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AE3C08" w14:textId="77777777" w:rsidR="008A5C22" w:rsidRPr="00F2675E" w:rsidRDefault="008A5C2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E41DF0A" w14:textId="77777777" w:rsidR="008A5C22" w:rsidRPr="00F2675E" w:rsidRDefault="008A5C22" w:rsidP="00536344">
      <w:pPr>
        <w:autoSpaceDE w:val="0"/>
        <w:autoSpaceDN w:val="0"/>
        <w:adjustRightInd w:val="0"/>
        <w:spacing w:after="0" w:line="240" w:lineRule="auto"/>
        <w:jc w:val="both"/>
        <w:rPr>
          <w:rFonts w:ascii="Times New Roman" w:hAnsi="Times New Roman"/>
          <w:iCs/>
          <w:sz w:val="16"/>
          <w:szCs w:val="16"/>
        </w:rPr>
      </w:pPr>
    </w:p>
    <w:p w14:paraId="0AF6E759" w14:textId="77777777" w:rsidR="008A5C22" w:rsidRPr="00F2675E" w:rsidRDefault="008A5C22" w:rsidP="00536344">
      <w:pPr>
        <w:spacing w:after="0" w:line="240" w:lineRule="auto"/>
        <w:jc w:val="both"/>
        <w:rPr>
          <w:rStyle w:val="690"/>
          <w:rFonts w:ascii="Times New Roman" w:hAnsi="Times New Roman" w:cs="Times New Roman"/>
          <w:sz w:val="16"/>
          <w:szCs w:val="16"/>
        </w:rPr>
      </w:pPr>
      <w:r w:rsidRPr="00F2675E">
        <w:rPr>
          <w:rStyle w:val="690"/>
          <w:rFonts w:ascii="Times New Roman" w:hAnsi="Times New Roman" w:cs="Times New Roman"/>
          <w:sz w:val="16"/>
          <w:szCs w:val="16"/>
        </w:rPr>
        <w:t>К июлю 1945 года в Москву было достав</w:t>
      </w:r>
      <w:r w:rsidRPr="00F2675E">
        <w:rPr>
          <w:rStyle w:val="690"/>
          <w:rFonts w:ascii="Times New Roman" w:hAnsi="Times New Roman" w:cs="Times New Roman"/>
          <w:sz w:val="16"/>
          <w:szCs w:val="16"/>
        </w:rPr>
        <w:softHyphen/>
        <w:t>лено 39 двигателей ЮМ0-004, из них 19 признали кондиционными. В НИИ-1 и ЦИАМе достаточно оперативно были прове</w:t>
      </w:r>
      <w:r w:rsidRPr="00F2675E">
        <w:rPr>
          <w:rStyle w:val="690"/>
          <w:rFonts w:ascii="Times New Roman" w:hAnsi="Times New Roman" w:cs="Times New Roman"/>
          <w:sz w:val="16"/>
          <w:szCs w:val="16"/>
        </w:rPr>
        <w:softHyphen/>
        <w:t>дены стендовые испытания. Еще в конце апреля было принято решении о развертыва</w:t>
      </w:r>
      <w:r w:rsidRPr="00F2675E">
        <w:rPr>
          <w:rStyle w:val="690"/>
          <w:rFonts w:ascii="Times New Roman" w:hAnsi="Times New Roman" w:cs="Times New Roman"/>
          <w:sz w:val="16"/>
          <w:szCs w:val="16"/>
        </w:rPr>
        <w:softHyphen/>
        <w:t>нии серийного производства ЮМ0-004 под наименованием РД-10, поэтому львиная доля кондиционных моторов - 11 штук, достались заводу № 300, 5 - заводу № 26, две штуки отправили в ЛИИ. В июле 1945 заводу № 115 передали трофейных два мотора ЮМ0-004, один из них - летный. Один макетный двигатель перепал авиазаводу № 81, на тот момент он служил производственной базой ОКБ С.А. Лавочкина (19920).</w:t>
      </w:r>
    </w:p>
    <w:p w14:paraId="3D1602AC" w14:textId="77777777" w:rsidR="008A5C22" w:rsidRPr="00F2675E" w:rsidRDefault="008A5C22" w:rsidP="00536344">
      <w:pPr>
        <w:spacing w:after="0" w:line="240" w:lineRule="auto"/>
        <w:jc w:val="both"/>
        <w:rPr>
          <w:rFonts w:ascii="Times New Roman" w:hAnsi="Times New Roman"/>
          <w:sz w:val="16"/>
          <w:szCs w:val="16"/>
        </w:rPr>
      </w:pPr>
    </w:p>
    <w:p w14:paraId="294013EA" w14:textId="77777777" w:rsidR="008A5C22" w:rsidRPr="00F2675E" w:rsidRDefault="008A5C22"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721B17E1" w14:textId="77777777" w:rsidR="008A5C22" w:rsidRPr="00F2675E" w:rsidRDefault="008A5C22" w:rsidP="00536344">
      <w:pPr>
        <w:autoSpaceDE w:val="0"/>
        <w:autoSpaceDN w:val="0"/>
        <w:adjustRightInd w:val="0"/>
        <w:spacing w:after="0" w:line="240" w:lineRule="auto"/>
        <w:jc w:val="both"/>
        <w:rPr>
          <w:rFonts w:ascii="Times New Roman" w:hAnsi="Times New Roman"/>
          <w:i/>
          <w:iCs/>
          <w:sz w:val="16"/>
          <w:szCs w:val="16"/>
        </w:rPr>
      </w:pPr>
    </w:p>
    <w:p w14:paraId="13874E6C"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К июлю 1945 несколько производителей построили в общей сложности 8 751 Airspeed Oxfords (20371).</w:t>
      </w:r>
    </w:p>
    <w:p w14:paraId="48D84DC4" w14:textId="77777777" w:rsidR="007B6494" w:rsidRPr="00F2675E" w:rsidRDefault="007B6494" w:rsidP="00536344">
      <w:pPr>
        <w:spacing w:after="0" w:line="240" w:lineRule="auto"/>
        <w:jc w:val="both"/>
        <w:rPr>
          <w:rFonts w:ascii="Times New Roman" w:hAnsi="Times New Roman"/>
          <w:sz w:val="16"/>
          <w:szCs w:val="16"/>
        </w:rPr>
      </w:pPr>
    </w:p>
    <w:p w14:paraId="146FFF8A" w14:textId="77777777" w:rsidR="008A5C22" w:rsidRPr="00F2675E" w:rsidRDefault="008A5C22" w:rsidP="00536344">
      <w:pPr>
        <w:spacing w:after="0" w:line="240" w:lineRule="auto"/>
        <w:jc w:val="both"/>
        <w:rPr>
          <w:rFonts w:ascii="Times New Roman" w:hAnsi="Times New Roman"/>
          <w:sz w:val="16"/>
          <w:szCs w:val="16"/>
        </w:rPr>
      </w:pPr>
      <w:r w:rsidRPr="00F2675E">
        <w:rPr>
          <w:rFonts w:ascii="Times New Roman" w:hAnsi="Times New Roman"/>
          <w:sz w:val="16"/>
          <w:szCs w:val="16"/>
        </w:rPr>
        <w:t>К июлю 1945 года 1-я подводная ударная флотилия достигла боевой готовности (потеряв при этом в катас</w:t>
      </w:r>
      <w:r w:rsidRPr="00F2675E">
        <w:rPr>
          <w:rFonts w:ascii="Times New Roman" w:hAnsi="Times New Roman"/>
          <w:sz w:val="16"/>
          <w:szCs w:val="16"/>
        </w:rPr>
        <w:softHyphen/>
        <w:t>трофах два “Сейрана” вместе с экипа</w:t>
      </w:r>
      <w:r w:rsidRPr="00F2675E">
        <w:rPr>
          <w:rFonts w:ascii="Times New Roman" w:hAnsi="Times New Roman"/>
          <w:sz w:val="16"/>
          <w:szCs w:val="16"/>
        </w:rPr>
        <w:softHyphen/>
        <w:t>жами), был утвержден и план удара по Панамскому каналу — флотилия должна была отплыть с Японских ост</w:t>
      </w:r>
      <w:r w:rsidRPr="00F2675E">
        <w:rPr>
          <w:rFonts w:ascii="Times New Roman" w:hAnsi="Times New Roman"/>
          <w:sz w:val="16"/>
          <w:szCs w:val="16"/>
        </w:rPr>
        <w:softHyphen/>
        <w:t>ровов на юг, пройти через Индийский океан, обогнуть Африку у мыса Доб</w:t>
      </w:r>
      <w:r w:rsidRPr="00F2675E">
        <w:rPr>
          <w:rFonts w:ascii="Times New Roman" w:hAnsi="Times New Roman"/>
          <w:sz w:val="16"/>
          <w:szCs w:val="16"/>
        </w:rPr>
        <w:softHyphen/>
        <w:t>рой Надежды, войти в Атлантический океан, а затем подняться на север к Карибскому морю, чтобы нанести удар по каналу с неожиданной стороны, не из Тихого океана, где американс</w:t>
      </w:r>
      <w:r w:rsidRPr="00F2675E">
        <w:rPr>
          <w:rFonts w:ascii="Times New Roman" w:hAnsi="Times New Roman"/>
          <w:sz w:val="16"/>
          <w:szCs w:val="16"/>
        </w:rPr>
        <w:softHyphen/>
        <w:t>ких флот ожидал нападения, а из Ат</w:t>
      </w:r>
      <w:r w:rsidRPr="00F2675E">
        <w:rPr>
          <w:rFonts w:ascii="Times New Roman" w:hAnsi="Times New Roman"/>
          <w:sz w:val="16"/>
          <w:szCs w:val="16"/>
        </w:rPr>
        <w:softHyphen/>
        <w:t>лантического, где японских кораблей не ждали. Шесть из десяти самолетов флотилии должны были атаковать во</w:t>
      </w:r>
      <w:r w:rsidRPr="00F2675E">
        <w:rPr>
          <w:rFonts w:ascii="Times New Roman" w:hAnsi="Times New Roman"/>
          <w:sz w:val="16"/>
          <w:szCs w:val="16"/>
        </w:rPr>
        <w:softHyphen/>
        <w:t>рота шлюзов торпедами, а четыре бом</w:t>
      </w:r>
      <w:r w:rsidRPr="00F2675E">
        <w:rPr>
          <w:rFonts w:ascii="Times New Roman" w:hAnsi="Times New Roman"/>
          <w:sz w:val="16"/>
          <w:szCs w:val="16"/>
        </w:rPr>
        <w:softHyphen/>
        <w:t>бить их с пикирования. Однако в пос</w:t>
      </w:r>
      <w:r w:rsidRPr="00F2675E">
        <w:rPr>
          <w:rFonts w:ascii="Times New Roman" w:hAnsi="Times New Roman"/>
          <w:sz w:val="16"/>
          <w:szCs w:val="16"/>
        </w:rPr>
        <w:softHyphen/>
        <w:t>ледний момент морской генеральный штаб отложил атаку канала, решив использовать 1-ю ударную флотилию в более насущной с его точки зрения операции, получившей кодовое назва</w:t>
      </w:r>
      <w:r w:rsidRPr="00F2675E">
        <w:rPr>
          <w:rFonts w:ascii="Times New Roman" w:hAnsi="Times New Roman"/>
          <w:sz w:val="16"/>
          <w:szCs w:val="16"/>
        </w:rPr>
        <w:softHyphen/>
        <w:t>ние “Хикари” (“Свет”) — уничтоже</w:t>
      </w:r>
      <w:r w:rsidRPr="00F2675E">
        <w:rPr>
          <w:rFonts w:ascii="Times New Roman" w:hAnsi="Times New Roman"/>
          <w:sz w:val="16"/>
          <w:szCs w:val="16"/>
        </w:rPr>
        <w:softHyphen/>
        <w:t>нию американских авианосцев, нахо</w:t>
      </w:r>
      <w:r w:rsidRPr="00F2675E">
        <w:rPr>
          <w:rFonts w:ascii="Times New Roman" w:hAnsi="Times New Roman"/>
          <w:sz w:val="16"/>
          <w:szCs w:val="16"/>
        </w:rPr>
        <w:softHyphen/>
        <w:t>дящихся у атолла Улити (22807).</w:t>
      </w:r>
    </w:p>
    <w:p w14:paraId="27AAFAB8" w14:textId="77777777" w:rsidR="008A5C22" w:rsidRPr="00F2675E" w:rsidRDefault="008A5C22" w:rsidP="00536344">
      <w:pPr>
        <w:spacing w:after="0" w:line="240" w:lineRule="auto"/>
        <w:jc w:val="both"/>
        <w:rPr>
          <w:rFonts w:ascii="Times New Roman" w:hAnsi="Times New Roman"/>
          <w:sz w:val="16"/>
          <w:szCs w:val="16"/>
        </w:rPr>
      </w:pPr>
    </w:p>
    <w:p w14:paraId="7EAA4FC2" w14:textId="1A48B381"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6C2C4B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90117B6" w14:textId="77777777" w:rsidR="008A0B4B" w:rsidRPr="00F2675E" w:rsidRDefault="008A0B4B" w:rsidP="00536344">
      <w:pPr>
        <w:spacing w:after="0" w:line="240" w:lineRule="auto"/>
        <w:jc w:val="both"/>
        <w:rPr>
          <w:rFonts w:ascii="Times New Roman" w:hAnsi="Times New Roman"/>
          <w:sz w:val="16"/>
          <w:szCs w:val="16"/>
        </w:rPr>
      </w:pPr>
      <w:r w:rsidRPr="00F2675E">
        <w:rPr>
          <w:rStyle w:val="107"/>
          <w:rFonts w:eastAsiaTheme="minorHAnsi"/>
          <w:sz w:val="16"/>
          <w:szCs w:val="16"/>
        </w:rPr>
        <w:t>К 1 июля 1945 года в общей сложности 1 заб получила 1077 самолетов Ил-10 и 3 учебно-тренировочных УИл-10.</w:t>
      </w:r>
    </w:p>
    <w:p w14:paraId="19F797A8" w14:textId="77777777" w:rsidR="008A0B4B" w:rsidRPr="00F2675E" w:rsidRDefault="008A0B4B" w:rsidP="00536344">
      <w:pPr>
        <w:spacing w:after="0" w:line="240" w:lineRule="auto"/>
        <w:jc w:val="both"/>
        <w:rPr>
          <w:rFonts w:ascii="Times New Roman" w:hAnsi="Times New Roman"/>
          <w:sz w:val="16"/>
          <w:szCs w:val="16"/>
        </w:rPr>
      </w:pPr>
      <w:r w:rsidRPr="00F2675E">
        <w:rPr>
          <w:rStyle w:val="107"/>
          <w:rFonts w:eastAsiaTheme="minorHAnsi"/>
          <w:sz w:val="16"/>
          <w:szCs w:val="16"/>
        </w:rPr>
        <w:t>Еще в середине сентября весь летный и технический состав 2-й эскадрильи 5-го запасного авиаполка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4A81C925" w14:textId="77777777" w:rsidR="008A0B4B" w:rsidRPr="00F2675E" w:rsidRDefault="008A0B4B" w:rsidP="00536344">
      <w:pPr>
        <w:spacing w:after="0" w:line="240" w:lineRule="auto"/>
        <w:jc w:val="both"/>
        <w:rPr>
          <w:rFonts w:ascii="Times New Roman" w:hAnsi="Times New Roman"/>
          <w:sz w:val="16"/>
          <w:szCs w:val="16"/>
        </w:rPr>
      </w:pPr>
      <w:r w:rsidRPr="00F2675E">
        <w:rPr>
          <w:rStyle w:val="107"/>
          <w:rFonts w:eastAsiaTheme="minorHAnsi"/>
          <w:sz w:val="16"/>
          <w:szCs w:val="16"/>
        </w:rPr>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700E645C" w14:textId="77777777" w:rsidR="008A0B4B" w:rsidRPr="00F2675E" w:rsidRDefault="008A0B4B" w:rsidP="00536344">
      <w:pPr>
        <w:spacing w:after="0" w:line="240" w:lineRule="auto"/>
        <w:jc w:val="both"/>
        <w:rPr>
          <w:rFonts w:ascii="Times New Roman" w:hAnsi="Times New Roman"/>
          <w:sz w:val="16"/>
          <w:szCs w:val="16"/>
        </w:rPr>
      </w:pPr>
      <w:r w:rsidRPr="00F2675E">
        <w:rPr>
          <w:rStyle w:val="107"/>
          <w:rFonts w:eastAsiaTheme="minorHAnsi"/>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732D080B" w14:textId="77777777" w:rsidR="008A0B4B" w:rsidRPr="00F2675E" w:rsidRDefault="008A0B4B" w:rsidP="00536344">
      <w:pPr>
        <w:spacing w:after="0" w:line="240" w:lineRule="auto"/>
        <w:jc w:val="both"/>
        <w:rPr>
          <w:rFonts w:ascii="Times New Roman" w:hAnsi="Times New Roman"/>
          <w:sz w:val="16"/>
          <w:szCs w:val="16"/>
        </w:rPr>
      </w:pPr>
    </w:p>
    <w:p w14:paraId="219A7A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июля 1945 г. после занятия г.Штасфурта и его окрестностей советскими войсками началась деятельность по созданию и доводке турбореактивных двигателей типа БМВ-003.</w:t>
      </w:r>
    </w:p>
    <w:p w14:paraId="3E4BAE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82DF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июля 1945 г. началась деятельность по созданию и доводке турбореактивных двигателей типа БМВ-003, сразу после занятия г.Штасфурта и его окрестностей советскими войсками Неофициальной датой начала конструкторских работ считается 1 октября 1945 г., а официальной - 17 апреля 1946 г. Начальником Особого Конструкторского Бюро № 2 был утвержден инженер-подполковник Антон Иванович Исаев, а его заместителем Ф.Г.Квасов. До своего прибытия в Германию, 20 мая 1945 г., А.И.Исаев работал начальником цеха на заводе №500.</w:t>
      </w:r>
    </w:p>
    <w:p w14:paraId="4FB54E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Главная и основная специализация ОКБ-2 - изготовление и доводка опытных образцов турбореактивных двигателей фирмы "БМВ", поэтому во многих документах можно видеть наименование ОКБ-2 как ОКБ-2(БМВ). ОКБ располагалось в г. Штасфурт, куда в начале 1945 г. был переведен из г. Шпандау завод фирмы "БМВ" (8987).</w:t>
      </w:r>
    </w:p>
    <w:p w14:paraId="7983C4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1EBA88"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bCs/>
          <w:sz w:val="16"/>
          <w:szCs w:val="16"/>
        </w:rPr>
        <w:t>1 июля</w:t>
      </w:r>
      <w:r w:rsidRPr="00F2675E">
        <w:rPr>
          <w:rFonts w:ascii="Times New Roman" w:hAnsi="Times New Roman"/>
          <w:sz w:val="16"/>
          <w:szCs w:val="16"/>
        </w:rPr>
        <w:t xml:space="preserve"> в 1945 году введено в действие первое послевоенное расписание «Аэрофлота» (14939).</w:t>
      </w:r>
    </w:p>
    <w:p w14:paraId="68E6DEA0" w14:textId="77777777" w:rsidR="00FB4175" w:rsidRPr="00F2675E" w:rsidRDefault="00FB4175" w:rsidP="00536344">
      <w:pPr>
        <w:spacing w:after="0" w:line="240" w:lineRule="auto"/>
        <w:jc w:val="both"/>
        <w:rPr>
          <w:rFonts w:ascii="Times New Roman" w:hAnsi="Times New Roman"/>
          <w:sz w:val="16"/>
          <w:szCs w:val="16"/>
        </w:rPr>
      </w:pPr>
    </w:p>
    <w:p w14:paraId="7BF79D8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5642CF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F1E24F2" w14:textId="77777777" w:rsidR="00DE5A7C" w:rsidRPr="00F2675E" w:rsidRDefault="00DE5A7C" w:rsidP="00536344">
      <w:pPr>
        <w:pStyle w:val="a3"/>
        <w:rPr>
          <w:color w:val="auto"/>
          <w:lang w:val="ru-RU"/>
        </w:rPr>
      </w:pPr>
      <w:r w:rsidRPr="00F2675E">
        <w:rPr>
          <w:color w:val="auto"/>
          <w:lang w:val="ru-RU"/>
        </w:rPr>
        <w:t>За период с 1 января 1942 года по 1 июля 1945 года трудоёмкость танка Т-34 снизилась на заводе №183 более чем в два раза, с 6900 человеко-часов до 3209 человеко-часов. Ещё сильнее, почти в четыре раза, за этот период снизилась трудоёмкость на заводе № 112, с 12400 человеко-часов до 3380 человеко-часов. Существенно снизилась трудоёмкость изделий, выпускаемых на других заводах. Всё это свидетельствует о том, что основой достижений Наркомата танковой промышленности было эффективное и рациональное использование оборудования и рабочей силы, умелое руководство производственным процессом на всех уровнях (12290).</w:t>
      </w:r>
    </w:p>
    <w:p w14:paraId="527C459C" w14:textId="77777777" w:rsidR="00DE5A7C" w:rsidRPr="00F2675E" w:rsidRDefault="00DE5A7C" w:rsidP="00536344">
      <w:pPr>
        <w:spacing w:after="0" w:line="240" w:lineRule="auto"/>
        <w:jc w:val="both"/>
        <w:rPr>
          <w:rFonts w:ascii="Times New Roman" w:hAnsi="Times New Roman"/>
          <w:sz w:val="16"/>
          <w:szCs w:val="16"/>
        </w:rPr>
      </w:pPr>
    </w:p>
    <w:p w14:paraId="04874885" w14:textId="77777777" w:rsidR="00574B69" w:rsidRPr="00F2675E" w:rsidRDefault="00574B69" w:rsidP="00536344">
      <w:pPr>
        <w:pStyle w:val="ae"/>
        <w:shd w:val="clear" w:color="auto" w:fill="FFFFFF"/>
        <w:spacing w:before="0" w:after="0"/>
        <w:jc w:val="both"/>
        <w:textAlignment w:val="baseline"/>
        <w:rPr>
          <w:color w:val="auto"/>
          <w:sz w:val="16"/>
          <w:szCs w:val="16"/>
        </w:rPr>
      </w:pPr>
      <w:r w:rsidRPr="00F2675E">
        <w:rPr>
          <w:color w:val="auto"/>
          <w:sz w:val="16"/>
          <w:szCs w:val="16"/>
        </w:rPr>
        <w:t>К 1 июля 1945 из 250 машин июньской программы сдали только 140 с обязательством к 6 июля досдать «долг». Причин столь существенного отставания было много. Это и выход из строя топливных баков на 75 танках, и проблемы с корпусами, и недопоставка комплектующих (прежде всего, нижних погонов башен, водяных радиаторов и передних опор КПП). Из трёх танков, которые отправили на заводские испытания, их не выдержал ни один. Впрочем, имелись и положительные моменты: за июнь отправили 207 танков, они наконец-то пошли в войска. Кроме того, ввели около десятка различных улучшений.</w:t>
      </w:r>
    </w:p>
    <w:p w14:paraId="54F5B76F" w14:textId="77777777" w:rsidR="00574B69" w:rsidRPr="00F2675E" w:rsidRDefault="00574B69" w:rsidP="00536344">
      <w:pPr>
        <w:pStyle w:val="ae"/>
        <w:shd w:val="clear" w:color="auto" w:fill="FFFFFF"/>
        <w:spacing w:before="0" w:after="0"/>
        <w:jc w:val="both"/>
        <w:textAlignment w:val="baseline"/>
        <w:rPr>
          <w:color w:val="auto"/>
          <w:sz w:val="16"/>
          <w:szCs w:val="16"/>
        </w:rPr>
      </w:pPr>
      <w:r w:rsidRPr="00F2675E">
        <w:rPr>
          <w:color w:val="auto"/>
          <w:sz w:val="16"/>
          <w:szCs w:val="16"/>
        </w:rPr>
        <w:t>Работы по улучшению ситуации с системой охлаждения продолжили и далее. За счёт переделок в МТО с 11 июля 1945 года проблему с перегревом наконец-то решили. Надо сказать, что июльские машины являлись одними из рекордсменов по метаморфозам, более того, не все из них даже описывались. Из таких переделок, которые не вошли в список метаморфоз, значатся выступающие чуть выше крыши боевого отделения верхние лобовые листы — тем самым дополнительно предохранялся погон башни. Изменился угол наклона боковых секторов, которые приваривались по бокам от башни, а крыша люка механика-водителя получила упор. Данные переделки претерпел танк 703-11500, который испытывался на НИБТ Полигоне. Впрочем, это касалось корпусных деталей, а на практике список июльских переделок был более чем внушительный. Изменилась и конфигурация дополнительных топливных баков. Теперь башню можно было поворачивать на 360 градусов, хотя баки все равно мешали орудию, поэтому их в боевых условиях требовалось снимать. Всего внесли 26 различных изменений. 20 июля, с машины 703-11530, убрали розетку внешнего вызова. 26 июля, с машины 703-11571, ввели крепление дополнительных четырёх траков на верхних лобовых листах корпуса. С 28 июля произвели перенос пилы на левый бункер. Подобные изменения, в том числе внешние, происходили весь июль, часть из них весьма существенно повлияла на внешний облик машины.</w:t>
      </w:r>
    </w:p>
    <w:p w14:paraId="718B021A" w14:textId="77777777" w:rsidR="00574B69" w:rsidRPr="00F2675E" w:rsidRDefault="00574B69" w:rsidP="00536344">
      <w:pPr>
        <w:pStyle w:val="ae"/>
        <w:shd w:val="clear" w:color="auto" w:fill="FFFFFF"/>
        <w:spacing w:before="0" w:after="0"/>
        <w:jc w:val="both"/>
        <w:textAlignment w:val="baseline"/>
        <w:rPr>
          <w:color w:val="auto"/>
          <w:sz w:val="16"/>
          <w:szCs w:val="16"/>
        </w:rPr>
      </w:pPr>
      <w:r w:rsidRPr="00F2675E">
        <w:rPr>
          <w:color w:val="auto"/>
          <w:sz w:val="16"/>
          <w:szCs w:val="16"/>
        </w:rPr>
        <w:t>Вышеперечисленные изменения происходили на фоне не утихавшей производственной драмы. Из 250 танков июльской программы к 1 августа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7CDC850B" w14:textId="77777777" w:rsidR="00574B69" w:rsidRPr="00F2675E" w:rsidRDefault="00574B69" w:rsidP="00536344">
      <w:pPr>
        <w:pStyle w:val="ae"/>
        <w:shd w:val="clear" w:color="auto" w:fill="FFFFFF"/>
        <w:spacing w:before="0" w:after="0"/>
        <w:jc w:val="both"/>
        <w:textAlignment w:val="baseline"/>
        <w:rPr>
          <w:color w:val="auto"/>
          <w:sz w:val="16"/>
          <w:szCs w:val="16"/>
        </w:rPr>
      </w:pPr>
      <w:r w:rsidRPr="00F2675E">
        <w:rPr>
          <w:color w:val="auto"/>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32E902E3" w14:textId="77777777" w:rsidR="00574B69" w:rsidRPr="00F2675E" w:rsidRDefault="00574B69" w:rsidP="00536344">
      <w:pPr>
        <w:pStyle w:val="ae"/>
        <w:shd w:val="clear" w:color="auto" w:fill="FFFFFF"/>
        <w:spacing w:before="0" w:after="0"/>
        <w:jc w:val="both"/>
        <w:textAlignment w:val="baseline"/>
        <w:rPr>
          <w:color w:val="auto"/>
          <w:sz w:val="16"/>
          <w:szCs w:val="16"/>
        </w:rPr>
      </w:pPr>
      <w:r w:rsidRPr="00F2675E">
        <w:rPr>
          <w:color w:val="auto"/>
          <w:sz w:val="16"/>
          <w:szCs w:val="16"/>
        </w:rPr>
        <w:t>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год сдали 1705 танков данного типа, не считая машин опытной серии.</w:t>
      </w:r>
    </w:p>
    <w:p w14:paraId="30209D1A" w14:textId="77777777" w:rsidR="00574B69" w:rsidRPr="00F2675E" w:rsidRDefault="00574B69" w:rsidP="00536344">
      <w:pPr>
        <w:pStyle w:val="ae"/>
        <w:shd w:val="clear" w:color="auto" w:fill="FFFFFF"/>
        <w:spacing w:before="0" w:after="0"/>
        <w:jc w:val="both"/>
        <w:textAlignment w:val="baseline"/>
        <w:rPr>
          <w:color w:val="auto"/>
          <w:sz w:val="16"/>
          <w:szCs w:val="16"/>
        </w:rPr>
      </w:pPr>
      <w:r w:rsidRPr="00F2675E">
        <w:rPr>
          <w:color w:val="auto"/>
          <w:sz w:val="16"/>
          <w:szCs w:val="16"/>
        </w:rPr>
        <w:lastRenderedPageBreak/>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6E37B1BA" w14:textId="77777777" w:rsidR="00574B69" w:rsidRPr="00F2675E" w:rsidRDefault="00574B69" w:rsidP="00536344">
      <w:pPr>
        <w:pStyle w:val="ae"/>
        <w:shd w:val="clear" w:color="auto" w:fill="FFFFFF"/>
        <w:spacing w:before="0" w:after="0"/>
        <w:jc w:val="both"/>
        <w:textAlignment w:val="baseline"/>
        <w:rPr>
          <w:i/>
          <w:iCs/>
          <w:color w:val="auto"/>
          <w:sz w:val="16"/>
          <w:szCs w:val="16"/>
        </w:rPr>
      </w:pPr>
      <w:r w:rsidRPr="00F2675E">
        <w:rPr>
          <w:i/>
          <w:iCs/>
          <w:color w:val="auto"/>
          <w:sz w:val="16"/>
          <w:szCs w:val="16"/>
          <w:bdr w:val="none" w:sz="0" w:space="0" w:color="auto" w:frame="1"/>
        </w:rPr>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69AA311E" w14:textId="77777777" w:rsidR="00574B69" w:rsidRPr="00F2675E" w:rsidRDefault="00574B69" w:rsidP="00536344">
      <w:pPr>
        <w:pStyle w:val="ae"/>
        <w:shd w:val="clear" w:color="auto" w:fill="FFFFFF"/>
        <w:spacing w:before="0" w:after="0"/>
        <w:jc w:val="both"/>
        <w:textAlignment w:val="baseline"/>
        <w:rPr>
          <w:color w:val="auto"/>
          <w:sz w:val="16"/>
          <w:szCs w:val="16"/>
        </w:rPr>
      </w:pPr>
      <w:r w:rsidRPr="00F2675E">
        <w:rPr>
          <w:color w:val="auto"/>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12B322D" w14:textId="77777777" w:rsidR="00574B69" w:rsidRPr="00F2675E" w:rsidRDefault="00574B69" w:rsidP="00536344">
      <w:pPr>
        <w:pStyle w:val="ae"/>
        <w:shd w:val="clear" w:color="auto" w:fill="FFFFFF"/>
        <w:spacing w:before="0" w:after="0"/>
        <w:jc w:val="both"/>
        <w:textAlignment w:val="baseline"/>
        <w:rPr>
          <w:color w:val="auto"/>
          <w:sz w:val="16"/>
          <w:szCs w:val="16"/>
        </w:rPr>
      </w:pPr>
    </w:p>
    <w:p w14:paraId="3130BFDD"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sz w:val="16"/>
          <w:szCs w:val="16"/>
        </w:rPr>
        <w:t>1 июля 1946 г. Письмо С.Н. Круглова и Б.Л. Ванникова Л.П. Берия об использовании спецпереселенцев на строительстве завода № 817</w:t>
      </w:r>
    </w:p>
    <w:p w14:paraId="363D611F"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6BC3A1F3"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sz w:val="16"/>
          <w:szCs w:val="16"/>
        </w:rPr>
        <w:t>Заместителю Председателя Совета Министров Союза ССР товарищу Берия Л.П.</w:t>
      </w:r>
    </w:p>
    <w:p w14:paraId="4B28D040"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Основными квалифицированными рабочими кадрами Челябметаллургстроя, ведущего строительство завода № 817 (по методу т. Курчатова), являются спец-переселенцы (быв. трудмобилизованные немцы Поволжья, Крыма и пр.). Таких рабочих на Челябметаллургстрое имеется 22 </w:t>
      </w:r>
      <w:r w:rsidR="007127A2" w:rsidRPr="00F2675E">
        <w:rPr>
          <w:rFonts w:ascii="Times New Roman" w:hAnsi="Times New Roman"/>
          <w:sz w:val="16"/>
          <w:szCs w:val="16"/>
        </w:rPr>
        <w:t>000</w:t>
      </w:r>
      <w:r w:rsidRPr="00F2675E">
        <w:rPr>
          <w:rFonts w:ascii="Times New Roman" w:hAnsi="Times New Roman"/>
          <w:sz w:val="16"/>
          <w:szCs w:val="16"/>
        </w:rPr>
        <w:t xml:space="preserve"> чел.</w:t>
      </w:r>
    </w:p>
    <w:p w14:paraId="77CA1385"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Учитывая, что среди стройбатальонов и заключенных, направленных на строительство завода № 817, квалифицированные рабочие почти отсутствуют, а также учитывая необходимость значительного увеличения рабочей силы на этом строительстве в связи с ростом объемов работ , нами принято решение о направлении из Челябметаллургстроя до 10 </w:t>
      </w:r>
      <w:r w:rsidR="007127A2" w:rsidRPr="00F2675E">
        <w:rPr>
          <w:rFonts w:ascii="Times New Roman" w:hAnsi="Times New Roman"/>
          <w:sz w:val="16"/>
          <w:szCs w:val="16"/>
        </w:rPr>
        <w:t>000</w:t>
      </w:r>
      <w:r w:rsidRPr="00F2675E">
        <w:rPr>
          <w:rFonts w:ascii="Times New Roman" w:hAnsi="Times New Roman"/>
          <w:sz w:val="16"/>
          <w:szCs w:val="16"/>
        </w:rPr>
        <w:t xml:space="preserve"> человек спецпереселенцев с использованием их не на площадке строительства основных объектов, а на строительствах жилпоселков, железнодорожных и шоссейных дорогах, водоснабжении и т.д.</w:t>
      </w:r>
    </w:p>
    <w:p w14:paraId="1E5BC137"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компенсации рабочих на Челябметаллургстрой будет направлено соответствующее количество заключенных.</w:t>
      </w:r>
    </w:p>
    <w:p w14:paraId="41102409"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Просим Вашей санкции.</w:t>
      </w:r>
    </w:p>
    <w:p w14:paraId="23434AEF"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sz w:val="16"/>
          <w:szCs w:val="16"/>
        </w:rPr>
        <w:t>Круглов</w:t>
      </w:r>
    </w:p>
    <w:p w14:paraId="679E683F"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sz w:val="16"/>
          <w:szCs w:val="16"/>
        </w:rPr>
        <w:t>Ванников</w:t>
      </w:r>
    </w:p>
    <w:p w14:paraId="43122648"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sz w:val="16"/>
          <w:szCs w:val="16"/>
        </w:rPr>
        <w:t>Резолюция Л.П. Берия на отдельном листке, машинописью: Согласен, (подпись) 3 июля 1946 г. (15720).</w:t>
      </w:r>
    </w:p>
    <w:p w14:paraId="2A53797D" w14:textId="77777777" w:rsidR="00FB4175" w:rsidRPr="00F2675E" w:rsidRDefault="00FB4175" w:rsidP="00536344">
      <w:pPr>
        <w:spacing w:after="0" w:line="240" w:lineRule="auto"/>
        <w:jc w:val="both"/>
        <w:rPr>
          <w:rFonts w:ascii="Times New Roman" w:hAnsi="Times New Roman"/>
          <w:sz w:val="16"/>
          <w:szCs w:val="16"/>
        </w:rPr>
      </w:pPr>
    </w:p>
    <w:p w14:paraId="5F68886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4844AE2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DDA01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1 июля 1945 890-й полк имел па вооружении девять Пе-8, 19 В-25 и 12 В-17. Оно дислоцировались па аэродроме Балбасово под Оршей. "Летающие крепости" постепенно вытесняли изношенные Пе-8 и двухмоторные В-25 (3457,112).</w:t>
      </w:r>
    </w:p>
    <w:p w14:paraId="7F8619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97E4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 июля 1945 года 890-й полк кроме девяти советских Пе-8 полк располагал 19 В-2 5 и 12 В-17. Таким образом, американские четырехмоторные бомбардировщики к этому времени уже были освоены советскими летчиками. Поскольку и В-17, и В-29 спроектировали конструкторы одной и той же фирмы "Боинг", то их сочли "близкими родственниками". В 890-м полку на "Суперфортрессе" летал экипаж Н.А.Ищенко. Самолет все еще сохранил на борту надпись "Рэмп Трэмп" и изображение небритого бродяги. Но в полку самолет пробыл недолго (3457,120).</w:t>
      </w:r>
    </w:p>
    <w:p w14:paraId="1C2E69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200192" w14:textId="77777777" w:rsidR="00094A30" w:rsidRPr="008A2E5A" w:rsidRDefault="00094A30" w:rsidP="00094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 июля 1945 г. 890-й полк имел на вооружении девять Пе-8,19 В-25 и 12 В-17. Они дислоцирова</w:t>
      </w:r>
      <w:r w:rsidRPr="008A2E5A">
        <w:rPr>
          <w:rFonts w:ascii="Times New Roman" w:hAnsi="Times New Roman"/>
          <w:color w:val="0070C0"/>
          <w:sz w:val="16"/>
          <w:szCs w:val="16"/>
        </w:rPr>
        <w:softHyphen/>
        <w:t>лись на аэродроме Балбасово под Оршей. «Летающие крепости» постепенно вы</w:t>
      </w:r>
      <w:r w:rsidRPr="008A2E5A">
        <w:rPr>
          <w:rFonts w:ascii="Times New Roman" w:hAnsi="Times New Roman"/>
          <w:color w:val="0070C0"/>
          <w:sz w:val="16"/>
          <w:szCs w:val="16"/>
        </w:rPr>
        <w:softHyphen/>
        <w:t>тесняли изношенные Пе-8 и двухмотор</w:t>
      </w:r>
      <w:r w:rsidRPr="008A2E5A">
        <w:rPr>
          <w:rFonts w:ascii="Times New Roman" w:hAnsi="Times New Roman"/>
          <w:color w:val="0070C0"/>
          <w:sz w:val="16"/>
          <w:szCs w:val="16"/>
        </w:rPr>
        <w:softHyphen/>
        <w:t>ные В-25. К началу октября поступление собранных в Европе четырехмоторных бомбардировщиков закончилось; в строю полка находились 16 исправных В-17. Все они относились к модификации G. Одна машина более раннего типа B-17F посту</w:t>
      </w:r>
      <w:r w:rsidRPr="008A2E5A">
        <w:rPr>
          <w:rFonts w:ascii="Times New Roman" w:hAnsi="Times New Roman"/>
          <w:color w:val="0070C0"/>
          <w:sz w:val="16"/>
          <w:szCs w:val="16"/>
        </w:rPr>
        <w:softHyphen/>
        <w:t>пила в ЛИИ, где прошла краткие летные испытания.</w:t>
      </w:r>
    </w:p>
    <w:p w14:paraId="5DE930FA" w14:textId="77777777" w:rsidR="00094A30" w:rsidRPr="008A2E5A" w:rsidRDefault="00094A30" w:rsidP="00094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Американские бомбардировщики счи</w:t>
      </w:r>
      <w:r w:rsidRPr="008A2E5A">
        <w:rPr>
          <w:rFonts w:ascii="Times New Roman" w:hAnsi="Times New Roman"/>
          <w:color w:val="0070C0"/>
          <w:sz w:val="16"/>
          <w:szCs w:val="16"/>
        </w:rPr>
        <w:softHyphen/>
        <w:t>тались временным оснащением полка — до развертывания производства современ</w:t>
      </w:r>
      <w:r w:rsidRPr="008A2E5A">
        <w:rPr>
          <w:rFonts w:ascii="Times New Roman" w:hAnsi="Times New Roman"/>
          <w:color w:val="0070C0"/>
          <w:sz w:val="16"/>
          <w:szCs w:val="16"/>
        </w:rPr>
        <w:softHyphen/>
        <w:t>ных отечественных машин такого класса. На них осуществлялись полеты по плану учебно-боевой подготовки дальнебомбар</w:t>
      </w:r>
      <w:r w:rsidRPr="008A2E5A">
        <w:rPr>
          <w:rFonts w:ascii="Times New Roman" w:hAnsi="Times New Roman"/>
          <w:color w:val="0070C0"/>
          <w:sz w:val="16"/>
          <w:szCs w:val="16"/>
        </w:rPr>
        <w:softHyphen/>
        <w:t>дировочной авиации — для поддержания формы летного состава.</w:t>
      </w:r>
    </w:p>
    <w:p w14:paraId="5608D916" w14:textId="77777777" w:rsidR="00094A30" w:rsidRPr="008A2E5A" w:rsidRDefault="00094A30" w:rsidP="00094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«Летающие крепости» пользовались хо</w:t>
      </w:r>
      <w:r w:rsidRPr="008A2E5A">
        <w:rPr>
          <w:rFonts w:ascii="Times New Roman" w:hAnsi="Times New Roman"/>
          <w:color w:val="0070C0"/>
          <w:sz w:val="16"/>
          <w:szCs w:val="16"/>
        </w:rPr>
        <w:softHyphen/>
        <w:t>рошей репутацией у советских летчиков. По сравнению с отечественным Пе-8 аме</w:t>
      </w:r>
      <w:r w:rsidRPr="008A2E5A">
        <w:rPr>
          <w:rFonts w:ascii="Times New Roman" w:hAnsi="Times New Roman"/>
          <w:color w:val="0070C0"/>
          <w:sz w:val="16"/>
          <w:szCs w:val="16"/>
        </w:rPr>
        <w:softHyphen/>
        <w:t>риканский бомбардировщик за счет турбо</w:t>
      </w:r>
      <w:r w:rsidRPr="008A2E5A">
        <w:rPr>
          <w:rFonts w:ascii="Times New Roman" w:hAnsi="Times New Roman"/>
          <w:color w:val="0070C0"/>
          <w:sz w:val="16"/>
          <w:szCs w:val="16"/>
        </w:rPr>
        <w:softHyphen/>
        <w:t>наддува имел большую скорость и потолок. Значительно мощнее было вооружение, совершеннее оборудование. Самолеты оснащались всеми самыми современными навигационными средствами, прекрас</w:t>
      </w:r>
      <w:r w:rsidRPr="008A2E5A">
        <w:rPr>
          <w:rFonts w:ascii="Times New Roman" w:hAnsi="Times New Roman"/>
          <w:color w:val="0070C0"/>
          <w:sz w:val="16"/>
          <w:szCs w:val="16"/>
        </w:rPr>
        <w:softHyphen/>
        <w:t>ными бомбовыми прицелами, отличным радиооборудованием. Рассчитанные на многочасовые дальние рейды, «Крепости» обеспечивали экипажам уровень комфор</w:t>
      </w:r>
      <w:r w:rsidRPr="008A2E5A">
        <w:rPr>
          <w:rFonts w:ascii="Times New Roman" w:hAnsi="Times New Roman"/>
          <w:color w:val="0070C0"/>
          <w:sz w:val="16"/>
          <w:szCs w:val="16"/>
        </w:rPr>
        <w:softHyphen/>
        <w:t>та, просто немыслимый на советских ма</w:t>
      </w:r>
      <w:r w:rsidRPr="008A2E5A">
        <w:rPr>
          <w:rFonts w:ascii="Times New Roman" w:hAnsi="Times New Roman"/>
          <w:color w:val="0070C0"/>
          <w:sz w:val="16"/>
          <w:szCs w:val="16"/>
        </w:rPr>
        <w:softHyphen/>
        <w:t>шинах. Отмечали очень хорошую герме</w:t>
      </w:r>
      <w:r w:rsidRPr="008A2E5A">
        <w:rPr>
          <w:rFonts w:ascii="Times New Roman" w:hAnsi="Times New Roman"/>
          <w:color w:val="0070C0"/>
          <w:sz w:val="16"/>
          <w:szCs w:val="16"/>
        </w:rPr>
        <w:softHyphen/>
        <w:t>тизацию самолета — для наших самолетов щели и сквозняки являлись тогда нормой.</w:t>
      </w:r>
    </w:p>
    <w:p w14:paraId="2C7CFAE8" w14:textId="77777777" w:rsidR="00094A30" w:rsidRPr="008A2E5A" w:rsidRDefault="00094A30" w:rsidP="00094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В-17 был очень прост в пилотировании. Герой Советского Союза С.С. Сугак позже</w:t>
      </w:r>
    </w:p>
    <w:p w14:paraId="51B26EEC" w14:textId="77777777" w:rsidR="00094A30" w:rsidRPr="008A2E5A" w:rsidRDefault="00094A30" w:rsidP="00094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писал: «Самолеты имели отличное управ</w:t>
      </w:r>
      <w:r w:rsidRPr="008A2E5A">
        <w:rPr>
          <w:rFonts w:ascii="Times New Roman" w:hAnsi="Times New Roman"/>
          <w:color w:val="0070C0"/>
          <w:sz w:val="16"/>
          <w:szCs w:val="16"/>
        </w:rPr>
        <w:softHyphen/>
        <w:t>ление, чутко реагировали на отклонение рулей. В управлении они оказались легче, чем наши Пе-8, на котором мне довелось много летать». За простоту в пилотирова</w:t>
      </w:r>
      <w:r w:rsidRPr="008A2E5A">
        <w:rPr>
          <w:rFonts w:ascii="Times New Roman" w:hAnsi="Times New Roman"/>
          <w:color w:val="0070C0"/>
          <w:sz w:val="16"/>
          <w:szCs w:val="16"/>
        </w:rPr>
        <w:softHyphen/>
        <w:t>нии наши летчики называли «Крепость» «четырехмоторным У-2».</w:t>
      </w:r>
    </w:p>
    <w:p w14:paraId="45562901" w14:textId="77777777" w:rsidR="00094A30" w:rsidRPr="008A2E5A" w:rsidRDefault="00094A30" w:rsidP="00094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недостатков отмечали несколько худшие, по сравнению с Пе-8, взлетно- посадочные характеристики (хотя В-17 было легче удержать на прямой при взле</w:t>
      </w:r>
      <w:r w:rsidRPr="008A2E5A">
        <w:rPr>
          <w:rFonts w:ascii="Times New Roman" w:hAnsi="Times New Roman"/>
          <w:color w:val="0070C0"/>
          <w:sz w:val="16"/>
          <w:szCs w:val="16"/>
        </w:rPr>
        <w:softHyphen/>
        <w:t>те с большим весом) и более ограничен</w:t>
      </w:r>
      <w:r w:rsidRPr="008A2E5A">
        <w:rPr>
          <w:rFonts w:ascii="Times New Roman" w:hAnsi="Times New Roman"/>
          <w:color w:val="0070C0"/>
          <w:sz w:val="16"/>
          <w:szCs w:val="16"/>
        </w:rPr>
        <w:softHyphen/>
        <w:t>ный обзор из пилотской кабины. В 1946 г. 890-й полк перевели в Казань. Несколько неисправных «Крепостей» бросили в Балбасове. Они стояли там до 1948 г. В Казани самолеты часто осматривали работники местного авиазавода, как раз начинавшего осваивать производство Ту- 4, скопированного с американского В-29. Элементы оборудования последнего име</w:t>
      </w:r>
      <w:r w:rsidRPr="008A2E5A">
        <w:rPr>
          <w:rFonts w:ascii="Times New Roman" w:hAnsi="Times New Roman"/>
          <w:color w:val="0070C0"/>
          <w:sz w:val="16"/>
          <w:szCs w:val="16"/>
        </w:rPr>
        <w:softHyphen/>
        <w:t>ли много общего с установленным на В-17.</w:t>
      </w:r>
    </w:p>
    <w:p w14:paraId="156FD9F7" w14:textId="77777777" w:rsidR="00094A30" w:rsidRPr="008A2E5A" w:rsidRDefault="00094A30" w:rsidP="00094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1947 г. полк начал получать пер</w:t>
      </w:r>
      <w:r w:rsidRPr="008A2E5A">
        <w:rPr>
          <w:rFonts w:ascii="Times New Roman" w:hAnsi="Times New Roman"/>
          <w:color w:val="0070C0"/>
          <w:sz w:val="16"/>
          <w:szCs w:val="16"/>
        </w:rPr>
        <w:softHyphen/>
        <w:t>вые Ту-4. В-17 постепенно отправлялись на стоянку, а затем разрезались в метал</w:t>
      </w:r>
      <w:r w:rsidRPr="008A2E5A">
        <w:rPr>
          <w:rFonts w:ascii="Times New Roman" w:hAnsi="Times New Roman"/>
          <w:color w:val="0070C0"/>
          <w:sz w:val="16"/>
          <w:szCs w:val="16"/>
        </w:rPr>
        <w:softHyphen/>
        <w:t>лолом. Всего через 890-й полк прошел 21 B-17G.</w:t>
      </w:r>
    </w:p>
    <w:p w14:paraId="7F09A0F5" w14:textId="77777777" w:rsidR="00094A30" w:rsidRPr="008A2E5A" w:rsidRDefault="00094A30" w:rsidP="00094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«Летающие крепости» использовались в нашей стране не только в этом строевом полку, но и в различных исследователь</w:t>
      </w:r>
      <w:r w:rsidRPr="008A2E5A">
        <w:rPr>
          <w:rFonts w:ascii="Times New Roman" w:hAnsi="Times New Roman"/>
          <w:color w:val="0070C0"/>
          <w:sz w:val="16"/>
          <w:szCs w:val="16"/>
        </w:rPr>
        <w:softHyphen/>
        <w:t>ских учреждениях. Количество граждан</w:t>
      </w:r>
      <w:r w:rsidRPr="008A2E5A">
        <w:rPr>
          <w:rFonts w:ascii="Times New Roman" w:hAnsi="Times New Roman"/>
          <w:color w:val="0070C0"/>
          <w:sz w:val="16"/>
          <w:szCs w:val="16"/>
        </w:rPr>
        <w:softHyphen/>
        <w:t>ских «Крепостей» постепенно увеличи</w:t>
      </w:r>
      <w:r w:rsidRPr="008A2E5A">
        <w:rPr>
          <w:rFonts w:ascii="Times New Roman" w:hAnsi="Times New Roman"/>
          <w:color w:val="0070C0"/>
          <w:sz w:val="16"/>
          <w:szCs w:val="16"/>
        </w:rPr>
        <w:softHyphen/>
        <w:t>валось. Если на 1 октября 1947 г. в стране имелась всего одна такая машина, принад</w:t>
      </w:r>
      <w:r w:rsidRPr="008A2E5A">
        <w:rPr>
          <w:rFonts w:ascii="Times New Roman" w:hAnsi="Times New Roman"/>
          <w:color w:val="0070C0"/>
          <w:sz w:val="16"/>
          <w:szCs w:val="16"/>
        </w:rPr>
        <w:softHyphen/>
        <w:t>лежавшая министерству авиапромышлен</w:t>
      </w:r>
      <w:r w:rsidRPr="008A2E5A">
        <w:rPr>
          <w:rFonts w:ascii="Times New Roman" w:hAnsi="Times New Roman"/>
          <w:color w:val="0070C0"/>
          <w:sz w:val="16"/>
          <w:szCs w:val="16"/>
        </w:rPr>
        <w:softHyphen/>
        <w:t>ности (в ЛИИ), то на 1 января 1949 г. их там уже стало две. В 3-м квартале того же года по решению Совета министров воен</w:t>
      </w:r>
      <w:r w:rsidRPr="008A2E5A">
        <w:rPr>
          <w:rFonts w:ascii="Times New Roman" w:hAnsi="Times New Roman"/>
          <w:color w:val="0070C0"/>
          <w:sz w:val="16"/>
          <w:szCs w:val="16"/>
        </w:rPr>
        <w:softHyphen/>
        <w:t>ные передали МАП еще один В-17, полу</w:t>
      </w:r>
      <w:r w:rsidRPr="008A2E5A">
        <w:rPr>
          <w:rFonts w:ascii="Times New Roman" w:hAnsi="Times New Roman"/>
          <w:color w:val="0070C0"/>
          <w:sz w:val="16"/>
          <w:szCs w:val="16"/>
        </w:rPr>
        <w:softHyphen/>
        <w:t>чивший номер И-1006. Пять В-17 служили в НИИ-17 в качестве летающих лаборато</w:t>
      </w:r>
      <w:r w:rsidRPr="008A2E5A">
        <w:rPr>
          <w:rFonts w:ascii="Times New Roman" w:hAnsi="Times New Roman"/>
          <w:color w:val="0070C0"/>
          <w:sz w:val="16"/>
          <w:szCs w:val="16"/>
        </w:rPr>
        <w:softHyphen/>
        <w:t>рий для испытаний радиооборудования. В 1952 г. на одном из них опробовали РЛС «Сокол», предназначенную для перехват</w:t>
      </w:r>
      <w:r w:rsidRPr="008A2E5A">
        <w:rPr>
          <w:rFonts w:ascii="Times New Roman" w:hAnsi="Times New Roman"/>
          <w:color w:val="0070C0"/>
          <w:sz w:val="16"/>
          <w:szCs w:val="16"/>
        </w:rPr>
        <w:softHyphen/>
        <w:t>чика Як-25. Один В-17 в 1948 г. использо</w:t>
      </w:r>
      <w:r w:rsidRPr="008A2E5A">
        <w:rPr>
          <w:rFonts w:ascii="Times New Roman" w:hAnsi="Times New Roman"/>
          <w:color w:val="0070C0"/>
          <w:sz w:val="16"/>
          <w:szCs w:val="16"/>
        </w:rPr>
        <w:softHyphen/>
        <w:t>вался в НИИ ВВС для испытания новых парашютов, с него совершались группо</w:t>
      </w:r>
      <w:r w:rsidRPr="008A2E5A">
        <w:rPr>
          <w:rFonts w:ascii="Times New Roman" w:hAnsi="Times New Roman"/>
          <w:color w:val="0070C0"/>
          <w:sz w:val="16"/>
          <w:szCs w:val="16"/>
        </w:rPr>
        <w:softHyphen/>
        <w:t>вые высотные прыжки.</w:t>
      </w:r>
    </w:p>
    <w:p w14:paraId="2F70DB1B" w14:textId="77777777" w:rsidR="00094A30" w:rsidRPr="008A2E5A" w:rsidRDefault="00094A30" w:rsidP="00094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списали последнюю советскую «Крепость», остается неизвестным.</w:t>
      </w:r>
    </w:p>
    <w:p w14:paraId="17925747" w14:textId="77777777" w:rsidR="00094A30" w:rsidRPr="008A2E5A" w:rsidRDefault="00094A30" w:rsidP="00094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бомбардировщика Боинг В-17 «Флайинг фортресс»</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2789"/>
        <w:gridCol w:w="2798"/>
        <w:gridCol w:w="2789"/>
      </w:tblGrid>
      <w:tr w:rsidR="00094A30" w:rsidRPr="008A2E5A" w14:paraId="1D4A8B94" w14:textId="77777777" w:rsidTr="004C5D62">
        <w:trPr>
          <w:trHeight w:val="312"/>
        </w:trPr>
        <w:tc>
          <w:tcPr>
            <w:tcW w:w="2789" w:type="dxa"/>
            <w:tcBorders>
              <w:top w:val="single" w:sz="4" w:space="0" w:color="auto"/>
              <w:left w:val="single" w:sz="4" w:space="0" w:color="auto"/>
            </w:tcBorders>
            <w:shd w:val="clear" w:color="auto" w:fill="auto"/>
          </w:tcPr>
          <w:p w14:paraId="642B08AC" w14:textId="77777777" w:rsidR="00094A30" w:rsidRPr="008A2E5A" w:rsidRDefault="00094A30" w:rsidP="004C5D62">
            <w:pPr>
              <w:spacing w:after="0" w:line="240" w:lineRule="auto"/>
              <w:jc w:val="both"/>
              <w:rPr>
                <w:rFonts w:ascii="Times New Roman" w:hAnsi="Times New Roman"/>
                <w:color w:val="0070C0"/>
                <w:sz w:val="16"/>
                <w:szCs w:val="16"/>
              </w:rPr>
            </w:pPr>
          </w:p>
        </w:tc>
        <w:tc>
          <w:tcPr>
            <w:tcW w:w="2798" w:type="dxa"/>
            <w:tcBorders>
              <w:top w:val="single" w:sz="4" w:space="0" w:color="auto"/>
              <w:left w:val="single" w:sz="4" w:space="0" w:color="auto"/>
            </w:tcBorders>
            <w:shd w:val="clear" w:color="auto" w:fill="auto"/>
            <w:vAlign w:val="bottom"/>
          </w:tcPr>
          <w:p w14:paraId="61F88C11"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B-17F</w:t>
            </w:r>
          </w:p>
        </w:tc>
        <w:tc>
          <w:tcPr>
            <w:tcW w:w="2789" w:type="dxa"/>
            <w:tcBorders>
              <w:top w:val="single" w:sz="4" w:space="0" w:color="auto"/>
              <w:left w:val="single" w:sz="4" w:space="0" w:color="auto"/>
              <w:right w:val="single" w:sz="4" w:space="0" w:color="auto"/>
            </w:tcBorders>
            <w:shd w:val="clear" w:color="auto" w:fill="auto"/>
            <w:vAlign w:val="bottom"/>
          </w:tcPr>
          <w:p w14:paraId="1722635C"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B-17G</w:t>
            </w:r>
          </w:p>
        </w:tc>
      </w:tr>
      <w:tr w:rsidR="00094A30" w:rsidRPr="008A2E5A" w14:paraId="2D085013" w14:textId="77777777" w:rsidTr="004C5D62">
        <w:trPr>
          <w:trHeight w:val="302"/>
        </w:trPr>
        <w:tc>
          <w:tcPr>
            <w:tcW w:w="2789" w:type="dxa"/>
            <w:tcBorders>
              <w:top w:val="single" w:sz="4" w:space="0" w:color="auto"/>
              <w:left w:val="single" w:sz="4" w:space="0" w:color="auto"/>
            </w:tcBorders>
            <w:shd w:val="clear" w:color="auto" w:fill="auto"/>
            <w:vAlign w:val="bottom"/>
          </w:tcPr>
          <w:p w14:paraId="4FD9675C"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2798" w:type="dxa"/>
            <w:tcBorders>
              <w:top w:val="single" w:sz="4" w:space="0" w:color="auto"/>
              <w:left w:val="single" w:sz="4" w:space="0" w:color="auto"/>
            </w:tcBorders>
            <w:shd w:val="clear" w:color="auto" w:fill="auto"/>
            <w:vAlign w:val="bottom"/>
          </w:tcPr>
          <w:p w14:paraId="625F0FE8"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22,78</w:t>
            </w:r>
          </w:p>
        </w:tc>
        <w:tc>
          <w:tcPr>
            <w:tcW w:w="2789" w:type="dxa"/>
            <w:tcBorders>
              <w:top w:val="single" w:sz="4" w:space="0" w:color="auto"/>
              <w:left w:val="single" w:sz="4" w:space="0" w:color="auto"/>
              <w:right w:val="single" w:sz="4" w:space="0" w:color="auto"/>
            </w:tcBorders>
            <w:shd w:val="clear" w:color="auto" w:fill="auto"/>
            <w:vAlign w:val="bottom"/>
          </w:tcPr>
          <w:p w14:paraId="73F22F2A"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22,65</w:t>
            </w:r>
          </w:p>
        </w:tc>
      </w:tr>
      <w:tr w:rsidR="00094A30" w:rsidRPr="008A2E5A" w14:paraId="6695B076" w14:textId="77777777" w:rsidTr="004C5D62">
        <w:trPr>
          <w:trHeight w:val="307"/>
        </w:trPr>
        <w:tc>
          <w:tcPr>
            <w:tcW w:w="2789" w:type="dxa"/>
            <w:tcBorders>
              <w:top w:val="single" w:sz="4" w:space="0" w:color="auto"/>
              <w:left w:val="single" w:sz="4" w:space="0" w:color="auto"/>
            </w:tcBorders>
            <w:shd w:val="clear" w:color="auto" w:fill="auto"/>
            <w:vAlign w:val="bottom"/>
          </w:tcPr>
          <w:p w14:paraId="32F4BF72"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2798" w:type="dxa"/>
            <w:tcBorders>
              <w:top w:val="single" w:sz="4" w:space="0" w:color="auto"/>
              <w:left w:val="single" w:sz="4" w:space="0" w:color="auto"/>
            </w:tcBorders>
            <w:shd w:val="clear" w:color="auto" w:fill="auto"/>
            <w:vAlign w:val="bottom"/>
          </w:tcPr>
          <w:p w14:paraId="72614A62"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31,63</w:t>
            </w:r>
          </w:p>
        </w:tc>
        <w:tc>
          <w:tcPr>
            <w:tcW w:w="2789" w:type="dxa"/>
            <w:tcBorders>
              <w:top w:val="single" w:sz="4" w:space="0" w:color="auto"/>
              <w:left w:val="single" w:sz="4" w:space="0" w:color="auto"/>
              <w:right w:val="single" w:sz="4" w:space="0" w:color="auto"/>
            </w:tcBorders>
            <w:shd w:val="clear" w:color="auto" w:fill="auto"/>
            <w:vAlign w:val="bottom"/>
          </w:tcPr>
          <w:p w14:paraId="196F86DE"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31,63</w:t>
            </w:r>
          </w:p>
        </w:tc>
      </w:tr>
      <w:tr w:rsidR="00094A30" w:rsidRPr="008A2E5A" w14:paraId="7D0BE7BE" w14:textId="77777777" w:rsidTr="004C5D62">
        <w:trPr>
          <w:trHeight w:val="302"/>
        </w:trPr>
        <w:tc>
          <w:tcPr>
            <w:tcW w:w="2789" w:type="dxa"/>
            <w:tcBorders>
              <w:top w:val="single" w:sz="4" w:space="0" w:color="auto"/>
              <w:left w:val="single" w:sz="4" w:space="0" w:color="auto"/>
            </w:tcBorders>
            <w:shd w:val="clear" w:color="auto" w:fill="auto"/>
            <w:vAlign w:val="bottom"/>
          </w:tcPr>
          <w:p w14:paraId="179F9974"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2798" w:type="dxa"/>
            <w:tcBorders>
              <w:top w:val="single" w:sz="4" w:space="0" w:color="auto"/>
              <w:left w:val="single" w:sz="4" w:space="0" w:color="auto"/>
            </w:tcBorders>
            <w:shd w:val="clear" w:color="auto" w:fill="auto"/>
            <w:vAlign w:val="bottom"/>
          </w:tcPr>
          <w:p w14:paraId="60CEB0E9"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4,72</w:t>
            </w:r>
          </w:p>
        </w:tc>
        <w:tc>
          <w:tcPr>
            <w:tcW w:w="2789" w:type="dxa"/>
            <w:tcBorders>
              <w:top w:val="single" w:sz="4" w:space="0" w:color="auto"/>
              <w:left w:val="single" w:sz="4" w:space="0" w:color="auto"/>
              <w:right w:val="single" w:sz="4" w:space="0" w:color="auto"/>
            </w:tcBorders>
            <w:shd w:val="clear" w:color="auto" w:fill="auto"/>
            <w:vAlign w:val="bottom"/>
          </w:tcPr>
          <w:p w14:paraId="7465B634"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4,72</w:t>
            </w:r>
          </w:p>
        </w:tc>
      </w:tr>
      <w:tr w:rsidR="00094A30" w:rsidRPr="008A2E5A" w14:paraId="7CB5B52A" w14:textId="77777777" w:rsidTr="004C5D62">
        <w:trPr>
          <w:trHeight w:val="782"/>
        </w:trPr>
        <w:tc>
          <w:tcPr>
            <w:tcW w:w="2789" w:type="dxa"/>
            <w:tcBorders>
              <w:top w:val="single" w:sz="4" w:space="0" w:color="auto"/>
              <w:left w:val="single" w:sz="4" w:space="0" w:color="auto"/>
            </w:tcBorders>
            <w:shd w:val="clear" w:color="auto" w:fill="auto"/>
            <w:vAlign w:val="bottom"/>
          </w:tcPr>
          <w:p w14:paraId="4CC651CB"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w:t>
            </w:r>
          </w:p>
          <w:p w14:paraId="6F3CB6A1"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p w14:paraId="07372F2F"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2798" w:type="dxa"/>
            <w:tcBorders>
              <w:top w:val="single" w:sz="4" w:space="0" w:color="auto"/>
              <w:left w:val="single" w:sz="4" w:space="0" w:color="auto"/>
            </w:tcBorders>
            <w:shd w:val="clear" w:color="auto" w:fill="auto"/>
            <w:vAlign w:val="bottom"/>
          </w:tcPr>
          <w:p w14:paraId="6B19D8BE"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15 450</w:t>
            </w:r>
          </w:p>
          <w:p w14:paraId="599CD37A"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26 000</w:t>
            </w:r>
          </w:p>
        </w:tc>
        <w:tc>
          <w:tcPr>
            <w:tcW w:w="2789" w:type="dxa"/>
            <w:tcBorders>
              <w:top w:val="single" w:sz="4" w:space="0" w:color="auto"/>
              <w:left w:val="single" w:sz="4" w:space="0" w:color="auto"/>
              <w:right w:val="single" w:sz="4" w:space="0" w:color="auto"/>
            </w:tcBorders>
            <w:shd w:val="clear" w:color="auto" w:fill="auto"/>
            <w:vAlign w:val="bottom"/>
          </w:tcPr>
          <w:p w14:paraId="7069E33B"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16 500</w:t>
            </w:r>
          </w:p>
          <w:p w14:paraId="293F4E90"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30 000</w:t>
            </w:r>
          </w:p>
        </w:tc>
      </w:tr>
      <w:tr w:rsidR="00094A30" w:rsidRPr="008A2E5A" w14:paraId="01E9B586" w14:textId="77777777" w:rsidTr="004C5D62">
        <w:trPr>
          <w:trHeight w:val="302"/>
        </w:trPr>
        <w:tc>
          <w:tcPr>
            <w:tcW w:w="2789" w:type="dxa"/>
            <w:tcBorders>
              <w:top w:val="single" w:sz="4" w:space="0" w:color="auto"/>
              <w:left w:val="single" w:sz="4" w:space="0" w:color="auto"/>
            </w:tcBorders>
            <w:shd w:val="clear" w:color="auto" w:fill="auto"/>
            <w:vAlign w:val="bottom"/>
          </w:tcPr>
          <w:p w14:paraId="61F3F7B4"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2798" w:type="dxa"/>
            <w:tcBorders>
              <w:top w:val="single" w:sz="4" w:space="0" w:color="auto"/>
              <w:left w:val="single" w:sz="4" w:space="0" w:color="auto"/>
            </w:tcBorders>
            <w:shd w:val="clear" w:color="auto" w:fill="auto"/>
            <w:vAlign w:val="bottom"/>
          </w:tcPr>
          <w:p w14:paraId="6772A083"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480</w:t>
            </w:r>
          </w:p>
        </w:tc>
        <w:tc>
          <w:tcPr>
            <w:tcW w:w="2789" w:type="dxa"/>
            <w:tcBorders>
              <w:top w:val="single" w:sz="4" w:space="0" w:color="auto"/>
              <w:left w:val="single" w:sz="4" w:space="0" w:color="auto"/>
              <w:right w:val="single" w:sz="4" w:space="0" w:color="auto"/>
            </w:tcBorders>
            <w:shd w:val="clear" w:color="auto" w:fill="auto"/>
            <w:vAlign w:val="bottom"/>
          </w:tcPr>
          <w:p w14:paraId="33849F8D"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460</w:t>
            </w:r>
          </w:p>
        </w:tc>
      </w:tr>
      <w:tr w:rsidR="00094A30" w:rsidRPr="008A2E5A" w14:paraId="157379FF" w14:textId="77777777" w:rsidTr="004C5D62">
        <w:trPr>
          <w:trHeight w:val="307"/>
        </w:trPr>
        <w:tc>
          <w:tcPr>
            <w:tcW w:w="2789" w:type="dxa"/>
            <w:tcBorders>
              <w:top w:val="single" w:sz="4" w:space="0" w:color="auto"/>
              <w:left w:val="single" w:sz="4" w:space="0" w:color="auto"/>
            </w:tcBorders>
            <w:shd w:val="clear" w:color="auto" w:fill="auto"/>
            <w:vAlign w:val="bottom"/>
          </w:tcPr>
          <w:p w14:paraId="7DE58C39"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6100 м, мин</w:t>
            </w:r>
          </w:p>
        </w:tc>
        <w:tc>
          <w:tcPr>
            <w:tcW w:w="2798" w:type="dxa"/>
            <w:tcBorders>
              <w:top w:val="single" w:sz="4" w:space="0" w:color="auto"/>
              <w:left w:val="single" w:sz="4" w:space="0" w:color="auto"/>
            </w:tcBorders>
            <w:shd w:val="clear" w:color="auto" w:fill="auto"/>
            <w:vAlign w:val="bottom"/>
          </w:tcPr>
          <w:p w14:paraId="6A416FE7"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25,7</w:t>
            </w:r>
          </w:p>
        </w:tc>
        <w:tc>
          <w:tcPr>
            <w:tcW w:w="2789" w:type="dxa"/>
            <w:tcBorders>
              <w:top w:val="single" w:sz="4" w:space="0" w:color="auto"/>
              <w:left w:val="single" w:sz="4" w:space="0" w:color="auto"/>
              <w:right w:val="single" w:sz="4" w:space="0" w:color="auto"/>
            </w:tcBorders>
            <w:shd w:val="clear" w:color="auto" w:fill="auto"/>
            <w:vAlign w:val="bottom"/>
          </w:tcPr>
          <w:p w14:paraId="6B6ED1CC"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w:t>
            </w:r>
          </w:p>
        </w:tc>
      </w:tr>
      <w:tr w:rsidR="00094A30" w:rsidRPr="008A2E5A" w14:paraId="573CB3CF" w14:textId="77777777" w:rsidTr="004C5D62">
        <w:trPr>
          <w:trHeight w:val="302"/>
        </w:trPr>
        <w:tc>
          <w:tcPr>
            <w:tcW w:w="2789" w:type="dxa"/>
            <w:tcBorders>
              <w:top w:val="single" w:sz="4" w:space="0" w:color="auto"/>
              <w:left w:val="single" w:sz="4" w:space="0" w:color="auto"/>
            </w:tcBorders>
            <w:shd w:val="clear" w:color="auto" w:fill="auto"/>
            <w:vAlign w:val="bottom"/>
          </w:tcPr>
          <w:p w14:paraId="0A1BDAEC"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2798" w:type="dxa"/>
            <w:tcBorders>
              <w:top w:val="single" w:sz="4" w:space="0" w:color="auto"/>
              <w:left w:val="single" w:sz="4" w:space="0" w:color="auto"/>
            </w:tcBorders>
            <w:shd w:val="clear" w:color="auto" w:fill="auto"/>
            <w:vAlign w:val="bottom"/>
          </w:tcPr>
          <w:p w14:paraId="69AA3472"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11 400</w:t>
            </w:r>
          </w:p>
        </w:tc>
        <w:tc>
          <w:tcPr>
            <w:tcW w:w="2789" w:type="dxa"/>
            <w:tcBorders>
              <w:top w:val="single" w:sz="4" w:space="0" w:color="auto"/>
              <w:left w:val="single" w:sz="4" w:space="0" w:color="auto"/>
              <w:right w:val="single" w:sz="4" w:space="0" w:color="auto"/>
            </w:tcBorders>
            <w:shd w:val="clear" w:color="auto" w:fill="auto"/>
            <w:vAlign w:val="bottom"/>
          </w:tcPr>
          <w:p w14:paraId="41AAF9C4"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10 900</w:t>
            </w:r>
          </w:p>
        </w:tc>
      </w:tr>
      <w:tr w:rsidR="00094A30" w:rsidRPr="008A2E5A" w14:paraId="331DC337" w14:textId="77777777" w:rsidTr="004C5D62">
        <w:trPr>
          <w:trHeight w:val="782"/>
        </w:trPr>
        <w:tc>
          <w:tcPr>
            <w:tcW w:w="2789" w:type="dxa"/>
            <w:tcBorders>
              <w:top w:val="single" w:sz="4" w:space="0" w:color="auto"/>
              <w:left w:val="single" w:sz="4" w:space="0" w:color="auto"/>
            </w:tcBorders>
            <w:shd w:val="clear" w:color="auto" w:fill="auto"/>
            <w:vAlign w:val="bottom"/>
          </w:tcPr>
          <w:p w14:paraId="4ECB03B6"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Дальность полета, км нормальная максимальная</w:t>
            </w:r>
          </w:p>
        </w:tc>
        <w:tc>
          <w:tcPr>
            <w:tcW w:w="2798" w:type="dxa"/>
            <w:tcBorders>
              <w:top w:val="single" w:sz="4" w:space="0" w:color="auto"/>
              <w:left w:val="single" w:sz="4" w:space="0" w:color="auto"/>
            </w:tcBorders>
            <w:shd w:val="clear" w:color="auto" w:fill="auto"/>
            <w:vAlign w:val="bottom"/>
          </w:tcPr>
          <w:p w14:paraId="5D5A2C17"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2100</w:t>
            </w:r>
          </w:p>
          <w:p w14:paraId="675A596D"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4610</w:t>
            </w:r>
          </w:p>
        </w:tc>
        <w:tc>
          <w:tcPr>
            <w:tcW w:w="2789" w:type="dxa"/>
            <w:tcBorders>
              <w:top w:val="single" w:sz="4" w:space="0" w:color="auto"/>
              <w:left w:val="single" w:sz="4" w:space="0" w:color="auto"/>
              <w:right w:val="single" w:sz="4" w:space="0" w:color="auto"/>
            </w:tcBorders>
            <w:shd w:val="clear" w:color="auto" w:fill="auto"/>
            <w:vAlign w:val="bottom"/>
          </w:tcPr>
          <w:p w14:paraId="10259A18"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3200</w:t>
            </w:r>
          </w:p>
          <w:p w14:paraId="0D9548FD"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5400</w:t>
            </w:r>
          </w:p>
        </w:tc>
      </w:tr>
      <w:tr w:rsidR="00094A30" w:rsidRPr="008A2E5A" w14:paraId="3BB4E3D2" w14:textId="77777777" w:rsidTr="004C5D62">
        <w:trPr>
          <w:trHeight w:val="307"/>
        </w:trPr>
        <w:tc>
          <w:tcPr>
            <w:tcW w:w="2789" w:type="dxa"/>
            <w:tcBorders>
              <w:top w:val="single" w:sz="4" w:space="0" w:color="auto"/>
              <w:left w:val="single" w:sz="4" w:space="0" w:color="auto"/>
            </w:tcBorders>
            <w:shd w:val="clear" w:color="auto" w:fill="auto"/>
            <w:vAlign w:val="bottom"/>
          </w:tcPr>
          <w:p w14:paraId="17D6DC64"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2798" w:type="dxa"/>
            <w:tcBorders>
              <w:top w:val="single" w:sz="4" w:space="0" w:color="auto"/>
              <w:left w:val="single" w:sz="4" w:space="0" w:color="auto"/>
            </w:tcBorders>
            <w:shd w:val="clear" w:color="auto" w:fill="auto"/>
            <w:vAlign w:val="bottom"/>
          </w:tcPr>
          <w:p w14:paraId="28D19FC7"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х 12,7+1 х 7,62</w:t>
            </w:r>
          </w:p>
        </w:tc>
        <w:tc>
          <w:tcPr>
            <w:tcW w:w="2789" w:type="dxa"/>
            <w:tcBorders>
              <w:top w:val="single" w:sz="4" w:space="0" w:color="auto"/>
              <w:left w:val="single" w:sz="4" w:space="0" w:color="auto"/>
              <w:right w:val="single" w:sz="4" w:space="0" w:color="auto"/>
            </w:tcBorders>
            <w:shd w:val="clear" w:color="auto" w:fill="auto"/>
            <w:vAlign w:val="bottom"/>
          </w:tcPr>
          <w:p w14:paraId="0CEB58A8"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х 12,7+1 х 7,62</w:t>
            </w:r>
          </w:p>
        </w:tc>
      </w:tr>
      <w:tr w:rsidR="00094A30" w:rsidRPr="008A2E5A" w14:paraId="0C34678D" w14:textId="77777777" w:rsidTr="004C5D62">
        <w:trPr>
          <w:trHeight w:val="317"/>
        </w:trPr>
        <w:tc>
          <w:tcPr>
            <w:tcW w:w="2789" w:type="dxa"/>
            <w:tcBorders>
              <w:top w:val="single" w:sz="4" w:space="0" w:color="auto"/>
              <w:left w:val="single" w:sz="4" w:space="0" w:color="auto"/>
              <w:bottom w:val="single" w:sz="4" w:space="0" w:color="auto"/>
            </w:tcBorders>
            <w:shd w:val="clear" w:color="auto" w:fill="auto"/>
            <w:vAlign w:val="bottom"/>
          </w:tcPr>
          <w:p w14:paraId="2594D15F"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w:t>
            </w:r>
          </w:p>
        </w:tc>
        <w:tc>
          <w:tcPr>
            <w:tcW w:w="2798" w:type="dxa"/>
            <w:tcBorders>
              <w:top w:val="single" w:sz="4" w:space="0" w:color="auto"/>
              <w:left w:val="single" w:sz="4" w:space="0" w:color="auto"/>
              <w:bottom w:val="single" w:sz="4" w:space="0" w:color="auto"/>
            </w:tcBorders>
            <w:shd w:val="clear" w:color="auto" w:fill="auto"/>
            <w:vAlign w:val="bottom"/>
          </w:tcPr>
          <w:p w14:paraId="5930FA6F"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9500</w:t>
            </w:r>
          </w:p>
        </w:tc>
        <w:tc>
          <w:tcPr>
            <w:tcW w:w="2789" w:type="dxa"/>
            <w:tcBorders>
              <w:top w:val="single" w:sz="4" w:space="0" w:color="auto"/>
              <w:left w:val="single" w:sz="4" w:space="0" w:color="auto"/>
              <w:bottom w:val="single" w:sz="4" w:space="0" w:color="auto"/>
              <w:right w:val="single" w:sz="4" w:space="0" w:color="auto"/>
            </w:tcBorders>
            <w:shd w:val="clear" w:color="auto" w:fill="auto"/>
            <w:vAlign w:val="bottom"/>
          </w:tcPr>
          <w:p w14:paraId="470454C2" w14:textId="77777777" w:rsidR="00094A30" w:rsidRPr="008A2E5A" w:rsidRDefault="00094A3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9500</w:t>
            </w:r>
          </w:p>
        </w:tc>
      </w:tr>
    </w:tbl>
    <w:p w14:paraId="5175543A" w14:textId="77777777" w:rsidR="00094A30" w:rsidRPr="008A2E5A" w:rsidRDefault="00094A30" w:rsidP="00094A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(23513).</w:t>
      </w:r>
    </w:p>
    <w:p w14:paraId="1D2D2444" w14:textId="77777777" w:rsidR="00094A30" w:rsidRPr="008A2E5A" w:rsidRDefault="00094A30" w:rsidP="00094A30">
      <w:pPr>
        <w:spacing w:after="0" w:line="240" w:lineRule="auto"/>
        <w:jc w:val="both"/>
        <w:rPr>
          <w:rFonts w:ascii="Times New Roman" w:hAnsi="Times New Roman"/>
          <w:color w:val="0070C0"/>
          <w:sz w:val="16"/>
          <w:szCs w:val="16"/>
        </w:rPr>
      </w:pPr>
    </w:p>
    <w:p w14:paraId="3B9B8460" w14:textId="685EC959" w:rsidR="005C3069" w:rsidRPr="00F2675E" w:rsidRDefault="005C3069"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w:t>
      </w:r>
      <w:r w:rsidR="008A5C22" w:rsidRPr="00F2675E">
        <w:rPr>
          <w:rFonts w:ascii="Times New Roman" w:hAnsi="Times New Roman"/>
          <w:i/>
          <w:iCs/>
          <w:sz w:val="16"/>
          <w:szCs w:val="16"/>
        </w:rPr>
        <w:t>ь</w:t>
      </w:r>
      <w:r w:rsidRPr="00F2675E">
        <w:rPr>
          <w:rFonts w:ascii="Times New Roman" w:hAnsi="Times New Roman"/>
          <w:i/>
          <w:iCs/>
          <w:sz w:val="16"/>
          <w:szCs w:val="16"/>
        </w:rPr>
        <w:t xml:space="preserve"> и внутренняя политика:</w:t>
      </w:r>
    </w:p>
    <w:p w14:paraId="5832355C" w14:textId="77777777" w:rsidR="005C3069" w:rsidRPr="00F2675E" w:rsidRDefault="005C3069" w:rsidP="00536344">
      <w:pPr>
        <w:autoSpaceDE w:val="0"/>
        <w:autoSpaceDN w:val="0"/>
        <w:adjustRightInd w:val="0"/>
        <w:spacing w:after="0" w:line="240" w:lineRule="auto"/>
        <w:jc w:val="both"/>
        <w:rPr>
          <w:rFonts w:ascii="Times New Roman" w:hAnsi="Times New Roman"/>
          <w:iCs/>
          <w:sz w:val="16"/>
          <w:szCs w:val="16"/>
        </w:rPr>
      </w:pPr>
    </w:p>
    <w:p w14:paraId="1935E623" w14:textId="77777777" w:rsidR="005C3069" w:rsidRPr="00F2675E" w:rsidRDefault="005C3069" w:rsidP="00536344">
      <w:pPr>
        <w:spacing w:after="0" w:line="240" w:lineRule="auto"/>
        <w:jc w:val="both"/>
        <w:rPr>
          <w:rFonts w:ascii="Times New Roman" w:hAnsi="Times New Roman"/>
          <w:sz w:val="16"/>
          <w:szCs w:val="16"/>
        </w:rPr>
      </w:pPr>
      <w:r w:rsidRPr="00F2675E">
        <w:rPr>
          <w:rFonts w:ascii="Times New Roman" w:hAnsi="Times New Roman"/>
          <w:sz w:val="16"/>
          <w:szCs w:val="16"/>
        </w:rPr>
        <w:t>1 июля 1945. Работники московского автобуса решили в корне пресечь традицию "вольных дискуссий" между кондуктором и пассажирами. Новая инструкция требовала, чтобы кондуктор не вступал в прения с пассажирами. Он должен был отвечать четко, вежливо и только на вопросы, касающиеся выдачи билетов, остановок, маршрута. Во всех же других случаях, даже если пассажиру очень хочется побеседовать с ним, кондуктор обязан отвечать ему "вежливым молчанием" (18688).</w:t>
      </w:r>
    </w:p>
    <w:p w14:paraId="43CA8CC7" w14:textId="77777777" w:rsidR="005C3069" w:rsidRPr="00F2675E" w:rsidRDefault="005C3069" w:rsidP="00536344">
      <w:pPr>
        <w:spacing w:after="0" w:line="240" w:lineRule="auto"/>
        <w:jc w:val="both"/>
        <w:rPr>
          <w:rFonts w:ascii="Times New Roman" w:hAnsi="Times New Roman"/>
          <w:sz w:val="16"/>
          <w:szCs w:val="16"/>
        </w:rPr>
      </w:pPr>
    </w:p>
    <w:p w14:paraId="4C8793B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083BDDF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BBFA69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июля 1945 Английские, американские и французские войска вошли в Западный Берлин (4963 ).</w:t>
      </w:r>
    </w:p>
    <w:p w14:paraId="026803B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B6286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1 1945 U.S., British and French troops move into Berlin (1050).</w:t>
      </w:r>
    </w:p>
    <w:p w14:paraId="3DD756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092BCC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июля 1945 английские и французские войска вошли в Берлин (1050).</w:t>
      </w:r>
    </w:p>
    <w:p w14:paraId="705031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8D722A"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bCs/>
          <w:sz w:val="16"/>
          <w:szCs w:val="16"/>
        </w:rPr>
        <w:t>1 июля</w:t>
      </w:r>
      <w:r w:rsidRPr="00F2675E">
        <w:rPr>
          <w:rFonts w:ascii="Times New Roman" w:hAnsi="Times New Roman"/>
          <w:sz w:val="16"/>
          <w:szCs w:val="16"/>
        </w:rPr>
        <w:t xml:space="preserve"> в 1945 году США и Великобритания передают СССР оккупированные ими германские земли Саксонию, Тюрингию и часть Мекленбурга взамен за передачу западным державам трех оккупационных секторов Берлина. Войска союзников начинают отход в предназначенные им зоны. За ними следуют массы беженцев, не желающих остаться в советской зоне (14939).</w:t>
      </w:r>
    </w:p>
    <w:p w14:paraId="00618C67" w14:textId="77777777" w:rsidR="00FB4175" w:rsidRPr="00F2675E" w:rsidRDefault="00FB4175" w:rsidP="00536344">
      <w:pPr>
        <w:spacing w:after="0" w:line="240" w:lineRule="auto"/>
        <w:jc w:val="both"/>
        <w:rPr>
          <w:rFonts w:ascii="Times New Roman" w:hAnsi="Times New Roman"/>
          <w:sz w:val="16"/>
          <w:szCs w:val="16"/>
        </w:rPr>
      </w:pPr>
    </w:p>
    <w:p w14:paraId="3954086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июля 1945 английские войска покинули Магдебург, передав его под советское управление (4962).</w:t>
      </w:r>
    </w:p>
    <w:p w14:paraId="67D3787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6C056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июля 1945 вышло Постановление ГКО № 9288 О снабжении продовольствием населения городов Моравска-Острава и Брно. РГАНИР, Фонд ГКО, д. 431, лл. 97-98 (11012).</w:t>
      </w:r>
    </w:p>
    <w:p w14:paraId="0BB6CE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2FCD85" w14:textId="77777777" w:rsidR="00FB4175"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7EC730E" w14:textId="77777777" w:rsidR="00FB4175" w:rsidRPr="00F2675E" w:rsidRDefault="00FB4175" w:rsidP="00536344">
      <w:pPr>
        <w:autoSpaceDE w:val="0"/>
        <w:autoSpaceDN w:val="0"/>
        <w:adjustRightInd w:val="0"/>
        <w:spacing w:after="0" w:line="240" w:lineRule="auto"/>
        <w:jc w:val="both"/>
        <w:rPr>
          <w:rFonts w:ascii="Times New Roman" w:hAnsi="Times New Roman"/>
          <w:iCs/>
          <w:sz w:val="16"/>
          <w:szCs w:val="16"/>
        </w:rPr>
      </w:pPr>
    </w:p>
    <w:p w14:paraId="7506D725" w14:textId="77777777" w:rsidR="00FB4175" w:rsidRPr="00F2675E" w:rsidRDefault="00FB4175" w:rsidP="00536344">
      <w:pPr>
        <w:spacing w:after="0" w:line="240" w:lineRule="auto"/>
        <w:jc w:val="both"/>
        <w:rPr>
          <w:rFonts w:ascii="Times New Roman" w:hAnsi="Times New Roman"/>
          <w:sz w:val="16"/>
          <w:szCs w:val="16"/>
        </w:rPr>
      </w:pPr>
      <w:r w:rsidRPr="00F2675E">
        <w:rPr>
          <w:rFonts w:ascii="Times New Roman" w:hAnsi="Times New Roman"/>
          <w:bCs/>
          <w:sz w:val="16"/>
          <w:szCs w:val="16"/>
        </w:rPr>
        <w:t>1 июля</w:t>
      </w:r>
      <w:r w:rsidRPr="00F2675E">
        <w:rPr>
          <w:rFonts w:ascii="Times New Roman" w:hAnsi="Times New Roman"/>
          <w:sz w:val="16"/>
          <w:szCs w:val="16"/>
        </w:rPr>
        <w:t xml:space="preserve"> в 1945 году японские войска на Лусоне капитулировали (14939).</w:t>
      </w:r>
    </w:p>
    <w:p w14:paraId="22789856" w14:textId="77777777" w:rsidR="00FB4175" w:rsidRPr="00F2675E" w:rsidRDefault="00FB4175" w:rsidP="00536344">
      <w:pPr>
        <w:spacing w:after="0" w:line="240" w:lineRule="auto"/>
        <w:jc w:val="both"/>
        <w:rPr>
          <w:rFonts w:ascii="Times New Roman" w:hAnsi="Times New Roman"/>
          <w:sz w:val="16"/>
          <w:szCs w:val="16"/>
        </w:rPr>
      </w:pPr>
    </w:p>
    <w:p w14:paraId="175F49C7" w14:textId="77777777" w:rsidR="008A5C22" w:rsidRPr="00F2675E" w:rsidRDefault="008A5C22" w:rsidP="00536344">
      <w:pPr>
        <w:spacing w:after="0" w:line="240" w:lineRule="auto"/>
        <w:jc w:val="both"/>
        <w:rPr>
          <w:rFonts w:ascii="Times New Roman" w:hAnsi="Times New Roman"/>
          <w:sz w:val="16"/>
          <w:szCs w:val="16"/>
        </w:rPr>
      </w:pPr>
      <w:r w:rsidRPr="00F2675E">
        <w:rPr>
          <w:rFonts w:ascii="Times New Roman" w:hAnsi="Times New Roman"/>
          <w:sz w:val="16"/>
          <w:szCs w:val="16"/>
        </w:rPr>
        <w:t>1–3 июля 1945 эскортные авианосцы ВМС США USS Suwannee, USS Chenango и USS Gilbert Islands с группой авиации морской пехоты начали десантную высадку австралийской армии в Баликпапане, Борнео (20371).</w:t>
      </w:r>
    </w:p>
    <w:p w14:paraId="3D9E2718" w14:textId="77777777" w:rsidR="008A5C22" w:rsidRPr="00F2675E" w:rsidRDefault="008A5C22" w:rsidP="00536344">
      <w:pPr>
        <w:spacing w:after="0" w:line="240" w:lineRule="auto"/>
        <w:jc w:val="both"/>
        <w:rPr>
          <w:rFonts w:ascii="Times New Roman" w:hAnsi="Times New Roman"/>
          <w:sz w:val="16"/>
          <w:szCs w:val="16"/>
        </w:rPr>
      </w:pPr>
    </w:p>
    <w:p w14:paraId="0778D25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129344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4C88E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2 июля 1945 начались летные испытания 120Р С.А.Л. с РД-1ХЗ, но первые два полета 12 июля и 25 сентября показали, что дефекты маслосистемы приводят к перегреву двигателя АШ-82. Доработки заняли много времени, вмешался переезд ОКБ С.А.Л. на 31 в Химки и летные испытания возобновились только 12 апреля 1946 и потом проходили до октября 1946 (2234,11).</w:t>
      </w:r>
    </w:p>
    <w:p w14:paraId="7D000E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6497CA2" w14:textId="77777777" w:rsidR="00FB4175" w:rsidRPr="00F2675E" w:rsidRDefault="00FB4175" w:rsidP="00536344">
      <w:pPr>
        <w:spacing w:after="0" w:line="240" w:lineRule="auto"/>
        <w:jc w:val="both"/>
        <w:rPr>
          <w:rFonts w:ascii="Times New Roman" w:hAnsi="Times New Roman"/>
          <w:bCs/>
          <w:sz w:val="16"/>
          <w:szCs w:val="16"/>
        </w:rPr>
      </w:pPr>
      <w:r w:rsidRPr="00F2675E">
        <w:rPr>
          <w:rFonts w:ascii="Times New Roman" w:hAnsi="Times New Roman"/>
          <w:bCs/>
          <w:sz w:val="16"/>
          <w:szCs w:val="16"/>
        </w:rPr>
        <w:t>2 июля</w:t>
      </w:r>
      <w:r w:rsidRPr="00F2675E">
        <w:rPr>
          <w:rFonts w:ascii="Times New Roman" w:hAnsi="Times New Roman"/>
          <w:sz w:val="16"/>
          <w:szCs w:val="16"/>
        </w:rPr>
        <w:t xml:space="preserve"> в 1945 году начались летные испытания экспериментального истребителя </w:t>
      </w:r>
      <w:hyperlink r:id="rId5" w:tgtFrame="_blank" w:history="1">
        <w:r w:rsidRPr="00F2675E">
          <w:rPr>
            <w:rFonts w:ascii="Times New Roman" w:hAnsi="Times New Roman"/>
            <w:sz w:val="16"/>
            <w:szCs w:val="16"/>
          </w:rPr>
          <w:t>"120Р" (14941).</w:t>
        </w:r>
      </w:hyperlink>
    </w:p>
    <w:p w14:paraId="4C3F00EF" w14:textId="77777777" w:rsidR="00FB4175" w:rsidRPr="00F2675E" w:rsidRDefault="00FB4175" w:rsidP="00536344">
      <w:pPr>
        <w:spacing w:after="0" w:line="240" w:lineRule="auto"/>
        <w:jc w:val="both"/>
        <w:rPr>
          <w:rFonts w:ascii="Times New Roman" w:hAnsi="Times New Roman"/>
          <w:bCs/>
          <w:sz w:val="16"/>
          <w:szCs w:val="16"/>
        </w:rPr>
      </w:pPr>
    </w:p>
    <w:p w14:paraId="28139F80" w14:textId="77777777" w:rsidR="00412669" w:rsidRPr="00F2675E" w:rsidRDefault="0041266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 июля 1945 г. начались летные испыта ния машины Ла-120Р. Ла-120Р был третьим экспериментальным самолетом с ЖРД-ускорителем С.А. Лавочкина постройки завода № 21. В связи с установкой ускорителя на самолете пол ностью заменили хвостовую часть фюзеляжа и вертикальное оперение. Аккумулятор из района хвостового люка перемести ли на лафет. Место центрального бензобака занял бак с азот ной кислотой. Маслобак с уменьшенным на 5 кг запасом масла убрали с лафета, где поместили керосиновый бак и воздушный баллон, и поставили на редуктор мотора. Вместо двух пушек НС-23 поставили одну НС-23 и одну Б-20. Сам мотор АШ-83 пе редвинули на 70 мм вперед. Схема питания РД-1ХЗ на Ла-120Р была такая же, как и на Ла-7Р-2, равно как и установка всасывающего патрубка и насосного агрегата. Но Ла-120Р имел луч шую аэродинамику, чем его предшественники (19586).</w:t>
      </w:r>
    </w:p>
    <w:p w14:paraId="13DAC0B4" w14:textId="77777777" w:rsidR="00412669" w:rsidRPr="00F2675E" w:rsidRDefault="00412669" w:rsidP="00536344">
      <w:pPr>
        <w:shd w:val="clear" w:color="auto" w:fill="FFFFFF"/>
        <w:spacing w:after="0" w:line="240" w:lineRule="auto"/>
        <w:jc w:val="both"/>
        <w:rPr>
          <w:rFonts w:ascii="Times New Roman" w:eastAsia="Times New Roman" w:hAnsi="Times New Roman"/>
          <w:sz w:val="16"/>
          <w:szCs w:val="16"/>
          <w:lang w:eastAsia="ru-RU"/>
        </w:rPr>
      </w:pPr>
    </w:p>
    <w:p w14:paraId="4A1F6CA4" w14:textId="77777777" w:rsidR="00412669" w:rsidRPr="00F2675E" w:rsidRDefault="00412669" w:rsidP="00536344">
      <w:pPr>
        <w:pStyle w:val="a8"/>
        <w:jc w:val="both"/>
        <w:rPr>
          <w:rFonts w:ascii="Times New Roman" w:hAnsi="Times New Roman" w:cs="Times New Roman"/>
          <w:color w:val="auto"/>
        </w:rPr>
      </w:pPr>
      <w:r w:rsidRPr="00F2675E">
        <w:rPr>
          <w:rFonts w:ascii="Times New Roman" w:hAnsi="Times New Roman" w:cs="Times New Roman"/>
          <w:color w:val="auto"/>
        </w:rPr>
        <w:t>2 июля 1945 г. в Горьком состоялся первый полет опытного самолета «120», получившем обозначение «120Р» (Ла-120Р). В его переделанной хвостовой части установили жидкостно-ракет ный двигатель РД-1ХЗ тягой 300 кгс конструкции В.П. Глушко, работавший на керосине и азотной кислоте. Основной мотор АШ-83 для центровки сдвинули вперед на 70 мм. Одну пушку НС-23 заменили на Б-20. Вместо одного бензобака установили бак с азотной кислотой, бак с керосином разместили между поршневым мотором и кабиной.Достаточно быстро проявились дефекты маслосистемы, и машину вернули на завод. Завершили доводку самолета уже в Химках. Новый этап летных испытаний начался 12 апреля 1946 г. Уже после первого полета с включением ЖРД пришлось менять его камеру сгорания. Но и она, отработав 11 мин 55 с, также дала трещину. Третья камера пережила всего два запуска, четвертая - три. Наконец, 1 октября установили камеру из нержавеющей стали, которая проработала целые 50 мин.</w:t>
      </w:r>
    </w:p>
    <w:p w14:paraId="3297B2B6" w14:textId="77777777" w:rsidR="00412669" w:rsidRPr="00F2675E" w:rsidRDefault="00412669" w:rsidP="00536344">
      <w:pPr>
        <w:pStyle w:val="a8"/>
        <w:jc w:val="both"/>
        <w:rPr>
          <w:rFonts w:ascii="Times New Roman" w:hAnsi="Times New Roman" w:cs="Times New Roman"/>
          <w:color w:val="auto"/>
        </w:rPr>
      </w:pPr>
      <w:r w:rsidRPr="00F2675E">
        <w:rPr>
          <w:rFonts w:ascii="Times New Roman" w:hAnsi="Times New Roman" w:cs="Times New Roman"/>
          <w:color w:val="auto"/>
        </w:rPr>
        <w:t>Всего «120Р» совершил 16 полетов, из них 7 — с работающим ЖРД. Выяснилось, что без использования дополнительного двигателя скорость самолета не намного превышает 600 км/ч. В одном из полетов на высоте 2150 м после включения ЖРД летчику- испытателю Давыдову удалось получить прирост скорости в 103 км/ч и разогнать самолет до 725 км/ч. 18 августа 1946 г. на празднике в Тушино в честь Дня авиации Давыдов эффектно продемонстрировал машину, пройдя на малой высоте с включенным РД-1ХЗ, что впечатлило и рядовых зрителей, и присутствовавших на празднике руководителей страны. Однако на том успехи и ограничились - самолет с двумя двигателями летал медленнее, чем «нормальный» истребитель с одним поршневым мотором. К тому же ЖРД оставался весьма капризным и небезопасным агрегатом. Например, пары азотной кислоты оказывали агрессивное воздействие на элементы конструкции машины и проникали в кабину летчика (19108).</w:t>
      </w:r>
    </w:p>
    <w:p w14:paraId="00AFAF83" w14:textId="77777777" w:rsidR="00412669" w:rsidRPr="00F2675E" w:rsidRDefault="00412669" w:rsidP="00536344">
      <w:pPr>
        <w:pStyle w:val="a8"/>
        <w:jc w:val="both"/>
        <w:rPr>
          <w:rFonts w:ascii="Times New Roman" w:hAnsi="Times New Roman" w:cs="Times New Roman"/>
          <w:color w:val="auto"/>
        </w:rPr>
      </w:pPr>
    </w:p>
    <w:p w14:paraId="6EECDB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закончилась доработка Як-3Т, вооруженного Н-37 после гос. испытаний, которая шла с 12 мая 1945. На самом деле все работы закончили к 24 мая и потом проверяли эффективность доделок, в т.ч. в 12 полетах (4:45). Летал М.И.Иванов, а ви был К.В.Синельников и м - Н.П.Кобцов. Температурный режим так и не довели. Серии из-за окончания войны не было (65,181).</w:t>
      </w:r>
    </w:p>
    <w:p w14:paraId="0FA6FB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1809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во исполнение постановления ГКО N 8934 от 6 июня 1945 вышел приказ НКАП N 275с:</w:t>
      </w:r>
    </w:p>
    <w:p w14:paraId="792B75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ГКО от 6 июня 1945 организовать на заводе 166 серийное производство 2-х моторного бомбардировщика Ту-2 с моторами АШ-82ФН. Выпустить в ноябре 1 самолета, а в декабре - 5 самолетов. Всего до конца 1945 166 и 23 произвели 1216 и 764 передали КА до дня победы (1835,29).</w:t>
      </w:r>
    </w:p>
    <w:p w14:paraId="13494A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A919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авиазаводы и 4500 работников АП были награждены орденами и медалями (271,227).</w:t>
      </w:r>
    </w:p>
    <w:p w14:paraId="5B5556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DE4A8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1DD1D3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AB6A59E" w14:textId="77777777" w:rsidR="00FB4175" w:rsidRPr="00F2675E" w:rsidRDefault="00FB4175"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bCs/>
          <w:iCs/>
          <w:sz w:val="16"/>
          <w:szCs w:val="16"/>
        </w:rPr>
        <w:t>2 июля 1945 г</w:t>
      </w:r>
      <w:r w:rsidRPr="00F2675E">
        <w:rPr>
          <w:rFonts w:ascii="Times New Roman" w:hAnsi="Times New Roman"/>
          <w:sz w:val="16"/>
          <w:szCs w:val="16"/>
        </w:rPr>
        <w:t>. Постановление ГОКО СССР о сохранении химическими заводами мобилизационной готовности к производству средств химического вооружения. Было ликвидировано только лишь несколько производств — выпуск дифенилхлорарсина на заводе № 756 (цех № 3а, г.Кинешма, Ивановская область), также хлористого мышьяка на заводе № 756 (цех № 3б) и на ЧХЗ в г.Дзержинске (Нижегородская область). Все остальные мощности были сохранены (17133).</w:t>
      </w:r>
    </w:p>
    <w:p w14:paraId="1BFC61B0" w14:textId="77777777" w:rsidR="00FB4175" w:rsidRPr="00F2675E" w:rsidRDefault="00FB4175" w:rsidP="00536344">
      <w:pPr>
        <w:shd w:val="clear" w:color="auto" w:fill="FFFFFF"/>
        <w:spacing w:after="0" w:line="240" w:lineRule="auto"/>
        <w:jc w:val="both"/>
        <w:rPr>
          <w:rFonts w:ascii="Times New Roman" w:hAnsi="Times New Roman"/>
          <w:sz w:val="16"/>
          <w:szCs w:val="16"/>
        </w:rPr>
      </w:pPr>
    </w:p>
    <w:p w14:paraId="5E0ACFB3" w14:textId="77777777" w:rsidR="00C626C7" w:rsidRPr="008A2E5A" w:rsidRDefault="00C626C7" w:rsidP="00C626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2 июля 1945 года генерал-лейтенант танковых войск Б.Г. Вершинин, начальник ГБТУ КА спустили резолюцию провести работу по испытаниям Churchill VII Crocodile на НИБТ Полигонн нормально, а не спустя рукава. Случай не единичный, претензии к описаниям иностранных танков звучали и ранее Результатом стало то, что была составлена не краткая характеристика, а полноценный отчет на 113 страниц. Посвящен он был, прежде всего, огнеметной установке и полуприцепу. Что же касается самого танка, то он удостоился всего 5 страниц описания. Причины лежали на поверхности. Изменения танка, по сравнению с Churchill III, который уже испытывался на полигоне, оказались сравнительно небольшими. Да, корпус стал сварным, имелись некоторые улучшения по ходовой части и прочие переделки. Также появилась 75-мм пушка. Вместе с тем, каких-то существенных отличий от предшественника на НИБТ Полигоне не заметили, во многом это вполне соответствовало действительности. Как и общие выводы насчет боевых характеристик танка. Его назвали устаревшим, трудно не согласиться с такими выводами.</w:t>
      </w:r>
    </w:p>
    <w:p w14:paraId="5FCEE26A" w14:textId="77777777" w:rsidR="00C626C7" w:rsidRPr="008A2E5A" w:rsidRDefault="00C626C7" w:rsidP="00C626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Куда больше внимания удостоился огнемет и конструкция полуприцепа с огнесмесью. Благодаря наличию большого объема литературы изучение Churchill VII Crocodile существенно упрощалось. Вместе с тем, прилетавший от начальника ГБТУ КА "кирпич" возымел действие. На полигоне данному вопросу уделили пристальное внимание, посему описание отличалось от английской литературы. Оно получилось весьма подробным, с дополнениями в виде оригинальных иллюстраций. В общей сложности только описательной части было уделено более 50 страниц отчета.</w:t>
      </w:r>
    </w:p>
    <w:p w14:paraId="1ED0D4ED" w14:textId="77777777" w:rsidR="00C626C7" w:rsidRPr="008A2E5A" w:rsidRDefault="00C626C7" w:rsidP="00C626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Немалый объем материала был посвящен полуприцепу. Общая его масса составляла около 6 тонн. Объяснялось это не только большим объемом огнесмеси, но и тем, что прицеп был полностью защищен броней. Ее толщина составляла 13 мм по периметру. На полигоне посчитали, что этого мало, но не всё так просто. Главным врагом прицепа было стрелковое оружие, а 13 мм брони как раз хватало для защиты от пуль винтовочного калибра. Если прилетело что-то больше, значит, танк оказался один на один с противником. А это уже привет тому, кто неправильно организовал взаимодействие танков и пехоты. Благодаря подвижной системе с шарнирами англичанам удалось во многом избавиться от одного из ключевых недостатков химических прицепов - плохой маневренности за танком.</w:t>
      </w:r>
    </w:p>
    <w:p w14:paraId="4C854876" w14:textId="77777777" w:rsidR="00C626C7" w:rsidRPr="008A2E5A" w:rsidRDefault="00C626C7" w:rsidP="00C626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полуприцепе размещалось 2 бака общим объемом 1600 литров. Также там размешалось 5 газовых баллонов для огнемета. В отличие от Красной Армии, которая выбрала пороховые огнеметы, англичане выбрали традиционную пневматическую систему. Давление в системе составило 210 кг/см2, что и позволило довести дальность огнеметания до столь впечатляющей дистанции. За один пуск выпускался 21 литр огнесмеси, происходило это за 2-3 секунды. В случае необходимости полуприцеп можно было отсоединить при помощи пиропатронов, не выходя из танка. Вполне достаточной оказалась и маневренность огня - по 15 градусов влево/вправо, и 30 градусов вверх. Несмотря на большую массу, обслуживание полуприцепа не представляло больших проблем. Он был неплохо сбалансирован, многие действия оказалось вполне по силам выполнять вручную.</w:t>
      </w:r>
    </w:p>
    <w:p w14:paraId="3039B1D5" w14:textId="77777777" w:rsidR="00C626C7" w:rsidRPr="008A2E5A" w:rsidRDefault="00C626C7" w:rsidP="00C626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чистоты эксперимента проводились сравнительные испытания "Крокодила" и Т-О34, вооруженного огнеметом АТО-42. Условия испытания - безветренная дождливая погода, температура воздуха +10 градусов. При угле возвышения 15 градусов максимальная дальность стрельбы АТО-42 отечественной огнесмесью составила 126 метров. При нормальной эксплуатации дистанция снижалась до 100-110 метров, накрывалась площадь 3-5 на 35-40 метров. При использовании английской огнесмеси дальность выросла до 145 метров (нормальная дистанция - 120-130 метров), накрывался участок 5-6 на 55-60 метров. Английская огнесмесь удостоилась похвалы, как по кучности, так и времени горения.</w:t>
      </w:r>
    </w:p>
    <w:p w14:paraId="3067FF7D" w14:textId="77777777" w:rsidR="00C626C7" w:rsidRPr="008A2E5A" w:rsidRDefault="00C626C7" w:rsidP="00C626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Также проверялось и то, как английский огнеметный танк будет работать с отечественной огнесмесью. Дистанция пуска составила 90 метров, накрывался участок 7 на 42 метров. Английская огнесмесь увеличивала дистанцию пуска на 10-15 метров. В каких условиях англичане получили 140 метров, вопрос уже к ним. В любом случае, английский огнемет давал очень приличную, для пневматической системы, дистанцию пуска, а также накрывал большую площадь. То, что АТО-42 давал более высокую дальность пуска, не являлось чем-то удивительным. Пороховой огнемет на испытаниях еще до войны показал существенное преимущество над пневматическими системами. Скорее сюрпризом стало то, что отечественная огнесмесь имела такое отставание.</w:t>
      </w:r>
    </w:p>
    <w:p w14:paraId="20C12059" w14:textId="77777777" w:rsidR="00C626C7" w:rsidRPr="008A2E5A" w:rsidRDefault="00C626C7" w:rsidP="00C626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Отдельным пунктом стали ходовые испытания. Изначально их особо и не собирались проводить, но система с размещением огнесмеси в полуприцепе заставила изменить планы. В общей сложности танк прошел 173 километра, из них на ходовые испытания пришлось 104 километра. Замеров максимальной скорости не проводилось, поскольку было очевидно, что какой-то большой разницы с Churchill III не будет. Танк гоняли по проселку, получив среднюю скорость 14,2 км/ч. Движение проходило по разбитой дороге, если ее таковой можно назвать. Посему и скорость была невысокой, а вот расход топлива составил 653 литра на 100 километров. Больше, чем у "Пантеры". Наличие полуприцепа сыграло свою роль. Для сравнения, Churchill III имел среднюю скорость по проселку 17,5 км/ч, а расход топлива составил 482 литра на 100 километров.</w:t>
      </w:r>
    </w:p>
    <w:p w14:paraId="2C02CA2E" w14:textId="77777777" w:rsidR="00C626C7" w:rsidRPr="008A2E5A" w:rsidRDefault="00C626C7" w:rsidP="00C626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Английский танк специально гоняли в хвост и гриву, проверяя, насколько удачной является идея с полуприцепом. Результаты, скажем так, не особо впечатлили. Если Churchill III мог развернуться на месте, то "Крокодил" этого сделать не мог. Минимальный радиус разворота составил 10 метров, в тех же условиях у Churchill III он составлял 3,4 метра. Также выяснилось, что двигаться назад танк может только на очень короткие дистанции - 2-3 метра. Дальше начинался наезд на полуприцеп с понятными итогами.</w:t>
      </w:r>
    </w:p>
    <w:p w14:paraId="02130402" w14:textId="77777777" w:rsidR="00C626C7" w:rsidRPr="008A2E5A" w:rsidRDefault="00C626C7" w:rsidP="00C626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Сказать, что всё было очень плохо, нельзя. Churchill VII Crocodile вполне уверенно преодолевал довольно сложные участки местности, проходил глубоки броды. Но пару рас складывалась ситуация, когда имелся высокий риск сломать полуприцеп. Такой случалось в ходе преодоления подъемов. Если танк откатывался назад, понятно, чем это грозило. Дело доходило до того, что полуприцеп приходилось отсоединять.</w:t>
      </w:r>
    </w:p>
    <w:p w14:paraId="2E8D642B" w14:textId="77777777" w:rsidR="00C626C7" w:rsidRPr="008A2E5A" w:rsidRDefault="00C626C7" w:rsidP="00C626C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таких условиях общий вердикт НИБТ Полигона был ожидаемым. Недостатки, указанные в выводах, оказались справедливыми. Это и снижение проходимости, и снижение маневренности, и усложнение общей системы. Не говоря уже о том, что сам танк оказался устаревшим. Поругали и сам огнемет, причем это тоже было справедливо. Пороховой огнемет имел более высокую дальность пуска, что наглядно показали и испытания. Не говоря уже о том, что такое огнемет не требовал кучи баллонов. Вместе с тем, ряд технических решений Churchill VII Crocodile вызвал интерес. Касалось это и огнеметной установки, и огнесмеси. Так или иначе, но английского крокодила забраковали, и обвинить полигон в пристрастности вряд ли получится. Выводы справедливые, правда, самим англичанам выбирать было не из чего (23352).</w:t>
      </w:r>
    </w:p>
    <w:p w14:paraId="01489C3F" w14:textId="77777777" w:rsidR="00C626C7" w:rsidRPr="008A2E5A" w:rsidRDefault="00C626C7" w:rsidP="00C626C7">
      <w:pPr>
        <w:spacing w:after="0" w:line="240" w:lineRule="auto"/>
        <w:jc w:val="both"/>
        <w:rPr>
          <w:rFonts w:ascii="Times New Roman" w:hAnsi="Times New Roman"/>
          <w:color w:val="0070C0"/>
          <w:sz w:val="16"/>
          <w:szCs w:val="16"/>
        </w:rPr>
      </w:pPr>
    </w:p>
    <w:p w14:paraId="3C3C54C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Распоряжение ГКО № 9289 [О передаче НКВД 10 импортных грузовых автомашин.] (7353, 99).</w:t>
      </w:r>
    </w:p>
    <w:p w14:paraId="718C7CA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597EFC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Распоряжение ГКО № 9292 [О поставках черных металлов для наркоматов.] (7353, 102).</w:t>
      </w:r>
    </w:p>
    <w:p w14:paraId="20D5C98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4A046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Распоряжение ГКО № 9290. Об изменениях в плане производства бензина объединением "Азнефтезаводы". РГАНИР, Фонд ГКО, д. 431, лл. 100 (11012).</w:t>
      </w:r>
    </w:p>
    <w:p w14:paraId="53BDD1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1EDB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Распоряжение ГКО № 9291. О направлении бывших военнопленных на лесозаготовительные предприятия НКлеса, НКПС и Главснаблеса при СНК СССР на Дальнем Востоке и Восточной Сибири. РГАНИР, Фонд ГКО, д. 431, лл. 101 (11012).</w:t>
      </w:r>
    </w:p>
    <w:p w14:paraId="1EE181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1F1A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Постановление ГКО № 9293 О принятии на вооружение Красной Армии 85 мм зенитной пушки с повышенной мощностью. РГАНИР, Фонд ГКО, д. 431, лл. 103, 104 (11012).</w:t>
      </w:r>
    </w:p>
    <w:p w14:paraId="603F9C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56BB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Постановление ГКО № 9294 Об организации производства специальных насосов для подводных лодок на заводах Наркомминвооружения. РГАНИР, Фонд ГКО, д. 431, лл. 105-106 (11012).</w:t>
      </w:r>
    </w:p>
    <w:p w14:paraId="316782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1477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Постановление ГКО № 9295 Об импорте из США электровозов и электрооборудования НКПС. РГАНИР, Фонд ГКО, д. 431, лл. 107 (11012).</w:t>
      </w:r>
    </w:p>
    <w:p w14:paraId="0B47EE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1A4A04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Постановление ГКО № 9296 О неотложных мерах по развитию средств проводной связи в Приморском крае Дальнего Востока. (7353, 108-109,110-111).</w:t>
      </w:r>
    </w:p>
    <w:p w14:paraId="03A5C2E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931C1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Постановление ГКО № 9297 Об организации производства на заводах № 644 и 686 Наркомэлектропрома прожекторов и аппаратуры к ним для Наркомвоенморфлота. РГАНИР, Фонд ГКО, д. 431, лл. 112-116, 117 (11012).</w:t>
      </w:r>
    </w:p>
    <w:p w14:paraId="54CF7E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3D94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Постановление ГКО № 9298 Об организации производства буровых станков типа "Крелиус" и ручных буровых комплектов. РГАНИР, Фонд ГКО, д. 431, лл. 118-123 (11012).</w:t>
      </w:r>
    </w:p>
    <w:p w14:paraId="50784C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15C07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Постановление ГКО № 9299 О неотложных мерах по усилению пропускной способности Московско-Донбасской железной дороги. (7353, 124-129,130-131).</w:t>
      </w:r>
    </w:p>
    <w:p w14:paraId="078619D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E99D0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Постановление ГКО № 9300 О мероприятиях по обеспечению производства гидрографическо-штурманских приборов на заводах № 128 и 338 Наркомвоенморфлота в 1945 году. РГАНИР, Фонд ГКО, д. 431, лл. 132-133, 134-137 (11012).</w:t>
      </w:r>
    </w:p>
    <w:p w14:paraId="2DDFB8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C275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 июля 1945 вышло Постановление ГКО № 9301 О мерах помощи по организации производства судовых дизелей и топливной аппаратуры для них на заводах № 337 и № 782 Наркомсудпрома. РГАНИР, Фонд ГКО, д. 431, лл. 138-140, 141-144 (11012).</w:t>
      </w:r>
    </w:p>
    <w:p w14:paraId="111184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80EA0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Постановление ГКО № 9302 Об обеспечении первоочередных объектов Севастопольской военно-морской базы оборудованием и средствами линейной связи. РГАНИР, Фонд ГКО, д. 431, лл. 145-146, 147-153 (11012).</w:t>
      </w:r>
    </w:p>
    <w:p w14:paraId="1433E0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42176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Постановление ГКО № 9303 О мерах помощи Омской и Томской железным дорогам по выполнению плана капитальных работ 1945 г. (7353, 154-163,164-165).</w:t>
      </w:r>
    </w:p>
    <w:p w14:paraId="73892C6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0793E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вышло Постановление ГКО № 9304 О мерах неотложной помощи заводам Наркомвооружения № 221, 232 и 75 по восстановлению производства морской артиллерии, необходимой для обеспечения вооружения новых кораблей, укрепрайонов, а также капитального ремонта артиллерии Военно-Морского флота. РГАНИР, Фонд ГКО, д. 431, лл. 166-175, 176-186 (11012).</w:t>
      </w:r>
    </w:p>
    <w:p w14:paraId="7665D2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3A21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г. вышло Постановление ГКО № 9305 «О плане производства и поставок средств химического вооружения на август и сентябрь 1945 года» (Д. 510. Л. 22–44, 47–51).</w:t>
      </w:r>
    </w:p>
    <w:p w14:paraId="401ADD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1BEF9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июля 1945 г. вышло Постановление Государственного комитета обороны СССР о сохранении мобилизационной готовности к производству средств химического вооружения (9067).</w:t>
      </w:r>
    </w:p>
    <w:p w14:paraId="76661C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EE4EB6" w14:textId="6957B0EB" w:rsidR="00B90151" w:rsidRPr="00F2675E" w:rsidRDefault="00B90151"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63FCC421" w14:textId="77777777" w:rsidR="00B90151" w:rsidRPr="00F2675E" w:rsidRDefault="00B90151" w:rsidP="00536344">
      <w:pPr>
        <w:autoSpaceDE w:val="0"/>
        <w:autoSpaceDN w:val="0"/>
        <w:adjustRightInd w:val="0"/>
        <w:spacing w:after="0" w:line="240" w:lineRule="auto"/>
        <w:jc w:val="both"/>
        <w:rPr>
          <w:rFonts w:ascii="Times New Roman" w:hAnsi="Times New Roman"/>
          <w:i/>
          <w:iCs/>
          <w:sz w:val="16"/>
          <w:szCs w:val="16"/>
        </w:rPr>
      </w:pPr>
    </w:p>
    <w:p w14:paraId="642B08C7" w14:textId="77777777" w:rsidR="00B90151" w:rsidRPr="00F2675E" w:rsidRDefault="00B90151" w:rsidP="00536344">
      <w:pPr>
        <w:spacing w:after="0" w:line="240" w:lineRule="auto"/>
        <w:jc w:val="both"/>
        <w:rPr>
          <w:rFonts w:ascii="Times New Roman" w:hAnsi="Times New Roman"/>
          <w:sz w:val="16"/>
          <w:szCs w:val="16"/>
        </w:rPr>
      </w:pPr>
      <w:r w:rsidRPr="00F2675E">
        <w:rPr>
          <w:rFonts w:ascii="Times New Roman" w:hAnsi="Times New Roman"/>
          <w:sz w:val="16"/>
          <w:szCs w:val="16"/>
        </w:rPr>
        <w:t>2 июля 1945 532 B-29 Superfortress сбросили 3709 тонн (3365 метрических тонн / тонну ) бомб на Куре, Кумамото и другие города Японии (20371).</w:t>
      </w:r>
    </w:p>
    <w:p w14:paraId="61FC993A" w14:textId="77777777" w:rsidR="00B90151" w:rsidRPr="00F2675E" w:rsidRDefault="00B90151" w:rsidP="00536344">
      <w:pPr>
        <w:spacing w:after="0" w:line="240" w:lineRule="auto"/>
        <w:jc w:val="both"/>
        <w:rPr>
          <w:rFonts w:ascii="Times New Roman" w:hAnsi="Times New Roman"/>
          <w:sz w:val="16"/>
          <w:szCs w:val="16"/>
        </w:rPr>
      </w:pPr>
    </w:p>
    <w:p w14:paraId="328F253B" w14:textId="79ABF732" w:rsidR="00B90151" w:rsidRPr="00F2675E" w:rsidRDefault="00B90151" w:rsidP="00536344">
      <w:pPr>
        <w:spacing w:after="0" w:line="240" w:lineRule="auto"/>
        <w:jc w:val="both"/>
        <w:rPr>
          <w:rFonts w:ascii="Times New Roman" w:hAnsi="Times New Roman"/>
          <w:sz w:val="16"/>
          <w:szCs w:val="16"/>
        </w:rPr>
      </w:pPr>
      <w:r w:rsidRPr="00F2675E">
        <w:rPr>
          <w:rFonts w:ascii="Times New Roman" w:hAnsi="Times New Roman"/>
          <w:sz w:val="16"/>
          <w:szCs w:val="16"/>
        </w:rPr>
        <w:t>2 июля 1945 объявлено об окончании кампании на Окинаве с полным поражением японских войск. Во время кампании союзники потеряли 32 корабля и военно-морских судов потопленными, 368 поврежденными, более 4900 военно-морских сил убитыми и 4824 ранеными. Большинство затонувших кораблей стали жертвами камикадзе. В Союзники также потеряли 763 самолетов в ходе кампании (20371).</w:t>
      </w:r>
    </w:p>
    <w:p w14:paraId="38941623" w14:textId="77777777" w:rsidR="00B90151" w:rsidRPr="00F2675E" w:rsidRDefault="00B90151" w:rsidP="00536344">
      <w:pPr>
        <w:spacing w:after="0" w:line="240" w:lineRule="auto"/>
        <w:jc w:val="both"/>
        <w:rPr>
          <w:rFonts w:ascii="Times New Roman" w:hAnsi="Times New Roman"/>
          <w:sz w:val="16"/>
          <w:szCs w:val="16"/>
        </w:rPr>
      </w:pPr>
    </w:p>
    <w:p w14:paraId="2421FE0E" w14:textId="77777777" w:rsidR="00B90151" w:rsidRPr="00F2675E" w:rsidRDefault="00B90151" w:rsidP="00536344">
      <w:pPr>
        <w:spacing w:after="0" w:line="240" w:lineRule="auto"/>
        <w:jc w:val="both"/>
        <w:rPr>
          <w:rFonts w:ascii="Times New Roman" w:hAnsi="Times New Roman"/>
          <w:sz w:val="16"/>
          <w:szCs w:val="16"/>
        </w:rPr>
      </w:pPr>
      <w:r w:rsidRPr="00F2675E">
        <w:rPr>
          <w:rFonts w:ascii="Times New Roman" w:hAnsi="Times New Roman"/>
          <w:sz w:val="16"/>
          <w:szCs w:val="16"/>
        </w:rPr>
        <w:t>2 июля 1945 акционеры Aeroput, первой гражданской авиакомпании Югославии и авиаперевозчика из Королевства Югославии с 1927 по апрель 1941 года, когда немецкое вторжение в Югославию остановило бизнеса и уничтожило большую часть собственности, встречаются, чтобы перезапустить авиакомпании и ее работу. Однако JAT Jugoslovenski Aerotransport заменит Aeroput в апреле 1947 года, а Aeroput будет распущена в декабре 1948 года без возобновления полетов (20371).</w:t>
      </w:r>
    </w:p>
    <w:p w14:paraId="471C218C" w14:textId="77777777" w:rsidR="00B90151" w:rsidRPr="00F2675E" w:rsidRDefault="00B90151" w:rsidP="00536344">
      <w:pPr>
        <w:spacing w:after="0" w:line="240" w:lineRule="auto"/>
        <w:jc w:val="both"/>
        <w:rPr>
          <w:rFonts w:ascii="Times New Roman" w:hAnsi="Times New Roman"/>
          <w:sz w:val="16"/>
          <w:szCs w:val="16"/>
        </w:rPr>
      </w:pPr>
    </w:p>
    <w:p w14:paraId="466BC894" w14:textId="7C4E5416"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FFAA30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D4CB4B5" w14:textId="77777777" w:rsidR="006F4B15" w:rsidRPr="00F2675E" w:rsidRDefault="006F4B15" w:rsidP="00536344">
      <w:pPr>
        <w:spacing w:after="0" w:line="240" w:lineRule="auto"/>
        <w:jc w:val="both"/>
        <w:rPr>
          <w:rFonts w:ascii="Times New Roman" w:hAnsi="Times New Roman"/>
          <w:sz w:val="16"/>
          <w:szCs w:val="16"/>
        </w:rPr>
      </w:pPr>
      <w:r w:rsidRPr="00F2675E">
        <w:rPr>
          <w:rStyle w:val="107"/>
          <w:rFonts w:eastAsiaTheme="minorHAnsi"/>
          <w:sz w:val="16"/>
          <w:szCs w:val="16"/>
        </w:rPr>
        <w:t>К 3 июля 1945 испытания серийного пылефильтра для Ил-10 успешно завершились и сразу же начались испытания полевого варианта пылефильтра, которые также успешно завершились через неделю (17490).</w:t>
      </w:r>
    </w:p>
    <w:p w14:paraId="42BD5EF1" w14:textId="77777777" w:rsidR="006F4B15" w:rsidRPr="00F2675E" w:rsidRDefault="006F4B15" w:rsidP="00536344">
      <w:pPr>
        <w:spacing w:after="0" w:line="240" w:lineRule="auto"/>
        <w:jc w:val="both"/>
        <w:rPr>
          <w:rFonts w:ascii="Times New Roman" w:eastAsia="Times New Roman" w:hAnsi="Times New Roman"/>
          <w:sz w:val="16"/>
          <w:szCs w:val="16"/>
          <w:lang w:eastAsia="ru-RU"/>
        </w:rPr>
      </w:pPr>
    </w:p>
    <w:p w14:paraId="75F01F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июля 1945 года Ворожейкин писал письмо N 628163с Шахурину.</w:t>
      </w:r>
    </w:p>
    <w:p w14:paraId="17F7B3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сем препровождаю Вам показания нескольких германских генералов, высказавших свое мнение о роли нашей авиации и в частности об эффективности действий самолетов ИЛ-2 и ПО-2.</w:t>
      </w:r>
    </w:p>
    <w:p w14:paraId="14A473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генералы участники боев в районах Гданьск, Пиллау, Хель.</w:t>
      </w:r>
    </w:p>
    <w:p w14:paraId="03E7E4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 Согласно текста на 5 листах (см. 19 июня 1945) (1879).</w:t>
      </w:r>
    </w:p>
    <w:p w14:paraId="722E58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167F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и 4 июля 1945 А.П.Деев на И-250 в 24-м полете достиг скорости 820 км/час на 6600 м и в 25-м полете - 750 на 3000 м. 5 июля 1945 в 26-м полете А.П.Деев разбился в полете на максимальную скорость на малых, т.к. высотах оторвалась левая половина стабилизатора. Выбросился, но парашют не успел раскрыться. Спидобарограмма зафиксировала 665 км/час (6471, 8).</w:t>
      </w:r>
    </w:p>
    <w:p w14:paraId="3515C2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E14C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июля 1945 г. на 24-м полете И-250 летчик А.П. Деев на самолете 01 на высоте 660 м развил скорость 820 км/ч. А на следующий день на высоте 3000 м была достигнута скорость 750 км/ч. Таким образом, установка ВРДК дала прирост скорости почти на 100 км/ч в сравнении с лучшими истребителями того времени. Она оправдала надежды на повышение скорости почти до уровня реактивных самолетов. В то же время по пилотированию, маневренности и взлетно-посадочным данным И-250 обладал свойствами поршневого самолета. Поэтому И-250 представлял интерес как переходной тип для освоения летным составом высоких скоростей, а также как самостоятельный тип фронтового истребителя. В июле 1945 г. с целью всесторонней проверки летно-эксплуатационных качеств И-250 было решено построить опытную серию из 10 машин.</w:t>
      </w:r>
    </w:p>
    <w:p w14:paraId="443B48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Однако 26-й полет для первого экземпляра И-250 стал последним – 5 июля 1945 г. самолет потерпел катастрофу над Центральным аэродромом им. М.В. Фрунзе. В тот день требовалось определить максимальную скорость на малых высотах с включенным ВРДК, но в полете оторвалась левая половина стабилизатора, и неуправляемый истребитель врезался в землю. Летчик успел покинуть самолет, но малая высота не позволила парашюту раскрыться, и А.П. Деев погиб (12207).</w:t>
      </w:r>
    </w:p>
    <w:p w14:paraId="31584F1B" w14:textId="77777777" w:rsidR="00DE5A7C" w:rsidRPr="00F2675E" w:rsidRDefault="00DE5A7C" w:rsidP="00536344">
      <w:pPr>
        <w:spacing w:after="0" w:line="240" w:lineRule="auto"/>
        <w:jc w:val="both"/>
        <w:rPr>
          <w:rFonts w:ascii="Times New Roman" w:hAnsi="Times New Roman"/>
          <w:sz w:val="16"/>
          <w:szCs w:val="16"/>
        </w:rPr>
      </w:pPr>
    </w:p>
    <w:p w14:paraId="33CF3C77" w14:textId="77777777" w:rsidR="0064416C" w:rsidRPr="008A2E5A" w:rsidRDefault="0064416C" w:rsidP="006441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июля 1945 г. в ходе двадцать четвёртого полёта самолёт И-250 на высоте 6600 м раз</w:t>
      </w:r>
      <w:r w:rsidRPr="008A2E5A">
        <w:rPr>
          <w:rFonts w:ascii="Times New Roman" w:hAnsi="Times New Roman"/>
          <w:color w:val="0070C0"/>
          <w:sz w:val="16"/>
          <w:szCs w:val="16"/>
        </w:rPr>
        <w:softHyphen/>
        <w:t>вил максимальную скорость 820 км/ч, а на следую</w:t>
      </w:r>
      <w:r w:rsidRPr="008A2E5A">
        <w:rPr>
          <w:rFonts w:ascii="Times New Roman" w:hAnsi="Times New Roman"/>
          <w:color w:val="0070C0"/>
          <w:sz w:val="16"/>
          <w:szCs w:val="16"/>
        </w:rPr>
        <w:softHyphen/>
        <w:t>щий день на высоте 3000 м была достигнута скорость 750 км/ч. Таким образом, установка ВРДК дала при</w:t>
      </w:r>
      <w:r w:rsidRPr="008A2E5A">
        <w:rPr>
          <w:rFonts w:ascii="Times New Roman" w:hAnsi="Times New Roman"/>
          <w:color w:val="0070C0"/>
          <w:sz w:val="16"/>
          <w:szCs w:val="16"/>
        </w:rPr>
        <w:softHyphen/>
        <w:t>рост скорости почти в 100 км/ч в сравнении с лучши</w:t>
      </w:r>
      <w:r w:rsidRPr="008A2E5A">
        <w:rPr>
          <w:rFonts w:ascii="Times New Roman" w:hAnsi="Times New Roman"/>
          <w:color w:val="0070C0"/>
          <w:sz w:val="16"/>
          <w:szCs w:val="16"/>
        </w:rPr>
        <w:softHyphen/>
        <w:t>ми истребителями того времени. Она оправдала на</w:t>
      </w:r>
      <w:r w:rsidRPr="008A2E5A">
        <w:rPr>
          <w:rFonts w:ascii="Times New Roman" w:hAnsi="Times New Roman"/>
          <w:color w:val="0070C0"/>
          <w:sz w:val="16"/>
          <w:szCs w:val="16"/>
        </w:rPr>
        <w:softHyphen/>
        <w:t>дежды на повышение скорости полёта почти до уровня реактивных машин. В то же время по пилотированию, манёвренности и взлётно-посадочным данным И-250 обладал свойствами поршневого самолёта. Поэтому И-250 представлял интерес как переходный тип для освоения лётным составом высоких скоростей, а также как самостоятельный тип фронтового истребителя (23370).</w:t>
      </w:r>
    </w:p>
    <w:p w14:paraId="304F7A06" w14:textId="77777777" w:rsidR="0064416C" w:rsidRPr="008A2E5A" w:rsidRDefault="0064416C" w:rsidP="0064416C">
      <w:pPr>
        <w:spacing w:after="0" w:line="240" w:lineRule="auto"/>
        <w:jc w:val="both"/>
        <w:rPr>
          <w:rFonts w:ascii="Times New Roman" w:hAnsi="Times New Roman"/>
          <w:color w:val="0070C0"/>
          <w:sz w:val="16"/>
          <w:szCs w:val="16"/>
        </w:rPr>
      </w:pPr>
    </w:p>
    <w:p w14:paraId="23DF900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Внешняяполитика</w:t>
      </w:r>
      <w:r w:rsidRPr="00F2675E">
        <w:rPr>
          <w:rFonts w:ascii="Times New Roman" w:hAnsi="Times New Roman"/>
          <w:i/>
          <w:iCs/>
          <w:sz w:val="16"/>
          <w:szCs w:val="16"/>
          <w:lang w:val="en-US"/>
        </w:rPr>
        <w:t>:</w:t>
      </w:r>
    </w:p>
    <w:p w14:paraId="52A558D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2C4E63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Tuesday 3 July 1945 French, British, Soviet and US forces officially occupy their administrative zones in Berlin, Germany (1063).</w:t>
      </w:r>
    </w:p>
    <w:p w14:paraId="5656DF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DC9F8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июля 1945 французские, английские, американские и советские войска официально заняли их оккупационные зоны в Германии (1063).</w:t>
      </w:r>
    </w:p>
    <w:p w14:paraId="285A20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9B7EB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C583ED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0709A12"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bCs/>
          <w:sz w:val="16"/>
          <w:szCs w:val="16"/>
        </w:rPr>
        <w:t>3 июля</w:t>
      </w:r>
      <w:r w:rsidRPr="00F2675E">
        <w:rPr>
          <w:rFonts w:ascii="Times New Roman" w:hAnsi="Times New Roman"/>
          <w:sz w:val="16"/>
          <w:szCs w:val="16"/>
        </w:rPr>
        <w:t xml:space="preserve"> в 1945 году из сборочного цеха выкатили первый экземпляр </w:t>
      </w:r>
      <w:hyperlink r:id="rId6" w:tgtFrame="_blank" w:history="1">
        <w:r w:rsidRPr="00F2675E">
          <w:rPr>
            <w:rFonts w:ascii="Times New Roman" w:hAnsi="Times New Roman"/>
            <w:sz w:val="16"/>
            <w:szCs w:val="16"/>
          </w:rPr>
          <w:t xml:space="preserve">«ХВ-35» </w:t>
        </w:r>
      </w:hyperlink>
      <w:r w:rsidRPr="00F2675E">
        <w:rPr>
          <w:rFonts w:ascii="Times New Roman" w:hAnsi="Times New Roman"/>
          <w:sz w:val="16"/>
          <w:szCs w:val="16"/>
        </w:rPr>
        <w:t>с заводским номером 42-13603 (14941).</w:t>
      </w:r>
    </w:p>
    <w:p w14:paraId="5AD3930F" w14:textId="77777777" w:rsidR="00BA4499" w:rsidRPr="00F2675E" w:rsidRDefault="00BA4499" w:rsidP="00536344">
      <w:pPr>
        <w:spacing w:after="0" w:line="240" w:lineRule="auto"/>
        <w:jc w:val="both"/>
        <w:rPr>
          <w:rFonts w:ascii="Times New Roman" w:hAnsi="Times New Roman"/>
          <w:sz w:val="16"/>
          <w:szCs w:val="16"/>
        </w:rPr>
      </w:pPr>
    </w:p>
    <w:p w14:paraId="7056C798" w14:textId="2DF748F9" w:rsidR="00B90151" w:rsidRPr="00F2675E" w:rsidRDefault="00B90151" w:rsidP="00536344">
      <w:pPr>
        <w:spacing w:after="0" w:line="240" w:lineRule="auto"/>
        <w:jc w:val="both"/>
        <w:rPr>
          <w:rFonts w:ascii="Times New Roman" w:hAnsi="Times New Roman"/>
          <w:sz w:val="16"/>
          <w:szCs w:val="16"/>
        </w:rPr>
      </w:pPr>
      <w:r w:rsidRPr="00F2675E">
        <w:rPr>
          <w:rFonts w:ascii="Times New Roman" w:hAnsi="Times New Roman"/>
          <w:sz w:val="16"/>
          <w:szCs w:val="16"/>
        </w:rPr>
        <w:t>3 июля 1945</w:t>
      </w:r>
      <w:r w:rsidR="00094A30">
        <w:rPr>
          <w:rFonts w:ascii="Times New Roman" w:hAnsi="Times New Roman"/>
          <w:sz w:val="16"/>
          <w:szCs w:val="16"/>
        </w:rPr>
        <w:t xml:space="preserve"> </w:t>
      </w:r>
      <w:r w:rsidRPr="00F2675E">
        <w:rPr>
          <w:rFonts w:ascii="Times New Roman" w:hAnsi="Times New Roman"/>
          <w:sz w:val="16"/>
          <w:szCs w:val="16"/>
        </w:rPr>
        <w:t>- Из сборочного цеха выкатили первый экземпляр ХВ-35 с заводским номером 42-13603 (22441).</w:t>
      </w:r>
    </w:p>
    <w:p w14:paraId="4C340E73" w14:textId="77777777" w:rsidR="00B90151" w:rsidRPr="00F2675E" w:rsidRDefault="00B90151" w:rsidP="00536344">
      <w:pPr>
        <w:spacing w:after="0" w:line="240" w:lineRule="auto"/>
        <w:jc w:val="both"/>
        <w:rPr>
          <w:rFonts w:ascii="Times New Roman" w:hAnsi="Times New Roman"/>
          <w:sz w:val="16"/>
          <w:szCs w:val="16"/>
        </w:rPr>
      </w:pPr>
    </w:p>
    <w:p w14:paraId="01BD7D38"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bCs/>
          <w:sz w:val="16"/>
          <w:szCs w:val="16"/>
        </w:rPr>
        <w:t>3 июля</w:t>
      </w:r>
      <w:r w:rsidRPr="00F2675E">
        <w:rPr>
          <w:rFonts w:ascii="Times New Roman" w:hAnsi="Times New Roman"/>
          <w:sz w:val="16"/>
          <w:szCs w:val="16"/>
        </w:rPr>
        <w:t xml:space="preserve"> в 1945 году американский фоторазведчик </w:t>
      </w:r>
      <w:hyperlink r:id="rId7" w:tgtFrame="_blank" w:history="1">
        <w:r w:rsidRPr="00F2675E">
          <w:rPr>
            <w:rFonts w:ascii="Times New Roman" w:hAnsi="Times New Roman"/>
            <w:sz w:val="16"/>
            <w:szCs w:val="16"/>
          </w:rPr>
          <w:t xml:space="preserve">«XF-15» </w:t>
        </w:r>
      </w:hyperlink>
      <w:r w:rsidRPr="00F2675E">
        <w:rPr>
          <w:rFonts w:ascii="Times New Roman" w:hAnsi="Times New Roman"/>
          <w:sz w:val="16"/>
          <w:szCs w:val="16"/>
        </w:rPr>
        <w:t>совершил первый полет в новом виде. Самолетом управлял тест-пилот Northrop "Слим" Парретт ("Slim" Parrett). Неудача «XP-61E» не стала концом линии развития «Black Widow». Проект «XP-61E», хотя и не смог в полном объеме выполнить требования, предъявленные к дальнему эскортному истребителю, вполне соответствовал другим требованиям USAAF - на дальний высотный и высокоскоростной разведывательный самолет. Летом 1945 года уцелевший «XP-61E» был переоборудован в невооруженный фотографический разведывательный самолет. Все вооружение было удалено, а для установки фотокамер разработали новую носовую часть. Самолет был повторно переобозначен как «XF-15» (до 1948 года серия «F» обозначала фоторазведчики, а после 1948 года серия «F» стала обозначать истребитель) и совершил первый полет в новом виде. Еще до первого полета «XF-15» USAAF проявили большую заинтересованность к новой версии «Black Widow» (во многом благодаря результатам испытаний «XP-61E») и в июне 1945 они заказали 175 самолетов «F-15A», которым дали популярное имя "Reporter" (14941).</w:t>
      </w:r>
    </w:p>
    <w:p w14:paraId="5D798DDB" w14:textId="77777777" w:rsidR="00BA4499" w:rsidRPr="00F2675E" w:rsidRDefault="00BA4499" w:rsidP="00536344">
      <w:pPr>
        <w:spacing w:after="0" w:line="240" w:lineRule="auto"/>
        <w:jc w:val="both"/>
        <w:rPr>
          <w:rFonts w:ascii="Times New Roman" w:hAnsi="Times New Roman"/>
          <w:sz w:val="16"/>
          <w:szCs w:val="16"/>
        </w:rPr>
      </w:pPr>
    </w:p>
    <w:p w14:paraId="6829101F" w14:textId="77777777" w:rsidR="00B90151" w:rsidRPr="00F2675E" w:rsidRDefault="00B90151"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 июля 1945 первый полет </w:t>
      </w:r>
      <w:r w:rsidRPr="00F2675E">
        <w:rPr>
          <w:rFonts w:ascii="Times New Roman" w:hAnsi="Times New Roman"/>
          <w:sz w:val="16"/>
          <w:szCs w:val="16"/>
          <w:lang w:val="en-US"/>
        </w:rPr>
        <w:t>Northrop</w:t>
      </w:r>
      <w:r w:rsidRPr="00F2675E">
        <w:rPr>
          <w:rFonts w:ascii="Times New Roman" w:hAnsi="Times New Roman"/>
          <w:sz w:val="16"/>
          <w:szCs w:val="16"/>
        </w:rPr>
        <w:t xml:space="preserve"> </w:t>
      </w:r>
      <w:r w:rsidRPr="00F2675E">
        <w:rPr>
          <w:rFonts w:ascii="Times New Roman" w:hAnsi="Times New Roman"/>
          <w:sz w:val="16"/>
          <w:szCs w:val="16"/>
          <w:lang w:val="en-US"/>
        </w:rPr>
        <w:t>F</w:t>
      </w:r>
      <w:r w:rsidRPr="00F2675E">
        <w:rPr>
          <w:rFonts w:ascii="Times New Roman" w:hAnsi="Times New Roman"/>
          <w:sz w:val="16"/>
          <w:szCs w:val="16"/>
        </w:rPr>
        <w:t xml:space="preserve">-15 </w:t>
      </w:r>
      <w:r w:rsidRPr="00F2675E">
        <w:rPr>
          <w:rFonts w:ascii="Times New Roman" w:hAnsi="Times New Roman"/>
          <w:sz w:val="16"/>
          <w:szCs w:val="16"/>
          <w:lang w:val="en-US"/>
        </w:rPr>
        <w:t>Reporter</w:t>
      </w:r>
      <w:r w:rsidRPr="00F2675E">
        <w:rPr>
          <w:rFonts w:ascii="Times New Roman" w:hAnsi="Times New Roman"/>
          <w:sz w:val="16"/>
          <w:szCs w:val="16"/>
        </w:rPr>
        <w:t xml:space="preserve"> (20371).</w:t>
      </w:r>
    </w:p>
    <w:p w14:paraId="0A5C758B" w14:textId="77777777" w:rsidR="00B90151" w:rsidRPr="00F2675E" w:rsidRDefault="00B90151" w:rsidP="00536344">
      <w:pPr>
        <w:spacing w:after="0" w:line="240" w:lineRule="auto"/>
        <w:jc w:val="both"/>
        <w:rPr>
          <w:rFonts w:ascii="Times New Roman" w:hAnsi="Times New Roman"/>
          <w:sz w:val="16"/>
          <w:szCs w:val="16"/>
        </w:rPr>
      </w:pPr>
    </w:p>
    <w:p w14:paraId="1B43F377"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bCs/>
          <w:sz w:val="16"/>
          <w:szCs w:val="16"/>
        </w:rPr>
        <w:lastRenderedPageBreak/>
        <w:t>3 июля</w:t>
      </w:r>
      <w:r w:rsidRPr="00F2675E">
        <w:rPr>
          <w:rFonts w:ascii="Times New Roman" w:hAnsi="Times New Roman"/>
          <w:sz w:val="16"/>
          <w:szCs w:val="16"/>
        </w:rPr>
        <w:t xml:space="preserve"> в 1945 году США, Великобритания и Франция размещаются в своих оккупационных зонах в Берлине (вслед за СССР) (14941).</w:t>
      </w:r>
    </w:p>
    <w:p w14:paraId="18DFCBBD" w14:textId="77777777" w:rsidR="00BA4499" w:rsidRPr="00F2675E" w:rsidRDefault="00BA4499" w:rsidP="00536344">
      <w:pPr>
        <w:spacing w:after="0" w:line="240" w:lineRule="auto"/>
        <w:jc w:val="both"/>
        <w:rPr>
          <w:rFonts w:ascii="Times New Roman" w:hAnsi="Times New Roman"/>
          <w:sz w:val="16"/>
          <w:szCs w:val="16"/>
        </w:rPr>
      </w:pPr>
    </w:p>
    <w:p w14:paraId="5C97CB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июля 1945 Форд возобновил производство гражданских автомобилей (2566).</w:t>
      </w:r>
    </w:p>
    <w:p w14:paraId="465E56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34176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5721DE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5F251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в результате обрыва шатуна потерпел аварию третий серийный Пе-2И (2471,42).</w:t>
      </w:r>
    </w:p>
    <w:p w14:paraId="1C2E98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A645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(4476).</w:t>
      </w:r>
    </w:p>
    <w:p w14:paraId="7FBE89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BFE2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1B6EDD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0740C1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5A4EB0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17CEE8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C1C343"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sz w:val="16"/>
          <w:szCs w:val="16"/>
        </w:rPr>
        <w:t>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F2675E">
        <w:rPr>
          <w:rFonts w:ascii="Times New Roman" w:hAnsi="Times New Roman"/>
          <w:sz w:val="16"/>
          <w:szCs w:val="16"/>
        </w:rPr>
        <w:softHyphen/>
        <w:t>рофы послужила потеря лётчиком сознания на высоте.</w:t>
      </w:r>
    </w:p>
    <w:p w14:paraId="5F6CCFEF"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F2675E">
        <w:rPr>
          <w:rFonts w:ascii="Times New Roman" w:hAnsi="Times New Roman"/>
          <w:sz w:val="16"/>
          <w:szCs w:val="16"/>
        </w:rPr>
        <w:softHyphen/>
        <w:t>требителям. На этом закончилось развитие опытных самолётов С.А. Лавочкина с ТК (15830).</w:t>
      </w:r>
    </w:p>
    <w:p w14:paraId="6C71E18F" w14:textId="77777777" w:rsidR="00BA4499" w:rsidRPr="00F2675E" w:rsidRDefault="00BA4499" w:rsidP="00536344">
      <w:pPr>
        <w:spacing w:after="0" w:line="240" w:lineRule="auto"/>
        <w:jc w:val="both"/>
        <w:rPr>
          <w:rFonts w:ascii="Times New Roman" w:hAnsi="Times New Roman"/>
          <w:sz w:val="16"/>
          <w:szCs w:val="16"/>
        </w:rPr>
      </w:pPr>
    </w:p>
    <w:p w14:paraId="67E70DB4"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sz w:val="16"/>
          <w:szCs w:val="16"/>
        </w:rPr>
        <w:t>4 июля 1945 г. на втором экземпляре МиГа с ТК-300Б достигли высоты — 13700 м, причём наличие вертикальной скорости, равной 2,5 м/с, свидетельствовало о том, что запаса мощности мотора достаточно для получе</w:t>
      </w:r>
      <w:r w:rsidRPr="00F2675E">
        <w:rPr>
          <w:rFonts w:ascii="Times New Roman" w:hAnsi="Times New Roman"/>
          <w:sz w:val="16"/>
          <w:szCs w:val="16"/>
        </w:rPr>
        <w:softHyphen/>
        <w:t>ния расчётного потолка 14000 м. Первый экземпляр МиГа, хотя и летал, но значитель</w:t>
      </w:r>
      <w:r w:rsidRPr="00F2675E">
        <w:rPr>
          <w:rFonts w:ascii="Times New Roman" w:hAnsi="Times New Roman"/>
          <w:sz w:val="16"/>
          <w:szCs w:val="16"/>
        </w:rPr>
        <w:softHyphen/>
        <w:t>ных результатов на нём не получили (15830).</w:t>
      </w:r>
    </w:p>
    <w:p w14:paraId="26059BD1" w14:textId="77777777" w:rsidR="00BA4499" w:rsidRPr="00F2675E" w:rsidRDefault="00BA4499" w:rsidP="00536344">
      <w:pPr>
        <w:spacing w:after="0" w:line="240" w:lineRule="auto"/>
        <w:jc w:val="both"/>
        <w:rPr>
          <w:rFonts w:ascii="Times New Roman" w:hAnsi="Times New Roman"/>
          <w:sz w:val="16"/>
          <w:szCs w:val="16"/>
        </w:rPr>
      </w:pPr>
    </w:p>
    <w:p w14:paraId="40376A35"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bCs/>
          <w:sz w:val="16"/>
          <w:szCs w:val="16"/>
        </w:rPr>
        <w:t>4 июля</w:t>
      </w:r>
      <w:r w:rsidRPr="00F2675E">
        <w:rPr>
          <w:rFonts w:ascii="Times New Roman" w:hAnsi="Times New Roman"/>
          <w:sz w:val="16"/>
          <w:szCs w:val="16"/>
        </w:rPr>
        <w:t xml:space="preserve"> в 1945 году летчиком А.П.Деевым на самолете </w:t>
      </w:r>
      <w:hyperlink r:id="rId8" w:tgtFrame="_blank" w:history="1">
        <w:r w:rsidRPr="00F2675E">
          <w:rPr>
            <w:rFonts w:ascii="Times New Roman" w:hAnsi="Times New Roman"/>
            <w:sz w:val="16"/>
            <w:szCs w:val="16"/>
          </w:rPr>
          <w:t xml:space="preserve">«И-250» </w:t>
        </w:r>
      </w:hyperlink>
      <w:r w:rsidRPr="00F2675E">
        <w:rPr>
          <w:rFonts w:ascii="Times New Roman" w:hAnsi="Times New Roman"/>
          <w:sz w:val="16"/>
          <w:szCs w:val="16"/>
        </w:rPr>
        <w:t>№01 на высоте 3000 м была достигнута скорость 750 км/ч. Таким образом, установка ВРДК дала прирост скорости почти в 100 км/ч в сравнении с лучшими истребителями того времени (14942).</w:t>
      </w:r>
    </w:p>
    <w:p w14:paraId="28F23F75" w14:textId="77777777" w:rsidR="00BA4499" w:rsidRPr="00F2675E" w:rsidRDefault="00BA4499" w:rsidP="00536344">
      <w:pPr>
        <w:spacing w:after="0" w:line="240" w:lineRule="auto"/>
        <w:jc w:val="both"/>
        <w:rPr>
          <w:rFonts w:ascii="Times New Roman" w:hAnsi="Times New Roman"/>
          <w:sz w:val="16"/>
          <w:szCs w:val="16"/>
        </w:rPr>
      </w:pPr>
    </w:p>
    <w:p w14:paraId="70793A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зам. командующего ВВС маршал авиации Ворожейкин писал письмо Шахурину N 709104с с просьбой о прекращении установки на истребителях и штурмовиках старых недостаточно удовлетворительных радиоприемников РСИ-4А и РСИ-4Д, которые оказались в НКАП в излишне большом запасе и в установке которых не было необходимости (2591,4).</w:t>
      </w:r>
    </w:p>
    <w:p w14:paraId="75D684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на упомянутое обращение поступил от Дементьева. Этим ответом вопрос оставлен в неопределенном положении.</w:t>
      </w:r>
    </w:p>
    <w:p w14:paraId="41AA78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август 12-ое Гл. управление НКАП имеет в своем распоряжении уже около 10000 новых вполне кондиционных радиоприемников РСИ-6М и РСИ-6МУ. Они выпускаются промышленностью с первого квартала 1945 года.</w:t>
      </w:r>
    </w:p>
    <w:p w14:paraId="43D3AA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Установка в настоящее время старых приемников обесценивает те усилия, которые были приложены в свое время к срочному запуску в серию новых объектов.</w:t>
      </w:r>
    </w:p>
    <w:p w14:paraId="2A30AD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резкое уменьшение выпуска самолетов, прошу Вас удовлетворить просьбу ВВС о прекращении установки старых приемников независимо от их наличия (2591,4).</w:t>
      </w:r>
    </w:p>
    <w:p w14:paraId="286A2D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631F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года был подготовлен проект распоряжения СНК:</w:t>
      </w:r>
    </w:p>
    <w:p w14:paraId="51CD3B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ускорения выпуска грузовых автомобилей на Днепропетровском автозаводе НК средмаша :</w:t>
      </w:r>
    </w:p>
    <w:p w14:paraId="4973DDEE"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передать НК средмашу завод № 490, кроме оборудования, инструмента, материальных ценностей и личного состава работающих.</w:t>
      </w:r>
    </w:p>
    <w:p w14:paraId="7D15D7A3"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перебазировать производство завода № 490 из Днепропетровска в Ригу на площади завода № 7 треста “Вторалюминий” НКАП, присвоив ему наименование “Завод № 490” (8949).</w:t>
      </w:r>
    </w:p>
    <w:p w14:paraId="49FE82CC"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p>
    <w:p w14:paraId="43ECAC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г В-34 прибыл в Москву. Его направили в НИИ ГВФ, где подвергли испытаниям на предмет возможности эксплуатации на Памире. Там продолжали летать на Хорог давно устаревшие Г1-5 (разоружённые Р-5). Самолётам ло уже около 10 лет, выпуск стоявших на них моторов М-17Ф тоже давно прекратили. Другие имевшиеся в ГВФ машины либо не могли сесть на тамошних площадках, либо не обладали достаточным потолком для полетов в горах (6393).</w:t>
      </w:r>
    </w:p>
    <w:p w14:paraId="6998A2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8EFE7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BC5A26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7F33A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г. было подготовлено СООБЩЕНИЕ НАЧАЛЬНИКА УЭТ ГБТУ КА НАЧАЛЬНИКУ ТАНКОВОГО УПРАВЛЕНИЯ ГБТУ КА О ВНЕСЕННЫХ ИЗМЕНЕНИЯХ В ТАНК Т-34-85, НАХОДИВШИЙСЯ НЕКОТОРОЕ ВРЕМЯ У ПРОТИВНИКА №850511</w:t>
      </w:r>
    </w:p>
    <w:p w14:paraId="4907FF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Направляю для сведения выписку из отчета инспекторской группы НКТП при УК БТ и МВ 2-го Украинского фронта за период с 1 мая по 10 июня с.г.</w:t>
      </w:r>
    </w:p>
    <w:p w14:paraId="52D2BA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инспектировании одного из хозяйств выявлен танк Т-34-85 №49343, который находился некоторое время в руках противника и в последних боях захвачен нашими войсками.</w:t>
      </w:r>
    </w:p>
    <w:p w14:paraId="793A44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танке проделан ряд изменений.</w:t>
      </w:r>
    </w:p>
    <w:p w14:paraId="4B6765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изменения следующие:</w:t>
      </w:r>
    </w:p>
    <w:p w14:paraId="589C5C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Изменена конструкция командирской башенки;</w:t>
      </w:r>
    </w:p>
    <w:p w14:paraId="019EC7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Толщина башенки увеличена;</w:t>
      </w:r>
    </w:p>
    <w:p w14:paraId="435D46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Вместо смотровых щелей со стеклами триплекс — установлены зеркальные перископические смотровые приборы. При наблюдении через приборы голова командира машины находится ниже основной крыши башни;</w:t>
      </w:r>
    </w:p>
    <w:p w14:paraId="6C72F6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Люк командирской башенки сплошной, с небольшим лючком для метания гранат. Радиостанция перенесена из башни на прежнее место, как в танке Т-34-76. Антенный вывод рации забронирован спецброневым листом. Снят пулемет радиста.</w:t>
      </w:r>
    </w:p>
    <w:p w14:paraId="116B51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УЭТ ГБТУ КА генерал-майор инженерно-танковой службы Печеникин</w:t>
      </w:r>
    </w:p>
    <w:p w14:paraId="5D1346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1 отдела УЭТ ГБТУ КА инженер-подполковник Олейников</w:t>
      </w:r>
    </w:p>
    <w:p w14:paraId="478A90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11355. Д. 2715. Л. 129. Подлинник (11420).</w:t>
      </w:r>
    </w:p>
    <w:p w14:paraId="29DCD0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3F686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года вышел Приказ НКБ № 252</w:t>
      </w:r>
    </w:p>
    <w:p w14:paraId="7694F72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Совнаркома от 26 июня 1945 года № 9775-рс:</w:t>
      </w:r>
    </w:p>
    <w:p w14:paraId="4BDB8FA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Передать из ведения НКБ завод № 311 с его подсобным хозяйством в систему Наркомстанкостроения (5703, 11).</w:t>
      </w:r>
    </w:p>
    <w:p w14:paraId="4122E1E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Список предприятий для рассылки приказов НКВД и НКБ (предприятия НКБ, на которых разрешено изъятие паспортов у рабочих и служащих на хранение администрацией).</w:t>
      </w:r>
    </w:p>
    <w:p w14:paraId="7240DB1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 – Ленинград</w:t>
      </w:r>
    </w:p>
    <w:p w14:paraId="3D2102F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5 - Ленинград</w:t>
      </w:r>
    </w:p>
    <w:p w14:paraId="367B142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 – Шлиссельбург</w:t>
      </w:r>
    </w:p>
    <w:p w14:paraId="2AC0B08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9 - Шостка</w:t>
      </w:r>
    </w:p>
    <w:p w14:paraId="3D41D44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10 - Молотов</w:t>
      </w:r>
    </w:p>
    <w:p w14:paraId="2179BDC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11 - Загорск</w:t>
      </w:r>
    </w:p>
    <w:p w14:paraId="56732DA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12 - Электросталь</w:t>
      </w:r>
    </w:p>
    <w:p w14:paraId="1BAC154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14 – Рошаль Московской обл.</w:t>
      </w:r>
    </w:p>
    <w:p w14:paraId="33B8E69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15 – Чапаевск Куйбышевской обл.</w:t>
      </w:r>
    </w:p>
    <w:p w14:paraId="5772DF4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20 – Рубежная Ворошиловской обл.</w:t>
      </w:r>
    </w:p>
    <w:p w14:paraId="6CEBCDD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40 - Казань</w:t>
      </w:r>
    </w:p>
    <w:p w14:paraId="2D450D1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42 - Куйбышев</w:t>
      </w:r>
    </w:p>
    <w:p w14:paraId="4D1436F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50 - Пенза</w:t>
      </w:r>
    </w:p>
    <w:p w14:paraId="1B8CCAF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53 - Шостка</w:t>
      </w:r>
    </w:p>
    <w:p w14:paraId="0353328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55 - Павлоград</w:t>
      </w:r>
    </w:p>
    <w:p w14:paraId="29C66C3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56 – Н. Тагил</w:t>
      </w:r>
    </w:p>
    <w:p w14:paraId="3C32478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58 - Москва</w:t>
      </w:r>
    </w:p>
    <w:p w14:paraId="6FEF1D2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59 - Петровеньки</w:t>
      </w:r>
    </w:p>
    <w:p w14:paraId="433F08F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63 – Н. Тагил</w:t>
      </w:r>
    </w:p>
    <w:p w14:paraId="644889E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64 – Н. Сибирск</w:t>
      </w:r>
    </w:p>
    <w:p w14:paraId="4DDE70E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67 - Москва</w:t>
      </w:r>
    </w:p>
    <w:p w14:paraId="699D300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68 - Невьянск</w:t>
      </w:r>
    </w:p>
    <w:p w14:paraId="4E48FAB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70 - Москва</w:t>
      </w:r>
    </w:p>
    <w:p w14:paraId="60C683A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 – Кушва Свердловской обл.</w:t>
      </w:r>
    </w:p>
    <w:p w14:paraId="3AB5D40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80 - Дзержинск</w:t>
      </w:r>
    </w:p>
    <w:p w14:paraId="6C94882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98 - Молотов</w:t>
      </w:r>
    </w:p>
    <w:p w14:paraId="193932E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100 – Алексин Тульской обл.</w:t>
      </w:r>
    </w:p>
    <w:p w14:paraId="42630B8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101 – Каменск Ростовской обл.</w:t>
      </w:r>
    </w:p>
    <w:p w14:paraId="6CBF2A8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105 - Горький</w:t>
      </w:r>
    </w:p>
    <w:p w14:paraId="7CCFD5C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107 - Сталино</w:t>
      </w:r>
    </w:p>
    <w:p w14:paraId="4C4A52C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114 - Копейск</w:t>
      </w:r>
    </w:p>
    <w:p w14:paraId="5A56310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121 – Брянск пос. Сельцо</w:t>
      </w:r>
    </w:p>
    <w:p w14:paraId="37A47F4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129 - Кемерово</w:t>
      </w:r>
    </w:p>
    <w:p w14:paraId="3CB3086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143 - Москва</w:t>
      </w:r>
    </w:p>
    <w:p w14:paraId="3B553F5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144 - Казань</w:t>
      </w:r>
    </w:p>
    <w:p w14:paraId="506AC43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176 - Тула</w:t>
      </w:r>
    </w:p>
    <w:p w14:paraId="2AF752B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179 - Новосибирск</w:t>
      </w:r>
    </w:p>
    <w:p w14:paraId="6D2E232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184 - Зеленодольск</w:t>
      </w:r>
    </w:p>
    <w:p w14:paraId="1E07911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187 - Тула</w:t>
      </w:r>
    </w:p>
    <w:p w14:paraId="23561E5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204 - Тамбов</w:t>
      </w:r>
    </w:p>
    <w:p w14:paraId="39D784B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248 - Подольск</w:t>
      </w:r>
    </w:p>
    <w:p w14:paraId="1C0A48E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253 - Муром</w:t>
      </w:r>
    </w:p>
    <w:p w14:paraId="519B8E2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254 - Челябинск</w:t>
      </w:r>
    </w:p>
    <w:p w14:paraId="57A9258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255 – Н. Ломово</w:t>
      </w:r>
    </w:p>
    <w:p w14:paraId="0F1201E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257 - Орск</w:t>
      </w:r>
    </w:p>
    <w:p w14:paraId="40DF4AB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260 - Молотов</w:t>
      </w:r>
    </w:p>
    <w:p w14:paraId="5143165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309 - Чапаевск</w:t>
      </w:r>
    </w:p>
    <w:p w14:paraId="15BDE89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319 - Кемерово</w:t>
      </w:r>
    </w:p>
    <w:p w14:paraId="3190DDE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320 - Чебоксары</w:t>
      </w:r>
    </w:p>
    <w:p w14:paraId="1D9D696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322 - Орск</w:t>
      </w:r>
    </w:p>
    <w:p w14:paraId="3AE0FAF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386 - Новосибирск</w:t>
      </w:r>
    </w:p>
    <w:p w14:paraId="6407D2A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388 - Кемерово</w:t>
      </w:r>
    </w:p>
    <w:p w14:paraId="1B2A42F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398 - Москва</w:t>
      </w:r>
    </w:p>
    <w:p w14:paraId="3F57CAD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460 - Подольск</w:t>
      </w:r>
    </w:p>
    <w:p w14:paraId="260D23B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461 - Новосибирск</w:t>
      </w:r>
    </w:p>
    <w:p w14:paraId="611F471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502 - Дзержинск</w:t>
      </w:r>
    </w:p>
    <w:p w14:paraId="07F73EF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503 - Чапаевск</w:t>
      </w:r>
    </w:p>
    <w:p w14:paraId="3338062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512 - Люберцы</w:t>
      </w:r>
    </w:p>
    <w:p w14:paraId="0751511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515 – пос. Семеновка Уссурийской обл.</w:t>
      </w:r>
    </w:p>
    <w:p w14:paraId="55A01B3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521 - Владимир</w:t>
      </w:r>
    </w:p>
    <w:p w14:paraId="7A42157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522 - Ленинград</w:t>
      </w:r>
    </w:p>
    <w:p w14:paraId="543DED9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557 - Москва</w:t>
      </w:r>
    </w:p>
    <w:p w14:paraId="66D17E3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562 - Москва</w:t>
      </w:r>
    </w:p>
    <w:p w14:paraId="0DE4108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569 - Загорск</w:t>
      </w:r>
    </w:p>
    <w:p w14:paraId="015B9B6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571 - Москва</w:t>
      </w:r>
    </w:p>
    <w:p w14:paraId="3265C8B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572 - Саратов</w:t>
      </w:r>
    </w:p>
    <w:p w14:paraId="05D2B9F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573 - Подольск</w:t>
      </w:r>
    </w:p>
    <w:p w14:paraId="00357D7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576 - Реж</w:t>
      </w:r>
    </w:p>
    <w:p w14:paraId="1F1AB43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577 – пос. Боровск Московской обл.</w:t>
      </w:r>
    </w:p>
    <w:p w14:paraId="5E80F88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580 - Красноярск</w:t>
      </w:r>
    </w:p>
    <w:p w14:paraId="14CBA01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582 - Балашиха</w:t>
      </w:r>
    </w:p>
    <w:p w14:paraId="62C934F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583 - Саранск</w:t>
      </w:r>
    </w:p>
    <w:p w14:paraId="5C020B2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595 – Красноуральск</w:t>
      </w:r>
    </w:p>
    <w:p w14:paraId="557290B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606 - Кемерово</w:t>
      </w:r>
    </w:p>
    <w:p w14:paraId="2726832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611 - Миассы</w:t>
      </w:r>
    </w:p>
    <w:p w14:paraId="0B81BA9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613 - Касли</w:t>
      </w:r>
    </w:p>
    <w:p w14:paraId="0ADF394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635 - Новосибирск</w:t>
      </w:r>
    </w:p>
    <w:p w14:paraId="30A4074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637 - Комсомольск</w:t>
      </w:r>
    </w:p>
    <w:p w14:paraId="1FB8A72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676 - Куйбышев</w:t>
      </w:r>
    </w:p>
    <w:p w14:paraId="09F26EE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677 - Новосибирск</w:t>
      </w:r>
    </w:p>
    <w:p w14:paraId="34942EB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850 – Стерлитамак</w:t>
      </w:r>
    </w:p>
    <w:p w14:paraId="33D0E3D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НИИ-862 – Загорск</w:t>
      </w:r>
    </w:p>
    <w:p w14:paraId="6FC0B1B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ГНИИ-22 – Ленинград</w:t>
      </w:r>
    </w:p>
    <w:p w14:paraId="4E6FF10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НИИ-24 – с. Никольское Ленинградской обл.</w:t>
      </w:r>
    </w:p>
    <w:p w14:paraId="377DC70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Уральский артполигон – Н. Тагил</w:t>
      </w:r>
    </w:p>
    <w:p w14:paraId="6F49F1B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Софринский полигон – Путилово (5703, 21-22).</w:t>
      </w:r>
    </w:p>
    <w:p w14:paraId="02CB224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5EF7A3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0F30DAE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04A22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Чернышов подписал директиву НКВД № 110сс “О приеме, размещении, охране и использовании на работах корпуса “власовцев””:</w:t>
      </w:r>
    </w:p>
    <w:p w14:paraId="172652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приема, размещения, охраны и использования на работах корпуса “власовцев” в количестве 46.000 человек, принятых от союзников, сосредоточить в нижеследующих лагерях НКВД:</w:t>
      </w:r>
    </w:p>
    <w:p w14:paraId="34271B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ПФЛ НКВД № 0302 (Кизел) - 14.000 человек;</w:t>
      </w:r>
    </w:p>
    <w:p w14:paraId="5B47DF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ПФЛ НКВД 0314 (Кемерово) - 9.500 человек;</w:t>
      </w:r>
    </w:p>
    <w:p w14:paraId="6F4ACC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ПФЛ НКВД № 0315 (Прокопьевск) - 17.000 человек (7560).</w:t>
      </w:r>
    </w:p>
    <w:p w14:paraId="2394E3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Весь остальной, в том числе офицерский, состав корпуса “власовцев”, их семьи и инструкторский состав из числа немцев сосредоточить в лагере для военнопленных № 525 (Прокопьевск) ГУПВИ НКВД СССР (7560).</w:t>
      </w:r>
    </w:p>
    <w:p w14:paraId="21D966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Оперативная проверка всех “власовцев” возложена на органы контрразведки НКО “Смерш” (7560).</w:t>
      </w:r>
    </w:p>
    <w:p w14:paraId="2C2E4D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Трудовое использование “власовцев” организовать только на предприятиях Наркомугля компактными группами, преимущественно, на хорошо охраняемых объектах работ (7560).</w:t>
      </w:r>
    </w:p>
    <w:p w14:paraId="0766F7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“Власовцев” размещать и использовать на работах изолированно от других контингентов (7560).</w:t>
      </w:r>
    </w:p>
    <w:p w14:paraId="142F34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“власовцев” установить особо строгий режим содержания, исключающий возможность побегов, связи с внешним миром, в связи с чем тщательно разработать план охраны жилой зоны лагеря и объектов работ. Вывод на работы производить под усиленным конвоем (7560).</w:t>
      </w:r>
    </w:p>
    <w:p w14:paraId="71F9BC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Управления конвойных войск НКВД СССР генерал-лейтенанту тов. Бочкову взять лагеря НКВД №№ 0302, 0314, 0315 и 525 под усиленную охрану как по периметру, так и на объектах работ (7560).</w:t>
      </w:r>
    </w:p>
    <w:p w14:paraId="14C990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Всех нарушителей установленного внутрилагерного распорядка и уклоняющихся от работ наказывать и организовывать для них особо режимные бригады, а злостных немедленно предавать суду Военного трибунала (7560).</w:t>
      </w:r>
    </w:p>
    <w:p w14:paraId="13C887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профилактики производить периодические обыски “власовцев” и не допускать хранения запрещенных предметов (7560).</w:t>
      </w:r>
    </w:p>
    <w:p w14:paraId="0F131D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Укомплектовать вышеуказанные лагеря наиболее дисциплинированными и знающими службу офицерским и вахтерским составом (7560).</w:t>
      </w:r>
    </w:p>
    <w:p w14:paraId="6B5933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питанием, вещевым довольствием, постельными принадлежностями, медицинским и санитарным обслуживанием производить по нормам, существующим для спецконтингента (7560).</w:t>
      </w:r>
    </w:p>
    <w:p w14:paraId="5813C5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Расконвоирование “власовцев” воспрещается (7560).</w:t>
      </w:r>
    </w:p>
    <w:p w14:paraId="0991AB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Начальникам УНКВД все мероприятия по приему, размещению, охране и использованию на работах “власовцев” разработать совместно с начальниками лагерей, представителями Управления конвойных войск НКВД и отделов контрразведки НКО “Смерш”. Начальнику Отдела проверочно-фильтрационных лагерей НКВД СССР комиссару госбезопасности тов. Шитикову, начальникам УНКВД по Молотовской и Кемеровской областям работу указанных лагерей взять под особый контроль и оказывать им практическую помощь для проведения вышеуказанных мероприятий. Начальникам вышеуказанных лагерей обеспечить строгий персональный и статистический учет “власовцев” (7560).</w:t>
      </w:r>
    </w:p>
    <w:p w14:paraId="3474AF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выполнении настоящей директивы докладывать ежемесячно отдельной докладной запиской и о мероприятиях по подготовке к приему доложить немедленно” (7560).</w:t>
      </w:r>
    </w:p>
    <w:p w14:paraId="7B76A6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E1EBD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232149A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F14895A" w14:textId="77777777" w:rsidR="00BA4499" w:rsidRPr="00F2675E" w:rsidRDefault="00BA4499"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с полигона Wallops Island были осуществлены первые испытательные пуски ракет Tiamat (2990).</w:t>
      </w:r>
    </w:p>
    <w:p w14:paraId="61E6262C" w14:textId="77777777" w:rsidR="00BA4499" w:rsidRPr="00F2675E" w:rsidRDefault="00BA4499" w:rsidP="00536344">
      <w:pPr>
        <w:autoSpaceDE w:val="0"/>
        <w:autoSpaceDN w:val="0"/>
        <w:adjustRightInd w:val="0"/>
        <w:spacing w:after="0" w:line="240" w:lineRule="auto"/>
        <w:jc w:val="both"/>
        <w:rPr>
          <w:rFonts w:ascii="Times New Roman" w:hAnsi="Times New Roman"/>
          <w:sz w:val="16"/>
          <w:szCs w:val="16"/>
        </w:rPr>
      </w:pPr>
    </w:p>
    <w:p w14:paraId="555356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было подписано соглашение о контрольном механизме для Австрии (3481).</w:t>
      </w:r>
    </w:p>
    <w:p w14:paraId="791A0C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6E4A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Принятие Европейской консультативной комиссией Соглашения о контрольном механизме в Австрии (7444) (7444).</w:t>
      </w:r>
    </w:p>
    <w:p w14:paraId="5D1C5F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78EB5F"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bCs/>
          <w:sz w:val="16"/>
          <w:szCs w:val="16"/>
        </w:rPr>
        <w:t>4 июля</w:t>
      </w:r>
      <w:r w:rsidRPr="00F2675E">
        <w:rPr>
          <w:rFonts w:ascii="Times New Roman" w:hAnsi="Times New Roman"/>
          <w:sz w:val="16"/>
          <w:szCs w:val="16"/>
        </w:rPr>
        <w:t xml:space="preserve"> в 1945 году в Лондоне страны-победительницы подписали первый договор о контроле над Австрией, которая была восстановлена в границах 1937 г. и разделена на 4 оккупационные зоны (14942).</w:t>
      </w:r>
    </w:p>
    <w:p w14:paraId="4DEA5235" w14:textId="77777777" w:rsidR="00BA4499" w:rsidRPr="00F2675E" w:rsidRDefault="00BA4499" w:rsidP="00536344">
      <w:pPr>
        <w:spacing w:after="0" w:line="240" w:lineRule="auto"/>
        <w:jc w:val="both"/>
        <w:rPr>
          <w:rFonts w:ascii="Times New Roman" w:hAnsi="Times New Roman"/>
          <w:sz w:val="16"/>
          <w:szCs w:val="16"/>
        </w:rPr>
      </w:pPr>
    </w:p>
    <w:p w14:paraId="3160AC0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4B423D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DCEE742"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bCs/>
          <w:sz w:val="16"/>
          <w:szCs w:val="16"/>
        </w:rPr>
        <w:t>4 июля</w:t>
      </w:r>
      <w:r w:rsidRPr="00F2675E">
        <w:rPr>
          <w:rFonts w:ascii="Times New Roman" w:hAnsi="Times New Roman"/>
          <w:sz w:val="16"/>
          <w:szCs w:val="16"/>
        </w:rPr>
        <w:t xml:space="preserve"> в 1945 году вступление американских, британских и французских войск в Берлин в соответствии с соглашением о разделе «Большого Берлина» на секторы союзной оккупации (14942).</w:t>
      </w:r>
    </w:p>
    <w:p w14:paraId="358AC31E" w14:textId="77777777" w:rsidR="00BA4499" w:rsidRPr="00F2675E" w:rsidRDefault="00BA4499" w:rsidP="00536344">
      <w:pPr>
        <w:spacing w:after="0" w:line="240" w:lineRule="auto"/>
        <w:jc w:val="both"/>
        <w:rPr>
          <w:rFonts w:ascii="Times New Roman" w:hAnsi="Times New Roman"/>
          <w:sz w:val="16"/>
          <w:szCs w:val="16"/>
        </w:rPr>
      </w:pPr>
    </w:p>
    <w:p w14:paraId="276C1E5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в Берлине распространились слухи о том, что Гитлер еще жив (4962).</w:t>
      </w:r>
    </w:p>
    <w:p w14:paraId="79D5555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8379AA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канадские солдаты в Германии устроили массовые беспорядки и погромы магазинов в знак протеста против плохого питания (4962).</w:t>
      </w:r>
    </w:p>
    <w:p w14:paraId="5834235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33C05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июля 1945 г МакАртур объявил об освобождении Филиппин (2248,8).</w:t>
      </w:r>
    </w:p>
    <w:p w14:paraId="10A2BA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21CF21" w14:textId="77777777" w:rsidR="00B90151" w:rsidRPr="00F2675E" w:rsidRDefault="00B90151" w:rsidP="00536344">
      <w:pPr>
        <w:spacing w:after="0" w:line="240" w:lineRule="auto"/>
        <w:jc w:val="both"/>
        <w:rPr>
          <w:rFonts w:ascii="Times New Roman" w:hAnsi="Times New Roman"/>
          <w:sz w:val="16"/>
          <w:szCs w:val="16"/>
        </w:rPr>
      </w:pPr>
      <w:r w:rsidRPr="00F2675E">
        <w:rPr>
          <w:rFonts w:ascii="Times New Roman" w:hAnsi="Times New Roman"/>
          <w:sz w:val="16"/>
          <w:szCs w:val="16"/>
        </w:rPr>
        <w:t>4 июля 1945 483 B-29 сбрасывают 3752 тонны (3404 метрических тонны / тонну) бомб на Коти и другие города Японии (20371).</w:t>
      </w:r>
    </w:p>
    <w:p w14:paraId="6213ED38" w14:textId="77777777" w:rsidR="00B90151" w:rsidRPr="00F2675E" w:rsidRDefault="00B90151" w:rsidP="00536344">
      <w:pPr>
        <w:spacing w:after="0" w:line="240" w:lineRule="auto"/>
        <w:jc w:val="both"/>
        <w:rPr>
          <w:rFonts w:ascii="Times New Roman" w:hAnsi="Times New Roman"/>
          <w:sz w:val="16"/>
          <w:szCs w:val="16"/>
        </w:rPr>
      </w:pPr>
    </w:p>
    <w:p w14:paraId="4DDC6E12"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bCs/>
          <w:sz w:val="16"/>
          <w:szCs w:val="16"/>
        </w:rPr>
        <w:t>4 июля</w:t>
      </w:r>
      <w:r w:rsidRPr="00F2675E">
        <w:rPr>
          <w:rFonts w:ascii="Times New Roman" w:hAnsi="Times New Roman"/>
          <w:sz w:val="16"/>
          <w:szCs w:val="16"/>
        </w:rPr>
        <w:t xml:space="preserve"> в 1945 году утром взорвался бразильский крейсер </w:t>
      </w:r>
      <w:hyperlink r:id="rId9" w:tgtFrame="_blank" w:history="1">
        <w:r w:rsidRPr="00F2675E">
          <w:rPr>
            <w:rFonts w:ascii="Times New Roman" w:hAnsi="Times New Roman"/>
            <w:sz w:val="16"/>
            <w:szCs w:val="16"/>
          </w:rPr>
          <w:t xml:space="preserve">«Bahia». </w:t>
        </w:r>
      </w:hyperlink>
      <w:r w:rsidRPr="00F2675E">
        <w:rPr>
          <w:rFonts w:ascii="Times New Roman" w:hAnsi="Times New Roman"/>
          <w:sz w:val="16"/>
          <w:szCs w:val="16"/>
        </w:rPr>
        <w:t>Имеются указания, что тот был потоплен немецкой подводной лодкой (14942).</w:t>
      </w:r>
    </w:p>
    <w:p w14:paraId="1C778C1F" w14:textId="77777777" w:rsidR="00BA4499" w:rsidRPr="00F2675E" w:rsidRDefault="00BA4499" w:rsidP="00536344">
      <w:pPr>
        <w:spacing w:after="0" w:line="240" w:lineRule="auto"/>
        <w:jc w:val="both"/>
        <w:rPr>
          <w:rFonts w:ascii="Times New Roman" w:hAnsi="Times New Roman"/>
          <w:sz w:val="16"/>
          <w:szCs w:val="16"/>
        </w:rPr>
      </w:pPr>
    </w:p>
    <w:p w14:paraId="3147441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60C4DD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11249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на ЦА им. Фрунзе произошла катастрофа И-250 ВК-107А + ВРД и погиб А.П.Деев (не успел раскрыться парашют) (742,79).</w:t>
      </w:r>
    </w:p>
    <w:p w14:paraId="65A824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другим данным в середине мая (1084,52).</w:t>
      </w:r>
    </w:p>
    <w:p w14:paraId="7E9ADE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5F07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А.П.Деев разбился на И-250 - в полете на максимальную скорость на малых высотах оторвалась левая половина стабилизатора. Выбросился, но парашют не успел раскрыться (6471, 8).</w:t>
      </w:r>
    </w:p>
    <w:p w14:paraId="56B608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0679D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г. при выполнении очередного испытательного полета первый экземпляр И-250 потерпел катастрофу. Из-за большой перегрузки разрушился стабилизатор. Летчик-испытатель А.П.Деев покинул самолет, но из-за малой высоты купол парашюта наполнился слишком поздно.</w:t>
      </w:r>
    </w:p>
    <w:p w14:paraId="420C43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катастрофы первого экземпляра на И-250 №02 усилили стабилизатор. Для повышения путевой устойчивости на больших скоростях полета значительно увеличили площадь киля. а для компенсации реакции ВМГ, с целью устранения тенденции к развороту вправо, изменили установку киля сместив передний узел крепления на 1° вправо. К летным испытаниям И-250 подключились летчик-испытатель ЛИИ НКАП А.П.Якимов, а затем и летчики-испытатели ОКБ-155 А.Н. Чернобуров и И.Т.Иващенко (6000).</w:t>
      </w:r>
    </w:p>
    <w:p w14:paraId="6B7B4D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5259C4"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bCs/>
          <w:sz w:val="16"/>
          <w:szCs w:val="16"/>
        </w:rPr>
        <w:t>5 июля</w:t>
      </w:r>
      <w:r w:rsidRPr="00F2675E">
        <w:rPr>
          <w:rFonts w:ascii="Times New Roman" w:hAnsi="Times New Roman"/>
          <w:sz w:val="16"/>
          <w:szCs w:val="16"/>
        </w:rPr>
        <w:t xml:space="preserve"> в 1945 году самолет «И-250» потерпел катастрофу над Центральным аэродромом имени М В Фрунзе. В тот день требовалось определить максимальную скорость на малых высотах с включенным ВРДК, но в, полете оторвалась левая половина стабилизатора, и неуправляемый истребитель врезался в землю. Летчик А.П.Деев успел покинуть самолет, но малая высота не позволила парашюту раскрыться, и Деев погиб. Комиссия под председательством профессора А.И.Макаревского, проводившая расследование, пришла к заключению, что причиной катастрофы стала большая перегрузка, возникшая при резком отклонении руля высоты на кабрирование при максимальной скорости на малой высоте. Найденная на месте падения спидобарограмма позволила установить, что при снижении с 600 м до 200 м скорость машины достигла значения 665 км/ч по прибору, т.е. максимальной расчетной у земли величины (14943).</w:t>
      </w:r>
    </w:p>
    <w:p w14:paraId="164AB4B5" w14:textId="77777777" w:rsidR="00BA4499" w:rsidRPr="00F2675E" w:rsidRDefault="00BA4499" w:rsidP="00536344">
      <w:pPr>
        <w:spacing w:after="0" w:line="240" w:lineRule="auto"/>
        <w:jc w:val="both"/>
        <w:rPr>
          <w:rFonts w:ascii="Times New Roman" w:hAnsi="Times New Roman"/>
          <w:sz w:val="16"/>
          <w:szCs w:val="16"/>
        </w:rPr>
      </w:pPr>
    </w:p>
    <w:p w14:paraId="4B034B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5 июля 1945 г. 26-й полет для первого экземпляра И-250 стал последним – самолет потерпел катастрофу над Центральным аэродромом им. М.В. Фрунзе. В тот день требовалось определить максимальную скорость на малых высотах с включенным ВРДК, но в полете оторвалась левая половина стабилизатора, и неуправляемый истребитель врезался в землю. Летчик успел покинуть самолет, но малая высота не позволила парашюту раскрыться, и А.П. Деев погиб (12207).</w:t>
      </w:r>
    </w:p>
    <w:p w14:paraId="586181F6" w14:textId="77777777" w:rsidR="00DE5A7C" w:rsidRPr="00F2675E" w:rsidRDefault="00DE5A7C" w:rsidP="00536344">
      <w:pPr>
        <w:spacing w:after="0" w:line="240" w:lineRule="auto"/>
        <w:jc w:val="both"/>
        <w:rPr>
          <w:rFonts w:ascii="Times New Roman" w:hAnsi="Times New Roman"/>
          <w:sz w:val="16"/>
          <w:szCs w:val="16"/>
        </w:rPr>
      </w:pPr>
    </w:p>
    <w:p w14:paraId="46DFBF0A" w14:textId="77777777" w:rsidR="005A6A04" w:rsidRPr="008A2E5A" w:rsidRDefault="005A6A04" w:rsidP="005A6A0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июля 1945 года первая опытная ма</w:t>
      </w:r>
      <w:r w:rsidRPr="008A2E5A">
        <w:rPr>
          <w:rFonts w:ascii="Times New Roman" w:hAnsi="Times New Roman"/>
          <w:color w:val="0070C0"/>
          <w:sz w:val="16"/>
          <w:szCs w:val="16"/>
        </w:rPr>
        <w:softHyphen/>
        <w:t>шина И-250 потерпела катастрофу на Центральном аэро</w:t>
      </w:r>
      <w:r w:rsidRPr="008A2E5A">
        <w:rPr>
          <w:rFonts w:ascii="Times New Roman" w:hAnsi="Times New Roman"/>
          <w:color w:val="0070C0"/>
          <w:sz w:val="16"/>
          <w:szCs w:val="16"/>
        </w:rPr>
        <w:softHyphen/>
        <w:t>дроме. В тот день по заданию требовалось определить максимальную скорость на малых высотах с включён</w:t>
      </w:r>
      <w:r w:rsidRPr="008A2E5A">
        <w:rPr>
          <w:rFonts w:ascii="Times New Roman" w:hAnsi="Times New Roman"/>
          <w:color w:val="0070C0"/>
          <w:sz w:val="16"/>
          <w:szCs w:val="16"/>
        </w:rPr>
        <w:softHyphen/>
        <w:t>ным ВРДК. В полёте оторвалась левая половина ста</w:t>
      </w:r>
      <w:r w:rsidRPr="008A2E5A">
        <w:rPr>
          <w:rFonts w:ascii="Times New Roman" w:hAnsi="Times New Roman"/>
          <w:color w:val="0070C0"/>
          <w:sz w:val="16"/>
          <w:szCs w:val="16"/>
        </w:rPr>
        <w:softHyphen/>
        <w:t>билизатора, и неуправляемый истребитель врезался в землю. А.П. Деев покинул падающий самолёт, одна</w:t>
      </w:r>
      <w:r w:rsidRPr="008A2E5A">
        <w:rPr>
          <w:rFonts w:ascii="Times New Roman" w:hAnsi="Times New Roman"/>
          <w:color w:val="0070C0"/>
          <w:sz w:val="16"/>
          <w:szCs w:val="16"/>
        </w:rPr>
        <w:softHyphen/>
        <w:t>ко малая высота не позволила парашюту раскрыться и лётчик погиб. Причиной катастрофы стала большая перегрузка, возникшая из-за резкой дачи руля высо</w:t>
      </w:r>
      <w:r w:rsidRPr="008A2E5A">
        <w:rPr>
          <w:rFonts w:ascii="Times New Roman" w:hAnsi="Times New Roman"/>
          <w:color w:val="0070C0"/>
          <w:sz w:val="16"/>
          <w:szCs w:val="16"/>
        </w:rPr>
        <w:softHyphen/>
        <w:t>ты на подъём, когда машина шла на низкой высоте с максимальной скоростью...(23379).</w:t>
      </w:r>
    </w:p>
    <w:p w14:paraId="10B0B3A2" w14:textId="77777777" w:rsidR="005A6A04" w:rsidRPr="008A2E5A" w:rsidRDefault="005A6A04" w:rsidP="005A6A04">
      <w:pPr>
        <w:spacing w:after="0" w:line="240" w:lineRule="auto"/>
        <w:jc w:val="both"/>
        <w:rPr>
          <w:rFonts w:ascii="Times New Roman" w:hAnsi="Times New Roman"/>
          <w:color w:val="0070C0"/>
          <w:sz w:val="16"/>
          <w:szCs w:val="16"/>
        </w:rPr>
      </w:pPr>
    </w:p>
    <w:p w14:paraId="2FC3AC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вышел приказ Командующего ВВС и НКАП N 0133/287с "О проведении гос. испытаний легкомоторного пассажирского самолета Як-12 с М-11ФМ и опытным винтом ВИШ-327, конструкции А.С.Я.":</w:t>
      </w:r>
    </w:p>
    <w:p w14:paraId="00B71D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Испытания начать 9 июля 1945 и закончить: наземные в 5 календарных дней, летные в 8 летных дней." (1892,80).</w:t>
      </w:r>
    </w:p>
    <w:p w14:paraId="0BEB3C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7469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года П. Воронин писал письмо N Н-35/2939 врид начальника ВВС ВМФ генерал-лейтенанту авиации Бартановскому.</w:t>
      </w:r>
    </w:p>
    <w:p w14:paraId="3F1091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ответ на Ваше письмо от 8 июня 1945 года за N 105490с сообщаю, Наркомавиапром на заводе N 473 изготовляет опытную серию геликоптеров в количестве 10 штук с выпуском их в 4 квартале 1945 года.</w:t>
      </w:r>
    </w:p>
    <w:p w14:paraId="79A27A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мере изготовления и выпуска геликоптеров вопрос о выделении Вам 2-х машин будет разрешен в IV квартале (2595).</w:t>
      </w:r>
    </w:p>
    <w:p w14:paraId="693431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547E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года была подготовлена справка:</w:t>
      </w:r>
    </w:p>
    <w:p w14:paraId="4E77E7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1940 году выпуск фотоаппаратов составлял 207000 штук в год, в том числе на заводе № 549 бывш. ГОМЗ (Ленинград) НКМВ 173000 штук и на заводе им. Дзержинского (Харьков) НК внутренних дел 34000 штук. С 1941 года фотоаппараты не производятся.</w:t>
      </w:r>
    </w:p>
    <w:p w14:paraId="69034F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1941 году завод им. Дзержинского с оборудованием и кадрами эвакуировался в Бердск (Новосибирская область) и был передан НКАП, ныне завод № 296, на котором имеется возможность восстановить производство фотоаппаратов.</w:t>
      </w:r>
    </w:p>
    <w:p w14:paraId="3F0800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 вооружения в своем ведении имеет все оборудование бывш. ГОМЗ и кроме того, может изготовлять фотоаппараты на заводах №№ 237 и 589 (8960).</w:t>
      </w:r>
    </w:p>
    <w:p w14:paraId="31180D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C39D0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56B6BF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519771E"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5 июля 1945 года ГКО принял постановление N 9390 о создании Комиссии по вопросам изучения немецкой радиолокационной техники. Руководителем группы инженерно-технических и научных работников назначается будущий Министр электронной промышленности СССР А.И. Шокин. Комиссия должна была заниматься изучением промышленных предприятий, сбором образцов приборов и изделий, технической документации, поиском и привлечением к работе немецких специалистов. Но главное - собирать оборудование для оснащения отечественной радиоэлектронной промышленности на заводах всемирно-известных немецких фирм: "Гартман и Браун", "Телефункен", "Аншюгц", "Сименс", "Лоренц", АЭГ, "Роде-Шварц" и "Аскания" (15137).</w:t>
      </w:r>
    </w:p>
    <w:p w14:paraId="5CFB6D99" w14:textId="77777777" w:rsidR="00E74A72" w:rsidRPr="00F2675E" w:rsidRDefault="00E74A72" w:rsidP="00536344">
      <w:pPr>
        <w:spacing w:after="0" w:line="240" w:lineRule="auto"/>
        <w:jc w:val="both"/>
        <w:rPr>
          <w:rFonts w:ascii="Times New Roman" w:hAnsi="Times New Roman"/>
          <w:sz w:val="16"/>
          <w:szCs w:val="16"/>
        </w:rPr>
      </w:pPr>
    </w:p>
    <w:p w14:paraId="34A86D29"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5 июля 1946 г. Письмо министра местной промышленности РСФСР В. Смиряева Л.П. Берия об освобождении Дулевского завода от производства керамических изделий</w:t>
      </w:r>
    </w:p>
    <w:p w14:paraId="3C708AEC"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448E4F15"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Заместителю Председателя Совета Министров Союза ССР Товарищу Берия Л.П.</w:t>
      </w:r>
    </w:p>
    <w:p w14:paraId="227CC02F"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своим Постановлением № 372-154сс от 15. II 1946 года обязал Наркомместпром РСФСР организовать на Дулевском красочном заводе цех по производству специальных керамических изделий и обеспечить в 1946 году поставку их Первому главному управлению при Совнаркоме Союза ССР.</w:t>
      </w:r>
    </w:p>
    <w:p w14:paraId="26E57F9A"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указанного Постановления Министерство местной промышленности РСФСР организовало на Дулевском красочном заводе строительство цеха, а также приступило к выпуску специальных керамических изделий.</w:t>
      </w:r>
    </w:p>
    <w:p w14:paraId="4D5CF715"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Согласованный с Первым главным управлением план поставок спецкера- мических изделий в I квартале 1946 года был выполнен на 127,7 %.</w:t>
      </w:r>
    </w:p>
    <w:p w14:paraId="027FCD0E"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Во II квартале 1946 года, в связи с изменением технологического процесса на заводе № 12, Первое главное управление план поставок спецкерамических изделий резко снизило.</w:t>
      </w:r>
    </w:p>
    <w:p w14:paraId="7BEA3F30"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июне 1946 года завод № 12 и Первое главное управление (т. Квасков) предложили Дулевскому красочному заводу дальнейший выпуск основных спецкерамических изделий (тиглей, труб и блоков) за ненадобностью с III квартала 1946 года полностью прекратить.</w:t>
      </w:r>
    </w:p>
    <w:p w14:paraId="648721FA"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В связи с изложенным прошу Вас освободить Дулевский красочный завод от выполнения задания по изготовлению тиглей, труб и блоков, а также санкционировать ограничение объема строительства спеццеха на Дулевском красочном заводе окончанием уже начатых объектов, которые в дальнейшем будут использованы для выполнения отдельных заказов завода № 12 Первого главного управления при Совете Министров Союза ССР, изготовления высококачественных фарфоровых изделий и обжига керамических красителей.</w:t>
      </w:r>
    </w:p>
    <w:p w14:paraId="2F2F693C"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Министр местной промышленности РСФСР В. Смиряев (15720).</w:t>
      </w:r>
    </w:p>
    <w:p w14:paraId="48E4EE79" w14:textId="77777777" w:rsidR="00E74A72" w:rsidRPr="00F2675E" w:rsidRDefault="00E74A72" w:rsidP="00536344">
      <w:pPr>
        <w:spacing w:after="0" w:line="240" w:lineRule="auto"/>
        <w:jc w:val="both"/>
        <w:rPr>
          <w:rFonts w:ascii="Times New Roman" w:hAnsi="Times New Roman"/>
          <w:sz w:val="16"/>
          <w:szCs w:val="16"/>
        </w:rPr>
      </w:pPr>
    </w:p>
    <w:p w14:paraId="67C7279D" w14:textId="77777777" w:rsidR="00AC5B64" w:rsidRPr="00F2675E" w:rsidRDefault="00AC5B64"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hAnsi="Times New Roman"/>
          <w:sz w:val="16"/>
          <w:szCs w:val="16"/>
        </w:rPr>
        <w:t>5 июля 1945 г. Государственный комитет обороны СССР принял Постановление № 9390 о создании Комиссии по вопросам изделий немецкой радиолокационной техники. Руководителем группы инженерно-технических и научных работников был назначен будущий министр электронной промышленности СССР А. И. Шокин. Комиссия занималась сбором образцов приборов и изделий, технической документации, изучением промышленных предприятий, поиском и привлечением к работе немецких специалистов (33760).</w:t>
      </w:r>
    </w:p>
    <w:p w14:paraId="5E479B75" w14:textId="77777777" w:rsidR="00AC5B64" w:rsidRPr="00F2675E" w:rsidRDefault="00AC5B64" w:rsidP="00536344">
      <w:pPr>
        <w:shd w:val="clear" w:color="auto" w:fill="FFFFFF"/>
        <w:spacing w:after="0" w:line="240" w:lineRule="auto"/>
        <w:jc w:val="both"/>
        <w:rPr>
          <w:rFonts w:ascii="Times New Roman" w:eastAsia="Times New Roman" w:hAnsi="Times New Roman"/>
          <w:sz w:val="16"/>
          <w:szCs w:val="16"/>
          <w:lang w:eastAsia="ru-RU"/>
        </w:rPr>
      </w:pPr>
    </w:p>
    <w:p w14:paraId="119D83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9306. О передаче НКстрою 2 тыс. шоферов, подготовленных для НКО. РГАНИР, Фонд ГКО, д. 431, лл. 214 (11012).</w:t>
      </w:r>
    </w:p>
    <w:p w14:paraId="62C412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074C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9307 Об обеспечении строительства Гурьевского, Куйбышевского, Орского и Красноводского импортных нефтеперерабатывающих заводов оборудованием и материалами. РГАНИР, Фонд ГКО, д. 431, лл. 215-216, 217-222 (11012).</w:t>
      </w:r>
    </w:p>
    <w:p w14:paraId="0E0D24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2C269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9308 [О материально-техническом обеспечении ГУЛЖДС НКВД.] (7353, 223,224).</w:t>
      </w:r>
    </w:p>
    <w:p w14:paraId="1DD146F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09C89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9309. О снижении плана по объему валовой продукции НКХП и НКПСМ СССР во II кв. 1945 г. РГАНИР, Фонд ГКО, д. 431, лл. 225 (11012).</w:t>
      </w:r>
    </w:p>
    <w:p w14:paraId="104C87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E982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9310. О поставках металлорежущих станков НКТП во II кв. 1945 г. РГАНИР, Фонд ГКО, д. 431, лл. 226 (11012).</w:t>
      </w:r>
    </w:p>
    <w:p w14:paraId="333CF8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50433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9311. Об отгрузке лесоматериалов Наркомнефти в июле 1945 года. РГАНИР, Фонд ГКО, д. 431, лл. 227-229, 230-232 (11012).</w:t>
      </w:r>
    </w:p>
    <w:p w14:paraId="4D278C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406AF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9312 О неотложных мерах по обеспечению бурения на газ в районе г. Саратова для бесперебойного снабжения газом г. Москва. (7353, 233-237,238-243).</w:t>
      </w:r>
    </w:p>
    <w:p w14:paraId="1F54021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4DFD7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9313 О мобилизации 600 чел. в Юго-Осетинской АО для работы на строительстве Квайсинского рудоуправления НКЦМ. РГАНИР, Фонд ГКО, д. 431, лл. 244 (11012).</w:t>
      </w:r>
    </w:p>
    <w:p w14:paraId="4A4C34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88568A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9314 Об общем плане перевозок по железнодорожному и водному транспорту на июль 1945 г. (7353, 245).</w:t>
      </w:r>
    </w:p>
    <w:p w14:paraId="610CF46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90931E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9315 О плане и мерах по обеспечению перевозок народнохозяйственных грузов по железнодорожному, речному и морскому транспорту на июль 1945 г. (7354, 1-12,13-248).</w:t>
      </w:r>
    </w:p>
    <w:p w14:paraId="00CBD83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73173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9316. О мерах по обеспечению строительства первой очереди завода № 507 НКРП. РГАНИР, Фонд ГКО, д. 434, лл. 1 (11012).</w:t>
      </w:r>
    </w:p>
    <w:p w14:paraId="2F2A67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D639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9317. О мерах неотложной помощи Горьковской ГРЭС в снабжении топливом. РГАНИР, Фонд ГКО, д. 434, лл. 2-3 (11012).</w:t>
      </w:r>
    </w:p>
    <w:p w14:paraId="1D58B5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39DF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9318. О мерах по обеспечению промышленного производства и промышленного строительства Армянской ССР рабочей силой. РГАНИР, Фонд ГКО, д. 434, лл. 4 (11012).</w:t>
      </w:r>
    </w:p>
    <w:p w14:paraId="1A3BD6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A10C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9319 О развитии военно-морских баз и торговых портов во Владивостоке, бухте Находка и Николаевске-на-Амуре. РГАНИР, Фонд ГКО, д. 434, лл. 5-10, 11-21 (11012).</w:t>
      </w:r>
    </w:p>
    <w:p w14:paraId="31798F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8127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9320 О мероприятиях по улучшению радио- и телеграфно-телефонной связи Москвы с Дальним Востоком и Забайкальем. РГАНИР, Фонд ГКО, д. 434, лл. 22-29, 30-39 (11012).</w:t>
      </w:r>
    </w:p>
    <w:p w14:paraId="38C932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99BBA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9321. О выделении угля СНК Киргизской ССР в июле 1945 г. для коммунально-бытовых нужд Джалалабадской обл. РГАНИР, Фонд ГКО, д. 434, лл. 40 (11012).</w:t>
      </w:r>
    </w:p>
    <w:p w14:paraId="0647A9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63B28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9322. Об отмене решения о строительстве котельной при Челябинском кузнечно-прессовом заводе НКСМ. РГАНИР, Фонд ГКО, д. 434, лл. 41 (11012).</w:t>
      </w:r>
    </w:p>
    <w:p w14:paraId="268399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957EB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9323 [О выделении для строителей Омской ж.д. 3 кинопередвижек, для рабочих и служащих Омской и Томской ж.д. охотничьих ружей и сопутствующих принадлежностей.] (7355, 42).</w:t>
      </w:r>
    </w:p>
    <w:p w14:paraId="7F2A3CF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272BD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9324. О выделении НКРП в августе-ноябре 1945 г. вагонов для перевозки сырых корней кок-сагыза и концентрата каучука. РГАНИР, Фонд ГКО, д. 434, лл. 43 (11012).</w:t>
      </w:r>
    </w:p>
    <w:p w14:paraId="56D53B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6688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9325. О мерах по организации производства цепей привода распределительного механизма к автомобилям "Виллис" на заводе "Красная звезда" НКСМ. РГАНИР, Фонд ГКО, д. 434, лл. 44 (11012).</w:t>
      </w:r>
    </w:p>
    <w:p w14:paraId="717CEF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FDBB0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9326 [О разработке мер по усилению разведочных работ и определению дальнейшего направления поисков нефти в Грузинской ССР.] (7355, 45-47,48-49).</w:t>
      </w:r>
    </w:p>
    <w:p w14:paraId="00FBC83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63DB2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9327. Об отказе от закупки в США аммиачных заводов и оборудования по производству ацетилцеллюлозы в связи с тем, что необходимое оборудование НКХП вывозит из Германии. РГАНИР, Фонд ГКО, д. 434, лл. 50 (11012).</w:t>
      </w:r>
    </w:p>
    <w:p w14:paraId="1801A9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D2A9A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9328 [О направлении 2 тыс. бывших военнопленных КА на строительство оловянных предприятий НКЦМ - Хинганского комбината в Хабаровском крае и предприятия № 501 в Приморском крае.] (7355, 51).</w:t>
      </w:r>
    </w:p>
    <w:p w14:paraId="36C2D87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BF7FA1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Распоряжение ГКО № 9329 [О поставках 6-му управлению НКГБ для материально-технического обеспечения, восстановления и ремонта правительственных дач.] (7355, 52,53-55).</w:t>
      </w:r>
    </w:p>
    <w:p w14:paraId="2341430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9B550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9330 О вывозе 9 турбогенераторов общей мощностью 56 тысяч киловатт с электростанций г. г. Мюкенберг и Клетвитц и оборудование двух лесопильных заводов из г. г. Массов и Фюрстенберг. РГАНИР, Фонд ГКО, д. 434, лл. 56-58 (11012).</w:t>
      </w:r>
    </w:p>
    <w:p w14:paraId="5BD509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E155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9331 О вывозе оборудования с заводов электротехнической промышленности Германии на предприятия Наркомэлектропрома. РГАНИР, Фонд ГКО, д. 434, лл. 59-60 (11012).</w:t>
      </w:r>
    </w:p>
    <w:p w14:paraId="5D90F1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91DA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9332 О вывозе оборудования с немецких предприятий в г. г. Виттенберг, Нойштрелитц, Штабенхаген, Нейклостер, Варен, Либкнеплатц, Пенцлин, Бург, Штаргард, Штафенгаген для Наркомчермета. РГАНИР, Фонд ГКО, д. 434, лл. 61-63 (11012).</w:t>
      </w:r>
    </w:p>
    <w:p w14:paraId="227F9D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BCCD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9333 О вывозе оборудования на заводы Наркомтяжмаша. РГАНИР, Фонд ГКО, д. 434, лл. 64-65, 66 (11012).</w:t>
      </w:r>
    </w:p>
    <w:p w14:paraId="2A2DAD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5544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9334 О вывозе оборудования для Наркомсредмаша. РГАНИР, Фонд ГКО, д. 434, лл. 67-68, 69 (11012).</w:t>
      </w:r>
    </w:p>
    <w:p w14:paraId="2322C5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7F91B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9335 О вывозе оборудования с химических и механических заводов в г. г. Ораниенбаум, Эйленбург, Гольдберг, Тральзунд, Нойстрели, Вурцен, Дрезден, Виттенберг, Ораниенбург, Франкфурт-на-Одере и в населенном пункте Родлепен (близ г. Росла) на предприятия Наркомхимпрома.РГАНИР, Фонд ГКО, д. 434лл. 70-73 (11012).</w:t>
      </w:r>
    </w:p>
    <w:p w14:paraId="7AA3E4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8092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9336 О вывозе оборудования с судостроительного завода фирмы "Виманн", механического цеха фабрики фирмы "МОЦ и К'" в г. Бранденбург, со складов в поселках Пельцов и Бар Даберан в районе Ростока. РГАНИР, Фонд ГКО, д. 434 Лл 74-75 (11012).</w:t>
      </w:r>
    </w:p>
    <w:p w14:paraId="6B7001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F35A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9337 О вывозе оборудования, полуфабрикатов и готовой продукции с немецких предприятий бумажной промышленности. РГАНИР, Фонд ГКО, д. 434, лл. 76-80 (11012).</w:t>
      </w:r>
    </w:p>
    <w:p w14:paraId="0CD3CD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796A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9338 О вывозе проката черных металлов с немецких предприятий из г. г. Дрезден, Пирна, Гайнау, Хемниц, Ризе, Мюкенберг, Нидерзедлиц и с имперского склада железнодорожного и саперного имущества при станции и Рехален (район г. Цоссен). РГАНИР, Фонд ГКО, д. 434, лл. 81-82 (11012).</w:t>
      </w:r>
    </w:p>
    <w:p w14:paraId="30EA5B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C1FE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9339 О вывозе станочного оборудования с немецких предприятий в г. Берлин на стройки и в лагере НКВРГАНИР, Фонд ГКО, д. РГАНИР, Фонд ГКО, д. 434, лл. 83 (11012).</w:t>
      </w:r>
    </w:p>
    <w:p w14:paraId="12486E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D49A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9340 О вывозе оборудования для восстановления лечебных учреждений ВЦСПС. РГАНИР, Фонд ГКО, д. 434, лл. 84 (11012).</w:t>
      </w:r>
    </w:p>
    <w:p w14:paraId="1A3016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D90BB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9341 О восстановлении бывшей Пушкинской зоотехнической лаборатории Наркомсовхозов СССР. (7355, 85).</w:t>
      </w:r>
    </w:p>
    <w:p w14:paraId="3EA36D8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EAEC7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9342 О вывозе оборудования с немецких деревообрабатывающих, спичечных и механических заводов на предприятия лесной промышленности СССР. РГАНИР, Фонд ГКО, д. 434, лл. 86-89 (11012).</w:t>
      </w:r>
    </w:p>
    <w:p w14:paraId="3215A3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2FE3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9343 О вывозе оборудования вагоноремонтных заводов и паровозоремонтных мастерских в г. г. Потсдам, Цоссен и Дрезден на предприятия НКПС. РГАНИР, Фонд ГКО, д. 434, лл. 90-91 (11012).</w:t>
      </w:r>
    </w:p>
    <w:p w14:paraId="5F27A9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A9B2A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9344 О дополнительной разборке узкоколейных железнодорожных линий Западной Померании. (7355, 92,93-94).</w:t>
      </w:r>
    </w:p>
    <w:p w14:paraId="7C38973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20D5F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9345 О вывозе оборудования с немецкого завода по изготовлению железнодорожных накладок и прокладок для изолирования стыков электролиний в поселке Лойтц (северо-восточнее г. Деммин, Мекленбургская провинция). РГАНИР, Фонд ГКО, д. 434, лл. 95-96 (11012).</w:t>
      </w:r>
    </w:p>
    <w:p w14:paraId="760792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99F7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5 июля 1945 вышло Постановление ГКО № 9346 О вывозе оборудования с немецких предприятий в г. г. Лойтц, Деммин, Крэпелин (Мекленбургская провинция), Геннингсдорф, Ораниенбург и Шторков (Бранденбургская провинция) на предприятия НКПС. РГАНИР, Фонд ГКО, д. 434, лл. 97-99 (11012).</w:t>
      </w:r>
    </w:p>
    <w:p w14:paraId="7CAF8A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559D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9347 О вывозе деревообрабатывающего оборудования с 19 немецких лесопильных заводов в провинциях Мекленбург и Бранденбург на предприятия НКПС. РГАНИР, Фонд ГКО, д. 434, лл. 100-101, 102-107 (11012).</w:t>
      </w:r>
    </w:p>
    <w:p w14:paraId="708BAC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6F4E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9348 О вывозе оборудования с заводов фирм "Кара Хемель" и "Миаг" в г. г. Хемниц и Гайденау. РГАНИР, Фонд ГКО, д. 434, лл. 108-109 (11012).</w:t>
      </w:r>
    </w:p>
    <w:p w14:paraId="7E24E9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24D6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9349 О вывозе оборудования по производству деталей к танкам "Пантера" и "Тигр" с заводов фирмы "Кемна" и "Миаг" в г. Бреслау и местечке Шмидеберг (вблизи г. Дрезден). РГАНИР, Фонд ГКО, д. 434, лл. 110-111 (11012).</w:t>
      </w:r>
    </w:p>
    <w:p w14:paraId="455731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D11B8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9350 О вывозе оборудования с заводов фирмы "Верке Зигмер", "Майнек" и "Дейче Кюль унд Крафтмашинен Гезельшафт МБН" в г. г. Хемниц, Бреслау и местечке Шарфенштат (близ г. Хемниц). РГАНИР, Фонд ГКО, д. 434, лл. 112-114 (11012).</w:t>
      </w:r>
    </w:p>
    <w:p w14:paraId="6BECC7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A7B6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9351 О вывозе оборудования с заводов фирм "Герберт Кольфабрик фюр Файнмеханик", "Авто Унион Зигмар" и "Рокшрон Верке" в г. г. Гласхютте, Зигмар и Гайденау. РГАНИР, Фонд ГКО, д. 434, лл. 115-116 (11012).</w:t>
      </w:r>
    </w:p>
    <w:p w14:paraId="3E0ACC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501F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9352 О вывозе оборудования и материалов с немецких заводов в г. г. Россвайн, Дрезден, Берлин и Глясхюте на предприятия Наркомавиапрома. РГАНИР, Фонд ГКО, д. 434, лл. 117-119 (11012).</w:t>
      </w:r>
    </w:p>
    <w:p w14:paraId="7FDDDE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B3ED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9353 О вывозе оборудования по производству, снаряжению и сборке капсюлей и электрозапалов с завода фирмы "Верейнигте цундер и кабельверке" в г. Зибенлен (западнее Дрездена). РГАНИР, Фонд ГКО, д. 434, лл. 120 (11012).</w:t>
      </w:r>
    </w:p>
    <w:p w14:paraId="7A9E09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EAB1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9354 О вывозе оборудования по производству пироксилиновых порохов с завода фирмы "Дойче Шпренгхимии ГМБХ Верк Мошвиг" в районе г. Шмидерберг (северо-западнее Торгау). РГАНИР, Фонд ГКО, д. 434, лл. 121 (11012).</w:t>
      </w:r>
    </w:p>
    <w:p w14:paraId="1598EB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69996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9355 О вывозе оборудования с заводов резиноасбестовой промышленности в г.г. Виттенберг и Берлин на предприятия Наркомрезинпрома. РГАНИР, Фонд ГКО, д. 434, лл. 122-123 (11012).</w:t>
      </w:r>
    </w:p>
    <w:p w14:paraId="6D2892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8E89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9356 О вывозе оборудования с немецкого завода фирмы "Крюгер" в г. Вустерхаузен на завод № 640 Наркомсудпрома. РГАНИР, Фонд ГКО, д. 434, лл. 124 (11012).</w:t>
      </w:r>
    </w:p>
    <w:p w14:paraId="1F2B97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5842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9357 О вывозе оборудования с завода по производству вольтоля фирмы "Ренания-Осаг" в г. Фрейталь, из механических предприятий в г. г. Гроссенхайн, Штральзунд и Шваан, с подстанции в г. Штеттин и со складов кирпичных заводов в населенных пункта. РГАНИР, Фонд ГКО, д. 434, лл. 125-127 (11012).</w:t>
      </w:r>
    </w:p>
    <w:p w14:paraId="630C9C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CE2E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9358 О вывозе полиграфического оборудования с типографий Германии. РГАНИР, Фонд ГКО, д. 434, лл. 128-133 (11012).</w:t>
      </w:r>
    </w:p>
    <w:p w14:paraId="01CE30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338B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9359 О вывозе оборудования и материалов со склада и лесопильно-обрабатывающих заводов в г. г. Финофурт и Брикинвердер для Главвоенпромстроя. РГАНИР, Фонд ГКО, д. 434, лл. 134-135 (11012).</w:t>
      </w:r>
    </w:p>
    <w:p w14:paraId="7A8A1B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45F3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9360 О вывозе оборудования с немецкого завода в г. Лукенвальде для Гражданского воздушного флота (ГВФ). РГАНИР, Фонд ГКО, д. 434, лл. 136 (11012).</w:t>
      </w:r>
    </w:p>
    <w:p w14:paraId="59AC73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E0F7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9361 О вывозе оборудования механического и лесопильных заводов в г. г. Пархин, Любц и Грабов (Германия) для ГУГМР при СНК СССР. РГАНИР, Фонд ГКО, д. 434, лл. 137 (11012).</w:t>
      </w:r>
    </w:p>
    <w:p w14:paraId="1C93DF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F3A3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9362 О вывозе оборудования на предприятия Наркомлегпрома СССР. РГАНИР, Фонд ГКО, д. 434, лл. 138-139 (11012).</w:t>
      </w:r>
    </w:p>
    <w:p w14:paraId="70E479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053D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9363 О вывозе оборудования для восстановления производства санитарно-технического оборудования и сантехизделий на предприятия Наркомстройматериалов СССР. РГАНИР, Фонд ГКО, д. 434, лл. 140-142 (11012).</w:t>
      </w:r>
    </w:p>
    <w:p w14:paraId="4C03AD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3462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9364 О вывозе оборудования для восстановления лесопильно-домостроительного производства на предприятиях Наркомстройматериалов СССР. РГАНИР, Фонд ГКО, д. 434, лл. 143-145 (11012).</w:t>
      </w:r>
    </w:p>
    <w:p w14:paraId="28B83B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CE05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9365 О вывозе оборудования на заводы Наркомата станкостроения. РГАНИР, Фонд ГКО, д. 434, лл. 146-147 (11012).</w:t>
      </w:r>
    </w:p>
    <w:p w14:paraId="00B874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5A30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9366 О вывозе оборудования из двух механических мастерских фирмы "Карл Шварц" и "Готлиб Пюхнер" в г. Берлин. РГАНИР, Фонд ГКО, д. 434, лл. 148 (11012).</w:t>
      </w:r>
    </w:p>
    <w:p w14:paraId="020D6F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810B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9367 О вывозе оборудования из двух механических и одной мебельной мастерской в г. г. Берлин и Бург на ремонтные предприятия Главного артиллерийского управления Красной Армии. РГАНИР, Фонд ГКО, д. 434, лл. 149-150 (11012).</w:t>
      </w:r>
    </w:p>
    <w:p w14:paraId="699759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5085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9368 О вывозе оборудования для укомплектования механических мастерских школ ФЗО Главного управления трудовых резервов при СНК СССР. РГАНИР, Фонд ГКО, д. 434, лл. 151-152 (11012).</w:t>
      </w:r>
    </w:p>
    <w:p w14:paraId="2228B8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3509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9369 О передаче трофейных судов Главному управлению гидрометеорологической службы Красной Армии. РГАНИР, Фонд ГКО, д. 434, лл. 153 (11012).</w:t>
      </w:r>
    </w:p>
    <w:p w14:paraId="00C68E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618D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9370 О вывозе оборудования лабораторий и архивов из военно-учебных и научно-исследовательских учреждений Германии. РГАНИР, Фонд ГКО, д. 434, лл. 154-155 (11012).</w:t>
      </w:r>
    </w:p>
    <w:p w14:paraId="256BA8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3C3C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9371 О вывозе спортивного инвентаря и специального оборудования из г. Берлин и его окрестностей (озера Грюнау, Тегелерзее, Кепнике), а также с трофейных складов 1,2 и 3-го Белорусских фронтов. РГАНИР, Фонд ГКО, д. 434, лл. 156-157 (11012).</w:t>
      </w:r>
    </w:p>
    <w:p w14:paraId="57DE61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95E61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9372 О вывозе оборудования с двух нефтебаз фирмы "Шелл Ренанка Осмаг" и "Беталаг" в г. Берлин (район Шпандау). РГАНИР, Фонд ГКО, д. 434, лл. 158 (11012).</w:t>
      </w:r>
    </w:p>
    <w:p w14:paraId="04C438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B27F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9373 О вывозе оборудования из механических мастерских в г. Поров и селе Трибзее. РГАНИР, Фонд ГКО, д. 434, лл. 159 (11012).</w:t>
      </w:r>
    </w:p>
    <w:p w14:paraId="38C301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15E6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9374 О вывозе оборудования 5 лесотарных заводов из г. г. Мюнхенберг, Брюссов, Штрассбург, Деммин и Мальхин для восстановления предприятий Наркомпищепрома СССР. РГАНИР, Фонд ГКО, д. 434, лл. 160, 161 (11012).</w:t>
      </w:r>
    </w:p>
    <w:p w14:paraId="5F413B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9FCC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5 июля 1945 вышло Постановление ГКО № 9375 О вывозе оборудования немецких предприятий в г. г. Герлиц, Берлин и Бралиц для Наркомстроя. РГАНИР, Фонд ГКО, д. 434, лл. 162-163 (11012).</w:t>
      </w:r>
    </w:p>
    <w:p w14:paraId="618306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9419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9376 О вывозе оборудования со склада горюче-смазочных материалов на ст. Гампель. РГАНИР, Фонд ГКО, д. 434, лл. 164 (11012).</w:t>
      </w:r>
    </w:p>
    <w:p w14:paraId="1E9874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AFAA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9377 О вывозе оборудования с немецких предприятий в г. г. Берлин, Фрайберг, Альтенбург, Дрезден и Хемниц для Наркомцветмета. РГАНИР, Фонд ГКО, д. 434, лл. 165-168 (11012).</w:t>
      </w:r>
    </w:p>
    <w:p w14:paraId="4334F9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56BC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9378 О вывозе оборудования для Наркомтекстиля СССР. РГАНИР, Фонд ГКО, д. 434, лл. 169-171, 172 (11012).</w:t>
      </w:r>
    </w:p>
    <w:p w14:paraId="349B22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92BD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9379 О вывозе оборудования на предприятия Наркомтекстиля СССР. РГАНИР, Фонд ГКО, д. 434, лл. 173-175, 176 (11012).</w:t>
      </w:r>
    </w:p>
    <w:p w14:paraId="1E735B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9B64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9380 О вывозе оборудования на предприятия Наркомтекстиля СССР. РГАНИР, Фонд ГКО, д. 434, лл. 177-181, 182 (11012).</w:t>
      </w:r>
    </w:p>
    <w:p w14:paraId="466599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CB18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9381 О вывозе оборудования на предприятия Наркомстройматериалов СССР. РГАНИР, Фонд ГКО, д. 435, лл. 1-3 (11012).</w:t>
      </w:r>
    </w:p>
    <w:p w14:paraId="046F59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D5BB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О переводе трофейных судов из г. Берлин и порта Штральзунд в базы Краснознаменного Балтийского флота. РГАНИР, Фонд ГКО, д. 435, лл. 4 (11012).</w:t>
      </w:r>
    </w:p>
    <w:p w14:paraId="28760C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C129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9383 О вывозе оборудования, электромоторов и материалов из сгоревшей мастерской и склада при ней в г. Кенигсберг на базу Главсельэлектро Наркомзема СССР в г. Москва. РГАНИР, Фонд ГКО, д. 435, лл. 5 (11012).</w:t>
      </w:r>
    </w:p>
    <w:p w14:paraId="34699D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BFCFC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9384 О вывозе оборудования счетной фабрики в г. Шваан. (7356, 6).</w:t>
      </w:r>
    </w:p>
    <w:p w14:paraId="23936FA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A2FD38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9385 О возвращении имущества, принадлежавшего Киевской библиотеке и Музею Революции УССР, вывезенного в Германию. (7356, 7).</w:t>
      </w:r>
    </w:p>
    <w:p w14:paraId="47D3BFA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16C7E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9386 О вывозе оборудования маслобойно-экстракционного, дрожжевого и крахмального комбината фирмы "Иоган Руткешель и сыновья" в г. Фельтен. РГАНИР, Фонд ГКО, д. 435, лл. 8 (11012).</w:t>
      </w:r>
    </w:p>
    <w:p w14:paraId="5A39FE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DBA6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9387 О вывозе станочного и энергетического оборудования и строительных материалов для восстановления народного хозяйства Великолукской области. РГАНИР, Фонд ГКО, д. 435, лл. 9-12 (11012).</w:t>
      </w:r>
    </w:p>
    <w:p w14:paraId="6E7C5C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F5FA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9388 О частичном вывозе оборудования немецких заводов на предприятия Наркомлегпрома СССР. РГАНИР, Фонд ГКО, д. 435, лл. 13-15, 16 (11012).</w:t>
      </w:r>
    </w:p>
    <w:p w14:paraId="7E8518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0EEC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9389 О вывозе оборудования для Института физических проблем при Академии наук СССР. РГАНИР, Фонд ГКО, д. 435, лл. 17 (11012).</w:t>
      </w:r>
    </w:p>
    <w:p w14:paraId="7EA6CD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1634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9390 Об организации работы по выявлению и использованию радиолокационной техники Германии. РГАНИР, Фонд ГКО, д. 435, лл. 18 (11012).</w:t>
      </w:r>
    </w:p>
    <w:p w14:paraId="4EFA79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24CB5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9391 О частичном изменении постановлений ГОКО № 7688 от 6 марта 1945 г. и № 8986 от 8 июня 1945 г. о разборке железнодорожных линий на территории Германии. (7356, 19).</w:t>
      </w:r>
    </w:p>
    <w:p w14:paraId="7099E30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AA791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9392 О частичном изменении постановления ГОКО № 8817сс в вывозе оборудования с завода моторных агрегатов фирмы "Бош" в г. Берлин. РГАНИР, Фонд ГКО, д. 435, лл. 20 (11012).</w:t>
      </w:r>
    </w:p>
    <w:p w14:paraId="698CB0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4BD0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9393 Об организации Особого конструкторского бюро по энергетическому оборудованию высокого давления из немецких специалистов и курсов по подготовке квалифицированных сварщиков. РГАНИР, Фонд ГКО, д. 435, лл. 21 (11012).</w:t>
      </w:r>
    </w:p>
    <w:p w14:paraId="5885B5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A181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9394 Об ускорении вывоза энергетического оборудования с немецких электростанций на территории Польши. РГАНИР, Фонд ГКО, д. 435, лл. 22-23, 24 (11012).</w:t>
      </w:r>
    </w:p>
    <w:p w14:paraId="7AF0A4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EEF5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9395 О вывозе оборудования для Наркомстройматериалов СССР с трофейных складов Военно-инженерного Управления Красной Армии 1-го Украинского фонта. РГАНИР, Фонд ГКО, д. 435, лл. 25-26 (11012).</w:t>
      </w:r>
    </w:p>
    <w:p w14:paraId="764E50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836A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9396 О передаче в г. г. Кенигсберг и Пиллау для эксплуатации на месте в ведение Наркомзага 7 элеваторов и в ведение Наркомрыбпрома СССР рыбоутилизационного завода и механической мастерской. РГАНИР, Фонд ГКО, д. 435, лл. 27-28 (11012).</w:t>
      </w:r>
    </w:p>
    <w:p w14:paraId="0DAA67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4262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9397 О вывозе металла и деревообрабатывающих станков и другого оборудования с немецких заводов в провинции Бранденбург на предприятия Наркомзема СССР и Наркомсовхозов СССР. РГАНИР, Фонд ГКО, д. 435, лл. 29-30 (11012).</w:t>
      </w:r>
    </w:p>
    <w:p w14:paraId="56CBC3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0749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вышло Постановление ГКО № 9398 О вывозе оборудования двух филиалов завода "Линде Ридимгер Машинен фабрик" в г. Вена на Керченский судоремонтный завоРГАНИР, Фонд ГКО, д. РГАНИР, Фонд ГКО, д. 435, лл. 31 (11012).</w:t>
      </w:r>
    </w:p>
    <w:p w14:paraId="4C8B5F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9D4016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года вышел приказ № 290с НКВ</w:t>
      </w:r>
    </w:p>
    <w:p w14:paraId="7546FD5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проведения дополнительных работ, связанных со строительством завода № 69 в Новосибирске (6444, 23).</w:t>
      </w:r>
    </w:p>
    <w:p w14:paraId="3F712D5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3E675A4" w14:textId="77777777" w:rsidR="00E74A72" w:rsidRPr="00F2675E" w:rsidRDefault="00E74A72" w:rsidP="00536344">
      <w:pPr>
        <w:pStyle w:val="book"/>
        <w:ind w:firstLine="0"/>
        <w:jc w:val="both"/>
        <w:rPr>
          <w:sz w:val="16"/>
          <w:szCs w:val="16"/>
        </w:rPr>
      </w:pPr>
      <w:r w:rsidRPr="00F2675E">
        <w:rPr>
          <w:sz w:val="16"/>
          <w:szCs w:val="16"/>
        </w:rPr>
        <w:t>5 июля 1945 г. союзники захватили «Дуалс» в Флесбурге, но в 1946 г. передали СССР. В 1938 г. он был заложен по заказу Турции на верфи «Блом и Фосс» в Гамбурге под названием «Догу». В феврале 1941 г. пароход был мобилизован в Кригсмарине под названием «Дуалс». С 28 июня 1941 г. по 26 января 1944 г. «Дуалс» обеспечивал боевую подготовку подводников, а затем был переклассифицирован в торпедолов. Теплоход получил новое название «Петр Великий». Однако в 1947 г. СССР передал его Польше, где его назвали «Ягелло». В 1949 г. корабль был возвращен СССР и под названием «Петр Великий» зачислен в Черноморское морское пароходство с портом приписки Одесса. В 1953 г. пароход был модернизирован по проекту ЦПКБ-3. После этого пассажировместимость его составила: 6 пассажиров в трех каютах класса «Люкс», 16 пассажиров в 9 каютах 1-го класса, 63 пассажира в 21 каюте 2-го класса, 220 пассажиров в 59 улучшенных каютах 3-го класса и 112 пассажиров в 17 каютах 3-го класса, а также 200 палубных пассажиров. Всего 617 пассажиров. Экипаж составлял 98 человек, обслуживающий персонал — 42 человека. Для удобства пассажиров на судне имелись рестораны 1-го, 2-го и 3-го классов, буфеты, книжные и почтовые киоски, медпункт и изолятор, а также плавательный бассейн. В 1954 г. модернизированный пароход «Петр Великий» ушел в Одессу. После докования на Одесском судоремонтном заводе № 1 пароход вышел на пассажирские маршруты Черноморья. В июне 1956 г. на лайнере «Петр Великий» участники 1-го интернационального туристского рейса из Болгарии, Венгрии и Румынии путешествовали по Черному морю. В 1958 г. пароход совершил 8 рейсов с заходами в Одессу, Ялту, Сочи, Сухуми, Батуми и перевез около 2000 туристов из Польши, Венгрии, ГДР, Чехословакии и США. В 1963 г. впервые в СССР были организованы туристические двух- и трехнедельные рейсы по Черному морю. Их обеспечивали лайнеры «Петр Великий», «Россия» и «Адмирал Нахимов». В 1973 г. лайнер «Петр Великий» был выведен из эксплуатации как устаревший. 20 ноября 1973 г. он прибыл в Испанию, и в декабре того же года в порту Кастеллон началась его разборка на металлолом (15225).</w:t>
      </w:r>
    </w:p>
    <w:p w14:paraId="6B3C1680" w14:textId="77777777" w:rsidR="00E74A72" w:rsidRPr="00F2675E" w:rsidRDefault="00E74A72" w:rsidP="00536344">
      <w:pPr>
        <w:pStyle w:val="book"/>
        <w:ind w:firstLine="0"/>
        <w:jc w:val="both"/>
        <w:rPr>
          <w:sz w:val="16"/>
          <w:szCs w:val="16"/>
        </w:rPr>
      </w:pPr>
    </w:p>
    <w:p w14:paraId="7B382B8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Армия:</w:t>
      </w:r>
    </w:p>
    <w:p w14:paraId="34E9C93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7D8CB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началась демобилизация (1074,393) согласно закону, принятому ВС 23 июня 1945. К 1948 уменьшилась с 11.4 млн. до 2.9 млн. (3481).</w:t>
      </w:r>
    </w:p>
    <w:p w14:paraId="231301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B327DD8" w14:textId="77777777" w:rsidR="00BA4499"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4B1280B7" w14:textId="77777777" w:rsidR="00BA4499" w:rsidRPr="00F2675E" w:rsidRDefault="00BA4499" w:rsidP="00536344">
      <w:pPr>
        <w:autoSpaceDE w:val="0"/>
        <w:autoSpaceDN w:val="0"/>
        <w:adjustRightInd w:val="0"/>
        <w:spacing w:after="0" w:line="240" w:lineRule="auto"/>
        <w:jc w:val="both"/>
        <w:rPr>
          <w:rFonts w:ascii="Times New Roman" w:hAnsi="Times New Roman"/>
          <w:iCs/>
          <w:sz w:val="16"/>
          <w:szCs w:val="16"/>
        </w:rPr>
      </w:pPr>
    </w:p>
    <w:p w14:paraId="1FE0BDA1"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bCs/>
          <w:sz w:val="16"/>
          <w:szCs w:val="16"/>
        </w:rPr>
        <w:t>5 июля</w:t>
      </w:r>
      <w:r w:rsidRPr="00F2675E">
        <w:rPr>
          <w:rFonts w:ascii="Times New Roman" w:hAnsi="Times New Roman"/>
          <w:sz w:val="16"/>
          <w:szCs w:val="16"/>
        </w:rPr>
        <w:t xml:space="preserve"> в 1945 году </w:t>
      </w:r>
      <w:hyperlink r:id="rId10" w:tgtFrame="_blank" w:history="1">
        <w:r w:rsidRPr="00F2675E">
          <w:rPr>
            <w:rFonts w:ascii="Times New Roman" w:hAnsi="Times New Roman"/>
            <w:sz w:val="16"/>
            <w:szCs w:val="16"/>
          </w:rPr>
          <w:t xml:space="preserve">Указ Президиума ВС СССР от 05.07.1945 "О праве на выход из советского гражданства лиц польской и еврейской национальностей и членов их семей, являющихся гражданами СССР в силу Указа Президиума Верховного Совета СССР от 29 ноября 1939 года "О приобретении гражданства СССР жителями западных областей Украинской и Белорусской Советских Социалистических Республик" (Протокол N 22, п. 18б) </w:t>
        </w:r>
      </w:hyperlink>
    </w:p>
    <w:p w14:paraId="0BD79877" w14:textId="77777777" w:rsidR="00BA4499" w:rsidRPr="00F2675E" w:rsidRDefault="00BA4499" w:rsidP="00536344">
      <w:pPr>
        <w:spacing w:after="0" w:line="240" w:lineRule="auto"/>
        <w:jc w:val="both"/>
        <w:rPr>
          <w:rFonts w:ascii="Times New Roman" w:hAnsi="Times New Roman"/>
          <w:sz w:val="16"/>
          <w:szCs w:val="16"/>
        </w:rPr>
      </w:pPr>
    </w:p>
    <w:p w14:paraId="6900D1F0" w14:textId="77777777" w:rsidR="00BA4499" w:rsidRPr="00F2675E" w:rsidRDefault="00BA4499" w:rsidP="00536344">
      <w:pPr>
        <w:spacing w:after="0" w:line="240" w:lineRule="auto"/>
        <w:jc w:val="both"/>
        <w:rPr>
          <w:rFonts w:ascii="Times New Roman" w:hAnsi="Times New Roman"/>
          <w:sz w:val="16"/>
          <w:szCs w:val="16"/>
        </w:rPr>
      </w:pPr>
      <w:r w:rsidRPr="00F2675E">
        <w:rPr>
          <w:rFonts w:ascii="Times New Roman" w:hAnsi="Times New Roman"/>
          <w:bCs/>
          <w:sz w:val="16"/>
          <w:szCs w:val="16"/>
        </w:rPr>
        <w:t>5 июля</w:t>
      </w:r>
      <w:r w:rsidRPr="00F2675E">
        <w:rPr>
          <w:rFonts w:ascii="Times New Roman" w:hAnsi="Times New Roman"/>
          <w:sz w:val="16"/>
          <w:szCs w:val="16"/>
        </w:rPr>
        <w:t xml:space="preserve"> в 1945 году согласно закону, принятому на сессии Верховного Совета СССР 23 июня, начинается демобилизация из армии и флота. Она завершится в 1948. Всего из армии и флота, которые насчитывают 11 млн 365 тыс. человек (по данным на май 1945) будет уволено 33 призывных возраста. Численность вооруженных сил уменьшится до 2 млн 874 тыс. человек (14943).</w:t>
      </w:r>
    </w:p>
    <w:p w14:paraId="5F82D3AE" w14:textId="77777777" w:rsidR="00BA4499" w:rsidRPr="00F2675E" w:rsidRDefault="00BA4499" w:rsidP="00536344">
      <w:pPr>
        <w:spacing w:after="0" w:line="240" w:lineRule="auto"/>
        <w:jc w:val="both"/>
        <w:rPr>
          <w:rFonts w:ascii="Times New Roman" w:hAnsi="Times New Roman"/>
          <w:sz w:val="16"/>
          <w:szCs w:val="16"/>
        </w:rPr>
      </w:pPr>
    </w:p>
    <w:p w14:paraId="38FF9ED7" w14:textId="77777777" w:rsidR="00412669" w:rsidRPr="00F2675E" w:rsidRDefault="00412669" w:rsidP="00536344">
      <w:pPr>
        <w:spacing w:after="0" w:line="240" w:lineRule="auto"/>
        <w:jc w:val="both"/>
        <w:rPr>
          <w:rFonts w:ascii="Times New Roman" w:hAnsi="Times New Roman"/>
          <w:sz w:val="16"/>
          <w:szCs w:val="16"/>
        </w:rPr>
      </w:pPr>
      <w:r w:rsidRPr="00F2675E">
        <w:rPr>
          <w:rFonts w:ascii="Times New Roman" w:hAnsi="Times New Roman"/>
          <w:sz w:val="16"/>
          <w:szCs w:val="16"/>
        </w:rPr>
        <w:t>5 июля 1945. На Белорусском вокзале москвичи встречали первый эшелон с демобилизованными воинами (18688).</w:t>
      </w:r>
    </w:p>
    <w:p w14:paraId="417D75C6" w14:textId="77777777" w:rsidR="00412669" w:rsidRPr="00F2675E" w:rsidRDefault="00412669" w:rsidP="00536344">
      <w:pPr>
        <w:spacing w:after="0" w:line="240" w:lineRule="auto"/>
        <w:jc w:val="both"/>
        <w:rPr>
          <w:rFonts w:ascii="Times New Roman" w:hAnsi="Times New Roman"/>
          <w:sz w:val="16"/>
          <w:szCs w:val="16"/>
        </w:rPr>
      </w:pPr>
    </w:p>
    <w:p w14:paraId="051BF45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C79650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8268D72"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5 июля</w:t>
      </w:r>
      <w:r w:rsidRPr="00F2675E">
        <w:rPr>
          <w:rFonts w:ascii="Times New Roman" w:hAnsi="Times New Roman"/>
          <w:sz w:val="16"/>
          <w:szCs w:val="16"/>
        </w:rPr>
        <w:t xml:space="preserve"> в 1945 году совершил первый полет первый прототип </w:t>
      </w:r>
      <w:hyperlink r:id="rId11" w:tgtFrame="_blank" w:history="1">
        <w:r w:rsidRPr="00F2675E">
          <w:rPr>
            <w:rFonts w:ascii="Times New Roman" w:hAnsi="Times New Roman"/>
            <w:sz w:val="16"/>
            <w:szCs w:val="16"/>
          </w:rPr>
          <w:t xml:space="preserve">«RA356» </w:t>
        </w:r>
      </w:hyperlink>
      <w:r w:rsidRPr="00F2675E">
        <w:rPr>
          <w:rFonts w:ascii="Times New Roman" w:hAnsi="Times New Roman"/>
          <w:sz w:val="16"/>
          <w:szCs w:val="16"/>
        </w:rPr>
        <w:t>самолета «Spearfish». К окончанию войны с Японией было произведено 5 машин, после чего программу остановили, а самолеты передали командованию Королевских ВМС в 1946 году. «Sperafish» - палубный торпедоносец, разработанный английской фирмой «Fairey». Самолет разрабатывался по спецификации O.5/43 Королевских ВМС Великобритании и был предназначен для замены торпедоносцев «Fairey Barracuda». «Spearfish» стал одним из самых больших одномоторных палубных самолетов ВМС Великобритании (размах крыльев 18.30 метра). Противолодочное вооружение размещалось во внутреннем отсеке, вмещавшем одну торпеду или 907 килограмм бомб или мин. Так же на самолете были установлены два 12.7-мм пулемета в крыльях и два в подвижной дистанционно-управляемой турели, под крыльями могли размещаться 16 неуправляемых ракет. Возле бомбового отсека размещался противолодочный радар (14943).</w:t>
      </w:r>
    </w:p>
    <w:p w14:paraId="7A0D3390" w14:textId="77777777" w:rsidR="00E74A72" w:rsidRPr="00F2675E" w:rsidRDefault="00E74A72" w:rsidP="00536344">
      <w:pPr>
        <w:spacing w:after="0" w:line="240" w:lineRule="auto"/>
        <w:jc w:val="both"/>
        <w:rPr>
          <w:rFonts w:ascii="Times New Roman" w:hAnsi="Times New Roman"/>
          <w:sz w:val="16"/>
          <w:szCs w:val="16"/>
        </w:rPr>
      </w:pPr>
    </w:p>
    <w:p w14:paraId="3967DFDE" w14:textId="77777777" w:rsidR="00AC5B64" w:rsidRPr="00F2675E" w:rsidRDefault="00AC5B64"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 июля 1945 первый полет прототипа </w:t>
      </w:r>
      <w:r w:rsidRPr="00F2675E">
        <w:rPr>
          <w:rFonts w:ascii="Times New Roman" w:hAnsi="Times New Roman"/>
          <w:sz w:val="16"/>
          <w:szCs w:val="16"/>
          <w:lang w:val="en-US"/>
        </w:rPr>
        <w:t>Fairey</w:t>
      </w:r>
      <w:r w:rsidRPr="00F2675E">
        <w:rPr>
          <w:rFonts w:ascii="Times New Roman" w:hAnsi="Times New Roman"/>
          <w:sz w:val="16"/>
          <w:szCs w:val="16"/>
        </w:rPr>
        <w:t xml:space="preserve"> </w:t>
      </w:r>
      <w:r w:rsidRPr="00F2675E">
        <w:rPr>
          <w:rFonts w:ascii="Times New Roman" w:hAnsi="Times New Roman"/>
          <w:sz w:val="16"/>
          <w:szCs w:val="16"/>
          <w:lang w:val="en-US"/>
        </w:rPr>
        <w:t>Spearfish</w:t>
      </w:r>
      <w:r w:rsidRPr="00F2675E">
        <w:rPr>
          <w:rFonts w:ascii="Times New Roman" w:hAnsi="Times New Roman"/>
          <w:sz w:val="16"/>
          <w:szCs w:val="16"/>
        </w:rPr>
        <w:t xml:space="preserve"> </w:t>
      </w:r>
      <w:r w:rsidRPr="00F2675E">
        <w:rPr>
          <w:rFonts w:ascii="Times New Roman" w:hAnsi="Times New Roman"/>
          <w:sz w:val="16"/>
          <w:szCs w:val="16"/>
          <w:lang w:val="en-US"/>
        </w:rPr>
        <w:t>RA</w:t>
      </w:r>
      <w:r w:rsidRPr="00F2675E">
        <w:rPr>
          <w:rFonts w:ascii="Times New Roman" w:hAnsi="Times New Roman"/>
          <w:sz w:val="16"/>
          <w:szCs w:val="16"/>
        </w:rPr>
        <w:t>356 (20371).</w:t>
      </w:r>
    </w:p>
    <w:p w14:paraId="61041280" w14:textId="77777777" w:rsidR="00AC5B64" w:rsidRPr="00F2675E" w:rsidRDefault="00AC5B64" w:rsidP="00536344">
      <w:pPr>
        <w:spacing w:after="0" w:line="240" w:lineRule="auto"/>
        <w:jc w:val="both"/>
        <w:rPr>
          <w:rFonts w:ascii="Times New Roman" w:hAnsi="Times New Roman"/>
          <w:sz w:val="16"/>
          <w:szCs w:val="16"/>
        </w:rPr>
      </w:pPr>
    </w:p>
    <w:p w14:paraId="1A658418" w14:textId="77777777" w:rsidR="00AC5B64" w:rsidRPr="00F2675E" w:rsidRDefault="00AC5B64" w:rsidP="00536344">
      <w:pPr>
        <w:spacing w:after="0" w:line="240" w:lineRule="auto"/>
        <w:jc w:val="both"/>
        <w:rPr>
          <w:rFonts w:ascii="Times New Roman" w:hAnsi="Times New Roman"/>
          <w:sz w:val="16"/>
          <w:szCs w:val="16"/>
        </w:rPr>
      </w:pPr>
      <w:r w:rsidRPr="00F2675E">
        <w:rPr>
          <w:rFonts w:ascii="Times New Roman" w:hAnsi="Times New Roman"/>
          <w:sz w:val="16"/>
          <w:szCs w:val="16"/>
        </w:rPr>
        <w:t>5 июля 1945 Совет по гражданской авиации США одобряет приобретение American Export Airlines (AEA) компанией American Airlines. AEA сохраняет отдельную идентичность как дочерняя компания American, но ее приобретение позволяет American конкурировать с Pan American Airways в трансатлантических услугах (20371).</w:t>
      </w:r>
    </w:p>
    <w:p w14:paraId="438947FD" w14:textId="77777777" w:rsidR="00AC5B64" w:rsidRPr="00F2675E" w:rsidRDefault="00AC5B64" w:rsidP="00536344">
      <w:pPr>
        <w:spacing w:after="0" w:line="240" w:lineRule="auto"/>
        <w:jc w:val="both"/>
        <w:rPr>
          <w:rFonts w:ascii="Times New Roman" w:hAnsi="Times New Roman"/>
          <w:sz w:val="16"/>
          <w:szCs w:val="16"/>
        </w:rPr>
      </w:pPr>
    </w:p>
    <w:p w14:paraId="049B8264" w14:textId="77777777" w:rsidR="00AC5B64" w:rsidRPr="00F2675E" w:rsidRDefault="00AC5B64" w:rsidP="00536344">
      <w:pPr>
        <w:spacing w:after="0" w:line="240" w:lineRule="auto"/>
        <w:jc w:val="both"/>
        <w:rPr>
          <w:rFonts w:ascii="Times New Roman" w:hAnsi="Times New Roman"/>
          <w:sz w:val="16"/>
          <w:szCs w:val="16"/>
        </w:rPr>
      </w:pPr>
      <w:r w:rsidRPr="00F2675E">
        <w:rPr>
          <w:rFonts w:ascii="Times New Roman" w:hAnsi="Times New Roman"/>
          <w:sz w:val="16"/>
          <w:szCs w:val="16"/>
        </w:rPr>
        <w:t>5–11 июля 1945 самолеты британских авианосцев HMS Ameer и HMS Emperor наносят удары по японским аэродромам и судам в Кар-Никобар (20371).</w:t>
      </w:r>
    </w:p>
    <w:p w14:paraId="5CE5E2C2" w14:textId="77777777" w:rsidR="00AC5B64" w:rsidRPr="00F2675E" w:rsidRDefault="00AC5B64" w:rsidP="00536344">
      <w:pPr>
        <w:spacing w:after="0" w:line="240" w:lineRule="auto"/>
        <w:jc w:val="both"/>
        <w:rPr>
          <w:rFonts w:ascii="Times New Roman" w:hAnsi="Times New Roman"/>
          <w:sz w:val="16"/>
          <w:szCs w:val="16"/>
        </w:rPr>
      </w:pPr>
    </w:p>
    <w:p w14:paraId="678023E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Англия и США признали просоветское правительство Польши (4962).</w:t>
      </w:r>
    </w:p>
    <w:p w14:paraId="39EE5A3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807CF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Великобритания и США признали коммунистическое временное правительство национального единства Польши, прекратив поддержку правительства в Лондоне (3481).</w:t>
      </w:r>
    </w:p>
    <w:p w14:paraId="2EA265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276AFF"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5 июля</w:t>
      </w:r>
      <w:r w:rsidRPr="00F2675E">
        <w:rPr>
          <w:rFonts w:ascii="Times New Roman" w:hAnsi="Times New Roman"/>
          <w:sz w:val="16"/>
          <w:szCs w:val="16"/>
        </w:rPr>
        <w:t xml:space="preserve"> в 1945 году Великобритания и США признают коммунистическое Временное правительство национального единства Польши, прекращая поддержку обосновавшегося в Лондоне эмигрантского правительства в изгнании (14943).</w:t>
      </w:r>
    </w:p>
    <w:p w14:paraId="2E407B19" w14:textId="77777777" w:rsidR="00E74A72" w:rsidRPr="00F2675E" w:rsidRDefault="00E74A72" w:rsidP="00536344">
      <w:pPr>
        <w:spacing w:after="0" w:line="240" w:lineRule="auto"/>
        <w:jc w:val="both"/>
        <w:rPr>
          <w:rFonts w:ascii="Times New Roman" w:hAnsi="Times New Roman"/>
          <w:sz w:val="16"/>
          <w:szCs w:val="16"/>
        </w:rPr>
      </w:pPr>
    </w:p>
    <w:p w14:paraId="7ABF4C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Премьер Министром Англии стал лейборист Клемент Аттли (2248,8).</w:t>
      </w:r>
    </w:p>
    <w:p w14:paraId="17E092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6BA8C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американцы освободили от японцев остров Лусон (Филиппинские острова) (4962).</w:t>
      </w:r>
    </w:p>
    <w:p w14:paraId="46375F0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54607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июля 1945 на ТО г МакАртур объявил об освобождении Филиппин (3907,257).</w:t>
      </w:r>
    </w:p>
    <w:p w14:paraId="7A8896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F5EEC6"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5 июля</w:t>
      </w:r>
      <w:r w:rsidRPr="00F2675E">
        <w:rPr>
          <w:rFonts w:ascii="Times New Roman" w:hAnsi="Times New Roman"/>
          <w:sz w:val="16"/>
          <w:szCs w:val="16"/>
        </w:rPr>
        <w:t xml:space="preserve"> в 1945 году закончилась Филиппинская операция армии США, начавшаяся в начале января с высадки на острове Лусон. В ней участвовали 6-ая армия США (240 тысяч человек), 3-ий и 7-ой флоты (245 кораблей) и 2 500 самолетов; со стороны Японии - 450 тысяч человек, 980 самолетов и объединенный флот. Генерал Макартур объявляет об освобождении Филиппин от японцев (14943).</w:t>
      </w:r>
    </w:p>
    <w:p w14:paraId="49D60536" w14:textId="77777777" w:rsidR="00E74A72" w:rsidRPr="00F2675E" w:rsidRDefault="00E74A72" w:rsidP="00536344">
      <w:pPr>
        <w:spacing w:after="0" w:line="240" w:lineRule="auto"/>
        <w:jc w:val="both"/>
        <w:rPr>
          <w:rFonts w:ascii="Times New Roman" w:hAnsi="Times New Roman"/>
          <w:sz w:val="16"/>
          <w:szCs w:val="16"/>
        </w:rPr>
      </w:pPr>
    </w:p>
    <w:p w14:paraId="3292B5F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15AC9C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2FB87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одновременно со свертыванием производства Ил-10 заводу 1 согласно постановлению ГОКО N 8934сс было предложено приступить к организации производства 2-х моторных бомбардировщиков Ту-2 с моторами АМ-39ФН и обеспечить в течение 1945 выпуск первых 7 машин, из них 2-х в ноябре и 5 в декабре 1945 (2507).</w:t>
      </w:r>
    </w:p>
    <w:p w14:paraId="169D1E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95A4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с.г. в ГК НИИ ВВС прибыл на повторные гос. испытания самолет ЯК-9В N 53-10, выпуска завода N 301, на котором были устранены дефекты, указанные в отчете по гос. испытаниям самолета N 11-01. Испытание самолета N 53-10 было закончено 22 августа с.г. и по заключению ГК НИИ ВВС самолет может быть использован в качестве учебно-тренировочного самолета для летных школ и ЗАП"ов ВВС только после устранения основных дефектов (2591,14).</w:t>
      </w:r>
    </w:p>
    <w:p w14:paraId="1BD841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66BB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года в НИИ ВВС поступил третий УТС Як-9В № 53-10 с двигателем ВК-105ПФ, переделанный в спарку на заводе № 301 из Як-9М, постройки завода № 153. Ведущими по машине были инженер Г.А. Седов и летчик-испытатель А.Г. Прошаков.</w:t>
      </w:r>
    </w:p>
    <w:p w14:paraId="4A426D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сравнению с машиной № 11-01 сиденье в задней кабине сместили назад на 100 мм, установили прозрачную перегородку в фонаре между кабинами летчиков, радиоприемник РСИ-4 и передатчик РСИ-ЗМ-1 (допускался радиообмен из обеих кабин) с однолучевой антенной, мачта которой располагалась по правому борту, почти посередине фонаря кабины пилотов, фотопулемет ПАУ-22, в кабине курсанта - авиагоризонт АГИ-1 и радиополукомпас РПК-10, переговорное устройство СПУ-2М и световую сигнализацию убранного положения шасси. При этом секторы управления газом и шагом винта подняли на 50 мм, питание гироскопических приборов осуществили от наддува мотора и увеличили объем ящика для сбора звеньев патронной ленты. Были выполнены и другие более мелкие доработки.</w:t>
      </w:r>
    </w:p>
    <w:p w14:paraId="717CDF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Дефектов на этот раз было заметно меньше, и НИИ ВВС констатировал, что самолет может быть использован для летных школ и ЗАПов, но при условии устранения в нем выявленных недостатков. Время не ждало, и к концу июля 1945 года завод № 301 переделал в вариант Як-9В 50 истребителей Як-9М (12046).</w:t>
      </w:r>
    </w:p>
    <w:p w14:paraId="5EA15C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630BDF"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6 июля</w:t>
      </w:r>
      <w:r w:rsidRPr="00F2675E">
        <w:rPr>
          <w:rFonts w:ascii="Times New Roman" w:hAnsi="Times New Roman"/>
          <w:sz w:val="16"/>
          <w:szCs w:val="16"/>
        </w:rPr>
        <w:t xml:space="preserve"> в 1945 году на истребителе </w:t>
      </w:r>
      <w:hyperlink r:id="rId12" w:tgtFrame="_blank" w:history="1">
        <w:r w:rsidRPr="00F2675E">
          <w:rPr>
            <w:rFonts w:ascii="Times New Roman" w:hAnsi="Times New Roman"/>
            <w:sz w:val="16"/>
            <w:szCs w:val="16"/>
          </w:rPr>
          <w:t xml:space="preserve">«Як-ЗПД» </w:t>
        </w:r>
      </w:hyperlink>
      <w:r w:rsidRPr="00F2675E">
        <w:rPr>
          <w:rFonts w:ascii="Times New Roman" w:hAnsi="Times New Roman"/>
          <w:sz w:val="16"/>
          <w:szCs w:val="16"/>
        </w:rPr>
        <w:t>с двигателем «ВК-105ПВ» достигнут практический потолок 13 300 м. Hа высотах 11 000 ... 12 500 м благодаря наличию достаточного запаса мощности можно было совершать необходимые боевые эволюции (боевые развороты и виражи с достаточным креном) при хорошей управляемости самолета. Отмечено, что полеты на высоту 13 000...13 300 м с кислородной маской «КПА-Збис» требуют специальной высотной тренировки и соблюдения летчиком строгого режима. «Як-ЗПД» серийно не строился, но исследования в ЛИИ продолжались. Так, в марте 1947 года был выпущен отчет об исследовании работы в высотных условиях водо- и маслорадиаторов на самолете «Як-ЗПД» с двигателем «ВК-105ПВ» (14944).</w:t>
      </w:r>
    </w:p>
    <w:p w14:paraId="45CB6126" w14:textId="77777777" w:rsidR="00E74A72" w:rsidRPr="00F2675E" w:rsidRDefault="00E74A72" w:rsidP="00536344">
      <w:pPr>
        <w:spacing w:after="0" w:line="240" w:lineRule="auto"/>
        <w:jc w:val="both"/>
        <w:rPr>
          <w:rFonts w:ascii="Times New Roman" w:hAnsi="Times New Roman"/>
          <w:sz w:val="16"/>
          <w:szCs w:val="16"/>
        </w:rPr>
      </w:pPr>
    </w:p>
    <w:p w14:paraId="265AC174"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6 июля 1945 г. лётчику И.И. Шунейко на Як-3 с М-105ПВ и Э-100 удалось достигнуть высоты 13300 м.</w:t>
      </w:r>
    </w:p>
    <w:p w14:paraId="02BC4008"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Ощущения И.И. Шунейко в том полёте очень образно описал И.И. Шелест:</w:t>
      </w:r>
    </w:p>
    <w:p w14:paraId="0AF131ED"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F2675E">
        <w:rPr>
          <w:rFonts w:ascii="Times New Roman" w:hAnsi="Times New Roman"/>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6214FB5C"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F2675E">
        <w:rPr>
          <w:rFonts w:ascii="Times New Roman" w:hAnsi="Times New Roman"/>
          <w:sz w:val="16"/>
          <w:szCs w:val="16"/>
        </w:rPr>
        <w:softHyphen/>
        <w:t>уловимо для глаза, как бы раздумывая и отдыхая поминутно, словно старый человек при подъёме на пятый этаж.</w:t>
      </w:r>
    </w:p>
    <w:p w14:paraId="59FBD3F9"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«Видно, это будет наш общий потолок — и мотора и мой, — продолжал свою заме</w:t>
      </w:r>
      <w:r w:rsidRPr="00F2675E">
        <w:rPr>
          <w:rFonts w:ascii="Times New Roman" w:hAnsi="Times New Roman"/>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2CFFE707"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F2675E">
        <w:rPr>
          <w:rFonts w:ascii="Times New Roman" w:hAnsi="Times New Roman"/>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704EBCC6"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F2675E">
        <w:rPr>
          <w:rFonts w:ascii="Times New Roman" w:hAnsi="Times New Roman"/>
          <w:sz w:val="16"/>
          <w:szCs w:val="16"/>
        </w:rPr>
        <w:softHyphen/>
        <w:t>лной грудью. И с этим вздохом в душу его влетела некая птица дотоле неведомой вели</w:t>
      </w:r>
      <w:r w:rsidRPr="00F2675E">
        <w:rPr>
          <w:rFonts w:ascii="Times New Roman" w:hAnsi="Times New Roman"/>
          <w:sz w:val="16"/>
          <w:szCs w:val="16"/>
        </w:rPr>
        <w:softHyphen/>
        <w:t>кой радости. Он понял, что</w:t>
      </w:r>
      <w:r w:rsidRPr="00F2675E">
        <w:rPr>
          <w:rStyle w:val="MSReferenceSansSerif85pt"/>
          <w:rFonts w:ascii="Times New Roman" w:hAnsi="Times New Roman" w:cs="Times New Roman"/>
          <w:b w:val="0"/>
          <w:i w:val="0"/>
          <w:sz w:val="16"/>
          <w:szCs w:val="16"/>
        </w:rPr>
        <w:t xml:space="preserve"> этот день его.</w:t>
      </w:r>
      <w:r w:rsidRPr="00F2675E">
        <w:rPr>
          <w:rFonts w:ascii="Times New Roman" w:hAnsi="Times New Roman"/>
          <w:sz w:val="16"/>
          <w:szCs w:val="16"/>
        </w:rPr>
        <w:t xml:space="preserve"> Что это его кульминационная точка. И может быть, этот час так и останется самым значительным часом всей его жизни...</w:t>
      </w:r>
    </w:p>
    <w:p w14:paraId="17ACF1D7"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Впоследствии начальник лётной части ЛИИ Даниил Степанович Зосим, сам инже</w:t>
      </w:r>
      <w:r w:rsidRPr="00F2675E">
        <w:rPr>
          <w:rFonts w:ascii="Times New Roman" w:hAnsi="Times New Roman"/>
          <w:sz w:val="16"/>
          <w:szCs w:val="16"/>
        </w:rPr>
        <w:softHyphen/>
        <w:t>нер-лётчик, знакомый с высотными полётами (перед войной он принимал участие в ис</w:t>
      </w:r>
      <w:r w:rsidRPr="00F2675E">
        <w:rPr>
          <w:rFonts w:ascii="Times New Roman" w:hAnsi="Times New Roman"/>
          <w:sz w:val="16"/>
          <w:szCs w:val="16"/>
        </w:rPr>
        <w:softHyphen/>
        <w:t>пытаниях одного из первых советских скафандров), спросил Шунейко:</w:t>
      </w:r>
    </w:p>
    <w:p w14:paraId="60C68CF6" w14:textId="77777777" w:rsidR="00E74A72" w:rsidRPr="00F2675E" w:rsidRDefault="00E74A72" w:rsidP="00536344">
      <w:pPr>
        <w:numPr>
          <w:ilvl w:val="0"/>
          <w:numId w:val="1"/>
        </w:numPr>
        <w:tabs>
          <w:tab w:val="left" w:pos="423"/>
        </w:tabs>
        <w:spacing w:after="0" w:line="240" w:lineRule="auto"/>
        <w:jc w:val="both"/>
        <w:rPr>
          <w:rFonts w:ascii="Times New Roman" w:hAnsi="Times New Roman"/>
          <w:sz w:val="16"/>
          <w:szCs w:val="16"/>
        </w:rPr>
      </w:pPr>
      <w:r w:rsidRPr="00F2675E">
        <w:rPr>
          <w:rFonts w:ascii="Times New Roman" w:hAnsi="Times New Roman"/>
          <w:sz w:val="16"/>
          <w:szCs w:val="16"/>
        </w:rPr>
        <w:t>Скажи, пожалуйста, Иван Иванович, будучи на моем месте, сколько бы ты запла</w:t>
      </w:r>
      <w:r w:rsidRPr="00F2675E">
        <w:rPr>
          <w:rFonts w:ascii="Times New Roman" w:hAnsi="Times New Roman"/>
          <w:sz w:val="16"/>
          <w:szCs w:val="16"/>
        </w:rPr>
        <w:softHyphen/>
        <w:t>тил лётчику за риск таких полётов на высоту?</w:t>
      </w:r>
    </w:p>
    <w:p w14:paraId="3C1A9AA0"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sz w:val="16"/>
          <w:szCs w:val="16"/>
        </w:rPr>
        <w:t>Некоторое время Шунейко молча глядел в глаза Зосиму и, улыбаясь светло, хотел проникнуть в тонкую суть вопроса. Потом ответил:</w:t>
      </w:r>
    </w:p>
    <w:p w14:paraId="63AABD1F" w14:textId="77777777" w:rsidR="00E74A72" w:rsidRPr="00F2675E" w:rsidRDefault="00E74A72" w:rsidP="00536344">
      <w:pPr>
        <w:numPr>
          <w:ilvl w:val="0"/>
          <w:numId w:val="1"/>
        </w:numPr>
        <w:tabs>
          <w:tab w:val="left" w:pos="420"/>
        </w:tabs>
        <w:spacing w:after="0" w:line="240" w:lineRule="auto"/>
        <w:jc w:val="both"/>
        <w:rPr>
          <w:rFonts w:ascii="Times New Roman" w:hAnsi="Times New Roman"/>
          <w:sz w:val="16"/>
          <w:szCs w:val="16"/>
        </w:rPr>
      </w:pPr>
      <w:r w:rsidRPr="00F2675E">
        <w:rPr>
          <w:rFonts w:ascii="Times New Roman" w:hAnsi="Times New Roman"/>
          <w:sz w:val="16"/>
          <w:szCs w:val="16"/>
        </w:rPr>
        <w:t>На мой взгляд... эти полёты стоят столько, сколько стоит моя жизнь» (15830).</w:t>
      </w:r>
    </w:p>
    <w:p w14:paraId="282635AA" w14:textId="77777777" w:rsidR="00E74A72" w:rsidRPr="00F2675E" w:rsidRDefault="00E74A72" w:rsidP="00536344">
      <w:pPr>
        <w:tabs>
          <w:tab w:val="left" w:pos="420"/>
        </w:tabs>
        <w:spacing w:after="0" w:line="240" w:lineRule="auto"/>
        <w:jc w:val="both"/>
        <w:rPr>
          <w:rFonts w:ascii="Times New Roman" w:hAnsi="Times New Roman"/>
          <w:sz w:val="16"/>
          <w:szCs w:val="16"/>
        </w:rPr>
      </w:pPr>
    </w:p>
    <w:p w14:paraId="5CE587B5" w14:textId="77777777" w:rsidR="00412669" w:rsidRPr="00F2675E" w:rsidRDefault="00412669"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6 июля 1945 г. в НИИ ВВС поступил тре</w:t>
      </w:r>
      <w:r w:rsidRPr="00F2675E">
        <w:rPr>
          <w:rFonts w:ascii="Times New Roman" w:cs="Times New Roman"/>
          <w:spacing w:val="0"/>
        </w:rPr>
        <w:softHyphen/>
        <w:t>тий вариант Як-9В, переделанный на заво</w:t>
      </w:r>
      <w:r w:rsidRPr="00F2675E">
        <w:rPr>
          <w:rFonts w:ascii="Times New Roman" w:cs="Times New Roman"/>
          <w:spacing w:val="0"/>
        </w:rPr>
        <w:softHyphen/>
        <w:t>де № 301 из Як-9М. Ведущими по маши</w:t>
      </w:r>
      <w:r w:rsidRPr="00F2675E">
        <w:rPr>
          <w:rFonts w:ascii="Times New Roman" w:cs="Times New Roman"/>
          <w:spacing w:val="0"/>
        </w:rPr>
        <w:softHyphen/>
        <w:t>не являлись инженер Г.А. Седов и лётчик А.Г. Прошаков.</w:t>
      </w:r>
    </w:p>
    <w:p w14:paraId="6C94197F" w14:textId="77777777" w:rsidR="00412669" w:rsidRPr="00F2675E" w:rsidRDefault="00412669"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По сравнению с предыдущей машиной, сиденье в задней кабине сместили назад на 100 мм, установили прозрачную перегород</w:t>
      </w:r>
      <w:r w:rsidRPr="00F2675E">
        <w:rPr>
          <w:rFonts w:ascii="Times New Roman" w:cs="Times New Roman"/>
          <w:spacing w:val="0"/>
        </w:rPr>
        <w:softHyphen/>
        <w:t>ку в фонаре между местами обучаемого и инструктора, радиоприёмник РСИ-4 и пере</w:t>
      </w:r>
      <w:r w:rsidRPr="00F2675E">
        <w:rPr>
          <w:rFonts w:ascii="Times New Roman" w:cs="Times New Roman"/>
          <w:spacing w:val="0"/>
        </w:rPr>
        <w:softHyphen/>
        <w:t>датчик РСИ-ЗМ-1 с однолучевой антенной, мачта которой располагалась по правому борту, почти посередине фонаря кабины, и фотокинопулемёт ПАУ-22. Для курсанта смонтировали авиагоризонт АГИ-1 и све</w:t>
      </w:r>
      <w:r w:rsidRPr="00F2675E">
        <w:rPr>
          <w:rFonts w:ascii="Times New Roman" w:cs="Times New Roman"/>
          <w:spacing w:val="0"/>
        </w:rPr>
        <w:softHyphen/>
        <w:t>товую сигнализацию убранного положения шасси. На машине стояли радиополукомпас РПК-10 и переговорное устройство СПУ-2М. Питание гироскопических приборов осу</w:t>
      </w:r>
      <w:r w:rsidRPr="00F2675E">
        <w:rPr>
          <w:rFonts w:ascii="Times New Roman" w:cs="Times New Roman"/>
          <w:spacing w:val="0"/>
        </w:rPr>
        <w:softHyphen/>
        <w:t>ществлялось от ПЦН мотора, увеличили объём ящика для сбора звеньев патрон</w:t>
      </w:r>
      <w:r w:rsidRPr="00F2675E">
        <w:rPr>
          <w:rFonts w:ascii="Times New Roman" w:cs="Times New Roman"/>
          <w:spacing w:val="0"/>
        </w:rPr>
        <w:softHyphen/>
        <w:t>ной ленты. Выполнили и ряд более мелких доработок.</w:t>
      </w:r>
    </w:p>
    <w:p w14:paraId="08A308D0" w14:textId="77777777" w:rsidR="00412669" w:rsidRPr="00F2675E" w:rsidRDefault="00412669"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Дефектов на этот раз выявили заметно меньше, и в НИИ ВВС констатировали, что самолёт может использоваться в качестве учебного, но лишь при условии устранения недостатков. Однако время не ждало, и к концу июля 1945 г. завод № 301 переде</w:t>
      </w:r>
      <w:r w:rsidRPr="00F2675E">
        <w:rPr>
          <w:rFonts w:ascii="Times New Roman" w:cs="Times New Roman"/>
          <w:spacing w:val="0"/>
        </w:rPr>
        <w:softHyphen/>
        <w:t>лал в такие Як-9В полсотни истребителей Як-9М (19103).</w:t>
      </w:r>
    </w:p>
    <w:p w14:paraId="7195C7C9" w14:textId="77777777" w:rsidR="00412669" w:rsidRPr="00F2675E" w:rsidRDefault="00412669" w:rsidP="00536344">
      <w:pPr>
        <w:pStyle w:val="27"/>
        <w:shd w:val="clear" w:color="auto" w:fill="auto"/>
        <w:spacing w:after="0" w:line="240" w:lineRule="auto"/>
        <w:ind w:firstLine="0"/>
        <w:rPr>
          <w:rFonts w:ascii="Times New Roman" w:cs="Times New Roman"/>
          <w:spacing w:val="0"/>
        </w:rPr>
      </w:pPr>
    </w:p>
    <w:p w14:paraId="1A1E5B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на Як-3ПД с ВКУ-105ПВ достигли высоты 13300 м. Машина в серии не строилась, но ее испытывали в ЛИИ до марта 1947, когда был выпущен отчет (65,176).</w:t>
      </w:r>
    </w:p>
    <w:p w14:paraId="199658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D310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вышел приказ НКАП N 282с:</w:t>
      </w:r>
    </w:p>
    <w:p w14:paraId="37393D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дублирования ВМГ на транспортном самолете Ил-12:</w:t>
      </w:r>
    </w:p>
    <w:p w14:paraId="29FB2E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ГК С.В.И. установить на пассажирском самолете Ил-12 моторы АШ-82НВ к 1 ноября 1945." (1892,39).</w:t>
      </w:r>
    </w:p>
    <w:p w14:paraId="242D19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42587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9485BB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7F271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вышло Постановление ГКО № 9400 О плане распределения природного газа на III квартал 1945 года. РГАНИР, Фонд ГКО, д. 435, лл. 33, 34-39 (11012).</w:t>
      </w:r>
    </w:p>
    <w:p w14:paraId="7AF4C5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57CC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вышло Постановление ГКО № 9401 О мероприятиях по перебазированию Бауманского филиала завода № 201 Наркомсудпрома в г. Севастополь. РГАНИР, Фонд ГКО, д. 435, лл. 40-41 (11012).</w:t>
      </w:r>
    </w:p>
    <w:p w14:paraId="125AED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554A4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вышло Постановление ГКО № 9402 О плане и мерах обеспечения производства шифровальных засекречивающих аппаратов в III квартале 1945 г. РГАНИР, Фонд ГКО, д. 435, лл. 42-45, 46-47 (11012).</w:t>
      </w:r>
    </w:p>
    <w:p w14:paraId="5B258A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3BF79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вышло Распоряжение ГКО № 9403 [О поставках строительных материалов 6-му управлению НКГБ СССР.] (7356, 48,49).</w:t>
      </w:r>
    </w:p>
    <w:p w14:paraId="7996826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E163AE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вышло Распоряжение ГКО № 9404 [О снятии заказа на производство втулок для эскалаторов IV очереди Московского метрополитена с заводов № 115, 240 и 155 НКАП.] (7356, 50).</w:t>
      </w:r>
    </w:p>
    <w:p w14:paraId="55DEAFD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B0BE77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вышло Постановление ГКО № 9405 О материально-техническом обеспечении строительства военно-морских баз Краснознаменного Балтийского Флота, осуществляемого НКВД СССР. (7356, 51-56,57-65).</w:t>
      </w:r>
    </w:p>
    <w:p w14:paraId="72BB10A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D7AA3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вышло Постановление ГКО № 9406 О плане ремонта вооружения для Красной Армии на III квартал 1945 г. РГАНИР, Фонд ГКО, д. 435, лл. 66-78, 79-122 (11012).</w:t>
      </w:r>
    </w:p>
    <w:p w14:paraId="34DB33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54BA1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года вышел Приказ НКБ № 256</w:t>
      </w:r>
    </w:p>
    <w:p w14:paraId="45736AA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ГКО № 9279 от 28 июня 1945 года об организации ГСКБ-30 и ликвидации СКБ-35:</w:t>
      </w:r>
    </w:p>
    <w:p w14:paraId="77CF7D4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6 Гл. управления организовать на базе КБ-30 завода № 58 ГСКБ-30, на которое возложить работы по усовершенствованию существующих и разработке новых конструкторских пехотных средств ближнего боя.</w:t>
      </w:r>
    </w:p>
    <w:p w14:paraId="6E0518B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ГСКБ № 35 ликвидировать (5703, 34).</w:t>
      </w:r>
    </w:p>
    <w:p w14:paraId="549289F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4C4707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года вышел Приказ НКБ № 257</w:t>
      </w:r>
    </w:p>
    <w:p w14:paraId="4F1BA95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СНК № 9650-рс от 21 июня 1945 года о передаче завода № 520 (Рига) НКБ в ведение НКПС (6 Гл. управление) (5703, 40).</w:t>
      </w:r>
    </w:p>
    <w:p w14:paraId="733BA70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28465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июля 1945 года Нарком ГБ СССР В.Н. Меркулов направил письмо Л.П. Берия, в котором говорилось, что по данным нескольких достоверных агентурных источников в США в июле 1945 года назначено проведение первого экспериментального взрыва атомной бомбы. Ожидаемая дата взрыва - июль 1945 года (взрыв "Тринити" был произведен 16 июля 1945 года). В письме отмечалось, что атомная бомба изготовлена из плутония, полученного в урановых котлах, который представляет собой шар массой 5 кг. В центре его помещается инициатор - бериллиево-полониевый источник, который в нужный момент приводит в действие активное вещество. Плутоний окружен природным ураном весом 5 000 фунтов, алюминиевой оболочкой толщиной 11 см, которая в свою очередь окружена слоем взрывчатого вещества толщиной 46 см. Общий вес бомбы составляет около 3 тонн, а предполагаемая сила взрыва эквивалентна 5 000 тонн тротила (энерговыделение этого взрыва составило 21 кт, то есть в четыре раза больше предполагаемых оценок). Относительно запасов активного материала для изготовления бомбы из тех же источников сообщается: </w:t>
      </w:r>
    </w:p>
    <w:p w14:paraId="3C3C9F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 апрель 1945 года в США имелось в наличии 25 кг урана-235, а его производство составляет 7,5 кг в месяц; </w:t>
      </w:r>
    </w:p>
    <w:p w14:paraId="7CCEE1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Лос-Аламосе имеется 6,5 кг плутония; его производство в котлах налажено и план перевыполняется (10549).</w:t>
      </w:r>
    </w:p>
    <w:p w14:paraId="279D30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6BCA2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4636CE8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F9EBA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указом ПВС “О званиях, форме одежды и знаках различия начальствующего состава НКВД и НКГБ СССР” отменялась система специальных званий начальствующего состава НКВД и НКГБ с заменой на общевойсковые. Наркомам внутренних дел и государственной безопасности предлагалось “произвести переаттестацию высшего начальствующего состава органов НКВД-НКГБ, руководствуясь при этом тем, что лицам, имеющим специальные звания комиссаров государственной безопасности, присваиваются соответствующие генеральские звания”, и представить соответствующий проект постановления на утверждение СНК СССР (7560).</w:t>
      </w:r>
    </w:p>
    <w:p w14:paraId="475D4B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131C3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отменили специальные воинские звания начсостава НКВД и НКГБ и ввели обычные (3398,233).</w:t>
      </w:r>
    </w:p>
    <w:p w14:paraId="4D2C93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1AAC96"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6 июля</w:t>
      </w:r>
      <w:r w:rsidRPr="00F2675E">
        <w:rPr>
          <w:rFonts w:ascii="Times New Roman" w:hAnsi="Times New Roman"/>
          <w:sz w:val="16"/>
          <w:szCs w:val="16"/>
        </w:rPr>
        <w:t xml:space="preserve"> в 1945 году отменены специальные воинские звания начсостава НКВД и НКГБ. Вместо них введены общеармейские генеральские и офицерские звания (14944).</w:t>
      </w:r>
    </w:p>
    <w:p w14:paraId="145BCD43" w14:textId="77777777" w:rsidR="00E74A72" w:rsidRPr="00F2675E" w:rsidRDefault="00E74A72" w:rsidP="00536344">
      <w:pPr>
        <w:spacing w:after="0" w:line="240" w:lineRule="auto"/>
        <w:jc w:val="both"/>
        <w:rPr>
          <w:rFonts w:ascii="Times New Roman" w:hAnsi="Times New Roman"/>
          <w:sz w:val="16"/>
          <w:szCs w:val="16"/>
        </w:rPr>
      </w:pPr>
    </w:p>
    <w:p w14:paraId="20DE43D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09DDEB1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190DC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вышло Постановление ГКО № 9399 О военных поставках из Англии во II полугодии 1945 года. РГАНИР, Фонд ГКО, д. 435, лл. 32 (11012).</w:t>
      </w:r>
    </w:p>
    <w:p w14:paraId="4D7918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BF888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3E5AA3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CBFCD89" w14:textId="77777777" w:rsidR="00E74A72" w:rsidRPr="00F2675E" w:rsidRDefault="00E74A72"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при бомбежке Хоншу В-29 применили новую технологию бомбежки зажигательными бомбами (2100).</w:t>
      </w:r>
    </w:p>
    <w:p w14:paraId="053CB42D" w14:textId="77777777" w:rsidR="00E74A72" w:rsidRPr="00F2675E" w:rsidRDefault="00E74A72" w:rsidP="00536344">
      <w:pPr>
        <w:autoSpaceDE w:val="0"/>
        <w:autoSpaceDN w:val="0"/>
        <w:adjustRightInd w:val="0"/>
        <w:spacing w:after="0" w:line="240" w:lineRule="auto"/>
        <w:jc w:val="both"/>
        <w:rPr>
          <w:rFonts w:ascii="Times New Roman" w:hAnsi="Times New Roman"/>
          <w:sz w:val="16"/>
          <w:szCs w:val="16"/>
        </w:rPr>
      </w:pPr>
    </w:p>
    <w:p w14:paraId="04D8C6B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 Берлине состоялся совместный военный парад союзников (4962).</w:t>
      </w:r>
    </w:p>
    <w:p w14:paraId="0B4B2B7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DCEA8A0"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6 июля</w:t>
      </w:r>
      <w:r w:rsidRPr="00F2675E">
        <w:rPr>
          <w:rFonts w:ascii="Times New Roman" w:hAnsi="Times New Roman"/>
          <w:sz w:val="16"/>
          <w:szCs w:val="16"/>
        </w:rPr>
        <w:t xml:space="preserve"> в 1945 году в Берлине прошел парад стран-союзниц - победителей во второй мировой войне (14944).</w:t>
      </w:r>
    </w:p>
    <w:p w14:paraId="5C27F7C3" w14:textId="77777777" w:rsidR="00E74A72" w:rsidRPr="00F2675E" w:rsidRDefault="00E74A72" w:rsidP="00536344">
      <w:pPr>
        <w:spacing w:after="0" w:line="240" w:lineRule="auto"/>
        <w:jc w:val="both"/>
        <w:rPr>
          <w:rFonts w:ascii="Times New Roman" w:hAnsi="Times New Roman"/>
          <w:sz w:val="16"/>
          <w:szCs w:val="16"/>
        </w:rPr>
      </w:pPr>
    </w:p>
    <w:p w14:paraId="0458D46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 США начата кампания “Завеса” по поиску и переправке в Америку немецких ученых (в первую очередь, ядерщиков) (4962).</w:t>
      </w:r>
    </w:p>
    <w:p w14:paraId="5EDA123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EFABAA6"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6 июля</w:t>
      </w:r>
      <w:r w:rsidRPr="00F2675E">
        <w:rPr>
          <w:rFonts w:ascii="Times New Roman" w:hAnsi="Times New Roman"/>
          <w:sz w:val="16"/>
          <w:szCs w:val="16"/>
        </w:rPr>
        <w:t xml:space="preserve"> в 1945 году Комитет начальников штабов армии США дал добро на проведение тайной операции Overcast (впоследствии Paperclip), целью которой была доставка в Америку самых ценных специалистов нацистской Германии, связанных с их работой документации и оборудования. Уже в конце месяца состоялась встреча с группой Вернера фон Брауна. Как только американские войска вступили на территорию фашистской Германии, начала усиленно работать секретная миссия «Алсос». Это была неслыханная по своим масштабам разведывательная операция по розыску и интернированию ученых, захвату оборудования, лабораторий, документов, сырья - всего, что имело отношение к атомному производству. В последние месяцы второй мировой войны командующий американским войсками в Европе генерал Эйзенхауэр издал секретный приказ, в котором предписывалось взять в плен немецких ученых-ядерщиков. После войны из Германии в США были вывезены 492 немецких ракетных специалиста и 644 члена их семей. Эту группу возглавил генерал Вальтер Дорнбергер, руководитель разработок по ракете «Фау-2», председатель комиссии по управляемым снарядам гитлеровского министерства боеприпасов, и доктор Вернер фон Браун, штурмбанфюрер СС, главный конструктор ракеты «Фау-2». Именно фон Браун не раз назывался «отцом американской космонавтики». Не считая чисто военной тематики, под его руководством шли разработки основных космических ракет, начиная с носителя «Юпитер-C» для первого американского спутника и кончая носителем «Сатурн-5» для последнего из лунных «Аполлонов». Кроме «Фау», в США из Германии привезли двухступенчатую стратегическую ракету, два варианта которой имели дальность полета 4000 и 10000 километров. Одну из них, усовершенствовав с помощью тех же интернированных немецких специалистов, запустили с подводной лодки. Она стала предтечей всех американских «Поларисов», «Трайдентов» и «Першингов» (14944).</w:t>
      </w:r>
    </w:p>
    <w:p w14:paraId="23D76240" w14:textId="77777777" w:rsidR="00E74A72" w:rsidRPr="00F2675E" w:rsidRDefault="00E74A72" w:rsidP="00536344">
      <w:pPr>
        <w:spacing w:after="0" w:line="240" w:lineRule="auto"/>
        <w:jc w:val="both"/>
        <w:rPr>
          <w:rFonts w:ascii="Times New Roman" w:hAnsi="Times New Roman"/>
          <w:sz w:val="16"/>
          <w:szCs w:val="16"/>
        </w:rPr>
      </w:pPr>
    </w:p>
    <w:p w14:paraId="18E0F31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в США учреждена Медаль Свободы (4962).</w:t>
      </w:r>
    </w:p>
    <w:p w14:paraId="08DB6C6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4DADFEB"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6 июля</w:t>
      </w:r>
      <w:r w:rsidRPr="00F2675E">
        <w:rPr>
          <w:rFonts w:ascii="Times New Roman" w:hAnsi="Times New Roman"/>
          <w:sz w:val="16"/>
          <w:szCs w:val="16"/>
        </w:rPr>
        <w:t xml:space="preserve"> в 1945 году в США президентом Гарри Трумэном учреждена Президентская «Медаль Свободы» для награждения за заслуги во время Второй мировой войны. В 1963 году президент Кеннеди расширил сферу награждаемых. Обычно награждение происходит 4 июля, в день независимости США. Медаль может вручаться одному человеку более одного раза, а также посмертно. Президентская Медаль Свободы (Presidential Medal of Freedom) — одна из двух высших наград США для гражданских лиц, вручаемая по решению президента США. «Медалью Свободы» награждаются люди, «внесшие существенный вклад в безопасность и защиту национальных интересов США, в поддержание мира во всём мире, а также в общественную и культурную жизнь США и мира» (14944).</w:t>
      </w:r>
    </w:p>
    <w:p w14:paraId="3BCD2A2A" w14:textId="77777777" w:rsidR="00E74A72" w:rsidRPr="00F2675E" w:rsidRDefault="00E74A72" w:rsidP="00536344">
      <w:pPr>
        <w:spacing w:after="0" w:line="240" w:lineRule="auto"/>
        <w:jc w:val="both"/>
        <w:rPr>
          <w:rFonts w:ascii="Times New Roman" w:hAnsi="Times New Roman"/>
          <w:sz w:val="16"/>
          <w:szCs w:val="16"/>
        </w:rPr>
      </w:pPr>
    </w:p>
    <w:p w14:paraId="48D76765"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6 июля</w:t>
      </w:r>
      <w:r w:rsidRPr="00F2675E">
        <w:rPr>
          <w:rFonts w:ascii="Times New Roman" w:hAnsi="Times New Roman"/>
          <w:sz w:val="16"/>
          <w:szCs w:val="16"/>
        </w:rPr>
        <w:t xml:space="preserve"> в 1945 году признание правительствами США и Великобритании Правительства национального единства Польской республики (14944).</w:t>
      </w:r>
    </w:p>
    <w:p w14:paraId="0AA67B3D" w14:textId="77777777" w:rsidR="00E74A72" w:rsidRPr="00F2675E" w:rsidRDefault="00E74A72" w:rsidP="00536344">
      <w:pPr>
        <w:spacing w:after="0" w:line="240" w:lineRule="auto"/>
        <w:jc w:val="both"/>
        <w:rPr>
          <w:rFonts w:ascii="Times New Roman" w:hAnsi="Times New Roman"/>
          <w:sz w:val="16"/>
          <w:szCs w:val="16"/>
        </w:rPr>
      </w:pPr>
    </w:p>
    <w:p w14:paraId="2AB8CA23" w14:textId="476153D6"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июля 1945 г. продолжились испытания французской баллистической ракеты EA-1941. Были запущены 3 ракеты. Первая упала в  море в  10  км от места пуска. Вторая взлетела очень хорошо, но взорвалась через 1,2  секунды. Третью запустили в  19:45, когда катера наблюдателей уже вернулись в порт. Двигатель отключился через 7,5 секунд вместо 15 по плану. Ракету отследили до горизонта (34 км), оценили её скорость в 1400 м/с (84 км/мин), дальность полета в 60 км (23372).</w:t>
      </w:r>
    </w:p>
    <w:p w14:paraId="0E2F74A3" w14:textId="77777777" w:rsidR="009174A4" w:rsidRPr="008A2E5A" w:rsidRDefault="009174A4" w:rsidP="009174A4">
      <w:pPr>
        <w:spacing w:after="0" w:line="240" w:lineRule="auto"/>
        <w:jc w:val="both"/>
        <w:rPr>
          <w:rFonts w:ascii="Times New Roman" w:hAnsi="Times New Roman"/>
          <w:color w:val="0070C0"/>
          <w:sz w:val="16"/>
          <w:szCs w:val="16"/>
        </w:rPr>
      </w:pPr>
    </w:p>
    <w:p w14:paraId="2FD29C1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1945 Никарагуа стала первой в мире страной, ратифицировавшей Хартию ООН (4962).</w:t>
      </w:r>
    </w:p>
    <w:p w14:paraId="3DBA07E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4CDE69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A13CEC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D770ED6" w14:textId="77777777" w:rsidR="00AC5B64" w:rsidRPr="00F2675E" w:rsidRDefault="00AC5B64" w:rsidP="00536344">
      <w:pPr>
        <w:spacing w:after="0" w:line="240" w:lineRule="auto"/>
        <w:jc w:val="both"/>
        <w:rPr>
          <w:rFonts w:ascii="Times New Roman" w:hAnsi="Times New Roman"/>
          <w:sz w:val="16"/>
          <w:szCs w:val="16"/>
        </w:rPr>
      </w:pPr>
      <w:r w:rsidRPr="00F2675E">
        <w:rPr>
          <w:rFonts w:ascii="Times New Roman" w:hAnsi="Times New Roman"/>
          <w:sz w:val="16"/>
          <w:szCs w:val="16"/>
          <w:lang w:eastAsia="ru-RU" w:bidi="ru-RU"/>
        </w:rPr>
        <w:t>В начале июня 1945 не выдержал контрольные испытания самолет Ил-10 завода № 1 № 105142 с мотором АМ-42 и воздушным винтом АМ-5 Л-24. От опытной маши</w:t>
      </w:r>
      <w:r w:rsidRPr="00F2675E">
        <w:rPr>
          <w:rFonts w:ascii="Times New Roman" w:hAnsi="Times New Roman"/>
          <w:sz w:val="16"/>
          <w:szCs w:val="16"/>
          <w:lang w:eastAsia="ru-RU" w:bidi="ru-RU"/>
        </w:rPr>
        <w:softHyphen/>
        <w:t>ны, испытанной в НИИ ВВС, он отличался изменен</w:t>
      </w:r>
      <w:r w:rsidRPr="00F2675E">
        <w:rPr>
          <w:rFonts w:ascii="Times New Roman" w:hAnsi="Times New Roman"/>
          <w:sz w:val="16"/>
          <w:szCs w:val="16"/>
          <w:lang w:eastAsia="ru-RU" w:bidi="ru-RU"/>
        </w:rPr>
        <w:softHyphen/>
        <w:t>ными толщинами бронекорпуса, жестким сиденьем стрелка, вентиляцией кабин, лучшей отделкой крыла. На руле поворота появился триммер, а на верхнем бензобаке — противопожарная изоляция. За нагне</w:t>
      </w:r>
      <w:r w:rsidRPr="00F2675E">
        <w:rPr>
          <w:rFonts w:ascii="Times New Roman" w:hAnsi="Times New Roman"/>
          <w:sz w:val="16"/>
          <w:szCs w:val="16"/>
          <w:lang w:eastAsia="ru-RU" w:bidi="ru-RU"/>
        </w:rPr>
        <w:softHyphen/>
        <w:t>тателем двигателя установили противопожарную дроссельную заслонку и ввели механизм, объединив</w:t>
      </w:r>
      <w:r w:rsidRPr="00F2675E">
        <w:rPr>
          <w:rFonts w:ascii="Times New Roman" w:hAnsi="Times New Roman"/>
          <w:sz w:val="16"/>
          <w:szCs w:val="16"/>
          <w:lang w:eastAsia="ru-RU" w:bidi="ru-RU"/>
        </w:rPr>
        <w:softHyphen/>
        <w:t>ший управление шагом винта и газом. Для крыльевых пулеметов ШКАС сделали гильзоотводы, а у стрелка смонтировали установку ВУ-8 с пулеметом УБК. Для полетов ночью ввели ультрафиолетовое освещение приборов, кнопку управления радиопередатчиком перенесли на сектор газа.</w:t>
      </w:r>
    </w:p>
    <w:p w14:paraId="3B811E48" w14:textId="77777777" w:rsidR="00AC5B64" w:rsidRPr="00F2675E" w:rsidRDefault="00AC5B64" w:rsidP="00536344">
      <w:pPr>
        <w:spacing w:after="0" w:line="240" w:lineRule="auto"/>
        <w:jc w:val="both"/>
        <w:rPr>
          <w:rFonts w:ascii="Times New Roman" w:hAnsi="Times New Roman"/>
          <w:sz w:val="16"/>
          <w:szCs w:val="16"/>
        </w:rPr>
      </w:pPr>
      <w:r w:rsidRPr="00F2675E">
        <w:rPr>
          <w:rFonts w:ascii="Times New Roman" w:hAnsi="Times New Roman"/>
          <w:sz w:val="16"/>
          <w:szCs w:val="16"/>
          <w:lang w:eastAsia="ru-RU" w:bidi="ru-RU"/>
        </w:rPr>
        <w:t>Вооружение самолета № 105142 включало два орудия ВЯ калибра 23 мм с боезапасом 300 патро</w:t>
      </w:r>
      <w:r w:rsidRPr="00F2675E">
        <w:rPr>
          <w:rFonts w:ascii="Times New Roman" w:hAnsi="Times New Roman"/>
          <w:sz w:val="16"/>
          <w:szCs w:val="16"/>
          <w:lang w:eastAsia="ru-RU" w:bidi="ru-RU"/>
        </w:rPr>
        <w:softHyphen/>
        <w:t>нов, двух ШКАСов и одного УБК с боекомплектом 1500 и 150 патронов соответственно. Нормальная бомбовая нагрузка составляла 400 кг (в перегрузку — 600 кг) бомб и десять гранат АГ-2.</w:t>
      </w:r>
    </w:p>
    <w:p w14:paraId="63737144" w14:textId="77777777" w:rsidR="00AC5B64" w:rsidRPr="00F2675E" w:rsidRDefault="00AC5B64" w:rsidP="00536344">
      <w:pPr>
        <w:spacing w:after="0" w:line="240" w:lineRule="auto"/>
        <w:jc w:val="both"/>
        <w:rPr>
          <w:rFonts w:ascii="Times New Roman" w:hAnsi="Times New Roman"/>
          <w:sz w:val="16"/>
          <w:szCs w:val="16"/>
        </w:rPr>
      </w:pPr>
      <w:r w:rsidRPr="00F2675E">
        <w:rPr>
          <w:rFonts w:ascii="Times New Roman" w:hAnsi="Times New Roman"/>
          <w:sz w:val="16"/>
          <w:szCs w:val="16"/>
          <w:lang w:eastAsia="ru-RU" w:bidi="ru-RU"/>
        </w:rPr>
        <w:t>Изменения существенные, но все портила плохая работа маслорадиаторной установки, отсутствовал противопыльный фильтр на входе воздуха в мотор, при загрузке бомбоотсека мелкими боеприпасами провисали его створки, тормоза на колесах никуда не годились, в хвостовом коке фюзеляжа отсутство</w:t>
      </w:r>
      <w:r w:rsidRPr="00F2675E">
        <w:rPr>
          <w:rFonts w:ascii="Times New Roman" w:hAnsi="Times New Roman"/>
          <w:sz w:val="16"/>
          <w:szCs w:val="16"/>
          <w:lang w:eastAsia="ru-RU" w:bidi="ru-RU"/>
        </w:rPr>
        <w:softHyphen/>
        <w:t>вали дренажные отверстия, что приводило к скапли</w:t>
      </w:r>
      <w:r w:rsidRPr="00F2675E">
        <w:rPr>
          <w:rFonts w:ascii="Times New Roman" w:hAnsi="Times New Roman"/>
          <w:sz w:val="16"/>
          <w:szCs w:val="16"/>
          <w:lang w:eastAsia="ru-RU" w:bidi="ru-RU"/>
        </w:rPr>
        <w:softHyphen/>
        <w:t>ванию там влаги, с трудом запускался мотор. Летные данные по сравнению с опытным штурмовиком ока</w:t>
      </w:r>
      <w:r w:rsidRPr="00F2675E">
        <w:rPr>
          <w:rFonts w:ascii="Times New Roman" w:hAnsi="Times New Roman"/>
          <w:sz w:val="16"/>
          <w:szCs w:val="16"/>
          <w:lang w:eastAsia="ru-RU" w:bidi="ru-RU"/>
        </w:rPr>
        <w:softHyphen/>
        <w:t>зались заниженными. Были и другие дефекты, «под</w:t>
      </w:r>
      <w:r w:rsidRPr="00F2675E">
        <w:rPr>
          <w:rFonts w:ascii="Times New Roman" w:hAnsi="Times New Roman"/>
          <w:sz w:val="16"/>
          <w:szCs w:val="16"/>
          <w:lang w:eastAsia="ru-RU" w:bidi="ru-RU"/>
        </w:rPr>
        <w:softHyphen/>
        <w:t>мочившие» репутацию самолета, который вернули на завод для доработок.</w:t>
      </w:r>
    </w:p>
    <w:p w14:paraId="5ECD37FC" w14:textId="77777777" w:rsidR="00AC5B64" w:rsidRPr="00F2675E" w:rsidRDefault="00AC5B64" w:rsidP="00536344">
      <w:pPr>
        <w:spacing w:after="0" w:line="240" w:lineRule="auto"/>
        <w:jc w:val="both"/>
        <w:rPr>
          <w:rFonts w:ascii="Times New Roman" w:hAnsi="Times New Roman"/>
          <w:sz w:val="16"/>
          <w:szCs w:val="16"/>
        </w:rPr>
      </w:pPr>
      <w:r w:rsidRPr="00F2675E">
        <w:rPr>
          <w:rFonts w:ascii="Times New Roman" w:hAnsi="Times New Roman"/>
          <w:sz w:val="16"/>
          <w:szCs w:val="16"/>
          <w:lang w:eastAsia="ru-RU" w:bidi="ru-RU"/>
        </w:rPr>
        <w:t>Для улучшения летных данных Ил-10 завод № 150 изготовил новый винт АВ-5 Л-22 Б диаметром 3,6 метра, и в том же месяце его установили на са</w:t>
      </w:r>
      <w:r w:rsidRPr="00F2675E">
        <w:rPr>
          <w:rFonts w:ascii="Times New Roman" w:hAnsi="Times New Roman"/>
          <w:sz w:val="16"/>
          <w:szCs w:val="16"/>
          <w:lang w:eastAsia="ru-RU" w:bidi="ru-RU"/>
        </w:rPr>
        <w:softHyphen/>
        <w:t>молет № 105142. Этот винт отличался от предше</w:t>
      </w:r>
      <w:r w:rsidRPr="00F2675E">
        <w:rPr>
          <w:rFonts w:ascii="Times New Roman" w:hAnsi="Times New Roman"/>
          <w:sz w:val="16"/>
          <w:szCs w:val="16"/>
          <w:lang w:eastAsia="ru-RU" w:bidi="ru-RU"/>
        </w:rPr>
        <w:softHyphen/>
        <w:t>ственника уменьшенной на 0,5 % относительной тол</w:t>
      </w:r>
      <w:r w:rsidRPr="00F2675E">
        <w:rPr>
          <w:rFonts w:ascii="Times New Roman" w:hAnsi="Times New Roman"/>
          <w:sz w:val="16"/>
          <w:szCs w:val="16"/>
          <w:lang w:eastAsia="ru-RU" w:bidi="ru-RU"/>
        </w:rPr>
        <w:softHyphen/>
        <w:t>щиной концевых сечений лопастей. Однако, вопреки ожиданиям, летные данные штурмовика практически не изменились. Но на заводе № 1 не падали духом и пытались по мере сил и возможностей улучшить машину (23188).</w:t>
      </w:r>
    </w:p>
    <w:p w14:paraId="01E9A92D" w14:textId="77777777" w:rsidR="00AC5B64" w:rsidRPr="00F2675E" w:rsidRDefault="00AC5B64" w:rsidP="00536344">
      <w:pPr>
        <w:spacing w:after="0" w:line="240" w:lineRule="auto"/>
        <w:jc w:val="both"/>
        <w:rPr>
          <w:rFonts w:ascii="Times New Roman" w:hAnsi="Times New Roman"/>
          <w:sz w:val="16"/>
          <w:szCs w:val="16"/>
        </w:rPr>
      </w:pPr>
    </w:p>
    <w:p w14:paraId="231BCBB5"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июля 1945 был утвержден график проектирования и по</w:t>
      </w:r>
      <w:r w:rsidRPr="008A2E5A">
        <w:rPr>
          <w:rFonts w:ascii="Times New Roman" w:hAnsi="Times New Roman"/>
          <w:color w:val="0070C0"/>
          <w:sz w:val="16"/>
          <w:szCs w:val="16"/>
        </w:rPr>
        <w:softHyphen/>
        <w:t>стройки реактивного истребителя ОКБ-155, в котором запла</w:t>
      </w:r>
      <w:r w:rsidRPr="008A2E5A">
        <w:rPr>
          <w:rFonts w:ascii="Times New Roman" w:hAnsi="Times New Roman"/>
          <w:color w:val="0070C0"/>
          <w:sz w:val="16"/>
          <w:szCs w:val="16"/>
        </w:rPr>
        <w:softHyphen/>
        <w:t>нировали выкатку на аэродром первого экземпляра машины «Ф» на 15 октября 1945 года. Для экономии времени от изготовления макета отказались, рассудив, что всё равно многое придётся менять по ходу рабо</w:t>
      </w:r>
      <w:r w:rsidRPr="008A2E5A">
        <w:rPr>
          <w:rFonts w:ascii="Times New Roman" w:hAnsi="Times New Roman"/>
          <w:color w:val="0070C0"/>
          <w:sz w:val="16"/>
          <w:szCs w:val="16"/>
        </w:rPr>
        <w:softHyphen/>
        <w:t>ты. К выпуску рабочих чертежей в ОКБ приступили в июне, опытное производство начало готовить оснаст</w:t>
      </w:r>
      <w:r w:rsidRPr="008A2E5A">
        <w:rPr>
          <w:rFonts w:ascii="Times New Roman" w:hAnsi="Times New Roman"/>
          <w:color w:val="0070C0"/>
          <w:sz w:val="16"/>
          <w:szCs w:val="16"/>
        </w:rPr>
        <w:softHyphen/>
        <w:t>ку, и в августе уже можно было собирать агрегаты и узлы планера.</w:t>
      </w:r>
    </w:p>
    <w:p w14:paraId="7C62B61E"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Коллективу ОКБ-155 в февра</w:t>
      </w:r>
      <w:r w:rsidRPr="008A2E5A">
        <w:rPr>
          <w:rFonts w:ascii="Times New Roman" w:hAnsi="Times New Roman"/>
          <w:color w:val="0070C0"/>
          <w:sz w:val="16"/>
          <w:szCs w:val="16"/>
        </w:rPr>
        <w:softHyphen/>
        <w:t>ле 1946 года официально выдали задание на разработку одномест</w:t>
      </w:r>
      <w:r w:rsidRPr="008A2E5A">
        <w:rPr>
          <w:rFonts w:ascii="Times New Roman" w:hAnsi="Times New Roman"/>
          <w:color w:val="0070C0"/>
          <w:sz w:val="16"/>
          <w:szCs w:val="16"/>
        </w:rPr>
        <w:softHyphen/>
        <w:t>ного истребителя с двумя двигате</w:t>
      </w:r>
      <w:r w:rsidRPr="008A2E5A">
        <w:rPr>
          <w:rFonts w:ascii="Times New Roman" w:hAnsi="Times New Roman"/>
          <w:color w:val="0070C0"/>
          <w:sz w:val="16"/>
          <w:szCs w:val="16"/>
        </w:rPr>
        <w:softHyphen/>
        <w:t>лями BMW 003, который, согласно утверждённому плану опытно</w:t>
      </w:r>
      <w:r w:rsidRPr="008A2E5A">
        <w:rPr>
          <w:rFonts w:ascii="Times New Roman" w:hAnsi="Times New Roman"/>
          <w:color w:val="0070C0"/>
          <w:sz w:val="16"/>
          <w:szCs w:val="16"/>
        </w:rPr>
        <w:softHyphen/>
        <w:t>го самолётостроения на текущий год (23379).</w:t>
      </w:r>
    </w:p>
    <w:p w14:paraId="71F19528" w14:textId="77777777" w:rsidR="009174A4" w:rsidRPr="008A2E5A" w:rsidRDefault="009174A4" w:rsidP="009174A4">
      <w:pPr>
        <w:spacing w:after="0" w:line="240" w:lineRule="auto"/>
        <w:jc w:val="both"/>
        <w:rPr>
          <w:rFonts w:ascii="Times New Roman" w:hAnsi="Times New Roman"/>
          <w:color w:val="0070C0"/>
          <w:sz w:val="16"/>
          <w:szCs w:val="16"/>
        </w:rPr>
      </w:pPr>
    </w:p>
    <w:p w14:paraId="34F06A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начале июля 1945 г. Особый комитет ГКО поручил Шахурину возглавить специальную комиссию по выработки предложений по организации работ по ракетной технике. НКБ 23.07.45 г. направил в эту комиссию проект постановления, в котором предусматривалось создание, кроме ГЦКБ-1 по РС с дальностью 20-30 км., еще 2-х проектно-конструкторских организаций: ГЦКБ-2 при заводе № 67 /«Мостяжарт»/ для разработки РС с твердым топливом и ЖРД на дальность 100 км. и ГЦКБ-3 при заводе № 70 для разработки жидкостных снарядов дальнего действия /по типу Фау-2/. Завод № 70 НКБ это бывший завод Михельсона, который с начала 1-й Мировой войны подключили к изготовлению боеприпасов, и где было покушение на Ленина 30.08.18 г. Для испытания РС НКБ предложил создать полигон на побережье Каспийского моря в 80-90 км. от Махачкалы. Место для полигона выбрал П.Н.Горемыкин 1-й замнаркома и будущий нарком НКБ. Это место, наверное, было лучше Капустина Яра и Байконура, не говоря уже про Плисецк. В комитет Шахурина НКБ предложил следующее распределение работ: НКАП – авиационная реактивная авиация и крылатые ракеты типа Фау-1; НКБ – все типы РС; НКВ – пусковые установки для РС (12297).</w:t>
      </w:r>
    </w:p>
    <w:p w14:paraId="062B0D27" w14:textId="77777777" w:rsidR="00DE5A7C" w:rsidRPr="00F2675E" w:rsidRDefault="00DE5A7C" w:rsidP="00536344">
      <w:pPr>
        <w:spacing w:after="0" w:line="240" w:lineRule="auto"/>
        <w:jc w:val="both"/>
        <w:rPr>
          <w:rFonts w:ascii="Times New Roman" w:hAnsi="Times New Roman"/>
          <w:sz w:val="16"/>
          <w:szCs w:val="16"/>
        </w:rPr>
      </w:pPr>
    </w:p>
    <w:p w14:paraId="3CA44A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июле 1945 г. начались стендо</w:t>
      </w:r>
      <w:r w:rsidRPr="00F2675E">
        <w:rPr>
          <w:rFonts w:ascii="Times New Roman" w:hAnsi="Times New Roman"/>
          <w:sz w:val="16"/>
          <w:szCs w:val="16"/>
        </w:rPr>
        <w:softHyphen/>
        <w:t>вые испытания М-26, а 15 июля один мотор поднялся в воздух на переобо</w:t>
      </w:r>
      <w:r w:rsidRPr="00F2675E">
        <w:rPr>
          <w:rFonts w:ascii="Times New Roman" w:hAnsi="Times New Roman"/>
          <w:sz w:val="16"/>
          <w:szCs w:val="16"/>
        </w:rPr>
        <w:softHyphen/>
        <w:t xml:space="preserve">рудованном трофейном самолете </w:t>
      </w:r>
      <w:r w:rsidRPr="00F2675E">
        <w:rPr>
          <w:rFonts w:ascii="Times New Roman" w:hAnsi="Times New Roman"/>
          <w:sz w:val="16"/>
          <w:szCs w:val="16"/>
          <w:lang w:val="en-US"/>
        </w:rPr>
        <w:t>Ju</w:t>
      </w:r>
      <w:r w:rsidRPr="00F2675E">
        <w:rPr>
          <w:rFonts w:ascii="Times New Roman" w:hAnsi="Times New Roman"/>
          <w:sz w:val="16"/>
          <w:szCs w:val="16"/>
        </w:rPr>
        <w:t xml:space="preserve"> 52/Зт. Эти первые М-26 не имели таких специфических узлов вертолетных двигателей, как принудительное охлаждение и муфта сцепления. Фактически М-26 в таком виде являл</w:t>
      </w:r>
      <w:r w:rsidRPr="00F2675E">
        <w:rPr>
          <w:rFonts w:ascii="Times New Roman" w:hAnsi="Times New Roman"/>
          <w:sz w:val="16"/>
          <w:szCs w:val="16"/>
        </w:rPr>
        <w:softHyphen/>
        <w:t>ся аналогом АШ-21, который в это время создавался в ОКБ-29 также на базе «половинки» от АШ-82ФН и тоже оснащался карбюратором. Вес М-26 был несколько больше заданного, и он страдал течами масла. С 1 июля 1946 г. ОКБ-478 при</w:t>
      </w:r>
      <w:r w:rsidRPr="00F2675E">
        <w:rPr>
          <w:rFonts w:ascii="Times New Roman" w:hAnsi="Times New Roman"/>
          <w:sz w:val="16"/>
          <w:szCs w:val="16"/>
        </w:rPr>
        <w:softHyphen/>
        <w:t>обрело самостоятельный статус. В 1945 г. в ОКБ-478 приступили к разработке семейства двигателей для вертолетов. Это были первые специальные вертолетные моторы в Советском Союзе. Ранее к эксплуатации на вертолетах приспосабли</w:t>
      </w:r>
      <w:r w:rsidRPr="00F2675E">
        <w:rPr>
          <w:rFonts w:ascii="Times New Roman" w:hAnsi="Times New Roman"/>
          <w:sz w:val="16"/>
          <w:szCs w:val="16"/>
        </w:rPr>
        <w:softHyphen/>
        <w:t>вали самолетные моторы МГ-31Ф, МВ-6 и американские К-975-АМ-1. Семейство должно было состоять из трех однорядных звездообразных двигателей воздушного охлаждения разной мощности, унифицированных друг с другом. Для них приняли размерность цилиндров и ход поршня, свойственные АШ-82ФН. У него же позаимствовали многие конструк</w:t>
      </w:r>
      <w:r w:rsidRPr="00F2675E">
        <w:rPr>
          <w:rFonts w:ascii="Times New Roman" w:hAnsi="Times New Roman"/>
          <w:sz w:val="16"/>
          <w:szCs w:val="16"/>
        </w:rPr>
        <w:softHyphen/>
        <w:t xml:space="preserve">тивные решения. Это позволяло упростить и удешевить производство на базе имевшейся оснастки. Но, в отличие от АШ-82ФН, вертолетные моторы </w:t>
      </w:r>
      <w:r w:rsidRPr="00F2675E">
        <w:rPr>
          <w:rFonts w:ascii="Times New Roman" w:hAnsi="Times New Roman"/>
          <w:sz w:val="16"/>
          <w:szCs w:val="16"/>
        </w:rPr>
        <w:lastRenderedPageBreak/>
        <w:t>оснащались не системой непосредственного впрыска топлива, а карбюраторами. Различную мощность обеспечивало разное количество цилиндров — пять у М-27, семь у М-26 и девять у М-29. Все данные новым двигателям обозначения уже использовались ранее, но несшие их моторы не имели широкого употребления и к середине 40-х годов уже не существовали. Первым в 1945 г. начали создавать М-26, который имел семь цилиндров в одном ряду, как и АШ-82ФН. Мотор дважды предъявляли на госиспытания, которые, наконец, заверши</w:t>
      </w:r>
      <w:r w:rsidRPr="00F2675E">
        <w:rPr>
          <w:rFonts w:ascii="Times New Roman" w:hAnsi="Times New Roman"/>
          <w:sz w:val="16"/>
          <w:szCs w:val="16"/>
        </w:rPr>
        <w:softHyphen/>
        <w:t>ли в ноябре 1946 г.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F2675E">
        <w:rPr>
          <w:rFonts w:ascii="Times New Roman" w:hAnsi="Times New Roman"/>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F2675E">
        <w:rPr>
          <w:rFonts w:ascii="Times New Roman" w:hAnsi="Times New Roman"/>
          <w:sz w:val="16"/>
          <w:szCs w:val="16"/>
        </w:rPr>
        <w:softHyphen/>
        <w:t>ваться АИ-26В. Он неоднократно модифицировался и выпускался дли</w:t>
      </w:r>
      <w:r w:rsidRPr="00F2675E">
        <w:rPr>
          <w:rFonts w:ascii="Times New Roman" w:hAnsi="Times New Roman"/>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F2675E">
        <w:rPr>
          <w:rFonts w:ascii="Times New Roman" w:hAnsi="Times New Roman"/>
          <w:sz w:val="16"/>
          <w:szCs w:val="16"/>
        </w:rPr>
        <w:softHyphen/>
        <w:t>кого вертолета. Он был построен и испытан, в том числе на вертолетах Ка-10, но в серийное производство не передавался (11852).</w:t>
      </w:r>
    </w:p>
    <w:p w14:paraId="05C4B5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67EB3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начале июля 1945 г. была изменена демаркационная линия оккупационных зон Германии. </w:t>
      </w:r>
    </w:p>
    <w:p w14:paraId="25AA4A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Англо-американские войска отошли на запад, и в зону советской оккупации перешли территории Саксонии, на которых располагались 74 авиационных организаций и предприятий. </w:t>
      </w:r>
    </w:p>
    <w:p w14:paraId="10EEAC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Особенно ценными для авиационной промышленности Советского Союза оказались авиамоторостроительные заводы фирмы "БМВ" в городах Штасфурт и в Унзебург. </w:t>
      </w:r>
    </w:p>
    <w:p w14:paraId="2F5A8A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Большое значение имело и то обстоятельство, что промышленные предприятия, отходившие первоначально в зону захвата союзников, как правило, не подвергались ожесточенной бомбардировке. Поэтому, как бы их ни пограбили американцы, на них все же можно было организовать работы без больших затруднений. </w:t>
      </w:r>
    </w:p>
    <w:p w14:paraId="3F85D8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 базе двух заводов "БМВ" в городах, Штасфурт и Унзебург было создано двигателестроительное ОТБ-2. Возглавлял ОТБ-2 начальник цеха завода № 500 А. М. Исаев. </w:t>
      </w:r>
    </w:p>
    <w:p w14:paraId="0CC010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Заместителями начальника ОТБ-2 были назначены Ф. Г. Квасов (ЦИАМ) и И. Н. Смирнов (завод № 500). </w:t>
      </w:r>
    </w:p>
    <w:p w14:paraId="3F3660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Главным конструктором ОТБ-2 был назначен немецкий специалист по двигателям доктор Карл Престель. Инженер Макелла стал его заместителем. </w:t>
      </w:r>
    </w:p>
    <w:p w14:paraId="242D85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Перед ОТБ-2 были поставлены задачи: </w:t>
      </w:r>
    </w:p>
    <w:p w14:paraId="01627D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в Унзебурге - на базе бывшего опытного завода "БМВ" завершить создание реактивного двигателя BMW-ООЗ с тягой на земле до 1050 кгс и выпустить его на стендовые испытания в июне 1946 г.; </w:t>
      </w:r>
    </w:p>
    <w:p w14:paraId="3A87D2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закончить чертежи и изготовление опытного образца двигателя BMW-018 с тягой на земле 3400 кгс и с возможностью дальнейшего форсажа до 4000 кгс и выпустить его на стендовые испытания в октябре 1946 г. </w:t>
      </w:r>
    </w:p>
    <w:p w14:paraId="079C0F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 проектных работах первоначально было занято 90 инженеров и конструкторов. Главным конструктором ОТБ-2 был назначен немецкий специалист инженер Г. Рессинг. </w:t>
      </w:r>
    </w:p>
    <w:p w14:paraId="090C39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Галле на базе бывшего завода "Зибель" было создано ОТБ-3, которое возглавлял работник 1-го Главного управления НКАП инженер-подполковник Николай Власов. Заместителем был назначен Александр Яковлевич Березняк. </w:t>
      </w:r>
    </w:p>
    <w:p w14:paraId="34F5C2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Главным конструктором ОТБ-3 был назначен немецкий специалист инженер Г. Рессинг. </w:t>
      </w:r>
    </w:p>
    <w:p w14:paraId="533FF2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состоянию на 6 июня 1946 г. в ОКБ-3 числилось 1151 работников: русских специалистов - 13, немецких - 343, немецких рабочих - 795. </w:t>
      </w:r>
    </w:p>
    <w:p w14:paraId="5740DD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соответствии с приказом МАП № 228сс перед ОКБ-3 были поставлены следующие задачи: </w:t>
      </w:r>
    </w:p>
    <w:p w14:paraId="6E8624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закончить чертежи экспериментального реактивного самолета Зибель EF-346 с двумя двигателями Вальтера с целью достижения сверхзвуковых скоростей; </w:t>
      </w:r>
    </w:p>
    <w:p w14:paraId="2B20C7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изготовить опытный образец этого самолета для испытаний в сентябре 1946 г. с проектной скоростью 2500 км/ч. на высоте 20 000 м. и продолжительностью полета 2 мин. </w:t>
      </w:r>
    </w:p>
    <w:p w14:paraId="23984A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w:t>
      </w:r>
    </w:p>
    <w:p w14:paraId="248135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Для достижения сверхзвуковых скоростей, самолет комплектовался двумя жидкостными реактивными двигателями Вальтер 109–509-А2 с тягой на высоте 10 000 м - по 2000 кг. </w:t>
      </w:r>
    </w:p>
    <w:p w14:paraId="0BF16A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Самолетный и двигательный отделы ОКБ-3 работали по комплексным планам, которые должны были быть завершены в октябре 1946 г.</w:t>
      </w:r>
    </w:p>
    <w:p w14:paraId="477D3A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Опытный экземпляр самолет был изготовлен 29 сентября 1946 г. и отправлен в СССР для проведения натурных продувок и летных испытаний. </w:t>
      </w:r>
    </w:p>
    <w:p w14:paraId="2A3278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Правительственная комиссия в Советском Союзе высоко оценило быстроту и качество работ ОКБ-3 по созданию экспериментального самолета для изучения аэродинамики сверхзвуковых скоростей (12107).</w:t>
      </w:r>
    </w:p>
    <w:p w14:paraId="6D5179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9E28D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начале июля 1945 г. была изменена демаркационная линия оккупационных зон Германии. </w:t>
      </w:r>
    </w:p>
    <w:p w14:paraId="739090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Англо-американские войска отошли на запад, и в зону советской оккупации перешли территории Саксонии, на которых располагались 74 авиационных организаций и предприятий. </w:t>
      </w:r>
    </w:p>
    <w:p w14:paraId="0C11B42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Особенно ценными для авиационной промышленности Советского Союза оказались авиамоторостроительные заводы фирмы "БМВ" в городах Штасфурт и в Унзебург. </w:t>
      </w:r>
    </w:p>
    <w:p w14:paraId="1E38A4B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Большое значение имело и то обстоятельство, что промышленные предприятия, отходившие первоначально в зону захвата союзников, как правило, не подвергались ожесточенной бомбардировке. Поэтому, как бы их ни пограбили американцы, на них все же можно было организовать работы без больших затруднений. </w:t>
      </w:r>
    </w:p>
    <w:p w14:paraId="7E13DF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На базе двух заводов "БМВ" в городах, Штасфурт и Унзебург было создано двигателестроительное ОТБ-2. Возглавлял ОТБ-2 начальник цеха завода № 500 А. М. Исаев. </w:t>
      </w:r>
    </w:p>
    <w:p w14:paraId="5B82E3C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Заместителями начальника ОТБ-2 были назначены Ф. Г. Квасов (ЦИАМ) и И. Н. Смирнов (завод № 500). </w:t>
      </w:r>
    </w:p>
    <w:p w14:paraId="4768872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Главным конструктором ОТБ-2 был назначен немецкий специалист по двигателям доктор Карл Престель. Инженер Макелла стал его заместителем. </w:t>
      </w:r>
    </w:p>
    <w:p w14:paraId="1014EE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Перед ОТБ-2 были поставлены задачи: </w:t>
      </w:r>
    </w:p>
    <w:p w14:paraId="0E060C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в Унзебурге - на базе бывшего опытного завода "БМВ" завершить создание реактивного двигателя BMW-ООЗ с тягой на земле до 1050 кгс и выпустить его на стендовые испытания в июне 1946 г.; </w:t>
      </w:r>
    </w:p>
    <w:p w14:paraId="190F35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закончить чертежи и изготовление опытного образца двигателя BMW-018 с тягой на земле 3400 кгс и с возможностью дальнейшего форсажа до 4000 кгс и выпустить его на стендовые испытания в октябре 1946 г. </w:t>
      </w:r>
    </w:p>
    <w:p w14:paraId="77751D3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На проектных работах первоначально было занято 90 инженеров и конструкторов. Главным конструктором ОТБ-2 был назначен немецкий специалист инженер Г. Рессинг. </w:t>
      </w:r>
    </w:p>
    <w:p w14:paraId="62EE50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Галле на базе бывшего завода "Зибель" было создано ОТБ-3, которое возглавлял работник 1-го Главного управления НКАП инженер-подполковник Николай Власов. Заместителем был назначен Александр Яковлевич Березняк. </w:t>
      </w:r>
    </w:p>
    <w:p w14:paraId="6B8A54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Главным конструктором ОТБ-3 был назначен немецкий специалист инженер Г. Рессинг. </w:t>
      </w:r>
    </w:p>
    <w:p w14:paraId="34EB33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 состоянию на 6 июня 1946 г. в ОКБ-3 числилось 1151 работников: русских специалистов - 13, немецких - 343, немецких рабочих - 795. </w:t>
      </w:r>
    </w:p>
    <w:p w14:paraId="3E1BA5E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соответствии с приказом МАП № 228сс перед ОКБ-3 были поставлены следующие задачи: </w:t>
      </w:r>
    </w:p>
    <w:p w14:paraId="45B776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закончить чертежи экспериментального реактивного самолета Зибель EF-346 с двумя двигателями Вальтера с целью достижения сверхзвуковых скоростей; </w:t>
      </w:r>
    </w:p>
    <w:p w14:paraId="2A3EEE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изготовить опытный образец этого самолета для испытаний в сентябре 1946 г. с проектной скоростью 2500 км/ч. на высоте 20 000 м. и продолжительностью полета 2 мин. </w:t>
      </w:r>
    </w:p>
    <w:p w14:paraId="4B5B171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w:t>
      </w:r>
    </w:p>
    <w:p w14:paraId="0092B70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Для достижения сверхзвуковых скоростей, самолет комплектовался двумя жидкостными реактивными двигателями Вальтер 109–509-А2 с тягой на высоте 10 000 м - по 2000 кг. </w:t>
      </w:r>
    </w:p>
    <w:p w14:paraId="1784A5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Самолетный и двигательный отделы ОКБ-3 работали по комплексным планам, которые должны были быть завершены в октябре 1946 г.</w:t>
      </w:r>
    </w:p>
    <w:p w14:paraId="56D368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Опытный экземпляр самолет был изготовлен 29 сентября 1946 г. и отправлен в СССР для проведения натурных продувок и летных испытаний (12129). </w:t>
      </w:r>
    </w:p>
    <w:p w14:paraId="075B3AB8" w14:textId="77777777" w:rsidR="00DE5A7C" w:rsidRPr="00F2675E" w:rsidRDefault="00DE5A7C" w:rsidP="00536344">
      <w:pPr>
        <w:spacing w:after="0" w:line="240" w:lineRule="auto"/>
        <w:jc w:val="both"/>
        <w:rPr>
          <w:rFonts w:ascii="Times New Roman" w:hAnsi="Times New Roman"/>
          <w:sz w:val="16"/>
          <w:szCs w:val="16"/>
        </w:rPr>
      </w:pPr>
    </w:p>
    <w:p w14:paraId="51E8575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96BB52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4110E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июля 1945 за 41 календарный день (из которых летных - 11, нелетных - 12, 18 - доводка и ремонт машины( шли испытания Ил-8 N 1 (на самом деле переделанного 2-го, сделанного еще в 1943) с М-42 и АВ-9Л-22Б, которые начались 27 мая 1945. Сделали 52 полета и налетали 36:25. Ли А.К.Д., а ви - С.Г.Фролов. В предъявленном виде самолет имеет ряд существенных дефектов, не позволяющих полностью использовать его боевые свойства. Решение о принятии вооружения хотели вынести после повторных испытаний. Сначала хотели просить А.И.Ш. доделывать и устранять дефекты, но потом не стали, так как решили, что Ил-10 лучше, а на подходе - Ил-16 (2104).</w:t>
      </w:r>
    </w:p>
    <w:p w14:paraId="6D6CF2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094A30" w:rsidRPr="00F2675E" w14:paraId="1D01C611" w14:textId="77777777" w:rsidTr="00D21494">
        <w:tc>
          <w:tcPr>
            <w:tcW w:w="3652" w:type="dxa"/>
          </w:tcPr>
          <w:p w14:paraId="07A277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410" w:type="dxa"/>
          </w:tcPr>
          <w:p w14:paraId="7EDC8B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Ил-8</w:t>
            </w:r>
          </w:p>
        </w:tc>
        <w:tc>
          <w:tcPr>
            <w:tcW w:w="4394" w:type="dxa"/>
          </w:tcPr>
          <w:p w14:paraId="6DD845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Ил-10</w:t>
            </w:r>
          </w:p>
        </w:tc>
      </w:tr>
      <w:tr w:rsidR="00094A30" w:rsidRPr="00F2675E" w14:paraId="7393AB53" w14:textId="77777777" w:rsidTr="00D21494">
        <w:tc>
          <w:tcPr>
            <w:tcW w:w="3652" w:type="dxa"/>
          </w:tcPr>
          <w:p w14:paraId="681834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Максимальная скорость у земли </w:t>
            </w:r>
          </w:p>
        </w:tc>
        <w:tc>
          <w:tcPr>
            <w:tcW w:w="2410" w:type="dxa"/>
          </w:tcPr>
          <w:p w14:paraId="03B024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461 </w:t>
            </w:r>
          </w:p>
        </w:tc>
        <w:tc>
          <w:tcPr>
            <w:tcW w:w="4394" w:type="dxa"/>
          </w:tcPr>
          <w:p w14:paraId="178565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507</w:t>
            </w:r>
          </w:p>
        </w:tc>
      </w:tr>
      <w:tr w:rsidR="00094A30" w:rsidRPr="00F2675E" w14:paraId="00A9CE9F" w14:textId="77777777" w:rsidTr="00D21494">
        <w:tc>
          <w:tcPr>
            <w:tcW w:w="3652" w:type="dxa"/>
          </w:tcPr>
          <w:p w14:paraId="032088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410" w:type="dxa"/>
          </w:tcPr>
          <w:p w14:paraId="121FF3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(418 с 2хФАБ-500)</w:t>
            </w:r>
          </w:p>
        </w:tc>
        <w:tc>
          <w:tcPr>
            <w:tcW w:w="4394" w:type="dxa"/>
          </w:tcPr>
          <w:p w14:paraId="6ED51C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E6722A4" w14:textId="77777777" w:rsidTr="00D21494">
        <w:tc>
          <w:tcPr>
            <w:tcW w:w="3652" w:type="dxa"/>
          </w:tcPr>
          <w:p w14:paraId="0D6857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границе высотности</w:t>
            </w:r>
          </w:p>
        </w:tc>
        <w:tc>
          <w:tcPr>
            <w:tcW w:w="2410" w:type="dxa"/>
          </w:tcPr>
          <w:p w14:paraId="76F348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509</w:t>
            </w:r>
          </w:p>
        </w:tc>
        <w:tc>
          <w:tcPr>
            <w:tcW w:w="4394" w:type="dxa"/>
          </w:tcPr>
          <w:p w14:paraId="6E3766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551</w:t>
            </w:r>
          </w:p>
        </w:tc>
      </w:tr>
      <w:tr w:rsidR="00094A30" w:rsidRPr="00F2675E" w14:paraId="39AD01A6" w14:textId="77777777" w:rsidTr="00D21494">
        <w:tc>
          <w:tcPr>
            <w:tcW w:w="3652" w:type="dxa"/>
          </w:tcPr>
          <w:p w14:paraId="35A8D6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410" w:type="dxa"/>
          </w:tcPr>
          <w:p w14:paraId="293BCB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(456 с 2хФАБ-500)</w:t>
            </w:r>
          </w:p>
        </w:tc>
        <w:tc>
          <w:tcPr>
            <w:tcW w:w="4394" w:type="dxa"/>
          </w:tcPr>
          <w:p w14:paraId="75F7AC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FC9A10E" w14:textId="77777777" w:rsidTr="00D21494">
        <w:tc>
          <w:tcPr>
            <w:tcW w:w="3652" w:type="dxa"/>
          </w:tcPr>
          <w:p w14:paraId="3D251A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 3000 м</w:t>
            </w:r>
          </w:p>
        </w:tc>
        <w:tc>
          <w:tcPr>
            <w:tcW w:w="2410" w:type="dxa"/>
          </w:tcPr>
          <w:p w14:paraId="537FB1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w:t>
            </w:r>
          </w:p>
        </w:tc>
        <w:tc>
          <w:tcPr>
            <w:tcW w:w="4394" w:type="dxa"/>
          </w:tcPr>
          <w:p w14:paraId="64D8E4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tc>
      </w:tr>
      <w:tr w:rsidR="00094A30" w:rsidRPr="00F2675E" w14:paraId="50D654A4" w14:textId="77777777" w:rsidTr="00D21494">
        <w:tc>
          <w:tcPr>
            <w:tcW w:w="3652" w:type="dxa"/>
          </w:tcPr>
          <w:p w14:paraId="253478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разбега на 45 м</w:t>
            </w:r>
          </w:p>
        </w:tc>
        <w:tc>
          <w:tcPr>
            <w:tcW w:w="2410" w:type="dxa"/>
          </w:tcPr>
          <w:p w14:paraId="690419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520</w:t>
            </w:r>
          </w:p>
        </w:tc>
        <w:tc>
          <w:tcPr>
            <w:tcW w:w="4394" w:type="dxa"/>
          </w:tcPr>
          <w:p w14:paraId="5D6042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475</w:t>
            </w:r>
          </w:p>
        </w:tc>
      </w:tr>
      <w:tr w:rsidR="00094A30" w:rsidRPr="00F2675E" w14:paraId="7F769A14" w14:textId="77777777" w:rsidTr="00D21494">
        <w:tc>
          <w:tcPr>
            <w:tcW w:w="3652" w:type="dxa"/>
          </w:tcPr>
          <w:p w14:paraId="4979F1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Нормальная нагрузка</w:t>
            </w:r>
          </w:p>
        </w:tc>
        <w:tc>
          <w:tcPr>
            <w:tcW w:w="2410" w:type="dxa"/>
          </w:tcPr>
          <w:p w14:paraId="6626C7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2500</w:t>
            </w:r>
          </w:p>
        </w:tc>
        <w:tc>
          <w:tcPr>
            <w:tcW w:w="4394" w:type="dxa"/>
          </w:tcPr>
          <w:p w14:paraId="78D0DB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1655</w:t>
            </w:r>
          </w:p>
        </w:tc>
      </w:tr>
      <w:tr w:rsidR="00094A30" w:rsidRPr="00F2675E" w14:paraId="6B54B381" w14:textId="77777777" w:rsidTr="00D21494">
        <w:tc>
          <w:tcPr>
            <w:tcW w:w="3652" w:type="dxa"/>
          </w:tcPr>
          <w:p w14:paraId="0401EE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Бомбовая нагрузка нормальная</w:t>
            </w:r>
          </w:p>
        </w:tc>
        <w:tc>
          <w:tcPr>
            <w:tcW w:w="2410" w:type="dxa"/>
          </w:tcPr>
          <w:p w14:paraId="591520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tc>
        <w:tc>
          <w:tcPr>
            <w:tcW w:w="4394" w:type="dxa"/>
          </w:tcPr>
          <w:p w14:paraId="1A8494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w:t>
            </w:r>
          </w:p>
        </w:tc>
      </w:tr>
      <w:tr w:rsidR="008A5C22" w:rsidRPr="00F2675E" w14:paraId="166D85BA" w14:textId="77777777" w:rsidTr="00D21494">
        <w:tc>
          <w:tcPr>
            <w:tcW w:w="3652" w:type="dxa"/>
          </w:tcPr>
          <w:p w14:paraId="2B7756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w:t>
            </w:r>
          </w:p>
        </w:tc>
        <w:tc>
          <w:tcPr>
            <w:tcW w:w="2410" w:type="dxa"/>
          </w:tcPr>
          <w:p w14:paraId="1C4D72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1140</w:t>
            </w:r>
          </w:p>
        </w:tc>
        <w:tc>
          <w:tcPr>
            <w:tcW w:w="4394" w:type="dxa"/>
          </w:tcPr>
          <w:p w14:paraId="623E98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 (2104)</w:t>
            </w:r>
          </w:p>
        </w:tc>
      </w:tr>
    </w:tbl>
    <w:p w14:paraId="02AFE38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0B852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июля 1945 закончились полеты по программе государствен</w:t>
      </w:r>
      <w:r w:rsidRPr="00F2675E">
        <w:rPr>
          <w:rFonts w:ascii="Times New Roman" w:hAnsi="Times New Roman"/>
          <w:sz w:val="16"/>
          <w:szCs w:val="16"/>
        </w:rPr>
        <w:softHyphen/>
        <w:t>ных испытаний Ил-8 № 1, начавшиеся 27 мая 1945 (хотя официальная передача Ил-8 № 1 в НИИ ВВС состоялась еще 14 мая 1945). Всего было выполнено 52 полета с налетом 36 ч 35 мин. Веду</w:t>
      </w:r>
      <w:r w:rsidRPr="00F2675E">
        <w:rPr>
          <w:rFonts w:ascii="Times New Roman" w:hAnsi="Times New Roman"/>
          <w:sz w:val="16"/>
          <w:szCs w:val="16"/>
        </w:rPr>
        <w:softHyphen/>
        <w:t>щим летчиком-испытателем был под</w:t>
      </w:r>
      <w:r w:rsidRPr="00F2675E">
        <w:rPr>
          <w:rFonts w:ascii="Times New Roman" w:hAnsi="Times New Roman"/>
          <w:sz w:val="16"/>
          <w:szCs w:val="16"/>
        </w:rPr>
        <w:softHyphen/>
        <w:t>полковник А. К. Долгов, а ведущим инженером — инженер-капитан С. Г. Фролов.</w:t>
      </w:r>
    </w:p>
    <w:p w14:paraId="2A5291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счет установки на самолет до</w:t>
      </w:r>
      <w:r w:rsidRPr="00F2675E">
        <w:rPr>
          <w:rFonts w:ascii="Times New Roman" w:hAnsi="Times New Roman"/>
          <w:sz w:val="16"/>
          <w:szCs w:val="16"/>
        </w:rPr>
        <w:softHyphen/>
        <w:t>полнительного съемного оборудова</w:t>
      </w:r>
      <w:r w:rsidRPr="00F2675E">
        <w:rPr>
          <w:rFonts w:ascii="Times New Roman" w:hAnsi="Times New Roman"/>
          <w:sz w:val="16"/>
          <w:szCs w:val="16"/>
        </w:rPr>
        <w:softHyphen/>
        <w:t>ния нормальный полетный вес уве</w:t>
      </w:r>
      <w:r w:rsidRPr="00F2675E">
        <w:rPr>
          <w:rFonts w:ascii="Times New Roman" w:hAnsi="Times New Roman"/>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F2675E">
        <w:rPr>
          <w:rFonts w:ascii="Times New Roman" w:hAnsi="Times New Roman"/>
          <w:sz w:val="16"/>
          <w:szCs w:val="16"/>
        </w:rPr>
        <w:softHyphen/>
        <w:t>шая дальность полета на высоте 500 м при скорости по прибору 299 км/ч составила 1140 км.</w:t>
      </w:r>
    </w:p>
    <w:p w14:paraId="3C93F5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материалах отчета отмечалось, что устойчивость и управляемость са</w:t>
      </w:r>
      <w:r w:rsidRPr="00F2675E">
        <w:rPr>
          <w:rFonts w:ascii="Times New Roman" w:hAnsi="Times New Roman"/>
          <w:sz w:val="16"/>
          <w:szCs w:val="16"/>
        </w:rPr>
        <w:softHyphen/>
        <w:t>молета хорошие, по технике пилоти</w:t>
      </w:r>
      <w:r w:rsidRPr="00F2675E">
        <w:rPr>
          <w:rFonts w:ascii="Times New Roman" w:hAnsi="Times New Roman"/>
          <w:sz w:val="16"/>
          <w:szCs w:val="16"/>
        </w:rPr>
        <w:softHyphen/>
        <w:t>рования самолет оказался простым и в целом был доступен летчикам средней квалификации. Никаких осо</w:t>
      </w:r>
      <w:r w:rsidRPr="00F2675E">
        <w:rPr>
          <w:rFonts w:ascii="Times New Roman" w:hAnsi="Times New Roman"/>
          <w:sz w:val="16"/>
          <w:szCs w:val="16"/>
        </w:rPr>
        <w:softHyphen/>
        <w:t>бенностей, затрудняющих эксплуата</w:t>
      </w:r>
      <w:r w:rsidRPr="00F2675E">
        <w:rPr>
          <w:rFonts w:ascii="Times New Roman" w:hAnsi="Times New Roman"/>
          <w:sz w:val="16"/>
          <w:szCs w:val="16"/>
        </w:rPr>
        <w:softHyphen/>
        <w:t>цию самолета, не наблюдалось.</w:t>
      </w:r>
    </w:p>
    <w:p w14:paraId="133AE5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Пикировал самолет весьма устой</w:t>
      </w:r>
      <w:r w:rsidRPr="00F2675E">
        <w:rPr>
          <w:rFonts w:ascii="Times New Roman" w:hAnsi="Times New Roman"/>
          <w:sz w:val="16"/>
          <w:szCs w:val="16"/>
        </w:rPr>
        <w:softHyphen/>
        <w:t>чиво вплоть до углов 45°. Отдача пу</w:t>
      </w:r>
      <w:r w:rsidRPr="00F2675E">
        <w:rPr>
          <w:rFonts w:ascii="Times New Roman" w:hAnsi="Times New Roman"/>
          <w:sz w:val="16"/>
          <w:szCs w:val="16"/>
        </w:rPr>
        <w:softHyphen/>
        <w:t>шек практически не сказывалась на самолете, поэтому при любой длине очереди стрельба получалась впол</w:t>
      </w:r>
      <w:r w:rsidRPr="00F2675E">
        <w:rPr>
          <w:rFonts w:ascii="Times New Roman" w:hAnsi="Times New Roman"/>
          <w:sz w:val="16"/>
          <w:szCs w:val="16"/>
        </w:rPr>
        <w:softHyphen/>
        <w:t>не прицельной.</w:t>
      </w:r>
    </w:p>
    <w:p w14:paraId="55780C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указывались и существен</w:t>
      </w:r>
      <w:r w:rsidRPr="00F2675E">
        <w:rPr>
          <w:rFonts w:ascii="Times New Roman" w:hAnsi="Times New Roman"/>
          <w:sz w:val="16"/>
          <w:szCs w:val="16"/>
        </w:rPr>
        <w:softHyphen/>
        <w:t xml:space="preserve">ные недостатки самолета, наличие которых </w:t>
      </w:r>
      <w:r w:rsidRPr="00F2675E">
        <w:rPr>
          <w:rFonts w:ascii="Times New Roman" w:hAnsi="Times New Roman"/>
          <w:iCs/>
          <w:sz w:val="16"/>
          <w:szCs w:val="16"/>
        </w:rPr>
        <w:t>"не позволяет полностью ис</w:t>
      </w:r>
      <w:r w:rsidRPr="00F2675E">
        <w:rPr>
          <w:rFonts w:ascii="Times New Roman" w:hAnsi="Times New Roman"/>
          <w:iCs/>
          <w:sz w:val="16"/>
          <w:szCs w:val="16"/>
        </w:rPr>
        <w:softHyphen/>
        <w:t xml:space="preserve">пользовать его боевые свойства". </w:t>
      </w:r>
      <w:r w:rsidRPr="00F2675E">
        <w:rPr>
          <w:rFonts w:ascii="Times New Roman" w:hAnsi="Times New Roman"/>
          <w:sz w:val="16"/>
          <w:szCs w:val="16"/>
        </w:rPr>
        <w:t>В частности, бронирование Ил-8 со</w:t>
      </w:r>
      <w:r w:rsidRPr="00F2675E">
        <w:rPr>
          <w:rFonts w:ascii="Times New Roman" w:hAnsi="Times New Roman"/>
          <w:sz w:val="16"/>
          <w:szCs w:val="16"/>
        </w:rPr>
        <w:softHyphen/>
        <w:t>чли не отвечающим современным требованиям, так как голова стрел</w:t>
      </w:r>
      <w:r w:rsidRPr="00F2675E">
        <w:rPr>
          <w:rFonts w:ascii="Times New Roman" w:hAnsi="Times New Roman"/>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F2675E">
        <w:rPr>
          <w:rFonts w:ascii="Times New Roman" w:hAnsi="Times New Roman"/>
          <w:sz w:val="16"/>
          <w:szCs w:val="16"/>
        </w:rPr>
        <w:softHyphen/>
        <w:t>наря кабины стрелка, не была уста</w:t>
      </w:r>
      <w:r w:rsidRPr="00F2675E">
        <w:rPr>
          <w:rFonts w:ascii="Times New Roman" w:hAnsi="Times New Roman"/>
          <w:sz w:val="16"/>
          <w:szCs w:val="16"/>
        </w:rPr>
        <w:softHyphen/>
        <w:t>новлена световая сигнализация выпуска и уборки шасси (только "сол</w:t>
      </w:r>
      <w:r w:rsidRPr="00F2675E">
        <w:rPr>
          <w:rFonts w:ascii="Times New Roman" w:hAnsi="Times New Roman"/>
          <w:sz w:val="16"/>
          <w:szCs w:val="16"/>
        </w:rPr>
        <w:softHyphen/>
        <w:t>датики"), плохая вентиляция и жара в кабинах летчика и стрелка, недо</w:t>
      </w:r>
      <w:r w:rsidRPr="00F2675E">
        <w:rPr>
          <w:rFonts w:ascii="Times New Roman" w:hAnsi="Times New Roman"/>
          <w:sz w:val="16"/>
          <w:szCs w:val="16"/>
        </w:rPr>
        <w:softHyphen/>
        <w:t>статочная эффективность тормозов и т.д.</w:t>
      </w:r>
    </w:p>
    <w:p w14:paraId="7978FA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Заместитель начальника НИИ ВВС по летной части генерал-майор П. М. Стефановский после облета Ил-8 констатировал: </w:t>
      </w:r>
      <w:r w:rsidRPr="00F2675E">
        <w:rPr>
          <w:rFonts w:ascii="Times New Roman" w:hAnsi="Times New Roman"/>
          <w:iCs/>
          <w:sz w:val="16"/>
          <w:szCs w:val="16"/>
        </w:rPr>
        <w:t>"...фонарь ка</w:t>
      </w:r>
      <w:r w:rsidRPr="00F2675E">
        <w:rPr>
          <w:rFonts w:ascii="Times New Roman" w:hAnsi="Times New Roman"/>
          <w:iCs/>
          <w:sz w:val="16"/>
          <w:szCs w:val="16"/>
        </w:rPr>
        <w:softHyphen/>
        <w:t>бины пилота не сдвигается назад, еще хуже то, что нет аварийного сброса фонаря. ...Самолет опасен для полетов".</w:t>
      </w:r>
    </w:p>
    <w:p w14:paraId="313222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Военные специалисты положи</w:t>
      </w:r>
      <w:r w:rsidRPr="00F2675E">
        <w:rPr>
          <w:rFonts w:ascii="Times New Roman" w:hAnsi="Times New Roman"/>
          <w:sz w:val="16"/>
          <w:szCs w:val="16"/>
        </w:rPr>
        <w:softHyphen/>
        <w:t>тельно оценили подвижную оборо</w:t>
      </w:r>
      <w:r w:rsidRPr="00F2675E">
        <w:rPr>
          <w:rFonts w:ascii="Times New Roman" w:hAnsi="Times New Roman"/>
          <w:sz w:val="16"/>
          <w:szCs w:val="16"/>
        </w:rPr>
        <w:softHyphen/>
        <w:t>нительную установку ВУ-9 с пушкой БТ-20, которая имела значительные преимущества перед ВУ-8 с пулеме</w:t>
      </w:r>
      <w:r w:rsidRPr="00F2675E">
        <w:rPr>
          <w:rFonts w:ascii="Times New Roman" w:hAnsi="Times New Roman"/>
          <w:sz w:val="16"/>
          <w:szCs w:val="16"/>
        </w:rPr>
        <w:softHyphen/>
        <w:t>том УБК.</w:t>
      </w:r>
    </w:p>
    <w:p w14:paraId="6B5743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F2675E">
        <w:rPr>
          <w:rFonts w:ascii="Times New Roman" w:hAnsi="Times New Roman"/>
          <w:sz w:val="16"/>
          <w:szCs w:val="16"/>
        </w:rPr>
        <w:softHyphen/>
        <w:t>зор из второй кабины самолета по</w:t>
      </w:r>
      <w:r w:rsidRPr="00F2675E">
        <w:rPr>
          <w:rFonts w:ascii="Times New Roman" w:hAnsi="Times New Roman"/>
          <w:sz w:val="16"/>
          <w:szCs w:val="16"/>
        </w:rPr>
        <w:softHyphen/>
        <w:t>чти исключал возможность точного бомбометания.</w:t>
      </w:r>
    </w:p>
    <w:p w14:paraId="0DCBA6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Несмотря на повышение скорос</w:t>
      </w:r>
      <w:r w:rsidRPr="00F2675E">
        <w:rPr>
          <w:rFonts w:ascii="Times New Roman" w:hAnsi="Times New Roman"/>
          <w:sz w:val="16"/>
          <w:szCs w:val="16"/>
        </w:rPr>
        <w:softHyphen/>
        <w:t>тных качеств улучшенной "восьмер</w:t>
      </w:r>
      <w:r w:rsidRPr="00F2675E">
        <w:rPr>
          <w:rFonts w:ascii="Times New Roman" w:hAnsi="Times New Roman"/>
          <w:sz w:val="16"/>
          <w:szCs w:val="16"/>
        </w:rPr>
        <w:softHyphen/>
        <w:t>ки", маневренные свойства самолета оказались хуже, чем у Ил-АМ-42, проходившего государственные испы</w:t>
      </w:r>
      <w:r w:rsidRPr="00F2675E">
        <w:rPr>
          <w:rFonts w:ascii="Times New Roman" w:hAnsi="Times New Roman"/>
          <w:sz w:val="16"/>
          <w:szCs w:val="16"/>
        </w:rPr>
        <w:softHyphen/>
        <w:t>тания весной 1944 г., и даже серий</w:t>
      </w:r>
      <w:r w:rsidRPr="00F2675E">
        <w:rPr>
          <w:rFonts w:ascii="Times New Roman" w:hAnsi="Times New Roman"/>
          <w:sz w:val="16"/>
          <w:szCs w:val="16"/>
        </w:rPr>
        <w:softHyphen/>
        <w:t>ной "двойки".</w:t>
      </w:r>
    </w:p>
    <w:p w14:paraId="58C428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F2675E">
        <w:rPr>
          <w:rFonts w:ascii="Times New Roman" w:hAnsi="Times New Roman"/>
          <w:sz w:val="16"/>
          <w:szCs w:val="16"/>
        </w:rPr>
        <w:softHyphen/>
        <w:t>ро нагонял Ил-8 и легко занимал выгодную позицию для атаки. Одна</w:t>
      </w:r>
      <w:r w:rsidRPr="00F2675E">
        <w:rPr>
          <w:rFonts w:ascii="Times New Roman" w:hAnsi="Times New Roman"/>
          <w:sz w:val="16"/>
          <w:szCs w:val="16"/>
        </w:rPr>
        <w:softHyphen/>
        <w:t>ко считалось, что сочетание манев</w:t>
      </w:r>
      <w:r w:rsidRPr="00F2675E">
        <w:rPr>
          <w:rFonts w:ascii="Times New Roman" w:hAnsi="Times New Roman"/>
          <w:sz w:val="16"/>
          <w:szCs w:val="16"/>
        </w:rPr>
        <w:softHyphen/>
        <w:t>ра и огня пушки БТ-20 вполне обес</w:t>
      </w:r>
      <w:r w:rsidRPr="00F2675E">
        <w:rPr>
          <w:rFonts w:ascii="Times New Roman" w:hAnsi="Times New Roman"/>
          <w:sz w:val="16"/>
          <w:szCs w:val="16"/>
        </w:rPr>
        <w:softHyphen/>
        <w:t>печивает отражение атаки истреби</w:t>
      </w:r>
      <w:r w:rsidRPr="00F2675E">
        <w:rPr>
          <w:rFonts w:ascii="Times New Roman" w:hAnsi="Times New Roman"/>
          <w:sz w:val="16"/>
          <w:szCs w:val="16"/>
        </w:rPr>
        <w:softHyphen/>
        <w:t>теля со стороны задней полусферы сверху. Атаки истребителя снизу сза</w:t>
      </w:r>
      <w:r w:rsidRPr="00F2675E">
        <w:rPr>
          <w:rFonts w:ascii="Times New Roman" w:hAnsi="Times New Roman"/>
          <w:sz w:val="16"/>
          <w:szCs w:val="16"/>
        </w:rPr>
        <w:softHyphen/>
        <w:t>ди могли быть сорваны авиаграна</w:t>
      </w:r>
      <w:r w:rsidRPr="00F2675E">
        <w:rPr>
          <w:rFonts w:ascii="Times New Roman" w:hAnsi="Times New Roman"/>
          <w:sz w:val="16"/>
          <w:szCs w:val="16"/>
        </w:rPr>
        <w:softHyphen/>
        <w:t>тами АГ-2, хотя вероятность этого со</w:t>
      </w:r>
      <w:r w:rsidRPr="00F2675E">
        <w:rPr>
          <w:rFonts w:ascii="Times New Roman" w:hAnsi="Times New Roman"/>
          <w:sz w:val="16"/>
          <w:szCs w:val="16"/>
        </w:rPr>
        <w:softHyphen/>
        <w:t>бытия была небольшой.</w:t>
      </w:r>
    </w:p>
    <w:p w14:paraId="784947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Значительную трудность пред</w:t>
      </w:r>
      <w:r w:rsidRPr="00F2675E">
        <w:rPr>
          <w:rFonts w:ascii="Times New Roman" w:hAnsi="Times New Roman"/>
          <w:sz w:val="16"/>
          <w:szCs w:val="16"/>
        </w:rPr>
        <w:softHyphen/>
        <w:t>ставляли атаки истребителей сверху и с боков из-за недостаточного сек</w:t>
      </w:r>
      <w:r w:rsidRPr="00F2675E">
        <w:rPr>
          <w:rFonts w:ascii="Times New Roman" w:hAnsi="Times New Roman"/>
          <w:sz w:val="16"/>
          <w:szCs w:val="16"/>
        </w:rPr>
        <w:softHyphen/>
        <w:t>тора обстрела установки ВУ-9.</w:t>
      </w:r>
    </w:p>
    <w:p w14:paraId="2E4A51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горизонтальном маневре ис</w:t>
      </w:r>
      <w:r w:rsidRPr="00F2675E">
        <w:rPr>
          <w:rFonts w:ascii="Times New Roman" w:hAnsi="Times New Roman"/>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F2675E">
        <w:rPr>
          <w:rFonts w:ascii="Times New Roman" w:hAnsi="Times New Roman"/>
          <w:sz w:val="16"/>
          <w:szCs w:val="16"/>
        </w:rPr>
        <w:softHyphen/>
        <w:t>руднительным.</w:t>
      </w:r>
    </w:p>
    <w:p w14:paraId="742A2E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то же время п-к Н. И. Шауров, давая тактическую оценку самолету, указывал: </w:t>
      </w:r>
      <w:r w:rsidRPr="00F2675E">
        <w:rPr>
          <w:rFonts w:ascii="Times New Roman" w:hAnsi="Times New Roman"/>
          <w:iCs/>
          <w:sz w:val="16"/>
          <w:szCs w:val="16"/>
        </w:rPr>
        <w:t>"...недостаточная манев</w:t>
      </w:r>
      <w:r w:rsidRPr="00F2675E">
        <w:rPr>
          <w:rFonts w:ascii="Times New Roman" w:hAnsi="Times New Roman"/>
          <w:iCs/>
          <w:sz w:val="16"/>
          <w:szCs w:val="16"/>
        </w:rPr>
        <w:softHyphen/>
        <w:t>ренность Ил-8 ограничивает ведение</w:t>
      </w:r>
    </w:p>
    <w:p w14:paraId="1147F5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огня в воздушном бою из передних огневых точек по истребителю".</w:t>
      </w:r>
    </w:p>
    <w:p w14:paraId="109728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Новый вариант Ил-8-го в срав</w:t>
      </w:r>
      <w:r w:rsidRPr="00F2675E">
        <w:rPr>
          <w:rFonts w:ascii="Times New Roman" w:hAnsi="Times New Roman"/>
          <w:sz w:val="16"/>
          <w:szCs w:val="16"/>
        </w:rPr>
        <w:softHyphen/>
        <w:t>нении с Ил-АМ-42 имел более раз</w:t>
      </w:r>
      <w:r w:rsidRPr="00F2675E">
        <w:rPr>
          <w:rFonts w:ascii="Times New Roman" w:hAnsi="Times New Roman"/>
          <w:sz w:val="16"/>
          <w:szCs w:val="16"/>
        </w:rPr>
        <w:softHyphen/>
        <w:t>нообразное оборудование. В част</w:t>
      </w:r>
      <w:r w:rsidRPr="00F2675E">
        <w:rPr>
          <w:rFonts w:ascii="Times New Roman" w:hAnsi="Times New Roman"/>
          <w:sz w:val="16"/>
          <w:szCs w:val="16"/>
        </w:rPr>
        <w:softHyphen/>
        <w:t>ности, самолет снабжался радиопе</w:t>
      </w:r>
      <w:r w:rsidRPr="00F2675E">
        <w:rPr>
          <w:rFonts w:ascii="Times New Roman" w:hAnsi="Times New Roman"/>
          <w:sz w:val="16"/>
          <w:szCs w:val="16"/>
        </w:rPr>
        <w:softHyphen/>
        <w:t>редатчиком РСИ-ЗМГ и радиоприем</w:t>
      </w:r>
      <w:r w:rsidRPr="00F2675E">
        <w:rPr>
          <w:rFonts w:ascii="Times New Roman" w:hAnsi="Times New Roman"/>
          <w:sz w:val="16"/>
          <w:szCs w:val="16"/>
        </w:rPr>
        <w:softHyphen/>
        <w:t>ником РСИ-6МУ (с дистанционным управлением), радиополукомпасом РПКО-10 и радиоопознавателем СЧ-3 ("свой-чужой").</w:t>
      </w:r>
    </w:p>
    <w:p w14:paraId="120166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работы радио-и спецоборудования устанавливались две антенны: одна для СЧ-3, а дру</w:t>
      </w:r>
      <w:r w:rsidRPr="00F2675E">
        <w:rPr>
          <w:rFonts w:ascii="Times New Roman" w:hAnsi="Times New Roman"/>
          <w:sz w:val="16"/>
          <w:szCs w:val="16"/>
        </w:rPr>
        <w:softHyphen/>
        <w:t>гая — для связной радиостанции и РПКО.</w:t>
      </w:r>
    </w:p>
    <w:p w14:paraId="5AC7C4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Контроль результатов бомбо</w:t>
      </w:r>
      <w:r w:rsidRPr="00F2675E">
        <w:rPr>
          <w:rFonts w:ascii="Times New Roman" w:hAnsi="Times New Roman"/>
          <w:sz w:val="16"/>
          <w:szCs w:val="16"/>
        </w:rPr>
        <w:softHyphen/>
        <w:t>метания, а также проведение пла</w:t>
      </w:r>
      <w:r w:rsidRPr="00F2675E">
        <w:rPr>
          <w:rFonts w:ascii="Times New Roman" w:hAnsi="Times New Roman"/>
          <w:sz w:val="16"/>
          <w:szCs w:val="16"/>
        </w:rPr>
        <w:softHyphen/>
        <w:t>новой аэрофотосъемки и съемки на</w:t>
      </w:r>
      <w:r w:rsidRPr="00F2675E">
        <w:rPr>
          <w:rFonts w:ascii="Times New Roman" w:hAnsi="Times New Roman"/>
          <w:sz w:val="16"/>
          <w:szCs w:val="16"/>
        </w:rPr>
        <w:softHyphen/>
        <w:t>зад под углами 25° и 50° обеспечи</w:t>
      </w:r>
      <w:r w:rsidRPr="00F2675E">
        <w:rPr>
          <w:rFonts w:ascii="Times New Roman" w:hAnsi="Times New Roman"/>
          <w:sz w:val="16"/>
          <w:szCs w:val="16"/>
        </w:rPr>
        <w:softHyphen/>
        <w:t>вался фотоаппаратом АФА-ИМ.</w:t>
      </w:r>
    </w:p>
    <w:p w14:paraId="3CCD32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Предъявляя Ил-8 на испытания, Ильюшин предусмотрел вариант уси</w:t>
      </w:r>
      <w:r w:rsidRPr="00F2675E">
        <w:rPr>
          <w:rFonts w:ascii="Times New Roman" w:hAnsi="Times New Roman"/>
          <w:sz w:val="16"/>
          <w:szCs w:val="16"/>
        </w:rPr>
        <w:softHyphen/>
        <w:t>ления бронирования самолета в слу</w:t>
      </w:r>
      <w:r w:rsidRPr="00F2675E">
        <w:rPr>
          <w:rFonts w:ascii="Times New Roman" w:hAnsi="Times New Roman"/>
          <w:sz w:val="16"/>
          <w:szCs w:val="16"/>
        </w:rPr>
        <w:softHyphen/>
        <w:t>чае его запуска в серийное произ</w:t>
      </w:r>
      <w:r w:rsidRPr="00F2675E">
        <w:rPr>
          <w:rFonts w:ascii="Times New Roman" w:hAnsi="Times New Roman"/>
          <w:sz w:val="16"/>
          <w:szCs w:val="16"/>
        </w:rPr>
        <w:softHyphen/>
        <w:t>водство, что и было отражено в от</w:t>
      </w:r>
      <w:r w:rsidRPr="00F2675E">
        <w:rPr>
          <w:rFonts w:ascii="Times New Roman" w:hAnsi="Times New Roman"/>
          <w:sz w:val="16"/>
          <w:szCs w:val="16"/>
        </w:rPr>
        <w:softHyphen/>
        <w:t>чете по испытаниям.</w:t>
      </w:r>
    </w:p>
    <w:p w14:paraId="271E6A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серии предполагалось улучшить защиту стрелка со стороны задней полусферы за счет установки двух разнесенных друг от друга бронеп-лит толщиной 4 мм и 12 мм. Броне-стойкость такой системы, как пока</w:t>
      </w:r>
      <w:r w:rsidRPr="00F2675E">
        <w:rPr>
          <w:rFonts w:ascii="Times New Roman" w:hAnsi="Times New Roman"/>
          <w:sz w:val="16"/>
          <w:szCs w:val="16"/>
        </w:rPr>
        <w:softHyphen/>
        <w:t>зали полигонные испытания, оказа</w:t>
      </w:r>
      <w:r w:rsidRPr="00F2675E">
        <w:rPr>
          <w:rFonts w:ascii="Times New Roman" w:hAnsi="Times New Roman"/>
          <w:sz w:val="16"/>
          <w:szCs w:val="16"/>
        </w:rPr>
        <w:softHyphen/>
        <w:t>лась значительно более высокой, чем системы, состоящей из двух 8-мм бронеплит. Согласно документам, уста</w:t>
      </w:r>
      <w:r w:rsidRPr="00F2675E">
        <w:rPr>
          <w:rFonts w:ascii="Times New Roman" w:hAnsi="Times New Roman"/>
          <w:sz w:val="16"/>
          <w:szCs w:val="16"/>
        </w:rPr>
        <w:softHyphen/>
        <w:t>новка нового бронекорпуса увеличи</w:t>
      </w:r>
      <w:r w:rsidRPr="00F2675E">
        <w:rPr>
          <w:rFonts w:ascii="Times New Roman" w:hAnsi="Times New Roman"/>
          <w:sz w:val="16"/>
          <w:szCs w:val="16"/>
        </w:rPr>
        <w:softHyphen/>
        <w:t>вала вес пустого самолета на 63 кг.</w:t>
      </w:r>
    </w:p>
    <w:p w14:paraId="54E38F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заключение отчета самолет ре</w:t>
      </w:r>
      <w:r w:rsidRPr="00F2675E">
        <w:rPr>
          <w:rFonts w:ascii="Times New Roman" w:hAnsi="Times New Roman"/>
          <w:sz w:val="16"/>
          <w:szCs w:val="16"/>
        </w:rPr>
        <w:softHyphen/>
        <w:t xml:space="preserve">комендовался </w:t>
      </w:r>
      <w:r w:rsidRPr="00F2675E">
        <w:rPr>
          <w:rFonts w:ascii="Times New Roman" w:hAnsi="Times New Roman"/>
          <w:iCs/>
          <w:sz w:val="16"/>
          <w:szCs w:val="16"/>
        </w:rPr>
        <w:t>"к внедрению в серий</w:t>
      </w:r>
      <w:r w:rsidRPr="00F2675E">
        <w:rPr>
          <w:rFonts w:ascii="Times New Roman" w:hAnsi="Times New Roman"/>
          <w:iCs/>
          <w:sz w:val="16"/>
          <w:szCs w:val="16"/>
        </w:rPr>
        <w:softHyphen/>
        <w:t>ное производство в качестве штур</w:t>
      </w:r>
      <w:r w:rsidRPr="00F2675E">
        <w:rPr>
          <w:rFonts w:ascii="Times New Roman" w:hAnsi="Times New Roman"/>
          <w:iCs/>
          <w:sz w:val="16"/>
          <w:szCs w:val="16"/>
        </w:rPr>
        <w:softHyphen/>
        <w:t xml:space="preserve">мовика - бомбардировщика". </w:t>
      </w:r>
      <w:r w:rsidRPr="00F2675E">
        <w:rPr>
          <w:rFonts w:ascii="Times New Roman" w:hAnsi="Times New Roman"/>
          <w:sz w:val="16"/>
          <w:szCs w:val="16"/>
        </w:rPr>
        <w:t>Одна</w:t>
      </w:r>
      <w:r w:rsidRPr="00F2675E">
        <w:rPr>
          <w:rFonts w:ascii="Times New Roman" w:hAnsi="Times New Roman"/>
          <w:sz w:val="16"/>
          <w:szCs w:val="16"/>
        </w:rPr>
        <w:softHyphen/>
        <w:t>ко окончательное решение о целе</w:t>
      </w:r>
      <w:r w:rsidRPr="00F2675E">
        <w:rPr>
          <w:rFonts w:ascii="Times New Roman" w:hAnsi="Times New Roman"/>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F2675E">
        <w:rPr>
          <w:rFonts w:ascii="Times New Roman" w:hAnsi="Times New Roman"/>
          <w:sz w:val="16"/>
          <w:szCs w:val="16"/>
        </w:rPr>
        <w:softHyphen/>
        <w:t>ных государственных испытаний. Акт по испытаниям был подписан началь</w:t>
      </w:r>
      <w:r w:rsidRPr="00F2675E">
        <w:rPr>
          <w:rFonts w:ascii="Times New Roman" w:hAnsi="Times New Roman"/>
          <w:sz w:val="16"/>
          <w:szCs w:val="16"/>
        </w:rPr>
        <w:softHyphen/>
        <w:t>ником 1-го управления НИИ ВВС генералом Сафроновым 22 июля 1945 г. (11431).</w:t>
      </w:r>
    </w:p>
    <w:p w14:paraId="390835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AF93855"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7 июля 1945 закончились полеты Ил-8 № 1 по программе государственных испытаний. Всего было выполнено 52 полета с налетом 36 ч 35 мин. Ведущим летчиком-испытателем был подполковник А. К. Долгов, а ведущим инженером - инженер-капитан С. Г. Фролов.</w:t>
      </w:r>
    </w:p>
    <w:p w14:paraId="15F2DDA3"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За счет установки на самолет дополнительного съемного оборудования нормальный полетный вес увеличился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минуты. Наибольшая дальность полета на высоте 500 м при скорости по прибору 299 км/ч составила 1140 км.</w:t>
      </w:r>
    </w:p>
    <w:p w14:paraId="212D7801"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В материалах отчета отмечалось, что устойчивость и управляемость самолета хорошие, по технике пилотирования самолет оказался простым и в целом был доступен летчикам средней квалификации. Никаких особенностей, затрудняющих эксплуатацию самолета, не наблюдалось.</w:t>
      </w:r>
    </w:p>
    <w:p w14:paraId="68618445"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Пикировал самолет весьма устойчиво вплоть до углов 45°. Отдача пушек практически не сказывалась на самолете, поэтому при любой длине очереди стрельба получалась вполне прицельной.</w:t>
      </w:r>
    </w:p>
    <w:p w14:paraId="001C36F8"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Однако указывались и существенные недостатки самолета, наличие которых «не позволяет полностью использовать его боевые свойства». В частности, бронирование Ил-8 сочли не отвечающим современным требованиям, так как голова стрелка не была защищена броней от огня сзади. На самолете отсутствовал бомбардировочный прицел, не был предусмотрен аварийный сброс фонаря кабины стрелка, не была установлена световая сигнализация выпуска и уборки шасси (только «солдатики»), плохая вентиляция и жара в кабинах летчика и стрелка, недостаточная эффективность тормозов и т. д.</w:t>
      </w:r>
    </w:p>
    <w:p w14:paraId="55756AC9" w14:textId="77777777" w:rsidR="000132A6" w:rsidRPr="00F2675E" w:rsidRDefault="000132A6" w:rsidP="00536344">
      <w:pPr>
        <w:spacing w:after="0" w:line="240" w:lineRule="auto"/>
        <w:jc w:val="both"/>
        <w:rPr>
          <w:rStyle w:val="107"/>
          <w:rFonts w:eastAsiaTheme="minorHAnsi"/>
          <w:sz w:val="16"/>
          <w:szCs w:val="16"/>
        </w:rPr>
      </w:pPr>
      <w:r w:rsidRPr="00F2675E">
        <w:rPr>
          <w:rStyle w:val="107"/>
          <w:rFonts w:eastAsiaTheme="minorHAnsi"/>
          <w:sz w:val="16"/>
          <w:szCs w:val="16"/>
        </w:rPr>
        <w:t>К этому времени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w:t>
      </w:r>
    </w:p>
    <w:p w14:paraId="148E7EAF"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В испытательную бригаду 240-го авиазавода входили: ведущий летчик - генерал-майор В. К. Коккинаки, ведущий инженер - А. П. Виноградов, инженер по винтомоторной группе - В. В. Семенов, бортмеханик самолета - Б. А. Голубев и ведущий инженер по отработке вооружения - Б. К. Посконов.</w:t>
      </w:r>
    </w:p>
    <w:p w14:paraId="399EC363"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По сравнению с опытным самолетом Ил-АМ-42 (экз. № 1) обновленная штурмовая «восьмерка» имела улучшенную аэродинамику, полностью цельнометаллическую конструкцию, увеличенный объем бензо - и маслобаков, расширенный состав спецоборудования.</w:t>
      </w:r>
    </w:p>
    <w:p w14:paraId="1ABA6F34"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 xml:space="preserve">Вместо пушек ВЯ устанавливались две 23-мм пушки 115П (по 150 патронов на ствол) конструкции ОКБ-16 НКВ и оборонительная подвижная установка ВУ-9 с пушкой калибра 20 мм БТ-20 (150 патронов). Нормальная бомбовая загрузка машины увеличивалась до 1000 кг. При этом изменялась схема загрузки бомбами. Теперь бомбы калибра 50 и 100 кг загружались в бомбоотсеки так же, как и мелкие авиабомбы, прямо на створки отсека. Для защиты от атак истребителей противника со </w:t>
      </w:r>
      <w:r w:rsidRPr="00F2675E">
        <w:rPr>
          <w:rStyle w:val="107"/>
          <w:rFonts w:eastAsiaTheme="minorHAnsi"/>
          <w:sz w:val="16"/>
          <w:szCs w:val="16"/>
        </w:rPr>
        <w:lastRenderedPageBreak/>
        <w:t>стороны нижней полусферы устанавливалась кассета ДАГ -10 с авиационными гранатами АГ-2. Ракетное вооружение не предусматривалось. Вес нормальной полезной нагрузки составил 2431 кг.</w:t>
      </w:r>
    </w:p>
    <w:p w14:paraId="7D48E73E"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На улучшенной «восьмерке» отсутствовал специальный бомбардировочный прицел. Бомбометание предполагалось осуществлять так же, как и на Ил-2, при помощи визирных штырей и линий на капоте мотора, меток и прицельных линий на лобовом и боковых бронестеклах фонаря кабины летчика, а также временного механизма штурмовика.</w:t>
      </w:r>
    </w:p>
    <w:p w14:paraId="70DC2F0E"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Пушки 115П (в серии НС-23) разрабатывались под новый 23-мм патрон с уменьшенной баллистикой и по сравнению с ВЯ были почти вдвое легче, имели меньшую отдачу при стрельбе. Это обстоятельство позволило спроектировать более простую и легкую крыльевую пушечную установку, значительно упрощавшую эксплуатацию пушек.</w:t>
      </w:r>
    </w:p>
    <w:p w14:paraId="4A061DE7"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Главное же преимущество пушек 115П заключалось в повышении точности стрельбы, так как рассеивание снарядов при стрельбе из них было примерно в 2-3 раза меньше, чем при стрельбе из пушек ВЯ. Однако из-за меньшей начальной скорости снаряда пушки 115П его бронепробивные свойства были значительно хуже в сравнении со снарядом к пушке ВЯ.</w:t>
      </w:r>
    </w:p>
    <w:p w14:paraId="67B5FD75"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Основные проблемы в ходе испытаний возникли с мотором АМ-42, который недодавал мощность, «коптил от малого газа до номинала включительно», выбрасывал масло из суфлера, «особенно сильно при полете выше границы высотности». Отмечалось непостоянство наддува в полете при номинальной мощности мотора, тряска «за счет быстрого выхода из строя свечей». Запуск мотора на земле требовал повышенного подогрева и т. д. В общем, хлопот хватало.</w:t>
      </w:r>
    </w:p>
    <w:p w14:paraId="4BC969D7"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Из-за сильного выброса масла в полете 26 апреля мотор АМ-42 (зав. № 45591) был снят с самолета и вместо него установлен новый мотор (зав. № 45760). Перед отправкой в утиль «старый» мотор наработал 22 ч 48 мин в воздухе и 16 ч - на земле. Однако АМ-42 с новым заводским номером работал не лучше прежнего. После двух полетов 3 мая в маслофильтре мотора было обнаружено «большое количество металлической стружки». Мотор был снят. Через два дня на Ил-8 № 1 установили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08EE2C02"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При полетном весе 7540 кг (1000 кг бомб) самолет показал максимальную скорость 473 км/ч у земли и 516 км/ч - на высоте 2720 м. Время подъема на высоту 1000 м составило 2,2 минуты. Разбег на форсаже и с отклоненными на 17° щитками равнялся 526 м. С предельно возможной заправкой горючим и маслом (полетный вес 7830 кг) дальность полета на высоте 680 м при скорости по прибору 297 км/ч достигала 1270 км.</w:t>
      </w:r>
    </w:p>
    <w:p w14:paraId="341B0678"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Генерал-майор В. К. Коккинаки дал хорошую оценку летным качествам самолета, отметив простоту и легкость управления, а также устойчивость машины по всем направлениям. Виражил и пикировал самолет устойчиво, без рысканий, легко «доворачивал» на цель. Вывод из пикирования никаких особенностей не имел. Посадка была простой, тенденций к сваливанию при высоком выравнивании не наблюдалось. В качестве недостатков указывались отсутствие триммера на элеронах и неравномерный обдув маслорадиатора.</w:t>
      </w:r>
    </w:p>
    <w:p w14:paraId="0BD3F6D9" w14:textId="77777777" w:rsidR="000132A6" w:rsidRPr="00F2675E" w:rsidRDefault="000132A6" w:rsidP="00536344">
      <w:pPr>
        <w:spacing w:after="0" w:line="240" w:lineRule="auto"/>
        <w:jc w:val="both"/>
        <w:rPr>
          <w:rStyle w:val="107"/>
          <w:rFonts w:eastAsiaTheme="minorHAnsi"/>
          <w:sz w:val="16"/>
          <w:szCs w:val="16"/>
        </w:rPr>
      </w:pPr>
      <w:r w:rsidRPr="00F2675E">
        <w:rPr>
          <w:rStyle w:val="107"/>
          <w:rFonts w:eastAsiaTheme="minorHAnsi"/>
          <w:sz w:val="16"/>
          <w:szCs w:val="16"/>
        </w:rPr>
        <w:t>В заключении отчета Ил-8 № 1 рекомендовался «к внедрению в серийное производство в качестве штурмовика-бомбардировщика».</w:t>
      </w:r>
    </w:p>
    <w:p w14:paraId="5DB1A0B9"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Заместитель начальника ГК НИИ ВВС по летной части генерал -майор П. М Стефановский после облета Ил-8 констатировал: «/./фонарь кабины пилота не сдвигается назад, еще хуже то, что нет аварийного сброса фонаря./. ../Самолет опасен для полетов».</w:t>
      </w:r>
    </w:p>
    <w:p w14:paraId="026FB466"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Военные специалисты положительно оценили подвижную оборонительную установку ВУ-9 с пушкой БТ-20, которая имела заметные преимущества перед ВУ-8 с пулеметом УБК.</w:t>
      </w:r>
    </w:p>
    <w:p w14:paraId="126862B5"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Одновременно отмечалось, что повышенные бомбардировочные свойства самолета в значительной мере нивелируются из -за отсутствия на самолете бомбардировочного прицела. Бомбить можно было лишь по наитию. Но даже если бы прицел был установлен, ограниченный обзор из второй кабины самолета почти исключал возможность точного бомбометания.</w:t>
      </w:r>
    </w:p>
    <w:p w14:paraId="499F6F54"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Несмотря на повышение скоростных качеств улучшенной «восьмерки», маневренные свойства самолета оказались хуже, чем у Ил-АМ-42, проходившего государственные испытания весной 1944 года, и даже серийной «двойки».</w:t>
      </w:r>
    </w:p>
    <w:p w14:paraId="047ED57E"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К тому же 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быстро нагонял Ил-8 и легко занимал выгодную позицию для атаки. Однако считалось, что сочетание маневра и огня пушки БТ-20 вполне обеспечивает отражение атаки истребителя со стороны задней полусферы сверху. Атаку истребителя снизу сзади можно было сорвать при помощи авиационных гранат АГ-2, хотя вероятность этого события была небольшой.</w:t>
      </w:r>
    </w:p>
    <w:p w14:paraId="10D0EC70"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Значительную трудность представляли атаки истребителей сверху и с боков из -за недостаточного сектора обстрела установки ВУ-9.</w:t>
      </w:r>
    </w:p>
    <w:p w14:paraId="3A0B37DD"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На горизонтальном маневре истребитель легко заходил в хвост Ил-8 на дистанцию действительного огня, тогда как ведение прицельного огня из БТ-20 на вираже оказалось затруднительным.</w:t>
      </w:r>
    </w:p>
    <w:p w14:paraId="5B6AF572"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В то же время полковник Н И. Шауров, давая тактическую оценку самолету, указывал: «Недостаточная маневренность Ил-8 ограничивает ведение огня в воздушном бою из передних огневых точек по истребителю».</w:t>
      </w:r>
    </w:p>
    <w:p w14:paraId="3157004A"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Новый вариант Ил-8 в сравнении с Ил-АМ-42 имел более разнообразное оборудование. В частности, самолет снабжался радиопередатчиком РСИ-3МГ и радиоприемником РСИ-6МУ (с дистанционным управлением), радиополукомпасом РПКО-10 и ответчиком системы госопознавания СЧ-3 («свой-чужой»).</w:t>
      </w:r>
    </w:p>
    <w:p w14:paraId="71B2E39B"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Для обеспечения работы радио- и спецоборудования устанавливались две антенны: одна для СЧ-3, а другая - для связной радиостанции и РПКО.</w:t>
      </w:r>
    </w:p>
    <w:p w14:paraId="76D2B182" w14:textId="77777777" w:rsidR="000132A6" w:rsidRPr="00F2675E" w:rsidRDefault="000132A6" w:rsidP="00536344">
      <w:pPr>
        <w:spacing w:after="0" w:line="240" w:lineRule="auto"/>
        <w:jc w:val="both"/>
        <w:rPr>
          <w:rStyle w:val="107"/>
          <w:rFonts w:eastAsiaTheme="minorHAnsi"/>
          <w:sz w:val="16"/>
          <w:szCs w:val="16"/>
        </w:rPr>
      </w:pPr>
      <w:r w:rsidRPr="00F2675E">
        <w:rPr>
          <w:rStyle w:val="107"/>
          <w:rFonts w:eastAsiaTheme="minorHAnsi"/>
          <w:sz w:val="16"/>
          <w:szCs w:val="16"/>
        </w:rPr>
        <w:t>Контроль результатов бомбометания, а также проведение плановой аэрофотосъемки и съемки назад под углами 25 и 50° обеспечивались фотоаппаратом АФА-ИМ.</w:t>
      </w:r>
    </w:p>
    <w:p w14:paraId="0BF0C057"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Предъявляя Ил-8 на испытания, Ильюшин предусмотрел вариант усиления бронирования самолета в случае его запуска в серийное производство, что и было отражено в отчете по испытаниям.</w:t>
      </w:r>
    </w:p>
    <w:p w14:paraId="2E0F83AD"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В серии предполагалось улучшить защиту стрелка со стороны задней полусферы, в том числе за счет установки двух разнесенных друг от друга бронеплит толщиной 4 м и 12 мм. Бронестойкость такой системы, как показали полигонные испытания, оказалась более высокой, чем системы, состоящей из двух 8-мм бронеплит. Согласно документам, установка нового бронекорпуса увеличивала вес пустого самолета на 63 кг.</w:t>
      </w:r>
    </w:p>
    <w:p w14:paraId="243B54EC"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В заключении отчета самолет рекомендовался «к внедрению в серийное производство в качестве штурмовика-бомбардировщика». Однако окончательное решение о целесообразности постановки Ил-8 на вооружение ВВС КА предлагалось принять после доработки самолета по замечаниям ГК НИИ ВВС и повторных государственных испытаний. Акт по испытаниям был подписан начальником 1 -го управления ГК НИИ ВВС генералом Сафроновым 22 июля 1945 года.</w:t>
      </w:r>
    </w:p>
    <w:p w14:paraId="1335A9BE"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Судя по переписке, главный инженер ВВС генерал-полковник А. К. Репин, получив акт по государственным испытаниям Ил-8 № 1, очень осторожно подошел к принятию решения по нему. Прежде чем подписать акт, он решил опереться на коллегиальное мнение специалистов других военных организаций.</w:t>
      </w:r>
    </w:p>
    <w:p w14:paraId="0CBDA6DB"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В частности, помимо стандартного списка рассылки, акт был выслан для заключения начальнику Управления штурманской службы штаба ВВС КА генерал-майору Ищенко, начальнику Главного управления формирования и обучения генерал -полковнику А. В. Никитину, начальнику Главного управления боевой подготовки фронтовой авиации генерал-лейтенанту Н А. Журавлеву.</w:t>
      </w:r>
    </w:p>
    <w:p w14:paraId="62B6E850"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Как и ожидалось, все без исключения ответы были отрицательными. Например, генерал Ищенко со всей прямотой указывал: «Ознакомившись с ТТД Ил-8 по результатам испытаний,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неудовлетворительного качества прицельного устройства. 2. Крайне ограниченный обзор из второй кабины почти исключает возможность бомбометания штурманом даже при установке на самолет хорошего бомбардировочного прицела/.../. 3. Ограниченный обзор из передней и задней кабин крайне затрудняет использование самолета в качестве разведчика и корректировщика. 4. Самолет не может быть использован для полетов на полный радиус, вследствие трудности ведения ориентировки летчиком без наличия на борту штурмана».</w:t>
      </w:r>
    </w:p>
    <w:p w14:paraId="1DFB2D37"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Генерал-полковник Никитин был более дипломатичен. В своем заключении от 3 августа он писал: «Ознакомившись с данными самолета Ил-8, я считал бы целесообразным продолжить строить Ил-10, как тип самолета этого класса с лучшими качествами по сравнению с Ил-8».</w:t>
      </w:r>
    </w:p>
    <w:p w14:paraId="48025CE3"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«Главный боевик» ВВС КА генерал-лейтенант Журавлев в своем заключении от 4 августа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трудно, так как не имеет хорошего прицела. 3. В качестве штурмовика нет преимуществ по сравнению с Ил-10, а Ил-16 уступает во всех отношениях. Вывод: Запуск в серийное производство Ил-8 нецелесообразен».</w:t>
      </w:r>
    </w:p>
    <w:p w14:paraId="1DB25C5D"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В конечном итоге в аппарате главного инженера ВВС было подготовлено отрицательное заключение по испытаниям самолета Ил-8 № 1, которое затем ушло в адрес командующего ВВС КА.</w:t>
      </w:r>
    </w:p>
    <w:p w14:paraId="5E8E24D7" w14:textId="77777777" w:rsidR="000132A6" w:rsidRPr="00F2675E" w:rsidRDefault="000132A6" w:rsidP="00536344">
      <w:pPr>
        <w:spacing w:after="0" w:line="240" w:lineRule="auto"/>
        <w:jc w:val="both"/>
        <w:rPr>
          <w:rFonts w:ascii="Times New Roman" w:hAnsi="Times New Roman"/>
          <w:sz w:val="16"/>
          <w:szCs w:val="16"/>
        </w:rPr>
      </w:pPr>
      <w:r w:rsidRPr="00F2675E">
        <w:rPr>
          <w:rStyle w:val="107"/>
          <w:rFonts w:eastAsiaTheme="minorHAnsi"/>
          <w:sz w:val="16"/>
          <w:szCs w:val="16"/>
        </w:rPr>
        <w:t>В сопроводительном письме заместитель главного инженера ВВС генерал-лейтенант А. А. Лапин писал: «Преимущество же самолета Ил-8 в бомбовой нагрузке и дальности полета не могут окупить меньшие максимальные скорости и худшие взлетно-посадочные свойства по сравнению с самолетом Ил-10 при практически равной их бронезащите. Кроме того, считаю, что вводить на вооружение ВВС КА большую разнотипность штурмовиков (Ил-2, Ил-10, Ил-16) - нецелесообразно. Прошу Вас отчет утвердить со следующим замечанием: - при наличии в серийном производстве Ил-10, обладающего лучшими скоростями, взлетно-посадочными свойствами и практически равной бронезащитой, - продолжать работы по дальнейшей доводке самолета Ил-8 нецелесообразно» (17490).</w:t>
      </w:r>
    </w:p>
    <w:p w14:paraId="0E2829C5" w14:textId="77777777" w:rsidR="000132A6" w:rsidRPr="00F2675E" w:rsidRDefault="000132A6" w:rsidP="00536344">
      <w:pPr>
        <w:spacing w:after="0" w:line="240" w:lineRule="auto"/>
        <w:jc w:val="both"/>
        <w:rPr>
          <w:rFonts w:ascii="Times New Roman" w:hAnsi="Times New Roman"/>
          <w:sz w:val="16"/>
          <w:szCs w:val="16"/>
        </w:rPr>
      </w:pPr>
    </w:p>
    <w:p w14:paraId="35D71F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июля 1945 ОКБ П.О.С. получило Новый двигатель ВК-107А с 15-ча</w:t>
      </w:r>
      <w:r w:rsidRPr="00F2675E">
        <w:rPr>
          <w:rFonts w:ascii="Times New Roman" w:hAnsi="Times New Roman"/>
          <w:sz w:val="16"/>
          <w:szCs w:val="16"/>
        </w:rPr>
        <w:softHyphen/>
        <w:t>совым ресурсом (вместо 25-часового), а доработанный ком</w:t>
      </w:r>
      <w:r w:rsidRPr="00F2675E">
        <w:rPr>
          <w:rFonts w:ascii="Times New Roman" w:hAnsi="Times New Roman"/>
          <w:sz w:val="16"/>
          <w:szCs w:val="16"/>
        </w:rPr>
        <w:softHyphen/>
        <w:t>прессор ВРДК - 2 августа. В период вынужденного простоя из-за отсутствия двигателя на самолете установили новое крыло с ламинари-зированным профилем ЦАГИ, кроме того, в связи с подготовкой к авиаци</w:t>
      </w:r>
      <w:r w:rsidRPr="00F2675E">
        <w:rPr>
          <w:rFonts w:ascii="Times New Roman" w:hAnsi="Times New Roman"/>
          <w:sz w:val="16"/>
          <w:szCs w:val="16"/>
        </w:rPr>
        <w:softHyphen/>
        <w:t>онному параду, по распоряжению НКАП СССР, ЛИС завода № 134 была пере</w:t>
      </w:r>
      <w:r w:rsidRPr="00F2675E">
        <w:rPr>
          <w:rFonts w:ascii="Times New Roman" w:hAnsi="Times New Roman"/>
          <w:sz w:val="16"/>
          <w:szCs w:val="16"/>
        </w:rPr>
        <w:softHyphen/>
        <w:t>дислоцирована на Центральный аэро</w:t>
      </w:r>
      <w:r w:rsidRPr="00F2675E">
        <w:rPr>
          <w:rFonts w:ascii="Times New Roman" w:hAnsi="Times New Roman"/>
          <w:sz w:val="16"/>
          <w:szCs w:val="16"/>
        </w:rPr>
        <w:softHyphen/>
        <w:t xml:space="preserve">дром. Заводские испытания возобновились </w:t>
      </w:r>
      <w:r w:rsidRPr="00F2675E">
        <w:rPr>
          <w:rFonts w:ascii="Times New Roman" w:hAnsi="Times New Roman"/>
          <w:sz w:val="16"/>
          <w:szCs w:val="16"/>
        </w:rPr>
        <w:lastRenderedPageBreak/>
        <w:t>7 августа и продолжались до 18 октября 1945. Полеты прекратили из-за выработки ресурса двигателем. К этому времени выполнили 42 полета (11 с включением ВДРК) и налетали 17:42 (10699).</w:t>
      </w:r>
    </w:p>
    <w:p w14:paraId="18F31A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9C01BA5"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июля 1945 г. для Су-5 получили новый ВК-107А, а ВРДК с доработанным компрессором — 2 августа. К тому времени на самолете установили другое крыло с ламинарным профилем (23462).</w:t>
      </w:r>
    </w:p>
    <w:p w14:paraId="69F16F5E" w14:textId="77777777" w:rsidR="009174A4" w:rsidRPr="008A2E5A" w:rsidRDefault="009174A4" w:rsidP="009174A4">
      <w:pPr>
        <w:spacing w:after="0" w:line="240" w:lineRule="auto"/>
        <w:jc w:val="both"/>
        <w:rPr>
          <w:rFonts w:ascii="Times New Roman" w:hAnsi="Times New Roman"/>
          <w:color w:val="0070C0"/>
          <w:sz w:val="16"/>
          <w:szCs w:val="16"/>
        </w:rPr>
      </w:pPr>
    </w:p>
    <w:p w14:paraId="414503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июля 1945 года вышел Приказ № 471 Народного Комиссара Внутренних Дел, а 13 апреля 1946 Постановление ГКО № 8129с (Секретно) «Разрешено изъятие в 2-х месячный срок паспортов у рабочих и служащих на хранение администрацией на всех заводах и ОКБ Наркомата авиационной промышленности и выдачу временных удостоверений...» (10793).</w:t>
      </w:r>
    </w:p>
    <w:p w14:paraId="0FAA8F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BE813D9" w14:textId="3B0B64A9" w:rsidR="009174A4" w:rsidRDefault="009174A4" w:rsidP="00536344">
      <w:pPr>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Другие оборонные отрасли:</w:t>
      </w:r>
    </w:p>
    <w:p w14:paraId="3277AD4C" w14:textId="77777777" w:rsidR="009174A4" w:rsidRDefault="009174A4" w:rsidP="00536344">
      <w:pPr>
        <w:autoSpaceDE w:val="0"/>
        <w:autoSpaceDN w:val="0"/>
        <w:adjustRightInd w:val="0"/>
        <w:spacing w:after="0" w:line="240" w:lineRule="auto"/>
        <w:jc w:val="both"/>
        <w:rPr>
          <w:rFonts w:ascii="Times New Roman" w:hAnsi="Times New Roman"/>
          <w:i/>
          <w:iCs/>
          <w:sz w:val="16"/>
          <w:szCs w:val="16"/>
        </w:rPr>
      </w:pPr>
    </w:p>
    <w:p w14:paraId="3440006C" w14:textId="0C0F8B7D"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июля 1945 г. выходит совместный приказ наркомов внутренних дел и танковой промышленности со ссылкой на распоряжение СНК от 18 июня 1945 г. На основании этого распоряжения администрации предприятий НКТП приказывалось в двухмесячный срок произвести отбор паспортов у рабочих и служащих с выдачей удостоверений. В приказе не указывалось конкретно, но, видимо, такая превентивная мера затрагивала всех работников этих предприятий.</w:t>
      </w:r>
    </w:p>
    <w:p w14:paraId="165CFCFA"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завершения боевых действий на территории западных регионов СССР, а особенно после окончания Великой Отечественной войны многие работники эвакуированных предприятий начали самостоятельную миграцию на запад. Только этим можно объяснить это мероприятие (23536).</w:t>
      </w:r>
    </w:p>
    <w:p w14:paraId="0861B477" w14:textId="77777777" w:rsidR="009174A4" w:rsidRPr="008A2E5A" w:rsidRDefault="009174A4" w:rsidP="009174A4">
      <w:pPr>
        <w:spacing w:after="0" w:line="240" w:lineRule="auto"/>
        <w:jc w:val="both"/>
        <w:rPr>
          <w:rFonts w:ascii="Times New Roman" w:hAnsi="Times New Roman"/>
          <w:color w:val="0070C0"/>
          <w:sz w:val="16"/>
          <w:szCs w:val="16"/>
        </w:rPr>
      </w:pPr>
    </w:p>
    <w:p w14:paraId="1D402246" w14:textId="014E434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406FA4C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6106B57"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7 июля</w:t>
      </w:r>
      <w:r w:rsidRPr="00F2675E">
        <w:rPr>
          <w:rFonts w:ascii="Times New Roman" w:hAnsi="Times New Roman"/>
          <w:sz w:val="16"/>
          <w:szCs w:val="16"/>
        </w:rPr>
        <w:t xml:space="preserve"> в 1945 году </w:t>
      </w:r>
      <w:hyperlink r:id="rId13" w:tgtFrame="_blank" w:history="1">
        <w:r w:rsidRPr="00F2675E">
          <w:rPr>
            <w:rFonts w:ascii="Times New Roman" w:hAnsi="Times New Roman"/>
            <w:sz w:val="16"/>
            <w:szCs w:val="16"/>
          </w:rPr>
          <w:t xml:space="preserve">Указ Президиума ВС СССР от 07.07.1945 "Об амнистии в связи с победой над гитлеровской Германией" </w:t>
        </w:r>
      </w:hyperlink>
    </w:p>
    <w:p w14:paraId="0EF29950" w14:textId="77777777" w:rsidR="00E74A72" w:rsidRPr="00F2675E" w:rsidRDefault="00E74A72" w:rsidP="00536344">
      <w:pPr>
        <w:spacing w:after="0" w:line="240" w:lineRule="auto"/>
        <w:jc w:val="both"/>
        <w:rPr>
          <w:rFonts w:ascii="Times New Roman" w:hAnsi="Times New Roman"/>
          <w:sz w:val="16"/>
          <w:szCs w:val="16"/>
        </w:rPr>
      </w:pPr>
    </w:p>
    <w:p w14:paraId="0BF048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июля 1945 указом ПВС “Об амнистии в связи с победой над гитлеровской Германией” освобождались от наказания осужденные: к лишению свободы на срок не свыше трех лет и “к более мягким мерам наказания”; за самовольный уход с предприятий военной промышленности и других предприятий, на которые распространялся указ от 26 декабря 1941-го; за незначительные воинские преступления. Осужденным на срок свыше трех лет (кроме осужденных за контрреволюционные преступления, хищения социалистической собственности (по закону от 7 августа 1938-го), бандитизм, фальшивомонетничество, умышленное убийство и разбой) остающийся срок наказания сокращался наполовину. Амнистия не применялась к неоднократно совершившим растраты, кражи, грабежи и хулиганство (7560).</w:t>
      </w:r>
    </w:p>
    <w:p w14:paraId="1C0A4C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221882" w14:textId="77777777" w:rsidR="001A0A19" w:rsidRPr="00F2675E" w:rsidRDefault="001A0A19" w:rsidP="00536344">
      <w:pPr>
        <w:spacing w:after="0" w:line="240" w:lineRule="auto"/>
        <w:jc w:val="both"/>
        <w:rPr>
          <w:rFonts w:ascii="Times New Roman" w:hAnsi="Times New Roman"/>
          <w:sz w:val="16"/>
          <w:szCs w:val="16"/>
        </w:rPr>
      </w:pPr>
      <w:r w:rsidRPr="00F2675E">
        <w:rPr>
          <w:rFonts w:ascii="Times New Roman" w:hAnsi="Times New Roman"/>
          <w:sz w:val="16"/>
          <w:szCs w:val="16"/>
        </w:rPr>
        <w:t>7 июля 1945 года была объявлена амнистия по случаю Победы. Все дезертиры с трудового фронта и нарушители дисциплины, получившие не более трех лет, освобождались от наказания и вдвое уменьшался срок наказания тех, кому дали больше трех лет. Но все остальное осталось по-прежнему и даже стало хуже. Военных заказов и, соответственно, зарплаты больше не было, а с заводов все так же никого не отпускали. Осенью 1945 года началось масштабное бегство с заводов и прогулы, о беглецах и нарушителях, как и полагалось по указам, директора писали обращение в суд, и все шло установленным порядком. Наказания за прогулы смягчили только в 1951 году, когда совершивших проступок работников разрешили наказывать руководителям предприятий. А чтобы попасть под суд, виновный должен был совершить два прогула за три месяца. Однако наказание за самовольный уход с завода или из учреждения оставалось в силе до 1956 года, когда действие указа от 26 июня 1940 года было отменено. По оценкам за время его существования осудили 18 млн человек (18406).</w:t>
      </w:r>
    </w:p>
    <w:p w14:paraId="01130E32" w14:textId="77777777" w:rsidR="001A0A19" w:rsidRPr="00F2675E" w:rsidRDefault="001A0A19" w:rsidP="00536344">
      <w:pPr>
        <w:spacing w:after="0" w:line="240" w:lineRule="auto"/>
        <w:jc w:val="both"/>
        <w:rPr>
          <w:rFonts w:ascii="Times New Roman" w:hAnsi="Times New Roman"/>
          <w:sz w:val="16"/>
          <w:szCs w:val="16"/>
        </w:rPr>
      </w:pPr>
    </w:p>
    <w:p w14:paraId="531434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июля 1945 г. вышел совместный приказ НКВД СССР, НКГБ СССР, Наркомюста СССР и Прокурора СССР № 0192/069/042/149 “О порядке выполнения Указа Президиума Верховного Совета СССР об амнистии, в связи с победой над гитлеровской Германией”, которым соответствующим органам разрешалось направление в режимные местности и прописку в этих местностях несовершеннолетних, беременных женщин и женщин, имеющих малолетних детей, стариков и инвалидов, подпадающих под амнистию, которые “следовали к прежнему месту жительства, к родным или близким родственникам” (9985).</w:t>
      </w:r>
    </w:p>
    <w:p w14:paraId="493E90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03D83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июля 1945 года. вышел УКАЗ ПРЕЗИДИУМА ВЕРХОВНОГО СОВЕТА СССР Об амнистии в связи с победой над гитлеровской Германией</w:t>
      </w:r>
    </w:p>
    <w:p w14:paraId="52E83B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Москва, Кремль.</w:t>
      </w:r>
    </w:p>
    <w:p w14:paraId="3238BE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ознаменование победоносного завершения войны с гитлеровской Германией, Президиум Верховного Совета. СССР постановляет:</w:t>
      </w:r>
    </w:p>
    <w:p w14:paraId="45F55E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Освободить от наказания:</w:t>
      </w:r>
    </w:p>
    <w:p w14:paraId="713C3F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осужденных к лишению свободы на срок не свыше трех лет и к более мягким мерах наказания;</w:t>
      </w:r>
    </w:p>
    <w:p w14:paraId="2F5432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осужденных за самовольный уход с предприятий военной промышленности и других предприятий, на которые распространено действие Указа Президиума Верховного Совета СССР от 26 декабря 1941 года;</w:t>
      </w:r>
    </w:p>
    <w:p w14:paraId="4C2CC7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военнослужащих, осужденных с отсрочкой исполнения приговора в порядке примечания 2 к статье 28 Уголовного Кодекса РСФСР и соответствующих статей Уголовных Кодексов других союзных республик;</w:t>
      </w:r>
    </w:p>
    <w:p w14:paraId="6CF7C0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лиц осужденных за воинские преступления по статьям 103-2, 193-5, 193-6, 193-7, 193-9, 193-10, 193-10а, 193-14, 193-15 и 193-16 Уголовного Кодекса РСФСР и соответствующим статьям Уголовных Кодеков других союзных республик.</w:t>
      </w:r>
    </w:p>
    <w:p w14:paraId="77AE5C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Сократить наполовину остающийся срок наказания лицам, осужденным к лишению свободы на срок свыше трех лет, кроме осужденных за контрреволюционные преступления, хищения социалистической собственности (Закон от 7.VIII.1932 г.), бандитизм, фальшивомонетчество, умышленное убийство и разбой.</w:t>
      </w:r>
    </w:p>
    <w:p w14:paraId="7721D3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Снять судимость:</w:t>
      </w:r>
    </w:p>
    <w:p w14:paraId="67B827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 осужденных к лишению свободы на срок не свыше одного года и к более мягким мерам наказания;</w:t>
      </w:r>
    </w:p>
    <w:p w14:paraId="1ED246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 осужденных по Указу Президиума Верховного Совета СССР от 26 декабря 1941 года;</w:t>
      </w:r>
    </w:p>
    <w:p w14:paraId="03DF0D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 военнослужащих, указанных в пункте «в» статьи 1-й настоящего Указа.</w:t>
      </w:r>
    </w:p>
    <w:p w14:paraId="1F241C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Прекратить производством все следственные дела и дела, не рассмотренные судами, о совершенных до издания настояшего Указа преступлениях, за которые в закопе установлено наказание не свыше трех лет лишения свободы, о самовольном уходе с предприятий военном промышленности и приравненных к ним, а также о воинских преступлениях, указанных в пункте «г» статьи 1-й настоящего Указа.</w:t>
      </w:r>
    </w:p>
    <w:p w14:paraId="476331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делам об остальных преступлениях суд, если признает необходимым избрать меру наказания не свыше трех лет лишения свободы — освобождает подсудимого от наказания; если же признает необходимым избрать меру наказания свыше трех лет лишения свободы — сокращает срок наказания в соответствии со статьей 2-й настоящего Указа.</w:t>
      </w:r>
    </w:p>
    <w:p w14:paraId="435F92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Снять все невзысканные административные штрафы и все неприведениые в исполнение административные взыскания, предусмотренные статьей 4 п. «а» Указа Президиума Верховного Совета СССР от 22 июня 1941 года «О военном положении» — за действия, совершенные до издания настоящего Указа.</w:t>
      </w:r>
    </w:p>
    <w:p w14:paraId="448153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Не применять амнистии к лицам, неоднократно осужденным за растраты, кражи, грабежи и хулиганство.</w:t>
      </w:r>
    </w:p>
    <w:p w14:paraId="307082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Председатель Президиума Верховного Совета СССР М. КАЛИНИН. Секретарь Президиума Верховного Совета СССР А. ГОРКИН.</w:t>
      </w:r>
    </w:p>
    <w:p w14:paraId="6740B1A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7EC31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июля 1945 года была объявлена амнистия лицам, самовольно оставившим предприятия во время войны, к нарушителям дисциплины и в мирное время также пришлось применять строгие меры наказания. За неоднократные опоздания и прогулы работников завода на два месяца лишали 15 процентов заработка. Более тяжкие нарушения наказывались через суд (11878).</w:t>
      </w:r>
    </w:p>
    <w:p w14:paraId="7B35DE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B5980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3D969A2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5A511A0" w14:textId="77777777" w:rsidR="001A0A19" w:rsidRPr="00F2675E" w:rsidRDefault="001A0A19" w:rsidP="00536344">
      <w:pPr>
        <w:spacing w:after="0" w:line="240" w:lineRule="auto"/>
        <w:jc w:val="both"/>
        <w:rPr>
          <w:rFonts w:ascii="Times New Roman" w:hAnsi="Times New Roman"/>
          <w:sz w:val="16"/>
          <w:szCs w:val="16"/>
        </w:rPr>
      </w:pPr>
      <w:r w:rsidRPr="00F2675E">
        <w:rPr>
          <w:rFonts w:ascii="Times New Roman" w:hAnsi="Times New Roman"/>
          <w:sz w:val="16"/>
          <w:szCs w:val="16"/>
        </w:rPr>
        <w:t>7 июля 1945 Молотов сообщил Гарриману о желательности обсуждения проблем репараций на встрече лидеров трех стран. Первоначально Правительство СССР не предполагало ставить на обсуждение в Потсдаме репарационный вопрос. В перечне вопросов, предполагавшихся к обсуждению в Потсдаме, который состоял из 15 пунктов, «репарации» значились на пятом месте [5. Т. 2. С. 162].</w:t>
      </w:r>
    </w:p>
    <w:p w14:paraId="38A21532" w14:textId="77777777" w:rsidR="001A0A19" w:rsidRPr="00F2675E" w:rsidRDefault="001A0A19" w:rsidP="00536344">
      <w:pPr>
        <w:spacing w:after="0" w:line="240" w:lineRule="auto"/>
        <w:jc w:val="both"/>
        <w:rPr>
          <w:rFonts w:ascii="Times New Roman" w:hAnsi="Times New Roman"/>
          <w:sz w:val="16"/>
          <w:szCs w:val="16"/>
        </w:rPr>
      </w:pPr>
      <w:r w:rsidRPr="00F2675E">
        <w:rPr>
          <w:rFonts w:ascii="Times New Roman" w:hAnsi="Times New Roman"/>
          <w:sz w:val="16"/>
          <w:szCs w:val="16"/>
        </w:rPr>
        <w:t>Однако фактически на конференции этот вопрос оказался одним из главных, и советской стороне пришлось пойти на серьезные уступки западным странам по репарационной проблеме (19851).</w:t>
      </w:r>
    </w:p>
    <w:p w14:paraId="3D13F27C" w14:textId="77777777" w:rsidR="001A0A19" w:rsidRPr="00F2675E" w:rsidRDefault="001A0A19" w:rsidP="00536344">
      <w:pPr>
        <w:spacing w:after="0" w:line="240" w:lineRule="auto"/>
        <w:jc w:val="both"/>
        <w:rPr>
          <w:rFonts w:ascii="Times New Roman" w:hAnsi="Times New Roman"/>
          <w:sz w:val="16"/>
          <w:szCs w:val="16"/>
        </w:rPr>
      </w:pPr>
    </w:p>
    <w:p w14:paraId="414A584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июля 1945 вышло Постановление ГКО № 9407 О передаче Министерству путей сообщения Польской республики управления железными дорогами Польши. (7356, 123-125).</w:t>
      </w:r>
    </w:p>
    <w:p w14:paraId="5C29CF2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AFD9EF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За рубежом:</w:t>
      </w:r>
    </w:p>
    <w:p w14:paraId="7EC8CE6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8A37A11" w14:textId="77777777" w:rsidR="00E74A72" w:rsidRPr="00F2675E" w:rsidRDefault="00E74A72"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июля 1945 во Франции в Броне состоялся первый полет французского тяжелого истребителя со спаркой двигателей VB-10.01 (4026).</w:t>
      </w:r>
    </w:p>
    <w:p w14:paraId="328EDBFB" w14:textId="77777777" w:rsidR="00E74A72" w:rsidRPr="00F2675E" w:rsidRDefault="00E74A72" w:rsidP="00536344">
      <w:pPr>
        <w:autoSpaceDE w:val="0"/>
        <w:autoSpaceDN w:val="0"/>
        <w:adjustRightInd w:val="0"/>
        <w:spacing w:after="0" w:line="240" w:lineRule="auto"/>
        <w:jc w:val="both"/>
        <w:rPr>
          <w:rFonts w:ascii="Times New Roman" w:hAnsi="Times New Roman"/>
          <w:sz w:val="16"/>
          <w:szCs w:val="16"/>
        </w:rPr>
      </w:pPr>
    </w:p>
    <w:p w14:paraId="2D9A0520"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7 июля</w:t>
      </w:r>
      <w:r w:rsidRPr="00F2675E">
        <w:rPr>
          <w:rFonts w:ascii="Times New Roman" w:hAnsi="Times New Roman"/>
          <w:sz w:val="16"/>
          <w:szCs w:val="16"/>
        </w:rPr>
        <w:t xml:space="preserve"> в 1945 году совершил первый полет </w:t>
      </w:r>
      <w:hyperlink r:id="rId14" w:tgtFrame="_blank" w:history="1">
        <w:r w:rsidRPr="00F2675E">
          <w:rPr>
            <w:rFonts w:ascii="Times New Roman" w:hAnsi="Times New Roman"/>
            <w:sz w:val="16"/>
            <w:szCs w:val="16"/>
          </w:rPr>
          <w:t xml:space="preserve">первый французский опытный истребитель </w:t>
        </w:r>
      </w:hyperlink>
      <w:hyperlink r:id="rId15" w:tgtFrame="_blank" w:history="1">
        <w:r w:rsidRPr="00F2675E">
          <w:rPr>
            <w:rFonts w:ascii="Times New Roman" w:hAnsi="Times New Roman"/>
            <w:sz w:val="16"/>
            <w:szCs w:val="16"/>
          </w:rPr>
          <w:t xml:space="preserve">«VB-10.01», </w:t>
        </w:r>
      </w:hyperlink>
      <w:r w:rsidRPr="00F2675E">
        <w:rPr>
          <w:rFonts w:ascii="Times New Roman" w:hAnsi="Times New Roman"/>
          <w:sz w:val="16"/>
          <w:szCs w:val="16"/>
        </w:rPr>
        <w:t>летчик Боннер. Видимо, пока немцы контролировали его постройку, работа не очень продвигалась, но с отступлением вермахта постройка самолета ускорилась (14945).</w:t>
      </w:r>
    </w:p>
    <w:p w14:paraId="08C36768" w14:textId="77777777" w:rsidR="00E74A72" w:rsidRPr="00F2675E" w:rsidRDefault="00E74A72" w:rsidP="00536344">
      <w:pPr>
        <w:spacing w:after="0" w:line="240" w:lineRule="auto"/>
        <w:jc w:val="both"/>
        <w:rPr>
          <w:rFonts w:ascii="Times New Roman" w:hAnsi="Times New Roman"/>
          <w:sz w:val="16"/>
          <w:szCs w:val="16"/>
        </w:rPr>
      </w:pPr>
    </w:p>
    <w:p w14:paraId="3633CFA0" w14:textId="650E5CA6" w:rsidR="00AC5B64" w:rsidRPr="00F2675E" w:rsidRDefault="00AC5B64" w:rsidP="00536344">
      <w:pPr>
        <w:spacing w:after="0" w:line="240" w:lineRule="auto"/>
        <w:jc w:val="both"/>
        <w:rPr>
          <w:rFonts w:ascii="Times New Roman" w:hAnsi="Times New Roman"/>
          <w:sz w:val="16"/>
          <w:szCs w:val="16"/>
        </w:rPr>
      </w:pPr>
      <w:r w:rsidRPr="00F2675E">
        <w:rPr>
          <w:rFonts w:ascii="Times New Roman" w:hAnsi="Times New Roman"/>
          <w:sz w:val="16"/>
          <w:szCs w:val="16"/>
        </w:rPr>
        <w:t>7 июля 1945</w:t>
      </w:r>
      <w:r w:rsidR="00094A30">
        <w:rPr>
          <w:rFonts w:ascii="Times New Roman" w:hAnsi="Times New Roman"/>
          <w:sz w:val="16"/>
          <w:szCs w:val="16"/>
        </w:rPr>
        <w:t xml:space="preserve"> </w:t>
      </w:r>
      <w:r w:rsidRPr="00F2675E">
        <w:rPr>
          <w:rFonts w:ascii="Times New Roman" w:hAnsi="Times New Roman"/>
          <w:sz w:val="16"/>
          <w:szCs w:val="16"/>
        </w:rPr>
        <w:t>- Совершил первый полёт первый французский опытный истребитель VB-10.01, летчик Боннер. Видимо, пока немцы контролировали его постройку, работа не очень продвигалась, но с отступлением вермахта постройка самолёта ускорилась. Построено 4 экземпляра (22437).</w:t>
      </w:r>
    </w:p>
    <w:p w14:paraId="7CB10B15" w14:textId="77777777" w:rsidR="00AC5B64" w:rsidRPr="00F2675E" w:rsidRDefault="00AC5B64" w:rsidP="00536344">
      <w:pPr>
        <w:spacing w:after="0" w:line="240" w:lineRule="auto"/>
        <w:jc w:val="both"/>
        <w:rPr>
          <w:rFonts w:ascii="Times New Roman" w:hAnsi="Times New Roman"/>
          <w:sz w:val="16"/>
          <w:szCs w:val="16"/>
        </w:rPr>
      </w:pPr>
    </w:p>
    <w:p w14:paraId="4B62BEE5"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7 июля</w:t>
      </w:r>
      <w:r w:rsidRPr="00F2675E">
        <w:rPr>
          <w:rFonts w:ascii="Times New Roman" w:hAnsi="Times New Roman"/>
          <w:sz w:val="16"/>
          <w:szCs w:val="16"/>
        </w:rPr>
        <w:t xml:space="preserve"> в 1945 году японский опытный реактивный истребитель-перехватчик </w:t>
      </w:r>
      <w:hyperlink r:id="rId16" w:tgtFrame="_blank" w:history="1">
        <w:r w:rsidRPr="00F2675E">
          <w:rPr>
            <w:rFonts w:ascii="Times New Roman" w:hAnsi="Times New Roman"/>
            <w:sz w:val="16"/>
            <w:szCs w:val="16"/>
          </w:rPr>
          <w:t xml:space="preserve">«J8M1» («Ki.200» / «J8M1» «Shisui») </w:t>
        </w:r>
      </w:hyperlink>
      <w:r w:rsidRPr="00F2675E">
        <w:rPr>
          <w:rFonts w:ascii="Times New Roman" w:hAnsi="Times New Roman"/>
          <w:sz w:val="16"/>
          <w:szCs w:val="16"/>
        </w:rPr>
        <w:t>впервые поднялся в воздух, но почти сразу после отрыва, на крутом наборе высоты двигатель отказал, самолет был разбит, а его пилот - Тоехико Инузука - погиб. «J8M1» «Shisui» "Карающий меч" отличался от своего немецкого прототипа: были установлены японские пушки, которые были длиннее и тяжелее немецких. Радиостанцию также заменили японской. Планер сделали цельнометаллическим (и это при дефиците сырья), хотя каркасы элевонов, тримщитков и руля остались деревянными, с полотняной обшивкой. Выкинули некоторое оборудование и упростили некоторые системы. В результате вес пустого самолёта - 1445 кг - оказался меньше, чем у прототипа - 1505 кг. Но самой сложной проблемой оказался двигатель. Именно он тормозил выполнение всей программы. Различные отказы, взрывы и пожары постоянно преследовали японских инженеров. В конце концов, один экземпляр сочли пригодным для установки на самолёт, хотя он и не додавал тяги - 1500 кгс вместо 1600 кгс у прототипа. Первый вылет J8M1 выполнил 7 июля 1945 года. Самолёт имел половинную заправку. После взлёта он перешёл в набор высоты под углом 45". На высоте 350 м двигатель неожиданно выключился. В результате неудачной посадки самолёт зацепил крылом строение на краю аэродрома и скапотировал. Хотя взрыва не было, самолёт разрушился, а пилот умер на следующий день от полученных травм. Причину катастрофы нашли в неправильной конструкции топливной системы. При угле тангажа 45°, от перегрузки, топливо сконцентрировалось на задних стенках баков, оголив заборные патрубки, что и привело к остановке двигателя. На этом программа "Карающего меча" закончилась, времени на доработки не оставалось - война закончилась (14945).</w:t>
      </w:r>
    </w:p>
    <w:p w14:paraId="26424749" w14:textId="77777777" w:rsidR="00E74A72" w:rsidRPr="00F2675E" w:rsidRDefault="00E74A72" w:rsidP="00536344">
      <w:pPr>
        <w:spacing w:after="0" w:line="240" w:lineRule="auto"/>
        <w:jc w:val="both"/>
        <w:rPr>
          <w:rFonts w:ascii="Times New Roman" w:hAnsi="Times New Roman"/>
          <w:sz w:val="16"/>
          <w:szCs w:val="16"/>
        </w:rPr>
      </w:pPr>
    </w:p>
    <w:p w14:paraId="1E57B58F" w14:textId="77777777" w:rsidR="00AC5B64" w:rsidRPr="00F2675E" w:rsidRDefault="00AC5B64" w:rsidP="00536344">
      <w:pPr>
        <w:spacing w:after="0" w:line="240" w:lineRule="auto"/>
        <w:jc w:val="both"/>
        <w:rPr>
          <w:rFonts w:ascii="Times New Roman" w:hAnsi="Times New Roman"/>
          <w:sz w:val="16"/>
          <w:szCs w:val="16"/>
        </w:rPr>
      </w:pPr>
      <w:r w:rsidRPr="00F2675E">
        <w:rPr>
          <w:rFonts w:ascii="Times New Roman" w:hAnsi="Times New Roman"/>
          <w:sz w:val="16"/>
          <w:szCs w:val="16"/>
        </w:rPr>
        <w:t>7 июля 1945 первый полет Mitsubishi J8M Shusui («Удар меча»), первго японского самолета с ракетным двигателем (20371).</w:t>
      </w:r>
    </w:p>
    <w:p w14:paraId="25DCFDC7" w14:textId="77777777" w:rsidR="00AC5B64" w:rsidRPr="00F2675E" w:rsidRDefault="00AC5B64" w:rsidP="00536344">
      <w:pPr>
        <w:spacing w:after="0" w:line="240" w:lineRule="auto"/>
        <w:jc w:val="both"/>
        <w:rPr>
          <w:rFonts w:ascii="Times New Roman" w:hAnsi="Times New Roman"/>
          <w:sz w:val="16"/>
          <w:szCs w:val="16"/>
        </w:rPr>
      </w:pPr>
    </w:p>
    <w:p w14:paraId="140829BE" w14:textId="294177D8" w:rsidR="00AC5B64" w:rsidRPr="00F2675E" w:rsidRDefault="00AC5B64" w:rsidP="00536344">
      <w:pPr>
        <w:spacing w:after="0" w:line="240" w:lineRule="auto"/>
        <w:jc w:val="both"/>
        <w:rPr>
          <w:rFonts w:ascii="Times New Roman" w:hAnsi="Times New Roman"/>
          <w:sz w:val="16"/>
          <w:szCs w:val="16"/>
        </w:rPr>
      </w:pPr>
      <w:r w:rsidRPr="00F2675E">
        <w:rPr>
          <w:rFonts w:ascii="Times New Roman" w:hAnsi="Times New Roman"/>
          <w:sz w:val="16"/>
          <w:szCs w:val="16"/>
        </w:rPr>
        <w:t>7 июля 1945</w:t>
      </w:r>
      <w:r w:rsidR="00094A30">
        <w:rPr>
          <w:rFonts w:ascii="Times New Roman" w:hAnsi="Times New Roman"/>
          <w:sz w:val="16"/>
          <w:szCs w:val="16"/>
        </w:rPr>
        <w:t xml:space="preserve"> </w:t>
      </w:r>
      <w:r w:rsidRPr="00F2675E">
        <w:rPr>
          <w:rFonts w:ascii="Times New Roman" w:hAnsi="Times New Roman"/>
          <w:sz w:val="16"/>
          <w:szCs w:val="16"/>
        </w:rPr>
        <w:t>- Японский опытный реактивный истребитель-перехватчик J8M1 (Ki.200 / J8M1 Shisui) впервые поднялся в воздух, но почти сразу после отрыва, на крутом наборе высоты двигатель отказал, самолёт был разбит, а его пилот - Тоехико Инузука - погиб. J8M1 Shisui "Карающий меч" отличался от своего немецкого прототипа: были установлены японские пушки, которые были длиннее и тяжелее немецких. Радиостанцию также заменили японской. Планер сделали цельнометаллическим (и это при дефиците сырья), хотя каркасы элевонов, тримщитков и руля остались деревянными, с полотняной обшивкой. Выкинули некоторое оборудование и упростили некоторые системы. В результате вес пустого самолёта - 1445 кг - оказался меньше, чем у прототипа - 1505 кг. Но самой сложной проблемой оказался двигатель. Именно он тормозил выполнение всей программы. Различные отказы, взрывы и пожары постоянно преследовали японских инженеров. В конце концов, один экземпляр сочли пригодным для установки на самолёт, хотя он и не додавал тяги - 1500 кгс вместо 1600 кгс у прототипа. Первый вылет J8M1 выполнил 7 июля 1945 года. Самолёт имел половинную заправку. После взлёта он перешёл в набор высоты под углом 45". На высоте 350 м двигатель неожиданно выключился. В результате неудачной посадки самолёт зацепил крылом строение на краю аэродрома и скапотировал. Хотя взрыва не было, самолёт разрушился, а пилот умер на следующий день от полученных травм. Причину катастрофы нашли в неправильной конструкции топливной системы. При угле тангажа 45°, от перегрузки, топливо сконцентрировалось на задних стенках баков, оголив заборные патрубки, что и привело к остановке двигателя. На этом программа "Карающего меча" закончилась, времени на доработки не оставалось - война закончилась (22437).</w:t>
      </w:r>
    </w:p>
    <w:p w14:paraId="18361672" w14:textId="77777777" w:rsidR="00AC5B64" w:rsidRPr="00F2675E" w:rsidRDefault="00AC5B64" w:rsidP="00536344">
      <w:pPr>
        <w:spacing w:after="0" w:line="240" w:lineRule="auto"/>
        <w:jc w:val="both"/>
        <w:rPr>
          <w:rFonts w:ascii="Times New Roman" w:hAnsi="Times New Roman"/>
          <w:sz w:val="16"/>
          <w:szCs w:val="16"/>
        </w:rPr>
      </w:pPr>
    </w:p>
    <w:p w14:paraId="57B58B2B" w14:textId="77777777" w:rsidR="00E74A72" w:rsidRPr="00F2675E" w:rsidRDefault="00E74A72" w:rsidP="00536344">
      <w:pPr>
        <w:spacing w:after="0" w:line="240" w:lineRule="auto"/>
        <w:jc w:val="both"/>
        <w:rPr>
          <w:rFonts w:ascii="Times New Roman" w:hAnsi="Times New Roman"/>
          <w:sz w:val="16"/>
          <w:szCs w:val="16"/>
        </w:rPr>
      </w:pPr>
      <w:r w:rsidRPr="00F2675E">
        <w:rPr>
          <w:rFonts w:ascii="Times New Roman" w:hAnsi="Times New Roman"/>
          <w:bCs/>
          <w:sz w:val="16"/>
          <w:szCs w:val="16"/>
        </w:rPr>
        <w:t>7 июля</w:t>
      </w:r>
      <w:r w:rsidRPr="00F2675E">
        <w:rPr>
          <w:rFonts w:ascii="Times New Roman" w:hAnsi="Times New Roman"/>
          <w:sz w:val="16"/>
          <w:szCs w:val="16"/>
        </w:rPr>
        <w:t xml:space="preserve"> в 1945 году первый полет аргентинского УТС </w:t>
      </w:r>
      <w:hyperlink r:id="rId17" w:tgtFrame="_blank" w:history="1">
        <w:r w:rsidRPr="00F2675E">
          <w:rPr>
            <w:rFonts w:ascii="Times New Roman" w:hAnsi="Times New Roman"/>
            <w:sz w:val="16"/>
            <w:szCs w:val="16"/>
          </w:rPr>
          <w:t xml:space="preserve">«IAe.23». </w:t>
        </w:r>
      </w:hyperlink>
      <w:r w:rsidRPr="00F2675E">
        <w:rPr>
          <w:rFonts w:ascii="Times New Roman" w:hAnsi="Times New Roman"/>
          <w:sz w:val="16"/>
          <w:szCs w:val="16"/>
        </w:rPr>
        <w:t>«IAe.23» -учебно-тренировочный самолет первоначальной подготовки «IAe.23». Он представлял собой полностью деревянную копию немецкого самолета «Focke-Wulf» «FW.44J» «Stieglitz». Для обучения пилотов истребителей на самолет устанавливали фотопулемет «Kodak». Заказов на него не поступило, к тому же возникли сложности в поставках немецких двигателей. В результате самолет остался в единственном экземпляре (14945).</w:t>
      </w:r>
    </w:p>
    <w:p w14:paraId="6AA8CDAE" w14:textId="77777777" w:rsidR="00E74A72" w:rsidRPr="00F2675E" w:rsidRDefault="00E74A72" w:rsidP="00536344">
      <w:pPr>
        <w:spacing w:after="0" w:line="240" w:lineRule="auto"/>
        <w:jc w:val="both"/>
        <w:rPr>
          <w:rFonts w:ascii="Times New Roman" w:hAnsi="Times New Roman"/>
          <w:sz w:val="16"/>
          <w:szCs w:val="16"/>
        </w:rPr>
      </w:pPr>
    </w:p>
    <w:p w14:paraId="6CA9477C" w14:textId="77777777" w:rsidR="00AC5B64" w:rsidRPr="00F2675E" w:rsidRDefault="00AC5B64" w:rsidP="00536344">
      <w:pPr>
        <w:spacing w:after="0" w:line="240" w:lineRule="auto"/>
        <w:jc w:val="both"/>
        <w:rPr>
          <w:rFonts w:ascii="Times New Roman" w:hAnsi="Times New Roman"/>
          <w:sz w:val="16"/>
          <w:szCs w:val="16"/>
        </w:rPr>
      </w:pPr>
      <w:r w:rsidRPr="00F2675E">
        <w:rPr>
          <w:rFonts w:ascii="Times New Roman" w:hAnsi="Times New Roman"/>
          <w:sz w:val="16"/>
          <w:szCs w:val="16"/>
        </w:rPr>
        <w:t>7 июля 1945 568 B-29 сбросили 4227 тонн (3835 метрических тонн / тонну) бомб на Тибу и другие города Японии (20371).</w:t>
      </w:r>
    </w:p>
    <w:p w14:paraId="352857B5" w14:textId="77777777" w:rsidR="00AC5B64" w:rsidRPr="00F2675E" w:rsidRDefault="00AC5B64" w:rsidP="00536344">
      <w:pPr>
        <w:spacing w:after="0" w:line="240" w:lineRule="auto"/>
        <w:jc w:val="both"/>
        <w:rPr>
          <w:rFonts w:ascii="Times New Roman" w:hAnsi="Times New Roman"/>
          <w:sz w:val="16"/>
          <w:szCs w:val="16"/>
        </w:rPr>
      </w:pPr>
    </w:p>
    <w:p w14:paraId="68E77CF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3B26AD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EB8D8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г. с целью систематизированного сбо</w:t>
      </w:r>
      <w:r w:rsidRPr="00F2675E">
        <w:rPr>
          <w:rFonts w:ascii="Times New Roman" w:hAnsi="Times New Roman"/>
          <w:sz w:val="16"/>
          <w:szCs w:val="16"/>
        </w:rPr>
        <w:softHyphen/>
        <w:t>ра технической информации и изуче</w:t>
      </w:r>
      <w:r w:rsidRPr="00F2675E">
        <w:rPr>
          <w:rFonts w:ascii="Times New Roman" w:hAnsi="Times New Roman"/>
          <w:sz w:val="16"/>
          <w:szCs w:val="16"/>
        </w:rPr>
        <w:softHyphen/>
        <w:t>ния технологий производства ракетно</w:t>
      </w:r>
      <w:r w:rsidRPr="00F2675E">
        <w:rPr>
          <w:rFonts w:ascii="Times New Roman" w:hAnsi="Times New Roman"/>
          <w:sz w:val="16"/>
          <w:szCs w:val="16"/>
        </w:rPr>
        <w:softHyphen/>
        <w:t>го вооружения фашистской Германии постановлением ГКО №9475 была создана Межведомственная комиссия по изучению немецкой техни</w:t>
      </w:r>
      <w:r w:rsidRPr="00F2675E">
        <w:rPr>
          <w:rFonts w:ascii="Times New Roman" w:hAnsi="Times New Roman"/>
          <w:sz w:val="16"/>
          <w:szCs w:val="16"/>
        </w:rPr>
        <w:softHyphen/>
        <w:t>ки. Председателем комиссии был назна</w:t>
      </w:r>
      <w:r w:rsidRPr="00F2675E">
        <w:rPr>
          <w:rFonts w:ascii="Times New Roman" w:hAnsi="Times New Roman"/>
          <w:sz w:val="16"/>
          <w:szCs w:val="16"/>
        </w:rPr>
        <w:softHyphen/>
        <w:t>чен генерал-лейтенант Л.М. Гайдуков, членами комиссии — П.Н. Горемыкин (заместитель наркома боеприпасов), Я.Л. Бибиков (директор НИИ-1 Нарко</w:t>
      </w:r>
      <w:r w:rsidRPr="00F2675E">
        <w:rPr>
          <w:rFonts w:ascii="Times New Roman" w:hAnsi="Times New Roman"/>
          <w:sz w:val="16"/>
          <w:szCs w:val="16"/>
        </w:rPr>
        <w:softHyphen/>
        <w:t>мата авиационной промышленности), И.Г. Зубович (заместитель Наркома электропромышленности), Г. А. Угер (ге</w:t>
      </w:r>
      <w:r w:rsidRPr="00F2675E">
        <w:rPr>
          <w:rFonts w:ascii="Times New Roman" w:hAnsi="Times New Roman"/>
          <w:sz w:val="16"/>
          <w:szCs w:val="16"/>
        </w:rPr>
        <w:softHyphen/>
        <w:t>нерал-майор инженерно-авиационной службы, начальник отдела Совета по ра</w:t>
      </w:r>
      <w:r w:rsidRPr="00F2675E">
        <w:rPr>
          <w:rFonts w:ascii="Times New Roman" w:hAnsi="Times New Roman"/>
          <w:sz w:val="16"/>
          <w:szCs w:val="16"/>
        </w:rPr>
        <w:softHyphen/>
        <w:t>диолокации при ГКО).</w:t>
      </w:r>
    </w:p>
    <w:p w14:paraId="545B3F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территории советской оккупаци</w:t>
      </w:r>
      <w:r w:rsidRPr="00F2675E">
        <w:rPr>
          <w:rFonts w:ascii="Times New Roman" w:hAnsi="Times New Roman"/>
          <w:sz w:val="16"/>
          <w:szCs w:val="16"/>
        </w:rPr>
        <w:softHyphen/>
        <w:t>онной зоны Германии был создан инсти</w:t>
      </w:r>
      <w:r w:rsidRPr="00F2675E">
        <w:rPr>
          <w:rFonts w:ascii="Times New Roman" w:hAnsi="Times New Roman"/>
          <w:sz w:val="16"/>
          <w:szCs w:val="16"/>
        </w:rPr>
        <w:softHyphen/>
        <w:t>тут «Берлин» (начальник — генерал-майор Д.Г. Дятлов, главный инженер — В.П. Бармин). Филиал института «Бер</w:t>
      </w:r>
      <w:r w:rsidRPr="00F2675E">
        <w:rPr>
          <w:rFonts w:ascii="Times New Roman" w:hAnsi="Times New Roman"/>
          <w:sz w:val="16"/>
          <w:szCs w:val="16"/>
        </w:rPr>
        <w:softHyphen/>
        <w:t>лин» в Нойбранденбурге (отдел №5, на</w:t>
      </w:r>
      <w:r w:rsidRPr="00F2675E">
        <w:rPr>
          <w:rFonts w:ascii="Times New Roman" w:hAnsi="Times New Roman"/>
          <w:sz w:val="16"/>
          <w:szCs w:val="16"/>
        </w:rPr>
        <w:softHyphen/>
        <w:t>чальник отдела Н.И. Крупное) занимал</w:t>
      </w:r>
      <w:r w:rsidRPr="00F2675E">
        <w:rPr>
          <w:rFonts w:ascii="Times New Roman" w:hAnsi="Times New Roman"/>
          <w:sz w:val="16"/>
          <w:szCs w:val="16"/>
        </w:rPr>
        <w:softHyphen/>
        <w:t>ся изучением пороховых реактивных снарядов. В этом отделе работали немец</w:t>
      </w:r>
      <w:r w:rsidRPr="00F2675E">
        <w:rPr>
          <w:rFonts w:ascii="Times New Roman" w:hAnsi="Times New Roman"/>
          <w:sz w:val="16"/>
          <w:szCs w:val="16"/>
        </w:rPr>
        <w:softHyphen/>
        <w:t>кие специалисты, в частности, был при</w:t>
      </w:r>
      <w:r w:rsidRPr="00F2675E">
        <w:rPr>
          <w:rFonts w:ascii="Times New Roman" w:hAnsi="Times New Roman"/>
          <w:sz w:val="16"/>
          <w:szCs w:val="16"/>
        </w:rPr>
        <w:softHyphen/>
        <w:t>глашен немецкий доктор Буркхардт, который являлся одним из авторов со</w:t>
      </w:r>
      <w:r w:rsidRPr="00F2675E">
        <w:rPr>
          <w:rFonts w:ascii="Times New Roman" w:hAnsi="Times New Roman"/>
          <w:sz w:val="16"/>
          <w:szCs w:val="16"/>
        </w:rPr>
        <w:softHyphen/>
        <w:t>здания снаряда «Тайфун». В институте «Берлин» трофейную технику изучали советские специалисты В.В. Абрамов, В.А. Колычев, А.М. Ляпунов, М.С. Рас</w:t>
      </w:r>
      <w:r w:rsidRPr="00F2675E">
        <w:rPr>
          <w:rFonts w:ascii="Times New Roman" w:hAnsi="Times New Roman"/>
          <w:sz w:val="16"/>
          <w:szCs w:val="16"/>
        </w:rPr>
        <w:softHyphen/>
        <w:t>торгуева, Р.Е. Соркин, Н.А. Судаков и другие.</w:t>
      </w:r>
    </w:p>
    <w:p w14:paraId="4BAF49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Изучались неуправляемый зенит</w:t>
      </w:r>
      <w:r w:rsidRPr="00F2675E">
        <w:rPr>
          <w:rFonts w:ascii="Times New Roman" w:hAnsi="Times New Roman"/>
          <w:sz w:val="16"/>
          <w:szCs w:val="16"/>
        </w:rPr>
        <w:softHyphen/>
        <w:t>ный пороховой реактивный снаряд «Тайфун-Р», управляемый по проводам противотанковый пороховой реактив</w:t>
      </w:r>
      <w:r w:rsidRPr="00F2675E">
        <w:rPr>
          <w:rFonts w:ascii="Times New Roman" w:hAnsi="Times New Roman"/>
          <w:sz w:val="16"/>
          <w:szCs w:val="16"/>
        </w:rPr>
        <w:softHyphen/>
        <w:t>ный снаряд «Роткепхен» и стартовые пороховые двигатели в ЗУР «Шметтерлинг» и «Рейнтохтер». Хотя все трофей</w:t>
      </w:r>
      <w:r w:rsidRPr="00F2675E">
        <w:rPr>
          <w:rFonts w:ascii="Times New Roman" w:hAnsi="Times New Roman"/>
          <w:sz w:val="16"/>
          <w:szCs w:val="16"/>
        </w:rPr>
        <w:softHyphen/>
        <w:t>ные образцы изучались советскими спе</w:t>
      </w:r>
      <w:r w:rsidRPr="00F2675E">
        <w:rPr>
          <w:rFonts w:ascii="Times New Roman" w:hAnsi="Times New Roman"/>
          <w:sz w:val="16"/>
          <w:szCs w:val="16"/>
        </w:rPr>
        <w:softHyphen/>
        <w:t>циалистами внимательно, но турбореак</w:t>
      </w:r>
      <w:r w:rsidRPr="00F2675E">
        <w:rPr>
          <w:rFonts w:ascii="Times New Roman" w:hAnsi="Times New Roman"/>
          <w:sz w:val="16"/>
          <w:szCs w:val="16"/>
        </w:rPr>
        <w:softHyphen/>
        <w:t>тивным снарядам, применявшимся нем</w:t>
      </w:r>
      <w:r w:rsidRPr="00F2675E">
        <w:rPr>
          <w:rFonts w:ascii="Times New Roman" w:hAnsi="Times New Roman"/>
          <w:sz w:val="16"/>
          <w:szCs w:val="16"/>
        </w:rPr>
        <w:softHyphen/>
        <w:t>цами во всех без исключения полевых системах, в то время не было уделено должного внимания, например в плане исследования тех возможностей, кото</w:t>
      </w:r>
      <w:r w:rsidRPr="00F2675E">
        <w:rPr>
          <w:rFonts w:ascii="Times New Roman" w:hAnsi="Times New Roman"/>
          <w:sz w:val="16"/>
          <w:szCs w:val="16"/>
        </w:rPr>
        <w:softHyphen/>
        <w:t>рые обеспечивало применение турборе</w:t>
      </w:r>
      <w:r w:rsidRPr="00F2675E">
        <w:rPr>
          <w:rFonts w:ascii="Times New Roman" w:hAnsi="Times New Roman"/>
          <w:sz w:val="16"/>
          <w:szCs w:val="16"/>
        </w:rPr>
        <w:softHyphen/>
        <w:t>активного принципа (11090).</w:t>
      </w:r>
    </w:p>
    <w:p w14:paraId="1E98F4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CE53E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9408 О вывозе оборудования и материалов с немецких авиационных заводов в районах г. г. Хемниц, Мускау, Бадшандау и в г. Гольсен на предприятия Наркомавиапрома. РГАНИР, Фонд ГКО, д. 435, лл. 126-128 (11012).</w:t>
      </w:r>
    </w:p>
    <w:p w14:paraId="31A641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8E06259" w14:textId="77777777" w:rsidR="001003DD" w:rsidRPr="00F2675E" w:rsidRDefault="001003DD" w:rsidP="00536344">
      <w:pPr>
        <w:spacing w:after="0" w:line="240" w:lineRule="auto"/>
        <w:jc w:val="both"/>
        <w:textAlignment w:val="baseline"/>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8 июля 1945 года постановлением ГКО за №9475сс появилась Комиссия по сбору материалов и изучению немецкого опыта создания реактивной техники. Среди её членов был генерал-майор артиллерии Лев Михайлович Гайдуков, который активно занялся организацией работ на оккупированных территориях и в марте 1946 года возглавил институт «Нордхаузен». В свою очередь, именно более успешная деятельность его подчинённых в сравнении с теми, кто оставался в Москве, показала военно-политическому руководству страны, что имеющегося опыта конструирования реактивных миномётов и ускорителей для самолётов при освоении передовой ракетной техники явно недостаточно (20875).</w:t>
      </w:r>
    </w:p>
    <w:p w14:paraId="4329ACCD" w14:textId="77777777" w:rsidR="001003DD" w:rsidRPr="00F2675E" w:rsidRDefault="001003DD" w:rsidP="00536344">
      <w:pPr>
        <w:spacing w:after="0" w:line="240" w:lineRule="auto"/>
        <w:jc w:val="both"/>
        <w:rPr>
          <w:rFonts w:ascii="Times New Roman" w:hAnsi="Times New Roman"/>
          <w:sz w:val="16"/>
          <w:szCs w:val="16"/>
          <w:shd w:val="clear" w:color="auto" w:fill="FFFFFF"/>
        </w:rPr>
      </w:pPr>
    </w:p>
    <w:p w14:paraId="523C98E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9C20A3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40FB4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9409 О вывозе оборудования на заводы Наркомсредмаша. РГАНИР, Фонд ГКО, д. 435, лл. 129-131, 132-133 (11012).</w:t>
      </w:r>
    </w:p>
    <w:p w14:paraId="09990D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B30A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9410 О вывозе оборудования для Наркомата станкостроения. РГАНИР, Фонд ГКО, д. 435, лл. 134-135, 136 (11012).</w:t>
      </w:r>
    </w:p>
    <w:p w14:paraId="22A0DD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6C1F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9411 О вывозе оборудования на заводы Наркомтяжмаша. РГАНИР, Фонд ГКО, д. 435, лл. 137, 138 (11012).</w:t>
      </w:r>
    </w:p>
    <w:p w14:paraId="1F0094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4896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9412 О вывозе оборудования с химических и металлообрабатывающих предприятий в г. г. Дрезден, Пирна, Мейсен, Шнейбенберг, Ауэ, Деблитц, Вальдхейм, Бранденбург и в населенном пункте Райнсдорф (7 км от г. Витемберг на Эльбе) на предприятия Наркомхимпрома. РГАНИР, Фонд ГКО, д. 435, лл. 139-142 (11012).</w:t>
      </w:r>
    </w:p>
    <w:p w14:paraId="1FB2D6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CF9D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9413 О вывозе оборудования с немецких брикетных комбинатов, с деревообделочного и механических заводов на предприятия Наркомугля. РГАНИР, Фонд ГКО, д. 435, лл. 143-144 (11012).</w:t>
      </w:r>
    </w:p>
    <w:p w14:paraId="79CF46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D0C8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9414 О вывозе оборудования, инструмента и материалов с трофейных складов и баз на территории Австрии и Чехословакии на предприятия Главтоннельметростроя НКПС для восстановления карпатских тоннелей. РГАНИР, Фонд ГКО, д. 435, лл. 145, 146-148 (11012).</w:t>
      </w:r>
    </w:p>
    <w:p w14:paraId="27B86A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8E765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9415 О вывозе оборудования с немецких заводов, расположенных в г. г. Фюрстенберг, Тальгейм, Ольбернхау, Мейсен, Гортау, Штольберг, Зебниц и Рыбниц на предприятия Наркомсудпрома. РГАНИР, Фонд ГКО, д. 435, лл. 149-151 (11012).</w:t>
      </w:r>
    </w:p>
    <w:p w14:paraId="10302C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2D55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9416 О вывозе оборудования с немецких заводов по производству взрывчатых веществ и снаряжению артиллерийских снарядов. РГАНИР, Фонд ГКО, д. 435, лл. 152-153 (11012).</w:t>
      </w:r>
    </w:p>
    <w:p w14:paraId="1D3841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41B3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9417 О вывозе оборудования химическоснаряжательного завода фирмы "Вазаг верке елспиг три" в г. Доммицш. РГАНИР, Фонд ГКО, д. 435, лл. 154-155 (11012).</w:t>
      </w:r>
    </w:p>
    <w:p w14:paraId="7D9DDC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327B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9418 О вывозе оборудования с немецкого механического завода "Мюллер Зомн" и авторемонтных мастерских Вильгельма Штаде в городе Пазевальк и плавучего крана с аэродрома в районе г. Дамгартен. РГАНИР, Фонд ГКО, д. 435, лл. 156-157 (11012).</w:t>
      </w:r>
    </w:p>
    <w:p w14:paraId="27AFDF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0B1A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9419 О вывозе оборудования с заводов электротехнической промышленности Германии на предприятия Наркомэлектропрома. РГАНИР, Фонд ГКО, д. 435, лл. 158-159 (11012).</w:t>
      </w:r>
    </w:p>
    <w:p w14:paraId="4204AB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2E18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9420 О вывозе электрооборудования, электроаппаратуры и электрокабельных изделий на базы Главэлектросбыта Наркомэлектропрома. РГАНИР, Фонд ГКО, д. 435, лл. 160-161 (11012).</w:t>
      </w:r>
    </w:p>
    <w:p w14:paraId="2B765A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817B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9421 О вывозе из Германии станочного оборудования для ремонтно-механических заводов Наркомата электростанций. РГАНИР, Фонд ГКО, д. 435, лл. 162-163 (11012).</w:t>
      </w:r>
    </w:p>
    <w:p w14:paraId="607B64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BA08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Распоряжение ГКО № 9422. О мерах по обеспечению строительными материалами строек и предприятий НКЧМ, НКЦМ, НКЭС, НКПС, НКУП, НКНП. РГАНИР, Фонд ГКО, д. 435, лл. 164-165, 166-186 (11012).</w:t>
      </w:r>
    </w:p>
    <w:p w14:paraId="13E26F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E13D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9423 О вывозе оборудования гидроэлектростанции "Сент-Диониз" мощностью 12 тысяч киловатт из Штирии (Австрия). РГАНИР, Фонд ГКО, д. 435, лл. 187 (11012).</w:t>
      </w:r>
    </w:p>
    <w:p w14:paraId="0BF37D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13EF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9424 О вывозе материалов, приборов и инструмента с трофейбазы в г. Берлин. РГАНИР, Фонд ГКО, д. 435, лл. 188-189 (11012).</w:t>
      </w:r>
    </w:p>
    <w:p w14:paraId="72DB72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B858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9425 О вывозе оборудования по производству взрывателей с часовым механизмом с завода фирмы "Зайдель и Науман" в г. Дрезден. РГАНИР, Фонд ГКО, д. 435, лл. 190-191 (11012).</w:t>
      </w:r>
    </w:p>
    <w:p w14:paraId="262268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0E42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9426 О вывозе оборудования немецких заводов по производству артиллерийского и стрелкового вооружения в г. г. Хемниц, Цвейниц и в поселке Грюхайнихен. РГАНИР, Фонд ГКО, д. 436, лл. 1-2 (11012).</w:t>
      </w:r>
    </w:p>
    <w:p w14:paraId="6B2179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4332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9427 О вывозе оборудования двух немецких заводов по производству оптико-механических приборов, крупнокалиберных пулеметов и многоствольных пушек-пулеметов в г. г. Потсдам и Хемниц. РГАНИР, Фонд ГКО, д. 436, лл. 3-4 (11012).</w:t>
      </w:r>
    </w:p>
    <w:p w14:paraId="72F2A1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12573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9428 О вывозе металлических каркасов двух цехов немецкого завода фирмы "Ардельт" в г. Эберсвальде. РГАНИР, Фонд ГКО, д. 436, лл. 5 (11012).</w:t>
      </w:r>
    </w:p>
    <w:p w14:paraId="74C46C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8E87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9429 О вывозе немецкой радиолокационной установки с острова Барнхольм (Дания). РГАНИР, Фонд ГКО, д. 436, лл. 6 (11012).</w:t>
      </w:r>
    </w:p>
    <w:p w14:paraId="2CE5BF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F4CF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9430 О вывозе оборудования из электромеханических мастерских и с двух лесопильных заводов в г. Линцен (Мекленбург) на предприятия Наркомнефти. РГАНИР, Фонд ГКО, д. 436, лл. 7-8 (11012).</w:t>
      </w:r>
    </w:p>
    <w:p w14:paraId="3EBD46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472D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9431 О вывозе оборудования немецкого завода по обработке цветных металлов "Моргенштерн-Верк" в г. Дрезден для Наркомцветмета. РГАНИР, Фонд ГКО, д. 436, лл. 9-10 (11012).</w:t>
      </w:r>
    </w:p>
    <w:p w14:paraId="0B9F5D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D661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9432 О вывозе оборудования и материалов с немецких предприятий бумажной промышленности. РГАНИР, Фонд ГКО, д. 436, лл. 11-14 (11012).</w:t>
      </w:r>
    </w:p>
    <w:p w14:paraId="6A6222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C3EA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9433 О вывозе оборудования по производству киноаппаратуры, кинокопировальной фабрики и механических мастерских в г. г. Фюрстенберг (южнее г. Нойштерлиц), Берлин, Демминг и Канов. РГАНИР, Фонд ГКО, д. 436, лл. 15-16 (11012).</w:t>
      </w:r>
    </w:p>
    <w:p w14:paraId="64076E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182A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9434 О вывозе оборудования для восстановления производства запасных частей для цементной промышленности и сантехнического оборудования на предприятиях Наркомстройматериалов СССР. РГАНИР, Фонд ГКО, д. 436, лл. 17-19 (11012).</w:t>
      </w:r>
    </w:p>
    <w:p w14:paraId="163378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9530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9435 О вывозе оборудования для восстановления производства деревянных строительных деталей на предприятиях Наркомстройматериалов СССР. РГАНИР, Фонд ГКО, д. 436, лл. 20-22 (11012).</w:t>
      </w:r>
    </w:p>
    <w:p w14:paraId="2973AC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A87F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9436 О вывозе оборудования для Наркомстройматериалов СССР. РГАНИР, Фонд ГКО, д. 436, лл. 23-24 (11012).</w:t>
      </w:r>
    </w:p>
    <w:p w14:paraId="3C34B8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9E7E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9437 О вывозе оборудования и материалов по производству резиновых деталей фирмы "Дейгуфра" и по производству паранита фирмы "Дензерит" из г. Берлин на предприятия Наркомрезинпрома. РГАНИР, Фонд ГКО, д. 436, лл. 25-26 (11012).</w:t>
      </w:r>
    </w:p>
    <w:p w14:paraId="547614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03AD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9438 О вывозе оборудования с немецких деревообрабатывающих заводов на предприятия лесной промышленности СССР. РГАНИР, Фонд ГКО, д. 436, лл. 27-28 (11012).</w:t>
      </w:r>
    </w:p>
    <w:p w14:paraId="153433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B0CC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9439 О вывозе цветных металлов с немецких предприятий в г. г. Берлин, Фрайберг, Бранденбург-Вест и Гросбург на базы Главного управления государственных материальных резервов при СНК СССР. РГАНИР, Фонд ГКО, д. 436, лл. 29-30 (11012).</w:t>
      </w:r>
    </w:p>
    <w:p w14:paraId="2F9F16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1C55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9440 О вывозе оборудования Демицкого завода гранитных шашек фирмы "Унибон Гранит" в районе г. Бауцен на строительство Гушосдора НКВД станция Янова долина Львовской ж. РГАНИР, Фонд ГКО, д. РГАНИР, Фонд ГКО, д. 436, лл. 31 (11012).</w:t>
      </w:r>
    </w:p>
    <w:p w14:paraId="2B0B8B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FDD4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9441 О вывозе оборудования для восстановления производства металлоизделий в системе Наркомместпрома РСФСР. РГАНИР, Фонд ГКО, д. 436, лл. 32-33, 34 (11012).</w:t>
      </w:r>
    </w:p>
    <w:p w14:paraId="48C31F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08AB3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9442 О вывозе полиграфического оборудования из типографий Германии. РГАНИР, Фонд ГКО, д. 436, лл. 35-38 (11012).</w:t>
      </w:r>
    </w:p>
    <w:p w14:paraId="6416F7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2D23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9443 О вывозе оборудования из артиллерийской мастерской фирмы "Крупп" в г. Бург. РГАНИР, Фонд ГКО, д. 436, лл. 39 (11012).</w:t>
      </w:r>
    </w:p>
    <w:p w14:paraId="3EAC5B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4DA6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9444 О вывозе экспонатов и материалов Дрезденского артиллерийского музея в Артиллерийский исторический музей Красной Армии в Ленинграде. РГАНИР, Фонд ГКО, д. 436, лл. 40 (11012).</w:t>
      </w:r>
    </w:p>
    <w:p w14:paraId="3EF375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EEBE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9445 О вывозе запчастей и оборудования для Наркомата автомобильного транспорта РСФСР. РГАНИР, Фонд ГКО, д. 436, лл. 41-42 (11012).</w:t>
      </w:r>
    </w:p>
    <w:p w14:paraId="0E17FD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7724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9446 О вывозе оборудования института судебной медицины и криминалистики в г. Грейсфальде для Главного управления милиции НКВД СССР. РГАНИР, Фонд ГКО, д. 436, лл. 43 (11012).</w:t>
      </w:r>
    </w:p>
    <w:p w14:paraId="7ACCBE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A299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9447 О вывозе оборудования для восстановления производства мебельно-столярных изделий в системе Наркомместпрома РСФСР. РГАНИР, Фонд ГКО, д. 436, лл. 44-45, 46 (11012).</w:t>
      </w:r>
    </w:p>
    <w:p w14:paraId="47F94B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D65F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9448 О вывозе оборудования для восстановления сланцевой промышленности Эстонской ССР. РГАНИР, Фонд ГКО, д. 436, лл. 47-48 (11012).</w:t>
      </w:r>
    </w:p>
    <w:p w14:paraId="582C34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E19F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9449 О вывозе оборудования для местной промышленности Грузинской ССР. РГАНИР, Фонд ГКО, д. 436, лл. 49 (11012).</w:t>
      </w:r>
    </w:p>
    <w:p w14:paraId="149E1E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F256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9450 О вывозе оборудования на предприятия Наркомлегпрома СССР. РГАНИР, Фонд ГКО, д. 436, лл. 50-51, 52 (11012).</w:t>
      </w:r>
    </w:p>
    <w:p w14:paraId="3BF988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EA61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9451 О частичном вывозе оборудования немецких заводов на предприятия Наркомлегпрома СССР. РГАНИР, Фонд ГКО, д. 436, лл. 53-55, 56-57 (11012).</w:t>
      </w:r>
    </w:p>
    <w:p w14:paraId="30A63B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409E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9453 О вывозе оборудования с завода фирмы "Райс" в г. Бад-Либенверда. РГАНИР, Фонд ГКО, д. 436, лл. 59-60 (11012).</w:t>
      </w:r>
    </w:p>
    <w:p w14:paraId="6E19F3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9B55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9454 О вывозе наиболее ценного оборудования Бабельсбергской астрономической обсерватории в районе г. Потсдам. РГАНИР, Фонд ГКО, д. 436, лл. 61 (11012).</w:t>
      </w:r>
    </w:p>
    <w:p w14:paraId="062C6B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1620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9455 О вывозе оборудования лабораторий, учебных мастерских и библиотек из Высшей технической школы в г. Дрезден и исторической библиотеки со складов трофейного управления в г. Берлин. РГАНИР, Фонд ГКО, д. 436, лл. 62-63 (11012).</w:t>
      </w:r>
    </w:p>
    <w:p w14:paraId="78E447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89ECB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9456 О вывозе оборудования и прецизионных измерительных приборов Имперского физико-технического института в г. Берлин для Комитета по делам мер и измерительных приборов при СНК СССР. РГАНИР, Фонд ГКО, д. 436, лл. 64 (11012).</w:t>
      </w:r>
    </w:p>
    <w:p w14:paraId="2EF2FA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8E13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9457 О вывозе оборудования пивоваренного завода в г. Росток и консервного завода в г. Пархим. РГАНИР, Фонд ГКО, д. 436, лл. 65-66 (11012).</w:t>
      </w:r>
    </w:p>
    <w:p w14:paraId="778FDA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BCD8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9458 О вывозе 3 турбогенераторов общей мощностью 9000 квт с электростанций в г. Пренцлау (Западная Померания) на восстанавливаемые паровозоремонтные заводы НКПС. РГАНИР, Фонд ГКО, д. 436, лл. 67 (11012).</w:t>
      </w:r>
    </w:p>
    <w:p w14:paraId="3BC8B0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17FC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9459 О вывозе оборудования с немецкого завода фирмы "Агриколь верк Кабис" в г. Одеран. РГАНИР, Фонд ГКО, д. 436, лл. 68 (11012).</w:t>
      </w:r>
    </w:p>
    <w:p w14:paraId="3C41A9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158C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9460 О вывозе оборудования на заводы Наркомстройматериалов РСФСР. РГАНИР, Фонд ГКО, д. 436, лл. 69-72, 73-74 (11012).</w:t>
      </w:r>
    </w:p>
    <w:p w14:paraId="5BCD7C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2B51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9461 О вывозе оборудования с немецких предприятий Саксонии на стройки и в лагеря НКВРГАНИР, Фонд ГКО, д. РГАНИР, Фонд ГКО, д. 436, лл. 75-76 (11012).</w:t>
      </w:r>
    </w:p>
    <w:p w14:paraId="19D883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4246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9462 О вывозе оборудования с трех немецких угольных брикетных фабрик и механического завода на предприятия Наркомместпрома РСФСР. РГАНИР, Фонд ГКО, д. 436, лл. 77-78 (11012).</w:t>
      </w:r>
    </w:p>
    <w:p w14:paraId="6386EF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A51F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9463 Об усилении механической и энергетической базы ремонтных предприятий Наркомата совхозов СССР за счет вывозимого оборудования с немецких заводов. РГАНИР, Фонд ГКО, д. 436, лл. 79-80 (11012).</w:t>
      </w:r>
    </w:p>
    <w:p w14:paraId="3BB299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BE1A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9464 О вывозе провода и изоляторов со строившейся немцами высоковольтной линии электропередачи Бизамбер-Ернстхофен в Австрии. РГАНИР, Фонд ГКО, д. 436, лл. 81 (11012).</w:t>
      </w:r>
    </w:p>
    <w:p w14:paraId="110B71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FF9D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9465 О вывозе оборудования с деревообделочных и других строительных предприятий для Наркомгражданстроя РСФСР. Ф.644, оп.1,. РГАНИР, Фонд ГКО, д. 436, лл. 82-84 (11012).</w:t>
      </w:r>
    </w:p>
    <w:p w14:paraId="2F3DF5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050E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9466 О вывозе оборудования немецких предприятий для Наркомстроя. РГАНИР, Фонд ГКО, д. 436, лл. 85-86 (11012).</w:t>
      </w:r>
    </w:p>
    <w:p w14:paraId="180A76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60C9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9467 О передаче Наркомсудпрому немецкой судостроительной верфи фирмы "Шихау" в г. Кенигсберг. РГАНИР, Фонд ГКО, д. 436, лл. 87 (11012).</w:t>
      </w:r>
    </w:p>
    <w:p w14:paraId="7031B7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687C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9468 О вывозе научного оборудования, библиотек и архивов из разрушенных зданий исследовательских институтов г. Берлин. РГАНИР, Фонд ГКО, д. 436, лл. 88-89 (11012).</w:t>
      </w:r>
    </w:p>
    <w:p w14:paraId="497DDA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2C89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9469 О вывозе оборудования с немецких предприятий в г. г. Вальденбург, Бреслау и Витц для Наркомчермета. РГАНИР, Фонд ГКО, д. 436, лл. 90-92 (11012).</w:t>
      </w:r>
    </w:p>
    <w:p w14:paraId="53A793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CB51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9470 О вывозе 20700 тонн труб и проката черных металлов с немецких предприятий в г. г. Блехгамммер, Козель, Бреслау, Глейвиц, Нейзальц и Грюнберг для Главметаллосбыта Наркомчермета. РГАНИР, Фонд ГКО, д. 436, лл. 93 (11012).</w:t>
      </w:r>
    </w:p>
    <w:p w14:paraId="38F277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DE96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9471 О вывозе оборудования с немецких предприятий в г. г. Франкенштейн и Бреслау для Наркомцветмета. РГАНИР, Фонд ГКО, д. 436, лл. 94-95 (11012).</w:t>
      </w:r>
    </w:p>
    <w:p w14:paraId="1E371D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36127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9472 О вывозе оборудования на предприятия Наркомлегпрома СССР. РГАНИР, Фонд ГКО, д. 436, лл. 96-97, 98 (11012).</w:t>
      </w:r>
    </w:p>
    <w:p w14:paraId="013ECF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1BAEB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9473 О вывозе оборудования лесопильных, механических и черепичных заводов из Германии на домостроительные комбинаты, механические и черепичные заводы Наркомстроя. РГАНИР, Фонд ГКО, д. 436, лл. 99-103 (11012).</w:t>
      </w:r>
    </w:p>
    <w:p w14:paraId="5AE376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4C72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9474 О возвращении в г. Львов оборудования Львовского ветеринарного института, эвакуированного в Германию. РГАНИР, Фонд ГКО, д. 436, лл. 104 (11012).</w:t>
      </w:r>
    </w:p>
    <w:p w14:paraId="06CDFC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583E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9475 О сборе и вывозе материалов, образцов и технической документации по немецким реактивным снарядам и реактивному вооружению. РГАНИР, Фонд ГКО, д. 436, лл. 105 (11012).</w:t>
      </w:r>
    </w:p>
    <w:p w14:paraId="7F5FBA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9511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г. Постановлением Государственного комитета обороны № 9475 была соз</w:t>
      </w:r>
      <w:r w:rsidRPr="00F2675E">
        <w:rPr>
          <w:rFonts w:ascii="Times New Roman" w:hAnsi="Times New Roman"/>
          <w:sz w:val="16"/>
          <w:szCs w:val="16"/>
        </w:rPr>
        <w:softHyphen/>
        <w:t>дана Комиссия по сбору материалов и изучению немецкого опыта создания реактивной тех-рики в составе Л.М. Гайдукова (член военного совета Гвардейских минометных частей — председатель), П.Н. Горемыкина (заместитель наркома боеприпасов), Я.Л. Бибикова (дирек</w:t>
      </w:r>
      <w:r w:rsidRPr="00F2675E">
        <w:rPr>
          <w:rFonts w:ascii="Times New Roman" w:hAnsi="Times New Roman"/>
          <w:sz w:val="16"/>
          <w:szCs w:val="16"/>
        </w:rPr>
        <w:softHyphen/>
        <w:t>тор НИИ-1 Наркомата авиационной промышленности), И.Г. Зубовича (заместитель наркома электропромышленности), Г.А. Угера (генерал-майор инженерно-авиационной службы) (11751).</w:t>
      </w:r>
    </w:p>
    <w:p w14:paraId="6FD84D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82A75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9476 О вывозе оборудования цементного завода фирмы "Верк Фрауендорф" в г. Оппельн на цементный завод в г. Рыбница Молдавской ССР. РГАНИР, Фонд ГКО, д. 436, лл. 106 (11012).</w:t>
      </w:r>
    </w:p>
    <w:p w14:paraId="6FF5C0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EA44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9477 Справка о ликвидации постановления. См. № 9534. РГАНИР, Фонд ГКО, д. 436, лл. 107 (11012).</w:t>
      </w:r>
    </w:p>
    <w:p w14:paraId="53531F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EDFC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9478 О частичном изменении постановления ГОКО о вывозе оборудования с коксохимических заводов в г. Гинденбург. РГАНИР, Фонд ГКО, д. 436, лл. 108 (11012).</w:t>
      </w:r>
    </w:p>
    <w:p w14:paraId="62EB4F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52AD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9479 О вывозе строительных материалов со складов в г. Зорау и при станции Шпроттау на предприятия и базы Главвоенпромстроя при СНК СССР. РГАНИР, Фонд ГКО, д. 436, лл. 109-110 (11012).</w:t>
      </w:r>
    </w:p>
    <w:p w14:paraId="16E0EF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E483D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9480 О вывозе оборудования мачтопропиточного завода из г. Кюстрин (Померания). РГАНИР, Фонд ГКО, д. 436, лл. 118 (11012).</w:t>
      </w:r>
    </w:p>
    <w:p w14:paraId="4475C9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B139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9481 О вывозе производства твердых сплавов "Видиа" с немецкого завода Круппа в г. Лангенвиллау для Наркомцветмета. РГАНИР, Фонд ГКО, д. 436, лл. 112 (11012).</w:t>
      </w:r>
    </w:p>
    <w:p w14:paraId="2AFC6B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BB4F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9482 О вывозе оборудования с химических предприятий в г. Бреслау на предприятия Наркомхимпрома. РГАНИР, Фонд ГКО, д. 436, лл. 113-114 (11012).</w:t>
      </w:r>
    </w:p>
    <w:p w14:paraId="1CF7B6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2361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9483 О вывозе оборудования с заводов электротехнической промышленности в г. г. Глатц и Бреслау на предприятия Наркомэлектропрома. РГАНИР, Фонд ГКО, д. 436, лл. 115-116 (11012).</w:t>
      </w:r>
    </w:p>
    <w:p w14:paraId="765290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6DF5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9484 О вывозе оборудования с электрифицированного участка немецких железных дорог Бреславль-Герлиц. РГАНИР, Фонд ГКО, д. 436, лл. 117-118 (11012).</w:t>
      </w:r>
    </w:p>
    <w:p w14:paraId="0D669C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7D65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9485 О вывозе оборудования с немецкого тракторного завода фирмы "Фамо" в г. Бреслау. РГАНИР, Фонд ГКО, д. 436, лл. 119 (11012).</w:t>
      </w:r>
    </w:p>
    <w:p w14:paraId="49AFBE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33DF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9486 О частичном изменении постановления ГОКО № 9207сс. от 26 июня 1945 г. "О вывозе оборудования немецких предприятий на особые базы". РГАНИР, Фонд ГКО, д. 436, лл. 120 (11012).</w:t>
      </w:r>
    </w:p>
    <w:p w14:paraId="3F15D3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350D3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9487 О частичных изменениях в постановлении ГОКО о вывозе оборудования с трофейных предприятий, находящихся на территории Польши. РГАНИР, Фонд ГКО, д. 436, лл. 121-122 (11012).</w:t>
      </w:r>
    </w:p>
    <w:p w14:paraId="0EE112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9D511E" w14:textId="77777777" w:rsidR="001A0A19" w:rsidRPr="00F2675E" w:rsidRDefault="001A0A19"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К 8 июля 1945 г. было вывезено или намечено к вывозу в СССР (включая отгруженное до 9 мая) около 4 млн тонн стоимостью примерно 1480 млн долл. [5. Т. 2. С. 180]. Не следует думать, что подобные действия характерны лишь для советской стороны. Американские и английские войска, покидая советскую зону оккупации, вывозили сотни вагонов материальных ценностей.</w:t>
      </w:r>
    </w:p>
    <w:p w14:paraId="0D3DEBE1" w14:textId="77777777" w:rsidR="001A0A19" w:rsidRPr="00F2675E" w:rsidRDefault="001A0A1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hAnsi="Times New Roman"/>
          <w:sz w:val="16"/>
          <w:szCs w:val="16"/>
        </w:rPr>
        <w:t>В этих условиях, когда демонтаж оборудования и вывоз его в СССР в счет трофеев обрел первенствующее значение, деятельность Комиссии Майского и самой МРК оказалась на периферии внимания советского руководства. Работа МРК разворачивалась очень медленно, поскольку США и Великобритания явно саботировали выполнение ялтинских решений. Майский был назначен советским представителем в МРК 14 марта, а её первое заседание состоялось лишь 21 июня 1945 г. Более трех месяцев по дипломатическим каналам шло урегулирование вопросов, выдвигаемых англо-американской стороной в связи с предстоящей работой МРК (19851).</w:t>
      </w:r>
    </w:p>
    <w:p w14:paraId="1B8ED382" w14:textId="77777777" w:rsidR="001A0A19" w:rsidRPr="00F2675E" w:rsidRDefault="001A0A19" w:rsidP="00536344">
      <w:pPr>
        <w:shd w:val="clear" w:color="auto" w:fill="FFFFFF"/>
        <w:spacing w:after="0" w:line="240" w:lineRule="auto"/>
        <w:jc w:val="both"/>
        <w:rPr>
          <w:rFonts w:ascii="Times New Roman" w:eastAsia="Times New Roman" w:hAnsi="Times New Roman"/>
          <w:sz w:val="16"/>
          <w:szCs w:val="16"/>
          <w:lang w:eastAsia="ru-RU"/>
        </w:rPr>
      </w:pPr>
    </w:p>
    <w:p w14:paraId="5154E19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4060378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63DFF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Л.П.Б. было присвоено звание маршала (3481).</w:t>
      </w:r>
    </w:p>
    <w:p w14:paraId="538BD8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F7F65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июля 1945 вышло Постановление ГКО № 9452 О возвращении из Германии вывезенных немцами музейных ценностей, библиотеки и театрального имущества, принадлежащих учреждениям искусства Украинской ССР. (7357, 58).</w:t>
      </w:r>
    </w:p>
    <w:p w14:paraId="61B18AC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3257F61" w14:textId="77777777" w:rsidR="001346CF" w:rsidRPr="00F2675E" w:rsidRDefault="001346CF" w:rsidP="00536344">
      <w:pPr>
        <w:pStyle w:val="book"/>
        <w:ind w:firstLine="0"/>
        <w:jc w:val="both"/>
        <w:rPr>
          <w:sz w:val="16"/>
          <w:szCs w:val="16"/>
        </w:rPr>
      </w:pPr>
      <w:r w:rsidRPr="00F2675E">
        <w:rPr>
          <w:sz w:val="16"/>
          <w:szCs w:val="16"/>
        </w:rPr>
        <w:t>8 июля 1945 г. вышло Постановление ГКО за № 9444 «О вывозе экспонатов и материалов Дрезденского артиллерийского музея в Артиллерийский исторический музей Красной армии в Ленинграде». Сорокину была подчинена 2-я рота 1-го батальона 10-й Трофейной бригады. Оружейное собрание дрезденского Артиллерийского музея было одним из крупнейших в Западной Европе. Но тут вмешались представители из Эрмитажа. У них были силы сопротивляться, и наиболее ценные экспонаты музея были вывезены в Ленинград, где заняли место в хранилищах Эрмитажа. Однако в 1958 г. по указанию Хрущева Эрмитаж передал ГДР коллекцию саксонских королей (15225).</w:t>
      </w:r>
    </w:p>
    <w:p w14:paraId="0094A7F3" w14:textId="77777777" w:rsidR="001346CF" w:rsidRPr="00F2675E" w:rsidRDefault="001346CF" w:rsidP="00536344">
      <w:pPr>
        <w:pStyle w:val="book"/>
        <w:ind w:firstLine="0"/>
        <w:jc w:val="both"/>
        <w:rPr>
          <w:sz w:val="16"/>
          <w:szCs w:val="16"/>
        </w:rPr>
      </w:pPr>
    </w:p>
    <w:p w14:paraId="61FBC48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2B06D0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5538B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закончились гос. испытания эталона Як-9УТ, которые проводились с 17 марта 1945 (65,152).</w:t>
      </w:r>
    </w:p>
    <w:p w14:paraId="410830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2F07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года гл. конструктор Лавочкин С.А. писал письмо N 380 Шахурину.</w:t>
      </w:r>
    </w:p>
    <w:p w14:paraId="114DD7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технических требований ГК НИИ ВВС от 25 октября 1944 года, утвержденных генерал-лейтенантом Лапиным к эталону самолета Ла-7 на 1945 г., температура в кабине пилота должна быть не выше 30 градусов С при нулевой температуре наружного воздуха.</w:t>
      </w:r>
    </w:p>
    <w:p w14:paraId="726221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Предъявленный мною самолет с новой вентиляцией кабины прошел успешные испытания в ГК НИИ ВВС.</w:t>
      </w:r>
    </w:p>
    <w:p w14:paraId="39BE3D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этом самолете при температуре наружного воздуха -4 градуса С средняя температура в кабине -21 градус С.</w:t>
      </w:r>
    </w:p>
    <w:p w14:paraId="523ADA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Испытанный в июне 1945 г. в ГК НИИ ВВС серийный самолет завода N 21 с новой конструкцией вентиляции, показал, что при работе мотора на форсаже вблизи земли и при температуре наружного воздуха +15 градусов С, температура в кабине равна 38 градусов.</w:t>
      </w:r>
    </w:p>
    <w:p w14:paraId="36E8A1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Продолжительный полет на форсаже вблизи земли нереален, а потому полученная на серийной машине завода N 21 температура является искусственной.</w:t>
      </w:r>
    </w:p>
    <w:p w14:paraId="15875E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Считаю, что величина полученных температур в кабине пилота, как на опытной машине, так и на серийной машине завода N 21, достаточно приемлема.</w:t>
      </w:r>
    </w:p>
    <w:p w14:paraId="054F68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Высокая температура кабины на ранее выпущенных самолетах объясняется тем, что заводы и ГУЗ ВВС не реализовали выпущенный бюллетень по данному вопросу.</w:t>
      </w:r>
    </w:p>
    <w:p w14:paraId="5269E2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заводы и ГУЗ ВВС срочно приступили к реализации вышеуказанного бюллетеня.</w:t>
      </w:r>
    </w:p>
    <w:p w14:paraId="433191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Конструкция новой вентиляции внедрена в серию на всех заводах. Нами в настоящее время проводятся работы над дальнейшим снижением температур, независимо от достигнутых вышеуказанных результатов (1879).</w:t>
      </w:r>
    </w:p>
    <w:p w14:paraId="5FA4EB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EE2C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был подписан акт по результатам контрольных испытаний Ла-7 с АШ-82ФН N 38102663 выпуска мая 1945 на 381 заводе 3хБ-20 с 390 патронами, отличавшегося новой системой всасывающего патрубка с пылефильтром и улучшенной системой вентиляции кабины. Испытания прошел неудовлетворительно. Утвердили отчет 18 июля Нач. 3 отд. 1У ГК НИИ ВВС.</w:t>
      </w:r>
    </w:p>
    <w:p w14:paraId="5023DE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серийного с-та Ла-7 данный с-т отличается новой системой всасывающего патрубка (с пылефильтром) с гидравлическим управлением заслонками и улучшенной системой вентиляции кабины</w:t>
      </w:r>
    </w:p>
    <w:p w14:paraId="0B2452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дефекты:</w:t>
      </w:r>
    </w:p>
    <w:p w14:paraId="0B8746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Высокая температура в кабине (до 57 гр. При температуре наружного воздуха 12)</w:t>
      </w:r>
    </w:p>
    <w:p w14:paraId="5FAF13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Низкое качество производственного выполнения всего с-та</w:t>
      </w:r>
    </w:p>
    <w:p w14:paraId="5A972E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Неудовлетворительная работа пушки Б-20</w:t>
      </w:r>
    </w:p>
    <w:p w14:paraId="74DB45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Неудовлетворительное качество смеси мотора АИ-82ФН, особенно на всоте при работе на 2-й скорости нагнетателя</w:t>
      </w:r>
    </w:p>
    <w:p w14:paraId="1AF53A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Заключение:</w:t>
      </w:r>
    </w:p>
    <w:p w14:paraId="4CBFCF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контрольные испытания прошел неудовлетворительно по причине:</w:t>
      </w:r>
    </w:p>
    <w:p w14:paraId="75871F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чрезвычайно высокой температуры в кабине л - 57 гр.</w:t>
      </w:r>
    </w:p>
    <w:p w14:paraId="5BDF13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неполадок работы синхронизатора пушки Б-20 производства завода № 74 НКВД</w:t>
      </w:r>
    </w:p>
    <w:p w14:paraId="17FC96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недобора максимальной гор. Скорости в 17-24 км/час, по сравнению со скоростями, заданными постановленоем ГОКО № 5404 от 15 марта 1944 г. (742,84).</w:t>
      </w:r>
    </w:p>
    <w:p w14:paraId="50350D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E52FC3"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июля 1945 года Вахмистров ут</w:t>
      </w:r>
      <w:r w:rsidRPr="008A2E5A">
        <w:rPr>
          <w:rFonts w:ascii="Times New Roman" w:hAnsi="Times New Roman"/>
          <w:color w:val="0070C0"/>
          <w:sz w:val="16"/>
          <w:szCs w:val="16"/>
        </w:rPr>
        <w:softHyphen/>
        <w:t>вердил два проекта:</w:t>
      </w:r>
    </w:p>
    <w:p w14:paraId="6C661830"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крупный транспортный планер Сигма.Т.П. (ТП+2И) с размахом крыла более 33 метров. Под крылом этого планера-высокоплана подвешивались два истребителя типа Як-1 или Як-9 (полетный вес каждого 3000 кг, площадь крыла 17,5 кв. м, мощ</w:t>
      </w:r>
      <w:r w:rsidRPr="008A2E5A">
        <w:rPr>
          <w:rFonts w:ascii="Times New Roman" w:hAnsi="Times New Roman"/>
          <w:color w:val="0070C0"/>
          <w:sz w:val="16"/>
          <w:szCs w:val="16"/>
        </w:rPr>
        <w:softHyphen/>
        <w:t>ность двигателя 1630 л.с.). Таким образом, предлага</w:t>
      </w:r>
      <w:r w:rsidRPr="008A2E5A">
        <w:rPr>
          <w:rFonts w:ascii="Times New Roman" w:hAnsi="Times New Roman"/>
          <w:color w:val="0070C0"/>
          <w:sz w:val="16"/>
          <w:szCs w:val="16"/>
        </w:rPr>
        <w:softHyphen/>
        <w:t>емая система во многом повторяла уже известный «самолет-звено». Истребители, обладающие высокой энерговооруженностью, могли поднимать этот пла</w:t>
      </w:r>
      <w:r w:rsidRPr="008A2E5A">
        <w:rPr>
          <w:rFonts w:ascii="Times New Roman" w:hAnsi="Times New Roman"/>
          <w:color w:val="0070C0"/>
          <w:sz w:val="16"/>
          <w:szCs w:val="16"/>
        </w:rPr>
        <w:softHyphen/>
        <w:t>нер в воздух и буксировать его к цели на удаление свыше 1000 км.</w:t>
      </w:r>
    </w:p>
    <w:p w14:paraId="23BAED2A"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мото</w:t>
      </w:r>
      <w:r w:rsidRPr="008A2E5A">
        <w:rPr>
          <w:rFonts w:ascii="Times New Roman" w:hAnsi="Times New Roman"/>
          <w:color w:val="0070C0"/>
          <w:sz w:val="16"/>
          <w:szCs w:val="16"/>
        </w:rPr>
        <w:softHyphen/>
        <w:t>планер Сигма.М.П.(МП+2И) с размахом крыла свыше 40 метров, оснащенный двумя двигателями АШ-82 и также с двумя подвешенными под крылом истреби</w:t>
      </w:r>
      <w:r w:rsidRPr="008A2E5A">
        <w:rPr>
          <w:rFonts w:ascii="Times New Roman" w:hAnsi="Times New Roman"/>
          <w:color w:val="0070C0"/>
          <w:sz w:val="16"/>
          <w:szCs w:val="16"/>
        </w:rPr>
        <w:softHyphen/>
        <w:t>телями.</w:t>
      </w:r>
    </w:p>
    <w:tbl>
      <w:tblPr>
        <w:tblOverlap w:val="never"/>
        <w:tblW w:w="0" w:type="auto"/>
        <w:tblLayout w:type="fixed"/>
        <w:tblCellMar>
          <w:left w:w="10" w:type="dxa"/>
          <w:right w:w="10" w:type="dxa"/>
        </w:tblCellMar>
        <w:tblLook w:val="04A0" w:firstRow="1" w:lastRow="0" w:firstColumn="1" w:lastColumn="0" w:noHBand="0" w:noVBand="1"/>
      </w:tblPr>
      <w:tblGrid>
        <w:gridCol w:w="2515"/>
        <w:gridCol w:w="926"/>
        <w:gridCol w:w="1238"/>
      </w:tblGrid>
      <w:tr w:rsidR="009174A4" w:rsidRPr="008A2E5A" w14:paraId="248E3457" w14:textId="77777777" w:rsidTr="004C5D62">
        <w:trPr>
          <w:trHeight w:val="696"/>
        </w:trPr>
        <w:tc>
          <w:tcPr>
            <w:tcW w:w="2515" w:type="dxa"/>
            <w:tcBorders>
              <w:top w:val="single" w:sz="4" w:space="0" w:color="auto"/>
              <w:left w:val="single" w:sz="4" w:space="0" w:color="auto"/>
            </w:tcBorders>
            <w:shd w:val="clear" w:color="auto" w:fill="auto"/>
          </w:tcPr>
          <w:p w14:paraId="55292452" w14:textId="77777777" w:rsidR="009174A4" w:rsidRPr="008A2E5A" w:rsidRDefault="009174A4" w:rsidP="004C5D62">
            <w:pPr>
              <w:spacing w:after="0" w:line="240" w:lineRule="auto"/>
              <w:jc w:val="both"/>
              <w:rPr>
                <w:rFonts w:ascii="Times New Roman" w:hAnsi="Times New Roman"/>
                <w:color w:val="0070C0"/>
                <w:sz w:val="16"/>
                <w:szCs w:val="16"/>
              </w:rPr>
            </w:pPr>
          </w:p>
        </w:tc>
        <w:tc>
          <w:tcPr>
            <w:tcW w:w="926" w:type="dxa"/>
            <w:tcBorders>
              <w:top w:val="single" w:sz="4" w:space="0" w:color="auto"/>
            </w:tcBorders>
            <w:shd w:val="clear" w:color="auto" w:fill="auto"/>
            <w:vAlign w:val="bottom"/>
          </w:tcPr>
          <w:p w14:paraId="2663433E"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Планер 2 Сигма.Т.П (ТП+2И)</w:t>
            </w:r>
          </w:p>
        </w:tc>
        <w:tc>
          <w:tcPr>
            <w:tcW w:w="1238" w:type="dxa"/>
            <w:tcBorders>
              <w:top w:val="single" w:sz="4" w:space="0" w:color="auto"/>
              <w:right w:val="single" w:sz="4" w:space="0" w:color="auto"/>
            </w:tcBorders>
            <w:shd w:val="clear" w:color="auto" w:fill="auto"/>
            <w:vAlign w:val="bottom"/>
          </w:tcPr>
          <w:p w14:paraId="4917791D"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Мотопланер Сигма.М.П. (МП+2И)</w:t>
            </w:r>
          </w:p>
        </w:tc>
      </w:tr>
      <w:tr w:rsidR="009174A4" w:rsidRPr="008A2E5A" w14:paraId="40F15EA7" w14:textId="77777777" w:rsidTr="004C5D62">
        <w:trPr>
          <w:trHeight w:val="202"/>
        </w:trPr>
        <w:tc>
          <w:tcPr>
            <w:tcW w:w="2515" w:type="dxa"/>
            <w:tcBorders>
              <w:top w:val="single" w:sz="4" w:space="0" w:color="auto"/>
              <w:left w:val="single" w:sz="4" w:space="0" w:color="auto"/>
            </w:tcBorders>
            <w:shd w:val="clear" w:color="auto" w:fill="auto"/>
            <w:vAlign w:val="bottom"/>
          </w:tcPr>
          <w:p w14:paraId="7E7AA92C"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крыла (м)</w:t>
            </w:r>
          </w:p>
        </w:tc>
        <w:tc>
          <w:tcPr>
            <w:tcW w:w="926" w:type="dxa"/>
            <w:tcBorders>
              <w:top w:val="single" w:sz="4" w:space="0" w:color="auto"/>
            </w:tcBorders>
            <w:shd w:val="clear" w:color="auto" w:fill="auto"/>
            <w:vAlign w:val="bottom"/>
          </w:tcPr>
          <w:p w14:paraId="42B8E655"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33,60</w:t>
            </w:r>
          </w:p>
        </w:tc>
        <w:tc>
          <w:tcPr>
            <w:tcW w:w="1238" w:type="dxa"/>
            <w:tcBorders>
              <w:top w:val="single" w:sz="4" w:space="0" w:color="auto"/>
              <w:right w:val="single" w:sz="4" w:space="0" w:color="auto"/>
            </w:tcBorders>
            <w:shd w:val="clear" w:color="auto" w:fill="auto"/>
            <w:vAlign w:val="bottom"/>
          </w:tcPr>
          <w:p w14:paraId="4A6933B4"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40,00</w:t>
            </w:r>
          </w:p>
        </w:tc>
      </w:tr>
      <w:tr w:rsidR="009174A4" w:rsidRPr="008A2E5A" w14:paraId="349E58A3" w14:textId="77777777" w:rsidTr="004C5D62">
        <w:trPr>
          <w:trHeight w:val="197"/>
        </w:trPr>
        <w:tc>
          <w:tcPr>
            <w:tcW w:w="2515" w:type="dxa"/>
            <w:tcBorders>
              <w:left w:val="single" w:sz="4" w:space="0" w:color="auto"/>
            </w:tcBorders>
            <w:shd w:val="clear" w:color="auto" w:fill="auto"/>
            <w:vAlign w:val="bottom"/>
          </w:tcPr>
          <w:p w14:paraId="06C8F37B"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в линии полета (м)</w:t>
            </w:r>
          </w:p>
        </w:tc>
        <w:tc>
          <w:tcPr>
            <w:tcW w:w="926" w:type="dxa"/>
            <w:shd w:val="clear" w:color="auto" w:fill="auto"/>
            <w:vAlign w:val="bottom"/>
          </w:tcPr>
          <w:p w14:paraId="66315BBF"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20,00</w:t>
            </w:r>
          </w:p>
        </w:tc>
        <w:tc>
          <w:tcPr>
            <w:tcW w:w="1238" w:type="dxa"/>
            <w:tcBorders>
              <w:right w:val="single" w:sz="4" w:space="0" w:color="auto"/>
            </w:tcBorders>
            <w:shd w:val="clear" w:color="auto" w:fill="auto"/>
            <w:vAlign w:val="bottom"/>
          </w:tcPr>
          <w:p w14:paraId="0E9992B8"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24,00</w:t>
            </w:r>
          </w:p>
        </w:tc>
      </w:tr>
      <w:tr w:rsidR="009174A4" w:rsidRPr="008A2E5A" w14:paraId="0AE2419B" w14:textId="77777777" w:rsidTr="004C5D62">
        <w:trPr>
          <w:trHeight w:val="197"/>
        </w:trPr>
        <w:tc>
          <w:tcPr>
            <w:tcW w:w="2515" w:type="dxa"/>
            <w:tcBorders>
              <w:left w:val="single" w:sz="4" w:space="0" w:color="auto"/>
            </w:tcBorders>
            <w:shd w:val="clear" w:color="auto" w:fill="auto"/>
            <w:vAlign w:val="bottom"/>
          </w:tcPr>
          <w:p w14:paraId="39BB3D1B"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(кг)</w:t>
            </w:r>
          </w:p>
        </w:tc>
        <w:tc>
          <w:tcPr>
            <w:tcW w:w="926" w:type="dxa"/>
            <w:shd w:val="clear" w:color="auto" w:fill="auto"/>
            <w:vAlign w:val="bottom"/>
          </w:tcPr>
          <w:p w14:paraId="5F24111E"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10 660</w:t>
            </w:r>
          </w:p>
        </w:tc>
        <w:tc>
          <w:tcPr>
            <w:tcW w:w="1238" w:type="dxa"/>
            <w:tcBorders>
              <w:right w:val="single" w:sz="4" w:space="0" w:color="auto"/>
            </w:tcBorders>
            <w:shd w:val="clear" w:color="auto" w:fill="auto"/>
            <w:vAlign w:val="bottom"/>
          </w:tcPr>
          <w:p w14:paraId="05B1A3B6"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26 000</w:t>
            </w:r>
          </w:p>
        </w:tc>
      </w:tr>
      <w:tr w:rsidR="009174A4" w:rsidRPr="008A2E5A" w14:paraId="042A1B8F" w14:textId="77777777" w:rsidTr="004C5D62">
        <w:trPr>
          <w:trHeight w:val="197"/>
        </w:trPr>
        <w:tc>
          <w:tcPr>
            <w:tcW w:w="2515" w:type="dxa"/>
            <w:tcBorders>
              <w:left w:val="single" w:sz="4" w:space="0" w:color="auto"/>
            </w:tcBorders>
            <w:shd w:val="clear" w:color="auto" w:fill="auto"/>
          </w:tcPr>
          <w:p w14:paraId="24FB8B89"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с</w:t>
            </w:r>
          </w:p>
        </w:tc>
        <w:tc>
          <w:tcPr>
            <w:tcW w:w="926" w:type="dxa"/>
            <w:shd w:val="clear" w:color="auto" w:fill="auto"/>
          </w:tcPr>
          <w:p w14:paraId="6124D165" w14:textId="77777777" w:rsidR="009174A4" w:rsidRPr="008A2E5A" w:rsidRDefault="009174A4" w:rsidP="004C5D62">
            <w:pPr>
              <w:spacing w:after="0" w:line="240" w:lineRule="auto"/>
              <w:jc w:val="both"/>
              <w:rPr>
                <w:rFonts w:ascii="Times New Roman" w:hAnsi="Times New Roman"/>
                <w:color w:val="0070C0"/>
                <w:sz w:val="16"/>
                <w:szCs w:val="16"/>
              </w:rPr>
            </w:pPr>
          </w:p>
        </w:tc>
        <w:tc>
          <w:tcPr>
            <w:tcW w:w="1238" w:type="dxa"/>
            <w:tcBorders>
              <w:right w:val="single" w:sz="4" w:space="0" w:color="auto"/>
            </w:tcBorders>
            <w:shd w:val="clear" w:color="auto" w:fill="auto"/>
          </w:tcPr>
          <w:p w14:paraId="5C820C98" w14:textId="77777777" w:rsidR="009174A4" w:rsidRPr="008A2E5A" w:rsidRDefault="009174A4" w:rsidP="004C5D62">
            <w:pPr>
              <w:spacing w:after="0" w:line="240" w:lineRule="auto"/>
              <w:jc w:val="both"/>
              <w:rPr>
                <w:rFonts w:ascii="Times New Roman" w:hAnsi="Times New Roman"/>
                <w:color w:val="0070C0"/>
                <w:sz w:val="16"/>
                <w:szCs w:val="16"/>
              </w:rPr>
            </w:pPr>
          </w:p>
        </w:tc>
      </w:tr>
      <w:tr w:rsidR="009174A4" w:rsidRPr="008A2E5A" w14:paraId="06835821" w14:textId="77777777" w:rsidTr="004C5D62">
        <w:trPr>
          <w:trHeight w:val="211"/>
        </w:trPr>
        <w:tc>
          <w:tcPr>
            <w:tcW w:w="2515" w:type="dxa"/>
            <w:tcBorders>
              <w:left w:val="single" w:sz="4" w:space="0" w:color="auto"/>
            </w:tcBorders>
            <w:shd w:val="clear" w:color="auto" w:fill="auto"/>
          </w:tcPr>
          <w:p w14:paraId="5E6FE57C"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2-мя истребителями (кг)</w:t>
            </w:r>
          </w:p>
        </w:tc>
        <w:tc>
          <w:tcPr>
            <w:tcW w:w="926" w:type="dxa"/>
            <w:shd w:val="clear" w:color="auto" w:fill="auto"/>
          </w:tcPr>
          <w:p w14:paraId="05C3AA28"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16 660</w:t>
            </w:r>
          </w:p>
        </w:tc>
        <w:tc>
          <w:tcPr>
            <w:tcW w:w="1238" w:type="dxa"/>
            <w:tcBorders>
              <w:right w:val="single" w:sz="4" w:space="0" w:color="auto"/>
            </w:tcBorders>
            <w:shd w:val="clear" w:color="auto" w:fill="auto"/>
          </w:tcPr>
          <w:p w14:paraId="3E63676B"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32 000</w:t>
            </w:r>
          </w:p>
        </w:tc>
      </w:tr>
      <w:tr w:rsidR="009174A4" w:rsidRPr="008A2E5A" w14:paraId="00DFEA94" w14:textId="77777777" w:rsidTr="004C5D62">
        <w:trPr>
          <w:trHeight w:val="202"/>
        </w:trPr>
        <w:tc>
          <w:tcPr>
            <w:tcW w:w="2515" w:type="dxa"/>
            <w:tcBorders>
              <w:left w:val="single" w:sz="4" w:space="0" w:color="auto"/>
            </w:tcBorders>
            <w:shd w:val="clear" w:color="auto" w:fill="auto"/>
          </w:tcPr>
          <w:p w14:paraId="77D89ECF"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Полезная нагрузка (кг)</w:t>
            </w:r>
          </w:p>
        </w:tc>
        <w:tc>
          <w:tcPr>
            <w:tcW w:w="926" w:type="dxa"/>
            <w:shd w:val="clear" w:color="auto" w:fill="auto"/>
          </w:tcPr>
          <w:p w14:paraId="4C516D93"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5330</w:t>
            </w:r>
          </w:p>
        </w:tc>
        <w:tc>
          <w:tcPr>
            <w:tcW w:w="1238" w:type="dxa"/>
            <w:tcBorders>
              <w:right w:val="single" w:sz="4" w:space="0" w:color="auto"/>
            </w:tcBorders>
            <w:shd w:val="clear" w:color="auto" w:fill="auto"/>
          </w:tcPr>
          <w:p w14:paraId="6AE57C56"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12 800</w:t>
            </w:r>
          </w:p>
        </w:tc>
      </w:tr>
      <w:tr w:rsidR="009174A4" w:rsidRPr="008A2E5A" w14:paraId="2138D661" w14:textId="77777777" w:rsidTr="004C5D62">
        <w:trPr>
          <w:trHeight w:val="197"/>
        </w:trPr>
        <w:tc>
          <w:tcPr>
            <w:tcW w:w="2515" w:type="dxa"/>
            <w:tcBorders>
              <w:left w:val="single" w:sz="4" w:space="0" w:color="auto"/>
            </w:tcBorders>
            <w:shd w:val="clear" w:color="auto" w:fill="auto"/>
            <w:vAlign w:val="bottom"/>
          </w:tcPr>
          <w:p w14:paraId="2936E2A5"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с</w:t>
            </w:r>
          </w:p>
        </w:tc>
        <w:tc>
          <w:tcPr>
            <w:tcW w:w="926" w:type="dxa"/>
            <w:shd w:val="clear" w:color="auto" w:fill="auto"/>
          </w:tcPr>
          <w:p w14:paraId="39A1943B" w14:textId="77777777" w:rsidR="009174A4" w:rsidRPr="008A2E5A" w:rsidRDefault="009174A4" w:rsidP="004C5D62">
            <w:pPr>
              <w:spacing w:after="0" w:line="240" w:lineRule="auto"/>
              <w:jc w:val="both"/>
              <w:rPr>
                <w:rFonts w:ascii="Times New Roman" w:hAnsi="Times New Roman"/>
                <w:color w:val="0070C0"/>
                <w:sz w:val="16"/>
                <w:szCs w:val="16"/>
              </w:rPr>
            </w:pPr>
          </w:p>
        </w:tc>
        <w:tc>
          <w:tcPr>
            <w:tcW w:w="1238" w:type="dxa"/>
            <w:tcBorders>
              <w:right w:val="single" w:sz="4" w:space="0" w:color="auto"/>
            </w:tcBorders>
            <w:shd w:val="clear" w:color="auto" w:fill="auto"/>
          </w:tcPr>
          <w:p w14:paraId="06C07AEF" w14:textId="77777777" w:rsidR="009174A4" w:rsidRPr="008A2E5A" w:rsidRDefault="009174A4" w:rsidP="004C5D62">
            <w:pPr>
              <w:spacing w:after="0" w:line="240" w:lineRule="auto"/>
              <w:jc w:val="both"/>
              <w:rPr>
                <w:rFonts w:ascii="Times New Roman" w:hAnsi="Times New Roman"/>
                <w:color w:val="0070C0"/>
                <w:sz w:val="16"/>
                <w:szCs w:val="16"/>
              </w:rPr>
            </w:pPr>
          </w:p>
        </w:tc>
      </w:tr>
      <w:tr w:rsidR="009174A4" w:rsidRPr="008A2E5A" w14:paraId="4CB515EE" w14:textId="77777777" w:rsidTr="004C5D62">
        <w:trPr>
          <w:trHeight w:val="206"/>
        </w:trPr>
        <w:tc>
          <w:tcPr>
            <w:tcW w:w="2515" w:type="dxa"/>
            <w:tcBorders>
              <w:left w:val="single" w:sz="4" w:space="0" w:color="auto"/>
            </w:tcBorders>
            <w:shd w:val="clear" w:color="auto" w:fill="auto"/>
          </w:tcPr>
          <w:p w14:paraId="1C84F985"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2-мя истребителями (км/ч)</w:t>
            </w:r>
          </w:p>
        </w:tc>
        <w:tc>
          <w:tcPr>
            <w:tcW w:w="926" w:type="dxa"/>
            <w:shd w:val="clear" w:color="auto" w:fill="auto"/>
          </w:tcPr>
          <w:p w14:paraId="34651239"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306</w:t>
            </w:r>
          </w:p>
        </w:tc>
        <w:tc>
          <w:tcPr>
            <w:tcW w:w="1238" w:type="dxa"/>
            <w:tcBorders>
              <w:right w:val="single" w:sz="4" w:space="0" w:color="auto"/>
            </w:tcBorders>
            <w:shd w:val="clear" w:color="auto" w:fill="auto"/>
          </w:tcPr>
          <w:p w14:paraId="2478E34F"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340</w:t>
            </w:r>
          </w:p>
        </w:tc>
      </w:tr>
      <w:tr w:rsidR="009174A4" w:rsidRPr="008A2E5A" w14:paraId="33BC68A6" w14:textId="77777777" w:rsidTr="004C5D62">
        <w:trPr>
          <w:trHeight w:val="187"/>
        </w:trPr>
        <w:tc>
          <w:tcPr>
            <w:tcW w:w="2515" w:type="dxa"/>
            <w:tcBorders>
              <w:left w:val="single" w:sz="4" w:space="0" w:color="auto"/>
            </w:tcBorders>
            <w:shd w:val="clear" w:color="auto" w:fill="auto"/>
          </w:tcPr>
          <w:p w14:paraId="5A172932"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Потолок (м)</w:t>
            </w:r>
          </w:p>
        </w:tc>
        <w:tc>
          <w:tcPr>
            <w:tcW w:w="926" w:type="dxa"/>
            <w:shd w:val="clear" w:color="auto" w:fill="auto"/>
          </w:tcPr>
          <w:p w14:paraId="459445EB"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7000</w:t>
            </w:r>
          </w:p>
        </w:tc>
        <w:tc>
          <w:tcPr>
            <w:tcW w:w="1238" w:type="dxa"/>
            <w:tcBorders>
              <w:right w:val="single" w:sz="4" w:space="0" w:color="auto"/>
            </w:tcBorders>
            <w:shd w:val="clear" w:color="auto" w:fill="auto"/>
          </w:tcPr>
          <w:p w14:paraId="644B31A5"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6000</w:t>
            </w:r>
          </w:p>
        </w:tc>
      </w:tr>
      <w:tr w:rsidR="009174A4" w:rsidRPr="008A2E5A" w14:paraId="1D081FBA" w14:textId="77777777" w:rsidTr="004C5D62">
        <w:trPr>
          <w:trHeight w:val="302"/>
        </w:trPr>
        <w:tc>
          <w:tcPr>
            <w:tcW w:w="2515" w:type="dxa"/>
            <w:tcBorders>
              <w:left w:val="single" w:sz="4" w:space="0" w:color="auto"/>
              <w:bottom w:val="single" w:sz="4" w:space="0" w:color="auto"/>
            </w:tcBorders>
            <w:shd w:val="clear" w:color="auto" w:fill="auto"/>
          </w:tcPr>
          <w:p w14:paraId="5E077CBF"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(км)</w:t>
            </w:r>
          </w:p>
        </w:tc>
        <w:tc>
          <w:tcPr>
            <w:tcW w:w="926" w:type="dxa"/>
            <w:tcBorders>
              <w:bottom w:val="single" w:sz="4" w:space="0" w:color="auto"/>
            </w:tcBorders>
            <w:shd w:val="clear" w:color="auto" w:fill="auto"/>
          </w:tcPr>
          <w:p w14:paraId="6049A06C"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1238" w:type="dxa"/>
            <w:tcBorders>
              <w:bottom w:val="single" w:sz="4" w:space="0" w:color="auto"/>
              <w:right w:val="single" w:sz="4" w:space="0" w:color="auto"/>
            </w:tcBorders>
            <w:shd w:val="clear" w:color="auto" w:fill="auto"/>
          </w:tcPr>
          <w:p w14:paraId="039C44CD" w14:textId="77777777" w:rsidR="009174A4" w:rsidRPr="008A2E5A" w:rsidRDefault="009174A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960</w:t>
            </w:r>
          </w:p>
        </w:tc>
      </w:tr>
    </w:tbl>
    <w:p w14:paraId="5BB5DF56"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(23378).</w:t>
      </w:r>
    </w:p>
    <w:p w14:paraId="6B45CBFE" w14:textId="77777777" w:rsidR="009174A4" w:rsidRPr="008A2E5A" w:rsidRDefault="009174A4" w:rsidP="009174A4">
      <w:pPr>
        <w:spacing w:after="0" w:line="240" w:lineRule="auto"/>
        <w:jc w:val="both"/>
        <w:rPr>
          <w:rFonts w:ascii="Times New Roman" w:hAnsi="Times New Roman"/>
          <w:color w:val="0070C0"/>
          <w:sz w:val="16"/>
          <w:szCs w:val="16"/>
        </w:rPr>
      </w:pPr>
    </w:p>
    <w:p w14:paraId="1E4496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9-го июля 1945 года заводом №19 на все выпускае</w:t>
      </w:r>
      <w:r w:rsidRPr="00F2675E">
        <w:rPr>
          <w:rFonts w:ascii="Times New Roman" w:hAnsi="Times New Roman"/>
          <w:sz w:val="16"/>
          <w:szCs w:val="16"/>
        </w:rPr>
        <w:softHyphen/>
        <w:t>мые моторы АШ-82ФН стали устанавливаться только малогабаритные анероиды (10714).</w:t>
      </w:r>
    </w:p>
    <w:p w14:paraId="485665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587D2C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6AECF5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B55711B" w14:textId="77777777" w:rsidR="001346CF" w:rsidRPr="00F2675E" w:rsidRDefault="001346CF" w:rsidP="00536344">
      <w:pPr>
        <w:spacing w:after="0" w:line="240" w:lineRule="auto"/>
        <w:jc w:val="both"/>
        <w:rPr>
          <w:rFonts w:ascii="Times New Roman" w:hAnsi="Times New Roman"/>
          <w:sz w:val="16"/>
          <w:szCs w:val="16"/>
        </w:rPr>
      </w:pPr>
      <w:r w:rsidRPr="00F2675E">
        <w:rPr>
          <w:rFonts w:ascii="Times New Roman" w:hAnsi="Times New Roman"/>
          <w:sz w:val="16"/>
          <w:szCs w:val="16"/>
        </w:rPr>
        <w:t>9 июля в 1945 году основано учебно-производственное предприятие «Радиотехника» Всероссийского общества слепых (город Сарапул, Удмуртия) (14947).</w:t>
      </w:r>
    </w:p>
    <w:p w14:paraId="47E1089A" w14:textId="77777777" w:rsidR="001346CF" w:rsidRPr="00F2675E" w:rsidRDefault="001346CF" w:rsidP="00536344">
      <w:pPr>
        <w:spacing w:after="0" w:line="240" w:lineRule="auto"/>
        <w:jc w:val="both"/>
        <w:rPr>
          <w:rFonts w:ascii="Times New Roman" w:hAnsi="Times New Roman"/>
          <w:sz w:val="16"/>
          <w:szCs w:val="16"/>
        </w:rPr>
      </w:pPr>
    </w:p>
    <w:p w14:paraId="1F13D61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вышло Постановление ГКО № 9491 О переводе на электрическую тягу пригородного движения на участке Москва - Домодедово М.-Донбасской железной дороги. (7358, 6-10,11-18).</w:t>
      </w:r>
    </w:p>
    <w:p w14:paraId="5708D12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84D74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вышло Постановление ГКО № 9492 О плане поставки балансов и дров предприятиям Наркомбумпрома в 1945 году. РГАНИР, Фонд ГКО, д. 437, лл. 19-23, 24-33 (11012).</w:t>
      </w:r>
    </w:p>
    <w:p w14:paraId="1E71B1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AD144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вышло Постановление ГКО № 9493 О перемещении спецформирований НКПС [из Австрии, Восточной Пруссии, Венгрии, Чехословакии на Дальний Восток.] (7358, 34).</w:t>
      </w:r>
    </w:p>
    <w:p w14:paraId="2CEF87B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C3639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вышло Постановление ГКО № 9494 О мерах помощи Монгольской армии. РГАНИР, Фонд ГКО, д. 437, лл. 35, 36-73 (11012).</w:t>
      </w:r>
    </w:p>
    <w:p w14:paraId="474871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3A67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вышло Постановление ГКО № 9495 О восстановлении 6 турбин для заводов Наркомчермета. РГАНИР, Фонд ГКО, д. 437, лл. 74-77, 78-85 (11012).</w:t>
      </w:r>
    </w:p>
    <w:p w14:paraId="788F41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D9294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вышло Постановление ГКО № 9496 Об организации производства блюмингов на заводах Наркомтяжмаша для черной металлургии. (7358, 86-89,90-111).</w:t>
      </w:r>
    </w:p>
    <w:p w14:paraId="681259B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309C8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вышло Постановление ГКО № 9497 О балансе и плане распределения масел и смазок на III квартал 1945 г. РГАНИР, Фонд ГКО, д. 437, лл. 112, 113-164 (11012).</w:t>
      </w:r>
    </w:p>
    <w:p w14:paraId="494AC3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39F57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НКМВ П.И.Паршин писал письмо № А-3-7228 Зам. Пред. СНК об убыточности наркомата. По плану 3 кв. - убыток 164 млн. ру. Сокращение выпуска оборонной продукции вызовет рост себестоимости. Просил пересмотреть цены (7543, 110).</w:t>
      </w:r>
    </w:p>
    <w:p w14:paraId="4E8B91E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B692E6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6D26C77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3BEFF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вышло Постановление ГКО № 9488 О доукомплектовании бронетанковых и механизированных войск КА до штатов и создании резерва Ставки из 3 тыс. танков. РГАНИР, Фонд ГКО, д. 437, лл. 1-2 (11012).</w:t>
      </w:r>
    </w:p>
    <w:p w14:paraId="514CED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47A56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вышло Постановление ГКО № 9489 [О порядке увольнения из армии вольнонаемного состава и военных строителей демобилизуемых возрастов.] (7358, 3-4).</w:t>
      </w:r>
    </w:p>
    <w:p w14:paraId="4AA1FF5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3CCB3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вышло Постановление ГКО № 9490 О слиянии на железнодорожном транспорте органов МПВО с военномобилизационными органами. РГАНИР, Фонд ГКО, д. 437, лл. 5 (11012).</w:t>
      </w:r>
    </w:p>
    <w:p w14:paraId="1F0FE1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3CE42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1E0A010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0D6B80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Лаврентию Берия присвоено звание маршала (4962).</w:t>
      </w:r>
    </w:p>
    <w:p w14:paraId="485F6EE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02ED696" w14:textId="77777777" w:rsidR="001346CF" w:rsidRPr="00F2675E" w:rsidRDefault="001346CF" w:rsidP="00536344">
      <w:pPr>
        <w:spacing w:after="0" w:line="240" w:lineRule="auto"/>
        <w:jc w:val="both"/>
        <w:rPr>
          <w:rFonts w:ascii="Times New Roman" w:hAnsi="Times New Roman"/>
          <w:sz w:val="16"/>
          <w:szCs w:val="16"/>
        </w:rPr>
      </w:pPr>
      <w:r w:rsidRPr="00F2675E">
        <w:rPr>
          <w:rFonts w:ascii="Times New Roman" w:hAnsi="Times New Roman"/>
          <w:sz w:val="16"/>
          <w:szCs w:val="16"/>
        </w:rPr>
        <w:t>9 июля в 1945 году при замене специальных званий госбезопасности на воинские, Л.П.Берии присвоено звание Маршала Советского Союза (14947).</w:t>
      </w:r>
    </w:p>
    <w:p w14:paraId="6FEAF3AF" w14:textId="77777777" w:rsidR="001346CF" w:rsidRPr="00F2675E" w:rsidRDefault="001346CF" w:rsidP="00536344">
      <w:pPr>
        <w:spacing w:after="0" w:line="240" w:lineRule="auto"/>
        <w:jc w:val="both"/>
        <w:rPr>
          <w:rFonts w:ascii="Times New Roman" w:hAnsi="Times New Roman"/>
          <w:sz w:val="16"/>
          <w:szCs w:val="16"/>
        </w:rPr>
      </w:pPr>
    </w:p>
    <w:p w14:paraId="23936D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9 июля 1945 наркому внутренних дел Берии было присвоено воинское звание “Маршал Советского Союза”, наркому государственной безопасности СССР В. Н. Меркулову - “генерал армии”. В тот же день Сталин подписал постановление СНК № 1663 о присвоении генеральских званий начальствующему составу органов НКВД и НКГБ. Генерал-полковниками стали: начальник ГУКР НКО “Смерш” В. С. Абакумов, заместители наркома внутренних дел СССР С. Н. Круглов, И. А. Серов и В. В. Чернышов, заместитель наркома госбезопасности СССР Б. З. Кобулов, начальник УНКВД по Хабаровскому краю С. А. Гоглидзе, начальник ГУШОСДОР К. А. Павлов (7560).</w:t>
      </w:r>
    </w:p>
    <w:p w14:paraId="69DA85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Звание генерал-лейтенанта было присвоено 51 чекисту, в том числе начальнику Ухтоижемского комбината НКВД С. В. Бурдакову, заместителям наркома А. П. Завенягину, Б. П. Обручникову и Л. Б. Сафразьяну, начальнику ГУЛАГа В. Г. Наседкину, начальнику Дальстроя И. Ф. Никишову (7560).</w:t>
      </w:r>
    </w:p>
    <w:p w14:paraId="7F3CBC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Генерал-майорами стали 143 человека, в том числе заместитель начальника ГУЛАГа Г. П. Добрынин, начальник 9 управления (так с 28 июня из соображений конспирации стало именоваться Спецметуправление) и заместитель начальника ГУЛГМП С. Е. Егоров, заместитель начальника ГУЛАГа Г. С. Завгородний, начальник 4 спецотдела НКВД В. А. Кравченко, начальник ОБДББ НКВД Ф. А. Леонюк, начальник Воркутинского комбината М. М. Мальцев, начальник Тюремного управления НКВД М. И. Никольский, начальник Воркутинского комбината А. А. Панюков, начальник Нижнеамурского ИТЛ И. Г. Петренко, начальник УЛЛП М. И. Тимофеев, начальник ОПФЛ Н. И. Шитиков (7560).</w:t>
      </w:r>
    </w:p>
    <w:p w14:paraId="580CCD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спецзвания комиссаров ГБ разных рангов на генеральские поменяли 203 чекиста. После этой переаттестации у всех офицерских званий сотрудников НКВД и НКГБ исчезла приставка “государственной безопасности”, и “полковники государственной безопасности” стали просто “полковниками” и т. п. Однако присвоение генеральских званий в системе НКВД обошло высших сотрудников милиции, у которых еще очень долго (до 23 октября 1973-го, когда были введены звания генерал-майоров и генерал-лейтенантов милиции) сохранялись прежние спецзвания “комиссаров милиции” разных рангов. Это служило причиной обид, в том числе самого начальника ГУМ НКВД комиссара милиции 1 ранга А. Г. Галкина, чье спецзвание соответствовало воинскому званию “генерал-полковник”, - которым Галкин так и не станет (7560).</w:t>
      </w:r>
    </w:p>
    <w:p w14:paraId="7E23C5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D529A9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250250C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4E1B0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Принятие Европейской консультативной комиссией Соглашения о зонах оккупации в Австрии и об управлении городом Вена (7444).</w:t>
      </w:r>
    </w:p>
    <w:p w14:paraId="414369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3F144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8FA893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E6FDD00" w14:textId="77777777" w:rsidR="001346CF" w:rsidRPr="00F2675E" w:rsidRDefault="001346CF" w:rsidP="00536344">
      <w:pPr>
        <w:spacing w:after="0" w:line="240" w:lineRule="auto"/>
        <w:jc w:val="both"/>
        <w:rPr>
          <w:rFonts w:ascii="Times New Roman" w:hAnsi="Times New Roman"/>
          <w:sz w:val="16"/>
          <w:szCs w:val="16"/>
        </w:rPr>
      </w:pPr>
      <w:r w:rsidRPr="00F2675E">
        <w:rPr>
          <w:rFonts w:ascii="Times New Roman" w:hAnsi="Times New Roman"/>
          <w:sz w:val="16"/>
          <w:szCs w:val="16"/>
        </w:rPr>
        <w:t>9 июля в 1945 году европейская консультативная комиссия приняла текст соглашения о зонах оккупации в Австрии и об управлении Веной (14947).</w:t>
      </w:r>
    </w:p>
    <w:p w14:paraId="447E1BCC" w14:textId="77777777" w:rsidR="001346CF" w:rsidRPr="00F2675E" w:rsidRDefault="001346CF" w:rsidP="00536344">
      <w:pPr>
        <w:spacing w:after="0" w:line="240" w:lineRule="auto"/>
        <w:jc w:val="both"/>
        <w:rPr>
          <w:rFonts w:ascii="Times New Roman" w:hAnsi="Times New Roman"/>
          <w:sz w:val="16"/>
          <w:szCs w:val="16"/>
        </w:rPr>
      </w:pPr>
    </w:p>
    <w:p w14:paraId="34FD2FEF" w14:textId="77777777" w:rsidR="001346CF" w:rsidRPr="00F2675E" w:rsidRDefault="001346CF"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9 июля в 1945 году совершил первый полет английский самолет «R.S.3» "Desford" дальнейшее развитие </w:t>
      </w:r>
      <w:hyperlink r:id="rId18" w:tgtFrame="_blank" w:history="1">
        <w:r w:rsidRPr="00F2675E">
          <w:rPr>
            <w:rFonts w:ascii="Times New Roman" w:hAnsi="Times New Roman"/>
            <w:sz w:val="16"/>
            <w:szCs w:val="16"/>
          </w:rPr>
          <w:t xml:space="preserve">«Reid &amp; Sigrist» «R.S.1». </w:t>
        </w:r>
      </w:hyperlink>
      <w:r w:rsidRPr="00F2675E">
        <w:rPr>
          <w:rFonts w:ascii="Times New Roman" w:hAnsi="Times New Roman"/>
          <w:sz w:val="16"/>
          <w:szCs w:val="16"/>
        </w:rPr>
        <w:t>«Reid &amp; Sigrist» «R.S.1» - двухмоторный трехместный самолёт подготовки пилотов. Первый полет «R.S.1» (регистрационный код G-AEOD) совершил в начале 1939 года, и уже в 1940 году был реквизирован RAF. До 1944 года он использовался для обеспечения связи между предприятиями на территории Великобритании. Незадолго до окончания войны фирма Reid &amp; Sigrist выпустила улучшенный самолёт, получивший обозначение «R.S.3» "Desford". Сохранив конфигурацию предыдущей модели эта машина получила гражданский номер G-AGOS (14947).</w:t>
      </w:r>
    </w:p>
    <w:p w14:paraId="7024C0F5" w14:textId="77777777" w:rsidR="001346CF" w:rsidRPr="00F2675E" w:rsidRDefault="001346CF" w:rsidP="00536344">
      <w:pPr>
        <w:spacing w:after="0" w:line="240" w:lineRule="auto"/>
        <w:jc w:val="both"/>
        <w:rPr>
          <w:rFonts w:ascii="Times New Roman" w:hAnsi="Times New Roman"/>
          <w:sz w:val="16"/>
          <w:szCs w:val="16"/>
        </w:rPr>
      </w:pPr>
    </w:p>
    <w:p w14:paraId="4D0B6EBD" w14:textId="77777777" w:rsidR="001346CF" w:rsidRPr="00F2675E" w:rsidRDefault="001346CF"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9 июля в 1945 году взлетел второй прототип </w:t>
      </w:r>
      <w:hyperlink r:id="rId19" w:tgtFrame="_blank" w:history="1">
        <w:r w:rsidRPr="00F2675E">
          <w:rPr>
            <w:rFonts w:ascii="Times New Roman" w:hAnsi="Times New Roman"/>
            <w:sz w:val="16"/>
            <w:szCs w:val="16"/>
          </w:rPr>
          <w:t xml:space="preserve">«XF15C-1» </w:t>
        </w:r>
      </w:hyperlink>
      <w:r w:rsidRPr="00F2675E">
        <w:rPr>
          <w:rFonts w:ascii="Times New Roman" w:hAnsi="Times New Roman"/>
          <w:sz w:val="16"/>
          <w:szCs w:val="16"/>
        </w:rPr>
        <w:t>с включением реактивного двигателя. Вместо британского двигателя на нем был установлен его американские аналог «Allis-Chalmers» «J-36» (14947).</w:t>
      </w:r>
    </w:p>
    <w:p w14:paraId="4AA42CB0" w14:textId="77777777" w:rsidR="001346CF" w:rsidRPr="00F2675E" w:rsidRDefault="001346CF" w:rsidP="00536344">
      <w:pPr>
        <w:spacing w:after="0" w:line="240" w:lineRule="auto"/>
        <w:jc w:val="both"/>
        <w:rPr>
          <w:rFonts w:ascii="Times New Roman" w:hAnsi="Times New Roman"/>
          <w:sz w:val="16"/>
          <w:szCs w:val="16"/>
        </w:rPr>
      </w:pPr>
    </w:p>
    <w:p w14:paraId="1753489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июля 1945 генерал Шарль де Голль предложил провести во Франции референдум для определения государственного устройства страны (4962).</w:t>
      </w:r>
    </w:p>
    <w:p w14:paraId="7114648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66083A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FA8636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9F970C7"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10 июля 1945 заместитель начальника ВИАМ по научной работе С.Т. Кишкин в очередной раз направил генерал-лейтенанту А.А. Ла</w:t>
      </w:r>
      <w:r w:rsidRPr="00F2675E">
        <w:rPr>
          <w:rFonts w:ascii="Times New Roman" w:hAnsi="Times New Roman"/>
          <w:sz w:val="16"/>
          <w:szCs w:val="16"/>
        </w:rPr>
        <w:softHyphen/>
        <w:t xml:space="preserve">пину письмо, в котором информировал его о прекращении приемки деталей толщиной </w:t>
      </w:r>
      <w:r w:rsidRPr="00F2675E">
        <w:rPr>
          <w:rStyle w:val="48pt0pt"/>
          <w:rFonts w:ascii="Times New Roman" w:hAnsi="Times New Roman" w:cs="Times New Roman"/>
          <w:i w:val="0"/>
          <w:spacing w:val="0"/>
        </w:rPr>
        <w:t>8</w:t>
      </w:r>
      <w:r w:rsidRPr="00F2675E">
        <w:rPr>
          <w:rStyle w:val="4f0"/>
          <w:rFonts w:ascii="Times New Roman" w:hAnsi="Times New Roman" w:cs="Times New Roman"/>
          <w:i w:val="0"/>
          <w:sz w:val="16"/>
          <w:szCs w:val="16"/>
        </w:rPr>
        <w:t xml:space="preserve"> и</w:t>
      </w:r>
      <w:r w:rsidRPr="00F2675E">
        <w:rPr>
          <w:rStyle w:val="48pt0pt"/>
          <w:rFonts w:ascii="Times New Roman" w:hAnsi="Times New Roman" w:cs="Times New Roman"/>
          <w:i w:val="0"/>
          <w:spacing w:val="0"/>
        </w:rPr>
        <w:t xml:space="preserve"> 15 мм из брони АБ-2</w:t>
      </w:r>
      <w:r w:rsidRPr="00F2675E">
        <w:rPr>
          <w:rStyle w:val="4f0"/>
          <w:rFonts w:ascii="Times New Roman" w:hAnsi="Times New Roman" w:cs="Times New Roman"/>
          <w:i w:val="0"/>
          <w:sz w:val="16"/>
          <w:szCs w:val="16"/>
        </w:rPr>
        <w:t xml:space="preserve"> военной приемкой на заводе</w:t>
      </w:r>
      <w:r w:rsidRPr="00F2675E">
        <w:rPr>
          <w:rStyle w:val="48pt0pt"/>
          <w:rFonts w:ascii="Times New Roman" w:hAnsi="Times New Roman" w:cs="Times New Roman"/>
          <w:i w:val="0"/>
          <w:spacing w:val="0"/>
        </w:rPr>
        <w:t xml:space="preserve"> №207 и</w:t>
      </w:r>
      <w:r w:rsidRPr="00F2675E">
        <w:rPr>
          <w:rStyle w:val="4f0"/>
          <w:rFonts w:ascii="Times New Roman" w:hAnsi="Times New Roman" w:cs="Times New Roman"/>
          <w:i w:val="0"/>
          <w:sz w:val="16"/>
          <w:szCs w:val="16"/>
        </w:rPr>
        <w:t xml:space="preserve"> ставил в известность, что</w:t>
      </w:r>
      <w:r w:rsidRPr="00F2675E">
        <w:rPr>
          <w:rStyle w:val="46"/>
          <w:rFonts w:ascii="Times New Roman" w:cs="Times New Roman"/>
          <w:sz w:val="16"/>
          <w:szCs w:val="16"/>
        </w:rPr>
        <w:t xml:space="preserve"> «ни</w:t>
      </w:r>
      <w:r w:rsidRPr="00F2675E">
        <w:rPr>
          <w:rStyle w:val="46"/>
          <w:rFonts w:ascii="Times New Roman" w:cs="Times New Roman"/>
          <w:sz w:val="16"/>
          <w:szCs w:val="16"/>
        </w:rPr>
        <w:softHyphen/>
        <w:t>какого запрещения изготавливать указанные детали из стали АБ-2 со стороны НИИ ВВС КА нет и не было»,</w:t>
      </w:r>
      <w:r w:rsidRPr="00F2675E">
        <w:rPr>
          <w:rStyle w:val="4f0"/>
          <w:rFonts w:ascii="Times New Roman" w:hAnsi="Times New Roman" w:cs="Times New Roman"/>
          <w:i w:val="0"/>
          <w:sz w:val="16"/>
          <w:szCs w:val="16"/>
        </w:rPr>
        <w:t xml:space="preserve"> а действия военпреда являлись незаконными (17479).</w:t>
      </w:r>
    </w:p>
    <w:p w14:paraId="21687BC1" w14:textId="77777777" w:rsidR="00A561BF" w:rsidRPr="00F2675E" w:rsidRDefault="00A561BF" w:rsidP="00536344">
      <w:pPr>
        <w:spacing w:after="0" w:line="240" w:lineRule="auto"/>
        <w:jc w:val="both"/>
        <w:rPr>
          <w:rFonts w:ascii="Times New Roman" w:hAnsi="Times New Roman"/>
          <w:sz w:val="16"/>
          <w:szCs w:val="16"/>
        </w:rPr>
      </w:pPr>
    </w:p>
    <w:p w14:paraId="40605F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года гл. конструктор С.В.И. писал письмо N 1/672с Шахурину.</w:t>
      </w:r>
    </w:p>
    <w:p w14:paraId="4C3A8B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Представляю на Ваше рассмотрение проект транспортного 4-х моторного самолета, разработанный с учетом опыта уже построенного транспортного самолета Ил-12.</w:t>
      </w:r>
    </w:p>
    <w:p w14:paraId="7D03CD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094A30" w:rsidRPr="00F2675E" w14:paraId="13C1489F" w14:textId="77777777" w:rsidTr="00D21494">
        <w:trPr>
          <w:cantSplit/>
        </w:trPr>
        <w:tc>
          <w:tcPr>
            <w:tcW w:w="3757" w:type="dxa"/>
          </w:tcPr>
          <w:p w14:paraId="15FC3A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Моторы</w:t>
            </w:r>
          </w:p>
        </w:tc>
        <w:tc>
          <w:tcPr>
            <w:tcW w:w="3757" w:type="dxa"/>
          </w:tcPr>
          <w:p w14:paraId="085083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АШ-72 ТК-3</w:t>
            </w:r>
          </w:p>
        </w:tc>
      </w:tr>
      <w:tr w:rsidR="00094A30" w:rsidRPr="00F2675E" w14:paraId="38B1696C" w14:textId="77777777" w:rsidTr="00D21494">
        <w:trPr>
          <w:cantSplit/>
        </w:trPr>
        <w:tc>
          <w:tcPr>
            <w:tcW w:w="3757" w:type="dxa"/>
          </w:tcPr>
          <w:p w14:paraId="790BB1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Экипаж</w:t>
            </w:r>
          </w:p>
        </w:tc>
        <w:tc>
          <w:tcPr>
            <w:tcW w:w="3757" w:type="dxa"/>
          </w:tcPr>
          <w:p w14:paraId="50AA84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tc>
      </w:tr>
      <w:tr w:rsidR="00094A30" w:rsidRPr="00F2675E" w14:paraId="2DB4F9E4" w14:textId="77777777" w:rsidTr="00D21494">
        <w:trPr>
          <w:cantSplit/>
        </w:trPr>
        <w:tc>
          <w:tcPr>
            <w:tcW w:w="3757" w:type="dxa"/>
          </w:tcPr>
          <w:p w14:paraId="092616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пассажирских мест</w:t>
            </w:r>
          </w:p>
        </w:tc>
        <w:tc>
          <w:tcPr>
            <w:tcW w:w="3757" w:type="dxa"/>
          </w:tcPr>
          <w:p w14:paraId="1527AA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B3AABA1" w14:textId="77777777" w:rsidTr="00D21494">
        <w:trPr>
          <w:cantSplit/>
        </w:trPr>
        <w:tc>
          <w:tcPr>
            <w:tcW w:w="3757" w:type="dxa"/>
          </w:tcPr>
          <w:p w14:paraId="12E368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дневных</w:t>
            </w:r>
          </w:p>
        </w:tc>
        <w:tc>
          <w:tcPr>
            <w:tcW w:w="3757" w:type="dxa"/>
          </w:tcPr>
          <w:p w14:paraId="393B83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tc>
      </w:tr>
      <w:tr w:rsidR="00094A30" w:rsidRPr="00F2675E" w14:paraId="2B0CA146" w14:textId="77777777" w:rsidTr="00D21494">
        <w:trPr>
          <w:cantSplit/>
        </w:trPr>
        <w:tc>
          <w:tcPr>
            <w:tcW w:w="3757" w:type="dxa"/>
          </w:tcPr>
          <w:p w14:paraId="54D706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ночных</w:t>
            </w:r>
          </w:p>
        </w:tc>
        <w:tc>
          <w:tcPr>
            <w:tcW w:w="3757" w:type="dxa"/>
          </w:tcPr>
          <w:p w14:paraId="5821FD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r>
      <w:tr w:rsidR="00094A30" w:rsidRPr="00F2675E" w14:paraId="6DEC7E40" w14:textId="77777777" w:rsidTr="00D21494">
        <w:trPr>
          <w:cantSplit/>
        </w:trPr>
        <w:tc>
          <w:tcPr>
            <w:tcW w:w="3757" w:type="dxa"/>
          </w:tcPr>
          <w:p w14:paraId="1E93B7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Багаж (кг)</w:t>
            </w:r>
          </w:p>
        </w:tc>
        <w:tc>
          <w:tcPr>
            <w:tcW w:w="3757" w:type="dxa"/>
          </w:tcPr>
          <w:p w14:paraId="23ED9E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360 кг</w:t>
            </w:r>
          </w:p>
        </w:tc>
      </w:tr>
      <w:tr w:rsidR="00094A30" w:rsidRPr="00F2675E" w14:paraId="5DD502BD" w14:textId="77777777" w:rsidTr="00D21494">
        <w:trPr>
          <w:cantSplit/>
        </w:trPr>
        <w:tc>
          <w:tcPr>
            <w:tcW w:w="3757" w:type="dxa"/>
          </w:tcPr>
          <w:p w14:paraId="24B45A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(кг)</w:t>
            </w:r>
          </w:p>
        </w:tc>
        <w:tc>
          <w:tcPr>
            <w:tcW w:w="3757" w:type="dxa"/>
          </w:tcPr>
          <w:p w14:paraId="3607A1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32000 кг</w:t>
            </w:r>
          </w:p>
        </w:tc>
      </w:tr>
      <w:tr w:rsidR="00094A30" w:rsidRPr="00F2675E" w14:paraId="5C49AC98" w14:textId="77777777" w:rsidTr="00D21494">
        <w:trPr>
          <w:cantSplit/>
        </w:trPr>
        <w:tc>
          <w:tcPr>
            <w:tcW w:w="3757" w:type="dxa"/>
          </w:tcPr>
          <w:p w14:paraId="4FD6EB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горючего (кг)</w:t>
            </w:r>
          </w:p>
        </w:tc>
        <w:tc>
          <w:tcPr>
            <w:tcW w:w="3757" w:type="dxa"/>
          </w:tcPr>
          <w:p w14:paraId="0307C6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6000 кг</w:t>
            </w:r>
          </w:p>
        </w:tc>
      </w:tr>
      <w:tr w:rsidR="00094A30" w:rsidRPr="00F2675E" w14:paraId="4FCC0600" w14:textId="77777777" w:rsidTr="00D21494">
        <w:trPr>
          <w:cantSplit/>
        </w:trPr>
        <w:tc>
          <w:tcPr>
            <w:tcW w:w="3757" w:type="dxa"/>
          </w:tcPr>
          <w:p w14:paraId="116F28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Крейсерская скорость на</w:t>
            </w:r>
          </w:p>
        </w:tc>
        <w:tc>
          <w:tcPr>
            <w:tcW w:w="3757" w:type="dxa"/>
          </w:tcPr>
          <w:p w14:paraId="70783D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0D6128F" w14:textId="77777777" w:rsidTr="00D21494">
        <w:trPr>
          <w:cantSplit/>
        </w:trPr>
        <w:tc>
          <w:tcPr>
            <w:tcW w:w="3757" w:type="dxa"/>
          </w:tcPr>
          <w:p w14:paraId="610F10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0,67 ном. на высоте:</w:t>
            </w:r>
          </w:p>
        </w:tc>
        <w:tc>
          <w:tcPr>
            <w:tcW w:w="3757" w:type="dxa"/>
          </w:tcPr>
          <w:p w14:paraId="1A0585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D1977D3" w14:textId="77777777" w:rsidTr="00D21494">
        <w:trPr>
          <w:cantSplit/>
        </w:trPr>
        <w:tc>
          <w:tcPr>
            <w:tcW w:w="3757" w:type="dxa"/>
          </w:tcPr>
          <w:p w14:paraId="0F92F3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V 9км/час)</w:t>
            </w:r>
          </w:p>
        </w:tc>
        <w:tc>
          <w:tcPr>
            <w:tcW w:w="3757" w:type="dxa"/>
          </w:tcPr>
          <w:p w14:paraId="13862A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566D261" w14:textId="77777777" w:rsidTr="00D21494">
        <w:trPr>
          <w:cantSplit/>
        </w:trPr>
        <w:tc>
          <w:tcPr>
            <w:tcW w:w="3757" w:type="dxa"/>
          </w:tcPr>
          <w:p w14:paraId="75168E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 = 0 м</w:t>
            </w:r>
          </w:p>
        </w:tc>
        <w:tc>
          <w:tcPr>
            <w:tcW w:w="3757" w:type="dxa"/>
          </w:tcPr>
          <w:p w14:paraId="7D7039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 км</w:t>
            </w:r>
          </w:p>
        </w:tc>
      </w:tr>
      <w:tr w:rsidR="00094A30" w:rsidRPr="00F2675E" w14:paraId="475F0263" w14:textId="77777777" w:rsidTr="00D21494">
        <w:trPr>
          <w:cantSplit/>
        </w:trPr>
        <w:tc>
          <w:tcPr>
            <w:tcW w:w="3757" w:type="dxa"/>
          </w:tcPr>
          <w:p w14:paraId="64A1A9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 = 7000 м</w:t>
            </w:r>
          </w:p>
        </w:tc>
        <w:tc>
          <w:tcPr>
            <w:tcW w:w="3757" w:type="dxa"/>
          </w:tcPr>
          <w:p w14:paraId="28FB2F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 км</w:t>
            </w:r>
          </w:p>
        </w:tc>
      </w:tr>
      <w:tr w:rsidR="00094A30" w:rsidRPr="00F2675E" w14:paraId="082860A4" w14:textId="77777777" w:rsidTr="00D21494">
        <w:trPr>
          <w:cantSplit/>
        </w:trPr>
        <w:tc>
          <w:tcPr>
            <w:tcW w:w="3757" w:type="dxa"/>
          </w:tcPr>
          <w:p w14:paraId="22EB74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полета на</w:t>
            </w:r>
          </w:p>
        </w:tc>
        <w:tc>
          <w:tcPr>
            <w:tcW w:w="3757" w:type="dxa"/>
          </w:tcPr>
          <w:p w14:paraId="3DD0A3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9BDFEE7" w14:textId="77777777" w:rsidTr="00D21494">
        <w:trPr>
          <w:cantSplit/>
        </w:trPr>
        <w:tc>
          <w:tcPr>
            <w:tcW w:w="3757" w:type="dxa"/>
          </w:tcPr>
          <w:p w14:paraId="101028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крейсерских скоростях</w:t>
            </w:r>
          </w:p>
        </w:tc>
        <w:tc>
          <w:tcPr>
            <w:tcW w:w="3757" w:type="dxa"/>
          </w:tcPr>
          <w:p w14:paraId="56EAD3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9B31948" w14:textId="77777777" w:rsidTr="00D21494">
        <w:trPr>
          <w:cantSplit/>
        </w:trPr>
        <w:tc>
          <w:tcPr>
            <w:tcW w:w="3757" w:type="dxa"/>
          </w:tcPr>
          <w:p w14:paraId="58E892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 = 7000 м)</w:t>
            </w:r>
          </w:p>
        </w:tc>
        <w:tc>
          <w:tcPr>
            <w:tcW w:w="3757" w:type="dxa"/>
          </w:tcPr>
          <w:p w14:paraId="6D49F7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58D4CBE" w14:textId="77777777" w:rsidTr="00D21494">
        <w:trPr>
          <w:cantSplit/>
        </w:trPr>
        <w:tc>
          <w:tcPr>
            <w:tcW w:w="3757" w:type="dxa"/>
          </w:tcPr>
          <w:p w14:paraId="76DDBB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V = 400 км/час</w:t>
            </w:r>
          </w:p>
        </w:tc>
        <w:tc>
          <w:tcPr>
            <w:tcW w:w="3757" w:type="dxa"/>
          </w:tcPr>
          <w:p w14:paraId="336ADC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3000 км</w:t>
            </w:r>
          </w:p>
        </w:tc>
      </w:tr>
      <w:tr w:rsidR="00094A30" w:rsidRPr="00F2675E" w14:paraId="4C2E7A7D" w14:textId="77777777" w:rsidTr="00D21494">
        <w:trPr>
          <w:cantSplit/>
        </w:trPr>
        <w:tc>
          <w:tcPr>
            <w:tcW w:w="3757" w:type="dxa"/>
          </w:tcPr>
          <w:p w14:paraId="38C5D6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V = 500 км/час</w:t>
            </w:r>
          </w:p>
        </w:tc>
        <w:tc>
          <w:tcPr>
            <w:tcW w:w="3757" w:type="dxa"/>
          </w:tcPr>
          <w:p w14:paraId="18CEAF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2500 км</w:t>
            </w:r>
          </w:p>
        </w:tc>
      </w:tr>
      <w:tr w:rsidR="00094A30" w:rsidRPr="00F2675E" w14:paraId="77007EA2" w14:textId="77777777" w:rsidTr="00D21494">
        <w:trPr>
          <w:cantSplit/>
        </w:trPr>
        <w:tc>
          <w:tcPr>
            <w:tcW w:w="3757" w:type="dxa"/>
          </w:tcPr>
          <w:p w14:paraId="2E1DFC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Вертикальная скорость</w:t>
            </w:r>
          </w:p>
        </w:tc>
        <w:tc>
          <w:tcPr>
            <w:tcW w:w="3757" w:type="dxa"/>
          </w:tcPr>
          <w:p w14:paraId="4F792E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569504F" w14:textId="77777777" w:rsidTr="00D21494">
        <w:trPr>
          <w:cantSplit/>
        </w:trPr>
        <w:tc>
          <w:tcPr>
            <w:tcW w:w="3757" w:type="dxa"/>
          </w:tcPr>
          <w:p w14:paraId="6906FA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земли при полете на:</w:t>
            </w:r>
          </w:p>
        </w:tc>
        <w:tc>
          <w:tcPr>
            <w:tcW w:w="3757" w:type="dxa"/>
          </w:tcPr>
          <w:p w14:paraId="4BBB24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7B9B973" w14:textId="77777777" w:rsidTr="00D21494">
        <w:trPr>
          <w:cantSplit/>
        </w:trPr>
        <w:tc>
          <w:tcPr>
            <w:tcW w:w="3757" w:type="dxa"/>
          </w:tcPr>
          <w:p w14:paraId="143AC9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4-х мотор.</w:t>
            </w:r>
          </w:p>
        </w:tc>
        <w:tc>
          <w:tcPr>
            <w:tcW w:w="3757" w:type="dxa"/>
          </w:tcPr>
          <w:p w14:paraId="2E636F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 м</w:t>
            </w:r>
          </w:p>
        </w:tc>
      </w:tr>
      <w:tr w:rsidR="00094A30" w:rsidRPr="00F2675E" w14:paraId="47467B0C" w14:textId="77777777" w:rsidTr="00D21494">
        <w:trPr>
          <w:cantSplit/>
        </w:trPr>
        <w:tc>
          <w:tcPr>
            <w:tcW w:w="3757" w:type="dxa"/>
          </w:tcPr>
          <w:p w14:paraId="6B0C47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3-х мотор.</w:t>
            </w:r>
          </w:p>
        </w:tc>
        <w:tc>
          <w:tcPr>
            <w:tcW w:w="3757" w:type="dxa"/>
          </w:tcPr>
          <w:p w14:paraId="512D05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 м</w:t>
            </w:r>
          </w:p>
        </w:tc>
      </w:tr>
      <w:tr w:rsidR="00094A30" w:rsidRPr="00F2675E" w14:paraId="6071B604" w14:textId="77777777" w:rsidTr="00D21494">
        <w:trPr>
          <w:cantSplit/>
        </w:trPr>
        <w:tc>
          <w:tcPr>
            <w:tcW w:w="3757" w:type="dxa"/>
          </w:tcPr>
          <w:p w14:paraId="75EB69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 мотор.</w:t>
            </w:r>
          </w:p>
        </w:tc>
        <w:tc>
          <w:tcPr>
            <w:tcW w:w="3757" w:type="dxa"/>
          </w:tcPr>
          <w:p w14:paraId="632A14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м</w:t>
            </w:r>
          </w:p>
        </w:tc>
      </w:tr>
      <w:tr w:rsidR="00094A30" w:rsidRPr="00F2675E" w14:paraId="2B9CDBA1" w14:textId="77777777" w:rsidTr="00D21494">
        <w:trPr>
          <w:cantSplit/>
        </w:trPr>
        <w:tc>
          <w:tcPr>
            <w:tcW w:w="3757" w:type="dxa"/>
          </w:tcPr>
          <w:p w14:paraId="0560A3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(м)</w:t>
            </w:r>
          </w:p>
        </w:tc>
        <w:tc>
          <w:tcPr>
            <w:tcW w:w="3757" w:type="dxa"/>
          </w:tcPr>
          <w:p w14:paraId="6761BD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11000 м</w:t>
            </w:r>
          </w:p>
        </w:tc>
      </w:tr>
      <w:tr w:rsidR="00094A30" w:rsidRPr="00F2675E" w14:paraId="25E80214" w14:textId="77777777" w:rsidTr="00D21494">
        <w:trPr>
          <w:cantSplit/>
        </w:trPr>
        <w:tc>
          <w:tcPr>
            <w:tcW w:w="3757" w:type="dxa"/>
          </w:tcPr>
          <w:p w14:paraId="3BA28A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разбега при взлете</w:t>
            </w:r>
          </w:p>
        </w:tc>
        <w:tc>
          <w:tcPr>
            <w:tcW w:w="3757" w:type="dxa"/>
          </w:tcPr>
          <w:p w14:paraId="65A92B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12AF647" w14:textId="77777777" w:rsidTr="00D21494">
        <w:trPr>
          <w:cantSplit/>
        </w:trPr>
        <w:tc>
          <w:tcPr>
            <w:tcW w:w="3757" w:type="dxa"/>
          </w:tcPr>
          <w:p w14:paraId="50A48D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форсажем и щитками (м)</w:t>
            </w:r>
          </w:p>
        </w:tc>
        <w:tc>
          <w:tcPr>
            <w:tcW w:w="3757" w:type="dxa"/>
          </w:tcPr>
          <w:p w14:paraId="53D4AE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 м</w:t>
            </w:r>
          </w:p>
        </w:tc>
      </w:tr>
      <w:tr w:rsidR="00094A30" w:rsidRPr="00F2675E" w14:paraId="03245F06" w14:textId="77777777" w:rsidTr="00D21494">
        <w:trPr>
          <w:cantSplit/>
        </w:trPr>
        <w:tc>
          <w:tcPr>
            <w:tcW w:w="3757" w:type="dxa"/>
          </w:tcPr>
          <w:p w14:paraId="0836B3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Взлетная дистанция</w:t>
            </w:r>
          </w:p>
        </w:tc>
        <w:tc>
          <w:tcPr>
            <w:tcW w:w="3757" w:type="dxa"/>
          </w:tcPr>
          <w:p w14:paraId="35A12C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7D5D492" w14:textId="77777777" w:rsidTr="00D21494">
        <w:trPr>
          <w:cantSplit/>
        </w:trPr>
        <w:tc>
          <w:tcPr>
            <w:tcW w:w="3757" w:type="dxa"/>
          </w:tcPr>
          <w:p w14:paraId="255E0A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(препятствие = 25 м) (м)</w:t>
            </w:r>
          </w:p>
        </w:tc>
        <w:tc>
          <w:tcPr>
            <w:tcW w:w="3757" w:type="dxa"/>
          </w:tcPr>
          <w:p w14:paraId="23BDEA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 м</w:t>
            </w:r>
          </w:p>
        </w:tc>
      </w:tr>
      <w:tr w:rsidR="00094A30" w:rsidRPr="00F2675E" w14:paraId="5F5E02C8" w14:textId="77777777" w:rsidTr="00D21494">
        <w:trPr>
          <w:cantSplit/>
        </w:trPr>
        <w:tc>
          <w:tcPr>
            <w:tcW w:w="3757" w:type="dxa"/>
          </w:tcPr>
          <w:p w14:paraId="7148C1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Размах крыла</w:t>
            </w:r>
          </w:p>
        </w:tc>
        <w:tc>
          <w:tcPr>
            <w:tcW w:w="3757" w:type="dxa"/>
          </w:tcPr>
          <w:p w14:paraId="0F342A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41,0 м</w:t>
            </w:r>
          </w:p>
        </w:tc>
      </w:tr>
      <w:tr w:rsidR="00094A30" w:rsidRPr="00F2675E" w14:paraId="71175D3B" w14:textId="77777777" w:rsidTr="00D21494">
        <w:trPr>
          <w:cantSplit/>
        </w:trPr>
        <w:tc>
          <w:tcPr>
            <w:tcW w:w="3757" w:type="dxa"/>
          </w:tcPr>
          <w:p w14:paraId="349D94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крыла</w:t>
            </w:r>
          </w:p>
        </w:tc>
        <w:tc>
          <w:tcPr>
            <w:tcW w:w="3757" w:type="dxa"/>
          </w:tcPr>
          <w:p w14:paraId="1C6887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 м кв.</w:t>
            </w:r>
          </w:p>
        </w:tc>
      </w:tr>
      <w:tr w:rsidR="00094A30" w:rsidRPr="00F2675E" w14:paraId="78DCB2E0" w14:textId="77777777" w:rsidTr="00D21494">
        <w:trPr>
          <w:cantSplit/>
        </w:trPr>
        <w:tc>
          <w:tcPr>
            <w:tcW w:w="3757" w:type="dxa"/>
          </w:tcPr>
          <w:p w14:paraId="286098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Удлинение</w:t>
            </w:r>
          </w:p>
        </w:tc>
        <w:tc>
          <w:tcPr>
            <w:tcW w:w="3757" w:type="dxa"/>
          </w:tcPr>
          <w:p w14:paraId="1CDA2C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w:t>
            </w:r>
          </w:p>
        </w:tc>
      </w:tr>
      <w:tr w:rsidR="00094A30" w:rsidRPr="00F2675E" w14:paraId="74776EB0" w14:textId="77777777" w:rsidTr="00D21494">
        <w:trPr>
          <w:cantSplit/>
        </w:trPr>
        <w:tc>
          <w:tcPr>
            <w:tcW w:w="3757" w:type="dxa"/>
          </w:tcPr>
          <w:p w14:paraId="45C72B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Нагрузка на м кв. крыла</w:t>
            </w:r>
          </w:p>
        </w:tc>
        <w:tc>
          <w:tcPr>
            <w:tcW w:w="3757" w:type="dxa"/>
          </w:tcPr>
          <w:p w14:paraId="04EF89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CB427B9" w14:textId="77777777" w:rsidTr="00D21494">
        <w:trPr>
          <w:cantSplit/>
        </w:trPr>
        <w:tc>
          <w:tcPr>
            <w:tcW w:w="3757" w:type="dxa"/>
          </w:tcPr>
          <w:p w14:paraId="24DE45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взлете</w:t>
            </w:r>
          </w:p>
        </w:tc>
        <w:tc>
          <w:tcPr>
            <w:tcW w:w="3757" w:type="dxa"/>
          </w:tcPr>
          <w:p w14:paraId="7E11D2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228 кг</w:t>
            </w:r>
          </w:p>
        </w:tc>
      </w:tr>
      <w:tr w:rsidR="00094A30" w:rsidRPr="00F2675E" w14:paraId="1345EB00" w14:textId="77777777" w:rsidTr="00D21494">
        <w:trPr>
          <w:cantSplit/>
        </w:trPr>
        <w:tc>
          <w:tcPr>
            <w:tcW w:w="3757" w:type="dxa"/>
          </w:tcPr>
          <w:p w14:paraId="7664A6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посадке</w:t>
            </w:r>
          </w:p>
        </w:tc>
        <w:tc>
          <w:tcPr>
            <w:tcW w:w="3757" w:type="dxa"/>
          </w:tcPr>
          <w:p w14:paraId="0E4F4C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192,0 кг</w:t>
            </w:r>
          </w:p>
        </w:tc>
      </w:tr>
      <w:tr w:rsidR="00094A30" w:rsidRPr="00F2675E" w14:paraId="54B6C029" w14:textId="77777777" w:rsidTr="00D21494">
        <w:trPr>
          <w:cantSplit/>
        </w:trPr>
        <w:tc>
          <w:tcPr>
            <w:tcW w:w="3757" w:type="dxa"/>
          </w:tcPr>
          <w:p w14:paraId="7C5511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Емкость баков в крыле</w:t>
            </w:r>
          </w:p>
        </w:tc>
        <w:tc>
          <w:tcPr>
            <w:tcW w:w="3757" w:type="dxa"/>
          </w:tcPr>
          <w:p w14:paraId="668D45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10000 л</w:t>
            </w:r>
          </w:p>
        </w:tc>
      </w:tr>
    </w:tbl>
    <w:p w14:paraId="01F6B5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Авиационная промышленность в данный момент обладает всем необходимым и достаточным для того, чтобы создать такой транспортный самолет, который стоял бы на уровне мирового стандарта по транспортной авиации.</w:t>
      </w:r>
    </w:p>
    <w:p w14:paraId="7092F4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Авиационная промышленность а данный момент имеет полную возможность создать транспортный самолет, который с исключительной безопасностью (кроме тумана в месте посадки) будет обслуживать на Советский народ.</w:t>
      </w:r>
    </w:p>
    <w:p w14:paraId="50B692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Предлагаемый самолет:</w:t>
      </w:r>
    </w:p>
    <w:p w14:paraId="071A22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при отказе 2-х моторов на взлете может совершать подъем на двух оставшихся моторах или с правой, или с левой стороны.</w:t>
      </w:r>
    </w:p>
    <w:p w14:paraId="10AE2A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Может совершать полет по маршруту при отказе двух моторов, с любой стороны.</w:t>
      </w:r>
    </w:p>
    <w:p w14:paraId="04A0CE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Эффективно бороться с обледенением.</w:t>
      </w:r>
    </w:p>
    <w:p w14:paraId="281593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Совершать полет на высоте 7000 м имея высоту в герметической кабине 2500 м.</w:t>
      </w:r>
    </w:p>
    <w:p w14:paraId="5EC62B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Посредством кабинных нагнетателей и специальных печей воздух в кабине будет соответствующей кондиции.</w:t>
      </w:r>
    </w:p>
    <w:p w14:paraId="7375D7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 Объем кабины на одного человека будет около 4 м куб.</w:t>
      </w:r>
    </w:p>
    <w:p w14:paraId="0AD9D5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 Может производить взлеты и посадки на таких же размеров аэродромах, на которых производит взлеты и посадки самолет ЛИ-2.</w:t>
      </w:r>
    </w:p>
    <w:p w14:paraId="61E6DE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Крейсерская скорость 5000 км в час на 7000 м является такой скоростью, которая обеспечивает этому самолету в 1946 первое место, или во всяком случае, одно из первых мест, в мировой транспортной авиации, при чем, скорость 500 км в час получается при очень высоких удобствах для пассажиров (2622,263).</w:t>
      </w:r>
    </w:p>
    <w:p w14:paraId="70F4DA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7BF0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ночь с 10 на 11 июля В-29 N 365 доставили на ЦА, установили в большом ангаре и немедленно начали расстыковывать (2645,26).</w:t>
      </w:r>
    </w:p>
    <w:p w14:paraId="39D0BC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D14D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ночь с 10 на 11 июля 1945 самолет В-29 "365" доставили в большой ангар на Центральном аэродроме в Москве. После осмотра Туполевым и его помощниками машину немедленно начали расстыковывать и обмерять для вычерчивания эскизов. Каждый отдельный агрегат изучала отдельная бригада конструкторов и технологов. Деталь тщательно взвешивали, снимали вес размеры, фотографировали и делали техническое описание. Кроме того, детали подвергали спектральному анализу для выяснения, из какого материала они сделаны. Было изготовлено несколько десятков тысяч чертежей (3457,120).</w:t>
      </w:r>
    </w:p>
    <w:p w14:paraId="538B28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19BDD8"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июля 1945 г. самолет В-29 № 42-6365 вечером перегнали на Центральный аэро</w:t>
      </w:r>
      <w:r w:rsidRPr="008A2E5A">
        <w:rPr>
          <w:rFonts w:ascii="Times New Roman" w:hAnsi="Times New Roman"/>
          <w:color w:val="0070C0"/>
          <w:sz w:val="16"/>
          <w:szCs w:val="16"/>
        </w:rPr>
        <w:softHyphen/>
        <w:t>дром, где в просторном ангаре разобрали на узлы для снятия чертежей, а машину № 42-6256 отправили в ЛИИ в Жуковский для дальнейшего изучения и довод</w:t>
      </w:r>
      <w:r w:rsidRPr="008A2E5A">
        <w:rPr>
          <w:rFonts w:ascii="Times New Roman" w:hAnsi="Times New Roman"/>
          <w:color w:val="0070C0"/>
          <w:sz w:val="16"/>
          <w:szCs w:val="16"/>
        </w:rPr>
        <w:softHyphen/>
        <w:t>ки на ней мотоустановки с АШ-73ТК. Хотя в перегонке бомбардировщика из Орши от ЛИИ участвовал известный летчик М.Л. Галлай (которого учили пря</w:t>
      </w:r>
      <w:r w:rsidRPr="008A2E5A">
        <w:rPr>
          <w:rFonts w:ascii="Times New Roman" w:hAnsi="Times New Roman"/>
          <w:color w:val="0070C0"/>
          <w:sz w:val="16"/>
          <w:szCs w:val="16"/>
        </w:rPr>
        <w:softHyphen/>
        <w:t>мо в полете), далее на нем летал экипаж Н.С. Рыбко. Бомбардировщик № 42-6358 сохранили как резервный в Измайлово. Там его обследовали специалисты ВВИА им. Жуковского.</w:t>
      </w:r>
    </w:p>
    <w:p w14:paraId="5994D013"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три машины получили в СССР но</w:t>
      </w:r>
      <w:r w:rsidRPr="008A2E5A">
        <w:rPr>
          <w:rFonts w:ascii="Times New Roman" w:hAnsi="Times New Roman"/>
          <w:color w:val="0070C0"/>
          <w:sz w:val="16"/>
          <w:szCs w:val="16"/>
        </w:rPr>
        <w:softHyphen/>
        <w:t>мера по трем последним цифрам номеров ВВС армии США: «256», «365» и «358». Их нанесли выше старых номеров более крупными цифрами черного цвета, амери</w:t>
      </w:r>
      <w:r w:rsidRPr="008A2E5A">
        <w:rPr>
          <w:rFonts w:ascii="Times New Roman" w:hAnsi="Times New Roman"/>
          <w:color w:val="0070C0"/>
          <w:sz w:val="16"/>
          <w:szCs w:val="16"/>
        </w:rPr>
        <w:softHyphen/>
        <w:t>канские опознавательные знаки заменили красными звездами.</w:t>
      </w:r>
    </w:p>
    <w:p w14:paraId="3CFF431E"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Разобранный «365» потом перевезли в Казань. В 1946 г. его узлы использовали при постройке опытного образца пасса</w:t>
      </w:r>
      <w:r w:rsidRPr="008A2E5A">
        <w:rPr>
          <w:rFonts w:ascii="Times New Roman" w:hAnsi="Times New Roman"/>
          <w:color w:val="0070C0"/>
          <w:sz w:val="16"/>
          <w:szCs w:val="16"/>
        </w:rPr>
        <w:softHyphen/>
        <w:t>жирского самолета Ту-70, унифициро</w:t>
      </w:r>
      <w:r w:rsidRPr="008A2E5A">
        <w:rPr>
          <w:rFonts w:ascii="Times New Roman" w:hAnsi="Times New Roman"/>
          <w:color w:val="0070C0"/>
          <w:sz w:val="16"/>
          <w:szCs w:val="16"/>
        </w:rPr>
        <w:softHyphen/>
        <w:t>ванного с Ту-4. От «американца» взяли отъемные части крыла, мотогондолы, закрылки, основные стойки шасси и хво</w:t>
      </w:r>
      <w:r w:rsidRPr="008A2E5A">
        <w:rPr>
          <w:rFonts w:ascii="Times New Roman" w:hAnsi="Times New Roman"/>
          <w:color w:val="0070C0"/>
          <w:sz w:val="16"/>
          <w:szCs w:val="16"/>
        </w:rPr>
        <w:softHyphen/>
        <w:t>стовое оперение. Фюзеляж полностью из</w:t>
      </w:r>
      <w:r w:rsidRPr="008A2E5A">
        <w:rPr>
          <w:rFonts w:ascii="Times New Roman" w:hAnsi="Times New Roman"/>
          <w:color w:val="0070C0"/>
          <w:sz w:val="16"/>
          <w:szCs w:val="16"/>
        </w:rPr>
        <w:softHyphen/>
        <w:t>готовили заново. В октябре 1947 г. Ту 70 успешно закончил заводские испытания, а в декабре 1948 г. — государственные. Но в серию этот самолет запускать не стали. Он летал до 1954 г., участвуя в раз</w:t>
      </w:r>
      <w:r w:rsidRPr="008A2E5A">
        <w:rPr>
          <w:rFonts w:ascii="Times New Roman" w:hAnsi="Times New Roman"/>
          <w:color w:val="0070C0"/>
          <w:sz w:val="16"/>
          <w:szCs w:val="16"/>
        </w:rPr>
        <w:softHyphen/>
        <w:t>личных экспериментах, а также перевозя пассажиров и грузы по специальным за</w:t>
      </w:r>
      <w:r w:rsidRPr="008A2E5A">
        <w:rPr>
          <w:rFonts w:ascii="Times New Roman" w:hAnsi="Times New Roman"/>
          <w:color w:val="0070C0"/>
          <w:sz w:val="16"/>
          <w:szCs w:val="16"/>
        </w:rPr>
        <w:softHyphen/>
        <w:t>даниям.</w:t>
      </w:r>
    </w:p>
    <w:p w14:paraId="27BEA40D"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западе считают, что три В-29 участ</w:t>
      </w:r>
      <w:r w:rsidRPr="008A2E5A">
        <w:rPr>
          <w:rFonts w:ascii="Times New Roman" w:hAnsi="Times New Roman"/>
          <w:color w:val="0070C0"/>
          <w:sz w:val="16"/>
          <w:szCs w:val="16"/>
        </w:rPr>
        <w:softHyphen/>
        <w:t>вовали в августе 1947 г. в воздушном па</w:t>
      </w:r>
      <w:r w:rsidRPr="008A2E5A">
        <w:rPr>
          <w:rFonts w:ascii="Times New Roman" w:hAnsi="Times New Roman"/>
          <w:color w:val="0070C0"/>
          <w:sz w:val="16"/>
          <w:szCs w:val="16"/>
        </w:rPr>
        <w:softHyphen/>
        <w:t>раде в Тушино. Но это ошибка: там демон</w:t>
      </w:r>
      <w:r w:rsidRPr="008A2E5A">
        <w:rPr>
          <w:rFonts w:ascii="Times New Roman" w:hAnsi="Times New Roman"/>
          <w:color w:val="0070C0"/>
          <w:sz w:val="16"/>
          <w:szCs w:val="16"/>
        </w:rPr>
        <w:softHyphen/>
        <w:t>стрировались только Ту-4, построенные казанским заводом.</w:t>
      </w:r>
    </w:p>
    <w:p w14:paraId="57A84B81"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Много летал бомбардировщик «256», эксплуатировавшийся в ЛИИ. В апреле 1948 г. его перегнали в Казань на завод № 22, где приспособили для подвески ра</w:t>
      </w:r>
      <w:r w:rsidRPr="008A2E5A">
        <w:rPr>
          <w:rFonts w:ascii="Times New Roman" w:hAnsi="Times New Roman"/>
          <w:color w:val="0070C0"/>
          <w:sz w:val="16"/>
          <w:szCs w:val="16"/>
        </w:rPr>
        <w:softHyphen/>
        <w:t>кетного самолета «346» немецкого кон</w:t>
      </w:r>
      <w:r w:rsidRPr="008A2E5A">
        <w:rPr>
          <w:rFonts w:ascii="Times New Roman" w:hAnsi="Times New Roman"/>
          <w:color w:val="0070C0"/>
          <w:sz w:val="16"/>
          <w:szCs w:val="16"/>
        </w:rPr>
        <w:softHyphen/>
        <w:t>структора г. Рессинга. Пилон для его под</w:t>
      </w:r>
      <w:r w:rsidRPr="008A2E5A">
        <w:rPr>
          <w:rFonts w:ascii="Times New Roman" w:hAnsi="Times New Roman"/>
          <w:color w:val="0070C0"/>
          <w:sz w:val="16"/>
          <w:szCs w:val="16"/>
        </w:rPr>
        <w:softHyphen/>
        <w:t>вески смонтировали под правым крылом между мотогондолами.</w:t>
      </w:r>
    </w:p>
    <w:p w14:paraId="6E658A53" w14:textId="597DF2B8"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Этот небольшой аппарат со стреловид</w:t>
      </w:r>
      <w:r w:rsidRPr="008A2E5A">
        <w:rPr>
          <w:rFonts w:ascii="Times New Roman" w:hAnsi="Times New Roman"/>
          <w:color w:val="0070C0"/>
          <w:sz w:val="16"/>
          <w:szCs w:val="16"/>
        </w:rPr>
        <w:softHyphen/>
        <w:t>ным крылом основывался на проекте DFS 346. Пилот лежал в носовой части, сзади размещались баки с топливом и окислите</w:t>
      </w:r>
      <w:r w:rsidRPr="008A2E5A">
        <w:rPr>
          <w:rFonts w:ascii="Times New Roman" w:hAnsi="Times New Roman"/>
          <w:color w:val="0070C0"/>
          <w:sz w:val="16"/>
          <w:szCs w:val="16"/>
        </w:rPr>
        <w:softHyphen/>
        <w:t>лем и ЖРД «509-109» с тягой 2000 кг (на базе двигателя фирмы «Вальтер»)</w:t>
      </w:r>
      <w:r>
        <w:rPr>
          <w:rFonts w:ascii="Times New Roman" w:hAnsi="Times New Roman"/>
          <w:color w:val="0070C0"/>
          <w:sz w:val="16"/>
          <w:szCs w:val="16"/>
        </w:rPr>
        <w:t>.</w:t>
      </w:r>
      <w:r w:rsidRPr="008A2E5A">
        <w:rPr>
          <w:rFonts w:ascii="Times New Roman" w:hAnsi="Times New Roman"/>
          <w:color w:val="0070C0"/>
          <w:sz w:val="16"/>
          <w:szCs w:val="16"/>
        </w:rPr>
        <w:t xml:space="preserve"> Для спа</w:t>
      </w:r>
      <w:r w:rsidRPr="008A2E5A">
        <w:rPr>
          <w:rFonts w:ascii="Times New Roman" w:hAnsi="Times New Roman"/>
          <w:color w:val="0070C0"/>
          <w:sz w:val="16"/>
          <w:szCs w:val="16"/>
        </w:rPr>
        <w:softHyphen/>
        <w:t>сения летчика вся носовая часть отстре</w:t>
      </w:r>
      <w:r w:rsidRPr="008A2E5A">
        <w:rPr>
          <w:rFonts w:ascii="Times New Roman" w:hAnsi="Times New Roman"/>
          <w:color w:val="0070C0"/>
          <w:sz w:val="16"/>
          <w:szCs w:val="16"/>
        </w:rPr>
        <w:softHyphen/>
        <w:t>ливалась и спускалась на парашюте, затем пилот вместе с лежаком катапультировал</w:t>
      </w:r>
      <w:r w:rsidRPr="008A2E5A">
        <w:rPr>
          <w:rFonts w:ascii="Times New Roman" w:hAnsi="Times New Roman"/>
          <w:color w:val="0070C0"/>
          <w:sz w:val="16"/>
          <w:szCs w:val="16"/>
        </w:rPr>
        <w:softHyphen/>
        <w:t>ся. На машине рассчитывали значительно превысить скорость звука. В 1948 г. на во</w:t>
      </w:r>
      <w:r w:rsidRPr="008A2E5A">
        <w:rPr>
          <w:rFonts w:ascii="Times New Roman" w:hAnsi="Times New Roman"/>
          <w:color w:val="0070C0"/>
          <w:sz w:val="16"/>
          <w:szCs w:val="16"/>
        </w:rPr>
        <w:softHyphen/>
        <w:t>енном аэродроме в Теплом Стане (теперь там находится один из жилых районов Москвы) начали испытывать упрощенный вариант самолета — «346-П», без гермока</w:t>
      </w:r>
      <w:r w:rsidRPr="008A2E5A">
        <w:rPr>
          <w:rFonts w:ascii="Times New Roman" w:hAnsi="Times New Roman"/>
          <w:color w:val="0070C0"/>
          <w:sz w:val="16"/>
          <w:szCs w:val="16"/>
        </w:rPr>
        <w:softHyphen/>
        <w:t>бины, двигателей и баков. Полетный вес был от 1880 кг до 2180 кг в зависимости от балласта. Носитель В-29 пилотировал экипаж А.А. Ефимова. В кабине «346-П» находился немецкий летчик В. Цизе, в чи</w:t>
      </w:r>
      <w:r w:rsidRPr="008A2E5A">
        <w:rPr>
          <w:rFonts w:ascii="Times New Roman" w:hAnsi="Times New Roman"/>
          <w:color w:val="0070C0"/>
          <w:sz w:val="16"/>
          <w:szCs w:val="16"/>
        </w:rPr>
        <w:softHyphen/>
        <w:t>сле других авиационных специалистов вывезенный в СССР. Сброс осуществлял</w:t>
      </w:r>
      <w:r w:rsidRPr="008A2E5A">
        <w:rPr>
          <w:rFonts w:ascii="Times New Roman" w:hAnsi="Times New Roman"/>
          <w:color w:val="0070C0"/>
          <w:sz w:val="16"/>
          <w:szCs w:val="16"/>
        </w:rPr>
        <w:softHyphen/>
        <w:t>ся на высоте 9 000-10000 м при скорости 300-350 км/ч. Цизе совершил на «346-П» четыре полета.</w:t>
      </w:r>
    </w:p>
    <w:p w14:paraId="487872A9"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сентября 1949 г. подняли в воздух «346-1», уже полноценный аппарат, но с макетом вместо ЖРД. Весил он 3175 кг. Цизе спускался на нем с высоты 9700 м. При приземлении сложилась посадоч</w:t>
      </w:r>
      <w:r w:rsidRPr="008A2E5A">
        <w:rPr>
          <w:rFonts w:ascii="Times New Roman" w:hAnsi="Times New Roman"/>
          <w:color w:val="0070C0"/>
          <w:sz w:val="16"/>
          <w:szCs w:val="16"/>
        </w:rPr>
        <w:softHyphen/>
        <w:t>ная лыжа, летчик ударился головой. Пока Цизе лежал в больнице, советский испы</w:t>
      </w:r>
      <w:r w:rsidRPr="008A2E5A">
        <w:rPr>
          <w:rFonts w:ascii="Times New Roman" w:hAnsi="Times New Roman"/>
          <w:color w:val="0070C0"/>
          <w:sz w:val="16"/>
          <w:szCs w:val="16"/>
        </w:rPr>
        <w:softHyphen/>
        <w:t>татель П.И. Казьмин совершил на этом ап</w:t>
      </w:r>
      <w:r w:rsidRPr="008A2E5A">
        <w:rPr>
          <w:rFonts w:ascii="Times New Roman" w:hAnsi="Times New Roman"/>
          <w:color w:val="0070C0"/>
          <w:sz w:val="16"/>
          <w:szCs w:val="16"/>
        </w:rPr>
        <w:softHyphen/>
        <w:t>парате еще два полета (23513).</w:t>
      </w:r>
    </w:p>
    <w:p w14:paraId="4FD3956F" w14:textId="77777777" w:rsidR="009174A4" w:rsidRPr="008A2E5A" w:rsidRDefault="009174A4" w:rsidP="009174A4">
      <w:pPr>
        <w:spacing w:after="0" w:line="240" w:lineRule="auto"/>
        <w:jc w:val="both"/>
        <w:rPr>
          <w:rFonts w:ascii="Times New Roman" w:hAnsi="Times New Roman"/>
          <w:color w:val="0070C0"/>
          <w:sz w:val="16"/>
          <w:szCs w:val="16"/>
        </w:rPr>
      </w:pPr>
    </w:p>
    <w:p w14:paraId="1C8B0B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10 июля по 12 октября 1945 л Л.М.Кувшинов и и Г.А.Седов проводили гос. испытания Як-9УВ (улучшенного вывозного). Строить не стали (65,153).</w:t>
      </w:r>
    </w:p>
    <w:p w14:paraId="1D4FA1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F239B6" w14:textId="77777777" w:rsidR="00365025" w:rsidRPr="00F2675E" w:rsidRDefault="0036502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10 июля в 1945 году в HИИ ВВС начались (по 12 октября) заводские испытания </w:t>
      </w:r>
      <w:hyperlink r:id="rId20" w:tgtFrame="_blank" w:history="1">
        <w:r w:rsidRPr="00F2675E">
          <w:rPr>
            <w:rFonts w:ascii="Times New Roman" w:hAnsi="Times New Roman"/>
            <w:sz w:val="16"/>
            <w:szCs w:val="16"/>
          </w:rPr>
          <w:t xml:space="preserve">«Як-9УВ» </w:t>
        </w:r>
      </w:hyperlink>
      <w:r w:rsidRPr="00F2675E">
        <w:rPr>
          <w:rFonts w:ascii="Times New Roman" w:hAnsi="Times New Roman"/>
          <w:sz w:val="16"/>
          <w:szCs w:val="16"/>
        </w:rPr>
        <w:t>(улучшенный вывозной) с двигателем «ВК-107А», летчик Л.М.Кувшинов, инженер Г.А.Седов. «Як-9УВ» №00-00 выпуска июня 1945 года, завода №82, без заводских испытаний допущен к государственным испытаниям. Серийно не строился, так как к тому времени Отечественная война окончилась и вскоре на вооружение начали поступать первые реактивные истребители «Як-15» и «МиГ-9», для которых нужны были реактивные вывозные самолеты (14948).</w:t>
      </w:r>
    </w:p>
    <w:p w14:paraId="719CA8AC" w14:textId="77777777" w:rsidR="00365025" w:rsidRPr="00F2675E" w:rsidRDefault="00365025" w:rsidP="00536344">
      <w:pPr>
        <w:spacing w:after="0" w:line="240" w:lineRule="auto"/>
        <w:jc w:val="both"/>
        <w:rPr>
          <w:rFonts w:ascii="Times New Roman" w:hAnsi="Times New Roman"/>
          <w:sz w:val="16"/>
          <w:szCs w:val="16"/>
        </w:rPr>
      </w:pPr>
    </w:p>
    <w:p w14:paraId="21FFB91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г. был выполнен первый полет учебного самолета Як-11 (6395).</w:t>
      </w:r>
    </w:p>
    <w:p w14:paraId="6A6D2CE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961846B" w14:textId="77777777" w:rsidR="00365025" w:rsidRPr="00F2675E" w:rsidRDefault="00365025" w:rsidP="00536344">
      <w:pPr>
        <w:spacing w:after="0" w:line="240" w:lineRule="auto"/>
        <w:jc w:val="both"/>
        <w:rPr>
          <w:rFonts w:ascii="Times New Roman" w:hAnsi="Times New Roman"/>
          <w:sz w:val="16"/>
          <w:szCs w:val="16"/>
        </w:rPr>
      </w:pPr>
      <w:r w:rsidRPr="00F2675E">
        <w:rPr>
          <w:rFonts w:ascii="Times New Roman" w:hAnsi="Times New Roman"/>
          <w:sz w:val="16"/>
          <w:szCs w:val="16"/>
        </w:rPr>
        <w:t>10 июля в 1945 году первый полет учебного истребителя «Як-11», Г.С.Климушкин (14948).</w:t>
      </w:r>
    </w:p>
    <w:p w14:paraId="2D21F488" w14:textId="77777777" w:rsidR="00365025" w:rsidRPr="00F2675E" w:rsidRDefault="00365025" w:rsidP="00536344">
      <w:pPr>
        <w:spacing w:after="0" w:line="240" w:lineRule="auto"/>
        <w:jc w:val="both"/>
        <w:rPr>
          <w:rFonts w:ascii="Times New Roman" w:hAnsi="Times New Roman"/>
          <w:sz w:val="16"/>
          <w:szCs w:val="16"/>
        </w:rPr>
      </w:pPr>
    </w:p>
    <w:p w14:paraId="0AAEE2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состоялся первый полет Як-11 (2668).</w:t>
      </w:r>
    </w:p>
    <w:p w14:paraId="723000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81B7B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972F86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AB11F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вышло Распоряжение ГКО № 9499. О восстановлении и достройке жилого дома НКНП на Бережковской набережной в Москве. РГАНИР, Фонд ГКО, д. 438, лл. 2-3, 4 (11012).</w:t>
      </w:r>
    </w:p>
    <w:p w14:paraId="38124A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B8DC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вышло Распоряжение ГКО № 9500. О переработке и использовании для взрывных работ сырья, оставшегося от производства боеприпасов на заводах НКПСМ СССР. РГАНИР, Фонд ГКО, д. 438, лл. 5 (11012).</w:t>
      </w:r>
    </w:p>
    <w:p w14:paraId="3EE024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ED497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вышло Распоряжение ГКО № 9501 [О продлении до 1 января 1946 г. срока действия распоряжения о сроках аренды паровозов и вагонов НКПС, находящихся на заводах НКХП.] (7359, 6).</w:t>
      </w:r>
    </w:p>
    <w:p w14:paraId="25280A9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C29EFD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вышло Распоряжение ГКО № 9502 [О мерах по обеспечению железных дорог сигнальными стеклами и линзами.] (7359, 7-8).</w:t>
      </w:r>
    </w:p>
    <w:p w14:paraId="3FE3919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854BF9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вышло Распоряжение ГКО № 9503 [О выделении лошадей, мало пригодных для КА, заводу № 5 НКБ.] (7359, 9).</w:t>
      </w:r>
    </w:p>
    <w:p w14:paraId="0647FCF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2C0978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вышло Постановление ГКО № 9504 [О выделении НКПС зимней одежды, бывшей в употреблении в КА и требующей ремонта.] (7359, 10).</w:t>
      </w:r>
    </w:p>
    <w:p w14:paraId="0180E87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961C97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вышло Постановление ГКО № 9505 О дополнительной организации топливных складов и увеличении емкости существующих складов на железных дорогах (без дорог Дальнего Востока) для хранения угля госрезерва. (7359, 11-12,13-16).</w:t>
      </w:r>
    </w:p>
    <w:p w14:paraId="477B67C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447FD8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вышло Распоряжение ГКО № 9506 [О мерах по восстановлению и расширению производственно-технической базы советской кинематографии.] (7359, 17-19,20).</w:t>
      </w:r>
    </w:p>
    <w:p w14:paraId="38D6EB0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8035F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вышло Распоряжение ГКО № 9507. О мерах по доставке материалов и оборудования предприятиям угольной промышленности Восточной Сибири и Дальнего Востока. РГАНИР, Фонд ГКО, д. 438, лл. 21-22, 23-32 (11012).</w:t>
      </w:r>
    </w:p>
    <w:p w14:paraId="2471E5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7552C5" w14:textId="77777777" w:rsidR="00CD747B" w:rsidRPr="00F2675E" w:rsidRDefault="00CD747B" w:rsidP="00536344">
      <w:pPr>
        <w:spacing w:after="0" w:line="240" w:lineRule="auto"/>
        <w:jc w:val="both"/>
        <w:rPr>
          <w:rFonts w:ascii="Times New Roman" w:hAnsi="Times New Roman"/>
          <w:sz w:val="16"/>
          <w:szCs w:val="16"/>
        </w:rPr>
      </w:pPr>
      <w:r w:rsidRPr="00F2675E">
        <w:rPr>
          <w:rFonts w:ascii="Times New Roman" w:hAnsi="Times New Roman"/>
          <w:sz w:val="16"/>
          <w:szCs w:val="16"/>
        </w:rPr>
        <w:t>10 июля 1946 г. Заключение С.А. Кафтанова, Б.Л. Ванникова, М.Г. Первухина на предложение И.В. Курчатова об организации Ученого совета по приему и защите диссертаций при Лаборатории № 2 АН СССР</w:t>
      </w:r>
    </w:p>
    <w:p w14:paraId="6FF52D13" w14:textId="77777777" w:rsidR="00CD747B" w:rsidRPr="00F2675E" w:rsidRDefault="00CD747B"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2BCF261E" w14:textId="77777777" w:rsidR="00CD747B" w:rsidRPr="00F2675E" w:rsidRDefault="00CD747B" w:rsidP="00536344">
      <w:pPr>
        <w:spacing w:after="0" w:line="240" w:lineRule="auto"/>
        <w:jc w:val="both"/>
        <w:rPr>
          <w:rFonts w:ascii="Times New Roman" w:hAnsi="Times New Roman"/>
          <w:sz w:val="16"/>
          <w:szCs w:val="16"/>
        </w:rPr>
      </w:pPr>
      <w:r w:rsidRPr="00F2675E">
        <w:rPr>
          <w:rFonts w:ascii="Times New Roman" w:hAnsi="Times New Roman"/>
          <w:sz w:val="16"/>
          <w:szCs w:val="16"/>
        </w:rPr>
        <w:t>Заместителю Председателя Совета Министров СССР товарищу Л.П. Берия</w:t>
      </w:r>
    </w:p>
    <w:p w14:paraId="44F61C3F" w14:textId="77777777" w:rsidR="00CD747B" w:rsidRPr="00F2675E" w:rsidRDefault="00CD747B" w:rsidP="00536344">
      <w:pPr>
        <w:spacing w:after="0" w:line="240" w:lineRule="auto"/>
        <w:jc w:val="both"/>
        <w:rPr>
          <w:rFonts w:ascii="Times New Roman" w:hAnsi="Times New Roman"/>
          <w:sz w:val="16"/>
          <w:szCs w:val="16"/>
        </w:rPr>
      </w:pPr>
      <w:r w:rsidRPr="00F2675E">
        <w:rPr>
          <w:rFonts w:ascii="Times New Roman" w:hAnsi="Times New Roman"/>
          <w:sz w:val="16"/>
          <w:szCs w:val="16"/>
        </w:rPr>
        <w:t>Рассмотрев по Вашему поручению предложение академика И.В. Курчатова , считаем целесообразным организацию при Лаборатории № 2 Академии наук СССР Ученого совета для проведения защиты диссертаций на соискание ученых степеней кандидата и доктора наук по вопросам, связанным с атомной энергией.</w:t>
      </w:r>
    </w:p>
    <w:p w14:paraId="30A68470" w14:textId="77777777" w:rsidR="00CD747B" w:rsidRPr="00F2675E" w:rsidRDefault="00CD747B" w:rsidP="00536344">
      <w:pPr>
        <w:spacing w:after="0" w:line="240" w:lineRule="auto"/>
        <w:jc w:val="both"/>
        <w:rPr>
          <w:rFonts w:ascii="Times New Roman" w:hAnsi="Times New Roman"/>
          <w:sz w:val="16"/>
          <w:szCs w:val="16"/>
        </w:rPr>
      </w:pPr>
      <w:r w:rsidRPr="00F2675E">
        <w:rPr>
          <w:rFonts w:ascii="Times New Roman" w:hAnsi="Times New Roman"/>
          <w:sz w:val="16"/>
          <w:szCs w:val="16"/>
        </w:rPr>
        <w:t>Ученый совет, представленный академиком И.В. Курчатовым, состоит из весьма квалифицированных специалистов.</w:t>
      </w:r>
    </w:p>
    <w:p w14:paraId="7F339792" w14:textId="77777777" w:rsidR="00CD747B" w:rsidRPr="00F2675E" w:rsidRDefault="00CD747B"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Проект распоряжения Совета Министров СССР прилагается.</w:t>
      </w:r>
    </w:p>
    <w:p w14:paraId="794AC8E7" w14:textId="77777777" w:rsidR="00CD747B" w:rsidRPr="00F2675E" w:rsidRDefault="00CD747B" w:rsidP="00536344">
      <w:pPr>
        <w:spacing w:after="0" w:line="240" w:lineRule="auto"/>
        <w:jc w:val="both"/>
        <w:rPr>
          <w:rFonts w:ascii="Times New Roman" w:hAnsi="Times New Roman"/>
          <w:sz w:val="16"/>
          <w:szCs w:val="16"/>
        </w:rPr>
      </w:pPr>
      <w:r w:rsidRPr="00F2675E">
        <w:rPr>
          <w:rFonts w:ascii="Times New Roman" w:hAnsi="Times New Roman"/>
          <w:sz w:val="16"/>
          <w:szCs w:val="16"/>
        </w:rPr>
        <w:t>С. Кафтанов Б. Ванников М. Первухин</w:t>
      </w:r>
    </w:p>
    <w:p w14:paraId="450A3257" w14:textId="77777777" w:rsidR="00CD747B" w:rsidRPr="00F2675E" w:rsidRDefault="00CD747B"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Помета сотрудника секретариата Специального комитета А.И. Васина, от руки: В дело, (подчеркнуто) Ученый совет организован приказом Президента Л/саде- мии наук СССР. 17/VIII (подпись) (15720).</w:t>
      </w:r>
    </w:p>
    <w:p w14:paraId="333A0727" w14:textId="77777777" w:rsidR="00CD747B" w:rsidRPr="00F2675E" w:rsidRDefault="00CD747B" w:rsidP="00536344">
      <w:pPr>
        <w:spacing w:after="0" w:line="240" w:lineRule="auto"/>
        <w:jc w:val="both"/>
        <w:rPr>
          <w:rFonts w:ascii="Times New Roman" w:hAnsi="Times New Roman"/>
          <w:sz w:val="16"/>
          <w:szCs w:val="16"/>
        </w:rPr>
      </w:pPr>
    </w:p>
    <w:p w14:paraId="54312AF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D49869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8BC3D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вышло Постановление ГКО № 9498 О распространении постановления ГОКО от 9 июня 1945 года № 9036с на адмиралов, генералов и офицеров Военно-Морского Флота. РГАНИР, Фонд ГКО, д. 438, лл. 1 (11012).</w:t>
      </w:r>
    </w:p>
    <w:p w14:paraId="389B7B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E82B67" w14:textId="77777777" w:rsidR="00CD747B" w:rsidRPr="00F2675E" w:rsidRDefault="00CD747B" w:rsidP="00536344">
      <w:pPr>
        <w:spacing w:after="0" w:line="240" w:lineRule="auto"/>
        <w:jc w:val="both"/>
        <w:rPr>
          <w:rFonts w:ascii="Times New Roman" w:hAnsi="Times New Roman"/>
          <w:sz w:val="16"/>
          <w:szCs w:val="16"/>
        </w:rPr>
      </w:pPr>
      <w:r w:rsidRPr="00F2675E">
        <w:rPr>
          <w:rFonts w:ascii="Times New Roman" w:hAnsi="Times New Roman"/>
          <w:sz w:val="16"/>
          <w:szCs w:val="16"/>
        </w:rPr>
        <w:t>10 июля в 1945 году из Берлина в Советский Союз отправился первый поезд с демобилизованными воинами Красной Армии (14948).</w:t>
      </w:r>
    </w:p>
    <w:p w14:paraId="48D5EB67" w14:textId="77777777" w:rsidR="00CD747B" w:rsidRPr="00F2675E" w:rsidRDefault="00CD747B" w:rsidP="00536344">
      <w:pPr>
        <w:spacing w:after="0" w:line="240" w:lineRule="auto"/>
        <w:jc w:val="both"/>
        <w:rPr>
          <w:rFonts w:ascii="Times New Roman" w:hAnsi="Times New Roman"/>
          <w:sz w:val="16"/>
          <w:szCs w:val="16"/>
        </w:rPr>
      </w:pPr>
    </w:p>
    <w:p w14:paraId="51B4B837" w14:textId="77777777" w:rsidR="00365025"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1D0C021B" w14:textId="77777777" w:rsidR="00365025" w:rsidRPr="00F2675E" w:rsidRDefault="00365025" w:rsidP="00536344">
      <w:pPr>
        <w:autoSpaceDE w:val="0"/>
        <w:autoSpaceDN w:val="0"/>
        <w:adjustRightInd w:val="0"/>
        <w:spacing w:after="0" w:line="240" w:lineRule="auto"/>
        <w:jc w:val="both"/>
        <w:rPr>
          <w:rFonts w:ascii="Times New Roman" w:hAnsi="Times New Roman"/>
          <w:iCs/>
          <w:sz w:val="16"/>
          <w:szCs w:val="16"/>
        </w:rPr>
      </w:pPr>
    </w:p>
    <w:p w14:paraId="70B97D67" w14:textId="77777777" w:rsidR="00365025" w:rsidRPr="00F2675E" w:rsidRDefault="00365025" w:rsidP="00536344">
      <w:pPr>
        <w:spacing w:after="0" w:line="240" w:lineRule="auto"/>
        <w:jc w:val="both"/>
        <w:rPr>
          <w:rFonts w:ascii="Times New Roman" w:hAnsi="Times New Roman"/>
          <w:sz w:val="16"/>
          <w:szCs w:val="16"/>
        </w:rPr>
      </w:pPr>
      <w:r w:rsidRPr="00F2675E">
        <w:rPr>
          <w:rFonts w:ascii="Times New Roman" w:hAnsi="Times New Roman"/>
          <w:sz w:val="16"/>
          <w:szCs w:val="16"/>
        </w:rPr>
        <w:t>10 июля в 1945 году японский Высший совет по ведению войны утвердил специальную миссию в Москву для переговоров о мире Японии с США и Великобританей во главе с принцем Коноэ (14948).</w:t>
      </w:r>
    </w:p>
    <w:p w14:paraId="170CD015" w14:textId="77777777" w:rsidR="00365025" w:rsidRPr="00F2675E" w:rsidRDefault="00365025" w:rsidP="00536344">
      <w:pPr>
        <w:spacing w:after="0" w:line="240" w:lineRule="auto"/>
        <w:jc w:val="both"/>
        <w:rPr>
          <w:rFonts w:ascii="Times New Roman" w:hAnsi="Times New Roman"/>
          <w:sz w:val="16"/>
          <w:szCs w:val="16"/>
        </w:rPr>
      </w:pPr>
    </w:p>
    <w:p w14:paraId="61976C4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Зарубежом</w:t>
      </w:r>
      <w:r w:rsidRPr="00F2675E">
        <w:rPr>
          <w:rFonts w:ascii="Times New Roman" w:hAnsi="Times New Roman"/>
          <w:i/>
          <w:iCs/>
          <w:sz w:val="16"/>
          <w:szCs w:val="16"/>
          <w:lang w:val="en-US"/>
        </w:rPr>
        <w:t>:</w:t>
      </w:r>
    </w:p>
    <w:p w14:paraId="0920BD0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480161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10 - 15 August 1945 Carrier Operations Against Japan 1945 Task Force 38 (Vice Admiral J. S. McCain), initially composed of 14 carriers and augmented by one other later in the period, operated against the Japanese homeland in a series of air strikes on airfields, war and merchant shipping, naval bases and military installations from Kyushu in the south to Hokkaido in the north. The force was a part of Third Fleet under Admiral W. F. Halsey, who was in overall command. Operations were supported by a replenishment group and an antisubmarine group, both with escort carriers in their complement, and were supplemented (after 16 July) by operations of British Carrier Task Force 37 (Vice Admiral H. B. Rawlings, RN) of four carriers and screen. The attack began with heavy air strikes on airfields in the Tokyo plains area (10 July), shifted to airfields and shipping in the northern Honshu-Hokkaido area (14-15 July), and returned to Tokyo targets (17 July) and naval shipping at Yokosuka (18 July). The attack hit Inland Sea shipping in the Kure area and airfields on northern Kyushu (24 July), swept up the Sea to the Osaka area and to Nagoya (25 July), and then repeated the sweep (25, 28 and 30 July). After moving southward (1 August) to evade a typhoon, the force moved northward to clear the Hiroshima area for the atomic bomb drop and hit the Honshu-Hokkaido area (9-10 Aug), and Tokyo (13 Aug). On 15 August at 0635, when Admiral Halsey sent a message to his forces announcing the end of hostilities and ordering the cessation of offensive air operations, the first carrier strike of the day had already hit Tokyo and the second was approaching the coastline as it was recalled. In this final carrier action of World War II, carrier aircraft destroyed 1,223 enemy aircraft of which over 1,000 were on the ground, and sank 23 war and 48 merchant ships totaling 285,000 tons (1090).</w:t>
      </w:r>
    </w:p>
    <w:p w14:paraId="780589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077E50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10 июля по 15 августа 1945 авианосцы действовали непосредственно против Японии (1090).</w:t>
      </w:r>
    </w:p>
    <w:p w14:paraId="13D911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973A2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Tuesday 10, July 1945 In its largest bombing attack to date, Tokyo undergoes bombing by 1,000 US and British aircraft (1063).</w:t>
      </w:r>
    </w:p>
    <w:p w14:paraId="3423EA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60DFAA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июля 1945 в атаке на Токио приняло участие 1000 американских и английских бомбардировщиков (1063).</w:t>
      </w:r>
    </w:p>
    <w:p w14:paraId="7F8E12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5CE514"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10 июля в 1945 году (10-30 июля) американское соединение «Task Force-38» вместе с группой английских торпедоносцев проводит систематические рейды против целей на Хоккайдо, Хонсю и во Внутреннем Японском море. Обстрел побережья артиллерией линкоров и крейсеров (14948).</w:t>
      </w:r>
    </w:p>
    <w:p w14:paraId="6ECCECBB" w14:textId="77777777" w:rsidR="008836B5" w:rsidRPr="00F2675E" w:rsidRDefault="008836B5" w:rsidP="00536344">
      <w:pPr>
        <w:spacing w:after="0" w:line="240" w:lineRule="auto"/>
        <w:jc w:val="both"/>
        <w:rPr>
          <w:rFonts w:ascii="Times New Roman" w:hAnsi="Times New Roman"/>
          <w:sz w:val="16"/>
          <w:szCs w:val="16"/>
        </w:rPr>
      </w:pPr>
    </w:p>
    <w:p w14:paraId="218B7A3C" w14:textId="77777777" w:rsidR="001003DD" w:rsidRPr="00F2675E" w:rsidRDefault="001003DD" w:rsidP="00536344">
      <w:pPr>
        <w:spacing w:after="0" w:line="240" w:lineRule="auto"/>
        <w:jc w:val="both"/>
        <w:rPr>
          <w:rFonts w:ascii="Times New Roman" w:hAnsi="Times New Roman"/>
          <w:sz w:val="16"/>
          <w:szCs w:val="16"/>
        </w:rPr>
      </w:pPr>
      <w:r w:rsidRPr="00F2675E">
        <w:rPr>
          <w:rFonts w:ascii="Times New Roman" w:hAnsi="Times New Roman"/>
          <w:sz w:val="16"/>
          <w:szCs w:val="16"/>
        </w:rPr>
        <w:t>10 июля 1945 самолеты с 20 авианосцев 38-й оперативной группы ВМС США наносят удар по Токио и его окрестностям. Кроме того, 536 B-29 сбрасывают 3872 тонны (3513 метрических тонн) бомб на Сендай и другие города Японии (20371).</w:t>
      </w:r>
    </w:p>
    <w:p w14:paraId="7EDD1F11" w14:textId="77777777" w:rsidR="001003DD" w:rsidRPr="00F2675E" w:rsidRDefault="001003DD" w:rsidP="00536344">
      <w:pPr>
        <w:spacing w:after="0" w:line="240" w:lineRule="auto"/>
        <w:jc w:val="both"/>
        <w:rPr>
          <w:rFonts w:ascii="Times New Roman" w:hAnsi="Times New Roman"/>
          <w:sz w:val="16"/>
          <w:szCs w:val="16"/>
        </w:rPr>
      </w:pPr>
    </w:p>
    <w:p w14:paraId="46A2B22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A9A461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B7F76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июля 1945 вышел приказ директора завода № 22 во исполнение приказа НКАП от 22 июня 1945, который требовал все внимание требовалось сосредоточить на новой машине. Главным конструктором назначался А.Н. Туполев. Цитируем этот приказ:</w:t>
      </w:r>
    </w:p>
    <w:p w14:paraId="23ED76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«...Немедленно приступить к изготовлению чертежей Б-4. К 1 марту следующего года изготовить чертежи общих видов, плазы отдельных агрегатов, а также чертежи шасси, оперения, моторов, рам, капотов, мотогондол, фюзеляжа, центроплана, управление самолетом, узлов крепления вооружения и оборудования. Все остальные чертежи изготовить к 15 марта.</w:t>
      </w:r>
    </w:p>
    <w:p w14:paraId="67F651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помощь заводу передаются ОКБ Незваля, Мясищева и опытный цех.</w:t>
      </w:r>
    </w:p>
    <w:p w14:paraId="6F9167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Первые самолеты выпустить в июле 1946 г.</w:t>
      </w:r>
    </w:p>
    <w:p w14:paraId="382C12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Тов. Незваль назначается заместителем Главного конструктора Б-4 и начальником ОКБ.</w:t>
      </w:r>
    </w:p>
    <w:p w14:paraId="0DD187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Командировать на завод № 156 из Казани 150 человек. ОКБ Мясищева влить в ОКБ завода № 22.</w:t>
      </w:r>
    </w:p>
    <w:p w14:paraId="3A394B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Передать на завод № 482 (Владыкино) два самолета Пе-2И, центроплан с увеличенным бомбоотсеком по чертежам ДБ-2, комплект крыльев ДБ-2, агрегаты, узлы и др. Сохранить серийную оснастку и инструмент по Пе-2 для последующей передачи другому серийному заводу. Передать Пе-2И № 04 и № 05 в цех № 60 (решение позднее отменено)».</w:t>
      </w:r>
    </w:p>
    <w:p w14:paraId="430265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Вот небольшой график начавшейся в связи с этим приказом «гонки»:</w:t>
      </w:r>
    </w:p>
    <w:p w14:paraId="4E0B4F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- 16 августа в Казань прибыло крыло американской машины, и началась его разборка.</w:t>
      </w:r>
    </w:p>
    <w:p w14:paraId="22EBC3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- 12 сентября вышел приказ НКАП о реконструкции завода.</w:t>
      </w:r>
    </w:p>
    <w:p w14:paraId="49BAFE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- 5 октября вышел приказ о сериях Б-4: головная (нулевая) - 2 машины, первая - 3 машины и последующие - по 5 машин.</w:t>
      </w:r>
    </w:p>
    <w:p w14:paraId="25C61A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- 17 ноября вышел приказ передать заводу № 22 300 единиц крупного металлообрабатывающего оборудования из Германии.</w:t>
      </w:r>
    </w:p>
    <w:p w14:paraId="3BFD62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- 8 декабря, в приказе указывается, что работа по чертежам отстает от плана. Необходимо форсировать работу и принять более энергичные меры (12049).</w:t>
      </w:r>
    </w:p>
    <w:p w14:paraId="02C773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9BA2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состоянию на 11 июля 1945 на аэродроме иркутского завода находились 122 самолета, половина из которых была отвергнута военпредами из-за дефектов винтомоторной группы. Увы, дефекты эти были трудноустранимыми: тряска моторов, выбрасывание масла из суфлеров. То, на что в войну "смотрели сквозь пальцы", в мирное время оказалось совершенно неприемлемым (8984).</w:t>
      </w:r>
    </w:p>
    <w:p w14:paraId="45C177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144E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июля 1945 вышел приказ НКАП № 293с:</w:t>
      </w:r>
    </w:p>
    <w:p w14:paraId="680E2B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ГКО № 8673с от 22 мая 1945:</w:t>
      </w:r>
    </w:p>
    <w:p w14:paraId="02AAD4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 9 ГУ Белову организовать на площадке бывшего з-да 484 в Верх-Нейвинске металлургический з-д в составе: кузнечного, прессового и литейного цехов на базе оборудования з-да Дюренерметаллверке в г. Берлине.</w:t>
      </w:r>
    </w:p>
    <w:p w14:paraId="6E944B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З-д 261 2 ГУ, расположенный на бывшей площадке з-да 484, передать в 9 ГУ и в дальнейшем именовать его “Металлургический з-д по легким сплавам” № 261.</w:t>
      </w:r>
    </w:p>
    <w:p w14:paraId="4A2575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Шахурин (1891, 22).</w:t>
      </w:r>
    </w:p>
    <w:p w14:paraId="1A1286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BEFA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11 июля 1945 г. по приказу № 296с был утвержден акт о запуске завода (Завод № 268 НКАП, МАП, Каменск-Уральский чугуноплавильный завод, Каменский металлургический завод МАП, Каменск-Уральское металлургическое ПО, ОАО «Каменск-Уральский металлургический завод» (КУМЗ) /г. Каменск Челябинской </w:t>
      </w:r>
      <w:r w:rsidRPr="00F2675E">
        <w:rPr>
          <w:rFonts w:ascii="Times New Roman" w:hAnsi="Times New Roman"/>
          <w:sz w:val="16"/>
          <w:szCs w:val="16"/>
        </w:rPr>
        <w:lastRenderedPageBreak/>
        <w:t>обл.,  г. Каменск-Уральский Свердловской обл./ /623405  г. Каменск-Уральский Свердловской обл. ул. Заводская, 5 тел. 95-300/ /Московское представительство: 113452 Балаклавский пр., 28В тел. 755-80-77/) в эксплуатацию. Производство легких сплавов. В 1951 г. вступил в строй кузнечно-прессовый цех, в 1957 г.- новый литейный цех. В 1966 г. запущена линия сварных панелей, в 1972 г.- 1-я очередь цеха бурильных труб. В 1989 г. освоено производство параболических зеркал.</w:t>
      </w:r>
    </w:p>
    <w:p w14:paraId="608F64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СССР № 713-342 от 26.06.1957 г. передан в ведение СНХ РСФСР. Далее- это Каменск-Уральский металлургический завод. Входил в состав СУАЛа (2006 г.).</w:t>
      </w:r>
    </w:p>
    <w:p w14:paraId="780549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1962 г. завод принимал участие в разработке технологии изготовления алюминиевых профилей для МБР.</w:t>
      </w:r>
    </w:p>
    <w:p w14:paraId="7DD74A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(2002-04 г.): изделия из алюминиевых и магниевых сплавов (прокат, слитки, прессованные изделия, трубы). В 2005 г. запущена уникальная линия прессования алюминиевых панелей.</w:t>
      </w:r>
    </w:p>
    <w:p w14:paraId="475D89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2006 г. на площадке КУМЗа начато строительство завода «Чкаловский» по производству авиационных алюминиевых плит.</w:t>
      </w:r>
    </w:p>
    <w:p w14:paraId="6A7A0D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(09.1940 г.)- И.А. Бакута, (07.1943 г.)- Герасимов, (-05-11.1944 г.-)- Маленок. Гендиректор (2002 г.)- В.И. Тришенко.</w:t>
      </w:r>
    </w:p>
    <w:p w14:paraId="67711C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по продажам и маркетингу (2002 г.)- И.О. Василенко.</w:t>
      </w:r>
    </w:p>
    <w:p w14:paraId="795705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Директора: управляющий (2007 г.)- А.В. Филиппов; коммерческий (2007 г.)- А.В. Курганский; по производству (2007 г.)- С.В. Семовских; технический (2002 г.)- В.В. Стародумов; финансовый (2007 г.)- Е.В. Головатая; по инвестициям (2007 г.)- С.М. Можаровский; по технологиям (2007 г.)- Д.В. Ченоскутов.</w:t>
      </w:r>
    </w:p>
    <w:p w14:paraId="1A695F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(2007 г.)- С.Н. Мартюшев.</w:t>
      </w:r>
    </w:p>
    <w:p w14:paraId="578AF9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технолог (2002 г.)- В.В. Левашов.</w:t>
      </w:r>
    </w:p>
    <w:p w14:paraId="099F12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Директора: Московского представительства (2002 г.)- Н.О. Василенко; Каменск-Уральского регионального представительства (2002 г.)- А.И. Соколов (11982).</w:t>
      </w:r>
    </w:p>
    <w:p w14:paraId="36A42B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3572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июля 1945 г. по приказу № 293с завод (ГС Завод № 261 НКАП /г. Москва ул. Фабричная, 11 (р-н ст. Ростокино) (1939 г.)/ / г. Березовск;  г. Верхний Нейвинск Свердловской обл./) передан из 2ГУ в 9ГУ для организации производства металлургической продукции из легких сплавов.</w:t>
      </w:r>
    </w:p>
    <w:p w14:paraId="446CA4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16E5B1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Производственные площади (1945 г.)- 14.200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04DEC4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(-1940-02.1942 г.-)- А.И. Пастер (одновременно директор завода № 120), (12.1943 г.)- Явиц.</w:t>
      </w:r>
    </w:p>
    <w:p w14:paraId="713726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6BD19B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45E0BB"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11 июля 1945 г. на Як-7 польских ВВС звезды были закрашены и заменены польскими знаками, распо</w:t>
      </w:r>
      <w:r w:rsidRPr="008A2E5A">
        <w:rPr>
          <w:rFonts w:ascii="Times New Roman" w:hAnsi="Times New Roman"/>
          <w:color w:val="0070C0"/>
          <w:sz w:val="16"/>
          <w:szCs w:val="16"/>
        </w:rPr>
        <w:softHyphen/>
        <w:t>ложенными на тех же местах. Размер шаховниц на борту и крыльях - 700 мм, на вертикальном оперении - 600 мм с 50-мм обводкой. С этого же времени окраска верхних поверхностей самолетов стала оливкового цвета (23381).</w:t>
      </w:r>
    </w:p>
    <w:p w14:paraId="47CB3608" w14:textId="77777777" w:rsidR="009174A4" w:rsidRPr="008A2E5A" w:rsidRDefault="009174A4" w:rsidP="009174A4">
      <w:pPr>
        <w:spacing w:after="0" w:line="240" w:lineRule="auto"/>
        <w:jc w:val="both"/>
        <w:rPr>
          <w:rFonts w:ascii="Times New Roman" w:hAnsi="Times New Roman"/>
          <w:color w:val="0070C0"/>
          <w:sz w:val="16"/>
          <w:szCs w:val="16"/>
        </w:rPr>
      </w:pPr>
    </w:p>
    <w:p w14:paraId="63B5417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B9E77A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960698D"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11 июля 1945 г. Из докладной записки Татарского обкома ВКП (б) в Центральный Комитет ВКП (б) о 160-летии завода № 40 – о работе завода в годы Великой Отечественной войны</w:t>
      </w:r>
    </w:p>
    <w:p w14:paraId="12BE2F0D"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 В напряженный период Великой Отечественной войны (1941-1942 гг.), когда большинство пороховых заводов было вынуждено эвакуироваться на восток, завод № 40 имени В. И. Ленина оставался основным заводом, бесперебойно снабжавшим фронт порохами.</w:t>
      </w:r>
    </w:p>
    <w:p w14:paraId="251FBD9F"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Коллектив завода в это время, выполняя задания Государственного Комитета Обороны, в короткие сроки разработал, освоил и стал изготовлять в больших количествах пироксилиновые пороха к снарядам М-8 и М-13, минометные заряды, пороха к новейшим системам зенитной и самоходной артиллерии и т.д.</w:t>
      </w:r>
    </w:p>
    <w:p w14:paraId="4DBA4392"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За все время Отечественной войны с немецко-фашистскими захватчиками завод отправил на фронт миллион зарядов к реактивным снарядам М-8 и М-13, 23 миллиона минометных зарядов, 4,3 миллиона зарядов к зенитной и самоходной артиллерии, 5 миллионов гаубичных зарядов, 18 миллионов зарядов к полевой пушечной артиллерии, 615 тысяч зарядов к морской артиллерии, 97 миллионов зарядов к самолетному оружию и 3 миллиарда 924 миллиона зарядов к винтовочным патронам.</w:t>
      </w:r>
    </w:p>
    <w:p w14:paraId="7DBF0476"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В 1941 году завод выполнил план Государственного Комитета Обороны на 137 %, в 1942 г. – на 101,1 %, в 1943 г. – на 106,1 %, в 1944 году – на 107,3 %, в первом полугодии 1945 года – на 108 %.</w:t>
      </w:r>
    </w:p>
    <w:p w14:paraId="241B2D90"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За время Великой Отечественной войны рекуперационными установками уловлены в пороховом производстве 4,5 миллионов декалитров спирта-ректификата стоимостью 185,5 миллионов рублей, что дало экономию государству 137000 тонн ржи. Только от внедрения рационализаторских предложений завод получил экономии 17 миллионов 900 тысяч рублей.</w:t>
      </w:r>
    </w:p>
    <w:p w14:paraId="41AFA92E"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С начала войны на завод пришли новые кадры, успешно овладевшие производством. 45 % состава рабочих завода – стахановцы. Во Всесоюзном социалистическом соревновании завод 10 раз выходил победителем, занимая вторые и третьи места.</w:t>
      </w:r>
    </w:p>
    <w:p w14:paraId="0AFA2893"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Секретарь Татарского обкома ВКП (б) З. Муратов</w:t>
      </w:r>
    </w:p>
    <w:p w14:paraId="39F3413B"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ЦГА ИПД РТ. Ф. 15. Оп. 5. Д. 1690. Л. 24, 25. Отпуск (15494).</w:t>
      </w:r>
    </w:p>
    <w:p w14:paraId="441A4641" w14:textId="77777777" w:rsidR="008836B5" w:rsidRPr="00F2675E" w:rsidRDefault="008836B5" w:rsidP="00536344">
      <w:pPr>
        <w:spacing w:after="0" w:line="240" w:lineRule="auto"/>
        <w:jc w:val="both"/>
        <w:rPr>
          <w:rFonts w:ascii="Times New Roman" w:hAnsi="Times New Roman"/>
          <w:sz w:val="16"/>
          <w:szCs w:val="16"/>
        </w:rPr>
      </w:pPr>
    </w:p>
    <w:p w14:paraId="3F0612F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июля 1945 Новокраматорский машиностроительный завод награжден орденом Ленина (4962).</w:t>
      </w:r>
    </w:p>
    <w:p w14:paraId="67116D8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2A3ED4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июля 1945 в Известии опубликовано Обращение коллектива Московского автозавода им. И.В.С., где в числе обязательств на 2 полугодие значилось: 4. Расширить ассортимент и увеличить выпуск изделий ТШП по сравнению с первым полугодием 1945 на 30% (7543, 27).</w:t>
      </w:r>
    </w:p>
    <w:p w14:paraId="05D25B5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207DC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июля 1945 г. газета “Известия” опубликовала Обращение коллектива Московского орденов Ленина и Трудового Красного Знамени автозавода им. Сталина, где в числе социалистических обязательств на второе полугодие значилось: “4. Расширить ассортимент и увеличить выпуск изделий товаров широкого потребления по сравнению с первым полугодием 1945 г. на 30%” (7543).</w:t>
      </w:r>
    </w:p>
    <w:p w14:paraId="32AF3C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630C11" w14:textId="77777777" w:rsidR="009174A4" w:rsidRPr="00F2675E" w:rsidRDefault="009174A4" w:rsidP="009174A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июля 1945 года П. Дементьев писал письмо председателю Комитета по радиофикации и радиовещанию при СНК Пузину А.А.</w:t>
      </w:r>
    </w:p>
    <w:p w14:paraId="6ED2B919" w14:textId="77777777" w:rsidR="009174A4" w:rsidRPr="00F2675E" w:rsidRDefault="009174A4" w:rsidP="009174A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проекту постановления СНК “О мероприятиях по востановлению и развитию телевидения” включить в проект постановления:</w:t>
      </w:r>
    </w:p>
    <w:p w14:paraId="2513D484" w14:textId="77777777" w:rsidR="009174A4" w:rsidRPr="00F2675E" w:rsidRDefault="009174A4" w:rsidP="009174A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Обязать НКАП (Шахурина) организовать на заводе № 283 в Ленинграде производство телевизионных приемников в количестве 50 штук во II квартале 1946 года и 500 штук приемников этого типа во втором полугодии 1946 года …………….(8972)</w:t>
      </w:r>
    </w:p>
    <w:p w14:paraId="04CC9D1B" w14:textId="77777777" w:rsidR="009174A4" w:rsidRPr="00F2675E" w:rsidRDefault="009174A4" w:rsidP="009174A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июля 1945 года приказом НКАП завод № 268 был введен в эксплуатацию. С начала 1945 года завод начинает выпуск продукции проката.</w:t>
      </w:r>
    </w:p>
    <w:p w14:paraId="38B3BD6C" w14:textId="77777777" w:rsidR="009174A4" w:rsidRPr="00F2675E" w:rsidRDefault="009174A4" w:rsidP="009174A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62769CF1" w14:textId="77777777" w:rsidR="009174A4" w:rsidRPr="00F2675E" w:rsidRDefault="009174A4" w:rsidP="009174A4">
      <w:pPr>
        <w:autoSpaceDE w:val="0"/>
        <w:autoSpaceDN w:val="0"/>
        <w:adjustRightInd w:val="0"/>
        <w:spacing w:after="0" w:line="240" w:lineRule="auto"/>
        <w:jc w:val="both"/>
        <w:rPr>
          <w:rFonts w:ascii="Times New Roman" w:hAnsi="Times New Roman"/>
          <w:sz w:val="16"/>
          <w:szCs w:val="16"/>
        </w:rPr>
      </w:pPr>
    </w:p>
    <w:p w14:paraId="07B2EC8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628C1D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4A079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июля 1945 зенитной артиллерией ТОФ в районе Камчатки был обстрелян Р-38 ВВС США (3021).</w:t>
      </w:r>
    </w:p>
    <w:p w14:paraId="6B6C44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87C72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Внешняяполитика</w:t>
      </w:r>
      <w:r w:rsidRPr="00F2675E">
        <w:rPr>
          <w:rFonts w:ascii="Times New Roman" w:hAnsi="Times New Roman"/>
          <w:i/>
          <w:iCs/>
          <w:sz w:val="16"/>
          <w:szCs w:val="16"/>
          <w:lang w:val="en-US"/>
        </w:rPr>
        <w:t>:</w:t>
      </w:r>
    </w:p>
    <w:p w14:paraId="7AEF15E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412916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Wednesday 11, July 1945 In Berlin, the first Allied council meeting takes place, the French agree to ally with the British, Soviets and Americans (1063).</w:t>
      </w:r>
    </w:p>
    <w:p w14:paraId="604706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1FDC4B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июля 1945 в Берлине состоялась первая встреча Комитета союзников (1063).</w:t>
      </w:r>
    </w:p>
    <w:p w14:paraId="6137F9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5D44C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4252FD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1A8E3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июля 1945 впервые был применен напалм (3263,381).</w:t>
      </w:r>
    </w:p>
    <w:p w14:paraId="672DBA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581E55"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11 июля в 1945 году при бомбардировке Токио американцы впервые применили напалм (14949).</w:t>
      </w:r>
    </w:p>
    <w:p w14:paraId="2F908350" w14:textId="77777777" w:rsidR="008836B5" w:rsidRPr="00F2675E" w:rsidRDefault="008836B5" w:rsidP="00536344">
      <w:pPr>
        <w:spacing w:after="0" w:line="240" w:lineRule="auto"/>
        <w:jc w:val="both"/>
        <w:rPr>
          <w:rFonts w:ascii="Times New Roman" w:hAnsi="Times New Roman"/>
          <w:sz w:val="16"/>
          <w:szCs w:val="16"/>
        </w:rPr>
      </w:pPr>
    </w:p>
    <w:p w14:paraId="6954930C" w14:textId="77777777" w:rsidR="007E150C" w:rsidRPr="00F2675E" w:rsidRDefault="007E150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11 июля 1945 Iceland Airways - будущая авиакомпания Icelandair - совершает свой первый коммерческий рейс над Атлантическим океаном, используя Consolidated PBY Catalina для перевозки четырех пассажиров и экипажа из четырех человек из Рейкьявика, Исландия, в Ларгс, Шотландия (20371).</w:t>
      </w:r>
    </w:p>
    <w:p w14:paraId="6C9A18F6" w14:textId="77777777" w:rsidR="007E150C" w:rsidRPr="00F2675E" w:rsidRDefault="007E150C" w:rsidP="00536344">
      <w:pPr>
        <w:spacing w:after="0" w:line="240" w:lineRule="auto"/>
        <w:jc w:val="both"/>
        <w:rPr>
          <w:rFonts w:ascii="Times New Roman" w:hAnsi="Times New Roman"/>
          <w:sz w:val="16"/>
          <w:szCs w:val="16"/>
        </w:rPr>
      </w:pPr>
    </w:p>
    <w:p w14:paraId="560A652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7D6B7B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352FD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нарком А.И. Шахурин писал командующему 18-й воздушной армией (так с 6 декабря 1944 г. стала именоваться АДД) А.А. Новикову: "Учитывая заявление главных конструкторов Чаромского и Сухого о возможности быстрого улучшения материальной части генерал-майора Тихонова, а также в связи с недостатком запасных частей мотора... и необходимостью подготовки группы самолетов к параду, прошу отложить войсковые испытания... Ер-2 на срок до особой договоренности".</w:t>
      </w:r>
    </w:p>
    <w:p w14:paraId="11C231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Несмотря на это, Ер-2 передали на войсковые испытания, проходившие на аэродроме Белая Церковь (Украина). Они завершились 23 августа с неудовлетворительной оценкой из-за большого количества дефектов, в том числе у дизелей. Отмечались невозможность полета на одном моторе и тяжелое управление. Более того, 10 августа один самолет (заводской № 7013907) потерпел катастрофу в районе Полтавы.</w:t>
      </w:r>
    </w:p>
    <w:p w14:paraId="61ED8B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70FEC3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AAA1BB" w14:textId="77777777" w:rsidR="00645DDA" w:rsidRPr="00F2675E" w:rsidRDefault="00645DDA"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12 июля и 25 сентября 1945 г. уже после первых двух полетов Ла-120Р обнаружился чрезмерный перегрев масла из-за конструктивных дефектов маслосистемы, и самолет отправили в цех для устранения этого дефекта. ОКБ С.А. Лавочкина перееха ло на территорию завода № 301, что несколько замедлило ра боты. Поэтому Ла-120Р вышел на испытание 12 апреля 1946 г.</w:t>
      </w:r>
    </w:p>
    <w:p w14:paraId="450B725A" w14:textId="77777777" w:rsidR="00645DDA" w:rsidRPr="00F2675E" w:rsidRDefault="00645DDA"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самолете были устранены дефекты, а в правое крыло уста новили дополнительный бак с 70 кг бензина. МАП очень дол го до 1 июля 1946 г. не давал добро на испытания. На самоле те проводились только регламентные работы по двигателям АШ-83 и РД-1ХЗ. Производились кратковременные огневые запуски. В 21 пуске ЖРД наработал 8 мин 20 с.</w:t>
      </w:r>
    </w:p>
    <w:p w14:paraId="632EC46E" w14:textId="77777777" w:rsidR="00645DDA" w:rsidRPr="00F2675E" w:rsidRDefault="00645DDA"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Было зафиксировано 7 отказов. После первого же вылета пришлось заменять камеру сгорания. После замены произвели 23 огневых пуска, из них пять в воздухе. Камера наработала 11 мин 55 с. После этого в камере обнаружились трещины. Ка меру снова заменили, и-27 августа 1946 г. был произведен огне вой запуск. После второго включения были обнаружены трещи ны. 31 августа приступили к испытаниям с новой камерой, в которой после третьего запуска тоже появились трещины. 1 ок тября была установлена камера из нержавеющей стали, которая Во время четырех проб зажигания и трех огневых пусков общей продолжительностью в 50 мин работала стабильно. Всего за вре мя летных испытаний Ла-120Р совершил 16 полетов, из них семь с включением ЖРД. В четырех полетах производилась проверка запуска на различных высотах 3 000, 2 000, 800 и 70 м (19586).</w:t>
      </w:r>
    </w:p>
    <w:p w14:paraId="143292B8" w14:textId="77777777" w:rsidR="00645DDA" w:rsidRPr="00F2675E" w:rsidRDefault="00645DDA" w:rsidP="00536344">
      <w:pPr>
        <w:shd w:val="clear" w:color="auto" w:fill="FFFFFF"/>
        <w:spacing w:after="0" w:line="240" w:lineRule="auto"/>
        <w:jc w:val="both"/>
        <w:rPr>
          <w:rFonts w:ascii="Times New Roman" w:eastAsia="Times New Roman" w:hAnsi="Times New Roman"/>
          <w:sz w:val="16"/>
          <w:szCs w:val="16"/>
          <w:lang w:eastAsia="ru-RU"/>
        </w:rPr>
      </w:pPr>
    </w:p>
    <w:p w14:paraId="73335F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вышел приказ НКАП N 297с во исполнение распоряжения СНК N 9154 от 12 июня 1945 о передаче помещений 493 завода в Кемерово Наркомхимпрому и перевозке рабочих на пл. б. 307 в Ржеве (1891,70).</w:t>
      </w:r>
    </w:p>
    <w:p w14:paraId="14ED50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425CB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вышел приказ НКАП №297с:</w:t>
      </w:r>
    </w:p>
    <w:p w14:paraId="5FEC66F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распоряжения СНК № 9154р от 12 июня 1945:</w:t>
      </w:r>
    </w:p>
    <w:p w14:paraId="0B372DC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Директору з-да 493 Дьяченко передать НКХП помещения, занимаемые з-м 493 в Кемерово.</w:t>
      </w:r>
    </w:p>
    <w:p w14:paraId="5EE51F6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2....обеспечить перевозку рабочих з-да и оборудования на базу площадки з-да 307 в Ржеве Калиниской обл., в течение 3-го кв. 1945</w:t>
      </w:r>
    </w:p>
    <w:p w14:paraId="16F1F3D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Дементьев (1891, 70).</w:t>
      </w:r>
    </w:p>
    <w:p w14:paraId="5B24D8B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F9A11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года вышел приказ НКАП:</w:t>
      </w:r>
    </w:p>
    <w:p w14:paraId="448E4C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Утвердить Федина М.В. директором завода № 272 (директор завода № 387)</w:t>
      </w:r>
    </w:p>
    <w:p w14:paraId="221832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Утвердить Семенова М.П. директором завода № 387 (8958).</w:t>
      </w:r>
    </w:p>
    <w:p w14:paraId="1544AE6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6E3A0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г. на площадку эвакуированного завода (ГС Завод № 307 НКАП /г. Ржев Калининской обл.;  г. Саратов/) во Ржеве по приказу № 297с от перебазирован завод № 493 НКАП (11982).</w:t>
      </w:r>
    </w:p>
    <w:p w14:paraId="65921F3A" w14:textId="77777777" w:rsidR="008836B5" w:rsidRPr="00F2675E" w:rsidRDefault="008836B5" w:rsidP="00536344">
      <w:pPr>
        <w:autoSpaceDE w:val="0"/>
        <w:autoSpaceDN w:val="0"/>
        <w:adjustRightInd w:val="0"/>
        <w:spacing w:after="0" w:line="240" w:lineRule="auto"/>
        <w:jc w:val="both"/>
        <w:rPr>
          <w:rFonts w:ascii="Times New Roman" w:hAnsi="Times New Roman"/>
          <w:iCs/>
          <w:sz w:val="16"/>
          <w:szCs w:val="16"/>
        </w:rPr>
      </w:pPr>
    </w:p>
    <w:p w14:paraId="31C4D92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7CB61E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07849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Распоряжение ГКО № 9508. О снятии 30 тыс. шпал с законсервированной ж.РГАНИР, Фонд ГКО, д. линии Ургал - Известковая и передаче их для укладки подъездных путей треста "Райчихауголь". РГАНИР, Фонд ГКО, д. 438, лл. 33 (11012).</w:t>
      </w:r>
    </w:p>
    <w:p w14:paraId="21A547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B75A4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Распоряжение ГКО № 9509 [Об обеспечении окончания работ по восстановлению Беломорско-Балтийского канала им. Сталина к навигации 1946 г.] (7359, 34-36,37-39).</w:t>
      </w:r>
    </w:p>
    <w:p w14:paraId="010EF12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547474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Распоряжение ГКО № 9510 [Об отсрочке передачи 180 паровозов в резерв ГКО до 1 сентября 1945 г.] (7359, 40).</w:t>
      </w:r>
    </w:p>
    <w:p w14:paraId="0A86594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F1B6F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Распоряжение ГКО № 9511. О мерах по обеспечению предприятий и строек НКНП тампонажным и строительным цементом. РГАНИР, Фонд ГКО, д. 438, лл. 41-42 (11012).</w:t>
      </w:r>
    </w:p>
    <w:p w14:paraId="3A8A3D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7742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Постановление ГКО № 9512 О прекращении производства 120 мм мин на артиллерийском заводе в г. Мишколц (Венгрия). РГАНИР, Фонд ГКО, д. 438, лл. 43 (11012).</w:t>
      </w:r>
    </w:p>
    <w:p w14:paraId="4E2D13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62884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Постановление ГКО № 9513 О снятии противоторпедных заграждений на плотинах и водохранилищах. (7359, 44).</w:t>
      </w:r>
    </w:p>
    <w:p w14:paraId="0913A89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237B9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Постановление ГКО № 9514 Об организации производства радиаторов на заводе им. Войкова Наркомата боеприпасов. РГАНИР, Фонд ГКО, д. 438, лл. 45-46 (11012).</w:t>
      </w:r>
    </w:p>
    <w:p w14:paraId="3EC1BA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1F775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Постановление ГКО № 9515 О переделке трофейных вагонов на колею железных дорог СССР. (7359, 47-49).</w:t>
      </w:r>
    </w:p>
    <w:p w14:paraId="3732FC1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9FD8E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Постановление ГКО № 9516 О мерах помощи строительству Бакинского трубопрокатного завода Наркомчермета. РГАНИР, Фонд ГКО, д. 438, лл. 50-54 (11012).</w:t>
      </w:r>
    </w:p>
    <w:p w14:paraId="4F5226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AD9B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Постановление ГКО № 9517 О выделении предприятиям Наркомбумпрома в Восточной Пруссии жилой площади, пахотных земель, бытового имущества и сельскохозяйственного инвентаря. РГАНИР, Фонд ГКО, д. 438, лл. 55-57, 58-67 (11012).</w:t>
      </w:r>
    </w:p>
    <w:p w14:paraId="28378D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32F1C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Распоряжение ГКО № 9518 [О закреплении за погранвойсками НКВД для базирования пограничных судов гавани Нойкурен и прилегающего к ней жилого городка.] (7359, 68).</w:t>
      </w:r>
    </w:p>
    <w:p w14:paraId="1B72EA4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291ED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вышло Постановление ГКО № 9519 О плане производства и поставки НКО СССР, НКВМФ и войскам НКВД СССР военно-технического имущества в III квартале 1945 года. РГАНИР, Фонд ГКО, д. 438, лл. 69-70, 71-105 (11012).</w:t>
      </w:r>
    </w:p>
    <w:p w14:paraId="534C37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0BF27F" w14:textId="77777777" w:rsidR="008836B5"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1B62BDF7" w14:textId="77777777" w:rsidR="008836B5" w:rsidRPr="00F2675E" w:rsidRDefault="008836B5" w:rsidP="00536344">
      <w:pPr>
        <w:autoSpaceDE w:val="0"/>
        <w:autoSpaceDN w:val="0"/>
        <w:adjustRightInd w:val="0"/>
        <w:spacing w:after="0" w:line="240" w:lineRule="auto"/>
        <w:jc w:val="both"/>
        <w:rPr>
          <w:rFonts w:ascii="Times New Roman" w:hAnsi="Times New Roman"/>
          <w:iCs/>
          <w:sz w:val="16"/>
          <w:szCs w:val="16"/>
        </w:rPr>
      </w:pPr>
    </w:p>
    <w:p w14:paraId="361E7FAD" w14:textId="77777777" w:rsidR="008836B5" w:rsidRPr="00F2675E" w:rsidRDefault="008836B5" w:rsidP="00536344">
      <w:pPr>
        <w:pStyle w:val="book"/>
        <w:ind w:firstLine="0"/>
        <w:jc w:val="both"/>
        <w:rPr>
          <w:sz w:val="16"/>
          <w:szCs w:val="16"/>
        </w:rPr>
      </w:pPr>
      <w:r w:rsidRPr="00F2675E">
        <w:rPr>
          <w:sz w:val="16"/>
          <w:szCs w:val="16"/>
        </w:rPr>
        <w:t>12 июля 1945 г. вся коллекция Шлимана прибыла в Москву. В первом ящике находились 259 предметов, в том числе одна из золотых диадем. Остальные 414 экспонатов (керамика и изделия из бронзы) передали в Эрмитаж. Согласно двум инвентарным листам, подписанным главным хранителем Пушкинского музея Н. Элиасбергом 1 сентября 1956 г и 28 марта 1957 г., «Золото Трои» поместили в спецхранилище отдела нумизматики, приспособленное под хранение благородных металлов. От приемной посетителей хранилище отделяла стальная дверь, и никто не догадывался, что за сокровища за ней скрыты (15225).</w:t>
      </w:r>
    </w:p>
    <w:p w14:paraId="4B14EC9C" w14:textId="77777777" w:rsidR="008836B5" w:rsidRPr="00F2675E" w:rsidRDefault="008836B5" w:rsidP="00536344">
      <w:pPr>
        <w:pStyle w:val="book"/>
        <w:ind w:firstLine="0"/>
        <w:jc w:val="both"/>
        <w:rPr>
          <w:sz w:val="16"/>
          <w:szCs w:val="16"/>
        </w:rPr>
      </w:pPr>
    </w:p>
    <w:p w14:paraId="7CC5F19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50D119C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0D783F3" w14:textId="77777777" w:rsidR="008836B5" w:rsidRPr="00F2675E" w:rsidRDefault="008836B5" w:rsidP="00536344">
      <w:pPr>
        <w:spacing w:after="0" w:line="240" w:lineRule="auto"/>
        <w:jc w:val="both"/>
        <w:rPr>
          <w:rFonts w:ascii="Times New Roman" w:hAnsi="Times New Roman"/>
          <w:sz w:val="16"/>
          <w:szCs w:val="16"/>
        </w:rPr>
      </w:pPr>
      <w:r w:rsidRPr="00F2675E">
        <w:rPr>
          <w:rFonts w:ascii="Times New Roman" w:hAnsi="Times New Roman"/>
          <w:sz w:val="16"/>
          <w:szCs w:val="16"/>
        </w:rPr>
        <w:t>12 июля в 1945 году державами-победительницами принимается соглашение о разделе Австрии, включая ее столицу Вену, на четыре зоны оккупации - Советскую, Американскую, Британскую и Французскую и о передаче верховной власти в стране по всем вопросам Союзническому совету из четырех верховных комиссаров (14950).</w:t>
      </w:r>
    </w:p>
    <w:p w14:paraId="66EDB6C6" w14:textId="77777777" w:rsidR="008836B5" w:rsidRPr="00F2675E" w:rsidRDefault="008836B5" w:rsidP="00536344">
      <w:pPr>
        <w:spacing w:after="0" w:line="240" w:lineRule="auto"/>
        <w:jc w:val="both"/>
        <w:rPr>
          <w:rFonts w:ascii="Times New Roman" w:hAnsi="Times New Roman"/>
          <w:sz w:val="16"/>
          <w:szCs w:val="16"/>
        </w:rPr>
      </w:pPr>
    </w:p>
    <w:p w14:paraId="4889BE4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у Бранденбургских ворот в Берлине английский фельдмаршал Монтгомери вручил маршалу Жукову Орден Бани (4962).</w:t>
      </w:r>
    </w:p>
    <w:p w14:paraId="67562BE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FDFCD0E" w14:textId="77777777" w:rsidR="00645DDA" w:rsidRPr="00F2675E" w:rsidRDefault="00645DDA" w:rsidP="00536344">
      <w:pPr>
        <w:spacing w:after="0" w:line="240" w:lineRule="auto"/>
        <w:jc w:val="both"/>
        <w:rPr>
          <w:rFonts w:ascii="Times New Roman" w:hAnsi="Times New Roman"/>
          <w:sz w:val="16"/>
          <w:szCs w:val="16"/>
        </w:rPr>
      </w:pPr>
      <w:r w:rsidRPr="00F2675E">
        <w:rPr>
          <w:rFonts w:ascii="Times New Roman" w:hAnsi="Times New Roman"/>
          <w:sz w:val="16"/>
          <w:szCs w:val="16"/>
        </w:rPr>
        <w:t>12 июля 1945 г. армейская разведка США предупреждала: «Мы достигли предела в санкционировании советской экспансии», и делала вывод о необходимости всемерной поддержки Британской империи в Турции, Средиземноморье и других регионах (18513).</w:t>
      </w:r>
    </w:p>
    <w:p w14:paraId="77CA877F" w14:textId="77777777" w:rsidR="00645DDA" w:rsidRPr="00F2675E" w:rsidRDefault="00645DDA" w:rsidP="00536344">
      <w:pPr>
        <w:spacing w:after="0" w:line="240" w:lineRule="auto"/>
        <w:jc w:val="both"/>
        <w:rPr>
          <w:rFonts w:ascii="Times New Roman" w:hAnsi="Times New Roman"/>
          <w:sz w:val="16"/>
          <w:szCs w:val="16"/>
        </w:rPr>
      </w:pPr>
    </w:p>
    <w:p w14:paraId="2FBD0541" w14:textId="77777777" w:rsidR="00645DDA" w:rsidRPr="00F2675E" w:rsidRDefault="00645DDA" w:rsidP="00536344">
      <w:pPr>
        <w:spacing w:after="0" w:line="240" w:lineRule="auto"/>
        <w:jc w:val="both"/>
        <w:rPr>
          <w:rFonts w:ascii="Times New Roman" w:hAnsi="Times New Roman"/>
          <w:sz w:val="16"/>
          <w:szCs w:val="16"/>
        </w:rPr>
      </w:pPr>
      <w:r w:rsidRPr="00F2675E">
        <w:rPr>
          <w:rFonts w:ascii="Times New Roman" w:hAnsi="Times New Roman"/>
          <w:sz w:val="16"/>
          <w:szCs w:val="16"/>
          <w:shd w:val="clear" w:color="auto" w:fill="FFFFFF"/>
        </w:rPr>
        <w:t>12 июля 1945 года вся коллекция клад Приама вместе с другими произведениями античного искусства, которую немецкий профессор Вильгельм Унферцагт передал советской комендатуре, прибыла в Москву. Часть экспонатов осталась в столице, а другая была передана в Эрмитаж. Долгое время местонахождение «троянского золота» было неизвестно, но в 1996 году Пушкинский музей устроил выставку этих редких сокровищ. «Клад Приама» Германии не вернули до сих пор. Впрочем, Россия имеет на него не меньшие права, так как Шлиман, женившийся на дочери московского купца, был русским подданным (19848).</w:t>
      </w:r>
    </w:p>
    <w:p w14:paraId="017F5AAB" w14:textId="77777777" w:rsidR="00645DDA" w:rsidRPr="00F2675E" w:rsidRDefault="00645DDA" w:rsidP="00536344">
      <w:pPr>
        <w:spacing w:after="0" w:line="240" w:lineRule="auto"/>
        <w:jc w:val="both"/>
        <w:rPr>
          <w:rFonts w:ascii="Times New Roman" w:hAnsi="Times New Roman"/>
          <w:sz w:val="16"/>
          <w:szCs w:val="16"/>
        </w:rPr>
      </w:pPr>
    </w:p>
    <w:p w14:paraId="0DC613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Thursday 12, July 1945 Japan requests the Soviet Union's help to negotiate a settlement with the Western Allies (1063).</w:t>
      </w:r>
    </w:p>
    <w:p w14:paraId="02EB18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10074C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июля 1945 Япония обратилась к СССР с просьбой о посредничестве в переговорах с западными союзниками (1063).</w:t>
      </w:r>
    </w:p>
    <w:p w14:paraId="02FDB1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35F907" w14:textId="64E54DC5" w:rsidR="007E150C" w:rsidRPr="00F2675E" w:rsidRDefault="007E150C"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76BDC20B" w14:textId="77777777" w:rsidR="007E150C" w:rsidRPr="00F2675E" w:rsidRDefault="007E150C" w:rsidP="00536344">
      <w:pPr>
        <w:autoSpaceDE w:val="0"/>
        <w:autoSpaceDN w:val="0"/>
        <w:adjustRightInd w:val="0"/>
        <w:spacing w:after="0" w:line="240" w:lineRule="auto"/>
        <w:jc w:val="both"/>
        <w:rPr>
          <w:rFonts w:ascii="Times New Roman" w:hAnsi="Times New Roman"/>
          <w:i/>
          <w:iCs/>
          <w:sz w:val="16"/>
          <w:szCs w:val="16"/>
        </w:rPr>
      </w:pPr>
    </w:p>
    <w:p w14:paraId="4BE560A6" w14:textId="77777777" w:rsidR="007E150C" w:rsidRPr="00F2675E" w:rsidRDefault="007E150C" w:rsidP="00536344">
      <w:pPr>
        <w:spacing w:after="0" w:line="240" w:lineRule="auto"/>
        <w:jc w:val="both"/>
        <w:rPr>
          <w:rFonts w:ascii="Times New Roman" w:hAnsi="Times New Roman"/>
          <w:sz w:val="16"/>
          <w:szCs w:val="16"/>
        </w:rPr>
      </w:pPr>
      <w:r w:rsidRPr="00F2675E">
        <w:rPr>
          <w:rFonts w:ascii="Times New Roman" w:hAnsi="Times New Roman"/>
          <w:sz w:val="16"/>
          <w:szCs w:val="16"/>
        </w:rPr>
        <w:t>12 июля 1945 Рейс 45 компании Eastern Air Lines на Douglas DC-3-201C, следовавший из Бостона, Массачусетс, в Майами, Флорида, с остановками в Вашингтоне, округ Колумбия, и Колумбии, Южная Каролина, сталкивается с самолетом ВВС США A- 26 Invader на высоте 3100 футов (940 м) над Сиракузами, Южная Каролина, (примерно в 20 милях (32 км) от Флоренции, Южная Каролина. Коммерческий пилот, Г. Д. Дэвис, приземляет свой авиалайнер на кукурузном поле (20571).</w:t>
      </w:r>
    </w:p>
    <w:p w14:paraId="39B9913A" w14:textId="77777777" w:rsidR="007E150C" w:rsidRPr="00F2675E" w:rsidRDefault="007E150C" w:rsidP="00536344">
      <w:pPr>
        <w:spacing w:after="0" w:line="240" w:lineRule="auto"/>
        <w:jc w:val="both"/>
        <w:rPr>
          <w:rFonts w:ascii="Times New Roman" w:hAnsi="Times New Roman"/>
          <w:sz w:val="16"/>
          <w:szCs w:val="16"/>
        </w:rPr>
      </w:pPr>
    </w:p>
    <w:p w14:paraId="599556D4" w14:textId="4D9F63A0"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130EE9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D3D77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июля 1945 НКАП А.И.Ш. писал командующему 18ВА А.А.Новикову:</w:t>
      </w:r>
    </w:p>
    <w:p w14:paraId="1A227F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заявление ГК Чаромского и П.О.С. о возможности быстрого улучшения матчасти г-м Тихомирова (речь шла о 8ГАД, вооруженной Ер-2), а также в связи с недостатком запчастей мотора... и необходимости подготовки группы самолетов, прошу отложить войсковые испытания... Ер-2 на срок до особой договоренности." (2865,11).</w:t>
      </w:r>
    </w:p>
    <w:p w14:paraId="387B83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69B7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июля 1945 вышел приказ командующего ВВС и НКАП N 0137/294с "О проведении гос. испытаний опытного 5 местного ДБ 62 с 2хАШ-82ФН и винтами АВ-5В-167А, конструкции А.Н.Т., производства завода 156":</w:t>
      </w:r>
    </w:p>
    <w:p w14:paraId="73ADE9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Нач. ГК НИИ ВВС провести гос. испытания опытного 5 местного ДБ 62 с 2хАШ-82ФН и винтами АВ-5В-167А по утвержденной программе.</w:t>
      </w:r>
    </w:p>
    <w:p w14:paraId="71EC29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Испытания начать 13 июля 1945 и закончить: наземные в 18 календарных дней, летные в 20 летных дней." (1891,30).</w:t>
      </w:r>
    </w:p>
    <w:p w14:paraId="0BF00F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A1901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822550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8255C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июля 1945 вышло Распоряжение ГКО № 9520. Об организации в системе НКТП Особого управления для демонтажа оборудования немецких предприятий и его вывоза в СССР. РГАНИР, Фонд ГКО, д. 438, лл. 106 (11012).</w:t>
      </w:r>
    </w:p>
    <w:p w14:paraId="6C658A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7B3C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июля 1945 вышло Распоряжение ГКО № 9521. О создании на базе завода № 147 НКБ в Туле научно-исследовательского института по усовершенствованию существующих и разработке новых конструкций артиллерийских гильз. РГАНИР, Фонд ГКО, д. 438, лл. 107 (11012).</w:t>
      </w:r>
    </w:p>
    <w:p w14:paraId="28D864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A3E95B" w14:textId="77777777" w:rsidR="007A77AA" w:rsidRPr="00F2675E" w:rsidRDefault="007A77AA" w:rsidP="00536344">
      <w:pPr>
        <w:spacing w:after="0" w:line="240" w:lineRule="auto"/>
        <w:jc w:val="both"/>
        <w:rPr>
          <w:rFonts w:ascii="Times New Roman" w:hAnsi="Times New Roman"/>
          <w:sz w:val="16"/>
          <w:szCs w:val="16"/>
        </w:rPr>
      </w:pPr>
      <w:r w:rsidRPr="00F2675E">
        <w:rPr>
          <w:rFonts w:ascii="Times New Roman" w:hAnsi="Times New Roman"/>
          <w:sz w:val="16"/>
          <w:szCs w:val="16"/>
        </w:rPr>
        <w:t>13 июля в 1945 году приказом ГКО СССР в Туле был основан Научно-исследовательский институт № 147. Ныне ФГУП «ГНПП «Сплав» (14951).</w:t>
      </w:r>
    </w:p>
    <w:p w14:paraId="7B3C1010" w14:textId="77777777" w:rsidR="007A77AA" w:rsidRPr="00F2675E" w:rsidRDefault="007A77AA" w:rsidP="00536344">
      <w:pPr>
        <w:spacing w:after="0" w:line="240" w:lineRule="auto"/>
        <w:jc w:val="both"/>
        <w:rPr>
          <w:rFonts w:ascii="Times New Roman" w:hAnsi="Times New Roman"/>
          <w:sz w:val="16"/>
          <w:szCs w:val="16"/>
        </w:rPr>
      </w:pPr>
    </w:p>
    <w:p w14:paraId="4A4125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июля 1945 вышло Распоряжение ГКО № 9522. О мерах по обеспечению НКНП трубчато-зерновым сплавом (релитом). РГАНИР, Фонд ГКО, д. 438, лл. 108-109 (11012).</w:t>
      </w:r>
    </w:p>
    <w:p w14:paraId="403586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7504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июля 1945 вышло Постановление ГКО № 9523 Об организации производства силовых установок к буровым станкам для нефтяной промышленности на заводе № 180 Наркомтанкопрома. РГАНИР, Фонд ГКО, д. 438, лл. 110-113, 114-118 (11012).</w:t>
      </w:r>
    </w:p>
    <w:p w14:paraId="04474B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2E0B3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077092F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4C22B9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июля 1945 посол Японии в Москве Наотаке Сато передал Молотову просьбу своего правительства помочь Японии в мирных переговорах с Западом (4962).</w:t>
      </w:r>
    </w:p>
    <w:p w14:paraId="280E823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FA558D5" w14:textId="77777777" w:rsidR="007A77AA" w:rsidRPr="00F2675E" w:rsidRDefault="007A77AA" w:rsidP="00536344">
      <w:pPr>
        <w:spacing w:after="0" w:line="240" w:lineRule="auto"/>
        <w:jc w:val="both"/>
        <w:rPr>
          <w:rFonts w:ascii="Times New Roman" w:hAnsi="Times New Roman"/>
          <w:sz w:val="16"/>
          <w:szCs w:val="16"/>
        </w:rPr>
      </w:pPr>
      <w:r w:rsidRPr="00F2675E">
        <w:rPr>
          <w:rFonts w:ascii="Times New Roman" w:hAnsi="Times New Roman"/>
          <w:sz w:val="16"/>
          <w:szCs w:val="16"/>
        </w:rPr>
        <w:t>13 июля в 1945 году посол Японии в Москве Наотаке Сато передает В.М.Молотову просьбу своего правительства помочь Японии в мирных переговорах с Западом (14951).</w:t>
      </w:r>
    </w:p>
    <w:p w14:paraId="154DC4B7" w14:textId="77777777" w:rsidR="007A77AA" w:rsidRPr="00F2675E" w:rsidRDefault="007A77AA" w:rsidP="00536344">
      <w:pPr>
        <w:spacing w:after="0" w:line="240" w:lineRule="auto"/>
        <w:jc w:val="both"/>
        <w:rPr>
          <w:rFonts w:ascii="Times New Roman" w:hAnsi="Times New Roman"/>
          <w:sz w:val="16"/>
          <w:szCs w:val="16"/>
        </w:rPr>
      </w:pPr>
    </w:p>
    <w:p w14:paraId="6380521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За</w:t>
      </w:r>
      <w:r w:rsidRPr="00F2675E">
        <w:rPr>
          <w:rFonts w:ascii="Times New Roman" w:hAnsi="Times New Roman"/>
          <w:i/>
          <w:iCs/>
          <w:sz w:val="16"/>
          <w:szCs w:val="16"/>
          <w:lang w:val="en-US"/>
        </w:rPr>
        <w:t xml:space="preserve"> </w:t>
      </w:r>
      <w:r w:rsidRPr="00F2675E">
        <w:rPr>
          <w:rFonts w:ascii="Times New Roman" w:hAnsi="Times New Roman"/>
          <w:i/>
          <w:iCs/>
          <w:sz w:val="16"/>
          <w:szCs w:val="16"/>
        </w:rPr>
        <w:t>рубежом</w:t>
      </w:r>
      <w:r w:rsidRPr="00F2675E">
        <w:rPr>
          <w:rFonts w:ascii="Times New Roman" w:hAnsi="Times New Roman"/>
          <w:i/>
          <w:iCs/>
          <w:sz w:val="16"/>
          <w:szCs w:val="16"/>
          <w:lang w:val="en-US"/>
        </w:rPr>
        <w:t>:</w:t>
      </w:r>
    </w:p>
    <w:p w14:paraId="4CD9D2E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5B7D01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Friday 13, July 1945 Italy declares war against the Japanese Empire (1063).</w:t>
      </w:r>
    </w:p>
    <w:p w14:paraId="65C172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494B64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июля 1945 Италия объявила войну Японии (1063).</w:t>
      </w:r>
    </w:p>
    <w:p w14:paraId="6C5B12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D487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13 1945 Captain R. S. Barnaby, commanding the Johnsville Naval Aircraft Modification Unit, reported that the LBD-1, or Gargoyle, air-to-surface missile, in a series of 14 test flights including two at service weight, had made five satisfactory runs, thereby demonstrating that it was potentially capable of carrying out its mission (1090).</w:t>
      </w:r>
    </w:p>
    <w:p w14:paraId="0057C8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42B0D8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июля 1945 вышел отчет об испытаниях ракеты воздух поверхность LBD-1 Gargoyle и из 14 пусков 5 оказались удачными (1090).</w:t>
      </w:r>
    </w:p>
    <w:p w14:paraId="1573B3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3FDE32" w14:textId="77777777" w:rsidR="007E150C" w:rsidRPr="00F2675E" w:rsidRDefault="007E150C" w:rsidP="00536344">
      <w:pPr>
        <w:spacing w:after="0" w:line="240" w:lineRule="auto"/>
        <w:jc w:val="both"/>
        <w:rPr>
          <w:rFonts w:ascii="Times New Roman" w:hAnsi="Times New Roman"/>
          <w:sz w:val="16"/>
          <w:szCs w:val="16"/>
        </w:rPr>
      </w:pPr>
      <w:r w:rsidRPr="00F2675E">
        <w:rPr>
          <w:rFonts w:ascii="Times New Roman" w:hAnsi="Times New Roman"/>
          <w:sz w:val="16"/>
          <w:szCs w:val="16"/>
        </w:rPr>
        <w:t>13 июля 1945 517 самолетов B-29 сбросили 3640 тонн (3302 метрических тонны / тонну) бомб на Уцуномию и другие города Японии .</w:t>
      </w:r>
    </w:p>
    <w:p w14:paraId="283BECFF" w14:textId="77777777" w:rsidR="007E150C" w:rsidRPr="00F2675E" w:rsidRDefault="007E150C" w:rsidP="00536344">
      <w:pPr>
        <w:spacing w:after="0" w:line="240" w:lineRule="auto"/>
        <w:jc w:val="both"/>
        <w:rPr>
          <w:rFonts w:ascii="Times New Roman" w:hAnsi="Times New Roman"/>
          <w:sz w:val="16"/>
          <w:szCs w:val="16"/>
        </w:rPr>
      </w:pPr>
    </w:p>
    <w:p w14:paraId="12B2107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42DDB3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E3F220B" w14:textId="77777777" w:rsidR="00645DDA" w:rsidRPr="00F2675E" w:rsidRDefault="00645DDA"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14 июля 1945 заводом № 134 для Су-7 с завода № 16 был получен доработанный двигатель РД-1ХЗ с новым насосным агрегатом и рядом измененных де талей. В связи с этим пришлось переделать обтекатель (капота) ракетного двигателя и некоторые установочные детали на самолете. Также была выполнена проверка кислотной систе мы на возможность ее дальнейшего использования (19586).</w:t>
      </w:r>
    </w:p>
    <w:p w14:paraId="5709FD20" w14:textId="77777777" w:rsidR="00645DDA" w:rsidRPr="00F2675E" w:rsidRDefault="00645DDA" w:rsidP="00536344">
      <w:pPr>
        <w:shd w:val="clear" w:color="auto" w:fill="FFFFFF"/>
        <w:spacing w:after="0" w:line="240" w:lineRule="auto"/>
        <w:jc w:val="both"/>
        <w:rPr>
          <w:rFonts w:ascii="Times New Roman" w:eastAsia="Times New Roman" w:hAnsi="Times New Roman"/>
          <w:sz w:val="16"/>
          <w:szCs w:val="16"/>
          <w:lang w:eastAsia="ru-RU"/>
        </w:rPr>
      </w:pPr>
    </w:p>
    <w:p w14:paraId="77F1DB97" w14:textId="5CFBC048" w:rsidR="007E150C" w:rsidRPr="00F2675E" w:rsidRDefault="007E150C" w:rsidP="00536344">
      <w:pPr>
        <w:pStyle w:val="article-renderblock"/>
        <w:shd w:val="clear" w:color="auto" w:fill="FFFFFF"/>
        <w:spacing w:before="0" w:beforeAutospacing="0" w:after="0" w:afterAutospacing="0"/>
        <w:jc w:val="both"/>
        <w:rPr>
          <w:sz w:val="16"/>
          <w:szCs w:val="16"/>
        </w:rPr>
      </w:pPr>
      <w:r w:rsidRPr="00F2675E">
        <w:rPr>
          <w:sz w:val="16"/>
          <w:szCs w:val="16"/>
        </w:rPr>
        <w:t>До 14 июля 1945 года в НИИ ВВС проходил испытания Ще-2ТМ (номер самолета</w:t>
      </w:r>
      <w:r w:rsidR="00094A30">
        <w:rPr>
          <w:sz w:val="16"/>
          <w:szCs w:val="16"/>
        </w:rPr>
        <w:t xml:space="preserve"> </w:t>
      </w:r>
      <w:r w:rsidRPr="00F2675E">
        <w:rPr>
          <w:sz w:val="16"/>
          <w:szCs w:val="16"/>
        </w:rPr>
        <w:t>122047), который был выпущен в 1945 году. Машина отличалась установкой форсированных двигателей</w:t>
      </w:r>
      <w:r w:rsidR="00094A30">
        <w:rPr>
          <w:sz w:val="16"/>
          <w:szCs w:val="16"/>
        </w:rPr>
        <w:t xml:space="preserve"> </w:t>
      </w:r>
      <w:r w:rsidRPr="00F2675E">
        <w:rPr>
          <w:sz w:val="16"/>
          <w:szCs w:val="16"/>
        </w:rPr>
        <w:t>М-11ФМ</w:t>
      </w:r>
      <w:r w:rsidR="00094A30">
        <w:rPr>
          <w:sz w:val="16"/>
          <w:szCs w:val="16"/>
        </w:rPr>
        <w:t xml:space="preserve"> </w:t>
      </w:r>
      <w:r w:rsidRPr="00F2675E">
        <w:rPr>
          <w:sz w:val="16"/>
          <w:szCs w:val="16"/>
        </w:rPr>
        <w:t>(мощностью 145 л.с.)</w:t>
      </w:r>
      <w:r w:rsidR="00094A30">
        <w:rPr>
          <w:sz w:val="16"/>
          <w:szCs w:val="16"/>
        </w:rPr>
        <w:t xml:space="preserve"> </w:t>
      </w:r>
      <w:r w:rsidRPr="00F2675E">
        <w:rPr>
          <w:sz w:val="16"/>
          <w:szCs w:val="16"/>
        </w:rPr>
        <w:t>с винтами</w:t>
      </w:r>
      <w:r w:rsidR="00094A30">
        <w:rPr>
          <w:sz w:val="16"/>
          <w:szCs w:val="16"/>
        </w:rPr>
        <w:t xml:space="preserve"> </w:t>
      </w:r>
      <w:r w:rsidRPr="00F2675E">
        <w:rPr>
          <w:sz w:val="16"/>
          <w:szCs w:val="16"/>
        </w:rPr>
        <w:t>ВИШ-327-Д451.</w:t>
      </w:r>
      <w:r w:rsidR="00094A30">
        <w:rPr>
          <w:sz w:val="16"/>
          <w:szCs w:val="16"/>
        </w:rPr>
        <w:t xml:space="preserve"> </w:t>
      </w:r>
      <w:r w:rsidRPr="00F2675E">
        <w:rPr>
          <w:sz w:val="16"/>
          <w:szCs w:val="16"/>
        </w:rPr>
        <w:t>Также было установлено новое крыло с уменьшенной площадью, усилена конструкция фюзеляжа, заменено хвостовое колесо, уменьшена площадь горизонтального и вертикального оперения. На самолет установили новое бортовое оборудование:</w:t>
      </w:r>
      <w:r w:rsidR="00094A30">
        <w:rPr>
          <w:sz w:val="16"/>
          <w:szCs w:val="16"/>
        </w:rPr>
        <w:t xml:space="preserve"> </w:t>
      </w:r>
      <w:r w:rsidRPr="00F2675E">
        <w:rPr>
          <w:sz w:val="16"/>
          <w:szCs w:val="16"/>
        </w:rPr>
        <w:t>РСИ-4М, ГС-350, РПКО-10.</w:t>
      </w:r>
      <w:r w:rsidR="00094A30">
        <w:rPr>
          <w:sz w:val="16"/>
          <w:szCs w:val="16"/>
        </w:rPr>
        <w:t xml:space="preserve"> </w:t>
      </w:r>
      <w:r w:rsidRPr="00F2675E">
        <w:rPr>
          <w:sz w:val="16"/>
          <w:szCs w:val="16"/>
        </w:rPr>
        <w:t>Самолет проходил испытания в</w:t>
      </w:r>
      <w:r w:rsidR="00094A30">
        <w:rPr>
          <w:sz w:val="16"/>
          <w:szCs w:val="16"/>
        </w:rPr>
        <w:t xml:space="preserve"> </w:t>
      </w:r>
      <w:r w:rsidRPr="00F2675E">
        <w:rPr>
          <w:sz w:val="16"/>
          <w:szCs w:val="16"/>
        </w:rPr>
        <w:t>НИИ ВВС, но не был запущен в серийное производство. Одни источники отмечают что причиной этому было сворачивание производства военной техники из-за окончания войны, другие же отмечают что были выявлены некоторые существенные недостатки машины (19837).</w:t>
      </w:r>
    </w:p>
    <w:p w14:paraId="14821BD5" w14:textId="77777777" w:rsidR="007E150C" w:rsidRPr="00F2675E" w:rsidRDefault="007E150C" w:rsidP="00536344">
      <w:pPr>
        <w:spacing w:after="0" w:line="240" w:lineRule="auto"/>
        <w:jc w:val="both"/>
        <w:rPr>
          <w:rFonts w:ascii="Times New Roman" w:hAnsi="Times New Roman"/>
          <w:sz w:val="16"/>
          <w:szCs w:val="16"/>
        </w:rPr>
      </w:pPr>
    </w:p>
    <w:p w14:paraId="312B25AD"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июля 1945 г. завершились госиспытания эталонного Ще-2 № 071547 со 145-сильными моторами М-11ФМ с воздушным запуском, закрытыми капотами. Моторы комплектовались автоматическими винтами ВИШ-327Д-541 диаметром 2,4 м и был подписан акт. На машине предусмотрели установку компрессора АК-50 с приводом от мотора, увеличили компенсацию элеронов с 15 до 20%, установили пневматическое управление закрылками вместо механического и хвостовое колесо размерами 400х150 мм. Одновременно с этим усилили  силовые шпангоуты №№ 2, 3, 5, 14 и 15, смонтировали электрогенератор ГС-350, радиостанцию РСИ-4М (передатчик – РСИ-6МУ и приемник – РСИ-3М1), а также радиополукомпас РПКО-10 с общей антенной. При этом машина потяжелела на 200 кг, но и ее летные данные улучшились. Так максимальная скорость возросла со 157 до 169 км/ч. Скорость могла бы быть и выше, но сказывалась низкокачественная внешняя отделка планёра, неизбежный спутник военного времени.</w:t>
      </w:r>
    </w:p>
    <w:p w14:paraId="5F512CF8"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самолет к тому времени уже не удовлетворял военных как из-за низких летных данных, так и из-за неудовлетворительного производственного выполнения. Помимо этого, отмечалась неудовлетворительная работа радиостанции и РПКО-10 в виде недопустимо сильных помех, плохой работы гироскопических приборов, высоких нагрузках на штурвал управления винтами; посадочная фара не обеспечивала требуемую освещенность при посадке ночью и другое (24206).</w:t>
      </w:r>
    </w:p>
    <w:tbl>
      <w:tblPr>
        <w:tblStyle w:val="affc"/>
        <w:tblW w:w="10485" w:type="dxa"/>
        <w:tblLook w:val="04A0" w:firstRow="1" w:lastRow="0" w:firstColumn="1" w:lastColumn="0" w:noHBand="0" w:noVBand="1"/>
      </w:tblPr>
      <w:tblGrid>
        <w:gridCol w:w="3256"/>
        <w:gridCol w:w="2409"/>
        <w:gridCol w:w="2410"/>
        <w:gridCol w:w="2410"/>
      </w:tblGrid>
      <w:tr w:rsidR="009174A4" w:rsidRPr="008A2E5A" w14:paraId="58F26352" w14:textId="77777777" w:rsidTr="004C5D62">
        <w:tc>
          <w:tcPr>
            <w:tcW w:w="3256" w:type="dxa"/>
            <w:vAlign w:val="center"/>
          </w:tcPr>
          <w:p w14:paraId="48371F1A" w14:textId="77777777" w:rsidR="009174A4" w:rsidRPr="008A2E5A" w:rsidRDefault="009174A4" w:rsidP="004C5D62">
            <w:pPr>
              <w:spacing w:after="0" w:line="240" w:lineRule="auto"/>
              <w:jc w:val="both"/>
              <w:rPr>
                <w:color w:val="0070C0"/>
                <w:sz w:val="16"/>
                <w:szCs w:val="16"/>
              </w:rPr>
            </w:pPr>
            <w:r w:rsidRPr="008A2E5A">
              <w:rPr>
                <w:color w:val="0070C0"/>
                <w:sz w:val="16"/>
                <w:szCs w:val="16"/>
              </w:rPr>
              <w:t>Тип</w:t>
            </w:r>
          </w:p>
        </w:tc>
        <w:tc>
          <w:tcPr>
            <w:tcW w:w="2409" w:type="dxa"/>
            <w:vAlign w:val="center"/>
          </w:tcPr>
          <w:p w14:paraId="05B10FB3" w14:textId="77777777" w:rsidR="009174A4" w:rsidRPr="008A2E5A" w:rsidRDefault="009174A4" w:rsidP="004C5D62">
            <w:pPr>
              <w:spacing w:after="0" w:line="240" w:lineRule="auto"/>
              <w:jc w:val="both"/>
              <w:rPr>
                <w:color w:val="0070C0"/>
                <w:sz w:val="16"/>
                <w:szCs w:val="16"/>
              </w:rPr>
            </w:pPr>
            <w:r w:rsidRPr="008A2E5A">
              <w:rPr>
                <w:color w:val="0070C0"/>
                <w:sz w:val="16"/>
                <w:szCs w:val="16"/>
              </w:rPr>
              <w:t>Ще-2 № 03147 Акт от 17.05.44</w:t>
            </w:r>
          </w:p>
        </w:tc>
        <w:tc>
          <w:tcPr>
            <w:tcW w:w="2410" w:type="dxa"/>
            <w:vAlign w:val="center"/>
          </w:tcPr>
          <w:p w14:paraId="74B4050A" w14:textId="77777777" w:rsidR="009174A4" w:rsidRPr="008A2E5A" w:rsidRDefault="009174A4" w:rsidP="004C5D62">
            <w:pPr>
              <w:spacing w:after="0" w:line="240" w:lineRule="auto"/>
              <w:jc w:val="both"/>
              <w:rPr>
                <w:color w:val="0070C0"/>
                <w:sz w:val="16"/>
                <w:szCs w:val="16"/>
              </w:rPr>
            </w:pPr>
            <w:r w:rsidRPr="008A2E5A">
              <w:rPr>
                <w:color w:val="0070C0"/>
                <w:sz w:val="16"/>
                <w:szCs w:val="16"/>
              </w:rPr>
              <w:t>Ще-2 № 071547 Акт от 14.07.45</w:t>
            </w:r>
          </w:p>
        </w:tc>
        <w:tc>
          <w:tcPr>
            <w:tcW w:w="2410" w:type="dxa"/>
            <w:vAlign w:val="center"/>
          </w:tcPr>
          <w:p w14:paraId="3932479F" w14:textId="77777777" w:rsidR="009174A4" w:rsidRPr="008A2E5A" w:rsidRDefault="009174A4" w:rsidP="004C5D62">
            <w:pPr>
              <w:spacing w:after="0" w:line="240" w:lineRule="auto"/>
              <w:jc w:val="both"/>
              <w:rPr>
                <w:color w:val="0070C0"/>
                <w:sz w:val="16"/>
                <w:szCs w:val="16"/>
              </w:rPr>
            </w:pPr>
            <w:r w:rsidRPr="008A2E5A">
              <w:rPr>
                <w:color w:val="0070C0"/>
                <w:sz w:val="16"/>
                <w:szCs w:val="16"/>
              </w:rPr>
              <w:t>Ще-2ТМ № 122047</w:t>
            </w:r>
          </w:p>
        </w:tc>
      </w:tr>
      <w:tr w:rsidR="009174A4" w:rsidRPr="008A2E5A" w14:paraId="07A07A39" w14:textId="77777777" w:rsidTr="004C5D62">
        <w:tc>
          <w:tcPr>
            <w:tcW w:w="3256" w:type="dxa"/>
            <w:vAlign w:val="center"/>
          </w:tcPr>
          <w:p w14:paraId="65D92258" w14:textId="77777777" w:rsidR="009174A4" w:rsidRPr="008A2E5A" w:rsidRDefault="009174A4" w:rsidP="004C5D62">
            <w:pPr>
              <w:spacing w:after="0" w:line="240" w:lineRule="auto"/>
              <w:jc w:val="both"/>
              <w:rPr>
                <w:color w:val="0070C0"/>
                <w:sz w:val="16"/>
                <w:szCs w:val="16"/>
              </w:rPr>
            </w:pPr>
            <w:r w:rsidRPr="008A2E5A">
              <w:rPr>
                <w:color w:val="0070C0"/>
                <w:sz w:val="16"/>
                <w:szCs w:val="16"/>
              </w:rPr>
              <w:t>Двигатели</w:t>
            </w:r>
          </w:p>
        </w:tc>
        <w:tc>
          <w:tcPr>
            <w:tcW w:w="2409" w:type="dxa"/>
            <w:vAlign w:val="center"/>
          </w:tcPr>
          <w:p w14:paraId="560776D7" w14:textId="77777777" w:rsidR="009174A4" w:rsidRPr="008A2E5A" w:rsidRDefault="009174A4" w:rsidP="004C5D62">
            <w:pPr>
              <w:spacing w:after="0" w:line="240" w:lineRule="auto"/>
              <w:jc w:val="both"/>
              <w:rPr>
                <w:color w:val="0070C0"/>
                <w:sz w:val="16"/>
                <w:szCs w:val="16"/>
              </w:rPr>
            </w:pPr>
            <w:r w:rsidRPr="008A2E5A">
              <w:rPr>
                <w:color w:val="0070C0"/>
                <w:sz w:val="16"/>
                <w:szCs w:val="16"/>
              </w:rPr>
              <w:t>М-11Д</w:t>
            </w:r>
          </w:p>
        </w:tc>
        <w:tc>
          <w:tcPr>
            <w:tcW w:w="2410" w:type="dxa"/>
            <w:vAlign w:val="center"/>
          </w:tcPr>
          <w:p w14:paraId="7766ED05" w14:textId="77777777" w:rsidR="009174A4" w:rsidRPr="008A2E5A" w:rsidRDefault="009174A4" w:rsidP="004C5D62">
            <w:pPr>
              <w:spacing w:after="0" w:line="240" w:lineRule="auto"/>
              <w:jc w:val="both"/>
              <w:rPr>
                <w:color w:val="0070C0"/>
                <w:sz w:val="16"/>
                <w:szCs w:val="16"/>
              </w:rPr>
            </w:pPr>
            <w:r w:rsidRPr="008A2E5A">
              <w:rPr>
                <w:color w:val="0070C0"/>
                <w:sz w:val="16"/>
                <w:szCs w:val="16"/>
              </w:rPr>
              <w:t>М-11ФМ</w:t>
            </w:r>
          </w:p>
        </w:tc>
        <w:tc>
          <w:tcPr>
            <w:tcW w:w="2410" w:type="dxa"/>
            <w:vAlign w:val="center"/>
          </w:tcPr>
          <w:p w14:paraId="429FCDA1" w14:textId="77777777" w:rsidR="009174A4" w:rsidRPr="008A2E5A" w:rsidRDefault="009174A4" w:rsidP="004C5D62">
            <w:pPr>
              <w:spacing w:after="0" w:line="240" w:lineRule="auto"/>
              <w:jc w:val="both"/>
              <w:rPr>
                <w:color w:val="0070C0"/>
                <w:sz w:val="16"/>
                <w:szCs w:val="16"/>
              </w:rPr>
            </w:pPr>
            <w:r w:rsidRPr="008A2E5A">
              <w:rPr>
                <w:color w:val="0070C0"/>
                <w:sz w:val="16"/>
                <w:szCs w:val="16"/>
              </w:rPr>
              <w:t>М-11ФМ</w:t>
            </w:r>
          </w:p>
        </w:tc>
      </w:tr>
      <w:tr w:rsidR="009174A4" w:rsidRPr="008A2E5A" w14:paraId="7D707529" w14:textId="77777777" w:rsidTr="004C5D62">
        <w:tc>
          <w:tcPr>
            <w:tcW w:w="3256" w:type="dxa"/>
            <w:vAlign w:val="center"/>
          </w:tcPr>
          <w:p w14:paraId="327DA34A" w14:textId="77777777" w:rsidR="009174A4" w:rsidRPr="008A2E5A" w:rsidRDefault="009174A4" w:rsidP="004C5D62">
            <w:pPr>
              <w:spacing w:after="0" w:line="240" w:lineRule="auto"/>
              <w:jc w:val="both"/>
              <w:rPr>
                <w:color w:val="0070C0"/>
                <w:sz w:val="16"/>
                <w:szCs w:val="16"/>
              </w:rPr>
            </w:pPr>
            <w:r w:rsidRPr="008A2E5A">
              <w:rPr>
                <w:color w:val="0070C0"/>
                <w:sz w:val="16"/>
                <w:szCs w:val="16"/>
              </w:rPr>
              <w:t>Мощность, л.с.</w:t>
            </w:r>
          </w:p>
        </w:tc>
        <w:tc>
          <w:tcPr>
            <w:tcW w:w="2409" w:type="dxa"/>
            <w:vAlign w:val="center"/>
          </w:tcPr>
          <w:p w14:paraId="18EE2BC5" w14:textId="77777777" w:rsidR="009174A4" w:rsidRPr="008A2E5A" w:rsidRDefault="009174A4" w:rsidP="004C5D62">
            <w:pPr>
              <w:spacing w:after="0" w:line="240" w:lineRule="auto"/>
              <w:jc w:val="both"/>
              <w:rPr>
                <w:color w:val="0070C0"/>
                <w:sz w:val="16"/>
                <w:szCs w:val="16"/>
              </w:rPr>
            </w:pPr>
            <w:r w:rsidRPr="008A2E5A">
              <w:rPr>
                <w:color w:val="0070C0"/>
                <w:sz w:val="16"/>
                <w:szCs w:val="16"/>
              </w:rPr>
              <w:t>2х115</w:t>
            </w:r>
          </w:p>
        </w:tc>
        <w:tc>
          <w:tcPr>
            <w:tcW w:w="2410" w:type="dxa"/>
            <w:vAlign w:val="center"/>
          </w:tcPr>
          <w:p w14:paraId="0411EEE6" w14:textId="77777777" w:rsidR="009174A4" w:rsidRPr="008A2E5A" w:rsidRDefault="009174A4" w:rsidP="004C5D62">
            <w:pPr>
              <w:spacing w:after="0" w:line="240" w:lineRule="auto"/>
              <w:jc w:val="both"/>
              <w:rPr>
                <w:color w:val="0070C0"/>
                <w:sz w:val="16"/>
                <w:szCs w:val="16"/>
              </w:rPr>
            </w:pPr>
            <w:r w:rsidRPr="008A2E5A">
              <w:rPr>
                <w:color w:val="0070C0"/>
                <w:sz w:val="16"/>
                <w:szCs w:val="16"/>
              </w:rPr>
              <w:t>2х145</w:t>
            </w:r>
          </w:p>
        </w:tc>
        <w:tc>
          <w:tcPr>
            <w:tcW w:w="2410" w:type="dxa"/>
            <w:vAlign w:val="center"/>
          </w:tcPr>
          <w:p w14:paraId="3F06A839" w14:textId="77777777" w:rsidR="009174A4" w:rsidRPr="008A2E5A" w:rsidRDefault="009174A4" w:rsidP="004C5D62">
            <w:pPr>
              <w:spacing w:after="0" w:line="240" w:lineRule="auto"/>
              <w:jc w:val="both"/>
              <w:rPr>
                <w:color w:val="0070C0"/>
                <w:sz w:val="16"/>
                <w:szCs w:val="16"/>
              </w:rPr>
            </w:pPr>
            <w:r w:rsidRPr="008A2E5A">
              <w:rPr>
                <w:color w:val="0070C0"/>
                <w:sz w:val="16"/>
                <w:szCs w:val="16"/>
              </w:rPr>
              <w:t>2х145</w:t>
            </w:r>
          </w:p>
        </w:tc>
      </w:tr>
      <w:tr w:rsidR="009174A4" w:rsidRPr="008A2E5A" w14:paraId="6A8BA10E" w14:textId="77777777" w:rsidTr="004C5D62">
        <w:tc>
          <w:tcPr>
            <w:tcW w:w="3256" w:type="dxa"/>
            <w:vAlign w:val="center"/>
          </w:tcPr>
          <w:p w14:paraId="5E4B99A8" w14:textId="77777777" w:rsidR="009174A4" w:rsidRPr="008A2E5A" w:rsidRDefault="009174A4" w:rsidP="004C5D62">
            <w:pPr>
              <w:spacing w:after="0" w:line="240" w:lineRule="auto"/>
              <w:jc w:val="both"/>
              <w:rPr>
                <w:color w:val="0070C0"/>
                <w:sz w:val="16"/>
                <w:szCs w:val="16"/>
              </w:rPr>
            </w:pPr>
            <w:r w:rsidRPr="008A2E5A">
              <w:rPr>
                <w:color w:val="0070C0"/>
                <w:sz w:val="16"/>
                <w:szCs w:val="16"/>
              </w:rPr>
              <w:t>Длина, м</w:t>
            </w:r>
          </w:p>
        </w:tc>
        <w:tc>
          <w:tcPr>
            <w:tcW w:w="2409" w:type="dxa"/>
            <w:vAlign w:val="center"/>
          </w:tcPr>
          <w:p w14:paraId="1552B44D" w14:textId="77777777" w:rsidR="009174A4" w:rsidRPr="008A2E5A" w:rsidRDefault="009174A4" w:rsidP="004C5D62">
            <w:pPr>
              <w:spacing w:after="0" w:line="240" w:lineRule="auto"/>
              <w:jc w:val="both"/>
              <w:rPr>
                <w:color w:val="0070C0"/>
                <w:sz w:val="16"/>
                <w:szCs w:val="16"/>
              </w:rPr>
            </w:pPr>
            <w:r w:rsidRPr="008A2E5A">
              <w:rPr>
                <w:color w:val="0070C0"/>
                <w:sz w:val="16"/>
                <w:szCs w:val="16"/>
              </w:rPr>
              <w:t>14,27</w:t>
            </w:r>
          </w:p>
        </w:tc>
        <w:tc>
          <w:tcPr>
            <w:tcW w:w="2410" w:type="dxa"/>
            <w:vAlign w:val="center"/>
          </w:tcPr>
          <w:p w14:paraId="20DBA187" w14:textId="77777777" w:rsidR="009174A4" w:rsidRPr="008A2E5A" w:rsidRDefault="009174A4" w:rsidP="004C5D62">
            <w:pPr>
              <w:spacing w:after="0" w:line="240" w:lineRule="auto"/>
              <w:jc w:val="both"/>
              <w:rPr>
                <w:color w:val="0070C0"/>
                <w:sz w:val="16"/>
                <w:szCs w:val="16"/>
              </w:rPr>
            </w:pPr>
            <w:r w:rsidRPr="008A2E5A">
              <w:rPr>
                <w:color w:val="0070C0"/>
                <w:sz w:val="16"/>
                <w:szCs w:val="16"/>
              </w:rPr>
              <w:t>14,27</w:t>
            </w:r>
          </w:p>
        </w:tc>
        <w:tc>
          <w:tcPr>
            <w:tcW w:w="2410" w:type="dxa"/>
            <w:vAlign w:val="center"/>
          </w:tcPr>
          <w:p w14:paraId="24D06A52" w14:textId="77777777" w:rsidR="009174A4" w:rsidRPr="008A2E5A" w:rsidRDefault="009174A4" w:rsidP="004C5D62">
            <w:pPr>
              <w:spacing w:after="0" w:line="240" w:lineRule="auto"/>
              <w:jc w:val="both"/>
              <w:rPr>
                <w:color w:val="0070C0"/>
                <w:sz w:val="16"/>
                <w:szCs w:val="16"/>
              </w:rPr>
            </w:pPr>
            <w:r w:rsidRPr="008A2E5A">
              <w:rPr>
                <w:color w:val="0070C0"/>
                <w:sz w:val="16"/>
                <w:szCs w:val="16"/>
              </w:rPr>
              <w:t>14,27</w:t>
            </w:r>
          </w:p>
        </w:tc>
      </w:tr>
      <w:tr w:rsidR="009174A4" w:rsidRPr="008A2E5A" w14:paraId="425695C3" w14:textId="77777777" w:rsidTr="004C5D62">
        <w:tc>
          <w:tcPr>
            <w:tcW w:w="3256" w:type="dxa"/>
            <w:vAlign w:val="center"/>
          </w:tcPr>
          <w:p w14:paraId="09AE8B0D" w14:textId="77777777" w:rsidR="009174A4" w:rsidRPr="008A2E5A" w:rsidRDefault="009174A4" w:rsidP="004C5D62">
            <w:pPr>
              <w:spacing w:after="0" w:line="240" w:lineRule="auto"/>
              <w:jc w:val="both"/>
              <w:rPr>
                <w:color w:val="0070C0"/>
                <w:sz w:val="16"/>
                <w:szCs w:val="16"/>
              </w:rPr>
            </w:pPr>
            <w:r w:rsidRPr="008A2E5A">
              <w:rPr>
                <w:color w:val="0070C0"/>
                <w:sz w:val="16"/>
                <w:szCs w:val="16"/>
              </w:rPr>
              <w:t>Размах крыла, м</w:t>
            </w:r>
          </w:p>
        </w:tc>
        <w:tc>
          <w:tcPr>
            <w:tcW w:w="2409" w:type="dxa"/>
            <w:vAlign w:val="center"/>
          </w:tcPr>
          <w:p w14:paraId="081939F5" w14:textId="77777777" w:rsidR="009174A4" w:rsidRPr="008A2E5A" w:rsidRDefault="009174A4" w:rsidP="004C5D62">
            <w:pPr>
              <w:spacing w:after="0" w:line="240" w:lineRule="auto"/>
              <w:jc w:val="both"/>
              <w:rPr>
                <w:color w:val="0070C0"/>
                <w:sz w:val="16"/>
                <w:szCs w:val="16"/>
              </w:rPr>
            </w:pPr>
            <w:r w:rsidRPr="008A2E5A">
              <w:rPr>
                <w:color w:val="0070C0"/>
                <w:sz w:val="16"/>
                <w:szCs w:val="16"/>
              </w:rPr>
              <w:t>20,484</w:t>
            </w:r>
          </w:p>
        </w:tc>
        <w:tc>
          <w:tcPr>
            <w:tcW w:w="2410" w:type="dxa"/>
            <w:vAlign w:val="center"/>
          </w:tcPr>
          <w:p w14:paraId="4AD12360" w14:textId="77777777" w:rsidR="009174A4" w:rsidRPr="008A2E5A" w:rsidRDefault="009174A4" w:rsidP="004C5D62">
            <w:pPr>
              <w:spacing w:after="0" w:line="240" w:lineRule="auto"/>
              <w:jc w:val="both"/>
              <w:rPr>
                <w:color w:val="0070C0"/>
                <w:sz w:val="16"/>
                <w:szCs w:val="16"/>
              </w:rPr>
            </w:pPr>
            <w:r w:rsidRPr="008A2E5A">
              <w:rPr>
                <w:color w:val="0070C0"/>
                <w:sz w:val="16"/>
                <w:szCs w:val="16"/>
              </w:rPr>
              <w:t>20,484</w:t>
            </w:r>
          </w:p>
        </w:tc>
        <w:tc>
          <w:tcPr>
            <w:tcW w:w="2410" w:type="dxa"/>
            <w:vAlign w:val="center"/>
          </w:tcPr>
          <w:p w14:paraId="5446FCA1" w14:textId="77777777" w:rsidR="009174A4" w:rsidRPr="008A2E5A" w:rsidRDefault="009174A4" w:rsidP="004C5D62">
            <w:pPr>
              <w:spacing w:after="0" w:line="240" w:lineRule="auto"/>
              <w:jc w:val="both"/>
              <w:rPr>
                <w:color w:val="0070C0"/>
                <w:sz w:val="16"/>
                <w:szCs w:val="16"/>
              </w:rPr>
            </w:pPr>
            <w:r w:rsidRPr="008A2E5A">
              <w:rPr>
                <w:color w:val="0070C0"/>
                <w:sz w:val="16"/>
                <w:szCs w:val="16"/>
              </w:rPr>
              <w:t>18,13</w:t>
            </w:r>
          </w:p>
        </w:tc>
      </w:tr>
      <w:tr w:rsidR="009174A4" w:rsidRPr="008A2E5A" w14:paraId="357DD77F" w14:textId="77777777" w:rsidTr="004C5D62">
        <w:tc>
          <w:tcPr>
            <w:tcW w:w="3256" w:type="dxa"/>
            <w:vAlign w:val="center"/>
          </w:tcPr>
          <w:p w14:paraId="0EBC3B8D" w14:textId="77777777" w:rsidR="009174A4" w:rsidRPr="008A2E5A" w:rsidRDefault="009174A4" w:rsidP="004C5D62">
            <w:pPr>
              <w:spacing w:after="0" w:line="240" w:lineRule="auto"/>
              <w:jc w:val="both"/>
              <w:rPr>
                <w:color w:val="0070C0"/>
                <w:sz w:val="16"/>
                <w:szCs w:val="16"/>
              </w:rPr>
            </w:pPr>
            <w:r w:rsidRPr="008A2E5A">
              <w:rPr>
                <w:color w:val="0070C0"/>
                <w:sz w:val="16"/>
                <w:szCs w:val="16"/>
              </w:rPr>
              <w:t>Высота на стоянке, м</w:t>
            </w:r>
          </w:p>
        </w:tc>
        <w:tc>
          <w:tcPr>
            <w:tcW w:w="2409" w:type="dxa"/>
            <w:vAlign w:val="center"/>
          </w:tcPr>
          <w:p w14:paraId="66453E4D" w14:textId="77777777" w:rsidR="009174A4" w:rsidRPr="008A2E5A" w:rsidRDefault="009174A4" w:rsidP="004C5D62">
            <w:pPr>
              <w:spacing w:after="0" w:line="240" w:lineRule="auto"/>
              <w:jc w:val="both"/>
              <w:rPr>
                <w:color w:val="0070C0"/>
                <w:sz w:val="16"/>
                <w:szCs w:val="16"/>
              </w:rPr>
            </w:pPr>
            <w:r w:rsidRPr="008A2E5A">
              <w:rPr>
                <w:color w:val="0070C0"/>
                <w:sz w:val="16"/>
                <w:szCs w:val="16"/>
              </w:rPr>
              <w:t>3,82</w:t>
            </w:r>
          </w:p>
        </w:tc>
        <w:tc>
          <w:tcPr>
            <w:tcW w:w="2410" w:type="dxa"/>
            <w:vAlign w:val="center"/>
          </w:tcPr>
          <w:p w14:paraId="09740504" w14:textId="77777777" w:rsidR="009174A4" w:rsidRPr="008A2E5A" w:rsidRDefault="009174A4" w:rsidP="004C5D62">
            <w:pPr>
              <w:spacing w:after="0" w:line="240" w:lineRule="auto"/>
              <w:jc w:val="both"/>
              <w:rPr>
                <w:color w:val="0070C0"/>
                <w:sz w:val="16"/>
                <w:szCs w:val="16"/>
              </w:rPr>
            </w:pPr>
            <w:r w:rsidRPr="008A2E5A">
              <w:rPr>
                <w:color w:val="0070C0"/>
                <w:sz w:val="16"/>
                <w:szCs w:val="16"/>
              </w:rPr>
              <w:t>3,82</w:t>
            </w:r>
          </w:p>
        </w:tc>
        <w:tc>
          <w:tcPr>
            <w:tcW w:w="2410" w:type="dxa"/>
            <w:vAlign w:val="center"/>
          </w:tcPr>
          <w:p w14:paraId="42F1134A" w14:textId="77777777" w:rsidR="009174A4" w:rsidRPr="008A2E5A" w:rsidRDefault="009174A4" w:rsidP="004C5D62">
            <w:pPr>
              <w:spacing w:after="0" w:line="240" w:lineRule="auto"/>
              <w:jc w:val="both"/>
              <w:rPr>
                <w:color w:val="0070C0"/>
                <w:sz w:val="16"/>
                <w:szCs w:val="16"/>
              </w:rPr>
            </w:pPr>
            <w:r w:rsidRPr="008A2E5A">
              <w:rPr>
                <w:color w:val="0070C0"/>
                <w:sz w:val="16"/>
                <w:szCs w:val="16"/>
              </w:rPr>
              <w:t>3,3</w:t>
            </w:r>
          </w:p>
        </w:tc>
      </w:tr>
      <w:tr w:rsidR="009174A4" w:rsidRPr="008A2E5A" w14:paraId="0CD3D590" w14:textId="77777777" w:rsidTr="004C5D62">
        <w:tc>
          <w:tcPr>
            <w:tcW w:w="3256" w:type="dxa"/>
            <w:vAlign w:val="center"/>
          </w:tcPr>
          <w:p w14:paraId="37C10645" w14:textId="77777777" w:rsidR="009174A4" w:rsidRPr="008A2E5A" w:rsidRDefault="009174A4" w:rsidP="004C5D62">
            <w:pPr>
              <w:spacing w:after="0" w:line="240" w:lineRule="auto"/>
              <w:jc w:val="both"/>
              <w:rPr>
                <w:color w:val="0070C0"/>
                <w:sz w:val="16"/>
                <w:szCs w:val="16"/>
              </w:rPr>
            </w:pPr>
            <w:r w:rsidRPr="008A2E5A">
              <w:rPr>
                <w:color w:val="0070C0"/>
                <w:sz w:val="16"/>
                <w:szCs w:val="16"/>
              </w:rPr>
              <w:t>Площадь крыла, м2</w:t>
            </w:r>
          </w:p>
        </w:tc>
        <w:tc>
          <w:tcPr>
            <w:tcW w:w="2409" w:type="dxa"/>
            <w:vAlign w:val="center"/>
          </w:tcPr>
          <w:p w14:paraId="031A4476" w14:textId="77777777" w:rsidR="009174A4" w:rsidRPr="008A2E5A" w:rsidRDefault="009174A4" w:rsidP="004C5D62">
            <w:pPr>
              <w:spacing w:after="0" w:line="240" w:lineRule="auto"/>
              <w:jc w:val="both"/>
              <w:rPr>
                <w:color w:val="0070C0"/>
                <w:sz w:val="16"/>
                <w:szCs w:val="16"/>
              </w:rPr>
            </w:pPr>
            <w:r w:rsidRPr="008A2E5A">
              <w:rPr>
                <w:color w:val="0070C0"/>
                <w:sz w:val="16"/>
                <w:szCs w:val="16"/>
              </w:rPr>
              <w:t>63,88</w:t>
            </w:r>
          </w:p>
        </w:tc>
        <w:tc>
          <w:tcPr>
            <w:tcW w:w="2410" w:type="dxa"/>
            <w:vAlign w:val="center"/>
          </w:tcPr>
          <w:p w14:paraId="21C1099B" w14:textId="77777777" w:rsidR="009174A4" w:rsidRPr="008A2E5A" w:rsidRDefault="009174A4" w:rsidP="004C5D62">
            <w:pPr>
              <w:spacing w:after="0" w:line="240" w:lineRule="auto"/>
              <w:jc w:val="both"/>
              <w:rPr>
                <w:color w:val="0070C0"/>
                <w:sz w:val="16"/>
                <w:szCs w:val="16"/>
              </w:rPr>
            </w:pPr>
            <w:r w:rsidRPr="008A2E5A">
              <w:rPr>
                <w:color w:val="0070C0"/>
                <w:sz w:val="16"/>
                <w:szCs w:val="16"/>
              </w:rPr>
              <w:t>63,88</w:t>
            </w:r>
          </w:p>
        </w:tc>
        <w:tc>
          <w:tcPr>
            <w:tcW w:w="2410" w:type="dxa"/>
            <w:vAlign w:val="center"/>
          </w:tcPr>
          <w:p w14:paraId="059A55A2" w14:textId="77777777" w:rsidR="009174A4" w:rsidRPr="008A2E5A" w:rsidRDefault="009174A4" w:rsidP="004C5D62">
            <w:pPr>
              <w:spacing w:after="0" w:line="240" w:lineRule="auto"/>
              <w:jc w:val="both"/>
              <w:rPr>
                <w:color w:val="0070C0"/>
                <w:sz w:val="16"/>
                <w:szCs w:val="16"/>
              </w:rPr>
            </w:pPr>
            <w:r w:rsidRPr="008A2E5A">
              <w:rPr>
                <w:color w:val="0070C0"/>
                <w:sz w:val="16"/>
                <w:szCs w:val="16"/>
              </w:rPr>
              <w:t>54,9</w:t>
            </w:r>
          </w:p>
        </w:tc>
      </w:tr>
      <w:tr w:rsidR="009174A4" w:rsidRPr="008A2E5A" w14:paraId="72E871D8" w14:textId="77777777" w:rsidTr="004C5D62">
        <w:tc>
          <w:tcPr>
            <w:tcW w:w="3256" w:type="dxa"/>
            <w:vAlign w:val="center"/>
          </w:tcPr>
          <w:p w14:paraId="35B4A126" w14:textId="77777777" w:rsidR="009174A4" w:rsidRPr="008A2E5A" w:rsidRDefault="009174A4" w:rsidP="004C5D62">
            <w:pPr>
              <w:spacing w:after="0" w:line="240" w:lineRule="auto"/>
              <w:jc w:val="both"/>
              <w:rPr>
                <w:color w:val="0070C0"/>
                <w:sz w:val="16"/>
                <w:szCs w:val="16"/>
              </w:rPr>
            </w:pPr>
            <w:r w:rsidRPr="008A2E5A">
              <w:rPr>
                <w:color w:val="0070C0"/>
                <w:sz w:val="16"/>
                <w:szCs w:val="16"/>
              </w:rPr>
              <w:t>Взлетный вес, кг  нормальный  перегрузочный</w:t>
            </w:r>
          </w:p>
        </w:tc>
        <w:tc>
          <w:tcPr>
            <w:tcW w:w="2409" w:type="dxa"/>
            <w:vAlign w:val="center"/>
          </w:tcPr>
          <w:p w14:paraId="6D96EC3E"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3400 3600</w:t>
            </w:r>
          </w:p>
        </w:tc>
        <w:tc>
          <w:tcPr>
            <w:tcW w:w="2410" w:type="dxa"/>
            <w:vAlign w:val="center"/>
          </w:tcPr>
          <w:p w14:paraId="51F204A1"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3500 3700</w:t>
            </w:r>
          </w:p>
        </w:tc>
        <w:tc>
          <w:tcPr>
            <w:tcW w:w="2410" w:type="dxa"/>
            <w:vAlign w:val="center"/>
          </w:tcPr>
          <w:p w14:paraId="4CA862F0"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3100 3400</w:t>
            </w:r>
          </w:p>
        </w:tc>
      </w:tr>
      <w:tr w:rsidR="009174A4" w:rsidRPr="008A2E5A" w14:paraId="3288472D" w14:textId="77777777" w:rsidTr="004C5D62">
        <w:tc>
          <w:tcPr>
            <w:tcW w:w="3256" w:type="dxa"/>
            <w:vAlign w:val="center"/>
          </w:tcPr>
          <w:p w14:paraId="5A645172" w14:textId="77777777" w:rsidR="009174A4" w:rsidRPr="008A2E5A" w:rsidRDefault="009174A4" w:rsidP="004C5D62">
            <w:pPr>
              <w:spacing w:after="0" w:line="240" w:lineRule="auto"/>
              <w:jc w:val="both"/>
              <w:rPr>
                <w:color w:val="0070C0"/>
                <w:sz w:val="16"/>
                <w:szCs w:val="16"/>
              </w:rPr>
            </w:pPr>
            <w:r w:rsidRPr="008A2E5A">
              <w:rPr>
                <w:color w:val="0070C0"/>
                <w:sz w:val="16"/>
                <w:szCs w:val="16"/>
              </w:rPr>
              <w:t>Вес пустого, кг</w:t>
            </w:r>
          </w:p>
        </w:tc>
        <w:tc>
          <w:tcPr>
            <w:tcW w:w="2409" w:type="dxa"/>
            <w:vAlign w:val="center"/>
          </w:tcPr>
          <w:p w14:paraId="5595647F" w14:textId="77777777" w:rsidR="009174A4" w:rsidRPr="008A2E5A" w:rsidRDefault="009174A4" w:rsidP="004C5D62">
            <w:pPr>
              <w:spacing w:after="0" w:line="240" w:lineRule="auto"/>
              <w:jc w:val="both"/>
              <w:rPr>
                <w:color w:val="0070C0"/>
                <w:sz w:val="16"/>
                <w:szCs w:val="16"/>
              </w:rPr>
            </w:pPr>
            <w:r w:rsidRPr="008A2E5A">
              <w:rPr>
                <w:color w:val="0070C0"/>
                <w:sz w:val="16"/>
                <w:szCs w:val="16"/>
              </w:rPr>
              <w:t>2340</w:t>
            </w:r>
          </w:p>
        </w:tc>
        <w:tc>
          <w:tcPr>
            <w:tcW w:w="2410" w:type="dxa"/>
            <w:vAlign w:val="center"/>
          </w:tcPr>
          <w:p w14:paraId="5F3D2D0F" w14:textId="77777777" w:rsidR="009174A4" w:rsidRPr="008A2E5A" w:rsidRDefault="009174A4" w:rsidP="004C5D62">
            <w:pPr>
              <w:spacing w:after="0" w:line="240" w:lineRule="auto"/>
              <w:jc w:val="both"/>
              <w:rPr>
                <w:color w:val="0070C0"/>
                <w:sz w:val="16"/>
                <w:szCs w:val="16"/>
              </w:rPr>
            </w:pPr>
            <w:r w:rsidRPr="008A2E5A">
              <w:rPr>
                <w:color w:val="0070C0"/>
                <w:sz w:val="16"/>
                <w:szCs w:val="16"/>
              </w:rPr>
              <w:t>2422</w:t>
            </w:r>
          </w:p>
        </w:tc>
        <w:tc>
          <w:tcPr>
            <w:tcW w:w="2410" w:type="dxa"/>
            <w:vAlign w:val="center"/>
          </w:tcPr>
          <w:p w14:paraId="48F678E2" w14:textId="77777777" w:rsidR="009174A4" w:rsidRPr="008A2E5A" w:rsidRDefault="009174A4" w:rsidP="004C5D62">
            <w:pPr>
              <w:spacing w:after="0" w:line="240" w:lineRule="auto"/>
              <w:jc w:val="both"/>
              <w:rPr>
                <w:color w:val="0070C0"/>
                <w:sz w:val="16"/>
                <w:szCs w:val="16"/>
              </w:rPr>
            </w:pPr>
            <w:r w:rsidRPr="008A2E5A">
              <w:rPr>
                <w:color w:val="0070C0"/>
                <w:sz w:val="16"/>
                <w:szCs w:val="16"/>
              </w:rPr>
              <w:t>2000</w:t>
            </w:r>
          </w:p>
        </w:tc>
      </w:tr>
      <w:tr w:rsidR="009174A4" w:rsidRPr="008A2E5A" w14:paraId="30545F37" w14:textId="77777777" w:rsidTr="004C5D62">
        <w:tc>
          <w:tcPr>
            <w:tcW w:w="3256" w:type="dxa"/>
            <w:vAlign w:val="center"/>
          </w:tcPr>
          <w:p w14:paraId="311F515B" w14:textId="77777777" w:rsidR="009174A4" w:rsidRPr="008A2E5A" w:rsidRDefault="009174A4" w:rsidP="004C5D62">
            <w:pPr>
              <w:spacing w:after="0" w:line="240" w:lineRule="auto"/>
              <w:jc w:val="both"/>
              <w:rPr>
                <w:color w:val="0070C0"/>
                <w:sz w:val="16"/>
                <w:szCs w:val="16"/>
              </w:rPr>
            </w:pPr>
            <w:r w:rsidRPr="008A2E5A">
              <w:rPr>
                <w:color w:val="0070C0"/>
                <w:sz w:val="16"/>
                <w:szCs w:val="16"/>
              </w:rPr>
              <w:t>Вес топлива макс., кг  нормальный  максимальный</w:t>
            </w:r>
          </w:p>
        </w:tc>
        <w:tc>
          <w:tcPr>
            <w:tcW w:w="2409" w:type="dxa"/>
            <w:vAlign w:val="center"/>
          </w:tcPr>
          <w:p w14:paraId="1980D8E4"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370 —</w:t>
            </w:r>
          </w:p>
        </w:tc>
        <w:tc>
          <w:tcPr>
            <w:tcW w:w="2410" w:type="dxa"/>
            <w:vAlign w:val="center"/>
          </w:tcPr>
          <w:p w14:paraId="7F0D6B94"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 630</w:t>
            </w:r>
          </w:p>
        </w:tc>
        <w:tc>
          <w:tcPr>
            <w:tcW w:w="2410" w:type="dxa"/>
            <w:vAlign w:val="center"/>
          </w:tcPr>
          <w:p w14:paraId="40E51B48"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355 —</w:t>
            </w:r>
          </w:p>
        </w:tc>
      </w:tr>
      <w:tr w:rsidR="009174A4" w:rsidRPr="008A2E5A" w14:paraId="5EDAAFC7" w14:textId="77777777" w:rsidTr="004C5D62">
        <w:tc>
          <w:tcPr>
            <w:tcW w:w="3256" w:type="dxa"/>
            <w:vAlign w:val="center"/>
          </w:tcPr>
          <w:p w14:paraId="2FD59474" w14:textId="77777777" w:rsidR="009174A4" w:rsidRPr="008A2E5A" w:rsidRDefault="009174A4" w:rsidP="004C5D62">
            <w:pPr>
              <w:spacing w:after="0" w:line="240" w:lineRule="auto"/>
              <w:jc w:val="both"/>
              <w:rPr>
                <w:color w:val="0070C0"/>
                <w:sz w:val="16"/>
                <w:szCs w:val="16"/>
              </w:rPr>
            </w:pPr>
            <w:r w:rsidRPr="008A2E5A">
              <w:rPr>
                <w:color w:val="0070C0"/>
                <w:sz w:val="16"/>
                <w:szCs w:val="16"/>
              </w:rPr>
              <w:t>Нормальная коммерческая нагрузка, кг</w:t>
            </w:r>
          </w:p>
        </w:tc>
        <w:tc>
          <w:tcPr>
            <w:tcW w:w="2409" w:type="dxa"/>
            <w:vAlign w:val="center"/>
          </w:tcPr>
          <w:p w14:paraId="2FACE6F4" w14:textId="77777777" w:rsidR="009174A4" w:rsidRPr="008A2E5A" w:rsidRDefault="009174A4" w:rsidP="004C5D62">
            <w:pPr>
              <w:spacing w:after="0" w:line="240" w:lineRule="auto"/>
              <w:jc w:val="both"/>
              <w:rPr>
                <w:color w:val="0070C0"/>
                <w:sz w:val="16"/>
                <w:szCs w:val="16"/>
              </w:rPr>
            </w:pPr>
            <w:r w:rsidRPr="008A2E5A">
              <w:rPr>
                <w:color w:val="0070C0"/>
                <w:sz w:val="16"/>
                <w:szCs w:val="16"/>
              </w:rPr>
              <w:t>500</w:t>
            </w:r>
          </w:p>
        </w:tc>
        <w:tc>
          <w:tcPr>
            <w:tcW w:w="2410" w:type="dxa"/>
            <w:vAlign w:val="center"/>
          </w:tcPr>
          <w:p w14:paraId="1724FD0E" w14:textId="77777777" w:rsidR="009174A4" w:rsidRPr="008A2E5A" w:rsidRDefault="009174A4" w:rsidP="004C5D62">
            <w:pPr>
              <w:spacing w:after="0" w:line="240" w:lineRule="auto"/>
              <w:jc w:val="both"/>
              <w:rPr>
                <w:color w:val="0070C0"/>
                <w:sz w:val="16"/>
                <w:szCs w:val="16"/>
              </w:rPr>
            </w:pPr>
            <w:r w:rsidRPr="008A2E5A">
              <w:rPr>
                <w:color w:val="0070C0"/>
                <w:sz w:val="16"/>
                <w:szCs w:val="16"/>
              </w:rPr>
              <w:t>520</w:t>
            </w:r>
          </w:p>
        </w:tc>
        <w:tc>
          <w:tcPr>
            <w:tcW w:w="2410" w:type="dxa"/>
            <w:vAlign w:val="center"/>
          </w:tcPr>
          <w:p w14:paraId="010CB079" w14:textId="77777777" w:rsidR="009174A4" w:rsidRPr="008A2E5A" w:rsidRDefault="009174A4" w:rsidP="004C5D62">
            <w:pPr>
              <w:spacing w:after="0" w:line="240" w:lineRule="auto"/>
              <w:jc w:val="both"/>
              <w:rPr>
                <w:color w:val="0070C0"/>
                <w:sz w:val="16"/>
                <w:szCs w:val="16"/>
              </w:rPr>
            </w:pPr>
            <w:r w:rsidRPr="008A2E5A">
              <w:rPr>
                <w:color w:val="0070C0"/>
                <w:sz w:val="16"/>
                <w:szCs w:val="16"/>
              </w:rPr>
              <w:t>—</w:t>
            </w:r>
          </w:p>
        </w:tc>
      </w:tr>
      <w:tr w:rsidR="009174A4" w:rsidRPr="008A2E5A" w14:paraId="747EA7D3" w14:textId="77777777" w:rsidTr="004C5D62">
        <w:tc>
          <w:tcPr>
            <w:tcW w:w="3256" w:type="dxa"/>
            <w:vAlign w:val="center"/>
          </w:tcPr>
          <w:p w14:paraId="06964A60" w14:textId="77777777" w:rsidR="009174A4" w:rsidRPr="008A2E5A" w:rsidRDefault="009174A4" w:rsidP="004C5D62">
            <w:pPr>
              <w:spacing w:after="0" w:line="240" w:lineRule="auto"/>
              <w:jc w:val="both"/>
              <w:rPr>
                <w:color w:val="0070C0"/>
                <w:sz w:val="16"/>
                <w:szCs w:val="16"/>
              </w:rPr>
            </w:pPr>
            <w:r w:rsidRPr="008A2E5A">
              <w:rPr>
                <w:color w:val="0070C0"/>
                <w:sz w:val="16"/>
                <w:szCs w:val="16"/>
              </w:rPr>
              <w:t>Полезная нагрузка, кг  нормальная  максимальная</w:t>
            </w:r>
          </w:p>
        </w:tc>
        <w:tc>
          <w:tcPr>
            <w:tcW w:w="2409" w:type="dxa"/>
            <w:vAlign w:val="center"/>
          </w:tcPr>
          <w:p w14:paraId="4EB00517"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1130 1330</w:t>
            </w:r>
          </w:p>
        </w:tc>
        <w:tc>
          <w:tcPr>
            <w:tcW w:w="2410" w:type="dxa"/>
            <w:vAlign w:val="center"/>
          </w:tcPr>
          <w:p w14:paraId="51C01062"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 —</w:t>
            </w:r>
          </w:p>
        </w:tc>
        <w:tc>
          <w:tcPr>
            <w:tcW w:w="2410" w:type="dxa"/>
            <w:vAlign w:val="center"/>
          </w:tcPr>
          <w:p w14:paraId="50414EF3"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1100 1400</w:t>
            </w:r>
          </w:p>
        </w:tc>
      </w:tr>
      <w:tr w:rsidR="009174A4" w:rsidRPr="008A2E5A" w14:paraId="5288CEDC" w14:textId="77777777" w:rsidTr="004C5D62">
        <w:tc>
          <w:tcPr>
            <w:tcW w:w="3256" w:type="dxa"/>
            <w:vAlign w:val="center"/>
          </w:tcPr>
          <w:p w14:paraId="39F94AE8" w14:textId="77777777" w:rsidR="009174A4" w:rsidRPr="008A2E5A" w:rsidRDefault="009174A4" w:rsidP="004C5D62">
            <w:pPr>
              <w:spacing w:after="0" w:line="240" w:lineRule="auto"/>
              <w:jc w:val="both"/>
              <w:rPr>
                <w:color w:val="0070C0"/>
                <w:sz w:val="16"/>
                <w:szCs w:val="16"/>
              </w:rPr>
            </w:pPr>
            <w:r w:rsidRPr="008A2E5A">
              <w:rPr>
                <w:color w:val="0070C0"/>
                <w:sz w:val="16"/>
                <w:szCs w:val="16"/>
              </w:rPr>
              <w:t>Скорость макс., км/ч у земли  на высоте  крейсерская</w:t>
            </w:r>
          </w:p>
        </w:tc>
        <w:tc>
          <w:tcPr>
            <w:tcW w:w="2409" w:type="dxa"/>
            <w:vAlign w:val="center"/>
          </w:tcPr>
          <w:p w14:paraId="2BBB667F"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160 157 134</w:t>
            </w:r>
          </w:p>
        </w:tc>
        <w:tc>
          <w:tcPr>
            <w:tcW w:w="2410" w:type="dxa"/>
            <w:vAlign w:val="center"/>
          </w:tcPr>
          <w:p w14:paraId="4F57E32A"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169 — —</w:t>
            </w:r>
          </w:p>
        </w:tc>
        <w:tc>
          <w:tcPr>
            <w:tcW w:w="2410" w:type="dxa"/>
            <w:vAlign w:val="center"/>
          </w:tcPr>
          <w:p w14:paraId="79B2919B"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171 — —</w:t>
            </w:r>
          </w:p>
        </w:tc>
      </w:tr>
      <w:tr w:rsidR="009174A4" w:rsidRPr="008A2E5A" w14:paraId="6FFE2FCC" w14:textId="77777777" w:rsidTr="004C5D62">
        <w:tc>
          <w:tcPr>
            <w:tcW w:w="3256" w:type="dxa"/>
            <w:vAlign w:val="center"/>
          </w:tcPr>
          <w:p w14:paraId="6574A8F5" w14:textId="77777777" w:rsidR="009174A4" w:rsidRPr="008A2E5A" w:rsidRDefault="009174A4" w:rsidP="004C5D62">
            <w:pPr>
              <w:spacing w:after="0" w:line="240" w:lineRule="auto"/>
              <w:jc w:val="both"/>
              <w:rPr>
                <w:color w:val="0070C0"/>
                <w:sz w:val="16"/>
                <w:szCs w:val="16"/>
              </w:rPr>
            </w:pPr>
            <w:r w:rsidRPr="008A2E5A">
              <w:rPr>
                <w:color w:val="0070C0"/>
                <w:sz w:val="16"/>
                <w:szCs w:val="16"/>
              </w:rPr>
              <w:t>Скороподъемность, м/с</w:t>
            </w:r>
          </w:p>
        </w:tc>
        <w:tc>
          <w:tcPr>
            <w:tcW w:w="2409" w:type="dxa"/>
            <w:vAlign w:val="center"/>
          </w:tcPr>
          <w:p w14:paraId="4782B371" w14:textId="77777777" w:rsidR="009174A4" w:rsidRPr="008A2E5A" w:rsidRDefault="009174A4" w:rsidP="004C5D62">
            <w:pPr>
              <w:spacing w:after="0" w:line="240" w:lineRule="auto"/>
              <w:jc w:val="both"/>
              <w:rPr>
                <w:color w:val="0070C0"/>
                <w:sz w:val="16"/>
                <w:szCs w:val="16"/>
              </w:rPr>
            </w:pPr>
            <w:r w:rsidRPr="008A2E5A">
              <w:rPr>
                <w:color w:val="0070C0"/>
                <w:sz w:val="16"/>
                <w:szCs w:val="16"/>
              </w:rPr>
              <w:t>1,85</w:t>
            </w:r>
          </w:p>
        </w:tc>
        <w:tc>
          <w:tcPr>
            <w:tcW w:w="2410" w:type="dxa"/>
            <w:vAlign w:val="center"/>
          </w:tcPr>
          <w:p w14:paraId="7C2ADA3A" w14:textId="77777777" w:rsidR="009174A4" w:rsidRPr="008A2E5A" w:rsidRDefault="009174A4" w:rsidP="004C5D62">
            <w:pPr>
              <w:spacing w:after="0" w:line="240" w:lineRule="auto"/>
              <w:jc w:val="both"/>
              <w:rPr>
                <w:color w:val="0070C0"/>
                <w:sz w:val="16"/>
                <w:szCs w:val="16"/>
              </w:rPr>
            </w:pPr>
            <w:r w:rsidRPr="008A2E5A">
              <w:rPr>
                <w:color w:val="0070C0"/>
                <w:sz w:val="16"/>
                <w:szCs w:val="16"/>
              </w:rPr>
              <w:t>—</w:t>
            </w:r>
          </w:p>
        </w:tc>
        <w:tc>
          <w:tcPr>
            <w:tcW w:w="2410" w:type="dxa"/>
            <w:vAlign w:val="center"/>
          </w:tcPr>
          <w:p w14:paraId="1302DDA8" w14:textId="77777777" w:rsidR="009174A4" w:rsidRPr="008A2E5A" w:rsidRDefault="009174A4" w:rsidP="004C5D62">
            <w:pPr>
              <w:spacing w:after="0" w:line="240" w:lineRule="auto"/>
              <w:jc w:val="both"/>
              <w:rPr>
                <w:color w:val="0070C0"/>
                <w:sz w:val="16"/>
                <w:szCs w:val="16"/>
              </w:rPr>
            </w:pPr>
            <w:r w:rsidRPr="008A2E5A">
              <w:rPr>
                <w:color w:val="0070C0"/>
                <w:sz w:val="16"/>
                <w:szCs w:val="16"/>
              </w:rPr>
              <w:t>1,65</w:t>
            </w:r>
          </w:p>
        </w:tc>
      </w:tr>
      <w:tr w:rsidR="009174A4" w:rsidRPr="008A2E5A" w14:paraId="32A66EFB" w14:textId="77777777" w:rsidTr="004C5D62">
        <w:tc>
          <w:tcPr>
            <w:tcW w:w="3256" w:type="dxa"/>
            <w:vAlign w:val="center"/>
          </w:tcPr>
          <w:p w14:paraId="057CA70A" w14:textId="77777777" w:rsidR="009174A4" w:rsidRPr="008A2E5A" w:rsidRDefault="009174A4" w:rsidP="004C5D62">
            <w:pPr>
              <w:spacing w:after="0" w:line="240" w:lineRule="auto"/>
              <w:jc w:val="both"/>
              <w:rPr>
                <w:color w:val="0070C0"/>
                <w:sz w:val="16"/>
                <w:szCs w:val="16"/>
              </w:rPr>
            </w:pPr>
            <w:r w:rsidRPr="008A2E5A">
              <w:rPr>
                <w:color w:val="0070C0"/>
                <w:sz w:val="16"/>
                <w:szCs w:val="16"/>
              </w:rPr>
              <w:t>Время набора высоты 500 м, мин</w:t>
            </w:r>
          </w:p>
        </w:tc>
        <w:tc>
          <w:tcPr>
            <w:tcW w:w="2409" w:type="dxa"/>
            <w:vAlign w:val="center"/>
          </w:tcPr>
          <w:p w14:paraId="1A20DCEA" w14:textId="77777777" w:rsidR="009174A4" w:rsidRPr="008A2E5A" w:rsidRDefault="009174A4" w:rsidP="004C5D62">
            <w:pPr>
              <w:spacing w:after="0" w:line="240" w:lineRule="auto"/>
              <w:jc w:val="both"/>
              <w:rPr>
                <w:color w:val="0070C0"/>
                <w:sz w:val="16"/>
                <w:szCs w:val="16"/>
              </w:rPr>
            </w:pPr>
            <w:r w:rsidRPr="008A2E5A">
              <w:rPr>
                <w:color w:val="0070C0"/>
                <w:sz w:val="16"/>
                <w:szCs w:val="16"/>
              </w:rPr>
              <w:t>5</w:t>
            </w:r>
          </w:p>
        </w:tc>
        <w:tc>
          <w:tcPr>
            <w:tcW w:w="2410" w:type="dxa"/>
            <w:vAlign w:val="center"/>
          </w:tcPr>
          <w:p w14:paraId="79C7ABE9" w14:textId="77777777" w:rsidR="009174A4" w:rsidRPr="008A2E5A" w:rsidRDefault="009174A4" w:rsidP="004C5D62">
            <w:pPr>
              <w:spacing w:after="0" w:line="240" w:lineRule="auto"/>
              <w:jc w:val="both"/>
              <w:rPr>
                <w:color w:val="0070C0"/>
                <w:sz w:val="16"/>
                <w:szCs w:val="16"/>
              </w:rPr>
            </w:pPr>
            <w:r w:rsidRPr="008A2E5A">
              <w:rPr>
                <w:color w:val="0070C0"/>
                <w:sz w:val="16"/>
                <w:szCs w:val="16"/>
              </w:rPr>
              <w:t>6,9</w:t>
            </w:r>
          </w:p>
        </w:tc>
        <w:tc>
          <w:tcPr>
            <w:tcW w:w="2410" w:type="dxa"/>
            <w:vAlign w:val="center"/>
          </w:tcPr>
          <w:p w14:paraId="7C1AFE9B" w14:textId="77777777" w:rsidR="009174A4" w:rsidRPr="008A2E5A" w:rsidRDefault="009174A4" w:rsidP="004C5D62">
            <w:pPr>
              <w:spacing w:after="0" w:line="240" w:lineRule="auto"/>
              <w:jc w:val="both"/>
              <w:rPr>
                <w:color w:val="0070C0"/>
                <w:sz w:val="16"/>
                <w:szCs w:val="16"/>
              </w:rPr>
            </w:pPr>
            <w:r w:rsidRPr="008A2E5A">
              <w:rPr>
                <w:color w:val="0070C0"/>
                <w:sz w:val="16"/>
                <w:szCs w:val="16"/>
              </w:rPr>
              <w:t>5,5</w:t>
            </w:r>
          </w:p>
        </w:tc>
      </w:tr>
      <w:tr w:rsidR="009174A4" w:rsidRPr="008A2E5A" w14:paraId="7D12D18A" w14:textId="77777777" w:rsidTr="004C5D62">
        <w:tc>
          <w:tcPr>
            <w:tcW w:w="3256" w:type="dxa"/>
            <w:vAlign w:val="center"/>
          </w:tcPr>
          <w:p w14:paraId="35FC519A" w14:textId="77777777" w:rsidR="009174A4" w:rsidRPr="008A2E5A" w:rsidRDefault="009174A4" w:rsidP="004C5D62">
            <w:pPr>
              <w:spacing w:after="0" w:line="240" w:lineRule="auto"/>
              <w:jc w:val="both"/>
              <w:rPr>
                <w:color w:val="0070C0"/>
                <w:sz w:val="16"/>
                <w:szCs w:val="16"/>
              </w:rPr>
            </w:pPr>
            <w:r w:rsidRPr="008A2E5A">
              <w:rPr>
                <w:color w:val="0070C0"/>
                <w:sz w:val="16"/>
                <w:szCs w:val="16"/>
              </w:rPr>
              <w:t>Практический потолок, м</w:t>
            </w:r>
          </w:p>
        </w:tc>
        <w:tc>
          <w:tcPr>
            <w:tcW w:w="2409" w:type="dxa"/>
            <w:vAlign w:val="center"/>
          </w:tcPr>
          <w:p w14:paraId="2BD34030" w14:textId="77777777" w:rsidR="009174A4" w:rsidRPr="008A2E5A" w:rsidRDefault="009174A4" w:rsidP="004C5D62">
            <w:pPr>
              <w:spacing w:after="0" w:line="240" w:lineRule="auto"/>
              <w:jc w:val="both"/>
              <w:rPr>
                <w:color w:val="0070C0"/>
                <w:sz w:val="16"/>
                <w:szCs w:val="16"/>
              </w:rPr>
            </w:pPr>
            <w:r w:rsidRPr="008A2E5A">
              <w:rPr>
                <w:color w:val="0070C0"/>
                <w:sz w:val="16"/>
                <w:szCs w:val="16"/>
              </w:rPr>
              <w:t>2400</w:t>
            </w:r>
          </w:p>
        </w:tc>
        <w:tc>
          <w:tcPr>
            <w:tcW w:w="2410" w:type="dxa"/>
            <w:vAlign w:val="center"/>
          </w:tcPr>
          <w:p w14:paraId="6252309A" w14:textId="77777777" w:rsidR="009174A4" w:rsidRPr="008A2E5A" w:rsidRDefault="009174A4" w:rsidP="004C5D62">
            <w:pPr>
              <w:spacing w:after="0" w:line="240" w:lineRule="auto"/>
              <w:jc w:val="both"/>
              <w:rPr>
                <w:color w:val="0070C0"/>
                <w:sz w:val="16"/>
                <w:szCs w:val="16"/>
              </w:rPr>
            </w:pPr>
            <w:r w:rsidRPr="008A2E5A">
              <w:rPr>
                <w:color w:val="0070C0"/>
                <w:sz w:val="16"/>
                <w:szCs w:val="16"/>
              </w:rPr>
              <w:t>2000</w:t>
            </w:r>
          </w:p>
        </w:tc>
        <w:tc>
          <w:tcPr>
            <w:tcW w:w="2410" w:type="dxa"/>
            <w:vAlign w:val="center"/>
          </w:tcPr>
          <w:p w14:paraId="061F6282" w14:textId="77777777" w:rsidR="009174A4" w:rsidRPr="008A2E5A" w:rsidRDefault="009174A4" w:rsidP="004C5D62">
            <w:pPr>
              <w:spacing w:after="0" w:line="240" w:lineRule="auto"/>
              <w:jc w:val="both"/>
              <w:rPr>
                <w:color w:val="0070C0"/>
                <w:sz w:val="16"/>
                <w:szCs w:val="16"/>
              </w:rPr>
            </w:pPr>
            <w:r w:rsidRPr="008A2E5A">
              <w:rPr>
                <w:color w:val="0070C0"/>
                <w:sz w:val="16"/>
                <w:szCs w:val="16"/>
              </w:rPr>
              <w:t>—</w:t>
            </w:r>
          </w:p>
        </w:tc>
      </w:tr>
      <w:tr w:rsidR="009174A4" w:rsidRPr="008A2E5A" w14:paraId="70A48A58" w14:textId="77777777" w:rsidTr="004C5D62">
        <w:tc>
          <w:tcPr>
            <w:tcW w:w="3256" w:type="dxa"/>
            <w:vAlign w:val="center"/>
          </w:tcPr>
          <w:p w14:paraId="55FDA3CD" w14:textId="77777777" w:rsidR="009174A4" w:rsidRPr="008A2E5A" w:rsidRDefault="009174A4" w:rsidP="004C5D62">
            <w:pPr>
              <w:spacing w:after="0" w:line="240" w:lineRule="auto"/>
              <w:jc w:val="both"/>
              <w:rPr>
                <w:color w:val="0070C0"/>
                <w:sz w:val="16"/>
                <w:szCs w:val="16"/>
              </w:rPr>
            </w:pPr>
            <w:r w:rsidRPr="008A2E5A">
              <w:rPr>
                <w:color w:val="0070C0"/>
                <w:sz w:val="16"/>
                <w:szCs w:val="16"/>
              </w:rPr>
              <w:t>Дальность, км  нормальная  перегоночная</w:t>
            </w:r>
          </w:p>
        </w:tc>
        <w:tc>
          <w:tcPr>
            <w:tcW w:w="2409" w:type="dxa"/>
            <w:vAlign w:val="center"/>
          </w:tcPr>
          <w:p w14:paraId="7E81D54C"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850 2160</w:t>
            </w:r>
          </w:p>
        </w:tc>
        <w:tc>
          <w:tcPr>
            <w:tcW w:w="2410" w:type="dxa"/>
            <w:vAlign w:val="center"/>
          </w:tcPr>
          <w:p w14:paraId="55E0BF0B"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708 —</w:t>
            </w:r>
          </w:p>
        </w:tc>
        <w:tc>
          <w:tcPr>
            <w:tcW w:w="2410" w:type="dxa"/>
            <w:vAlign w:val="center"/>
          </w:tcPr>
          <w:p w14:paraId="2A0DDB58" w14:textId="77777777" w:rsidR="009174A4" w:rsidRPr="008A2E5A" w:rsidRDefault="009174A4" w:rsidP="004C5D62">
            <w:pPr>
              <w:spacing w:after="0" w:line="240" w:lineRule="auto"/>
              <w:jc w:val="both"/>
              <w:rPr>
                <w:color w:val="0070C0"/>
                <w:sz w:val="16"/>
                <w:szCs w:val="16"/>
              </w:rPr>
            </w:pPr>
            <w:r w:rsidRPr="008A2E5A">
              <w:rPr>
                <w:color w:val="0070C0"/>
                <w:sz w:val="16"/>
                <w:szCs w:val="16"/>
              </w:rPr>
              <w:t xml:space="preserve">  805 —</w:t>
            </w:r>
          </w:p>
        </w:tc>
      </w:tr>
      <w:tr w:rsidR="009174A4" w:rsidRPr="008A2E5A" w14:paraId="4E21B9CB" w14:textId="77777777" w:rsidTr="004C5D62">
        <w:tc>
          <w:tcPr>
            <w:tcW w:w="3256" w:type="dxa"/>
            <w:vAlign w:val="center"/>
          </w:tcPr>
          <w:p w14:paraId="735C47D4" w14:textId="77777777" w:rsidR="009174A4" w:rsidRPr="008A2E5A" w:rsidRDefault="009174A4" w:rsidP="004C5D62">
            <w:pPr>
              <w:spacing w:after="0" w:line="240" w:lineRule="auto"/>
              <w:jc w:val="both"/>
              <w:rPr>
                <w:color w:val="0070C0"/>
                <w:sz w:val="16"/>
                <w:szCs w:val="16"/>
              </w:rPr>
            </w:pPr>
            <w:r w:rsidRPr="008A2E5A">
              <w:rPr>
                <w:color w:val="0070C0"/>
                <w:sz w:val="16"/>
                <w:szCs w:val="16"/>
              </w:rPr>
              <w:t>Разбег/пробег, м</w:t>
            </w:r>
          </w:p>
        </w:tc>
        <w:tc>
          <w:tcPr>
            <w:tcW w:w="2409" w:type="dxa"/>
            <w:vAlign w:val="center"/>
          </w:tcPr>
          <w:p w14:paraId="363C8594" w14:textId="77777777" w:rsidR="009174A4" w:rsidRPr="008A2E5A" w:rsidRDefault="009174A4" w:rsidP="004C5D62">
            <w:pPr>
              <w:spacing w:after="0" w:line="240" w:lineRule="auto"/>
              <w:jc w:val="both"/>
              <w:rPr>
                <w:color w:val="0070C0"/>
                <w:sz w:val="16"/>
                <w:szCs w:val="16"/>
              </w:rPr>
            </w:pPr>
            <w:r w:rsidRPr="008A2E5A">
              <w:rPr>
                <w:color w:val="0070C0"/>
                <w:sz w:val="16"/>
                <w:szCs w:val="16"/>
              </w:rPr>
              <w:t>300*/110</w:t>
            </w:r>
          </w:p>
        </w:tc>
        <w:tc>
          <w:tcPr>
            <w:tcW w:w="2410" w:type="dxa"/>
            <w:vAlign w:val="center"/>
          </w:tcPr>
          <w:p w14:paraId="4ADD5874" w14:textId="77777777" w:rsidR="009174A4" w:rsidRPr="008A2E5A" w:rsidRDefault="009174A4" w:rsidP="004C5D62">
            <w:pPr>
              <w:spacing w:after="0" w:line="240" w:lineRule="auto"/>
              <w:jc w:val="both"/>
              <w:rPr>
                <w:color w:val="0070C0"/>
                <w:sz w:val="16"/>
                <w:szCs w:val="16"/>
              </w:rPr>
            </w:pPr>
            <w:r w:rsidRPr="008A2E5A">
              <w:rPr>
                <w:color w:val="0070C0"/>
                <w:sz w:val="16"/>
                <w:szCs w:val="16"/>
              </w:rPr>
              <w:t>315/-</w:t>
            </w:r>
          </w:p>
        </w:tc>
        <w:tc>
          <w:tcPr>
            <w:tcW w:w="2410" w:type="dxa"/>
            <w:vAlign w:val="center"/>
          </w:tcPr>
          <w:p w14:paraId="2897443E" w14:textId="77777777" w:rsidR="009174A4" w:rsidRPr="008A2E5A" w:rsidRDefault="009174A4" w:rsidP="004C5D62">
            <w:pPr>
              <w:spacing w:after="0" w:line="240" w:lineRule="auto"/>
              <w:jc w:val="both"/>
              <w:rPr>
                <w:color w:val="0070C0"/>
                <w:sz w:val="16"/>
                <w:szCs w:val="16"/>
              </w:rPr>
            </w:pPr>
            <w:r w:rsidRPr="008A2E5A">
              <w:rPr>
                <w:color w:val="0070C0"/>
                <w:sz w:val="16"/>
                <w:szCs w:val="16"/>
              </w:rPr>
              <w:t>265/165**</w:t>
            </w:r>
          </w:p>
        </w:tc>
      </w:tr>
      <w:tr w:rsidR="009174A4" w:rsidRPr="008A2E5A" w14:paraId="4517572A" w14:textId="77777777" w:rsidTr="004C5D62">
        <w:tc>
          <w:tcPr>
            <w:tcW w:w="3256" w:type="dxa"/>
            <w:vAlign w:val="center"/>
          </w:tcPr>
          <w:p w14:paraId="7EE16E38" w14:textId="77777777" w:rsidR="009174A4" w:rsidRPr="008A2E5A" w:rsidRDefault="009174A4" w:rsidP="004C5D62">
            <w:pPr>
              <w:spacing w:after="0" w:line="240" w:lineRule="auto"/>
              <w:jc w:val="both"/>
              <w:rPr>
                <w:color w:val="0070C0"/>
                <w:sz w:val="16"/>
                <w:szCs w:val="16"/>
              </w:rPr>
            </w:pPr>
            <w:r w:rsidRPr="008A2E5A">
              <w:rPr>
                <w:color w:val="0070C0"/>
                <w:sz w:val="16"/>
                <w:szCs w:val="16"/>
              </w:rPr>
              <w:t>Экипаж, чел.</w:t>
            </w:r>
          </w:p>
        </w:tc>
        <w:tc>
          <w:tcPr>
            <w:tcW w:w="2409" w:type="dxa"/>
            <w:vAlign w:val="center"/>
          </w:tcPr>
          <w:p w14:paraId="294E5381" w14:textId="77777777" w:rsidR="009174A4" w:rsidRPr="008A2E5A" w:rsidRDefault="009174A4" w:rsidP="004C5D62">
            <w:pPr>
              <w:spacing w:after="0" w:line="240" w:lineRule="auto"/>
              <w:jc w:val="both"/>
              <w:rPr>
                <w:color w:val="0070C0"/>
                <w:sz w:val="16"/>
                <w:szCs w:val="16"/>
              </w:rPr>
            </w:pPr>
            <w:r w:rsidRPr="008A2E5A">
              <w:rPr>
                <w:color w:val="0070C0"/>
                <w:sz w:val="16"/>
                <w:szCs w:val="16"/>
              </w:rPr>
              <w:t>1-2</w:t>
            </w:r>
          </w:p>
        </w:tc>
        <w:tc>
          <w:tcPr>
            <w:tcW w:w="2410" w:type="dxa"/>
            <w:vAlign w:val="center"/>
          </w:tcPr>
          <w:p w14:paraId="3CE64AC3" w14:textId="77777777" w:rsidR="009174A4" w:rsidRPr="008A2E5A" w:rsidRDefault="009174A4" w:rsidP="004C5D62">
            <w:pPr>
              <w:spacing w:after="0" w:line="240" w:lineRule="auto"/>
              <w:jc w:val="both"/>
              <w:rPr>
                <w:color w:val="0070C0"/>
                <w:sz w:val="16"/>
                <w:szCs w:val="16"/>
              </w:rPr>
            </w:pPr>
            <w:r w:rsidRPr="008A2E5A">
              <w:rPr>
                <w:color w:val="0070C0"/>
                <w:sz w:val="16"/>
                <w:szCs w:val="16"/>
              </w:rPr>
              <w:t>1-2</w:t>
            </w:r>
          </w:p>
        </w:tc>
        <w:tc>
          <w:tcPr>
            <w:tcW w:w="2410" w:type="dxa"/>
            <w:vAlign w:val="center"/>
          </w:tcPr>
          <w:p w14:paraId="69CEFEF1" w14:textId="77777777" w:rsidR="009174A4" w:rsidRPr="008A2E5A" w:rsidRDefault="009174A4" w:rsidP="004C5D62">
            <w:pPr>
              <w:spacing w:after="0" w:line="240" w:lineRule="auto"/>
              <w:jc w:val="both"/>
              <w:rPr>
                <w:color w:val="0070C0"/>
                <w:sz w:val="16"/>
                <w:szCs w:val="16"/>
              </w:rPr>
            </w:pPr>
            <w:r w:rsidRPr="008A2E5A">
              <w:rPr>
                <w:color w:val="0070C0"/>
                <w:sz w:val="16"/>
                <w:szCs w:val="16"/>
              </w:rPr>
              <w:t>2</w:t>
            </w:r>
          </w:p>
        </w:tc>
      </w:tr>
    </w:tbl>
    <w:p w14:paraId="2B77CA83"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(24206)</w:t>
      </w:r>
    </w:p>
    <w:p w14:paraId="2DA0DEC7" w14:textId="77777777" w:rsidR="009174A4" w:rsidRPr="008A2E5A" w:rsidRDefault="009174A4" w:rsidP="009174A4">
      <w:pPr>
        <w:spacing w:after="0" w:line="240" w:lineRule="auto"/>
        <w:jc w:val="both"/>
        <w:rPr>
          <w:rFonts w:ascii="Times New Roman" w:hAnsi="Times New Roman"/>
          <w:color w:val="0070C0"/>
          <w:sz w:val="16"/>
          <w:szCs w:val="16"/>
        </w:rPr>
      </w:pPr>
    </w:p>
    <w:p w14:paraId="35409B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июля 1945 из ОКБ-16 поступили новые модификации РД-1ХЗ для Як-3, Ла-7 и Су-6 (2234,11).</w:t>
      </w:r>
    </w:p>
    <w:p w14:paraId="0AA026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E410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июля 1945 завод № 134 получил конди</w:t>
      </w:r>
      <w:r w:rsidRPr="00F2675E">
        <w:rPr>
          <w:rFonts w:ascii="Times New Roman" w:hAnsi="Times New Roman"/>
          <w:sz w:val="16"/>
          <w:szCs w:val="16"/>
        </w:rPr>
        <w:softHyphen/>
        <w:t>ционный двигатель РД-1ХЗ, имевший новый насосный агрегат и ряд изме</w:t>
      </w:r>
      <w:r w:rsidRPr="00F2675E">
        <w:rPr>
          <w:rFonts w:ascii="Times New Roman" w:hAnsi="Times New Roman"/>
          <w:sz w:val="16"/>
          <w:szCs w:val="16"/>
        </w:rPr>
        <w:softHyphen/>
        <w:t>ненных деталей, в связи с чем возникла необходимость в переделке обтекате</w:t>
      </w:r>
      <w:r w:rsidRPr="00F2675E">
        <w:rPr>
          <w:rFonts w:ascii="Times New Roman" w:hAnsi="Times New Roman"/>
          <w:sz w:val="16"/>
          <w:szCs w:val="16"/>
        </w:rPr>
        <w:softHyphen/>
        <w:t>ля (капота) ракетного двигателя и неко</w:t>
      </w:r>
      <w:r w:rsidRPr="00F2675E">
        <w:rPr>
          <w:rFonts w:ascii="Times New Roman" w:hAnsi="Times New Roman"/>
          <w:sz w:val="16"/>
          <w:szCs w:val="16"/>
        </w:rPr>
        <w:softHyphen/>
        <w:t>торых установочных деталей на само</w:t>
      </w:r>
      <w:r w:rsidRPr="00F2675E">
        <w:rPr>
          <w:rFonts w:ascii="Times New Roman" w:hAnsi="Times New Roman"/>
          <w:sz w:val="16"/>
          <w:szCs w:val="16"/>
        </w:rPr>
        <w:softHyphen/>
        <w:t>лете. Кроме того, выполнили проверку кислотной системы на предмет возмож</w:t>
      </w:r>
      <w:r w:rsidRPr="00F2675E">
        <w:rPr>
          <w:rFonts w:ascii="Times New Roman" w:hAnsi="Times New Roman"/>
          <w:sz w:val="16"/>
          <w:szCs w:val="16"/>
        </w:rPr>
        <w:softHyphen/>
        <w:t>ности ее дальнейшей эксплуатации (10668).</w:t>
      </w:r>
    </w:p>
    <w:p w14:paraId="14491F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44E8FC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4EF3CB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8F8BD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июля 1945 г. было подготовлено СООБЩЕНИЕ ЗАМЕСТИТЕЛЯ НАРКОМА ТАНКОВОЙ ПРОМЫШЛЕННОСТИ СССР НАЧАЛЬНИКУ ЦЕНТРАЛЬНОГО ВОЕННО-ЭКСПЛУАТАЦИОННОГО УПРАВЛЕНИЯ НКПС ОБ УСКОРЕНИИ ПОСТАВКИ ОПЫТНЫХ НЕМЕЦКИХ ТАНКОВ</w:t>
      </w:r>
    </w:p>
    <w:p w14:paraId="097978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г. Сан-Валентино отправлены транспортом 174/4412 в адрес г. Москва опытные немецкие танки, представляющие большой технический интерес для нашей танковой промышленности и Красной Армии.</w:t>
      </w:r>
    </w:p>
    <w:p w14:paraId="1415C1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Главным бронетанковым управлением Красной Армии подготовлена программа летних испыта</w:t>
      </w:r>
      <w:r w:rsidRPr="00F2675E">
        <w:rPr>
          <w:rFonts w:ascii="Times New Roman" w:hAnsi="Times New Roman"/>
          <w:sz w:val="16"/>
          <w:szCs w:val="16"/>
        </w:rPr>
        <w:softHyphen/>
        <w:t>ний этих опытных немецких танков. Однако испытание опытных танков может быть сорвано из-за чрезвычайно медленного продвижения транспорта 174/4412, идущего с этими танками.</w:t>
      </w:r>
    </w:p>
    <w:p w14:paraId="21B420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сообщению начальника этого транспорта, подполковника т. Орлова, Кишиневская доро</w:t>
      </w:r>
      <w:r w:rsidRPr="00F2675E">
        <w:rPr>
          <w:rFonts w:ascii="Times New Roman" w:hAnsi="Times New Roman"/>
          <w:sz w:val="16"/>
          <w:szCs w:val="16"/>
        </w:rPr>
        <w:softHyphen/>
        <w:t>га тормозит его продвижение, продержав его трое суток в Черновицах из-за неоформления дорогой документов, а через 100 км на ст. Ларга вновь задержала этот транспорт для нового оформления.</w:t>
      </w:r>
    </w:p>
    <w:p w14:paraId="164DDF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Просим Вас дать категорическое указание дорогам о срочном продвижении транспорта 174/4412 с доставкой его в Москву не позднее 20 июля, так как в противном случае программа испытаний танков будет сорвана.</w:t>
      </w:r>
    </w:p>
    <w:p w14:paraId="448CB7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Заместитель народного комиссара танковой промышленности СССР Степанов</w:t>
      </w:r>
    </w:p>
    <w:p w14:paraId="656442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ГБТУ КА генерал-лейтенант танковых войск Вершинин</w:t>
      </w:r>
    </w:p>
    <w:p w14:paraId="525749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11389. Д. 45. Л. 239. Копия (11420).</w:t>
      </w:r>
    </w:p>
    <w:p w14:paraId="79B0F4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9001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июля 1945 г. был подготовлен ТЕХНИЧЕСКИЙ ОТЧЕТ ИСПЫТАТЕЛЬНОЙ АВТОМОБИЛЬНОЙ БАЗЫ ГАВТУ КА «ЗИМНИЕ ИСПЫТАНИЯ АВТОМОБИЛЯ ДОДЖ УУС-62»</w:t>
      </w:r>
      <w:r w:rsidRPr="00F2675E">
        <w:rPr>
          <w:rFonts w:ascii="Times New Roman" w:hAnsi="Times New Roman"/>
          <w:sz w:val="16"/>
          <w:szCs w:val="16"/>
          <w:vertAlign w:val="superscript"/>
        </w:rPr>
        <w:t>1</w:t>
      </w:r>
    </w:p>
    <w:p w14:paraId="739DFB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ВЫВОДЫ</w:t>
      </w:r>
    </w:p>
    <w:p w14:paraId="0EC574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зимних испытаний установлено:</w:t>
      </w:r>
    </w:p>
    <w:p w14:paraId="4805C7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Динамические качества автомобиля</w:t>
      </w:r>
    </w:p>
    <w:p w14:paraId="20BC75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асфальтированному заснеженному шоссе средняя техническая скорость автомобиля без арт-системы на крюке равна 32,6 км/ч, т.е. на 15,3% ниже, чем она была на сухом шоссе осенью 1944 г. С пуш</w:t>
      </w:r>
      <w:r w:rsidRPr="00F2675E">
        <w:rPr>
          <w:rFonts w:ascii="Times New Roman" w:hAnsi="Times New Roman"/>
          <w:sz w:val="16"/>
          <w:szCs w:val="16"/>
        </w:rPr>
        <w:softHyphen/>
        <w:t>кой ЗИС-3 на крюке эта скорость равна 29 км/ч, т.е. на 14,7% ниже средней технической скорости осенних испытаний. Зато с гаубицей М-30 на крюке средняя техническая скорость равна 24,2 км/ч, что дает снижение на 30,5% в скорости осенних испытаний.</w:t>
      </w:r>
    </w:p>
    <w:p w14:paraId="78FDFB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проселочным заснеженным дорогам средняя техническая скорость автомобиля без артсисте-мы на крюке равна 18,5 км/ч, с пушкой ЗИС-3 на крюке — 16,7 км/ч и с гаубицей М-30 — 18,4 км/ч. Цифры показывают снижение средней технической скорости, по сравнению с величинами, получив</w:t>
      </w:r>
      <w:r w:rsidRPr="00F2675E">
        <w:rPr>
          <w:rFonts w:ascii="Times New Roman" w:hAnsi="Times New Roman"/>
          <w:sz w:val="16"/>
          <w:szCs w:val="16"/>
        </w:rPr>
        <w:softHyphen/>
        <w:t>шимися в осенних испытаниях, соответственно на 25%, 15,2% и 18,8%.</w:t>
      </w:r>
    </w:p>
    <w:p w14:paraId="42B491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по асфальтированному заснеженному шоссе, так и по проселочным заснеженным дорогам средние технические скорости автомобиля без артсистемы на крюке и с пушкой ЗИС-3 достаточно высокие.</w:t>
      </w:r>
    </w:p>
    <w:p w14:paraId="244DF0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гаубицей М-30 на крюке средняя техническая скорость, как на заснеженном асфальтирован</w:t>
      </w:r>
      <w:r w:rsidRPr="00F2675E">
        <w:rPr>
          <w:rFonts w:ascii="Times New Roman" w:hAnsi="Times New Roman"/>
          <w:sz w:val="16"/>
          <w:szCs w:val="16"/>
        </w:rPr>
        <w:softHyphen/>
        <w:t>ном шоссе, так и на заснеженном проселке, недостаточно высокая.</w:t>
      </w:r>
    </w:p>
    <w:p w14:paraId="5CFD53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Экономические качества автомобиля</w:t>
      </w:r>
    </w:p>
    <w:p w14:paraId="7D6D70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асфальтированному заснеженному шоссе, без артсистемы расход топлива на 100 км пути составил 37,9 литра, превысив расход топлива, имевший место в осенних испытаниях, на 39%. Состояние шоссе в этом пробеге тяжелое. С пушкой ЗИС-3 на крюке на этом же шоссе расход топ</w:t>
      </w:r>
      <w:r w:rsidRPr="00F2675E">
        <w:rPr>
          <w:rFonts w:ascii="Times New Roman" w:hAnsi="Times New Roman"/>
          <w:sz w:val="16"/>
          <w:szCs w:val="16"/>
        </w:rPr>
        <w:softHyphen/>
        <w:t>лива равен 43,7 л/100 км, что дает увеличение на 13,5% к расходу в осенних испытаниях. С гаубицей М-30 расход топлива возрастает до 61,5 л/100 км, что дает приращение на 40,7%.</w:t>
      </w:r>
    </w:p>
    <w:p w14:paraId="6A74F4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На проселочных заснеженных дорогах расход топлива без артсистемы 85,4 л/100 км, с пушкой ЗИС-3 на крюке 63,2 л/100 км и с гаубицей М-30 на крюке — 86,6 л/100 км. Это дает приращение расхода топлива, по сравнению с данными осенних испытаний, соответственно: для пробега без арт</w:t>
      </w:r>
      <w:r w:rsidRPr="00F2675E">
        <w:rPr>
          <w:rFonts w:ascii="Times New Roman" w:hAnsi="Times New Roman"/>
          <w:sz w:val="16"/>
          <w:szCs w:val="16"/>
        </w:rPr>
        <w:softHyphen/>
        <w:t>системы на 80,9% (тяжелые условия снежного покрова), для пробега с пушкой ЗИС-3 на 20,4% и для пробега с гаубицей М-30 — на 40%.</w:t>
      </w:r>
    </w:p>
    <w:p w14:paraId="23DA1B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Пересчет расхода топлива на 100 тонно-километров полезного груза показывает наибольшую экономичность в пробегах с полезным грузом в кузове 1500 кг и с пушкой ЗИС-3 на крюке.</w:t>
      </w:r>
    </w:p>
    <w:p w14:paraId="015676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Из-за перегрузки автомобиля и связанного с этим вынужденного движения его на низших пере</w:t>
      </w:r>
      <w:r w:rsidRPr="00F2675E">
        <w:rPr>
          <w:rFonts w:ascii="Times New Roman" w:hAnsi="Times New Roman"/>
          <w:sz w:val="16"/>
          <w:szCs w:val="16"/>
        </w:rPr>
        <w:softHyphen/>
        <w:t>дачах, при буксировке гаубицы М-30 экономичность резко снижается.</w:t>
      </w:r>
    </w:p>
    <w:p w14:paraId="6D0BD2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Запас хода автомобиля</w:t>
      </w:r>
    </w:p>
    <w:p w14:paraId="799585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заснеженным дорогам максимальный запас хода автомобиля равен 300 км, а минимальный — 130 км, что явно недостаточно.</w:t>
      </w:r>
    </w:p>
    <w:p w14:paraId="782DAC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Переделка двух инструментальных ящиков в кузове автомобиля под запасные топливные баки значительно увеличивает запас хода автомобиля.</w:t>
      </w:r>
    </w:p>
    <w:p w14:paraId="0B37D4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Тяговые качества автомобиля</w:t>
      </w:r>
    </w:p>
    <w:p w14:paraId="77EE53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пушкой ЗИС-3 на крюке автомобиль большую часть пути по заснеженному асфальтированно</w:t>
      </w:r>
      <w:r w:rsidRPr="00F2675E">
        <w:rPr>
          <w:rFonts w:ascii="Times New Roman" w:hAnsi="Times New Roman"/>
          <w:sz w:val="16"/>
          <w:szCs w:val="16"/>
        </w:rPr>
        <w:softHyphen/>
        <w:t>му шоссе, а зачастую и на проселке, двигается на прямой передаче.</w:t>
      </w:r>
    </w:p>
    <w:p w14:paraId="0CFA53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гаубицей М-30, на горизонтальных участках асфальтированного заснеженного шоссе, автомо</w:t>
      </w:r>
      <w:r w:rsidRPr="00F2675E">
        <w:rPr>
          <w:rFonts w:ascii="Times New Roman" w:hAnsi="Times New Roman"/>
          <w:sz w:val="16"/>
          <w:szCs w:val="16"/>
        </w:rPr>
        <w:softHyphen/>
        <w:t>биль часто движется на 3-й передаче.</w:t>
      </w:r>
    </w:p>
    <w:p w14:paraId="7A4FC6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Проходимость автомобиля</w:t>
      </w:r>
    </w:p>
    <w:p w14:paraId="619033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Проходимость автомобиля по заснеженным дорогам и по снежной целине достаточно хорошая.</w:t>
      </w:r>
    </w:p>
    <w:p w14:paraId="742197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полной нагрузкой в кузове, но без артсистемы на крюке, автомобиль преодолевает снежную целину толщиной до 40 см.</w:t>
      </w:r>
    </w:p>
    <w:p w14:paraId="47C74F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цепями противоскольжения на всех колесах автомобиль проходит по снежной целине толщи</w:t>
      </w:r>
      <w:r w:rsidRPr="00F2675E">
        <w:rPr>
          <w:rFonts w:ascii="Times New Roman" w:hAnsi="Times New Roman"/>
          <w:sz w:val="16"/>
          <w:szCs w:val="16"/>
        </w:rPr>
        <w:softHyphen/>
        <w:t>ной до 60 см.</w:t>
      </w:r>
    </w:p>
    <w:p w14:paraId="4447AE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пушкой ЗИС-3 на крюке и с полной нагрузкой в кузове автомобиль проходит по свежему рых</w:t>
      </w:r>
      <w:r w:rsidRPr="00F2675E">
        <w:rPr>
          <w:rFonts w:ascii="Times New Roman" w:hAnsi="Times New Roman"/>
          <w:sz w:val="16"/>
          <w:szCs w:val="16"/>
        </w:rPr>
        <w:softHyphen/>
        <w:t>лому снегу толщиной до 30 см, при наличии цепей противоскольжения на всех колесах.</w:t>
      </w:r>
    </w:p>
    <w:p w14:paraId="0D0904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гаубицей М-30 на крюке автомобиль проходит с большим трудом по снегу толщиной не более 10 см, при наличии цепей противоскольжения.</w:t>
      </w:r>
    </w:p>
    <w:p w14:paraId="2E0AE8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неоднократных попытках автомобиля форсировать снег толщиной более 10 см двигатель глохнет.</w:t>
      </w:r>
    </w:p>
    <w:p w14:paraId="7378B6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Ездовые качества автомобиля и быстрота заводки двигателя</w:t>
      </w:r>
    </w:p>
    <w:p w14:paraId="790F44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Весьма затруднительна эксплуатация автомобиля Додж А/УС-62 в зимнее время с кабиной откры</w:t>
      </w:r>
      <w:r w:rsidRPr="00F2675E">
        <w:rPr>
          <w:rFonts w:ascii="Times New Roman" w:hAnsi="Times New Roman"/>
          <w:sz w:val="16"/>
          <w:szCs w:val="16"/>
        </w:rPr>
        <w:softHyphen/>
        <w:t>того типа.</w:t>
      </w:r>
    </w:p>
    <w:p w14:paraId="59B61E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температуре воздуха -20°С и ниже двигатель не заводится в холодном состоянии. Запуск двигателя в таких случаях возможен после подогрева масла в картере и заливки горячей воды в сис</w:t>
      </w:r>
      <w:r w:rsidRPr="00F2675E">
        <w:rPr>
          <w:rFonts w:ascii="Times New Roman" w:hAnsi="Times New Roman"/>
          <w:sz w:val="16"/>
          <w:szCs w:val="16"/>
        </w:rPr>
        <w:softHyphen/>
        <w:t>тему охлаждения.</w:t>
      </w:r>
    </w:p>
    <w:p w14:paraId="3AB828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температуре окружающего воздуха -5°С и выше двигатель легко заводится с помощью стартера.</w:t>
      </w:r>
    </w:p>
    <w:p w14:paraId="45E78E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температуре окружающего воздуха в пределах -10-15°С двигатель заводится с помощью заводной рукоятки, без подогрева воды и масла.</w:t>
      </w:r>
    </w:p>
    <w:p w14:paraId="5F5FB1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Надежность автомобиля</w:t>
      </w:r>
    </w:p>
    <w:p w14:paraId="75306F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за время первого и второго этапа испытаний автомобиля Додж У/С-62 пройдено 9365 километров. Примерно после 9200 км пробега автомобиля начало замечаться дымление из сапуна, повысился расход масла и заметно понизились тяговые качества.</w:t>
      </w:r>
    </w:p>
    <w:p w14:paraId="5E3CD9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Замеры компрессии по цилиндрам и последующая разборка двигателя показали износ цилинд</w:t>
      </w:r>
      <w:r w:rsidRPr="00F2675E">
        <w:rPr>
          <w:rFonts w:ascii="Times New Roman" w:hAnsi="Times New Roman"/>
          <w:sz w:val="16"/>
          <w:szCs w:val="16"/>
        </w:rPr>
        <w:softHyphen/>
        <w:t>ров до 0,55 мм по диаметру.</w:t>
      </w:r>
    </w:p>
    <w:p w14:paraId="5F774D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Требуется расточка цилиндров и смена поршневых колец.</w:t>
      </w:r>
    </w:p>
    <w:p w14:paraId="7EEF07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Поломок деталей или узлов в процессе испытаний не было.</w:t>
      </w:r>
    </w:p>
    <w:p w14:paraId="32F08B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Заключение</w:t>
      </w:r>
    </w:p>
    <w:p w14:paraId="512EF3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Автомобиль Додж \УС-62 в условиях зимней эксплуатации в частях Красной Армии может быть использован:</w:t>
      </w:r>
    </w:p>
    <w:p w14:paraId="113629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Для перевозки различных военных грузов весом до 1,5 тонн по заснеженным накатанным дорогам и целине, при толщине слоя снега до 35-40 см.</w:t>
      </w:r>
    </w:p>
    <w:p w14:paraId="65E2F2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Для буксировки артсистемы весом до 2-х тонн по дорогам и целине, с толщиной слоя снега до 20-25 см.</w:t>
      </w:r>
    </w:p>
    <w:p w14:paraId="4E6FEC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Буксировку артсистемы М-30 (весом около 3 тонн) по снежным дорогам рекомендовать нельзя.</w:t>
      </w:r>
    </w:p>
    <w:p w14:paraId="36BD9A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Председатель комиссии:</w:t>
      </w:r>
    </w:p>
    <w:p w14:paraId="22D0E3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Члены комиссии:</w:t>
      </w:r>
    </w:p>
    <w:p w14:paraId="42ABEB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АТК ГАВТУ КА инженер-полковник Лавров</w:t>
      </w:r>
    </w:p>
    <w:p w14:paraId="58704C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ИАБ ГАВТУ КА инженер-майор Седов</w:t>
      </w:r>
    </w:p>
    <w:p w14:paraId="6735EF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 ГАВТУ КА инженер-майор Давидович</w:t>
      </w:r>
    </w:p>
    <w:p w14:paraId="1B36B9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Артком ГАУ КА инженер-капитан Сперанский</w:t>
      </w:r>
    </w:p>
    <w:p w14:paraId="1D7BE3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41. Оп. 11592. Д. 417. Л. 1, 11-13. Подлинник (11420).</w:t>
      </w:r>
    </w:p>
    <w:p w14:paraId="34C7FE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7E78E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9F17A3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FEAFF60" w14:textId="77777777" w:rsidR="007A77AA" w:rsidRPr="00F2675E" w:rsidRDefault="007A77AA" w:rsidP="00536344">
      <w:pPr>
        <w:spacing w:after="0" w:line="240" w:lineRule="auto"/>
        <w:jc w:val="both"/>
        <w:rPr>
          <w:rFonts w:ascii="Times New Roman" w:hAnsi="Times New Roman"/>
          <w:sz w:val="16"/>
          <w:szCs w:val="16"/>
        </w:rPr>
      </w:pPr>
      <w:r w:rsidRPr="00F2675E">
        <w:rPr>
          <w:rFonts w:ascii="Times New Roman" w:hAnsi="Times New Roman"/>
          <w:sz w:val="16"/>
          <w:szCs w:val="16"/>
        </w:rPr>
        <w:t>14 июля в 1945 году американская авиация в течение пяти последних дней непрерывно бомбит военные объекты на японском острове Кюсю. Американский тихоокеанский флот впервые начинает интенсивный обстрел островов собственно Японии (14952).</w:t>
      </w:r>
    </w:p>
    <w:p w14:paraId="0553ECD5" w14:textId="77777777" w:rsidR="007A77AA" w:rsidRPr="00F2675E" w:rsidRDefault="007A77AA" w:rsidP="00536344">
      <w:pPr>
        <w:spacing w:after="0" w:line="240" w:lineRule="auto"/>
        <w:jc w:val="both"/>
        <w:rPr>
          <w:rFonts w:ascii="Times New Roman" w:hAnsi="Times New Roman"/>
          <w:sz w:val="16"/>
          <w:szCs w:val="16"/>
        </w:rPr>
      </w:pPr>
    </w:p>
    <w:p w14:paraId="155D9334" w14:textId="77777777" w:rsidR="007E150C" w:rsidRPr="00F2675E" w:rsidRDefault="007E150C" w:rsidP="00536344">
      <w:pPr>
        <w:spacing w:after="0" w:line="240" w:lineRule="auto"/>
        <w:jc w:val="both"/>
        <w:rPr>
          <w:rFonts w:ascii="Times New Roman" w:hAnsi="Times New Roman"/>
          <w:sz w:val="16"/>
          <w:szCs w:val="16"/>
        </w:rPr>
      </w:pPr>
      <w:r w:rsidRPr="00F2675E">
        <w:rPr>
          <w:rFonts w:ascii="Times New Roman" w:hAnsi="Times New Roman"/>
          <w:sz w:val="16"/>
          <w:szCs w:val="16"/>
        </w:rPr>
        <w:t>14 июля 1945 авианосец оперативной группы 38 совершил 1391 самолето-вылетов по целям на севере Хонсю и Хоккайдо, Япония, без какого-либо сопротивления японской авиации. Они уничтожили 25 японских самолетов, потопили три эсминца, восемь вспомогательных военно-морских судов и 20 торговых судов, повредили эсминец, три корабля сопровождения и 21 торговый корабль (20371).</w:t>
      </w:r>
    </w:p>
    <w:p w14:paraId="41E4F28E" w14:textId="77777777" w:rsidR="007E150C" w:rsidRPr="00F2675E" w:rsidRDefault="007E150C" w:rsidP="00536344">
      <w:pPr>
        <w:spacing w:after="0" w:line="240" w:lineRule="auto"/>
        <w:jc w:val="both"/>
        <w:rPr>
          <w:rFonts w:ascii="Times New Roman" w:hAnsi="Times New Roman"/>
          <w:sz w:val="16"/>
          <w:szCs w:val="16"/>
        </w:rPr>
      </w:pPr>
    </w:p>
    <w:p w14:paraId="7FB14A84" w14:textId="77777777" w:rsidR="007A77AA" w:rsidRPr="00F2675E" w:rsidRDefault="007A77AA" w:rsidP="00536344">
      <w:pPr>
        <w:spacing w:after="0" w:line="240" w:lineRule="auto"/>
        <w:jc w:val="both"/>
        <w:rPr>
          <w:rFonts w:ascii="Times New Roman" w:hAnsi="Times New Roman"/>
          <w:sz w:val="16"/>
          <w:szCs w:val="16"/>
        </w:rPr>
      </w:pPr>
      <w:r w:rsidRPr="00F2675E">
        <w:rPr>
          <w:rFonts w:ascii="Times New Roman" w:hAnsi="Times New Roman"/>
          <w:sz w:val="16"/>
          <w:szCs w:val="16"/>
        </w:rPr>
        <w:t>14 июля в 1945 году в советской зоне оккупации Германии Коммунистическая, Социал-демократическая, Либерально-демократическая партии и Христианско-демократический союз создали антифашистско-демократический блок с общей программой действий (14952).</w:t>
      </w:r>
    </w:p>
    <w:p w14:paraId="4F84B16C" w14:textId="77777777" w:rsidR="007A77AA" w:rsidRPr="00F2675E" w:rsidRDefault="007A77AA" w:rsidP="00536344">
      <w:pPr>
        <w:spacing w:after="0" w:line="240" w:lineRule="auto"/>
        <w:jc w:val="both"/>
        <w:rPr>
          <w:rFonts w:ascii="Times New Roman" w:hAnsi="Times New Roman"/>
          <w:sz w:val="16"/>
          <w:szCs w:val="16"/>
        </w:rPr>
      </w:pPr>
    </w:p>
    <w:p w14:paraId="309765A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июля 1945 Италия объявила войну Японии (4962).</w:t>
      </w:r>
    </w:p>
    <w:p w14:paraId="3B23CDA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79632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июля 1945 вышло в свет первое издание книги доктора Спока Уход за ребенком и его воспитание (3263,387).</w:t>
      </w:r>
    </w:p>
    <w:p w14:paraId="080AEC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61235F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3ACF52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D45003B" w14:textId="77777777" w:rsidR="007A77AA" w:rsidRPr="00F2675E" w:rsidRDefault="007A77AA"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15 июля в 1945 году началась и завершилась ко 2 ноября 1945 года, постройка истребителя </w:t>
      </w:r>
      <w:hyperlink r:id="rId21" w:tgtFrame="_blank" w:history="1">
        <w:r w:rsidRPr="00F2675E">
          <w:rPr>
            <w:rFonts w:ascii="Times New Roman" w:hAnsi="Times New Roman"/>
            <w:sz w:val="16"/>
            <w:szCs w:val="16"/>
          </w:rPr>
          <w:t>«ДИС» (14950).</w:t>
        </w:r>
      </w:hyperlink>
    </w:p>
    <w:p w14:paraId="1B2699F9" w14:textId="77777777" w:rsidR="007A77AA" w:rsidRPr="00F2675E" w:rsidRDefault="007A77AA" w:rsidP="00536344">
      <w:pPr>
        <w:spacing w:after="0" w:line="240" w:lineRule="auto"/>
        <w:jc w:val="both"/>
        <w:rPr>
          <w:rFonts w:ascii="Times New Roman" w:hAnsi="Times New Roman"/>
          <w:sz w:val="16"/>
          <w:szCs w:val="16"/>
        </w:rPr>
      </w:pPr>
    </w:p>
    <w:p w14:paraId="32EDA4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июля 1945 один мотор М-26 поднялся в воздух на переобо</w:t>
      </w:r>
      <w:r w:rsidRPr="00F2675E">
        <w:rPr>
          <w:rFonts w:ascii="Times New Roman" w:hAnsi="Times New Roman"/>
          <w:sz w:val="16"/>
          <w:szCs w:val="16"/>
        </w:rPr>
        <w:softHyphen/>
        <w:t xml:space="preserve">рудованном трофейном самолете </w:t>
      </w:r>
      <w:r w:rsidRPr="00F2675E">
        <w:rPr>
          <w:rFonts w:ascii="Times New Roman" w:hAnsi="Times New Roman"/>
          <w:sz w:val="16"/>
          <w:szCs w:val="16"/>
          <w:lang w:val="en-US"/>
        </w:rPr>
        <w:t>Ju</w:t>
      </w:r>
      <w:r w:rsidRPr="00F2675E">
        <w:rPr>
          <w:rFonts w:ascii="Times New Roman" w:hAnsi="Times New Roman"/>
          <w:sz w:val="16"/>
          <w:szCs w:val="16"/>
        </w:rPr>
        <w:t xml:space="preserve"> 52/Зт. Эти первые М-26 не имели таких специфических узлов вертолетных двигателей, как принудительное охлаждение и муфта сцепления. Фактически М-26 в таком виде являл</w:t>
      </w:r>
      <w:r w:rsidRPr="00F2675E">
        <w:rPr>
          <w:rFonts w:ascii="Times New Roman" w:hAnsi="Times New Roman"/>
          <w:sz w:val="16"/>
          <w:szCs w:val="16"/>
        </w:rPr>
        <w:softHyphen/>
        <w:t>ся аналогом АШ-21, который в это время создавался в ОКБ-29 также на базе «половинки» от АШ-82ФН и тоже оснащался карбюратором. Вес М-26 был несколько больше заданного, и он страдал течами масла. С 1 июля 1946 г. ОКБ-478 при</w:t>
      </w:r>
      <w:r w:rsidRPr="00F2675E">
        <w:rPr>
          <w:rFonts w:ascii="Times New Roman" w:hAnsi="Times New Roman"/>
          <w:sz w:val="16"/>
          <w:szCs w:val="16"/>
        </w:rPr>
        <w:softHyphen/>
        <w:t>обрело самостоятельный статус. В 1945 г. в ОКБ-478 приступили к разработке семейства двигателей для вертолетов. Это были первые специальные вертолетные моторы в Советском Союзе. Ранее к эксплуатации на вертолетах приспосабли</w:t>
      </w:r>
      <w:r w:rsidRPr="00F2675E">
        <w:rPr>
          <w:rFonts w:ascii="Times New Roman" w:hAnsi="Times New Roman"/>
          <w:sz w:val="16"/>
          <w:szCs w:val="16"/>
        </w:rPr>
        <w:softHyphen/>
        <w:t>вали самолетные моторы МГ-31Ф, МВ-6 и американские К-975-АМ-1. Семейство должно было состоять из трех однорядных звездообразных двигателей воздушного охлаждения разной мощности, унифицированных друг с другом. Для них приняли размерность цилиндров и ход поршня, свойственные АШ-82ФН. У него же позаимствовали многие конструк</w:t>
      </w:r>
      <w:r w:rsidRPr="00F2675E">
        <w:rPr>
          <w:rFonts w:ascii="Times New Roman" w:hAnsi="Times New Roman"/>
          <w:sz w:val="16"/>
          <w:szCs w:val="16"/>
        </w:rPr>
        <w:softHyphen/>
        <w:t>тивные решения. Это позволяло упростить и удешевить производство на базе имевшейся оснастки. Но, в отличие от АШ-82ФН, вертолетные моторы оснащались не системой непосредственного впрыска топлива, а карбюраторами. Различную мощность обеспечивало разное количество цилиндров — пять у М-27, семь у М-26 и девять у М-29. Все данные новым двигателям обозначения уже использовались ранее, но несшие их моторы не имели широкого употребления и к середине 40-х годов уже не существовали. Первым в 1945 г. начали создавать М-26, который имел семь цилиндров в одном ряду, как и АШ-82ФН. Мотор дважды предъявляли на госиспытания, которые, наконец, заверши</w:t>
      </w:r>
      <w:r w:rsidRPr="00F2675E">
        <w:rPr>
          <w:rFonts w:ascii="Times New Roman" w:hAnsi="Times New Roman"/>
          <w:sz w:val="16"/>
          <w:szCs w:val="16"/>
        </w:rPr>
        <w:softHyphen/>
        <w:t>ли в ноябре 1946 г.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F2675E">
        <w:rPr>
          <w:rFonts w:ascii="Times New Roman" w:hAnsi="Times New Roman"/>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F2675E">
        <w:rPr>
          <w:rFonts w:ascii="Times New Roman" w:hAnsi="Times New Roman"/>
          <w:sz w:val="16"/>
          <w:szCs w:val="16"/>
        </w:rPr>
        <w:softHyphen/>
        <w:t>ваться АИ-26В. Он неоднократно модифицировался и выпускался дли</w:t>
      </w:r>
      <w:r w:rsidRPr="00F2675E">
        <w:rPr>
          <w:rFonts w:ascii="Times New Roman" w:hAnsi="Times New Roman"/>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F2675E">
        <w:rPr>
          <w:rFonts w:ascii="Times New Roman" w:hAnsi="Times New Roman"/>
          <w:sz w:val="16"/>
          <w:szCs w:val="16"/>
        </w:rPr>
        <w:softHyphen/>
        <w:t>кого вертолета. Он был построен и испытан, в том числе на вертолетах Ка-10, но в серийное производство не передавался (11852).</w:t>
      </w:r>
    </w:p>
    <w:p w14:paraId="61C5C6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B69F2E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A988F1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9B632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15 июля 1945 г. мастерские по изготовлению металлоконструкций в Дзержинске были преобразованы в Игумновский завод металлических конструкций.</w:t>
      </w:r>
    </w:p>
    <w:p w14:paraId="1DCBC8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1947 г. заводу впервые было присуждено второе место во Всесоюзном соревновании строительных предприятий министерства. С тех пор прошло много лет, но "Дзержинскхиммаш" до сих пор является одним из самых крупнейших в России производителей специального, в т.ч. химического оборудования (9694).</w:t>
      </w:r>
    </w:p>
    <w:p w14:paraId="2DC63F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6E2653" w14:textId="77777777" w:rsidR="007A77AA" w:rsidRPr="00F2675E" w:rsidRDefault="007A77AA" w:rsidP="00536344">
      <w:pPr>
        <w:pStyle w:val="book"/>
        <w:ind w:firstLine="0"/>
        <w:jc w:val="both"/>
        <w:rPr>
          <w:sz w:val="16"/>
          <w:szCs w:val="16"/>
        </w:rPr>
      </w:pPr>
      <w:r w:rsidRPr="00F2675E">
        <w:rPr>
          <w:sz w:val="16"/>
          <w:szCs w:val="16"/>
        </w:rPr>
        <w:t>15 июля 1945 г. пять подводных лодок (U-3538 ÷ U-3542) были спущены на воду и достраивались на плаву в Данциге. Затем их перевели в Ленинград для окончательной достройки. Однако ввести в строй эти лодки не удалось. Союзники нажали на советское руководство и в результате подводные лодки Р-1, Р-2 и Р-3 в августе 1947 г. затопили в 20 милях к северо-западу от маяка Ристна в Балтийском море, а остальные лодки XXI серии с июля 1947 г. по февраль 1948 г. были исключены из списков ВМФ СССР и переданы в Отдел фондового имущества для разборки на металл (15225).</w:t>
      </w:r>
    </w:p>
    <w:p w14:paraId="01C10C02" w14:textId="77777777" w:rsidR="007A77AA" w:rsidRPr="00F2675E" w:rsidRDefault="007A77AA" w:rsidP="00536344">
      <w:pPr>
        <w:pStyle w:val="book"/>
        <w:ind w:firstLine="0"/>
        <w:jc w:val="both"/>
        <w:rPr>
          <w:sz w:val="16"/>
          <w:szCs w:val="16"/>
        </w:rPr>
      </w:pPr>
    </w:p>
    <w:p w14:paraId="65F651A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5A6BAC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8591A1F" w14:textId="77777777" w:rsidR="007A77AA" w:rsidRPr="00F2675E" w:rsidRDefault="007A77AA"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15 июля в 1945 году из сборочного цеха выкатили первый серийный самолет </w:t>
      </w:r>
      <w:hyperlink r:id="rId22" w:tgtFrame="_blank" w:history="1">
        <w:r w:rsidRPr="00F2675E">
          <w:rPr>
            <w:rFonts w:ascii="Times New Roman" w:hAnsi="Times New Roman"/>
            <w:sz w:val="16"/>
            <w:szCs w:val="16"/>
          </w:rPr>
          <w:t>«F2G-1» «Super Corsair» (14950).</w:t>
        </w:r>
      </w:hyperlink>
    </w:p>
    <w:p w14:paraId="6D4BF452" w14:textId="77777777" w:rsidR="007A77AA" w:rsidRPr="00F2675E" w:rsidRDefault="007A77AA" w:rsidP="00536344">
      <w:pPr>
        <w:spacing w:after="0" w:line="240" w:lineRule="auto"/>
        <w:jc w:val="both"/>
        <w:rPr>
          <w:rFonts w:ascii="Times New Roman" w:hAnsi="Times New Roman"/>
          <w:sz w:val="16"/>
          <w:szCs w:val="16"/>
        </w:rPr>
      </w:pPr>
    </w:p>
    <w:p w14:paraId="667012BE" w14:textId="77777777" w:rsidR="007E150C" w:rsidRPr="00F2675E" w:rsidRDefault="007E150C" w:rsidP="00536344">
      <w:pPr>
        <w:spacing w:after="0" w:line="240" w:lineRule="auto"/>
        <w:jc w:val="both"/>
        <w:rPr>
          <w:rFonts w:ascii="Times New Roman" w:hAnsi="Times New Roman"/>
          <w:sz w:val="16"/>
          <w:szCs w:val="16"/>
        </w:rPr>
      </w:pPr>
      <w:r w:rsidRPr="00F2675E">
        <w:rPr>
          <w:rFonts w:ascii="Times New Roman" w:hAnsi="Times New Roman"/>
          <w:sz w:val="16"/>
          <w:szCs w:val="16"/>
        </w:rPr>
        <w:t>15 июля 1945 года первый серийный самолет F2G-1 Суперкорсар вышел из сборочного цеха. Но флот уже утратил интерес к истребителю. Эффективность действий камикадзе уменьшалась, наиболее опасные самолеты-снаряды типа «Ока» применялись редко — у японцев уже не хватало носителей. Даже если G4M и вылетали, то их большую часть перехватывали еще до момента пуска «Цветочков». ВМС уменьшили свой заказ на F2G сначала до 63, а потом до 18 истребителей. В мае 1945 года контракт с фирмой Goodyear полностью отменили. Фирма успела построить только 10 самолетов (22904).</w:t>
      </w:r>
    </w:p>
    <w:p w14:paraId="748BEACC" w14:textId="77777777" w:rsidR="007E150C" w:rsidRPr="00F2675E" w:rsidRDefault="007E150C" w:rsidP="00536344">
      <w:pPr>
        <w:spacing w:after="0" w:line="240" w:lineRule="auto"/>
        <w:jc w:val="both"/>
        <w:rPr>
          <w:rFonts w:ascii="Times New Roman" w:hAnsi="Times New Roman"/>
          <w:sz w:val="16"/>
          <w:szCs w:val="16"/>
        </w:rPr>
      </w:pPr>
    </w:p>
    <w:p w14:paraId="36BB83E7" w14:textId="77777777" w:rsidR="007E150C" w:rsidRPr="00F2675E" w:rsidRDefault="007E150C" w:rsidP="00536344">
      <w:pPr>
        <w:spacing w:after="0" w:line="240" w:lineRule="auto"/>
        <w:jc w:val="both"/>
        <w:rPr>
          <w:rFonts w:ascii="Times New Roman" w:hAnsi="Times New Roman"/>
          <w:sz w:val="16"/>
          <w:szCs w:val="16"/>
        </w:rPr>
      </w:pPr>
      <w:r w:rsidRPr="00F2675E">
        <w:rPr>
          <w:rFonts w:ascii="Times New Roman" w:hAnsi="Times New Roman"/>
          <w:sz w:val="16"/>
          <w:szCs w:val="16"/>
        </w:rPr>
        <w:t>15 июля 1945 г. компания Белл по собственной инициативе на</w:t>
      </w:r>
      <w:r w:rsidRPr="00F2675E">
        <w:rPr>
          <w:rFonts w:ascii="Times New Roman" w:hAnsi="Times New Roman"/>
          <w:sz w:val="16"/>
          <w:szCs w:val="16"/>
        </w:rPr>
        <w:softHyphen/>
        <w:t>чала разработку крылатой ракеты ASM-A-2, или RASCAL (RAdar SCAnning Link - радиолокационная сканирующая линия наведе</w:t>
      </w:r>
      <w:r w:rsidRPr="00F2675E">
        <w:rPr>
          <w:rFonts w:ascii="Times New Roman" w:hAnsi="Times New Roman"/>
          <w:sz w:val="16"/>
          <w:szCs w:val="16"/>
        </w:rPr>
        <w:softHyphen/>
        <w:t>ния), которая должна была обеспечить попадание в круг ради</w:t>
      </w:r>
      <w:r w:rsidRPr="00F2675E">
        <w:rPr>
          <w:rFonts w:ascii="Times New Roman" w:hAnsi="Times New Roman"/>
          <w:sz w:val="16"/>
          <w:szCs w:val="16"/>
        </w:rPr>
        <w:softHyphen/>
        <w:t>усом 914 м (3000 футов). В случае отказа радиоканала управ</w:t>
      </w:r>
      <w:r w:rsidRPr="00F2675E">
        <w:rPr>
          <w:rFonts w:ascii="Times New Roman" w:hAnsi="Times New Roman"/>
          <w:sz w:val="16"/>
          <w:szCs w:val="16"/>
        </w:rPr>
        <w:softHyphen/>
        <w:t>ления ракету можно было прицельно сбросить над целью, при этом ее устойчивость на режиме планирования обеспечивалась автопилотом.</w:t>
      </w:r>
    </w:p>
    <w:p w14:paraId="52C00F0E" w14:textId="77777777" w:rsidR="007E150C" w:rsidRPr="00F2675E" w:rsidRDefault="007E150C" w:rsidP="00536344">
      <w:pPr>
        <w:spacing w:after="0" w:line="240" w:lineRule="auto"/>
        <w:jc w:val="both"/>
        <w:rPr>
          <w:rFonts w:ascii="Times New Roman" w:hAnsi="Times New Roman"/>
          <w:sz w:val="16"/>
          <w:szCs w:val="16"/>
        </w:rPr>
      </w:pPr>
      <w:r w:rsidRPr="00F2675E">
        <w:rPr>
          <w:rFonts w:ascii="Times New Roman" w:hAnsi="Times New Roman"/>
          <w:sz w:val="16"/>
          <w:szCs w:val="16"/>
        </w:rPr>
        <w:t>Фирма «Белл» разрабатывала не только планер крылатой ракеты, но и трехкамерный жидкостный ракетный двигатель XLR-67-BA-1 стендовой тягой 4730 кгс, и систему управления (последнюю - в сотрудничестве с частной фирмой «Тексас Инструменте» и государственной корпорацией RCA). Главный конструктор Вальтер Дорнбергер начисто отмел схему JB-2, спроектировав футуристичную «утку» с неподвижным передним горизонтальным оперением и цельноповортными килями, рас</w:t>
      </w:r>
      <w:r w:rsidRPr="00F2675E">
        <w:rPr>
          <w:rFonts w:ascii="Times New Roman" w:hAnsi="Times New Roman"/>
          <w:sz w:val="16"/>
          <w:szCs w:val="16"/>
        </w:rPr>
        <w:softHyphen/>
        <w:t>положенными сзади крылом с элевонами и килем. Корпус имел заостренную форму, а передние кромки крыла и оперения были стреловидными, что обеспечивало достижение околозвуковых скоростей (23026).</w:t>
      </w:r>
    </w:p>
    <w:p w14:paraId="2D0E79A2" w14:textId="77777777" w:rsidR="007E150C" w:rsidRPr="00F2675E" w:rsidRDefault="007E150C" w:rsidP="00536344">
      <w:pPr>
        <w:spacing w:after="0" w:line="240" w:lineRule="auto"/>
        <w:jc w:val="both"/>
        <w:rPr>
          <w:rFonts w:ascii="Times New Roman" w:hAnsi="Times New Roman"/>
          <w:sz w:val="16"/>
          <w:szCs w:val="16"/>
        </w:rPr>
      </w:pPr>
    </w:p>
    <w:p w14:paraId="15E8DE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Sunday 15, July 1945 US Army Air Corps bombers inflict massive damage on 10 Japanese cities (1063).</w:t>
      </w:r>
    </w:p>
    <w:p w14:paraId="21AED5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4B4799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июля 1945 ВВС США нанесли удар по 10 японским городам (1063).</w:t>
      </w:r>
    </w:p>
    <w:p w14:paraId="14E031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D3C68E" w14:textId="77777777" w:rsidR="007E150C" w:rsidRPr="00F2675E" w:rsidRDefault="007E150C" w:rsidP="00536344">
      <w:pPr>
        <w:spacing w:after="0" w:line="240" w:lineRule="auto"/>
        <w:jc w:val="both"/>
        <w:rPr>
          <w:rFonts w:ascii="Times New Roman" w:hAnsi="Times New Roman"/>
          <w:sz w:val="16"/>
          <w:szCs w:val="16"/>
        </w:rPr>
      </w:pPr>
      <w:r w:rsidRPr="00F2675E">
        <w:rPr>
          <w:rFonts w:ascii="Times New Roman" w:hAnsi="Times New Roman"/>
          <w:sz w:val="16"/>
          <w:szCs w:val="16"/>
        </w:rPr>
        <w:t>15 июля 1945 во второй день воздушных ударов по северной части Хонсю и Хоккайдо, самолет целевой группы 38 полностью нарушили паромную линию Аомори - Хакодате, снизив поставки японского угля на 50 процентов (20371).</w:t>
      </w:r>
    </w:p>
    <w:p w14:paraId="6F75223B" w14:textId="77777777" w:rsidR="007E150C" w:rsidRPr="00F2675E" w:rsidRDefault="007E150C" w:rsidP="00536344">
      <w:pPr>
        <w:spacing w:after="0" w:line="240" w:lineRule="auto"/>
        <w:jc w:val="both"/>
        <w:rPr>
          <w:rFonts w:ascii="Times New Roman" w:hAnsi="Times New Roman"/>
          <w:sz w:val="16"/>
          <w:szCs w:val="16"/>
        </w:rPr>
      </w:pPr>
    </w:p>
    <w:p w14:paraId="77DECF4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9C1D1C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B9A49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первой половине июля 1945 головной самолет - высотный Як - был закончен производством и облетан до высоты 8000 м. В процессе облета были обнаружены дефекты бензосистемы (пульсация давления), которые потребовали длительной работы завода совместно с ЦИАМ над устранением этого дефекта, что и было достигнуто к 20 июля для высот до 8000 м (2074,121).</w:t>
      </w:r>
    </w:p>
    <w:p w14:paraId="48F78F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39EDA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55E05C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3100698" w14:textId="77777777" w:rsidR="00005BD4" w:rsidRPr="00F2675E" w:rsidRDefault="00005BD4" w:rsidP="00536344">
      <w:pPr>
        <w:pStyle w:val="a3"/>
        <w:rPr>
          <w:color w:val="auto"/>
          <w:lang w:val="ru-RU"/>
        </w:rPr>
      </w:pPr>
      <w:r w:rsidRPr="00F2675E">
        <w:rPr>
          <w:color w:val="auto"/>
          <w:lang w:val="ru-RU"/>
        </w:rPr>
        <w:t>С 16 по 23 июля 1945 г. в Управлении испытаний авиавооружения ГК НИИ ВВС прицел ПШ-3 проходил государственные испытания на самолёте Ил-10 (зав. № 1403).</w:t>
      </w:r>
    </w:p>
    <w:p w14:paraId="48D9DF9E" w14:textId="77777777" w:rsidR="00005BD4" w:rsidRPr="00F2675E" w:rsidRDefault="00005BD4" w:rsidP="00536344">
      <w:pPr>
        <w:pStyle w:val="a3"/>
        <w:rPr>
          <w:color w:val="auto"/>
          <w:lang w:val="ru-RU"/>
        </w:rPr>
      </w:pPr>
      <w:r w:rsidRPr="00F2675E">
        <w:rPr>
          <w:color w:val="auto"/>
          <w:lang w:val="ru-RU"/>
        </w:rPr>
        <w:t>Ведущим инженером по испытаниям был назначен начальник 2-го отделения 2-го отдела Управления испытаний авиавооружений ГК НИИ ВВС инженер-майор С.М. Лавров.</w:t>
      </w:r>
    </w:p>
    <w:p w14:paraId="6964878A" w14:textId="77777777" w:rsidR="00005BD4" w:rsidRPr="00F2675E" w:rsidRDefault="00005BD4" w:rsidP="00536344">
      <w:pPr>
        <w:pStyle w:val="a3"/>
        <w:rPr>
          <w:color w:val="auto"/>
          <w:lang w:val="ru-RU"/>
        </w:rPr>
      </w:pPr>
      <w:r w:rsidRPr="00F2675E">
        <w:rPr>
          <w:color w:val="auto"/>
          <w:lang w:val="ru-RU"/>
        </w:rPr>
        <w:t>Но на этот раз, в отличие от испытаний на Ил-2, результаты оказались неутешительными. Из-за значительных вибраций визирного зеркала и оптической трубы прицела качество изо</w:t>
      </w:r>
      <w:r w:rsidRPr="00F2675E">
        <w:rPr>
          <w:color w:val="auto"/>
          <w:lang w:val="ru-RU"/>
        </w:rPr>
        <w:softHyphen/>
        <w:t>бражения было плохим. Кроме того, имели место систематические недолёты бомб при их сбро</w:t>
      </w:r>
      <w:r w:rsidRPr="00F2675E">
        <w:rPr>
          <w:color w:val="auto"/>
          <w:lang w:val="ru-RU"/>
        </w:rPr>
        <w:softHyphen/>
        <w:t>се как с пикирования, так и с горизонтального полёта.</w:t>
      </w:r>
    </w:p>
    <w:p w14:paraId="50B09C7D" w14:textId="77777777" w:rsidR="00005BD4" w:rsidRPr="00F2675E" w:rsidRDefault="00005BD4" w:rsidP="00536344">
      <w:pPr>
        <w:pStyle w:val="212"/>
        <w:shd w:val="clear" w:color="auto" w:fill="auto"/>
        <w:spacing w:line="240" w:lineRule="auto"/>
        <w:jc w:val="both"/>
        <w:rPr>
          <w:rFonts w:ascii="Times New Roman" w:hAnsi="Times New Roman" w:cs="Times New Roman"/>
          <w:i w:val="0"/>
          <w:sz w:val="16"/>
          <w:szCs w:val="16"/>
        </w:rPr>
      </w:pPr>
      <w:r w:rsidRPr="00F2675E">
        <w:rPr>
          <w:rStyle w:val="2211"/>
          <w:rFonts w:ascii="Times New Roman" w:eastAsia="Arial Unicode MS" w:hAnsi="Times New Roman" w:cs="Times New Roman"/>
          <w:i w:val="0"/>
          <w:iCs w:val="0"/>
        </w:rPr>
        <w:t>Как следствие, испытательной бригадой было сделано заключение, что «ПШ-3</w:t>
      </w:r>
      <w:r w:rsidRPr="00F2675E">
        <w:rPr>
          <w:rStyle w:val="21pt2"/>
          <w:rFonts w:ascii="Times New Roman" w:eastAsia="Arial Unicode MS" w:hAnsi="Times New Roman" w:cs="Times New Roman"/>
          <w:iCs/>
          <w:spacing w:val="0"/>
        </w:rPr>
        <w:t xml:space="preserve"> №41</w:t>
      </w:r>
      <w:r w:rsidRPr="00F2675E">
        <w:rPr>
          <w:rFonts w:ascii="Times New Roman" w:hAnsi="Times New Roman" w:cs="Times New Roman"/>
          <w:i w:val="0"/>
          <w:sz w:val="16"/>
          <w:szCs w:val="16"/>
        </w:rPr>
        <w:t xml:space="preserve"> 10001 конструкции и изготовления завода № 589 НКВ государственных испытаний на самолёте Ил-10 не</w:t>
      </w:r>
      <w:r w:rsidRPr="00F2675E">
        <w:rPr>
          <w:rStyle w:val="2200"/>
          <w:rFonts w:ascii="Times New Roman" w:eastAsia="Arial Unicode MS" w:hAnsi="Times New Roman" w:cs="Times New Roman"/>
          <w:i w:val="0"/>
          <w:iCs w:val="0"/>
        </w:rPr>
        <w:t xml:space="preserve"> выдержал». Требовалось</w:t>
      </w:r>
      <w:r w:rsidRPr="00F2675E">
        <w:rPr>
          <w:rFonts w:ascii="Times New Roman" w:hAnsi="Times New Roman" w:cs="Times New Roman"/>
          <w:i w:val="0"/>
          <w:sz w:val="16"/>
          <w:szCs w:val="16"/>
        </w:rPr>
        <w:t xml:space="preserve"> «про</w:t>
      </w:r>
      <w:r w:rsidRPr="00F2675E">
        <w:rPr>
          <w:rFonts w:ascii="Times New Roman" w:hAnsi="Times New Roman" w:cs="Times New Roman"/>
          <w:i w:val="0"/>
          <w:sz w:val="16"/>
          <w:szCs w:val="16"/>
        </w:rPr>
        <w:softHyphen/>
        <w:t>сить Главного конструктора самолёта Ил-10 генерал-лейтенанта Ильюшина С. В. дать указания ОКБ-240 об улуч</w:t>
      </w:r>
      <w:r w:rsidRPr="00F2675E">
        <w:rPr>
          <w:rFonts w:ascii="Times New Roman" w:hAnsi="Times New Roman" w:cs="Times New Roman"/>
          <w:i w:val="0"/>
          <w:sz w:val="16"/>
          <w:szCs w:val="16"/>
        </w:rPr>
        <w:softHyphen/>
        <w:t xml:space="preserve">шении амортизации кронштейна для крепления ПШ-3 на самолёте Ил-10», </w:t>
      </w:r>
      <w:r w:rsidRPr="00F2675E">
        <w:rPr>
          <w:rStyle w:val="2200"/>
          <w:rFonts w:ascii="Times New Roman" w:eastAsia="Arial Unicode MS" w:hAnsi="Times New Roman" w:cs="Times New Roman"/>
          <w:i w:val="0"/>
          <w:iCs w:val="0"/>
        </w:rPr>
        <w:t>а также «</w:t>
      </w:r>
      <w:r w:rsidRPr="00F2675E">
        <w:rPr>
          <w:rFonts w:ascii="Times New Roman" w:hAnsi="Times New Roman" w:cs="Times New Roman"/>
          <w:i w:val="0"/>
          <w:sz w:val="16"/>
          <w:szCs w:val="16"/>
        </w:rPr>
        <w:t>внести изменение, исключа</w:t>
      </w:r>
      <w:r w:rsidRPr="00F2675E">
        <w:rPr>
          <w:rFonts w:ascii="Times New Roman" w:hAnsi="Times New Roman" w:cs="Times New Roman"/>
          <w:i w:val="0"/>
          <w:sz w:val="16"/>
          <w:szCs w:val="16"/>
        </w:rPr>
        <w:softHyphen/>
        <w:t>ющее систематический</w:t>
      </w:r>
      <w:r w:rsidRPr="00F2675E">
        <w:rPr>
          <w:rStyle w:val="2200"/>
          <w:rFonts w:ascii="Times New Roman" w:eastAsia="Arial Unicode MS" w:hAnsi="Times New Roman" w:cs="Times New Roman"/>
          <w:i w:val="0"/>
          <w:iCs w:val="0"/>
        </w:rPr>
        <w:t xml:space="preserve"> недолёт</w:t>
      </w:r>
      <w:r w:rsidRPr="00F2675E">
        <w:rPr>
          <w:rFonts w:ascii="Times New Roman" w:hAnsi="Times New Roman" w:cs="Times New Roman"/>
          <w:i w:val="0"/>
          <w:sz w:val="16"/>
          <w:szCs w:val="16"/>
        </w:rPr>
        <w:t xml:space="preserve"> бомб, нанести штрихи на сетку для поправки на ветер...»</w:t>
      </w:r>
    </w:p>
    <w:p w14:paraId="22703BB5" w14:textId="77777777" w:rsidR="00005BD4" w:rsidRPr="00F2675E" w:rsidRDefault="00005BD4" w:rsidP="00536344">
      <w:pPr>
        <w:pStyle w:val="a3"/>
        <w:rPr>
          <w:color w:val="auto"/>
          <w:lang w:val="ru-RU"/>
        </w:rPr>
      </w:pPr>
      <w:r w:rsidRPr="00F2675E">
        <w:rPr>
          <w:color w:val="auto"/>
          <w:lang w:val="ru-RU"/>
        </w:rPr>
        <w:t>Помимо исполнителей акт по результатам испытаний подписали начальник Управления испытаний авиавооружения ГК НИИ ВВС ге</w:t>
      </w:r>
      <w:r w:rsidRPr="00F2675E">
        <w:rPr>
          <w:color w:val="auto"/>
          <w:lang w:val="ru-RU"/>
        </w:rPr>
        <w:softHyphen/>
        <w:t>нерал-лейтенант М.В. Гуревич, его заместитель полковник П.К. Рыжаев и заместитель начальника 7-го ГУ НКАП П.Я. Залесский. Акт утвердил заместитель командующего ВВС КА генерал-полковник А.К. Репин (15978).</w:t>
      </w:r>
    </w:p>
    <w:p w14:paraId="46AF4F7E" w14:textId="77777777" w:rsidR="00005BD4" w:rsidRPr="00F2675E" w:rsidRDefault="00005BD4" w:rsidP="00536344">
      <w:pPr>
        <w:pStyle w:val="a3"/>
        <w:rPr>
          <w:color w:val="auto"/>
          <w:lang w:val="ru-RU"/>
        </w:rPr>
      </w:pPr>
    </w:p>
    <w:p w14:paraId="4E896C37"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В период с 16 по 23 июля 1945 г. прошли государственные испытания ПШ-3 на са</w:t>
      </w:r>
      <w:r w:rsidRPr="00F2675E">
        <w:rPr>
          <w:rFonts w:ascii="Times New Roman" w:hAnsi="Times New Roman" w:cs="Times New Roman"/>
          <w:sz w:val="16"/>
          <w:szCs w:val="16"/>
        </w:rPr>
        <w:softHyphen/>
        <w:t>молете Ил-10 прицел в Управлении испытаний авиавооружения ГК НИИ ВВС.</w:t>
      </w:r>
    </w:p>
    <w:p w14:paraId="090952D9"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И тут результаты оказались неудов</w:t>
      </w:r>
      <w:r w:rsidRPr="00F2675E">
        <w:rPr>
          <w:rFonts w:ascii="Times New Roman" w:hAnsi="Times New Roman" w:cs="Times New Roman"/>
          <w:sz w:val="16"/>
          <w:szCs w:val="16"/>
        </w:rPr>
        <w:softHyphen/>
        <w:t>летворительными. Вследствие значи</w:t>
      </w:r>
      <w:r w:rsidRPr="00F2675E">
        <w:rPr>
          <w:rFonts w:ascii="Times New Roman" w:hAnsi="Times New Roman" w:cs="Times New Roman"/>
          <w:sz w:val="16"/>
          <w:szCs w:val="16"/>
        </w:rPr>
        <w:softHyphen/>
        <w:t>тельных вибраций визирного зеркала и оптической трубы прицела качество изображения наблюдаемых объектов было плохим. Кроме того, имели место систематические недолеты бомб при их сбросе, как с пикирования, так и с гори</w:t>
      </w:r>
      <w:r w:rsidRPr="00F2675E">
        <w:rPr>
          <w:rFonts w:ascii="Times New Roman" w:hAnsi="Times New Roman" w:cs="Times New Roman"/>
          <w:sz w:val="16"/>
          <w:szCs w:val="16"/>
        </w:rPr>
        <w:softHyphen/>
        <w:t>зонтального полета.</w:t>
      </w:r>
    </w:p>
    <w:p w14:paraId="45BC12A4"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Как следствие, испытательной бри</w:t>
      </w:r>
      <w:r w:rsidRPr="00F2675E">
        <w:rPr>
          <w:rFonts w:ascii="Times New Roman" w:hAnsi="Times New Roman" w:cs="Times New Roman"/>
          <w:sz w:val="16"/>
          <w:szCs w:val="16"/>
        </w:rPr>
        <w:softHyphen/>
        <w:t>гадой было сделано заключение, что «ПШ-3 №4110001 конструкции и из</w:t>
      </w:r>
      <w:r w:rsidRPr="00F2675E">
        <w:rPr>
          <w:rFonts w:ascii="Times New Roman" w:hAnsi="Times New Roman" w:cs="Times New Roman"/>
          <w:sz w:val="16"/>
          <w:szCs w:val="16"/>
        </w:rPr>
        <w:softHyphen/>
        <w:t>готовления завода №589 НКВ госу</w:t>
      </w:r>
      <w:r w:rsidRPr="00F2675E">
        <w:rPr>
          <w:rFonts w:ascii="Times New Roman" w:hAnsi="Times New Roman" w:cs="Times New Roman"/>
          <w:sz w:val="16"/>
          <w:szCs w:val="16"/>
        </w:rPr>
        <w:softHyphen/>
        <w:t>дарственных испытаний на самолете Ил-10 не выдержал». Требовалось «про</w:t>
      </w:r>
      <w:r w:rsidRPr="00F2675E">
        <w:rPr>
          <w:rFonts w:ascii="Times New Roman" w:hAnsi="Times New Roman" w:cs="Times New Roman"/>
          <w:sz w:val="16"/>
          <w:szCs w:val="16"/>
        </w:rPr>
        <w:softHyphen/>
        <w:t>сить Главного конструктора самолета Ил-10 генерал-лейтенанта Ильюшина С.В. дать указания ОКБ-240 об улуч</w:t>
      </w:r>
      <w:r w:rsidRPr="00F2675E">
        <w:rPr>
          <w:rFonts w:ascii="Times New Roman" w:hAnsi="Times New Roman" w:cs="Times New Roman"/>
          <w:sz w:val="16"/>
          <w:szCs w:val="16"/>
        </w:rPr>
        <w:softHyphen/>
        <w:t>шении амортизации кронштейна для крепления ПШ-3 на самолете Ил-10», а также «внести изменения, исключа</w:t>
      </w:r>
      <w:r w:rsidRPr="00F2675E">
        <w:rPr>
          <w:rFonts w:ascii="Times New Roman" w:hAnsi="Times New Roman" w:cs="Times New Roman"/>
          <w:sz w:val="16"/>
          <w:szCs w:val="16"/>
        </w:rPr>
        <w:softHyphen/>
        <w:t>ющие систематический недолет бомб, нанести штрихи на сетку для поправки на ветер...» (17469).</w:t>
      </w:r>
    </w:p>
    <w:p w14:paraId="5B24062D" w14:textId="77777777" w:rsidR="00A561BF" w:rsidRPr="00F2675E" w:rsidRDefault="00A561BF" w:rsidP="00536344">
      <w:pPr>
        <w:spacing w:after="0" w:line="240" w:lineRule="auto"/>
        <w:jc w:val="both"/>
        <w:rPr>
          <w:rFonts w:ascii="Times New Roman" w:hAnsi="Times New Roman"/>
          <w:sz w:val="16"/>
          <w:szCs w:val="16"/>
        </w:rPr>
      </w:pPr>
    </w:p>
    <w:p w14:paraId="100DDC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16/23 июля 1945 года приказ № 266/32 НКАП и Управления ВДВ ВВС</w:t>
      </w:r>
    </w:p>
    <w:p w14:paraId="7EC04B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окончанием установки моторов на тяжелый десантный планер Ц-25, ранее прошедший заводские испытания:</w:t>
      </w:r>
    </w:p>
    <w:p w14:paraId="321760A3"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Провести совместные заводские летные испытания мотопланера Ц-25 с двумя моторами М-11 ФМ на базе Испытательной эскадрильи ВДВ (8966).</w:t>
      </w:r>
    </w:p>
    <w:p w14:paraId="45E315D2"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p>
    <w:p w14:paraId="33C8F38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F326A0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C19E0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16 июля по 30 сентября 1945 г. проходили полигонные испытания образца радиодальномера “Хрусталь” на НИЗАП ГАУ (инженер-испытатель Л. Г. Скачков), которые дали положительные результаты (11026).</w:t>
      </w:r>
    </w:p>
    <w:p w14:paraId="57BC54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Представляет интерес сравнение точности определения дальностей и времени поиска самолетов радиодальномером «Хрусталь», радиодальномером США SCR-547 и оптическими отечественными дальномерами ДЯ-1 и ДЯ-6 (3- и 4-метровой базы), состоявшими на вооружении зенитных батарей среднего калибра</w:t>
      </w:r>
      <w:r w:rsidRPr="00F2675E">
        <w:rPr>
          <w:rFonts w:ascii="Times New Roman" w:hAnsi="Times New Roman"/>
          <w:sz w:val="16"/>
          <w:szCs w:val="16"/>
          <w:vertAlign w:val="superscript"/>
        </w:rPr>
        <w:t>1</w:t>
      </w:r>
      <w:r w:rsidRPr="00F2675E">
        <w:rPr>
          <w:rFonts w:ascii="Times New Roman" w:hAnsi="Times New Roman"/>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2340"/>
        <w:gridCol w:w="2160"/>
        <w:gridCol w:w="2160"/>
      </w:tblGrid>
      <w:tr w:rsidR="00094A30" w:rsidRPr="00F2675E" w14:paraId="038A5752" w14:textId="77777777" w:rsidTr="00D21494">
        <w:tc>
          <w:tcPr>
            <w:tcW w:w="2520" w:type="dxa"/>
            <w:tcBorders>
              <w:top w:val="single" w:sz="12" w:space="0" w:color="auto"/>
            </w:tcBorders>
          </w:tcPr>
          <w:p w14:paraId="6EF948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аппаратуры</w:t>
            </w:r>
          </w:p>
        </w:tc>
        <w:tc>
          <w:tcPr>
            <w:tcW w:w="2340" w:type="dxa"/>
            <w:gridSpan w:val="3"/>
            <w:tcBorders>
              <w:top w:val="single" w:sz="12" w:space="0" w:color="auto"/>
            </w:tcBorders>
          </w:tcPr>
          <w:p w14:paraId="6C5E95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Ошибка определения дальности в зависимости от высоты полета, м</w:t>
            </w:r>
          </w:p>
        </w:tc>
      </w:tr>
      <w:tr w:rsidR="00094A30" w:rsidRPr="00F2675E" w14:paraId="053BFEA3" w14:textId="77777777" w:rsidTr="00D21494">
        <w:tc>
          <w:tcPr>
            <w:tcW w:w="2520" w:type="dxa"/>
          </w:tcPr>
          <w:p w14:paraId="6D448E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340" w:type="dxa"/>
          </w:tcPr>
          <w:p w14:paraId="7A224A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tc>
        <w:tc>
          <w:tcPr>
            <w:tcW w:w="2160" w:type="dxa"/>
          </w:tcPr>
          <w:p w14:paraId="10A15C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7000</w:t>
            </w:r>
          </w:p>
        </w:tc>
        <w:tc>
          <w:tcPr>
            <w:tcW w:w="2160" w:type="dxa"/>
          </w:tcPr>
          <w:p w14:paraId="1962FA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9000</w:t>
            </w:r>
          </w:p>
        </w:tc>
      </w:tr>
      <w:tr w:rsidR="00094A30" w:rsidRPr="00F2675E" w14:paraId="176AACD7" w14:textId="77777777" w:rsidTr="00D21494">
        <w:tc>
          <w:tcPr>
            <w:tcW w:w="2520" w:type="dxa"/>
            <w:tcBorders>
              <w:bottom w:val="single" w:sz="12" w:space="0" w:color="auto"/>
            </w:tcBorders>
          </w:tcPr>
          <w:p w14:paraId="69A472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«Хрусталь»</w:t>
            </w:r>
          </w:p>
          <w:p w14:paraId="64BF12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SCR-547 </w:t>
            </w:r>
          </w:p>
          <w:p w14:paraId="11248E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ДЯ-1 </w:t>
            </w:r>
          </w:p>
          <w:p w14:paraId="4268C4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ДЯ-6</w:t>
            </w:r>
          </w:p>
        </w:tc>
        <w:tc>
          <w:tcPr>
            <w:tcW w:w="2340" w:type="dxa"/>
            <w:tcBorders>
              <w:bottom w:val="single" w:sz="12" w:space="0" w:color="auto"/>
            </w:tcBorders>
          </w:tcPr>
          <w:p w14:paraId="483EEB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29–60 </w:t>
            </w:r>
          </w:p>
          <w:p w14:paraId="30CB42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28–84 </w:t>
            </w:r>
          </w:p>
          <w:p w14:paraId="00C177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84-513 </w:t>
            </w:r>
          </w:p>
          <w:p w14:paraId="190B3F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61–384</w:t>
            </w:r>
          </w:p>
        </w:tc>
        <w:tc>
          <w:tcPr>
            <w:tcW w:w="2160" w:type="dxa"/>
            <w:tcBorders>
              <w:bottom w:val="single" w:sz="12" w:space="0" w:color="auto"/>
            </w:tcBorders>
          </w:tcPr>
          <w:p w14:paraId="5F7FEE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33–56</w:t>
            </w:r>
          </w:p>
          <w:p w14:paraId="49F19D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54033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236–487 </w:t>
            </w:r>
          </w:p>
          <w:p w14:paraId="1B0437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111–223</w:t>
            </w:r>
          </w:p>
        </w:tc>
        <w:tc>
          <w:tcPr>
            <w:tcW w:w="2160" w:type="dxa"/>
            <w:tcBorders>
              <w:bottom w:val="single" w:sz="12" w:space="0" w:color="auto"/>
            </w:tcBorders>
          </w:tcPr>
          <w:p w14:paraId="0BC1A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21-34</w:t>
            </w:r>
          </w:p>
          <w:p w14:paraId="1F220F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8CBF1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218–374 </w:t>
            </w:r>
          </w:p>
          <w:p w14:paraId="42FA4D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 – 171</w:t>
            </w:r>
          </w:p>
        </w:tc>
      </w:tr>
    </w:tbl>
    <w:p w14:paraId="727561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Примечание. Данные относятся к измерениям высоты на дальностях обнаружения от 2 до 30 км.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80"/>
        <w:gridCol w:w="1620"/>
        <w:gridCol w:w="1620"/>
        <w:gridCol w:w="1260"/>
        <w:gridCol w:w="1620"/>
      </w:tblGrid>
      <w:tr w:rsidR="00094A30" w:rsidRPr="00F2675E" w14:paraId="22A9C95D" w14:textId="77777777" w:rsidTr="00D21494">
        <w:tc>
          <w:tcPr>
            <w:tcW w:w="2880" w:type="dxa"/>
            <w:tcBorders>
              <w:top w:val="single" w:sz="12" w:space="0" w:color="auto"/>
            </w:tcBorders>
          </w:tcPr>
          <w:p w14:paraId="1C307B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Параметры</w:t>
            </w:r>
          </w:p>
        </w:tc>
        <w:tc>
          <w:tcPr>
            <w:tcW w:w="1620" w:type="dxa"/>
            <w:gridSpan w:val="4"/>
            <w:tcBorders>
              <w:top w:val="single" w:sz="12" w:space="0" w:color="auto"/>
            </w:tcBorders>
          </w:tcPr>
          <w:p w14:paraId="0AEC34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аппаратуры</w:t>
            </w:r>
          </w:p>
        </w:tc>
      </w:tr>
      <w:tr w:rsidR="00094A30" w:rsidRPr="00F2675E" w14:paraId="3F9B5DB0" w14:textId="77777777" w:rsidTr="00D21494">
        <w:tc>
          <w:tcPr>
            <w:tcW w:w="2880" w:type="dxa"/>
          </w:tcPr>
          <w:p w14:paraId="669EC6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20" w:type="dxa"/>
          </w:tcPr>
          <w:p w14:paraId="7421F0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«Хрусталь»</w:t>
            </w:r>
          </w:p>
        </w:tc>
        <w:tc>
          <w:tcPr>
            <w:tcW w:w="1620" w:type="dxa"/>
          </w:tcPr>
          <w:p w14:paraId="5515C0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SCR-547</w:t>
            </w:r>
          </w:p>
        </w:tc>
        <w:tc>
          <w:tcPr>
            <w:tcW w:w="1260" w:type="dxa"/>
          </w:tcPr>
          <w:p w14:paraId="3E988D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ДЯ-1</w:t>
            </w:r>
          </w:p>
        </w:tc>
        <w:tc>
          <w:tcPr>
            <w:tcW w:w="1620" w:type="dxa"/>
          </w:tcPr>
          <w:p w14:paraId="7D8057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ДЯ-6</w:t>
            </w:r>
          </w:p>
        </w:tc>
      </w:tr>
      <w:tr w:rsidR="00094A30" w:rsidRPr="00F2675E" w14:paraId="22330303" w14:textId="77777777" w:rsidTr="00D21494">
        <w:tc>
          <w:tcPr>
            <w:tcW w:w="2880" w:type="dxa"/>
          </w:tcPr>
          <w:p w14:paraId="4665F4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поиска визирами, с</w:t>
            </w:r>
          </w:p>
        </w:tc>
        <w:tc>
          <w:tcPr>
            <w:tcW w:w="1620" w:type="dxa"/>
          </w:tcPr>
          <w:p w14:paraId="506336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1620" w:type="dxa"/>
          </w:tcPr>
          <w:p w14:paraId="09300E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w:t>
            </w:r>
          </w:p>
        </w:tc>
        <w:tc>
          <w:tcPr>
            <w:tcW w:w="1260" w:type="dxa"/>
          </w:tcPr>
          <w:p w14:paraId="13B83A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1620" w:type="dxa"/>
          </w:tcPr>
          <w:p w14:paraId="1DBACC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tc>
      </w:tr>
      <w:tr w:rsidR="00094A30" w:rsidRPr="00F2675E" w14:paraId="2A2DB4D5" w14:textId="77777777" w:rsidTr="00D21494">
        <w:tc>
          <w:tcPr>
            <w:tcW w:w="2880" w:type="dxa"/>
            <w:tcBorders>
              <w:bottom w:val="single" w:sz="12" w:space="0" w:color="auto"/>
            </w:tcBorders>
          </w:tcPr>
          <w:p w14:paraId="1A0760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Время до начала определения координат</w:t>
            </w:r>
          </w:p>
        </w:tc>
        <w:tc>
          <w:tcPr>
            <w:tcW w:w="1620" w:type="dxa"/>
            <w:tcBorders>
              <w:bottom w:val="single" w:sz="12" w:space="0" w:color="auto"/>
            </w:tcBorders>
          </w:tcPr>
          <w:p w14:paraId="280779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tc>
        <w:tc>
          <w:tcPr>
            <w:tcW w:w="1620" w:type="dxa"/>
            <w:tcBorders>
              <w:bottom w:val="single" w:sz="12" w:space="0" w:color="auto"/>
            </w:tcBorders>
          </w:tcPr>
          <w:p w14:paraId="41C6DD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tc>
        <w:tc>
          <w:tcPr>
            <w:tcW w:w="1260" w:type="dxa"/>
            <w:tcBorders>
              <w:bottom w:val="single" w:sz="12" w:space="0" w:color="auto"/>
            </w:tcBorders>
          </w:tcPr>
          <w:p w14:paraId="053F15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1620" w:type="dxa"/>
            <w:tcBorders>
              <w:bottom w:val="single" w:sz="12" w:space="0" w:color="auto"/>
            </w:tcBorders>
          </w:tcPr>
          <w:p w14:paraId="602944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tc>
      </w:tr>
    </w:tbl>
    <w:p w14:paraId="367F23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испытаний радиодальномер «Хрусталь» был рекомендован к серийному выпуску для укомплектования зенитных батарей среднего калибра и батарей автоматических зенитных пушек 37-мм калибра (МЗА) взамен стереоскопических оптических дальномеров. ГАУ утвердило рекомендации полигона и заказало радиопромышленности опытную партию радиодальномеров, которые уже в послевоенное время были направлены в войска ЗА (11026).</w:t>
      </w:r>
    </w:p>
    <w:p w14:paraId="467165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75456D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июля 1945 года вышел Приказ НКБ № 266</w:t>
      </w:r>
    </w:p>
    <w:p w14:paraId="4993191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СНК № 10604-рс от 11 июля 1945 года:</w:t>
      </w:r>
    </w:p>
    <w:p w14:paraId="2B35812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568 НКБ исключить из числа действующих предприятий и считать его ликвидированным (5703, 108).</w:t>
      </w:r>
    </w:p>
    <w:p w14:paraId="3EA8CF8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D2E020C" w14:textId="77777777" w:rsidR="00005BD4" w:rsidRPr="00F2675E" w:rsidRDefault="00005BD4" w:rsidP="00536344">
      <w:pPr>
        <w:pStyle w:val="Default"/>
        <w:jc w:val="both"/>
        <w:rPr>
          <w:color w:val="auto"/>
          <w:sz w:val="16"/>
          <w:szCs w:val="16"/>
        </w:rPr>
      </w:pPr>
      <w:r w:rsidRPr="00F2675E">
        <w:rPr>
          <w:color w:val="auto"/>
          <w:sz w:val="16"/>
          <w:szCs w:val="16"/>
        </w:rPr>
        <w:t xml:space="preserve">16 июля 1945 было образовано советско-германское предприятие: Das </w:t>
      </w:r>
      <w:r w:rsidRPr="00F2675E">
        <w:rPr>
          <w:iCs/>
          <w:color w:val="auto"/>
          <w:sz w:val="16"/>
          <w:szCs w:val="16"/>
        </w:rPr>
        <w:t xml:space="preserve">Labor-Konstruktions-Versuchswerk Oberspree - LKVO </w:t>
      </w:r>
      <w:r w:rsidRPr="00F2675E">
        <w:rPr>
          <w:color w:val="auto"/>
          <w:sz w:val="16"/>
          <w:szCs w:val="16"/>
        </w:rPr>
        <w:t>(в Берлине. 1945-48 гг.) подчиняющееся 7 Главному управлению Советской Администрации, а затем 5 ГУ министерства промышленности средств связи. Здесь шли многочисленные ОКР и НИР в интересах военной техники СССР. Б</w:t>
      </w:r>
      <w:r w:rsidRPr="00F2675E">
        <w:rPr>
          <w:bCs/>
          <w:color w:val="auto"/>
          <w:sz w:val="16"/>
          <w:szCs w:val="16"/>
        </w:rPr>
        <w:t xml:space="preserve">ерлинского Лабораторно-конструкторского бюро электровакуумных приборов (ЛКБ). </w:t>
      </w:r>
      <w:r w:rsidRPr="00F2675E">
        <w:rPr>
          <w:color w:val="auto"/>
          <w:sz w:val="16"/>
          <w:szCs w:val="16"/>
        </w:rPr>
        <w:t>К концу 1946 года немецкий состав ЛКБ был полностью сформирован. Он состоял из 51 доктора, 588 инженеров, техников и конструкторов и 1118 рабочих. В структуре ЛКБ было 30 лабораторий. В семи самых крупных из них, занимавшихся разработкой специальных электровакуумных приборов, измерительных ламп, детекторов, электронно-лучевых трубок, деталей (резисторы, конденсаторы и др.), было занято 150 специалистов. Над проведением различных научно-исследовательских работ в шести лабораториях трудились 140 ИТР. На серийном выпуске ЭВП и различных типов катодов для поставки в СССР было занято 100 инженеров. Столько же ИТР разрабатывали и изготавливали специальное технологическое оборудование и инструмент. Четверо – конструировали устройства для радиолокации, навигации и связи. Советских специалистов в ЛКБ, которые работали постоянно, было 14 человек, хотя штатным расписанием предусматривалось 38». Интеллектуальная и производственная мощность ЛКБ значительно превышала мощности единственного в стране электровакуумного НИИ-160.</w:t>
      </w:r>
    </w:p>
    <w:p w14:paraId="1911734F" w14:textId="77777777" w:rsidR="00005BD4" w:rsidRPr="00F2675E" w:rsidRDefault="00005BD4" w:rsidP="00536344">
      <w:pPr>
        <w:pStyle w:val="Default"/>
        <w:jc w:val="both"/>
        <w:rPr>
          <w:color w:val="auto"/>
          <w:sz w:val="16"/>
          <w:szCs w:val="16"/>
        </w:rPr>
      </w:pPr>
    </w:p>
    <w:p w14:paraId="4D81555F" w14:textId="77777777" w:rsidR="00D540F0"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75B4F5C6" w14:textId="77777777" w:rsidR="00D540F0" w:rsidRPr="00F2675E" w:rsidRDefault="00D540F0" w:rsidP="00536344">
      <w:pPr>
        <w:autoSpaceDE w:val="0"/>
        <w:autoSpaceDN w:val="0"/>
        <w:adjustRightInd w:val="0"/>
        <w:spacing w:after="0" w:line="240" w:lineRule="auto"/>
        <w:jc w:val="both"/>
        <w:rPr>
          <w:rFonts w:ascii="Times New Roman" w:hAnsi="Times New Roman"/>
          <w:iCs/>
          <w:sz w:val="16"/>
          <w:szCs w:val="16"/>
        </w:rPr>
      </w:pPr>
    </w:p>
    <w:p w14:paraId="3A45AC15" w14:textId="77777777" w:rsidR="00D540F0" w:rsidRPr="00F2675E" w:rsidRDefault="00D540F0" w:rsidP="00536344">
      <w:pPr>
        <w:pStyle w:val="book"/>
        <w:ind w:firstLine="0"/>
        <w:jc w:val="both"/>
        <w:rPr>
          <w:sz w:val="16"/>
          <w:szCs w:val="16"/>
        </w:rPr>
      </w:pPr>
      <w:r w:rsidRPr="00F2675E">
        <w:rPr>
          <w:sz w:val="16"/>
          <w:szCs w:val="16"/>
        </w:rPr>
        <w:t>16 июля — 2 августа 1945 г. прошла Потсдамская конференция. Там было принято решение о том, что репарационные претензии СССР будут удовлетворены путем изъятия из восточной зоны Германии и за счет германских активов, находящихся в Болгарии, Финляндии, Венгрии, Румынии и Восточной Австрии. Репарационные претензии Польши СССР удовлетворит из своей доли. Претензии США, Великобритании и других стран, имеющих право на репарации, будут удовлетворены из западных зон. Некоторую долю репарационных платежей СССР дополнительно должен был получить из западных зон Германии (15225).</w:t>
      </w:r>
    </w:p>
    <w:p w14:paraId="1DE784E9" w14:textId="77777777" w:rsidR="00D540F0" w:rsidRPr="00F2675E" w:rsidRDefault="00D540F0" w:rsidP="00536344">
      <w:pPr>
        <w:pStyle w:val="book"/>
        <w:ind w:firstLine="0"/>
        <w:jc w:val="both"/>
        <w:rPr>
          <w:sz w:val="16"/>
          <w:szCs w:val="16"/>
        </w:rPr>
      </w:pPr>
    </w:p>
    <w:p w14:paraId="55E2ABF8" w14:textId="77777777" w:rsidR="00D540F0" w:rsidRPr="00F2675E" w:rsidRDefault="00D540F0" w:rsidP="00536344">
      <w:pPr>
        <w:spacing w:after="0" w:line="240" w:lineRule="auto"/>
        <w:jc w:val="both"/>
        <w:rPr>
          <w:rFonts w:ascii="Times New Roman" w:hAnsi="Times New Roman"/>
          <w:sz w:val="16"/>
          <w:szCs w:val="16"/>
        </w:rPr>
      </w:pPr>
      <w:r w:rsidRPr="00F2675E">
        <w:rPr>
          <w:rFonts w:ascii="Times New Roman" w:hAnsi="Times New Roman"/>
          <w:sz w:val="16"/>
          <w:szCs w:val="16"/>
        </w:rPr>
        <w:t>16 июля в 1945 году в Москве подписан советско-польский договор о государственной границе, согласно которому СССР возвращал Польше Белостокскую область и Перемышль и получал от нее Новоград-Волынский. Также предусматривался обмен населением титульных национальностей в приграничных районах (14954).</w:t>
      </w:r>
    </w:p>
    <w:p w14:paraId="73EC3450" w14:textId="77777777" w:rsidR="00D540F0" w:rsidRPr="00F2675E" w:rsidRDefault="00D540F0" w:rsidP="00536344">
      <w:pPr>
        <w:spacing w:after="0" w:line="240" w:lineRule="auto"/>
        <w:jc w:val="both"/>
        <w:rPr>
          <w:rFonts w:ascii="Times New Roman" w:hAnsi="Times New Roman"/>
          <w:sz w:val="16"/>
          <w:szCs w:val="16"/>
        </w:rPr>
      </w:pPr>
    </w:p>
    <w:p w14:paraId="479FDE7E" w14:textId="77777777" w:rsidR="00D540F0" w:rsidRPr="00F2675E" w:rsidRDefault="00D540F0" w:rsidP="00536344">
      <w:pPr>
        <w:spacing w:after="0" w:line="240" w:lineRule="auto"/>
        <w:jc w:val="both"/>
        <w:rPr>
          <w:rFonts w:ascii="Times New Roman" w:hAnsi="Times New Roman"/>
          <w:sz w:val="16"/>
          <w:szCs w:val="16"/>
        </w:rPr>
      </w:pPr>
      <w:r w:rsidRPr="00F2675E">
        <w:rPr>
          <w:rFonts w:ascii="Times New Roman" w:hAnsi="Times New Roman"/>
          <w:sz w:val="16"/>
          <w:szCs w:val="16"/>
        </w:rPr>
        <w:t>16 июля в 1945 году советская делегация во главе с Иосифом Сталиным прибывает в Берлин для участия в Потсдамской конференции трех великих держав - СССР, США и Великобритании. Для освещения конференции в Берлин приехали 180 корреспондентов. В их числе - будущий президент США Джон Кеннеди (14954).</w:t>
      </w:r>
    </w:p>
    <w:p w14:paraId="5B27644F" w14:textId="77777777" w:rsidR="00D540F0" w:rsidRPr="00F2675E" w:rsidRDefault="00D540F0" w:rsidP="00536344">
      <w:pPr>
        <w:spacing w:after="0" w:line="240" w:lineRule="auto"/>
        <w:jc w:val="both"/>
        <w:rPr>
          <w:rFonts w:ascii="Times New Roman" w:hAnsi="Times New Roman"/>
          <w:sz w:val="16"/>
          <w:szCs w:val="16"/>
        </w:rPr>
      </w:pPr>
    </w:p>
    <w:p w14:paraId="1140110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1DAFE3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95712F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июля 1945 в Нью-Мехико американцами проведено испытание первой атомной бомбы (4962).</w:t>
      </w:r>
    </w:p>
    <w:p w14:paraId="0C7F742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09807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16 1945 The first test atomic bomb was exploded in the New Mexico desert (1035).</w:t>
      </w:r>
    </w:p>
    <w:p w14:paraId="337726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7CFEF3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июля 1945 в пустыне Нью Мексико было проведено первое испытание атомной бомбы (1035).</w:t>
      </w:r>
    </w:p>
    <w:p w14:paraId="5BD0F0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Потом на земле видели объект, похожий на НЛО (3710).</w:t>
      </w:r>
    </w:p>
    <w:p w14:paraId="79B5F7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E5BF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16 июля 1945 США. Первое в мире испытание атомной бомбы. </w:t>
      </w:r>
    </w:p>
    <w:p w14:paraId="0CE99F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5 час. 30 мин. утра Соединенные Штаты испытали атомную бомбу в пустыне Аламогордо в штате Нью-Мексико. Это была плутониевая бомба, в которой использовался сложный метод имплозии. Мощность взрыва была эквивалентна взрыву примерно 20 килотонн тринитротолуола. Испытание прошло за день до открытия Потсдамской конференции, на которой, Сталин и должны были обсудить послевоенное устройство мира. – Холловэй. – С.161 (11321).</w:t>
      </w:r>
    </w:p>
    <w:p w14:paraId="7998F5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0471FB" w14:textId="77777777" w:rsidR="00FA4D97" w:rsidRPr="00F2675E" w:rsidRDefault="00FA4D97" w:rsidP="00536344">
      <w:pPr>
        <w:spacing w:after="0" w:line="240" w:lineRule="auto"/>
        <w:jc w:val="both"/>
        <w:rPr>
          <w:rFonts w:ascii="Times New Roman" w:hAnsi="Times New Roman"/>
          <w:sz w:val="16"/>
          <w:szCs w:val="16"/>
        </w:rPr>
      </w:pPr>
      <w:r w:rsidRPr="00F2675E">
        <w:rPr>
          <w:rFonts w:ascii="Times New Roman" w:hAnsi="Times New Roman"/>
          <w:sz w:val="16"/>
          <w:szCs w:val="16"/>
        </w:rPr>
        <w:t>16 июля 1945 прочная стальная конструкция высотой 21 метр, подобная части каркаса 15–20 этажного дома, находившаяся на расстоянии 500 метров, была вырвана из бетонного основания, перекручена и разлетелась на части. "Роды прошли успешно", - сообщает американскому президенту Трумэну военный министр. Разработка ядерного оружия - проект "Манхеттэн" - велась в течение трех лет в обстановке строжайшей секретности. Ядерное испытание в Hью-Мексико, вспышка от которого наблюдалась на расстоянии 250 километров, в печати объяснят как сильный взрыв на военных складах. Один из создателей бомбы Энpико Ферми на вопрос, как совмещается работа над ней с совестью, ответил: "Пpи чем тут совесть? Это просто хорошая физика!" (14954).</w:t>
      </w:r>
    </w:p>
    <w:p w14:paraId="5195A823" w14:textId="77777777" w:rsidR="00FA4D97" w:rsidRPr="00F2675E" w:rsidRDefault="00FA4D97" w:rsidP="00536344">
      <w:pPr>
        <w:spacing w:after="0" w:line="240" w:lineRule="auto"/>
        <w:jc w:val="both"/>
        <w:rPr>
          <w:rFonts w:ascii="Times New Roman" w:hAnsi="Times New Roman"/>
          <w:sz w:val="16"/>
          <w:szCs w:val="16"/>
        </w:rPr>
      </w:pPr>
    </w:p>
    <w:p w14:paraId="51A37E2C" w14:textId="77777777" w:rsidR="00BC08CF" w:rsidRPr="00F2675E" w:rsidRDefault="00BC08CF" w:rsidP="00536344">
      <w:pPr>
        <w:spacing w:after="0" w:line="240" w:lineRule="auto"/>
        <w:jc w:val="both"/>
        <w:rPr>
          <w:rFonts w:ascii="Times New Roman" w:hAnsi="Times New Roman"/>
          <w:sz w:val="16"/>
          <w:szCs w:val="16"/>
        </w:rPr>
      </w:pPr>
      <w:r w:rsidRPr="00F2675E">
        <w:rPr>
          <w:rFonts w:ascii="Times New Roman" w:hAnsi="Times New Roman"/>
          <w:sz w:val="16"/>
          <w:szCs w:val="16"/>
        </w:rPr>
        <w:t>16 июля 1945 471 самолет B-29 сбросил 3 678 тонн (3 337 метрических тонн / тонну) бомб на Нумадзу и другие города Японии (20371).</w:t>
      </w:r>
    </w:p>
    <w:p w14:paraId="082C3B93" w14:textId="77777777" w:rsidR="00BC08CF" w:rsidRPr="00F2675E" w:rsidRDefault="00BC08CF" w:rsidP="00536344">
      <w:pPr>
        <w:spacing w:after="0" w:line="240" w:lineRule="auto"/>
        <w:jc w:val="both"/>
        <w:rPr>
          <w:rFonts w:ascii="Times New Roman" w:hAnsi="Times New Roman"/>
          <w:sz w:val="16"/>
          <w:szCs w:val="16"/>
        </w:rPr>
      </w:pPr>
    </w:p>
    <w:p w14:paraId="75602D9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5C1E2C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A24EB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июля 1945 приказом НК ВМФ №0387 на вооружение был принят стабилизатора для торпеды СН-45.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756551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г. .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4AFA66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034D9A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1FE14D"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июля 1945 приказом НК ВМФ №0387 был принят на воору</w:t>
      </w:r>
      <w:r w:rsidRPr="008A2E5A">
        <w:rPr>
          <w:rFonts w:ascii="Times New Roman" w:hAnsi="Times New Roman"/>
          <w:color w:val="0070C0"/>
          <w:sz w:val="16"/>
          <w:szCs w:val="16"/>
        </w:rPr>
        <w:softHyphen/>
        <w:t>жение стабилизатора для авиационных торпед СН-45. Стабилизатор представлял собой легкую металлическую конструкцию ве</w:t>
      </w:r>
      <w:r w:rsidRPr="008A2E5A">
        <w:rPr>
          <w:rFonts w:ascii="Times New Roman" w:hAnsi="Times New Roman"/>
          <w:color w:val="0070C0"/>
          <w:sz w:val="16"/>
          <w:szCs w:val="16"/>
        </w:rPr>
        <w:softHyphen/>
        <w:t>сом 8 кг, состоящую из нескольких колец, каркаса, вертикаль</w:t>
      </w:r>
      <w:r w:rsidRPr="008A2E5A">
        <w:rPr>
          <w:rFonts w:ascii="Times New Roman" w:hAnsi="Times New Roman"/>
          <w:color w:val="0070C0"/>
          <w:sz w:val="16"/>
          <w:szCs w:val="16"/>
        </w:rPr>
        <w:softHyphen/>
        <w:t>ной планки и поворотного крыла.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w:t>
      </w:r>
      <w:r w:rsidRPr="008A2E5A">
        <w:rPr>
          <w:rFonts w:ascii="Times New Roman" w:hAnsi="Times New Roman"/>
          <w:color w:val="0070C0"/>
          <w:sz w:val="16"/>
          <w:szCs w:val="16"/>
        </w:rPr>
        <w:softHyphen/>
        <w:t>циальной деревянной наделки на носовую часть торпеды удалось довести скорость сбрасывания до 400 км/ч, а высоту - до 100 м (23464).</w:t>
      </w:r>
    </w:p>
    <w:p w14:paraId="4D132588" w14:textId="77777777" w:rsidR="009174A4" w:rsidRPr="008A2E5A" w:rsidRDefault="009174A4" w:rsidP="009174A4">
      <w:pPr>
        <w:spacing w:after="0" w:line="240" w:lineRule="auto"/>
        <w:jc w:val="both"/>
        <w:rPr>
          <w:rFonts w:ascii="Times New Roman" w:hAnsi="Times New Roman"/>
          <w:color w:val="0070C0"/>
          <w:sz w:val="16"/>
          <w:szCs w:val="16"/>
        </w:rPr>
      </w:pPr>
    </w:p>
    <w:p w14:paraId="5319E4A4" w14:textId="77777777" w:rsidR="00D540F0"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23653DFA" w14:textId="77777777" w:rsidR="00D540F0" w:rsidRPr="00F2675E" w:rsidRDefault="00D540F0" w:rsidP="00536344">
      <w:pPr>
        <w:autoSpaceDE w:val="0"/>
        <w:autoSpaceDN w:val="0"/>
        <w:adjustRightInd w:val="0"/>
        <w:spacing w:after="0" w:line="240" w:lineRule="auto"/>
        <w:jc w:val="both"/>
        <w:rPr>
          <w:rFonts w:ascii="Times New Roman" w:hAnsi="Times New Roman"/>
          <w:iCs/>
          <w:sz w:val="16"/>
          <w:szCs w:val="16"/>
        </w:rPr>
      </w:pPr>
    </w:p>
    <w:p w14:paraId="7E07547E" w14:textId="77777777" w:rsidR="00645DDA" w:rsidRPr="00F2675E" w:rsidRDefault="00645DDA" w:rsidP="00536344">
      <w:pPr>
        <w:spacing w:after="0" w:line="240" w:lineRule="auto"/>
        <w:jc w:val="both"/>
        <w:rPr>
          <w:rFonts w:ascii="Times New Roman" w:hAnsi="Times New Roman"/>
          <w:bCs/>
          <w:sz w:val="16"/>
          <w:szCs w:val="16"/>
        </w:rPr>
      </w:pPr>
      <w:r w:rsidRPr="00F2675E">
        <w:rPr>
          <w:rFonts w:ascii="Times New Roman" w:hAnsi="Times New Roman"/>
          <w:sz w:val="16"/>
          <w:szCs w:val="16"/>
        </w:rPr>
        <w:t>17 июля 1945 года</w:t>
      </w:r>
    </w:p>
    <w:p w14:paraId="7A415A35" w14:textId="77777777" w:rsidR="00645DDA" w:rsidRPr="00F2675E" w:rsidRDefault="00645DDA" w:rsidP="00536344">
      <w:pPr>
        <w:spacing w:after="0" w:line="240" w:lineRule="auto"/>
        <w:jc w:val="both"/>
        <w:rPr>
          <w:rFonts w:ascii="Times New Roman" w:hAnsi="Times New Roman"/>
          <w:bCs/>
          <w:sz w:val="16"/>
          <w:szCs w:val="16"/>
        </w:rPr>
      </w:pPr>
      <w:r w:rsidRPr="00F2675E">
        <w:rPr>
          <w:rFonts w:ascii="Times New Roman" w:hAnsi="Times New Roman"/>
          <w:sz w:val="16"/>
          <w:szCs w:val="16"/>
        </w:rPr>
        <w:t>Докладная записка Ф.А. Менькова «О привлечении иностранной валюты» от 17 июля 1945 года</w:t>
      </w:r>
    </w:p>
    <w:p w14:paraId="382EADF2" w14:textId="13707ECB" w:rsidR="00645DDA" w:rsidRPr="00F2675E" w:rsidRDefault="00645DDA" w:rsidP="00536344">
      <w:pPr>
        <w:spacing w:after="0" w:line="240" w:lineRule="auto"/>
        <w:jc w:val="both"/>
        <w:rPr>
          <w:rFonts w:ascii="Times New Roman" w:hAnsi="Times New Roman"/>
          <w:bCs/>
          <w:sz w:val="16"/>
          <w:szCs w:val="16"/>
        </w:rPr>
      </w:pPr>
      <w:r w:rsidRPr="00F2675E">
        <w:rPr>
          <w:rFonts w:ascii="Times New Roman" w:hAnsi="Times New Roman"/>
          <w:bCs/>
          <w:sz w:val="16"/>
          <w:szCs w:val="16"/>
        </w:rPr>
        <w:t>Источник:</w:t>
      </w:r>
      <w:r w:rsidR="00094A30">
        <w:rPr>
          <w:rFonts w:ascii="Times New Roman" w:hAnsi="Times New Roman"/>
          <w:bCs/>
          <w:sz w:val="16"/>
          <w:szCs w:val="16"/>
        </w:rPr>
        <w:t xml:space="preserve"> </w:t>
      </w:r>
    </w:p>
    <w:p w14:paraId="71D3FF24" w14:textId="77777777" w:rsidR="00645DDA" w:rsidRPr="00F2675E" w:rsidRDefault="00645DDA" w:rsidP="00536344">
      <w:pPr>
        <w:spacing w:after="0" w:line="240" w:lineRule="auto"/>
        <w:jc w:val="both"/>
        <w:rPr>
          <w:rFonts w:ascii="Times New Roman" w:hAnsi="Times New Roman"/>
          <w:sz w:val="16"/>
          <w:szCs w:val="16"/>
        </w:rPr>
      </w:pPr>
      <w:r w:rsidRPr="00F2675E">
        <w:rPr>
          <w:rFonts w:ascii="Times New Roman" w:hAnsi="Times New Roman"/>
          <w:sz w:val="16"/>
          <w:szCs w:val="16"/>
        </w:rPr>
        <w:t>Денежная реформа в СССР 1947 года. Документы и материалы. М.: Российская политическая энциклопедия (РОССПЭН), 2010. С. 149 - 156</w:t>
      </w:r>
    </w:p>
    <w:p w14:paraId="6CF00D4C" w14:textId="35E8A865" w:rsidR="00645DDA" w:rsidRPr="00F2675E" w:rsidRDefault="00645DDA" w:rsidP="00536344">
      <w:pPr>
        <w:spacing w:after="0" w:line="240" w:lineRule="auto"/>
        <w:jc w:val="both"/>
        <w:rPr>
          <w:rFonts w:ascii="Times New Roman" w:hAnsi="Times New Roman"/>
          <w:bCs/>
          <w:sz w:val="16"/>
          <w:szCs w:val="16"/>
        </w:rPr>
      </w:pPr>
      <w:r w:rsidRPr="00F2675E">
        <w:rPr>
          <w:rFonts w:ascii="Times New Roman" w:hAnsi="Times New Roman"/>
          <w:bCs/>
          <w:sz w:val="16"/>
          <w:szCs w:val="16"/>
        </w:rPr>
        <w:t>Архив:</w:t>
      </w:r>
      <w:r w:rsidR="00094A30">
        <w:rPr>
          <w:rFonts w:ascii="Times New Roman" w:hAnsi="Times New Roman"/>
          <w:bCs/>
          <w:sz w:val="16"/>
          <w:szCs w:val="16"/>
        </w:rPr>
        <w:t xml:space="preserve"> </w:t>
      </w:r>
    </w:p>
    <w:p w14:paraId="503B1B50" w14:textId="77777777" w:rsidR="00645DDA" w:rsidRPr="00F2675E" w:rsidRDefault="00645DDA" w:rsidP="00536344">
      <w:pPr>
        <w:spacing w:after="0" w:line="240" w:lineRule="auto"/>
        <w:jc w:val="both"/>
        <w:rPr>
          <w:rFonts w:ascii="Times New Roman" w:hAnsi="Times New Roman"/>
          <w:sz w:val="16"/>
          <w:szCs w:val="16"/>
        </w:rPr>
      </w:pPr>
      <w:r w:rsidRPr="00F2675E">
        <w:rPr>
          <w:rFonts w:ascii="Times New Roman" w:hAnsi="Times New Roman"/>
          <w:sz w:val="16"/>
          <w:szCs w:val="16"/>
        </w:rPr>
        <w:t>РГАЭ. Ф. 7733. Оп. 36. Д. 2088. Л. 7-11. Машинописная копия.</w:t>
      </w:r>
    </w:p>
    <w:p w14:paraId="0693ABE6" w14:textId="77777777" w:rsidR="00645DDA" w:rsidRPr="00F2675E" w:rsidRDefault="00645DDA" w:rsidP="00536344">
      <w:pPr>
        <w:pStyle w:val="rtecenter"/>
        <w:spacing w:before="0" w:after="0"/>
        <w:jc w:val="both"/>
        <w:rPr>
          <w:sz w:val="16"/>
          <w:szCs w:val="16"/>
        </w:rPr>
      </w:pPr>
      <w:r w:rsidRPr="00F2675E">
        <w:rPr>
          <w:rStyle w:val="a7"/>
          <w:b w:val="0"/>
          <w:sz w:val="16"/>
          <w:szCs w:val="16"/>
        </w:rPr>
        <w:t>ДОКЛАДНАЯ ЗАПИСКА Ф.А. МЕНЬКОВА</w:t>
      </w:r>
      <w:r w:rsidRPr="00F2675E">
        <w:rPr>
          <w:rStyle w:val="a7"/>
          <w:b w:val="0"/>
          <w:sz w:val="16"/>
          <w:szCs w:val="16"/>
          <w:vertAlign w:val="superscript"/>
        </w:rPr>
        <w:t>*[1]</w:t>
      </w:r>
    </w:p>
    <w:p w14:paraId="6A36563E" w14:textId="77777777" w:rsidR="00645DDA" w:rsidRPr="00F2675E" w:rsidRDefault="00645DDA" w:rsidP="00536344">
      <w:pPr>
        <w:pStyle w:val="rteright"/>
        <w:spacing w:before="0" w:after="0"/>
        <w:jc w:val="both"/>
        <w:rPr>
          <w:sz w:val="16"/>
          <w:szCs w:val="16"/>
        </w:rPr>
      </w:pPr>
      <w:r w:rsidRPr="00F2675E">
        <w:rPr>
          <w:rStyle w:val="a7"/>
          <w:b w:val="0"/>
          <w:sz w:val="16"/>
          <w:szCs w:val="16"/>
        </w:rPr>
        <w:t>17 июля 1945 г.</w:t>
      </w:r>
    </w:p>
    <w:p w14:paraId="41977180" w14:textId="77777777" w:rsidR="00645DDA" w:rsidRPr="00F2675E" w:rsidRDefault="00645DDA" w:rsidP="00536344">
      <w:pPr>
        <w:pStyle w:val="rtecenter"/>
        <w:spacing w:before="0" w:after="0"/>
        <w:jc w:val="both"/>
        <w:rPr>
          <w:sz w:val="16"/>
          <w:szCs w:val="16"/>
        </w:rPr>
      </w:pPr>
      <w:r w:rsidRPr="00F2675E">
        <w:rPr>
          <w:sz w:val="16"/>
          <w:szCs w:val="16"/>
        </w:rPr>
        <w:t>НАРОДНОМУ КОМИССАРУ ФИНАНСОВ СОЮЗА ССР</w:t>
      </w:r>
    </w:p>
    <w:p w14:paraId="69EA0155" w14:textId="77777777" w:rsidR="00645DDA" w:rsidRPr="00F2675E" w:rsidRDefault="00645DDA" w:rsidP="00536344">
      <w:pPr>
        <w:pStyle w:val="rteright"/>
        <w:spacing w:before="0" w:after="0"/>
        <w:jc w:val="both"/>
        <w:rPr>
          <w:sz w:val="16"/>
          <w:szCs w:val="16"/>
        </w:rPr>
      </w:pPr>
      <w:r w:rsidRPr="00F2675E">
        <w:rPr>
          <w:sz w:val="16"/>
          <w:szCs w:val="16"/>
          <w:u w:val="single"/>
        </w:rPr>
        <w:t>Тов. ЗВЕРЕВУ А.Г.</w:t>
      </w:r>
    </w:p>
    <w:p w14:paraId="5141FECE" w14:textId="77777777" w:rsidR="00645DDA" w:rsidRPr="00F2675E" w:rsidRDefault="00645DDA" w:rsidP="00536344">
      <w:pPr>
        <w:pStyle w:val="rteright"/>
        <w:spacing w:before="0" w:after="0"/>
        <w:jc w:val="both"/>
        <w:rPr>
          <w:sz w:val="16"/>
          <w:szCs w:val="16"/>
        </w:rPr>
      </w:pPr>
      <w:r w:rsidRPr="00F2675E">
        <w:rPr>
          <w:sz w:val="16"/>
          <w:szCs w:val="16"/>
        </w:rPr>
        <w:lastRenderedPageBreak/>
        <w:t>Ст. экономиста Валютного Управления</w:t>
      </w:r>
    </w:p>
    <w:p w14:paraId="6BD9185F" w14:textId="77777777" w:rsidR="00645DDA" w:rsidRPr="00F2675E" w:rsidRDefault="00645DDA" w:rsidP="00536344">
      <w:pPr>
        <w:pStyle w:val="rteright"/>
        <w:spacing w:before="0" w:after="0"/>
        <w:jc w:val="both"/>
        <w:rPr>
          <w:sz w:val="16"/>
          <w:szCs w:val="16"/>
        </w:rPr>
      </w:pPr>
      <w:r w:rsidRPr="00F2675E">
        <w:rPr>
          <w:sz w:val="16"/>
          <w:szCs w:val="16"/>
        </w:rPr>
        <w:t>Менькова Ф.А., быв. проф. фин. права</w:t>
      </w:r>
    </w:p>
    <w:p w14:paraId="0288F82A" w14:textId="77777777" w:rsidR="00645DDA" w:rsidRPr="00F2675E" w:rsidRDefault="00645DDA" w:rsidP="00536344">
      <w:pPr>
        <w:pStyle w:val="rteright"/>
        <w:spacing w:before="0" w:after="0"/>
        <w:jc w:val="both"/>
        <w:rPr>
          <w:sz w:val="16"/>
          <w:szCs w:val="16"/>
        </w:rPr>
      </w:pPr>
      <w:r w:rsidRPr="00F2675E">
        <w:rPr>
          <w:sz w:val="16"/>
          <w:szCs w:val="16"/>
        </w:rPr>
        <w:t>Петербургского университета</w:t>
      </w:r>
    </w:p>
    <w:p w14:paraId="5BA51C47" w14:textId="77777777" w:rsidR="00645DDA" w:rsidRPr="00F2675E" w:rsidRDefault="00645DDA" w:rsidP="00536344">
      <w:pPr>
        <w:pStyle w:val="rtecenter"/>
        <w:spacing w:before="0" w:after="0"/>
        <w:jc w:val="both"/>
        <w:rPr>
          <w:sz w:val="16"/>
          <w:szCs w:val="16"/>
        </w:rPr>
      </w:pPr>
      <w:r w:rsidRPr="00F2675E">
        <w:rPr>
          <w:sz w:val="16"/>
          <w:szCs w:val="16"/>
          <w:u w:val="single"/>
        </w:rPr>
        <w:t>«О привлечении иностранной валюты»</w:t>
      </w:r>
    </w:p>
    <w:p w14:paraId="683AB266" w14:textId="77777777" w:rsidR="00645DDA" w:rsidRPr="00F2675E" w:rsidRDefault="00645DDA" w:rsidP="00536344">
      <w:pPr>
        <w:pStyle w:val="rtejustify"/>
        <w:spacing w:before="0" w:after="0"/>
        <w:rPr>
          <w:sz w:val="16"/>
          <w:szCs w:val="16"/>
        </w:rPr>
      </w:pPr>
      <w:r w:rsidRPr="00F2675E">
        <w:rPr>
          <w:sz w:val="16"/>
          <w:szCs w:val="16"/>
        </w:rPr>
        <w:t>1. Грандиозные задачи восстановления разрушенного гитлеровскими захватчиками хозяйства оккупированных врагом областей потребует величайшего напряжения. Должны быть привлечены не только все внутренние ресурсы страны, но и внешние ресурсы.</w:t>
      </w:r>
    </w:p>
    <w:p w14:paraId="2EDAE566" w14:textId="77777777" w:rsidR="00645DDA" w:rsidRPr="00F2675E" w:rsidRDefault="00645DDA" w:rsidP="00536344">
      <w:pPr>
        <w:pStyle w:val="rtejustify"/>
        <w:spacing w:before="0" w:after="0"/>
        <w:rPr>
          <w:sz w:val="16"/>
          <w:szCs w:val="16"/>
        </w:rPr>
      </w:pPr>
      <w:r w:rsidRPr="00F2675E">
        <w:rPr>
          <w:sz w:val="16"/>
          <w:szCs w:val="16"/>
        </w:rPr>
        <w:t>Процесс восстановления может быть значительно ускорен путем привлечения иностранных кредитов и иностранной валюты.</w:t>
      </w:r>
    </w:p>
    <w:p w14:paraId="1E9F3493" w14:textId="07E86239" w:rsidR="00645DDA" w:rsidRPr="00F2675E" w:rsidRDefault="00645DDA" w:rsidP="00536344">
      <w:pPr>
        <w:pStyle w:val="rtejustify"/>
        <w:spacing w:before="0" w:after="0"/>
        <w:rPr>
          <w:sz w:val="16"/>
          <w:szCs w:val="16"/>
        </w:rPr>
      </w:pPr>
      <w:r w:rsidRPr="00F2675E">
        <w:rPr>
          <w:sz w:val="16"/>
          <w:szCs w:val="16"/>
        </w:rPr>
        <w:t>2. Если на пути заключения американского займа (в настоящее время существует в мире одна только страна-кредитор, Соединенные Штаты Америки)</w:t>
      </w:r>
      <w:hyperlink r:id="rId23" w:anchor="bookmark1" w:history="1">
        <w:r w:rsidRPr="00F2675E">
          <w:rPr>
            <w:rStyle w:val="a5"/>
            <w:rFonts w:eastAsiaTheme="majorEastAsia"/>
            <w:bCs/>
            <w:color w:val="auto"/>
            <w:sz w:val="16"/>
            <w:szCs w:val="16"/>
            <w:vertAlign w:val="superscript"/>
          </w:rPr>
          <w:t>*</w:t>
        </w:r>
      </w:hyperlink>
      <w:r w:rsidRPr="00F2675E">
        <w:rPr>
          <w:rStyle w:val="a7"/>
          <w:b w:val="0"/>
          <w:sz w:val="16"/>
          <w:szCs w:val="16"/>
          <w:vertAlign w:val="superscript"/>
        </w:rPr>
        <w:t>*</w:t>
      </w:r>
      <w:r w:rsidR="00094A30">
        <w:rPr>
          <w:sz w:val="16"/>
          <w:szCs w:val="16"/>
        </w:rPr>
        <w:t xml:space="preserve"> </w:t>
      </w:r>
      <w:r w:rsidRPr="00F2675E">
        <w:rPr>
          <w:sz w:val="16"/>
          <w:szCs w:val="16"/>
        </w:rPr>
        <w:t>лежат такие барьеры, как пресловутый закон Джонсона</w:t>
      </w:r>
      <w:hyperlink r:id="rId24" w:anchor="bookmark2" w:history="1">
        <w:r w:rsidRPr="00F2675E">
          <w:rPr>
            <w:rStyle w:val="a5"/>
            <w:rFonts w:eastAsiaTheme="majorEastAsia"/>
            <w:color w:val="auto"/>
            <w:sz w:val="16"/>
            <w:szCs w:val="16"/>
            <w:vertAlign w:val="superscript"/>
          </w:rPr>
          <w:t>*</w:t>
        </w:r>
      </w:hyperlink>
      <w:r w:rsidRPr="00F2675E">
        <w:rPr>
          <w:sz w:val="16"/>
          <w:szCs w:val="16"/>
          <w:vertAlign w:val="superscript"/>
        </w:rPr>
        <w:t>**</w:t>
      </w:r>
      <w:r w:rsidR="00094A30">
        <w:rPr>
          <w:sz w:val="16"/>
          <w:szCs w:val="16"/>
        </w:rPr>
        <w:t xml:space="preserve"> </w:t>
      </w:r>
      <w:r w:rsidRPr="00F2675E">
        <w:rPr>
          <w:sz w:val="16"/>
          <w:szCs w:val="16"/>
        </w:rPr>
        <w:t>и аналогичные ему статьи Акта о Нейтралитете, а Международный Банк Реконструкции и Развития существует только в проекте и вступление в него СССР, без сомнения, будет сопряжено с рядом препятствий</w:t>
      </w:r>
      <w:r w:rsidRPr="00F2675E">
        <w:rPr>
          <w:sz w:val="16"/>
          <w:szCs w:val="16"/>
          <w:vertAlign w:val="superscript"/>
        </w:rPr>
        <w:t>****</w:t>
      </w:r>
      <w:r w:rsidRPr="00F2675E">
        <w:rPr>
          <w:sz w:val="16"/>
          <w:szCs w:val="16"/>
        </w:rPr>
        <w:t>, то</w:t>
      </w:r>
      <w:r w:rsidR="00094A30">
        <w:rPr>
          <w:sz w:val="16"/>
          <w:szCs w:val="16"/>
        </w:rPr>
        <w:t xml:space="preserve"> </w:t>
      </w:r>
      <w:r w:rsidRPr="00F2675E">
        <w:rPr>
          <w:sz w:val="16"/>
          <w:szCs w:val="16"/>
          <w:u w:val="single"/>
        </w:rPr>
        <w:t>на пути привлечения иностранной валюты лежат препятствия внутреннего порядка, устранение которых зависит от</w:t>
      </w:r>
      <w:r w:rsidR="00094A30">
        <w:rPr>
          <w:sz w:val="16"/>
          <w:szCs w:val="16"/>
        </w:rPr>
        <w:t xml:space="preserve"> </w:t>
      </w:r>
      <w:r w:rsidRPr="00F2675E">
        <w:rPr>
          <w:sz w:val="16"/>
          <w:szCs w:val="16"/>
          <w:u w:val="single"/>
        </w:rPr>
        <w:t>нас</w:t>
      </w:r>
      <w:r w:rsidR="00094A30">
        <w:rPr>
          <w:sz w:val="16"/>
          <w:szCs w:val="16"/>
        </w:rPr>
        <w:t xml:space="preserve"> </w:t>
      </w:r>
      <w:r w:rsidRPr="00F2675E">
        <w:rPr>
          <w:sz w:val="16"/>
          <w:szCs w:val="16"/>
          <w:u w:val="single"/>
        </w:rPr>
        <w:t>самих</w:t>
      </w:r>
      <w:r w:rsidRPr="00F2675E">
        <w:rPr>
          <w:sz w:val="16"/>
          <w:szCs w:val="16"/>
        </w:rPr>
        <w:t>.</w:t>
      </w:r>
    </w:p>
    <w:p w14:paraId="5CB0BFEC" w14:textId="51F76824" w:rsidR="00645DDA" w:rsidRPr="00F2675E" w:rsidRDefault="00645DDA" w:rsidP="00536344">
      <w:pPr>
        <w:pStyle w:val="rtejustify"/>
        <w:spacing w:before="0" w:after="0"/>
        <w:rPr>
          <w:sz w:val="16"/>
          <w:szCs w:val="16"/>
        </w:rPr>
      </w:pPr>
      <w:r w:rsidRPr="00F2675E">
        <w:rPr>
          <w:sz w:val="16"/>
          <w:szCs w:val="16"/>
        </w:rPr>
        <w:t>3. Иностранные валюты и золото за время существования Торгсина (1931 -1936 гг.) были в известной степени</w:t>
      </w:r>
      <w:r w:rsidR="00094A30">
        <w:rPr>
          <w:sz w:val="16"/>
          <w:szCs w:val="16"/>
        </w:rPr>
        <w:t xml:space="preserve"> </w:t>
      </w:r>
      <w:r w:rsidRPr="00F2675E">
        <w:rPr>
          <w:sz w:val="16"/>
          <w:szCs w:val="16"/>
          <w:u w:val="single"/>
        </w:rPr>
        <w:t>выкачаны</w:t>
      </w:r>
      <w:r w:rsidRPr="00F2675E">
        <w:rPr>
          <w:sz w:val="16"/>
          <w:szCs w:val="16"/>
          <w:vertAlign w:val="superscript"/>
        </w:rPr>
        <w:t>*****</w:t>
      </w:r>
      <w:r w:rsidR="00094A30">
        <w:rPr>
          <w:sz w:val="16"/>
          <w:szCs w:val="16"/>
        </w:rPr>
        <w:t xml:space="preserve"> </w:t>
      </w:r>
      <w:r w:rsidRPr="00F2675E">
        <w:rPr>
          <w:sz w:val="16"/>
          <w:szCs w:val="16"/>
        </w:rPr>
        <w:t>от населения СССР,</w:t>
      </w:r>
      <w:r w:rsidR="00094A30">
        <w:rPr>
          <w:sz w:val="16"/>
          <w:szCs w:val="16"/>
        </w:rPr>
        <w:t xml:space="preserve"> </w:t>
      </w:r>
      <w:r w:rsidRPr="00F2675E">
        <w:rPr>
          <w:sz w:val="16"/>
          <w:szCs w:val="16"/>
          <w:u w:val="single"/>
        </w:rPr>
        <w:t>но далеко не исчерпаны</w:t>
      </w:r>
      <w:r w:rsidRPr="00F2675E">
        <w:rPr>
          <w:sz w:val="16"/>
          <w:szCs w:val="16"/>
        </w:rPr>
        <w:t>. Но после этого в состав СССР вошли: Эстония, Литва, Латвия, Западная Украина и Галиция, а в последнее время Закарпатская Украина. Население этих стран в продолжение многих десятков лет в сотнях тысяч эмигрировали в заокеанские страны, преимущественно в Соединенные Штаты.</w:t>
      </w:r>
    </w:p>
    <w:p w14:paraId="03BF9662" w14:textId="77777777" w:rsidR="00645DDA" w:rsidRPr="00F2675E" w:rsidRDefault="00645DDA" w:rsidP="00536344">
      <w:pPr>
        <w:pStyle w:val="rtejustify"/>
        <w:spacing w:before="0" w:after="0"/>
        <w:rPr>
          <w:sz w:val="16"/>
          <w:szCs w:val="16"/>
        </w:rPr>
      </w:pPr>
      <w:r w:rsidRPr="00F2675E">
        <w:rPr>
          <w:sz w:val="16"/>
          <w:szCs w:val="16"/>
        </w:rPr>
        <w:t>Население этих стран жило при капиталистических условиях, имело миллионы родственников за границей, и без сомнения, располагает и золотом, и иностранной валютой</w:t>
      </w:r>
      <w:hyperlink r:id="rId25" w:anchor="bookmark5" w:history="1">
        <w:r w:rsidRPr="00F2675E">
          <w:rPr>
            <w:rStyle w:val="a5"/>
            <w:rFonts w:eastAsiaTheme="majorEastAsia"/>
            <w:color w:val="auto"/>
            <w:sz w:val="16"/>
            <w:szCs w:val="16"/>
            <w:vertAlign w:val="superscript"/>
          </w:rPr>
          <w:t>*</w:t>
        </w:r>
      </w:hyperlink>
      <w:r w:rsidRPr="00F2675E">
        <w:rPr>
          <w:sz w:val="16"/>
          <w:szCs w:val="16"/>
          <w:vertAlign w:val="superscript"/>
        </w:rPr>
        <w:t>*****</w:t>
      </w:r>
      <w:r w:rsidRPr="00F2675E">
        <w:rPr>
          <w:sz w:val="16"/>
          <w:szCs w:val="16"/>
        </w:rPr>
        <w:t>.</w:t>
      </w:r>
    </w:p>
    <w:p w14:paraId="67F8D250" w14:textId="77777777" w:rsidR="00645DDA" w:rsidRPr="00F2675E" w:rsidRDefault="00645DDA" w:rsidP="00536344">
      <w:pPr>
        <w:pStyle w:val="rtejustify"/>
        <w:spacing w:before="0" w:after="0"/>
        <w:rPr>
          <w:sz w:val="16"/>
          <w:szCs w:val="16"/>
        </w:rPr>
      </w:pPr>
      <w:r w:rsidRPr="00F2675E">
        <w:rPr>
          <w:sz w:val="16"/>
          <w:szCs w:val="16"/>
        </w:rPr>
        <w:t>До войны Соединенные Штаты ежегодно выплачивали по переводам рабочих-эмигрантов от 350 (1924 г.) до 180 (1937 г.) млн долларов. Одна Италия получала ежегодно от своих рабочих-эмигрантов от 100 до 140 млн долларов, Польша — по 30 млн долларов, СССР — от 10 до 17 млн (в 20-х гг.), Литва — 4-5 млн, Латвия -1-2 млн.</w:t>
      </w:r>
    </w:p>
    <w:p w14:paraId="4FA9476A" w14:textId="77777777" w:rsidR="00645DDA" w:rsidRPr="00F2675E" w:rsidRDefault="00645DDA" w:rsidP="00536344">
      <w:pPr>
        <w:pStyle w:val="rtejustify"/>
        <w:spacing w:before="0" w:after="0"/>
        <w:rPr>
          <w:sz w:val="16"/>
          <w:szCs w:val="16"/>
        </w:rPr>
      </w:pPr>
      <w:r w:rsidRPr="00F2675E">
        <w:rPr>
          <w:sz w:val="16"/>
          <w:szCs w:val="16"/>
        </w:rPr>
        <w:t>4. Переводы за границу из Америки и Англии в мелких суммах и сейчас возможны, и, без сомнения, скоро будут сняты существующие ограничения по пересылке валюты и в крупных суммах.</w:t>
      </w:r>
    </w:p>
    <w:p w14:paraId="2C258D1E" w14:textId="061E2FB0" w:rsidR="00645DDA" w:rsidRPr="00F2675E" w:rsidRDefault="00645DDA" w:rsidP="00536344">
      <w:pPr>
        <w:pStyle w:val="rtejustify"/>
        <w:spacing w:before="0" w:after="0"/>
        <w:rPr>
          <w:sz w:val="16"/>
          <w:szCs w:val="16"/>
        </w:rPr>
      </w:pPr>
      <w:r w:rsidRPr="00F2675E">
        <w:rPr>
          <w:sz w:val="16"/>
          <w:szCs w:val="16"/>
          <w:u w:val="single"/>
        </w:rPr>
        <w:t>Пора</w:t>
      </w:r>
      <w:r w:rsidR="00094A30">
        <w:rPr>
          <w:sz w:val="16"/>
          <w:szCs w:val="16"/>
        </w:rPr>
        <w:t xml:space="preserve"> </w:t>
      </w:r>
      <w:r w:rsidRPr="00F2675E">
        <w:rPr>
          <w:sz w:val="16"/>
          <w:szCs w:val="16"/>
        </w:rPr>
        <w:t>и нам сделать</w:t>
      </w:r>
      <w:r w:rsidR="00094A30">
        <w:rPr>
          <w:sz w:val="16"/>
          <w:szCs w:val="16"/>
        </w:rPr>
        <w:t xml:space="preserve"> </w:t>
      </w:r>
      <w:r w:rsidRPr="00F2675E">
        <w:rPr>
          <w:sz w:val="16"/>
          <w:szCs w:val="16"/>
          <w:u w:val="single"/>
        </w:rPr>
        <w:t>возможным фактически переводы иностранной валюты из-за границы в СССР</w:t>
      </w:r>
      <w:hyperlink r:id="rId26" w:anchor="bookmark6" w:history="1">
        <w:r w:rsidRPr="00F2675E">
          <w:rPr>
            <w:rStyle w:val="a5"/>
            <w:rFonts w:eastAsiaTheme="majorEastAsia"/>
            <w:color w:val="auto"/>
            <w:sz w:val="16"/>
            <w:szCs w:val="16"/>
            <w:vertAlign w:val="superscript"/>
          </w:rPr>
          <w:t>*</w:t>
        </w:r>
      </w:hyperlink>
      <w:r w:rsidRPr="00F2675E">
        <w:rPr>
          <w:sz w:val="16"/>
          <w:szCs w:val="16"/>
          <w:u w:val="single"/>
          <w:vertAlign w:val="superscript"/>
        </w:rPr>
        <w:t>******</w:t>
      </w:r>
      <w:r w:rsidRPr="00F2675E">
        <w:rPr>
          <w:sz w:val="16"/>
          <w:szCs w:val="16"/>
        </w:rPr>
        <w:t>.</w:t>
      </w:r>
    </w:p>
    <w:p w14:paraId="37A3890C" w14:textId="41298AA4" w:rsidR="00645DDA" w:rsidRPr="00F2675E" w:rsidRDefault="00645DDA" w:rsidP="00536344">
      <w:pPr>
        <w:pStyle w:val="rtejustify"/>
        <w:spacing w:before="0" w:after="0"/>
        <w:rPr>
          <w:sz w:val="16"/>
          <w:szCs w:val="16"/>
        </w:rPr>
      </w:pPr>
      <w:r w:rsidRPr="00F2675E">
        <w:rPr>
          <w:sz w:val="16"/>
          <w:szCs w:val="16"/>
        </w:rPr>
        <w:t>5. В 1936 г. после закрытия Торгсина</w:t>
      </w:r>
      <w:hyperlink r:id="rId27" w:anchor="bookmark7" w:history="1">
        <w:r w:rsidRPr="00F2675E">
          <w:rPr>
            <w:rStyle w:val="a5"/>
            <w:rFonts w:eastAsiaTheme="majorEastAsia"/>
            <w:color w:val="auto"/>
            <w:sz w:val="16"/>
            <w:szCs w:val="16"/>
            <w:vertAlign w:val="superscript"/>
          </w:rPr>
          <w:t>*</w:t>
        </w:r>
      </w:hyperlink>
      <w:r w:rsidRPr="00F2675E">
        <w:rPr>
          <w:sz w:val="16"/>
          <w:szCs w:val="16"/>
          <w:vertAlign w:val="superscript"/>
        </w:rPr>
        <w:t>*******</w:t>
      </w:r>
      <w:r w:rsidR="00094A30">
        <w:rPr>
          <w:sz w:val="16"/>
          <w:szCs w:val="16"/>
        </w:rPr>
        <w:t xml:space="preserve"> </w:t>
      </w:r>
      <w:r w:rsidRPr="00F2675E">
        <w:rPr>
          <w:sz w:val="16"/>
          <w:szCs w:val="16"/>
        </w:rPr>
        <w:t>Госбанк СССР приступил к опубликованию новых курсов иностранных валют в советской валюте, из которых следовало, что стоимость советской денежной единицы, установленной в 1924 г., снижена</w:t>
      </w:r>
      <w:r w:rsidR="00094A30">
        <w:rPr>
          <w:sz w:val="16"/>
          <w:szCs w:val="16"/>
        </w:rPr>
        <w:t xml:space="preserve"> </w:t>
      </w:r>
      <w:r w:rsidRPr="00F2675E">
        <w:rPr>
          <w:sz w:val="16"/>
          <w:szCs w:val="16"/>
          <w:u w:val="single"/>
        </w:rPr>
        <w:t>в 4</w:t>
      </w:r>
      <w:r w:rsidR="00094A30">
        <w:rPr>
          <w:sz w:val="16"/>
          <w:szCs w:val="16"/>
        </w:rPr>
        <w:t xml:space="preserve"> </w:t>
      </w:r>
      <w:r w:rsidRPr="00F2675E">
        <w:rPr>
          <w:sz w:val="16"/>
          <w:szCs w:val="16"/>
          <w:u w:val="single"/>
          <w:vertAlign w:val="superscript"/>
        </w:rPr>
        <w:t>1</w:t>
      </w:r>
      <w:r w:rsidRPr="00F2675E">
        <w:rPr>
          <w:sz w:val="16"/>
          <w:szCs w:val="16"/>
          <w:u w:val="single"/>
        </w:rPr>
        <w:t>/</w:t>
      </w:r>
      <w:r w:rsidRPr="00F2675E">
        <w:rPr>
          <w:sz w:val="16"/>
          <w:szCs w:val="16"/>
          <w:u w:val="single"/>
          <w:vertAlign w:val="subscript"/>
        </w:rPr>
        <w:t>2</w:t>
      </w:r>
      <w:r w:rsidR="00094A30">
        <w:rPr>
          <w:sz w:val="16"/>
          <w:szCs w:val="16"/>
          <w:u w:val="single"/>
        </w:rPr>
        <w:t xml:space="preserve"> </w:t>
      </w:r>
      <w:r w:rsidRPr="00F2675E">
        <w:rPr>
          <w:sz w:val="16"/>
          <w:szCs w:val="16"/>
          <w:u w:val="single"/>
        </w:rPr>
        <w:t>раза</w:t>
      </w:r>
      <w:r w:rsidRPr="00F2675E">
        <w:rPr>
          <w:sz w:val="16"/>
          <w:szCs w:val="16"/>
        </w:rPr>
        <w:t>. Государственная цена золотой десятки объявлена в 45 руб., курс доллара стал котироваться по 5 р[уб]. 30 коп.</w:t>
      </w:r>
      <w:r w:rsidR="00094A30">
        <w:rPr>
          <w:sz w:val="16"/>
          <w:szCs w:val="16"/>
        </w:rPr>
        <w:t xml:space="preserve"> </w:t>
      </w:r>
      <w:r w:rsidRPr="00F2675E">
        <w:rPr>
          <w:sz w:val="16"/>
          <w:szCs w:val="16"/>
          <w:u w:val="single"/>
        </w:rPr>
        <w:t>Этот курс за последние 8 лет совершенно не изменился</w:t>
      </w:r>
      <w:r w:rsidRPr="00F2675E">
        <w:rPr>
          <w:sz w:val="16"/>
          <w:szCs w:val="16"/>
        </w:rPr>
        <w:t>.</w:t>
      </w:r>
    </w:p>
    <w:p w14:paraId="17CD6056" w14:textId="77777777" w:rsidR="00645DDA" w:rsidRPr="00F2675E" w:rsidRDefault="00645DDA" w:rsidP="00536344">
      <w:pPr>
        <w:pStyle w:val="rtejustify"/>
        <w:spacing w:before="0" w:after="0"/>
        <w:rPr>
          <w:sz w:val="16"/>
          <w:szCs w:val="16"/>
        </w:rPr>
      </w:pPr>
      <w:r w:rsidRPr="00F2675E">
        <w:rPr>
          <w:sz w:val="16"/>
          <w:szCs w:val="16"/>
        </w:rPr>
        <w:t>6. В 1936 г. курсы иностранной валюты были установлены исходя из соображений, что в ближайшем будущем удастся снизить твердые товарные цены государственной и кооперативной торговли, [и] тогда можно будет стабилизировать рубль на уровне 20-22 коп. золотом.</w:t>
      </w:r>
    </w:p>
    <w:p w14:paraId="3CF587F4" w14:textId="52D85138" w:rsidR="00645DDA" w:rsidRPr="00F2675E" w:rsidRDefault="00645DDA" w:rsidP="00536344">
      <w:pPr>
        <w:pStyle w:val="rtejustify"/>
        <w:spacing w:before="0" w:after="0"/>
        <w:rPr>
          <w:sz w:val="16"/>
          <w:szCs w:val="16"/>
        </w:rPr>
      </w:pPr>
      <w:r w:rsidRPr="00F2675E">
        <w:rPr>
          <w:sz w:val="16"/>
          <w:szCs w:val="16"/>
        </w:rPr>
        <w:t>7. С 1924 г. (года реформы денежного обращения в СССР) до 1928 г</w:t>
      </w:r>
      <w:r w:rsidRPr="00F2675E">
        <w:rPr>
          <w:sz w:val="16"/>
          <w:szCs w:val="16"/>
          <w:u w:val="single"/>
        </w:rPr>
        <w:t>. цены медленно, но упорно повышались</w:t>
      </w:r>
      <w:r w:rsidRPr="00F2675E">
        <w:rPr>
          <w:sz w:val="16"/>
          <w:szCs w:val="16"/>
        </w:rPr>
        <w:t>. Покупательная сила рынка населения все время превышала размеры товаров на рынке. Средняя годовая зарплата по всему народному хозяйству поднялась с 450 р[уб]. в 1924/25 г. до 703 р[уб]. в 1928 г., или на</w:t>
      </w:r>
      <w:r w:rsidR="00094A30">
        <w:rPr>
          <w:sz w:val="16"/>
          <w:szCs w:val="16"/>
        </w:rPr>
        <w:t xml:space="preserve"> </w:t>
      </w:r>
      <w:r w:rsidRPr="00F2675E">
        <w:rPr>
          <w:sz w:val="16"/>
          <w:szCs w:val="16"/>
          <w:u w:val="single"/>
        </w:rPr>
        <w:t>56,1%.</w:t>
      </w:r>
    </w:p>
    <w:p w14:paraId="326D64C6" w14:textId="77777777" w:rsidR="00645DDA" w:rsidRPr="00F2675E" w:rsidRDefault="00645DDA" w:rsidP="00536344">
      <w:pPr>
        <w:pStyle w:val="rtejustify"/>
        <w:spacing w:before="0" w:after="0"/>
        <w:rPr>
          <w:sz w:val="16"/>
          <w:szCs w:val="16"/>
        </w:rPr>
      </w:pPr>
      <w:r w:rsidRPr="00F2675E">
        <w:rPr>
          <w:sz w:val="16"/>
          <w:szCs w:val="16"/>
        </w:rPr>
        <w:t>В конце 20-х гг. и в первой половине 30-х гг. уже отмечается более резкое повышение товарных цен. С введением карточной системы в 1930 г. появились значительные ножницы между ценами государственной торговли и базарными ценами.</w:t>
      </w:r>
    </w:p>
    <w:p w14:paraId="29BFBE32" w14:textId="4A501CF7" w:rsidR="00645DDA" w:rsidRPr="00F2675E" w:rsidRDefault="00645DDA" w:rsidP="00536344">
      <w:pPr>
        <w:pStyle w:val="rtejustify"/>
        <w:spacing w:before="0" w:after="0"/>
        <w:rPr>
          <w:sz w:val="16"/>
          <w:szCs w:val="16"/>
        </w:rPr>
      </w:pPr>
      <w:r w:rsidRPr="00F2675E">
        <w:rPr>
          <w:sz w:val="16"/>
          <w:szCs w:val="16"/>
        </w:rPr>
        <w:t>Средняя годовая зарплата по всему народному хозяйству поднялась с 800 р[уб]. в 1929 г. до 2269 р[уб]. в 1935 г., или увеличилась на</w:t>
      </w:r>
      <w:r w:rsidR="00094A30">
        <w:rPr>
          <w:sz w:val="16"/>
          <w:szCs w:val="16"/>
        </w:rPr>
        <w:t xml:space="preserve"> </w:t>
      </w:r>
      <w:r w:rsidRPr="00F2675E">
        <w:rPr>
          <w:sz w:val="16"/>
          <w:szCs w:val="16"/>
          <w:u w:val="single"/>
        </w:rPr>
        <w:t>183,6%.</w:t>
      </w:r>
    </w:p>
    <w:p w14:paraId="3BF05BD5" w14:textId="470CDBC7" w:rsidR="00645DDA" w:rsidRPr="00F2675E" w:rsidRDefault="00645DDA" w:rsidP="00536344">
      <w:pPr>
        <w:pStyle w:val="rtejustify"/>
        <w:spacing w:before="0" w:after="0"/>
        <w:rPr>
          <w:sz w:val="16"/>
          <w:szCs w:val="16"/>
        </w:rPr>
      </w:pPr>
      <w:r w:rsidRPr="00F2675E">
        <w:rPr>
          <w:sz w:val="16"/>
          <w:szCs w:val="16"/>
        </w:rPr>
        <w:t>8. С отменой карточной системы (с 1/1-1935 г.) и установлением новых повышенных цен в государственной и кооперативной торговле,</w:t>
      </w:r>
      <w:r w:rsidR="00094A30">
        <w:rPr>
          <w:sz w:val="16"/>
          <w:szCs w:val="16"/>
        </w:rPr>
        <w:t xml:space="preserve"> </w:t>
      </w:r>
      <w:r w:rsidRPr="00F2675E">
        <w:rPr>
          <w:sz w:val="16"/>
          <w:szCs w:val="16"/>
          <w:u w:val="single"/>
        </w:rPr>
        <w:t>между твердыми ценами в_СССР_и ценами на_мировых рынках получился_значительный разрыв</w:t>
      </w:r>
      <w:r w:rsidRPr="00F2675E">
        <w:rPr>
          <w:sz w:val="16"/>
          <w:szCs w:val="16"/>
        </w:rPr>
        <w:t>.</w:t>
      </w:r>
    </w:p>
    <w:p w14:paraId="0EFFC1CA" w14:textId="77777777" w:rsidR="00645DDA" w:rsidRPr="00F2675E" w:rsidRDefault="00645DDA" w:rsidP="00536344">
      <w:pPr>
        <w:pStyle w:val="rtejustify"/>
        <w:spacing w:before="0" w:after="0"/>
        <w:rPr>
          <w:sz w:val="16"/>
          <w:szCs w:val="16"/>
        </w:rPr>
      </w:pPr>
      <w:r w:rsidRPr="00F2675E">
        <w:rPr>
          <w:sz w:val="16"/>
          <w:szCs w:val="16"/>
        </w:rPr>
        <w:t>9. Советская валюта, состоящая из червонцев и казначейских билетов, превратилась в замкнутую внутреннюю валюту, не могущую служить денежным орудием при операциях внешней торговли и при международных расчетах.</w:t>
      </w:r>
    </w:p>
    <w:p w14:paraId="04BA19D5" w14:textId="07B5DB7B" w:rsidR="00645DDA" w:rsidRPr="00F2675E" w:rsidRDefault="00645DDA" w:rsidP="00536344">
      <w:pPr>
        <w:pStyle w:val="rtejustify"/>
        <w:spacing w:before="0" w:after="0"/>
        <w:rPr>
          <w:sz w:val="16"/>
          <w:szCs w:val="16"/>
        </w:rPr>
      </w:pPr>
      <w:r w:rsidRPr="00F2675E">
        <w:rPr>
          <w:sz w:val="16"/>
          <w:szCs w:val="16"/>
        </w:rPr>
        <w:t>10.</w:t>
      </w:r>
      <w:r w:rsidR="00094A30">
        <w:rPr>
          <w:sz w:val="16"/>
          <w:szCs w:val="16"/>
        </w:rPr>
        <w:t xml:space="preserve"> </w:t>
      </w:r>
      <w:r w:rsidRPr="00F2675E">
        <w:rPr>
          <w:sz w:val="16"/>
          <w:szCs w:val="16"/>
          <w:u w:val="single"/>
        </w:rPr>
        <w:t>В_1924 г. не оправдались надежды на снижение товарных</w:t>
      </w:r>
      <w:r w:rsidR="00094A30">
        <w:rPr>
          <w:sz w:val="16"/>
          <w:szCs w:val="16"/>
        </w:rPr>
        <w:t xml:space="preserve"> </w:t>
      </w:r>
      <w:r w:rsidRPr="00F2675E">
        <w:rPr>
          <w:sz w:val="16"/>
          <w:szCs w:val="16"/>
          <w:u w:val="single"/>
        </w:rPr>
        <w:t>цен,</w:t>
      </w:r>
      <w:r w:rsidR="00094A30">
        <w:rPr>
          <w:sz w:val="16"/>
          <w:szCs w:val="16"/>
        </w:rPr>
        <w:t xml:space="preserve"> </w:t>
      </w:r>
      <w:r w:rsidRPr="00F2675E">
        <w:rPr>
          <w:sz w:val="16"/>
          <w:szCs w:val="16"/>
        </w:rPr>
        <w:t>когда устанавливался сознательно заниженный курс червонца, равный 5 р. 53 к. Тогда исходили из убеждения, что в самом ближайшем будущем начнется снижение цен благодаря снижению себестоимости продукции.</w:t>
      </w:r>
    </w:p>
    <w:p w14:paraId="727DC3BD" w14:textId="139FE117" w:rsidR="00645DDA" w:rsidRPr="00F2675E" w:rsidRDefault="00645DDA" w:rsidP="00536344">
      <w:pPr>
        <w:pStyle w:val="rtejustify"/>
        <w:spacing w:before="0" w:after="0"/>
        <w:rPr>
          <w:sz w:val="16"/>
          <w:szCs w:val="16"/>
        </w:rPr>
      </w:pPr>
      <w:r w:rsidRPr="00F2675E">
        <w:rPr>
          <w:sz w:val="16"/>
          <w:szCs w:val="16"/>
          <w:u w:val="single"/>
        </w:rPr>
        <w:t>Не</w:t>
      </w:r>
      <w:r w:rsidR="00094A30">
        <w:rPr>
          <w:sz w:val="16"/>
          <w:szCs w:val="16"/>
        </w:rPr>
        <w:t xml:space="preserve"> </w:t>
      </w:r>
      <w:r w:rsidRPr="00F2675E">
        <w:rPr>
          <w:sz w:val="16"/>
          <w:szCs w:val="16"/>
          <w:u w:val="single"/>
        </w:rPr>
        <w:t>оправдались надежды и в 1936 г.</w:t>
      </w:r>
      <w:r w:rsidR="00094A30">
        <w:rPr>
          <w:sz w:val="16"/>
          <w:szCs w:val="16"/>
        </w:rPr>
        <w:t xml:space="preserve"> </w:t>
      </w:r>
      <w:r w:rsidRPr="00F2675E">
        <w:rPr>
          <w:sz w:val="16"/>
          <w:szCs w:val="16"/>
        </w:rPr>
        <w:t>Цены не только не снизились, но продолжали, хотя и медленно, повышаться. Почти в прежних темпах росла и средняя зарплата.</w:t>
      </w:r>
    </w:p>
    <w:p w14:paraId="5DCB0ED0" w14:textId="1B066F19" w:rsidR="00645DDA" w:rsidRPr="00F2675E" w:rsidRDefault="00645DDA" w:rsidP="00536344">
      <w:pPr>
        <w:pStyle w:val="rtejustify"/>
        <w:spacing w:before="0" w:after="0"/>
        <w:rPr>
          <w:sz w:val="16"/>
          <w:szCs w:val="16"/>
        </w:rPr>
      </w:pPr>
      <w:r w:rsidRPr="00F2675E">
        <w:rPr>
          <w:sz w:val="16"/>
          <w:szCs w:val="16"/>
        </w:rPr>
        <w:t>11.</w:t>
      </w:r>
      <w:r w:rsidR="00094A30">
        <w:rPr>
          <w:sz w:val="16"/>
          <w:szCs w:val="16"/>
        </w:rPr>
        <w:t xml:space="preserve"> </w:t>
      </w:r>
      <w:r w:rsidRPr="00F2675E">
        <w:rPr>
          <w:sz w:val="16"/>
          <w:szCs w:val="16"/>
          <w:u w:val="single"/>
        </w:rPr>
        <w:t>С 1</w:t>
      </w:r>
      <w:r w:rsidRPr="00F2675E">
        <w:rPr>
          <w:sz w:val="16"/>
          <w:szCs w:val="16"/>
        </w:rPr>
        <w:t>92</w:t>
      </w:r>
      <w:r w:rsidRPr="00F2675E">
        <w:rPr>
          <w:sz w:val="16"/>
          <w:szCs w:val="16"/>
          <w:u w:val="single"/>
        </w:rPr>
        <w:t>4 г.</w:t>
      </w:r>
      <w:r w:rsidR="00094A30">
        <w:rPr>
          <w:sz w:val="16"/>
          <w:szCs w:val="16"/>
        </w:rPr>
        <w:t xml:space="preserve"> </w:t>
      </w:r>
      <w:r w:rsidRPr="00F2675E">
        <w:rPr>
          <w:sz w:val="16"/>
          <w:szCs w:val="16"/>
        </w:rPr>
        <w:t>(года денежной реформы) по настоящее время цены государственной торговли выросли: 1) по хлебу черному</w:t>
      </w:r>
      <w:r w:rsidR="00094A30">
        <w:rPr>
          <w:sz w:val="16"/>
          <w:szCs w:val="16"/>
        </w:rPr>
        <w:t xml:space="preserve"> </w:t>
      </w:r>
      <w:r w:rsidRPr="00F2675E">
        <w:rPr>
          <w:sz w:val="16"/>
          <w:szCs w:val="16"/>
          <w:u w:val="single"/>
        </w:rPr>
        <w:t>в 2</w:t>
      </w:r>
      <w:r w:rsidRPr="00F2675E">
        <w:rPr>
          <w:sz w:val="16"/>
          <w:szCs w:val="16"/>
        </w:rPr>
        <w:t>0</w:t>
      </w:r>
      <w:r w:rsidR="00094A30">
        <w:rPr>
          <w:sz w:val="16"/>
          <w:szCs w:val="16"/>
        </w:rPr>
        <w:t xml:space="preserve"> </w:t>
      </w:r>
      <w:r w:rsidRPr="00F2675E">
        <w:rPr>
          <w:sz w:val="16"/>
          <w:szCs w:val="16"/>
          <w:u w:val="single"/>
        </w:rPr>
        <w:t>раз,</w:t>
      </w:r>
      <w:r w:rsidR="00094A30">
        <w:rPr>
          <w:sz w:val="16"/>
          <w:szCs w:val="16"/>
        </w:rPr>
        <w:t xml:space="preserve"> </w:t>
      </w:r>
      <w:r w:rsidRPr="00F2675E">
        <w:rPr>
          <w:sz w:val="16"/>
          <w:szCs w:val="16"/>
        </w:rPr>
        <w:t>по мясу в 20 раз, 3) сахару —</w:t>
      </w:r>
      <w:r w:rsidR="00094A30">
        <w:rPr>
          <w:sz w:val="16"/>
          <w:szCs w:val="16"/>
        </w:rPr>
        <w:t xml:space="preserve"> </w:t>
      </w:r>
      <w:r w:rsidRPr="00F2675E">
        <w:rPr>
          <w:sz w:val="16"/>
          <w:szCs w:val="16"/>
          <w:u w:val="single"/>
        </w:rPr>
        <w:t>в 2</w:t>
      </w:r>
      <w:r w:rsidRPr="00F2675E">
        <w:rPr>
          <w:sz w:val="16"/>
          <w:szCs w:val="16"/>
        </w:rPr>
        <w:t>0</w:t>
      </w:r>
      <w:r w:rsidR="00094A30">
        <w:rPr>
          <w:sz w:val="16"/>
          <w:szCs w:val="16"/>
        </w:rPr>
        <w:t xml:space="preserve"> </w:t>
      </w:r>
      <w:r w:rsidRPr="00F2675E">
        <w:rPr>
          <w:sz w:val="16"/>
          <w:szCs w:val="16"/>
          <w:u w:val="single"/>
        </w:rPr>
        <w:t>раз,</w:t>
      </w:r>
      <w:r w:rsidR="00094A30">
        <w:rPr>
          <w:sz w:val="16"/>
          <w:szCs w:val="16"/>
        </w:rPr>
        <w:t xml:space="preserve"> </w:t>
      </w:r>
      <w:r w:rsidRPr="00F2675E">
        <w:rPr>
          <w:sz w:val="16"/>
          <w:szCs w:val="16"/>
        </w:rPr>
        <w:t>4) маслу растительному</w:t>
      </w:r>
      <w:r w:rsidR="00094A30">
        <w:rPr>
          <w:sz w:val="16"/>
          <w:szCs w:val="16"/>
        </w:rPr>
        <w:t xml:space="preserve"> </w:t>
      </w:r>
      <w:r w:rsidRPr="00F2675E">
        <w:rPr>
          <w:sz w:val="16"/>
          <w:szCs w:val="16"/>
          <w:u w:val="single"/>
        </w:rPr>
        <w:t>в 2</w:t>
      </w:r>
      <w:r w:rsidRPr="00F2675E">
        <w:rPr>
          <w:sz w:val="16"/>
          <w:szCs w:val="16"/>
        </w:rPr>
        <w:t>6</w:t>
      </w:r>
      <w:r w:rsidR="00094A30">
        <w:rPr>
          <w:sz w:val="16"/>
          <w:szCs w:val="16"/>
        </w:rPr>
        <w:t xml:space="preserve"> </w:t>
      </w:r>
      <w:r w:rsidRPr="00F2675E">
        <w:rPr>
          <w:sz w:val="16"/>
          <w:szCs w:val="16"/>
          <w:u w:val="single"/>
        </w:rPr>
        <w:t>раз</w:t>
      </w:r>
      <w:r w:rsidRPr="00F2675E">
        <w:rPr>
          <w:sz w:val="16"/>
          <w:szCs w:val="16"/>
        </w:rPr>
        <w:t>, 5) маслу животному в 18 раз, 6) пшену и проч. крупам</w:t>
      </w:r>
      <w:r w:rsidR="00094A30">
        <w:rPr>
          <w:sz w:val="16"/>
          <w:szCs w:val="16"/>
        </w:rPr>
        <w:t xml:space="preserve"> </w:t>
      </w:r>
      <w:r w:rsidRPr="00F2675E">
        <w:rPr>
          <w:sz w:val="16"/>
          <w:szCs w:val="16"/>
          <w:u w:val="single"/>
        </w:rPr>
        <w:t>в 2</w:t>
      </w:r>
      <w:r w:rsidRPr="00F2675E">
        <w:rPr>
          <w:sz w:val="16"/>
          <w:szCs w:val="16"/>
        </w:rPr>
        <w:t>0</w:t>
      </w:r>
      <w:r w:rsidR="00094A30">
        <w:rPr>
          <w:sz w:val="16"/>
          <w:szCs w:val="16"/>
        </w:rPr>
        <w:t xml:space="preserve"> </w:t>
      </w:r>
      <w:r w:rsidRPr="00F2675E">
        <w:rPr>
          <w:sz w:val="16"/>
          <w:szCs w:val="16"/>
          <w:u w:val="single"/>
        </w:rPr>
        <w:t>раз</w:t>
      </w:r>
      <w:r w:rsidRPr="00F2675E">
        <w:rPr>
          <w:sz w:val="16"/>
          <w:szCs w:val="16"/>
        </w:rPr>
        <w:t>.</w:t>
      </w:r>
    </w:p>
    <w:p w14:paraId="520423CB" w14:textId="77777777" w:rsidR="00645DDA" w:rsidRPr="00F2675E" w:rsidRDefault="00645DDA" w:rsidP="00536344">
      <w:pPr>
        <w:pStyle w:val="rtejustify"/>
        <w:spacing w:before="0" w:after="0"/>
        <w:rPr>
          <w:sz w:val="16"/>
          <w:szCs w:val="16"/>
        </w:rPr>
      </w:pPr>
      <w:r w:rsidRPr="00F2675E">
        <w:rPr>
          <w:sz w:val="16"/>
          <w:szCs w:val="16"/>
        </w:rPr>
        <w:t>В 1924 г. розничные цены в СССР были вдвое выше розничных цен на мировых рынках</w:t>
      </w:r>
      <w:hyperlink r:id="rId28" w:anchor="bookmark8" w:history="1">
        <w:r w:rsidRPr="00F2675E">
          <w:rPr>
            <w:rStyle w:val="a5"/>
            <w:rFonts w:eastAsiaTheme="majorEastAsia"/>
            <w:color w:val="auto"/>
            <w:sz w:val="16"/>
            <w:szCs w:val="16"/>
            <w:vertAlign w:val="superscript"/>
          </w:rPr>
          <w:t>*</w:t>
        </w:r>
      </w:hyperlink>
      <w:r w:rsidRPr="00F2675E">
        <w:rPr>
          <w:sz w:val="16"/>
          <w:szCs w:val="16"/>
          <w:vertAlign w:val="superscript"/>
        </w:rPr>
        <w:t>********</w:t>
      </w:r>
      <w:r w:rsidRPr="00F2675E">
        <w:rPr>
          <w:sz w:val="16"/>
          <w:szCs w:val="16"/>
        </w:rPr>
        <w:t>.</w:t>
      </w:r>
    </w:p>
    <w:p w14:paraId="03DE019C" w14:textId="4ED85C9E" w:rsidR="00645DDA" w:rsidRPr="00F2675E" w:rsidRDefault="00645DDA" w:rsidP="00536344">
      <w:pPr>
        <w:pStyle w:val="rtejustify"/>
        <w:spacing w:before="0" w:after="0"/>
        <w:rPr>
          <w:sz w:val="16"/>
          <w:szCs w:val="16"/>
        </w:rPr>
      </w:pPr>
      <w:r w:rsidRPr="00F2675E">
        <w:rPr>
          <w:sz w:val="16"/>
          <w:szCs w:val="16"/>
        </w:rPr>
        <w:t>12. В связи с ростом товарных цен шла перестройка в ценностных взаимоотношениях как в</w:t>
      </w:r>
      <w:r w:rsidR="00094A30">
        <w:rPr>
          <w:sz w:val="16"/>
          <w:szCs w:val="16"/>
        </w:rPr>
        <w:t xml:space="preserve"> </w:t>
      </w:r>
      <w:r w:rsidRPr="00F2675E">
        <w:rPr>
          <w:sz w:val="16"/>
          <w:szCs w:val="16"/>
          <w:u w:val="single"/>
        </w:rPr>
        <w:t>народном,</w:t>
      </w:r>
      <w:r w:rsidR="00094A30">
        <w:rPr>
          <w:sz w:val="16"/>
          <w:szCs w:val="16"/>
        </w:rPr>
        <w:t xml:space="preserve"> </w:t>
      </w:r>
      <w:r w:rsidRPr="00F2675E">
        <w:rPr>
          <w:sz w:val="16"/>
          <w:szCs w:val="16"/>
        </w:rPr>
        <w:t>так и в</w:t>
      </w:r>
      <w:r w:rsidR="00094A30">
        <w:rPr>
          <w:sz w:val="16"/>
          <w:szCs w:val="16"/>
        </w:rPr>
        <w:t xml:space="preserve"> </w:t>
      </w:r>
      <w:r w:rsidRPr="00F2675E">
        <w:rPr>
          <w:sz w:val="16"/>
          <w:szCs w:val="16"/>
          <w:u w:val="single"/>
        </w:rPr>
        <w:t>финансовом</w:t>
      </w:r>
      <w:r w:rsidR="00094A30">
        <w:rPr>
          <w:sz w:val="16"/>
          <w:szCs w:val="16"/>
        </w:rPr>
        <w:t xml:space="preserve"> </w:t>
      </w:r>
      <w:r w:rsidRPr="00F2675E">
        <w:rPr>
          <w:sz w:val="16"/>
          <w:szCs w:val="16"/>
        </w:rPr>
        <w:t>хозяйстве СССР.</w:t>
      </w:r>
    </w:p>
    <w:p w14:paraId="76F06F7F" w14:textId="2EE2F249" w:rsidR="00645DDA" w:rsidRPr="00F2675E" w:rsidRDefault="00645DDA" w:rsidP="00536344">
      <w:pPr>
        <w:pStyle w:val="rtejustify"/>
        <w:spacing w:before="0" w:after="0"/>
        <w:rPr>
          <w:sz w:val="16"/>
          <w:szCs w:val="16"/>
        </w:rPr>
      </w:pPr>
      <w:r w:rsidRPr="00F2675E">
        <w:rPr>
          <w:sz w:val="16"/>
          <w:szCs w:val="16"/>
        </w:rPr>
        <w:t>Так, средняя зарплата с 1924 по 1944 г. поднялась</w:t>
      </w:r>
      <w:r w:rsidR="00094A30">
        <w:rPr>
          <w:sz w:val="16"/>
          <w:szCs w:val="16"/>
        </w:rPr>
        <w:t xml:space="preserve"> </w:t>
      </w:r>
      <w:r w:rsidRPr="00F2675E">
        <w:rPr>
          <w:sz w:val="16"/>
          <w:szCs w:val="16"/>
          <w:u w:val="single"/>
        </w:rPr>
        <w:t>в 12 р</w:t>
      </w:r>
      <w:r w:rsidRPr="00F2675E">
        <w:rPr>
          <w:sz w:val="16"/>
          <w:szCs w:val="16"/>
        </w:rPr>
        <w:t>аз.</w:t>
      </w:r>
    </w:p>
    <w:p w14:paraId="00F25353" w14:textId="77777777" w:rsidR="00645DDA" w:rsidRPr="00F2675E" w:rsidRDefault="00645DDA" w:rsidP="00536344">
      <w:pPr>
        <w:pStyle w:val="rtejustify"/>
        <w:spacing w:before="0" w:after="0"/>
        <w:rPr>
          <w:sz w:val="16"/>
          <w:szCs w:val="16"/>
        </w:rPr>
      </w:pPr>
      <w:r w:rsidRPr="00F2675E">
        <w:rPr>
          <w:sz w:val="16"/>
          <w:szCs w:val="16"/>
        </w:rPr>
        <w:t>Государственный бюджет СССР, если учесть структурные изменения, вырос с 1924/25 г. не менее как в 50 раз.</w:t>
      </w:r>
    </w:p>
    <w:p w14:paraId="6B73581D" w14:textId="783D536A" w:rsidR="00645DDA" w:rsidRPr="00F2675E" w:rsidRDefault="00645DDA" w:rsidP="00536344">
      <w:pPr>
        <w:pStyle w:val="rtejustify"/>
        <w:spacing w:before="0" w:after="0"/>
        <w:rPr>
          <w:sz w:val="16"/>
          <w:szCs w:val="16"/>
        </w:rPr>
      </w:pPr>
      <w:r w:rsidRPr="00F2675E">
        <w:rPr>
          <w:sz w:val="16"/>
          <w:szCs w:val="16"/>
        </w:rPr>
        <w:t>13. Наши цены государственной торговли значительно оторвались от мировых цен (Англия и США). В Соединенных Штатах цены продовольственных продуктов с</w:t>
      </w:r>
      <w:r w:rsidR="00094A30">
        <w:rPr>
          <w:sz w:val="16"/>
          <w:szCs w:val="16"/>
        </w:rPr>
        <w:t xml:space="preserve"> </w:t>
      </w:r>
      <w:r w:rsidRPr="00F2675E">
        <w:rPr>
          <w:sz w:val="16"/>
          <w:szCs w:val="16"/>
          <w:u w:val="single"/>
        </w:rPr>
        <w:t>1929 г.</w:t>
      </w:r>
      <w:r w:rsidR="00094A30">
        <w:rPr>
          <w:sz w:val="16"/>
          <w:szCs w:val="16"/>
        </w:rPr>
        <w:t xml:space="preserve"> </w:t>
      </w:r>
      <w:r w:rsidRPr="00F2675E">
        <w:rPr>
          <w:sz w:val="16"/>
          <w:szCs w:val="16"/>
        </w:rPr>
        <w:t>(до кризиса) по</w:t>
      </w:r>
      <w:r w:rsidR="00094A30">
        <w:rPr>
          <w:sz w:val="16"/>
          <w:szCs w:val="16"/>
        </w:rPr>
        <w:t xml:space="preserve"> </w:t>
      </w:r>
      <w:r w:rsidRPr="00F2675E">
        <w:rPr>
          <w:sz w:val="16"/>
          <w:szCs w:val="16"/>
          <w:u w:val="single"/>
        </w:rPr>
        <w:t>1944 г</w:t>
      </w:r>
      <w:r w:rsidRPr="00F2675E">
        <w:rPr>
          <w:sz w:val="16"/>
          <w:szCs w:val="16"/>
        </w:rPr>
        <w:t>. поднялись только</w:t>
      </w:r>
      <w:r w:rsidR="00094A30">
        <w:rPr>
          <w:sz w:val="16"/>
          <w:szCs w:val="16"/>
        </w:rPr>
        <w:t xml:space="preserve"> </w:t>
      </w:r>
      <w:r w:rsidRPr="00F2675E">
        <w:rPr>
          <w:sz w:val="16"/>
          <w:szCs w:val="16"/>
          <w:u w:val="single"/>
        </w:rPr>
        <w:t>на 4%</w:t>
      </w:r>
      <w:r w:rsidRPr="00F2675E">
        <w:rPr>
          <w:sz w:val="16"/>
          <w:szCs w:val="16"/>
        </w:rPr>
        <w:t>. Стоимость жизни (питание, отопление, освещение, одежда, квартира и проч.) поднялась с 1929 г. по 1944 только</w:t>
      </w:r>
      <w:r w:rsidR="00094A30">
        <w:rPr>
          <w:sz w:val="16"/>
          <w:szCs w:val="16"/>
        </w:rPr>
        <w:t xml:space="preserve"> </w:t>
      </w:r>
      <w:r w:rsidRPr="00F2675E">
        <w:rPr>
          <w:sz w:val="16"/>
          <w:szCs w:val="16"/>
          <w:u w:val="single"/>
        </w:rPr>
        <w:t>на 3%.</w:t>
      </w:r>
    </w:p>
    <w:p w14:paraId="43083CE2" w14:textId="77777777" w:rsidR="00645DDA" w:rsidRPr="00F2675E" w:rsidRDefault="00645DDA" w:rsidP="00536344">
      <w:pPr>
        <w:pStyle w:val="rtejustify"/>
        <w:spacing w:before="0" w:after="0"/>
        <w:rPr>
          <w:sz w:val="16"/>
          <w:szCs w:val="16"/>
        </w:rPr>
      </w:pPr>
      <w:r w:rsidRPr="00F2675E">
        <w:rPr>
          <w:sz w:val="16"/>
          <w:szCs w:val="16"/>
        </w:rPr>
        <w:t>В Англии стоимость жизни с 1929 г. по 1944 г. поднялась на 23%, а цены на продовольственные товары на 10%.</w:t>
      </w:r>
    </w:p>
    <w:p w14:paraId="2E148225" w14:textId="77777777" w:rsidR="00645DDA" w:rsidRPr="00F2675E" w:rsidRDefault="00645DDA" w:rsidP="00536344">
      <w:pPr>
        <w:pStyle w:val="rtejustify"/>
        <w:spacing w:before="0" w:after="0"/>
        <w:rPr>
          <w:sz w:val="16"/>
          <w:szCs w:val="16"/>
        </w:rPr>
      </w:pPr>
      <w:r w:rsidRPr="00F2675E">
        <w:rPr>
          <w:sz w:val="16"/>
          <w:szCs w:val="16"/>
          <w:u w:val="single"/>
        </w:rPr>
        <w:t>В США не существует карточной системы</w:t>
      </w:r>
      <w:r w:rsidRPr="00F2675E">
        <w:rPr>
          <w:rStyle w:val="a7"/>
          <w:b w:val="0"/>
          <w:sz w:val="16"/>
          <w:szCs w:val="16"/>
          <w:vertAlign w:val="superscript"/>
        </w:rPr>
        <w:t>**********</w:t>
      </w:r>
      <w:r w:rsidRPr="00F2675E">
        <w:rPr>
          <w:sz w:val="16"/>
          <w:szCs w:val="16"/>
        </w:rPr>
        <w:t>. В Англии имеется карточная система, за исключением хлеба, мучных изделий и картофеля. В обеих странах имеются правительственные субсидии для предотвращения роста цен на продовольственные продукты.</w:t>
      </w:r>
    </w:p>
    <w:p w14:paraId="63D18953" w14:textId="4BEE82D7" w:rsidR="00645DDA" w:rsidRPr="00F2675E" w:rsidRDefault="00645DDA" w:rsidP="00536344">
      <w:pPr>
        <w:pStyle w:val="rtejustify"/>
        <w:spacing w:before="0" w:after="0"/>
        <w:rPr>
          <w:sz w:val="16"/>
          <w:szCs w:val="16"/>
        </w:rPr>
      </w:pPr>
      <w:r w:rsidRPr="00F2675E">
        <w:rPr>
          <w:sz w:val="16"/>
          <w:szCs w:val="16"/>
        </w:rPr>
        <w:t>В настоящее время наши</w:t>
      </w:r>
      <w:r w:rsidR="00094A30">
        <w:rPr>
          <w:sz w:val="16"/>
          <w:szCs w:val="16"/>
        </w:rPr>
        <w:t xml:space="preserve"> </w:t>
      </w:r>
      <w:r w:rsidRPr="00F2675E">
        <w:rPr>
          <w:sz w:val="16"/>
          <w:szCs w:val="16"/>
          <w:u w:val="single"/>
        </w:rPr>
        <w:t>розничные цены государственной торговли на продовольственные продукты в 30 раз выше</w:t>
      </w:r>
      <w:r w:rsidR="00094A30">
        <w:rPr>
          <w:sz w:val="16"/>
          <w:szCs w:val="16"/>
        </w:rPr>
        <w:t xml:space="preserve"> </w:t>
      </w:r>
      <w:r w:rsidRPr="00F2675E">
        <w:rPr>
          <w:sz w:val="16"/>
          <w:szCs w:val="16"/>
        </w:rPr>
        <w:t>розничных цен в Соединенных Штатах и Англии.</w:t>
      </w:r>
    </w:p>
    <w:p w14:paraId="788E24B8" w14:textId="77777777" w:rsidR="00645DDA" w:rsidRPr="00F2675E" w:rsidRDefault="00645DDA" w:rsidP="00536344">
      <w:pPr>
        <w:pStyle w:val="rtejustify"/>
        <w:spacing w:before="0" w:after="0"/>
        <w:rPr>
          <w:sz w:val="16"/>
          <w:szCs w:val="16"/>
        </w:rPr>
      </w:pPr>
      <w:r w:rsidRPr="00F2675E">
        <w:rPr>
          <w:sz w:val="16"/>
          <w:szCs w:val="16"/>
        </w:rPr>
        <w:t>&lt;...&gt;</w:t>
      </w:r>
    </w:p>
    <w:p w14:paraId="00239272" w14:textId="77777777" w:rsidR="00645DDA" w:rsidRPr="00F2675E" w:rsidRDefault="00645DDA" w:rsidP="00536344">
      <w:pPr>
        <w:pStyle w:val="rtejustify"/>
        <w:spacing w:before="0" w:after="0"/>
        <w:rPr>
          <w:sz w:val="16"/>
          <w:szCs w:val="16"/>
        </w:rPr>
      </w:pPr>
      <w:r w:rsidRPr="00F2675E">
        <w:rPr>
          <w:sz w:val="16"/>
          <w:szCs w:val="16"/>
        </w:rPr>
        <w:t>15. Первая мировая война принесла полное обесценение денежной единицы. Во время 4 лет более тяжелой Отечественной войны в общем удалось сохранить довоенный уровень цен в государственной торговле.</w:t>
      </w:r>
    </w:p>
    <w:p w14:paraId="6FB5CC98" w14:textId="77777777" w:rsidR="00645DDA" w:rsidRPr="00F2675E" w:rsidRDefault="00645DDA" w:rsidP="00536344">
      <w:pPr>
        <w:pStyle w:val="rtejustify"/>
        <w:spacing w:before="0" w:after="0"/>
        <w:rPr>
          <w:sz w:val="16"/>
          <w:szCs w:val="16"/>
        </w:rPr>
      </w:pPr>
      <w:r w:rsidRPr="00F2675E">
        <w:rPr>
          <w:sz w:val="16"/>
          <w:szCs w:val="16"/>
        </w:rPr>
        <w:t>В связи с оккупацией врагом значительной части европейской территории СССР, цены колхозных рынков совершенно оторвались от цен нормированных продуктов и превышали последние во много десятков раз. Основная причина роста цен — недостаток товаров гражданского потребления. Инфляция денежного обращения играла при этом незначительную роль.</w:t>
      </w:r>
    </w:p>
    <w:p w14:paraId="2C76D15E" w14:textId="5B156E73" w:rsidR="00645DDA" w:rsidRPr="00F2675E" w:rsidRDefault="00645DDA" w:rsidP="00536344">
      <w:pPr>
        <w:pStyle w:val="rtejustify"/>
        <w:spacing w:before="0" w:after="0"/>
        <w:rPr>
          <w:sz w:val="16"/>
          <w:szCs w:val="16"/>
        </w:rPr>
      </w:pPr>
      <w:r w:rsidRPr="00F2675E">
        <w:rPr>
          <w:sz w:val="16"/>
          <w:szCs w:val="16"/>
        </w:rPr>
        <w:t>После освобождения территории, с первыми же шагами по восстановлению разрушенного врагом хозяйства, цены колхозных рынков начали снижаться. В настоящее время они снизились в 2-3 раза. Снижение этих цен продолжается и будет без сомнения продолжаться параллельно с восстановительным процессом. Однако ножницы между ценами на нормированные продукты госторговли и на колхозных рынках в настоящее время достигают весьма крупных размеров (по разным продуктам превышение от</w:t>
      </w:r>
      <w:r w:rsidR="00094A30">
        <w:rPr>
          <w:sz w:val="16"/>
          <w:szCs w:val="16"/>
        </w:rPr>
        <w:t xml:space="preserve"> </w:t>
      </w:r>
      <w:r w:rsidRPr="00F2675E">
        <w:rPr>
          <w:sz w:val="16"/>
          <w:szCs w:val="16"/>
          <w:u w:val="single"/>
        </w:rPr>
        <w:t>8 до 50 р</w:t>
      </w:r>
      <w:r w:rsidRPr="00F2675E">
        <w:rPr>
          <w:sz w:val="16"/>
          <w:szCs w:val="16"/>
        </w:rPr>
        <w:t>аз).</w:t>
      </w:r>
    </w:p>
    <w:p w14:paraId="654AC575" w14:textId="77777777" w:rsidR="00645DDA" w:rsidRPr="00F2675E" w:rsidRDefault="00645DDA" w:rsidP="00536344">
      <w:pPr>
        <w:pStyle w:val="rtejustify"/>
        <w:spacing w:before="0" w:after="0"/>
        <w:rPr>
          <w:sz w:val="16"/>
          <w:szCs w:val="16"/>
        </w:rPr>
      </w:pPr>
      <w:r w:rsidRPr="00F2675E">
        <w:rPr>
          <w:sz w:val="16"/>
          <w:szCs w:val="16"/>
        </w:rPr>
        <w:t>16. Очень высокие цены магазинов Особторга, обслуживающих довольно ограниченный контингент потребителей, не мешают снижению цен на колхозных рынках, которые живут под влиянием закона спроса и предложения.</w:t>
      </w:r>
    </w:p>
    <w:p w14:paraId="00861032" w14:textId="44A2BD74" w:rsidR="00645DDA" w:rsidRPr="00F2675E" w:rsidRDefault="00645DDA" w:rsidP="00536344">
      <w:pPr>
        <w:pStyle w:val="rtejustify"/>
        <w:spacing w:before="0" w:after="0"/>
        <w:rPr>
          <w:sz w:val="16"/>
          <w:szCs w:val="16"/>
        </w:rPr>
      </w:pPr>
      <w:r w:rsidRPr="00F2675E">
        <w:rPr>
          <w:sz w:val="16"/>
          <w:szCs w:val="16"/>
        </w:rPr>
        <w:t>Однако нельзя того же сказать относительно цен на золото. Продажная цена золотых дисков для зубных коронок в Ювелирторгах установлена в 225 руб. за грамм, что обозначает обесценение рубля</w:t>
      </w:r>
      <w:r w:rsidR="00094A30">
        <w:rPr>
          <w:sz w:val="16"/>
          <w:szCs w:val="16"/>
        </w:rPr>
        <w:t xml:space="preserve"> </w:t>
      </w:r>
      <w:r w:rsidRPr="00F2675E">
        <w:rPr>
          <w:sz w:val="16"/>
          <w:szCs w:val="16"/>
          <w:u w:val="single"/>
        </w:rPr>
        <w:t>в 180</w:t>
      </w:r>
      <w:r w:rsidR="00094A30">
        <w:rPr>
          <w:sz w:val="16"/>
          <w:szCs w:val="16"/>
        </w:rPr>
        <w:t xml:space="preserve"> </w:t>
      </w:r>
      <w:r w:rsidRPr="00F2675E">
        <w:rPr>
          <w:sz w:val="16"/>
          <w:szCs w:val="16"/>
          <w:u w:val="single"/>
        </w:rPr>
        <w:t>раз</w:t>
      </w:r>
      <w:r w:rsidRPr="00F2675E">
        <w:rPr>
          <w:sz w:val="16"/>
          <w:szCs w:val="16"/>
        </w:rPr>
        <w:t>. Золотая десятка охотно берется якобы для зубных коронок по</w:t>
      </w:r>
      <w:r w:rsidR="00094A30">
        <w:rPr>
          <w:sz w:val="16"/>
          <w:szCs w:val="16"/>
        </w:rPr>
        <w:t xml:space="preserve"> </w:t>
      </w:r>
      <w:r w:rsidRPr="00F2675E">
        <w:rPr>
          <w:sz w:val="16"/>
          <w:szCs w:val="16"/>
          <w:u w:val="single"/>
        </w:rPr>
        <w:t>1500-1600 р</w:t>
      </w:r>
      <w:r w:rsidRPr="00F2675E">
        <w:rPr>
          <w:sz w:val="16"/>
          <w:szCs w:val="16"/>
        </w:rPr>
        <w:t>[уб]., т. е. по цене, очень близкой к казенной.</w:t>
      </w:r>
    </w:p>
    <w:p w14:paraId="3227F6DA" w14:textId="7E0E650D" w:rsidR="00645DDA" w:rsidRPr="00F2675E" w:rsidRDefault="00645DDA" w:rsidP="00536344">
      <w:pPr>
        <w:pStyle w:val="rtejustify"/>
        <w:spacing w:before="0" w:after="0"/>
        <w:rPr>
          <w:sz w:val="16"/>
          <w:szCs w:val="16"/>
        </w:rPr>
      </w:pPr>
      <w:r w:rsidRPr="00F2675E">
        <w:rPr>
          <w:sz w:val="16"/>
          <w:szCs w:val="16"/>
        </w:rPr>
        <w:t>17. Приступить к денежной реформе существующей советской валюты в настоящее время</w:t>
      </w:r>
      <w:r w:rsidR="00094A30">
        <w:rPr>
          <w:sz w:val="16"/>
          <w:szCs w:val="16"/>
        </w:rPr>
        <w:t xml:space="preserve"> </w:t>
      </w:r>
      <w:r w:rsidRPr="00F2675E">
        <w:rPr>
          <w:sz w:val="16"/>
          <w:szCs w:val="16"/>
          <w:u w:val="single"/>
        </w:rPr>
        <w:t>мы считаем преждевременным</w:t>
      </w:r>
      <w:r w:rsidRPr="00F2675E">
        <w:rPr>
          <w:sz w:val="16"/>
          <w:szCs w:val="16"/>
        </w:rPr>
        <w:t>. Только с восстановлением народного хозяйства может восстановиться довоенная покупная способность советской валюты и снизится до необходимого для реформы уровня раствор ножниц между государственными ценами и ценами колхозных рынков (100-200%).</w:t>
      </w:r>
    </w:p>
    <w:p w14:paraId="4235D4E0" w14:textId="77777777" w:rsidR="00645DDA" w:rsidRPr="00F2675E" w:rsidRDefault="00645DDA" w:rsidP="00536344">
      <w:pPr>
        <w:pStyle w:val="rtejustify"/>
        <w:spacing w:before="0" w:after="0"/>
        <w:rPr>
          <w:sz w:val="16"/>
          <w:szCs w:val="16"/>
        </w:rPr>
      </w:pPr>
      <w:r w:rsidRPr="00F2675E">
        <w:rPr>
          <w:sz w:val="16"/>
          <w:szCs w:val="16"/>
        </w:rPr>
        <w:t>Для изжития этого расхождения пот</w:t>
      </w:r>
      <w:r w:rsidRPr="00F2675E">
        <w:rPr>
          <w:sz w:val="16"/>
          <w:szCs w:val="16"/>
          <w:u w:val="single"/>
        </w:rPr>
        <w:t>ребуется ряд лет</w:t>
      </w:r>
      <w:r w:rsidRPr="00F2675E">
        <w:rPr>
          <w:sz w:val="16"/>
          <w:szCs w:val="16"/>
        </w:rPr>
        <w:t>.</w:t>
      </w:r>
    </w:p>
    <w:p w14:paraId="263465E3" w14:textId="77777777" w:rsidR="00645DDA" w:rsidRPr="00F2675E" w:rsidRDefault="00645DDA" w:rsidP="00536344">
      <w:pPr>
        <w:pStyle w:val="rtejustify"/>
        <w:spacing w:before="0" w:after="0"/>
        <w:rPr>
          <w:sz w:val="16"/>
          <w:szCs w:val="16"/>
        </w:rPr>
      </w:pPr>
      <w:r w:rsidRPr="00F2675E">
        <w:rPr>
          <w:sz w:val="16"/>
          <w:szCs w:val="16"/>
        </w:rPr>
        <w:t>18. Конечно, стабилизацию советской валюты и установление твердого паритета ее на золото можно произвести и в настоящее время, поскольку основное требование стабилизации — сбалансирование государственного бюджета имеется налицо. Стабилизация возможна лишь на уровне теперешних цен государственной торговли. Эти цены приблизительно выше в 20 раз цен 1924 г. и в 40 раз тех же цен на золото и выше теперешних американских и английских розничных цен в 30 раз. Следовательно, 1 рубль должен быть сведен к 3 коп. (самое большое к 5 коп.) золотом.</w:t>
      </w:r>
    </w:p>
    <w:p w14:paraId="433582CA" w14:textId="77777777" w:rsidR="00645DDA" w:rsidRPr="00F2675E" w:rsidRDefault="00645DDA" w:rsidP="00536344">
      <w:pPr>
        <w:pStyle w:val="rtejustify"/>
        <w:spacing w:before="0" w:after="0"/>
        <w:rPr>
          <w:sz w:val="16"/>
          <w:szCs w:val="16"/>
        </w:rPr>
      </w:pPr>
      <w:r w:rsidRPr="00F2675E">
        <w:rPr>
          <w:sz w:val="16"/>
          <w:szCs w:val="16"/>
        </w:rPr>
        <w:t>Но подобная стабилизация будет носить только формальный и номинальный характер, поскольку имеются столь высокие ножницы между ценами госторговли и колхозными рынками, и поскольку страна должна еще довольно продолжительное время сохранять карточную систему.</w:t>
      </w:r>
    </w:p>
    <w:p w14:paraId="76E76A9A" w14:textId="77777777" w:rsidR="00645DDA" w:rsidRPr="00F2675E" w:rsidRDefault="00645DDA" w:rsidP="00536344">
      <w:pPr>
        <w:pStyle w:val="rtejustify"/>
        <w:spacing w:before="0" w:after="0"/>
        <w:rPr>
          <w:sz w:val="16"/>
          <w:szCs w:val="16"/>
        </w:rPr>
      </w:pPr>
      <w:r w:rsidRPr="00F2675E">
        <w:rPr>
          <w:sz w:val="16"/>
          <w:szCs w:val="16"/>
        </w:rPr>
        <w:t>19. Публикуемые Госбанком СССР курсы иностранной валюты совершенно оторвались от хозяйственной жизни страны. Сохранение теперешних расценок иностранной валюты не может быть оправдано и финансовыми аргументами.</w:t>
      </w:r>
    </w:p>
    <w:p w14:paraId="26F19361" w14:textId="77777777" w:rsidR="00645DDA" w:rsidRPr="00F2675E" w:rsidRDefault="00645DDA" w:rsidP="00536344">
      <w:pPr>
        <w:pStyle w:val="rtejustify"/>
        <w:spacing w:before="0" w:after="0"/>
        <w:rPr>
          <w:sz w:val="16"/>
          <w:szCs w:val="16"/>
        </w:rPr>
      </w:pPr>
      <w:r w:rsidRPr="00F2675E">
        <w:rPr>
          <w:sz w:val="16"/>
          <w:szCs w:val="16"/>
        </w:rPr>
        <w:t>20. Хозяйственная жизнь СССР с 1936 г. перестроилась и ушла так далеко, что не приходится вовсе думать, что можно, не производя девальвации, добиться значительного снижения цен в госторговле против теперешнего их уровня.</w:t>
      </w:r>
    </w:p>
    <w:p w14:paraId="1CAFA66A" w14:textId="77777777" w:rsidR="00645DDA" w:rsidRPr="00F2675E" w:rsidRDefault="00645DDA" w:rsidP="00536344">
      <w:pPr>
        <w:pStyle w:val="rtejustify"/>
        <w:spacing w:before="0" w:after="0"/>
        <w:rPr>
          <w:sz w:val="16"/>
          <w:szCs w:val="16"/>
        </w:rPr>
      </w:pPr>
      <w:r w:rsidRPr="00F2675E">
        <w:rPr>
          <w:sz w:val="16"/>
          <w:szCs w:val="16"/>
        </w:rPr>
        <w:t>Поскольку вся хозяйственная жизнь страны построена на основе существующих до войны цен, попытка снизить значительно уровень цен будет не только нереальной и утопичной, но и явится по самой своей сущности мерой вредной, могущей только дезорганизовать народное хозяйство СССР.</w:t>
      </w:r>
    </w:p>
    <w:p w14:paraId="198FF080" w14:textId="77777777" w:rsidR="00645DDA" w:rsidRPr="00F2675E" w:rsidRDefault="00645DDA" w:rsidP="00536344">
      <w:pPr>
        <w:pStyle w:val="rtejustify"/>
        <w:spacing w:before="0" w:after="0"/>
        <w:rPr>
          <w:sz w:val="16"/>
          <w:szCs w:val="16"/>
        </w:rPr>
      </w:pPr>
      <w:r w:rsidRPr="00F2675E">
        <w:rPr>
          <w:sz w:val="16"/>
          <w:szCs w:val="16"/>
        </w:rPr>
        <w:t>21. Сохранение существующих расценок иностранных валют не принесет никакой пользы для страны. Их нельзя увязать с существующими народно-хозяйственными показателями и ценами государственной торговли.</w:t>
      </w:r>
    </w:p>
    <w:p w14:paraId="420A169F" w14:textId="77777777" w:rsidR="00645DDA" w:rsidRPr="00F2675E" w:rsidRDefault="00645DDA" w:rsidP="00536344">
      <w:pPr>
        <w:pStyle w:val="rtejustify"/>
        <w:spacing w:before="0" w:after="0"/>
        <w:rPr>
          <w:sz w:val="16"/>
          <w:szCs w:val="16"/>
        </w:rPr>
      </w:pPr>
      <w:r w:rsidRPr="00F2675E">
        <w:rPr>
          <w:sz w:val="16"/>
          <w:szCs w:val="16"/>
        </w:rPr>
        <w:lastRenderedPageBreak/>
        <w:t>Они совершенно непонятны для заграницы. А главное, они являются непроходимым препятствием для привлечения иностранной валюты в СССР</w:t>
      </w:r>
      <w:hyperlink r:id="rId29" w:anchor="bookmark11" w:history="1">
        <w:r w:rsidRPr="00F2675E">
          <w:rPr>
            <w:rStyle w:val="a5"/>
            <w:rFonts w:eastAsiaTheme="majorEastAsia"/>
            <w:color w:val="auto"/>
            <w:sz w:val="16"/>
            <w:szCs w:val="16"/>
            <w:vertAlign w:val="superscript"/>
          </w:rPr>
          <w:t>*</w:t>
        </w:r>
      </w:hyperlink>
      <w:r w:rsidRPr="00F2675E">
        <w:rPr>
          <w:sz w:val="16"/>
          <w:szCs w:val="16"/>
          <w:vertAlign w:val="superscript"/>
        </w:rPr>
        <w:t>**********</w:t>
      </w:r>
      <w:r w:rsidRPr="00F2675E">
        <w:rPr>
          <w:sz w:val="16"/>
          <w:szCs w:val="16"/>
        </w:rPr>
        <w:t>.</w:t>
      </w:r>
    </w:p>
    <w:p w14:paraId="1812AD7A" w14:textId="1B57790F" w:rsidR="00645DDA" w:rsidRPr="00F2675E" w:rsidRDefault="00645DDA" w:rsidP="00536344">
      <w:pPr>
        <w:pStyle w:val="rtejustify"/>
        <w:spacing w:before="0" w:after="0"/>
        <w:rPr>
          <w:sz w:val="16"/>
          <w:szCs w:val="16"/>
        </w:rPr>
      </w:pPr>
      <w:r w:rsidRPr="00F2675E">
        <w:rPr>
          <w:sz w:val="16"/>
          <w:szCs w:val="16"/>
        </w:rPr>
        <w:t>22. Так как для будущей стабилизации советской валюты теперешний уровень цен в госторговле может считаться минимально возможным для стабилизации и поскольку товарные цены в СССР с 1924 г. поднялись по сравнению с золотом в 40 раз, а по сравнению с существующим уровнем розничных цен в США и Англии они выше в 30 раз,</w:t>
      </w:r>
      <w:r w:rsidR="00094A30">
        <w:rPr>
          <w:sz w:val="16"/>
          <w:szCs w:val="16"/>
        </w:rPr>
        <w:t xml:space="preserve"> </w:t>
      </w:r>
      <w:r w:rsidRPr="00F2675E">
        <w:rPr>
          <w:sz w:val="16"/>
          <w:szCs w:val="16"/>
          <w:u w:val="single"/>
        </w:rPr>
        <w:t>то мы и предлагаем пересмотреть существующие расценки иностранной валюты в соответствии с этими показателями.</w:t>
      </w:r>
    </w:p>
    <w:p w14:paraId="1F95E163" w14:textId="77777777" w:rsidR="00645DDA" w:rsidRPr="00F2675E" w:rsidRDefault="00645DDA" w:rsidP="00536344">
      <w:pPr>
        <w:pStyle w:val="rtejustify"/>
        <w:spacing w:before="0" w:after="0"/>
        <w:rPr>
          <w:sz w:val="16"/>
          <w:szCs w:val="16"/>
        </w:rPr>
      </w:pPr>
      <w:r w:rsidRPr="00F2675E">
        <w:rPr>
          <w:sz w:val="16"/>
          <w:szCs w:val="16"/>
        </w:rPr>
        <w:t>23. Если положить в основу пересмотра разницу розничных цен (30 раз), то американский доллар должен будет расцениваться вместо 5 р. 30 к. — 34 рубля и английский фунт стерлингов вместо 21 р. 39 к. — 137 р.</w:t>
      </w:r>
    </w:p>
    <w:p w14:paraId="53F4520E" w14:textId="77777777" w:rsidR="00645DDA" w:rsidRPr="00F2675E" w:rsidRDefault="00645DDA" w:rsidP="00536344">
      <w:pPr>
        <w:pStyle w:val="rtejustify"/>
        <w:spacing w:before="0" w:after="0"/>
        <w:rPr>
          <w:sz w:val="16"/>
          <w:szCs w:val="16"/>
        </w:rPr>
      </w:pPr>
      <w:r w:rsidRPr="00F2675E">
        <w:rPr>
          <w:sz w:val="16"/>
          <w:szCs w:val="16"/>
        </w:rPr>
        <w:t>24. Снижение курса рубля по отношению к доллару и фунту не может причинить какого-либо существенного ущерба для СССР, поскольку рубль давно уже не является орудием международных расчетов.</w:t>
      </w:r>
    </w:p>
    <w:p w14:paraId="5EFCBAAD" w14:textId="77777777" w:rsidR="00645DDA" w:rsidRPr="00F2675E" w:rsidRDefault="00645DDA" w:rsidP="00536344">
      <w:pPr>
        <w:pStyle w:val="rtejustify"/>
        <w:spacing w:before="0" w:after="0"/>
        <w:rPr>
          <w:sz w:val="16"/>
          <w:szCs w:val="16"/>
        </w:rPr>
      </w:pPr>
      <w:r w:rsidRPr="00F2675E">
        <w:rPr>
          <w:sz w:val="16"/>
          <w:szCs w:val="16"/>
        </w:rPr>
        <w:t>В то же время снижение курса рубля должно дать ряд положительных результатов:</w:t>
      </w:r>
    </w:p>
    <w:p w14:paraId="209265A7" w14:textId="77777777" w:rsidR="00645DDA" w:rsidRPr="00F2675E" w:rsidRDefault="00645DDA" w:rsidP="00536344">
      <w:pPr>
        <w:pStyle w:val="rtejustify"/>
        <w:spacing w:before="0" w:after="0"/>
        <w:rPr>
          <w:sz w:val="16"/>
          <w:szCs w:val="16"/>
        </w:rPr>
      </w:pPr>
      <w:r w:rsidRPr="00F2675E">
        <w:rPr>
          <w:sz w:val="16"/>
          <w:szCs w:val="16"/>
        </w:rPr>
        <w:t>1) Прекратятся постоянные жалобы иностранцев на дороговизну цен в СССР (экипажи иностранных судов в портах СССР, туристы и т.д.).</w:t>
      </w:r>
    </w:p>
    <w:p w14:paraId="2B52733D" w14:textId="77777777" w:rsidR="00645DDA" w:rsidRPr="00F2675E" w:rsidRDefault="00645DDA" w:rsidP="00536344">
      <w:pPr>
        <w:pStyle w:val="rtejustify"/>
        <w:spacing w:before="0" w:after="0"/>
        <w:rPr>
          <w:sz w:val="16"/>
          <w:szCs w:val="16"/>
        </w:rPr>
      </w:pPr>
      <w:r w:rsidRPr="00F2675E">
        <w:rPr>
          <w:sz w:val="16"/>
          <w:szCs w:val="16"/>
        </w:rPr>
        <w:t>2) Курс рубля будет построен на базе существующих государственных цен и будет понятен для заграницы.</w:t>
      </w:r>
    </w:p>
    <w:p w14:paraId="151BAE26" w14:textId="77777777" w:rsidR="00645DDA" w:rsidRPr="00F2675E" w:rsidRDefault="00645DDA" w:rsidP="00536344">
      <w:pPr>
        <w:pStyle w:val="rtejustify"/>
        <w:spacing w:before="0" w:after="0"/>
        <w:rPr>
          <w:sz w:val="16"/>
          <w:szCs w:val="16"/>
        </w:rPr>
      </w:pPr>
      <w:r w:rsidRPr="00F2675E">
        <w:rPr>
          <w:sz w:val="16"/>
          <w:szCs w:val="16"/>
        </w:rPr>
        <w:t>3) Устранится основное препятствие для привлечения иностранной валюты в СССР.</w:t>
      </w:r>
    </w:p>
    <w:p w14:paraId="61F4AA1D" w14:textId="49159727" w:rsidR="00645DDA" w:rsidRPr="00F2675E" w:rsidRDefault="00645DDA" w:rsidP="00536344">
      <w:pPr>
        <w:pStyle w:val="rtejustify"/>
        <w:spacing w:before="0" w:after="0"/>
        <w:rPr>
          <w:sz w:val="16"/>
          <w:szCs w:val="16"/>
        </w:rPr>
      </w:pPr>
      <w:r w:rsidRPr="00F2675E">
        <w:rPr>
          <w:sz w:val="16"/>
          <w:szCs w:val="16"/>
        </w:rPr>
        <w:t>Конечно, для настоящего времени повышение расценок доллара и фунта с 4</w:t>
      </w:r>
      <w:r w:rsidR="00094A30">
        <w:rPr>
          <w:sz w:val="16"/>
          <w:szCs w:val="16"/>
        </w:rPr>
        <w:t xml:space="preserve"> </w:t>
      </w:r>
      <w:r w:rsidRPr="00F2675E">
        <w:rPr>
          <w:sz w:val="16"/>
          <w:szCs w:val="16"/>
          <w:vertAlign w:val="superscript"/>
        </w:rPr>
        <w:t>1</w:t>
      </w:r>
      <w:r w:rsidRPr="00F2675E">
        <w:rPr>
          <w:sz w:val="16"/>
          <w:szCs w:val="16"/>
        </w:rPr>
        <w:t>/</w:t>
      </w:r>
      <w:r w:rsidRPr="00F2675E">
        <w:rPr>
          <w:sz w:val="16"/>
          <w:szCs w:val="16"/>
          <w:vertAlign w:val="subscript"/>
        </w:rPr>
        <w:t>2</w:t>
      </w:r>
      <w:r w:rsidR="00094A30">
        <w:rPr>
          <w:sz w:val="16"/>
          <w:szCs w:val="16"/>
        </w:rPr>
        <w:t xml:space="preserve"> </w:t>
      </w:r>
      <w:r w:rsidRPr="00F2675E">
        <w:rPr>
          <w:sz w:val="16"/>
          <w:szCs w:val="16"/>
        </w:rPr>
        <w:t>до 30 раз не является уже столь сильным стимулом для привлечения иностранной валюты, поскольку в стране существует ограниченное снабжение по карточкам</w:t>
      </w:r>
      <w:hyperlink r:id="rId30" w:anchor="bookmark12" w:history="1">
        <w:r w:rsidRPr="00F2675E">
          <w:rPr>
            <w:rStyle w:val="a5"/>
            <w:rFonts w:eastAsiaTheme="majorEastAsia"/>
            <w:color w:val="auto"/>
            <w:sz w:val="16"/>
            <w:szCs w:val="16"/>
            <w:vertAlign w:val="superscript"/>
          </w:rPr>
          <w:t>*</w:t>
        </w:r>
      </w:hyperlink>
      <w:r w:rsidRPr="00F2675E">
        <w:rPr>
          <w:sz w:val="16"/>
          <w:szCs w:val="16"/>
          <w:vertAlign w:val="superscript"/>
        </w:rPr>
        <w:t>***********</w:t>
      </w:r>
      <w:r w:rsidR="00094A30">
        <w:rPr>
          <w:sz w:val="16"/>
          <w:szCs w:val="16"/>
        </w:rPr>
        <w:t xml:space="preserve"> </w:t>
      </w:r>
      <w:r w:rsidRPr="00F2675E">
        <w:rPr>
          <w:sz w:val="16"/>
          <w:szCs w:val="16"/>
        </w:rPr>
        <w:t>и очень высокие цены колхозных рынков, а еще выше цены Особторга. Но расценка доллара в 34 рубля вместо 5 р. 30 коп. — это уже немалый стимул для привлечения иностранной валюты; а затем цены на колхозных рынках и Особторга будут постепенно и значительно снижаться, что даст возможность получателям валюты приобретать продукты и на колхозных рынках, и в магазинах Особторга.</w:t>
      </w:r>
    </w:p>
    <w:p w14:paraId="022F113A" w14:textId="20525E77" w:rsidR="00645DDA" w:rsidRPr="00F2675E" w:rsidRDefault="00645DDA" w:rsidP="00536344">
      <w:pPr>
        <w:pStyle w:val="rtejustify"/>
        <w:spacing w:before="0" w:after="0"/>
        <w:rPr>
          <w:sz w:val="16"/>
          <w:szCs w:val="16"/>
        </w:rPr>
      </w:pPr>
      <w:r w:rsidRPr="00F2675E">
        <w:rPr>
          <w:sz w:val="16"/>
          <w:szCs w:val="16"/>
        </w:rPr>
        <w:t>25. В целях дальнейшего стимулирования привлечения иностранной валюты и золота, в виде временного корректива к новым валютным курсам, возможно временно допустить организацию продажи при существующих коммерческих магазинах Особторга особых стандартных наборов продовольственных продуктов стоимостью в 5 и 10 долларов (вроде прежних посылок АРА</w:t>
      </w:r>
      <w:hyperlink r:id="rId31" w:anchor="bookmark13" w:history="1">
        <w:r w:rsidRPr="00F2675E">
          <w:rPr>
            <w:rStyle w:val="a5"/>
            <w:rFonts w:eastAsiaTheme="majorEastAsia"/>
            <w:color w:val="auto"/>
            <w:sz w:val="16"/>
            <w:szCs w:val="16"/>
            <w:vertAlign w:val="superscript"/>
          </w:rPr>
          <w:t>*</w:t>
        </w:r>
      </w:hyperlink>
      <w:r w:rsidRPr="00F2675E">
        <w:rPr>
          <w:sz w:val="16"/>
          <w:szCs w:val="16"/>
          <w:vertAlign w:val="superscript"/>
        </w:rPr>
        <w:t>************</w:t>
      </w:r>
      <w:r w:rsidRPr="00F2675E">
        <w:rPr>
          <w:sz w:val="16"/>
          <w:szCs w:val="16"/>
        </w:rPr>
        <w:t>) по ценам, хотя бы превышающим в 2-2</w:t>
      </w:r>
      <w:r w:rsidR="00094A30">
        <w:rPr>
          <w:sz w:val="16"/>
          <w:szCs w:val="16"/>
        </w:rPr>
        <w:t xml:space="preserve"> </w:t>
      </w:r>
      <w:r w:rsidRPr="00F2675E">
        <w:rPr>
          <w:sz w:val="16"/>
          <w:szCs w:val="16"/>
          <w:vertAlign w:val="superscript"/>
        </w:rPr>
        <w:t>1</w:t>
      </w:r>
      <w:r w:rsidRPr="00F2675E">
        <w:rPr>
          <w:sz w:val="16"/>
          <w:szCs w:val="16"/>
        </w:rPr>
        <w:t>/</w:t>
      </w:r>
      <w:r w:rsidRPr="00F2675E">
        <w:rPr>
          <w:sz w:val="16"/>
          <w:szCs w:val="16"/>
          <w:vertAlign w:val="subscript"/>
        </w:rPr>
        <w:t>2</w:t>
      </w:r>
      <w:r w:rsidR="00094A30">
        <w:rPr>
          <w:sz w:val="16"/>
          <w:szCs w:val="16"/>
        </w:rPr>
        <w:t xml:space="preserve"> </w:t>
      </w:r>
      <w:r w:rsidRPr="00F2675E">
        <w:rPr>
          <w:sz w:val="16"/>
          <w:szCs w:val="16"/>
        </w:rPr>
        <w:t>раза существующие в настоящее время розничные цены в США и Англии.</w:t>
      </w:r>
    </w:p>
    <w:p w14:paraId="62B486C1" w14:textId="77777777" w:rsidR="00645DDA" w:rsidRPr="00F2675E" w:rsidRDefault="00645DDA" w:rsidP="00536344">
      <w:pPr>
        <w:pStyle w:val="rtejustify"/>
        <w:spacing w:before="0" w:after="0"/>
        <w:rPr>
          <w:sz w:val="16"/>
          <w:szCs w:val="16"/>
        </w:rPr>
      </w:pPr>
      <w:r w:rsidRPr="00F2675E">
        <w:rPr>
          <w:sz w:val="16"/>
          <w:szCs w:val="16"/>
        </w:rPr>
        <w:t>Без всякого сомнения, это явилось бы весьма эффективным дополнительным стимулом привлечения иностранной валюты и золота.</w:t>
      </w:r>
    </w:p>
    <w:p w14:paraId="42A28C28" w14:textId="77777777" w:rsidR="00645DDA" w:rsidRPr="00F2675E" w:rsidRDefault="00645DDA" w:rsidP="00536344">
      <w:pPr>
        <w:pStyle w:val="rteright"/>
        <w:spacing w:before="0" w:after="0"/>
        <w:jc w:val="both"/>
        <w:rPr>
          <w:sz w:val="16"/>
          <w:szCs w:val="16"/>
        </w:rPr>
      </w:pPr>
      <w:r w:rsidRPr="00F2675E">
        <w:rPr>
          <w:sz w:val="16"/>
          <w:szCs w:val="16"/>
        </w:rPr>
        <w:t>Ф. Меньков</w:t>
      </w:r>
    </w:p>
    <w:p w14:paraId="70E7B68A" w14:textId="77777777" w:rsidR="00645DDA" w:rsidRPr="00F2675E" w:rsidRDefault="00645DDA" w:rsidP="00536344">
      <w:pPr>
        <w:pStyle w:val="rtejustify"/>
        <w:spacing w:before="0" w:after="0"/>
        <w:rPr>
          <w:sz w:val="16"/>
          <w:szCs w:val="16"/>
        </w:rPr>
      </w:pPr>
      <w:r w:rsidRPr="00F2675E">
        <w:rPr>
          <w:sz w:val="16"/>
          <w:szCs w:val="16"/>
        </w:rPr>
        <w:t>17. VII-1945 г.</w:t>
      </w:r>
    </w:p>
    <w:p w14:paraId="0452CE70" w14:textId="77777777" w:rsidR="00645DDA" w:rsidRPr="00F2675E" w:rsidRDefault="00645DDA" w:rsidP="00536344">
      <w:pPr>
        <w:pStyle w:val="rtejustify"/>
        <w:spacing w:before="0" w:after="0"/>
        <w:rPr>
          <w:sz w:val="16"/>
          <w:szCs w:val="16"/>
        </w:rPr>
      </w:pPr>
      <w:r w:rsidRPr="00F2675E">
        <w:rPr>
          <w:rStyle w:val="af0"/>
          <w:i w:val="0"/>
          <w:sz w:val="16"/>
          <w:szCs w:val="16"/>
        </w:rPr>
        <w:t>[*] Документ изобилует пометами и подчеркиваниями [чернильными, сделанными непосредственным начальником Менькова в Валютном управлении НКФ (в публикуемом тексте обозначены сплошными линиями), и карандашными, нанесенными рукой В.П. Дьяченко (обозначены прерывистыми линиями)]. В правом верхнем углу документа штамп: «Секретно», заверенный автографом начальника секретно-шифровального отдела НКФ СССР Окунева и рукописная датировка проставления штампа — 16/11—46.</w:t>
      </w:r>
    </w:p>
    <w:p w14:paraId="77C64D5D" w14:textId="77777777" w:rsidR="00645DDA" w:rsidRPr="00F2675E" w:rsidRDefault="00645DDA" w:rsidP="00536344">
      <w:pPr>
        <w:pStyle w:val="rtejustify"/>
        <w:spacing w:before="0" w:after="0"/>
        <w:rPr>
          <w:sz w:val="16"/>
          <w:szCs w:val="16"/>
        </w:rPr>
      </w:pPr>
      <w:r w:rsidRPr="00F2675E">
        <w:rPr>
          <w:rStyle w:val="af0"/>
          <w:i w:val="0"/>
          <w:sz w:val="16"/>
          <w:szCs w:val="16"/>
        </w:rPr>
        <w:t>[**] Первые три строки абзаца выделены чернильной пометой (вертикальной чертой, расположенной на левом поле страницы и словом: «неверно»).</w:t>
      </w:r>
    </w:p>
    <w:p w14:paraId="0D92EF36" w14:textId="77777777" w:rsidR="00645DDA" w:rsidRPr="00F2675E" w:rsidRDefault="00645DDA" w:rsidP="00536344">
      <w:pPr>
        <w:pStyle w:val="rtejustify"/>
        <w:spacing w:before="0" w:after="0"/>
        <w:rPr>
          <w:sz w:val="16"/>
          <w:szCs w:val="16"/>
        </w:rPr>
      </w:pPr>
      <w:r w:rsidRPr="00F2675E">
        <w:rPr>
          <w:rStyle w:val="af0"/>
          <w:i w:val="0"/>
          <w:sz w:val="16"/>
          <w:szCs w:val="16"/>
        </w:rPr>
        <w:t>[***] В соответствии с положениями «Закона Джонсона» Конгресс США блокировал предоставление кредитов любым зарубежным странам, не осуществляющим платежи по своим внешним долгам. Вступил в силу 13 апреля 1934 г.</w:t>
      </w:r>
    </w:p>
    <w:p w14:paraId="58EF98FF" w14:textId="77777777" w:rsidR="00645DDA" w:rsidRPr="00F2675E" w:rsidRDefault="00645DDA" w:rsidP="00536344">
      <w:pPr>
        <w:pStyle w:val="rtejustify"/>
        <w:spacing w:before="0" w:after="0"/>
        <w:rPr>
          <w:sz w:val="16"/>
          <w:szCs w:val="16"/>
        </w:rPr>
      </w:pPr>
      <w:r w:rsidRPr="00F2675E">
        <w:rPr>
          <w:rStyle w:val="af0"/>
          <w:i w:val="0"/>
          <w:sz w:val="16"/>
          <w:szCs w:val="16"/>
        </w:rPr>
        <w:t>[****] Международный банк реконструкции и развития (МБРР) — специализированное учреждение ООН, международный кредитный институт, созданный в соответствии с решением валютно-финансовой конференции 44 стран в Бреттон-Вудсе (США) в 1944 г. Начал операции в июне 1946 г.</w:t>
      </w:r>
    </w:p>
    <w:p w14:paraId="7ACD592E" w14:textId="77777777" w:rsidR="00645DDA" w:rsidRPr="00F2675E" w:rsidRDefault="00645DDA" w:rsidP="00536344">
      <w:pPr>
        <w:pStyle w:val="rtejustify"/>
        <w:spacing w:before="0" w:after="0"/>
        <w:rPr>
          <w:sz w:val="16"/>
          <w:szCs w:val="16"/>
        </w:rPr>
      </w:pPr>
      <w:r w:rsidRPr="00F2675E">
        <w:rPr>
          <w:rStyle w:val="af0"/>
          <w:i w:val="0"/>
          <w:sz w:val="16"/>
          <w:szCs w:val="16"/>
        </w:rPr>
        <w:t>На левом поле страницы, против части абзаца, где говорится о МБРР, имеется сделанная чернилами помета в виде вертикальной черты и двух вопросительных знаков.</w:t>
      </w:r>
    </w:p>
    <w:p w14:paraId="32E34527" w14:textId="77777777" w:rsidR="00645DDA" w:rsidRPr="00F2675E" w:rsidRDefault="00645DDA" w:rsidP="00536344">
      <w:pPr>
        <w:pStyle w:val="rtejustify"/>
        <w:spacing w:before="0" w:after="0"/>
        <w:rPr>
          <w:sz w:val="16"/>
          <w:szCs w:val="16"/>
        </w:rPr>
      </w:pPr>
      <w:r w:rsidRPr="00F2675E">
        <w:rPr>
          <w:rStyle w:val="af0"/>
          <w:i w:val="0"/>
          <w:sz w:val="16"/>
          <w:szCs w:val="16"/>
        </w:rPr>
        <w:t>[*****] Это слово обведено чернилами.</w:t>
      </w:r>
    </w:p>
    <w:p w14:paraId="53E0C45B" w14:textId="77777777" w:rsidR="00645DDA" w:rsidRPr="00F2675E" w:rsidRDefault="00645DDA" w:rsidP="00536344">
      <w:pPr>
        <w:pStyle w:val="rtejustify"/>
        <w:spacing w:before="0" w:after="0"/>
        <w:rPr>
          <w:sz w:val="16"/>
          <w:szCs w:val="16"/>
        </w:rPr>
      </w:pPr>
      <w:r w:rsidRPr="00F2675E">
        <w:rPr>
          <w:rStyle w:val="af0"/>
          <w:i w:val="0"/>
          <w:sz w:val="16"/>
          <w:szCs w:val="16"/>
        </w:rPr>
        <w:t>[******] На левом поле страницы против данного абзаца помета в виде «жирной» вертикальной линии.</w:t>
      </w:r>
    </w:p>
    <w:p w14:paraId="70D9B311" w14:textId="77777777" w:rsidR="00645DDA" w:rsidRPr="00F2675E" w:rsidRDefault="00645DDA" w:rsidP="00536344">
      <w:pPr>
        <w:pStyle w:val="rtejustify"/>
        <w:spacing w:before="0" w:after="0"/>
        <w:rPr>
          <w:sz w:val="16"/>
          <w:szCs w:val="16"/>
        </w:rPr>
      </w:pPr>
      <w:r w:rsidRPr="00F2675E">
        <w:rPr>
          <w:rStyle w:val="af0"/>
          <w:i w:val="0"/>
          <w:sz w:val="16"/>
          <w:szCs w:val="16"/>
        </w:rPr>
        <w:t>[*******] Слово «пора» обведено чернилами. На левом поле страницы от руки написано «сейчас?».</w:t>
      </w:r>
    </w:p>
    <w:p w14:paraId="6AB79579" w14:textId="77777777" w:rsidR="00645DDA" w:rsidRPr="00F2675E" w:rsidRDefault="00645DDA" w:rsidP="00536344">
      <w:pPr>
        <w:pStyle w:val="rtejustify"/>
        <w:spacing w:before="0" w:after="0"/>
        <w:rPr>
          <w:sz w:val="16"/>
          <w:szCs w:val="16"/>
        </w:rPr>
      </w:pPr>
      <w:r w:rsidRPr="00F2675E">
        <w:rPr>
          <w:rStyle w:val="af0"/>
          <w:i w:val="0"/>
          <w:sz w:val="16"/>
          <w:szCs w:val="16"/>
        </w:rPr>
        <w:t>[********]Торгсин (торговый синдикат) — Всесоюзное объединение по торговле с иностранцами. Создан в январе 1931 г. Занимался обслуживанием гостей из-за рубежа и советских граждан, имеющих «валютные ценности», которые они могли обменять на продукты питания или другие потребительские товары. За время работы (ликвидирован в январе 1936 г.) его отделениями было собрано 80 млрд руб. золотом.</w:t>
      </w:r>
    </w:p>
    <w:p w14:paraId="1FEE3E5E" w14:textId="77777777" w:rsidR="00645DDA" w:rsidRPr="00F2675E" w:rsidRDefault="00645DDA" w:rsidP="00536344">
      <w:pPr>
        <w:pStyle w:val="rtejustify"/>
        <w:spacing w:before="0" w:after="0"/>
        <w:rPr>
          <w:sz w:val="16"/>
          <w:szCs w:val="16"/>
        </w:rPr>
      </w:pPr>
      <w:r w:rsidRPr="00F2675E">
        <w:rPr>
          <w:rStyle w:val="af0"/>
          <w:i w:val="0"/>
          <w:sz w:val="16"/>
          <w:szCs w:val="16"/>
        </w:rPr>
        <w:t>[*********] На левом поле страницы против данного абзаца карандашная помета в виде двух вертикальных черт.</w:t>
      </w:r>
    </w:p>
    <w:p w14:paraId="11DB55D9" w14:textId="77777777" w:rsidR="00645DDA" w:rsidRPr="00F2675E" w:rsidRDefault="00645DDA" w:rsidP="00536344">
      <w:pPr>
        <w:pStyle w:val="rtejustify"/>
        <w:spacing w:before="0" w:after="0"/>
        <w:rPr>
          <w:sz w:val="16"/>
          <w:szCs w:val="16"/>
        </w:rPr>
      </w:pPr>
      <w:r w:rsidRPr="00F2675E">
        <w:rPr>
          <w:rStyle w:val="af0"/>
          <w:i w:val="0"/>
          <w:sz w:val="16"/>
          <w:szCs w:val="16"/>
        </w:rPr>
        <w:t>[**********] На левом поле страницы против этой фразы стоит знак вопроса.</w:t>
      </w:r>
    </w:p>
    <w:p w14:paraId="26791411" w14:textId="77777777" w:rsidR="00645DDA" w:rsidRPr="00F2675E" w:rsidRDefault="00645DDA" w:rsidP="00536344">
      <w:pPr>
        <w:pStyle w:val="rtejustify"/>
        <w:spacing w:before="0" w:after="0"/>
        <w:rPr>
          <w:sz w:val="16"/>
          <w:szCs w:val="16"/>
        </w:rPr>
      </w:pPr>
      <w:r w:rsidRPr="00F2675E">
        <w:rPr>
          <w:rStyle w:val="af0"/>
          <w:i w:val="0"/>
          <w:sz w:val="16"/>
          <w:szCs w:val="16"/>
        </w:rPr>
        <w:t>[***********] Абзац отмечен двумя заштрихованными карандашом линиями, расположенными на левом поле страницы.</w:t>
      </w:r>
    </w:p>
    <w:p w14:paraId="0E03866D" w14:textId="77777777" w:rsidR="00645DDA" w:rsidRPr="00F2675E" w:rsidRDefault="00645DDA" w:rsidP="00536344">
      <w:pPr>
        <w:pStyle w:val="rtejustify"/>
        <w:spacing w:before="0" w:after="0"/>
        <w:rPr>
          <w:sz w:val="16"/>
          <w:szCs w:val="16"/>
        </w:rPr>
      </w:pPr>
      <w:r w:rsidRPr="00F2675E">
        <w:rPr>
          <w:rStyle w:val="af0"/>
          <w:i w:val="0"/>
          <w:sz w:val="16"/>
          <w:szCs w:val="16"/>
        </w:rPr>
        <w:t>[************] Часть текста данного абзаца (до слов «по карточкам») отмечена карандашной вертикальной чертой на левом поле страницы и дважды подчеркнутой пометой «Вот им[енно]».</w:t>
      </w:r>
    </w:p>
    <w:p w14:paraId="3848CA8E" w14:textId="77777777" w:rsidR="00645DDA" w:rsidRPr="00F2675E" w:rsidRDefault="00645DDA" w:rsidP="00536344">
      <w:pPr>
        <w:pStyle w:val="rtejustify"/>
        <w:spacing w:before="0" w:after="0"/>
        <w:rPr>
          <w:sz w:val="16"/>
          <w:szCs w:val="16"/>
        </w:rPr>
      </w:pPr>
      <w:r w:rsidRPr="00F2675E">
        <w:rPr>
          <w:rStyle w:val="af0"/>
          <w:i w:val="0"/>
          <w:sz w:val="16"/>
          <w:szCs w:val="16"/>
        </w:rPr>
        <w:t>[*************] «АРА» (Американская администрация помощи) — неправительственная организация США, созданная для оказания помощи европейским странам, пострадавшим в Первой мировой войне 1914-1918 гг. Действовала в 1919-1923 гг. В октябре 1921-1923 гг. помогала голодающим в 37 губерниях РСФСР (созданием столовых, снабжением лекарствами и продовольствием больниц и проч.). В том числе выдала около 2 млн продуктовых пайков.</w:t>
      </w:r>
    </w:p>
    <w:p w14:paraId="5B8F83F3" w14:textId="7AF070E0" w:rsidR="00645DDA" w:rsidRPr="00F2675E" w:rsidRDefault="00645DDA" w:rsidP="00536344">
      <w:pPr>
        <w:pStyle w:val="rtejustify"/>
        <w:spacing w:before="0" w:after="0"/>
        <w:rPr>
          <w:sz w:val="16"/>
          <w:szCs w:val="16"/>
        </w:rPr>
      </w:pPr>
      <w:r w:rsidRPr="00F2675E">
        <w:rPr>
          <w:rStyle w:val="a7"/>
          <w:b w:val="0"/>
          <w:iCs/>
          <w:sz w:val="16"/>
          <w:szCs w:val="16"/>
        </w:rPr>
        <w:t>[1]</w:t>
      </w:r>
      <w:r w:rsidR="00094A30">
        <w:rPr>
          <w:sz w:val="16"/>
          <w:szCs w:val="16"/>
        </w:rPr>
        <w:t xml:space="preserve">  </w:t>
      </w:r>
      <w:r w:rsidRPr="00F2675E">
        <w:rPr>
          <w:rStyle w:val="af0"/>
          <w:i w:val="0"/>
          <w:sz w:val="16"/>
          <w:szCs w:val="16"/>
        </w:rPr>
        <w:t>Докладная записка Ф.А. Менькова, сотрудника Валютного управления НКФ, была направлена А.Г. Звереву «по инстанции», т. е. через своего непосредственного руководителя. Это и объясняет факт появления, а также содержание двух документов, сопровождавших его записку на пути к адресату. Первая из них родилась в стенах Валютного управления и свидетельствует о долгих раздумьях его начальника (датирована февралем 1946 г.), давать ли ход дальнейшему продвижению документа:</w:t>
      </w:r>
    </w:p>
    <w:p w14:paraId="2BC5DD5E" w14:textId="7C708EED" w:rsidR="00645DDA" w:rsidRPr="00F2675E" w:rsidRDefault="00645DDA" w:rsidP="00536344">
      <w:pPr>
        <w:pStyle w:val="rteright"/>
        <w:spacing w:before="0" w:after="0"/>
        <w:jc w:val="both"/>
        <w:rPr>
          <w:sz w:val="16"/>
          <w:szCs w:val="16"/>
        </w:rPr>
      </w:pPr>
      <w:r w:rsidRPr="00F2675E">
        <w:rPr>
          <w:rStyle w:val="af0"/>
          <w:i w:val="0"/>
          <w:sz w:val="16"/>
          <w:szCs w:val="16"/>
        </w:rPr>
        <w:t>«т. Плотникову К.Н.</w:t>
      </w:r>
      <w:r w:rsidR="00094A30">
        <w:rPr>
          <w:rStyle w:val="af0"/>
          <w:i w:val="0"/>
          <w:sz w:val="16"/>
          <w:szCs w:val="16"/>
        </w:rPr>
        <w:t xml:space="preserve"> </w:t>
      </w:r>
      <w:r w:rsidRPr="00F2675E">
        <w:rPr>
          <w:rStyle w:val="af0"/>
          <w:i w:val="0"/>
          <w:sz w:val="16"/>
          <w:szCs w:val="16"/>
        </w:rPr>
        <w:t>Я не считаю на сегодня правильным предложение</w:t>
      </w:r>
    </w:p>
    <w:p w14:paraId="60CA1BB0" w14:textId="77777777" w:rsidR="00645DDA" w:rsidRPr="00F2675E" w:rsidRDefault="00645DDA" w:rsidP="00536344">
      <w:pPr>
        <w:pStyle w:val="rteright"/>
        <w:spacing w:before="0" w:after="0"/>
        <w:jc w:val="both"/>
        <w:rPr>
          <w:sz w:val="16"/>
          <w:szCs w:val="16"/>
        </w:rPr>
      </w:pPr>
      <w:r w:rsidRPr="00F2675E">
        <w:rPr>
          <w:rStyle w:val="af0"/>
          <w:i w:val="0"/>
          <w:sz w:val="16"/>
          <w:szCs w:val="16"/>
        </w:rPr>
        <w:t>т. Менькова (не говоря уже о всей ерунде, что он наговорил попутно).</w:t>
      </w:r>
    </w:p>
    <w:p w14:paraId="44952626" w14:textId="77777777" w:rsidR="00645DDA" w:rsidRPr="00F2675E" w:rsidRDefault="00645DDA" w:rsidP="00536344">
      <w:pPr>
        <w:pStyle w:val="rteright"/>
        <w:spacing w:before="0" w:after="0"/>
        <w:jc w:val="both"/>
        <w:rPr>
          <w:sz w:val="16"/>
          <w:szCs w:val="16"/>
        </w:rPr>
      </w:pPr>
      <w:r w:rsidRPr="00F2675E">
        <w:rPr>
          <w:rStyle w:val="af0"/>
          <w:i w:val="0"/>
          <w:sz w:val="16"/>
          <w:szCs w:val="16"/>
        </w:rPr>
        <w:t>Но думаю, что т. Дьяченко ознакомить с записками следует. Сами записки</w:t>
      </w:r>
    </w:p>
    <w:p w14:paraId="28E55945" w14:textId="77777777" w:rsidR="00645DDA" w:rsidRPr="00F2675E" w:rsidRDefault="00645DDA" w:rsidP="00536344">
      <w:pPr>
        <w:pStyle w:val="rtecenter"/>
        <w:spacing w:before="0" w:after="0"/>
        <w:jc w:val="both"/>
        <w:rPr>
          <w:sz w:val="16"/>
          <w:szCs w:val="16"/>
        </w:rPr>
      </w:pPr>
      <w:r w:rsidRPr="00F2675E">
        <w:rPr>
          <w:rStyle w:val="af0"/>
          <w:i w:val="0"/>
          <w:sz w:val="16"/>
          <w:szCs w:val="16"/>
        </w:rPr>
        <w:t>следует засекретить (как думаешь?)».</w:t>
      </w:r>
    </w:p>
    <w:p w14:paraId="019E8144" w14:textId="77777777" w:rsidR="00645DDA" w:rsidRPr="00F2675E" w:rsidRDefault="00645DDA" w:rsidP="00536344">
      <w:pPr>
        <w:pStyle w:val="rtejustify"/>
        <w:spacing w:before="0" w:after="0"/>
        <w:rPr>
          <w:sz w:val="16"/>
          <w:szCs w:val="16"/>
        </w:rPr>
      </w:pPr>
      <w:r w:rsidRPr="00F2675E">
        <w:rPr>
          <w:rStyle w:val="af0"/>
          <w:i w:val="0"/>
          <w:sz w:val="16"/>
          <w:szCs w:val="16"/>
        </w:rPr>
        <w:t>На этой записке в правом нижнем углу имеется рукописная помета «В дело. Т. Дьяченко ознакомлен. 19 / II-46 (автограф неустановленного лица)». Вторая записка адресована начальнику секретно-шифровального отдела НКФ:</w:t>
      </w:r>
    </w:p>
    <w:p w14:paraId="38D1AEF9" w14:textId="77777777" w:rsidR="00645DDA" w:rsidRPr="00F2675E" w:rsidRDefault="00645DDA" w:rsidP="00536344">
      <w:pPr>
        <w:pStyle w:val="rteright"/>
        <w:spacing w:before="0" w:after="0"/>
        <w:jc w:val="both"/>
        <w:rPr>
          <w:sz w:val="16"/>
          <w:szCs w:val="16"/>
        </w:rPr>
      </w:pPr>
      <w:r w:rsidRPr="00F2675E">
        <w:rPr>
          <w:rStyle w:val="af0"/>
          <w:i w:val="0"/>
          <w:sz w:val="16"/>
          <w:szCs w:val="16"/>
        </w:rPr>
        <w:t>«т. Окунев. Прошу засекретить данную записку и дать познакомиться</w:t>
      </w:r>
    </w:p>
    <w:p w14:paraId="5F3252CF" w14:textId="77777777" w:rsidR="00645DDA" w:rsidRPr="00F2675E" w:rsidRDefault="00645DDA" w:rsidP="00536344">
      <w:pPr>
        <w:pStyle w:val="rteright"/>
        <w:spacing w:before="0" w:after="0"/>
        <w:jc w:val="both"/>
        <w:rPr>
          <w:sz w:val="16"/>
          <w:szCs w:val="16"/>
        </w:rPr>
      </w:pPr>
      <w:r w:rsidRPr="00F2675E">
        <w:rPr>
          <w:rStyle w:val="af0"/>
          <w:i w:val="0"/>
          <w:sz w:val="16"/>
          <w:szCs w:val="16"/>
        </w:rPr>
        <w:t>тов. Дьяченко В.П. 15 / II-46 г. (подпись — автограф К.Н. Плотникова)».</w:t>
      </w:r>
    </w:p>
    <w:p w14:paraId="289FB807" w14:textId="77777777" w:rsidR="00645DDA" w:rsidRPr="00F2675E" w:rsidRDefault="00645DDA" w:rsidP="00536344">
      <w:pPr>
        <w:pStyle w:val="rtejustify"/>
        <w:spacing w:before="0" w:after="0"/>
        <w:rPr>
          <w:sz w:val="16"/>
          <w:szCs w:val="16"/>
        </w:rPr>
      </w:pPr>
      <w:r w:rsidRPr="00F2675E">
        <w:rPr>
          <w:rStyle w:val="af0"/>
          <w:i w:val="0"/>
          <w:sz w:val="16"/>
          <w:szCs w:val="16"/>
        </w:rPr>
        <w:t>Эта просьба вместе с запиской Менькова поступила в СШО НКФ 16 февраля 1946 г., в тот же день на ее первой странице появился штамп: «Секретно» и автограф Окунева, а 19-го числа, как уже отмечалось, и вышеуказанная помета об ознакомлении Дьяченко с поступившим документом (19778).</w:t>
      </w:r>
    </w:p>
    <w:p w14:paraId="12639C71" w14:textId="77777777" w:rsidR="00645DDA" w:rsidRPr="00F2675E" w:rsidRDefault="00645DDA" w:rsidP="00536344">
      <w:pPr>
        <w:pStyle w:val="ae"/>
        <w:spacing w:before="0" w:after="0"/>
        <w:jc w:val="both"/>
        <w:rPr>
          <w:color w:val="auto"/>
          <w:sz w:val="16"/>
          <w:szCs w:val="16"/>
        </w:rPr>
      </w:pPr>
    </w:p>
    <w:p w14:paraId="127561DC" w14:textId="77777777" w:rsidR="00C6443B" w:rsidRPr="00F2675E" w:rsidRDefault="00C6443B"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sz w:val="16"/>
          <w:szCs w:val="16"/>
        </w:rPr>
        <w:t>17, 18 июля 1945 в столице начали работать 25 пунктов для приема демобилизованных из Советской Армии. Москва радостно встретила первые эшелоны с демобилизованными воинами-москвичами. На площадях у Рижского и Ленинградского вокзалов состоялись митинги. Прибывших фронтовиков и военнослужащих приветствовали представители партийных, советских организаций, работники столичных предприятий (17459).</w:t>
      </w:r>
    </w:p>
    <w:p w14:paraId="3C380159" w14:textId="77777777" w:rsidR="00C6443B" w:rsidRPr="00F2675E" w:rsidRDefault="00C6443B" w:rsidP="00536344">
      <w:pPr>
        <w:autoSpaceDE w:val="0"/>
        <w:autoSpaceDN w:val="0"/>
        <w:adjustRightInd w:val="0"/>
        <w:spacing w:after="0" w:line="240" w:lineRule="auto"/>
        <w:jc w:val="both"/>
        <w:rPr>
          <w:rFonts w:ascii="Times New Roman" w:hAnsi="Times New Roman"/>
          <w:iCs/>
          <w:sz w:val="16"/>
          <w:szCs w:val="16"/>
        </w:rPr>
      </w:pPr>
    </w:p>
    <w:p w14:paraId="4B9897A9" w14:textId="77777777" w:rsidR="00C6443B" w:rsidRPr="00F2675E" w:rsidRDefault="00C6443B"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17 июля</w:t>
      </w:r>
      <w:r w:rsidRPr="00F2675E">
        <w:rPr>
          <w:rFonts w:ascii="Times New Roman" w:eastAsia="Times New Roman" w:hAnsi="Times New Roman"/>
          <w:bCs/>
          <w:sz w:val="16"/>
          <w:szCs w:val="16"/>
          <w:lang w:eastAsia="ru-RU"/>
        </w:rPr>
        <w:t xml:space="preserve"> 1945 на Белорусский вокзал Москвы прибыли первые эшелоны с демобилизованными, которых встречали тысячи горожан с цветами. </w:t>
      </w:r>
      <w:r w:rsidRPr="00F2675E">
        <w:rPr>
          <w:rFonts w:ascii="Times New Roman" w:eastAsia="Times New Roman" w:hAnsi="Times New Roman"/>
          <w:sz w:val="16"/>
          <w:szCs w:val="16"/>
          <w:lang w:eastAsia="ru-RU"/>
        </w:rPr>
        <w:t>Эшелоны с воинами-победителями освобождались и использовались по назначению – для массовой депортации прибалтийских народов. 17 июля 1945 г. при спецоперации НКВД более 8.000 литовцев было выслано из Литвы в Коми и на Урал. В декабре 1947 г. при 2-м этапе депортации 4.000 литовцев высланы в Сибирь, в мае 1948 г. в Сибирь отправлено уже 40.000 литовцев (11.000 семей – со стариками и детьми) (17459).</w:t>
      </w:r>
    </w:p>
    <w:p w14:paraId="37FF108D" w14:textId="77777777" w:rsidR="00C6443B" w:rsidRPr="00F2675E" w:rsidRDefault="00C6443B" w:rsidP="00536344">
      <w:pPr>
        <w:autoSpaceDE w:val="0"/>
        <w:autoSpaceDN w:val="0"/>
        <w:adjustRightInd w:val="0"/>
        <w:spacing w:after="0" w:line="240" w:lineRule="auto"/>
        <w:jc w:val="both"/>
        <w:rPr>
          <w:rFonts w:ascii="Times New Roman" w:hAnsi="Times New Roman"/>
          <w:iCs/>
          <w:sz w:val="16"/>
          <w:szCs w:val="16"/>
        </w:rPr>
      </w:pPr>
    </w:p>
    <w:p w14:paraId="4F2AC91D" w14:textId="77777777" w:rsidR="00D540F0" w:rsidRPr="00F2675E" w:rsidRDefault="00D540F0"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rPr>
        <w:t xml:space="preserve">17 июля в 1945 году президентом Академии Наук СССР избран С.И.Вавилов (президент с 17 июля 1945 г. по 25 января 1951 г.) </w:t>
      </w:r>
      <w:r w:rsidRPr="00F2675E">
        <w:rPr>
          <w:rFonts w:ascii="Times New Roman" w:hAnsi="Times New Roman"/>
          <w:sz w:val="16"/>
          <w:szCs w:val="16"/>
          <w:lang w:val="en-US"/>
        </w:rPr>
        <w:t>(14955).</w:t>
      </w:r>
    </w:p>
    <w:p w14:paraId="377239D9" w14:textId="77777777" w:rsidR="00D540F0" w:rsidRPr="00F2675E" w:rsidRDefault="00D540F0" w:rsidP="00536344">
      <w:pPr>
        <w:spacing w:after="0" w:line="240" w:lineRule="auto"/>
        <w:jc w:val="both"/>
        <w:rPr>
          <w:rFonts w:ascii="Times New Roman" w:hAnsi="Times New Roman"/>
          <w:sz w:val="16"/>
          <w:szCs w:val="16"/>
          <w:lang w:val="en-US"/>
        </w:rPr>
      </w:pPr>
    </w:p>
    <w:p w14:paraId="34220B4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Внешняя</w:t>
      </w:r>
      <w:r w:rsidRPr="00F2675E">
        <w:rPr>
          <w:rFonts w:ascii="Times New Roman" w:hAnsi="Times New Roman"/>
          <w:i/>
          <w:iCs/>
          <w:sz w:val="16"/>
          <w:szCs w:val="16"/>
          <w:lang w:val="en-US"/>
        </w:rPr>
        <w:t xml:space="preserve"> </w:t>
      </w:r>
      <w:r w:rsidRPr="00F2675E">
        <w:rPr>
          <w:rFonts w:ascii="Times New Roman" w:hAnsi="Times New Roman"/>
          <w:i/>
          <w:iCs/>
          <w:sz w:val="16"/>
          <w:szCs w:val="16"/>
        </w:rPr>
        <w:t>политика</w:t>
      </w:r>
      <w:r w:rsidRPr="00F2675E">
        <w:rPr>
          <w:rFonts w:ascii="Times New Roman" w:hAnsi="Times New Roman"/>
          <w:i/>
          <w:iCs/>
          <w:sz w:val="16"/>
          <w:szCs w:val="16"/>
          <w:lang w:val="en-US"/>
        </w:rPr>
        <w:t>:</w:t>
      </w:r>
    </w:p>
    <w:p w14:paraId="19178DA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37A1A72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17 </w:t>
      </w:r>
      <w:r w:rsidRPr="00F2675E">
        <w:rPr>
          <w:rFonts w:ascii="Times New Roman" w:hAnsi="Times New Roman"/>
          <w:sz w:val="16"/>
          <w:szCs w:val="16"/>
        </w:rPr>
        <w:t>июля</w:t>
      </w:r>
      <w:r w:rsidRPr="00F2675E">
        <w:rPr>
          <w:rFonts w:ascii="Times New Roman" w:hAnsi="Times New Roman"/>
          <w:sz w:val="16"/>
          <w:szCs w:val="16"/>
          <w:lang w:val="en-US"/>
        </w:rPr>
        <w:t xml:space="preserve"> 1945 </w:t>
      </w:r>
      <w:r w:rsidRPr="00F2675E">
        <w:rPr>
          <w:rFonts w:ascii="Times New Roman" w:hAnsi="Times New Roman"/>
          <w:sz w:val="16"/>
          <w:szCs w:val="16"/>
        </w:rPr>
        <w:t>началасьПотсдамскаяконференцияглавгосударств</w:t>
      </w:r>
      <w:r w:rsidRPr="00F2675E">
        <w:rPr>
          <w:rFonts w:ascii="Times New Roman" w:hAnsi="Times New Roman"/>
          <w:sz w:val="16"/>
          <w:szCs w:val="16"/>
          <w:lang w:val="en-US"/>
        </w:rPr>
        <w:t>-</w:t>
      </w:r>
      <w:r w:rsidRPr="00F2675E">
        <w:rPr>
          <w:rFonts w:ascii="Times New Roman" w:hAnsi="Times New Roman"/>
          <w:sz w:val="16"/>
          <w:szCs w:val="16"/>
        </w:rPr>
        <w:t>союзников</w:t>
      </w:r>
      <w:r w:rsidRPr="00F2675E">
        <w:rPr>
          <w:rFonts w:ascii="Times New Roman" w:hAnsi="Times New Roman"/>
          <w:sz w:val="16"/>
          <w:szCs w:val="16"/>
          <w:lang w:val="en-US"/>
        </w:rPr>
        <w:t xml:space="preserve"> (4962).</w:t>
      </w:r>
    </w:p>
    <w:p w14:paraId="4F96E74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lang w:val="en-US"/>
        </w:rPr>
      </w:pPr>
    </w:p>
    <w:p w14:paraId="6B3258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17-26 1945 American, British and Soviet leaders met in the Berlin suburb of Potsdam and issued a statement threatening utter destruction if Japan didn't surrender unconditionally. President Truman told British Prime Minister Winston Churchill the New Mexico bomb test was successful, and later he casually mentioned to Soviet Premier Josef Stalin he had "a new weapon of unusual destructive force".</w:t>
      </w:r>
    </w:p>
    <w:p w14:paraId="058535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17 по 26 июля (а по другим данным - до 2 августа) 1945 состоялась Потсдамская конференция (2248,8).</w:t>
      </w:r>
    </w:p>
    <w:p w14:paraId="626AA2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F7F6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июля 1945 г. открылась Потсдамская конференция. Трумэн предложил создать Совет министров иностранных дел пяти великих держав (хотя ни Франция, ни Китай в конференции не участвовали), который бы занимался мирными переговорами и территориальным урегулированием. Предложение было принято, и заседание Совета было назначено на 1 сентября в Лондоне. Однако остальные вопросы решались отнюдь не так легко.</w:t>
      </w:r>
    </w:p>
    <w:p w14:paraId="56C68E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Британская и американская стороны отказались рассматривать вопрос о репарациях в отрыве от вопроса выживания немцев без посторонней помощи. Продовольствие же в Германию поступало в большой степени из тех восточных районов Германии, которые Москва уже передала под польскую администрацию. Советская сторона во время обсуждения вопроса о принятии Италии в ООН потребовала распространение того же принципа на бывших сателлитов Германии в Юго-Восточной Европе. Это вызывало вопросы к советским представителям относительно выполнения ею "Декларации об освобожденной Европе". Заключение мирных договоров предусматривало признание новых правительств; западные представители готовы были признать их, только убедившись в их независимости и выборности. Советская сторона сослалась на состояние дел в Греции, подразумевая, что Великобритания сама не выполняет взятых обязательств.</w:t>
      </w:r>
    </w:p>
    <w:p w14:paraId="1A433A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время встречи с Черчилем Сталин заявил, что СССР не собирается советизировать Восточную Европу и разрешит свободные выборы для всех партий кроме фашистских. Черчиль вернулся к "процентной" дипломатии и пожаловался, что вместо 50 процентов СССР получил в Югославии 99. На Сталина это впечатления не произвело.</w:t>
      </w:r>
    </w:p>
    <w:p w14:paraId="20345E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первом же пленарном заседании всплыл вопрос о Польше. Советская делегация отстаивала западную польскую границу по Одеру-Нейсе. Трумэн упрекнул Сталина за то, что он уже передал под польскую администрацию эти районы, не дождавшись мирной конференции, как это было договорено в Ялте. По настоянию советской стороны, в Потсдам прибыли польские представители во главе с Берутом. Польская делегация требовала немецкие земли и обещала демократические выборы. Черчиль и Трумэн предлагали не спешить, а Черчиль выразил сомнение, что Польша сможет успешно переварить такую большую территорию.</w:t>
      </w:r>
    </w:p>
    <w:p w14:paraId="1417A1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Польский вопрос, стоивший Черчилю столько крови, был последним вопросом, который он обсуждал как премьер-министр Великобритании.</w:t>
      </w:r>
    </w:p>
    <w:p w14:paraId="699B18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Черчиль вместе с Иденом отбыл в Лондон, где на следующий день подал в отставку после объявленных результатов выборов: консервативная партия проиграла. Новый премьер-министр Клемент Эттли с новым министром иностранных дел Бевином прибыли в Потсдам. Теперь Сталин со всех сторон был окружен незнакомцами.</w:t>
      </w:r>
    </w:p>
    <w:p w14:paraId="7DF828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Уже в новом составе конференция пришла к соглашению по вопросу о Польше. Польша должна была провести свободные выборы с участием всех демократических и антинацистских партий. Окончательное решение вопроса о западной границе Польши были отложено, однако уже сейчас Польше передавались восточногерманские земли. В польском вопросе победителем вышел Сталин. Конференция согласилась на передачу СССР Кенигсберга и прилегающей территории.</w:t>
      </w:r>
    </w:p>
    <w:p w14:paraId="344364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Была достигнута договоренность о порядке осуществления контроля над Германией. Провозглашались цели разоружения и демилитаризации Германии. Все военные и полувоенные формирования, включая даже клубы и ассоциации, которые поддерживали милитаристские традиции, должны были быть ликвидированы. Ликвидировались также национал-социалистическая партия Германии и все нацистские институты. Отменялись нацистские законы, служившие основой режима Гитлера. Военные преступники предавались суду. Все активные члены нацистской партии должны были быть удалены со всех значимых постов. Германская система образования ставилась под контроль, с тем чтобы уничтожить нацистские и милитаристские доктрины и обеспечить развитие демократии. На демократических принципах учреждались органы самоуправления по всей Германии. Поощрялась деятельность демократических партий. Было решено не создавать пока центрального германского правительства. Германская экономика должна была быть децентрализована, производство поставлено под контроль, чтобы исключить возрождение военной промышленности. На период союзной оккупации Германия должна была рассматриваться как единый экономический организм, в том числе что касалось валюты и налогообложения.</w:t>
      </w:r>
    </w:p>
    <w:p w14:paraId="187706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вопросу о репарациях был все же достигнут компромисс. Советский Союз (обязуясь при этом передать часть репараций Польше) должен был получить их из своей зоны оккупации, а также частично из западных зон в той мере, в которой это не подрывало мирную германскую экономику.</w:t>
      </w:r>
    </w:p>
    <w:p w14:paraId="294A73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Военно-морской флот Германии делился в равных пропорциях между СССР, США и Великобританией. Большую часть германских подлодок предстояло затопить. Германский торговый флот, за минусом судов, необходимых для речной и прибрежной торговли, также делился между тремя державами. Великобритания и США выделяли из своей доли суда странам, пострадавшим от германской агрессии.</w:t>
      </w:r>
    </w:p>
    <w:p w14:paraId="2841A6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Был также достигнут ряд более мелких соглашений. Италию, как страну, порвавшую с Германией, было решено рекомендовать для членства в ООН. Совету министров иностранных дел поручалось подготовить мирные договоры с Италией, Болгарией, Финляндией, Венгрией и Румынией. Подписание мирных договоров делало возможным инкорпорацию этих государств в ООН. Испании в членстве в ООН было отказано. Было решено "улучшить" работу контрольных комиссий в Румынии, Болгарии и Венгрии. Переселение германского населения из Польши, Чехословакии и Венгрии должно было осуществляться "упорядоченным и гуманным" образом. Войска союзников должны были быть немедленно удалены из Тегерана, а Совет министров иностранных дел должен быть решить вопрос о дальнейшем выводе войск.</w:t>
      </w:r>
    </w:p>
    <w:p w14:paraId="79AAAC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Конференция не согласилась с советским предложением относительно Босфора и Дарданелл. Сталин требовал отменить конвенцию Монтре, предоставить выработку режима проливов Турции и СССР, дать СССР возможность организовать военные базы в проливах наравне с турецкими. Трумэн предложил свободный режим проливов при гарантии всех великих держав. Наконец, было принято решение о том, что конвенция Монтре должна быть пересмотрена в ходе контактов каждого из трех правительств с турецким.</w:t>
      </w:r>
    </w:p>
    <w:p w14:paraId="23B1F4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Потсдамская конференция решила наиболее актуальные вопросы послевоенной ситуации. Однако одновременно с этим стало ясно, что европейский порядок будет строиться на конфронтационных началах: все, что касалось Восточной Европы, вызывало конфликты. Формально рамки для послевоенного сотрудничества были созданы до Потсдама: ООН с ее клубом великих держав. Однако уже в Потсдаме стало ясно, что регулирование международных отношений в послевоенном мире будет осуществляться не в ООН и не в согласованном порядке.</w:t>
      </w:r>
    </w:p>
    <w:p w14:paraId="7CEB85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Потсдамской конференции же впервые в истории дипломатии обозначился ядерный фактор. Трумэн специально подгадывал первое испытание атомной бомбы под Потсдам. 16 июля испытание успешно состоялось. По мнению Черчиля, получив в ходе конференции долгожданную новость, Трумэн стал другим человеком. 24 июля в разговоре со Сталиным он походя упомянул, что у США появилось новое оружие необычайной разрушительной силы. Сталин сказал, что рад это слышать и надеется, что ему найдется применение в войне против Японии. К тому времени Сталин давно знал об американском атомном проекте и торопил свой, подкрепляя советских ученых добычей советской разведки (3871).</w:t>
      </w:r>
    </w:p>
    <w:p w14:paraId="727C2B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08BBC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июля 1945 вышло Постановление ГКО № 9524 О снабжении продовольствием населения города Братислава. РГАНИР, Фонд ГКО, д. 438, лл. 119-120 (11012).</w:t>
      </w:r>
    </w:p>
    <w:p w14:paraId="2BCC73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6AF037" w14:textId="77777777" w:rsidR="00D540F0" w:rsidRPr="00F2675E" w:rsidRDefault="00D540F0" w:rsidP="00536344">
      <w:pPr>
        <w:spacing w:after="0" w:line="240" w:lineRule="auto"/>
        <w:jc w:val="both"/>
        <w:rPr>
          <w:rFonts w:ascii="Times New Roman" w:hAnsi="Times New Roman"/>
          <w:sz w:val="16"/>
          <w:szCs w:val="16"/>
        </w:rPr>
      </w:pPr>
      <w:r w:rsidRPr="00F2675E">
        <w:rPr>
          <w:rFonts w:ascii="Times New Roman" w:hAnsi="Times New Roman"/>
          <w:sz w:val="16"/>
          <w:szCs w:val="16"/>
        </w:rPr>
        <w:t>17 июля в 1945 году с 17 по 25 июля и с 28 июля по 2 августа 1945 года в Потсдаме проходила конференция глав правительств СССР, США, Великобритании: председателя СНК СССР И.В.Сталина, президента США Г.Трумэна, премьер-министра Великобритании У.Черчилля, которого 28 июля заменил новый премьер-министр К.Эттли. Участники Потсдамской конференции достигли соглашения по вопросу об основных направлениях общей политики в отношении Германии, рассматривавшейся как единое экономическое и политическое целое. В соответствии с решениями Крымской конференции, потсдамские соглашения предусматривали полное разоружение Германии, роспуск ее вооруженных сил, уничтожение монополий и ликвидацию в Германии всей промышленности, которая могла бы быть использована для военного производства, уничтожение национал-социалистской партии, подконтрольных ей организаций и учреждений, предотвращение всякой нацистской и милитаристской деятельности или пропаганды в стране. Участники конференции подписали специальное соглашение о репарациях, подтверждавшее право народов, пострадавших от германской агрессии, на компенсацию и определявшее источники получения репарационных платежей. Была достигнута договоренность об учреждении центральных германских административных департаментов (финансов, транспорта, коммуникаций и др.). На конференции была окончательно согласована система четырехсторонней оккупации Германии, которая должна была служить ее демилитаризации и демократизации; предусматривалось, что на время оккупации верховная власть в Германии будет осуществляться главнокомандующими вооруженными силами СССР, США, Великобритании и Франции, каждым в своей зоне оккупации; по вопросам, затрагивавшим Германию в целом, они должны были действовать совместно в качестве членов Контрольного совета. Потсдамским соглашением была определена новая польско-германская граница по линии Одер - Западная Нейсе, установление которой было подкреплено решением конференции о выселении немецкого населения, оставшегося в Польше, а также в Чехословакии и Венгрии. Конференция подтвердила передачу Советскому Союзу Кенигсберга (с 1946 года - Калининград) и прилегающего к нему района. По предложению советской делегации на конференции был обсужден вопрос о судьбе германского флота и принято решение разделить весь германский надводный, военно-морской и торговый флот поровну между СССР, США и Великобританией. По предложению Великобритании было решено потопить большую часть германского подводного флота, а остаток поделить также поровну. Три правительства подтвердили на Потсдамской конференции свое намерение предать главных военных преступников суду Международного военного трибунала (14955).</w:t>
      </w:r>
    </w:p>
    <w:p w14:paraId="6A8E65A4" w14:textId="77777777" w:rsidR="00D540F0" w:rsidRPr="00F2675E" w:rsidRDefault="00D540F0" w:rsidP="00536344">
      <w:pPr>
        <w:spacing w:after="0" w:line="240" w:lineRule="auto"/>
        <w:jc w:val="both"/>
        <w:rPr>
          <w:rFonts w:ascii="Times New Roman" w:hAnsi="Times New Roman"/>
          <w:sz w:val="16"/>
          <w:szCs w:val="16"/>
        </w:rPr>
      </w:pPr>
    </w:p>
    <w:p w14:paraId="73DE217D" w14:textId="77777777" w:rsidR="00D540F0" w:rsidRPr="00F2675E" w:rsidRDefault="00D540F0" w:rsidP="00536344">
      <w:pPr>
        <w:spacing w:after="0" w:line="240" w:lineRule="auto"/>
        <w:jc w:val="both"/>
        <w:rPr>
          <w:rFonts w:ascii="Times New Roman" w:hAnsi="Times New Roman"/>
          <w:sz w:val="16"/>
          <w:szCs w:val="16"/>
        </w:rPr>
      </w:pPr>
      <w:r w:rsidRPr="00F2675E">
        <w:rPr>
          <w:rFonts w:ascii="Times New Roman" w:hAnsi="Times New Roman"/>
          <w:sz w:val="16"/>
          <w:szCs w:val="16"/>
        </w:rPr>
        <w:t>17 июля в 1945 году на Потсдамской конференции президентом США Г.Труменом была предпринята первая в мире попытка ядерного шантажа. Шантаж не удался. Единственным его результатом было ускорение работ по созданию советского ядерного оружия (14955).</w:t>
      </w:r>
    </w:p>
    <w:p w14:paraId="2BB79B3E" w14:textId="77777777" w:rsidR="00D540F0" w:rsidRPr="00F2675E" w:rsidRDefault="00D540F0" w:rsidP="00536344">
      <w:pPr>
        <w:spacing w:after="0" w:line="240" w:lineRule="auto"/>
        <w:jc w:val="both"/>
        <w:rPr>
          <w:rFonts w:ascii="Times New Roman" w:hAnsi="Times New Roman"/>
          <w:sz w:val="16"/>
          <w:szCs w:val="16"/>
        </w:rPr>
      </w:pPr>
    </w:p>
    <w:p w14:paraId="3DCB637A" w14:textId="77777777" w:rsidR="00D540F0"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EB423E0" w14:textId="77777777" w:rsidR="00D540F0" w:rsidRPr="00F2675E" w:rsidRDefault="00D540F0" w:rsidP="00536344">
      <w:pPr>
        <w:autoSpaceDE w:val="0"/>
        <w:autoSpaceDN w:val="0"/>
        <w:adjustRightInd w:val="0"/>
        <w:spacing w:after="0" w:line="240" w:lineRule="auto"/>
        <w:jc w:val="both"/>
        <w:rPr>
          <w:rFonts w:ascii="Times New Roman" w:hAnsi="Times New Roman"/>
          <w:iCs/>
          <w:sz w:val="16"/>
          <w:szCs w:val="16"/>
        </w:rPr>
      </w:pPr>
    </w:p>
    <w:p w14:paraId="6D719C60" w14:textId="77777777" w:rsidR="009174A4" w:rsidRPr="008A2E5A" w:rsidRDefault="009174A4" w:rsidP="009174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июля 1945 г. в Японии пер</w:t>
      </w:r>
      <w:r w:rsidRPr="008A2E5A">
        <w:rPr>
          <w:rFonts w:ascii="Times New Roman" w:hAnsi="Times New Roman"/>
          <w:color w:val="0070C0"/>
          <w:sz w:val="16"/>
          <w:szCs w:val="16"/>
        </w:rPr>
        <w:softHyphen/>
        <w:t>вое летное испытание J8M (аналога Ме-163) закончилось катастрофой: на крутом наборе высоты ЖРД заглох и самолет разбился. Ни один армейский прототип так и не был выпущен...(23388).</w:t>
      </w:r>
    </w:p>
    <w:p w14:paraId="3A88FAFF" w14:textId="77777777" w:rsidR="009174A4" w:rsidRPr="008A2E5A" w:rsidRDefault="009174A4" w:rsidP="009174A4">
      <w:pPr>
        <w:spacing w:after="0" w:line="240" w:lineRule="auto"/>
        <w:jc w:val="both"/>
        <w:rPr>
          <w:rFonts w:ascii="Times New Roman" w:hAnsi="Times New Roman"/>
          <w:color w:val="0070C0"/>
          <w:sz w:val="16"/>
          <w:szCs w:val="16"/>
        </w:rPr>
      </w:pPr>
    </w:p>
    <w:p w14:paraId="1FD11913" w14:textId="77777777" w:rsidR="00D540F0" w:rsidRPr="00F2675E" w:rsidRDefault="00D540F0"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17 июля в 1945 году в Испании обнародована правительственная «Хартия испанцев», провозглашавшая неприкосновенность и свободу личности, тайну переписки и неприкосновенность жилища, свободу ассоциаций, если они преследуют дозволенные цели, и свободу выражения идей, «если они не являются посягательством на </w:t>
      </w:r>
      <w:r w:rsidRPr="00F2675E">
        <w:rPr>
          <w:rFonts w:ascii="Times New Roman" w:hAnsi="Times New Roman"/>
          <w:sz w:val="16"/>
          <w:szCs w:val="16"/>
        </w:rPr>
        <w:lastRenderedPageBreak/>
        <w:t>основные устои государства». Объявлялась также свобода вероисповедания, но право на публичное богослужение признавалось только за католической церковью (14955).</w:t>
      </w:r>
    </w:p>
    <w:p w14:paraId="33BBB96E" w14:textId="77777777" w:rsidR="00D540F0" w:rsidRPr="00F2675E" w:rsidRDefault="00D540F0" w:rsidP="00536344">
      <w:pPr>
        <w:spacing w:after="0" w:line="240" w:lineRule="auto"/>
        <w:jc w:val="both"/>
        <w:rPr>
          <w:rFonts w:ascii="Times New Roman" w:hAnsi="Times New Roman"/>
          <w:sz w:val="16"/>
          <w:szCs w:val="16"/>
        </w:rPr>
      </w:pPr>
    </w:p>
    <w:p w14:paraId="43C58E66" w14:textId="77777777" w:rsidR="00D540F0" w:rsidRPr="00F2675E" w:rsidRDefault="00D540F0" w:rsidP="00536344">
      <w:pPr>
        <w:spacing w:after="0" w:line="240" w:lineRule="auto"/>
        <w:jc w:val="both"/>
        <w:rPr>
          <w:rFonts w:ascii="Times New Roman" w:hAnsi="Times New Roman"/>
          <w:sz w:val="16"/>
          <w:szCs w:val="16"/>
        </w:rPr>
      </w:pPr>
      <w:r w:rsidRPr="00F2675E">
        <w:rPr>
          <w:rFonts w:ascii="Times New Roman" w:hAnsi="Times New Roman"/>
          <w:sz w:val="16"/>
          <w:szCs w:val="16"/>
        </w:rPr>
        <w:t>17 июля в 1945 году выступая с речью по случаю годовщины восстания против республики И.Ф.Франко заявил, что «лучшие законы будут иметь малое значение, если дух фаланги будет утрачен», и призвал бороться с коммунизмом в Испании и вне ее (14955).</w:t>
      </w:r>
    </w:p>
    <w:p w14:paraId="0CF4A5F1" w14:textId="77777777" w:rsidR="00D540F0" w:rsidRPr="00F2675E" w:rsidRDefault="00D540F0" w:rsidP="00536344">
      <w:pPr>
        <w:spacing w:after="0" w:line="240" w:lineRule="auto"/>
        <w:jc w:val="both"/>
        <w:rPr>
          <w:rFonts w:ascii="Times New Roman" w:hAnsi="Times New Roman"/>
          <w:sz w:val="16"/>
          <w:szCs w:val="16"/>
        </w:rPr>
      </w:pPr>
    </w:p>
    <w:p w14:paraId="208EBB9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EBF235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5BB7C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18 июля по 31 октября 1945 проходили гос. испытания второй машины 62 - ДД А.Н.Т., сделанного на основе Ту-2 (1835,61).</w:t>
      </w:r>
    </w:p>
    <w:p w14:paraId="24AE8C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C7AC26"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июля 1945 года на Государственные испытания был принят Ту-2Д №100714 с носовой кабиной для штурмана, двойным управлением и усиленным вооружением. По сравнению с первым самолетом №718 ее высотно-скоростные данные ухудшились незначительно, одна</w:t>
      </w:r>
      <w:r w:rsidRPr="008A2E5A">
        <w:rPr>
          <w:rFonts w:ascii="Times New Roman" w:hAnsi="Times New Roman"/>
          <w:color w:val="0070C0"/>
          <w:sz w:val="16"/>
          <w:szCs w:val="16"/>
        </w:rPr>
        <w:softHyphen/>
        <w:t>ко практическую дальность не удалось привести к заданному значению 3000 км с нормальной нагрузкой 1000 кг. На втором Ту-2Д из-за роста веса (а запас топлива даже чуть сократился — на 70 л) этот важнейший параметр уменьшился. Техническая дальность без нагрузки и с минимальным аэронавигационным запасом бензина составила всего лишь 2790 км. Вторая машина была переоборудована в торпедоносец и в этом качестве рекомендовали принять на вооружение (24140).</w:t>
      </w:r>
    </w:p>
    <w:p w14:paraId="5623E0C1" w14:textId="77777777" w:rsidR="00550B7E" w:rsidRPr="008A2E5A" w:rsidRDefault="00550B7E" w:rsidP="00550B7E">
      <w:pPr>
        <w:spacing w:after="0" w:line="240" w:lineRule="auto"/>
        <w:jc w:val="both"/>
        <w:rPr>
          <w:rFonts w:ascii="Times New Roman" w:hAnsi="Times New Roman"/>
          <w:color w:val="0070C0"/>
          <w:sz w:val="16"/>
          <w:szCs w:val="16"/>
        </w:rPr>
      </w:pPr>
    </w:p>
    <w:p w14:paraId="57492D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С.В.И. писал А.И.Ш. письмо N 1/70/с:</w:t>
      </w:r>
    </w:p>
    <w:p w14:paraId="2D6A3F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"1-го июля 1945 полностью закончены рабочие чертежи 4-х моторного бомбардировщика с МФ-45 с 2-х скоростными нагнетателями (Ил-14-4МФ).</w:t>
      </w:r>
    </w:p>
    <w:p w14:paraId="60141D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имеет следующие данные:</w:t>
      </w:r>
    </w:p>
    <w:p w14:paraId="7EC229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Макс. скорость на высоте 9300 м - 750 км/час</w:t>
      </w:r>
    </w:p>
    <w:p w14:paraId="79C280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Норм. бомбовая нагрузка - 2000 кг</w:t>
      </w:r>
    </w:p>
    <w:p w14:paraId="35BD89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Нормальная дальность - 2000 км</w:t>
      </w:r>
    </w:p>
    <w:p w14:paraId="43487E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Макс. дальность - 3000 км</w:t>
      </w:r>
    </w:p>
    <w:p w14:paraId="4F1B6B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Потолок - 11000 м</w:t>
      </w:r>
    </w:p>
    <w:p w14:paraId="6A04E5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Экипаж - 5 чел.</w:t>
      </w:r>
    </w:p>
    <w:p w14:paraId="58DBD9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Вес брони на одного члена экипажа - 180 кг</w:t>
      </w:r>
    </w:p>
    <w:p w14:paraId="053DDD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Взлетная дистанция - 1800 м</w:t>
      </w:r>
    </w:p>
    <w:p w14:paraId="317820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Предлагаемый самолет по своим ЛТД оставляет далеко позади все известные нам самолеты-бомбардировщики этого класса, в частности оставляет далеко позади Ту-2 2АМ-39, как это видно из ниже представленной таблицы: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094A30" w:rsidRPr="00F2675E" w14:paraId="10253F42" w14:textId="77777777" w:rsidTr="00D21494">
        <w:tc>
          <w:tcPr>
            <w:tcW w:w="2818" w:type="dxa"/>
          </w:tcPr>
          <w:p w14:paraId="688B24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818" w:type="dxa"/>
          </w:tcPr>
          <w:p w14:paraId="3D0BF7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Ту-2 2АМ-39</w:t>
            </w:r>
          </w:p>
        </w:tc>
        <w:tc>
          <w:tcPr>
            <w:tcW w:w="2818" w:type="dxa"/>
          </w:tcPr>
          <w:p w14:paraId="0F2817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Ил-14-4МФ</w:t>
            </w:r>
          </w:p>
        </w:tc>
      </w:tr>
      <w:tr w:rsidR="00094A30" w:rsidRPr="00F2675E" w14:paraId="3E49AEA6" w14:textId="77777777" w:rsidTr="00D21494">
        <w:tc>
          <w:tcPr>
            <w:tcW w:w="2818" w:type="dxa"/>
          </w:tcPr>
          <w:p w14:paraId="7FF874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Макс. скорость на высоте 9300 м</w:t>
            </w:r>
          </w:p>
        </w:tc>
        <w:tc>
          <w:tcPr>
            <w:tcW w:w="2818" w:type="dxa"/>
          </w:tcPr>
          <w:p w14:paraId="798D10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630 км/час</w:t>
            </w:r>
          </w:p>
        </w:tc>
        <w:tc>
          <w:tcPr>
            <w:tcW w:w="2818" w:type="dxa"/>
          </w:tcPr>
          <w:p w14:paraId="33C597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750 км/час</w:t>
            </w:r>
          </w:p>
        </w:tc>
      </w:tr>
      <w:tr w:rsidR="00094A30" w:rsidRPr="00F2675E" w14:paraId="4B64A490" w14:textId="77777777" w:rsidTr="00D21494">
        <w:tc>
          <w:tcPr>
            <w:tcW w:w="2818" w:type="dxa"/>
          </w:tcPr>
          <w:p w14:paraId="2BBDFC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Норм. бомбовая нагрузка</w:t>
            </w:r>
          </w:p>
        </w:tc>
        <w:tc>
          <w:tcPr>
            <w:tcW w:w="2818" w:type="dxa"/>
          </w:tcPr>
          <w:p w14:paraId="327B98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 кг</w:t>
            </w:r>
          </w:p>
        </w:tc>
        <w:tc>
          <w:tcPr>
            <w:tcW w:w="2818" w:type="dxa"/>
          </w:tcPr>
          <w:p w14:paraId="4A982F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 кг</w:t>
            </w:r>
          </w:p>
        </w:tc>
      </w:tr>
      <w:tr w:rsidR="00094A30" w:rsidRPr="00F2675E" w14:paraId="2BDF9229" w14:textId="77777777" w:rsidTr="00D21494">
        <w:tc>
          <w:tcPr>
            <w:tcW w:w="2818" w:type="dxa"/>
          </w:tcPr>
          <w:p w14:paraId="6F0A03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Нормальная дальность</w:t>
            </w:r>
          </w:p>
        </w:tc>
        <w:tc>
          <w:tcPr>
            <w:tcW w:w="2818" w:type="dxa"/>
          </w:tcPr>
          <w:p w14:paraId="6E3801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 км</w:t>
            </w:r>
          </w:p>
        </w:tc>
        <w:tc>
          <w:tcPr>
            <w:tcW w:w="2818" w:type="dxa"/>
          </w:tcPr>
          <w:p w14:paraId="7599E4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 км</w:t>
            </w:r>
          </w:p>
        </w:tc>
      </w:tr>
      <w:tr w:rsidR="00094A30" w:rsidRPr="00F2675E" w14:paraId="4369A39F" w14:textId="77777777" w:rsidTr="00D21494">
        <w:tc>
          <w:tcPr>
            <w:tcW w:w="2818" w:type="dxa"/>
          </w:tcPr>
          <w:p w14:paraId="3AF707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Макс. дальность</w:t>
            </w:r>
          </w:p>
        </w:tc>
        <w:tc>
          <w:tcPr>
            <w:tcW w:w="2818" w:type="dxa"/>
          </w:tcPr>
          <w:p w14:paraId="31E328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 км</w:t>
            </w:r>
          </w:p>
        </w:tc>
        <w:tc>
          <w:tcPr>
            <w:tcW w:w="2818" w:type="dxa"/>
          </w:tcPr>
          <w:p w14:paraId="728DC2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3000 км</w:t>
            </w:r>
          </w:p>
        </w:tc>
      </w:tr>
      <w:tr w:rsidR="00094A30" w:rsidRPr="00F2675E" w14:paraId="256460B2" w14:textId="77777777" w:rsidTr="00D21494">
        <w:tc>
          <w:tcPr>
            <w:tcW w:w="2818" w:type="dxa"/>
          </w:tcPr>
          <w:p w14:paraId="46B6EF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Потолок</w:t>
            </w:r>
          </w:p>
        </w:tc>
        <w:tc>
          <w:tcPr>
            <w:tcW w:w="2818" w:type="dxa"/>
          </w:tcPr>
          <w:p w14:paraId="731626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9100 м</w:t>
            </w:r>
          </w:p>
        </w:tc>
        <w:tc>
          <w:tcPr>
            <w:tcW w:w="2818" w:type="dxa"/>
          </w:tcPr>
          <w:p w14:paraId="33CEF3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11000 м</w:t>
            </w:r>
          </w:p>
        </w:tc>
      </w:tr>
      <w:tr w:rsidR="00094A30" w:rsidRPr="00F2675E" w14:paraId="7A2D4406" w14:textId="77777777" w:rsidTr="00D21494">
        <w:tc>
          <w:tcPr>
            <w:tcW w:w="2818" w:type="dxa"/>
          </w:tcPr>
          <w:p w14:paraId="16DE48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Экипаж</w:t>
            </w:r>
          </w:p>
        </w:tc>
        <w:tc>
          <w:tcPr>
            <w:tcW w:w="2818" w:type="dxa"/>
          </w:tcPr>
          <w:p w14:paraId="689FC7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чел.</w:t>
            </w:r>
          </w:p>
        </w:tc>
        <w:tc>
          <w:tcPr>
            <w:tcW w:w="2818" w:type="dxa"/>
          </w:tcPr>
          <w:p w14:paraId="54B9E2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чел.</w:t>
            </w:r>
          </w:p>
        </w:tc>
      </w:tr>
      <w:tr w:rsidR="00094A30" w:rsidRPr="00F2675E" w14:paraId="7420945C" w14:textId="77777777" w:rsidTr="00D21494">
        <w:tc>
          <w:tcPr>
            <w:tcW w:w="2818" w:type="dxa"/>
          </w:tcPr>
          <w:p w14:paraId="359796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Вес брони на одного члена эк.</w:t>
            </w:r>
          </w:p>
        </w:tc>
        <w:tc>
          <w:tcPr>
            <w:tcW w:w="2818" w:type="dxa"/>
          </w:tcPr>
          <w:p w14:paraId="136C5A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 кг</w:t>
            </w:r>
          </w:p>
        </w:tc>
        <w:tc>
          <w:tcPr>
            <w:tcW w:w="2818" w:type="dxa"/>
          </w:tcPr>
          <w:p w14:paraId="3ED45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 кг</w:t>
            </w:r>
          </w:p>
        </w:tc>
      </w:tr>
    </w:tbl>
    <w:p w14:paraId="20E881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дальнейшего развития скоростных бомбардировщиков вношу предложение осуществить постройку самолета Ил-14 2МФ-45 на заводе 18.</w:t>
      </w:r>
    </w:p>
    <w:p w14:paraId="12B979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этому вопросу, с Вашего разрешения, мною велись переговоры с директором завода 18 Белянским, который согласился построить самолет на заводе 18." (1917,13).</w:t>
      </w:r>
    </w:p>
    <w:p w14:paraId="708573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A5EE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года вышел приказ № 263 НКАП</w:t>
      </w:r>
    </w:p>
    <w:p w14:paraId="5AC22D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53 объединить с заводом № 454 и организовать в составе завода № 454 на базе производства завода № 53 цех пластмассовых изделий (8966).</w:t>
      </w:r>
    </w:p>
    <w:p w14:paraId="664ED8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9CAED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г. по приказу № 263 в состав завода № 454 НКАП 2ГУ влит завод № 53 НКАП.</w:t>
      </w:r>
    </w:p>
    <w:p w14:paraId="790961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1952 г. началось освоение производства средств наземного обслуживания самолетов. С 07.1952 г. завод передан из 2ГУ в 1ГУ, с 1.01.1953 г. передан из 1ГУ в 10ГУ. В соответствии с пост. СМ СССР № 713-342 от 26.06.1957 г. передан в ведение СНХ РСФСР.</w:t>
      </w:r>
    </w:p>
    <w:p w14:paraId="77E55C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конце 1990-х - начале 2000-х  г. «Старт» - ведущее предприятие России по проектированию, производству и ремонту средств наземного обслуживания </w:t>
      </w:r>
      <w:r w:rsidRPr="00F2675E">
        <w:rPr>
          <w:rFonts w:ascii="Times New Roman" w:hAnsi="Times New Roman"/>
          <w:sz w:val="16"/>
          <w:szCs w:val="16"/>
          <w:lang w:val="en-US"/>
        </w:rPr>
        <w:t>J</w:t>
      </w:r>
      <w:r w:rsidRPr="00F2675E">
        <w:rPr>
          <w:rFonts w:ascii="Times New Roman" w:hAnsi="Times New Roman"/>
          <w:sz w:val="16"/>
          <w:szCs w:val="16"/>
        </w:rPr>
        <w:t>1</w:t>
      </w:r>
      <w:r w:rsidRPr="00F2675E">
        <w:rPr>
          <w:rFonts w:ascii="Times New Roman" w:hAnsi="Times New Roman"/>
          <w:sz w:val="16"/>
          <w:szCs w:val="16"/>
          <w:lang w:val="en-US"/>
        </w:rPr>
        <w:t>A</w:t>
      </w:r>
      <w:r w:rsidRPr="00F2675E">
        <w:rPr>
          <w:rFonts w:ascii="Times New Roman" w:hAnsi="Times New Roman"/>
          <w:sz w:val="16"/>
          <w:szCs w:val="16"/>
        </w:rPr>
        <w:t xml:space="preserve"> (гидроподъемники, домкраты, передвижные контрольно- ремонтные лаборатории и мастерские; оборудование по обеспечению систем </w:t>
      </w:r>
      <w:r w:rsidRPr="00F2675E">
        <w:rPr>
          <w:rFonts w:ascii="Times New Roman" w:hAnsi="Times New Roman"/>
          <w:sz w:val="16"/>
          <w:szCs w:val="16"/>
          <w:lang w:val="en-US"/>
        </w:rPr>
        <w:t>JIA</w:t>
      </w:r>
      <w:r w:rsidRPr="00F2675E">
        <w:rPr>
          <w:rFonts w:ascii="Times New Roman" w:hAnsi="Times New Roman"/>
          <w:sz w:val="16"/>
          <w:szCs w:val="16"/>
        </w:rPr>
        <w:t xml:space="preserve"> электроэнергией, газами и жидкостями; стремянки, самоходные площадки обслуживания, тележки кабельные, средства управления ракетной техникой, средства буксировки и удержания самолетов).</w:t>
      </w:r>
    </w:p>
    <w:p w14:paraId="351B4D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(2000-е  г.): освоение производства самоходной площадки СПО-18 и установки для нанесния противообледенительного покрытия на крыло самолетов.</w:t>
      </w:r>
    </w:p>
    <w:p w14:paraId="736709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01.2003 г. начата процедура банкротства ОАО «Старт». В ходе реструктуризации производственные мощности выделены в отдельное предприятие- ЗАО «Завод аэродромного оборудования», образованного в 2002 г.</w:t>
      </w:r>
    </w:p>
    <w:p w14:paraId="52DE3B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(10.1940-06.1945 г.-)- МЛ. Горелик, И.С. Фишман. Гендиректор (1989-98 г.)- В.И. Доронин, (2002 г.)- В.П. Бондаренко, (2003 г.)- А. Митлин, (2006 г.)- С.В. Невесенко.</w:t>
      </w:r>
    </w:p>
    <w:p w14:paraId="32AAED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директора (11.1940 г.-)- В.И. Муратов.</w:t>
      </w:r>
    </w:p>
    <w:p w14:paraId="626F59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(11.1940 г.-)- В.И. Муратов, (-1987 г.)- В.И. Доронин.</w:t>
      </w:r>
    </w:p>
    <w:p w14:paraId="64D50E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(11.1941 г.-)- И.П. Шебанов.</w:t>
      </w:r>
    </w:p>
    <w:p w14:paraId="5C8BB6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Коммерческий директор (2002 г.)- С.В. Невесенко, (-2004-06 г.-)- И.А. Обухов. Технический директор (2002 г.)- А.М. Митлин.</w:t>
      </w:r>
      <w:r w:rsidRPr="00F2675E">
        <w:rPr>
          <w:rFonts w:ascii="Times New Roman" w:hAnsi="Times New Roman"/>
          <w:sz w:val="16"/>
          <w:szCs w:val="16"/>
          <w:vertAlign w:val="superscript"/>
        </w:rPr>
        <w:t>69</w:t>
      </w:r>
    </w:p>
    <w:p w14:paraId="76EE7E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коммерческого директора: по маркетингу (2002 г.)- О.А. Чернышов; по сбыту (2004 г.)- А.И. Копылов.</w:t>
      </w:r>
    </w:p>
    <w:p w14:paraId="366689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(ВОВ) пулеметные установки: Тур-ТАТ, ТУМ-3, КЭБ, НЭБ, УТК-1, ШАУ-К; ракетное оружие РО-82, балки для РС-82; замки МД-3-40, Дер-21, балки к ФАБ-25 для самолета У-2, крыльевые стрелковые установки для У-2, лафеты для «ВЯ» (1943-); лебедки БЛ-4; свеклоуборочные машины (1950-е); универсальная подвижная гидроустановка УПГ-100, заправщик спецжидкостями «Садко» (2004).</w:t>
      </w:r>
    </w:p>
    <w:p w14:paraId="16AA20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завода № 454 НКАП гл. конструктора И.П. Шебанова, ОКБ-454 НКАП</w:t>
      </w:r>
    </w:p>
    <w:p w14:paraId="17A5FB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территорию завода № 454 в Куйбышев эвакуировано с завода № 487 НКАП КБ гл. конструктора И.П. Шебанова. По приказу № 1306/106к от 20.11.1941 г. И.П. Шебанов назначен гл. конструктором завода № 454.</w:t>
      </w:r>
    </w:p>
    <w:p w14:paraId="55A842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КБ продолжены работы по пулеметным установкам для самолетов: Тур-ТАТ, ТУМ-3, КЭБ, НЭБ, УТК-1, ШАУ-К, опытная УБШ под пулемет УБТ для Ил-2 (03.1943 г.) и др.</w:t>
      </w:r>
    </w:p>
    <w:p w14:paraId="33195D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375с от 14.05.1942 г. образован филиал ОКБ завода № 454 НКАП при филиале завода № 481 на площадях, ранее занимаемых ОКБ-487. Для этого из Куйбышева переведена группа сотрудников ОКБ завода № 454 (25 чел., начальник филиала- В.И. Ермилов).</w:t>
      </w:r>
    </w:p>
    <w:p w14:paraId="6F2667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272с от 6.05.1943 г. ОКБ-454 НКАП переведено из Куйбышева на завод № 487 НКАГ1 в Москву, и на его базе вновь образовалось ОКБ-487 НКАП.</w:t>
      </w:r>
    </w:p>
    <w:p w14:paraId="2F670A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(11.1941 г.-)- И.П. Шебанов.</w:t>
      </w:r>
    </w:p>
    <w:p w14:paraId="1F16B4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(1942 г.)- В.И. Ермилов (11982).</w:t>
      </w:r>
    </w:p>
    <w:p w14:paraId="450F55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5D2C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г. в ЦКБ-17 дополнительно переведены 350 конструкторов и квалифицированных рабочих с 21 предприятия НКАП.</w:t>
      </w:r>
    </w:p>
    <w:p w14:paraId="2991DB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Еще в начале 1946 г. (Постановление СМ от 26.02.1946 г.)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5B9E1E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образовалась летно-испытательная база института, выделившаяся в 05.1963 г. в НИЛИЦ.</w:t>
      </w:r>
    </w:p>
    <w:p w14:paraId="5BFB87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5B812B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057CE0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22C259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14ED9B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7A7C86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1632DC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Ген. конструктор (1985 г.)- В.П. Иванов. </w:t>
      </w:r>
    </w:p>
    <w:p w14:paraId="384DC0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директора (1956 г.)- И.А.Бруханский.</w:t>
      </w:r>
    </w:p>
    <w:p w14:paraId="19EC21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12DD18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(1955 г.)- Растов.</w:t>
      </w:r>
    </w:p>
    <w:p w14:paraId="470567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инженер: (1945 г.-)- В.В. Тихомиров, (1948 г.-)- А.Б. Слепушкин. </w:t>
      </w:r>
    </w:p>
    <w:p w14:paraId="3555AD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Работали: (1984 г.)- О.В. Резепов («Шмель»).</w:t>
      </w:r>
    </w:p>
    <w:p w14:paraId="32F4B9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718FE7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РТК для самолетов РЛДНиО: «Лиана» для Ту-126, «Шмель» для А-50 (1984), РТК для Ан-71;</w:t>
      </w:r>
    </w:p>
    <w:p w14:paraId="38A60D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ЦВМ–264 на базе ЦВМ «Пламя» для Ил-38.</w:t>
      </w:r>
    </w:p>
    <w:p w14:paraId="5567D1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0AD1C7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1947 г.: г. Москва Кутузовская слобода, 10</w:t>
      </w:r>
    </w:p>
    <w:p w14:paraId="2CEEC7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121170 г. Москва, Кутузовский пр., 34 тел. 249-07-04 (10776).</w:t>
      </w:r>
    </w:p>
    <w:p w14:paraId="5F5916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Летно-испытательная база НИИ-17 МАП, НИЛИЦ, ЖЛИИП, ОАО «Летные испытания и производство (ЛИИП) им. В.С. Гризодубовой» </w:t>
      </w:r>
    </w:p>
    <w:p w14:paraId="77C6AE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140185 г. Жуковский-5 Московской обл. тел. 556-50-15</w:t>
      </w:r>
    </w:p>
    <w:p w14:paraId="1C2EC5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образовалась летно-испытательная база института, выделившаяся в 05.1963 г. в самостоятельный НИЛИЦ.</w:t>
      </w:r>
    </w:p>
    <w:p w14:paraId="494E28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Руководителем Центра многие годы была В.С. Гризодубова.</w:t>
      </w:r>
    </w:p>
    <w:p w14:paraId="5679A2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136C09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32C5D3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6A46AF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Руководитель (более 22 лет)- В.С. Гризодубова, Ф.И. Сметанин, (2004 г.)- В.М. Бушуев.</w:t>
      </w:r>
    </w:p>
    <w:p w14:paraId="34C576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(2004 г.)- Г.В. Пономаренко.</w:t>
      </w:r>
    </w:p>
    <w:p w14:paraId="166AFD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ЗАО «НТЦ СМ» (Научно-технический центр системного моделирования)</w:t>
      </w:r>
    </w:p>
    <w:p w14:paraId="217B85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119619 г. Москва ул. Производственная, 6 тел. 435-23-03</w:t>
      </w:r>
    </w:p>
    <w:p w14:paraId="1AC29F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НТЦСМ входил в качестве отделения в НПО «Взлет», в 03.1997 г. выделился в самостоятельную организацию.</w:t>
      </w:r>
    </w:p>
    <w:p w14:paraId="377B15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07ED4A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г.)- 120 чел.</w:t>
      </w:r>
    </w:p>
    <w:p w14:paraId="354FB8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(2002 г.)- А.Д. Сухов.</w:t>
      </w:r>
    </w:p>
    <w:p w14:paraId="4E7792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Гендиректора (2002 г.)- О.Н. Линников. Зам. Гендиректора (2002 г.)- В.А. Вихорев.</w:t>
      </w:r>
    </w:p>
    <w:p w14:paraId="5C3C30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Филиал НИИ-17 при ЛИИ</w:t>
      </w:r>
    </w:p>
    <w:p w14:paraId="0C1351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5C3138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Новосибирский филиал НИИ-17 МАП </w:t>
      </w:r>
    </w:p>
    <w:p w14:paraId="675390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0BCFF4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НИИ радиооптики (НИИРО) </w:t>
      </w:r>
    </w:p>
    <w:p w14:paraId="43F51B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НИИРО образовалось 01.01.1976 г. С 1.09.1980 г. входит в НПО "Вега".</w:t>
      </w:r>
    </w:p>
    <w:p w14:paraId="2D2200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лазерная аппаратура "Шпиль-2М" для Су-24МР.</w:t>
      </w:r>
    </w:p>
    <w:p w14:paraId="0C750B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НПО «Взлет» МРП, АООТ, ОАО «НПО «Взлет»</w:t>
      </w:r>
    </w:p>
    <w:p w14:paraId="0154DE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119619 г. Москва ул. Производственная, 6 тел. 435-15-21 www.aovzlet.ru</w:t>
      </w:r>
    </w:p>
    <w:p w14:paraId="2FE7A2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645F1E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303408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Коммерческий директор (2004 г.)- В.Г. Грязнов.</w:t>
      </w:r>
    </w:p>
    <w:p w14:paraId="572463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ОАО «Малоярославецкий приборный завод»</w:t>
      </w:r>
    </w:p>
    <w:p w14:paraId="2A0E2F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Малоярославец Калужской обл.</w:t>
      </w:r>
    </w:p>
    <w:p w14:paraId="7D4383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1980 г. завод вошел в НПО «Вега». По решению правительства № 22-р от 9.01.2004 г. вошло в число стратегических предприятий (10776).</w:t>
      </w:r>
    </w:p>
    <w:p w14:paraId="221D62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5B65F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9636FE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6C99D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Госплан возвратился к вопросу о номенклатуре производства гражданской продукции на предприятиях, освобождаемых от специальных заказов и поручил комиссии по рассмотрение проектов специализации заводов вооружения, боеприпасов, танковых и авиационных, освобождаемых от производства военной продукции продолжить работу и определить производственную программу на IV квартал 1945 г. (7543)</w:t>
      </w:r>
    </w:p>
    <w:p w14:paraId="6FB01A3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1EAF1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вышло Постановление ГКО № 9525 О плане производства и ремонта танков, самоходных артиллерийских установок и поставки танковых запасных частей Красной Армии на III квартал 1945 г. РГАНИР, Фонд ГКО, д. 439, лл. 1-6, 7-173 (11012).</w:t>
      </w:r>
    </w:p>
    <w:p w14:paraId="3D405C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1825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вышло Постановление ГКО № 9526 О плане добычи угля и сланца на III квартал и июль 1945 года по Наркомуглю и мерах по материально-техническому обеспечению угольной промышленности. РГАНИР, Фонд ГКО, д. 439, лл. 174-212, 213-249 (11012).</w:t>
      </w:r>
    </w:p>
    <w:p w14:paraId="5E5BFF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5AF8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вышло Постановление ГКО № 9527 О материально-техническом обеспечении плана производства вооружения в III квартале 1945 года. РГАНИР, Фонд ГКО, д. 440, лл. 1-16, 17-25 (11012).</w:t>
      </w:r>
    </w:p>
    <w:p w14:paraId="5EEA52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6436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18 июля 1945 вышло Постановление ГКО № 9528 О плане производства важнейших химикатов для народного хозяйства на III кв. 1945 г. РГАНИР, Фонд ГКО, д. 440, лл. 26-47, 48-60 (11012).</w:t>
      </w:r>
    </w:p>
    <w:p w14:paraId="4588E7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20A6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вышло Постановление ГКО № 9529 О плане добычи нефти, выработки нефтепродуктов и материально-технического снабжения нефтяной промышленности в III квартале 1945 г. РГАНИР, Фонд ГКО, д. 440, лл. 61-79, 80-113 (11012).</w:t>
      </w:r>
    </w:p>
    <w:p w14:paraId="6FA4A7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ACD24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вышло Постановление ГКО № 9530 О плане производства синтетического каучука, автомобильных, авиационных и артиллерийских шин, резиновой обуви, резинотехнических и асбестовых изделий на III квартал 1945 г. и мерах по обеспечению производства этих изделий. РГАНИР, Фонд ГКО, д. 440, лл. 114-149 (11012).</w:t>
      </w:r>
    </w:p>
    <w:p w14:paraId="4B0F2C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03C93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вышло Постановление ГКО № 9531 О плане производства целлюлозы, бумаги и картона по Наркомбумпрому на III квартал 1945 г. РГАНИР, Фонд ГКО, д. 440, лл. 150-152, 153-190 (11012).</w:t>
      </w:r>
    </w:p>
    <w:p w14:paraId="4EE2A1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56EF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вышло Постановление ГКО № 9532 О мероприятиях по развитию добычи природного газа и производства искусственного жидкого топлива в III квартале 1945 года. РГАНИР, Фонд ГКО, д. 440, лл. 191-199, 200-212 (11012).</w:t>
      </w:r>
    </w:p>
    <w:p w14:paraId="0D2ABC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9406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июля 1945 г. по приказу № 263  завод № 53 - бывший Алексеевский завод НКХП 19 сентября 1942 г. по приказу № 714с был передан в НКАП и получил наименование ГС завод № 53 НКАП 15ГУ (далее- трест № 1)влит в состав завода № 454 НКАП 2ГУ. Производство изделий из пластмасс (11982).</w:t>
      </w:r>
    </w:p>
    <w:p w14:paraId="38D0AA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1E9629" w14:textId="77777777" w:rsidR="00E456ED" w:rsidRPr="00F2675E" w:rsidRDefault="00E456ED" w:rsidP="00536344">
      <w:pPr>
        <w:spacing w:after="0" w:line="240" w:lineRule="auto"/>
        <w:jc w:val="both"/>
        <w:rPr>
          <w:rFonts w:ascii="Times New Roman" w:hAnsi="Times New Roman"/>
          <w:sz w:val="16"/>
          <w:szCs w:val="16"/>
        </w:rPr>
      </w:pPr>
      <w:r w:rsidRPr="00F2675E">
        <w:rPr>
          <w:rFonts w:ascii="Times New Roman" w:hAnsi="Times New Roman"/>
          <w:sz w:val="16"/>
          <w:szCs w:val="16"/>
        </w:rPr>
        <w:t>18 июля 1945 г. в приказе Главноначальствующего СВАГ № 09 впервые была поставлена задача поиска немецких военных ученых и изобретателей. Приказ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087373BF" w14:textId="77777777" w:rsidR="00E456ED" w:rsidRPr="00F2675E" w:rsidRDefault="00E456ED" w:rsidP="00536344">
      <w:pPr>
        <w:spacing w:after="0" w:line="240" w:lineRule="auto"/>
        <w:jc w:val="both"/>
        <w:rPr>
          <w:rFonts w:ascii="Times New Roman" w:hAnsi="Times New Roman"/>
          <w:sz w:val="16"/>
          <w:szCs w:val="16"/>
        </w:rPr>
      </w:pPr>
    </w:p>
    <w:p w14:paraId="502C197D" w14:textId="77777777" w:rsidR="00D139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46DAA59B" w14:textId="77777777" w:rsidR="00D1397C" w:rsidRPr="00F2675E" w:rsidRDefault="00D1397C" w:rsidP="00536344">
      <w:pPr>
        <w:autoSpaceDE w:val="0"/>
        <w:autoSpaceDN w:val="0"/>
        <w:adjustRightInd w:val="0"/>
        <w:spacing w:after="0" w:line="240" w:lineRule="auto"/>
        <w:jc w:val="both"/>
        <w:rPr>
          <w:rFonts w:ascii="Times New Roman" w:hAnsi="Times New Roman"/>
          <w:iCs/>
          <w:sz w:val="16"/>
          <w:szCs w:val="16"/>
        </w:rPr>
      </w:pPr>
    </w:p>
    <w:p w14:paraId="4D0FF2F1" w14:textId="77777777" w:rsidR="006B4993" w:rsidRPr="00F2675E" w:rsidRDefault="006B4993"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18 июля 1945 г.</w:t>
      </w:r>
      <w:r w:rsidRPr="00F2675E">
        <w:rPr>
          <w:rFonts w:ascii="Times New Roman" w:eastAsia="Times New Roman" w:hAnsi="Times New Roman"/>
          <w:bCs/>
          <w:sz w:val="16"/>
          <w:szCs w:val="16"/>
          <w:lang w:eastAsia="ru-RU"/>
        </w:rPr>
        <w:t xml:space="preserve"> «ДОКЛАДНАЯ ЗАПИСКА. (генерала Гровса военному министру). ВОЕННОМУ МИНИСТРУ. </w:t>
      </w:r>
    </w:p>
    <w:p w14:paraId="77E7D3E6" w14:textId="77777777" w:rsidR="006B4993" w:rsidRPr="00F2675E"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1. Данная записка должна рассматриваться не как обычный краткий доклад, а скорее как изложение моих личных впечатлений после поездки в Нью-Мексико.</w:t>
      </w:r>
    </w:p>
    <w:p w14:paraId="13B92248" w14:textId="4772101B" w:rsidR="006B4993" w:rsidRPr="00F2675E"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 xml:space="preserve"> 2.</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В 5 часов 30</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минут 16 июля</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1945 г. в удаленном секторе авиабазы в Аламогордо (штат Нью-Мексико) был осуществлен первый настоящий взрыв атомной бомбы взрывного типа. Первый в истории атомный взрыв. И</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какой взрыв!</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Бомба не сбрасывалась с самолета, а была взорвана на верхней платформе 33-метровой стальной вышки.</w:t>
      </w:r>
    </w:p>
    <w:p w14:paraId="4064E438" w14:textId="512E6054" w:rsidR="006B4993" w:rsidRPr="00F2675E"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3.</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Успех</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испытания</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превзошел</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самые</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оптимистические</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прогнозы.</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На основании</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доступных на сегодня данных я могу оценить выделенную при</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взрыве энергию, как эквивалентную энергию взрыва 15--20 тысяч тонн тринитротолуола. Надо заметить, что эта оценка основывается на самых скромных подсчетах.</w:t>
      </w:r>
    </w:p>
    <w:p w14:paraId="79941DCB" w14:textId="77777777" w:rsidR="006B4993" w:rsidRPr="00F2675E"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w:t>
      </w:r>
    </w:p>
    <w:p w14:paraId="4247F2B3" w14:textId="748D03FE" w:rsidR="006B4993" w:rsidRPr="00F2675E"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17</w:t>
      </w:r>
      <w:r w:rsidRPr="00F2675E">
        <w:rPr>
          <w:rFonts w:ascii="Times New Roman" w:eastAsia="Times New Roman" w:hAnsi="Times New Roman"/>
          <w:bCs/>
          <w:sz w:val="16"/>
          <w:szCs w:val="16"/>
          <w:lang w:eastAsia="ru-RU"/>
        </w:rPr>
        <w:t>. Мы полностью отдаем, себе отчет</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в</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том, что наша основная цель еще не</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достигнута. Только проверка бомбы в боевых</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условиях</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может решить исход войны с Японией.</w:t>
      </w:r>
    </w:p>
    <w:p w14:paraId="5D36A3E7" w14:textId="477A6CDB" w:rsidR="006B4993" w:rsidRPr="00F2675E"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18.</w:t>
      </w:r>
      <w:r w:rsidRPr="00F2675E">
        <w:rPr>
          <w:rFonts w:ascii="Times New Roman" w:eastAsia="Times New Roman" w:hAnsi="Times New Roman"/>
          <w:bCs/>
          <w:sz w:val="16"/>
          <w:szCs w:val="16"/>
          <w:lang w:eastAsia="ru-RU"/>
        </w:rPr>
        <w:t xml:space="preserve"> Позвольте мне</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выразить мою глубокую личную признательность за Вашу поздравительную телеграмму</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и</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за</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всю Вашу</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помощь и</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поддержку, которой</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я пользовался с начала своей работы в этой области.</w:t>
      </w:r>
    </w:p>
    <w:p w14:paraId="143ABDD2" w14:textId="0A33625B" w:rsidR="006B4993" w:rsidRPr="00F2675E"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Я уверен, что полковник</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Кайл будет обращаться с этим</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 xml:space="preserve"> докладом со свойственной ему крайней осторожностью и предусмотрительностью.</w:t>
      </w:r>
    </w:p>
    <w:p w14:paraId="2C90E028" w14:textId="77777777" w:rsidR="006B4993" w:rsidRPr="00F2675E" w:rsidRDefault="006B4993" w:rsidP="0053634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Л. Р. ГРОВС".» (17459).</w:t>
      </w:r>
    </w:p>
    <w:p w14:paraId="4CF42138" w14:textId="77777777" w:rsidR="006B4993" w:rsidRPr="00F2675E" w:rsidRDefault="006B4993" w:rsidP="00536344">
      <w:pPr>
        <w:spacing w:after="0" w:line="240" w:lineRule="auto"/>
        <w:jc w:val="both"/>
        <w:rPr>
          <w:rFonts w:ascii="Times New Roman" w:hAnsi="Times New Roman"/>
          <w:sz w:val="16"/>
          <w:szCs w:val="16"/>
        </w:rPr>
      </w:pPr>
    </w:p>
    <w:p w14:paraId="4CAB2E25" w14:textId="77777777" w:rsidR="00D1397C" w:rsidRPr="00F2675E" w:rsidRDefault="00D1397C" w:rsidP="00536344">
      <w:pPr>
        <w:spacing w:after="0" w:line="240" w:lineRule="auto"/>
        <w:jc w:val="both"/>
        <w:rPr>
          <w:rFonts w:ascii="Times New Roman" w:hAnsi="Times New Roman"/>
          <w:sz w:val="16"/>
          <w:szCs w:val="16"/>
        </w:rPr>
      </w:pPr>
      <w:r w:rsidRPr="00F2675E">
        <w:rPr>
          <w:rFonts w:ascii="Times New Roman" w:hAnsi="Times New Roman"/>
          <w:sz w:val="16"/>
          <w:szCs w:val="16"/>
        </w:rPr>
        <w:t>18 июля в 1945 году в Потсдаме на завтраке с президентом США Трумэном Уинстон Черчилль обрисовывает "печальное положение" в Великобритании, израсходовавшей более половины своих иностранных капиталовложений на общее дело, когда Англия боролась в одиночку, и теперь вышла из войны со внешним долгом в три миллиарда фунтов стерлингов (14956).</w:t>
      </w:r>
    </w:p>
    <w:p w14:paraId="5E16223F" w14:textId="77777777" w:rsidR="00D1397C" w:rsidRPr="00F2675E" w:rsidRDefault="00D1397C" w:rsidP="00536344">
      <w:pPr>
        <w:spacing w:after="0" w:line="240" w:lineRule="auto"/>
        <w:jc w:val="both"/>
        <w:rPr>
          <w:rFonts w:ascii="Times New Roman" w:hAnsi="Times New Roman"/>
          <w:sz w:val="16"/>
          <w:szCs w:val="16"/>
        </w:rPr>
      </w:pPr>
    </w:p>
    <w:p w14:paraId="122CBECE" w14:textId="77777777" w:rsidR="00D1397C" w:rsidRPr="00F2675E" w:rsidRDefault="00D1397C" w:rsidP="00536344">
      <w:pPr>
        <w:spacing w:after="0" w:line="240" w:lineRule="auto"/>
        <w:jc w:val="both"/>
        <w:rPr>
          <w:rFonts w:ascii="Times New Roman" w:hAnsi="Times New Roman"/>
          <w:sz w:val="16"/>
          <w:szCs w:val="16"/>
        </w:rPr>
      </w:pPr>
      <w:r w:rsidRPr="00F2675E">
        <w:rPr>
          <w:rFonts w:ascii="Times New Roman" w:hAnsi="Times New Roman"/>
          <w:sz w:val="16"/>
          <w:szCs w:val="16"/>
        </w:rPr>
        <w:t>18 июля в 1945 году в начале второго дня заседаний на Потсдамской конференции И.В.Сталин с раздражением спрашивает, что нужно журналистам, снующим вокруг района совещания. Черчилль предлагает оповестить прессу, что пока, по соображениям секретности, информации никакой не будет, но Сталин настаивает, чтобы журналистов без объяснений изгнали из Потсдама (14956).</w:t>
      </w:r>
    </w:p>
    <w:p w14:paraId="59A0983C" w14:textId="77777777" w:rsidR="00D1397C" w:rsidRPr="00F2675E" w:rsidRDefault="00D1397C" w:rsidP="00536344">
      <w:pPr>
        <w:spacing w:after="0" w:line="240" w:lineRule="auto"/>
        <w:jc w:val="both"/>
        <w:rPr>
          <w:rFonts w:ascii="Times New Roman" w:hAnsi="Times New Roman"/>
          <w:sz w:val="16"/>
          <w:szCs w:val="16"/>
        </w:rPr>
      </w:pPr>
    </w:p>
    <w:p w14:paraId="00FD26DE" w14:textId="77777777" w:rsidR="00D1397C" w:rsidRPr="00F2675E" w:rsidRDefault="00D1397C" w:rsidP="00536344">
      <w:pPr>
        <w:spacing w:after="0" w:line="240" w:lineRule="auto"/>
        <w:jc w:val="both"/>
        <w:rPr>
          <w:rFonts w:ascii="Times New Roman" w:hAnsi="Times New Roman"/>
          <w:sz w:val="16"/>
          <w:szCs w:val="16"/>
        </w:rPr>
      </w:pPr>
      <w:r w:rsidRPr="00F2675E">
        <w:rPr>
          <w:rFonts w:ascii="Times New Roman" w:hAnsi="Times New Roman"/>
          <w:sz w:val="16"/>
          <w:szCs w:val="16"/>
        </w:rPr>
        <w:t>18 июля в 1945 году президент США Г.Трумен заявил, что считает правительство Венгрии, равно как и правительства Болгарии и Румынии, «недостаточно представительным» (14956).</w:t>
      </w:r>
    </w:p>
    <w:p w14:paraId="0AC8C9CD" w14:textId="77777777" w:rsidR="00D1397C" w:rsidRPr="00F2675E" w:rsidRDefault="00D1397C" w:rsidP="00536344">
      <w:pPr>
        <w:spacing w:after="0" w:line="240" w:lineRule="auto"/>
        <w:jc w:val="both"/>
        <w:rPr>
          <w:rFonts w:ascii="Times New Roman" w:hAnsi="Times New Roman"/>
          <w:sz w:val="16"/>
          <w:szCs w:val="16"/>
        </w:rPr>
      </w:pPr>
    </w:p>
    <w:p w14:paraId="53F264F6" w14:textId="77777777" w:rsidR="00D1397C" w:rsidRPr="00F2675E" w:rsidRDefault="00D1397C" w:rsidP="00536344">
      <w:pPr>
        <w:spacing w:after="0" w:line="240" w:lineRule="auto"/>
        <w:jc w:val="both"/>
        <w:rPr>
          <w:rFonts w:ascii="Times New Roman" w:hAnsi="Times New Roman"/>
          <w:sz w:val="16"/>
          <w:szCs w:val="16"/>
        </w:rPr>
      </w:pPr>
      <w:r w:rsidRPr="00F2675E">
        <w:rPr>
          <w:rFonts w:ascii="Times New Roman" w:hAnsi="Times New Roman"/>
          <w:sz w:val="16"/>
          <w:szCs w:val="16"/>
        </w:rPr>
        <w:t>18 июля в 1945 году Советское правительство заявило о невозможности принять японскую миссию по вопросам переговоров о заключении мира Японии с США и Великобританией (14956).</w:t>
      </w:r>
    </w:p>
    <w:p w14:paraId="15180C25" w14:textId="77777777" w:rsidR="00D1397C" w:rsidRPr="00F2675E" w:rsidRDefault="00D1397C" w:rsidP="00536344">
      <w:pPr>
        <w:spacing w:after="0" w:line="240" w:lineRule="auto"/>
        <w:jc w:val="both"/>
        <w:rPr>
          <w:rFonts w:ascii="Times New Roman" w:hAnsi="Times New Roman"/>
          <w:sz w:val="16"/>
          <w:szCs w:val="16"/>
        </w:rPr>
      </w:pPr>
    </w:p>
    <w:p w14:paraId="5696B045" w14:textId="77777777" w:rsidR="00C6443B" w:rsidRPr="00F2675E" w:rsidRDefault="006C11CA" w:rsidP="00536344">
      <w:pPr>
        <w:spacing w:after="0" w:line="240" w:lineRule="auto"/>
        <w:jc w:val="both"/>
        <w:rPr>
          <w:rFonts w:ascii="Times New Roman" w:hAnsi="Times New Roman"/>
          <w:sz w:val="16"/>
          <w:szCs w:val="16"/>
        </w:rPr>
      </w:pPr>
      <w:r w:rsidRPr="00F2675E">
        <w:rPr>
          <w:rFonts w:ascii="Times New Roman" w:hAnsi="Times New Roman"/>
          <w:sz w:val="16"/>
          <w:szCs w:val="16"/>
        </w:rPr>
        <w:t>1</w:t>
      </w:r>
      <w:r w:rsidR="00C6443B" w:rsidRPr="00F2675E">
        <w:rPr>
          <w:rFonts w:ascii="Times New Roman" w:hAnsi="Times New Roman"/>
          <w:sz w:val="16"/>
          <w:szCs w:val="16"/>
        </w:rPr>
        <w:t>8 июля 1945 года</w:t>
      </w:r>
      <w:r w:rsidR="00C6443B" w:rsidRPr="00F2675E">
        <w:rPr>
          <w:rFonts w:ascii="Times New Roman" w:hAnsi="Times New Roman"/>
          <w:bCs/>
          <w:sz w:val="16"/>
          <w:szCs w:val="16"/>
        </w:rPr>
        <w:t xml:space="preserve"> на девятую годовщину «славного восстания» Франко постарался оградить себя от критики, удалив наиболее одиозных фалангистов и назначив новое правительство (уже третье по счету), более представительное для западных демократий, на самом деле «вполне в духе военного диктата, традиционного для испанцев» и сходное с христианско-демократическими фракциями в Германии (17459).</w:t>
      </w:r>
    </w:p>
    <w:p w14:paraId="6DF5362F" w14:textId="77777777" w:rsidR="00C6443B" w:rsidRPr="00F2675E" w:rsidRDefault="00C6443B" w:rsidP="00536344">
      <w:pPr>
        <w:spacing w:after="0" w:line="240" w:lineRule="auto"/>
        <w:jc w:val="both"/>
        <w:rPr>
          <w:rFonts w:ascii="Times New Roman" w:hAnsi="Times New Roman"/>
          <w:sz w:val="16"/>
          <w:szCs w:val="16"/>
        </w:rPr>
      </w:pPr>
    </w:p>
    <w:p w14:paraId="0E2DD76A" w14:textId="2A4E80FE" w:rsidR="00BC08CF" w:rsidRPr="00F2675E" w:rsidRDefault="00BC08CF"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142C7394" w14:textId="77777777" w:rsidR="00BC08CF" w:rsidRPr="00F2675E" w:rsidRDefault="00BC08CF" w:rsidP="00536344">
      <w:pPr>
        <w:autoSpaceDE w:val="0"/>
        <w:autoSpaceDN w:val="0"/>
        <w:adjustRightInd w:val="0"/>
        <w:spacing w:after="0" w:line="240" w:lineRule="auto"/>
        <w:jc w:val="both"/>
        <w:rPr>
          <w:rFonts w:ascii="Times New Roman" w:hAnsi="Times New Roman"/>
          <w:i/>
          <w:iCs/>
          <w:sz w:val="16"/>
          <w:szCs w:val="16"/>
        </w:rPr>
      </w:pPr>
    </w:p>
    <w:p w14:paraId="20B75309" w14:textId="7F19E051" w:rsidR="00BC08CF" w:rsidRPr="00F2675E" w:rsidRDefault="00BC08CF" w:rsidP="00536344">
      <w:pPr>
        <w:spacing w:after="0" w:line="240" w:lineRule="auto"/>
        <w:jc w:val="both"/>
        <w:rPr>
          <w:rFonts w:ascii="Times New Roman" w:hAnsi="Times New Roman"/>
          <w:sz w:val="16"/>
          <w:szCs w:val="16"/>
        </w:rPr>
      </w:pPr>
      <w:r w:rsidRPr="00F2675E">
        <w:rPr>
          <w:rFonts w:ascii="Times New Roman" w:hAnsi="Times New Roman"/>
          <w:sz w:val="16"/>
          <w:szCs w:val="16"/>
        </w:rPr>
        <w:t>18 июля 1945 авианосцы оперативной группы 38 наносят удары по целям на берегу Токийского залива, концентрируясь на военно-морском арсенале Йокосука, где они повреждают линкор «Нагато» и потопляют подводную лодку, эсминец и три меньших корабля (20371).</w:t>
      </w:r>
    </w:p>
    <w:p w14:paraId="33F9540A" w14:textId="77777777" w:rsidR="00BC08CF" w:rsidRPr="00F2675E" w:rsidRDefault="00BC08CF" w:rsidP="00536344">
      <w:pPr>
        <w:spacing w:after="0" w:line="240" w:lineRule="auto"/>
        <w:jc w:val="both"/>
        <w:rPr>
          <w:rFonts w:ascii="Times New Roman" w:hAnsi="Times New Roman"/>
          <w:sz w:val="16"/>
          <w:szCs w:val="16"/>
        </w:rPr>
      </w:pPr>
    </w:p>
    <w:p w14:paraId="732C9139" w14:textId="0FADA8AB" w:rsidR="00D139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0FCC2422" w14:textId="77777777" w:rsidR="00D1397C" w:rsidRPr="00F2675E" w:rsidRDefault="00D1397C" w:rsidP="00536344">
      <w:pPr>
        <w:autoSpaceDE w:val="0"/>
        <w:autoSpaceDN w:val="0"/>
        <w:adjustRightInd w:val="0"/>
        <w:spacing w:after="0" w:line="240" w:lineRule="auto"/>
        <w:jc w:val="both"/>
        <w:rPr>
          <w:rFonts w:ascii="Times New Roman" w:hAnsi="Times New Roman"/>
          <w:iCs/>
          <w:sz w:val="16"/>
          <w:szCs w:val="16"/>
        </w:rPr>
      </w:pPr>
    </w:p>
    <w:p w14:paraId="2592D9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июля 1945 г. вышло РАСПОРЯЖЕНИЕ НАЧАЛЬНИКА ГБТУ КА О ПОДГОТОВКЕ БРОНЕАВТОМОБИЛЕЙ ДЛЯ ОТПРАВКИ В МУЗЕЙ НИБТ ПОЛИГОНА №846312</w:t>
      </w:r>
    </w:p>
    <w:p w14:paraId="0DB024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Отремонтированные для музея НИБТ полигона ГБТУ КА три бронеавтомобиля: БА-2ОМ ж.д., БА-6 и БА-10 прошу подготовить к отправке на НИБТ полигон ГБТУ КА.</w:t>
      </w:r>
    </w:p>
    <w:p w14:paraId="39770F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Указанные бронеавтомобили необходимо перекрасить до сдачи их представителю НИБТ поли</w:t>
      </w:r>
      <w:r w:rsidRPr="00F2675E">
        <w:rPr>
          <w:rFonts w:ascii="Times New Roman" w:hAnsi="Times New Roman"/>
          <w:sz w:val="16"/>
          <w:szCs w:val="16"/>
        </w:rPr>
        <w:softHyphen/>
        <w:t>гона.</w:t>
      </w:r>
    </w:p>
    <w:p w14:paraId="279AE9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Начальника НИБТ полигона ГБТУ КА 26-28 июля с.г. прошу командировать на БТРЗ №2 своего представителя с водительским составом за получением бронеавтомобилей непосредственно на заводе.</w:t>
      </w:r>
    </w:p>
    <w:p w14:paraId="7D04AB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военпреду УБП и БМ ГБТУ КА т. Кондратьеву об отправке бронеавтомобилей донести.</w:t>
      </w:r>
    </w:p>
    <w:p w14:paraId="373EE8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УБП и БМ ГБТУ КА генерал-майор танковых войск Чернов</w:t>
      </w:r>
    </w:p>
    <w:p w14:paraId="035C17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3 отдела УБП и БМ ГБТУ КА инженер-подполковник Михайлов</w:t>
      </w:r>
    </w:p>
    <w:p w14:paraId="7EEFF7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ЦАМО. Ф. 38. Оп. 11358. Д. 345. Л. 139. Копия (11420).</w:t>
      </w:r>
    </w:p>
    <w:p w14:paraId="5709D5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5107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июля 1945 члены правительства осмотрели опытный образец автомобиля ЯАЗ-200 (11246).</w:t>
      </w:r>
    </w:p>
    <w:p w14:paraId="52A2AE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61BEA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июля 1945 г. был из</w:t>
      </w:r>
      <w:r w:rsidRPr="00F2675E">
        <w:rPr>
          <w:rFonts w:ascii="Times New Roman" w:hAnsi="Times New Roman"/>
          <w:sz w:val="16"/>
          <w:szCs w:val="16"/>
        </w:rPr>
        <w:softHyphen/>
        <w:t>дан приказ Главноначальствующего СВАГ№ 011 о первоочередных задачах работы Отдела рабочей силы СВАГ. Приказ требовал от начальника Отде</w:t>
      </w:r>
      <w:r w:rsidRPr="00F2675E">
        <w:rPr>
          <w:rFonts w:ascii="Times New Roman" w:hAnsi="Times New Roman"/>
          <w:sz w:val="16"/>
          <w:szCs w:val="16"/>
        </w:rPr>
        <w:softHyphen/>
        <w:t>ла полковника Я.Т. Ремизова в срок до 31 августа 1945 г. дать предложения об использовании высококвалифицированных специалистов (изобретате</w:t>
      </w:r>
      <w:r w:rsidRPr="00F2675E">
        <w:rPr>
          <w:rFonts w:ascii="Times New Roman" w:hAnsi="Times New Roman"/>
          <w:sz w:val="16"/>
          <w:szCs w:val="16"/>
        </w:rPr>
        <w:softHyphen/>
        <w:t>лей, конструкторов и других научных работников) и до конца октября 1945 г. разработать систему оплаты их труда. 4 августа 1945 г. был издан при</w:t>
      </w:r>
      <w:r w:rsidRPr="00F2675E">
        <w:rPr>
          <w:rFonts w:ascii="Times New Roman" w:hAnsi="Times New Roman"/>
          <w:sz w:val="16"/>
          <w:szCs w:val="16"/>
        </w:rPr>
        <w:softHyphen/>
        <w:t>каз Главноначальствующего СВАГ № 026 «Об организации работ по испо</w:t>
      </w:r>
      <w:r w:rsidRPr="00F2675E">
        <w:rPr>
          <w:rFonts w:ascii="Times New Roman" w:hAnsi="Times New Roman"/>
          <w:sz w:val="16"/>
          <w:szCs w:val="16"/>
        </w:rPr>
        <w:softHyphen/>
        <w:t>льзованию немецкой техники промышленностью СССР», который предус матривал выдачу в августе месяце немецким специалистам, привлеченным для работы в"лабораторно-конструкторских бюро и опытных мастерских, продовольственных пайков и 2 млн марок в качестве оплаты за работу</w:t>
      </w:r>
      <w:r w:rsidRPr="00F2675E">
        <w:rPr>
          <w:rFonts w:ascii="Times New Roman" w:hAnsi="Times New Roman"/>
          <w:sz w:val="16"/>
          <w:szCs w:val="16"/>
          <w:vertAlign w:val="superscript"/>
        </w:rPr>
        <w:t>1</w:t>
      </w:r>
      <w:r w:rsidRPr="00F2675E">
        <w:rPr>
          <w:rFonts w:ascii="Times New Roman" w:hAnsi="Times New Roman"/>
          <w:sz w:val="16"/>
          <w:szCs w:val="16"/>
        </w:rPr>
        <w:t>. В развитие этого документа 10 августа 1945 г. был издан приказ Главнона-чальствующего СВАГ№ 28 «О распределении средств и продовольственных пайков для обеспечения работы лабораторно-конструкторского бюро и опытных мастерских». В соответствии с ним немецким специалистам, при</w:t>
      </w:r>
      <w:r w:rsidRPr="00F2675E">
        <w:rPr>
          <w:rFonts w:ascii="Times New Roman" w:hAnsi="Times New Roman"/>
          <w:sz w:val="16"/>
          <w:szCs w:val="16"/>
        </w:rPr>
        <w:softHyphen/>
        <w:t>нятым на работу в советские конструкторские бюро и научные лаборатории, было выделено еще 7,5 млн марок и 500 продовольственных пайков. Отме</w:t>
      </w:r>
      <w:r w:rsidRPr="00F2675E">
        <w:rPr>
          <w:rFonts w:ascii="Times New Roman" w:hAnsi="Times New Roman"/>
          <w:sz w:val="16"/>
          <w:szCs w:val="16"/>
        </w:rPr>
        <w:softHyphen/>
        <w:t>тим, что это делалось в первые месяцы после капитуляции Германии, в усло</w:t>
      </w:r>
      <w:r w:rsidRPr="00F2675E">
        <w:rPr>
          <w:rFonts w:ascii="Times New Roman" w:hAnsi="Times New Roman"/>
          <w:sz w:val="16"/>
          <w:szCs w:val="16"/>
        </w:rPr>
        <w:softHyphen/>
        <w:t>виях катастрофического положения с продовольственным снабжением в зоне.</w:t>
      </w:r>
    </w:p>
    <w:p w14:paraId="37EE8E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Тенденция роста материального стимулирования научно-технических работников в Советской зоне оккупации сохранялась и в 1946 г. Так, прика</w:t>
      </w:r>
      <w:r w:rsidRPr="00F2675E">
        <w:rPr>
          <w:rFonts w:ascii="Times New Roman" w:hAnsi="Times New Roman"/>
          <w:sz w:val="16"/>
          <w:szCs w:val="16"/>
        </w:rPr>
        <w:softHyphen/>
        <w:t>зом уполномоченного Особого комитета при Совете Министров СССР по Германии № 06 от 15 апреля 1946 г. были введены в действие инструкции об оплате труда немецких специалистов и о выдаче им продовольственных пайков. Например, месячный оклад немецких профессоров, работавших в советских научно-технических учреждениях в Германии, достигал 1425 ма</w:t>
      </w:r>
      <w:r w:rsidRPr="00F2675E">
        <w:rPr>
          <w:rFonts w:ascii="Times New Roman" w:hAnsi="Times New Roman"/>
          <w:sz w:val="16"/>
          <w:szCs w:val="16"/>
        </w:rPr>
        <w:softHyphen/>
        <w:t>рок, специалисты высшей квалификации (доктора наук, профессора, акаде</w:t>
      </w:r>
      <w:r w:rsidRPr="00F2675E">
        <w:rPr>
          <w:rFonts w:ascii="Times New Roman" w:hAnsi="Times New Roman"/>
          <w:sz w:val="16"/>
          <w:szCs w:val="16"/>
        </w:rPr>
        <w:softHyphen/>
        <w:t>мики) имели право на получение ежемесячного продовольственного пайка по норме № 2 (военного) с дополнительным офицерским пайком. Приказом Главноначальствующего СВАГ№ 0010 от 10/16 мая 1946 г. для высококвали</w:t>
      </w:r>
      <w:r w:rsidRPr="00F2675E">
        <w:rPr>
          <w:rFonts w:ascii="Times New Roman" w:hAnsi="Times New Roman"/>
          <w:sz w:val="16"/>
          <w:szCs w:val="16"/>
        </w:rPr>
        <w:softHyphen/>
        <w:t>фицированных немецких специалистов, работавших в научно-исследова</w:t>
      </w:r>
      <w:r w:rsidRPr="00F2675E">
        <w:rPr>
          <w:rFonts w:ascii="Times New Roman" w:hAnsi="Times New Roman"/>
          <w:sz w:val="16"/>
          <w:szCs w:val="16"/>
        </w:rPr>
        <w:softHyphen/>
        <w:t>тельских и конструкторско-технических учреждениях Советской зоны ок</w:t>
      </w:r>
      <w:r w:rsidRPr="00F2675E">
        <w:rPr>
          <w:rFonts w:ascii="Times New Roman" w:hAnsi="Times New Roman"/>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55EEC9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BFDE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июля 1945 г. вышло постановление СНК СССР “О восстановлении фабрики “Кренгольмская мануфактура” Нарком-текстиля СССР в г. Нарве” (7543).</w:t>
      </w:r>
    </w:p>
    <w:p w14:paraId="0FD1C8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FCA1F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5FDF0CB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AF8F1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июля 1945 г. НКСМ С.А.Акопов, первый зам. НКИД В.М.М, ГК ГАЗ А.А.Липгарт и др показывали И.В.С. ГАЗ-М20, будущую Победу. И.В.С. отнесся скептически, но одобрил назвиние и переход с 6 цилиндрового на 4 цилиндровый двигатель. “Невилика “Победа”, но пусть будет “Победа” (10731).</w:t>
      </w:r>
    </w:p>
    <w:p w14:paraId="0B4BF3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C47C8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 июня 1945 года, за пять дней до парада Победы, новая машина предстала пред светлы очи лидера коммунистов Иосифа Сталина. Говоря современным языком, состоялась ее презентация. В Кремль привезли оба образца: с 62-сильной “шестеркой”, и с новым 4-цилиндровым мотором.Вот некоторые их технические характеристики: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649"/>
        <w:gridCol w:w="1444"/>
        <w:gridCol w:w="1265"/>
      </w:tblGrid>
      <w:tr w:rsidR="00094A30" w:rsidRPr="00F2675E" w14:paraId="175E8876" w14:textId="77777777" w:rsidTr="00D21494">
        <w:tc>
          <w:tcPr>
            <w:tcW w:w="6649" w:type="dxa"/>
          </w:tcPr>
          <w:p w14:paraId="3BE9E191" w14:textId="77777777" w:rsidR="00DE5A7C" w:rsidRPr="00F2675E" w:rsidRDefault="00DE5A7C" w:rsidP="00536344">
            <w:pPr>
              <w:spacing w:after="0" w:line="240" w:lineRule="auto"/>
              <w:jc w:val="both"/>
              <w:rPr>
                <w:rFonts w:ascii="Times New Roman" w:hAnsi="Times New Roman"/>
                <w:sz w:val="16"/>
                <w:szCs w:val="16"/>
              </w:rPr>
            </w:pPr>
          </w:p>
        </w:tc>
        <w:tc>
          <w:tcPr>
            <w:tcW w:w="1444" w:type="dxa"/>
          </w:tcPr>
          <w:p w14:paraId="167F5D3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цил.</w:t>
            </w:r>
          </w:p>
        </w:tc>
        <w:tc>
          <w:tcPr>
            <w:tcW w:w="1265" w:type="dxa"/>
          </w:tcPr>
          <w:p w14:paraId="2F2772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цил.</w:t>
            </w:r>
          </w:p>
        </w:tc>
      </w:tr>
      <w:tr w:rsidR="00094A30" w:rsidRPr="00F2675E" w14:paraId="5AB6563B" w14:textId="77777777" w:rsidTr="00D21494">
        <w:tc>
          <w:tcPr>
            <w:tcW w:w="6649" w:type="dxa"/>
          </w:tcPr>
          <w:p w14:paraId="20A5D2D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рабочий объем, см</w:t>
            </w:r>
            <w:r w:rsidRPr="00F2675E">
              <w:rPr>
                <w:rFonts w:ascii="Times New Roman" w:hAnsi="Times New Roman"/>
                <w:sz w:val="16"/>
                <w:szCs w:val="16"/>
                <w:vertAlign w:val="superscript"/>
              </w:rPr>
              <w:t>3</w:t>
            </w:r>
            <w:r w:rsidRPr="00F2675E">
              <w:rPr>
                <w:rFonts w:ascii="Times New Roman" w:hAnsi="Times New Roman"/>
                <w:sz w:val="16"/>
                <w:szCs w:val="16"/>
              </w:rPr>
              <w:t>:</w:t>
            </w:r>
          </w:p>
        </w:tc>
        <w:tc>
          <w:tcPr>
            <w:tcW w:w="1444" w:type="dxa"/>
          </w:tcPr>
          <w:p w14:paraId="149535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2112</w:t>
            </w:r>
          </w:p>
        </w:tc>
        <w:tc>
          <w:tcPr>
            <w:tcW w:w="1265" w:type="dxa"/>
          </w:tcPr>
          <w:p w14:paraId="3B2021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2700</w:t>
            </w:r>
          </w:p>
        </w:tc>
      </w:tr>
      <w:tr w:rsidR="00094A30" w:rsidRPr="00F2675E" w14:paraId="16E642F0" w14:textId="77777777" w:rsidTr="00D21494">
        <w:tc>
          <w:tcPr>
            <w:tcW w:w="6649" w:type="dxa"/>
          </w:tcPr>
          <w:p w14:paraId="2016F9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мощность, л.с (кВТ):</w:t>
            </w:r>
          </w:p>
        </w:tc>
        <w:tc>
          <w:tcPr>
            <w:tcW w:w="1444" w:type="dxa"/>
          </w:tcPr>
          <w:p w14:paraId="2C6470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50 (37) </w:t>
            </w:r>
          </w:p>
        </w:tc>
        <w:tc>
          <w:tcPr>
            <w:tcW w:w="1265" w:type="dxa"/>
          </w:tcPr>
          <w:p w14:paraId="244C1C4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62 (46)</w:t>
            </w:r>
          </w:p>
        </w:tc>
      </w:tr>
      <w:tr w:rsidR="00094A30" w:rsidRPr="00F2675E" w14:paraId="67CD3F12" w14:textId="77777777" w:rsidTr="00D21494">
        <w:tc>
          <w:tcPr>
            <w:tcW w:w="6649" w:type="dxa"/>
          </w:tcPr>
          <w:p w14:paraId="1AA2B4E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оборотах, об/мин:</w:t>
            </w:r>
          </w:p>
        </w:tc>
        <w:tc>
          <w:tcPr>
            <w:tcW w:w="1444" w:type="dxa"/>
          </w:tcPr>
          <w:p w14:paraId="6F03A3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3600</w:t>
            </w:r>
          </w:p>
        </w:tc>
        <w:tc>
          <w:tcPr>
            <w:tcW w:w="1265" w:type="dxa"/>
          </w:tcPr>
          <w:p w14:paraId="799F1A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3200</w:t>
            </w:r>
          </w:p>
        </w:tc>
      </w:tr>
      <w:tr w:rsidR="00094A30" w:rsidRPr="00F2675E" w14:paraId="79EFB89A" w14:textId="77777777" w:rsidTr="00D21494">
        <w:tc>
          <w:tcPr>
            <w:tcW w:w="6649" w:type="dxa"/>
          </w:tcPr>
          <w:p w14:paraId="47F972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длина автомобиля, мм:</w:t>
            </w:r>
          </w:p>
        </w:tc>
        <w:tc>
          <w:tcPr>
            <w:tcW w:w="1444" w:type="dxa"/>
          </w:tcPr>
          <w:p w14:paraId="47A5A8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4665</w:t>
            </w:r>
          </w:p>
        </w:tc>
        <w:tc>
          <w:tcPr>
            <w:tcW w:w="1265" w:type="dxa"/>
          </w:tcPr>
          <w:p w14:paraId="394728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4640</w:t>
            </w:r>
          </w:p>
        </w:tc>
      </w:tr>
      <w:tr w:rsidR="00094A30" w:rsidRPr="00F2675E" w14:paraId="1D018E0D" w14:textId="77777777" w:rsidTr="00D21494">
        <w:tc>
          <w:tcPr>
            <w:tcW w:w="6649" w:type="dxa"/>
          </w:tcPr>
          <w:p w14:paraId="7C89EA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масса в снаряженном состоянии, кг:</w:t>
            </w:r>
          </w:p>
        </w:tc>
        <w:tc>
          <w:tcPr>
            <w:tcW w:w="1444" w:type="dxa"/>
          </w:tcPr>
          <w:p w14:paraId="51FBC22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1460</w:t>
            </w:r>
          </w:p>
        </w:tc>
        <w:tc>
          <w:tcPr>
            <w:tcW w:w="1265" w:type="dxa"/>
          </w:tcPr>
          <w:p w14:paraId="42539E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1500</w:t>
            </w:r>
          </w:p>
        </w:tc>
      </w:tr>
      <w:tr w:rsidR="00094A30" w:rsidRPr="00F2675E" w14:paraId="3061C733" w14:textId="77777777" w:rsidTr="00D21494">
        <w:tc>
          <w:tcPr>
            <w:tcW w:w="6649" w:type="dxa"/>
          </w:tcPr>
          <w:p w14:paraId="5FB34A6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наибольшая скорость, км/ч:</w:t>
            </w:r>
          </w:p>
        </w:tc>
        <w:tc>
          <w:tcPr>
            <w:tcW w:w="1444" w:type="dxa"/>
          </w:tcPr>
          <w:p w14:paraId="7C3B69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105</w:t>
            </w:r>
          </w:p>
        </w:tc>
        <w:tc>
          <w:tcPr>
            <w:tcW w:w="1265" w:type="dxa"/>
          </w:tcPr>
          <w:p w14:paraId="0E500F2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120</w:t>
            </w:r>
          </w:p>
        </w:tc>
      </w:tr>
      <w:tr w:rsidR="00094A30" w:rsidRPr="00F2675E" w14:paraId="03FB095A" w14:textId="77777777" w:rsidTr="00D21494">
        <w:tc>
          <w:tcPr>
            <w:tcW w:w="6649" w:type="dxa"/>
          </w:tcPr>
          <w:p w14:paraId="3223B1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контрольный расход топлива, л/100км: </w:t>
            </w:r>
          </w:p>
        </w:tc>
        <w:tc>
          <w:tcPr>
            <w:tcW w:w="1444" w:type="dxa"/>
          </w:tcPr>
          <w:p w14:paraId="1E56365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w:t>
            </w:r>
          </w:p>
        </w:tc>
        <w:tc>
          <w:tcPr>
            <w:tcW w:w="1265" w:type="dxa"/>
          </w:tcPr>
          <w:p w14:paraId="6C6F46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r>
    </w:tbl>
    <w:p w14:paraId="50A279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 остальным параметрам машины не отличались.</w:t>
      </w:r>
    </w:p>
    <w:p w14:paraId="040B63E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 машине с “шестеркой” Сталин отнесся весьма скептически: ему показалось, что автомобиль тянется к верхним классам, разрушая принятый типаж. Кроме того, положение с топливом в послевоенной стране было не вполне благополучным. Так что неизвестно, выпускалась бы Победа, не обрати Липгарт внимание Сталина на то, что вариант с “четверкой” очень экономичен. После долгого изучения обеих машин Сталин сказал: “Надо принять машину с четверкой, машина хорошая”. Хотя по всему было видно, что машина ему не понравилась. Зато она понравилась народу. У народов и вождей разные вкусы…(12286).</w:t>
      </w:r>
    </w:p>
    <w:p w14:paraId="44058ABC" w14:textId="77777777" w:rsidR="00DE5A7C" w:rsidRPr="00F2675E" w:rsidRDefault="00DE5A7C" w:rsidP="00536344">
      <w:pPr>
        <w:spacing w:after="0" w:line="240" w:lineRule="auto"/>
        <w:jc w:val="both"/>
        <w:rPr>
          <w:rFonts w:ascii="Times New Roman" w:hAnsi="Times New Roman"/>
          <w:sz w:val="16"/>
          <w:szCs w:val="16"/>
        </w:rPr>
      </w:pPr>
    </w:p>
    <w:p w14:paraId="23A83001" w14:textId="77777777" w:rsidR="00D139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6466AD0" w14:textId="77777777" w:rsidR="00D1397C" w:rsidRPr="00F2675E" w:rsidRDefault="00D1397C" w:rsidP="00536344">
      <w:pPr>
        <w:autoSpaceDE w:val="0"/>
        <w:autoSpaceDN w:val="0"/>
        <w:adjustRightInd w:val="0"/>
        <w:spacing w:after="0" w:line="240" w:lineRule="auto"/>
        <w:jc w:val="both"/>
        <w:rPr>
          <w:rFonts w:ascii="Times New Roman" w:hAnsi="Times New Roman"/>
          <w:iCs/>
          <w:sz w:val="16"/>
          <w:szCs w:val="16"/>
        </w:rPr>
      </w:pPr>
    </w:p>
    <w:p w14:paraId="567C55DF" w14:textId="77777777" w:rsidR="00D1397C" w:rsidRPr="00F2675E" w:rsidRDefault="00D1397C" w:rsidP="00536344">
      <w:pPr>
        <w:spacing w:after="0" w:line="240" w:lineRule="auto"/>
        <w:jc w:val="both"/>
        <w:rPr>
          <w:rFonts w:ascii="Times New Roman" w:hAnsi="Times New Roman"/>
          <w:sz w:val="16"/>
          <w:szCs w:val="16"/>
        </w:rPr>
      </w:pPr>
      <w:r w:rsidRPr="00F2675E">
        <w:rPr>
          <w:rFonts w:ascii="Times New Roman" w:hAnsi="Times New Roman"/>
          <w:sz w:val="16"/>
          <w:szCs w:val="16"/>
        </w:rPr>
        <w:t>19 июля в 1945 году морское министерство США объявляет, что 8 военных верфей и 28 частных верфей страны выпустили с 1 июля 1940 по 1 июля 1945 1 322 военных корабля, в том числе 10 линкоров, 27 авианосцев, 112 эскортных авианосцев, 12 тяжелых крейсеров, 33 легких крейсера, 370 эсминцев, 548 эсминцев сопровождения, 210 подводных лодок (14957).</w:t>
      </w:r>
    </w:p>
    <w:p w14:paraId="7AF74192" w14:textId="77777777" w:rsidR="00D1397C" w:rsidRPr="00F2675E" w:rsidRDefault="00D1397C" w:rsidP="00536344">
      <w:pPr>
        <w:spacing w:after="0" w:line="240" w:lineRule="auto"/>
        <w:jc w:val="both"/>
        <w:rPr>
          <w:rFonts w:ascii="Times New Roman" w:hAnsi="Times New Roman"/>
          <w:sz w:val="16"/>
          <w:szCs w:val="16"/>
        </w:rPr>
      </w:pPr>
    </w:p>
    <w:p w14:paraId="3AC3FEAB" w14:textId="77777777" w:rsidR="00BC08CF" w:rsidRPr="00F2675E" w:rsidRDefault="00BC08CF" w:rsidP="00536344">
      <w:pPr>
        <w:spacing w:after="0" w:line="240" w:lineRule="auto"/>
        <w:jc w:val="both"/>
        <w:rPr>
          <w:rFonts w:ascii="Times New Roman" w:hAnsi="Times New Roman"/>
          <w:sz w:val="16"/>
          <w:szCs w:val="16"/>
        </w:rPr>
      </w:pPr>
      <w:r w:rsidRPr="00F2675E">
        <w:rPr>
          <w:rFonts w:ascii="Times New Roman" w:hAnsi="Times New Roman"/>
          <w:sz w:val="16"/>
          <w:szCs w:val="16"/>
        </w:rPr>
        <w:t>19 июля 1945 B-29 Superfortress наносят удар по Хитачи, Япония (20371).</w:t>
      </w:r>
    </w:p>
    <w:p w14:paraId="0C0DC582" w14:textId="77777777" w:rsidR="00BC08CF" w:rsidRPr="00F2675E" w:rsidRDefault="00BC08CF" w:rsidP="00536344">
      <w:pPr>
        <w:spacing w:after="0" w:line="240" w:lineRule="auto"/>
        <w:jc w:val="both"/>
        <w:rPr>
          <w:rFonts w:ascii="Times New Roman" w:hAnsi="Times New Roman"/>
          <w:sz w:val="16"/>
          <w:szCs w:val="16"/>
        </w:rPr>
      </w:pPr>
    </w:p>
    <w:p w14:paraId="7A9B7E0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A3E429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18D33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июля 1945 на головном высотном Як, который был закончен производством в первой половине июля 1945 и облетан до высоты 8000 м (причем, в процессе облета были обнаружены дефекты бензосистемы (пульсация давления), которые потребовали длительной работы завода совместно с ЦИАМ над устранением этого дефекта) все дефекты были устранены (2074,121).</w:t>
      </w:r>
    </w:p>
    <w:p w14:paraId="210F12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353519" w14:textId="77777777" w:rsidR="00D1397C" w:rsidRPr="00F2675E" w:rsidRDefault="00D139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20 июля в 1945 году состоялся первый контрольный полет </w:t>
      </w:r>
      <w:hyperlink r:id="rId32" w:tgtFrame="_blank" w:history="1">
        <w:r w:rsidRPr="00F2675E">
          <w:rPr>
            <w:rFonts w:ascii="Times New Roman" w:hAnsi="Times New Roman"/>
            <w:sz w:val="16"/>
            <w:szCs w:val="16"/>
          </w:rPr>
          <w:t xml:space="preserve">«И-250» </w:t>
        </w:r>
      </w:hyperlink>
      <w:r w:rsidRPr="00F2675E">
        <w:rPr>
          <w:rFonts w:ascii="Times New Roman" w:hAnsi="Times New Roman"/>
          <w:sz w:val="16"/>
          <w:szCs w:val="16"/>
        </w:rPr>
        <w:t>№02 с достижением высоты 3000 м., машину пилотировал летчик-испытатель ЛИИ А.П.Якимов. В связи с катастрофой «И-250» №01 на втором прототипе, простаивавшем в ожидании возвращения компрессора из ЦИАМ, усилили стабилизатор. Во время взлета Якимову не понравилось, что самолет сильно тянет вправо</w:t>
      </w:r>
      <w:r w:rsidR="00E30AFA" w:rsidRPr="00F2675E">
        <w:rPr>
          <w:rFonts w:ascii="Times New Roman" w:hAnsi="Times New Roman"/>
          <w:sz w:val="16"/>
          <w:szCs w:val="16"/>
        </w:rPr>
        <w:t>.</w:t>
      </w:r>
      <w:r w:rsidRPr="00F2675E">
        <w:rPr>
          <w:rFonts w:ascii="Times New Roman" w:hAnsi="Times New Roman"/>
          <w:sz w:val="16"/>
          <w:szCs w:val="16"/>
        </w:rPr>
        <w:t xml:space="preserve"> После полета он сообщил А.И.Микояну, что на такой машине летать нельзя. В итоге с 22 июля специалисты ОКБ-155 начали работы по увеличению почти в 1,5 раза площади киля (с 1,64 м2 до 2,27 м2) и установке триммеров большего размера на рулях направления и высоты для улучшения устойчивости и управляемости самолета. К 10 августа эти доработки завершились, а также состоялись частотные испытания самолета на вибростенде для определения амплитуды собственных колебаний (14958).</w:t>
      </w:r>
    </w:p>
    <w:p w14:paraId="4642EF63" w14:textId="77777777" w:rsidR="00D1397C" w:rsidRPr="00F2675E" w:rsidRDefault="00D1397C" w:rsidP="00536344">
      <w:pPr>
        <w:spacing w:after="0" w:line="240" w:lineRule="auto"/>
        <w:jc w:val="both"/>
        <w:rPr>
          <w:rFonts w:ascii="Times New Roman" w:hAnsi="Times New Roman"/>
          <w:sz w:val="16"/>
          <w:szCs w:val="16"/>
        </w:rPr>
      </w:pPr>
    </w:p>
    <w:p w14:paraId="29DB3DC8"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июля 1945 г. под управлением летчика-испытателя ЛИИ А.П. Якимова состоялся пер</w:t>
      </w:r>
      <w:r w:rsidRPr="008A2E5A">
        <w:rPr>
          <w:rFonts w:ascii="Times New Roman" w:hAnsi="Times New Roman"/>
          <w:color w:val="0070C0"/>
          <w:sz w:val="16"/>
          <w:szCs w:val="16"/>
        </w:rPr>
        <w:softHyphen/>
        <w:t>вый контрольный полет на втором опытном экземпляре машины  И-250, на которой усилили стабилизатор В ходе этого вылета Алексей Петрович обнаружил тенденцию разворота самолета вправо, и его отправили на доработку, затянувшуюся до 10 августа (23462).</w:t>
      </w:r>
    </w:p>
    <w:p w14:paraId="5ADDE072" w14:textId="77777777" w:rsidR="00550B7E" w:rsidRPr="008A2E5A" w:rsidRDefault="00550B7E" w:rsidP="00550B7E">
      <w:pPr>
        <w:spacing w:after="0" w:line="240" w:lineRule="auto"/>
        <w:jc w:val="both"/>
        <w:rPr>
          <w:rFonts w:ascii="Times New Roman" w:hAnsi="Times New Roman"/>
          <w:color w:val="0070C0"/>
          <w:sz w:val="16"/>
          <w:szCs w:val="16"/>
        </w:rPr>
      </w:pPr>
    </w:p>
    <w:p w14:paraId="10E68F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июля 1945 закончились испытания РД С.П.К. на Пе-2, которые шли с 7 августа 1943. Выполнили 110 полетов и 29 с включением РД. ХЗ оказалось лучшим и РД пошел в серию. Прирост скорости 44-86 км/час (1077,330).</w:t>
      </w:r>
    </w:p>
    <w:p w14:paraId="7814F4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046A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июля 1945 го</w:t>
      </w:r>
      <w:r w:rsidRPr="00F2675E">
        <w:rPr>
          <w:rFonts w:ascii="Times New Roman" w:hAnsi="Times New Roman"/>
          <w:sz w:val="16"/>
          <w:szCs w:val="16"/>
        </w:rPr>
        <w:softHyphen/>
        <w:t>да при выполнении полета на ДВБ-102 с целью определения гра</w:t>
      </w:r>
      <w:r w:rsidRPr="00F2675E">
        <w:rPr>
          <w:rFonts w:ascii="Times New Roman" w:hAnsi="Times New Roman"/>
          <w:sz w:val="16"/>
          <w:szCs w:val="16"/>
        </w:rPr>
        <w:softHyphen/>
        <w:t>ниц высотности двигателей на первой и второй скоро</w:t>
      </w:r>
      <w:r w:rsidRPr="00F2675E">
        <w:rPr>
          <w:rFonts w:ascii="Times New Roman" w:hAnsi="Times New Roman"/>
          <w:sz w:val="16"/>
          <w:szCs w:val="16"/>
        </w:rPr>
        <w:softHyphen/>
        <w:t>стях вращения нагнетателя на высоте 4200 м из-за разрушения шатунов коленчатого вала отказал левый мотор. В итоге почти четырехлетней работы на ДВБ-102 получили максимальную скорость 570 км/ч, практиче</w:t>
      </w:r>
      <w:r w:rsidRPr="00F2675E">
        <w:rPr>
          <w:rFonts w:ascii="Times New Roman" w:hAnsi="Times New Roman"/>
          <w:sz w:val="16"/>
          <w:szCs w:val="16"/>
        </w:rPr>
        <w:softHyphen/>
        <w:t>ский потолок 10 750 м и дальность 3740 км. К этому времени полным ходом шли работы по четырехмотор</w:t>
      </w:r>
      <w:r w:rsidRPr="00F2675E">
        <w:rPr>
          <w:rFonts w:ascii="Times New Roman" w:hAnsi="Times New Roman"/>
          <w:sz w:val="16"/>
          <w:szCs w:val="16"/>
        </w:rPr>
        <w:softHyphen/>
        <w:t>ным дальним бомбардировщикам «64» Туполева и ДВБ-202/302 Мясищева с двигателями жидкостного охлаждения АМ-43ТК и АМ-46ТК, расчетные парамет</w:t>
      </w:r>
      <w:r w:rsidRPr="00F2675E">
        <w:rPr>
          <w:rFonts w:ascii="Times New Roman" w:hAnsi="Times New Roman"/>
          <w:sz w:val="16"/>
          <w:szCs w:val="16"/>
        </w:rPr>
        <w:softHyphen/>
        <w:t>ры которых превосходили ДВБ-102 и наиболее полно отвечали требованиям ВВС конца 1940-х годов (11446).</w:t>
      </w:r>
    </w:p>
    <w:p w14:paraId="5F710B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ED27981" w14:textId="77777777" w:rsidR="000457FB" w:rsidRPr="00F2675E" w:rsidRDefault="000457FB" w:rsidP="00536344">
      <w:pPr>
        <w:pStyle w:val="a3"/>
        <w:rPr>
          <w:color w:val="auto"/>
          <w:lang w:val="ru-RU"/>
        </w:rPr>
      </w:pPr>
      <w:r w:rsidRPr="00F2675E">
        <w:rPr>
          <w:color w:val="auto"/>
          <w:lang w:val="ru-RU"/>
        </w:rPr>
        <w:t>20 июля 1945 г. при выполне</w:t>
      </w:r>
      <w:r w:rsidRPr="00F2675E">
        <w:rPr>
          <w:color w:val="auto"/>
          <w:lang w:val="ru-RU"/>
        </w:rPr>
        <w:softHyphen/>
        <w:t>нии полета на определение границ вы</w:t>
      </w:r>
      <w:r w:rsidRPr="00F2675E">
        <w:rPr>
          <w:color w:val="auto"/>
          <w:lang w:val="ru-RU"/>
        </w:rPr>
        <w:softHyphen/>
        <w:t>сотности на 1-й и 2-й скоростях ПЦН на высоте 4200 м разрушились шатуны ле</w:t>
      </w:r>
      <w:r w:rsidRPr="00F2675E">
        <w:rPr>
          <w:color w:val="auto"/>
          <w:lang w:val="ru-RU"/>
        </w:rPr>
        <w:softHyphen/>
        <w:t>вого двигателя, Хотя самолет ДВБ-102 нормально сел, испытания были прерваны. Заменить двигатель оказалось нечем, так как их производство 19-й завод прекратил, и 25 июля 1945 г. испытания были останов</w:t>
      </w:r>
      <w:r w:rsidRPr="00F2675E">
        <w:rPr>
          <w:color w:val="auto"/>
          <w:lang w:val="ru-RU"/>
        </w:rPr>
        <w:softHyphen/>
        <w:t>лены приказом Наркома авиапромыш</w:t>
      </w:r>
      <w:r w:rsidRPr="00F2675E">
        <w:rPr>
          <w:color w:val="auto"/>
          <w:lang w:val="ru-RU"/>
        </w:rPr>
        <w:softHyphen/>
        <w:t>ленности А.И. Шахурна.</w:t>
      </w:r>
    </w:p>
    <w:p w14:paraId="3B8BFB17" w14:textId="77777777" w:rsidR="000457FB" w:rsidRPr="00F2675E" w:rsidRDefault="000457FB" w:rsidP="00536344">
      <w:pPr>
        <w:pStyle w:val="a3"/>
        <w:rPr>
          <w:color w:val="auto"/>
          <w:lang w:val="ru-RU"/>
        </w:rPr>
      </w:pPr>
      <w:r w:rsidRPr="00F2675E">
        <w:rPr>
          <w:color w:val="auto"/>
          <w:lang w:val="ru-RU"/>
        </w:rPr>
        <w:t>Второй опытный экземпляр ДВБ-102, «Дублер», в это время был практически готов. Сведения о его техническом со</w:t>
      </w:r>
      <w:r w:rsidRPr="00F2675E">
        <w:rPr>
          <w:color w:val="auto"/>
          <w:lang w:val="ru-RU"/>
        </w:rPr>
        <w:softHyphen/>
        <w:t xml:space="preserve">стоянии несколько противоречивы, но по </w:t>
      </w:r>
      <w:r w:rsidRPr="00F2675E">
        <w:rPr>
          <w:color w:val="auto"/>
          <w:lang w:val="ru-RU"/>
        </w:rPr>
        <w:lastRenderedPageBreak/>
        <w:t>некоторым данным самолет успели пере</w:t>
      </w:r>
      <w:r w:rsidRPr="00F2675E">
        <w:rPr>
          <w:color w:val="auto"/>
          <w:lang w:val="ru-RU"/>
        </w:rPr>
        <w:softHyphen/>
        <w:t>оборудовать под двигатели М-71Ф, гонку которых начали на Центральном аэро</w:t>
      </w:r>
      <w:r w:rsidRPr="00F2675E">
        <w:rPr>
          <w:color w:val="auto"/>
          <w:lang w:val="ru-RU"/>
        </w:rPr>
        <w:softHyphen/>
        <w:t>дроме, но потом моторы с него сняли и поставили на первую уашину, на которой они «благополучно» вышли из строя.</w:t>
      </w:r>
    </w:p>
    <w:p w14:paraId="042C8829" w14:textId="77777777" w:rsidR="000457FB" w:rsidRPr="00F2675E" w:rsidRDefault="000457FB" w:rsidP="00536344">
      <w:pPr>
        <w:pStyle w:val="a3"/>
        <w:rPr>
          <w:color w:val="auto"/>
          <w:lang w:val="ru-RU"/>
        </w:rPr>
      </w:pPr>
      <w:r w:rsidRPr="00F2675E">
        <w:rPr>
          <w:color w:val="auto"/>
          <w:lang w:val="ru-RU"/>
        </w:rPr>
        <w:t>Еще в 1944 г. Мясищев выполнил проект новой силовой установки для «Дублера» с креплениями для моторов, капотов и других систем как для двигате</w:t>
      </w:r>
      <w:r w:rsidRPr="00F2675E">
        <w:rPr>
          <w:color w:val="auto"/>
          <w:lang w:val="ru-RU"/>
        </w:rPr>
        <w:softHyphen/>
        <w:t>лей Швецова М-71ТК, так и проектируе</w:t>
      </w:r>
      <w:r w:rsidRPr="00F2675E">
        <w:rPr>
          <w:color w:val="auto"/>
          <w:lang w:val="ru-RU"/>
        </w:rPr>
        <w:softHyphen/>
        <w:t>мых Микулиным особо мощных АМ-46ТК, но он не пригодился.</w:t>
      </w:r>
    </w:p>
    <w:p w14:paraId="3B704877" w14:textId="77777777" w:rsidR="000457FB" w:rsidRPr="00F2675E" w:rsidRDefault="000457FB" w:rsidP="00536344">
      <w:pPr>
        <w:pStyle w:val="a3"/>
        <w:rPr>
          <w:color w:val="auto"/>
          <w:lang w:val="ru-RU"/>
        </w:rPr>
      </w:pPr>
      <w:r w:rsidRPr="00F2675E">
        <w:rPr>
          <w:color w:val="auto"/>
          <w:lang w:val="ru-RU"/>
        </w:rPr>
        <w:t>К моменту прекращения испытаний ДВБ-102 завод №39 уже успел выпустить 361 новый дальний бомбардировщик Ер-2 2М-30Б (правда, принят Заказчиком был только 291 самолет), но главное - в конце лета 1945 г. было решено скопи</w:t>
      </w:r>
      <w:r w:rsidRPr="00F2675E">
        <w:rPr>
          <w:color w:val="auto"/>
          <w:lang w:val="ru-RU"/>
        </w:rPr>
        <w:softHyphen/>
        <w:t>ровать американский четырехмоторный тяжелый бомбардировщик Боинг В-29 «Суперфортресс» по экземплярам, совер</w:t>
      </w:r>
      <w:r w:rsidRPr="00F2675E">
        <w:rPr>
          <w:color w:val="auto"/>
          <w:lang w:val="ru-RU"/>
        </w:rPr>
        <w:softHyphen/>
        <w:t>шившим вынужденные посадки на нашей территории (17739).</w:t>
      </w:r>
    </w:p>
    <w:p w14:paraId="5D98C037" w14:textId="77777777" w:rsidR="000457FB" w:rsidRPr="00F2675E" w:rsidRDefault="000457FB" w:rsidP="00536344">
      <w:pPr>
        <w:spacing w:after="0" w:line="240" w:lineRule="auto"/>
        <w:jc w:val="both"/>
        <w:rPr>
          <w:rStyle w:val="107"/>
          <w:rFonts w:eastAsiaTheme="minorHAnsi"/>
          <w:sz w:val="16"/>
          <w:szCs w:val="16"/>
        </w:rPr>
      </w:pPr>
    </w:p>
    <w:p w14:paraId="735D2B92"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июля 1945 года при выполнении ДВБ-102 М-71Ф полета на определение границ высотности на 1-й и 2-й скоростях ПЦН на высоте 4200 м разрушились шатуны левого двигателя, Хотя самолет нормально сел, испытания были прерваны. Заменить двигатель оказалось нечем, так как производство их завод №19 прекратил (23552).</w:t>
      </w:r>
    </w:p>
    <w:p w14:paraId="585D73BA" w14:textId="77777777" w:rsidR="00550B7E" w:rsidRPr="008A2E5A" w:rsidRDefault="00550B7E" w:rsidP="00550B7E">
      <w:pPr>
        <w:spacing w:after="0" w:line="240" w:lineRule="auto"/>
        <w:jc w:val="both"/>
        <w:rPr>
          <w:rFonts w:ascii="Times New Roman" w:hAnsi="Times New Roman"/>
          <w:color w:val="0070C0"/>
          <w:sz w:val="16"/>
          <w:szCs w:val="16"/>
        </w:rPr>
      </w:pPr>
    </w:p>
    <w:p w14:paraId="4812E6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июля 1945 в Тегеране нам сдали единственный Тайфун - после кап ремонта - и его изучали в ЛИИ, ЦАГИ и НИИ ВВС (1088,77).</w:t>
      </w:r>
    </w:p>
    <w:p w14:paraId="18278B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19F1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июля 1945 вышло постановление ГОКО "О мероприятиях по изучению и освоению немецкой реактивной техники" (2449,17).</w:t>
      </w:r>
    </w:p>
    <w:p w14:paraId="3E438A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32923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F1FB9E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F2B5A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июля 1945 с конвейера сошел первый ЗиС-110 (1362,9).</w:t>
      </w:r>
    </w:p>
    <w:p w14:paraId="2D356E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DC4B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июля 1945 г. началась сборка первой партии автомобилей. Директор ЗИСа И. А. Лихачев придавал очень большое значение этой модели. Для него она прежде всего означала выход на новый рубеж технического совершенства. В конструкции ЗИС-110 впервые в практике завода, да и всей отрасли, нашли применение гидравлические толкатели, гипоидные шестерни главной передачи, привод к распределительному валу пластинчатой цепью Морзе, гидравлические стеклоподъемники. Все они требовали высокой культуры производства, новой технологии, их освоение свидетельствовало о технической зрелости предприятия. Кроме того, новая машина имела независимую подвеску передних колес, цельнометаллический кузов, тонкостенные вкладыши коленчатого вала, сложную систему вентиляции и отопления, гидравлический привод тормозов. Завод прежде не применял этих новшеств на своих моделях, и внедрение каждого из них тянуло за собой решение множества сопутствующих проблем, связанных с методами изготовления и сборки, обеспечением высокого качества деталей, кооперированными поставками материалов и комплектующих изделий. Очень сложным было изготовление оснастки для производства кузовов. ЗИС-110 с кузовом лимузин. 194S г. Гидравлический толкатель (компенсатор зазоров) клапанов ЗИС-110. 1945 г. Салон кузова ЗИС-110 с подъемной перегородкой и откидывающимися сиденьями. 1945 г. Английский автомобильный историк Майкл Седжвик в трехтомной работе "Классические автомобили" утверждает, что американская правительственная администрация в годы войны оказала нажим на руководство фирмы "Паккард", дабы оно продало в СССР кузовные штампы для модели "180" 1942 г. Но этого не было. До войны штампы для кузова ЗИС-101 действительно заказывались в США и за них пришлось заплатить немалую сумму - около полутора миллионов долларов (по ценам того времени). И на их изготовление фирма "Бадд" затратила 15-16 месяцев. Теперь же ни валюты, ни времени не было, и ЗИС мог рассчитывать только на собственные силы. Заводские специалисты изготовили штампы из цинкоалюминиевого сплава, причем отлитые, а не отфрезерованные. Для мелкосерийного производства они имели достаточную долговечность, оказались дешевле, и, главное, потребовали меньших трудозатрат. Более того, М. Седжвик не мог убедиться лично, что при кажущейся на первый взгляд схожести кузовов ЗИС-110 и "Паккарда-180" они различались размерами и их многие детали, например двери, были невзаимозаменяемы. , 140 л. с. при 3600 об/мин) нижнеклапанным двигателем. Его цилиндры, расположенные в один ряд, были чугунными, как и головка. Степень сжатия, по тому времемени довольно высокая - 6,85, требовала топлива с октановым числом 70, когда весь автомобильный парк страны работал на бензине А-66. Трехступенчатая коробка передач с синхронизаторами управлялась установленным на рулевой колонке рычагом. Автомобиль, оборудованный весьма комфортабельно (сиденья с набивкой из гагачьего пуха, радиоприемник, хорошая звуко- и теплоизоляция, эффективная система отопления, перегородка между водителем и пассажирами), был довольно тяжелым: его снаряженная масса - 2575 кг. Он мог развивать наибольшую скорость до 140 км/ч и являлся в те годы самым быстроходным советским автомобилем. С места скорость 100 км/ч ЗИС-110 набирал за 28 с. Правда, эта тяжелая и быстроходная машина отличалась и очень большим расходом топлива - 27,5 л/100 км. Выделялся и ЗИС-110 габаритом: длина- 6000 мм, ширина - 1960 мм, высота - 1730 мм; база - 3760 мм. Помимо базовой модели с кузовом лимузин выпускалась модификация с кузовом кабриолет - ЗИС-110Б и машина "скорой помощи" - ЗИС-110А. Автомобили ЗИС-110 обслуживали высшие партийные и правительственные учреждения, а также использовались как такси. Когда в 1948 г. в Москве проходила встреча министров иностранных дел СССР, США, Англии и Франции, в распоряжение руководства делегаций были предоставлены машины ЗИС-110. Открытые автомобили ЗИС-110Б начиная с 1955 г. сменили коней, которыми пользовались командующий и принимающий военные парады на Красной площади в Москве. На базе ЗИС-110 была создана его разновидность ЗИС-115с бронированным кузовом и дополнительным оборудованием салона. Снаряженная масса этой машины достигала 7300 кг. Она имела задний мост с полуосями полностью разгруженного типа и шины увеличенного размера 7,50-17 вместо 7,50-16 дюймов у серийной модели. Кроме того, на ЗИС-115 был более мощный (162 л. с.) двигатель с двумя карбюраторами. Заслуживает упоминания и экспериментальная модификация ЗИС-110П, появившаяся в 1956 г. Ее характерная особенность - зависимая подвеска всех колес и привод на обе оси (12098).</w:t>
      </w:r>
    </w:p>
    <w:p w14:paraId="1F42F6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ED4D76" w14:textId="77777777" w:rsidR="00D1397C" w:rsidRPr="00F2675E" w:rsidRDefault="00D1397C" w:rsidP="00536344">
      <w:pPr>
        <w:spacing w:after="0" w:line="240" w:lineRule="auto"/>
        <w:jc w:val="both"/>
        <w:rPr>
          <w:rFonts w:ascii="Times New Roman" w:hAnsi="Times New Roman"/>
          <w:sz w:val="16"/>
          <w:szCs w:val="16"/>
        </w:rPr>
      </w:pPr>
      <w:r w:rsidRPr="00F2675E">
        <w:rPr>
          <w:rFonts w:ascii="Times New Roman" w:hAnsi="Times New Roman"/>
          <w:sz w:val="16"/>
          <w:szCs w:val="16"/>
        </w:rPr>
        <w:t>20 июля в 1945 году на Московском автозаводе имени И.В.Сталина (ныне АО «АМО-ЗИЛ») началась сборка лимузинов представительского класса «ЗИС-110», разработанных по типу американских машин «Паккард» 1941 года и «Бьюик Лимитед-90». Комфортабельный «правительственный» 7-местный автомобиль с 8-цилиндровым 140-сильным двигателем, оснащенный системой обогрева, радиоприемником и гидравлическими стеклоподъемниками, развивал скорость до 140 км/ч. В собранной по спецзаказу бронемашине ездил «вождь народов», некоторое число лимузинов получили и таксопарки. «ЗИС-110» выпускали до 1958 года. Всего изготовили около 2 000 таких машин (14958).</w:t>
      </w:r>
    </w:p>
    <w:p w14:paraId="38C196C3" w14:textId="77777777" w:rsidR="00D1397C" w:rsidRPr="00F2675E" w:rsidRDefault="00D1397C" w:rsidP="00536344">
      <w:pPr>
        <w:spacing w:after="0" w:line="240" w:lineRule="auto"/>
        <w:jc w:val="both"/>
        <w:rPr>
          <w:rFonts w:ascii="Times New Roman" w:hAnsi="Times New Roman"/>
          <w:sz w:val="16"/>
          <w:szCs w:val="16"/>
        </w:rPr>
      </w:pPr>
    </w:p>
    <w:p w14:paraId="75C18A1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1CDB404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23D35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июля 1945 вышло Постановление ГКО № 9533 Об отпусках военнослужащих КА. РГАНИР, Фонд ГКО, д. 440, лл. 213-216 (11012).</w:t>
      </w:r>
    </w:p>
    <w:p w14:paraId="21312C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943A0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F844EB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1CD2A63" w14:textId="77777777" w:rsidR="00D1397C" w:rsidRPr="00F2675E" w:rsidRDefault="00D139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20 июля в 1945 году изготовлен первый прототип японского высотного истребителя </w:t>
      </w:r>
      <w:hyperlink r:id="rId33" w:tgtFrame="_blank" w:history="1">
        <w:r w:rsidRPr="00F2675E">
          <w:rPr>
            <w:rFonts w:ascii="Times New Roman" w:hAnsi="Times New Roman"/>
            <w:sz w:val="16"/>
            <w:szCs w:val="16"/>
          </w:rPr>
          <w:t xml:space="preserve">«Ki-94-II». </w:t>
        </w:r>
      </w:hyperlink>
      <w:r w:rsidRPr="00F2675E">
        <w:rPr>
          <w:rFonts w:ascii="Times New Roman" w:hAnsi="Times New Roman"/>
          <w:sz w:val="16"/>
          <w:szCs w:val="16"/>
        </w:rPr>
        <w:t>«Ki-94-II» - высотный истребитель, разработанный японской фирмой «Tachikawa». Было заказано строительство трех прототипов и предсерийной партии из 18 машин. Первый полет самолета планировался 18 августа 1945 года. Но в связи с окончанием войны он не был осуществлен. Дальнейшим развитием самолета должен был стать истребитель «Ki-104», который остался только на бумаге. Прототип «Ki-94-II» заинтересовал американцев и был вывезен на авиабазу Миддлитон в США, где получил временное обозначение «FE-150». В 1949 году он был передан в один из авиационных музеев США. Однако далее его след теряется, и что сталось с самолетом далее - неизвестно (14958).</w:t>
      </w:r>
    </w:p>
    <w:p w14:paraId="36DFD243" w14:textId="77777777" w:rsidR="00D1397C" w:rsidRPr="00F2675E" w:rsidRDefault="00D1397C" w:rsidP="00536344">
      <w:pPr>
        <w:spacing w:after="0" w:line="240" w:lineRule="auto"/>
        <w:jc w:val="both"/>
        <w:rPr>
          <w:rFonts w:ascii="Times New Roman" w:hAnsi="Times New Roman"/>
          <w:sz w:val="16"/>
          <w:szCs w:val="16"/>
        </w:rPr>
      </w:pPr>
    </w:p>
    <w:p w14:paraId="7BD2AAD2" w14:textId="77777777" w:rsidR="00BC08CF" w:rsidRPr="00F2675E" w:rsidRDefault="00BC08CF" w:rsidP="00536344">
      <w:pPr>
        <w:spacing w:after="0" w:line="240" w:lineRule="auto"/>
        <w:jc w:val="both"/>
        <w:rPr>
          <w:rFonts w:ascii="Times New Roman" w:hAnsi="Times New Roman"/>
          <w:sz w:val="16"/>
          <w:szCs w:val="16"/>
        </w:rPr>
      </w:pPr>
      <w:r w:rsidRPr="00F2675E">
        <w:rPr>
          <w:rFonts w:ascii="Times New Roman" w:hAnsi="Times New Roman"/>
          <w:sz w:val="16"/>
          <w:szCs w:val="16"/>
        </w:rPr>
        <w:t>20 июля 1945 473 самолета B-29 сбросили 3255 тонн (2953 метрических тонны / тонну) бомб на Фукуи и другие города Японии (20371).</w:t>
      </w:r>
    </w:p>
    <w:p w14:paraId="5BF032B3" w14:textId="77777777" w:rsidR="00BC08CF" w:rsidRPr="00F2675E" w:rsidRDefault="00BC08CF" w:rsidP="00536344">
      <w:pPr>
        <w:spacing w:after="0" w:line="240" w:lineRule="auto"/>
        <w:jc w:val="both"/>
        <w:rPr>
          <w:rFonts w:ascii="Times New Roman" w:hAnsi="Times New Roman"/>
          <w:sz w:val="16"/>
          <w:szCs w:val="16"/>
        </w:rPr>
      </w:pPr>
    </w:p>
    <w:p w14:paraId="439213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Friday 20, July 1945 US radio broadcasts begin demanding the surrender of Japan (1063).</w:t>
      </w:r>
    </w:p>
    <w:p w14:paraId="561470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693277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июля 1945 по радио американцы стали требовать сдачи Японии (1063).</w:t>
      </w:r>
    </w:p>
    <w:p w14:paraId="502167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9E3F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20 1945 Little Joe, a rocket-propelled surface-to-air missile, made two successful flights at Applied Physics Laboratory (Johns Hopkins University) test station at Island Beach, N.J (1090).</w:t>
      </w:r>
    </w:p>
    <w:p w14:paraId="4DF14A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3CC870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июля 1942 ракета поверхность-земля Little Joe успешно прошла испытания (1090).</w:t>
      </w:r>
    </w:p>
    <w:p w14:paraId="70A22D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B8D18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54A36A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B206B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г. на заводе № 45 для сопровождения выпуска РД-45 было образовано ОКБ-45 МАП, ОКБ-45-165, Машиностроительное КБ (МКБ) «Гранит», ФГУП «МКБ «Гранит» /105118  г. Москва пр. Буденного, 14 тел. 369-80-13/</w:t>
      </w:r>
    </w:p>
    <w:p w14:paraId="75C919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По приказу № 293с от 10.05.1947 г. часть коллектива бывшего ОКБ-45 гл. конструктора В.М. Яковлева, а также занимаемый корпус завода № 45 МАП были переданы в распоряжение нового ОКБ гл. конструктора В.Я. Климова для организации работ по РД-45.</w:t>
      </w:r>
    </w:p>
    <w:p w14:paraId="3EF12F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1956 г. на заводе № 466 образуется Ленинградский филиал ОКБ-45. По приказу № 156 от 19.04.1957 г. Ленинградский филиал ОКБ-45 преобразован в филиал ОКБ-500.</w:t>
      </w:r>
    </w:p>
    <w:p w14:paraId="45A935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08.1957 г. ОКБ-45 - в ведении ЗГУ МАП. В 1957 г. ОКБ-45 передано в подчинение ОКБ-165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Люльки. С 1963 по 1966 г. называлось ОКБ-45-165. С 1966 г.- МКБ «Гранит», входило в состав ММЗ «Салют». С 6.05.1982 г. МКБ «Гранит» вошло в состав НПО «Сатурн». В 2005 г. МКБ «Гранит» входило в состав ММПП «Салют».</w:t>
      </w:r>
    </w:p>
    <w:p w14:paraId="0775E0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1945-1946 г. разработан двигатель РД-45 («</w:t>
      </w:r>
      <w:r w:rsidRPr="00F2675E">
        <w:rPr>
          <w:rFonts w:ascii="Times New Roman" w:hAnsi="Times New Roman"/>
          <w:sz w:val="16"/>
          <w:szCs w:val="16"/>
          <w:lang w:val="en-US"/>
        </w:rPr>
        <w:t>Nene</w:t>
      </w:r>
      <w:r w:rsidRPr="00F2675E">
        <w:rPr>
          <w:rFonts w:ascii="Times New Roman" w:hAnsi="Times New Roman"/>
          <w:sz w:val="16"/>
          <w:szCs w:val="16"/>
        </w:rPr>
        <w:t xml:space="preserve">») и его развитие - РД-45Ф, РД-46, РД-47. Далее созданы ТРД ВК-1, ВК-1А и ТРДФ ВК-1Ф для самолетов МиГ-15, МиГ-17 и Ил-28 (доводка и внедрение в серию- Н. Г. Мецхваришвили, переведен с завода № 300). С 1957 г. ОКБ специализировалось на доводке и внедрении в серию моторов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Люльки. С 1959 г.- доводка двигателя АЛ-7. С 1966 г.- доводка двигателя Р15Б-300.</w:t>
      </w:r>
    </w:p>
    <w:p w14:paraId="504434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Позднее ОКБ-45 было переведено на разработку малогабаритных ГТД.</w:t>
      </w:r>
    </w:p>
    <w:p w14:paraId="639C2B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Принимало участие в программе создания ОК «Буран».</w:t>
      </w:r>
    </w:p>
    <w:p w14:paraId="793D37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1990-е  г. создана ГТУ89СТ-20 для электростанции в Ямбурге.</w:t>
      </w:r>
    </w:p>
    <w:p w14:paraId="3C9446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(2002 г.): разработка, производство и ремонт ГТД для авиации, электроэнергетики</w:t>
      </w:r>
    </w:p>
    <w:p w14:paraId="1F69AE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(1947-56 г.)- В.Я. Климов (одновременно в 1946-55 г. руководил ОКБ-117 в Ленинграде), (1956-57 г.)- Н. Г. Мецхваришвили, (1957-69 г.)- Э.Э. Лусс {1912-80 г.}, (1969-85 г.)- Ф.В. Шухов {1915-90 г.}, (1985- 2002 г.-)- С.Р. Саркисов.</w:t>
      </w:r>
    </w:p>
    <w:p w14:paraId="34460A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(1947 г.-)- Н. Г. Мецхваришвили, (2002 г.)- В.И. Фетисов.</w:t>
      </w:r>
    </w:p>
    <w:p w14:paraId="7E06EC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ТРД: МД-45 для БПЛА «Крыло» (1976), МД-120 для БПЛА «Дань» (1982), ТВД-150; турбостартеры ТС-17, -19, -20, -21, -31; ГТУ-89СТ-20, МГТЭС, ТВД-400 (11982).</w:t>
      </w:r>
    </w:p>
    <w:p w14:paraId="6AA980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A6D8A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2D228C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37337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9534 О передаче оборудования трофейных немецких предприятий, расположенных на территории Польши и на территории Германии, отходящей к Польше, в распоряжение Польского правительства национального единства. РГАНИР, Фонд ГКО, д. 440, лл. 217 (11012).</w:t>
      </w:r>
    </w:p>
    <w:p w14:paraId="361C88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B0F4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9535 О балансе и плане распределения электроэнергии и острого пара на III квартал 1945 г. РГАНИР, Фонд ГКО, д. 440, лл. 218-220, 221-276 (11012).</w:t>
      </w:r>
    </w:p>
    <w:p w14:paraId="42B2F8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FEE2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9536 О балансах и планах распределения черных и цветных металлов, металлокерамических твердых сплавов, труб, метизов, чугуна, ферросплавов, кокса, графитированных и угольных электродов, угольных труб и кабельных изделий на III квартал 1945 г (11012).</w:t>
      </w:r>
    </w:p>
    <w:p w14:paraId="5B34EA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0D19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9537 О плане распределения угля и сланцев на III квартал 1945 г. РГАНИР, Фонд ГКО, д. 442, лл. 1-3, 4-85 (11012).</w:t>
      </w:r>
    </w:p>
    <w:p w14:paraId="49A4F1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CCA0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9538 О балансе и плане распределения нефтепродуктов на III квартал 1945 г. РГАНИР, Фонд ГКО, д. 442, лл. 86-89, 90-157 (11012).</w:t>
      </w:r>
    </w:p>
    <w:p w14:paraId="60250B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260D5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Распоряжение ГКО № 9540 [О переброске взлетно-посадочной полосы из металлических звеньев с аэродрома НКВМФ "Грабштейн" на аэродром НКВМФ в Либаве.] (7360, 160).</w:t>
      </w:r>
    </w:p>
    <w:p w14:paraId="36DAF37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8B9DCF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9541 Об оказании неотложной помощи торфопредприятиям Наркомэлектростанций и Наркомтекстиля СССР. (7360, 161-162).</w:t>
      </w:r>
    </w:p>
    <w:p w14:paraId="5D5DC77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1B915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9543 О мероприятиях по оказанию помощи Наркомзему СССР и Наркомсовхозов СССР в проведении уборки урожая сельскохозяйственных культур в 1945 г. РГАНИР, Фонд ГКО, д. 442, лл. 168-172, 173-174 (11012).</w:t>
      </w:r>
    </w:p>
    <w:p w14:paraId="6470A1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E3F0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9544 О заготовке, вывозке и поставке крепежного леса в III квартале 1945 года. РГАНИР, Фонд ГКО, д. 442, лл. 175-177, 178 (11012).</w:t>
      </w:r>
    </w:p>
    <w:p w14:paraId="769E62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3D6C7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9545 О мероприятиях по обеспечению металлургических и оборонных заводов ломом черных металлов в III квартале 1945 г. (7360, 179-190,191).</w:t>
      </w:r>
    </w:p>
    <w:p w14:paraId="1077837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3FB9C2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9546 О мерах по обеспечению ремонта подвижного состава и поставки запасных частей НКПС в III квартале 1945 г. (7361, 1-13,14-29).</w:t>
      </w:r>
    </w:p>
    <w:p w14:paraId="76A2BD9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C511F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9547 О мероприятиях по восстановлению Никопольского трубного завода Наркомчермета. РГАНИР, Фонд ГКО, д. 443, лл. 30-31, 32-39 (11012).</w:t>
      </w:r>
    </w:p>
    <w:p w14:paraId="2F2DA3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D624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9548 О мерах помощи строительству Орско-Халиловского металлургического комбината Наркомчермета. РГАНИР, Фонд ГКО, д. 443, лл. 40-45, 46-52 (11012).</w:t>
      </w:r>
    </w:p>
    <w:p w14:paraId="26342A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6091E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СНК № 2092 об учреждении в наркоматах, связанных с выпуском промышленной и военно-промышленной продукции трестов по пр-ву и сбыту ТШП - самостоятельных хозорганизаций (7543, 28).</w:t>
      </w:r>
    </w:p>
    <w:p w14:paraId="25C94A4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632F1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г. постановленинм СНК СССР № 2092 в наркоматах, связанных с выпуском промышленной и военно-промышленной продукции, были учреждены союзные тресты по производству и сбыту товаров ширпотреба. На тресты возлагалось внедрение в производство соответствующей продукции, контроль за качеством выпускаемых изделий, планирование выпуска по количеству и по номенклатуре, разработка стандартов и реализации продукции. Являясь самостоятельной хозяйственной организацией, тресты должны были действовать на началах хозрасчета. Они участвовали в планировании производства продукции ширпотреба, реконструкции и расширении ее номенклатуры, развитии новых конструкций, организации обмена опытом между предприятиями - так, например, расшифровывались задачи в Уставе Государственного Союзного Треста Народного комиссариата боеприпасов по производству и сбыту продукции широкого потребления (7543).</w:t>
      </w:r>
    </w:p>
    <w:p w14:paraId="5B5E7A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7BF4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года в соответствии с приказом НКБ за № 269 и 8 мая 1946 года в соответствии с распоряжения СМ за № 6006 ср др. завод № 52 начал восстанавливаться.</w:t>
      </w:r>
    </w:p>
    <w:p w14:paraId="78512F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Восстановительные работы начались с 1947 года и в 1950 году был пущен в эксплуатацию цех огнепроводного шнура. Завод находится в стадии строительства.</w:t>
      </w:r>
    </w:p>
    <w:p w14:paraId="5D8859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пос. Тосно Ленинградской области, п/я 4</w:t>
      </w:r>
    </w:p>
    <w:p w14:paraId="52DB7C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завода – Мартынов (10024).</w:t>
      </w:r>
    </w:p>
    <w:p w14:paraId="49551B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104DBB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126EFD8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7005D3C" w14:textId="77777777" w:rsidR="00D1397C" w:rsidRPr="00F2675E" w:rsidRDefault="00D1397C" w:rsidP="00536344">
      <w:pPr>
        <w:spacing w:after="0" w:line="240" w:lineRule="auto"/>
        <w:jc w:val="both"/>
        <w:rPr>
          <w:rFonts w:ascii="Times New Roman" w:hAnsi="Times New Roman"/>
          <w:sz w:val="16"/>
          <w:szCs w:val="16"/>
        </w:rPr>
      </w:pPr>
      <w:r w:rsidRPr="00F2675E">
        <w:rPr>
          <w:rFonts w:ascii="Times New Roman" w:hAnsi="Times New Roman"/>
          <w:sz w:val="16"/>
          <w:szCs w:val="16"/>
        </w:rPr>
        <w:t>21 июля в 1945 году на Белорусский вокзал Москвы прибывает поезд с демобилизованными солдатами и офицерами - участниками боев за Берлин. После митинга их на грузовиках развозят по домам (14959).</w:t>
      </w:r>
    </w:p>
    <w:p w14:paraId="7405AE0C" w14:textId="77777777" w:rsidR="00D1397C" w:rsidRPr="00F2675E" w:rsidRDefault="00D1397C" w:rsidP="00536344">
      <w:pPr>
        <w:spacing w:after="0" w:line="240" w:lineRule="auto"/>
        <w:jc w:val="both"/>
        <w:rPr>
          <w:rFonts w:ascii="Times New Roman" w:hAnsi="Times New Roman"/>
          <w:sz w:val="16"/>
          <w:szCs w:val="16"/>
        </w:rPr>
      </w:pPr>
    </w:p>
    <w:p w14:paraId="18F2E7B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9539 О передаче ГУЛАГ НКВД СССР вещевого имущества, не пригодного для Красной Армии. (7360, 158-159).</w:t>
      </w:r>
    </w:p>
    <w:p w14:paraId="39B10E5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880AAF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вышло Постановление ГКО № 9542 О переселении демобилизованных из Красной Армии и их семей, желающих поселиться в районах Карельского перешейка Ленинградской области. (7360, 163-167).</w:t>
      </w:r>
    </w:p>
    <w:p w14:paraId="5B2B09B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D20785D" w14:textId="77777777" w:rsidR="00E456ED" w:rsidRPr="00F2675E" w:rsidRDefault="00E456ED"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Жизнь и внутренняя политика:</w:t>
      </w:r>
    </w:p>
    <w:p w14:paraId="01B65B2F" w14:textId="77777777" w:rsidR="00E456ED" w:rsidRPr="00F2675E" w:rsidRDefault="00E456ED" w:rsidP="00536344">
      <w:pPr>
        <w:autoSpaceDE w:val="0"/>
        <w:autoSpaceDN w:val="0"/>
        <w:adjustRightInd w:val="0"/>
        <w:spacing w:after="0" w:line="240" w:lineRule="auto"/>
        <w:jc w:val="both"/>
        <w:rPr>
          <w:rFonts w:ascii="Times New Roman" w:hAnsi="Times New Roman"/>
          <w:iCs/>
          <w:sz w:val="16"/>
          <w:szCs w:val="16"/>
        </w:rPr>
      </w:pPr>
    </w:p>
    <w:p w14:paraId="4BD4D3EB" w14:textId="77777777" w:rsidR="00E456ED" w:rsidRPr="00F2675E" w:rsidRDefault="00E456ED" w:rsidP="00536344">
      <w:pPr>
        <w:spacing w:after="0" w:line="240" w:lineRule="auto"/>
        <w:jc w:val="both"/>
        <w:rPr>
          <w:rFonts w:ascii="Times New Roman" w:hAnsi="Times New Roman"/>
          <w:sz w:val="16"/>
          <w:szCs w:val="16"/>
        </w:rPr>
      </w:pPr>
      <w:r w:rsidRPr="00F2675E">
        <w:rPr>
          <w:rFonts w:ascii="Times New Roman" w:hAnsi="Times New Roman"/>
          <w:sz w:val="16"/>
          <w:szCs w:val="16"/>
        </w:rPr>
        <w:t>21 июля 1945. На Белорусском вокзале состоялась торжественная встреча поезда из Берлина, доставившего в столицу демобилизованных воинов-москвичей (18688).</w:t>
      </w:r>
    </w:p>
    <w:p w14:paraId="3ED2C0E8" w14:textId="77777777" w:rsidR="00E456ED" w:rsidRPr="00F2675E" w:rsidRDefault="00E456ED" w:rsidP="00536344">
      <w:pPr>
        <w:spacing w:after="0" w:line="240" w:lineRule="auto"/>
        <w:jc w:val="both"/>
        <w:rPr>
          <w:rFonts w:ascii="Times New Roman" w:hAnsi="Times New Roman"/>
          <w:sz w:val="16"/>
          <w:szCs w:val="16"/>
        </w:rPr>
      </w:pPr>
    </w:p>
    <w:p w14:paraId="363F494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4EB80E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9BC589C" w14:textId="77777777" w:rsidR="00C956A1" w:rsidRPr="00F2675E" w:rsidRDefault="00C956A1"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21 июля в 1945 году начались пробежки </w:t>
      </w:r>
      <w:hyperlink r:id="rId34" w:tgtFrame="_blank" w:history="1">
        <w:r w:rsidRPr="00F2675E">
          <w:rPr>
            <w:rFonts w:ascii="Times New Roman" w:hAnsi="Times New Roman"/>
            <w:sz w:val="16"/>
            <w:szCs w:val="16"/>
          </w:rPr>
          <w:t xml:space="preserve">«ХВ-36» </w:t>
        </w:r>
      </w:hyperlink>
      <w:r w:rsidRPr="00F2675E">
        <w:rPr>
          <w:rFonts w:ascii="Times New Roman" w:hAnsi="Times New Roman"/>
          <w:sz w:val="16"/>
          <w:szCs w:val="16"/>
        </w:rPr>
        <w:t>по заводскому аэродрому (14959).</w:t>
      </w:r>
    </w:p>
    <w:p w14:paraId="59A031D6" w14:textId="77777777" w:rsidR="00C956A1" w:rsidRPr="00F2675E" w:rsidRDefault="00C956A1" w:rsidP="00536344">
      <w:pPr>
        <w:spacing w:after="0" w:line="240" w:lineRule="auto"/>
        <w:jc w:val="both"/>
        <w:rPr>
          <w:rFonts w:ascii="Times New Roman" w:hAnsi="Times New Roman"/>
          <w:sz w:val="16"/>
          <w:szCs w:val="16"/>
        </w:rPr>
      </w:pPr>
    </w:p>
    <w:p w14:paraId="71A4BE6C" w14:textId="77777777" w:rsidR="00C956A1" w:rsidRPr="00F2675E" w:rsidRDefault="00C956A1" w:rsidP="00536344">
      <w:pPr>
        <w:spacing w:after="0" w:line="240" w:lineRule="auto"/>
        <w:jc w:val="both"/>
        <w:rPr>
          <w:rFonts w:ascii="Times New Roman" w:hAnsi="Times New Roman"/>
          <w:sz w:val="16"/>
          <w:szCs w:val="16"/>
        </w:rPr>
      </w:pPr>
      <w:r w:rsidRPr="00F2675E">
        <w:rPr>
          <w:rFonts w:ascii="Times New Roman" w:hAnsi="Times New Roman"/>
          <w:sz w:val="16"/>
          <w:szCs w:val="16"/>
        </w:rPr>
        <w:t>21 июля в 1945 году президент США Гарри Трумэн ознакомился с письменным отчетом о ядерных испытаниях американской ядерной бомбы (14959).</w:t>
      </w:r>
    </w:p>
    <w:p w14:paraId="582A33B6" w14:textId="77777777" w:rsidR="00C956A1" w:rsidRPr="00F2675E" w:rsidRDefault="00C956A1" w:rsidP="00536344">
      <w:pPr>
        <w:spacing w:after="0" w:line="240" w:lineRule="auto"/>
        <w:jc w:val="both"/>
        <w:rPr>
          <w:rFonts w:ascii="Times New Roman" w:hAnsi="Times New Roman"/>
          <w:sz w:val="16"/>
          <w:szCs w:val="16"/>
        </w:rPr>
      </w:pPr>
    </w:p>
    <w:p w14:paraId="660EBE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июля 1945 США направили Японии последний ультиматум (2248,8).</w:t>
      </w:r>
    </w:p>
    <w:p w14:paraId="5EA8AE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349221" w14:textId="77777777" w:rsidR="00C956A1"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3D6A5A6" w14:textId="77777777" w:rsidR="00C956A1" w:rsidRPr="00F2675E" w:rsidRDefault="00C956A1" w:rsidP="00536344">
      <w:pPr>
        <w:autoSpaceDE w:val="0"/>
        <w:autoSpaceDN w:val="0"/>
        <w:adjustRightInd w:val="0"/>
        <w:spacing w:after="0" w:line="240" w:lineRule="auto"/>
        <w:jc w:val="both"/>
        <w:rPr>
          <w:rFonts w:ascii="Times New Roman" w:hAnsi="Times New Roman"/>
          <w:iCs/>
          <w:sz w:val="16"/>
          <w:szCs w:val="16"/>
        </w:rPr>
      </w:pPr>
    </w:p>
    <w:p w14:paraId="3C9DAA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июля 1945 г. началь</w:t>
      </w:r>
      <w:r w:rsidRPr="00F2675E">
        <w:rPr>
          <w:rFonts w:ascii="Times New Roman" w:hAnsi="Times New Roman"/>
          <w:sz w:val="16"/>
          <w:szCs w:val="16"/>
        </w:rPr>
        <w:softHyphen/>
        <w:t>ник 1-го управления НИИ ВВС генерал Сафронов подписал Акт по испытаниям Ил-8 № 1. 7 июля 1945 закончились полеты по программе государствен</w:t>
      </w:r>
      <w:r w:rsidRPr="00F2675E">
        <w:rPr>
          <w:rFonts w:ascii="Times New Roman" w:hAnsi="Times New Roman"/>
          <w:sz w:val="16"/>
          <w:szCs w:val="16"/>
        </w:rPr>
        <w:softHyphen/>
        <w:t>ных испытаний Ил-8 № 1, начавшиеся 27 мая 1945 (хотя официальная передача Ил-8 № 1 в НИИ ВВС состоялась еще 14 мая 1945). Всего было выполнено 52 полета с налетом 36 ч 35 мин. Веду</w:t>
      </w:r>
      <w:r w:rsidRPr="00F2675E">
        <w:rPr>
          <w:rFonts w:ascii="Times New Roman" w:hAnsi="Times New Roman"/>
          <w:sz w:val="16"/>
          <w:szCs w:val="16"/>
        </w:rPr>
        <w:softHyphen/>
        <w:t>щим летчиком-испытателем был под</w:t>
      </w:r>
      <w:r w:rsidRPr="00F2675E">
        <w:rPr>
          <w:rFonts w:ascii="Times New Roman" w:hAnsi="Times New Roman"/>
          <w:sz w:val="16"/>
          <w:szCs w:val="16"/>
        </w:rPr>
        <w:softHyphen/>
        <w:t>полковник А. К. Долгов, а ведущим инженером — инженер-капитан С. Г. Фролов.</w:t>
      </w:r>
    </w:p>
    <w:p w14:paraId="07AFFC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счет установки на самолет до</w:t>
      </w:r>
      <w:r w:rsidRPr="00F2675E">
        <w:rPr>
          <w:rFonts w:ascii="Times New Roman" w:hAnsi="Times New Roman"/>
          <w:sz w:val="16"/>
          <w:szCs w:val="16"/>
        </w:rPr>
        <w:softHyphen/>
        <w:t>полнительного съемного оборудова</w:t>
      </w:r>
      <w:r w:rsidRPr="00F2675E">
        <w:rPr>
          <w:rFonts w:ascii="Times New Roman" w:hAnsi="Times New Roman"/>
          <w:sz w:val="16"/>
          <w:szCs w:val="16"/>
        </w:rPr>
        <w:softHyphen/>
        <w:t>ния нормальный полетный вес уве</w:t>
      </w:r>
      <w:r w:rsidRPr="00F2675E">
        <w:rPr>
          <w:rFonts w:ascii="Times New Roman" w:hAnsi="Times New Roman"/>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F2675E">
        <w:rPr>
          <w:rFonts w:ascii="Times New Roman" w:hAnsi="Times New Roman"/>
          <w:sz w:val="16"/>
          <w:szCs w:val="16"/>
        </w:rPr>
        <w:softHyphen/>
        <w:t>шая дальность полета на высоте 500 м при скорости по прибору 299 км/ч составила 1140 км.</w:t>
      </w:r>
    </w:p>
    <w:p w14:paraId="057B96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материалах отчета отмечалось, что устойчивость и управляемость са</w:t>
      </w:r>
      <w:r w:rsidRPr="00F2675E">
        <w:rPr>
          <w:rFonts w:ascii="Times New Roman" w:hAnsi="Times New Roman"/>
          <w:sz w:val="16"/>
          <w:szCs w:val="16"/>
        </w:rPr>
        <w:softHyphen/>
        <w:t>молета хорошие, по технике пилоти</w:t>
      </w:r>
      <w:r w:rsidRPr="00F2675E">
        <w:rPr>
          <w:rFonts w:ascii="Times New Roman" w:hAnsi="Times New Roman"/>
          <w:sz w:val="16"/>
          <w:szCs w:val="16"/>
        </w:rPr>
        <w:softHyphen/>
        <w:t>рования самолет оказался простым и в целом был доступен летчикам средней квалификации. Никаких осо</w:t>
      </w:r>
      <w:r w:rsidRPr="00F2675E">
        <w:rPr>
          <w:rFonts w:ascii="Times New Roman" w:hAnsi="Times New Roman"/>
          <w:sz w:val="16"/>
          <w:szCs w:val="16"/>
        </w:rPr>
        <w:softHyphen/>
        <w:t>бенностей, затрудняющих эксплуата</w:t>
      </w:r>
      <w:r w:rsidRPr="00F2675E">
        <w:rPr>
          <w:rFonts w:ascii="Times New Roman" w:hAnsi="Times New Roman"/>
          <w:sz w:val="16"/>
          <w:szCs w:val="16"/>
        </w:rPr>
        <w:softHyphen/>
        <w:t>цию самолета, не наблюдалось.</w:t>
      </w:r>
    </w:p>
    <w:p w14:paraId="71443A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Пикировал самолет весьма устой</w:t>
      </w:r>
      <w:r w:rsidRPr="00F2675E">
        <w:rPr>
          <w:rFonts w:ascii="Times New Roman" w:hAnsi="Times New Roman"/>
          <w:sz w:val="16"/>
          <w:szCs w:val="16"/>
        </w:rPr>
        <w:softHyphen/>
        <w:t>чиво вплоть до углов 45°. Отдача пу</w:t>
      </w:r>
      <w:r w:rsidRPr="00F2675E">
        <w:rPr>
          <w:rFonts w:ascii="Times New Roman" w:hAnsi="Times New Roman"/>
          <w:sz w:val="16"/>
          <w:szCs w:val="16"/>
        </w:rPr>
        <w:softHyphen/>
        <w:t>шек практически не сказывалась на самолете, поэтому при любой длине очереди стрельба получалась впол</w:t>
      </w:r>
      <w:r w:rsidRPr="00F2675E">
        <w:rPr>
          <w:rFonts w:ascii="Times New Roman" w:hAnsi="Times New Roman"/>
          <w:sz w:val="16"/>
          <w:szCs w:val="16"/>
        </w:rPr>
        <w:softHyphen/>
        <w:t>не прицельной.</w:t>
      </w:r>
    </w:p>
    <w:p w14:paraId="61858D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указывались и существен</w:t>
      </w:r>
      <w:r w:rsidRPr="00F2675E">
        <w:rPr>
          <w:rFonts w:ascii="Times New Roman" w:hAnsi="Times New Roman"/>
          <w:sz w:val="16"/>
          <w:szCs w:val="16"/>
        </w:rPr>
        <w:softHyphen/>
        <w:t xml:space="preserve">ные недостатки самолета, наличие которых </w:t>
      </w:r>
      <w:r w:rsidRPr="00F2675E">
        <w:rPr>
          <w:rFonts w:ascii="Times New Roman" w:hAnsi="Times New Roman"/>
          <w:iCs/>
          <w:sz w:val="16"/>
          <w:szCs w:val="16"/>
        </w:rPr>
        <w:t>"не позволяет полностью ис</w:t>
      </w:r>
      <w:r w:rsidRPr="00F2675E">
        <w:rPr>
          <w:rFonts w:ascii="Times New Roman" w:hAnsi="Times New Roman"/>
          <w:iCs/>
          <w:sz w:val="16"/>
          <w:szCs w:val="16"/>
        </w:rPr>
        <w:softHyphen/>
        <w:t xml:space="preserve">пользовать его боевые свойства". </w:t>
      </w:r>
      <w:r w:rsidRPr="00F2675E">
        <w:rPr>
          <w:rFonts w:ascii="Times New Roman" w:hAnsi="Times New Roman"/>
          <w:sz w:val="16"/>
          <w:szCs w:val="16"/>
        </w:rPr>
        <w:t>В частности, бронирование Ил-8 со</w:t>
      </w:r>
      <w:r w:rsidRPr="00F2675E">
        <w:rPr>
          <w:rFonts w:ascii="Times New Roman" w:hAnsi="Times New Roman"/>
          <w:sz w:val="16"/>
          <w:szCs w:val="16"/>
        </w:rPr>
        <w:softHyphen/>
        <w:t>чли не отвечающим современным требованиям, так как голова стрел</w:t>
      </w:r>
      <w:r w:rsidRPr="00F2675E">
        <w:rPr>
          <w:rFonts w:ascii="Times New Roman" w:hAnsi="Times New Roman"/>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F2675E">
        <w:rPr>
          <w:rFonts w:ascii="Times New Roman" w:hAnsi="Times New Roman"/>
          <w:sz w:val="16"/>
          <w:szCs w:val="16"/>
        </w:rPr>
        <w:softHyphen/>
        <w:t>наря кабины стрелка, не была уста</w:t>
      </w:r>
      <w:r w:rsidRPr="00F2675E">
        <w:rPr>
          <w:rFonts w:ascii="Times New Roman" w:hAnsi="Times New Roman"/>
          <w:sz w:val="16"/>
          <w:szCs w:val="16"/>
        </w:rPr>
        <w:softHyphen/>
        <w:t>новлена световая сигнализация выпуска и уборки шасси (только "сол</w:t>
      </w:r>
      <w:r w:rsidRPr="00F2675E">
        <w:rPr>
          <w:rFonts w:ascii="Times New Roman" w:hAnsi="Times New Roman"/>
          <w:sz w:val="16"/>
          <w:szCs w:val="16"/>
        </w:rPr>
        <w:softHyphen/>
        <w:t>датики"), плохая вентиляция и жара в кабинах летчика и стрелка, недо</w:t>
      </w:r>
      <w:r w:rsidRPr="00F2675E">
        <w:rPr>
          <w:rFonts w:ascii="Times New Roman" w:hAnsi="Times New Roman"/>
          <w:sz w:val="16"/>
          <w:szCs w:val="16"/>
        </w:rPr>
        <w:softHyphen/>
        <w:t>статочная эффективность тормозов и т.д.</w:t>
      </w:r>
    </w:p>
    <w:p w14:paraId="5B8F86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Заместитель начальника НИИ ВВС по летной части генерал-майор П. М. Стефановский после облета Ил-8 констатировал: </w:t>
      </w:r>
      <w:r w:rsidRPr="00F2675E">
        <w:rPr>
          <w:rFonts w:ascii="Times New Roman" w:hAnsi="Times New Roman"/>
          <w:iCs/>
          <w:sz w:val="16"/>
          <w:szCs w:val="16"/>
        </w:rPr>
        <w:t>"...фонарь ка</w:t>
      </w:r>
      <w:r w:rsidRPr="00F2675E">
        <w:rPr>
          <w:rFonts w:ascii="Times New Roman" w:hAnsi="Times New Roman"/>
          <w:iCs/>
          <w:sz w:val="16"/>
          <w:szCs w:val="16"/>
        </w:rPr>
        <w:softHyphen/>
        <w:t>бины пилота не сдвигается назад, еще хуже то, что нет аварийного сброса фонаря. ...Самолет опасен для полетов".</w:t>
      </w:r>
    </w:p>
    <w:p w14:paraId="2C2FAE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Военные специалисты положи</w:t>
      </w:r>
      <w:r w:rsidRPr="00F2675E">
        <w:rPr>
          <w:rFonts w:ascii="Times New Roman" w:hAnsi="Times New Roman"/>
          <w:sz w:val="16"/>
          <w:szCs w:val="16"/>
        </w:rPr>
        <w:softHyphen/>
        <w:t>тельно оценили подвижную оборо</w:t>
      </w:r>
      <w:r w:rsidRPr="00F2675E">
        <w:rPr>
          <w:rFonts w:ascii="Times New Roman" w:hAnsi="Times New Roman"/>
          <w:sz w:val="16"/>
          <w:szCs w:val="16"/>
        </w:rPr>
        <w:softHyphen/>
        <w:t>нительную установку ВУ-9 с пушкой БТ-20, которая имела значительные преимущества перед ВУ-8 с пулеме</w:t>
      </w:r>
      <w:r w:rsidRPr="00F2675E">
        <w:rPr>
          <w:rFonts w:ascii="Times New Roman" w:hAnsi="Times New Roman"/>
          <w:sz w:val="16"/>
          <w:szCs w:val="16"/>
        </w:rPr>
        <w:softHyphen/>
        <w:t>том УБК.</w:t>
      </w:r>
    </w:p>
    <w:p w14:paraId="3C3758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F2675E">
        <w:rPr>
          <w:rFonts w:ascii="Times New Roman" w:hAnsi="Times New Roman"/>
          <w:sz w:val="16"/>
          <w:szCs w:val="16"/>
        </w:rPr>
        <w:softHyphen/>
        <w:t>зор из второй кабины самолета по</w:t>
      </w:r>
      <w:r w:rsidRPr="00F2675E">
        <w:rPr>
          <w:rFonts w:ascii="Times New Roman" w:hAnsi="Times New Roman"/>
          <w:sz w:val="16"/>
          <w:szCs w:val="16"/>
        </w:rPr>
        <w:softHyphen/>
        <w:t>чти исключал возможность точного бомбометания.</w:t>
      </w:r>
    </w:p>
    <w:p w14:paraId="325057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Несмотря на повышение скорос</w:t>
      </w:r>
      <w:r w:rsidRPr="00F2675E">
        <w:rPr>
          <w:rFonts w:ascii="Times New Roman" w:hAnsi="Times New Roman"/>
          <w:sz w:val="16"/>
          <w:szCs w:val="16"/>
        </w:rPr>
        <w:softHyphen/>
        <w:t>тных качеств улучшенной "восьмер</w:t>
      </w:r>
      <w:r w:rsidRPr="00F2675E">
        <w:rPr>
          <w:rFonts w:ascii="Times New Roman" w:hAnsi="Times New Roman"/>
          <w:sz w:val="16"/>
          <w:szCs w:val="16"/>
        </w:rPr>
        <w:softHyphen/>
        <w:t>ки", маневренные свойства самолета оказались хуже, чем у Ил-АМ-42, проходившего государственные испы</w:t>
      </w:r>
      <w:r w:rsidRPr="00F2675E">
        <w:rPr>
          <w:rFonts w:ascii="Times New Roman" w:hAnsi="Times New Roman"/>
          <w:sz w:val="16"/>
          <w:szCs w:val="16"/>
        </w:rPr>
        <w:softHyphen/>
        <w:t>тания весной 1944 г., и даже серий</w:t>
      </w:r>
      <w:r w:rsidRPr="00F2675E">
        <w:rPr>
          <w:rFonts w:ascii="Times New Roman" w:hAnsi="Times New Roman"/>
          <w:sz w:val="16"/>
          <w:szCs w:val="16"/>
        </w:rPr>
        <w:softHyphen/>
        <w:t>ной "двойки".</w:t>
      </w:r>
    </w:p>
    <w:p w14:paraId="4F4183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F2675E">
        <w:rPr>
          <w:rFonts w:ascii="Times New Roman" w:hAnsi="Times New Roman"/>
          <w:sz w:val="16"/>
          <w:szCs w:val="16"/>
        </w:rPr>
        <w:softHyphen/>
        <w:t>ро нагонял Ил-8 и легко занимал выгодную позицию для атаки. Одна</w:t>
      </w:r>
      <w:r w:rsidRPr="00F2675E">
        <w:rPr>
          <w:rFonts w:ascii="Times New Roman" w:hAnsi="Times New Roman"/>
          <w:sz w:val="16"/>
          <w:szCs w:val="16"/>
        </w:rPr>
        <w:softHyphen/>
        <w:t>ко считалось, что сочетание манев</w:t>
      </w:r>
      <w:r w:rsidRPr="00F2675E">
        <w:rPr>
          <w:rFonts w:ascii="Times New Roman" w:hAnsi="Times New Roman"/>
          <w:sz w:val="16"/>
          <w:szCs w:val="16"/>
        </w:rPr>
        <w:softHyphen/>
        <w:t>ра и огня пушки БТ-20 вполне обес</w:t>
      </w:r>
      <w:r w:rsidRPr="00F2675E">
        <w:rPr>
          <w:rFonts w:ascii="Times New Roman" w:hAnsi="Times New Roman"/>
          <w:sz w:val="16"/>
          <w:szCs w:val="16"/>
        </w:rPr>
        <w:softHyphen/>
        <w:t>печивает отражение атаки истреби</w:t>
      </w:r>
      <w:r w:rsidRPr="00F2675E">
        <w:rPr>
          <w:rFonts w:ascii="Times New Roman" w:hAnsi="Times New Roman"/>
          <w:sz w:val="16"/>
          <w:szCs w:val="16"/>
        </w:rPr>
        <w:softHyphen/>
        <w:t>теля со стороны задней полусферы сверху. Атаки истребителя снизу сза</w:t>
      </w:r>
      <w:r w:rsidRPr="00F2675E">
        <w:rPr>
          <w:rFonts w:ascii="Times New Roman" w:hAnsi="Times New Roman"/>
          <w:sz w:val="16"/>
          <w:szCs w:val="16"/>
        </w:rPr>
        <w:softHyphen/>
        <w:t>ди могли быть сорваны авиаграна</w:t>
      </w:r>
      <w:r w:rsidRPr="00F2675E">
        <w:rPr>
          <w:rFonts w:ascii="Times New Roman" w:hAnsi="Times New Roman"/>
          <w:sz w:val="16"/>
          <w:szCs w:val="16"/>
        </w:rPr>
        <w:softHyphen/>
        <w:t>тами АГ-2, хотя вероятность этого со</w:t>
      </w:r>
      <w:r w:rsidRPr="00F2675E">
        <w:rPr>
          <w:rFonts w:ascii="Times New Roman" w:hAnsi="Times New Roman"/>
          <w:sz w:val="16"/>
          <w:szCs w:val="16"/>
        </w:rPr>
        <w:softHyphen/>
        <w:t>бытия была небольшой.</w:t>
      </w:r>
    </w:p>
    <w:p w14:paraId="1F537A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Значительную трудность пред</w:t>
      </w:r>
      <w:r w:rsidRPr="00F2675E">
        <w:rPr>
          <w:rFonts w:ascii="Times New Roman" w:hAnsi="Times New Roman"/>
          <w:sz w:val="16"/>
          <w:szCs w:val="16"/>
        </w:rPr>
        <w:softHyphen/>
        <w:t>ставляли атаки истребителей сверху и с боков из-за недостаточного сек</w:t>
      </w:r>
      <w:r w:rsidRPr="00F2675E">
        <w:rPr>
          <w:rFonts w:ascii="Times New Roman" w:hAnsi="Times New Roman"/>
          <w:sz w:val="16"/>
          <w:szCs w:val="16"/>
        </w:rPr>
        <w:softHyphen/>
        <w:t>тора обстрела установки ВУ-9.</w:t>
      </w:r>
    </w:p>
    <w:p w14:paraId="609E79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горизонтальном маневре ис</w:t>
      </w:r>
      <w:r w:rsidRPr="00F2675E">
        <w:rPr>
          <w:rFonts w:ascii="Times New Roman" w:hAnsi="Times New Roman"/>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F2675E">
        <w:rPr>
          <w:rFonts w:ascii="Times New Roman" w:hAnsi="Times New Roman"/>
          <w:sz w:val="16"/>
          <w:szCs w:val="16"/>
        </w:rPr>
        <w:softHyphen/>
        <w:t>руднительным.</w:t>
      </w:r>
    </w:p>
    <w:p w14:paraId="3AAB33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то же время п-к Н. И. Шауров, давая тактическую оценку самолету, указывал: </w:t>
      </w:r>
      <w:r w:rsidRPr="00F2675E">
        <w:rPr>
          <w:rFonts w:ascii="Times New Roman" w:hAnsi="Times New Roman"/>
          <w:iCs/>
          <w:sz w:val="16"/>
          <w:szCs w:val="16"/>
        </w:rPr>
        <w:t>"...недостаточная манев</w:t>
      </w:r>
      <w:r w:rsidRPr="00F2675E">
        <w:rPr>
          <w:rFonts w:ascii="Times New Roman" w:hAnsi="Times New Roman"/>
          <w:iCs/>
          <w:sz w:val="16"/>
          <w:szCs w:val="16"/>
        </w:rPr>
        <w:softHyphen/>
        <w:t>ренность Ил-8 ограничивает ведение</w:t>
      </w:r>
    </w:p>
    <w:p w14:paraId="54E499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огня в воздушном бою из передних огневых точек по истребителю".</w:t>
      </w:r>
    </w:p>
    <w:p w14:paraId="60D583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Новый вариант Ил-8-го в срав</w:t>
      </w:r>
      <w:r w:rsidRPr="00F2675E">
        <w:rPr>
          <w:rFonts w:ascii="Times New Roman" w:hAnsi="Times New Roman"/>
          <w:sz w:val="16"/>
          <w:szCs w:val="16"/>
        </w:rPr>
        <w:softHyphen/>
        <w:t>нении с Ил-АМ-42 имел более раз</w:t>
      </w:r>
      <w:r w:rsidRPr="00F2675E">
        <w:rPr>
          <w:rFonts w:ascii="Times New Roman" w:hAnsi="Times New Roman"/>
          <w:sz w:val="16"/>
          <w:szCs w:val="16"/>
        </w:rPr>
        <w:softHyphen/>
        <w:t>нообразное оборудование. В част</w:t>
      </w:r>
      <w:r w:rsidRPr="00F2675E">
        <w:rPr>
          <w:rFonts w:ascii="Times New Roman" w:hAnsi="Times New Roman"/>
          <w:sz w:val="16"/>
          <w:szCs w:val="16"/>
        </w:rPr>
        <w:softHyphen/>
        <w:t>ности, самолет снабжался радиопе</w:t>
      </w:r>
      <w:r w:rsidRPr="00F2675E">
        <w:rPr>
          <w:rFonts w:ascii="Times New Roman" w:hAnsi="Times New Roman"/>
          <w:sz w:val="16"/>
          <w:szCs w:val="16"/>
        </w:rPr>
        <w:softHyphen/>
        <w:t>редатчиком РСИ-ЗМГ и радиоприем</w:t>
      </w:r>
      <w:r w:rsidRPr="00F2675E">
        <w:rPr>
          <w:rFonts w:ascii="Times New Roman" w:hAnsi="Times New Roman"/>
          <w:sz w:val="16"/>
          <w:szCs w:val="16"/>
        </w:rPr>
        <w:softHyphen/>
        <w:t>ником РСИ-6МУ (с дистанционным управлением), радиополукомпасом РПКО-10 и радиоопознавателем СЧ-3 ("свой-чужой").</w:t>
      </w:r>
    </w:p>
    <w:p w14:paraId="7A1FE7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работы радио-и спецоборудования устанавливались две антенны: одна для СЧ-3, а дру</w:t>
      </w:r>
      <w:r w:rsidRPr="00F2675E">
        <w:rPr>
          <w:rFonts w:ascii="Times New Roman" w:hAnsi="Times New Roman"/>
          <w:sz w:val="16"/>
          <w:szCs w:val="16"/>
        </w:rPr>
        <w:softHyphen/>
        <w:t>гая — для связной радиостанции и РПКО.</w:t>
      </w:r>
    </w:p>
    <w:p w14:paraId="34F78F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Контроль результатов бомбо</w:t>
      </w:r>
      <w:r w:rsidRPr="00F2675E">
        <w:rPr>
          <w:rFonts w:ascii="Times New Roman" w:hAnsi="Times New Roman"/>
          <w:sz w:val="16"/>
          <w:szCs w:val="16"/>
        </w:rPr>
        <w:softHyphen/>
        <w:t>метания, а также проведение пла</w:t>
      </w:r>
      <w:r w:rsidRPr="00F2675E">
        <w:rPr>
          <w:rFonts w:ascii="Times New Roman" w:hAnsi="Times New Roman"/>
          <w:sz w:val="16"/>
          <w:szCs w:val="16"/>
        </w:rPr>
        <w:softHyphen/>
        <w:t>новой аэрофотосъемки и съемки на</w:t>
      </w:r>
      <w:r w:rsidRPr="00F2675E">
        <w:rPr>
          <w:rFonts w:ascii="Times New Roman" w:hAnsi="Times New Roman"/>
          <w:sz w:val="16"/>
          <w:szCs w:val="16"/>
        </w:rPr>
        <w:softHyphen/>
        <w:t>зад под углами 25° и 50° обеспечи</w:t>
      </w:r>
      <w:r w:rsidRPr="00F2675E">
        <w:rPr>
          <w:rFonts w:ascii="Times New Roman" w:hAnsi="Times New Roman"/>
          <w:sz w:val="16"/>
          <w:szCs w:val="16"/>
        </w:rPr>
        <w:softHyphen/>
        <w:t>вался фотоаппаратом АФА-ИМ.</w:t>
      </w:r>
    </w:p>
    <w:p w14:paraId="185136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Предъявляя Ил-8 на испытания, Ильюшин предусмотрел вариант уси</w:t>
      </w:r>
      <w:r w:rsidRPr="00F2675E">
        <w:rPr>
          <w:rFonts w:ascii="Times New Roman" w:hAnsi="Times New Roman"/>
          <w:sz w:val="16"/>
          <w:szCs w:val="16"/>
        </w:rPr>
        <w:softHyphen/>
        <w:t>ления бронирования самолета в слу</w:t>
      </w:r>
      <w:r w:rsidRPr="00F2675E">
        <w:rPr>
          <w:rFonts w:ascii="Times New Roman" w:hAnsi="Times New Roman"/>
          <w:sz w:val="16"/>
          <w:szCs w:val="16"/>
        </w:rPr>
        <w:softHyphen/>
        <w:t>чае его запуска в серийное произ</w:t>
      </w:r>
      <w:r w:rsidRPr="00F2675E">
        <w:rPr>
          <w:rFonts w:ascii="Times New Roman" w:hAnsi="Times New Roman"/>
          <w:sz w:val="16"/>
          <w:szCs w:val="16"/>
        </w:rPr>
        <w:softHyphen/>
        <w:t>водство, что и было отражено в от</w:t>
      </w:r>
      <w:r w:rsidRPr="00F2675E">
        <w:rPr>
          <w:rFonts w:ascii="Times New Roman" w:hAnsi="Times New Roman"/>
          <w:sz w:val="16"/>
          <w:szCs w:val="16"/>
        </w:rPr>
        <w:softHyphen/>
        <w:t>чете по испытаниям.</w:t>
      </w:r>
    </w:p>
    <w:p w14:paraId="7EB4D4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серии предполагалось улучшить защиту стрелка со стороны задней полусферы за счет установки двух разнесенных друг от друга бронеп-лит толщиной 4 мм и 12 мм. Броне-стойкость такой системы, как пока</w:t>
      </w:r>
      <w:r w:rsidRPr="00F2675E">
        <w:rPr>
          <w:rFonts w:ascii="Times New Roman" w:hAnsi="Times New Roman"/>
          <w:sz w:val="16"/>
          <w:szCs w:val="16"/>
        </w:rPr>
        <w:softHyphen/>
        <w:t>зали полигонные испытания, оказа</w:t>
      </w:r>
      <w:r w:rsidRPr="00F2675E">
        <w:rPr>
          <w:rFonts w:ascii="Times New Roman" w:hAnsi="Times New Roman"/>
          <w:sz w:val="16"/>
          <w:szCs w:val="16"/>
        </w:rPr>
        <w:softHyphen/>
        <w:t>лась значительно более высокой, чем системы, состоящей из двух 8-мм бронеплит. Согласно документам, уста</w:t>
      </w:r>
      <w:r w:rsidRPr="00F2675E">
        <w:rPr>
          <w:rFonts w:ascii="Times New Roman" w:hAnsi="Times New Roman"/>
          <w:sz w:val="16"/>
          <w:szCs w:val="16"/>
        </w:rPr>
        <w:softHyphen/>
        <w:t>новка нового бронекорпуса увеличи</w:t>
      </w:r>
      <w:r w:rsidRPr="00F2675E">
        <w:rPr>
          <w:rFonts w:ascii="Times New Roman" w:hAnsi="Times New Roman"/>
          <w:sz w:val="16"/>
          <w:szCs w:val="16"/>
        </w:rPr>
        <w:softHyphen/>
        <w:t>вала вес пустого самолета на 63 кг.</w:t>
      </w:r>
    </w:p>
    <w:p w14:paraId="7A4CDB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заключение отчета самолет ре</w:t>
      </w:r>
      <w:r w:rsidRPr="00F2675E">
        <w:rPr>
          <w:rFonts w:ascii="Times New Roman" w:hAnsi="Times New Roman"/>
          <w:sz w:val="16"/>
          <w:szCs w:val="16"/>
        </w:rPr>
        <w:softHyphen/>
        <w:t xml:space="preserve">комендовался </w:t>
      </w:r>
      <w:r w:rsidRPr="00F2675E">
        <w:rPr>
          <w:rFonts w:ascii="Times New Roman" w:hAnsi="Times New Roman"/>
          <w:iCs/>
          <w:sz w:val="16"/>
          <w:szCs w:val="16"/>
        </w:rPr>
        <w:t>"к внедрению в серий</w:t>
      </w:r>
      <w:r w:rsidRPr="00F2675E">
        <w:rPr>
          <w:rFonts w:ascii="Times New Roman" w:hAnsi="Times New Roman"/>
          <w:iCs/>
          <w:sz w:val="16"/>
          <w:szCs w:val="16"/>
        </w:rPr>
        <w:softHyphen/>
        <w:t>ное производство в качестве штур</w:t>
      </w:r>
      <w:r w:rsidRPr="00F2675E">
        <w:rPr>
          <w:rFonts w:ascii="Times New Roman" w:hAnsi="Times New Roman"/>
          <w:iCs/>
          <w:sz w:val="16"/>
          <w:szCs w:val="16"/>
        </w:rPr>
        <w:softHyphen/>
        <w:t xml:space="preserve">мовика - бомбардировщика". </w:t>
      </w:r>
      <w:r w:rsidRPr="00F2675E">
        <w:rPr>
          <w:rFonts w:ascii="Times New Roman" w:hAnsi="Times New Roman"/>
          <w:sz w:val="16"/>
          <w:szCs w:val="16"/>
        </w:rPr>
        <w:t>Одна</w:t>
      </w:r>
      <w:r w:rsidRPr="00F2675E">
        <w:rPr>
          <w:rFonts w:ascii="Times New Roman" w:hAnsi="Times New Roman"/>
          <w:sz w:val="16"/>
          <w:szCs w:val="16"/>
        </w:rPr>
        <w:softHyphen/>
        <w:t>ко окончательное решение о целе</w:t>
      </w:r>
      <w:r w:rsidRPr="00F2675E">
        <w:rPr>
          <w:rFonts w:ascii="Times New Roman" w:hAnsi="Times New Roman"/>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F2675E">
        <w:rPr>
          <w:rFonts w:ascii="Times New Roman" w:hAnsi="Times New Roman"/>
          <w:sz w:val="16"/>
          <w:szCs w:val="16"/>
        </w:rPr>
        <w:softHyphen/>
        <w:t>ных государственных испытаний (11431).</w:t>
      </w:r>
    </w:p>
    <w:p w14:paraId="719763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Судя по переписке, А. К. Репин, получив Акт по государственным ис</w:t>
      </w:r>
      <w:r w:rsidRPr="00F2675E">
        <w:rPr>
          <w:rFonts w:ascii="Times New Roman" w:hAnsi="Times New Roman"/>
          <w:sz w:val="16"/>
          <w:szCs w:val="16"/>
        </w:rPr>
        <w:softHyphen/>
        <w:t>пытаниям Ил-8 № 1, очень осто</w:t>
      </w:r>
      <w:r w:rsidRPr="00F2675E">
        <w:rPr>
          <w:rFonts w:ascii="Times New Roman" w:hAnsi="Times New Roman"/>
          <w:sz w:val="16"/>
          <w:szCs w:val="16"/>
        </w:rPr>
        <w:softHyphen/>
        <w:t>рожно подошел к принятию реше</w:t>
      </w:r>
      <w:r w:rsidRPr="00F2675E">
        <w:rPr>
          <w:rFonts w:ascii="Times New Roman" w:hAnsi="Times New Roman"/>
          <w:sz w:val="16"/>
          <w:szCs w:val="16"/>
        </w:rPr>
        <w:softHyphen/>
        <w:t>ния по нему. Прежде чем подпи</w:t>
      </w:r>
      <w:r w:rsidRPr="00F2675E">
        <w:rPr>
          <w:rFonts w:ascii="Times New Roman" w:hAnsi="Times New Roman"/>
          <w:sz w:val="16"/>
          <w:szCs w:val="16"/>
        </w:rPr>
        <w:softHyphen/>
        <w:t>сать Акт он решил опереться на коллегиальное мнение специалис</w:t>
      </w:r>
      <w:r w:rsidRPr="00F2675E">
        <w:rPr>
          <w:rFonts w:ascii="Times New Roman" w:hAnsi="Times New Roman"/>
          <w:sz w:val="16"/>
          <w:szCs w:val="16"/>
        </w:rPr>
        <w:softHyphen/>
        <w:t>тов других военных организаций.</w:t>
      </w:r>
    </w:p>
    <w:p w14:paraId="57DC0C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частности, помимо стандарт</w:t>
      </w:r>
      <w:r w:rsidRPr="00F2675E">
        <w:rPr>
          <w:rFonts w:ascii="Times New Roman" w:hAnsi="Times New Roman"/>
          <w:sz w:val="16"/>
          <w:szCs w:val="16"/>
        </w:rPr>
        <w:softHyphen/>
        <w:t>ного списка рассылки, Акт был выс</w:t>
      </w:r>
      <w:r w:rsidRPr="00F2675E">
        <w:rPr>
          <w:rFonts w:ascii="Times New Roman" w:hAnsi="Times New Roman"/>
          <w:sz w:val="16"/>
          <w:szCs w:val="16"/>
        </w:rPr>
        <w:softHyphen/>
        <w:t>лан для заключения начальнику Уп</w:t>
      </w:r>
      <w:r w:rsidRPr="00F2675E">
        <w:rPr>
          <w:rFonts w:ascii="Times New Roman" w:hAnsi="Times New Roman"/>
          <w:sz w:val="16"/>
          <w:szCs w:val="16"/>
        </w:rPr>
        <w:softHyphen/>
        <w:t>равления штурманской службы штаба ВВС КА генерал-майору Ищенко, начальнику Главного уп</w:t>
      </w:r>
      <w:r w:rsidRPr="00F2675E">
        <w:rPr>
          <w:rFonts w:ascii="Times New Roman" w:hAnsi="Times New Roman"/>
          <w:sz w:val="16"/>
          <w:szCs w:val="16"/>
        </w:rPr>
        <w:softHyphen/>
        <w:t>равления формирования и обуче</w:t>
      </w:r>
      <w:r w:rsidRPr="00F2675E">
        <w:rPr>
          <w:rFonts w:ascii="Times New Roman" w:hAnsi="Times New Roman"/>
          <w:sz w:val="16"/>
          <w:szCs w:val="16"/>
        </w:rPr>
        <w:softHyphen/>
        <w:t>ния генерал-полковнику А. В. Ни</w:t>
      </w:r>
      <w:r w:rsidRPr="00F2675E">
        <w:rPr>
          <w:rFonts w:ascii="Times New Roman" w:hAnsi="Times New Roman"/>
          <w:sz w:val="16"/>
          <w:szCs w:val="16"/>
        </w:rPr>
        <w:softHyphen/>
        <w:t>китину, начальнику Главного управ</w:t>
      </w:r>
      <w:r w:rsidRPr="00F2675E">
        <w:rPr>
          <w:rFonts w:ascii="Times New Roman" w:hAnsi="Times New Roman"/>
          <w:sz w:val="16"/>
          <w:szCs w:val="16"/>
        </w:rPr>
        <w:softHyphen/>
        <w:t>ления боевой подготовки фронто</w:t>
      </w:r>
      <w:r w:rsidRPr="00F2675E">
        <w:rPr>
          <w:rFonts w:ascii="Times New Roman" w:hAnsi="Times New Roman"/>
          <w:sz w:val="16"/>
          <w:szCs w:val="16"/>
        </w:rPr>
        <w:softHyphen/>
        <w:t>вой авиации генерал-лейтенанту Н.А. Журавлеву.</w:t>
      </w:r>
    </w:p>
    <w:p w14:paraId="2FE32A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и ожидалось, все без ис</w:t>
      </w:r>
      <w:r w:rsidRPr="00F2675E">
        <w:rPr>
          <w:rFonts w:ascii="Times New Roman" w:hAnsi="Times New Roman"/>
          <w:sz w:val="16"/>
          <w:szCs w:val="16"/>
        </w:rPr>
        <w:softHyphen/>
        <w:t>ключения ответы были отрицатель</w:t>
      </w:r>
      <w:r w:rsidRPr="00F2675E">
        <w:rPr>
          <w:rFonts w:ascii="Times New Roman" w:hAnsi="Times New Roman"/>
          <w:sz w:val="16"/>
          <w:szCs w:val="16"/>
        </w:rPr>
        <w:softHyphen/>
        <w:t xml:space="preserve">ными. Например, генерал Ищенко со всей прямотой указывал: </w:t>
      </w:r>
      <w:r w:rsidRPr="00F2675E">
        <w:rPr>
          <w:rFonts w:ascii="Times New Roman" w:hAnsi="Times New Roman"/>
          <w:iCs/>
          <w:sz w:val="16"/>
          <w:szCs w:val="16"/>
        </w:rPr>
        <w:t>"Оз</w:t>
      </w:r>
      <w:r w:rsidRPr="00F2675E">
        <w:rPr>
          <w:rFonts w:ascii="Times New Roman" w:hAnsi="Times New Roman"/>
          <w:iCs/>
          <w:sz w:val="16"/>
          <w:szCs w:val="16"/>
        </w:rPr>
        <w:softHyphen/>
        <w:t>накомившись с ТТД Ил-8 по резуль</w:t>
      </w:r>
      <w:r w:rsidRPr="00F2675E">
        <w:rPr>
          <w:rFonts w:ascii="Times New Roman" w:hAnsi="Times New Roman"/>
          <w:iCs/>
          <w:sz w:val="16"/>
          <w:szCs w:val="16"/>
        </w:rPr>
        <w:softHyphen/>
        <w:t>татам испытаний, считаю доводку и запуск самолета в серию неце</w:t>
      </w:r>
      <w:r w:rsidRPr="00F2675E">
        <w:rPr>
          <w:rFonts w:ascii="Times New Roman" w:hAnsi="Times New Roman"/>
          <w:iCs/>
          <w:sz w:val="16"/>
          <w:szCs w:val="16"/>
        </w:rPr>
        <w:softHyphen/>
        <w:t>лесообразным по следующим при</w:t>
      </w:r>
      <w:r w:rsidRPr="00F2675E">
        <w:rPr>
          <w:rFonts w:ascii="Times New Roman" w:hAnsi="Times New Roman"/>
          <w:iCs/>
          <w:sz w:val="16"/>
          <w:szCs w:val="16"/>
        </w:rPr>
        <w:softHyphen/>
        <w:t>чинам:</w:t>
      </w:r>
    </w:p>
    <w:p w14:paraId="38EBD6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1. Меткое бомбометание летчи</w:t>
      </w:r>
      <w:r w:rsidRPr="00F2675E">
        <w:rPr>
          <w:rFonts w:ascii="Times New Roman" w:hAnsi="Times New Roman"/>
          <w:iCs/>
          <w:sz w:val="16"/>
          <w:szCs w:val="16"/>
        </w:rPr>
        <w:softHyphen/>
        <w:t>ком с данного самолета не обес</w:t>
      </w:r>
      <w:r w:rsidRPr="00F2675E">
        <w:rPr>
          <w:rFonts w:ascii="Times New Roman" w:hAnsi="Times New Roman"/>
          <w:iCs/>
          <w:sz w:val="16"/>
          <w:szCs w:val="16"/>
        </w:rPr>
        <w:softHyphen/>
        <w:t>печено вследствие неудовлетвори</w:t>
      </w:r>
      <w:r w:rsidRPr="00F2675E">
        <w:rPr>
          <w:rFonts w:ascii="Times New Roman" w:hAnsi="Times New Roman"/>
          <w:iCs/>
          <w:sz w:val="16"/>
          <w:szCs w:val="16"/>
        </w:rPr>
        <w:softHyphen/>
        <w:t>тельного качества прицельного ус</w:t>
      </w:r>
      <w:r w:rsidRPr="00F2675E">
        <w:rPr>
          <w:rFonts w:ascii="Times New Roman" w:hAnsi="Times New Roman"/>
          <w:iCs/>
          <w:sz w:val="16"/>
          <w:szCs w:val="16"/>
        </w:rPr>
        <w:softHyphen/>
        <w:t>тройства.</w:t>
      </w:r>
    </w:p>
    <w:p w14:paraId="4A8823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2. Крайне ограниченный обзор из второй кабины почти исключает возможность бомбометания штур</w:t>
      </w:r>
      <w:r w:rsidRPr="00F2675E">
        <w:rPr>
          <w:rFonts w:ascii="Times New Roman" w:hAnsi="Times New Roman"/>
          <w:iCs/>
          <w:sz w:val="16"/>
          <w:szCs w:val="16"/>
        </w:rPr>
        <w:softHyphen/>
        <w:t>маном даже при установке на са</w:t>
      </w:r>
      <w:r w:rsidRPr="00F2675E">
        <w:rPr>
          <w:rFonts w:ascii="Times New Roman" w:hAnsi="Times New Roman"/>
          <w:iCs/>
          <w:sz w:val="16"/>
          <w:szCs w:val="16"/>
        </w:rPr>
        <w:softHyphen/>
        <w:t>молет хорошего бомбардировоч</w:t>
      </w:r>
      <w:r w:rsidRPr="00F2675E">
        <w:rPr>
          <w:rFonts w:ascii="Times New Roman" w:hAnsi="Times New Roman"/>
          <w:iCs/>
          <w:sz w:val="16"/>
          <w:szCs w:val="16"/>
        </w:rPr>
        <w:softHyphen/>
        <w:t>ного прицела...</w:t>
      </w:r>
    </w:p>
    <w:p w14:paraId="63B5B1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3. Ограниченный обзор из пе</w:t>
      </w:r>
      <w:r w:rsidRPr="00F2675E">
        <w:rPr>
          <w:rFonts w:ascii="Times New Roman" w:hAnsi="Times New Roman"/>
          <w:iCs/>
          <w:sz w:val="16"/>
          <w:szCs w:val="16"/>
        </w:rPr>
        <w:softHyphen/>
        <w:t>редней и задней кабин крайне зат-</w:t>
      </w:r>
    </w:p>
    <w:p w14:paraId="4C784C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рудняет использование самолета в качестве разведчика и корректи</w:t>
      </w:r>
      <w:r w:rsidRPr="00F2675E">
        <w:rPr>
          <w:rFonts w:ascii="Times New Roman" w:hAnsi="Times New Roman"/>
          <w:iCs/>
          <w:sz w:val="16"/>
          <w:szCs w:val="16"/>
        </w:rPr>
        <w:softHyphen/>
        <w:t>ровщика.</w:t>
      </w:r>
    </w:p>
    <w:p w14:paraId="3E2C33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4. Самолет не может быть ис</w:t>
      </w:r>
      <w:r w:rsidRPr="00F2675E">
        <w:rPr>
          <w:rFonts w:ascii="Times New Roman" w:hAnsi="Times New Roman"/>
          <w:iCs/>
          <w:sz w:val="16"/>
          <w:szCs w:val="16"/>
        </w:rPr>
        <w:softHyphen/>
        <w:t>пользован для полетов на полный радиус, вследствие трудности ве</w:t>
      </w:r>
      <w:r w:rsidRPr="00F2675E">
        <w:rPr>
          <w:rFonts w:ascii="Times New Roman" w:hAnsi="Times New Roman"/>
          <w:iCs/>
          <w:sz w:val="16"/>
          <w:szCs w:val="16"/>
        </w:rPr>
        <w:softHyphen/>
        <w:t>дения ориентировки летчиком без наличия на борту штурмана".</w:t>
      </w:r>
    </w:p>
    <w:p w14:paraId="40B73A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Генерал-полковник Никитин был более дипломатичен. В своем зак</w:t>
      </w:r>
      <w:r w:rsidRPr="00F2675E">
        <w:rPr>
          <w:rFonts w:ascii="Times New Roman" w:hAnsi="Times New Roman"/>
          <w:sz w:val="16"/>
          <w:szCs w:val="16"/>
        </w:rPr>
        <w:softHyphen/>
        <w:t>лючении от 3 августа генерал пи</w:t>
      </w:r>
      <w:r w:rsidRPr="00F2675E">
        <w:rPr>
          <w:rFonts w:ascii="Times New Roman" w:hAnsi="Times New Roman"/>
          <w:sz w:val="16"/>
          <w:szCs w:val="16"/>
        </w:rPr>
        <w:softHyphen/>
        <w:t xml:space="preserve">сал: </w:t>
      </w:r>
      <w:r w:rsidRPr="00F2675E">
        <w:rPr>
          <w:rFonts w:ascii="Times New Roman" w:hAnsi="Times New Roman"/>
          <w:iCs/>
          <w:sz w:val="16"/>
          <w:szCs w:val="16"/>
        </w:rPr>
        <w:t>"Ознакомившись с данными са</w:t>
      </w:r>
      <w:r w:rsidRPr="00F2675E">
        <w:rPr>
          <w:rFonts w:ascii="Times New Roman" w:hAnsi="Times New Roman"/>
          <w:iCs/>
          <w:sz w:val="16"/>
          <w:szCs w:val="16"/>
        </w:rPr>
        <w:softHyphen/>
        <w:t>молета Ил-8, я считал бы целесо</w:t>
      </w:r>
      <w:r w:rsidRPr="00F2675E">
        <w:rPr>
          <w:rFonts w:ascii="Times New Roman" w:hAnsi="Times New Roman"/>
          <w:iCs/>
          <w:sz w:val="16"/>
          <w:szCs w:val="16"/>
        </w:rPr>
        <w:softHyphen/>
        <w:t>образным продолжить строить Ил-10, как тип самолета этого класса с лучшими качествами по сравне</w:t>
      </w:r>
      <w:r w:rsidRPr="00F2675E">
        <w:rPr>
          <w:rFonts w:ascii="Times New Roman" w:hAnsi="Times New Roman"/>
          <w:iCs/>
          <w:sz w:val="16"/>
          <w:szCs w:val="16"/>
        </w:rPr>
        <w:softHyphen/>
        <w:t>нию с Ил-8".</w:t>
      </w:r>
    </w:p>
    <w:p w14:paraId="505C68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"Главный боевик" ВВС генерал-лейтенант Журавлев в своем зак</w:t>
      </w:r>
      <w:r w:rsidRPr="00F2675E">
        <w:rPr>
          <w:rFonts w:ascii="Times New Roman" w:hAnsi="Times New Roman"/>
          <w:sz w:val="16"/>
          <w:szCs w:val="16"/>
        </w:rPr>
        <w:softHyphen/>
        <w:t>лючении от 4 августа отмечал:</w:t>
      </w:r>
    </w:p>
    <w:p w14:paraId="042848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 1. Этот самолет в качестве разведчика-корректировщика ис</w:t>
      </w:r>
      <w:r w:rsidRPr="00F2675E">
        <w:rPr>
          <w:rFonts w:ascii="Times New Roman" w:hAnsi="Times New Roman"/>
          <w:iCs/>
          <w:sz w:val="16"/>
          <w:szCs w:val="16"/>
        </w:rPr>
        <w:softHyphen/>
        <w:t>пользовать трудно, потому что об</w:t>
      </w:r>
      <w:r w:rsidRPr="00F2675E">
        <w:rPr>
          <w:rFonts w:ascii="Times New Roman" w:hAnsi="Times New Roman"/>
          <w:iCs/>
          <w:sz w:val="16"/>
          <w:szCs w:val="16"/>
        </w:rPr>
        <w:softHyphen/>
        <w:t>зор у него мал, а фотоустановка к тому же забрызгивается маслом.</w:t>
      </w:r>
    </w:p>
    <w:p w14:paraId="186E80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2. В качестве бомбардировщи</w:t>
      </w:r>
      <w:r w:rsidRPr="00F2675E">
        <w:rPr>
          <w:rFonts w:ascii="Times New Roman" w:hAnsi="Times New Roman"/>
          <w:iCs/>
          <w:sz w:val="16"/>
          <w:szCs w:val="16"/>
        </w:rPr>
        <w:softHyphen/>
        <w:t>ка его использовать трудно, так как не имеет хорошего прицела.</w:t>
      </w:r>
    </w:p>
    <w:p w14:paraId="625487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3. В качестве штурмовика нет преимуществ по сравнению с Ил-ТО, а Ил-16 уступает во всех отношениях.</w:t>
      </w:r>
    </w:p>
    <w:p w14:paraId="5FE3A6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Вывод: Запуск в серийное про</w:t>
      </w:r>
      <w:r w:rsidRPr="00F2675E">
        <w:rPr>
          <w:rFonts w:ascii="Times New Roman" w:hAnsi="Times New Roman"/>
          <w:iCs/>
          <w:sz w:val="16"/>
          <w:szCs w:val="16"/>
        </w:rPr>
        <w:softHyphen/>
        <w:t>изводство Ил-8 нецелесообразно ".</w:t>
      </w:r>
    </w:p>
    <w:p w14:paraId="3B847C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конечном итоге в аппарате главного инженера ВВС было под</w:t>
      </w:r>
      <w:r w:rsidRPr="00F2675E">
        <w:rPr>
          <w:rFonts w:ascii="Times New Roman" w:hAnsi="Times New Roman"/>
          <w:sz w:val="16"/>
          <w:szCs w:val="16"/>
        </w:rPr>
        <w:softHyphen/>
        <w:t>готовлено отрицательное заключе</w:t>
      </w:r>
      <w:r w:rsidRPr="00F2675E">
        <w:rPr>
          <w:rFonts w:ascii="Times New Roman" w:hAnsi="Times New Roman"/>
          <w:sz w:val="16"/>
          <w:szCs w:val="16"/>
        </w:rPr>
        <w:softHyphen/>
        <w:t>ние по испытаниям самолета Ил-8 № 1, которое затем ушло в адрес командующего ВВС КА.</w:t>
      </w:r>
    </w:p>
    <w:p w14:paraId="64A027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сопроводительном письме за</w:t>
      </w:r>
      <w:r w:rsidRPr="00F2675E">
        <w:rPr>
          <w:rFonts w:ascii="Times New Roman" w:hAnsi="Times New Roman"/>
          <w:sz w:val="16"/>
          <w:szCs w:val="16"/>
        </w:rPr>
        <w:softHyphen/>
        <w:t>меститель главного инженера ВВС</w:t>
      </w:r>
    </w:p>
    <w:p w14:paraId="6F1FE6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генерал-лейтенант А. А. Лапин пи</w:t>
      </w:r>
      <w:r w:rsidRPr="00F2675E">
        <w:rPr>
          <w:rFonts w:ascii="Times New Roman" w:hAnsi="Times New Roman"/>
          <w:sz w:val="16"/>
          <w:szCs w:val="16"/>
        </w:rPr>
        <w:softHyphen/>
        <w:t xml:space="preserve">сал: </w:t>
      </w:r>
      <w:r w:rsidRPr="00F2675E">
        <w:rPr>
          <w:rFonts w:ascii="Times New Roman" w:hAnsi="Times New Roman"/>
          <w:iCs/>
          <w:sz w:val="16"/>
          <w:szCs w:val="16"/>
        </w:rPr>
        <w:t>"...Преимущество же самоле</w:t>
      </w:r>
      <w:r w:rsidRPr="00F2675E">
        <w:rPr>
          <w:rFonts w:ascii="Times New Roman" w:hAnsi="Times New Roman"/>
          <w:iCs/>
          <w:sz w:val="16"/>
          <w:szCs w:val="16"/>
        </w:rPr>
        <w:softHyphen/>
        <w:t>та Ил-8 в бомбовой нагрузке и дальности полета не могут окупить меньшие максимальные скорости и худшие взлетно-посадочные свой</w:t>
      </w:r>
      <w:r w:rsidRPr="00F2675E">
        <w:rPr>
          <w:rFonts w:ascii="Times New Roman" w:hAnsi="Times New Roman"/>
          <w:iCs/>
          <w:sz w:val="16"/>
          <w:szCs w:val="16"/>
        </w:rPr>
        <w:softHyphen/>
        <w:t>ства по сравнению с самопетом Ил-10 при практически равной их бронезащите. Кроме того, считаю, что вводить на вооружение ВВС КА большую разнотипность штурмови</w:t>
      </w:r>
      <w:r w:rsidRPr="00F2675E">
        <w:rPr>
          <w:rFonts w:ascii="Times New Roman" w:hAnsi="Times New Roman"/>
          <w:iCs/>
          <w:sz w:val="16"/>
          <w:szCs w:val="16"/>
        </w:rPr>
        <w:softHyphen/>
        <w:t>ков (Ил-2, Ил-10, Ил-16) - нецеле</w:t>
      </w:r>
      <w:r w:rsidRPr="00F2675E">
        <w:rPr>
          <w:rFonts w:ascii="Times New Roman" w:hAnsi="Times New Roman"/>
          <w:iCs/>
          <w:sz w:val="16"/>
          <w:szCs w:val="16"/>
        </w:rPr>
        <w:softHyphen/>
        <w:t>сообразно. Прошу Вас отчет ут</w:t>
      </w:r>
      <w:r w:rsidRPr="00F2675E">
        <w:rPr>
          <w:rFonts w:ascii="Times New Roman" w:hAnsi="Times New Roman"/>
          <w:iCs/>
          <w:sz w:val="16"/>
          <w:szCs w:val="16"/>
        </w:rPr>
        <w:softHyphen/>
        <w:t>вердить со следующим замечани</w:t>
      </w:r>
      <w:r w:rsidRPr="00F2675E">
        <w:rPr>
          <w:rFonts w:ascii="Times New Roman" w:hAnsi="Times New Roman"/>
          <w:iCs/>
          <w:sz w:val="16"/>
          <w:szCs w:val="16"/>
        </w:rPr>
        <w:softHyphen/>
        <w:t xml:space="preserve">ем: При наличии в </w:t>
      </w:r>
      <w:r w:rsidRPr="00F2675E">
        <w:rPr>
          <w:rFonts w:ascii="Times New Roman" w:hAnsi="Times New Roman"/>
          <w:iCs/>
          <w:sz w:val="16"/>
          <w:szCs w:val="16"/>
        </w:rPr>
        <w:lastRenderedPageBreak/>
        <w:t>серийном про</w:t>
      </w:r>
      <w:r w:rsidRPr="00F2675E">
        <w:rPr>
          <w:rFonts w:ascii="Times New Roman" w:hAnsi="Times New Roman"/>
          <w:iCs/>
          <w:sz w:val="16"/>
          <w:szCs w:val="16"/>
        </w:rPr>
        <w:softHyphen/>
        <w:t>изводстве Ил-10, обладающего луч</w:t>
      </w:r>
      <w:r w:rsidRPr="00F2675E">
        <w:rPr>
          <w:rFonts w:ascii="Times New Roman" w:hAnsi="Times New Roman"/>
          <w:iCs/>
          <w:sz w:val="16"/>
          <w:szCs w:val="16"/>
        </w:rPr>
        <w:softHyphen/>
        <w:t>шими скоростями, взлетно-посадоч</w:t>
      </w:r>
      <w:r w:rsidRPr="00F2675E">
        <w:rPr>
          <w:rFonts w:ascii="Times New Roman" w:hAnsi="Times New Roman"/>
          <w:iCs/>
          <w:sz w:val="16"/>
          <w:szCs w:val="16"/>
        </w:rPr>
        <w:softHyphen/>
        <w:t>ными свойствами и практически равной бронезащитой - продол</w:t>
      </w:r>
      <w:r w:rsidRPr="00F2675E">
        <w:rPr>
          <w:rFonts w:ascii="Times New Roman" w:hAnsi="Times New Roman"/>
          <w:iCs/>
          <w:sz w:val="16"/>
          <w:szCs w:val="16"/>
        </w:rPr>
        <w:softHyphen/>
        <w:t>жать работы по дальнейшей довод</w:t>
      </w:r>
      <w:r w:rsidRPr="00F2675E">
        <w:rPr>
          <w:rFonts w:ascii="Times New Roman" w:hAnsi="Times New Roman"/>
          <w:iCs/>
          <w:sz w:val="16"/>
          <w:szCs w:val="16"/>
        </w:rPr>
        <w:softHyphen/>
        <w:t>ке самолета Ил-8 нецелесообраз</w:t>
      </w:r>
      <w:r w:rsidRPr="00F2675E">
        <w:rPr>
          <w:rFonts w:ascii="Times New Roman" w:hAnsi="Times New Roman"/>
          <w:iCs/>
          <w:sz w:val="16"/>
          <w:szCs w:val="16"/>
        </w:rPr>
        <w:softHyphen/>
        <w:t>но".</w:t>
      </w:r>
    </w:p>
    <w:p w14:paraId="35DC97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Получив из аппарата главного инженера Акт и заключения по нему генералов Никитина и Журав</w:t>
      </w:r>
      <w:r w:rsidRPr="00F2675E">
        <w:rPr>
          <w:rFonts w:ascii="Times New Roman" w:hAnsi="Times New Roman"/>
          <w:sz w:val="16"/>
          <w:szCs w:val="16"/>
        </w:rPr>
        <w:softHyphen/>
        <w:t>лева, первый заместитель коман</w:t>
      </w:r>
      <w:r w:rsidRPr="00F2675E">
        <w:rPr>
          <w:rFonts w:ascii="Times New Roman" w:hAnsi="Times New Roman"/>
          <w:sz w:val="16"/>
          <w:szCs w:val="16"/>
        </w:rPr>
        <w:softHyphen/>
        <w:t>дующего ВВС КА маршал авиации Г. А. Ворожейкин начертал 14 ав</w:t>
      </w:r>
      <w:r w:rsidRPr="00F2675E">
        <w:rPr>
          <w:rFonts w:ascii="Times New Roman" w:hAnsi="Times New Roman"/>
          <w:sz w:val="16"/>
          <w:szCs w:val="16"/>
        </w:rPr>
        <w:softHyphen/>
        <w:t xml:space="preserve">густа 1945 г. на Акте: </w:t>
      </w:r>
      <w:r w:rsidRPr="00F2675E">
        <w:rPr>
          <w:rFonts w:ascii="Times New Roman" w:hAnsi="Times New Roman"/>
          <w:iCs/>
          <w:sz w:val="16"/>
          <w:szCs w:val="16"/>
        </w:rPr>
        <w:t>"...При нали</w:t>
      </w:r>
      <w:r w:rsidRPr="00F2675E">
        <w:rPr>
          <w:rFonts w:ascii="Times New Roman" w:hAnsi="Times New Roman"/>
          <w:iCs/>
          <w:sz w:val="16"/>
          <w:szCs w:val="16"/>
        </w:rPr>
        <w:softHyphen/>
        <w:t>чии на вооружении Ил-10 запус</w:t>
      </w:r>
      <w:r w:rsidRPr="00F2675E">
        <w:rPr>
          <w:rFonts w:ascii="Times New Roman" w:hAnsi="Times New Roman"/>
          <w:iCs/>
          <w:sz w:val="16"/>
          <w:szCs w:val="16"/>
        </w:rPr>
        <w:softHyphen/>
        <w:t xml:space="preserve">кать в серию нецелесообразно ". </w:t>
      </w:r>
      <w:r w:rsidRPr="00F2675E">
        <w:rPr>
          <w:rFonts w:ascii="Times New Roman" w:hAnsi="Times New Roman"/>
          <w:sz w:val="16"/>
          <w:szCs w:val="16"/>
        </w:rPr>
        <w:t>В истории самолета Ил-8 была по</w:t>
      </w:r>
      <w:r w:rsidRPr="00F2675E">
        <w:rPr>
          <w:rFonts w:ascii="Times New Roman" w:hAnsi="Times New Roman"/>
          <w:sz w:val="16"/>
          <w:szCs w:val="16"/>
        </w:rPr>
        <w:softHyphen/>
        <w:t>ставлена точка. Вопрос о приня</w:t>
      </w:r>
      <w:r w:rsidRPr="00F2675E">
        <w:rPr>
          <w:rFonts w:ascii="Times New Roman" w:hAnsi="Times New Roman"/>
          <w:sz w:val="16"/>
          <w:szCs w:val="16"/>
        </w:rPr>
        <w:softHyphen/>
        <w:t>тии на вооружение ВВС самолета Ил-8 ни НКАП, ни ОКБ Ильюшина больше не поднимался.</w:t>
      </w:r>
    </w:p>
    <w:p w14:paraId="6ABF02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Техническое описание самолета Ил-АМ-42 экз. № 1</w:t>
      </w:r>
    </w:p>
    <w:p w14:paraId="3CDF0A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Ил-АМ-42 экз. № 1 представ</w:t>
      </w:r>
      <w:r w:rsidRPr="00F2675E">
        <w:rPr>
          <w:rFonts w:ascii="Times New Roman" w:hAnsi="Times New Roman"/>
          <w:sz w:val="16"/>
          <w:szCs w:val="16"/>
        </w:rPr>
        <w:softHyphen/>
        <w:t>лял собой двухместный моноплан смешанной конструкции с нижним расположением крыла. Планер са</w:t>
      </w:r>
      <w:r w:rsidRPr="00F2675E">
        <w:rPr>
          <w:rFonts w:ascii="Times New Roman" w:hAnsi="Times New Roman"/>
          <w:sz w:val="16"/>
          <w:szCs w:val="16"/>
        </w:rPr>
        <w:softHyphen/>
        <w:t>молета состоял из передней (капот), средней (бронекорпус и кабины пилота и штурмана-стрелка) и хво</w:t>
      </w:r>
      <w:r w:rsidRPr="00F2675E">
        <w:rPr>
          <w:rFonts w:ascii="Times New Roman" w:hAnsi="Times New Roman"/>
          <w:sz w:val="16"/>
          <w:szCs w:val="16"/>
        </w:rPr>
        <w:softHyphen/>
        <w:t>стовой части фюзеляжа с опере</w:t>
      </w:r>
      <w:r w:rsidRPr="00F2675E">
        <w:rPr>
          <w:rFonts w:ascii="Times New Roman" w:hAnsi="Times New Roman"/>
          <w:sz w:val="16"/>
          <w:szCs w:val="16"/>
        </w:rPr>
        <w:softHyphen/>
        <w:t>нием, центроплана с зализами и двух отъемных частей крыла - кон</w:t>
      </w:r>
      <w:r w:rsidRPr="00F2675E">
        <w:rPr>
          <w:rFonts w:ascii="Times New Roman" w:hAnsi="Times New Roman"/>
          <w:sz w:val="16"/>
          <w:szCs w:val="16"/>
        </w:rPr>
        <w:softHyphen/>
        <w:t>солей.</w:t>
      </w:r>
    </w:p>
    <w:p w14:paraId="539F95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нормам прочности 1941 г. самолет относится к классу "Б" с разрушающей перегрузкой 7,5 еди</w:t>
      </w:r>
      <w:r w:rsidRPr="00F2675E">
        <w:rPr>
          <w:rFonts w:ascii="Times New Roman" w:hAnsi="Times New Roman"/>
          <w:sz w:val="16"/>
          <w:szCs w:val="16"/>
        </w:rPr>
        <w:softHyphen/>
        <w:t>ницы при полетном весе 7250 кг. Максимальная эксплуатационная перегрузка устанавливалась на уровне 4,96 единицы.</w:t>
      </w:r>
    </w:p>
    <w:p w14:paraId="2C25AF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Фюзеляж самолета состоял из бронекорпуса и хвостовой части. В бронекорпусе размещались все основные агрегаты мотоустановки, элементы управления, кабины пи</w:t>
      </w:r>
      <w:r w:rsidRPr="00F2675E">
        <w:rPr>
          <w:rFonts w:ascii="Times New Roman" w:hAnsi="Times New Roman"/>
          <w:sz w:val="16"/>
          <w:szCs w:val="16"/>
        </w:rPr>
        <w:softHyphen/>
        <w:t>лота и штурмана-стрелка. - Штур</w:t>
      </w:r>
      <w:r w:rsidRPr="00F2675E">
        <w:rPr>
          <w:rFonts w:ascii="Times New Roman" w:hAnsi="Times New Roman"/>
          <w:sz w:val="16"/>
          <w:szCs w:val="16"/>
        </w:rPr>
        <w:softHyphen/>
        <w:t>ман-стрелок сидел сразу же за бронеспинкой кресла пилота, ли</w:t>
      </w:r>
      <w:r w:rsidRPr="00F2675E">
        <w:rPr>
          <w:rFonts w:ascii="Times New Roman" w:hAnsi="Times New Roman"/>
          <w:sz w:val="16"/>
          <w:szCs w:val="16"/>
        </w:rPr>
        <w:softHyphen/>
        <w:t>цом назад по полету.</w:t>
      </w:r>
    </w:p>
    <w:p w14:paraId="3CCE49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Броневой корпус выполнялся из гомогенной броневой стали АБ-2 толщиной от 4 до 12 мм. Общий вес брони на самолете составлял 11 80 кг, включая узлы крепления.</w:t>
      </w:r>
    </w:p>
    <w:p w14:paraId="50F74F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 с агрегатами, водяной и масляный радиатор прикрывались броней толщиной 4 мм. Снизу бро-некапот имел 5-мм броню. Для за</w:t>
      </w:r>
      <w:r w:rsidRPr="00F2675E">
        <w:rPr>
          <w:rFonts w:ascii="Times New Roman" w:hAnsi="Times New Roman"/>
          <w:sz w:val="16"/>
          <w:szCs w:val="16"/>
        </w:rPr>
        <w:softHyphen/>
        <w:t>щиты агрегатов винта спереди ус</w:t>
      </w:r>
      <w:r w:rsidRPr="00F2675E">
        <w:rPr>
          <w:rFonts w:ascii="Times New Roman" w:hAnsi="Times New Roman"/>
          <w:sz w:val="16"/>
          <w:szCs w:val="16"/>
        </w:rPr>
        <w:softHyphen/>
        <w:t>танавливался 6-мм бронещиток. Верхняя часть бронекорпуса, имев</w:t>
      </w:r>
      <w:r w:rsidRPr="00F2675E">
        <w:rPr>
          <w:rFonts w:ascii="Times New Roman" w:hAnsi="Times New Roman"/>
          <w:sz w:val="16"/>
          <w:szCs w:val="16"/>
        </w:rPr>
        <w:softHyphen/>
        <w:t>шая поверхность двойной кривиз</w:t>
      </w:r>
      <w:r w:rsidRPr="00F2675E">
        <w:rPr>
          <w:rFonts w:ascii="Times New Roman" w:hAnsi="Times New Roman"/>
          <w:sz w:val="16"/>
          <w:szCs w:val="16"/>
        </w:rPr>
        <w:softHyphen/>
        <w:t>ны, выполнялась из броневых лис</w:t>
      </w:r>
      <w:r w:rsidRPr="00F2675E">
        <w:rPr>
          <w:rFonts w:ascii="Times New Roman" w:hAnsi="Times New Roman"/>
          <w:sz w:val="16"/>
          <w:szCs w:val="16"/>
        </w:rPr>
        <w:softHyphen/>
        <w:t>тов толщиной от 4 мм.</w:t>
      </w:r>
    </w:p>
    <w:p w14:paraId="3AAC47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Кабина пилота с боков и снизу бронировалась листами толщиной 4, 5 и 6 мм. Спереди перед при</w:t>
      </w:r>
      <w:r w:rsidRPr="00F2675E">
        <w:rPr>
          <w:rFonts w:ascii="Times New Roman" w:hAnsi="Times New Roman"/>
          <w:sz w:val="16"/>
          <w:szCs w:val="16"/>
        </w:rPr>
        <w:softHyphen/>
        <w:t>борной доской устанавливался вер</w:t>
      </w:r>
      <w:r w:rsidRPr="00F2675E">
        <w:rPr>
          <w:rFonts w:ascii="Times New Roman" w:hAnsi="Times New Roman"/>
          <w:sz w:val="16"/>
          <w:szCs w:val="16"/>
        </w:rPr>
        <w:softHyphen/>
        <w:t>тикальный бронещиток толщиной 7 мм. Козырек фонаря пилота вы</w:t>
      </w:r>
      <w:r w:rsidRPr="00F2675E">
        <w:rPr>
          <w:rFonts w:ascii="Times New Roman" w:hAnsi="Times New Roman"/>
          <w:sz w:val="16"/>
          <w:szCs w:val="16"/>
        </w:rPr>
        <w:softHyphen/>
        <w:t>полнялся из 64-мм прозрачной бро</w:t>
      </w:r>
      <w:r w:rsidRPr="00F2675E">
        <w:rPr>
          <w:rFonts w:ascii="Times New Roman" w:hAnsi="Times New Roman"/>
          <w:sz w:val="16"/>
          <w:szCs w:val="16"/>
        </w:rPr>
        <w:softHyphen/>
        <w:t>ни с металлической окантовкой. Бо</w:t>
      </w:r>
      <w:r w:rsidRPr="00F2675E">
        <w:rPr>
          <w:rFonts w:ascii="Times New Roman" w:hAnsi="Times New Roman"/>
          <w:sz w:val="16"/>
          <w:szCs w:val="16"/>
        </w:rPr>
        <w:softHyphen/>
        <w:t>ковые крышки фонаря выполнялись из металлической брони (толщиной 6 мм) и плексигласа. Сбоку фона</w:t>
      </w:r>
      <w:r w:rsidRPr="00F2675E">
        <w:rPr>
          <w:rFonts w:ascii="Times New Roman" w:hAnsi="Times New Roman"/>
          <w:sz w:val="16"/>
          <w:szCs w:val="16"/>
        </w:rPr>
        <w:softHyphen/>
        <w:t>ря имелись сдвижные форточки. Сверху над головой пилота уста</w:t>
      </w:r>
      <w:r w:rsidRPr="00F2675E">
        <w:rPr>
          <w:rFonts w:ascii="Times New Roman" w:hAnsi="Times New Roman"/>
          <w:sz w:val="16"/>
          <w:szCs w:val="16"/>
        </w:rPr>
        <w:softHyphen/>
        <w:t>навливалась бронеплита толщиной 6 мм, а сзади за головой пилота -12 мм.</w:t>
      </w:r>
    </w:p>
    <w:p w14:paraId="7E4873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Штурман-стрелок с боков защи</w:t>
      </w:r>
      <w:r w:rsidRPr="00F2675E">
        <w:rPr>
          <w:rFonts w:ascii="Times New Roman" w:hAnsi="Times New Roman"/>
          <w:sz w:val="16"/>
          <w:szCs w:val="16"/>
        </w:rPr>
        <w:softHyphen/>
        <w:t>щался бронелистами толщиной 5 и 6 мм, снизу - 6 мм, а со стороны задней полусферы - 12-мм бронеп-литой.</w:t>
      </w:r>
    </w:p>
    <w:p w14:paraId="3C747F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Хвостовая часть представляла собой тело, уширенное к верху</w:t>
      </w:r>
    </w:p>
    <w:p w14:paraId="5C537B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овального сечения плавно перехо</w:t>
      </w:r>
      <w:r w:rsidRPr="00F2675E">
        <w:rPr>
          <w:rFonts w:ascii="Times New Roman" w:hAnsi="Times New Roman"/>
          <w:sz w:val="16"/>
          <w:szCs w:val="16"/>
        </w:rPr>
        <w:softHyphen/>
        <w:t>дящее к хвосту в киль и хвостовой кок. Каркас фюзеляжа состоял из набора рам бульбообразного се</w:t>
      </w:r>
      <w:r w:rsidRPr="00F2675E">
        <w:rPr>
          <w:rFonts w:ascii="Times New Roman" w:hAnsi="Times New Roman"/>
          <w:sz w:val="16"/>
          <w:szCs w:val="16"/>
        </w:rPr>
        <w:softHyphen/>
        <w:t>чения, сосновых стрингеров трапе</w:t>
      </w:r>
      <w:r w:rsidRPr="00F2675E">
        <w:rPr>
          <w:rFonts w:ascii="Times New Roman" w:hAnsi="Times New Roman"/>
          <w:sz w:val="16"/>
          <w:szCs w:val="16"/>
        </w:rPr>
        <w:softHyphen/>
        <w:t>циевидного сечения и обшивки из березового шпона (0,5 мм) толщи</w:t>
      </w:r>
      <w:r w:rsidRPr="00F2675E">
        <w:rPr>
          <w:rFonts w:ascii="Times New Roman" w:hAnsi="Times New Roman"/>
          <w:sz w:val="16"/>
          <w:szCs w:val="16"/>
        </w:rPr>
        <w:softHyphen/>
        <w:t>ной от 4 до 11 слоев. В задней части фюзеляжа имелся вырез под хвостовое колесо. При уборке оно наполовину входило внутрь фю</w:t>
      </w:r>
      <w:r w:rsidRPr="00F2675E">
        <w:rPr>
          <w:rFonts w:ascii="Times New Roman" w:hAnsi="Times New Roman"/>
          <w:sz w:val="16"/>
          <w:szCs w:val="16"/>
        </w:rPr>
        <w:softHyphen/>
        <w:t>зеляжа. Фюзеляж заканчивался хво</w:t>
      </w:r>
      <w:r w:rsidRPr="00F2675E">
        <w:rPr>
          <w:rFonts w:ascii="Times New Roman" w:hAnsi="Times New Roman"/>
          <w:sz w:val="16"/>
          <w:szCs w:val="16"/>
        </w:rPr>
        <w:softHyphen/>
        <w:t>стовым коком. Хвостовое колесо имеет стопорящий механизм в ней</w:t>
      </w:r>
      <w:r w:rsidRPr="00F2675E">
        <w:rPr>
          <w:rFonts w:ascii="Times New Roman" w:hAnsi="Times New Roman"/>
          <w:sz w:val="16"/>
          <w:szCs w:val="16"/>
        </w:rPr>
        <w:softHyphen/>
        <w:t>тральное положение, управляемый из кабины пилота.</w:t>
      </w:r>
    </w:p>
    <w:p w14:paraId="09BB5A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Стыковка хвостовой части с пе</w:t>
      </w:r>
      <w:r w:rsidRPr="00F2675E">
        <w:rPr>
          <w:rFonts w:ascii="Times New Roman" w:hAnsi="Times New Roman"/>
          <w:sz w:val="16"/>
          <w:szCs w:val="16"/>
        </w:rPr>
        <w:softHyphen/>
        <w:t>редней производилась дюралюми-новой лентой толщиной 4 мм на заклепках. На передней части фю</w:t>
      </w:r>
      <w:r w:rsidRPr="00F2675E">
        <w:rPr>
          <w:rFonts w:ascii="Times New Roman" w:hAnsi="Times New Roman"/>
          <w:sz w:val="16"/>
          <w:szCs w:val="16"/>
        </w:rPr>
        <w:softHyphen/>
        <w:t>зеляжа лента приклепана стальны</w:t>
      </w:r>
      <w:r w:rsidRPr="00F2675E">
        <w:rPr>
          <w:rFonts w:ascii="Times New Roman" w:hAnsi="Times New Roman"/>
          <w:sz w:val="16"/>
          <w:szCs w:val="16"/>
        </w:rPr>
        <w:softHyphen/>
        <w:t>ми заклепками диаметром 6 мм в два ряда, а на хвостовой части -дюралюминовыми заклепками ди</w:t>
      </w:r>
      <w:r w:rsidRPr="00F2675E">
        <w:rPr>
          <w:rFonts w:ascii="Times New Roman" w:hAnsi="Times New Roman"/>
          <w:sz w:val="16"/>
          <w:szCs w:val="16"/>
        </w:rPr>
        <w:softHyphen/>
        <w:t>аметром 5 мм в четыре ряда.</w:t>
      </w:r>
    </w:p>
    <w:p w14:paraId="7392BB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Крыло самолета -цельнометаллическое, двухлонже-ронное. Оно состояло из центроп</w:t>
      </w:r>
      <w:r w:rsidRPr="00F2675E">
        <w:rPr>
          <w:rFonts w:ascii="Times New Roman" w:hAnsi="Times New Roman"/>
          <w:sz w:val="16"/>
          <w:szCs w:val="16"/>
        </w:rPr>
        <w:softHyphen/>
        <w:t>лана и двух отъемных консолей. Центроплан монтировался снизу в среднюю часть фюзеляжа. Над лон</w:t>
      </w:r>
      <w:r w:rsidRPr="00F2675E">
        <w:rPr>
          <w:rFonts w:ascii="Times New Roman" w:hAnsi="Times New Roman"/>
          <w:sz w:val="16"/>
          <w:szCs w:val="16"/>
        </w:rPr>
        <w:softHyphen/>
        <w:t>жеронами центроплана был сделан пол кабины пилота. Плавный пере</w:t>
      </w:r>
      <w:r w:rsidRPr="00F2675E">
        <w:rPr>
          <w:rFonts w:ascii="Times New Roman" w:hAnsi="Times New Roman"/>
          <w:sz w:val="16"/>
          <w:szCs w:val="16"/>
        </w:rPr>
        <w:softHyphen/>
        <w:t>ход от центроплана к бронекорпу-су достигался установкой зализов. Лонжероны центроплана — клепан</w:t>
      </w:r>
      <w:r w:rsidRPr="00F2675E">
        <w:rPr>
          <w:rFonts w:ascii="Times New Roman" w:hAnsi="Times New Roman"/>
          <w:sz w:val="16"/>
          <w:szCs w:val="16"/>
        </w:rPr>
        <w:softHyphen/>
        <w:t>ные, балочной конструкции с ка</w:t>
      </w:r>
      <w:r w:rsidRPr="00F2675E">
        <w:rPr>
          <w:rFonts w:ascii="Times New Roman" w:hAnsi="Times New Roman"/>
          <w:sz w:val="16"/>
          <w:szCs w:val="16"/>
        </w:rPr>
        <w:softHyphen/>
        <w:t>танными хромансилевыми поясами таврового сечения. Остальной на</w:t>
      </w:r>
      <w:r w:rsidRPr="00F2675E">
        <w:rPr>
          <w:rFonts w:ascii="Times New Roman" w:hAnsi="Times New Roman"/>
          <w:sz w:val="16"/>
          <w:szCs w:val="16"/>
        </w:rPr>
        <w:softHyphen/>
        <w:t>бор крыла и обшивка - дюралю</w:t>
      </w:r>
      <w:r w:rsidRPr="00F2675E">
        <w:rPr>
          <w:rFonts w:ascii="Times New Roman" w:hAnsi="Times New Roman"/>
          <w:sz w:val="16"/>
          <w:szCs w:val="16"/>
        </w:rPr>
        <w:softHyphen/>
        <w:t>миниевые. Профиль крыла - С1агк-УН (14% у корня и 10% на конце).</w:t>
      </w:r>
    </w:p>
    <w:p w14:paraId="5F1F97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Элероны типа "Фрайз" имели 100% весовую балансировку в виде грузов, помещаемых в носке, и аэродинамическую компенсацию, составляющую 29% от площади. Носок элерона до лонжерона об</w:t>
      </w:r>
      <w:r w:rsidRPr="00F2675E">
        <w:rPr>
          <w:rFonts w:ascii="Times New Roman" w:hAnsi="Times New Roman"/>
          <w:sz w:val="16"/>
          <w:szCs w:val="16"/>
        </w:rPr>
        <w:softHyphen/>
        <w:t>шивался дюралюминиевым листом, после чего весь элерон поверху об</w:t>
      </w:r>
      <w:r w:rsidRPr="00F2675E">
        <w:rPr>
          <w:rFonts w:ascii="Times New Roman" w:hAnsi="Times New Roman"/>
          <w:sz w:val="16"/>
          <w:szCs w:val="16"/>
        </w:rPr>
        <w:softHyphen/>
        <w:t>тягивался полотном.</w:t>
      </w:r>
    </w:p>
    <w:p w14:paraId="59F1BA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Закрылки металлические, обши</w:t>
      </w:r>
      <w:r w:rsidRPr="00F2675E">
        <w:rPr>
          <w:rFonts w:ascii="Times New Roman" w:hAnsi="Times New Roman"/>
          <w:sz w:val="16"/>
          <w:szCs w:val="16"/>
        </w:rPr>
        <w:softHyphen/>
        <w:t>тые полотном. Закрылки могли быть отклонены на полный угол 45° (при посадке) и на угол 17° (на взлете). Управление закрылками пневмати</w:t>
      </w:r>
      <w:r w:rsidRPr="00F2675E">
        <w:rPr>
          <w:rFonts w:ascii="Times New Roman" w:hAnsi="Times New Roman"/>
          <w:sz w:val="16"/>
          <w:szCs w:val="16"/>
        </w:rPr>
        <w:softHyphen/>
        <w:t>ческое.</w:t>
      </w:r>
    </w:p>
    <w:p w14:paraId="2980AA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Двухлонжеронный стабилизатор состоял их двух частей. Лонжеро</w:t>
      </w:r>
      <w:r w:rsidRPr="00F2675E">
        <w:rPr>
          <w:rFonts w:ascii="Times New Roman" w:hAnsi="Times New Roman"/>
          <w:sz w:val="16"/>
          <w:szCs w:val="16"/>
        </w:rPr>
        <w:softHyphen/>
        <w:t>ны крепились к фюзеляжу с помо</w:t>
      </w:r>
      <w:r w:rsidRPr="00F2675E">
        <w:rPr>
          <w:rFonts w:ascii="Times New Roman" w:hAnsi="Times New Roman"/>
          <w:sz w:val="16"/>
          <w:szCs w:val="16"/>
        </w:rPr>
        <w:softHyphen/>
        <w:t>щью регулируемых стальных узлов. Переход к фюзеляжу закрывался</w:t>
      </w:r>
    </w:p>
    <w:p w14:paraId="482107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обтекателем, крепившимся винта</w:t>
      </w:r>
      <w:r w:rsidRPr="00F2675E">
        <w:rPr>
          <w:rFonts w:ascii="Times New Roman" w:hAnsi="Times New Roman"/>
          <w:sz w:val="16"/>
          <w:szCs w:val="16"/>
        </w:rPr>
        <w:softHyphen/>
        <w:t>ми к фюзеляжу и к обшивке стаби</w:t>
      </w:r>
      <w:r w:rsidRPr="00F2675E">
        <w:rPr>
          <w:rFonts w:ascii="Times New Roman" w:hAnsi="Times New Roman"/>
          <w:sz w:val="16"/>
          <w:szCs w:val="16"/>
        </w:rPr>
        <w:softHyphen/>
        <w:t>лизатора.</w:t>
      </w:r>
    </w:p>
    <w:p w14:paraId="36227F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Хвостовое оперение самолета - свободнонесущее однокилевое. Стабилизатор - двухлонжеронный металлический. Руль высоты и руль направления имели металлический каркас, обтянутый полотном. Руль высоты снабжался триммер-флетне-ром, а руль поворота - флетне-ром.</w:t>
      </w:r>
    </w:p>
    <w:p w14:paraId="6470DA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Вертикальное оперение состо</w:t>
      </w:r>
      <w:r w:rsidRPr="00F2675E">
        <w:rPr>
          <w:rFonts w:ascii="Times New Roman" w:hAnsi="Times New Roman"/>
          <w:sz w:val="16"/>
          <w:szCs w:val="16"/>
        </w:rPr>
        <w:softHyphen/>
        <w:t>яло из киля и руля направления. Киль являлся неотъемлемой частью фюзеляжа. Его каркас был обра</w:t>
      </w:r>
      <w:r w:rsidRPr="00F2675E">
        <w:rPr>
          <w:rFonts w:ascii="Times New Roman" w:hAnsi="Times New Roman"/>
          <w:sz w:val="16"/>
          <w:szCs w:val="16"/>
        </w:rPr>
        <w:softHyphen/>
        <w:t>зован профилированными верхни</w:t>
      </w:r>
      <w:r w:rsidRPr="00F2675E">
        <w:rPr>
          <w:rFonts w:ascii="Times New Roman" w:hAnsi="Times New Roman"/>
          <w:sz w:val="16"/>
          <w:szCs w:val="16"/>
        </w:rPr>
        <w:softHyphen/>
        <w:t>ми частями шпангоутов, не</w:t>
      </w:r>
      <w:r w:rsidRPr="00F2675E">
        <w:rPr>
          <w:rFonts w:ascii="Times New Roman" w:hAnsi="Times New Roman"/>
          <w:sz w:val="16"/>
          <w:szCs w:val="16"/>
        </w:rPr>
        <w:softHyphen/>
        <w:t>рвюрами. Рули имели трубчатые лонжероны, штампованные нервю</w:t>
      </w:r>
      <w:r w:rsidRPr="00F2675E">
        <w:rPr>
          <w:rFonts w:ascii="Times New Roman" w:hAnsi="Times New Roman"/>
          <w:sz w:val="16"/>
          <w:szCs w:val="16"/>
        </w:rPr>
        <w:softHyphen/>
        <w:t>ры и полотняную обшивку.</w:t>
      </w:r>
    </w:p>
    <w:p w14:paraId="5872DD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Управление элеронами, рулем высоты, направления и триммера</w:t>
      </w:r>
      <w:r w:rsidRPr="00F2675E">
        <w:rPr>
          <w:rFonts w:ascii="Times New Roman" w:hAnsi="Times New Roman"/>
          <w:sz w:val="16"/>
          <w:szCs w:val="16"/>
        </w:rPr>
        <w:softHyphen/>
        <w:t>ми тросовое. На участках, не за</w:t>
      </w:r>
      <w:r w:rsidRPr="00F2675E">
        <w:rPr>
          <w:rFonts w:ascii="Times New Roman" w:hAnsi="Times New Roman"/>
          <w:sz w:val="16"/>
          <w:szCs w:val="16"/>
        </w:rPr>
        <w:softHyphen/>
        <w:t>щищенных броней, в крыле и хвос</w:t>
      </w:r>
      <w:r w:rsidRPr="00F2675E">
        <w:rPr>
          <w:rFonts w:ascii="Times New Roman" w:hAnsi="Times New Roman"/>
          <w:sz w:val="16"/>
          <w:szCs w:val="16"/>
        </w:rPr>
        <w:softHyphen/>
        <w:t>товой части фюзеляжа управление дублировалось второй тросовой проводкой.</w:t>
      </w:r>
    </w:p>
    <w:p w14:paraId="49B07B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кабиной летчика располага</w:t>
      </w:r>
      <w:r w:rsidRPr="00F2675E">
        <w:rPr>
          <w:rFonts w:ascii="Times New Roman" w:hAnsi="Times New Roman"/>
          <w:sz w:val="16"/>
          <w:szCs w:val="16"/>
        </w:rPr>
        <w:softHyphen/>
        <w:t>лась кабина штурмана-стрелка, в которой монтировалась стрелковая установка ВУ-8 под пулемет УБК. Для жесткости конструкции сверху по вырезу кабины вклепывались профили, на которые ставилось по-лутурельное кольцо стрелковой ус</w:t>
      </w:r>
      <w:r w:rsidRPr="00F2675E">
        <w:rPr>
          <w:rFonts w:ascii="Times New Roman" w:hAnsi="Times New Roman"/>
          <w:sz w:val="16"/>
          <w:szCs w:val="16"/>
        </w:rPr>
        <w:softHyphen/>
        <w:t>тановки. Фонарь штурмана состо</w:t>
      </w:r>
      <w:r w:rsidRPr="00F2675E">
        <w:rPr>
          <w:rFonts w:ascii="Times New Roman" w:hAnsi="Times New Roman"/>
          <w:sz w:val="16"/>
          <w:szCs w:val="16"/>
        </w:rPr>
        <w:softHyphen/>
        <w:t>ял из сварного трубчатого карка</w:t>
      </w:r>
      <w:r w:rsidRPr="00F2675E">
        <w:rPr>
          <w:rFonts w:ascii="Times New Roman" w:hAnsi="Times New Roman"/>
          <w:sz w:val="16"/>
          <w:szCs w:val="16"/>
        </w:rPr>
        <w:softHyphen/>
        <w:t>са с остеклением из плексигласа. У штурмана имелось жесткое си</w:t>
      </w:r>
      <w:r w:rsidRPr="00F2675E">
        <w:rPr>
          <w:rFonts w:ascii="Times New Roman" w:hAnsi="Times New Roman"/>
          <w:sz w:val="16"/>
          <w:szCs w:val="16"/>
        </w:rPr>
        <w:softHyphen/>
        <w:t>дение, откидывающееся к задней спинке.</w:t>
      </w:r>
    </w:p>
    <w:p w14:paraId="12916F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Фонарь кабины пилота состоял из неподвижной и подвижной час</w:t>
      </w:r>
      <w:r w:rsidRPr="00F2675E">
        <w:rPr>
          <w:rFonts w:ascii="Times New Roman" w:hAnsi="Times New Roman"/>
          <w:sz w:val="16"/>
          <w:szCs w:val="16"/>
        </w:rPr>
        <w:softHyphen/>
        <w:t>ти, сдвигающейся назад на роли</w:t>
      </w:r>
      <w:r w:rsidRPr="00F2675E">
        <w:rPr>
          <w:rFonts w:ascii="Times New Roman" w:hAnsi="Times New Roman"/>
          <w:sz w:val="16"/>
          <w:szCs w:val="16"/>
        </w:rPr>
        <w:softHyphen/>
        <w:t>ках по бортовым рельсам. Посад</w:t>
      </w:r>
      <w:r w:rsidRPr="00F2675E">
        <w:rPr>
          <w:rFonts w:ascii="Times New Roman" w:hAnsi="Times New Roman"/>
          <w:sz w:val="16"/>
          <w:szCs w:val="16"/>
        </w:rPr>
        <w:softHyphen/>
        <w:t>ка в кабину штурмана-стрелка про</w:t>
      </w:r>
      <w:r w:rsidRPr="00F2675E">
        <w:rPr>
          <w:rFonts w:ascii="Times New Roman" w:hAnsi="Times New Roman"/>
          <w:sz w:val="16"/>
          <w:szCs w:val="16"/>
        </w:rPr>
        <w:softHyphen/>
        <w:t>исходила через нижний люк. Крыш</w:t>
      </w:r>
      <w:r w:rsidRPr="00F2675E">
        <w:rPr>
          <w:rFonts w:ascii="Times New Roman" w:hAnsi="Times New Roman"/>
          <w:sz w:val="16"/>
          <w:szCs w:val="16"/>
        </w:rPr>
        <w:softHyphen/>
        <w:t>ка выполнялась из бронелиста тол</w:t>
      </w:r>
      <w:r w:rsidRPr="00F2675E">
        <w:rPr>
          <w:rFonts w:ascii="Times New Roman" w:hAnsi="Times New Roman"/>
          <w:sz w:val="16"/>
          <w:szCs w:val="16"/>
        </w:rPr>
        <w:softHyphen/>
        <w:t>щиной 6 мм. При необходимости крышка люка могла быть сброше</w:t>
      </w:r>
      <w:r w:rsidRPr="00F2675E">
        <w:rPr>
          <w:rFonts w:ascii="Times New Roman" w:hAnsi="Times New Roman"/>
          <w:sz w:val="16"/>
          <w:szCs w:val="16"/>
        </w:rPr>
        <w:softHyphen/>
        <w:t>на с самолета.</w:t>
      </w:r>
    </w:p>
    <w:p w14:paraId="707BE6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 АМ-42 своими прилива</w:t>
      </w:r>
      <w:r w:rsidRPr="00F2675E">
        <w:rPr>
          <w:rFonts w:ascii="Times New Roman" w:hAnsi="Times New Roman"/>
          <w:sz w:val="16"/>
          <w:szCs w:val="16"/>
        </w:rPr>
        <w:softHyphen/>
        <w:t>ми крепился болтами к продольным прессованным дюралюминовым профилям Г-образного сечения, ко</w:t>
      </w:r>
      <w:r w:rsidRPr="00F2675E">
        <w:rPr>
          <w:rFonts w:ascii="Times New Roman" w:hAnsi="Times New Roman"/>
          <w:sz w:val="16"/>
          <w:szCs w:val="16"/>
        </w:rPr>
        <w:softHyphen/>
        <w:t>торые связывали между собой две поперечные дюралюминовые полу</w:t>
      </w:r>
      <w:r w:rsidRPr="00F2675E">
        <w:rPr>
          <w:rFonts w:ascii="Times New Roman" w:hAnsi="Times New Roman"/>
          <w:sz w:val="16"/>
          <w:szCs w:val="16"/>
        </w:rPr>
        <w:softHyphen/>
        <w:t>рамы, приклепанные, в свою оче</w:t>
      </w:r>
      <w:r w:rsidRPr="00F2675E">
        <w:rPr>
          <w:rFonts w:ascii="Times New Roman" w:hAnsi="Times New Roman"/>
          <w:sz w:val="16"/>
          <w:szCs w:val="16"/>
        </w:rPr>
        <w:softHyphen/>
        <w:t>редь, непосредственно к бронекор-пусу. Продольные профили крепи</w:t>
      </w:r>
      <w:r w:rsidRPr="00F2675E">
        <w:rPr>
          <w:rFonts w:ascii="Times New Roman" w:hAnsi="Times New Roman"/>
          <w:sz w:val="16"/>
          <w:szCs w:val="16"/>
        </w:rPr>
        <w:softHyphen/>
        <w:t>лись к задней полураме стальным углом, к которому подходил труб</w:t>
      </w:r>
      <w:r w:rsidRPr="00F2675E">
        <w:rPr>
          <w:rFonts w:ascii="Times New Roman" w:hAnsi="Times New Roman"/>
          <w:sz w:val="16"/>
          <w:szCs w:val="16"/>
        </w:rPr>
        <w:softHyphen/>
        <w:t>чатый подкос, второй конец соеди</w:t>
      </w:r>
      <w:r w:rsidRPr="00F2675E">
        <w:rPr>
          <w:rFonts w:ascii="Times New Roman" w:hAnsi="Times New Roman"/>
          <w:sz w:val="16"/>
          <w:szCs w:val="16"/>
        </w:rPr>
        <w:softHyphen/>
        <w:t>нялся с рамой фюзеляжа. Получа</w:t>
      </w:r>
      <w:r w:rsidRPr="00F2675E">
        <w:rPr>
          <w:rFonts w:ascii="Times New Roman" w:hAnsi="Times New Roman"/>
          <w:sz w:val="16"/>
          <w:szCs w:val="16"/>
        </w:rPr>
        <w:softHyphen/>
        <w:t>лась легкая и прочная конструкция.</w:t>
      </w:r>
    </w:p>
    <w:p w14:paraId="5C4543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 вращал винт АВ-5л-18Б диаметром 3,8 м. Управление вин</w:t>
      </w:r>
      <w:r w:rsidRPr="00F2675E">
        <w:rPr>
          <w:rFonts w:ascii="Times New Roman" w:hAnsi="Times New Roman"/>
          <w:sz w:val="16"/>
          <w:szCs w:val="16"/>
        </w:rPr>
        <w:softHyphen/>
        <w:t>том - тросовое. Регулятор посто</w:t>
      </w:r>
      <w:r w:rsidRPr="00F2675E">
        <w:rPr>
          <w:rFonts w:ascii="Times New Roman" w:hAnsi="Times New Roman"/>
          <w:sz w:val="16"/>
          <w:szCs w:val="16"/>
        </w:rPr>
        <w:softHyphen/>
        <w:t>янных оборотов Р-7ф.</w:t>
      </w:r>
    </w:p>
    <w:p w14:paraId="684A41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Всасывающий патрубок мотора располагался на левой стороне ка</w:t>
      </w:r>
      <w:r w:rsidRPr="00F2675E">
        <w:rPr>
          <w:rFonts w:ascii="Times New Roman" w:hAnsi="Times New Roman"/>
          <w:sz w:val="16"/>
          <w:szCs w:val="16"/>
        </w:rPr>
        <w:softHyphen/>
        <w:t>пота мотора и снабжался внутрен</w:t>
      </w:r>
      <w:r w:rsidRPr="00F2675E">
        <w:rPr>
          <w:rFonts w:ascii="Times New Roman" w:hAnsi="Times New Roman"/>
          <w:sz w:val="16"/>
          <w:szCs w:val="16"/>
        </w:rPr>
        <w:softHyphen/>
        <w:t>ней заслонкой, связанной с систе</w:t>
      </w:r>
      <w:r w:rsidRPr="00F2675E">
        <w:rPr>
          <w:rFonts w:ascii="Times New Roman" w:hAnsi="Times New Roman"/>
          <w:sz w:val="16"/>
          <w:szCs w:val="16"/>
        </w:rPr>
        <w:softHyphen/>
        <w:t>мой шасси, снабжен сеткой-фильт</w:t>
      </w:r>
      <w:r w:rsidRPr="00F2675E">
        <w:rPr>
          <w:rFonts w:ascii="Times New Roman" w:hAnsi="Times New Roman"/>
          <w:sz w:val="16"/>
          <w:szCs w:val="16"/>
        </w:rPr>
        <w:softHyphen/>
        <w:t>ром.</w:t>
      </w:r>
    </w:p>
    <w:p w14:paraId="03C32D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Питание мотора горючим осу</w:t>
      </w:r>
      <w:r w:rsidRPr="00F2675E">
        <w:rPr>
          <w:rFonts w:ascii="Times New Roman" w:hAnsi="Times New Roman"/>
          <w:sz w:val="16"/>
          <w:szCs w:val="16"/>
        </w:rPr>
        <w:softHyphen/>
        <w:t>ществлялось из двух баков - верх</w:t>
      </w:r>
      <w:r w:rsidRPr="00F2675E">
        <w:rPr>
          <w:rFonts w:ascii="Times New Roman" w:hAnsi="Times New Roman"/>
          <w:sz w:val="16"/>
          <w:szCs w:val="16"/>
        </w:rPr>
        <w:softHyphen/>
        <w:t>него и основного, общей емкостью 880 л. Баки выполнены из сплава АМЦ, протестированы и полностью защищены броней. Верхний бак располагался за мотором перед ка</w:t>
      </w:r>
      <w:r w:rsidRPr="00F2675E">
        <w:rPr>
          <w:rFonts w:ascii="Times New Roman" w:hAnsi="Times New Roman"/>
          <w:sz w:val="16"/>
          <w:szCs w:val="16"/>
        </w:rPr>
        <w:softHyphen/>
        <w:t>биной пилота в верхней части кор</w:t>
      </w:r>
      <w:r w:rsidRPr="00F2675E">
        <w:rPr>
          <w:rFonts w:ascii="Times New Roman" w:hAnsi="Times New Roman"/>
          <w:sz w:val="16"/>
          <w:szCs w:val="16"/>
        </w:rPr>
        <w:softHyphen/>
        <w:t>пуса, а основной, имевший Г-об-разный вид - за кабиной пилота и под полом кабины. Оба бака со</w:t>
      </w:r>
      <w:r w:rsidRPr="00F2675E">
        <w:rPr>
          <w:rFonts w:ascii="Times New Roman" w:hAnsi="Times New Roman"/>
          <w:sz w:val="16"/>
          <w:szCs w:val="16"/>
        </w:rPr>
        <w:softHyphen/>
        <w:t>единялись между собой трубопро</w:t>
      </w:r>
      <w:r w:rsidRPr="00F2675E">
        <w:rPr>
          <w:rFonts w:ascii="Times New Roman" w:hAnsi="Times New Roman"/>
          <w:sz w:val="16"/>
          <w:szCs w:val="16"/>
        </w:rPr>
        <w:softHyphen/>
        <w:t>водом. Дренаж выведен наружу.</w:t>
      </w:r>
    </w:p>
    <w:p w14:paraId="71C0D3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Помимо основной бензосисте-мы, самолет имел бензопроводку для использования одного подвес</w:t>
      </w:r>
      <w:r w:rsidRPr="00F2675E">
        <w:rPr>
          <w:rFonts w:ascii="Times New Roman" w:hAnsi="Times New Roman"/>
          <w:sz w:val="16"/>
          <w:szCs w:val="16"/>
        </w:rPr>
        <w:softHyphen/>
        <w:t>ного бензобака на 1 50 кг горюче</w:t>
      </w:r>
      <w:r w:rsidRPr="00F2675E">
        <w:rPr>
          <w:rFonts w:ascii="Times New Roman" w:hAnsi="Times New Roman"/>
          <w:sz w:val="16"/>
          <w:szCs w:val="16"/>
        </w:rPr>
        <w:softHyphen/>
        <w:t>го.</w:t>
      </w:r>
    </w:p>
    <w:p w14:paraId="0D7297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Система наполнения бензоба</w:t>
      </w:r>
      <w:r w:rsidRPr="00F2675E">
        <w:rPr>
          <w:rFonts w:ascii="Times New Roman" w:hAnsi="Times New Roman"/>
          <w:sz w:val="16"/>
          <w:szCs w:val="16"/>
        </w:rPr>
        <w:softHyphen/>
        <w:t>ков нейтральным газом, хотя и была смонтирована на самолете, но вследствие недоведенности конст</w:t>
      </w:r>
      <w:r w:rsidRPr="00F2675E">
        <w:rPr>
          <w:rFonts w:ascii="Times New Roman" w:hAnsi="Times New Roman"/>
          <w:sz w:val="16"/>
          <w:szCs w:val="16"/>
        </w:rPr>
        <w:softHyphen/>
        <w:t>рукции на испытания не предъявля</w:t>
      </w:r>
      <w:r w:rsidRPr="00F2675E">
        <w:rPr>
          <w:rFonts w:ascii="Times New Roman" w:hAnsi="Times New Roman"/>
          <w:sz w:val="16"/>
          <w:szCs w:val="16"/>
        </w:rPr>
        <w:softHyphen/>
        <w:t>лась.</w:t>
      </w:r>
    </w:p>
    <w:p w14:paraId="00262D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Питание мотора маслом осуще</w:t>
      </w:r>
      <w:r w:rsidRPr="00F2675E">
        <w:rPr>
          <w:rFonts w:ascii="Times New Roman" w:hAnsi="Times New Roman"/>
          <w:sz w:val="16"/>
          <w:szCs w:val="16"/>
        </w:rPr>
        <w:softHyphen/>
        <w:t>ствлялось из двух баков емкостью по 47 л, расположенных у блоков мотора внутри бронекорпуса. Мас-</w:t>
      </w:r>
    </w:p>
    <w:p w14:paraId="53BB72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лобаки не протектировались. Для охлаждения масла в специальном тоннеле устанавливался сотовый маслорадиатор, который устанав</w:t>
      </w:r>
      <w:r w:rsidRPr="00F2675E">
        <w:rPr>
          <w:rFonts w:ascii="Times New Roman" w:hAnsi="Times New Roman"/>
          <w:sz w:val="16"/>
          <w:szCs w:val="16"/>
        </w:rPr>
        <w:softHyphen/>
        <w:t>ливался рядом с водорадиатором. В системе имелся шунтовый масля</w:t>
      </w:r>
      <w:r w:rsidRPr="00F2675E">
        <w:rPr>
          <w:rFonts w:ascii="Times New Roman" w:hAnsi="Times New Roman"/>
          <w:sz w:val="16"/>
          <w:szCs w:val="16"/>
        </w:rPr>
        <w:softHyphen/>
        <w:t>ный кран для перепуска масла из мотора в бак при прогреве мото</w:t>
      </w:r>
      <w:r w:rsidRPr="00F2675E">
        <w:rPr>
          <w:rFonts w:ascii="Times New Roman" w:hAnsi="Times New Roman"/>
          <w:sz w:val="16"/>
          <w:szCs w:val="16"/>
        </w:rPr>
        <w:softHyphen/>
        <w:t>ра.</w:t>
      </w:r>
    </w:p>
    <w:p w14:paraId="5932B6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 АМ-42 охлаждался дис</w:t>
      </w:r>
      <w:r w:rsidRPr="00F2675E">
        <w:rPr>
          <w:rFonts w:ascii="Times New Roman" w:hAnsi="Times New Roman"/>
          <w:sz w:val="16"/>
          <w:szCs w:val="16"/>
        </w:rPr>
        <w:softHyphen/>
        <w:t>тиллированной водой под давлени</w:t>
      </w:r>
      <w:r w:rsidRPr="00F2675E">
        <w:rPr>
          <w:rFonts w:ascii="Times New Roman" w:hAnsi="Times New Roman"/>
          <w:sz w:val="16"/>
          <w:szCs w:val="16"/>
        </w:rPr>
        <w:softHyphen/>
        <w:t>ем (1,4-1,5 атм). Система водяного охлаждения включала расшири</w:t>
      </w:r>
      <w:r w:rsidRPr="00F2675E">
        <w:rPr>
          <w:rFonts w:ascii="Times New Roman" w:hAnsi="Times New Roman"/>
          <w:sz w:val="16"/>
          <w:szCs w:val="16"/>
        </w:rPr>
        <w:softHyphen/>
        <w:t>тельный бачок, устанавливавший</w:t>
      </w:r>
      <w:r w:rsidRPr="00F2675E">
        <w:rPr>
          <w:rFonts w:ascii="Times New Roman" w:hAnsi="Times New Roman"/>
          <w:sz w:val="16"/>
          <w:szCs w:val="16"/>
        </w:rPr>
        <w:softHyphen/>
        <w:t>ся над редуктором мотора и сото</w:t>
      </w:r>
      <w:r w:rsidRPr="00F2675E">
        <w:rPr>
          <w:rFonts w:ascii="Times New Roman" w:hAnsi="Times New Roman"/>
          <w:sz w:val="16"/>
          <w:szCs w:val="16"/>
        </w:rPr>
        <w:softHyphen/>
        <w:t>вый радиатор, расположенный в специальном тоннеле. Емкость во-досистемы 82 л.</w:t>
      </w:r>
    </w:p>
    <w:p w14:paraId="098474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Охлаждение водо- и маспора-диаторов осуществлялось наруж</w:t>
      </w:r>
      <w:r w:rsidRPr="00F2675E">
        <w:rPr>
          <w:rFonts w:ascii="Times New Roman" w:hAnsi="Times New Roman"/>
          <w:sz w:val="16"/>
          <w:szCs w:val="16"/>
        </w:rPr>
        <w:softHyphen/>
        <w:t>ным воздухом, поступавшим по тон</w:t>
      </w:r>
      <w:r w:rsidRPr="00F2675E">
        <w:rPr>
          <w:rFonts w:ascii="Times New Roman" w:hAnsi="Times New Roman"/>
          <w:sz w:val="16"/>
          <w:szCs w:val="16"/>
        </w:rPr>
        <w:softHyphen/>
        <w:t>нелю над мотором. Вход в тоннель образовывался вырезом и углубле</w:t>
      </w:r>
      <w:r w:rsidRPr="00F2675E">
        <w:rPr>
          <w:rFonts w:ascii="Times New Roman" w:hAnsi="Times New Roman"/>
          <w:sz w:val="16"/>
          <w:szCs w:val="16"/>
        </w:rPr>
        <w:softHyphen/>
        <w:t>нием в верхней части капота мо</w:t>
      </w:r>
      <w:r w:rsidRPr="00F2675E">
        <w:rPr>
          <w:rFonts w:ascii="Times New Roman" w:hAnsi="Times New Roman"/>
          <w:sz w:val="16"/>
          <w:szCs w:val="16"/>
        </w:rPr>
        <w:softHyphen/>
        <w:t>тора.</w:t>
      </w:r>
    </w:p>
    <w:p w14:paraId="397938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Температуры воды и масла ре</w:t>
      </w:r>
      <w:r w:rsidRPr="00F2675E">
        <w:rPr>
          <w:rFonts w:ascii="Times New Roman" w:hAnsi="Times New Roman"/>
          <w:sz w:val="16"/>
          <w:szCs w:val="16"/>
        </w:rPr>
        <w:softHyphen/>
        <w:t>гулировались открытием бронезас-лонок (толщина брони 6 мм) на выходе из воздушного тоннеля. Заслонки управлялись с помощью электромеханизмов УР-6 из каби</w:t>
      </w:r>
      <w:r w:rsidRPr="00F2675E">
        <w:rPr>
          <w:rFonts w:ascii="Times New Roman" w:hAnsi="Times New Roman"/>
          <w:sz w:val="16"/>
          <w:szCs w:val="16"/>
        </w:rPr>
        <w:softHyphen/>
        <w:t>ны пилота. Тоннели прикрывались снизу 6-мм броней, с боков - 5-мм броневым корпусом, а со стороны заднего лонжерона - 6-мм броней.</w:t>
      </w:r>
    </w:p>
    <w:p w14:paraId="7A7914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Шасси двухстоечное убирающе</w:t>
      </w:r>
      <w:r w:rsidRPr="00F2675E">
        <w:rPr>
          <w:rFonts w:ascii="Times New Roman" w:hAnsi="Times New Roman"/>
          <w:sz w:val="16"/>
          <w:szCs w:val="16"/>
        </w:rPr>
        <w:softHyphen/>
        <w:t>еся в полете от пневматической си</w:t>
      </w:r>
      <w:r w:rsidRPr="00F2675E">
        <w:rPr>
          <w:rFonts w:ascii="Times New Roman" w:hAnsi="Times New Roman"/>
          <w:sz w:val="16"/>
          <w:szCs w:val="16"/>
        </w:rPr>
        <w:softHyphen/>
        <w:t>стемы. Монтировалось на концах центроплана. В полете шасси скла</w:t>
      </w:r>
      <w:r w:rsidRPr="00F2675E">
        <w:rPr>
          <w:rFonts w:ascii="Times New Roman" w:hAnsi="Times New Roman"/>
          <w:sz w:val="16"/>
          <w:szCs w:val="16"/>
        </w:rPr>
        <w:softHyphen/>
        <w:t>дывалось назад и убиралось в кры</w:t>
      </w:r>
      <w:r w:rsidRPr="00F2675E">
        <w:rPr>
          <w:rFonts w:ascii="Times New Roman" w:hAnsi="Times New Roman"/>
          <w:sz w:val="16"/>
          <w:szCs w:val="16"/>
        </w:rPr>
        <w:softHyphen/>
        <w:t>ло. В убранном положении высту</w:t>
      </w:r>
      <w:r w:rsidRPr="00F2675E">
        <w:rPr>
          <w:rFonts w:ascii="Times New Roman" w:hAnsi="Times New Roman"/>
          <w:sz w:val="16"/>
          <w:szCs w:val="16"/>
        </w:rPr>
        <w:softHyphen/>
        <w:t>пающая из крыла часть шасси зак-</w:t>
      </w:r>
    </w:p>
    <w:p w14:paraId="121D5D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рывалась специальными обтекате</w:t>
      </w:r>
      <w:r w:rsidRPr="00F2675E">
        <w:rPr>
          <w:rFonts w:ascii="Times New Roman" w:hAnsi="Times New Roman"/>
          <w:sz w:val="16"/>
          <w:szCs w:val="16"/>
        </w:rPr>
        <w:softHyphen/>
        <w:t>лями. В верхнем положении шасси удерживались замками. Амортиза</w:t>
      </w:r>
      <w:r w:rsidRPr="00F2675E">
        <w:rPr>
          <w:rFonts w:ascii="Times New Roman" w:hAnsi="Times New Roman"/>
          <w:sz w:val="16"/>
          <w:szCs w:val="16"/>
        </w:rPr>
        <w:softHyphen/>
        <w:t>торы воздушно-масляные. Тормоза пневматические. На случай отказа основной системы выпуска шасси на самолете имелась аварийная ме</w:t>
      </w:r>
      <w:r w:rsidRPr="00F2675E">
        <w:rPr>
          <w:rFonts w:ascii="Times New Roman" w:hAnsi="Times New Roman"/>
          <w:sz w:val="16"/>
          <w:szCs w:val="16"/>
        </w:rPr>
        <w:softHyphen/>
        <w:t>ханическая система (как на Ил-2), состоящая из сварного рычага, ус</w:t>
      </w:r>
      <w:r w:rsidRPr="00F2675E">
        <w:rPr>
          <w:rFonts w:ascii="Times New Roman" w:hAnsi="Times New Roman"/>
          <w:sz w:val="16"/>
          <w:szCs w:val="16"/>
        </w:rPr>
        <w:softHyphen/>
        <w:t>тановленного на верхнем узле складывающегося подкоса, тросо</w:t>
      </w:r>
      <w:r w:rsidRPr="00F2675E">
        <w:rPr>
          <w:rFonts w:ascii="Times New Roman" w:hAnsi="Times New Roman"/>
          <w:sz w:val="16"/>
          <w:szCs w:val="16"/>
        </w:rPr>
        <w:softHyphen/>
        <w:t>вой проводки и лебедки, помещен</w:t>
      </w:r>
      <w:r w:rsidRPr="00F2675E">
        <w:rPr>
          <w:rFonts w:ascii="Times New Roman" w:hAnsi="Times New Roman"/>
          <w:sz w:val="16"/>
          <w:szCs w:val="16"/>
        </w:rPr>
        <w:softHyphen/>
        <w:t>ной в кабине пилота. Аварийный выпуск хвостового колеса при этом не предусматривался.</w:t>
      </w:r>
    </w:p>
    <w:p w14:paraId="0BA310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Питание всех систем воздухом производилось от компрессора АК-50, установленного под редуктором мотора, и от воздушных баллонов, расположенных в хвосте фюзеляжа.</w:t>
      </w:r>
    </w:p>
    <w:p w14:paraId="09BFD8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пульте в кабине пилота раз</w:t>
      </w:r>
      <w:r w:rsidRPr="00F2675E">
        <w:rPr>
          <w:rFonts w:ascii="Times New Roman" w:hAnsi="Times New Roman"/>
          <w:sz w:val="16"/>
          <w:szCs w:val="16"/>
        </w:rPr>
        <w:softHyphen/>
        <w:t>мещались ручки управления шасси и щитками. Сигнализация положе</w:t>
      </w:r>
      <w:r w:rsidRPr="00F2675E">
        <w:rPr>
          <w:rFonts w:ascii="Times New Roman" w:hAnsi="Times New Roman"/>
          <w:sz w:val="16"/>
          <w:szCs w:val="16"/>
        </w:rPr>
        <w:softHyphen/>
        <w:t>ния шасси электромеханическая. Электрическая сигнализация осуще</w:t>
      </w:r>
      <w:r w:rsidRPr="00F2675E">
        <w:rPr>
          <w:rFonts w:ascii="Times New Roman" w:hAnsi="Times New Roman"/>
          <w:sz w:val="16"/>
          <w:szCs w:val="16"/>
        </w:rPr>
        <w:softHyphen/>
        <w:t>ствлялась при помощи концевых выключателей, установленных на замках шасси и сигнальных лампо</w:t>
      </w:r>
      <w:r w:rsidRPr="00F2675E">
        <w:rPr>
          <w:rFonts w:ascii="Times New Roman" w:hAnsi="Times New Roman"/>
          <w:sz w:val="16"/>
          <w:szCs w:val="16"/>
        </w:rPr>
        <w:softHyphen/>
        <w:t>чек на доске приборов пилота, ме</w:t>
      </w:r>
      <w:r w:rsidRPr="00F2675E">
        <w:rPr>
          <w:rFonts w:ascii="Times New Roman" w:hAnsi="Times New Roman"/>
          <w:sz w:val="16"/>
          <w:szCs w:val="16"/>
        </w:rPr>
        <w:softHyphen/>
        <w:t>ханическая — при помощи указа</w:t>
      </w:r>
      <w:r w:rsidRPr="00F2675E">
        <w:rPr>
          <w:rFonts w:ascii="Times New Roman" w:hAnsi="Times New Roman"/>
          <w:sz w:val="16"/>
          <w:szCs w:val="16"/>
        </w:rPr>
        <w:softHyphen/>
        <w:t>телей на крыле ("солдатиков").</w:t>
      </w:r>
    </w:p>
    <w:p w14:paraId="1FE485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Кабина летчика и кабина стрел</w:t>
      </w:r>
      <w:r w:rsidRPr="00F2675E">
        <w:rPr>
          <w:rFonts w:ascii="Times New Roman" w:hAnsi="Times New Roman"/>
          <w:sz w:val="16"/>
          <w:szCs w:val="16"/>
        </w:rPr>
        <w:softHyphen/>
        <w:t>ка были связаны переговорным ус</w:t>
      </w:r>
      <w:r w:rsidRPr="00F2675E">
        <w:rPr>
          <w:rFonts w:ascii="Times New Roman" w:hAnsi="Times New Roman"/>
          <w:sz w:val="16"/>
          <w:szCs w:val="16"/>
        </w:rPr>
        <w:softHyphen/>
        <w:t>тройством СПУ-2ф и трехцветной световой сигнализацией. Для связи и вождения самолета устанавлива</w:t>
      </w:r>
      <w:r w:rsidRPr="00F2675E">
        <w:rPr>
          <w:rFonts w:ascii="Times New Roman" w:hAnsi="Times New Roman"/>
          <w:sz w:val="16"/>
          <w:szCs w:val="16"/>
        </w:rPr>
        <w:softHyphen/>
        <w:t>лась радиостанция РСБ-Збис и ра</w:t>
      </w:r>
      <w:r w:rsidRPr="00F2675E">
        <w:rPr>
          <w:rFonts w:ascii="Times New Roman" w:hAnsi="Times New Roman"/>
          <w:sz w:val="16"/>
          <w:szCs w:val="16"/>
        </w:rPr>
        <w:softHyphen/>
        <w:t>диополукомпас РПКО-10 ("Чае-нок").</w:t>
      </w:r>
    </w:p>
    <w:p w14:paraId="1CDAA5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Аэрофотосъемка обеспечива</w:t>
      </w:r>
      <w:r w:rsidRPr="00F2675E">
        <w:rPr>
          <w:rFonts w:ascii="Times New Roman" w:hAnsi="Times New Roman"/>
          <w:sz w:val="16"/>
          <w:szCs w:val="16"/>
        </w:rPr>
        <w:softHyphen/>
        <w:t>лась двумя плановыми фотоаппа</w:t>
      </w:r>
      <w:r w:rsidRPr="00F2675E">
        <w:rPr>
          <w:rFonts w:ascii="Times New Roman" w:hAnsi="Times New Roman"/>
          <w:sz w:val="16"/>
          <w:szCs w:val="16"/>
        </w:rPr>
        <w:softHyphen/>
        <w:t>ратами: АФА-Зс, установленного в хвостовой части фюзеляжа с дис</w:t>
      </w:r>
      <w:r w:rsidRPr="00F2675E">
        <w:rPr>
          <w:rFonts w:ascii="Times New Roman" w:hAnsi="Times New Roman"/>
          <w:sz w:val="16"/>
          <w:szCs w:val="16"/>
        </w:rPr>
        <w:softHyphen/>
        <w:t>танционным управлением из кабины штурмана-стрелка, и АЩАФА-2, расположенного в кабине штурма</w:t>
      </w:r>
      <w:r w:rsidRPr="00F2675E">
        <w:rPr>
          <w:rFonts w:ascii="Times New Roman" w:hAnsi="Times New Roman"/>
          <w:sz w:val="16"/>
          <w:szCs w:val="16"/>
        </w:rPr>
        <w:softHyphen/>
        <w:t>на-стрелка, который предназначал</w:t>
      </w:r>
      <w:r w:rsidRPr="00F2675E">
        <w:rPr>
          <w:rFonts w:ascii="Times New Roman" w:hAnsi="Times New Roman"/>
          <w:sz w:val="16"/>
          <w:szCs w:val="16"/>
        </w:rPr>
        <w:softHyphen/>
        <w:t>ся для непрерывной плановой фо</w:t>
      </w:r>
      <w:r w:rsidRPr="00F2675E">
        <w:rPr>
          <w:rFonts w:ascii="Times New Roman" w:hAnsi="Times New Roman"/>
          <w:sz w:val="16"/>
          <w:szCs w:val="16"/>
        </w:rPr>
        <w:softHyphen/>
        <w:t>тосъемки в плохих метеоусловиях, в сумерки и с малых высот.</w:t>
      </w:r>
    </w:p>
    <w:p w14:paraId="0AFE9C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Стрелково-пушечное вооруже</w:t>
      </w:r>
      <w:r w:rsidRPr="00F2675E">
        <w:rPr>
          <w:rFonts w:ascii="Times New Roman" w:hAnsi="Times New Roman"/>
          <w:sz w:val="16"/>
          <w:szCs w:val="16"/>
        </w:rPr>
        <w:softHyphen/>
        <w:t>ние самолета состояло из двух пу</w:t>
      </w:r>
      <w:r w:rsidRPr="00F2675E">
        <w:rPr>
          <w:rFonts w:ascii="Times New Roman" w:hAnsi="Times New Roman"/>
          <w:sz w:val="16"/>
          <w:szCs w:val="16"/>
        </w:rPr>
        <w:softHyphen/>
        <w:t>шек ВЯ-23 (300 снарядов) и двух пулеметов ШКАС (1500 патронов) в крыле и одного пулемета УБК (150 патронов в трех магазинах), смон</w:t>
      </w:r>
      <w:r w:rsidRPr="00F2675E">
        <w:rPr>
          <w:rFonts w:ascii="Times New Roman" w:hAnsi="Times New Roman"/>
          <w:sz w:val="16"/>
          <w:szCs w:val="16"/>
        </w:rPr>
        <w:softHyphen/>
        <w:t>тированного в задней подвижной установке ВУ-8.</w:t>
      </w:r>
    </w:p>
    <w:p w14:paraId="64BDA1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вооружение в крыле рас</w:t>
      </w:r>
      <w:r w:rsidRPr="00F2675E">
        <w:rPr>
          <w:rFonts w:ascii="Times New Roman" w:hAnsi="Times New Roman"/>
          <w:sz w:val="16"/>
          <w:szCs w:val="16"/>
        </w:rPr>
        <w:softHyphen/>
        <w:t>полагалось за пределами диска ометания винта. Питание пулеме</w:t>
      </w:r>
      <w:r w:rsidRPr="00F2675E">
        <w:rPr>
          <w:rFonts w:ascii="Times New Roman" w:hAnsi="Times New Roman"/>
          <w:sz w:val="16"/>
          <w:szCs w:val="16"/>
        </w:rPr>
        <w:softHyphen/>
        <w:t>тов осуществлялось из коробок, расположенных рядом с ними. Пат</w:t>
      </w:r>
      <w:r w:rsidRPr="00F2675E">
        <w:rPr>
          <w:rFonts w:ascii="Times New Roman" w:hAnsi="Times New Roman"/>
          <w:sz w:val="16"/>
          <w:szCs w:val="16"/>
        </w:rPr>
        <w:softHyphen/>
        <w:t>роны к пушкам подавались по же</w:t>
      </w:r>
      <w:r w:rsidRPr="00F2675E">
        <w:rPr>
          <w:rFonts w:ascii="Times New Roman" w:hAnsi="Times New Roman"/>
          <w:sz w:val="16"/>
          <w:szCs w:val="16"/>
        </w:rPr>
        <w:softHyphen/>
        <w:t>стким рукавам из специально обо</w:t>
      </w:r>
      <w:r w:rsidRPr="00F2675E">
        <w:rPr>
          <w:rFonts w:ascii="Times New Roman" w:hAnsi="Times New Roman"/>
          <w:sz w:val="16"/>
          <w:szCs w:val="16"/>
        </w:rPr>
        <w:softHyphen/>
        <w:t>рудованных под патронные ящики отсеков крыла. Питание пушек од</w:t>
      </w:r>
      <w:r w:rsidRPr="00F2675E">
        <w:rPr>
          <w:rFonts w:ascii="Times New Roman" w:hAnsi="Times New Roman"/>
          <w:sz w:val="16"/>
          <w:szCs w:val="16"/>
        </w:rPr>
        <w:softHyphen/>
        <w:t>ностороннее. Поэтому правый и левый рукава, соединяющие ящики с пушками, по своей конфигурации были разными. Патронный ящик имел две крышки, прикрепленные к крылу спереди на двух крючках и сзади на двух замках каждая. Про</w:t>
      </w:r>
      <w:r w:rsidRPr="00F2675E">
        <w:rPr>
          <w:rFonts w:ascii="Times New Roman" w:hAnsi="Times New Roman"/>
          <w:sz w:val="16"/>
          <w:szCs w:val="16"/>
        </w:rPr>
        <w:softHyphen/>
        <w:t>филь крышек выдерживался по вер</w:t>
      </w:r>
      <w:r w:rsidRPr="00F2675E">
        <w:rPr>
          <w:rFonts w:ascii="Times New Roman" w:hAnsi="Times New Roman"/>
          <w:sz w:val="16"/>
          <w:szCs w:val="16"/>
        </w:rPr>
        <w:softHyphen/>
        <w:t>хнему контуру крыла.</w:t>
      </w:r>
    </w:p>
    <w:p w14:paraId="59D7C9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Звенья и гильзы пушек выбра</w:t>
      </w:r>
      <w:r w:rsidRPr="00F2675E">
        <w:rPr>
          <w:rFonts w:ascii="Times New Roman" w:hAnsi="Times New Roman"/>
          <w:sz w:val="16"/>
          <w:szCs w:val="16"/>
        </w:rPr>
        <w:softHyphen/>
        <w:t>сывались наружу, а ШКАС - соби</w:t>
      </w:r>
      <w:r w:rsidRPr="00F2675E">
        <w:rPr>
          <w:rFonts w:ascii="Times New Roman" w:hAnsi="Times New Roman"/>
          <w:sz w:val="16"/>
          <w:szCs w:val="16"/>
        </w:rPr>
        <w:softHyphen/>
        <w:t>рались в носке крыла непосред</w:t>
      </w:r>
      <w:r w:rsidRPr="00F2675E">
        <w:rPr>
          <w:rFonts w:ascii="Times New Roman" w:hAnsi="Times New Roman"/>
          <w:sz w:val="16"/>
          <w:szCs w:val="16"/>
        </w:rPr>
        <w:softHyphen/>
        <w:t>ственно у пулеметов. Гильзоотво-ды пушек закрывались снизу пру</w:t>
      </w:r>
      <w:r w:rsidRPr="00F2675E">
        <w:rPr>
          <w:rFonts w:ascii="Times New Roman" w:hAnsi="Times New Roman"/>
          <w:sz w:val="16"/>
          <w:szCs w:val="16"/>
        </w:rPr>
        <w:softHyphen/>
        <w:t>жинными крышками, предохраняю</w:t>
      </w:r>
      <w:r w:rsidRPr="00F2675E">
        <w:rPr>
          <w:rFonts w:ascii="Times New Roman" w:hAnsi="Times New Roman"/>
          <w:sz w:val="16"/>
          <w:szCs w:val="16"/>
        </w:rPr>
        <w:softHyphen/>
        <w:t>щими пушки от грязи во время ру-лежки по аэродрому и уменьшаю</w:t>
      </w:r>
      <w:r w:rsidRPr="00F2675E">
        <w:rPr>
          <w:rFonts w:ascii="Times New Roman" w:hAnsi="Times New Roman"/>
          <w:sz w:val="16"/>
          <w:szCs w:val="16"/>
        </w:rPr>
        <w:softHyphen/>
        <w:t>щих вредное сопротивление в по</w:t>
      </w:r>
      <w:r w:rsidRPr="00F2675E">
        <w:rPr>
          <w:rFonts w:ascii="Times New Roman" w:hAnsi="Times New Roman"/>
          <w:sz w:val="16"/>
          <w:szCs w:val="16"/>
        </w:rPr>
        <w:softHyphen/>
        <w:t>лете. При стрельбе они открыва</w:t>
      </w:r>
      <w:r w:rsidRPr="00F2675E">
        <w:rPr>
          <w:rFonts w:ascii="Times New Roman" w:hAnsi="Times New Roman"/>
          <w:sz w:val="16"/>
          <w:szCs w:val="16"/>
        </w:rPr>
        <w:softHyphen/>
        <w:t>лись выходящей гильзой, а в зак</w:t>
      </w:r>
      <w:r w:rsidRPr="00F2675E">
        <w:rPr>
          <w:rFonts w:ascii="Times New Roman" w:hAnsi="Times New Roman"/>
          <w:sz w:val="16"/>
          <w:szCs w:val="16"/>
        </w:rPr>
        <w:softHyphen/>
        <w:t>рытом положении - удерживались пружинами.</w:t>
      </w:r>
    </w:p>
    <w:p w14:paraId="4651C8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Управление огнем крыльевых пу</w:t>
      </w:r>
      <w:r w:rsidRPr="00F2675E">
        <w:rPr>
          <w:rFonts w:ascii="Times New Roman" w:hAnsi="Times New Roman"/>
          <w:sz w:val="16"/>
          <w:szCs w:val="16"/>
        </w:rPr>
        <w:softHyphen/>
        <w:t>леметов и пушек электрическое, осуществлялось с помощью двух кнопок на ручке управления само</w:t>
      </w:r>
      <w:r w:rsidRPr="00F2675E">
        <w:rPr>
          <w:rFonts w:ascii="Times New Roman" w:hAnsi="Times New Roman"/>
          <w:sz w:val="16"/>
          <w:szCs w:val="16"/>
        </w:rPr>
        <w:softHyphen/>
        <w:t>летом: правая кнопка - для стрель</w:t>
      </w:r>
      <w:r w:rsidRPr="00F2675E">
        <w:rPr>
          <w:rFonts w:ascii="Times New Roman" w:hAnsi="Times New Roman"/>
          <w:sz w:val="16"/>
          <w:szCs w:val="16"/>
        </w:rPr>
        <w:softHyphen/>
        <w:t>бы из пушек, левая - из пулеме</w:t>
      </w:r>
      <w:r w:rsidRPr="00F2675E">
        <w:rPr>
          <w:rFonts w:ascii="Times New Roman" w:hAnsi="Times New Roman"/>
          <w:sz w:val="16"/>
          <w:szCs w:val="16"/>
        </w:rPr>
        <w:softHyphen/>
        <w:t>тов.</w:t>
      </w:r>
    </w:p>
    <w:p w14:paraId="4A817A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Стрельбой из пушек управля</w:t>
      </w:r>
      <w:r w:rsidRPr="00F2675E">
        <w:rPr>
          <w:rFonts w:ascii="Times New Roman" w:hAnsi="Times New Roman"/>
          <w:sz w:val="16"/>
          <w:szCs w:val="16"/>
        </w:rPr>
        <w:softHyphen/>
        <w:t>ли при помощи пневмоэлектроспус-ка ПЭС-1, а из пулеметов - элект</w:t>
      </w:r>
      <w:r w:rsidRPr="00F2675E">
        <w:rPr>
          <w:rFonts w:ascii="Times New Roman" w:hAnsi="Times New Roman"/>
          <w:sz w:val="16"/>
          <w:szCs w:val="16"/>
        </w:rPr>
        <w:softHyphen/>
        <w:t>роспуска М-10, установленного не</w:t>
      </w:r>
      <w:r w:rsidRPr="00F2675E">
        <w:rPr>
          <w:rFonts w:ascii="Times New Roman" w:hAnsi="Times New Roman"/>
          <w:sz w:val="16"/>
          <w:szCs w:val="16"/>
        </w:rPr>
        <w:softHyphen/>
        <w:t>посредственно на пулемете. На пу</w:t>
      </w:r>
      <w:r w:rsidRPr="00F2675E">
        <w:rPr>
          <w:rFonts w:ascii="Times New Roman" w:hAnsi="Times New Roman"/>
          <w:sz w:val="16"/>
          <w:szCs w:val="16"/>
        </w:rPr>
        <w:softHyphen/>
        <w:t>леметах дополнительно за крючок спуска закреплялся трос с кольцом</w:t>
      </w:r>
    </w:p>
    <w:p w14:paraId="6436D0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ручного спуска пулемета. Этим тросом пользовались при зарядке пулемета на земле.</w:t>
      </w:r>
    </w:p>
    <w:p w14:paraId="25E105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Прицеливание при стрельбе из пушек и пулеметов осуществлялось при помощи коллиматорного при</w:t>
      </w:r>
      <w:r w:rsidRPr="00F2675E">
        <w:rPr>
          <w:rFonts w:ascii="Times New Roman" w:hAnsi="Times New Roman"/>
          <w:sz w:val="16"/>
          <w:szCs w:val="16"/>
        </w:rPr>
        <w:softHyphen/>
        <w:t>цела ПБП-16. Прицел устанавли</w:t>
      </w:r>
      <w:r w:rsidRPr="00F2675E">
        <w:rPr>
          <w:rFonts w:ascii="Times New Roman" w:hAnsi="Times New Roman"/>
          <w:sz w:val="16"/>
          <w:szCs w:val="16"/>
        </w:rPr>
        <w:softHyphen/>
        <w:t>вался на легкосъемном кронштей</w:t>
      </w:r>
      <w:r w:rsidRPr="00F2675E">
        <w:rPr>
          <w:rFonts w:ascii="Times New Roman" w:hAnsi="Times New Roman"/>
          <w:sz w:val="16"/>
          <w:szCs w:val="16"/>
        </w:rPr>
        <w:softHyphen/>
        <w:t>не и в аварийной ситуации легко снимался во избежание ушиба лет</w:t>
      </w:r>
      <w:r w:rsidRPr="00F2675E">
        <w:rPr>
          <w:rFonts w:ascii="Times New Roman" w:hAnsi="Times New Roman"/>
          <w:sz w:val="16"/>
          <w:szCs w:val="16"/>
        </w:rPr>
        <w:softHyphen/>
        <w:t>чика при посадке с убранным шас</w:t>
      </w:r>
      <w:r w:rsidRPr="00F2675E">
        <w:rPr>
          <w:rFonts w:ascii="Times New Roman" w:hAnsi="Times New Roman"/>
          <w:sz w:val="16"/>
          <w:szCs w:val="16"/>
        </w:rPr>
        <w:softHyphen/>
        <w:t>си.</w:t>
      </w:r>
    </w:p>
    <w:p w14:paraId="449E5F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Пулемет УБК на установке ВУ-8 питался из съемных магазинных коробок (150 патронов в трех ма</w:t>
      </w:r>
      <w:r w:rsidRPr="00F2675E">
        <w:rPr>
          <w:rFonts w:ascii="Times New Roman" w:hAnsi="Times New Roman"/>
          <w:sz w:val="16"/>
          <w:szCs w:val="16"/>
        </w:rPr>
        <w:softHyphen/>
        <w:t>газинах, по 50 штук в каждом). Стреляные гильзы и звенья направ</w:t>
      </w:r>
      <w:r w:rsidRPr="00F2675E">
        <w:rPr>
          <w:rFonts w:ascii="Times New Roman" w:hAnsi="Times New Roman"/>
          <w:sz w:val="16"/>
          <w:szCs w:val="16"/>
        </w:rPr>
        <w:softHyphen/>
        <w:t>лялись по брезентовому рукаву под установку на пол кабины. ВУ-8 обеспечивала следующие углы об</w:t>
      </w:r>
      <w:r w:rsidRPr="00F2675E">
        <w:rPr>
          <w:rFonts w:ascii="Times New Roman" w:hAnsi="Times New Roman"/>
          <w:sz w:val="16"/>
          <w:szCs w:val="16"/>
        </w:rPr>
        <w:softHyphen/>
        <w:t>стрела задней полусферы: вверх -48°, вниз - 13°, вправо от стрелка - 60° и влево - 50°. Прицеливание производилось при помощи прице</w:t>
      </w:r>
      <w:r w:rsidRPr="00F2675E">
        <w:rPr>
          <w:rFonts w:ascii="Times New Roman" w:hAnsi="Times New Roman"/>
          <w:sz w:val="16"/>
          <w:szCs w:val="16"/>
        </w:rPr>
        <w:softHyphen/>
        <w:t>ла РМП-5 с коллиматором К8-Т с электроподсветом. Перезарядка УБК пневматическая. Воздух для пе</w:t>
      </w:r>
      <w:r w:rsidRPr="00F2675E">
        <w:rPr>
          <w:rFonts w:ascii="Times New Roman" w:hAnsi="Times New Roman"/>
          <w:sz w:val="16"/>
          <w:szCs w:val="16"/>
        </w:rPr>
        <w:softHyphen/>
        <w:t>резарядки подавался от общей пневмосистемы самолета. Гашетка перезарядки устанавливалась на подвижной каретке установки ВУ-8, спуск механический.</w:t>
      </w:r>
    </w:p>
    <w:p w14:paraId="0AC22E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Осколочные и зажигательные бомбы калибром от 1 до 25 кг включительно и ампулы АЖ-2 заг</w:t>
      </w:r>
      <w:r w:rsidRPr="00F2675E">
        <w:rPr>
          <w:rFonts w:ascii="Times New Roman" w:hAnsi="Times New Roman"/>
          <w:sz w:val="16"/>
          <w:szCs w:val="16"/>
        </w:rPr>
        <w:softHyphen/>
        <w:t>ружались в четыре бомбоотсека, образованных стенками нервюр центроплана, как в бункер, и за</w:t>
      </w:r>
      <w:r w:rsidRPr="00F2675E">
        <w:rPr>
          <w:rFonts w:ascii="Times New Roman" w:hAnsi="Times New Roman"/>
          <w:sz w:val="16"/>
          <w:szCs w:val="16"/>
        </w:rPr>
        <w:softHyphen/>
        <w:t>пирались специальными замочными тягами. Бомбы укладывались непос</w:t>
      </w:r>
      <w:r w:rsidRPr="00F2675E">
        <w:rPr>
          <w:rFonts w:ascii="Times New Roman" w:hAnsi="Times New Roman"/>
          <w:sz w:val="16"/>
          <w:szCs w:val="16"/>
        </w:rPr>
        <w:softHyphen/>
        <w:t>редственно на нижние створки лю</w:t>
      </w:r>
      <w:r w:rsidRPr="00F2675E">
        <w:rPr>
          <w:rFonts w:ascii="Times New Roman" w:hAnsi="Times New Roman"/>
          <w:sz w:val="16"/>
          <w:szCs w:val="16"/>
        </w:rPr>
        <w:softHyphen/>
        <w:t>ков горизонтально.</w:t>
      </w:r>
    </w:p>
    <w:p w14:paraId="568D39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Авиабомбы калибра 50 и 100 кг подвешивались внутри бомбоотсе-ков на замках Дер-21. Створки бомболюков удерживались цепны</w:t>
      </w:r>
      <w:r w:rsidRPr="00F2675E">
        <w:rPr>
          <w:rFonts w:ascii="Times New Roman" w:hAnsi="Times New Roman"/>
          <w:sz w:val="16"/>
          <w:szCs w:val="16"/>
        </w:rPr>
        <w:softHyphen/>
        <w:t>ми тягами, соединенными с Дер-21. При их открывании происходил сброс бомб. После сбрасывания створки люков закрывались штур</w:t>
      </w:r>
      <w:r w:rsidRPr="00F2675E">
        <w:rPr>
          <w:rFonts w:ascii="Times New Roman" w:hAnsi="Times New Roman"/>
          <w:sz w:val="16"/>
          <w:szCs w:val="16"/>
        </w:rPr>
        <w:softHyphen/>
        <w:t>валом при помощи троса. Управ</w:t>
      </w:r>
      <w:r w:rsidRPr="00F2675E">
        <w:rPr>
          <w:rFonts w:ascii="Times New Roman" w:hAnsi="Times New Roman"/>
          <w:sz w:val="16"/>
          <w:szCs w:val="16"/>
        </w:rPr>
        <w:softHyphen/>
        <w:t>ление замками электрическое и ме</w:t>
      </w:r>
      <w:r w:rsidRPr="00F2675E">
        <w:rPr>
          <w:rFonts w:ascii="Times New Roman" w:hAnsi="Times New Roman"/>
          <w:sz w:val="16"/>
          <w:szCs w:val="16"/>
        </w:rPr>
        <w:softHyphen/>
        <w:t>ханическое, точно такое же, как и при загрузке бомбоотсеков мелки</w:t>
      </w:r>
      <w:r w:rsidRPr="00F2675E">
        <w:rPr>
          <w:rFonts w:ascii="Times New Roman" w:hAnsi="Times New Roman"/>
          <w:sz w:val="16"/>
          <w:szCs w:val="16"/>
        </w:rPr>
        <w:softHyphen/>
        <w:t>ми бомбами.</w:t>
      </w:r>
    </w:p>
    <w:p w14:paraId="02F1C2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два наружных замка МДЗ-40, расположенных на нервюрах центроплана, подвешивались бом</w:t>
      </w:r>
      <w:r w:rsidRPr="00F2675E">
        <w:rPr>
          <w:rFonts w:ascii="Times New Roman" w:hAnsi="Times New Roman"/>
          <w:sz w:val="16"/>
          <w:szCs w:val="16"/>
        </w:rPr>
        <w:softHyphen/>
        <w:t>бы калибром от 100 до 250 кг ти</w:t>
      </w:r>
      <w:r w:rsidRPr="00F2675E">
        <w:rPr>
          <w:rFonts w:ascii="Times New Roman" w:hAnsi="Times New Roman"/>
          <w:sz w:val="16"/>
          <w:szCs w:val="16"/>
        </w:rPr>
        <w:softHyphen/>
        <w:t>пов ФАБ-100, ФАБ-250, БРАБ-220, ХАБ-100, ВАП-250 и УХАП-250 на</w:t>
      </w:r>
    </w:p>
    <w:p w14:paraId="0FB052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тросовых поясах.</w:t>
      </w:r>
    </w:p>
    <w:p w14:paraId="7A49EC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Управление бомбодержателями - электрическое с механическим дублированием. Сбрасывание авиабомб осуществлялось с помо</w:t>
      </w:r>
      <w:r w:rsidRPr="00F2675E">
        <w:rPr>
          <w:rFonts w:ascii="Times New Roman" w:hAnsi="Times New Roman"/>
          <w:sz w:val="16"/>
          <w:szCs w:val="16"/>
        </w:rPr>
        <w:softHyphen/>
        <w:t>щью боевой кнопки, расположен</w:t>
      </w:r>
      <w:r w:rsidRPr="00F2675E">
        <w:rPr>
          <w:rFonts w:ascii="Times New Roman" w:hAnsi="Times New Roman"/>
          <w:sz w:val="16"/>
          <w:szCs w:val="16"/>
        </w:rPr>
        <w:softHyphen/>
        <w:t>ной на ручке управления самоле</w:t>
      </w:r>
      <w:r w:rsidRPr="00F2675E">
        <w:rPr>
          <w:rFonts w:ascii="Times New Roman" w:hAnsi="Times New Roman"/>
          <w:sz w:val="16"/>
          <w:szCs w:val="16"/>
        </w:rPr>
        <w:softHyphen/>
        <w:t>том, электробомбосбрасывателя ЭСБР-ЗП и временного механизма штурмовика ВМШ-2. Временной механизм позволял сбрасывать бомбы с горизонтального полета в том случае, когда цель закрывалась капотом мотора. Снятие механиз</w:t>
      </w:r>
      <w:r w:rsidRPr="00F2675E">
        <w:rPr>
          <w:rFonts w:ascii="Times New Roman" w:hAnsi="Times New Roman"/>
          <w:sz w:val="16"/>
          <w:szCs w:val="16"/>
        </w:rPr>
        <w:softHyphen/>
        <w:t>мов сбрасывания с предохраните</w:t>
      </w:r>
      <w:r w:rsidRPr="00F2675E">
        <w:rPr>
          <w:rFonts w:ascii="Times New Roman" w:hAnsi="Times New Roman"/>
          <w:sz w:val="16"/>
          <w:szCs w:val="16"/>
        </w:rPr>
        <w:softHyphen/>
        <w:t>ля и дублирование электрического сбрасывания производилось с по</w:t>
      </w:r>
      <w:r w:rsidRPr="00F2675E">
        <w:rPr>
          <w:rFonts w:ascii="Times New Roman" w:hAnsi="Times New Roman"/>
          <w:sz w:val="16"/>
          <w:szCs w:val="16"/>
        </w:rPr>
        <w:softHyphen/>
        <w:t>мощью аварийного сбрасывателя АСШ-141.</w:t>
      </w:r>
    </w:p>
    <w:p w14:paraId="00FE6D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самолете имелась сигнали</w:t>
      </w:r>
      <w:r w:rsidRPr="00F2675E">
        <w:rPr>
          <w:rFonts w:ascii="Times New Roman" w:hAnsi="Times New Roman"/>
          <w:sz w:val="16"/>
          <w:szCs w:val="16"/>
        </w:rPr>
        <w:softHyphen/>
        <w:t>зация о наличии бомб на замках Дер-21 и МДЗ-40, а также об от</w:t>
      </w:r>
      <w:r w:rsidRPr="00F2675E">
        <w:rPr>
          <w:rFonts w:ascii="Times New Roman" w:hAnsi="Times New Roman"/>
          <w:sz w:val="16"/>
          <w:szCs w:val="16"/>
        </w:rPr>
        <w:softHyphen/>
        <w:t>крытом положении створок бомбо</w:t>
      </w:r>
      <w:r w:rsidRPr="00F2675E">
        <w:rPr>
          <w:rFonts w:ascii="Times New Roman" w:hAnsi="Times New Roman"/>
          <w:sz w:val="16"/>
          <w:szCs w:val="16"/>
        </w:rPr>
        <w:softHyphen/>
        <w:t>люков.</w:t>
      </w:r>
    </w:p>
    <w:p w14:paraId="3BA88D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предохранения от сброса внутренних авиабомб на не сбро</w:t>
      </w:r>
      <w:r w:rsidRPr="00F2675E">
        <w:rPr>
          <w:rFonts w:ascii="Times New Roman" w:hAnsi="Times New Roman"/>
          <w:sz w:val="16"/>
          <w:szCs w:val="16"/>
        </w:rPr>
        <w:softHyphen/>
        <w:t>шенные наружные бомбы установ</w:t>
      </w:r>
      <w:r w:rsidRPr="00F2675E">
        <w:rPr>
          <w:rFonts w:ascii="Times New Roman" w:hAnsi="Times New Roman"/>
          <w:sz w:val="16"/>
          <w:szCs w:val="16"/>
        </w:rPr>
        <w:softHyphen/>
        <w:t>ки снабжены электроблокировкой. Для проверки исправности элект</w:t>
      </w:r>
      <w:r w:rsidRPr="00F2675E">
        <w:rPr>
          <w:rFonts w:ascii="Times New Roman" w:hAnsi="Times New Roman"/>
          <w:sz w:val="16"/>
          <w:szCs w:val="16"/>
        </w:rPr>
        <w:softHyphen/>
        <w:t>ропроводки бомбардировочных ус</w:t>
      </w:r>
      <w:r w:rsidRPr="00F2675E">
        <w:rPr>
          <w:rFonts w:ascii="Times New Roman" w:hAnsi="Times New Roman"/>
          <w:sz w:val="16"/>
          <w:szCs w:val="16"/>
        </w:rPr>
        <w:softHyphen/>
        <w:t>тановок, в кабине летчика установ</w:t>
      </w:r>
      <w:r w:rsidRPr="00F2675E">
        <w:rPr>
          <w:rFonts w:ascii="Times New Roman" w:hAnsi="Times New Roman"/>
          <w:sz w:val="16"/>
          <w:szCs w:val="16"/>
        </w:rPr>
        <w:softHyphen/>
        <w:t>лена контрольная лампочка.</w:t>
      </w:r>
    </w:p>
    <w:p w14:paraId="4C49C5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Ракетное вооружение на само</w:t>
      </w:r>
      <w:r w:rsidRPr="00F2675E">
        <w:rPr>
          <w:rFonts w:ascii="Times New Roman" w:hAnsi="Times New Roman"/>
          <w:sz w:val="16"/>
          <w:szCs w:val="16"/>
        </w:rPr>
        <w:softHyphen/>
        <w:t>лете не устанавливалось. На са</w:t>
      </w:r>
      <w:r w:rsidRPr="00F2675E">
        <w:rPr>
          <w:rFonts w:ascii="Times New Roman" w:hAnsi="Times New Roman"/>
          <w:sz w:val="16"/>
          <w:szCs w:val="16"/>
        </w:rPr>
        <w:softHyphen/>
        <w:t>молете отсутствовала электропро</w:t>
      </w:r>
      <w:r w:rsidRPr="00F2675E">
        <w:rPr>
          <w:rFonts w:ascii="Times New Roman" w:hAnsi="Times New Roman"/>
          <w:sz w:val="16"/>
          <w:szCs w:val="16"/>
        </w:rPr>
        <w:softHyphen/>
        <w:t>водка управления РО и соответ</w:t>
      </w:r>
      <w:r w:rsidRPr="00F2675E">
        <w:rPr>
          <w:rFonts w:ascii="Times New Roman" w:hAnsi="Times New Roman"/>
          <w:sz w:val="16"/>
          <w:szCs w:val="16"/>
        </w:rPr>
        <w:softHyphen/>
        <w:t>ствующая боевая кнопка на ручке управления.</w:t>
      </w:r>
    </w:p>
    <w:p w14:paraId="4533BF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Прицеливание при бомбомета</w:t>
      </w:r>
      <w:r w:rsidRPr="00F2675E">
        <w:rPr>
          <w:rFonts w:ascii="Times New Roman" w:hAnsi="Times New Roman"/>
          <w:sz w:val="16"/>
          <w:szCs w:val="16"/>
        </w:rPr>
        <w:softHyphen/>
        <w:t>нии летчиком осуществлялось с по</w:t>
      </w:r>
      <w:r w:rsidRPr="00F2675E">
        <w:rPr>
          <w:rFonts w:ascii="Times New Roman" w:hAnsi="Times New Roman"/>
          <w:sz w:val="16"/>
          <w:szCs w:val="16"/>
        </w:rPr>
        <w:softHyphen/>
        <w:t>мощью прицельных линий и штырей на капоте и перекрестий на пере</w:t>
      </w:r>
      <w:r w:rsidRPr="00F2675E">
        <w:rPr>
          <w:rFonts w:ascii="Times New Roman" w:hAnsi="Times New Roman"/>
          <w:sz w:val="16"/>
          <w:szCs w:val="16"/>
        </w:rPr>
        <w:softHyphen/>
        <w:t>днем стекле фонаря. Для бомбо</w:t>
      </w:r>
      <w:r w:rsidRPr="00F2675E">
        <w:rPr>
          <w:rFonts w:ascii="Times New Roman" w:hAnsi="Times New Roman"/>
          <w:sz w:val="16"/>
          <w:szCs w:val="16"/>
        </w:rPr>
        <w:softHyphen/>
        <w:t>метания с горизонтального полета в кабине штурмана устанавливал</w:t>
      </w:r>
      <w:r w:rsidRPr="00F2675E">
        <w:rPr>
          <w:rFonts w:ascii="Times New Roman" w:hAnsi="Times New Roman"/>
          <w:sz w:val="16"/>
          <w:szCs w:val="16"/>
        </w:rPr>
        <w:softHyphen/>
        <w:t>ся бомбардировочный прицел ОПБ-1р. Примерно по середине крышки люка кабины штурмана-стрелка имелся вырез под установ</w:t>
      </w:r>
      <w:r w:rsidRPr="00F2675E">
        <w:rPr>
          <w:rFonts w:ascii="Times New Roman" w:hAnsi="Times New Roman"/>
          <w:sz w:val="16"/>
          <w:szCs w:val="16"/>
        </w:rPr>
        <w:softHyphen/>
        <w:t>ку пятки прицела.</w:t>
      </w:r>
    </w:p>
    <w:p w14:paraId="6D3BC6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фиксирования результатов стрельбы в левом обтекателе шас</w:t>
      </w:r>
      <w:r w:rsidRPr="00F2675E">
        <w:rPr>
          <w:rFonts w:ascii="Times New Roman" w:hAnsi="Times New Roman"/>
          <w:sz w:val="16"/>
          <w:szCs w:val="16"/>
        </w:rPr>
        <w:softHyphen/>
        <w:t>си устанавливался фотокинопуле-мет ПАУ-22, синхронно связанный с работой стрелково-пушечного во</w:t>
      </w:r>
      <w:r w:rsidRPr="00F2675E">
        <w:rPr>
          <w:rFonts w:ascii="Times New Roman" w:hAnsi="Times New Roman"/>
          <w:sz w:val="16"/>
          <w:szCs w:val="16"/>
        </w:rPr>
        <w:softHyphen/>
        <w:t>оружения. В правом обтекателе шасси располагался киноаппарат КС-5, предназначенный для съем</w:t>
      </w:r>
      <w:r w:rsidRPr="00F2675E">
        <w:rPr>
          <w:rFonts w:ascii="Times New Roman" w:hAnsi="Times New Roman"/>
          <w:sz w:val="16"/>
          <w:szCs w:val="16"/>
        </w:rPr>
        <w:softHyphen/>
        <w:t>ки результатов штурмового нале</w:t>
      </w:r>
      <w:r w:rsidRPr="00F2675E">
        <w:rPr>
          <w:rFonts w:ascii="Times New Roman" w:hAnsi="Times New Roman"/>
          <w:sz w:val="16"/>
          <w:szCs w:val="16"/>
        </w:rPr>
        <w:softHyphen/>
        <w:t>та и разведки с малых высот (11439).</w:t>
      </w:r>
    </w:p>
    <w:p w14:paraId="292F59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bCs/>
          <w:sz w:val="16"/>
          <w:szCs w:val="16"/>
        </w:rPr>
        <w:t>Летно-технические характеристики штурмовиков ВВС КА</w:t>
      </w:r>
    </w:p>
    <w:tbl>
      <w:tblPr>
        <w:tblW w:w="0" w:type="auto"/>
        <w:tblInd w:w="40" w:type="dxa"/>
        <w:tblLayout w:type="fixed"/>
        <w:tblCellMar>
          <w:left w:w="40" w:type="dxa"/>
          <w:right w:w="40" w:type="dxa"/>
        </w:tblCellMar>
        <w:tblLook w:val="0000" w:firstRow="0" w:lastRow="0" w:firstColumn="0" w:lastColumn="0" w:noHBand="0" w:noVBand="0"/>
      </w:tblPr>
      <w:tblGrid>
        <w:gridCol w:w="2977"/>
        <w:gridCol w:w="1024"/>
        <w:gridCol w:w="1152"/>
        <w:gridCol w:w="1108"/>
        <w:gridCol w:w="1133"/>
        <w:gridCol w:w="1193"/>
        <w:gridCol w:w="1164"/>
        <w:gridCol w:w="1164"/>
      </w:tblGrid>
      <w:tr w:rsidR="00094A30" w:rsidRPr="00F2675E" w14:paraId="0BF12ED7" w14:textId="77777777" w:rsidTr="00D21494">
        <w:trPr>
          <w:trHeight w:val="682"/>
        </w:trPr>
        <w:tc>
          <w:tcPr>
            <w:tcW w:w="2977" w:type="dxa"/>
            <w:tcBorders>
              <w:top w:val="single" w:sz="6" w:space="0" w:color="auto"/>
              <w:left w:val="single" w:sz="6" w:space="0" w:color="auto"/>
              <w:bottom w:val="single" w:sz="6" w:space="0" w:color="auto"/>
              <w:right w:val="single" w:sz="6" w:space="0" w:color="auto"/>
            </w:tcBorders>
          </w:tcPr>
          <w:p w14:paraId="189723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 ра метр</w:t>
            </w:r>
          </w:p>
          <w:p w14:paraId="7943DD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B9C67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БШ-М-71 эскизный проект 09.42 г.</w:t>
            </w:r>
          </w:p>
          <w:p w14:paraId="7A35CD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14A2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Ил-АМ-42 экз.№1 опытный з-д №240 ГИ, 03.44 г.</w:t>
            </w:r>
          </w:p>
          <w:p w14:paraId="1B9801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1718B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Су-6 опытный з-п №289 ГИ 04.44 г.</w:t>
            </w:r>
          </w:p>
          <w:p w14:paraId="6BFD3A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CC271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Су-6 опытный з-д №289 ГИ 04.44 г.</w:t>
            </w:r>
          </w:p>
          <w:p w14:paraId="7A9A27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6E2C5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Ил- 10 опытный з-д №18/№240 ГИ, 05.44 г.</w:t>
            </w:r>
          </w:p>
          <w:p w14:paraId="44CB74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3CB9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Ип-8 № 1 опытный з-д №240 ГИ, 05.45 г.</w:t>
            </w:r>
          </w:p>
          <w:p w14:paraId="50B0E4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D3667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Ил-2 сер. №11039 з-д № 1 КИ, 05.44 г.</w:t>
            </w:r>
          </w:p>
          <w:p w14:paraId="1B2F98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376CFDE"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E9EA2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членов экипажа</w:t>
            </w:r>
          </w:p>
          <w:p w14:paraId="66C0A1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070ABA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41B44D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CFFE7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40590F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3A8E1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70CDD1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2D849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5E8916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4C29A7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7519E1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CE5A8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118F92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BEA73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7C617F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D69AFE5"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401146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мотора</w:t>
            </w:r>
          </w:p>
          <w:p w14:paraId="71D7CC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ECB14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М-71</w:t>
            </w:r>
          </w:p>
          <w:p w14:paraId="4FDFFE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F2C8A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АМ-42</w:t>
            </w:r>
          </w:p>
          <w:p w14:paraId="4AC25E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DBAB1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АМ-42</w:t>
            </w:r>
          </w:p>
          <w:p w14:paraId="1E3CAC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8A51F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АМ-42</w:t>
            </w:r>
          </w:p>
          <w:p w14:paraId="11A3EE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58F86C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АМ-42</w:t>
            </w:r>
          </w:p>
          <w:p w14:paraId="4D6009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8496A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АМ-42</w:t>
            </w:r>
          </w:p>
          <w:p w14:paraId="3388BF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02A07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АМ-386</w:t>
            </w:r>
          </w:p>
          <w:p w14:paraId="077638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DE4CC98" w14:textId="77777777" w:rsidTr="00D21494">
        <w:trPr>
          <w:trHeight w:val="355"/>
        </w:trPr>
        <w:tc>
          <w:tcPr>
            <w:tcW w:w="2977" w:type="dxa"/>
            <w:tcBorders>
              <w:top w:val="single" w:sz="6" w:space="0" w:color="auto"/>
              <w:left w:val="single" w:sz="6" w:space="0" w:color="auto"/>
              <w:bottom w:val="single" w:sz="6" w:space="0" w:color="auto"/>
              <w:right w:val="single" w:sz="6" w:space="0" w:color="auto"/>
            </w:tcBorders>
          </w:tcPr>
          <w:p w14:paraId="3A8DDC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Мощности</w:t>
            </w:r>
          </w:p>
          <w:p w14:paraId="6F6335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взлет/ном уземли, л. с.</w:t>
            </w:r>
          </w:p>
          <w:p w14:paraId="4BFB7E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номинал, на высоте, л.с./м</w:t>
            </w:r>
          </w:p>
          <w:p w14:paraId="0A1D95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C02DE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51986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2000/1600 1800/2000</w:t>
            </w:r>
          </w:p>
          <w:p w14:paraId="3F4BB7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6C0E4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0F947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2000/1750 1770/1600</w:t>
            </w:r>
          </w:p>
          <w:p w14:paraId="36433F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CDDC5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2EE9E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2000/1750 1770/1600</w:t>
            </w:r>
          </w:p>
          <w:p w14:paraId="473568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6E3A6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670FF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2000/1750 1770/1600</w:t>
            </w:r>
          </w:p>
          <w:p w14:paraId="77F42B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D2728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25B6A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2000/1750 1770/1600</w:t>
            </w:r>
          </w:p>
          <w:p w14:paraId="580C5B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D1F6F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A00BE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2000/1750 1770/1600</w:t>
            </w:r>
          </w:p>
          <w:p w14:paraId="399220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600A6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1FD4A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1720/1500 1575/750</w:t>
            </w:r>
          </w:p>
          <w:p w14:paraId="7D13DB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5A16EE"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4D89E4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салолета. м</w:t>
            </w:r>
          </w:p>
          <w:p w14:paraId="3E0336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C55DB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11.56</w:t>
            </w:r>
          </w:p>
          <w:p w14:paraId="24D098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17C27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12.91</w:t>
            </w:r>
          </w:p>
          <w:p w14:paraId="430E44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563C2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w:t>
            </w:r>
          </w:p>
          <w:p w14:paraId="2F228A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B28FC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w:t>
            </w:r>
          </w:p>
          <w:p w14:paraId="4E5DB3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BAF34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11.12</w:t>
            </w:r>
          </w:p>
          <w:p w14:paraId="0B6C3F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BB79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12.93</w:t>
            </w:r>
          </w:p>
          <w:p w14:paraId="7D40D5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B4E8B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11.6</w:t>
            </w:r>
          </w:p>
          <w:p w14:paraId="4F3FD8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BF96868"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1E2E86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Размах крыла, м</w:t>
            </w:r>
          </w:p>
          <w:p w14:paraId="79DF0E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D4C36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15.20</w:t>
            </w:r>
          </w:p>
          <w:p w14:paraId="6FD939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B8849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w:t>
            </w:r>
          </w:p>
          <w:p w14:paraId="368003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809F3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w:t>
            </w:r>
          </w:p>
          <w:p w14:paraId="60DC32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A7930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w:t>
            </w:r>
          </w:p>
          <w:p w14:paraId="164E5F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57B76F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w:t>
            </w:r>
          </w:p>
          <w:p w14:paraId="333369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66334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w:t>
            </w:r>
          </w:p>
          <w:p w14:paraId="36DD68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6F042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w:t>
            </w:r>
          </w:p>
          <w:p w14:paraId="2A4389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315C100"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2A2763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Плошадь крыла. м2</w:t>
            </w:r>
          </w:p>
          <w:p w14:paraId="442AB4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5523D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42.00</w:t>
            </w:r>
          </w:p>
          <w:p w14:paraId="2F0711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D2934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3902</w:t>
            </w:r>
          </w:p>
          <w:p w14:paraId="70DD27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F31C1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23.6</w:t>
            </w:r>
          </w:p>
          <w:p w14:paraId="62E2AA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CAC5E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28.6</w:t>
            </w:r>
          </w:p>
          <w:p w14:paraId="6BA50C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5EFDA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4DB011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69162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39.02</w:t>
            </w:r>
          </w:p>
          <w:p w14:paraId="428AAA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CAC7D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38.5</w:t>
            </w:r>
          </w:p>
          <w:p w14:paraId="606A24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274C079" w14:textId="77777777" w:rsidTr="00D21494">
        <w:trPr>
          <w:trHeight w:val="365"/>
        </w:trPr>
        <w:tc>
          <w:tcPr>
            <w:tcW w:w="2977" w:type="dxa"/>
            <w:tcBorders>
              <w:top w:val="single" w:sz="6" w:space="0" w:color="auto"/>
              <w:left w:val="single" w:sz="6" w:space="0" w:color="auto"/>
              <w:bottom w:val="single" w:sz="6" w:space="0" w:color="auto"/>
              <w:right w:val="single" w:sz="6" w:space="0" w:color="auto"/>
            </w:tcBorders>
          </w:tcPr>
          <w:p w14:paraId="549A01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пустого самолета, кг</w:t>
            </w:r>
          </w:p>
          <w:p w14:paraId="332936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металлической брони, кг</w:t>
            </w:r>
          </w:p>
          <w:p w14:paraId="4F0BC1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112F1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5330</w:t>
            </w:r>
          </w:p>
          <w:p w14:paraId="1ECA96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1462</w:t>
            </w:r>
          </w:p>
          <w:p w14:paraId="5D072C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738A8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5265</w:t>
            </w:r>
          </w:p>
          <w:p w14:paraId="53A150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1236</w:t>
            </w:r>
          </w:p>
          <w:p w14:paraId="6E9A64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3FBD0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4370</w:t>
            </w:r>
          </w:p>
          <w:p w14:paraId="5E80A9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895</w:t>
            </w:r>
          </w:p>
          <w:p w14:paraId="08FD1A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0DEE1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4366</w:t>
            </w:r>
          </w:p>
          <w:p w14:paraId="317A59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895</w:t>
            </w:r>
          </w:p>
          <w:p w14:paraId="3DB734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86F41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4680</w:t>
            </w:r>
          </w:p>
          <w:p w14:paraId="1F3F1A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1010</w:t>
            </w:r>
          </w:p>
          <w:p w14:paraId="52F997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2F03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5110</w:t>
            </w:r>
          </w:p>
          <w:p w14:paraId="42AEAF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1120</w:t>
            </w:r>
          </w:p>
          <w:p w14:paraId="428A76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4FE4A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4510</w:t>
            </w:r>
          </w:p>
          <w:p w14:paraId="3A7E2C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957</w:t>
            </w:r>
          </w:p>
          <w:p w14:paraId="1573B1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DB3C62E" w14:textId="77777777" w:rsidTr="00D21494">
        <w:trPr>
          <w:trHeight w:val="1776"/>
        </w:trPr>
        <w:tc>
          <w:tcPr>
            <w:tcW w:w="2977" w:type="dxa"/>
            <w:tcBorders>
              <w:top w:val="single" w:sz="6" w:space="0" w:color="auto"/>
              <w:left w:val="single" w:sz="6" w:space="0" w:color="auto"/>
              <w:bottom w:val="single" w:sz="6" w:space="0" w:color="auto"/>
              <w:right w:val="single" w:sz="6" w:space="0" w:color="auto"/>
            </w:tcBorders>
          </w:tcPr>
          <w:p w14:paraId="2408AE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нормальной нагрузки, кг</w:t>
            </w:r>
          </w:p>
          <w:p w14:paraId="7C16C9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экипаж</w:t>
            </w:r>
          </w:p>
          <w:p w14:paraId="114D91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горючее</w:t>
            </w:r>
          </w:p>
          <w:p w14:paraId="67D832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масло</w:t>
            </w:r>
          </w:p>
          <w:p w14:paraId="6C13DC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съемное оборудование и вооружение</w:t>
            </w:r>
          </w:p>
          <w:p w14:paraId="510FAC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боевая нагрузка, втом числе:</w:t>
            </w:r>
          </w:p>
          <w:p w14:paraId="615564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СПВ с боекомплектом</w:t>
            </w:r>
          </w:p>
          <w:p w14:paraId="23EA2E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бомбы</w:t>
            </w:r>
          </w:p>
          <w:p w14:paraId="6A0741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ракетное оружие</w:t>
            </w:r>
          </w:p>
          <w:p w14:paraId="336CFE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авиагранаты АГ-2</w:t>
            </w:r>
          </w:p>
          <w:p w14:paraId="7773EA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34FCCE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1970</w:t>
            </w:r>
          </w:p>
          <w:p w14:paraId="618CA3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w:t>
            </w:r>
          </w:p>
          <w:p w14:paraId="6B5DF3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650</w:t>
            </w:r>
          </w:p>
          <w:p w14:paraId="0E585D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p w14:paraId="6F0214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3DE86E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1050</w:t>
            </w:r>
          </w:p>
          <w:p w14:paraId="18EFB7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650</w:t>
            </w:r>
          </w:p>
          <w:p w14:paraId="3F7164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w:t>
            </w:r>
          </w:p>
          <w:p w14:paraId="7C28B6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0E0A6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1995</w:t>
            </w:r>
          </w:p>
          <w:p w14:paraId="0551D6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130</w:t>
            </w:r>
          </w:p>
          <w:p w14:paraId="2FA61F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670</w:t>
            </w:r>
          </w:p>
          <w:p w14:paraId="1315BA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p w14:paraId="4398A7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524DE6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1020</w:t>
            </w:r>
          </w:p>
          <w:p w14:paraId="118362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420</w:t>
            </w:r>
          </w:p>
          <w:p w14:paraId="785743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w:t>
            </w:r>
          </w:p>
          <w:p w14:paraId="46C77C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E0797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1330</w:t>
            </w:r>
          </w:p>
          <w:p w14:paraId="345B27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w:t>
            </w:r>
          </w:p>
          <w:p w14:paraId="27FC99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550</w:t>
            </w:r>
          </w:p>
          <w:p w14:paraId="20972E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62DE37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p w14:paraId="01FEC4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998</w:t>
            </w:r>
          </w:p>
          <w:p w14:paraId="25B5E0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593</w:t>
            </w:r>
          </w:p>
          <w:p w14:paraId="4D7A29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w:t>
            </w:r>
          </w:p>
          <w:p w14:paraId="628DF8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B7BCA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1834</w:t>
            </w:r>
          </w:p>
          <w:p w14:paraId="5702A5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w:t>
            </w:r>
          </w:p>
          <w:p w14:paraId="1B8929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560</w:t>
            </w:r>
          </w:p>
          <w:p w14:paraId="77FDFA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657034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p w14:paraId="1C9BCF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1002</w:t>
            </w:r>
          </w:p>
          <w:p w14:paraId="206F4F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402</w:t>
            </w:r>
          </w:p>
          <w:p w14:paraId="6946A8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w:t>
            </w:r>
          </w:p>
          <w:p w14:paraId="56CA17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1FB5A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1655</w:t>
            </w:r>
          </w:p>
          <w:p w14:paraId="42D68C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w:t>
            </w:r>
          </w:p>
          <w:p w14:paraId="3BC820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530</w:t>
            </w:r>
          </w:p>
          <w:p w14:paraId="079D1E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p w14:paraId="31A9AE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559A8B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p w14:paraId="24EC48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430</w:t>
            </w:r>
          </w:p>
          <w:p w14:paraId="1797F8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w:t>
            </w:r>
          </w:p>
          <w:p w14:paraId="3C1B76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48CE9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2CF51A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0E4D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2500</w:t>
            </w:r>
          </w:p>
          <w:p w14:paraId="09C1CB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w:t>
            </w:r>
          </w:p>
          <w:p w14:paraId="6AB261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830</w:t>
            </w:r>
          </w:p>
          <w:p w14:paraId="584274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w:t>
            </w:r>
          </w:p>
          <w:p w14:paraId="0872F2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p w14:paraId="3CDA63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1340</w:t>
            </w:r>
          </w:p>
          <w:p w14:paraId="211E0C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w:t>
            </w:r>
          </w:p>
          <w:p w14:paraId="18C50A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p w14:paraId="5A38BA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D47D3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578048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F7288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1757</w:t>
            </w:r>
          </w:p>
          <w:p w14:paraId="17DBE4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w:t>
            </w:r>
          </w:p>
          <w:p w14:paraId="69EBFF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545</w:t>
            </w:r>
          </w:p>
          <w:p w14:paraId="1DC0F8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w:t>
            </w:r>
          </w:p>
          <w:p w14:paraId="0F1198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310ED7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847</w:t>
            </w:r>
          </w:p>
          <w:p w14:paraId="216052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420</w:t>
            </w:r>
          </w:p>
          <w:p w14:paraId="073B6B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w:t>
            </w:r>
          </w:p>
          <w:p w14:paraId="0D97A0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0CFF00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733A7FF5"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64C699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кс, кг</w:t>
            </w:r>
          </w:p>
          <w:p w14:paraId="31F3B0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6CB8D2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7300</w:t>
            </w:r>
          </w:p>
          <w:p w14:paraId="09773E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3E9BB3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7260</w:t>
            </w:r>
          </w:p>
          <w:p w14:paraId="7630F4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F1EF4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6200</w:t>
            </w:r>
          </w:p>
          <w:p w14:paraId="718B8F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1FA46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6200</w:t>
            </w:r>
          </w:p>
          <w:p w14:paraId="4967B4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A769D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6335</w:t>
            </w:r>
          </w:p>
          <w:p w14:paraId="23830C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582C4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7610</w:t>
            </w:r>
          </w:p>
          <w:p w14:paraId="34B423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DBE73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6267</w:t>
            </w:r>
          </w:p>
          <w:p w14:paraId="0E6928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91D06EA"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264BD0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Нагрузка на крыло кг/м</w:t>
            </w:r>
          </w:p>
          <w:p w14:paraId="4580A6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377BD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173.82</w:t>
            </w:r>
          </w:p>
          <w:p w14:paraId="53B80F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73583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186.06</w:t>
            </w:r>
          </w:p>
          <w:p w14:paraId="3AFDB0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15A82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216,78</w:t>
            </w:r>
          </w:p>
          <w:p w14:paraId="785068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FC585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216,73</w:t>
            </w:r>
          </w:p>
          <w:p w14:paraId="17AD2B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97A14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211.17</w:t>
            </w:r>
          </w:p>
          <w:p w14:paraId="0B7A45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CCE7A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195.03</w:t>
            </w:r>
          </w:p>
          <w:p w14:paraId="4830C7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2723A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162.78</w:t>
            </w:r>
          </w:p>
          <w:p w14:paraId="432F50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D077CBD"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99EFC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Нагрузка на мощность, кг/ лс .</w:t>
            </w:r>
          </w:p>
          <w:p w14:paraId="234D5F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6A4C53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3.65</w:t>
            </w:r>
          </w:p>
          <w:p w14:paraId="0D2B23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AF9BC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3,63</w:t>
            </w:r>
          </w:p>
          <w:p w14:paraId="69CACA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23BACB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w:t>
            </w:r>
          </w:p>
          <w:p w14:paraId="501286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B313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w:t>
            </w:r>
          </w:p>
          <w:p w14:paraId="7DF12F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28B463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3.17</w:t>
            </w:r>
          </w:p>
          <w:p w14:paraId="2B5DD5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9C31F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3.31</w:t>
            </w:r>
          </w:p>
          <w:p w14:paraId="5DA9B6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2D0F0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3.64</w:t>
            </w:r>
          </w:p>
          <w:p w14:paraId="34B84A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0B64FA"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43490F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Массовая отдача (вес нагрузки /к полетному ге су), %</w:t>
            </w:r>
          </w:p>
          <w:p w14:paraId="64E21F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51CDBD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26.99</w:t>
            </w:r>
          </w:p>
          <w:p w14:paraId="5CE3A6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489E8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27.48</w:t>
            </w:r>
          </w:p>
          <w:p w14:paraId="59BC0A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DF638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29.52</w:t>
            </w:r>
          </w:p>
          <w:p w14:paraId="09D326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46763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29.58</w:t>
            </w:r>
          </w:p>
          <w:p w14:paraId="0D6936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18626F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26.12</w:t>
            </w:r>
          </w:p>
          <w:p w14:paraId="136E6B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E319C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32.85</w:t>
            </w:r>
          </w:p>
          <w:p w14:paraId="20407C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6500AF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28.04</w:t>
            </w:r>
          </w:p>
          <w:p w14:paraId="664FD7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126ECD6"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702DA0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брони /к полетному весу %</w:t>
            </w:r>
          </w:p>
          <w:p w14:paraId="2185DF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7D856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20,03</w:t>
            </w:r>
          </w:p>
          <w:p w14:paraId="316800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F4EC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17,02</w:t>
            </w:r>
          </w:p>
          <w:p w14:paraId="382103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65867C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14.44</w:t>
            </w:r>
          </w:p>
          <w:p w14:paraId="736ABF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14882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14.44</w:t>
            </w:r>
          </w:p>
          <w:p w14:paraId="35C53D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6ACDAA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15.94</w:t>
            </w:r>
          </w:p>
          <w:p w14:paraId="6F0986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B763B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14.72</w:t>
            </w:r>
          </w:p>
          <w:p w14:paraId="61CD7B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2FFDE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15.27</w:t>
            </w:r>
          </w:p>
          <w:p w14:paraId="4CFF81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3D2506F" w14:textId="77777777" w:rsidTr="00D21494">
        <w:trPr>
          <w:trHeight w:val="710"/>
        </w:trPr>
        <w:tc>
          <w:tcPr>
            <w:tcW w:w="2977" w:type="dxa"/>
            <w:tcBorders>
              <w:top w:val="single" w:sz="6" w:space="0" w:color="auto"/>
              <w:left w:val="single" w:sz="6" w:space="0" w:color="auto"/>
              <w:bottom w:val="single" w:sz="6" w:space="0" w:color="auto"/>
              <w:right w:val="single" w:sz="6" w:space="0" w:color="auto"/>
            </w:tcBorders>
          </w:tcPr>
          <w:p w14:paraId="4D587B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Максимальная скорость, км/ч </w:t>
            </w:r>
          </w:p>
          <w:p w14:paraId="56879C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земли</w:t>
            </w:r>
          </w:p>
          <w:p w14:paraId="2B98F5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высоте/м</w:t>
            </w:r>
          </w:p>
          <w:p w14:paraId="26137E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 5000 м</w:t>
            </w:r>
          </w:p>
          <w:p w14:paraId="54E8AE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D80C7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084D2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420 4713/2250 500</w:t>
            </w:r>
          </w:p>
          <w:p w14:paraId="1289B5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80BA7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22125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428</w:t>
            </w:r>
          </w:p>
          <w:p w14:paraId="4CB7FD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472/250</w:t>
            </w:r>
          </w:p>
          <w:p w14:paraId="4990E7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5719D9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5B8D8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480</w:t>
            </w:r>
          </w:p>
          <w:p w14:paraId="6F5CC6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519/2000</w:t>
            </w:r>
          </w:p>
          <w:p w14:paraId="552C87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85995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FB6EE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492</w:t>
            </w:r>
          </w:p>
          <w:p w14:paraId="77F156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521/1860</w:t>
            </w:r>
          </w:p>
          <w:p w14:paraId="009C9C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1337DD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144FB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507</w:t>
            </w:r>
          </w:p>
          <w:p w14:paraId="2E69D2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551/2800</w:t>
            </w:r>
          </w:p>
          <w:p w14:paraId="2CAAAA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518</w:t>
            </w:r>
          </w:p>
          <w:p w14:paraId="2A4FB8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F7511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932A2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461</w:t>
            </w:r>
          </w:p>
          <w:p w14:paraId="068B7E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509/2800</w:t>
            </w:r>
          </w:p>
          <w:p w14:paraId="308DA2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4980D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83E9A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387</w:t>
            </w:r>
          </w:p>
          <w:p w14:paraId="34AD32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405/1250</w:t>
            </w:r>
          </w:p>
          <w:p w14:paraId="73699D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385</w:t>
            </w:r>
          </w:p>
          <w:p w14:paraId="35BB77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6D7B79"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6664AD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Посадочная с ызрость /посадочный вес, км/ч/ кг</w:t>
            </w:r>
          </w:p>
          <w:p w14:paraId="3F4FE0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765CF1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w:t>
            </w:r>
          </w:p>
          <w:p w14:paraId="66AD25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B7996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136/5900</w:t>
            </w:r>
          </w:p>
          <w:p w14:paraId="228DDA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7014B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7C7FC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E329D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138*/5340</w:t>
            </w:r>
          </w:p>
          <w:p w14:paraId="56C968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7B6A0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148/5380</w:t>
            </w:r>
          </w:p>
          <w:p w14:paraId="044624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1F85F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138/5970</w:t>
            </w:r>
          </w:p>
          <w:p w14:paraId="007C31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378D06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133/5462</w:t>
            </w:r>
          </w:p>
          <w:p w14:paraId="382F5F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379BE04" w14:textId="77777777" w:rsidTr="00D21494">
        <w:trPr>
          <w:trHeight w:val="720"/>
        </w:trPr>
        <w:tc>
          <w:tcPr>
            <w:tcW w:w="2977" w:type="dxa"/>
            <w:tcBorders>
              <w:top w:val="single" w:sz="6" w:space="0" w:color="auto"/>
              <w:left w:val="single" w:sz="6" w:space="0" w:color="auto"/>
              <w:bottom w:val="single" w:sz="6" w:space="0" w:color="auto"/>
              <w:right w:val="single" w:sz="6" w:space="0" w:color="auto"/>
            </w:tcBorders>
          </w:tcPr>
          <w:p w14:paraId="5F2689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 высоты, мин.</w:t>
            </w:r>
          </w:p>
          <w:p w14:paraId="64711F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1000м</w:t>
            </w:r>
          </w:p>
          <w:p w14:paraId="62D0C7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3000 м</w:t>
            </w:r>
          </w:p>
          <w:p w14:paraId="7E8E37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5000 м</w:t>
            </w:r>
          </w:p>
          <w:p w14:paraId="30E69C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A1553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F3791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51C84A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BD845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10,3</w:t>
            </w:r>
          </w:p>
          <w:p w14:paraId="02DF75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51B02E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EFB7B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w:t>
            </w:r>
          </w:p>
          <w:p w14:paraId="40BD56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p w14:paraId="3AB33D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w:t>
            </w:r>
          </w:p>
          <w:p w14:paraId="093F04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518D0C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B2A0B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071846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49599B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DAB71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53D2F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17620A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7405D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w:t>
            </w:r>
          </w:p>
          <w:p w14:paraId="6B3F6D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B5E92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61437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00ABF0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p w14:paraId="5F2351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w:t>
            </w:r>
          </w:p>
          <w:p w14:paraId="68EDD3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6DDD5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74372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p w14:paraId="417B08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w:t>
            </w:r>
          </w:p>
          <w:p w14:paraId="280CB3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A3BF8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9C260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70FDC3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524D88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BB60532" w14:textId="77777777" w:rsidTr="00D21494">
        <w:trPr>
          <w:trHeight w:val="173"/>
        </w:trPr>
        <w:tc>
          <w:tcPr>
            <w:tcW w:w="2977" w:type="dxa"/>
            <w:tcBorders>
              <w:top w:val="single" w:sz="6" w:space="0" w:color="auto"/>
              <w:left w:val="single" w:sz="6" w:space="0" w:color="auto"/>
              <w:bottom w:val="single" w:sz="6" w:space="0" w:color="auto"/>
              <w:right w:val="single" w:sz="6" w:space="0" w:color="auto"/>
            </w:tcBorders>
          </w:tcPr>
          <w:p w14:paraId="707B3F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полета на высоте, ки/м</w:t>
            </w:r>
          </w:p>
          <w:p w14:paraId="432F88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190C2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760/500</w:t>
            </w:r>
          </w:p>
          <w:p w14:paraId="798DA4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49E83E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980/500</w:t>
            </w:r>
          </w:p>
          <w:p w14:paraId="6DA391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70E4F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B1819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68DAB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790/1000</w:t>
            </w:r>
          </w:p>
          <w:p w14:paraId="2403D0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4174DE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800/500</w:t>
            </w:r>
          </w:p>
          <w:p w14:paraId="3B9968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073933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1140/500</w:t>
            </w:r>
          </w:p>
          <w:p w14:paraId="386972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0505E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63A0A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58F4803"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70F239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разбега при взлете, м</w:t>
            </w:r>
          </w:p>
          <w:p w14:paraId="178301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7D800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540</w:t>
            </w:r>
          </w:p>
          <w:p w14:paraId="548EDC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79B38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435*</w:t>
            </w:r>
          </w:p>
          <w:p w14:paraId="68D294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71A77A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10F67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6F07E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540</w:t>
            </w:r>
          </w:p>
          <w:p w14:paraId="53429F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DF34A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475*</w:t>
            </w:r>
          </w:p>
          <w:p w14:paraId="3977DD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684AE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520*</w:t>
            </w:r>
          </w:p>
          <w:p w14:paraId="6B162B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4C9CF8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358</w:t>
            </w:r>
          </w:p>
          <w:p w14:paraId="3CFEC9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D504841" w14:textId="77777777" w:rsidTr="00D21494">
        <w:trPr>
          <w:trHeight w:val="182"/>
        </w:trPr>
        <w:tc>
          <w:tcPr>
            <w:tcW w:w="2977" w:type="dxa"/>
            <w:tcBorders>
              <w:top w:val="single" w:sz="6" w:space="0" w:color="auto"/>
              <w:left w:val="single" w:sz="6" w:space="0" w:color="auto"/>
              <w:bottom w:val="single" w:sz="6" w:space="0" w:color="auto"/>
              <w:right w:val="single" w:sz="6" w:space="0" w:color="auto"/>
            </w:tcBorders>
          </w:tcPr>
          <w:p w14:paraId="34CA4C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пробега при посадке. м</w:t>
            </w:r>
          </w:p>
          <w:p w14:paraId="4FE465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0828B4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CAC46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8233B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465*</w:t>
            </w:r>
          </w:p>
          <w:p w14:paraId="1AB7DB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1A7A80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510</w:t>
            </w:r>
          </w:p>
          <w:p w14:paraId="689074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8D063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660</w:t>
            </w:r>
          </w:p>
          <w:p w14:paraId="3D7D6C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FAB6B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460*</w:t>
            </w:r>
          </w:p>
          <w:p w14:paraId="3E39FC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195AB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595*</w:t>
            </w:r>
          </w:p>
          <w:p w14:paraId="75EEA4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F205E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440</w:t>
            </w:r>
          </w:p>
          <w:p w14:paraId="77D83A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E20EEB2" w14:textId="77777777" w:rsidTr="00D21494">
        <w:trPr>
          <w:trHeight w:val="883"/>
        </w:trPr>
        <w:tc>
          <w:tcPr>
            <w:tcW w:w="2977" w:type="dxa"/>
            <w:tcBorders>
              <w:top w:val="single" w:sz="6" w:space="0" w:color="auto"/>
              <w:left w:val="single" w:sz="6" w:space="0" w:color="auto"/>
              <w:bottom w:val="single" w:sz="6" w:space="0" w:color="auto"/>
              <w:right w:val="single" w:sz="6" w:space="0" w:color="auto"/>
            </w:tcBorders>
          </w:tcPr>
          <w:p w14:paraId="4BF0C9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Наступательное вооружение бомбовое: нормальное/максимальное, кг</w:t>
            </w:r>
          </w:p>
          <w:p w14:paraId="6F5D86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пушечное: числохкалибр. мм / боезапас, шт. с тселковое : числохкалибр, мм / бое запас, шт. ракетное: числохкалибр. мм</w:t>
            </w:r>
          </w:p>
          <w:p w14:paraId="71F474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4A37B2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 / 1000 2x37, НС-37/80 4x7,62. Ж АС /1600</w:t>
            </w:r>
          </w:p>
          <w:p w14:paraId="55D6D7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E1921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 / 1000 2x23, ВЯ-23 / 300 2x7,62, ШК АС /1500</w:t>
            </w:r>
          </w:p>
          <w:p w14:paraId="151AC8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3F884B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 — 2x37, НС-37 /90 2x7,62, ШК АС/ 1400 бхРО-ШРО-82:.</w:t>
            </w:r>
          </w:p>
          <w:p w14:paraId="6ACB0C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AB5F0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 / — 2x23, ВЯ-23 / 240 2x7,62, ШК АС /1400 6хРЭ-132(РО-82')</w:t>
            </w:r>
          </w:p>
          <w:p w14:paraId="00CDDB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746216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 / 600 2x23, ЕЯ-23 / 300 2x7,62, ШКАС / 1500</w:t>
            </w:r>
          </w:p>
          <w:p w14:paraId="720403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1F0A4D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 — 2x23, НС-23/300 2x7,62, ШКАС / 1500</w:t>
            </w:r>
          </w:p>
          <w:p w14:paraId="6946A1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5A8FF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 / 600 2х23,ЕЯ/300 2х7,62,ШКАС/1500 4хРО-32</w:t>
            </w:r>
          </w:p>
          <w:p w14:paraId="4F53D5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013347F" w14:textId="77777777" w:rsidTr="00D21494">
        <w:trPr>
          <w:trHeight w:val="710"/>
        </w:trPr>
        <w:tc>
          <w:tcPr>
            <w:tcW w:w="2977" w:type="dxa"/>
            <w:tcBorders>
              <w:top w:val="single" w:sz="6" w:space="0" w:color="auto"/>
              <w:left w:val="single" w:sz="6" w:space="0" w:color="auto"/>
              <w:bottom w:val="single" w:sz="6" w:space="0" w:color="auto"/>
              <w:right w:val="single" w:sz="6" w:space="0" w:color="auto"/>
            </w:tcBorders>
          </w:tcPr>
          <w:p w14:paraId="30720B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Оборонительное вооружение числохкалибр, мм / боезапас, шт углы обстрела: вправо/влево/вверх/вниз с бортов, град авиаграната АГ-2 шт.</w:t>
            </w:r>
          </w:p>
          <w:p w14:paraId="222F98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1700C5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1х12,7,УБТ/300 110/110/50/15</w:t>
            </w:r>
          </w:p>
          <w:p w14:paraId="139D9A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0439C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ВУ-8,1х12,7,УБК/150 60/50/48/13</w:t>
            </w:r>
          </w:p>
          <w:p w14:paraId="5CE3B9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27589F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БЛУБ1х12,7,УБТ/19б 30/30/45/1</w:t>
            </w:r>
          </w:p>
          <w:p w14:paraId="0DF4CB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333F1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БЛУБ,1х12,7,УБТ/196 30/30/45/1</w:t>
            </w:r>
          </w:p>
          <w:p w14:paraId="7AB5F6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31C7D7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ВУ-7, 1x20, Ш-20 / 150 55/50/4)/ 15 10</w:t>
            </w:r>
          </w:p>
          <w:p w14:paraId="5AB573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E1AF6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ВУ-9,1х20,КГ-20/150 45/55/40/1 1 10</w:t>
            </w:r>
          </w:p>
          <w:p w14:paraId="6B73DE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571FF3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1х12,7,УБТЛ50 43/43/22/11</w:t>
            </w:r>
          </w:p>
          <w:p w14:paraId="7FBC90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3A500E8" w14:textId="77777777" w:rsidTr="00D21494">
        <w:trPr>
          <w:trHeight w:val="394"/>
        </w:trPr>
        <w:tc>
          <w:tcPr>
            <w:tcW w:w="2977" w:type="dxa"/>
            <w:tcBorders>
              <w:top w:val="single" w:sz="6" w:space="0" w:color="auto"/>
              <w:left w:val="single" w:sz="6" w:space="0" w:color="auto"/>
              <w:bottom w:val="single" w:sz="6" w:space="0" w:color="auto"/>
              <w:right w:val="single" w:sz="6" w:space="0" w:color="auto"/>
            </w:tcBorders>
          </w:tcPr>
          <w:p w14:paraId="7BD1A5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Секундный залп наступательного стрелково-пушечного вооружения, кг/с</w:t>
            </w:r>
          </w:p>
          <w:p w14:paraId="34D690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4" w:type="dxa"/>
            <w:tcBorders>
              <w:top w:val="single" w:sz="6" w:space="0" w:color="auto"/>
              <w:left w:val="single" w:sz="6" w:space="0" w:color="auto"/>
              <w:bottom w:val="single" w:sz="6" w:space="0" w:color="auto"/>
              <w:right w:val="single" w:sz="6" w:space="0" w:color="auto"/>
            </w:tcBorders>
          </w:tcPr>
          <w:p w14:paraId="267F94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6,5*5</w:t>
            </w:r>
          </w:p>
          <w:p w14:paraId="077A3A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7328F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4,626</w:t>
            </w:r>
          </w:p>
          <w:p w14:paraId="69C19E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08" w:type="dxa"/>
            <w:tcBorders>
              <w:top w:val="single" w:sz="6" w:space="0" w:color="auto"/>
              <w:left w:val="single" w:sz="6" w:space="0" w:color="auto"/>
              <w:bottom w:val="single" w:sz="6" w:space="0" w:color="auto"/>
              <w:right w:val="single" w:sz="6" w:space="0" w:color="auto"/>
            </w:tcBorders>
          </w:tcPr>
          <w:p w14:paraId="43F607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6,846</w:t>
            </w:r>
          </w:p>
          <w:p w14:paraId="508E4C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E13F5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4,626</w:t>
            </w:r>
          </w:p>
          <w:p w14:paraId="5EB97E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3" w:type="dxa"/>
            <w:tcBorders>
              <w:top w:val="single" w:sz="6" w:space="0" w:color="auto"/>
              <w:left w:val="single" w:sz="6" w:space="0" w:color="auto"/>
              <w:bottom w:val="single" w:sz="6" w:space="0" w:color="auto"/>
              <w:right w:val="single" w:sz="6" w:space="0" w:color="auto"/>
            </w:tcBorders>
          </w:tcPr>
          <w:p w14:paraId="0D37D7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4,626</w:t>
            </w:r>
          </w:p>
          <w:p w14:paraId="324AE7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7EB267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w:t>
            </w:r>
          </w:p>
          <w:p w14:paraId="1D3C08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4" w:type="dxa"/>
            <w:tcBorders>
              <w:top w:val="single" w:sz="6" w:space="0" w:color="auto"/>
              <w:left w:val="single" w:sz="6" w:space="0" w:color="auto"/>
              <w:bottom w:val="single" w:sz="6" w:space="0" w:color="auto"/>
              <w:right w:val="single" w:sz="6" w:space="0" w:color="auto"/>
            </w:tcBorders>
          </w:tcPr>
          <w:p w14:paraId="23168D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4,626</w:t>
            </w:r>
          </w:p>
          <w:p w14:paraId="333F04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3C2073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w:t>
      </w:r>
      <w:r w:rsidRPr="00F2675E">
        <w:rPr>
          <w:rFonts w:ascii="Times New Roman" w:hAnsi="Times New Roman"/>
          <w:sz w:val="16"/>
          <w:szCs w:val="16"/>
        </w:rPr>
        <w:t>с выпущенными щитками (11439)</w:t>
      </w:r>
    </w:p>
    <w:p w14:paraId="440106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5A0E34" w14:textId="77777777" w:rsidR="00DE78AB" w:rsidRPr="00F2675E" w:rsidRDefault="00DE78AB" w:rsidP="00536344">
      <w:pPr>
        <w:spacing w:after="0" w:line="240" w:lineRule="auto"/>
        <w:jc w:val="both"/>
        <w:rPr>
          <w:rStyle w:val="107"/>
          <w:rFonts w:eastAsiaTheme="minorHAnsi"/>
          <w:sz w:val="16"/>
          <w:szCs w:val="16"/>
        </w:rPr>
      </w:pPr>
      <w:r w:rsidRPr="00F2675E">
        <w:rPr>
          <w:rStyle w:val="107"/>
          <w:rFonts w:eastAsiaTheme="minorHAnsi"/>
          <w:sz w:val="16"/>
          <w:szCs w:val="16"/>
        </w:rPr>
        <w:t>22 июля 1945 года Акт по испытаниям Ил-8 был подписан начальником 1 -го управления ГК НИИ ВВС генералом Сафроновым.</w:t>
      </w:r>
    </w:p>
    <w:p w14:paraId="77DFE73C" w14:textId="77777777" w:rsidR="00DE78AB" w:rsidRPr="00F2675E" w:rsidRDefault="00DE78AB" w:rsidP="00536344">
      <w:pPr>
        <w:spacing w:after="0" w:line="240" w:lineRule="auto"/>
        <w:jc w:val="both"/>
        <w:rPr>
          <w:rFonts w:ascii="Times New Roman" w:hAnsi="Times New Roman"/>
          <w:sz w:val="16"/>
          <w:szCs w:val="16"/>
        </w:rPr>
      </w:pPr>
      <w:r w:rsidRPr="00F2675E">
        <w:rPr>
          <w:rStyle w:val="107"/>
          <w:rFonts w:eastAsiaTheme="minorHAnsi"/>
          <w:sz w:val="16"/>
          <w:szCs w:val="16"/>
        </w:rPr>
        <w:t>В заключении отчета самолет рекомендовался «к внедрению в серийное производство в качестве штурмовика-бомбардировщика». Однако окончательное решение о целесообразности постановки Ил-8 на вооружение ВВС КА предлагалось принять после доработки самолета по замечаниям ГК НИИ ВВС и повторных государственных испытаний.</w:t>
      </w:r>
    </w:p>
    <w:p w14:paraId="63B6DCDC" w14:textId="77777777" w:rsidR="00DE78AB" w:rsidRPr="00F2675E" w:rsidRDefault="00DE78AB" w:rsidP="00536344">
      <w:pPr>
        <w:spacing w:after="0" w:line="240" w:lineRule="auto"/>
        <w:jc w:val="both"/>
        <w:rPr>
          <w:rFonts w:ascii="Times New Roman" w:hAnsi="Times New Roman"/>
          <w:sz w:val="16"/>
          <w:szCs w:val="16"/>
        </w:rPr>
      </w:pPr>
      <w:r w:rsidRPr="00F2675E">
        <w:rPr>
          <w:rStyle w:val="107"/>
          <w:rFonts w:eastAsiaTheme="minorHAnsi"/>
          <w:sz w:val="16"/>
          <w:szCs w:val="16"/>
        </w:rPr>
        <w:t>Судя по переписке, главный инженер ВВС генерал-полковник А. К. Репин, получив акт по государственным испытаниям Ил-8 № 1, очень осторожно подошел к принятию решения по нему. Прежде чем подписать акт, он решил опереться на коллегиальное мнение специалистов других военных организаций.</w:t>
      </w:r>
    </w:p>
    <w:p w14:paraId="7943CBB2" w14:textId="77777777" w:rsidR="00DE78AB" w:rsidRPr="00F2675E" w:rsidRDefault="00DE78AB" w:rsidP="00536344">
      <w:pPr>
        <w:spacing w:after="0" w:line="240" w:lineRule="auto"/>
        <w:jc w:val="both"/>
        <w:rPr>
          <w:rFonts w:ascii="Times New Roman" w:hAnsi="Times New Roman"/>
          <w:sz w:val="16"/>
          <w:szCs w:val="16"/>
        </w:rPr>
      </w:pPr>
      <w:r w:rsidRPr="00F2675E">
        <w:rPr>
          <w:rStyle w:val="107"/>
          <w:rFonts w:eastAsiaTheme="minorHAnsi"/>
          <w:sz w:val="16"/>
          <w:szCs w:val="16"/>
        </w:rPr>
        <w:t>В частности, помимо стандартного списка рассылки, акт был выслан для заключения начальнику Управления штурманской службы штаба ВВС КА генерал-майору Ищенко, начальнику Главного управления формирования и обучения генерал -полковнику А. В. Никитину, начальнику Главного управления боевой подготовки фронтовой авиации генерал-лейтенанту Н А. Журавлеву.</w:t>
      </w:r>
    </w:p>
    <w:p w14:paraId="38EA5B75" w14:textId="77777777" w:rsidR="00DE78AB" w:rsidRPr="00F2675E" w:rsidRDefault="00DE78AB" w:rsidP="00536344">
      <w:pPr>
        <w:spacing w:after="0" w:line="240" w:lineRule="auto"/>
        <w:jc w:val="both"/>
        <w:rPr>
          <w:rFonts w:ascii="Times New Roman" w:hAnsi="Times New Roman"/>
          <w:sz w:val="16"/>
          <w:szCs w:val="16"/>
        </w:rPr>
      </w:pPr>
      <w:r w:rsidRPr="00F2675E">
        <w:rPr>
          <w:rStyle w:val="107"/>
          <w:rFonts w:eastAsiaTheme="minorHAnsi"/>
          <w:sz w:val="16"/>
          <w:szCs w:val="16"/>
        </w:rPr>
        <w:t>Как и ожидалось, все без исключения ответы были отрицательными. Например, генерал Ищенко со всей прямотой указывал: «Ознакомившись с ТТД Ил-8 по результатам испытаний,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неудовлетворительного качества прицельного устройства. 2. Крайне ограниченный обзор из второй кабины почти исключает возможность бомбометания штурманом даже при установке на самолет хорошего бомбардировочного прицела/.../. 3. Ограниченный обзор из передней и задней кабин крайне затрудняет использование самолета в качестве разведчика и корректировщика. 4. Самолет не может быть использован для полетов на полный радиус, вследствие трудности ведения ориентировки летчиком без наличия на борту штурмана».</w:t>
      </w:r>
    </w:p>
    <w:p w14:paraId="11C371A5" w14:textId="77777777" w:rsidR="00DE78AB" w:rsidRPr="00F2675E" w:rsidRDefault="00DE78AB" w:rsidP="00536344">
      <w:pPr>
        <w:spacing w:after="0" w:line="240" w:lineRule="auto"/>
        <w:jc w:val="both"/>
        <w:rPr>
          <w:rFonts w:ascii="Times New Roman" w:hAnsi="Times New Roman"/>
          <w:sz w:val="16"/>
          <w:szCs w:val="16"/>
        </w:rPr>
      </w:pPr>
      <w:r w:rsidRPr="00F2675E">
        <w:rPr>
          <w:rStyle w:val="107"/>
          <w:rFonts w:eastAsiaTheme="minorHAnsi"/>
          <w:sz w:val="16"/>
          <w:szCs w:val="16"/>
        </w:rPr>
        <w:t>Генерал-полковник Никитин был более дипломатичен. В своем заключении от 3 августа он писал: «Ознакомившись с данными самолета Ил-8, я считал бы целесообразным продолжить строить Ил-10, как тип самолета этого класса с лучшими качествами по сравнению с Ил-8».</w:t>
      </w:r>
    </w:p>
    <w:p w14:paraId="11EB8E20" w14:textId="77777777" w:rsidR="00DE78AB" w:rsidRPr="00F2675E" w:rsidRDefault="00DE78AB" w:rsidP="00536344">
      <w:pPr>
        <w:spacing w:after="0" w:line="240" w:lineRule="auto"/>
        <w:jc w:val="both"/>
        <w:rPr>
          <w:rFonts w:ascii="Times New Roman" w:hAnsi="Times New Roman"/>
          <w:sz w:val="16"/>
          <w:szCs w:val="16"/>
        </w:rPr>
      </w:pPr>
      <w:r w:rsidRPr="00F2675E">
        <w:rPr>
          <w:rStyle w:val="107"/>
          <w:rFonts w:eastAsiaTheme="minorHAnsi"/>
          <w:sz w:val="16"/>
          <w:szCs w:val="16"/>
        </w:rPr>
        <w:t>«Главный боевик» ВВС КА генерал-лейтенант Журавлев в своем заключении от 4 августа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трудно, так как не имеет хорошего прицела. 3. В качестве штурмовика нет преимуществ по сравнению с Ил-10, а Ил-16 уступает во всех отношениях. Вывод: Запуск в серийное производство Ил-8 нецелесообразен».</w:t>
      </w:r>
    </w:p>
    <w:p w14:paraId="14B82A88" w14:textId="77777777" w:rsidR="00DE78AB" w:rsidRPr="00F2675E" w:rsidRDefault="00DE78AB" w:rsidP="00536344">
      <w:pPr>
        <w:spacing w:after="0" w:line="240" w:lineRule="auto"/>
        <w:jc w:val="both"/>
        <w:rPr>
          <w:rFonts w:ascii="Times New Roman" w:hAnsi="Times New Roman"/>
          <w:sz w:val="16"/>
          <w:szCs w:val="16"/>
        </w:rPr>
      </w:pPr>
      <w:r w:rsidRPr="00F2675E">
        <w:rPr>
          <w:rStyle w:val="107"/>
          <w:rFonts w:eastAsiaTheme="minorHAnsi"/>
          <w:sz w:val="16"/>
          <w:szCs w:val="16"/>
        </w:rPr>
        <w:t>В конечном итоге в аппарате главного инженера ВВС было подготовлено отрицательное заключение по испытаниям самолета Ил-8 № 1, которое затем ушло в адрес командующего ВВС КА.</w:t>
      </w:r>
    </w:p>
    <w:p w14:paraId="78447320" w14:textId="77777777" w:rsidR="00DE78AB" w:rsidRPr="00F2675E" w:rsidRDefault="00DE78AB" w:rsidP="00536344">
      <w:pPr>
        <w:spacing w:after="0" w:line="240" w:lineRule="auto"/>
        <w:jc w:val="both"/>
        <w:rPr>
          <w:rFonts w:ascii="Times New Roman" w:hAnsi="Times New Roman"/>
          <w:sz w:val="16"/>
          <w:szCs w:val="16"/>
        </w:rPr>
      </w:pPr>
      <w:r w:rsidRPr="00F2675E">
        <w:rPr>
          <w:rStyle w:val="107"/>
          <w:rFonts w:eastAsiaTheme="minorHAnsi"/>
          <w:sz w:val="16"/>
          <w:szCs w:val="16"/>
        </w:rPr>
        <w:t>В сопроводительном письме заместитель главного инженера ВВС генерал-лейтенант А. А. Лапин писал: «Преимущество же самолета Ил-8 в бомбовой нагрузке и дальности полета не могут окупить меньшие максимальные скорости и худшие взлетно-посадочные свойства по сравнению с самолетом Ил-10 при практически равной их бронезащите. Кроме того, считаю, что вводить на вооружение ВВС КА большую разнотипность штурмовиков (Ил-2, Ил-10, Ил-16) - нецелесообразно. Прошу Вас отчет утвердить со следующим замечанием: - при наличии в серийном производстве Ил-10, обладающего лучшими скоростями, взлетно-посадочными свойствами и практически равной бронезащитой, - продолжать работы по дальнейшей доводке самолета Ил-8 нецелесообразно» (17490).</w:t>
      </w:r>
    </w:p>
    <w:p w14:paraId="75019D04" w14:textId="77777777" w:rsidR="00DE78AB" w:rsidRPr="00F2675E" w:rsidRDefault="00DE78AB" w:rsidP="00536344">
      <w:pPr>
        <w:spacing w:after="0" w:line="240" w:lineRule="auto"/>
        <w:jc w:val="both"/>
        <w:rPr>
          <w:rFonts w:ascii="Times New Roman" w:hAnsi="Times New Roman"/>
          <w:sz w:val="16"/>
          <w:szCs w:val="16"/>
        </w:rPr>
      </w:pPr>
    </w:p>
    <w:p w14:paraId="59F18F2C" w14:textId="77777777" w:rsidR="00C956A1"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230E7A68" w14:textId="77777777" w:rsidR="00C956A1" w:rsidRPr="00F2675E" w:rsidRDefault="00C956A1" w:rsidP="00536344">
      <w:pPr>
        <w:autoSpaceDE w:val="0"/>
        <w:autoSpaceDN w:val="0"/>
        <w:adjustRightInd w:val="0"/>
        <w:spacing w:after="0" w:line="240" w:lineRule="auto"/>
        <w:jc w:val="both"/>
        <w:rPr>
          <w:rFonts w:ascii="Times New Roman" w:hAnsi="Times New Roman"/>
          <w:iCs/>
          <w:sz w:val="16"/>
          <w:szCs w:val="16"/>
        </w:rPr>
      </w:pPr>
    </w:p>
    <w:p w14:paraId="7D7A9F13" w14:textId="77777777" w:rsidR="00C956A1" w:rsidRPr="00F2675E" w:rsidRDefault="00C956A1" w:rsidP="00536344">
      <w:pPr>
        <w:spacing w:after="0" w:line="240" w:lineRule="auto"/>
        <w:jc w:val="both"/>
        <w:rPr>
          <w:rFonts w:ascii="Times New Roman" w:hAnsi="Times New Roman"/>
          <w:sz w:val="16"/>
          <w:szCs w:val="16"/>
        </w:rPr>
      </w:pPr>
      <w:r w:rsidRPr="00F2675E">
        <w:rPr>
          <w:rFonts w:ascii="Times New Roman" w:hAnsi="Times New Roman"/>
          <w:sz w:val="16"/>
          <w:szCs w:val="16"/>
        </w:rPr>
        <w:t>22 июля в 1945 году "Правда" сообщает, что закончено разминирование Сталинграда и районов области. 4 тысячи бойцов и инструкторов Осавиахима в течение двух лет обезвредили свыше миллиона взрывоопасных предметов, оставленных немцами на площади свыше 36 тысяч квадратных метров (14960).</w:t>
      </w:r>
    </w:p>
    <w:p w14:paraId="64359E0D" w14:textId="77777777" w:rsidR="00C956A1" w:rsidRPr="00F2675E" w:rsidRDefault="00C956A1" w:rsidP="00536344">
      <w:pPr>
        <w:spacing w:after="0" w:line="240" w:lineRule="auto"/>
        <w:jc w:val="both"/>
        <w:rPr>
          <w:rFonts w:ascii="Times New Roman" w:hAnsi="Times New Roman"/>
          <w:sz w:val="16"/>
          <w:szCs w:val="16"/>
        </w:rPr>
      </w:pPr>
    </w:p>
    <w:p w14:paraId="77FD463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A7AAE1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F75EF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23 июля 1945 головной с-т был передан по распоряжению ПГУ в ЛИИ для проведения испытаний. В процессе испытаний в ЛИИ на самолете в его винтомоторной группе был обнаружен ряд принципиальных конструктивных дефектов (помпаж нагнетателя Э-100, пульсация давления бензина, сложность управления В.М.Г., вызывающая потребность в автоматах и др.). ЛИИ собственными силами, с участием ЦИАМ, проводила доводку с-та, производя над ним различного рода </w:t>
      </w:r>
      <w:r w:rsidRPr="00F2675E">
        <w:rPr>
          <w:rFonts w:ascii="Times New Roman" w:hAnsi="Times New Roman"/>
          <w:sz w:val="16"/>
          <w:szCs w:val="16"/>
        </w:rPr>
        <w:lastRenderedPageBreak/>
        <w:t>эксперименты. Заводу N 301 ЛИИ отказалась давать какие-либо официальные рекомендации для внедрения в серию. В процессе испытаний в ЛИИ вышел из строя мотор ВК 105ПВ, который был заменен другим экземпляром (по устному заявлению работников ЛИИ, вышел из строя нагнетатель мотора). Отчета об испытаниях головной машины завод 301 от ЛИИ не получал, так как испытания этой машины так и не были закончены (2074,121).</w:t>
      </w:r>
    </w:p>
    <w:p w14:paraId="4A69CD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FEF0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и первой половине августа 1945 ввиду краткости сроков завод N 301 вел работы по переоборудованию самолетов под высотный вариант широким фронтом и не ожидая результатов испытаний в ЛИИ головной машины все остальные 29 экземпляров высотных самолетов Як были запущены в работу и десять из них были закончены производством и облетаны в ЛИС"е завода до высоты 8000 м. Военная приемка отказалась оформить эти самолеты из-за отсутствия результатов испытаний, а также и техусловий на этот тип машин (последние завод N 115 отказался дать до окончания испытаний в ЛИИ). Кроме этих десяти машин нами были закончены сборкой два самолета, но облета они пройти не успели. остальные 17 самолетов были подготовлены к сборке (переделаны передние части фюзеляжей, удлинены крылья, изготовлены все необходимые для монтажа детали). Дальнейшие работы по этим машина были прекращены из-за отсутствия высотных моторов ВК105ПВ, производство которых было прекращено в Горьком (2074,121).</w:t>
      </w:r>
    </w:p>
    <w:p w14:paraId="6A6DFD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AEA0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 июля 1945 г. НКБ направил в комиссию Шахурина (создана вы начале июля 1945) проект постановления, в котором предусматривалось создание, кроме ГЦКБ-1 по РС с дальностью 20-30 км., еще 2-х проектно-конструкторских организаций: ГЦКБ-2 при заводе № 67 /«Мостяжарт»/ для разработки РС с твердым топливом и ЖРД на дальность 100 км. и ГЦКБ-3 при заводе № 70 для разработки жидкостных снарядов дальнего действия /по типу Фау-2/. Завод № 70 НКБ это бывший завод Михельсона, который с начала 1-й Мировой войны подключили к изготовлению боеприпасов, и где было покушение на Ленина 30.08.18 г. Для испытания РС НКБ предложил создать полигон на побережье Каспийского моря в 80-90 км. от Махачкалы. Место для полигона выбрал П.Н.Горемыкин 1-й замнаркома и будущий нарком НКБ. Это место, наверное, было лучше Капустина Яра и Байконура, не говоря уже про Плисецк. В комитет Шахурина НКБ предложил следующее распределение работ: НКАП – авиационная реактивная авиация и крылатые ракеты типа Фау-1; НКБ – все типы РС; НКВ – пусковые установки для РС (12297).</w:t>
      </w:r>
    </w:p>
    <w:p w14:paraId="7E5ABD11" w14:textId="77777777" w:rsidR="00DE5A7C" w:rsidRPr="00F2675E" w:rsidRDefault="00DE5A7C" w:rsidP="00536344">
      <w:pPr>
        <w:spacing w:after="0" w:line="240" w:lineRule="auto"/>
        <w:jc w:val="both"/>
        <w:rPr>
          <w:rFonts w:ascii="Times New Roman" w:hAnsi="Times New Roman"/>
          <w:sz w:val="16"/>
          <w:szCs w:val="16"/>
        </w:rPr>
      </w:pPr>
    </w:p>
    <w:p w14:paraId="7A144004" w14:textId="77777777" w:rsidR="00E456ED" w:rsidRPr="00F2675E" w:rsidRDefault="00E456ED" w:rsidP="00536344">
      <w:pPr>
        <w:spacing w:after="0" w:line="240" w:lineRule="auto"/>
        <w:jc w:val="both"/>
        <w:rPr>
          <w:rFonts w:ascii="Times New Roman" w:hAnsi="Times New Roman"/>
          <w:sz w:val="16"/>
          <w:szCs w:val="16"/>
        </w:rPr>
      </w:pPr>
      <w:r w:rsidRPr="00F2675E">
        <w:rPr>
          <w:rFonts w:ascii="Times New Roman" w:hAnsi="Times New Roman"/>
          <w:sz w:val="16"/>
          <w:szCs w:val="16"/>
        </w:rPr>
        <w:t>23 июля 1945 г. НКБ направил в комиссию (была сформирована в начале июля 19</w:t>
      </w:r>
      <w:smartTag w:uri="urn:schemas-microsoft-com:office:smarttags" w:element="metricconverter">
        <w:smartTagPr>
          <w:attr w:name="ProductID" w:val="45 г"/>
        </w:smartTagPr>
        <w:r w:rsidRPr="00F2675E">
          <w:rPr>
            <w:rFonts w:ascii="Times New Roman" w:hAnsi="Times New Roman"/>
            <w:sz w:val="16"/>
            <w:szCs w:val="16"/>
          </w:rPr>
          <w:t>45 г</w:t>
        </w:r>
      </w:smartTag>
      <w:r w:rsidRPr="00F2675E">
        <w:rPr>
          <w:rFonts w:ascii="Times New Roman" w:hAnsi="Times New Roman"/>
          <w:sz w:val="16"/>
          <w:szCs w:val="16"/>
        </w:rPr>
        <w:t>. по поручению Особого комитета ГКО во главе с Шахуриным по выработки предложений по организации работ по ракетной технике) проект постановления, в котором предусматривалось создание, кроме ГЦКБ-1 по РС с дальностью 20-</w:t>
      </w:r>
      <w:smartTag w:uri="urn:schemas-microsoft-com:office:smarttags" w:element="metricconverter">
        <w:smartTagPr>
          <w:attr w:name="ProductID" w:val="30 км"/>
        </w:smartTagPr>
        <w:r w:rsidRPr="00F2675E">
          <w:rPr>
            <w:rFonts w:ascii="Times New Roman" w:hAnsi="Times New Roman"/>
            <w:sz w:val="16"/>
            <w:szCs w:val="16"/>
          </w:rPr>
          <w:t>30 км</w:t>
        </w:r>
      </w:smartTag>
      <w:r w:rsidRPr="00F2675E">
        <w:rPr>
          <w:rFonts w:ascii="Times New Roman" w:hAnsi="Times New Roman"/>
          <w:sz w:val="16"/>
          <w:szCs w:val="16"/>
        </w:rPr>
        <w:t xml:space="preserve">., еще 2-х проектно-конструкторских организаций: ГЦКБ-2 при заводе № 67 («Мостяжарт») для разработки РС с твердым топливом и ЖРД на дальность </w:t>
      </w:r>
      <w:smartTag w:uri="urn:schemas-microsoft-com:office:smarttags" w:element="metricconverter">
        <w:smartTagPr>
          <w:attr w:name="ProductID" w:val="100 км"/>
        </w:smartTagPr>
        <w:r w:rsidRPr="00F2675E">
          <w:rPr>
            <w:rFonts w:ascii="Times New Roman" w:hAnsi="Times New Roman"/>
            <w:sz w:val="16"/>
            <w:szCs w:val="16"/>
          </w:rPr>
          <w:t>100 км</w:t>
        </w:r>
      </w:smartTag>
      <w:r w:rsidRPr="00F2675E">
        <w:rPr>
          <w:rFonts w:ascii="Times New Roman" w:hAnsi="Times New Roman"/>
          <w:sz w:val="16"/>
          <w:szCs w:val="16"/>
        </w:rPr>
        <w:t>. и ГЦКБ-3 при заводе № 70 для разработки жидкостных снарядов дальнего действия (по типу Фау-2). Для испытания РС НКБ предложил создать полигон на побережье Каспийского моря в 80-</w:t>
      </w:r>
      <w:smartTag w:uri="urn:schemas-microsoft-com:office:smarttags" w:element="metricconverter">
        <w:smartTagPr>
          <w:attr w:name="ProductID" w:val="90 км"/>
        </w:smartTagPr>
        <w:r w:rsidRPr="00F2675E">
          <w:rPr>
            <w:rFonts w:ascii="Times New Roman" w:hAnsi="Times New Roman"/>
            <w:sz w:val="16"/>
            <w:szCs w:val="16"/>
          </w:rPr>
          <w:t>90 км</w:t>
        </w:r>
      </w:smartTag>
      <w:r w:rsidRPr="00F2675E">
        <w:rPr>
          <w:rFonts w:ascii="Times New Roman" w:hAnsi="Times New Roman"/>
          <w:sz w:val="16"/>
          <w:szCs w:val="16"/>
        </w:rPr>
        <w:t>. от Махачкалы. Место для полигона выбрал П.Н.Горемыкин 1-й замнаркома и будущий нарком НКБ. Это место, наверное, было лучше Капустина Яра и Байконура, не говоря уже про Плисецк. В комитет Шахурина НКБ предложил следующее распределение работ: НКАП – авиационная реактивная авиация и крылатые ракеты типа Фау-1; НКБ – все типы РС; НКВ – пусковые установки для РС (19590).</w:t>
      </w:r>
    </w:p>
    <w:p w14:paraId="75E8C99E" w14:textId="77777777" w:rsidR="00E456ED" w:rsidRPr="00F2675E" w:rsidRDefault="00E456ED" w:rsidP="00536344">
      <w:pPr>
        <w:spacing w:after="0" w:line="240" w:lineRule="auto"/>
        <w:jc w:val="both"/>
        <w:rPr>
          <w:rFonts w:ascii="Times New Roman" w:hAnsi="Times New Roman"/>
          <w:sz w:val="16"/>
          <w:szCs w:val="16"/>
        </w:rPr>
      </w:pPr>
    </w:p>
    <w:p w14:paraId="7E8BAF7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FD6D52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FBAFA52" w14:textId="77777777" w:rsidR="00DB5DED" w:rsidRPr="00F2675E" w:rsidRDefault="00DB5DED"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23 июля 1945 в адрес начальника ГБТУ КА генерал-лейтенанта Вершинина было направлено письмо от начальника НИИБТ Полигона генерал-майора Романова. В своём письме начальник полигона просил Вершинина отдать распоряжение бронетанковым и механизированным войскам (БТ и МВ) Дальневосточного фронта о передаче в музей 9 танков, включая и «Т-38 с пушкой «ШВАК». Как можно заметить, никаких индексов вроде Т-38Ш в отношении этой машины не использовалось. Так этот танк оказался в фондах музея при НИИБТ Полигоне, а позже (в 1965 году) его передали в Музей Советской Армии, ныне Центральный музей Вооружённых Сил РФ (17660).</w:t>
      </w:r>
    </w:p>
    <w:p w14:paraId="432229DA" w14:textId="77777777" w:rsidR="00DB5DED" w:rsidRPr="00F2675E" w:rsidRDefault="00DB5DED" w:rsidP="00536344">
      <w:pPr>
        <w:spacing w:after="0" w:line="240" w:lineRule="auto"/>
        <w:jc w:val="both"/>
        <w:rPr>
          <w:rFonts w:ascii="Times New Roman" w:hAnsi="Times New Roman"/>
          <w:sz w:val="16"/>
          <w:szCs w:val="16"/>
        </w:rPr>
      </w:pPr>
    </w:p>
    <w:p w14:paraId="10AC79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июля 1945 вышло Постановление ГКО № 9549 О плане ремонта тракторов (арттягачей) для Красной Армии и Военно-Морского Флота на III квартал 1945 г. РГАНИР, Фонд ГКО, д. 443, лл. 53-55, 56-83 (11012).</w:t>
      </w:r>
    </w:p>
    <w:p w14:paraId="43AB93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8362D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июля 1945 вышло Постановление ГКО № 9550 Об обеспечении рабочей силой и улучшении материально-бытовых условий работников заполярных никелевых комбинатов "Печенганикель" и "Североникель" Наркомцветмета. РГАНИР, Фонд ГКО, д. 443, лл. 84-92 (11012).</w:t>
      </w:r>
    </w:p>
    <w:p w14:paraId="416BFE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08C0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июля 1945 вышло Постановление ГКО № 9551 О плане судоподъема и подводно-технических работ Наркомвоенморфлота на III кв. 1945 года. РГАНИР, Фонд ГКО, д. 443, лл. 93-97, 98-112 (11012).</w:t>
      </w:r>
    </w:p>
    <w:p w14:paraId="55DB00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B3D2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июля 1945 вышло Постановление ГКО № 9553 О мерах по обеспечению вывоза оборудования из Германии. РГАНИР, Фонд ГКО, д. 443, лл. 115-121 (11012).</w:t>
      </w:r>
    </w:p>
    <w:p w14:paraId="068CBF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A593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июля 1945 вышло Постановление ГКО № 9554 О плане ремонта боевых и вспомогательных кораблей и береговых установок Военно-Морского Флота на третий квартал 1945 года. РГАНИР, Фонд ГКО, д. 443, лл. 122-126, 127-153 (11012).</w:t>
      </w:r>
    </w:p>
    <w:p w14:paraId="4B1E32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76DCC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4AFFC91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1D2E75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июля 1945 вышло Постановление ГКО № 9552 [О передаче НКВД СССР дома отдыха "Синоп" НКздрава Абхазской АССР, санатория "Агудзеры" ВЦСПС и прилегающих участков на территории Абхазской АССР.] (7361, 113-114).</w:t>
      </w:r>
    </w:p>
    <w:p w14:paraId="230239A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76B240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Внешняяполитика:</w:t>
      </w:r>
    </w:p>
    <w:p w14:paraId="5451B7E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E09A5FC" w14:textId="77777777" w:rsidR="00E456ED" w:rsidRPr="00F2675E" w:rsidRDefault="00E456ED"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rPr>
        <w:t>23 июля 1945 на неофициальной встрече с Молотовым госсекретарь США Дж. Бирнс предложил перейти к зональному принципу взимания репараций: каждая страна удовлетворяет свои репарационные претензии за счет своей зоны оккупации. Зональный принцип получения репараций был невыгоден СССР. Зоны оккупации были определены в сентябре 1944 г. в Лондоне на заседании Европейской консультативной комиссии. По словам К.И. Коваля, советская зона «располагала крайне плохими экономическими предпосылками для обеспечения жизненного уровня населения и самостоятельного существования. Она не имела, кроме бурого угля и калийных полей, никаких экономических ресурсов и фактически лишена тяжелой промышленности и её инфраструктуры». Вся территория Восточной Германии была ареной ожесточенных боев и имела большие разрушения [13. С. 192]. 24 июля в Экономической комиссии эксперты обсуждали эту проблему. Майский, ссылаясь на оценки академика Е. Варги, выступил против предложения Бирнса, доказывая, что лишь 30% движимого имущества Германии находится в советской зоне. Он направляет специальную записку Молотову, в которой утверждает, что зональный принцип получения репараций, по крайней мере, не может быть распространен на ежегодные товарные поставки в счет репараций «ввиду относительной бедности нашей зоны». Товарные поставки в счет репараций необходимо проводить «не по зонам, а во всегерманском масштабе» [5. Т. 2. С. 187]. Никаких последствий все это не имело. 27 июля на совещании министров иностранных дел Бирнс заявил, что США отвергают сумму репараций в 20 млрд долл., ссылаясь на большие разрушения в Германии в ходе войны. Молотов, заявив, что «считает работу Комиссии по репарациям неудовлетворительной», согласился на сокращение суммы репараций. «Мы не настаиваем на ялтинских цифрах» [16. С. 207–211]. 29 июля состоялась встреча Молотова с президентом Трумэном (Сталин был болен). Обсуждался вопрос о возможности получения СССР репараций из западных зон. Молотов ещё раз заверил американцев, что советская сторона отказывается от цифр, указанных в ялтинских решениях. Трумэн, на которого произвели некоторое впечатление аргументы о «бедности» советской зоны, согласился на то, чтобы СССР получил 25% предназначенного для репараций промышленного оборудования из Рурской области [16. С</w:t>
      </w:r>
      <w:r w:rsidRPr="00F2675E">
        <w:rPr>
          <w:rFonts w:ascii="Times New Roman" w:hAnsi="Times New Roman"/>
          <w:sz w:val="16"/>
          <w:szCs w:val="16"/>
          <w:lang w:val="en-US"/>
        </w:rPr>
        <w:t>. 141–142]. (19851).</w:t>
      </w:r>
    </w:p>
    <w:p w14:paraId="333198CD" w14:textId="77777777" w:rsidR="00E456ED" w:rsidRPr="00F2675E" w:rsidRDefault="00E456ED" w:rsidP="00536344">
      <w:pPr>
        <w:spacing w:after="0" w:line="240" w:lineRule="auto"/>
        <w:jc w:val="both"/>
        <w:rPr>
          <w:rFonts w:ascii="Times New Roman" w:hAnsi="Times New Roman"/>
          <w:sz w:val="16"/>
          <w:szCs w:val="16"/>
          <w:lang w:val="en-US"/>
        </w:rPr>
      </w:pPr>
    </w:p>
    <w:p w14:paraId="10BFCB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23, 1945 - Stimson, in Potsdam for meeting between Truman and Stalin, receives current target list. In order of choice it is: Hiroshima, Kokura, and Niigata. He also receives an estimate of atomic bomb availability: Fat Man should be ready for use on August 6, second Fat Man-type by August 24, 3 should be available in September, and more each month - reaching 7 or more in December (1039).</w:t>
      </w:r>
    </w:p>
    <w:p w14:paraId="28F4EE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76AE7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июля 1945 во время Потсдамской конференции в время встречи Г.Трумэна и И.В.С. Стимсон получил список японских целей - Hiroshima, Kokura, and Niigata. Согласно докладу Толстяк будет готов 6 августа, а второй - 24 августа и еще 3 в сентябре 1945, а потом до 7 в месяц в декабре 1945 (1039).</w:t>
      </w:r>
    </w:p>
    <w:p w14:paraId="3B4852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9DCEA7" w14:textId="77777777" w:rsidR="00417ACB"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10DB563" w14:textId="77777777" w:rsidR="00417ACB" w:rsidRPr="00F2675E" w:rsidRDefault="00417ACB" w:rsidP="00536344">
      <w:pPr>
        <w:autoSpaceDE w:val="0"/>
        <w:autoSpaceDN w:val="0"/>
        <w:adjustRightInd w:val="0"/>
        <w:spacing w:after="0" w:line="240" w:lineRule="auto"/>
        <w:jc w:val="both"/>
        <w:rPr>
          <w:rFonts w:ascii="Times New Roman" w:hAnsi="Times New Roman"/>
          <w:iCs/>
          <w:sz w:val="16"/>
          <w:szCs w:val="16"/>
        </w:rPr>
      </w:pPr>
    </w:p>
    <w:p w14:paraId="25F44CD7" w14:textId="77777777" w:rsidR="00417ACB" w:rsidRPr="00F2675E" w:rsidRDefault="00417ACB" w:rsidP="00536344">
      <w:pPr>
        <w:spacing w:after="0" w:line="240" w:lineRule="auto"/>
        <w:jc w:val="both"/>
        <w:rPr>
          <w:rFonts w:ascii="Times New Roman" w:hAnsi="Times New Roman"/>
          <w:sz w:val="16"/>
          <w:szCs w:val="16"/>
        </w:rPr>
      </w:pPr>
      <w:r w:rsidRPr="00F2675E">
        <w:rPr>
          <w:rFonts w:ascii="Times New Roman" w:hAnsi="Times New Roman"/>
          <w:sz w:val="16"/>
          <w:szCs w:val="16"/>
        </w:rPr>
        <w:t>23 июля в 1945 году (23 июля - 17 августа) во Франции состоялся судебный процесс над бывшим главой государства Ф.Петэном. Маршал был приговорен к смертной казни, однако, Шарль де Голль помиловал Ф.Петэна (14961).</w:t>
      </w:r>
    </w:p>
    <w:p w14:paraId="28349E96" w14:textId="77777777" w:rsidR="00417ACB" w:rsidRPr="00F2675E" w:rsidRDefault="00417ACB" w:rsidP="00536344">
      <w:pPr>
        <w:spacing w:after="0" w:line="240" w:lineRule="auto"/>
        <w:jc w:val="both"/>
        <w:rPr>
          <w:rFonts w:ascii="Times New Roman" w:hAnsi="Times New Roman"/>
          <w:sz w:val="16"/>
          <w:szCs w:val="16"/>
        </w:rPr>
      </w:pPr>
    </w:p>
    <w:p w14:paraId="42704CC1" w14:textId="77777777" w:rsidR="00BC08CF" w:rsidRPr="00F2675E" w:rsidRDefault="00BC08CF" w:rsidP="00536344">
      <w:pPr>
        <w:spacing w:after="0" w:line="240" w:lineRule="auto"/>
        <w:jc w:val="both"/>
        <w:rPr>
          <w:rFonts w:ascii="Times New Roman" w:hAnsi="Times New Roman"/>
          <w:sz w:val="16"/>
          <w:szCs w:val="16"/>
        </w:rPr>
      </w:pPr>
      <w:r w:rsidRPr="00F2675E">
        <w:rPr>
          <w:rFonts w:ascii="Times New Roman" w:hAnsi="Times New Roman"/>
          <w:sz w:val="16"/>
          <w:szCs w:val="16"/>
        </w:rPr>
        <w:t>23 июля 1945 японские подводные лодки I-400 и I-401 покидают Японию, чтобы нанести внезапный воздушный удар по американским кораблям на атолле Улити, используя шесть гидросамолетов самолетов Aichi M6A, окрашенных в американскую маркировку. Две подводные лодки прервут миссию и сбросят самолеты за борт 16 августа , когда они узнают о капитуляции Японии (20371).</w:t>
      </w:r>
    </w:p>
    <w:p w14:paraId="693D5164" w14:textId="77777777" w:rsidR="00BC08CF" w:rsidRPr="00F2675E" w:rsidRDefault="00BC08CF" w:rsidP="00536344">
      <w:pPr>
        <w:spacing w:after="0" w:line="240" w:lineRule="auto"/>
        <w:jc w:val="both"/>
        <w:rPr>
          <w:rFonts w:ascii="Times New Roman" w:hAnsi="Times New Roman"/>
          <w:sz w:val="16"/>
          <w:szCs w:val="16"/>
        </w:rPr>
      </w:pPr>
    </w:p>
    <w:p w14:paraId="05B4A91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EC7FE4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97377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года А. Яковлев писал письмо N Н-32/3172 гл. инженеру ВВС генерал-полковнику ИАС Репину А.К.</w:t>
      </w:r>
    </w:p>
    <w:p w14:paraId="3DC638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N 4/01639</w:t>
      </w:r>
    </w:p>
    <w:p w14:paraId="787A02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обучения стрельбе по реальным воздушным целям, могут быть использованы в качестве самолетов мишеней, самолеты Ил-2.</w:t>
      </w:r>
    </w:p>
    <w:p w14:paraId="7BAF2F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случае заказа этих самолетов-мишеней, прошу выслать на них тактико-технические требования ВВС для рассмотрения (1879).</w:t>
      </w:r>
    </w:p>
    <w:p w14:paraId="0AAEF7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520C60"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24 июля 1945 из ГК НИИ ВВС на имя начальника ГУЗ ВВС КА генерал-лейтенанта Н.П. Селезнева ушло письмо, в котором отме</w:t>
      </w:r>
      <w:r w:rsidRPr="00F2675E">
        <w:rPr>
          <w:rFonts w:ascii="Times New Roman" w:hAnsi="Times New Roman"/>
          <w:sz w:val="16"/>
          <w:szCs w:val="16"/>
        </w:rPr>
        <w:softHyphen/>
        <w:t>чалось, что указаний о замене стали АБ-2 го</w:t>
      </w:r>
      <w:r w:rsidRPr="00F2675E">
        <w:rPr>
          <w:rFonts w:ascii="Times New Roman" w:hAnsi="Times New Roman"/>
          <w:sz w:val="16"/>
          <w:szCs w:val="16"/>
        </w:rPr>
        <w:softHyphen/>
        <w:t>могенной сталью ХД для всех заводов ГК НИИ ВВС КА не давал. Отдел ГК НИИ ВВС письмом от 22 февраля 1945 г.</w:t>
      </w:r>
      <w:r w:rsidRPr="00F2675E">
        <w:rPr>
          <w:rStyle w:val="aff6"/>
          <w:rFonts w:ascii="Times New Roman" w:hAnsi="Times New Roman" w:cs="Times New Roman"/>
          <w:i w:val="0"/>
        </w:rPr>
        <w:t xml:space="preserve"> «временно разрешил только заводу №125 НКАП и только впредь до освоения в производстве стали марки АБ-3 изготовлять бронедетали толщиной 8 и 15 мм гомогенной брони ХД».</w:t>
      </w:r>
      <w:r w:rsidRPr="00F2675E">
        <w:rPr>
          <w:rFonts w:ascii="Times New Roman" w:hAnsi="Times New Roman"/>
          <w:sz w:val="16"/>
          <w:szCs w:val="16"/>
        </w:rPr>
        <w:t xml:space="preserve"> Сталь АБ-3 к тому мо</w:t>
      </w:r>
      <w:r w:rsidRPr="00F2675E">
        <w:rPr>
          <w:rFonts w:ascii="Times New Roman" w:hAnsi="Times New Roman"/>
          <w:sz w:val="16"/>
          <w:szCs w:val="16"/>
        </w:rPr>
        <w:softHyphen/>
        <w:t>менту уже была запущена в валовое производ</w:t>
      </w:r>
      <w:r w:rsidRPr="00F2675E">
        <w:rPr>
          <w:rFonts w:ascii="Times New Roman" w:hAnsi="Times New Roman"/>
          <w:sz w:val="16"/>
          <w:szCs w:val="16"/>
        </w:rPr>
        <w:softHyphen/>
        <w:t>ство и удовлетворяла требованиям ВВС КА как заменитель АБ-2.</w:t>
      </w:r>
    </w:p>
    <w:p w14:paraId="67B1C30C"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Учитывая эти обстоятельства, Лагутин просил Селезнева отменить решение стар</w:t>
      </w:r>
      <w:r w:rsidRPr="00F2675E">
        <w:rPr>
          <w:rFonts w:ascii="Times New Roman" w:hAnsi="Times New Roman"/>
          <w:sz w:val="16"/>
          <w:szCs w:val="16"/>
        </w:rPr>
        <w:softHyphen/>
        <w:t>шего военпреда на заводе №207 инженер-ка- питана Близнюка о запрещении изготовления бронедеталей толщиной 8 и 15 мм из стали АБ-2. Применение стали марки ХД для изго</w:t>
      </w:r>
      <w:r w:rsidRPr="00F2675E">
        <w:rPr>
          <w:rFonts w:ascii="Times New Roman" w:hAnsi="Times New Roman"/>
          <w:sz w:val="16"/>
          <w:szCs w:val="16"/>
        </w:rPr>
        <w:softHyphen/>
        <w:t>товления этих бронедеталей требовалось за</w:t>
      </w:r>
      <w:r w:rsidRPr="00F2675E">
        <w:rPr>
          <w:rFonts w:ascii="Times New Roman" w:hAnsi="Times New Roman"/>
          <w:sz w:val="16"/>
          <w:szCs w:val="16"/>
        </w:rPr>
        <w:softHyphen/>
        <w:t>претить, поскольку последняя обладала пони</w:t>
      </w:r>
      <w:r w:rsidRPr="00F2675E">
        <w:rPr>
          <w:rFonts w:ascii="Times New Roman" w:hAnsi="Times New Roman"/>
          <w:sz w:val="16"/>
          <w:szCs w:val="16"/>
        </w:rPr>
        <w:softHyphen/>
        <w:t>женной пулестойкостью по сравнению с АБ-2 и АБ-3. Впредь все гомогенные бронедетали должны были изготавливаться только из апро</w:t>
      </w:r>
      <w:r w:rsidRPr="00F2675E">
        <w:rPr>
          <w:rFonts w:ascii="Times New Roman" w:hAnsi="Times New Roman"/>
          <w:sz w:val="16"/>
          <w:szCs w:val="16"/>
        </w:rPr>
        <w:softHyphen/>
        <w:t>бированных сталей АБ-2 и АБ-3.</w:t>
      </w:r>
    </w:p>
    <w:p w14:paraId="29948D16"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Казалось бы, инцидент был исчерпан. Но как показали дальнейшие события, вопрос о целесообразности замены стали марок АБ-2 и АБ-3 сталью ХД был вновь поставлен на по</w:t>
      </w:r>
      <w:r w:rsidRPr="00F2675E">
        <w:rPr>
          <w:rFonts w:ascii="Times New Roman" w:hAnsi="Times New Roman"/>
          <w:sz w:val="16"/>
          <w:szCs w:val="16"/>
        </w:rPr>
        <w:softHyphen/>
        <w:t>вестку дня (17479).</w:t>
      </w:r>
    </w:p>
    <w:p w14:paraId="42F543C8" w14:textId="77777777" w:rsidR="00A561BF" w:rsidRPr="00F2675E" w:rsidRDefault="00A561BF" w:rsidP="00536344">
      <w:pPr>
        <w:spacing w:after="0" w:line="240" w:lineRule="auto"/>
        <w:jc w:val="both"/>
        <w:rPr>
          <w:rFonts w:ascii="Times New Roman" w:hAnsi="Times New Roman"/>
          <w:sz w:val="16"/>
          <w:szCs w:val="16"/>
        </w:rPr>
      </w:pPr>
    </w:p>
    <w:p w14:paraId="563631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 филиал Завода № 1 в г. Куйбышеве, образованный в 1941 г. на базе бывшей мебельной фабрики, По приказу № 306с/203пс передан в ведение Наркомлеса (11982).</w:t>
      </w:r>
    </w:p>
    <w:p w14:paraId="781EF0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0064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 завод (Завод № 162 НКАП, НКлеса , Петроградская авиационная фабрика Ф. Мельцера, Мебельный завод им. Халтурина, Мебельный завод № 4 ПО «Ленмебельдревпром», ОАО «Экспериментальный мебельный комбинат «Интурист» ПО «Ленпроектмебель» /г. Петроград,  г. Ленинград ул. Карповка, 27 (1942 г.)/ 197022  г. Санкт-Петербург наб. р. Карповка, 27/) с 1.07.1945 г. передан в НКлеса. Личный состав и оборудование переведены на завод № 383 НКАП. Далее завод № 162 Министерства бумажной и деревообрабатывающей промышленности выпускал в/винты для По-2 (1955 г.). Затем переименован в мебельный завод № 4 (далее- ОАО «Экспериментальный мебельный комбинат «Интурист»),</w:t>
      </w:r>
    </w:p>
    <w:p w14:paraId="681EB9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(1890 г.)- 200 чел.</w:t>
      </w:r>
    </w:p>
    <w:p w14:paraId="7DBDB2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(01-08.1940 г.-; 07.1945 г.)- С.И. Ведехин, (1942 г.)- Бондарев. Гендиректор (2003 г.)- В. Г. Кремов (12082).</w:t>
      </w:r>
    </w:p>
    <w:p w14:paraId="7182CD2D" w14:textId="77777777" w:rsidR="00417ACB" w:rsidRPr="00F2675E" w:rsidRDefault="00417ACB" w:rsidP="00536344">
      <w:pPr>
        <w:autoSpaceDE w:val="0"/>
        <w:autoSpaceDN w:val="0"/>
        <w:adjustRightInd w:val="0"/>
        <w:spacing w:after="0" w:line="240" w:lineRule="auto"/>
        <w:jc w:val="both"/>
        <w:rPr>
          <w:rFonts w:ascii="Times New Roman" w:hAnsi="Times New Roman"/>
          <w:sz w:val="16"/>
          <w:szCs w:val="16"/>
        </w:rPr>
      </w:pPr>
    </w:p>
    <w:p w14:paraId="420626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 по приказу № 306с/203пс завод № 307 (ГС Завод № 307 НКАП /г. Ржев Калининской обл.;  г. Саратов/) переведен с площадки мебельной фабрики, возвращенной в НКлеса (далее это- ЗАО «Мебельная фабрика № 2»), на площадку Саратовского филиала завода № 292 НКАП.</w:t>
      </w:r>
    </w:p>
    <w:p w14:paraId="010FCA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площадку эвакуированного завода во Ржеве по приказу № 297с от 12.07.1945 г. перебазирован завод № 493 НКАП.</w:t>
      </w:r>
    </w:p>
    <w:p w14:paraId="55DF4F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09.1944 г. на завод № 307 НКАП с завода № 266 НКАП передано производство системы освещения «Заря» и запчастей по заказам ГАУ и НКВМФ.</w:t>
      </w:r>
    </w:p>
    <w:p w14:paraId="730256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завод № 307 передан из авиапрома в НКМС.</w:t>
      </w:r>
    </w:p>
    <w:p w14:paraId="3BB2FB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(-08.1941; 01.1942 г.-)- С.А. Глинкин, (01.1943 г.)- Иванов, (08.1944 г.)- Рогозин.</w:t>
      </w:r>
    </w:p>
    <w:p w14:paraId="5C698C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Филиал Завода № 307 НКАП /г. Уфа/</w:t>
      </w:r>
    </w:p>
    <w:p w14:paraId="5851CE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102с от 6.02.1942 г. на площадке складов Башсоюза организован филиал завода № 307 2ГУ НКАП для производства прокладок. Завод пущен 1.01.1942 г., сформирован к 03.1942 г. Необходимое оборудование и кадры были направлены с заводов № 307 и № 26 НКАП.</w:t>
      </w:r>
    </w:p>
    <w:p w14:paraId="557663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51с от 28.01.1943 г. в связи с возросшим объемом производства прокладок для авиамоторов филиал завода № 307 был преобразован в самостоятельный ГС завод № 85 НКАП.</w:t>
      </w:r>
    </w:p>
    <w:p w14:paraId="39C519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(-08.1942-01.1943 г.-)- С.А. Глинкин (11982).</w:t>
      </w:r>
    </w:p>
    <w:p w14:paraId="597294D5" w14:textId="77777777" w:rsidR="00417ACB" w:rsidRPr="00F2675E" w:rsidRDefault="00417ACB" w:rsidP="00536344">
      <w:pPr>
        <w:autoSpaceDE w:val="0"/>
        <w:autoSpaceDN w:val="0"/>
        <w:adjustRightInd w:val="0"/>
        <w:spacing w:after="0" w:line="240" w:lineRule="auto"/>
        <w:jc w:val="both"/>
        <w:rPr>
          <w:rFonts w:ascii="Times New Roman" w:hAnsi="Times New Roman"/>
          <w:sz w:val="16"/>
          <w:szCs w:val="16"/>
        </w:rPr>
      </w:pPr>
    </w:p>
    <w:p w14:paraId="1BC4A2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 по приказу № 306с/ 203пс заводу № 463 (Завод № 463 НКАП, МАП /г. Рязань/) передан личный состав и оборудование ликвидированного завода № 471 НКАП. С 1943 г.- подготова производства планера Г-11 (Гр-29).</w:t>
      </w:r>
    </w:p>
    <w:p w14:paraId="6193EF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310с от 17.05.1947 г. вновь оговорена организация при заводе ОКБ по десантным планерам. Грибовский назначен директором завода. Тем же приказом завод оставлен в 11 ГУ, а ОКБ-463 подчинено 7ГУ. Вело сопровождение серии планеров Г-9, Г-11.</w:t>
      </w:r>
    </w:p>
    <w:p w14:paraId="035F33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1948 г. планерное производство прекращено. Строился По-2 и его модификация «аэропыла»- </w:t>
      </w:r>
      <w:r w:rsidRPr="00F2675E">
        <w:rPr>
          <w:rFonts w:ascii="Times New Roman" w:hAnsi="Times New Roman"/>
          <w:sz w:val="16"/>
          <w:szCs w:val="16"/>
          <w:lang w:val="en-US"/>
        </w:rPr>
        <w:t>AIL</w:t>
      </w:r>
    </w:p>
    <w:p w14:paraId="763C9D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440с от 21.06.1948 г. ОКБ-463 реорганизовано с 1.07.1948 г. в Серийное КБ завода № 463 МАП.</w:t>
      </w:r>
    </w:p>
    <w:p w14:paraId="0E77B2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Еще в начале 1945 г. на заводе приступили к организации производства опознавательной аппаратуры. С 1951 г. завод полностью переведен на выпуск радиоаппаратуры, для чего с 1.09.1950 г. передан из 11ГУ в 17ГУ МАП.</w:t>
      </w:r>
    </w:p>
    <w:p w14:paraId="20F5AB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проведена реконструкция. Начато серийное производство РЛ-оборудования и БРЛС для Ил-28.</w:t>
      </w:r>
    </w:p>
    <w:p w14:paraId="0BC722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середине 1950-х  г. при заводе № 463 образовался филиал ОКБ-339 МАП для решения вопросов, связанных с серийным производством БРЛС. С 08.1957 г. при реорганизации аппарата МАП (передачи серийных заводов в СНХ) филиал ОКБ-339 на заводе № 463 передан во вновь образованное 4ГУ МАП.</w:t>
      </w:r>
    </w:p>
    <w:p w14:paraId="7177D4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СССР № 713-342 от 26.06.1957 г. завод передан в ведение Рязанского СНХ РСФСР, с 1965 г. снова в МАП.</w:t>
      </w:r>
    </w:p>
    <w:p w14:paraId="1D0DA7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Далее, вероятно, завод имел наименование «п/я 141» и в 1963 г. был переименован в завод «Красное знамя».</w:t>
      </w:r>
    </w:p>
    <w:p w14:paraId="2FD8D7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(08.1942 г.)- П.А. Букреев, (01.1943 г.)- П.В. Рычков, (12.1943; 06.1946 г.)- И.И. Девяткин, (02.1945 г.)- И.И. Копошилко, (05.1947 г.-)- В.К. Грибовский, (1951-52 г.)- А.Н. Голенищев, (1953-65 г.)- К.А. Машевский.</w:t>
      </w:r>
    </w:p>
    <w:p w14:paraId="2CBDB9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(12.1943 г.-)- В.К. Грибовский {7.09.1899-77}.</w:t>
      </w:r>
    </w:p>
    <w:p w14:paraId="0588FA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производства (-1965 г.)- В.Д. Мельничук.</w:t>
      </w:r>
    </w:p>
    <w:p w14:paraId="72ED23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цехов: Н.И. Вахромов, В.Д. Мельничук.</w:t>
      </w:r>
    </w:p>
    <w:p w14:paraId="0E7600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планеры: Г-9, А-7 (ВОВ), Г-11 (1943-45; 1946-48), Г-31 (1948); самолет По-2А (1946-49); крылья, в/винты; катапультные кресла, наземное оборудование для МиГ-15; прицельная станция бомбометания и навигации ПСБН-М для Ил-28 (1951); РЛС: РП-6 «Сокол» для Як-25М (1954-), «Эмблема» для Ил-18 (1956-), РЛ прицел РП-11 «Орел» для Су-11, Су-15, Як-28П (1959-).</w:t>
      </w:r>
    </w:p>
    <w:p w14:paraId="5FFCC1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ПО «Красное знамя» МРП, п/я 141, АООТ, ОАО «Завод «Красное знамя» /390043  г. Рязань пр. Шабулина, 2А тел. 93-85-17/</w:t>
      </w:r>
    </w:p>
    <w:p w14:paraId="7E9DF7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был в 1951 г. В конце 1950-х  г. освоен выпуск РЛ прицелов бомбометания для Ил-28.</w:t>
      </w:r>
    </w:p>
    <w:p w14:paraId="0D1EE0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1963 г. предприятие «п/я 141» переименовано в завод «Красное знамя». В 1965 г. по приказу МРП из состава завода выделен самостоятельный ГРПЗ с производством авиационного РЭО.</w:t>
      </w:r>
    </w:p>
    <w:p w14:paraId="74A669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1960-е  г. выпускалась РЭА для РН «Союз», «Протон». С конца 1960-х  г. - наземная аппаратура ЗРК СНР- 75РД, затем - бортовая аппаратура для С-200, С-300П, бортовые вычислительные комплексы для ракет морского базирования.</w:t>
      </w:r>
    </w:p>
    <w:p w14:paraId="2F22FD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1973 г. на базе завода «Красное знамя» создано ПО, в которое также вошло РКБ «Глобус».</w:t>
      </w:r>
    </w:p>
    <w:p w14:paraId="6C6E7B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1994 г. ПО «Красное знамя» преобразовано в АООТ «Завод «Красное знамя», с 1997 г.- ОАО.</w:t>
      </w:r>
    </w:p>
    <w:p w14:paraId="657F37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решению правительства № 22-р от 9.01.2004 г. вошло в перечень стратегических предприятий.</w:t>
      </w:r>
    </w:p>
    <w:p w14:paraId="5C8174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предприятия (2004 г.): СКБ; промышленная испытательная лаборатория; (2008 г.) НПЦ. Имелись производства: точная механообработка, слесарно-каркасное и штамповочное, сварочное, термообработка, волноводов, гальваническое, электроэлементов и моточных узлов, инструментальное, двухслойных и многослойных печатных плат, сборочное радиоэлектронных изделий, лакокрасочных покрытий рабочих фотошаблонов для изготовления печатных плат, тонкопленочные технологии, настроечно-регулировочные работы и испытания РЭА.</w:t>
      </w:r>
    </w:p>
    <w:p w14:paraId="6D58AF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(1965-77 г.)- К.А. Машевский. Гендиректор (1994-96 г.)- С.Я. Выренков, (1996-2000 г.)- В.Ф. Шумилин, (2000-07 г.-)- А.И. Мороз.</w:t>
      </w:r>
    </w:p>
    <w:p w14:paraId="7E482A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по производству- П.П. Писчиков; по реконструкции и техническому перевооружению производства, эксплуатации основных фондов и оборудования- А.И. Мороз; по производству ТНП- В.Ф. Шумилин.</w:t>
      </w:r>
    </w:p>
    <w:p w14:paraId="318BB6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производства- И.А. Худыш. Коммерческий директор (2004 г.)- А.С. Евтюхин. Технический директор (2004 г.)- Д.Н. Адамов.</w:t>
      </w:r>
    </w:p>
    <w:p w14:paraId="57D792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Гл. инженер (-1973 г.)- И.А. Худыш, (-1989 г.)- С.Я. Выренков, (-1996 г.)- В.Ф. Шумилин, (-2000 г.)- А.И. Мороз, (-2002 г.)- Д.А. Белых.</w:t>
      </w:r>
    </w:p>
    <w:p w14:paraId="040D59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инженера- Д.А. Белых.</w:t>
      </w:r>
    </w:p>
    <w:p w14:paraId="0F24AE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контролер- С.Я. Выренков.</w:t>
      </w:r>
    </w:p>
    <w:p w14:paraId="0D5114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отделений: спецтехники- А.Н. Большаков.</w:t>
      </w:r>
    </w:p>
    <w:p w14:paraId="7A7F07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цехов: Д.А. Белых, (1982 г.-)- П.П. Писчиков, (-1997 г.)- Б.В. Сорокин, И.А. Худыш, В.Ф. Шумилин.</w:t>
      </w:r>
    </w:p>
    <w:p w14:paraId="76511E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цеха: С.Я. Выренков, Б.В. Сорокин, В.Ф. Шумилин.</w:t>
      </w:r>
    </w:p>
    <w:p w14:paraId="20FDF8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(-1997 г.)- А.Н. Большаков, С.Я. Выренков, (1991 г.-)- А.И. Мороз, П.П. Писчиков.</w:t>
      </w:r>
    </w:p>
    <w:p w14:paraId="4A40E9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отдела: Д.А. Белых.</w:t>
      </w:r>
    </w:p>
    <w:p w14:paraId="373DB0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секторов: (2000-е)-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JI</w:t>
      </w:r>
      <w:r w:rsidRPr="00F2675E">
        <w:rPr>
          <w:rFonts w:ascii="Times New Roman" w:hAnsi="Times New Roman"/>
          <w:sz w:val="16"/>
          <w:szCs w:val="16"/>
        </w:rPr>
        <w:t>. Колесников.</w:t>
      </w:r>
    </w:p>
    <w:p w14:paraId="54AABE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лабораторий: радиоизмерительной- И.А. Худыш.</w:t>
      </w:r>
    </w:p>
    <w:p w14:paraId="3568A2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бюро: КРТБ- А.Н. Большаков.</w:t>
      </w:r>
      <w:r w:rsidRPr="00F2675E">
        <w:rPr>
          <w:rFonts w:ascii="Times New Roman" w:hAnsi="Times New Roman"/>
          <w:sz w:val="16"/>
          <w:szCs w:val="16"/>
          <w:vertAlign w:val="superscript"/>
        </w:rPr>
        <w:t>130</w:t>
      </w:r>
    </w:p>
    <w:p w14:paraId="0A39E0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 телевизоры:</w:t>
      </w:r>
      <w:r w:rsidRPr="00F2675E">
        <w:rPr>
          <w:rFonts w:ascii="Times New Roman" w:hAnsi="Times New Roman"/>
          <w:sz w:val="16"/>
          <w:szCs w:val="16"/>
        </w:rPr>
        <w:t xml:space="preserve"> «Юность Р-603», «Сапфир-401, -402, -412, -455, 23ТБ-307, 23ТБ-311, 23ТБ-406, 23ТБ-431, 37ТЦ-4324, 37ТЦ-5211, 37ТЦ-6211, 37ТЦ-7311»; антенна СТВ-30; (2004 г.): система автоматизированного ведения пригородного электропоезда САВПЭ-М1; автоматизированная система прецизионного контроля печатных плат АСПК-ПП; извещатели: пожарный оптико-электронный ИП 212-49 (ДИП-49), охранный поверхностный вибрационный «Грань-2М», охранный объемный «Сапфир-ИК», прибор объемно-контрольныйпожарный ППКП-019-20/60-3; сигнализатор уровня жидкости СУЖ-П-И, информационно- измерительная система ИИС-2М, оптоволоконный сигнализатор горения СГ-02; горелки: дизельные РУСНИТ- 50100, газовые, автоматизированные электрокотлы РУСНИТ; светомузыкальный бокал </w:t>
      </w:r>
      <w:r w:rsidRPr="00F2675E">
        <w:rPr>
          <w:rFonts w:ascii="Times New Roman" w:hAnsi="Times New Roman"/>
          <w:sz w:val="16"/>
          <w:szCs w:val="16"/>
          <w:lang w:val="en-US"/>
        </w:rPr>
        <w:t>cMB</w:t>
      </w:r>
      <w:r w:rsidRPr="00F2675E">
        <w:rPr>
          <w:rFonts w:ascii="Times New Roman" w:hAnsi="Times New Roman"/>
          <w:sz w:val="16"/>
          <w:szCs w:val="16"/>
        </w:rPr>
        <w:t>-3.</w:t>
      </w:r>
      <w:r w:rsidRPr="00F2675E">
        <w:rPr>
          <w:rFonts w:ascii="Times New Roman" w:hAnsi="Times New Roman"/>
          <w:sz w:val="16"/>
          <w:szCs w:val="16"/>
          <w:vertAlign w:val="superscript"/>
          <w:lang w:val="en-US"/>
        </w:rPr>
        <w:t>wwwkrasn</w:t>
      </w:r>
      <w:r w:rsidRPr="00F2675E">
        <w:rPr>
          <w:rFonts w:ascii="Times New Roman" w:hAnsi="Times New Roman"/>
          <w:sz w:val="16"/>
          <w:szCs w:val="16"/>
          <w:vertAlign w:val="superscript"/>
        </w:rPr>
        <w:t>0</w:t>
      </w:r>
      <w:r w:rsidRPr="00F2675E">
        <w:rPr>
          <w:rFonts w:ascii="Times New Roman" w:hAnsi="Times New Roman"/>
          <w:sz w:val="16"/>
          <w:szCs w:val="16"/>
          <w:vertAlign w:val="superscript"/>
          <w:lang w:val="en-US"/>
        </w:rPr>
        <w:t>yeznamyara</w:t>
      </w:r>
    </w:p>
    <w:p w14:paraId="69777B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Рязанское КБ (РКБ) «Глобус», ФГУП «РКБ «Глобус» /390013  г. Рязань ул. Высоковольтная, 6 тел. 75-32-08/</w:t>
      </w:r>
    </w:p>
    <w:p w14:paraId="27C14B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по приказу МАП № 642 от 27.09.1955 г. для разработки первых отечественных автономных систем автоматизированного контроля.</w:t>
      </w:r>
    </w:p>
    <w:p w14:paraId="3D6920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1973 г. РКБ «Глобус» вошло в состав ПО «Красное знамя» (с самостоятельным балансом). В 1982 г. РКБ вышло из состава ПО.</w:t>
      </w:r>
    </w:p>
    <w:p w14:paraId="04FE21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Указу Президента РФ № 1009 от 4.08.2004 г. вошло в число стратегических оборонных предприятий.</w:t>
      </w:r>
    </w:p>
    <w:p w14:paraId="245EDD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(2005 г.): автоматизированные контрольно-испытательные передвижные станции (АКИПС) для ТО изделий при эксплуатации в жестких условиях; автоматизированные контрольно-испытательные стационарные станции (АКИС); автоматизированная контрольно-измерительная аппаратура (АКИА).</w:t>
      </w:r>
    </w:p>
    <w:p w14:paraId="66547C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РКБ (2005 г.): научно-исследовательские подразделения, ОП, испытательная база, управленческие и обслуживающие подразделения.</w:t>
      </w:r>
    </w:p>
    <w:p w14:paraId="52435A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(1989-2006 г.-)- Н.Н. Пономарев.</w:t>
      </w:r>
    </w:p>
    <w:p w14:paraId="7D06C2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(2004 г.)- Н.Н. Пономарев.</w:t>
      </w:r>
    </w:p>
    <w:p w14:paraId="076B13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конструкторов: (-1970 г.)- А.Н. Осокин.</w:t>
      </w:r>
    </w:p>
    <w:p w14:paraId="31D6F8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автоматизированные системы ТО и контроля: 5К13, 5К43, 9В91, 9В95, 9В91М, 9В95М, 9В930, 9В97, 9В98, 70К6, 80К6,22Д6,23Д6,24Д6, Л088, «ОКА»; экспортные «ОКА-Э-1», «ОКА-190», АКИС 9В930М-1.</w:t>
      </w:r>
      <w:r w:rsidRPr="00F2675E">
        <w:rPr>
          <w:rFonts w:ascii="Times New Roman" w:hAnsi="Times New Roman"/>
          <w:sz w:val="16"/>
          <w:szCs w:val="16"/>
          <w:vertAlign w:val="superscript"/>
        </w:rPr>
        <w:t xml:space="preserve">101 </w:t>
      </w:r>
      <w:r w:rsidRPr="00F2675E">
        <w:rPr>
          <w:rFonts w:ascii="Times New Roman" w:hAnsi="Times New Roman"/>
          <w:sz w:val="16"/>
          <w:szCs w:val="16"/>
        </w:rPr>
        <w:t>Рязанский государственный приборный завод, ПО «Радиоприбор», ФГУП «Государственный Рязанский приборный завод» (ГРПЗ) ФАП /г. Рязань а/я 159/</w:t>
      </w:r>
    </w:p>
    <w:p w14:paraId="1F0358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/390000  г. Рязань ул. (Каляева) Семинарская, 32 тел. (0912) 77-23-27,21-61-47/</w:t>
      </w:r>
    </w:p>
    <w:p w14:paraId="5E685B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1965 г. из состава завода «Красное знамя» выделился самостоятельный Рязанский государственный приборный завод для производства авиационного РЭО. В 1979 г. действовало ПО «Радиоприбор».</w:t>
      </w:r>
    </w:p>
    <w:p w14:paraId="648D43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1970-е  г. проведена реконструкция завода.</w:t>
      </w:r>
    </w:p>
    <w:p w14:paraId="1A75D5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1990-е  г. велась разработка перспективных РЛПК совместно с НИИП им. Тихомирова. Подготовлено производство ФАР для РЛПК легких истребителей «Оса».</w:t>
      </w:r>
    </w:p>
    <w:p w14:paraId="358D00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1993 г. завод преобразован в ГП, далее - ФГУП ГРПЗ. В 1996 г. ГРПЗ вошёл в ВПК «МАЛО». По Указу Президента РФ № 1009 от 4.08.2004 г. вошло в перечень стратегических оборонных предприятий.</w:t>
      </w:r>
    </w:p>
    <w:p w14:paraId="7D691A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1997 г. освоен выпуск медицинской техники.</w:t>
      </w:r>
    </w:p>
    <w:p w14:paraId="443045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Имеет филиал (2002 г.)- Касимовский приборный завод.</w:t>
      </w:r>
    </w:p>
    <w:p w14:paraId="0AFA0C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Направления деятельности (2003 г.): РЭО для военной и гражданской авиации; системы управления вооружением, включая РЛС, антенные системы с электронным управлением лучом; изделия связи, телеметрии, точной механики, медицинской техники; (2005 г.): разработка многофункциональной системы обработки видеоизображений «Охотник» для оптико-электронной станции сопровождения целей; (2006 г.): лазерно-лучевые системы наведения (ЛЛСН) управляемого оружия.</w:t>
      </w:r>
    </w:p>
    <w:p w14:paraId="35BE3B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2006 г. передана документация и велась подготовка к выпуску РЛ системы управления «Ирбис-Э» для Су-35.</w:t>
      </w:r>
    </w:p>
    <w:p w14:paraId="5DF216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(1965-79 г.)- В.Д. Мельничук. Гендиректор (1979-85 г.)- А.И. Канащенков, (1985-94 г.)- А.Н. Червяков, (1994-2007 г.-)- А.Н. Червяков.</w:t>
      </w:r>
    </w:p>
    <w:p w14:paraId="2B4D7A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гендиректора (1994-2007 г.-)- Ю.И. Зеленюк. Зам. директора: по производству (-1988 г.)- Ю.И. Зеленюк; по общим вопросам и капстроительству (-1991 г.)- А.И. Мороз.</w:t>
      </w:r>
    </w:p>
    <w:p w14:paraId="565629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по производству и сбыту (2002 г.)- А. Г. Копнов;</w:t>
      </w:r>
      <w:r w:rsidRPr="00F2675E">
        <w:rPr>
          <w:rFonts w:ascii="Times New Roman" w:hAnsi="Times New Roman"/>
          <w:sz w:val="16"/>
          <w:szCs w:val="16"/>
          <w:vertAlign w:val="superscript"/>
        </w:rPr>
        <w:t>69</w:t>
      </w:r>
      <w:r w:rsidRPr="00F2675E">
        <w:rPr>
          <w:rFonts w:ascii="Times New Roman" w:hAnsi="Times New Roman"/>
          <w:sz w:val="16"/>
          <w:szCs w:val="16"/>
        </w:rPr>
        <w:t xml:space="preserve"> технический (1994-2007 г.-)- Ю.И. Зеленюк; Научно-конструкторского центра (НКЦ) (-2003-06 г.-)- Л. Костяшкин; Научно-технического центра (НТЦ) (-2003- 06 г.-)-  Г. Колодько; центра видеотехнологий (2007 г.)- Л. Костяшкин. Начальник производственного комплекса (2007 г.)- Ю. Клищенко.</w:t>
      </w:r>
    </w:p>
    <w:p w14:paraId="42955D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Управляющий по коммерции (2001 г.)- В.В. Поспелов.</w:t>
      </w:r>
    </w:p>
    <w:p w14:paraId="772341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технического директора по ИАСУ (2007 г.)- А. Бурмакин.</w:t>
      </w:r>
    </w:p>
    <w:p w14:paraId="1EA46F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(1965-71 г.)- С.Я. Гутник, (1971-88 г.)- Н.И. Вахромов. (1988-94 г.)- Ю.И. Зеленюк.</w:t>
      </w:r>
    </w:p>
    <w:p w14:paraId="25676A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инженера- А.Н. Червяков.</w:t>
      </w:r>
    </w:p>
    <w:p w14:paraId="0B7778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технолог- А.Н. Червяков, (2007 г.)- М. Грибков. Гл. контролер (-1965 г.)- С .Я. Гутник, (-1971 г.)- Н.И. Вахромов.</w:t>
      </w:r>
    </w:p>
    <w:p w14:paraId="01487A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контролера- С.Я. Гутник.</w:t>
      </w:r>
    </w:p>
    <w:p w14:paraId="548327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направления (2006 г.)- В. Семенков, (2006 г.)- В. Лебедев, (2007 г.)- Ю. Романов; НКЦ (-2003- 07 г.-)- Л. Костяшкин.</w:t>
      </w:r>
    </w:p>
    <w:p w14:paraId="4681B5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направления (2006 г.)- С. Стрепетов.</w:t>
      </w:r>
    </w:p>
    <w:p w14:paraId="79263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управлений: А.И. Мороз.</w:t>
      </w:r>
    </w:p>
    <w:p w14:paraId="4A0A9A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цехов: Ю.И. Зеленюк, А.И. Мороз, А.Н. Червяков. Начальник КБ- С.Я. Гутник. Начальник ЭРМ, ЭРБ- С .Я. Гутник.</w:t>
      </w:r>
    </w:p>
    <w:p w14:paraId="13E73B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цеха: Ю.И. Зеленюк, А.И. Мороз. Зам. начальника ОКБ- А.Н. Червяков. Зам. начальника НТЦ (2003 г.)- Е. Шершнев.</w:t>
      </w:r>
    </w:p>
    <w:p w14:paraId="28EE64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групп: Ю.И. Зеленюк.</w:t>
      </w:r>
      <w:r w:rsidRPr="00F2675E">
        <w:rPr>
          <w:rFonts w:ascii="Times New Roman" w:hAnsi="Times New Roman"/>
          <w:sz w:val="16"/>
          <w:szCs w:val="16"/>
          <w:vertAlign w:val="superscript"/>
        </w:rPr>
        <w:t>130</w:t>
      </w:r>
    </w:p>
    <w:p w14:paraId="5C9BA0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 РЛС:</w:t>
      </w:r>
      <w:r w:rsidRPr="00F2675E">
        <w:rPr>
          <w:rFonts w:ascii="Times New Roman" w:hAnsi="Times New Roman"/>
          <w:sz w:val="16"/>
          <w:szCs w:val="16"/>
        </w:rPr>
        <w:t xml:space="preserve"> «Эмблема» для Ил-18 (1956-90-е), «изд. 323» для МиГ-23 (1969-), «Жук» для МиГ-29; РЛ прицел РП-11 «Орел» доя Су-11, Су-15, Як-28П (1959-);</w:t>
      </w:r>
      <w:r w:rsidRPr="00F2675E">
        <w:rPr>
          <w:rFonts w:ascii="Times New Roman" w:hAnsi="Times New Roman"/>
          <w:iCs/>
          <w:sz w:val="16"/>
          <w:szCs w:val="16"/>
        </w:rPr>
        <w:t xml:space="preserve"> РЛПК:</w:t>
      </w:r>
      <w:r w:rsidRPr="00F2675E">
        <w:rPr>
          <w:rFonts w:ascii="Times New Roman" w:hAnsi="Times New Roman"/>
          <w:sz w:val="16"/>
          <w:szCs w:val="16"/>
        </w:rPr>
        <w:t xml:space="preserve"> Н001, Н003, Н008, Н019 для МиГ-29, Ш-101 для Су-27 и Су-30, Н025Э для Ми-28НЭ (2005); навигационные РЛС РПСН-2, РПСН-3, КПЗ-А для Ил-18, Ан-24, Ан-26, Ил-76 и др.; системы управления для БР «СОБ», «ДРОБ»; БЦВМ «Багет-54» для РЛПК «Оса» (2003); ГН для авиаторпед «Щука»; бортовые радиотехнические системы ближней навигации для пассажирских и транспортных самолетов РСБН-85; ответчики госопознавания для всех отечественных ЛА: СРО, интегрированный 4280Э (2005); СУО для МиГ-29 и Су-27, РЛСУ «Барс» для Су-30МКИ, «Барс-29» для модернизации МиГ-29, РЛПК «Оса», РЭС «Адъютант», бортовая вычислительная машина «Соло-54»; выходные усилители мощности СВЧ-передатчико'в ЖР-2, КВУМ-716, Н11-2-01ИР (2005), модуль комплексированияи улучшения видеоизображений для танкового прибора наблюдения ТВН-10 (2007); изделия связи, телеметрии (2004 г.); система обработки информации (СОИ) «Охотник»; учебно-действующий стенд Н-19Э для обучения летно-технического персонала (2002); оптическая система телекоммуникаций «Мост», цифровые АТС «Протон- ССС», ЭАТС «Элком», РРЛ «Перевал», многоканальная система передачи ОК-420А, радиостанции «Заря» (2002), аппаратура для систем телемеханики (КП-Р, БРУ, М/ДК, «Гамма-КП», модем М50/200-Р), сварочные аппараты «Форсаж», печатные платы, медицинская техника (прибор измерения вну триглазного давления ИГД-02, ТГДц-01, электрокардиограф «Лекард»), сигнализатор «Метан», счетчики электроэнергии СЭТ-1, СЭТ-3, «Гамма» (2005); магнитофоны: «Русь-205, -207С, -309, М-309, М-310, П-310С», «Вымпел М-401», «Юниор», «Юниор-М»; магнитолы: «Русь-211С, РМ-212С»; «Русь </w:t>
      </w:r>
      <w:r w:rsidRPr="00F2675E">
        <w:rPr>
          <w:rFonts w:ascii="Times New Roman" w:hAnsi="Times New Roman"/>
          <w:sz w:val="16"/>
          <w:szCs w:val="16"/>
          <w:lang w:val="en-US"/>
        </w:rPr>
        <w:t>Bn</w:t>
      </w:r>
      <w:r w:rsidRPr="00F2675E">
        <w:rPr>
          <w:rFonts w:ascii="Times New Roman" w:hAnsi="Times New Roman"/>
          <w:sz w:val="16"/>
          <w:szCs w:val="16"/>
        </w:rPr>
        <w:t>-201».</w:t>
      </w:r>
      <w:r w:rsidRPr="00F2675E">
        <w:rPr>
          <w:rFonts w:ascii="Times New Roman" w:hAnsi="Times New Roman"/>
          <w:sz w:val="16"/>
          <w:szCs w:val="16"/>
          <w:vertAlign w:val="superscript"/>
          <w:lang w:val="en-US"/>
        </w:rPr>
        <w:t>wwgrpzru</w:t>
      </w:r>
      <w:r w:rsidRPr="00F2675E">
        <w:rPr>
          <w:rFonts w:ascii="Times New Roman" w:hAnsi="Times New Roman"/>
          <w:sz w:val="16"/>
          <w:szCs w:val="16"/>
        </w:rPr>
        <w:t>'</w:t>
      </w:r>
    </w:p>
    <w:p w14:paraId="595A89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Касимовский приборный завод, Государственный Касимовский приборный завод</w:t>
      </w:r>
    </w:p>
    <w:p w14:paraId="015D7F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/391300 (391330)  г. Касимов Рязанской обл. ул. Индустриальная, 3/</w:t>
      </w:r>
    </w:p>
    <w:p w14:paraId="7AE6F3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Касимовский приборный завод образован в 1971 г. как филиал ГРПЗ (и был им на 2002 г.).</w:t>
      </w:r>
    </w:p>
    <w:p w14:paraId="091EBC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магнитофоны: «Вымпел М-401, М-411С», «Юниор-М»; магнитола «Вымпел РМ-421» (11982).</w:t>
      </w:r>
    </w:p>
    <w:p w14:paraId="7B4241A2" w14:textId="77777777" w:rsidR="00417ACB" w:rsidRPr="00F2675E" w:rsidRDefault="00417ACB" w:rsidP="00536344">
      <w:pPr>
        <w:autoSpaceDE w:val="0"/>
        <w:autoSpaceDN w:val="0"/>
        <w:adjustRightInd w:val="0"/>
        <w:spacing w:after="0" w:line="240" w:lineRule="auto"/>
        <w:jc w:val="both"/>
        <w:rPr>
          <w:rFonts w:ascii="Times New Roman" w:hAnsi="Times New Roman"/>
          <w:sz w:val="16"/>
          <w:szCs w:val="16"/>
        </w:rPr>
      </w:pPr>
    </w:p>
    <w:p w14:paraId="37DCE1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 по приказу № 306с/ 203пс личный состав и оборудование ликвидированного завода (ГС Завод № 471 НКАП /г. Шумерля Чувашской АССР/) переданы заводу № 463 НКАП, площадка передана в НКлеса, и на ней организован Комбинат автомобильных фургонов.</w:t>
      </w:r>
    </w:p>
    <w:p w14:paraId="2FD262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(конец 1941 г.)- Егоров, (05.1942 г.)- В.К. Грибовский, (08.1943 г.)- И.Н. Мартынов, (-12.1943- 08.1944 г.-)- П.Н. Голубков, (07.1945 г.)- Шаройко.</w:t>
      </w:r>
    </w:p>
    <w:p w14:paraId="351FB2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(05.1942 г.)- В.К. Грибовский.</w:t>
      </w:r>
    </w:p>
    <w:p w14:paraId="1C1A5D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КБ (11.1941 г.-)-  Г.Ф. Грошев.</w:t>
      </w:r>
    </w:p>
    <w:p w14:paraId="3A8C5A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планер Г-11 (1941-42-)- 138; самолеты: Як-6 (1942-43)- 82, У-2 (1943-45)- 1127; кузова- фургоны: «Волга», «Двина» (ВОВ).</w:t>
      </w:r>
    </w:p>
    <w:p w14:paraId="358578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гл. конструктора В.К. Грибовского при заводе № 471 НКАП</w:t>
      </w:r>
    </w:p>
    <w:p w14:paraId="5C696E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По приказам № 995сс от 18.09.1941 г. и № 1050сс от 8.10.1941 г. на площадку завода № 471 переведена основная часть ОКБ-28 11ГУ НКАП гл. конструктора В.К. Грибовского и вошла в состав завода. Работы по сопровождению серии десантного планера Гр-29 (Г-11).</w:t>
      </w:r>
    </w:p>
    <w:p w14:paraId="53D21E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1942 г., после прекращения выпуска Г-11, ОКБ было ликвидировано. Личный состав ОКБ-28 перевели в подчинение завода № 471, а Грибовский убыл в распоряжение НКАП. Затем часть коллектива ОКБ с техдокументацией переведена на вновь образованный завод № 463 в Рязань. По приказу № 730с от 4.12.1943 г. остатки ОКБ В.К. Грибовского переведены с завода № 471 на завод № 463 во вновь организованное КБ по десантным планерам. Грибовский назначен гл. конструктором завода № 463.</w:t>
      </w:r>
    </w:p>
    <w:p w14:paraId="3ED952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ОАО «Комбинат автомобильных фургонов» /Чувашия 429120  г. Шумерля ул. Ленина, 21А тел. 5-23-93/</w:t>
      </w:r>
    </w:p>
    <w:p w14:paraId="324FA1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Комбинат создан после войны на площадке ликвидированного завода № 471 НКАП.</w:t>
      </w:r>
    </w:p>
    <w:p w14:paraId="33ECA2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Освоено производство мебели, кузовов-фургонов на автомобильном и прицепном шасси для армии. В 1950-е  г. комбинат разрабатывал и выпускал унифицированные кузова для размещения пунктов управления огнем, стартовых комплексов ракетных войск (11982).</w:t>
      </w:r>
    </w:p>
    <w:p w14:paraId="181D2F30" w14:textId="77777777" w:rsidR="00417ACB" w:rsidRPr="00F2675E" w:rsidRDefault="00417ACB" w:rsidP="00536344">
      <w:pPr>
        <w:autoSpaceDE w:val="0"/>
        <w:autoSpaceDN w:val="0"/>
        <w:adjustRightInd w:val="0"/>
        <w:spacing w:after="0" w:line="240" w:lineRule="auto"/>
        <w:jc w:val="both"/>
        <w:rPr>
          <w:rFonts w:ascii="Times New Roman" w:hAnsi="Times New Roman"/>
          <w:iCs/>
          <w:sz w:val="16"/>
          <w:szCs w:val="16"/>
        </w:rPr>
      </w:pPr>
    </w:p>
    <w:p w14:paraId="32A80BC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3D85B6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E3792A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года вышел Приказ НКБ № 276</w:t>
      </w:r>
    </w:p>
    <w:p w14:paraId="4500E90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ГКО от 13 июля 1945 года за № 9521:</w:t>
      </w:r>
    </w:p>
    <w:p w14:paraId="4EF98B4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Организовать НИИ по гильзовой промышленности с опытным заводом для практической отработки опытных партий орудийных гильз на базе завода № 147 (НИИ-147 НКБ). 5 Гл. Управление (5702, 25).</w:t>
      </w:r>
    </w:p>
    <w:p w14:paraId="566066A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B4DE7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 по приказу НКБ образован НИИ-147 для работ в области артиллерийских гильз (созданы стальные гильзы, сборные из полиэтилена).</w:t>
      </w:r>
    </w:p>
    <w:p w14:paraId="06B468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Освоена новая технология изготовления гильз - вытягивание. Большой вклад в эти работы внесли: А.Н. Ганичев, В.Н. Рогожин, В.Н. Марьин, П.А. Демьянов, Г.П. Зацаринный, О.С. Волошин, В.М. Кореньков, Б.А. Панков и др. Работы по РСЗО начаты с 1957 г.(59 г.) под руководством гл. конструкторов А.Н. Ганичева и А.И. Яскина. Основные участники работ по РСЗО: В.Н. Рогожин, В.Н. Маркин и др.</w:t>
      </w:r>
    </w:p>
    <w:p w14:paraId="522B84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1957 г. сюда из НИИ-642 переданы работы по реактивным снарядам. Разработка систем залпового огня начата по приказу ГКОТ от 24.02.1959 г. 30.05.1960 г. вышло Постановление СМ № 578-236 о создании РСЗО «Град». Постановлением СМ от 28.03.1963 г. она принята на вооружение.</w:t>
      </w:r>
    </w:p>
    <w:p w14:paraId="6A937C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теме «Инкубатор» созданы РС 9М27К2 и 9М27К3 для РСЗО «Ураган» для дистанционного минирования; Постановлением СМ № 662-205 от 18.07.1980 г. они приняты на вооружение. По теме «Абрикос» создан зажигательный РС 9М27С. Постановлением СМ № 622-205 от 1.06.1983 г. он принят на вооружение. По теме «Попрыгунья»- кассетный РС 9М27К1, по теме «Абзац»- агитационный 9М27Д.</w:t>
      </w:r>
    </w:p>
    <w:p w14:paraId="371194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Постановлением СМ № 1316-323 от 19.11.1987 г. на вооружение принята РСЗО «Смерч».</w:t>
      </w:r>
    </w:p>
    <w:p w14:paraId="38729E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Головное предприятие по разработке РСЗО, комплексов противолодочной и противоторпедной защиты кораблей. </w:t>
      </w:r>
    </w:p>
    <w:p w14:paraId="204494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03.1966 г. - Тульский государственный НИИ точного машиностроения (ТУЛГОСНИИТОЧМАШ). В 05.1977 г. переименован в НПО «Сплав», с 1992 г. - ГНПП "Сплав". По Указу Президента РФ № 1009 от 4.08.2004 г. вошло в перечень стратегических оборонных предприятий.</w:t>
      </w:r>
    </w:p>
    <w:p w14:paraId="02073F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состав ГНПП «Сплав» входят (2002 г.): НИИ, вычислительный центр, лабораторно-испытательная база, опытный завод.69 </w:t>
      </w:r>
    </w:p>
    <w:p w14:paraId="6B0AD0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(1945 г.-)- Л. Христофоров, В.Н.Марьин. Гендиректор (1963-85 г.)- В. Рогожин, (-1999-2005 г.-)- Н.А. Макаровец. </w:t>
      </w:r>
    </w:p>
    <w:p w14:paraId="18DAA0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гендиректора по научной работе (2002 г.)- Г.А. Денежкин. Зам. Гендиректора: по научной работе технологического направления (2002 г.)- Р.А. Кобылин; по коммерческим вопросам (2002 г.)- В.И. Трегубов.</w:t>
      </w:r>
    </w:p>
    <w:p w14:paraId="165EE6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(1945-83 г.)- А.Н. Ганичев, (-1999-2002 г.-)- Г.А. Денежкин.</w:t>
      </w:r>
    </w:p>
    <w:p w14:paraId="51C149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А.И. Яскин.</w:t>
      </w:r>
    </w:p>
    <w:p w14:paraId="7F2DD6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опытного завода (2002 г.)- Ю.С. Французов.</w:t>
      </w:r>
    </w:p>
    <w:p w14:paraId="1C8996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Работали: (2005 г.)- К.А. Гаськов, (2005 г.)- С.Н. Евсеев, (2005 г.)- А.Б. Кузнецов, (2005 г.)- Е.К. Павлов, (2005 г.)- А.Б. Панков, (2005 г.)- В.И. Поляков, (2005 г.)- Л.П. Ружникова, (2005 г.)- Е.А. Самохин, (2005 г.)- Д.В. Сопиков.</w:t>
      </w:r>
    </w:p>
    <w:p w14:paraId="654E76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НУР: М-21-ОФ (9М22), 9М23 «Лейка», 9М22У (М-210Ф), 9М53Ф, 9М43, 9М28К, 9М519, 9М218, 9М217 для РСЗО «Град»; 9М27, 9М59 (1989) для «Ураган»; 9М55, 9М528 для «Смерч»; РСЗО: «Град» БМ-21 (9К51, пнв в 1963 г.), «Град-П» (1965 г., экспортный- «Партизан»), «Град-В» (1967 г.), «Град-1» (1976 г.), корабельная «Град-М» А-215 (пнв в 1978 г.); «Прима» 9К59 (пнв в 1988 г.); «Ураган» БМ-27 (9К57, пнв в 1975 г.); «Смерч» 9К58 (пнв в 1987 г.); «Удав-1М» РКПТЗ-1 (пнв в 1980-е г.); «Дамба» БМ-21ПД (ПРС-60, пнв в 1980-е);58 «Дождь»; РПК-8 (против ПЛ); корабельная А-22 «Огонь»; баллоны высокого давления, огнетушители, гибкие печатные кабели (2005).</w:t>
      </w:r>
    </w:p>
    <w:p w14:paraId="0E297B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НИИ-147 НКБ, ГКОТ, ТУЛГОСНИИТОЧМАШ, НПО, ГНПП "Сплав", ФГУП «ГНПП «Сплав» Росбоеприпаса</w:t>
      </w:r>
    </w:p>
    <w:p w14:paraId="68849F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300004 г. Тула, Щегловская засека, 33 тел. 46-46-86 www.splav.org (10776).</w:t>
      </w:r>
    </w:p>
    <w:p w14:paraId="42ED67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8ADCB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 приказом НКБ в соответствии с распоряжением ГКО № 9521 от 13.07.1945 г. на базе завода № 147 в Туле организован НИИ-147 НКБ с опытным заводом для усовершенствования существующих и разработки новых конструкций артиллерийских гильз.</w:t>
      </w:r>
    </w:p>
    <w:p w14:paraId="2E5A69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ГКО № 6217 от 18.07.1944 г. на заводе организован временный склад для импортных порохов.</w:t>
      </w:r>
    </w:p>
    <w:p w14:paraId="5D86AB21" w14:textId="77777777" w:rsidR="00417ACB" w:rsidRPr="00F2675E" w:rsidRDefault="00417ACB"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НИИ-147 НКБ, ГКОТ, ТУЛГОСНИИТОЧМАШ, НПО, ГНПП «Сплав», ФГУП «ГНПП «Сплав» Росбоеприпаса, ФАП /300004  г. Тула Щегловская засека, 33 тел. 46-45-86/</w:t>
      </w:r>
    </w:p>
    <w:p w14:paraId="125FEA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НИИ-147 с опытным заводом образован на базе завода № 147 НКБ в соответствии с распоряжением ГКО № 9521 от 13.07.1945 г. и по приказу НКБ от 24.07.1945 г. для практической отработки экспериментальных партий артиллерийских гильз и создания новых конструкций гильз.</w:t>
      </w:r>
    </w:p>
    <w:p w14:paraId="04A0FA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Освоена новая технология изготовления гильз - вытягивание. В 1946 г. начались работы по созданию стальных артиллерийских гильз, разработана специальная малоуглеродистая нестареющая сталь. В 1952 г. разработана новая марка латуни ЛК 75-05. Созданы пластмассовые гильзы (сборные из полиэтилена). До 2005 г. создано 79 образцов артиллерийских гильз.</w:t>
      </w:r>
    </w:p>
    <w:p w14:paraId="2EA7E4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1957 г. сюда из НИИ-642 переданы работы по реактивным снарядам, начата разработка ракетного двигателя для ПТУР. В 1958 г. институту поручена модернизация противоградового комплекса ПГИ, разработанного в МИТе.</w:t>
      </w:r>
    </w:p>
    <w:p w14:paraId="79F6FF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систем залпового огня (РСЗО) начата в 1958 г. (передана из СКБ-203). Приказом ГКОТ от 24.02.1959 г. работам придан официальный статус (на конкурсной основе одновременно с НИИ-24). 30.05.1960 г. вышло Постановление СМ № 578-236 о создании 122-мм РСЗО «Град». НИИ-147 определен головным по системе в целом и по реактивному снаряду. Пост. СМ № 371-130 от 28.03.1963 г. она пнв.</w:t>
      </w:r>
    </w:p>
    <w:p w14:paraId="13B510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1970 г. начата разработка 220-мм РСЗО «Ураган». По теме «Инкубатор» созданы </w:t>
      </w:r>
      <w:r w:rsidRPr="00F2675E">
        <w:rPr>
          <w:rFonts w:ascii="Times New Roman" w:hAnsi="Times New Roman"/>
          <w:sz w:val="16"/>
          <w:szCs w:val="16"/>
          <w:lang w:val="en-US"/>
        </w:rPr>
        <w:t>PC</w:t>
      </w:r>
      <w:r w:rsidRPr="00F2675E">
        <w:rPr>
          <w:rFonts w:ascii="Times New Roman" w:hAnsi="Times New Roman"/>
          <w:sz w:val="16"/>
          <w:szCs w:val="16"/>
        </w:rPr>
        <w:t xml:space="preserve"> 9М27К2 и 9М27КЗ для РСЗО «Ураган» для дистанционного минирования; пост. СМ № 662-205 от 18.07.1980 г. они приняты на вооружение. По теме «Абрикос» создан зажигательный </w:t>
      </w:r>
      <w:r w:rsidRPr="00F2675E">
        <w:rPr>
          <w:rFonts w:ascii="Times New Roman" w:hAnsi="Times New Roman"/>
          <w:sz w:val="16"/>
          <w:szCs w:val="16"/>
          <w:lang w:val="en-US"/>
        </w:rPr>
        <w:t>PC</w:t>
      </w:r>
      <w:r w:rsidRPr="00F2675E">
        <w:rPr>
          <w:rFonts w:ascii="Times New Roman" w:hAnsi="Times New Roman"/>
          <w:sz w:val="16"/>
          <w:szCs w:val="16"/>
        </w:rPr>
        <w:t xml:space="preserve"> 9М27С. Пост. СМ № 622-205 от 1.06.1983 г. он принят на вооружение. По теме «Попрыгунья»- кассетный </w:t>
      </w:r>
      <w:r w:rsidRPr="00F2675E">
        <w:rPr>
          <w:rFonts w:ascii="Times New Roman" w:hAnsi="Times New Roman"/>
          <w:sz w:val="16"/>
          <w:szCs w:val="16"/>
          <w:lang w:val="en-US"/>
        </w:rPr>
        <w:t>PC</w:t>
      </w:r>
      <w:r w:rsidRPr="00F2675E">
        <w:rPr>
          <w:rFonts w:ascii="Times New Roman" w:hAnsi="Times New Roman"/>
          <w:sz w:val="16"/>
          <w:szCs w:val="16"/>
        </w:rPr>
        <w:t xml:space="preserve"> 9М27К1, по теме «Абзац»- агитационный 9М27Д.</w:t>
      </w:r>
    </w:p>
    <w:p w14:paraId="244F2B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начале 1980-х  г. начата разработка РСЗО «Смерч», в которой впервые в мире применен </w:t>
      </w:r>
      <w:r w:rsidRPr="00F2675E">
        <w:rPr>
          <w:rFonts w:ascii="Times New Roman" w:hAnsi="Times New Roman"/>
          <w:sz w:val="16"/>
          <w:szCs w:val="16"/>
          <w:lang w:val="en-US"/>
        </w:rPr>
        <w:t>PC</w:t>
      </w:r>
      <w:r w:rsidRPr="00F2675E">
        <w:rPr>
          <w:rFonts w:ascii="Times New Roman" w:hAnsi="Times New Roman"/>
          <w:sz w:val="16"/>
          <w:szCs w:val="16"/>
        </w:rPr>
        <w:t xml:space="preserve"> с корректируемой траекторией, пост. СМ№ 1316-323 от 19.11.1987 г. она принята на вооружение.</w:t>
      </w:r>
    </w:p>
    <w:p w14:paraId="0C3CF5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1999 г. начались НИОКР по созданию средств вооружения для ВВС. Решением МЭ и МО от 1.07.1999 г. предприятие определено головным по разработке РСЗО, неуправляемого авиационного вооружения, комплексов противолодочной и противоторпедной защиты кораблей.</w:t>
      </w:r>
    </w:p>
    <w:p w14:paraId="19996E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03.1966 г. - Тульский государственный НИИ точного машиностроения (ТулГосНИИТОЧМАШ). В 05.1977 г. переименован в НПО «Сплав», с 1992 г. - ГНПП «Сплав». По Указу Президента РФ № 1009 от 4.08.2004 г. вошло в перечень стратегических оборонных предприятий.</w:t>
      </w:r>
    </w:p>
    <w:p w14:paraId="2E3673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 ГНПП «Сплав» входят (2002 г.): НИИ, вычислительный центр, лабораторно-испытательная база, опытный завод.</w:t>
      </w:r>
      <w:r w:rsidRPr="00F2675E">
        <w:rPr>
          <w:rFonts w:ascii="Times New Roman" w:hAnsi="Times New Roman"/>
          <w:sz w:val="16"/>
          <w:szCs w:val="16"/>
          <w:vertAlign w:val="superscript"/>
        </w:rPr>
        <w:t>69</w:t>
      </w:r>
    </w:p>
    <w:p w14:paraId="7A0C14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(1945 г.-)- Л.П. Христофоров, В.Н. Марьин. Гендиректор (1963-85 г.)- В. Рогожин, (-1996-2006 г.-)- Н.А. Макаровец.</w:t>
      </w:r>
    </w:p>
    <w:p w14:paraId="3C8D04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гендиректора по научной работе (-1983 г.)- А.Н. Ганичев, (1983-2003 г.-)-  Г.А. Денежкин. Зам. директора по научной работе (1971 г.)- А.Н. Ганичев. Зам. Гендиректора: по научной работе технологического направления (2002 г.)- Р.А. Кобылин; по коммерческим вопросам (-2002-07 г.-)- В.И. Трегубов; (2006 г.)- В. Семилет.</w:t>
      </w:r>
    </w:p>
    <w:p w14:paraId="08FB01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(1959-83 г.)- А.Н. Ганичев , (1983-2006 г.-)-  Г.А. Денежкин.</w:t>
      </w:r>
    </w:p>
    <w:p w14:paraId="207B32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(2006 г.)- В. Семилет.</w:t>
      </w:r>
    </w:p>
    <w:p w14:paraId="314729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(1945 г.-)- А.Н. Ганичев («Град»), (2003 г.)-  Г.А. Денежкин.</w:t>
      </w:r>
    </w:p>
    <w:p w14:paraId="120330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отделения (2002 г.)- Б. Романовцев.</w:t>
      </w:r>
    </w:p>
    <w:p w14:paraId="1F5E50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опытного завода (2002 г.)- Ю.С. Французов.</w:t>
      </w:r>
    </w:p>
    <w:p w14:paraId="005379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(2003 г.)- А. Вербовенко, (2006 г.)- Б. Авотынь.</w:t>
      </w:r>
    </w:p>
    <w:p w14:paraId="1D766D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отдела: НИО (2005 г.)- Б. Авотынь.</w:t>
      </w:r>
    </w:p>
    <w:p w14:paraId="634BD2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секторов: рекламно-аналитического (2003 г.)-  Г. Иванюк.</w:t>
      </w:r>
    </w:p>
    <w:p w14:paraId="6EE7BF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Создано: НУР: М-21-ОФ (9М22), 9М23 «Лейка», 9М22У (М-210Ф), 9М28 для «Град-1», 9М28К, 9М43, 9М53 для «Прима», 9М53Ф, 9М519, 9М218, 9М217 для РСЗО «Град»; 9М27, 9М59 (1989) для «Ураган»; 9М55, 9М528 для «Смерч»; «Мотив-ЗМ» (1994); РСЗО: «Град» БМ-21 (9К51, пнв 28.03.1963 г.), переносная «Град-П» с ПУ 9П132 «Партизан» (1965), «Град-В» (1967), «Град-1» (пнв в 1976 г.), корабельная «Град-М» А-215 (пнв в 1978 г.); «Прима» 9К51, 9К59 (пнв в 1988 г.); «Ураган» БМ-27 (9К57, пнв в 1975 г.); «Смерч» 9К58 (пнв в 1987 г.); корабельные: противоторпедная «Удав-1М» РКПТЗ-1 (пнв в 1986 г.), противолодочная «Запад» РГЖ-8 с реактивной бомбометной установкой РБУ-6000 (пнв в 1991 г.), А-22 «Огонь»; противодиверсионные: «Дамба» БМ-21ПД (ДП-62, ПРС-60, 1976),</w:t>
      </w:r>
      <w:r w:rsidRPr="00F2675E">
        <w:rPr>
          <w:rFonts w:ascii="Times New Roman" w:hAnsi="Times New Roman"/>
          <w:sz w:val="16"/>
          <w:szCs w:val="16"/>
          <w:vertAlign w:val="superscript"/>
        </w:rPr>
        <w:t>58</w:t>
      </w:r>
      <w:r w:rsidRPr="00F2675E">
        <w:rPr>
          <w:rFonts w:ascii="Times New Roman" w:hAnsi="Times New Roman"/>
          <w:sz w:val="16"/>
          <w:szCs w:val="16"/>
        </w:rPr>
        <w:t xml:space="preserve"> «Дождь» (пнв в 1982 г.); тяжелая огнеметная система ТОС-1 (пнв в 1995 г.); авиационная ПУ РБУ-6000 (2000-е); баллоны высокого давления, огнетушители, гибкие печатные кабели (2005) (11982).</w:t>
      </w:r>
    </w:p>
    <w:p w14:paraId="4BBA4A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C7F5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 по приказу № 306с/ 203пс на завод № 383 (ГС Завод № 383 НКАП, Завод «Вперед», Московский машиностроительный завод (ММЗ) «Вперед», ЗАО, ОАО «ММЗ «Вперед» /г. Москва;  г. Йошкар-Ола;  г. Москва пр-д Энтузиастов, 1 (1942,47 г.)/ /111024  г. Москва пр-д Энтузиастов, 15 тел. 673-44-27/) переведены личный состав и оборудование завода № 162 НКАП, переданного в НКлеса.</w:t>
      </w:r>
    </w:p>
    <w:p w14:paraId="462103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заводу поставлено 193 трофейных металлорежущих станка.</w:t>
      </w:r>
    </w:p>
    <w:p w14:paraId="7BA003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15.03.1953 г. передан из 14ГУ во 2ГУ. В соответствии с пост. СМ СССР № 713-342 от 26.06.1957 г. передан в ведение СНХ РСФСР.</w:t>
      </w:r>
    </w:p>
    <w:p w14:paraId="44B2F0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(2005 г.): лопастей и' рулевых винтов из композиционных материалов для вертолетов; воздушных винтов; агрегатов воздушной системы для ВСУ типа «ТА»; (2006 г.) кроме того: производство ветроэнергетических комплексов.</w:t>
      </w:r>
    </w:p>
    <w:p w14:paraId="1FC74E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 По Указу Президента от 29.11.2004 г. исключен из списка стратегических предприятий. В 12.2004 г. завод вошел во вновь образованную Корпорацию «Вертолеты Миля». В 2006 г. имел форму ОАО. В 05.2005 г. вошел в состав холдинга «Оборонпром».</w:t>
      </w:r>
    </w:p>
    <w:p w14:paraId="3C28B1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(09.1942 г.)- Каневуский, (-09.1943-03.1944 г.-)- И.А. Шадский, (03.1946 г.)- В.П. Горин. Гендиректор (-1997-2002 г.-&gt;  Г.П. Алещенко,</w:t>
      </w:r>
      <w:r w:rsidRPr="00F2675E">
        <w:rPr>
          <w:rFonts w:ascii="Times New Roman" w:hAnsi="Times New Roman"/>
          <w:sz w:val="16"/>
          <w:szCs w:val="16"/>
          <w:vertAlign w:val="superscript"/>
        </w:rPr>
        <w:t>69</w:t>
      </w:r>
      <w:r w:rsidRPr="00F2675E">
        <w:rPr>
          <w:rFonts w:ascii="Times New Roman" w:hAnsi="Times New Roman"/>
          <w:sz w:val="16"/>
          <w:szCs w:val="16"/>
        </w:rPr>
        <w:t xml:space="preserve"> (2005 г.)- В.М. Рыбаулин, (2006 г.)- Д.Е. Пальцев.</w:t>
      </w:r>
    </w:p>
    <w:p w14:paraId="0026A1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(2005 г.)- Д.Е. Пальцев; по ВЭС (2002 г.)- В.М. Лебедев; по строительству (2003 г.)- В.М. Лебедев.</w:t>
      </w:r>
    </w:p>
    <w:p w14:paraId="6520C6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(1947 г.-)-  Г.И. Кузьмин.</w:t>
      </w:r>
    </w:p>
    <w:p w14:paraId="357909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в/винты: В-8, В-530ТА-Д35 и </w:t>
      </w:r>
      <w:r w:rsidRPr="00F2675E">
        <w:rPr>
          <w:rFonts w:ascii="Times New Roman" w:hAnsi="Times New Roman"/>
          <w:sz w:val="16"/>
          <w:szCs w:val="16"/>
          <w:lang w:val="en-US"/>
        </w:rPr>
        <w:t>MTV</w:t>
      </w:r>
      <w:r w:rsidRPr="00F2675E">
        <w:rPr>
          <w:rFonts w:ascii="Times New Roman" w:hAnsi="Times New Roman"/>
          <w:sz w:val="16"/>
          <w:szCs w:val="16"/>
        </w:rPr>
        <w:t>-9 для Як-18, Як-50, Як-52, Як-54, Як-55, Су-26, Су-29, Су- 31 (2005); НВ для Ми-1, Ми-4, Ми-6, Ми-10; РВ: 8-3904-000, 246-3901-000, 246-3904-000 для Ми-8 (-2005-09-), Ми-14, Ми-24, Ми-26, «286-1» для Ми-28 (-2005-06-); ветроэнергетическая установка ВЭУ-18, автономные мобильные ветроэнергетические комплексы «ЖАВОРОНОК» и «ФОРВАРД» (2005); нагнетатель высоковязких материалов НВМ-500, электронасосные агрегаты (2005).</w:t>
      </w:r>
      <w:r w:rsidRPr="00F2675E">
        <w:rPr>
          <w:rFonts w:ascii="Times New Roman" w:hAnsi="Times New Roman"/>
          <w:sz w:val="16"/>
          <w:szCs w:val="16"/>
          <w:vertAlign w:val="superscript"/>
        </w:rPr>
        <w:t>101</w:t>
      </w:r>
    </w:p>
    <w:p w14:paraId="7F7B35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завода № 383 НКАП, ГС ОКБ-383 МАП, ГКАТ, Агрегатное КБ (АКБ) «Кристалл», А-5283, ОАО «ОКБ «Кристалл» /111024  г. Москва пр. Энтузиастов, 15 тел. 273-25-33/</w:t>
      </w:r>
    </w:p>
    <w:p w14:paraId="34CFAC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при заводе № 383 образовано по приказу № 774с от 15.10.1942 г. для развития работ по деревянным ВИШ.</w:t>
      </w:r>
    </w:p>
    <w:p w14:paraId="1E1E11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522с от 31.08.1943 г. переведен и влит в состав ОКБ-383 личный состав (6 чел.) ликвидированного ОКБ-167 НКАП.</w:t>
      </w:r>
    </w:p>
    <w:p w14:paraId="0285B4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Из-за плохой организации и постановки работ (до 1946 г. не было сдано в эксплуатацию ни одного винта) Гришин был снят с должности и гл. конструктором назначен  Г.И. Кузьмин.</w:t>
      </w:r>
    </w:p>
    <w:p w14:paraId="5E7510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КБ поставлено 20 трофейных металлорежущих станков.</w:t>
      </w:r>
    </w:p>
    <w:p w14:paraId="4C0439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войны профиль ОКБ изменился: началась разработка топливных агрегатов для РД. Однако, есть упоминание о разработке винтов (1953 г.). В 08.1957 г. ОКБ завода выделено в самостоятельное ГС ОКБ-383 - в ведении ЗГУ МАП.</w:t>
      </w:r>
    </w:p>
    <w:p w14:paraId="591F10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Принимало участие в программе создания ОК «Буран».</w:t>
      </w:r>
    </w:p>
    <w:p w14:paraId="17BAD5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(1990-е  г.): разработка: турбонасосов для ВСУ; насосов: для систем дозаправки в воздухе, баковых электроприводных, струйных, топливных для двигателей, для САУ ТРД, герметичных с магнитными муфтами; аварийных ветродвигателей для гидросистем, воздушных центробежных компрессоров для бытовых систем Ту- 204 и Ил-96; криогенные насосы для сжиженных газов. Кроме того (2002 г.): гидролопаточные привод- генераторы, турбоприводные агрегаты.</w:t>
      </w:r>
    </w:p>
    <w:p w14:paraId="759882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Имело наименование «п/я А-5283». В 03.1995 г. преобразовано в ОАО «ОКБ «Кристалл». В 2000 г. ОКБ получило государственную аккредитацию как научная организация. Головной разработчик (2005 г.) сложных авиационных агрегатов.</w:t>
      </w:r>
    </w:p>
    <w:p w14:paraId="76CE16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B3C82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(10.1942-03.1946 г.)- А.В. Гришин. Директор (1990-е)- Е.П. Жуков. Гендиректор (1999-2007 г.-)- В.П. Родионов.</w:t>
      </w:r>
    </w:p>
    <w:p w14:paraId="3B68CE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(10.1942-03.1946 г.)- А.В. Гришин, (03.1946-47 г.-)-  Г.И. Кузьмин, (1949-68 г.)-  Г.М. Заславский, (1968-78 г.)- В.А. Орлов, (1979-99 г.)- Е.П. Жуков. Ген. Конструктор (1999-2005 г.-&gt; В.П. Родионов.</w:t>
      </w:r>
      <w:r w:rsidRPr="00F2675E">
        <w:rPr>
          <w:rFonts w:ascii="Times New Roman" w:hAnsi="Times New Roman"/>
          <w:sz w:val="16"/>
          <w:szCs w:val="16"/>
          <w:vertAlign w:val="superscript"/>
        </w:rPr>
        <w:t>101</w:t>
      </w:r>
      <w:r w:rsidRPr="00F2675E">
        <w:rPr>
          <w:rFonts w:ascii="Times New Roman" w:hAnsi="Times New Roman"/>
          <w:sz w:val="16"/>
          <w:szCs w:val="16"/>
        </w:rPr>
        <w:t xml:space="preserve"> Гл. конструктор (2007 г.)- В.П. Родионов.</w:t>
      </w:r>
    </w:p>
    <w:p w14:paraId="3EB7EA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топливные насосы: для РД-012, ТНГА для СПВРД ракеты П-700 (проект); турбонасосный агрегат ТНА-150; аварийная гидростанция ВД-004В (2002) (11982).</w:t>
      </w:r>
    </w:p>
    <w:p w14:paraId="309FB0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9494E4F" w14:textId="77777777" w:rsidR="00E456ED" w:rsidRPr="00F2675E" w:rsidRDefault="00E456ED" w:rsidP="00536344">
      <w:pPr>
        <w:pStyle w:val="ae"/>
        <w:shd w:val="clear" w:color="auto" w:fill="FFFFFF"/>
        <w:spacing w:before="0" w:after="0"/>
        <w:jc w:val="both"/>
        <w:textAlignment w:val="baseline"/>
        <w:rPr>
          <w:color w:val="auto"/>
          <w:sz w:val="16"/>
          <w:szCs w:val="16"/>
        </w:rPr>
      </w:pPr>
      <w:r w:rsidRPr="00F2675E">
        <w:rPr>
          <w:color w:val="auto"/>
          <w:sz w:val="16"/>
          <w:szCs w:val="16"/>
        </w:rPr>
        <w:t>24 июля 1945 года начались заводские испытания Уралмаш-1 пробегом. Во время них машины должны были пройти 300 км до деревни Огнёво и обратно. Впрочем, СУ-102 довольно быстро покинула пробег: на 58-м километре пути сломалась коробка передач, после чего машину сняли с испытаний. СУ-101 прошла пробег в период с 24 по 27 июля, преодолев 210 км по шоссе и 92 км по тяжёлому просёлку. В ходе определения максимальной скорости машина разогналась до 53,8 км/ч. Для СУ-102 максимальная скорость составила 48,2 км/ч, при этом наблюдались проблемы с пальцами траков. Средняя скорость чистого движения СУ-101 составила 18,5 км/ч, а средний расход топлива — 198-219 л на 100 км. При этом температура воды составила 112 градусов, а масла — 108 градусов. Впрочем, более интересными оказались показания температуры внутри отделения управления. При открытом люке механика-водителя она составила 33 градуса, а вот в закрытом положении повышалась до 66 градусов. Впрочем, надо учитывать тот факт, что с самого начала СУ-101 имела больше проблем с перегревом.</w:t>
      </w:r>
    </w:p>
    <w:p w14:paraId="0C4E23C4" w14:textId="77777777" w:rsidR="00E456ED" w:rsidRPr="00F2675E" w:rsidRDefault="00E456ED" w:rsidP="00536344">
      <w:pPr>
        <w:pStyle w:val="ae"/>
        <w:shd w:val="clear" w:color="auto" w:fill="FFFFFF"/>
        <w:spacing w:before="0" w:after="0"/>
        <w:jc w:val="both"/>
        <w:textAlignment w:val="baseline"/>
        <w:rPr>
          <w:color w:val="auto"/>
          <w:sz w:val="16"/>
          <w:szCs w:val="16"/>
        </w:rPr>
      </w:pPr>
      <w:r w:rsidRPr="00F2675E">
        <w:rPr>
          <w:color w:val="auto"/>
          <w:sz w:val="16"/>
          <w:szCs w:val="16"/>
        </w:rPr>
        <w:t>Помимо пробеговых испытаний, были проведены тесты на преодоление брода, а также косогоров и подъёмов. СУ-101 легко преодолела брод глубиной 0,9 м, подъём под углом 23 градуса, а также крен той же крутизны. Более серьёзных препятствий попросту не нашли, причём испытатели указывали, что у СУ-101 явно есть запас по мощности. Удачно прошли и испытания радиостанции. Впрочем, полная программа специспытаний не была выполнена, поскольку на 255-м километре пробега вышло из строя уплотнение диффузора (19525).</w:t>
      </w:r>
    </w:p>
    <w:p w14:paraId="2CBEBB72" w14:textId="77777777" w:rsidR="00E456ED" w:rsidRPr="00F2675E" w:rsidRDefault="00E456ED" w:rsidP="00536344">
      <w:pPr>
        <w:pStyle w:val="ae"/>
        <w:shd w:val="clear" w:color="auto" w:fill="FFFFFF"/>
        <w:spacing w:before="0" w:after="0"/>
        <w:jc w:val="both"/>
        <w:textAlignment w:val="baseline"/>
        <w:rPr>
          <w:color w:val="auto"/>
          <w:sz w:val="16"/>
          <w:szCs w:val="16"/>
        </w:rPr>
      </w:pPr>
    </w:p>
    <w:p w14:paraId="2C29C275" w14:textId="66B1F171"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Внешняя</w:t>
      </w:r>
      <w:r w:rsidR="00BC08CF" w:rsidRPr="003F216E">
        <w:rPr>
          <w:rFonts w:ascii="Times New Roman" w:hAnsi="Times New Roman"/>
          <w:i/>
          <w:iCs/>
          <w:sz w:val="16"/>
          <w:szCs w:val="16"/>
          <w:lang w:val="en-US"/>
        </w:rPr>
        <w:t xml:space="preserve"> </w:t>
      </w:r>
      <w:r w:rsidRPr="00F2675E">
        <w:rPr>
          <w:rFonts w:ascii="Times New Roman" w:hAnsi="Times New Roman"/>
          <w:i/>
          <w:iCs/>
          <w:sz w:val="16"/>
          <w:szCs w:val="16"/>
        </w:rPr>
        <w:t>политика</w:t>
      </w:r>
      <w:r w:rsidRPr="00F2675E">
        <w:rPr>
          <w:rFonts w:ascii="Times New Roman" w:hAnsi="Times New Roman"/>
          <w:i/>
          <w:iCs/>
          <w:sz w:val="16"/>
          <w:szCs w:val="16"/>
          <w:lang w:val="en-US"/>
        </w:rPr>
        <w:t>:</w:t>
      </w:r>
    </w:p>
    <w:p w14:paraId="5915C54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333D95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24, 1945 - Truman discloses the existence of the atomic bomb to Stalin (who had already been informed about it by his spies) (1039).</w:t>
      </w:r>
    </w:p>
    <w:p w14:paraId="5C9C1F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6C76CA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Г.Трумэн раскрыл И.В.С. секрет атомной бомбы (1039).</w:t>
      </w:r>
    </w:p>
    <w:p w14:paraId="24517C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3113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Tuesday 24, July 1945 Truman decides that the atomic bomb will be used against Japan (1063).</w:t>
      </w:r>
    </w:p>
    <w:p w14:paraId="26C0BD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4B24C6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в разговоре со Сталиным Трумэн походя упомянул, что у США появилось новое оружие необычайной разрушительной силы. Сталин сказал, что рад это слышать и надеется, что ему найдется применение в войне против Японии. К тому времени Сталин давно знал об американском атомном проекте и торопил свой, подкрепляя советских ученых добычей советской разведки (3871).</w:t>
      </w:r>
    </w:p>
    <w:p w14:paraId="5CD46E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96009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президент США Г. Трумэн на Потсдамской конференции объявил Сталину о создании атомной бомбы, одновременно отдав приказ о боевом применении бомбы против Японии (4962).</w:t>
      </w:r>
    </w:p>
    <w:p w14:paraId="01A15FF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6EA9E82" w14:textId="2214905B" w:rsidR="00181F6F" w:rsidRPr="00F2675E" w:rsidRDefault="00181F6F" w:rsidP="00536344">
      <w:pPr>
        <w:spacing w:after="0" w:line="240" w:lineRule="auto"/>
        <w:jc w:val="both"/>
        <w:rPr>
          <w:rFonts w:ascii="Times New Roman" w:hAnsi="Times New Roman"/>
          <w:sz w:val="16"/>
          <w:szCs w:val="16"/>
        </w:rPr>
      </w:pPr>
      <w:r w:rsidRPr="00F2675E">
        <w:rPr>
          <w:rFonts w:ascii="Times New Roman" w:hAnsi="Times New Roman"/>
          <w:sz w:val="16"/>
          <w:szCs w:val="16"/>
        </w:rPr>
        <w:t>24</w:t>
      </w:r>
      <w:r w:rsidR="00094A30">
        <w:rPr>
          <w:rFonts w:ascii="Times New Roman" w:hAnsi="Times New Roman"/>
          <w:sz w:val="16"/>
          <w:szCs w:val="16"/>
        </w:rPr>
        <w:t xml:space="preserve"> </w:t>
      </w:r>
      <w:r w:rsidRPr="00F2675E">
        <w:rPr>
          <w:rFonts w:ascii="Times New Roman" w:hAnsi="Times New Roman"/>
          <w:sz w:val="16"/>
          <w:szCs w:val="16"/>
        </w:rPr>
        <w:t xml:space="preserve">июля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1945</w:t>
      </w:r>
      <w:r w:rsidR="00094A30">
        <w:rPr>
          <w:rStyle w:val="highlight"/>
          <w:rFonts w:ascii="Times New Roman" w:hAnsi="Times New Roman"/>
          <w:sz w:val="16"/>
          <w:szCs w:val="16"/>
        </w:rPr>
        <w:t xml:space="preserve"> </w:t>
      </w:r>
      <w:r w:rsidR="00094A30">
        <w:rPr>
          <w:rFonts w:ascii="Times New Roman" w:hAnsi="Times New Roman"/>
          <w:sz w:val="16"/>
          <w:szCs w:val="16"/>
        </w:rPr>
        <w:t xml:space="preserve"> </w:t>
      </w:r>
      <w:r w:rsidRPr="00F2675E">
        <w:rPr>
          <w:rFonts w:ascii="Times New Roman" w:hAnsi="Times New Roman"/>
          <w:sz w:val="16"/>
          <w:szCs w:val="16"/>
        </w:rPr>
        <w:t>г., на проходившей тогда Потсдамской (Берлинской) конференции, созванной для определения устройства послевоенной Европы, американский президент Г.</w:t>
      </w:r>
      <w:r w:rsidR="00094A30">
        <w:rPr>
          <w:rFonts w:ascii="Times New Roman" w:hAnsi="Times New Roman"/>
          <w:sz w:val="16"/>
          <w:szCs w:val="16"/>
        </w:rPr>
        <w:t xml:space="preserve"> </w:t>
      </w:r>
      <w:r w:rsidRPr="00F2675E">
        <w:rPr>
          <w:rFonts w:ascii="Times New Roman" w:hAnsi="Times New Roman"/>
          <w:sz w:val="16"/>
          <w:szCs w:val="16"/>
        </w:rPr>
        <w:t>Трумэн решил сообщить об этом событии И.</w:t>
      </w:r>
      <w:r w:rsidR="00094A30">
        <w:rPr>
          <w:rFonts w:ascii="Times New Roman" w:hAnsi="Times New Roman"/>
          <w:sz w:val="16"/>
          <w:szCs w:val="16"/>
        </w:rPr>
        <w:t xml:space="preserve"> </w:t>
      </w:r>
      <w:r w:rsidRPr="00F2675E">
        <w:rPr>
          <w:rFonts w:ascii="Times New Roman" w:hAnsi="Times New Roman"/>
          <w:sz w:val="16"/>
          <w:szCs w:val="16"/>
        </w:rPr>
        <w:t>В.</w:t>
      </w:r>
      <w:r w:rsidR="00094A30">
        <w:rPr>
          <w:rFonts w:ascii="Times New Roman" w:hAnsi="Times New Roman"/>
          <w:sz w:val="16"/>
          <w:szCs w:val="16"/>
        </w:rPr>
        <w:t xml:space="preserve"> </w:t>
      </w:r>
      <w:r w:rsidRPr="00F2675E">
        <w:rPr>
          <w:rFonts w:ascii="Times New Roman" w:hAnsi="Times New Roman"/>
          <w:sz w:val="16"/>
          <w:szCs w:val="16"/>
        </w:rPr>
        <w:t>Сталину, естественно рассчитывая таким образом добиться уступок на переговорах. Сталин сделал вид, что его это совершенно не волнует.</w:t>
      </w:r>
    </w:p>
    <w:p w14:paraId="11CFA1AB" w14:textId="729C19EB" w:rsidR="00181F6F" w:rsidRPr="00F2675E" w:rsidRDefault="00181F6F" w:rsidP="00536344">
      <w:pPr>
        <w:spacing w:after="0" w:line="240" w:lineRule="auto"/>
        <w:jc w:val="both"/>
        <w:rPr>
          <w:rStyle w:val="body21"/>
          <w:rFonts w:ascii="Times New Roman" w:hAnsi="Times New Roman" w:cs="Times New Roman"/>
          <w:sz w:val="16"/>
          <w:szCs w:val="16"/>
        </w:rPr>
      </w:pPr>
      <w:r w:rsidRPr="00F2675E">
        <w:rPr>
          <w:rFonts w:ascii="Times New Roman" w:hAnsi="Times New Roman"/>
          <w:sz w:val="16"/>
          <w:szCs w:val="16"/>
        </w:rPr>
        <w:t xml:space="preserve">Это событие премьер-министр Великобритании У. Черчилль описывал так: </w:t>
      </w:r>
      <w:r w:rsidRPr="00F2675E">
        <w:rPr>
          <w:rStyle w:val="body21"/>
          <w:rFonts w:ascii="Times New Roman" w:hAnsi="Times New Roman" w:cs="Times New Roman"/>
          <w:sz w:val="16"/>
          <w:szCs w:val="16"/>
        </w:rPr>
        <w:t>«Мы стояли по двое и</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по трое, прежде чем разойтись». Трумэн подошел к</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Сталину, и</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они говорили вдвоем с</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участием переводчиков. «Я</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был, возможно, в</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пяти ярдах и</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следил с</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пристальным интересом за этим важным разговором. Я</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знал, что собирается сказать президент. Было чрезвычайно важно узнать, какое впечатление это произведет на Сталина. Я</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вижу эту сценку, словно она была вчера! Казалось, что он в</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восторге. Новая бомба! Исключительной силы! Возможно, это решающее обстоятельство во всей войне с</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Японией! Что за везение!» Чуть позднее, ожидая автомобиль, Черчилль подошел к</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Трумэну: «Как все прошло?»</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 спросил я. «Он не задал ни одного вопроса»,</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 ответил президент. В</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свете этого я</w:t>
      </w:r>
      <w:r w:rsidR="00094A30">
        <w:rPr>
          <w:rStyle w:val="body21"/>
          <w:rFonts w:ascii="Times New Roman" w:hAnsi="Times New Roman" w:cs="Times New Roman"/>
          <w:sz w:val="16"/>
          <w:szCs w:val="16"/>
        </w:rPr>
        <w:t xml:space="preserve"> </w:t>
      </w:r>
      <w:r w:rsidRPr="00F2675E">
        <w:rPr>
          <w:rStyle w:val="body21"/>
          <w:rFonts w:ascii="Times New Roman" w:hAnsi="Times New Roman" w:cs="Times New Roman"/>
          <w:sz w:val="16"/>
          <w:szCs w:val="16"/>
        </w:rPr>
        <w:t>считал, что Сталин не знает об огромном исследовательском процессе».</w:t>
      </w:r>
    </w:p>
    <w:p w14:paraId="6579E430" w14:textId="18F77652" w:rsidR="00181F6F" w:rsidRPr="00F2675E" w:rsidRDefault="00181F6F" w:rsidP="00536344">
      <w:pPr>
        <w:spacing w:after="0" w:line="240" w:lineRule="auto"/>
        <w:jc w:val="both"/>
        <w:rPr>
          <w:rFonts w:ascii="Times New Roman" w:hAnsi="Times New Roman"/>
          <w:sz w:val="16"/>
          <w:szCs w:val="16"/>
        </w:rPr>
      </w:pPr>
      <w:r w:rsidRPr="00F2675E">
        <w:rPr>
          <w:rFonts w:ascii="Times New Roman" w:hAnsi="Times New Roman"/>
          <w:sz w:val="16"/>
          <w:szCs w:val="16"/>
        </w:rPr>
        <w:t>Сталин, разумеется, знал о</w:t>
      </w:r>
      <w:r w:rsidR="00094A30">
        <w:rPr>
          <w:rFonts w:ascii="Times New Roman" w:hAnsi="Times New Roman"/>
          <w:sz w:val="16"/>
          <w:szCs w:val="16"/>
        </w:rPr>
        <w:t xml:space="preserve"> </w:t>
      </w:r>
      <w:r w:rsidRPr="00F2675E">
        <w:rPr>
          <w:rFonts w:ascii="Times New Roman" w:hAnsi="Times New Roman"/>
          <w:sz w:val="16"/>
          <w:szCs w:val="16"/>
        </w:rPr>
        <w:t>работах по созданию атомной бомбы. В</w:t>
      </w:r>
      <w:r w:rsidR="00094A30">
        <w:rPr>
          <w:rFonts w:ascii="Times New Roman" w:hAnsi="Times New Roman"/>
          <w:sz w:val="16"/>
          <w:szCs w:val="16"/>
        </w:rPr>
        <w:t xml:space="preserve"> </w:t>
      </w:r>
      <w:r w:rsidRPr="00F2675E">
        <w:rPr>
          <w:rFonts w:ascii="Times New Roman" w:hAnsi="Times New Roman"/>
          <w:sz w:val="16"/>
          <w:szCs w:val="16"/>
        </w:rPr>
        <w:t>тот же день И.</w:t>
      </w:r>
      <w:r w:rsidR="00094A30">
        <w:rPr>
          <w:rFonts w:ascii="Times New Roman" w:hAnsi="Times New Roman"/>
          <w:sz w:val="16"/>
          <w:szCs w:val="16"/>
        </w:rPr>
        <w:t xml:space="preserve"> </w:t>
      </w:r>
      <w:r w:rsidRPr="00F2675E">
        <w:rPr>
          <w:rFonts w:ascii="Times New Roman" w:hAnsi="Times New Roman"/>
          <w:sz w:val="16"/>
          <w:szCs w:val="16"/>
        </w:rPr>
        <w:t>В.</w:t>
      </w:r>
      <w:r w:rsidR="00094A30">
        <w:rPr>
          <w:rFonts w:ascii="Times New Roman" w:hAnsi="Times New Roman"/>
          <w:sz w:val="16"/>
          <w:szCs w:val="16"/>
        </w:rPr>
        <w:t xml:space="preserve"> </w:t>
      </w:r>
      <w:r w:rsidRPr="00F2675E">
        <w:rPr>
          <w:rFonts w:ascii="Times New Roman" w:hAnsi="Times New Roman"/>
          <w:sz w:val="16"/>
          <w:szCs w:val="16"/>
        </w:rPr>
        <w:t>Курчатову</w:t>
      </w:r>
      <w:r w:rsidR="00094A30">
        <w:rPr>
          <w:rFonts w:ascii="Times New Roman" w:hAnsi="Times New Roman"/>
          <w:sz w:val="16"/>
          <w:szCs w:val="16"/>
        </w:rPr>
        <w:t xml:space="preserve"> </w:t>
      </w:r>
      <w:r w:rsidRPr="00F2675E">
        <w:rPr>
          <w:rFonts w:ascii="Times New Roman" w:hAnsi="Times New Roman"/>
          <w:sz w:val="16"/>
          <w:szCs w:val="16"/>
        </w:rPr>
        <w:t>— научному руководителю советских ядерных исследований</w:t>
      </w:r>
      <w:r w:rsidR="00094A30">
        <w:rPr>
          <w:rFonts w:ascii="Times New Roman" w:hAnsi="Times New Roman"/>
          <w:sz w:val="16"/>
          <w:szCs w:val="16"/>
        </w:rPr>
        <w:t xml:space="preserve"> </w:t>
      </w:r>
      <w:r w:rsidRPr="00F2675E">
        <w:rPr>
          <w:rFonts w:ascii="Times New Roman" w:hAnsi="Times New Roman"/>
          <w:sz w:val="16"/>
          <w:szCs w:val="16"/>
        </w:rPr>
        <w:t>— был отправлен приказ ускорить работу по исследованиям в</w:t>
      </w:r>
      <w:r w:rsidR="00094A30">
        <w:rPr>
          <w:rFonts w:ascii="Times New Roman" w:hAnsi="Times New Roman"/>
          <w:sz w:val="16"/>
          <w:szCs w:val="16"/>
        </w:rPr>
        <w:t xml:space="preserve"> </w:t>
      </w:r>
      <w:r w:rsidRPr="00F2675E">
        <w:rPr>
          <w:rFonts w:ascii="Times New Roman" w:hAnsi="Times New Roman"/>
          <w:sz w:val="16"/>
          <w:szCs w:val="16"/>
        </w:rPr>
        <w:t>области ядерных реакций (17449).</w:t>
      </w:r>
    </w:p>
    <w:p w14:paraId="1033FD70" w14:textId="77777777" w:rsidR="00181F6F" w:rsidRPr="00F2675E" w:rsidRDefault="00181F6F" w:rsidP="00536344">
      <w:pPr>
        <w:autoSpaceDE w:val="0"/>
        <w:autoSpaceDN w:val="0"/>
        <w:adjustRightInd w:val="0"/>
        <w:spacing w:after="0" w:line="240" w:lineRule="auto"/>
        <w:jc w:val="both"/>
        <w:rPr>
          <w:rFonts w:ascii="Times New Roman" w:hAnsi="Times New Roman"/>
          <w:iCs/>
          <w:sz w:val="16"/>
          <w:szCs w:val="16"/>
        </w:rPr>
      </w:pPr>
    </w:p>
    <w:p w14:paraId="358E7460" w14:textId="77777777" w:rsidR="00417ACB" w:rsidRPr="00F2675E" w:rsidRDefault="00417ACB" w:rsidP="00536344">
      <w:pPr>
        <w:spacing w:after="0" w:line="240" w:lineRule="auto"/>
        <w:jc w:val="both"/>
        <w:rPr>
          <w:rFonts w:ascii="Times New Roman" w:hAnsi="Times New Roman"/>
          <w:sz w:val="16"/>
          <w:szCs w:val="16"/>
        </w:rPr>
      </w:pPr>
      <w:r w:rsidRPr="00F2675E">
        <w:rPr>
          <w:rFonts w:ascii="Times New Roman" w:hAnsi="Times New Roman"/>
          <w:sz w:val="16"/>
          <w:szCs w:val="16"/>
        </w:rPr>
        <w:t>24 июля в 1945 году во время Потсдамской конференции союзников президент США Гарри Трумэн сообщает И.В.Сталину о наличии у США оружия огромной разрушительной силы. Уинстон Черчилль специально задерживается в дверях, чтобы увидеть, какой будет реакция советского лидера, но тот и бровью не ведет, просто благодарит за информацию. Лидеры Америки и Англии решают, что Сталин просто не понял сути сказанного ему. Сталин же сразу же отправляет телеграмму Курчатову с требованием ускорить работы над созданием ядерного оружия, а информацию о ходе работ американцев он получает чуть позже американского президента благодаря советской разведке, если верить воспоминаниям генерал-лейтенанта НКВД П.А.Судоплатова (14962).</w:t>
      </w:r>
    </w:p>
    <w:p w14:paraId="351353AD" w14:textId="77777777" w:rsidR="00417ACB" w:rsidRPr="00F2675E" w:rsidRDefault="00417ACB" w:rsidP="00536344">
      <w:pPr>
        <w:spacing w:after="0" w:line="240" w:lineRule="auto"/>
        <w:jc w:val="both"/>
        <w:rPr>
          <w:rFonts w:ascii="Times New Roman" w:hAnsi="Times New Roman"/>
          <w:sz w:val="16"/>
          <w:szCs w:val="16"/>
        </w:rPr>
      </w:pPr>
    </w:p>
    <w:p w14:paraId="417DF4A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81F9E9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01393E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в районе Шанхая американской авиацией уничтожено 13 японских кораблей (4962).</w:t>
      </w:r>
    </w:p>
    <w:p w14:paraId="5A1D82E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93368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июля 1945 Г.Трумэн принял решение о применении атомной бомбы против Японии (1063).</w:t>
      </w:r>
    </w:p>
    <w:p w14:paraId="04448F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8860D4" w14:textId="77777777" w:rsidR="00BC08CF" w:rsidRPr="00F2675E" w:rsidRDefault="00BC08CF" w:rsidP="00536344">
      <w:pPr>
        <w:spacing w:after="0" w:line="240" w:lineRule="auto"/>
        <w:jc w:val="both"/>
        <w:rPr>
          <w:rFonts w:ascii="Times New Roman" w:hAnsi="Times New Roman"/>
          <w:sz w:val="16"/>
          <w:szCs w:val="16"/>
        </w:rPr>
      </w:pPr>
      <w:r w:rsidRPr="00F2675E">
        <w:rPr>
          <w:rFonts w:ascii="Times New Roman" w:hAnsi="Times New Roman"/>
          <w:sz w:val="16"/>
          <w:szCs w:val="16"/>
        </w:rPr>
        <w:t>24 июля 1945 авианосцы оперативной группы 38 совершили 1747 самолето-вылетов при отсутствие воздушного сопротивления, поразив цели во Внутреннем море Японии в один из самых тяжелых дней авианосных ударов во Второй мировой войны. В Куре, Япония, они потопили линкор «Хьюга», тяжелые крейсеры «Тон» и « Аоба», устаревший линкор « Сетцу» и броненосный крейсер «Иватэ», серьезно повредили авианосец « Амаги» и повредили авианосец « Кайё» . Кроме того, 570 B-29 ВВС США сбрасывают 3445 тонн (3 125 метрических тонн / тонну) бомб на Осаку и Нагою, Япония (20371).</w:t>
      </w:r>
    </w:p>
    <w:p w14:paraId="31F78A9F" w14:textId="77777777" w:rsidR="00BC08CF" w:rsidRPr="00F2675E" w:rsidRDefault="00BC08CF" w:rsidP="00536344">
      <w:pPr>
        <w:spacing w:after="0" w:line="240" w:lineRule="auto"/>
        <w:jc w:val="both"/>
        <w:rPr>
          <w:rFonts w:ascii="Times New Roman" w:hAnsi="Times New Roman"/>
          <w:sz w:val="16"/>
          <w:szCs w:val="16"/>
        </w:rPr>
      </w:pPr>
    </w:p>
    <w:p w14:paraId="008DB4EE" w14:textId="77777777" w:rsidR="00BC08CF" w:rsidRPr="00F2675E" w:rsidRDefault="00BC08CF" w:rsidP="00536344">
      <w:pPr>
        <w:spacing w:after="0" w:line="240" w:lineRule="auto"/>
        <w:jc w:val="both"/>
        <w:rPr>
          <w:rFonts w:ascii="Times New Roman" w:hAnsi="Times New Roman"/>
          <w:sz w:val="16"/>
          <w:szCs w:val="16"/>
        </w:rPr>
      </w:pPr>
      <w:r w:rsidRPr="00F2675E">
        <w:rPr>
          <w:rFonts w:ascii="Times New Roman" w:hAnsi="Times New Roman"/>
          <w:sz w:val="16"/>
          <w:szCs w:val="16"/>
        </w:rPr>
        <w:t>24–26 июля 1945 - Самолеты авианосцев 21-й британской авианосной эскадрильи наносят удары по японским аэродромам и судам на севере Малайи (20371).</w:t>
      </w:r>
    </w:p>
    <w:p w14:paraId="5762C6A8" w14:textId="77777777" w:rsidR="00BC08CF" w:rsidRPr="00F2675E" w:rsidRDefault="00BC08CF" w:rsidP="00536344">
      <w:pPr>
        <w:spacing w:after="0" w:line="240" w:lineRule="auto"/>
        <w:jc w:val="both"/>
        <w:rPr>
          <w:rFonts w:ascii="Times New Roman" w:hAnsi="Times New Roman"/>
          <w:sz w:val="16"/>
          <w:szCs w:val="16"/>
        </w:rPr>
      </w:pPr>
    </w:p>
    <w:p w14:paraId="55380CC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24FCEB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AB93B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года закончились летные испытания самолета ДВБ-102, которые проходили с мая 1944-го. Несмотря на то, что двигатель М-71Ф, развивавший взлетную мощность 2250 л.с., прошел 50-часовые стендовые испытания, его надежность оставляла желать лучшего. В итоге почти четырехлетней работы на ДВБ-102 получили мак</w:t>
      </w:r>
      <w:r w:rsidRPr="00F2675E">
        <w:rPr>
          <w:rFonts w:ascii="Times New Roman" w:hAnsi="Times New Roman"/>
          <w:sz w:val="16"/>
          <w:szCs w:val="16"/>
        </w:rPr>
        <w:softHyphen/>
        <w:t>симальную скорость 570 км/ч, практический потолок 10 750 метров и дальность 3740 км. К этому времени пол</w:t>
      </w:r>
      <w:r w:rsidRPr="00F2675E">
        <w:rPr>
          <w:rFonts w:ascii="Times New Roman" w:hAnsi="Times New Roman"/>
          <w:sz w:val="16"/>
          <w:szCs w:val="16"/>
        </w:rPr>
        <w:softHyphen/>
        <w:t>ным ходом шли работы по четырехмоторным дальним бом</w:t>
      </w:r>
      <w:r w:rsidRPr="00F2675E">
        <w:rPr>
          <w:rFonts w:ascii="Times New Roman" w:hAnsi="Times New Roman"/>
          <w:sz w:val="16"/>
          <w:szCs w:val="16"/>
        </w:rPr>
        <w:softHyphen/>
        <w:t>бардировщикам «64» Туполева и ДВБ-202/302 Мясищевас двигателями жидкостного охлаждения АМ-43 ТК и АМ-46ТК, расчетные параметры которых превосходили ДВБ-102 и наиболее полно отвечали требованиям ВВС конца 1940-х годов. Параллельно с доводками первой опытной машины в 1941 году велись работы по проектированию и постройке дублера, первоначально рассчитывавшегося под двигатель МБ-100. Однако после эвакуации завода № 156 в соответ</w:t>
      </w:r>
      <w:r w:rsidRPr="00F2675E">
        <w:rPr>
          <w:rFonts w:ascii="Times New Roman" w:hAnsi="Times New Roman"/>
          <w:sz w:val="16"/>
          <w:szCs w:val="16"/>
        </w:rPr>
        <w:softHyphen/>
        <w:t>ствии с июньским 1942 года приказом НКАП работы по дуб</w:t>
      </w:r>
      <w:r w:rsidRPr="00F2675E">
        <w:rPr>
          <w:rFonts w:ascii="Times New Roman" w:hAnsi="Times New Roman"/>
          <w:sz w:val="16"/>
          <w:szCs w:val="16"/>
        </w:rPr>
        <w:softHyphen/>
        <w:t>леру временно прекратились. Уже в Москве его пытались приспособить под двигатели АМ-46ТК, но в окончательном виде построили с двигателями М-71Ф с учетом установки АШ-72. Вследствие возможного выхода из строя потом его законсервировали вместе с другими самолетами на аэродро</w:t>
      </w:r>
      <w:r w:rsidRPr="00F2675E">
        <w:rPr>
          <w:rFonts w:ascii="Times New Roman" w:hAnsi="Times New Roman"/>
          <w:sz w:val="16"/>
          <w:szCs w:val="16"/>
        </w:rPr>
        <w:softHyphen/>
        <w:t>ме имени Фрунзе, а после списали (10745,238).</w:t>
      </w:r>
    </w:p>
    <w:p w14:paraId="1F252B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094A30" w:rsidRPr="00F2675E" w14:paraId="3F78C64F" w14:textId="77777777" w:rsidTr="00D21494">
        <w:trPr>
          <w:trHeight w:val="197"/>
        </w:trPr>
        <w:tc>
          <w:tcPr>
            <w:tcW w:w="2558" w:type="dxa"/>
            <w:tcBorders>
              <w:top w:val="single" w:sz="12" w:space="0" w:color="auto"/>
            </w:tcBorders>
            <w:shd w:val="clear" w:color="auto" w:fill="FFFFFF"/>
          </w:tcPr>
          <w:p w14:paraId="700F2D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0" w:type="dxa"/>
            <w:tcBorders>
              <w:top w:val="single" w:sz="12" w:space="0" w:color="auto"/>
            </w:tcBorders>
            <w:shd w:val="clear" w:color="auto" w:fill="FFFFFF"/>
          </w:tcPr>
          <w:p w14:paraId="1155084C" w14:textId="77777777" w:rsidR="00DE5A7C" w:rsidRPr="00F2675E" w:rsidRDefault="00DE5A7C" w:rsidP="00536344">
            <w:pPr>
              <w:autoSpaceDE w:val="0"/>
              <w:autoSpaceDN w:val="0"/>
              <w:adjustRightInd w:val="0"/>
              <w:spacing w:after="0" w:line="240" w:lineRule="auto"/>
              <w:jc w:val="both"/>
              <w:rPr>
                <w:rFonts w:ascii="Times New Roman" w:hAnsi="Times New Roman"/>
                <w:noProof/>
                <w:sz w:val="16"/>
                <w:szCs w:val="16"/>
                <w:lang w:val="en-US"/>
              </w:rPr>
            </w:pPr>
            <w:r w:rsidRPr="00F2675E">
              <w:rPr>
                <w:rFonts w:ascii="Times New Roman" w:hAnsi="Times New Roman"/>
                <w:noProof/>
                <w:sz w:val="16"/>
                <w:szCs w:val="16"/>
                <w:lang w:val="en-US"/>
              </w:rPr>
              <w:t>Проект</w:t>
            </w:r>
          </w:p>
        </w:tc>
        <w:tc>
          <w:tcPr>
            <w:tcW w:w="1910" w:type="dxa"/>
            <w:tcBorders>
              <w:top w:val="single" w:sz="12" w:space="0" w:color="auto"/>
            </w:tcBorders>
            <w:shd w:val="clear" w:color="auto" w:fill="FFFFFF"/>
          </w:tcPr>
          <w:p w14:paraId="062C0AA1" w14:textId="77777777" w:rsidR="00DE5A7C" w:rsidRPr="00F2675E" w:rsidRDefault="00DE5A7C" w:rsidP="00536344">
            <w:pPr>
              <w:autoSpaceDE w:val="0"/>
              <w:autoSpaceDN w:val="0"/>
              <w:adjustRightInd w:val="0"/>
              <w:spacing w:after="0" w:line="240" w:lineRule="auto"/>
              <w:jc w:val="both"/>
              <w:rPr>
                <w:rFonts w:ascii="Times New Roman" w:hAnsi="Times New Roman"/>
                <w:noProof/>
                <w:sz w:val="16"/>
                <w:szCs w:val="16"/>
                <w:lang w:val="en-US"/>
              </w:rPr>
            </w:pPr>
            <w:r w:rsidRPr="00F2675E">
              <w:rPr>
                <w:rFonts w:ascii="Times New Roman" w:hAnsi="Times New Roman"/>
                <w:noProof/>
                <w:sz w:val="16"/>
                <w:szCs w:val="16"/>
                <w:lang w:val="en-US"/>
              </w:rPr>
              <w:t>ДВБ-102</w:t>
            </w:r>
          </w:p>
        </w:tc>
        <w:tc>
          <w:tcPr>
            <w:tcW w:w="1027" w:type="dxa"/>
            <w:tcBorders>
              <w:top w:val="single" w:sz="12" w:space="0" w:color="auto"/>
            </w:tcBorders>
            <w:shd w:val="clear" w:color="auto" w:fill="FFFFFF"/>
          </w:tcPr>
          <w:p w14:paraId="62A06CBF" w14:textId="77777777" w:rsidR="00DE5A7C" w:rsidRPr="00F2675E" w:rsidRDefault="00DE5A7C" w:rsidP="00536344">
            <w:pPr>
              <w:autoSpaceDE w:val="0"/>
              <w:autoSpaceDN w:val="0"/>
              <w:adjustRightInd w:val="0"/>
              <w:spacing w:after="0" w:line="240" w:lineRule="auto"/>
              <w:jc w:val="both"/>
              <w:rPr>
                <w:rFonts w:ascii="Times New Roman" w:hAnsi="Times New Roman"/>
                <w:noProof/>
                <w:sz w:val="16"/>
                <w:szCs w:val="16"/>
                <w:lang w:val="en-US"/>
              </w:rPr>
            </w:pPr>
            <w:r w:rsidRPr="00F2675E">
              <w:rPr>
                <w:rFonts w:ascii="Times New Roman" w:hAnsi="Times New Roman"/>
                <w:noProof/>
                <w:sz w:val="16"/>
                <w:szCs w:val="16"/>
                <w:lang w:val="en-US"/>
              </w:rPr>
              <w:t>ДВБ-102</w:t>
            </w:r>
          </w:p>
        </w:tc>
      </w:tr>
      <w:tr w:rsidR="00094A30" w:rsidRPr="00F2675E" w14:paraId="27B1EA5F" w14:textId="77777777" w:rsidTr="00D21494">
        <w:trPr>
          <w:trHeight w:val="173"/>
        </w:trPr>
        <w:tc>
          <w:tcPr>
            <w:tcW w:w="2558" w:type="dxa"/>
            <w:shd w:val="clear" w:color="auto" w:fill="FFFFFF"/>
          </w:tcPr>
          <w:p w14:paraId="175CA6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0" w:type="dxa"/>
            <w:shd w:val="clear" w:color="auto" w:fill="FFFFFF"/>
          </w:tcPr>
          <w:p w14:paraId="5862F8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1940 г.</w:t>
            </w:r>
          </w:p>
        </w:tc>
        <w:tc>
          <w:tcPr>
            <w:tcW w:w="1910" w:type="dxa"/>
            <w:shd w:val="clear" w:color="auto" w:fill="FFFFFF"/>
          </w:tcPr>
          <w:p w14:paraId="67E383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2хМ-120ТК</w:t>
            </w:r>
          </w:p>
        </w:tc>
        <w:tc>
          <w:tcPr>
            <w:tcW w:w="1027" w:type="dxa"/>
            <w:shd w:val="clear" w:color="auto" w:fill="FFFFFF"/>
          </w:tcPr>
          <w:p w14:paraId="1E4A69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2хМ-71 ТК-3</w:t>
            </w:r>
          </w:p>
        </w:tc>
      </w:tr>
      <w:tr w:rsidR="00094A30" w:rsidRPr="00F2675E" w14:paraId="7356F32C" w14:textId="77777777" w:rsidTr="00D21494">
        <w:trPr>
          <w:trHeight w:val="178"/>
        </w:trPr>
        <w:tc>
          <w:tcPr>
            <w:tcW w:w="2558" w:type="dxa"/>
            <w:shd w:val="clear" w:color="auto" w:fill="FFFFFF"/>
          </w:tcPr>
          <w:p w14:paraId="6F78FE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Размах крыла (м)</w:t>
            </w:r>
          </w:p>
        </w:tc>
        <w:tc>
          <w:tcPr>
            <w:tcW w:w="950" w:type="dxa"/>
            <w:shd w:val="clear" w:color="auto" w:fill="FFFFFF"/>
          </w:tcPr>
          <w:p w14:paraId="0FB9F3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25,16</w:t>
            </w:r>
          </w:p>
        </w:tc>
        <w:tc>
          <w:tcPr>
            <w:tcW w:w="1910" w:type="dxa"/>
            <w:shd w:val="clear" w:color="auto" w:fill="FFFFFF"/>
          </w:tcPr>
          <w:p w14:paraId="6BC457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25,168</w:t>
            </w:r>
          </w:p>
        </w:tc>
        <w:tc>
          <w:tcPr>
            <w:tcW w:w="1027" w:type="dxa"/>
            <w:shd w:val="clear" w:color="auto" w:fill="FFFFFF"/>
          </w:tcPr>
          <w:p w14:paraId="66695E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25,22</w:t>
            </w:r>
          </w:p>
        </w:tc>
      </w:tr>
      <w:tr w:rsidR="00094A30" w:rsidRPr="00F2675E" w14:paraId="6CF64072" w14:textId="77777777" w:rsidTr="00D21494">
        <w:trPr>
          <w:trHeight w:val="163"/>
        </w:trPr>
        <w:tc>
          <w:tcPr>
            <w:tcW w:w="2558" w:type="dxa"/>
            <w:shd w:val="clear" w:color="auto" w:fill="FFFFFF"/>
          </w:tcPr>
          <w:p w14:paraId="69BBDE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(м)</w:t>
            </w:r>
          </w:p>
        </w:tc>
        <w:tc>
          <w:tcPr>
            <w:tcW w:w="950" w:type="dxa"/>
            <w:shd w:val="clear" w:color="auto" w:fill="FFFFFF"/>
          </w:tcPr>
          <w:p w14:paraId="675FA6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18,90</w:t>
            </w:r>
          </w:p>
        </w:tc>
        <w:tc>
          <w:tcPr>
            <w:tcW w:w="1910" w:type="dxa"/>
            <w:shd w:val="clear" w:color="auto" w:fill="FFFFFF"/>
          </w:tcPr>
          <w:p w14:paraId="5B92E7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18,90</w:t>
            </w:r>
          </w:p>
        </w:tc>
        <w:tc>
          <w:tcPr>
            <w:tcW w:w="1027" w:type="dxa"/>
            <w:shd w:val="clear" w:color="auto" w:fill="FFFFFF"/>
          </w:tcPr>
          <w:p w14:paraId="2DD55A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20,30</w:t>
            </w:r>
          </w:p>
        </w:tc>
      </w:tr>
      <w:tr w:rsidR="00094A30" w:rsidRPr="00F2675E" w14:paraId="072A038B" w14:textId="77777777" w:rsidTr="00D21494">
        <w:trPr>
          <w:trHeight w:val="178"/>
        </w:trPr>
        <w:tc>
          <w:tcPr>
            <w:tcW w:w="2558" w:type="dxa"/>
            <w:shd w:val="clear" w:color="auto" w:fill="FFFFFF"/>
          </w:tcPr>
          <w:p w14:paraId="3E1334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крыла (м</w:t>
            </w:r>
            <w:r w:rsidRPr="00F2675E">
              <w:rPr>
                <w:rFonts w:ascii="Times New Roman" w:hAnsi="Times New Roman"/>
                <w:sz w:val="16"/>
                <w:szCs w:val="16"/>
                <w:vertAlign w:val="superscript"/>
              </w:rPr>
              <w:t>г</w:t>
            </w:r>
            <w:r w:rsidRPr="00F2675E">
              <w:rPr>
                <w:rFonts w:ascii="Times New Roman" w:hAnsi="Times New Roman"/>
                <w:sz w:val="16"/>
                <w:szCs w:val="16"/>
              </w:rPr>
              <w:t>)</w:t>
            </w:r>
          </w:p>
        </w:tc>
        <w:tc>
          <w:tcPr>
            <w:tcW w:w="950" w:type="dxa"/>
            <w:shd w:val="clear" w:color="auto" w:fill="FFFFFF"/>
          </w:tcPr>
          <w:p w14:paraId="01D799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78,0</w:t>
            </w:r>
          </w:p>
        </w:tc>
        <w:tc>
          <w:tcPr>
            <w:tcW w:w="1910" w:type="dxa"/>
            <w:shd w:val="clear" w:color="auto" w:fill="FFFFFF"/>
          </w:tcPr>
          <w:p w14:paraId="47174B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78,34</w:t>
            </w:r>
          </w:p>
        </w:tc>
        <w:tc>
          <w:tcPr>
            <w:tcW w:w="1027" w:type="dxa"/>
            <w:shd w:val="clear" w:color="auto" w:fill="FFFFFF"/>
          </w:tcPr>
          <w:p w14:paraId="63C7E8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78,8</w:t>
            </w:r>
          </w:p>
        </w:tc>
      </w:tr>
      <w:tr w:rsidR="00094A30" w:rsidRPr="00F2675E" w14:paraId="422D0D9C" w14:textId="77777777" w:rsidTr="00D21494">
        <w:trPr>
          <w:trHeight w:val="173"/>
        </w:trPr>
        <w:tc>
          <w:tcPr>
            <w:tcW w:w="2558" w:type="dxa"/>
            <w:shd w:val="clear" w:color="auto" w:fill="FFFFFF"/>
          </w:tcPr>
          <w:p w14:paraId="71D691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пустого (кг)</w:t>
            </w:r>
          </w:p>
        </w:tc>
        <w:tc>
          <w:tcPr>
            <w:tcW w:w="950" w:type="dxa"/>
            <w:shd w:val="clear" w:color="auto" w:fill="FFFFFF"/>
          </w:tcPr>
          <w:p w14:paraId="4F89C0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10392</w:t>
            </w:r>
          </w:p>
        </w:tc>
        <w:tc>
          <w:tcPr>
            <w:tcW w:w="1910" w:type="dxa"/>
            <w:shd w:val="clear" w:color="auto" w:fill="FFFFFF"/>
          </w:tcPr>
          <w:p w14:paraId="7299AD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11873</w:t>
            </w:r>
          </w:p>
        </w:tc>
        <w:tc>
          <w:tcPr>
            <w:tcW w:w="1027" w:type="dxa"/>
            <w:shd w:val="clear" w:color="auto" w:fill="FFFFFF"/>
          </w:tcPr>
          <w:p w14:paraId="0CA8C8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3F9B53C" w14:textId="77777777" w:rsidTr="00D21494">
        <w:trPr>
          <w:trHeight w:val="158"/>
        </w:trPr>
        <w:tc>
          <w:tcPr>
            <w:tcW w:w="2558" w:type="dxa"/>
            <w:shd w:val="clear" w:color="auto" w:fill="FFFFFF"/>
          </w:tcPr>
          <w:p w14:paraId="556FF4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Взлетный вес (кг)</w:t>
            </w:r>
          </w:p>
        </w:tc>
        <w:tc>
          <w:tcPr>
            <w:tcW w:w="950" w:type="dxa"/>
            <w:shd w:val="clear" w:color="auto" w:fill="FFFFFF"/>
          </w:tcPr>
          <w:p w14:paraId="42F1D9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14705</w:t>
            </w:r>
          </w:p>
        </w:tc>
        <w:tc>
          <w:tcPr>
            <w:tcW w:w="1910" w:type="dxa"/>
            <w:shd w:val="clear" w:color="auto" w:fill="FFFFFF"/>
          </w:tcPr>
          <w:p w14:paraId="532C5A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15183</w:t>
            </w:r>
          </w:p>
        </w:tc>
        <w:tc>
          <w:tcPr>
            <w:tcW w:w="1027" w:type="dxa"/>
            <w:shd w:val="clear" w:color="auto" w:fill="FFFFFF"/>
          </w:tcPr>
          <w:p w14:paraId="67AA86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15500</w:t>
            </w:r>
          </w:p>
        </w:tc>
      </w:tr>
      <w:tr w:rsidR="00094A30" w:rsidRPr="00F2675E" w14:paraId="1D419AF9" w14:textId="77777777" w:rsidTr="00D21494">
        <w:trPr>
          <w:trHeight w:val="168"/>
        </w:trPr>
        <w:tc>
          <w:tcPr>
            <w:tcW w:w="2558" w:type="dxa"/>
            <w:shd w:val="clear" w:color="auto" w:fill="FFFFFF"/>
          </w:tcPr>
          <w:p w14:paraId="6DAA6D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Взлетный вес макс, (кг)</w:t>
            </w:r>
          </w:p>
        </w:tc>
        <w:tc>
          <w:tcPr>
            <w:tcW w:w="950" w:type="dxa"/>
            <w:shd w:val="clear" w:color="auto" w:fill="FFFFFF"/>
          </w:tcPr>
          <w:p w14:paraId="3E3C81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15245</w:t>
            </w:r>
          </w:p>
        </w:tc>
        <w:tc>
          <w:tcPr>
            <w:tcW w:w="1910" w:type="dxa"/>
            <w:shd w:val="clear" w:color="auto" w:fill="FFFFFF"/>
          </w:tcPr>
          <w:p w14:paraId="32324E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18500</w:t>
            </w:r>
          </w:p>
        </w:tc>
        <w:tc>
          <w:tcPr>
            <w:tcW w:w="1027" w:type="dxa"/>
            <w:shd w:val="clear" w:color="auto" w:fill="FFFFFF"/>
          </w:tcPr>
          <w:p w14:paraId="4EFEBA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17800</w:t>
            </w:r>
          </w:p>
        </w:tc>
      </w:tr>
      <w:tr w:rsidR="00094A30" w:rsidRPr="00F2675E" w14:paraId="60BE9545" w14:textId="77777777" w:rsidTr="00D21494">
        <w:trPr>
          <w:trHeight w:val="178"/>
        </w:trPr>
        <w:tc>
          <w:tcPr>
            <w:tcW w:w="2558" w:type="dxa"/>
            <w:shd w:val="clear" w:color="auto" w:fill="FFFFFF"/>
          </w:tcPr>
          <w:p w14:paraId="78E2F3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Нагрузка на крыло (кг/м</w:t>
            </w:r>
            <w:r w:rsidRPr="00F2675E">
              <w:rPr>
                <w:rFonts w:ascii="Times New Roman" w:hAnsi="Times New Roman"/>
                <w:sz w:val="16"/>
                <w:szCs w:val="16"/>
                <w:vertAlign w:val="superscript"/>
              </w:rPr>
              <w:t>г</w:t>
            </w:r>
            <w:r w:rsidRPr="00F2675E">
              <w:rPr>
                <w:rFonts w:ascii="Times New Roman" w:hAnsi="Times New Roman"/>
                <w:sz w:val="16"/>
                <w:szCs w:val="16"/>
              </w:rPr>
              <w:t>)</w:t>
            </w:r>
          </w:p>
        </w:tc>
        <w:tc>
          <w:tcPr>
            <w:tcW w:w="950" w:type="dxa"/>
            <w:shd w:val="clear" w:color="auto" w:fill="FFFFFF"/>
          </w:tcPr>
          <w:p w14:paraId="35A887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188,5 *</w:t>
            </w:r>
          </w:p>
        </w:tc>
        <w:tc>
          <w:tcPr>
            <w:tcW w:w="1910" w:type="dxa"/>
            <w:shd w:val="clear" w:color="auto" w:fill="FFFFFF"/>
          </w:tcPr>
          <w:p w14:paraId="1D6345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193,8</w:t>
            </w:r>
          </w:p>
        </w:tc>
        <w:tc>
          <w:tcPr>
            <w:tcW w:w="1027" w:type="dxa"/>
            <w:shd w:val="clear" w:color="auto" w:fill="FFFFFF"/>
          </w:tcPr>
          <w:p w14:paraId="0480EA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225,8</w:t>
            </w:r>
          </w:p>
        </w:tc>
      </w:tr>
      <w:tr w:rsidR="00094A30" w:rsidRPr="00F2675E" w14:paraId="25ED3C90" w14:textId="77777777" w:rsidTr="00D21494">
        <w:trPr>
          <w:trHeight w:val="173"/>
        </w:trPr>
        <w:tc>
          <w:tcPr>
            <w:tcW w:w="2558" w:type="dxa"/>
            <w:shd w:val="clear" w:color="auto" w:fill="FFFFFF"/>
          </w:tcPr>
          <w:p w14:paraId="0A715D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 Н=0 (км/ч)</w:t>
            </w:r>
          </w:p>
        </w:tc>
        <w:tc>
          <w:tcPr>
            <w:tcW w:w="950" w:type="dxa"/>
            <w:shd w:val="clear" w:color="auto" w:fill="FFFFFF"/>
          </w:tcPr>
          <w:p w14:paraId="3A17CF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486</w:t>
            </w:r>
          </w:p>
        </w:tc>
        <w:tc>
          <w:tcPr>
            <w:tcW w:w="1910" w:type="dxa"/>
            <w:shd w:val="clear" w:color="auto" w:fill="FFFFFF"/>
          </w:tcPr>
          <w:p w14:paraId="3E736D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456</w:t>
            </w:r>
          </w:p>
        </w:tc>
        <w:tc>
          <w:tcPr>
            <w:tcW w:w="1027" w:type="dxa"/>
            <w:shd w:val="clear" w:color="auto" w:fill="FFFFFF"/>
          </w:tcPr>
          <w:p w14:paraId="6D3504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440</w:t>
            </w:r>
          </w:p>
        </w:tc>
      </w:tr>
      <w:tr w:rsidR="00094A30" w:rsidRPr="00F2675E" w14:paraId="196A47B3" w14:textId="77777777" w:rsidTr="00D21494">
        <w:trPr>
          <w:trHeight w:val="173"/>
        </w:trPr>
        <w:tc>
          <w:tcPr>
            <w:tcW w:w="2558" w:type="dxa"/>
            <w:shd w:val="clear" w:color="auto" w:fill="FFFFFF"/>
          </w:tcPr>
          <w:p w14:paraId="193925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 (км/ч)</w:t>
            </w:r>
          </w:p>
        </w:tc>
        <w:tc>
          <w:tcPr>
            <w:tcW w:w="950" w:type="dxa"/>
            <w:shd w:val="clear" w:color="auto" w:fill="FFFFFF"/>
          </w:tcPr>
          <w:p w14:paraId="405F5F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620</w:t>
            </w:r>
          </w:p>
        </w:tc>
        <w:tc>
          <w:tcPr>
            <w:tcW w:w="1910" w:type="dxa"/>
            <w:shd w:val="clear" w:color="auto" w:fill="FFFFFF"/>
          </w:tcPr>
          <w:p w14:paraId="25E0D6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545</w:t>
            </w:r>
          </w:p>
        </w:tc>
        <w:tc>
          <w:tcPr>
            <w:tcW w:w="1027" w:type="dxa"/>
            <w:shd w:val="clear" w:color="auto" w:fill="FFFFFF"/>
          </w:tcPr>
          <w:p w14:paraId="3D985E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570</w:t>
            </w:r>
          </w:p>
        </w:tc>
      </w:tr>
      <w:tr w:rsidR="00094A30" w:rsidRPr="00F2675E" w14:paraId="1C8B6E95" w14:textId="77777777" w:rsidTr="00D21494">
        <w:trPr>
          <w:trHeight w:val="158"/>
        </w:trPr>
        <w:tc>
          <w:tcPr>
            <w:tcW w:w="2558" w:type="dxa"/>
            <w:shd w:val="clear" w:color="auto" w:fill="FFFFFF"/>
          </w:tcPr>
          <w:p w14:paraId="1D4D4C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 (м)</w:t>
            </w:r>
          </w:p>
        </w:tc>
        <w:tc>
          <w:tcPr>
            <w:tcW w:w="950" w:type="dxa"/>
            <w:shd w:val="clear" w:color="auto" w:fill="FFFFFF"/>
          </w:tcPr>
          <w:p w14:paraId="398D3B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10000</w:t>
            </w:r>
          </w:p>
        </w:tc>
        <w:tc>
          <w:tcPr>
            <w:tcW w:w="1910" w:type="dxa"/>
            <w:shd w:val="clear" w:color="auto" w:fill="FFFFFF"/>
          </w:tcPr>
          <w:p w14:paraId="7A2D8C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6000</w:t>
            </w:r>
          </w:p>
        </w:tc>
        <w:tc>
          <w:tcPr>
            <w:tcW w:w="1027" w:type="dxa"/>
            <w:shd w:val="clear" w:color="auto" w:fill="FFFFFF"/>
          </w:tcPr>
          <w:p w14:paraId="40807E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8500</w:t>
            </w:r>
          </w:p>
        </w:tc>
      </w:tr>
      <w:tr w:rsidR="00094A30" w:rsidRPr="00F2675E" w14:paraId="7C954291" w14:textId="77777777" w:rsidTr="00D21494">
        <w:trPr>
          <w:trHeight w:val="178"/>
        </w:trPr>
        <w:tc>
          <w:tcPr>
            <w:tcW w:w="2558" w:type="dxa"/>
            <w:shd w:val="clear" w:color="auto" w:fill="FFFFFF"/>
          </w:tcPr>
          <w:p w14:paraId="2C1E14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Посадочная скорость (км/ч)</w:t>
            </w:r>
          </w:p>
        </w:tc>
        <w:tc>
          <w:tcPr>
            <w:tcW w:w="950" w:type="dxa"/>
            <w:shd w:val="clear" w:color="auto" w:fill="FFFFFF"/>
          </w:tcPr>
          <w:p w14:paraId="18F26E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w:t>
            </w:r>
          </w:p>
        </w:tc>
        <w:tc>
          <w:tcPr>
            <w:tcW w:w="1910" w:type="dxa"/>
            <w:shd w:val="clear" w:color="auto" w:fill="FFFFFF"/>
          </w:tcPr>
          <w:p w14:paraId="277EC7E2" w14:textId="77777777" w:rsidR="00DE5A7C" w:rsidRPr="00F2675E" w:rsidRDefault="00DE5A7C" w:rsidP="00536344">
            <w:pPr>
              <w:autoSpaceDE w:val="0"/>
              <w:autoSpaceDN w:val="0"/>
              <w:adjustRightInd w:val="0"/>
              <w:spacing w:after="0" w:line="240" w:lineRule="auto"/>
              <w:jc w:val="both"/>
              <w:rPr>
                <w:rFonts w:ascii="Times New Roman" w:hAnsi="Times New Roman"/>
                <w:noProof/>
                <w:sz w:val="16"/>
                <w:szCs w:val="16"/>
                <w:lang w:val="en-US"/>
              </w:rPr>
            </w:pPr>
            <w:r w:rsidRPr="00F2675E">
              <w:rPr>
                <w:rFonts w:ascii="Times New Roman" w:hAnsi="Times New Roman"/>
                <w:noProof/>
                <w:sz w:val="16"/>
                <w:szCs w:val="16"/>
                <w:lang w:val="en-US"/>
              </w:rPr>
              <w:t>-</w:t>
            </w:r>
          </w:p>
        </w:tc>
        <w:tc>
          <w:tcPr>
            <w:tcW w:w="1027" w:type="dxa"/>
            <w:shd w:val="clear" w:color="auto" w:fill="FFFFFF"/>
          </w:tcPr>
          <w:p w14:paraId="45C6F4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130</w:t>
            </w:r>
          </w:p>
        </w:tc>
      </w:tr>
      <w:tr w:rsidR="00094A30" w:rsidRPr="00F2675E" w14:paraId="094453B7" w14:textId="77777777" w:rsidTr="00D21494">
        <w:trPr>
          <w:trHeight w:val="163"/>
        </w:trPr>
        <w:tc>
          <w:tcPr>
            <w:tcW w:w="2558" w:type="dxa"/>
            <w:shd w:val="clear" w:color="auto" w:fill="FFFFFF"/>
          </w:tcPr>
          <w:p w14:paraId="0527B6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 6000 м (мин)</w:t>
            </w:r>
          </w:p>
        </w:tc>
        <w:tc>
          <w:tcPr>
            <w:tcW w:w="950" w:type="dxa"/>
            <w:shd w:val="clear" w:color="auto" w:fill="FFFFFF"/>
          </w:tcPr>
          <w:p w14:paraId="5F922A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 **</w:t>
            </w:r>
          </w:p>
        </w:tc>
        <w:tc>
          <w:tcPr>
            <w:tcW w:w="1910" w:type="dxa"/>
            <w:shd w:val="clear" w:color="auto" w:fill="FFFFFF"/>
          </w:tcPr>
          <w:p w14:paraId="057AA8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w:t>
            </w:r>
          </w:p>
        </w:tc>
        <w:tc>
          <w:tcPr>
            <w:tcW w:w="1027" w:type="dxa"/>
            <w:shd w:val="clear" w:color="auto" w:fill="FFFFFF"/>
          </w:tcPr>
          <w:p w14:paraId="4D8BDA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w:t>
            </w:r>
          </w:p>
        </w:tc>
      </w:tr>
      <w:tr w:rsidR="00094A30" w:rsidRPr="00F2675E" w14:paraId="7A92B6F1" w14:textId="77777777" w:rsidTr="00D21494">
        <w:trPr>
          <w:trHeight w:val="168"/>
        </w:trPr>
        <w:tc>
          <w:tcPr>
            <w:tcW w:w="2558" w:type="dxa"/>
            <w:shd w:val="clear" w:color="auto" w:fill="FFFFFF"/>
          </w:tcPr>
          <w:p w14:paraId="1D4C3C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полета с бомбовой</w:t>
            </w:r>
          </w:p>
        </w:tc>
        <w:tc>
          <w:tcPr>
            <w:tcW w:w="950" w:type="dxa"/>
            <w:shd w:val="clear" w:color="auto" w:fill="FFFFFF"/>
          </w:tcPr>
          <w:p w14:paraId="10BE48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910" w:type="dxa"/>
            <w:shd w:val="clear" w:color="auto" w:fill="FFFFFF"/>
          </w:tcPr>
          <w:p w14:paraId="6EF10F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027" w:type="dxa"/>
            <w:shd w:val="clear" w:color="auto" w:fill="FFFFFF"/>
          </w:tcPr>
          <w:p w14:paraId="30E5CA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AAE5EEA" w14:textId="77777777" w:rsidTr="00D21494">
        <w:trPr>
          <w:trHeight w:val="178"/>
        </w:trPr>
        <w:tc>
          <w:tcPr>
            <w:tcW w:w="2558" w:type="dxa"/>
            <w:shd w:val="clear" w:color="auto" w:fill="FFFFFF"/>
          </w:tcPr>
          <w:p w14:paraId="698140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нагрузкой 1000 кг(км)</w:t>
            </w:r>
          </w:p>
        </w:tc>
        <w:tc>
          <w:tcPr>
            <w:tcW w:w="950" w:type="dxa"/>
            <w:shd w:val="clear" w:color="auto" w:fill="FFFFFF"/>
          </w:tcPr>
          <w:p w14:paraId="1E9344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3850</w:t>
            </w:r>
          </w:p>
        </w:tc>
        <w:tc>
          <w:tcPr>
            <w:tcW w:w="1910" w:type="dxa"/>
            <w:shd w:val="clear" w:color="auto" w:fill="FFFFFF"/>
          </w:tcPr>
          <w:p w14:paraId="12C2C3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3440</w:t>
            </w:r>
          </w:p>
        </w:tc>
        <w:tc>
          <w:tcPr>
            <w:tcW w:w="1027" w:type="dxa"/>
            <w:shd w:val="clear" w:color="auto" w:fill="FFFFFF"/>
          </w:tcPr>
          <w:p w14:paraId="54C9BE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3470</w:t>
            </w:r>
          </w:p>
        </w:tc>
      </w:tr>
      <w:tr w:rsidR="00094A30" w:rsidRPr="00F2675E" w14:paraId="291C0B3E" w14:textId="77777777" w:rsidTr="00D21494">
        <w:trPr>
          <w:trHeight w:val="178"/>
        </w:trPr>
        <w:tc>
          <w:tcPr>
            <w:tcW w:w="2558" w:type="dxa"/>
            <w:tcBorders>
              <w:bottom w:val="single" w:sz="12" w:space="0" w:color="auto"/>
            </w:tcBorders>
            <w:shd w:val="clear" w:color="auto" w:fill="FFFFFF"/>
          </w:tcPr>
          <w:p w14:paraId="6E7C28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(м)</w:t>
            </w:r>
          </w:p>
        </w:tc>
        <w:tc>
          <w:tcPr>
            <w:tcW w:w="950" w:type="dxa"/>
            <w:tcBorders>
              <w:bottom w:val="single" w:sz="12" w:space="0" w:color="auto"/>
            </w:tcBorders>
            <w:shd w:val="clear" w:color="auto" w:fill="FFFFFF"/>
          </w:tcPr>
          <w:p w14:paraId="2C2B7D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11000</w:t>
            </w:r>
          </w:p>
        </w:tc>
        <w:tc>
          <w:tcPr>
            <w:tcW w:w="1910" w:type="dxa"/>
            <w:tcBorders>
              <w:bottom w:val="single" w:sz="12" w:space="0" w:color="auto"/>
            </w:tcBorders>
            <w:shd w:val="clear" w:color="auto" w:fill="FFFFFF"/>
          </w:tcPr>
          <w:p w14:paraId="1B7FB1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10500</w:t>
            </w:r>
          </w:p>
        </w:tc>
        <w:tc>
          <w:tcPr>
            <w:tcW w:w="1027" w:type="dxa"/>
            <w:tcBorders>
              <w:bottom w:val="single" w:sz="12" w:space="0" w:color="auto"/>
            </w:tcBorders>
            <w:shd w:val="clear" w:color="auto" w:fill="FFFFFF"/>
          </w:tcPr>
          <w:p w14:paraId="0CD6D7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10750***</w:t>
            </w:r>
          </w:p>
        </w:tc>
      </w:tr>
    </w:tbl>
    <w:p w14:paraId="33E820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 нормальным взлетным весом</w:t>
      </w:r>
    </w:p>
    <w:p w14:paraId="6B3CDC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**расчетное значение для высоты 5000 м</w:t>
      </w:r>
    </w:p>
    <w:p w14:paraId="18F67F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***достигну потолок (11941).</w:t>
      </w:r>
    </w:p>
    <w:p w14:paraId="438E9D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71674B2"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июля 1945 г. испытания самолета ДВБ-102, двигателей для которого не было, остановлены приказом Наркома авиапромышленности А.И. Шахурина.</w:t>
      </w:r>
    </w:p>
    <w:p w14:paraId="03879108"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завершении испытаний был списан, хранился на аэродроме ЛИИ (у работников института получил кличку «Спящая красавица»), затем был утилизирован (23552).</w:t>
      </w:r>
    </w:p>
    <w:p w14:paraId="02D39483" w14:textId="77777777" w:rsidR="00550B7E" w:rsidRPr="008A2E5A" w:rsidRDefault="00550B7E" w:rsidP="00550B7E">
      <w:pPr>
        <w:spacing w:after="0" w:line="240" w:lineRule="auto"/>
        <w:jc w:val="both"/>
        <w:rPr>
          <w:rFonts w:ascii="Times New Roman" w:hAnsi="Times New Roman"/>
          <w:color w:val="0070C0"/>
          <w:sz w:val="16"/>
          <w:szCs w:val="16"/>
        </w:rPr>
      </w:pPr>
    </w:p>
    <w:p w14:paraId="513BE6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на Ла-7Р-2 поставили новый двигатель РД-1ХЗ, полученный из ОКБ-16 11 июля 1945 и до 16 сентября 1945 проходили заводские испытания (2234,11).</w:t>
      </w:r>
    </w:p>
    <w:p w14:paraId="0204AC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4D6755" w14:textId="77777777" w:rsidR="00417ACB" w:rsidRPr="00F2675E" w:rsidRDefault="00417ACB" w:rsidP="00536344">
      <w:pPr>
        <w:spacing w:after="0" w:line="240" w:lineRule="auto"/>
        <w:jc w:val="both"/>
        <w:rPr>
          <w:rFonts w:ascii="Times New Roman" w:hAnsi="Times New Roman"/>
          <w:sz w:val="16"/>
          <w:szCs w:val="16"/>
        </w:rPr>
      </w:pPr>
      <w:r w:rsidRPr="00F2675E">
        <w:rPr>
          <w:rFonts w:ascii="Times New Roman" w:hAnsi="Times New Roman"/>
          <w:sz w:val="16"/>
          <w:szCs w:val="16"/>
        </w:rPr>
        <w:t>25 июля в 1945 году на «Ла-7Р-2» установили двигатель «РД-1ХЗ» новой модификации. Двигатель оборудовали специальными пусковыми и сливными клапанами, ввели последовательное включение форсунок обоих компонентов топлива, существенно повышающее эффективность зажигательного факела и делающее запуск двигателя плавным, без удара. На этом самолете в период по 16 сентября 1945 г. было совершено 14 полетов. Из 49 пусков двигателя 8 произвели в воздухе, а 5 из них использовали для снятия площадок. За это время сменили четыре камеры двигателя и два насоса. «РД-1ХЗ» отказывал 23 раза, однако на долю зажигания пришлось только два отказа.Несмотря на все трудности, испытания все же удалось довести до конца. На «Ла-7Р» была получена максимальная скорость полета 795 км/ч на высоте 6300 метров</w:t>
      </w:r>
    </w:p>
    <w:p w14:paraId="1C81D178" w14:textId="77777777" w:rsidR="00417ACB" w:rsidRPr="00F2675E" w:rsidRDefault="00417ACB" w:rsidP="00536344">
      <w:pPr>
        <w:spacing w:after="0" w:line="240" w:lineRule="auto"/>
        <w:jc w:val="both"/>
        <w:rPr>
          <w:rFonts w:ascii="Times New Roman" w:hAnsi="Times New Roman"/>
          <w:sz w:val="16"/>
          <w:szCs w:val="16"/>
        </w:rPr>
      </w:pPr>
    </w:p>
    <w:p w14:paraId="3B4DAB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Средней Азии в Голодной степи между Ташкентом и Сыр-Дарьей в зоне шириной 50 км и длинной 270 км с Севера на Юр от Арыси до Джезказгана закончились испытания нашего V-1 Х-10 В.Н.Челомея, которые шли с 20 марта 1945. Пускали с 3 П-8, дооборудованных на 51 заводе. Получилось не более 30% успешных из 63 пусков (1087,30). Бросали с 2000 м и до выхода на горизонтальный полет снаряд терял 100-200 м. Из 22 сброшенных нормально в самостоятельный полет перешли 6. На втором этапе - 12, на третьем из 4 - 3 и сила взрыва была эквивалентна ФАБ-2000. Из 18 пущенных для определения точности до цели долетело 6 и 5 попали в квадрат 20х20 км за 170 км. Из 66 в самостоятельный полет перешло 44 и в 24 случаях были выполнены требования по дальности и в 20 - по курсу (1800,4).</w:t>
      </w:r>
    </w:p>
    <w:p w14:paraId="2DC479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65CC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г. завершились летные испытанияю Из 66 самолетов-снарядов в самостоятельный полет перешли 44 КР 10Х.</w:t>
      </w:r>
    </w:p>
    <w:p w14:paraId="0D6FD5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24 случаях были выполнены требования по дальности, в 20 случаях – по курсу.</w:t>
      </w:r>
    </w:p>
    <w:p w14:paraId="166546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анализа причин неудачных испытаний на завод № 51 прибыли три генерала: В.Ф. Болховитинов, С.А. Лавочкин и Н.А. Жемчужин. Как оказалось, многие неудачные полеты были вызваны плохой работой автомата регулятора подачи топлива, о котором шла речь выше (11686).</w:t>
      </w:r>
    </w:p>
    <w:p w14:paraId="465F06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69022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июля 1945 в Джизаке летные испытания проходила и телеуправляемая бомба с автопилотом ОКБ-1 на базе 10Х, без двигателя, но с вертикальными шайбами на оперении (1800,4).</w:t>
      </w:r>
    </w:p>
    <w:p w14:paraId="228726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E056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июле 1945 г. в Джизаке начались испытания еще одного советского управляемого оружия. Это была телеуправляемая планирующая бомба, разработанная на базе КР 10Х. Она предназначалась для поражения крупных промышленных объектов и береговых сооружений, имевших сильную объектовую ПВО. Телеуправляемая </w:t>
      </w:r>
      <w:r w:rsidRPr="00F2675E">
        <w:rPr>
          <w:rFonts w:ascii="Times New Roman" w:hAnsi="Times New Roman"/>
          <w:sz w:val="16"/>
          <w:szCs w:val="16"/>
        </w:rPr>
        <w:lastRenderedPageBreak/>
        <w:t>планирующая бомба получалась следующим образом: с самолетаснаряда снимались двигатель с автоматикой и часть агрегатов автопилота. Топливо не заправлялось, а вес боевой части увеличивался.</w:t>
      </w:r>
    </w:p>
    <w:p w14:paraId="7A59EE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Были проведены конструктивные доработки для сохранения статической устойчивости летательного аппарата относительно трех осей. После ликвидации экспедиции в Джизаке испытания планирующей бомбы прекратились, и к ней больше не возвращались (11686).</w:t>
      </w:r>
    </w:p>
    <w:p w14:paraId="672FE8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046B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был подписан:</w:t>
      </w:r>
    </w:p>
    <w:p w14:paraId="28AD4B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1B381B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Протокол заседания комиссии по реактивной технике от 25.07.45 г. о задачах работы комиссии, постановление комиссии (5274).</w:t>
      </w:r>
    </w:p>
    <w:p w14:paraId="52893D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1C03D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BCBAB9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F82961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г. был организован НИИ № 147 (ныне) ГНПП "Сплав". В 1966 году был переименован в Тульский Государственный научно-исследовательский институт точного машиностроения (ТУЛГОСНИИТОЧМАШ). С 1992 года институт называется Государственное научно-производственное предприятие "Сплав". Широкую известность "Сплаву" принесли работы в области создания реактивных систем залпового огня (РСЗО). Знаменитая "Катюша" была первым поколением РСЗО. В 50-е годы в СССР было создано второе поколение. Это системы БМ-14-17, БМ-24, БМД-20 и другие, обеспечившие повышение дальности, точности, мощи и снижение рассеивания - в 3-4 раза. Позже на предприятии под руководством главного конструктора А.Н. Ганичева совместно с другими организациями была разработана система "Град" (БМ-21). Сегодня она состоит на вооружении более чем 50 стран мира. Здесь же родились различные варианты системы "Град", а также системы "Ураган" и "Смерч" (6395).</w:t>
      </w:r>
    </w:p>
    <w:p w14:paraId="0FC5198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771C8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г. была подготовлена ДОКЛАДНАЯ ЗАПИСКА НАЧАЛЬНИКА УСА НАЧАЛЬНИКУ ГБТУ КА О ПЕРСПЕКТИВАХ РАЗВИТИЯ САМОХОДНОЙ АРТИЛЛЕРИИ КРАСНОЙ АРМИИ</w:t>
      </w:r>
    </w:p>
    <w:p w14:paraId="033442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процессе Великой Отечественной войны возникла и получила широкое развитие самоходная артиллерия Красной Армии.</w:t>
      </w:r>
    </w:p>
    <w:p w14:paraId="06E205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Опытные работы по созданию самоходной артиллерии велись и до Отечественной войны, но в тот период спроектированные и изготовленные опытные образцы не получили признания и создан</w:t>
      </w:r>
      <w:r w:rsidRPr="00F2675E">
        <w:rPr>
          <w:rFonts w:ascii="Times New Roman" w:hAnsi="Times New Roman"/>
          <w:sz w:val="16"/>
          <w:szCs w:val="16"/>
        </w:rPr>
        <w:softHyphen/>
        <w:t>ные образцы ее не имели дальнейшего развития.</w:t>
      </w:r>
    </w:p>
    <w:p w14:paraId="27F26B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в период ожесточенных боев на полях сражений появилась необходимость иметь на воо</w:t>
      </w:r>
      <w:r w:rsidRPr="00F2675E">
        <w:rPr>
          <w:rFonts w:ascii="Times New Roman" w:hAnsi="Times New Roman"/>
          <w:sz w:val="16"/>
          <w:szCs w:val="16"/>
        </w:rPr>
        <w:softHyphen/>
        <w:t>ружении Красной Армии самоходную артиллерию.</w:t>
      </w:r>
    </w:p>
    <w:p w14:paraId="1A0ABA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Основное назначение самоходной артиллерии: предполагалось действовать в составе танковых соединений, поддерживая их в борьбе против танков противника.</w:t>
      </w:r>
    </w:p>
    <w:p w14:paraId="289667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 в ходе Отечественной войны самоходная артиллерия нашла более широкое применение, чем это предполагалось ранее — она не только действовала в составе танковых соединений, но и оказы</w:t>
      </w:r>
      <w:r w:rsidRPr="00F2675E">
        <w:rPr>
          <w:rFonts w:ascii="Times New Roman" w:hAnsi="Times New Roman"/>
          <w:sz w:val="16"/>
          <w:szCs w:val="16"/>
        </w:rPr>
        <w:softHyphen/>
        <w:t>вала серьезную помощь стрелковым и кавалерийским соединениям во всех видах боя.</w:t>
      </w:r>
    </w:p>
    <w:p w14:paraId="2CFB12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Самоходная артиллерия Красной Армии в ходе Отечественной войны беспрерывно совершенс</w:t>
      </w:r>
      <w:r w:rsidRPr="00F2675E">
        <w:rPr>
          <w:rFonts w:ascii="Times New Roman" w:hAnsi="Times New Roman"/>
          <w:sz w:val="16"/>
          <w:szCs w:val="16"/>
        </w:rPr>
        <w:softHyphen/>
        <w:t>твовалась и модернизировалась как по линии усиления пушечного вооружения, так и по линии усиления бронезащиты и улучшения конструкции других агрегатов артсамоходов, что позволило сохранить боевое и техническое превосходство над бронетанковыми силами противника, несмотря на появление новых мощных образцов танков и артсамоходов в составе немецкой армии.</w:t>
      </w:r>
    </w:p>
    <w:p w14:paraId="36F82B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самоходная артиллерия Красной Армии к концу Отечественной войны стала более совершенной и завоевала себе заслуженное место среди других активных родов войск Красной Армии и практически ни одна операция не проходила без ее участия.</w:t>
      </w:r>
    </w:p>
    <w:p w14:paraId="699F4F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 вооружение самоходной артиллерии было главным образом пушечное, а опыт боев показы</w:t>
      </w:r>
      <w:r w:rsidRPr="00F2675E">
        <w:rPr>
          <w:rFonts w:ascii="Times New Roman" w:hAnsi="Times New Roman"/>
          <w:sz w:val="16"/>
          <w:szCs w:val="16"/>
        </w:rPr>
        <w:softHyphen/>
        <w:t>вает, что для борьбы с различными целями на поле боя необходимо иметь на вооружении самоходной артиллерии различное вооружение: пушечное и гаубичное.</w:t>
      </w:r>
    </w:p>
    <w:p w14:paraId="1FCA6F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Основное назначение самоходной артиллерии с пушечным вооружением — борьба с танками противника и с гаубичным вооружением — борьба с целями, скрытыми в складках местности.</w:t>
      </w:r>
    </w:p>
    <w:p w14:paraId="342CD5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Опытом Великой Отечественной войны определяются перспективы развития самоходной артил</w:t>
      </w:r>
      <w:r w:rsidRPr="00F2675E">
        <w:rPr>
          <w:rFonts w:ascii="Times New Roman" w:hAnsi="Times New Roman"/>
          <w:sz w:val="16"/>
          <w:szCs w:val="16"/>
        </w:rPr>
        <w:softHyphen/>
        <w:t>лерии, в результате которого она найдет более широкое применение в боях при поддержке и сопро</w:t>
      </w:r>
      <w:r w:rsidRPr="00F2675E">
        <w:rPr>
          <w:rFonts w:ascii="Times New Roman" w:hAnsi="Times New Roman"/>
          <w:sz w:val="16"/>
          <w:szCs w:val="16"/>
        </w:rPr>
        <w:softHyphen/>
        <w:t>вождении всех активных родов войск, чем это было до настоящего времени.</w:t>
      </w:r>
    </w:p>
    <w:p w14:paraId="36FE49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разнообразие задач, выполняемых самоходной артиллерией в прошедших боях Отечественной войны, особенно на ее последнем этапе, можно сделать вывод, что наряду с танками должна получить дальнейшее развитие и самоходная артиллерия.</w:t>
      </w:r>
    </w:p>
    <w:p w14:paraId="544360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Широкие возможности для установки мощного вооружения, хорошая скорострельность, высо</w:t>
      </w:r>
      <w:r w:rsidRPr="00F2675E">
        <w:rPr>
          <w:rFonts w:ascii="Times New Roman" w:hAnsi="Times New Roman"/>
          <w:sz w:val="16"/>
          <w:szCs w:val="16"/>
        </w:rPr>
        <w:softHyphen/>
        <w:t>кая проходимость и маневренность при высоких темпах развития современных боевых операций, сделали самоходную артиллерию незаменимым средством сопровождения и поддержки всех актив</w:t>
      </w:r>
      <w:r w:rsidRPr="00F2675E">
        <w:rPr>
          <w:rFonts w:ascii="Times New Roman" w:hAnsi="Times New Roman"/>
          <w:sz w:val="16"/>
          <w:szCs w:val="16"/>
        </w:rPr>
        <w:softHyphen/>
        <w:t>ных родов войск, во всех видах боя.</w:t>
      </w:r>
    </w:p>
    <w:p w14:paraId="37E4EC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Исходя из изложенного, можно предположить, что развитие самоходной артиллерии должно идти в следующих основных направлениях:</w:t>
      </w:r>
    </w:p>
    <w:p w14:paraId="644E7F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Самоходная артиллерия штурмового типа</w:t>
      </w:r>
    </w:p>
    <w:p w14:paraId="328B33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Полностью забронированная, причем броневая защита лобовой части корпуса и боевого отделе</w:t>
      </w:r>
      <w:r w:rsidRPr="00F2675E">
        <w:rPr>
          <w:rFonts w:ascii="Times New Roman" w:hAnsi="Times New Roman"/>
          <w:sz w:val="16"/>
          <w:szCs w:val="16"/>
        </w:rPr>
        <w:softHyphen/>
        <w:t>ния не должна поражаться современной противотанковой артиллерией.</w:t>
      </w:r>
    </w:p>
    <w:p w14:paraId="21331C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пушка с большой начальной скоростью и хорошим бронебойным снарядом, спо</w:t>
      </w:r>
      <w:r w:rsidRPr="00F2675E">
        <w:rPr>
          <w:rFonts w:ascii="Times New Roman" w:hAnsi="Times New Roman"/>
          <w:sz w:val="16"/>
          <w:szCs w:val="16"/>
        </w:rPr>
        <w:softHyphen/>
        <w:t>собная вести борьбу с современными танками, при прорыве укрепленных полос с долговременными оборонительными сооружениями, прямой наводкой.</w:t>
      </w:r>
    </w:p>
    <w:p w14:paraId="40E571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Гаубичная самоходная артиллерия</w:t>
      </w:r>
    </w:p>
    <w:p w14:paraId="3D447F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Полуоткрытого типа, с легкой бронировкой для защиты расчета от пулевых и осколочных пора</w:t>
      </w:r>
      <w:r w:rsidRPr="00F2675E">
        <w:rPr>
          <w:rFonts w:ascii="Times New Roman" w:hAnsi="Times New Roman"/>
          <w:sz w:val="16"/>
          <w:szCs w:val="16"/>
        </w:rPr>
        <w:softHyphen/>
        <w:t>жений.</w:t>
      </w:r>
    </w:p>
    <w:p w14:paraId="07D2DE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Этого типа самоходная артиллерия должна быть вооружена гаубицами с мощным осколочно-фугасным снарядом.</w:t>
      </w:r>
    </w:p>
    <w:p w14:paraId="3F9D28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Орудие самоходной артустановки должно обладать углами наведения такими же, как имеет гау</w:t>
      </w:r>
      <w:r w:rsidRPr="00F2675E">
        <w:rPr>
          <w:rFonts w:ascii="Times New Roman" w:hAnsi="Times New Roman"/>
          <w:sz w:val="16"/>
          <w:szCs w:val="16"/>
        </w:rPr>
        <w:softHyphen/>
        <w:t>бичная наземная артиллерия.</w:t>
      </w:r>
    </w:p>
    <w:p w14:paraId="0B2310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Основное назначение самоходной артиллерии данного типа вести борьбу с целями, скрыты</w:t>
      </w:r>
      <w:r w:rsidRPr="00F2675E">
        <w:rPr>
          <w:rFonts w:ascii="Times New Roman" w:hAnsi="Times New Roman"/>
          <w:sz w:val="16"/>
          <w:szCs w:val="16"/>
        </w:rPr>
        <w:softHyphen/>
        <w:t>ми в складках местности, с закрытых позиций, поддерживать огнем и гусеницами войска во всех видах боя.</w:t>
      </w:r>
    </w:p>
    <w:p w14:paraId="5B2A50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Зенитная самоходная артиллерия</w:t>
      </w:r>
    </w:p>
    <w:p w14:paraId="0152CF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защиты войск от авиации противника в бою и на марше должна быть создана зенитная само</w:t>
      </w:r>
      <w:r w:rsidRPr="00F2675E">
        <w:rPr>
          <w:rFonts w:ascii="Times New Roman" w:hAnsi="Times New Roman"/>
          <w:sz w:val="16"/>
          <w:szCs w:val="16"/>
        </w:rPr>
        <w:softHyphen/>
        <w:t>ходная артиллерия, вооруженная спаренными или счетверенными пушками.</w:t>
      </w:r>
    </w:p>
    <w:p w14:paraId="60F5E6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Массовое применение танков на поле боя и необходимость борьбы с ними дает основание пола</w:t>
      </w:r>
      <w:r w:rsidRPr="00F2675E">
        <w:rPr>
          <w:rFonts w:ascii="Times New Roman" w:hAnsi="Times New Roman"/>
          <w:sz w:val="16"/>
          <w:szCs w:val="16"/>
        </w:rPr>
        <w:softHyphen/>
        <w:t>гать, что целесообразно иметь на вооружении Красной Армии штурмовые самоходные артустанов</w:t>
      </w:r>
      <w:r w:rsidRPr="00F2675E">
        <w:rPr>
          <w:rFonts w:ascii="Times New Roman" w:hAnsi="Times New Roman"/>
          <w:sz w:val="16"/>
          <w:szCs w:val="16"/>
        </w:rPr>
        <w:softHyphen/>
        <w:t>ки, вооруженных пушками, как противотанковые в два раза больше, чем гаубичных самоходных артустановок, т.е. в пропорции 2:1.</w:t>
      </w:r>
    </w:p>
    <w:p w14:paraId="54AA06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 дает возможность вести эффективно борьбу с танками противника.</w:t>
      </w:r>
    </w:p>
    <w:p w14:paraId="19D92A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Развитие самоходной артиллерии по типам должно идти в следующем направлении:</w:t>
      </w:r>
    </w:p>
    <w:p w14:paraId="3B4E15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Штурмовая самоходная артустановка СУ-100</w:t>
      </w:r>
    </w:p>
    <w:p w14:paraId="3D9DEE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100-мм пушка с начальной скоростью 900 м/с, пулемет, спаренный с пушкой.</w:t>
      </w:r>
    </w:p>
    <w:p w14:paraId="6ECFF5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Самоходная артустановка должна быть полностью забронированной, причем броневая защита лобовой части корпуса и боевого отделения не должна поражаться из 75-мм пушки с начальной ско</w:t>
      </w:r>
      <w:r w:rsidRPr="00F2675E">
        <w:rPr>
          <w:rFonts w:ascii="Times New Roman" w:hAnsi="Times New Roman"/>
          <w:sz w:val="16"/>
          <w:szCs w:val="16"/>
        </w:rPr>
        <w:softHyphen/>
        <w:t>ростью снаряда 1000 м/с со всех возможных дистанций.</w:t>
      </w:r>
    </w:p>
    <w:p w14:paraId="3B047B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самоходной артустановки — не более 25 тонн.</w:t>
      </w:r>
    </w:p>
    <w:p w14:paraId="35FA16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Основное назначение штурмового артсамохода:</w:t>
      </w:r>
    </w:p>
    <w:p w14:paraId="5647BA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Совместные действия со стрелковыми и кавалерийскими частями во всех видах боя.</w:t>
      </w:r>
    </w:p>
    <w:p w14:paraId="18C26A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Подавление и уничтожение различных целей, встречающихся на поле боя, мешающих про</w:t>
      </w:r>
      <w:r w:rsidRPr="00F2675E">
        <w:rPr>
          <w:rFonts w:ascii="Times New Roman" w:hAnsi="Times New Roman"/>
          <w:sz w:val="16"/>
          <w:szCs w:val="16"/>
        </w:rPr>
        <w:softHyphen/>
        <w:t>движению наступающим войскам.</w:t>
      </w:r>
    </w:p>
    <w:p w14:paraId="75692F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Противотанковая борьба.</w:t>
      </w:r>
    </w:p>
    <w:p w14:paraId="5F5245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Гаубичная самоходная артустановка СУ-122</w:t>
      </w:r>
    </w:p>
    <w:p w14:paraId="7235EE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122-мм гаубица, с углами наведения орудия такими, какие имеет 122-мм полевая гаубица.</w:t>
      </w:r>
    </w:p>
    <w:p w14:paraId="1A06B6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Броневая защита — предохраняющая расчет орудия от пулевых и осколочных поражений.</w:t>
      </w:r>
    </w:p>
    <w:p w14:paraId="0EA101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не более 20 тонн.</w:t>
      </w:r>
    </w:p>
    <w:p w14:paraId="51B779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Основное назначение гаубичного артсамохода:</w:t>
      </w:r>
    </w:p>
    <w:p w14:paraId="06B4C0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Огневая борьба с противником с закрытых позиций.</w:t>
      </w:r>
    </w:p>
    <w:p w14:paraId="5F3ABC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Разрушение полевых укреплений противника, скрытых в складках местности.</w:t>
      </w:r>
    </w:p>
    <w:p w14:paraId="6B69DB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Контрбатарейная борьба.</w:t>
      </w:r>
    </w:p>
    <w:p w14:paraId="5703FA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Сопровождение и поддержка войск огнем и гусеницами во всех видах боя.</w:t>
      </w:r>
    </w:p>
    <w:p w14:paraId="4EAAF6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Штурмовая самоходная артустановка СУ-122БМ</w:t>
      </w:r>
    </w:p>
    <w:p w14:paraId="0FC509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122-мм пушка большой мощности, с начальной скоростью 1000 м/с, пулеметы, спаренные с пушкой.</w:t>
      </w:r>
    </w:p>
    <w:p w14:paraId="151CCD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Самоходная артустановка должна быть полностью забронированной, причем броневая защита лобовой части корпуса и боевого отделения не должна поражаться из 100-мм пушки бронебойным снарядом с начальной скоростью снаряда 1000 м/с.</w:t>
      </w:r>
    </w:p>
    <w:p w14:paraId="0D06A5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Вес самоходной артустановки — не более 40 тонн. Основное назначение:</w:t>
      </w:r>
    </w:p>
    <w:p w14:paraId="530B66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Борьба с тяжелыми танками противника на дистанции 2000-2500 м.</w:t>
      </w:r>
    </w:p>
    <w:p w14:paraId="7754E7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Разрушение мощных долговременных укреплений противника прямой наводкой.</w:t>
      </w:r>
    </w:p>
    <w:p w14:paraId="0F3515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Гаубичная самоходная артустановка СУ-152</w:t>
      </w:r>
    </w:p>
    <w:p w14:paraId="029796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152-мм гаубица или 152-мм пушка-гаубица, с углами наведения орудия такими, какие имеют наземные гаубицы этого типа.</w:t>
      </w:r>
    </w:p>
    <w:p w14:paraId="0C7EC8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Броневая защита — предохраняющая расчет орудия от пулевых и осколочных поражений.</w:t>
      </w:r>
    </w:p>
    <w:p w14:paraId="76EBED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до 35 тонн.</w:t>
      </w:r>
    </w:p>
    <w:p w14:paraId="540E88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Основное назначение гаубичного артсамохода:</w:t>
      </w:r>
    </w:p>
    <w:p w14:paraId="4C878E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Огневая борьба с противником с закрытых позиций.</w:t>
      </w:r>
    </w:p>
    <w:p w14:paraId="0775B4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Разрушение укреплений противника, скрытых в складках местности.</w:t>
      </w:r>
    </w:p>
    <w:p w14:paraId="49A44D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Контрбатарейная борьба.</w:t>
      </w:r>
    </w:p>
    <w:p w14:paraId="3F2B8A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Сопровождение и поддержка войск огнем и гусеницами во всех видах боя.</w:t>
      </w:r>
    </w:p>
    <w:p w14:paraId="047836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Тяжелая штурмовая самоходная артустановка СУ-152БМ</w:t>
      </w:r>
    </w:p>
    <w:p w14:paraId="12C74C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152-мм пушка большой мощности, с начальной скоростью 900 м/с; пулеметы, спаренные с пушкой; зенитный крупнокалиберный пулемет.</w:t>
      </w:r>
    </w:p>
    <w:p w14:paraId="02C573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Самоходная артустановка должна быть полностью забронированной, причем броневая защита должна быть особо мощной и не должна поражаться бронебойными снарядами из современной про</w:t>
      </w:r>
      <w:r w:rsidRPr="00F2675E">
        <w:rPr>
          <w:rFonts w:ascii="Times New Roman" w:hAnsi="Times New Roman"/>
          <w:sz w:val="16"/>
          <w:szCs w:val="16"/>
        </w:rPr>
        <w:softHyphen/>
        <w:t>тивотанковой артиллерии со всех возможных дистанций.</w:t>
      </w:r>
    </w:p>
    <w:p w14:paraId="6BF04C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до 60 тонн.</w:t>
      </w:r>
    </w:p>
    <w:p w14:paraId="7CA4A9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Основное назначение:</w:t>
      </w:r>
    </w:p>
    <w:p w14:paraId="540221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Борьба с тяжелыми танками противника.</w:t>
      </w:r>
    </w:p>
    <w:p w14:paraId="70C998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Разрушение особо мощных укреплений противника прямой наводкой при прорыве укреплен</w:t>
      </w:r>
      <w:r w:rsidRPr="00F2675E">
        <w:rPr>
          <w:rFonts w:ascii="Times New Roman" w:hAnsi="Times New Roman"/>
          <w:sz w:val="16"/>
          <w:szCs w:val="16"/>
        </w:rPr>
        <w:softHyphen/>
        <w:t>ных районов.</w:t>
      </w:r>
    </w:p>
    <w:p w14:paraId="00F15B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Гаубичная самоходная артустановка большой мощности СУ-203 полуоткрытого типа</w:t>
      </w:r>
    </w:p>
    <w:p w14:paraId="46546B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203-мм гаубица с углами наведения такими, какие имеет 203-мм полевая гаубица. Броневая защита — предохраняющая расчет орудия от пулевых и осколочных поражений. Основное назначение:</w:t>
      </w:r>
    </w:p>
    <w:p w14:paraId="2F9CBE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Артиллерийский резерв Главного командования.</w:t>
      </w:r>
    </w:p>
    <w:p w14:paraId="2B3E56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Поддержка войск огнем и гусеницами, прорывающих мощные укрепленные районы.</w:t>
      </w:r>
    </w:p>
    <w:p w14:paraId="117E2A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Разрушение особо мощных оборонительных сооружений, скрытых в складках местности.</w:t>
      </w:r>
    </w:p>
    <w:p w14:paraId="302636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Контрбатарейная борьба.</w:t>
      </w:r>
    </w:p>
    <w:p w14:paraId="44FB3C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указанных основных образцов штурмовых и гаубичных самоходных артустановок, необ</w:t>
      </w:r>
      <w:r w:rsidRPr="00F2675E">
        <w:rPr>
          <w:rFonts w:ascii="Times New Roman" w:hAnsi="Times New Roman"/>
          <w:sz w:val="16"/>
          <w:szCs w:val="16"/>
        </w:rPr>
        <w:softHyphen/>
        <w:t>ходимо проводить работы по созданию самоходных зенитных артустановок, вооруженных спарен</w:t>
      </w:r>
      <w:r w:rsidRPr="00F2675E">
        <w:rPr>
          <w:rFonts w:ascii="Times New Roman" w:hAnsi="Times New Roman"/>
          <w:sz w:val="16"/>
          <w:szCs w:val="16"/>
        </w:rPr>
        <w:softHyphen/>
        <w:t>ными и счетверенными 37-мм пушками и спаренными 57-мм пушками.</w:t>
      </w:r>
    </w:p>
    <w:p w14:paraId="7548A2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порядке модернизации целесообразно провести перевооружение серийного артсамохода СУ-76М на 85-мм пушку с начальной скоростью снаряда 800 м/с.</w:t>
      </w:r>
    </w:p>
    <w:p w14:paraId="7E963C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Опытный образец самоходной артустановки СУ-85Б был изготовлен и успешно прошел ходовые и артиллерийские испытания.</w:t>
      </w:r>
    </w:p>
    <w:p w14:paraId="649784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Переход на серийное производство атрсамохода СУ-85Б не встретит больших трудностей, т.к. он имеет незначительные конструктивные отличия от серийного СУ-76М, а по мощности вооружения он превосходит СУ-76М.</w:t>
      </w:r>
    </w:p>
    <w:p w14:paraId="23D40F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известно, отечественные бронебойные снаряды по своему качеству оказались несколько ниже качества бронебойных снарядов союзных нам армий и армии противника.</w:t>
      </w:r>
    </w:p>
    <w:p w14:paraId="196F2E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 положение подтвердилось испытаниями бронебойных снарядов отечественных, союзных и противника на НИБТ полигоне.</w:t>
      </w:r>
    </w:p>
    <w:p w14:paraId="594A39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целью поднятия качества отечественных бронебойных снарядов ГАУ КА по требованию воен</w:t>
      </w:r>
      <w:r w:rsidRPr="00F2675E">
        <w:rPr>
          <w:rFonts w:ascii="Times New Roman" w:hAnsi="Times New Roman"/>
          <w:sz w:val="16"/>
          <w:szCs w:val="16"/>
        </w:rPr>
        <w:softHyphen/>
        <w:t>ного совета БТ и МВ КА поставило вопрос перед НКВ и НКБ об улучшении качества бронебойных снарядов.</w:t>
      </w:r>
    </w:p>
    <w:p w14:paraId="0F8337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по улучшению качества бронебойных снарядов в настоящее время ведутся, которые необходимо продолжить и завершить с тем, чтобы отечественные бронебойные снаряды по своему качеству превосходили качество бронебойных снарядов союзных армий и армии противника.</w:t>
      </w:r>
    </w:p>
    <w:p w14:paraId="37E594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Далее, для улучшения условий ведения огня из самоходных артустановок необходимо вести отработку новых, более совершенных прицелов, приборов наблюдения, дальномеров и т.д.</w:t>
      </w:r>
    </w:p>
    <w:p w14:paraId="7D8555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настоящей докладной записке намечен краткий перечень основных вопросов ближайших перспектив развития самоходной артиллерии Красной Армии, но из которой ясно, что самоходная артиллерия имеет большое будущее.</w:t>
      </w:r>
    </w:p>
    <w:p w14:paraId="7F1F10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этом представляю на Ваше рассмотрение тактико-технические требования на проектирова</w:t>
      </w:r>
      <w:r w:rsidRPr="00F2675E">
        <w:rPr>
          <w:rFonts w:ascii="Times New Roman" w:hAnsi="Times New Roman"/>
          <w:sz w:val="16"/>
          <w:szCs w:val="16"/>
        </w:rPr>
        <w:softHyphen/>
        <w:t>ние и изготовление опытных образцов самоходных артустановок, составленные УСА ГБТУ КА.</w:t>
      </w:r>
    </w:p>
    <w:p w14:paraId="65B8A1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УСА ГБТУ КА генерал-майор инженерно-танковой службы Алымов</w:t>
      </w:r>
    </w:p>
    <w:p w14:paraId="771150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11369. Д. 698. Л. 36-41. Подлинник (11420).</w:t>
      </w:r>
    </w:p>
    <w:p w14:paraId="6E371D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6C76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г. вышел ОТЧЕТ ОБ ОРГАНИЗАЦИИ И ПОРЯДКЕ МАТЕРИАЛЬНО-ТЕХНИЧЕСКОГО ОБЕСПЕЧЕНИЯ БТ и МВ ФОРМИРОВАНИЙ В ПЕРИОД ВЕЛИКОЙ ОТЕЧЕСТВЕННОЙ ВОЙНЫ 1941 - 1945 гг. № 80050</w:t>
      </w:r>
    </w:p>
    <w:p w14:paraId="02FACC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Организация и порядок материально-технического обеспечения БТ и МВ формирований в период Отечественной войны 1941-1945 гг.</w:t>
      </w:r>
    </w:p>
    <w:p w14:paraId="6A7FB3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w:t>
      </w:r>
      <w:r w:rsidRPr="00F2675E">
        <w:rPr>
          <w:rFonts w:ascii="Times New Roman" w:hAnsi="Times New Roman"/>
          <w:sz w:val="16"/>
          <w:szCs w:val="16"/>
        </w:rPr>
        <w:t>. Штатная организация отдела и ее соответствие в процессе работы</w:t>
      </w:r>
    </w:p>
    <w:p w14:paraId="401FB9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1941-1945 гг.</w:t>
      </w:r>
    </w:p>
    <w:p w14:paraId="1C09F7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1941 года во исполнение приказа народного комиссара обороны СССР №0273 от 10.03.1941 года было создано управление формирования и укомплектования автобронетанковых войск Красной Армии.</w:t>
      </w:r>
    </w:p>
    <w:p w14:paraId="45710D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работы управления (до января 1942 года) материально-техническим обеспечением зани</w:t>
      </w:r>
      <w:r w:rsidRPr="00F2675E">
        <w:rPr>
          <w:rFonts w:ascii="Times New Roman" w:hAnsi="Times New Roman"/>
          <w:sz w:val="16"/>
          <w:szCs w:val="16"/>
        </w:rPr>
        <w:softHyphen/>
        <w:t>мался 2-й отдел, в обязанности которого, кроме вопросов непосредственного формирования и укомп</w:t>
      </w:r>
      <w:r w:rsidRPr="00F2675E">
        <w:rPr>
          <w:rFonts w:ascii="Times New Roman" w:hAnsi="Times New Roman"/>
          <w:sz w:val="16"/>
          <w:szCs w:val="16"/>
        </w:rPr>
        <w:softHyphen/>
        <w:t>лектования частей личным составом, входили вопросы материально-технического обеспечения.</w:t>
      </w:r>
    </w:p>
    <w:p w14:paraId="1D2C82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январе месяце 1942 года согласно штату №1/207 Б, утвержденному народным комиссаром обо</w:t>
      </w:r>
      <w:r w:rsidRPr="00F2675E">
        <w:rPr>
          <w:rFonts w:ascii="Times New Roman" w:hAnsi="Times New Roman"/>
          <w:sz w:val="16"/>
          <w:szCs w:val="16"/>
        </w:rPr>
        <w:softHyphen/>
        <w:t>роны 3.01.1942 года в УФиУ автобронетанковых войск, был создан 5-й отдел — отдел материально-технического обеспечения в составе 6 человек военнослужащих и одного вольнонаемного.</w:t>
      </w:r>
    </w:p>
    <w:p w14:paraId="4FA533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обязанности отдела входило: планирование и укомплектование материальной частью, вооружением, автотранспортом, горюче-смазочными материалами и всеми видами военно-тех</w:t>
      </w:r>
      <w:r w:rsidRPr="00F2675E">
        <w:rPr>
          <w:rFonts w:ascii="Times New Roman" w:hAnsi="Times New Roman"/>
          <w:sz w:val="16"/>
          <w:szCs w:val="16"/>
        </w:rPr>
        <w:softHyphen/>
        <w:t>нического и интендантского имущества формируемых и доукомплектовываемых автобронетан</w:t>
      </w:r>
      <w:r w:rsidRPr="00F2675E">
        <w:rPr>
          <w:rFonts w:ascii="Times New Roman" w:hAnsi="Times New Roman"/>
          <w:sz w:val="16"/>
          <w:szCs w:val="16"/>
        </w:rPr>
        <w:softHyphen/>
        <w:t>ковых частей.</w:t>
      </w:r>
    </w:p>
    <w:p w14:paraId="0FC8A4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Штат отдела состоял из: начальника отдела и пяти помощников, которые возглавляли автоброне</w:t>
      </w:r>
      <w:r w:rsidRPr="00F2675E">
        <w:rPr>
          <w:rFonts w:ascii="Times New Roman" w:hAnsi="Times New Roman"/>
          <w:sz w:val="16"/>
          <w:szCs w:val="16"/>
        </w:rPr>
        <w:softHyphen/>
        <w:t>танковое, артиллерийское, интендантское, военно-техническое и горюче-смазочное снабжение.</w:t>
      </w:r>
    </w:p>
    <w:p w14:paraId="1F4ADF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Такая штатная численность отдела соответствовала работе управления в течение 1942 года.</w:t>
      </w:r>
    </w:p>
    <w:p w14:paraId="16640B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Указанный период работы управления характерен формированием танковых батальонов и тан</w:t>
      </w:r>
      <w:r w:rsidRPr="00F2675E">
        <w:rPr>
          <w:rFonts w:ascii="Times New Roman" w:hAnsi="Times New Roman"/>
          <w:sz w:val="16"/>
          <w:szCs w:val="16"/>
        </w:rPr>
        <w:softHyphen/>
        <w:t>ковых бригад.</w:t>
      </w:r>
    </w:p>
    <w:p w14:paraId="171223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1942 году началось формирование танковых и механизированных корпусов, часть которых сводилась в танковые армии. В связи с увеличением объема работы в декабре 1942 года управле</w:t>
      </w:r>
      <w:r w:rsidRPr="00F2675E">
        <w:rPr>
          <w:rFonts w:ascii="Times New Roman" w:hAnsi="Times New Roman"/>
          <w:sz w:val="16"/>
          <w:szCs w:val="16"/>
        </w:rPr>
        <w:softHyphen/>
        <w:t>ние формирования и укомплектования БТ и МВ Красной Армии было переведено на новый штат №01/265, который был утвержден народным комиссаром обороны СССР 3.12.1942 года.</w:t>
      </w:r>
    </w:p>
    <w:p w14:paraId="2DD765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новому штату отдел материально-технического обеспечения формируемых и учебных бронетанковых частей и училищ имел 19 человек военнослужащих и 2 человек вольнонаемных.</w:t>
      </w:r>
    </w:p>
    <w:p w14:paraId="3B55B1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задачу 5-го отдела входило:</w:t>
      </w:r>
    </w:p>
    <w:p w14:paraId="617D0D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формируемых, доукомплектовываемых частей и соединений, а также учебных, запасных частей и военных училищ всеми видами военно-технического, артиллерийского и интен</w:t>
      </w:r>
      <w:r w:rsidRPr="00F2675E">
        <w:rPr>
          <w:rFonts w:ascii="Times New Roman" w:hAnsi="Times New Roman"/>
          <w:sz w:val="16"/>
          <w:szCs w:val="16"/>
        </w:rPr>
        <w:softHyphen/>
        <w:t>дантского имущества;</w:t>
      </w:r>
    </w:p>
    <w:p w14:paraId="156CBB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контроль за реализацией заявок на укомплектование формирований всеми видами имущества, его отгрузкой и доставкой к месту назначения:</w:t>
      </w:r>
    </w:p>
    <w:p w14:paraId="0761C6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созданием на складах танковых лагерей и учебных центров неснижаемых запасов имущества.</w:t>
      </w:r>
    </w:p>
    <w:p w14:paraId="4CFCEB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правильным хранением, эксплуатацией и учетом имущества на складах танковых военных лагерей и учебных центров.</w:t>
      </w:r>
    </w:p>
    <w:p w14:paraId="1DD4A2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ходом погрузки и отправки в действующую армию маршевых рот и батарей из танковых военных лагерей и учебных центров.</w:t>
      </w:r>
    </w:p>
    <w:p w14:paraId="017A83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выполнения перечисленных задач штат отдела состоял из: начальника отдела, его заместите</w:t>
      </w:r>
      <w:r w:rsidRPr="00F2675E">
        <w:rPr>
          <w:rFonts w:ascii="Times New Roman" w:hAnsi="Times New Roman"/>
          <w:sz w:val="16"/>
          <w:szCs w:val="16"/>
        </w:rPr>
        <w:softHyphen/>
        <w:t>ля, пяти старших помощников и 12 помощников. Такая штатная численность отдела полностью обеспечивала выполнение задач, поставленных командованием управления в течение периода 1943-1945 гг. Великой Отечественной войны.</w:t>
      </w:r>
    </w:p>
    <w:p w14:paraId="540B5B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Порядок снабжения формируемых частей и соединений боевой материальной частью</w:t>
      </w:r>
    </w:p>
    <w:p w14:paraId="52C861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Боевой материальной частью снабжались части и соединения, находящиеся на формировании в резерве Ставки Верховного Главнокомандования, а также части действующей армии.</w:t>
      </w:r>
    </w:p>
    <w:p w14:paraId="6C6185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Планированием боевых машин занимался 5-й отдел УФиУ с первого дня его организации и до 1944 года; в дальнейшем планирование было возложено на штаб БТ и МВ КА.</w:t>
      </w:r>
    </w:p>
    <w:p w14:paraId="7459FF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указанию командующего БТ и МВ КА составлялись планы отгрузки боевых машин с заводов промышленности в пункты дислокации формируемых частей, а также непосредственно на фронты для пополнения действующих частей и соединений.</w:t>
      </w:r>
    </w:p>
    <w:p w14:paraId="3BA028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течение 1942-1943 годов планы отгрузки боевых машин утверждались лично народным комис</w:t>
      </w:r>
      <w:r w:rsidRPr="00F2675E">
        <w:rPr>
          <w:rFonts w:ascii="Times New Roman" w:hAnsi="Times New Roman"/>
          <w:sz w:val="16"/>
          <w:szCs w:val="16"/>
        </w:rPr>
        <w:softHyphen/>
        <w:t>саром обороны СССР т. Сталиным.</w:t>
      </w:r>
    </w:p>
    <w:p w14:paraId="0A2F99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планировании принимали непосредственное участие начальник управления формирования и представители танкового управления ГБТУ КА.</w:t>
      </w:r>
    </w:p>
    <w:p w14:paraId="5F173F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1942-1943 годов обеспечение б/машинами было очень сложным, так как наша танковая промышленность давала недостаточное количество для того, чтобы обеспечить вновь формируемые танковые части и части действующих фронтов. Имели место очень частые переадресовки эшелонов с боевыми машинами, предназначенными для укомплектования частей и соединений, находящихся на формировании, доукомплектовании, непосредственно на фронт.</w:t>
      </w:r>
    </w:p>
    <w:p w14:paraId="19F3EE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Часто боевая обстановка на фронтах заставляла широко производить быстрое маневрирование не толь</w:t>
      </w:r>
      <w:r w:rsidRPr="00F2675E">
        <w:rPr>
          <w:rFonts w:ascii="Times New Roman" w:hAnsi="Times New Roman"/>
          <w:sz w:val="16"/>
          <w:szCs w:val="16"/>
        </w:rPr>
        <w:softHyphen/>
        <w:t>ко с эшелонами, с боевыми машинами, идущими с заводов промышленности, а и с материальной частью, находящейся в формируемых частях. Некоторые танковые части в период нахождения на формировании несколько раз укомплектовывались боевой материальной частью, производили сколачивание частей, а затем боевую материальную часть приходилось от них изымать и отправлять маршевыми ротами и батареями.</w:t>
      </w:r>
    </w:p>
    <w:p w14:paraId="3E1465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Например:</w:t>
      </w:r>
    </w:p>
    <w:p w14:paraId="2F943D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54-й отдельный танковый полк отправку производил три раза: 21.07.1943 г., 10.08.1943 года и 11.08.1943 года.</w:t>
      </w:r>
    </w:p>
    <w:p w14:paraId="651A7B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160-й отдельный танковый полк отправку производил два раза: 21.07.1943 года и 25.08.1943 года.</w:t>
      </w:r>
    </w:p>
    <w:p w14:paraId="43F677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Танковые маршевые роты и батареи, которые не проходили боевого сколачивания при заводах, привозились в танковые военные лагеря и учебные бронетанковые центры, где проходили боевое сколачивание, а затем отправлялись в действующую армию или выдавались на укомплектование формируемых частей, находящихся на формировании в данном танковом военном лагере или учеб</w:t>
      </w:r>
      <w:r w:rsidRPr="00F2675E">
        <w:rPr>
          <w:rFonts w:ascii="Times New Roman" w:hAnsi="Times New Roman"/>
          <w:sz w:val="16"/>
          <w:szCs w:val="16"/>
        </w:rPr>
        <w:softHyphen/>
        <w:t>ном бронетанковом центре.</w:t>
      </w:r>
    </w:p>
    <w:p w14:paraId="614D87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боевых машин, поступивших с отечественных танковых заводов начиная с конца 1941 года, начали поступать танки от союзников — Англия и США.</w:t>
      </w:r>
    </w:p>
    <w:p w14:paraId="764B38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Основная масса их проходила через Московский (бывший Горьковский) учебный бронетанко</w:t>
      </w:r>
      <w:r w:rsidRPr="00F2675E">
        <w:rPr>
          <w:rFonts w:ascii="Times New Roman" w:hAnsi="Times New Roman"/>
          <w:sz w:val="16"/>
          <w:szCs w:val="16"/>
        </w:rPr>
        <w:softHyphen/>
        <w:t>вый центр.</w:t>
      </w:r>
    </w:p>
    <w:p w14:paraId="3EB64B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пребывания танков и самоходных установок в танковых военных лагерях и учебных бронетанковых центрах выявлялось значительное количество неисправностей и заводских дефек</w:t>
      </w:r>
      <w:r w:rsidRPr="00F2675E">
        <w:rPr>
          <w:rFonts w:ascii="Times New Roman" w:hAnsi="Times New Roman"/>
          <w:sz w:val="16"/>
          <w:szCs w:val="16"/>
        </w:rPr>
        <w:softHyphen/>
        <w:t>тов, которые ремонтными средствами танковых лагерей — центров и представителями (бригадами) Танкопрома быстро устранялись.</w:t>
      </w:r>
    </w:p>
    <w:p w14:paraId="72782F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путем все задания по отгрузке боевых машин выполнялись в срок, полностью по количеству и качеству танков. С момента начала снабжения боевыми машинами штабом БТ и МВ КА последний давал письменные указания УфиУ по распределению боевых машин с заводов промышленности.</w:t>
      </w:r>
    </w:p>
    <w:p w14:paraId="07C2FC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укомплектования частей и соединений, находящихся в резерве ставки Верховного Главнокомандования? согласно плангу утвержденным командующим БТ и МВ КА, боевые машины отгружались с заводов промышленности.</w:t>
      </w:r>
    </w:p>
    <w:p w14:paraId="5E707E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Такие планы являлись основными документами укомплектования формируемых частей боевы</w:t>
      </w:r>
      <w:r w:rsidRPr="00F2675E">
        <w:rPr>
          <w:rFonts w:ascii="Times New Roman" w:hAnsi="Times New Roman"/>
          <w:sz w:val="16"/>
          <w:szCs w:val="16"/>
        </w:rPr>
        <w:softHyphen/>
        <w:t>ми машинами, а также основанием для отправки танковых маршевых рот и батарей из танковых военных лагерей и учебных бронетанковых центров в действующую армию, для укомплектования танковых и самоходных действующих частей.</w:t>
      </w:r>
    </w:p>
    <w:p w14:paraId="1CBD79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 об отправленных танках, бронемашинах и бронетранспортерах фронтам за 1941 год</w:t>
      </w:r>
    </w:p>
    <w:p w14:paraId="2BDFAD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709"/>
        <w:gridCol w:w="1985"/>
        <w:gridCol w:w="1559"/>
      </w:tblGrid>
      <w:tr w:rsidR="00094A30" w:rsidRPr="00F2675E" w14:paraId="6EC0F6FA" w14:textId="77777777" w:rsidTr="00D21494">
        <w:trPr>
          <w:trHeight w:val="422"/>
        </w:trPr>
        <w:tc>
          <w:tcPr>
            <w:tcW w:w="709" w:type="dxa"/>
            <w:tcBorders>
              <w:top w:val="single" w:sz="6" w:space="0" w:color="auto"/>
              <w:left w:val="single" w:sz="6" w:space="0" w:color="auto"/>
              <w:bottom w:val="single" w:sz="6" w:space="0" w:color="auto"/>
              <w:right w:val="single" w:sz="6" w:space="0" w:color="auto"/>
            </w:tcBorders>
          </w:tcPr>
          <w:p w14:paraId="3F2189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п/п</w:t>
            </w:r>
          </w:p>
          <w:p w14:paraId="04ABFE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5" w:type="dxa"/>
            <w:tcBorders>
              <w:top w:val="single" w:sz="6" w:space="0" w:color="auto"/>
              <w:left w:val="single" w:sz="6" w:space="0" w:color="auto"/>
              <w:bottom w:val="single" w:sz="6" w:space="0" w:color="auto"/>
              <w:right w:val="single" w:sz="6" w:space="0" w:color="auto"/>
            </w:tcBorders>
          </w:tcPr>
          <w:p w14:paraId="5542EB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Марка машины</w:t>
            </w:r>
          </w:p>
          <w:p w14:paraId="033E33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4372B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w:t>
            </w:r>
          </w:p>
          <w:p w14:paraId="539AA5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305EA8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BCFB4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6A5530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135F5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КВ</w:t>
            </w:r>
          </w:p>
          <w:p w14:paraId="6E22ED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59" w:type="dxa"/>
            <w:tcBorders>
              <w:top w:val="single" w:sz="6" w:space="0" w:color="auto"/>
              <w:left w:val="single" w:sz="6" w:space="0" w:color="auto"/>
              <w:bottom w:val="single" w:sz="6" w:space="0" w:color="auto"/>
              <w:right w:val="single" w:sz="6" w:space="0" w:color="auto"/>
            </w:tcBorders>
          </w:tcPr>
          <w:p w14:paraId="4CF274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933</w:t>
            </w:r>
          </w:p>
          <w:p w14:paraId="0C6A3F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F806C9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5020B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6A8CFA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5" w:type="dxa"/>
            <w:tcBorders>
              <w:top w:val="single" w:sz="6" w:space="0" w:color="auto"/>
              <w:left w:val="single" w:sz="6" w:space="0" w:color="auto"/>
              <w:bottom w:val="single" w:sz="6" w:space="0" w:color="auto"/>
              <w:right w:val="single" w:sz="6" w:space="0" w:color="auto"/>
            </w:tcBorders>
          </w:tcPr>
          <w:p w14:paraId="3D7A2C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w:t>
            </w:r>
          </w:p>
          <w:p w14:paraId="12FC6B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59" w:type="dxa"/>
            <w:tcBorders>
              <w:top w:val="single" w:sz="6" w:space="0" w:color="auto"/>
              <w:left w:val="single" w:sz="6" w:space="0" w:color="auto"/>
              <w:bottom w:val="single" w:sz="6" w:space="0" w:color="auto"/>
              <w:right w:val="single" w:sz="6" w:space="0" w:color="auto"/>
            </w:tcBorders>
          </w:tcPr>
          <w:p w14:paraId="78A567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1886</w:t>
            </w:r>
          </w:p>
          <w:p w14:paraId="7C8F46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B99D553"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1CD1E7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3BBA01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9CFC6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Т-60-70</w:t>
            </w:r>
          </w:p>
          <w:p w14:paraId="62FB2D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59" w:type="dxa"/>
            <w:tcBorders>
              <w:top w:val="single" w:sz="6" w:space="0" w:color="auto"/>
              <w:left w:val="single" w:sz="6" w:space="0" w:color="auto"/>
              <w:bottom w:val="single" w:sz="6" w:space="0" w:color="auto"/>
              <w:right w:val="single" w:sz="6" w:space="0" w:color="auto"/>
            </w:tcBorders>
          </w:tcPr>
          <w:p w14:paraId="590B21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1873</w:t>
            </w:r>
          </w:p>
          <w:p w14:paraId="1B147A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90A0F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799C4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410A58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5" w:type="dxa"/>
            <w:tcBorders>
              <w:top w:val="single" w:sz="6" w:space="0" w:color="auto"/>
              <w:left w:val="single" w:sz="6" w:space="0" w:color="auto"/>
              <w:bottom w:val="single" w:sz="6" w:space="0" w:color="auto"/>
              <w:right w:val="single" w:sz="6" w:space="0" w:color="auto"/>
            </w:tcBorders>
          </w:tcPr>
          <w:p w14:paraId="44ECB9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Т-50</w:t>
            </w:r>
          </w:p>
          <w:p w14:paraId="489396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59" w:type="dxa"/>
            <w:tcBorders>
              <w:top w:val="single" w:sz="6" w:space="0" w:color="auto"/>
              <w:left w:val="single" w:sz="6" w:space="0" w:color="auto"/>
              <w:bottom w:val="single" w:sz="6" w:space="0" w:color="auto"/>
              <w:right w:val="single" w:sz="6" w:space="0" w:color="auto"/>
            </w:tcBorders>
          </w:tcPr>
          <w:p w14:paraId="61109D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p w14:paraId="5573DD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62D2019"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71F239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748E20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5" w:type="dxa"/>
            <w:tcBorders>
              <w:top w:val="single" w:sz="6" w:space="0" w:color="auto"/>
              <w:left w:val="single" w:sz="6" w:space="0" w:color="auto"/>
              <w:bottom w:val="single" w:sz="6" w:space="0" w:color="auto"/>
              <w:right w:val="single" w:sz="6" w:space="0" w:color="auto"/>
            </w:tcBorders>
          </w:tcPr>
          <w:p w14:paraId="0B6FCE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МК-2</w:t>
            </w:r>
          </w:p>
          <w:p w14:paraId="5B61B2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59" w:type="dxa"/>
            <w:tcBorders>
              <w:top w:val="single" w:sz="6" w:space="0" w:color="auto"/>
              <w:left w:val="single" w:sz="6" w:space="0" w:color="auto"/>
              <w:bottom w:val="single" w:sz="6" w:space="0" w:color="auto"/>
              <w:right w:val="single" w:sz="6" w:space="0" w:color="auto"/>
            </w:tcBorders>
          </w:tcPr>
          <w:p w14:paraId="4DFCAF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w:t>
            </w:r>
          </w:p>
          <w:p w14:paraId="71F319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19D89D7"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5C352A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7EADA0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5" w:type="dxa"/>
            <w:tcBorders>
              <w:top w:val="single" w:sz="6" w:space="0" w:color="auto"/>
              <w:left w:val="single" w:sz="6" w:space="0" w:color="auto"/>
              <w:bottom w:val="single" w:sz="6" w:space="0" w:color="auto"/>
              <w:right w:val="single" w:sz="6" w:space="0" w:color="auto"/>
            </w:tcBorders>
          </w:tcPr>
          <w:p w14:paraId="65E90F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МК-3-5</w:t>
            </w:r>
          </w:p>
          <w:p w14:paraId="38F791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C9014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216</w:t>
            </w:r>
          </w:p>
          <w:p w14:paraId="0E6B33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55B1D8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3BDD2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34509A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5" w:type="dxa"/>
            <w:tcBorders>
              <w:top w:val="single" w:sz="6" w:space="0" w:color="auto"/>
              <w:left w:val="single" w:sz="6" w:space="0" w:color="auto"/>
              <w:bottom w:val="single" w:sz="6" w:space="0" w:color="auto"/>
              <w:right w:val="single" w:sz="6" w:space="0" w:color="auto"/>
            </w:tcBorders>
          </w:tcPr>
          <w:p w14:paraId="1346A4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МК-1</w:t>
            </w:r>
          </w:p>
          <w:p w14:paraId="182C93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59" w:type="dxa"/>
            <w:tcBorders>
              <w:top w:val="single" w:sz="6" w:space="0" w:color="auto"/>
              <w:left w:val="single" w:sz="6" w:space="0" w:color="auto"/>
              <w:bottom w:val="single" w:sz="6" w:space="0" w:color="auto"/>
              <w:right w:val="single" w:sz="6" w:space="0" w:color="auto"/>
            </w:tcBorders>
          </w:tcPr>
          <w:p w14:paraId="011EBA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330</w:t>
            </w:r>
          </w:p>
          <w:p w14:paraId="12DF8E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6A3CC4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3890E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2C0DE5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5" w:type="dxa"/>
            <w:tcBorders>
              <w:top w:val="single" w:sz="6" w:space="0" w:color="auto"/>
              <w:left w:val="single" w:sz="6" w:space="0" w:color="auto"/>
              <w:bottom w:val="single" w:sz="6" w:space="0" w:color="auto"/>
              <w:right w:val="single" w:sz="6" w:space="0" w:color="auto"/>
            </w:tcBorders>
          </w:tcPr>
          <w:p w14:paraId="2C3155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БА-10</w:t>
            </w:r>
          </w:p>
          <w:p w14:paraId="7BA57A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59" w:type="dxa"/>
            <w:tcBorders>
              <w:top w:val="single" w:sz="6" w:space="0" w:color="auto"/>
              <w:left w:val="single" w:sz="6" w:space="0" w:color="auto"/>
              <w:bottom w:val="single" w:sz="6" w:space="0" w:color="auto"/>
              <w:right w:val="single" w:sz="6" w:space="0" w:color="auto"/>
            </w:tcBorders>
          </w:tcPr>
          <w:p w14:paraId="166836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355</w:t>
            </w:r>
          </w:p>
          <w:p w14:paraId="36F957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A5279EF" w14:textId="77777777" w:rsidTr="00D21494">
        <w:trPr>
          <w:trHeight w:val="259"/>
        </w:trPr>
        <w:tc>
          <w:tcPr>
            <w:tcW w:w="709" w:type="dxa"/>
            <w:tcBorders>
              <w:top w:val="single" w:sz="6" w:space="0" w:color="auto"/>
              <w:left w:val="single" w:sz="6" w:space="0" w:color="auto"/>
              <w:bottom w:val="single" w:sz="6" w:space="0" w:color="auto"/>
              <w:right w:val="single" w:sz="6" w:space="0" w:color="auto"/>
            </w:tcBorders>
          </w:tcPr>
          <w:p w14:paraId="24DF8A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2ECD01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5" w:type="dxa"/>
            <w:tcBorders>
              <w:top w:val="single" w:sz="6" w:space="0" w:color="auto"/>
              <w:left w:val="single" w:sz="6" w:space="0" w:color="auto"/>
              <w:bottom w:val="single" w:sz="6" w:space="0" w:color="auto"/>
              <w:right w:val="single" w:sz="6" w:space="0" w:color="auto"/>
            </w:tcBorders>
          </w:tcPr>
          <w:p w14:paraId="09C66A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БА-20</w:t>
            </w:r>
          </w:p>
          <w:p w14:paraId="1BFEAD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59" w:type="dxa"/>
            <w:tcBorders>
              <w:top w:val="single" w:sz="6" w:space="0" w:color="auto"/>
              <w:left w:val="single" w:sz="6" w:space="0" w:color="auto"/>
              <w:bottom w:val="single" w:sz="6" w:space="0" w:color="auto"/>
              <w:right w:val="single" w:sz="6" w:space="0" w:color="auto"/>
            </w:tcBorders>
          </w:tcPr>
          <w:p w14:paraId="145C76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302</w:t>
            </w:r>
          </w:p>
          <w:p w14:paraId="3A2F0E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91C88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 об отправленных танках, бронемашинах и бронетранспортерах фронтам за 1942 год</w:t>
      </w:r>
    </w:p>
    <w:p w14:paraId="269C97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662"/>
        <w:gridCol w:w="2170"/>
        <w:gridCol w:w="1325"/>
        <w:gridCol w:w="2717"/>
        <w:gridCol w:w="2746"/>
      </w:tblGrid>
      <w:tr w:rsidR="00094A30" w:rsidRPr="00F2675E" w14:paraId="36DE1165" w14:textId="77777777" w:rsidTr="00D21494">
        <w:trPr>
          <w:trHeight w:val="422"/>
        </w:trPr>
        <w:tc>
          <w:tcPr>
            <w:tcW w:w="662" w:type="dxa"/>
            <w:tcBorders>
              <w:top w:val="single" w:sz="6" w:space="0" w:color="auto"/>
              <w:left w:val="single" w:sz="6" w:space="0" w:color="auto"/>
              <w:bottom w:val="single" w:sz="6" w:space="0" w:color="auto"/>
              <w:right w:val="single" w:sz="6" w:space="0" w:color="auto"/>
            </w:tcBorders>
          </w:tcPr>
          <w:p w14:paraId="60601F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п/п</w:t>
            </w:r>
          </w:p>
          <w:p w14:paraId="62B07A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27470D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Марка машины</w:t>
            </w:r>
          </w:p>
          <w:p w14:paraId="6BD449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A224F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Отправлено с частями</w:t>
            </w:r>
          </w:p>
          <w:p w14:paraId="2144F5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6D939B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Отправлено на пополнение</w:t>
            </w:r>
          </w:p>
          <w:p w14:paraId="52CB74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24941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F53A4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66D29D0"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004E0F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4DBC64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4F6FDC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КВ</w:t>
            </w:r>
          </w:p>
          <w:p w14:paraId="116643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B3F97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1674</w:t>
            </w:r>
          </w:p>
          <w:p w14:paraId="71A788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320C8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811</w:t>
            </w:r>
          </w:p>
          <w:p w14:paraId="5BAC09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20620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2485</w:t>
            </w:r>
          </w:p>
          <w:p w14:paraId="7022E9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0058FD0"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4E9CE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38AAB2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79F97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w:t>
            </w:r>
          </w:p>
          <w:p w14:paraId="10785C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484D7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6931</w:t>
            </w:r>
          </w:p>
          <w:p w14:paraId="2742E6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CA3E3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3668</w:t>
            </w:r>
          </w:p>
          <w:p w14:paraId="464E43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4378F6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10599</w:t>
            </w:r>
          </w:p>
          <w:p w14:paraId="128269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082A86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06AE1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7F6720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2441F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Т-60</w:t>
            </w:r>
          </w:p>
          <w:p w14:paraId="7A7F40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EDD51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2347</w:t>
            </w:r>
          </w:p>
          <w:p w14:paraId="0B94E5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6A3BCB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1905</w:t>
            </w:r>
          </w:p>
          <w:p w14:paraId="12FFB8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75BBE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4252</w:t>
            </w:r>
          </w:p>
          <w:p w14:paraId="15A25A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0769594"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7F83D5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7FB3DD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249A0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Т-70</w:t>
            </w:r>
          </w:p>
          <w:p w14:paraId="4D9118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27667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2940</w:t>
            </w:r>
          </w:p>
          <w:p w14:paraId="237A3C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237010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1088</w:t>
            </w:r>
          </w:p>
          <w:p w14:paraId="1D4196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8474D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4028</w:t>
            </w:r>
          </w:p>
          <w:p w14:paraId="62862C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AEE5E2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05536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10289B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00D9DE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МК-2</w:t>
            </w:r>
          </w:p>
          <w:p w14:paraId="4143D5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257EB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402</w:t>
            </w:r>
          </w:p>
          <w:p w14:paraId="61F6A7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E7CF0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179</w:t>
            </w:r>
          </w:p>
          <w:p w14:paraId="2A21E7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1BF38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581</w:t>
            </w:r>
          </w:p>
          <w:p w14:paraId="4FE623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5D4FC5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359E72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1A94E5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D4452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МК-3</w:t>
            </w:r>
          </w:p>
          <w:p w14:paraId="2129E0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E95D6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593</w:t>
            </w:r>
          </w:p>
          <w:p w14:paraId="3556BE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5BE32E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177</w:t>
            </w:r>
          </w:p>
          <w:p w14:paraId="3588E2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5F7632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770</w:t>
            </w:r>
          </w:p>
          <w:p w14:paraId="546A1C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44574B8"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6E0C6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081CDE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68B66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М-3 ср.</w:t>
            </w:r>
          </w:p>
          <w:p w14:paraId="3CE76E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589DA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599</w:t>
            </w:r>
          </w:p>
          <w:p w14:paraId="649D30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7D6D2D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p w14:paraId="606FE9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405F5C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653</w:t>
            </w:r>
          </w:p>
          <w:p w14:paraId="255A4C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EC877C5"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79B63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2F5088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3F9994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М-3 лег.</w:t>
            </w:r>
          </w:p>
          <w:p w14:paraId="01ED1D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093E8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354</w:t>
            </w:r>
          </w:p>
          <w:p w14:paraId="454CDE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30EFD3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w:t>
            </w:r>
          </w:p>
          <w:p w14:paraId="7B9DAE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B41F9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604</w:t>
            </w:r>
          </w:p>
          <w:p w14:paraId="5D025D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F4B2F0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BA79C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583475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6F8A63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МК-4</w:t>
            </w:r>
          </w:p>
          <w:p w14:paraId="2B0A35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1C34A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7BFF41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0A774B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D8830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0CC62A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2964E8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D9D228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25879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73A59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47A05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683F65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31BEE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15882</w:t>
            </w:r>
          </w:p>
          <w:p w14:paraId="41A0B6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4D8F8A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8132</w:t>
            </w:r>
          </w:p>
          <w:p w14:paraId="16D1F2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0F6245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24014</w:t>
            </w:r>
          </w:p>
          <w:p w14:paraId="480B1E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26E4FB" w14:textId="77777777" w:rsidTr="00D21494">
        <w:trPr>
          <w:trHeight w:val="250"/>
        </w:trPr>
        <w:tc>
          <w:tcPr>
            <w:tcW w:w="662" w:type="dxa"/>
            <w:tcBorders>
              <w:top w:val="single" w:sz="6" w:space="0" w:color="auto"/>
              <w:left w:val="single" w:sz="6" w:space="0" w:color="auto"/>
              <w:bottom w:val="single" w:sz="6" w:space="0" w:color="auto"/>
              <w:right w:val="single" w:sz="6" w:space="0" w:color="auto"/>
            </w:tcBorders>
          </w:tcPr>
          <w:p w14:paraId="4042B1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598ED3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0" w:type="dxa"/>
            <w:tcBorders>
              <w:top w:val="single" w:sz="6" w:space="0" w:color="auto"/>
              <w:left w:val="single" w:sz="6" w:space="0" w:color="auto"/>
              <w:bottom w:val="single" w:sz="6" w:space="0" w:color="auto"/>
              <w:right w:val="single" w:sz="6" w:space="0" w:color="auto"/>
            </w:tcBorders>
          </w:tcPr>
          <w:p w14:paraId="575D73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Бронемашин</w:t>
            </w:r>
          </w:p>
          <w:p w14:paraId="37256C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1CD3E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1787</w:t>
            </w:r>
          </w:p>
          <w:p w14:paraId="29E109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tcBorders>
              <w:top w:val="single" w:sz="6" w:space="0" w:color="auto"/>
              <w:left w:val="single" w:sz="6" w:space="0" w:color="auto"/>
              <w:bottom w:val="single" w:sz="6" w:space="0" w:color="auto"/>
              <w:right w:val="single" w:sz="6" w:space="0" w:color="auto"/>
            </w:tcBorders>
          </w:tcPr>
          <w:p w14:paraId="3930CA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w:t>
            </w:r>
          </w:p>
          <w:p w14:paraId="1FD5F7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E7F29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1908</w:t>
            </w:r>
          </w:p>
          <w:p w14:paraId="1F76BC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42B4D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 об отправленных танках, самоходных арт. установках, бронемашинах и бронетранспортерах фронтам за 1943 год (с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691"/>
        <w:gridCol w:w="29"/>
        <w:gridCol w:w="2150"/>
        <w:gridCol w:w="39"/>
        <w:gridCol w:w="1315"/>
        <w:gridCol w:w="39"/>
        <w:gridCol w:w="2630"/>
        <w:gridCol w:w="39"/>
        <w:gridCol w:w="2640"/>
        <w:gridCol w:w="38"/>
      </w:tblGrid>
      <w:tr w:rsidR="00094A30" w:rsidRPr="00F2675E" w14:paraId="552E07DD" w14:textId="77777777" w:rsidTr="00D21494">
        <w:trPr>
          <w:trHeight w:val="422"/>
        </w:trPr>
        <w:tc>
          <w:tcPr>
            <w:tcW w:w="691" w:type="dxa"/>
            <w:tcBorders>
              <w:top w:val="single" w:sz="6" w:space="0" w:color="auto"/>
              <w:left w:val="single" w:sz="6" w:space="0" w:color="auto"/>
              <w:bottom w:val="single" w:sz="6" w:space="0" w:color="auto"/>
              <w:right w:val="single" w:sz="6" w:space="0" w:color="auto"/>
            </w:tcBorders>
          </w:tcPr>
          <w:p w14:paraId="1C3793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w:t>
            </w:r>
          </w:p>
          <w:p w14:paraId="1B1D0D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п/п</w:t>
            </w:r>
          </w:p>
          <w:p w14:paraId="44A0D8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992AF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Марка машины</w:t>
            </w:r>
          </w:p>
          <w:p w14:paraId="3B65E0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E5080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Отправлено с частями</w:t>
            </w:r>
          </w:p>
          <w:p w14:paraId="014B6B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5743F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Отправлено на пополнение</w:t>
            </w:r>
          </w:p>
          <w:p w14:paraId="17BE17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729630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06DFDD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5780736"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1F092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652ABA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333018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КВ</w:t>
            </w:r>
          </w:p>
          <w:p w14:paraId="573464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FFC03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492</w:t>
            </w:r>
          </w:p>
          <w:p w14:paraId="5227E7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FEE35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458</w:t>
            </w:r>
          </w:p>
          <w:p w14:paraId="508FEE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CBA74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950</w:t>
            </w:r>
          </w:p>
          <w:p w14:paraId="58147F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8EBAA99"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08B962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4B0013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5CECB3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w:t>
            </w:r>
          </w:p>
          <w:p w14:paraId="7FBA0B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F5138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4851</w:t>
            </w:r>
          </w:p>
          <w:p w14:paraId="09FD25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FA5E9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12278</w:t>
            </w:r>
          </w:p>
          <w:p w14:paraId="2B06D6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4065B0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17129</w:t>
            </w:r>
          </w:p>
          <w:p w14:paraId="183373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F8ECF93"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53FC65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14BBC4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27827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Т-70</w:t>
            </w:r>
          </w:p>
          <w:p w14:paraId="569C08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3AF216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1215</w:t>
            </w:r>
          </w:p>
          <w:p w14:paraId="745790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E4DE1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2942</w:t>
            </w:r>
          </w:p>
          <w:p w14:paraId="6CBE7B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6289FD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4157</w:t>
            </w:r>
          </w:p>
          <w:p w14:paraId="62D279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0593B5B"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4BE05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68EDB9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2E9F8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МК-2</w:t>
            </w:r>
          </w:p>
          <w:p w14:paraId="64F949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A8491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w:t>
            </w:r>
          </w:p>
          <w:p w14:paraId="5AD79D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CC43C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175</w:t>
            </w:r>
          </w:p>
          <w:p w14:paraId="2F56E9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455D8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254</w:t>
            </w:r>
          </w:p>
          <w:p w14:paraId="5C6E59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7F2E969"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4A46CA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18C722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A806F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МК-3</w:t>
            </w:r>
          </w:p>
          <w:p w14:paraId="1C488B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629DB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525</w:t>
            </w:r>
          </w:p>
          <w:p w14:paraId="2ED3A5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086F2C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511</w:t>
            </w:r>
          </w:p>
          <w:p w14:paraId="2BFF89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05593F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1036</w:t>
            </w:r>
          </w:p>
          <w:p w14:paraId="4BD4A6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7A5DFD5"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7CF12C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4B515F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BCFBB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М-4А-2</w:t>
            </w:r>
          </w:p>
          <w:p w14:paraId="3B57EC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370843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w:t>
            </w:r>
          </w:p>
          <w:p w14:paraId="53158B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7C8985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w:t>
            </w:r>
          </w:p>
          <w:p w14:paraId="42C160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0FA095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w:t>
            </w:r>
          </w:p>
          <w:p w14:paraId="1E8B78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F6463B5"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188D1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58D1AE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7F1B25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М-3 ср.</w:t>
            </w:r>
          </w:p>
          <w:p w14:paraId="4F7ECD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E9418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w:t>
            </w:r>
          </w:p>
          <w:p w14:paraId="226EF0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50952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w:t>
            </w:r>
          </w:p>
          <w:p w14:paraId="21A6ED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1C0164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247</w:t>
            </w:r>
          </w:p>
          <w:p w14:paraId="7C7B40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CE67700"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951C7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016C0F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991A7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М-3 лег.</w:t>
            </w:r>
          </w:p>
          <w:p w14:paraId="53DB40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D3D45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w:t>
            </w:r>
          </w:p>
          <w:p w14:paraId="52A260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3A68A1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118</w:t>
            </w:r>
          </w:p>
          <w:p w14:paraId="5AFDA7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01A4D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307</w:t>
            </w:r>
          </w:p>
          <w:p w14:paraId="1C1216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FF7964E"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307024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593512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41D17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МК-4</w:t>
            </w:r>
          </w:p>
          <w:p w14:paraId="4B2816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BE7A7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126</w:t>
            </w:r>
          </w:p>
          <w:p w14:paraId="610BC3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B57A1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w:t>
            </w:r>
          </w:p>
          <w:p w14:paraId="0BDC68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21B3E3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w:t>
            </w:r>
          </w:p>
          <w:p w14:paraId="0D2719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643D81"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484DFE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733248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6B0D12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Т-3 -4 трофейные</w:t>
            </w:r>
          </w:p>
          <w:p w14:paraId="6F9E13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E4BF5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324EE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AD66B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w:t>
            </w:r>
          </w:p>
          <w:p w14:paraId="2ED931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D4330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w:t>
            </w:r>
          </w:p>
          <w:p w14:paraId="75AF41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BD50A6C"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239855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62469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5DE35F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76E00D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C6923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7688</w:t>
            </w:r>
          </w:p>
          <w:p w14:paraId="388F10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638AB4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16802</w:t>
            </w:r>
          </w:p>
          <w:p w14:paraId="5B4E1E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F0491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24490</w:t>
            </w:r>
          </w:p>
          <w:p w14:paraId="4D55B3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7E0970B" w14:textId="77777777" w:rsidTr="00D21494">
        <w:trPr>
          <w:trHeight w:val="240"/>
        </w:trPr>
        <w:tc>
          <w:tcPr>
            <w:tcW w:w="691" w:type="dxa"/>
            <w:tcBorders>
              <w:top w:val="single" w:sz="6" w:space="0" w:color="auto"/>
              <w:left w:val="single" w:sz="6" w:space="0" w:color="auto"/>
              <w:bottom w:val="single" w:sz="6" w:space="0" w:color="auto"/>
              <w:right w:val="single" w:sz="6" w:space="0" w:color="auto"/>
            </w:tcBorders>
          </w:tcPr>
          <w:p w14:paraId="66FDBC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2F44EA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01F337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СУ- 152</w:t>
            </w:r>
          </w:p>
          <w:p w14:paraId="6AAA65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5F628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252</w:t>
            </w:r>
          </w:p>
          <w:p w14:paraId="6F726B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39A8D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w:t>
            </w:r>
          </w:p>
          <w:p w14:paraId="2B2293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687AC2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444</w:t>
            </w:r>
          </w:p>
          <w:p w14:paraId="487CD4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6A51BD4" w14:textId="77777777" w:rsidTr="00D21494">
        <w:trPr>
          <w:trHeight w:val="230"/>
        </w:trPr>
        <w:tc>
          <w:tcPr>
            <w:tcW w:w="691" w:type="dxa"/>
            <w:tcBorders>
              <w:top w:val="single" w:sz="6" w:space="0" w:color="auto"/>
              <w:left w:val="single" w:sz="6" w:space="0" w:color="auto"/>
              <w:bottom w:val="single" w:sz="6" w:space="0" w:color="auto"/>
              <w:right w:val="single" w:sz="6" w:space="0" w:color="auto"/>
            </w:tcBorders>
          </w:tcPr>
          <w:p w14:paraId="7E0F7F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339756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4FD997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СУ- 122</w:t>
            </w:r>
          </w:p>
          <w:p w14:paraId="69955E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256D7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w:t>
            </w:r>
          </w:p>
          <w:p w14:paraId="7898E7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CE42C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w:t>
            </w:r>
          </w:p>
          <w:p w14:paraId="789750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5FFACF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278</w:t>
            </w:r>
          </w:p>
          <w:p w14:paraId="33EF83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0A8E89B" w14:textId="77777777" w:rsidTr="00D21494">
        <w:trPr>
          <w:trHeight w:val="259"/>
        </w:trPr>
        <w:tc>
          <w:tcPr>
            <w:tcW w:w="691" w:type="dxa"/>
            <w:tcBorders>
              <w:top w:val="single" w:sz="6" w:space="0" w:color="auto"/>
              <w:left w:val="single" w:sz="6" w:space="0" w:color="auto"/>
              <w:bottom w:val="single" w:sz="6" w:space="0" w:color="auto"/>
              <w:right w:val="single" w:sz="6" w:space="0" w:color="auto"/>
            </w:tcBorders>
          </w:tcPr>
          <w:p w14:paraId="072949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55FEBA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28481D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СУ-85</w:t>
            </w:r>
          </w:p>
          <w:p w14:paraId="71A177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A649B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348</w:t>
            </w:r>
          </w:p>
          <w:p w14:paraId="60B383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61D8C8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154</w:t>
            </w:r>
          </w:p>
          <w:p w14:paraId="547F9A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17" w:type="dxa"/>
            <w:gridSpan w:val="3"/>
            <w:tcBorders>
              <w:top w:val="single" w:sz="6" w:space="0" w:color="auto"/>
              <w:left w:val="single" w:sz="6" w:space="0" w:color="auto"/>
              <w:bottom w:val="single" w:sz="6" w:space="0" w:color="auto"/>
              <w:right w:val="single" w:sz="6" w:space="0" w:color="auto"/>
            </w:tcBorders>
          </w:tcPr>
          <w:p w14:paraId="3E5048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502</w:t>
            </w:r>
          </w:p>
          <w:p w14:paraId="2905DA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AF96572"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4AF06A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042857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AA4B8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СУ-76</w:t>
            </w:r>
          </w:p>
          <w:p w14:paraId="3C399E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980FD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768</w:t>
            </w:r>
          </w:p>
          <w:p w14:paraId="347A4E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532604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197</w:t>
            </w:r>
          </w:p>
          <w:p w14:paraId="749A74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40" w:type="dxa"/>
            <w:tcBorders>
              <w:top w:val="single" w:sz="6" w:space="0" w:color="auto"/>
              <w:left w:val="single" w:sz="6" w:space="0" w:color="auto"/>
              <w:bottom w:val="single" w:sz="6" w:space="0" w:color="auto"/>
              <w:right w:val="single" w:sz="6" w:space="0" w:color="auto"/>
            </w:tcBorders>
          </w:tcPr>
          <w:p w14:paraId="64638A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965</w:t>
            </w:r>
          </w:p>
          <w:p w14:paraId="59BE0C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2A65EC0"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7CB5B8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26F45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1D26D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60C54F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C97E9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1560</w:t>
            </w:r>
          </w:p>
          <w:p w14:paraId="3AEC5C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18AA4A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629</w:t>
            </w:r>
          </w:p>
          <w:p w14:paraId="57FCE6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40" w:type="dxa"/>
            <w:tcBorders>
              <w:top w:val="single" w:sz="6" w:space="0" w:color="auto"/>
              <w:left w:val="single" w:sz="6" w:space="0" w:color="auto"/>
              <w:bottom w:val="single" w:sz="6" w:space="0" w:color="auto"/>
              <w:right w:val="single" w:sz="6" w:space="0" w:color="auto"/>
            </w:tcBorders>
          </w:tcPr>
          <w:p w14:paraId="1C11DD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2189</w:t>
            </w:r>
          </w:p>
          <w:p w14:paraId="7462F0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F68A93" w14:textId="77777777" w:rsidTr="00D21494">
        <w:trPr>
          <w:gridAfter w:val="1"/>
          <w:wAfter w:w="38" w:type="dxa"/>
          <w:trHeight w:val="240"/>
        </w:trPr>
        <w:tc>
          <w:tcPr>
            <w:tcW w:w="720" w:type="dxa"/>
            <w:gridSpan w:val="2"/>
            <w:tcBorders>
              <w:top w:val="single" w:sz="6" w:space="0" w:color="auto"/>
              <w:left w:val="single" w:sz="6" w:space="0" w:color="auto"/>
              <w:bottom w:val="single" w:sz="6" w:space="0" w:color="auto"/>
              <w:right w:val="single" w:sz="6" w:space="0" w:color="auto"/>
            </w:tcBorders>
          </w:tcPr>
          <w:p w14:paraId="138DAD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3D446D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051CFA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Бронемашин</w:t>
            </w:r>
          </w:p>
          <w:p w14:paraId="43C82E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1A37B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1327</w:t>
            </w:r>
          </w:p>
          <w:p w14:paraId="27B89D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708F52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763</w:t>
            </w:r>
          </w:p>
          <w:p w14:paraId="45537A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40" w:type="dxa"/>
            <w:tcBorders>
              <w:top w:val="single" w:sz="6" w:space="0" w:color="auto"/>
              <w:left w:val="single" w:sz="6" w:space="0" w:color="auto"/>
              <w:bottom w:val="single" w:sz="6" w:space="0" w:color="auto"/>
              <w:right w:val="single" w:sz="6" w:space="0" w:color="auto"/>
            </w:tcBorders>
          </w:tcPr>
          <w:p w14:paraId="2E9165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2090</w:t>
            </w:r>
          </w:p>
          <w:p w14:paraId="1AF506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894BDF4" w14:textId="77777777" w:rsidTr="00D21494">
        <w:trPr>
          <w:gridAfter w:val="1"/>
          <w:wAfter w:w="38" w:type="dxa"/>
          <w:trHeight w:val="250"/>
        </w:trPr>
        <w:tc>
          <w:tcPr>
            <w:tcW w:w="720" w:type="dxa"/>
            <w:gridSpan w:val="2"/>
            <w:tcBorders>
              <w:top w:val="single" w:sz="6" w:space="0" w:color="auto"/>
              <w:left w:val="single" w:sz="6" w:space="0" w:color="auto"/>
              <w:bottom w:val="single" w:sz="6" w:space="0" w:color="auto"/>
              <w:right w:val="single" w:sz="6" w:space="0" w:color="auto"/>
            </w:tcBorders>
          </w:tcPr>
          <w:p w14:paraId="412EFF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430999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25DC6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Бронетранспортеров</w:t>
            </w:r>
          </w:p>
          <w:p w14:paraId="4286C1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6B8FE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628</w:t>
            </w:r>
          </w:p>
          <w:p w14:paraId="420829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69" w:type="dxa"/>
            <w:gridSpan w:val="2"/>
            <w:tcBorders>
              <w:top w:val="single" w:sz="6" w:space="0" w:color="auto"/>
              <w:left w:val="single" w:sz="6" w:space="0" w:color="auto"/>
              <w:bottom w:val="single" w:sz="6" w:space="0" w:color="auto"/>
              <w:right w:val="single" w:sz="6" w:space="0" w:color="auto"/>
            </w:tcBorders>
          </w:tcPr>
          <w:p w14:paraId="4E2071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343</w:t>
            </w:r>
          </w:p>
          <w:p w14:paraId="4DAC20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40" w:type="dxa"/>
            <w:tcBorders>
              <w:top w:val="single" w:sz="6" w:space="0" w:color="auto"/>
              <w:left w:val="single" w:sz="6" w:space="0" w:color="auto"/>
              <w:bottom w:val="single" w:sz="6" w:space="0" w:color="auto"/>
              <w:right w:val="single" w:sz="6" w:space="0" w:color="auto"/>
            </w:tcBorders>
          </w:tcPr>
          <w:p w14:paraId="5F6456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971</w:t>
            </w:r>
          </w:p>
          <w:p w14:paraId="275FFD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6D4812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 об отправленных танках, самоходных арт. установках, бронемашинах и бронетранспортерах фронтам за 1944 год (с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730"/>
        <w:gridCol w:w="2189"/>
        <w:gridCol w:w="1354"/>
        <w:gridCol w:w="1651"/>
        <w:gridCol w:w="3686"/>
      </w:tblGrid>
      <w:tr w:rsidR="00094A30" w:rsidRPr="00F2675E" w14:paraId="2327F2BF" w14:textId="77777777" w:rsidTr="00D21494">
        <w:trPr>
          <w:trHeight w:val="413"/>
        </w:trPr>
        <w:tc>
          <w:tcPr>
            <w:tcW w:w="730" w:type="dxa"/>
            <w:tcBorders>
              <w:top w:val="single" w:sz="6" w:space="0" w:color="auto"/>
              <w:left w:val="single" w:sz="6" w:space="0" w:color="auto"/>
              <w:bottom w:val="single" w:sz="6" w:space="0" w:color="auto"/>
              <w:right w:val="single" w:sz="6" w:space="0" w:color="auto"/>
            </w:tcBorders>
          </w:tcPr>
          <w:p w14:paraId="00EC69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89F35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п/п</w:t>
            </w:r>
          </w:p>
          <w:p w14:paraId="5ED111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159399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Марка машины</w:t>
            </w:r>
          </w:p>
          <w:p w14:paraId="5A86D9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25C4A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Отправлено с частями</w:t>
            </w:r>
          </w:p>
          <w:p w14:paraId="29A7DE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820EF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Отправлено на пополнение</w:t>
            </w:r>
          </w:p>
          <w:p w14:paraId="129720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AB398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66F369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61496B7"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4E9858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457A0C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764D0F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w:t>
            </w:r>
          </w:p>
          <w:p w14:paraId="055C1D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9ED24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1247</w:t>
            </w:r>
          </w:p>
          <w:p w14:paraId="599BBB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676C2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543</w:t>
            </w:r>
          </w:p>
          <w:p w14:paraId="54FF3E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F0F41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1790</w:t>
            </w:r>
          </w:p>
          <w:p w14:paraId="675D01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05612C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EE6D5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48A411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9399B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w:t>
            </w:r>
          </w:p>
          <w:p w14:paraId="121A20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0F5B98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3584</w:t>
            </w:r>
          </w:p>
          <w:p w14:paraId="47FAD2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C5BB8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10593</w:t>
            </w:r>
          </w:p>
          <w:p w14:paraId="65B7F9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DE092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14177</w:t>
            </w:r>
          </w:p>
          <w:p w14:paraId="0B72DB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E3B4E4C"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111BBC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7014C0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725F9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Т-70</w:t>
            </w:r>
          </w:p>
          <w:p w14:paraId="36EAF5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ED5EC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w:t>
            </w:r>
          </w:p>
          <w:p w14:paraId="1FD81F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14D46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C8DC5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75D899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w:t>
            </w:r>
          </w:p>
          <w:p w14:paraId="1189CA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F9F6699"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7437B6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185358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07F7C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МК-4</w:t>
            </w:r>
          </w:p>
          <w:p w14:paraId="45D2B6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FAB82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31C2EB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DC1C3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w:t>
            </w:r>
          </w:p>
          <w:p w14:paraId="2D6945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A9A3E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169</w:t>
            </w:r>
          </w:p>
          <w:p w14:paraId="4A4EE4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0C7068C"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312FCC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11BF91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7D3FCD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М-4А-2</w:t>
            </w:r>
          </w:p>
          <w:p w14:paraId="13CADE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8BA34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695</w:t>
            </w:r>
          </w:p>
          <w:p w14:paraId="4A751A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97A36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883</w:t>
            </w:r>
          </w:p>
          <w:p w14:paraId="309C97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27757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1578</w:t>
            </w:r>
          </w:p>
          <w:p w14:paraId="375847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51452DE"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7E5304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51E05B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726BF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М-9</w:t>
            </w:r>
          </w:p>
          <w:p w14:paraId="149E65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BB08C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215</w:t>
            </w:r>
          </w:p>
          <w:p w14:paraId="5F09CE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16526E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w:t>
            </w:r>
          </w:p>
          <w:p w14:paraId="73595F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6A08A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404</w:t>
            </w:r>
          </w:p>
          <w:p w14:paraId="17EC73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EE395F0"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7BBF2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6059C3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EADA1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М-3</w:t>
            </w:r>
          </w:p>
          <w:p w14:paraId="160C09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6D9D1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259</w:t>
            </w:r>
          </w:p>
          <w:p w14:paraId="4D5788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20961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w:t>
            </w:r>
          </w:p>
          <w:p w14:paraId="2CECB0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F3087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397</w:t>
            </w:r>
          </w:p>
          <w:p w14:paraId="53CCB2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9C23C6C"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2BFC17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120E7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65AFA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4B4C63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C8B3E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6158</w:t>
            </w:r>
          </w:p>
          <w:p w14:paraId="14F2E5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4567B1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12494</w:t>
            </w:r>
          </w:p>
          <w:p w14:paraId="36148A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D1152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18647</w:t>
            </w:r>
          </w:p>
          <w:p w14:paraId="2CA9D0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C8567CF"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7B94A0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0FE006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05BEA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ИСУ-152</w:t>
            </w:r>
          </w:p>
          <w:p w14:paraId="01407E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24994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792</w:t>
            </w:r>
          </w:p>
          <w:p w14:paraId="7BD046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0028FD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388</w:t>
            </w:r>
          </w:p>
          <w:p w14:paraId="3F9981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7EF81B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1180</w:t>
            </w:r>
          </w:p>
          <w:p w14:paraId="0F3B2E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3925F02"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54EC65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0BF4A4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4357F6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ИСУ-122</w:t>
            </w:r>
          </w:p>
          <w:p w14:paraId="20A30B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9F0CA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503</w:t>
            </w:r>
          </w:p>
          <w:p w14:paraId="158A66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97961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w:t>
            </w:r>
          </w:p>
          <w:p w14:paraId="408F09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4A70F7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775</w:t>
            </w:r>
          </w:p>
          <w:p w14:paraId="6ACA07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9E0D851"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153B5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035D5D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FCC43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СУ- 100</w:t>
            </w:r>
          </w:p>
          <w:p w14:paraId="4A4CBE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7D3760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168</w:t>
            </w:r>
          </w:p>
          <w:p w14:paraId="5088BF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29200D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DBFF0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77F56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168</w:t>
            </w:r>
          </w:p>
          <w:p w14:paraId="4B279D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ADA63E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1D786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545E04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5F207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СУ-85</w:t>
            </w:r>
          </w:p>
          <w:p w14:paraId="211945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18F1A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1025</w:t>
            </w:r>
          </w:p>
          <w:p w14:paraId="4A08DF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18520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979</w:t>
            </w:r>
          </w:p>
          <w:p w14:paraId="7B3084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F67D6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2004</w:t>
            </w:r>
          </w:p>
          <w:p w14:paraId="1DA3AA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C688EEB"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1737CB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52877A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261D1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СУ-76</w:t>
            </w:r>
          </w:p>
          <w:p w14:paraId="6DBBD0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59374B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3221</w:t>
            </w:r>
          </w:p>
          <w:p w14:paraId="396784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536098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3098</w:t>
            </w:r>
          </w:p>
          <w:p w14:paraId="3BBECA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2158B6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6329</w:t>
            </w:r>
          </w:p>
          <w:p w14:paraId="635845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0754EE"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623F9A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D102A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303C8F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1E49CC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041D8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5719</w:t>
            </w:r>
          </w:p>
          <w:p w14:paraId="491476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10321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4737</w:t>
            </w:r>
          </w:p>
          <w:p w14:paraId="603A60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A8418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10456</w:t>
            </w:r>
          </w:p>
          <w:p w14:paraId="789FA8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6F61E32"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451FD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687D16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1C22D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М-ЗА-1</w:t>
            </w:r>
          </w:p>
          <w:p w14:paraId="316610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38C9A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917</w:t>
            </w:r>
          </w:p>
          <w:p w14:paraId="340313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512D1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906</w:t>
            </w:r>
          </w:p>
          <w:p w14:paraId="6E08B3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5EE07D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1823</w:t>
            </w:r>
          </w:p>
          <w:p w14:paraId="65436E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445F86A"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0AF15C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687F09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C898F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СУ-57</w:t>
            </w:r>
          </w:p>
          <w:p w14:paraId="745FAC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57341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w:t>
            </w:r>
          </w:p>
          <w:p w14:paraId="01B5FF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E1359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176</w:t>
            </w:r>
          </w:p>
          <w:p w14:paraId="07568F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1EC2BA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486</w:t>
            </w:r>
          </w:p>
          <w:p w14:paraId="2F6A83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3A48721" w14:textId="77777777" w:rsidTr="00D21494">
        <w:trPr>
          <w:trHeight w:val="230"/>
        </w:trPr>
        <w:tc>
          <w:tcPr>
            <w:tcW w:w="730" w:type="dxa"/>
            <w:tcBorders>
              <w:top w:val="single" w:sz="6" w:space="0" w:color="auto"/>
              <w:left w:val="single" w:sz="6" w:space="0" w:color="auto"/>
              <w:bottom w:val="single" w:sz="6" w:space="0" w:color="auto"/>
              <w:right w:val="single" w:sz="6" w:space="0" w:color="auto"/>
            </w:tcBorders>
          </w:tcPr>
          <w:p w14:paraId="2B57D0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62F312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22098A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М-17</w:t>
            </w:r>
          </w:p>
          <w:p w14:paraId="63222F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3190F0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212</w:t>
            </w:r>
          </w:p>
          <w:p w14:paraId="20549E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695CCD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365</w:t>
            </w:r>
          </w:p>
          <w:p w14:paraId="284B50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6C5537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577</w:t>
            </w:r>
          </w:p>
          <w:p w14:paraId="1C4E51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EAF2903" w14:textId="77777777" w:rsidTr="00D21494">
        <w:trPr>
          <w:trHeight w:val="240"/>
        </w:trPr>
        <w:tc>
          <w:tcPr>
            <w:tcW w:w="730" w:type="dxa"/>
            <w:tcBorders>
              <w:top w:val="single" w:sz="6" w:space="0" w:color="auto"/>
              <w:left w:val="single" w:sz="6" w:space="0" w:color="auto"/>
              <w:bottom w:val="single" w:sz="6" w:space="0" w:color="auto"/>
              <w:right w:val="single" w:sz="6" w:space="0" w:color="auto"/>
            </w:tcBorders>
          </w:tcPr>
          <w:p w14:paraId="59E0C1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1E5F9A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54A632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М-15</w:t>
            </w:r>
          </w:p>
          <w:p w14:paraId="06FC83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203FDC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4CECFF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3B0B56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CFB02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048954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236F44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BFC303A" w14:textId="77777777" w:rsidTr="00D21494">
        <w:trPr>
          <w:trHeight w:val="259"/>
        </w:trPr>
        <w:tc>
          <w:tcPr>
            <w:tcW w:w="730" w:type="dxa"/>
            <w:tcBorders>
              <w:top w:val="single" w:sz="6" w:space="0" w:color="auto"/>
              <w:left w:val="single" w:sz="6" w:space="0" w:color="auto"/>
              <w:bottom w:val="single" w:sz="6" w:space="0" w:color="auto"/>
              <w:right w:val="single" w:sz="6" w:space="0" w:color="auto"/>
            </w:tcBorders>
          </w:tcPr>
          <w:p w14:paraId="20C54F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4C8016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tcBorders>
              <w:top w:val="single" w:sz="6" w:space="0" w:color="auto"/>
              <w:left w:val="single" w:sz="6" w:space="0" w:color="auto"/>
              <w:bottom w:val="single" w:sz="6" w:space="0" w:color="auto"/>
              <w:right w:val="single" w:sz="6" w:space="0" w:color="auto"/>
            </w:tcBorders>
          </w:tcPr>
          <w:p w14:paraId="68EC7B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БА-64</w:t>
            </w:r>
          </w:p>
          <w:p w14:paraId="53545E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tcBorders>
              <w:top w:val="single" w:sz="6" w:space="0" w:color="auto"/>
              <w:left w:val="single" w:sz="6" w:space="0" w:color="auto"/>
              <w:bottom w:val="single" w:sz="6" w:space="0" w:color="auto"/>
              <w:right w:val="single" w:sz="6" w:space="0" w:color="auto"/>
            </w:tcBorders>
          </w:tcPr>
          <w:p w14:paraId="66BEEC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874</w:t>
            </w:r>
          </w:p>
          <w:p w14:paraId="459141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tcBorders>
              <w:top w:val="single" w:sz="6" w:space="0" w:color="auto"/>
              <w:left w:val="single" w:sz="6" w:space="0" w:color="auto"/>
              <w:bottom w:val="single" w:sz="6" w:space="0" w:color="auto"/>
              <w:right w:val="single" w:sz="6" w:space="0" w:color="auto"/>
            </w:tcBorders>
          </w:tcPr>
          <w:p w14:paraId="7078C7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1239</w:t>
            </w:r>
          </w:p>
          <w:p w14:paraId="649B41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86" w:type="dxa"/>
            <w:tcBorders>
              <w:top w:val="single" w:sz="6" w:space="0" w:color="auto"/>
              <w:left w:val="single" w:sz="6" w:space="0" w:color="auto"/>
              <w:bottom w:val="single" w:sz="6" w:space="0" w:color="auto"/>
              <w:right w:val="single" w:sz="6" w:space="0" w:color="auto"/>
            </w:tcBorders>
          </w:tcPr>
          <w:p w14:paraId="333D88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2113</w:t>
            </w:r>
          </w:p>
          <w:p w14:paraId="5AB7E5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74D302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 об отправленных танках, самоходных арт. установках, бронемашинах и бронетранспортерах фронтам за 4 месяца 1945 года (с частями и на пополнение)</w:t>
      </w:r>
    </w:p>
    <w:tbl>
      <w:tblPr>
        <w:tblW w:w="0" w:type="auto"/>
        <w:tblInd w:w="40" w:type="dxa"/>
        <w:tblLayout w:type="fixed"/>
        <w:tblCellMar>
          <w:left w:w="40" w:type="dxa"/>
          <w:right w:w="40" w:type="dxa"/>
        </w:tblCellMar>
        <w:tblLook w:val="0000" w:firstRow="0" w:lastRow="0" w:firstColumn="0" w:lastColumn="0" w:noHBand="0" w:noVBand="0"/>
      </w:tblPr>
      <w:tblGrid>
        <w:gridCol w:w="605"/>
        <w:gridCol w:w="115"/>
        <w:gridCol w:w="2064"/>
        <w:gridCol w:w="125"/>
        <w:gridCol w:w="1229"/>
        <w:gridCol w:w="125"/>
        <w:gridCol w:w="1526"/>
        <w:gridCol w:w="125"/>
        <w:gridCol w:w="3648"/>
        <w:gridCol w:w="10"/>
      </w:tblGrid>
      <w:tr w:rsidR="00094A30" w:rsidRPr="00F2675E" w14:paraId="2F8B9111" w14:textId="77777777" w:rsidTr="00D21494">
        <w:trPr>
          <w:trHeight w:val="422"/>
        </w:trPr>
        <w:tc>
          <w:tcPr>
            <w:tcW w:w="720" w:type="dxa"/>
            <w:gridSpan w:val="2"/>
            <w:tcBorders>
              <w:top w:val="single" w:sz="6" w:space="0" w:color="auto"/>
              <w:left w:val="single" w:sz="6" w:space="0" w:color="auto"/>
              <w:bottom w:val="single" w:sz="6" w:space="0" w:color="auto"/>
              <w:right w:val="single" w:sz="6" w:space="0" w:color="auto"/>
            </w:tcBorders>
          </w:tcPr>
          <w:p w14:paraId="5E0D21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п/п</w:t>
            </w:r>
          </w:p>
          <w:p w14:paraId="38CB86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72E30E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Марка машины</w:t>
            </w:r>
          </w:p>
          <w:p w14:paraId="0BA099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B278A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Отправлено с частями</w:t>
            </w:r>
          </w:p>
          <w:p w14:paraId="2701DF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0DE935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Отправлено на пополнение</w:t>
            </w:r>
          </w:p>
          <w:p w14:paraId="46BE17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590C7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1E4DF3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BADE155"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18490D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45AABA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1CCB8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w:t>
            </w:r>
          </w:p>
          <w:p w14:paraId="65C8BD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10B13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262</w:t>
            </w:r>
          </w:p>
          <w:p w14:paraId="00EDFC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50ED9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528</w:t>
            </w:r>
          </w:p>
          <w:p w14:paraId="65B2B6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141F00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790</w:t>
            </w:r>
          </w:p>
          <w:p w14:paraId="047445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FB7C95B"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58AA85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20D7D5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322C5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w:t>
            </w:r>
          </w:p>
          <w:p w14:paraId="37F269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9BB73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w:t>
            </w:r>
          </w:p>
          <w:p w14:paraId="574897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6EFE2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4127</w:t>
            </w:r>
          </w:p>
          <w:p w14:paraId="0BBFDF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5AEEC0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4427</w:t>
            </w:r>
          </w:p>
          <w:p w14:paraId="144E02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EB877D9"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18B465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5BA997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416FD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М-4А-2</w:t>
            </w:r>
          </w:p>
          <w:p w14:paraId="511308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6237E3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53254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6D8DD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570</w:t>
            </w:r>
          </w:p>
          <w:p w14:paraId="08AF7A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EF536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570</w:t>
            </w:r>
          </w:p>
          <w:p w14:paraId="303866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FA7A4F6"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05DAB9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31196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4B78F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511B36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BFFD3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562</w:t>
            </w:r>
          </w:p>
          <w:p w14:paraId="4051D1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DCCD1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5225</w:t>
            </w:r>
          </w:p>
          <w:p w14:paraId="5599CA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80D2F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5787</w:t>
            </w:r>
          </w:p>
          <w:p w14:paraId="7CD558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EDBA2FC"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7D7021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51CF49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183C66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ИСУ-152</w:t>
            </w:r>
          </w:p>
          <w:p w14:paraId="6047EB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22078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72AADD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FF1C9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w:t>
            </w:r>
          </w:p>
          <w:p w14:paraId="19DB5C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F68A8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352</w:t>
            </w:r>
          </w:p>
          <w:p w14:paraId="3D1662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1A3D5F5"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6B086A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3CDEF9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511293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ИСУ-122</w:t>
            </w:r>
          </w:p>
          <w:p w14:paraId="50C484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E1F5E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w:t>
            </w:r>
          </w:p>
          <w:p w14:paraId="3473D0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5A13B4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434</w:t>
            </w:r>
          </w:p>
          <w:p w14:paraId="40FF28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17CFE5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539</w:t>
            </w:r>
          </w:p>
          <w:p w14:paraId="1DA72E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5D3AB7E"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7553EE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2FFBE2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D2AF2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СУ- 100</w:t>
            </w:r>
          </w:p>
          <w:p w14:paraId="2393BC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5AE93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357</w:t>
            </w:r>
          </w:p>
          <w:p w14:paraId="456913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B0B37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454</w:t>
            </w:r>
          </w:p>
          <w:p w14:paraId="285DFC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38BCE3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811</w:t>
            </w:r>
          </w:p>
          <w:p w14:paraId="4175F8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BBC71D6"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0466FC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7DE830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4F9ED4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СУ-85</w:t>
            </w:r>
          </w:p>
          <w:p w14:paraId="1B39D3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148170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44BDD1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10C97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B1688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A7F4A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104E6D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1D7F8F0"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7767EE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6925CF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AA5D2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СУ-76</w:t>
            </w:r>
          </w:p>
          <w:p w14:paraId="768261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2F13F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256</w:t>
            </w:r>
          </w:p>
          <w:p w14:paraId="7C1C8C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6E47D7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1527</w:t>
            </w:r>
          </w:p>
          <w:p w14:paraId="552E02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61164F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1783</w:t>
            </w:r>
          </w:p>
          <w:p w14:paraId="2FE8D2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D45CDFC"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2575CE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37D11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006D7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017A08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41AEB6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802</w:t>
            </w:r>
          </w:p>
          <w:p w14:paraId="66990C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8890E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2725</w:t>
            </w:r>
          </w:p>
          <w:p w14:paraId="5D0074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7581D8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3527</w:t>
            </w:r>
          </w:p>
          <w:p w14:paraId="1169A7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7DDD07" w14:textId="77777777" w:rsidTr="00D21494">
        <w:trPr>
          <w:trHeight w:val="230"/>
        </w:trPr>
        <w:tc>
          <w:tcPr>
            <w:tcW w:w="720" w:type="dxa"/>
            <w:gridSpan w:val="2"/>
            <w:tcBorders>
              <w:top w:val="single" w:sz="6" w:space="0" w:color="auto"/>
              <w:left w:val="single" w:sz="6" w:space="0" w:color="auto"/>
              <w:bottom w:val="single" w:sz="6" w:space="0" w:color="auto"/>
              <w:right w:val="single" w:sz="6" w:space="0" w:color="auto"/>
            </w:tcBorders>
          </w:tcPr>
          <w:p w14:paraId="19FC0F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75E851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C91BF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М-ЗА-1</w:t>
            </w:r>
          </w:p>
          <w:p w14:paraId="2E76E0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21962D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w:t>
            </w:r>
          </w:p>
          <w:p w14:paraId="1953F4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44CD43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11A10E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6AC4BC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212</w:t>
            </w:r>
          </w:p>
          <w:p w14:paraId="188E05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01D8A6D" w14:textId="77777777" w:rsidTr="00D21494">
        <w:trPr>
          <w:trHeight w:val="240"/>
        </w:trPr>
        <w:tc>
          <w:tcPr>
            <w:tcW w:w="720" w:type="dxa"/>
            <w:gridSpan w:val="2"/>
            <w:tcBorders>
              <w:top w:val="single" w:sz="6" w:space="0" w:color="auto"/>
              <w:left w:val="single" w:sz="6" w:space="0" w:color="auto"/>
              <w:bottom w:val="single" w:sz="6" w:space="0" w:color="auto"/>
              <w:right w:val="single" w:sz="6" w:space="0" w:color="auto"/>
            </w:tcBorders>
          </w:tcPr>
          <w:p w14:paraId="46951B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613C97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6C8602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СУ-57</w:t>
            </w:r>
          </w:p>
          <w:p w14:paraId="6C18D1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0F2C6E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36A2D7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202028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0CC6FA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488025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w:t>
            </w:r>
          </w:p>
          <w:p w14:paraId="77284C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51780A2" w14:textId="77777777" w:rsidTr="00D21494">
        <w:trPr>
          <w:trHeight w:val="259"/>
        </w:trPr>
        <w:tc>
          <w:tcPr>
            <w:tcW w:w="720" w:type="dxa"/>
            <w:gridSpan w:val="2"/>
            <w:tcBorders>
              <w:top w:val="single" w:sz="6" w:space="0" w:color="auto"/>
              <w:left w:val="single" w:sz="6" w:space="0" w:color="auto"/>
              <w:bottom w:val="single" w:sz="6" w:space="0" w:color="auto"/>
              <w:right w:val="single" w:sz="6" w:space="0" w:color="auto"/>
            </w:tcBorders>
          </w:tcPr>
          <w:p w14:paraId="68546A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098ADB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89" w:type="dxa"/>
            <w:gridSpan w:val="2"/>
            <w:tcBorders>
              <w:top w:val="single" w:sz="6" w:space="0" w:color="auto"/>
              <w:left w:val="single" w:sz="6" w:space="0" w:color="auto"/>
              <w:bottom w:val="single" w:sz="6" w:space="0" w:color="auto"/>
              <w:right w:val="single" w:sz="6" w:space="0" w:color="auto"/>
            </w:tcBorders>
          </w:tcPr>
          <w:p w14:paraId="2F2329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М-17</w:t>
            </w:r>
          </w:p>
          <w:p w14:paraId="72EB96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530987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2F916A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78A90F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w:t>
            </w:r>
          </w:p>
          <w:p w14:paraId="08D5CB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2"/>
            <w:tcBorders>
              <w:top w:val="single" w:sz="6" w:space="0" w:color="auto"/>
              <w:left w:val="single" w:sz="6" w:space="0" w:color="auto"/>
              <w:bottom w:val="single" w:sz="6" w:space="0" w:color="auto"/>
              <w:right w:val="single" w:sz="6" w:space="0" w:color="auto"/>
            </w:tcBorders>
          </w:tcPr>
          <w:p w14:paraId="0CF268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w:t>
            </w:r>
          </w:p>
          <w:p w14:paraId="4A94AF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5DC5258" w14:textId="77777777" w:rsidTr="00D21494">
        <w:trPr>
          <w:gridAfter w:val="1"/>
          <w:wAfter w:w="10" w:type="dxa"/>
          <w:trHeight w:val="240"/>
        </w:trPr>
        <w:tc>
          <w:tcPr>
            <w:tcW w:w="605" w:type="dxa"/>
            <w:tcBorders>
              <w:top w:val="single" w:sz="6" w:space="0" w:color="auto"/>
              <w:left w:val="single" w:sz="6" w:space="0" w:color="auto"/>
              <w:bottom w:val="single" w:sz="6" w:space="0" w:color="auto"/>
              <w:right w:val="single" w:sz="6" w:space="0" w:color="auto"/>
            </w:tcBorders>
          </w:tcPr>
          <w:p w14:paraId="31AEB3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1628F7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3CAC37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М-15</w:t>
            </w:r>
          </w:p>
          <w:p w14:paraId="35D649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8DFDF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p w14:paraId="3F9A4E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1DBDF0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ABB66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773" w:type="dxa"/>
            <w:gridSpan w:val="2"/>
            <w:tcBorders>
              <w:top w:val="single" w:sz="6" w:space="0" w:color="auto"/>
              <w:left w:val="single" w:sz="6" w:space="0" w:color="auto"/>
              <w:bottom w:val="single" w:sz="6" w:space="0" w:color="auto"/>
              <w:right w:val="single" w:sz="6" w:space="0" w:color="auto"/>
            </w:tcBorders>
          </w:tcPr>
          <w:p w14:paraId="2257E4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p w14:paraId="20F4AE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B4E218F" w14:textId="77777777" w:rsidTr="00D21494">
        <w:trPr>
          <w:gridAfter w:val="1"/>
          <w:wAfter w:w="10" w:type="dxa"/>
          <w:trHeight w:val="259"/>
        </w:trPr>
        <w:tc>
          <w:tcPr>
            <w:tcW w:w="605" w:type="dxa"/>
            <w:tcBorders>
              <w:top w:val="single" w:sz="6" w:space="0" w:color="auto"/>
              <w:left w:val="single" w:sz="6" w:space="0" w:color="auto"/>
              <w:bottom w:val="single" w:sz="6" w:space="0" w:color="auto"/>
              <w:right w:val="single" w:sz="6" w:space="0" w:color="auto"/>
            </w:tcBorders>
          </w:tcPr>
          <w:p w14:paraId="504FDD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22F04D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79" w:type="dxa"/>
            <w:gridSpan w:val="2"/>
            <w:tcBorders>
              <w:top w:val="single" w:sz="6" w:space="0" w:color="auto"/>
              <w:left w:val="single" w:sz="6" w:space="0" w:color="auto"/>
              <w:bottom w:val="single" w:sz="6" w:space="0" w:color="auto"/>
              <w:right w:val="single" w:sz="6" w:space="0" w:color="auto"/>
            </w:tcBorders>
          </w:tcPr>
          <w:p w14:paraId="77CE09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Бронемашин</w:t>
            </w:r>
          </w:p>
          <w:p w14:paraId="364780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54" w:type="dxa"/>
            <w:gridSpan w:val="2"/>
            <w:tcBorders>
              <w:top w:val="single" w:sz="6" w:space="0" w:color="auto"/>
              <w:left w:val="single" w:sz="6" w:space="0" w:color="auto"/>
              <w:bottom w:val="single" w:sz="6" w:space="0" w:color="auto"/>
              <w:right w:val="single" w:sz="6" w:space="0" w:color="auto"/>
            </w:tcBorders>
          </w:tcPr>
          <w:p w14:paraId="70250A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w:t>
            </w:r>
          </w:p>
          <w:p w14:paraId="580BA6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51" w:type="dxa"/>
            <w:gridSpan w:val="2"/>
            <w:tcBorders>
              <w:top w:val="single" w:sz="6" w:space="0" w:color="auto"/>
              <w:left w:val="single" w:sz="6" w:space="0" w:color="auto"/>
              <w:bottom w:val="single" w:sz="6" w:space="0" w:color="auto"/>
              <w:right w:val="single" w:sz="6" w:space="0" w:color="auto"/>
            </w:tcBorders>
          </w:tcPr>
          <w:p w14:paraId="51FD25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793</w:t>
            </w:r>
          </w:p>
          <w:p w14:paraId="778BE1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773" w:type="dxa"/>
            <w:gridSpan w:val="2"/>
            <w:tcBorders>
              <w:top w:val="single" w:sz="6" w:space="0" w:color="auto"/>
              <w:left w:val="single" w:sz="6" w:space="0" w:color="auto"/>
              <w:bottom w:val="single" w:sz="6" w:space="0" w:color="auto"/>
              <w:right w:val="single" w:sz="6" w:space="0" w:color="auto"/>
            </w:tcBorders>
          </w:tcPr>
          <w:p w14:paraId="4C5D44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888</w:t>
            </w:r>
          </w:p>
          <w:p w14:paraId="3128F5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F6A2E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Укомплектование соединений и частей автомашинами</w:t>
      </w:r>
    </w:p>
    <w:p w14:paraId="3773F2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Одной из важнейших задач, возложенных на отдел, было своевременное укомплектование и доукомплектование автомашинами соединений и частей в соответствии с их штатной потреб</w:t>
      </w:r>
      <w:r w:rsidRPr="00F2675E">
        <w:rPr>
          <w:rFonts w:ascii="Times New Roman" w:hAnsi="Times New Roman"/>
          <w:sz w:val="16"/>
          <w:szCs w:val="16"/>
        </w:rPr>
        <w:softHyphen/>
        <w:t>ностью и контроль за своевременной доставкой машин в соединения, танковые лагеря и учебные центры.</w:t>
      </w:r>
    </w:p>
    <w:p w14:paraId="7625F2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Порядок укомплектования автомашинами разделяется на два периода — первый до декабря 1942 года, когда автотракторное управление входило в систему БТ и МБ, и второй — с января 1943 года, с момента образования Главного автомобильного управления Красной Армии.</w:t>
      </w:r>
    </w:p>
    <w:p w14:paraId="28DD25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Практическая работа по укомплектованию автомашинами соединений и частей непрерывно совершенствовалась, упрощалась, что повышало качество работы.</w:t>
      </w:r>
    </w:p>
    <w:p w14:paraId="4703FD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7F1E88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Укомплектование автомашинами соединений и частей до образований Главного автомобильного управления Красной Армии производилось одновременно с укомплектованием их боевой матери</w:t>
      </w:r>
      <w:r w:rsidRPr="00F2675E">
        <w:rPr>
          <w:rFonts w:ascii="Times New Roman" w:hAnsi="Times New Roman"/>
          <w:sz w:val="16"/>
          <w:szCs w:val="16"/>
        </w:rPr>
        <w:softHyphen/>
        <w:t>альной частью по плану, утвержденному командующим БТ и МБ Красной Армии.</w:t>
      </w:r>
    </w:p>
    <w:p w14:paraId="5165B1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Автомашины всех типов поступали от автотракторного управления в соединения и части соглас</w:t>
      </w:r>
      <w:r w:rsidRPr="00F2675E">
        <w:rPr>
          <w:rFonts w:ascii="Times New Roman" w:hAnsi="Times New Roman"/>
          <w:sz w:val="16"/>
          <w:szCs w:val="16"/>
        </w:rPr>
        <w:softHyphen/>
        <w:t>но плангу формирования.</w:t>
      </w:r>
    </w:p>
    <w:p w14:paraId="4544CF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образованием Главного автомобильного управления Красной Армии укомплектование авто</w:t>
      </w:r>
      <w:r w:rsidRPr="00F2675E">
        <w:rPr>
          <w:rFonts w:ascii="Times New Roman" w:hAnsi="Times New Roman"/>
          <w:sz w:val="16"/>
          <w:szCs w:val="16"/>
        </w:rPr>
        <w:softHyphen/>
        <w:t>транспортом частей и соединении БТ и МБ усложнилось. Распределение автомашин по родам войск Красной Армии было передано начальнику тыла Красной Армии.</w:t>
      </w:r>
    </w:p>
    <w:p w14:paraId="7BD674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получения машин потребовалось составлять ежемесячные заявки и отсылать их в ГАВТУ КА с указанием потребного количества машин, директивы ГШ КА и срока отправки частей в действующую армию. Как правило, представляемые заявки удовлетворялись не более чем на 50% (решение о выдаче машин принимал заместитель начальника тыла Красной Армии генерал-полков</w:t>
      </w:r>
      <w:r w:rsidRPr="00F2675E">
        <w:rPr>
          <w:rFonts w:ascii="Times New Roman" w:hAnsi="Times New Roman"/>
          <w:sz w:val="16"/>
          <w:szCs w:val="16"/>
        </w:rPr>
        <w:softHyphen/>
        <w:t>ник т. Белокосков).</w:t>
      </w:r>
    </w:p>
    <w:p w14:paraId="6D4B74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Неполное удовлетворение заявок привело к тому, что доукомплектование автотранспортом кор</w:t>
      </w:r>
      <w:r w:rsidRPr="00F2675E">
        <w:rPr>
          <w:rFonts w:ascii="Times New Roman" w:hAnsi="Times New Roman"/>
          <w:sz w:val="16"/>
          <w:szCs w:val="16"/>
        </w:rPr>
        <w:softHyphen/>
        <w:t>пусов и танковых армий вынуждено было доводить с апреля месяца 1943 г. только до 80% от штатного потребного количества.</w:t>
      </w:r>
    </w:p>
    <w:p w14:paraId="02C7DE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Какие машины поступали на укомплектование соединений и частей</w:t>
      </w:r>
    </w:p>
    <w:p w14:paraId="48A049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Укомплектование автомашинами соединений и частей до мая — июня 1942 года производилось машинами отечественного производства, которые поступали непосредственно с заводов и из народ</w:t>
      </w:r>
      <w:r w:rsidRPr="00F2675E">
        <w:rPr>
          <w:rFonts w:ascii="Times New Roman" w:hAnsi="Times New Roman"/>
          <w:sz w:val="16"/>
          <w:szCs w:val="16"/>
        </w:rPr>
        <w:softHyphen/>
        <w:t>ного хозяйства.</w:t>
      </w:r>
    </w:p>
    <w:p w14:paraId="482D23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июня 1942 года на укомплектование стали поступать автомашины иностранного (союзного) производства: в начале разведывательные машины Бантам и коммерческие Додж 1,5 тонн, затем автотягачи Студебекер, Джеимси и Шевроле, разведывательные — Виллис, коммерческие Форд-6 и с 1944 года стали поступать автотягачи Додж 3/4 тонн.</w:t>
      </w:r>
    </w:p>
    <w:p w14:paraId="06B02F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1943, 1944 и до мая 1945 гг. укомплектование соединений и частей производилось в основном машинами иностранного (союзного) производства.</w:t>
      </w:r>
    </w:p>
    <w:p w14:paraId="30292A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Спецмашины (бензоцистерны, санитарные, штабные) поступали от ГАВТУ КА.</w:t>
      </w:r>
    </w:p>
    <w:p w14:paraId="365F65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Ремлетучки типа «А» и «Б» поступали от управления ремонта танков Красной Армии (типа «А», частично выделял и ГАВТУ КА) согласно нашим заявкам, в обмен на грузомашины.</w:t>
      </w:r>
    </w:p>
    <w:p w14:paraId="04C44A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Трудности в своевременном и полном укомплектовании автомашинами соединений и частей</w:t>
      </w:r>
    </w:p>
    <w:p w14:paraId="797049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Начиная с 1942 года, резко сократилось поступление автомашин из народного хозяйства и с авто</w:t>
      </w:r>
      <w:r w:rsidRPr="00F2675E">
        <w:rPr>
          <w:rFonts w:ascii="Times New Roman" w:hAnsi="Times New Roman"/>
          <w:sz w:val="16"/>
          <w:szCs w:val="16"/>
        </w:rPr>
        <w:softHyphen/>
        <w:t>мобильных заводов, вследствие чего возникли большие трудности в своевременном укомплектовании соединений и частей легковыми, грузовыми (особенно 3,0 тонн) и специальными автомашинами.</w:t>
      </w:r>
    </w:p>
    <w:p w14:paraId="63B4F8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За весь период войны спец. машины (бензоцистерны, санитарные, штабные, ремлетучки типа «Б») явля</w:t>
      </w:r>
      <w:r w:rsidRPr="00F2675E">
        <w:rPr>
          <w:rFonts w:ascii="Times New Roman" w:hAnsi="Times New Roman"/>
          <w:sz w:val="16"/>
          <w:szCs w:val="16"/>
        </w:rPr>
        <w:softHyphen/>
        <w:t>лись дефш гитом. Укомплектование ими соединений и частей производилось в зависимости от их наличия.</w:t>
      </w:r>
    </w:p>
    <w:p w14:paraId="30A592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Укомплектование танковых формирований спецмашинами согласно штату было исключением. Спецмашины заменялись грузомашинами.</w:t>
      </w:r>
    </w:p>
    <w:p w14:paraId="5AE03F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Отсутствие какого-либо резерва автомашин в лагерях и центрах не позволило правильно и своевременно укомплектовать соединения и части автомашинами.</w:t>
      </w:r>
    </w:p>
    <w:p w14:paraId="67F9C8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Поступление машин от ГАВТУ КА согласно утвержденному плану для танковых формирований происходило с опозданием. Очень часто части, прошедшие боевое сколачивание и подготовленные к отправке в действующую армию, автотранспорт получали в момент погрузки. Были случаи отправки корпусов без автомашин, которые досылались позднее (в 8 МК, 1 ТК), все это создавало большую напряженность в работе и принуждало к переброске автомашин из одной части в другую.</w:t>
      </w:r>
    </w:p>
    <w:p w14:paraId="7486AE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Низкая квалификация шоферов, частые задержки со своевременным получением бензина и подвижного ж.д. состава для отправки машин, создавали дополнительные трудности в укомплектова</w:t>
      </w:r>
      <w:r w:rsidRPr="00F2675E">
        <w:rPr>
          <w:rFonts w:ascii="Times New Roman" w:hAnsi="Times New Roman"/>
          <w:sz w:val="16"/>
          <w:szCs w:val="16"/>
        </w:rPr>
        <w:softHyphen/>
        <w:t>нии соединений и частей в сроки, установленные Генеральным штабом Красной Армии.</w:t>
      </w:r>
    </w:p>
    <w:p w14:paraId="6DCF44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Сколько автомашин поступило на укомплектование БТ и МВ Красной Армии</w:t>
      </w:r>
    </w:p>
    <w:p w14:paraId="4379E8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весь период Великой Отечественной войны для укомплектования БТ и МВ Красной АрмиЬ поступило всего 110 968 автомашин.</w:t>
      </w:r>
    </w:p>
    <w:p w14:paraId="36DB1D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Поступление машин по годам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2707"/>
        <w:gridCol w:w="1066"/>
        <w:gridCol w:w="1056"/>
        <w:gridCol w:w="1056"/>
        <w:gridCol w:w="1056"/>
        <w:gridCol w:w="1210"/>
      </w:tblGrid>
      <w:tr w:rsidR="00094A30" w:rsidRPr="00F2675E" w14:paraId="559DB168" w14:textId="77777777" w:rsidTr="00D21494">
        <w:trPr>
          <w:trHeight w:val="413"/>
        </w:trPr>
        <w:tc>
          <w:tcPr>
            <w:tcW w:w="2707" w:type="dxa"/>
            <w:tcBorders>
              <w:top w:val="single" w:sz="6" w:space="0" w:color="auto"/>
              <w:left w:val="single" w:sz="6" w:space="0" w:color="auto"/>
              <w:bottom w:val="single" w:sz="6" w:space="0" w:color="auto"/>
              <w:right w:val="single" w:sz="6" w:space="0" w:color="auto"/>
            </w:tcBorders>
          </w:tcPr>
          <w:p w14:paraId="0F0B4F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машин</w:t>
            </w:r>
          </w:p>
          <w:p w14:paraId="3FE833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9FD65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w:t>
            </w:r>
          </w:p>
          <w:p w14:paraId="192CDA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BE1D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w:t>
            </w:r>
          </w:p>
          <w:p w14:paraId="608247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100E0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w:t>
            </w:r>
          </w:p>
          <w:p w14:paraId="19A49E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B6435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w:t>
            </w:r>
          </w:p>
          <w:p w14:paraId="2E7030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10E1E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 до 10.05</w:t>
            </w:r>
          </w:p>
          <w:p w14:paraId="35A9FE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61F965E" w14:textId="77777777" w:rsidTr="00D21494">
        <w:trPr>
          <w:trHeight w:val="230"/>
        </w:trPr>
        <w:tc>
          <w:tcPr>
            <w:tcW w:w="2707" w:type="dxa"/>
            <w:tcBorders>
              <w:top w:val="single" w:sz="6" w:space="0" w:color="auto"/>
              <w:left w:val="single" w:sz="6" w:space="0" w:color="auto"/>
              <w:bottom w:val="single" w:sz="6" w:space="0" w:color="auto"/>
              <w:right w:val="single" w:sz="6" w:space="0" w:color="auto"/>
            </w:tcBorders>
          </w:tcPr>
          <w:p w14:paraId="1DABD7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w:t>
            </w:r>
          </w:p>
          <w:p w14:paraId="647503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8061D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DA94B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2BA73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5F7A8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9062E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16923</w:t>
            </w:r>
          </w:p>
          <w:p w14:paraId="0D4041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170F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9971</w:t>
            </w:r>
          </w:p>
          <w:p w14:paraId="10AA4A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002BB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2336</w:t>
            </w:r>
          </w:p>
          <w:p w14:paraId="33EEAA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3208A63" w14:textId="77777777" w:rsidTr="00D21494">
        <w:trPr>
          <w:trHeight w:val="240"/>
        </w:trPr>
        <w:tc>
          <w:tcPr>
            <w:tcW w:w="2707" w:type="dxa"/>
            <w:tcBorders>
              <w:top w:val="single" w:sz="6" w:space="0" w:color="auto"/>
              <w:left w:val="single" w:sz="6" w:space="0" w:color="auto"/>
              <w:bottom w:val="single" w:sz="6" w:space="0" w:color="auto"/>
              <w:right w:val="single" w:sz="6" w:space="0" w:color="auto"/>
            </w:tcBorders>
          </w:tcPr>
          <w:p w14:paraId="64D879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Тягачи</w:t>
            </w:r>
          </w:p>
          <w:p w14:paraId="5FB261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94227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14916</w:t>
            </w:r>
          </w:p>
          <w:p w14:paraId="59DF58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45ED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30813</w:t>
            </w:r>
          </w:p>
          <w:p w14:paraId="5DC70B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801AD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7849</w:t>
            </w:r>
          </w:p>
          <w:p w14:paraId="336145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5B5F4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16817</w:t>
            </w:r>
          </w:p>
          <w:p w14:paraId="205EDD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2510E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5402</w:t>
            </w:r>
          </w:p>
          <w:p w14:paraId="2AA766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C37E0D8" w14:textId="77777777" w:rsidTr="00D21494">
        <w:trPr>
          <w:trHeight w:val="240"/>
        </w:trPr>
        <w:tc>
          <w:tcPr>
            <w:tcW w:w="2707" w:type="dxa"/>
            <w:tcBorders>
              <w:top w:val="single" w:sz="6" w:space="0" w:color="auto"/>
              <w:left w:val="single" w:sz="6" w:space="0" w:color="auto"/>
              <w:bottom w:val="single" w:sz="6" w:space="0" w:color="auto"/>
              <w:right w:val="single" w:sz="6" w:space="0" w:color="auto"/>
            </w:tcBorders>
          </w:tcPr>
          <w:p w14:paraId="4269DA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 (развед.)</w:t>
            </w:r>
          </w:p>
          <w:p w14:paraId="71F8AE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C4256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7F760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844F7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8C4F4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6F6C8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1707</w:t>
            </w:r>
          </w:p>
          <w:p w14:paraId="446396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B83E3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3398</w:t>
            </w:r>
          </w:p>
          <w:p w14:paraId="4DC452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F8CA3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836</w:t>
            </w:r>
          </w:p>
          <w:p w14:paraId="5172CD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EF7D853" w14:textId="77777777" w:rsidTr="00D21494">
        <w:trPr>
          <w:trHeight w:val="259"/>
        </w:trPr>
        <w:tc>
          <w:tcPr>
            <w:tcW w:w="2707" w:type="dxa"/>
            <w:tcBorders>
              <w:top w:val="single" w:sz="6" w:space="0" w:color="auto"/>
              <w:left w:val="single" w:sz="6" w:space="0" w:color="auto"/>
              <w:bottom w:val="single" w:sz="6" w:space="0" w:color="auto"/>
              <w:right w:val="single" w:sz="6" w:space="0" w:color="auto"/>
            </w:tcBorders>
          </w:tcPr>
          <w:p w14:paraId="46B98F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Всего</w:t>
            </w:r>
          </w:p>
          <w:p w14:paraId="57D00E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3DBB8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14916</w:t>
            </w:r>
          </w:p>
          <w:p w14:paraId="7F3886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6825F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30913</w:t>
            </w:r>
          </w:p>
          <w:p w14:paraId="429671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09B06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26479</w:t>
            </w:r>
          </w:p>
          <w:p w14:paraId="764B8C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B5467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30186</w:t>
            </w:r>
          </w:p>
          <w:p w14:paraId="000E08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55FFC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8574</w:t>
            </w:r>
          </w:p>
          <w:p w14:paraId="3E611F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7532C3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них:</w:t>
      </w:r>
    </w:p>
    <w:p w14:paraId="377CBC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танковые лагеря и бронетанковые учебные центры для укомплектования соединений и час</w:t>
      </w:r>
      <w:r w:rsidRPr="00F2675E">
        <w:rPr>
          <w:rFonts w:ascii="Times New Roman" w:hAnsi="Times New Roman"/>
          <w:sz w:val="16"/>
          <w:szCs w:val="16"/>
        </w:rPr>
        <w:softHyphen/>
        <w:t>тей поступило;</w:t>
      </w:r>
    </w:p>
    <w:p w14:paraId="475CD5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В Московский учебный БТ центр - 19 145;</w:t>
      </w:r>
    </w:p>
    <w:p w14:paraId="4F7119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 учебный центр самоходн. артиллерии - 10 057;</w:t>
      </w:r>
    </w:p>
    <w:p w14:paraId="40E105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 Белорусский ТВ лагерь - 43 221;</w:t>
      </w:r>
    </w:p>
    <w:p w14:paraId="13A4C9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В Тульский ТВ лагерь - 16 195;</w:t>
      </w:r>
    </w:p>
    <w:p w14:paraId="33D1DC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В Украинский ТВ лагерь - 12 218.</w:t>
      </w:r>
    </w:p>
    <w:p w14:paraId="1511A1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- 100 836 автомашин.</w:t>
      </w:r>
    </w:p>
    <w:p w14:paraId="607B3D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отдельные корпуса и танковые армии, формируемые вне центров лагерей, поступило -10 132 автомашины.</w:t>
      </w:r>
    </w:p>
    <w:p w14:paraId="72F43E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Укомплектование тракторами и прицепами соединений и частей</w:t>
      </w:r>
    </w:p>
    <w:p w14:paraId="1F0538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Укомплектование тракторами и прицепами соединений и частей производилось только до 1942 года, с 1942 года поступление тракторов и прицепов прекратилось.</w:t>
      </w:r>
    </w:p>
    <w:p w14:paraId="26470E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начала 1944 года стали поступать на укомплектование танковых армий, корпусов, тяжелых и средних танковых полков и полков самоходной артиллерии трактора союзного производства и тягачи Т-34Т и КВТ.</w:t>
      </w:r>
    </w:p>
    <w:p w14:paraId="0F1171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Доукомплектование тракторами и тягачами армий и корпусов с 1944 года производилось до 30% от штатной потребности, танковых, самоходных полков (средних и тяжелых) до 50%.</w:t>
      </w:r>
    </w:p>
    <w:p w14:paraId="2B4B60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Укомплектование соединений и частей мотоциклами</w:t>
      </w:r>
    </w:p>
    <w:p w14:paraId="05D2D5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Укомплектование соединений и частей мотоциклами производилось как отечественными маши</w:t>
      </w:r>
      <w:r w:rsidRPr="00F2675E">
        <w:rPr>
          <w:rFonts w:ascii="Times New Roman" w:hAnsi="Times New Roman"/>
          <w:sz w:val="16"/>
          <w:szCs w:val="16"/>
        </w:rPr>
        <w:softHyphen/>
        <w:t>нами, так и машинами иностранного (союзного) производства.</w:t>
      </w:r>
    </w:p>
    <w:p w14:paraId="04674B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период войны на укомплектование соединений и частей поступили мотоциклы следующих марок:</w:t>
      </w:r>
    </w:p>
    <w:p w14:paraId="09C6A2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1941 году поступали Л-300, Иж-8, Иж-9, Иж-12, АМ-600 и М-72, всего за 1941 г. поступило - 4058 машин.</w:t>
      </w:r>
    </w:p>
    <w:p w14:paraId="24539C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1942 году: Иж-8, Иж-9, Иж-12, АМ-600, Индиан, Велосетт, Харлей-Давидсон и М-72, всего поступило за 1942 год — 4381 машина.</w:t>
      </w:r>
    </w:p>
    <w:p w14:paraId="36AF67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 1943 году: Велосетт, Индиан, Харлей-Давидсон и М-72, всего поступило за 1943 год 9179 машин.</w:t>
      </w:r>
    </w:p>
    <w:p w14:paraId="021BD5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В 1944 и 1945 гг. на укомплектование частей поступали только две марки: М-72 и Харлей-Давидсон.</w:t>
      </w:r>
    </w:p>
    <w:p w14:paraId="00D50E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1944 г. выдано соединениям и частям — 9998 машин, в 1945 г. за период до 9 мая — 3149 машин, всего за весь период войны выдано — 30 765 мотоциклов.</w:t>
      </w:r>
    </w:p>
    <w:p w14:paraId="0889DF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Снабжение артвооружением</w:t>
      </w:r>
    </w:p>
    <w:p w14:paraId="2C3FA3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Снабжение бронетанковых и механизированных войск Красной Армии артвооружением, бое</w:t>
      </w:r>
      <w:r w:rsidRPr="00F2675E">
        <w:rPr>
          <w:rFonts w:ascii="Times New Roman" w:hAnsi="Times New Roman"/>
          <w:sz w:val="16"/>
          <w:szCs w:val="16"/>
        </w:rPr>
        <w:softHyphen/>
        <w:t>припасами, приборами стрельбы и наблюдения и прочими видами артимущества как вновь форми</w:t>
      </w:r>
      <w:r w:rsidRPr="00F2675E">
        <w:rPr>
          <w:rFonts w:ascii="Times New Roman" w:hAnsi="Times New Roman"/>
          <w:sz w:val="16"/>
          <w:szCs w:val="16"/>
        </w:rPr>
        <w:softHyphen/>
        <w:t>руемых, так и выводимых в резерв Ставки Верховного Главнокомандования в период Отечественной войны 1941-1945 годов производилось следующим порядком:</w:t>
      </w:r>
    </w:p>
    <w:p w14:paraId="2062F2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 22 июня 1941 года по 1 января 1942 года снабжение формирований бронетанковых и меха</w:t>
      </w:r>
      <w:r w:rsidRPr="00F2675E">
        <w:rPr>
          <w:rFonts w:ascii="Times New Roman" w:hAnsi="Times New Roman"/>
          <w:sz w:val="16"/>
          <w:szCs w:val="16"/>
        </w:rPr>
        <w:softHyphen/>
        <w:t>низировавших войск Красной Армии всеми видами артимущества производилось ГАУ КА через военные округа.</w:t>
      </w:r>
    </w:p>
    <w:p w14:paraId="0EF57B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 января 1942 г. все вновь, формируемые, а также и выводимые в резерв Ставки Верховного Главного командования бронетанковые и механизированные соединения и части стали снабжаться артимуществом централизовано. ГАУ КА согласно заявкам УФиУ БТ и МВ КА выделяло артиму-щество, которое в зависимости от дислокации формируемого соединения - части направляло с баз ГАУ КА железнодорожным транспортом или автотранспортом соединения - части.</w:t>
      </w:r>
    </w:p>
    <w:p w14:paraId="7A8C61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дальнейшем при организации танковых лагерей и центров при них был создан резерв всех видов артвооружения и боеприпасов в размере:</w:t>
      </w:r>
    </w:p>
    <w:p w14:paraId="7680B8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танковых лагерях — из расчета на один мех. корпус.</w:t>
      </w:r>
    </w:p>
    <w:p w14:paraId="432787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Московском БТ центре — на 5 танковых бригад.</w:t>
      </w:r>
    </w:p>
    <w:p w14:paraId="5E8111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учебном центре самоходной артиллерии на 10 тяж. танков.</w:t>
      </w:r>
    </w:p>
    <w:p w14:paraId="188227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Благодаря этому все формирования и доукомплектования резерва Ставки Верховного Главного командования, проводимые при танковых военных лагерях или центрах, обеспечивались артвоору</w:t>
      </w:r>
      <w:r w:rsidRPr="00F2675E">
        <w:rPr>
          <w:rFonts w:ascii="Times New Roman" w:hAnsi="Times New Roman"/>
          <w:sz w:val="16"/>
          <w:szCs w:val="16"/>
        </w:rPr>
        <w:softHyphen/>
        <w:t>жением за счет их переходящего резерва. Соединения и части, формируемые и доукомплектовыва</w:t>
      </w:r>
      <w:r w:rsidRPr="00F2675E">
        <w:rPr>
          <w:rFonts w:ascii="Times New Roman" w:hAnsi="Times New Roman"/>
          <w:sz w:val="16"/>
          <w:szCs w:val="16"/>
        </w:rPr>
        <w:softHyphen/>
        <w:t>емые вне лагерей и центров, обеспечивались централизовано, артвооружение отправлялось им с баз ГАУКА.</w:t>
      </w:r>
    </w:p>
    <w:p w14:paraId="5420A9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Особенностью снабжения артвооружением в 1942 году было недостаточное количество стрелко</w:t>
      </w:r>
      <w:r w:rsidRPr="00F2675E">
        <w:rPr>
          <w:rFonts w:ascii="Times New Roman" w:hAnsi="Times New Roman"/>
          <w:sz w:val="16"/>
          <w:szCs w:val="16"/>
        </w:rPr>
        <w:softHyphen/>
        <w:t>вого вооружения (винтовок, пулеметов, револьверов и пистолетов ППШ).</w:t>
      </w:r>
    </w:p>
    <w:p w14:paraId="042426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Вновь формируемые и доукомплектовываемые части отправлялись на фронт укомплектован</w:t>
      </w:r>
      <w:r w:rsidRPr="00F2675E">
        <w:rPr>
          <w:rFonts w:ascii="Times New Roman" w:hAnsi="Times New Roman"/>
          <w:sz w:val="16"/>
          <w:szCs w:val="16"/>
        </w:rPr>
        <w:softHyphen/>
        <w:t>ными артвооружением на 80-90%, личным оружием (наганами) на 50% к штату, боеприпасами 1:1,5 боекомплекта.</w:t>
      </w:r>
    </w:p>
    <w:p w14:paraId="79F7B6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Недоукомплектование стрелковым вооружением шло за счет тыловых подразделений формиру</w:t>
      </w:r>
      <w:r w:rsidRPr="00F2675E">
        <w:rPr>
          <w:rFonts w:ascii="Times New Roman" w:hAnsi="Times New Roman"/>
          <w:sz w:val="16"/>
          <w:szCs w:val="16"/>
        </w:rPr>
        <w:softHyphen/>
        <w:t>емых частей.</w:t>
      </w:r>
    </w:p>
    <w:p w14:paraId="2F15FF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1943 году формируемые и доукомплектовываемые соединения и части вооружение, боеприпа</w:t>
      </w:r>
      <w:r w:rsidRPr="00F2675E">
        <w:rPr>
          <w:rFonts w:ascii="Times New Roman" w:hAnsi="Times New Roman"/>
          <w:sz w:val="16"/>
          <w:szCs w:val="16"/>
        </w:rPr>
        <w:softHyphen/>
        <w:t>сы и прочее артимущество получали полностью согласно штату и табельной потребности, а именно: стрелково-минометным вооружением 100%, боеприпасы на стрелково-минометное вооружение 2 боекомплекта, на самоходные установки и танки по 3 боекомплекта.</w:t>
      </w:r>
    </w:p>
    <w:p w14:paraId="79F1C8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1943 г. винтовки частично заменялись на автоматические пистолеты (ППШ).</w:t>
      </w:r>
    </w:p>
    <w:p w14:paraId="4BB822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Батареи ПТО танковых и механизированных бригад и корпусов с 45-мм пушек были перевоору</w:t>
      </w:r>
      <w:r w:rsidRPr="00F2675E">
        <w:rPr>
          <w:rFonts w:ascii="Times New Roman" w:hAnsi="Times New Roman"/>
          <w:sz w:val="16"/>
          <w:szCs w:val="16"/>
        </w:rPr>
        <w:softHyphen/>
        <w:t>жены на 57-мм пушки ЗИС-2.</w:t>
      </w:r>
    </w:p>
    <w:p w14:paraId="720695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1944 году обеспечение частей артвооружением, боеприпасами и всеми видами имущества про</w:t>
      </w:r>
      <w:r w:rsidRPr="00F2675E">
        <w:rPr>
          <w:rFonts w:ascii="Times New Roman" w:hAnsi="Times New Roman"/>
          <w:sz w:val="16"/>
          <w:szCs w:val="16"/>
        </w:rPr>
        <w:softHyphen/>
        <w:t>изводилось без перебоев и полностью, согласно табелям и штатам.</w:t>
      </w:r>
    </w:p>
    <w:p w14:paraId="019FDF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января 1944 года на 5-й отдел УФиУ БТ и МВ КА было возложено снабжение военно-учеб</w:t>
      </w:r>
      <w:r w:rsidRPr="00F2675E">
        <w:rPr>
          <w:rFonts w:ascii="Times New Roman" w:hAnsi="Times New Roman"/>
          <w:sz w:val="16"/>
          <w:szCs w:val="16"/>
        </w:rPr>
        <w:softHyphen/>
        <w:t>ных заведений, запасных, учебных бригад и полков боеприпасами для практических стрельб. Планирование боеприпасов согласно планам УВУЗ и УБП производилось поквартально.</w:t>
      </w:r>
    </w:p>
    <w:p w14:paraId="6D52D3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Сводная ведомость</w:t>
      </w:r>
    </w:p>
    <w:p w14:paraId="1D8399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выданное артвооружение бронетанковым и механизированным войскам за период Отечественной войны с первого января 1942 г. по первое мая 1945 г.</w:t>
      </w:r>
    </w:p>
    <w:tbl>
      <w:tblPr>
        <w:tblW w:w="0" w:type="auto"/>
        <w:tblInd w:w="40" w:type="dxa"/>
        <w:tblLayout w:type="fixed"/>
        <w:tblCellMar>
          <w:left w:w="40" w:type="dxa"/>
          <w:right w:w="40" w:type="dxa"/>
        </w:tblCellMar>
        <w:tblLook w:val="0000" w:firstRow="0" w:lastRow="0" w:firstColumn="0" w:lastColumn="0" w:noHBand="0" w:noVBand="0"/>
      </w:tblPr>
      <w:tblGrid>
        <w:gridCol w:w="662"/>
        <w:gridCol w:w="3456"/>
        <w:gridCol w:w="893"/>
        <w:gridCol w:w="883"/>
        <w:gridCol w:w="864"/>
        <w:gridCol w:w="864"/>
        <w:gridCol w:w="1987"/>
      </w:tblGrid>
      <w:tr w:rsidR="00094A30" w:rsidRPr="00F2675E" w14:paraId="5DE79F57" w14:textId="77777777" w:rsidTr="00D21494">
        <w:trPr>
          <w:trHeight w:val="422"/>
        </w:trPr>
        <w:tc>
          <w:tcPr>
            <w:tcW w:w="662" w:type="dxa"/>
            <w:tcBorders>
              <w:top w:val="single" w:sz="6" w:space="0" w:color="auto"/>
              <w:left w:val="single" w:sz="6" w:space="0" w:color="auto"/>
              <w:bottom w:val="single" w:sz="6" w:space="0" w:color="auto"/>
              <w:right w:val="single" w:sz="6" w:space="0" w:color="auto"/>
            </w:tcBorders>
          </w:tcPr>
          <w:p w14:paraId="5CA8E0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5BD08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п/п</w:t>
            </w:r>
          </w:p>
          <w:p w14:paraId="500680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4880F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w:t>
            </w:r>
          </w:p>
          <w:p w14:paraId="12C33D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25DB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w:t>
            </w:r>
          </w:p>
          <w:p w14:paraId="3273DF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248A2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w:t>
            </w:r>
          </w:p>
          <w:p w14:paraId="579377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4F648C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w:t>
            </w:r>
          </w:p>
          <w:p w14:paraId="5F5D05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0EBAC6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w:t>
            </w:r>
          </w:p>
          <w:p w14:paraId="2E629F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8822E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553B45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3B0E357"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9D8AF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28C3A6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4C761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Винтовок и карабинов</w:t>
            </w:r>
          </w:p>
          <w:p w14:paraId="1FFBE3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4DA6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119913</w:t>
            </w:r>
          </w:p>
          <w:p w14:paraId="46FC15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FD8FB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107569</w:t>
            </w:r>
          </w:p>
          <w:p w14:paraId="522D5D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3175C2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92027</w:t>
            </w:r>
          </w:p>
          <w:p w14:paraId="0DB9F1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31721A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18765</w:t>
            </w:r>
          </w:p>
          <w:p w14:paraId="016810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052D8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338 274</w:t>
            </w:r>
          </w:p>
          <w:p w14:paraId="5550B1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D866F1A"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040E32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2FAEBE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DC66E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Револьверов и пистолетов</w:t>
            </w:r>
          </w:p>
          <w:p w14:paraId="209873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8DED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34365</w:t>
            </w:r>
          </w:p>
          <w:p w14:paraId="46D795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5792EA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63955</w:t>
            </w:r>
          </w:p>
          <w:p w14:paraId="3A4464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6CDF98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60606</w:t>
            </w:r>
          </w:p>
          <w:p w14:paraId="58E1DB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6BC197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10095</w:t>
            </w:r>
          </w:p>
          <w:p w14:paraId="7CD96A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BE929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169021</w:t>
            </w:r>
          </w:p>
          <w:p w14:paraId="7AEE92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5799842"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96101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398369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016625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Сигнальных пистолетов</w:t>
            </w:r>
          </w:p>
          <w:p w14:paraId="46C071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D328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16297</w:t>
            </w:r>
          </w:p>
          <w:p w14:paraId="42CAFF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0A5CA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17048</w:t>
            </w:r>
          </w:p>
          <w:p w14:paraId="73692E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538B8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18822</w:t>
            </w:r>
          </w:p>
          <w:p w14:paraId="0C1072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6E11DD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2158</w:t>
            </w:r>
          </w:p>
          <w:p w14:paraId="3E5EB6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29109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54325</w:t>
            </w:r>
          </w:p>
          <w:p w14:paraId="212BB9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45CF02"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4D2ED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6AEE12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4A59F1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ППШ и ППС</w:t>
            </w:r>
          </w:p>
          <w:p w14:paraId="77838A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5E73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47361</w:t>
            </w:r>
          </w:p>
          <w:p w14:paraId="1E72D4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365AE8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95506</w:t>
            </w:r>
          </w:p>
          <w:p w14:paraId="589C5E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E637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76834</w:t>
            </w:r>
          </w:p>
          <w:p w14:paraId="77ECFA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593FC8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11472</w:t>
            </w:r>
          </w:p>
          <w:p w14:paraId="7EFD2E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1E6F7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231 173</w:t>
            </w:r>
          </w:p>
          <w:p w14:paraId="24C3F2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3AEA6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D2325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78707A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0E1B84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Ручных пулеметов «ДП»</w:t>
            </w:r>
          </w:p>
          <w:p w14:paraId="50AA17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85828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4926</w:t>
            </w:r>
          </w:p>
          <w:p w14:paraId="591070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6BFFD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7686</w:t>
            </w:r>
          </w:p>
          <w:p w14:paraId="6E5B07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354453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4442</w:t>
            </w:r>
          </w:p>
          <w:p w14:paraId="1931C8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5EF30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753</w:t>
            </w:r>
          </w:p>
          <w:p w14:paraId="642D84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15314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17807</w:t>
            </w:r>
          </w:p>
          <w:p w14:paraId="2B510B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E559549"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724069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2C15C6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A7BA0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Станковых пулеметов</w:t>
            </w:r>
          </w:p>
          <w:p w14:paraId="53BF6A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15454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870</w:t>
            </w:r>
          </w:p>
          <w:p w14:paraId="4B36F1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15EACF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2979</w:t>
            </w:r>
          </w:p>
          <w:p w14:paraId="6C23B4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30C601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1485</w:t>
            </w:r>
          </w:p>
          <w:p w14:paraId="3722D3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4E0920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323</w:t>
            </w:r>
          </w:p>
          <w:p w14:paraId="4F2629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60401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5657</w:t>
            </w:r>
          </w:p>
          <w:p w14:paraId="62B755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566ADC0"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44CE5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34FC84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68585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ПТР</w:t>
            </w:r>
          </w:p>
          <w:p w14:paraId="5B5763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8BCD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1848</w:t>
            </w:r>
          </w:p>
          <w:p w14:paraId="086375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8DB7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8012</w:t>
            </w:r>
          </w:p>
          <w:p w14:paraId="59BC22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18102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2753</w:t>
            </w:r>
          </w:p>
          <w:p w14:paraId="6D40C8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695EF3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707</w:t>
            </w:r>
          </w:p>
          <w:p w14:paraId="7A9F3D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9F6C5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13320</w:t>
            </w:r>
          </w:p>
          <w:p w14:paraId="1AFD60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594172A"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4F2449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3E2B9B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9F8C6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дшк</w:t>
            </w:r>
          </w:p>
          <w:p w14:paraId="47F26F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AB0DD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w:t>
            </w:r>
          </w:p>
          <w:p w14:paraId="2E40E1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A129E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1133</w:t>
            </w:r>
          </w:p>
          <w:p w14:paraId="074FD0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1C0F15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830</w:t>
            </w:r>
          </w:p>
          <w:p w14:paraId="09C9DC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0286F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w:t>
            </w:r>
          </w:p>
          <w:p w14:paraId="4A5AAD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3C15E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2304</w:t>
            </w:r>
          </w:p>
          <w:p w14:paraId="7C5A0C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2DC7FF0" w14:textId="77777777" w:rsidTr="00D21494">
        <w:trPr>
          <w:trHeight w:val="250"/>
        </w:trPr>
        <w:tc>
          <w:tcPr>
            <w:tcW w:w="662" w:type="dxa"/>
            <w:tcBorders>
              <w:top w:val="single" w:sz="6" w:space="0" w:color="auto"/>
              <w:left w:val="single" w:sz="6" w:space="0" w:color="auto"/>
              <w:bottom w:val="single" w:sz="6" w:space="0" w:color="auto"/>
              <w:right w:val="single" w:sz="6" w:space="0" w:color="auto"/>
            </w:tcBorders>
          </w:tcPr>
          <w:p w14:paraId="3D4977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466B20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16C1F2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 мм минометов</w:t>
            </w:r>
          </w:p>
          <w:p w14:paraId="2985AB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1AFD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1297</w:t>
            </w:r>
          </w:p>
          <w:p w14:paraId="0E888B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757C8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1883</w:t>
            </w:r>
          </w:p>
          <w:p w14:paraId="6DA657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17EB4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p w14:paraId="14DBDF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5229B7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174</w:t>
            </w:r>
          </w:p>
          <w:p w14:paraId="2566ED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78BCF6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4354</w:t>
            </w:r>
          </w:p>
          <w:p w14:paraId="045B05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9021556"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024DB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3117CB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8EF8A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20-мм минометов</w:t>
            </w:r>
          </w:p>
          <w:p w14:paraId="189FE6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9604C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0E51FE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9905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529</w:t>
            </w:r>
          </w:p>
          <w:p w14:paraId="5B6AD6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CC1D7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585</w:t>
            </w:r>
          </w:p>
          <w:p w14:paraId="236582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08482B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w:t>
            </w:r>
          </w:p>
          <w:p w14:paraId="53C8A3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33309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1273</w:t>
            </w:r>
          </w:p>
          <w:p w14:paraId="67F40F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C3BC9CB"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FF934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165445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9FEB3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37-мм зен. пушек</w:t>
            </w:r>
          </w:p>
          <w:p w14:paraId="7B3B38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9F4B3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592</w:t>
            </w:r>
          </w:p>
          <w:p w14:paraId="2B95B2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8DB69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w:t>
            </w:r>
          </w:p>
          <w:p w14:paraId="045F74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5D14EF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191</w:t>
            </w:r>
          </w:p>
          <w:p w14:paraId="0721C3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35549E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0A59E7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61931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942</w:t>
            </w:r>
          </w:p>
          <w:p w14:paraId="7F7AFC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555F1D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0CB947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3B07B2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163F6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45-мм ПТО</w:t>
            </w:r>
          </w:p>
          <w:p w14:paraId="62F799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FBE43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w:t>
            </w:r>
          </w:p>
          <w:p w14:paraId="513EC1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882B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733</w:t>
            </w:r>
          </w:p>
          <w:p w14:paraId="55F344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7096EC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w:t>
            </w:r>
          </w:p>
          <w:p w14:paraId="68EA0E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7646C0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34BAD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594620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910</w:t>
            </w:r>
          </w:p>
          <w:p w14:paraId="726705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5BB3F3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D2CC9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13</w:t>
            </w:r>
          </w:p>
          <w:p w14:paraId="3A3F38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65AA3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37-мм ЗИС-2</w:t>
            </w:r>
          </w:p>
          <w:p w14:paraId="7E2C78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1087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41EBB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A160F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228</w:t>
            </w:r>
          </w:p>
          <w:p w14:paraId="3B64C9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49AAE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325 '</w:t>
            </w:r>
          </w:p>
          <w:p w14:paraId="5D16A9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497C6B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w:t>
            </w:r>
          </w:p>
          <w:p w14:paraId="453A7A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F85C6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645</w:t>
            </w:r>
          </w:p>
          <w:p w14:paraId="7A1C96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B148A4C"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6B7480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6F73EF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4DA578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76-мм ЗИС-3</w:t>
            </w:r>
          </w:p>
          <w:p w14:paraId="6006A6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324B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p w14:paraId="768AE4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96929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1037</w:t>
            </w:r>
          </w:p>
          <w:p w14:paraId="627169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33DFC9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609</w:t>
            </w:r>
          </w:p>
          <w:p w14:paraId="2B3EC9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2C2B7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w:t>
            </w:r>
          </w:p>
          <w:p w14:paraId="22F4BC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20160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2613</w:t>
            </w:r>
          </w:p>
          <w:p w14:paraId="29D5D3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6ABD20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E0A4A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5BDD74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9C767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85-мм зен. пушек</w:t>
            </w:r>
          </w:p>
          <w:p w14:paraId="51DCD8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69A0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F2C1E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A9A1F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w:t>
            </w:r>
          </w:p>
          <w:p w14:paraId="75B8B6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4A3347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w:t>
            </w:r>
          </w:p>
          <w:p w14:paraId="2C5C2B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6706D2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BB993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962A4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w:t>
            </w:r>
          </w:p>
          <w:p w14:paraId="085317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281C7B"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38A59D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448BB5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EC15C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122-мм гаубиц</w:t>
            </w:r>
          </w:p>
          <w:p w14:paraId="1B170D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E7A18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D120B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84684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1468EF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18C9F1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163FCC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99CA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EF789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95715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w:t>
            </w:r>
          </w:p>
          <w:p w14:paraId="4CE3ED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7B58FF4"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0D990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558B19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470AB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Больших стериотруб</w:t>
            </w:r>
          </w:p>
          <w:p w14:paraId="01645E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78FE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76B8FC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31AB0E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641</w:t>
            </w:r>
          </w:p>
          <w:p w14:paraId="0A5BDC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334A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594</w:t>
            </w:r>
          </w:p>
          <w:p w14:paraId="27CED3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44966D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w:t>
            </w:r>
          </w:p>
          <w:p w14:paraId="59E3D8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4F266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1353</w:t>
            </w:r>
          </w:p>
          <w:p w14:paraId="326354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75BD416"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B6042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36D8B8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32831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Буссоли БМТ</w:t>
            </w:r>
          </w:p>
          <w:p w14:paraId="27FBDC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457B6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340452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4D78F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1204</w:t>
            </w:r>
          </w:p>
          <w:p w14:paraId="7CB373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0B5B18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1076</w:t>
            </w:r>
          </w:p>
          <w:p w14:paraId="40CE9E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51A780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w:t>
            </w:r>
          </w:p>
          <w:p w14:paraId="21FA2A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53CAB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2492</w:t>
            </w:r>
          </w:p>
          <w:p w14:paraId="5388EF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E4BA33C"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8E429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w:t>
            </w:r>
          </w:p>
          <w:p w14:paraId="540EA3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09356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Буссоли облегченные</w:t>
            </w:r>
          </w:p>
          <w:p w14:paraId="3F7CF3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886D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623</w:t>
            </w:r>
          </w:p>
          <w:p w14:paraId="07E303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B1B2C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793</w:t>
            </w:r>
          </w:p>
          <w:p w14:paraId="4C92EF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3BFA9D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637</w:t>
            </w:r>
          </w:p>
          <w:p w14:paraId="1865D5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15CADA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w:t>
            </w:r>
          </w:p>
          <w:p w14:paraId="221FD3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3A056E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2124</w:t>
            </w:r>
          </w:p>
          <w:p w14:paraId="7D7576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7225DE7"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56C204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6C3726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1AC1F4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Бинокли</w:t>
            </w:r>
          </w:p>
          <w:p w14:paraId="1DCDE1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57FB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10868</w:t>
            </w:r>
          </w:p>
          <w:p w14:paraId="104C9A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5C9A1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23322</w:t>
            </w:r>
          </w:p>
          <w:p w14:paraId="034EE1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0426E4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18069</w:t>
            </w:r>
          </w:p>
          <w:p w14:paraId="63254A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8B809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2522</w:t>
            </w:r>
          </w:p>
          <w:p w14:paraId="37440E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8E8B1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54771</w:t>
            </w:r>
          </w:p>
          <w:p w14:paraId="21DD05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4FD07DE"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3C7940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12AAA4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77BF7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Перископ «Разведчик»</w:t>
            </w:r>
          </w:p>
          <w:p w14:paraId="29D7CE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1CDD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556</w:t>
            </w:r>
          </w:p>
          <w:p w14:paraId="096E54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8BEFA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4010</w:t>
            </w:r>
          </w:p>
          <w:p w14:paraId="019FA7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64EE97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6674</w:t>
            </w:r>
          </w:p>
          <w:p w14:paraId="302CF1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4739A7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355</w:t>
            </w:r>
          </w:p>
          <w:p w14:paraId="09E8FC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A2534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11 595</w:t>
            </w:r>
          </w:p>
          <w:p w14:paraId="104F80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C3BF15E" w14:textId="77777777" w:rsidTr="00D21494">
        <w:trPr>
          <w:trHeight w:val="259"/>
        </w:trPr>
        <w:tc>
          <w:tcPr>
            <w:tcW w:w="662" w:type="dxa"/>
            <w:tcBorders>
              <w:top w:val="single" w:sz="6" w:space="0" w:color="auto"/>
              <w:left w:val="single" w:sz="6" w:space="0" w:color="auto"/>
              <w:bottom w:val="single" w:sz="6" w:space="0" w:color="auto"/>
              <w:right w:val="single" w:sz="6" w:space="0" w:color="auto"/>
            </w:tcBorders>
          </w:tcPr>
          <w:p w14:paraId="0A23A8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1501B3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tcBorders>
              <w:top w:val="single" w:sz="6" w:space="0" w:color="auto"/>
              <w:left w:val="single" w:sz="6" w:space="0" w:color="auto"/>
              <w:bottom w:val="single" w:sz="6" w:space="0" w:color="auto"/>
              <w:right w:val="single" w:sz="6" w:space="0" w:color="auto"/>
            </w:tcBorders>
          </w:tcPr>
          <w:p w14:paraId="7D5F1E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Компасов «Андриянова»</w:t>
            </w:r>
          </w:p>
          <w:p w14:paraId="4523D0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F731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44457</w:t>
            </w:r>
          </w:p>
          <w:p w14:paraId="6B3BC0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E5F77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113145</w:t>
            </w:r>
          </w:p>
          <w:p w14:paraId="5F67D3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2D1ED1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80499</w:t>
            </w:r>
          </w:p>
          <w:p w14:paraId="1259EF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64" w:type="dxa"/>
            <w:tcBorders>
              <w:top w:val="single" w:sz="6" w:space="0" w:color="auto"/>
              <w:left w:val="single" w:sz="6" w:space="0" w:color="auto"/>
              <w:bottom w:val="single" w:sz="6" w:space="0" w:color="auto"/>
              <w:right w:val="single" w:sz="6" w:space="0" w:color="auto"/>
            </w:tcBorders>
          </w:tcPr>
          <w:p w14:paraId="1F4AD2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12636</w:t>
            </w:r>
          </w:p>
          <w:p w14:paraId="147758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87" w:type="dxa"/>
            <w:tcBorders>
              <w:top w:val="single" w:sz="6" w:space="0" w:color="auto"/>
              <w:left w:val="single" w:sz="6" w:space="0" w:color="auto"/>
              <w:bottom w:val="single" w:sz="6" w:space="0" w:color="auto"/>
              <w:right w:val="single" w:sz="6" w:space="0" w:color="auto"/>
            </w:tcBorders>
          </w:tcPr>
          <w:p w14:paraId="4186E8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250 737</w:t>
            </w:r>
          </w:p>
          <w:p w14:paraId="6F8E2C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62A781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Сводная ведомость</w:t>
      </w:r>
    </w:p>
    <w:p w14:paraId="4F1F3F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выдачу боеприпасов бронетанковым и механизированным частям за период Отечественной войны с 1943 г. по первое мая 1945 г.</w:t>
      </w:r>
    </w:p>
    <w:tbl>
      <w:tblPr>
        <w:tblW w:w="0" w:type="auto"/>
        <w:tblInd w:w="40" w:type="dxa"/>
        <w:tblLayout w:type="fixed"/>
        <w:tblCellMar>
          <w:left w:w="40" w:type="dxa"/>
          <w:right w:w="40" w:type="dxa"/>
        </w:tblCellMar>
        <w:tblLook w:val="0000" w:firstRow="0" w:lastRow="0" w:firstColumn="0" w:lastColumn="0" w:noHBand="0" w:noVBand="0"/>
      </w:tblPr>
      <w:tblGrid>
        <w:gridCol w:w="426"/>
        <w:gridCol w:w="2409"/>
        <w:gridCol w:w="1134"/>
        <w:gridCol w:w="1134"/>
        <w:gridCol w:w="1134"/>
        <w:gridCol w:w="1276"/>
        <w:gridCol w:w="2127"/>
      </w:tblGrid>
      <w:tr w:rsidR="00094A30" w:rsidRPr="00F2675E" w14:paraId="27EADC15"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7CE049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п/п</w:t>
            </w:r>
          </w:p>
          <w:p w14:paraId="438220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22D9E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w:t>
            </w:r>
          </w:p>
          <w:p w14:paraId="5B2225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09D6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w:t>
            </w:r>
          </w:p>
          <w:p w14:paraId="3C71C8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1D87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w:t>
            </w:r>
          </w:p>
          <w:p w14:paraId="2BD821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D7C40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w:t>
            </w:r>
          </w:p>
          <w:p w14:paraId="42CB6F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18B90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w:t>
            </w:r>
          </w:p>
          <w:p w14:paraId="322F0C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1F29E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63AABB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9F00865"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7809D7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2CA72E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4A73C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Винтовочных патроне!</w:t>
            </w:r>
          </w:p>
          <w:p w14:paraId="3ED90F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833FB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183027500</w:t>
            </w:r>
          </w:p>
          <w:p w14:paraId="6D44A6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DC3F5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338 647 400</w:t>
            </w:r>
          </w:p>
          <w:p w14:paraId="61B622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54A6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213319500</w:t>
            </w:r>
          </w:p>
          <w:p w14:paraId="017773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EA6F6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772 433 300</w:t>
            </w:r>
          </w:p>
          <w:p w14:paraId="4644ED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D5080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812137700</w:t>
            </w:r>
          </w:p>
          <w:p w14:paraId="746962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3B3ECCD"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87EC6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12943A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BA0EF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Пистол. патрона</w:t>
            </w:r>
            <w:r w:rsidRPr="00F2675E">
              <w:rPr>
                <w:rFonts w:ascii="Times New Roman" w:hAnsi="Times New Roman"/>
                <w:sz w:val="16"/>
                <w:szCs w:val="16"/>
                <w:vertAlign w:val="superscript"/>
              </w:rPr>
              <w:t>1</w:t>
            </w:r>
          </w:p>
          <w:p w14:paraId="480CA1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78F16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3 086 840</w:t>
            </w:r>
          </w:p>
          <w:p w14:paraId="3750DC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4219B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101 315050</w:t>
            </w:r>
          </w:p>
          <w:p w14:paraId="0860B3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CC2E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72560110</w:t>
            </w:r>
          </w:p>
          <w:p w14:paraId="342D2C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4210C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24 806 700</w:t>
            </w:r>
          </w:p>
          <w:p w14:paraId="42DC6F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DB23B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229 545 700</w:t>
            </w:r>
          </w:p>
          <w:p w14:paraId="59B159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B87199D"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28902A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3DB562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29C8E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Рев. патрон]й</w:t>
            </w:r>
          </w:p>
          <w:p w14:paraId="7B06E1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129C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1 149260</w:t>
            </w:r>
          </w:p>
          <w:p w14:paraId="2F19C2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3643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2 366 800</w:t>
            </w:r>
          </w:p>
          <w:p w14:paraId="5ED378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1CCF5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1 423 200</w:t>
            </w:r>
          </w:p>
          <w:p w14:paraId="5F0584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71C8B9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555000</w:t>
            </w:r>
          </w:p>
          <w:p w14:paraId="3C883C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18B90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5 494 260</w:t>
            </w:r>
          </w:p>
          <w:p w14:paraId="723879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D8619DC" w14:textId="77777777" w:rsidTr="00D21494">
        <w:trPr>
          <w:trHeight w:val="269"/>
        </w:trPr>
        <w:tc>
          <w:tcPr>
            <w:tcW w:w="426" w:type="dxa"/>
            <w:tcBorders>
              <w:top w:val="single" w:sz="6" w:space="0" w:color="auto"/>
              <w:left w:val="single" w:sz="6" w:space="0" w:color="auto"/>
              <w:bottom w:val="single" w:sz="6" w:space="0" w:color="auto"/>
              <w:right w:val="single" w:sz="6" w:space="0" w:color="auto"/>
            </w:tcBorders>
          </w:tcPr>
          <w:p w14:paraId="08EE9E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454E5D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A6631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Патрон)с1 к ДШК</w:t>
            </w:r>
          </w:p>
          <w:p w14:paraId="6D9601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C752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423 500</w:t>
            </w:r>
          </w:p>
          <w:p w14:paraId="2FAB1F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F062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51 42 000</w:t>
            </w:r>
          </w:p>
          <w:p w14:paraId="6AF05C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22251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5433500</w:t>
            </w:r>
          </w:p>
          <w:p w14:paraId="199393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D816B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2 597 900</w:t>
            </w:r>
          </w:p>
          <w:p w14:paraId="790045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A6E3F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13596900</w:t>
            </w:r>
          </w:p>
          <w:p w14:paraId="127E97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86CCEC9"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3C9ACE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19DF03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B8A33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Патрон к ПТР</w:t>
            </w:r>
          </w:p>
          <w:p w14:paraId="1FD5B2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2D89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239400</w:t>
            </w:r>
          </w:p>
          <w:p w14:paraId="41F28C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1014E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1 898 140</w:t>
            </w:r>
          </w:p>
          <w:p w14:paraId="7A265F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D3533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977000</w:t>
            </w:r>
          </w:p>
          <w:p w14:paraId="6D1035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21D12D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225400</w:t>
            </w:r>
          </w:p>
          <w:p w14:paraId="70D18D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236F0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3339940</w:t>
            </w:r>
          </w:p>
          <w:p w14:paraId="00B69B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8AE584"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0145FE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753C19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DA02E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Сигнальных патрон</w:t>
            </w:r>
          </w:p>
          <w:p w14:paraId="251AEF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514F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789 730</w:t>
            </w:r>
          </w:p>
          <w:p w14:paraId="6B6DD2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399F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2 030 080</w:t>
            </w:r>
          </w:p>
          <w:p w14:paraId="10A431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60A8B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1462500</w:t>
            </w:r>
          </w:p>
          <w:p w14:paraId="5D90F5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D33A2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780200</w:t>
            </w:r>
          </w:p>
          <w:p w14:paraId="60F5A1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4A3A76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5062510</w:t>
            </w:r>
          </w:p>
          <w:p w14:paraId="3FE75A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FA10F8"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093B5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4D9B1A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2548A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Ручных гранат</w:t>
            </w:r>
          </w:p>
          <w:p w14:paraId="105031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86C4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1654450</w:t>
            </w:r>
          </w:p>
          <w:p w14:paraId="2033F2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3FA11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3 202 260</w:t>
            </w:r>
          </w:p>
          <w:p w14:paraId="2B702C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6075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2711400</w:t>
            </w:r>
          </w:p>
          <w:p w14:paraId="54959A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A49F3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1 059 900</w:t>
            </w:r>
          </w:p>
          <w:p w14:paraId="51FDB6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0D468E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8628010</w:t>
            </w:r>
          </w:p>
          <w:p w14:paraId="66C23F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D321CE0"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869D0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1E7E6E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36D71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Противотанковых гранат</w:t>
            </w:r>
          </w:p>
          <w:p w14:paraId="48953E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09CFF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3204</w:t>
            </w:r>
          </w:p>
          <w:p w14:paraId="420CD5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1798E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450990</w:t>
            </w:r>
          </w:p>
          <w:p w14:paraId="2F4EEF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241BF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291 000</w:t>
            </w:r>
          </w:p>
          <w:p w14:paraId="2F5847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8B3CF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72900</w:t>
            </w:r>
          </w:p>
          <w:p w14:paraId="553C3E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032478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846930</w:t>
            </w:r>
          </w:p>
          <w:p w14:paraId="291C49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C7205F6"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68A8F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4CC117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6A3C2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37-мм выстрелов</w:t>
            </w:r>
          </w:p>
          <w:p w14:paraId="736FC4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BF48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91600</w:t>
            </w:r>
          </w:p>
          <w:p w14:paraId="4258FD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AF46D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238900</w:t>
            </w:r>
          </w:p>
          <w:p w14:paraId="3E14DC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4ED4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240200</w:t>
            </w:r>
          </w:p>
          <w:p w14:paraId="082BE7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174ABB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43300</w:t>
            </w:r>
          </w:p>
          <w:p w14:paraId="290814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5F584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614000</w:t>
            </w:r>
          </w:p>
          <w:p w14:paraId="26F267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532C843"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7D5B74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387FED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ECF5A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45-мм выстрелов</w:t>
            </w:r>
          </w:p>
          <w:p w14:paraId="13E1E5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3FF0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1 333 600</w:t>
            </w:r>
          </w:p>
          <w:p w14:paraId="1BFDFC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9CA53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1 797 070</w:t>
            </w:r>
          </w:p>
          <w:p w14:paraId="61E843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6C6E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147460</w:t>
            </w:r>
          </w:p>
          <w:p w14:paraId="28D01F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358D6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2323C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2C3A0F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3278130</w:t>
            </w:r>
          </w:p>
          <w:p w14:paraId="4A62A3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368E2F3"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83995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642AE2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C3547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57-мм выстрелов</w:t>
            </w:r>
          </w:p>
          <w:p w14:paraId="02FE11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FF6B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CC72E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5F03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22350</w:t>
            </w:r>
          </w:p>
          <w:p w14:paraId="2804C6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4DEE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245870</w:t>
            </w:r>
          </w:p>
          <w:p w14:paraId="7AC41C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0922F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46500</w:t>
            </w:r>
          </w:p>
          <w:p w14:paraId="133ED1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6BE528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314720</w:t>
            </w:r>
          </w:p>
          <w:p w14:paraId="513D30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2604BEC"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59D74C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33A4B4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0B537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76-мм выстрелов</w:t>
            </w:r>
          </w:p>
          <w:p w14:paraId="532E82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6232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2 824 980</w:t>
            </w:r>
          </w:p>
          <w:p w14:paraId="642D39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06B5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5861 140</w:t>
            </w:r>
          </w:p>
          <w:p w14:paraId="3A61C4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3C71E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2 491 470</w:t>
            </w:r>
          </w:p>
          <w:p w14:paraId="18E5FE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A635C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412600</w:t>
            </w:r>
          </w:p>
          <w:p w14:paraId="60E884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533A14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11 590190</w:t>
            </w:r>
          </w:p>
          <w:p w14:paraId="76219B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E811605"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434D61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0A9A5B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EC0CB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85-мм выстрелов</w:t>
            </w:r>
          </w:p>
          <w:p w14:paraId="2545E3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2951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D22A3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F727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105450</w:t>
            </w:r>
          </w:p>
          <w:p w14:paraId="28A0AA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BCDF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2132000</w:t>
            </w:r>
          </w:p>
          <w:p w14:paraId="06DF0A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35AF4C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1 360 000</w:t>
            </w:r>
          </w:p>
          <w:p w14:paraId="210FAF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1CA71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3 597 450</w:t>
            </w:r>
          </w:p>
          <w:p w14:paraId="7E6186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E824E9B"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3936B0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02196F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4C807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100-мм выстрелов</w:t>
            </w:r>
          </w:p>
          <w:p w14:paraId="28D73E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8CBD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65B4A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73F49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2054D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07011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65600</w:t>
            </w:r>
          </w:p>
          <w:p w14:paraId="566498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C37C2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116000</w:t>
            </w:r>
          </w:p>
          <w:p w14:paraId="322B62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4560A0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181 600</w:t>
            </w:r>
          </w:p>
          <w:p w14:paraId="26FCE2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D7BB48F"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780E77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5E134E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5A6D0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122-мм выстрелов</w:t>
            </w:r>
          </w:p>
          <w:p w14:paraId="0BAC92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8CF1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815C0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84F9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20780</w:t>
            </w:r>
          </w:p>
          <w:p w14:paraId="295C22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A4CF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338400</w:t>
            </w:r>
          </w:p>
          <w:p w14:paraId="23C7F8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4989BA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182500</w:t>
            </w:r>
          </w:p>
          <w:p w14:paraId="43BE27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1078E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541 680</w:t>
            </w:r>
          </w:p>
          <w:p w14:paraId="49E6FC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70F319B" w14:textId="77777777" w:rsidTr="00D21494">
        <w:trPr>
          <w:trHeight w:val="230"/>
        </w:trPr>
        <w:tc>
          <w:tcPr>
            <w:tcW w:w="426" w:type="dxa"/>
            <w:tcBorders>
              <w:top w:val="single" w:sz="6" w:space="0" w:color="auto"/>
              <w:left w:val="single" w:sz="6" w:space="0" w:color="auto"/>
              <w:bottom w:val="single" w:sz="6" w:space="0" w:color="auto"/>
              <w:right w:val="single" w:sz="6" w:space="0" w:color="auto"/>
            </w:tcBorders>
          </w:tcPr>
          <w:p w14:paraId="4DCAA5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722D61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204C0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152-мм выстрелов</w:t>
            </w:r>
          </w:p>
          <w:p w14:paraId="1B4E84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3DF4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9E414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ED21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w:t>
            </w:r>
          </w:p>
          <w:p w14:paraId="6D207C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615A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68200</w:t>
            </w:r>
          </w:p>
          <w:p w14:paraId="3BD810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6AF04C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36800</w:t>
            </w:r>
          </w:p>
          <w:p w14:paraId="1FC254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D20D6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105600</w:t>
            </w:r>
          </w:p>
          <w:p w14:paraId="6FC015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53763DD" w14:textId="77777777" w:rsidTr="00D21494">
        <w:trPr>
          <w:trHeight w:val="240"/>
        </w:trPr>
        <w:tc>
          <w:tcPr>
            <w:tcW w:w="426" w:type="dxa"/>
            <w:tcBorders>
              <w:top w:val="single" w:sz="6" w:space="0" w:color="auto"/>
              <w:left w:val="single" w:sz="6" w:space="0" w:color="auto"/>
              <w:bottom w:val="single" w:sz="6" w:space="0" w:color="auto"/>
              <w:right w:val="single" w:sz="6" w:space="0" w:color="auto"/>
            </w:tcBorders>
          </w:tcPr>
          <w:p w14:paraId="5CEECC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5026E4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F0C37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82-мм мин</w:t>
            </w:r>
          </w:p>
          <w:p w14:paraId="12C8D9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4836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35700</w:t>
            </w:r>
          </w:p>
          <w:p w14:paraId="736E2B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74BA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836 470</w:t>
            </w:r>
          </w:p>
          <w:p w14:paraId="6D1CF0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4F8C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395610</w:t>
            </w:r>
          </w:p>
          <w:p w14:paraId="28E0CA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52D50F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76700</w:t>
            </w:r>
          </w:p>
          <w:p w14:paraId="52D0FB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3652CF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1344480</w:t>
            </w:r>
          </w:p>
          <w:p w14:paraId="21E18E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E15C15C" w14:textId="77777777" w:rsidTr="00D21494">
        <w:trPr>
          <w:trHeight w:val="259"/>
        </w:trPr>
        <w:tc>
          <w:tcPr>
            <w:tcW w:w="426" w:type="dxa"/>
            <w:tcBorders>
              <w:top w:val="single" w:sz="6" w:space="0" w:color="auto"/>
              <w:left w:val="single" w:sz="6" w:space="0" w:color="auto"/>
              <w:bottom w:val="single" w:sz="6" w:space="0" w:color="auto"/>
              <w:right w:val="single" w:sz="6" w:space="0" w:color="auto"/>
            </w:tcBorders>
          </w:tcPr>
          <w:p w14:paraId="18FEFA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08EE9B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44DE47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 мм мин</w:t>
            </w:r>
          </w:p>
          <w:p w14:paraId="1E7267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F054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960</w:t>
            </w:r>
          </w:p>
          <w:p w14:paraId="0FD820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170FA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38100</w:t>
            </w:r>
          </w:p>
          <w:p w14:paraId="165164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B97FB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144360</w:t>
            </w:r>
          </w:p>
          <w:p w14:paraId="20A20A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36C81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33200</w:t>
            </w:r>
          </w:p>
          <w:p w14:paraId="74B913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7" w:type="dxa"/>
            <w:tcBorders>
              <w:top w:val="single" w:sz="6" w:space="0" w:color="auto"/>
              <w:left w:val="single" w:sz="6" w:space="0" w:color="auto"/>
              <w:bottom w:val="single" w:sz="6" w:space="0" w:color="auto"/>
              <w:right w:val="single" w:sz="6" w:space="0" w:color="auto"/>
            </w:tcBorders>
          </w:tcPr>
          <w:p w14:paraId="7B2E4D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316620</w:t>
            </w:r>
          </w:p>
          <w:p w14:paraId="3A698B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23A7E9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Сводная ведомость на выданные боеприпасы на практические стрельбы для военно-учебных заведений, учебных запасных танковых бригад и полков с января 1944 г. по июнь 1945 г.</w:t>
      </w:r>
    </w:p>
    <w:tbl>
      <w:tblPr>
        <w:tblW w:w="0" w:type="auto"/>
        <w:tblInd w:w="40" w:type="dxa"/>
        <w:tblLayout w:type="fixed"/>
        <w:tblCellMar>
          <w:left w:w="40" w:type="dxa"/>
          <w:right w:w="40" w:type="dxa"/>
        </w:tblCellMar>
        <w:tblLook w:val="0000" w:firstRow="0" w:lastRow="0" w:firstColumn="0" w:lastColumn="0" w:noHBand="0" w:noVBand="0"/>
      </w:tblPr>
      <w:tblGrid>
        <w:gridCol w:w="662"/>
        <w:gridCol w:w="2602"/>
        <w:gridCol w:w="1306"/>
        <w:gridCol w:w="1306"/>
        <w:gridCol w:w="1949"/>
      </w:tblGrid>
      <w:tr w:rsidR="00094A30" w:rsidRPr="00F2675E" w14:paraId="2D9BC3BC" w14:textId="77777777" w:rsidTr="00D21494">
        <w:trPr>
          <w:trHeight w:val="413"/>
        </w:trPr>
        <w:tc>
          <w:tcPr>
            <w:tcW w:w="662" w:type="dxa"/>
            <w:tcBorders>
              <w:top w:val="single" w:sz="6" w:space="0" w:color="auto"/>
              <w:left w:val="single" w:sz="6" w:space="0" w:color="auto"/>
              <w:bottom w:val="single" w:sz="6" w:space="0" w:color="auto"/>
              <w:right w:val="single" w:sz="6" w:space="0" w:color="auto"/>
            </w:tcBorders>
          </w:tcPr>
          <w:p w14:paraId="7BB774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п/п</w:t>
            </w:r>
          </w:p>
          <w:p w14:paraId="480CA1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27AEC8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w:t>
            </w:r>
          </w:p>
          <w:p w14:paraId="775126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F4CAA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w:t>
            </w:r>
          </w:p>
          <w:p w14:paraId="3B48FA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9B2DF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w:t>
            </w:r>
          </w:p>
          <w:p w14:paraId="5E35FA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57DB1D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0C016C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620BAB3"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4BB0CA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5865D8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63B80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Винтовочных патронов</w:t>
            </w:r>
          </w:p>
          <w:p w14:paraId="43CDC4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E57E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19031 457</w:t>
            </w:r>
          </w:p>
          <w:p w14:paraId="4A36E0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641AB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9605436</w:t>
            </w:r>
          </w:p>
          <w:p w14:paraId="104EF9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0D83E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28 636 893</w:t>
            </w:r>
          </w:p>
          <w:p w14:paraId="42E4FF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9173967"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0A742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7BA7D6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70D7D6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Патрон^ ТТ и ППШ</w:t>
            </w:r>
          </w:p>
          <w:p w14:paraId="233F4F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ED386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4 237 328</w:t>
            </w:r>
          </w:p>
          <w:p w14:paraId="23E97F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FDFCD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1 515553</w:t>
            </w:r>
          </w:p>
          <w:p w14:paraId="57CD11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712B03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5752881</w:t>
            </w:r>
          </w:p>
          <w:p w14:paraId="1A1F98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7E7EB2C"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1B01F2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34C0AF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F2AF7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Рев. Патронов</w:t>
            </w:r>
          </w:p>
          <w:p w14:paraId="0E7393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2DD5B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1 006 414</w:t>
            </w:r>
          </w:p>
          <w:p w14:paraId="0111C7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22AA4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598468</w:t>
            </w:r>
          </w:p>
          <w:p w14:paraId="58F370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E3EAC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1 604 882</w:t>
            </w:r>
          </w:p>
          <w:p w14:paraId="156B13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CAB79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2735D7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57A454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642C1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Патронов к ДШК</w:t>
            </w:r>
          </w:p>
          <w:p w14:paraId="5A014A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E96ED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F198A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1E8AB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115305</w:t>
            </w:r>
          </w:p>
          <w:p w14:paraId="26001D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D78E6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115305</w:t>
            </w:r>
          </w:p>
          <w:p w14:paraId="521F96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51ECAB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BF23F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377ADF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7FEE4D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Патронов к ПТР</w:t>
            </w:r>
          </w:p>
          <w:p w14:paraId="7430AF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AD52D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24751</w:t>
            </w:r>
          </w:p>
          <w:p w14:paraId="2F4171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CAF48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2637</w:t>
            </w:r>
          </w:p>
          <w:p w14:paraId="6B7E56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8C3CF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27388</w:t>
            </w:r>
          </w:p>
          <w:p w14:paraId="3B0AB7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2B4E17D"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2953B4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0B4A4D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3C9EE9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Ручных гранат</w:t>
            </w:r>
          </w:p>
          <w:p w14:paraId="376196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5E55E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211 804</w:t>
            </w:r>
          </w:p>
          <w:p w14:paraId="3B7663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CFB1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147 170</w:t>
            </w:r>
          </w:p>
          <w:p w14:paraId="05E86B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06BD2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358 974</w:t>
            </w:r>
          </w:p>
          <w:p w14:paraId="0374CB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61B9A5D"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603B57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5FA6C9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1C8266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Сигнальных патронов</w:t>
            </w:r>
          </w:p>
          <w:p w14:paraId="51B356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7F94D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15455</w:t>
            </w:r>
          </w:p>
          <w:p w14:paraId="6223B4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C65C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104427</w:t>
            </w:r>
          </w:p>
          <w:p w14:paraId="6AC755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7C36D1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119882</w:t>
            </w:r>
          </w:p>
          <w:p w14:paraId="5E1065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EE42479"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5BFDBD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304A58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2F2BD9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76-мм выстрелов</w:t>
            </w:r>
          </w:p>
          <w:p w14:paraId="4040D9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2E7D8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519523</w:t>
            </w:r>
          </w:p>
          <w:p w14:paraId="63631F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CB69D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139 371</w:t>
            </w:r>
          </w:p>
          <w:p w14:paraId="34D0C7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871D2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658894</w:t>
            </w:r>
          </w:p>
          <w:p w14:paraId="519CFE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D0CA7A3" w14:textId="77777777" w:rsidTr="00D21494">
        <w:trPr>
          <w:trHeight w:val="230"/>
        </w:trPr>
        <w:tc>
          <w:tcPr>
            <w:tcW w:w="662" w:type="dxa"/>
            <w:tcBorders>
              <w:top w:val="single" w:sz="6" w:space="0" w:color="auto"/>
              <w:left w:val="single" w:sz="6" w:space="0" w:color="auto"/>
              <w:bottom w:val="single" w:sz="6" w:space="0" w:color="auto"/>
              <w:right w:val="single" w:sz="6" w:space="0" w:color="auto"/>
            </w:tcBorders>
          </w:tcPr>
          <w:p w14:paraId="6157EA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9</w:t>
            </w:r>
          </w:p>
          <w:p w14:paraId="04D3F6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2AFD0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85-мм выстрелов</w:t>
            </w:r>
          </w:p>
          <w:p w14:paraId="3DD1D6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613D8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461098</w:t>
            </w:r>
          </w:p>
          <w:p w14:paraId="326906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21EC6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292774</w:t>
            </w:r>
          </w:p>
          <w:p w14:paraId="71BA10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A0C7D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753 872</w:t>
            </w:r>
          </w:p>
          <w:p w14:paraId="1C42E3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88EF89C"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7987EA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6E2D22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49017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100-мм выстрелов</w:t>
            </w:r>
          </w:p>
          <w:p w14:paraId="36E0B0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4DE40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9720</w:t>
            </w:r>
          </w:p>
          <w:p w14:paraId="3D6C09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4BFCB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40730</w:t>
            </w:r>
          </w:p>
          <w:p w14:paraId="7CEC98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1B92EB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50450</w:t>
            </w:r>
          </w:p>
          <w:p w14:paraId="6E66CB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F41D648" w14:textId="77777777" w:rsidTr="00D21494">
        <w:trPr>
          <w:trHeight w:val="240"/>
        </w:trPr>
        <w:tc>
          <w:tcPr>
            <w:tcW w:w="662" w:type="dxa"/>
            <w:tcBorders>
              <w:top w:val="single" w:sz="6" w:space="0" w:color="auto"/>
              <w:left w:val="single" w:sz="6" w:space="0" w:color="auto"/>
              <w:bottom w:val="single" w:sz="6" w:space="0" w:color="auto"/>
              <w:right w:val="single" w:sz="6" w:space="0" w:color="auto"/>
            </w:tcBorders>
          </w:tcPr>
          <w:p w14:paraId="1FE46D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19548E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5BE27C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122-мм выстрелов</w:t>
            </w:r>
          </w:p>
          <w:p w14:paraId="1ADAA3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0CCEB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87949</w:t>
            </w:r>
          </w:p>
          <w:p w14:paraId="606685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2002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88535</w:t>
            </w:r>
          </w:p>
          <w:p w14:paraId="5EFFFF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1DF29C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176484</w:t>
            </w:r>
          </w:p>
          <w:p w14:paraId="7F5D09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E95BAF2" w14:textId="77777777" w:rsidTr="00D21494">
        <w:trPr>
          <w:trHeight w:val="259"/>
        </w:trPr>
        <w:tc>
          <w:tcPr>
            <w:tcW w:w="662" w:type="dxa"/>
            <w:tcBorders>
              <w:top w:val="single" w:sz="6" w:space="0" w:color="auto"/>
              <w:left w:val="single" w:sz="6" w:space="0" w:color="auto"/>
              <w:bottom w:val="single" w:sz="6" w:space="0" w:color="auto"/>
              <w:right w:val="single" w:sz="6" w:space="0" w:color="auto"/>
            </w:tcBorders>
          </w:tcPr>
          <w:p w14:paraId="0BC641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4FDBFC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02" w:type="dxa"/>
            <w:tcBorders>
              <w:top w:val="single" w:sz="6" w:space="0" w:color="auto"/>
              <w:left w:val="single" w:sz="6" w:space="0" w:color="auto"/>
              <w:bottom w:val="single" w:sz="6" w:space="0" w:color="auto"/>
              <w:right w:val="single" w:sz="6" w:space="0" w:color="auto"/>
            </w:tcBorders>
          </w:tcPr>
          <w:p w14:paraId="4578B7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152-мм выстрелов</w:t>
            </w:r>
          </w:p>
          <w:p w14:paraId="433346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12FD6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27930</w:t>
            </w:r>
          </w:p>
          <w:p w14:paraId="435616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9B88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22260</w:t>
            </w:r>
          </w:p>
          <w:p w14:paraId="61BECD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6FD45C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50191</w:t>
            </w:r>
          </w:p>
          <w:p w14:paraId="40E6BA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131C6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Трудности укомплектования артвооружением и боеприпасами были следующие:</w:t>
      </w:r>
    </w:p>
    <w:p w14:paraId="6D8BCA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Вследствие коротких сроков доукомплектования по директивам ГШ КА танковых армий, кор</w:t>
      </w:r>
      <w:r w:rsidRPr="00F2675E">
        <w:rPr>
          <w:rFonts w:ascii="Times New Roman" w:hAnsi="Times New Roman"/>
          <w:sz w:val="16"/>
          <w:szCs w:val="16"/>
        </w:rPr>
        <w:softHyphen/>
        <w:t>пусов, были случаи несвоевременной доставки артвооружения (5-я танковая армия, 24-й танковый корпус), которым прибыло оружие и боеприпасы за день до вступления в бой.</w:t>
      </w:r>
    </w:p>
    <w:p w14:paraId="26DB75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Причины:</w:t>
      </w:r>
    </w:p>
    <w:p w14:paraId="4C35FE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Удаление пунктов формирования от основных баз снабжения.</w:t>
      </w:r>
    </w:p>
    <w:p w14:paraId="4E6A4A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Задержки по вине жел. дор. транспорта (в особенности конец 1943 г. и 1944 г.).</w:t>
      </w:r>
    </w:p>
    <w:p w14:paraId="5EA8ED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При выходе в резерв Ставки Верховного Главного Командования, танковые армии и кор</w:t>
      </w:r>
      <w:r w:rsidRPr="00F2675E">
        <w:rPr>
          <w:rFonts w:ascii="Times New Roman" w:hAnsi="Times New Roman"/>
          <w:sz w:val="16"/>
          <w:szCs w:val="16"/>
        </w:rPr>
        <w:softHyphen/>
        <w:t>пуса в большинстве своем прибывали без аттестатов на артимущество. Это затрудняло своевре</w:t>
      </w:r>
      <w:r w:rsidRPr="00F2675E">
        <w:rPr>
          <w:rFonts w:ascii="Times New Roman" w:hAnsi="Times New Roman"/>
          <w:sz w:val="16"/>
          <w:szCs w:val="16"/>
        </w:rPr>
        <w:softHyphen/>
        <w:t>менно получать для них артимущество, так как ГАУ КА неоднократно давало указание фронтам, армиям и корпусам, что без предъявления аттестатов артвооружение отпускать не будет.</w:t>
      </w:r>
    </w:p>
    <w:p w14:paraId="11B035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Самоходные артустановки СУ-100 прибывали с завода укомплектованными 100-мм выстрела</w:t>
      </w:r>
      <w:r w:rsidRPr="00F2675E">
        <w:rPr>
          <w:rFonts w:ascii="Times New Roman" w:hAnsi="Times New Roman"/>
          <w:sz w:val="16"/>
          <w:szCs w:val="16"/>
        </w:rPr>
        <w:softHyphen/>
        <w:t>ми с уменьшенным зарядом, непригодными для стрельбы из СУ.</w:t>
      </w:r>
    </w:p>
    <w:p w14:paraId="2FFA2E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Лагеря и центры 100-мм выстрелов с полным зарядом в резерве не имели, поэтому замене умень</w:t>
      </w:r>
      <w:r w:rsidRPr="00F2675E">
        <w:rPr>
          <w:rFonts w:ascii="Times New Roman" w:hAnsi="Times New Roman"/>
          <w:sz w:val="16"/>
          <w:szCs w:val="16"/>
        </w:rPr>
        <w:softHyphen/>
        <w:t>шенных выстрелов на полные производилась с задержкой по мере их получения от ГАУ КА.</w:t>
      </w:r>
    </w:p>
    <w:p w14:paraId="2BD223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Вывод:</w:t>
      </w:r>
    </w:p>
    <w:p w14:paraId="37B3F3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Несмотря на имеющиеся недостатки в снабжении, в основном бронетанковые и механизиро</w:t>
      </w:r>
      <w:r w:rsidRPr="00F2675E">
        <w:rPr>
          <w:rFonts w:ascii="Times New Roman" w:hAnsi="Times New Roman"/>
          <w:sz w:val="16"/>
          <w:szCs w:val="16"/>
        </w:rPr>
        <w:softHyphen/>
        <w:t>ванные части и соединения артимуществом укомплектовывались полностью согласно штату и в срок указанный в директивах ГШ КА.</w:t>
      </w:r>
    </w:p>
    <w:p w14:paraId="0D8F27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Снабжение формируемых частей интендантским имуществом, продовольствием и знаменами</w:t>
      </w:r>
    </w:p>
    <w:p w14:paraId="47FC25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сформировании отдела первоочередной задачей интендантской группы было установить порядок обеспечения формируемых танковых частей и соединений вещевым, обозно-хозяйствен-ным имуществом и продовольствием.</w:t>
      </w:r>
    </w:p>
    <w:p w14:paraId="2F4A21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бесперебойного и своевременного обеспечения формирований интендантским имущес</w:t>
      </w:r>
      <w:r w:rsidRPr="00F2675E">
        <w:rPr>
          <w:rFonts w:ascii="Times New Roman" w:hAnsi="Times New Roman"/>
          <w:sz w:val="16"/>
          <w:szCs w:val="16"/>
        </w:rPr>
        <w:softHyphen/>
        <w:t>твом перед главным интендантом Красной Армии был поставлен вопрос о создании запасов имущес</w:t>
      </w:r>
      <w:r w:rsidRPr="00F2675E">
        <w:rPr>
          <w:rFonts w:ascii="Times New Roman" w:hAnsi="Times New Roman"/>
          <w:sz w:val="16"/>
          <w:szCs w:val="16"/>
        </w:rPr>
        <w:softHyphen/>
        <w:t>тва при существующих в тот период АБТ центрах, которые довольствовались в округах.</w:t>
      </w:r>
    </w:p>
    <w:p w14:paraId="49FF3C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Наше ходатайство было удовлетворено и все формирования стали обеспечиваться интендант</w:t>
      </w:r>
      <w:r w:rsidRPr="00F2675E">
        <w:rPr>
          <w:rFonts w:ascii="Times New Roman" w:hAnsi="Times New Roman"/>
          <w:sz w:val="16"/>
          <w:szCs w:val="16"/>
        </w:rPr>
        <w:softHyphen/>
        <w:t>ским имуществом через АБТ центры (Сталинградский АБТ центр с декабря 1942 года).</w:t>
      </w:r>
    </w:p>
    <w:p w14:paraId="5FB311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АБТ центры отчитывались за расход имущества перед округами.</w:t>
      </w:r>
    </w:p>
    <w:p w14:paraId="73AB00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Впоследствии в связи с увеличением количества формирований и укрепление таковых по наше</w:t>
      </w:r>
      <w:r w:rsidRPr="00F2675E">
        <w:rPr>
          <w:rFonts w:ascii="Times New Roman" w:hAnsi="Times New Roman"/>
          <w:sz w:val="16"/>
          <w:szCs w:val="16"/>
        </w:rPr>
        <w:softHyphen/>
        <w:t>му представлению главный интендант Красной Армии разрешил Московский и Горьковский АБТ центры, а затем и Тульский ТВ лагерь перевести на централизованное снабжение интендантским имуществом непосредственно через УВС и УОХС ГИУ КА.</w:t>
      </w:r>
    </w:p>
    <w:p w14:paraId="022DC7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Назначение имущества АБТ центрам и лагерям для обеспечения формирований планировалось 5-м отделом УФиУ подачей ежемесячных заявок главному интенданту Красной Армии.</w:t>
      </w:r>
    </w:p>
    <w:p w14:paraId="313BAB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Танковые армии и корпуса, формируемые и доукомплектовываемые вне лагерей при фронтах или округах, интендантским имуществом обеспечивались централизованно.</w:t>
      </w:r>
    </w:p>
    <w:p w14:paraId="593207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лучшего использования вещ. имущества в начале 1943 года при всех АБТ центрах и танковых лагерях были организованы склады по приему от формируемых частей имущества б/у, которое после обработки и отбора передавалось учебным танковым частям на обеспечение личного состава.</w:t>
      </w:r>
    </w:p>
    <w:p w14:paraId="6F5CC6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период с 1942 года по май 1945 года танковым соединениям и частям, формируемым и доуком</w:t>
      </w:r>
      <w:r w:rsidRPr="00F2675E">
        <w:rPr>
          <w:rFonts w:ascii="Times New Roman" w:hAnsi="Times New Roman"/>
          <w:sz w:val="16"/>
          <w:szCs w:val="16"/>
        </w:rPr>
        <w:softHyphen/>
        <w:t>плектовываемым при танковых военных лагерях и центрах, а также и вне их было выдано: обмунди</w:t>
      </w:r>
      <w:r w:rsidRPr="00F2675E">
        <w:rPr>
          <w:rFonts w:ascii="Times New Roman" w:hAnsi="Times New Roman"/>
          <w:sz w:val="16"/>
          <w:szCs w:val="16"/>
        </w:rPr>
        <w:softHyphen/>
        <w:t>рование (в комплектах), автокухонь, термосов и хлебопечей (с полным комплектом оборудования) следующее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2170"/>
        <w:gridCol w:w="970"/>
        <w:gridCol w:w="960"/>
        <w:gridCol w:w="960"/>
        <w:gridCol w:w="960"/>
        <w:gridCol w:w="3571"/>
      </w:tblGrid>
      <w:tr w:rsidR="00094A30" w:rsidRPr="00F2675E" w14:paraId="7965021B" w14:textId="77777777" w:rsidTr="00D21494">
        <w:trPr>
          <w:trHeight w:val="250"/>
        </w:trPr>
        <w:tc>
          <w:tcPr>
            <w:tcW w:w="2170" w:type="dxa"/>
            <w:tcBorders>
              <w:top w:val="single" w:sz="6" w:space="0" w:color="auto"/>
              <w:left w:val="single" w:sz="6" w:space="0" w:color="auto"/>
              <w:bottom w:val="single" w:sz="6" w:space="0" w:color="auto"/>
              <w:right w:val="single" w:sz="6" w:space="0" w:color="auto"/>
            </w:tcBorders>
          </w:tcPr>
          <w:p w14:paraId="5533EF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имущества</w:t>
            </w:r>
          </w:p>
          <w:p w14:paraId="4465AD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B9CA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71AC46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124A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4DB07A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5EBB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7B5689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F7F6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w:t>
            </w:r>
          </w:p>
          <w:p w14:paraId="60BDBB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71" w:type="dxa"/>
            <w:tcBorders>
              <w:top w:val="single" w:sz="6" w:space="0" w:color="auto"/>
              <w:left w:val="single" w:sz="6" w:space="0" w:color="auto"/>
              <w:bottom w:val="single" w:sz="6" w:space="0" w:color="auto"/>
              <w:right w:val="single" w:sz="6" w:space="0" w:color="auto"/>
            </w:tcBorders>
          </w:tcPr>
          <w:p w14:paraId="69D5F4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выдано за период Отечественной войны</w:t>
            </w:r>
          </w:p>
          <w:p w14:paraId="501965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48DA6C" w14:textId="77777777" w:rsidTr="00D21494">
        <w:trPr>
          <w:trHeight w:val="230"/>
        </w:trPr>
        <w:tc>
          <w:tcPr>
            <w:tcW w:w="2170" w:type="dxa"/>
            <w:tcBorders>
              <w:top w:val="single" w:sz="6" w:space="0" w:color="auto"/>
              <w:left w:val="single" w:sz="6" w:space="0" w:color="auto"/>
              <w:bottom w:val="single" w:sz="6" w:space="0" w:color="auto"/>
              <w:right w:val="single" w:sz="6" w:space="0" w:color="auto"/>
            </w:tcBorders>
          </w:tcPr>
          <w:p w14:paraId="330EC2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Обмундирование</w:t>
            </w:r>
          </w:p>
          <w:p w14:paraId="584AF8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3715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462819</w:t>
            </w:r>
          </w:p>
          <w:p w14:paraId="0F3272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54C9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376 728</w:t>
            </w:r>
          </w:p>
          <w:p w14:paraId="58BE4B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618A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356880</w:t>
            </w:r>
          </w:p>
          <w:p w14:paraId="140506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D136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117563</w:t>
            </w:r>
          </w:p>
          <w:p w14:paraId="3825F4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71" w:type="dxa"/>
            <w:tcBorders>
              <w:top w:val="single" w:sz="6" w:space="0" w:color="auto"/>
              <w:left w:val="single" w:sz="6" w:space="0" w:color="auto"/>
              <w:bottom w:val="single" w:sz="6" w:space="0" w:color="auto"/>
              <w:right w:val="single" w:sz="6" w:space="0" w:color="auto"/>
            </w:tcBorders>
          </w:tcPr>
          <w:p w14:paraId="231129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 ЗЭОкомпл.</w:t>
            </w:r>
          </w:p>
          <w:p w14:paraId="6468B7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F915B2D" w14:textId="77777777" w:rsidTr="00D21494">
        <w:trPr>
          <w:trHeight w:val="240"/>
        </w:trPr>
        <w:tc>
          <w:tcPr>
            <w:tcW w:w="2170" w:type="dxa"/>
            <w:tcBorders>
              <w:top w:val="single" w:sz="6" w:space="0" w:color="auto"/>
              <w:left w:val="single" w:sz="6" w:space="0" w:color="auto"/>
              <w:bottom w:val="single" w:sz="6" w:space="0" w:color="auto"/>
              <w:right w:val="single" w:sz="6" w:space="0" w:color="auto"/>
            </w:tcBorders>
          </w:tcPr>
          <w:p w14:paraId="25F032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Автокухонь</w:t>
            </w:r>
          </w:p>
          <w:p w14:paraId="0AC3E8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C826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2992</w:t>
            </w:r>
          </w:p>
          <w:p w14:paraId="518143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6F5E8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1985</w:t>
            </w:r>
          </w:p>
          <w:p w14:paraId="02EBC2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996AA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996</w:t>
            </w:r>
          </w:p>
          <w:p w14:paraId="14262E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C11E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615</w:t>
            </w:r>
          </w:p>
          <w:p w14:paraId="66B1AD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71" w:type="dxa"/>
            <w:tcBorders>
              <w:top w:val="single" w:sz="6" w:space="0" w:color="auto"/>
              <w:left w:val="single" w:sz="6" w:space="0" w:color="auto"/>
              <w:bottom w:val="single" w:sz="6" w:space="0" w:color="auto"/>
              <w:right w:val="single" w:sz="6" w:space="0" w:color="auto"/>
            </w:tcBorders>
          </w:tcPr>
          <w:p w14:paraId="494C84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 88 штук</w:t>
            </w:r>
          </w:p>
          <w:p w14:paraId="177DC8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A0DE2AD" w14:textId="77777777" w:rsidTr="00D21494">
        <w:trPr>
          <w:trHeight w:val="240"/>
        </w:trPr>
        <w:tc>
          <w:tcPr>
            <w:tcW w:w="2170" w:type="dxa"/>
            <w:tcBorders>
              <w:top w:val="single" w:sz="6" w:space="0" w:color="auto"/>
              <w:left w:val="single" w:sz="6" w:space="0" w:color="auto"/>
              <w:bottom w:val="single" w:sz="6" w:space="0" w:color="auto"/>
              <w:right w:val="single" w:sz="6" w:space="0" w:color="auto"/>
            </w:tcBorders>
          </w:tcPr>
          <w:p w14:paraId="1663A0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Термосов 12 литр.</w:t>
            </w:r>
          </w:p>
          <w:p w14:paraId="0714B9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1CDB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5886</w:t>
            </w:r>
          </w:p>
          <w:p w14:paraId="0B116D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AA14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3970</w:t>
            </w:r>
          </w:p>
          <w:p w14:paraId="35DDFC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0334E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1992</w:t>
            </w:r>
          </w:p>
          <w:p w14:paraId="6B5143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7886B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1230</w:t>
            </w:r>
          </w:p>
          <w:p w14:paraId="378D2D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71" w:type="dxa"/>
            <w:tcBorders>
              <w:top w:val="single" w:sz="6" w:space="0" w:color="auto"/>
              <w:left w:val="single" w:sz="6" w:space="0" w:color="auto"/>
              <w:bottom w:val="single" w:sz="6" w:space="0" w:color="auto"/>
              <w:right w:val="single" w:sz="6" w:space="0" w:color="auto"/>
            </w:tcBorders>
          </w:tcPr>
          <w:p w14:paraId="3E11B4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13 078 штук</w:t>
            </w:r>
          </w:p>
          <w:p w14:paraId="485403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CF57560" w14:textId="77777777" w:rsidTr="00D21494">
        <w:trPr>
          <w:trHeight w:val="230"/>
        </w:trPr>
        <w:tc>
          <w:tcPr>
            <w:tcW w:w="2170" w:type="dxa"/>
            <w:tcBorders>
              <w:top w:val="single" w:sz="6" w:space="0" w:color="auto"/>
              <w:left w:val="single" w:sz="6" w:space="0" w:color="auto"/>
              <w:bottom w:val="single" w:sz="6" w:space="0" w:color="auto"/>
              <w:right w:val="single" w:sz="6" w:space="0" w:color="auto"/>
            </w:tcBorders>
          </w:tcPr>
          <w:p w14:paraId="61BDEF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Хлебопечи ПХП-2</w:t>
            </w:r>
          </w:p>
          <w:p w14:paraId="4EA077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1EA1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384</w:t>
            </w:r>
          </w:p>
          <w:p w14:paraId="1B1AC7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D67D0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256</w:t>
            </w:r>
          </w:p>
          <w:p w14:paraId="42AA7D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19318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31EC4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59EE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B1DEA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71" w:type="dxa"/>
            <w:tcBorders>
              <w:top w:val="single" w:sz="6" w:space="0" w:color="auto"/>
              <w:left w:val="single" w:sz="6" w:space="0" w:color="auto"/>
              <w:bottom w:val="single" w:sz="6" w:space="0" w:color="auto"/>
              <w:right w:val="single" w:sz="6" w:space="0" w:color="auto"/>
            </w:tcBorders>
          </w:tcPr>
          <w:p w14:paraId="15AABA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640 штук</w:t>
            </w:r>
          </w:p>
          <w:p w14:paraId="51D46A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C9EAF12" w14:textId="77777777" w:rsidTr="00D21494">
        <w:trPr>
          <w:trHeight w:val="259"/>
        </w:trPr>
        <w:tc>
          <w:tcPr>
            <w:tcW w:w="2170" w:type="dxa"/>
            <w:tcBorders>
              <w:top w:val="single" w:sz="6" w:space="0" w:color="auto"/>
              <w:left w:val="single" w:sz="6" w:space="0" w:color="auto"/>
              <w:bottom w:val="single" w:sz="6" w:space="0" w:color="auto"/>
              <w:right w:val="single" w:sz="6" w:space="0" w:color="auto"/>
            </w:tcBorders>
          </w:tcPr>
          <w:p w14:paraId="4FA4B8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Хлебопечи КПН-1</w:t>
            </w:r>
          </w:p>
          <w:p w14:paraId="7D59CF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728D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AA92B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F891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8F937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E4FF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p w14:paraId="7B31A7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AE84C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p w14:paraId="7CC910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71" w:type="dxa"/>
            <w:tcBorders>
              <w:top w:val="single" w:sz="6" w:space="0" w:color="auto"/>
              <w:left w:val="single" w:sz="6" w:space="0" w:color="auto"/>
              <w:bottom w:val="single" w:sz="6" w:space="0" w:color="auto"/>
              <w:right w:val="single" w:sz="6" w:space="0" w:color="auto"/>
            </w:tcBorders>
          </w:tcPr>
          <w:p w14:paraId="4885E2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 шт., из них: 38 шт.КПН-3</w:t>
            </w:r>
          </w:p>
          <w:p w14:paraId="534A83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1EAF44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формируемых танковых соединений и частей продовольствием</w:t>
      </w:r>
    </w:p>
    <w:p w14:paraId="44DF9E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формируемые и доукомплектовываемые соединения и части при лагерях и центрах обеспе</w:t>
      </w:r>
      <w:r w:rsidRPr="00F2675E">
        <w:rPr>
          <w:rFonts w:ascii="Times New Roman" w:hAnsi="Times New Roman"/>
          <w:sz w:val="16"/>
          <w:szCs w:val="16"/>
        </w:rPr>
        <w:softHyphen/>
        <w:t>чивались продовольствием текущего довольствия через танковые военные лагеря и центры, а соеди</w:t>
      </w:r>
      <w:r w:rsidRPr="00F2675E">
        <w:rPr>
          <w:rFonts w:ascii="Times New Roman" w:hAnsi="Times New Roman"/>
          <w:sz w:val="16"/>
          <w:szCs w:val="16"/>
        </w:rPr>
        <w:softHyphen/>
        <w:t>нения, доукомплектовываемые вне лагерей, обеспечивались продовольствием текущего довольствия централизованным порядком.</w:t>
      </w:r>
    </w:p>
    <w:p w14:paraId="51C102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все танковые соединения и части, формируемые и доукомплектовываемые при лагерях и центрах, а также и вне их, при убытии в действующую армию обеспечивались продоволь</w:t>
      </w:r>
      <w:r w:rsidRPr="00F2675E">
        <w:rPr>
          <w:rFonts w:ascii="Times New Roman" w:hAnsi="Times New Roman"/>
          <w:sz w:val="16"/>
          <w:szCs w:val="16"/>
        </w:rPr>
        <w:softHyphen/>
        <w:t>ствием на путь следования (возимый запас) в размере 10 суточных дач, и в исключительных случаях по 30 сутодач.</w:t>
      </w:r>
    </w:p>
    <w:p w14:paraId="7498CE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период с 1942 года по май 1945 года было выдано продовольствия на путь следования следую</w:t>
      </w:r>
      <w:r w:rsidRPr="00F2675E">
        <w:rPr>
          <w:rFonts w:ascii="Times New Roman" w:hAnsi="Times New Roman"/>
          <w:sz w:val="16"/>
          <w:szCs w:val="16"/>
        </w:rPr>
        <w:softHyphen/>
        <w:t>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893"/>
        <w:gridCol w:w="1498"/>
        <w:gridCol w:w="1507"/>
        <w:gridCol w:w="1507"/>
        <w:gridCol w:w="1507"/>
        <w:gridCol w:w="2698"/>
      </w:tblGrid>
      <w:tr w:rsidR="00094A30" w:rsidRPr="00F2675E" w14:paraId="69BB48C3" w14:textId="77777777" w:rsidTr="00D21494">
        <w:trPr>
          <w:trHeight w:val="586"/>
        </w:trPr>
        <w:tc>
          <w:tcPr>
            <w:tcW w:w="893" w:type="dxa"/>
            <w:tcBorders>
              <w:top w:val="single" w:sz="6" w:space="0" w:color="auto"/>
              <w:left w:val="single" w:sz="6" w:space="0" w:color="auto"/>
              <w:bottom w:val="single" w:sz="6" w:space="0" w:color="auto"/>
              <w:right w:val="single" w:sz="6" w:space="0" w:color="auto"/>
            </w:tcBorders>
          </w:tcPr>
          <w:p w14:paraId="2538DC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16B31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847B7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человек, обеспеченных продовольствием</w:t>
            </w:r>
          </w:p>
          <w:p w14:paraId="525DF3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94C15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Кол-во суточных дач на 1 человека</w:t>
            </w:r>
          </w:p>
          <w:p w14:paraId="76F066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F9650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1 суточной дачи в граммах</w:t>
            </w:r>
          </w:p>
          <w:p w14:paraId="4488A3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8EFEE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продуктов в тоннах</w:t>
            </w:r>
          </w:p>
          <w:p w14:paraId="37A2EA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98" w:type="dxa"/>
            <w:tcBorders>
              <w:top w:val="single" w:sz="6" w:space="0" w:color="auto"/>
              <w:left w:val="single" w:sz="6" w:space="0" w:color="auto"/>
              <w:bottom w:val="single" w:sz="6" w:space="0" w:color="auto"/>
              <w:right w:val="single" w:sz="6" w:space="0" w:color="auto"/>
            </w:tcBorders>
          </w:tcPr>
          <w:p w14:paraId="0017E4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Кол-во подвижн. состава, потребо</w:t>
            </w:r>
            <w:r w:rsidRPr="00F2675E">
              <w:rPr>
                <w:rFonts w:ascii="Times New Roman" w:hAnsi="Times New Roman"/>
                <w:sz w:val="16"/>
                <w:szCs w:val="16"/>
              </w:rPr>
              <w:softHyphen/>
              <w:t>вавшегося для перевозки продо</w:t>
            </w:r>
            <w:r w:rsidRPr="00F2675E">
              <w:rPr>
                <w:rFonts w:ascii="Times New Roman" w:hAnsi="Times New Roman"/>
                <w:sz w:val="16"/>
                <w:szCs w:val="16"/>
              </w:rPr>
              <w:softHyphen/>
              <w:t>вольствия</w:t>
            </w:r>
          </w:p>
          <w:p w14:paraId="2FAF0E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D0E17BB"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50E35D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w:t>
            </w:r>
          </w:p>
          <w:p w14:paraId="3D7C1B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D2EC5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541216</w:t>
            </w:r>
          </w:p>
          <w:p w14:paraId="664BBE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2D70D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0F3B8B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A752A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2250</w:t>
            </w:r>
          </w:p>
          <w:p w14:paraId="7BEA2C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1AFC4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12178</w:t>
            </w:r>
          </w:p>
          <w:p w14:paraId="2F237F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98" w:type="dxa"/>
            <w:tcBorders>
              <w:top w:val="single" w:sz="6" w:space="0" w:color="auto"/>
              <w:left w:val="single" w:sz="6" w:space="0" w:color="auto"/>
              <w:bottom w:val="single" w:sz="6" w:space="0" w:color="auto"/>
              <w:right w:val="single" w:sz="6" w:space="0" w:color="auto"/>
            </w:tcBorders>
          </w:tcPr>
          <w:p w14:paraId="7FD7DC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1218 вагонов</w:t>
            </w:r>
          </w:p>
          <w:p w14:paraId="1725B7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A67ABF9" w14:textId="77777777" w:rsidTr="00D21494">
        <w:trPr>
          <w:trHeight w:val="230"/>
        </w:trPr>
        <w:tc>
          <w:tcPr>
            <w:tcW w:w="893" w:type="dxa"/>
            <w:tcBorders>
              <w:top w:val="single" w:sz="6" w:space="0" w:color="auto"/>
              <w:left w:val="single" w:sz="6" w:space="0" w:color="auto"/>
              <w:bottom w:val="single" w:sz="6" w:space="0" w:color="auto"/>
              <w:right w:val="single" w:sz="6" w:space="0" w:color="auto"/>
            </w:tcBorders>
          </w:tcPr>
          <w:p w14:paraId="40B114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w:t>
            </w:r>
          </w:p>
          <w:p w14:paraId="646BB1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28C82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610478</w:t>
            </w:r>
          </w:p>
          <w:p w14:paraId="336BF9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05D0E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1D0D39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F5516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2250</w:t>
            </w:r>
          </w:p>
          <w:p w14:paraId="1E52ED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E7F18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13738</w:t>
            </w:r>
          </w:p>
          <w:p w14:paraId="1CD270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98" w:type="dxa"/>
            <w:tcBorders>
              <w:top w:val="single" w:sz="6" w:space="0" w:color="auto"/>
              <w:left w:val="single" w:sz="6" w:space="0" w:color="auto"/>
              <w:bottom w:val="single" w:sz="6" w:space="0" w:color="auto"/>
              <w:right w:val="single" w:sz="6" w:space="0" w:color="auto"/>
            </w:tcBorders>
          </w:tcPr>
          <w:p w14:paraId="502FAD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1374 вагонов</w:t>
            </w:r>
          </w:p>
          <w:p w14:paraId="503272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E2F89EA"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363D52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w:t>
            </w:r>
          </w:p>
          <w:p w14:paraId="69A489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83F91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301 581</w:t>
            </w:r>
          </w:p>
          <w:p w14:paraId="69BB74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76740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2F1C57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D4DC4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2250</w:t>
            </w:r>
          </w:p>
          <w:p w14:paraId="5B7BC7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6A9C9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13536</w:t>
            </w:r>
          </w:p>
          <w:p w14:paraId="2A9927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98" w:type="dxa"/>
            <w:tcBorders>
              <w:top w:val="single" w:sz="6" w:space="0" w:color="auto"/>
              <w:left w:val="single" w:sz="6" w:space="0" w:color="auto"/>
              <w:bottom w:val="single" w:sz="6" w:space="0" w:color="auto"/>
              <w:right w:val="single" w:sz="6" w:space="0" w:color="auto"/>
            </w:tcBorders>
          </w:tcPr>
          <w:p w14:paraId="509FC2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1354 вагона</w:t>
            </w:r>
          </w:p>
          <w:p w14:paraId="1BFCD9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F2F6918" w14:textId="77777777" w:rsidTr="00D21494">
        <w:trPr>
          <w:trHeight w:val="240"/>
        </w:trPr>
        <w:tc>
          <w:tcPr>
            <w:tcW w:w="893" w:type="dxa"/>
            <w:tcBorders>
              <w:top w:val="single" w:sz="6" w:space="0" w:color="auto"/>
              <w:left w:val="single" w:sz="6" w:space="0" w:color="auto"/>
              <w:bottom w:val="single" w:sz="6" w:space="0" w:color="auto"/>
              <w:right w:val="single" w:sz="6" w:space="0" w:color="auto"/>
            </w:tcBorders>
          </w:tcPr>
          <w:p w14:paraId="10CAAE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w:t>
            </w:r>
          </w:p>
          <w:p w14:paraId="4A86CC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05F4F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127129</w:t>
            </w:r>
          </w:p>
          <w:p w14:paraId="5383FE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9BAD4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5F721A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75E40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2250</w:t>
            </w:r>
          </w:p>
          <w:p w14:paraId="35EC07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AFACE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2860</w:t>
            </w:r>
          </w:p>
          <w:p w14:paraId="42D2AA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98" w:type="dxa"/>
            <w:tcBorders>
              <w:top w:val="single" w:sz="6" w:space="0" w:color="auto"/>
              <w:left w:val="single" w:sz="6" w:space="0" w:color="auto"/>
              <w:bottom w:val="single" w:sz="6" w:space="0" w:color="auto"/>
              <w:right w:val="single" w:sz="6" w:space="0" w:color="auto"/>
            </w:tcBorders>
          </w:tcPr>
          <w:p w14:paraId="26EB66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286 вагонов</w:t>
            </w:r>
          </w:p>
          <w:p w14:paraId="2FCFBA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8B1DA32" w14:textId="77777777" w:rsidTr="00D21494">
        <w:trPr>
          <w:trHeight w:val="259"/>
        </w:trPr>
        <w:tc>
          <w:tcPr>
            <w:tcW w:w="893" w:type="dxa"/>
            <w:tcBorders>
              <w:top w:val="single" w:sz="6" w:space="0" w:color="auto"/>
              <w:left w:val="single" w:sz="6" w:space="0" w:color="auto"/>
              <w:bottom w:val="single" w:sz="6" w:space="0" w:color="auto"/>
              <w:right w:val="single" w:sz="6" w:space="0" w:color="auto"/>
            </w:tcBorders>
          </w:tcPr>
          <w:p w14:paraId="68DFAF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686970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01623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1880404</w:t>
            </w:r>
          </w:p>
          <w:p w14:paraId="5C656B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9CA27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B46F6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C5B37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26398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1D393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42312</w:t>
            </w:r>
          </w:p>
          <w:p w14:paraId="0CDC07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98" w:type="dxa"/>
            <w:tcBorders>
              <w:top w:val="single" w:sz="6" w:space="0" w:color="auto"/>
              <w:left w:val="single" w:sz="6" w:space="0" w:color="auto"/>
              <w:bottom w:val="single" w:sz="6" w:space="0" w:color="auto"/>
              <w:right w:val="single" w:sz="6" w:space="0" w:color="auto"/>
            </w:tcBorders>
          </w:tcPr>
          <w:p w14:paraId="7019D7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4232 вагона</w:t>
            </w:r>
          </w:p>
          <w:p w14:paraId="2A6C52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7A0C61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бесперебойного обеспечения формируемых и доукомплектовываемых соединений и частей при Белорусском танковом военном лагере, Московском учебном бронетанковом центре и учебном центре самоходной артиллерии были созданы переходящие запасы продовольствия. При срочных отправках частей на фронт, при отсутствии продовольствия на складах НКО, части обеспе</w:t>
      </w:r>
      <w:r w:rsidRPr="00F2675E">
        <w:rPr>
          <w:rFonts w:ascii="Times New Roman" w:hAnsi="Times New Roman"/>
          <w:sz w:val="16"/>
          <w:szCs w:val="16"/>
        </w:rPr>
        <w:softHyphen/>
        <w:t>чивались продуктами со складов лагерей или центров.</w:t>
      </w:r>
    </w:p>
    <w:p w14:paraId="480400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маршевых подразделений, отправленных учебными танковыми частями интендант</w:t>
      </w:r>
      <w:r w:rsidRPr="00F2675E">
        <w:rPr>
          <w:rFonts w:ascii="Times New Roman" w:hAnsi="Times New Roman"/>
          <w:sz w:val="16"/>
          <w:szCs w:val="16"/>
        </w:rPr>
        <w:softHyphen/>
        <w:t>ским имуществом и продовольствием</w:t>
      </w:r>
    </w:p>
    <w:p w14:paraId="5C80DD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конца 1942 года 5-й отдел УФиУ начал планировать обмундирование и продовольствие для обеспечения маршевых подразделений, отправляемых на фронт.</w:t>
      </w:r>
    </w:p>
    <w:p w14:paraId="56CD17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Главным интендантом КА согласно нашим ежемесячным заявкам учебным частям на количество отправляемых маршевых подразделений выдавалось имущество через округа.</w:t>
      </w:r>
    </w:p>
    <w:p w14:paraId="1516A7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за период войны было получено до миллиона комплектов обмундирования, при месячной потребности в 25 — 30 тысяч комплектов.</w:t>
      </w:r>
    </w:p>
    <w:p w14:paraId="212F5F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Маршевые подразделения, отправляемые в действующую армию, обеспечивались продовольс</w:t>
      </w:r>
      <w:r w:rsidRPr="00F2675E">
        <w:rPr>
          <w:rFonts w:ascii="Times New Roman" w:hAnsi="Times New Roman"/>
          <w:sz w:val="16"/>
          <w:szCs w:val="16"/>
        </w:rPr>
        <w:softHyphen/>
        <w:t>твием на путь следования в размере 10 суточных дач на 1 человека.</w:t>
      </w:r>
    </w:p>
    <w:p w14:paraId="317916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Всего за период войны было выдано до 10 000 000 суточных дач, что составляет 9220 тонн. Для перевозки указанного продовольствия потребовалось 922 вагона.</w:t>
      </w:r>
    </w:p>
    <w:p w14:paraId="0D53A2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лучшего обеспечения путевым запасом продовольствия танковых экипажей отправляе</w:t>
      </w:r>
      <w:r w:rsidRPr="00F2675E">
        <w:rPr>
          <w:rFonts w:ascii="Times New Roman" w:hAnsi="Times New Roman"/>
          <w:sz w:val="16"/>
          <w:szCs w:val="16"/>
        </w:rPr>
        <w:softHyphen/>
        <w:t>мых маршевых подразделений на фронт по нашему ходатайству в 1944 г. был выработан усиленный сухой паек, которого получено и выдано отправляемым экипажам 116 000 пайков, по 5 суточных дач на каждого человека в экипаже. Указанный паек был приготовлен в специальной укупорке, приспо</w:t>
      </w:r>
      <w:r w:rsidRPr="00F2675E">
        <w:rPr>
          <w:rFonts w:ascii="Times New Roman" w:hAnsi="Times New Roman"/>
          <w:sz w:val="16"/>
          <w:szCs w:val="16"/>
        </w:rPr>
        <w:softHyphen/>
        <w:t>собленной для нахождения в танке.</w:t>
      </w:r>
    </w:p>
    <w:p w14:paraId="5C7A86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танковых корпусов и армий</w:t>
      </w:r>
    </w:p>
    <w:p w14:paraId="6389DE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Танковые армии и корпуса резерва Ставки Верховного Главнокомандования, как правило, интендантским, обозно-хозяйственным имуществом обеспечивались в централизованном порядке, в редких случаях за счет ресурсов фронтов.</w:t>
      </w:r>
    </w:p>
    <w:p w14:paraId="3B38A5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Доставка имущества соединениям производилась по железной дороге в период 1942-1943 годов, для этих целей использовался автотранспорт, который поступал на укомплектование соединений из центра.</w:t>
      </w:r>
    </w:p>
    <w:p w14:paraId="073A7C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для армий и корпусов РСВГК были проведены следующие мероприятия:</w:t>
      </w:r>
    </w:p>
    <w:p w14:paraId="69C07F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1943 году по нашему ходатайству из фондов ГОКО были отпущены 20 корпусам РСВГК това</w:t>
      </w:r>
      <w:r w:rsidRPr="00F2675E">
        <w:rPr>
          <w:rFonts w:ascii="Times New Roman" w:hAnsi="Times New Roman"/>
          <w:sz w:val="16"/>
          <w:szCs w:val="16"/>
        </w:rPr>
        <w:softHyphen/>
        <w:t>ры ширпотреба на сумму до 1 миллиона рублей каждому корпусу. Товары соединениям отправлялись из Москвы.</w:t>
      </w:r>
    </w:p>
    <w:p w14:paraId="18E27B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Для переработки зерна все корпуса были обеспечены походными мельницами.</w:t>
      </w:r>
    </w:p>
    <w:p w14:paraId="43AAEA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Для обеспечения офицерского состава корпусов и армий было получено и роздано: 1100 руч</w:t>
      </w:r>
      <w:r w:rsidRPr="00F2675E">
        <w:rPr>
          <w:rFonts w:ascii="Times New Roman" w:hAnsi="Times New Roman"/>
          <w:sz w:val="16"/>
          <w:szCs w:val="16"/>
        </w:rPr>
        <w:softHyphen/>
        <w:t>ных часов, из них: 250 штук бесплатных.</w:t>
      </w:r>
    </w:p>
    <w:p w14:paraId="0F0449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На обеспечение корпусов и армий по ходатайству командующего БТ и МВ КА решением ГОКО выделено 25 пишущих машинок.</w:t>
      </w:r>
    </w:p>
    <w:p w14:paraId="328418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 целях лучшего обеспечения личного состава хлебом в армиях и корпусах напольные печи были заменены печами КПН-3, 20 танковым и механизированным корпусам были направлены специ</w:t>
      </w:r>
      <w:r w:rsidRPr="00F2675E">
        <w:rPr>
          <w:rFonts w:ascii="Times New Roman" w:hAnsi="Times New Roman"/>
          <w:sz w:val="16"/>
          <w:szCs w:val="16"/>
        </w:rPr>
        <w:softHyphen/>
        <w:t>ально сформированные подвижные хлебозаводы.</w:t>
      </w:r>
    </w:p>
    <w:p w14:paraId="10B65D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платными пайками и другими видами интендантского имущества УВУЗОВ</w:t>
      </w:r>
    </w:p>
    <w:p w14:paraId="3F2E23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учебных танковых частей</w:t>
      </w:r>
    </w:p>
    <w:p w14:paraId="680D7A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Начиная с 1942 года платные пайки для довольствия офицерского состава отпускались не полно</w:t>
      </w:r>
      <w:r w:rsidRPr="00F2675E">
        <w:rPr>
          <w:rFonts w:ascii="Times New Roman" w:hAnsi="Times New Roman"/>
          <w:sz w:val="16"/>
          <w:szCs w:val="16"/>
        </w:rPr>
        <w:softHyphen/>
        <w:t>стью.</w:t>
      </w:r>
    </w:p>
    <w:p w14:paraId="682CA9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Вопрос неоднократно ставился перед наркомом обороны, в 1943 году был разрешен отпуск 100% платных пайков для всего офицерского состава УВУЗов и учебных частей.</w:t>
      </w:r>
    </w:p>
    <w:p w14:paraId="147208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Довольствие учебных танковых частей по норме №3 приказа НКО №312 - 1941 года производи</w:t>
      </w:r>
      <w:r w:rsidRPr="00F2675E">
        <w:rPr>
          <w:rFonts w:ascii="Times New Roman" w:hAnsi="Times New Roman"/>
          <w:sz w:val="16"/>
          <w:szCs w:val="16"/>
        </w:rPr>
        <w:softHyphen/>
        <w:t>лось до 1943 года.</w:t>
      </w:r>
    </w:p>
    <w:p w14:paraId="75AE95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1943 года по нашему представлению нарком обороны разрешил перевести личный состав учебных танковых частей на довольствие по норме №2 приказа НКО №312 - 1941 года.</w:t>
      </w:r>
    </w:p>
    <w:p w14:paraId="45A692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Всеми видами имущества танковые училища и учебные части обеспечиваются через округа. В централизованном порядке училищам выданы термоса, 300 комплектов офицерского снаряже</w:t>
      </w:r>
      <w:r w:rsidRPr="00F2675E">
        <w:rPr>
          <w:rFonts w:ascii="Times New Roman" w:hAnsi="Times New Roman"/>
          <w:sz w:val="16"/>
          <w:szCs w:val="16"/>
        </w:rPr>
        <w:softHyphen/>
        <w:t>ния, 50 штук часов, учебным частям для ремонта обуви кожи подошвенной 1000 кг, резины подош</w:t>
      </w:r>
      <w:r w:rsidRPr="00F2675E">
        <w:rPr>
          <w:rFonts w:ascii="Times New Roman" w:hAnsi="Times New Roman"/>
          <w:sz w:val="16"/>
          <w:szCs w:val="16"/>
        </w:rPr>
        <w:softHyphen/>
        <w:t>венной 2000 кг, гвоздей 520 кг, юфт 10000 дц., пластрезины — 5000 кг, кроме того, Соликамскому, Харьковскому, Сивашскому, Таманскому, Сталинградскому училищам и другим учебным танковым частям оказана помощь в части получения дефицитных стройматериалов, электроламп и пр.</w:t>
      </w:r>
    </w:p>
    <w:p w14:paraId="224352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Снабжение формируемых танковых соединений и частей прочими видами имущества</w:t>
      </w:r>
    </w:p>
    <w:p w14:paraId="0BC92C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Гвардейскими и красными знаменами.</w:t>
      </w:r>
    </w:p>
    <w:p w14:paraId="3FB9DA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Еще до издания приказа зам. НКО №296 от 9.10.1943 года с положением о порядке вручения зна</w:t>
      </w:r>
      <w:r w:rsidRPr="00F2675E">
        <w:rPr>
          <w:rFonts w:ascii="Times New Roman" w:hAnsi="Times New Roman"/>
          <w:sz w:val="16"/>
          <w:szCs w:val="16"/>
        </w:rPr>
        <w:softHyphen/>
        <w:t>мен 5-й отдел занялся обеспечением только формируемых танковых соединений, а в последствии и ранее сформированных, но находящихся в действующей армии.</w:t>
      </w:r>
    </w:p>
    <w:p w14:paraId="581204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5-м отделом было изготовлено и вручено частям и соединениям за период Отечественной войны следующее количество знамен;</w:t>
      </w:r>
    </w:p>
    <w:tbl>
      <w:tblPr>
        <w:tblW w:w="0" w:type="auto"/>
        <w:tblInd w:w="40" w:type="dxa"/>
        <w:tblLayout w:type="fixed"/>
        <w:tblCellMar>
          <w:left w:w="40" w:type="dxa"/>
          <w:right w:w="40" w:type="dxa"/>
        </w:tblCellMar>
        <w:tblLook w:val="0000" w:firstRow="0" w:lastRow="0" w:firstColumn="0" w:lastColumn="0" w:noHBand="0" w:noVBand="0"/>
      </w:tblPr>
      <w:tblGrid>
        <w:gridCol w:w="528"/>
        <w:gridCol w:w="3754"/>
        <w:gridCol w:w="1402"/>
        <w:gridCol w:w="1402"/>
        <w:gridCol w:w="1526"/>
      </w:tblGrid>
      <w:tr w:rsidR="00094A30" w:rsidRPr="00F2675E" w14:paraId="41E9497E" w14:textId="77777777" w:rsidTr="00D21494">
        <w:trPr>
          <w:trHeight w:val="586"/>
        </w:trPr>
        <w:tc>
          <w:tcPr>
            <w:tcW w:w="528" w:type="dxa"/>
            <w:tcBorders>
              <w:top w:val="single" w:sz="6" w:space="0" w:color="auto"/>
              <w:left w:val="single" w:sz="6" w:space="0" w:color="auto"/>
              <w:bottom w:val="single" w:sz="6" w:space="0" w:color="auto"/>
              <w:right w:val="single" w:sz="6" w:space="0" w:color="auto"/>
            </w:tcBorders>
          </w:tcPr>
          <w:p w14:paraId="463A19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DE71B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п/п</w:t>
            </w:r>
          </w:p>
          <w:p w14:paraId="66044A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754" w:type="dxa"/>
            <w:tcBorders>
              <w:top w:val="single" w:sz="6" w:space="0" w:color="auto"/>
              <w:left w:val="single" w:sz="6" w:space="0" w:color="auto"/>
              <w:bottom w:val="single" w:sz="6" w:space="0" w:color="auto"/>
              <w:right w:val="single" w:sz="6" w:space="0" w:color="auto"/>
            </w:tcBorders>
          </w:tcPr>
          <w:p w14:paraId="4DB7BA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соединений</w:t>
            </w:r>
          </w:p>
          <w:p w14:paraId="1C6E20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7D9D6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1942 -1943 год</w:t>
            </w:r>
          </w:p>
          <w:p w14:paraId="0AFA82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78033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1944 -1945 год</w:t>
            </w:r>
          </w:p>
          <w:p w14:paraId="1C4F03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E39C3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91912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2D6DAC0"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2DB54F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1FAFFF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754" w:type="dxa"/>
            <w:tcBorders>
              <w:top w:val="single" w:sz="6" w:space="0" w:color="auto"/>
              <w:left w:val="single" w:sz="6" w:space="0" w:color="auto"/>
              <w:bottom w:val="single" w:sz="6" w:space="0" w:color="auto"/>
              <w:right w:val="single" w:sz="6" w:space="0" w:color="auto"/>
            </w:tcBorders>
          </w:tcPr>
          <w:p w14:paraId="3DE443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Танковым армиям</w:t>
            </w:r>
          </w:p>
          <w:p w14:paraId="79068E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B921E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7F9D4C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07CE5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6285BC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F93DF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26F151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793EEE"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792B2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31C815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754" w:type="dxa"/>
            <w:tcBorders>
              <w:top w:val="single" w:sz="6" w:space="0" w:color="auto"/>
              <w:left w:val="single" w:sz="6" w:space="0" w:color="auto"/>
              <w:bottom w:val="single" w:sz="6" w:space="0" w:color="auto"/>
              <w:right w:val="single" w:sz="6" w:space="0" w:color="auto"/>
            </w:tcBorders>
          </w:tcPr>
          <w:p w14:paraId="63FADD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Танковым и механизированным корпусам</w:t>
            </w:r>
          </w:p>
          <w:p w14:paraId="2A0AB6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803D4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w:t>
            </w:r>
          </w:p>
          <w:p w14:paraId="460F1D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CDBEF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2C7703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CDACD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w:t>
            </w:r>
          </w:p>
          <w:p w14:paraId="20FA7C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82B7B81" w14:textId="77777777" w:rsidTr="00D21494">
        <w:trPr>
          <w:trHeight w:val="230"/>
        </w:trPr>
        <w:tc>
          <w:tcPr>
            <w:tcW w:w="528" w:type="dxa"/>
            <w:tcBorders>
              <w:top w:val="single" w:sz="6" w:space="0" w:color="auto"/>
              <w:left w:val="single" w:sz="6" w:space="0" w:color="auto"/>
              <w:bottom w:val="single" w:sz="6" w:space="0" w:color="auto"/>
              <w:right w:val="single" w:sz="6" w:space="0" w:color="auto"/>
            </w:tcBorders>
          </w:tcPr>
          <w:p w14:paraId="7A6FFF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35B2AF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754" w:type="dxa"/>
            <w:tcBorders>
              <w:top w:val="single" w:sz="6" w:space="0" w:color="auto"/>
              <w:left w:val="single" w:sz="6" w:space="0" w:color="auto"/>
              <w:bottom w:val="single" w:sz="6" w:space="0" w:color="auto"/>
              <w:right w:val="single" w:sz="6" w:space="0" w:color="auto"/>
            </w:tcBorders>
          </w:tcPr>
          <w:p w14:paraId="231229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Танковым и механизированным бригадам</w:t>
            </w:r>
          </w:p>
          <w:p w14:paraId="0ADB4A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9C17D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116</w:t>
            </w:r>
          </w:p>
          <w:p w14:paraId="2EF580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B569B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w:t>
            </w:r>
          </w:p>
          <w:p w14:paraId="6492CD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EE165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w:t>
            </w:r>
          </w:p>
          <w:p w14:paraId="580022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C1DFD8D"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72DB9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1043F1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754" w:type="dxa"/>
            <w:tcBorders>
              <w:top w:val="single" w:sz="6" w:space="0" w:color="auto"/>
              <w:left w:val="single" w:sz="6" w:space="0" w:color="auto"/>
              <w:bottom w:val="single" w:sz="6" w:space="0" w:color="auto"/>
              <w:right w:val="single" w:sz="6" w:space="0" w:color="auto"/>
            </w:tcBorders>
          </w:tcPr>
          <w:p w14:paraId="199E35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Танковым полкам</w:t>
            </w:r>
          </w:p>
          <w:p w14:paraId="6571BF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7C86F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w:t>
            </w:r>
          </w:p>
          <w:p w14:paraId="3F6FBA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C49E5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w:t>
            </w:r>
          </w:p>
          <w:p w14:paraId="79E8B4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F6EE5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186</w:t>
            </w:r>
          </w:p>
          <w:p w14:paraId="0C5676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872B1CF"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5594E9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4CD5A1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754" w:type="dxa"/>
            <w:tcBorders>
              <w:top w:val="single" w:sz="6" w:space="0" w:color="auto"/>
              <w:left w:val="single" w:sz="6" w:space="0" w:color="auto"/>
              <w:bottom w:val="single" w:sz="6" w:space="0" w:color="auto"/>
              <w:right w:val="single" w:sz="6" w:space="0" w:color="auto"/>
            </w:tcBorders>
          </w:tcPr>
          <w:p w14:paraId="3AB232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Самоходным артполкам</w:t>
            </w:r>
          </w:p>
          <w:p w14:paraId="615A82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85CA8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w:t>
            </w:r>
          </w:p>
          <w:p w14:paraId="45C620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CDB1F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204</w:t>
            </w:r>
          </w:p>
          <w:p w14:paraId="5D48FC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4025F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283</w:t>
            </w:r>
          </w:p>
          <w:p w14:paraId="7A09E3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761397F" w14:textId="77777777" w:rsidTr="00D21494">
        <w:trPr>
          <w:trHeight w:val="240"/>
        </w:trPr>
        <w:tc>
          <w:tcPr>
            <w:tcW w:w="528" w:type="dxa"/>
            <w:tcBorders>
              <w:top w:val="single" w:sz="6" w:space="0" w:color="auto"/>
              <w:left w:val="single" w:sz="6" w:space="0" w:color="auto"/>
              <w:bottom w:val="single" w:sz="6" w:space="0" w:color="auto"/>
              <w:right w:val="single" w:sz="6" w:space="0" w:color="auto"/>
            </w:tcBorders>
          </w:tcPr>
          <w:p w14:paraId="131C3E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3D9B2D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754" w:type="dxa"/>
            <w:tcBorders>
              <w:top w:val="single" w:sz="6" w:space="0" w:color="auto"/>
              <w:left w:val="single" w:sz="6" w:space="0" w:color="auto"/>
              <w:bottom w:val="single" w:sz="6" w:space="0" w:color="auto"/>
              <w:right w:val="single" w:sz="6" w:space="0" w:color="auto"/>
            </w:tcBorders>
          </w:tcPr>
          <w:p w14:paraId="052317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Учебным танковым частям</w:t>
            </w:r>
          </w:p>
          <w:p w14:paraId="2E4D9A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21CEC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p w14:paraId="5AA4E3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2A79B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30C24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3F058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p w14:paraId="267A92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D377CF" w14:textId="77777777" w:rsidTr="00D21494">
        <w:trPr>
          <w:trHeight w:val="230"/>
        </w:trPr>
        <w:tc>
          <w:tcPr>
            <w:tcW w:w="528" w:type="dxa"/>
            <w:tcBorders>
              <w:top w:val="single" w:sz="6" w:space="0" w:color="auto"/>
              <w:left w:val="single" w:sz="6" w:space="0" w:color="auto"/>
              <w:bottom w:val="single" w:sz="6" w:space="0" w:color="auto"/>
              <w:right w:val="single" w:sz="6" w:space="0" w:color="auto"/>
            </w:tcBorders>
          </w:tcPr>
          <w:p w14:paraId="77E797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0AB485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754" w:type="dxa"/>
            <w:tcBorders>
              <w:top w:val="single" w:sz="6" w:space="0" w:color="auto"/>
              <w:left w:val="single" w:sz="6" w:space="0" w:color="auto"/>
              <w:bottom w:val="single" w:sz="6" w:space="0" w:color="auto"/>
              <w:right w:val="single" w:sz="6" w:space="0" w:color="auto"/>
            </w:tcBorders>
          </w:tcPr>
          <w:p w14:paraId="4A66CC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Другим частям</w:t>
            </w:r>
          </w:p>
          <w:p w14:paraId="64AFA0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0AD90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w:t>
            </w:r>
          </w:p>
          <w:p w14:paraId="5D8CEF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2CD68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219</w:t>
            </w:r>
          </w:p>
          <w:p w14:paraId="1D2377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49EA1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408</w:t>
            </w:r>
          </w:p>
          <w:p w14:paraId="04AB90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EF1132" w14:textId="77777777" w:rsidTr="00D21494">
        <w:trPr>
          <w:trHeight w:val="259"/>
        </w:trPr>
        <w:tc>
          <w:tcPr>
            <w:tcW w:w="528" w:type="dxa"/>
            <w:tcBorders>
              <w:top w:val="single" w:sz="6" w:space="0" w:color="auto"/>
              <w:left w:val="single" w:sz="6" w:space="0" w:color="auto"/>
              <w:bottom w:val="single" w:sz="6" w:space="0" w:color="auto"/>
              <w:right w:val="single" w:sz="6" w:space="0" w:color="auto"/>
            </w:tcBorders>
          </w:tcPr>
          <w:p w14:paraId="7FA81C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F6BDE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754" w:type="dxa"/>
            <w:tcBorders>
              <w:top w:val="single" w:sz="6" w:space="0" w:color="auto"/>
              <w:left w:val="single" w:sz="6" w:space="0" w:color="auto"/>
              <w:bottom w:val="single" w:sz="6" w:space="0" w:color="auto"/>
              <w:right w:val="single" w:sz="6" w:space="0" w:color="auto"/>
            </w:tcBorders>
          </w:tcPr>
          <w:p w14:paraId="183A82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17AEA5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215B0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567</w:t>
            </w:r>
          </w:p>
          <w:p w14:paraId="350E53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1AE20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604</w:t>
            </w:r>
          </w:p>
          <w:p w14:paraId="102DD8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9D799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1171</w:t>
            </w:r>
          </w:p>
          <w:p w14:paraId="6F37A6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227386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Политпросветимуществом и канцелярскими принадлежностями.</w:t>
      </w:r>
    </w:p>
    <w:p w14:paraId="450D05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Снабжение Политпросветимуществом и канц. принадлежностями формирований производи</w:t>
      </w:r>
      <w:r w:rsidRPr="00F2675E">
        <w:rPr>
          <w:rFonts w:ascii="Times New Roman" w:hAnsi="Times New Roman"/>
          <w:sz w:val="16"/>
          <w:szCs w:val="16"/>
        </w:rPr>
        <w:softHyphen/>
        <w:t>лось через танковые военные лагеря и центры, а корпуса и армии, доукомплектовываемые вне лаге</w:t>
      </w:r>
      <w:r w:rsidRPr="00F2675E">
        <w:rPr>
          <w:rFonts w:ascii="Times New Roman" w:hAnsi="Times New Roman"/>
          <w:sz w:val="16"/>
          <w:szCs w:val="16"/>
        </w:rPr>
        <w:softHyphen/>
        <w:t>рей, обеспечивались централизованным порядком.</w:t>
      </w:r>
    </w:p>
    <w:p w14:paraId="1F9F78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Сигнальными флажками.</w:t>
      </w:r>
    </w:p>
    <w:p w14:paraId="43EAC1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танковых экипажей, отправляемых учебными частями и лагерями, сигнальными флажками производилось через УВС ГИУ Красной Армии, которое согласно нашим заявкам отпус</w:t>
      </w:r>
      <w:r w:rsidRPr="00F2675E">
        <w:rPr>
          <w:rFonts w:ascii="Times New Roman" w:hAnsi="Times New Roman"/>
          <w:sz w:val="16"/>
          <w:szCs w:val="16"/>
        </w:rPr>
        <w:softHyphen/>
        <w:t>кало ежеквартально по 3000 метров мануфактуры.</w:t>
      </w:r>
    </w:p>
    <w:p w14:paraId="201D2B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период войны на изготовление флажков было получено до 30 000 метров мануфактуры.</w:t>
      </w:r>
    </w:p>
    <w:p w14:paraId="1A0B9E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Обеспечение спецодеждой.</w:t>
      </w:r>
    </w:p>
    <w:p w14:paraId="4ACC59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централизованном порядке через УВС ГИУ КА было получено 1000 костюмов кожаных на меху импортных, которые согласно плану командующего БТ и МВ КА розданы командованию БТ и МВ фронтов, армий, корпусов и прочих частей.</w:t>
      </w:r>
    </w:p>
    <w:p w14:paraId="1C8CF5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целях защиты и сбережения личного состава танковых экипажей от ожогов было истребо</w:t>
      </w:r>
      <w:r w:rsidRPr="00F2675E">
        <w:rPr>
          <w:rFonts w:ascii="Times New Roman" w:hAnsi="Times New Roman"/>
          <w:sz w:val="16"/>
          <w:szCs w:val="16"/>
        </w:rPr>
        <w:softHyphen/>
        <w:t>вано от Главного химического управления и выдано 18 620 костюмов «ТОЗ».</w:t>
      </w:r>
    </w:p>
    <w:p w14:paraId="66B298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Костюмы «ТОЗ» выдавались в первую очередь огнеметным танковым частям и крупным соеди</w:t>
      </w:r>
      <w:r w:rsidRPr="00F2675E">
        <w:rPr>
          <w:rFonts w:ascii="Times New Roman" w:hAnsi="Times New Roman"/>
          <w:sz w:val="16"/>
          <w:szCs w:val="16"/>
        </w:rPr>
        <w:softHyphen/>
        <w:t>нениям.</w:t>
      </w:r>
    </w:p>
    <w:p w14:paraId="6C9CA2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интендантского, обозно-хозяйственного имущества и продовольствия, прошедшего</w:t>
      </w:r>
    </w:p>
    <w:p w14:paraId="5013D5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через лагеря и центры за период войны</w:t>
      </w:r>
    </w:p>
    <w:tbl>
      <w:tblPr>
        <w:tblW w:w="0" w:type="auto"/>
        <w:tblInd w:w="40" w:type="dxa"/>
        <w:tblLayout w:type="fixed"/>
        <w:tblCellMar>
          <w:left w:w="40" w:type="dxa"/>
          <w:right w:w="40" w:type="dxa"/>
        </w:tblCellMar>
        <w:tblLook w:val="0000" w:firstRow="0" w:lastRow="0" w:firstColumn="0" w:lastColumn="0" w:noHBand="0" w:noVBand="0"/>
      </w:tblPr>
      <w:tblGrid>
        <w:gridCol w:w="518"/>
        <w:gridCol w:w="3043"/>
        <w:gridCol w:w="1046"/>
        <w:gridCol w:w="1267"/>
        <w:gridCol w:w="1037"/>
        <w:gridCol w:w="1046"/>
        <w:gridCol w:w="854"/>
        <w:gridCol w:w="797"/>
      </w:tblGrid>
      <w:tr w:rsidR="00094A30" w:rsidRPr="00F2675E" w14:paraId="7A498E97" w14:textId="77777777" w:rsidTr="00D21494">
        <w:trPr>
          <w:trHeight w:val="758"/>
        </w:trPr>
        <w:tc>
          <w:tcPr>
            <w:tcW w:w="518" w:type="dxa"/>
            <w:tcBorders>
              <w:top w:val="single" w:sz="6" w:space="0" w:color="auto"/>
              <w:left w:val="single" w:sz="6" w:space="0" w:color="auto"/>
              <w:bottom w:val="single" w:sz="6" w:space="0" w:color="auto"/>
              <w:right w:val="single" w:sz="6" w:space="0" w:color="auto"/>
            </w:tcBorders>
          </w:tcPr>
          <w:p w14:paraId="23EED1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BF433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п/п</w:t>
            </w:r>
          </w:p>
          <w:p w14:paraId="02635A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8A589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имущества</w:t>
            </w:r>
          </w:p>
          <w:p w14:paraId="41AA0F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41E21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Учебный центр самоходной артиллерии</w:t>
            </w:r>
          </w:p>
          <w:p w14:paraId="030012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4D426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Московский учебный бронетанковый центр</w:t>
            </w:r>
          </w:p>
          <w:p w14:paraId="49DBAB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B4CBF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Украинский танковый военный лагерь</w:t>
            </w:r>
          </w:p>
          <w:p w14:paraId="1A500D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2B58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Белорусский танковый военный лагерь</w:t>
            </w:r>
          </w:p>
          <w:p w14:paraId="75E5C4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AC18A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Тульский танковый военный лагерь</w:t>
            </w:r>
          </w:p>
          <w:p w14:paraId="3DEA28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B2F59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428EC5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CEA22B8" w14:textId="77777777" w:rsidTr="00D21494">
        <w:trPr>
          <w:trHeight w:val="230"/>
        </w:trPr>
        <w:tc>
          <w:tcPr>
            <w:tcW w:w="518" w:type="dxa"/>
            <w:tcBorders>
              <w:top w:val="single" w:sz="6" w:space="0" w:color="auto"/>
              <w:left w:val="single" w:sz="6" w:space="0" w:color="auto"/>
              <w:bottom w:val="single" w:sz="6" w:space="0" w:color="auto"/>
              <w:right w:val="single" w:sz="6" w:space="0" w:color="auto"/>
            </w:tcBorders>
          </w:tcPr>
          <w:p w14:paraId="72F038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04C209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2E3A7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Шинелей суконных (штук)</w:t>
            </w:r>
          </w:p>
          <w:p w14:paraId="12AFD5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E9F35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54900</w:t>
            </w:r>
          </w:p>
          <w:p w14:paraId="3CE35F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9C8B6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98810</w:t>
            </w:r>
          </w:p>
          <w:p w14:paraId="24158B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9A305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36620</w:t>
            </w:r>
          </w:p>
          <w:p w14:paraId="2E0C9C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4EAFB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181 300</w:t>
            </w:r>
          </w:p>
          <w:p w14:paraId="35B35B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CB7AE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64410</w:t>
            </w:r>
          </w:p>
          <w:p w14:paraId="6DBF7B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5FEBF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436040</w:t>
            </w:r>
          </w:p>
          <w:p w14:paraId="790917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7D5EC2"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6D42D6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382E5D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043" w:type="dxa"/>
            <w:tcBorders>
              <w:top w:val="single" w:sz="6" w:space="0" w:color="auto"/>
              <w:left w:val="single" w:sz="6" w:space="0" w:color="auto"/>
              <w:bottom w:val="single" w:sz="6" w:space="0" w:color="auto"/>
              <w:right w:val="single" w:sz="6" w:space="0" w:color="auto"/>
            </w:tcBorders>
          </w:tcPr>
          <w:p w14:paraId="65D550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Обмундирования летнего (комплект)</w:t>
            </w:r>
          </w:p>
          <w:p w14:paraId="436C89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EE00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84300</w:t>
            </w:r>
          </w:p>
          <w:p w14:paraId="06A4F8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1E7DA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121377</w:t>
            </w:r>
          </w:p>
          <w:p w14:paraId="36B0B1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3971A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64587</w:t>
            </w:r>
          </w:p>
          <w:p w14:paraId="46E83E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B7C5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315800</w:t>
            </w:r>
          </w:p>
          <w:p w14:paraId="632010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0321B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64410</w:t>
            </w:r>
          </w:p>
          <w:p w14:paraId="7D6588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B2E60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650 474</w:t>
            </w:r>
          </w:p>
          <w:p w14:paraId="7D46AD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9255D23"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33A8EC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727C40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3CE9B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Обмундирования зимнего (комплект)</w:t>
            </w:r>
          </w:p>
          <w:p w14:paraId="481DB8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325A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51300</w:t>
            </w:r>
          </w:p>
          <w:p w14:paraId="21BD0B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C6BA3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44448</w:t>
            </w:r>
          </w:p>
          <w:p w14:paraId="787B5F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0AE3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16168</w:t>
            </w:r>
          </w:p>
          <w:p w14:paraId="2CB53C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EB08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107900</w:t>
            </w:r>
          </w:p>
          <w:p w14:paraId="36B6AE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195BDB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46995</w:t>
            </w:r>
          </w:p>
          <w:p w14:paraId="73F3B0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66B5BB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266811</w:t>
            </w:r>
          </w:p>
          <w:p w14:paraId="64F013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066259A"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5972F8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2AA7EF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043" w:type="dxa"/>
            <w:tcBorders>
              <w:top w:val="single" w:sz="6" w:space="0" w:color="auto"/>
              <w:left w:val="single" w:sz="6" w:space="0" w:color="auto"/>
              <w:bottom w:val="single" w:sz="6" w:space="0" w:color="auto"/>
              <w:right w:val="single" w:sz="6" w:space="0" w:color="auto"/>
            </w:tcBorders>
          </w:tcPr>
          <w:p w14:paraId="079066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Обувь кожаная (пар)</w:t>
            </w:r>
          </w:p>
          <w:p w14:paraId="49B330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5CA7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72200</w:t>
            </w:r>
          </w:p>
          <w:p w14:paraId="4F81FB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88F1D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86054</w:t>
            </w:r>
          </w:p>
          <w:p w14:paraId="35757E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78F85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52239</w:t>
            </w:r>
          </w:p>
          <w:p w14:paraId="5807FE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BE97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229 650</w:t>
            </w:r>
          </w:p>
          <w:p w14:paraId="3BD784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60A3E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47588</w:t>
            </w:r>
          </w:p>
          <w:p w14:paraId="61FDA0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0D95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487731</w:t>
            </w:r>
          </w:p>
          <w:p w14:paraId="5624E4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3161633" w14:textId="77777777" w:rsidTr="00D21494">
        <w:trPr>
          <w:trHeight w:val="230"/>
        </w:trPr>
        <w:tc>
          <w:tcPr>
            <w:tcW w:w="518" w:type="dxa"/>
            <w:tcBorders>
              <w:top w:val="single" w:sz="6" w:space="0" w:color="auto"/>
              <w:left w:val="single" w:sz="6" w:space="0" w:color="auto"/>
              <w:bottom w:val="single" w:sz="6" w:space="0" w:color="auto"/>
              <w:right w:val="single" w:sz="6" w:space="0" w:color="auto"/>
            </w:tcBorders>
          </w:tcPr>
          <w:p w14:paraId="49BD73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0411D2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043" w:type="dxa"/>
            <w:tcBorders>
              <w:top w:val="single" w:sz="6" w:space="0" w:color="auto"/>
              <w:left w:val="single" w:sz="6" w:space="0" w:color="auto"/>
              <w:bottom w:val="single" w:sz="6" w:space="0" w:color="auto"/>
              <w:right w:val="single" w:sz="6" w:space="0" w:color="auto"/>
            </w:tcBorders>
          </w:tcPr>
          <w:p w14:paraId="3ABF98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Валенки (пар)</w:t>
            </w:r>
          </w:p>
          <w:p w14:paraId="635C26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13DF6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23900</w:t>
            </w:r>
          </w:p>
          <w:p w14:paraId="2125C1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08885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42718</w:t>
            </w:r>
          </w:p>
          <w:p w14:paraId="506DCA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EF636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14845</w:t>
            </w:r>
          </w:p>
          <w:p w14:paraId="668366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FCA9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87100</w:t>
            </w:r>
          </w:p>
          <w:p w14:paraId="4CEC63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23B410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37500</w:t>
            </w:r>
          </w:p>
          <w:p w14:paraId="4DE64D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1728F1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206 063</w:t>
            </w:r>
          </w:p>
          <w:p w14:paraId="18B858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DD47AFB"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315EA6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6</w:t>
            </w:r>
          </w:p>
          <w:p w14:paraId="1736AA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043" w:type="dxa"/>
            <w:tcBorders>
              <w:top w:val="single" w:sz="6" w:space="0" w:color="auto"/>
              <w:left w:val="single" w:sz="6" w:space="0" w:color="auto"/>
              <w:bottom w:val="single" w:sz="6" w:space="0" w:color="auto"/>
              <w:right w:val="single" w:sz="6" w:space="0" w:color="auto"/>
            </w:tcBorders>
          </w:tcPr>
          <w:p w14:paraId="27356A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Кухни на автошасси (штук)</w:t>
            </w:r>
          </w:p>
          <w:p w14:paraId="474176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6BD3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394</w:t>
            </w:r>
          </w:p>
          <w:p w14:paraId="04936A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66028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381</w:t>
            </w:r>
          </w:p>
          <w:p w14:paraId="51EDCF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B41D5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204</w:t>
            </w:r>
          </w:p>
          <w:p w14:paraId="17AD72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0ACF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762</w:t>
            </w:r>
          </w:p>
          <w:p w14:paraId="5DC1AC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F622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427</w:t>
            </w:r>
          </w:p>
          <w:p w14:paraId="22A0A7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08521A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2168</w:t>
            </w:r>
          </w:p>
          <w:p w14:paraId="50DCB3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91C131" w14:textId="77777777" w:rsidTr="00D21494">
        <w:trPr>
          <w:trHeight w:val="240"/>
        </w:trPr>
        <w:tc>
          <w:tcPr>
            <w:tcW w:w="518" w:type="dxa"/>
            <w:tcBorders>
              <w:top w:val="single" w:sz="6" w:space="0" w:color="auto"/>
              <w:left w:val="single" w:sz="6" w:space="0" w:color="auto"/>
              <w:bottom w:val="single" w:sz="6" w:space="0" w:color="auto"/>
              <w:right w:val="single" w:sz="6" w:space="0" w:color="auto"/>
            </w:tcBorders>
          </w:tcPr>
          <w:p w14:paraId="1B7ED0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6B208F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043" w:type="dxa"/>
            <w:tcBorders>
              <w:top w:val="single" w:sz="6" w:space="0" w:color="auto"/>
              <w:left w:val="single" w:sz="6" w:space="0" w:color="auto"/>
              <w:bottom w:val="single" w:sz="6" w:space="0" w:color="auto"/>
              <w:right w:val="single" w:sz="6" w:space="0" w:color="auto"/>
            </w:tcBorders>
          </w:tcPr>
          <w:p w14:paraId="5B253F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Продовольствия (тонн)</w:t>
            </w:r>
          </w:p>
          <w:p w14:paraId="3EF2BE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75EC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10665</w:t>
            </w:r>
          </w:p>
          <w:p w14:paraId="23EEBC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8C2FA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30598</w:t>
            </w:r>
          </w:p>
          <w:p w14:paraId="0B0F2C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01A43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9633</w:t>
            </w:r>
          </w:p>
          <w:p w14:paraId="6AACE9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67562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5234</w:t>
            </w:r>
          </w:p>
          <w:p w14:paraId="6061EC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27AF5E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29231</w:t>
            </w:r>
          </w:p>
          <w:p w14:paraId="0DBFDB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1462E8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85361</w:t>
            </w:r>
          </w:p>
          <w:p w14:paraId="3176E0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4D2BA7" w14:textId="77777777" w:rsidTr="00D21494">
        <w:trPr>
          <w:trHeight w:val="259"/>
        </w:trPr>
        <w:tc>
          <w:tcPr>
            <w:tcW w:w="518" w:type="dxa"/>
            <w:tcBorders>
              <w:top w:val="single" w:sz="6" w:space="0" w:color="auto"/>
              <w:left w:val="single" w:sz="6" w:space="0" w:color="auto"/>
              <w:bottom w:val="single" w:sz="6" w:space="0" w:color="auto"/>
              <w:right w:val="single" w:sz="6" w:space="0" w:color="auto"/>
            </w:tcBorders>
          </w:tcPr>
          <w:p w14:paraId="4AAD36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7205A5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043" w:type="dxa"/>
            <w:tcBorders>
              <w:top w:val="single" w:sz="6" w:space="0" w:color="auto"/>
              <w:left w:val="single" w:sz="6" w:space="0" w:color="auto"/>
              <w:bottom w:val="single" w:sz="6" w:space="0" w:color="auto"/>
              <w:right w:val="single" w:sz="6" w:space="0" w:color="auto"/>
            </w:tcBorders>
          </w:tcPr>
          <w:p w14:paraId="5DA787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Сформировано единиц</w:t>
            </w:r>
          </w:p>
          <w:p w14:paraId="7EFDC2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261C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1918</w:t>
            </w:r>
          </w:p>
          <w:p w14:paraId="191369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8BE53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794</w:t>
            </w:r>
          </w:p>
          <w:p w14:paraId="58A3B3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19DA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1109</w:t>
            </w:r>
          </w:p>
          <w:p w14:paraId="49EB26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D3712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675</w:t>
            </w:r>
          </w:p>
          <w:p w14:paraId="24DA75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BE366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1376</w:t>
            </w:r>
          </w:p>
          <w:p w14:paraId="0DE1B3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6B58F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5872</w:t>
            </w:r>
          </w:p>
          <w:p w14:paraId="1E61CE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109064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Выводы</w:t>
      </w:r>
    </w:p>
    <w:p w14:paraId="0E64FE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Практика укомплектования танковых и механизированных соединений и частей в период Отечественной войны показала:</w:t>
      </w:r>
    </w:p>
    <w:p w14:paraId="53917D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Порядок обеспечении формирований интендантским имуществом через танковые лагеря и центры себя оправдал полностью, так как формируемые части за короткий срок формирования свое</w:t>
      </w:r>
      <w:r w:rsidRPr="00F2675E">
        <w:rPr>
          <w:rFonts w:ascii="Times New Roman" w:hAnsi="Times New Roman"/>
          <w:sz w:val="16"/>
          <w:szCs w:val="16"/>
        </w:rPr>
        <w:softHyphen/>
        <w:t>временно и полностью обеспечивались положенным интендантским имуществом.</w:t>
      </w:r>
    </w:p>
    <w:p w14:paraId="0F8D8F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своевременного и полного обеспечения формирований необходимо иметь переходящий запас вещ. имущества в лагерях 20 — 30 тысяч, а центрах 10— 15 тысяч комплектов. Снабжение лаге</w:t>
      </w:r>
      <w:r w:rsidRPr="00F2675E">
        <w:rPr>
          <w:rFonts w:ascii="Times New Roman" w:hAnsi="Times New Roman"/>
          <w:sz w:val="16"/>
          <w:szCs w:val="16"/>
        </w:rPr>
        <w:softHyphen/>
        <w:t>рей и центров должно производиться централизованным порядком через УВС ГИУ КА ввиду того, что округа не могли обеспечить полной потребности лагерей в имуществе, благодаря чему имели место перебои в своевременном и полном обеспечении формирований.</w:t>
      </w:r>
    </w:p>
    <w:p w14:paraId="44C852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Что перебои в обеспечении танковых формирований интендантским имуществом были в период перехода с летнего плана выдачи имущества на зимний и наоборот по причине несвоевре</w:t>
      </w:r>
      <w:r w:rsidRPr="00F2675E">
        <w:rPr>
          <w:rFonts w:ascii="Times New Roman" w:hAnsi="Times New Roman"/>
          <w:sz w:val="16"/>
          <w:szCs w:val="16"/>
        </w:rPr>
        <w:softHyphen/>
        <w:t>менного завоза имущества в округа, это также говорит о необходимости иметь при лагерях и центрах резервы.</w:t>
      </w:r>
    </w:p>
    <w:p w14:paraId="542099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Округа не полностью обеспечивали учебные и запасные части спецодеждой (комбинезонами), вследствие чего маршевые подразделения убывали на фронт без комбинезонов, благодаря чему у личного состава обмундирование быстро замасливалось и изнашивалось раньше срока.</w:t>
      </w:r>
    </w:p>
    <w:p w14:paraId="01A6A3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Личный состав учебных и запасных частей в период обучения обеспечивался обмундирова</w:t>
      </w:r>
      <w:r w:rsidRPr="00F2675E">
        <w:rPr>
          <w:rFonts w:ascii="Times New Roman" w:hAnsi="Times New Roman"/>
          <w:sz w:val="16"/>
          <w:szCs w:val="16"/>
        </w:rPr>
        <w:softHyphen/>
        <w:t>нием б/у, которое носилось 1—2 месяца, желательно обеспечивать личный состав учебных частей новым обмундированием и обувью.</w:t>
      </w:r>
    </w:p>
    <w:p w14:paraId="70E98D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 целях бесперебойного обеспечения формируемых частей продовольствием (путевым запа</w:t>
      </w:r>
      <w:r w:rsidRPr="00F2675E">
        <w:rPr>
          <w:rFonts w:ascii="Times New Roman" w:hAnsi="Times New Roman"/>
          <w:sz w:val="16"/>
          <w:szCs w:val="16"/>
        </w:rPr>
        <w:softHyphen/>
        <w:t>сом) , необходимо иметь запасы продовольствия на 30 — 40 тысяч человек при каждом лагере и цен</w:t>
      </w:r>
      <w:r w:rsidRPr="00F2675E">
        <w:rPr>
          <w:rFonts w:ascii="Times New Roman" w:hAnsi="Times New Roman"/>
          <w:sz w:val="16"/>
          <w:szCs w:val="16"/>
        </w:rPr>
        <w:softHyphen/>
        <w:t>тре, а для обеспечения экипажей, отправляемых маршевых подразделений желательно выдавать специальный танковый паек в приспособленной к этой цели укупорке и, кроме того, необходимо выдавать на каждый танк термос на 4 — 5 литров для обеспечения экипажа кипятком.</w:t>
      </w:r>
    </w:p>
    <w:p w14:paraId="4AF8CC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формирований ГСМ</w:t>
      </w:r>
    </w:p>
    <w:p w14:paraId="45CCE2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Одним из основных вопросов материально-технического обеспечения формируемых и доукомп</w:t>
      </w:r>
      <w:r w:rsidRPr="00F2675E">
        <w:rPr>
          <w:rFonts w:ascii="Times New Roman" w:hAnsi="Times New Roman"/>
          <w:sz w:val="16"/>
          <w:szCs w:val="16"/>
        </w:rPr>
        <w:softHyphen/>
        <w:t>лектовываемых бронетанковых и механизированных войск КА явился вопрос обеспечения горюче-смазочными материалами, тарой и заправочным инвентарем.</w:t>
      </w:r>
    </w:p>
    <w:p w14:paraId="600B74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второй половины 1943 года танковые лагеря и учебные БТ центры ГСМ обеспечивались непосредственно округами, на территории которых они дислоцировались.</w:t>
      </w:r>
    </w:p>
    <w:p w14:paraId="326E6C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 2-й половины 1943 года лагеря и центры были переведены на централизованное снабжение по заявкам УФиУ БТ и МВ КА.</w:t>
      </w:r>
    </w:p>
    <w:p w14:paraId="513734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тарой и заправочным инвентарем производилось все время централизованно по заявкам УФиУ БТ и МВ КА.</w:t>
      </w:r>
    </w:p>
    <w:p w14:paraId="4DE274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Особенностью обеспечения тарой явилось то, что УСГ КА отпускало ее непосредственно в тех местах, где она имелась в достаточном количестве. Доставку этого имущества к месту потребности УФиУ брало на себя, что вызывало ряд трудностей из-за недостатка подвижного ж. д. состава.</w:t>
      </w:r>
    </w:p>
    <w:p w14:paraId="03A553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Временами по необходимости доставку приходилось делать автотранспортом.</w:t>
      </w:r>
    </w:p>
    <w:p w14:paraId="78786B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Практика в период войны показала, что обеспечение горюче-смазочными материалами лагерей и центров через округа не обеспечивает мобильности и полноты обеспечения, так как округа, сами находясь на «голодной» норме, не в состоянии создать в лагерях и центрах достаточные запасы и своевременно пополнять их.</w:t>
      </w:r>
    </w:p>
    <w:p w14:paraId="3EBC8F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правило, лагеря и учебные центры периодически получали дополнительные количества ГСМ от УСГ КА по ходатайству УФиУ. Оправдали себя введенные в штаты лагерей и центров отделения и скла</w:t>
      </w:r>
      <w:r w:rsidRPr="00F2675E">
        <w:rPr>
          <w:rFonts w:ascii="Times New Roman" w:hAnsi="Times New Roman"/>
          <w:sz w:val="16"/>
          <w:szCs w:val="16"/>
        </w:rPr>
        <w:softHyphen/>
        <w:t>ды ГСМ. Отрицательно сказалось отсутствие специального табеля на оборудование этих складов, которые, выполняя большую работу, равную объему склада ГСМ общевойсковой армии, не располагали достаточным количеством штатных емкостей и средств перекачки, что затрудняло прием ГСМ от УСГ Красной Армии.</w:t>
      </w:r>
    </w:p>
    <w:p w14:paraId="62D365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1943 - 1944 гг. большая часть танковых и механизированных корпусов выводилась на доуком</w:t>
      </w:r>
      <w:r w:rsidRPr="00F2675E">
        <w:rPr>
          <w:rFonts w:ascii="Times New Roman" w:hAnsi="Times New Roman"/>
          <w:sz w:val="16"/>
          <w:szCs w:val="16"/>
        </w:rPr>
        <w:softHyphen/>
        <w:t>плектование с дислокацией их вне района танковых лагерей или центров. Единой системы их обес</w:t>
      </w:r>
      <w:r w:rsidRPr="00F2675E">
        <w:rPr>
          <w:rFonts w:ascii="Times New Roman" w:hAnsi="Times New Roman"/>
          <w:sz w:val="16"/>
          <w:szCs w:val="16"/>
        </w:rPr>
        <w:softHyphen/>
        <w:t>печения не было.</w:t>
      </w:r>
    </w:p>
    <w:p w14:paraId="62F367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Часть корпусов обеспечивалась централизованно или через действующие фронты, или через округа. Корпуса, находящиеся на снабжении ГСМ при округах, постоянно имели перебои, были случаи, когда корпуса к моменту отправки в действующую армию не были в достаточной степени обеспечены округом горючим, что вынуждало к досылке горючего централизованным порядком.</w:t>
      </w:r>
    </w:p>
    <w:p w14:paraId="2ED9FA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1943 года на УФиУ БТ и МВ КА было возложено обеспечение горюче-смазочными материала</w:t>
      </w:r>
      <w:r w:rsidRPr="00F2675E">
        <w:rPr>
          <w:rFonts w:ascii="Times New Roman" w:hAnsi="Times New Roman"/>
          <w:sz w:val="16"/>
          <w:szCs w:val="16"/>
        </w:rPr>
        <w:softHyphen/>
        <w:t>ми учебных БТ частей и училищ по централизованному лимиту, выделяемому УСГ КА специально для этих нужд.</w:t>
      </w:r>
    </w:p>
    <w:p w14:paraId="7B784A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Необходимо отметить, что выделяемый лимит не всегда полностью отоваривался округами. Это особенно было заметно в 1944 году во вновь созданных Харьковском и Киевском военных округах.</w:t>
      </w:r>
    </w:p>
    <w:p w14:paraId="50DCF4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текущих и хозяйственных нужд учебным частям и училищам автобензин выделялся округа</w:t>
      </w:r>
      <w:r w:rsidRPr="00F2675E">
        <w:rPr>
          <w:rFonts w:ascii="Times New Roman" w:hAnsi="Times New Roman"/>
          <w:sz w:val="16"/>
          <w:szCs w:val="16"/>
        </w:rPr>
        <w:softHyphen/>
        <w:t>ми, как правило, в недостаточном количестве.</w:t>
      </w:r>
    </w:p>
    <w:p w14:paraId="47A821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Вследствие чего постоянным дефицитом являлся автомобильный бензин, так как учебные части и училища на текущие хозяйственные нужды вынуждены были расходовать бензин за счет боевой подготовки, на которую согласно фактическому получению автобензина едва хватало.</w:t>
      </w:r>
    </w:p>
    <w:p w14:paraId="181390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Особенно острое положение по ряду округов со своевременной обеспеченностью горючим учебных частей и училищ создавалось перед открытием навигации, так как запасы в округах исто</w:t>
      </w:r>
      <w:r w:rsidRPr="00F2675E">
        <w:rPr>
          <w:rFonts w:ascii="Times New Roman" w:hAnsi="Times New Roman"/>
          <w:sz w:val="16"/>
          <w:szCs w:val="16"/>
        </w:rPr>
        <w:softHyphen/>
        <w:t>щались, подвоз по железной дороге не обеспечивал потребности.</w:t>
      </w:r>
    </w:p>
    <w:p w14:paraId="41AC70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Выводы и предложения</w:t>
      </w:r>
    </w:p>
    <w:p w14:paraId="0F5D12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Танковые лагеря и учебные БТ центры должны находиться на централизованном снабжении.</w:t>
      </w:r>
    </w:p>
    <w:p w14:paraId="009746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штат склада ГСМ лагеря-центра включить табель на оборудование склада, применительно к армейскому — на общую емкость до 1000 тонн.</w:t>
      </w:r>
    </w:p>
    <w:p w14:paraId="467FCF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Корпуса, выводимые на доукомплектование вне районов лагерей - центров, должны находить</w:t>
      </w:r>
      <w:r w:rsidRPr="00F2675E">
        <w:rPr>
          <w:rFonts w:ascii="Times New Roman" w:hAnsi="Times New Roman"/>
          <w:sz w:val="16"/>
          <w:szCs w:val="16"/>
        </w:rPr>
        <w:softHyphen/>
        <w:t>ся на централизованном снабжении.</w:t>
      </w:r>
    </w:p>
    <w:p w14:paraId="303F2A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Распределение окружного лимита ГСМ на подготовку кадров танкистов должно производить</w:t>
      </w:r>
      <w:r w:rsidRPr="00F2675E">
        <w:rPr>
          <w:rFonts w:ascii="Times New Roman" w:hAnsi="Times New Roman"/>
          <w:sz w:val="16"/>
          <w:szCs w:val="16"/>
        </w:rPr>
        <w:softHyphen/>
        <w:t>ся зам. ком. войсками по БТ и МВ округов, что повысит их ответственность и заботу за подчиненные им части, усилит контроль за расходом ГСМ частями.</w:t>
      </w:r>
    </w:p>
    <w:p w14:paraId="025A3A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Количества горюче-смазочных материалов и имущества, истребованных и израсходованных на обеспечение формирований, доукомплектование и на подготовку кадров БТ и МВ КА за период Отечественной войны с 1942 года по май 1945 года, следующее (данных за 1941 г. нет):</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883"/>
        <w:gridCol w:w="883"/>
        <w:gridCol w:w="2026"/>
      </w:tblGrid>
      <w:tr w:rsidR="00094A30" w:rsidRPr="00F2675E" w14:paraId="6FC7663D" w14:textId="77777777" w:rsidTr="00D21494">
        <w:trPr>
          <w:trHeight w:val="413"/>
        </w:trPr>
        <w:tc>
          <w:tcPr>
            <w:tcW w:w="2045" w:type="dxa"/>
            <w:tcBorders>
              <w:top w:val="single" w:sz="6" w:space="0" w:color="auto"/>
              <w:left w:val="single" w:sz="6" w:space="0" w:color="auto"/>
              <w:bottom w:val="single" w:sz="6" w:space="0" w:color="auto"/>
              <w:right w:val="single" w:sz="6" w:space="0" w:color="auto"/>
            </w:tcBorders>
          </w:tcPr>
          <w:p w14:paraId="5A94E1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ГСМ и имущества</w:t>
            </w:r>
          </w:p>
          <w:p w14:paraId="1C9DFD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222D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5E49DB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52834D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123A45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098F6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6744CE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55A132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w:t>
            </w:r>
          </w:p>
          <w:p w14:paraId="241A01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14B6B3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401139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7A1AF95"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4FAA38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Горючее</w:t>
            </w:r>
          </w:p>
          <w:p w14:paraId="503E01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5C82D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20000</w:t>
            </w:r>
          </w:p>
          <w:p w14:paraId="1B9973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8E5EE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29000</w:t>
            </w:r>
          </w:p>
          <w:p w14:paraId="57F215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D28BF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49700</w:t>
            </w:r>
          </w:p>
          <w:p w14:paraId="1F3D2F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5304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8550</w:t>
            </w:r>
          </w:p>
          <w:p w14:paraId="50D90B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31A9DE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107250</w:t>
            </w:r>
          </w:p>
          <w:p w14:paraId="5CC409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9AE5CE0"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40D9E0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Масла</w:t>
            </w:r>
          </w:p>
          <w:p w14:paraId="019824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4BEC6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w:t>
            </w:r>
          </w:p>
          <w:p w14:paraId="65E187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1805E7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3000</w:t>
            </w:r>
          </w:p>
          <w:p w14:paraId="35831F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6A2B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4200</w:t>
            </w:r>
          </w:p>
          <w:p w14:paraId="3E1AE6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91A63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920</w:t>
            </w:r>
          </w:p>
          <w:p w14:paraId="7468F0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8DD9E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10120</w:t>
            </w:r>
          </w:p>
          <w:p w14:paraId="690757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B1BF05D" w14:textId="77777777" w:rsidTr="00D21494">
        <w:trPr>
          <w:trHeight w:val="230"/>
        </w:trPr>
        <w:tc>
          <w:tcPr>
            <w:tcW w:w="2045" w:type="dxa"/>
            <w:tcBorders>
              <w:top w:val="single" w:sz="6" w:space="0" w:color="auto"/>
              <w:left w:val="single" w:sz="6" w:space="0" w:color="auto"/>
              <w:bottom w:val="single" w:sz="6" w:space="0" w:color="auto"/>
              <w:right w:val="single" w:sz="6" w:space="0" w:color="auto"/>
            </w:tcBorders>
          </w:tcPr>
          <w:p w14:paraId="112DE7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Тара</w:t>
            </w:r>
          </w:p>
          <w:p w14:paraId="2904AF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33C868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25000</w:t>
            </w:r>
          </w:p>
          <w:p w14:paraId="2A7082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3949A6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34900</w:t>
            </w:r>
          </w:p>
          <w:p w14:paraId="5983BC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DD71D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36000</w:t>
            </w:r>
          </w:p>
          <w:p w14:paraId="308854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25ED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22200</w:t>
            </w:r>
          </w:p>
          <w:p w14:paraId="3F0F9A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4B421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118100</w:t>
            </w:r>
          </w:p>
          <w:p w14:paraId="1D8039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E787B1E" w14:textId="77777777" w:rsidTr="00D21494">
        <w:trPr>
          <w:trHeight w:val="259"/>
        </w:trPr>
        <w:tc>
          <w:tcPr>
            <w:tcW w:w="2045" w:type="dxa"/>
            <w:tcBorders>
              <w:top w:val="single" w:sz="6" w:space="0" w:color="auto"/>
              <w:left w:val="single" w:sz="6" w:space="0" w:color="auto"/>
              <w:bottom w:val="single" w:sz="6" w:space="0" w:color="auto"/>
              <w:right w:val="single" w:sz="6" w:space="0" w:color="auto"/>
            </w:tcBorders>
          </w:tcPr>
          <w:p w14:paraId="59E110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Оборудование</w:t>
            </w:r>
          </w:p>
          <w:p w14:paraId="2A30BA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A6158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40000</w:t>
            </w:r>
          </w:p>
          <w:p w14:paraId="7398C8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74B05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58000</w:t>
            </w:r>
          </w:p>
          <w:p w14:paraId="2424B3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FF96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62100</w:t>
            </w:r>
          </w:p>
          <w:p w14:paraId="1E48D3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DFC8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13000</w:t>
            </w:r>
          </w:p>
          <w:p w14:paraId="2608B8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37A208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173100</w:t>
            </w:r>
          </w:p>
          <w:p w14:paraId="5E20E1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F17F2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подготовку кадров БТ и МВ КА с 1943 года по май 1945 года (в тоннах):</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1776"/>
        <w:gridCol w:w="2218"/>
      </w:tblGrid>
      <w:tr w:rsidR="00094A30" w:rsidRPr="00F2675E" w14:paraId="0C858409" w14:textId="77777777" w:rsidTr="00D21494">
        <w:trPr>
          <w:trHeight w:val="413"/>
        </w:trPr>
        <w:tc>
          <w:tcPr>
            <w:tcW w:w="2045" w:type="dxa"/>
            <w:tcBorders>
              <w:top w:val="single" w:sz="6" w:space="0" w:color="auto"/>
              <w:left w:val="single" w:sz="6" w:space="0" w:color="auto"/>
              <w:bottom w:val="single" w:sz="6" w:space="0" w:color="auto"/>
              <w:right w:val="single" w:sz="6" w:space="0" w:color="auto"/>
            </w:tcBorders>
          </w:tcPr>
          <w:p w14:paraId="34C033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нефтепродукта</w:t>
            </w:r>
          </w:p>
          <w:p w14:paraId="4C951A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F1B60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286195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2B3F4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0CB5ED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3A77F9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w:t>
            </w:r>
          </w:p>
          <w:p w14:paraId="27B211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218" w:type="dxa"/>
            <w:tcBorders>
              <w:top w:val="single" w:sz="6" w:space="0" w:color="auto"/>
              <w:left w:val="single" w:sz="6" w:space="0" w:color="auto"/>
              <w:bottom w:val="single" w:sz="6" w:space="0" w:color="auto"/>
              <w:right w:val="single" w:sz="6" w:space="0" w:color="auto"/>
            </w:tcBorders>
          </w:tcPr>
          <w:p w14:paraId="755649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0A4B79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2046DF6"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7926F4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Горючее</w:t>
            </w:r>
          </w:p>
          <w:p w14:paraId="667A26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71FE5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42100</w:t>
            </w:r>
          </w:p>
          <w:p w14:paraId="1DC5A5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2745D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40030</w:t>
            </w:r>
          </w:p>
          <w:p w14:paraId="05391A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AB948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16210</w:t>
            </w:r>
          </w:p>
          <w:p w14:paraId="3129FC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218" w:type="dxa"/>
            <w:tcBorders>
              <w:top w:val="single" w:sz="6" w:space="0" w:color="auto"/>
              <w:left w:val="single" w:sz="6" w:space="0" w:color="auto"/>
              <w:bottom w:val="single" w:sz="6" w:space="0" w:color="auto"/>
              <w:right w:val="single" w:sz="6" w:space="0" w:color="auto"/>
            </w:tcBorders>
          </w:tcPr>
          <w:p w14:paraId="32CF08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98340</w:t>
            </w:r>
          </w:p>
          <w:p w14:paraId="4B74FC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F01FDB"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5EFB4F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Масла</w:t>
            </w:r>
          </w:p>
          <w:p w14:paraId="6A15B4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5DC873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3840</w:t>
            </w:r>
          </w:p>
          <w:p w14:paraId="6DF581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E797E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5400</w:t>
            </w:r>
          </w:p>
          <w:p w14:paraId="15F436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76" w:type="dxa"/>
            <w:tcBorders>
              <w:top w:val="single" w:sz="6" w:space="0" w:color="auto"/>
              <w:left w:val="single" w:sz="6" w:space="0" w:color="auto"/>
              <w:bottom w:val="single" w:sz="6" w:space="0" w:color="auto"/>
              <w:right w:val="single" w:sz="6" w:space="0" w:color="auto"/>
            </w:tcBorders>
          </w:tcPr>
          <w:p w14:paraId="54DAAB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w:t>
            </w:r>
          </w:p>
          <w:p w14:paraId="63E5DA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218" w:type="dxa"/>
            <w:tcBorders>
              <w:top w:val="single" w:sz="6" w:space="0" w:color="auto"/>
              <w:left w:val="single" w:sz="6" w:space="0" w:color="auto"/>
              <w:bottom w:val="single" w:sz="6" w:space="0" w:color="auto"/>
              <w:right w:val="single" w:sz="6" w:space="0" w:color="auto"/>
            </w:tcBorders>
          </w:tcPr>
          <w:p w14:paraId="0406E0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11240</w:t>
            </w:r>
          </w:p>
          <w:p w14:paraId="16E64B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6602C9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на обеспечение формирований, доукомплектования и подготовку кадров БТ и МВ КА (в тоннах):</w:t>
      </w:r>
    </w:p>
    <w:tbl>
      <w:tblPr>
        <w:tblW w:w="0" w:type="auto"/>
        <w:tblInd w:w="40" w:type="dxa"/>
        <w:tblLayout w:type="fixed"/>
        <w:tblCellMar>
          <w:left w:w="40" w:type="dxa"/>
          <w:right w:w="40" w:type="dxa"/>
        </w:tblCellMar>
        <w:tblLook w:val="0000" w:firstRow="0" w:lastRow="0" w:firstColumn="0" w:lastColumn="0" w:noHBand="0" w:noVBand="0"/>
      </w:tblPr>
      <w:tblGrid>
        <w:gridCol w:w="2045"/>
        <w:gridCol w:w="883"/>
        <w:gridCol w:w="883"/>
        <w:gridCol w:w="893"/>
        <w:gridCol w:w="883"/>
        <w:gridCol w:w="2131"/>
      </w:tblGrid>
      <w:tr w:rsidR="00094A30" w:rsidRPr="00F2675E" w14:paraId="5C5A6309" w14:textId="77777777" w:rsidTr="00D21494">
        <w:trPr>
          <w:trHeight w:val="422"/>
        </w:trPr>
        <w:tc>
          <w:tcPr>
            <w:tcW w:w="2045" w:type="dxa"/>
            <w:tcBorders>
              <w:top w:val="single" w:sz="6" w:space="0" w:color="auto"/>
              <w:left w:val="single" w:sz="6" w:space="0" w:color="auto"/>
              <w:bottom w:val="single" w:sz="6" w:space="0" w:color="auto"/>
              <w:right w:val="single" w:sz="6" w:space="0" w:color="auto"/>
            </w:tcBorders>
          </w:tcPr>
          <w:p w14:paraId="13EBF1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ГСМ и имущества</w:t>
            </w:r>
          </w:p>
          <w:p w14:paraId="5D8975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D65DE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4821DB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55F1AD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3389E3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DD52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04BD41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8502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w:t>
            </w:r>
          </w:p>
          <w:p w14:paraId="68CE9E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31" w:type="dxa"/>
            <w:tcBorders>
              <w:top w:val="single" w:sz="6" w:space="0" w:color="auto"/>
              <w:left w:val="single" w:sz="6" w:space="0" w:color="auto"/>
              <w:bottom w:val="single" w:sz="6" w:space="0" w:color="auto"/>
              <w:right w:val="single" w:sz="6" w:space="0" w:color="auto"/>
            </w:tcBorders>
          </w:tcPr>
          <w:p w14:paraId="59A0DB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0B1FC1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8CAE2F8"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129625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Горючее</w:t>
            </w:r>
          </w:p>
          <w:p w14:paraId="25252D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1E6239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20000</w:t>
            </w:r>
          </w:p>
          <w:p w14:paraId="394E31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C8F3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71 100</w:t>
            </w:r>
          </w:p>
          <w:p w14:paraId="432B09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5249B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89730</w:t>
            </w:r>
          </w:p>
          <w:p w14:paraId="4864B7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5AE252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24760</w:t>
            </w:r>
          </w:p>
          <w:p w14:paraId="378E32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5303C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205590</w:t>
            </w:r>
          </w:p>
          <w:p w14:paraId="069E7A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F91E187" w14:textId="77777777" w:rsidTr="00D21494">
        <w:trPr>
          <w:trHeight w:val="230"/>
        </w:trPr>
        <w:tc>
          <w:tcPr>
            <w:tcW w:w="2045" w:type="dxa"/>
            <w:tcBorders>
              <w:top w:val="single" w:sz="6" w:space="0" w:color="auto"/>
              <w:left w:val="single" w:sz="6" w:space="0" w:color="auto"/>
              <w:bottom w:val="single" w:sz="6" w:space="0" w:color="auto"/>
              <w:right w:val="single" w:sz="6" w:space="0" w:color="auto"/>
            </w:tcBorders>
          </w:tcPr>
          <w:p w14:paraId="6A71E8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Масла</w:t>
            </w:r>
          </w:p>
          <w:p w14:paraId="2F0007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F1BA5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w:t>
            </w:r>
          </w:p>
          <w:p w14:paraId="52B9B9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3A1646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6840</w:t>
            </w:r>
          </w:p>
          <w:p w14:paraId="039E25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511B7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9600</w:t>
            </w:r>
          </w:p>
          <w:p w14:paraId="73AF25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13CB6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2920</w:t>
            </w:r>
          </w:p>
          <w:p w14:paraId="314059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CC426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21360</w:t>
            </w:r>
          </w:p>
          <w:p w14:paraId="5C0179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65FD704"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5A85C4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Тара</w:t>
            </w:r>
          </w:p>
          <w:p w14:paraId="58CC34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CF5BD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25000</w:t>
            </w:r>
          </w:p>
          <w:p w14:paraId="6A6080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132F27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34900</w:t>
            </w:r>
          </w:p>
          <w:p w14:paraId="131630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53F0B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36000</w:t>
            </w:r>
          </w:p>
          <w:p w14:paraId="6EA98C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8ADF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22200</w:t>
            </w:r>
          </w:p>
          <w:p w14:paraId="5FBE3A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31" w:type="dxa"/>
            <w:tcBorders>
              <w:top w:val="single" w:sz="6" w:space="0" w:color="auto"/>
              <w:left w:val="single" w:sz="6" w:space="0" w:color="auto"/>
              <w:bottom w:val="single" w:sz="6" w:space="0" w:color="auto"/>
              <w:right w:val="single" w:sz="6" w:space="0" w:color="auto"/>
            </w:tcBorders>
          </w:tcPr>
          <w:p w14:paraId="1FD831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118100</w:t>
            </w:r>
          </w:p>
          <w:p w14:paraId="43EAEB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12BD291"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45C86A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Оборудование</w:t>
            </w:r>
          </w:p>
          <w:p w14:paraId="34A6C2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C8E83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40000</w:t>
            </w:r>
          </w:p>
          <w:p w14:paraId="024989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5A3DAD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58000</w:t>
            </w:r>
          </w:p>
          <w:p w14:paraId="0B2C74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6FD4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62100</w:t>
            </w:r>
          </w:p>
          <w:p w14:paraId="343738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58E64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13100</w:t>
            </w:r>
          </w:p>
          <w:p w14:paraId="02A830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31" w:type="dxa"/>
            <w:tcBorders>
              <w:top w:val="single" w:sz="6" w:space="0" w:color="auto"/>
              <w:left w:val="single" w:sz="6" w:space="0" w:color="auto"/>
              <w:bottom w:val="single" w:sz="6" w:space="0" w:color="auto"/>
              <w:right w:val="single" w:sz="6" w:space="0" w:color="auto"/>
            </w:tcBorders>
          </w:tcPr>
          <w:p w14:paraId="096255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173 100</w:t>
            </w:r>
          </w:p>
          <w:p w14:paraId="1C6747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939D5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исчислении в нормальных ж.д. цистернах, а по имуществу ГСМ в вагонах составит:</w:t>
      </w:r>
    </w:p>
    <w:p w14:paraId="4AB45F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Нормальных ж.д. цистерн — 22695 шт.,</w:t>
      </w:r>
    </w:p>
    <w:p w14:paraId="04CAA7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Вагонов крытых — 1653 шт.</w:t>
      </w:r>
    </w:p>
    <w:p w14:paraId="6D77E7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или считая по 60 вагонов в эшелоне — 406 ж.д. эшелонов.</w:t>
      </w:r>
    </w:p>
    <w:p w14:paraId="2C077F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бронетанковых и механизированных частей специмуществом связи, инженерным, химическим, медикосанитарным, печатями и штампами</w:t>
      </w:r>
    </w:p>
    <w:p w14:paraId="36A4C7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Укомплектование частей специмуществом производилось двумя способами:</w:t>
      </w:r>
    </w:p>
    <w:p w14:paraId="6A7791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Если части формировались или доукомплектовывались в танковых лагерях или центрах, то все виды имущества направлялись лагерям, которые укомплектовывали части до штатной потреб</w:t>
      </w:r>
      <w:r w:rsidRPr="00F2675E">
        <w:rPr>
          <w:rFonts w:ascii="Times New Roman" w:hAnsi="Times New Roman"/>
          <w:sz w:val="16"/>
          <w:szCs w:val="16"/>
        </w:rPr>
        <w:softHyphen/>
        <w:t>ности.</w:t>
      </w:r>
    </w:p>
    <w:p w14:paraId="080B5B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Укомплектование частей, выведенных на доукомплектование или вновь формируемых, но не входящих в подчинение лагерей иди центров, производилось централизованно по заявкам УФиУ БТ и МВ КА и все виды имущества направлялись с попутными эшелонами или специальными ж.д. транс</w:t>
      </w:r>
      <w:r w:rsidRPr="00F2675E">
        <w:rPr>
          <w:rFonts w:ascii="Times New Roman" w:hAnsi="Times New Roman"/>
          <w:sz w:val="16"/>
          <w:szCs w:val="16"/>
        </w:rPr>
        <w:softHyphen/>
        <w:t>портами непосредственно в адрес части или соединения и по получении от части подтверждения о прибытии имущества последней высылались аттестаты.</w:t>
      </w:r>
    </w:p>
    <w:p w14:paraId="36B97A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конца 1942 года процесс укомплектования частей был следующий: для обеспечения форми</w:t>
      </w:r>
      <w:r w:rsidRPr="00F2675E">
        <w:rPr>
          <w:rFonts w:ascii="Times New Roman" w:hAnsi="Times New Roman"/>
          <w:sz w:val="16"/>
          <w:szCs w:val="16"/>
        </w:rPr>
        <w:softHyphen/>
        <w:t>руемых на основе директив ГШ КА танковых частей управление формирования подавало заявки центральным довольствующим управлениям НКО на полную штатную потребность всех видов иму</w:t>
      </w:r>
      <w:r w:rsidRPr="00F2675E">
        <w:rPr>
          <w:rFonts w:ascii="Times New Roman" w:hAnsi="Times New Roman"/>
          <w:sz w:val="16"/>
          <w:szCs w:val="16"/>
        </w:rPr>
        <w:softHyphen/>
        <w:t>щества с указанием пункта дислокации частей.</w:t>
      </w:r>
    </w:p>
    <w:p w14:paraId="0494B4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этот период задачей УФиУ являлось проследить, чтобы все имущество со складов ЦУ НКО было отправлено своевременно и полностью, также следить за продвижением ж.д. транспортов, знать время их прибытия в часть, а следовательно, знать укомплектованность частей специмуществом.</w:t>
      </w:r>
    </w:p>
    <w:p w14:paraId="57D23A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Начиная с 1943 года, формирование новых частей уменьшилось и в основном проводилось доукомплектование и переформирование их, за исключением частей самоходной артиллерии, кото</w:t>
      </w:r>
      <w:r w:rsidRPr="00F2675E">
        <w:rPr>
          <w:rFonts w:ascii="Times New Roman" w:hAnsi="Times New Roman"/>
          <w:sz w:val="16"/>
          <w:szCs w:val="16"/>
        </w:rPr>
        <w:softHyphen/>
        <w:t>рые формировались вновь при учебном центре самоходной артиллерии.</w:t>
      </w:r>
    </w:p>
    <w:p w14:paraId="3728C9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получении директивы ГШ КА о выводе части или соединения в РСВГК 5-й отдел УФиУ запрашивал у частей сведения по укомплектованности специмуществом с представлением аттеста</w:t>
      </w:r>
      <w:r w:rsidRPr="00F2675E">
        <w:rPr>
          <w:rFonts w:ascii="Times New Roman" w:hAnsi="Times New Roman"/>
          <w:sz w:val="16"/>
          <w:szCs w:val="16"/>
        </w:rPr>
        <w:softHyphen/>
        <w:t>тов, по получении которых и производилось укомплектование части специмуществом.</w:t>
      </w:r>
    </w:p>
    <w:p w14:paraId="32B72F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Имущество, как правило, направлялось в части непосредственно ж. д. транспортом, а временами и автомашинами.</w:t>
      </w:r>
    </w:p>
    <w:p w14:paraId="38A816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Удаление фронтов на значительное расстояние от центральных баз снабжения тормозило своевременное обеспечение частей имуществом, ввиду чего управлением формирования при танковых лагерях и центрах был создан переходящий зацас всех видов имущества из расчета на два механизированных корпуса. Имея такие запасы имущества в танковых лагерях, УФиУ могло своевременно обеспечивать части имуществом не только те, которые доукомплектовывались в лагерях, но и те, которые находились на сравнительно большом расстоянии от лагеря и не входили в его подчинение.</w:t>
      </w:r>
    </w:p>
    <w:p w14:paraId="23837E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Иногда по указанию УФиУ танковым и механизированным соединениям действующей армии для восполнения боевых потерь отправлялось специмущество из резерва лагерей и центров, что давало возможность в короткие сроки выполнять оперативные задания командующего БТ и МВ КА.</w:t>
      </w:r>
    </w:p>
    <w:p w14:paraId="068E36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Запасы специмущества в танковых лагерях и центрах сыграли большую роль и в обеспечении танковых учебных частей и училищ, которые, как и все тыловые части, должны были обеспечиваться через военные округа, а округа, как правило, ничего им не отпускали, т.к. все имущество расходова</w:t>
      </w:r>
      <w:r w:rsidRPr="00F2675E">
        <w:rPr>
          <w:rFonts w:ascii="Times New Roman" w:hAnsi="Times New Roman"/>
          <w:sz w:val="16"/>
          <w:szCs w:val="16"/>
        </w:rPr>
        <w:softHyphen/>
        <w:t>ли на окружные формирования. УФиУ переодически часть специмущества из резерва лагерей и цен</w:t>
      </w:r>
      <w:r w:rsidRPr="00F2675E">
        <w:rPr>
          <w:rFonts w:ascii="Times New Roman" w:hAnsi="Times New Roman"/>
          <w:sz w:val="16"/>
          <w:szCs w:val="16"/>
        </w:rPr>
        <w:softHyphen/>
        <w:t>тров выдавало учебным танковым частям и училищам, это дало большую поддержку в обеспечении подготовки танковых кадров. Кроме того, имея запасы спец. имущества, Управление формирования не было в зависимости от других центральных управлений НКО при выполнении оперативных зада</w:t>
      </w:r>
      <w:r w:rsidRPr="00F2675E">
        <w:rPr>
          <w:rFonts w:ascii="Times New Roman" w:hAnsi="Times New Roman"/>
          <w:sz w:val="16"/>
          <w:szCs w:val="16"/>
        </w:rPr>
        <w:softHyphen/>
        <w:t>ний командующего БТ и МВ КА.</w:t>
      </w:r>
    </w:p>
    <w:p w14:paraId="18CEF9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Недостатком в работе по обеспечению бронетанковых и механизированных частей и соедине</w:t>
      </w:r>
      <w:r w:rsidRPr="00F2675E">
        <w:rPr>
          <w:rFonts w:ascii="Times New Roman" w:hAnsi="Times New Roman"/>
          <w:sz w:val="16"/>
          <w:szCs w:val="16"/>
        </w:rPr>
        <w:softHyphen/>
        <w:t>ний спец. имуществом являлось:</w:t>
      </w:r>
    </w:p>
    <w:p w14:paraId="57537F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 штату этой работой занимался один человек, а должно быть не менее 3-4 человек, т.к. опе</w:t>
      </w:r>
      <w:r w:rsidRPr="00F2675E">
        <w:rPr>
          <w:rFonts w:ascii="Times New Roman" w:hAnsi="Times New Roman"/>
          <w:sz w:val="16"/>
          <w:szCs w:val="16"/>
        </w:rPr>
        <w:softHyphen/>
        <w:t>ративность в работе, учет, контроль и изучение опыта от этого страдали.</w:t>
      </w:r>
    </w:p>
    <w:p w14:paraId="394790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связи с созданием при танковых лагерях и центрах складов с большим запасом специмущес</w:t>
      </w:r>
      <w:r w:rsidRPr="00F2675E">
        <w:rPr>
          <w:rFonts w:ascii="Times New Roman" w:hAnsi="Times New Roman"/>
          <w:sz w:val="16"/>
          <w:szCs w:val="16"/>
        </w:rPr>
        <w:softHyphen/>
        <w:t>тва, по количеству равным окружным складам, а иногда и больше и создание ремонтных мастерских по ремонту специмущества, штатная численность людей, обслуживающих склады и мастерские, была недостаточной.</w:t>
      </w:r>
    </w:p>
    <w:p w14:paraId="0989FA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Необходимо:</w:t>
      </w:r>
    </w:p>
    <w:p w14:paraId="0D49F9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5-м отделе УФиУ группу по обеспечению специмуществом иметь в составе четырех человек, причем два из них должны быть специалисты — один связист и один медицинский работник.</w:t>
      </w:r>
    </w:p>
    <w:p w14:paraId="69FB08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танковых лагерях и центрах сохранить и на мирное время склады с резервом специмущества и ремонтные мастерские для восстановления поломанного имущества.</w:t>
      </w:r>
    </w:p>
    <w:p w14:paraId="5E86F2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Крупным танковым соединениям необходимо ввести в штат лесопилку, т.к. наведение пере</w:t>
      </w:r>
      <w:r w:rsidRPr="00F2675E">
        <w:rPr>
          <w:rFonts w:ascii="Times New Roman" w:hAnsi="Times New Roman"/>
          <w:sz w:val="16"/>
          <w:szCs w:val="16"/>
        </w:rPr>
        <w:softHyphen/>
        <w:t>прав, оборудование КП, ремонт автотранспорта и т.д. без лесоматериалов невозможны.</w:t>
      </w:r>
    </w:p>
    <w:p w14:paraId="7A1546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печатями и штампами</w:t>
      </w:r>
    </w:p>
    <w:p w14:paraId="1D3007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формируемые и переформировываемые части и соединения обеспечивались печатями и штампами по действительному названию и по присвоенному номеру полевой почты.</w:t>
      </w:r>
    </w:p>
    <w:p w14:paraId="568D43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УФиУ изготовило печатей и штампов 30 758 единиц.</w:t>
      </w:r>
    </w:p>
    <w:p w14:paraId="045F30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Основным недостатком по обеспечению частей печатями явилось следующее:</w:t>
      </w:r>
    </w:p>
    <w:p w14:paraId="52C4B7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1941 года Центральная типография НКО в период разгара формирования частей была эвакуирована из Москвы, следовательно, вопрос изготовления печатей осложнился. УФиУ вынужде</w:t>
      </w:r>
      <w:r w:rsidRPr="00F2675E">
        <w:rPr>
          <w:rFonts w:ascii="Times New Roman" w:hAnsi="Times New Roman"/>
          <w:sz w:val="16"/>
          <w:szCs w:val="16"/>
        </w:rPr>
        <w:softHyphen/>
        <w:t>но было изготовлять печати в мастерских НКВД, что вело к разглашению количества формируемых единиц, хотя и предпринимались меры осторожности тем, что изготовление печатей поручалось одному, наиболее проверенному товарищу, но т.к. это делалось в одном цеху со всеми рабочими, то это грозило разглашением военной тайны.</w:t>
      </w:r>
    </w:p>
    <w:p w14:paraId="5FB6E4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возвращении Центральной типографии НКО в Москву изготовление печатей было передано ей, но типография явно не справлялась со своевременным изготовлением печатей, т.к. у последней не хватало рабочих и сырья, в результате чего изготовление печатей задерживалось на 30 — 40 суток, что болезненно отражалось на жизни частей.</w:t>
      </w:r>
    </w:p>
    <w:p w14:paraId="0663ED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1944 году изготовление печатей ускорилось.</w:t>
      </w:r>
    </w:p>
    <w:p w14:paraId="42954B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Таблица выданного специмущества бронетанковым частям и соединениям за период войны</w:t>
      </w:r>
    </w:p>
    <w:tbl>
      <w:tblPr>
        <w:tblW w:w="0" w:type="auto"/>
        <w:tblInd w:w="40" w:type="dxa"/>
        <w:tblLayout w:type="fixed"/>
        <w:tblCellMar>
          <w:left w:w="40" w:type="dxa"/>
          <w:right w:w="40" w:type="dxa"/>
        </w:tblCellMar>
        <w:tblLook w:val="0000" w:firstRow="0" w:lastRow="0" w:firstColumn="0" w:lastColumn="0" w:noHBand="0" w:noVBand="0"/>
      </w:tblPr>
      <w:tblGrid>
        <w:gridCol w:w="3082"/>
        <w:gridCol w:w="960"/>
        <w:gridCol w:w="970"/>
        <w:gridCol w:w="970"/>
        <w:gridCol w:w="960"/>
        <w:gridCol w:w="970"/>
        <w:gridCol w:w="1738"/>
      </w:tblGrid>
      <w:tr w:rsidR="00094A30" w:rsidRPr="00F2675E" w14:paraId="5971A2F0" w14:textId="77777777" w:rsidTr="00D21494">
        <w:trPr>
          <w:trHeight w:val="250"/>
        </w:trPr>
        <w:tc>
          <w:tcPr>
            <w:tcW w:w="3082" w:type="dxa"/>
            <w:tcBorders>
              <w:top w:val="single" w:sz="6" w:space="0" w:color="auto"/>
              <w:left w:val="single" w:sz="6" w:space="0" w:color="auto"/>
              <w:bottom w:val="single" w:sz="6" w:space="0" w:color="auto"/>
              <w:right w:val="single" w:sz="6" w:space="0" w:color="auto"/>
            </w:tcBorders>
          </w:tcPr>
          <w:p w14:paraId="74728B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Имущество связи</w:t>
            </w:r>
          </w:p>
          <w:p w14:paraId="6951A7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927E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год</w:t>
            </w:r>
          </w:p>
          <w:p w14:paraId="1B1C76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DFE11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06ECF1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F7D2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205BC6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C96E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79A9FA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09BE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1 945 год</w:t>
            </w:r>
          </w:p>
          <w:p w14:paraId="55E713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CD1E0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3A9DF9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50A822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784B2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Радиостанций РАФ</w:t>
            </w:r>
          </w:p>
          <w:p w14:paraId="38B5F0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E3B6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8CADD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B157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w:t>
            </w:r>
          </w:p>
          <w:p w14:paraId="237B25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6A29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71C6BC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036E8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w:t>
            </w:r>
          </w:p>
          <w:p w14:paraId="058B06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8B21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119E01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5ADA2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w:t>
            </w:r>
          </w:p>
          <w:p w14:paraId="2148E8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A41AE9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F3108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Радиостанций РСБ и РСМК</w:t>
            </w:r>
          </w:p>
          <w:p w14:paraId="17318E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3762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5ED2BA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54E9C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714</w:t>
            </w:r>
          </w:p>
          <w:p w14:paraId="43D728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03017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345</w:t>
            </w:r>
          </w:p>
          <w:p w14:paraId="3FF745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C2062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378</w:t>
            </w:r>
          </w:p>
          <w:p w14:paraId="518202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A91D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w:t>
            </w:r>
          </w:p>
          <w:p w14:paraId="09E983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E6DC9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1534</w:t>
            </w:r>
          </w:p>
          <w:p w14:paraId="34DB40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7B6275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24D4B4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Радиостанций РБ и РБМ п/а</w:t>
            </w:r>
          </w:p>
          <w:p w14:paraId="0F0B0E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414A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01C90C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FEDE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926</w:t>
            </w:r>
          </w:p>
          <w:p w14:paraId="049BCC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13D7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769</w:t>
            </w:r>
          </w:p>
          <w:p w14:paraId="5C33E9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84D3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652</w:t>
            </w:r>
          </w:p>
          <w:p w14:paraId="58A2E3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452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w:t>
            </w:r>
          </w:p>
          <w:p w14:paraId="67094E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1250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2505</w:t>
            </w:r>
          </w:p>
          <w:p w14:paraId="38A2C6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D2117DB"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21146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Радиостанций РБ и РБМ</w:t>
            </w:r>
          </w:p>
          <w:p w14:paraId="6BDC81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56754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432</w:t>
            </w:r>
          </w:p>
          <w:p w14:paraId="681B68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8A50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3411</w:t>
            </w:r>
          </w:p>
          <w:p w14:paraId="1B2C8D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4254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1648</w:t>
            </w:r>
          </w:p>
          <w:p w14:paraId="66A2F6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D909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1709</w:t>
            </w:r>
          </w:p>
          <w:p w14:paraId="655F15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B77D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243</w:t>
            </w:r>
          </w:p>
          <w:p w14:paraId="1965A2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230F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7443</w:t>
            </w:r>
          </w:p>
          <w:p w14:paraId="3B072B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9DDA67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99CDC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Радиостанций 12РП</w:t>
            </w:r>
          </w:p>
          <w:p w14:paraId="31CA30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4BD7B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4458A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E4F9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256</w:t>
            </w:r>
          </w:p>
          <w:p w14:paraId="1D4236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03372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w:t>
            </w:r>
          </w:p>
          <w:p w14:paraId="20AFEF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887DD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269</w:t>
            </w:r>
          </w:p>
          <w:p w14:paraId="2F3D1F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6F514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316C4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B786A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648</w:t>
            </w:r>
          </w:p>
          <w:p w14:paraId="05A018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A48CE0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748E6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Радиостанций 13 Р</w:t>
            </w:r>
          </w:p>
          <w:p w14:paraId="42C43A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F5D7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E50A4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D0DB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5852A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0AB8B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01524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61D3D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ACF96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D545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8DF6A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DF330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586AA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45D5FDA"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6153D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Радиостанций А7 и РБС</w:t>
            </w:r>
          </w:p>
          <w:p w14:paraId="67D34F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09306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144</w:t>
            </w:r>
          </w:p>
          <w:p w14:paraId="135D65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11205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1191</w:t>
            </w:r>
          </w:p>
          <w:p w14:paraId="2B6112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FFD7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676</w:t>
            </w:r>
          </w:p>
          <w:p w14:paraId="02E8B7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4E46D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991</w:t>
            </w:r>
          </w:p>
          <w:p w14:paraId="3A3ADA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EEEF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w:t>
            </w:r>
          </w:p>
          <w:p w14:paraId="2F6C9C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4C85B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3104</w:t>
            </w:r>
          </w:p>
          <w:p w14:paraId="455B23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1A053CB"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1D3300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Радиостанций «Север»</w:t>
            </w:r>
          </w:p>
          <w:p w14:paraId="48B13F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2DD61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1F408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E7E2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w:t>
            </w:r>
          </w:p>
          <w:p w14:paraId="2FDFA7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2652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032A17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0D857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06A91E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1157E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50B346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8AB8B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w:t>
            </w:r>
          </w:p>
          <w:p w14:paraId="3822FF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371861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EBB6F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Радиостанций В- 100</w:t>
            </w:r>
          </w:p>
          <w:p w14:paraId="27A063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2533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126C1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CA7C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w:t>
            </w:r>
          </w:p>
          <w:p w14:paraId="410C93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A961F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C3DED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BCFE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w:t>
            </w:r>
          </w:p>
          <w:p w14:paraId="737272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8A095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w:t>
            </w:r>
          </w:p>
          <w:p w14:paraId="138ECF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8A9FD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w:t>
            </w:r>
          </w:p>
          <w:p w14:paraId="5C6AAC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D3F6CE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532A3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Радиостанций СПР 284, 299, 399</w:t>
            </w:r>
          </w:p>
          <w:p w14:paraId="72B87D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AB5B9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88838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CFBDD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25665F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73C4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B428F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783F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673711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ADCE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4CD39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01B00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46F7D8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4F57BE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54121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Радиоприемники РУК</w:t>
            </w:r>
          </w:p>
          <w:p w14:paraId="5EB787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CABD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9CF93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49DD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154</w:t>
            </w:r>
          </w:p>
          <w:p w14:paraId="6BCEC7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BB20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w:t>
            </w:r>
          </w:p>
          <w:p w14:paraId="03DB8A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8509D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w:t>
            </w:r>
          </w:p>
          <w:p w14:paraId="67B986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6A2A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2AE6B1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F2440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346</w:t>
            </w:r>
          </w:p>
          <w:p w14:paraId="5CDBBD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F923FA1"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8A03A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Агрегаты зарядные разн.</w:t>
            </w:r>
          </w:p>
          <w:p w14:paraId="05F975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3060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30E93B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EAE15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351</w:t>
            </w:r>
          </w:p>
          <w:p w14:paraId="777B8D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FA6F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198</w:t>
            </w:r>
          </w:p>
          <w:p w14:paraId="77A565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2E81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177</w:t>
            </w:r>
          </w:p>
          <w:p w14:paraId="5628B2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4858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w:t>
            </w:r>
          </w:p>
          <w:p w14:paraId="5C6FF6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E61FA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803</w:t>
            </w:r>
          </w:p>
          <w:p w14:paraId="1FCF52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A0F621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89FE5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Агрегаты СТ-35</w:t>
            </w:r>
          </w:p>
          <w:p w14:paraId="0922C4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5C6B2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2B346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413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w:t>
            </w:r>
          </w:p>
          <w:p w14:paraId="416425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0DD2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3F44CC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78A1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w:t>
            </w:r>
          </w:p>
          <w:p w14:paraId="27E085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6E7D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08C432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9D0A4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w:t>
            </w:r>
          </w:p>
          <w:p w14:paraId="0453B3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DBF09C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B337B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Агрегаты «Морзе»</w:t>
            </w:r>
          </w:p>
          <w:p w14:paraId="61223B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543B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F866F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7067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w:t>
            </w:r>
          </w:p>
          <w:p w14:paraId="1A3E95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F381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p w14:paraId="31BABD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F72B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w:t>
            </w:r>
          </w:p>
          <w:p w14:paraId="1C527F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3E410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7F5B92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0FB8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459</w:t>
            </w:r>
          </w:p>
          <w:p w14:paraId="311781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556A26B"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54E6A4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Коммутат. швецарск.</w:t>
            </w:r>
          </w:p>
          <w:p w14:paraId="2F521A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D70F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47AB6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2C4E3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w:t>
            </w:r>
          </w:p>
          <w:p w14:paraId="065EEC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299C7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607B4C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4263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w:t>
            </w:r>
          </w:p>
          <w:p w14:paraId="0EF518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B1B2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1B0702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04E5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136</w:t>
            </w:r>
          </w:p>
          <w:p w14:paraId="11EDA8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8C09B16"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47A1CC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Коммугат. Р20иПКЗО</w:t>
            </w:r>
          </w:p>
          <w:p w14:paraId="253B67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1104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EDD76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2179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w:t>
            </w:r>
          </w:p>
          <w:p w14:paraId="3C4662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3700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202DC6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73429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47183D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80BA0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412304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762FF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w:t>
            </w:r>
          </w:p>
          <w:p w14:paraId="2BE4EF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0F21DE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00A40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Коммутат. КОФ</w:t>
            </w:r>
          </w:p>
          <w:p w14:paraId="045D5B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C803B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p w14:paraId="2E708E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1503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1068</w:t>
            </w:r>
          </w:p>
          <w:p w14:paraId="543060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EEF55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718</w:t>
            </w:r>
          </w:p>
          <w:p w14:paraId="1EABAE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514D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670</w:t>
            </w:r>
          </w:p>
          <w:p w14:paraId="390F21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7E0F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w:t>
            </w:r>
          </w:p>
          <w:p w14:paraId="43358F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8BBCA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2602</w:t>
            </w:r>
          </w:p>
          <w:p w14:paraId="575AC9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C258BAE"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372FD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НомерникиПК10иК-10</w:t>
            </w:r>
          </w:p>
          <w:p w14:paraId="1D7F0F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7F38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195AC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F46A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w:t>
            </w:r>
          </w:p>
          <w:p w14:paraId="4C9607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85C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p w14:paraId="65B477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5B09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w:t>
            </w:r>
          </w:p>
          <w:p w14:paraId="5A95E1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03C3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0280F2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7DB86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w:t>
            </w:r>
          </w:p>
          <w:p w14:paraId="2BB28F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3F83C83"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476C7C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Телефоны УНА-И</w:t>
            </w:r>
          </w:p>
          <w:p w14:paraId="27ECA4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6708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7AF35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7B576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1791</w:t>
            </w:r>
          </w:p>
          <w:p w14:paraId="07A15A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070A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790</w:t>
            </w:r>
          </w:p>
          <w:p w14:paraId="2D1DEE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05C77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1231</w:t>
            </w:r>
          </w:p>
          <w:p w14:paraId="265B24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19A62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w:t>
            </w:r>
          </w:p>
          <w:p w14:paraId="6AC1B3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3FEB8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3936</w:t>
            </w:r>
          </w:p>
          <w:p w14:paraId="7DF67B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07E0FDF"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53674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Телефоны УНА-Ф</w:t>
            </w:r>
          </w:p>
          <w:p w14:paraId="65104B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D323E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864</w:t>
            </w:r>
          </w:p>
          <w:p w14:paraId="4BA5B3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EE399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12718</w:t>
            </w:r>
          </w:p>
          <w:p w14:paraId="6C8979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0500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8157</w:t>
            </w:r>
          </w:p>
          <w:p w14:paraId="680251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0CEC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8030</w:t>
            </w:r>
          </w:p>
          <w:p w14:paraId="56E72A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4A0F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1245</w:t>
            </w:r>
          </w:p>
          <w:p w14:paraId="1D3D19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BFFFA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31014</w:t>
            </w:r>
          </w:p>
          <w:p w14:paraId="364A6E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0AEA8E6"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F33C3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Телефоны УНА-ФИ</w:t>
            </w:r>
          </w:p>
          <w:p w14:paraId="5FCD44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D7A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5EAD1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C6377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w:t>
            </w:r>
          </w:p>
          <w:p w14:paraId="6EF232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C96F3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1699</w:t>
            </w:r>
          </w:p>
          <w:p w14:paraId="260A2D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92D4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1836</w:t>
            </w:r>
          </w:p>
          <w:p w14:paraId="6EE160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7490F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p w14:paraId="28EA16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77A1C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3801</w:t>
            </w:r>
          </w:p>
          <w:p w14:paraId="62AA0C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51EA183"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79258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Кабель телефонный</w:t>
            </w:r>
          </w:p>
          <w:p w14:paraId="046B0A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970D2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1152</w:t>
            </w:r>
          </w:p>
          <w:p w14:paraId="185501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021E0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2834</w:t>
            </w:r>
          </w:p>
          <w:p w14:paraId="7EBF52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BC52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13933</w:t>
            </w:r>
          </w:p>
          <w:p w14:paraId="2FA9A0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974B2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14361</w:t>
            </w:r>
          </w:p>
          <w:p w14:paraId="2CDE92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950E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2013</w:t>
            </w:r>
          </w:p>
          <w:p w14:paraId="7E575D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8A782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52293</w:t>
            </w:r>
          </w:p>
          <w:p w14:paraId="4D34FE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75FCD0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0326DF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Катушки телефонные</w:t>
            </w:r>
          </w:p>
          <w:p w14:paraId="054CB1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376C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1728</w:t>
            </w:r>
          </w:p>
          <w:p w14:paraId="6B3A88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F8FFB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33224</w:t>
            </w:r>
          </w:p>
          <w:p w14:paraId="11ADC2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12D3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16762</w:t>
            </w:r>
          </w:p>
          <w:p w14:paraId="3741D4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82C3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19758</w:t>
            </w:r>
          </w:p>
          <w:p w14:paraId="7A831B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D053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2893</w:t>
            </w:r>
          </w:p>
          <w:p w14:paraId="5D236F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38491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74360</w:t>
            </w:r>
          </w:p>
          <w:p w14:paraId="7FCD70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DFFF2D9"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149A3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Элемент ЗС и 2С</w:t>
            </w:r>
          </w:p>
          <w:p w14:paraId="010F0E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B95F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4800</w:t>
            </w:r>
          </w:p>
          <w:p w14:paraId="17932C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410A3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60700</w:t>
            </w:r>
          </w:p>
          <w:p w14:paraId="0D6DFF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F4D4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29876</w:t>
            </w:r>
          </w:p>
          <w:p w14:paraId="7E90B1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FAC5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37453</w:t>
            </w:r>
          </w:p>
          <w:p w14:paraId="226574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2341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4546</w:t>
            </w:r>
          </w:p>
          <w:p w14:paraId="48A66F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41557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132 820</w:t>
            </w:r>
          </w:p>
          <w:p w14:paraId="31CE2F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04E15D"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F144A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Аккумулятор НКН-22</w:t>
            </w:r>
          </w:p>
          <w:p w14:paraId="78687D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B009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B7AAA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2DB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432</w:t>
            </w:r>
          </w:p>
          <w:p w14:paraId="2EE0AA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BF7B4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w:t>
            </w:r>
          </w:p>
          <w:p w14:paraId="68C517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1E6D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303</w:t>
            </w:r>
          </w:p>
          <w:p w14:paraId="666561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5D23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23878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B6E81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873</w:t>
            </w:r>
          </w:p>
          <w:p w14:paraId="296112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F539B89"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324659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Аккумулятор НКН-45</w:t>
            </w:r>
          </w:p>
          <w:p w14:paraId="4FDC68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59020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54152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F59D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552</w:t>
            </w:r>
          </w:p>
          <w:p w14:paraId="3A97F8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2E10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206</w:t>
            </w:r>
          </w:p>
          <w:p w14:paraId="4938EE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8115B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354</w:t>
            </w:r>
          </w:p>
          <w:p w14:paraId="3CEDB5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64773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E2C0B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ACAE4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1112</w:t>
            </w:r>
          </w:p>
          <w:p w14:paraId="54B719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EDF6621"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5829F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Сумки №228</w:t>
            </w:r>
          </w:p>
          <w:p w14:paraId="4F2BDF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13BAA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904D0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8B49A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239A2B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9124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17231E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61E6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w:t>
            </w:r>
          </w:p>
          <w:p w14:paraId="7BE427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AD99A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090180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9AC54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w:t>
            </w:r>
          </w:p>
          <w:p w14:paraId="033622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A5B665C"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B5DE6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Сумки №257</w:t>
            </w:r>
          </w:p>
          <w:p w14:paraId="0C4F0D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C9FC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w:t>
            </w:r>
          </w:p>
          <w:p w14:paraId="12F42A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C04C0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1278</w:t>
            </w:r>
          </w:p>
          <w:p w14:paraId="1D4D2E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4F623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542</w:t>
            </w:r>
          </w:p>
          <w:p w14:paraId="61B901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18253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680</w:t>
            </w:r>
          </w:p>
          <w:p w14:paraId="4FBE56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0DC0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w:t>
            </w:r>
          </w:p>
          <w:p w14:paraId="2EA80E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44A1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2889</w:t>
            </w:r>
          </w:p>
          <w:p w14:paraId="63EDF1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7407A10"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F72BA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Сумки №259</w:t>
            </w:r>
          </w:p>
          <w:p w14:paraId="4F68B9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9212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1CA92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7075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1709</w:t>
            </w:r>
          </w:p>
          <w:p w14:paraId="3C6649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B1A84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922</w:t>
            </w:r>
          </w:p>
          <w:p w14:paraId="03668A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D7DB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1497</w:t>
            </w:r>
          </w:p>
          <w:p w14:paraId="6719CC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BACA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324</w:t>
            </w:r>
          </w:p>
          <w:p w14:paraId="10093F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DE135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4452</w:t>
            </w:r>
          </w:p>
          <w:p w14:paraId="53C77E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9511308"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6F9778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Сумки №275</w:t>
            </w:r>
          </w:p>
          <w:p w14:paraId="2109CF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791E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18259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9E0A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w:t>
            </w:r>
          </w:p>
          <w:p w14:paraId="5A06C4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B0D6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w:t>
            </w:r>
          </w:p>
          <w:p w14:paraId="2B12B0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702B3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0D9E7F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9710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0251E0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A2188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w:t>
            </w:r>
          </w:p>
          <w:p w14:paraId="138CBD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AF34AA"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653EB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Сумки №285</w:t>
            </w:r>
          </w:p>
          <w:p w14:paraId="6C8FC5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98EC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FAAA1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FB88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w:t>
            </w:r>
          </w:p>
          <w:p w14:paraId="1FA21C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2A46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w:t>
            </w:r>
          </w:p>
          <w:p w14:paraId="55D094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DD689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205</w:t>
            </w:r>
          </w:p>
          <w:p w14:paraId="6A60BF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CACEC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p w14:paraId="31066A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E36D9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567</w:t>
            </w:r>
          </w:p>
          <w:p w14:paraId="7953D8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E92617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C841B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Сумки №271</w:t>
            </w:r>
          </w:p>
          <w:p w14:paraId="731CEA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6BA2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373CCD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97A2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319</w:t>
            </w:r>
          </w:p>
          <w:p w14:paraId="7E428F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A798B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w:t>
            </w:r>
          </w:p>
          <w:p w14:paraId="03D856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6A12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w:t>
            </w:r>
          </w:p>
          <w:p w14:paraId="096319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DB11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w:t>
            </w:r>
          </w:p>
          <w:p w14:paraId="2446B6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7E440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647</w:t>
            </w:r>
          </w:p>
          <w:p w14:paraId="1A807E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114A354"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60B175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Сумки униф. инстр.</w:t>
            </w:r>
          </w:p>
          <w:p w14:paraId="12FC8C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DA8A5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49EBE7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A200C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546</w:t>
            </w:r>
          </w:p>
          <w:p w14:paraId="3A87C9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649C2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421</w:t>
            </w:r>
          </w:p>
          <w:p w14:paraId="56A896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93F6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375</w:t>
            </w:r>
          </w:p>
          <w:p w14:paraId="7375EA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BA8D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w:t>
            </w:r>
          </w:p>
          <w:p w14:paraId="48C9CC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B94A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1483</w:t>
            </w:r>
          </w:p>
          <w:p w14:paraId="5F6D59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BDD31AE"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FCA75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Полотнища №1</w:t>
            </w:r>
          </w:p>
          <w:p w14:paraId="651155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08F0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288</w:t>
            </w:r>
          </w:p>
          <w:p w14:paraId="22F81E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3A5D5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3692</w:t>
            </w:r>
          </w:p>
          <w:p w14:paraId="2C0153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9EBA4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2428</w:t>
            </w:r>
          </w:p>
          <w:p w14:paraId="701CD7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7CBE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2400</w:t>
            </w:r>
          </w:p>
          <w:p w14:paraId="55B654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D8A0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779</w:t>
            </w:r>
          </w:p>
          <w:p w14:paraId="6790CD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919FA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9537</w:t>
            </w:r>
          </w:p>
          <w:p w14:paraId="34AEAA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5505FCA"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5FC7BA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Полотнища №2</w:t>
            </w:r>
          </w:p>
          <w:p w14:paraId="0C5615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D745C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42027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0A6D8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892</w:t>
            </w:r>
          </w:p>
          <w:p w14:paraId="4BB95C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10F45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61D934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4C7B8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913</w:t>
            </w:r>
          </w:p>
          <w:p w14:paraId="5D00E1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E26B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5A388B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648C7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1866</w:t>
            </w:r>
          </w:p>
          <w:p w14:paraId="711A9E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D111705"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77792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Полотнища №3</w:t>
            </w:r>
          </w:p>
          <w:p w14:paraId="614CD0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F19E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26B05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EB90E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1002</w:t>
            </w:r>
          </w:p>
          <w:p w14:paraId="7C7FAE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96427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w:t>
            </w:r>
          </w:p>
          <w:p w14:paraId="2244BF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262BF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986</w:t>
            </w:r>
          </w:p>
          <w:p w14:paraId="616A9F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8048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1E6060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2553B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2161</w:t>
            </w:r>
          </w:p>
          <w:p w14:paraId="4AD15E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C6D1BA5"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73AD0A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Флаги сигнальные</w:t>
            </w:r>
          </w:p>
          <w:p w14:paraId="50885C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A4986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1344</w:t>
            </w:r>
          </w:p>
          <w:p w14:paraId="11B52E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ED7EA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9543</w:t>
            </w:r>
          </w:p>
          <w:p w14:paraId="6C45C3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7B31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4629</w:t>
            </w:r>
          </w:p>
          <w:p w14:paraId="5035F8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849C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5175</w:t>
            </w:r>
          </w:p>
          <w:p w14:paraId="1763DA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CA94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1510</w:t>
            </w:r>
          </w:p>
          <w:p w14:paraId="32B262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08180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22202</w:t>
            </w:r>
          </w:p>
          <w:p w14:paraId="031CA1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D838FA9"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00CA74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Свистки сигнальные</w:t>
            </w:r>
          </w:p>
          <w:p w14:paraId="71DE5F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AF39A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1056</w:t>
            </w:r>
          </w:p>
          <w:p w14:paraId="6E858E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4CBAA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3216</w:t>
            </w:r>
          </w:p>
          <w:p w14:paraId="644E21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46BE3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3977</w:t>
            </w:r>
          </w:p>
          <w:p w14:paraId="59F2E0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588AE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4809</w:t>
            </w:r>
          </w:p>
          <w:p w14:paraId="77AC94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CF34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1240</w:t>
            </w:r>
          </w:p>
          <w:p w14:paraId="522901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0A33F5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19298</w:t>
            </w:r>
          </w:p>
          <w:p w14:paraId="066FE3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AFAA77D"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0B2B0B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Волномеры</w:t>
            </w:r>
          </w:p>
          <w:p w14:paraId="0D7292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70A5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1F9285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31CEF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739</w:t>
            </w:r>
          </w:p>
          <w:p w14:paraId="1815C6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659C4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331</w:t>
            </w:r>
          </w:p>
          <w:p w14:paraId="0CC49B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D8481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288</w:t>
            </w:r>
          </w:p>
          <w:p w14:paraId="0F5B70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1FDE5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w:t>
            </w:r>
          </w:p>
          <w:p w14:paraId="446A89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62888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1491</w:t>
            </w:r>
          </w:p>
          <w:p w14:paraId="1C01C5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0F87ED0"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4CF826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Вольтмиллиамперметр</w:t>
            </w:r>
          </w:p>
          <w:p w14:paraId="66F175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82332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5951A7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C9BA2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1154</w:t>
            </w:r>
          </w:p>
          <w:p w14:paraId="69A751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E159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510</w:t>
            </w:r>
          </w:p>
          <w:p w14:paraId="2A3FDB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E313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515</w:t>
            </w:r>
          </w:p>
          <w:p w14:paraId="187455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20CD6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198</w:t>
            </w:r>
          </w:p>
          <w:p w14:paraId="017D2B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9F252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2425</w:t>
            </w:r>
          </w:p>
          <w:p w14:paraId="2056E7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2958BD8"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825B8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Миллиамперметр</w:t>
            </w:r>
          </w:p>
          <w:p w14:paraId="7A35DF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DB8A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4629A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5D9B9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3CBFE6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8ECA9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1A3162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38CB3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p w14:paraId="77E1F4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6D11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1D40E2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D4992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w:t>
            </w:r>
          </w:p>
          <w:p w14:paraId="6A7917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3107B96" w14:textId="77777777" w:rsidTr="00D21494">
        <w:trPr>
          <w:trHeight w:val="230"/>
        </w:trPr>
        <w:tc>
          <w:tcPr>
            <w:tcW w:w="3082" w:type="dxa"/>
            <w:tcBorders>
              <w:top w:val="single" w:sz="6" w:space="0" w:color="auto"/>
              <w:left w:val="single" w:sz="6" w:space="0" w:color="auto"/>
              <w:bottom w:val="single" w:sz="6" w:space="0" w:color="auto"/>
              <w:right w:val="single" w:sz="6" w:space="0" w:color="auto"/>
            </w:tcBorders>
          </w:tcPr>
          <w:p w14:paraId="7E22C2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Вольтметр</w:t>
            </w:r>
          </w:p>
          <w:p w14:paraId="168890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1204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E51A5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D5615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p w14:paraId="2A86FB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72E4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2DB716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E00F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25BF4E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731B7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0962DA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06BF2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w:t>
            </w:r>
          </w:p>
          <w:p w14:paraId="385013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D303A97"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5A6227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Омметры</w:t>
            </w:r>
          </w:p>
          <w:p w14:paraId="028787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6FCC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01799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45BEB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655CCD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45757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15CA54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E2B7E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p w14:paraId="359BE4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88C2C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74A406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538D6E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w:t>
            </w:r>
          </w:p>
          <w:p w14:paraId="73D2E8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A0B0782"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3E44BD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Часы</w:t>
            </w:r>
          </w:p>
          <w:p w14:paraId="6E1D06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9357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w:t>
            </w:r>
          </w:p>
          <w:p w14:paraId="319678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49A01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1173</w:t>
            </w:r>
          </w:p>
          <w:p w14:paraId="5327F4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D4AD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736</w:t>
            </w:r>
          </w:p>
          <w:p w14:paraId="0001AA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07B9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541</w:t>
            </w:r>
          </w:p>
          <w:p w14:paraId="527701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934D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w:t>
            </w:r>
          </w:p>
          <w:p w14:paraId="400C44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1A326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2746</w:t>
            </w:r>
          </w:p>
          <w:p w14:paraId="5AF813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8F49953" w14:textId="77777777" w:rsidTr="00D21494">
        <w:trPr>
          <w:trHeight w:val="240"/>
        </w:trPr>
        <w:tc>
          <w:tcPr>
            <w:tcW w:w="3082" w:type="dxa"/>
            <w:tcBorders>
              <w:top w:val="single" w:sz="6" w:space="0" w:color="auto"/>
              <w:left w:val="single" w:sz="6" w:space="0" w:color="auto"/>
              <w:bottom w:val="single" w:sz="6" w:space="0" w:color="auto"/>
              <w:right w:val="single" w:sz="6" w:space="0" w:color="auto"/>
            </w:tcBorders>
          </w:tcPr>
          <w:p w14:paraId="142BFF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Шесты с вилками</w:t>
            </w:r>
          </w:p>
          <w:p w14:paraId="76FCC7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7874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w:t>
            </w:r>
          </w:p>
          <w:p w14:paraId="5A2B83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25C69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3759</w:t>
            </w:r>
          </w:p>
          <w:p w14:paraId="3E4802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99BD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1779</w:t>
            </w:r>
          </w:p>
          <w:p w14:paraId="041A9B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BCC82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2076</w:t>
            </w:r>
          </w:p>
          <w:p w14:paraId="3FC2AB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3143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691</w:t>
            </w:r>
          </w:p>
          <w:p w14:paraId="3F019D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3C138F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8497</w:t>
            </w:r>
          </w:p>
          <w:p w14:paraId="557E4A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BC939FE" w14:textId="77777777" w:rsidTr="00D21494">
        <w:trPr>
          <w:trHeight w:val="250"/>
        </w:trPr>
        <w:tc>
          <w:tcPr>
            <w:tcW w:w="3082" w:type="dxa"/>
            <w:tcBorders>
              <w:top w:val="single" w:sz="6" w:space="0" w:color="auto"/>
              <w:left w:val="single" w:sz="6" w:space="0" w:color="auto"/>
              <w:bottom w:val="single" w:sz="6" w:space="0" w:color="auto"/>
              <w:right w:val="single" w:sz="6" w:space="0" w:color="auto"/>
            </w:tcBorders>
          </w:tcPr>
          <w:p w14:paraId="0AAAF7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Фонари</w:t>
            </w:r>
          </w:p>
          <w:p w14:paraId="5BF6BC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3B8E5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w:t>
            </w:r>
          </w:p>
          <w:p w14:paraId="07585A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384B3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3771</w:t>
            </w:r>
          </w:p>
          <w:p w14:paraId="74F7F5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7A522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1779</w:t>
            </w:r>
          </w:p>
          <w:p w14:paraId="4528C9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D1FC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2290</w:t>
            </w:r>
          </w:p>
          <w:p w14:paraId="3AD3D4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B9742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726</w:t>
            </w:r>
          </w:p>
          <w:p w14:paraId="24DDBD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9B9C6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8758</w:t>
            </w:r>
          </w:p>
          <w:p w14:paraId="16F1F8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1C2B8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 о количестве выданного инженерного имущества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870"/>
        <w:gridCol w:w="960"/>
        <w:gridCol w:w="970"/>
        <w:gridCol w:w="960"/>
        <w:gridCol w:w="960"/>
        <w:gridCol w:w="960"/>
        <w:gridCol w:w="1997"/>
      </w:tblGrid>
      <w:tr w:rsidR="00094A30" w:rsidRPr="00F2675E" w14:paraId="34244908" w14:textId="77777777" w:rsidTr="00D21494">
        <w:trPr>
          <w:trHeight w:val="250"/>
        </w:trPr>
        <w:tc>
          <w:tcPr>
            <w:tcW w:w="2870" w:type="dxa"/>
            <w:tcBorders>
              <w:top w:val="single" w:sz="6" w:space="0" w:color="auto"/>
              <w:left w:val="single" w:sz="6" w:space="0" w:color="auto"/>
              <w:bottom w:val="single" w:sz="6" w:space="0" w:color="auto"/>
              <w:right w:val="single" w:sz="6" w:space="0" w:color="auto"/>
            </w:tcBorders>
          </w:tcPr>
          <w:p w14:paraId="363EA0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Имущество</w:t>
            </w:r>
          </w:p>
          <w:p w14:paraId="1BA397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0815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год</w:t>
            </w:r>
          </w:p>
          <w:p w14:paraId="471F1E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FE8B9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6E2417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A138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38F7FD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D7AD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193351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EBA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w:t>
            </w:r>
          </w:p>
          <w:p w14:paraId="75C5FE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7B55E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13FB8B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964771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F1277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Лодки малые надувные</w:t>
            </w:r>
          </w:p>
          <w:p w14:paraId="32914A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AE5B4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294E46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EC91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604</w:t>
            </w:r>
          </w:p>
          <w:p w14:paraId="2095DF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0A8ED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296</w:t>
            </w:r>
          </w:p>
          <w:p w14:paraId="5BAC3B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6D4B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w:t>
            </w:r>
          </w:p>
          <w:p w14:paraId="70F27D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1BB90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w:t>
            </w:r>
          </w:p>
          <w:p w14:paraId="33A974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6F446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1254</w:t>
            </w:r>
          </w:p>
          <w:p w14:paraId="6452D9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5E16087"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E3877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Костюмы плавательные</w:t>
            </w:r>
          </w:p>
          <w:p w14:paraId="5747B0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438F1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96</w:t>
            </w:r>
          </w:p>
          <w:p w14:paraId="47A70F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1171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1207</w:t>
            </w:r>
          </w:p>
          <w:p w14:paraId="0B4505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1FF2E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590</w:t>
            </w:r>
          </w:p>
          <w:p w14:paraId="65A4F3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1C53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867</w:t>
            </w:r>
          </w:p>
          <w:p w14:paraId="4DB57B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40A0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86</w:t>
            </w:r>
          </w:p>
          <w:p w14:paraId="3859A1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1972B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2346</w:t>
            </w:r>
          </w:p>
          <w:p w14:paraId="7F7D52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E9A70A1"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3240C5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Комплекты освещения</w:t>
            </w:r>
          </w:p>
          <w:p w14:paraId="79F7E4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0EBC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E6C75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D764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843</w:t>
            </w:r>
          </w:p>
          <w:p w14:paraId="4F2770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20C1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457</w:t>
            </w:r>
          </w:p>
          <w:p w14:paraId="7EAED3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3EA6C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391</w:t>
            </w:r>
          </w:p>
          <w:p w14:paraId="234E84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36CE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p w14:paraId="4F99EB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5EECD8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1766</w:t>
            </w:r>
          </w:p>
          <w:p w14:paraId="3F2B63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3224C75"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05DFB9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Фонари карман, электрич.</w:t>
            </w:r>
          </w:p>
          <w:p w14:paraId="72DAD0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6FBA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5328</w:t>
            </w:r>
          </w:p>
          <w:p w14:paraId="0C56E2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C2C6A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50615</w:t>
            </w:r>
          </w:p>
          <w:p w14:paraId="4EEBF7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78CC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19378</w:t>
            </w:r>
          </w:p>
          <w:p w14:paraId="2E4F24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D432D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22985</w:t>
            </w:r>
          </w:p>
          <w:p w14:paraId="052AED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EEC2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3230</w:t>
            </w:r>
          </w:p>
          <w:p w14:paraId="14A3B3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729C1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101 536</w:t>
            </w:r>
          </w:p>
          <w:p w14:paraId="47F954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EAA4813"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5DBEE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Батареи КБС</w:t>
            </w:r>
          </w:p>
          <w:p w14:paraId="314F43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DB49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10656</w:t>
            </w:r>
          </w:p>
          <w:p w14:paraId="1F9E97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22F7C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101 230</w:t>
            </w:r>
          </w:p>
          <w:p w14:paraId="12BCDB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240FD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38271</w:t>
            </w:r>
          </w:p>
          <w:p w14:paraId="424EF8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92FB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15424</w:t>
            </w:r>
          </w:p>
          <w:p w14:paraId="23BFEB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B2CE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6196</w:t>
            </w:r>
          </w:p>
          <w:p w14:paraId="2AA8E3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C1B99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171777</w:t>
            </w:r>
          </w:p>
          <w:p w14:paraId="39CE69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9D8EBA3"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59BD4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Ножницы д/резки кол. пров.</w:t>
            </w:r>
          </w:p>
          <w:p w14:paraId="664626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C45B8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1392</w:t>
            </w:r>
          </w:p>
          <w:p w14:paraId="09C2D1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1F38E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26391</w:t>
            </w:r>
          </w:p>
          <w:p w14:paraId="47AADF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13DF8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13103</w:t>
            </w:r>
          </w:p>
          <w:p w14:paraId="4182BD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BC87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15044</w:t>
            </w:r>
          </w:p>
          <w:p w14:paraId="0EA67E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4863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2070</w:t>
            </w:r>
          </w:p>
          <w:p w14:paraId="081E3E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B5671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58000</w:t>
            </w:r>
          </w:p>
          <w:p w14:paraId="0E39C8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3EA859F"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1D4A8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Замыкатели н/мал. ср.</w:t>
            </w:r>
          </w:p>
          <w:p w14:paraId="065214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5E8EA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372A0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F81AF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772</w:t>
            </w:r>
          </w:p>
          <w:p w14:paraId="2D2AE8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163C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424</w:t>
            </w:r>
          </w:p>
          <w:p w14:paraId="0A0BAB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CCF62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386</w:t>
            </w:r>
          </w:p>
          <w:p w14:paraId="3B0AC2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6C60F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w:t>
            </w:r>
          </w:p>
          <w:p w14:paraId="175085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7176B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1649</w:t>
            </w:r>
          </w:p>
          <w:p w14:paraId="288365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967D77F"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71512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Замыкатели н/мал. бол.</w:t>
            </w:r>
          </w:p>
          <w:p w14:paraId="2E60AA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6B47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7A1A9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FE204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154</w:t>
            </w:r>
          </w:p>
          <w:p w14:paraId="1CE672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BD6D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p w14:paraId="311968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DDBA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w:t>
            </w:r>
          </w:p>
          <w:p w14:paraId="735445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EFC9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4423B5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900DA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347</w:t>
            </w:r>
          </w:p>
          <w:p w14:paraId="20B9F7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3179D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FC2EB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Подрывные машинки</w:t>
            </w:r>
          </w:p>
          <w:p w14:paraId="33D7D2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AE32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AD11D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6B16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271</w:t>
            </w:r>
          </w:p>
          <w:p w14:paraId="2E5040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D7E2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204</w:t>
            </w:r>
          </w:p>
          <w:p w14:paraId="10275A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0D649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133</w:t>
            </w:r>
          </w:p>
          <w:p w14:paraId="47D70B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EDCB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w:t>
            </w:r>
          </w:p>
          <w:p w14:paraId="0095DE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07702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641</w:t>
            </w:r>
          </w:p>
          <w:p w14:paraId="40B2A3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28D8DD6"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51D04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Миноискатели</w:t>
            </w:r>
          </w:p>
          <w:p w14:paraId="653FAE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05FE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768</w:t>
            </w:r>
          </w:p>
          <w:p w14:paraId="1C144C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BF69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5870</w:t>
            </w:r>
          </w:p>
          <w:p w14:paraId="374243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25A0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2433</w:t>
            </w:r>
          </w:p>
          <w:p w14:paraId="328794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4A10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557</w:t>
            </w:r>
          </w:p>
          <w:p w14:paraId="326E85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4F70D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404</w:t>
            </w:r>
          </w:p>
          <w:p w14:paraId="24DC02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75E5D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13032</w:t>
            </w:r>
          </w:p>
          <w:p w14:paraId="6A3948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8D5FF7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B871B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Омметры</w:t>
            </w:r>
          </w:p>
          <w:p w14:paraId="092EC9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01FC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E4341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525A1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271</w:t>
            </w:r>
          </w:p>
          <w:p w14:paraId="1FAC76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65C46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204</w:t>
            </w:r>
          </w:p>
          <w:p w14:paraId="0D04EB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DDAF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133</w:t>
            </w:r>
          </w:p>
          <w:p w14:paraId="23A2F8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1D69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w:t>
            </w:r>
          </w:p>
          <w:p w14:paraId="097011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B5C07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641</w:t>
            </w:r>
          </w:p>
          <w:p w14:paraId="04A92A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B9F6341"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4B563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Пульты д/испытания мин</w:t>
            </w:r>
          </w:p>
          <w:p w14:paraId="6DB40A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F4D9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241F0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6A458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169</w:t>
            </w:r>
          </w:p>
          <w:p w14:paraId="59F378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6C3E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w:t>
            </w:r>
          </w:p>
          <w:p w14:paraId="0FABA1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5A8F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w:t>
            </w:r>
          </w:p>
          <w:p w14:paraId="1B32BC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7A86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6B8CE1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6A0B4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357</w:t>
            </w:r>
          </w:p>
          <w:p w14:paraId="2E39D4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417A90B"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2CAF9F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Маек, костюмы</w:t>
            </w:r>
          </w:p>
          <w:p w14:paraId="68996B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0C2B4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10560</w:t>
            </w:r>
          </w:p>
          <w:p w14:paraId="28895D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8C973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944</w:t>
            </w:r>
          </w:p>
          <w:p w14:paraId="237205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5818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21412</w:t>
            </w:r>
          </w:p>
          <w:p w14:paraId="16B579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AF2F4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25303</w:t>
            </w:r>
          </w:p>
          <w:p w14:paraId="65AD90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87FC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3741</w:t>
            </w:r>
          </w:p>
          <w:p w14:paraId="51E7F3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A7010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126960</w:t>
            </w:r>
          </w:p>
          <w:p w14:paraId="482C3C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3D8C49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ABCFD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Сети маскировочные</w:t>
            </w:r>
          </w:p>
          <w:p w14:paraId="3F5E0C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118A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3552</w:t>
            </w:r>
          </w:p>
          <w:p w14:paraId="3A04A6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F815D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342</w:t>
            </w:r>
          </w:p>
          <w:p w14:paraId="00F45C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8C23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18787</w:t>
            </w:r>
          </w:p>
          <w:p w14:paraId="502DC5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F4CF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29695</w:t>
            </w:r>
          </w:p>
          <w:p w14:paraId="78CF75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CACB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3038</w:t>
            </w:r>
          </w:p>
          <w:p w14:paraId="03EE65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BBC15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97414</w:t>
            </w:r>
          </w:p>
          <w:p w14:paraId="2983E4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AE6355"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6DFBB8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Сети д/стрелка</w:t>
            </w:r>
          </w:p>
          <w:p w14:paraId="6CF1C8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B2C6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960</w:t>
            </w:r>
          </w:p>
          <w:p w14:paraId="6F6BB5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1CEB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w:t>
            </w:r>
          </w:p>
          <w:p w14:paraId="7A8FB8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6AA83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80267</w:t>
            </w:r>
          </w:p>
          <w:p w14:paraId="068C5A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1658D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76162</w:t>
            </w:r>
          </w:p>
          <w:p w14:paraId="3FEC06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CB659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11 895</w:t>
            </w:r>
          </w:p>
          <w:p w14:paraId="5A9432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26FCD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310431</w:t>
            </w:r>
          </w:p>
          <w:p w14:paraId="162F89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7C699C6"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52598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Киркомотыги легкие</w:t>
            </w:r>
          </w:p>
          <w:p w14:paraId="5E588A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5D53A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w:t>
            </w:r>
          </w:p>
          <w:p w14:paraId="6035DD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D7B2F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303</w:t>
            </w:r>
          </w:p>
          <w:p w14:paraId="49C8EA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E775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3068</w:t>
            </w:r>
          </w:p>
          <w:p w14:paraId="3991DA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B7568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3459</w:t>
            </w:r>
          </w:p>
          <w:p w14:paraId="5224CB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B224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467</w:t>
            </w:r>
          </w:p>
          <w:p w14:paraId="152334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2A6F3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12489</w:t>
            </w:r>
          </w:p>
          <w:p w14:paraId="59DC69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AD17D7E"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190643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Кирко-мотыги тяжелые</w:t>
            </w:r>
          </w:p>
          <w:p w14:paraId="206502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E1B8E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236C2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9CEC2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612</w:t>
            </w:r>
          </w:p>
          <w:p w14:paraId="3C1979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8564D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6056</w:t>
            </w:r>
          </w:p>
          <w:p w14:paraId="61D614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E068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8597</w:t>
            </w:r>
          </w:p>
          <w:p w14:paraId="7813F9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14B98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940</w:t>
            </w:r>
          </w:p>
          <w:p w14:paraId="3C284B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70EA94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27205</w:t>
            </w:r>
          </w:p>
          <w:p w14:paraId="723F20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99EDB91"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51C83F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Ломы обыкновенные</w:t>
            </w:r>
          </w:p>
          <w:p w14:paraId="0A41FD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0B8D1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2880</w:t>
            </w:r>
          </w:p>
          <w:p w14:paraId="6D476D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5239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451</w:t>
            </w:r>
          </w:p>
          <w:p w14:paraId="357A9A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B72E6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12809</w:t>
            </w:r>
          </w:p>
          <w:p w14:paraId="41F3BB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6883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21 324</w:t>
            </w:r>
          </w:p>
          <w:p w14:paraId="4A8225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DF784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2075</w:t>
            </w:r>
          </w:p>
          <w:p w14:paraId="1BAC4B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BCE16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70539</w:t>
            </w:r>
          </w:p>
          <w:p w14:paraId="6C4336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26D61FB"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0E5A2F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Лопаты малые</w:t>
            </w:r>
          </w:p>
          <w:p w14:paraId="34E8BB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F6AB9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18816</w:t>
            </w:r>
          </w:p>
          <w:p w14:paraId="1C5E6E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DBF61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617</w:t>
            </w:r>
          </w:p>
          <w:p w14:paraId="621EA2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C5AD9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124455</w:t>
            </w:r>
          </w:p>
          <w:p w14:paraId="545B5A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A685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146617</w:t>
            </w:r>
          </w:p>
          <w:p w14:paraId="424BAA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BD8DB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18996</w:t>
            </w:r>
          </w:p>
          <w:p w14:paraId="79721F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A269C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572501</w:t>
            </w:r>
          </w:p>
          <w:p w14:paraId="266096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DAF7D1B"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1954D8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Лопаты копальные</w:t>
            </w:r>
          </w:p>
          <w:p w14:paraId="66F49D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14BB2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14544</w:t>
            </w:r>
          </w:p>
          <w:p w14:paraId="601A71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17F31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372</w:t>
            </w:r>
          </w:p>
          <w:p w14:paraId="3798FF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38D47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83938</w:t>
            </w:r>
          </w:p>
          <w:p w14:paraId="5DF460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333B6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112797</w:t>
            </w:r>
          </w:p>
          <w:p w14:paraId="71F6C8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38068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13171</w:t>
            </w:r>
          </w:p>
          <w:p w14:paraId="102C9C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A6F0E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410322</w:t>
            </w:r>
          </w:p>
          <w:p w14:paraId="317B2E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39BCF2E"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05F59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Пилы поперечные обыкн.</w:t>
            </w:r>
          </w:p>
          <w:p w14:paraId="54F135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4A297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3648</w:t>
            </w:r>
          </w:p>
          <w:p w14:paraId="2CA1F1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BBFC4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514</w:t>
            </w:r>
          </w:p>
          <w:p w14:paraId="66E6C9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EC92C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15038</w:t>
            </w:r>
          </w:p>
          <w:p w14:paraId="46B8C6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94C2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22646</w:t>
            </w:r>
          </w:p>
          <w:p w14:paraId="1AE7B7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6D7D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2430</w:t>
            </w:r>
          </w:p>
          <w:p w14:paraId="717FBE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4CB806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30326</w:t>
            </w:r>
          </w:p>
          <w:p w14:paraId="4AECA5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EA317F3"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3B681D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Пилы поперечные укороч.</w:t>
            </w:r>
          </w:p>
          <w:p w14:paraId="245033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3D10C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144</w:t>
            </w:r>
          </w:p>
          <w:p w14:paraId="75E1FD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BE98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434</w:t>
            </w:r>
          </w:p>
          <w:p w14:paraId="1FEBB0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FDFCD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2224</w:t>
            </w:r>
          </w:p>
          <w:p w14:paraId="37D903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B6725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2369</w:t>
            </w:r>
          </w:p>
          <w:p w14:paraId="5F0C0D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C80AC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274</w:t>
            </w:r>
          </w:p>
          <w:p w14:paraId="1F590B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619B0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5445</w:t>
            </w:r>
          </w:p>
          <w:p w14:paraId="128836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D951138"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21DA77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Пилы поперечные бензомотор.</w:t>
            </w:r>
          </w:p>
          <w:p w14:paraId="552C37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62A5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F62AC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5779EC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207</w:t>
            </w:r>
          </w:p>
          <w:p w14:paraId="7B7B90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5360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w:t>
            </w:r>
          </w:p>
          <w:p w14:paraId="6FB482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00D6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w:t>
            </w:r>
          </w:p>
          <w:p w14:paraId="6A34BB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122E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488068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1443E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428</w:t>
            </w:r>
          </w:p>
          <w:p w14:paraId="322842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781A4B9" w14:textId="77777777" w:rsidTr="00D21494">
        <w:trPr>
          <w:trHeight w:val="230"/>
        </w:trPr>
        <w:tc>
          <w:tcPr>
            <w:tcW w:w="2870" w:type="dxa"/>
            <w:tcBorders>
              <w:top w:val="single" w:sz="6" w:space="0" w:color="auto"/>
              <w:left w:val="single" w:sz="6" w:space="0" w:color="auto"/>
              <w:bottom w:val="single" w:sz="6" w:space="0" w:color="auto"/>
              <w:right w:val="single" w:sz="6" w:space="0" w:color="auto"/>
            </w:tcBorders>
          </w:tcPr>
          <w:p w14:paraId="6AC27E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Пилы продольные</w:t>
            </w:r>
          </w:p>
          <w:p w14:paraId="42780A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23910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24632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0F5B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127</w:t>
            </w:r>
          </w:p>
          <w:p w14:paraId="4A2751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16816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120DB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A33D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w:t>
            </w:r>
          </w:p>
          <w:p w14:paraId="55817F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40E85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1C30B5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3AC5B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206</w:t>
            </w:r>
          </w:p>
          <w:p w14:paraId="562FEC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408A262"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139909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Подпилки трехгранные</w:t>
            </w:r>
          </w:p>
          <w:p w14:paraId="7114FB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09EC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3456</w:t>
            </w:r>
          </w:p>
          <w:p w14:paraId="10B58F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04C1A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38149</w:t>
            </w:r>
          </w:p>
          <w:p w14:paraId="22A9E1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43AC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17091</w:t>
            </w:r>
          </w:p>
          <w:p w14:paraId="412D22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A0D5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16792</w:t>
            </w:r>
          </w:p>
          <w:p w14:paraId="641D2B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E1415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2640</w:t>
            </w:r>
          </w:p>
          <w:p w14:paraId="7383DD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4D0E1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78128</w:t>
            </w:r>
          </w:p>
          <w:p w14:paraId="7C6AB0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FFE98C0"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7A4A52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Зводки для пил</w:t>
            </w:r>
          </w:p>
          <w:p w14:paraId="1051D4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5966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1008</w:t>
            </w:r>
          </w:p>
          <w:p w14:paraId="36B407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8256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10717</w:t>
            </w:r>
          </w:p>
          <w:p w14:paraId="2A2D15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EB11A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4700</w:t>
            </w:r>
          </w:p>
          <w:p w14:paraId="0B4F6B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0E414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6567</w:t>
            </w:r>
          </w:p>
          <w:p w14:paraId="48E36A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76E41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728</w:t>
            </w:r>
          </w:p>
          <w:p w14:paraId="3BD003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61111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23720</w:t>
            </w:r>
          </w:p>
          <w:p w14:paraId="47EBE6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60DFAC" w14:textId="77777777" w:rsidTr="00D21494">
        <w:trPr>
          <w:trHeight w:val="240"/>
        </w:trPr>
        <w:tc>
          <w:tcPr>
            <w:tcW w:w="2870" w:type="dxa"/>
            <w:tcBorders>
              <w:top w:val="single" w:sz="6" w:space="0" w:color="auto"/>
              <w:left w:val="single" w:sz="6" w:space="0" w:color="auto"/>
              <w:bottom w:val="single" w:sz="6" w:space="0" w:color="auto"/>
              <w:right w:val="single" w:sz="6" w:space="0" w:color="auto"/>
            </w:tcBorders>
          </w:tcPr>
          <w:p w14:paraId="2536E6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Топоры военные</w:t>
            </w:r>
          </w:p>
          <w:p w14:paraId="462CF4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5A060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3744</w:t>
            </w:r>
          </w:p>
          <w:p w14:paraId="348FD1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5CF6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41590</w:t>
            </w:r>
          </w:p>
          <w:p w14:paraId="6561A9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AEE4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19274</w:t>
            </w:r>
          </w:p>
          <w:p w14:paraId="4677DA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F0EB2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23689</w:t>
            </w:r>
          </w:p>
          <w:p w14:paraId="71ECCE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BE32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3077</w:t>
            </w:r>
          </w:p>
          <w:p w14:paraId="2F95C3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F6D6F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94974</w:t>
            </w:r>
          </w:p>
          <w:p w14:paraId="444C76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4808EFE" w14:textId="77777777" w:rsidTr="00D21494">
        <w:trPr>
          <w:trHeight w:val="250"/>
        </w:trPr>
        <w:tc>
          <w:tcPr>
            <w:tcW w:w="2870" w:type="dxa"/>
            <w:tcBorders>
              <w:top w:val="single" w:sz="6" w:space="0" w:color="auto"/>
              <w:left w:val="single" w:sz="6" w:space="0" w:color="auto"/>
              <w:bottom w:val="single" w:sz="6" w:space="0" w:color="auto"/>
              <w:right w:val="single" w:sz="6" w:space="0" w:color="auto"/>
            </w:tcBorders>
          </w:tcPr>
          <w:p w14:paraId="537197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Топоры плотничные</w:t>
            </w:r>
          </w:p>
          <w:p w14:paraId="47C78D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D8CE1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13056</w:t>
            </w:r>
          </w:p>
          <w:p w14:paraId="30B523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02A6F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135 626</w:t>
            </w:r>
          </w:p>
          <w:p w14:paraId="67014B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C652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55637</w:t>
            </w:r>
          </w:p>
          <w:p w14:paraId="4E5D1C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1BE3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30094</w:t>
            </w:r>
          </w:p>
          <w:p w14:paraId="7A0590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2776F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9209</w:t>
            </w:r>
          </w:p>
          <w:p w14:paraId="7B0C94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CAFE3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295 332</w:t>
            </w:r>
          </w:p>
          <w:p w14:paraId="72B854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72FA7C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 о количестве выданного медико-санитарного имущества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803"/>
        <w:gridCol w:w="58"/>
        <w:gridCol w:w="902"/>
        <w:gridCol w:w="58"/>
        <w:gridCol w:w="902"/>
        <w:gridCol w:w="58"/>
        <w:gridCol w:w="912"/>
        <w:gridCol w:w="58"/>
        <w:gridCol w:w="902"/>
        <w:gridCol w:w="58"/>
        <w:gridCol w:w="902"/>
        <w:gridCol w:w="58"/>
        <w:gridCol w:w="1958"/>
        <w:gridCol w:w="19"/>
      </w:tblGrid>
      <w:tr w:rsidR="00094A30" w:rsidRPr="00F2675E" w14:paraId="740410B2" w14:textId="77777777" w:rsidTr="00D21494">
        <w:trPr>
          <w:gridAfter w:val="1"/>
          <w:wAfter w:w="19" w:type="dxa"/>
          <w:trHeight w:val="250"/>
        </w:trPr>
        <w:tc>
          <w:tcPr>
            <w:tcW w:w="2861" w:type="dxa"/>
            <w:gridSpan w:val="2"/>
            <w:tcBorders>
              <w:top w:val="single" w:sz="6" w:space="0" w:color="auto"/>
              <w:left w:val="single" w:sz="6" w:space="0" w:color="auto"/>
              <w:bottom w:val="single" w:sz="6" w:space="0" w:color="auto"/>
              <w:right w:val="single" w:sz="6" w:space="0" w:color="auto"/>
            </w:tcBorders>
          </w:tcPr>
          <w:p w14:paraId="0E932F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Имущество</w:t>
            </w:r>
          </w:p>
          <w:p w14:paraId="3FA159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F75A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год</w:t>
            </w:r>
          </w:p>
          <w:p w14:paraId="4B6A60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B14FC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7F22C3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3A06F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6CF4D0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6DD0F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1 944 год</w:t>
            </w:r>
          </w:p>
          <w:p w14:paraId="69AB90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5DE37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w:t>
            </w:r>
          </w:p>
          <w:p w14:paraId="690BAF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04D74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3683A9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F9D1A05"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5B017D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Б1</w:t>
            </w:r>
          </w:p>
          <w:p w14:paraId="633FC1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FDDC9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288</w:t>
            </w:r>
          </w:p>
          <w:p w14:paraId="1A9061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00A73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3386</w:t>
            </w:r>
          </w:p>
          <w:p w14:paraId="1BFA25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67361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1376</w:t>
            </w:r>
          </w:p>
          <w:p w14:paraId="736DDC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8A0D5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1761</w:t>
            </w:r>
          </w:p>
          <w:p w14:paraId="2D31B1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682A7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233</w:t>
            </w:r>
          </w:p>
          <w:p w14:paraId="3D7069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C9D03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7044</w:t>
            </w:r>
          </w:p>
          <w:p w14:paraId="4E9405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9A770A"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8FBF5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Б2</w:t>
            </w:r>
          </w:p>
          <w:p w14:paraId="250AE3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DCF1F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w:t>
            </w:r>
          </w:p>
          <w:p w14:paraId="7E089A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1314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1758</w:t>
            </w:r>
          </w:p>
          <w:p w14:paraId="160149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4A5EDE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746</w:t>
            </w:r>
          </w:p>
          <w:p w14:paraId="347BCC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C6840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979</w:t>
            </w:r>
          </w:p>
          <w:p w14:paraId="1687C9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24295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w:t>
            </w:r>
          </w:p>
          <w:p w14:paraId="7F7B57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39D900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3847</w:t>
            </w:r>
          </w:p>
          <w:p w14:paraId="54F6F1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CCEC5AD"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60D58A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БЗ</w:t>
            </w:r>
          </w:p>
          <w:p w14:paraId="7B2C88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68F07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820AE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E158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732</w:t>
            </w:r>
          </w:p>
          <w:p w14:paraId="081F89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CE3FD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391</w:t>
            </w:r>
          </w:p>
          <w:p w14:paraId="117F56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D1B0D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498</w:t>
            </w:r>
          </w:p>
          <w:p w14:paraId="71F0A7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847E1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w:t>
            </w:r>
          </w:p>
          <w:p w14:paraId="38AB36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B481A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1783</w:t>
            </w:r>
          </w:p>
          <w:p w14:paraId="383824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ED0BB2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038266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В1</w:t>
            </w:r>
          </w:p>
          <w:p w14:paraId="3CAF72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C7E3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5C81BA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7EFA5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166</w:t>
            </w:r>
          </w:p>
          <w:p w14:paraId="3FBD2E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79C37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w:t>
            </w:r>
          </w:p>
          <w:p w14:paraId="1F0F21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27DBD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w:t>
            </w:r>
          </w:p>
          <w:p w14:paraId="4CD2FD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5598D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678D39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FF22D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509</w:t>
            </w:r>
          </w:p>
          <w:p w14:paraId="78D5D8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0334E77"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8A8D9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В2</w:t>
            </w:r>
          </w:p>
          <w:p w14:paraId="30B2B9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38826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944C9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0392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w:t>
            </w:r>
          </w:p>
          <w:p w14:paraId="571011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E6DD6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76BFAA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FA55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6BBBFA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577F3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05B8AC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8BFDD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w:t>
            </w:r>
          </w:p>
          <w:p w14:paraId="13A29B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D531B36"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2B561F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В4</w:t>
            </w:r>
          </w:p>
          <w:p w14:paraId="220127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15C6B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195AC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00D2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w:t>
            </w:r>
          </w:p>
          <w:p w14:paraId="388FDD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23D3D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w:t>
            </w:r>
          </w:p>
          <w:p w14:paraId="026354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7B56D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p w14:paraId="464194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CDE64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5AC560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118B2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270</w:t>
            </w:r>
          </w:p>
          <w:p w14:paraId="0B7D9F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76A3CA4"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2847D2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В7</w:t>
            </w:r>
          </w:p>
          <w:p w14:paraId="66751A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81F4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58C9B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E3FED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293</w:t>
            </w:r>
          </w:p>
          <w:p w14:paraId="459149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1CECF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184</w:t>
            </w:r>
          </w:p>
          <w:p w14:paraId="26006A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8FB97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187</w:t>
            </w:r>
          </w:p>
          <w:p w14:paraId="6702BA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EC12D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03EF3A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BB131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694</w:t>
            </w:r>
          </w:p>
          <w:p w14:paraId="27B6B5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89D8377"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31A523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ВБ</w:t>
            </w:r>
          </w:p>
          <w:p w14:paraId="273D16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D89F3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w:t>
            </w:r>
          </w:p>
          <w:p w14:paraId="605246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56B0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1316</w:t>
            </w:r>
          </w:p>
          <w:p w14:paraId="4BC96B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93D8F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534</w:t>
            </w:r>
          </w:p>
          <w:p w14:paraId="19B340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CB99A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703</w:t>
            </w:r>
          </w:p>
          <w:p w14:paraId="476A56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58C34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w:t>
            </w:r>
          </w:p>
          <w:p w14:paraId="7EB553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D5F95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2876</w:t>
            </w:r>
          </w:p>
          <w:p w14:paraId="2708D3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EADCF8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DC922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ВБЗ</w:t>
            </w:r>
          </w:p>
          <w:p w14:paraId="58452F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1329E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E0189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C177F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w:t>
            </w:r>
          </w:p>
          <w:p w14:paraId="0C760F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84FB9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w:t>
            </w:r>
          </w:p>
          <w:p w14:paraId="1590CD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F2484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w:t>
            </w:r>
          </w:p>
          <w:p w14:paraId="66F11A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9B4F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4340EE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D13B2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248</w:t>
            </w:r>
          </w:p>
          <w:p w14:paraId="67C07D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6FD93DE" w14:textId="77777777" w:rsidTr="00D21494">
        <w:trPr>
          <w:gridAfter w:val="1"/>
          <w:wAfter w:w="19" w:type="dxa"/>
          <w:trHeight w:val="230"/>
        </w:trPr>
        <w:tc>
          <w:tcPr>
            <w:tcW w:w="2861" w:type="dxa"/>
            <w:gridSpan w:val="2"/>
            <w:tcBorders>
              <w:top w:val="single" w:sz="6" w:space="0" w:color="auto"/>
              <w:left w:val="single" w:sz="6" w:space="0" w:color="auto"/>
              <w:bottom w:val="single" w:sz="6" w:space="0" w:color="auto"/>
              <w:right w:val="single" w:sz="6" w:space="0" w:color="auto"/>
            </w:tcBorders>
          </w:tcPr>
          <w:p w14:paraId="4CFFB4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Г8</w:t>
            </w:r>
          </w:p>
          <w:p w14:paraId="08B4DF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DF45F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2F188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70B43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w:t>
            </w:r>
          </w:p>
          <w:p w14:paraId="161BA6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DDCCC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w:t>
            </w:r>
          </w:p>
          <w:p w14:paraId="5AAA3C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FE68F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5B0961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1FF64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0DBC3F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09CDA7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w:t>
            </w:r>
          </w:p>
          <w:p w14:paraId="319833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3103E1A"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391E6C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Г9</w:t>
            </w:r>
          </w:p>
          <w:p w14:paraId="5F3989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D4A51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71E7B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77D46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w:t>
            </w:r>
          </w:p>
          <w:p w14:paraId="3BFC90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34B6E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5FCE71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DD92B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5F598C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97E44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4C0620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209B2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173</w:t>
            </w:r>
          </w:p>
          <w:p w14:paraId="69176F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5B72ACE"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612B4C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ПО</w:t>
            </w:r>
          </w:p>
          <w:p w14:paraId="553026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339F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E6D42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09D36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w:t>
            </w:r>
          </w:p>
          <w:p w14:paraId="4A431B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B74EB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1F8D9C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BE98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28FD2D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3C11E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72B806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8EF4E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179</w:t>
            </w:r>
          </w:p>
          <w:p w14:paraId="2F98D8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E313529" w14:textId="77777777" w:rsidTr="00D21494">
        <w:trPr>
          <w:gridAfter w:val="1"/>
          <w:wAfter w:w="19" w:type="dxa"/>
          <w:trHeight w:val="240"/>
        </w:trPr>
        <w:tc>
          <w:tcPr>
            <w:tcW w:w="2861" w:type="dxa"/>
            <w:gridSpan w:val="2"/>
            <w:tcBorders>
              <w:top w:val="single" w:sz="6" w:space="0" w:color="auto"/>
              <w:left w:val="single" w:sz="6" w:space="0" w:color="auto"/>
              <w:bottom w:val="single" w:sz="6" w:space="0" w:color="auto"/>
              <w:right w:val="single" w:sz="6" w:space="0" w:color="auto"/>
            </w:tcBorders>
          </w:tcPr>
          <w:p w14:paraId="2EF1D5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Г13</w:t>
            </w:r>
          </w:p>
          <w:p w14:paraId="0E8791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1E372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DB003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4773D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76</w:t>
            </w:r>
          </w:p>
          <w:p w14:paraId="5D86F7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DC3BD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32</w:t>
            </w:r>
          </w:p>
          <w:p w14:paraId="795905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739F2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48</w:t>
            </w:r>
          </w:p>
          <w:p w14:paraId="352AC2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47F05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7</w:t>
            </w:r>
          </w:p>
          <w:p w14:paraId="58158F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4E2F24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163</w:t>
            </w:r>
          </w:p>
          <w:p w14:paraId="019723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C3BDD01" w14:textId="77777777" w:rsidTr="00D21494">
        <w:trPr>
          <w:gridAfter w:val="1"/>
          <w:wAfter w:w="19" w:type="dxa"/>
          <w:trHeight w:val="250"/>
        </w:trPr>
        <w:tc>
          <w:tcPr>
            <w:tcW w:w="2861" w:type="dxa"/>
            <w:gridSpan w:val="2"/>
            <w:tcBorders>
              <w:top w:val="single" w:sz="6" w:space="0" w:color="auto"/>
              <w:left w:val="single" w:sz="6" w:space="0" w:color="auto"/>
              <w:bottom w:val="single" w:sz="6" w:space="0" w:color="auto"/>
              <w:right w:val="single" w:sz="6" w:space="0" w:color="auto"/>
            </w:tcBorders>
          </w:tcPr>
          <w:p w14:paraId="60D11B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Комплекты Г14</w:t>
            </w:r>
          </w:p>
          <w:p w14:paraId="511D6A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09740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58A66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9975D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w:t>
            </w:r>
          </w:p>
          <w:p w14:paraId="1EEDE8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7EF33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p w14:paraId="1E92A7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26C6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w:t>
            </w:r>
          </w:p>
          <w:p w14:paraId="199224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67FF9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4687E7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6D2A2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245</w:t>
            </w:r>
          </w:p>
          <w:p w14:paraId="39BEEA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6B033CD"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4F9A6A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Г14а</w:t>
            </w:r>
          </w:p>
          <w:p w14:paraId="71EAC8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71BD4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1B373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C56BF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w:t>
            </w:r>
          </w:p>
          <w:p w14:paraId="6701FF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2BA12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p w14:paraId="4771CC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3BF10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w:t>
            </w:r>
          </w:p>
          <w:p w14:paraId="03F3B1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6DB5A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183704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1AAD1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245</w:t>
            </w:r>
          </w:p>
          <w:p w14:paraId="612C97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7274794"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30BFF7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3-1</w:t>
            </w:r>
          </w:p>
          <w:p w14:paraId="4F877E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BFBF0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B32EE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BFCBD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w:t>
            </w:r>
          </w:p>
          <w:p w14:paraId="0A0245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427FB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p w14:paraId="5CE44C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D5D58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4128F6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B7ECE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2AD369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0B8FA6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w:t>
            </w:r>
          </w:p>
          <w:p w14:paraId="20F58C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47EAE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8F1A7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ПФ</w:t>
            </w:r>
          </w:p>
          <w:p w14:paraId="39B760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F2EA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w:t>
            </w:r>
          </w:p>
          <w:p w14:paraId="64149C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5BAB6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1780</w:t>
            </w:r>
          </w:p>
          <w:p w14:paraId="66F5BE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C8EB0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685</w:t>
            </w:r>
          </w:p>
          <w:p w14:paraId="091E8F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46AC0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942</w:t>
            </w:r>
          </w:p>
          <w:p w14:paraId="3E5879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32F0F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w:t>
            </w:r>
          </w:p>
          <w:p w14:paraId="1F7EA0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7EB33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3617</w:t>
            </w:r>
          </w:p>
          <w:p w14:paraId="751F13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E36C47A"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160B7F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ПР-1</w:t>
            </w:r>
          </w:p>
          <w:p w14:paraId="5230CE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7A77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36453C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93311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724</w:t>
            </w:r>
          </w:p>
          <w:p w14:paraId="57370E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762598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273</w:t>
            </w:r>
          </w:p>
          <w:p w14:paraId="1B5A12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977D7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370</w:t>
            </w:r>
          </w:p>
          <w:p w14:paraId="3589DE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52731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w:t>
            </w:r>
          </w:p>
          <w:p w14:paraId="4BB21B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0AE03E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1476</w:t>
            </w:r>
          </w:p>
          <w:p w14:paraId="57D981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77003F8"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61C50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ПР-2</w:t>
            </w:r>
          </w:p>
          <w:p w14:paraId="273F1E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B8CCA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34932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1EAF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375</w:t>
            </w:r>
          </w:p>
          <w:p w14:paraId="162D2F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E7E76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w:t>
            </w:r>
          </w:p>
          <w:p w14:paraId="348388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25A2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w:t>
            </w:r>
          </w:p>
          <w:p w14:paraId="7FCBA5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28B15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w:t>
            </w:r>
          </w:p>
          <w:p w14:paraId="6CB7EA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66A6C0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806</w:t>
            </w:r>
          </w:p>
          <w:p w14:paraId="2626BE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C01E1D1"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5F551A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Кубы перегонные</w:t>
            </w:r>
          </w:p>
          <w:p w14:paraId="5EE5D5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233AA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31499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4068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w:t>
            </w:r>
          </w:p>
          <w:p w14:paraId="69F9D6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0B36F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w:t>
            </w:r>
          </w:p>
          <w:p w14:paraId="6ECF8E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BA4F6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p w14:paraId="728CC6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DB264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5FB759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7EE30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270</w:t>
            </w:r>
          </w:p>
          <w:p w14:paraId="27B9BF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A5893A5"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F40DD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Столы операционные</w:t>
            </w:r>
          </w:p>
          <w:p w14:paraId="46850C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92ACA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9B889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77CB0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169</w:t>
            </w:r>
          </w:p>
          <w:p w14:paraId="457CB4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C20CC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w:t>
            </w:r>
          </w:p>
          <w:p w14:paraId="714E32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FFDFD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w:t>
            </w:r>
          </w:p>
          <w:p w14:paraId="2DFEFD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4B9D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31DB80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CEC04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367</w:t>
            </w:r>
          </w:p>
          <w:p w14:paraId="1568A3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A34DC70"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63251F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Сумки санинструкторов</w:t>
            </w:r>
          </w:p>
          <w:p w14:paraId="222A9D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7E822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624</w:t>
            </w:r>
          </w:p>
          <w:p w14:paraId="7F8AA4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4C461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7625</w:t>
            </w:r>
          </w:p>
          <w:p w14:paraId="7CD604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981B0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3299</w:t>
            </w:r>
          </w:p>
          <w:p w14:paraId="3F652A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715CE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4738</w:t>
            </w:r>
          </w:p>
          <w:p w14:paraId="0A928E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7B3A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524</w:t>
            </w:r>
          </w:p>
          <w:p w14:paraId="198A0A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FC5A5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16810</w:t>
            </w:r>
          </w:p>
          <w:p w14:paraId="3C79DD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E60421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48F97E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Сумки санитаров</w:t>
            </w:r>
          </w:p>
          <w:p w14:paraId="2670BE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E4EC7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480</w:t>
            </w:r>
          </w:p>
          <w:p w14:paraId="3F47D0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1444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7352</w:t>
            </w:r>
          </w:p>
          <w:p w14:paraId="418998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56A082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3307</w:t>
            </w:r>
          </w:p>
          <w:p w14:paraId="66AAA0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ACC6A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4979</w:t>
            </w:r>
          </w:p>
          <w:p w14:paraId="4F318D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B1DCB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520</w:t>
            </w:r>
          </w:p>
          <w:p w14:paraId="012365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5F34B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16638</w:t>
            </w:r>
          </w:p>
          <w:p w14:paraId="21A8A8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398F22E"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DD578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Сумки ПХС</w:t>
            </w:r>
          </w:p>
          <w:p w14:paraId="718DEC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CB200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w:t>
            </w:r>
          </w:p>
          <w:p w14:paraId="03CA48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256D4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1848</w:t>
            </w:r>
          </w:p>
          <w:p w14:paraId="5814EE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5FC35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860</w:t>
            </w:r>
          </w:p>
          <w:p w14:paraId="27A007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43A4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w:t>
            </w:r>
          </w:p>
          <w:p w14:paraId="5B144C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4D78D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w:t>
            </w:r>
          </w:p>
          <w:p w14:paraId="4C6858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5A171A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4124</w:t>
            </w:r>
          </w:p>
          <w:p w14:paraId="435088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F481A5"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D8F76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Аптечки № 1</w:t>
            </w:r>
          </w:p>
          <w:p w14:paraId="23B651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46D06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6144</w:t>
            </w:r>
          </w:p>
          <w:p w14:paraId="058E26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9584C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32494</w:t>
            </w:r>
          </w:p>
          <w:p w14:paraId="0B88EA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E95A6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14357</w:t>
            </w:r>
          </w:p>
          <w:p w14:paraId="6E1697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3C484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14085</w:t>
            </w:r>
          </w:p>
          <w:p w14:paraId="552D9A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17E7F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2387</w:t>
            </w:r>
          </w:p>
          <w:p w14:paraId="7CEDAB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4D0F7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49467</w:t>
            </w:r>
          </w:p>
          <w:p w14:paraId="1FABE8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0448EB6"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5F1E5A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Аптечки №2</w:t>
            </w:r>
          </w:p>
          <w:p w14:paraId="2A6FA1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79903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41A71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58F19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11396</w:t>
            </w:r>
          </w:p>
          <w:p w14:paraId="3DDDCA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0B25C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5467</w:t>
            </w:r>
          </w:p>
          <w:p w14:paraId="559FCD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E8F8F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7086</w:t>
            </w:r>
          </w:p>
          <w:p w14:paraId="148761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8AB7F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859</w:t>
            </w:r>
          </w:p>
          <w:p w14:paraId="563F10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C7A16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25308</w:t>
            </w:r>
          </w:p>
          <w:p w14:paraId="02C450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43E90EF"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123B7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Индив. перевяз. пакеты</w:t>
            </w:r>
          </w:p>
          <w:p w14:paraId="72337E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C91F7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115200</w:t>
            </w:r>
          </w:p>
          <w:p w14:paraId="46DFE0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5C51B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1060550</w:t>
            </w:r>
          </w:p>
          <w:p w14:paraId="45B7F0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C95AB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507900</w:t>
            </w:r>
          </w:p>
          <w:p w14:paraId="54F31E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DD804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636754</w:t>
            </w:r>
          </w:p>
          <w:p w14:paraId="333BF4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E2095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78176</w:t>
            </w:r>
          </w:p>
          <w:p w14:paraId="630C25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63FC16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2 398 580</w:t>
            </w:r>
          </w:p>
          <w:p w14:paraId="58EE97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63B92CA"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7F4AF1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Индив. противохим. пакеты</w:t>
            </w:r>
          </w:p>
          <w:p w14:paraId="79262C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973B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94944</w:t>
            </w:r>
          </w:p>
          <w:p w14:paraId="6CD718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D018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935188</w:t>
            </w:r>
          </w:p>
          <w:p w14:paraId="54568A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16FB4E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435338</w:t>
            </w:r>
          </w:p>
          <w:p w14:paraId="421255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46885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553957</w:t>
            </w:r>
          </w:p>
          <w:p w14:paraId="48CB99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5C7BE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66854</w:t>
            </w:r>
          </w:p>
          <w:p w14:paraId="1AD6EC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24B5B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2 086 281</w:t>
            </w:r>
          </w:p>
          <w:p w14:paraId="5FF287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0B676A7"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667B48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Халаты медицинские</w:t>
            </w:r>
          </w:p>
          <w:p w14:paraId="22A64A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0936D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1536</w:t>
            </w:r>
          </w:p>
          <w:p w14:paraId="12D731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4863B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16542</w:t>
            </w:r>
          </w:p>
          <w:p w14:paraId="0C981C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429062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6641</w:t>
            </w:r>
          </w:p>
          <w:p w14:paraId="382EF3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C4B44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8488</w:t>
            </w:r>
          </w:p>
          <w:p w14:paraId="6E9E43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8A0D3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1041</w:t>
            </w:r>
          </w:p>
          <w:p w14:paraId="5CD938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4569C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34548</w:t>
            </w:r>
          </w:p>
          <w:p w14:paraId="59C9E0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1D5EBB6"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62F2AA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Халаты санитарные</w:t>
            </w:r>
          </w:p>
          <w:p w14:paraId="1286B5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54E614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1152</w:t>
            </w:r>
          </w:p>
          <w:p w14:paraId="199B2E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1485C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11858</w:t>
            </w:r>
          </w:p>
          <w:p w14:paraId="001846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E4B99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6087</w:t>
            </w:r>
          </w:p>
          <w:p w14:paraId="755A3E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21D8B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6614</w:t>
            </w:r>
          </w:p>
          <w:p w14:paraId="62813C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F080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737</w:t>
            </w:r>
          </w:p>
          <w:p w14:paraId="2F7E52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1C3160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25498</w:t>
            </w:r>
          </w:p>
          <w:p w14:paraId="2D41D6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BF6A19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6C093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Халаты госпитальные</w:t>
            </w:r>
          </w:p>
          <w:p w14:paraId="74F26A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2F519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FED36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5D48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736</w:t>
            </w:r>
          </w:p>
          <w:p w14:paraId="57A67B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8E479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335</w:t>
            </w:r>
          </w:p>
          <w:p w14:paraId="600ED2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3AE23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438</w:t>
            </w:r>
          </w:p>
          <w:p w14:paraId="3A8996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B6440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w:t>
            </w:r>
          </w:p>
          <w:p w14:paraId="601CBF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9F55D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1562</w:t>
            </w:r>
          </w:p>
          <w:p w14:paraId="6515AF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5547ED8"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0FA1E6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Мешки д/дезинф. вещей</w:t>
            </w:r>
          </w:p>
          <w:p w14:paraId="512456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A0FCA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816</w:t>
            </w:r>
          </w:p>
          <w:p w14:paraId="4AC9F4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0BBB2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9240</w:t>
            </w:r>
          </w:p>
          <w:p w14:paraId="7BB671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2136B6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3496</w:t>
            </w:r>
          </w:p>
          <w:p w14:paraId="4AF21E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58188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4546</w:t>
            </w:r>
          </w:p>
          <w:p w14:paraId="155F75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A3E47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517</w:t>
            </w:r>
          </w:p>
          <w:p w14:paraId="125066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317469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18615</w:t>
            </w:r>
          </w:p>
          <w:p w14:paraId="59FACB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8C4696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1592CC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Носилки санитарные</w:t>
            </w:r>
          </w:p>
          <w:p w14:paraId="3BAD05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7A669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1536</w:t>
            </w:r>
          </w:p>
          <w:p w14:paraId="461D03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2140D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13699</w:t>
            </w:r>
          </w:p>
          <w:p w14:paraId="36480C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0516FA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5738</w:t>
            </w:r>
          </w:p>
          <w:p w14:paraId="5D8B78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AA69E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7681</w:t>
            </w:r>
          </w:p>
          <w:p w14:paraId="7513C8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130124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898</w:t>
            </w:r>
          </w:p>
          <w:p w14:paraId="2DDF89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739C39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29552</w:t>
            </w:r>
          </w:p>
          <w:p w14:paraId="4B46DE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0FC0272"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220DB2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Палатки УСТ-41</w:t>
            </w:r>
          </w:p>
          <w:p w14:paraId="02791C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4FBD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3D3023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AC478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572</w:t>
            </w:r>
          </w:p>
          <w:p w14:paraId="5E427B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78FCA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235</w:t>
            </w:r>
          </w:p>
          <w:p w14:paraId="22641F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620C7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276</w:t>
            </w:r>
          </w:p>
          <w:p w14:paraId="629FEE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C88E6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p w14:paraId="1B020E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38F935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1168</w:t>
            </w:r>
          </w:p>
          <w:p w14:paraId="4B957D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E963C14"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1EF6A7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Палатки УСБ-41</w:t>
            </w:r>
          </w:p>
          <w:p w14:paraId="778B96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412CBE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C89BD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7B3BF9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268</w:t>
            </w:r>
          </w:p>
          <w:p w14:paraId="46CCE5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3D855C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w:t>
            </w:r>
          </w:p>
          <w:p w14:paraId="402DA3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1D33E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158</w:t>
            </w:r>
          </w:p>
          <w:p w14:paraId="101ECA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84679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12B1E4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4D901B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559</w:t>
            </w:r>
          </w:p>
          <w:p w14:paraId="2C86E8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A1716F4" w14:textId="77777777" w:rsidTr="00D21494">
        <w:trPr>
          <w:trHeight w:val="250"/>
        </w:trPr>
        <w:tc>
          <w:tcPr>
            <w:tcW w:w="2803" w:type="dxa"/>
            <w:tcBorders>
              <w:top w:val="single" w:sz="6" w:space="0" w:color="auto"/>
              <w:left w:val="single" w:sz="6" w:space="0" w:color="auto"/>
              <w:bottom w:val="single" w:sz="6" w:space="0" w:color="auto"/>
              <w:right w:val="single" w:sz="6" w:space="0" w:color="auto"/>
            </w:tcBorders>
          </w:tcPr>
          <w:p w14:paraId="748BA6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Одеяла ватные и мешки спальные</w:t>
            </w:r>
          </w:p>
          <w:p w14:paraId="2C8BEB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0ED6A1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1152</w:t>
            </w:r>
          </w:p>
          <w:p w14:paraId="5B03A1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355DBA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12118</w:t>
            </w:r>
          </w:p>
          <w:p w14:paraId="67B9F6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gridSpan w:val="2"/>
            <w:tcBorders>
              <w:top w:val="single" w:sz="6" w:space="0" w:color="auto"/>
              <w:left w:val="single" w:sz="6" w:space="0" w:color="auto"/>
              <w:bottom w:val="single" w:sz="6" w:space="0" w:color="auto"/>
              <w:right w:val="single" w:sz="6" w:space="0" w:color="auto"/>
            </w:tcBorders>
          </w:tcPr>
          <w:p w14:paraId="642132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5441</w:t>
            </w:r>
          </w:p>
          <w:p w14:paraId="68A6D9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63FCC7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6826</w:t>
            </w:r>
          </w:p>
          <w:p w14:paraId="738E06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gridSpan w:val="2"/>
            <w:tcBorders>
              <w:top w:val="single" w:sz="6" w:space="0" w:color="auto"/>
              <w:left w:val="single" w:sz="6" w:space="0" w:color="auto"/>
              <w:bottom w:val="single" w:sz="6" w:space="0" w:color="auto"/>
              <w:right w:val="single" w:sz="6" w:space="0" w:color="auto"/>
            </w:tcBorders>
          </w:tcPr>
          <w:p w14:paraId="2AA488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809</w:t>
            </w:r>
          </w:p>
          <w:p w14:paraId="0522DC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gridSpan w:val="3"/>
            <w:tcBorders>
              <w:top w:val="single" w:sz="6" w:space="0" w:color="auto"/>
              <w:left w:val="single" w:sz="6" w:space="0" w:color="auto"/>
              <w:bottom w:val="single" w:sz="6" w:space="0" w:color="auto"/>
              <w:right w:val="single" w:sz="6" w:space="0" w:color="auto"/>
            </w:tcBorders>
          </w:tcPr>
          <w:p w14:paraId="2562A1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26346</w:t>
            </w:r>
          </w:p>
          <w:p w14:paraId="53CDD2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2D850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 о количестве выданного химического имущества в период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2784"/>
        <w:gridCol w:w="970"/>
        <w:gridCol w:w="960"/>
        <w:gridCol w:w="970"/>
        <w:gridCol w:w="970"/>
        <w:gridCol w:w="960"/>
        <w:gridCol w:w="2026"/>
      </w:tblGrid>
      <w:tr w:rsidR="00094A30" w:rsidRPr="00F2675E" w14:paraId="12948FF8" w14:textId="77777777" w:rsidTr="00D21494">
        <w:trPr>
          <w:trHeight w:val="250"/>
        </w:trPr>
        <w:tc>
          <w:tcPr>
            <w:tcW w:w="2784" w:type="dxa"/>
            <w:tcBorders>
              <w:top w:val="single" w:sz="6" w:space="0" w:color="auto"/>
              <w:left w:val="single" w:sz="6" w:space="0" w:color="auto"/>
              <w:bottom w:val="single" w:sz="6" w:space="0" w:color="auto"/>
              <w:right w:val="single" w:sz="6" w:space="0" w:color="auto"/>
            </w:tcBorders>
          </w:tcPr>
          <w:p w14:paraId="3F9AF1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Имущество</w:t>
            </w:r>
          </w:p>
          <w:p w14:paraId="362EDB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E9CD4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год</w:t>
            </w:r>
          </w:p>
          <w:p w14:paraId="219209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A72E3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247DA9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3D82D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1751CA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7C2A4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413756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F01D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w:t>
            </w:r>
          </w:p>
          <w:p w14:paraId="50B839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4670A3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6A2B1A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AA35CCD"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6863C5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Противогазы</w:t>
            </w:r>
          </w:p>
          <w:p w14:paraId="56A195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FF4B5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64992</w:t>
            </w:r>
          </w:p>
          <w:p w14:paraId="39E2A0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64180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769 052</w:t>
            </w:r>
          </w:p>
          <w:p w14:paraId="59D91B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90D6F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402632</w:t>
            </w:r>
          </w:p>
          <w:p w14:paraId="138CB8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9311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465639</w:t>
            </w:r>
          </w:p>
          <w:p w14:paraId="5D22FE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2827D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60943</w:t>
            </w:r>
          </w:p>
          <w:p w14:paraId="03196E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01B265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1 763 258</w:t>
            </w:r>
          </w:p>
          <w:p w14:paraId="33F435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F78ED6"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282C02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Накидки бумажные</w:t>
            </w:r>
          </w:p>
          <w:p w14:paraId="3B57CE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90F8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64992</w:t>
            </w:r>
          </w:p>
          <w:p w14:paraId="7E8F5D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CFB2E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769 052</w:t>
            </w:r>
          </w:p>
          <w:p w14:paraId="2B3236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06045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402632</w:t>
            </w:r>
          </w:p>
          <w:p w14:paraId="485CEA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8A66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465639</w:t>
            </w:r>
          </w:p>
          <w:p w14:paraId="6B97C8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9022E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60943</w:t>
            </w:r>
          </w:p>
          <w:p w14:paraId="23CCA6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D2CDF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1763258</w:t>
            </w:r>
          </w:p>
          <w:p w14:paraId="3D8F2E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C6C394C"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0C2F73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Защита, одежда №1-2</w:t>
            </w:r>
          </w:p>
          <w:p w14:paraId="1365FB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6E4A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43654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35F5C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6553</w:t>
            </w:r>
          </w:p>
          <w:p w14:paraId="6C7A6C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FAD62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5156</w:t>
            </w:r>
          </w:p>
          <w:p w14:paraId="29A0C5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7C447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5084</w:t>
            </w:r>
          </w:p>
          <w:p w14:paraId="5FF757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EE118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756</w:t>
            </w:r>
          </w:p>
          <w:p w14:paraId="0C6990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48C724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17546</w:t>
            </w:r>
          </w:p>
          <w:p w14:paraId="1AE05D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4E024F8"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4EDEDC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Защити, одежда №3</w:t>
            </w:r>
          </w:p>
          <w:p w14:paraId="56B51D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D4260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1248</w:t>
            </w:r>
          </w:p>
          <w:p w14:paraId="767E13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DCB7E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25584</w:t>
            </w:r>
          </w:p>
          <w:p w14:paraId="62BB81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59D7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13952</w:t>
            </w:r>
          </w:p>
          <w:p w14:paraId="67B206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3AFE2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10789</w:t>
            </w:r>
          </w:p>
          <w:p w14:paraId="7D9C69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4873E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2267</w:t>
            </w:r>
          </w:p>
          <w:p w14:paraId="0365F1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8E964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53840</w:t>
            </w:r>
          </w:p>
          <w:p w14:paraId="2CB272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E846230"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35F710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Защити, одежда №4</w:t>
            </w:r>
          </w:p>
          <w:p w14:paraId="6252A9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3E52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3360</w:t>
            </w:r>
          </w:p>
          <w:p w14:paraId="29F748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EA1C4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20889</w:t>
            </w:r>
          </w:p>
          <w:p w14:paraId="6EFC52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07C0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11078</w:t>
            </w:r>
          </w:p>
          <w:p w14:paraId="016613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F9FE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14352</w:t>
            </w:r>
          </w:p>
          <w:p w14:paraId="68A6A4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BF4AE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1523</w:t>
            </w:r>
          </w:p>
          <w:p w14:paraId="54E117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A5341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51202</w:t>
            </w:r>
          </w:p>
          <w:p w14:paraId="470825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14C3051"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57B79C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Приборы СДР</w:t>
            </w:r>
          </w:p>
          <w:p w14:paraId="39EAD6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12EDC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w:t>
            </w:r>
          </w:p>
          <w:p w14:paraId="7DBD65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5DA54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2081</w:t>
            </w:r>
          </w:p>
          <w:p w14:paraId="03E001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B135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1479</w:t>
            </w:r>
          </w:p>
          <w:p w14:paraId="005542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1F274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767</w:t>
            </w:r>
          </w:p>
          <w:p w14:paraId="2D5F80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3D904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208</w:t>
            </w:r>
          </w:p>
          <w:p w14:paraId="778238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9C012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4727</w:t>
            </w:r>
          </w:p>
          <w:p w14:paraId="38946D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60F2105"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52E670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Ремонт, ящики</w:t>
            </w:r>
          </w:p>
          <w:p w14:paraId="6D67D6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39B43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w:t>
            </w:r>
          </w:p>
          <w:p w14:paraId="366A65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ACCB7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1280</w:t>
            </w:r>
          </w:p>
          <w:p w14:paraId="0A9965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CFC9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386</w:t>
            </w:r>
          </w:p>
          <w:p w14:paraId="7383A2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BFB3B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378</w:t>
            </w:r>
          </w:p>
          <w:p w14:paraId="102329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FF24A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p w14:paraId="7D25B5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2ABCD6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2301</w:t>
            </w:r>
          </w:p>
          <w:p w14:paraId="2983F3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69D8D20"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4D728F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Приборы РДП</w:t>
            </w:r>
          </w:p>
          <w:p w14:paraId="3EFC48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F83FD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4800</w:t>
            </w:r>
          </w:p>
          <w:p w14:paraId="358FF9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6FD1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5284</w:t>
            </w:r>
          </w:p>
          <w:p w14:paraId="2FBDFD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6A284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2851</w:t>
            </w:r>
          </w:p>
          <w:p w14:paraId="43B142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25365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3298</w:t>
            </w:r>
          </w:p>
          <w:p w14:paraId="546DB6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FF50E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476</w:t>
            </w:r>
          </w:p>
          <w:p w14:paraId="472F2C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7C9E5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16709</w:t>
            </w:r>
          </w:p>
          <w:p w14:paraId="176E1E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EE90D8B" w14:textId="77777777" w:rsidTr="00D21494">
        <w:trPr>
          <w:trHeight w:val="230"/>
        </w:trPr>
        <w:tc>
          <w:tcPr>
            <w:tcW w:w="2784" w:type="dxa"/>
            <w:tcBorders>
              <w:top w:val="single" w:sz="6" w:space="0" w:color="auto"/>
              <w:left w:val="single" w:sz="6" w:space="0" w:color="auto"/>
              <w:bottom w:val="single" w:sz="6" w:space="0" w:color="auto"/>
              <w:right w:val="single" w:sz="6" w:space="0" w:color="auto"/>
            </w:tcBorders>
          </w:tcPr>
          <w:p w14:paraId="153BF0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рдг</w:t>
            </w:r>
          </w:p>
          <w:p w14:paraId="37814E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69FAE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70640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D880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122917</w:t>
            </w:r>
          </w:p>
          <w:p w14:paraId="0DC752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B1C6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109220</w:t>
            </w:r>
          </w:p>
          <w:p w14:paraId="691867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3FD0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108633</w:t>
            </w:r>
          </w:p>
          <w:p w14:paraId="732190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9C0F0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15339</w:t>
            </w:r>
          </w:p>
          <w:p w14:paraId="29CC69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21F3DB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356109</w:t>
            </w:r>
          </w:p>
          <w:p w14:paraId="232649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72FA514"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DB954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Шашки н/д</w:t>
            </w:r>
          </w:p>
          <w:p w14:paraId="69E9C0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78AF0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84A7D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B144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30473</w:t>
            </w:r>
          </w:p>
          <w:p w14:paraId="57ADEB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24D8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36433</w:t>
            </w:r>
          </w:p>
          <w:p w14:paraId="0E9AF8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A491C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22158</w:t>
            </w:r>
          </w:p>
          <w:p w14:paraId="11D591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49B1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5101</w:t>
            </w:r>
          </w:p>
          <w:p w14:paraId="2B2DB8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14187C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94165</w:t>
            </w:r>
          </w:p>
          <w:p w14:paraId="0A7A76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A73E970"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9DCB6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Метеоприборы</w:t>
            </w:r>
          </w:p>
          <w:p w14:paraId="4342C2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7319BA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D0B9F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2058C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w:t>
            </w:r>
          </w:p>
          <w:p w14:paraId="29E3FB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41B5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p w14:paraId="35DE23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FF4B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w:t>
            </w:r>
          </w:p>
          <w:p w14:paraId="4DEF08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61CEA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w:t>
            </w:r>
          </w:p>
          <w:p w14:paraId="7E63BD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53732C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313</w:t>
            </w:r>
          </w:p>
          <w:p w14:paraId="047EAB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F451F3" w14:textId="77777777" w:rsidTr="00D21494">
        <w:trPr>
          <w:trHeight w:val="240"/>
        </w:trPr>
        <w:tc>
          <w:tcPr>
            <w:tcW w:w="2784" w:type="dxa"/>
            <w:tcBorders>
              <w:top w:val="single" w:sz="6" w:space="0" w:color="auto"/>
              <w:left w:val="single" w:sz="6" w:space="0" w:color="auto"/>
              <w:bottom w:val="single" w:sz="6" w:space="0" w:color="auto"/>
              <w:right w:val="single" w:sz="6" w:space="0" w:color="auto"/>
            </w:tcBorders>
          </w:tcPr>
          <w:p w14:paraId="1BCF22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ПХЛ</w:t>
            </w:r>
          </w:p>
          <w:p w14:paraId="746BD7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3B0A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C1D55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C584C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727B9F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9338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29E4DB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BD27B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p w14:paraId="64C996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24AEB2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p w14:paraId="5CF339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7A0238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w:t>
            </w:r>
          </w:p>
          <w:p w14:paraId="424EB1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7CBFCB7" w14:textId="77777777" w:rsidTr="00D21494">
        <w:trPr>
          <w:trHeight w:val="250"/>
        </w:trPr>
        <w:tc>
          <w:tcPr>
            <w:tcW w:w="2784" w:type="dxa"/>
            <w:tcBorders>
              <w:top w:val="single" w:sz="6" w:space="0" w:color="auto"/>
              <w:left w:val="single" w:sz="6" w:space="0" w:color="auto"/>
              <w:bottom w:val="single" w:sz="6" w:space="0" w:color="auto"/>
              <w:right w:val="single" w:sz="6" w:space="0" w:color="auto"/>
            </w:tcBorders>
          </w:tcPr>
          <w:p w14:paraId="3AF8D0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Чулки защитные</w:t>
            </w:r>
          </w:p>
          <w:p w14:paraId="767546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0C228E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4D347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586B45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1530</w:t>
            </w:r>
          </w:p>
          <w:p w14:paraId="265FDC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A656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234</w:t>
            </w:r>
          </w:p>
          <w:p w14:paraId="7646B9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577E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w:t>
            </w:r>
          </w:p>
          <w:p w14:paraId="419096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2F747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450</w:t>
            </w:r>
          </w:p>
          <w:p w14:paraId="4378A5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26" w:type="dxa"/>
            <w:tcBorders>
              <w:top w:val="single" w:sz="6" w:space="0" w:color="auto"/>
              <w:left w:val="single" w:sz="6" w:space="0" w:color="auto"/>
              <w:bottom w:val="single" w:sz="6" w:space="0" w:color="auto"/>
              <w:right w:val="single" w:sz="6" w:space="0" w:color="auto"/>
            </w:tcBorders>
          </w:tcPr>
          <w:p w14:paraId="06816B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2514</w:t>
            </w:r>
          </w:p>
          <w:p w14:paraId="2E1286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7AAAF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работе 5-го отдела УФиУ БТ и МВ КА по укомплектованию и обеспечению боевыми и вспомогательными машинами учебных танковых частей и учебных заведений</w:t>
      </w:r>
    </w:p>
    <w:p w14:paraId="3A2361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БТ и МВ КА за период Отечественной войны</w:t>
      </w:r>
    </w:p>
    <w:p w14:paraId="7A551F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Наряду с укомплектованием боевой и вспомогательной частью и всеми видами имущества тан</w:t>
      </w:r>
      <w:r w:rsidRPr="00F2675E">
        <w:rPr>
          <w:rFonts w:ascii="Times New Roman" w:hAnsi="Times New Roman"/>
          <w:sz w:val="16"/>
          <w:szCs w:val="16"/>
        </w:rPr>
        <w:softHyphen/>
        <w:t>ковых частей и соединений во время Отечественной войны 5-й отдел УФиУ БТ и МВ КА ведал воп</w:t>
      </w:r>
      <w:r w:rsidRPr="00F2675E">
        <w:rPr>
          <w:rFonts w:ascii="Times New Roman" w:hAnsi="Times New Roman"/>
          <w:sz w:val="16"/>
          <w:szCs w:val="16"/>
        </w:rPr>
        <w:softHyphen/>
        <w:t>росами укомплектования материальной частью учебных танковых частей и учебных заведений БТ иМВКА.</w:t>
      </w:r>
    </w:p>
    <w:p w14:paraId="2EB0A9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До 1944 года вопросами планирования и контроля за выдачей материальной части занимались: а) По учебно-танковым частям — управление боевой подготовки БТ и МВ КА;</w:t>
      </w:r>
    </w:p>
    <w:p w14:paraId="4A6455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По учебным заведениям — управление военно-учебных заведений БТ и МВ КА.</w:t>
      </w:r>
    </w:p>
    <w:p w14:paraId="0629E3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Каждое управление в отдельности для своих подчиненных частей или заведений составляло планы на выдачу танков и самоходных артустановок, исходя из максимальной потребности их в боевой матчасти, без учета возможности на их удовлетворение. Поэтому эти планы месяцами рас</w:t>
      </w:r>
      <w:r w:rsidRPr="00F2675E">
        <w:rPr>
          <w:rFonts w:ascii="Times New Roman" w:hAnsi="Times New Roman"/>
          <w:sz w:val="16"/>
          <w:szCs w:val="16"/>
        </w:rPr>
        <w:softHyphen/>
        <w:t>сматривались, уточнялись и как устаревшие зачастую не утверждались. Кроме этого, утвержденные планы своевременно не выполнялись по следующим причинам:</w:t>
      </w:r>
    </w:p>
    <w:p w14:paraId="10183E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неготовности продукции на ремзаводах ГУРТ КА (танки и самоходные установки учебным частям и вузам в основном выделялись из капремонта);</w:t>
      </w:r>
    </w:p>
    <w:p w14:paraId="0D294A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задержки в получении железнодорожного транспорта для перевозки танков и СУ;</w:t>
      </w:r>
    </w:p>
    <w:p w14:paraId="040B32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недостаточного контроля за выдачей машин.</w:t>
      </w:r>
    </w:p>
    <w:p w14:paraId="3C8F38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результате указанных причин укомплектованность учебных танковых частей и вузов боевой матчастью к концу 1943 года составляла только 50 — 60% от штата.</w:t>
      </w:r>
    </w:p>
    <w:p w14:paraId="5D8643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конца 1943 года все вопросы по укомплектованию материальной частью учебных танковых частей и вузов были переданы в 5-й отдел УФиУ БТ и МВ КА.</w:t>
      </w:r>
    </w:p>
    <w:p w14:paraId="02E948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правильного планирования и выдачи материальной части был заведен точный учет нали</w:t>
      </w:r>
      <w:r w:rsidRPr="00F2675E">
        <w:rPr>
          <w:rFonts w:ascii="Times New Roman" w:hAnsi="Times New Roman"/>
          <w:sz w:val="16"/>
          <w:szCs w:val="16"/>
        </w:rPr>
        <w:softHyphen/>
        <w:t>чия и технического состояния боевых машин, мотоциклов и автотранспорта, находящихся в танко</w:t>
      </w:r>
      <w:r w:rsidRPr="00F2675E">
        <w:rPr>
          <w:rFonts w:ascii="Times New Roman" w:hAnsi="Times New Roman"/>
          <w:sz w:val="16"/>
          <w:szCs w:val="16"/>
        </w:rPr>
        <w:softHyphen/>
        <w:t>вых, учебных частях в вузах.</w:t>
      </w:r>
    </w:p>
    <w:p w14:paraId="4A8E0E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имеющегося наличия и штатного некомплекта составлялись справки по учебным танковым частям и вузам, по которым с оргплановым отделом штаба БТ и МВ КА согласовывался вопрос о количестве танков и СУ, выделенных для учебных целей.</w:t>
      </w:r>
    </w:p>
    <w:p w14:paraId="46C440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выделенное штатом БТ и МВ КА количество танков и СУ по согласованию с УБП и УВУЗам составлялся план распределения их по учебным частям и вузам.</w:t>
      </w:r>
    </w:p>
    <w:p w14:paraId="71D93A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План утверждался командующим БТ и МВ КА (планы докладывал начальник оргпланового отде</w:t>
      </w:r>
      <w:r w:rsidRPr="00F2675E">
        <w:rPr>
          <w:rFonts w:ascii="Times New Roman" w:hAnsi="Times New Roman"/>
          <w:sz w:val="16"/>
          <w:szCs w:val="16"/>
        </w:rPr>
        <w:softHyphen/>
        <w:t>ла штаба).</w:t>
      </w:r>
    </w:p>
    <w:p w14:paraId="35A78C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получении утвержденных планов немедленно вызывались приемщики и сопровождаю</w:t>
      </w:r>
      <w:r w:rsidRPr="00F2675E">
        <w:rPr>
          <w:rFonts w:ascii="Times New Roman" w:hAnsi="Times New Roman"/>
          <w:sz w:val="16"/>
          <w:szCs w:val="16"/>
        </w:rPr>
        <w:softHyphen/>
        <w:t>щие частей и училищ за получением танков и СУ с заводов. Строгий учет и контроль за свое</w:t>
      </w:r>
      <w:r w:rsidRPr="00F2675E">
        <w:rPr>
          <w:rFonts w:ascii="Times New Roman" w:hAnsi="Times New Roman"/>
          <w:sz w:val="16"/>
          <w:szCs w:val="16"/>
        </w:rPr>
        <w:softHyphen/>
        <w:t>временным и полным выполнением планов на получение танков и СУ, а также ряд ходатайств и мероприятий в отношении своевременного выделения и подачи ж/дорожного транспорта на заводы промышленности для отгрузки машин учебным частям и вузам, дал возможность в тече</w:t>
      </w:r>
      <w:r w:rsidRPr="00F2675E">
        <w:rPr>
          <w:rFonts w:ascii="Times New Roman" w:hAnsi="Times New Roman"/>
          <w:sz w:val="16"/>
          <w:szCs w:val="16"/>
        </w:rPr>
        <w:softHyphen/>
        <w:t>ние первых 5 месяцев 1944 года доукомплектовать учебные части и вузы до 85 — 90% от штата.</w:t>
      </w:r>
    </w:p>
    <w:p w14:paraId="77C54E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Основным мероприятием в деле укомплектования боемашинами учебных частей и вузов был приказ командующего БТ и МВ КА №0158 от 3 августа 1944 года о порядке возврата из кап. ремонта танков и самоходных установок взамен сданных в капитальный ремонт учебными частями и вузами. Этот приказ дал возможность стабилизировать укомплектованность боевой матчастью учебных час</w:t>
      </w:r>
      <w:r w:rsidRPr="00F2675E">
        <w:rPr>
          <w:rFonts w:ascii="Times New Roman" w:hAnsi="Times New Roman"/>
          <w:sz w:val="16"/>
          <w:szCs w:val="16"/>
        </w:rPr>
        <w:softHyphen/>
        <w:t>тей и вузов. Благодаря чему к концу 1944 г. их обеспеченность достигла 100% к штату.</w:t>
      </w:r>
    </w:p>
    <w:p w14:paraId="6760B1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утверждении приказа №0158 штаб БТ и МВ КА проводил через командующего БТ и МВ КА планы на выдачу только новой боевой матчасти вновь формируемым учебным частям и вузам, а также переходящим на другой профиль подготовки танковых специалистов с одной марки машины на другую.</w:t>
      </w:r>
    </w:p>
    <w:p w14:paraId="0396CB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1944 год было выдано следующее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2410"/>
        <w:gridCol w:w="893"/>
        <w:gridCol w:w="893"/>
        <w:gridCol w:w="893"/>
        <w:gridCol w:w="893"/>
        <w:gridCol w:w="893"/>
        <w:gridCol w:w="902"/>
        <w:gridCol w:w="893"/>
        <w:gridCol w:w="922"/>
      </w:tblGrid>
      <w:tr w:rsidR="00094A30" w:rsidRPr="00F2675E" w14:paraId="7F785125" w14:textId="77777777" w:rsidTr="00D21494">
        <w:trPr>
          <w:trHeight w:val="250"/>
        </w:trPr>
        <w:tc>
          <w:tcPr>
            <w:tcW w:w="2410" w:type="dxa"/>
            <w:tcBorders>
              <w:top w:val="single" w:sz="6" w:space="0" w:color="auto"/>
              <w:left w:val="single" w:sz="6" w:space="0" w:color="auto"/>
              <w:bottom w:val="nil"/>
              <w:right w:val="single" w:sz="6" w:space="0" w:color="auto"/>
            </w:tcBorders>
          </w:tcPr>
          <w:p w14:paraId="4AF6D3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A1CFC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82" w:type="dxa"/>
            <w:gridSpan w:val="8"/>
            <w:tcBorders>
              <w:top w:val="single" w:sz="6" w:space="0" w:color="auto"/>
              <w:left w:val="single" w:sz="6" w:space="0" w:color="auto"/>
              <w:bottom w:val="single" w:sz="6" w:space="0" w:color="auto"/>
              <w:right w:val="single" w:sz="6" w:space="0" w:color="auto"/>
            </w:tcBorders>
          </w:tcPr>
          <w:p w14:paraId="451029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Танков</w:t>
            </w:r>
          </w:p>
          <w:p w14:paraId="18047E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BB90A28" w14:textId="77777777" w:rsidTr="00D21494">
        <w:trPr>
          <w:trHeight w:val="403"/>
        </w:trPr>
        <w:tc>
          <w:tcPr>
            <w:tcW w:w="2410" w:type="dxa"/>
            <w:tcBorders>
              <w:top w:val="nil"/>
              <w:left w:val="single" w:sz="6" w:space="0" w:color="auto"/>
              <w:bottom w:val="single" w:sz="6" w:space="0" w:color="auto"/>
              <w:right w:val="single" w:sz="6" w:space="0" w:color="auto"/>
            </w:tcBorders>
          </w:tcPr>
          <w:p w14:paraId="45CDFB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415E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C9D6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w:t>
            </w:r>
          </w:p>
          <w:p w14:paraId="423E91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5656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 с 85</w:t>
            </w:r>
          </w:p>
          <w:p w14:paraId="0C3223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A7D29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 с 76</w:t>
            </w:r>
          </w:p>
          <w:p w14:paraId="2EBA7C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5026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Т-70</w:t>
            </w:r>
          </w:p>
          <w:p w14:paraId="74E277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F0423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Т-60</w:t>
            </w:r>
          </w:p>
          <w:p w14:paraId="4CD725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C6E6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М4-А2</w:t>
            </w:r>
          </w:p>
          <w:p w14:paraId="0D85F3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6E8B7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Т-26</w:t>
            </w:r>
          </w:p>
          <w:p w14:paraId="08E5E9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773F8A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Разн. иномарки</w:t>
            </w:r>
          </w:p>
          <w:p w14:paraId="5BA749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1ACAE15"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44C76A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Новых машин</w:t>
            </w:r>
          </w:p>
          <w:p w14:paraId="314A1B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316A9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w:t>
            </w:r>
          </w:p>
          <w:p w14:paraId="177B1C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8F83D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375</w:t>
            </w:r>
          </w:p>
          <w:p w14:paraId="16626E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944C2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3DF6A4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9FEDD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183A2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1EDD6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C5526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C30B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p w14:paraId="0A9E2F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19C56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5B1A7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5B79AD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660890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C320C4"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089F61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кап. рем.</w:t>
            </w:r>
          </w:p>
          <w:p w14:paraId="657022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D8C1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B8B8E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3E1C2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6DC84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4E6DB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285</w:t>
            </w:r>
          </w:p>
          <w:p w14:paraId="579073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BD5B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394</w:t>
            </w:r>
          </w:p>
          <w:p w14:paraId="0A7B04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C5B53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126</w:t>
            </w:r>
          </w:p>
          <w:p w14:paraId="46A19D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2E5B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2A8B04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248A4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w:t>
            </w:r>
          </w:p>
          <w:p w14:paraId="27E283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EDBC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365F9A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FF81694" w14:textId="77777777" w:rsidTr="00D21494">
        <w:trPr>
          <w:trHeight w:val="240"/>
        </w:trPr>
        <w:tc>
          <w:tcPr>
            <w:tcW w:w="2410" w:type="dxa"/>
            <w:tcBorders>
              <w:top w:val="single" w:sz="6" w:space="0" w:color="auto"/>
              <w:left w:val="single" w:sz="6" w:space="0" w:color="auto"/>
              <w:bottom w:val="single" w:sz="6" w:space="0" w:color="auto"/>
              <w:right w:val="single" w:sz="6" w:space="0" w:color="auto"/>
            </w:tcBorders>
          </w:tcPr>
          <w:p w14:paraId="34CCB4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кап. рем. на обмен</w:t>
            </w:r>
          </w:p>
          <w:p w14:paraId="2C3D2B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B678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103B1E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70CE7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552236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C941F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234</w:t>
            </w:r>
          </w:p>
          <w:p w14:paraId="7985C4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BD430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349</w:t>
            </w:r>
          </w:p>
          <w:p w14:paraId="365174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DF3E1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w:t>
            </w:r>
          </w:p>
          <w:p w14:paraId="400FD7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D870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p w14:paraId="1C565D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84BF2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54AA82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2C59D7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0DB1FB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8A5C22" w:rsidRPr="00F2675E" w14:paraId="6F8FFF87" w14:textId="77777777" w:rsidTr="00D21494">
        <w:trPr>
          <w:trHeight w:val="250"/>
        </w:trPr>
        <w:tc>
          <w:tcPr>
            <w:tcW w:w="2410" w:type="dxa"/>
            <w:tcBorders>
              <w:top w:val="single" w:sz="6" w:space="0" w:color="auto"/>
              <w:left w:val="single" w:sz="6" w:space="0" w:color="auto"/>
              <w:bottom w:val="single" w:sz="6" w:space="0" w:color="auto"/>
              <w:right w:val="single" w:sz="6" w:space="0" w:color="auto"/>
            </w:tcBorders>
          </w:tcPr>
          <w:p w14:paraId="6B8720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39EB4F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4AF9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w:t>
            </w:r>
          </w:p>
          <w:p w14:paraId="3E555B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B9AF1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391</w:t>
            </w:r>
          </w:p>
          <w:p w14:paraId="3230C0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4B58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567</w:t>
            </w:r>
          </w:p>
          <w:p w14:paraId="4C8B07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C99D7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743</w:t>
            </w:r>
          </w:p>
          <w:p w14:paraId="04DF1E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A7A4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w:t>
            </w:r>
          </w:p>
          <w:p w14:paraId="005875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AEC4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w:t>
            </w:r>
          </w:p>
          <w:p w14:paraId="37C68F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78EE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w:t>
            </w:r>
          </w:p>
          <w:p w14:paraId="556B8D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1A23DE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p w14:paraId="6D123B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24AC1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E75A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Самоходные установки</w:t>
      </w:r>
    </w:p>
    <w:tbl>
      <w:tblPr>
        <w:tblW w:w="0" w:type="auto"/>
        <w:tblInd w:w="40" w:type="dxa"/>
        <w:tblLayout w:type="fixed"/>
        <w:tblCellMar>
          <w:left w:w="40" w:type="dxa"/>
          <w:right w:w="40" w:type="dxa"/>
        </w:tblCellMar>
        <w:tblLook w:val="0000" w:firstRow="0" w:lastRow="0" w:firstColumn="0" w:lastColumn="0" w:noHBand="0" w:noVBand="0"/>
      </w:tblPr>
      <w:tblGrid>
        <w:gridCol w:w="2371"/>
        <w:gridCol w:w="1056"/>
        <w:gridCol w:w="1066"/>
        <w:gridCol w:w="1066"/>
        <w:gridCol w:w="1066"/>
        <w:gridCol w:w="1066"/>
        <w:gridCol w:w="1181"/>
        <w:gridCol w:w="768"/>
      </w:tblGrid>
      <w:tr w:rsidR="00094A30" w:rsidRPr="00F2675E" w14:paraId="075FAB30" w14:textId="77777777" w:rsidTr="00D21494">
        <w:trPr>
          <w:trHeight w:val="413"/>
        </w:trPr>
        <w:tc>
          <w:tcPr>
            <w:tcW w:w="2371" w:type="dxa"/>
            <w:tcBorders>
              <w:top w:val="single" w:sz="6" w:space="0" w:color="auto"/>
              <w:left w:val="single" w:sz="6" w:space="0" w:color="auto"/>
              <w:bottom w:val="single" w:sz="6" w:space="0" w:color="auto"/>
              <w:right w:val="single" w:sz="6" w:space="0" w:color="auto"/>
            </w:tcBorders>
          </w:tcPr>
          <w:p w14:paraId="2E89C5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6675D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678C9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ИСУ-152</w:t>
            </w:r>
          </w:p>
          <w:p w14:paraId="12CC7A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97255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ИСУ-122</w:t>
            </w:r>
          </w:p>
          <w:p w14:paraId="4239A7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8E001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СУ-85</w:t>
            </w:r>
          </w:p>
          <w:p w14:paraId="04B333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9C6D2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СУ-76</w:t>
            </w:r>
          </w:p>
          <w:p w14:paraId="0B827B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7D465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СУ- 100</w:t>
            </w:r>
          </w:p>
          <w:p w14:paraId="1A386D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1DD9C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Бронетр. МЗ-А1</w:t>
            </w:r>
          </w:p>
          <w:p w14:paraId="2DC6C3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3D36F3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кв</w:t>
            </w:r>
          </w:p>
          <w:p w14:paraId="002430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05B24DA"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7C3716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Новых машин</w:t>
            </w:r>
          </w:p>
          <w:p w14:paraId="686CA7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B6B55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w:t>
            </w:r>
          </w:p>
          <w:p w14:paraId="4FBEBB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32901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p w14:paraId="373D31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1A0F4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56CB46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F6587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w:t>
            </w:r>
          </w:p>
          <w:p w14:paraId="051C12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F4C6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p w14:paraId="696F8D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7A04D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5BD12C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ACF8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0C994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FC42253"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13A166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кап. рем.</w:t>
            </w:r>
          </w:p>
          <w:p w14:paraId="31ED16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F9263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DFCB8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33F86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77079D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26E2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40C595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71442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5F56F0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54FB0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D32BF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ED6F6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7B055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DC42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6DEE3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F6402B6"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6265B0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Возврат из кап. рем.</w:t>
            </w:r>
          </w:p>
          <w:p w14:paraId="724262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CC64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773412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3C1AD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583239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9DC30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2F4E47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9242F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w:t>
            </w:r>
          </w:p>
          <w:p w14:paraId="2C4200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1B2A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C4CED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E44D2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013E7F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55B5E0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3D83AB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F3987FB"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3AC8F5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4A7A6E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5EAD3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w:t>
            </w:r>
          </w:p>
          <w:p w14:paraId="2CB0F9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C600B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p w14:paraId="2BB827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E15C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w:t>
            </w:r>
          </w:p>
          <w:p w14:paraId="2AAAA3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F4FC6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w:t>
            </w:r>
          </w:p>
          <w:p w14:paraId="627C75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BA54C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p w14:paraId="6F662D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DF645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2BE505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0C02F5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688FC9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D228B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 января по 1 июня 1945 г. танковым учебным частям и вузам выдано танков и СУ новых и из капремонта следующее количество:</w:t>
      </w:r>
    </w:p>
    <w:tbl>
      <w:tblPr>
        <w:tblW w:w="0" w:type="auto"/>
        <w:tblInd w:w="40" w:type="dxa"/>
        <w:tblLayout w:type="fixed"/>
        <w:tblCellMar>
          <w:left w:w="40" w:type="dxa"/>
          <w:right w:w="40" w:type="dxa"/>
        </w:tblCellMar>
        <w:tblLook w:val="0000" w:firstRow="0" w:lastRow="0" w:firstColumn="0" w:lastColumn="0" w:noHBand="0" w:noVBand="0"/>
      </w:tblPr>
      <w:tblGrid>
        <w:gridCol w:w="2371"/>
        <w:gridCol w:w="893"/>
        <w:gridCol w:w="173"/>
        <w:gridCol w:w="720"/>
        <w:gridCol w:w="346"/>
        <w:gridCol w:w="547"/>
        <w:gridCol w:w="519"/>
        <w:gridCol w:w="374"/>
        <w:gridCol w:w="692"/>
        <w:gridCol w:w="210"/>
        <w:gridCol w:w="856"/>
        <w:gridCol w:w="37"/>
        <w:gridCol w:w="893"/>
        <w:gridCol w:w="145"/>
        <w:gridCol w:w="883"/>
      </w:tblGrid>
      <w:tr w:rsidR="00094A30" w:rsidRPr="00F2675E" w14:paraId="7F58D42A" w14:textId="77777777" w:rsidTr="00D21494">
        <w:trPr>
          <w:trHeight w:val="250"/>
        </w:trPr>
        <w:tc>
          <w:tcPr>
            <w:tcW w:w="2371" w:type="dxa"/>
            <w:tcBorders>
              <w:top w:val="single" w:sz="6" w:space="0" w:color="auto"/>
              <w:left w:val="single" w:sz="6" w:space="0" w:color="auto"/>
              <w:bottom w:val="nil"/>
              <w:right w:val="single" w:sz="6" w:space="0" w:color="auto"/>
            </w:tcBorders>
          </w:tcPr>
          <w:p w14:paraId="0152E1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39CE3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87" w:type="dxa"/>
            <w:gridSpan w:val="14"/>
            <w:tcBorders>
              <w:top w:val="single" w:sz="6" w:space="0" w:color="auto"/>
              <w:left w:val="single" w:sz="6" w:space="0" w:color="auto"/>
              <w:bottom w:val="single" w:sz="6" w:space="0" w:color="auto"/>
              <w:right w:val="single" w:sz="6" w:space="0" w:color="auto"/>
            </w:tcBorders>
          </w:tcPr>
          <w:p w14:paraId="14CEF9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Танков</w:t>
            </w:r>
          </w:p>
          <w:p w14:paraId="6348EA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A9B5019" w14:textId="77777777" w:rsidTr="00D21494">
        <w:trPr>
          <w:trHeight w:val="403"/>
        </w:trPr>
        <w:tc>
          <w:tcPr>
            <w:tcW w:w="2371" w:type="dxa"/>
            <w:tcBorders>
              <w:top w:val="nil"/>
              <w:left w:val="single" w:sz="6" w:space="0" w:color="auto"/>
              <w:bottom w:val="single" w:sz="6" w:space="0" w:color="auto"/>
              <w:right w:val="single" w:sz="6" w:space="0" w:color="auto"/>
            </w:tcBorders>
          </w:tcPr>
          <w:p w14:paraId="0DD03A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6BD7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C2FC4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Т-44</w:t>
            </w:r>
          </w:p>
          <w:p w14:paraId="3F94EA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4F01C6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w:t>
            </w:r>
          </w:p>
          <w:p w14:paraId="1224E2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C0FC3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w:t>
            </w:r>
          </w:p>
          <w:p w14:paraId="73BA6D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52063A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w:t>
            </w:r>
          </w:p>
          <w:p w14:paraId="53F9A3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2B10BB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Т-70</w:t>
            </w:r>
          </w:p>
          <w:p w14:paraId="3BE35E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CBA6E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Т-60</w:t>
            </w:r>
          </w:p>
          <w:p w14:paraId="373C11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8355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М4-А2</w:t>
            </w:r>
          </w:p>
          <w:p w14:paraId="477D07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22A702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Разн. иномарки</w:t>
            </w:r>
          </w:p>
          <w:p w14:paraId="7C210A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87D0EA9"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535C93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Новых танков</w:t>
            </w:r>
          </w:p>
          <w:p w14:paraId="2181DD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E0EA2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626D6D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AFB83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3DF556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8101A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CC99F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DEE03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F17B5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4B8DF1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F7EAA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596D88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A12A5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85C3E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w:t>
            </w:r>
          </w:p>
          <w:p w14:paraId="25DE87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64FCAE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CBCF7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FA113DD"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40A820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капремонта</w:t>
            </w:r>
          </w:p>
          <w:p w14:paraId="0CE6E2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09F0E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0EECC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4369D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5E57F3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F1F10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5D515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2A9F93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6F4FA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3F3A1B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334096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4FDC18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9A6D3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FFBA7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44C93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58CD01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p w14:paraId="4BBF29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B9189F9"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618406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Возврат из капремонта</w:t>
            </w:r>
          </w:p>
          <w:p w14:paraId="21043B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A7A2D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C2352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722062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w:t>
            </w:r>
          </w:p>
          <w:p w14:paraId="5F5D47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87EE4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57038F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3E9A5C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231</w:t>
            </w:r>
          </w:p>
          <w:p w14:paraId="42DB1E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6B40F2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268</w:t>
            </w:r>
          </w:p>
          <w:p w14:paraId="35A6FE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286A2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6214D1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3A9B2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3040C5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3FDAE0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p w14:paraId="4AF171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14E9055"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0966EF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4CF9E8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A4BF5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3F1398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6DC617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w:t>
            </w:r>
          </w:p>
          <w:p w14:paraId="637191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6DEE6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004CCF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1DBEB2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231</w:t>
            </w:r>
          </w:p>
          <w:p w14:paraId="37E269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gridSpan w:val="2"/>
            <w:tcBorders>
              <w:top w:val="single" w:sz="6" w:space="0" w:color="auto"/>
              <w:left w:val="single" w:sz="6" w:space="0" w:color="auto"/>
              <w:bottom w:val="single" w:sz="6" w:space="0" w:color="auto"/>
              <w:right w:val="single" w:sz="6" w:space="0" w:color="auto"/>
            </w:tcBorders>
          </w:tcPr>
          <w:p w14:paraId="03F4D3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293</w:t>
            </w:r>
          </w:p>
          <w:p w14:paraId="626D08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gridSpan w:val="2"/>
            <w:tcBorders>
              <w:top w:val="single" w:sz="6" w:space="0" w:color="auto"/>
              <w:left w:val="single" w:sz="6" w:space="0" w:color="auto"/>
              <w:bottom w:val="single" w:sz="6" w:space="0" w:color="auto"/>
              <w:right w:val="single" w:sz="6" w:space="0" w:color="auto"/>
            </w:tcBorders>
          </w:tcPr>
          <w:p w14:paraId="0BF4B1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45482F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D4551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w:t>
            </w:r>
          </w:p>
          <w:p w14:paraId="676476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gridSpan w:val="2"/>
            <w:tcBorders>
              <w:top w:val="single" w:sz="6" w:space="0" w:color="auto"/>
              <w:left w:val="single" w:sz="6" w:space="0" w:color="auto"/>
              <w:bottom w:val="single" w:sz="6" w:space="0" w:color="auto"/>
              <w:right w:val="single" w:sz="6" w:space="0" w:color="auto"/>
            </w:tcBorders>
          </w:tcPr>
          <w:p w14:paraId="14115D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w:t>
            </w:r>
          </w:p>
          <w:p w14:paraId="793E2C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6B40DA3" w14:textId="77777777" w:rsidTr="00D21494">
        <w:trPr>
          <w:trHeight w:val="250"/>
        </w:trPr>
        <w:tc>
          <w:tcPr>
            <w:tcW w:w="2371" w:type="dxa"/>
            <w:tcBorders>
              <w:top w:val="single" w:sz="6" w:space="0" w:color="auto"/>
              <w:left w:val="single" w:sz="6" w:space="0" w:color="auto"/>
              <w:bottom w:val="nil"/>
              <w:right w:val="single" w:sz="6" w:space="0" w:color="auto"/>
            </w:tcBorders>
          </w:tcPr>
          <w:p w14:paraId="1E0400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A8286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88" w:type="dxa"/>
            <w:gridSpan w:val="14"/>
            <w:tcBorders>
              <w:top w:val="single" w:sz="6" w:space="0" w:color="auto"/>
              <w:left w:val="single" w:sz="6" w:space="0" w:color="auto"/>
              <w:bottom w:val="single" w:sz="6" w:space="0" w:color="auto"/>
              <w:right w:val="single" w:sz="6" w:space="0" w:color="auto"/>
            </w:tcBorders>
          </w:tcPr>
          <w:p w14:paraId="1C7A5A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Самоходные установки</w:t>
            </w:r>
          </w:p>
          <w:p w14:paraId="1CEA61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7450EA6" w14:textId="77777777" w:rsidTr="00D21494">
        <w:trPr>
          <w:trHeight w:val="403"/>
        </w:trPr>
        <w:tc>
          <w:tcPr>
            <w:tcW w:w="2371" w:type="dxa"/>
            <w:tcBorders>
              <w:top w:val="nil"/>
              <w:left w:val="single" w:sz="6" w:space="0" w:color="auto"/>
              <w:bottom w:val="single" w:sz="6" w:space="0" w:color="auto"/>
              <w:right w:val="single" w:sz="6" w:space="0" w:color="auto"/>
            </w:tcBorders>
          </w:tcPr>
          <w:p w14:paraId="247C03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A7C4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732732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ИСУ-152</w:t>
            </w:r>
          </w:p>
          <w:p w14:paraId="41C985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B1F35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ИСУ-122</w:t>
            </w:r>
          </w:p>
          <w:p w14:paraId="274BF8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87F9B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СУ-85</w:t>
            </w:r>
          </w:p>
          <w:p w14:paraId="426CE9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75970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СУ-76</w:t>
            </w:r>
          </w:p>
          <w:p w14:paraId="6D4511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DC564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СУ- 12</w:t>
            </w:r>
          </w:p>
          <w:p w14:paraId="689B7C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301420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СУ- 100</w:t>
            </w:r>
          </w:p>
          <w:p w14:paraId="0F2D0C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E4E23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Броне-трансп.</w:t>
            </w:r>
          </w:p>
          <w:p w14:paraId="26B776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64513A0"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5F4FE4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Новых СУ</w:t>
            </w:r>
          </w:p>
          <w:p w14:paraId="171009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D3C48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CB74C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F0600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344D7B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B80F6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D83DD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6E6BF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5D54D2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A13B3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0DEE6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022C74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p w14:paraId="7E750B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4BE3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9741B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54ADC7A" w14:textId="77777777" w:rsidTr="00D21494">
        <w:trPr>
          <w:trHeight w:val="230"/>
        </w:trPr>
        <w:tc>
          <w:tcPr>
            <w:tcW w:w="2371" w:type="dxa"/>
            <w:tcBorders>
              <w:top w:val="single" w:sz="6" w:space="0" w:color="auto"/>
              <w:left w:val="single" w:sz="6" w:space="0" w:color="auto"/>
              <w:bottom w:val="single" w:sz="6" w:space="0" w:color="auto"/>
              <w:right w:val="single" w:sz="6" w:space="0" w:color="auto"/>
            </w:tcBorders>
          </w:tcPr>
          <w:p w14:paraId="330ECA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кап. рем.</w:t>
            </w:r>
          </w:p>
          <w:p w14:paraId="59802C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53326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366A54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84427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9AB0F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126FDA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823E9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4C55D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62A136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DBA19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76E61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7099DC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9AAA2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22D00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36ADA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7CC0D8" w14:textId="77777777" w:rsidTr="00D21494">
        <w:trPr>
          <w:trHeight w:val="240"/>
        </w:trPr>
        <w:tc>
          <w:tcPr>
            <w:tcW w:w="2371" w:type="dxa"/>
            <w:tcBorders>
              <w:top w:val="single" w:sz="6" w:space="0" w:color="auto"/>
              <w:left w:val="single" w:sz="6" w:space="0" w:color="auto"/>
              <w:bottom w:val="single" w:sz="6" w:space="0" w:color="auto"/>
              <w:right w:val="single" w:sz="6" w:space="0" w:color="auto"/>
            </w:tcBorders>
          </w:tcPr>
          <w:p w14:paraId="23F8DA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Возврат из капремонта</w:t>
            </w:r>
          </w:p>
          <w:p w14:paraId="1CD066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1FC0C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p w14:paraId="3D6B7D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FB1D4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442C5D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74FBC7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7A0FD7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4CD3AF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w:t>
            </w:r>
          </w:p>
          <w:p w14:paraId="6FF6D2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6AE48E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5D386F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590BC0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2E19F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14B617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28A0B6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93A6333" w14:textId="77777777" w:rsidTr="00D21494">
        <w:trPr>
          <w:trHeight w:val="259"/>
        </w:trPr>
        <w:tc>
          <w:tcPr>
            <w:tcW w:w="2371" w:type="dxa"/>
            <w:tcBorders>
              <w:top w:val="single" w:sz="6" w:space="0" w:color="auto"/>
              <w:left w:val="single" w:sz="6" w:space="0" w:color="auto"/>
              <w:bottom w:val="single" w:sz="6" w:space="0" w:color="auto"/>
              <w:right w:val="single" w:sz="6" w:space="0" w:color="auto"/>
            </w:tcBorders>
          </w:tcPr>
          <w:p w14:paraId="24FEE1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611088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24B05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p w14:paraId="2325FE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03A0DB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4D0518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77888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460F33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503D36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w:t>
            </w:r>
          </w:p>
          <w:p w14:paraId="5763AC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gridSpan w:val="2"/>
            <w:tcBorders>
              <w:top w:val="single" w:sz="6" w:space="0" w:color="auto"/>
              <w:left w:val="single" w:sz="6" w:space="0" w:color="auto"/>
              <w:bottom w:val="single" w:sz="6" w:space="0" w:color="auto"/>
              <w:right w:val="single" w:sz="6" w:space="0" w:color="auto"/>
            </w:tcBorders>
          </w:tcPr>
          <w:p w14:paraId="25D7B1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5EBB3C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gridSpan w:val="3"/>
            <w:tcBorders>
              <w:top w:val="single" w:sz="6" w:space="0" w:color="auto"/>
              <w:left w:val="single" w:sz="6" w:space="0" w:color="auto"/>
              <w:bottom w:val="single" w:sz="6" w:space="0" w:color="auto"/>
              <w:right w:val="single" w:sz="6" w:space="0" w:color="auto"/>
            </w:tcBorders>
          </w:tcPr>
          <w:p w14:paraId="5015C1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p w14:paraId="6DBB96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50879F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7DEEB2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FFC7C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агрегатами, запасными частями и материалами для ремонта боевых и вспомога</w:t>
      </w:r>
      <w:r w:rsidRPr="00F2675E">
        <w:rPr>
          <w:rFonts w:ascii="Times New Roman" w:hAnsi="Times New Roman"/>
          <w:sz w:val="16"/>
          <w:szCs w:val="16"/>
        </w:rPr>
        <w:softHyphen/>
        <w:t>тельных машин, учебных танковых частей и учебных заведений производилось через военные окру</w:t>
      </w:r>
      <w:r w:rsidRPr="00F2675E">
        <w:rPr>
          <w:rFonts w:ascii="Times New Roman" w:hAnsi="Times New Roman"/>
          <w:sz w:val="16"/>
          <w:szCs w:val="16"/>
        </w:rPr>
        <w:softHyphen/>
        <w:t xml:space="preserve">га, но так как округам, управлением материально-технического обеспечения ГУРТ КА отпускалось незначительное количество запасных частей и агрегатов, учебные части и училища испытывали исключительно тяжелое положение с производством текущих и средних ремонтов, доходивших </w:t>
      </w:r>
      <w:r w:rsidRPr="00F2675E">
        <w:rPr>
          <w:rFonts w:ascii="Times New Roman" w:hAnsi="Times New Roman"/>
          <w:sz w:val="16"/>
          <w:szCs w:val="16"/>
        </w:rPr>
        <w:lastRenderedPageBreak/>
        <w:t>до 30 — 50% от наличия материальной части. Поэтому в исключительных случаях 5-му отделу УФиУ при</w:t>
      </w:r>
      <w:r w:rsidRPr="00F2675E">
        <w:rPr>
          <w:rFonts w:ascii="Times New Roman" w:hAnsi="Times New Roman"/>
          <w:sz w:val="16"/>
          <w:szCs w:val="16"/>
        </w:rPr>
        <w:softHyphen/>
        <w:t>ходилось неоднократно добиваться выдачи агрегатов и зап. частей непосредственно УМТО ГУРТ КА учебным частям и училищам для быстрейшего восстановления материальной части.</w:t>
      </w:r>
    </w:p>
    <w:p w14:paraId="744EDB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Выводы</w:t>
      </w:r>
    </w:p>
    <w:p w14:paraId="105676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Передача вопроса укомплектования материальной частью учебных танковых частей и учеб</w:t>
      </w:r>
      <w:r w:rsidRPr="00F2675E">
        <w:rPr>
          <w:rFonts w:ascii="Times New Roman" w:hAnsi="Times New Roman"/>
          <w:sz w:val="16"/>
          <w:szCs w:val="16"/>
        </w:rPr>
        <w:softHyphen/>
        <w:t>ных заведений БТ и МВ КА 5-му отделу УФиУ БТ и МВ КА в смысле более оперативного учета и доукомплектования была положительной.</w:t>
      </w:r>
    </w:p>
    <w:p w14:paraId="60164A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дальнейшем (как в мирное, так и военное время) эти функции целесообразно передать в оргплановый отдел штаба БТ и МВ КА, что даст большую оперативность в укомплектовании учебных частей и училищ материальной частью, так как орготдел штаба будет чувствовать ответственность за укомплектованность и ликвидируется промежуточная инстанция (5-й отдел УФиУ БТ и МВ КА) между штабом БТ и МВ КА и управлениями боевой подготовки и вузам.</w:t>
      </w:r>
    </w:p>
    <w:p w14:paraId="523FF3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 целях правильной эксплуатации боевых и вспомогательных машин и своевременного восста</w:t>
      </w:r>
      <w:r w:rsidRPr="00F2675E">
        <w:rPr>
          <w:rFonts w:ascii="Times New Roman" w:hAnsi="Times New Roman"/>
          <w:sz w:val="16"/>
          <w:szCs w:val="16"/>
        </w:rPr>
        <w:softHyphen/>
        <w:t>новления их танковые учебные части и вузы снабжать запасными частями и агрегатами необходимо централизованно, через управление материально-технического обеспечения ГУРТ КА по заявкам учебных частей и учебных заведений.</w:t>
      </w:r>
    </w:p>
    <w:p w14:paraId="7A6231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работе ремсредств танковых военных лагерей, Московского бронетанкового центра и учебного центра самоходной артиллерии БТ и МВ КА за период Отечественной войны 1941-1945 гг. и о порядке обеспече</w:t>
      </w:r>
      <w:r w:rsidRPr="00F2675E">
        <w:rPr>
          <w:rFonts w:ascii="Times New Roman" w:hAnsi="Times New Roman"/>
          <w:sz w:val="16"/>
          <w:szCs w:val="16"/>
        </w:rPr>
        <w:softHyphen/>
        <w:t>ния танковых лагерей и центров материалами и запчастями, необходимыми для ремонта машин</w:t>
      </w:r>
    </w:p>
    <w:p w14:paraId="24143E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w:t>
      </w:r>
      <w:r w:rsidRPr="00F2675E">
        <w:rPr>
          <w:rFonts w:ascii="Times New Roman" w:hAnsi="Times New Roman"/>
          <w:sz w:val="16"/>
          <w:szCs w:val="16"/>
        </w:rPr>
        <w:t>. Работа ремсредств</w:t>
      </w:r>
    </w:p>
    <w:p w14:paraId="379E33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Все ремонтные средства сформированы в основном в 1942-1943 гг. и приданы лагерям и цен</w:t>
      </w:r>
      <w:r w:rsidRPr="00F2675E">
        <w:rPr>
          <w:rFonts w:ascii="Times New Roman" w:hAnsi="Times New Roman"/>
          <w:sz w:val="16"/>
          <w:szCs w:val="16"/>
        </w:rPr>
        <w:softHyphen/>
        <w:t>трам как подвижные ремонтные базы, производительность которых по ремонту машин вследствие отсутствия необходимого оборудования была незначительна.</w:t>
      </w:r>
    </w:p>
    <w:p w14:paraId="4B3BAA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1944 года: 182 ОТРБ Московского БТ центра, 143 и 10 ПТРБ Тульского танкового лагеря и 265 ПТРВ учебного центра самоходной артиллерии были переведены на стационарную работу и при увеличении оборудования производительность этих ремсредств по ремонту машин и агрегатов увеличилась на 50%.</w:t>
      </w:r>
    </w:p>
    <w:p w14:paraId="4B1AE7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158 ПТРБ Белорусского ТВЛ и 147 ПТРБ Украинского ТВЛ на стационарные условия работы не переводились по той причине, что эти лагеря часто меняли место дислокации.</w:t>
      </w:r>
    </w:p>
    <w:p w14:paraId="621EBA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начале 1944 года в танковых лагерях и центрах БТ и МВ КА были организованы СПАМы куда отбира</w:t>
      </w:r>
      <w:r w:rsidRPr="00F2675E">
        <w:rPr>
          <w:rFonts w:ascii="Times New Roman" w:hAnsi="Times New Roman"/>
          <w:sz w:val="16"/>
          <w:szCs w:val="16"/>
        </w:rPr>
        <w:softHyphen/>
        <w:t>лись от частей, выводимых на укомплектование, все машины, требовавшие капремонта, которые на СПАМе дефектировались и совершенно негодные отправлялись на ремзаводы ГАВТУ КА, а остальные ремонтирова</w:t>
      </w:r>
      <w:r w:rsidRPr="00F2675E">
        <w:rPr>
          <w:rFonts w:ascii="Times New Roman" w:hAnsi="Times New Roman"/>
          <w:sz w:val="16"/>
          <w:szCs w:val="16"/>
        </w:rPr>
        <w:softHyphen/>
        <w:t>лись ремсредствами лагерей и выдавались формируемым частям на штатное укомплектование.</w:t>
      </w:r>
    </w:p>
    <w:p w14:paraId="4FDF3C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Танки и самоходные установки частей укомплектования, требовавшие капремонта, отгружа</w:t>
      </w:r>
      <w:r w:rsidRPr="00F2675E">
        <w:rPr>
          <w:rFonts w:ascii="Times New Roman" w:hAnsi="Times New Roman"/>
          <w:sz w:val="16"/>
          <w:szCs w:val="16"/>
        </w:rPr>
        <w:softHyphen/>
        <w:t>лись на ремзаводы ГУРТ КА, а машины, требовавшие среднего ремонта по естественному износу и рекламированные машины ремонтировались на месте в частях выездными рембригадами лагерей (центров) и рембригадами ГУРТ и ГБТУ КА.</w:t>
      </w:r>
    </w:p>
    <w:p w14:paraId="42154A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Ремсредствами танковых военных лагерей, Московского БТ центра и учебного центра само</w:t>
      </w:r>
      <w:r w:rsidRPr="00F2675E">
        <w:rPr>
          <w:rFonts w:ascii="Times New Roman" w:hAnsi="Times New Roman"/>
          <w:sz w:val="16"/>
          <w:szCs w:val="16"/>
        </w:rPr>
        <w:softHyphen/>
        <w:t>ходной артиллерии за период с 1 июля 1941 г. по 1 мая 1945 г. отремонтировано:</w:t>
      </w:r>
    </w:p>
    <w:tbl>
      <w:tblPr>
        <w:tblW w:w="0" w:type="auto"/>
        <w:tblInd w:w="40" w:type="dxa"/>
        <w:tblLayout w:type="fixed"/>
        <w:tblCellMar>
          <w:left w:w="40" w:type="dxa"/>
          <w:right w:w="40" w:type="dxa"/>
        </w:tblCellMar>
        <w:tblLook w:val="0000" w:firstRow="0" w:lastRow="0" w:firstColumn="0" w:lastColumn="0" w:noHBand="0" w:noVBand="0"/>
      </w:tblPr>
      <w:tblGrid>
        <w:gridCol w:w="3149"/>
        <w:gridCol w:w="1978"/>
        <w:gridCol w:w="2045"/>
        <w:gridCol w:w="2477"/>
      </w:tblGrid>
      <w:tr w:rsidR="00094A30" w:rsidRPr="00F2675E" w14:paraId="78380BE6"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45E6E8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6823B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D4150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Текущий</w:t>
            </w:r>
          </w:p>
          <w:p w14:paraId="1DC7BB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25EAA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Средний</w:t>
            </w:r>
          </w:p>
          <w:p w14:paraId="54BAEC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77" w:type="dxa"/>
            <w:tcBorders>
              <w:top w:val="single" w:sz="6" w:space="0" w:color="auto"/>
              <w:left w:val="single" w:sz="6" w:space="0" w:color="auto"/>
              <w:bottom w:val="single" w:sz="6" w:space="0" w:color="auto"/>
              <w:right w:val="single" w:sz="6" w:space="0" w:color="auto"/>
            </w:tcBorders>
          </w:tcPr>
          <w:p w14:paraId="221003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Капремонт</w:t>
            </w:r>
          </w:p>
          <w:p w14:paraId="5B6622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B6D76FF"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192D74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 Боевых машин</w:t>
            </w:r>
          </w:p>
          <w:p w14:paraId="7FD8A6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56B32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3061*</w:t>
            </w:r>
          </w:p>
          <w:p w14:paraId="6C8067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single" w:sz="6" w:space="0" w:color="auto"/>
              <w:right w:val="single" w:sz="6" w:space="0" w:color="auto"/>
            </w:tcBorders>
          </w:tcPr>
          <w:p w14:paraId="1505FC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1981</w:t>
            </w:r>
          </w:p>
          <w:p w14:paraId="21B018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77" w:type="dxa"/>
            <w:tcBorders>
              <w:top w:val="single" w:sz="6" w:space="0" w:color="auto"/>
              <w:left w:val="single" w:sz="6" w:space="0" w:color="auto"/>
              <w:bottom w:val="single" w:sz="6" w:space="0" w:color="auto"/>
              <w:right w:val="single" w:sz="6" w:space="0" w:color="auto"/>
            </w:tcBorders>
          </w:tcPr>
          <w:p w14:paraId="7BA65C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w:t>
            </w:r>
          </w:p>
          <w:p w14:paraId="38395B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B9A1D1C" w14:textId="77777777" w:rsidTr="00D21494">
        <w:trPr>
          <w:trHeight w:val="240"/>
        </w:trPr>
        <w:tc>
          <w:tcPr>
            <w:tcW w:w="3149" w:type="dxa"/>
            <w:tcBorders>
              <w:top w:val="single" w:sz="6" w:space="0" w:color="auto"/>
              <w:left w:val="single" w:sz="6" w:space="0" w:color="auto"/>
              <w:bottom w:val="single" w:sz="6" w:space="0" w:color="auto"/>
              <w:right w:val="single" w:sz="6" w:space="0" w:color="auto"/>
            </w:tcBorders>
          </w:tcPr>
          <w:p w14:paraId="017ACD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Автомашин (разных)</w:t>
            </w:r>
          </w:p>
          <w:p w14:paraId="5F2DA8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5B046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1673*</w:t>
            </w:r>
          </w:p>
          <w:p w14:paraId="0693B6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single" w:sz="6" w:space="0" w:color="auto"/>
              <w:right w:val="single" w:sz="6" w:space="0" w:color="auto"/>
            </w:tcBorders>
          </w:tcPr>
          <w:p w14:paraId="6BCA8F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6675</w:t>
            </w:r>
          </w:p>
          <w:p w14:paraId="54F6A1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77" w:type="dxa"/>
            <w:tcBorders>
              <w:top w:val="single" w:sz="6" w:space="0" w:color="auto"/>
              <w:left w:val="single" w:sz="6" w:space="0" w:color="auto"/>
              <w:bottom w:val="single" w:sz="6" w:space="0" w:color="auto"/>
              <w:right w:val="single" w:sz="6" w:space="0" w:color="auto"/>
            </w:tcBorders>
          </w:tcPr>
          <w:p w14:paraId="148CB1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1478</w:t>
            </w:r>
          </w:p>
          <w:p w14:paraId="747AF1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02254F5" w14:textId="77777777" w:rsidTr="00D21494">
        <w:trPr>
          <w:trHeight w:val="259"/>
        </w:trPr>
        <w:tc>
          <w:tcPr>
            <w:tcW w:w="3149" w:type="dxa"/>
            <w:tcBorders>
              <w:top w:val="single" w:sz="6" w:space="0" w:color="auto"/>
              <w:left w:val="single" w:sz="6" w:space="0" w:color="auto"/>
              <w:bottom w:val="single" w:sz="6" w:space="0" w:color="auto"/>
              <w:right w:val="single" w:sz="6" w:space="0" w:color="auto"/>
            </w:tcBorders>
          </w:tcPr>
          <w:p w14:paraId="525B8F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 отремонтировано</w:t>
            </w:r>
          </w:p>
          <w:p w14:paraId="1D9BAF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8A227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4734</w:t>
            </w:r>
          </w:p>
          <w:p w14:paraId="7FCB4D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single" w:sz="6" w:space="0" w:color="auto"/>
              <w:right w:val="single" w:sz="6" w:space="0" w:color="auto"/>
            </w:tcBorders>
          </w:tcPr>
          <w:p w14:paraId="356EE9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8656</w:t>
            </w:r>
          </w:p>
          <w:p w14:paraId="7B1385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77" w:type="dxa"/>
            <w:tcBorders>
              <w:top w:val="single" w:sz="6" w:space="0" w:color="auto"/>
              <w:left w:val="single" w:sz="6" w:space="0" w:color="auto"/>
              <w:bottom w:val="single" w:sz="6" w:space="0" w:color="auto"/>
              <w:right w:val="single" w:sz="6" w:space="0" w:color="auto"/>
            </w:tcBorders>
          </w:tcPr>
          <w:p w14:paraId="36F62D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1550</w:t>
            </w:r>
          </w:p>
          <w:p w14:paraId="1D4661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3021F4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в переводе на средний ремонт отремонтировано:</w:t>
      </w:r>
    </w:p>
    <w:p w14:paraId="21BDEB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Боевых машин всех типов — 3145.</w:t>
      </w:r>
    </w:p>
    <w:p w14:paraId="0DF62D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Автомашин всех марок — 10 049.</w:t>
      </w:r>
    </w:p>
    <w:p w14:paraId="382AED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 в переводе на средний ремонт — 13 194 машины.</w:t>
      </w:r>
    </w:p>
    <w:p w14:paraId="61E3D7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Примечание: в переводе на средний ремонт расчет производился в нижеследующем:</w:t>
      </w:r>
    </w:p>
    <w:p w14:paraId="7CDC8A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 боевым машинам: три текущих ремонта за один средний ремонт, один капремонт за два средних.</w:t>
      </w:r>
    </w:p>
    <w:p w14:paraId="33C6CF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По автомашинам: четыре текущих ремонта за один средний ремонт, один капремонт за два средних.</w:t>
      </w:r>
    </w:p>
    <w:p w14:paraId="6D14C9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текущие ремонты не учтены полностью в лагерях.</w:t>
      </w:r>
    </w:p>
    <w:p w14:paraId="51949A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II</w:t>
      </w:r>
      <w:r w:rsidRPr="00F2675E">
        <w:rPr>
          <w:rFonts w:ascii="Times New Roman" w:hAnsi="Times New Roman"/>
          <w:sz w:val="16"/>
          <w:szCs w:val="16"/>
        </w:rPr>
        <w:t>. Порядок снабжения запчастями и материалами</w:t>
      </w:r>
    </w:p>
    <w:p w14:paraId="4CEEE9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Танковые и механизированные соединения РСВГК за весь период Отечественной войны запчастями, авторезиной и материалами обеспечивались ГАВТУ КА и ГУРТ КА через управление формирования и укомплектования БТ и МВ Красной Армии по заявкам соединений.</w:t>
      </w:r>
    </w:p>
    <w:p w14:paraId="0486D2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Танковые военные лагеря, Московский БТ центр, учебный центр самоходной артиллерии до 1 марта 1944 года запчастями и материалами по автомашинам и танкам, а также авторезиной обеспечива</w:t>
      </w:r>
      <w:r w:rsidRPr="00F2675E">
        <w:rPr>
          <w:rFonts w:ascii="Times New Roman" w:hAnsi="Times New Roman"/>
          <w:sz w:val="16"/>
          <w:szCs w:val="16"/>
        </w:rPr>
        <w:softHyphen/>
        <w:t>лись ГАВТУ КА, ГУРТ КА и автоуправлениями военных округов через УФиУ БТ и МВ КА по их заявкам.</w:t>
      </w:r>
    </w:p>
    <w:p w14:paraId="435038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На основании приказа начальника тыла Красной Армии №050 от 3 марта 1944 года танковые военные лагеря, Московский БТ центр и учебный центр самоходной артиллерии, начиная с 1 марта 1944 года и по 1 мая 1945 года, автомобильными запчастями, авторезиной и материалами обеспечивались через ГАВТУ КА централизованно по объединенным заявкам Главного управления формиро</w:t>
      </w:r>
      <w:r w:rsidRPr="00F2675E">
        <w:rPr>
          <w:rFonts w:ascii="Times New Roman" w:hAnsi="Times New Roman"/>
          <w:sz w:val="16"/>
          <w:szCs w:val="16"/>
        </w:rPr>
        <w:softHyphen/>
        <w:t>вания и боевой подготовки БТ и МВ КА на каждый квартал.</w:t>
      </w:r>
    </w:p>
    <w:p w14:paraId="7796CF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Основанием для составления объединенных заявок на квартал были: план ремонта машин в тан</w:t>
      </w:r>
      <w:r w:rsidRPr="00F2675E">
        <w:rPr>
          <w:rFonts w:ascii="Times New Roman" w:hAnsi="Times New Roman"/>
          <w:sz w:val="16"/>
          <w:szCs w:val="16"/>
        </w:rPr>
        <w:softHyphen/>
        <w:t>ковых лагерях и центрах на каждый квартал, а также план укомплектования частей и соединений.</w:t>
      </w:r>
    </w:p>
    <w:p w14:paraId="6F9868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III</w:t>
      </w:r>
      <w:r w:rsidRPr="00F2675E">
        <w:rPr>
          <w:rFonts w:ascii="Times New Roman" w:hAnsi="Times New Roman"/>
          <w:sz w:val="16"/>
          <w:szCs w:val="16"/>
        </w:rPr>
        <w:t>. Основные причины, которые влияли на своевременное и качественное обеспечение танковых военных лагерей и центров запчастями и материалами за весь период Отечественной войны</w:t>
      </w:r>
    </w:p>
    <w:p w14:paraId="44E1F9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Отрицательной стороной децентрализованного снабжения до 1 марта 1944 года являлось то, что ГАВТУ КА не включало в квартальный план снабжения автоимуществом танковые лагеря и БТ центры, а следовательно, отдельные заявки поступавшие в ГАВТУ КА от последних удовлетворялись не полностью и не качественно, в результате чего ремонтные средства в танковых лагерях и центрах из-за отсутствия запчастей и материалов бездействовала, а машины, требовавшие среднего и капре</w:t>
      </w:r>
      <w:r w:rsidRPr="00F2675E">
        <w:rPr>
          <w:rFonts w:ascii="Times New Roman" w:hAnsi="Times New Roman"/>
          <w:sz w:val="16"/>
          <w:szCs w:val="16"/>
        </w:rPr>
        <w:softHyphen/>
        <w:t>монта, отправлялись последними на ремонтные заводы.</w:t>
      </w:r>
    </w:p>
    <w:p w14:paraId="2C275A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результате централизованного снабжения танковые военные лагеря, Московский БТ центр и учеб</w:t>
      </w:r>
      <w:r w:rsidRPr="00F2675E">
        <w:rPr>
          <w:rFonts w:ascii="Times New Roman" w:hAnsi="Times New Roman"/>
          <w:sz w:val="16"/>
          <w:szCs w:val="16"/>
        </w:rPr>
        <w:softHyphen/>
        <w:t>ный центр самоходной артиллерии автоимуществом ГАВТУ КА обеспечивались в следующем порядке:</w:t>
      </w:r>
    </w:p>
    <w:p w14:paraId="7CD4DA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Запчастями и материалами по импортным автомашинам ТВЛ и БТ центры обеспечивались полностью согласно объединенным квартальным заявкам, но автоимущество АВТУ КА выдавалось в большинстве случаев с отдаленных складов, что представляло трудности в транспортировке его к месту назначения. Кроме этого, имелись случаи нарушения стандарта в запчастях по автомашинам: Студебекер, Форд-6 и Додж-202, что приводило к затовариванию складов, а следовательно, переот</w:t>
      </w:r>
      <w:r w:rsidRPr="00F2675E">
        <w:rPr>
          <w:rFonts w:ascii="Times New Roman" w:hAnsi="Times New Roman"/>
          <w:sz w:val="16"/>
          <w:szCs w:val="16"/>
        </w:rPr>
        <w:softHyphen/>
        <w:t>правке этого имущества с одного танкового лагеря в другой и даже на склад ГАВТУ КА для обмена.</w:t>
      </w:r>
    </w:p>
    <w:p w14:paraId="0CE064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Запчастями по автомашинам ЗИС-5, ГАЗ-АА и М-1 танковые лагеря и центры ГАВТУ КА обес</w:t>
      </w:r>
      <w:r w:rsidRPr="00F2675E">
        <w:rPr>
          <w:rFonts w:ascii="Times New Roman" w:hAnsi="Times New Roman"/>
          <w:sz w:val="16"/>
          <w:szCs w:val="16"/>
        </w:rPr>
        <w:softHyphen/>
        <w:t>печивались на 20 — 30% от их потребности и это приводило к тому, что отечественные автомашины в танковых лагерях и центрах не ремонтировались, а отправлялись последними на ремзаводы.</w:t>
      </w:r>
    </w:p>
    <w:p w14:paraId="178B0C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Запчасти по ЗИС-5 и ГАЗ-АА ремонтным управлением ГАВТУ КА выдавались УФиУ БТ и МВ КА с г. Миаса, с военного склада №60 г. Киева, с Московского завода им. Сталина и с Горьковского авто</w:t>
      </w:r>
      <w:r w:rsidRPr="00F2675E">
        <w:rPr>
          <w:rFonts w:ascii="Times New Roman" w:hAnsi="Times New Roman"/>
          <w:sz w:val="16"/>
          <w:szCs w:val="16"/>
        </w:rPr>
        <w:softHyphen/>
        <w:t>завода им. Молотова.</w:t>
      </w:r>
    </w:p>
    <w:p w14:paraId="4C672D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Запчасти по М-1 выдавались с 511 склада г. Москвы.</w:t>
      </w:r>
    </w:p>
    <w:p w14:paraId="2D4755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Авторезиной и резиноасбестовыми изделиями военные лагеря и БТ центры, начиная с 1 марта 1944 года по 1 мая 1945 г., управлением снабжений ГАВТУ КА обеспечивались на 80 — 90% от действительной потребности, но трудности в своевременной доставке ее адресату заключались в том, что авторезина в большинстве случаев выдавалась УФиУ с Ярославского завода, а на </w:t>
      </w:r>
      <w:r w:rsidRPr="00F2675E">
        <w:rPr>
          <w:rFonts w:ascii="Times New Roman" w:hAnsi="Times New Roman"/>
          <w:sz w:val="16"/>
          <w:szCs w:val="16"/>
          <w:lang w:val="en-US"/>
        </w:rPr>
        <w:t>III</w:t>
      </w:r>
      <w:r w:rsidRPr="00F2675E">
        <w:rPr>
          <w:rFonts w:ascii="Times New Roman" w:hAnsi="Times New Roman"/>
          <w:sz w:val="16"/>
          <w:szCs w:val="16"/>
        </w:rPr>
        <w:t xml:space="preserve"> квартал 1944 г. 5000 комплектов авто</w:t>
      </w:r>
      <w:r w:rsidRPr="00F2675E">
        <w:rPr>
          <w:rFonts w:ascii="Times New Roman" w:hAnsi="Times New Roman"/>
          <w:sz w:val="16"/>
          <w:szCs w:val="16"/>
        </w:rPr>
        <w:softHyphen/>
        <w:t>резины были выданы с Владивостока, которая в ж. д. транспортах прибыла в Москву 14 декабря 1944 г.</w:t>
      </w:r>
    </w:p>
    <w:p w14:paraId="24A5A0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Объединенные квартальные заявки УФиУ и индивидуальные заявки частей и соединений на материалы, инструмент и принадлежности ремонтным управлением ГАВТУ КА и управлением МТО ГУРТ КА за весь период удовлетворялись на 20 — 30% и это приводило к тому, что автомашины и танки, проходившие ремонт в ТВЛ и БТ центрах выдавались на укомплектование частей без инс</w:t>
      </w:r>
      <w:r w:rsidRPr="00F2675E">
        <w:rPr>
          <w:rFonts w:ascii="Times New Roman" w:hAnsi="Times New Roman"/>
          <w:sz w:val="16"/>
          <w:szCs w:val="16"/>
        </w:rPr>
        <w:softHyphen/>
        <w:t>трумента и принадлежностей.</w:t>
      </w:r>
    </w:p>
    <w:p w14:paraId="010C11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Затруднений в обеспечении танковых лагерей и БТ центров запчастями по танкам и бронема</w:t>
      </w:r>
      <w:r w:rsidRPr="00F2675E">
        <w:rPr>
          <w:rFonts w:ascii="Times New Roman" w:hAnsi="Times New Roman"/>
          <w:sz w:val="16"/>
          <w:szCs w:val="16"/>
        </w:rPr>
        <w:softHyphen/>
        <w:t>шинам, если не учитывать трудности по их транспортировке к месту назначения, за весь период по линии УМТО ГУРТ КА не было.</w:t>
      </w:r>
    </w:p>
    <w:p w14:paraId="470E90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 сведения о работе ремонтных средств танковых военных лагерей и БТ центров за период Отечественной войны.</w:t>
      </w:r>
    </w:p>
    <w:p w14:paraId="14CC83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5 отдела УФиУ БТ и МВ КА инженер-подполковник Заварцев</w:t>
      </w:r>
    </w:p>
    <w:p w14:paraId="04E5A0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Заместитель начальника 5 отдела УФиУ БТ и МВ КА</w:t>
      </w:r>
    </w:p>
    <w:p w14:paraId="783ECD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инженер-майор Берман</w:t>
      </w:r>
    </w:p>
    <w:p w14:paraId="1C7155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ЦАМО. Ф. 38. Оп. 11373. Д. 153. Л. 1-67. Подлинник (11420).</w:t>
      </w:r>
    </w:p>
    <w:p w14:paraId="42E8F8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9E5F69" w14:textId="77777777" w:rsidR="00E456ED" w:rsidRPr="00F2675E" w:rsidRDefault="00E456ED"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1CBF3828" w14:textId="77777777" w:rsidR="00E456ED" w:rsidRPr="00F2675E" w:rsidRDefault="00E456ED" w:rsidP="00536344">
      <w:pPr>
        <w:autoSpaceDE w:val="0"/>
        <w:autoSpaceDN w:val="0"/>
        <w:adjustRightInd w:val="0"/>
        <w:spacing w:after="0" w:line="240" w:lineRule="auto"/>
        <w:jc w:val="both"/>
        <w:rPr>
          <w:rFonts w:ascii="Times New Roman" w:hAnsi="Times New Roman"/>
          <w:iCs/>
          <w:sz w:val="16"/>
          <w:szCs w:val="16"/>
        </w:rPr>
      </w:pPr>
    </w:p>
    <w:p w14:paraId="6EDA177E" w14:textId="77777777" w:rsidR="00E456ED" w:rsidRPr="00F2675E" w:rsidRDefault="00E456ED" w:rsidP="00536344">
      <w:pPr>
        <w:spacing w:after="0" w:line="240" w:lineRule="auto"/>
        <w:jc w:val="both"/>
        <w:rPr>
          <w:rFonts w:ascii="Times New Roman" w:hAnsi="Times New Roman"/>
          <w:sz w:val="16"/>
          <w:szCs w:val="16"/>
        </w:rPr>
      </w:pPr>
      <w:r w:rsidRPr="00F2675E">
        <w:rPr>
          <w:rFonts w:ascii="Times New Roman" w:hAnsi="Times New Roman"/>
          <w:sz w:val="16"/>
          <w:szCs w:val="16"/>
        </w:rPr>
        <w:t>25 июля 1945. Начальник Инженерного отдела штаба МПВО Москвы Ю. Ю. Каммерер записывает: "Многие горячие головы считали: раз война окончилась, значит, на следующий день будет распущена армия, отменят карточки, и сразу наступит благодать. Первый послевоенный месяц разочаровал многих, ибо, кроме снятия светомаскировки, все осталось без перемен: те же 550 грамм хлеба на рабочую карточку, та же продолжительность рабочего дня, та же мобилизация на трудовой фронт, те же строгие порядки, та же работа".</w:t>
      </w:r>
    </w:p>
    <w:p w14:paraId="3FC4291F" w14:textId="77777777" w:rsidR="00E456ED" w:rsidRPr="00F2675E" w:rsidRDefault="00E456ED" w:rsidP="00536344">
      <w:pPr>
        <w:spacing w:after="0" w:line="240" w:lineRule="auto"/>
        <w:jc w:val="both"/>
        <w:rPr>
          <w:rFonts w:ascii="Times New Roman" w:hAnsi="Times New Roman"/>
          <w:sz w:val="16"/>
          <w:szCs w:val="16"/>
        </w:rPr>
      </w:pPr>
    </w:p>
    <w:p w14:paraId="636A56E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019521E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1418A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вышло Постановление ГКО № 9555 Об экономической миссии при Временном польском правительстве. РГАНИР, Фонд ГКО, д. 443, лл. 154 (11012).</w:t>
      </w:r>
    </w:p>
    <w:p w14:paraId="5A6C5C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22787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77385C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5DF1CD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Уинстон Черчилль вернулся в Лондон с Потсдамской конференции, чтобы узнать о своем поражении на выборах (4962).</w:t>
      </w:r>
    </w:p>
    <w:p w14:paraId="6B63761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1B663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rPr>
        <w:t>25 июля 1945 Черчиль вместе с Иденом отбыл в Лондон, где на следующий день подал в отставку после объявленных результатов выборов: консервативная партия проиграла. Новый премьер-министр Клемент Эттли с новым министром иностранных дел Бевином прибыли в Потсдам. ТеперьСталинсовсехсторонбылокруженнезнакомцами</w:t>
      </w:r>
      <w:r w:rsidRPr="00F2675E">
        <w:rPr>
          <w:rFonts w:ascii="Times New Roman" w:hAnsi="Times New Roman"/>
          <w:sz w:val="16"/>
          <w:szCs w:val="16"/>
          <w:lang w:val="en-US"/>
        </w:rPr>
        <w:t xml:space="preserve"> (3871).</w:t>
      </w:r>
    </w:p>
    <w:p w14:paraId="2D200E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41D4AE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Wednesday 25, July 1945 At Potsdam, Germany, Allied leaders issue a statement calling on Japan to surrender or be destroyed (1063).</w:t>
      </w:r>
    </w:p>
    <w:p w14:paraId="17260A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296DD2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союзники на Потсдамской конференции призвали Японию сдаться или она будет уничтожена (1063).</w:t>
      </w:r>
    </w:p>
    <w:p w14:paraId="7528B8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34FD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 xml:space="preserve">July 25 1945. War Department relays Truman's order to drop "special bomb." </w:t>
      </w:r>
      <w:r w:rsidRPr="00F2675E">
        <w:rPr>
          <w:rFonts w:ascii="Times New Roman" w:hAnsi="Times New Roman"/>
          <w:sz w:val="16"/>
          <w:szCs w:val="16"/>
        </w:rPr>
        <w:t>(1287).</w:t>
      </w:r>
    </w:p>
    <w:p w14:paraId="29FD83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AB88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военное министерство США передало приказ Г.Трумэна о применении атомной бомбы (1287).</w:t>
      </w:r>
    </w:p>
    <w:p w14:paraId="3892AC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EF0D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июля 1945 упрощенный штцрмовик ТаГо был облетан, при этом выявилось много проблем, которые необходимо было решить для того, чтобы самолет смог выполнять простейшие полеты. Однако вскоре цех, где находился единственный прототип самолета ТаГо, был разрушен. Проект был предложен группой молодых японских офицеров во главе с капитаном Мидзуяма Ясиюки в качестве одного из средств отражения американского вторжения на Японские острова предложила проект. Предполагалось, что этот самолет можно будет построить в любой кустарной мастерской из доступных материалов. В самолете были складные крылья, и он мог быть укрыт в кустах, пещерах, в туннелях, в любых помещениях. При необходимости самолет быстро готовился к взлету, а затем пикировал на цель со 100-килограммовой бомбой, подвешенной к фюзеляжу (11686).</w:t>
      </w:r>
    </w:p>
    <w:p w14:paraId="06E796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78AF1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9E1B31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29F3F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июля 1945 А.И.Ш. писал письмо в ГКО Г.М.М. N Н-22/3219:</w:t>
      </w:r>
    </w:p>
    <w:p w14:paraId="3246D3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Вашими указаниями докладываю об использовании новой германской техники в АП..." - взяли 2 некомплектных Арадо Ар-234, 2 некомплектных Мессершмитт Ме-262, 4 для сборки одного Хейнкель Хе-162 и 7, из которых можно собрать 3 Мессершмитт Ме-163, 19 конд. ЮМО-004, 1 конд. БМВ-003, 1 конд. Хейнкель s8a и т.п. (1875,198).</w:t>
      </w:r>
    </w:p>
    <w:p w14:paraId="6223F3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июля 1945 А.И.Ш. писал письмо в ГКО Г.М.М. N Н-22/3219:</w:t>
      </w:r>
    </w:p>
    <w:p w14:paraId="1851D7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Вашими указаниями докладываю об использовании новой германской техники в АП..." - взяли 2 некомплектных Арадо Ар-234, 2 некомплектных Мессершмитт Ме-262, 4 для сборки одного Хейнкель Хе-162 и 7, из которых можно собрать 3 Мессершмитт Ме-163, 19 конд. ЮМО-004, 1 конд. БМВ-003, 1 конд. Хейнкель s8a и т.п. (1875,198).</w:t>
      </w:r>
    </w:p>
    <w:p w14:paraId="16C885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Вашим указанием докладываю об исполь</w:t>
      </w:r>
      <w:r w:rsidRPr="00F2675E">
        <w:rPr>
          <w:rFonts w:ascii="Times New Roman" w:hAnsi="Times New Roman"/>
          <w:sz w:val="16"/>
          <w:szCs w:val="16"/>
        </w:rPr>
        <w:softHyphen/>
        <w:t>зовании новой германской техники в авиационной промышленности СССР.</w:t>
      </w:r>
    </w:p>
    <w:p w14:paraId="25B3DB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территории Германии и Австрии, занятой Красной Армией, Наркоматом Авиационной Промышленности получено больше коли</w:t>
      </w:r>
      <w:r w:rsidRPr="00F2675E">
        <w:rPr>
          <w:rFonts w:ascii="Times New Roman" w:hAnsi="Times New Roman"/>
          <w:sz w:val="16"/>
          <w:szCs w:val="16"/>
        </w:rPr>
        <w:softHyphen/>
        <w:t>чество научных трудов -немецких авиационных институтов, тех</w:t>
      </w:r>
      <w:r w:rsidRPr="00F2675E">
        <w:rPr>
          <w:rFonts w:ascii="Times New Roman" w:hAnsi="Times New Roman"/>
          <w:sz w:val="16"/>
          <w:szCs w:val="16"/>
        </w:rPr>
        <w:softHyphen/>
        <w:t>ническая документация, образцы новой техники, а также отдельный установки и предметы лабораторного оборудования; касающиеся самолёто и моторостроения, реактивной техники и авиационных материалов.</w:t>
      </w:r>
    </w:p>
    <w:p w14:paraId="7FF4BD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Техническая документация, литература и научно—исследо</w:t>
      </w:r>
      <w:r w:rsidRPr="00F2675E">
        <w:rPr>
          <w:rFonts w:ascii="Times New Roman" w:hAnsi="Times New Roman"/>
          <w:sz w:val="16"/>
          <w:szCs w:val="16"/>
        </w:rPr>
        <w:softHyphen/>
        <w:t>вательские работы в основном уже доставлены в Советский Союз и находятся в разработке.</w:t>
      </w:r>
    </w:p>
    <w:p w14:paraId="6B113C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Образцы новойтехники, представляющие наибольший ннтере (самолеты, моторы, реактивные двигатели) также получены из Германии и изучаются в наших научно-исследовательских организациях, а частично уже используются промышленностью.</w:t>
      </w:r>
    </w:p>
    <w:p w14:paraId="0F3A94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Лабораторное оборудование и испытательные установки на</w:t>
      </w:r>
      <w:r w:rsidRPr="00F2675E">
        <w:rPr>
          <w:rFonts w:ascii="Times New Roman" w:hAnsi="Times New Roman"/>
          <w:sz w:val="16"/>
          <w:szCs w:val="16"/>
        </w:rPr>
        <w:softHyphen/>
        <w:t xml:space="preserve">ходятся в состоянии демонтажа в различных институтах и на заводах Германин. Весьма ценное лабораторное оборудование основногогерманского авиапионного института </w:t>
      </w:r>
      <w:r w:rsidRPr="00F2675E">
        <w:rPr>
          <w:rFonts w:ascii="Times New Roman" w:hAnsi="Times New Roman"/>
          <w:sz w:val="16"/>
          <w:szCs w:val="16"/>
          <w:lang w:val="en-US"/>
        </w:rPr>
        <w:t>DVL</w:t>
      </w:r>
      <w:r w:rsidRPr="00F2675E">
        <w:rPr>
          <w:rFonts w:ascii="Times New Roman" w:hAnsi="Times New Roman"/>
          <w:sz w:val="16"/>
          <w:szCs w:val="16"/>
        </w:rPr>
        <w:t>(Берлин) за</w:t>
      </w:r>
      <w:r w:rsidRPr="00F2675E">
        <w:rPr>
          <w:rFonts w:ascii="Times New Roman" w:hAnsi="Times New Roman"/>
          <w:sz w:val="16"/>
          <w:szCs w:val="16"/>
        </w:rPr>
        <w:softHyphen/>
        <w:t>кончено демонтажем, упаковано и подготовлено к отправке в СССР.</w:t>
      </w:r>
    </w:p>
    <w:p w14:paraId="554D6C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НАУЧНЫЕ ТРУДЫ И ТЕХНИЧЕСКАЯ ДОКУМЕНТАЦИЯ.</w:t>
      </w:r>
    </w:p>
    <w:p w14:paraId="1636AE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настоящему времени институтами НКАП получено около 4000 названий научных отчётов, трудов, сборников научно-технических статей и монографий авиационных немецких институтов и опытных организаций. Кроме того, получены конструктивнве и рабочие чертежи в количестве свыше 100.000 штук по немецким опытным и серийным самолётам а двигателям.</w:t>
      </w:r>
    </w:p>
    <w:p w14:paraId="4ADF88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Среди полученной технической документации имеется около 700 наименований секретных материалов, имеющих больную ценность, в том числе: материалы по повым опытным и экспериментальным самолетам, главным образом реактивных, чертежи, схемы по новым самолетам, данные расчетов и аэродинамических исследований по ним, работы по аэродинамике высоких скоростей, перспективный анализ скоростной авиации, а также работы по реактивным двитателям и газоввм турбинам.</w:t>
      </w:r>
    </w:p>
    <w:p w14:paraId="7C8F76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Особую ценность представляют:</w:t>
      </w:r>
    </w:p>
    <w:p w14:paraId="26CDE3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Работа докторов Буземан и Цобеля по вопросу о путях увеличения скоростей самолетов.</w:t>
      </w:r>
    </w:p>
    <w:p w14:paraId="43A537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Сравнелае 6 реактивных истребителей основных немецких фирм, спроектированных на скорость 1000 км/час.</w:t>
      </w:r>
    </w:p>
    <w:p w14:paraId="3454AB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Анализ развития английской, американской и немецкой авиации, составленный командованием немецких ВВС</w:t>
      </w:r>
    </w:p>
    <w:p w14:paraId="2F37CF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Перспективный план развития немецкого авиамоторостроения на ближайшие 5 лет</w:t>
      </w:r>
    </w:p>
    <w:p w14:paraId="0B1914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Расчеты па прочность высокоскоростных реактивных самолетов фирмы Хейнкель.</w:t>
      </w:r>
    </w:p>
    <w:p w14:paraId="5C3302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Материалы по доводке газотурбинных двигателей</w:t>
      </w:r>
    </w:p>
    <w:p w14:paraId="2BEE30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Исследования высокопрочных алюминиевых сплавов для самолетостроения</w:t>
      </w:r>
    </w:p>
    <w:p w14:paraId="6BD411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Комплекту годовых отчетов по НИР основных организаций Германии (</w:t>
      </w:r>
      <w:r w:rsidRPr="00F2675E">
        <w:rPr>
          <w:rFonts w:ascii="Times New Roman" w:hAnsi="Times New Roman"/>
          <w:sz w:val="16"/>
          <w:szCs w:val="16"/>
          <w:lang w:val="en-US"/>
        </w:rPr>
        <w:t>DVL</w:t>
      </w:r>
      <w:r w:rsidRPr="00F2675E">
        <w:rPr>
          <w:rFonts w:ascii="Times New Roman" w:hAnsi="Times New Roman"/>
          <w:sz w:val="16"/>
          <w:szCs w:val="16"/>
        </w:rPr>
        <w:t>, Геттингенский и Брауншвейгский институты, Германская академия авиационных наук), дающие полное представление о путях развития немецкой авиационной науки и ряд других работ большого научно-технического и принципиального значения</w:t>
      </w:r>
    </w:p>
    <w:p w14:paraId="41B7F4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Вся техническая документация просмотрена ведущими научными работниками институтов НКАП и по ней составлены описи. Наиболее ценные материалы в количестве около 80 наименований переводятся и подгототавливаются к печати. Всего намечено к пере</w:t>
      </w:r>
      <w:r w:rsidRPr="00F2675E">
        <w:rPr>
          <w:rFonts w:ascii="Times New Roman" w:hAnsi="Times New Roman"/>
          <w:sz w:val="16"/>
          <w:szCs w:val="16"/>
        </w:rPr>
        <w:softHyphen/>
        <w:t>воду свыше 300 работ.</w:t>
      </w:r>
    </w:p>
    <w:p w14:paraId="49249D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Составляется 30 обзоров, охватывающих свыше 600 наиболее ценных научных. работ. По остальным материалам составляются аннотации, которые будут разосланы заинтересованным организациям для ознакомления и использования их в практической рабо</w:t>
      </w:r>
      <w:r w:rsidRPr="00F2675E">
        <w:rPr>
          <w:rFonts w:ascii="Times New Roman" w:hAnsi="Times New Roman"/>
          <w:sz w:val="16"/>
          <w:szCs w:val="16"/>
        </w:rPr>
        <w:softHyphen/>
        <w:t>те.</w:t>
      </w:r>
    </w:p>
    <w:p w14:paraId="1CC185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мере проработки получаемых материалов будут выпускать</w:t>
      </w:r>
      <w:r w:rsidRPr="00F2675E">
        <w:rPr>
          <w:rFonts w:ascii="Times New Roman" w:hAnsi="Times New Roman"/>
          <w:sz w:val="16"/>
          <w:szCs w:val="16"/>
        </w:rPr>
        <w:softHyphen/>
        <w:t>ся бюллетени для ознакомления научных в инженерно-технических работников авиационной промышленности с научными работами германских институтов и заводов.</w:t>
      </w:r>
    </w:p>
    <w:p w14:paraId="472E84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выполнения всей работе по изучению и освоению научно-технической документации потребуется 6-8 месяцев.</w:t>
      </w:r>
    </w:p>
    <w:p w14:paraId="5E9E78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Чертежи самолетов и авиадвигателей, полученные из Германии и Австрии, сортируются и подготовляется для ознакомления с ними заинтересованных КБ.</w:t>
      </w:r>
    </w:p>
    <w:p w14:paraId="0075F1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Комплекты чертежей реактивных двигателей ЮМО-004 и БМВ-003 переданы моторостроительным заводам №№ 26 ви16 для серийного производства.</w:t>
      </w:r>
    </w:p>
    <w:p w14:paraId="47BEA5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наиболее интересным проектам самолетов и двигателей составляются альбомн общих видов в схем.</w:t>
      </w:r>
    </w:p>
    <w:p w14:paraId="77DE00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 ОБРАЗЦЫ НОВОЙ АВИАЦИОННОЙ ТЕХНИКИМ</w:t>
      </w:r>
    </w:p>
    <w:p w14:paraId="1AC503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настоящий момент доставлено в Москву и изучаются следующие образцы германской авиационной техники:</w:t>
      </w:r>
    </w:p>
    <w:p w14:paraId="131646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835"/>
        <w:gridCol w:w="1568"/>
        <w:gridCol w:w="841"/>
        <w:gridCol w:w="851"/>
        <w:gridCol w:w="3544"/>
        <w:gridCol w:w="1036"/>
      </w:tblGrid>
      <w:tr w:rsidR="00094A30" w:rsidRPr="00F2675E" w14:paraId="1F1393AD" w14:textId="77777777" w:rsidTr="00D21494">
        <w:tc>
          <w:tcPr>
            <w:tcW w:w="534" w:type="dxa"/>
            <w:tcBorders>
              <w:top w:val="single" w:sz="12" w:space="0" w:color="auto"/>
            </w:tcBorders>
          </w:tcPr>
          <w:p w14:paraId="588F45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п/п</w:t>
            </w:r>
          </w:p>
        </w:tc>
        <w:tc>
          <w:tcPr>
            <w:tcW w:w="2835" w:type="dxa"/>
            <w:tcBorders>
              <w:top w:val="single" w:sz="12" w:space="0" w:color="auto"/>
            </w:tcBorders>
          </w:tcPr>
          <w:p w14:paraId="0B5EA4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фирмы и назначение с-та</w:t>
            </w:r>
          </w:p>
        </w:tc>
        <w:tc>
          <w:tcPr>
            <w:tcW w:w="1568" w:type="dxa"/>
            <w:tcBorders>
              <w:top w:val="single" w:sz="12" w:space="0" w:color="auto"/>
            </w:tcBorders>
          </w:tcPr>
          <w:p w14:paraId="48D3B6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Двигатели, шт., тип/марка</w:t>
            </w:r>
          </w:p>
        </w:tc>
        <w:tc>
          <w:tcPr>
            <w:tcW w:w="841" w:type="dxa"/>
            <w:tcBorders>
              <w:top w:val="single" w:sz="12" w:space="0" w:color="auto"/>
            </w:tcBorders>
          </w:tcPr>
          <w:p w14:paraId="7D1155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w:t>
            </w:r>
          </w:p>
        </w:tc>
        <w:tc>
          <w:tcPr>
            <w:tcW w:w="851" w:type="dxa"/>
            <w:tcBorders>
              <w:top w:val="single" w:sz="12" w:space="0" w:color="auto"/>
            </w:tcBorders>
          </w:tcPr>
          <w:p w14:paraId="1CF931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w:t>
            </w:r>
          </w:p>
        </w:tc>
        <w:tc>
          <w:tcPr>
            <w:tcW w:w="3544" w:type="dxa"/>
            <w:tcBorders>
              <w:top w:val="single" w:sz="12" w:space="0" w:color="auto"/>
            </w:tcBorders>
          </w:tcPr>
          <w:p w14:paraId="1EE1BB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Состояние и возможность использования</w:t>
            </w:r>
          </w:p>
        </w:tc>
        <w:tc>
          <w:tcPr>
            <w:tcW w:w="1036" w:type="dxa"/>
            <w:tcBorders>
              <w:top w:val="single" w:sz="12" w:space="0" w:color="auto"/>
            </w:tcBorders>
          </w:tcPr>
          <w:p w14:paraId="54ECE4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Кому передано</w:t>
            </w:r>
          </w:p>
        </w:tc>
      </w:tr>
      <w:tr w:rsidR="00094A30" w:rsidRPr="00F2675E" w14:paraId="0445D37A" w14:textId="77777777" w:rsidTr="00D21494">
        <w:tc>
          <w:tcPr>
            <w:tcW w:w="534" w:type="dxa"/>
          </w:tcPr>
          <w:p w14:paraId="4D1514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2835" w:type="dxa"/>
          </w:tcPr>
          <w:p w14:paraId="3CC395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Ар-234, Арадо, истребитель</w:t>
            </w:r>
          </w:p>
        </w:tc>
        <w:tc>
          <w:tcPr>
            <w:tcW w:w="1568" w:type="dxa"/>
          </w:tcPr>
          <w:p w14:paraId="365BCA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2хВРД/БМВ-003</w:t>
            </w:r>
          </w:p>
        </w:tc>
        <w:tc>
          <w:tcPr>
            <w:tcW w:w="841" w:type="dxa"/>
          </w:tcPr>
          <w:p w14:paraId="7A7BAC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w:t>
            </w:r>
          </w:p>
        </w:tc>
        <w:tc>
          <w:tcPr>
            <w:tcW w:w="851" w:type="dxa"/>
          </w:tcPr>
          <w:p w14:paraId="758696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3544" w:type="dxa"/>
          </w:tcPr>
          <w:p w14:paraId="4752F3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Некомплектен</w:t>
            </w:r>
          </w:p>
        </w:tc>
        <w:tc>
          <w:tcPr>
            <w:tcW w:w="1036" w:type="dxa"/>
          </w:tcPr>
          <w:p w14:paraId="544C0A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ЛИИ</w:t>
            </w:r>
          </w:p>
        </w:tc>
      </w:tr>
      <w:tr w:rsidR="00094A30" w:rsidRPr="00F2675E" w14:paraId="6DF724C2" w14:textId="77777777" w:rsidTr="00D21494">
        <w:tc>
          <w:tcPr>
            <w:tcW w:w="534" w:type="dxa"/>
          </w:tcPr>
          <w:p w14:paraId="05CEB3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2835" w:type="dxa"/>
          </w:tcPr>
          <w:p w14:paraId="65D1E0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Ме-262, Мессершмидт, истребитель</w:t>
            </w:r>
          </w:p>
        </w:tc>
        <w:tc>
          <w:tcPr>
            <w:tcW w:w="1568" w:type="dxa"/>
          </w:tcPr>
          <w:p w14:paraId="3FA076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 ВРД/ЮМО-004</w:t>
            </w:r>
          </w:p>
        </w:tc>
        <w:tc>
          <w:tcPr>
            <w:tcW w:w="841" w:type="dxa"/>
          </w:tcPr>
          <w:p w14:paraId="09E897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950</w:t>
            </w:r>
          </w:p>
        </w:tc>
        <w:tc>
          <w:tcPr>
            <w:tcW w:w="851" w:type="dxa"/>
          </w:tcPr>
          <w:p w14:paraId="3B056C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3544" w:type="dxa"/>
          </w:tcPr>
          <w:p w14:paraId="5A258C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Некомплектен</w:t>
            </w:r>
          </w:p>
        </w:tc>
        <w:tc>
          <w:tcPr>
            <w:tcW w:w="1036" w:type="dxa"/>
          </w:tcPr>
          <w:p w14:paraId="6D9451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ЛИИ</w:t>
            </w:r>
          </w:p>
        </w:tc>
      </w:tr>
      <w:tr w:rsidR="00094A30" w:rsidRPr="00F2675E" w14:paraId="60E20AB6" w14:textId="77777777" w:rsidTr="00D21494">
        <w:tc>
          <w:tcPr>
            <w:tcW w:w="534" w:type="dxa"/>
          </w:tcPr>
          <w:p w14:paraId="3D4A25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2835" w:type="dxa"/>
          </w:tcPr>
          <w:p w14:paraId="608135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Хе-162, Хейнкель, истребитель</w:t>
            </w:r>
          </w:p>
        </w:tc>
        <w:tc>
          <w:tcPr>
            <w:tcW w:w="1568" w:type="dxa"/>
          </w:tcPr>
          <w:p w14:paraId="57EFFB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1хВРД/БМВ-003 </w:t>
            </w:r>
          </w:p>
        </w:tc>
        <w:tc>
          <w:tcPr>
            <w:tcW w:w="841" w:type="dxa"/>
          </w:tcPr>
          <w:p w14:paraId="2C9212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840</w:t>
            </w:r>
          </w:p>
        </w:tc>
        <w:tc>
          <w:tcPr>
            <w:tcW w:w="851" w:type="dxa"/>
          </w:tcPr>
          <w:p w14:paraId="7AE961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3544" w:type="dxa"/>
          </w:tcPr>
          <w:p w14:paraId="665129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4-х с-тов в заводских условиях можно собрать только одну машину</w:t>
            </w:r>
          </w:p>
        </w:tc>
        <w:tc>
          <w:tcPr>
            <w:tcW w:w="1036" w:type="dxa"/>
          </w:tcPr>
          <w:p w14:paraId="52AB6F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НИИ-1 - 3,</w:t>
            </w:r>
          </w:p>
          <w:p w14:paraId="15D329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з-д 165 - 1</w:t>
            </w:r>
          </w:p>
        </w:tc>
      </w:tr>
      <w:tr w:rsidR="00094A30" w:rsidRPr="00F2675E" w14:paraId="4EF64846" w14:textId="77777777" w:rsidTr="00D21494">
        <w:tc>
          <w:tcPr>
            <w:tcW w:w="534" w:type="dxa"/>
            <w:tcBorders>
              <w:bottom w:val="single" w:sz="12" w:space="0" w:color="auto"/>
            </w:tcBorders>
          </w:tcPr>
          <w:p w14:paraId="5AC1C4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2835" w:type="dxa"/>
            <w:tcBorders>
              <w:bottom w:val="single" w:sz="12" w:space="0" w:color="auto"/>
            </w:tcBorders>
          </w:tcPr>
          <w:p w14:paraId="568E01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Ме-163, Мессершмидт, истребитель</w:t>
            </w:r>
          </w:p>
        </w:tc>
        <w:tc>
          <w:tcPr>
            <w:tcW w:w="1568" w:type="dxa"/>
            <w:tcBorders>
              <w:bottom w:val="single" w:sz="12" w:space="0" w:color="auto"/>
            </w:tcBorders>
          </w:tcPr>
          <w:p w14:paraId="20ECB6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1хАРД/Вальтер</w:t>
            </w:r>
          </w:p>
        </w:tc>
        <w:tc>
          <w:tcPr>
            <w:tcW w:w="841" w:type="dxa"/>
            <w:tcBorders>
              <w:bottom w:val="single" w:sz="12" w:space="0" w:color="auto"/>
            </w:tcBorders>
          </w:tcPr>
          <w:p w14:paraId="341183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950</w:t>
            </w:r>
          </w:p>
        </w:tc>
        <w:tc>
          <w:tcPr>
            <w:tcW w:w="851" w:type="dxa"/>
            <w:tcBorders>
              <w:bottom w:val="single" w:sz="12" w:space="0" w:color="auto"/>
            </w:tcBorders>
          </w:tcPr>
          <w:p w14:paraId="1EE5A0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3544" w:type="dxa"/>
            <w:tcBorders>
              <w:bottom w:val="single" w:sz="12" w:space="0" w:color="auto"/>
            </w:tcBorders>
          </w:tcPr>
          <w:p w14:paraId="6A4805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всех можно собрать 3 с-та</w:t>
            </w:r>
          </w:p>
        </w:tc>
        <w:tc>
          <w:tcPr>
            <w:tcW w:w="1036" w:type="dxa"/>
            <w:tcBorders>
              <w:bottom w:val="single" w:sz="12" w:space="0" w:color="auto"/>
            </w:tcBorders>
          </w:tcPr>
          <w:p w14:paraId="67F8CD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ЛИИ</w:t>
            </w:r>
          </w:p>
        </w:tc>
      </w:tr>
    </w:tbl>
    <w:p w14:paraId="593F7F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835"/>
        <w:gridCol w:w="1568"/>
        <w:gridCol w:w="1692"/>
      </w:tblGrid>
      <w:tr w:rsidR="00094A30" w:rsidRPr="00F2675E" w14:paraId="6B0D9632" w14:textId="77777777" w:rsidTr="00D21494">
        <w:tc>
          <w:tcPr>
            <w:tcW w:w="534" w:type="dxa"/>
            <w:tcBorders>
              <w:top w:val="single" w:sz="12" w:space="0" w:color="auto"/>
            </w:tcBorders>
          </w:tcPr>
          <w:p w14:paraId="7410AB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п/п</w:t>
            </w:r>
          </w:p>
        </w:tc>
        <w:tc>
          <w:tcPr>
            <w:tcW w:w="2835" w:type="dxa"/>
            <w:tcBorders>
              <w:top w:val="single" w:sz="12" w:space="0" w:color="auto"/>
            </w:tcBorders>
          </w:tcPr>
          <w:p w14:paraId="3E807C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фирма</w:t>
            </w:r>
          </w:p>
        </w:tc>
        <w:tc>
          <w:tcPr>
            <w:tcW w:w="1568" w:type="dxa"/>
            <w:tcBorders>
              <w:top w:val="single" w:sz="12" w:space="0" w:color="auto"/>
            </w:tcBorders>
          </w:tcPr>
          <w:p w14:paraId="623531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w:t>
            </w:r>
          </w:p>
        </w:tc>
        <w:tc>
          <w:tcPr>
            <w:tcW w:w="1692" w:type="dxa"/>
            <w:tcBorders>
              <w:top w:val="single" w:sz="12" w:space="0" w:color="auto"/>
            </w:tcBorders>
          </w:tcPr>
          <w:p w14:paraId="2DA9ED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Состояние</w:t>
            </w:r>
          </w:p>
        </w:tc>
      </w:tr>
      <w:tr w:rsidR="00094A30" w:rsidRPr="00F2675E" w14:paraId="7F0A6C2E" w14:textId="77777777" w:rsidTr="00D21494">
        <w:tc>
          <w:tcPr>
            <w:tcW w:w="534" w:type="dxa"/>
          </w:tcPr>
          <w:p w14:paraId="0347E7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835" w:type="dxa"/>
          </w:tcPr>
          <w:p w14:paraId="787BF8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w:t>
            </w:r>
          </w:p>
        </w:tc>
        <w:tc>
          <w:tcPr>
            <w:tcW w:w="1568" w:type="dxa"/>
          </w:tcPr>
          <w:p w14:paraId="46F609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92" w:type="dxa"/>
          </w:tcPr>
          <w:p w14:paraId="67DC07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6EED3D0" w14:textId="77777777" w:rsidTr="00D21494">
        <w:tc>
          <w:tcPr>
            <w:tcW w:w="534" w:type="dxa"/>
          </w:tcPr>
          <w:p w14:paraId="4DE50F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2835" w:type="dxa"/>
          </w:tcPr>
          <w:p w14:paraId="679D20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Газотурбинный реактивный двигатель ЮМО-004, тягя 900 кг</w:t>
            </w:r>
          </w:p>
        </w:tc>
        <w:tc>
          <w:tcPr>
            <w:tcW w:w="1568" w:type="dxa"/>
          </w:tcPr>
          <w:p w14:paraId="11EAB7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w:t>
            </w:r>
          </w:p>
        </w:tc>
        <w:tc>
          <w:tcPr>
            <w:tcW w:w="1692" w:type="dxa"/>
          </w:tcPr>
          <w:p w14:paraId="748AAB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Кондиционных - 19</w:t>
            </w:r>
          </w:p>
        </w:tc>
      </w:tr>
      <w:tr w:rsidR="00094A30" w:rsidRPr="00F2675E" w14:paraId="1EB32058" w14:textId="77777777" w:rsidTr="00D21494">
        <w:tc>
          <w:tcPr>
            <w:tcW w:w="534" w:type="dxa"/>
          </w:tcPr>
          <w:p w14:paraId="134086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2835" w:type="dxa"/>
          </w:tcPr>
          <w:p w14:paraId="2D6E7E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Газотурбинный реактивный двигатель БМВ-003, тягя 800 кг</w:t>
            </w:r>
          </w:p>
        </w:tc>
        <w:tc>
          <w:tcPr>
            <w:tcW w:w="1568" w:type="dxa"/>
          </w:tcPr>
          <w:p w14:paraId="0302D4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1692" w:type="dxa"/>
          </w:tcPr>
          <w:p w14:paraId="1E96EA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Кондиционный - 1</w:t>
            </w:r>
          </w:p>
        </w:tc>
      </w:tr>
      <w:tr w:rsidR="00094A30" w:rsidRPr="00F2675E" w14:paraId="6A752FBD" w14:textId="77777777" w:rsidTr="00D21494">
        <w:tc>
          <w:tcPr>
            <w:tcW w:w="534" w:type="dxa"/>
          </w:tcPr>
          <w:p w14:paraId="58EC86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2835" w:type="dxa"/>
          </w:tcPr>
          <w:p w14:paraId="04FFB8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Реактивный двигатель Хейнкель 8а с стягой 550 кг</w:t>
            </w:r>
          </w:p>
        </w:tc>
        <w:tc>
          <w:tcPr>
            <w:tcW w:w="1568" w:type="dxa"/>
          </w:tcPr>
          <w:p w14:paraId="6147F2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692" w:type="dxa"/>
          </w:tcPr>
          <w:p w14:paraId="202946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Кондиционный - 1</w:t>
            </w:r>
          </w:p>
        </w:tc>
      </w:tr>
      <w:tr w:rsidR="00094A30" w:rsidRPr="00F2675E" w14:paraId="168AF136" w14:textId="77777777" w:rsidTr="00D21494">
        <w:tc>
          <w:tcPr>
            <w:tcW w:w="534" w:type="dxa"/>
          </w:tcPr>
          <w:p w14:paraId="2CB563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2835" w:type="dxa"/>
          </w:tcPr>
          <w:p w14:paraId="45AD05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Жидкостный реактивный двигатель БМВ-3395 на 1200 кг тяги (вспомогательный стартовый)</w:t>
            </w:r>
          </w:p>
        </w:tc>
        <w:tc>
          <w:tcPr>
            <w:tcW w:w="1568" w:type="dxa"/>
          </w:tcPr>
          <w:p w14:paraId="19B836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692" w:type="dxa"/>
          </w:tcPr>
          <w:p w14:paraId="4B04E9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7EB28BB" w14:textId="77777777" w:rsidTr="00D21494">
        <w:tc>
          <w:tcPr>
            <w:tcW w:w="534" w:type="dxa"/>
          </w:tcPr>
          <w:p w14:paraId="6B5468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2835" w:type="dxa"/>
          </w:tcPr>
          <w:p w14:paraId="204845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Жидкостный реактивный двигатель БМВ-3390 на 2400 кг тяги для Ме-163</w:t>
            </w:r>
          </w:p>
        </w:tc>
        <w:tc>
          <w:tcPr>
            <w:tcW w:w="1568" w:type="dxa"/>
          </w:tcPr>
          <w:p w14:paraId="0F9C17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692" w:type="dxa"/>
          </w:tcPr>
          <w:p w14:paraId="7239A1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Имеется только одна камера двигателя</w:t>
            </w:r>
          </w:p>
        </w:tc>
      </w:tr>
      <w:tr w:rsidR="00094A30" w:rsidRPr="00F2675E" w14:paraId="5AB6B41A" w14:textId="77777777" w:rsidTr="00D21494">
        <w:tc>
          <w:tcPr>
            <w:tcW w:w="534" w:type="dxa"/>
          </w:tcPr>
          <w:p w14:paraId="03864E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835" w:type="dxa"/>
          </w:tcPr>
          <w:p w14:paraId="5287D3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Поршневые</w:t>
            </w:r>
          </w:p>
        </w:tc>
        <w:tc>
          <w:tcPr>
            <w:tcW w:w="1568" w:type="dxa"/>
          </w:tcPr>
          <w:p w14:paraId="3FD50D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92" w:type="dxa"/>
          </w:tcPr>
          <w:p w14:paraId="6B814E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23AA0F0" w14:textId="77777777" w:rsidTr="00D21494">
        <w:tc>
          <w:tcPr>
            <w:tcW w:w="534" w:type="dxa"/>
          </w:tcPr>
          <w:p w14:paraId="2E2824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tc>
        <w:tc>
          <w:tcPr>
            <w:tcW w:w="2835" w:type="dxa"/>
          </w:tcPr>
          <w:p w14:paraId="551236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Звездообразный жидкостный 24 цилиндровый ХМО-222 с взлнтной мощностью 2500 л.с.</w:t>
            </w:r>
          </w:p>
        </w:tc>
        <w:tc>
          <w:tcPr>
            <w:tcW w:w="1568" w:type="dxa"/>
          </w:tcPr>
          <w:p w14:paraId="36CF98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692" w:type="dxa"/>
          </w:tcPr>
          <w:p w14:paraId="550F97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E08079E" w14:textId="77777777" w:rsidTr="00D21494">
        <w:tc>
          <w:tcPr>
            <w:tcW w:w="534" w:type="dxa"/>
          </w:tcPr>
          <w:p w14:paraId="2E3CEF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2835" w:type="dxa"/>
          </w:tcPr>
          <w:p w14:paraId="72CC4D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Спаренный двигатель Даймлер-Бенц ДБ-606 с взлетной мощностью 3300 л.ч.</w:t>
            </w:r>
          </w:p>
        </w:tc>
        <w:tc>
          <w:tcPr>
            <w:tcW w:w="1568" w:type="dxa"/>
          </w:tcPr>
          <w:p w14:paraId="22B8C2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692" w:type="dxa"/>
          </w:tcPr>
          <w:p w14:paraId="24F7B5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CD1B245" w14:textId="77777777" w:rsidTr="00D21494">
        <w:tc>
          <w:tcPr>
            <w:tcW w:w="534" w:type="dxa"/>
            <w:tcBorders>
              <w:bottom w:val="single" w:sz="12" w:space="0" w:color="auto"/>
            </w:tcBorders>
          </w:tcPr>
          <w:p w14:paraId="251924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tc>
        <w:tc>
          <w:tcPr>
            <w:tcW w:w="2835" w:type="dxa"/>
            <w:tcBorders>
              <w:bottom w:val="single" w:sz="12" w:space="0" w:color="auto"/>
            </w:tcBorders>
          </w:tcPr>
          <w:p w14:paraId="50A0A0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Бесклапанный 12 цилиндровый Двймлер Бенц взлетной мощностью 1900 л.с.</w:t>
            </w:r>
          </w:p>
        </w:tc>
        <w:tc>
          <w:tcPr>
            <w:tcW w:w="1568" w:type="dxa"/>
            <w:tcBorders>
              <w:bottom w:val="single" w:sz="12" w:space="0" w:color="auto"/>
            </w:tcBorders>
          </w:tcPr>
          <w:p w14:paraId="3D27A8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92" w:type="dxa"/>
            <w:tcBorders>
              <w:bottom w:val="single" w:sz="12" w:space="0" w:color="auto"/>
            </w:tcBorders>
          </w:tcPr>
          <w:p w14:paraId="358650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bl>
    <w:p w14:paraId="13B0EE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 самолетов и двигателей приведены по данным немецких фирм</w:t>
      </w:r>
    </w:p>
    <w:p w14:paraId="05B906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самолеты приводятся в лётное состояние для проведения лётных испытаний в ЛИИ и исследований в аэродинамических трубах ЦАГИ.</w:t>
      </w:r>
    </w:p>
    <w:p w14:paraId="262FAA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тем, что большинство реактивных самолётов сильно повреждена и некомплекта, к их восстапоздению привлекается серийные самолётостроительные заводы (№№ 381, 82).</w:t>
      </w:r>
    </w:p>
    <w:p w14:paraId="0DAC87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двигатели (газотурбинные) испытаниы в НИИ-1 и ЦИАМ, где и продолжается их изучение. По этим двигателям институты НКАП составляют подробные списания и альбомы.</w:t>
      </w:r>
    </w:p>
    <w:p w14:paraId="2EC5F1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заводах №№ 26 и 16 организуется производство малых серий двигателей ЮМО-004 и БМВ-003. В 1945 году завод № 26 должен выпустить 100 двигателей ЮМО-004 и завод № 16 - 30 двигателей типа БМВ-003.</w:t>
      </w:r>
    </w:p>
    <w:p w14:paraId="7ACB34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Параллельно с производством малых серий газотурбинных двигателей ЮМО-004 и БМВ-003 производится проектирование и постройка новых образцоз самолётов под эти двпгатели. Одномоторный самолет с двигателем ЮМО-004 проектирует и строит тов. Яковлев, одномоторный и двухмоторный самолёты - тов. Лавочкии и самолет с двигателями БМВ-003 - тов. Микоян. Расчётная скорость этих санолётов находится в пределах 800-900 км/час.</w:t>
      </w:r>
    </w:p>
    <w:p w14:paraId="60A4D1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Поршневые двигатели новых схем, полученные из Германии, представляют собой новые многоцилиндровые моторы (24 цилиндра большой мощности - 2500 и 3800 л.с.). Два таких двигателя передаются в ЦИАМ для изучения конструкции, составления подробных описаний и ознакомления наших конструкторов, работающих над аналогичными схемами (т. т. Добынин, Колосов).</w:t>
      </w:r>
    </w:p>
    <w:p w14:paraId="2DFB07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ознакомления специалистов НКАП с немецкой авиационно-реактивной техникой, в ближайшее время в Бюро Новой Техники (БНТ) НКАП будет организована постоянная выставка имеющихся у нас образцов.</w:t>
      </w:r>
    </w:p>
    <w:p w14:paraId="125C39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 Оборудование лабораторий и испытательных станций</w:t>
      </w:r>
    </w:p>
    <w:p w14:paraId="770F43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большого количества лабораторного и испытательного оборудорания, демонтированного и подготовленного к отправке в СССР, лишь незначительное количество прибыло к настоящему времени в Москву, в том числе: стенды для испытания мощных поршневых двигателей (до 5000 л.с.) и реактивных двигателей, прибор Теплера для скоростной аэродинамической-трубы, несколь</w:t>
      </w:r>
      <w:r w:rsidRPr="00F2675E">
        <w:rPr>
          <w:rFonts w:ascii="Times New Roman" w:hAnsi="Times New Roman"/>
          <w:sz w:val="16"/>
          <w:szCs w:val="16"/>
        </w:rPr>
        <w:softHyphen/>
        <w:t>ко десятков приборов для лабораторий прочности, специальные динамические весы для исследования газовых турбин, нес</w:t>
      </w:r>
      <w:r w:rsidRPr="00F2675E">
        <w:rPr>
          <w:rFonts w:ascii="Times New Roman" w:hAnsi="Times New Roman"/>
          <w:sz w:val="16"/>
          <w:szCs w:val="16"/>
        </w:rPr>
        <w:softHyphen/>
        <w:t>колько осциллограйов, микроскопы, а также ряд других мелких приборов, доставленных из Берлина самолётами.</w:t>
      </w:r>
    </w:p>
    <w:p w14:paraId="1FA9AB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Основное капитальное оборудование германских институтов и лабораторий демонтировано, упаковано и ждет отправки в СССР. К числу этого оборудования, представлящего дла нас исключительно большой интерес, относятся:</w:t>
      </w:r>
    </w:p>
    <w:p w14:paraId="4B1205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скоростная аэродинамическая труба </w:t>
      </w:r>
      <w:r w:rsidRPr="00F2675E">
        <w:rPr>
          <w:rFonts w:ascii="Times New Roman" w:hAnsi="Times New Roman"/>
          <w:sz w:val="16"/>
          <w:szCs w:val="16"/>
          <w:lang w:val="en-US"/>
        </w:rPr>
        <w:t>DVL</w:t>
      </w:r>
      <w:r w:rsidRPr="00F2675E">
        <w:rPr>
          <w:rFonts w:ascii="Times New Roman" w:hAnsi="Times New Roman"/>
          <w:sz w:val="16"/>
          <w:szCs w:val="16"/>
        </w:rPr>
        <w:t xml:space="preserve"> со скоростью потока близкой к скорости звука,</w:t>
      </w:r>
    </w:p>
    <w:p w14:paraId="0D670C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-средняя аэродинамическая труба </w:t>
      </w:r>
      <w:r w:rsidRPr="00F2675E">
        <w:rPr>
          <w:rFonts w:ascii="Times New Roman" w:hAnsi="Times New Roman"/>
          <w:sz w:val="16"/>
          <w:szCs w:val="16"/>
          <w:lang w:val="en-US"/>
        </w:rPr>
        <w:t>DVL</w:t>
      </w:r>
      <w:r w:rsidRPr="00F2675E">
        <w:rPr>
          <w:rFonts w:ascii="Times New Roman" w:hAnsi="Times New Roman"/>
          <w:sz w:val="16"/>
          <w:szCs w:val="16"/>
        </w:rPr>
        <w:t xml:space="preserve"> с сечением рабочей! части 2,15 х 3,0 мт.</w:t>
      </w:r>
    </w:p>
    <w:p w14:paraId="454626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малая аэродинамическая труба </w:t>
      </w:r>
      <w:r w:rsidRPr="00F2675E">
        <w:rPr>
          <w:rFonts w:ascii="Times New Roman" w:hAnsi="Times New Roman"/>
          <w:sz w:val="16"/>
          <w:szCs w:val="16"/>
          <w:lang w:val="en-US"/>
        </w:rPr>
        <w:t>DVL</w:t>
      </w:r>
      <w:r w:rsidRPr="00F2675E">
        <w:rPr>
          <w:rFonts w:ascii="Times New Roman" w:hAnsi="Times New Roman"/>
          <w:sz w:val="16"/>
          <w:szCs w:val="16"/>
        </w:rPr>
        <w:t xml:space="preserve"> с диаметром свободной струи 1,2 м</w:t>
      </w:r>
    </w:p>
    <w:p w14:paraId="2F38B1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штопорная труба,</w:t>
      </w:r>
    </w:p>
    <w:p w14:paraId="2D0C4D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высотная установка для испытания моторов мощностью до 2500 л. с. на высоте 12000 м</w:t>
      </w:r>
    </w:p>
    <w:p w14:paraId="4BFB20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высотная установка для испытания моторов мощностью до 2500 л. с. на высоте 6000 м и мощностью до 1300 л.с. на соте 12000 м</w:t>
      </w:r>
    </w:p>
    <w:p w14:paraId="7C141F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высотная установка Борзиг для•испытания моторов мошностью до 2500 л.с. на зксоте 12000 м</w:t>
      </w:r>
    </w:p>
    <w:p w14:paraId="2AFD6B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испытательный стенд с обдувом для испытания моторов мощностью до 4000 л.с.</w:t>
      </w:r>
    </w:p>
    <w:p w14:paraId="570379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18 одноцилиндровых установок</w:t>
      </w:r>
    </w:p>
    <w:p w14:paraId="3B5FAD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6 специальных установок для исследоаания газовыз турбин и компрессоров.</w:t>
      </w:r>
    </w:p>
    <w:p w14:paraId="6090D9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перечисленного, основного капитального оборудования, к отправке подготовлено большое количество более мелкого оборудования</w:t>
      </w:r>
    </w:p>
    <w:p w14:paraId="2FE3AC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Особый интерес представляет скоростная труба Юнкерса в Дессау для испытания моделей на сверхзвуковых скоростях и две высотные установки для испытания моторов и реактивных двигате</w:t>
      </w:r>
      <w:r w:rsidRPr="00F2675E">
        <w:rPr>
          <w:rFonts w:ascii="Times New Roman" w:hAnsi="Times New Roman"/>
          <w:sz w:val="16"/>
          <w:szCs w:val="16"/>
        </w:rPr>
        <w:softHyphen/>
        <w:t>лей, которые в данное время силами немецких специалистов при</w:t>
      </w:r>
      <w:r w:rsidRPr="00F2675E">
        <w:rPr>
          <w:rFonts w:ascii="Times New Roman" w:hAnsi="Times New Roman"/>
          <w:sz w:val="16"/>
          <w:szCs w:val="16"/>
        </w:rPr>
        <w:softHyphen/>
        <w:t>водятся в рабочее состояние и будут нам сданы на ходу.</w:t>
      </w:r>
    </w:p>
    <w:p w14:paraId="4C662F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Испытательно-лабораторное оборудование, как прибывшее, так и подготовленное к отправке изГермании, распределено по предметному признаку между научно— исследовательвкими институ</w:t>
      </w:r>
      <w:r w:rsidRPr="00F2675E">
        <w:rPr>
          <w:rFonts w:ascii="Times New Roman" w:hAnsi="Times New Roman"/>
          <w:sz w:val="16"/>
          <w:szCs w:val="16"/>
        </w:rPr>
        <w:softHyphen/>
        <w:t xml:space="preserve">тами и ОКБ НКАП, где в настоящее вреня приступили к проектиророванию лабораторий под прибывающее оборудование. Аэродинашгческая и прочностная часть </w:t>
      </w:r>
      <w:r w:rsidRPr="00F2675E">
        <w:rPr>
          <w:rFonts w:ascii="Times New Roman" w:hAnsi="Times New Roman"/>
          <w:sz w:val="16"/>
          <w:szCs w:val="16"/>
          <w:lang w:val="en-US"/>
        </w:rPr>
        <w:t>DVL</w:t>
      </w:r>
      <w:r w:rsidRPr="00F2675E">
        <w:rPr>
          <w:rFonts w:ascii="Times New Roman" w:hAnsi="Times New Roman"/>
          <w:sz w:val="16"/>
          <w:szCs w:val="16"/>
        </w:rPr>
        <w:t xml:space="preserve"> передайся ЦАГИ, касающееся моторостроения - ЦИАИ и оборудование в области материаловедения - ВИАМ. По одной высотной установке передается ОКБ т. Микулина, т Швецова и т. Климова, установка завода Борзиг передаётся ЦИАМ.</w:t>
      </w:r>
    </w:p>
    <w:p w14:paraId="074158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Оборудование Всегерманского института испытания материа</w:t>
      </w:r>
      <w:r w:rsidRPr="00F2675E">
        <w:rPr>
          <w:rFonts w:ascii="Times New Roman" w:hAnsi="Times New Roman"/>
          <w:sz w:val="16"/>
          <w:szCs w:val="16"/>
        </w:rPr>
        <w:softHyphen/>
        <w:t>лов в Далеме передаётся ВИАМ.</w:t>
      </w:r>
    </w:p>
    <w:p w14:paraId="70F291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Стендн для испытания мощных моторов и реактивных двига</w:t>
      </w:r>
      <w:r w:rsidRPr="00F2675E">
        <w:rPr>
          <w:rFonts w:ascii="Times New Roman" w:hAnsi="Times New Roman"/>
          <w:sz w:val="16"/>
          <w:szCs w:val="16"/>
        </w:rPr>
        <w:softHyphen/>
        <w:t>телей распределяются между моторостроительными заводами и институтами НКАП (ЦИАМ, ЛИИ, ОКБ ГК тт. Климова, Швецова, Чаромского, Колосова), для которых эти стенды крайне необходимы.</w:t>
      </w:r>
    </w:p>
    <w:p w14:paraId="24C97F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Все основное количество этого ценнейшего, крайне необходимого для нашей промышленности, оборудования лежит на территории </w:t>
      </w:r>
      <w:r w:rsidRPr="00F2675E">
        <w:rPr>
          <w:rFonts w:ascii="Times New Roman" w:hAnsi="Times New Roman"/>
          <w:sz w:val="16"/>
          <w:szCs w:val="16"/>
          <w:lang w:val="en-US"/>
        </w:rPr>
        <w:t>DVL</w:t>
      </w:r>
      <w:r w:rsidRPr="00F2675E">
        <w:rPr>
          <w:rFonts w:ascii="Times New Roman" w:hAnsi="Times New Roman"/>
          <w:sz w:val="16"/>
          <w:szCs w:val="16"/>
        </w:rPr>
        <w:t xml:space="preserve"> в демонтированном и упакованном виде и не отправляется в Москву из-за отсутствия вагонов.</w:t>
      </w:r>
    </w:p>
    <w:p w14:paraId="612338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1У. Использование ациационных специалистов Германии</w:t>
      </w:r>
    </w:p>
    <w:p w14:paraId="1F36A6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наиболее известных руководящих учёнвх и специалистов германских авиационных научно-исследовательских организаций, количество которнх по приблизительному подсчёту составляет 200-250 человек, зарегистрировало на оккупированной нами тер</w:t>
      </w:r>
      <w:r w:rsidRPr="00F2675E">
        <w:rPr>
          <w:rFonts w:ascii="Times New Roman" w:hAnsi="Times New Roman"/>
          <w:sz w:val="16"/>
          <w:szCs w:val="16"/>
        </w:rPr>
        <w:softHyphen/>
        <w:t>ритории и используатся нашими специалистами на месте в процес</w:t>
      </w:r>
      <w:r w:rsidRPr="00F2675E">
        <w:rPr>
          <w:rFonts w:ascii="Times New Roman" w:hAnsi="Times New Roman"/>
          <w:sz w:val="16"/>
          <w:szCs w:val="16"/>
        </w:rPr>
        <w:softHyphen/>
        <w:t>се изучения новой немецкой техники и документации, 17 человек.</w:t>
      </w:r>
    </w:p>
    <w:p w14:paraId="0E9783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Наиболее ценными специалистами являются:</w:t>
      </w:r>
    </w:p>
    <w:p w14:paraId="65A69F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Кароссели, докьтор, инженер</w:t>
      </w:r>
      <w:r w:rsidRPr="00F2675E">
        <w:rPr>
          <w:rFonts w:ascii="Times New Roman" w:hAnsi="Times New Roman"/>
          <w:sz w:val="16"/>
          <w:szCs w:val="16"/>
        </w:rPr>
        <w:tab/>
        <w:t xml:space="preserve"> - - специалист в области моторостроения,</w:t>
      </w:r>
    </w:p>
    <w:p w14:paraId="444FBA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Фон-дер Нюль, профессор, доктор, инженер</w:t>
      </w:r>
      <w:r w:rsidRPr="00F2675E">
        <w:rPr>
          <w:rFonts w:ascii="Times New Roman" w:hAnsi="Times New Roman"/>
          <w:sz w:val="16"/>
          <w:szCs w:val="16"/>
        </w:rPr>
        <w:tab/>
        <w:t xml:space="preserve"> - специалист по высотности, компрессорам и газовым турбинам</w:t>
      </w:r>
    </w:p>
    <w:p w14:paraId="41BF0C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Шмидт, доктор</w:t>
      </w:r>
      <w:r w:rsidRPr="00F2675E">
        <w:rPr>
          <w:rFonts w:ascii="Times New Roman" w:hAnsi="Times New Roman"/>
          <w:sz w:val="16"/>
          <w:szCs w:val="16"/>
        </w:rPr>
        <w:tab/>
        <w:t xml:space="preserve"> - специалист-по реактивным двигателям,</w:t>
      </w:r>
    </w:p>
    <w:p w14:paraId="595B71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Ланге, профессор</w:t>
      </w:r>
      <w:r w:rsidRPr="00F2675E">
        <w:rPr>
          <w:rFonts w:ascii="Times New Roman" w:hAnsi="Times New Roman"/>
          <w:sz w:val="16"/>
          <w:szCs w:val="16"/>
        </w:rPr>
        <w:tab/>
        <w:t xml:space="preserve"> - специалист в области аэродинамики,</w:t>
      </w:r>
    </w:p>
    <w:p w14:paraId="241BA2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Тайхман, профессор</w:t>
      </w:r>
      <w:r w:rsidRPr="00F2675E">
        <w:rPr>
          <w:rFonts w:ascii="Times New Roman" w:hAnsi="Times New Roman"/>
          <w:sz w:val="16"/>
          <w:szCs w:val="16"/>
        </w:rPr>
        <w:tab/>
        <w:t xml:space="preserve"> специалист по прочности самолётов</w:t>
      </w:r>
    </w:p>
    <w:p w14:paraId="533296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Зибель, профессор, доктор</w:t>
      </w:r>
      <w:r w:rsidRPr="00F2675E">
        <w:rPr>
          <w:rFonts w:ascii="Times New Roman" w:hAnsi="Times New Roman"/>
          <w:sz w:val="16"/>
          <w:szCs w:val="16"/>
        </w:rPr>
        <w:tab/>
        <w:t xml:space="preserve"> - специалист по прочности авиаматериалов</w:t>
      </w:r>
    </w:p>
    <w:p w14:paraId="56BEA6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Шкор, доктор</w:t>
      </w:r>
      <w:r w:rsidRPr="00F2675E">
        <w:rPr>
          <w:rFonts w:ascii="Times New Roman" w:hAnsi="Times New Roman"/>
          <w:sz w:val="16"/>
          <w:szCs w:val="16"/>
        </w:rPr>
        <w:tab/>
        <w:t xml:space="preserve"> - специалист по вопросам коррозии металлов.</w:t>
      </w:r>
    </w:p>
    <w:p w14:paraId="6AF34D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до 70 специалистов, по имеющимся сведениям, находилось к моменту оккупации Красной Армией Германии на занятой нами территории, но местопребывание их в данное вре</w:t>
      </w:r>
      <w:r w:rsidRPr="00F2675E">
        <w:rPr>
          <w:rFonts w:ascii="Times New Roman" w:hAnsi="Times New Roman"/>
          <w:sz w:val="16"/>
          <w:szCs w:val="16"/>
        </w:rPr>
        <w:softHyphen/>
        <w:t>мя не установлено.</w:t>
      </w:r>
    </w:p>
    <w:p w14:paraId="12FAB3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Наиболее многочисленная группа находится на тетриории, оккупированной союзниками и среди них корифеи германской авиационной науки:</w:t>
      </w:r>
    </w:p>
    <w:p w14:paraId="36BEDC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Прандтль, профессор - аэродинаника</w:t>
      </w:r>
    </w:p>
    <w:p w14:paraId="531881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Бетц, профессор — аэродинамика</w:t>
      </w:r>
    </w:p>
    <w:p w14:paraId="6E2906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Вуземан, профессор — аэродинаиик</w:t>
      </w:r>
    </w:p>
    <w:p w14:paraId="36FBF9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Франц, доктор инженер</w:t>
      </w:r>
      <w:r w:rsidRPr="00F2675E">
        <w:rPr>
          <w:rFonts w:ascii="Times New Roman" w:hAnsi="Times New Roman"/>
          <w:sz w:val="16"/>
          <w:szCs w:val="16"/>
        </w:rPr>
        <w:tab/>
        <w:t>конструктор реактивных двигателей</w:t>
      </w:r>
    </w:p>
    <w:p w14:paraId="7BA76A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Браун</w:t>
      </w:r>
      <w:r w:rsidRPr="00F2675E">
        <w:rPr>
          <w:rFonts w:ascii="Times New Roman" w:hAnsi="Times New Roman"/>
          <w:sz w:val="16"/>
          <w:szCs w:val="16"/>
        </w:rPr>
        <w:tab/>
        <w:t>конструктор Фау-2</w:t>
      </w:r>
    </w:p>
    <w:p w14:paraId="60A996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Танк, профессор, доктор </w:t>
      </w:r>
      <w:r w:rsidRPr="00F2675E">
        <w:rPr>
          <w:rFonts w:ascii="Times New Roman" w:hAnsi="Times New Roman"/>
          <w:sz w:val="16"/>
          <w:szCs w:val="16"/>
        </w:rPr>
        <w:tab/>
        <w:t>конструктор с-тов</w:t>
      </w:r>
    </w:p>
    <w:p w14:paraId="64F170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Хейнкель, профессор доктор</w:t>
      </w:r>
      <w:r w:rsidRPr="00F2675E">
        <w:rPr>
          <w:rFonts w:ascii="Times New Roman" w:hAnsi="Times New Roman"/>
          <w:sz w:val="16"/>
          <w:szCs w:val="16"/>
        </w:rPr>
        <w:tab/>
        <w:t>конструктор самолётов</w:t>
      </w:r>
    </w:p>
    <w:p w14:paraId="1D7558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Массершидт, профессор, доктор</w:t>
      </w:r>
      <w:r w:rsidRPr="00F2675E">
        <w:rPr>
          <w:rFonts w:ascii="Times New Roman" w:hAnsi="Times New Roman"/>
          <w:sz w:val="16"/>
          <w:szCs w:val="16"/>
        </w:rPr>
        <w:tab/>
        <w:t>конструктор самолетов</w:t>
      </w:r>
    </w:p>
    <w:p w14:paraId="39E277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Местонахождение остальных немецких учёных не установлено*</w:t>
      </w:r>
    </w:p>
    <w:p w14:paraId="401EF5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территории, занятой Красной Армией, находится значи</w:t>
      </w:r>
      <w:r w:rsidRPr="00F2675E">
        <w:rPr>
          <w:rFonts w:ascii="Times New Roman" w:hAnsi="Times New Roman"/>
          <w:sz w:val="16"/>
          <w:szCs w:val="16"/>
        </w:rPr>
        <w:softHyphen/>
        <w:t>тельное число руководящих работников германской авиационной промышленности, но количество их и местопребывание требует уточнения. Однако, можно считать, что основной контингент тех</w:t>
      </w:r>
      <w:r w:rsidRPr="00F2675E">
        <w:rPr>
          <w:rFonts w:ascii="Times New Roman" w:hAnsi="Times New Roman"/>
          <w:sz w:val="16"/>
          <w:szCs w:val="16"/>
        </w:rPr>
        <w:softHyphen/>
        <w:t>нических работников заводов находится на территории,- занятой союзниками, вместе с перешедшими туда руководителями основных немецких фирм - Хейнкелем, Мессершмидтом, Танком, Дорнье в другими.</w:t>
      </w:r>
    </w:p>
    <w:p w14:paraId="7EB7FB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Находящиеся в нашем распоряжении 17 немецких учёных и спепиалистов были опрошены нашими представителями и дали ценный материал по многим вопросам новой немецкой техники. Эти люди привлекаются также в помощь нашим работникам при подбо</w:t>
      </w:r>
      <w:r w:rsidRPr="00F2675E">
        <w:rPr>
          <w:rFonts w:ascii="Times New Roman" w:hAnsi="Times New Roman"/>
          <w:sz w:val="16"/>
          <w:szCs w:val="16"/>
        </w:rPr>
        <w:softHyphen/>
        <w:t>ре документации, демонтаже оборудования и составлении принципиальных схем сложных установок. Немецкие специалистыв, доб</w:t>
      </w:r>
      <w:r w:rsidRPr="00F2675E">
        <w:rPr>
          <w:rFonts w:ascii="Times New Roman" w:hAnsi="Times New Roman"/>
          <w:sz w:val="16"/>
          <w:szCs w:val="16"/>
        </w:rPr>
        <w:softHyphen/>
        <w:t>росовестно выполняющие наши задання, обеспечиваотся заработной платой и дополнительным питанием.</w:t>
      </w:r>
    </w:p>
    <w:p w14:paraId="732BD9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Предложения по использованию новой Германской техники</w:t>
      </w:r>
    </w:p>
    <w:p w14:paraId="7456CD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Составить описии аннотации всех полученных научных трудов и технической документации.</w:t>
      </w:r>
    </w:p>
    <w:p w14:paraId="4121F3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Составить переводы, рефераты в обзоры наиболее важных научных трудов</w:t>
      </w:r>
    </w:p>
    <w:p w14:paraId="4E97F6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Выпустить бюллетени аннотаций в целях широкого ознакомления научных и инженерно-технических работников авиационной промышленности с работми германских институтов в заводов</w:t>
      </w:r>
    </w:p>
    <w:p w14:paraId="36CB50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Издать переводы, рефераты и обзоры наиболее важных научных работ германских институтов и заводов (до 300 наименований).</w:t>
      </w:r>
    </w:p>
    <w:p w14:paraId="30E29E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Систематизировать и подобрать полученные чертежи самолетов и двигателей и ознакомить с ними заинтересованные кон</w:t>
      </w:r>
      <w:r w:rsidRPr="00F2675E">
        <w:rPr>
          <w:rFonts w:ascii="Times New Roman" w:hAnsi="Times New Roman"/>
          <w:sz w:val="16"/>
          <w:szCs w:val="16"/>
        </w:rPr>
        <w:softHyphen/>
        <w:t>структорские бюро НКАП.</w:t>
      </w:r>
    </w:p>
    <w:p w14:paraId="00F290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Составить альбомы общих видов и схем по наиболее ин</w:t>
      </w:r>
      <w:r w:rsidRPr="00F2675E">
        <w:rPr>
          <w:rFonts w:ascii="Times New Roman" w:hAnsi="Times New Roman"/>
          <w:sz w:val="16"/>
          <w:szCs w:val="16"/>
        </w:rPr>
        <w:softHyphen/>
        <w:t>тересным образцам и проектам новвх немецких самолетов в дви</w:t>
      </w:r>
      <w:r w:rsidRPr="00F2675E">
        <w:rPr>
          <w:rFonts w:ascii="Times New Roman" w:hAnsi="Times New Roman"/>
          <w:sz w:val="16"/>
          <w:szCs w:val="16"/>
        </w:rPr>
        <w:softHyphen/>
        <w:t>гателей.</w:t>
      </w:r>
    </w:p>
    <w:p w14:paraId="748E7A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В целях наиболее полного и быстрейшего использования материалов научно-исследовательских институтов в опытных ор</w:t>
      </w:r>
      <w:r w:rsidRPr="00F2675E">
        <w:rPr>
          <w:rFonts w:ascii="Times New Roman" w:hAnsi="Times New Roman"/>
          <w:sz w:val="16"/>
          <w:szCs w:val="16"/>
        </w:rPr>
        <w:softHyphen/>
        <w:t>ганизаций Германии в нашей авиационной промышленности, необ</w:t>
      </w:r>
      <w:r w:rsidRPr="00F2675E">
        <w:rPr>
          <w:rFonts w:ascii="Times New Roman" w:hAnsi="Times New Roman"/>
          <w:sz w:val="16"/>
          <w:szCs w:val="16"/>
        </w:rPr>
        <w:softHyphen/>
        <w:t>ходимо обеспечить быстрое издание их переводов, для чего в помощь издательским организациям НКАП привлечь ОГИЗ для их выпуска в объеме 400 печатных листов. Отделу печати ЦК ВГП(б) выделить для НКАП и ОГИЗ потребное количество бумаги.</w:t>
      </w:r>
    </w:p>
    <w:p w14:paraId="190335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Немецкие газотурбиннне двигатели БМВ-003 и ЮМО-004 - как наиболее отработанные и доведеные в лётной эксплоатации, использовать в качестве образцов для серийного произзодства в нашей авиационной промышленности на заводах №№З 16 и 26.</w:t>
      </w:r>
    </w:p>
    <w:p w14:paraId="2B32D6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Спроектировать под эти двигатели самолёты одномоторной и дзухмоторной схем, поручив эту работу основным конструкторским бюро - т. т. Яковлева, Лавочкина и Микояна.</w:t>
      </w:r>
    </w:p>
    <w:p w14:paraId="5861A9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Привести в лётное состояние реактивные самолётн Ар-234, Ме-262, Ме-133 и Не-162 для проведения лётнях вепнтаний в ЛИИ и исследования их особенностей в аэродинашгческих трубах ЦАГИ.</w:t>
      </w:r>
    </w:p>
    <w:p w14:paraId="35BCBF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теи, что большинство полученных реактивных самолетов сильно повреждено, привлечь к их восстановлению серийные самолётостроительные заводы №№ 381 и 82</w:t>
      </w:r>
    </w:p>
    <w:p w14:paraId="250670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ЦИАМ и НИИ-1 детально изучить реактивные немецкие двигатели м составить их подробное описания в алъбомы.</w:t>
      </w:r>
    </w:p>
    <w:p w14:paraId="031432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Передать ЦИАМ полученные из Германии многоцилиндровые поршневые двигатели (24 цилиндра) больной мощности - 2500 и 3800 л.с. для изучения конструкции, составления подробнейших опи</w:t>
      </w:r>
      <w:r w:rsidRPr="00F2675E">
        <w:rPr>
          <w:rFonts w:ascii="Times New Roman" w:hAnsi="Times New Roman"/>
          <w:sz w:val="16"/>
          <w:szCs w:val="16"/>
        </w:rPr>
        <w:softHyphen/>
        <w:t>саний и ознакомления наших конструкторов, работащих над аналогичными схемами (т.т. Добрынин, Колосов),</w:t>
      </w:r>
    </w:p>
    <w:p w14:paraId="38EC0D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Для ознакомления специалистов НКАП с немецкой реактивной авиационной техникой организовать в Бюро Новой Техни</w:t>
      </w:r>
      <w:r w:rsidRPr="00F2675E">
        <w:rPr>
          <w:rFonts w:ascii="Times New Roman" w:hAnsi="Times New Roman"/>
          <w:sz w:val="16"/>
          <w:szCs w:val="16"/>
        </w:rPr>
        <w:softHyphen/>
        <w:t>ки НКАП постоянную выставку имеющихся у нас образцоы.</w:t>
      </w:r>
    </w:p>
    <w:p w14:paraId="52D0A2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Ускорить вывозку в Москву оборудования авиационного института, которое находится в демонтированном и упакованном виде</w:t>
      </w:r>
    </w:p>
    <w:p w14:paraId="28EC91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Для обеспечения всесторонних испытаний новых ддвигателей, передать по одной высотной установке ОКБ тов. Климова, Швецова, Микулина</w:t>
      </w:r>
    </w:p>
    <w:p w14:paraId="168DC3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Стенды для испытания мощных моторов и реактивных двигателей передать моторостронтельным заводам и институтам НКАП, ЦИАМ, ЛИИ, ОКБ гл.конструкторов т.т. Климова, Швецоза, Микулина, Чаромского и Колосова.</w:t>
      </w:r>
    </w:p>
    <w:p w14:paraId="579BAC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Для быстрейшего ввода в эпсплоатацию новых аэродинамических труб, высотных установок, испытательных станций для реактивных двигателей, газовых турбин и.компрессоров, а аткже специальных лабораторий по прочности, авиаматериалам и др. немедленно приступить к постройке зданий и сооружений для размещения поступившего оборудования. Это строительство обеспе</w:t>
      </w:r>
      <w:r w:rsidRPr="00F2675E">
        <w:rPr>
          <w:rFonts w:ascii="Times New Roman" w:hAnsi="Times New Roman"/>
          <w:sz w:val="16"/>
          <w:szCs w:val="16"/>
        </w:rPr>
        <w:softHyphen/>
        <w:t>чить стройматериалами и рабсилой вне всякой очереди.</w:t>
      </w:r>
    </w:p>
    <w:p w14:paraId="0A25B4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Предоставить специалистам Наркомавиапрома возможность ознакомиться с гаучно-исследовательскими авиационными институтами, хаходящимися Брауншвейге, Мюнхене, Штутгарте и в Дюсельдорфе.</w:t>
      </w:r>
    </w:p>
    <w:p w14:paraId="637E7A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Желательно получить в порядке репараций оборудова</w:t>
      </w:r>
      <w:r w:rsidRPr="00F2675E">
        <w:rPr>
          <w:rFonts w:ascii="Times New Roman" w:hAnsi="Times New Roman"/>
          <w:sz w:val="16"/>
          <w:szCs w:val="16"/>
        </w:rPr>
        <w:softHyphen/>
        <w:t>ние авиационных институтов, находящихся в Брауншвейге и Мюнхене, а также Кайзер Вильгельм института в Дюсельдорфе.</w:t>
      </w:r>
    </w:p>
    <w:p w14:paraId="062935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Оборудование этих институтов представляет для нашей промышленности большой интерес благодаря наличию в Браушвейге четырех скоростных труб и в Мюнхене - высотной установки для испытания реактивных двигателей, по мощности превышающей в несколько раз аналогичные установки Борзига, </w:t>
      </w:r>
      <w:r w:rsidRPr="00F2675E">
        <w:rPr>
          <w:rFonts w:ascii="Times New Roman" w:hAnsi="Times New Roman"/>
          <w:sz w:val="16"/>
          <w:szCs w:val="16"/>
          <w:lang w:val="en-US"/>
        </w:rPr>
        <w:t>DVL</w:t>
      </w:r>
      <w:r w:rsidRPr="00F2675E">
        <w:rPr>
          <w:rFonts w:ascii="Times New Roman" w:hAnsi="Times New Roman"/>
          <w:sz w:val="16"/>
          <w:szCs w:val="16"/>
        </w:rPr>
        <w:t xml:space="preserve"> и Юнкерса в Дессау.</w:t>
      </w:r>
    </w:p>
    <w:p w14:paraId="75EF8E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В целях систематического и планомерного использования немецких ученых и наиболее крупных заводских специалистов, организовать в Германия - в Берлине а Дессау - группы немецких специлистов под руководством соответствующих инсти</w:t>
      </w:r>
      <w:r w:rsidRPr="00F2675E">
        <w:rPr>
          <w:rFonts w:ascii="Times New Roman" w:hAnsi="Times New Roman"/>
          <w:sz w:val="16"/>
          <w:szCs w:val="16"/>
        </w:rPr>
        <w:softHyphen/>
        <w:t>тутов Наркомавиапрома. Основной целью организации таких групп является наиболее полное использоваше накопленных этими специалистами знаний и опыта в интересах авиационной промышленности СССР.</w:t>
      </w:r>
    </w:p>
    <w:p w14:paraId="02383E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участия в работе этих групп привлечь а первую оче</w:t>
      </w:r>
      <w:r w:rsidRPr="00F2675E">
        <w:rPr>
          <w:rFonts w:ascii="Times New Roman" w:hAnsi="Times New Roman"/>
          <w:sz w:val="16"/>
          <w:szCs w:val="16"/>
        </w:rPr>
        <w:softHyphen/>
        <w:t>редь специалистов, находящихся в Берлине и Дессау, а также принять энергичные меры к выявлению и всех других специалистов, находащихмя на территории, занятой КА. Использовать их для выполнения заданий НКАП, обеспечив соответствующей заработной платой и питанием (1875,198).</w:t>
      </w:r>
    </w:p>
    <w:p w14:paraId="42AF3B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81CBE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977C40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2A8A82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июля 1945 года вышел приказ № 315с НКВ</w:t>
      </w:r>
    </w:p>
    <w:p w14:paraId="4B477E9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СНК от 18 июля 1945 года за № 10888-рс:</w:t>
      </w:r>
    </w:p>
    <w:p w14:paraId="10D0371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Директорам заводов №№ 71, 74, 524, 622 Медведеву, Иванову, Маркелову, Сысоеву:</w:t>
      </w:r>
    </w:p>
    <w:p w14:paraId="1EDECEE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Освободить в III квартале 1945 года все здания занимаемые заводом № 279 НКАП в Ижевске, передав их организациям на балансе которых они числятся.</w:t>
      </w:r>
    </w:p>
    <w:p w14:paraId="64B3D0A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Перевести личный состав, оборудование ……… завода № 279 на заводы №№ 87, 149, 230 и 448 НКАП (6444, 174).</w:t>
      </w:r>
    </w:p>
    <w:p w14:paraId="6157751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3350EC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июля 1945 на мариупольском заводе “Азовсталь” восстановлена первая домна (4962).</w:t>
      </w:r>
    </w:p>
    <w:p w14:paraId="55851DC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ED3E601" w14:textId="77777777" w:rsidR="00E456ED" w:rsidRPr="00F2675E" w:rsidRDefault="00E456ED"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522BB397" w14:textId="77777777" w:rsidR="00E456ED" w:rsidRPr="00F2675E" w:rsidRDefault="00E456ED" w:rsidP="00536344">
      <w:pPr>
        <w:autoSpaceDE w:val="0"/>
        <w:autoSpaceDN w:val="0"/>
        <w:adjustRightInd w:val="0"/>
        <w:spacing w:after="0" w:line="240" w:lineRule="auto"/>
        <w:jc w:val="both"/>
        <w:rPr>
          <w:rFonts w:ascii="Times New Roman" w:hAnsi="Times New Roman"/>
          <w:iCs/>
          <w:sz w:val="16"/>
          <w:szCs w:val="16"/>
        </w:rPr>
      </w:pPr>
    </w:p>
    <w:p w14:paraId="7195922D" w14:textId="77777777" w:rsidR="00E456ED" w:rsidRPr="00F2675E" w:rsidRDefault="00E456ED" w:rsidP="00536344">
      <w:pPr>
        <w:spacing w:after="0" w:line="240" w:lineRule="auto"/>
        <w:jc w:val="both"/>
        <w:rPr>
          <w:rFonts w:ascii="Times New Roman" w:hAnsi="Times New Roman"/>
          <w:sz w:val="16"/>
          <w:szCs w:val="16"/>
        </w:rPr>
      </w:pPr>
      <w:r w:rsidRPr="00F2675E">
        <w:rPr>
          <w:rFonts w:ascii="Times New Roman" w:hAnsi="Times New Roman"/>
          <w:sz w:val="16"/>
          <w:szCs w:val="16"/>
        </w:rPr>
        <w:t>26 июля 1945. В Государственном литературном музее открылась Всесоюзная выставка к столетию со дня смерти М. Ю. Лермонтова.</w:t>
      </w:r>
    </w:p>
    <w:p w14:paraId="1215BEE3" w14:textId="77777777" w:rsidR="00E456ED" w:rsidRPr="00F2675E" w:rsidRDefault="00E456ED" w:rsidP="00536344">
      <w:pPr>
        <w:spacing w:after="0" w:line="240" w:lineRule="auto"/>
        <w:jc w:val="both"/>
        <w:rPr>
          <w:rFonts w:ascii="Times New Roman" w:hAnsi="Times New Roman"/>
          <w:sz w:val="16"/>
          <w:szCs w:val="16"/>
        </w:rPr>
      </w:pPr>
    </w:p>
    <w:p w14:paraId="6748CBB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6EBC806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097B7FA" w14:textId="77777777" w:rsidR="003012B6" w:rsidRPr="00F2675E" w:rsidRDefault="003012B6" w:rsidP="00536344">
      <w:pPr>
        <w:spacing w:after="0" w:line="240" w:lineRule="auto"/>
        <w:jc w:val="both"/>
        <w:rPr>
          <w:rFonts w:ascii="Times New Roman" w:hAnsi="Times New Roman"/>
          <w:sz w:val="16"/>
          <w:szCs w:val="16"/>
        </w:rPr>
      </w:pPr>
      <w:r w:rsidRPr="00F2675E">
        <w:rPr>
          <w:rFonts w:ascii="Times New Roman" w:hAnsi="Times New Roman"/>
          <w:sz w:val="16"/>
          <w:szCs w:val="16"/>
        </w:rPr>
        <w:t>26 июля в 1945 году на Потсдамской конференции от имени глав правительств США, Великобритании и Китая публикуется декларация с требованием безоговорочной капитуляции Японии. Отказ Японии должен повлечь "полное уничтожение японских вооруженных сил и полное опустошение японской территории". После отклонения 28 июля этих требований японским правительством 8 августа к декларации присоединится СССР и объявит Японии войну. 14 августа Япония примет условия декларации. 2 сентября 1945 будет подписан акт о капитуляции Японии (14964).</w:t>
      </w:r>
    </w:p>
    <w:p w14:paraId="6779DEB0" w14:textId="77777777" w:rsidR="003012B6" w:rsidRPr="00F2675E" w:rsidRDefault="003012B6" w:rsidP="00536344">
      <w:pPr>
        <w:spacing w:after="0" w:line="240" w:lineRule="auto"/>
        <w:jc w:val="both"/>
        <w:rPr>
          <w:rFonts w:ascii="Times New Roman" w:hAnsi="Times New Roman"/>
          <w:sz w:val="16"/>
          <w:szCs w:val="16"/>
        </w:rPr>
      </w:pPr>
    </w:p>
    <w:p w14:paraId="49610338" w14:textId="77777777" w:rsidR="003012B6" w:rsidRPr="00F2675E" w:rsidRDefault="003012B6"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июля 1945 руководители США, Великобритании и Китая, собравшиеся в Потсдаме, опубликовали декларацию, в которой содержалось требование безоговорочной капитуляции Японии и определялись принципы согласованной политики трех держав в отношении Японии после завершения военных действий. Три державы заявили, что "японский суверенитет будет ограничен островами Хонсю, Хоккайдо, Кюсю, Сикоку и теми менее крупными островами, которые мы укажем". Провозглашалось намерение добиться преобразования политической системы в Японии, чтобы устранить власть и влияние милитаристов и не допустить возрождение тех отраслей промышленности, которые могут позволить Японии снова вооружиться. Признавалась необходимость взыскания с Японии репараций и выдвигалось требование обеспечить условия для демократизации страны, обеспечения свободы слова, религиозных убеждений и защиты прав человека. Союзники обещали вывести свои войска из Японии после того, как будет создано ответственное и мирно настроенное правительство на основе свободного волеизлияния японского народа. Потсдамская декларация фактически была развернутым ультиматумом Японии, хотя и не содержала типичного для ультиматумов указания на срок, в течение которого она должна быть принята.</w:t>
      </w:r>
    </w:p>
    <w:p w14:paraId="29C549CC" w14:textId="77777777" w:rsidR="003012B6" w:rsidRPr="00F2675E" w:rsidRDefault="003012B6"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Правительство Японии официально никак не прореагировало на Потсдамскую декларацию трех держав (3871).</w:t>
      </w:r>
    </w:p>
    <w:p w14:paraId="10ACD168" w14:textId="77777777" w:rsidR="003012B6" w:rsidRPr="00F2675E" w:rsidRDefault="003012B6" w:rsidP="00536344">
      <w:pPr>
        <w:autoSpaceDE w:val="0"/>
        <w:autoSpaceDN w:val="0"/>
        <w:adjustRightInd w:val="0"/>
        <w:spacing w:after="0" w:line="240" w:lineRule="auto"/>
        <w:jc w:val="both"/>
        <w:rPr>
          <w:rFonts w:ascii="Times New Roman" w:hAnsi="Times New Roman"/>
          <w:sz w:val="16"/>
          <w:szCs w:val="16"/>
        </w:rPr>
      </w:pPr>
    </w:p>
    <w:p w14:paraId="50EA42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26 1945. Potsdam Proclamation (1287).</w:t>
      </w:r>
    </w:p>
    <w:p w14:paraId="4601FE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594E2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The Potsdam Proclamation, issued July 26 by the heads of government of the US, UK, and China,[46] warned of "utter devastation of Japanese homeland" unless Japan surrendered unconditionally. "We shall brook no delay," it said. The same day, the cruiser Indianapolis delivered the U-235 core of the "Little Boy" bomb to Tinian (1287).</w:t>
      </w:r>
    </w:p>
    <w:p w14:paraId="4BD49B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366772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июля 1945 была принята Потсдамская декларация, предполагающая объявление войны Японии (324,74;1287).</w:t>
      </w:r>
    </w:p>
    <w:p w14:paraId="399AFE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338DB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июля 1945 лидеры правительств США, Британии и Китая потребовали от Японии безоговорочной капитуляции (4962).</w:t>
      </w:r>
    </w:p>
    <w:p w14:paraId="76D06C5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4D9FF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26 1945 Atlee succeeds Churchill as British Prime Minister (1050).</w:t>
      </w:r>
    </w:p>
    <w:p w14:paraId="2A1F67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11E564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июля 1945 Этли принял пост Премьер Министра Англии (1050). Конференция продолжилась уже без Черчиля 28 июля (3481).</w:t>
      </w:r>
    </w:p>
    <w:p w14:paraId="2857D0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DA3CCB" w14:textId="77777777" w:rsidR="003012B6" w:rsidRPr="00F2675E" w:rsidRDefault="003012B6" w:rsidP="00536344">
      <w:pPr>
        <w:spacing w:after="0" w:line="240" w:lineRule="auto"/>
        <w:jc w:val="both"/>
        <w:rPr>
          <w:rFonts w:ascii="Times New Roman" w:hAnsi="Times New Roman"/>
          <w:sz w:val="16"/>
          <w:szCs w:val="16"/>
        </w:rPr>
      </w:pPr>
      <w:r w:rsidRPr="00F2675E">
        <w:rPr>
          <w:rFonts w:ascii="Times New Roman" w:hAnsi="Times New Roman"/>
          <w:sz w:val="16"/>
          <w:szCs w:val="16"/>
        </w:rPr>
        <w:t>26 июля в 1945 году на самой конференции делается двухдневный перерыв в связи с проведением в Великобритании парламентских выборов. Черчилль покидает встречу глав стран-победительниц, чтобы узнать, что возглавляемая им консервативная партия потерпела сокрушительное поражение: вместо бывших ранее в палате общин 250 представителей партии в новый состав прошли лишь 64 человека. Лидер победившей на выборах лейбористской партии Клемент Эттли становится новым премьер-министром страны, и 28 июля конференция продолжит свою работу уже в новом составе. В советской прессе результаты выборов получат следующую оценку: несмотря на личный авторитет и заслуги У. Черчилля, его партия не смогла смыть с себя позор мюнхенской сделки. Английский народ понимал, что именно от этой партии исходят попытки сорвать международное сотрудничество и прежде всего с Советским Союзом. Все это свидетельствовало о значительном сдвиге влево, происшедшем в народных массах страны (14964).</w:t>
      </w:r>
    </w:p>
    <w:p w14:paraId="0E5B078C" w14:textId="77777777" w:rsidR="003012B6" w:rsidRPr="00F2675E" w:rsidRDefault="003012B6" w:rsidP="00536344">
      <w:pPr>
        <w:spacing w:after="0" w:line="240" w:lineRule="auto"/>
        <w:jc w:val="both"/>
        <w:rPr>
          <w:rFonts w:ascii="Times New Roman" w:hAnsi="Times New Roman"/>
          <w:sz w:val="16"/>
          <w:szCs w:val="16"/>
        </w:rPr>
      </w:pPr>
    </w:p>
    <w:p w14:paraId="553D4A7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За</w:t>
      </w:r>
      <w:r w:rsidRPr="00F2675E">
        <w:rPr>
          <w:rFonts w:ascii="Times New Roman" w:hAnsi="Times New Roman"/>
          <w:i/>
          <w:iCs/>
          <w:sz w:val="16"/>
          <w:szCs w:val="16"/>
          <w:lang w:val="en-US"/>
        </w:rPr>
        <w:t xml:space="preserve"> </w:t>
      </w:r>
      <w:r w:rsidRPr="00F2675E">
        <w:rPr>
          <w:rFonts w:ascii="Times New Roman" w:hAnsi="Times New Roman"/>
          <w:i/>
          <w:iCs/>
          <w:sz w:val="16"/>
          <w:szCs w:val="16"/>
        </w:rPr>
        <w:t>рубежом</w:t>
      </w:r>
      <w:r w:rsidRPr="00F2675E">
        <w:rPr>
          <w:rFonts w:ascii="Times New Roman" w:hAnsi="Times New Roman"/>
          <w:i/>
          <w:iCs/>
          <w:sz w:val="16"/>
          <w:szCs w:val="16"/>
          <w:lang w:val="en-US"/>
        </w:rPr>
        <w:t>:</w:t>
      </w:r>
    </w:p>
    <w:p w14:paraId="2B5FAC4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1061C85D" w14:textId="77777777" w:rsidR="00E42AC1" w:rsidRPr="00F2675E" w:rsidRDefault="00E42AC1"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26 1945. Cruiser Indianapolis delivers U-235 core of "Little Boy" bomb to Tinian (1287).</w:t>
      </w:r>
    </w:p>
    <w:p w14:paraId="125048B7" w14:textId="77777777" w:rsidR="00E42AC1" w:rsidRPr="00F2675E" w:rsidRDefault="00E42AC1" w:rsidP="00536344">
      <w:pPr>
        <w:autoSpaceDE w:val="0"/>
        <w:autoSpaceDN w:val="0"/>
        <w:adjustRightInd w:val="0"/>
        <w:spacing w:after="0" w:line="240" w:lineRule="auto"/>
        <w:jc w:val="both"/>
        <w:rPr>
          <w:rFonts w:ascii="Times New Roman" w:hAnsi="Times New Roman"/>
          <w:sz w:val="16"/>
          <w:szCs w:val="16"/>
          <w:lang w:val="en-US"/>
        </w:rPr>
      </w:pPr>
    </w:p>
    <w:p w14:paraId="2D025F69" w14:textId="77777777" w:rsidR="00E42AC1" w:rsidRPr="00F2675E" w:rsidRDefault="00E42AC1"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июля 1945 крейсер Индианаполис привез на Тиниан уран для первой атомной бомбы Little Boy, а остальные компоненты привезли С-54 (1051,31;1287).</w:t>
      </w:r>
    </w:p>
    <w:p w14:paraId="4F130B32" w14:textId="77777777" w:rsidR="00E42AC1" w:rsidRPr="00F2675E" w:rsidRDefault="00E42AC1" w:rsidP="00536344">
      <w:pPr>
        <w:autoSpaceDE w:val="0"/>
        <w:autoSpaceDN w:val="0"/>
        <w:adjustRightInd w:val="0"/>
        <w:spacing w:after="0" w:line="240" w:lineRule="auto"/>
        <w:jc w:val="both"/>
        <w:rPr>
          <w:rFonts w:ascii="Times New Roman" w:hAnsi="Times New Roman"/>
          <w:sz w:val="16"/>
          <w:szCs w:val="16"/>
        </w:rPr>
      </w:pPr>
    </w:p>
    <w:p w14:paraId="28A16504" w14:textId="77777777" w:rsidR="00B36569" w:rsidRPr="00F2675E" w:rsidRDefault="00B36569" w:rsidP="00536344">
      <w:pPr>
        <w:spacing w:after="0" w:line="240" w:lineRule="auto"/>
        <w:jc w:val="both"/>
        <w:rPr>
          <w:rFonts w:ascii="Times New Roman" w:hAnsi="Times New Roman"/>
          <w:sz w:val="16"/>
          <w:szCs w:val="16"/>
        </w:rPr>
      </w:pPr>
      <w:r w:rsidRPr="00F2675E">
        <w:rPr>
          <w:rFonts w:ascii="Times New Roman" w:hAnsi="Times New Roman"/>
          <w:sz w:val="16"/>
          <w:szCs w:val="16"/>
        </w:rPr>
        <w:t>26 июля в 1945 году на парламентских выборах в Великобритании с подавляющим преимуществом побеждает Лейбористская партия, получившая 393 места против 199 мест у консерваторов, 12 мест у либералов и 11 мест у национал-либералов. Остальные партии вместе завоевали 25 мест (14964).</w:t>
      </w:r>
    </w:p>
    <w:p w14:paraId="52AD1ADA" w14:textId="77777777" w:rsidR="00B36569" w:rsidRPr="00F2675E" w:rsidRDefault="00B36569" w:rsidP="00536344">
      <w:pPr>
        <w:spacing w:after="0" w:line="240" w:lineRule="auto"/>
        <w:jc w:val="both"/>
        <w:rPr>
          <w:rFonts w:ascii="Times New Roman" w:hAnsi="Times New Roman"/>
          <w:sz w:val="16"/>
          <w:szCs w:val="16"/>
        </w:rPr>
      </w:pPr>
    </w:p>
    <w:p w14:paraId="55EBF336" w14:textId="77777777" w:rsidR="00B36569" w:rsidRPr="00F2675E" w:rsidRDefault="00B36569" w:rsidP="00536344">
      <w:pPr>
        <w:spacing w:after="0" w:line="240" w:lineRule="auto"/>
        <w:jc w:val="both"/>
        <w:rPr>
          <w:rFonts w:ascii="Times New Roman" w:hAnsi="Times New Roman"/>
          <w:sz w:val="16"/>
          <w:szCs w:val="16"/>
        </w:rPr>
      </w:pPr>
      <w:r w:rsidRPr="00F2675E">
        <w:rPr>
          <w:rFonts w:ascii="Times New Roman" w:hAnsi="Times New Roman"/>
          <w:sz w:val="16"/>
          <w:szCs w:val="16"/>
        </w:rPr>
        <w:t>26 июля в 1945 году в советской оккупационной зоне Германии закрываются все банки. Населению приказывают сдать золото, серебро, иностранную валюту, драгоценности. Начинается демонтаж промышленных предприятий и железных дорог для вывоза в СССР в счет репараций (14964).</w:t>
      </w:r>
    </w:p>
    <w:p w14:paraId="57DE4C89" w14:textId="77777777" w:rsidR="00B36569" w:rsidRPr="00F2675E" w:rsidRDefault="00B36569" w:rsidP="00536344">
      <w:pPr>
        <w:spacing w:after="0" w:line="240" w:lineRule="auto"/>
        <w:jc w:val="both"/>
        <w:rPr>
          <w:rFonts w:ascii="Times New Roman" w:hAnsi="Times New Roman"/>
          <w:sz w:val="16"/>
          <w:szCs w:val="16"/>
        </w:rPr>
      </w:pPr>
    </w:p>
    <w:p w14:paraId="062B0F8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CFF1C6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1F2B4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июля 1945 приводятся данные по проверке на заводе № 22. «Качество внешней отделки не улучшилось.(...) Плазово-шаблонный метод в упадке.(...) Сильный износ.(..) Хранение и наблюдение за шаблонами неудовлетворительны. В таком же состоянии стапеля.</w:t>
      </w:r>
    </w:p>
    <w:p w14:paraId="76F8F0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ЛИС тоже наблюдается беспорядок, увеличивается число повторных облетов» (12049).</w:t>
      </w:r>
    </w:p>
    <w:p w14:paraId="472030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E7C5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июля 1945 А.С.Я. писал ГИ ВВС КА Репину письмо N Н-32/3172:</w:t>
      </w:r>
    </w:p>
    <w:p w14:paraId="2E85B1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обучения стрельбе по реальным воздушным целям, могут быть использованы в качестве самолетов мишеней самолеты Ил-2.</w:t>
      </w:r>
    </w:p>
    <w:p w14:paraId="59E963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случае заказа этих самолетов мишеней, прошу выслать на них ТТТ ВВС для рассмотрения." (1915,199).</w:t>
      </w:r>
    </w:p>
    <w:p w14:paraId="699F0D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5DA5E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июля 1945 вышел приказ НКАП N 311сс:</w:t>
      </w:r>
    </w:p>
    <w:p w14:paraId="755D02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всесторонней проверки летно-эксплуатационных качеств самолета И-250 ГК А.И.М.:</w:t>
      </w:r>
    </w:p>
    <w:p w14:paraId="0C267A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Директору завода 381 Журавлеву построить 10 самолетов И-250, обеспечив выпуск: в сентябре - 2, в октябре - 3, в декабре - 5." (1906,4).</w:t>
      </w:r>
    </w:p>
    <w:p w14:paraId="3B2475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0CEAEF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 июля 1945 г. в соответствии с приказом НКАП № 311 директору завода № 381 В.И. Журавлеву предписывалось обеспечить постройку 10 экземпляров истребителя И-250. Причем уже в сентябре должны были быть готовы две первые машины, в октябре – три и в декабре – пять. ОКБ-155 надлежало до 30 июля передать заводу № 381 всю техническую документацию, плазы, шаблоны и необходимую оснастку, а также выделить на период освоения самолетов И-250 ведущих конструкторов и мастеров. В августе на завод были командированы ведущий инженер А.А. Андреев, его заместитель П.Н. Семенов, конструктор группы шасси Е.В. Хандомирова, конструктор винтомоторной группы Л.Ф. Назаров и конструктор плазового отделения И. Баранов.</w:t>
      </w:r>
    </w:p>
    <w:p w14:paraId="141B2D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Всех соисполнителей обязали к 15 августа начать поставку заводу № 381 требуемых для выпуска И-250 комплектующих (моторы ВК-107А – завод № 26, компрессоры с приводами – завод № 466, три форсуночные камеры и техдокументацию для их выпуска – ЦИАМ, винты АВ-10П-60 – завод № 150, радиаторы – завод № 124, другие готовые изделия – 12-е ГУ НКАП). Начальника ЦИАМ В.И. Поликовского еще в апреле обязали передать к 1 мая заводу № 466 десять комплектов необходимой техдокументации и один собранный ВРДК в качестве эталона для производства.</w:t>
      </w:r>
    </w:p>
    <w:p w14:paraId="71BE6C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Стоит отметить, что, помимо выпуска И-250, заводу приказом НКАП № 331 от 10/11 августа 1945 г. предписывалось построить еще и опытную серию из пяти истребителей Ла-150 с двигателями Jumo-004. Причем первый самолет должен был быть готов к 1 ноября, два в ноябре и два в декабре.</w:t>
      </w:r>
    </w:p>
    <w:p w14:paraId="3149598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 выполнению этих заданий коллектив завода № 381 приступил сразу. Серийно-конструкторский отдел (СКО), начиная с июля, полностью переключился на выпуск чертежей по новым самолетам. Началось изготовление отдельных деталей и агрегатов. Однако новые самолеты оказались гораздо сложнее в производстве, чем Ла-7. Например, допустимое отклонение от теоретического обвода крыла у И-250 составляло всего 0,5 мм. С выполнением этого и других требований возникли трудности в связи с отсутствием достаточного количества квалифицированных рабочих, оборудования, материалов и т.д. В сочетании с большим количеством конструктивных изменений и отсутствием некоторых комплектующих это не позволило выпустить в намеченные сроки ни И-250, ни Ла-150. Руководство завода было вынуждено обратиться к заместителю наркома авиапромышленности П.А. Воронину с просьбой о пересмотре сроков выпуска опытных самолетов. Руководство НКАП удовлетворило просьбу и утвердило новый план выпуска на 1946 год – по одному экземпляру И-250 и Ла-150 (12207).</w:t>
      </w:r>
    </w:p>
    <w:p w14:paraId="65FC3116" w14:textId="77777777" w:rsidR="00DE5A7C" w:rsidRPr="00F2675E" w:rsidRDefault="00DE5A7C" w:rsidP="00536344">
      <w:pPr>
        <w:spacing w:after="0" w:line="240" w:lineRule="auto"/>
        <w:jc w:val="both"/>
        <w:rPr>
          <w:rFonts w:ascii="Times New Roman" w:hAnsi="Times New Roman"/>
          <w:sz w:val="16"/>
          <w:szCs w:val="16"/>
        </w:rPr>
      </w:pPr>
    </w:p>
    <w:p w14:paraId="16F3F6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июля 1945 г. в соответствии с приказом НКАП №311 одновременно с летными испытаниями второго опытного экземпляра от на заводе №381 начали подготовку к выпуску опытной серии самолетов И-250 (6000).</w:t>
      </w:r>
    </w:p>
    <w:p w14:paraId="285000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BB1C6F"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июля 1945 года Приказом НКАП № 311 с целью всесторонней проверки лётно-эксплуатационных качеств И-250 было реше</w:t>
      </w:r>
      <w:r w:rsidRPr="008A2E5A">
        <w:rPr>
          <w:rFonts w:ascii="Times New Roman" w:hAnsi="Times New Roman"/>
          <w:color w:val="0070C0"/>
          <w:sz w:val="16"/>
          <w:szCs w:val="16"/>
        </w:rPr>
        <w:softHyphen/>
        <w:t>но построить опытную серию из десяти машин. Для этого был выделен московский завод № 381, успеш</w:t>
      </w:r>
      <w:r w:rsidRPr="008A2E5A">
        <w:rPr>
          <w:rFonts w:ascii="Times New Roman" w:hAnsi="Times New Roman"/>
          <w:color w:val="0070C0"/>
          <w:sz w:val="16"/>
          <w:szCs w:val="16"/>
        </w:rPr>
        <w:softHyphen/>
        <w:t>но строивший до этого истребители Ла-7. Моторному заводу № 466 был спущен план на четвёртый квар</w:t>
      </w:r>
      <w:r w:rsidRPr="008A2E5A">
        <w:rPr>
          <w:rFonts w:ascii="Times New Roman" w:hAnsi="Times New Roman"/>
          <w:color w:val="0070C0"/>
          <w:sz w:val="16"/>
          <w:szCs w:val="16"/>
        </w:rPr>
        <w:softHyphen/>
        <w:t>тал 1945 года по выпуску тридцати комплектов «ВРД к мотору ВК-107» (так в документах наркомата име</w:t>
      </w:r>
      <w:r w:rsidRPr="008A2E5A">
        <w:rPr>
          <w:rFonts w:ascii="Times New Roman" w:hAnsi="Times New Roman"/>
          <w:color w:val="0070C0"/>
          <w:sz w:val="16"/>
          <w:szCs w:val="16"/>
        </w:rPr>
        <w:softHyphen/>
        <w:t>новалась силовая установка для И-250) (23379).</w:t>
      </w:r>
    </w:p>
    <w:p w14:paraId="323ECF6D" w14:textId="77777777" w:rsidR="00550B7E" w:rsidRPr="008A2E5A" w:rsidRDefault="00550B7E" w:rsidP="00550B7E">
      <w:pPr>
        <w:spacing w:after="0" w:line="240" w:lineRule="auto"/>
        <w:jc w:val="both"/>
        <w:rPr>
          <w:rFonts w:ascii="Times New Roman" w:hAnsi="Times New Roman"/>
          <w:color w:val="0070C0"/>
          <w:sz w:val="16"/>
          <w:szCs w:val="16"/>
        </w:rPr>
      </w:pPr>
    </w:p>
    <w:p w14:paraId="2024635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2F02FC8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09DD82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июля 1945 русский писатель А. Солженицын осужден на восемь лет исправительно-трудовых лагерей за антисоветскую пропаганду (4962).</w:t>
      </w:r>
    </w:p>
    <w:p w14:paraId="627A0A3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EE7973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5A1A0C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4A2C7BD" w14:textId="77777777" w:rsidR="00E42AC1" w:rsidRPr="00F2675E" w:rsidRDefault="00E42AC1" w:rsidP="00536344">
      <w:pPr>
        <w:spacing w:after="0" w:line="240" w:lineRule="auto"/>
        <w:jc w:val="both"/>
        <w:rPr>
          <w:rFonts w:ascii="Times New Roman" w:hAnsi="Times New Roman"/>
          <w:sz w:val="16"/>
          <w:szCs w:val="16"/>
        </w:rPr>
      </w:pPr>
      <w:r w:rsidRPr="00F2675E">
        <w:rPr>
          <w:rFonts w:ascii="Times New Roman" w:hAnsi="Times New Roman"/>
          <w:sz w:val="16"/>
          <w:szCs w:val="16"/>
        </w:rPr>
        <w:t>27 июля в 1945 году в советской оккупационной зоне Германии закрыты все банки, а населению приказано сдать оккупационным властям золото и иностранную валюту (14965).</w:t>
      </w:r>
    </w:p>
    <w:p w14:paraId="23D593C0" w14:textId="77777777" w:rsidR="00E42AC1" w:rsidRPr="00F2675E" w:rsidRDefault="00E42AC1" w:rsidP="00536344">
      <w:pPr>
        <w:spacing w:after="0" w:line="240" w:lineRule="auto"/>
        <w:jc w:val="both"/>
        <w:rPr>
          <w:rFonts w:ascii="Times New Roman" w:hAnsi="Times New Roman"/>
          <w:sz w:val="16"/>
          <w:szCs w:val="16"/>
        </w:rPr>
      </w:pPr>
    </w:p>
    <w:p w14:paraId="5391EA6A" w14:textId="77777777" w:rsidR="00E42AC1" w:rsidRPr="00F2675E" w:rsidRDefault="00E42AC1" w:rsidP="00536344">
      <w:pPr>
        <w:spacing w:after="0" w:line="240" w:lineRule="auto"/>
        <w:jc w:val="both"/>
        <w:rPr>
          <w:rFonts w:ascii="Times New Roman" w:hAnsi="Times New Roman"/>
          <w:sz w:val="16"/>
          <w:szCs w:val="16"/>
        </w:rPr>
      </w:pPr>
      <w:r w:rsidRPr="00F2675E">
        <w:rPr>
          <w:rFonts w:ascii="Times New Roman" w:hAnsi="Times New Roman"/>
          <w:sz w:val="16"/>
          <w:szCs w:val="16"/>
        </w:rPr>
        <w:t>27 июля в 1945 году Клемент Эттли формирует новое британское правительство с Эрнестом Бевином в качестве министра иностранных дел и Хью Дальтоном на посту министра финансов (14965).</w:t>
      </w:r>
    </w:p>
    <w:p w14:paraId="1FDAD128" w14:textId="77777777" w:rsidR="00E42AC1" w:rsidRPr="00F2675E" w:rsidRDefault="00E42AC1" w:rsidP="00536344">
      <w:pPr>
        <w:spacing w:after="0" w:line="240" w:lineRule="auto"/>
        <w:jc w:val="both"/>
        <w:rPr>
          <w:rFonts w:ascii="Times New Roman" w:hAnsi="Times New Roman"/>
          <w:sz w:val="16"/>
          <w:szCs w:val="16"/>
        </w:rPr>
      </w:pPr>
    </w:p>
    <w:p w14:paraId="2896AD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июля 1945 на парламентских выборах в Великобритании победили лейбористы. У.Ч. подал в отставку и новым главой правительства стал Клемент Этли (3186).</w:t>
      </w:r>
    </w:p>
    <w:p w14:paraId="378C88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561E3C" w14:textId="77777777" w:rsidR="00E42AC1" w:rsidRPr="00F2675E" w:rsidRDefault="00E42AC1"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rPr>
        <w:t>27 июля в 1945 году ультиматум Японии союзниками. Союзники предложили Японии подписать Потстдамскую Декларациюокапитуляции</w:t>
      </w:r>
      <w:r w:rsidRPr="00F2675E">
        <w:rPr>
          <w:rFonts w:ascii="Times New Roman" w:hAnsi="Times New Roman"/>
          <w:sz w:val="16"/>
          <w:szCs w:val="16"/>
          <w:lang w:val="en-US"/>
        </w:rPr>
        <w:t xml:space="preserve">. </w:t>
      </w:r>
      <w:r w:rsidRPr="00F2675E">
        <w:rPr>
          <w:rFonts w:ascii="Times New Roman" w:hAnsi="Times New Roman"/>
          <w:sz w:val="16"/>
          <w:szCs w:val="16"/>
        </w:rPr>
        <w:t>ОтказЯпонии</w:t>
      </w:r>
      <w:r w:rsidRPr="00F2675E">
        <w:rPr>
          <w:rFonts w:ascii="Times New Roman" w:hAnsi="Times New Roman"/>
          <w:sz w:val="16"/>
          <w:szCs w:val="16"/>
          <w:lang w:val="en-US"/>
        </w:rPr>
        <w:t xml:space="preserve"> (14965).</w:t>
      </w:r>
    </w:p>
    <w:p w14:paraId="73D2ADF9" w14:textId="77777777" w:rsidR="00E42AC1" w:rsidRPr="00F2675E" w:rsidRDefault="00E42AC1" w:rsidP="00536344">
      <w:pPr>
        <w:spacing w:after="0" w:line="240" w:lineRule="auto"/>
        <w:jc w:val="both"/>
        <w:rPr>
          <w:rFonts w:ascii="Times New Roman" w:hAnsi="Times New Roman"/>
          <w:sz w:val="16"/>
          <w:szCs w:val="16"/>
          <w:lang w:val="en-US"/>
        </w:rPr>
      </w:pPr>
    </w:p>
    <w:p w14:paraId="746922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Friday 27, July 1945 The Allies drop leaflets on Japan's larger cities, urging surrender (1063).</w:t>
      </w:r>
    </w:p>
    <w:p w14:paraId="006D55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51C2652" w14:textId="77777777" w:rsidR="00BC08CF" w:rsidRPr="00F2675E" w:rsidRDefault="00BC08CF" w:rsidP="00536344">
      <w:pPr>
        <w:spacing w:after="0" w:line="240" w:lineRule="auto"/>
        <w:jc w:val="both"/>
        <w:rPr>
          <w:rFonts w:ascii="Times New Roman" w:hAnsi="Times New Roman"/>
          <w:sz w:val="16"/>
          <w:szCs w:val="16"/>
        </w:rPr>
      </w:pPr>
      <w:r w:rsidRPr="00F2675E">
        <w:rPr>
          <w:rFonts w:ascii="Times New Roman" w:hAnsi="Times New Roman"/>
          <w:sz w:val="16"/>
          <w:szCs w:val="16"/>
        </w:rPr>
        <w:t>27 июля 1945 года из Куре вы</w:t>
      </w:r>
      <w:r w:rsidRPr="00F2675E">
        <w:rPr>
          <w:rFonts w:ascii="Times New Roman" w:hAnsi="Times New Roman"/>
          <w:sz w:val="16"/>
          <w:szCs w:val="16"/>
        </w:rPr>
        <w:softHyphen/>
        <w:t>шли основные ударные силы — подлодки 1-400 и 1-401, имея на борту по три бомбардировщика “Сейран”, направились к атоллу Трук для уничтожения американских авианосцев.</w:t>
      </w:r>
    </w:p>
    <w:p w14:paraId="33F6FA05" w14:textId="77777777" w:rsidR="00BC08CF" w:rsidRPr="00F2675E" w:rsidRDefault="00BC08CF"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операции “Хикари” 3 июля лодки были 1-13 и 1-14 отправлены к атоллу Трук (еще удерживаемому японскими войсками), чтобы доставить туда разобранные разведывательные самолеты C6N1 “Сайюн”, которые должны были уточнить дислока</w:t>
      </w:r>
      <w:r w:rsidRPr="00F2675E">
        <w:rPr>
          <w:rFonts w:ascii="Times New Roman" w:hAnsi="Times New Roman"/>
          <w:sz w:val="16"/>
          <w:szCs w:val="16"/>
        </w:rPr>
        <w:softHyphen/>
        <w:t>цию американских авианосцев. Однако 16 июля 1-13 была потоп</w:t>
      </w:r>
      <w:r w:rsidRPr="00F2675E">
        <w:rPr>
          <w:rFonts w:ascii="Times New Roman" w:hAnsi="Times New Roman"/>
          <w:sz w:val="16"/>
          <w:szCs w:val="16"/>
        </w:rPr>
        <w:softHyphen/>
        <w:t>лена самолетами с американского эскортного авианосца Anzio в 500 милях к востоку от Йокосуки.</w:t>
      </w:r>
    </w:p>
    <w:p w14:paraId="24E270AD" w14:textId="77777777" w:rsidR="00BC08CF" w:rsidRPr="00F2675E" w:rsidRDefault="00BC08CF" w:rsidP="00536344">
      <w:pPr>
        <w:spacing w:after="0" w:line="240" w:lineRule="auto"/>
        <w:jc w:val="both"/>
        <w:rPr>
          <w:rFonts w:ascii="Times New Roman" w:hAnsi="Times New Roman"/>
          <w:sz w:val="16"/>
          <w:szCs w:val="16"/>
        </w:rPr>
      </w:pPr>
      <w:r w:rsidRPr="00F2675E">
        <w:rPr>
          <w:rFonts w:ascii="Times New Roman" w:hAnsi="Times New Roman"/>
          <w:sz w:val="16"/>
          <w:szCs w:val="16"/>
        </w:rPr>
        <w:t>Атака американ</w:t>
      </w:r>
      <w:r w:rsidRPr="00F2675E">
        <w:rPr>
          <w:rFonts w:ascii="Times New Roman" w:hAnsi="Times New Roman"/>
          <w:sz w:val="16"/>
          <w:szCs w:val="16"/>
        </w:rPr>
        <w:softHyphen/>
        <w:t>ских авианосцев была назначена на 17 августа, но 15 августа по радио было объявлено о капи</w:t>
      </w:r>
      <w:r w:rsidRPr="00F2675E">
        <w:rPr>
          <w:rFonts w:ascii="Times New Roman" w:hAnsi="Times New Roman"/>
          <w:sz w:val="16"/>
          <w:szCs w:val="16"/>
        </w:rPr>
        <w:softHyphen/>
        <w:t>туляции Японии, а подлодкам был передан приказ — следо</w:t>
      </w:r>
      <w:r w:rsidRPr="00F2675E">
        <w:rPr>
          <w:rFonts w:ascii="Times New Roman" w:hAnsi="Times New Roman"/>
          <w:sz w:val="16"/>
          <w:szCs w:val="16"/>
        </w:rPr>
        <w:softHyphen/>
        <w:t>вать надводным ходом в бли</w:t>
      </w:r>
      <w:r w:rsidRPr="00F2675E">
        <w:rPr>
          <w:rFonts w:ascii="Times New Roman" w:hAnsi="Times New Roman"/>
          <w:sz w:val="16"/>
          <w:szCs w:val="16"/>
        </w:rPr>
        <w:softHyphen/>
        <w:t>жайший японский порт, подняв черные флаги (сигнал о сдаче в плен, белые флаги совпадали по цвету с национальным флагом Японии), всю документацию и вооружение, включая самолеты приказывалось уничтожить (22807).</w:t>
      </w:r>
    </w:p>
    <w:p w14:paraId="1E09750A" w14:textId="77777777" w:rsidR="00BC08CF" w:rsidRPr="00F2675E" w:rsidRDefault="00BC08CF" w:rsidP="00536344">
      <w:pPr>
        <w:pStyle w:val="article-renderblock"/>
        <w:shd w:val="clear" w:color="auto" w:fill="FFFFFF"/>
        <w:spacing w:before="0" w:beforeAutospacing="0" w:after="0" w:afterAutospacing="0"/>
        <w:jc w:val="both"/>
        <w:rPr>
          <w:sz w:val="16"/>
          <w:szCs w:val="16"/>
        </w:rPr>
      </w:pPr>
    </w:p>
    <w:p w14:paraId="7D80AD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июля 1945 союзники разбрасывали над основными японскими городами листовки, требующие капитуляции (1063).</w:t>
      </w:r>
    </w:p>
    <w:p w14:paraId="4C872B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995F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июля 1945 США отбили Гуам у японцев (3481).</w:t>
      </w:r>
    </w:p>
    <w:p w14:paraId="2EE1F0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D5A9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июля 1945 США была образована компартия США (3481).</w:t>
      </w:r>
    </w:p>
    <w:p w14:paraId="1BCC36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52C1D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5E1F3B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84FCB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г. вышло ПРИКАЗАНИЕ КОМАНДУЮЩЕГО БТ и МВ КА КОМАНДУЮЩИМ БТ и МВ ФРОНТОВ И ГРУПП ВОЙСК О МЕРОПРИЯТИЯХ ПО ПРЕДУПРЕЖДЕНИЮ РАЗРУШЕНИЯ РЕЗИНОВЫХ БАНДАЖЕЙ ОПОРНЫХ КАТКОВ ТАНКОВ</w:t>
      </w:r>
    </w:p>
    <w:p w14:paraId="2844E8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последнее время имеют место случаи массового разрушения резиновых бандажей опорных катков танков М4-А2. Основными причинами разрушения резиновых бандажей опорных катков являются:</w:t>
      </w:r>
    </w:p>
    <w:p w14:paraId="76A911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Продолжительное движение танков на повышенных скоростях при высокой температуре окружающего воздуха.</w:t>
      </w:r>
    </w:p>
    <w:p w14:paraId="4F0700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Нарушение при организации и проведении маршей положений Боевого устава бронетанко</w:t>
      </w:r>
      <w:r w:rsidRPr="00F2675E">
        <w:rPr>
          <w:rFonts w:ascii="Times New Roman" w:hAnsi="Times New Roman"/>
          <w:sz w:val="16"/>
          <w:szCs w:val="16"/>
        </w:rPr>
        <w:softHyphen/>
        <w:t>вых и механизированных войск Красной Армии, часть 2, §189, 190, 195, требующих совершать фор</w:t>
      </w:r>
      <w:r w:rsidRPr="00F2675E">
        <w:rPr>
          <w:rFonts w:ascii="Times New Roman" w:hAnsi="Times New Roman"/>
          <w:sz w:val="16"/>
          <w:szCs w:val="16"/>
        </w:rPr>
        <w:softHyphen/>
        <w:t>сированный суточный переход танковых колонн до 120—150 километров за 12—14 часов со средней скоростью марша по хорошим дорогам 12 — 15 километров в час.</w:t>
      </w:r>
    </w:p>
    <w:p w14:paraId="5AB159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предупреждения в дальнейшем случаев разрушения резиновых бандажей катков танков М4-А2, Т-34 и других танков и самоходных установок ПРИКАЗЫВАЮ:</w:t>
      </w:r>
    </w:p>
    <w:p w14:paraId="60D25B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Марши танковых и механизированных частей и соединений совершать со средней скоростью 12—15 км/ч в строгом соответствии с Боевым уставом бронетанковых и механизированных войск Красной Армии, часть 2, §189, 190, 195 и инструкцией командующего БТ и МВ КА от 13 марта 1943 г.</w:t>
      </w:r>
    </w:p>
    <w:p w14:paraId="0108E3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Категорически запретить при совершении маршей погрузку на танки людей, дополнительных комплектов боеприпасов, бочек с горючим и других грузов, не предусмотренных укладкой №267.</w:t>
      </w:r>
    </w:p>
    <w:p w14:paraId="4D18B6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Командующий БТ и МВ КА маршал бронетанковых войск Я. Федоренко</w:t>
      </w:r>
    </w:p>
    <w:p w14:paraId="4822C8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Член военного совета БТ и МВ КА генерал-полковник танковых войск Н. Бирюков</w:t>
      </w:r>
    </w:p>
    <w:p w14:paraId="7976B5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11362. Д. 139. Л. 1. Подлинник (11420).</w:t>
      </w:r>
    </w:p>
    <w:p w14:paraId="5A145B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0246EB"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г. вто</w:t>
      </w:r>
      <w:r w:rsidRPr="00F2675E">
        <w:rPr>
          <w:rFonts w:ascii="Times New Roman" w:hAnsi="Times New Roman"/>
          <w:sz w:val="16"/>
          <w:szCs w:val="16"/>
        </w:rPr>
        <w:softHyphen/>
        <w:t>рой опытный образец Т-54, который отличался от предыдущей машины только ус</w:t>
      </w:r>
      <w:r w:rsidRPr="00F2675E">
        <w:rPr>
          <w:rFonts w:ascii="Times New Roman" w:hAnsi="Times New Roman"/>
          <w:sz w:val="16"/>
          <w:szCs w:val="16"/>
        </w:rPr>
        <w:softHyphen/>
        <w:t>тановкой пятискоростной коробки передач с синхронизаторами и планетарных механиз</w:t>
      </w:r>
      <w:r w:rsidRPr="00F2675E">
        <w:rPr>
          <w:rFonts w:ascii="Times New Roman" w:hAnsi="Times New Roman"/>
          <w:sz w:val="16"/>
          <w:szCs w:val="16"/>
        </w:rPr>
        <w:softHyphen/>
        <w:t>мов поворота, был от</w:t>
      </w:r>
      <w:r w:rsidRPr="00F2675E">
        <w:rPr>
          <w:rFonts w:ascii="Times New Roman" w:hAnsi="Times New Roman"/>
          <w:sz w:val="16"/>
          <w:szCs w:val="16"/>
        </w:rPr>
        <w:softHyphen/>
        <w:t>правлен без установки пушки на ходовые испытания, которые продолжались до 4 ноября 1945 г. За это время танк про</w:t>
      </w:r>
      <w:r w:rsidRPr="00F2675E">
        <w:rPr>
          <w:rFonts w:ascii="Times New Roman" w:hAnsi="Times New Roman"/>
          <w:sz w:val="16"/>
          <w:szCs w:val="16"/>
        </w:rPr>
        <w:softHyphen/>
        <w:t>шел 1513 км. Во время испытаний было обнаружено большое количество дефектов и поломок ме</w:t>
      </w:r>
      <w:r w:rsidRPr="00F2675E">
        <w:rPr>
          <w:rFonts w:ascii="Times New Roman" w:hAnsi="Times New Roman"/>
          <w:sz w:val="16"/>
          <w:szCs w:val="16"/>
        </w:rPr>
        <w:softHyphen/>
        <w:t>ханизмов танка Т-54. Планетарные механиз</w:t>
      </w:r>
      <w:r w:rsidRPr="00F2675E">
        <w:rPr>
          <w:rFonts w:ascii="Times New Roman" w:hAnsi="Times New Roman"/>
          <w:sz w:val="16"/>
          <w:szCs w:val="16"/>
        </w:rPr>
        <w:softHyphen/>
        <w:t>мы поворота по своей конструкции были ана</w:t>
      </w:r>
      <w:r w:rsidRPr="00F2675E">
        <w:rPr>
          <w:rFonts w:ascii="Times New Roman" w:hAnsi="Times New Roman"/>
          <w:sz w:val="16"/>
          <w:szCs w:val="16"/>
        </w:rPr>
        <w:softHyphen/>
        <w:t>логичны механизмам поворота тяжелого тан</w:t>
      </w:r>
      <w:r w:rsidRPr="00F2675E">
        <w:rPr>
          <w:rFonts w:ascii="Times New Roman" w:hAnsi="Times New Roman"/>
          <w:sz w:val="16"/>
          <w:szCs w:val="16"/>
        </w:rPr>
        <w:softHyphen/>
        <w:t>ка ИС и при проведении испытаний работа</w:t>
      </w:r>
      <w:r w:rsidRPr="00F2675E">
        <w:rPr>
          <w:rFonts w:ascii="Times New Roman" w:hAnsi="Times New Roman"/>
          <w:sz w:val="16"/>
          <w:szCs w:val="16"/>
        </w:rPr>
        <w:softHyphen/>
        <w:t>ли без дефектов. Синхронизаторы коробки передач ожидаемого эффекта не дали, так как время переключения передач составля</w:t>
      </w:r>
      <w:r w:rsidRPr="00F2675E">
        <w:rPr>
          <w:rFonts w:ascii="Times New Roman" w:hAnsi="Times New Roman"/>
          <w:sz w:val="16"/>
          <w:szCs w:val="16"/>
        </w:rPr>
        <w:softHyphen/>
        <w:t>ло 5 с. По результатам заводских ходовых испытаний в конструкцию танка было вне</w:t>
      </w:r>
      <w:r w:rsidRPr="00F2675E">
        <w:rPr>
          <w:rFonts w:ascii="Times New Roman" w:hAnsi="Times New Roman"/>
          <w:sz w:val="16"/>
          <w:szCs w:val="16"/>
        </w:rPr>
        <w:softHyphen/>
        <w:t>сено еще 98 изменений (11468).</w:t>
      </w:r>
    </w:p>
    <w:p w14:paraId="246785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276A1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9556 О советской заявке в ЮНРРА. РГАНИР, Фонд ГКО, д. 443, лл. 155, 156-157 (11012).</w:t>
      </w:r>
    </w:p>
    <w:p w14:paraId="0C20A1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D4E8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9557 О вывозе оборудования металлургического завода "Шмидт и К'" в г. Кремс и железного рудника концерна "Герман Геринг" в г. Айзенерц (Австрия) для Наркомчермета. РГАНИР, Фонд ГКО, д. 443, лл. 158-159 (11012).</w:t>
      </w:r>
    </w:p>
    <w:p w14:paraId="34E7B7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7413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9558 О вывозе оборудования металлургического завода концерна "Герман Геринг" в г. Юденбург для НКчермета. РГАНИР, Фонд ГКО, д. 443, лл. 160 (11012).</w:t>
      </w:r>
    </w:p>
    <w:p w14:paraId="5812A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C457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9559 О вывозе оборудования с завода "Беллер" в г. Капфенберг (Австрия) для Наркомчермета. РГАНИР, Фонд ГКО, д. 443, лл. 161 (11012).</w:t>
      </w:r>
    </w:p>
    <w:p w14:paraId="505BD6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44CD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9560 О вывозе оборудования с металлургических заводов "Донавитц" в г. Лербен и "Беллер" в г. Санкт-Марайн на предприятия НКчермета. РГАНИР, Фонд ГКО, д. 443, лл. 162-163 (11012).</w:t>
      </w:r>
    </w:p>
    <w:p w14:paraId="608C95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4FF5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9561 О вывозе оборудования с завода "Фельтон Гельоме" в г. Брук (Австрия). РГАНИР, Фонд ГКО, д. 443, лл. 164-165 (11012).</w:t>
      </w:r>
    </w:p>
    <w:p w14:paraId="728999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DD00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9562 О вывозе оборудования с завода "Мартин Миллер" в г. Трансмауэр для Наркомчермета и ГУГВФ. РГАНИР, Фонд ГКО, д. 443, лл. 166 (11012).</w:t>
      </w:r>
    </w:p>
    <w:p w14:paraId="707636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04C4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28 июля 1945 вышло Постановление ГКО № 9563 О вывозе нефтяного оборудования из района нефтепромыслов Уистердорф (Австрия). РГАНИР, Фонд ГКО, д. 443, лл. 167 (11012).</w:t>
      </w:r>
    </w:p>
    <w:p w14:paraId="0BE9AD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A5A7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9564 О вывозе оборудования и материалов с нефтепромыслов района Цисрерсдорф (Австрия). РГАНИР, Фонд ГКО, д. 443, лл. 168-169 (11012).</w:t>
      </w:r>
    </w:p>
    <w:p w14:paraId="5406EA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8505F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9565 О вывозе оборудования, установок по получению синтетических смазочных масел и бензина с химического комбината "Моосбирбаум" (Австрия). РГАНИР, Фонд ГКО, д. 443, лл. 170 (11012).</w:t>
      </w:r>
    </w:p>
    <w:p w14:paraId="2E63BE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38EEA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9566 О вывозе оборудования немецкого завода твердых сплавов "Боллер" в г. Вайдхофен и завода по электролизу алюминия фирмы "Бернард Бергхауз" в поселке Берг (район г. Вена) для Наркомцветмета и Наркомстроя. РГАНИР, Фонд ГКО, д. 443, лл. 171-172 (11012).</w:t>
      </w:r>
    </w:p>
    <w:p w14:paraId="5CCF68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ED2B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9567 О вывозе оборудования завода "Металл-Варен-фабрик" Артура Круппа в г. Амштеттен для Наркомцветмета. РГАНИР, Фонд ГКО, д. 443, лл. 173-174 (11012).</w:t>
      </w:r>
    </w:p>
    <w:p w14:paraId="74B326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CABC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9568 О вывозе оборудования с немецкого завода проката цветных металлов фирмы "Берндорф Метальварен Артур Крупп" в местечке Берндорф (Австрия) для Наркомцветмета. РГАНИР, Фонд ГКО, д. 443, лл. 175 (11012).</w:t>
      </w:r>
    </w:p>
    <w:p w14:paraId="57B1EF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47A5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9569 О вывозе оборудования завода по производству гидротурбин и редукторов фирмы "Фойт" в г. Санкт-Пельтен (Австрия). РГАНИР, Фонд ГКО, д. 443, лл. 176-177 (11012).</w:t>
      </w:r>
    </w:p>
    <w:p w14:paraId="37A3A4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F2DC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9570 О вывозе оборудования на заводы Наркомтяжмаша. РГАНИР, Фонд ГКО, д. 443, лл. 178-179 (11012).</w:t>
      </w:r>
    </w:p>
    <w:p w14:paraId="4EF62A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BED8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9571 О вывозе оборудования на заводы Наркомсредмаша. РГАНИР, Фонд ГКО, д. 443, лл. 180-181, 182 (11012).</w:t>
      </w:r>
    </w:p>
    <w:p w14:paraId="388564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6491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9572 О вывозе оборудования с немецкого завода фирмы "Минимот" в г. Вена на завод № 122 Наркомавиапрома. РГАНИР, Фонд ГКО, д. 443, лл. 183 (11012).</w:t>
      </w:r>
    </w:p>
    <w:p w14:paraId="5D3CD3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8DBE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9573 О вывозе оборудования, инструмента и материалов из г. г. Вена, Гмюнд, Грац, Тондорф, Градкорн и Пекгау (Австрия) для Наркомавиапрома. РГАНИР, Фонд ГКО, д. 443, лл. 184-185 (11012).</w:t>
      </w:r>
    </w:p>
    <w:p w14:paraId="35C627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D61C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9574 О вывозе оборудования на заводы Наркомата станкостроения. РГАНИР, Фонд ГКО, д. 443, лл. 186-187 (11012).</w:t>
      </w:r>
    </w:p>
    <w:p w14:paraId="6A1CF2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8701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9575 О вывозе оборудования с немецких заводов, расположенных в г. г. Ной-Ленгбах и Корнейбург, на предприятия Наркомсудпрома. РГАНИР, Фонд ГКО, д. 443, лл. 188-189 (11012).</w:t>
      </w:r>
    </w:p>
    <w:p w14:paraId="1D4614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8614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9576 О вывозе оборудования с танкового завода "Нибелунгенверке" фирмы "Штойер" в г. Санкт-Пельтен. РГАНИР, Фонд ГКО, д. 443, лл. 190-191 (11012).</w:t>
      </w:r>
    </w:p>
    <w:p w14:paraId="46D16C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3A78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9577 О вывозе оборудования по производству бронекорпусов танков и коленчатых валов для танковых моторов с завода фирмы "Беллер" в г. Брук (район Капфенберга). РГАНИР, Фонд ГКО, д. 443, лл. 192-193 (11012).</w:t>
      </w:r>
    </w:p>
    <w:p w14:paraId="3D2AE9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3C8B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9578 О вывозе оборудования с завода танковых деталей фирмы "Штейер-Даймлер-Пух" в г. Грац. РГАНИР, Фонд ГКО, д. 443, лл. 194-195 (11012).</w:t>
      </w:r>
    </w:p>
    <w:p w14:paraId="57B88C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FB4B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9579 О частичном вывозе оборудования с немецких электротехнических заводов в г. г. Кремс и Брук на предприятия Наркомэлектропрома. РГАНИР, Фонд ГКО, д. 443, лл. 196-197 (11012).</w:t>
      </w:r>
    </w:p>
    <w:p w14:paraId="0C98ED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1E830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9580 О вывозе оборудования с завода по производству арматуры для изделий из пластмасс фирмы "Бидерман и Черников" в населенном пункте Висе (район г. Грац - Австрия). РГАНИР, Фонд ГКО, д. 443, лл. 198 (11012).</w:t>
      </w:r>
    </w:p>
    <w:p w14:paraId="23A087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7C64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9581 О вывозе оборудования с немецкого завода фирмы "Фон Вахтман" в г. Вена. РГАНИР, Фонд ГКО, д. 443, лл. 199 (11012).</w:t>
      </w:r>
    </w:p>
    <w:p w14:paraId="1F17BD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CBDD7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9582 О вывозе оборудования с немецкого завода металлоконструкций в г. Вена. РГАНИР, Фонд ГКО, д. 443, лл. 200 (11012).</w:t>
      </w:r>
    </w:p>
    <w:p w14:paraId="4A0D83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7BD6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9583 О вывозе оборудования, рельс и других материалов верхнего строения пути с предприятий Австрии. РГАНИР, Фонд ГКО, д. 443, лл. 201-202 (11012).</w:t>
      </w:r>
    </w:p>
    <w:p w14:paraId="40D305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93A5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9584 О вывозе оборудования завода фирмы "Клингерит" в районе г. Медлинга и завода фирмы "Беллер и К'" в районе г. Брук на заводы Наркомвооружения. РГАНИР, Фонд ГКО, д. 443, лл. 203 (11012).</w:t>
      </w:r>
    </w:p>
    <w:p w14:paraId="0D46D9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0E0C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9586 О вывозе оборудования по производству ведущих поясков снарядов из железного порошка с заводов в мест. Миттердорф и г. Книттельфельд (Австрия). РГАНИР, Фонд ГКО, д. 444, лл. 1-2 (11012).</w:t>
      </w:r>
    </w:p>
    <w:p w14:paraId="1FFB74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AFC8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9587 О вывозе оборудования завода по производству корпусов снарядов фирмы "Полтен Сталь Индустрия" в г. Роттенмане. РГАНИР, Фонд ГКО, д. 444, лл. 3 (11012).</w:t>
      </w:r>
    </w:p>
    <w:p w14:paraId="4EAEBD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0A1A7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9588 О вывозе оборудования порохового завода фирмы "Шпернгштофверке" в г. Блюмау. РГАНИР, Фонд ГКО, д. 444, лл. 4 (11012).</w:t>
      </w:r>
    </w:p>
    <w:p w14:paraId="749C8E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1616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9589 О вывозе оборудования с авторемонтного завода "Мерседес-Бенц" в г. Вена. РГАНИР, Фонд ГКО, д. 444, лл. 5 (11012).</w:t>
      </w:r>
    </w:p>
    <w:p w14:paraId="2B72FD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810F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9590 О вывозе оборудования по производству пулеметов завода "Штеерверке" в г. Гемберг. РГАНИР, Фонд ГКО, д. 444, лл. 6 (11012).</w:t>
      </w:r>
    </w:p>
    <w:p w14:paraId="7332E4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7657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9591 О вывозе оборудования механического завода фирмы "Штеер Даймлер Пух" в г. Лейбниц для Главкислорода при СНК СССР. РГАНИР, Фонд ГКО, д. 444, лл. 7 (11012).</w:t>
      </w:r>
    </w:p>
    <w:p w14:paraId="1100F9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65D3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9592 О вывозе оборудования на предприятия НКтекстиля СССР. РГАНИР, Фонд ГКО, д. 444, лл. 8 (11012).</w:t>
      </w:r>
    </w:p>
    <w:p w14:paraId="765DA3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6133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9593 О вывозе оборудования с немецкого завода авиационной фанеры фирмы "Винер-Гольцверке" в г. Вена - на Парфинский фанерный завод Наркомлеса СССР. РГАНИР, Фонд ГКО, д. 444, лл. 9-10 (11012).</w:t>
      </w:r>
    </w:p>
    <w:p w14:paraId="090B55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ECEE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9594 О вывозе оборудования на предприятия Наркомлегпрома. РГАНИР, Фонд ГКО, д. 444, лл. 11-12 (11012).</w:t>
      </w:r>
    </w:p>
    <w:p w14:paraId="2691CA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1F30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9595 О демонтаже и вывозе концентрического кабеля на базы Наркомсвязи в г. г. Москва и Ленинград . РГАНИР, Фонд ГКО, д. 444, лл. 13-14 (11012).</w:t>
      </w:r>
    </w:p>
    <w:p w14:paraId="41A1C0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5ED6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9597 О вывозе оборудования с немецкого танкоремонтного завода и мастерских танкового училища в г. Вена. РГАНИР, Фонд ГКО, д. 444, лл. 16 (11012).</w:t>
      </w:r>
    </w:p>
    <w:p w14:paraId="526471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6A2B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9598 О вывозе оборудования лаборатории немецкой фирмы "Сименс-Гальске" в г. Вена. РГАНИР, Фонд ГКО, д. 444, лл. 17 (11012).</w:t>
      </w:r>
    </w:p>
    <w:p w14:paraId="6E0E01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54A6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9599 О вывозе оборудования с немецких предприятий, расположенных на территории Чехословакии. РГАНИР, Фонд ГКО, д. 444, лл. 18-21, 22-29 (11012).</w:t>
      </w:r>
    </w:p>
    <w:p w14:paraId="0C766B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011E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9600 О вывозе оборудования и материалов с немецких авиационных заводов и складов на предприятия Наркомавиапрома. РГАНИР, Фонд ГКО, д. 444, лл. 30-32 (11012).</w:t>
      </w:r>
    </w:p>
    <w:p w14:paraId="640E61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BA39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9601 О вывозе оборудования с электрических предприятий Германии на предприятия Наркомэлектропрома. РГАНИР, Фонд ГКО, д. 444, лл. 33-34 (11012).</w:t>
      </w:r>
    </w:p>
    <w:p w14:paraId="013702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5DE8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9602 О вывозе оборудования на заводы Наркомтяжмаша. РГАНИР, Фонд ГКО, д. 444, лл. 35-36, 37 (11012).</w:t>
      </w:r>
    </w:p>
    <w:p w14:paraId="4BAC76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37AF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9603 О вывозе одного турбогенератора мощностью 2000 киловатт и 402 станков для Наркомата электростанций. РГАНИР, Фонд ГКО, д. 444, лл. 38-39 (11012).</w:t>
      </w:r>
    </w:p>
    <w:p w14:paraId="1D5853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751F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9604 О вывозе оборудования с немецких заводов и мастерских на предприятия НКПС. РГАНИР, Фонд ГКО, д. 444, лл. 40-42 (11012).</w:t>
      </w:r>
    </w:p>
    <w:p w14:paraId="084E54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0C5B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9605 О вывозе оборудования на заводы Наркомстанкостроения. РГАНИР, Фонд ГКО, д. 444, лл. 43-45, 46 (11012).</w:t>
      </w:r>
    </w:p>
    <w:p w14:paraId="35244B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6B1B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9606 О вывозе трофейного имущества из Германии. РГАНИР, Фонд ГКО, д. 444, лл. 47, 48 (11012).</w:t>
      </w:r>
    </w:p>
    <w:p w14:paraId="44014D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070C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9607 О вывозе оборудования с немецких предприятий для укомплектования строительных заводов, работающих по восстановлению г. Сталинграда. РГАНИР, Фонд ГКО, д. 444, лл. 49-52, 53-59 (11012).</w:t>
      </w:r>
    </w:p>
    <w:p w14:paraId="0685E4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9688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9608 О вывозе станочного оборудования с немецких предприятий в Германии для укомплектования завода "Ростсельмаш". РГАНИР, Фонд ГКО, д. 444, лл. 60-61 (11012).</w:t>
      </w:r>
    </w:p>
    <w:p w14:paraId="7EF985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57104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9609 О вывозе оборудования для расширения производства протезно-ортопедических изделий и восстановления протезной промышленности Наркомсобеса РСФСР. РГАНИР, Фонд ГКО, д. 444, лл. 62-63, 64 (11012).</w:t>
      </w:r>
    </w:p>
    <w:p w14:paraId="1BCF53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CDA4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9610 О вывозе оборудования асбестового завода "Юрид" фирмы "Кирхбаше-Верке" в г. Косвиг (район г. Дрезден). РГАНИР, Фонд ГКО, д. 444, лл. 65-66 (11012).</w:t>
      </w:r>
    </w:p>
    <w:p w14:paraId="1B308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DE8E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9611 О вывозе оборудования с немецких заводов в г. г. Альбек, Штральзунд, Узедом и Гриммен (Западная Померания) на предприятия Наркомречфлота. РГАНИР, Фонд ГКО, д. 444, лл. 67-68 (11012).</w:t>
      </w:r>
    </w:p>
    <w:p w14:paraId="2B0F3D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AC55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9612 О вывозе оборудования с немецкого завода "Георг Кирстен" в г. Зебниц и морских хронометров из г. Гайзинг на предприятия Наркомморфлота. РГАНИР, Фонд ГКО, д. 444, лл. 69-70 (11012).</w:t>
      </w:r>
    </w:p>
    <w:p w14:paraId="284D66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6CFE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9613 О вывозе оборудования немецких предприятий для Наркомстроя. РГАНИР, Фонд ГКО, д. 444, лл. 71-72 (11012).</w:t>
      </w:r>
    </w:p>
    <w:p w14:paraId="3C59DD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A104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9614 О вывозе оборудования заводов по обработке цветных металлов в г. г. Ауэ и Ольбернгау (Саксония) для Наркомцветмета. РГАНИР, Фонд ГКО, д. 444, лл. 73-74 (11012).</w:t>
      </w:r>
    </w:p>
    <w:p w14:paraId="624242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FA55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9615 О вывозе оборудования с завода чулочных машин немецкой фирмы "Машиненфабрик Айнзидель" в районе г. Хемниц на завод № 744 Наркомата минометного вооружения г. Пенза. РГАНИР, Фонд ГКО, д. 444, лл. 75 (11012).</w:t>
      </w:r>
    </w:p>
    <w:p w14:paraId="789C4D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691D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9616 О вывозе строительного оборудования из г. г. Росток, Бютцев и Лаутер на предприятия Наркомстроя. РГАНИР, Фонд ГКО, д. 444, лл. 76-77 (11012).</w:t>
      </w:r>
    </w:p>
    <w:p w14:paraId="1EA85C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E1E7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9617 О вывозе промышленного и строительного оборудования из Германии для восстановления народного хозяйства Белорусской ССР. РГАНИР, Фонд ГКО, д. 444, лл. 78-85 (11012).</w:t>
      </w:r>
    </w:p>
    <w:p w14:paraId="648575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01BE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9618 О вывозе оборудования для восстановления местной промышленности Молдавской ССР. РГАНИР, Фонд ГКО, д. 444, лл. 86-88 (11012).</w:t>
      </w:r>
    </w:p>
    <w:p w14:paraId="30FDD5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EE04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9619 О вывозе оборудования для восстановления местной промышленности Украинской ССР. РГАНИР, Фонд ГКО, д. 444, лл. 89-91, 92 (11012).</w:t>
      </w:r>
    </w:p>
    <w:p w14:paraId="0A3F08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3FB1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9620 О вывозе оборудования с немецких заводов для укомплектования МТМ и МТС Воронежской области. РГАНИР, Фонд ГКО, д. 444, лл. 93-95 (11012).</w:t>
      </w:r>
    </w:p>
    <w:p w14:paraId="3979F5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DAA4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9621 О вывозе оборудования с немецких заводов для укомплектования МТМ и МТС Курской области. РГАНИР, Фонд ГКО, д. 444, лл. 96-98 (11012).</w:t>
      </w:r>
    </w:p>
    <w:p w14:paraId="5CF369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31D4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9622 О вывозе оборудования с немецких заводов фирмы "Мезко" в г. Мейсен на завод № 252 НКСП в г. Серпухов. РГАНИР, Фонд ГКО, д. 444, лл. 99 (11012).</w:t>
      </w:r>
    </w:p>
    <w:p w14:paraId="6FAE29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78CCB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9623 О вывозе оборудования с немецких заводов специального машиностроения и санитарно-технического оборудования на предприятия Наркомстройматериалов СССР. РГАНИР, Фонд ГКО, д. 444, лл. 100-102, 103 (11012).</w:t>
      </w:r>
    </w:p>
    <w:p w14:paraId="3F6A28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AC4A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9624 О вывозе оборудования немецких заводов по производству счетно-печатных машин, прессов для бумажной промышленности и пожарных насосов. РГАНИР, Фонд ГКО, д. 444, лл. 104-106 (11012).</w:t>
      </w:r>
    </w:p>
    <w:p w14:paraId="7AACC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6169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9625 О вывозе оборудования для восстановления производства деревянных строительных деталей и картона на предприятиях Наркомстройматериалов СССР. РГАНИР, Фонд ГКО, д. 444, лл. 107-108 (11012).</w:t>
      </w:r>
    </w:p>
    <w:p w14:paraId="7E1D11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2CFD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9626 О вывозе оборудования для восстановления производства стекла, кровельных и облицовочных материалов. РГАНИР, Фонд ГКО, д. 444, лл. 109-111, 112 (11012).</w:t>
      </w:r>
    </w:p>
    <w:p w14:paraId="24FD6C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261D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9627 О вывозе оборудования немецких заводов по производству текстильных трикотажных и вязально-чулочных машин. РГАНИР, Фонд ГКО, д. 444, лл. 113-115 (11012).</w:t>
      </w:r>
    </w:p>
    <w:p w14:paraId="363B84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4B5B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9628 О вывозе оборудования с немецких заводов в г. г. Хемниц, Глахау и Лимбах на предприятия Наркомугля. РГАНИР, Фонд ГКО, д. 444, лл. 116-117 (11012).</w:t>
      </w:r>
    </w:p>
    <w:p w14:paraId="79FCD9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31C2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9629 О вывозе оборудования с двух механических заводов в г. г. Цербст и Эберсвальде для Главгазтоппрома при СНК СССР. РГАНИР, Фонд ГКО, д. 444, лл. 118-119 (11012).</w:t>
      </w:r>
    </w:p>
    <w:p w14:paraId="33F5B9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D3F8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9630 О вывозе деревообрабатывающего оборудования на предприятия Наркомлеса СССР. РГАНИР, Фонд ГКО, д. 444, лл. 120-121 (11012).</w:t>
      </w:r>
    </w:p>
    <w:p w14:paraId="030355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1F02E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9631 О вывозе оборудования сульфитноспиртовых заводов в г. г. Гредиц, Гейденау и Пирна на предприятия Главлесоспирта при СНК СССР. РГАНИР, Фонд ГКО, д. 444, лл. 122-123 (11012).</w:t>
      </w:r>
    </w:p>
    <w:p w14:paraId="6632F0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3DB5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9632 О вывозе оборудования с немецких предприятий Померании и Мекленбурга на стройки и в лагеря НКВРГАНИР, Фонд ГКО, д. РГАНИР, Фонд ГКО, д. 444, лл. 124-127 (11012).</w:t>
      </w:r>
    </w:p>
    <w:p w14:paraId="196BA2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4775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9633 О вывозе оборудования с центральной артиллерийской базы немецкой армии "Херес Уницион Ансталь" в районе г. Риза на базу № 46 Главного артиллерийского управления Красной Армии. РГАНИР, Фонд ГКО, д. 444, лл. 128 (11012).</w:t>
      </w:r>
    </w:p>
    <w:p w14:paraId="3D7A5D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A5317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9634 О вывозе полиграфического оборудования из Германии. РГАНИР, Фонд ГКО, д. 444, лл. 129-130 (11012).</w:t>
      </w:r>
    </w:p>
    <w:p w14:paraId="00BE12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E3BC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9635 О вывозе оборудования с пилонасечного завода в г. Гроссенхайн. РГАНИР, Фонд ГКО, д. 444, лл. 131 (11012).</w:t>
      </w:r>
    </w:p>
    <w:p w14:paraId="39B140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145D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9636 О вывозе оборудования с немецких предприятий в г. Берлин на предприятия Главвоенпромстроя при СНК СССР. РГАНИР, Фонд ГКО, д. 444, лл. 132-133 (11012).</w:t>
      </w:r>
    </w:p>
    <w:p w14:paraId="085AF0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D19D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9637 О вывозе разборных железоконструкций цехов немецкого завода фирмы "Юлиус-Пинч" в г. Фюрстенвальде на завод № 182 Наркомсудпрома. РГАНИР, Фонд ГКО, д. 444, лл. 134 (11012).</w:t>
      </w:r>
    </w:p>
    <w:p w14:paraId="3B85F6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4D40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9638 О вывозе оборудования немецких заводов по производству запасных частей к сельхозмашинам, приборов и различной арматуры. РГАНИР, Фонд ГКО, д. 444, лл. 135-136 (11012).</w:t>
      </w:r>
    </w:p>
    <w:p w14:paraId="37B4E4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1A4AE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9639 О вывозе оборудования с завода текстильных машин фирмы "Хемнитцер Штрикмашиненфабрик НЦ" в г. Хемниц на Каменский завод НКминвооружения. РГАНИР, Фонд ГКО, д. 444, лл. 137 (11012).</w:t>
      </w:r>
    </w:p>
    <w:p w14:paraId="15D218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0106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9640 О вывозе оборудования с завода швейных машин немецкой фирмы "Карл Барт" в г. Радеберг на базу Наркомминвооружения в г. Подольск. РГАНИР, Фонд ГКО, д. 444, лл. 138 (11012).</w:t>
      </w:r>
    </w:p>
    <w:p w14:paraId="1A5A16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1659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9641 О вывозе оборудования на заводы Наркомпищепрома СССР. РГАНИР, Фонд ГКО, д. 444, лл. 139-140, 141 (11012).</w:t>
      </w:r>
    </w:p>
    <w:p w14:paraId="2D6B88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72C1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9642 О вывозе оборудования для Наркомсредмаша. РГАНИР, Фонд ГКО, д. 444, лл. 142-144 (11012).</w:t>
      </w:r>
    </w:p>
    <w:p w14:paraId="7A7BED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54F1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9643 О вывозе оборудования на заводы Наркомата станкостроения. РГАНИР, Фонд ГКО, д. 444, лл. 145-146, 147 (11012).</w:t>
      </w:r>
    </w:p>
    <w:p w14:paraId="78BF77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50E3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9644 О вывозе железных конструкций зданий и сооружений германских станкостроительных заводов фирм "Герберт Линдер" и "Хассе и Вреде" в г. Берлин на заводы Наркомата станкостроения. РГАНИР, Фонд ГКО, д. 444, лл. 148-149 (11012).</w:t>
      </w:r>
    </w:p>
    <w:p w14:paraId="0E43AC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2D0D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9645 О вывозе из Германии станков для заводов Наркомата электростанций по ремонту энергетического оборудования и производству запасных частей. РГАНИР, Фонд ГКО, д. 444, лл. 150-152 (11012).</w:t>
      </w:r>
    </w:p>
    <w:p w14:paraId="3C621A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A9FA0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9646 О выделении строительных механизмов, транспортных средств и другого оборудования для строительства Мингечаурского гидроузла и ирригационных сооружений Кура-Араксинской низменности. РГАНИР, Фонд ГКО, д. 444, лл. 153-154, 155-158 (11012).</w:t>
      </w:r>
    </w:p>
    <w:p w14:paraId="78ED8A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EDDB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9647 О передаче Сталиногорской ГРЭС четырех котлов высокого давления, вывозимых с электростанции "Чорневиц". РГАНИР, Фонд ГКО, д. 444, лл. 159-160 (11012).</w:t>
      </w:r>
    </w:p>
    <w:p w14:paraId="7F18EF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B173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9648 О выделении Наркому электростанций строительного и монтажного оборудования. РГАНИР, Фонд ГКО, д. 444, лл. 161-162 (11012).</w:t>
      </w:r>
    </w:p>
    <w:p w14:paraId="04B2B4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C3FA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9649 О восстановлении пищевых предприятий в Восточной Пруссии Наркомпищепромом СССР. РГАНИР, Фонд ГКО, д. 444, лл. 163, 164-165 (11012).</w:t>
      </w:r>
    </w:p>
    <w:p w14:paraId="375EA2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9071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9650 О вывозе оборудования с немецких заводов в г. г. Берлин и Вердер на предприятия НКПС. РГАНИР, Фонд ГКО, д. 444, лл. 166-167 (11012).</w:t>
      </w:r>
    </w:p>
    <w:p w14:paraId="745810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8E78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9651 О частичном изменении постановления ГОКО № 8637сс от 16 мая 1945 г. "О разборке узкоколейных железнодорожных линий на территории Померании и Силезии". РГАНИР, Фонд ГКО, д. 444, лл. 168-170, 171-172 (11012).</w:t>
      </w:r>
    </w:p>
    <w:p w14:paraId="01BFA0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8150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9652 О вывозе оборудования с филиала завода концерна "Авто Унион Мительдойче Моторенверке" в г. Вальдхейм. РГАНИР, Фонд ГКО, д. 444, лл. 173-174 (11012).</w:t>
      </w:r>
    </w:p>
    <w:p w14:paraId="0F0A35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5BF79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9653 О вывозе оборудования по производству швейных, трикотажных и текстильных машин с трех немецких заводов в г. г. Лимбах, Нойвершниц и Хемниц. РГАНИР, Фонд ГКО, д. 444, лл. 175-176 (11012).</w:t>
      </w:r>
    </w:p>
    <w:p w14:paraId="6DADB6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3F35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9654 О вывозе оборудования лесопильного завода в г. Бранденбург на предприятия Наркомхимпрома. РГАНИР, Фонд ГКО, д. 444, лл. 177 (11012).</w:t>
      </w:r>
    </w:p>
    <w:p w14:paraId="6001AE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9641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9655 О вывозе оборудования четырех мастерских из г. г. Рослау, Бург и Ратенов на базы Наркомвоенморфлота. РГАНИР, Фонд ГКО, д. 444, лл. 178-179 (11012).</w:t>
      </w:r>
    </w:p>
    <w:p w14:paraId="0E53A1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5662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марта 1945 вышло Постановление ГКО № 9656 О вывозе оборудования мастерской цветного литья в г. Рослау. РГАНИР, Фонд ГКО, д. 444, лл. 180 (11012).</w:t>
      </w:r>
    </w:p>
    <w:p w14:paraId="420E1F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EB5C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г. вышло Постановление ГКО № 9657 «О вывозе немецких морских мин со станции Капфенберг» (Д. 521. Л. 199).</w:t>
      </w:r>
    </w:p>
    <w:p w14:paraId="0A497E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9773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г. вышло Постановление ГКО № 9658 «О вывозе морских торпед со станции Гросс-Беерен в район г. Тельтов» (Д. 521. Л. 201).</w:t>
      </w:r>
    </w:p>
    <w:p w14:paraId="0D28D7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D32A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9659 О вывозе оборудования с немецких предприятий Померании в лагере и колонии НКВД Московской области. РГАНИР, Фонд ГКО, д. 444, лл. 183-184 (11012).</w:t>
      </w:r>
    </w:p>
    <w:p w14:paraId="2A1B95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4772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9660 О вывозе оборудования и материалов с немецкого завода "Бармаг" в г. Либау для Наркомавиапрома. РГАНИР, Фонд ГКО, д. 444, лл. 185 (11012).</w:t>
      </w:r>
    </w:p>
    <w:p w14:paraId="73099A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6C57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9661 О вывозе оборудования с авиасборочного завода немца Бахман в районе г. Рыбниц для ВВС Красной Армии. РГАНИР, Фонд ГКО, д. 444, лл. 186 (11012).</w:t>
      </w:r>
    </w:p>
    <w:p w14:paraId="21727C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0F65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9662 О вывозе оборудования лесопильного завода и деревообделочной мастерской в г. г. Верльзее и Бад-Фрайенвальде для ВВС Красной Армии. РГАНИР, Фонд ГКО, д. 444, лл. 187 (11012).</w:t>
      </w:r>
    </w:p>
    <w:p w14:paraId="29C550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A168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9663 О вывозе оборудования с немецких предприятий для Наркомстроя. РГАНИР, Фонд ГКО, д. 444, лл. 188-190 (11012).</w:t>
      </w:r>
    </w:p>
    <w:p w14:paraId="782459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9162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9664 О вывозе оборудования немецких машиностроительных заводов, чугунолитейного завода, завода цветного литья, механических мастерских и типографии на предприятия Наркомстройматериалов СССР. РГАНИР, Фонд ГКО, д. 444, лл. 191-193, 194-195 (11012).</w:t>
      </w:r>
    </w:p>
    <w:p w14:paraId="556B27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D061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9665 О вывозе оборудования заводов железобетонных и керамических изделий и гранитообрабатывающего комбината на предприятия Наркомстройматериалов СССР. РГАНИР, Фонд ГКО, д. 444, лл. 196-197, 198 (11012).</w:t>
      </w:r>
    </w:p>
    <w:p w14:paraId="772B48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7E51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9666 О вывозе оборудования лесопильных деревообрабатывающих заводов и картонной фабрики на предприятия Наркомстройматериалов СССР. РГАНИР, Фонд ГКО, д. 444, лл. 199-210, 202-203 (11012).</w:t>
      </w:r>
    </w:p>
    <w:p w14:paraId="5300EE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D713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9667 О вывозе оборудования на заводы Наркомстройматериалов РСФСР. РГАНИР, Фонд ГКО, д. 444, лл. 204-205 (11012).</w:t>
      </w:r>
    </w:p>
    <w:p w14:paraId="070B89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B7EC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9668 О вывозе оборудования с гидролизного завода в г. Гиршберг и с механического завода в г. Дрезден на предприятия Главлесоспирта при СНК СССР. РГАНИР, Фонд ГКО, д. 444, лл. 206-207 (11012).</w:t>
      </w:r>
    </w:p>
    <w:p w14:paraId="0AEA27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FEC7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9669 О вывозе на Борисовский фанерно-спичечный комбинат Наркомлеса Белорусской ССР оборудования немецкой спичечной фабрики. РГАНИР, Фонд ГКО, д. 444, лл. 208 (11012).</w:t>
      </w:r>
    </w:p>
    <w:p w14:paraId="70419A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D93E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9670 О вывозе металлообрабатывающего оборудования и двух кислородных установок для Наркомгражданстроя РСФСР. РГАНИР, Фонд ГКО, д. 444, лл. 209-210 (11012).</w:t>
      </w:r>
    </w:p>
    <w:p w14:paraId="6C3B48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6BD0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9671 О вывозе деревообделочного оборудования немецких фабрик на Коростеньский домостроительный комбинат Наркомата жилищно-гражданского строительства УССР. РГАНИР, Фонд ГКО, д. 444, лл. 211-212 (11012).</w:t>
      </w:r>
    </w:p>
    <w:p w14:paraId="7826C5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7E2C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9672 О вывозе оборудования с немецких заводов для укомплектования предприятий Наркомсовхозов СССР. РГАНИР, Фонд ГКО, д. 444, лл. 213-215 (11012).</w:t>
      </w:r>
    </w:p>
    <w:p w14:paraId="3D7550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9554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9673 О вывозе оборудования с четырех предприятий в городах Дюрстенвальде, Ленцен, Нойштрелиц (провинция Мекленбург) и Берлин. РГАНИР, Фонд ГКО, д. 444, лл. 216-217 (11012).</w:t>
      </w:r>
    </w:p>
    <w:p w14:paraId="73E76A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EAB4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9674 О вывозе полиграфического оборудования из типографий Германии. РГАНИР, Фонд ГКО, д. 444, лл. 218-219 (11012).</w:t>
      </w:r>
    </w:p>
    <w:p w14:paraId="3A0D62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9351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9675 О вывозе оборудования завода водопроводной арматуры фирмы "Крюгер и компания" в г. Берлин, район Кепеник. РГАНИР, Фонд ГКО, д. 444, лл. 220 (11012).</w:t>
      </w:r>
    </w:p>
    <w:p w14:paraId="64B3E3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3DD4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9676 О вывозе оборудования с двух немецких складов в районе гор. Херцфельде (Германия) на предприятия Наркомместпрома РСФСР. РГАНИР, Фонд ГКО, д. 444, лл. 221-222 (11012).</w:t>
      </w:r>
    </w:p>
    <w:p w14:paraId="3312B9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6AA4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9677 О вывозе бумаги, картона и целлюлозы с немецких предприятий бумажной промышленности на базы Главного управления государственных материальных резервов при СНК СССР и Главбумсбыта Наркомбумпрома. РГАНИР, Фонд ГКО, д. 444, лл. 223 (11012).</w:t>
      </w:r>
    </w:p>
    <w:p w14:paraId="463B5C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6AD9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9678 О вывозе оборудования двух зерновых элеваторов, находящихся в г. г. Фюрстенберг и Ратенов, на восстанавливаемые базы ГУГМР при СНК СССР. РГАНИР, Фонд ГКО, д. 444, лл. 224 (11012).</w:t>
      </w:r>
    </w:p>
    <w:p w14:paraId="1429FF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2E1C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9679 О вывозе станочного оборудования с немецких предприятий в г. г. Нойштерлиц Геринг и Мальхов и строймеханизмов и материалов с трофейных складов 1, 2-го Белорусских и 4-го Украинского фронтов. РГАНИР, Фонд ГКО, д. 444, лл. 225, 226 (11012).</w:t>
      </w:r>
    </w:p>
    <w:p w14:paraId="4602E1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8510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9680 О вывозе оборудования с немецких предприятий в г. г. Фюрстенберг, Нейштадт, Цюлов, Штабенхаген, Ангергемюнде , Францбург, Ревель, Росток и Любц для Наркомчермета. РГАНИР, Фонд ГКО, д. 444, лл. 227-229 (11012).</w:t>
      </w:r>
    </w:p>
    <w:p w14:paraId="46C79B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9F80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9681 О вывозе оборудования из Германии для укомплектования предприятий местной промышленности Тувинской области. РГАНИР, Фонд ГКО, д. 444, лл. 230-232 (11012).</w:t>
      </w:r>
    </w:p>
    <w:p w14:paraId="6C0C8A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2D80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9682 О вывозе оборудования с завода по производству граммофонных пластинок на Московскую фабрику звукозаписи Всесоюзного радиокомитета. РГАНИР, Фонд ГКО, д. 444, лл. 233-234 (11012).</w:t>
      </w:r>
    </w:p>
    <w:p w14:paraId="44B3DA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D2FF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9683 О вывозе 500 бензораздаточных колонок из г. Берлин на Особую базу № 1. РГАНИР, Фонд ГКО, д. 444, лл. 235 (11012).</w:t>
      </w:r>
    </w:p>
    <w:p w14:paraId="339439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7034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9684 Об организации особого монтажного управления Наркомугля по демонтажу оборудования немецких предприятий для Наркомугля. РГАНИР, Фонд ГКО, д. 444, лл. 236-238 (11012).</w:t>
      </w:r>
    </w:p>
    <w:p w14:paraId="63AC5B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50FF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9685 О сохранении 100% заработной платы за работниками, командируемыми для демонтажа и вывоза оборудования с немецких предприятий. РГАНИР, Фонд ГКО, д. 444, лл. 239 (11012).</w:t>
      </w:r>
    </w:p>
    <w:p w14:paraId="4C566E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E4408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9685 О сохранении 100% заработной платы за работниками, командируемыми для демонтажа и вывоза оборудования с немецких предприятий. (7362, 239).</w:t>
      </w:r>
    </w:p>
    <w:p w14:paraId="118B4C8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803FC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9686 О дополнительной передаче Польской республике немецкого портового оборудования из числа, захваченного Красной Армией в качестве трофеев. РГАНИР, Фонд ГКО, д. 444, лл. 240 (11012).</w:t>
      </w:r>
    </w:p>
    <w:p w14:paraId="3BE8BE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AD028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9687 О частичном изменении постановлений ГОКО № 7688сс от 6 марта 1945 года и № 8986сс от 8 июня 1945 г. "О разборке железнодорожных линий на территории Германии". РГАНИР, Фонд ГКО, д. 444, лл. 241 (11012).</w:t>
      </w:r>
    </w:p>
    <w:p w14:paraId="4EB47B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EE74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вышло Постановление ГКО № 9688 Об отмене демонтажа электростанции мощностью 2500 киловатт в городе Шнайдемюль. РГАНИР, Фонд ГКО, д. 444, лл. 242 (11012).</w:t>
      </w:r>
    </w:p>
    <w:p w14:paraId="62F3B1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0EF4D6"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28 июля 1945 г.</w:t>
      </w:r>
    </w:p>
    <w:p w14:paraId="43D39AE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Сообщение главнокомандующего группой советских оккупационных войск в Германии Г. К. Жукова И. В. Сталину о вывозе союзниками оборудования и других ценностей с заводов советской зоны оккупации</w:t>
      </w:r>
    </w:p>
    <w:p w14:paraId="27EA2546"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28 июля 1945 г.*</w:t>
      </w:r>
    </w:p>
    <w:p w14:paraId="5CA4BF5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Докладываю, что американцы и англичане при отходе из советской зоны оккупации, т. е. с территории Саксонии, Тюрингии, Саксонской провинции, Мекленбургской провинции, вывезли следующее оборудование, ценности и специалистов.</w:t>
      </w:r>
    </w:p>
    <w:p w14:paraId="374DC02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Морслебен — близ г. Хэльмштедта — провинция Саксония.</w:t>
      </w:r>
    </w:p>
    <w:p w14:paraId="3CD0831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 соляных шахтах с завода авиааппаратуры фирмы «Аскания Верке» вывезено в Брауншвейг:</w:t>
      </w:r>
    </w:p>
    <w:p w14:paraId="2640C4D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200 шт. универсальных металлорежущих станков;</w:t>
      </w:r>
    </w:p>
    <w:p w14:paraId="1DCB751F" w14:textId="5431248B"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Вся техническая документация;</w:t>
      </w:r>
    </w:p>
    <w:p w14:paraId="2158EF0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w:t>
      </w:r>
      <w:r w:rsidRPr="00F2675E">
        <w:rPr>
          <w:rFonts w:ascii="Times New Roman" w:hAnsi="Times New Roman"/>
          <w:sz w:val="16"/>
          <w:szCs w:val="16"/>
        </w:rPr>
        <w:tab/>
        <w:t>Вся оптика из лаборатории.</w:t>
      </w:r>
    </w:p>
    <w:p w14:paraId="6BD6549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w:t>
      </w:r>
      <w:r w:rsidRPr="00F2675E">
        <w:rPr>
          <w:rFonts w:ascii="Times New Roman" w:hAnsi="Times New Roman"/>
          <w:sz w:val="16"/>
          <w:szCs w:val="16"/>
        </w:rPr>
        <w:tab/>
        <w:t>Хадметслебен — близ г. Ошерслебена (Саксония).</w:t>
      </w:r>
    </w:p>
    <w:p w14:paraId="18788438"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Подземный завод в соляных шахтах фирмы «Юнкере»: выведена из строя вся оптика и изъяты объективы из микроскопов и фотоаппаратов для микросъемки.</w:t>
      </w:r>
    </w:p>
    <w:p w14:paraId="62751DF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Унзебург — близ г. Штасфурта.</w:t>
      </w:r>
    </w:p>
    <w:p w14:paraId="420AE9A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подземного завода на соляных шахтах фирмы БМВ вывезено:</w:t>
      </w:r>
    </w:p>
    <w:p w14:paraId="37B2F84C"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а) Вся техническая документация на новые двигатели и турбину 0018;</w:t>
      </w:r>
    </w:p>
    <w:p w14:paraId="67EC57C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б) Увезен главный конструктор реактивной (новой) турбины 0018 и группа специалистов с семьями.</w:t>
      </w:r>
    </w:p>
    <w:p w14:paraId="70F00A7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Шенебек.</w:t>
      </w:r>
    </w:p>
    <w:p w14:paraId="43CD5DC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фирмы «Юнкере» по производству самолетов Хе-162 вывезено:</w:t>
      </w:r>
    </w:p>
    <w:p w14:paraId="3893752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а) 50 турбин фирмы БМВ, снятых с готовых самолетов Хе-162;</w:t>
      </w:r>
    </w:p>
    <w:p w14:paraId="0C016B0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6) Главный инженер завода и группа специалистов с семьями.</w:t>
      </w:r>
    </w:p>
    <w:p w14:paraId="2D739E9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Беендорф — близ г. Хельмштедта.</w:t>
      </w:r>
    </w:p>
    <w:p w14:paraId="4797154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фирмы «Сименс», размещенного в соляных копях шахты «Мария», по производству авиаприборов и автопилотов для самолетов ФАУ-1 и 2 вывезено:</w:t>
      </w:r>
    </w:p>
    <w:p w14:paraId="0A179D76"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Вся техническая документация;</w:t>
      </w:r>
    </w:p>
    <w:p w14:paraId="47005D7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Вся оптика и лаборатория;</w:t>
      </w:r>
    </w:p>
    <w:p w14:paraId="740F189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Главный инженер завода и группа специалистов с семьями.</w:t>
      </w:r>
    </w:p>
    <w:p w14:paraId="022E473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Тартун — близ г. Шенебек.</w:t>
      </w:r>
    </w:p>
    <w:p w14:paraId="446E1EC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Из подземного завода фирмы «Юнкере» по производству самолетов вывезено:</w:t>
      </w:r>
    </w:p>
    <w:p w14:paraId="4FA0B64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Техническая документация и чертежи;</w:t>
      </w:r>
    </w:p>
    <w:p w14:paraId="637DB2C8"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Главный инженер завода и группа конструкторов и технологов с семьями.</w:t>
      </w:r>
    </w:p>
    <w:p w14:paraId="68409F8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Штасфурт.</w:t>
      </w:r>
    </w:p>
    <w:p w14:paraId="1236294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Из соляной шахты Берлепш вывезено:</w:t>
      </w:r>
    </w:p>
    <w:p w14:paraId="42DAA46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Геодезические прецизионные приборы и инструменты — 10 шт.</w:t>
      </w:r>
    </w:p>
    <w:p w14:paraId="58E280F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Из шахт «Людвиг-I» и «Людвиг-II» рудника «Людвиг» с подземных интендантских складов германского военного ведомства вывезено:</w:t>
      </w:r>
    </w:p>
    <w:p w14:paraId="047AC41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Более 100 вагонов амуниции и мануфактуры, в том числе мануфактура морозовских фабрик.</w:t>
      </w:r>
    </w:p>
    <w:p w14:paraId="74C0CAC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Клейнванцлебен — западнее г. Магдебург.</w:t>
      </w:r>
    </w:p>
    <w:p w14:paraId="2330A8F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Из института свеклосахарного производства (научно-исследовательский институт имел мировое значение) в апреле вывезено:</w:t>
      </w:r>
    </w:p>
    <w:p w14:paraId="1CCDB4E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Все основное лабораторное оборудование и все научно-исследовательские труды;</w:t>
      </w:r>
    </w:p>
    <w:p w14:paraId="1AA2318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Два доктора биологических наук с семьями.</w:t>
      </w:r>
    </w:p>
    <w:p w14:paraId="5B53BF1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Мерзебург.</w:t>
      </w:r>
    </w:p>
    <w:p w14:paraId="36D5EF0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«Лейна», производящего синтетический бензин, углерод и аммиак, увезено:</w:t>
      </w:r>
    </w:p>
    <w:p w14:paraId="483ECE8E"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Чемодан платины (находившийся на заводском складе);</w:t>
      </w:r>
    </w:p>
    <w:p w14:paraId="2C870B9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28 инженеров.</w:t>
      </w:r>
    </w:p>
    <w:p w14:paraId="53D41F7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Американцы разрешили Круппу вывезти завод. Командир 129-го стрелкового корпуса оборудование задержал, а весь основной технический состав увезен.</w:t>
      </w:r>
    </w:p>
    <w:p w14:paraId="0BC88F0C"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Галле.</w:t>
      </w:r>
    </w:p>
    <w:p w14:paraId="28247F46"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Из химико-физического института увезены 24 ученых-исследователя, в том числе крупнейший ученый-физиолог, лауреат Нобелевской премии, профессор, доктор Эмиль Абдергальден;</w:t>
      </w:r>
    </w:p>
    <w:p w14:paraId="1B3377F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Увезена лаборатория института.</w:t>
      </w:r>
    </w:p>
    <w:p w14:paraId="208D5EC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«Зибель» увезены:</w:t>
      </w:r>
    </w:p>
    <w:p w14:paraId="6A78AB7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Чертежи проектов новых скоростных самолетов;</w:t>
      </w:r>
    </w:p>
    <w:p w14:paraId="3255D0A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Главный конструктор завода.</w:t>
      </w:r>
    </w:p>
    <w:p w14:paraId="2132CF98"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Шкопау.</w:t>
      </w:r>
    </w:p>
    <w:p w14:paraId="3552B8C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«Буна» вывезено 1400 т готовой продукции резины и 40 кг платины.</w:t>
      </w:r>
    </w:p>
    <w:p w14:paraId="4187C43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Одновременно с материальными ценностями увезены 26 руководящих инженеров-химиков, в том числе изобретатели и исследователи с их семьями и вещами. Многие инженеры протестовали против этого, но их насильно заставили выехать.</w:t>
      </w:r>
    </w:p>
    <w:p w14:paraId="107E8F7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Берка (Саксония).</w:t>
      </w:r>
    </w:p>
    <w:p w14:paraId="62520E16"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Со складов медикаментов вывезено до 100 г золота.</w:t>
      </w:r>
    </w:p>
    <w:p w14:paraId="00F33DA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Нидерзаксверфен (Саксония).</w:t>
      </w:r>
    </w:p>
    <w:p w14:paraId="0E9028F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Частично вывезен завод, производящий ФАУ-1 и ФАУ-2.</w:t>
      </w:r>
    </w:p>
    <w:p w14:paraId="4B7FB57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Ильфельд (Саксония).</w:t>
      </w:r>
    </w:p>
    <w:p w14:paraId="7D625F2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Частично вывезено оборудование завода, производившего фаустпатроны.</w:t>
      </w:r>
    </w:p>
    <w:p w14:paraId="41E8478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Лангензальца (Саксония).</w:t>
      </w:r>
    </w:p>
    <w:p w14:paraId="070E196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Вывезены рабочие заводов Круппа и «Юнкере».</w:t>
      </w:r>
    </w:p>
    <w:p w14:paraId="42F095A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Частично увезены станки завода — учебного комбината по производству самолетов Ю-88.</w:t>
      </w:r>
    </w:p>
    <w:p w14:paraId="22AAD5D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Йена.</w:t>
      </w:r>
    </w:p>
    <w:p w14:paraId="0EDAFB6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«Цейсе» вывезено:</w:t>
      </w:r>
    </w:p>
    <w:p w14:paraId="01EAF416"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Центральная оптическая проверочная лаборатория;</w:t>
      </w:r>
    </w:p>
    <w:p w14:paraId="2DA2B1C8"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Репродукционная лаборатория;</w:t>
      </w:r>
    </w:p>
    <w:p w14:paraId="558B0B9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Физическая лаборатория;</w:t>
      </w:r>
    </w:p>
    <w:p w14:paraId="52479636"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w:t>
      </w:r>
      <w:r w:rsidRPr="00F2675E">
        <w:rPr>
          <w:rFonts w:ascii="Times New Roman" w:hAnsi="Times New Roman"/>
          <w:sz w:val="16"/>
          <w:szCs w:val="16"/>
        </w:rPr>
        <w:tab/>
        <w:t>Электротехническая лаборатория;</w:t>
      </w:r>
    </w:p>
    <w:p w14:paraId="1F5A7BF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Дальномерная лаборатория;</w:t>
      </w:r>
    </w:p>
    <w:p w14:paraId="6D52B79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Кристаллографическая лаборатория;</w:t>
      </w:r>
    </w:p>
    <w:p w14:paraId="1959847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Металлографическая лаборатория;</w:t>
      </w:r>
    </w:p>
    <w:p w14:paraId="1A3C22C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Микроскопическая лаборатория;</w:t>
      </w:r>
    </w:p>
    <w:p w14:paraId="100DDED8"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Медицинская лаборатория;</w:t>
      </w:r>
    </w:p>
    <w:p w14:paraId="7F2AB5B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Геодезическая лаборатория;</w:t>
      </w:r>
    </w:p>
    <w:p w14:paraId="24895478"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Готовых оптико-механических приборов на 12 млн. рейхсмарок;</w:t>
      </w:r>
    </w:p>
    <w:p w14:paraId="437A3B2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Все оригиналы чертежей на все виды оптико-механической продукции;</w:t>
      </w:r>
    </w:p>
    <w:p w14:paraId="433C7D3E"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77 основных специалистов, в том числе главный инженер завода, три профессора, 35 докторов технических наук.</w:t>
      </w:r>
    </w:p>
    <w:p w14:paraId="029D9C3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оптического завода фирмы «Шотт» вывезено:</w:t>
      </w:r>
    </w:p>
    <w:p w14:paraId="737E20D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Оптико-проверочная лаборатория;</w:t>
      </w:r>
    </w:p>
    <w:p w14:paraId="48BF1A3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Физическая лаборатория;</w:t>
      </w:r>
    </w:p>
    <w:p w14:paraId="665EC59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Дальномерная лаборатория;</w:t>
      </w:r>
    </w:p>
    <w:p w14:paraId="5CCE2DF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Кристаллографическая лаборатория;</w:t>
      </w:r>
    </w:p>
    <w:p w14:paraId="6CC6DC0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Микроскопическая лаборатория;</w:t>
      </w:r>
    </w:p>
    <w:p w14:paraId="23F3332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Геодезическая лаборатория;</w:t>
      </w:r>
    </w:p>
    <w:p w14:paraId="43FE7E3E"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Готовой продукции на 3 млн. рейхсмарок;</w:t>
      </w:r>
    </w:p>
    <w:p w14:paraId="153DDBE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Все виды чертежей на все виды оптической продукции;</w:t>
      </w:r>
    </w:p>
    <w:p w14:paraId="0129FC6C"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50 основных специалистов, в том числе главный инженер завода доктор технических наук Бергер.</w:t>
      </w:r>
    </w:p>
    <w:p w14:paraId="42C563F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Вейда.</w:t>
      </w:r>
    </w:p>
    <w:p w14:paraId="299A004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Из Берлинского физико-технического института вывезено:</w:t>
      </w:r>
    </w:p>
    <w:p w14:paraId="1409BCE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Все запасы радия и полония;</w:t>
      </w:r>
    </w:p>
    <w:p w14:paraId="549F945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Два комплекта кварцевых часов;</w:t>
      </w:r>
    </w:p>
    <w:p w14:paraId="090BE6C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Ряд эталонов и измерительных приборов (магнитроны, вакуум-насосы, электромагниты и т. п.);</w:t>
      </w:r>
    </w:p>
    <w:p w14:paraId="28A1AAE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Новейшая техническая литература;</w:t>
      </w:r>
    </w:p>
    <w:p w14:paraId="5D26196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Чертежи приборов новых конструкций;</w:t>
      </w:r>
    </w:p>
    <w:p w14:paraId="19A8D10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Протоколы физических наблюдений;</w:t>
      </w:r>
    </w:p>
    <w:p w14:paraId="7C676F6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13 специалистов высокочастотной лаборатории, в том числе доктор Шайбе, руководитель лаборатории, и президент института доктор Меллер.</w:t>
      </w:r>
    </w:p>
    <w:p w14:paraId="272A94CC"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Эйзенах.</w:t>
      </w:r>
    </w:p>
    <w:p w14:paraId="279B14A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Из Баварского моторостроительного завода вывезено:</w:t>
      </w:r>
    </w:p>
    <w:p w14:paraId="0374FE0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Оборудование на 302000 рейхсмарок;</w:t>
      </w:r>
    </w:p>
    <w:p w14:paraId="3A42097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Инженеры и конструкторы завода.</w:t>
      </w:r>
    </w:p>
    <w:p w14:paraId="1271F98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Гера.</w:t>
      </w:r>
    </w:p>
    <w:p w14:paraId="397EFEC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электротехнической фирмы «Сименс — Хальске» вывезено:</w:t>
      </w:r>
    </w:p>
    <w:p w14:paraId="5800AB06"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Ценнейшее оборудование и готовая продукция, как, например, новейшая конструкция сигнально-переговорочной системы для железных дорог;</w:t>
      </w:r>
    </w:p>
    <w:p w14:paraId="2CADEEC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Весь руководящий технический состав, в том числе директор Кейзер и главный инженер Петц.</w:t>
      </w:r>
    </w:p>
    <w:p w14:paraId="27AD395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Из «Калифон-Фабрик» вывезено:</w:t>
      </w:r>
    </w:p>
    <w:p w14:paraId="3B7D35D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Все химики и директор завода.</w:t>
      </w:r>
    </w:p>
    <w:p w14:paraId="4D87494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Эгельн.</w:t>
      </w:r>
    </w:p>
    <w:p w14:paraId="5A13104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самолетостроительного завода «Юнкере» вывезен главный инженер с чертежами.</w:t>
      </w:r>
    </w:p>
    <w:p w14:paraId="2863FAF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Бад-Бланкенбург.</w:t>
      </w:r>
    </w:p>
    <w:p w14:paraId="1EA0802C"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Вывезена часть радиолаборатории фирмы «Телефункен».</w:t>
      </w:r>
    </w:p>
    <w:p w14:paraId="0E61DDAC"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радиозавода вывезено 20 специалистов в области военной радиотехники.</w:t>
      </w:r>
    </w:p>
    <w:p w14:paraId="5B81C01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Лейпциг.</w:t>
      </w:r>
    </w:p>
    <w:p w14:paraId="1BB3EDF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фирмы «Лейс Шопер» вывезено:</w:t>
      </w:r>
    </w:p>
    <w:p w14:paraId="60BC862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Чертежи неконтактного комбинированного взрывателя;</w:t>
      </w:r>
    </w:p>
    <w:p w14:paraId="3B7452B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Три специалиста.</w:t>
      </w:r>
    </w:p>
    <w:p w14:paraId="78957B8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изготовляющего гирокомпасы для подлодок фирмы «Шитцше», вывезены чертежи и два специалиста,</w:t>
      </w:r>
    </w:p>
    <w:p w14:paraId="19B02C4E"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Цвиккау.</w:t>
      </w:r>
    </w:p>
    <w:p w14:paraId="16A06C6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«Хорх», объединение «Аутоунион А. Г.», вывезено:</w:t>
      </w:r>
    </w:p>
    <w:p w14:paraId="236B6A8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Чертежи электроторпед;</w:t>
      </w:r>
    </w:p>
    <w:p w14:paraId="6AE1D4D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Главный конструктор по торпедному производству,</w:t>
      </w:r>
    </w:p>
    <w:p w14:paraId="74AE3CB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Вердау.</w:t>
      </w:r>
    </w:p>
    <w:p w14:paraId="5B5C8D8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С завода фирмы «Шварцкопф» по производству главных машин и приборов управления для торпед вывезены три специалиста </w:t>
      </w:r>
    </w:p>
    <w:p w14:paraId="08AD50EE"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и чертежи.</w:t>
      </w:r>
    </w:p>
    <w:p w14:paraId="7C065D6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б) С завода морских приборов фирмы «Сименс» вывезены три специалиста и чертежи.</w:t>
      </w:r>
    </w:p>
    <w:p w14:paraId="1B391E7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Биттерфельд.</w:t>
      </w:r>
    </w:p>
    <w:p w14:paraId="7951A48C"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немецкой фирмы «ИГ Фарбениндустри» вывезено:</w:t>
      </w:r>
    </w:p>
    <w:p w14:paraId="4C22845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25 специалистов;</w:t>
      </w:r>
    </w:p>
    <w:p w14:paraId="633C1CF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Рецептура, отчеты научно-исследовательских работ, чертежи, патенты по производству хлора, едкого натрия, едкого калия, водорода, хлорбензола, треххлористого железа и проч.</w:t>
      </w:r>
    </w:p>
    <w:p w14:paraId="14308A1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Бернбург.</w:t>
      </w:r>
    </w:p>
    <w:p w14:paraId="252DB9E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немецкой фирмы «Дойче Сольне Верке» вывезено:</w:t>
      </w:r>
    </w:p>
    <w:p w14:paraId="66423CFE"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10 специалистов;</w:t>
      </w:r>
    </w:p>
    <w:p w14:paraId="162AC73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Рецептура;</w:t>
      </w:r>
    </w:p>
    <w:p w14:paraId="0228AAB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Отчеты научно-исследовательских работ;</w:t>
      </w:r>
    </w:p>
    <w:p w14:paraId="6D2A41B6"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Чертежи;</w:t>
      </w:r>
    </w:p>
    <w:p w14:paraId="0927E06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Патенты по производству кальцинированной соды, едкого натра, бикарбоната, хлористого кальция и цемента.</w:t>
      </w:r>
    </w:p>
    <w:p w14:paraId="59D88E9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Плауэн.</w:t>
      </w:r>
    </w:p>
    <w:p w14:paraId="63E2C8B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фирмы «Горн» вывезено:</w:t>
      </w:r>
    </w:p>
    <w:p w14:paraId="0E39EA9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Вся техническая документация;</w:t>
      </w:r>
    </w:p>
    <w:p w14:paraId="5EEA91B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Образцы и изделия по автоматическому управлению самолетов и самолетов-снарядов;</w:t>
      </w:r>
    </w:p>
    <w:p w14:paraId="67E48C3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Главный конструктор доктор Эдхард Горн и его два помощника;</w:t>
      </w:r>
    </w:p>
    <w:p w14:paraId="45E4146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Много документов, чертежей были взорваны и сожжены,</w:t>
      </w:r>
    </w:p>
    <w:p w14:paraId="59EFF8B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Калау (Тюрингия).</w:t>
      </w:r>
    </w:p>
    <w:p w14:paraId="6624F53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С завода фирмы «Густлоф Верке Реймаг» вывезено:</w:t>
      </w:r>
    </w:p>
    <w:p w14:paraId="32DF56E8"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Оригиналы чертежей Ме-262, самолетных реактивных двигателей и турбин;</w:t>
      </w:r>
    </w:p>
    <w:p w14:paraId="3D15D0A8"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Все копии документов и опытные образцы сожжены.</w:t>
      </w:r>
    </w:p>
    <w:p w14:paraId="08F296B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Дер. Мольсдорф (Тюрингия).</w:t>
      </w:r>
    </w:p>
    <w:p w14:paraId="5D8CFAF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Научно-исследовательская лаборатория фирмы «Сименс» Шуккерт» по применению токов высокой частоты и ультрафиолетовых лучей для склейки древесины, сушки ее, повышению витаминозности продуктов, катализатора химических процессов, изменения атомного строения ряда растворов и другие.</w:t>
      </w:r>
    </w:p>
    <w:p w14:paraId="0483D13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Все отчеты по законченным работам и находящимся в процессе исследования, а также научно-исследовательские работники в количестве 4-х человек и обслуживающий технический персонал с наиболее ценными приборами вывезены.</w:t>
      </w:r>
    </w:p>
    <w:p w14:paraId="4FFCC58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Зуль.</w:t>
      </w:r>
    </w:p>
    <w:p w14:paraId="2F33850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С артиллерийско-стрелкового завода «Густлав», при котором находилось центральное конструкторское бюро по стрелковому и мелкокалиберному артпроизводству и крупнейшая лаборатория, вывезены:</w:t>
      </w:r>
    </w:p>
    <w:p w14:paraId="6682DFA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Все до одного конструкторы;</w:t>
      </w:r>
    </w:p>
    <w:p w14:paraId="45CA73B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Все инженеры, работавшие непосредственно в цехах;</w:t>
      </w:r>
    </w:p>
    <w:p w14:paraId="02C604D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Специалисты с чертежами и технической документацией.</w:t>
      </w:r>
    </w:p>
    <w:p w14:paraId="01B5031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Меркерс (близ г. Гота).</w:t>
      </w:r>
    </w:p>
    <w:p w14:paraId="1843CE9E"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 рудники Кайзероде и Гроссгерцен в свое время из Берлина были вывезены золото и другие ценности Германского государственного банка, картины и другие предметы искусства государственных музеев Берлина, акты и инструменты дирекции Кенигсбергских каналов.</w:t>
      </w:r>
    </w:p>
    <w:p w14:paraId="7C5A3E4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По показаниям директора акционерного общества Кайзероде и главного инженера рудника, из рудника вывезены все эти ценности, в том числе:</w:t>
      </w:r>
    </w:p>
    <w:p w14:paraId="2D14664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Золото Германского банка — более 100 т;</w:t>
      </w:r>
    </w:p>
    <w:p w14:paraId="02A3BD6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Бумажной валюты около 4-х вагонов;</w:t>
      </w:r>
    </w:p>
    <w:p w14:paraId="5EA6FB6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Все картины и другие ценности берлинских музеев;</w:t>
      </w:r>
    </w:p>
    <w:p w14:paraId="470875F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Акты и инструменты дирекции Кенигсбергских каналов.</w:t>
      </w:r>
    </w:p>
    <w:p w14:paraId="2AA26EC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Вертенроде (Гарц).</w:t>
      </w:r>
    </w:p>
    <w:p w14:paraId="347FBCC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По имеющимся данным, в руднике калийной соли в Вертенроде должны быть укрыты ценнейшие картины (в количестве 250 экз.), пластика (4 предмета), ценнейшие гобелены (48 шт.) и 3 ящика с так называемыми коронными сокровищами Прусского королевского дворца (короны, мечи, скипетры и т. п.).</w:t>
      </w:r>
    </w:p>
    <w:p w14:paraId="2379EFE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Опросом местных жителей установлено, что укрытые в Вертенроде культурные ценности были оттуда вывезены американцами около 18.4 1945 г.</w:t>
      </w:r>
    </w:p>
    <w:p w14:paraId="17F4D04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По предварительным данным комиссии, изучающей заводы синтетического горючего в районе Магдебурга, Хемница, Лейна (заводы «Треглиц», «Шварцхайде», «Руланд»), вывезены директора, химики, механики и техническая документация.</w:t>
      </w:r>
    </w:p>
    <w:p w14:paraId="25E5F999"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 целом по провинции Тюрингия вывезено до 80% всех военных ачей, все золото, серебро, находящиеся в банках.</w:t>
      </w:r>
    </w:p>
    <w:p w14:paraId="02A52DF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Кроме того, англичанами:</w:t>
      </w:r>
    </w:p>
    <w:p w14:paraId="15E105DE"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Бойценбург.</w:t>
      </w:r>
    </w:p>
    <w:p w14:paraId="74AAE4C6"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Частично вывезено оборудование авиамоторного завода «Дорнье».</w:t>
      </w:r>
    </w:p>
    <w:p w14:paraId="5B17699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Вывезена готовая продукция с завода моторных лодок и самоходных барж,</w:t>
      </w:r>
    </w:p>
    <w:p w14:paraId="2C3A311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Виттенбург.</w:t>
      </w:r>
    </w:p>
    <w:p w14:paraId="4F7A8038"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Демонтировано, упаковано и подготовлено к погрузке, но не вывезено оборудование филиала авиазавода «Дорнье».</w:t>
      </w:r>
    </w:p>
    <w:p w14:paraId="2995D30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Магдебург.</w:t>
      </w:r>
    </w:p>
    <w:p w14:paraId="73CCFEC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Вывезено с моторостроительного завода «Юнкере»:</w:t>
      </w:r>
    </w:p>
    <w:p w14:paraId="1A57906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Реактивных турбин 004 в сборе—17 шт.</w:t>
      </w:r>
    </w:p>
    <w:p w14:paraId="2C4AC2F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Специалисты немцы с семьями — 6 чел.</w:t>
      </w:r>
    </w:p>
    <w:p w14:paraId="4B263C8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Часть чертежей по турбинам.</w:t>
      </w:r>
    </w:p>
    <w:p w14:paraId="14EC9C67"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Хальберштадт (провинция Саксония).</w:t>
      </w:r>
    </w:p>
    <w:p w14:paraId="5438C5F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«Малахит» по производству моторов БМВ вывезено:</w:t>
      </w:r>
    </w:p>
    <w:p w14:paraId="210FE84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Модель новой реактивной турбины 004;</w:t>
      </w:r>
    </w:p>
    <w:p w14:paraId="7A4DD6A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Чертежи на нее;</w:t>
      </w:r>
    </w:p>
    <w:p w14:paraId="1731E5F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Специалисты — конструкторы и технологи — 6 чел.</w:t>
      </w:r>
    </w:p>
    <w:p w14:paraId="704F3DD1"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Вернигероде.</w:t>
      </w:r>
    </w:p>
    <w:p w14:paraId="2B03710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завода авиалитья фирмы «Раутенбах» вывезено:</w:t>
      </w:r>
    </w:p>
    <w:p w14:paraId="3E13641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Рентгеновских аппаратов для проверки литья — 7шт.</w:t>
      </w:r>
    </w:p>
    <w:p w14:paraId="08F4BF8C"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Прецизионных станков (из них 1 СИП) — 2 шт.</w:t>
      </w:r>
    </w:p>
    <w:p w14:paraId="30651FD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w:t>
      </w:r>
      <w:r w:rsidRPr="00F2675E">
        <w:rPr>
          <w:rFonts w:ascii="Times New Roman" w:hAnsi="Times New Roman"/>
          <w:sz w:val="16"/>
          <w:szCs w:val="16"/>
        </w:rPr>
        <w:tab/>
        <w:t>Все чертежи на изделия;</w:t>
      </w:r>
    </w:p>
    <w:p w14:paraId="328488D3"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Оборудование металлографических и механических лабораторий.</w:t>
      </w:r>
    </w:p>
    <w:p w14:paraId="2181E63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филиала завода фирмы «Юнкере» вывезено:</w:t>
      </w:r>
    </w:p>
    <w:p w14:paraId="0F68899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Все чертежи на турбину 004 и мотор,</w:t>
      </w:r>
    </w:p>
    <w:p w14:paraId="3874457F"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Кенигсхютте (близ г. Эльбингероде).</w:t>
      </w:r>
    </w:p>
    <w:p w14:paraId="5F9ADD78"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Вывезены отдельные детали и оборудование Киевской киностудии:</w:t>
      </w:r>
    </w:p>
    <w:p w14:paraId="532F379C"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Киноаппаратов — 3 шт.</w:t>
      </w:r>
    </w:p>
    <w:p w14:paraId="55752E8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Детали киноустановок,</w:t>
      </w:r>
    </w:p>
    <w:p w14:paraId="0B87604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Остервик.</w:t>
      </w:r>
    </w:p>
    <w:p w14:paraId="6385CFE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Из швейной фабрики братьев «Асмоле — Галле» вывезено все оборудование фабрики,</w:t>
      </w:r>
    </w:p>
    <w:p w14:paraId="1F857C4E"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Зальцведель.</w:t>
      </w:r>
    </w:p>
    <w:p w14:paraId="5EFE7654"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С аэродрома вывезено около 200000 т бензина и оборудование мастерских аэродрома,</w:t>
      </w:r>
    </w:p>
    <w:p w14:paraId="630E64F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г. Ошерслебен.</w:t>
      </w:r>
    </w:p>
    <w:p w14:paraId="3A44E3A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Вывезено: часть оборудования, чертежи всех видов продукции, руководящий и технический персонал авиазавода «Юнкере», производившего турбинные истребители.</w:t>
      </w:r>
    </w:p>
    <w:p w14:paraId="7FDF2C4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Выявление вывезенного оборудования и ценностей нами продолжается.</w:t>
      </w:r>
    </w:p>
    <w:p w14:paraId="2FB3789D"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Печат. по арх. (21033).</w:t>
      </w:r>
    </w:p>
    <w:p w14:paraId="1326F595" w14:textId="77777777" w:rsidR="00EF1EF3" w:rsidRPr="00F2675E" w:rsidRDefault="00EF1EF3" w:rsidP="00536344">
      <w:pPr>
        <w:spacing w:after="0" w:line="240" w:lineRule="auto"/>
        <w:jc w:val="both"/>
        <w:rPr>
          <w:rFonts w:ascii="Times New Roman" w:hAnsi="Times New Roman"/>
          <w:sz w:val="16"/>
          <w:szCs w:val="16"/>
        </w:rPr>
      </w:pPr>
    </w:p>
    <w:p w14:paraId="39E4334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028FFFC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953B4ED" w14:textId="77777777" w:rsidR="00E42AC1" w:rsidRPr="00F2675E" w:rsidRDefault="00E42AC1"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после назначения Этли и отставке У.Черчиля с поста Премьер Министра Англии (1050) продолжилась Потсдамская конференция (3481).</w:t>
      </w:r>
    </w:p>
    <w:p w14:paraId="4B50E72E" w14:textId="77777777" w:rsidR="00E42AC1" w:rsidRPr="00F2675E" w:rsidRDefault="00E42AC1" w:rsidP="00536344">
      <w:pPr>
        <w:autoSpaceDE w:val="0"/>
        <w:autoSpaceDN w:val="0"/>
        <w:adjustRightInd w:val="0"/>
        <w:spacing w:after="0" w:line="240" w:lineRule="auto"/>
        <w:jc w:val="both"/>
        <w:rPr>
          <w:rFonts w:ascii="Times New Roman" w:hAnsi="Times New Roman"/>
          <w:sz w:val="16"/>
          <w:szCs w:val="16"/>
        </w:rPr>
      </w:pPr>
    </w:p>
    <w:p w14:paraId="79C19C96" w14:textId="77777777" w:rsidR="00E42AC1" w:rsidRPr="00F2675E" w:rsidRDefault="00E42AC1" w:rsidP="00536344">
      <w:pPr>
        <w:spacing w:after="0" w:line="240" w:lineRule="auto"/>
        <w:jc w:val="both"/>
        <w:rPr>
          <w:rFonts w:ascii="Times New Roman" w:hAnsi="Times New Roman"/>
          <w:sz w:val="16"/>
          <w:szCs w:val="16"/>
        </w:rPr>
      </w:pPr>
      <w:r w:rsidRPr="00F2675E">
        <w:rPr>
          <w:rFonts w:ascii="Times New Roman" w:hAnsi="Times New Roman"/>
          <w:sz w:val="16"/>
          <w:szCs w:val="16"/>
        </w:rPr>
        <w:t>28 июля в 1945 году вместо проигравшего выборы Уинстона Черчилля британскую делегацию на Потсдамской конференции возглавляет новый премьер-министр Клемент Эттли (14966).</w:t>
      </w:r>
    </w:p>
    <w:p w14:paraId="13A10E45" w14:textId="77777777" w:rsidR="00E42AC1" w:rsidRPr="00F2675E" w:rsidRDefault="00E42AC1" w:rsidP="00536344">
      <w:pPr>
        <w:spacing w:after="0" w:line="240" w:lineRule="auto"/>
        <w:jc w:val="both"/>
        <w:rPr>
          <w:rFonts w:ascii="Times New Roman" w:hAnsi="Times New Roman"/>
          <w:sz w:val="16"/>
          <w:szCs w:val="16"/>
        </w:rPr>
      </w:pPr>
    </w:p>
    <w:p w14:paraId="24AD36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On July 28 1945, Prime Minister Suzuki declared the Potsdam Proclamation a "thing of no great value" and said, "We will simply mokusatsu it." Literally, mokusatsu means "kill with silence." Meanings include "to ignore" and "to remain in a wise and masterly inactivity." Suzuki said later the meaning he intended was "no comment." The Allies took the statement as rejection of the Potsdam Proclamation (1287).</w:t>
      </w:r>
    </w:p>
    <w:p w14:paraId="241360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165C54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Премьер Министр Японии Сузуки объявил Потсдамскую декларацию ничего не стоящей бумажкой (1287).</w:t>
      </w:r>
    </w:p>
    <w:p w14:paraId="6F3091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5B23A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474004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13AB319" w14:textId="77777777" w:rsidR="00E42AC1" w:rsidRPr="00F2675E" w:rsidRDefault="00E42AC1"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бомбардировщик Б-25 врезался в 79-й этаж Эмпайр Стейт Билдинг, в результате чего погибли 14 человек (4962).</w:t>
      </w:r>
    </w:p>
    <w:p w14:paraId="73F5BF17" w14:textId="77777777" w:rsidR="00E42AC1" w:rsidRPr="00F2675E" w:rsidRDefault="00E42AC1" w:rsidP="00536344">
      <w:pPr>
        <w:tabs>
          <w:tab w:val="left" w:pos="11199"/>
        </w:tabs>
        <w:autoSpaceDE w:val="0"/>
        <w:autoSpaceDN w:val="0"/>
        <w:adjustRightInd w:val="0"/>
        <w:spacing w:after="0" w:line="240" w:lineRule="auto"/>
        <w:jc w:val="both"/>
        <w:rPr>
          <w:rFonts w:ascii="Times New Roman" w:hAnsi="Times New Roman"/>
          <w:sz w:val="16"/>
          <w:szCs w:val="16"/>
        </w:rPr>
      </w:pPr>
    </w:p>
    <w:p w14:paraId="35B0BCAF" w14:textId="77777777" w:rsidR="00E42AC1" w:rsidRPr="00F2675E" w:rsidRDefault="00E42AC1"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В-25 врезался в Empire State Building в Нью Йорке.</w:t>
      </w:r>
    </w:p>
    <w:p w14:paraId="58434BA2" w14:textId="77777777" w:rsidR="00E42AC1" w:rsidRPr="00F2675E" w:rsidRDefault="00E42AC1" w:rsidP="00536344">
      <w:pPr>
        <w:autoSpaceDE w:val="0"/>
        <w:autoSpaceDN w:val="0"/>
        <w:adjustRightInd w:val="0"/>
        <w:spacing w:after="0" w:line="240" w:lineRule="auto"/>
        <w:jc w:val="both"/>
        <w:rPr>
          <w:rFonts w:ascii="Times New Roman" w:hAnsi="Times New Roman"/>
          <w:iCs/>
          <w:sz w:val="16"/>
          <w:szCs w:val="16"/>
        </w:rPr>
      </w:pPr>
    </w:p>
    <w:p w14:paraId="28B95953" w14:textId="77777777" w:rsidR="00E42AC1" w:rsidRPr="00F2675E" w:rsidRDefault="00E42AC1" w:rsidP="00536344">
      <w:pPr>
        <w:spacing w:after="0" w:line="240" w:lineRule="auto"/>
        <w:jc w:val="both"/>
        <w:rPr>
          <w:rFonts w:ascii="Times New Roman" w:hAnsi="Times New Roman"/>
          <w:sz w:val="16"/>
          <w:szCs w:val="16"/>
        </w:rPr>
      </w:pPr>
      <w:r w:rsidRPr="00F2675E">
        <w:rPr>
          <w:rFonts w:ascii="Times New Roman" w:hAnsi="Times New Roman"/>
          <w:sz w:val="16"/>
          <w:szCs w:val="16"/>
        </w:rPr>
        <w:t>28 июля в 1945 году 9:49. Нью Йорк, штат Нью Йорк, США. Бомбардировщик ВВС США «USAAC B-25» в густом тумане врезается в 79-й этаж небоскреба Эмпайр Стейт Билдинг. Погибают все 3 человека на борту и 11 человек на земле. Пилот, подполковник Уильям Франклин Смит мл., потерял ориентировку при попытке зайти на посадку в аэропорт Ньюарк. Смиту было указано, что он должен три часа ждать разрешения на посадку в Ньюарк. В нетерпении скорее посадить машину, тот сказал, что якобы имеет служебные дела в аэропорту Ла Гардиа, а затем вернется в Ньюарк как только получит разрешение. 12-тонная машина пробивает 20-футовую дыру в фасаде здания. Из пробитых баков вытекает топливо, которое поджигает два этажа; при этом сгорают десять человек. Один из двигателей выпадает через южный фасад здания и обрушивается на расположенный внизу пентхаус. Другой двигатель входит в шахту лифта и разрывает тросы, отчего кабина вместе с лифтером пролетает вниз 1000 футов до дна шахты. Несмотря на переломы ног и позвоночника, женщина-лифтер выживет (14966).</w:t>
      </w:r>
    </w:p>
    <w:p w14:paraId="69A485F7" w14:textId="77777777" w:rsidR="00E42AC1" w:rsidRPr="00F2675E" w:rsidRDefault="00E42AC1" w:rsidP="00536344">
      <w:pPr>
        <w:spacing w:after="0" w:line="240" w:lineRule="auto"/>
        <w:jc w:val="both"/>
        <w:rPr>
          <w:rFonts w:ascii="Times New Roman" w:hAnsi="Times New Roman"/>
          <w:sz w:val="16"/>
          <w:szCs w:val="16"/>
        </w:rPr>
      </w:pPr>
    </w:p>
    <w:p w14:paraId="67B43323" w14:textId="77777777" w:rsidR="00E42AC1" w:rsidRPr="00F2675E" w:rsidRDefault="00E42AC1"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июля 1945 Япония отклонила требование союзников о капитуляции (4962).</w:t>
      </w:r>
    </w:p>
    <w:p w14:paraId="071AC0D3" w14:textId="77777777" w:rsidR="00E42AC1" w:rsidRPr="00F2675E" w:rsidRDefault="00E42AC1" w:rsidP="00536344">
      <w:pPr>
        <w:tabs>
          <w:tab w:val="left" w:pos="11199"/>
        </w:tabs>
        <w:autoSpaceDE w:val="0"/>
        <w:autoSpaceDN w:val="0"/>
        <w:adjustRightInd w:val="0"/>
        <w:spacing w:after="0" w:line="240" w:lineRule="auto"/>
        <w:jc w:val="both"/>
        <w:rPr>
          <w:rFonts w:ascii="Times New Roman" w:hAnsi="Times New Roman"/>
          <w:sz w:val="16"/>
          <w:szCs w:val="16"/>
        </w:rPr>
      </w:pPr>
    </w:p>
    <w:p w14:paraId="286422D7" w14:textId="77777777" w:rsidR="00E42AC1" w:rsidRPr="00F2675E" w:rsidRDefault="00E42AC1" w:rsidP="00536344">
      <w:pPr>
        <w:spacing w:after="0" w:line="240" w:lineRule="auto"/>
        <w:jc w:val="both"/>
        <w:rPr>
          <w:rFonts w:ascii="Times New Roman" w:hAnsi="Times New Roman"/>
          <w:sz w:val="16"/>
          <w:szCs w:val="16"/>
        </w:rPr>
      </w:pPr>
      <w:r w:rsidRPr="00F2675E">
        <w:rPr>
          <w:rFonts w:ascii="Times New Roman" w:hAnsi="Times New Roman"/>
          <w:sz w:val="16"/>
          <w:szCs w:val="16"/>
        </w:rPr>
        <w:t>28 июля в 1945 году японский премьер-министр Сузуки (Suzuki) игнорирует ультиматум США о сдаче (14966).</w:t>
      </w:r>
    </w:p>
    <w:p w14:paraId="249950D3" w14:textId="77777777" w:rsidR="00E42AC1" w:rsidRPr="00F2675E" w:rsidRDefault="00E42AC1" w:rsidP="00536344">
      <w:pPr>
        <w:spacing w:after="0" w:line="240" w:lineRule="auto"/>
        <w:jc w:val="both"/>
        <w:rPr>
          <w:rFonts w:ascii="Times New Roman" w:hAnsi="Times New Roman"/>
          <w:sz w:val="16"/>
          <w:szCs w:val="16"/>
        </w:rPr>
      </w:pPr>
    </w:p>
    <w:p w14:paraId="0820654E"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28 июля 1945 авианосцы оперативной группы 38 снова наносят тяжелые авиаудары по целям во Внутреннем море, не встречая воздушного сопротивления. Они топят авианосец «Амаги», линкоры «Харуна» и «Исэ» и устаревший броненосный крейсер «Идзумо» и повреждают авианосцы «Кацураги» и « Кайё». Кроме того, 548 B-29 ВВС США сбросили 4 427 тонн (4 016 метрических тонн / тонну) бомб на Цу и другие города Японии (20371).</w:t>
      </w:r>
    </w:p>
    <w:p w14:paraId="5DDB047A" w14:textId="77777777" w:rsidR="00EF1EF3" w:rsidRPr="00F2675E" w:rsidRDefault="00EF1EF3" w:rsidP="00536344">
      <w:pPr>
        <w:spacing w:after="0" w:line="240" w:lineRule="auto"/>
        <w:jc w:val="both"/>
        <w:rPr>
          <w:rFonts w:ascii="Times New Roman" w:hAnsi="Times New Roman"/>
          <w:sz w:val="16"/>
          <w:szCs w:val="16"/>
        </w:rPr>
      </w:pPr>
    </w:p>
    <w:p w14:paraId="28BE6367" w14:textId="77777777" w:rsidR="00E42AC1" w:rsidRPr="00F2675E" w:rsidRDefault="00E42AC1"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28 июля в 1945 году </w:t>
      </w:r>
      <w:hyperlink r:id="rId35" w:tgtFrame="_blank" w:history="1">
        <w:r w:rsidRPr="00F2675E">
          <w:rPr>
            <w:rFonts w:ascii="Times New Roman" w:hAnsi="Times New Roman"/>
            <w:sz w:val="16"/>
            <w:szCs w:val="16"/>
          </w:rPr>
          <w:t xml:space="preserve">японский линкор </w:t>
        </w:r>
      </w:hyperlink>
      <w:hyperlink r:id="rId36" w:anchor="100848" w:tgtFrame="_blank" w:history="1">
        <w:r w:rsidRPr="00F2675E">
          <w:rPr>
            <w:rFonts w:ascii="Times New Roman" w:hAnsi="Times New Roman"/>
            <w:sz w:val="16"/>
            <w:szCs w:val="16"/>
          </w:rPr>
          <w:t xml:space="preserve">«Харуна» </w:t>
        </w:r>
      </w:hyperlink>
      <w:r w:rsidRPr="00F2675E">
        <w:rPr>
          <w:rFonts w:ascii="Times New Roman" w:hAnsi="Times New Roman"/>
          <w:sz w:val="16"/>
          <w:szCs w:val="16"/>
        </w:rPr>
        <w:t>потоплен американской авиацией (14966).</w:t>
      </w:r>
    </w:p>
    <w:p w14:paraId="2AF83B77" w14:textId="77777777" w:rsidR="00E42AC1" w:rsidRPr="00F2675E" w:rsidRDefault="00E42AC1" w:rsidP="00536344">
      <w:pPr>
        <w:spacing w:after="0" w:line="240" w:lineRule="auto"/>
        <w:jc w:val="both"/>
        <w:rPr>
          <w:rFonts w:ascii="Times New Roman" w:hAnsi="Times New Roman"/>
          <w:sz w:val="16"/>
          <w:szCs w:val="16"/>
        </w:rPr>
      </w:pPr>
    </w:p>
    <w:p w14:paraId="100DFDEE" w14:textId="77777777" w:rsidR="00E42AC1" w:rsidRPr="00F2675E" w:rsidRDefault="00E42AC1"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28 июля в 1945 году </w:t>
      </w:r>
      <w:hyperlink r:id="rId37" w:tgtFrame="_blank" w:history="1">
        <w:r w:rsidRPr="00F2675E">
          <w:rPr>
            <w:rFonts w:ascii="Times New Roman" w:hAnsi="Times New Roman"/>
            <w:sz w:val="16"/>
            <w:szCs w:val="16"/>
          </w:rPr>
          <w:t xml:space="preserve">японский крейсер </w:t>
        </w:r>
      </w:hyperlink>
      <w:hyperlink r:id="rId38" w:anchor="102385" w:tgtFrame="_blank" w:history="1">
        <w:r w:rsidRPr="00F2675E">
          <w:rPr>
            <w:rFonts w:ascii="Times New Roman" w:hAnsi="Times New Roman"/>
            <w:sz w:val="16"/>
            <w:szCs w:val="16"/>
          </w:rPr>
          <w:t xml:space="preserve">«Ойодо» </w:t>
        </w:r>
      </w:hyperlink>
      <w:r w:rsidRPr="00F2675E">
        <w:rPr>
          <w:rFonts w:ascii="Times New Roman" w:hAnsi="Times New Roman"/>
          <w:sz w:val="16"/>
          <w:szCs w:val="16"/>
        </w:rPr>
        <w:t>потоплен американской авиацией (14966).</w:t>
      </w:r>
    </w:p>
    <w:p w14:paraId="03D341B2" w14:textId="77777777" w:rsidR="00E42AC1" w:rsidRPr="00F2675E" w:rsidRDefault="00E42AC1" w:rsidP="00536344">
      <w:pPr>
        <w:spacing w:after="0" w:line="240" w:lineRule="auto"/>
        <w:jc w:val="both"/>
        <w:rPr>
          <w:rFonts w:ascii="Times New Roman" w:hAnsi="Times New Roman"/>
          <w:sz w:val="16"/>
          <w:szCs w:val="16"/>
        </w:rPr>
      </w:pPr>
    </w:p>
    <w:p w14:paraId="5A8BFFE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7E57AF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9AB30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Издан приказ НКАП № 274 с благодарностью участникам работ по созданию самолета Пе-2 с РУ-1. Среди них — СПК, которого награждают денежной премией в размере двухмесячного оклада (ААН, ф. 1546, оп. 1, № 25) (10676).</w:t>
      </w:r>
    </w:p>
    <w:p w14:paraId="4760E4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3695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9695 О ремонте авиационной техники и материально-техническом обеспечении ВВС Красной Армии, ВВС Военно-Морского Флота и Гражданского воздушного флота в Ш квартале 1945 года. РГАНИР, Фонд ГКО, д. 447, лл. 1-6, 7-99 (11012).</w:t>
      </w:r>
    </w:p>
    <w:p w14:paraId="281B6A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DFC68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9D0EB6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EE2F87A" w14:textId="77777777" w:rsidR="00E456ED" w:rsidRPr="00F2675E" w:rsidRDefault="00E456ED" w:rsidP="00536344">
      <w:pPr>
        <w:pStyle w:val="ae"/>
        <w:shd w:val="clear" w:color="auto" w:fill="FFFFFF"/>
        <w:spacing w:before="0" w:after="0"/>
        <w:jc w:val="both"/>
        <w:textAlignment w:val="baseline"/>
        <w:rPr>
          <w:color w:val="auto"/>
          <w:sz w:val="16"/>
          <w:szCs w:val="16"/>
        </w:rPr>
      </w:pPr>
      <w:r w:rsidRPr="00F2675E">
        <w:rPr>
          <w:color w:val="auto"/>
          <w:sz w:val="16"/>
          <w:szCs w:val="16"/>
        </w:rPr>
        <w:t>29 июля СУ-101 поступила на заводской ремонт, в ходе которого обнаружилось немало дефектов. 4 августа директор УЗТМ издал приказ №30с, согласно которому в конструкцию СУ-101 вносилось 12 пунктов исправлений и улучшений. Значительная часть улучшений касалась системы охлаждения. Вновь на испытания машина вышла 25 сентября — за два дня она прошла 106 км по шоссе и 9 км по просёлку. По итогам изменений был достигнут прогресс с работой системы охлаждения. Даже в самом нагруженном режиме и с закрытым люком механика-водителя температура в отделении управления не превысила 45 градусов, а обычно держалась в пределах 24-33 градуса (правда, и температура окружающего воздуха не превышала 6 градусов). На 113-м километре пробега лопнула тяга выключения левого бортового фрикциона, по итогам СУ-101 доставили на завод на буксире. Также стали проявляться типичные для Т-44 проблемы с повреждением резиновых бандажей опорных катков. В любом случае с главной проблемой, то есть с перегревом, коллективу УЗТМ по большей части удалось справиться (19525).</w:t>
      </w:r>
    </w:p>
    <w:p w14:paraId="74632D0B" w14:textId="77777777" w:rsidR="00E456ED" w:rsidRPr="00F2675E" w:rsidRDefault="00E456ED" w:rsidP="00536344">
      <w:pPr>
        <w:pStyle w:val="ae"/>
        <w:shd w:val="clear" w:color="auto" w:fill="FFFFFF"/>
        <w:spacing w:before="0" w:after="0"/>
        <w:jc w:val="both"/>
        <w:textAlignment w:val="baseline"/>
        <w:rPr>
          <w:color w:val="auto"/>
          <w:sz w:val="16"/>
          <w:szCs w:val="16"/>
        </w:rPr>
      </w:pPr>
    </w:p>
    <w:p w14:paraId="1BC3FF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9689 О вывозе оборудования с немецких предприятий, расположенных на территории Польши. РГАНИР, Фонд ГКО, д. 444, лл. 243-244 (11012).</w:t>
      </w:r>
    </w:p>
    <w:p w14:paraId="492219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3072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9690 О мероприятиях по материально-техническому обеспечению предприятий Наркомата электропромышленности в III кв. 1945 г. РГАНИР, Фонд ГКО, д. 444, лл. 245-256, 257-275 (11012).</w:t>
      </w:r>
    </w:p>
    <w:p w14:paraId="29B079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317C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9691 О проведении в 1945 году капитального ремонта энергооборудования и мерах улучшения эксплуатации заводских и коммунальных электростанций. РГАНИР, Фонд ГКО, д. 445, лл. 1-5, 6-196 (11012).</w:t>
      </w:r>
    </w:p>
    <w:p w14:paraId="6F8382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35A7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9692 О плане судостроения, производства минно-торпедного оружия, трально-сетевого вооружения и морских приборов на Ш квартал 1945 г. РГАНИР, Фонд ГКО, д. 446, лл. 1-8, 9-119 (11012).</w:t>
      </w:r>
    </w:p>
    <w:p w14:paraId="5C5C79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B542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9693 О материально-техническом обеспечении предприятий цветной металлургии в Ш квартале 1945 года. РГАНИР, Фонд ГКО, д. 446, лл. 120-130, 131-171 (11012).</w:t>
      </w:r>
    </w:p>
    <w:p w14:paraId="5EB8D8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5553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9694 О плане производства радиолокационных станций в Ш квартале 1945 г. РГАНИР, Фонд ГКО, д. 446, лл. 172-182, 183-207 (11012).</w:t>
      </w:r>
    </w:p>
    <w:p w14:paraId="087CC2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2B74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9696 О неотложных мерах по восстановлению оградительных сооружений портов Черноморского бассейна. РГАНИР, Фонд ГКО, д. 447, лл. 100-103, 104 (11012).</w:t>
      </w:r>
    </w:p>
    <w:p w14:paraId="5F2CF7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2E1B9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9696 О неотложных мерах по восстановлению оградительных сооружений портов Черноморского бассейна. (7363, 100-103,104).</w:t>
      </w:r>
    </w:p>
    <w:p w14:paraId="12E4B00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A416C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9697 О восстановлении предприятий целлюлозной и бумажной промышленности. РГАНИР, Фонд ГКО, д. 447, лл. 105-112, 113-134 (11012).</w:t>
      </w:r>
    </w:p>
    <w:p w14:paraId="6AEF75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8A2C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9698 О мероприятиях по материально-техническому обеспечению предприятий черной металлургии в Ш квартале 1945 года. РГАНИР, Фонд ГКО, д. 448, лл. 1-17, 18-82 (11012).</w:t>
      </w:r>
    </w:p>
    <w:p w14:paraId="72CE9D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74BD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9699 О плане ремонта и производства военно-технического имущества на Ш квартал 1945 года по Наркомату обороны СССР. РГАНИР, Фонд ГКО, д. 448, лл. 83-85, 86-140 (11012).</w:t>
      </w:r>
    </w:p>
    <w:p w14:paraId="489BA7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7C57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9700 Об утверждении плана заказов Наркомвоенморфлота на Ш квартал 1945 года по штурманскому вооружению, судовому оборудованию, запасным частям к артиллерийскому вооружению и о мероприятиях по его обеспечению. РГАНИР, Фонд ГКО, д. 448, лл. 141-145, 146-19 (11012).</w:t>
      </w:r>
    </w:p>
    <w:p w14:paraId="3B3FAB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9DA1E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вышло Постановление ГКО № 9701 О развитии добычи угля и строительства шахт в Грузинской ССР. (7364, 1-36,37-52).</w:t>
      </w:r>
    </w:p>
    <w:p w14:paraId="7E588DE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647D9B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D78076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0C04C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Японии был предъявлен ультиматум, но они его отклонили (340,220).</w:t>
      </w:r>
    </w:p>
    <w:p w14:paraId="1C5183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нашим данным - 26 июня</w:t>
      </w:r>
    </w:p>
    <w:p w14:paraId="7E287E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83B2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Япония формально отклонила ультиматум о сдаче (2248,8).</w:t>
      </w:r>
    </w:p>
    <w:p w14:paraId="415E5C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1CBA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п/л был потоплен американский корабль Индианаполис, который до этого благополучно доставил к месту назначения атомную бомбу (3263,412).</w:t>
      </w:r>
    </w:p>
    <w:p w14:paraId="551F96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E1A9F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июля 1945 американский военный корабль “Индианаполис”, доставивший в Азию первую атомную бомбу, потоплен японской подводной лодкой (из 1199 человек экипажа выжили только 318, остальные были съедены акулами) (4962).</w:t>
      </w:r>
    </w:p>
    <w:p w14:paraId="6742A45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C3DFF2A" w14:textId="77777777" w:rsidR="00EF1EF3" w:rsidRPr="00F2675E" w:rsidRDefault="00EF1EF3" w:rsidP="00536344">
      <w:pPr>
        <w:spacing w:after="0" w:line="240" w:lineRule="auto"/>
        <w:jc w:val="both"/>
        <w:rPr>
          <w:rFonts w:ascii="Times New Roman" w:hAnsi="Times New Roman"/>
          <w:sz w:val="16"/>
          <w:szCs w:val="16"/>
        </w:rPr>
      </w:pPr>
      <w:bookmarkStart w:id="0" w:name="bookmark131"/>
      <w:r w:rsidRPr="00F2675E">
        <w:rPr>
          <w:rFonts w:ascii="Times New Roman" w:hAnsi="Times New Roman"/>
          <w:sz w:val="16"/>
          <w:szCs w:val="16"/>
        </w:rPr>
        <w:t>29 июля 1945 B-25 Mitchells ВВС США и самолеты ВМС США с авианосца USS Ticonderoga продолжают повреждать японский авианосец Kaiyo в заливе Беппу (20371).</w:t>
      </w:r>
    </w:p>
    <w:p w14:paraId="5172CA32" w14:textId="77777777" w:rsidR="00EF1EF3" w:rsidRPr="00F2675E" w:rsidRDefault="00EF1EF3" w:rsidP="00536344">
      <w:pPr>
        <w:spacing w:after="0" w:line="240" w:lineRule="auto"/>
        <w:jc w:val="both"/>
        <w:rPr>
          <w:rFonts w:ascii="Times New Roman" w:hAnsi="Times New Roman"/>
          <w:sz w:val="16"/>
          <w:szCs w:val="16"/>
        </w:rPr>
      </w:pPr>
    </w:p>
    <w:p w14:paraId="3BC3B522"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29–30 июля 1945 японские камикадзе совершают свои последние атаки на корабли у Окинавы, повредив два американских эсминца (20371).</w:t>
      </w:r>
    </w:p>
    <w:p w14:paraId="5E08B271" w14:textId="77777777" w:rsidR="00EF1EF3" w:rsidRPr="00F2675E" w:rsidRDefault="00EF1EF3" w:rsidP="00536344">
      <w:pPr>
        <w:spacing w:after="0" w:line="240" w:lineRule="auto"/>
        <w:jc w:val="both"/>
        <w:rPr>
          <w:rFonts w:ascii="Times New Roman" w:hAnsi="Times New Roman"/>
          <w:sz w:val="16"/>
          <w:szCs w:val="16"/>
        </w:rPr>
      </w:pPr>
    </w:p>
    <w:p w14:paraId="0EB271C5"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29–30 июля 1945 самолеты авианосцев оперативной группы 38 наносят удар по военно-морскому арсеналу Майдзуру и северному побережью острова Хонсю, Япония (20371).</w:t>
      </w:r>
    </w:p>
    <w:p w14:paraId="6EC34870" w14:textId="77777777" w:rsidR="00EF1EF3" w:rsidRPr="00F2675E" w:rsidRDefault="00EF1EF3" w:rsidP="00536344">
      <w:pPr>
        <w:spacing w:after="0" w:line="240" w:lineRule="auto"/>
        <w:jc w:val="both"/>
        <w:rPr>
          <w:rFonts w:ascii="Times New Roman" w:hAnsi="Times New Roman"/>
          <w:sz w:val="16"/>
          <w:szCs w:val="16"/>
        </w:rPr>
      </w:pPr>
    </w:p>
    <w:p w14:paraId="02A7E3F2" w14:textId="77777777" w:rsidR="00E42AC1"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DE066D2" w14:textId="77777777" w:rsidR="00E42AC1" w:rsidRPr="00F2675E" w:rsidRDefault="00E42AC1" w:rsidP="00536344">
      <w:pPr>
        <w:autoSpaceDE w:val="0"/>
        <w:autoSpaceDN w:val="0"/>
        <w:adjustRightInd w:val="0"/>
        <w:spacing w:after="0" w:line="240" w:lineRule="auto"/>
        <w:jc w:val="both"/>
        <w:rPr>
          <w:rFonts w:ascii="Times New Roman" w:hAnsi="Times New Roman"/>
          <w:iCs/>
          <w:sz w:val="16"/>
          <w:szCs w:val="16"/>
        </w:rPr>
      </w:pPr>
    </w:p>
    <w:p w14:paraId="24D57111" w14:textId="77777777" w:rsidR="00E42AC1" w:rsidRPr="00F2675E" w:rsidRDefault="00E42AC1" w:rsidP="00536344">
      <w:pPr>
        <w:pStyle w:val="80"/>
        <w:shd w:val="clear" w:color="auto" w:fill="auto"/>
        <w:spacing w:line="240" w:lineRule="auto"/>
        <w:jc w:val="both"/>
        <w:rPr>
          <w:rFonts w:ascii="Times New Roman" w:hAnsi="Times New Roman" w:cs="Times New Roman"/>
        </w:rPr>
      </w:pPr>
      <w:r w:rsidRPr="00F2675E">
        <w:rPr>
          <w:rFonts w:ascii="Times New Roman" w:hAnsi="Times New Roman" w:cs="Times New Roman"/>
        </w:rPr>
        <w:t>Во второй декаде июля 1945 на Утке завершили монтаж шасси и винтомоторной группы (ВМГ), работы по капотировке мотора</w:t>
      </w:r>
      <w:bookmarkEnd w:id="0"/>
      <w:r w:rsidRPr="00F2675E">
        <w:rPr>
          <w:rFonts w:ascii="Times New Roman" w:hAnsi="Times New Roman" w:cs="Times New Roman"/>
        </w:rPr>
        <w:t xml:space="preserve"> и обтяжку крыла полотном. Также подходило к концу изготовление фюзеляжа и крыла самолёта, предназначенного для статических испытаний, а в ЦАГИ началась продувка мо</w:t>
      </w:r>
      <w:r w:rsidRPr="00F2675E">
        <w:rPr>
          <w:rFonts w:ascii="Times New Roman" w:hAnsi="Times New Roman" w:cs="Times New Roman"/>
        </w:rPr>
        <w:softHyphen/>
        <w:t xml:space="preserve">дели в аэродинамической трубе </w:t>
      </w:r>
      <w:r w:rsidRPr="00F2675E">
        <w:rPr>
          <w:rFonts w:ascii="Times New Roman" w:hAnsi="Times New Roman" w:cs="Times New Roman"/>
          <w:lang w:val="en-US"/>
        </w:rPr>
        <w:t>T</w:t>
      </w:r>
      <w:r w:rsidRPr="00F2675E">
        <w:rPr>
          <w:rFonts w:ascii="Times New Roman" w:hAnsi="Times New Roman" w:cs="Times New Roman"/>
        </w:rPr>
        <w:t>-102 (15848).</w:t>
      </w:r>
    </w:p>
    <w:p w14:paraId="2B5F5D70" w14:textId="77777777" w:rsidR="00E42AC1" w:rsidRPr="00F2675E" w:rsidRDefault="00E42AC1" w:rsidP="00536344">
      <w:pPr>
        <w:spacing w:after="0" w:line="240" w:lineRule="auto"/>
        <w:jc w:val="both"/>
        <w:rPr>
          <w:rFonts w:ascii="Times New Roman" w:hAnsi="Times New Roman"/>
          <w:sz w:val="16"/>
          <w:szCs w:val="16"/>
        </w:rPr>
      </w:pPr>
    </w:p>
    <w:p w14:paraId="70FA02FA"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июля 1945 г. завер</w:t>
      </w:r>
      <w:r w:rsidRPr="008A2E5A">
        <w:rPr>
          <w:rFonts w:ascii="Times New Roman" w:hAnsi="Times New Roman"/>
          <w:color w:val="0070C0"/>
          <w:sz w:val="16"/>
          <w:szCs w:val="16"/>
        </w:rPr>
        <w:softHyphen/>
        <w:t>шили сборку самолёта «Утка» ОКБ-155 и вывезли его на Центральный аэродром. Ответ</w:t>
      </w:r>
      <w:r w:rsidRPr="008A2E5A">
        <w:rPr>
          <w:rFonts w:ascii="Times New Roman" w:hAnsi="Times New Roman"/>
          <w:color w:val="0070C0"/>
          <w:sz w:val="16"/>
          <w:szCs w:val="16"/>
        </w:rPr>
        <w:softHyphen/>
        <w:t>ственными за проведение лётных испытаний назна</w:t>
      </w:r>
      <w:r w:rsidRPr="008A2E5A">
        <w:rPr>
          <w:rFonts w:ascii="Times New Roman" w:hAnsi="Times New Roman"/>
          <w:color w:val="0070C0"/>
          <w:sz w:val="16"/>
          <w:szCs w:val="16"/>
        </w:rPr>
        <w:softHyphen/>
        <w:t>чили ведущего инженера А.М. Блока и лётчика-испытателя А.И. Жукова. Перед началом полётов крыло ма</w:t>
      </w:r>
      <w:r w:rsidRPr="008A2E5A">
        <w:rPr>
          <w:rFonts w:ascii="Times New Roman" w:hAnsi="Times New Roman"/>
          <w:color w:val="0070C0"/>
          <w:sz w:val="16"/>
          <w:szCs w:val="16"/>
        </w:rPr>
        <w:softHyphen/>
        <w:t>шины доработали по рекомендации ЦАГИ: повернули концевые шайбы верхними концами на 10° к фюзеля</w:t>
      </w:r>
      <w:r w:rsidRPr="008A2E5A">
        <w:rPr>
          <w:rFonts w:ascii="Times New Roman" w:hAnsi="Times New Roman"/>
          <w:color w:val="0070C0"/>
          <w:sz w:val="16"/>
          <w:szCs w:val="16"/>
        </w:rPr>
        <w:softHyphen/>
        <w:t>жу, придали крылу обратное попе</w:t>
      </w:r>
      <w:r w:rsidRPr="008A2E5A">
        <w:rPr>
          <w:rFonts w:ascii="Times New Roman" w:hAnsi="Times New Roman"/>
          <w:color w:val="0070C0"/>
          <w:sz w:val="16"/>
          <w:szCs w:val="16"/>
        </w:rPr>
        <w:softHyphen/>
        <w:t>речное V в 1° и установили фиксиро</w:t>
      </w:r>
      <w:r w:rsidRPr="008A2E5A">
        <w:rPr>
          <w:rFonts w:ascii="Times New Roman" w:hAnsi="Times New Roman"/>
          <w:color w:val="0070C0"/>
          <w:sz w:val="16"/>
          <w:szCs w:val="16"/>
        </w:rPr>
        <w:softHyphen/>
        <w:t>ванные концевые предкрылки (23379).</w:t>
      </w:r>
    </w:p>
    <w:p w14:paraId="42512928" w14:textId="77777777" w:rsidR="00550B7E" w:rsidRPr="008A2E5A" w:rsidRDefault="00550B7E" w:rsidP="00550B7E">
      <w:pPr>
        <w:spacing w:after="0" w:line="240" w:lineRule="auto"/>
        <w:jc w:val="both"/>
        <w:rPr>
          <w:rFonts w:ascii="Times New Roman" w:hAnsi="Times New Roman"/>
          <w:color w:val="0070C0"/>
          <w:sz w:val="16"/>
          <w:szCs w:val="16"/>
        </w:rPr>
      </w:pPr>
    </w:p>
    <w:p w14:paraId="0490576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074AE8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75760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июля 1945 закончился первый этап гос. испытаний 68 машины А.Н.Т. - фронтового скоростного бомбардировщика, которые проходили с 28 июня, но так и не были закончены, так как на 35 полете машина потерпела аварию при вынужденной посадке с убранными шасси. Ремонтировали до 16 ноября 1945. Скорость на 7100 м была 635 км/час (1835,58).</w:t>
      </w:r>
    </w:p>
    <w:p w14:paraId="3E1586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DD1AA7" w14:textId="77777777" w:rsidR="00E42AC1" w:rsidRPr="00F2675E" w:rsidRDefault="00E42AC1" w:rsidP="00536344">
      <w:pPr>
        <w:spacing w:after="0" w:line="240" w:lineRule="auto"/>
        <w:jc w:val="both"/>
        <w:rPr>
          <w:rFonts w:ascii="Times New Roman" w:hAnsi="Times New Roman"/>
          <w:sz w:val="16"/>
          <w:szCs w:val="16"/>
        </w:rPr>
      </w:pPr>
      <w:r w:rsidRPr="00F2675E">
        <w:rPr>
          <w:rFonts w:ascii="Times New Roman" w:hAnsi="Times New Roman"/>
          <w:sz w:val="16"/>
          <w:szCs w:val="16"/>
        </w:rPr>
        <w:t>30 июля в 1945 году в НИИ ВВС на 35-м полете при аварийной посадке с убранным шасси самолет "68" «2хАМ-39ФНВ» получил повреждения, и государственные испытания были прерваны (14968).</w:t>
      </w:r>
    </w:p>
    <w:p w14:paraId="6F545726" w14:textId="77777777" w:rsidR="00E42AC1" w:rsidRPr="00F2675E" w:rsidRDefault="00E42AC1" w:rsidP="00536344">
      <w:pPr>
        <w:spacing w:after="0" w:line="240" w:lineRule="auto"/>
        <w:jc w:val="both"/>
        <w:rPr>
          <w:rFonts w:ascii="Times New Roman" w:hAnsi="Times New Roman"/>
          <w:sz w:val="16"/>
          <w:szCs w:val="16"/>
        </w:rPr>
      </w:pPr>
    </w:p>
    <w:p w14:paraId="11A04EE2" w14:textId="77777777" w:rsidR="00E42AC1" w:rsidRPr="00F2675E" w:rsidRDefault="00E42AC1"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30 июля 1945 сборку «Утки» завершили и её вывезли на Центральный аэродром. Ответственными за проведение лётных испытаний были назначены лётчик-испытатель А.И. Жуков и ведущий инженер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Блок (15848).</w:t>
      </w:r>
    </w:p>
    <w:p w14:paraId="4DFEF42A" w14:textId="77777777" w:rsidR="00E42AC1" w:rsidRPr="00F2675E" w:rsidRDefault="00E42AC1" w:rsidP="00536344">
      <w:pPr>
        <w:spacing w:after="0" w:line="240" w:lineRule="auto"/>
        <w:jc w:val="both"/>
        <w:rPr>
          <w:rFonts w:ascii="Times New Roman" w:hAnsi="Times New Roman"/>
          <w:sz w:val="16"/>
          <w:szCs w:val="16"/>
        </w:rPr>
      </w:pPr>
    </w:p>
    <w:p w14:paraId="48E9D4B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D9221B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A2403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июля 1945 г. из ИТОГОВЫХ ДАННЫХ «О РАБОТЕ ЗАВОДА № 386 ЗА ВРЕМЯ ОТЕЧЕСТВЕННОЙ ВОЙНЫ И ЗАДАЧАХ ЕГО В СВЯЗИ С ПЕРЕХОДОМ НА МИРНОЕ СТРОИТЕЛЬСТВО»</w:t>
      </w:r>
    </w:p>
    <w:p w14:paraId="52A9408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горком ВКП(б)</w:t>
      </w:r>
    </w:p>
    <w:p w14:paraId="421CF16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Согласно решения правительства в сентябре 1941 г. начато было строительство завода № 386 на базе складских помещений легкого типа артиллерийских складов НКО. Назначение завода - как восточная база по обеспечению комплекта выстрела Новосибирского куста заводов НКБ и НКВ. В 1942 г. производились работы по строительству основных, вспомогательных цехов и оснащению их необходимым оборудованием. Подготавливались рабочие кадры из числа мобилизованного сельского населения и за счет набора молодежи в школу ФЗО. Подбирался необходимый состав инженерно-технических работников из числа переведенных по заданиям НКБ из других заводов. Таким образом, первым годом основной деятельности завода по выпуску продукции явился 1943 г. В 1944 г. программа продукции выполнена на 106,2%, причем по номенклатурам не выполнено задание только по одному изделию № 1, [что] вызвано было перебоями в поставке фольги и латунной ленты. Производительность труда по годам представляется в следующих данных: Выполнение плана по производительности труда в 1943 г. на 131% объясняется тем, что по товарной продукции он выполнен был не по всем номенклатурам, а преимущественно по изделиям № 145, № 153, № 88 (наиболее дорогостоящим), план же был рассчитан и на изделия № 1, № 7 и другие. В 1943 г. наркоматом было установлено для завода завышение себестоимости на 19 %, фактически, в связи с освоением новой продукции, себестоимость была завышена на 43 %. В 1944 г. НКБ было предусмотрено снижение себестоимости на 17 %, фактически себестоимость была снижена на 22 %. В 1-м полугодии 1945 г. наркоматом было предусмотрено завышение себестоимости на 5,0 %, фактически, в связи с освоением номенклатур, себестоимость была завышена на 22,3 %. На протяжении 2-го полугодия 1943 г. и в 1944 г. на заводе была проведена большая работа в части улучшения учета брака, а также по упорядочению и совершенствованию технологии. В связи с этим убытки от брака заметно снизились, о чем свидетельствуют следующие данные: Положительным фактором в деле улучшения жилищно-бытовых условий явился ввод в эксплуатацию бараков квартирного типа (по одной-две комнаты), а также ремонт (штукатурка) мансард общежитий. Наряду с расселением работников завода в отремонтированных бараках представилась возможность разместить в отдельных комнатах и даже квартирах инженерно-технический и руководящий персонал завода. В 1944 г. в селе организована школа, которая охватила учебой всех детей школьного возраста и избавила их от неудобства ходить в школу за два-три километра, как это имело место в 1943 г. В 1944 г. в поселке организована амбулатория, а в 1945 г. намечается расширение ее организацией изолятора и аптеки. Переоборудована баня. Введена в эксплуатацию на первой зоне столовая, что резко уменьшило число прогулов и простоев по вине столовой. На территории завода введена в эксплуатацию специальная душевая. При ОРСе организованы бытовые мастерские, обеспечивающие пошивкой обуви, белья, верхней одежды, а также и ремонт их. Продукцию ширпотреба завод за годы войны не изготовлял и в настоящее время не выпускает.</w:t>
      </w:r>
    </w:p>
    <w:p w14:paraId="6B64DF8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Начальник завода № 386 инженер-майор Киверштейн</w:t>
      </w:r>
    </w:p>
    <w:p w14:paraId="17DFBD8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Секретарь парторганизации Ростовцев</w:t>
      </w:r>
    </w:p>
    <w:p w14:paraId="7D7666D0" w14:textId="77777777" w:rsidR="00DE5A7C" w:rsidRPr="00F2675E" w:rsidRDefault="00DE5A7C" w:rsidP="00536344">
      <w:pPr>
        <w:spacing w:after="0" w:line="240" w:lineRule="auto"/>
        <w:jc w:val="both"/>
        <w:rPr>
          <w:rFonts w:ascii="Times New Roman" w:hAnsi="Times New Roman"/>
          <w:sz w:val="16"/>
          <w:szCs w:val="16"/>
        </w:rPr>
      </w:pPr>
    </w:p>
    <w:p w14:paraId="42532F0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C40D85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EB975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июля 1945 Ставка создала Главное командование советских войск на Дальнем Востоке под руководством А.М.Василевского (340,221).</w:t>
      </w:r>
    </w:p>
    <w:p w14:paraId="1BD9AF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92C05F3" w14:textId="77777777" w:rsidR="00E42AC1" w:rsidRPr="00F2675E" w:rsidRDefault="00E42AC1" w:rsidP="00536344">
      <w:pPr>
        <w:spacing w:after="0" w:line="240" w:lineRule="auto"/>
        <w:jc w:val="both"/>
        <w:rPr>
          <w:rFonts w:ascii="Times New Roman" w:hAnsi="Times New Roman"/>
          <w:sz w:val="16"/>
          <w:szCs w:val="16"/>
        </w:rPr>
      </w:pPr>
      <w:r w:rsidRPr="00F2675E">
        <w:rPr>
          <w:rFonts w:ascii="Times New Roman" w:hAnsi="Times New Roman"/>
          <w:sz w:val="16"/>
          <w:szCs w:val="16"/>
        </w:rPr>
        <w:t>30 июля в 1945 году Решением Ставки ВГК образовано Главное командование советских войск на Дальнем Востоке - орган стратегического руководства в советско-японской войне 1945 г. Главнокомандующим назначен Маршал Советского Союза А.М.Василевский, заместителем главнокомандующего - генерал армии И.И.Масленников, член Военного совета (со 2 августа) - генерал-лейтенант И.В.Шикин, начальник штаба (с 10 августа) - генерал-полковник С.П.Иванов. Руководство ВМС осуществлял нарком ВМФ адмирал флота Н.Г.Кузнецов, ВВС - главный маршал авиации Л.А.Новиков. Упразднено 17 декабря 1945 г (14968).</w:t>
      </w:r>
    </w:p>
    <w:p w14:paraId="78ECFFD5" w14:textId="77777777" w:rsidR="00E42AC1" w:rsidRPr="00F2675E" w:rsidRDefault="00E42AC1" w:rsidP="00536344">
      <w:pPr>
        <w:spacing w:after="0" w:line="240" w:lineRule="auto"/>
        <w:jc w:val="both"/>
        <w:rPr>
          <w:rFonts w:ascii="Times New Roman" w:hAnsi="Times New Roman"/>
          <w:sz w:val="16"/>
          <w:szCs w:val="16"/>
        </w:rPr>
      </w:pPr>
    </w:p>
    <w:p w14:paraId="371F964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1D5CEA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756F80C"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30 июля 1945 Swissair возобновляет выполнение коммерческих рейсов. Они были приостановдены на время Второй мировой войны в августе 1944 года (20371).</w:t>
      </w:r>
    </w:p>
    <w:p w14:paraId="1E76AA45" w14:textId="77777777" w:rsidR="00EF1EF3" w:rsidRPr="00F2675E" w:rsidRDefault="00EF1EF3" w:rsidP="00536344">
      <w:pPr>
        <w:spacing w:after="0" w:line="240" w:lineRule="auto"/>
        <w:jc w:val="both"/>
        <w:rPr>
          <w:rFonts w:ascii="Times New Roman" w:hAnsi="Times New Roman"/>
          <w:sz w:val="16"/>
          <w:szCs w:val="16"/>
        </w:rPr>
      </w:pPr>
    </w:p>
    <w:p w14:paraId="1264DB58" w14:textId="77777777" w:rsidR="00FF3A3D" w:rsidRPr="00F2675E" w:rsidRDefault="00FF3A3D"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30 июля в 1945 году спустя несколько минут после полуночи американский тяжелый крейсер </w:t>
      </w:r>
      <w:hyperlink r:id="rId39" w:anchor="101599" w:tgtFrame="_blank" w:history="1">
        <w:r w:rsidRPr="00F2675E">
          <w:rPr>
            <w:rFonts w:ascii="Times New Roman" w:hAnsi="Times New Roman"/>
            <w:sz w:val="16"/>
            <w:szCs w:val="16"/>
          </w:rPr>
          <w:t xml:space="preserve">"Индианаполис" </w:t>
        </w:r>
      </w:hyperlink>
      <w:r w:rsidRPr="00F2675E">
        <w:rPr>
          <w:rFonts w:ascii="Times New Roman" w:hAnsi="Times New Roman"/>
          <w:sz w:val="16"/>
          <w:szCs w:val="16"/>
        </w:rPr>
        <w:t>потопляется японской подводной лодкой в 600 милях к западу от Гуама. Перед этим он благополучно доставил к месту назначения компоненты атомной бомбы, сброшенной через несколько дней на Японию. Из 1196 членов экипажа корабля выживут только 316. Капитан крейсера Чарльз Батлер Маквей станет первым в истории США офицером, преданным суду военного трибунала за потерю корабля в военное время. Его обвинят в нарушении правила следования противолодочным зигзагом во вражеских водах. Крейсер был флагманом 5-го американского флота, безупречной была и карьера капитана. Сын адмирала, он был удостоен Серебряной и Бронзовой Звезд, ордена Пурпурное Сердце. Учитывая его заслуги, суд проявит милосердие и амнистирует капитана. В 1949 он уйдет в отставку контр-адмиралом, но никогда более не будет командовать кораблем. Душевная рана окажется столь тяжелой, что в 1968 Маквей покончит с собой выстрелом из пистолета в голову (14968).</w:t>
      </w:r>
    </w:p>
    <w:p w14:paraId="423F852D" w14:textId="77777777" w:rsidR="00FF3A3D" w:rsidRPr="00F2675E" w:rsidRDefault="00FF3A3D" w:rsidP="00536344">
      <w:pPr>
        <w:spacing w:after="0" w:line="240" w:lineRule="auto"/>
        <w:jc w:val="both"/>
        <w:rPr>
          <w:rFonts w:ascii="Times New Roman" w:hAnsi="Times New Roman"/>
          <w:sz w:val="16"/>
          <w:szCs w:val="16"/>
        </w:rPr>
      </w:pPr>
    </w:p>
    <w:p w14:paraId="19E4F0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Monday 30, July 1945 As Japanese citizens begin starving, the Japanese government officially rejects the Potsdam ultimatum (1063).</w:t>
      </w:r>
    </w:p>
    <w:p w14:paraId="7EF4FB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174FDA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июля 1945 Япония формально отклонила Потсдамский ультиматум о сдаче хотя в стране уже начался голод (2248,8).</w:t>
      </w:r>
    </w:p>
    <w:p w14:paraId="6D7EEE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83B6E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D0C4FE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C62FDAE"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31 июля 1945 г. заместитель начальника ГК НИИ ВВС, начальник Управления испытаний авиа</w:t>
      </w:r>
      <w:r w:rsidRPr="00F2675E">
        <w:rPr>
          <w:rFonts w:ascii="Times New Roman" w:hAnsi="Times New Roman"/>
          <w:color w:val="auto"/>
          <w:spacing w:val="0"/>
          <w:sz w:val="16"/>
          <w:szCs w:val="16"/>
        </w:rPr>
        <w:softHyphen/>
        <w:t>вооружения генерал-лейтенант М. В. Гуревич составил и под</w:t>
      </w:r>
      <w:r w:rsidRPr="00F2675E">
        <w:rPr>
          <w:rFonts w:ascii="Times New Roman" w:hAnsi="Times New Roman"/>
          <w:color w:val="auto"/>
          <w:spacing w:val="0"/>
          <w:sz w:val="16"/>
          <w:szCs w:val="16"/>
        </w:rPr>
        <w:softHyphen/>
        <w:t>писал Заключение по испытаниям ПТАБ-10-2,5. Акт утвердил главный инженер ВВС генерал-полковник А. К. Репин 20 августа.</w:t>
      </w:r>
    </w:p>
    <w:p w14:paraId="6CAADA18"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lastRenderedPageBreak/>
        <w:t>Войсковые испытания ПТАБ-10-2,5 проходили в 622-м шап 214-й шад 15 ВА и в 951-м шап 10-го шак 17 ВА. Ответственными за их организацию и проведение были назначены специалисты 4-го от</w:t>
      </w:r>
      <w:r w:rsidRPr="00F2675E">
        <w:rPr>
          <w:rFonts w:ascii="Times New Roman" w:hAnsi="Times New Roman"/>
          <w:color w:val="auto"/>
          <w:spacing w:val="0"/>
          <w:sz w:val="16"/>
          <w:szCs w:val="16"/>
        </w:rPr>
        <w:softHyphen/>
        <w:t>дела Управления испытаний авиационного воору</w:t>
      </w:r>
      <w:r w:rsidRPr="00F2675E">
        <w:rPr>
          <w:rFonts w:ascii="Times New Roman" w:hAnsi="Times New Roman"/>
          <w:color w:val="auto"/>
          <w:spacing w:val="0"/>
          <w:sz w:val="16"/>
          <w:szCs w:val="16"/>
        </w:rPr>
        <w:softHyphen/>
        <w:t>жения ГК НИИ ВВС: в 17 ВА работал инженер-ка</w:t>
      </w:r>
      <w:r w:rsidRPr="00F2675E">
        <w:rPr>
          <w:rFonts w:ascii="Times New Roman" w:hAnsi="Times New Roman"/>
          <w:color w:val="auto"/>
          <w:spacing w:val="0"/>
          <w:sz w:val="16"/>
          <w:szCs w:val="16"/>
        </w:rPr>
        <w:softHyphen/>
        <w:t>питан К. М. Зайцев, а в 15 ВА — инженер-капитан В. И. Шишкин.</w:t>
      </w:r>
    </w:p>
    <w:p w14:paraId="717DBB69"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Акт по результатам войсковых испытаний ПТАБ-10-2,5 в 951-м шап подписали главный инже</w:t>
      </w:r>
      <w:r w:rsidRPr="00F2675E">
        <w:rPr>
          <w:rFonts w:ascii="Times New Roman" w:hAnsi="Times New Roman"/>
          <w:color w:val="auto"/>
          <w:spacing w:val="0"/>
          <w:sz w:val="16"/>
          <w:szCs w:val="16"/>
        </w:rPr>
        <w:softHyphen/>
        <w:t>нер 10-го шак полковник Баранович и командир полка гвардии майор Красночубченко, в 622-м шап — командир полка Герой Советского Союза подполковник Емельянов, штурман полка майор Барсуков и командир 1-й эскадрильи старший лей</w:t>
      </w:r>
      <w:r w:rsidRPr="00F2675E">
        <w:rPr>
          <w:rFonts w:ascii="Times New Roman" w:hAnsi="Times New Roman"/>
          <w:color w:val="auto"/>
          <w:spacing w:val="0"/>
          <w:sz w:val="16"/>
          <w:szCs w:val="16"/>
        </w:rPr>
        <w:softHyphen/>
        <w:t>тенант Архипов.</w:t>
      </w:r>
    </w:p>
    <w:p w14:paraId="7F8B8C2C"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В ходе испытаний установили, что при сбрасы</w:t>
      </w:r>
      <w:r w:rsidRPr="00F2675E">
        <w:rPr>
          <w:rFonts w:ascii="Times New Roman" w:hAnsi="Times New Roman"/>
          <w:color w:val="auto"/>
          <w:spacing w:val="0"/>
          <w:sz w:val="16"/>
          <w:szCs w:val="16"/>
        </w:rPr>
        <w:softHyphen/>
        <w:t>вании бомб они иногда зависали в универсальных бомбоотсеках самолетов Ил-2 из-за дефектов как самих бомбоотсеков, так и бомб. Кроме того, име</w:t>
      </w:r>
      <w:r w:rsidRPr="00F2675E">
        <w:rPr>
          <w:rFonts w:ascii="Times New Roman" w:hAnsi="Times New Roman"/>
          <w:color w:val="auto"/>
          <w:spacing w:val="0"/>
          <w:sz w:val="16"/>
          <w:szCs w:val="16"/>
        </w:rPr>
        <w:softHyphen/>
        <w:t>ли место многочисленные отказы бомб в действии из-за деформации стабилизаторов при столкнове</w:t>
      </w:r>
      <w:r w:rsidRPr="00F2675E">
        <w:rPr>
          <w:rFonts w:ascii="Times New Roman" w:hAnsi="Times New Roman"/>
          <w:color w:val="auto"/>
          <w:spacing w:val="0"/>
          <w:sz w:val="16"/>
          <w:szCs w:val="16"/>
        </w:rPr>
        <w:softHyphen/>
        <w:t>нии бомб в воздухе, отчего крыльчатки предохра</w:t>
      </w:r>
      <w:r w:rsidRPr="00F2675E">
        <w:rPr>
          <w:rFonts w:ascii="Times New Roman" w:hAnsi="Times New Roman"/>
          <w:color w:val="auto"/>
          <w:spacing w:val="0"/>
          <w:sz w:val="16"/>
          <w:szCs w:val="16"/>
        </w:rPr>
        <w:softHyphen/>
        <w:t>нителей не сворачивались в полете и взрыватели не взводились. Причем все столкновения бомб в воздухе происходили главным образом в началь</w:t>
      </w:r>
      <w:r w:rsidRPr="00F2675E">
        <w:rPr>
          <w:rFonts w:ascii="Times New Roman" w:hAnsi="Times New Roman"/>
          <w:color w:val="auto"/>
          <w:spacing w:val="0"/>
          <w:sz w:val="16"/>
          <w:szCs w:val="16"/>
        </w:rPr>
        <w:softHyphen/>
        <w:t>ной фазе свободного падения, то есть «в первый момент после высыпания бомб из отсеков самоле</w:t>
      </w:r>
      <w:r w:rsidRPr="00F2675E">
        <w:rPr>
          <w:rFonts w:ascii="Times New Roman" w:hAnsi="Times New Roman"/>
          <w:color w:val="auto"/>
          <w:spacing w:val="0"/>
          <w:sz w:val="16"/>
          <w:szCs w:val="16"/>
        </w:rPr>
        <w:softHyphen/>
        <w:t>та». Было зафиксировано 19,7% отказов при уклад</w:t>
      </w:r>
      <w:r w:rsidRPr="00F2675E">
        <w:rPr>
          <w:rFonts w:ascii="Times New Roman" w:hAnsi="Times New Roman"/>
          <w:color w:val="auto"/>
          <w:spacing w:val="0"/>
          <w:sz w:val="16"/>
          <w:szCs w:val="16"/>
        </w:rPr>
        <w:softHyphen/>
        <w:t>ке бомб в отсеки головной частью назад (по поле</w:t>
      </w:r>
      <w:r w:rsidRPr="00F2675E">
        <w:rPr>
          <w:rFonts w:ascii="Times New Roman" w:hAnsi="Times New Roman"/>
          <w:color w:val="auto"/>
          <w:spacing w:val="0"/>
          <w:sz w:val="16"/>
          <w:szCs w:val="16"/>
        </w:rPr>
        <w:softHyphen/>
        <w:t>ту) и 2,9% отказов — при укладке бомб головной частью вперед (по полету).</w:t>
      </w:r>
    </w:p>
    <w:p w14:paraId="278D7CE1"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Как и прежде, войсковые специалисты отметили слабую часть предохранительной пружины взры</w:t>
      </w:r>
      <w:r w:rsidRPr="00F2675E">
        <w:rPr>
          <w:rFonts w:ascii="Times New Roman" w:hAnsi="Times New Roman"/>
          <w:color w:val="auto"/>
          <w:spacing w:val="0"/>
          <w:sz w:val="16"/>
          <w:szCs w:val="16"/>
        </w:rPr>
        <w:softHyphen/>
        <w:t>вателя АД-А, что приводило к срабатыванию бомб при малейших ударах о преграду. Время на подго</w:t>
      </w:r>
      <w:r w:rsidRPr="00F2675E">
        <w:rPr>
          <w:rFonts w:ascii="Times New Roman" w:hAnsi="Times New Roman"/>
          <w:color w:val="auto"/>
          <w:spacing w:val="0"/>
          <w:sz w:val="16"/>
          <w:szCs w:val="16"/>
        </w:rPr>
        <w:softHyphen/>
        <w:t>товку одного штурмового авиаполка (40 самолетов) при существующем штате авиаспециалистов по во</w:t>
      </w:r>
      <w:r w:rsidRPr="00F2675E">
        <w:rPr>
          <w:rFonts w:ascii="Times New Roman" w:hAnsi="Times New Roman"/>
          <w:color w:val="auto"/>
          <w:spacing w:val="0"/>
          <w:sz w:val="16"/>
          <w:szCs w:val="16"/>
        </w:rPr>
        <w:softHyphen/>
        <w:t>оружению составляло в среднем 1 ч 30 мин — 1 ч 50 мин. Причем большую часть времени занимало снаряжение бомб — для ввертывания взрывателя требовалось зажать бомбу коленями, одной рукой держать стабилизатор, а другой — ввернуть взры</w:t>
      </w:r>
      <w:r w:rsidRPr="00F2675E">
        <w:rPr>
          <w:rFonts w:ascii="Times New Roman" w:hAnsi="Times New Roman"/>
          <w:color w:val="auto"/>
          <w:spacing w:val="0"/>
          <w:sz w:val="16"/>
          <w:szCs w:val="16"/>
        </w:rPr>
        <w:softHyphen/>
        <w:t>ватель в донное очко.</w:t>
      </w:r>
    </w:p>
    <w:p w14:paraId="79FC982E"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Помимо проверки «работы» бомб в бою, в про</w:t>
      </w:r>
      <w:r w:rsidRPr="00F2675E">
        <w:rPr>
          <w:rFonts w:ascii="Times New Roman" w:hAnsi="Times New Roman"/>
          <w:color w:val="auto"/>
          <w:spacing w:val="0"/>
          <w:sz w:val="16"/>
          <w:szCs w:val="16"/>
        </w:rPr>
        <w:softHyphen/>
        <w:t>грамму войсковых испытаний входили оценка эф</w:t>
      </w:r>
      <w:r w:rsidRPr="00F2675E">
        <w:rPr>
          <w:rFonts w:ascii="Times New Roman" w:hAnsi="Times New Roman"/>
          <w:color w:val="auto"/>
          <w:spacing w:val="0"/>
          <w:sz w:val="16"/>
          <w:szCs w:val="16"/>
        </w:rPr>
        <w:softHyphen/>
        <w:t>фективности действия бомб путем их подрывов на броне немецких танков и бомбометание по ми</w:t>
      </w:r>
      <w:r w:rsidRPr="00F2675E">
        <w:rPr>
          <w:rFonts w:ascii="Times New Roman" w:hAnsi="Times New Roman"/>
          <w:color w:val="auto"/>
          <w:spacing w:val="0"/>
          <w:sz w:val="16"/>
          <w:szCs w:val="16"/>
        </w:rPr>
        <w:softHyphen/>
        <w:t>шенной обстановке строевыми летчиками разной квалификации. Бомбы сбрасывались как с гори</w:t>
      </w:r>
      <w:r w:rsidRPr="00F2675E">
        <w:rPr>
          <w:rFonts w:ascii="Times New Roman" w:hAnsi="Times New Roman"/>
          <w:color w:val="auto"/>
          <w:spacing w:val="0"/>
          <w:sz w:val="16"/>
          <w:szCs w:val="16"/>
        </w:rPr>
        <w:softHyphen/>
        <w:t>зонтального полета (высота 100 м, скорость 300— 350 км/ч), так и с пикирования под углом 30° (высо</w:t>
      </w:r>
      <w:r w:rsidRPr="00F2675E">
        <w:rPr>
          <w:rFonts w:ascii="Times New Roman" w:hAnsi="Times New Roman"/>
          <w:color w:val="auto"/>
          <w:spacing w:val="0"/>
          <w:sz w:val="16"/>
          <w:szCs w:val="16"/>
        </w:rPr>
        <w:softHyphen/>
        <w:t>та ввода 800—900 м, скорость ввода 280—300 км/ч, высота сброса 250—300 м).</w:t>
      </w:r>
    </w:p>
    <w:p w14:paraId="6A6711BF"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В ходе испытаний было установлено, что при бомбометании с горизонтального полета одной кассетой (бомбоотсек) средняя плотность пораже</w:t>
      </w:r>
      <w:r w:rsidRPr="00F2675E">
        <w:rPr>
          <w:rFonts w:ascii="Times New Roman" w:hAnsi="Times New Roman"/>
          <w:color w:val="auto"/>
          <w:spacing w:val="0"/>
          <w:sz w:val="16"/>
          <w:szCs w:val="16"/>
        </w:rPr>
        <w:softHyphen/>
        <w:t>ния составляла 22,5 м</w:t>
      </w:r>
      <w:r w:rsidRPr="00F2675E">
        <w:rPr>
          <w:rFonts w:ascii="Times New Roman" w:hAnsi="Times New Roman"/>
          <w:color w:val="auto"/>
          <w:spacing w:val="0"/>
          <w:sz w:val="16"/>
          <w:szCs w:val="16"/>
          <w:vertAlign w:val="superscript"/>
        </w:rPr>
        <w:t>2</w:t>
      </w:r>
      <w:r w:rsidRPr="00F2675E">
        <w:rPr>
          <w:rFonts w:ascii="Times New Roman" w:hAnsi="Times New Roman"/>
          <w:color w:val="auto"/>
          <w:spacing w:val="0"/>
          <w:sz w:val="16"/>
          <w:szCs w:val="16"/>
        </w:rPr>
        <w:t>, а при бомбометании залпом двумя кассетами — 15,0 м</w:t>
      </w:r>
      <w:r w:rsidRPr="00F2675E">
        <w:rPr>
          <w:rFonts w:ascii="Times New Roman" w:hAnsi="Times New Roman"/>
          <w:color w:val="auto"/>
          <w:spacing w:val="0"/>
          <w:sz w:val="16"/>
          <w:szCs w:val="16"/>
          <w:vertAlign w:val="superscript"/>
        </w:rPr>
        <w:t>2</w:t>
      </w:r>
      <w:r w:rsidRPr="00F2675E">
        <w:rPr>
          <w:rFonts w:ascii="Times New Roman" w:hAnsi="Times New Roman"/>
          <w:color w:val="auto"/>
          <w:spacing w:val="0"/>
          <w:sz w:val="16"/>
          <w:szCs w:val="16"/>
        </w:rPr>
        <w:t>. Практически все бомбы в среднем «укладывались» в прямоугольник разме</w:t>
      </w:r>
      <w:r w:rsidRPr="00F2675E">
        <w:rPr>
          <w:rFonts w:ascii="Times New Roman" w:hAnsi="Times New Roman"/>
          <w:color w:val="auto"/>
          <w:spacing w:val="0"/>
          <w:sz w:val="16"/>
          <w:szCs w:val="16"/>
        </w:rPr>
        <w:softHyphen/>
        <w:t>рами 45—55 м (по полету) и 20—22 м (в попереч</w:t>
      </w:r>
      <w:r w:rsidRPr="00F2675E">
        <w:rPr>
          <w:rFonts w:ascii="Times New Roman" w:hAnsi="Times New Roman"/>
          <w:color w:val="auto"/>
          <w:spacing w:val="0"/>
          <w:sz w:val="16"/>
          <w:szCs w:val="16"/>
        </w:rPr>
        <w:softHyphen/>
        <w:t>ном направлении).</w:t>
      </w:r>
    </w:p>
    <w:p w14:paraId="0F20C21A"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При бомбометании с пикирования в 3 заходах (2 захода одиночно и 3-й заход — серия из 2 отсе</w:t>
      </w:r>
      <w:r w:rsidRPr="00F2675E">
        <w:rPr>
          <w:rFonts w:ascii="Times New Roman" w:hAnsi="Times New Roman"/>
          <w:color w:val="auto"/>
          <w:spacing w:val="0"/>
          <w:sz w:val="16"/>
          <w:szCs w:val="16"/>
        </w:rPr>
        <w:softHyphen/>
        <w:t xml:space="preserve">ков) было получено три прямых попадания в танк </w:t>
      </w:r>
      <w:r w:rsidRPr="00F2675E">
        <w:rPr>
          <w:rFonts w:ascii="Times New Roman" w:hAnsi="Times New Roman"/>
          <w:color w:val="auto"/>
          <w:spacing w:val="0"/>
          <w:sz w:val="16"/>
          <w:szCs w:val="16"/>
          <w:lang w:val="en-US"/>
        </w:rPr>
        <w:t>Pz</w:t>
      </w:r>
      <w:r w:rsidRPr="00F2675E">
        <w:rPr>
          <w:rFonts w:ascii="Times New Roman" w:hAnsi="Times New Roman"/>
          <w:color w:val="auto"/>
          <w:spacing w:val="0"/>
          <w:sz w:val="16"/>
          <w:szCs w:val="16"/>
        </w:rPr>
        <w:t>.</w:t>
      </w:r>
      <w:r w:rsidRPr="00F2675E">
        <w:rPr>
          <w:rFonts w:ascii="Times New Roman" w:hAnsi="Times New Roman"/>
          <w:color w:val="auto"/>
          <w:spacing w:val="0"/>
          <w:sz w:val="16"/>
          <w:szCs w:val="16"/>
          <w:lang w:val="en-US"/>
        </w:rPr>
        <w:t>V</w:t>
      </w:r>
      <w:r w:rsidRPr="00F2675E">
        <w:rPr>
          <w:rFonts w:ascii="Times New Roman" w:hAnsi="Times New Roman"/>
          <w:color w:val="auto"/>
          <w:spacing w:val="0"/>
          <w:sz w:val="16"/>
          <w:szCs w:val="16"/>
        </w:rPr>
        <w:t xml:space="preserve"> «Пантера», а при бомбометании с горизон</w:t>
      </w:r>
      <w:r w:rsidRPr="00F2675E">
        <w:rPr>
          <w:rFonts w:ascii="Times New Roman" w:hAnsi="Times New Roman"/>
          <w:color w:val="auto"/>
          <w:spacing w:val="0"/>
          <w:sz w:val="16"/>
          <w:szCs w:val="16"/>
        </w:rPr>
        <w:softHyphen/>
        <w:t>тального полета залпом из 2 (2 захода) и 4 (1 за</w:t>
      </w:r>
      <w:r w:rsidRPr="00F2675E">
        <w:rPr>
          <w:rFonts w:ascii="Times New Roman" w:hAnsi="Times New Roman"/>
          <w:color w:val="auto"/>
          <w:spacing w:val="0"/>
          <w:sz w:val="16"/>
          <w:szCs w:val="16"/>
        </w:rPr>
        <w:softHyphen/>
        <w:t xml:space="preserve">ход) отсеков получено шесть попаданий. Из этого числа попаданий отказала лишь 1 бомба — «по причине несвертывания ветрянки взрывателя». Во всех остальных случаях бомбы «подействовали и причинили повреждения танку». При этом только 1 бомба, причинившая ущерб танку, не вывела его из строя. То есть условная вероятность выведения из строя среднего танка типа </w:t>
      </w:r>
      <w:r w:rsidRPr="00F2675E">
        <w:rPr>
          <w:rFonts w:ascii="Times New Roman" w:hAnsi="Times New Roman"/>
          <w:color w:val="auto"/>
          <w:spacing w:val="0"/>
          <w:sz w:val="16"/>
          <w:szCs w:val="16"/>
          <w:lang w:val="en-US"/>
        </w:rPr>
        <w:t>Pz</w:t>
      </w:r>
      <w:r w:rsidRPr="00F2675E">
        <w:rPr>
          <w:rFonts w:ascii="Times New Roman" w:hAnsi="Times New Roman"/>
          <w:color w:val="auto"/>
          <w:spacing w:val="0"/>
          <w:sz w:val="16"/>
          <w:szCs w:val="16"/>
        </w:rPr>
        <w:t>.</w:t>
      </w:r>
      <w:r w:rsidRPr="00F2675E">
        <w:rPr>
          <w:rFonts w:ascii="Times New Roman" w:hAnsi="Times New Roman"/>
          <w:color w:val="auto"/>
          <w:spacing w:val="0"/>
          <w:sz w:val="16"/>
          <w:szCs w:val="16"/>
          <w:lang w:val="en-US"/>
        </w:rPr>
        <w:t>V</w:t>
      </w:r>
      <w:r w:rsidRPr="00F2675E">
        <w:rPr>
          <w:rFonts w:ascii="Times New Roman" w:hAnsi="Times New Roman"/>
          <w:color w:val="auto"/>
          <w:spacing w:val="0"/>
          <w:sz w:val="16"/>
          <w:szCs w:val="16"/>
        </w:rPr>
        <w:t xml:space="preserve"> «Пантера» полу</w:t>
      </w:r>
      <w:r w:rsidRPr="00F2675E">
        <w:rPr>
          <w:rFonts w:ascii="Times New Roman" w:hAnsi="Times New Roman"/>
          <w:color w:val="auto"/>
          <w:spacing w:val="0"/>
          <w:sz w:val="16"/>
          <w:szCs w:val="16"/>
        </w:rPr>
        <w:softHyphen/>
        <w:t>чалась равной не менее 0,87.</w:t>
      </w:r>
    </w:p>
    <w:p w14:paraId="76C320A1"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При пробитии ПТАБ-10-2,5 брони толщиной 90 мм получалось отверстие с входным диаметром около 35 мм. Броня толщиной 18 мм не только про</w:t>
      </w:r>
      <w:r w:rsidRPr="00F2675E">
        <w:rPr>
          <w:rFonts w:ascii="Times New Roman" w:hAnsi="Times New Roman"/>
          <w:color w:val="auto"/>
          <w:spacing w:val="0"/>
          <w:sz w:val="16"/>
          <w:szCs w:val="16"/>
        </w:rPr>
        <w:softHyphen/>
        <w:t>бивалась насквозь, но и проламывалась. Проломы достигали размеров 120x140 мм и более. Пробитие и проломы брони сопровождались отколом брони с внутренней поверхности броневого покрытия. При этом осколки брони и кумулятивная струя бом</w:t>
      </w:r>
      <w:r w:rsidRPr="00F2675E">
        <w:rPr>
          <w:rFonts w:ascii="Times New Roman" w:hAnsi="Times New Roman"/>
          <w:color w:val="auto"/>
          <w:spacing w:val="0"/>
          <w:sz w:val="16"/>
          <w:szCs w:val="16"/>
        </w:rPr>
        <w:softHyphen/>
        <w:t>бы наносили поражения внутри танка.</w:t>
      </w:r>
    </w:p>
    <w:p w14:paraId="36C7C1BE"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Так, при попадании бомбы в моторный отсек (толщина брони 18 мм) были разрушены электро</w:t>
      </w:r>
      <w:r w:rsidRPr="00F2675E">
        <w:rPr>
          <w:rFonts w:ascii="Times New Roman" w:hAnsi="Times New Roman"/>
          <w:color w:val="auto"/>
          <w:spacing w:val="0"/>
          <w:sz w:val="16"/>
          <w:szCs w:val="16"/>
        </w:rPr>
        <w:softHyphen/>
        <w:t>проводка, различные воздухопроводы и трубопро воды на моторе. Естественно, танк потерял подвиж</w:t>
      </w:r>
      <w:r w:rsidRPr="00F2675E">
        <w:rPr>
          <w:rFonts w:ascii="Times New Roman" w:hAnsi="Times New Roman"/>
          <w:color w:val="auto"/>
          <w:spacing w:val="0"/>
          <w:sz w:val="16"/>
          <w:szCs w:val="16"/>
        </w:rPr>
        <w:softHyphen/>
        <w:t>ность.</w:t>
      </w:r>
    </w:p>
    <w:p w14:paraId="2860563D"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Подрыв бомбы на верхнем люке башни танка привел не только к пробитию 50-мм брони самого люка, но и к пробитию броневого покрытия пола танка толщиной 20 мм. Внутри танка возник пожар, начали рваться патроны к 7,92-мм пулемету.</w:t>
      </w:r>
    </w:p>
    <w:p w14:paraId="12D92F31"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При подрыве бомбы в районе боеукладки (тол</w:t>
      </w:r>
      <w:r w:rsidRPr="00F2675E">
        <w:rPr>
          <w:rFonts w:ascii="Times New Roman" w:hAnsi="Times New Roman"/>
          <w:color w:val="auto"/>
          <w:spacing w:val="0"/>
          <w:sz w:val="16"/>
          <w:szCs w:val="16"/>
        </w:rPr>
        <w:softHyphen/>
        <w:t>щина брони 18 мм) кумулятивная струя иницииро</w:t>
      </w:r>
      <w:r w:rsidRPr="00F2675E">
        <w:rPr>
          <w:rFonts w:ascii="Times New Roman" w:hAnsi="Times New Roman"/>
          <w:color w:val="auto"/>
          <w:spacing w:val="0"/>
          <w:sz w:val="16"/>
          <w:szCs w:val="16"/>
        </w:rPr>
        <w:softHyphen/>
        <w:t>вала детонацию снарядов, расположенных на рас</w:t>
      </w:r>
      <w:r w:rsidRPr="00F2675E">
        <w:rPr>
          <w:rFonts w:ascii="Times New Roman" w:hAnsi="Times New Roman"/>
          <w:color w:val="auto"/>
          <w:spacing w:val="0"/>
          <w:sz w:val="16"/>
          <w:szCs w:val="16"/>
        </w:rPr>
        <w:softHyphen/>
        <w:t>стоянии 300 мм от броневого покрытия, с после</w:t>
      </w:r>
      <w:r w:rsidRPr="00F2675E">
        <w:rPr>
          <w:rFonts w:ascii="Times New Roman" w:hAnsi="Times New Roman"/>
          <w:color w:val="auto"/>
          <w:spacing w:val="0"/>
          <w:sz w:val="16"/>
          <w:szCs w:val="16"/>
        </w:rPr>
        <w:softHyphen/>
        <w:t>дующим взрывом всего боекомплекта. «Пантера» полностью сгорела.</w:t>
      </w:r>
    </w:p>
    <w:p w14:paraId="30F413CA"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Для чистоты эксперимента был осуществлен «управляемый» подрыв ПТАБ-10-2,5 на снарядах калибра 75 мм. Как и ожидалось, подрыв бомбы вызвал детонацию снарядов и взрыв всей укладки.</w:t>
      </w:r>
    </w:p>
    <w:p w14:paraId="1EA7ED93"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Несмотря на высокую боевую эффективность ПТАБ-10-2,5, комиссия сделала вывод, что войско</w:t>
      </w:r>
      <w:r w:rsidRPr="00F2675E">
        <w:rPr>
          <w:rFonts w:ascii="Times New Roman" w:hAnsi="Times New Roman"/>
          <w:color w:val="auto"/>
          <w:spacing w:val="0"/>
          <w:sz w:val="16"/>
          <w:szCs w:val="16"/>
        </w:rPr>
        <w:softHyphen/>
        <w:t>вых испытаний бомба не выдержала и на вооруже</w:t>
      </w:r>
      <w:r w:rsidRPr="00F2675E">
        <w:rPr>
          <w:rFonts w:ascii="Times New Roman" w:hAnsi="Times New Roman"/>
          <w:color w:val="auto"/>
          <w:spacing w:val="0"/>
          <w:sz w:val="16"/>
          <w:szCs w:val="16"/>
        </w:rPr>
        <w:softHyphen/>
        <w:t>ние ВВС КА ее принять невозможно. «Противотан</w:t>
      </w:r>
      <w:r w:rsidRPr="00F2675E">
        <w:rPr>
          <w:rFonts w:ascii="Times New Roman" w:hAnsi="Times New Roman"/>
          <w:color w:val="auto"/>
          <w:spacing w:val="0"/>
          <w:sz w:val="16"/>
          <w:szCs w:val="16"/>
        </w:rPr>
        <w:softHyphen/>
        <w:t>ковая бомба ПТАБ-10-2,5, как не обеспечивавшая надежности действия, войсковые испытания не выдержала», — указывалось в Акте по результа</w:t>
      </w:r>
      <w:r w:rsidRPr="00F2675E">
        <w:rPr>
          <w:rFonts w:ascii="Times New Roman" w:hAnsi="Times New Roman"/>
          <w:color w:val="auto"/>
          <w:spacing w:val="0"/>
          <w:sz w:val="16"/>
          <w:szCs w:val="16"/>
        </w:rPr>
        <w:softHyphen/>
        <w:t>там испытаний. «Для принятия окончательного решения по противотанковой бомбе, показавшей достаточно высокую эффективность их действия», считалось необходимым «доработать конструк</w:t>
      </w:r>
      <w:r w:rsidRPr="00F2675E">
        <w:rPr>
          <w:rFonts w:ascii="Times New Roman" w:hAnsi="Times New Roman"/>
          <w:color w:val="auto"/>
          <w:spacing w:val="0"/>
          <w:sz w:val="16"/>
          <w:szCs w:val="16"/>
        </w:rPr>
        <w:softHyphen/>
        <w:t>цию ПТАБ-10-2,5 в части увеличения жесткости стабилизатора и его крепления к корпусу бомбы, проверить надежность их действия на ней и при получении удовлетворительных результатов про</w:t>
      </w:r>
      <w:r w:rsidRPr="00F2675E">
        <w:rPr>
          <w:rFonts w:ascii="Times New Roman" w:hAnsi="Times New Roman"/>
          <w:color w:val="auto"/>
          <w:spacing w:val="0"/>
          <w:sz w:val="16"/>
          <w:szCs w:val="16"/>
        </w:rPr>
        <w:softHyphen/>
        <w:t>вести повторные испытания». Предлагалось «про</w:t>
      </w:r>
      <w:r w:rsidRPr="00F2675E">
        <w:rPr>
          <w:rFonts w:ascii="Times New Roman" w:hAnsi="Times New Roman"/>
          <w:color w:val="auto"/>
          <w:spacing w:val="0"/>
          <w:sz w:val="16"/>
          <w:szCs w:val="16"/>
        </w:rPr>
        <w:softHyphen/>
        <w:t>сить Наркома боеприпасов генерал-полковника инженерно-технической службы Ванникова обязать НИИ-22 НКБ (бывшего ЦКБ-22) доработать в соот</w:t>
      </w:r>
      <w:r w:rsidRPr="00F2675E">
        <w:rPr>
          <w:rFonts w:ascii="Times New Roman" w:hAnsi="Times New Roman"/>
          <w:color w:val="auto"/>
          <w:spacing w:val="0"/>
          <w:sz w:val="16"/>
          <w:szCs w:val="16"/>
        </w:rPr>
        <w:softHyphen/>
        <w:t>ветствии п. 2 Заключения ПТАБ-10-2,5, изготовить опытную партию бомб 2000 шт. и предъявить их в ГК НИИ ВВС на контрольные испытания» (17500).</w:t>
      </w:r>
    </w:p>
    <w:p w14:paraId="2B51D4EE" w14:textId="77777777" w:rsidR="00DB5DED" w:rsidRPr="00F2675E" w:rsidRDefault="00DB5DED" w:rsidP="00536344">
      <w:pPr>
        <w:pStyle w:val="123"/>
        <w:shd w:val="clear" w:color="auto" w:fill="auto"/>
        <w:spacing w:before="0" w:line="240" w:lineRule="auto"/>
        <w:ind w:firstLine="0"/>
        <w:rPr>
          <w:rFonts w:ascii="Times New Roman" w:hAnsi="Times New Roman"/>
          <w:color w:val="auto"/>
          <w:spacing w:val="0"/>
          <w:sz w:val="16"/>
          <w:szCs w:val="16"/>
        </w:rPr>
      </w:pPr>
    </w:p>
    <w:p w14:paraId="7D626E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июля 1945 года начальник ГУЗ ВВС генерал-лейтенант ИАС Селезнев писал письмо N 709232с Шахурину.</w:t>
      </w:r>
    </w:p>
    <w:p w14:paraId="4439D0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всех боевых самолетах текущего выпуска (за исключением истребителей Як-9 с ВК-107 и Як-3) устанавливаются радиополукомпаса, что очень важно для обеспечения самолетовождения.</w:t>
      </w:r>
    </w:p>
    <w:p w14:paraId="78ED89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Яковлев до сих пор еще не дал своего согласия на установку РПКО-10 на его машинах с мотором ВК-107. Поэтому, что с прекращением выпуска ЯК-9 с мотором ВК-105 (на которых РПКО-10 устанавливались), радиополукомпасами оборудуются только истребители Лавочкина.</w:t>
      </w:r>
    </w:p>
    <w:p w14:paraId="4BD077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Аналогичное положение с установкой на истребителях и радиолокационных приборов СЧ-3, вопрос которых положительно решен тоже только по Ла-7.</w:t>
      </w:r>
    </w:p>
    <w:p w14:paraId="17826B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Вас о скорейшей установке РПКО-10 и СЧ-3 на самолетах конструкции Яковлева (2591,24).</w:t>
      </w:r>
    </w:p>
    <w:p w14:paraId="01511B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921D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июля 1945 года вышел Приказ ВВС N 0146:</w:t>
      </w:r>
    </w:p>
    <w:p w14:paraId="439351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Содержание: О проведении авиационной программы празднования Всесоюзного дня авиации 19 августа 1945 года приказываю привлечь к участию: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7"/>
        <w:gridCol w:w="3402"/>
        <w:gridCol w:w="1559"/>
      </w:tblGrid>
      <w:tr w:rsidR="00094A30" w:rsidRPr="00F2675E" w14:paraId="785E2C1F" w14:textId="77777777" w:rsidTr="00D21494">
        <w:tc>
          <w:tcPr>
            <w:tcW w:w="5637" w:type="dxa"/>
          </w:tcPr>
          <w:p w14:paraId="05A70A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параде ВВС:</w:t>
            </w:r>
          </w:p>
        </w:tc>
        <w:tc>
          <w:tcPr>
            <w:tcW w:w="3402" w:type="dxa"/>
          </w:tcPr>
          <w:p w14:paraId="744E12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559" w:type="dxa"/>
          </w:tcPr>
          <w:p w14:paraId="721A5C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D04314F" w14:textId="77777777" w:rsidTr="00D21494">
        <w:tc>
          <w:tcPr>
            <w:tcW w:w="5637" w:type="dxa"/>
          </w:tcPr>
          <w:p w14:paraId="4FCF8E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самолетов Ер-2</w:t>
            </w:r>
          </w:p>
        </w:tc>
        <w:tc>
          <w:tcPr>
            <w:tcW w:w="3402" w:type="dxa"/>
          </w:tcPr>
          <w:p w14:paraId="689804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18 Воздушной армии</w:t>
            </w:r>
          </w:p>
        </w:tc>
        <w:tc>
          <w:tcPr>
            <w:tcW w:w="1559" w:type="dxa"/>
          </w:tcPr>
          <w:p w14:paraId="2AFDFD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 и 2 Гв. ВАК)</w:t>
            </w:r>
          </w:p>
        </w:tc>
      </w:tr>
      <w:tr w:rsidR="00094A30" w:rsidRPr="00F2675E" w14:paraId="216026A3" w14:textId="77777777" w:rsidTr="00D21494">
        <w:tc>
          <w:tcPr>
            <w:tcW w:w="5637" w:type="dxa"/>
          </w:tcPr>
          <w:p w14:paraId="54E4A2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самолетов Ил-4</w:t>
            </w:r>
          </w:p>
        </w:tc>
        <w:tc>
          <w:tcPr>
            <w:tcW w:w="3402" w:type="dxa"/>
          </w:tcPr>
          <w:p w14:paraId="623449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18 Воздушной армии</w:t>
            </w:r>
          </w:p>
        </w:tc>
        <w:tc>
          <w:tcPr>
            <w:tcW w:w="1559" w:type="dxa"/>
          </w:tcPr>
          <w:p w14:paraId="0AF2D8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FA644C8" w14:textId="77777777" w:rsidTr="00D21494">
        <w:tc>
          <w:tcPr>
            <w:tcW w:w="5637" w:type="dxa"/>
          </w:tcPr>
          <w:p w14:paraId="00B704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 самолетов Ту-2</w:t>
            </w:r>
          </w:p>
        </w:tc>
        <w:tc>
          <w:tcPr>
            <w:tcW w:w="3402" w:type="dxa"/>
          </w:tcPr>
          <w:p w14:paraId="084587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4 Воздушной армии</w:t>
            </w:r>
          </w:p>
        </w:tc>
        <w:tc>
          <w:tcPr>
            <w:tcW w:w="1559" w:type="dxa"/>
          </w:tcPr>
          <w:p w14:paraId="6E6E7C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ВАК)</w:t>
            </w:r>
          </w:p>
        </w:tc>
      </w:tr>
      <w:tr w:rsidR="00094A30" w:rsidRPr="00F2675E" w14:paraId="61AD9A88" w14:textId="77777777" w:rsidTr="00D21494">
        <w:tc>
          <w:tcPr>
            <w:tcW w:w="5637" w:type="dxa"/>
          </w:tcPr>
          <w:p w14:paraId="48A97D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 самолетов Пе-2</w:t>
            </w:r>
          </w:p>
        </w:tc>
        <w:tc>
          <w:tcPr>
            <w:tcW w:w="3402" w:type="dxa"/>
          </w:tcPr>
          <w:p w14:paraId="292F58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15 Воздушной армии</w:t>
            </w:r>
          </w:p>
        </w:tc>
        <w:tc>
          <w:tcPr>
            <w:tcW w:w="1559" w:type="dxa"/>
          </w:tcPr>
          <w:p w14:paraId="1853CB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Гв. ВАД)</w:t>
            </w:r>
          </w:p>
        </w:tc>
      </w:tr>
      <w:tr w:rsidR="00094A30" w:rsidRPr="00F2675E" w14:paraId="45224A83" w14:textId="77777777" w:rsidTr="00D21494">
        <w:tc>
          <w:tcPr>
            <w:tcW w:w="5637" w:type="dxa"/>
          </w:tcPr>
          <w:p w14:paraId="5C0E34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самолетов Пе-2</w:t>
            </w:r>
          </w:p>
        </w:tc>
        <w:tc>
          <w:tcPr>
            <w:tcW w:w="3402" w:type="dxa"/>
          </w:tcPr>
          <w:p w14:paraId="280FCE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ПРИВО</w:t>
            </w:r>
          </w:p>
        </w:tc>
        <w:tc>
          <w:tcPr>
            <w:tcW w:w="1559" w:type="dxa"/>
          </w:tcPr>
          <w:p w14:paraId="016CC7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ЗАБ)</w:t>
            </w:r>
          </w:p>
        </w:tc>
      </w:tr>
      <w:tr w:rsidR="00094A30" w:rsidRPr="00F2675E" w14:paraId="4DE48400" w14:textId="77777777" w:rsidTr="00D21494">
        <w:tc>
          <w:tcPr>
            <w:tcW w:w="5637" w:type="dxa"/>
          </w:tcPr>
          <w:p w14:paraId="4F9167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 самолетов Ил-10</w:t>
            </w:r>
          </w:p>
        </w:tc>
        <w:tc>
          <w:tcPr>
            <w:tcW w:w="3402" w:type="dxa"/>
          </w:tcPr>
          <w:p w14:paraId="1846D0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7 ШАК</w:t>
            </w:r>
          </w:p>
        </w:tc>
        <w:tc>
          <w:tcPr>
            <w:tcW w:w="1559" w:type="dxa"/>
          </w:tcPr>
          <w:p w14:paraId="6FAFFF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AD828A8" w14:textId="77777777" w:rsidTr="00D21494">
        <w:tc>
          <w:tcPr>
            <w:tcW w:w="5637" w:type="dxa"/>
          </w:tcPr>
          <w:p w14:paraId="52A8DF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 самолетов Ла-7</w:t>
            </w:r>
          </w:p>
        </w:tc>
        <w:tc>
          <w:tcPr>
            <w:tcW w:w="3402" w:type="dxa"/>
          </w:tcPr>
          <w:p w14:paraId="3393E4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МВО</w:t>
            </w:r>
          </w:p>
        </w:tc>
        <w:tc>
          <w:tcPr>
            <w:tcW w:w="1559" w:type="dxa"/>
          </w:tcPr>
          <w:p w14:paraId="4BA883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КЗАБ)</w:t>
            </w:r>
          </w:p>
        </w:tc>
      </w:tr>
      <w:tr w:rsidR="00094A30" w:rsidRPr="00F2675E" w14:paraId="464792A3" w14:textId="77777777" w:rsidTr="00D21494">
        <w:tc>
          <w:tcPr>
            <w:tcW w:w="5637" w:type="dxa"/>
          </w:tcPr>
          <w:p w14:paraId="719C67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 самолетов Як-3</w:t>
            </w:r>
          </w:p>
        </w:tc>
        <w:tc>
          <w:tcPr>
            <w:tcW w:w="3402" w:type="dxa"/>
          </w:tcPr>
          <w:p w14:paraId="183416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МВО</w:t>
            </w:r>
          </w:p>
        </w:tc>
        <w:tc>
          <w:tcPr>
            <w:tcW w:w="1559" w:type="dxa"/>
          </w:tcPr>
          <w:p w14:paraId="2161F6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2D69530" w14:textId="77777777" w:rsidTr="00D21494">
        <w:tc>
          <w:tcPr>
            <w:tcW w:w="5637" w:type="dxa"/>
          </w:tcPr>
          <w:p w14:paraId="42D14C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самолет Ту-2</w:t>
            </w:r>
          </w:p>
        </w:tc>
        <w:tc>
          <w:tcPr>
            <w:tcW w:w="3402" w:type="dxa"/>
          </w:tcPr>
          <w:p w14:paraId="72789F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МВО</w:t>
            </w:r>
          </w:p>
        </w:tc>
        <w:tc>
          <w:tcPr>
            <w:tcW w:w="1559" w:type="dxa"/>
          </w:tcPr>
          <w:p w14:paraId="188289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732CF62" w14:textId="77777777" w:rsidTr="00D21494">
        <w:tc>
          <w:tcPr>
            <w:tcW w:w="5637" w:type="dxa"/>
          </w:tcPr>
          <w:p w14:paraId="5D2631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выполнении отдельных номеров программы:</w:t>
            </w:r>
          </w:p>
        </w:tc>
        <w:tc>
          <w:tcPr>
            <w:tcW w:w="3402" w:type="dxa"/>
          </w:tcPr>
          <w:p w14:paraId="1D4988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559" w:type="dxa"/>
          </w:tcPr>
          <w:p w14:paraId="28FE19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994ADC6" w14:textId="77777777" w:rsidTr="00D21494">
        <w:tc>
          <w:tcPr>
            <w:tcW w:w="5637" w:type="dxa"/>
          </w:tcPr>
          <w:p w14:paraId="334AC0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 самолетов По-2</w:t>
            </w:r>
          </w:p>
        </w:tc>
        <w:tc>
          <w:tcPr>
            <w:tcW w:w="3402" w:type="dxa"/>
          </w:tcPr>
          <w:p w14:paraId="55D5A5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МВО</w:t>
            </w:r>
          </w:p>
        </w:tc>
        <w:tc>
          <w:tcPr>
            <w:tcW w:w="1559" w:type="dxa"/>
          </w:tcPr>
          <w:p w14:paraId="002B56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(44 </w:t>
            </w:r>
          </w:p>
        </w:tc>
      </w:tr>
      <w:tr w:rsidR="00094A30" w:rsidRPr="00F2675E" w14:paraId="5693E4A4" w14:textId="77777777" w:rsidTr="00D21494">
        <w:tc>
          <w:tcPr>
            <w:tcW w:w="5637" w:type="dxa"/>
          </w:tcPr>
          <w:p w14:paraId="77DB40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 самолетов По-2</w:t>
            </w:r>
          </w:p>
        </w:tc>
        <w:tc>
          <w:tcPr>
            <w:tcW w:w="3402" w:type="dxa"/>
          </w:tcPr>
          <w:p w14:paraId="314EDF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ПРИВО</w:t>
            </w:r>
          </w:p>
        </w:tc>
        <w:tc>
          <w:tcPr>
            <w:tcW w:w="1559" w:type="dxa"/>
          </w:tcPr>
          <w:p w14:paraId="39DFB7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 ВАП)</w:t>
            </w:r>
          </w:p>
        </w:tc>
      </w:tr>
      <w:tr w:rsidR="00094A30" w:rsidRPr="00F2675E" w14:paraId="400475C0" w14:textId="77777777" w:rsidTr="00D21494">
        <w:tc>
          <w:tcPr>
            <w:tcW w:w="5637" w:type="dxa"/>
          </w:tcPr>
          <w:p w14:paraId="02B742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самолетов Ил-10</w:t>
            </w:r>
          </w:p>
        </w:tc>
        <w:tc>
          <w:tcPr>
            <w:tcW w:w="3402" w:type="dxa"/>
          </w:tcPr>
          <w:p w14:paraId="4B8EF4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4 Воздушной армии</w:t>
            </w:r>
          </w:p>
        </w:tc>
        <w:tc>
          <w:tcPr>
            <w:tcW w:w="1559" w:type="dxa"/>
          </w:tcPr>
          <w:p w14:paraId="46582E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Гв. ВАП)</w:t>
            </w:r>
          </w:p>
        </w:tc>
      </w:tr>
      <w:tr w:rsidR="00094A30" w:rsidRPr="00F2675E" w14:paraId="48C458ED" w14:textId="77777777" w:rsidTr="00D21494">
        <w:tc>
          <w:tcPr>
            <w:tcW w:w="5637" w:type="dxa"/>
          </w:tcPr>
          <w:p w14:paraId="06260F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самолетов Пе-2</w:t>
            </w:r>
          </w:p>
        </w:tc>
        <w:tc>
          <w:tcPr>
            <w:tcW w:w="3402" w:type="dxa"/>
          </w:tcPr>
          <w:p w14:paraId="7D364F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2 Воздушной армии</w:t>
            </w:r>
          </w:p>
        </w:tc>
        <w:tc>
          <w:tcPr>
            <w:tcW w:w="1559" w:type="dxa"/>
          </w:tcPr>
          <w:p w14:paraId="27998D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Гв. ВАК)</w:t>
            </w:r>
          </w:p>
        </w:tc>
      </w:tr>
      <w:tr w:rsidR="00094A30" w:rsidRPr="00F2675E" w14:paraId="20D87719" w14:textId="77777777" w:rsidTr="00D21494">
        <w:tc>
          <w:tcPr>
            <w:tcW w:w="5637" w:type="dxa"/>
          </w:tcPr>
          <w:p w14:paraId="2F9460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самолета Пе-2</w:t>
            </w:r>
          </w:p>
        </w:tc>
        <w:tc>
          <w:tcPr>
            <w:tcW w:w="3402" w:type="dxa"/>
          </w:tcPr>
          <w:p w14:paraId="6A5836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16 Воздушной армии</w:t>
            </w:r>
          </w:p>
        </w:tc>
        <w:tc>
          <w:tcPr>
            <w:tcW w:w="1559" w:type="dxa"/>
          </w:tcPr>
          <w:p w14:paraId="553D04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9A095CB" w14:textId="77777777" w:rsidTr="00D21494">
        <w:tc>
          <w:tcPr>
            <w:tcW w:w="5637" w:type="dxa"/>
          </w:tcPr>
          <w:p w14:paraId="2B5DB2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самолета Р-5</w:t>
            </w:r>
          </w:p>
        </w:tc>
        <w:tc>
          <w:tcPr>
            <w:tcW w:w="3402" w:type="dxa"/>
          </w:tcPr>
          <w:p w14:paraId="44A42F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ПРИВО</w:t>
            </w:r>
          </w:p>
        </w:tc>
        <w:tc>
          <w:tcPr>
            <w:tcW w:w="1559" w:type="dxa"/>
          </w:tcPr>
          <w:p w14:paraId="69BCC3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(Энгельская ВАШП)</w:t>
            </w:r>
          </w:p>
        </w:tc>
      </w:tr>
      <w:tr w:rsidR="00094A30" w:rsidRPr="00F2675E" w14:paraId="510A608C" w14:textId="77777777" w:rsidTr="00D21494">
        <w:tc>
          <w:tcPr>
            <w:tcW w:w="5637" w:type="dxa"/>
          </w:tcPr>
          <w:p w14:paraId="709F44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самолета Ил-10</w:t>
            </w:r>
          </w:p>
        </w:tc>
        <w:tc>
          <w:tcPr>
            <w:tcW w:w="3402" w:type="dxa"/>
          </w:tcPr>
          <w:p w14:paraId="291934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3 Воздушной армии</w:t>
            </w:r>
          </w:p>
        </w:tc>
        <w:tc>
          <w:tcPr>
            <w:tcW w:w="1559" w:type="dxa"/>
          </w:tcPr>
          <w:p w14:paraId="470976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(723 ШАП)</w:t>
            </w:r>
          </w:p>
        </w:tc>
      </w:tr>
      <w:tr w:rsidR="00094A30" w:rsidRPr="00F2675E" w14:paraId="0E552674" w14:textId="77777777" w:rsidTr="00D21494">
        <w:tc>
          <w:tcPr>
            <w:tcW w:w="5637" w:type="dxa"/>
          </w:tcPr>
          <w:p w14:paraId="1626B8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самолетов УТИ-4</w:t>
            </w:r>
          </w:p>
        </w:tc>
        <w:tc>
          <w:tcPr>
            <w:tcW w:w="3402" w:type="dxa"/>
          </w:tcPr>
          <w:p w14:paraId="669001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ОРВО</w:t>
            </w:r>
          </w:p>
        </w:tc>
        <w:tc>
          <w:tcPr>
            <w:tcW w:w="1559" w:type="dxa"/>
          </w:tcPr>
          <w:p w14:paraId="3D94BE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(Борисоглебская ВАШП)</w:t>
            </w:r>
          </w:p>
        </w:tc>
      </w:tr>
      <w:tr w:rsidR="00094A30" w:rsidRPr="00F2675E" w14:paraId="0CD3D087" w14:textId="77777777" w:rsidTr="00D21494">
        <w:tc>
          <w:tcPr>
            <w:tcW w:w="5637" w:type="dxa"/>
          </w:tcPr>
          <w:p w14:paraId="73B0F6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самолета Ла-7</w:t>
            </w:r>
          </w:p>
        </w:tc>
        <w:tc>
          <w:tcPr>
            <w:tcW w:w="3402" w:type="dxa"/>
          </w:tcPr>
          <w:p w14:paraId="66ED55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МВО</w:t>
            </w:r>
          </w:p>
        </w:tc>
        <w:tc>
          <w:tcPr>
            <w:tcW w:w="1559" w:type="dxa"/>
          </w:tcPr>
          <w:p w14:paraId="39F526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ЗАП)</w:t>
            </w:r>
          </w:p>
        </w:tc>
      </w:tr>
      <w:tr w:rsidR="00094A30" w:rsidRPr="00F2675E" w14:paraId="7EEB59E0" w14:textId="77777777" w:rsidTr="00D21494">
        <w:tc>
          <w:tcPr>
            <w:tcW w:w="5637" w:type="dxa"/>
          </w:tcPr>
          <w:p w14:paraId="34F389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самолета Як-3</w:t>
            </w:r>
          </w:p>
        </w:tc>
        <w:tc>
          <w:tcPr>
            <w:tcW w:w="3402" w:type="dxa"/>
          </w:tcPr>
          <w:p w14:paraId="7DED33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МВО</w:t>
            </w:r>
          </w:p>
        </w:tc>
        <w:tc>
          <w:tcPr>
            <w:tcW w:w="1559" w:type="dxa"/>
          </w:tcPr>
          <w:p w14:paraId="0FCE78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(ВОШВВ)</w:t>
            </w:r>
          </w:p>
        </w:tc>
      </w:tr>
      <w:tr w:rsidR="00094A30" w:rsidRPr="00F2675E" w14:paraId="1792E33E" w14:textId="77777777" w:rsidTr="00D21494">
        <w:tc>
          <w:tcPr>
            <w:tcW w:w="5637" w:type="dxa"/>
          </w:tcPr>
          <w:p w14:paraId="25E3D0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самолетов СБ</w:t>
            </w:r>
          </w:p>
        </w:tc>
        <w:tc>
          <w:tcPr>
            <w:tcW w:w="3402" w:type="dxa"/>
          </w:tcPr>
          <w:p w14:paraId="2FB054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ПРИВО</w:t>
            </w:r>
          </w:p>
        </w:tc>
        <w:tc>
          <w:tcPr>
            <w:tcW w:w="1559" w:type="dxa"/>
          </w:tcPr>
          <w:p w14:paraId="1AA719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(Энгельская ВАШП)</w:t>
            </w:r>
          </w:p>
        </w:tc>
      </w:tr>
      <w:tr w:rsidR="00094A30" w:rsidRPr="00F2675E" w14:paraId="7C87D1DE" w14:textId="77777777" w:rsidTr="00D21494">
        <w:tc>
          <w:tcPr>
            <w:tcW w:w="5637" w:type="dxa"/>
          </w:tcPr>
          <w:p w14:paraId="79247F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самолетов Пе-2</w:t>
            </w:r>
          </w:p>
        </w:tc>
        <w:tc>
          <w:tcPr>
            <w:tcW w:w="3402" w:type="dxa"/>
          </w:tcPr>
          <w:p w14:paraId="084A1F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15 Воздушной армии</w:t>
            </w:r>
          </w:p>
        </w:tc>
        <w:tc>
          <w:tcPr>
            <w:tcW w:w="1559" w:type="dxa"/>
          </w:tcPr>
          <w:p w14:paraId="1EB764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Гв. ВАК)</w:t>
            </w:r>
          </w:p>
        </w:tc>
      </w:tr>
      <w:tr w:rsidR="00094A30" w:rsidRPr="00F2675E" w14:paraId="44967084" w14:textId="77777777" w:rsidTr="00D21494">
        <w:tc>
          <w:tcPr>
            <w:tcW w:w="5637" w:type="dxa"/>
          </w:tcPr>
          <w:p w14:paraId="018B3A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самолетов Ту-2</w:t>
            </w:r>
          </w:p>
        </w:tc>
        <w:tc>
          <w:tcPr>
            <w:tcW w:w="3402" w:type="dxa"/>
          </w:tcPr>
          <w:p w14:paraId="55407B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4 Воздушной армии</w:t>
            </w:r>
          </w:p>
        </w:tc>
        <w:tc>
          <w:tcPr>
            <w:tcW w:w="1559" w:type="dxa"/>
          </w:tcPr>
          <w:p w14:paraId="25D702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ВАК)</w:t>
            </w:r>
          </w:p>
        </w:tc>
      </w:tr>
      <w:tr w:rsidR="00094A30" w:rsidRPr="00F2675E" w14:paraId="77AF4F70" w14:textId="77777777" w:rsidTr="00D21494">
        <w:tc>
          <w:tcPr>
            <w:tcW w:w="5637" w:type="dxa"/>
          </w:tcPr>
          <w:p w14:paraId="5A675E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самолета ТБ-3</w:t>
            </w:r>
          </w:p>
        </w:tc>
        <w:tc>
          <w:tcPr>
            <w:tcW w:w="3402" w:type="dxa"/>
          </w:tcPr>
          <w:p w14:paraId="4AA814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18 Воздушной армии</w:t>
            </w:r>
          </w:p>
        </w:tc>
        <w:tc>
          <w:tcPr>
            <w:tcW w:w="1559" w:type="dxa"/>
          </w:tcPr>
          <w:p w14:paraId="2D1AC9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BF620B8" w14:textId="77777777" w:rsidTr="00D21494">
        <w:tc>
          <w:tcPr>
            <w:tcW w:w="5637" w:type="dxa"/>
          </w:tcPr>
          <w:p w14:paraId="1B8775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4 самолета Пе-8</w:t>
            </w:r>
          </w:p>
        </w:tc>
        <w:tc>
          <w:tcPr>
            <w:tcW w:w="3402" w:type="dxa"/>
          </w:tcPr>
          <w:p w14:paraId="36C2B5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18 Воздушной армии</w:t>
            </w:r>
          </w:p>
        </w:tc>
        <w:tc>
          <w:tcPr>
            <w:tcW w:w="1559" w:type="dxa"/>
          </w:tcPr>
          <w:p w14:paraId="66C9EF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777696A" w14:textId="77777777" w:rsidTr="00D21494">
        <w:tc>
          <w:tcPr>
            <w:tcW w:w="5637" w:type="dxa"/>
          </w:tcPr>
          <w:p w14:paraId="5C5232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самолетов Як-3</w:t>
            </w:r>
          </w:p>
        </w:tc>
        <w:tc>
          <w:tcPr>
            <w:tcW w:w="3402" w:type="dxa"/>
          </w:tcPr>
          <w:p w14:paraId="586905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 Воздушной истребительной армии ПВО</w:t>
            </w:r>
          </w:p>
        </w:tc>
        <w:tc>
          <w:tcPr>
            <w:tcW w:w="1559" w:type="dxa"/>
          </w:tcPr>
          <w:p w14:paraId="501598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F0436E0" w14:textId="77777777" w:rsidTr="00D21494">
        <w:tc>
          <w:tcPr>
            <w:tcW w:w="5637" w:type="dxa"/>
          </w:tcPr>
          <w:p w14:paraId="6B13EB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самолетов Ла-7</w:t>
            </w:r>
          </w:p>
        </w:tc>
        <w:tc>
          <w:tcPr>
            <w:tcW w:w="3402" w:type="dxa"/>
          </w:tcPr>
          <w:p w14:paraId="764E32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 Воздушной истребительной армии ПВО</w:t>
            </w:r>
          </w:p>
        </w:tc>
        <w:tc>
          <w:tcPr>
            <w:tcW w:w="1559" w:type="dxa"/>
          </w:tcPr>
          <w:p w14:paraId="30FE83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9457923" w14:textId="77777777" w:rsidTr="00D21494">
        <w:tc>
          <w:tcPr>
            <w:tcW w:w="5637" w:type="dxa"/>
          </w:tcPr>
          <w:p w14:paraId="4FBA00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ВА - Ил-10 - 3, Ла-7 - 3, 16 ВА - Як-3 - 3, ИА ПВО - Як-9с-ВК - 107-3 - экипажи (летчики) Героя Советского Союза от Воздушных армий</w:t>
            </w:r>
          </w:p>
        </w:tc>
        <w:tc>
          <w:tcPr>
            <w:tcW w:w="3402" w:type="dxa"/>
          </w:tcPr>
          <w:p w14:paraId="2DA484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559" w:type="dxa"/>
          </w:tcPr>
          <w:p w14:paraId="1B7457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D222C39" w14:textId="77777777" w:rsidTr="00D21494">
        <w:tc>
          <w:tcPr>
            <w:tcW w:w="5637" w:type="dxa"/>
          </w:tcPr>
          <w:p w14:paraId="594529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самолет Як-3</w:t>
            </w:r>
          </w:p>
        </w:tc>
        <w:tc>
          <w:tcPr>
            <w:tcW w:w="3402" w:type="dxa"/>
          </w:tcPr>
          <w:p w14:paraId="4D6741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5 Воздушной армии</w:t>
            </w:r>
          </w:p>
        </w:tc>
        <w:tc>
          <w:tcPr>
            <w:tcW w:w="1559" w:type="dxa"/>
          </w:tcPr>
          <w:p w14:paraId="0D3ECB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0FE1DEA" w14:textId="77777777" w:rsidTr="00D21494">
        <w:tc>
          <w:tcPr>
            <w:tcW w:w="5637" w:type="dxa"/>
          </w:tcPr>
          <w:p w14:paraId="63075A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самолетов Як-3</w:t>
            </w:r>
          </w:p>
        </w:tc>
        <w:tc>
          <w:tcPr>
            <w:tcW w:w="3402" w:type="dxa"/>
          </w:tcPr>
          <w:p w14:paraId="2C26D7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ПРИВО</w:t>
            </w:r>
          </w:p>
        </w:tc>
        <w:tc>
          <w:tcPr>
            <w:tcW w:w="1559" w:type="dxa"/>
          </w:tcPr>
          <w:p w14:paraId="691335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КЗАБ)</w:t>
            </w:r>
          </w:p>
        </w:tc>
      </w:tr>
      <w:tr w:rsidR="00094A30" w:rsidRPr="00F2675E" w14:paraId="3260961F" w14:textId="77777777" w:rsidTr="00D21494">
        <w:tc>
          <w:tcPr>
            <w:tcW w:w="5637" w:type="dxa"/>
          </w:tcPr>
          <w:p w14:paraId="4FCE50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самолетов Ла-7</w:t>
            </w:r>
          </w:p>
        </w:tc>
        <w:tc>
          <w:tcPr>
            <w:tcW w:w="3402" w:type="dxa"/>
          </w:tcPr>
          <w:p w14:paraId="38E3FB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ПРИВО</w:t>
            </w:r>
          </w:p>
        </w:tc>
        <w:tc>
          <w:tcPr>
            <w:tcW w:w="1559" w:type="dxa"/>
          </w:tcPr>
          <w:p w14:paraId="1D2869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ЗАБ)</w:t>
            </w:r>
          </w:p>
        </w:tc>
      </w:tr>
      <w:tr w:rsidR="00094A30" w:rsidRPr="00F2675E" w14:paraId="6CEA70E2" w14:textId="77777777" w:rsidTr="00D21494">
        <w:tc>
          <w:tcPr>
            <w:tcW w:w="5637" w:type="dxa"/>
          </w:tcPr>
          <w:p w14:paraId="3E6BE6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самолета Як-3</w:t>
            </w:r>
          </w:p>
        </w:tc>
        <w:tc>
          <w:tcPr>
            <w:tcW w:w="3402" w:type="dxa"/>
          </w:tcPr>
          <w:p w14:paraId="4C83E6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ГУВПФА ВВС</w:t>
            </w:r>
          </w:p>
        </w:tc>
        <w:tc>
          <w:tcPr>
            <w:tcW w:w="1559" w:type="dxa"/>
          </w:tcPr>
          <w:p w14:paraId="7B2F9E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F4CF257" w14:textId="77777777" w:rsidTr="00D21494">
        <w:tc>
          <w:tcPr>
            <w:tcW w:w="5637" w:type="dxa"/>
          </w:tcPr>
          <w:p w14:paraId="78F98A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самолетов Пе-2</w:t>
            </w:r>
          </w:p>
        </w:tc>
        <w:tc>
          <w:tcPr>
            <w:tcW w:w="3402" w:type="dxa"/>
          </w:tcPr>
          <w:p w14:paraId="183F9E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ГУВПФА ВВС</w:t>
            </w:r>
          </w:p>
        </w:tc>
        <w:tc>
          <w:tcPr>
            <w:tcW w:w="1559" w:type="dxa"/>
          </w:tcPr>
          <w:p w14:paraId="5BBC3B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29ECEF0" w14:textId="77777777" w:rsidTr="00D21494">
        <w:tc>
          <w:tcPr>
            <w:tcW w:w="5637" w:type="dxa"/>
          </w:tcPr>
          <w:p w14:paraId="25F9D9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самолетов Ил-10</w:t>
            </w:r>
          </w:p>
        </w:tc>
        <w:tc>
          <w:tcPr>
            <w:tcW w:w="3402" w:type="dxa"/>
          </w:tcPr>
          <w:p w14:paraId="7D118B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ГУВПФА ВВС</w:t>
            </w:r>
          </w:p>
        </w:tc>
        <w:tc>
          <w:tcPr>
            <w:tcW w:w="1559" w:type="dxa"/>
          </w:tcPr>
          <w:p w14:paraId="252760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FAE9AC2" w14:textId="77777777" w:rsidTr="00D21494">
        <w:tc>
          <w:tcPr>
            <w:tcW w:w="5637" w:type="dxa"/>
          </w:tcPr>
          <w:p w14:paraId="5175B2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самолетов По-2</w:t>
            </w:r>
          </w:p>
        </w:tc>
        <w:tc>
          <w:tcPr>
            <w:tcW w:w="3402" w:type="dxa"/>
          </w:tcPr>
          <w:p w14:paraId="2B5E94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46 Гв...... 4 Воздушной армии</w:t>
            </w:r>
          </w:p>
        </w:tc>
        <w:tc>
          <w:tcPr>
            <w:tcW w:w="1559" w:type="dxa"/>
          </w:tcPr>
          <w:p w14:paraId="667F60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E87F111" w14:textId="77777777" w:rsidTr="00D21494">
        <w:tc>
          <w:tcPr>
            <w:tcW w:w="5637" w:type="dxa"/>
          </w:tcPr>
          <w:p w14:paraId="2873E0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Дорнье-217 - 1, Ю-88 - 1, ФБ-190 - 2, Як-3 - 4, Ла-7 - 4 от Государственного НИИ ВВС, УБ-111 - 1 от ВШВП.</w:t>
            </w:r>
          </w:p>
        </w:tc>
        <w:tc>
          <w:tcPr>
            <w:tcW w:w="3402" w:type="dxa"/>
          </w:tcPr>
          <w:p w14:paraId="0077F7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559" w:type="dxa"/>
          </w:tcPr>
          <w:p w14:paraId="1558E6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99516E8" w14:textId="77777777" w:rsidTr="00D21494">
        <w:tc>
          <w:tcPr>
            <w:tcW w:w="5637" w:type="dxa"/>
          </w:tcPr>
          <w:p w14:paraId="1037D7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самолетов Ут-2</w:t>
            </w:r>
          </w:p>
        </w:tc>
        <w:tc>
          <w:tcPr>
            <w:tcW w:w="3402" w:type="dxa"/>
          </w:tcPr>
          <w:p w14:paraId="494112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ВВС СКВО (Батайская ВАШП)</w:t>
            </w:r>
          </w:p>
        </w:tc>
        <w:tc>
          <w:tcPr>
            <w:tcW w:w="1559" w:type="dxa"/>
          </w:tcPr>
          <w:p w14:paraId="606CD0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1DBE203" w14:textId="77777777" w:rsidTr="00D21494">
        <w:tc>
          <w:tcPr>
            <w:tcW w:w="5637" w:type="dxa"/>
          </w:tcPr>
          <w:p w14:paraId="779CA8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для участия в авиационной программе привлекаются:</w:t>
            </w:r>
          </w:p>
        </w:tc>
        <w:tc>
          <w:tcPr>
            <w:tcW w:w="3402" w:type="dxa"/>
          </w:tcPr>
          <w:p w14:paraId="50010D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559" w:type="dxa"/>
          </w:tcPr>
          <w:p w14:paraId="536481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78C8DD8" w14:textId="77777777" w:rsidTr="00D21494">
        <w:tc>
          <w:tcPr>
            <w:tcW w:w="5637" w:type="dxa"/>
          </w:tcPr>
          <w:p w14:paraId="7B7A66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самолетов Ли-2</w:t>
            </w:r>
          </w:p>
        </w:tc>
        <w:tc>
          <w:tcPr>
            <w:tcW w:w="3402" w:type="dxa"/>
          </w:tcPr>
          <w:p w14:paraId="21C5CA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ГУ ГВФ</w:t>
            </w:r>
          </w:p>
        </w:tc>
        <w:tc>
          <w:tcPr>
            <w:tcW w:w="1559" w:type="dxa"/>
          </w:tcPr>
          <w:p w14:paraId="3BF23F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F9EB715" w14:textId="77777777" w:rsidTr="00D21494">
        <w:tc>
          <w:tcPr>
            <w:tcW w:w="5637" w:type="dxa"/>
          </w:tcPr>
          <w:p w14:paraId="462A6A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самолет Ли-2 с АШ-82 </w:t>
            </w:r>
          </w:p>
        </w:tc>
        <w:tc>
          <w:tcPr>
            <w:tcW w:w="3402" w:type="dxa"/>
          </w:tcPr>
          <w:p w14:paraId="643B81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НКАП</w:t>
            </w:r>
          </w:p>
        </w:tc>
        <w:tc>
          <w:tcPr>
            <w:tcW w:w="1559" w:type="dxa"/>
          </w:tcPr>
          <w:p w14:paraId="59E4F5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3215B30" w14:textId="77777777" w:rsidTr="00D21494">
        <w:tc>
          <w:tcPr>
            <w:tcW w:w="5637" w:type="dxa"/>
          </w:tcPr>
          <w:p w14:paraId="46E284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самолет Як-8 </w:t>
            </w:r>
          </w:p>
        </w:tc>
        <w:tc>
          <w:tcPr>
            <w:tcW w:w="3402" w:type="dxa"/>
          </w:tcPr>
          <w:p w14:paraId="7B024D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НКАП</w:t>
            </w:r>
          </w:p>
        </w:tc>
        <w:tc>
          <w:tcPr>
            <w:tcW w:w="1559" w:type="dxa"/>
          </w:tcPr>
          <w:p w14:paraId="2274BA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FB17019" w14:textId="77777777" w:rsidTr="00D21494">
        <w:tc>
          <w:tcPr>
            <w:tcW w:w="5637" w:type="dxa"/>
          </w:tcPr>
          <w:p w14:paraId="61B42D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самолет Як-12</w:t>
            </w:r>
          </w:p>
        </w:tc>
        <w:tc>
          <w:tcPr>
            <w:tcW w:w="3402" w:type="dxa"/>
          </w:tcPr>
          <w:p w14:paraId="5854E5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НКАП</w:t>
            </w:r>
          </w:p>
        </w:tc>
        <w:tc>
          <w:tcPr>
            <w:tcW w:w="1559" w:type="dxa"/>
          </w:tcPr>
          <w:p w14:paraId="4BF922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7966552" w14:textId="77777777" w:rsidTr="00D21494">
        <w:tc>
          <w:tcPr>
            <w:tcW w:w="5637" w:type="dxa"/>
          </w:tcPr>
          <w:p w14:paraId="452636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самолет Як-14</w:t>
            </w:r>
          </w:p>
        </w:tc>
        <w:tc>
          <w:tcPr>
            <w:tcW w:w="3402" w:type="dxa"/>
          </w:tcPr>
          <w:p w14:paraId="65F6D7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НКАП</w:t>
            </w:r>
          </w:p>
        </w:tc>
        <w:tc>
          <w:tcPr>
            <w:tcW w:w="1559" w:type="dxa"/>
          </w:tcPr>
          <w:p w14:paraId="49C437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0367138" w14:textId="77777777" w:rsidTr="00D21494">
        <w:tc>
          <w:tcPr>
            <w:tcW w:w="5637" w:type="dxa"/>
          </w:tcPr>
          <w:p w14:paraId="2FB9A1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самолет Ил-12</w:t>
            </w:r>
          </w:p>
        </w:tc>
        <w:tc>
          <w:tcPr>
            <w:tcW w:w="3402" w:type="dxa"/>
          </w:tcPr>
          <w:p w14:paraId="7F7F2D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НКАП</w:t>
            </w:r>
          </w:p>
        </w:tc>
        <w:tc>
          <w:tcPr>
            <w:tcW w:w="1559" w:type="dxa"/>
          </w:tcPr>
          <w:p w14:paraId="4D1380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F223CBC" w14:textId="77777777" w:rsidTr="00D21494">
        <w:tc>
          <w:tcPr>
            <w:tcW w:w="5637" w:type="dxa"/>
          </w:tcPr>
          <w:p w14:paraId="43A231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самолета Ил-16</w:t>
            </w:r>
          </w:p>
        </w:tc>
        <w:tc>
          <w:tcPr>
            <w:tcW w:w="3402" w:type="dxa"/>
          </w:tcPr>
          <w:p w14:paraId="404B68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НКАП</w:t>
            </w:r>
          </w:p>
        </w:tc>
        <w:tc>
          <w:tcPr>
            <w:tcW w:w="1559" w:type="dxa"/>
          </w:tcPr>
          <w:p w14:paraId="27EFA1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E85FCD4" w14:textId="77777777" w:rsidTr="00D21494">
        <w:tc>
          <w:tcPr>
            <w:tcW w:w="5637" w:type="dxa"/>
          </w:tcPr>
          <w:p w14:paraId="4F80C5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самолета Пе-8</w:t>
            </w:r>
          </w:p>
        </w:tc>
        <w:tc>
          <w:tcPr>
            <w:tcW w:w="3402" w:type="dxa"/>
          </w:tcPr>
          <w:p w14:paraId="1A300F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НКАП</w:t>
            </w:r>
          </w:p>
        </w:tc>
        <w:tc>
          <w:tcPr>
            <w:tcW w:w="1559" w:type="dxa"/>
          </w:tcPr>
          <w:p w14:paraId="40D821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BBFC2F6" w14:textId="77777777" w:rsidTr="00D21494">
        <w:tc>
          <w:tcPr>
            <w:tcW w:w="5637" w:type="dxa"/>
          </w:tcPr>
          <w:p w14:paraId="354122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самолета Ер-2</w:t>
            </w:r>
          </w:p>
        </w:tc>
        <w:tc>
          <w:tcPr>
            <w:tcW w:w="3402" w:type="dxa"/>
          </w:tcPr>
          <w:p w14:paraId="1ED113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НКАП</w:t>
            </w:r>
          </w:p>
        </w:tc>
        <w:tc>
          <w:tcPr>
            <w:tcW w:w="1559" w:type="dxa"/>
          </w:tcPr>
          <w:p w14:paraId="55F324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bl>
    <w:p w14:paraId="36A757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Командующим ВВС МВО, ПРИВО, УРВО,....,...., 1, 2, 4, 5, 8, 13, 15, 16, 17 и 18 Воздушных армий сосредоточить выделенные части на аэродромах в районе Москвы согласно плана базирования (приложение N 1).</w:t>
      </w:r>
    </w:p>
    <w:p w14:paraId="4CDFED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Руководство авиационной программой празднования дня Авиации возложено на меня.</w:t>
      </w:r>
    </w:p>
    <w:p w14:paraId="45A615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Назначаю: начальником гл. штаба по проведению Дня авиации генерал-полковника авиации Никитина, его заместителем генерал-лейтенанта авиации Федорова.</w:t>
      </w:r>
    </w:p>
    <w:p w14:paraId="0FA3C5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штурманом генерал-майора авиации Яценко, его заместителем подполковника Скороход.</w:t>
      </w:r>
    </w:p>
    <w:p w14:paraId="18E9B1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инженером генерал-лейтенанта ИАС........, его заместителем генерал-майора ИАС Черепова.</w:t>
      </w:r>
    </w:p>
    <w:p w14:paraId="5847B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Начальником связи генерал-майора ИАС Макарова, его заместителем полковника Попова.</w:t>
      </w:r>
    </w:p>
    <w:p w14:paraId="5235FB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Начальником тыла генерал-лейтенанта Жарова, его заместителем генерал-майора ИАС Степанова.</w:t>
      </w:r>
    </w:p>
    <w:p w14:paraId="7C08F1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Начальником санитарной службы генерал-майора м/с Попова.</w:t>
      </w:r>
    </w:p>
    <w:p w14:paraId="7E2412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Начальником саперно-...... службы подполковника Никольского, его заместителем подполковника Преображенского.</w:t>
      </w:r>
    </w:p>
    <w:p w14:paraId="48E5F7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Гл. штаб по проведению празднования Дня Авиации сформировать к 1 августа с/года и его работу развернуть на аэродроме Тушино к 6 августа с/года.</w:t>
      </w:r>
    </w:p>
    <w:p w14:paraId="39676F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Командование парадом ВВС возложить на командующего 1 Воздушной армией генерал-полковника авиации Хрюкина, заместителем ему назначить врид командующего ВС МВО генерал-майора авиации Катичева.</w:t>
      </w:r>
    </w:p>
    <w:p w14:paraId="503777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Руководителями отделений назначить:</w:t>
      </w:r>
    </w:p>
    <w:p w14:paraId="7AE817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отделения военной авиации генерал-полковника авиации Громова, его заместителями генерал-майоров авиации Кутасина и Чмурак.</w:t>
      </w:r>
    </w:p>
    <w:p w14:paraId="34DA0C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отделения парашютного генерал-лейтенанта Затевахина, его заместителем генерал-майора Спирина.</w:t>
      </w:r>
    </w:p>
    <w:p w14:paraId="2C29C7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Командирами групп или отдельных номеров назначить:</w:t>
      </w:r>
    </w:p>
    <w:p w14:paraId="59DD07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отделение военной авиации:</w:t>
      </w:r>
    </w:p>
    <w:p w14:paraId="0F744A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 1 "Звезда" - Пархоменко</w:t>
      </w:r>
    </w:p>
    <w:p w14:paraId="7B4BBA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 3 "Показ современных самолетов" -генерал-майора авиации Белоконь.</w:t>
      </w:r>
    </w:p>
    <w:p w14:paraId="233FF3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Номера 4,5 и 6 "Индивидуальный и групповой пилотаж" - ст. инспектора управления формирования и ВП подполковника Никифорова.</w:t>
      </w:r>
    </w:p>
    <w:p w14:paraId="677179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 7 - "Пилотажное звено - пом. начальника Управления ИА ГУ..ПФ ВВС полковника Дрозд.</w:t>
      </w:r>
    </w:p>
    <w:p w14:paraId="074BDE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 8 "Показ полетов строем самолетов управляемых по радио" - зам. командира 3 КЗАБ подполковника Полунина.</w:t>
      </w:r>
    </w:p>
    <w:p w14:paraId="049947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 9 "Пилотажная девятка" - полковника Королева (1 ВИА ПВО).</w:t>
      </w:r>
    </w:p>
    <w:p w14:paraId="075A45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 10 "Показ высотных истребителей" - полковника Королева (1 ВИА ПВО).</w:t>
      </w:r>
    </w:p>
    <w:p w14:paraId="2D1FE3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 11 "Воздушный бой" - начальника управления НИИ ВВС генерал-майора авиации Стефановского.</w:t>
      </w:r>
    </w:p>
    <w:p w14:paraId="3B72D5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 12 "Пролет строем девятки По-2 46 Гв. НКАП - майора.... (ВВС).</w:t>
      </w:r>
    </w:p>
    <w:p w14:paraId="3F710D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Номера 13, 14 и 15 "Показ боевых действий штурмовиков, пикировщиков и бомбардировщиков - начальника ША ГУ..ПФА ВВС генерал-майора авиации Рейно.</w:t>
      </w:r>
    </w:p>
    <w:p w14:paraId="6F1A46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Номер-16 "Парад ВВС" согласно пункта 5.</w:t>
      </w:r>
    </w:p>
    <w:p w14:paraId="5E0DCD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 17 "Слава Сталину" - командира 46 ЗАП подполковника Брюханова.</w:t>
      </w:r>
    </w:p>
    <w:p w14:paraId="529716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Номера 18, 19, 20, 21 и 22 "Специальные парашютные прыжки" - инспектора ПДС ВВС подполковника Макеенко.</w:t>
      </w:r>
    </w:p>
    <w:p w14:paraId="094215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 23 "Групповой прыжок 200 парашютистов" начальника отдела управления ВДВ ВВС полковника Зигаева.</w:t>
      </w:r>
    </w:p>
    <w:p w14:paraId="474A2F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Ответственность за обеспечение авиачастей участвующих в программе празднования Дня авиации возложить:</w:t>
      </w:r>
    </w:p>
    <w:p w14:paraId="041CD5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на аэродромах</w:t>
      </w:r>
    </w:p>
    <w:p w14:paraId="6135E5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Третьяково - на командира 648 ВАО.</w:t>
      </w:r>
    </w:p>
    <w:p w14:paraId="6BA71E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Кубинка - на командира 6 ЗАБ генерал-майора авиации Шумова.</w:t>
      </w:r>
    </w:p>
    <w:p w14:paraId="053DDB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Люберцы - на начальника..... ВВС генерал-майора авиации Жукова.</w:t>
      </w:r>
    </w:p>
    <w:p w14:paraId="311C68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Подлипки - на командира 4 АДОП генерал-майора авиации Белова.</w:t>
      </w:r>
    </w:p>
    <w:p w14:paraId="29D054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Центрального им. Фрунзе на начальника МТО генерал-майора Курилова (1879).</w:t>
      </w:r>
    </w:p>
    <w:p w14:paraId="383AF9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7231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июля 1945 г. По приказу НКАП № 279/168 старая производственная площадка завода № 9 в г. Осипенко (Завод № 9 НКАП /г. Осипенко Запорожской обл.; г. Бердск Новосибирской обл./) передана в НКЭС, далее это- Южный завод гидравлических машин.</w:t>
      </w:r>
    </w:p>
    <w:p w14:paraId="3CEF84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(11.1943 г.)- С.А. Богатырев.</w:t>
      </w:r>
    </w:p>
    <w:p w14:paraId="4BB0DE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Южный завод гидравлических машин, ОАО «Завод «Южгидромаш», ООО «Южный завод гидравлических машин»</w:t>
      </w:r>
    </w:p>
    <w:p w14:paraId="5B4CBD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Осипенко, г. Бердянск/ /Украина 71102 г. Бердянск Запорожской обл. Мелитопольское ш., 77/</w:t>
      </w:r>
    </w:p>
    <w:p w14:paraId="2A15C5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 на площадке эвакуированного завода № 9 ОАП НКАП, переданной по приказу № 279/168 от 31.07.1945 г. в ведение НКЭС. В 1945 г. из немецкого г. Галле по репарациям были полностью вывезены два завода по производству насосов. Один из них отправлен в Ригу, другой стал основой Южного завода гидравлических машин.</w:t>
      </w:r>
    </w:p>
    <w:p w14:paraId="204B90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1946 г. завод специализируется на изготовлении насосного оборудования для всех отраслей народного хозяйства (для предприятий тепловой и атомной энергетики, металлургической, пищевой, химической и нефтеперерабатывающей промышленности; для мелиорации, водоснабжения; для систем водоотлива угольных шахт и метрополитенов; для малых котельных, коммунальных хозяйств, приусадебных участков) (11982).</w:t>
      </w:r>
    </w:p>
    <w:p w14:paraId="0DEA9E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D542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июля 1945 было подготовлено:</w:t>
      </w:r>
    </w:p>
    <w:p w14:paraId="1C6941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0D0760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Письмо заместителя начальника НИИ-1 проф. Г.Абрамовича народному комиссару авиационной промышленности СССР генерал-полковнику т. Шахурину от 31.07.45 г. о результатах обследования германских учреждений ракетной техники, произведенного в период с 1.07.45 г. по 25.07.45 г. на территории, перешедшей из зоны оккупации американской армии в зону оккупации русской армии (8987).</w:t>
      </w:r>
    </w:p>
    <w:p w14:paraId="6F18A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F2416D" w14:textId="77777777" w:rsidR="00E456ED" w:rsidRPr="00F2675E" w:rsidRDefault="00E456ED"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Внешняя политика:</w:t>
      </w:r>
    </w:p>
    <w:p w14:paraId="4EC4BCB3" w14:textId="77777777" w:rsidR="00E456ED" w:rsidRPr="00F2675E" w:rsidRDefault="00E456ED" w:rsidP="00536344">
      <w:pPr>
        <w:autoSpaceDE w:val="0"/>
        <w:autoSpaceDN w:val="0"/>
        <w:adjustRightInd w:val="0"/>
        <w:spacing w:after="0" w:line="240" w:lineRule="auto"/>
        <w:jc w:val="both"/>
        <w:rPr>
          <w:rFonts w:ascii="Times New Roman" w:hAnsi="Times New Roman"/>
          <w:iCs/>
          <w:sz w:val="16"/>
          <w:szCs w:val="16"/>
        </w:rPr>
      </w:pPr>
    </w:p>
    <w:p w14:paraId="6C881184" w14:textId="77777777" w:rsidR="00E456ED" w:rsidRPr="00F2675E" w:rsidRDefault="00E456ED" w:rsidP="00536344">
      <w:pPr>
        <w:spacing w:after="0" w:line="240" w:lineRule="auto"/>
        <w:jc w:val="both"/>
        <w:rPr>
          <w:rFonts w:ascii="Times New Roman" w:hAnsi="Times New Roman"/>
          <w:sz w:val="16"/>
          <w:szCs w:val="16"/>
        </w:rPr>
      </w:pPr>
      <w:r w:rsidRPr="00F2675E">
        <w:rPr>
          <w:rFonts w:ascii="Times New Roman" w:hAnsi="Times New Roman"/>
          <w:sz w:val="16"/>
          <w:szCs w:val="16"/>
        </w:rPr>
        <w:t>31 июля 1945 на заседании глав трех делегаций состоялось заключительное обсуждение репарационных проблем. Начиная обсуждение, Сталин заявил: «Главный вопрос, который вызывает споры и разногласия, – это вопрос о репарациях с Германией». Далее, демонстрируя готовность к уступкам, он подтвердил, что советская сторона «отказалась от выставления определенной цифры и количества и перешла на проценты». Сталин соглашался с американским планом о зональных изъятиях и с тем, чтобы Контрольный совет определил количество оборудования для репараций и для мирного развития германской экономики [16. С. 247–255]. США и Великобритания связывали репарационный вопрос с вопросом о западной границе Польши, признания которой добивался СССР, и принятием ряда государств в ООН. Получив уступки СССР в вопросе о репарациях, западные страны согласились на границу Польши по Одеру и Нейсе (19851_.</w:t>
      </w:r>
    </w:p>
    <w:p w14:paraId="3B14E3C6" w14:textId="77777777" w:rsidR="00E456ED" w:rsidRPr="00F2675E" w:rsidRDefault="00E456ED" w:rsidP="00536344">
      <w:pPr>
        <w:spacing w:after="0" w:line="240" w:lineRule="auto"/>
        <w:jc w:val="both"/>
        <w:rPr>
          <w:rFonts w:ascii="Times New Roman" w:hAnsi="Times New Roman"/>
          <w:sz w:val="16"/>
          <w:szCs w:val="16"/>
        </w:rPr>
      </w:pPr>
    </w:p>
    <w:p w14:paraId="2B72EF4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3527A8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E33003B" w14:textId="77777777" w:rsidR="003242CB" w:rsidRPr="00F2675E" w:rsidRDefault="003242CB" w:rsidP="00536344">
      <w:pPr>
        <w:spacing w:after="0" w:line="240" w:lineRule="auto"/>
        <w:jc w:val="both"/>
        <w:rPr>
          <w:rFonts w:ascii="Times New Roman" w:hAnsi="Times New Roman"/>
          <w:sz w:val="16"/>
          <w:szCs w:val="16"/>
        </w:rPr>
      </w:pPr>
      <w:r w:rsidRPr="00F2675E">
        <w:rPr>
          <w:rFonts w:ascii="Times New Roman" w:hAnsi="Times New Roman"/>
          <w:sz w:val="16"/>
          <w:szCs w:val="16"/>
        </w:rPr>
        <w:t>31 июля в 1945 году 48 бывших «B-17» USAAF флота США для патрульной и воздушно-морских спасательных работ получили обозначение «PB-1» «Naval Fortress». Такое же обозначение первоначально использовалось в 1925 году для экспериментального гидросамолета. Поскольку все переданные флоту «Flying Fortress» были постройки «Douglas» или «Lockheed» (ни одного самолета изготовления «Boeing» не было) в ряде документов того времени они имеют более логичное обозначение «P4D-1W» и «P3V-1G» соответственно (14969).</w:t>
      </w:r>
    </w:p>
    <w:p w14:paraId="459CAF06" w14:textId="77777777" w:rsidR="003242CB" w:rsidRPr="00F2675E" w:rsidRDefault="003242CB" w:rsidP="00536344">
      <w:pPr>
        <w:spacing w:after="0" w:line="240" w:lineRule="auto"/>
        <w:jc w:val="both"/>
        <w:rPr>
          <w:rFonts w:ascii="Times New Roman" w:hAnsi="Times New Roman"/>
          <w:sz w:val="16"/>
          <w:szCs w:val="16"/>
        </w:rPr>
      </w:pPr>
    </w:p>
    <w:p w14:paraId="26F35FFC" w14:textId="77777777" w:rsidR="003242CB" w:rsidRPr="00F2675E" w:rsidRDefault="003242CB"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July 31, 1945 - The assembly of Little Boy is completed. It is ready for use the next day (1039).</w:t>
      </w:r>
    </w:p>
    <w:p w14:paraId="61B6021D" w14:textId="77777777" w:rsidR="003242CB" w:rsidRPr="00F2675E" w:rsidRDefault="003242CB" w:rsidP="00536344">
      <w:pPr>
        <w:autoSpaceDE w:val="0"/>
        <w:autoSpaceDN w:val="0"/>
        <w:adjustRightInd w:val="0"/>
        <w:spacing w:after="0" w:line="240" w:lineRule="auto"/>
        <w:jc w:val="both"/>
        <w:rPr>
          <w:rFonts w:ascii="Times New Roman" w:hAnsi="Times New Roman"/>
          <w:sz w:val="16"/>
          <w:szCs w:val="16"/>
          <w:lang w:val="en-US"/>
        </w:rPr>
      </w:pPr>
    </w:p>
    <w:p w14:paraId="1E7BFBE3" w14:textId="77777777" w:rsidR="003242CB" w:rsidRPr="00F2675E" w:rsidRDefault="003242CB"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июля 1945 была закончена сборка Малыша и он мог быть использован на следующий день (1039).</w:t>
      </w:r>
    </w:p>
    <w:p w14:paraId="157AF5C8" w14:textId="77777777" w:rsidR="003242CB" w:rsidRPr="00F2675E" w:rsidRDefault="003242CB" w:rsidP="00536344">
      <w:pPr>
        <w:autoSpaceDE w:val="0"/>
        <w:autoSpaceDN w:val="0"/>
        <w:adjustRightInd w:val="0"/>
        <w:spacing w:after="0" w:line="240" w:lineRule="auto"/>
        <w:jc w:val="both"/>
        <w:rPr>
          <w:rFonts w:ascii="Times New Roman" w:hAnsi="Times New Roman"/>
          <w:sz w:val="16"/>
          <w:szCs w:val="16"/>
        </w:rPr>
      </w:pPr>
    </w:p>
    <w:p w14:paraId="2933A39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июля 1945 бывший премьер-министр вишистского правительства Франции Пьер Лаваль сдался американским оккупационным властям в Австрии (4962).</w:t>
      </w:r>
    </w:p>
    <w:p w14:paraId="3D18B37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7A90E74" w14:textId="77777777" w:rsidR="00FF3A3D" w:rsidRPr="00F2675E" w:rsidRDefault="00FF3A3D"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июля 1945 английская миниподлодка ХЕ-3 атаковала и тяжело повредили тяжелый японский крейсер Такао в порту Сингапур. Водолаз прикрепил заряды и лодка вышла из порта (3961, 71).</w:t>
      </w:r>
    </w:p>
    <w:p w14:paraId="2B9C6384" w14:textId="77777777" w:rsidR="00FF3A3D" w:rsidRPr="00F2675E" w:rsidRDefault="00FF3A3D" w:rsidP="00536344">
      <w:pPr>
        <w:autoSpaceDE w:val="0"/>
        <w:autoSpaceDN w:val="0"/>
        <w:adjustRightInd w:val="0"/>
        <w:spacing w:after="0" w:line="240" w:lineRule="auto"/>
        <w:jc w:val="both"/>
        <w:rPr>
          <w:rFonts w:ascii="Times New Roman" w:hAnsi="Times New Roman"/>
          <w:sz w:val="16"/>
          <w:szCs w:val="16"/>
        </w:rPr>
      </w:pPr>
    </w:p>
    <w:p w14:paraId="6DD474A8"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К 31 июля 1944 с начала стратегической бомбардировки против Японии в июне 1944 года, B-29s армии США уничтожили 67 японских городов, оставив только четыре крупных города - Кокура, Киото, Хиросима и Нагасаки - неповрежденными. В течение июля 1945 года B-29 несли среднюю бомбовую нагрузку 7,4 тонны (6,7 метрической тонны) на самолет, что на 4,8 тонны (4,4 метрической тонны) больше, чем в ноябре 1944 года, сбросили более 75 процентов своих бомб с помощью радаров, и потеряли всего 0,4% самолетов, совершавших налеты на Японию (по сравнению с 5,7% в январе 1945 г.) (20371).</w:t>
      </w:r>
    </w:p>
    <w:p w14:paraId="0A8C532F" w14:textId="77777777" w:rsidR="00EF1EF3" w:rsidRPr="00F2675E" w:rsidRDefault="00EF1EF3" w:rsidP="00536344">
      <w:pPr>
        <w:spacing w:after="0" w:line="240" w:lineRule="auto"/>
        <w:jc w:val="both"/>
        <w:rPr>
          <w:rFonts w:ascii="Times New Roman" w:hAnsi="Times New Roman"/>
          <w:sz w:val="16"/>
          <w:szCs w:val="16"/>
        </w:rPr>
      </w:pPr>
    </w:p>
    <w:p w14:paraId="29A27DAB" w14:textId="77777777" w:rsidR="00FF3A3D" w:rsidRPr="00F2675E" w:rsidRDefault="00FF3A3D" w:rsidP="00536344">
      <w:pPr>
        <w:spacing w:after="0" w:line="240" w:lineRule="auto"/>
        <w:jc w:val="both"/>
        <w:rPr>
          <w:rFonts w:ascii="Times New Roman" w:hAnsi="Times New Roman"/>
          <w:sz w:val="16"/>
          <w:szCs w:val="16"/>
        </w:rPr>
      </w:pPr>
      <w:r w:rsidRPr="00F2675E">
        <w:rPr>
          <w:rFonts w:ascii="Times New Roman" w:hAnsi="Times New Roman"/>
          <w:sz w:val="16"/>
          <w:szCs w:val="16"/>
        </w:rPr>
        <w:t>31 июля в 1945 году у Сингапура в результате секретной операции английскими диверсантами взрывается японский тяжелый крейсер "Такао" (14969).</w:t>
      </w:r>
    </w:p>
    <w:p w14:paraId="59BBE43C" w14:textId="77777777" w:rsidR="00FF3A3D" w:rsidRPr="00F2675E" w:rsidRDefault="00FF3A3D" w:rsidP="00536344">
      <w:pPr>
        <w:spacing w:after="0" w:line="240" w:lineRule="auto"/>
        <w:jc w:val="both"/>
        <w:rPr>
          <w:rFonts w:ascii="Times New Roman" w:hAnsi="Times New Roman"/>
          <w:sz w:val="16"/>
          <w:szCs w:val="16"/>
        </w:rPr>
      </w:pPr>
    </w:p>
    <w:p w14:paraId="182FA6D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июля 1945 у Сингапура в результате секретной операции английскими диверсантами взорван японский тяжелый крейсер “Такао” (4962).</w:t>
      </w:r>
    </w:p>
    <w:p w14:paraId="7720662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0FC2DD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577E0E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2FB0C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июля 1945 года завод № 301 переделал в вариант Як-9В 50 истребителей Як-9М (12046).</w:t>
      </w:r>
    </w:p>
    <w:p w14:paraId="24093E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BA81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июля 1945 был подготовлен:</w:t>
      </w:r>
    </w:p>
    <w:p w14:paraId="3B090A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ОТЧЕТ О ЗАВОДСКИХ ИСПЫТАНИЯХ РЕАКТИВНОЙ УСТАНОВКИ РУ-1 НА САМОЛЕТЕ Пе-2 № 15/185 И ДОВОДОЧНЫХ ЛЕТНЫХ ИСПЫТАНИЯХ ДВИГАТЕЛЯ РД-1 С 7/VII 1943 г. ПО 20/VII 1945 г.</w:t>
      </w:r>
    </w:p>
    <w:p w14:paraId="64F577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Заводами № 22 и 16 впервые в отечественной авиации были проведены работы по созданию жидкостного реактивного двигателя, используемого как вспомогательный двигатель винтомоторных самолетов, с целью кратковременного улучшения их летных качеств.</w:t>
      </w:r>
    </w:p>
    <w:p w14:paraId="37FCDD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Заводом № 16 в 1942-1943 гг. был осуществлен жидкостный реактивный двигатель РД-1 с приводом от авиамотора (главный конструктор РД-1 инж. В.П. Глушко).</w:t>
      </w:r>
    </w:p>
    <w:p w14:paraId="7ABEAD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РД-1 был всесторонне испытан в наземных условиях в лабораториях и на испытательных стендах завода № 16.</w:t>
      </w:r>
    </w:p>
    <w:p w14:paraId="00165F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Заводом № 22 была осуществлена самолетная реактивная установка, смонтированная на серийном самолете Пе-2 28К-105 РА (конструктор установки инж. С.П. Королев).</w:t>
      </w:r>
    </w:p>
    <w:p w14:paraId="755331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проведения предварительных испытаний самолет Пе-2 № 15/185 с двигателем РД-1 7/УП 1943 г. поступил на заводские испытания.</w:t>
      </w:r>
    </w:p>
    <w:p w14:paraId="139C8A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ЦЕЛЬ ИСПЫТАНИЙ</w:t>
      </w:r>
    </w:p>
    <w:p w14:paraId="77775F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Проверка работы реактивного двигателя РД-1 впервые в воздухе и доводка его в летных условиях до высоты полета 7000 м.</w:t>
      </w:r>
    </w:p>
    <w:p w14:paraId="39872F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Снятие характеристик самолета Пе-2 в полете с двигателем РД-1 и установление эффективности последнего в качестве вспомогательного двигателя.</w:t>
      </w:r>
    </w:p>
    <w:p w14:paraId="124275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Проверка надежности действия и отладка агрегатов и систем реактивной установки на самолете, а также специального наземного оборудования.</w:t>
      </w:r>
    </w:p>
    <w:p w14:paraId="1AB257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Получение эксплуатационного опыта в условиях самолета при работе с реактивным топливом, заключающим в себе азотную кислоту высокой концентрации.</w:t>
      </w:r>
    </w:p>
    <w:p w14:paraId="46DAF8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ХОД И КРАТКИЕ РЕЗУЛЬТАТЫ ИСПЫТАНИЙ</w:t>
      </w:r>
    </w:p>
    <w:p w14:paraId="59742A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реактивной установки с двигателем РД-1 разделялись на три этапа.</w:t>
      </w:r>
    </w:p>
    <w:p w14:paraId="589598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Первый этап</w:t>
      </w:r>
    </w:p>
    <w:p w14:paraId="7E005B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Наземные испытания реактивной установки в целом.</w:t>
      </w:r>
    </w:p>
    <w:p w14:paraId="6EC6DB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Облет самолета.</w:t>
      </w:r>
    </w:p>
    <w:p w14:paraId="5DCEF6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Серия полетов с двигателем РД-1 с запуском последнего с земли или на высотах не выше 3500 м.</w:t>
      </w:r>
    </w:p>
    <w:p w14:paraId="67E528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первом этапе применялась система эфирно-воздушного зажигания с искровой свечой. Эта система зажигания не дала положительных результатов при полетах выше 3500 м.</w:t>
      </w:r>
    </w:p>
    <w:p w14:paraId="5D5C82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Пришлось провести значительный объем работ по доводке надежности и повышению высотности системы запуска РД-1.</w:t>
      </w:r>
    </w:p>
    <w:p w14:paraId="40F5B3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Второй этап</w:t>
      </w:r>
    </w:p>
    <w:p w14:paraId="2D0122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Испытания новой системы зажигания со свечой накаливания.</w:t>
      </w:r>
    </w:p>
    <w:p w14:paraId="1F9F5C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Серия полетов с двигателем РД-1 с запуском последнего на высотах 3500-5000 м.</w:t>
      </w:r>
    </w:p>
    <w:p w14:paraId="3FB1FC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Введение свечей накаливания позволило повысить высотность зажигания до 5000 м. Однако при этой системе зажигания имели [место] случаи неустойчивого запуска и отказов.</w:t>
      </w:r>
    </w:p>
    <w:p w14:paraId="2A32D2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Третий этап</w:t>
      </w:r>
    </w:p>
    <w:p w14:paraId="7AD13F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Доводочные работы в лабораториях и на стенде ОКБСД завода № 16 по испытаниям химической системы зажигания.</w:t>
      </w:r>
    </w:p>
    <w:p w14:paraId="488201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Работы в лабораториях и на стенде ОКБСД завода № 16 по конструированию ступенчатого безударного запуска двигателя РД-1.</w:t>
      </w:r>
    </w:p>
    <w:p w14:paraId="3E8B6C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Серия полетов с двигателем РД-1ХЗ с запуском последнего на высотах до 7000 м.</w:t>
      </w:r>
    </w:p>
    <w:p w14:paraId="05C244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Снятие летных характеристик на самолете Пе-2 28К-105 РА с двигателем РД-1ХЗ в качестве вспомогательного двигателя.</w:t>
      </w:r>
    </w:p>
    <w:p w14:paraId="08B9A6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Химическое зажигание двигателя РД-1ХЗ обеспечило надежность и безопасность запуска двигателя. С этим зажиганием был проведен ряд полетов с повторными запусками.</w:t>
      </w:r>
    </w:p>
    <w:p w14:paraId="552325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всех случаях двигатель, химическая система зажигания и реактивная установка работали надежно.</w:t>
      </w:r>
    </w:p>
    <w:p w14:paraId="405B9F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процессе испытаний на самолете было сделано: </w:t>
      </w:r>
    </w:p>
    <w:p w14:paraId="15F9E3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пробных зажиганий на земле — 145; </w:t>
      </w:r>
    </w:p>
    <w:p w14:paraId="2EA4D8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 в воздухе — 750; </w:t>
      </w:r>
    </w:p>
    <w:p w14:paraId="051C67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огневых испытаний двигателя на земле — 119.</w:t>
      </w:r>
    </w:p>
    <w:p w14:paraId="2DBCE3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Всего самолет Пе-2 № 15/185 сделал НО полетов, в том числе: </w:t>
      </w:r>
    </w:p>
    <w:p w14:paraId="4271E6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включением двигателя РД-1 — 29; </w:t>
      </w:r>
    </w:p>
    <w:p w14:paraId="26AEF1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отладочных и контрольных полетов без включения РД-1 — 14; </w:t>
      </w:r>
    </w:p>
    <w:p w14:paraId="2082F8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полетов на зажигание — 67.</w:t>
      </w:r>
    </w:p>
    <w:p w14:paraId="5B8B8C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 включении двигателя на самолете Пе-2 прирост максимальной горизонтальной скорости составляет в среднем 15% на высотах: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36"/>
        <w:gridCol w:w="1536"/>
      </w:tblGrid>
      <w:tr w:rsidR="00094A30" w:rsidRPr="00F2675E" w14:paraId="580FD44F" w14:textId="77777777" w:rsidTr="00D21494">
        <w:tc>
          <w:tcPr>
            <w:tcW w:w="1536" w:type="dxa"/>
            <w:tcBorders>
              <w:top w:val="single" w:sz="12" w:space="0" w:color="auto"/>
              <w:bottom w:val="single" w:sz="12" w:space="0" w:color="auto"/>
            </w:tcBorders>
          </w:tcPr>
          <w:p w14:paraId="13ABEA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земли</w:t>
            </w:r>
          </w:p>
          <w:p w14:paraId="455B72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3000м </w:t>
            </w:r>
          </w:p>
          <w:p w14:paraId="604DCC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5000 м </w:t>
            </w:r>
          </w:p>
          <w:p w14:paraId="23B1C0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7000 м</w:t>
            </w:r>
          </w:p>
        </w:tc>
        <w:tc>
          <w:tcPr>
            <w:tcW w:w="1536" w:type="dxa"/>
            <w:tcBorders>
              <w:top w:val="single" w:sz="12" w:space="0" w:color="auto"/>
              <w:bottom w:val="single" w:sz="12" w:space="0" w:color="auto"/>
            </w:tcBorders>
          </w:tcPr>
          <w:p w14:paraId="753946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44 км/ч;</w:t>
            </w:r>
          </w:p>
          <w:p w14:paraId="314BAE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51 км/ч;</w:t>
            </w:r>
          </w:p>
          <w:p w14:paraId="3F79ED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 км/ч;</w:t>
            </w:r>
          </w:p>
          <w:p w14:paraId="43881E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 км/ч.</w:t>
            </w:r>
          </w:p>
        </w:tc>
      </w:tr>
    </w:tbl>
    <w:p w14:paraId="7250B5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Скорость устанавливалась после запуска РД-1 в среднем через 1,5 мин.</w:t>
      </w:r>
    </w:p>
    <w:p w14:paraId="1D5042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Прирост вертикальной скорости составил соответственно на высотах: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36"/>
        <w:gridCol w:w="1536"/>
      </w:tblGrid>
      <w:tr w:rsidR="00094A30" w:rsidRPr="00F2675E" w14:paraId="1CE72AE4" w14:textId="77777777" w:rsidTr="00D21494">
        <w:tc>
          <w:tcPr>
            <w:tcW w:w="1536" w:type="dxa"/>
            <w:tcBorders>
              <w:top w:val="single" w:sz="12" w:space="0" w:color="auto"/>
              <w:bottom w:val="single" w:sz="12" w:space="0" w:color="auto"/>
            </w:tcBorders>
          </w:tcPr>
          <w:p w14:paraId="2B058F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у земли </w:t>
            </w:r>
          </w:p>
          <w:p w14:paraId="0F6D84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3000м </w:t>
            </w:r>
          </w:p>
          <w:p w14:paraId="778C93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6000 м</w:t>
            </w:r>
          </w:p>
        </w:tc>
        <w:tc>
          <w:tcPr>
            <w:tcW w:w="1536" w:type="dxa"/>
            <w:tcBorders>
              <w:top w:val="single" w:sz="12" w:space="0" w:color="auto"/>
              <w:bottom w:val="single" w:sz="12" w:space="0" w:color="auto"/>
            </w:tcBorders>
          </w:tcPr>
          <w:p w14:paraId="66F226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 м/с;</w:t>
            </w:r>
          </w:p>
          <w:p w14:paraId="72C563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 м/с;</w:t>
            </w:r>
          </w:p>
          <w:p w14:paraId="19779D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 м/с;</w:t>
            </w:r>
          </w:p>
        </w:tc>
      </w:tr>
    </w:tbl>
    <w:p w14:paraId="6B653A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Сокращение времени набора высоты равнялось в среднем: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152"/>
        <w:gridCol w:w="1728"/>
      </w:tblGrid>
      <w:tr w:rsidR="00094A30" w:rsidRPr="00F2675E" w14:paraId="39D33D35" w14:textId="77777777" w:rsidTr="00D21494">
        <w:tc>
          <w:tcPr>
            <w:tcW w:w="1152" w:type="dxa"/>
            <w:tcBorders>
              <w:top w:val="single" w:sz="12" w:space="0" w:color="auto"/>
              <w:bottom w:val="single" w:sz="12" w:space="0" w:color="auto"/>
            </w:tcBorders>
          </w:tcPr>
          <w:p w14:paraId="259194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3000м </w:t>
            </w:r>
          </w:p>
          <w:p w14:paraId="5CEB57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5000 м</w:t>
            </w:r>
          </w:p>
        </w:tc>
        <w:tc>
          <w:tcPr>
            <w:tcW w:w="1728" w:type="dxa"/>
            <w:tcBorders>
              <w:top w:val="single" w:sz="12" w:space="0" w:color="auto"/>
              <w:bottom w:val="single" w:sz="12" w:space="0" w:color="auto"/>
            </w:tcBorders>
          </w:tcPr>
          <w:p w14:paraId="4B83E4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 мин;</w:t>
            </w:r>
          </w:p>
          <w:p w14:paraId="1DF422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3,16 мин;</w:t>
            </w:r>
          </w:p>
        </w:tc>
      </w:tr>
    </w:tbl>
    <w:p w14:paraId="77DFDE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обоих случаях процент улучшения скороподъемности самолета с РД-1 относится к такому же самолету Пе-2 (серия 185) без утяжеления последнего весом реактивной установки и реактивным топливом (около 1100 кг).</w:t>
      </w:r>
    </w:p>
    <w:p w14:paraId="6256F4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Сокращение длины разбега в среднем 91-107 м (19%).</w:t>
      </w:r>
    </w:p>
    <w:p w14:paraId="3CEB4F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Техника пилотирования самолета Пе-2 № 15/185 при включении РД-1 на взлете, а также в полете не отличалась от обычной.</w:t>
      </w:r>
    </w:p>
    <w:p w14:paraId="2A63A4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был устойчив, управляем, тряска, толчки и вибрации отсутствовали.</w:t>
      </w:r>
    </w:p>
    <w:p w14:paraId="4BA8E7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Эксплуатация реактивной установки после короткого ознакомления технического персонала с новой материальной частью и при соблюдении правил техники безопасности производилась нормально и не вызвала затруднений.</w:t>
      </w:r>
    </w:p>
    <w:p w14:paraId="29D1B8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ВЫВОДЫ</w:t>
      </w:r>
    </w:p>
    <w:p w14:paraId="6DA8B1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Проведенные заводские испытания реактивной установки с двигателем РД-1 в качестве вспомогательного двигателя на самолете Пе-2 28К-105 РА позволяют сделать следующие выводы.</w:t>
      </w:r>
    </w:p>
    <w:p w14:paraId="7BA203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Технические</w:t>
      </w:r>
    </w:p>
    <w:p w14:paraId="117F9F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Двигатель РД-1 с химическим зажиганием надежно работает и запускается как на земле, так и в воздухе до высоты 7000 м. Двигателю обеспечена работа на малом газе.</w:t>
      </w:r>
    </w:p>
    <w:p w14:paraId="6807B0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Двигатель РД-1 позволяет производить повторные запуски, количество которых определяется емкостью пускового бачка для зажигательной жидкости.</w:t>
      </w:r>
    </w:p>
    <w:p w14:paraId="0A08AC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Самолетная реактивная часть в процессе двухлетней эксплуатации в целом работала хорошо. Отдельные мелкие недостатки могут быть в последующих модификациях легко устранены.</w:t>
      </w:r>
    </w:p>
    <w:p w14:paraId="09CF89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При работе на самолете двигателя РД-1 с химическим зажиганием не наблюдались явления перегрева, тряска, удары и пр.</w:t>
      </w:r>
    </w:p>
    <w:p w14:paraId="79E7CB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Автоматизированное управление двигателем как при запуске, так и в полете осуществляется чрезвычайно просто — одним передвижением сектора.</w:t>
      </w:r>
    </w:p>
    <w:p w14:paraId="4C8746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самолете Пе-2 № 15/185 пуск двигателя осуществлялся от кнопки, а изменение режима — от сектора.</w:t>
      </w:r>
    </w:p>
    <w:p w14:paraId="7CAC2D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Самолетные тонкостенные баки для азотной кислоты достаточно устойчивы при условии тщательного выполнения сварных швов в соответствии со специальной инструкцией.</w:t>
      </w:r>
    </w:p>
    <w:p w14:paraId="744850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Трубопроводы для азотной кислоты длительно работают, если в материале нет посторонних включений, трещин, волосовин.</w:t>
      </w:r>
    </w:p>
    <w:p w14:paraId="1540E7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Для кислотной аппаратуры необходимо употреблять стали, термически обработанные до твердости Кс = 24-33.</w:t>
      </w:r>
    </w:p>
    <w:p w14:paraId="75ED4F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Применение в качестве одного из компонентов реактивного топлива высококипящей азотной кислоты не вызывает особых затруднений при эксплуатации при условии ознакомления технического персонала с правилами обращения и точного соблюдения инструкции по технике безопасности.</w:t>
      </w:r>
    </w:p>
    <w:p w14:paraId="2C1BDA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Наземное оборудование, построенное для самолета Пе-2, вполне удовлетворительно обслуживает нужды самолета. Для самолетов, имеющих значительный запас реактивного топлива, необходимо спроектировать и построить специальный автозаправщик.</w:t>
      </w:r>
    </w:p>
    <w:p w14:paraId="438E7E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Тактические</w:t>
      </w:r>
    </w:p>
    <w:p w14:paraId="4CA7AD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Опыт использования жидкостного реактивного двигателя РД-1 в качестве вспомогательного движителя винтомоторного самолета с целью повышения на короткое время летных качеств машины дал положительные результаты.</w:t>
      </w:r>
    </w:p>
    <w:p w14:paraId="57AB6C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Подобная форма применения этого типа двигателей на данной ступени их развития является наиболее целесообразной и эффективной.</w:t>
      </w:r>
    </w:p>
    <w:p w14:paraId="667B57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Летные характеристики, полученные для самолета Пе-2 № 15/185 с РД-1, показывают, что вспомогательные установки подобного типа могут быть использованы в следующих вариантах: </w:t>
      </w:r>
    </w:p>
    <w:p w14:paraId="24DCDD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ускорителя — для увеличения горизонтальной скорости полета при догоне противника или необходимости быстрого ухода машины из опасной зоны (для Пе-2 получается среднее приращение скорости 15%); особенно эффективные результаты можно получить на одномоторных легких истребителях на значительной высоте полета; </w:t>
      </w:r>
    </w:p>
    <w:p w14:paraId="4839C5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ускорителя — для повышения скороподъемности при наборе высоты при полете перегруженной машины, а также при подъеме на высотах, превосходящих границу высотности авиамоторов и близких к потолку (для Пе-2 увеличение скороподъемности составляет 30%); </w:t>
      </w:r>
    </w:p>
    <w:p w14:paraId="6B653B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высотном — для повышения потолка легких одномоторных истребителей и обеспечения возможности полета на высотах, превышающих винтомоторный потолок самолета; </w:t>
      </w:r>
    </w:p>
    <w:p w14:paraId="25A7D5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стартовом — для облегчения взлета (отрыва и разгона) и набора высоты при прохождении над препятствиями перегруженных машин легкого и среднего веса (в последнем случае эффективной будет установка нескольких агрегатов РД-1); применение самолетного ускорителя взлета с продолжительностью действия порядка 30 с и более позволит существенно увеличить бомбовую нагрузку или запас горючего на борту самолета, оборудованного таким ускорителем, и, следовательно, повысит его дальность.</w:t>
      </w:r>
    </w:p>
    <w:p w14:paraId="32C48C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Реактивная установка с РД-1 может представить интерес для самолетов, идущих крупной серией и начавших несколько отставать по своим летным качествам от современного уровня.</w:t>
      </w:r>
    </w:p>
    <w:p w14:paraId="396118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Монтаж реактивной установки может быть произведен на любом самолете без коренной переделки его и по своей трудоемкости при серийном изготовлении невелик.</w:t>
      </w:r>
    </w:p>
    <w:p w14:paraId="5D0163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ЗАКЛЮЧЕНИЕ</w:t>
      </w:r>
    </w:p>
    <w:p w14:paraId="194CC5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Реактивная установка на самолете Пе-2 № 15/185 с двигателем РД-1ХЗ (с химическим зажиганием) успешно прошла заводские летные испытания.</w:t>
      </w:r>
    </w:p>
    <w:p w14:paraId="31431D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 использования жидкостного реактивного двигателя РД-1ХЗ в качестве вспомогательного двигателя винтомоторного самолета с целью повышения в отдельные моменты полета его летных качеств полностью оправдался.</w:t>
      </w:r>
    </w:p>
    <w:p w14:paraId="76C2D2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процессе испытаний самолет Пе-2 № 15/185 надежно облетан и всесторонне испытан до высоты 7000 м. Двигатель полностью удовлетворяет предъявляемым к нему требованиям.</w:t>
      </w:r>
    </w:p>
    <w:p w14:paraId="2B2127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Считать целесообразным предъявить реактивную установку с двигателем РД-1ХЗ на самолете Пе-2 № 15/185 на испытания совместно с представителями ВВС КА по согласованной программе.</w:t>
      </w:r>
    </w:p>
    <w:p w14:paraId="31EBCB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Отметить, что полученные результаты — технические данные, типовые схемы, агрегаты и конструкции, осуществленные и проверенные впервые на самолете Пе-2 № 15/185, были использованы в качестве исходных материалов при создании реактивных установок на боевых самолетах других типов.</w:t>
      </w:r>
    </w:p>
    <w:p w14:paraId="3DF9DD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Для дальнейшего повышения эффективности вспомогательных установок на винтомоторных самолетах считать необходимыми в текущем году разработку, выпуск и испытание вспомогательного реактивного двигателя по типу РД-1ХЗ, но с тягой 600 кг, каковую задачу следует поставить перед ОКБСД (т. Глушко) и заводом № 16 НКАП.</w:t>
      </w:r>
    </w:p>
    <w:p w14:paraId="35B3FC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Для испытания в воздухе новых образцов реактивного двигателя необходимо оборудование в текущем году реактивной установкой одного современного скоростного бомбардировщика (например, типа Ту-2) с передачей его ОКБ специальных двигателей т. Глушко на заводе № 16 НКАП.</w:t>
      </w:r>
    </w:p>
    <w:p w14:paraId="54DE21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В развитие приказа НКАП от 14 марта 1943 г. в целях дальнейшего совершенствования реактивной техники считать весьма желательным оборудование реактивными установками с двигателями РД-1ХЗ (по типу реактивной установки на самолете Пе-2 № 15/185) пяти современных двухмоторных бомбардировщиков (например, типа Ту-2). На двухмоторных самолетах в настоящее время работы с реактивным двигателем типа РД-1 не проводятся (ААН, р. 4, оп. 17, № 124, л. 3-10) (10676).</w:t>
      </w:r>
    </w:p>
    <w:p w14:paraId="68B4BB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99189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451D90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30009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июля 1945 г. завод изготовил вто</w:t>
      </w:r>
      <w:r w:rsidRPr="00F2675E">
        <w:rPr>
          <w:rFonts w:ascii="Times New Roman" w:hAnsi="Times New Roman"/>
          <w:sz w:val="16"/>
          <w:szCs w:val="16"/>
        </w:rPr>
        <w:softHyphen/>
        <w:t>рой опытный образец танка Т-54, который отличался от предыдущей машины только ус</w:t>
      </w:r>
      <w:r w:rsidRPr="00F2675E">
        <w:rPr>
          <w:rFonts w:ascii="Times New Roman" w:hAnsi="Times New Roman"/>
          <w:sz w:val="16"/>
          <w:szCs w:val="16"/>
        </w:rPr>
        <w:softHyphen/>
        <w:t>тановкой пятискоростной коробки передач с синхронизаторами и планетарных механиз</w:t>
      </w:r>
      <w:r w:rsidRPr="00F2675E">
        <w:rPr>
          <w:rFonts w:ascii="Times New Roman" w:hAnsi="Times New Roman"/>
          <w:sz w:val="16"/>
          <w:szCs w:val="16"/>
        </w:rPr>
        <w:softHyphen/>
        <w:t>мов поворота (11468).</w:t>
      </w:r>
    </w:p>
    <w:p w14:paraId="6371E9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42235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К концу июля 1945 г. на заводе № 183 собрали второй опытный образец танка Т-54. Он отличался от предыдущего варианта только использованием пятискоростной коробки передач с синхронизато</w:t>
      </w:r>
      <w:r w:rsidRPr="00F2675E">
        <w:rPr>
          <w:rFonts w:ascii="Times New Roman" w:hAnsi="Times New Roman"/>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4F6207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время испытаний выявилось большое количество дефек</w:t>
      </w:r>
      <w:r w:rsidRPr="00F2675E">
        <w:rPr>
          <w:rFonts w:ascii="Times New Roman" w:hAnsi="Times New Roman"/>
          <w:sz w:val="16"/>
          <w:szCs w:val="16"/>
        </w:rPr>
        <w:softHyphen/>
        <w:t>тов и поломок механизмов танка Т-54. ПМП по своей конструкции были аналогичны механизмам поворота тяжелого танка ИС и ра</w:t>
      </w:r>
      <w:r w:rsidRPr="00F2675E">
        <w:rPr>
          <w:rFonts w:ascii="Times New Roman" w:hAnsi="Times New Roman"/>
          <w:sz w:val="16"/>
          <w:szCs w:val="16"/>
        </w:rPr>
        <w:softHyphen/>
        <w:t>ботали без дефектов. Синхронизаторы коробки передач ожидае</w:t>
      </w:r>
      <w:r w:rsidRPr="00F2675E">
        <w:rPr>
          <w:rFonts w:ascii="Times New Roman" w:hAnsi="Times New Roman"/>
          <w:sz w:val="16"/>
          <w:szCs w:val="16"/>
        </w:rPr>
        <w:softHyphen/>
        <w:t>мого эффекта не дали, так как время переключения передач со</w:t>
      </w:r>
      <w:r w:rsidRPr="00F2675E">
        <w:rPr>
          <w:rFonts w:ascii="Times New Roman" w:hAnsi="Times New Roman"/>
          <w:sz w:val="16"/>
          <w:szCs w:val="16"/>
        </w:rPr>
        <w:softHyphen/>
        <w:t>ставляло 5 с. По результатам ходовых испытаний в конструкцию танка внесли еще 98 изменений (11770).</w:t>
      </w:r>
    </w:p>
    <w:p w14:paraId="7EB87B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65CD5D7" w14:textId="77777777" w:rsidR="008B46DE" w:rsidRPr="00F2675E" w:rsidRDefault="008B46DE" w:rsidP="00536344">
      <w:pPr>
        <w:pStyle w:val="36"/>
        <w:shd w:val="clear" w:color="auto" w:fill="auto"/>
        <w:spacing w:after="0" w:line="240" w:lineRule="auto"/>
        <w:jc w:val="both"/>
        <w:rPr>
          <w:rFonts w:ascii="Times New Roman" w:cs="Times New Roman"/>
          <w:spacing w:val="0"/>
          <w:sz w:val="16"/>
          <w:szCs w:val="16"/>
        </w:rPr>
      </w:pPr>
      <w:r w:rsidRPr="00F2675E">
        <w:rPr>
          <w:rFonts w:ascii="Times New Roman" w:cs="Times New Roman"/>
          <w:spacing w:val="0"/>
          <w:sz w:val="16"/>
          <w:szCs w:val="16"/>
        </w:rPr>
        <w:t>К концу июля 1945 определили основные немецкие предприятия, рабо</w:t>
      </w:r>
      <w:r w:rsidRPr="00F2675E">
        <w:rPr>
          <w:rFonts w:ascii="Times New Roman" w:cs="Times New Roman"/>
          <w:spacing w:val="0"/>
          <w:sz w:val="16"/>
          <w:szCs w:val="16"/>
        </w:rPr>
        <w:softHyphen/>
        <w:t>тавшие на войну, и их специализацию.</w:t>
      </w:r>
    </w:p>
    <w:p w14:paraId="32844431" w14:textId="77777777" w:rsidR="008B46DE" w:rsidRPr="00F2675E" w:rsidRDefault="008B46DE" w:rsidP="00536344">
      <w:pPr>
        <w:pStyle w:val="36"/>
        <w:shd w:val="clear" w:color="auto" w:fill="auto"/>
        <w:spacing w:after="0" w:line="240" w:lineRule="auto"/>
        <w:jc w:val="both"/>
        <w:rPr>
          <w:rFonts w:ascii="Times New Roman" w:cs="Times New Roman"/>
          <w:spacing w:val="0"/>
          <w:sz w:val="16"/>
          <w:szCs w:val="16"/>
        </w:rPr>
      </w:pPr>
      <w:r w:rsidRPr="00F2675E">
        <w:rPr>
          <w:rFonts w:ascii="Times New Roman" w:cs="Times New Roman"/>
          <w:spacing w:val="0"/>
          <w:sz w:val="16"/>
          <w:szCs w:val="16"/>
        </w:rPr>
        <w:t>Ситуация сложилась так, что часть нашей зоны оккупации, определенной Ялтинскими и Потсдамскими соглашениями, куда входили Лейпциг, Дрезден, Дессау (столица фир</w:t>
      </w:r>
      <w:r w:rsidRPr="00F2675E">
        <w:rPr>
          <w:rFonts w:ascii="Times New Roman" w:cs="Times New Roman"/>
          <w:spacing w:val="0"/>
          <w:sz w:val="16"/>
          <w:szCs w:val="16"/>
        </w:rPr>
        <w:softHyphen/>
        <w:t>мы «Юнкере») и многие другие важные центры авиационной и ракетной промышленно</w:t>
      </w:r>
      <w:r w:rsidRPr="00F2675E">
        <w:rPr>
          <w:rFonts w:ascii="Times New Roman" w:cs="Times New Roman"/>
          <w:spacing w:val="0"/>
          <w:sz w:val="16"/>
          <w:szCs w:val="16"/>
        </w:rPr>
        <w:softHyphen/>
        <w:t>сти, вначале заняли американские войска. Только после угрозы Сталина оставить в та</w:t>
      </w:r>
      <w:r w:rsidRPr="00F2675E">
        <w:rPr>
          <w:rFonts w:ascii="Times New Roman" w:cs="Times New Roman"/>
          <w:spacing w:val="0"/>
          <w:sz w:val="16"/>
          <w:szCs w:val="16"/>
        </w:rPr>
        <w:softHyphen/>
        <w:t>ком случае советские войска в «Большом Берлине» американцы покинули нашу зону. Но за это время они успели, завладеть как наиболее интересной технической докумен</w:t>
      </w:r>
      <w:r w:rsidRPr="00F2675E">
        <w:rPr>
          <w:rFonts w:ascii="Times New Roman" w:cs="Times New Roman"/>
          <w:spacing w:val="0"/>
          <w:sz w:val="16"/>
          <w:szCs w:val="16"/>
        </w:rPr>
        <w:softHyphen/>
        <w:t>тацией, в частности — по ФАУ-2, так и образцами новейших немецких разработок. Се</w:t>
      </w:r>
      <w:r w:rsidRPr="00F2675E">
        <w:rPr>
          <w:rFonts w:ascii="Times New Roman" w:cs="Times New Roman"/>
          <w:spacing w:val="0"/>
          <w:sz w:val="16"/>
          <w:szCs w:val="16"/>
        </w:rPr>
        <w:softHyphen/>
        <w:t>рийные заводы американцев не интересовали, так как технологическое оборудование у них было не хуже немецкого. Но самое главное — они вывезли многих ведущих специ</w:t>
      </w:r>
      <w:r w:rsidRPr="00F2675E">
        <w:rPr>
          <w:rFonts w:ascii="Times New Roman" w:cs="Times New Roman"/>
          <w:spacing w:val="0"/>
          <w:sz w:val="16"/>
          <w:szCs w:val="16"/>
        </w:rPr>
        <w:softHyphen/>
        <w:t>алистов, например, главного ракетчика Вернера фон Брауна (15791).</w:t>
      </w:r>
    </w:p>
    <w:p w14:paraId="1738D04A" w14:textId="77777777" w:rsidR="008B46DE" w:rsidRPr="00F2675E" w:rsidRDefault="008B46DE" w:rsidP="00536344">
      <w:pPr>
        <w:pStyle w:val="36"/>
        <w:shd w:val="clear" w:color="auto" w:fill="auto"/>
        <w:spacing w:after="0" w:line="240" w:lineRule="auto"/>
        <w:jc w:val="both"/>
        <w:rPr>
          <w:rFonts w:ascii="Times New Roman" w:cs="Times New Roman"/>
          <w:spacing w:val="0"/>
          <w:sz w:val="16"/>
          <w:szCs w:val="16"/>
        </w:rPr>
      </w:pPr>
    </w:p>
    <w:p w14:paraId="799B5B1B" w14:textId="77777777" w:rsidR="008B46DE" w:rsidRPr="00F2675E" w:rsidRDefault="008B46DE" w:rsidP="00536344">
      <w:pPr>
        <w:pStyle w:val="book"/>
        <w:ind w:firstLine="0"/>
        <w:jc w:val="both"/>
        <w:rPr>
          <w:sz w:val="16"/>
          <w:szCs w:val="16"/>
        </w:rPr>
      </w:pPr>
      <w:r w:rsidRPr="00F2675E">
        <w:rPr>
          <w:sz w:val="16"/>
          <w:szCs w:val="16"/>
        </w:rPr>
        <w:t>В конце июля 1945 на СТЗ стало поступать оборудование с предприятий фирмы "Алкет", специализировавшейся в годы войны на производстве самоходных артиллерийских установок, а также с завода "Даймлер-Бенц", выпускавшего танки. На Сталинградский тракторный завод оборудование поступало в таких объемах, что для транспортировки пришлось проложить дополнительные железнодорожные пути, а также использовать шесть тракторов с лебедками. Даже этих транспортных средств не хватало, поэтому поступил приказ развозить оборудование по цехам без составления актов о его получении и спецификации. В результате этого решения серьезно пострадал учет репарационного имущества, но другого выхода в сложившейся ситуации у администрации завода не было (15225).</w:t>
      </w:r>
    </w:p>
    <w:p w14:paraId="58030BCD" w14:textId="77777777" w:rsidR="008B46DE" w:rsidRPr="00F2675E" w:rsidRDefault="008B46DE" w:rsidP="00536344">
      <w:pPr>
        <w:pStyle w:val="book"/>
        <w:ind w:firstLine="0"/>
        <w:jc w:val="both"/>
        <w:rPr>
          <w:sz w:val="16"/>
          <w:szCs w:val="16"/>
        </w:rPr>
      </w:pPr>
    </w:p>
    <w:p w14:paraId="07E88E05" w14:textId="77777777" w:rsidR="00A67E99" w:rsidRPr="00F2675E" w:rsidRDefault="00A67E99" w:rsidP="00536344">
      <w:pPr>
        <w:pStyle w:val="book"/>
        <w:ind w:firstLine="0"/>
        <w:jc w:val="both"/>
        <w:rPr>
          <w:sz w:val="16"/>
          <w:szCs w:val="16"/>
        </w:rPr>
      </w:pPr>
      <w:r w:rsidRPr="00F2675E">
        <w:rPr>
          <w:sz w:val="16"/>
          <w:szCs w:val="16"/>
        </w:rPr>
        <w:t>В конце июля — начале августа 1945 г. на Потсдамской конференции трех держав уже на одном из первых заседаний глав советской делегации И.В. Сталин поставил вопрос о передаче части немецких кораблей и судов Советскому Союзу. Он подчеркнул, что «русские имеют право на получение трети военного и торгового флота Германии», и отметил: «Большая часть флота находится в руках нашего союзника, но доступ нашим людям к этим кораблям был закрыт, они не имеют возможности осмотреть корабли...» Однако практическое обсуждение этого вопроса вызвало у Уинстона Черчилля болезненную реакцию, в результате чего разгорелась острая полемика. На заключительных заседаниях Потсдамской конференции были разработаны принципы распределения германского флота. Было решено, что весь немецкий торговый флот, сдавшийся трем державам, независимо от его местонахождения, будет поровну поделен между СССР, Англией и США. Реальная передача судов откладывалась до окончания войны с Японией. Создавалась Тройственная комиссия, которой надлежало собраться не позднее 1 сентября 1945 г. и составить списки распределения конкретных судов. Самыми ценными германскими трофеями являлись пассажирские лайнеры. В результате раздела крупнейшее судно германского пассажирского флота — трансатлантический лайнер «Европа» — передали США. Несколько месяцев он использовался как военный транспорт АР-177, а затем был передан Франции в виде компенсации за погибшую в Нью-Йорке «Нормандию». Под названием «Либерте» судно еще около 15 лет совершало рейсы через Северную Атлантику. Под английский флаг перешли большие германские лайнеры «Монте Роза», «Миллуоки», «Тюрингия», «Потсдам», «Претория», «Антонио Дельфино», «Убена». Их быстро приспособили под воинские перевозки, и они плавали под новыми названиями: «Импайр уихдраш», «Импайр уэйвнейв», «Импайр дебен», «Импайр дун» (затем «Импайр орвелл»), «Импайр халладейл», «Импайр кен» соответственно. Часть германских пассажирских судов перешла под советский флаг. Суда, доставшиеся Советскому Союзу после Потсдамской конференции, в основном направляли на Дальний Восток и на Черное море. Одним из первых трофеев, пополнивших пассажирский флот Дальневосточного пароходства, стало судно «Чукотка» — бывший германский пароход «Вангони» (Wangoni») (15225).</w:t>
      </w:r>
    </w:p>
    <w:p w14:paraId="7F9D016C" w14:textId="77777777" w:rsidR="00A67E99" w:rsidRPr="00F2675E" w:rsidRDefault="00A67E99" w:rsidP="00536344">
      <w:pPr>
        <w:pStyle w:val="book"/>
        <w:ind w:firstLine="0"/>
        <w:jc w:val="both"/>
        <w:rPr>
          <w:sz w:val="16"/>
          <w:szCs w:val="16"/>
        </w:rPr>
      </w:pPr>
    </w:p>
    <w:p w14:paraId="454C817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310C95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607FC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июля 1945 года на испытательный полигон в Уайт Сандс было доставлено 300 вагонов с агрегатами и деталями ракет «V-2». К тому времени был уже построен стенд для испытания полностью собранных ракет. Он был расположен на обрыве холма и представлял собой прочную бетонную шахту с отверстием в нижней части для выпуска струи газов в горизонтальном направлении. Сама ракета помещалась сверху и удерживалась на месте с помощью прочной стальной конструкции, снабженной устройством для измерения силы тяги ракетного двигателя.</w:t>
      </w:r>
    </w:p>
    <w:p w14:paraId="0B7426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Программа испытаний предусматривала систематический запуск ракет «V-2» в среднем по две штуки в месяц. Контроль над запусками осуществляло Управления артиллерийско-технического снабжения, а ответственность за создание и подготовку ракет несла фирма «Дженерал Электрик», что являлось частью ее обязанностей по крупному производственному контракту, условно названному «Проектом Гермес» («Project Hermes»). Различные научно-исследовательские институты, правительственные агентства и даже учебные институты имели задачу обеспечивать создаваемый ракетный центр бортовыми приборами и аппаратурой управления.</w:t>
      </w:r>
    </w:p>
    <w:p w14:paraId="01E582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Инженеры, которым была поручена сборка ракет, сразу же столкнулись с довольно сложной проблемой, заключавшейся в том, что американские войска захватили в качестве трофеев не целиком собранные и готовые к пуску ракеты, а главным образом отдельные детали и агрегаты. Они просто «очистили» немецкие заводы и упаковали все, что могли найти. Примерно 50 боеголовок были в хорошем состоянии, но для научных целей они оказались почти бесполезными из-за чрезмерной тяжести и отсутствия люков для установки приборов. По специальному заказу завод морских орудий изготовил новые боеголовки, в которых можно было размещать аппаратуру, а до этого ученым пришлось довольствоваться немецкими боеголовками. Имелось также 115 приборных отсеков, из которых больше половины оказалось в совершенно непригодном состоянии и требовало серьезного ремонта. Было вывезено, кроме того, 127 комплектов вполне исправных топливных отсеков, около 100 рам двигателя, большая часть которых была в хорошем состоянии, и 90 комплектов хвостовой части. Далее американские инженеры и ученые получили около 180 трофейных кислородных баков и такое же количество баков для спирта, примерно 200 турбонасосных агрегатов и 215 наполовину исправных ракетных двигателей.</w:t>
      </w:r>
    </w:p>
    <w:p w14:paraId="5CCAE7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Каждая ракета собиралась из только что испытанных деталей непосредственно накануне пуска, так как немцы предупредили своих американских коллег, что надежность работы ракет резко ухудшалась, если полностью собранные ракеты хранились на складе в течение более или менее продолжительного времени. В дальнейшем на полигоне стало правилом не запускать ракету, собранную более чем за 72 часа до старта (11688).</w:t>
      </w:r>
    </w:p>
    <w:p w14:paraId="6F286B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B27AF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624ADB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6B3F47B"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июле 1945 года на контрольные испытания в НИИ ВВС поступил Ил-10 № 106037. От предше</w:t>
      </w:r>
      <w:r w:rsidRPr="00F2675E">
        <w:rPr>
          <w:rFonts w:ascii="Times New Roman" w:hAnsi="Times New Roman"/>
          <w:sz w:val="16"/>
          <w:szCs w:val="16"/>
        </w:rPr>
        <w:softHyphen/>
        <w:t>ственника (№ 105142) он отличался наличием при</w:t>
      </w:r>
      <w:r w:rsidRPr="00F2675E">
        <w:rPr>
          <w:rFonts w:ascii="Times New Roman" w:hAnsi="Times New Roman"/>
          <w:sz w:val="16"/>
          <w:szCs w:val="16"/>
        </w:rPr>
        <w:softHyphen/>
        <w:t>вязных ремней стрелка-радиста, усиленными отъ</w:t>
      </w:r>
      <w:r w:rsidRPr="00F2675E">
        <w:rPr>
          <w:rFonts w:ascii="Times New Roman" w:hAnsi="Times New Roman"/>
          <w:sz w:val="16"/>
          <w:szCs w:val="16"/>
        </w:rPr>
        <w:softHyphen/>
        <w:t>емными частями крыла и обшивкой в куполах уборки шасси. Под крылом появились узлы подвески ре</w:t>
      </w:r>
      <w:r w:rsidRPr="00F2675E">
        <w:rPr>
          <w:rFonts w:ascii="Times New Roman" w:hAnsi="Times New Roman"/>
          <w:sz w:val="16"/>
          <w:szCs w:val="16"/>
        </w:rPr>
        <w:softHyphen/>
        <w:t>активного оружия, сделали дренажные отверстия в хвостовом коке и установили противопыльный фильтр на входе воздуха в мотор, усилили шасси. Радиоприемник РСИ-4А сменил РСИУ-6 МУ, а пере</w:t>
      </w:r>
      <w:r w:rsidRPr="00F2675E">
        <w:rPr>
          <w:rFonts w:ascii="Times New Roman" w:hAnsi="Times New Roman"/>
          <w:sz w:val="16"/>
          <w:szCs w:val="16"/>
        </w:rPr>
        <w:softHyphen/>
        <w:t>говорное устройство СПУ-2ММ — СПУ-2М. Были и другие изменения, но и на этот раз самолет испы</w:t>
      </w:r>
      <w:r w:rsidRPr="00F2675E">
        <w:rPr>
          <w:rFonts w:ascii="Times New Roman" w:hAnsi="Times New Roman"/>
          <w:sz w:val="16"/>
          <w:szCs w:val="16"/>
        </w:rPr>
        <w:softHyphen/>
        <w:t>тания не выдержал.</w:t>
      </w:r>
    </w:p>
    <w:p w14:paraId="00B6DC7E"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По-прежнему отмечалась ненормальная работа системы охлаждения масла, оставляла желать лучше</w:t>
      </w:r>
      <w:r w:rsidRPr="00F2675E">
        <w:rPr>
          <w:rFonts w:ascii="Times New Roman" w:hAnsi="Times New Roman"/>
          <w:sz w:val="16"/>
          <w:szCs w:val="16"/>
        </w:rPr>
        <w:softHyphen/>
        <w:t>го система сброса бомб с наружной подвески, тормо</w:t>
      </w:r>
      <w:r w:rsidRPr="00F2675E">
        <w:rPr>
          <w:rFonts w:ascii="Times New Roman" w:hAnsi="Times New Roman"/>
          <w:sz w:val="16"/>
          <w:szCs w:val="16"/>
        </w:rPr>
        <w:softHyphen/>
        <w:t>за на колеса были не эффективны и многое другое. В целом дефекты, выявленные на контрольных испы</w:t>
      </w:r>
      <w:r w:rsidRPr="00F2675E">
        <w:rPr>
          <w:rFonts w:ascii="Times New Roman" w:hAnsi="Times New Roman"/>
          <w:sz w:val="16"/>
          <w:szCs w:val="16"/>
        </w:rPr>
        <w:softHyphen/>
        <w:t>таниях машины № 105142, в значительной своей мас</w:t>
      </w:r>
      <w:r w:rsidRPr="00F2675E">
        <w:rPr>
          <w:rFonts w:ascii="Times New Roman" w:hAnsi="Times New Roman"/>
          <w:sz w:val="16"/>
          <w:szCs w:val="16"/>
        </w:rPr>
        <w:softHyphen/>
        <w:t>се сохранились, и, по сути, бракованные самолеты продолжали поступать в строевые части (23188).</w:t>
      </w:r>
    </w:p>
    <w:p w14:paraId="02357E08" w14:textId="77777777" w:rsidR="00EF1EF3" w:rsidRPr="00F2675E" w:rsidRDefault="00EF1EF3" w:rsidP="00536344">
      <w:pPr>
        <w:spacing w:after="0" w:line="240" w:lineRule="auto"/>
        <w:jc w:val="both"/>
        <w:rPr>
          <w:rFonts w:ascii="Times New Roman" w:hAnsi="Times New Roman"/>
          <w:sz w:val="16"/>
          <w:szCs w:val="16"/>
        </w:rPr>
      </w:pPr>
    </w:p>
    <w:p w14:paraId="282A6C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с целью определения ограничений по прочности Ил-10 в НИИ ВВС провели дополнительные испытания на пи</w:t>
      </w:r>
      <w:r w:rsidRPr="00F2675E">
        <w:rPr>
          <w:rFonts w:ascii="Times New Roman" w:hAnsi="Times New Roman"/>
          <w:sz w:val="16"/>
          <w:szCs w:val="16"/>
        </w:rPr>
        <w:softHyphen/>
        <w:t>кирование самолета. По их результатам предельную скорость -пикирования установили в 700 км/ч и максимальную пере</w:t>
      </w:r>
      <w:r w:rsidRPr="00F2675E">
        <w:rPr>
          <w:rFonts w:ascii="Times New Roman" w:hAnsi="Times New Roman"/>
          <w:sz w:val="16"/>
          <w:szCs w:val="16"/>
        </w:rPr>
        <w:softHyphen/>
        <w:t>грузку на выходе из него — 5,52 (11474,512).</w:t>
      </w:r>
    </w:p>
    <w:p w14:paraId="7E7E20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7A838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военные решили несколь</w:t>
      </w:r>
      <w:r w:rsidRPr="00F2675E">
        <w:rPr>
          <w:rFonts w:ascii="Times New Roman" w:hAnsi="Times New Roman"/>
          <w:sz w:val="16"/>
          <w:szCs w:val="16"/>
        </w:rPr>
        <w:softHyphen/>
        <w:t>ко снизить требования к летным дан</w:t>
      </w:r>
      <w:r w:rsidRPr="00F2675E">
        <w:rPr>
          <w:rFonts w:ascii="Times New Roman" w:hAnsi="Times New Roman"/>
          <w:sz w:val="16"/>
          <w:szCs w:val="16"/>
        </w:rPr>
        <w:softHyphen/>
        <w:t>ным штурмовиков и установить три эта</w:t>
      </w:r>
      <w:r w:rsidRPr="00F2675E">
        <w:rPr>
          <w:rFonts w:ascii="Times New Roman" w:hAnsi="Times New Roman"/>
          <w:sz w:val="16"/>
          <w:szCs w:val="16"/>
        </w:rPr>
        <w:softHyphen/>
        <w:t>па их улучшения. Максимальная ско</w:t>
      </w:r>
      <w:r w:rsidRPr="00F2675E">
        <w:rPr>
          <w:rFonts w:ascii="Times New Roman" w:hAnsi="Times New Roman"/>
          <w:sz w:val="16"/>
          <w:szCs w:val="16"/>
        </w:rPr>
        <w:softHyphen/>
        <w:t>рость у земли для самолетов выпуска до 1 июля задним числом устанавлива</w:t>
      </w:r>
      <w:r w:rsidRPr="00F2675E">
        <w:rPr>
          <w:rFonts w:ascii="Times New Roman" w:hAnsi="Times New Roman"/>
          <w:sz w:val="16"/>
          <w:szCs w:val="16"/>
        </w:rPr>
        <w:softHyphen/>
        <w:t>лась в 496 км/ч, на период с 1 июля до 1 октября 1945 г. - 499 км/ч и начиная с 1 октября - 502 км/ч. Таким же образом распределялась скорость и на границе высотности: до 1 июля - 532 км/ч, с 1 ию</w:t>
      </w:r>
      <w:r w:rsidRPr="00F2675E">
        <w:rPr>
          <w:rFonts w:ascii="Times New Roman" w:hAnsi="Times New Roman"/>
          <w:sz w:val="16"/>
          <w:szCs w:val="16"/>
        </w:rPr>
        <w:softHyphen/>
        <w:t>ля по 1 октября - 535 км/ч и с 1 октября -538 км/ч. При этом из требований изъ</w:t>
      </w:r>
      <w:r w:rsidRPr="00F2675E">
        <w:rPr>
          <w:rFonts w:ascii="Times New Roman" w:hAnsi="Times New Roman"/>
          <w:sz w:val="16"/>
          <w:szCs w:val="16"/>
        </w:rPr>
        <w:softHyphen/>
        <w:t>яли такую характеристику, как время подъема на высоту 3000 м, а допусти</w:t>
      </w:r>
      <w:r w:rsidRPr="00F2675E">
        <w:rPr>
          <w:rFonts w:ascii="Times New Roman" w:hAnsi="Times New Roman"/>
          <w:sz w:val="16"/>
          <w:szCs w:val="16"/>
        </w:rPr>
        <w:softHyphen/>
        <w:t>мый полетный вес увеличили до 6395 кг (10680).</w:t>
      </w:r>
    </w:p>
    <w:p w14:paraId="1B97EC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5B0C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для увеличения скорости на одном из Ил-10, построен</w:t>
      </w:r>
      <w:r w:rsidRPr="00F2675E">
        <w:rPr>
          <w:rFonts w:ascii="Times New Roman" w:hAnsi="Times New Roman"/>
          <w:sz w:val="16"/>
          <w:szCs w:val="16"/>
        </w:rPr>
        <w:softHyphen/>
        <w:t>ных заводом № 18, изме</w:t>
      </w:r>
      <w:r w:rsidRPr="00F2675E">
        <w:rPr>
          <w:rFonts w:ascii="Times New Roman" w:hAnsi="Times New Roman"/>
          <w:sz w:val="16"/>
          <w:szCs w:val="16"/>
        </w:rPr>
        <w:softHyphen/>
        <w:t>нили регулировку карбюратора на бо</w:t>
      </w:r>
      <w:r w:rsidRPr="00F2675E">
        <w:rPr>
          <w:rFonts w:ascii="Times New Roman" w:hAnsi="Times New Roman"/>
          <w:sz w:val="16"/>
          <w:szCs w:val="16"/>
        </w:rPr>
        <w:softHyphen/>
        <w:t>лее бедную смесь. Самолет испытывал</w:t>
      </w:r>
      <w:r w:rsidRPr="00F2675E">
        <w:rPr>
          <w:rFonts w:ascii="Times New Roman" w:hAnsi="Times New Roman"/>
          <w:sz w:val="16"/>
          <w:szCs w:val="16"/>
        </w:rPr>
        <w:softHyphen/>
        <w:t>ся в НИИ ВВС. Летал на нем подполков</w:t>
      </w:r>
      <w:r w:rsidRPr="00F2675E">
        <w:rPr>
          <w:rFonts w:ascii="Times New Roman" w:hAnsi="Times New Roman"/>
          <w:sz w:val="16"/>
          <w:szCs w:val="16"/>
        </w:rPr>
        <w:softHyphen/>
        <w:t>ник А.К. Долгов. Испытания показали, что летные данные улучшились. Макси</w:t>
      </w:r>
      <w:r w:rsidRPr="00F2675E">
        <w:rPr>
          <w:rFonts w:ascii="Times New Roman" w:hAnsi="Times New Roman"/>
          <w:sz w:val="16"/>
          <w:szCs w:val="16"/>
        </w:rPr>
        <w:softHyphen/>
        <w:t>мальную скорость удалось поднять до уровня технических условий. При полет</w:t>
      </w:r>
      <w:r w:rsidRPr="00F2675E">
        <w:rPr>
          <w:rFonts w:ascii="Times New Roman" w:hAnsi="Times New Roman"/>
          <w:sz w:val="16"/>
          <w:szCs w:val="16"/>
        </w:rPr>
        <w:softHyphen/>
        <w:t>ном весе 6370 кг скорость у земли со</w:t>
      </w:r>
      <w:r w:rsidRPr="00F2675E">
        <w:rPr>
          <w:rFonts w:ascii="Times New Roman" w:hAnsi="Times New Roman"/>
          <w:sz w:val="16"/>
          <w:szCs w:val="16"/>
        </w:rPr>
        <w:softHyphen/>
        <w:t>ставила 500 км/ч, а на высоте 2700 м -545 км/ч; время подъема на высоту 3000 м - 5 мин. Но при этом испытательная бригада в своем отчете отметила увели</w:t>
      </w:r>
      <w:r w:rsidRPr="00F2675E">
        <w:rPr>
          <w:rFonts w:ascii="Times New Roman" w:hAnsi="Times New Roman"/>
          <w:sz w:val="16"/>
          <w:szCs w:val="16"/>
        </w:rPr>
        <w:softHyphen/>
        <w:t>чение расхода топлива, что отрицатель</w:t>
      </w:r>
      <w:r w:rsidRPr="00F2675E">
        <w:rPr>
          <w:rFonts w:ascii="Times New Roman" w:hAnsi="Times New Roman"/>
          <w:sz w:val="16"/>
          <w:szCs w:val="16"/>
        </w:rPr>
        <w:softHyphen/>
        <w:t>но повлияло на дальность полета (10680).</w:t>
      </w:r>
    </w:p>
    <w:p w14:paraId="7608FE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14B53F" w14:textId="77777777" w:rsidR="002F16C7" w:rsidRPr="00F2675E" w:rsidRDefault="002F16C7" w:rsidP="00536344">
      <w:pPr>
        <w:spacing w:after="0" w:line="240" w:lineRule="auto"/>
        <w:jc w:val="both"/>
        <w:rPr>
          <w:rFonts w:ascii="Times New Roman" w:hAnsi="Times New Roman"/>
          <w:sz w:val="16"/>
          <w:szCs w:val="16"/>
        </w:rPr>
      </w:pPr>
      <w:r w:rsidRPr="00F2675E">
        <w:rPr>
          <w:rStyle w:val="107"/>
          <w:rFonts w:eastAsiaTheme="minorHAnsi"/>
          <w:sz w:val="16"/>
          <w:szCs w:val="16"/>
        </w:rPr>
        <w:t>В июле 1945 года с целью определения ограничений в боевом применении Ил-10 по прочности самолета в ГК НИИ ВВС были проведены специальные испытания по снятию характеристик пикирования самолета с выполненными усилениями, по результатам которых максимальная скорость пикирования устанавливалась 700 км/ч и максимальная эксплуатационная перегрузка на выходе из пикирования - 5,52 (17490).</w:t>
      </w:r>
    </w:p>
    <w:p w14:paraId="7F7A073A" w14:textId="77777777" w:rsidR="002F16C7" w:rsidRPr="00F2675E" w:rsidRDefault="002F16C7" w:rsidP="00536344">
      <w:pPr>
        <w:spacing w:after="0" w:line="240" w:lineRule="auto"/>
        <w:jc w:val="both"/>
        <w:rPr>
          <w:rFonts w:ascii="Times New Roman" w:hAnsi="Times New Roman"/>
          <w:sz w:val="16"/>
          <w:szCs w:val="16"/>
        </w:rPr>
      </w:pPr>
    </w:p>
    <w:p w14:paraId="07743801" w14:textId="77777777" w:rsidR="002F16C7" w:rsidRPr="00F2675E" w:rsidRDefault="002F16C7" w:rsidP="00536344">
      <w:pPr>
        <w:spacing w:after="0" w:line="240" w:lineRule="auto"/>
        <w:jc w:val="both"/>
        <w:rPr>
          <w:rFonts w:ascii="Times New Roman" w:hAnsi="Times New Roman"/>
          <w:sz w:val="16"/>
          <w:szCs w:val="16"/>
        </w:rPr>
      </w:pPr>
      <w:r w:rsidRPr="00F2675E">
        <w:rPr>
          <w:rStyle w:val="107"/>
          <w:rFonts w:eastAsiaTheme="minorHAnsi"/>
          <w:sz w:val="16"/>
          <w:szCs w:val="16"/>
        </w:rPr>
        <w:t>В июле 1945 на серийном Ил-10 завода № 18 зав. № 1892908 смогли получить скорость 482 км/ч - у земли и 528 км/ч - на высоте 2660 м. Время набора высоты 1000 м составило 2,1 мин, а высоты 3000 м - 6,4 мин (17490).</w:t>
      </w:r>
    </w:p>
    <w:p w14:paraId="109542A0" w14:textId="77777777" w:rsidR="002F16C7" w:rsidRPr="00F2675E" w:rsidRDefault="002F16C7" w:rsidP="00536344">
      <w:pPr>
        <w:spacing w:after="0" w:line="240" w:lineRule="auto"/>
        <w:jc w:val="both"/>
        <w:rPr>
          <w:rStyle w:val="107"/>
          <w:rFonts w:eastAsiaTheme="minorHAnsi"/>
          <w:sz w:val="16"/>
          <w:szCs w:val="16"/>
        </w:rPr>
      </w:pPr>
    </w:p>
    <w:p w14:paraId="4929B9CF" w14:textId="77777777" w:rsidR="002F16C7" w:rsidRPr="00F2675E" w:rsidRDefault="002F16C7" w:rsidP="00536344">
      <w:pPr>
        <w:spacing w:after="0" w:line="240" w:lineRule="auto"/>
        <w:jc w:val="both"/>
        <w:rPr>
          <w:rFonts w:ascii="Times New Roman" w:hAnsi="Times New Roman"/>
          <w:sz w:val="16"/>
          <w:szCs w:val="16"/>
        </w:rPr>
      </w:pPr>
      <w:r w:rsidRPr="00F2675E">
        <w:rPr>
          <w:rStyle w:val="107"/>
          <w:rFonts w:eastAsiaTheme="minorHAnsi"/>
          <w:sz w:val="16"/>
          <w:szCs w:val="16"/>
        </w:rPr>
        <w:t>В июле 1945 года для упорядочивания вопроса приемки уже построенных серийных самолетов Ил-10 приняли решение несколько снизить требования к летным данным самолетов и установить три этапа их улучшения.</w:t>
      </w:r>
    </w:p>
    <w:p w14:paraId="60CA1130" w14:textId="77777777" w:rsidR="002F16C7" w:rsidRPr="00F2675E" w:rsidRDefault="002F16C7" w:rsidP="00536344">
      <w:pPr>
        <w:spacing w:after="0" w:line="240" w:lineRule="auto"/>
        <w:jc w:val="both"/>
        <w:rPr>
          <w:rFonts w:ascii="Times New Roman" w:hAnsi="Times New Roman"/>
          <w:sz w:val="16"/>
          <w:szCs w:val="16"/>
        </w:rPr>
      </w:pPr>
      <w:r w:rsidRPr="00F2675E">
        <w:rPr>
          <w:rStyle w:val="107"/>
          <w:rFonts w:eastAsiaTheme="minorHAnsi"/>
          <w:sz w:val="16"/>
          <w:szCs w:val="16"/>
        </w:rPr>
        <w:t>Максимальная скорость у земли для самолетов выпуска до 1 июля задним числом устанавливалась в 496 км/ч (при допуске 2 %), на период с 1 июля и по 1 октября 1945 года - 499 км/ч (при допуске 1,5 %) и начиная с 1 октября - 502 км/ч (при допуске 1 %). Таким же образом определялась и скорость на границе высотности 2300 м: до 1 июля - 532 км/ч (при допуске 2 %), с 1 июля по 1 октября - 535 км/ч (при допуске 1,5 %) и с 1 октября - 538 км/ч (при допуске 1 %). Вертикальная скорость должна быть не хуже 9,8 м/с - у земли, 10,0 м/с - на высоте 1000 м, 10,3 м/с - на высоте 2000 м и 10,4 м/с - на высоте 2800 м. Время подъема на высоту 3000 м решили при сдаче самолетов «по бою» временно в расчет не принимать, но контролировать при сдаточных полетах. Допустимый полетный вес Ил-10 увеличивался до 6395 кг (17490).</w:t>
      </w:r>
    </w:p>
    <w:p w14:paraId="43025A38" w14:textId="77777777" w:rsidR="002F16C7" w:rsidRPr="00F2675E" w:rsidRDefault="002F16C7" w:rsidP="00536344">
      <w:pPr>
        <w:spacing w:after="0" w:line="240" w:lineRule="auto"/>
        <w:jc w:val="both"/>
        <w:rPr>
          <w:rStyle w:val="107"/>
          <w:rFonts w:eastAsiaTheme="minorHAnsi"/>
          <w:sz w:val="16"/>
          <w:szCs w:val="16"/>
        </w:rPr>
      </w:pPr>
    </w:p>
    <w:p w14:paraId="4C4BF2E1" w14:textId="77777777" w:rsidR="002F16C7" w:rsidRPr="00F2675E" w:rsidRDefault="002F16C7" w:rsidP="00536344">
      <w:pPr>
        <w:spacing w:after="0" w:line="240" w:lineRule="auto"/>
        <w:jc w:val="both"/>
        <w:rPr>
          <w:rFonts w:ascii="Times New Roman" w:hAnsi="Times New Roman"/>
          <w:sz w:val="16"/>
          <w:szCs w:val="16"/>
        </w:rPr>
      </w:pPr>
      <w:r w:rsidRPr="00F2675E">
        <w:rPr>
          <w:rStyle w:val="107"/>
          <w:rFonts w:eastAsiaTheme="minorHAnsi"/>
          <w:sz w:val="16"/>
          <w:szCs w:val="16"/>
        </w:rPr>
        <w:t>В июле 1945 года с целью повышения максимальной скорости на Ил-10 зав. № 1899710, построенного заводом № 18, была выполнена регулировка карбюратора К-42БП на более бедную смесь. Испытания в ГК НИИ ВВС показали, что летные данные улучшились. По максимальным скоростям и скороподъемности самолет вполне отвечал ТУ. Однако одновременно с повышением летных данных самолета увеличился и расход топлива. Это обстоятельство отрицательно повлияло на дальность полета.</w:t>
      </w:r>
    </w:p>
    <w:p w14:paraId="18B18818" w14:textId="77777777" w:rsidR="002F16C7" w:rsidRPr="00F2675E" w:rsidRDefault="002F16C7" w:rsidP="00536344">
      <w:pPr>
        <w:spacing w:after="0" w:line="240" w:lineRule="auto"/>
        <w:jc w:val="both"/>
        <w:rPr>
          <w:rFonts w:ascii="Times New Roman" w:hAnsi="Times New Roman"/>
          <w:sz w:val="16"/>
          <w:szCs w:val="16"/>
        </w:rPr>
      </w:pPr>
      <w:r w:rsidRPr="00F2675E">
        <w:rPr>
          <w:rStyle w:val="107"/>
          <w:rFonts w:eastAsiaTheme="minorHAnsi"/>
          <w:sz w:val="16"/>
          <w:szCs w:val="16"/>
        </w:rPr>
        <w:t>Надо сказать, карбюратор К-42БП на протяжении всего времени эксплуатации демонстрировал недостаточную надежность в работе, что определяло высокую аварийность в штурмовых частях ВВС. Соответственно, все это время стремились изменить положение к лучшему, но получалось не очень успешно (17490).</w:t>
      </w:r>
    </w:p>
    <w:p w14:paraId="6DBEB8D6" w14:textId="77777777" w:rsidR="002F16C7" w:rsidRPr="00F2675E" w:rsidRDefault="002F16C7" w:rsidP="00536344">
      <w:pPr>
        <w:spacing w:after="0" w:line="240" w:lineRule="auto"/>
        <w:jc w:val="both"/>
        <w:rPr>
          <w:rStyle w:val="107"/>
          <w:rFonts w:eastAsiaTheme="minorHAnsi"/>
          <w:sz w:val="16"/>
          <w:szCs w:val="16"/>
        </w:rPr>
      </w:pPr>
    </w:p>
    <w:p w14:paraId="3BC6DCF0"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июле 1945 г. проходили испытания самолета «Пегас» №04 по сокращенной програм</w:t>
      </w:r>
      <w:r w:rsidRPr="00F2675E">
        <w:rPr>
          <w:rFonts w:ascii="Times New Roman" w:hAnsi="Times New Roman"/>
          <w:sz w:val="16"/>
          <w:szCs w:val="16"/>
        </w:rPr>
        <w:softHyphen/>
        <w:t>ме. Признавалось улучше</w:t>
      </w:r>
      <w:r w:rsidRPr="00F2675E">
        <w:rPr>
          <w:rFonts w:ascii="Times New Roman" w:hAnsi="Times New Roman"/>
          <w:sz w:val="16"/>
          <w:szCs w:val="16"/>
        </w:rPr>
        <w:softHyphen/>
        <w:t>ние обзора, повышение летных данных и маневренности. Появилась возможность полета при одном работающем мото</w:t>
      </w:r>
      <w:r w:rsidRPr="00F2675E">
        <w:rPr>
          <w:rFonts w:ascii="Times New Roman" w:hAnsi="Times New Roman"/>
          <w:sz w:val="16"/>
          <w:szCs w:val="16"/>
        </w:rPr>
        <w:softHyphen/>
        <w:t>ре. Для проверки взлетно-посадочных ка</w:t>
      </w:r>
      <w:r w:rsidRPr="00F2675E">
        <w:rPr>
          <w:rFonts w:ascii="Times New Roman" w:hAnsi="Times New Roman"/>
          <w:sz w:val="16"/>
          <w:szCs w:val="16"/>
        </w:rPr>
        <w:softHyphen/>
        <w:t>честв была выполнена посадка с разворо</w:t>
      </w:r>
      <w:r w:rsidRPr="00F2675E">
        <w:rPr>
          <w:rFonts w:ascii="Times New Roman" w:hAnsi="Times New Roman"/>
          <w:sz w:val="16"/>
          <w:szCs w:val="16"/>
        </w:rPr>
        <w:softHyphen/>
        <w:t>том на 180° при остановке обоих моторов на взлете с бомбовой нагрузкой 500 кг.</w:t>
      </w:r>
    </w:p>
    <w:p w14:paraId="5716AFEA" w14:textId="77777777"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Однако надобности в таком самоле</w:t>
      </w:r>
      <w:r w:rsidRPr="00F2675E">
        <w:rPr>
          <w:rFonts w:ascii="Times New Roman" w:hAnsi="Times New Roman"/>
          <w:sz w:val="16"/>
          <w:szCs w:val="16"/>
        </w:rPr>
        <w:softHyphen/>
        <w:t>те ВВС КА не испытывали. На вооружение начали поступать «танковые» Як-9т и Ил-2 с пушками НС-37, превосходящие «Пегас» по летным данным, а с запуском в массо</w:t>
      </w:r>
      <w:r w:rsidRPr="00F2675E">
        <w:rPr>
          <w:rFonts w:ascii="Times New Roman" w:hAnsi="Times New Roman"/>
          <w:sz w:val="16"/>
          <w:szCs w:val="16"/>
        </w:rPr>
        <w:softHyphen/>
        <w:t>вое производство противотанковой бом</w:t>
      </w:r>
      <w:r w:rsidRPr="00F2675E">
        <w:rPr>
          <w:rFonts w:ascii="Times New Roman" w:hAnsi="Times New Roman"/>
          <w:sz w:val="16"/>
          <w:szCs w:val="16"/>
        </w:rPr>
        <w:softHyphen/>
        <w:t>бы кумулятивного действия ПТАБ-2,5-1,5 резко выросла эффективность дейст</w:t>
      </w:r>
      <w:r w:rsidRPr="00F2675E">
        <w:rPr>
          <w:rFonts w:ascii="Times New Roman" w:hAnsi="Times New Roman"/>
          <w:sz w:val="16"/>
          <w:szCs w:val="16"/>
        </w:rPr>
        <w:softHyphen/>
        <w:t>вий по танкам обычных серийных Ил-2. Об идее противотанковой воздушной ар</w:t>
      </w:r>
      <w:r w:rsidRPr="00F2675E">
        <w:rPr>
          <w:rFonts w:ascii="Times New Roman" w:hAnsi="Times New Roman"/>
          <w:sz w:val="16"/>
          <w:szCs w:val="16"/>
        </w:rPr>
        <w:softHyphen/>
        <w:t>мии потихоньку забыли (23181).</w:t>
      </w:r>
    </w:p>
    <w:p w14:paraId="1C677DD9" w14:textId="77777777" w:rsidR="00EF1EF3" w:rsidRPr="00F2675E" w:rsidRDefault="00EF1EF3" w:rsidP="00536344">
      <w:pPr>
        <w:spacing w:after="0" w:line="240" w:lineRule="auto"/>
        <w:jc w:val="both"/>
        <w:rPr>
          <w:rFonts w:ascii="Times New Roman" w:hAnsi="Times New Roman"/>
          <w:sz w:val="16"/>
          <w:szCs w:val="16"/>
        </w:rPr>
      </w:pPr>
    </w:p>
    <w:p w14:paraId="48C5EBD1" w14:textId="77777777" w:rsidR="00A67E99" w:rsidRPr="00F2675E" w:rsidRDefault="00A67E99"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В июле 1945 г. второй опытный экземпляр само</w:t>
      </w:r>
      <w:r w:rsidRPr="00F2675E">
        <w:rPr>
          <w:rFonts w:ascii="Times New Roman" w:cs="Times New Roman"/>
          <w:spacing w:val="0"/>
        </w:rPr>
        <w:softHyphen/>
        <w:t>лета ДБ 2ВК-108 был ра</w:t>
      </w:r>
      <w:r w:rsidRPr="00F2675E">
        <w:rPr>
          <w:rFonts w:ascii="Times New Roman" w:cs="Times New Roman"/>
          <w:spacing w:val="0"/>
        </w:rPr>
        <w:softHyphen/>
        <w:t>зобран и отправлен из Казани в Москву на завод №482, главным конструктором которого был назначен В.М. Мясищев (15758).</w:t>
      </w:r>
    </w:p>
    <w:p w14:paraId="6BF4975A" w14:textId="77777777" w:rsidR="00A67E99" w:rsidRPr="00F2675E" w:rsidRDefault="00A67E99" w:rsidP="00536344">
      <w:pPr>
        <w:pStyle w:val="27"/>
        <w:shd w:val="clear" w:color="auto" w:fill="auto"/>
        <w:spacing w:after="0" w:line="240" w:lineRule="auto"/>
        <w:ind w:firstLine="0"/>
        <w:rPr>
          <w:rFonts w:ascii="Times New Roman" w:cs="Times New Roman"/>
          <w:spacing w:val="0"/>
        </w:rPr>
      </w:pPr>
    </w:p>
    <w:p w14:paraId="245F38D7" w14:textId="37D72F48" w:rsidR="00EF1EF3" w:rsidRPr="00F2675E" w:rsidRDefault="00EF1EF3"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июле 1945 прошли контрольные испытаниях в НИИ ВВС самолета Ту-2 № 24/32 23 завода, выпущенного в июне 1945 г. Машина их не выдержала, испытатели составили длинный список недостатков. 7–8 сентября 1945 г. главный инженер ВВС провел совещание по дефектам Ту-2 и их устранению. Туполеву предложили в</w:t>
      </w:r>
      <w:r w:rsidR="00094A30">
        <w:rPr>
          <w:rFonts w:ascii="Times New Roman" w:hAnsi="Times New Roman"/>
          <w:sz w:val="16"/>
          <w:szCs w:val="16"/>
        </w:rPr>
        <w:t xml:space="preserve"> </w:t>
      </w:r>
      <w:r w:rsidRPr="00F2675E">
        <w:rPr>
          <w:rFonts w:ascii="Times New Roman" w:hAnsi="Times New Roman"/>
          <w:sz w:val="16"/>
          <w:szCs w:val="16"/>
        </w:rPr>
        <w:t>кратчайшие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конструкторскому бюро и заводу ȹ23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с</w:t>
      </w:r>
      <w:r w:rsidR="00094A30">
        <w:rPr>
          <w:rFonts w:ascii="Times New Roman" w:hAnsi="Times New Roman"/>
          <w:sz w:val="16"/>
          <w:szCs w:val="16"/>
        </w:rPr>
        <w:t xml:space="preserve"> </w:t>
      </w:r>
      <w:r w:rsidRPr="00F2675E">
        <w:rPr>
          <w:rFonts w:ascii="Times New Roman" w:hAnsi="Times New Roman"/>
          <w:sz w:val="16"/>
          <w:szCs w:val="16"/>
        </w:rPr>
        <w:t>шаровыми и телескопическими соединениями. С 29-й серии бомбовый прицел ОПБ-1Р заменили на ОПБ-1Д. Постановление ГКО требовало сделать это еще во</w:t>
      </w:r>
      <w:r w:rsidR="00094A30">
        <w:rPr>
          <w:rFonts w:ascii="Times New Roman" w:hAnsi="Times New Roman"/>
          <w:sz w:val="16"/>
          <w:szCs w:val="16"/>
        </w:rPr>
        <w:t xml:space="preserve"> </w:t>
      </w:r>
      <w:r w:rsidRPr="00F2675E">
        <w:rPr>
          <w:rFonts w:ascii="Times New Roman" w:hAnsi="Times New Roman"/>
          <w:sz w:val="16"/>
          <w:szCs w:val="16"/>
        </w:rPr>
        <w:t>втором квартале 1944 г., а с 1 октября выпускать с ними не менее половины машин. Получилось, что опоздали почти</w:t>
      </w:r>
      <w:r w:rsidR="00094A30">
        <w:rPr>
          <w:rFonts w:ascii="Times New Roman" w:hAnsi="Times New Roman"/>
          <w:sz w:val="16"/>
          <w:szCs w:val="16"/>
        </w:rPr>
        <w:t xml:space="preserve"> </w:t>
      </w:r>
      <w:r w:rsidRPr="00F2675E">
        <w:rPr>
          <w:rFonts w:ascii="Times New Roman" w:hAnsi="Times New Roman"/>
          <w:sz w:val="16"/>
          <w:szCs w:val="16"/>
        </w:rPr>
        <w:t>на</w:t>
      </w:r>
      <w:r w:rsidR="00094A30">
        <w:rPr>
          <w:rFonts w:ascii="Times New Roman" w:hAnsi="Times New Roman"/>
          <w:sz w:val="16"/>
          <w:szCs w:val="16"/>
        </w:rPr>
        <w:t xml:space="preserve"> </w:t>
      </w:r>
      <w:r w:rsidRPr="00F2675E">
        <w:rPr>
          <w:rFonts w:ascii="Times New Roman" w:hAnsi="Times New Roman"/>
          <w:sz w:val="16"/>
          <w:szCs w:val="16"/>
        </w:rPr>
        <w:t>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а</w:t>
      </w:r>
      <w:r w:rsidR="00094A30">
        <w:rPr>
          <w:rFonts w:ascii="Times New Roman" w:hAnsi="Times New Roman"/>
          <w:sz w:val="16"/>
          <w:szCs w:val="16"/>
        </w:rPr>
        <w:t xml:space="preserve"> </w:t>
      </w:r>
      <w:r w:rsidRPr="00F2675E">
        <w:rPr>
          <w:rFonts w:ascii="Times New Roman" w:hAnsi="Times New Roman"/>
          <w:sz w:val="16"/>
          <w:szCs w:val="16"/>
        </w:rPr>
        <w:t>с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в</w:t>
      </w:r>
      <w:r w:rsidR="00094A30">
        <w:rPr>
          <w:rFonts w:ascii="Times New Roman" w:hAnsi="Times New Roman"/>
          <w:sz w:val="16"/>
          <w:szCs w:val="16"/>
        </w:rPr>
        <w:t xml:space="preserve"> </w:t>
      </w:r>
      <w:r w:rsidRPr="00F2675E">
        <w:rPr>
          <w:rFonts w:ascii="Times New Roman" w:hAnsi="Times New Roman"/>
          <w:sz w:val="16"/>
          <w:szCs w:val="16"/>
        </w:rPr>
        <w:t>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w:t>
      </w:r>
      <w:r w:rsidR="00094A30">
        <w:rPr>
          <w:rFonts w:ascii="Times New Roman" w:hAnsi="Times New Roman"/>
          <w:sz w:val="16"/>
          <w:szCs w:val="16"/>
        </w:rPr>
        <w:t xml:space="preserve"> </w:t>
      </w:r>
      <w:r w:rsidRPr="00F2675E">
        <w:rPr>
          <w:rFonts w:ascii="Times New Roman" w:hAnsi="Times New Roman"/>
          <w:sz w:val="16"/>
          <w:szCs w:val="16"/>
        </w:rPr>
        <w:t>–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w:t>
      </w:r>
      <w:r w:rsidR="00094A30">
        <w:rPr>
          <w:rFonts w:ascii="Times New Roman" w:hAnsi="Times New Roman"/>
          <w:sz w:val="16"/>
          <w:szCs w:val="16"/>
        </w:rPr>
        <w:t xml:space="preserve"> </w:t>
      </w:r>
      <w:r w:rsidRPr="00F2675E">
        <w:rPr>
          <w:rFonts w:ascii="Times New Roman" w:hAnsi="Times New Roman"/>
          <w:sz w:val="16"/>
          <w:szCs w:val="16"/>
        </w:rPr>
        <w:t>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«1/44»</w:t>
      </w:r>
      <w:r w:rsidR="00094A30">
        <w:rPr>
          <w:rFonts w:ascii="Times New Roman" w:hAnsi="Times New Roman"/>
          <w:sz w:val="16"/>
          <w:szCs w:val="16"/>
        </w:rPr>
        <w:t xml:space="preserve"> </w:t>
      </w:r>
      <w:r w:rsidRPr="00F2675E">
        <w:rPr>
          <w:rFonts w:ascii="Times New Roman" w:hAnsi="Times New Roman"/>
          <w:sz w:val="16"/>
          <w:szCs w:val="16"/>
        </w:rPr>
        <w:t>–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w:t>
      </w:r>
      <w:r w:rsidR="00094A30">
        <w:rPr>
          <w:rFonts w:ascii="Times New Roman" w:hAnsi="Times New Roman"/>
          <w:sz w:val="16"/>
          <w:szCs w:val="16"/>
        </w:rPr>
        <w:t xml:space="preserve"> </w:t>
      </w:r>
      <w:r w:rsidRPr="00F2675E">
        <w:rPr>
          <w:rFonts w:ascii="Times New Roman" w:hAnsi="Times New Roman"/>
          <w:sz w:val="16"/>
          <w:szCs w:val="16"/>
        </w:rPr>
        <w:t>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74145BDB" w14:textId="77777777" w:rsidR="00EF1EF3" w:rsidRPr="00F2675E" w:rsidRDefault="00EF1EF3" w:rsidP="00536344">
      <w:pPr>
        <w:spacing w:after="0" w:line="240" w:lineRule="auto"/>
        <w:jc w:val="both"/>
        <w:rPr>
          <w:rFonts w:ascii="Times New Roman" w:hAnsi="Times New Roman"/>
          <w:sz w:val="16"/>
          <w:szCs w:val="16"/>
        </w:rPr>
      </w:pPr>
    </w:p>
    <w:p w14:paraId="215F3D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мотор АМ-39Б № 01 после переборки вновь установили на самолет. Однако было отмечено падение давление масла до высоты 6000 м, вследствие чего после пяти полетов мотор вновь пришлось снять и отправить на завод №300, откуда он больше не возвращался, несмотря на указания НКАП о передаче мотора к 10 августа 1945 г. Ввиду отсутствия нового мотора работы по самолету 222 были прекращены (5852,39).</w:t>
      </w:r>
    </w:p>
    <w:p w14:paraId="5DB9B2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0373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на самолете И-224 достигли высоты 13700 м. При этом летчик не отметил, каких-либо недостатков в работе его агрегатов и гермокабины. Однако после замены ТК-ЗООБ на новый, улучшенный по высотности, появилась тряска мотора на номинальном и среднем режимах работы. Причиной этого стал помпаж турбокомпрессора (5852,40).</w:t>
      </w:r>
    </w:p>
    <w:p w14:paraId="77689E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94E5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само</w:t>
      </w:r>
      <w:r w:rsidRPr="00F2675E">
        <w:rPr>
          <w:rFonts w:ascii="Times New Roman" w:hAnsi="Times New Roman"/>
          <w:sz w:val="16"/>
          <w:szCs w:val="16"/>
        </w:rPr>
        <w:softHyphen/>
        <w:t>лет И-224 смог забраться на высоту 13700 м, при этом лет</w:t>
      </w:r>
      <w:r w:rsidRPr="00F2675E">
        <w:rPr>
          <w:rFonts w:ascii="Times New Roman" w:hAnsi="Times New Roman"/>
          <w:sz w:val="16"/>
          <w:szCs w:val="16"/>
        </w:rPr>
        <w:softHyphen/>
        <w:t>чик не отметил каких-либо недостатков в работе его агрегатов и гермокабины. Однако после замены ТК—300Б новым, теоретически отличавшимся боль</w:t>
      </w:r>
      <w:r w:rsidRPr="00F2675E">
        <w:rPr>
          <w:rFonts w:ascii="Times New Roman" w:hAnsi="Times New Roman"/>
          <w:sz w:val="16"/>
          <w:szCs w:val="16"/>
        </w:rPr>
        <w:softHyphen/>
        <w:t>шей высотностью, появилась тряска мотора на но</w:t>
      </w:r>
      <w:r w:rsidRPr="00F2675E">
        <w:rPr>
          <w:rFonts w:ascii="Times New Roman" w:hAnsi="Times New Roman"/>
          <w:sz w:val="16"/>
          <w:szCs w:val="16"/>
        </w:rPr>
        <w:softHyphen/>
        <w:t>минальном режиме работы из-за помпажных явле</w:t>
      </w:r>
      <w:r w:rsidRPr="00F2675E">
        <w:rPr>
          <w:rFonts w:ascii="Times New Roman" w:hAnsi="Times New Roman"/>
          <w:sz w:val="16"/>
          <w:szCs w:val="16"/>
        </w:rPr>
        <w:softHyphen/>
        <w:t>ний в турбокомпрессоре. Микулин явно забывал о поговорке: лучшее — враг хорошего (9984).</w:t>
      </w:r>
    </w:p>
    <w:p w14:paraId="02279E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4E80C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самолет И-224 смог забраться на высоту 13 700 м, при этом летчик не отметил каких-либо недостатков в работе его агрегатов и гермокабины. Испытания И-224 завершились только 26 октября 1945 г. На самолете была полностью отработана герметическая кабина и достигнут практический потолок 14 100 м. В январе 1946 г. самолет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152FB8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3E4831"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1945 года на самолёте И-224 удалось достигнуть высоты 13 700 м. Лётчик не отме</w:t>
      </w:r>
      <w:r w:rsidRPr="008A2E5A">
        <w:rPr>
          <w:rFonts w:ascii="Times New Roman" w:hAnsi="Times New Roman"/>
          <w:color w:val="0070C0"/>
          <w:sz w:val="16"/>
          <w:szCs w:val="16"/>
        </w:rPr>
        <w:softHyphen/>
        <w:t>тил каких-либо недостатков в работе его агрегатов и гермокабины, и это был серьёзный успех. Однако после замены турбокомпрессора на улуч</w:t>
      </w:r>
      <w:r w:rsidRPr="008A2E5A">
        <w:rPr>
          <w:rFonts w:ascii="Times New Roman" w:hAnsi="Times New Roman"/>
          <w:color w:val="0070C0"/>
          <w:sz w:val="16"/>
          <w:szCs w:val="16"/>
        </w:rPr>
        <w:softHyphen/>
        <w:t>шенный конструкторы столкнулись с но</w:t>
      </w:r>
      <w:r w:rsidRPr="008A2E5A">
        <w:rPr>
          <w:rFonts w:ascii="Times New Roman" w:hAnsi="Times New Roman"/>
          <w:color w:val="0070C0"/>
          <w:sz w:val="16"/>
          <w:szCs w:val="16"/>
        </w:rPr>
        <w:softHyphen/>
        <w:t xml:space="preserve">вым неприятным явлением — помпажем воздушного </w:t>
      </w:r>
      <w:r w:rsidRPr="008A2E5A">
        <w:rPr>
          <w:rFonts w:ascii="Times New Roman" w:hAnsi="Times New Roman"/>
          <w:color w:val="0070C0"/>
          <w:sz w:val="16"/>
          <w:szCs w:val="16"/>
        </w:rPr>
        <w:lastRenderedPageBreak/>
        <w:t>тракта. Внутренняя аэроди</w:t>
      </w:r>
      <w:r w:rsidRPr="008A2E5A">
        <w:rPr>
          <w:rFonts w:ascii="Times New Roman" w:hAnsi="Times New Roman"/>
          <w:color w:val="0070C0"/>
          <w:sz w:val="16"/>
          <w:szCs w:val="16"/>
        </w:rPr>
        <w:softHyphen/>
        <w:t>намика каналов была тогда ещё слабо из</w:t>
      </w:r>
      <w:r w:rsidRPr="008A2E5A">
        <w:rPr>
          <w:rFonts w:ascii="Times New Roman" w:hAnsi="Times New Roman"/>
          <w:color w:val="0070C0"/>
          <w:sz w:val="16"/>
          <w:szCs w:val="16"/>
        </w:rPr>
        <w:softHyphen/>
        <w:t>учена, и разбирались с проблемой целых три месяца. Испытания смогли завершить только 26 октября. Тем не менее на И-224 полностью отработали герметическую ка</w:t>
      </w:r>
      <w:r w:rsidRPr="008A2E5A">
        <w:rPr>
          <w:rFonts w:ascii="Times New Roman" w:hAnsi="Times New Roman"/>
          <w:color w:val="0070C0"/>
          <w:sz w:val="16"/>
          <w:szCs w:val="16"/>
        </w:rPr>
        <w:softHyphen/>
        <w:t>бину и достигли практического потолка 14 100 м, что на 100 м превысило задание ГКО. Но понятно, что о серийном выпуске истребителя речь уже не велась...(23379).</w:t>
      </w:r>
    </w:p>
    <w:p w14:paraId="746468EC" w14:textId="77777777" w:rsidR="00550B7E" w:rsidRPr="008A2E5A" w:rsidRDefault="00550B7E" w:rsidP="00550B7E">
      <w:pPr>
        <w:spacing w:after="0" w:line="240" w:lineRule="auto"/>
        <w:jc w:val="both"/>
        <w:rPr>
          <w:rFonts w:ascii="Times New Roman" w:hAnsi="Times New Roman"/>
          <w:color w:val="0070C0"/>
          <w:sz w:val="16"/>
          <w:szCs w:val="16"/>
        </w:rPr>
      </w:pPr>
    </w:p>
    <w:p w14:paraId="4B1A1FDE"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1945 г. был определен практический потолок самолета МиГ «4А». До расчетной величины он не дотянул – выше 13700 м скороподъемность падала ниже допустимого значения. Самолет по</w:t>
      </w:r>
      <w:r w:rsidRPr="008A2E5A">
        <w:rPr>
          <w:rFonts w:ascii="Times New Roman" w:hAnsi="Times New Roman"/>
          <w:color w:val="0070C0"/>
          <w:sz w:val="16"/>
          <w:szCs w:val="16"/>
        </w:rPr>
        <w:noBreakHyphen/>
        <w:t xml:space="preserve"> ставили на доработку. Для увеличения высоты полета на нём смонтировали модифицированный турбокомпрессор с увеличенной производительностью – вероятно, именно после этого мотор И</w:t>
      </w:r>
      <w:r w:rsidRPr="008A2E5A">
        <w:rPr>
          <w:rFonts w:ascii="Times New Roman" w:hAnsi="Times New Roman"/>
          <w:color w:val="0070C0"/>
          <w:sz w:val="16"/>
          <w:szCs w:val="16"/>
        </w:rPr>
        <w:noBreakHyphen/>
        <w:t>224 и получил обозначение АМ</w:t>
      </w:r>
      <w:r w:rsidRPr="008A2E5A">
        <w:rPr>
          <w:rFonts w:ascii="Times New Roman" w:hAnsi="Times New Roman"/>
          <w:color w:val="0070C0"/>
          <w:sz w:val="16"/>
          <w:szCs w:val="16"/>
        </w:rPr>
        <w:noBreakHyphen/>
        <w:t>39БФ, но первоначально никакого результата это не дало. При достижении определённого соотношения высоты по</w:t>
      </w:r>
      <w:r w:rsidRPr="008A2E5A">
        <w:rPr>
          <w:rFonts w:ascii="Times New Roman" w:hAnsi="Times New Roman"/>
          <w:color w:val="0070C0"/>
          <w:sz w:val="16"/>
          <w:szCs w:val="16"/>
        </w:rPr>
        <w:noBreakHyphen/>
        <w:t xml:space="preserve"> лёта и оборотов слышался нехарактерный звук и обороты падали, хотя с таким положением сектора газа должны были расти. Причиной оказался помпаж каналов наддува – запирание их перепадами давления из</w:t>
      </w:r>
      <w:r w:rsidRPr="008A2E5A">
        <w:rPr>
          <w:rFonts w:ascii="Times New Roman" w:hAnsi="Times New Roman"/>
          <w:color w:val="0070C0"/>
          <w:sz w:val="16"/>
          <w:szCs w:val="16"/>
        </w:rPr>
        <w:noBreakHyphen/>
        <w:t>за изменения расхода прокачиваемого через них воздуха. Срабатывал тот же «Рейнольдс», но внутренний «гидравлический». При увеличении скорости течения воздуха в трубопроводах системы наддува и одновременно его плотности снижалась вязкость, число Re росло, превышая критическое значение, на ближайшем стыке или колене возникало мощное завихрение и «затыкало» её. Этот недостаток был устранен толь</w:t>
      </w:r>
      <w:r w:rsidRPr="008A2E5A">
        <w:rPr>
          <w:rFonts w:ascii="Times New Roman" w:hAnsi="Times New Roman"/>
          <w:color w:val="0070C0"/>
          <w:sz w:val="16"/>
          <w:szCs w:val="16"/>
        </w:rPr>
        <w:noBreakHyphen/>
        <w:t xml:space="preserve"> ко после длительной доводки всей системы путем «сглаживания» труб и подбора их диаметров, после чего И</w:t>
      </w:r>
      <w:r w:rsidRPr="008A2E5A">
        <w:rPr>
          <w:rFonts w:ascii="Times New Roman" w:hAnsi="Times New Roman"/>
          <w:color w:val="0070C0"/>
          <w:sz w:val="16"/>
          <w:szCs w:val="16"/>
        </w:rPr>
        <w:noBreakHyphen/>
        <w:t>224 всё же вышел на практический потолок 14 100 м с нормальным полетным весом – это на 100 м превышало ТТТ, но оставалось на 400 м ниже расчетного значения. При этом охлаждение двигателя, герметизация кабины, ее наддув и кислородная система работали без замечаний, что стало важнейшим результатом этих испытаний. Не ясно, правда, проводился ли отстрел пушек Б</w:t>
      </w:r>
      <w:r w:rsidRPr="008A2E5A">
        <w:rPr>
          <w:rFonts w:ascii="Times New Roman" w:hAnsi="Times New Roman"/>
          <w:color w:val="0070C0"/>
          <w:sz w:val="16"/>
          <w:szCs w:val="16"/>
        </w:rPr>
        <w:noBreakHyphen/>
        <w:t>20С, которые к тому времени уже пришлось сильно переделать – первые серии грешили многими недостатками. Серийные Б</w:t>
      </w:r>
      <w:r w:rsidRPr="008A2E5A">
        <w:rPr>
          <w:rFonts w:ascii="Times New Roman" w:hAnsi="Times New Roman"/>
          <w:color w:val="0070C0"/>
          <w:sz w:val="16"/>
          <w:szCs w:val="16"/>
        </w:rPr>
        <w:noBreakHyphen/>
        <w:t xml:space="preserve">20 уже были и вполне рабочие, но длина их стала 2035 мм. </w:t>
      </w:r>
    </w:p>
    <w:p w14:paraId="4445647C"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и граница высотности по скорости в сравнении с И</w:t>
      </w:r>
      <w:r w:rsidRPr="008A2E5A">
        <w:rPr>
          <w:rFonts w:ascii="Times New Roman" w:hAnsi="Times New Roman"/>
          <w:color w:val="0070C0"/>
          <w:sz w:val="16"/>
          <w:szCs w:val="16"/>
        </w:rPr>
        <w:noBreakHyphen/>
        <w:t>222 улучшились незначительно – на 3 км/ч и 500 м соответственно. С учетом полученных сведений о высотно</w:t>
      </w:r>
      <w:r w:rsidRPr="008A2E5A">
        <w:rPr>
          <w:rFonts w:ascii="Times New Roman" w:hAnsi="Times New Roman"/>
          <w:color w:val="0070C0"/>
          <w:sz w:val="16"/>
          <w:szCs w:val="16"/>
        </w:rPr>
        <w:noBreakHyphen/>
        <w:t>скоростных качествах американских самолетов Боинг В</w:t>
      </w:r>
      <w:r w:rsidRPr="008A2E5A">
        <w:rPr>
          <w:rFonts w:ascii="Times New Roman" w:hAnsi="Times New Roman"/>
          <w:color w:val="0070C0"/>
          <w:sz w:val="16"/>
          <w:szCs w:val="16"/>
        </w:rPr>
        <w:noBreakHyphen/>
        <w:t>29 и Локхид F</w:t>
      </w:r>
      <w:r w:rsidRPr="008A2E5A">
        <w:rPr>
          <w:rFonts w:ascii="Times New Roman" w:hAnsi="Times New Roman"/>
          <w:color w:val="0070C0"/>
          <w:sz w:val="16"/>
          <w:szCs w:val="16"/>
        </w:rPr>
        <w:noBreakHyphen/>
        <w:t>5, а так</w:t>
      </w:r>
      <w:r w:rsidRPr="008A2E5A">
        <w:rPr>
          <w:rFonts w:ascii="Times New Roman" w:hAnsi="Times New Roman"/>
          <w:color w:val="0070C0"/>
          <w:sz w:val="16"/>
          <w:szCs w:val="16"/>
        </w:rPr>
        <w:noBreakHyphen/>
        <w:t xml:space="preserve"> же английских де Хэвилленд «Москито» последних модификаций такого роста было уже недостаточно. Хотя эти сведения оказались несколько преувеличены, в то время в США уже шла разработка более совершенного межконтинентального бомбардировщика Конвер В</w:t>
      </w:r>
      <w:r w:rsidRPr="008A2E5A">
        <w:rPr>
          <w:rFonts w:ascii="Times New Roman" w:hAnsi="Times New Roman"/>
          <w:color w:val="0070C0"/>
          <w:sz w:val="16"/>
          <w:szCs w:val="16"/>
        </w:rPr>
        <w:noBreakHyphen/>
        <w:t>36, и в Советском Союзе об этом знали. В то же время у самолета «4А» несколько снизилась скороподъемность – время набора высоты 5000 м увеличилось на 4% и достигло 4,8 минуты. Дальность полета 1400 км была по</w:t>
      </w:r>
      <w:r w:rsidRPr="008A2E5A">
        <w:rPr>
          <w:rFonts w:ascii="Times New Roman" w:hAnsi="Times New Roman"/>
          <w:color w:val="0070C0"/>
          <w:sz w:val="16"/>
          <w:szCs w:val="16"/>
        </w:rPr>
        <w:noBreakHyphen/>
        <w:t xml:space="preserve"> лучена, но лишь с перегрузочным весом. С нормальным, при котором только и достигался заданный практический потолок и эшелон начала атаки высотной цели за требуемое время, удалось получить лишь 1000 км – на 400 меньше, а для перехвата скоростных высотных бомбардировщиков с учетом типовых дистанций догона это был крайне важный показатель. Измеренное сюрпризом не было, для того и водили два варианта заправки, но ступенчатый профиль полета с набором боевой высоты не сразу после взлёта, а с разгонным участком на средних высотах оказался неудобен. Так дальность повышалась, но путевая скорость падала (особенно на участке набора высоты, что делалось на скорости, намного меньшей максимальной), и цель высотную найти летчику, казалось, будет труднее – тогда еще не представляли, какой инверсионный след оставляют шесть поршневых двигателей Пратт</w:t>
      </w:r>
      <w:r w:rsidRPr="008A2E5A">
        <w:rPr>
          <w:rFonts w:ascii="Times New Roman" w:hAnsi="Times New Roman"/>
          <w:color w:val="0070C0"/>
          <w:sz w:val="16"/>
          <w:szCs w:val="16"/>
        </w:rPr>
        <w:noBreakHyphen/>
        <w:t>Уитни R</w:t>
      </w:r>
      <w:r w:rsidRPr="008A2E5A">
        <w:rPr>
          <w:rFonts w:ascii="Times New Roman" w:hAnsi="Times New Roman"/>
          <w:color w:val="0070C0"/>
          <w:sz w:val="16"/>
          <w:szCs w:val="16"/>
        </w:rPr>
        <w:noBreakHyphen/>
        <w:t>4360 американского В</w:t>
      </w:r>
      <w:r w:rsidRPr="008A2E5A">
        <w:rPr>
          <w:rFonts w:ascii="Times New Roman" w:hAnsi="Times New Roman"/>
          <w:color w:val="0070C0"/>
          <w:sz w:val="16"/>
          <w:szCs w:val="16"/>
        </w:rPr>
        <w:noBreakHyphen/>
        <w:t>36. Как бы то ни было, итог заводских испытаний машины И</w:t>
      </w:r>
      <w:r w:rsidRPr="008A2E5A">
        <w:rPr>
          <w:rFonts w:ascii="Times New Roman" w:hAnsi="Times New Roman"/>
          <w:color w:val="0070C0"/>
          <w:sz w:val="16"/>
          <w:szCs w:val="16"/>
        </w:rPr>
        <w:noBreakHyphen/>
        <w:t>224 «4А» был всё же неплохим, но 23 октября 1945 г. они были прекращены, а на Государственные испытания самолет не передавался (23528).</w:t>
      </w:r>
    </w:p>
    <w:p w14:paraId="352CC4E9" w14:textId="77777777" w:rsidR="00550B7E" w:rsidRPr="008A2E5A" w:rsidRDefault="00550B7E" w:rsidP="00550B7E">
      <w:pPr>
        <w:spacing w:after="0" w:line="240" w:lineRule="auto"/>
        <w:jc w:val="both"/>
        <w:rPr>
          <w:rFonts w:ascii="Times New Roman" w:hAnsi="Times New Roman"/>
          <w:color w:val="0070C0"/>
          <w:sz w:val="16"/>
          <w:szCs w:val="16"/>
        </w:rPr>
      </w:pPr>
    </w:p>
    <w:p w14:paraId="118AECA6"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1945 реактивному истребителю ОКБ-155 с шифром «Ф» присвоили новое название И-300 (23379).</w:t>
      </w:r>
    </w:p>
    <w:p w14:paraId="19A55328" w14:textId="77777777" w:rsidR="00550B7E" w:rsidRPr="008A2E5A" w:rsidRDefault="00550B7E" w:rsidP="00550B7E">
      <w:pPr>
        <w:spacing w:after="0" w:line="240" w:lineRule="auto"/>
        <w:jc w:val="both"/>
        <w:rPr>
          <w:rFonts w:ascii="Times New Roman" w:hAnsi="Times New Roman"/>
          <w:color w:val="0070C0"/>
          <w:sz w:val="16"/>
          <w:szCs w:val="16"/>
        </w:rPr>
      </w:pPr>
    </w:p>
    <w:p w14:paraId="62B417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с целью всесторонней проверки летно-эксплуатационных качеств И-250 решили построить опытную серию из 10 машин (6471, 8).</w:t>
      </w:r>
    </w:p>
    <w:p w14:paraId="31E6EE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4B20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на заводе № 82 с большим опозданием от установленного февральским 1945 года постановлением ГКО срока построили предсерийный самолет № 0000 УТС Як-9УВ с двигателем ВК-107А и винтом ВИШ-107ЛО. построили Точной даты передачи его на государственные испытания обнаружить не удалось, но, видимо, это произошло в начале августа, поскольку 12 сентября акт с их результатами был утвержден генералом А.К. Репиным.</w:t>
      </w:r>
    </w:p>
    <w:p w14:paraId="742573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Ведущими были инженер Г.А. Седов и летчик-испытатель Л.М. Кувшинов.</w:t>
      </w:r>
    </w:p>
    <w:p w14:paraId="5BD03F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показали, что максимальная скорость двухместного Як-9 снизилась по сравнению с Як-9М с тем же двигателем из- за уменьшения оборотов двигателя, ухудшения аэродинамики (возросли размеры фонаря кабины пилота, установили на нем фото- кинопулемет и увеличили открытие заслонок радиаторов). В то же время, самолет по технике пилотирования ничем не отличался от Як-9У, нагрузки на ручку от элеронов и руля высоты несколько уменьшились, но все же оставались большими.</w:t>
      </w:r>
    </w:p>
    <w:p w14:paraId="5F24B5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Як-9УВ испытания не выдержал, и главными причинами этому были перегрев воды практически на всех режимах полета (за исключением снижения) и на рулении. Отмечались и другие дефекты, которые требовали устранения (12046).</w:t>
      </w:r>
    </w:p>
    <w:p w14:paraId="1E656E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5FCAD5" w14:textId="77777777" w:rsidR="006B10ED" w:rsidRPr="00F2675E" w:rsidRDefault="006B10ED"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В июле 1945 г. на заводе № 82 построили Як-9УВ с двигателем ВК-107А и винтом ВИШ-Ю7ЛО. Самолёт № 0000 считал</w:t>
      </w:r>
      <w:r w:rsidRPr="00F2675E">
        <w:rPr>
          <w:rFonts w:ascii="Times New Roman" w:cs="Times New Roman"/>
          <w:spacing w:val="0"/>
        </w:rPr>
        <w:softHyphen/>
        <w:t>ся предсерийным, но фактически являлся опытным образцом.</w:t>
      </w:r>
    </w:p>
    <w:p w14:paraId="59F52EEF" w14:textId="77777777" w:rsidR="006B10ED" w:rsidRPr="00F2675E" w:rsidRDefault="006B10ED"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По сравнению с одноместным Як-9У, пе</w:t>
      </w:r>
      <w:r w:rsidRPr="00F2675E">
        <w:rPr>
          <w:rFonts w:ascii="Times New Roman" w:cs="Times New Roman"/>
          <w:spacing w:val="0"/>
        </w:rPr>
        <w:softHyphen/>
        <w:t>реднюю кабину сместили вперёд на 400 мм и за ней расположили место инструктора с дублированным управлением. Вместо грузов в передней части руля высоты по</w:t>
      </w:r>
      <w:r w:rsidRPr="00F2675E">
        <w:rPr>
          <w:rFonts w:ascii="Times New Roman" w:cs="Times New Roman"/>
          <w:spacing w:val="0"/>
        </w:rPr>
        <w:softHyphen/>
        <w:t>ставили балансир по оси самолёта, ввели противопыльный фильтр, изменили сис</w:t>
      </w:r>
      <w:r w:rsidRPr="00F2675E">
        <w:rPr>
          <w:rFonts w:ascii="Times New Roman" w:cs="Times New Roman"/>
          <w:spacing w:val="0"/>
        </w:rPr>
        <w:softHyphen/>
        <w:t>тему обдувки внутренних выхлопных кол</w:t>
      </w:r>
      <w:r w:rsidRPr="00F2675E">
        <w:rPr>
          <w:rFonts w:ascii="Times New Roman" w:cs="Times New Roman"/>
          <w:spacing w:val="0"/>
        </w:rPr>
        <w:softHyphen/>
        <w:t>лекторов, сняли протектор с бензобаков, изменили конструкцию и расположение маслобака, а также механизм управления заслонкой водорадиатора, демонтировали кислородное оборудование и пулемёты, пушку ШВАК заменили на Б-20М, постави</w:t>
      </w:r>
      <w:r w:rsidRPr="00F2675E">
        <w:rPr>
          <w:rFonts w:ascii="Times New Roman" w:cs="Times New Roman"/>
          <w:spacing w:val="0"/>
        </w:rPr>
        <w:softHyphen/>
        <w:t>ли фотопулемёт, радиомачту, переговорное устройство СПУ-2М и приёмник РСИ-4А.</w:t>
      </w:r>
    </w:p>
    <w:p w14:paraId="2E1673B2" w14:textId="77777777" w:rsidR="006B10ED" w:rsidRPr="00F2675E" w:rsidRDefault="006B10ED"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Госиспытания машины завершились в сентябре 1945 г., их проводили инженер Г.А. Седов и лётчик Л.М. Кувшинов.</w:t>
      </w:r>
    </w:p>
    <w:p w14:paraId="2E614A95" w14:textId="77777777" w:rsidR="006B10ED" w:rsidRPr="00F2675E" w:rsidRDefault="006B10ED"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Як-9УВ испытания не выдержал; главной причиной этого явился перегрев воды прак</w:t>
      </w:r>
      <w:r w:rsidRPr="00F2675E">
        <w:rPr>
          <w:rFonts w:ascii="Times New Roman" w:cs="Times New Roman"/>
          <w:spacing w:val="0"/>
        </w:rPr>
        <w:softHyphen/>
        <w:t>тически на всех режимах полёта (за исклю</w:t>
      </w:r>
      <w:r w:rsidRPr="00F2675E">
        <w:rPr>
          <w:rFonts w:ascii="Times New Roman" w:cs="Times New Roman"/>
          <w:spacing w:val="0"/>
        </w:rPr>
        <w:softHyphen/>
        <w:t>чением снижения) и на рулении. Отметили и другие дефекты, которые требовалось устранять. Серийно учебные машины с ВК-107А строить не стали (19103).</w:t>
      </w:r>
    </w:p>
    <w:p w14:paraId="65770494" w14:textId="77777777" w:rsidR="006B10ED" w:rsidRPr="00F2675E" w:rsidRDefault="006B10ED" w:rsidP="00536344">
      <w:pPr>
        <w:pStyle w:val="27"/>
        <w:shd w:val="clear" w:color="auto" w:fill="auto"/>
        <w:spacing w:after="0" w:line="240" w:lineRule="auto"/>
        <w:ind w:firstLine="0"/>
        <w:rPr>
          <w:rFonts w:ascii="Times New Roman" w:cs="Times New Roman"/>
          <w:spacing w:val="0"/>
        </w:rPr>
      </w:pPr>
    </w:p>
    <w:p w14:paraId="21F782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на самолете "120" достигли скорости 735 км/ч, что на 24 км/ч превышало аналогичный показатель опытного образца Ла-7 с таким же мотором. И все это на номинальном режиме работы двигателя, а ведь у него имелся резерв - боевой режим, который, правда, так и не довелось опробовать. АШ-83 требовал доводки, за время испытаний на истребителе сменили пять моторов. Видимо, это обстоятельство и стало причиной прекращения дальнейшей работы над этим двигателем. Поскольку АШ-83 не смог достичь требуемого уровня надежности, его выпуск довольно быстро прекратили. После войны ряд технических решений, опробованных на нем, использовали при создании двигателя АШ-82Т. Так АШ-83 решил судьбу самолета "120", построенного всего в двух экземплярах.</w:t>
      </w:r>
    </w:p>
    <w:p w14:paraId="2F534F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Один из них в 1945 г. превратили в "полуреактивный" истребитель "120Р". При его проектировании использовали опыт, полученный при испытаниях более ранних аналогичных машин Ла-7Р-1 и Ла-7Р-2. Поршневой мотор дополнили ЖРД РД-1ХЗ, установленным в хвостовой части фюзеляжа. ЖРД, развивавший тягу в 300 кг, позволял ненадолго, но значительно увеличить скорость самолета; при этом возрастала и скороподъемность. Такой истребитель мог быть использован как перехватчик малого радиуса действия для защиты особо важных объектов. По замыслу конструкторов, "полуреактивный" самолет должен был быстро набирать высоту и догонять противника. Но после израсходования горючего и окислителя ЖРД и его баки становились бесполезным грузом, ухудшая летные данные машины. Кроме того, для размещения баков для ЖРД приходилось частично жертвовать запасом бензина для поршневого мотора. Это ограничивало дальность полета.</w:t>
      </w:r>
    </w:p>
    <w:p w14:paraId="2A12AC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РД-1ХЗ работал на керосине и азотной кислоте, подававшихся из отдельных баков насосным агрегатом, приводившимся от мотора АШ-83. Буквы "ХЗ" означали "химическое зажигание" с помощью самовоспламеняющихся компонентов. Бак окислителя, вмещавший 270 кг азотной кислоты, находился в центроплане, а бак горючего (на 60 кг керосина) - в правой консоли крыла. Этого хватало на 3 - 3,5 мин полета. При этом запас бензина сократился до 210 кг. Управление ЖРД осуществлялось с помощью рычага газа и пускового крана (вентиля).</w:t>
      </w:r>
    </w:p>
    <w:p w14:paraId="297540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Прежде чем установить на самолет "120" двигатель РД-1ХЗ, машину пришлось основательно перекомпоновать и полностью заменить хвостовую часть фюзеляжа вместе с оперением. Для компенсации дополнительного веса вместо одной из пушек НС-23 поставили более легкую Б-20. Мотор АШ-83 для сохранения центровки сместили на 70 мм вперед. Для той же цели "переехали" на другие места аккумулятор, маслобак и воздушный баллон. Внесли и кое-какие другие, более мелкие изменения. В результате появился самолет "120Р".</w:t>
      </w:r>
    </w:p>
    <w:p w14:paraId="122823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Несмотря на использование в силовой установке таких кислотостойких материалов, как чистый алюминий и его сплавы, а также нержавеющая сталь, агрессивная кислота, попадая на некоторые агрегаты и узлы, безжалостно их разъедала, приводя в негодность. Подготовка самолета к полету была сопряжена с постоянной опасностью, особенно в момент заправки бака окислителем. Ядовитые пары азотной кислоты вызывали законную настороженность и у летчиков, и у наземного состава. Надежность РЛ-1ХЗ была выше, чем у его предшественника РД-1, но никто не мог дать гарантии, что вместо запуска не произойдет взрыв, что уже имело место на Ла-7Р-2.</w:t>
      </w:r>
    </w:p>
    <w:p w14:paraId="28F2FF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испытаниях, кроме доводки ЖРД, пришлось повозиться с доработкой топливной и масляной систем истребителя. На самолете "120Р" из шестнадцати полетов с работающим ЖРД удалось сделать лишь семь. В одном из них зарегистрировали скорость 725 км/ч, то есть дополнительный двигатель дал прирост 103 км/ч. Самолет "120Р" публично продемонстрировали на воздушном празднике в Тушино в 1946 г., пилотировал его летчик А.В. Давыдов. Испытания этой машины завершились 13 августа, когда из-за воспламенения смеси компонентов топлива в подкапотном пространстве ЖРД обгорели хвостовая часть фюзеляжа и оперение. К этому времени ресурс мотора АШ-83 был почти выработан, да и планер истребителя оказался подпорчен азотной кислотой. Это поставило точку в биографии самолета "120Р" (11990).</w:t>
      </w:r>
    </w:p>
    <w:p w14:paraId="0D5358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749E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после переориентации ОКБ И.Незваля на Б-4 все другие работы были остановлены и в т.ч. по самолету Е - 50-местного на базе Пе-8 (4832,9).</w:t>
      </w:r>
    </w:p>
    <w:p w14:paraId="01E2F8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6466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(7685).</w:t>
      </w:r>
    </w:p>
    <w:p w14:paraId="55C1C1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3B40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с целью определения ограничений по прочности НИИ ВВС про</w:t>
      </w:r>
      <w:r w:rsidRPr="00F2675E">
        <w:rPr>
          <w:rFonts w:ascii="Times New Roman" w:hAnsi="Times New Roman"/>
          <w:sz w:val="16"/>
          <w:szCs w:val="16"/>
        </w:rPr>
        <w:softHyphen/>
        <w:t>вели дополнительные испытания на пи</w:t>
      </w:r>
      <w:r w:rsidRPr="00F2675E">
        <w:rPr>
          <w:rFonts w:ascii="Times New Roman" w:hAnsi="Times New Roman"/>
          <w:sz w:val="16"/>
          <w:szCs w:val="16"/>
        </w:rPr>
        <w:softHyphen/>
        <w:t>кирование самолета. По их результатам максимальную скорость пикирования установили в 700 км/ч и максимальную перегрузку на выходе из него - 5,52 (10680).</w:t>
      </w:r>
    </w:p>
    <w:p w14:paraId="4D2E0B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823D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начали испытывать Ще-2 с дизельными моторами, но как и Ще-2ТМ, модифицированный N 422047 и выпущенный в 1945 на 47 заводе, он не пошел из-за окончания войны (576,4).</w:t>
      </w:r>
    </w:p>
    <w:p w14:paraId="71716E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1BB1BD"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1945-го начались заводские испытания Ще-2 с дизельными моторами, однако свертывание производства после окончания войны привело к тому, что испытания не были закончены (24203).</w:t>
      </w:r>
    </w:p>
    <w:p w14:paraId="3E7E741B" w14:textId="77777777" w:rsidR="00550B7E" w:rsidRPr="008A2E5A" w:rsidRDefault="00550B7E" w:rsidP="00550B7E">
      <w:pPr>
        <w:spacing w:after="0" w:line="240" w:lineRule="auto"/>
        <w:jc w:val="both"/>
        <w:rPr>
          <w:rFonts w:ascii="Times New Roman" w:hAnsi="Times New Roman"/>
          <w:color w:val="0070C0"/>
          <w:sz w:val="16"/>
          <w:szCs w:val="16"/>
        </w:rPr>
      </w:pPr>
    </w:p>
    <w:p w14:paraId="279F0F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135 завод получил задание производить транспортный шестиместный Як-8 и по крайней мере 4 сделали и перешли потом на Як-18 (553,216).</w:t>
      </w:r>
    </w:p>
    <w:p w14:paraId="1C19C6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E790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согласно отчета завода ОКБ-115 работы по Як-13 закончились, а в сентябре начались работы по модифицированному Як-13 с двигателем М-12. Готовность его на январь 1946-го -90%. Самолет везде именуется, как Як-12. Вскоре это наименование использовали для высокоплана, представлявшего дальнейшее развитие Як-10.</w:t>
      </w:r>
    </w:p>
    <w:p w14:paraId="05B073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Фюзеляж - деревянный, форменной конструкции с полотняной обшивкой.</w:t>
      </w:r>
    </w:p>
    <w:p w14:paraId="5D440D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Моторама - сварная из стальных труб. 4 места в кабине расположены по два рядом, передние сиденья имеют откидывающиеся вперед спинки. Для входа в кабину боковая панель средней части фонаря сдвигается вверх..</w:t>
      </w:r>
    </w:p>
    <w:p w14:paraId="16BBD2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Крыло деревянной конструкции, трапециевидной в плане формы, состоит из центроплана, единого с фюзеляжем, и отъемных консолей. Центроплан обшит фанерой. Силовой каркас консолей образован двумя лонжеронами коробчатого сечения, набором нервюр и диагональных раскосов. Крыло обтянуто полотном. Профиль крыла "Кларк YH" - как у поршневых истребителей "Як". Относительная толщина профиля от 15% у фюзеляжа до 9% на концах.</w:t>
      </w:r>
    </w:p>
    <w:p w14:paraId="3E8057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Элероны - щелевого типа, дюралевые с полотняной обшивкой.</w:t>
      </w:r>
    </w:p>
    <w:p w14:paraId="5CA4D1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Посадочный щиток установлен на центроплане. Каркас оперения -дюралевый, обшивка - полотняная. Рули высоты снабжены триммерами (6411).</w:t>
      </w:r>
    </w:p>
    <w:p w14:paraId="3A08A3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7F1B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в составе 24-й отдельной эскадрильи насчитывалось 8 Бе-4 (10685).</w:t>
      </w:r>
    </w:p>
    <w:p w14:paraId="3F4FB9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08E0F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ПЦН Э- 174 испытывали на М-43. Постоянно ломались муфты переключения скоростей. В апреле следующего года закончили проектирование двух новых вариантов нагнетателя, оба они использовали всю гидравлическую часть от Э-174, но в сочетании с двухскоростным механизмом. Первый из них (тип 186) опробовали на стенде в конце августа 1946 г., а на двигатель его поставили в феврале 1947 г. Он и оказался наиболее удачным (11934).</w:t>
      </w:r>
    </w:p>
    <w:p w14:paraId="15085E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21C726"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 1945 г. в направленном в НКАП из ЦИАМ (приложение к исх. № 1037с ЦИАМ, дата не указана) материале Справка по винтовому газотурбинному двигателю ЦИАМ конструкции профессора Уварова (обозначение не упоминается) указывалось, что газотурбинный двигатель имел 3-х ступенчатый центробежный компрессор и трёхступенчатую турбину. Передача на винт пневмати</w:t>
      </w:r>
      <w:r w:rsidRPr="008A2E5A">
        <w:rPr>
          <w:rFonts w:ascii="Times New Roman" w:hAnsi="Times New Roman"/>
          <w:color w:val="0070C0"/>
          <w:sz w:val="16"/>
          <w:szCs w:val="16"/>
        </w:rPr>
        <w:softHyphen/>
        <w:t>ческая, «что позволяет использовать все преимущества ВИШ и редуктора с переменным передаточным числом, а также обеспечивает хорошую приёмистость».</w:t>
      </w:r>
    </w:p>
    <w:p w14:paraId="40E1A5A4"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 весом 550 кг имел диаметр 580 мм и длину 2100 мм. Он позволял получить на максимальной скорости у земли тягу 340 кг. Взлётная тяга - 980 кг. Удельный расход топлива на максимальной скорости был равен 1,1 кг топлива в час на кг тяги. (Дописано от руки: мощность на скорости 800 км/ч - 1400 л.с.)</w:t>
      </w:r>
    </w:p>
    <w:p w14:paraId="2B9C5E32"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 имел водяное охлаждение лопаток турбин, «благодаря чему температуры в камере сгорания могут быть доведены до 1300...13500 Ц (двигатели Юмо-004 и БМВ-003 работают с температурой в камере сгорания порядка 800-850°Ц»). Это, как отмечается в документе, обеспечивало двигателю малые габариты и низкие удельные расходы топлива.</w:t>
      </w:r>
    </w:p>
    <w:p w14:paraId="28D660EF"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Документ заканчивался констатацией: «В настоящее время проходят предварительные его [двигателя] испытания. Одновременно с этим главным конструктором Горбуновым производятся проектно-изыскательные работы по самолёту с этим двигателем».</w:t>
      </w:r>
    </w:p>
    <w:p w14:paraId="43517037"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другим источникам двигатель Э-3080 имел расчётную взлётную мощность 1000 л.с. на номинальном режиме при температуре 1500° К. и расчётную мощность 1400 л.с. при температуре 1700° К. На испытаниях в 1947 году была достигнута температура газа выше расчётной (1500-1600° С), причём система охлаждения ротора обеспечивала надёжную работу лопаток.</w:t>
      </w:r>
    </w:p>
    <w:p w14:paraId="264ABB15"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одном из источников указывается, что «главное отличие Э-30-80 от ГТУ-3 состояло в двухступенчатой газовой турбине и прямоточной кольцевой камере сгорания. Он был миниатюрнее и имел общий силовой корпус. Охлаждение лопаток газовой турбины было такое же, как у ГТУ-3 (т.е. пароводяное - С.К.). В 1945 году первый опытный экземпляр Э-3080 был закончен постройкой - это был первый отечественный авиаци</w:t>
      </w:r>
      <w:r w:rsidRPr="008A2E5A">
        <w:rPr>
          <w:rFonts w:ascii="Times New Roman" w:hAnsi="Times New Roman"/>
          <w:color w:val="0070C0"/>
          <w:sz w:val="16"/>
          <w:szCs w:val="16"/>
        </w:rPr>
        <w:softHyphen/>
        <w:t>онный ТВД» [3] (подразумевается - первый для практи</w:t>
      </w:r>
      <w:r w:rsidRPr="008A2E5A">
        <w:rPr>
          <w:rFonts w:ascii="Times New Roman" w:hAnsi="Times New Roman"/>
          <w:color w:val="0070C0"/>
          <w:sz w:val="16"/>
          <w:szCs w:val="16"/>
        </w:rPr>
        <w:softHyphen/>
        <w:t>ческого применения - прим. автора.)</w:t>
      </w:r>
    </w:p>
    <w:p w14:paraId="1BF7EAF3"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1947 г. работы по двигателю перевели на моторный завод № 41, выпускавший поршневые двигатели М-11, а В.В.Уварова назначили главным конструктором завода. На заводе было создано несколько модифи</w:t>
      </w:r>
      <w:r w:rsidRPr="008A2E5A">
        <w:rPr>
          <w:rFonts w:ascii="Times New Roman" w:hAnsi="Times New Roman"/>
          <w:color w:val="0070C0"/>
          <w:sz w:val="16"/>
          <w:szCs w:val="16"/>
        </w:rPr>
        <w:softHyphen/>
        <w:t>каций (Э-30-80-2с, Э-30-80А, Э-30-80М). Двигатель прошёл 25-часовые стендовые испытания, в том числе с воздушным винтом. В ходе работ над Э-30-80 было установлено, что пароводяное охлаждение полностью обеспечивает охлаждение лопаток, длительно работающих при температуре до 1370° К.</w:t>
      </w:r>
    </w:p>
    <w:p w14:paraId="10FD2959" w14:textId="77777777" w:rsidR="00550B7E" w:rsidRPr="008A2E5A" w:rsidRDefault="00550B7E" w:rsidP="00550B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Упомянутые 25-часовые испытания проходили в самый канун нового 1948 года; их объектом был двигатель Э-3080А. Фактически это были испытания для госприёмки. Четырёхлопастный винт для этих испытаний специально спроектировали и изготовили в ОКБ С.Ш.Бас- Дубова. Программа испытаний была успешно выполнена с небольшими отступлениями по расходу охлаждающей воды в системе паровоздушного охлаждения турбины (24181).</w:t>
      </w:r>
    </w:p>
    <w:p w14:paraId="5B27F03B" w14:textId="77777777" w:rsidR="00550B7E" w:rsidRPr="008A2E5A" w:rsidRDefault="00550B7E" w:rsidP="00550B7E">
      <w:pPr>
        <w:spacing w:after="0" w:line="240" w:lineRule="auto"/>
        <w:jc w:val="both"/>
        <w:rPr>
          <w:rFonts w:ascii="Times New Roman" w:hAnsi="Times New Roman"/>
          <w:color w:val="0070C0"/>
          <w:sz w:val="16"/>
          <w:szCs w:val="16"/>
        </w:rPr>
      </w:pPr>
    </w:p>
    <w:p w14:paraId="7D2B10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в ЦАГИ, Лаборатория № 4 был подготовлен ПРОЕКТ ВАРИАЦИОННОГО МЕТАЛЛИЧЕСКОГО ВИНТА К САМОЛЕ1У ПО-2 с мот. М11 г.</w:t>
      </w:r>
    </w:p>
    <w:p w14:paraId="782054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Технический отчет</w:t>
      </w:r>
    </w:p>
    <w:p w14:paraId="0B64BD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Составил: А.Хохлов</w:t>
      </w:r>
    </w:p>
    <w:p w14:paraId="32D0B8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Утвердил нач.группы В.Ветчинкин</w:t>
      </w:r>
    </w:p>
    <w:p w14:paraId="0C32DA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w:t>
      </w:r>
    </w:p>
    <w:p w14:paraId="15E583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вариационного металлического винта к самолету типа По-2 с мотором М-11 г.</w:t>
      </w:r>
    </w:p>
    <w:p w14:paraId="20FBCC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Метод проектирования вариационного винта был разработан в 4 лаборатории ЦАГИ - Филиал Москва, в группе проф. В.П.Вет~ чинкина во -11-й половине 1944 года и доложен им на техсовещании 4 лаборатории в декабре м-це того же года.</w:t>
      </w:r>
    </w:p>
    <w:p w14:paraId="76D828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Техника проектирования по этому методу была отработана на опыте проектирования двух винтов к самолету По-2</w:t>
      </w:r>
    </w:p>
    <w:p w14:paraId="5D84F1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деревянного винта под мотор М11ПФ, 140 л.с., 2,4 м.</w:t>
      </w:r>
    </w:p>
    <w:p w14:paraId="5034B4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металлического винта под мотор М11Г, 112 л.с., 2,3 м.</w:t>
      </w:r>
    </w:p>
    <w:p w14:paraId="110F98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Результаты проектирования этих двух винтов оформлены для доклада на технич. конференции ЦА.ГИ /см.доклад Ветчинкин В.П. и Хохлов А.И. Вариационный воздушный винт. Апрель 1945 г./</w:t>
      </w:r>
    </w:p>
    <w:p w14:paraId="1E4B5A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учетом предварительного опыта проектирования упомянутых двух винтов было решено спроектировать опытный металлический вариационный винт на самолет По-2 с М11Г для испытаний его в трубе и в полете»</w:t>
      </w:r>
    </w:p>
    <w:p w14:paraId="4BD592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Предлагаемый проект представляет первым вариант вариацион</w:t>
      </w:r>
      <w:r w:rsidRPr="00F2675E">
        <w:rPr>
          <w:rFonts w:ascii="Times New Roman" w:hAnsi="Times New Roman"/>
          <w:sz w:val="16"/>
          <w:szCs w:val="16"/>
        </w:rPr>
        <w:softHyphen/>
        <w:t>ного винта к самолету По-2 с мот. М-11 г.</w:t>
      </w:r>
    </w:p>
    <w:p w14:paraId="5B576D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41644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июля 1945 в Джизаке летные испытания проходила и телеуправляемая бомба с автопилотом ОКБ-1 на базе 10Х, без двигателя, но с вертикальными шайбами на оперении (1800,4).</w:t>
      </w:r>
    </w:p>
    <w:p w14:paraId="253EBE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1001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в Джизаке начались испытания еще одного советского управляемого оружия. Это была телеуправляемая планирующая бомба, разработанная на базе КР 10Х. Она предназначалась для поражения крупных промышленных объектов и береговых сооружений, имевших сильную объектовую ПВО. Телеуправляемая планирующая бомба получалась следующим образом: с самолетаснаряда снимались двигатель с автоматикой и часть агрегатов автопилота. Топливо не заправлялось, а вес боевой части увеличивался.</w:t>
      </w:r>
    </w:p>
    <w:p w14:paraId="4825CA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Были проведены конструктивные доработки для сохранения статической устойчивости летательного аппарата относительно трех осей. После ликвидации экспедиции в Джизаке испытания планирующей бомбы прекратились, и к ней больше не возвращались (11686).</w:t>
      </w:r>
    </w:p>
    <w:p w14:paraId="6CD8F9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F471E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июле 1945 г. А.В.Сильванский из Германии направил Маленкову пару рефератов о воздушно-реактивных двигателях и Фау-2. Проведав о том, что Фау-2 должен заниматься НКБ, он попытался внедриться в это ведомство. Однако Ванников и Горемыкин его не восприняли. Сильванский обратился с письмом к Берия, тот его принял у себя лично 17.09.45 г. Предложения его сводились к следующему: 1. Он приступает к организации коллектива КБ на заводе № 70, с учетом того, что профиль ГК по Фау-2 отличается от обычного технического профиля ГК, так как Фау-2 спроектированное, построенное и испытанное в боевых условиях изделие. В качестве зама ГК по ДУ предлагался В.П.Глушко. В качестве замов ГК по системе управления предлагались Черток и Пилюгин. 2. Создание научно-исследовательского центра на Воробьевых горах в Москве. 3. Создание серийного завода под землей на Урале или Алтае по типу «Нордхаузен» с привлечением «специального контингента». Эти предложения он пробивал до 02.46 г. (12297).</w:t>
      </w:r>
    </w:p>
    <w:p w14:paraId="6EC3C1DA" w14:textId="77777777" w:rsidR="00DE5A7C" w:rsidRPr="00F2675E" w:rsidRDefault="00DE5A7C" w:rsidP="00536344">
      <w:pPr>
        <w:spacing w:after="0" w:line="240" w:lineRule="auto"/>
        <w:jc w:val="both"/>
        <w:rPr>
          <w:rFonts w:ascii="Times New Roman" w:hAnsi="Times New Roman"/>
          <w:sz w:val="16"/>
          <w:szCs w:val="16"/>
        </w:rPr>
      </w:pPr>
    </w:p>
    <w:p w14:paraId="66F0B4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Июль 1945 РАЗВИТИЕ ПРОИЗВОДСТВА БОЕПРИПАСОВ, ВООРУЖЕНИЯ, АВИАЦИОННОЙ, РАДИОЭЛЕКТРОННОЙ ВОЕННОЙ ТЕХНИКИ</w:t>
      </w:r>
    </w:p>
    <w:p w14:paraId="3B5684A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(1943 - июнь 1945 годы)</w:t>
      </w:r>
    </w:p>
    <w:p w14:paraId="012AFD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Первые полтора года войны на заводах оборонной промышленности области в основном была создана материально-техническая база. В 1943 г. предприятия вступили в новый этап своего развития; они продолжали совершенствовать технологию и организацию производства, чтобы наращивать выпуск продукции для фронта. Вместе с тем ввиду нехватки рабочих и их низкой квалификации была низкой производительность труда и высокой себестоимость продукции. В условиях войны эти проблемы во многом решились благодаря созданию поточной системы производства. Ее внедрение позволило значительно увеличить производственные мощности, внедрить новые технологические процессы, пересмотреть конструкции основных изделий. Кроме того, поточное производство способствовало совершенствованию организации труда и более эффективному использованию рабочей силы. В результате в декабре 1943 г. выпуск снарядов на комбинате № 179 по сравнению с январем увеличился в 1,5-2 раза. В марте 1943 г. комбинат впервые с начала войны выполнил план производства боеприпасов. С этого времени и до окончания войны он регулярно справлялся с поставленными задачами по выпуску оборонной продукции. В апреле того же года комбинат выполнил государственный план по всей номенклатуре снарядов и дал сверхплановой продукции на 2,7 млн. руб. В декабре 1944 г. он изготовил более 1 млн. 76-миллиметровых, 146,5 тыс. 122-миллиметровых и 60 тыс. 152-миллиметровых осколочно-фугасных снарядов. По сравнению с 1943 г. в 1944 г. выпуск боеприпасов увеличился на 28,7%, производительность труда - на 28%. Сверх плана было выпущено продукции на 70 млн. руб. Причем все произведенные комбинатом снаряды были самыми дешевыми в стране. Нарком боеприпасов Б.Л. Ванников и первый секретарь Новосибирского обкома партии М.В. Кулагин обратились к Председателю ГКО И.В. Сталину с ходатайством о представлении к правительственным наградам комбината и его работников. За годы войны комбинат № 179 дал фронту 48 млн. снарядов, его коллектив 24 раза завоевывал классные места в соревновании заводов Наркомата боеприпасов, из них 20 раз - первое, а с марта 1944 г. и до конца войны непрерывно удерживал переходящее Красное знамя ЦК ВКП(б) и ГКО. Крупный снарядный завод № 65 параллельно с созданием цехов осваивал новые изделия, выпуск которых начал в апреле-мае 1942 г. За годы войны в соответствии с заданием ГКО заводу пришлось 3 раза менять номенклатуру изделий. В 1944 г. его коллектив выпустил 1 160 тыс. 45-миллиметровых трассирующих снарядов, 435 тыс. 120-миллиметровых мин, 135 тыс. 122-миллиметровых осколочно-фугасных снарядов, 163 тыс. 122-миллиметровых бронебойных снарядов, 89 тыс. реактивных снарядов М-13 для «Катюш». Еще один крупный завод — № 556 — имел достаточно устойчивую номенклатуру изделий — 57-, 76-, 152-миллиметровые латунные гильзы, 20-, 23-миллиметровые патроны авиавыстрела. Только за 11 месяцев 1943 г. его коллектив выпустил 5 933,1 тыс. 76-миллиметровых, 846,6 тыс. 57-миллиметровых латунных гильз, 17 653 тыс. 20-миллиметровых и 9 630 тыс. 23-миллиметровых патронов. Завод № 325 производил корпуса 20- и 23-миллиметровых бро-небойно-зажигательных снарядов и корпуса 23-миллиметровых осколочно-зажигательных снарядов. В его составе действовал завод № 136, который завершал производительный цикл продукции завода № 325. Заводы № 677 и 564 Наркомата боеприпасов специализировались на производстве взрывательной техники. Завод № 677 в 1944 г. произвел 1 251 тыс. взрывателей ГВМЗ, 621 тыс. взрывателей К-6, 3 921 тыс. взрывателей ГВМЗ для мин, 3 977 тыс. взрывателей ГВМ, 188 тыс. взрывателей БМ, 2 547 тыс. взрывателей ГВМ, 1 089 тыс. корпусов 23-миллиметровых осколочно-фугасных снарядов. Завод № 564 изготовлял взрыватели КТМ-1, В-179 и корпуса для 20-миллиметровых осколочно-зажигательных снарядов. Единственный в Западной Сибири снаряжательный завод № 635 завершал производство снарядов и поставлял их непосредственно на фронт. Завод успешно выполнял производственные задания ГКО. Только в декабре 1944 г. заводской коллектив снарядил и направил на фронт 1 249,4 тыс. 76-, 122-, 152- и 57-миллиметровых снарядов, 65 тыс. 120-миллиметровых мин и 20 тыс. гранат ГМД-Б. Завод № 386 приступил к производству оборонной продукции в четвертом квартале 1942 г. Он изготавливал винтовочные капсюли — воспламенители, гремучертутные капсюли-детонаторы к запалам ручных гранат и ручные гранаты, а также озидные капсюли-детонаторы разных номенклатур для артиллерийских и других систем снарядов. Промышленность боеприпасов Новосибирской области, имевшая в своем составе снарядное, взрывательное, снаряжательное и пиротехническое производства, выпускала практически всю номенклатуру боеприпасов, готовых к бою. В период войны только основная отрасль промышленности боеприпасов - снарядное производство - произвела для Красной Армии более 125 млн. снарядов, в том числе для авиавыстрела, что вдвое превосходило количество снарядов, выпущенных всей промышленностью России за годы Первой мировой войны. Развивали свои производственные мощности заводы авиационной промышленности. Авиационный завод им. В.П. Чкалова получил известность как основной поставщик на фронт истребителей. Завод работал устойчиво, в течение 1943 г. изготовил и отправил на фронт 4 532 самолета, или вдвое больше чем, в 1942 г. Всего за годы войны заводской коллектив направил на фронт 15 797 самолетов разных типов, в том числе 15 496 боевых истребителей типа «Яковлев». Заводы промышленности вооружения развивали производство оптико-механического вооружения и патронов. Завод № 69 ежемесячно выполнял задания ГКО, четко реагировал на нужды фронта. Заводские конструкторы усиленно работали над совершенствованием приборов оптики с учетом опыта войны. В 1944 г. был налажен выпуск прицелов, сохранявших их прочность при ударах в башню танков снарядов новейших немецких танков и самоходных орудий. Заводской коллектив освоил изготовление прицелов в крупных сериях, обеспечивавших полную потребность армии. В ноябре 1944 г. исполнилось 30 лет заводу № 69 им. Ленина. К этому времени он был самым крупным оптико-механическим предприятием страны; на нем производилось несколько десятков номенклатур сложных оптических прицелов для всех видов артиллерии, минометов, а также наблюдательных танковых и зенитных артиллерийских приборов. Конструкторами завода была решена сложнейшая задача нерасстраиваемости оптики при прямом попадании снарядов в танки. В это время все виды нового вооружения полевой и зенитной артиллерии производились с прямым и непосредственным участием коллектива этого завода. Предприятие изготавливало стереотрубы, которые позволяли наблюдать за тылами противника на расстоянии 25 км; его продукция — дальномеростроение для зенитной артиллерии соответствовала высочайшему для того времени уровню техники. Успешно работал завод № 350. Его коллектив наращивал производство прицелов к 76- и 37-миллиметровым пушкам, прицелов для подводных лодок (ПЛ) и танков (ПТ-4), панорам Герца, командирских зенитных труб (БИ), визиров целеуказания и другой продукции. На заводе № 188, который к апрелю - маю 1943 г. преодолел организационные и технологические трудности, рос выпуск широкого ассортимента патронов. За годы войны заводы Наркомата вооружения Новосибирской области увеличили производство различных видов вооружения в 51 раз. Эти предприятия были главными производителями в стране многих видов оптико-механического вооружения или имели к их изготовлению непосредственное отношение. Заводы Наркомата электропромышленности к 1943 г. в основном преодолели имевшиеся трудности и стали наращивать выпуск радио- и электротехнического вооружения. Из всех предприятий наркомата самым крупным был завод № 590, он располагал хорошим парком оборудования. Завод изготавливал радиостанции практически для всех родов войск. За 1943 г. заводской коллектив резко увеличил выпуск важнейших видов продукции; за год он произвел 63 464 радиоаппарата. Правительство высоко оценило работу завода № 590 и в январе 1944 г. наградило его высшей наградой — орденом Ленина. За годы войны завод № 590 произвел 168 297 радиотехнических аппаратов. Завод № 617 в 1943 г. работал неудовлетворительно, хотя и освоил производство особо дефицитных ламп металлической группы, которые применялись в радиоприемной аппаратуре для танковой, авиационной и морской связи. Основной причиной его отставания являлось крайне затянувшееся строительство таких объектов, как газовый и стекольный заводы, инструментальный цех и др., без которых было невозможно эффективно использовать созданные производственные мощности. Кроме того, завод остро нуждался в высококвалифицированных рабочих. Без них он, располагая достаточной группой крупных специалистов по вакуумной технике, которые были способны не только разработать новые образцы, но и организовать их производство, не мог реализовать новаторские решения. С 1943 г. заводской коллектив постоянно увеличивал выпуск 10-11 типов наиболее сложных и трудоемких среднегенераторных ламп, применявшихся в армейских и морских радиопередатчиках. В 1944 — первой половине 1945 г. предприятие работало стабильно. Им выпускалось 80 типов вакуумных изделий. Всего за годы войны завод изготовил 3073 тыс. штук малогабаритных ламп для приемной и передающей связи, а также 15 248 тыс. миниатюрных осветительных и сигнальных ламп для армии и флота. Завод № 208 им. Коминтерна в 1943 г. начал разработку ряда новых радиостанций для Морского Флота. На нем было налажено производство радиостанций «Скат-И» и «Бухта-И», которые успешно прошли государственные испытания и были приняты на вооружение. Кроме того, завод по заданию правительства приступил к изготовлению радиостанций высокой и средней мощности и радиопеленгационных установок. Он был единственным в стране изготовителем мощных радиостанций фронтовой связи «Даль». Производимые заводом радиостанции PAT — самые мощные из принятых на вооружение Красной Армии и Военно-Морского Флота — обеспечивали связь штабов фронтов, армий и Военно-Морского Флота. Эти радиостанции обладали высокими тактическими показателями и обеспечивали связь ставки Верховного Главнокомандующего со штабами фронтов и армий, тяжелых аэродромов с авиацией дальнего действия. Они были основными радиостанциями радиоцентров генерального штаба Красной Армии и Военно-Морского Флота, а также правительственной связи с освобожденными районами страны. Радиоустановки РУС использовались противовоздушной обороной для обнаружения летящих самолетов противника, определения их численности и местонахождения вражеских аэродромов, расположенных в прифронтовой полосе. С их помощью наводили истребительную авиацию на вражескую, а также контролировали полеты нашей авиации при выполнении боевых заданий. Эти радиоустановки обеспечивали обнаружение самолетов, кораблей, подводных лодок противника, управление огнем зенитных батарей, прожекторных установок и корабельной артиллерии. Завод был единственным в стране </w:t>
      </w:r>
      <w:r w:rsidRPr="00F2675E">
        <w:rPr>
          <w:rFonts w:ascii="Times New Roman" w:hAnsi="Times New Roman"/>
          <w:sz w:val="16"/>
          <w:szCs w:val="16"/>
        </w:rPr>
        <w:lastRenderedPageBreak/>
        <w:t>предприятием, выпускавшим передвижные радиоустановки, которые использовались для дальнего обнаружения вражеских объектов в условиях войны. С помощью радиоузлов РУК штабы соединений поддерживали связь с дивизиями, корпусами и армиями по нескольким направлениям. Радиостанции «Бухта-42» использовались на всех типах подводных и надводных кораблей и береговой службы Военно-Морского флота. Вся радиоаппаратура, выпускавшаяся заводом, была уникальной, имела особо важное значение для Красной Армии и Военно-Морского Флота. За годы войны коллектив завода № 208 выпустил 931 шт. радиостанций и крупных радиоаппаратов. Завод № 644 к 1943 г. набрал темпы, позволявшие выполнять плановые задания наркомата. Он располагал достаточной группой опытных специалистов, которые занимались проектированием и производством прожекторов и других изделий, но испытывал дефицит рабочих, особенно высококвалифицированных. Несмотря на это, в 1943 г. заводской коллектив выпустил 519 зенитных прожекторных станций, 170 посадочных прожекторных станций, 87 зарядных станций, 30 электрических станций, 290 морских прожекторов и 790 моторов малой мощности. По сравнению с 1942 г. в 1943 г. он увеличил выпуск продукции в 2,3 раза, а в 1944 г. - в 3 раза. Завод № 644 был единственным в стране предприятием крупного прожекторного машиностроения, который обеспечивал потребности Красной Армии и Военно-Морского Флота в мощных прожекторных станциях разных типов, в том числе станций заливающего света. Прожекторными установками этого завода была оснащена противовоздушная оборона Москвы, Ленинграда, Севастополя, Баку и других крупнейших центров страны, а также береговая оборона Союза. Вновь созданные в Новосибирске в первые годы войны предприятия Наркомата электропромышленности образовали крупнейший на востоке центр по производству радиотехнического, электронного и электротехнического вооружения. Это были единственные в стране предприятия, выпускавшие ряд изделий, исключительно необходимых для вооружения армии и флота. С начала войны предприятия оборонной промышленности Новосибирской области фактически были учебными заведениями по подготовке рабочих кадров. К 1943 г. большинство мобилизованных учащихся средних школ и другие категории рабочих в основном овладели навыками изготовления продукции. В 1943 г. на заводах оборонной промышленности численность промышлен-но-производственных рабочих достигла наивысших показателей. В последующие годы она сокращалась в связи с введением запрета на мобилизацию рабочих из села. Вместе с тем росла профессиональная квалификация. Задача увеличения выпуска оборонной продукции решалась в значительной степени за счет создания поточной технологии производства и повышения профессиональной квалификации рабочих, инженеров и техников. За годы войны для промышленных предприятий Новосибирска во всех формах обучения было подготовлено 203 677 чел. Важную роль сыграли учебные заведения системы трудовых резервов. За годы войны они подготовили 62 800 молодых рабочих, из них в школах ФЗО - 42 400 чел., в ремесленных и железнодорожных училищах - 20 400 чел. Однако проблема обеспечения предприятий рабочими кадрами оставалась нерешенной ни количественно, ни качественно из-за ограниченности трудовых ресурсов. Остро ощущалась нехватка инженеров по многим производственным специальностям. Основной формой организации производства, повышения производительности труда, снижения себестоимости продукции являлось соревнование, развитие массовой рационализации и изобретательства. Рабочие и служащие предприятий участвовали в различных формах соревнования, среди молодежи особенно популярными были комсомольско-молодежные бригады. Основным недостатком организации производства являлась большая текучесть кадров (было массовым дезертирство рабочих, в основном мобилизованных из села) из-за плохих жилищно-бытовых условий, отсутствия одежды и обуви. Анализ архивных документов и материалов приводит к выводу, что жилищная проблема, актуализировавшаяся в связи с эвакуацией в Новосибирск большого количества предприятий вместе с рабочими и служащими и их семьями, а также населения прифронтовых районов и дефицитом строительных материалов, не только не была решена, но и не могла быть решенной в период войны. Поэтому большая часть рабочих и многие инженерно-технические работники жили в тяжелейших, а порой невыносимых жилищно-бытовых условиях. Материальное положение рабочих и служащих было сложным. Заработная плата, как правило, выплачивалась своевременно, но она не обеспечивала прожиточный уровень даже рабочих-одиночек. На тех заводах, на которых руководство проявляло заботу по обеспечению рабочих и служащих питанием, столовые работали несколько лучше. В целом на предприятиях оборонной промышленности их деятельность оценивалась неудовлетворительно. Однако рабочие, инженеры и техники в тяжелых производственных и материально-бытовых условиях выстояли и внесли свой вклад в Победу (12159).</w:t>
      </w:r>
    </w:p>
    <w:p w14:paraId="6941E473" w14:textId="77777777" w:rsidR="00DE5A7C" w:rsidRPr="00F2675E" w:rsidRDefault="00DE5A7C" w:rsidP="00536344">
      <w:pPr>
        <w:spacing w:after="0" w:line="240" w:lineRule="auto"/>
        <w:jc w:val="both"/>
        <w:rPr>
          <w:rFonts w:ascii="Times New Roman" w:hAnsi="Times New Roman"/>
          <w:sz w:val="16"/>
          <w:szCs w:val="16"/>
        </w:rPr>
      </w:pPr>
    </w:p>
    <w:p w14:paraId="1FE601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в Тюрингии Б.Е.Черток возглавлял институт из немецких специалистов "аве" - Raketenberg и его зам. был Н.А.Пилюгин, вскоре выбранный парторгом. Американцы из Тюрингии смогли почти все вывезти. Наши работали и в районе Берлина - в основном по системам управления и автоматике и Праги - Зброевка и Шкода, где делали полевые твердотопливные РС. Там была группа В.П.Бармина, включающая В.П.Мишина, но они завершили работу к октябрю-ноябрю 1945 (1142).</w:t>
      </w:r>
    </w:p>
    <w:p w14:paraId="55C3E7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83E3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ОК ГКО поручил А.И.Ш. возглавить спецкомиссию по выработке предложений по организации дальнейших работ по реактивной технике (2393,24).</w:t>
      </w:r>
    </w:p>
    <w:p w14:paraId="79CB94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09DC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коллектив ОТБ-2 взял на себя задачу, реконструировать чертежи двигателя "003 А-2" полностью и выработать чертежи для копировки. Для этой цели предполагалось собрать из имеющихся еще деталей один двигатель ("003 А-1") и показать его на временном стенде в работе (8987).</w:t>
      </w:r>
    </w:p>
    <w:p w14:paraId="1F51C9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AD05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был подготовлен:</w:t>
      </w:r>
    </w:p>
    <w:p w14:paraId="4BBBC7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7DEDA0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Протокол допроса руководителя отдела высотных испытаний авиадвигателя, проживающего в Адлерсгофе, ул., 22.</w:t>
      </w:r>
    </w:p>
    <w:p w14:paraId="204466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Допрос производили: Суржин К.Н. Амбарцумян Р.С. Владмиров В.Д. Абрамович Г.Н.</w:t>
      </w:r>
    </w:p>
    <w:p w14:paraId="7B0C61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ВОПРОС: Сколько высотных установок имеется в ?</w:t>
      </w:r>
    </w:p>
    <w:p w14:paraId="24FCEF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Имеется 2 высотные установки, из них одна действующая в корпусе 38 и одна заканчивающаяся монтажом в корпусе 47, которая должна была обслуживать два бокса. Построен корпус и частично завезено оборудование 3-й установки, которая предназначалась для испытания прямоточных газовых двигателей и газовых турбин. Имеющийся эксгаустер предназначался для отсоса газов.</w:t>
      </w:r>
    </w:p>
    <w:p w14:paraId="167B2F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ВОПРОС: Где чертежи и расчеты второй высотной установки и установки для испытания газовых двигателей ?</w:t>
      </w:r>
    </w:p>
    <w:p w14:paraId="0ED44C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Они имелись в корпусе N 8.</w:t>
      </w:r>
    </w:p>
    <w:p w14:paraId="019A4F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ВОПРОС: Для чего предназначен корпус N 8 ?</w:t>
      </w:r>
    </w:p>
    <w:p w14:paraId="17F0F6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этом корпусе были расположены: на первом этаже - термодинамический отдел, на 2-м этаже - отдел высотных двигателей и на 3-м - отдел лопаточных машин.</w:t>
      </w:r>
    </w:p>
    <w:p w14:paraId="121DF6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ВОПРОС: Где находятся чертежи высотных установок и второй установки по испытаниям газовых двигателей ?</w:t>
      </w:r>
    </w:p>
    <w:p w14:paraId="22741A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Чертежи находятся в моем сейфе, который сильно побит и я не уверен, что его можно открыть. Ключи от сейфа у меня. Этот сейф находится в моей приемной. Другой сейф находится у меня в кабинете. Этот сейф я открывал 30.IV.45 г. и закрыл. В сейфе хранятся секретные документы. Когда я открывал сейф 30.IV.45 года в моем присутствии из сейфа никаких документов никто не брал.</w:t>
      </w:r>
    </w:p>
    <w:p w14:paraId="5B27ED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ВОПРОС: Где находятся прецизионные приборы экспериментальных лабораторий, в том числе и высотных установок ?</w:t>
      </w:r>
    </w:p>
    <w:p w14:paraId="25D429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Находились в каждом отделе института, кроме того имеется центральная осциллографическая, которая обслуживала центральные лаборатории по исследованию топлив и масел. Большие шлейфные осциллографы остались на месте, и я их видел 30.IV.45 года. Часть катодных осциллографов и маленькая установка для испытания нагнетателей вывезены в Брауншвейг, но туда не прибыли. Приборы отправлены пароходом без сопровождающих. Эвакуацию осуществлял директор по адм.хоз.части Мюллер, который живет в Шпанрау (Берлин).</w:t>
      </w:r>
    </w:p>
    <w:p w14:paraId="575BD8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ВОПРОС: Расскажите о планах работ отдела 1943-45 гг. и где их можно найти ?</w:t>
      </w:r>
    </w:p>
    <w:p w14:paraId="797B6D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Планы можно найти в моих отчетах и заметках, закрытых в сейфе. В ближайшее время я собирался исследовать мотор ДВ-603. Этот мотор имеет двухступенчатый нагнетатель. Высотность мотора 9500 м, мощность на этой высоте 1300 л.с., взлетная мощность 2000 л.с. Охлаждение воздуха за нагнетателем обеспечивается или впрыском воды, воды с этиловым и метиловым спиртами, или воздушное. Вопросами охлаждения воздуха за нагнетателями я занимался как с теоретической, так и экспериментальной стороны. Эти работы еще не закончены и должны были продолжаться.</w:t>
      </w:r>
    </w:p>
    <w:p w14:paraId="0F30CC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ВОПРОС: Испытывали ли Вы 24-х цилиндровые моторы ?</w:t>
      </w:r>
    </w:p>
    <w:p w14:paraId="5E2737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Такие моторы в институте не испытывались. Но ему известно, что фирма "Юнкерс" строила 24-х цилиндровый спаренный мотор.</w:t>
      </w:r>
    </w:p>
    <w:p w14:paraId="21812D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ВОПРОС: Работал ли институт над авиационными дизелями ?</w:t>
      </w:r>
    </w:p>
    <w:p w14:paraId="73B318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Германии в последние годы не занимались авиационными дизелями. Я видел в 1942 г. проект 24-х цилиндрового, ромбообразного дизеля (2-х тактного).</w:t>
      </w:r>
    </w:p>
    <w:p w14:paraId="38C824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ВОПРОС: Какие другие моторы вы испытывали (опытные) ?</w:t>
      </w:r>
    </w:p>
    <w:p w14:paraId="712B7F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Испытывался мотор ЮМО-213А, который уже полгода находится в серии. Данные мотора: взл. - 1750 л.с., на высоте 5000 м - 1400 л.с. Мотор имеет 2-х скоростной нагнетатель и снабжен 3-мя дросселями, что позволяет получить характеристику без провалов при переключении скорости и сохранить мощность постоянной от земли до пика первой скорости. Один такой мотор стоит у входа в здание моторной лаборатории, корпус 10а.</w:t>
      </w:r>
    </w:p>
    <w:p w14:paraId="2CCC4F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ВОПРОС: Какими газовыми двигателями Вы занимались ?</w:t>
      </w:r>
    </w:p>
    <w:p w14:paraId="3516BA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Газовыми двигателями я не занимался. Только проводил сравнительны испытания моторов с турбокомпрессорами. Газовыми двигателями занимался проф. Шмидт, лаборатория которого находится около Мюнхена в Мусбурге ( ). Он туда переехал полтора года назад. Шмидт занимался только изучением лопаток для газовых турбин. Раньше он занимался турбинами для ТК, а последнее время для ВРД. В имелись свои конструкторские бюро, которые занимались проектированием турбокомпрессоров. Этими работами руководил проф. Пили.</w:t>
      </w:r>
    </w:p>
    <w:p w14:paraId="43FFE4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ВОПРОС: На каких моторах установлены ТК- ?</w:t>
      </w:r>
    </w:p>
    <w:p w14:paraId="4AE27A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ОТВЕТ: ТК -15 установлен на моторе ДВ-603И с высотностью 15.000 м. Этот мотор установлен на экспериментальном самолете-разведчике, который находится в Гамбурге у фирмы "Блом и Фосс". исследовал много систем комбинированного наддува, но не реализовал. Наиболее интересной является схема с высотностью 9-11 км. Эта схема выполнена так: турбокопрессор-нагнетатель-мотор. Между турбокомпрессором и нагнетателем для охлаждения воздуха применяется водяной радиатор.</w:t>
      </w:r>
    </w:p>
    <w:p w14:paraId="6D722D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ВОПРОС: Какие свои работы он считает наиболее интересными ?</w:t>
      </w:r>
    </w:p>
    <w:p w14:paraId="503FD8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Расчет высотности авиационных моторов. Эта теоретическая теория опубликована в трудах за 1940 г. Представляет интерес моя работа по охлаждению двигателей водой при давлении 3-4 атмосфер. Этой работой я занимался с 1941 года до сих пор. Материалы этой работы, в виде протоколов, с моей помощью могут быть найдены.</w:t>
      </w:r>
    </w:p>
    <w:p w14:paraId="3C6A52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ВОПРОС: Где находятся основные конструкторские бюро и лаборатории по моторам BMW, Юнкерс и ДВ ?</w:t>
      </w:r>
    </w:p>
    <w:p w14:paraId="55FE20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Юнкерс - в Дессау, ДВ - в Штутгарде, BMW - в Мюнхене.</w:t>
      </w:r>
    </w:p>
    <w:p w14:paraId="11402C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ВОПРОС: Есть ли моторные конструкторские бюро и лаборатории в Дрездене и Лейпциге ?</w:t>
      </w:r>
    </w:p>
    <w:p w14:paraId="65F195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Дрездене и Лейпциге по моторам ничего существенного нет.</w:t>
      </w:r>
    </w:p>
    <w:p w14:paraId="0000C9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ВОПРОС: Где руководитель отдела топлива и масел Филипович и где оборудование его лаборатории и сотрудники ?</w:t>
      </w:r>
    </w:p>
    <w:p w14:paraId="3947E5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Филипович уехал в Западную Германию, вместе с ним выехали его сотрудники. Основное оборудование и установка эвакуированы с ним.</w:t>
      </w:r>
    </w:p>
    <w:p w14:paraId="163470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ВОПРОС: Какая специальность Бока ?</w:t>
      </w:r>
    </w:p>
    <w:p w14:paraId="74D44D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последнее время,ввиду занятости общим руководством, Бок исследовательскими работами лично не занимался. Его последняя узкая специальность - аэродинамика и устойчивость при больших скоростях.</w:t>
      </w:r>
    </w:p>
    <w:p w14:paraId="0FA87D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ВОПРОС: Занимался ли Бок ракетными двигателями ?</w:t>
      </w:r>
    </w:p>
    <w:p w14:paraId="4DD3BD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Бок наверняка ракетными двигателями не занимался.</w:t>
      </w:r>
    </w:p>
    <w:p w14:paraId="4F2881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ВОПРОС: Кто и где занимался двигателями для ФАУ-1 ?</w:t>
      </w:r>
    </w:p>
    <w:p w14:paraId="6009B6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этими вопросами не занимались. Этим вопросом занимался Пауль Шмидт, который имеет патент на этот двигатель и он находится в Мюнхене.</w:t>
      </w:r>
    </w:p>
    <w:p w14:paraId="6FA92D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ВОПРОС: Известно ли Вам о наличии стартовой площадки на территории ?</w:t>
      </w:r>
    </w:p>
    <w:p w14:paraId="4833F1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Нет, ничего не знаю.</w:t>
      </w:r>
    </w:p>
    <w:p w14:paraId="0BBDBD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ВОПРОС: Какими топками для реактивных двигателей занимались в ?</w:t>
      </w:r>
    </w:p>
    <w:p w14:paraId="091C4B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Занималась только двумя топками - для BMW и ЮМО. Этими топками занимался термодинамический отдел - Корнаккер.</w:t>
      </w:r>
    </w:p>
    <w:p w14:paraId="1D993D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ВОПРОС: Кто руководил термодинамическим отделом?</w:t>
      </w:r>
    </w:p>
    <w:p w14:paraId="1AD859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Шмидт. Его замещал Корнаккер, который находится в Адлерсгофе. Его адрес мне не известен.</w:t>
      </w:r>
    </w:p>
    <w:p w14:paraId="78F2FC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ВОПРОС: Имеются ли в сверхзвуковые аэродинамические трубы ?</w:t>
      </w:r>
    </w:p>
    <w:p w14:paraId="1CD1A9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Имеется проект и чертежи такой трубы. Диаметр трубы запроектирован 200 мм, число Ма-4.0 при давлении 8 атмосфер. Чертежи новой воздуходувной установки и принципиальная аэродинамическая схема трубы имеются в его сейфе. Работы по сверхзвуковым скоростям проводились в старой трубе =100 мм.</w:t>
      </w:r>
    </w:p>
    <w:p w14:paraId="327232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ВОПРОС: Кто работал в над ЖРД ?</w:t>
      </w:r>
    </w:p>
    <w:p w14:paraId="620F48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 никто. В Брауншвейге - кажется, Буземан, а в Четингене - я не знаю кто. Буземан занимался теорией, а объекты изготовлялись в Пеннемюнде - Вальтер с Пеннемюнде практически не связан.</w:t>
      </w:r>
    </w:p>
    <w:p w14:paraId="7F4EEA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ВОПРОС: Где находятся секретные и важные документы ?</w:t>
      </w:r>
    </w:p>
    <w:p w14:paraId="118E2D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Почти во всех отделах имеются тайники, в которых замурованы наиболее ценные документы. Секретные материалы находятся в сейфах отделов. Мои материалы и часть других замурованы в бомбоубежище. Документы были замурованы 10-12 апреля 1945 г. Проф.Бок знает где спрятаны все документы. Все эти материалы замурованы для того, что люди, не специалисты, не могли их уничтожить.</w:t>
      </w:r>
    </w:p>
    <w:p w14:paraId="16730B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ВОПРОС: Где находятся Боленрат и Корнелиус ?</w:t>
      </w:r>
    </w:p>
    <w:p w14:paraId="569366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Корнелиус 3 месяца тому назад умер, а Боленрат уехал на юг Германии.</w:t>
      </w:r>
    </w:p>
    <w:p w14:paraId="6FBD07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ВОПРОС: Кто в последнее время руководил отделом материаловедения ?</w:t>
      </w:r>
    </w:p>
    <w:p w14:paraId="41DF7D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Сейчас руководителя отдела нет. В Адлерсгофе находится руководитель секции неметаллов. Адреса его не знаю.</w:t>
      </w:r>
    </w:p>
    <w:p w14:paraId="35E585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ВОПРОС: Кто руководил лабораторией прочности ?</w:t>
      </w:r>
    </w:p>
    <w:p w14:paraId="413031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Руководил проф. Зайдель, который ушел в армию, а его замещал Тайхман, который в Берлине.</w:t>
      </w:r>
    </w:p>
    <w:p w14:paraId="70DB79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ВОПРОС: Где в Германии находятся сверхзвуковые трубы ?</w:t>
      </w:r>
    </w:p>
    <w:p w14:paraId="2ECDD1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Мюнхене находится сверхзвуковая аэродинамическая труба типа Гвидония.</w:t>
      </w:r>
    </w:p>
    <w:p w14:paraId="28DF1E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ВОПРОС: Над какими топливами работали в последнее время ?</w:t>
      </w:r>
    </w:p>
    <w:p w14:paraId="12904C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Отработано ароматическое топливо с окт. числом 95. Также велись работы над заменителями метил-анилина в качестве антидетонатора.</w:t>
      </w:r>
    </w:p>
    <w:p w14:paraId="44CB60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ВОПРОС: Какие моторы СССР Вы испытывали ?</w:t>
      </w:r>
    </w:p>
    <w:p w14:paraId="494273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Ам-35 и Ам-38. Моторы М-105 и М-107 испытывались в Праге.</w:t>
      </w:r>
    </w:p>
    <w:p w14:paraId="154993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беседы опрашиваемый предложил свои услуги, показав все установки и дав необходимые объяснения.</w:t>
      </w:r>
    </w:p>
    <w:p w14:paraId="42B1AB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Допрос записан т.т. Амбарцумян Р.С. и Владимировым В.Д. (8987; 8994).</w:t>
      </w:r>
    </w:p>
    <w:p w14:paraId="351045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34E5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был подготовлен:</w:t>
      </w:r>
    </w:p>
    <w:p w14:paraId="24543B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4E6F46F3" w14:textId="77777777" w:rsidR="00DE5A7C" w:rsidRPr="00F2675E" w:rsidRDefault="00DE5A7C" w:rsidP="00536344">
      <w:pPr>
        <w:autoSpaceDE w:val="0"/>
        <w:autoSpaceDN w:val="0"/>
        <w:adjustRightInd w:val="0"/>
        <w:spacing w:after="0" w:line="240" w:lineRule="auto"/>
        <w:jc w:val="both"/>
        <w:rPr>
          <w:rFonts w:ascii="Times New Roman" w:hAnsi="Times New Roman"/>
          <w:bCs/>
          <w:sz w:val="16"/>
          <w:szCs w:val="16"/>
        </w:rPr>
      </w:pPr>
      <w:r w:rsidRPr="00F2675E">
        <w:rPr>
          <w:rFonts w:ascii="Times New Roman" w:hAnsi="Times New Roman"/>
          <w:sz w:val="16"/>
          <w:szCs w:val="16"/>
        </w:rPr>
        <w:t>ДОКЛАД О МЕРОПРИЯТИЯХ ПО ИЗУЧЕНИЮ И ОСВОЕНИЮ НЕМЕЦКОЙ РЕАКТИВНОЙ ТЕХНИКИ</w:t>
      </w:r>
    </w:p>
    <w:p w14:paraId="1E01C0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Комиссия, созданная Особым Комитетом при ГОКО по разработке мероприятий по изучению и освоению немецкой реактивной техники, в результате своей работы докладывает следующее:</w:t>
      </w:r>
    </w:p>
    <w:p w14:paraId="4431A2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Развитие реактивной техники в Германии приняло в последние годы большой размах. Имеющиеся в СССР трофейные образцы германской реактивной техники - реактивные самолеты (истребители, штурмовики, бомбардировщики), авиационные реактивные газотурбинные двигатели, жидкостные реактивные двигатели, управляемые по радио и неуправляемые реактивные снаряды (дальнего действия и для борьбы с зенитными целями), самолеты-снаряды и управляемые по радио с самолетов реактивные планирующие бомбы - показывают, что внедрение реактивной техники в авиации, флоте и артиллерии проводилось в Германии в большом масштабе и немцы в этой области имели серьезный успех.</w:t>
      </w:r>
    </w:p>
    <w:p w14:paraId="3F347C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Комиссия установила наличие следующих материалов и образцов немецкой реактивной техники, полученных в Советском Союзе из Германии:</w:t>
      </w:r>
    </w:p>
    <w:p w14:paraId="5B896B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САМОЛЕТЫ</w:t>
      </w:r>
    </w:p>
    <w:p w14:paraId="41FD45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МЕССЕРШМИДТ-262. Двухмоторный самолет с двухмоторными газотурбинными двигателями ЮМО-004. Самолет использовался немцами в качестве истребителя и штурмовика. Скорость самолета - до 950 км/час и продолжительность полета - до 50 мин., вооружение - 4 пушки калибра 30 мм.</w:t>
      </w:r>
    </w:p>
    <w:p w14:paraId="2C6C7F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МЕССЕРШМИДТ-163. Истребитель-перехватчик с жидкостным реактивным двигателем Вальтер. Самолет имеет очень большую скороподъемность и горизонтальную скорость до 1000 км/час, продолжительность полета при работающем двигателе 8 мин. и при пульсирующей работе двигателя до 30 мин. Самолет вооружен двумя пушками калибра 20 мм или калибра 30 мм.</w:t>
      </w:r>
    </w:p>
    <w:p w14:paraId="595F69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АРАДО-234 с 2 и 4 реактивными газотурбинными двигателями БМВ-003. Самолет имеет многоцелевое назначение, использовался в качестве разведчика, бомбардировщика и, в некоторых случаях, истребителя. Скорость самолета до 850 км/час. Самолет вооружен двумя пушками калибра 20 мм и имеет 3 бомбы по 500 кг.</w:t>
      </w:r>
    </w:p>
    <w:p w14:paraId="3C6EAF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ХЕЙНКЕЛЬ-162 с реактивным газотурбинным двигателем БМВ-003. Самолет использовался в качестве истребителя. Скорость самолета до 900 - 950 км/час. Самолет вооружен двумя пушками калибра 20 мм или калибра 30 мм.</w:t>
      </w:r>
    </w:p>
    <w:p w14:paraId="7D520F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АВИАЦИОННЫЕ ДВИГАТЕЛИ</w:t>
      </w:r>
    </w:p>
    <w:p w14:paraId="5030AD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РЕАКТИВНЫЙ ГАЗОТУРБИННЫЙ ДВИГАТЕЛЬ ЮМО-004 разрабатывался и изготовлялся в Германии фирмой Юнкерс, а также на заводах других фирм. Двигатель дает тягу от 900 до 950 кг. Этот двигатель имеет 8-ступенчатый осевой компрессор, газовую турбину и полный комплект пусковой и питающей аппаратуры, обеспечивающей автономную работу этого двигателя на самолете.</w:t>
      </w:r>
    </w:p>
    <w:p w14:paraId="76867E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РЕАКТИВНЫЙ ГАЗОТУРБИННЫЙ ДВИГАТЕЛЬ БМВ-003 принципиально схож с двигателем ЮМО-004 и отличается от последнего тем, что имеет 7-ступенчатый осевой компрессор (вместо 8-ступенчатого у ЮМО-004) и одну цилиндрическую камеру сгорания (вместо 6-секционной камеры сгорания у ЮМО-004). Двигатель БМВ-003 более компактен, имеет меньший вес и дает тягу до 800 кг.</w:t>
      </w:r>
    </w:p>
    <w:p w14:paraId="20A780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РЕАКТИВНЫЙ ГАЗОТУРБИННЫЙ ДВИГАТЕЛЬ ФИРМЫ ХЕЙНКЕЛЬ. Этот двигатель конструктивно значительно отличается от двигателей ЮМО-004 и БМВ-003 и имеет вместо многоступенчатого осевого компрессора 2-х ступенчатый центробежный компрессор. Двигатель Хейнкель развивает тягу до 520 кг.</w:t>
      </w:r>
    </w:p>
    <w:p w14:paraId="550126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ЖИДКОСТНЫЙ РЕАКТИВНЫЙ ДВИГАТЕЛЬ ВАЛЬТЕР развивает тягу у земли до 1200 кг. Двигатель Вальтер работает на перекиси водорода и перманганате натрия. Реактивный двигатель Вальтер установлен на истребителе-перехватчике МЕССЕРШМИДТ-163.</w:t>
      </w:r>
    </w:p>
    <w:p w14:paraId="28261D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5. ЖИДКОСТНЫЙ РЕАКТИВНЫЙ ДВИГАТЕЛЬ ФИРМЫ БМВ с тягой у земли 1200 кг. Этот двигатель является опытным и предназначался для использования в качестве ускорителя на самолетах с реактивными газотурбинными двигателями. Жидкостный реактивный двигатель БМВ не имеет электрического зажигания, так как в нем применяется изобретенное немцами самовоспламеняющееся топливо ТОНКА. Жидкость ТОНКА состоит из II различных компонентов. При соединении жидкости ТОНКА и азотной кислоты, применяющейся в качестве окислителя, происходит воспламенение жидкости с последующим процессом горения. Этот метод исключает возникновение взрывов, которые являются серьезными недостатками жидкостных реактивных двигателей, работающих на обычных топливах.</w:t>
      </w:r>
    </w:p>
    <w:p w14:paraId="594E46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УСКОРИТЕЛЬ ДЛЯ ВЗЛЕТА САМОЛЕТОВ применялся немцами в Румынии на четырехмоторных гидросамолетах. Ускоритель дает тягу до 250 кг.</w:t>
      </w:r>
    </w:p>
    <w:p w14:paraId="2AFEFA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САМОЛЕТЫ-СНАРЯДЫ</w:t>
      </w:r>
    </w:p>
    <w:p w14:paraId="12CD39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Самолет-снаряд, применявшийся немцами, известен под названием ФАУ-1. Впервые в Советском Союзе образец самолета-снаряда был получен от англичан в конце октября прошлого года. Этот самолет-снаряд был получен в некомплектом виде - не хватало деталей в автомате питания горючим двигателям, а также в системе автопилота и компаса. Впоследствии отдельные детали самолета-снаряда были получены нами из Германии.</w:t>
      </w:r>
    </w:p>
    <w:p w14:paraId="662286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Самолет-снаряд конструктивно представляет собой летательный аппарат, управляемый в полете автоматом-автопилотом. Направление полета самолета-снаряда выдерживается компасом-курсодежателем. Полет самолета-снаряда и разворот его на курс производится соответствующими приборами, установленными на самолете-снаряде: высотным корректором и задатчиком курса. Дальность полета самолета-снаряда выдеживается счетчиком пути.</w:t>
      </w:r>
    </w:p>
    <w:p w14:paraId="5598BC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СНАРЯДЫ</w:t>
      </w:r>
    </w:p>
    <w:p w14:paraId="5F7DEC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ФАУ-2, РЕАКТИВНЫЙ СНАРЯД ДАЛЬНЕГО ДЕЙСТВИЯ, УПРАВЛЯЕМЫЙ С ЗЕМЛИ ПО РАДИО. Вес этого снаряда доходит до 125 тонн. Снаряд имеет сложнейшее радио-телемеханическое оборудование и жироскопы, которые управляют снарядом в полете. Направление полета снаряда осуществляется с земли, для чего имеются специальные стартовые устройства, оборудованные сложнейшими радио-телемеханическими и локационными установками. Реактивный снаряд V-2 приводится в движение жидкостным реактивным двигателем, развивающим тягу до 25 тыс.кг. В качестве топлива на этом двигателе применяется спирт, в качестве окислителя - жидкостный кислород. Дальность действия V-2 достигает 350 - 400 км.</w:t>
      </w:r>
    </w:p>
    <w:p w14:paraId="7CE24D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ЗЕНИТНЫЙ РЕАКТИВНЫЙ СНАРЯД "РЕЙНТОХТЕР". Предназначен для борьбы с самолетами-бомбардировщиками. Общий вес снаряда достигает 1000 кг, вес взрывчатого вещества - 150 кг. Снаряд приводится в движение жидкостным или пороховым реактивным двигателем. Снаряд управляется в полете по радио с земли, для чего имеет радио-телемеханическое оборудование.</w:t>
      </w:r>
    </w:p>
    <w:p w14:paraId="10D0C3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ЗЕНИТНЫЙ РЕАКТИВНЫЙ СНАРЯД "ЕНЦИАН". Предназначен для борьбы с самолетами. Снаряд приводится в движение жидкостным реактивным двигателем, работающем на перекиси водорода и перманганате. Снаряд управляется в полете по радио с земли.</w:t>
      </w:r>
    </w:p>
    <w:p w14:paraId="33DED3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ЗЕНИТНЫЙ РЕАКТИВНЫЙ СНАРЯД "ТАЙФУН". Предназначен для борьбы с самолетами. Высота полета до 20 км. Приводится в движение жидкостным или пороховым двигателем. Снаряд управления по радио не имеет.</w:t>
      </w:r>
    </w:p>
    <w:p w14:paraId="0664B5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РЕАКТИВНАЯ ПЛАНИРУЮЩАЯ БОМБА HS-293 для поражения морских целей. Приводится в движение жидкостным реактивным двигателем. Управляется по радио с самолета. Вес взрывчатого вещества в этой бомбе 250 кг.</w:t>
      </w:r>
    </w:p>
    <w:p w14:paraId="608A84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РЕАКТИВНАЯ ПЛАНИРУЮЩАЯ БОМБА HS-293 для поражения морских целей. Управляется по радио с самолета. Общий вес бомбы около 2 тонн. Вес взрывчатого вещества до 600 кг.</w:t>
      </w:r>
    </w:p>
    <w:p w14:paraId="3CF920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РЕАКТИВНЫЙ СНАРЯД "РЕЙНБОТТЕ". Снаряд предназначен для стрельбы на большую дистанцию на дальность до 180 км. Общий вес снаряда 1700 кг, вес взрывчатого вещества до 40 кг. Снаряд приводится в движение пороховым двигателем. Снаряд в полете не управляется.</w:t>
      </w:r>
    </w:p>
    <w:p w14:paraId="3C6260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РЕАКТИВНЫЙ СНАРЯД SC-500-RS. Предназначен для стрельбы с самолета по самолетам. Дальность действия до 1500 м. Вес взрывчатого вещества до 120 кг. Снаряд приводится в движение пороховым двигателем. Управления в полете не имеет.</w:t>
      </w:r>
    </w:p>
    <w:p w14:paraId="2515EB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УПРАВЛЕНИЕ ПОЛЕТОМ РЕАКТИВНЫХ СНАРЯДОВ</w:t>
      </w:r>
    </w:p>
    <w:p w14:paraId="5506D2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реактивных снарядах V-2, "Рейнтохтер", "Рейнботте", "Енциан" и др. реактивных снарядах и бомбах, управляемых в полете, немцами применялись в широком масштабе радио и телемеханические приборы, которые устанавливались внутри этих реактивных снарядов для управления ими в полете.</w:t>
      </w:r>
    </w:p>
    <w:p w14:paraId="01B923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Направление полета и прицельность этих снарядов обеспечивались с земли, для чего специальные стартовые устройства оборудовались радио-локационными установками.</w:t>
      </w:r>
    </w:p>
    <w:p w14:paraId="36A4C5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ОРГАНИЗАЦИЯ РАБОТЫ ПО ИЗУЧЕНИЮ И ОСВОЕНИЮ НЕМЕЦКОЙ РЕАКТИВНОЙ ТЕХНИКИ</w:t>
      </w:r>
    </w:p>
    <w:p w14:paraId="6A385C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Комиссия считает целесообразным в целях ускорения изучения и освоения немецкой реактивной техники организовать проведение этой работы в Наркоматах следующим образом:</w:t>
      </w:r>
    </w:p>
    <w:p w14:paraId="0F34CA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НАРКОМАТУ АВИАЦИОННОЙ ПРОМЫШЛЕННОСТИ поручить изучение и освоение видов немецкой реактивной техники: реактивных самолетов, реактивных газотурбинных двигателей, авиационных жидкостных реактивных двигателей и самолетов-снарядов.</w:t>
      </w:r>
    </w:p>
    <w:p w14:paraId="7751BA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Внутри Наркомата Авиационной Промышленности изучение материалов и образцов немецкой реактивной техники организовать следующим образом:</w:t>
      </w:r>
    </w:p>
    <w:p w14:paraId="156504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научно-исследовательской экспериментальной работе</w:t>
      </w:r>
    </w:p>
    <w:p w14:paraId="5F6785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В НИИ-1 сосредоточить изучение и освоение немецких реактивных жидкостных двигателей типа Вальтер, БМВ и двигателей, служащих ускорителями для взлета самолетов; изучение топлив и окислителей, применяемых немцами в жидкостных реактивных двигателях - перекиси водорода, перманганата натрия и кальция, жидкости ТОНКА, жидкого кислорода и др.; изучение немецкого истребителя МЕССЕРШМИДТ-163 с жидкостным реактивным двигателем Вальтер; изучение всех научных трудов и материалов немецких научно-исследовательских организаций и опытных конструкторских бюро Германии в области жидкостных реактивных двигателей и самолетов с жидкостными реактивными двигателями;</w:t>
      </w:r>
    </w:p>
    <w:p w14:paraId="216C85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 ЦАГИ сосредоточить изучение всех научно-исследовательских и экспериментальных материалов, полученных из немецких научно-исследовательских институтов и конструкторских бюро в области аэродинамики реактивных самолетов и реактивных двигателей;</w:t>
      </w:r>
    </w:p>
    <w:p w14:paraId="5B4E73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 ЦИАМе сосредоточить изучение всех работ по реактивным газотурбинным двигателям ЮМО-004, БМВ-003, Хейнкель; изучение всех научно-исследовательских трудов и материалов по этим двигателям, полученных из DVL и конструкторских бюро -Юнкерса, Хейнкеля и БМВ;</w:t>
      </w:r>
    </w:p>
    <w:p w14:paraId="6BC45A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в ВИАМе сосредоточить изучение материалов, применяемых в немецких авиационных газотурбинных и жидкостных реактивных двигателях, а так же реактивных самолетах;</w:t>
      </w:r>
    </w:p>
    <w:p w14:paraId="66DEEC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в ЛИИ развернуть испытания и исследования в полете всех полученных образцов реактивных самолетов.</w:t>
      </w:r>
    </w:p>
    <w:p w14:paraId="1112ED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конструированию и производству</w:t>
      </w:r>
    </w:p>
    <w:p w14:paraId="1E309F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заводу N 26, главный конструктор тов. Климов, директор тов. Баландин - поручить изучение и освоение (копирование) немецкого авиационного газотурбинного двигателя ЮМО-004 и его серийное производство;</w:t>
      </w:r>
    </w:p>
    <w:p w14:paraId="4A69AA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заводу N 16, главный конструктор тов. Колосов, директор тов. Лукин - поручить изучение и освоение (копирование) немецкого авиационного газотурбинного двигателя БМВ-003 и его серийное производство;</w:t>
      </w:r>
    </w:p>
    <w:p w14:paraId="52C0B7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заводу N 115, главный конструктор тов. Яковлев - поручить создание реактивного самолета-истребителя с использованием немецкого реактивного газотурбинного двигателя ЮМО-004;</w:t>
      </w:r>
    </w:p>
    <w:p w14:paraId="4655C9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заводу N 115, главный конструктор тов. Микоян - поручить создание двухмоторного истребителя с немецким газотурбинным двигателем БМВ-03;</w:t>
      </w:r>
    </w:p>
    <w:p w14:paraId="642670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заводу N 381, главный конструктор тов. Лавочкин - поручить создание реактивного самолета-истребителя с использованием немецкого реактивного газотурбинного двигателя ЮМО-004;</w:t>
      </w:r>
    </w:p>
    <w:p w14:paraId="31AB2E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 заводу N 51, главный конструктор тов. Челомей - поручить создание и доводку самолета-снаряда по типу немецкого самолета-снаряда ФАУ-1, применявшегося немцами против англичан.</w:t>
      </w:r>
    </w:p>
    <w:p w14:paraId="0F245D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руководства работами по реактивной технике в Наркомате Авиационной Промышленности создано специальное Главное Управление по реактивной технике, возглавляемое первым Заместителем Народного Комиссара. Комиссия считает необходимым существующую организационную схему сохранить.</w:t>
      </w:r>
    </w:p>
    <w:p w14:paraId="01262E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НАРКОМАТУ БОЕПРИПАСОВ поручить изучение и освоение следующих видов немецкой реактивной техники:</w:t>
      </w:r>
    </w:p>
    <w:p w14:paraId="30D133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управляемых и неуправляемых реактивных снарядов средней и большой дальности, зенитных реактивных снарядов, реактивных снарядов дальнего действия ФАУ-2, пороховых и жидкостных реактивных двигателей для реактивных снарядов.</w:t>
      </w:r>
    </w:p>
    <w:p w14:paraId="64BEAA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Внутри Наркомата Боеприпасов изучение материалов и образцов немецкой реактивной техники организовать следующим образом:</w:t>
      </w:r>
    </w:p>
    <w:p w14:paraId="01937B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создать в НКБ научно-исследовательский институт реактивной техники, в котором сосредоточить изучение всех вопросов, связанных с управляемыми и неуправляемыми реактивными снарядами и двигателями для реактивных снарядов;</w:t>
      </w:r>
    </w:p>
    <w:p w14:paraId="11EFAB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создать научно-исследовательский институт - полигон по реактивным снарядам, в котором сосредоточить все материалы и оборудование, вывозимые из германского научно-исследовательского Центра реактивной техники Пеенемюнде;</w:t>
      </w:r>
    </w:p>
    <w:p w14:paraId="32A065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организовать центральное конструкторское бюро по разработке реактивных снарядов средней и большой дальности до 100 км и зенитных реактивных снарядов с пороховыми реактивными двигателями;</w:t>
      </w:r>
    </w:p>
    <w:p w14:paraId="4E58F6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организовать центральное конструкторское бюро по разработке управляемых по радио реактивных снарядов дальнего действия по типу немецкого реактивного снаряда V-2 и зенитных реактивных снарядов с жидкостными реактивными двигателями, а также жидкостных реактивных двигателей для реактивных снарядов;</w:t>
      </w:r>
    </w:p>
    <w:p w14:paraId="460198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д) организовать специальное конструкторское бюро по реактивным снарядам в Пеенемюнде на базе немецкого научно-исследовательского центра реактивной техники, использовав в этом конструкторском бюро всех имеющихся немецких специалистов в этой области;</w:t>
      </w:r>
    </w:p>
    <w:p w14:paraId="464C6C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 для руководства и управления всеми работами по реактивной технике, создать в Наркомате Боеприпасов специальное Главное Управление по реактивной технике во главе с Заместителем Народного Комиссара.</w:t>
      </w:r>
    </w:p>
    <w:p w14:paraId="7CDC60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оказания помощи Наркомату Боеприпасов в комплектовании институтов и центральных конструкторских бюро НКБ Наркомавиапрому передать НКБ филиал НИИ-1 во главе со специалистами по реактивным пороховым снарядам - Победоносцевым, Тихонравовым, Соркиным, Бессоновым, Деллон, Чернышевым и др. и конструкторское бюро т. Душкина по жидкостным реактивным двигателям, а ГАУ КА передать НКБ инженера т. Шор.</w:t>
      </w:r>
    </w:p>
    <w:p w14:paraId="2D7DC1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НАРКОМАТУ ЭЛЕКТРОПРОМЫШЛЕННОСТИ поручить изучение и освоение следующих видов немецкой реактивной техники: радиолокационных станций обнаружения и опознавания, наземной аппаратурой направляющего луча, радиолокационных станций определения координат цели, пульта управления, радиопередатчика, шифрующего устройства, аппаратуры приема данных снарядов, телевизионной приемной аппаратуры, радиоприемника, селекторной аппаратуры, исполнительной телемеханики, аппаратуры, передающей положение снаряда, и аппаратуры самонаведения.</w:t>
      </w:r>
    </w:p>
    <w:p w14:paraId="4C81A2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Внутри Наркомата Электропромышленности изучение материалов и образцов немецкой реактивной техники организовать следующим образом:</w:t>
      </w:r>
    </w:p>
    <w:p w14:paraId="2433BE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в НИИ-20 НКЭП сосредоточить изучение и освоение всех видов радиолокационного управления реактивными зенитными снарядами и снарядами дальнего действия ФАУ-2, создав для этой цели в НИИ-20 специальный отдел реактивной техники;</w:t>
      </w:r>
    </w:p>
    <w:p w14:paraId="702870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 НИИ-160 и в ВЭИ сосредоточить изучение и разработку всех вакуумных приборов в области реактивной техники, создав для этой цели в ВЭИ специальную лабораторию;</w:t>
      </w:r>
    </w:p>
    <w:p w14:paraId="5A6E39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 НИИ-108 сосредоточить изучение и освоение телевизионных приборов и радиолокационных станций для определения точных координат реактивных снарядов;</w:t>
      </w:r>
    </w:p>
    <w:p w14:paraId="519262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для руководства работой по реактивной технике создать в Наркомате Электропромышленности специальный отдел по реактивной технике.</w:t>
      </w:r>
    </w:p>
    <w:p w14:paraId="77DBCA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НАРКОМАТУ ВООРУЖЕНИЯ поручить изучение и освоение следующих видов немецкой реактивной техники: оптической аппаратуры наблюдения для всех видов управляемых по радио реактивных снарядов, оборудования стартовых площадок для зенитных реактивных снарядов и ФАУ-2, счетно-решающих приборов для наземных станций управления реактивными снарядами и радиолокационных станций точного определения координат цели.</w:t>
      </w:r>
    </w:p>
    <w:p w14:paraId="46051B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Внутри Наркомата Вооружения изучение материалов и образцов немецкой реактивной техники организовать следующим образом:</w:t>
      </w:r>
    </w:p>
    <w:p w14:paraId="4CFCCD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создать в Наркомате Вооружения специальный научно-исследовательский институт по зенитной реактивной артиллерии;</w:t>
      </w:r>
    </w:p>
    <w:p w14:paraId="1973C6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сосредоточить изучение и разработку системы управления зенитными реактивными снарядами и ФАУ-2 в центральном артиллерийском конструкторском бюро под руководством тов. Грабина и в Морском артиллерийском центральном конструкторском бюро под руководством тов. Иванова;</w:t>
      </w:r>
    </w:p>
    <w:p w14:paraId="0995BC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создать в Наркомате Вооружения для руководства работой по реактивной технике специальный отдел по реактивной технике.</w:t>
      </w:r>
    </w:p>
    <w:p w14:paraId="507EEE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НАРКОМАТУ СУДОСТРОИТЕЛЬНОЙ ПРОМЫШЛЕННОСТИ поручить изучение и освоение следующих видов немецкой реактивной техники: реактивных и гидрореактивных двигателей для катеров, газовых турбин для реактивных торпед, реактивных торпед, корабельного радио-телемеханического управления реактивным вооружением кораблей и береговых батарей - радиолокационных станций обнаружения и опознавания, аппаратуры направляющего луча и станций точного определения координат цели, станций точного определения расстояния от снарядов, решающих приборов, пультов управления аппаратуры синхронной передачи и приема данных снаряда, оборудования стартовых устройств, аппаратуры стабилизации, аппаратуры, передающей положение снаряда и аппаратуры самонаведения.</w:t>
      </w:r>
    </w:p>
    <w:p w14:paraId="309A1D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Внутри Наркомата Судостроительной Промышленности изучение материалов и образцов немецкой реактивной техники организовать следующим образом:</w:t>
      </w:r>
    </w:p>
    <w:p w14:paraId="236046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в Наркомате Судостроительной Промышленности опытный завод и конструкторское бюро по изучению и освоению реактивных и гидрореактивных двигателей для катеров под руководством профессора Левкова и профессора Путилова;</w:t>
      </w:r>
    </w:p>
    <w:p w14:paraId="3F772C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сосредоточить изучение и освоение всех материалов и работ по газовым турбинам для реактивных торпед в ЦНИИ-45 и на заводе N 190 Наркомсудпрома;</w:t>
      </w:r>
    </w:p>
    <w:p w14:paraId="59EA94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сосредоточить изучение и разработку скоростных реактивных торпед с жидкостными реактивными двигателями в НИИ-400 в Наркомсудпрома;</w:t>
      </w:r>
    </w:p>
    <w:p w14:paraId="17457F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сосредоточить изучение и освоение всей радио-телемеханической аппаратуры для управления реактивным вооружением кораблей и береговых батарей в НИИ-10 Наркомсудпрома;</w:t>
      </w:r>
    </w:p>
    <w:p w14:paraId="603D7E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для руководства работой по реактивной технике создать в техническом отделе Наркомата Судостроительной Промышленности сектор реактивной техники.</w:t>
      </w:r>
    </w:p>
    <w:p w14:paraId="322163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НАРКОМАТУ ХИМИЧЕСКОЙ ПРОМЫШЛЕННОСТИ поручить изучение и освоение топлив и окислителей для жидкостных реактивных двигателей.</w:t>
      </w:r>
    </w:p>
    <w:p w14:paraId="45FC71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Внутри Наркомхимпрома эту работу организовать следующим образом:</w:t>
      </w:r>
    </w:p>
    <w:p w14:paraId="00AC4F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сосредоточить изучение и освоение топлив и окислителей для жидкостных реактивных двигателей в опытном заводе М-3 Наркомхимпрома;</w:t>
      </w:r>
    </w:p>
    <w:p w14:paraId="6D7CFF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для руководства работой по реактивной технике создать в Наркомхимпроме специальный отдел химических продуктов для реактивной технике.</w:t>
      </w:r>
    </w:p>
    <w:p w14:paraId="6F71F1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НАРКОМАТУ МИНОМЕТНОГО ВООРУЖЕНИЯ поручить изучение и освоение турбонасосов жидкостных реактивных двигателей для реактивных снарядов. Эту работу сосредоточить в ВИГМ Наркомминвооружения и проводить по техническому заданию Наркомата Боеприпасов.</w:t>
      </w:r>
    </w:p>
    <w:p w14:paraId="0146A9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Комиссия считает целесообразным поручить создание центрального полигона реактивной техники для отработки реактивных снарядов самолетов-снарядов Главному Артиллерийскому Управлению Красной Армии, с использованием этого полигона для работы всеми заинтересованными управлениями НКО и промышленными наркоматами.</w:t>
      </w:r>
    </w:p>
    <w:p w14:paraId="0ED401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Поручить ГАУ КА оборудовать центральный полигон реактивной техники радиолокаторными установками и специальными техническими средствами, позволяющими производить на этом полигоне научно-исследовательские и экспериментальные работы по реактивным снарядами самолетам-снарядам.</w:t>
      </w:r>
    </w:p>
    <w:p w14:paraId="764D5E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Обязать Наркомавиапром - т. Шахурина, Наркомбоеприпасов - т. Ванникова, Наркомсудпром - т. Носенко, Наркомвооружения - т. Устинова и Наркомэлектропром - т. Кабанова для подготовки специалистов по реактивной технике создать в своих высших учебных заведениях специальности по реактивной технике.</w:t>
      </w:r>
    </w:p>
    <w:p w14:paraId="112AD6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Представляем на Ваше рассмотрение проект постановления ГОКО о мероприятиях по изучению и освоению немецкой реактивной техники (5274; 8987).</w:t>
      </w:r>
    </w:p>
    <w:p w14:paraId="3368E0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8917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был подготовлен доклад:</w:t>
      </w:r>
    </w:p>
    <w:p w14:paraId="7B63B0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3A79D6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НАРОДНОМУ КОМИССАРУ АВИАЦИОННОЙ ПРОМЫШЛЕННОСТИ СССР</w:t>
      </w:r>
    </w:p>
    <w:p w14:paraId="6F2EDF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Генерал-полковнику</w:t>
      </w:r>
      <w:r w:rsidRPr="00F2675E">
        <w:rPr>
          <w:rFonts w:ascii="Times New Roman" w:hAnsi="Times New Roman"/>
          <w:sz w:val="16"/>
          <w:szCs w:val="16"/>
        </w:rPr>
        <w:br/>
        <w:t>тов. ШАХУРИНУ А.И.</w:t>
      </w:r>
    </w:p>
    <w:p w14:paraId="744ACE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Докладываю результаты обследования германских учреждений ракетной техники, произведенного в период с 1 июля по 25 июля 1945 г. на территории, перешедших из зоны оккупации американской армии в зону оккупации русской армии.</w:t>
      </w:r>
    </w:p>
    <w:p w14:paraId="74E3A0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 Завод в Нордхаузене серийного производства Фау-2, Фау-1, авиамоторов фирмы "Юнкерс" и газотурбинных реактивных двигателей ЮМО-004.</w:t>
      </w:r>
    </w:p>
    <w:p w14:paraId="5B9B3E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расположен возле города Нордхаузен в гипсовой горе. Основное производство сосредоточено в двух главных продольных штольнях, проходящих сквозь гору и 45 поперечных штольнях, соединяющих между собой главные штольни. В поперечных штольнях NN 1 - 20 размещено производство поршневых авиамоторов фирмы "Юнкерс" и газотурбинных реактивных двигателей ЮМО-004. Авиамоторное производство оснащено новейшими металлообрабатывающими станками в количестве около 2500 единиц. Все производственное оборудование находится на месте и в полном порядке. В поперечных штольнях NN 21 - 45 производился серийный выпуск реактивных снарядов Фау-2 (до 30 шт. в день), самолетов-снарядов Фау-1 (до 120 шт. в день) и зенитных реактивных снарядов "Тайфун-Ф" (с ЖРД, работающем на азотной кислоте и смеси бензина со спецдобавками для самовоспламенения; дальность полета - до 25 км, заряд взрывчатки - около 1 кг, скорость полета - до 1100 м/сек, вытеснение жидких компонентов из баков в топку производится давлением пороховых газов от специальной шашки, которая воспламеняется в момент старта снаряда с направляющих). Снаряды "Тайфун-Ф" изготовлялись пока только в опытном порядке.</w:t>
      </w:r>
    </w:p>
    <w:p w14:paraId="6DA8FB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в этой же части завода намечалось начать сборку газотурбинных реактивных двигателей BMW-003, для чего уже был завезен и находится в настоящее время на заводе соответствующий комплект производственного оборудования.</w:t>
      </w:r>
    </w:p>
    <w:p w14:paraId="06BD8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Нужно отметить, что двигатели, системы питания и приборы управления Фау-2 и Фау-1 на заводе в Нордхаузене не производились, а поступали сюда в готовом виде из других мест.</w:t>
      </w:r>
    </w:p>
    <w:p w14:paraId="30CD31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Здесь было сосредоточено только производство корпусов этих снарядов и полная их сборка из готовых частей. В связи с этим в штольнях NN 21 - 45 имеется сравнительно небольшое количество металлообрабатывающих станков (около 500 единиц), но за то налицо мощные пресса (например, эксцентриковый до 1000 тонн), сварочные автоматы и др. оборудование, предназначенное для работ по сборке Фау-2 и Фау-1. Почти все производственное оборудование находится на месте.</w:t>
      </w:r>
    </w:p>
    <w:p w14:paraId="4AFEA0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имеется большой задел (несколько сотен комплектов) для Фау-2 (двигатели, парогазогенераторы с турбонасосами, баки для топлива и жидкого кислорода, корпуса снарядов и др.) и для Фау-1 (двигатели, корпуса самолетов-снарядов, автопилоты, системы подачи топлива и др.). Работало на всем заводе около 50.000 человек. Более подробный паспорт завода в Нордхаузене представлен Вам генерал-майором тов. ЗАЛЕССКИМ П.Я., вместе с которым я обследовал этот завод.</w:t>
      </w:r>
    </w:p>
    <w:p w14:paraId="256B0D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II. Станция испытания реактивных двигателей Фау-2 в Лехестене.</w:t>
      </w:r>
    </w:p>
    <w:p w14:paraId="16DF56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районе Плауэн, возле города Лехестен (150 км южнее Нордхаузена) мною обнаружена и обследована станция огневых испытаний реактивных двигателей для Фау-2. Станция расположена в горе на месте бывших разработок шифера. Станция имеет 2 стенда, размещенных на балконах над обрывом глубины 150 метров. Балконы примыкают к узкой трассе, на которой расположен рельсовый путь для конвейерной подачи двигателей к стендам. Двигатели монтируются на конвейерном пути в </w:t>
      </w:r>
      <w:r w:rsidRPr="00F2675E">
        <w:rPr>
          <w:rFonts w:ascii="Times New Roman" w:hAnsi="Times New Roman"/>
          <w:sz w:val="16"/>
          <w:szCs w:val="16"/>
        </w:rPr>
        <w:lastRenderedPageBreak/>
        <w:t>специальной тележке, вместе с которыми и устанавливаются на стендах. На станции испытывалось до 40 штук двигателей для Фау-2 в день. Продолжительность каждого испытания - около 35 секунд. Подача кислорода и спирта в двигатель осуществлялась давлением сжатого азота, хранимого в специальной батарее баллонов при давлении около 250 атм.</w:t>
      </w:r>
    </w:p>
    <w:p w14:paraId="10F422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Азот получается здесь как отход при производстве жидкого кислорода. Завод жидкого кислорода огромной мощности (до 120 тонн в сутки) расположен здесь же в горе. Он оснащен 12 поршневыми машинами производительностью по 10 тонн жидкого кислорода в сутки каждая. Машины работают по способу Хейланда. Кроме того на станции имеются еще 3 кислородные машины не смонтированные. Спирт поступал на станцию в железо-дорожных цистернах. В настоящее время имеется запас спирта около 50 тонн. Имеется на станции также более 200 штук годных двигателей для Фау-2, которые не успели еще пройти испытания.</w:t>
      </w:r>
    </w:p>
    <w:p w14:paraId="00EB17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Кислородный завод и механическое оборудование стендов находится в полном порядке. Вывезена только американцами часть стендов испытательных приборов и, в частности, фотоаппараты для съемки показаний приборов.</w:t>
      </w:r>
    </w:p>
    <w:p w14:paraId="55FF32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Вывезена также американцами часть руководящих специалистов испытательной станции.</w:t>
      </w:r>
    </w:p>
    <w:p w14:paraId="3A2E3D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Мною организована охрана станции и дан приказ оставшимся на месте работникам станции восстановить к 1 августа полностью один испытательный стенд и подготовить к огневым испытаниям 5 двигателей Фау-2.</w:t>
      </w:r>
    </w:p>
    <w:p w14:paraId="1AF8A8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Заказ принят. Стоимость работы (зарплата) - около 20 тыс. марок.</w:t>
      </w:r>
    </w:p>
    <w:p w14:paraId="50702D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в первых числах августа моя группа сможет провести в Лехестане огневые испытания 5 двигателей для Фау-2. Работало на испытательной станции всего около 200 человек, из них 100 человек - на кислородном заводе.</w:t>
      </w:r>
    </w:p>
    <w:p w14:paraId="7A9A7B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III. Эвакуированное оборудование Реактивного Института Пеннемюнде в районе г. Блейхероде.</w:t>
      </w:r>
    </w:p>
    <w:p w14:paraId="1393D4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районе города Блейхероде (25 км от Нордхаузене) нами обнаружено эвакуированное из Пеннемюнде оборудование лабораторий реактивного института.</w:t>
      </w:r>
    </w:p>
    <w:p w14:paraId="293919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Установлено, что оборудование разбросано в 46 точках, из них 43 находятся на территории, перешедшей к Красной Армии от американцев.</w:t>
      </w:r>
    </w:p>
    <w:p w14:paraId="0E992B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моего вылета в Москву успели осмотреть только 8 точек (шахта соляных копей глубиною более 600 метров, свиной хлев, мельница, школа, частный особняк и др.).</w:t>
      </w:r>
    </w:p>
    <w:p w14:paraId="25298A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5B08A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эти точки расположены в разных городах и деревнях. Обнаруженное пока оборудование представляет собой в основном электроаппаратуру и измерительную аппаратуру лабораторий Пеннемюнде. Часть ценного оборудования, по показаниям немцев, вывезли американцы вместе с руководящими сотрудниками института в Пеннемюнде.</w:t>
      </w:r>
    </w:p>
    <w:p w14:paraId="20C244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Поиски оборудования и собирание его на общий склад продолжаем. Руководит этой работой в мое отсутствие подполковник тов. ИСАЕВ А.М.</w:t>
      </w:r>
    </w:p>
    <w:p w14:paraId="57D1C8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Ваших указаний о том, как поступать в дальнейшем с оборудованием Института Пеннемюнде.</w:t>
      </w:r>
    </w:p>
    <w:p w14:paraId="26015D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НИИ-1 Профессор (Г. АБРАМОВИЧ) /подпись/ (8987).</w:t>
      </w:r>
    </w:p>
    <w:p w14:paraId="1D6CC1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4F03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вышло:</w:t>
      </w:r>
    </w:p>
    <w:p w14:paraId="223EB2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5A40CFEB" w14:textId="77777777" w:rsidR="00DE5A7C" w:rsidRPr="00F2675E" w:rsidRDefault="00DE5A7C" w:rsidP="00536344">
      <w:pPr>
        <w:autoSpaceDE w:val="0"/>
        <w:autoSpaceDN w:val="0"/>
        <w:adjustRightInd w:val="0"/>
        <w:spacing w:after="0" w:line="240" w:lineRule="auto"/>
        <w:jc w:val="both"/>
        <w:rPr>
          <w:rFonts w:ascii="Times New Roman" w:hAnsi="Times New Roman"/>
          <w:bCs/>
          <w:sz w:val="16"/>
          <w:szCs w:val="16"/>
        </w:rPr>
      </w:pPr>
      <w:r w:rsidRPr="00F2675E">
        <w:rPr>
          <w:rFonts w:ascii="Times New Roman" w:hAnsi="Times New Roman"/>
          <w:sz w:val="16"/>
          <w:szCs w:val="16"/>
        </w:rPr>
        <w:t>Постановление государственного комитета обороны о мероприятиях по изучению и освоению немецкой реактивной техники</w:t>
      </w:r>
    </w:p>
    <w:p w14:paraId="037563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Считая важнейшей задачей ускорение изучение и освоения немецкой реактивной техники, Государственный Комитет Обороны ПОСТАНОВЛЯЕТ:</w:t>
      </w:r>
    </w:p>
    <w:p w14:paraId="497B07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Принять к сведению сообщение т. Шахурина (Наркомавиапром), т. Ванникова (Наркомбоприпасов), т. Кабанова (Наркомэлектропром) и т. Носенко (Наркомсудпом) о том, что в СССР имеются следующие образцы германской реактивной техники, представляющие большой интерес для Советского Союза:</w:t>
      </w:r>
    </w:p>
    <w:p w14:paraId="0FCC49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авиационные газотурбинные двигатели - ЮМО-004, БМВ-003, Хейнкель;</w:t>
      </w:r>
    </w:p>
    <w:p w14:paraId="2B2B05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жидкостные реактивные авиационные двигатели - Вальтер, БМВ, ускоритель;</w:t>
      </w:r>
    </w:p>
    <w:p w14:paraId="2C8338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самолеты (истребители, штурмовики, бомбардировщики) Мессершмидт-262, Мессершмидт-163, Арадо-234, Хейнкель-162; самолеты-снаряды ФАУ-1;</w:t>
      </w:r>
    </w:p>
    <w:p w14:paraId="411744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снаряды (дальнего действия и зенитные) - ФАУ-2, Рейнтохтер, Енциан, Тайфун, Рейнботте; реактивные планирующие бомбы - HS-293, HS-294.</w:t>
      </w:r>
    </w:p>
    <w:p w14:paraId="34B712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Обязать Наркомавиапром - т. Шахурина и т. Дементьева, начальников институтов, главных конструкторов и директоров заводов провести следующие работы по изучению и освоению немецкой реактивной техники - реактивных газотурбинных двигателей, авиационных жидкостных реактивных двигателей, реактивных самолетов и самолетов-снарядов:</w:t>
      </w:r>
    </w:p>
    <w:p w14:paraId="6E4376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Начальнику НИИ-1 НКАП - т. Бибикову и Зам.Начальника - т. Болховитинову обеспечить изучение и освоение немецких жидкостных реактивных двигателей Вальтер, БМВ и двигателей, служащих ускорителями для взлетов самолетов; изучение топлив и окислителей, применявшихся немцами в жидкостных реактивных двигателях; изучение немецкого истребителя Мессершмидт-163 с жидкостным реактивным двигателем Вальтер; изучение всех научных трудов и материалов немецких научно-исследовательских организаций и опытных конструкторских бюро в области жидкостных реактивных двигателей и реактивных самолетов с жидкостными двигателями;</w:t>
      </w:r>
    </w:p>
    <w:p w14:paraId="2D2A57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Начальнику ЦАГИ - т. Шишкину обеспечить изучение всех научно-исследовательских и экспериментальных материалов, полученных из немецких научно-исследовательских институтов и конструкторских бюро, в области аэродинамики реактивных самолетов и реактивных двигателей;</w:t>
      </w:r>
    </w:p>
    <w:p w14:paraId="4C725E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Начальнику ЦИАМ - т. Полковскому обеспечить изучение всех работ по реактивных газотурбинным двигателям ЮМО-004, БМВ003, Хейнкель; изучение всех научно-исследовательских трудов и материалов по этим двигателям, полученных из DVL и конструкторских бюро Юнкерса, Хейнкеля и БМВ;</w:t>
      </w:r>
    </w:p>
    <w:p w14:paraId="5A9BF4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Начальнику ВИАМ - т. Туманову обеспечить изучение физико-математических свойств материалов, применявшихся в немецких авиационных газотурбинных и жидкостных реактивных двигателях, а так же реактивных самолетах;</w:t>
      </w:r>
    </w:p>
    <w:p w14:paraId="2BF7FC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Начальнику ЛИИ - т. Чесалову развернуть испытания и исследования в полете всех полученных образцов реактивных самолетов;</w:t>
      </w:r>
    </w:p>
    <w:p w14:paraId="63ACDB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 Главному конструктору - т. Климову и директору завода N 26 НКАП - т. Баландину изучить и освоить (скопировать) немецкий реактивный газотурбинный двигатель ЮМО-004 и организовать его серийное производство;</w:t>
      </w:r>
    </w:p>
    <w:p w14:paraId="795EDB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 Главному конструктору - т. Колосову и директору завода N 16 НКАП - т. Лукину изучить и освоить (скопировать) немецкий реактивный газотурбинный двигатель БМВ-003 и организовать его серийное производство;</w:t>
      </w:r>
    </w:p>
    <w:p w14:paraId="470A25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 Главному конструктору - т. Яковлеву спроектировать и построить реактивный самолет-истребитель с использованием немецкого реактивного газотурбинного двигателя ЮМО-004;</w:t>
      </w:r>
    </w:p>
    <w:p w14:paraId="6B3C8B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Главному конструктору - т. Микояну спроектировать и построить двухмоторный истребитель с немецким реактивным газотурбинным двигателем БМВ-003;</w:t>
      </w:r>
    </w:p>
    <w:p w14:paraId="0CCB87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Главному конструктору - т. Лавочкину спроектировать и построить реактивный самолет-истребитель с использованием немецкого реактивного газотурбинного двигателя ЮМО-004;</w:t>
      </w:r>
    </w:p>
    <w:p w14:paraId="772C08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 Главному конструктору - т. Челомей спроектировать, построить и довести самолет-снаряд по типу немецкого самолета-снаряда ФАУ-1, применявшегося немцами против англичан.</w:t>
      </w:r>
    </w:p>
    <w:p w14:paraId="6F5FC2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Наркомбоеприпасов - т. Ванникова провести следующие работы по изучению и освоению немецкой реактивной техники - управляемых и неуправляемых реактивных снарядов средней и большой дальности и зенитных реактивных снарядов, реактивных снарядов дальнего действия - ФАУ-2, пороховых и жидкостных реактивных двигателей для реактивных снарядов:</w:t>
      </w:r>
    </w:p>
    <w:p w14:paraId="47C2A2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создать научно-исследовательский институт реактивной техники, в котором сосредоточить изучение всех вопросов, связанных с управляемыми и неуправляемыми реактивными снарядами и двигателями для реактивных снарядов;</w:t>
      </w:r>
    </w:p>
    <w:p w14:paraId="10DDED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создать научно-исследовательский институт - полигон по реактивным снарядам, в котором сосредоточить все материалы и оборудование, вывозимые из германского научно-исследовательского Центра реактивной техники - Пеенемюнде;</w:t>
      </w:r>
    </w:p>
    <w:p w14:paraId="2CFB0E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организовать центральное конструкторское бюро по разработке реактивных снарядов средней и большой дальности до 100 км и зенитных реактивных снарядов с пороховыми реактивными двигателями;</w:t>
      </w:r>
    </w:p>
    <w:p w14:paraId="36796E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организовать центральное конструкторское бюро по разработке управляемых по радио реактивных снарядов дальнего действия типа ФАУ-2 и зенитных реактивных снарядов с жидкостными реактивными двигателями, а также жидкостных реактивных двигателей для реактивных снарядов.</w:t>
      </w:r>
    </w:p>
    <w:p w14:paraId="6B7FA0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Перевести в выше указанный научно-исследовательский институт и конструкторские бюро по реактивным снарядам и реактивным двигателям для снарядов наиболее выдающихся конструкторов, инженеров и технологов промышленности боеприпасов;</w:t>
      </w:r>
    </w:p>
    <w:p w14:paraId="1A307B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организовать специальное конструкторское бюро по реактивным снарядам в Пеенемюнде на базе немецкого научно-исследовательского центра реактивной техники, использовав в этом конструкторском бюро всех имеющихся немецких специалистов в этой области;</w:t>
      </w:r>
    </w:p>
    <w:p w14:paraId="50F8C4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 для руководства и управления всеми работами по реактивной технике, создать в Наркомате Боеприпасов специальное главное управление по реактивной технике во главе с Заместителем Народного Комиссара.</w:t>
      </w:r>
    </w:p>
    <w:p w14:paraId="728B9B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В целях оказания помощи Наркомату Боеприпасов в комплектовании институтов и центральных конструкторских бюро НКБ обязать:</w:t>
      </w:r>
    </w:p>
    <w:p w14:paraId="70CE59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Наркомавиапром - т. Шахурина передать НКБ филиал НИИ-1 во главе со специалистами по реактивным пороховым снарядам - Победоносцевым, Тихонравовым, Соркиным, Бессоновым, Деллон, Чернышевым и др. и конструкторское бюро т. Душкина по жидкостным реактивным двигателям;</w:t>
      </w:r>
    </w:p>
    <w:p w14:paraId="37572E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ГАУ КА - т. Яковлева передать НКБ инженера т. Шор.</w:t>
      </w:r>
    </w:p>
    <w:p w14:paraId="26A138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5. Обязать Наркомэлектропром - т. Кабанова провести следующие работы по изучению и освоению немецкой реактивной техники - радиолокационных станций обнаружения и опознавания, наземной аппаратурой направляющего луча, радиолокационных станций определения координат цели, пульта управления, радиопередатчика, шифрующего устройства, аппаратуры приема данных снаряда, телевизионной приемной аппаратуры, радиоприемника, селекторной аппаратуры, исполнительной телемеханики, аппаратуры, передающей положение снаряда, и аппаратуры самонаведения:</w:t>
      </w:r>
    </w:p>
    <w:p w14:paraId="120A14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сосредоточить в НИИ-20 НКЭП изучение и освоение всех видов радиолокационного управления реактивными зенитными снарядами и снарядами дальнего действия ФАУ-2, создав для этой цели в НИИ-20 специальный отдел реактивной техники;</w:t>
      </w:r>
    </w:p>
    <w:p w14:paraId="27B516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сосредоточить в НИИ-160 и в ВЭИ изучение и разработку всех вакуумных приборов в области реактивной техники, создав для этой цели в ВЭИ специальную лабораторию;</w:t>
      </w:r>
    </w:p>
    <w:p w14:paraId="691B0B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сосредоточить в НИИ-108 изучение и освоение телевизионных приборов и радиолокационных станций для определения точных координат реактивных снарядов;</w:t>
      </w:r>
    </w:p>
    <w:p w14:paraId="4D8C32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для руководства работой по реактивной технике создать в Наркомате Электропромышленности специальный отдел по реактивной технике.</w:t>
      </w:r>
    </w:p>
    <w:p w14:paraId="166CE5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Обязать Наркомвооружения - т. Устинова провести следующие работы по изучению и освоению немецкой реактивной техники - оптической аппаратуры наблюдения для всех видов управляемых по радио реактивных снарядов, оборудования стартовых площадок для зенитных реактивных снарядов и ФАУ-2, счетно-решающих приборов для наземных станций управления реактивными снарядами и радиолокационных станций точного определения координат цели:</w:t>
      </w:r>
    </w:p>
    <w:p w14:paraId="6A9CDA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создать в Наркомате Вооружения специальный научно-исследовательский институт по зенитной реактивной артиллерии;</w:t>
      </w:r>
    </w:p>
    <w:p w14:paraId="1E80D1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сосредоточить изучение и разработку системы управления зенитными реактивными снарядами и ФАУ-2 в центральном артиллерийском конструкторском бюро под руководством т. Грабина и Морском артиллерийском центральном конструкторском бюро под руководством т. Иванова;</w:t>
      </w:r>
    </w:p>
    <w:p w14:paraId="4EE700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создать в Наркомате Вооружения для руководства работой по реактивной технике специальный отдел по реактивной технике. [60] -ПОСТАНОВЛЕНИЕ КОМИТЕТА ОБОРОНЫ ГОСУДАРСТВЕННОГО (стр. 10-12)</w:t>
      </w:r>
    </w:p>
    <w:p w14:paraId="0EFE85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Обязать Наркомсудпром - т. Носенко провести следующие работы по изучению и освоению немецкой реактивной техники - реактивных и гидрореактивных двигателей для катеров, газовых турбин для реактивных торпед, реактивных торпед, корабельного радио-телемеханического управления реактивным вооружением кораблей и береговых батарей - радиолокационных станций обнаружения и опознавания, аппаратуры направляющего луча и станций точного определения координат цели, станций точного определения расстояния до снаряда, решающих приборов, пультов управления, аппаратуры синхронной передачи и приема данных снаряда, оборудования стартовых устройств, аппаратуры стабилизации, аппаратуры, передающей положение снаряда и аппаратуры самонаведения:</w:t>
      </w:r>
    </w:p>
    <w:p w14:paraId="5566BA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в Наркомате Судостроительной Промышленности опытный завод и конструкторское бюро по изучению и освоению реактивных и гидрореактивных двигателей для катеров под руководством профессора Левкова и профессора Путилова;</w:t>
      </w:r>
    </w:p>
    <w:p w14:paraId="610EF7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сосредоточить изучение и освоение всех материалов и работ по газовым турбинам для реактивных торпед в ЦНИИ-45 и на заводе N 190 Наркомсудпрома;</w:t>
      </w:r>
    </w:p>
    <w:p w14:paraId="162B93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сосредоточить изучение и разработку скоростных реактивных торпед с жидкостными реактивными двигателями в НИИ-400 в Наркомсудпрома;</w:t>
      </w:r>
    </w:p>
    <w:p w14:paraId="20BD6F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сосредоточить изучение и освоение всей радио-телемеханической аппаратуры для управления реактивным вооружением кораблей и береговых батарей в НИИ-10 Наркомсудпрома;</w:t>
      </w:r>
    </w:p>
    <w:p w14:paraId="1E6097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для руководства работой по реактивной технике создать в техническом отделе Наркомата Судостроительной Промышленности сектор реактивной техники.</w:t>
      </w:r>
    </w:p>
    <w:p w14:paraId="7A947F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Обязать Наркомхимпром - т. Первухина провести работы по изучению и освоению топлив и окислителей для жидкостных реактивных двигателей, для чего:</w:t>
      </w:r>
    </w:p>
    <w:p w14:paraId="2DE855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сосредоточить изучение и освоение топлив и окислителей для жидкостных реактивных двигателей в опытном заводе М-3 Наркомхимпрома;</w:t>
      </w:r>
    </w:p>
    <w:p w14:paraId="4512D9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для руководства работой по реактивной технике создать в Наркомхимпроме специальный отдел химических продуктов для реактивной технике.</w:t>
      </w:r>
    </w:p>
    <w:p w14:paraId="7F3AEC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Обязать Наркомминвооружения - т. Паршина провести работы по изучению и освоению турбонасосов жидкостных реактивных двигателей для реактивных снарядов, для чего сосредоточить эту работу в ВИГМ Наркомминвооружения и проводить по техническому заданию Наркомата Боеприпасов.</w:t>
      </w:r>
    </w:p>
    <w:p w14:paraId="128E33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Обязать ГАУ КА - т. Яковлева:</w:t>
      </w:r>
    </w:p>
    <w:p w14:paraId="746AC2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создать центральный полигон реактивной техники для отработки реактивных снарядов и самолетов-снарядов, с использованием этого полигона для работы всеми заинтересованными управлениями НКО и промышленными наркоматами;</w:t>
      </w:r>
    </w:p>
    <w:p w14:paraId="3EB358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оборудовать центральный полигон реактивной техники радиолокаторными установками и специальными техническими средствами, позволяющими производить на этом полигоне научноисследовательские и экспериментальные работы по реактивным снарядами самолетам-снарядам.</w:t>
      </w:r>
    </w:p>
    <w:p w14:paraId="015137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Обязать Наркомавиапром - т. Шахурина, Наркомбоеприпасов - т. Ванникова, Наркомсудпром - т. Носенко, Наркомвооружения - т. Устинова и Наркомэлектропром - т. Кабанова для подготовки специалистов по реактивной технике создать в своих высших учебных заведениях специальности по реактивной технике.</w:t>
      </w:r>
    </w:p>
    <w:p w14:paraId="23D4D6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ПРЕДСЕДАТЕЛЬ ГОСУДАРСТВЕННОГО КОМИТЕТА ОБОРОНЫ (И. Сталин) (5274; 8987).</w:t>
      </w:r>
    </w:p>
    <w:p w14:paraId="373F9C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6A9A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был подготовлен:</w:t>
      </w:r>
    </w:p>
    <w:p w14:paraId="7AA807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Сов.секретно</w:t>
      </w:r>
    </w:p>
    <w:p w14:paraId="1B33E090" w14:textId="77777777" w:rsidR="00DE5A7C" w:rsidRPr="00F2675E" w:rsidRDefault="00DE5A7C" w:rsidP="00536344">
      <w:pPr>
        <w:autoSpaceDE w:val="0"/>
        <w:autoSpaceDN w:val="0"/>
        <w:adjustRightInd w:val="0"/>
        <w:spacing w:after="0" w:line="240" w:lineRule="auto"/>
        <w:jc w:val="both"/>
        <w:rPr>
          <w:rFonts w:ascii="Times New Roman" w:hAnsi="Times New Roman"/>
          <w:bCs/>
          <w:sz w:val="16"/>
          <w:szCs w:val="16"/>
        </w:rPr>
      </w:pPr>
      <w:r w:rsidRPr="00F2675E">
        <w:rPr>
          <w:rFonts w:ascii="Times New Roman" w:hAnsi="Times New Roman"/>
          <w:sz w:val="16"/>
          <w:szCs w:val="16"/>
        </w:rPr>
        <w:t>ДОКЛАД ОБ ИСПОЛЬЗОВАНИИ НЕМЕЦКОЙ РЕАКТИВНОЙ ТЕХНИКИ</w:t>
      </w:r>
    </w:p>
    <w:p w14:paraId="303AB6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Образцы немецкой реактивной техники,завезенные в Союз.</w:t>
      </w:r>
    </w:p>
    <w:p w14:paraId="578867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настоящему моменту в СССР имеются следующие образцы немецкой реактивной техники:</w:t>
      </w:r>
    </w:p>
    <w:p w14:paraId="2707FA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Реактивные двигатели ЮМО-004 - серийный газотурбинный воздушно-реактивный двигатель.</w:t>
      </w:r>
    </w:p>
    <w:p w14:paraId="781D9B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у земли - 900 кг</w:t>
      </w:r>
    </w:p>
    <w:p w14:paraId="22E381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- 3800 л.с.</w:t>
      </w:r>
    </w:p>
    <w:p w14:paraId="0CDE6E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- 720 кг</w:t>
      </w:r>
    </w:p>
    <w:p w14:paraId="4C360A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Диаметр - 810 кг</w:t>
      </w:r>
    </w:p>
    <w:p w14:paraId="502C23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- 3935 мм</w:t>
      </w:r>
    </w:p>
    <w:p w14:paraId="48545D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Имеются:</w:t>
      </w:r>
    </w:p>
    <w:p w14:paraId="67A061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ЛИИ - 13 двигателей, из них 2 - кондиционных.</w:t>
      </w:r>
    </w:p>
    <w:p w14:paraId="0ED158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26 - 12 двигателей, из них 5- кондиционных.</w:t>
      </w:r>
    </w:p>
    <w:p w14:paraId="1049DB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300 - 11 кондиционных двигателей. На заводе N 115 - 2 двигателя, из них 1 - кондиционный.</w:t>
      </w:r>
    </w:p>
    <w:p w14:paraId="7C81AA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81 - 1 двигатель (макет).</w:t>
      </w:r>
    </w:p>
    <w:p w14:paraId="156D39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39 двигателей, из них 19 кондиционных.</w:t>
      </w:r>
    </w:p>
    <w:p w14:paraId="1A3980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состоит из 8-ступенчатого осевого компрессора, 6 камер сгорания, одноступенчатой газовой турбины и регулируемого реакторного сопла. Топливо - керосин.</w:t>
      </w:r>
    </w:p>
    <w:p w14:paraId="2B036F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Этот двигатель является наиболее отработанным немецким газотурбинным двигателем. Он устанавливался на самолетах Мессершмидт-262, Хейнкель-162.</w:t>
      </w:r>
    </w:p>
    <w:p w14:paraId="3DE64D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прошел стендовые испытания в НИИ-1 и ЦИАМе.</w:t>
      </w:r>
    </w:p>
    <w:p w14:paraId="473A91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БМВ-003 - серийный газотурбинный воздушно-реактивный двигатель.</w:t>
      </w:r>
    </w:p>
    <w:p w14:paraId="2CFD6A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- 800 кг</w:t>
      </w:r>
    </w:p>
    <w:p w14:paraId="10FE85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- 3400 л.с.</w:t>
      </w:r>
    </w:p>
    <w:p w14:paraId="0F439B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- 620 кг</w:t>
      </w:r>
    </w:p>
    <w:p w14:paraId="2FA396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Диаметр - 745 кг</w:t>
      </w:r>
    </w:p>
    <w:p w14:paraId="31C753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- 3300 мм</w:t>
      </w:r>
    </w:p>
    <w:p w14:paraId="46E263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Имеются:</w:t>
      </w:r>
    </w:p>
    <w:p w14:paraId="76065F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16 - 3 двигателя, и них 1 - кондиционный.</w:t>
      </w:r>
    </w:p>
    <w:p w14:paraId="6D921A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155 - 1 двигатель (макет).</w:t>
      </w:r>
    </w:p>
    <w:p w14:paraId="190FEE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4 двигателя, из них 1 - кондиционный.</w:t>
      </w:r>
    </w:p>
    <w:p w14:paraId="1336E5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состоит из 7-ступенчатого осевого компрессора, кольцевой камеры сгорания, одноступенчатой газовой турбины и реактивного сопла. Топливо - керосин.</w:t>
      </w:r>
    </w:p>
    <w:p w14:paraId="3C0204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схеме и конструкции этот двигатель схож с ЮМО-004. Главное отличие - кольцевая камера сгорания вместо 6 камер сгорания у ЮМО-004. Меньшее число ступеней компрессора у БМВ-03 компенсируется увеличенным числом оборотов. Тяга двигателя БМВ-003 на 100 кг, чем у ЮМО-004.</w:t>
      </w:r>
    </w:p>
    <w:p w14:paraId="347EFB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БМВ-003 строился в серии и устанавливался на самолетах Хайнкель-162 и Арадо-234.</w:t>
      </w:r>
    </w:p>
    <w:p w14:paraId="0672D0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прошел стендовые испытания в НИИ-1.. 4-6)</w:t>
      </w:r>
    </w:p>
    <w:p w14:paraId="7DA786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ХЕЙНКЕЛЬ-S 8А - опытный газотурбинный воздушно-реактивный двигатель.</w:t>
      </w:r>
    </w:p>
    <w:p w14:paraId="1ECFDC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- 550 кг</w:t>
      </w:r>
    </w:p>
    <w:p w14:paraId="275474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- 2300 л.с.</w:t>
      </w:r>
    </w:p>
    <w:p w14:paraId="6E1218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- 490 кг</w:t>
      </w:r>
    </w:p>
    <w:p w14:paraId="474FE2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Диаметр - 790 кг</w:t>
      </w:r>
    </w:p>
    <w:p w14:paraId="5EB7AF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Длина - 2700 мм</w:t>
      </w:r>
    </w:p>
    <w:p w14:paraId="47E725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Имеются:</w:t>
      </w:r>
    </w:p>
    <w:p w14:paraId="099D0A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НИИ-1 - 2двигателя, из которых 1 - кондиционный.</w:t>
      </w:r>
    </w:p>
    <w:p w14:paraId="689A7B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по схеме отличается от ЮМО-004 и БМВ-003. Он состоит из одноступенчатого осевого нагревателя, центробежного нагнетателя (особенность), кольцевой камеры сгорания, одноступенчатой радиальной (а не аксиальной) турбины и регулируемого реактивного сопла. Топливо - керосин.</w:t>
      </w:r>
    </w:p>
    <w:p w14:paraId="0976B8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является опытным, устанавливался на самолете Не-280 (двухмоторный истребитель). В дальнейшем был заменен двигателем Хейнкель-S 11.</w:t>
      </w:r>
    </w:p>
    <w:p w14:paraId="2A9256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проходит испытания в НИИ-1.</w:t>
      </w:r>
    </w:p>
    <w:p w14:paraId="4B1715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ВАЛЬТЕР - серийный жидкостный реактивный двигатель, работающий на перекиси водорода и спирте.</w:t>
      </w:r>
    </w:p>
    <w:p w14:paraId="4F8EDB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- 1200 кг</w:t>
      </w:r>
    </w:p>
    <w:p w14:paraId="36941A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- 5000 л.с.</w:t>
      </w:r>
    </w:p>
    <w:p w14:paraId="6ACA5D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- 30 кг</w:t>
      </w:r>
    </w:p>
    <w:p w14:paraId="707585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Имеется:</w:t>
      </w:r>
    </w:p>
    <w:p w14:paraId="677D64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НИИ-1 - 1 кондиционныйдвигатель, полученный 14 июля с.г.</w:t>
      </w:r>
    </w:p>
    <w:p w14:paraId="508AAE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Двигательная установка состоит из самого двигателя, насосов, подающих топливо в двигатель, турбины, вращающей насосы, парогенератора, работающего на перекиси водорода и перманганате натрия.</w:t>
      </w:r>
    </w:p>
    <w:p w14:paraId="734B18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Вальтер строился в серии и устанавливался на самолете Ме-163. У нас имеется одинаковый с ним по характеристикам двигатель т. Исаева РД-1.</w:t>
      </w:r>
    </w:p>
    <w:p w14:paraId="22FD84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БМВ 3390с - опытный жидкостный двухкамерный реактивный двигатель, работающий на азотной кислоте иТОНКЕ.</w:t>
      </w:r>
    </w:p>
    <w:p w14:paraId="72DF66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большой камеры - 2000 кг</w:t>
      </w:r>
    </w:p>
    <w:p w14:paraId="7F79C5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малой камеры - 400 кг</w:t>
      </w:r>
    </w:p>
    <w:p w14:paraId="7D991A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двух камер - 2400 кг</w:t>
      </w:r>
    </w:p>
    <w:p w14:paraId="75AA04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- 10000 л.с.</w:t>
      </w:r>
    </w:p>
    <w:p w14:paraId="1678DB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- 50 кг</w:t>
      </w:r>
    </w:p>
    <w:p w14:paraId="357D71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Имеется один кондиционный двигатель, проходящий испытания в Басдорфе (Германия). По схеме БМВ 3390с аналогичен двигателю Вальтер, но отличается от него компонентами топлива и имеет перед ним два преимущества:</w:t>
      </w:r>
    </w:p>
    <w:p w14:paraId="286D2E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вдвое большую тягу и мощность;</w:t>
      </w:r>
    </w:p>
    <w:p w14:paraId="7F976D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две камеры, малая из которых благодаря своей небольшой тяге позволяет самолету летать не включая двигатель на меньших скоростях с двигателем БМВ дольше, чем с двигателем Вальтер.</w:t>
      </w:r>
    </w:p>
    <w:p w14:paraId="6F5207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БМВ 3390с был серьезным конкурентом двигателю Вальтер и предназначался для смены последнего на самолете Ме-163. У нас имеется немного меньший по тяге, двухкамерный двигатель т. Душкина РД-2 М3В.</w:t>
      </w:r>
    </w:p>
    <w:p w14:paraId="3904CD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БМВ-3395 - жидкостный реактивный двигатель-ускоритель.</w:t>
      </w:r>
    </w:p>
    <w:p w14:paraId="084AB4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- 1200 кг</w:t>
      </w:r>
    </w:p>
    <w:p w14:paraId="34EB54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- 5000 л.с.</w:t>
      </w:r>
    </w:p>
    <w:p w14:paraId="4311FE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- 30 кг</w:t>
      </w:r>
    </w:p>
    <w:p w14:paraId="24541A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Имеется 3кондиционных двигателя, один из которых прошел испытания в Басдорфе (Германия). Двигатель 3395 аналогичен большой камере 3390с и работает также на азотной кислоте иТОНКЕ. Предназначался, как ускоритель, к установке на ЮМО-004 и БМВ-003 для облегчения взлета самолетов и увеличения скороподъемности во время боя.</w:t>
      </w:r>
    </w:p>
    <w:p w14:paraId="4978F4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ТОНКА - горючее, на котором работают жидкостные реактивные двигатели БМВ, большое достижение немцев. Эта жидкость составленная из 11 компонентов (анилина, метилового спирта, бензина и др.) обладает свойством самовоспламеняться при смешении с азотной кислотой.</w:t>
      </w:r>
    </w:p>
    <w:p w14:paraId="403CB2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Самовоспламенение - очень ценное качество для горючего жидкостных реактивных двигателей. Ценное не столько потому, что при этом отпадает надобность в зажигании, свечах и т.п., сколько потому, что при этом исключается запаздывание зажигания, накапливание компонентов в камере, часто приводящее к взрыву и разрушению двигателя.</w:t>
      </w:r>
    </w:p>
    <w:p w14:paraId="7398A2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УСКОРИТЕЛЬ - сбрасываемый с жидкостным реактивным двигателем, работающим на перекиси водорода и перманганате натрия.</w:t>
      </w:r>
    </w:p>
    <w:p w14:paraId="41AE5F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- 250 кг</w:t>
      </w:r>
    </w:p>
    <w:p w14:paraId="59A298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работы - 30 секунд</w:t>
      </w:r>
    </w:p>
    <w:p w14:paraId="4DC925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- 220 кг</w:t>
      </w:r>
    </w:p>
    <w:p w14:paraId="38B19A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Имеется 3 кондиционных установки в НИИ-1 и одна у главного конструктора т. Четверикова. Ускоритель состоит из двигателя, в который из баков давлением сжатого воздуха подаются перекись водорода и перманганат натрия из распложенного в носовом отсеке парашюта, на котором установка спускается на землю после сбрасывания ее с самолета.</w:t>
      </w:r>
    </w:p>
    <w:p w14:paraId="10891C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Этот ускоритель, вероятно, был одним из первых несовершенных образцов и употреблялся для ускорения взлета 4-х моторных летающих лодок.</w:t>
      </w:r>
    </w:p>
    <w:p w14:paraId="772382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Реактивные самолеты</w:t>
      </w:r>
    </w:p>
    <w:p w14:paraId="286281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ХЕЙНКЕЛЬ-162 - серийный одноместный одномоторный истребитель с газотурбинным двигателем БМВ-003.</w:t>
      </w:r>
    </w:p>
    <w:p w14:paraId="660A6A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- 2500 кг</w:t>
      </w:r>
    </w:p>
    <w:p w14:paraId="38B546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на 5000 м - 840 км/час</w:t>
      </w:r>
    </w:p>
    <w:p w14:paraId="1D703A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500 м - 5 мин</w:t>
      </w:r>
    </w:p>
    <w:p w14:paraId="756F4F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(у земли) - 20 мин</w:t>
      </w:r>
    </w:p>
    <w:p w14:paraId="4A5BE2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Потолок - 12000 м</w:t>
      </w:r>
    </w:p>
    <w:p w14:paraId="41FD76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Имеются:</w:t>
      </w:r>
    </w:p>
    <w:p w14:paraId="33A7C2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НИИ-1 - 3 полуразрушенных самолета (можно собрать 1).</w:t>
      </w:r>
    </w:p>
    <w:p w14:paraId="45DA64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НИИ ВВС - 3 самолета без двигателей и 1 самолет может быть подготовлен к летным испытаниям.</w:t>
      </w:r>
    </w:p>
    <w:p w14:paraId="665FB5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155 - 1 самолет (не летный). Можно подготовить к летным испытаниям 5 самолетов. Кроме того в Германии (Ростоке) 2 самолета собраны и приведены в летное состояние.</w:t>
      </w:r>
    </w:p>
    <w:p w14:paraId="00C535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МЕССЕРШМИДТ-262 - серийный одноместный двухмоторный истребитель (имеется и в варианте штурмовика) с 2 газотурбинными двигателями ЮМО-004 (или БМВ-003).</w:t>
      </w:r>
    </w:p>
    <w:p w14:paraId="28ABB1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- 5500 кг</w:t>
      </w:r>
    </w:p>
    <w:p w14:paraId="5DC3C3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на 5000 м - 950 км/час</w:t>
      </w:r>
    </w:p>
    <w:p w14:paraId="3A3E3C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500 м - 4.5 мин</w:t>
      </w:r>
    </w:p>
    <w:p w14:paraId="00ABC3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(у земли) - 50 мин</w:t>
      </w:r>
    </w:p>
    <w:p w14:paraId="58694E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пушки калибра 30мм.</w:t>
      </w:r>
    </w:p>
    <w:p w14:paraId="5AE842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Имеются: В ЛИИ - 2 некомплектных самолета, требующие заводского восстановительного ремонта (двухместные, очевидно, учебные). ВНИИ ВВС - 1 самолет в летном состоянии. Можно подготовить к летным испытания 3 самолета.</w:t>
      </w:r>
    </w:p>
    <w:p w14:paraId="1B588C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АРАДО-234 - имеются двух вариантов:</w:t>
      </w:r>
    </w:p>
    <w:p w14:paraId="2F0CD0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серийный одноместный двухмоторный многоцелевой самолет с 2 газотурбинными двигателями МВ-003.</w:t>
      </w:r>
    </w:p>
    <w:p w14:paraId="19B42C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5000 м - 800км/час</w:t>
      </w:r>
    </w:p>
    <w:p w14:paraId="300BFE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Бомбовая нагрузка - 2000 кг</w:t>
      </w:r>
    </w:p>
    <w:p w14:paraId="571CB7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опытный четырехмоторный бомбардировщик с 4 газотурбинными двигателя- ми БМВ-003.</w:t>
      </w:r>
    </w:p>
    <w:p w14:paraId="03C6A6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Имеются: В ЛИИ-1 - 2 некомплектные 4-моторные самолета, требующие заводского восстановительного ремонта, и кроме того в Германии (Ростоке) - 1 самолет в летном состоянии.</w:t>
      </w:r>
    </w:p>
    <w:p w14:paraId="76E98B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МЕССЕРШМИДТ-163 - серийный одноместный одномоторный истребитель с жидкостно-реактивным двигателем Вальтер.</w:t>
      </w:r>
    </w:p>
    <w:p w14:paraId="78A67E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- 950 км/час</w:t>
      </w:r>
    </w:p>
    <w:p w14:paraId="2644C5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при:</w:t>
      </w:r>
    </w:p>
    <w:p w14:paraId="376C7C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непрерывной работе мотора - 8 мин</w:t>
      </w:r>
    </w:p>
    <w:p w14:paraId="57E417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импульсивной работе мотора - 70 мин</w:t>
      </w:r>
    </w:p>
    <w:p w14:paraId="64626A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Имеются: В ЛИИ - 7 некомплектных самолетов (двухместных, очевидно, учебных), из которых можно собрать 3. В НИИ ВВС - 3 самолета,из которых 1 - в летном состоянии, 2 требуют заводского восстановительного ремонта.</w:t>
      </w:r>
    </w:p>
    <w:p w14:paraId="2E8DAE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Самолет-снаряд ФАУ-1</w:t>
      </w:r>
    </w:p>
    <w:p w14:paraId="0C5943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САМОЛЕТ-СНАРЯД ФАУ-1 представляет собой самолет с реактивным двигателем, отличающийся от обычных самолетов отсутствием летчика. Полетом управляет автопилот по заранее заданному направлению, высоте и дальности. Пуск ФАУ-1 производится с катапульты или с самолета.</w:t>
      </w:r>
    </w:p>
    <w:p w14:paraId="5780E3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Реактивный двигатель является пульсирующим. Основные данные самолета-снаряда:</w:t>
      </w:r>
    </w:p>
    <w:p w14:paraId="06A620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- 550-600 км/час</w:t>
      </w:r>
    </w:p>
    <w:p w14:paraId="2E2FAE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- 240 км</w:t>
      </w:r>
    </w:p>
    <w:p w14:paraId="764E3A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Наибольшая высота полета - 2700 м</w:t>
      </w:r>
    </w:p>
    <w:p w14:paraId="3233D8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- 2100 кг</w:t>
      </w:r>
    </w:p>
    <w:p w14:paraId="0A052E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заряда - 800 кг</w:t>
      </w:r>
    </w:p>
    <w:p w14:paraId="03E1E7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СССР первый самолет-снаряд ФАУ-1 был привезен из Англии в сентябре 1944 года, разобранный и некомплектный. Почти одновременно комиссией НКАП были найдены в Польше обломки самолета-снаряда.</w:t>
      </w:r>
    </w:p>
    <w:p w14:paraId="0C8D83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обоих случаях почти полностью отсутствовала автоматика и приборы управления самолетом-снарядом.</w:t>
      </w:r>
    </w:p>
    <w:p w14:paraId="2BECD8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запуска самолета-снаряда применяется сложное пусковое устройство - катапульта.</w:t>
      </w:r>
    </w:p>
    <w:p w14:paraId="3841C5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Нами вывезены из Германии и находятся на заводе N 458 различные части пускового устройства: 100 секций катапульты, 1 стартовая тележка, салазки.</w:t>
      </w:r>
    </w:p>
    <w:p w14:paraId="4E394F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Двигатели реактивных артиллерийских снарядов</w:t>
      </w:r>
    </w:p>
    <w:p w14:paraId="07A598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НКАП имеются двигатели следующих реактивных снарядов: ФАУ-2 - снаряд, несущий 1 т ВВ, общим весом 12.5 т, с дальностью 350 - 450 км и начальной скоростью около 160 м/сек (6000 км/час).</w:t>
      </w:r>
    </w:p>
    <w:p w14:paraId="76DFA1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снаряда сварной конструкции из штампованного железа, охлаждается спиртом, развивает тягу в 25000 кг и работает на жидком кислороде и спирте.</w:t>
      </w:r>
    </w:p>
    <w:p w14:paraId="7C383F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Топливо в двигатель подается насосами, приводимыми в движение от турбины, питающейся паром из парогенератора, работающего на перекиси водорода и парманганате натрия.</w:t>
      </w:r>
    </w:p>
    <w:p w14:paraId="14D9A1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РЕЙНТОХТЕР - снаряд, несущий 300 кг ВВ на высоту 12 км, предназначенный для стрельбы по группам бомбардировщиков. Двигатель снаряда работает на азотной кислоте и визойле (погоны угля или нефти) подаваемым в двигатель из баков давлением сжатого воздуха. Тяга двигателя 1500 кг.</w:t>
      </w:r>
    </w:p>
    <w:p w14:paraId="7C281C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Hs-293 - летающая торпеда для поражения морских судов.</w:t>
      </w:r>
    </w:p>
    <w:p w14:paraId="29E515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ее работает на перекиси водорода и перманганате натрия, пода- ваемых в камеру давлением сжатого воздуха.</w:t>
      </w:r>
    </w:p>
    <w:p w14:paraId="547698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Использование немецкой авиационной реактивной техники</w:t>
      </w:r>
    </w:p>
    <w:p w14:paraId="64BBDD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Имеющаяся в СССР немецкая авиационная реактивная техника используется для всестороннего изучения и исследования, а также для освоения в производстве.</w:t>
      </w:r>
    </w:p>
    <w:p w14:paraId="16376E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ДВИГАТЕЛИ (газотурбинные) МО-004, БМВ-003 и Хейнкель-8а испытаны (в НИИ-1 и ЦИАМе) и тщательно изучаются.</w:t>
      </w:r>
    </w:p>
    <w:p w14:paraId="678814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освоения в производстве этих двигателей и создания реактивных самолетов с ними принято решение организовать производство мелких серийных двигателей ЮМО-004 и БМВ-03 на серийных моторостроительных заводах.</w:t>
      </w:r>
    </w:p>
    <w:p w14:paraId="6A76BF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Наркомата производство малой серии двигателей ЮМО-004, как наиболее совершенного немецкого газотурбинного двигателя, поручено заводу N 26 (главный конструктор т. Климов). По этому приказу в 1945 году должно быть выпущено 110 этих двигателей, начиная уже с августа.</w:t>
      </w:r>
    </w:p>
    <w:p w14:paraId="68A107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малой серии двигателей БМВ-003 поручено заводу N 16 (главный конструктор т. Колосов). В 1945 году завод выпустит 30 этих двигателей.</w:t>
      </w:r>
    </w:p>
    <w:p w14:paraId="04B81E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Наряду с производством мелких серийных газотурбинных двигателей ЮМО-004 и БМВ-003 производится проектирование самолетов под эти двигатели. Одномоторный самолет с двигателем ЮМО-004 проектирует т. Яковлев, одномоторный и двухмоторный самолеты - т. Лавочкин, одномоторный и двухмоторный самолеты с двигателем БМВ-003 - т.т. Микоян и Гуревич. Расчетная скорость этих самолетов равна 800-900 км/час.</w:t>
      </w:r>
    </w:p>
    <w:p w14:paraId="2677E8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жидкостным реактивным двигателям немецкие образцы не превосходят имеющиеся у нас (Душкина, Исаева). Основная задача в части ЖРД, над которой работает НКАП, определяется в определении в составе топливатонка и освоении его производства у нас.</w:t>
      </w:r>
    </w:p>
    <w:p w14:paraId="610F02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САМОЛЕТЫ в настоящее время приводятся в летное состояние для проведения летных испытаний. В связи с тем, что имеющиеся у нас немецкие реактивные самолеты в большей части сильно повреждены и некомплектны, к их восстановлению привлекаются серийные самолетостроительные заводы (381, 82), так как потребуется изготовлять целые агрегаты этих самолетов.</w:t>
      </w:r>
    </w:p>
    <w:p w14:paraId="17D58F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 часть самолетов будет передана на летные испытания в ЛИИ и НИИ ВВС, другая - передана в ЦАГИ для всестороннего изучения и продувок в аэродинамических трубах.</w:t>
      </w:r>
    </w:p>
    <w:p w14:paraId="76F90F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САМОЛЕТЫ-СНАРЯДЫ (10Х) начали разрабатываться в СССР под руководством главного конструктора т. Челомей в ЦИАМе в начале 1944 года по типу, близкому по принадлежной схеме к ФАУ-1.</w:t>
      </w:r>
    </w:p>
    <w:p w14:paraId="4BC5E5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получения из Англии и Польшы некомплектных немецких самолетов-снарядов ФАУ-1 и изучения их, работы по проектированию 10Х были ускорены.</w:t>
      </w:r>
    </w:p>
    <w:p w14:paraId="020596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Полученные из Германии детали катапульты - пускового устройства для самолетов-снарядов позволили ускоренно разработать рабочие чертежи для катапульты, изготовить ее детали и приступить к сборочно-монтажным работам (на заводе N 458, главный конструктор т. Четвериков).</w:t>
      </w:r>
    </w:p>
    <w:p w14:paraId="2B73C1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ознакомления специалистов НКАП с немецкой авиационной реактивной техникой в ближайшее время в Бюро Новой Техники (БНТ) НКАП будет организована постоянная выставка имеющихся у нас образцов этой техники - реактивных двигателей, самолетов и др.</w:t>
      </w:r>
    </w:p>
    <w:p w14:paraId="12D4F4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Вся имеющаяся техническая документация по немецкой реактивной технике изучается и будет в большой мере переиздана на русском языке.</w:t>
      </w:r>
    </w:p>
    <w:p w14:paraId="0EAB04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Работа по реактивной авиации в НКАП</w:t>
      </w:r>
    </w:p>
    <w:p w14:paraId="51D101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Наркомате Авиационной Промышленности вопросами реактивной техники занимаются следующие организации:</w:t>
      </w:r>
    </w:p>
    <w:p w14:paraId="5A466F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1944 году был создан специальный научно-исследовательский институт - НИИ-1, который ведет все научно-исследовательские и конструкторские работы по созданию основной реактивной авиационной техники - газовых турбин, воздушных реактивных двигателей, реактивных жидкостных двигателей, реактивных самолетов и специальной аппаратуры для реактивной техники.</w:t>
      </w:r>
    </w:p>
    <w:p w14:paraId="5B2D6F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данное время в НИИ-1 ведутся работы по созданию газотурбинного воздушно-реактивного двигателя конструкции тов. Люлька.</w:t>
      </w:r>
    </w:p>
    <w:p w14:paraId="792054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тов. Люлька по своим расчетным характеристикам превышает данные ЮМО-004 и БМВ-003.</w:t>
      </w:r>
    </w:p>
    <w:p w14:paraId="6862D4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Жидкостными реактивными двигателями в НИИ-1 занимаются конструкторы Душкин и Исаев, которые в 1944 году создали конструкции жидкостных реактивных двигателей с тягой до 1500 кг. Эти двигатели прошли государственные испытания.</w:t>
      </w:r>
    </w:p>
    <w:p w14:paraId="3275A5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Заместителем начальника НИИ-1 главным конструктором тов. Болховитиновым в НИИ-1 разрабатываются специальные экспериментальные самолеты больших скоростей (до 1000 км), рассчитанные под жидкостные реактивные двигатели НИИ-1.</w:t>
      </w:r>
    </w:p>
    <w:p w14:paraId="664972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Центральном Научно-Исследовательском Институте авиационных моторов (ЦИАМ) проводятся крупные научно-исследовательские и конструкторские работы по созданию реактивных двигателей.</w:t>
      </w:r>
    </w:p>
    <w:p w14:paraId="2AB130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данное время с большим успехом проходят работы по воздушно-реактивному двигателю конструкции конструкторов Фадеева и Холщевникова. Этот двигатель прошел государственные испытания и установле на самолетах главных конструкторов Микояна и Сухого.</w:t>
      </w:r>
    </w:p>
    <w:p w14:paraId="6AAFFE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этого в ЦИАМе ведутся работы по созданию винтового газотурбинного воздушно-реактивного двигателя конструкции Уварова, превосходящего по экономичности, по расчетным данным другие двигатели почти вдвое.</w:t>
      </w:r>
    </w:p>
    <w:p w14:paraId="7CCF93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Теоретические и экспериментальные исследования аэродинамических и летных данных реактивных самолетов, турбин и компрессоров, проводятся в ЦАГИ - в различных лабораториях, а также в специально организованном отделе реактивных самолетов.</w:t>
      </w:r>
    </w:p>
    <w:p w14:paraId="425F83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Летные и эксплуатационные исследования реактивных самолетов и двигателей осуществляется ЛИИ НКАП в лаборатории реактивной авиации.</w:t>
      </w:r>
    </w:p>
    <w:p w14:paraId="65418A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Самолетами-снарядами в авиационной промышленности занимается главный конструктор т. Челомей на опытном заводе N 51. Им, на основе немецкого самолета-снаряда, создан наш советский самолет-снаряд10-Х, а также создана силами наших конструкторов специальная автоматика для управления самолетом-снарядом: автопилот, компас-курсодержатель, автомат питания двигателей и др. приборы.</w:t>
      </w:r>
    </w:p>
    <w:p w14:paraId="1E6AEF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Самолеты-снаряды10-Х производятся в малой серии радом заводов НКАП. В настоящее время специальной экспедицией НКАП в Средней Азии (район Джизак) проводятся летные испытания самолетов-снарядов10-Х, запуск которых осуществляется с самолетов Пе-8. В ходе этих испытаний, начавшихся 20 марта с.г. и проводившихся по широкой программе, была произведена доводка и проверка различных элементов самолета-снаряда. Испытания должны быть закончены в августе с.г. Пусковыми устройствами самолета-снаряда занимается главный конструктор тов. Четверков, который разработал конструкцию наземного стартового устройства, соответствующую в основном немецкой конструкции.</w:t>
      </w:r>
    </w:p>
    <w:p w14:paraId="077F22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один экземпляр наземного пускового устройства заканчивается изготовлением и к 1-му августа будет готов для монтажа.</w:t>
      </w:r>
    </w:p>
    <w:p w14:paraId="3352F9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 ОКБ специальных двигателей завода N 16 главным конструктором т. Глушко был создан жидкостный реактивный ускоритель на 300 кг тяги, прошедший в 1944 году государственные испытания на стенде и в полете на самолете Пе-2.</w:t>
      </w:r>
    </w:p>
    <w:p w14:paraId="113D58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изготавливается малой серией заводом N 16 и установлен, как ускоритель, на самолетах Як-3, Ла-7 и Су-6. Максимальная скорость этих самолетов при установке этого ускорителя увеличивается, приблизительно, на 150 км/час.</w:t>
      </w:r>
    </w:p>
    <w:p w14:paraId="7989D5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руководства вопросами реактивной техники и налаживания производства реактивных двигателей и реактивных самолетов создано специальное Главное Управление по реактивной технике, которое подчиняется первому Заместителю Наркома.</w:t>
      </w:r>
    </w:p>
    <w:p w14:paraId="37D1ED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ГАЗОТУРБИННЫЙ ВОЗДУШНО-РЕАКТИВНЫЙ ДВИГАТЕЛЬ ЮМО-004</w:t>
      </w:r>
    </w:p>
    <w:p w14:paraId="0B95A2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 Основные данные Вес - 720 кг Длина - 3935 мм Тяга - 900 кг Диаметр - 810 мм</w:t>
      </w:r>
    </w:p>
    <w:p w14:paraId="067BD2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мощности мотора при скорости 800 км/час - 3800 л.с.Число оборотов - 8700 Расход топлива кг/кг тяги час - 2.0</w:t>
      </w:r>
    </w:p>
    <w:p w14:paraId="574626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39502A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состоит из 8-ступенчатого осевого компрессора, 6-ти камер сгорания, одноступенчатой газовой турбины и регулируемого реактивного сопла. Топливо - керосин.</w:t>
      </w:r>
    </w:p>
    <w:p w14:paraId="536A8B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w:t>
      </w:r>
    </w:p>
    <w:p w14:paraId="3966E5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строился в серии и устанавливался на самолетах Мессершмидт-262, Хейнкель-162.</w:t>
      </w:r>
    </w:p>
    <w:p w14:paraId="3B6DC2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имеет 39 двигателей, из них 19 кондиционных. ЛИИ - 13 (2 кондиционных) Завод N 26 - 12 (5 кондиционных) Завод N 300 - 11 (все кондиционные) Завод N 115 - 2 (1 кондиционный) Завод N 81 - 1 (макет) Двигатель прошел стендовые испытания в НИИ-1 и ЦИАМе.</w:t>
      </w:r>
    </w:p>
    <w:p w14:paraId="7CC0B5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N 180 на заводе N 126 (главный конструктор т. Климов) организуется производство малой серии двигателей ЮМО-004 с выпуском в августе - 5 шт., в сентябре - 15 шт., в октябре - 25 шт., в ноябре - 30 шт. и в декабре - 35 шт. Вся техническая документация по двигателю находится на заводе N 26.</w:t>
      </w:r>
    </w:p>
    <w:p w14:paraId="07FC59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Проектируется установка этого двигателя на истребители т. Яковлева и т. Лавочкина.</w:t>
      </w:r>
    </w:p>
    <w:p w14:paraId="77038E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ГАЗОТУРБИННЫЙ ВОЗДУШНО-РЕАКТИВНЫЙ ДВИГАТЕЛЬ БМВ-003</w:t>
      </w:r>
    </w:p>
    <w:p w14:paraId="5E8DD4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w:t>
      </w:r>
    </w:p>
    <w:p w14:paraId="022CDF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- 640 кг Длина - 3300 мм Тяга - 800 кг Диаметр - 745 мм</w:t>
      </w:r>
    </w:p>
    <w:p w14:paraId="0E7FA1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мощности мотора при скорости 800 км/час - 3400 л.с Число оборотов - 9500 Расход топлива кг/кг тяги час - 2.0</w:t>
      </w:r>
    </w:p>
    <w:p w14:paraId="515746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1C3826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состоит из 7-ступенчатого осевого нагнетателя, кольцевой камеры сгорания, одноступенчатой газовой турбины и реактивного сопла. Топливо - керосин.</w:t>
      </w:r>
    </w:p>
    <w:p w14:paraId="311743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w:t>
      </w:r>
    </w:p>
    <w:p w14:paraId="649547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строился в серии и устанавливался на самолетах Хейнкель-162 и Арадо-234.</w:t>
      </w:r>
    </w:p>
    <w:p w14:paraId="4DE0A9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имеет 4 двигателя, из них 1 кондиционный. Двигатель прошел стендовые испытания в НИИ-1. По приказу N 241 на заводе N 16 (главный конструктор т. Колосов) организуется производство малой серии двигателей БМВ-003 с выпуском в октябре - 5 шт., в ноябре - 10 шт. и в декабре - 15 шт. Вся техническая документация по двигателю БМВ-003 находится на заводе N 16.</w:t>
      </w:r>
    </w:p>
    <w:p w14:paraId="3EE411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Проектируется установка этого двигателя на истребитель тов. Микояна.</w:t>
      </w:r>
    </w:p>
    <w:p w14:paraId="4E733B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ГАЗОТУРБИННЫЙ ВОЗДУШНО-РЕАКТИВНЫЙ ДВИГАТЕЛЬ ХЕЙНКЕЛЬ S-8а</w:t>
      </w:r>
    </w:p>
    <w:p w14:paraId="35CBA1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w:t>
      </w:r>
    </w:p>
    <w:p w14:paraId="5FF29D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- 490 кг Длина - 2700 мм Тяга - 550 кг Диаметр - 790 мм</w:t>
      </w:r>
    </w:p>
    <w:p w14:paraId="79A351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мощности мотора при скорости 800 км/час - 2300 л.с. Число оборотов - 12500 Расход топлива кг/кг тяги час</w:t>
      </w:r>
    </w:p>
    <w:p w14:paraId="098887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55C3B3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состоит из одноступенчатого осевого нагнетателя, центробежного нагнетателя, кольцевой камер сгорания, одноступенчатой радиальной турбины и регулируемого реактивного сопла. Топливо - керосин.</w:t>
      </w:r>
    </w:p>
    <w:p w14:paraId="4FBA2E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w:t>
      </w:r>
    </w:p>
    <w:p w14:paraId="3498D6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 опытный, устанавливался на самолете Хейнкель-280 (двухмоторный истребитель). В дальнейшем заменен двигателем Хейнкель-Харт 11, которого до сих пор обнаружить не удалось.</w:t>
      </w:r>
    </w:p>
    <w:p w14:paraId="665984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имеет 2 двигателя, из которых 1 кондиционный, проходит в настоящее время испытания в НИИ-1.</w:t>
      </w:r>
    </w:p>
    <w:p w14:paraId="1340B8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Технической документации по двигателю нет.</w:t>
      </w:r>
    </w:p>
    <w:p w14:paraId="34EFF5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ГАЗОТУРБИННЫХ ВОЗДУШНО-РЕАКТИВНЫХ ДВИГАТЕЛЕЙ</w:t>
      </w:r>
    </w:p>
    <w:tbl>
      <w:tblPr>
        <w:tblW w:w="0" w:type="auto"/>
        <w:jc w:val="center"/>
        <w:tblLayout w:type="fixed"/>
        <w:tblCellMar>
          <w:left w:w="105" w:type="dxa"/>
          <w:right w:w="105" w:type="dxa"/>
        </w:tblCellMar>
        <w:tblLook w:val="0000" w:firstRow="0" w:lastRow="0" w:firstColumn="0" w:lastColumn="0" w:noHBand="0" w:noVBand="0"/>
      </w:tblPr>
      <w:tblGrid>
        <w:gridCol w:w="4417"/>
        <w:gridCol w:w="2373"/>
        <w:gridCol w:w="1617"/>
        <w:gridCol w:w="1088"/>
        <w:gridCol w:w="1162"/>
      </w:tblGrid>
      <w:tr w:rsidR="00094A30" w:rsidRPr="00F2675E" w14:paraId="2FA2DC58"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499E5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373" w:type="dxa"/>
            <w:tcBorders>
              <w:top w:val="single" w:sz="6" w:space="0" w:color="auto"/>
              <w:left w:val="single" w:sz="6" w:space="0" w:color="auto"/>
              <w:bottom w:val="single" w:sz="6" w:space="0" w:color="auto"/>
              <w:right w:val="single" w:sz="6" w:space="0" w:color="auto"/>
            </w:tcBorders>
          </w:tcPr>
          <w:p w14:paraId="4EF4BC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ЮМО-004</w:t>
            </w:r>
          </w:p>
        </w:tc>
        <w:tc>
          <w:tcPr>
            <w:tcW w:w="1617" w:type="dxa"/>
            <w:tcBorders>
              <w:top w:val="single" w:sz="6" w:space="0" w:color="auto"/>
              <w:left w:val="single" w:sz="6" w:space="0" w:color="auto"/>
              <w:bottom w:val="single" w:sz="6" w:space="0" w:color="auto"/>
              <w:right w:val="single" w:sz="6" w:space="0" w:color="auto"/>
            </w:tcBorders>
          </w:tcPr>
          <w:p w14:paraId="1DF41F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БМВ-003</w:t>
            </w:r>
          </w:p>
        </w:tc>
        <w:tc>
          <w:tcPr>
            <w:tcW w:w="1088" w:type="dxa"/>
            <w:tcBorders>
              <w:top w:val="single" w:sz="6" w:space="0" w:color="auto"/>
              <w:left w:val="single" w:sz="6" w:space="0" w:color="auto"/>
              <w:bottom w:val="single" w:sz="6" w:space="0" w:color="auto"/>
              <w:right w:val="single" w:sz="6" w:space="0" w:color="auto"/>
            </w:tcBorders>
          </w:tcPr>
          <w:p w14:paraId="395A53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Хейнкель S-8а</w:t>
            </w:r>
          </w:p>
        </w:tc>
        <w:tc>
          <w:tcPr>
            <w:tcW w:w="1162" w:type="dxa"/>
            <w:tcBorders>
              <w:top w:val="single" w:sz="6" w:space="0" w:color="auto"/>
              <w:left w:val="single" w:sz="6" w:space="0" w:color="auto"/>
              <w:bottom w:val="single" w:sz="6" w:space="0" w:color="auto"/>
              <w:right w:val="single" w:sz="6" w:space="0" w:color="auto"/>
            </w:tcBorders>
          </w:tcPr>
          <w:p w14:paraId="594B0F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Люлька</w:t>
            </w:r>
          </w:p>
        </w:tc>
      </w:tr>
      <w:tr w:rsidR="00094A30" w:rsidRPr="00F2675E" w14:paraId="06688A94"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15EBDB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w:t>
            </w:r>
          </w:p>
        </w:tc>
        <w:tc>
          <w:tcPr>
            <w:tcW w:w="2373" w:type="dxa"/>
            <w:tcBorders>
              <w:top w:val="single" w:sz="6" w:space="0" w:color="auto"/>
              <w:left w:val="single" w:sz="6" w:space="0" w:color="auto"/>
              <w:bottom w:val="single" w:sz="6" w:space="0" w:color="auto"/>
              <w:right w:val="single" w:sz="6" w:space="0" w:color="auto"/>
            </w:tcBorders>
          </w:tcPr>
          <w:p w14:paraId="144E05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720</w:t>
            </w:r>
          </w:p>
        </w:tc>
        <w:tc>
          <w:tcPr>
            <w:tcW w:w="1617" w:type="dxa"/>
            <w:tcBorders>
              <w:top w:val="single" w:sz="6" w:space="0" w:color="auto"/>
              <w:left w:val="single" w:sz="6" w:space="0" w:color="auto"/>
              <w:bottom w:val="single" w:sz="6" w:space="0" w:color="auto"/>
              <w:right w:val="single" w:sz="6" w:space="0" w:color="auto"/>
            </w:tcBorders>
          </w:tcPr>
          <w:p w14:paraId="1031C5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620</w:t>
            </w:r>
          </w:p>
        </w:tc>
        <w:tc>
          <w:tcPr>
            <w:tcW w:w="1088" w:type="dxa"/>
            <w:tcBorders>
              <w:top w:val="single" w:sz="6" w:space="0" w:color="auto"/>
              <w:left w:val="single" w:sz="6" w:space="0" w:color="auto"/>
              <w:bottom w:val="single" w:sz="6" w:space="0" w:color="auto"/>
              <w:right w:val="single" w:sz="6" w:space="0" w:color="auto"/>
            </w:tcBorders>
          </w:tcPr>
          <w:p w14:paraId="608179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490</w:t>
            </w:r>
          </w:p>
        </w:tc>
        <w:tc>
          <w:tcPr>
            <w:tcW w:w="1162" w:type="dxa"/>
            <w:tcBorders>
              <w:top w:val="single" w:sz="6" w:space="0" w:color="auto"/>
              <w:left w:val="single" w:sz="6" w:space="0" w:color="auto"/>
              <w:bottom w:val="single" w:sz="6" w:space="0" w:color="auto"/>
              <w:right w:val="single" w:sz="6" w:space="0" w:color="auto"/>
            </w:tcBorders>
          </w:tcPr>
          <w:p w14:paraId="621623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w:t>
            </w:r>
          </w:p>
        </w:tc>
      </w:tr>
      <w:tr w:rsidR="00094A30" w:rsidRPr="00F2675E" w14:paraId="21BCF798"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39903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w:t>
            </w:r>
          </w:p>
        </w:tc>
        <w:tc>
          <w:tcPr>
            <w:tcW w:w="2373" w:type="dxa"/>
            <w:tcBorders>
              <w:top w:val="single" w:sz="6" w:space="0" w:color="auto"/>
              <w:left w:val="single" w:sz="6" w:space="0" w:color="auto"/>
              <w:bottom w:val="single" w:sz="6" w:space="0" w:color="auto"/>
              <w:right w:val="single" w:sz="6" w:space="0" w:color="auto"/>
            </w:tcBorders>
          </w:tcPr>
          <w:p w14:paraId="501873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900</w:t>
            </w:r>
          </w:p>
        </w:tc>
        <w:tc>
          <w:tcPr>
            <w:tcW w:w="1617" w:type="dxa"/>
            <w:tcBorders>
              <w:top w:val="single" w:sz="6" w:space="0" w:color="auto"/>
              <w:left w:val="single" w:sz="6" w:space="0" w:color="auto"/>
              <w:bottom w:val="single" w:sz="6" w:space="0" w:color="auto"/>
              <w:right w:val="single" w:sz="6" w:space="0" w:color="auto"/>
            </w:tcBorders>
          </w:tcPr>
          <w:p w14:paraId="55120A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w:t>
            </w:r>
          </w:p>
        </w:tc>
        <w:tc>
          <w:tcPr>
            <w:tcW w:w="1088" w:type="dxa"/>
            <w:tcBorders>
              <w:top w:val="single" w:sz="6" w:space="0" w:color="auto"/>
              <w:left w:val="single" w:sz="6" w:space="0" w:color="auto"/>
              <w:bottom w:val="single" w:sz="6" w:space="0" w:color="auto"/>
              <w:right w:val="single" w:sz="6" w:space="0" w:color="auto"/>
            </w:tcBorders>
          </w:tcPr>
          <w:p w14:paraId="30341B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550</w:t>
            </w:r>
          </w:p>
        </w:tc>
        <w:tc>
          <w:tcPr>
            <w:tcW w:w="1162" w:type="dxa"/>
            <w:tcBorders>
              <w:top w:val="single" w:sz="6" w:space="0" w:color="auto"/>
              <w:left w:val="single" w:sz="6" w:space="0" w:color="auto"/>
              <w:bottom w:val="single" w:sz="6" w:space="0" w:color="auto"/>
              <w:right w:val="single" w:sz="6" w:space="0" w:color="auto"/>
            </w:tcBorders>
          </w:tcPr>
          <w:p w14:paraId="5A0C37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1650</w:t>
            </w:r>
          </w:p>
        </w:tc>
      </w:tr>
      <w:tr w:rsidR="00094A30" w:rsidRPr="00F2675E" w14:paraId="3B02E2AD"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697338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мощности мотора при скорости 800 км/час</w:t>
            </w:r>
          </w:p>
        </w:tc>
        <w:tc>
          <w:tcPr>
            <w:tcW w:w="2373" w:type="dxa"/>
            <w:tcBorders>
              <w:top w:val="single" w:sz="6" w:space="0" w:color="auto"/>
              <w:left w:val="single" w:sz="6" w:space="0" w:color="auto"/>
              <w:bottom w:val="single" w:sz="6" w:space="0" w:color="auto"/>
              <w:right w:val="single" w:sz="6" w:space="0" w:color="auto"/>
            </w:tcBorders>
          </w:tcPr>
          <w:p w14:paraId="045E39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3800</w:t>
            </w:r>
          </w:p>
        </w:tc>
        <w:tc>
          <w:tcPr>
            <w:tcW w:w="1617" w:type="dxa"/>
            <w:tcBorders>
              <w:top w:val="single" w:sz="6" w:space="0" w:color="auto"/>
              <w:left w:val="single" w:sz="6" w:space="0" w:color="auto"/>
              <w:bottom w:val="single" w:sz="6" w:space="0" w:color="auto"/>
              <w:right w:val="single" w:sz="6" w:space="0" w:color="auto"/>
            </w:tcBorders>
          </w:tcPr>
          <w:p w14:paraId="2DD652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3400</w:t>
            </w:r>
          </w:p>
        </w:tc>
        <w:tc>
          <w:tcPr>
            <w:tcW w:w="1088" w:type="dxa"/>
            <w:tcBorders>
              <w:top w:val="single" w:sz="6" w:space="0" w:color="auto"/>
              <w:left w:val="single" w:sz="6" w:space="0" w:color="auto"/>
              <w:bottom w:val="single" w:sz="6" w:space="0" w:color="auto"/>
              <w:right w:val="single" w:sz="6" w:space="0" w:color="auto"/>
            </w:tcBorders>
          </w:tcPr>
          <w:p w14:paraId="123421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2300</w:t>
            </w:r>
          </w:p>
        </w:tc>
        <w:tc>
          <w:tcPr>
            <w:tcW w:w="1162" w:type="dxa"/>
            <w:tcBorders>
              <w:top w:val="single" w:sz="6" w:space="0" w:color="auto"/>
              <w:left w:val="single" w:sz="6" w:space="0" w:color="auto"/>
              <w:bottom w:val="single" w:sz="6" w:space="0" w:color="auto"/>
              <w:right w:val="single" w:sz="6" w:space="0" w:color="auto"/>
            </w:tcBorders>
          </w:tcPr>
          <w:p w14:paraId="74E2C7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7000 (форсир.)</w:t>
            </w:r>
          </w:p>
        </w:tc>
      </w:tr>
      <w:tr w:rsidR="00094A30" w:rsidRPr="00F2675E" w14:paraId="6600CC54"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78BEED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Расход топлива в кг/кг тяги час</w:t>
            </w:r>
          </w:p>
        </w:tc>
        <w:tc>
          <w:tcPr>
            <w:tcW w:w="2373" w:type="dxa"/>
            <w:tcBorders>
              <w:top w:val="single" w:sz="6" w:space="0" w:color="auto"/>
              <w:left w:val="single" w:sz="6" w:space="0" w:color="auto"/>
              <w:bottom w:val="single" w:sz="6" w:space="0" w:color="auto"/>
              <w:right w:val="single" w:sz="6" w:space="0" w:color="auto"/>
            </w:tcBorders>
          </w:tcPr>
          <w:p w14:paraId="4FACFB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1617" w:type="dxa"/>
            <w:tcBorders>
              <w:top w:val="single" w:sz="6" w:space="0" w:color="auto"/>
              <w:left w:val="single" w:sz="6" w:space="0" w:color="auto"/>
              <w:bottom w:val="single" w:sz="6" w:space="0" w:color="auto"/>
              <w:right w:val="single" w:sz="6" w:space="0" w:color="auto"/>
            </w:tcBorders>
          </w:tcPr>
          <w:p w14:paraId="3A340C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1088" w:type="dxa"/>
            <w:tcBorders>
              <w:top w:val="single" w:sz="6" w:space="0" w:color="auto"/>
              <w:left w:val="single" w:sz="6" w:space="0" w:color="auto"/>
              <w:bottom w:val="single" w:sz="6" w:space="0" w:color="auto"/>
              <w:right w:val="single" w:sz="6" w:space="0" w:color="auto"/>
            </w:tcBorders>
          </w:tcPr>
          <w:p w14:paraId="79CCC1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62" w:type="dxa"/>
            <w:tcBorders>
              <w:top w:val="single" w:sz="6" w:space="0" w:color="auto"/>
              <w:left w:val="single" w:sz="6" w:space="0" w:color="auto"/>
              <w:bottom w:val="single" w:sz="6" w:space="0" w:color="auto"/>
              <w:right w:val="single" w:sz="6" w:space="0" w:color="auto"/>
            </w:tcBorders>
          </w:tcPr>
          <w:p w14:paraId="3F2E15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tc>
      </w:tr>
      <w:tr w:rsidR="00094A30" w:rsidRPr="00F2675E" w14:paraId="31BD5877"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47ABA2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Диаметр</w:t>
            </w:r>
          </w:p>
        </w:tc>
        <w:tc>
          <w:tcPr>
            <w:tcW w:w="2373" w:type="dxa"/>
            <w:tcBorders>
              <w:top w:val="single" w:sz="6" w:space="0" w:color="auto"/>
              <w:left w:val="single" w:sz="6" w:space="0" w:color="auto"/>
              <w:bottom w:val="single" w:sz="6" w:space="0" w:color="auto"/>
              <w:right w:val="single" w:sz="6" w:space="0" w:color="auto"/>
            </w:tcBorders>
          </w:tcPr>
          <w:p w14:paraId="1E8A0A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810</w:t>
            </w:r>
          </w:p>
        </w:tc>
        <w:tc>
          <w:tcPr>
            <w:tcW w:w="1617" w:type="dxa"/>
            <w:tcBorders>
              <w:top w:val="single" w:sz="6" w:space="0" w:color="auto"/>
              <w:left w:val="single" w:sz="6" w:space="0" w:color="auto"/>
              <w:bottom w:val="single" w:sz="6" w:space="0" w:color="auto"/>
              <w:right w:val="single" w:sz="6" w:space="0" w:color="auto"/>
            </w:tcBorders>
          </w:tcPr>
          <w:p w14:paraId="30BAC8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745</w:t>
            </w:r>
          </w:p>
        </w:tc>
        <w:tc>
          <w:tcPr>
            <w:tcW w:w="1088" w:type="dxa"/>
            <w:tcBorders>
              <w:top w:val="single" w:sz="6" w:space="0" w:color="auto"/>
              <w:left w:val="single" w:sz="6" w:space="0" w:color="auto"/>
              <w:bottom w:val="single" w:sz="6" w:space="0" w:color="auto"/>
              <w:right w:val="single" w:sz="6" w:space="0" w:color="auto"/>
            </w:tcBorders>
          </w:tcPr>
          <w:p w14:paraId="08B81D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790</w:t>
            </w:r>
          </w:p>
        </w:tc>
        <w:tc>
          <w:tcPr>
            <w:tcW w:w="1162" w:type="dxa"/>
            <w:tcBorders>
              <w:top w:val="single" w:sz="6" w:space="0" w:color="auto"/>
              <w:left w:val="single" w:sz="6" w:space="0" w:color="auto"/>
              <w:bottom w:val="single" w:sz="6" w:space="0" w:color="auto"/>
              <w:right w:val="single" w:sz="6" w:space="0" w:color="auto"/>
            </w:tcBorders>
          </w:tcPr>
          <w:p w14:paraId="1A545E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tc>
      </w:tr>
      <w:tr w:rsidR="00094A30" w:rsidRPr="00F2675E" w14:paraId="75F690F1"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47F79B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w:t>
            </w:r>
          </w:p>
        </w:tc>
        <w:tc>
          <w:tcPr>
            <w:tcW w:w="2373" w:type="dxa"/>
            <w:tcBorders>
              <w:top w:val="single" w:sz="6" w:space="0" w:color="auto"/>
              <w:left w:val="single" w:sz="6" w:space="0" w:color="auto"/>
              <w:bottom w:val="single" w:sz="6" w:space="0" w:color="auto"/>
              <w:right w:val="single" w:sz="6" w:space="0" w:color="auto"/>
            </w:tcBorders>
          </w:tcPr>
          <w:p w14:paraId="010264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3935</w:t>
            </w:r>
          </w:p>
        </w:tc>
        <w:tc>
          <w:tcPr>
            <w:tcW w:w="1617" w:type="dxa"/>
            <w:tcBorders>
              <w:top w:val="single" w:sz="6" w:space="0" w:color="auto"/>
              <w:left w:val="single" w:sz="6" w:space="0" w:color="auto"/>
              <w:bottom w:val="single" w:sz="6" w:space="0" w:color="auto"/>
              <w:right w:val="single" w:sz="6" w:space="0" w:color="auto"/>
            </w:tcBorders>
          </w:tcPr>
          <w:p w14:paraId="53C46B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3300</w:t>
            </w:r>
          </w:p>
        </w:tc>
        <w:tc>
          <w:tcPr>
            <w:tcW w:w="1088" w:type="dxa"/>
            <w:tcBorders>
              <w:top w:val="single" w:sz="6" w:space="0" w:color="auto"/>
              <w:left w:val="single" w:sz="6" w:space="0" w:color="auto"/>
              <w:bottom w:val="single" w:sz="6" w:space="0" w:color="auto"/>
              <w:right w:val="single" w:sz="6" w:space="0" w:color="auto"/>
            </w:tcBorders>
          </w:tcPr>
          <w:p w14:paraId="31611E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2700</w:t>
            </w:r>
          </w:p>
        </w:tc>
        <w:tc>
          <w:tcPr>
            <w:tcW w:w="1162" w:type="dxa"/>
            <w:tcBorders>
              <w:top w:val="single" w:sz="6" w:space="0" w:color="auto"/>
              <w:left w:val="single" w:sz="6" w:space="0" w:color="auto"/>
              <w:bottom w:val="single" w:sz="6" w:space="0" w:color="auto"/>
              <w:right w:val="single" w:sz="6" w:space="0" w:color="auto"/>
            </w:tcBorders>
          </w:tcPr>
          <w:p w14:paraId="75D48B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3300</w:t>
            </w:r>
          </w:p>
        </w:tc>
      </w:tr>
      <w:tr w:rsidR="00094A30" w:rsidRPr="00F2675E" w14:paraId="3032814A"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0F2369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оборотов в мин</w:t>
            </w:r>
          </w:p>
        </w:tc>
        <w:tc>
          <w:tcPr>
            <w:tcW w:w="2373" w:type="dxa"/>
            <w:tcBorders>
              <w:top w:val="single" w:sz="6" w:space="0" w:color="auto"/>
              <w:left w:val="single" w:sz="6" w:space="0" w:color="auto"/>
              <w:bottom w:val="single" w:sz="6" w:space="0" w:color="auto"/>
              <w:right w:val="single" w:sz="6" w:space="0" w:color="auto"/>
            </w:tcBorders>
          </w:tcPr>
          <w:p w14:paraId="5C955E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8700</w:t>
            </w:r>
          </w:p>
        </w:tc>
        <w:tc>
          <w:tcPr>
            <w:tcW w:w="1617" w:type="dxa"/>
            <w:tcBorders>
              <w:top w:val="single" w:sz="6" w:space="0" w:color="auto"/>
              <w:left w:val="single" w:sz="6" w:space="0" w:color="auto"/>
              <w:bottom w:val="single" w:sz="6" w:space="0" w:color="auto"/>
              <w:right w:val="single" w:sz="6" w:space="0" w:color="auto"/>
            </w:tcBorders>
          </w:tcPr>
          <w:p w14:paraId="6947EC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9500</w:t>
            </w:r>
          </w:p>
        </w:tc>
        <w:tc>
          <w:tcPr>
            <w:tcW w:w="1088" w:type="dxa"/>
            <w:tcBorders>
              <w:top w:val="single" w:sz="6" w:space="0" w:color="auto"/>
              <w:left w:val="single" w:sz="6" w:space="0" w:color="auto"/>
              <w:bottom w:val="single" w:sz="6" w:space="0" w:color="auto"/>
              <w:right w:val="single" w:sz="6" w:space="0" w:color="auto"/>
            </w:tcBorders>
          </w:tcPr>
          <w:p w14:paraId="074506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12500</w:t>
            </w:r>
          </w:p>
        </w:tc>
        <w:tc>
          <w:tcPr>
            <w:tcW w:w="1162" w:type="dxa"/>
            <w:tcBorders>
              <w:top w:val="single" w:sz="6" w:space="0" w:color="auto"/>
              <w:left w:val="single" w:sz="6" w:space="0" w:color="auto"/>
              <w:bottom w:val="single" w:sz="6" w:space="0" w:color="auto"/>
              <w:right w:val="single" w:sz="6" w:space="0" w:color="auto"/>
            </w:tcBorders>
          </w:tcPr>
          <w:p w14:paraId="7E26C3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8500 (форсир.)</w:t>
            </w:r>
          </w:p>
        </w:tc>
      </w:tr>
      <w:tr w:rsidR="00094A30" w:rsidRPr="00F2675E" w14:paraId="6F36C563" w14:textId="77777777" w:rsidTr="00D21494">
        <w:trPr>
          <w:cantSplit/>
          <w:jc w:val="center"/>
        </w:trPr>
        <w:tc>
          <w:tcPr>
            <w:tcW w:w="4417" w:type="dxa"/>
            <w:tcBorders>
              <w:top w:val="single" w:sz="6" w:space="0" w:color="auto"/>
              <w:left w:val="single" w:sz="6" w:space="0" w:color="auto"/>
              <w:bottom w:val="single" w:sz="6" w:space="0" w:color="auto"/>
              <w:right w:val="single" w:sz="6" w:space="0" w:color="auto"/>
            </w:tcBorders>
          </w:tcPr>
          <w:p w14:paraId="1C96CA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Устанавливается на самолеты</w:t>
            </w:r>
          </w:p>
        </w:tc>
        <w:tc>
          <w:tcPr>
            <w:tcW w:w="2373" w:type="dxa"/>
            <w:tcBorders>
              <w:top w:val="single" w:sz="6" w:space="0" w:color="auto"/>
              <w:left w:val="single" w:sz="6" w:space="0" w:color="auto"/>
              <w:bottom w:val="single" w:sz="6" w:space="0" w:color="auto"/>
              <w:right w:val="single" w:sz="6" w:space="0" w:color="auto"/>
            </w:tcBorders>
          </w:tcPr>
          <w:p w14:paraId="5FE089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Ме-262 Не-162 Яковлев Лавочкин</w:t>
            </w:r>
          </w:p>
        </w:tc>
        <w:tc>
          <w:tcPr>
            <w:tcW w:w="1617" w:type="dxa"/>
            <w:tcBorders>
              <w:top w:val="single" w:sz="6" w:space="0" w:color="auto"/>
              <w:left w:val="single" w:sz="6" w:space="0" w:color="auto"/>
              <w:bottom w:val="single" w:sz="6" w:space="0" w:color="auto"/>
              <w:right w:val="single" w:sz="6" w:space="0" w:color="auto"/>
            </w:tcBorders>
          </w:tcPr>
          <w:p w14:paraId="440A74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Не-162 Ар-234 Микоян</w:t>
            </w:r>
          </w:p>
        </w:tc>
        <w:tc>
          <w:tcPr>
            <w:tcW w:w="1088" w:type="dxa"/>
            <w:tcBorders>
              <w:top w:val="single" w:sz="6" w:space="0" w:color="auto"/>
              <w:left w:val="single" w:sz="6" w:space="0" w:color="auto"/>
              <w:bottom w:val="single" w:sz="6" w:space="0" w:color="auto"/>
              <w:right w:val="single" w:sz="6" w:space="0" w:color="auto"/>
            </w:tcBorders>
          </w:tcPr>
          <w:p w14:paraId="6034FF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Не-280</w:t>
            </w:r>
          </w:p>
        </w:tc>
        <w:tc>
          <w:tcPr>
            <w:tcW w:w="1162" w:type="dxa"/>
            <w:tcBorders>
              <w:top w:val="single" w:sz="6" w:space="0" w:color="auto"/>
              <w:left w:val="single" w:sz="6" w:space="0" w:color="auto"/>
              <w:bottom w:val="single" w:sz="6" w:space="0" w:color="auto"/>
              <w:right w:val="single" w:sz="6" w:space="0" w:color="auto"/>
            </w:tcBorders>
          </w:tcPr>
          <w:p w14:paraId="6C32AD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Лавочкин</w:t>
            </w:r>
          </w:p>
        </w:tc>
      </w:tr>
    </w:tbl>
    <w:p w14:paraId="233F68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ГАЗОТУРБИННЫЙ ВОЗДУШНО-РЕАКТИВНЫЙ ДВИГАТЕЛЬ тов. ЛЮЛЬКА</w:t>
      </w:r>
    </w:p>
    <w:p w14:paraId="529F2B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w:t>
      </w:r>
    </w:p>
    <w:p w14:paraId="3F5F72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- 800 кг Длина - 3300 мм Тяга - 1250 кг Диаметр - 850 мм (Форсированная - 1650 кг)</w:t>
      </w:r>
    </w:p>
    <w:p w14:paraId="4BB185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оборотов - 7600 что соответствует мощности мотора при скорости 800 км/час - 5300л.с. (Форсирован. - 8500) Расход топлива кг/кг тяги час - 2.1</w:t>
      </w:r>
    </w:p>
    <w:p w14:paraId="7456F9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47AA1D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состоит из 8-ступенчатого осевого нагнетателя, кольцевой камеры сгорания, одноступенчатой газовой турбины и реактивного сопла. Топливо - керосин.</w:t>
      </w:r>
    </w:p>
    <w:p w14:paraId="643351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схеме двигатель аналогичен ЮМО-004 и БМВ-003.</w:t>
      </w:r>
    </w:p>
    <w:p w14:paraId="1FCB0B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Состояние работ (постановление ГОКО N 5945 от 22 мая 1944 год)</w:t>
      </w:r>
    </w:p>
    <w:p w14:paraId="4B81F9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опытный. Изготовлено 5 образцов. Двигатель поставлен в мае 1945 года на заводские испытания в НИИ-1. Проектируется установка двигателя тов. Люлькина на истребитель тов. Лавочкина.</w:t>
      </w:r>
    </w:p>
    <w:p w14:paraId="54436C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ВИНТОВОЙ ГАЗОТУРБИННЫЙ ДВИГАТЕЛЬ ЦИАМ КОНСТРУКЦИИ ПРОФЕССОРА УВАРОВА</w:t>
      </w:r>
    </w:p>
    <w:p w14:paraId="399A04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1.Основные данные</w:t>
      </w:r>
    </w:p>
    <w:p w14:paraId="64A933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на максимальной скорости у земли - 340 кг Что соответствует.. при скорости 800 км/час мощности - 1400 л.с.</w:t>
      </w:r>
    </w:p>
    <w:p w14:paraId="4A35F8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Взлетная тяга - 980 кг</w:t>
      </w:r>
    </w:p>
    <w:p w14:paraId="137DA3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Удельный расход топлива на максимальной скорости - 1.1 кг/кгтяги час</w:t>
      </w:r>
    </w:p>
    <w:p w14:paraId="55E7A3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двигателя - 500 кг</w:t>
      </w:r>
    </w:p>
    <w:p w14:paraId="3278F5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Диаметр двигателя 580 мм, длина - 2100 мм</w:t>
      </w:r>
    </w:p>
    <w:p w14:paraId="656324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277867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Газотурбинный двигатель с 3-х ступенчатым центробежным компрессором и 2-х ступенчатой турбиной.</w:t>
      </w:r>
    </w:p>
    <w:p w14:paraId="5133CC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Передача на винт пневматическая, что позволяет использовать все преимущества ВИШ и редуктора с переменным передаточным числом, а также обеспечивает хорошую приемистость.</w:t>
      </w:r>
    </w:p>
    <w:p w14:paraId="4B35D2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Охлаждение лопаток турбин водяное, благодаря чему температуры в камере сгорания могут быть доведены до 1300 - 1350 град.С (двигатели ЮМО-004 и БМВ-003 работают с температурой в камере сгорания порядка 800 - 850 град.С).</w:t>
      </w:r>
    </w:p>
    <w:p w14:paraId="6AD0CA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Высокие температуры перед турбиной обеспечивают двигателю малые габариты и низкие удельные расходы топлива.</w:t>
      </w:r>
    </w:p>
    <w:p w14:paraId="66F49E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 винта обеспечивает двигателю высокие взлетные данные и значительно лучшую экономичность в сравнении с газотурбинными реактивными двигателями на пониженных скоростях полета.</w:t>
      </w:r>
    </w:p>
    <w:p w14:paraId="51759C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по винтовым газотурбинным двигателям в Германии велись, но были прекращены.</w:t>
      </w:r>
    </w:p>
    <w:p w14:paraId="281199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 (постановление ГОКО N 5945 от 22 мая 1944 года)</w:t>
      </w:r>
    </w:p>
    <w:p w14:paraId="46396F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предъявлен на стендовые испытания в апреле 1945 года.</w:t>
      </w:r>
    </w:p>
    <w:p w14:paraId="2489AC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Проектные работы по самолету-истребителю с двигателем Уварова ведет главный конструктор т. Горбунов.</w:t>
      </w:r>
    </w:p>
    <w:p w14:paraId="50A8AC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ВОЗДУШНО-РЕАКТИВНЫЙ ДВИГАТЕЛЬ ЦИАМ КОНСТРУКТОРОВ ФАДЕЕВА- ХОЛЩЕВНИКОВА С МОТОРОМ ВК-107А</w:t>
      </w:r>
    </w:p>
    <w:p w14:paraId="71FF36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1.Основные данные</w:t>
      </w:r>
    </w:p>
    <w:p w14:paraId="66E51D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на высоте 7800 м - 700 кг что соответствует при скорости 800км/час мощности - 3000 л.с.</w:t>
      </w:r>
    </w:p>
    <w:p w14:paraId="7EAE58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Взлетная тяга - 1600 кг</w:t>
      </w:r>
    </w:p>
    <w:p w14:paraId="019608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Удельный расход топлива на номинальном режиме - 2.2 кг/кг тяги час</w:t>
      </w:r>
    </w:p>
    <w:p w14:paraId="73CC8F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 же на крейсерском режиме - 0.9 кг/кг тяги час</w:t>
      </w:r>
    </w:p>
    <w:p w14:paraId="09B219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двигателя - 920 кг</w:t>
      </w:r>
    </w:p>
    <w:p w14:paraId="108832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5417F8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представляет собой мотор ВК-107А с винтом в комбинации с воздушно-реактивным двигателем.</w:t>
      </w:r>
    </w:p>
    <w:p w14:paraId="36B0F7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Компрессор приводится во вращение от мотора через длинный вал.</w:t>
      </w:r>
    </w:p>
    <w:p w14:paraId="3E07CC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 винта позволяет обеспечить высокие взлетные данные и хорошую экономичность на крейсерских режимах. В Германии над двигателем подобной схемы не работали.</w:t>
      </w:r>
    </w:p>
    <w:p w14:paraId="4C2BB9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 (постановление ГОКО N 5945 от 22 мая 1944 года)</w:t>
      </w:r>
    </w:p>
    <w:p w14:paraId="44787F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прошел заводские испытания в марте 1945 года. Двигатель установлен на самолеты конструкторов Микояна и Сухого и проходит летные испытания. На самолете Микояна получена скорость 815 км/час, причем мощность двигателя еще не была полностью использована. Двигатель запущен в производство на заводе N 466.</w:t>
      </w:r>
    </w:p>
    <w:p w14:paraId="5DB4B2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ВОЗДУШНО-РАКТИВНЫЙ ДВИГАТЕЛЬ ЦИАМ КОНСТРУКТОРА ТОЛСТОВА С АВИАДИЗЕЛЕМ АЧ-30Б</w:t>
      </w:r>
    </w:p>
    <w:p w14:paraId="783487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Основные данные</w:t>
      </w:r>
    </w:p>
    <w:p w14:paraId="122EC8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на максимальной скорости (на высоте 8000 м) - 1250 кг что соответствует при скорости 800 км/час мощности- 4500 л.с.</w:t>
      </w:r>
    </w:p>
    <w:p w14:paraId="27CFE1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Взлетная тяга - 2800 кг</w:t>
      </w:r>
    </w:p>
    <w:p w14:paraId="6CFD3D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Удельный расход топлива на максимальной скорости - 3.7 кг/кг тяги час</w:t>
      </w:r>
    </w:p>
    <w:p w14:paraId="4A20E7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 же на крейсерском режиме - 0.5кг/кг тяги час</w:t>
      </w:r>
    </w:p>
    <w:p w14:paraId="6B5A1E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двигателя - 1700 кг</w:t>
      </w:r>
    </w:p>
    <w:p w14:paraId="7B467F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5A9CB2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состоит из авиадизеля АЧ-30Б с переделанным агрегатом наддува, двух камер сгорания и двух осевых компрессоров.</w:t>
      </w:r>
    </w:p>
    <w:p w14:paraId="4885B5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Приводом для компрессоров служат две газовые турбины, приводимые от выхлопных газов авиадизеля.</w:t>
      </w:r>
    </w:p>
    <w:p w14:paraId="4C8B0F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 винта и дизеля в качестве основного двигателя обеспечивают высокие взлетные данные и хорошую экономичность на крейсерском режиме.</w:t>
      </w:r>
    </w:p>
    <w:p w14:paraId="0DF061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Большой вес установки и высокие удельные расходы на номинальном режиме, определяют область применения двигателя - обеспечение кратковременных высоких скоростей для самолетов большой дальности.</w:t>
      </w:r>
    </w:p>
    <w:p w14:paraId="59D965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Германии над двигателем подобной схемы не работали.</w:t>
      </w:r>
    </w:p>
    <w:p w14:paraId="041714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3.Состояние работ (постановление ГОКО N 5945 от 22 мая 1944 года)</w:t>
      </w:r>
    </w:p>
    <w:p w14:paraId="0485AC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прошел заводские испытания в мае 1945 года.</w:t>
      </w:r>
    </w:p>
    <w:p w14:paraId="172EF5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ЖИДКОСТНО-РЕАКТИВНЫЙ ДВИГАТЕЛЬ ВАЛЬТЕР</w:t>
      </w:r>
    </w:p>
    <w:p w14:paraId="7F84D5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Основные данные</w:t>
      </w:r>
    </w:p>
    <w:p w14:paraId="25ED29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двигателя - 1200 кг</w:t>
      </w:r>
    </w:p>
    <w:p w14:paraId="165A80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мощности мотора при скорости 800 км/час - 5000 л.с.</w:t>
      </w:r>
    </w:p>
    <w:p w14:paraId="28F05E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Расход топлива в кг/кг тяги час - 19.5</w:t>
      </w:r>
    </w:p>
    <w:p w14:paraId="286349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03FFD0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работает на перекиси водорода и метиловом спирте.</w:t>
      </w:r>
    </w:p>
    <w:p w14:paraId="07E74F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Питание двигателя осуществляется насосами, приводимыми в действие турбиной, работающей от парогенератора на перекиси водорода и перманганате натрия.</w:t>
      </w:r>
    </w:p>
    <w:p w14:paraId="4FE2A5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 (постановление ГОКО N 5945 от 22 мая 1944 года)</w:t>
      </w:r>
    </w:p>
    <w:p w14:paraId="4504D5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строился в серии и устанавливался на самолетах Мессершмидт-163.</w:t>
      </w:r>
    </w:p>
    <w:p w14:paraId="6579F6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имеет 1 кондиционный двигатель (НИИ-1), полученный 14 июля.</w:t>
      </w:r>
    </w:p>
    <w:p w14:paraId="12FFC7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будет изучен в НИИ-1 и, при получении от Наркомхимпрома перекиси водорода, испытан. Технической документации по двигателю нет.</w:t>
      </w:r>
    </w:p>
    <w:p w14:paraId="798852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ЖИДКОСТНЫЙ РЕАКТИВНЫЙ ДВИГАТЕЛЬ БМВ 3390с</w:t>
      </w:r>
    </w:p>
    <w:p w14:paraId="7DC094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Основные данные</w:t>
      </w:r>
    </w:p>
    <w:p w14:paraId="601227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большой камеры - 2000 кг</w:t>
      </w:r>
    </w:p>
    <w:p w14:paraId="337F32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малой камеры - 400 кг</w:t>
      </w:r>
    </w:p>
    <w:p w14:paraId="31C9D0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обоих камер - 2400 кг</w:t>
      </w:r>
    </w:p>
    <w:p w14:paraId="266004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мощности мотора при скорости 800 км/час - 10000 л.с.</w:t>
      </w:r>
    </w:p>
    <w:p w14:paraId="4CA374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Расход топлива в кг/кг тяги час - 18</w:t>
      </w:r>
    </w:p>
    <w:p w14:paraId="35B252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15166A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Работает на азотной кислоте итонке - вид горючего, найденный в Басдорфе тов. Исаевым, состоящего из 11 компонентов, в числе которых имеются анилин, метиловый спирт, бензин и др. Это горючее имеет свойство самовоспламеняться при смешении с азотной кислотой, что делает ненужным зажигание.</w:t>
      </w:r>
    </w:p>
    <w:p w14:paraId="17F80B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состоит из двух камер. Питание двигателя осуществляется насосами, приводимыми в действие турбиной, питающейся от парогенератора, работающего от перекиси водорода и перманганата натрия.</w:t>
      </w:r>
    </w:p>
    <w:p w14:paraId="21D727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 (постановление ГОКО N 5945 от 22 мая 1944 года)</w:t>
      </w:r>
    </w:p>
    <w:p w14:paraId="560D64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 последний из опытных двигателей фирмы БМВ. Двигатель предназначался для МЕ-163, как конкурент двигателю фирмы Вальтер, с которым Ме-163 выпускался серийно.</w:t>
      </w:r>
    </w:p>
    <w:p w14:paraId="5AC2A9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ЖИДКОСТНЫЙ РЕАКТИВНЫЙ ДВИГАТЕЛЬ БМВ-3395</w:t>
      </w:r>
    </w:p>
    <w:p w14:paraId="78E96D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Основные данные</w:t>
      </w:r>
    </w:p>
    <w:p w14:paraId="2E1B5B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двигателя - 1200 кг Что соответствует мощности мотора при скорости 80 км/час - 5000 л.с.</w:t>
      </w:r>
    </w:p>
    <w:p w14:paraId="6A8DB7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Расход топлива кг/кг тяги час - 18</w:t>
      </w:r>
    </w:p>
    <w:p w14:paraId="59BE43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732E15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работает на азотной кислоте итонке. Зажигание отсутствует, так кактонка - горючее, состоящее из 11 компонентов - самовоспламеняется при смешении с азотной кислотой. Питание осуществляется насосами, приводимыми в движение газотурбинным двигателем, на который жидкостный поставлен на ускоритель.</w:t>
      </w:r>
    </w:p>
    <w:p w14:paraId="49FD91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w:t>
      </w:r>
    </w:p>
    <w:p w14:paraId="1FBDD5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прошел государственные испытания и предназначался как ускоритель к установке на ЮМО-004 и БМВ-003.</w:t>
      </w:r>
    </w:p>
    <w:p w14:paraId="50C6BF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имеет 3 кондиционных двигателя, один из которых испытан бригадой НИИ-1 на стенде в Басдорфе (Германия).</w:t>
      </w:r>
    </w:p>
    <w:p w14:paraId="739CFA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СТАРТОВЫЙ СБРАСЫВАЕМЫЙ УСКОРИТЕЛЬ</w:t>
      </w:r>
    </w:p>
    <w:p w14:paraId="6852D9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Основные данные</w:t>
      </w:r>
    </w:p>
    <w:p w14:paraId="4D81D0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- 250 кг</w:t>
      </w:r>
    </w:p>
    <w:p w14:paraId="081CEF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работы - 30 сек.</w:t>
      </w:r>
    </w:p>
    <w:p w14:paraId="592552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ускорителя - 220 кг</w:t>
      </w:r>
    </w:p>
    <w:p w14:paraId="07E30D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 топлива - 135 кг</w:t>
      </w:r>
    </w:p>
    <w:p w14:paraId="2C85D0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249CC5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Ускоритель состоит из двигателя с соплом, представляющий сварной неохлаждаемыйгоршок.</w:t>
      </w:r>
    </w:p>
    <w:p w14:paraId="2D5265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двигатель подаются давлением сжатого воздуха из шарового баллона перекись водорода и из цилиндрического бачка перманганат натрия. По окончании работы ускоритель сбрасывается и спускается на землю на парашюте, уложенном в носовой части установки.</w:t>
      </w:r>
    </w:p>
    <w:p w14:paraId="4D04D0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w:t>
      </w:r>
    </w:p>
    <w:p w14:paraId="4CB617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Ускоритель употребляется для облегчения взлета 4-х моторных летающих лодок. НКАП имеет 5 ускорителей, из которых 4 - кондиционных: три в НИИ-1, четвертый у тов. Четверикова.</w:t>
      </w:r>
    </w:p>
    <w:p w14:paraId="00B2FA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Ускоритель изучен в НИИ-2 и по получении Наркомхимпрома перекиси водорода будет испытан.</w:t>
      </w:r>
    </w:p>
    <w:p w14:paraId="6D367A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ДВИГАТЕЛИ РЕАКТИВНЫХ АРТИЛЛЕРИЙСКИХ СНАРЯДОВ ИМЕЮЩИЕСЯ В НИИ-1</w:t>
      </w:r>
    </w:p>
    <w:p w14:paraId="5DF835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ФАУ-2.</w:t>
      </w:r>
    </w:p>
    <w:p w14:paraId="1637E1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Артиллерийский реактивный снаряд дальнего действия. Один экземпляр в сильно разбитом от удара об землю виде находится в НИИ-1. Второй экземпляр, собранный по указанию Зам. Начальника НИИ-1 тов. Абрамовича немцами в Пеннемюнде передан комиссии генерала Соколова из ГАУ.</w:t>
      </w:r>
    </w:p>
    <w:p w14:paraId="78DAEF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Основные данные: полный вес - 12.5 тонн, в том числе вес ВВ - 1 тонна и вес топлива (кислород + спирт) - 8.5 тонн, тяга двигателя - 25 тонн, длина - 14 м, диаметр - 1.65 м, скорость - до 1600 м/сек (6000 км/час), дальность стрельбы - 400 м.</w:t>
      </w:r>
    </w:p>
    <w:p w14:paraId="021BB4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б) Двигатель, работающий на жидком кислороде и спирте, сделан из простой стали, штампованный, сварной. Питается насосом, приводимым в действие турбиной, работающей о парогенератора на перекиси водорода и перманганате натрия.</w:t>
      </w:r>
    </w:p>
    <w:p w14:paraId="7BFB41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Камера сгорания РЕАКТИВНЫЙ СНАРЯДРЕЙНТОХТЕР.</w:t>
      </w:r>
    </w:p>
    <w:p w14:paraId="710D95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СнарядРейнтохтер (ДОЧЬ РЕЙНА), имеющий вес 88 - 300 кг и высоту подъема - 12 км, предназначавшийся для стрельбы по группам бомбардировщиков.</w:t>
      </w:r>
    </w:p>
    <w:p w14:paraId="313DE4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работает на азотной кислоте и визойле (погоны угля и нефти) и имеет тягу около 1.5 тонн.</w:t>
      </w:r>
    </w:p>
    <w:p w14:paraId="2E6420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изготовляющий эти снаряды, перевезен в НКБ.</w:t>
      </w:r>
    </w:p>
    <w:p w14:paraId="5239AF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РЕАКТИВНЫЙ ДВИГАТЕЛЬ ЛЕТАЮЩЕЙ ТОРПЕДЫ HS-293.</w:t>
      </w:r>
    </w:p>
    <w:p w14:paraId="0A1191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работает на перекиси водорода и перманганате натрия, подавае- мых в камеру сгорания сжатым воздухом.</w:t>
      </w:r>
    </w:p>
    <w:p w14:paraId="5F178C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ЖИДКОСТНЫХ РЕАКТИВНЫХ ДВИГАТЕЛЕЙ</w:t>
      </w:r>
    </w:p>
    <w:tbl>
      <w:tblPr>
        <w:tblW w:w="0" w:type="auto"/>
        <w:jc w:val="center"/>
        <w:tblLayout w:type="fixed"/>
        <w:tblCellMar>
          <w:left w:w="105" w:type="dxa"/>
          <w:right w:w="105" w:type="dxa"/>
        </w:tblCellMar>
        <w:tblLook w:val="0000" w:firstRow="0" w:lastRow="0" w:firstColumn="0" w:lastColumn="0" w:noHBand="0" w:noVBand="0"/>
      </w:tblPr>
      <w:tblGrid>
        <w:gridCol w:w="2754"/>
        <w:gridCol w:w="1279"/>
        <w:gridCol w:w="2386"/>
        <w:gridCol w:w="956"/>
        <w:gridCol w:w="1094"/>
        <w:gridCol w:w="1094"/>
        <w:gridCol w:w="1094"/>
      </w:tblGrid>
      <w:tr w:rsidR="00094A30" w:rsidRPr="00F2675E" w14:paraId="6F740A94"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258864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79" w:type="dxa"/>
            <w:tcBorders>
              <w:top w:val="single" w:sz="6" w:space="0" w:color="auto"/>
              <w:left w:val="single" w:sz="6" w:space="0" w:color="auto"/>
              <w:bottom w:val="single" w:sz="6" w:space="0" w:color="auto"/>
              <w:right w:val="single" w:sz="6" w:space="0" w:color="auto"/>
            </w:tcBorders>
          </w:tcPr>
          <w:p w14:paraId="7C7B01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Вальтер</w:t>
            </w:r>
          </w:p>
        </w:tc>
        <w:tc>
          <w:tcPr>
            <w:tcW w:w="2386" w:type="dxa"/>
            <w:tcBorders>
              <w:top w:val="single" w:sz="6" w:space="0" w:color="auto"/>
              <w:left w:val="single" w:sz="6" w:space="0" w:color="auto"/>
              <w:bottom w:val="single" w:sz="6" w:space="0" w:color="auto"/>
              <w:right w:val="single" w:sz="6" w:space="0" w:color="auto"/>
            </w:tcBorders>
          </w:tcPr>
          <w:p w14:paraId="15E64D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БМВ 3395</w:t>
            </w:r>
          </w:p>
        </w:tc>
        <w:tc>
          <w:tcPr>
            <w:tcW w:w="956" w:type="dxa"/>
            <w:tcBorders>
              <w:top w:val="single" w:sz="6" w:space="0" w:color="auto"/>
              <w:left w:val="single" w:sz="6" w:space="0" w:color="auto"/>
              <w:bottom w:val="single" w:sz="6" w:space="0" w:color="auto"/>
              <w:right w:val="single" w:sz="6" w:space="0" w:color="auto"/>
            </w:tcBorders>
          </w:tcPr>
          <w:p w14:paraId="3F3599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БМВ 3390с</w:t>
            </w:r>
          </w:p>
        </w:tc>
        <w:tc>
          <w:tcPr>
            <w:tcW w:w="1094" w:type="dxa"/>
            <w:tcBorders>
              <w:top w:val="single" w:sz="6" w:space="0" w:color="auto"/>
              <w:left w:val="single" w:sz="6" w:space="0" w:color="auto"/>
              <w:bottom w:val="single" w:sz="6" w:space="0" w:color="auto"/>
              <w:right w:val="single" w:sz="6" w:space="0" w:color="auto"/>
            </w:tcBorders>
          </w:tcPr>
          <w:p w14:paraId="064BDF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Исаева</w:t>
            </w:r>
          </w:p>
        </w:tc>
        <w:tc>
          <w:tcPr>
            <w:tcW w:w="1094" w:type="dxa"/>
            <w:tcBorders>
              <w:top w:val="single" w:sz="6" w:space="0" w:color="auto"/>
              <w:left w:val="single" w:sz="6" w:space="0" w:color="auto"/>
              <w:bottom w:val="single" w:sz="6" w:space="0" w:color="auto"/>
              <w:right w:val="single" w:sz="6" w:space="0" w:color="auto"/>
            </w:tcBorders>
          </w:tcPr>
          <w:p w14:paraId="27C3BF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Душкина</w:t>
            </w:r>
          </w:p>
        </w:tc>
        <w:tc>
          <w:tcPr>
            <w:tcW w:w="1094" w:type="dxa"/>
            <w:tcBorders>
              <w:top w:val="single" w:sz="6" w:space="0" w:color="auto"/>
              <w:left w:val="single" w:sz="6" w:space="0" w:color="auto"/>
              <w:bottom w:val="single" w:sz="6" w:space="0" w:color="auto"/>
              <w:right w:val="single" w:sz="6" w:space="0" w:color="auto"/>
            </w:tcBorders>
          </w:tcPr>
          <w:p w14:paraId="1BA6F7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Глушко</w:t>
            </w:r>
          </w:p>
        </w:tc>
      </w:tr>
      <w:tr w:rsidR="00094A30" w:rsidRPr="00F2675E" w14:paraId="327BD0BF"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1C6C3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(кг)</w:t>
            </w:r>
          </w:p>
        </w:tc>
        <w:tc>
          <w:tcPr>
            <w:tcW w:w="1279" w:type="dxa"/>
            <w:tcBorders>
              <w:top w:val="single" w:sz="6" w:space="0" w:color="auto"/>
              <w:left w:val="single" w:sz="6" w:space="0" w:color="auto"/>
              <w:bottom w:val="single" w:sz="6" w:space="0" w:color="auto"/>
              <w:right w:val="single" w:sz="6" w:space="0" w:color="auto"/>
            </w:tcBorders>
          </w:tcPr>
          <w:p w14:paraId="514AE4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w:t>
            </w:r>
          </w:p>
        </w:tc>
        <w:tc>
          <w:tcPr>
            <w:tcW w:w="2386" w:type="dxa"/>
            <w:tcBorders>
              <w:top w:val="single" w:sz="6" w:space="0" w:color="auto"/>
              <w:left w:val="single" w:sz="6" w:space="0" w:color="auto"/>
              <w:bottom w:val="single" w:sz="6" w:space="0" w:color="auto"/>
              <w:right w:val="single" w:sz="6" w:space="0" w:color="auto"/>
            </w:tcBorders>
          </w:tcPr>
          <w:p w14:paraId="41236E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w:t>
            </w:r>
          </w:p>
        </w:tc>
        <w:tc>
          <w:tcPr>
            <w:tcW w:w="956" w:type="dxa"/>
            <w:tcBorders>
              <w:top w:val="single" w:sz="6" w:space="0" w:color="auto"/>
              <w:left w:val="single" w:sz="6" w:space="0" w:color="auto"/>
              <w:bottom w:val="single" w:sz="6" w:space="0" w:color="auto"/>
              <w:right w:val="single" w:sz="6" w:space="0" w:color="auto"/>
            </w:tcBorders>
          </w:tcPr>
          <w:p w14:paraId="074E2D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2400</w:t>
            </w:r>
          </w:p>
        </w:tc>
        <w:tc>
          <w:tcPr>
            <w:tcW w:w="1094" w:type="dxa"/>
            <w:tcBorders>
              <w:top w:val="single" w:sz="6" w:space="0" w:color="auto"/>
              <w:left w:val="single" w:sz="6" w:space="0" w:color="auto"/>
              <w:bottom w:val="single" w:sz="6" w:space="0" w:color="auto"/>
              <w:right w:val="single" w:sz="6" w:space="0" w:color="auto"/>
            </w:tcBorders>
          </w:tcPr>
          <w:p w14:paraId="5D3EB0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w:t>
            </w:r>
          </w:p>
        </w:tc>
        <w:tc>
          <w:tcPr>
            <w:tcW w:w="1094" w:type="dxa"/>
            <w:tcBorders>
              <w:top w:val="single" w:sz="6" w:space="0" w:color="auto"/>
              <w:left w:val="single" w:sz="6" w:space="0" w:color="auto"/>
              <w:bottom w:val="single" w:sz="6" w:space="0" w:color="auto"/>
              <w:right w:val="single" w:sz="6" w:space="0" w:color="auto"/>
            </w:tcBorders>
          </w:tcPr>
          <w:p w14:paraId="490D2C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w:t>
            </w:r>
          </w:p>
        </w:tc>
        <w:tc>
          <w:tcPr>
            <w:tcW w:w="1094" w:type="dxa"/>
            <w:tcBorders>
              <w:top w:val="single" w:sz="6" w:space="0" w:color="auto"/>
              <w:left w:val="single" w:sz="6" w:space="0" w:color="auto"/>
              <w:bottom w:val="single" w:sz="6" w:space="0" w:color="auto"/>
              <w:right w:val="single" w:sz="6" w:space="0" w:color="auto"/>
            </w:tcBorders>
          </w:tcPr>
          <w:p w14:paraId="197B83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w:t>
            </w:r>
          </w:p>
        </w:tc>
      </w:tr>
      <w:tr w:rsidR="00094A30" w:rsidRPr="00F2675E" w14:paraId="00DF3AB5"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3040C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мощности мотора при скорости 800 км/час</w:t>
            </w:r>
          </w:p>
        </w:tc>
        <w:tc>
          <w:tcPr>
            <w:tcW w:w="1279" w:type="dxa"/>
            <w:tcBorders>
              <w:top w:val="single" w:sz="6" w:space="0" w:color="auto"/>
              <w:left w:val="single" w:sz="6" w:space="0" w:color="auto"/>
              <w:bottom w:val="single" w:sz="6" w:space="0" w:color="auto"/>
              <w:right w:val="single" w:sz="6" w:space="0" w:color="auto"/>
            </w:tcBorders>
          </w:tcPr>
          <w:p w14:paraId="5D6421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5000</w:t>
            </w:r>
          </w:p>
        </w:tc>
        <w:tc>
          <w:tcPr>
            <w:tcW w:w="2386" w:type="dxa"/>
            <w:tcBorders>
              <w:top w:val="single" w:sz="6" w:space="0" w:color="auto"/>
              <w:left w:val="single" w:sz="6" w:space="0" w:color="auto"/>
              <w:bottom w:val="single" w:sz="6" w:space="0" w:color="auto"/>
              <w:right w:val="single" w:sz="6" w:space="0" w:color="auto"/>
            </w:tcBorders>
          </w:tcPr>
          <w:p w14:paraId="65763A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5000</w:t>
            </w:r>
          </w:p>
        </w:tc>
        <w:tc>
          <w:tcPr>
            <w:tcW w:w="956" w:type="dxa"/>
            <w:tcBorders>
              <w:top w:val="single" w:sz="6" w:space="0" w:color="auto"/>
              <w:left w:val="single" w:sz="6" w:space="0" w:color="auto"/>
              <w:bottom w:val="single" w:sz="6" w:space="0" w:color="auto"/>
              <w:right w:val="single" w:sz="6" w:space="0" w:color="auto"/>
            </w:tcBorders>
          </w:tcPr>
          <w:p w14:paraId="03AED2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10000</w:t>
            </w:r>
          </w:p>
        </w:tc>
        <w:tc>
          <w:tcPr>
            <w:tcW w:w="1094" w:type="dxa"/>
            <w:tcBorders>
              <w:top w:val="single" w:sz="6" w:space="0" w:color="auto"/>
              <w:left w:val="single" w:sz="6" w:space="0" w:color="auto"/>
              <w:bottom w:val="single" w:sz="6" w:space="0" w:color="auto"/>
              <w:right w:val="single" w:sz="6" w:space="0" w:color="auto"/>
            </w:tcBorders>
          </w:tcPr>
          <w:p w14:paraId="64DC08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5000</w:t>
            </w:r>
          </w:p>
        </w:tc>
        <w:tc>
          <w:tcPr>
            <w:tcW w:w="1094" w:type="dxa"/>
            <w:tcBorders>
              <w:top w:val="single" w:sz="6" w:space="0" w:color="auto"/>
              <w:left w:val="single" w:sz="6" w:space="0" w:color="auto"/>
              <w:bottom w:val="single" w:sz="6" w:space="0" w:color="auto"/>
              <w:right w:val="single" w:sz="6" w:space="0" w:color="auto"/>
            </w:tcBorders>
          </w:tcPr>
          <w:p w14:paraId="6844DA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6400</w:t>
            </w:r>
          </w:p>
        </w:tc>
        <w:tc>
          <w:tcPr>
            <w:tcW w:w="1094" w:type="dxa"/>
            <w:tcBorders>
              <w:top w:val="single" w:sz="6" w:space="0" w:color="auto"/>
              <w:left w:val="single" w:sz="6" w:space="0" w:color="auto"/>
              <w:bottom w:val="single" w:sz="6" w:space="0" w:color="auto"/>
              <w:right w:val="single" w:sz="6" w:space="0" w:color="auto"/>
            </w:tcBorders>
          </w:tcPr>
          <w:p w14:paraId="347ED5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1350</w:t>
            </w:r>
          </w:p>
        </w:tc>
      </w:tr>
      <w:tr w:rsidR="00094A30" w:rsidRPr="00F2675E" w14:paraId="58AE48D3"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0EDBE6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Расход топлива в кг/кг тяги час</w:t>
            </w:r>
          </w:p>
        </w:tc>
        <w:tc>
          <w:tcPr>
            <w:tcW w:w="1279" w:type="dxa"/>
            <w:tcBorders>
              <w:top w:val="single" w:sz="6" w:space="0" w:color="auto"/>
              <w:left w:val="single" w:sz="6" w:space="0" w:color="auto"/>
              <w:bottom w:val="single" w:sz="6" w:space="0" w:color="auto"/>
              <w:right w:val="single" w:sz="6" w:space="0" w:color="auto"/>
            </w:tcBorders>
          </w:tcPr>
          <w:p w14:paraId="253237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tc>
        <w:tc>
          <w:tcPr>
            <w:tcW w:w="2386" w:type="dxa"/>
            <w:tcBorders>
              <w:top w:val="single" w:sz="6" w:space="0" w:color="auto"/>
              <w:left w:val="single" w:sz="6" w:space="0" w:color="auto"/>
              <w:bottom w:val="single" w:sz="6" w:space="0" w:color="auto"/>
              <w:right w:val="single" w:sz="6" w:space="0" w:color="auto"/>
            </w:tcBorders>
          </w:tcPr>
          <w:p w14:paraId="1283D2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tc>
        <w:tc>
          <w:tcPr>
            <w:tcW w:w="956" w:type="dxa"/>
            <w:tcBorders>
              <w:top w:val="single" w:sz="6" w:space="0" w:color="auto"/>
              <w:left w:val="single" w:sz="6" w:space="0" w:color="auto"/>
              <w:bottom w:val="single" w:sz="6" w:space="0" w:color="auto"/>
              <w:right w:val="single" w:sz="6" w:space="0" w:color="auto"/>
            </w:tcBorders>
          </w:tcPr>
          <w:p w14:paraId="662B9E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1094" w:type="dxa"/>
            <w:tcBorders>
              <w:top w:val="single" w:sz="6" w:space="0" w:color="auto"/>
              <w:left w:val="single" w:sz="6" w:space="0" w:color="auto"/>
              <w:bottom w:val="single" w:sz="6" w:space="0" w:color="auto"/>
              <w:right w:val="single" w:sz="6" w:space="0" w:color="auto"/>
            </w:tcBorders>
          </w:tcPr>
          <w:p w14:paraId="325F59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w:t>
            </w:r>
          </w:p>
        </w:tc>
        <w:tc>
          <w:tcPr>
            <w:tcW w:w="1094" w:type="dxa"/>
            <w:tcBorders>
              <w:top w:val="single" w:sz="6" w:space="0" w:color="auto"/>
              <w:left w:val="single" w:sz="6" w:space="0" w:color="auto"/>
              <w:bottom w:val="single" w:sz="6" w:space="0" w:color="auto"/>
              <w:right w:val="single" w:sz="6" w:space="0" w:color="auto"/>
            </w:tcBorders>
          </w:tcPr>
          <w:p w14:paraId="0F0614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w:t>
            </w:r>
          </w:p>
        </w:tc>
        <w:tc>
          <w:tcPr>
            <w:tcW w:w="1094" w:type="dxa"/>
            <w:tcBorders>
              <w:top w:val="single" w:sz="6" w:space="0" w:color="auto"/>
              <w:left w:val="single" w:sz="6" w:space="0" w:color="auto"/>
              <w:bottom w:val="single" w:sz="6" w:space="0" w:color="auto"/>
              <w:right w:val="single" w:sz="6" w:space="0" w:color="auto"/>
            </w:tcBorders>
          </w:tcPr>
          <w:p w14:paraId="7756D1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tc>
      </w:tr>
      <w:tr w:rsidR="00094A30" w:rsidRPr="00F2675E" w14:paraId="3CA2D26F"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312C9F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Топливо</w:t>
            </w:r>
          </w:p>
        </w:tc>
        <w:tc>
          <w:tcPr>
            <w:tcW w:w="1279" w:type="dxa"/>
            <w:tcBorders>
              <w:top w:val="single" w:sz="6" w:space="0" w:color="auto"/>
              <w:left w:val="single" w:sz="6" w:space="0" w:color="auto"/>
              <w:bottom w:val="single" w:sz="6" w:space="0" w:color="auto"/>
              <w:right w:val="single" w:sz="6" w:space="0" w:color="auto"/>
            </w:tcBorders>
          </w:tcPr>
          <w:p w14:paraId="17FED4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перекись водорода + спирт</w:t>
            </w:r>
          </w:p>
        </w:tc>
        <w:tc>
          <w:tcPr>
            <w:tcW w:w="2386" w:type="dxa"/>
            <w:tcBorders>
              <w:top w:val="single" w:sz="6" w:space="0" w:color="auto"/>
              <w:left w:val="single" w:sz="6" w:space="0" w:color="auto"/>
              <w:bottom w:val="single" w:sz="6" w:space="0" w:color="auto"/>
              <w:right w:val="single" w:sz="6" w:space="0" w:color="auto"/>
            </w:tcBorders>
          </w:tcPr>
          <w:p w14:paraId="262A46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аз. кислота +тонка</w:t>
            </w:r>
          </w:p>
        </w:tc>
        <w:tc>
          <w:tcPr>
            <w:tcW w:w="956" w:type="dxa"/>
            <w:tcBorders>
              <w:top w:val="single" w:sz="6" w:space="0" w:color="auto"/>
              <w:left w:val="single" w:sz="6" w:space="0" w:color="auto"/>
              <w:bottom w:val="single" w:sz="6" w:space="0" w:color="auto"/>
              <w:right w:val="single" w:sz="6" w:space="0" w:color="auto"/>
            </w:tcBorders>
          </w:tcPr>
          <w:p w14:paraId="3EE64C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аз. кислота +тонка</w:t>
            </w:r>
          </w:p>
        </w:tc>
        <w:tc>
          <w:tcPr>
            <w:tcW w:w="1094" w:type="dxa"/>
            <w:tcBorders>
              <w:top w:val="single" w:sz="6" w:space="0" w:color="auto"/>
              <w:left w:val="single" w:sz="6" w:space="0" w:color="auto"/>
              <w:bottom w:val="single" w:sz="6" w:space="0" w:color="auto"/>
              <w:right w:val="single" w:sz="6" w:space="0" w:color="auto"/>
            </w:tcBorders>
          </w:tcPr>
          <w:p w14:paraId="240F4C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аз. кислота + керосин</w:t>
            </w:r>
          </w:p>
        </w:tc>
        <w:tc>
          <w:tcPr>
            <w:tcW w:w="1094" w:type="dxa"/>
            <w:tcBorders>
              <w:top w:val="single" w:sz="6" w:space="0" w:color="auto"/>
              <w:left w:val="single" w:sz="6" w:space="0" w:color="auto"/>
              <w:bottom w:val="single" w:sz="6" w:space="0" w:color="auto"/>
              <w:right w:val="single" w:sz="6" w:space="0" w:color="auto"/>
            </w:tcBorders>
          </w:tcPr>
          <w:p w14:paraId="79FAFA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аз. кислота + керосин</w:t>
            </w:r>
          </w:p>
        </w:tc>
        <w:tc>
          <w:tcPr>
            <w:tcW w:w="1094" w:type="dxa"/>
            <w:tcBorders>
              <w:top w:val="single" w:sz="6" w:space="0" w:color="auto"/>
              <w:left w:val="single" w:sz="6" w:space="0" w:color="auto"/>
              <w:bottom w:val="single" w:sz="6" w:space="0" w:color="auto"/>
              <w:right w:val="single" w:sz="6" w:space="0" w:color="auto"/>
            </w:tcBorders>
          </w:tcPr>
          <w:p w14:paraId="2C6513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аз. кислота + керосин</w:t>
            </w:r>
          </w:p>
        </w:tc>
      </w:tr>
      <w:tr w:rsidR="00094A30" w:rsidRPr="00F2675E" w14:paraId="725C0F4E"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4D6FB5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двигателя (кг)</w:t>
            </w:r>
          </w:p>
        </w:tc>
        <w:tc>
          <w:tcPr>
            <w:tcW w:w="1279" w:type="dxa"/>
            <w:tcBorders>
              <w:top w:val="single" w:sz="6" w:space="0" w:color="auto"/>
              <w:left w:val="single" w:sz="6" w:space="0" w:color="auto"/>
              <w:bottom w:val="single" w:sz="6" w:space="0" w:color="auto"/>
              <w:right w:val="single" w:sz="6" w:space="0" w:color="auto"/>
            </w:tcBorders>
          </w:tcPr>
          <w:p w14:paraId="518588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tc>
        <w:tc>
          <w:tcPr>
            <w:tcW w:w="2386" w:type="dxa"/>
            <w:tcBorders>
              <w:top w:val="single" w:sz="6" w:space="0" w:color="auto"/>
              <w:left w:val="single" w:sz="6" w:space="0" w:color="auto"/>
              <w:bottom w:val="single" w:sz="6" w:space="0" w:color="auto"/>
              <w:right w:val="single" w:sz="6" w:space="0" w:color="auto"/>
            </w:tcBorders>
          </w:tcPr>
          <w:p w14:paraId="0ACA40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tc>
        <w:tc>
          <w:tcPr>
            <w:tcW w:w="956" w:type="dxa"/>
            <w:tcBorders>
              <w:top w:val="single" w:sz="6" w:space="0" w:color="auto"/>
              <w:left w:val="single" w:sz="6" w:space="0" w:color="auto"/>
              <w:bottom w:val="single" w:sz="6" w:space="0" w:color="auto"/>
              <w:right w:val="single" w:sz="6" w:space="0" w:color="auto"/>
            </w:tcBorders>
          </w:tcPr>
          <w:p w14:paraId="0C1FCC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tc>
        <w:tc>
          <w:tcPr>
            <w:tcW w:w="1094" w:type="dxa"/>
            <w:tcBorders>
              <w:top w:val="single" w:sz="6" w:space="0" w:color="auto"/>
              <w:left w:val="single" w:sz="6" w:space="0" w:color="auto"/>
              <w:bottom w:val="single" w:sz="6" w:space="0" w:color="auto"/>
              <w:right w:val="single" w:sz="6" w:space="0" w:color="auto"/>
            </w:tcBorders>
          </w:tcPr>
          <w:p w14:paraId="3AF104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tc>
        <w:tc>
          <w:tcPr>
            <w:tcW w:w="1094" w:type="dxa"/>
            <w:tcBorders>
              <w:top w:val="single" w:sz="6" w:space="0" w:color="auto"/>
              <w:left w:val="single" w:sz="6" w:space="0" w:color="auto"/>
              <w:bottom w:val="single" w:sz="6" w:space="0" w:color="auto"/>
              <w:right w:val="single" w:sz="6" w:space="0" w:color="auto"/>
            </w:tcBorders>
          </w:tcPr>
          <w:p w14:paraId="4B3BEE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tc>
        <w:tc>
          <w:tcPr>
            <w:tcW w:w="1094" w:type="dxa"/>
            <w:tcBorders>
              <w:top w:val="single" w:sz="6" w:space="0" w:color="auto"/>
              <w:left w:val="single" w:sz="6" w:space="0" w:color="auto"/>
              <w:bottom w:val="single" w:sz="6" w:space="0" w:color="auto"/>
              <w:right w:val="single" w:sz="6" w:space="0" w:color="auto"/>
            </w:tcBorders>
          </w:tcPr>
          <w:p w14:paraId="552B1F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r>
      <w:tr w:rsidR="00094A30" w:rsidRPr="00F2675E" w14:paraId="47A02207"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50C410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камер</w:t>
            </w:r>
          </w:p>
        </w:tc>
        <w:tc>
          <w:tcPr>
            <w:tcW w:w="1279" w:type="dxa"/>
            <w:tcBorders>
              <w:top w:val="single" w:sz="6" w:space="0" w:color="auto"/>
              <w:left w:val="single" w:sz="6" w:space="0" w:color="auto"/>
              <w:bottom w:val="single" w:sz="6" w:space="0" w:color="auto"/>
              <w:right w:val="single" w:sz="6" w:space="0" w:color="auto"/>
            </w:tcBorders>
          </w:tcPr>
          <w:p w14:paraId="0CC2B7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2386" w:type="dxa"/>
            <w:tcBorders>
              <w:top w:val="single" w:sz="6" w:space="0" w:color="auto"/>
              <w:left w:val="single" w:sz="6" w:space="0" w:color="auto"/>
              <w:bottom w:val="single" w:sz="6" w:space="0" w:color="auto"/>
              <w:right w:val="single" w:sz="6" w:space="0" w:color="auto"/>
            </w:tcBorders>
          </w:tcPr>
          <w:p w14:paraId="24FD83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956" w:type="dxa"/>
            <w:tcBorders>
              <w:top w:val="single" w:sz="6" w:space="0" w:color="auto"/>
              <w:left w:val="single" w:sz="6" w:space="0" w:color="auto"/>
              <w:bottom w:val="single" w:sz="6" w:space="0" w:color="auto"/>
              <w:right w:val="single" w:sz="6" w:space="0" w:color="auto"/>
            </w:tcBorders>
          </w:tcPr>
          <w:p w14:paraId="2CB11A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094" w:type="dxa"/>
            <w:tcBorders>
              <w:top w:val="single" w:sz="6" w:space="0" w:color="auto"/>
              <w:left w:val="single" w:sz="6" w:space="0" w:color="auto"/>
              <w:bottom w:val="single" w:sz="6" w:space="0" w:color="auto"/>
              <w:right w:val="single" w:sz="6" w:space="0" w:color="auto"/>
            </w:tcBorders>
          </w:tcPr>
          <w:p w14:paraId="214EAE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094" w:type="dxa"/>
            <w:tcBorders>
              <w:top w:val="single" w:sz="6" w:space="0" w:color="auto"/>
              <w:left w:val="single" w:sz="6" w:space="0" w:color="auto"/>
              <w:bottom w:val="single" w:sz="6" w:space="0" w:color="auto"/>
              <w:right w:val="single" w:sz="6" w:space="0" w:color="auto"/>
            </w:tcBorders>
          </w:tcPr>
          <w:p w14:paraId="62929A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094" w:type="dxa"/>
            <w:tcBorders>
              <w:top w:val="single" w:sz="6" w:space="0" w:color="auto"/>
              <w:left w:val="single" w:sz="6" w:space="0" w:color="auto"/>
              <w:bottom w:val="single" w:sz="6" w:space="0" w:color="auto"/>
              <w:right w:val="single" w:sz="6" w:space="0" w:color="auto"/>
            </w:tcBorders>
          </w:tcPr>
          <w:p w14:paraId="2D3439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r>
      <w:tr w:rsidR="00094A30" w:rsidRPr="00F2675E" w14:paraId="2AB4451D" w14:textId="77777777" w:rsidTr="00D21494">
        <w:trPr>
          <w:cantSplit/>
          <w:jc w:val="center"/>
        </w:trPr>
        <w:tc>
          <w:tcPr>
            <w:tcW w:w="2754" w:type="dxa"/>
            <w:tcBorders>
              <w:top w:val="single" w:sz="6" w:space="0" w:color="auto"/>
              <w:left w:val="single" w:sz="6" w:space="0" w:color="auto"/>
              <w:bottom w:val="single" w:sz="6" w:space="0" w:color="auto"/>
              <w:right w:val="single" w:sz="6" w:space="0" w:color="auto"/>
            </w:tcBorders>
          </w:tcPr>
          <w:p w14:paraId="65463E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Устанавливается на самолеты</w:t>
            </w:r>
          </w:p>
        </w:tc>
        <w:tc>
          <w:tcPr>
            <w:tcW w:w="1279" w:type="dxa"/>
            <w:tcBorders>
              <w:top w:val="single" w:sz="6" w:space="0" w:color="auto"/>
              <w:left w:val="single" w:sz="6" w:space="0" w:color="auto"/>
              <w:bottom w:val="single" w:sz="6" w:space="0" w:color="auto"/>
              <w:right w:val="single" w:sz="6" w:space="0" w:color="auto"/>
            </w:tcBorders>
          </w:tcPr>
          <w:p w14:paraId="52EA23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Ме-163</w:t>
            </w:r>
          </w:p>
        </w:tc>
        <w:tc>
          <w:tcPr>
            <w:tcW w:w="2386" w:type="dxa"/>
            <w:tcBorders>
              <w:top w:val="single" w:sz="6" w:space="0" w:color="auto"/>
              <w:left w:val="single" w:sz="6" w:space="0" w:color="auto"/>
              <w:bottom w:val="single" w:sz="6" w:space="0" w:color="auto"/>
              <w:right w:val="single" w:sz="6" w:space="0" w:color="auto"/>
            </w:tcBorders>
          </w:tcPr>
          <w:p w14:paraId="7B6997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вспомога- тельный к двигателю ЮМО-004 или БМВ-003</w:t>
            </w:r>
          </w:p>
        </w:tc>
        <w:tc>
          <w:tcPr>
            <w:tcW w:w="956" w:type="dxa"/>
            <w:tcBorders>
              <w:top w:val="single" w:sz="6" w:space="0" w:color="auto"/>
              <w:left w:val="single" w:sz="6" w:space="0" w:color="auto"/>
              <w:bottom w:val="single" w:sz="6" w:space="0" w:color="auto"/>
              <w:right w:val="single" w:sz="6" w:space="0" w:color="auto"/>
            </w:tcBorders>
          </w:tcPr>
          <w:p w14:paraId="1CF519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Ме-163</w:t>
            </w:r>
          </w:p>
        </w:tc>
        <w:tc>
          <w:tcPr>
            <w:tcW w:w="1094" w:type="dxa"/>
            <w:tcBorders>
              <w:top w:val="single" w:sz="6" w:space="0" w:color="auto"/>
              <w:left w:val="single" w:sz="6" w:space="0" w:color="auto"/>
              <w:bottom w:val="single" w:sz="6" w:space="0" w:color="auto"/>
              <w:right w:val="single" w:sz="6" w:space="0" w:color="auto"/>
            </w:tcBorders>
          </w:tcPr>
          <w:p w14:paraId="01E650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НИИ-1</w:t>
            </w:r>
          </w:p>
        </w:tc>
        <w:tc>
          <w:tcPr>
            <w:tcW w:w="1094" w:type="dxa"/>
            <w:tcBorders>
              <w:top w:val="single" w:sz="6" w:space="0" w:color="auto"/>
              <w:left w:val="single" w:sz="6" w:space="0" w:color="auto"/>
              <w:bottom w:val="single" w:sz="6" w:space="0" w:color="auto"/>
              <w:right w:val="single" w:sz="6" w:space="0" w:color="auto"/>
            </w:tcBorders>
          </w:tcPr>
          <w:p w14:paraId="7BB570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НИИ-1</w:t>
            </w:r>
          </w:p>
        </w:tc>
        <w:tc>
          <w:tcPr>
            <w:tcW w:w="1094" w:type="dxa"/>
            <w:tcBorders>
              <w:top w:val="single" w:sz="6" w:space="0" w:color="auto"/>
              <w:left w:val="single" w:sz="6" w:space="0" w:color="auto"/>
              <w:bottom w:val="single" w:sz="6" w:space="0" w:color="auto"/>
              <w:right w:val="single" w:sz="6" w:space="0" w:color="auto"/>
            </w:tcBorders>
          </w:tcPr>
          <w:p w14:paraId="7AA518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 Ла, Су</w:t>
            </w:r>
          </w:p>
        </w:tc>
      </w:tr>
    </w:tbl>
    <w:p w14:paraId="60CC33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ЖИДКОСТНЫЙ РЕАКТИВНЫЙ ДВИГАТЕЛЬ тов. ИСАЕВА РД-1 (НИИ-1 НКАП)</w:t>
      </w:r>
    </w:p>
    <w:p w14:paraId="14E5E6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Основные данные</w:t>
      </w:r>
    </w:p>
    <w:p w14:paraId="52D076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двигателя - 1200 г</w:t>
      </w:r>
    </w:p>
    <w:p w14:paraId="2253C1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составляет мощность мотора при скорости 800 км/час - 5000 л.с.</w:t>
      </w:r>
    </w:p>
    <w:p w14:paraId="024244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Расход топлива кг/кг тяги час - 17</w:t>
      </w:r>
    </w:p>
    <w:p w14:paraId="434DF2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205DFC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работает на азотной кислоте и керосине. Зажигается от электродуги. Топливо в двигатель подается из баков давлением сжатого воздуха.</w:t>
      </w:r>
    </w:p>
    <w:p w14:paraId="50A091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 (постановление ГОКО N от года)</w:t>
      </w:r>
    </w:p>
    <w:p w14:paraId="3AF81A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прошел госиспытания удовлетворительно и предназначается для установки на самолет НИИ-1.</w:t>
      </w:r>
    </w:p>
    <w:p w14:paraId="5B1F7B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ЖИДКОСТНЫЙ РЕАКТИВНЫЙ ДВИГАТЕЛЬ тов. ДУШКИНА РД-2М3В</w:t>
      </w:r>
    </w:p>
    <w:p w14:paraId="61C438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Основные данные</w:t>
      </w:r>
    </w:p>
    <w:p w14:paraId="3FABC1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большой камеры - 1200 кг</w:t>
      </w:r>
    </w:p>
    <w:p w14:paraId="3B39C3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малой камеры - 300 кг</w:t>
      </w:r>
    </w:p>
    <w:p w14:paraId="31FBF2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обоих камер - 1500 кг</w:t>
      </w:r>
    </w:p>
    <w:p w14:paraId="2984CF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мощности мотора при скорости 80 км/час - 6400 л.с.</w:t>
      </w:r>
    </w:p>
    <w:p w14:paraId="670ECB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Расход топлива кг/кг тяги час - 18.5</w:t>
      </w:r>
    </w:p>
    <w:p w14:paraId="3DAF0D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двигателя</w:t>
      </w:r>
    </w:p>
    <w:p w14:paraId="7F9C9D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работает на азотной кислоте и керосине. Зажигается от электродуги. Питается от насосов, приводимых в движение от турбины, работающей от парогазогенератора на азотной кислоте, керосине и воде. Состоит из двух камер: большой и малой.</w:t>
      </w:r>
    </w:p>
    <w:p w14:paraId="36523E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Состояние работ (постановление ГОКО)</w:t>
      </w:r>
    </w:p>
    <w:p w14:paraId="0C4293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прошел госиспытания удовлетворительно и предназначается для установки на самолет НИИ-1.</w:t>
      </w:r>
    </w:p>
    <w:p w14:paraId="71293E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ХЕЙНКЕЛЬ-162 С ДВИГАТЕЛЕМ БМВ-003</w:t>
      </w:r>
    </w:p>
    <w:p w14:paraId="563E54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Основные данные</w:t>
      </w:r>
    </w:p>
    <w:p w14:paraId="303CEC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у земли - 790 км/час</w:t>
      </w:r>
    </w:p>
    <w:p w14:paraId="2C5150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 6000 м - 840 км/час</w:t>
      </w:r>
    </w:p>
    <w:p w14:paraId="469BE7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высоту 6000 м - 6.6 мин</w:t>
      </w:r>
    </w:p>
    <w:p w14:paraId="660FD6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на высоте 600 м на максимальной тяге - 33 мин</w:t>
      </w:r>
    </w:p>
    <w:p w14:paraId="0893C7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Потолок - 12000 м</w:t>
      </w:r>
    </w:p>
    <w:p w14:paraId="284FDF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- 2500 кг</w:t>
      </w:r>
    </w:p>
    <w:p w14:paraId="1B33B3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самолета</w:t>
      </w:r>
    </w:p>
    <w:p w14:paraId="297534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Одноместный одномоторный истребитель. Двигатель установлен над фюзеляжем. Двухкилевое оперение, трехколесное убирающееся шасси.</w:t>
      </w:r>
    </w:p>
    <w:p w14:paraId="1071CF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- 2 пушки калибра 20 мм или 30 мм.</w:t>
      </w:r>
    </w:p>
    <w:p w14:paraId="7924AE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w:t>
      </w:r>
    </w:p>
    <w:p w14:paraId="0F488D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серийный. НКАП имеет 4 самолета, НИИ ВВС - тоже 4. К летным испытаниям может быть подготовлено 5 самолетов.</w:t>
      </w:r>
    </w:p>
    <w:p w14:paraId="6D661F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Один экземпляр самолета Не-162 будет подвергнут всесторонним аэродинамическим исследованиям в натуральной трубе ЦАГИ, а второй экземпляр будет проходить полные летные испытания в ЛИИ для определения летных данных и выявления особенностей этого самолета.</w:t>
      </w:r>
    </w:p>
    <w:p w14:paraId="01C061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МЕ-262 С ДВУМЯ ДВИГАТЕЛЯМИ ЮМО-004</w:t>
      </w:r>
    </w:p>
    <w:p w14:paraId="4C59E0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Основные данные</w:t>
      </w:r>
    </w:p>
    <w:p w14:paraId="2EF77E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 8000 м - 950 км/час</w:t>
      </w:r>
    </w:p>
    <w:p w14:paraId="67C917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ысоту 5000 м - 4.5 мин</w:t>
      </w:r>
    </w:p>
    <w:p w14:paraId="288FDD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- 50 мин</w:t>
      </w:r>
    </w:p>
    <w:p w14:paraId="32214E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Разбег без стартовых ракет - 750 м</w:t>
      </w:r>
    </w:p>
    <w:p w14:paraId="42E00A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- 5500 кг</w:t>
      </w:r>
    </w:p>
    <w:p w14:paraId="27ED07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самолета</w:t>
      </w:r>
    </w:p>
    <w:p w14:paraId="4B48A7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Одноместный двухмоторный истребитель нормальной схемы с подкрыльным расположнием двигателей.</w:t>
      </w:r>
    </w:p>
    <w:p w14:paraId="3D51F1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w:t>
      </w:r>
    </w:p>
    <w:p w14:paraId="0BB4E8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серийный. НКАП имеет 3 самолета, из которых 1 в летном состоянии и 2 могут быть подготовлены к летным испытаниям.</w:t>
      </w:r>
    </w:p>
    <w:p w14:paraId="3659E9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Один экземпляр самолета Ме-262 будет подвергнут всесторонним аэродинамическим испытаниям в натурной трубе ЦАГИ, а второй экземпляр будет проходить летные испытания в ЛИИ для определения летных данных и выявления особенностей самолета.</w:t>
      </w:r>
    </w:p>
    <w:p w14:paraId="325BEB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АРАДО-234 С ЧЕТЫРЬМЯ ДВИГАТЕЛЯМИ БМВ-003</w:t>
      </w:r>
    </w:p>
    <w:p w14:paraId="0B68B0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Основные данные</w:t>
      </w:r>
    </w:p>
    <w:p w14:paraId="4A4074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у земли - км/час</w:t>
      </w:r>
    </w:p>
    <w:p w14:paraId="25C72B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 м - км/час</w:t>
      </w:r>
    </w:p>
    <w:p w14:paraId="64E017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высоту м - мин</w:t>
      </w:r>
    </w:p>
    <w:p w14:paraId="03EA97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на максимальной тяге - мин</w:t>
      </w:r>
    </w:p>
    <w:p w14:paraId="59C1E7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Потолок - м</w:t>
      </w:r>
    </w:p>
    <w:p w14:paraId="7ECCC5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 м</w:t>
      </w:r>
    </w:p>
    <w:p w14:paraId="10C4FB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самолета</w:t>
      </w:r>
    </w:p>
    <w:p w14:paraId="6FE619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особенностям самолета следует отнести отсутствие обычного фонаря иаличие размещеного в хвосте фюзеляжа парашюта для сокращения пробега.</w:t>
      </w:r>
    </w:p>
    <w:p w14:paraId="697B05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w:t>
      </w:r>
    </w:p>
    <w:p w14:paraId="2F9103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серийный. НКАП имеет 2 самолета, которые могут быть подготовлены к летным испытаниям.</w:t>
      </w:r>
    </w:p>
    <w:p w14:paraId="694073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Один экземпляр самолета АРАДО-234 будет подвергнут всесторонним аэродинамическим испытаниям в натурной трубе ЦАГИ, а второй экземпляр будет проходить летные испытания в ЛИИ для определения летных данных и выявления особенностей самолета.</w:t>
      </w:r>
    </w:p>
    <w:p w14:paraId="68A6AC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МЕ-163 С ЖИДКОСТНЫМ РЕАКТИВНЫМ ДВИГАТЕЛЕМ ВАЛЬТЕР</w:t>
      </w:r>
    </w:p>
    <w:p w14:paraId="5D358D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Основные данные</w:t>
      </w:r>
    </w:p>
    <w:p w14:paraId="6A93E4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 до 950 км/час</w:t>
      </w:r>
    </w:p>
    <w:p w14:paraId="46BE06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Вертикальная скорость на высоте 12000 м - 50 м/сек</w:t>
      </w:r>
    </w:p>
    <w:p w14:paraId="030F68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на максимальной тяге - 8 мин</w:t>
      </w:r>
    </w:p>
    <w:p w14:paraId="0119B5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Особенности самолета</w:t>
      </w:r>
    </w:p>
    <w:p w14:paraId="5260DC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Одноместный одномоторный истребитель, имеющий сильную стреловидность крыла и без горизонтального оперения.</w:t>
      </w:r>
    </w:p>
    <w:p w14:paraId="69069F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Состояние работ</w:t>
      </w:r>
    </w:p>
    <w:p w14:paraId="3E19B4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серийный. НКАП имеет 7 самолетов и 3 НИИ ВВС. К летным испытаниям могут быть подготовлены 5 самолетов.</w:t>
      </w:r>
    </w:p>
    <w:p w14:paraId="7B38D0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Один экземпляр самолета Ме-163 будет подвергнут всесторонним аэродинамическим испытаниям в натурной трубе ЦАГИ, а второй экземпляр будет проходить летные испытания в ЛИИ для определения летных данных и выявления особенностей самолета. Остальные самолеты предположено использовать как тренировочные.</w:t>
      </w:r>
    </w:p>
    <w:p w14:paraId="4D9308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САМОЛЕТЫ ГЛАВНОГО КОНСТРУКТОРА т. ЯКОВЛЕВА</w:t>
      </w:r>
    </w:p>
    <w:p w14:paraId="1CBDA9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Самолет Як-3 с мотором ВК-105ПФ2 и дополнительным жидкостным реактивным двигателем РД-1, конструкции Глушко (ускоритель).</w:t>
      </w:r>
    </w:p>
    <w:p w14:paraId="330E1E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Закончены заводские летные испытания, на которых получена максимальная скорость 782 км/час на высоте 7800 м. Установка реактивного двигателя РД-1 на самолет Як-3 с ВК-105ПФ2 дала прирост максимальной скорости на высоте 7800 м - 182 км/час. 2. Самолет Як-3 с газотурбинным воздушно-реактивным двигателем ЮМО-004.</w:t>
      </w:r>
    </w:p>
    <w:p w14:paraId="3FBF45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Як-3 с реактивным двигателем ЮМО-004 строится на базе серийного самолета Як-3 с ВК-107А.</w:t>
      </w:r>
    </w:p>
    <w:p w14:paraId="27E7B7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самолет находится в производстве, производятся работы по стыковке крыла с фюзеляжем (готовность самолета - 70 S).</w:t>
      </w:r>
    </w:p>
    <w:p w14:paraId="7F7E4E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Проектные данные самолета следующие:</w:t>
      </w:r>
    </w:p>
    <w:p w14:paraId="2BA4B7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 5000 м - 780 км/час</w:t>
      </w:r>
    </w:p>
    <w:p w14:paraId="692DDC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у земли - 750 км/час</w:t>
      </w:r>
    </w:p>
    <w:p w14:paraId="1F82E7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на корости 750км/час - 30 мин</w:t>
      </w:r>
    </w:p>
    <w:p w14:paraId="7BF6A4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САМОЛЕТЫ т. ЛАВОЧКИНА</w:t>
      </w:r>
    </w:p>
    <w:p w14:paraId="4002A4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Экспериментальный истребитель конструкции т. Лавочкина с реактивным двигателем ЮМО-004.</w:t>
      </w:r>
    </w:p>
    <w:p w14:paraId="407C3C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Проектные данные самолета следующие:</w:t>
      </w:r>
    </w:p>
    <w:p w14:paraId="792449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у земли - 890 км/час</w:t>
      </w:r>
    </w:p>
    <w:p w14:paraId="001610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 5000 м - 850 км/час</w:t>
      </w:r>
    </w:p>
    <w:p w14:paraId="6990D5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высоту 5000 м - 2.5 мин</w:t>
      </w:r>
    </w:p>
    <w:p w14:paraId="745028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подъема на максимальной тяге - 20 мин</w:t>
      </w:r>
    </w:p>
    <w:p w14:paraId="42315A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- 2 пушки - 23 мм По самолету производится рабочее проектирование. Окончание сдачи чертежей в производство намечается на 1 августа. Начато производство оснастки по крылу, фюзеляжу и оперению.</w:t>
      </w:r>
    </w:p>
    <w:p w14:paraId="7A5A9B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Самолет Ла-7 с мотором АШ-82ФН и дополнительным однокамерным двигателем РД-1 конструкции Глушко.</w:t>
      </w:r>
    </w:p>
    <w:p w14:paraId="010846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построен на основании постановления ГОКО N 5946 от 22 мая 1944 года. Особенностью самолета является наличие ускорителя, позволяющего получить широкий диапазон максимальной скорости при его включении.</w:t>
      </w:r>
    </w:p>
    <w:p w14:paraId="3585DA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по проекту:</w:t>
      </w:r>
    </w:p>
    <w:p w14:paraId="6B258B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у земли - 675 км/час</w:t>
      </w:r>
    </w:p>
    <w:p w14:paraId="1A7803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 6650 м - 770 км/час</w:t>
      </w:r>
    </w:p>
    <w:p w14:paraId="091D1F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5000 м - 3.0 мин</w:t>
      </w:r>
    </w:p>
    <w:p w14:paraId="3D4948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- 500 км</w:t>
      </w:r>
    </w:p>
    <w:p w14:paraId="3F6360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- 3450 кг</w:t>
      </w:r>
    </w:p>
    <w:p w14:paraId="628C6D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- 2 пушки - 20 мм</w:t>
      </w:r>
    </w:p>
    <w:p w14:paraId="40548B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прошел предварительные заводские испытания, во время которых получена максимальная скорость 737 км/час на высоте 2000 м. Полеты на большой высоте не производились из-за неисправностей реактивного двигателя.</w:t>
      </w:r>
    </w:p>
    <w:p w14:paraId="0688CF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самолет находится в сборочном цехе, на нем производится монтаж нового двигателя РД-1 (после доводки зажигания). Окончание работ намечается на 25 июля.</w:t>
      </w:r>
    </w:p>
    <w:p w14:paraId="4993EB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Экспериментальный самолет конструкции т. Лавочкина с двумя реактивными двигателями ЮМО-004.</w:t>
      </w:r>
    </w:p>
    <w:p w14:paraId="4AC7FE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самолету производится эскизное проектирование.</w:t>
      </w:r>
    </w:p>
    <w:p w14:paraId="758198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Проектные данные самолета следующие:</w:t>
      </w:r>
    </w:p>
    <w:p w14:paraId="07C056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у земли - 900 км/час</w:t>
      </w:r>
    </w:p>
    <w:p w14:paraId="78BC7C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 5000 м - 850 км/час</w:t>
      </w:r>
    </w:p>
    <w:p w14:paraId="721080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высоту 5000 м - 2.5 мин</w:t>
      </w:r>
    </w:p>
    <w:p w14:paraId="7E0EA1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на максимальной тяге - 20 мин</w:t>
      </w:r>
    </w:p>
    <w:p w14:paraId="125BB5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самолета - 4100 кг</w:t>
      </w:r>
    </w:p>
    <w:p w14:paraId="6349B8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- 3 пушки - 23 мм</w:t>
      </w:r>
    </w:p>
    <w:p w14:paraId="1E2B9F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КОНСТРУКЦИИ т. СУХОГО С МОТОРОМ ВК-107А И ВРДК ЦИАМ</w:t>
      </w:r>
    </w:p>
    <w:p w14:paraId="0A8602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построен на основании ГОКО N 5946сс от 22 мая 1944 года.</w:t>
      </w:r>
    </w:p>
    <w:p w14:paraId="52086C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Особенностью самолета является наличие ускорителя, позволяющий получить широкий диапазон максимальных скоростей при его включении. Основные данные самолета по проекту:</w:t>
      </w:r>
    </w:p>
    <w:p w14:paraId="28245B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у земли - 645 км/час</w:t>
      </w:r>
    </w:p>
    <w:p w14:paraId="15DDB2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 7800 м - 810 км/час</w:t>
      </w:r>
    </w:p>
    <w:p w14:paraId="750BEF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5000 м - 4 мин</w:t>
      </w:r>
    </w:p>
    <w:p w14:paraId="65FA9D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- 12000 м</w:t>
      </w:r>
    </w:p>
    <w:p w14:paraId="5A83B8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дальность - 1400 км</w:t>
      </w:r>
    </w:p>
    <w:p w14:paraId="0A3BA5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- 3800 кг</w:t>
      </w:r>
    </w:p>
    <w:p w14:paraId="2D566A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- 1 пушка 23 мм и 2 пулемета 12.7 мм</w:t>
      </w:r>
    </w:p>
    <w:p w14:paraId="6734DD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предварительных заводских летных испытаниях получена максимальная скорость на высоте 4350 м - 793 км/час.</w:t>
      </w:r>
    </w:p>
    <w:p w14:paraId="721D84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Вследствие аварии мотора с 15 июня испытания самолета прекращены.</w:t>
      </w:r>
    </w:p>
    <w:p w14:paraId="716611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время испытаний произведено 23 полета общей продолжительностью 9 часов. В первом этапе заводских летных испытаний отработаны основные агрегаты самолета за исключением форкамеры ВРДК и компрессора на 2-ой скорости. В настоящее время заводом N 134 получен новый мотор, который устанавливается на самолет и с 25.VII с.г. будут продолжены летные испытания.</w:t>
      </w:r>
    </w:p>
    <w:p w14:paraId="73C35E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САМОЛЕТЫ т.т. МИКОЯНА и ГУРЕВИЧА</w:t>
      </w:r>
    </w:p>
    <w:p w14:paraId="291C4B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Истребитель с мотором ВК-107А и воздушно-реактивным двигателем т.т. Фадеева и Холщевникова.</w:t>
      </w:r>
    </w:p>
    <w:p w14:paraId="3D99FA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построен на основании постановления ГОКО N 5946 от 22 мая 1944 года. Особенностью самолета является наличие ускорителя, позволяющий получить широкий диапазон максимальных скоростей при его включении. Основные данные самолета по проекту:</w:t>
      </w:r>
    </w:p>
    <w:p w14:paraId="5729D3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у земли - 680 км/час</w:t>
      </w:r>
    </w:p>
    <w:p w14:paraId="7AA22C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 1000 м - 825 км/час</w:t>
      </w:r>
    </w:p>
    <w:p w14:paraId="3A9FC9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5000 м - 3.9 мин</w:t>
      </w:r>
    </w:p>
    <w:p w14:paraId="1EFBEB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полета - 1380 км</w:t>
      </w:r>
    </w:p>
    <w:p w14:paraId="4178AA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- 3500 кг</w:t>
      </w:r>
    </w:p>
    <w:p w14:paraId="4D2F1C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- 3 пушка 20 мм</w:t>
      </w:r>
    </w:p>
    <w:p w14:paraId="23631D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экземпляр самолета прошел предварительные заводские испытания, во время которых получена максимальная горизонтальная скорость 815 км/час на высоте 7000 м. В процессе испытаний самолет потерпел катастрофу.</w:t>
      </w:r>
    </w:p>
    <w:p w14:paraId="2C613B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экземпляр самолета 19.VII подготовлен к продолжению заводских испытаний. На самолете проводились усиления, согласно рекомендаций аварийной комиссии.</w:t>
      </w:r>
    </w:p>
    <w:p w14:paraId="292347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 Истребитель с двумя реактивными двигателями БМВ-003.</w:t>
      </w:r>
    </w:p>
    <w:p w14:paraId="496E60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Проектные данные самолета следующие:</w:t>
      </w:r>
    </w:p>
    <w:p w14:paraId="2A89BD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у земли - 916 км/час</w:t>
      </w:r>
    </w:p>
    <w:p w14:paraId="014A74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 5000 м - 900 км/час</w:t>
      </w:r>
    </w:p>
    <w:p w14:paraId="207145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5000 м - 2.7 мин</w:t>
      </w:r>
    </w:p>
    <w:p w14:paraId="34825B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на высоте 5000 м на максимальной тяге - 35 мин</w:t>
      </w:r>
    </w:p>
    <w:p w14:paraId="08093C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- 4300 кг</w:t>
      </w:r>
    </w:p>
    <w:p w14:paraId="656C6F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- 2 пушки 23 мм и 1 пушка 57 мм</w:t>
      </w:r>
    </w:p>
    <w:p w14:paraId="0BFC5A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самолету производится рабочее проектирование. Окончание сдачи чертежей в производство намечается на начало сентября месяца с.г.</w:t>
      </w:r>
    </w:p>
    <w:p w14:paraId="6B36CE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Начато производство оснастки.</w:t>
      </w:r>
    </w:p>
    <w:p w14:paraId="30A700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ЭКСПЕРИМЕНТАЛЬНЫЙ ОДНОМЕСТНЫЙ ИСТРЕБИТЕЛЬ КОНСТРУКЦИИ т. БОЛХОВИТИНОВА С ЖИДКОСТНЫМ РЕАКТИВНЫМ ДВУХКАМЕРНЫМ ДВИГАТЕЛЕМ КОНСТРУКЦИИ т. ДУШКИНА</w:t>
      </w:r>
    </w:p>
    <w:p w14:paraId="11BA04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спроектирован и находится в производстве. Основные данные самолета по проекту:</w:t>
      </w:r>
    </w:p>
    <w:p w14:paraId="284FA1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 10000 м</w:t>
      </w:r>
    </w:p>
    <w:p w14:paraId="11E9E0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(кратковременная) - 1100 км/час</w:t>
      </w:r>
    </w:p>
    <w:p w14:paraId="544912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у земли - 900 км/час</w:t>
      </w:r>
    </w:p>
    <w:p w14:paraId="124788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на максимальной скорости у земли - 7 мин</w:t>
      </w:r>
    </w:p>
    <w:p w14:paraId="5D4394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на наивыгоднейшей скорости у земли - 14 мин</w:t>
      </w:r>
    </w:p>
    <w:p w14:paraId="049E75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высоту 10000 м - 1 мин</w:t>
      </w:r>
    </w:p>
    <w:p w14:paraId="4E1BA7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- 2300 кг</w:t>
      </w:r>
    </w:p>
    <w:p w14:paraId="15FD5B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ПО САМОЛЕТАМ С ЖИДКОСТНЫМИ РЕАКТИВНЫМИ ДВИГАТЕЛЯМИ</w:t>
      </w:r>
    </w:p>
    <w:tbl>
      <w:tblPr>
        <w:tblW w:w="0" w:type="auto"/>
        <w:jc w:val="center"/>
        <w:tblLayout w:type="fixed"/>
        <w:tblCellMar>
          <w:left w:w="105" w:type="dxa"/>
          <w:right w:w="105" w:type="dxa"/>
        </w:tblCellMar>
        <w:tblLook w:val="0000" w:firstRow="0" w:lastRow="0" w:firstColumn="0" w:lastColumn="0" w:noHBand="0" w:noVBand="0"/>
      </w:tblPr>
      <w:tblGrid>
        <w:gridCol w:w="5899"/>
        <w:gridCol w:w="2131"/>
        <w:gridCol w:w="2295"/>
      </w:tblGrid>
      <w:tr w:rsidR="00094A30" w:rsidRPr="00F2675E" w14:paraId="15EF1C21"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3B62A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31" w:type="dxa"/>
            <w:tcBorders>
              <w:top w:val="single" w:sz="6" w:space="0" w:color="auto"/>
              <w:left w:val="single" w:sz="6" w:space="0" w:color="auto"/>
              <w:bottom w:val="single" w:sz="6" w:space="0" w:color="auto"/>
              <w:right w:val="single" w:sz="6" w:space="0" w:color="auto"/>
            </w:tcBorders>
          </w:tcPr>
          <w:p w14:paraId="6E8CF2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Ме-163</w:t>
            </w:r>
          </w:p>
        </w:tc>
        <w:tc>
          <w:tcPr>
            <w:tcW w:w="2295" w:type="dxa"/>
            <w:tcBorders>
              <w:top w:val="single" w:sz="6" w:space="0" w:color="auto"/>
              <w:left w:val="single" w:sz="6" w:space="0" w:color="auto"/>
              <w:bottom w:val="single" w:sz="6" w:space="0" w:color="auto"/>
              <w:right w:val="single" w:sz="6" w:space="0" w:color="auto"/>
            </w:tcBorders>
          </w:tcPr>
          <w:p w14:paraId="303FAD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НИИ-1</w:t>
            </w:r>
          </w:p>
        </w:tc>
      </w:tr>
      <w:tr w:rsidR="00094A30" w:rsidRPr="00F2675E" w14:paraId="658F0487"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1116EC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максимальная на высоте 10000 м</w:t>
            </w:r>
          </w:p>
        </w:tc>
        <w:tc>
          <w:tcPr>
            <w:tcW w:w="2131" w:type="dxa"/>
            <w:tcBorders>
              <w:top w:val="single" w:sz="6" w:space="0" w:color="auto"/>
              <w:left w:val="single" w:sz="6" w:space="0" w:color="auto"/>
              <w:bottom w:val="single" w:sz="6" w:space="0" w:color="auto"/>
              <w:right w:val="single" w:sz="6" w:space="0" w:color="auto"/>
            </w:tcBorders>
          </w:tcPr>
          <w:p w14:paraId="378204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950</w:t>
            </w:r>
          </w:p>
        </w:tc>
        <w:tc>
          <w:tcPr>
            <w:tcW w:w="2295" w:type="dxa"/>
            <w:tcBorders>
              <w:top w:val="single" w:sz="6" w:space="0" w:color="auto"/>
              <w:left w:val="single" w:sz="6" w:space="0" w:color="auto"/>
              <w:bottom w:val="single" w:sz="6" w:space="0" w:color="auto"/>
              <w:right w:val="single" w:sz="6" w:space="0" w:color="auto"/>
            </w:tcBorders>
          </w:tcPr>
          <w:p w14:paraId="120504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 км/час</w:t>
            </w:r>
          </w:p>
        </w:tc>
      </w:tr>
      <w:tr w:rsidR="00094A30" w:rsidRPr="00F2675E" w14:paraId="052D4842"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AAD94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посадочная</w:t>
            </w:r>
          </w:p>
        </w:tc>
        <w:tc>
          <w:tcPr>
            <w:tcW w:w="2131" w:type="dxa"/>
            <w:tcBorders>
              <w:top w:val="single" w:sz="6" w:space="0" w:color="auto"/>
              <w:left w:val="single" w:sz="6" w:space="0" w:color="auto"/>
              <w:bottom w:val="single" w:sz="6" w:space="0" w:color="auto"/>
              <w:right w:val="single" w:sz="6" w:space="0" w:color="auto"/>
            </w:tcBorders>
          </w:tcPr>
          <w:p w14:paraId="303223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tc>
        <w:tc>
          <w:tcPr>
            <w:tcW w:w="2295" w:type="dxa"/>
            <w:tcBorders>
              <w:top w:val="single" w:sz="6" w:space="0" w:color="auto"/>
              <w:left w:val="single" w:sz="6" w:space="0" w:color="auto"/>
              <w:bottom w:val="single" w:sz="6" w:space="0" w:color="auto"/>
              <w:right w:val="single" w:sz="6" w:space="0" w:color="auto"/>
            </w:tcBorders>
          </w:tcPr>
          <w:p w14:paraId="0E7DA4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130 км/час</w:t>
            </w:r>
          </w:p>
        </w:tc>
      </w:tr>
      <w:tr w:rsidR="00094A30" w:rsidRPr="00F2675E" w14:paraId="79268CB7"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3539C0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 высоты 10000 м</w:t>
            </w:r>
          </w:p>
        </w:tc>
        <w:tc>
          <w:tcPr>
            <w:tcW w:w="2131" w:type="dxa"/>
            <w:tcBorders>
              <w:top w:val="single" w:sz="6" w:space="0" w:color="auto"/>
              <w:left w:val="single" w:sz="6" w:space="0" w:color="auto"/>
              <w:bottom w:val="single" w:sz="6" w:space="0" w:color="auto"/>
              <w:right w:val="single" w:sz="6" w:space="0" w:color="auto"/>
            </w:tcBorders>
          </w:tcPr>
          <w:p w14:paraId="03A934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w:t>
            </w:r>
          </w:p>
        </w:tc>
        <w:tc>
          <w:tcPr>
            <w:tcW w:w="2295" w:type="dxa"/>
            <w:tcBorders>
              <w:top w:val="single" w:sz="6" w:space="0" w:color="auto"/>
              <w:left w:val="single" w:sz="6" w:space="0" w:color="auto"/>
              <w:bottom w:val="single" w:sz="6" w:space="0" w:color="auto"/>
              <w:right w:val="single" w:sz="6" w:space="0" w:color="auto"/>
            </w:tcBorders>
          </w:tcPr>
          <w:p w14:paraId="0D4A5E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мин</w:t>
            </w:r>
          </w:p>
        </w:tc>
      </w:tr>
      <w:tr w:rsidR="00094A30" w:rsidRPr="00F2675E" w14:paraId="4678573E"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56F144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Потолок</w:t>
            </w:r>
          </w:p>
        </w:tc>
        <w:tc>
          <w:tcPr>
            <w:tcW w:w="2131" w:type="dxa"/>
            <w:tcBorders>
              <w:top w:val="single" w:sz="6" w:space="0" w:color="auto"/>
              <w:left w:val="single" w:sz="6" w:space="0" w:color="auto"/>
              <w:bottom w:val="single" w:sz="6" w:space="0" w:color="auto"/>
              <w:right w:val="single" w:sz="6" w:space="0" w:color="auto"/>
            </w:tcBorders>
          </w:tcPr>
          <w:p w14:paraId="00DA5A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95" w:type="dxa"/>
            <w:tcBorders>
              <w:top w:val="single" w:sz="6" w:space="0" w:color="auto"/>
              <w:left w:val="single" w:sz="6" w:space="0" w:color="auto"/>
              <w:bottom w:val="single" w:sz="6" w:space="0" w:color="auto"/>
              <w:right w:val="single" w:sz="6" w:space="0" w:color="auto"/>
            </w:tcBorders>
          </w:tcPr>
          <w:p w14:paraId="53D8FD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20000 м</w:t>
            </w:r>
          </w:p>
        </w:tc>
      </w:tr>
      <w:tr w:rsidR="00094A30" w:rsidRPr="00F2675E" w14:paraId="07F1137B"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11B7C6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Взлетный вес</w:t>
            </w:r>
          </w:p>
        </w:tc>
        <w:tc>
          <w:tcPr>
            <w:tcW w:w="2131" w:type="dxa"/>
            <w:tcBorders>
              <w:top w:val="single" w:sz="6" w:space="0" w:color="auto"/>
              <w:left w:val="single" w:sz="6" w:space="0" w:color="auto"/>
              <w:bottom w:val="single" w:sz="6" w:space="0" w:color="auto"/>
              <w:right w:val="single" w:sz="6" w:space="0" w:color="auto"/>
            </w:tcBorders>
          </w:tcPr>
          <w:p w14:paraId="524358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5100</w:t>
            </w:r>
          </w:p>
        </w:tc>
        <w:tc>
          <w:tcPr>
            <w:tcW w:w="2295" w:type="dxa"/>
            <w:tcBorders>
              <w:top w:val="single" w:sz="6" w:space="0" w:color="auto"/>
              <w:left w:val="single" w:sz="6" w:space="0" w:color="auto"/>
              <w:bottom w:val="single" w:sz="6" w:space="0" w:color="auto"/>
              <w:right w:val="single" w:sz="6" w:space="0" w:color="auto"/>
            </w:tcBorders>
          </w:tcPr>
          <w:p w14:paraId="7C9F57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2300 кг</w:t>
            </w:r>
          </w:p>
        </w:tc>
      </w:tr>
      <w:tr w:rsidR="00094A30" w:rsidRPr="00F2675E" w14:paraId="2BEAB24A"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468509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полета на максимальной тяге</w:t>
            </w:r>
          </w:p>
        </w:tc>
        <w:tc>
          <w:tcPr>
            <w:tcW w:w="2131" w:type="dxa"/>
            <w:tcBorders>
              <w:top w:val="single" w:sz="6" w:space="0" w:color="auto"/>
              <w:left w:val="single" w:sz="6" w:space="0" w:color="auto"/>
              <w:bottom w:val="single" w:sz="6" w:space="0" w:color="auto"/>
              <w:right w:val="single" w:sz="6" w:space="0" w:color="auto"/>
            </w:tcBorders>
          </w:tcPr>
          <w:p w14:paraId="78C8BB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tc>
        <w:tc>
          <w:tcPr>
            <w:tcW w:w="2295" w:type="dxa"/>
            <w:tcBorders>
              <w:top w:val="single" w:sz="6" w:space="0" w:color="auto"/>
              <w:left w:val="single" w:sz="6" w:space="0" w:color="auto"/>
              <w:bottom w:val="single" w:sz="6" w:space="0" w:color="auto"/>
              <w:right w:val="single" w:sz="6" w:space="0" w:color="auto"/>
            </w:tcBorders>
          </w:tcPr>
          <w:p w14:paraId="47BCAA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мин</w:t>
            </w:r>
          </w:p>
        </w:tc>
      </w:tr>
      <w:tr w:rsidR="00094A30" w:rsidRPr="00F2675E" w14:paraId="090D1FD6"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65C685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полета с планированием</w:t>
            </w:r>
          </w:p>
        </w:tc>
        <w:tc>
          <w:tcPr>
            <w:tcW w:w="2131" w:type="dxa"/>
            <w:tcBorders>
              <w:top w:val="single" w:sz="6" w:space="0" w:color="auto"/>
              <w:left w:val="single" w:sz="6" w:space="0" w:color="auto"/>
              <w:bottom w:val="single" w:sz="6" w:space="0" w:color="auto"/>
              <w:right w:val="single" w:sz="6" w:space="0" w:color="auto"/>
            </w:tcBorders>
          </w:tcPr>
          <w:p w14:paraId="0BFD01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tc>
        <w:tc>
          <w:tcPr>
            <w:tcW w:w="2295" w:type="dxa"/>
            <w:tcBorders>
              <w:top w:val="single" w:sz="6" w:space="0" w:color="auto"/>
              <w:left w:val="single" w:sz="6" w:space="0" w:color="auto"/>
              <w:bottom w:val="single" w:sz="6" w:space="0" w:color="auto"/>
              <w:right w:val="single" w:sz="6" w:space="0" w:color="auto"/>
            </w:tcBorders>
          </w:tcPr>
          <w:p w14:paraId="042E8E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 мин</w:t>
            </w:r>
          </w:p>
        </w:tc>
      </w:tr>
      <w:tr w:rsidR="00094A30" w:rsidRPr="00F2675E" w14:paraId="0025CC59" w14:textId="77777777" w:rsidTr="00D21494">
        <w:trPr>
          <w:cantSplit/>
          <w:jc w:val="center"/>
        </w:trPr>
        <w:tc>
          <w:tcPr>
            <w:tcW w:w="5899" w:type="dxa"/>
            <w:tcBorders>
              <w:top w:val="single" w:sz="6" w:space="0" w:color="auto"/>
              <w:left w:val="single" w:sz="6" w:space="0" w:color="auto"/>
              <w:bottom w:val="single" w:sz="6" w:space="0" w:color="auto"/>
              <w:right w:val="single" w:sz="6" w:space="0" w:color="auto"/>
            </w:tcBorders>
          </w:tcPr>
          <w:p w14:paraId="578AF9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w:t>
            </w:r>
          </w:p>
        </w:tc>
        <w:tc>
          <w:tcPr>
            <w:tcW w:w="2131" w:type="dxa"/>
            <w:tcBorders>
              <w:top w:val="single" w:sz="6" w:space="0" w:color="auto"/>
              <w:left w:val="single" w:sz="6" w:space="0" w:color="auto"/>
              <w:bottom w:val="single" w:sz="6" w:space="0" w:color="auto"/>
              <w:right w:val="single" w:sz="6" w:space="0" w:color="auto"/>
            </w:tcBorders>
          </w:tcPr>
          <w:p w14:paraId="098B17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пушки 20 мм</w:t>
            </w:r>
          </w:p>
        </w:tc>
        <w:tc>
          <w:tcPr>
            <w:tcW w:w="2295" w:type="dxa"/>
            <w:tcBorders>
              <w:top w:val="single" w:sz="6" w:space="0" w:color="auto"/>
              <w:left w:val="single" w:sz="6" w:space="0" w:color="auto"/>
              <w:bottom w:val="single" w:sz="6" w:space="0" w:color="auto"/>
              <w:right w:val="single" w:sz="6" w:space="0" w:color="auto"/>
            </w:tcBorders>
          </w:tcPr>
          <w:p w14:paraId="381B08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пушки 20 мм</w:t>
            </w:r>
          </w:p>
        </w:tc>
      </w:tr>
    </w:tbl>
    <w:p w14:paraId="451D21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(8987).</w:t>
      </w:r>
    </w:p>
    <w:p w14:paraId="09ADAE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0B05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на основании анализа полученной информации от групп Комиссией был подготовлен Доклад о мероприятиях по изучению и освоению немецкой реактивной техники за которым последовало постановление Государственного Комитета Обороны о вышеотмеченных мероприятиях. Для оценки масштабности мероприятий приведем полностью текст постановления:</w:t>
      </w:r>
    </w:p>
    <w:p w14:paraId="2CD99D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Считая важнейшей задачей ускорение изучение и освоения немецкой реактивной техники, Государственный Комитет Обороны ПОСТАНОВЛЯЕТ:</w:t>
      </w:r>
    </w:p>
    <w:p w14:paraId="337AF8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Принять к сведению сообщение т. Шахурина (Наркомавиапром), т. Ванникова (Наркомбоприпасов), т. Кабанова (Наркомэлектропром) и т. Носенко (Наркомсудпом) о том, что в СССР имеются следующие образцы германской реактивной техники, представляющие большой интерес для Советского Союза:</w:t>
      </w:r>
    </w:p>
    <w:p w14:paraId="0FAACC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реактивные авиационные газотурбинные двигатели - ЮМО-004, БМВ-003, Хейнкель;</w:t>
      </w:r>
    </w:p>
    <w:p w14:paraId="266E28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жидкостные реактивные авиационные двигатели - Вальтер, БМВ, ускоритель;</w:t>
      </w:r>
    </w:p>
    <w:p w14:paraId="6B11E3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реактивные самолеты (истребители, штурмовики, бомбардировщики) Мессершмидт-262, Мессершмидт-163, Арадо-234, Хейнкель-162;</w:t>
      </w:r>
    </w:p>
    <w:p w14:paraId="284B89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самолеты-снаряды ФАУ-1;</w:t>
      </w:r>
    </w:p>
    <w:p w14:paraId="74E9A7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реактивные снаряды (дальнего действия и зенитные) - ФАУ-2, Рейнтохтер, Енциан, Тайфун, Рейнботте; реактивные планирующие бомбы - HS-293, HS-294.</w:t>
      </w:r>
    </w:p>
    <w:p w14:paraId="42D4E7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Обязать Наркомавиапром - т. Шахурина и т. Дементьева, начальников институтов, главных конструкторов и директоров заводов провести следующие работы по изучению и освоению немецкой реактивной техники - реактивных газотурбинных двигателей, авиационных жидкостных реактивных двигателей, реактивных самолетов и самолетов-снарядов:</w:t>
      </w:r>
    </w:p>
    <w:p w14:paraId="7CC61F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Начальнику НИИ-1 НКАП - т. Бибикову и Зам.Начальника - т. Болховитинову обеспечить изучение и освоение немецких жидкостных реактивных двигателей Вальтер, БМВ и двигателей, служащих ускорителями для взлетов самолетов; изучение топлив и окислителей, применявшихся немцами в жидкостных реактивных двигателях; изучение немецкого истребителя Мессершмидт-163 с жидкостным реактивным двигателем Вальтер; изучение всех научных трудов и материалов немецких научно-исследовательских организаций и опытных конструкторских бюро в области жидкостных реактивных двигателей и реактивных самолетов с жидкостными двигателями;</w:t>
      </w:r>
    </w:p>
    <w:p w14:paraId="57B3EE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Начальнику ЦАГИ - т. Шишкину обеспечить изучение всех научно-исследовательских и экспериментальных материалов, полученных из немецких научно-исследовательских институтов и конструкторских бюро, в области аэродинамики реактивных самолетов и реактивных двигателей;</w:t>
      </w:r>
    </w:p>
    <w:p w14:paraId="2CD5A0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Начальнику ЦИАМ - т. Полковскому обеспечить изучение всех работ по реактивных газотурбинным двигателям ЮМО-004, БМВ-003, Хейнкель; изучение всех научно-исследовательских трудов и материалов по этим двигателям, полученных из DVL и конструкторских бюро Юнкерса, Хейнкеля и БМВ;</w:t>
      </w:r>
    </w:p>
    <w:p w14:paraId="1A7FFE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Начальнику ВИАМ - т. Туманову обеспечить изучение физико-математических свойств материалов, применявшихся в немецких авиационных газотурбинных и жидкостных реактивных двигателях, а так же реактивных самолетах;</w:t>
      </w:r>
    </w:p>
    <w:p w14:paraId="3B5A29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Начальнику ЛИИ - т. Чесалову развернуть испытания и исследования в полете всех полученных образцов реактивных самолетов;</w:t>
      </w:r>
    </w:p>
    <w:p w14:paraId="0D069B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Главному конструктору - т. Климову и директору завода N 26 НКАП - т. Баландину изучить и освоить (скопировать) немецкий реактивный газотурбинный двигатель ЮМО-004 и организовать его серийное производство;</w:t>
      </w:r>
    </w:p>
    <w:p w14:paraId="517BC4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Главному конструктору - т. Колосову и директору завода N 16 НКАП - т. Лукину изучить и освоить (скопировать) немецкий реактивный газотурбинный двигатель БМВ-003 и организовать его серийное производство;</w:t>
      </w:r>
    </w:p>
    <w:p w14:paraId="142B2A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Главному конструктору - т. Яковлеву спроектировать и построить реактивный самолет-истребитель с использованием немецкого реактивного газотурбинного двигателя ЮМО-004;</w:t>
      </w:r>
    </w:p>
    <w:p w14:paraId="56FB94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Главному конструктору - т. Микояну спроектировать и построить двухмоторный истребитель с немецким реактивным газотурбинным двигателем БМВ-003;</w:t>
      </w:r>
    </w:p>
    <w:p w14:paraId="0C74E1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Главному конструктору - т. Лавочкину спроектировать и построить реактивный самолет-истребитель с использованием немецкого реактивного газотурбинного двигателя ЮМО-004;</w:t>
      </w:r>
    </w:p>
    <w:p w14:paraId="7AFA01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Главному конструктору - т. Челомей спроектировать, построить и довести самолет-снаряд по типу немецкого самолета-снаряда ФАУ-1, применявшегося немцами против англичан.</w:t>
      </w:r>
    </w:p>
    <w:p w14:paraId="641EF7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Наркомбоеприпасов - т. Ванникова провести следующие работы по изучению и освоению немецкой реактивной техники - управляемых и неуправляемых реактивных снарядов средней и большой дальности и зенитных реактивных снарядов, реактивных снарядов дальнего действия - ФАУ-2, пороховых и жидкостных реактивных двигателей для реактивных снарядов:</w:t>
      </w:r>
    </w:p>
    <w:p w14:paraId="131754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создать научно-исследовательский институт реактивной техники, в котором сосредоточить изучение всех вопросов, связанных с управляемыми и неуправляемыми реактивными снарядами и двигателями для реактивных снарядов;</w:t>
      </w:r>
    </w:p>
    <w:p w14:paraId="010E47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создать научно-исследовательский институт - полигон по реактивным снарядам, в котором сосредоточить все материалы и оборудование, вывозимые из германского научно-исследовательского Центра реактивной техники - Пеенемюнде;</w:t>
      </w:r>
    </w:p>
    <w:p w14:paraId="1BE3FB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организовать центральное конструкторское бюро по разработке реактивных снарядов средней и большой дальности до 100 км и зенитных реактивных снарядов с пороховыми реактивными двигателями;</w:t>
      </w:r>
    </w:p>
    <w:p w14:paraId="1428BA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организовать центральное конструкторское бюро по разработке управляемых по радио реактивных снарядов дальнего действия типа ФАУ-2 и зенитных реактивных снарядов с жидкостными реактивными двигателями, а также жидкостных реактивных двигателей для реактивных снарядов. Перевести в выше указанный научно-исследовательский институт и конструкторские бюро по реактивным снарядам и реактивным двигателям для снарядов наиболее выдающихся конструкторов, инженеров и технологов промышленности боеприпасов;</w:t>
      </w:r>
    </w:p>
    <w:p w14:paraId="799814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организовать специальное конструкторское бюро по реактивным снарядам в Пеенемюнде на базе немецкого научно-исследовательского центра реактивной техники, использовав в этом конструкторском бюро всех имеющихся немецких специалистов в этой области;</w:t>
      </w:r>
    </w:p>
    <w:p w14:paraId="5A672C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для руководства и управления всеми работами по реактивной технике, создать в Наркомате Боеприпасов специальное главное управление по реактивной технике во главе с Заместителем Народного Комиссара.</w:t>
      </w:r>
    </w:p>
    <w:p w14:paraId="431141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В целях оказания помощи Наркомату Боеприпасов в комплектовании институтов и центральных конструкторских бюро НКБ обязать:</w:t>
      </w:r>
    </w:p>
    <w:p w14:paraId="080677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Наркомавиапром - т. Шахурина передать НКБ филиал НИИ-1 во главе со специалистами по реактивным пороховым снарядам - Победоносцевым, Тихонравовым, Соркиным, Бессоновым, Деллон, Чернышевым и др. и конструкторское бюро т. Душкина по жидкостным реактивным двигателям;</w:t>
      </w:r>
    </w:p>
    <w:p w14:paraId="7B1B23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ГАУ КА - т. Яковлева передать НКБ инженера т. Шор.</w:t>
      </w:r>
    </w:p>
    <w:p w14:paraId="5B2178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Обязать Наркомэлектропром - т. Кабанова провести следующие работы по изучению и освоению немецкой реактивной техники - радиолокационных станций обнаружения и опознавания, наземной аппаратурой направляющего луча, радиолокационных станций определения координат цели, пульта управления, радиопередатчика, шифрующего устройства, аппаратуры приема данных снаряда, телевизионной приемной аппаратуры, радиоприемника, селекторной аппаратуры, исполнительной телемеханики, аппаратуры, передающей положение снаряда, и аппаратуры самонаведения:</w:t>
      </w:r>
    </w:p>
    <w:p w14:paraId="2E1D4E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сосредоточить в НИИ-20 НКЭП изучение и освоение всех видов радиолокационного управления реактивными зенитными снарядами и снарядами дальнего действия ФАУ-2, создав для этой цели в НИИ-20 специальный отдел реактивной техники;</w:t>
      </w:r>
    </w:p>
    <w:p w14:paraId="355CE7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сосредоточить в НИИ-160 и в ВЭИ изучение и разработку всех вакуумных приборов в области реактивной техники, создав для этой цели в ВЭИ специальную лабораторию;</w:t>
      </w:r>
    </w:p>
    <w:p w14:paraId="481A87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сосредоточить в НИИ-108 изучение и освоение телевизионных приборов и радиолокационных станций для определения точных координат реактивных снарядов;</w:t>
      </w:r>
    </w:p>
    <w:p w14:paraId="3CD37F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для руководства работой по реактивной технике создать в Наркомате Электропромышленности специальный отдел по реактивной технике.</w:t>
      </w:r>
    </w:p>
    <w:p w14:paraId="18E00B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Обязать Наркомвооружения - т. Устинова провести следующие работы по изучению и освоению немецкой реактивной техники - оптической аппаратуры наблюдения для всех видов управляемых по радио реактивных снарядов, оборудования стартовых площадок для зенитных реактивных снарядов и ФАУ-2, счетно-решающих приборов для наземных станций управления реактивными снарядами и радиолокационных станций точного определения координат цели:</w:t>
      </w:r>
    </w:p>
    <w:p w14:paraId="662DD9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создать в Наркомате Вооружения специальный научно-исследовательский институт по зенитной реактивной артиллерии;</w:t>
      </w:r>
    </w:p>
    <w:p w14:paraId="07F806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сосредоточить изучение и разработку системы управления зенитными реактивными снарядами и ФАУ-2 в центральном артиллерийском конструкторском бюро под руководством т. Грабина и Морском артиллерийском центральном конструкторском бюро под руководством т. Иванова;</w:t>
      </w:r>
    </w:p>
    <w:p w14:paraId="512A77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создать в Наркомате Вооружения для руководства работой по реактивной технике специальный отдел по реактивной технике.</w:t>
      </w:r>
    </w:p>
    <w:p w14:paraId="654332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Обязать Наркомсудпром - т. Носенко провести следующие работы по изучению и освоению немецкой реактивной техники - реактивных и гидрореактивных двигателей для катеров, газовых турбин для реактивных торпед, реактивных торпед, корабельного радио-телемеханического управления реактивным вооружением кораблей и береговых батарей - радиолокационных станций обнаружения и опознавания, аппаратуры направляющего луча и станций точного определения координат цели, станций точного определения расстояния до снаряда, решающих приборов, пультов управления, аппаратуры синхронной передачи и приема данных снаряда, оборудования стартовых устройств, аппаратуры стабилизации, аппаратуры, передающей положение снаряда и аппаратуры самонаведения:</w:t>
      </w:r>
    </w:p>
    <w:p w14:paraId="5DE299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организовать в Наркомате Судостроительной Промышленности опытный завод и конструкторское бюро по изучению и освоению реактивных и гидрореактивных двигателей для катеров под руководством профессора Левкова и профессора Путилова;</w:t>
      </w:r>
    </w:p>
    <w:p w14:paraId="5937BD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сосредоточить изучение и освоение всех материалов и работ по газовым турбинам для реактивных торпед в ЦНИИ-45 и на заводе N 190 Наркомсудпрома;</w:t>
      </w:r>
    </w:p>
    <w:p w14:paraId="4A76CE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сосредоточить изучение и разработку скоростных реактивных торпед с жидкостными реактивными двигателями в НИИ-400 в Наркомсудпрома;</w:t>
      </w:r>
    </w:p>
    <w:p w14:paraId="4AE3CC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сосредоточить изучение и освоение всей радио-телемеханической аппаратуры для управления реактивным вооружением кораблей и береговых батарей в НИИ-10 Наркомсудпрома;</w:t>
      </w:r>
    </w:p>
    <w:p w14:paraId="203A0A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для руководства работой по реактивной технике создать в техническом отделе Наркомата Судостроительной Промышленности сектор реактивной техники.</w:t>
      </w:r>
    </w:p>
    <w:p w14:paraId="6DAAE4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Обязать Наркомхимпром - т. Первухина провести работы по изучению и освоению топлив и окислителей для жидкостных реактивных двигателей, для чего:</w:t>
      </w:r>
    </w:p>
    <w:p w14:paraId="50128D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сосредоточить изучение и освоение топлив и окислителей для жидкостных реактивных двигателей в опытном заводе М-3 Наркомхимпрома;</w:t>
      </w:r>
    </w:p>
    <w:p w14:paraId="72CFD4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для руководства работой по реактивной технике создать в Наркомхимпроме специальный отдел химических продуктов для реактивной технике.</w:t>
      </w:r>
    </w:p>
    <w:p w14:paraId="2A0593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Обязать Наркомминвооружения - т. Паршина провести работы по изучению и освоению турбонасосов жидкостных реактивных двигателей для реактивных снарядов, для чего сосредоточить эту работу в ВИГМ Наркомминвооружения и проводить по техническому заданию Наркомата Боеприпасов.</w:t>
      </w:r>
    </w:p>
    <w:p w14:paraId="32FFB9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Обязать ГАУ КА - т. Яковлева:</w:t>
      </w:r>
    </w:p>
    <w:p w14:paraId="176B1A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создать центральный полигон реактивной техники для отработки реактивных снарядов и самолетов-снарядов, с использованием этого полигона для работы всеми заинтересованными управлениями НКО и промышленными наркоматами;</w:t>
      </w:r>
    </w:p>
    <w:p w14:paraId="02D3B8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оборудовать центральный полигон реактивной техники радиолокаторными установками и специальными техническими средствами, позволяющими производить на этом полигоне научноисследовательские и экспериментальные работы по реактивным снарядами самолетам-снарядам.</w:t>
      </w:r>
    </w:p>
    <w:p w14:paraId="0F6159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Обязать Наркомавиапром - т. Шахурина, Наркомбоеприпасов - т. Ванникова, Наркомсудпром - т. Носенко, Наркомвооружения - т. Устинова и Наркомэлектропром - т. Кабанова для подготовки специалистов по реактивной технике создать в своих высших учебных заведениях специальности по реактивной технике.</w:t>
      </w:r>
    </w:p>
    <w:p w14:paraId="24A735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Постановление за подписью Председателя ГКО И.Сталина (8987).</w:t>
      </w:r>
    </w:p>
    <w:p w14:paraId="3DC4B5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8416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Б.Л. Ванников доложил Г.М. Маленкову, что «с получением чертежей и документации по реактивному снаряду «Курьер Рейна» конструкторским бюро НКБ (ГКЦБ № 1) на базе М_13 ДД и «Курьера Рейна» разработан проект реактивного четырехкамерного снаряда на пороховых зарядах М_13 с дальностью до 50 км» (11254).</w:t>
      </w:r>
    </w:p>
    <w:p w14:paraId="6C4D9E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8BCCE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Июль 1945г В.П.Глушко направлен в Германию для работы в составе Особой правительственной комиссии под руководством генерала Л.М.Гайдукова (11330).</w:t>
      </w:r>
    </w:p>
    <w:p w14:paraId="7E440E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0CA1753"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июле 1945 г. состоялся первый послево</w:t>
      </w:r>
      <w:r w:rsidRPr="00F2675E">
        <w:rPr>
          <w:rFonts w:ascii="Times New Roman" w:hAnsi="Times New Roman"/>
          <w:sz w:val="16"/>
          <w:szCs w:val="16"/>
        </w:rPr>
        <w:softHyphen/>
        <w:t>енный полёт аэростата объёмом 600 м3 под управлением пилота-аэронавта ГВФ старшего лейтенанта С.А. Зиновеева с научным наблю</w:t>
      </w:r>
      <w:r w:rsidRPr="00F2675E">
        <w:rPr>
          <w:rFonts w:ascii="Times New Roman" w:hAnsi="Times New Roman"/>
          <w:sz w:val="16"/>
          <w:szCs w:val="16"/>
        </w:rPr>
        <w:softHyphen/>
        <w:t>дателем ЦАО А.М. Боровиковым. Наблюдения со свободных пилотируемых аэростатов обеспе</w:t>
      </w:r>
      <w:r w:rsidRPr="00F2675E">
        <w:rPr>
          <w:rFonts w:ascii="Times New Roman" w:hAnsi="Times New Roman"/>
          <w:sz w:val="16"/>
          <w:szCs w:val="16"/>
        </w:rPr>
        <w:softHyphen/>
        <w:t>чивали возможность определения траектории воздушных масс, их перемещения в различных синоптических условиях, исследования обла</w:t>
      </w:r>
      <w:r w:rsidRPr="00F2675E">
        <w:rPr>
          <w:rFonts w:ascii="Times New Roman" w:hAnsi="Times New Roman"/>
          <w:sz w:val="16"/>
          <w:szCs w:val="16"/>
        </w:rPr>
        <w:softHyphen/>
        <w:t>ков, турбулентности, других характеристик ат</w:t>
      </w:r>
      <w:r w:rsidRPr="00F2675E">
        <w:rPr>
          <w:rFonts w:ascii="Times New Roman" w:hAnsi="Times New Roman"/>
          <w:sz w:val="16"/>
          <w:szCs w:val="16"/>
        </w:rPr>
        <w:softHyphen/>
        <w:t>мосферы.</w:t>
      </w:r>
    </w:p>
    <w:p w14:paraId="63ED715D"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Изучение условий трансформации движу</w:t>
      </w:r>
      <w:r w:rsidRPr="00F2675E">
        <w:rPr>
          <w:rFonts w:ascii="Times New Roman" w:hAnsi="Times New Roman"/>
          <w:sz w:val="16"/>
          <w:szCs w:val="16"/>
        </w:rPr>
        <w:softHyphen/>
        <w:t>щихся воздушных масс. В 1946 г. возобновились проводившиеся в 1940-1941 годах эксперимен</w:t>
      </w:r>
      <w:r w:rsidRPr="00F2675E">
        <w:rPr>
          <w:rFonts w:ascii="Times New Roman" w:hAnsi="Times New Roman"/>
          <w:sz w:val="16"/>
          <w:szCs w:val="16"/>
        </w:rPr>
        <w:softHyphen/>
        <w:t>тальные исследования на свободных пилотируе</w:t>
      </w:r>
      <w:r w:rsidRPr="00F2675E">
        <w:rPr>
          <w:rFonts w:ascii="Times New Roman" w:hAnsi="Times New Roman"/>
          <w:sz w:val="16"/>
          <w:szCs w:val="16"/>
        </w:rPr>
        <w:softHyphen/>
        <w:t>мых аэростатах условий трансформации движу</w:t>
      </w:r>
      <w:r w:rsidRPr="00F2675E">
        <w:rPr>
          <w:rFonts w:ascii="Times New Roman" w:hAnsi="Times New Roman"/>
          <w:sz w:val="16"/>
          <w:szCs w:val="16"/>
        </w:rPr>
        <w:softHyphen/>
        <w:t>щихся воздушных масс, в частности, роли погло</w:t>
      </w:r>
      <w:r w:rsidRPr="00F2675E">
        <w:rPr>
          <w:rFonts w:ascii="Times New Roman" w:hAnsi="Times New Roman"/>
          <w:sz w:val="16"/>
          <w:szCs w:val="16"/>
        </w:rPr>
        <w:softHyphen/>
        <w:t>щения солнечной радиации. Они выполнялись группами из двух-четырёх аэростатов, пилоты которых в течение возможно более продолжи</w:t>
      </w:r>
      <w:r w:rsidRPr="00F2675E">
        <w:rPr>
          <w:rFonts w:ascii="Times New Roman" w:hAnsi="Times New Roman"/>
          <w:sz w:val="16"/>
          <w:szCs w:val="16"/>
        </w:rPr>
        <w:softHyphen/>
        <w:t>тельного времени выдерживали курс строго на определённой высоте. В 1940-1949 годах состоя</w:t>
      </w:r>
      <w:r w:rsidRPr="00F2675E">
        <w:rPr>
          <w:rFonts w:ascii="Times New Roman" w:hAnsi="Times New Roman"/>
          <w:sz w:val="16"/>
          <w:szCs w:val="16"/>
        </w:rPr>
        <w:softHyphen/>
        <w:t>лось 30 групповых и одиночных полётов общей продолжительностью 841 час1. В 1951-1952 го</w:t>
      </w:r>
      <w:r w:rsidRPr="00F2675E">
        <w:rPr>
          <w:rFonts w:ascii="Times New Roman" w:hAnsi="Times New Roman"/>
          <w:sz w:val="16"/>
          <w:szCs w:val="16"/>
        </w:rPr>
        <w:softHyphen/>
        <w:t>дах аэростаты ЦАО выполнили ещё 15 полётов.</w:t>
      </w:r>
    </w:p>
    <w:p w14:paraId="2722EF0E"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11-13 августа 1946 г. состоялся полёт четырёх аэростатов. «СССР ВР-62» (2200 м3) с экипажем в составе командира аэростата пилота П.П. По</w:t>
      </w:r>
      <w:r w:rsidRPr="00F2675E">
        <w:rPr>
          <w:rFonts w:ascii="Times New Roman" w:hAnsi="Times New Roman"/>
          <w:sz w:val="16"/>
          <w:szCs w:val="16"/>
        </w:rPr>
        <w:softHyphen/>
        <w:t>лосухина, научного сотрудника, второго пилота А.Н. Новодережкина и корреспондента «Комсо</w:t>
      </w:r>
      <w:r w:rsidRPr="00F2675E">
        <w:rPr>
          <w:rFonts w:ascii="Times New Roman" w:hAnsi="Times New Roman"/>
          <w:sz w:val="16"/>
          <w:szCs w:val="16"/>
        </w:rPr>
        <w:softHyphen/>
        <w:t>мольской Правды» Корнеева должен был лететь в слое 3000-4000 м. «СССР ВР-57» (900 м3) с эки</w:t>
      </w:r>
      <w:r w:rsidRPr="00F2675E">
        <w:rPr>
          <w:rFonts w:ascii="Times New Roman" w:hAnsi="Times New Roman"/>
          <w:sz w:val="16"/>
          <w:szCs w:val="16"/>
        </w:rPr>
        <w:softHyphen/>
        <w:t>пажем в составе командира аэростата А.Ф. Кри</w:t>
      </w:r>
      <w:r w:rsidRPr="00F2675E">
        <w:rPr>
          <w:rFonts w:ascii="Times New Roman" w:hAnsi="Times New Roman"/>
          <w:sz w:val="16"/>
          <w:szCs w:val="16"/>
        </w:rPr>
        <w:softHyphen/>
        <w:t>куна и научного сотрудника П.Ф. Зайчикова предназначался для полёта в слое 2000-3000 м. «СССР ВР-63» (900 м3) с женским экипажем (ко</w:t>
      </w:r>
      <w:r w:rsidRPr="00F2675E">
        <w:rPr>
          <w:rFonts w:ascii="Times New Roman" w:hAnsi="Times New Roman"/>
          <w:sz w:val="16"/>
          <w:szCs w:val="16"/>
        </w:rPr>
        <w:softHyphen/>
        <w:t>мандир аэростата Л.В. Иванова и научный со</w:t>
      </w:r>
      <w:r w:rsidRPr="00F2675E">
        <w:rPr>
          <w:rFonts w:ascii="Times New Roman" w:hAnsi="Times New Roman"/>
          <w:sz w:val="16"/>
          <w:szCs w:val="16"/>
        </w:rPr>
        <w:softHyphen/>
        <w:t>трудник З.В. Тонкова) должен был держаться слоя 1500-2500 м. «СССР ВР-71» (900 м3), на ко</w:t>
      </w:r>
      <w:r w:rsidRPr="00F2675E">
        <w:rPr>
          <w:rFonts w:ascii="Times New Roman" w:hAnsi="Times New Roman"/>
          <w:sz w:val="16"/>
          <w:szCs w:val="16"/>
        </w:rPr>
        <w:softHyphen/>
        <w:t>тором летели командир аэростата пилот С.А. Зи- новеев и научный сотрудник С.С. Гайгеров, на</w:t>
      </w:r>
      <w:r w:rsidRPr="00F2675E">
        <w:rPr>
          <w:rFonts w:ascii="Times New Roman" w:hAnsi="Times New Roman"/>
          <w:sz w:val="16"/>
          <w:szCs w:val="16"/>
        </w:rPr>
        <w:softHyphen/>
        <w:t>значался для полёта в слое 200-1200 м.</w:t>
      </w:r>
    </w:p>
    <w:p w14:paraId="0239AB1B"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Все аэростаты получили приборы для изме</w:t>
      </w:r>
      <w:r w:rsidRPr="00F2675E">
        <w:rPr>
          <w:rFonts w:ascii="Times New Roman" w:hAnsi="Times New Roman"/>
          <w:sz w:val="16"/>
          <w:szCs w:val="16"/>
        </w:rPr>
        <w:softHyphen/>
        <w:t>рений метеорологических элементов на уровне полёта аэростата, а средние — и на уровнях ниже корзины. Верхний и нижний аэростаты имели также аппаратуру для измерения некоторых ком</w:t>
      </w:r>
      <w:r w:rsidRPr="00F2675E">
        <w:rPr>
          <w:rFonts w:ascii="Times New Roman" w:hAnsi="Times New Roman"/>
          <w:sz w:val="16"/>
          <w:szCs w:val="16"/>
        </w:rPr>
        <w:softHyphen/>
        <w:t>понент радиационного баланса (актинометры Михельсона, а на «СССР ВР-62» — ещё и термо</w:t>
      </w:r>
      <w:r w:rsidRPr="00F2675E">
        <w:rPr>
          <w:rFonts w:ascii="Times New Roman" w:hAnsi="Times New Roman"/>
          <w:sz w:val="16"/>
          <w:szCs w:val="16"/>
        </w:rPr>
        <w:softHyphen/>
        <w:t>электрический актинометр). На всех аэростатах определялся ветер на высоте полёта с помощью точной ориентировки по наземным предметам или по звёздам. Экипажи всех аэростатов непре</w:t>
      </w:r>
      <w:r w:rsidRPr="00F2675E">
        <w:rPr>
          <w:rFonts w:ascii="Times New Roman" w:hAnsi="Times New Roman"/>
          <w:sz w:val="16"/>
          <w:szCs w:val="16"/>
        </w:rPr>
        <w:softHyphen/>
        <w:t>рывно вели визуальные наблюдения.</w:t>
      </w:r>
    </w:p>
    <w:p w14:paraId="7965D511"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«СССР ВР-62» ночью 11-12 августа летел на высоте около 3000 м, идя то под слоем инверсии, то над ним. С восходом солнца он медленно наби</w:t>
      </w:r>
      <w:r w:rsidRPr="00F2675E">
        <w:rPr>
          <w:rFonts w:ascii="Times New Roman" w:hAnsi="Times New Roman"/>
          <w:sz w:val="16"/>
          <w:szCs w:val="16"/>
        </w:rPr>
        <w:softHyphen/>
        <w:t>рал высоту и уравновесился в слое 3800-4000 м. Около 11.00 аэростат стал медленно опускаться и после полёта на высоте около 3500 м совершил посадку в 18.00 у с. Ворошилово Алексеевского района Харьковской области.</w:t>
      </w:r>
    </w:p>
    <w:p w14:paraId="52ABD81A"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«СССР ВР-57» и «СССР ВР-63» вскоре пос</w:t>
      </w:r>
      <w:r w:rsidRPr="00F2675E">
        <w:rPr>
          <w:rFonts w:ascii="Times New Roman" w:hAnsi="Times New Roman"/>
          <w:sz w:val="16"/>
          <w:szCs w:val="16"/>
        </w:rPr>
        <w:softHyphen/>
        <w:t>ле взлёта уравновесились на высотах 2000 и 1500 м и ночью шли около этих уровней, со</w:t>
      </w:r>
      <w:r w:rsidRPr="00F2675E">
        <w:rPr>
          <w:rFonts w:ascii="Times New Roman" w:hAnsi="Times New Roman"/>
          <w:sz w:val="16"/>
          <w:szCs w:val="16"/>
        </w:rPr>
        <w:softHyphen/>
        <w:t>вершая небольшие колебания. С восходом солн</w:t>
      </w:r>
      <w:r w:rsidRPr="00F2675E">
        <w:rPr>
          <w:rFonts w:ascii="Times New Roman" w:hAnsi="Times New Roman"/>
          <w:sz w:val="16"/>
          <w:szCs w:val="16"/>
        </w:rPr>
        <w:softHyphen/>
        <w:t>ца оба аэростата, набрав 1000 м высоты, летели днём под тем слоем, который только что оставил «СССР ВР-62». После полудня началось сниже</w:t>
      </w:r>
      <w:r w:rsidRPr="00F2675E">
        <w:rPr>
          <w:rFonts w:ascii="Times New Roman" w:hAnsi="Times New Roman"/>
          <w:sz w:val="16"/>
          <w:szCs w:val="16"/>
        </w:rPr>
        <w:softHyphen/>
        <w:t>ние до 2000 м. По истечении суток оба аэростата, летевшие в пределах видимости, совершили по</w:t>
      </w:r>
      <w:r w:rsidRPr="00F2675E">
        <w:rPr>
          <w:rFonts w:ascii="Times New Roman" w:hAnsi="Times New Roman"/>
          <w:sz w:val="16"/>
          <w:szCs w:val="16"/>
        </w:rPr>
        <w:softHyphen/>
        <w:t>садку в Медвенской районе Курской области.</w:t>
      </w:r>
    </w:p>
    <w:p w14:paraId="258E2FA5" w14:textId="657E91F4"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«СССР ВР-71» ночью шёл на высотах 600</w:t>
      </w:r>
      <w:r w:rsidRPr="00F2675E">
        <w:rPr>
          <w:rFonts w:ascii="Times New Roman" w:hAnsi="Times New Roman"/>
          <w:sz w:val="16"/>
          <w:szCs w:val="16"/>
        </w:rPr>
        <w:softHyphen/>
        <w:t>900 м и даже несколько ниже, опускаясь до при</w:t>
      </w:r>
      <w:r w:rsidRPr="00F2675E">
        <w:rPr>
          <w:rFonts w:ascii="Times New Roman" w:hAnsi="Times New Roman"/>
          <w:sz w:val="16"/>
          <w:szCs w:val="16"/>
        </w:rPr>
        <w:softHyphen/>
        <w:t>земной инверсии. С восходом солнца он пошёл вверх. Чтобы удержать аэростат в заданном ди</w:t>
      </w:r>
      <w:r w:rsidRPr="00F2675E">
        <w:rPr>
          <w:rFonts w:ascii="Times New Roman" w:hAnsi="Times New Roman"/>
          <w:sz w:val="16"/>
          <w:szCs w:val="16"/>
        </w:rPr>
        <w:softHyphen/>
        <w:t>апазоне высот, С.А. Зиновеев воспользовался клапаном и затем сбросил балласт. После 9.00 ре</w:t>
      </w:r>
      <w:r w:rsidRPr="00F2675E">
        <w:rPr>
          <w:rFonts w:ascii="Times New Roman" w:hAnsi="Times New Roman"/>
          <w:sz w:val="16"/>
          <w:szCs w:val="16"/>
        </w:rPr>
        <w:softHyphen/>
        <w:t>жим полёта ещё более усложнился из-за начала развития кучевых облаков. Как только аэростат попадал в тень облака, он снижался почти до зем</w:t>
      </w:r>
      <w:r w:rsidRPr="00F2675E">
        <w:rPr>
          <w:rFonts w:ascii="Times New Roman" w:hAnsi="Times New Roman"/>
          <w:sz w:val="16"/>
          <w:szCs w:val="16"/>
        </w:rPr>
        <w:softHyphen/>
        <w:t>ли, требуя торможения спуска сдачей балласта, после чего следовал подъём, прерывавший</w:t>
      </w:r>
      <w:r w:rsidRPr="00F2675E">
        <w:rPr>
          <w:rFonts w:ascii="Times New Roman" w:hAnsi="Times New Roman"/>
          <w:sz w:val="16"/>
          <w:szCs w:val="16"/>
        </w:rPr>
        <w:softHyphen/>
        <w:t>ся новой тенью облака или хлопками клапана. К 13.00 стало ясно, что удержаться на заданном уровне невозможно, и С.А. Зиновеев предоста</w:t>
      </w:r>
      <w:r w:rsidRPr="00F2675E">
        <w:rPr>
          <w:rFonts w:ascii="Times New Roman" w:hAnsi="Times New Roman"/>
          <w:sz w:val="16"/>
          <w:szCs w:val="16"/>
        </w:rPr>
        <w:softHyphen/>
        <w:t>вил «СССР ВР-71» свободу подниматься до сво</w:t>
      </w:r>
      <w:r w:rsidRPr="00F2675E">
        <w:rPr>
          <w:rFonts w:ascii="Times New Roman" w:hAnsi="Times New Roman"/>
          <w:sz w:val="16"/>
          <w:szCs w:val="16"/>
        </w:rPr>
        <w:softHyphen/>
        <w:t>его уровня равновесия, который тот и достиг на высоте около 2000 м. После захода солнца аэро</w:t>
      </w:r>
      <w:r w:rsidRPr="00F2675E">
        <w:rPr>
          <w:rFonts w:ascii="Times New Roman" w:hAnsi="Times New Roman"/>
          <w:sz w:val="16"/>
          <w:szCs w:val="16"/>
        </w:rPr>
        <w:softHyphen/>
        <w:t>стат опустился до образующейся приземной ин</w:t>
      </w:r>
      <w:r w:rsidRPr="00F2675E">
        <w:rPr>
          <w:rFonts w:ascii="Times New Roman" w:hAnsi="Times New Roman"/>
          <w:sz w:val="16"/>
          <w:szCs w:val="16"/>
        </w:rPr>
        <w:softHyphen/>
        <w:t>версии. Но и здесь его не удалось удержать на од</w:t>
      </w:r>
      <w:r w:rsidRPr="00F2675E">
        <w:rPr>
          <w:rFonts w:ascii="Times New Roman" w:hAnsi="Times New Roman"/>
          <w:sz w:val="16"/>
          <w:szCs w:val="16"/>
        </w:rPr>
        <w:softHyphen/>
        <w:t>ном уровне. Попытки маневрировать балластом невыполненного аэростата приводили к резким рывкам вниз и вверх. Хотя наблюдатель С.С. Гайгеров не был удовлетворён условиями полёта, при обработке материалов выяснилось, что не</w:t>
      </w:r>
      <w:r w:rsidRPr="00F2675E">
        <w:rPr>
          <w:rFonts w:ascii="Times New Roman" w:hAnsi="Times New Roman"/>
          <w:sz w:val="16"/>
          <w:szCs w:val="16"/>
        </w:rPr>
        <w:softHyphen/>
        <w:t xml:space="preserve">однократно </w:t>
      </w:r>
      <w:r w:rsidRPr="00F2675E">
        <w:rPr>
          <w:rFonts w:ascii="Times New Roman" w:hAnsi="Times New Roman"/>
          <w:sz w:val="16"/>
          <w:szCs w:val="16"/>
        </w:rPr>
        <w:lastRenderedPageBreak/>
        <w:t>повторявшиеся зондажи позволили детальнее исследовать слой движущейся воздуш</w:t>
      </w:r>
      <w:r w:rsidRPr="00F2675E">
        <w:rPr>
          <w:rFonts w:ascii="Times New Roman" w:hAnsi="Times New Roman"/>
          <w:sz w:val="16"/>
          <w:szCs w:val="16"/>
        </w:rPr>
        <w:softHyphen/>
        <w:t>ной массы. Утром 13 августа аэростат поднялся до высоты 3500 м и в 10.17 приземлился около Ельца, полностью израсходовав балласт.</w:t>
      </w:r>
    </w:p>
    <w:p w14:paraId="5AC68A62"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Исследования материалов полёта позволили, в частности, сделать выводы, что «пути полёта аэростатов указали действительные траектории частей воздушной массы на разных высотах в те</w:t>
      </w:r>
      <w:r w:rsidRPr="00F2675E">
        <w:rPr>
          <w:rFonts w:ascii="Times New Roman" w:hAnsi="Times New Roman"/>
          <w:sz w:val="16"/>
          <w:szCs w:val="16"/>
        </w:rPr>
        <w:softHyphen/>
        <w:t>чение суток»; «наблюдения аэростатов в полёте и самолётные зондажи в полосе полёта позволи</w:t>
      </w:r>
      <w:r w:rsidRPr="00F2675E">
        <w:rPr>
          <w:rFonts w:ascii="Times New Roman" w:hAnsi="Times New Roman"/>
          <w:sz w:val="16"/>
          <w:szCs w:val="16"/>
        </w:rPr>
        <w:softHyphen/>
        <w:t>ли проследить трансформацию движущейся воз</w:t>
      </w:r>
      <w:r w:rsidRPr="00F2675E">
        <w:rPr>
          <w:rFonts w:ascii="Times New Roman" w:hAnsi="Times New Roman"/>
          <w:sz w:val="16"/>
          <w:szCs w:val="16"/>
        </w:rPr>
        <w:softHyphen/>
        <w:t>душной массы в течение двух суток»; «наблюде</w:t>
      </w:r>
      <w:r w:rsidRPr="00F2675E">
        <w:rPr>
          <w:rFonts w:ascii="Times New Roman" w:hAnsi="Times New Roman"/>
          <w:sz w:val="16"/>
          <w:szCs w:val="16"/>
        </w:rPr>
        <w:softHyphen/>
        <w:t>ния на аэростатах позволили описать &lt;...&gt; тер</w:t>
      </w:r>
      <w:r w:rsidRPr="00F2675E">
        <w:rPr>
          <w:rFonts w:ascii="Times New Roman" w:hAnsi="Times New Roman"/>
          <w:sz w:val="16"/>
          <w:szCs w:val="16"/>
        </w:rPr>
        <w:softHyphen/>
        <w:t>мический режим в свободной атмосфере, исклю</w:t>
      </w:r>
      <w:r w:rsidRPr="00F2675E">
        <w:rPr>
          <w:rFonts w:ascii="Times New Roman" w:hAnsi="Times New Roman"/>
          <w:sz w:val="16"/>
          <w:szCs w:val="16"/>
        </w:rPr>
        <w:softHyphen/>
        <w:t>чив влияние горизонтальной адвекции, и дать пример суточного хода температуры свободной атмосферы летом». С.С. Гайгеров рекомендовал ввести в обязательную практику синоптического анализа прослеживание траекторий воздушных масс на разных высотах (20120).</w:t>
      </w:r>
    </w:p>
    <w:p w14:paraId="0DB7A959" w14:textId="77777777" w:rsidR="007B6494" w:rsidRPr="00F2675E" w:rsidRDefault="007B6494" w:rsidP="00536344">
      <w:pPr>
        <w:spacing w:after="0" w:line="240" w:lineRule="auto"/>
        <w:jc w:val="both"/>
        <w:rPr>
          <w:rFonts w:ascii="Times New Roman" w:hAnsi="Times New Roman"/>
          <w:sz w:val="16"/>
          <w:szCs w:val="16"/>
        </w:rPr>
      </w:pPr>
    </w:p>
    <w:p w14:paraId="13E5C38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08B730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0C9A579" w14:textId="77777777" w:rsidR="0085638F" w:rsidRPr="00F2675E" w:rsidRDefault="0085638F"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был изготовлен опытный образец танка Т-54 (второй образец) и имел заводское обозначение "Объект 137". В июле - ноябре того же года танк прошел испытания на НИБТ полигоне, по результатам которых члены комис</w:t>
      </w:r>
      <w:r w:rsidRPr="00F2675E">
        <w:rPr>
          <w:rFonts w:ascii="Times New Roman" w:hAnsi="Times New Roman"/>
          <w:sz w:val="16"/>
          <w:szCs w:val="16"/>
        </w:rPr>
        <w:softHyphen/>
        <w:t>сии сочли целесообразным рекомендовать его для принятия на воору</w:t>
      </w:r>
      <w:r w:rsidRPr="00F2675E">
        <w:rPr>
          <w:rFonts w:ascii="Times New Roman" w:hAnsi="Times New Roman"/>
          <w:sz w:val="16"/>
          <w:szCs w:val="16"/>
        </w:rPr>
        <w:softHyphen/>
        <w:t>жение Красной Армии с обязательным устранением выявленных недо</w:t>
      </w:r>
      <w:r w:rsidRPr="00F2675E">
        <w:rPr>
          <w:rFonts w:ascii="Times New Roman" w:hAnsi="Times New Roman"/>
          <w:sz w:val="16"/>
          <w:szCs w:val="16"/>
        </w:rPr>
        <w:softHyphen/>
        <w:t>статков. Являлся прототипом среднего танка Т-54, принятого на воору</w:t>
      </w:r>
      <w:r w:rsidRPr="00F2675E">
        <w:rPr>
          <w:rFonts w:ascii="Times New Roman" w:hAnsi="Times New Roman"/>
          <w:sz w:val="16"/>
          <w:szCs w:val="16"/>
        </w:rPr>
        <w:softHyphen/>
        <w:t>жение Советской Армии в первый послевоенный период (10703).</w:t>
      </w:r>
    </w:p>
    <w:p w14:paraId="42DDCE3A" w14:textId="77777777" w:rsidR="0085638F" w:rsidRPr="00F2675E" w:rsidRDefault="0085638F" w:rsidP="00536344">
      <w:pPr>
        <w:shd w:val="clear" w:color="auto" w:fill="FFFFFF"/>
        <w:autoSpaceDE w:val="0"/>
        <w:autoSpaceDN w:val="0"/>
        <w:adjustRightInd w:val="0"/>
        <w:spacing w:after="0" w:line="240" w:lineRule="auto"/>
        <w:jc w:val="both"/>
        <w:rPr>
          <w:rFonts w:ascii="Times New Roman" w:hAnsi="Times New Roman"/>
          <w:sz w:val="16"/>
          <w:szCs w:val="16"/>
        </w:rPr>
      </w:pPr>
    </w:p>
    <w:p w14:paraId="523D548C" w14:textId="77777777" w:rsidR="006B10ED" w:rsidRPr="00F2675E" w:rsidRDefault="006B10ED" w:rsidP="00536344">
      <w:pPr>
        <w:pStyle w:val="ae"/>
        <w:shd w:val="clear" w:color="auto" w:fill="FFFFFF"/>
        <w:spacing w:before="0" w:after="0"/>
        <w:jc w:val="both"/>
        <w:textAlignment w:val="baseline"/>
        <w:rPr>
          <w:color w:val="auto"/>
          <w:sz w:val="16"/>
          <w:szCs w:val="16"/>
        </w:rPr>
      </w:pPr>
      <w:r w:rsidRPr="00F2675E">
        <w:rPr>
          <w:color w:val="auto"/>
          <w:sz w:val="16"/>
          <w:szCs w:val="16"/>
        </w:rPr>
        <w:t>В июле 1945 года По итогам испытаний был построен второй опытный образец Т-54. В публикациях указывается, что он имел целый ряд отличий от первой опытной машины — новая башня, изменённый корпус, пушка ЛБ-1, два пулемёта на крыльях вместо одного в корпусе и прочее. На самом деле это не так. Согласно отчёту завода №183 за июль 1945 года, танк собрали из старого задела деталей. Ни одного замечания НИБТ Полигона не было учтено, поэтому внешне второй опытный Т-54 был равнозначен первому. Разница заключалась в вооружении и некоторых элементах трансмиссии. Во-первых, в танк установили 100-мм пушку КС-Д-10. Проведённые заводские испытания стрельбой показали хорошую работу системы. Во-вторых, танк получил 5-скоростную КПП с синхронизаторами, а также планетарные механизмы поворота. В ходе 300-километрового пробега выявились проблемы с планетарным механизмом поворота, что потребовало его доработки. Что же касается других доработок, то они тормозились весьма неожиданной причиной:</w:t>
      </w:r>
    </w:p>
    <w:p w14:paraId="15E151A8" w14:textId="77777777" w:rsidR="006B10ED" w:rsidRPr="00F2675E" w:rsidRDefault="006B10ED" w:rsidP="00536344">
      <w:pPr>
        <w:pStyle w:val="ae"/>
        <w:shd w:val="clear" w:color="auto" w:fill="FFFFFF"/>
        <w:spacing w:before="0" w:after="0"/>
        <w:jc w:val="both"/>
        <w:textAlignment w:val="baseline"/>
        <w:rPr>
          <w:color w:val="auto"/>
          <w:sz w:val="16"/>
          <w:szCs w:val="16"/>
        </w:rPr>
      </w:pPr>
      <w:r w:rsidRPr="00F2675E">
        <w:rPr>
          <w:color w:val="auto"/>
          <w:sz w:val="16"/>
          <w:szCs w:val="16"/>
        </w:rPr>
        <w:t>Приказ об изучении и отработке документации по американскому тяжёлому грузовику Mack NR отдал 12 июля 1945 года директор завода Максарёв. Это была не самодеятельность — за приказом стояло распоряжение Малышева. Столь неожиданная деятельность КБ-520 самым прямым образом ударила по работам над Т-54. В результате работы над улучшенным Т-54 сильно затянулись. Лишь к октябрю 1945 года были разработаны новое ведущее колесо и траки, имевшие цевочное зацепление. Новая башня (та самая, что «по типу ИС-3») проектировалась под 100-мм орудие ЛБ-1, но работы по ней находились на ранней стадии. Что же касается второго опытного образца Т-54, то к 10 октября он прошёл 1200 км. Отмечалась масса дефектов ходовой части и трансмиссии. Ещё 200 км машина прошла за октябрь. Для улучшения ситуации с разработкой военная приёмка требовала вмешательства правительства, поскольку вместо Т-54 и других машин КБ-520 занималось грузовиком. Ситуация выправилась ближе к концу 1945 года. Несмотря на все проблемы, постепенно вырисовался облик существенно доработанного Т-54, отличавшегося от первых опытных танков не меньше, чем серийный Т-44 от второго опытного варианта танка (19090).</w:t>
      </w:r>
    </w:p>
    <w:p w14:paraId="000668DC" w14:textId="77777777" w:rsidR="006B10ED" w:rsidRPr="00F2675E" w:rsidRDefault="006B10ED" w:rsidP="00536344">
      <w:pPr>
        <w:pStyle w:val="ae"/>
        <w:shd w:val="clear" w:color="auto" w:fill="FFFFFF"/>
        <w:spacing w:before="0" w:after="0"/>
        <w:jc w:val="both"/>
        <w:textAlignment w:val="baseline"/>
        <w:rPr>
          <w:color w:val="auto"/>
          <w:sz w:val="16"/>
          <w:szCs w:val="16"/>
        </w:rPr>
      </w:pPr>
    </w:p>
    <w:p w14:paraId="71C3B20B" w14:textId="77777777" w:rsidR="007D3E49" w:rsidRPr="00F2675E" w:rsidRDefault="007D3E49" w:rsidP="00536344">
      <w:pPr>
        <w:pStyle w:val="260"/>
        <w:shd w:val="clear" w:color="auto" w:fill="auto"/>
        <w:spacing w:line="240" w:lineRule="auto"/>
        <w:jc w:val="both"/>
        <w:rPr>
          <w:rFonts w:ascii="Times New Roman" w:hAnsi="Times New Roman"/>
          <w:sz w:val="16"/>
          <w:szCs w:val="16"/>
        </w:rPr>
      </w:pPr>
      <w:r w:rsidRPr="00F2675E">
        <w:rPr>
          <w:rFonts w:ascii="Times New Roman" w:hAnsi="Times New Roman"/>
          <w:sz w:val="16"/>
          <w:szCs w:val="16"/>
        </w:rPr>
        <w:t>С июля 1945 на Су-100 перестают приваривать поручень за спонсоном командирской башенки на пра</w:t>
      </w:r>
      <w:r w:rsidRPr="00F2675E">
        <w:rPr>
          <w:rFonts w:ascii="Times New Roman" w:hAnsi="Times New Roman"/>
          <w:sz w:val="16"/>
          <w:szCs w:val="16"/>
        </w:rPr>
        <w:softHyphen/>
        <w:t>вом борту - остается только поручень на самом спонсоне.</w:t>
      </w:r>
    </w:p>
    <w:p w14:paraId="7B9255F7" w14:textId="77777777" w:rsidR="007D3E49" w:rsidRPr="00F2675E" w:rsidRDefault="007D3E49" w:rsidP="00536344">
      <w:pPr>
        <w:spacing w:after="0" w:line="240" w:lineRule="auto"/>
        <w:jc w:val="both"/>
        <w:rPr>
          <w:rFonts w:ascii="Times New Roman" w:hAnsi="Times New Roman"/>
          <w:sz w:val="16"/>
          <w:szCs w:val="16"/>
        </w:rPr>
      </w:pPr>
      <w:r w:rsidRPr="00F2675E">
        <w:rPr>
          <w:rFonts w:ascii="Times New Roman" w:hAnsi="Times New Roman"/>
          <w:sz w:val="16"/>
          <w:szCs w:val="16"/>
        </w:rPr>
        <w:t>На левом борту рубки появляются креп</w:t>
      </w:r>
      <w:r w:rsidRPr="00F2675E">
        <w:rPr>
          <w:rFonts w:ascii="Times New Roman" w:hAnsi="Times New Roman"/>
          <w:sz w:val="16"/>
          <w:szCs w:val="16"/>
        </w:rPr>
        <w:softHyphen/>
        <w:t>ления для укладки приспособления самовы</w:t>
      </w:r>
      <w:r w:rsidRPr="00F2675E">
        <w:rPr>
          <w:rFonts w:ascii="Times New Roman" w:hAnsi="Times New Roman"/>
          <w:sz w:val="16"/>
          <w:szCs w:val="16"/>
        </w:rPr>
        <w:softHyphen/>
        <w:t>таскивания. Оно состояло из двух петель стального троса, концами заделанных в планки для крепления к тракам гусеницы через отверстия для болтов шпор противо</w:t>
      </w:r>
      <w:r w:rsidRPr="00F2675E">
        <w:rPr>
          <w:rFonts w:ascii="Times New Roman" w:hAnsi="Times New Roman"/>
          <w:sz w:val="16"/>
          <w:szCs w:val="16"/>
        </w:rPr>
        <w:softHyphen/>
        <w:t>скольжения. С помощью двух таких петель, надетых на бревно, оно подвязывалось к гусеницам и при их перематывании затяги</w:t>
      </w:r>
      <w:r w:rsidRPr="00F2675E">
        <w:rPr>
          <w:rFonts w:ascii="Times New Roman" w:hAnsi="Times New Roman"/>
          <w:sz w:val="16"/>
          <w:szCs w:val="16"/>
        </w:rPr>
        <w:softHyphen/>
        <w:t>валось под самоходку, помогая ей выбраться из грязи (19927).</w:t>
      </w:r>
    </w:p>
    <w:p w14:paraId="1EBAB4B7" w14:textId="77777777" w:rsidR="007D3E49" w:rsidRPr="00F2675E" w:rsidRDefault="007D3E49" w:rsidP="00536344">
      <w:pPr>
        <w:shd w:val="clear" w:color="auto" w:fill="FFFFFF"/>
        <w:spacing w:after="0" w:line="240" w:lineRule="auto"/>
        <w:jc w:val="both"/>
        <w:rPr>
          <w:rFonts w:ascii="Times New Roman" w:eastAsia="Times New Roman" w:hAnsi="Times New Roman"/>
          <w:sz w:val="16"/>
          <w:szCs w:val="16"/>
          <w:lang w:eastAsia="ru-RU"/>
        </w:rPr>
      </w:pPr>
    </w:p>
    <w:p w14:paraId="1E28C58B" w14:textId="66246EC7" w:rsidR="007D3E49" w:rsidRPr="00F2675E" w:rsidRDefault="007D3E4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июле 1945 ОГК Кировского завода сообщил, что в боевом отделении ИСУ-122 помещается 38 унитарных выстрелов (патронов), но было явно видно, что работы затягиваются. Впрочем, унитарные выстрелы были готовы только в августе 1945 года. По итогам ИСУ-122с закончили и отправили на НИБТ Полигон в Кубинку только к концу ноября 1945 года. К тому моменту ИСУ-122с уже не выпускалась, так что финал истории немного предсказуем. Между тем, еще в апреле 1945 года прозвучала разумная мысль, что длина выстрела должна быть сокращена до метра. Правда, Кировский завод никто не услышал, ибо у артиллеристов своя правда. Им надо, чтобы имелась унификация. Результат оказался предсказуем (20277).</w:t>
      </w:r>
    </w:p>
    <w:p w14:paraId="1D2F2304" w14:textId="77777777" w:rsidR="007D3E49" w:rsidRPr="00F2675E" w:rsidRDefault="007D3E49" w:rsidP="00536344">
      <w:pPr>
        <w:shd w:val="clear" w:color="auto" w:fill="FFFFFF"/>
        <w:spacing w:after="0" w:line="240" w:lineRule="auto"/>
        <w:jc w:val="both"/>
        <w:rPr>
          <w:rFonts w:ascii="Times New Roman" w:eastAsia="Times New Roman" w:hAnsi="Times New Roman"/>
          <w:sz w:val="16"/>
          <w:szCs w:val="16"/>
          <w:lang w:eastAsia="ru-RU"/>
        </w:rPr>
      </w:pPr>
    </w:p>
    <w:p w14:paraId="10F176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в «Хенель» началось гражданское производство, но в августе 1945 года по советскому заказу там были смонтированы и переданы в СССР для технической оценки 50 штук Stg-44. Одновременно 10 785 листов технических чертежей военной техники было вывезено в СССР (11673).</w:t>
      </w:r>
    </w:p>
    <w:p w14:paraId="1A635C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CEB6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 ситуация с будущей продукцией ДАЗ изменилась: было решено взять за основу московский ЗИС-150, а производство расширить, учитывая планируемые объемы выпуска — до 300 тыс. грузовиков в год. 24 июля Отдел главного конструктора приступил к освоению конструкции автомобиля ДАЗ-150 в кооперации с Московским автозаводом им. Сталина как ведущим предприятием. 16 августа на базе завода № 490 организован филиал ДАЗа — Завод вспомогательного оборудования (ЗВО). Директором ЗВО назначен В. В. Ошко.</w:t>
      </w:r>
    </w:p>
    <w:p w14:paraId="4547D5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сентября по ноябрь 1945 г. на завод стали прибывать первые эшелоны (56 вагонов) с трофейным германским оборудованием. В декабре начато строительство основных цехов ДАЗа: цеха шасси, ремонтно-кузнечного и ремонтно-литейного. Однако в условиях послевоенной разрухи завод строился медленно и трудно, с привлечением репатриантов и военнопленных. План строительно-монтажных работ хронически не выполнялся (в 1945 г. был выполнен на 40%, а в 1946 г. — на 39%). Чтобы хоть как-то улучшить ситуацию, в 1946 г. ЦК КП(б)У и Совет Народных Комиссаров Украины объявили Днепропетровский автозавод ударной стройкой республики, а ЦК ЛКСМУ принимает постановление о направлении на строительство ДАЗа 3000 комсомольцев. Не удивительно, что строительство находилось под пристальным вниманием Правительства УССР — ведь в Днепропетровске создавался первенец украинского автомобилестроения. Интересно, что уже в декабре 1946-го на Заводе вспомогательного оборудования были собраны два автомобиля ЗИС-5 и проведены их дорожные испытания. По сути, это была первая автомобильная продукция, и с этой даты можно отсчитывать старт ДАЗа как автозавода. Спустя месяц, в январе 1947 г., по заданию Министерства автомобильной промышленности СССР на ДАЗе началось проектирование 4-тонного прицепа для автомобиля ЗИС-150 и седельного тягача на его шасси.</w:t>
      </w:r>
    </w:p>
    <w:p w14:paraId="6FE775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Определенные постановлением ГКО сроки строительства и пуска первой очереди ДАЗа сорваны: по состоянию на май 1947 г. ни один из первоочередных объектов автозавода не введен в эксплуатацию. В связи с этим 27 мая произведена смена руководства. Приказом Министра автомобильной промышленности СССР А. И. Романов освобожден от занимаемой должности. Директором ДАЗа назначен К. В. Власов, главным инженером — Г. М. Григорьев (11619).</w:t>
      </w:r>
    </w:p>
    <w:p w14:paraId="1DA353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DB5C050" w14:textId="77777777" w:rsidR="0085638F" w:rsidRPr="00F2675E" w:rsidRDefault="0085638F" w:rsidP="00536344">
      <w:pPr>
        <w:spacing w:after="0" w:line="240" w:lineRule="auto"/>
        <w:jc w:val="both"/>
        <w:rPr>
          <w:rFonts w:ascii="Times New Roman" w:hAnsi="Times New Roman"/>
          <w:sz w:val="16"/>
          <w:szCs w:val="16"/>
        </w:rPr>
      </w:pPr>
      <w:r w:rsidRPr="00F2675E">
        <w:rPr>
          <w:rFonts w:ascii="Times New Roman" w:hAnsi="Times New Roman"/>
          <w:iCs/>
          <w:sz w:val="16"/>
          <w:szCs w:val="16"/>
          <w:shd w:val="clear" w:color="auto" w:fill="FFFFFF"/>
        </w:rPr>
        <w:t>В июле 1945 года локомотивов для правительственного поезда в Потсдам, где должна была состояться конференция трех держав, было решено использовать в качестве локомотива прикрытия тепловоз, после того как один из трех паровозов серии Су был забракован. Был взят тепловоз Да20-27. Вскоре после Можайска правительственный поезд остановился на подъеме из-за боксования паровоза. После этого на станции Дровнино паровоз был заменен тепловозом, который вел далее поезд до самого Потсдама. Для И. Сталина, который, как известно, предпочитал ездить на поездах, а не на самолетах, естественно, не могло не остаться незамеченным, что состав перестал делать частые остановки для набора воды, и трогается с места необычно плавно. Уже на территории Германии И. В. Сталин подходил к тепловозу и разговаривал с машинистом В. Я. Лионом. Машинист дал высокую оценку локомотиву (19609).</w:t>
      </w:r>
    </w:p>
    <w:p w14:paraId="609F8571" w14:textId="77777777" w:rsidR="0085638F" w:rsidRPr="00F2675E" w:rsidRDefault="0085638F" w:rsidP="00536344">
      <w:pPr>
        <w:spacing w:after="0" w:line="240" w:lineRule="auto"/>
        <w:jc w:val="both"/>
        <w:rPr>
          <w:rFonts w:ascii="Times New Roman" w:hAnsi="Times New Roman"/>
          <w:sz w:val="16"/>
          <w:szCs w:val="16"/>
        </w:rPr>
      </w:pPr>
    </w:p>
    <w:p w14:paraId="62CF2BB9" w14:textId="77777777" w:rsidR="0085638F" w:rsidRPr="00F2675E" w:rsidRDefault="0085638F" w:rsidP="00536344">
      <w:pPr>
        <w:spacing w:after="0" w:line="240" w:lineRule="auto"/>
        <w:jc w:val="both"/>
        <w:rPr>
          <w:rFonts w:ascii="Times New Roman" w:hAnsi="Times New Roman"/>
          <w:sz w:val="16"/>
          <w:szCs w:val="16"/>
        </w:rPr>
      </w:pPr>
      <w:r w:rsidRPr="00F2675E">
        <w:rPr>
          <w:rFonts w:ascii="Times New Roman" w:hAnsi="Times New Roman"/>
          <w:sz w:val="16"/>
          <w:szCs w:val="16"/>
        </w:rPr>
        <w:t>Июль 1945. На Первом государственном часовом заводе приступили к выпуску мужских наручных часов "Победа". Диаметр механизма этих часов равен 26 миллиметрам, корпус круглый, с продолговатыми ушками (18688).</w:t>
      </w:r>
    </w:p>
    <w:p w14:paraId="40CD32B8" w14:textId="77777777" w:rsidR="0085638F" w:rsidRPr="00F2675E" w:rsidRDefault="0085638F" w:rsidP="00536344">
      <w:pPr>
        <w:spacing w:after="0" w:line="240" w:lineRule="auto"/>
        <w:jc w:val="both"/>
        <w:rPr>
          <w:rFonts w:ascii="Times New Roman" w:hAnsi="Times New Roman"/>
          <w:sz w:val="16"/>
          <w:szCs w:val="16"/>
        </w:rPr>
      </w:pPr>
    </w:p>
    <w:p w14:paraId="1B1FA6DF" w14:textId="77777777" w:rsidR="00EC767F" w:rsidRPr="00F2675E" w:rsidRDefault="00EC767F" w:rsidP="00536344">
      <w:pPr>
        <w:pStyle w:val="book"/>
        <w:ind w:firstLine="0"/>
        <w:jc w:val="both"/>
        <w:rPr>
          <w:sz w:val="16"/>
          <w:szCs w:val="16"/>
        </w:rPr>
      </w:pPr>
      <w:r w:rsidRPr="00F2675E">
        <w:rPr>
          <w:sz w:val="16"/>
          <w:szCs w:val="16"/>
        </w:rPr>
        <w:t xml:space="preserve">В июле 1945 г. парусник «Командор Йонсен» был передан СССР по репарациям и 11 января 1946 г. официально включен в состав Балтийского флота под названием «Седов» — в честь русского полярного исследователя Георгия Яковлевича Седова (1877—1917). Барк был построен в 1921 г. на верфи «Германия Верфт» в Киле по заказу судоходной компании «Ф.А. Виннен» из Бремена. Первоначально судно называлось «Магдалена Виннен» и предназначалось для перевозки удобрений из Чили в Европу вокруг мыса Горн. «Магдалена Виннен» была оснащена дополнительным дизельным двигателем, чтобы во время переходов меньше зависеть от ветров. На судне были созданы условия для размещения 60 курсантов торгового флота, привлекаемых к работе экипажа за отдельную плату. В 1936 г. корабль был продан компании «Норддойчер Ллойд оф Бремерхавн» и получил новое имя — «Коммодор Йонсен». Судно было переоборудовано под размещение уже 100 курсантов. «Командора Йонсена» перевели на те торговые рейсы, где еще не использовались пароходы, а именно на импорт зерна из Южной Австралии. В военный период барк служил в качестве учебного корабля и ходил по Балтике в летний период. Корпус корабля стальной клепаный, с полубаком и удлиненным ютом. Во время модернизации в 1936 г. ют был соединен со средней надстройкой, что несколько утяжелило корпус, но все же не лишило судно грациозности. По типу парусного вооружения «Командор Йонсен» относится к четырехмачтовому барку. Судно имеет фок-мачту, 1-ю и 2-ю грот-мачты, бизань-мачту. Весь рангоут, включая колонны мачт, стеньги всех степеней, рей, гик, гафели и бушприт, стальной клепаный. Деревянные лишь флагштоки мачт и клотики. Вес рангоута вместе с такелажем 210 т. Длина барка между перпендикулярами 98 м. Водоизмещение 7320 т (на 2000 год). Максимальная достигнутая скорость под парусами 14,2 узла. Скорость хода под дизелями первоначально при мощности 500 л. с. составляла 5 узлов, а после установки нового дизеля в 1080 л.с. достигла 7 узлов. В 1952 г. корабль совершил свое </w:t>
      </w:r>
      <w:r w:rsidRPr="00F2675E">
        <w:rPr>
          <w:sz w:val="16"/>
          <w:szCs w:val="16"/>
        </w:rPr>
        <w:lastRenderedPageBreak/>
        <w:t>первое плавание под бело-голубым флагом. В 1957—1958 гг. парусник выполнял функции исследовательского судна в рамках Международного геофизического года, совершив научные плавания в Атлантику и Средиземное море. В 1962—1965 гг. «Седов» вместе с барком «Крузенштерн» выполнял учебные и научно-исследовательские рейсы. В 1966 г. корабль передали в ведение Министерства рыбного хозяйства СССР для обучения персонала рыболовецкого флота. Портом приписки «Седова» стала Рига. В 1972—1975 гг. судно стояло на приколе в ожидании ремонта, который и был произведен в Кронштадте в 1975—1981 гг. В ходе реконструкции старый двигатель в 500 л.с. был заменен новым, мощностью 1080 л.с., поставлено электронное навигационное оборудование и обустроены места для 164 учащихся. Корабль вновь был пущен в эксплуатацию в 1981 г. В 1983 г. впервые с 1945 г. судно посетило родной порт Бремерхавн, где русские пригласили на борт многих членов немецкой команды, а также одного из бывших владельцев. В 1986 г. «Седор» принял участие в своих первых международных гонках и с тех пор стал их частым участником, включая Регату Колумба 1992 г. С 1989 г., помимо отечественных курсантов, судно принимает на обучение и иностранцев. В апреле 1991 г. в связи с получением Латвией независимости Россия перевела корабль из Риги в Мурманск передала его Мурманскому государственному техническому университету (15225).</w:t>
      </w:r>
    </w:p>
    <w:p w14:paraId="28516D50" w14:textId="77777777" w:rsidR="00EC767F" w:rsidRPr="00F2675E" w:rsidRDefault="00EC767F" w:rsidP="00536344">
      <w:pPr>
        <w:pStyle w:val="book"/>
        <w:ind w:firstLine="0"/>
        <w:jc w:val="both"/>
        <w:rPr>
          <w:sz w:val="16"/>
          <w:szCs w:val="16"/>
        </w:rPr>
      </w:pPr>
    </w:p>
    <w:p w14:paraId="56DB67A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3A2490D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7D474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года в ожидании начала воины с Японией на Тихий Океан перебросили 27-й ( с Северного флота) и 43-й полки (с Черного моря). 43-ii полк разместили в Романовке, а 27-й - в Нижнем Истине. Совместно оба полка насчитывали ровно 100 "Кобр". В августе им поставили задачу прикрытия баз Тихоокеанского флота. Поскольку японская авиация практически никакой активности пе проявляла, то работы им пе нашлось (3457,77).</w:t>
      </w:r>
    </w:p>
    <w:p w14:paraId="1C7D6C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C410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июле 1945 г. в составе 24-й оаэ насчиты</w:t>
      </w:r>
      <w:r w:rsidRPr="00F2675E">
        <w:rPr>
          <w:rFonts w:ascii="Times New Roman" w:hAnsi="Times New Roman"/>
          <w:sz w:val="16"/>
          <w:szCs w:val="16"/>
        </w:rPr>
        <w:softHyphen/>
        <w:t>валось 8 КОР-2. В 1946 г. в строю числилось три экземпляра. Дальнейшая судьба это</w:t>
      </w:r>
      <w:r w:rsidRPr="00F2675E">
        <w:rPr>
          <w:rFonts w:ascii="Times New Roman" w:hAnsi="Times New Roman"/>
          <w:sz w:val="16"/>
          <w:szCs w:val="16"/>
        </w:rPr>
        <w:softHyphen/>
        <w:t>го типа на Черноморском флоте не просле</w:t>
      </w:r>
      <w:r w:rsidRPr="00F2675E">
        <w:rPr>
          <w:rFonts w:ascii="Times New Roman" w:hAnsi="Times New Roman"/>
          <w:sz w:val="16"/>
          <w:szCs w:val="16"/>
        </w:rPr>
        <w:softHyphen/>
        <w:t>живается. Очевидно, они использовались до полного износа материальной части (12301).</w:t>
      </w:r>
    </w:p>
    <w:p w14:paraId="06C17228" w14:textId="77777777" w:rsidR="00DE5A7C" w:rsidRPr="00F2675E" w:rsidRDefault="00DE5A7C" w:rsidP="00536344">
      <w:pPr>
        <w:spacing w:after="0" w:line="240" w:lineRule="auto"/>
        <w:jc w:val="both"/>
        <w:rPr>
          <w:rFonts w:ascii="Times New Roman" w:hAnsi="Times New Roman"/>
          <w:sz w:val="16"/>
          <w:szCs w:val="16"/>
        </w:rPr>
      </w:pPr>
    </w:p>
    <w:p w14:paraId="464514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1945 на ТОФ на</w:t>
      </w:r>
      <w:r w:rsidRPr="00F2675E">
        <w:rPr>
          <w:rFonts w:ascii="Times New Roman" w:hAnsi="Times New Roman"/>
          <w:sz w:val="16"/>
          <w:szCs w:val="16"/>
        </w:rPr>
        <w:softHyphen/>
        <w:t>чали поступать американские А-20С и А-20Н, но их к началу кампании осво</w:t>
      </w:r>
      <w:r w:rsidRPr="00F2675E">
        <w:rPr>
          <w:rFonts w:ascii="Times New Roman" w:hAnsi="Times New Roman"/>
          <w:sz w:val="16"/>
          <w:szCs w:val="16"/>
        </w:rPr>
        <w:softHyphen/>
        <w:t>ить не успели (10734,86).</w:t>
      </w:r>
    </w:p>
    <w:p w14:paraId="633C56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CDB4EF1" w14:textId="77777777" w:rsidR="0085638F" w:rsidRPr="00F2675E" w:rsidRDefault="0085638F"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2470442D" w14:textId="77777777" w:rsidR="0085638F" w:rsidRPr="00F2675E" w:rsidRDefault="0085638F" w:rsidP="00536344">
      <w:pPr>
        <w:autoSpaceDE w:val="0"/>
        <w:autoSpaceDN w:val="0"/>
        <w:adjustRightInd w:val="0"/>
        <w:spacing w:after="0" w:line="240" w:lineRule="auto"/>
        <w:jc w:val="both"/>
        <w:rPr>
          <w:rFonts w:ascii="Times New Roman" w:hAnsi="Times New Roman"/>
          <w:iCs/>
          <w:sz w:val="16"/>
          <w:szCs w:val="16"/>
        </w:rPr>
      </w:pPr>
    </w:p>
    <w:p w14:paraId="01F436E9" w14:textId="77777777" w:rsidR="0085638F" w:rsidRPr="00F2675E" w:rsidRDefault="0085638F" w:rsidP="00536344">
      <w:pPr>
        <w:pStyle w:val="ae"/>
        <w:shd w:val="clear" w:color="auto" w:fill="FFFFFF"/>
        <w:spacing w:before="0" w:after="0"/>
        <w:jc w:val="both"/>
        <w:textAlignment w:val="baseline"/>
        <w:rPr>
          <w:color w:val="auto"/>
          <w:sz w:val="16"/>
          <w:szCs w:val="16"/>
        </w:rPr>
      </w:pPr>
      <w:r w:rsidRPr="00F2675E">
        <w:rPr>
          <w:color w:val="auto"/>
          <w:sz w:val="16"/>
          <w:szCs w:val="16"/>
        </w:rPr>
        <w:t>С июля 1945 г. в соответствии с приказами главноначальствующего СВАТ, вся иностранная валюта, драгоценные металлы и камни должны были храниться только в органах Госбанка СССР. На основании данных постановлений в 1945 — 1949 гг. в счет репараций в Советский Союз было отправлено 1,6 кг палладия, 11,2 кг платины, 127 кг золота, 63,4 т серебра (19846).</w:t>
      </w:r>
    </w:p>
    <w:p w14:paraId="10EB43D7" w14:textId="77777777" w:rsidR="0085638F" w:rsidRPr="00F2675E" w:rsidRDefault="0085638F" w:rsidP="00536344">
      <w:pPr>
        <w:pStyle w:val="ae"/>
        <w:shd w:val="clear" w:color="auto" w:fill="FFFFFF"/>
        <w:spacing w:before="0" w:after="0"/>
        <w:jc w:val="both"/>
        <w:textAlignment w:val="baseline"/>
        <w:rPr>
          <w:color w:val="auto"/>
          <w:sz w:val="16"/>
          <w:szCs w:val="16"/>
        </w:rPr>
      </w:pPr>
    </w:p>
    <w:p w14:paraId="180DD3C4" w14:textId="41ABBD21" w:rsidR="007B6494" w:rsidRPr="00F2675E" w:rsidRDefault="007B6494"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402412B3" w14:textId="77777777" w:rsidR="007B6494" w:rsidRPr="00F2675E" w:rsidRDefault="007B6494" w:rsidP="00536344">
      <w:pPr>
        <w:autoSpaceDE w:val="0"/>
        <w:autoSpaceDN w:val="0"/>
        <w:adjustRightInd w:val="0"/>
        <w:spacing w:after="0" w:line="240" w:lineRule="auto"/>
        <w:jc w:val="both"/>
        <w:rPr>
          <w:rFonts w:ascii="Times New Roman" w:hAnsi="Times New Roman"/>
          <w:i/>
          <w:iCs/>
          <w:sz w:val="16"/>
          <w:szCs w:val="16"/>
        </w:rPr>
      </w:pPr>
    </w:p>
    <w:p w14:paraId="59E607A5"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июле 1945 макет Douglas Model 558 HighSpeed Test Airplane, или просто D-588 под названием Skystreak, представили заказчикам. Дотошный осмотр и обсуждение макета продлилось целых два дня. Представители NACA раскритиковали самолет. Они опять увидели в проекте попытку Хайнемана проигнорировать исследовательское назначение машины. Об этом ярко говорили боковые воздухозаборники, которые снижали тягу силовой установки, но зато освобождали носовую часть для установки пушек. Имеющиеся свободные объемы годились только для расстановки патронных ящиков, а не для громоздкого научного оборудования.</w:t>
      </w:r>
    </w:p>
    <w:p w14:paraId="68C02F1D"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Комиссия рекомендовала переделать фонарь кабины пилота, увеличить объем приборных отсеков, предусмотреть возможность установки форсажной камеры ТРД и заменить боковые воздухозаборники на один лобовой, с меньшими потерями. Флот присоединился к этим замечаниям и рекомендовал Хайнеману переделать самолет в соответствии со спецификациями NACA. Глава Бюро авиации флота (BuAir — основной заказчик боевых самолетов для ВМС) Эмерсон Конлон (Emerson Conlon) пошел еще дальше и заявил, что одобрит проект только после его утверждения учеными (22835).</w:t>
      </w:r>
    </w:p>
    <w:p w14:paraId="2FDC5423" w14:textId="77777777" w:rsidR="007B6494" w:rsidRPr="00F2675E" w:rsidRDefault="007B6494" w:rsidP="00536344">
      <w:pPr>
        <w:spacing w:after="0" w:line="240" w:lineRule="auto"/>
        <w:jc w:val="both"/>
        <w:rPr>
          <w:rFonts w:ascii="Times New Roman" w:hAnsi="Times New Roman"/>
          <w:sz w:val="16"/>
          <w:szCs w:val="16"/>
        </w:rPr>
      </w:pPr>
    </w:p>
    <w:p w14:paraId="74837161"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июле 1945 Япония производит 1131 самолет, что является самым низким ежемесячным объемом производства с февраля 1943 года (20371).</w:t>
      </w:r>
    </w:p>
    <w:p w14:paraId="71A180A2" w14:textId="77777777" w:rsidR="007B6494" w:rsidRPr="00F2675E" w:rsidRDefault="007B6494" w:rsidP="00536344">
      <w:pPr>
        <w:spacing w:after="0" w:line="240" w:lineRule="auto"/>
        <w:jc w:val="both"/>
        <w:rPr>
          <w:rFonts w:ascii="Times New Roman" w:hAnsi="Times New Roman"/>
          <w:sz w:val="16"/>
          <w:szCs w:val="16"/>
        </w:rPr>
      </w:pPr>
    </w:p>
    <w:p w14:paraId="5BD0C45B"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июде 1945 согласно отчету воздушной разведки ВВС США, во время войны в Европе самолеты ВВС США уничтожили 30 152 немецких самолета потеряв 18 418 уничтоженных самолетов ВВС США (20371).</w:t>
      </w:r>
    </w:p>
    <w:p w14:paraId="7309BA7C" w14:textId="77777777" w:rsidR="007B6494" w:rsidRPr="00F2675E" w:rsidRDefault="007B6494" w:rsidP="00536344">
      <w:pPr>
        <w:spacing w:after="0" w:line="240" w:lineRule="auto"/>
        <w:jc w:val="both"/>
        <w:rPr>
          <w:rFonts w:ascii="Times New Roman" w:hAnsi="Times New Roman"/>
          <w:sz w:val="16"/>
          <w:szCs w:val="16"/>
        </w:rPr>
      </w:pPr>
    </w:p>
    <w:p w14:paraId="6B2CC4FE"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июле 1945 образована Avro Canada как часть Hawker Siddeley Group и приобретает бывший завод Victory Aircraft в Малтоне, Онтарио, Канада (20371).</w:t>
      </w:r>
    </w:p>
    <w:p w14:paraId="2F8E46A6" w14:textId="77777777" w:rsidR="007B6494" w:rsidRPr="00F2675E" w:rsidRDefault="007B6494" w:rsidP="00536344">
      <w:pPr>
        <w:spacing w:after="0" w:line="240" w:lineRule="auto"/>
        <w:jc w:val="both"/>
        <w:rPr>
          <w:rFonts w:ascii="Times New Roman" w:hAnsi="Times New Roman"/>
          <w:sz w:val="16"/>
          <w:szCs w:val="16"/>
        </w:rPr>
      </w:pPr>
    </w:p>
    <w:p w14:paraId="00392A3F" w14:textId="77777777" w:rsidR="007B6494" w:rsidRPr="00F2675E" w:rsidRDefault="007B6494"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июле 1945 Aeropostal Alas de Venezuela (LAV) совершает первые международные рейсы, открывая рейс между Венесуэлой и Боа-Виста, Бразилия (20371).</w:t>
      </w:r>
    </w:p>
    <w:p w14:paraId="2C16617E" w14:textId="77777777" w:rsidR="007B6494" w:rsidRPr="00F2675E" w:rsidRDefault="007B6494" w:rsidP="00536344">
      <w:pPr>
        <w:spacing w:after="0" w:line="240" w:lineRule="auto"/>
        <w:jc w:val="both"/>
        <w:rPr>
          <w:rFonts w:ascii="Times New Roman" w:hAnsi="Times New Roman"/>
          <w:sz w:val="16"/>
          <w:szCs w:val="16"/>
        </w:rPr>
      </w:pPr>
    </w:p>
    <w:p w14:paraId="2C96559E" w14:textId="6581D061"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E5F55F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A715D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 августе 1945 г. прошли заводские ис</w:t>
      </w:r>
      <w:r w:rsidRPr="00F2675E">
        <w:rPr>
          <w:rFonts w:ascii="Times New Roman" w:hAnsi="Times New Roman"/>
          <w:sz w:val="16"/>
          <w:szCs w:val="16"/>
        </w:rPr>
        <w:softHyphen/>
        <w:t>пытания доработанного самолета Ил-10 зав. № 1895409. На нем смон</w:t>
      </w:r>
      <w:r w:rsidRPr="00F2675E">
        <w:rPr>
          <w:rFonts w:ascii="Times New Roman" w:hAnsi="Times New Roman"/>
          <w:sz w:val="16"/>
          <w:szCs w:val="16"/>
        </w:rPr>
        <w:softHyphen/>
        <w:t>тировали пневматическое управление бомболюками, что обеспе</w:t>
      </w:r>
      <w:r w:rsidRPr="00F2675E">
        <w:rPr>
          <w:rFonts w:ascii="Times New Roman" w:hAnsi="Times New Roman"/>
          <w:sz w:val="16"/>
          <w:szCs w:val="16"/>
        </w:rPr>
        <w:softHyphen/>
        <w:t>чило надежное закрывание створок как в воздухе, так и на земле, а также устранило отсос створок в полете. Механическая система закрытия сохранялась как дублирующая, но усилия на ручке АСШ-141 снизили с 15—20 кг до 8--10 кг. Открытие створок происходило теперь автоматически при снятии с предохранителя ручки АСШ-141 под действием силы пружин, расположенных на створках, и тяжести самих створок. Одновременно предусмотре</w:t>
      </w:r>
      <w:r w:rsidRPr="00F2675E">
        <w:rPr>
          <w:rFonts w:ascii="Times New Roman" w:hAnsi="Times New Roman"/>
          <w:sz w:val="16"/>
          <w:szCs w:val="16"/>
        </w:rPr>
        <w:softHyphen/>
        <w:t>ли подвеску новых бомб типа ФАБ-100М43. На турели ВУ-8 в дополнение к имеющейся пневматической системе перезарядки добавили ручную. Усовершенствовали и пневмоперезарядку пушек ВЯ-23. Все это было внедрено на се</w:t>
      </w:r>
      <w:r w:rsidRPr="00F2675E">
        <w:rPr>
          <w:rFonts w:ascii="Times New Roman" w:hAnsi="Times New Roman"/>
          <w:sz w:val="16"/>
          <w:szCs w:val="16"/>
        </w:rPr>
        <w:softHyphen/>
        <w:t>рийных машинах, начиная с 23-й серии (в середине 1946 г.) (11474,534).</w:t>
      </w:r>
    </w:p>
    <w:p w14:paraId="7A1880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9047B52" w14:textId="77777777" w:rsidR="00FC1B8B" w:rsidRPr="00F2675E" w:rsidRDefault="00FC1B8B" w:rsidP="00536344">
      <w:pPr>
        <w:spacing w:after="0" w:line="240" w:lineRule="auto"/>
        <w:jc w:val="both"/>
        <w:rPr>
          <w:rFonts w:ascii="Times New Roman" w:hAnsi="Times New Roman"/>
          <w:sz w:val="16"/>
          <w:szCs w:val="16"/>
        </w:rPr>
      </w:pPr>
      <w:r w:rsidRPr="00F2675E">
        <w:rPr>
          <w:rStyle w:val="107"/>
          <w:rFonts w:eastAsiaTheme="minorHAnsi"/>
          <w:sz w:val="16"/>
          <w:szCs w:val="16"/>
        </w:rPr>
        <w:t>В июле - августе 1945 года успешно прошел заводские испытания серийный самолет Ил-10 завода № 18 (зав. № 1895409) с внесенными изменениями в систему вооружения по опыту эксплуатации штурмовика в строевых частях. Отчет по испытаниям утвержден 8 августа 1945 года.</w:t>
      </w:r>
    </w:p>
    <w:p w14:paraId="5BFBAD76" w14:textId="77777777" w:rsidR="00FC1B8B" w:rsidRPr="00F2675E" w:rsidRDefault="00FC1B8B" w:rsidP="00536344">
      <w:pPr>
        <w:spacing w:after="0" w:line="240" w:lineRule="auto"/>
        <w:jc w:val="both"/>
        <w:rPr>
          <w:rFonts w:ascii="Times New Roman" w:hAnsi="Times New Roman"/>
          <w:sz w:val="16"/>
          <w:szCs w:val="16"/>
        </w:rPr>
      </w:pPr>
      <w:r w:rsidRPr="00F2675E">
        <w:rPr>
          <w:rStyle w:val="107"/>
          <w:rFonts w:eastAsiaTheme="minorHAnsi"/>
          <w:sz w:val="16"/>
          <w:szCs w:val="16"/>
        </w:rPr>
        <w:t>На самолете было смонтировано пневматическое управление бомболюками вместо механического, что обеспечило надежное закрывание створок бомболюка как в воздухе, так и на земле, а также устранялся эффект отсоса створок в полете. При этом механическая система закрытия сохранялась, но усилия на ручке АСШ-141 были снижены с 15-20 до 8-10 кг. Открытие створок происходило автоматически (при снятии с предохранителя ручки АСШ-141) под действием силы пружин, расположенных на створках, и силы веса самих створок.</w:t>
      </w:r>
    </w:p>
    <w:p w14:paraId="613A7C4E" w14:textId="77777777" w:rsidR="00FC1B8B" w:rsidRPr="00F2675E" w:rsidRDefault="00FC1B8B" w:rsidP="00536344">
      <w:pPr>
        <w:spacing w:after="0" w:line="240" w:lineRule="auto"/>
        <w:jc w:val="both"/>
        <w:rPr>
          <w:rStyle w:val="107"/>
          <w:rFonts w:eastAsiaTheme="minorHAnsi"/>
          <w:sz w:val="16"/>
          <w:szCs w:val="16"/>
        </w:rPr>
      </w:pPr>
      <w:r w:rsidRPr="00F2675E">
        <w:rPr>
          <w:rStyle w:val="107"/>
          <w:rFonts w:eastAsiaTheme="minorHAnsi"/>
          <w:sz w:val="16"/>
          <w:szCs w:val="16"/>
        </w:rPr>
        <w:t>С целью устранения деформации створок бомболюков при загрузке мелкими бомбами сначала поставили накладки под петли, а затем провели дополнительное усиление створок, петель и угловых роликов управления створками. Была обеспечена подвеска бомб типа ФАБ-100 М-43 и нормальное сбрасывание бомб ФАБ-250 с внешней подвески на «пассив» и «актив».</w:t>
      </w:r>
    </w:p>
    <w:p w14:paraId="1BBFA085" w14:textId="77777777" w:rsidR="00FC1B8B" w:rsidRPr="00F2675E" w:rsidRDefault="00FC1B8B" w:rsidP="00536344">
      <w:pPr>
        <w:spacing w:after="0" w:line="240" w:lineRule="auto"/>
        <w:jc w:val="both"/>
        <w:rPr>
          <w:rFonts w:ascii="Times New Roman" w:hAnsi="Times New Roman"/>
          <w:sz w:val="16"/>
          <w:szCs w:val="16"/>
        </w:rPr>
      </w:pPr>
      <w:r w:rsidRPr="00F2675E">
        <w:rPr>
          <w:rStyle w:val="107"/>
          <w:rFonts w:eastAsiaTheme="minorHAnsi"/>
          <w:sz w:val="16"/>
          <w:szCs w:val="16"/>
        </w:rPr>
        <w:t>В дополнение к имеющейся пневматической перезарядке установку ВУ-8 снабдили ручной механической перезарядкой пулемета УБК. Была изменена и система пневмоперезарядки пушек ВЯ, что повысило ее эксплуатационную надежность. Сама пушка ВЯ была «освобождена» от постоянного своего придатка - трубки и гибкого шланга (без которых она не могла быть снята с самолета). Как следствие, «устранялась причина загрязнения и засорения канала гибкого шланга, трубки и цилиндра перезарядки» (17490).</w:t>
      </w:r>
    </w:p>
    <w:p w14:paraId="217DBC2D" w14:textId="77777777" w:rsidR="00FC1B8B" w:rsidRPr="00F2675E" w:rsidRDefault="00FC1B8B" w:rsidP="00536344">
      <w:pPr>
        <w:spacing w:after="0" w:line="240" w:lineRule="auto"/>
        <w:jc w:val="both"/>
        <w:rPr>
          <w:rStyle w:val="107"/>
          <w:rFonts w:eastAsiaTheme="minorHAnsi"/>
          <w:sz w:val="16"/>
          <w:szCs w:val="16"/>
        </w:rPr>
      </w:pPr>
    </w:p>
    <w:p w14:paraId="6FA8C4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июле-августе 1945 г. в 329-м бап были проведены войсковые испытания бомбардировщиков Ер-2, закончившиеся с отрицательными результатами (8984).</w:t>
      </w:r>
    </w:p>
    <w:p w14:paraId="38788E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FE1D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июле-августе 1945 г. был подготовлен доклад:</w:t>
      </w:r>
    </w:p>
    <w:p w14:paraId="46BED9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22AAAB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Некоторые вопросы компоновки скоростных самолетов / Сост. Г.С.Калачев, И.В.Остославский, М.А.Тайц (НКАП-СССР, ЛИИ). Машиноп. копия. М., 1945. 5 с. (5274).</w:t>
      </w:r>
    </w:p>
    <w:p w14:paraId="088B39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38BD9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BCD201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75415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 ноябре 1945 года танк Т-54 (второй образец) прошел испытания на НИБТ полигоне, по результатам которых члены комис</w:t>
      </w:r>
      <w:r w:rsidRPr="00F2675E">
        <w:rPr>
          <w:rFonts w:ascii="Times New Roman" w:hAnsi="Times New Roman"/>
          <w:sz w:val="16"/>
          <w:szCs w:val="16"/>
        </w:rPr>
        <w:softHyphen/>
        <w:t>сии сочли целесообразным рекомендовать его для принятия на воору</w:t>
      </w:r>
      <w:r w:rsidRPr="00F2675E">
        <w:rPr>
          <w:rFonts w:ascii="Times New Roman" w:hAnsi="Times New Roman"/>
          <w:sz w:val="16"/>
          <w:szCs w:val="16"/>
        </w:rPr>
        <w:softHyphen/>
        <w:t>жение Красной Армии с обязательным устранением выявленных недо</w:t>
      </w:r>
      <w:r w:rsidRPr="00F2675E">
        <w:rPr>
          <w:rFonts w:ascii="Times New Roman" w:hAnsi="Times New Roman"/>
          <w:sz w:val="16"/>
          <w:szCs w:val="16"/>
        </w:rPr>
        <w:softHyphen/>
        <w:t>статков. Являлся прототипом среднего танка Т-54, принятого на воору</w:t>
      </w:r>
      <w:r w:rsidRPr="00F2675E">
        <w:rPr>
          <w:rFonts w:ascii="Times New Roman" w:hAnsi="Times New Roman"/>
          <w:sz w:val="16"/>
          <w:szCs w:val="16"/>
        </w:rPr>
        <w:softHyphen/>
        <w:t>жение Советской Армии в первый послевоенный период (10703).</w:t>
      </w:r>
    </w:p>
    <w:p w14:paraId="3FC7BE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CE64F5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период июля—сентября 1945 г. на основе дальнейшей глубокой проработки варианта тяжелого танка, одобренного НКТП в мае 1945, в ОКБ Опытного завода №100 подгото-вили технические проекты четырех различных вариантов машин (ведущие инженеры — Г.Н. Москвин и П.П. Исаков) с применением классической схемы </w:t>
      </w:r>
      <w:r w:rsidRPr="00F2675E">
        <w:rPr>
          <w:rFonts w:ascii="Times New Roman" w:hAnsi="Times New Roman"/>
          <w:sz w:val="16"/>
          <w:szCs w:val="16"/>
        </w:rPr>
        <w:lastRenderedPageBreak/>
        <w:t>общей компоновки, определяемой калибром основного оружия (БЛ-13-1 калибра 122 или С-26 калибра 130 мм), силовой установкой (один дизель или два спаренных) и типом трансмиссии (механическая или электромеханическая).</w:t>
      </w:r>
    </w:p>
    <w:p w14:paraId="5A7F6D5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Поэтапное внедрение в опытные конструкции передовых достижений отечественной промышленности позволило реализовывать неуклонно ра-стущие требования по повышению боевых характеристик тяжелого танка, оставаясь в разумных границах боевой массы.</w:t>
      </w:r>
    </w:p>
    <w:p w14:paraId="6592724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Так, параллельно с отработкой технических проектов танка ИС-7 на Опытном заводе № 100 по эскизным чертежам ОКБ-172 был изготовлен и в июне 1945 г. прошел стендовые испытания механический досылатель для 122-мм пушки БЛ-13 конструкции ОКБ-172 НКВ. Он обеспечивал досыла-ние снаряда в зарядную камору орудия и размещался в бороде казенника между тормозом отката и накатником.</w:t>
      </w:r>
    </w:p>
    <w:p w14:paraId="3E3604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Во время испытаний (было выполнено 250 заряжаний) досылатель продемонстрировал надежную работу. Использование механического до- сылателя с места заряжающего обеспечивало последнему значительные удобства и ускорило процесс заряжания снаряда. Для окончательного заключения о работе механического досылателя рекомендовалось провести его испытания в условиях объекта (12258).</w:t>
      </w:r>
    </w:p>
    <w:p w14:paraId="395E2B41" w14:textId="77777777" w:rsidR="00DE5A7C" w:rsidRPr="00F2675E" w:rsidRDefault="00DE5A7C" w:rsidP="00536344">
      <w:pPr>
        <w:spacing w:after="0" w:line="240" w:lineRule="auto"/>
        <w:jc w:val="both"/>
        <w:rPr>
          <w:rFonts w:ascii="Times New Roman" w:hAnsi="Times New Roman"/>
          <w:sz w:val="16"/>
          <w:szCs w:val="16"/>
        </w:rPr>
      </w:pPr>
    </w:p>
    <w:p w14:paraId="6CAE1E40" w14:textId="77777777" w:rsidR="00EC767F" w:rsidRPr="00F2675E" w:rsidRDefault="00EC767F" w:rsidP="00536344">
      <w:pPr>
        <w:pStyle w:val="book"/>
        <w:ind w:firstLine="0"/>
        <w:jc w:val="both"/>
        <w:rPr>
          <w:sz w:val="16"/>
          <w:szCs w:val="16"/>
        </w:rPr>
      </w:pPr>
      <w:r w:rsidRPr="00F2675E">
        <w:rPr>
          <w:sz w:val="16"/>
          <w:szCs w:val="16"/>
        </w:rPr>
        <w:t>В июле—августе 1945 г. из Германии в Сухуми были перевезены архивы, оборудование, техническая документация и библиотеки четырех физических институтов и одного химико-металлургического института, занимавшегося проблемами урана (15225).</w:t>
      </w:r>
    </w:p>
    <w:p w14:paraId="6ECB5B95" w14:textId="77777777" w:rsidR="00EC767F" w:rsidRPr="00F2675E" w:rsidRDefault="00EC767F" w:rsidP="00536344">
      <w:pPr>
        <w:pStyle w:val="book"/>
        <w:ind w:firstLine="0"/>
        <w:jc w:val="both"/>
        <w:rPr>
          <w:sz w:val="16"/>
          <w:szCs w:val="16"/>
        </w:rPr>
      </w:pPr>
    </w:p>
    <w:p w14:paraId="0A8557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 августе 1945 г. опытный образец станции “Марс-1” проходил на крейсере «Молотов» государственные испытания под руководством командующего эскадрой Черноморского флота вице-адмирала С. Г. Горшкова.</w:t>
      </w:r>
    </w:p>
    <w:p w14:paraId="38749A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испытаниях принимали участие руководитель разработки А. С. Гринштейн и офицеры флота А. А. Никитин, В. А. Пархоменко (командир корабля), И. Л. Кренгауз и А. П. Вержиковский.</w:t>
      </w:r>
    </w:p>
    <w:p w14:paraId="6C50FC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Государственные испытания подтвердили заданные требования заказчика, и Нарком ВМФ, утвердив акт государственной комиссии, своим приказом принял на вооружение кораблей класса «крейсер» РЛС под названием «Редан-1» (ЦВМА, ф. 926, on. 005936, д. 28, л. 157, 159) (11026).</w:t>
      </w:r>
    </w:p>
    <w:p w14:paraId="7A05DD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с разработкой станции «Марс-1» тем же коллективом была разработана аналогичная станция «Марс-2» для эскадренных миноносцев. Ее тактико-технические характеристики были идентичны характеристикaм РЛС «Mapc-1». Размещалась аппаратура в командно-дальномерном пункте (КДП) эсминца, а антенное устройство – на крыше КДП и соединялось с оптическим визиром КДП. Индикатор курсового угла цели устанавливался рядом с окуляром визира.</w:t>
      </w:r>
    </w:p>
    <w:p w14:paraId="4E174F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создание станции директор предприятия В. Д. Калмыков и ведущие инженеры разработки А. С. Гринштейн, Ф. В. Лукин, А. А. Шишов, А. К. Балоян и С. И. Ноздрин были удостоены Государственной премии СССР.</w:t>
      </w:r>
    </w:p>
    <w:p w14:paraId="6F4B3C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Опытный образец РЛС «Марс-2» был установлен на эсминце Черноморского флота «Огневой» и одновременно с РЛС «Марс-1» проходил государственные испытания под руководством вице-адмирала С. Г. Горшкова.</w:t>
      </w:r>
    </w:p>
    <w:p w14:paraId="346F3F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результатам государственных испытаний приказом Наркома ВМФ станция «Марс-2» была принята на вооружение под названием «Редан-2» (11026).</w:t>
      </w:r>
    </w:p>
    <w:p w14:paraId="2AE3F4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63829B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33A5813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F59E6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июле-августе 1945 первые "Кингкобры" поступили в 128-ю смешанную дивизию, базировавшуюся на Камчатке. Прибыли Р-63 и в 9-ю и 10-ю воздушные армии. Для них перегонщики проложили маршрут до Хабаровска. Здесь к началу боевых действий скопилось 97 Р-63, которые не успели раздать по полкам. Во время недолгой кампании на Дальнем Востоке "Кингкобры" использовались для сопровождения бомбардировщиков и разведчиков, прикрытия с воздуха войск и кораблей, штурмовки и бомбардировки японских позиций (3457,78).</w:t>
      </w:r>
    </w:p>
    <w:p w14:paraId="66E320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742CA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DE1A76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4DF349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 августу 1945 г. через военную приёмку прошли 3273 «Кингкобры». После капитуляции Японии производство быстро свернули. Всего изготовили 3303 экземпляра Р-63 всех модификаций.</w:t>
      </w:r>
    </w:p>
    <w:p w14:paraId="41F1647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Более двух третей построенных «кинг-кобр» ушло в Советский Союз. Отправка Р-63 в СССР планировалась III протоколом о союзных поставках на первую половину 1944 г.</w:t>
      </w:r>
    </w:p>
    <w:p w14:paraId="64A7FA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Три самолёта числятся перевезёнными судами в наши северные порты, все остальные были перегнаны по «воздушному мосту» через Берингов пролив, который американцы называют А1.51В (АЛСИБ - от «Аляска» и «Сибирь»), а у нас официально именовали Красноярской трассой. На заводах «Белл» в Буффало и Ниагара-Фоллз истребители принимались лётчиками американской 3-й перегоночной авиагруппы. Они вели самолёты на аэродром Грейт-Фоллз, где их проверяли и готовили к эксплуатации в холодном климате. Далее «кингкобры» следовали через Канаду на базу Лэдд- Филд близ Фэрбенкса на Аляске. Перегонку осуществляла 7-я перегоночная группа. Лететь предстояло над необжитой местностью с минимумом промежуточных площадок. Не все Р-63 благополучно добирались до Фэрбенкса. Например, 23 ноября 1944 г. две «кингкобры» упали после взлёта в Грейт-Фоллз. В январе 1945 г. в районе Уотсон-Лейк разбился лейтенант У. Прадл. В феврале того же года к северу от Эдмонтона при полёте в строю столкнулись два Р-63. Всего американцы потеряли на своём участке трассы 21 истребитель; их заменили новыми машинами с заводов.</w:t>
      </w:r>
    </w:p>
    <w:p w14:paraId="1B3D2A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 аэродроме Лэдд-Филд располагалась советская приёмочная комиссия, и базировался 1-й перегоночный полк. Истребители проверяли, при необходимости ремонтировали. Далее ответственность за них переходила к советской стороне. Пять полков эстафетным способом перегоняли машины из Фэрбенкса в Красноярск. Там на 15-й авиабазе их опять проверяли, ремонтировали и отправляли на запад - по воздуху (это делал 9-й перегоночный полк или лётчики из строевых частей) или по железной дороге (12265).</w:t>
      </w:r>
    </w:p>
    <w:p w14:paraId="148944B1" w14:textId="77777777" w:rsidR="00DE5A7C" w:rsidRPr="00F2675E" w:rsidRDefault="00DE5A7C" w:rsidP="00536344">
      <w:pPr>
        <w:spacing w:after="0" w:line="240" w:lineRule="auto"/>
        <w:jc w:val="both"/>
        <w:rPr>
          <w:rFonts w:ascii="Times New Roman" w:hAnsi="Times New Roman"/>
          <w:sz w:val="16"/>
          <w:szCs w:val="16"/>
        </w:rPr>
      </w:pPr>
    </w:p>
    <w:p w14:paraId="711D03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августу 1945 г один из Зибелей ГУСМП перегнали в Сталинабад, но полёты в Хорог задержались из-за отказа одного двигателя. Мотор срочно доставили самолётом и рейсы начались. После месяца успешной эксплуатации в высокогорье этот “зибель” вернули в полярную авиацию, а начальник ГУ ГВФ Астахов попросил у ВВС выделить 20 трофейных Си-204. Всего же, по оценкам управления, для линий в горных районах требовалось не менее 50 таких машин (6393).</w:t>
      </w:r>
    </w:p>
    <w:p w14:paraId="011977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0DB39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2DAFC2F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AD716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августу 1945 по десятку машин P-63 прибыли в 17-й и 821-й полки ПВО (3457,78).</w:t>
      </w:r>
    </w:p>
    <w:p w14:paraId="3879DE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A403F5F" w14:textId="7595DEA3" w:rsidR="00A762D8" w:rsidRPr="00F2675E" w:rsidRDefault="00A762D8"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59A78FA3" w14:textId="77777777" w:rsidR="00A762D8" w:rsidRPr="00F2675E" w:rsidRDefault="00A762D8" w:rsidP="00536344">
      <w:pPr>
        <w:autoSpaceDE w:val="0"/>
        <w:autoSpaceDN w:val="0"/>
        <w:adjustRightInd w:val="0"/>
        <w:spacing w:after="0" w:line="240" w:lineRule="auto"/>
        <w:jc w:val="both"/>
        <w:rPr>
          <w:rFonts w:ascii="Times New Roman" w:hAnsi="Times New Roman"/>
          <w:i/>
          <w:iCs/>
          <w:sz w:val="16"/>
          <w:szCs w:val="16"/>
        </w:rPr>
      </w:pPr>
    </w:p>
    <w:p w14:paraId="118B0E8D"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lang w:eastAsia="ru-RU" w:bidi="ru-RU"/>
        </w:rPr>
        <w:t>К августу 1945 г. в распоряжении ВМФ США был сильнейший флот в мире - 6768 вымпелов! Но уже к 30 июня 1946 г. в его активном составе ВМС США осталось 1248 кораблей и судов, при этом число больших авианосцев уменьшилось с 28 до 15, а легких и эскортных - с 71 до 10 (23027).</w:t>
      </w:r>
    </w:p>
    <w:p w14:paraId="1EB9EA1A" w14:textId="77777777" w:rsidR="00A762D8" w:rsidRPr="00F2675E" w:rsidRDefault="00A762D8" w:rsidP="00536344">
      <w:pPr>
        <w:spacing w:after="0" w:line="240" w:lineRule="auto"/>
        <w:jc w:val="both"/>
        <w:rPr>
          <w:rFonts w:ascii="Times New Roman" w:hAnsi="Times New Roman"/>
          <w:sz w:val="16"/>
          <w:szCs w:val="16"/>
        </w:rPr>
      </w:pPr>
    </w:p>
    <w:p w14:paraId="365DFDF5" w14:textId="3DCC1753"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EE4807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F2019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 августа по 1 ноября 1945 ви ОКБ А.С.Я. вновь занимался установкой двигателя ВК-108 на Як-3 после прекращения заводских испытаний 8 марта 1945. На нем было 2хБС-20 с 120 снарядами как на Як-3 ВК-107А (65,197).</w:t>
      </w:r>
    </w:p>
    <w:p w14:paraId="7D8915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17EE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 августа 1943 по половину 1946, когда закончилось производство, все Як-3 делали с 3хБ-20 и всего выпустили 596 Як-3П (65,178).</w:t>
      </w:r>
    </w:p>
    <w:p w14:paraId="242BB8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5261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августа 1945 было отпечатано письмо А.И.Ш. в ГКО Г.М.М.:</w:t>
      </w:r>
    </w:p>
    <w:p w14:paraId="3F7C7B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Вашему указанию докладываю сравнительную оценку немецких и отечественных авиационных двигателей и самолетов...</w:t>
      </w:r>
    </w:p>
    <w:p w14:paraId="25AB45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своим расчетным данным двигатель конструкции тов. Люлька превосходит оба типа немецких, находящихся в серийном производстве. Три типа ВРД: Фадеева-Холщевникова на базе ВК-107А, запущенный в производство на 466 заводе, Толстова на базе АЧ-30Б, винтовой газотурбинный Уварова - тоже лучше ЮМО-004 и БМВ-003.</w:t>
      </w:r>
    </w:p>
    <w:p w14:paraId="3690A3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...ЖРД - лучше</w:t>
      </w:r>
    </w:p>
    <w:p w14:paraId="65DC5C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...Поршневые серийные - примерно на одинаковом уровне, но по габаритам и весу - наши уступают. Предсерийные немецкие - лучше, опытные немецкие - лучше</w:t>
      </w:r>
    </w:p>
    <w:p w14:paraId="51E7E4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...Реактивные - в массовом производстве, а у нас - только опытные</w:t>
      </w:r>
    </w:p>
    <w:p w14:paraId="4847EB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...Поршневые...</w:t>
      </w:r>
    </w:p>
    <w:p w14:paraId="0A21FB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...наши истребители - превосходят</w:t>
      </w:r>
    </w:p>
    <w:p w14:paraId="54C37F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...наши бомбардировщики - не уступают</w:t>
      </w:r>
    </w:p>
    <w:p w14:paraId="6B11F0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Штурмовики</w:t>
      </w:r>
    </w:p>
    <w:p w14:paraId="2A3855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Неоднократные попытки немецких конструкторов создать штурмовик путем приспособления для этих целей одномоторных одноместных истребителей Фокке-Вульф 190, а также использования для этих целей самолетов старых конструкций - Ю-87, Хеншель-129, не дали каких-либо положительных результатов.</w:t>
      </w:r>
    </w:p>
    <w:p w14:paraId="4E2697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Отечественный штурмовик Ильюшин, обладая мощным вооружением и будучи надежно защищен броней, значительно превосходит все образцы самолетов-штурмовиков, применявшихся немцами в войне.</w:t>
      </w:r>
    </w:p>
    <w:p w14:paraId="399C36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годы войны штурмовик Ильюшин значительно модернизирован и за счет улучшения его аэродинамики, а также применения более мощного мотора, его скорость была повышена с 381 до 551 км/час. Вооружение этого самолета усилено введением дополнительного оружия защиты хвоста.</w:t>
      </w:r>
    </w:p>
    <w:p w14:paraId="38F2F1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в области технической политики по авиации особенно во второй половине войны, Германией была сделана ставка на реактивную авиацию, зап счет и в ущерб качественному и количественному развитию боевой авиации с поршневыми моторами. Эта немецкая политика привела Германию к потере господства в воздухе в конце войны, хотя и дала ей целый ряд крупных технических достижений в области реактивной авиации.</w:t>
      </w:r>
    </w:p>
    <w:p w14:paraId="5B3882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Немецкие достижения в этой области показывают, что в дальнейшем только страны, имеющие и развивающие реактивную авиацию, могут претендовать на господство в воздухе.</w:t>
      </w:r>
    </w:p>
    <w:p w14:paraId="220524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Поскольку после поражения Германии эти достижения стали достоянием, по крайней мере, всех держав-победительниц, перед нами стоит, как основная задача советской АП, задача быстрого создания первоклассной отечественной реактивной авиации. Решение этой задачи должно быть обеспечение всей промышленностью нашей страны и в первую очередь основными силами и средствами АП." (1877,217).</w:t>
      </w:r>
    </w:p>
    <w:p w14:paraId="3A5477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Первый экз. на бланке не был подписан и отправлен - наверное А.И.Ш. не рискнул (1877,217).</w:t>
      </w:r>
    </w:p>
    <w:p w14:paraId="5577FD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Сов.секретно</w:t>
      </w:r>
    </w:p>
    <w:p w14:paraId="774CA4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КОМИТЕТ ОБОРОНЫ</w:t>
      </w:r>
    </w:p>
    <w:p w14:paraId="5248FE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товарищу МАЛЕНКОВУ Г.М.</w:t>
      </w:r>
    </w:p>
    <w:p w14:paraId="5552F3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Вашему указанию докладываю сравнительную оценку не</w:t>
      </w:r>
      <w:r w:rsidRPr="00F2675E">
        <w:rPr>
          <w:rFonts w:ascii="Times New Roman" w:hAnsi="Times New Roman"/>
          <w:sz w:val="16"/>
          <w:szCs w:val="16"/>
        </w:rPr>
        <w:softHyphen/>
        <w:t>мецких и отечественных авиационных двигателей и самолетов.</w:t>
      </w:r>
    </w:p>
    <w:p w14:paraId="6A46EF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Рассмотрение основных показателей образцов новой немец</w:t>
      </w:r>
      <w:r w:rsidRPr="00F2675E">
        <w:rPr>
          <w:rFonts w:ascii="Times New Roman" w:hAnsi="Times New Roman"/>
          <w:sz w:val="16"/>
          <w:szCs w:val="16"/>
        </w:rPr>
        <w:softHyphen/>
        <w:t>кой авиационной техники позволяет сделать следующие сравнения</w:t>
      </w:r>
    </w:p>
    <w:p w14:paraId="3E6FC3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ВРД</w:t>
      </w:r>
    </w:p>
    <w:p w14:paraId="609A7C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войны Германия серийно производила два типа воздушо-реактивных двигателей - ЮМО-004 и БМВ-003. Проверка этих двигателей испытанием в институтах НКАП: НИИ-1 и ЦИАМ - под</w:t>
      </w:r>
      <w:r w:rsidRPr="00F2675E">
        <w:rPr>
          <w:rFonts w:ascii="Times New Roman" w:hAnsi="Times New Roman"/>
          <w:sz w:val="16"/>
          <w:szCs w:val="16"/>
        </w:rPr>
        <w:softHyphen/>
        <w:t>твердила данные, которые приводятся фирмами. Нижеследующая таб</w:t>
      </w:r>
      <w:r w:rsidRPr="00F2675E">
        <w:rPr>
          <w:rFonts w:ascii="Times New Roman" w:hAnsi="Times New Roman"/>
          <w:sz w:val="16"/>
          <w:szCs w:val="16"/>
        </w:rPr>
        <w:softHyphen/>
        <w:t>лица характеризует эти данные в сравнении с отечественным опытным двигателем конструктора тов.Люлъка.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68"/>
        <w:gridCol w:w="1739"/>
        <w:gridCol w:w="1739"/>
        <w:gridCol w:w="1739"/>
        <w:gridCol w:w="1739"/>
      </w:tblGrid>
      <w:tr w:rsidR="00094A30" w:rsidRPr="00F2675E" w14:paraId="72907125" w14:textId="77777777" w:rsidTr="00D21494">
        <w:tc>
          <w:tcPr>
            <w:tcW w:w="4068" w:type="dxa"/>
            <w:tcBorders>
              <w:top w:val="single" w:sz="12" w:space="0" w:color="auto"/>
            </w:tcBorders>
          </w:tcPr>
          <w:p w14:paraId="21ADC0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9" w:type="dxa"/>
            <w:tcBorders>
              <w:top w:val="single" w:sz="12" w:space="0" w:color="auto"/>
            </w:tcBorders>
          </w:tcPr>
          <w:p w14:paraId="21AF9B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ЮМО-004</w:t>
            </w:r>
          </w:p>
        </w:tc>
        <w:tc>
          <w:tcPr>
            <w:tcW w:w="1739" w:type="dxa"/>
            <w:tcBorders>
              <w:top w:val="single" w:sz="12" w:space="0" w:color="auto"/>
            </w:tcBorders>
          </w:tcPr>
          <w:p w14:paraId="68F454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БМВ-003</w:t>
            </w:r>
          </w:p>
        </w:tc>
        <w:tc>
          <w:tcPr>
            <w:tcW w:w="1739" w:type="dxa"/>
            <w:tcBorders>
              <w:top w:val="single" w:sz="12" w:space="0" w:color="auto"/>
            </w:tcBorders>
          </w:tcPr>
          <w:p w14:paraId="004E26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Хейнкель 8а</w:t>
            </w:r>
          </w:p>
        </w:tc>
        <w:tc>
          <w:tcPr>
            <w:tcW w:w="1739" w:type="dxa"/>
            <w:tcBorders>
              <w:top w:val="single" w:sz="12" w:space="0" w:color="auto"/>
            </w:tcBorders>
          </w:tcPr>
          <w:p w14:paraId="51317C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Люлька</w:t>
            </w:r>
          </w:p>
        </w:tc>
      </w:tr>
      <w:tr w:rsidR="00094A30" w:rsidRPr="00F2675E" w14:paraId="62237561" w14:textId="77777777" w:rsidTr="00D21494">
        <w:tc>
          <w:tcPr>
            <w:tcW w:w="4068" w:type="dxa"/>
          </w:tcPr>
          <w:p w14:paraId="2A5183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кг</w:t>
            </w:r>
          </w:p>
        </w:tc>
        <w:tc>
          <w:tcPr>
            <w:tcW w:w="1739" w:type="dxa"/>
          </w:tcPr>
          <w:p w14:paraId="142F28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720</w:t>
            </w:r>
          </w:p>
        </w:tc>
        <w:tc>
          <w:tcPr>
            <w:tcW w:w="1739" w:type="dxa"/>
          </w:tcPr>
          <w:p w14:paraId="702472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620</w:t>
            </w:r>
          </w:p>
        </w:tc>
        <w:tc>
          <w:tcPr>
            <w:tcW w:w="1739" w:type="dxa"/>
          </w:tcPr>
          <w:p w14:paraId="413B2F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490</w:t>
            </w:r>
          </w:p>
        </w:tc>
        <w:tc>
          <w:tcPr>
            <w:tcW w:w="1739" w:type="dxa"/>
          </w:tcPr>
          <w:p w14:paraId="169B62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tc>
      </w:tr>
      <w:tr w:rsidR="00094A30" w:rsidRPr="00F2675E" w14:paraId="1900847A" w14:textId="77777777" w:rsidTr="00D21494">
        <w:tc>
          <w:tcPr>
            <w:tcW w:w="4068" w:type="dxa"/>
          </w:tcPr>
          <w:p w14:paraId="055B01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на месте кг</w:t>
            </w:r>
          </w:p>
        </w:tc>
        <w:tc>
          <w:tcPr>
            <w:tcW w:w="1739" w:type="dxa"/>
          </w:tcPr>
          <w:p w14:paraId="0F5931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900</w:t>
            </w:r>
          </w:p>
        </w:tc>
        <w:tc>
          <w:tcPr>
            <w:tcW w:w="1739" w:type="dxa"/>
          </w:tcPr>
          <w:p w14:paraId="6BDF5D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w:t>
            </w:r>
          </w:p>
        </w:tc>
        <w:tc>
          <w:tcPr>
            <w:tcW w:w="1739" w:type="dxa"/>
          </w:tcPr>
          <w:p w14:paraId="7312BF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550</w:t>
            </w:r>
          </w:p>
        </w:tc>
        <w:tc>
          <w:tcPr>
            <w:tcW w:w="1739" w:type="dxa"/>
          </w:tcPr>
          <w:p w14:paraId="315806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1250</w:t>
            </w:r>
          </w:p>
        </w:tc>
      </w:tr>
      <w:tr w:rsidR="00094A30" w:rsidRPr="00F2675E" w14:paraId="6267C73E" w14:textId="77777777" w:rsidTr="00D21494">
        <w:tc>
          <w:tcPr>
            <w:tcW w:w="4068" w:type="dxa"/>
          </w:tcPr>
          <w:p w14:paraId="43E6FE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двигателя при скорости 800 км/ч. у земли</w:t>
            </w:r>
          </w:p>
        </w:tc>
        <w:tc>
          <w:tcPr>
            <w:tcW w:w="1739" w:type="dxa"/>
          </w:tcPr>
          <w:p w14:paraId="0FC63D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3100</w:t>
            </w:r>
          </w:p>
        </w:tc>
        <w:tc>
          <w:tcPr>
            <w:tcW w:w="1739" w:type="dxa"/>
          </w:tcPr>
          <w:p w14:paraId="4320C0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2800</w:t>
            </w:r>
          </w:p>
        </w:tc>
        <w:tc>
          <w:tcPr>
            <w:tcW w:w="1739" w:type="dxa"/>
          </w:tcPr>
          <w:p w14:paraId="5A7DA2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1900</w:t>
            </w:r>
          </w:p>
        </w:tc>
        <w:tc>
          <w:tcPr>
            <w:tcW w:w="1739" w:type="dxa"/>
          </w:tcPr>
          <w:p w14:paraId="20E092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4300</w:t>
            </w:r>
          </w:p>
        </w:tc>
      </w:tr>
      <w:tr w:rsidR="00094A30" w:rsidRPr="00F2675E" w14:paraId="38C1B5D8" w14:textId="77777777" w:rsidTr="00D21494">
        <w:tc>
          <w:tcPr>
            <w:tcW w:w="4068" w:type="dxa"/>
          </w:tcPr>
          <w:p w14:paraId="425391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Расход топлива в кг/ кг тяги час</w:t>
            </w:r>
          </w:p>
        </w:tc>
        <w:tc>
          <w:tcPr>
            <w:tcW w:w="1739" w:type="dxa"/>
          </w:tcPr>
          <w:p w14:paraId="1B1138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1739" w:type="dxa"/>
          </w:tcPr>
          <w:p w14:paraId="7EBE55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1739" w:type="dxa"/>
          </w:tcPr>
          <w:p w14:paraId="66E27D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739" w:type="dxa"/>
          </w:tcPr>
          <w:p w14:paraId="1A0479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tc>
      </w:tr>
      <w:tr w:rsidR="00094A30" w:rsidRPr="00F2675E" w14:paraId="1928FF76" w14:textId="77777777" w:rsidTr="00D21494">
        <w:tc>
          <w:tcPr>
            <w:tcW w:w="4068" w:type="dxa"/>
          </w:tcPr>
          <w:p w14:paraId="7A69E9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Диаметр мм</w:t>
            </w:r>
          </w:p>
        </w:tc>
        <w:tc>
          <w:tcPr>
            <w:tcW w:w="1739" w:type="dxa"/>
          </w:tcPr>
          <w:p w14:paraId="4C2CB8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810</w:t>
            </w:r>
          </w:p>
        </w:tc>
        <w:tc>
          <w:tcPr>
            <w:tcW w:w="1739" w:type="dxa"/>
          </w:tcPr>
          <w:p w14:paraId="6AB9EE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745</w:t>
            </w:r>
          </w:p>
        </w:tc>
        <w:tc>
          <w:tcPr>
            <w:tcW w:w="1739" w:type="dxa"/>
          </w:tcPr>
          <w:p w14:paraId="79F526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790</w:t>
            </w:r>
          </w:p>
        </w:tc>
        <w:tc>
          <w:tcPr>
            <w:tcW w:w="1739" w:type="dxa"/>
          </w:tcPr>
          <w:p w14:paraId="4CE21A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tc>
      </w:tr>
      <w:tr w:rsidR="00094A30" w:rsidRPr="00F2675E" w14:paraId="1CF5CA9E" w14:textId="77777777" w:rsidTr="00D21494">
        <w:tc>
          <w:tcPr>
            <w:tcW w:w="4068" w:type="dxa"/>
            <w:tcBorders>
              <w:bottom w:val="single" w:sz="12" w:space="0" w:color="auto"/>
            </w:tcBorders>
          </w:tcPr>
          <w:p w14:paraId="54DCFE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оборотов в минуту</w:t>
            </w:r>
          </w:p>
        </w:tc>
        <w:tc>
          <w:tcPr>
            <w:tcW w:w="1739" w:type="dxa"/>
            <w:tcBorders>
              <w:bottom w:val="single" w:sz="12" w:space="0" w:color="auto"/>
            </w:tcBorders>
          </w:tcPr>
          <w:p w14:paraId="3D28BD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8700</w:t>
            </w:r>
          </w:p>
        </w:tc>
        <w:tc>
          <w:tcPr>
            <w:tcW w:w="1739" w:type="dxa"/>
            <w:tcBorders>
              <w:bottom w:val="single" w:sz="12" w:space="0" w:color="auto"/>
            </w:tcBorders>
          </w:tcPr>
          <w:p w14:paraId="5F09BA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9500</w:t>
            </w:r>
          </w:p>
        </w:tc>
        <w:tc>
          <w:tcPr>
            <w:tcW w:w="1739" w:type="dxa"/>
            <w:tcBorders>
              <w:bottom w:val="single" w:sz="12" w:space="0" w:color="auto"/>
            </w:tcBorders>
          </w:tcPr>
          <w:p w14:paraId="1343D4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12500</w:t>
            </w:r>
          </w:p>
        </w:tc>
        <w:tc>
          <w:tcPr>
            <w:tcW w:w="1739" w:type="dxa"/>
            <w:tcBorders>
              <w:bottom w:val="single" w:sz="12" w:space="0" w:color="auto"/>
            </w:tcBorders>
          </w:tcPr>
          <w:p w14:paraId="2C42E2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8500</w:t>
            </w:r>
          </w:p>
        </w:tc>
      </w:tr>
    </w:tbl>
    <w:p w14:paraId="1C6AC0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Ознакомление с производством двигателей ЮМО-004 и БМВ-003 на заводах в Германии показало,что немецкая промышленность ос</w:t>
      </w:r>
      <w:r w:rsidRPr="00F2675E">
        <w:rPr>
          <w:rFonts w:ascii="Times New Roman" w:hAnsi="Times New Roman"/>
          <w:sz w:val="16"/>
          <w:szCs w:val="16"/>
        </w:rPr>
        <w:softHyphen/>
        <w:t>воила серийное производство этих двигателей. Серийные двигате</w:t>
      </w:r>
      <w:r w:rsidRPr="00F2675E">
        <w:rPr>
          <w:rFonts w:ascii="Times New Roman" w:hAnsi="Times New Roman"/>
          <w:sz w:val="16"/>
          <w:szCs w:val="16"/>
        </w:rPr>
        <w:softHyphen/>
        <w:t>ли были доведены до такого состояния,что могли надежно рабо</w:t>
      </w:r>
      <w:r w:rsidRPr="00F2675E">
        <w:rPr>
          <w:rFonts w:ascii="Times New Roman" w:hAnsi="Times New Roman"/>
          <w:sz w:val="16"/>
          <w:szCs w:val="16"/>
        </w:rPr>
        <w:softHyphen/>
        <w:t>тать до 25 часов.</w:t>
      </w:r>
    </w:p>
    <w:p w14:paraId="466401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Такой малый ресурс двигателей объясняется тем, что к моменту внедрения в серию немцам не удалось ещё создать надежную турбину (прогорали лопатки) и стойкую при высоких температурах камеру сгорания. Однако, немецкие конструкторы упорно работали над повышением тяги и долговечности двига</w:t>
      </w:r>
      <w:r w:rsidRPr="00F2675E">
        <w:rPr>
          <w:rFonts w:ascii="Times New Roman" w:hAnsi="Times New Roman"/>
          <w:sz w:val="16"/>
          <w:szCs w:val="16"/>
        </w:rPr>
        <w:softHyphen/>
        <w:t>телей. По последним немецким данным фирме Юнкерс удалось удовлетворительно провести 100-часовые испытания двигателя ЮМО-004, а БМВ - 50-часоные испытания БМВ-003. Эти же фирмы работали над созданием новых модификации своих двигателей с тягой в 2500-3000 кг.</w:t>
      </w:r>
    </w:p>
    <w:p w14:paraId="059348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названных двух двигателей ЮМО-004 и БМВ-003, вы</w:t>
      </w:r>
      <w:r w:rsidRPr="00F2675E">
        <w:rPr>
          <w:rFonts w:ascii="Times New Roman" w:hAnsi="Times New Roman"/>
          <w:sz w:val="16"/>
          <w:szCs w:val="16"/>
        </w:rPr>
        <w:softHyphen/>
        <w:t>пускаемых на серийных заводах, над созданием такого типа двигателя работала фирма Хейлкелъ. Нам удалось достать толь</w:t>
      </w:r>
      <w:r w:rsidRPr="00F2675E">
        <w:rPr>
          <w:rFonts w:ascii="Times New Roman" w:hAnsi="Times New Roman"/>
          <w:sz w:val="16"/>
          <w:szCs w:val="16"/>
        </w:rPr>
        <w:softHyphen/>
        <w:t>ко один из этих опытных двигателей под маркой Хейнкель 8а. По имеющимся данным этот двигатель был заменён более совер</w:t>
      </w:r>
      <w:r w:rsidRPr="00F2675E">
        <w:rPr>
          <w:rFonts w:ascii="Times New Roman" w:hAnsi="Times New Roman"/>
          <w:sz w:val="16"/>
          <w:szCs w:val="16"/>
        </w:rPr>
        <w:softHyphen/>
        <w:t>шенным - Хейлкель Хирт 011.</w:t>
      </w:r>
    </w:p>
    <w:p w14:paraId="7E4BB3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нас в Советском Союзе над созданием отечественного газотурбинного двигателя такого тина, как ЮМО-004 и БМВ-003, работает конструктор тов.Люлька. Пять опытных экземпляров двигателей построены на заводе № 165 НКАП и сейчас проходят испытания и доводку в НИИ-1, По своим -расчётный данным дви</w:t>
      </w:r>
      <w:r w:rsidRPr="00F2675E">
        <w:rPr>
          <w:rFonts w:ascii="Times New Roman" w:hAnsi="Times New Roman"/>
          <w:sz w:val="16"/>
          <w:szCs w:val="16"/>
        </w:rPr>
        <w:softHyphen/>
        <w:t>гатель конструктора тов. Люлька превосходит оба типа немец</w:t>
      </w:r>
      <w:r w:rsidRPr="00F2675E">
        <w:rPr>
          <w:rFonts w:ascii="Times New Roman" w:hAnsi="Times New Roman"/>
          <w:sz w:val="16"/>
          <w:szCs w:val="16"/>
        </w:rPr>
        <w:softHyphen/>
        <w:t>ких, находящихся в серийном производстве.</w:t>
      </w:r>
    </w:p>
    <w:p w14:paraId="3929C4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двигателя конструктора тов. Люлька в СССР разра</w:t>
      </w:r>
      <w:r w:rsidRPr="00F2675E">
        <w:rPr>
          <w:rFonts w:ascii="Times New Roman" w:hAnsi="Times New Roman"/>
          <w:sz w:val="16"/>
          <w:szCs w:val="16"/>
        </w:rPr>
        <w:softHyphen/>
        <w:t>батываются ещё три типа воздушно-реактивных двигателей.</w:t>
      </w:r>
    </w:p>
    <w:p w14:paraId="12603E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Особенностью этих типов является сочетание в них винто</w:t>
      </w:r>
      <w:r w:rsidRPr="00F2675E">
        <w:rPr>
          <w:rFonts w:ascii="Times New Roman" w:hAnsi="Times New Roman"/>
          <w:sz w:val="16"/>
          <w:szCs w:val="16"/>
        </w:rPr>
        <w:softHyphen/>
        <w:t>вой и реактивной тяги, что обеспечивает высокие взлётные данные и значительно лучшую экономичность на пониженных ско</w:t>
      </w:r>
      <w:r w:rsidRPr="00F2675E">
        <w:rPr>
          <w:rFonts w:ascii="Times New Roman" w:hAnsi="Times New Roman"/>
          <w:sz w:val="16"/>
          <w:szCs w:val="16"/>
        </w:rPr>
        <w:softHyphen/>
        <w:t>ростях полёта по сравнению с чисто реактивными двигателями. Наиболее отработан в данное время воздушно-реактивный двига</w:t>
      </w:r>
      <w:r w:rsidRPr="00F2675E">
        <w:rPr>
          <w:rFonts w:ascii="Times New Roman" w:hAnsi="Times New Roman"/>
          <w:sz w:val="16"/>
          <w:szCs w:val="16"/>
        </w:rPr>
        <w:softHyphen/>
        <w:t>тель ЦИАМ конструкторов Фадеева-Холщевникова с мотором ВК-107А.</w:t>
      </w:r>
    </w:p>
    <w:p w14:paraId="114F0A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этого двигателя следующие:</w:t>
      </w:r>
    </w:p>
    <w:tbl>
      <w:tblPr>
        <w:tblW w:w="0" w:type="auto"/>
        <w:tblLayout w:type="fixed"/>
        <w:tblLook w:val="0000" w:firstRow="0" w:lastRow="0" w:firstColumn="0" w:lastColumn="0" w:noHBand="0" w:noVBand="0"/>
      </w:tblPr>
      <w:tblGrid>
        <w:gridCol w:w="4158"/>
        <w:gridCol w:w="4158"/>
      </w:tblGrid>
      <w:tr w:rsidR="00094A30" w:rsidRPr="00F2675E" w14:paraId="4780CF1A" w14:textId="77777777" w:rsidTr="00D21494">
        <w:tc>
          <w:tcPr>
            <w:tcW w:w="4158" w:type="dxa"/>
            <w:tcBorders>
              <w:top w:val="single" w:sz="12" w:space="0" w:color="auto"/>
              <w:left w:val="single" w:sz="12" w:space="0" w:color="auto"/>
              <w:bottom w:val="single" w:sz="6" w:space="0" w:color="auto"/>
              <w:right w:val="single" w:sz="6" w:space="0" w:color="auto"/>
            </w:tcBorders>
          </w:tcPr>
          <w:p w14:paraId="205CD3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на высоте 7800 м</w:t>
            </w:r>
          </w:p>
        </w:tc>
        <w:tc>
          <w:tcPr>
            <w:tcW w:w="4158" w:type="dxa"/>
            <w:tcBorders>
              <w:top w:val="single" w:sz="12" w:space="0" w:color="auto"/>
              <w:left w:val="single" w:sz="6" w:space="0" w:color="auto"/>
              <w:bottom w:val="single" w:sz="6" w:space="0" w:color="auto"/>
              <w:right w:val="single" w:sz="12" w:space="0" w:color="auto"/>
            </w:tcBorders>
          </w:tcPr>
          <w:p w14:paraId="241B54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700 кг,</w:t>
            </w:r>
          </w:p>
        </w:tc>
      </w:tr>
      <w:tr w:rsidR="00094A30" w:rsidRPr="00F2675E" w14:paraId="36511E1B" w14:textId="77777777" w:rsidTr="00D21494">
        <w:tc>
          <w:tcPr>
            <w:tcW w:w="4158" w:type="dxa"/>
            <w:tcBorders>
              <w:top w:val="single" w:sz="6" w:space="0" w:color="auto"/>
              <w:left w:val="single" w:sz="12" w:space="0" w:color="auto"/>
              <w:bottom w:val="single" w:sz="6" w:space="0" w:color="auto"/>
              <w:right w:val="single" w:sz="6" w:space="0" w:color="auto"/>
            </w:tcBorders>
          </w:tcPr>
          <w:p w14:paraId="3395E5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при скорости 800 км/час мощности</w:t>
            </w:r>
          </w:p>
        </w:tc>
        <w:tc>
          <w:tcPr>
            <w:tcW w:w="4158" w:type="dxa"/>
            <w:tcBorders>
              <w:top w:val="single" w:sz="6" w:space="0" w:color="auto"/>
              <w:left w:val="single" w:sz="6" w:space="0" w:color="auto"/>
              <w:bottom w:val="single" w:sz="6" w:space="0" w:color="auto"/>
              <w:right w:val="single" w:sz="12" w:space="0" w:color="auto"/>
            </w:tcBorders>
          </w:tcPr>
          <w:p w14:paraId="188B62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3000 л.с.</w:t>
            </w:r>
          </w:p>
        </w:tc>
      </w:tr>
      <w:tr w:rsidR="00094A30" w:rsidRPr="00F2675E" w14:paraId="069DA7C7" w14:textId="77777777" w:rsidTr="00D21494">
        <w:tc>
          <w:tcPr>
            <w:tcW w:w="4158" w:type="dxa"/>
            <w:tcBorders>
              <w:top w:val="single" w:sz="6" w:space="0" w:color="auto"/>
              <w:left w:val="single" w:sz="12" w:space="0" w:color="auto"/>
              <w:bottom w:val="single" w:sz="6" w:space="0" w:color="auto"/>
              <w:right w:val="single" w:sz="6" w:space="0" w:color="auto"/>
            </w:tcBorders>
          </w:tcPr>
          <w:p w14:paraId="60FCCB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взлетная тяга</w:t>
            </w:r>
          </w:p>
        </w:tc>
        <w:tc>
          <w:tcPr>
            <w:tcW w:w="4158" w:type="dxa"/>
            <w:tcBorders>
              <w:top w:val="single" w:sz="6" w:space="0" w:color="auto"/>
              <w:left w:val="single" w:sz="6" w:space="0" w:color="auto"/>
              <w:bottom w:val="single" w:sz="6" w:space="0" w:color="auto"/>
              <w:right w:val="single" w:sz="12" w:space="0" w:color="auto"/>
            </w:tcBorders>
          </w:tcPr>
          <w:p w14:paraId="5D28F0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1600 кг</w:t>
            </w:r>
          </w:p>
        </w:tc>
      </w:tr>
      <w:tr w:rsidR="00094A30" w:rsidRPr="00F2675E" w14:paraId="7F5F714E" w14:textId="77777777" w:rsidTr="00D21494">
        <w:tc>
          <w:tcPr>
            <w:tcW w:w="4158" w:type="dxa"/>
            <w:tcBorders>
              <w:top w:val="single" w:sz="6" w:space="0" w:color="auto"/>
              <w:left w:val="single" w:sz="12" w:space="0" w:color="auto"/>
              <w:bottom w:val="single" w:sz="6" w:space="0" w:color="auto"/>
              <w:right w:val="single" w:sz="6" w:space="0" w:color="auto"/>
            </w:tcBorders>
          </w:tcPr>
          <w:p w14:paraId="693A26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удельный расход тполива на номинальном режиме</w:t>
            </w:r>
          </w:p>
        </w:tc>
        <w:tc>
          <w:tcPr>
            <w:tcW w:w="4158" w:type="dxa"/>
            <w:tcBorders>
              <w:top w:val="single" w:sz="6" w:space="0" w:color="auto"/>
              <w:left w:val="single" w:sz="6" w:space="0" w:color="auto"/>
              <w:bottom w:val="single" w:sz="6" w:space="0" w:color="auto"/>
              <w:right w:val="single" w:sz="12" w:space="0" w:color="auto"/>
            </w:tcBorders>
          </w:tcPr>
          <w:p w14:paraId="76E9B8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кг/кг тяги час</w:t>
            </w:r>
          </w:p>
        </w:tc>
      </w:tr>
      <w:tr w:rsidR="00094A30" w:rsidRPr="00F2675E" w14:paraId="5D9432AA" w14:textId="77777777" w:rsidTr="00D21494">
        <w:tc>
          <w:tcPr>
            <w:tcW w:w="4158" w:type="dxa"/>
            <w:tcBorders>
              <w:top w:val="single" w:sz="6" w:space="0" w:color="auto"/>
              <w:left w:val="single" w:sz="12" w:space="0" w:color="auto"/>
              <w:bottom w:val="single" w:sz="6" w:space="0" w:color="auto"/>
              <w:right w:val="single" w:sz="6" w:space="0" w:color="auto"/>
            </w:tcBorders>
          </w:tcPr>
          <w:p w14:paraId="0B8ACC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тоже на крейсерском режиме</w:t>
            </w:r>
          </w:p>
        </w:tc>
        <w:tc>
          <w:tcPr>
            <w:tcW w:w="4158" w:type="dxa"/>
            <w:tcBorders>
              <w:top w:val="single" w:sz="6" w:space="0" w:color="auto"/>
              <w:left w:val="single" w:sz="6" w:space="0" w:color="auto"/>
              <w:bottom w:val="single" w:sz="6" w:space="0" w:color="auto"/>
              <w:right w:val="single" w:sz="12" w:space="0" w:color="auto"/>
            </w:tcBorders>
          </w:tcPr>
          <w:p w14:paraId="66C98F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0,9 -«-</w:t>
            </w:r>
          </w:p>
        </w:tc>
      </w:tr>
      <w:tr w:rsidR="00094A30" w:rsidRPr="00F2675E" w14:paraId="42B6D6CB" w14:textId="77777777" w:rsidTr="00D21494">
        <w:tc>
          <w:tcPr>
            <w:tcW w:w="4158" w:type="dxa"/>
            <w:tcBorders>
              <w:top w:val="single" w:sz="6" w:space="0" w:color="auto"/>
              <w:left w:val="single" w:sz="12" w:space="0" w:color="auto"/>
              <w:bottom w:val="single" w:sz="12" w:space="0" w:color="auto"/>
              <w:right w:val="single" w:sz="6" w:space="0" w:color="auto"/>
            </w:tcBorders>
          </w:tcPr>
          <w:p w14:paraId="196890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двигателя (включая мотор ВК-107А)</w:t>
            </w:r>
          </w:p>
        </w:tc>
        <w:tc>
          <w:tcPr>
            <w:tcW w:w="4158" w:type="dxa"/>
            <w:tcBorders>
              <w:top w:val="single" w:sz="6" w:space="0" w:color="auto"/>
              <w:left w:val="single" w:sz="6" w:space="0" w:color="auto"/>
              <w:bottom w:val="single" w:sz="12" w:space="0" w:color="auto"/>
              <w:right w:val="single" w:sz="12" w:space="0" w:color="auto"/>
            </w:tcBorders>
          </w:tcPr>
          <w:p w14:paraId="5B8CC6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920 кг</w:t>
            </w:r>
          </w:p>
        </w:tc>
      </w:tr>
    </w:tbl>
    <w:p w14:paraId="7B5B0B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Данный двигатель представляет собой комбинацию мотора ВК-107А с воздушно-реактивным двигателем (ВРД), Компрессор ВРД приводится во вращение от мотора через длинный вал и по</w:t>
      </w:r>
      <w:r w:rsidRPr="00F2675E">
        <w:rPr>
          <w:rFonts w:ascii="Times New Roman" w:hAnsi="Times New Roman"/>
          <w:sz w:val="16"/>
          <w:szCs w:val="16"/>
        </w:rPr>
        <w:softHyphen/>
        <w:t>глощает 20% мощности мотора. Остальные 80% мощности передают</w:t>
      </w:r>
      <w:r w:rsidRPr="00F2675E">
        <w:rPr>
          <w:rFonts w:ascii="Times New Roman" w:hAnsi="Times New Roman"/>
          <w:sz w:val="16"/>
          <w:szCs w:val="16"/>
        </w:rPr>
        <w:softHyphen/>
        <w:t>ся на винт.</w:t>
      </w:r>
    </w:p>
    <w:p w14:paraId="6EE474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Взлетные данные и экономичность на крейсерских режимах такие же, как и у мотора БК-107А, т.е. значительно выше чем у газотурбинных реактивных двигателей типа ЮМО-004 и БМВ-003.</w:t>
      </w:r>
    </w:p>
    <w:p w14:paraId="4D6205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прошел заводские испытания в марте 1945 года и проходит испытания на самолетах-истребителях конструкторов Микояна и Сухого.</w:t>
      </w:r>
    </w:p>
    <w:p w14:paraId="447D23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запущен в малую серию на заводе № 466.</w:t>
      </w:r>
    </w:p>
    <w:p w14:paraId="0FDA41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Близким к предыдущему типу двигателя является воздушно-реактивный двигатель ЦИАМ конструктора Толстова с авиадизелем АЧ-30Б.</w:t>
      </w:r>
    </w:p>
    <w:tbl>
      <w:tblPr>
        <w:tblW w:w="0" w:type="auto"/>
        <w:tblLayout w:type="fixed"/>
        <w:tblLook w:val="0000" w:firstRow="0" w:lastRow="0" w:firstColumn="0" w:lastColumn="0" w:noHBand="0" w:noVBand="0"/>
      </w:tblPr>
      <w:tblGrid>
        <w:gridCol w:w="4068"/>
        <w:gridCol w:w="4068"/>
      </w:tblGrid>
      <w:tr w:rsidR="00094A30" w:rsidRPr="00F2675E" w14:paraId="3A55D773" w14:textId="77777777" w:rsidTr="00D21494">
        <w:tc>
          <w:tcPr>
            <w:tcW w:w="4068" w:type="dxa"/>
            <w:tcBorders>
              <w:top w:val="single" w:sz="12" w:space="0" w:color="auto"/>
              <w:left w:val="single" w:sz="12" w:space="0" w:color="auto"/>
              <w:bottom w:val="single" w:sz="6" w:space="0" w:color="auto"/>
              <w:right w:val="single" w:sz="6" w:space="0" w:color="auto"/>
            </w:tcBorders>
          </w:tcPr>
          <w:p w14:paraId="431E2B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этого двигателя следующие:</w:t>
            </w:r>
          </w:p>
        </w:tc>
        <w:tc>
          <w:tcPr>
            <w:tcW w:w="4068" w:type="dxa"/>
            <w:tcBorders>
              <w:top w:val="single" w:sz="12" w:space="0" w:color="auto"/>
              <w:left w:val="single" w:sz="6" w:space="0" w:color="auto"/>
              <w:bottom w:val="single" w:sz="6" w:space="0" w:color="auto"/>
              <w:right w:val="single" w:sz="12" w:space="0" w:color="auto"/>
            </w:tcBorders>
          </w:tcPr>
          <w:p w14:paraId="777ABA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1250 кг,</w:t>
            </w:r>
          </w:p>
        </w:tc>
      </w:tr>
      <w:tr w:rsidR="00094A30" w:rsidRPr="00F2675E" w14:paraId="0565B9A8" w14:textId="77777777" w:rsidTr="00D21494">
        <w:tc>
          <w:tcPr>
            <w:tcW w:w="4068" w:type="dxa"/>
            <w:tcBorders>
              <w:top w:val="single" w:sz="6" w:space="0" w:color="auto"/>
              <w:left w:val="single" w:sz="12" w:space="0" w:color="auto"/>
              <w:bottom w:val="single" w:sz="6" w:space="0" w:color="auto"/>
              <w:right w:val="single" w:sz="6" w:space="0" w:color="auto"/>
            </w:tcBorders>
          </w:tcPr>
          <w:p w14:paraId="0A373C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на максимальной скорости на высоте 8000 м</w:t>
            </w:r>
          </w:p>
        </w:tc>
        <w:tc>
          <w:tcPr>
            <w:tcW w:w="4068" w:type="dxa"/>
            <w:tcBorders>
              <w:top w:val="single" w:sz="6" w:space="0" w:color="auto"/>
              <w:left w:val="single" w:sz="6" w:space="0" w:color="auto"/>
              <w:bottom w:val="single" w:sz="6" w:space="0" w:color="auto"/>
              <w:right w:val="single" w:sz="12" w:space="0" w:color="auto"/>
            </w:tcBorders>
          </w:tcPr>
          <w:p w14:paraId="04171A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4500 л.с.</w:t>
            </w:r>
          </w:p>
        </w:tc>
      </w:tr>
      <w:tr w:rsidR="00094A30" w:rsidRPr="00F2675E" w14:paraId="32A94A7F" w14:textId="77777777" w:rsidTr="00D21494">
        <w:tc>
          <w:tcPr>
            <w:tcW w:w="4068" w:type="dxa"/>
            <w:tcBorders>
              <w:top w:val="single" w:sz="6" w:space="0" w:color="auto"/>
              <w:left w:val="single" w:sz="12" w:space="0" w:color="auto"/>
              <w:bottom w:val="single" w:sz="6" w:space="0" w:color="auto"/>
              <w:right w:val="single" w:sz="6" w:space="0" w:color="auto"/>
            </w:tcBorders>
          </w:tcPr>
          <w:p w14:paraId="2A901E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при скорости 800 км/час мощности</w:t>
            </w:r>
          </w:p>
        </w:tc>
        <w:tc>
          <w:tcPr>
            <w:tcW w:w="4068" w:type="dxa"/>
            <w:tcBorders>
              <w:top w:val="single" w:sz="6" w:space="0" w:color="auto"/>
              <w:left w:val="single" w:sz="6" w:space="0" w:color="auto"/>
              <w:bottom w:val="single" w:sz="6" w:space="0" w:color="auto"/>
              <w:right w:val="single" w:sz="12" w:space="0" w:color="auto"/>
            </w:tcBorders>
          </w:tcPr>
          <w:p w14:paraId="75F77D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2800 кг</w:t>
            </w:r>
          </w:p>
        </w:tc>
      </w:tr>
      <w:tr w:rsidR="00094A30" w:rsidRPr="00F2675E" w14:paraId="7E097BD8" w14:textId="77777777" w:rsidTr="00D21494">
        <w:tc>
          <w:tcPr>
            <w:tcW w:w="4068" w:type="dxa"/>
            <w:tcBorders>
              <w:top w:val="single" w:sz="6" w:space="0" w:color="auto"/>
              <w:left w:val="single" w:sz="12" w:space="0" w:color="auto"/>
              <w:bottom w:val="single" w:sz="6" w:space="0" w:color="auto"/>
              <w:right w:val="single" w:sz="6" w:space="0" w:color="auto"/>
            </w:tcBorders>
          </w:tcPr>
          <w:p w14:paraId="239BC0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взлетная тяга</w:t>
            </w:r>
          </w:p>
        </w:tc>
        <w:tc>
          <w:tcPr>
            <w:tcW w:w="4068" w:type="dxa"/>
            <w:tcBorders>
              <w:top w:val="single" w:sz="6" w:space="0" w:color="auto"/>
              <w:left w:val="single" w:sz="6" w:space="0" w:color="auto"/>
              <w:bottom w:val="single" w:sz="6" w:space="0" w:color="auto"/>
              <w:right w:val="single" w:sz="12" w:space="0" w:color="auto"/>
            </w:tcBorders>
          </w:tcPr>
          <w:p w14:paraId="2924A6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 кг/кг тяги час</w:t>
            </w:r>
          </w:p>
        </w:tc>
      </w:tr>
      <w:tr w:rsidR="00094A30" w:rsidRPr="00F2675E" w14:paraId="31A26451" w14:textId="77777777" w:rsidTr="00D21494">
        <w:tc>
          <w:tcPr>
            <w:tcW w:w="4068" w:type="dxa"/>
            <w:tcBorders>
              <w:top w:val="single" w:sz="6" w:space="0" w:color="auto"/>
              <w:left w:val="single" w:sz="12" w:space="0" w:color="auto"/>
              <w:bottom w:val="single" w:sz="6" w:space="0" w:color="auto"/>
              <w:right w:val="single" w:sz="6" w:space="0" w:color="auto"/>
            </w:tcBorders>
          </w:tcPr>
          <w:p w14:paraId="4CE114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удельный расход топлива на максимальной скорости</w:t>
            </w:r>
          </w:p>
        </w:tc>
        <w:tc>
          <w:tcPr>
            <w:tcW w:w="4068" w:type="dxa"/>
            <w:tcBorders>
              <w:top w:val="single" w:sz="6" w:space="0" w:color="auto"/>
              <w:left w:val="single" w:sz="6" w:space="0" w:color="auto"/>
              <w:bottom w:val="single" w:sz="6" w:space="0" w:color="auto"/>
              <w:right w:val="single" w:sz="12" w:space="0" w:color="auto"/>
            </w:tcBorders>
          </w:tcPr>
          <w:p w14:paraId="71ED24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tc>
      </w:tr>
      <w:tr w:rsidR="00094A30" w:rsidRPr="00F2675E" w14:paraId="11F41AF3" w14:textId="77777777" w:rsidTr="00D21494">
        <w:tc>
          <w:tcPr>
            <w:tcW w:w="4068" w:type="dxa"/>
            <w:tcBorders>
              <w:top w:val="single" w:sz="6" w:space="0" w:color="auto"/>
              <w:left w:val="single" w:sz="12" w:space="0" w:color="auto"/>
              <w:bottom w:val="single" w:sz="12" w:space="0" w:color="auto"/>
              <w:right w:val="single" w:sz="6" w:space="0" w:color="auto"/>
            </w:tcBorders>
          </w:tcPr>
          <w:p w14:paraId="3DEF43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тоже на крейсерском режиме вес двигателя</w:t>
            </w:r>
          </w:p>
        </w:tc>
        <w:tc>
          <w:tcPr>
            <w:tcW w:w="4068" w:type="dxa"/>
            <w:tcBorders>
              <w:top w:val="single" w:sz="6" w:space="0" w:color="auto"/>
              <w:left w:val="single" w:sz="6" w:space="0" w:color="auto"/>
              <w:bottom w:val="single" w:sz="12" w:space="0" w:color="auto"/>
              <w:right w:val="single" w:sz="12" w:space="0" w:color="auto"/>
            </w:tcBorders>
          </w:tcPr>
          <w:p w14:paraId="1F0806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1700 кг</w:t>
            </w:r>
          </w:p>
        </w:tc>
      </w:tr>
    </w:tbl>
    <w:p w14:paraId="5CBA8D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Данный двигатель состоит из авиадизеля АЧ-30Б с переде</w:t>
      </w:r>
      <w:r w:rsidRPr="00F2675E">
        <w:rPr>
          <w:rFonts w:ascii="Times New Roman" w:hAnsi="Times New Roman"/>
          <w:sz w:val="16"/>
          <w:szCs w:val="16"/>
        </w:rPr>
        <w:softHyphen/>
        <w:t>ланным агрегатом наддува, двух камер сгорания и двух осевых компрессоров.</w:t>
      </w:r>
    </w:p>
    <w:p w14:paraId="7BD094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Приводом для компрессора служат две газовые турбины, ра</w:t>
      </w:r>
      <w:r w:rsidRPr="00F2675E">
        <w:rPr>
          <w:rFonts w:ascii="Times New Roman" w:hAnsi="Times New Roman"/>
          <w:sz w:val="16"/>
          <w:szCs w:val="16"/>
        </w:rPr>
        <w:softHyphen/>
        <w:t>ботающие от выхлопных газов авиадизеля.</w:t>
      </w:r>
    </w:p>
    <w:p w14:paraId="0BE915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 винта и дизеля, в качестве основного двигателя, обеспечивает высокие взлетные данные и очень хорошую эконо</w:t>
      </w:r>
      <w:r w:rsidRPr="00F2675E">
        <w:rPr>
          <w:rFonts w:ascii="Times New Roman" w:hAnsi="Times New Roman"/>
          <w:sz w:val="16"/>
          <w:szCs w:val="16"/>
        </w:rPr>
        <w:softHyphen/>
        <w:t>мичность на крейсерском режиме.</w:t>
      </w:r>
    </w:p>
    <w:p w14:paraId="07F61C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Большой вес установки и высокие удельные расходы на но</w:t>
      </w:r>
      <w:r w:rsidRPr="00F2675E">
        <w:rPr>
          <w:rFonts w:ascii="Times New Roman" w:hAnsi="Times New Roman"/>
          <w:sz w:val="16"/>
          <w:szCs w:val="16"/>
        </w:rPr>
        <w:softHyphen/>
        <w:t>минальном режиме определяют область применения двигателя -обеспечение кратковременных высоких скоростей для тяжелых самолетов большой дальности.</w:t>
      </w:r>
    </w:p>
    <w:p w14:paraId="07A5FD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Настоящий двигатель прошел заводские испытания в мае 1945 года.</w:t>
      </w:r>
    </w:p>
    <w:p w14:paraId="05FD80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Германии над воздушно-реактивными двигателями в соче</w:t>
      </w:r>
      <w:r w:rsidRPr="00F2675E">
        <w:rPr>
          <w:rFonts w:ascii="Times New Roman" w:hAnsi="Times New Roman"/>
          <w:sz w:val="16"/>
          <w:szCs w:val="16"/>
        </w:rPr>
        <w:softHyphen/>
        <w:t>тании с поршневыми авиамоторами не работали.</w:t>
      </w:r>
    </w:p>
    <w:p w14:paraId="69323D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Третьим типом двигателя,разрабатываемым в СССР и соче</w:t>
      </w:r>
      <w:r w:rsidRPr="00F2675E">
        <w:rPr>
          <w:rFonts w:ascii="Times New Roman" w:hAnsi="Times New Roman"/>
          <w:sz w:val="16"/>
          <w:szCs w:val="16"/>
        </w:rPr>
        <w:softHyphen/>
        <w:t>тающим винтовую и реактивную тягу,является винтовой газотур</w:t>
      </w:r>
      <w:r w:rsidRPr="00F2675E">
        <w:rPr>
          <w:rFonts w:ascii="Times New Roman" w:hAnsi="Times New Roman"/>
          <w:sz w:val="16"/>
          <w:szCs w:val="16"/>
        </w:rPr>
        <w:softHyphen/>
        <w:t>бинный двигатель ЦИАМ конструкции тов. Уварова.</w:t>
      </w:r>
    </w:p>
    <w:p w14:paraId="477645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этого двигателя следующие:</w:t>
      </w:r>
    </w:p>
    <w:tbl>
      <w:tblPr>
        <w:tblW w:w="0" w:type="auto"/>
        <w:tblLayout w:type="fixed"/>
        <w:tblLook w:val="0000" w:firstRow="0" w:lastRow="0" w:firstColumn="0" w:lastColumn="0" w:noHBand="0" w:noVBand="0"/>
      </w:tblPr>
      <w:tblGrid>
        <w:gridCol w:w="4068"/>
        <w:gridCol w:w="4068"/>
      </w:tblGrid>
      <w:tr w:rsidR="00094A30" w:rsidRPr="00F2675E" w14:paraId="241C06A8" w14:textId="77777777" w:rsidTr="00D21494">
        <w:tc>
          <w:tcPr>
            <w:tcW w:w="4068" w:type="dxa"/>
            <w:tcBorders>
              <w:top w:val="single" w:sz="12" w:space="0" w:color="auto"/>
              <w:left w:val="single" w:sz="12" w:space="0" w:color="auto"/>
              <w:bottom w:val="single" w:sz="6" w:space="0" w:color="auto"/>
              <w:right w:val="single" w:sz="6" w:space="0" w:color="auto"/>
            </w:tcBorders>
          </w:tcPr>
          <w:p w14:paraId="1F4FB6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на максимальной скорости у земли</w:t>
            </w:r>
          </w:p>
        </w:tc>
        <w:tc>
          <w:tcPr>
            <w:tcW w:w="4068" w:type="dxa"/>
            <w:tcBorders>
              <w:top w:val="single" w:sz="12" w:space="0" w:color="auto"/>
              <w:left w:val="single" w:sz="6" w:space="0" w:color="auto"/>
              <w:bottom w:val="single" w:sz="6" w:space="0" w:color="auto"/>
              <w:right w:val="single" w:sz="12" w:space="0" w:color="auto"/>
            </w:tcBorders>
          </w:tcPr>
          <w:p w14:paraId="5027DB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340 кг</w:t>
            </w:r>
          </w:p>
        </w:tc>
      </w:tr>
      <w:tr w:rsidR="00094A30" w:rsidRPr="00F2675E" w14:paraId="510C30C2" w14:textId="77777777" w:rsidTr="00D21494">
        <w:tc>
          <w:tcPr>
            <w:tcW w:w="4068" w:type="dxa"/>
            <w:tcBorders>
              <w:top w:val="single" w:sz="6" w:space="0" w:color="auto"/>
              <w:left w:val="single" w:sz="12" w:space="0" w:color="auto"/>
              <w:bottom w:val="single" w:sz="6" w:space="0" w:color="auto"/>
              <w:right w:val="single" w:sz="6" w:space="0" w:color="auto"/>
            </w:tcBorders>
          </w:tcPr>
          <w:p w14:paraId="623810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при скорости 800 км/час мощности</w:t>
            </w:r>
          </w:p>
        </w:tc>
        <w:tc>
          <w:tcPr>
            <w:tcW w:w="4068" w:type="dxa"/>
            <w:tcBorders>
              <w:top w:val="single" w:sz="6" w:space="0" w:color="auto"/>
              <w:left w:val="single" w:sz="6" w:space="0" w:color="auto"/>
              <w:bottom w:val="single" w:sz="6" w:space="0" w:color="auto"/>
              <w:right w:val="single" w:sz="12" w:space="0" w:color="auto"/>
            </w:tcBorders>
          </w:tcPr>
          <w:p w14:paraId="1BCAE0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1400 л.с.</w:t>
            </w:r>
          </w:p>
        </w:tc>
      </w:tr>
      <w:tr w:rsidR="00094A30" w:rsidRPr="00F2675E" w14:paraId="7C42157B" w14:textId="77777777" w:rsidTr="00D21494">
        <w:tc>
          <w:tcPr>
            <w:tcW w:w="4068" w:type="dxa"/>
            <w:tcBorders>
              <w:top w:val="single" w:sz="6" w:space="0" w:color="auto"/>
              <w:left w:val="single" w:sz="12" w:space="0" w:color="auto"/>
              <w:bottom w:val="single" w:sz="6" w:space="0" w:color="auto"/>
              <w:right w:val="single" w:sz="6" w:space="0" w:color="auto"/>
            </w:tcBorders>
          </w:tcPr>
          <w:p w14:paraId="5BB758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взлетная тяга</w:t>
            </w:r>
          </w:p>
        </w:tc>
        <w:tc>
          <w:tcPr>
            <w:tcW w:w="4068" w:type="dxa"/>
            <w:tcBorders>
              <w:top w:val="single" w:sz="6" w:space="0" w:color="auto"/>
              <w:left w:val="single" w:sz="6" w:space="0" w:color="auto"/>
              <w:bottom w:val="single" w:sz="6" w:space="0" w:color="auto"/>
              <w:right w:val="single" w:sz="12" w:space="0" w:color="auto"/>
            </w:tcBorders>
          </w:tcPr>
          <w:p w14:paraId="23BF48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960 кг</w:t>
            </w:r>
          </w:p>
        </w:tc>
      </w:tr>
      <w:tr w:rsidR="00094A30" w:rsidRPr="00F2675E" w14:paraId="30006803" w14:textId="77777777" w:rsidTr="00D21494">
        <w:tc>
          <w:tcPr>
            <w:tcW w:w="4068" w:type="dxa"/>
            <w:tcBorders>
              <w:top w:val="single" w:sz="6" w:space="0" w:color="auto"/>
              <w:left w:val="single" w:sz="12" w:space="0" w:color="auto"/>
              <w:bottom w:val="single" w:sz="12" w:space="0" w:color="auto"/>
              <w:right w:val="single" w:sz="6" w:space="0" w:color="auto"/>
            </w:tcBorders>
          </w:tcPr>
          <w:p w14:paraId="0E3F16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удельный расход топлива на максимальной скорости</w:t>
            </w:r>
          </w:p>
        </w:tc>
        <w:tc>
          <w:tcPr>
            <w:tcW w:w="4068" w:type="dxa"/>
            <w:tcBorders>
              <w:top w:val="single" w:sz="6" w:space="0" w:color="auto"/>
              <w:left w:val="single" w:sz="6" w:space="0" w:color="auto"/>
              <w:bottom w:val="single" w:sz="12" w:space="0" w:color="auto"/>
              <w:right w:val="single" w:sz="12" w:space="0" w:color="auto"/>
            </w:tcBorders>
          </w:tcPr>
          <w:p w14:paraId="253CFE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кг/кг тяги час</w:t>
            </w:r>
          </w:p>
        </w:tc>
      </w:tr>
      <w:tr w:rsidR="00094A30" w:rsidRPr="00F2675E" w14:paraId="0414A3DC" w14:textId="77777777" w:rsidTr="00D21494">
        <w:tc>
          <w:tcPr>
            <w:tcW w:w="4068" w:type="dxa"/>
            <w:tcBorders>
              <w:top w:val="single" w:sz="6" w:space="0" w:color="auto"/>
              <w:left w:val="single" w:sz="12" w:space="0" w:color="auto"/>
              <w:bottom w:val="single" w:sz="12" w:space="0" w:color="auto"/>
              <w:right w:val="single" w:sz="6" w:space="0" w:color="auto"/>
            </w:tcBorders>
          </w:tcPr>
          <w:p w14:paraId="1AA2FD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двигателя</w:t>
            </w:r>
          </w:p>
        </w:tc>
        <w:tc>
          <w:tcPr>
            <w:tcW w:w="4068" w:type="dxa"/>
            <w:tcBorders>
              <w:top w:val="single" w:sz="6" w:space="0" w:color="auto"/>
              <w:left w:val="single" w:sz="6" w:space="0" w:color="auto"/>
              <w:bottom w:val="single" w:sz="12" w:space="0" w:color="auto"/>
              <w:right w:val="single" w:sz="12" w:space="0" w:color="auto"/>
            </w:tcBorders>
          </w:tcPr>
          <w:p w14:paraId="79E5E8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 кг</w:t>
            </w:r>
          </w:p>
        </w:tc>
      </w:tr>
    </w:tbl>
    <w:p w14:paraId="26DED5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диаметр двигателя 580 мм, длина 2100 мм.</w:t>
      </w:r>
    </w:p>
    <w:p w14:paraId="4DA08B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данном двигателе применяется 3-х ступенчатый центро</w:t>
      </w:r>
      <w:r w:rsidRPr="00F2675E">
        <w:rPr>
          <w:rFonts w:ascii="Times New Roman" w:hAnsi="Times New Roman"/>
          <w:sz w:val="16"/>
          <w:szCs w:val="16"/>
        </w:rPr>
        <w:softHyphen/>
        <w:t>бежный компрессор и двухступенчатая турбина. Передача на винт пневматическая,что обеспечивает этому двигателю хорошую прие</w:t>
      </w:r>
      <w:r w:rsidRPr="00F2675E">
        <w:rPr>
          <w:rFonts w:ascii="Times New Roman" w:hAnsi="Times New Roman"/>
          <w:sz w:val="16"/>
          <w:szCs w:val="16"/>
        </w:rPr>
        <w:softHyphen/>
        <w:t>мистость и высокую экономичность.</w:t>
      </w:r>
    </w:p>
    <w:p w14:paraId="231DFC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Охлаждение лопаток водяное,благодаря чему температуры в камере сгорания могут быть доведены до 1300-1350°Ц против 800-850°Ц, применяемых в двигателях ЮМО-004 и БМВ-003.</w:t>
      </w:r>
    </w:p>
    <w:p w14:paraId="506993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Высокие температуры перед турбиной дают двигателю ма</w:t>
      </w:r>
      <w:r w:rsidRPr="00F2675E">
        <w:rPr>
          <w:rFonts w:ascii="Times New Roman" w:hAnsi="Times New Roman"/>
          <w:sz w:val="16"/>
          <w:szCs w:val="16"/>
        </w:rPr>
        <w:softHyphen/>
        <w:t>лые габариты и низкие удельные расходы топлива.</w:t>
      </w:r>
    </w:p>
    <w:p w14:paraId="7D4C6E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и в предыдущих двух схемах наличие винта обеспечи</w:t>
      </w:r>
      <w:r w:rsidRPr="00F2675E">
        <w:rPr>
          <w:rFonts w:ascii="Times New Roman" w:hAnsi="Times New Roman"/>
          <w:sz w:val="16"/>
          <w:szCs w:val="16"/>
        </w:rPr>
        <w:softHyphen/>
        <w:t>вает двигателю высокие взлетные данные и лучшую экономичность на пониженных скоростях полета в сравнении с газотурбинными реактивными двигателями без винта.</w:t>
      </w:r>
    </w:p>
    <w:p w14:paraId="782FF0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пред"явлен на стендовые испытания в апреле 1945 года.</w:t>
      </w:r>
    </w:p>
    <w:p w14:paraId="621A68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Германии винтовые газотурбинные двигатели также раз</w:t>
      </w:r>
      <w:r w:rsidRPr="00F2675E">
        <w:rPr>
          <w:rFonts w:ascii="Times New Roman" w:hAnsi="Times New Roman"/>
          <w:sz w:val="16"/>
          <w:szCs w:val="16"/>
        </w:rPr>
        <w:softHyphen/>
        <w:t>рабатывались, но практических результатов не получено.</w:t>
      </w:r>
    </w:p>
    <w:p w14:paraId="2A2FFD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Сопоставляя состояние работ по воздушно-реактивным дви</w:t>
      </w:r>
      <w:r w:rsidRPr="00F2675E">
        <w:rPr>
          <w:rFonts w:ascii="Times New Roman" w:hAnsi="Times New Roman"/>
          <w:sz w:val="16"/>
          <w:szCs w:val="16"/>
        </w:rPr>
        <w:softHyphen/>
        <w:t>гателям в Германии и в СССР,следует отметить,что в Германии основное внимание было уделено созданию газотурбинных воздуш</w:t>
      </w:r>
      <w:r w:rsidRPr="00F2675E">
        <w:rPr>
          <w:rFonts w:ascii="Times New Roman" w:hAnsi="Times New Roman"/>
          <w:sz w:val="16"/>
          <w:szCs w:val="16"/>
        </w:rPr>
        <w:softHyphen/>
        <w:t>но-реактивных двигателей (без винта) и эти двигатели были внедрены в серийное производство и приняты на вооружение.</w:t>
      </w:r>
    </w:p>
    <w:p w14:paraId="0E1E4E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СССР двигатели такого типа находятся еще только в стадии опытного производства и доводки.</w:t>
      </w:r>
    </w:p>
    <w:p w14:paraId="3BB3AD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комбинированным силовым установкам (поршневой мотор и ВРД), над которыми в Германии не работали, в СССР имеются удовлетворительные результаты и возможность внедрить в бли</w:t>
      </w:r>
      <w:r w:rsidRPr="00F2675E">
        <w:rPr>
          <w:rFonts w:ascii="Times New Roman" w:hAnsi="Times New Roman"/>
          <w:sz w:val="16"/>
          <w:szCs w:val="16"/>
        </w:rPr>
        <w:softHyphen/>
        <w:t>жайшее время двигатели такого типа в серийное производство.</w:t>
      </w:r>
    </w:p>
    <w:p w14:paraId="771D65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Дяя сравнения немецких жидкостных реактивных двигате</w:t>
      </w:r>
      <w:r w:rsidRPr="00F2675E">
        <w:rPr>
          <w:rFonts w:ascii="Times New Roman" w:hAnsi="Times New Roman"/>
          <w:sz w:val="16"/>
          <w:szCs w:val="16"/>
        </w:rPr>
        <w:softHyphen/>
        <w:t>лей с нашими приводится следующая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094A30" w:rsidRPr="00F2675E" w14:paraId="061DC47F" w14:textId="77777777" w:rsidTr="00D21494">
        <w:tc>
          <w:tcPr>
            <w:tcW w:w="1368" w:type="dxa"/>
            <w:tcBorders>
              <w:top w:val="single" w:sz="12" w:space="0" w:color="auto"/>
            </w:tcBorders>
            <w:shd w:val="clear" w:color="auto" w:fill="FFFFFF"/>
          </w:tcPr>
          <w:p w14:paraId="3DD68A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368" w:type="dxa"/>
            <w:tcBorders>
              <w:top w:val="single" w:sz="12" w:space="0" w:color="auto"/>
            </w:tcBorders>
            <w:shd w:val="clear" w:color="auto" w:fill="FFFFFF"/>
          </w:tcPr>
          <w:p w14:paraId="6A9EE3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Вальтер</w:t>
            </w:r>
          </w:p>
        </w:tc>
        <w:tc>
          <w:tcPr>
            <w:tcW w:w="1368" w:type="dxa"/>
            <w:tcBorders>
              <w:top w:val="single" w:sz="12" w:space="0" w:color="auto"/>
            </w:tcBorders>
            <w:shd w:val="clear" w:color="auto" w:fill="FFFFFF"/>
          </w:tcPr>
          <w:p w14:paraId="6C9BCB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БМВ-3395</w:t>
            </w:r>
          </w:p>
        </w:tc>
        <w:tc>
          <w:tcPr>
            <w:tcW w:w="1368" w:type="dxa"/>
            <w:tcBorders>
              <w:top w:val="single" w:sz="12" w:space="0" w:color="auto"/>
            </w:tcBorders>
            <w:shd w:val="clear" w:color="auto" w:fill="FFFFFF"/>
          </w:tcPr>
          <w:p w14:paraId="2FDBC3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БМВ-3390с</w:t>
            </w:r>
          </w:p>
        </w:tc>
        <w:tc>
          <w:tcPr>
            <w:tcW w:w="1368" w:type="dxa"/>
            <w:tcBorders>
              <w:top w:val="single" w:sz="12" w:space="0" w:color="auto"/>
            </w:tcBorders>
            <w:shd w:val="clear" w:color="auto" w:fill="FFFFFF"/>
          </w:tcPr>
          <w:p w14:paraId="1CDE33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Исаева</w:t>
            </w:r>
          </w:p>
        </w:tc>
        <w:tc>
          <w:tcPr>
            <w:tcW w:w="1368" w:type="dxa"/>
            <w:tcBorders>
              <w:top w:val="single" w:sz="12" w:space="0" w:color="auto"/>
            </w:tcBorders>
            <w:shd w:val="clear" w:color="auto" w:fill="FFFFFF"/>
          </w:tcPr>
          <w:p w14:paraId="136CCF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Душкин</w:t>
            </w:r>
          </w:p>
        </w:tc>
        <w:tc>
          <w:tcPr>
            <w:tcW w:w="1368" w:type="dxa"/>
            <w:tcBorders>
              <w:top w:val="single" w:sz="12" w:space="0" w:color="auto"/>
            </w:tcBorders>
            <w:shd w:val="clear" w:color="auto" w:fill="FFFFFF"/>
          </w:tcPr>
          <w:p w14:paraId="505FCB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Глушко</w:t>
            </w:r>
          </w:p>
        </w:tc>
      </w:tr>
      <w:tr w:rsidR="00094A30" w:rsidRPr="00F2675E" w14:paraId="2B4BFABF" w14:textId="77777777" w:rsidTr="00D21494">
        <w:tc>
          <w:tcPr>
            <w:tcW w:w="1368" w:type="dxa"/>
            <w:shd w:val="clear" w:color="auto" w:fill="FFFFFF"/>
          </w:tcPr>
          <w:p w14:paraId="3F07E7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 кг</w:t>
            </w:r>
          </w:p>
        </w:tc>
        <w:tc>
          <w:tcPr>
            <w:tcW w:w="1368" w:type="dxa"/>
            <w:shd w:val="clear" w:color="auto" w:fill="FFFFFF"/>
          </w:tcPr>
          <w:p w14:paraId="2D43F9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w:t>
            </w:r>
          </w:p>
        </w:tc>
        <w:tc>
          <w:tcPr>
            <w:tcW w:w="1368" w:type="dxa"/>
            <w:shd w:val="clear" w:color="auto" w:fill="FFFFFF"/>
          </w:tcPr>
          <w:p w14:paraId="23D818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w:t>
            </w:r>
          </w:p>
        </w:tc>
        <w:tc>
          <w:tcPr>
            <w:tcW w:w="1368" w:type="dxa"/>
            <w:shd w:val="clear" w:color="auto" w:fill="FFFFFF"/>
          </w:tcPr>
          <w:p w14:paraId="34241B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2400</w:t>
            </w:r>
          </w:p>
        </w:tc>
        <w:tc>
          <w:tcPr>
            <w:tcW w:w="1368" w:type="dxa"/>
            <w:shd w:val="clear" w:color="auto" w:fill="FFFFFF"/>
          </w:tcPr>
          <w:p w14:paraId="683A8E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w:t>
            </w:r>
          </w:p>
        </w:tc>
        <w:tc>
          <w:tcPr>
            <w:tcW w:w="1368" w:type="dxa"/>
            <w:shd w:val="clear" w:color="auto" w:fill="FFFFFF"/>
          </w:tcPr>
          <w:p w14:paraId="297155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w:t>
            </w:r>
          </w:p>
        </w:tc>
        <w:tc>
          <w:tcPr>
            <w:tcW w:w="1368" w:type="dxa"/>
            <w:shd w:val="clear" w:color="auto" w:fill="FFFFFF"/>
          </w:tcPr>
          <w:p w14:paraId="7BEF6D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w:t>
            </w:r>
          </w:p>
        </w:tc>
      </w:tr>
      <w:tr w:rsidR="00094A30" w:rsidRPr="00F2675E" w14:paraId="13F2306F" w14:textId="77777777" w:rsidTr="00D21494">
        <w:tc>
          <w:tcPr>
            <w:tcW w:w="1368" w:type="dxa"/>
            <w:shd w:val="clear" w:color="auto" w:fill="FFFFFF"/>
          </w:tcPr>
          <w:p w14:paraId="1CDF30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соответствует мощности при ско</w:t>
            </w:r>
            <w:r w:rsidRPr="00F2675E">
              <w:rPr>
                <w:rFonts w:ascii="Times New Roman" w:hAnsi="Times New Roman"/>
                <w:sz w:val="16"/>
                <w:szCs w:val="16"/>
              </w:rPr>
              <w:softHyphen/>
              <w:t>рости 800 км час</w:t>
            </w:r>
          </w:p>
        </w:tc>
        <w:tc>
          <w:tcPr>
            <w:tcW w:w="1368" w:type="dxa"/>
            <w:shd w:val="clear" w:color="auto" w:fill="FFFFFF"/>
          </w:tcPr>
          <w:p w14:paraId="39566F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5000</w:t>
            </w:r>
          </w:p>
        </w:tc>
        <w:tc>
          <w:tcPr>
            <w:tcW w:w="1368" w:type="dxa"/>
            <w:shd w:val="clear" w:color="auto" w:fill="FFFFFF"/>
          </w:tcPr>
          <w:p w14:paraId="440B2E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5000</w:t>
            </w:r>
          </w:p>
        </w:tc>
        <w:tc>
          <w:tcPr>
            <w:tcW w:w="1368" w:type="dxa"/>
            <w:shd w:val="clear" w:color="auto" w:fill="FFFFFF"/>
          </w:tcPr>
          <w:p w14:paraId="7BFD7B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10000</w:t>
            </w:r>
          </w:p>
        </w:tc>
        <w:tc>
          <w:tcPr>
            <w:tcW w:w="1368" w:type="dxa"/>
            <w:shd w:val="clear" w:color="auto" w:fill="FFFFFF"/>
          </w:tcPr>
          <w:p w14:paraId="46798F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5000</w:t>
            </w:r>
          </w:p>
        </w:tc>
        <w:tc>
          <w:tcPr>
            <w:tcW w:w="1368" w:type="dxa"/>
            <w:shd w:val="clear" w:color="auto" w:fill="FFFFFF"/>
          </w:tcPr>
          <w:p w14:paraId="408A27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6400</w:t>
            </w:r>
          </w:p>
        </w:tc>
        <w:tc>
          <w:tcPr>
            <w:tcW w:w="1368" w:type="dxa"/>
            <w:shd w:val="clear" w:color="auto" w:fill="FFFFFF"/>
          </w:tcPr>
          <w:p w14:paraId="0F0A29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1350</w:t>
            </w:r>
          </w:p>
        </w:tc>
      </w:tr>
      <w:tr w:rsidR="00094A30" w:rsidRPr="00F2675E" w14:paraId="31BA20FE" w14:textId="77777777" w:rsidTr="00D21494">
        <w:tc>
          <w:tcPr>
            <w:tcW w:w="1368" w:type="dxa"/>
            <w:shd w:val="clear" w:color="auto" w:fill="FFFFFF"/>
          </w:tcPr>
          <w:p w14:paraId="4D38C4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Расход топлива в кг час</w:t>
            </w:r>
          </w:p>
        </w:tc>
        <w:tc>
          <w:tcPr>
            <w:tcW w:w="1368" w:type="dxa"/>
            <w:shd w:val="clear" w:color="auto" w:fill="FFFFFF"/>
          </w:tcPr>
          <w:p w14:paraId="15C6FE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tc>
        <w:tc>
          <w:tcPr>
            <w:tcW w:w="1368" w:type="dxa"/>
            <w:shd w:val="clear" w:color="auto" w:fill="FFFFFF"/>
          </w:tcPr>
          <w:p w14:paraId="0E0FB0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tc>
        <w:tc>
          <w:tcPr>
            <w:tcW w:w="1368" w:type="dxa"/>
            <w:shd w:val="clear" w:color="auto" w:fill="FFFFFF"/>
          </w:tcPr>
          <w:p w14:paraId="0AED0B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1368" w:type="dxa"/>
            <w:shd w:val="clear" w:color="auto" w:fill="FFFFFF"/>
          </w:tcPr>
          <w:p w14:paraId="42EFEC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w:t>
            </w:r>
          </w:p>
        </w:tc>
        <w:tc>
          <w:tcPr>
            <w:tcW w:w="1368" w:type="dxa"/>
            <w:shd w:val="clear" w:color="auto" w:fill="FFFFFF"/>
          </w:tcPr>
          <w:p w14:paraId="09539C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w:t>
            </w:r>
          </w:p>
        </w:tc>
        <w:tc>
          <w:tcPr>
            <w:tcW w:w="1368" w:type="dxa"/>
            <w:shd w:val="clear" w:color="auto" w:fill="FFFFFF"/>
          </w:tcPr>
          <w:p w14:paraId="67B8A5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tc>
      </w:tr>
      <w:tr w:rsidR="00094A30" w:rsidRPr="00F2675E" w14:paraId="20333F3E" w14:textId="77777777" w:rsidTr="00D21494">
        <w:tc>
          <w:tcPr>
            <w:tcW w:w="1368" w:type="dxa"/>
            <w:shd w:val="clear" w:color="auto" w:fill="FFFFFF"/>
          </w:tcPr>
          <w:p w14:paraId="4C907D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Бес двигателя кг </w:t>
            </w:r>
          </w:p>
        </w:tc>
        <w:tc>
          <w:tcPr>
            <w:tcW w:w="1368" w:type="dxa"/>
            <w:shd w:val="clear" w:color="auto" w:fill="FFFFFF"/>
          </w:tcPr>
          <w:p w14:paraId="5E1842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tc>
        <w:tc>
          <w:tcPr>
            <w:tcW w:w="1368" w:type="dxa"/>
            <w:shd w:val="clear" w:color="auto" w:fill="FFFFFF"/>
          </w:tcPr>
          <w:p w14:paraId="63C903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tc>
        <w:tc>
          <w:tcPr>
            <w:tcW w:w="1368" w:type="dxa"/>
            <w:shd w:val="clear" w:color="auto" w:fill="FFFFFF"/>
          </w:tcPr>
          <w:p w14:paraId="31A2C2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tc>
        <w:tc>
          <w:tcPr>
            <w:tcW w:w="1368" w:type="dxa"/>
            <w:shd w:val="clear" w:color="auto" w:fill="FFFFFF"/>
          </w:tcPr>
          <w:p w14:paraId="4C1381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tc>
        <w:tc>
          <w:tcPr>
            <w:tcW w:w="1368" w:type="dxa"/>
            <w:shd w:val="clear" w:color="auto" w:fill="FFFFFF"/>
          </w:tcPr>
          <w:p w14:paraId="236761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tc>
        <w:tc>
          <w:tcPr>
            <w:tcW w:w="1368" w:type="dxa"/>
            <w:shd w:val="clear" w:color="auto" w:fill="FFFFFF"/>
          </w:tcPr>
          <w:p w14:paraId="5009BA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r>
      <w:tr w:rsidR="00094A30" w:rsidRPr="00F2675E" w14:paraId="0E8385A6" w14:textId="77777777" w:rsidTr="00D21494">
        <w:tc>
          <w:tcPr>
            <w:tcW w:w="1368" w:type="dxa"/>
            <w:shd w:val="clear" w:color="auto" w:fill="FFFFFF"/>
          </w:tcPr>
          <w:p w14:paraId="690E02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Топливо</w:t>
            </w:r>
          </w:p>
        </w:tc>
        <w:tc>
          <w:tcPr>
            <w:tcW w:w="1368" w:type="dxa"/>
            <w:shd w:val="clear" w:color="auto" w:fill="FFFFFF"/>
          </w:tcPr>
          <w:p w14:paraId="597135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перекись водорода* спирт</w:t>
            </w:r>
          </w:p>
        </w:tc>
        <w:tc>
          <w:tcPr>
            <w:tcW w:w="1368" w:type="dxa"/>
            <w:shd w:val="clear" w:color="auto" w:fill="FFFFFF"/>
          </w:tcPr>
          <w:p w14:paraId="67239F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аз. кислота* тонка</w:t>
            </w:r>
          </w:p>
        </w:tc>
        <w:tc>
          <w:tcPr>
            <w:tcW w:w="1368" w:type="dxa"/>
            <w:shd w:val="clear" w:color="auto" w:fill="FFFFFF"/>
          </w:tcPr>
          <w:p w14:paraId="5CB0CA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аз. кислота* тонка</w:t>
            </w:r>
          </w:p>
        </w:tc>
        <w:tc>
          <w:tcPr>
            <w:tcW w:w="1368" w:type="dxa"/>
            <w:shd w:val="clear" w:color="auto" w:fill="FFFFFF"/>
          </w:tcPr>
          <w:p w14:paraId="054301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аз. кислота* керосин</w:t>
            </w:r>
          </w:p>
        </w:tc>
        <w:tc>
          <w:tcPr>
            <w:tcW w:w="1368" w:type="dxa"/>
            <w:shd w:val="clear" w:color="auto" w:fill="FFFFFF"/>
          </w:tcPr>
          <w:p w14:paraId="769A83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аз. кислота* керосин</w:t>
            </w:r>
          </w:p>
        </w:tc>
        <w:tc>
          <w:tcPr>
            <w:tcW w:w="1368" w:type="dxa"/>
            <w:shd w:val="clear" w:color="auto" w:fill="FFFFFF"/>
          </w:tcPr>
          <w:p w14:paraId="20BD05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аз. кислота* керосин</w:t>
            </w:r>
          </w:p>
        </w:tc>
      </w:tr>
      <w:tr w:rsidR="00094A30" w:rsidRPr="00F2675E" w14:paraId="154D8B88" w14:textId="77777777" w:rsidTr="00D21494">
        <w:tc>
          <w:tcPr>
            <w:tcW w:w="1368" w:type="dxa"/>
            <w:tcBorders>
              <w:bottom w:val="single" w:sz="12" w:space="0" w:color="auto"/>
            </w:tcBorders>
            <w:shd w:val="clear" w:color="auto" w:fill="FFFFFF"/>
          </w:tcPr>
          <w:p w14:paraId="66AAE2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камер</w:t>
            </w:r>
          </w:p>
        </w:tc>
        <w:tc>
          <w:tcPr>
            <w:tcW w:w="1368" w:type="dxa"/>
            <w:tcBorders>
              <w:bottom w:val="single" w:sz="12" w:space="0" w:color="auto"/>
            </w:tcBorders>
            <w:shd w:val="clear" w:color="auto" w:fill="FFFFFF"/>
          </w:tcPr>
          <w:p w14:paraId="44AD43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368" w:type="dxa"/>
            <w:tcBorders>
              <w:bottom w:val="single" w:sz="12" w:space="0" w:color="auto"/>
            </w:tcBorders>
            <w:shd w:val="clear" w:color="auto" w:fill="FFFFFF"/>
          </w:tcPr>
          <w:p w14:paraId="45F487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368" w:type="dxa"/>
            <w:tcBorders>
              <w:bottom w:val="single" w:sz="12" w:space="0" w:color="auto"/>
            </w:tcBorders>
            <w:shd w:val="clear" w:color="auto" w:fill="FFFFFF"/>
          </w:tcPr>
          <w:p w14:paraId="51105C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368" w:type="dxa"/>
            <w:tcBorders>
              <w:bottom w:val="single" w:sz="12" w:space="0" w:color="auto"/>
            </w:tcBorders>
            <w:shd w:val="clear" w:color="auto" w:fill="FFFFFF"/>
          </w:tcPr>
          <w:p w14:paraId="7BA66D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368" w:type="dxa"/>
            <w:tcBorders>
              <w:bottom w:val="single" w:sz="12" w:space="0" w:color="auto"/>
            </w:tcBorders>
            <w:shd w:val="clear" w:color="auto" w:fill="FFFFFF"/>
          </w:tcPr>
          <w:p w14:paraId="3ABCF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368" w:type="dxa"/>
            <w:tcBorders>
              <w:bottom w:val="single" w:sz="12" w:space="0" w:color="auto"/>
            </w:tcBorders>
            <w:shd w:val="clear" w:color="auto" w:fill="FFFFFF"/>
          </w:tcPr>
          <w:p w14:paraId="7E4E1A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r>
    </w:tbl>
    <w:p w14:paraId="5AEE99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Немцы выпускали жидкостные реактивные двигатели серий</w:t>
      </w:r>
      <w:r w:rsidRPr="00F2675E">
        <w:rPr>
          <w:rFonts w:ascii="Times New Roman" w:hAnsi="Times New Roman"/>
          <w:sz w:val="16"/>
          <w:szCs w:val="16"/>
        </w:rPr>
        <w:softHyphen/>
        <w:t>но (фирма Вальтер и БМВ) и устанавливали их на серийные самелёты Ме-163, а также использовывали такие двигатели как вспомо</w:t>
      </w:r>
      <w:r w:rsidRPr="00F2675E">
        <w:rPr>
          <w:rFonts w:ascii="Times New Roman" w:hAnsi="Times New Roman"/>
          <w:sz w:val="16"/>
          <w:szCs w:val="16"/>
        </w:rPr>
        <w:softHyphen/>
        <w:t>гательные к двигателям ЮМО-004 и БМВ-003 для улучшения взлета и скороподъемкости. Наши двигатели - Душкина и Исаева созданы в единичных экземплярах и на самолётах только предполагается их применение; двигатель Глушко проходит лётные испытания и доводится на самолетах т.т. Яковлева и Лавочкина, как вспомога</w:t>
      </w:r>
      <w:r w:rsidRPr="00F2675E">
        <w:rPr>
          <w:rFonts w:ascii="Times New Roman" w:hAnsi="Times New Roman"/>
          <w:sz w:val="16"/>
          <w:szCs w:val="16"/>
        </w:rPr>
        <w:softHyphen/>
        <w:t>тельный к обычным моторам.</w:t>
      </w:r>
    </w:p>
    <w:p w14:paraId="0E868C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Немцы много работали над созданием нового вида типлив для этих типов двигателей. Они сумели получить топливо «Тонка», воспламеняющееся при соединении с азотной кислотой. Последнее дало возможность немцам значительно упростить конструкцию дви гателя, снять с него зажигание, отказаться от форсунок и обес</w:t>
      </w:r>
      <w:r w:rsidRPr="00F2675E">
        <w:rPr>
          <w:rFonts w:ascii="Times New Roman" w:hAnsi="Times New Roman"/>
          <w:sz w:val="16"/>
          <w:szCs w:val="16"/>
        </w:rPr>
        <w:softHyphen/>
        <w:t>печить двигателю большую безопасность.</w:t>
      </w:r>
    </w:p>
    <w:p w14:paraId="5AD9F3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этого немцы много работали над созданием жидкостных реактивных двигателей с тягами значительно выше, чем указаны в приведенной таблице. Так,например, они уже создали двигатель разового действия для снаряда У-2 с тягой в 25.000 кг., затем в разработках доктора Зенгера, где трактуется вопрос о созда</w:t>
      </w:r>
      <w:r w:rsidRPr="00F2675E">
        <w:rPr>
          <w:rFonts w:ascii="Times New Roman" w:hAnsi="Times New Roman"/>
          <w:sz w:val="16"/>
          <w:szCs w:val="16"/>
        </w:rPr>
        <w:softHyphen/>
        <w:t>нии бомбардировщика с жидкостным реактивным двигателем, ста</w:t>
      </w:r>
      <w:r w:rsidRPr="00F2675E">
        <w:rPr>
          <w:rFonts w:ascii="Times New Roman" w:hAnsi="Times New Roman"/>
          <w:sz w:val="16"/>
          <w:szCs w:val="16"/>
        </w:rPr>
        <w:softHyphen/>
        <w:t>вится задача о создании двигателя в 100.000 кг.тяги и в этом направлении велись уже исследовательские работы.</w:t>
      </w:r>
    </w:p>
    <w:p w14:paraId="764C7E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вооружении ВВС Германии находились следувдие моторы жидкостного и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094A30" w:rsidRPr="00F2675E" w14:paraId="24180031" w14:textId="77777777" w:rsidTr="00D21494">
        <w:tc>
          <w:tcPr>
            <w:tcW w:w="1368" w:type="dxa"/>
            <w:tcBorders>
              <w:top w:val="single" w:sz="12" w:space="0" w:color="auto"/>
            </w:tcBorders>
          </w:tcPr>
          <w:p w14:paraId="6F9AE8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Фирма</w:t>
            </w:r>
          </w:p>
        </w:tc>
        <w:tc>
          <w:tcPr>
            <w:tcW w:w="1368" w:type="dxa"/>
            <w:tcBorders>
              <w:top w:val="single" w:sz="12" w:space="0" w:color="auto"/>
            </w:tcBorders>
          </w:tcPr>
          <w:p w14:paraId="24CCB2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Марка мотора</w:t>
            </w:r>
          </w:p>
        </w:tc>
        <w:tc>
          <w:tcPr>
            <w:tcW w:w="1368" w:type="dxa"/>
            <w:tcBorders>
              <w:top w:val="single" w:sz="12" w:space="0" w:color="auto"/>
            </w:tcBorders>
          </w:tcPr>
          <w:p w14:paraId="5BDD05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Тип мотора </w:t>
            </w:r>
          </w:p>
        </w:tc>
        <w:tc>
          <w:tcPr>
            <w:tcW w:w="1368" w:type="dxa"/>
            <w:tcBorders>
              <w:top w:val="single" w:sz="12" w:space="0" w:color="auto"/>
            </w:tcBorders>
          </w:tcPr>
          <w:p w14:paraId="4915AC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Взлетная мощ-: мощность (л. с.)-</w:t>
            </w:r>
          </w:p>
        </w:tc>
        <w:tc>
          <w:tcPr>
            <w:tcW w:w="1368" w:type="dxa"/>
            <w:tcBorders>
              <w:top w:val="single" w:sz="12" w:space="0" w:color="auto"/>
            </w:tcBorders>
          </w:tcPr>
          <w:p w14:paraId="5F9568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Номинальная мощность на расчетной высоте</w:t>
            </w:r>
          </w:p>
        </w:tc>
        <w:tc>
          <w:tcPr>
            <w:tcW w:w="1368" w:type="dxa"/>
            <w:tcBorders>
              <w:top w:val="single" w:sz="12" w:space="0" w:color="auto"/>
            </w:tcBorders>
          </w:tcPr>
          <w:p w14:paraId="01CE95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Литраж мотора : (литры)</w:t>
            </w:r>
          </w:p>
        </w:tc>
        <w:tc>
          <w:tcPr>
            <w:tcW w:w="1368" w:type="dxa"/>
            <w:tcBorders>
              <w:top w:val="single" w:sz="12" w:space="0" w:color="auto"/>
            </w:tcBorders>
          </w:tcPr>
          <w:p w14:paraId="6D52FF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мотора (кг)</w:t>
            </w:r>
          </w:p>
        </w:tc>
      </w:tr>
      <w:tr w:rsidR="00094A30" w:rsidRPr="00F2675E" w14:paraId="16BA7FBD" w14:textId="77777777" w:rsidTr="00D21494">
        <w:tc>
          <w:tcPr>
            <w:tcW w:w="1368" w:type="dxa"/>
          </w:tcPr>
          <w:p w14:paraId="47CC27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Даймлер Бенц </w:t>
            </w:r>
          </w:p>
        </w:tc>
        <w:tc>
          <w:tcPr>
            <w:tcW w:w="1368" w:type="dxa"/>
          </w:tcPr>
          <w:p w14:paraId="7E1803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ДБ-605А </w:t>
            </w:r>
          </w:p>
        </w:tc>
        <w:tc>
          <w:tcPr>
            <w:tcW w:w="1368" w:type="dxa"/>
          </w:tcPr>
          <w:p w14:paraId="7A4E2D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-12 цил. жид.охл. </w:t>
            </w:r>
          </w:p>
        </w:tc>
        <w:tc>
          <w:tcPr>
            <w:tcW w:w="1368" w:type="dxa"/>
          </w:tcPr>
          <w:p w14:paraId="242C58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1475 </w:t>
            </w:r>
          </w:p>
        </w:tc>
        <w:tc>
          <w:tcPr>
            <w:tcW w:w="1368" w:type="dxa"/>
          </w:tcPr>
          <w:p w14:paraId="5453F6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1250/5800 </w:t>
            </w:r>
          </w:p>
        </w:tc>
        <w:tc>
          <w:tcPr>
            <w:tcW w:w="1368" w:type="dxa"/>
          </w:tcPr>
          <w:p w14:paraId="34149E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36 </w:t>
            </w:r>
          </w:p>
        </w:tc>
        <w:tc>
          <w:tcPr>
            <w:tcW w:w="1368" w:type="dxa"/>
          </w:tcPr>
          <w:p w14:paraId="160346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700 </w:t>
            </w:r>
          </w:p>
        </w:tc>
      </w:tr>
      <w:tr w:rsidR="00094A30" w:rsidRPr="00F2675E" w14:paraId="7B0F955A" w14:textId="77777777" w:rsidTr="00D21494">
        <w:tc>
          <w:tcPr>
            <w:tcW w:w="1368" w:type="dxa"/>
          </w:tcPr>
          <w:p w14:paraId="0BC32D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_”_ </w:t>
            </w:r>
          </w:p>
        </w:tc>
        <w:tc>
          <w:tcPr>
            <w:tcW w:w="1368" w:type="dxa"/>
          </w:tcPr>
          <w:p w14:paraId="59C5ED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ДБ-603А </w:t>
            </w:r>
          </w:p>
        </w:tc>
        <w:tc>
          <w:tcPr>
            <w:tcW w:w="1368" w:type="dxa"/>
          </w:tcPr>
          <w:p w14:paraId="192629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_”_ </w:t>
            </w:r>
          </w:p>
        </w:tc>
        <w:tc>
          <w:tcPr>
            <w:tcW w:w="1368" w:type="dxa"/>
          </w:tcPr>
          <w:p w14:paraId="680D6E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1750 </w:t>
            </w:r>
          </w:p>
        </w:tc>
        <w:tc>
          <w:tcPr>
            <w:tcW w:w="1368" w:type="dxa"/>
          </w:tcPr>
          <w:p w14:paraId="664BD0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1510/5700 </w:t>
            </w:r>
          </w:p>
        </w:tc>
        <w:tc>
          <w:tcPr>
            <w:tcW w:w="1368" w:type="dxa"/>
          </w:tcPr>
          <w:p w14:paraId="059978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44,5 </w:t>
            </w:r>
          </w:p>
        </w:tc>
        <w:tc>
          <w:tcPr>
            <w:tcW w:w="1368" w:type="dxa"/>
          </w:tcPr>
          <w:p w14:paraId="6BAD86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920 </w:t>
            </w:r>
          </w:p>
        </w:tc>
      </w:tr>
      <w:tr w:rsidR="00094A30" w:rsidRPr="00F2675E" w14:paraId="33BE42D0" w14:textId="77777777" w:rsidTr="00D21494">
        <w:tc>
          <w:tcPr>
            <w:tcW w:w="1368" w:type="dxa"/>
          </w:tcPr>
          <w:p w14:paraId="1FE19E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_п_ -*• </w:t>
            </w:r>
          </w:p>
        </w:tc>
        <w:tc>
          <w:tcPr>
            <w:tcW w:w="1368" w:type="dxa"/>
          </w:tcPr>
          <w:p w14:paraId="2D8A51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ДБ-610А </w:t>
            </w:r>
          </w:p>
        </w:tc>
        <w:tc>
          <w:tcPr>
            <w:tcW w:w="1368" w:type="dxa"/>
          </w:tcPr>
          <w:p w14:paraId="2E5C83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-24 цил. жид.охл. </w:t>
            </w:r>
          </w:p>
        </w:tc>
        <w:tc>
          <w:tcPr>
            <w:tcW w:w="1368" w:type="dxa"/>
          </w:tcPr>
          <w:p w14:paraId="2E2BEC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2950 </w:t>
            </w:r>
          </w:p>
        </w:tc>
        <w:tc>
          <w:tcPr>
            <w:tcW w:w="1368" w:type="dxa"/>
          </w:tcPr>
          <w:p w14:paraId="6620CC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2500/5800 </w:t>
            </w:r>
          </w:p>
        </w:tc>
        <w:tc>
          <w:tcPr>
            <w:tcW w:w="1368" w:type="dxa"/>
          </w:tcPr>
          <w:p w14:paraId="1356F9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72 </w:t>
            </w:r>
          </w:p>
        </w:tc>
        <w:tc>
          <w:tcPr>
            <w:tcW w:w="1368" w:type="dxa"/>
          </w:tcPr>
          <w:p w14:paraId="0AB097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1530 </w:t>
            </w:r>
          </w:p>
        </w:tc>
      </w:tr>
      <w:tr w:rsidR="00094A30" w:rsidRPr="00F2675E" w14:paraId="7667AD14" w14:textId="77777777" w:rsidTr="00D21494">
        <w:tc>
          <w:tcPr>
            <w:tcW w:w="1368" w:type="dxa"/>
          </w:tcPr>
          <w:p w14:paraId="2515FD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Юнкере</w:t>
            </w:r>
          </w:p>
        </w:tc>
        <w:tc>
          <w:tcPr>
            <w:tcW w:w="1368" w:type="dxa"/>
          </w:tcPr>
          <w:p w14:paraId="57A647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ЮМО-213</w:t>
            </w:r>
          </w:p>
        </w:tc>
        <w:tc>
          <w:tcPr>
            <w:tcW w:w="1368" w:type="dxa"/>
          </w:tcPr>
          <w:p w14:paraId="2114F4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цил. жид.охл.</w:t>
            </w:r>
          </w:p>
        </w:tc>
        <w:tc>
          <w:tcPr>
            <w:tcW w:w="1368" w:type="dxa"/>
          </w:tcPr>
          <w:p w14:paraId="3BFC3B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1750</w:t>
            </w:r>
          </w:p>
        </w:tc>
        <w:tc>
          <w:tcPr>
            <w:tcW w:w="1368" w:type="dxa"/>
          </w:tcPr>
          <w:p w14:paraId="56758B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1430/5900</w:t>
            </w:r>
          </w:p>
        </w:tc>
        <w:tc>
          <w:tcPr>
            <w:tcW w:w="1368" w:type="dxa"/>
          </w:tcPr>
          <w:p w14:paraId="7681FC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tc>
        <w:tc>
          <w:tcPr>
            <w:tcW w:w="1368" w:type="dxa"/>
          </w:tcPr>
          <w:p w14:paraId="73CF65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950</w:t>
            </w:r>
          </w:p>
        </w:tc>
      </w:tr>
      <w:tr w:rsidR="00094A30" w:rsidRPr="00F2675E" w14:paraId="392658CE" w14:textId="77777777" w:rsidTr="00D21494">
        <w:tc>
          <w:tcPr>
            <w:tcW w:w="1368" w:type="dxa"/>
          </w:tcPr>
          <w:p w14:paraId="0267CF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БМВ </w:t>
            </w:r>
          </w:p>
        </w:tc>
        <w:tc>
          <w:tcPr>
            <w:tcW w:w="1368" w:type="dxa"/>
          </w:tcPr>
          <w:p w14:paraId="638F54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БМВ-801Д </w:t>
            </w:r>
          </w:p>
        </w:tc>
        <w:tc>
          <w:tcPr>
            <w:tcW w:w="1368" w:type="dxa"/>
          </w:tcPr>
          <w:p w14:paraId="0CB758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-14 цил. возд.охл. </w:t>
            </w:r>
          </w:p>
        </w:tc>
        <w:tc>
          <w:tcPr>
            <w:tcW w:w="1368" w:type="dxa"/>
          </w:tcPr>
          <w:p w14:paraId="70BB1E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1700 </w:t>
            </w:r>
          </w:p>
        </w:tc>
        <w:tc>
          <w:tcPr>
            <w:tcW w:w="1368" w:type="dxa"/>
          </w:tcPr>
          <w:p w14:paraId="558E24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1320/5300 </w:t>
            </w:r>
          </w:p>
        </w:tc>
        <w:tc>
          <w:tcPr>
            <w:tcW w:w="1368" w:type="dxa"/>
          </w:tcPr>
          <w:p w14:paraId="4929F3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41,8 </w:t>
            </w:r>
          </w:p>
        </w:tc>
        <w:tc>
          <w:tcPr>
            <w:tcW w:w="1368" w:type="dxa"/>
          </w:tcPr>
          <w:p w14:paraId="6963EA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984 </w:t>
            </w:r>
          </w:p>
        </w:tc>
      </w:tr>
      <w:tr w:rsidR="00094A30" w:rsidRPr="00F2675E" w14:paraId="2692C2C6" w14:textId="77777777" w:rsidTr="00D21494">
        <w:tc>
          <w:tcPr>
            <w:tcW w:w="1368" w:type="dxa"/>
          </w:tcPr>
          <w:p w14:paraId="0F29A9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БЫВ Ц| </w:t>
            </w:r>
          </w:p>
        </w:tc>
        <w:tc>
          <w:tcPr>
            <w:tcW w:w="1368" w:type="dxa"/>
          </w:tcPr>
          <w:p w14:paraId="4C5A9A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БМВ-801У </w:t>
            </w:r>
          </w:p>
        </w:tc>
        <w:tc>
          <w:tcPr>
            <w:tcW w:w="1368" w:type="dxa"/>
          </w:tcPr>
          <w:p w14:paraId="4AF1B2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-14 цил. возд.охл. </w:t>
            </w:r>
          </w:p>
        </w:tc>
        <w:tc>
          <w:tcPr>
            <w:tcW w:w="1368" w:type="dxa"/>
          </w:tcPr>
          <w:p w14:paraId="354A13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1820 </w:t>
            </w:r>
          </w:p>
        </w:tc>
        <w:tc>
          <w:tcPr>
            <w:tcW w:w="1368" w:type="dxa"/>
          </w:tcPr>
          <w:p w14:paraId="75E33A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1550/8200 </w:t>
            </w:r>
          </w:p>
        </w:tc>
        <w:tc>
          <w:tcPr>
            <w:tcW w:w="1368" w:type="dxa"/>
          </w:tcPr>
          <w:p w14:paraId="2956BD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41,8 </w:t>
            </w:r>
          </w:p>
        </w:tc>
        <w:tc>
          <w:tcPr>
            <w:tcW w:w="1368" w:type="dxa"/>
          </w:tcPr>
          <w:p w14:paraId="7F9F8A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990 </w:t>
            </w:r>
          </w:p>
        </w:tc>
      </w:tr>
      <w:tr w:rsidR="00094A30" w:rsidRPr="00F2675E" w14:paraId="447F3AF3" w14:textId="77777777" w:rsidTr="00D21494">
        <w:tc>
          <w:tcPr>
            <w:tcW w:w="1368" w:type="dxa"/>
            <w:tcBorders>
              <w:bottom w:val="single" w:sz="12" w:space="0" w:color="auto"/>
            </w:tcBorders>
          </w:tcPr>
          <w:p w14:paraId="6746FC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БМ8 </w:t>
            </w:r>
          </w:p>
        </w:tc>
        <w:tc>
          <w:tcPr>
            <w:tcW w:w="1368" w:type="dxa"/>
            <w:tcBorders>
              <w:bottom w:val="single" w:sz="12" w:space="0" w:color="auto"/>
            </w:tcBorders>
          </w:tcPr>
          <w:p w14:paraId="29507F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БМЗ-801Е </w:t>
            </w:r>
          </w:p>
        </w:tc>
        <w:tc>
          <w:tcPr>
            <w:tcW w:w="1368" w:type="dxa"/>
            <w:tcBorders>
              <w:bottom w:val="single" w:sz="12" w:space="0" w:color="auto"/>
            </w:tcBorders>
          </w:tcPr>
          <w:p w14:paraId="10489C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цил. Возд. охл.</w:t>
            </w:r>
          </w:p>
        </w:tc>
        <w:tc>
          <w:tcPr>
            <w:tcW w:w="1368" w:type="dxa"/>
            <w:tcBorders>
              <w:bottom w:val="single" w:sz="12" w:space="0" w:color="auto"/>
            </w:tcBorders>
          </w:tcPr>
          <w:p w14:paraId="4CA359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2000 </w:t>
            </w:r>
          </w:p>
        </w:tc>
        <w:tc>
          <w:tcPr>
            <w:tcW w:w="1368" w:type="dxa"/>
            <w:tcBorders>
              <w:bottom w:val="single" w:sz="12" w:space="0" w:color="auto"/>
            </w:tcBorders>
          </w:tcPr>
          <w:p w14:paraId="31AE5D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1500/5700 </w:t>
            </w:r>
          </w:p>
        </w:tc>
        <w:tc>
          <w:tcPr>
            <w:tcW w:w="1368" w:type="dxa"/>
            <w:tcBorders>
              <w:bottom w:val="single" w:sz="12" w:space="0" w:color="auto"/>
            </w:tcBorders>
          </w:tcPr>
          <w:p w14:paraId="093DEA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41,8 </w:t>
            </w:r>
          </w:p>
        </w:tc>
        <w:tc>
          <w:tcPr>
            <w:tcW w:w="1368" w:type="dxa"/>
            <w:tcBorders>
              <w:bottom w:val="single" w:sz="12" w:space="0" w:color="auto"/>
            </w:tcBorders>
          </w:tcPr>
          <w:p w14:paraId="275A0B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990 </w:t>
            </w:r>
          </w:p>
        </w:tc>
      </w:tr>
    </w:tbl>
    <w:p w14:paraId="600558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данной таблице приведены лучшие немецкие моторы, нахо</w:t>
      </w:r>
      <w:r w:rsidRPr="00F2675E">
        <w:rPr>
          <w:rFonts w:ascii="Times New Roman" w:hAnsi="Times New Roman"/>
          <w:sz w:val="16"/>
          <w:szCs w:val="16"/>
        </w:rPr>
        <w:softHyphen/>
        <w:t>дившиеся в 1944 году в серийном производстве и участвовавшие в боях.</w:t>
      </w:r>
    </w:p>
    <w:p w14:paraId="48160A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весне 1945 года немцам удалось форсировать мощности указанных двигателей за счет применения впрыска специальных жидкостей (смеси воды с метанолом,кислорода и др.) на крат</w:t>
      </w:r>
      <w:r w:rsidRPr="00F2675E">
        <w:rPr>
          <w:rFonts w:ascii="Times New Roman" w:hAnsi="Times New Roman"/>
          <w:sz w:val="16"/>
          <w:szCs w:val="16"/>
        </w:rPr>
        <w:softHyphen/>
        <w:t>ковременных режимах до следукщих значений:</w:t>
      </w:r>
    </w:p>
    <w:p w14:paraId="10AEE5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ДБ-603Е - повышена взлетная мощность до 2400 л.с. и повышена высотность с 5700 до 7500 м., при номинальной мощ</w:t>
      </w:r>
      <w:r w:rsidRPr="00F2675E">
        <w:rPr>
          <w:rFonts w:ascii="Times New Roman" w:hAnsi="Times New Roman"/>
          <w:sz w:val="16"/>
          <w:szCs w:val="16"/>
        </w:rPr>
        <w:softHyphen/>
        <w:t>ности на этой высоте 1510 л.с.</w:t>
      </w:r>
    </w:p>
    <w:p w14:paraId="20A21F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ЮМО-213Е - Повышена взлётная мощность до 1900 л.с. и высот</w:t>
      </w:r>
      <w:r w:rsidRPr="00F2675E">
        <w:rPr>
          <w:rFonts w:ascii="Times New Roman" w:hAnsi="Times New Roman"/>
          <w:sz w:val="16"/>
          <w:szCs w:val="16"/>
        </w:rPr>
        <w:softHyphen/>
        <w:t>ность мотора с двухступенчатым нагнетателем под</w:t>
      </w:r>
      <w:r w:rsidRPr="00F2675E">
        <w:rPr>
          <w:rFonts w:ascii="Times New Roman" w:hAnsi="Times New Roman"/>
          <w:sz w:val="16"/>
          <w:szCs w:val="16"/>
        </w:rPr>
        <w:softHyphen/>
        <w:t>нята до 9000 м.при номинальной мощности на этой высоте 1500 л,с.</w:t>
      </w:r>
    </w:p>
    <w:p w14:paraId="06AD3D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ДЕ-605Е - Взлетная и чрезвычайная мощности повышены до 2000 л.с.</w:t>
      </w:r>
    </w:p>
    <w:p w14:paraId="3F1E08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БМВ-801Б - Взлетная и чрезвычайная мощности повышены до 2100 л.с.</w:t>
      </w:r>
    </w:p>
    <w:p w14:paraId="7E2BD5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Эти форсированные модификации серийных моторов были под</w:t>
      </w:r>
      <w:r w:rsidRPr="00F2675E">
        <w:rPr>
          <w:rFonts w:ascii="Times New Roman" w:hAnsi="Times New Roman"/>
          <w:sz w:val="16"/>
          <w:szCs w:val="16"/>
        </w:rPr>
        <w:softHyphen/>
        <w:t>готовлены к запуску в серийное производство, но не были широко использованы,ввиду того,что серийные заводы были к концу вой</w:t>
      </w:r>
      <w:r w:rsidRPr="00F2675E">
        <w:rPr>
          <w:rFonts w:ascii="Times New Roman" w:hAnsi="Times New Roman"/>
          <w:sz w:val="16"/>
          <w:szCs w:val="16"/>
        </w:rPr>
        <w:softHyphen/>
        <w:t>ны заняты производством реактивных двигателей.</w:t>
      </w:r>
    </w:p>
    <w:p w14:paraId="72AA69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вооружении ВВС Красной Армии в 1944-45 г. находились следущие моторы жидкостного и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094A30" w:rsidRPr="00F2675E" w14:paraId="713CA948" w14:textId="77777777" w:rsidTr="00D21494">
        <w:tc>
          <w:tcPr>
            <w:tcW w:w="1368" w:type="dxa"/>
            <w:tcBorders>
              <w:top w:val="single" w:sz="12" w:space="0" w:color="auto"/>
            </w:tcBorders>
          </w:tcPr>
          <w:p w14:paraId="0EA65F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Шифр мотора</w:t>
            </w:r>
          </w:p>
        </w:tc>
        <w:tc>
          <w:tcPr>
            <w:tcW w:w="1368" w:type="dxa"/>
            <w:tcBorders>
              <w:top w:val="single" w:sz="12" w:space="0" w:color="auto"/>
            </w:tcBorders>
          </w:tcPr>
          <w:p w14:paraId="1FAF8E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мото</w:t>
            </w:r>
            <w:r w:rsidRPr="00F2675E">
              <w:rPr>
                <w:rFonts w:ascii="Times New Roman" w:hAnsi="Times New Roman"/>
                <w:sz w:val="16"/>
                <w:szCs w:val="16"/>
              </w:rPr>
              <w:softHyphen/>
              <w:t xml:space="preserve">ра </w:t>
            </w:r>
          </w:p>
        </w:tc>
        <w:tc>
          <w:tcPr>
            <w:tcW w:w="1368" w:type="dxa"/>
            <w:tcBorders>
              <w:top w:val="single" w:sz="12" w:space="0" w:color="auto"/>
            </w:tcBorders>
          </w:tcPr>
          <w:p w14:paraId="2D02B3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Взлетная мощность (л. с.) </w:t>
            </w:r>
          </w:p>
        </w:tc>
        <w:tc>
          <w:tcPr>
            <w:tcW w:w="1368" w:type="dxa"/>
            <w:tcBorders>
              <w:top w:val="single" w:sz="12" w:space="0" w:color="auto"/>
            </w:tcBorders>
          </w:tcPr>
          <w:p w14:paraId="5BA0EE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Боевая мощ ноетъ на высоте</w:t>
            </w:r>
          </w:p>
        </w:tc>
        <w:tc>
          <w:tcPr>
            <w:tcW w:w="1368" w:type="dxa"/>
            <w:tcBorders>
              <w:top w:val="single" w:sz="12" w:space="0" w:color="auto"/>
            </w:tcBorders>
          </w:tcPr>
          <w:p w14:paraId="47E8FD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Номинальн. мощность :на высоте</w:t>
            </w:r>
          </w:p>
        </w:tc>
        <w:tc>
          <w:tcPr>
            <w:tcW w:w="1368" w:type="dxa"/>
            <w:tcBorders>
              <w:top w:val="single" w:sz="12" w:space="0" w:color="auto"/>
            </w:tcBorders>
          </w:tcPr>
          <w:p w14:paraId="504999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Литраж мо тора (литр)</w:t>
            </w:r>
          </w:p>
        </w:tc>
        <w:tc>
          <w:tcPr>
            <w:tcW w:w="1368" w:type="dxa"/>
            <w:tcBorders>
              <w:top w:val="single" w:sz="12" w:space="0" w:color="auto"/>
            </w:tcBorders>
          </w:tcPr>
          <w:p w14:paraId="32A14E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мото</w:t>
            </w:r>
            <w:r w:rsidRPr="00F2675E">
              <w:rPr>
                <w:rFonts w:ascii="Times New Roman" w:hAnsi="Times New Roman"/>
                <w:sz w:val="16"/>
                <w:szCs w:val="16"/>
              </w:rPr>
              <w:softHyphen/>
              <w:t xml:space="preserve">ра </w:t>
            </w:r>
          </w:p>
        </w:tc>
      </w:tr>
      <w:tr w:rsidR="00094A30" w:rsidRPr="00F2675E" w14:paraId="641EB393" w14:textId="77777777" w:rsidTr="00D21494">
        <w:tc>
          <w:tcPr>
            <w:tcW w:w="1368" w:type="dxa"/>
          </w:tcPr>
          <w:p w14:paraId="3F3717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АШ-82Ш ь , * </w:t>
            </w:r>
          </w:p>
        </w:tc>
        <w:tc>
          <w:tcPr>
            <w:tcW w:w="1368" w:type="dxa"/>
          </w:tcPr>
          <w:p w14:paraId="3F8BB7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-14 цил. возд.охл. </w:t>
            </w:r>
          </w:p>
        </w:tc>
        <w:tc>
          <w:tcPr>
            <w:tcW w:w="1368" w:type="dxa"/>
          </w:tcPr>
          <w:p w14:paraId="6E05B4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1850 </w:t>
            </w:r>
          </w:p>
        </w:tc>
        <w:tc>
          <w:tcPr>
            <w:tcW w:w="1368" w:type="dxa"/>
          </w:tcPr>
          <w:p w14:paraId="6BFD17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нет </w:t>
            </w:r>
          </w:p>
        </w:tc>
        <w:tc>
          <w:tcPr>
            <w:tcW w:w="1368" w:type="dxa"/>
          </w:tcPr>
          <w:p w14:paraId="67839E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1430/4650</w:t>
            </w:r>
          </w:p>
        </w:tc>
        <w:tc>
          <w:tcPr>
            <w:tcW w:w="1368" w:type="dxa"/>
          </w:tcPr>
          <w:p w14:paraId="3F57DD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41,2 </w:t>
            </w:r>
          </w:p>
        </w:tc>
        <w:tc>
          <w:tcPr>
            <w:tcW w:w="1368" w:type="dxa"/>
          </w:tcPr>
          <w:p w14:paraId="28EB40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905 </w:t>
            </w:r>
          </w:p>
        </w:tc>
      </w:tr>
      <w:tr w:rsidR="00094A30" w:rsidRPr="00F2675E" w14:paraId="33D555FA" w14:textId="77777777" w:rsidTr="00D21494">
        <w:tc>
          <w:tcPr>
            <w:tcW w:w="1368" w:type="dxa"/>
          </w:tcPr>
          <w:p w14:paraId="08DBFB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АШ-83 </w:t>
            </w:r>
          </w:p>
        </w:tc>
        <w:tc>
          <w:tcPr>
            <w:tcW w:w="1368" w:type="dxa"/>
          </w:tcPr>
          <w:p w14:paraId="7A4663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368" w:type="dxa"/>
          </w:tcPr>
          <w:p w14:paraId="795925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1900 </w:t>
            </w:r>
          </w:p>
        </w:tc>
        <w:tc>
          <w:tcPr>
            <w:tcW w:w="1368" w:type="dxa"/>
          </w:tcPr>
          <w:p w14:paraId="6C0718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1900/1000 </w:t>
            </w:r>
          </w:p>
        </w:tc>
        <w:tc>
          <w:tcPr>
            <w:tcW w:w="1368" w:type="dxa"/>
          </w:tcPr>
          <w:p w14:paraId="674462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1500/5750</w:t>
            </w:r>
          </w:p>
        </w:tc>
        <w:tc>
          <w:tcPr>
            <w:tcW w:w="1368" w:type="dxa"/>
          </w:tcPr>
          <w:p w14:paraId="458303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41,2 </w:t>
            </w:r>
          </w:p>
        </w:tc>
        <w:tc>
          <w:tcPr>
            <w:tcW w:w="1368" w:type="dxa"/>
          </w:tcPr>
          <w:p w14:paraId="4E29C7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925 </w:t>
            </w:r>
          </w:p>
        </w:tc>
      </w:tr>
      <w:tr w:rsidR="00094A30" w:rsidRPr="00F2675E" w14:paraId="462860A6" w14:textId="77777777" w:rsidTr="00D21494">
        <w:tc>
          <w:tcPr>
            <w:tcW w:w="1368" w:type="dxa"/>
          </w:tcPr>
          <w:p w14:paraId="1A5031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ВК-Ю7А </w:t>
            </w:r>
          </w:p>
        </w:tc>
        <w:tc>
          <w:tcPr>
            <w:tcW w:w="1368" w:type="dxa"/>
          </w:tcPr>
          <w:p w14:paraId="118552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-12 цил. жидк.охл. </w:t>
            </w:r>
          </w:p>
        </w:tc>
        <w:tc>
          <w:tcPr>
            <w:tcW w:w="1368" w:type="dxa"/>
          </w:tcPr>
          <w:p w14:paraId="42B911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1650 </w:t>
            </w:r>
          </w:p>
        </w:tc>
        <w:tc>
          <w:tcPr>
            <w:tcW w:w="1368" w:type="dxa"/>
          </w:tcPr>
          <w:p w14:paraId="50F04B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1650/4500 </w:t>
            </w:r>
          </w:p>
        </w:tc>
        <w:tc>
          <w:tcPr>
            <w:tcW w:w="1368" w:type="dxa"/>
          </w:tcPr>
          <w:p w14:paraId="2D8552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1450/3800</w:t>
            </w:r>
          </w:p>
        </w:tc>
        <w:tc>
          <w:tcPr>
            <w:tcW w:w="1368" w:type="dxa"/>
          </w:tcPr>
          <w:p w14:paraId="6EBD41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35 </w:t>
            </w:r>
          </w:p>
        </w:tc>
        <w:tc>
          <w:tcPr>
            <w:tcW w:w="1368" w:type="dxa"/>
          </w:tcPr>
          <w:p w14:paraId="6D8FF1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765 </w:t>
            </w:r>
          </w:p>
        </w:tc>
      </w:tr>
      <w:tr w:rsidR="00094A30" w:rsidRPr="00F2675E" w14:paraId="322A5124" w14:textId="77777777" w:rsidTr="00D21494">
        <w:tc>
          <w:tcPr>
            <w:tcW w:w="1368" w:type="dxa"/>
          </w:tcPr>
          <w:p w14:paraId="1610A6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ВК-108 </w:t>
            </w:r>
          </w:p>
        </w:tc>
        <w:tc>
          <w:tcPr>
            <w:tcW w:w="1368" w:type="dxa"/>
          </w:tcPr>
          <w:p w14:paraId="17C23A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_”_ </w:t>
            </w:r>
          </w:p>
        </w:tc>
        <w:tc>
          <w:tcPr>
            <w:tcW w:w="1368" w:type="dxa"/>
          </w:tcPr>
          <w:p w14:paraId="114813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1800 </w:t>
            </w:r>
          </w:p>
        </w:tc>
        <w:tc>
          <w:tcPr>
            <w:tcW w:w="1368" w:type="dxa"/>
          </w:tcPr>
          <w:p w14:paraId="151E46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1700/4500 </w:t>
            </w:r>
          </w:p>
        </w:tc>
        <w:tc>
          <w:tcPr>
            <w:tcW w:w="1368" w:type="dxa"/>
          </w:tcPr>
          <w:p w14:paraId="458DA4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1500/4500</w:t>
            </w:r>
          </w:p>
        </w:tc>
        <w:tc>
          <w:tcPr>
            <w:tcW w:w="1368" w:type="dxa"/>
          </w:tcPr>
          <w:p w14:paraId="65FDA6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35 </w:t>
            </w:r>
          </w:p>
        </w:tc>
        <w:tc>
          <w:tcPr>
            <w:tcW w:w="1368" w:type="dxa"/>
          </w:tcPr>
          <w:p w14:paraId="4EE13E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785 </w:t>
            </w:r>
          </w:p>
        </w:tc>
      </w:tr>
      <w:tr w:rsidR="00094A30" w:rsidRPr="00F2675E" w14:paraId="1558F3CD" w14:textId="77777777" w:rsidTr="00D21494">
        <w:tc>
          <w:tcPr>
            <w:tcW w:w="1368" w:type="dxa"/>
          </w:tcPr>
          <w:p w14:paraId="1C778D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АМ-38Ф </w:t>
            </w:r>
          </w:p>
        </w:tc>
        <w:tc>
          <w:tcPr>
            <w:tcW w:w="1368" w:type="dxa"/>
          </w:tcPr>
          <w:p w14:paraId="31765C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_”_ </w:t>
            </w:r>
          </w:p>
        </w:tc>
        <w:tc>
          <w:tcPr>
            <w:tcW w:w="1368" w:type="dxa"/>
          </w:tcPr>
          <w:p w14:paraId="24D343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1700 </w:t>
            </w:r>
          </w:p>
        </w:tc>
        <w:tc>
          <w:tcPr>
            <w:tcW w:w="1368" w:type="dxa"/>
          </w:tcPr>
          <w:p w14:paraId="57E45C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8" w:type="dxa"/>
          </w:tcPr>
          <w:p w14:paraId="6EBBF8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1500/700 </w:t>
            </w:r>
          </w:p>
        </w:tc>
        <w:tc>
          <w:tcPr>
            <w:tcW w:w="1368" w:type="dxa"/>
          </w:tcPr>
          <w:p w14:paraId="3C260F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46,5 </w:t>
            </w:r>
          </w:p>
        </w:tc>
        <w:tc>
          <w:tcPr>
            <w:tcW w:w="1368" w:type="dxa"/>
          </w:tcPr>
          <w:p w14:paraId="1B3683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880 </w:t>
            </w:r>
          </w:p>
        </w:tc>
      </w:tr>
      <w:tr w:rsidR="00094A30" w:rsidRPr="00F2675E" w14:paraId="3629E37F" w14:textId="77777777" w:rsidTr="00D21494">
        <w:tc>
          <w:tcPr>
            <w:tcW w:w="1368" w:type="dxa"/>
            <w:tcBorders>
              <w:bottom w:val="single" w:sz="12" w:space="0" w:color="auto"/>
            </w:tcBorders>
          </w:tcPr>
          <w:p w14:paraId="108DC1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АМ-42 </w:t>
            </w:r>
          </w:p>
        </w:tc>
        <w:tc>
          <w:tcPr>
            <w:tcW w:w="1368" w:type="dxa"/>
            <w:tcBorders>
              <w:bottom w:val="single" w:sz="12" w:space="0" w:color="auto"/>
            </w:tcBorders>
          </w:tcPr>
          <w:p w14:paraId="29448C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368" w:type="dxa"/>
            <w:tcBorders>
              <w:bottom w:val="single" w:sz="12" w:space="0" w:color="auto"/>
            </w:tcBorders>
          </w:tcPr>
          <w:p w14:paraId="45DCB3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2000 </w:t>
            </w:r>
          </w:p>
        </w:tc>
        <w:tc>
          <w:tcPr>
            <w:tcW w:w="1368" w:type="dxa"/>
            <w:tcBorders>
              <w:bottom w:val="single" w:sz="12" w:space="0" w:color="auto"/>
            </w:tcBorders>
          </w:tcPr>
          <w:p w14:paraId="3EDD59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8" w:type="dxa"/>
            <w:tcBorders>
              <w:bottom w:val="single" w:sz="12" w:space="0" w:color="auto"/>
            </w:tcBorders>
          </w:tcPr>
          <w:p w14:paraId="4CC661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1770/1600 </w:t>
            </w:r>
          </w:p>
        </w:tc>
        <w:tc>
          <w:tcPr>
            <w:tcW w:w="1368" w:type="dxa"/>
            <w:tcBorders>
              <w:bottom w:val="single" w:sz="12" w:space="0" w:color="auto"/>
            </w:tcBorders>
          </w:tcPr>
          <w:p w14:paraId="719DC7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46,5 </w:t>
            </w:r>
          </w:p>
        </w:tc>
        <w:tc>
          <w:tcPr>
            <w:tcW w:w="1368" w:type="dxa"/>
            <w:tcBorders>
              <w:bottom w:val="single" w:sz="12" w:space="0" w:color="auto"/>
            </w:tcBorders>
          </w:tcPr>
          <w:p w14:paraId="4D078F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990 </w:t>
            </w:r>
          </w:p>
        </w:tc>
      </w:tr>
    </w:tbl>
    <w:p w14:paraId="00095B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Сравнивая данные отечественных и немецких моторов серий</w:t>
      </w:r>
      <w:r w:rsidRPr="00F2675E">
        <w:rPr>
          <w:rFonts w:ascii="Times New Roman" w:hAnsi="Times New Roman"/>
          <w:sz w:val="16"/>
          <w:szCs w:val="16"/>
        </w:rPr>
        <w:softHyphen/>
        <w:t>ного производства можно сделать следущие выводы:</w:t>
      </w:r>
    </w:p>
    <w:p w14:paraId="02175B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 Мощности и высотности моторов жидкостного и воздушного охлаждения находятся,примерно, на одинаковом уровне,но по габаритам ж весу отечественные моторы имеют лучшие показатели.</w:t>
      </w:r>
    </w:p>
    <w:p w14:paraId="551C1C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Подготовленные к серийному производству к весне 1945 года, но не попавшие в боевую эксплоатацию, немецкие двигате</w:t>
      </w:r>
      <w:r w:rsidRPr="00F2675E">
        <w:rPr>
          <w:rFonts w:ascii="Times New Roman" w:hAnsi="Times New Roman"/>
          <w:sz w:val="16"/>
          <w:szCs w:val="16"/>
        </w:rPr>
        <w:softHyphen/>
        <w:t>ли, форсированные на кратковременных режимах до 2200-2400 л.с. (ДБ-603Е, ДБ-605Е, ЮМО-213Е, и БМВ-801Е), превосходят по мощности отечественные серийные моторы 1945 года и некоторые опытные моторы того же класса (ВК-109, М-84, М-43, М-39Ш). Опытные моторы ВК-110, М-45, АМ-46, АМ-47 не уступают и даже превосходят по мощности аналогичные немецкие моторы.</w:t>
      </w:r>
    </w:p>
    <w:p w14:paraId="328D8E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Применявшийся в небольших количествах в Германии в боевой эксплоатации 24-цилиндровый спаренный мотор ДБ-610А хотя и не имеет равноценного по мощности (2950 л. с.) серий</w:t>
      </w:r>
      <w:r w:rsidRPr="00F2675E">
        <w:rPr>
          <w:rFonts w:ascii="Times New Roman" w:hAnsi="Times New Roman"/>
          <w:sz w:val="16"/>
          <w:szCs w:val="16"/>
        </w:rPr>
        <w:softHyphen/>
        <w:t>ного отечественного мотора, но большого интереса не представ</w:t>
      </w:r>
      <w:r w:rsidRPr="00F2675E">
        <w:rPr>
          <w:rFonts w:ascii="Times New Roman" w:hAnsi="Times New Roman"/>
          <w:sz w:val="16"/>
          <w:szCs w:val="16"/>
        </w:rPr>
        <w:softHyphen/>
        <w:t>ляет из-за больших габаритов и веса.</w:t>
      </w:r>
    </w:p>
    <w:p w14:paraId="7B8F38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Планы опытного немецкого авиамоторостроения были тща</w:t>
      </w:r>
      <w:r w:rsidRPr="00F2675E">
        <w:rPr>
          <w:rFonts w:ascii="Times New Roman" w:hAnsi="Times New Roman"/>
          <w:sz w:val="16"/>
          <w:szCs w:val="16"/>
        </w:rPr>
        <w:softHyphen/>
        <w:t>тельно разработаны и включали большое количество об"ектов, охватывающих широкий диапазон мощностей для поршневых дви</w:t>
      </w:r>
      <w:r w:rsidRPr="00F2675E">
        <w:rPr>
          <w:rFonts w:ascii="Times New Roman" w:hAnsi="Times New Roman"/>
          <w:sz w:val="16"/>
          <w:szCs w:val="16"/>
        </w:rPr>
        <w:softHyphen/>
        <w:t>гателей от 500 л. с. до 8000 л. с. (к 1949 году).</w:t>
      </w:r>
    </w:p>
    <w:p w14:paraId="407B48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План исходил из необходимости 15% прироста мощности ежегодно.</w:t>
      </w:r>
    </w:p>
    <w:p w14:paraId="54959D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этому плану класс мощностей от 1700 до 2500 л.с.(с перспективой увеличения мощности до 3000 л. с.) и высот</w:t>
      </w:r>
      <w:r w:rsidRPr="00F2675E">
        <w:rPr>
          <w:rFonts w:ascii="Times New Roman" w:hAnsi="Times New Roman"/>
          <w:sz w:val="16"/>
          <w:szCs w:val="16"/>
        </w:rPr>
        <w:softHyphen/>
        <w:t>ности до 10000-14000 м. обеспечивался работами по форсировке существующих 12-ти и 14-ти цилиндровых двигателей в основном за счёт их форсажа на кратковременных режимах.</w:t>
      </w:r>
    </w:p>
    <w:p w14:paraId="0AC0F6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Класс мощностей от 3000 до 8000 л. с. обеспечивался но</w:t>
      </w:r>
      <w:r w:rsidRPr="00F2675E">
        <w:rPr>
          <w:rFonts w:ascii="Times New Roman" w:hAnsi="Times New Roman"/>
          <w:sz w:val="16"/>
          <w:szCs w:val="16"/>
        </w:rPr>
        <w:softHyphen/>
        <w:t>выми многоцилиндровыми двигателями ДБ-613, ЮМО-222, ЮМО-225, АУТО-УНИОН Р-240 и 320.</w:t>
      </w:r>
    </w:p>
    <w:p w14:paraId="27C16B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Военная обстановка и увлечение реактивными двигателями заставили резко сократить план опытного моторостроения и до начала 1945 года из многоцилиндровых опытных двигателей немцам удалось построить только моторы БМВ-803А - 28 цилинд</w:t>
      </w:r>
      <w:r w:rsidRPr="00F2675E">
        <w:rPr>
          <w:rFonts w:ascii="Times New Roman" w:hAnsi="Times New Roman"/>
          <w:sz w:val="16"/>
          <w:szCs w:val="16"/>
        </w:rPr>
        <w:softHyphen/>
        <w:t>ровую звезду жидкостного охлаждения взлетной мощностью 4000л.с. и ЮМО-222 - 24 цилиндровая звезда жидкостного охлаждения (аналогичная мотору М-250) взлетной мощностью 2900 л. с.</w:t>
      </w:r>
    </w:p>
    <w:p w14:paraId="424239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 ЮМО-222 был доведен до серийного производства, но в серию не был запущен.</w:t>
      </w:r>
    </w:p>
    <w:p w14:paraId="019600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остальные моторы, преду смотренные планом, находились в стадии конструктивной разработки и экспериментальных работ.</w:t>
      </w:r>
    </w:p>
    <w:p w14:paraId="729FF4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Основное внимание было уделено форсировке Существующих серийных модификаций моторов. Так намечалось довести мощность) мотора ДБ-603 и ЮМО-213Е до 2600-2800 л. с.</w:t>
      </w:r>
    </w:p>
    <w:p w14:paraId="7D6412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Планом нашего опытного моторостроения предусматривается постройка как модификаций серийных типов моторов (М-45, АМ-46, АМ-47, ВК-110, АШ-84), так и новых типов моторов М-250, АШ-2, АШ-73 и МБ-103.</w:t>
      </w:r>
    </w:p>
    <w:p w14:paraId="032710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Новые типы наших моторов по своим техническим данным имеют данные на уровне данных немецких моторов, построенных и находящихся в доводке.</w:t>
      </w:r>
    </w:p>
    <w:p w14:paraId="0CA60C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Наряду с этим необходимо отметить следующее:</w:t>
      </w:r>
    </w:p>
    <w:p w14:paraId="592A76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Мотор М-250 в сравнении с однотипным мотором ЮМО-222 имеет на 400 л. с. меньшую взлётную мощность и резко отстал по степени готовности внедрения его в серийное производство.</w:t>
      </w:r>
    </w:p>
    <w:p w14:paraId="4D0BE4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развитии 18-ти цилиндровых моторов воздушного ох</w:t>
      </w:r>
      <w:r w:rsidRPr="00F2675E">
        <w:rPr>
          <w:rFonts w:ascii="Times New Roman" w:hAnsi="Times New Roman"/>
          <w:sz w:val="16"/>
          <w:szCs w:val="16"/>
        </w:rPr>
        <w:softHyphen/>
        <w:t>лаждения немцы имеют большое отставание; строившийся ими мотор БМВ-802,так и не был доведен до лётной эксплоатации.</w:t>
      </w:r>
    </w:p>
    <w:p w14:paraId="5C5691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войны все основные самолётостроительные немец</w:t>
      </w:r>
      <w:r w:rsidRPr="00F2675E">
        <w:rPr>
          <w:rFonts w:ascii="Times New Roman" w:hAnsi="Times New Roman"/>
          <w:sz w:val="16"/>
          <w:szCs w:val="16"/>
        </w:rPr>
        <w:softHyphen/>
        <w:t>кие фирмы: Хейнкель, Мессершмитт, Юнкерс, Арадо, Блом и Фосс, Хеншель,Фокке-Вульф - работали главным образом над соз</w:t>
      </w:r>
      <w:r w:rsidRPr="00F2675E">
        <w:rPr>
          <w:rFonts w:ascii="Times New Roman" w:hAnsi="Times New Roman"/>
          <w:sz w:val="16"/>
          <w:szCs w:val="16"/>
        </w:rPr>
        <w:softHyphen/>
        <w:t>данием новых самолётов с реактивными двигателями. Имея от</w:t>
      </w:r>
      <w:r w:rsidRPr="00F2675E">
        <w:rPr>
          <w:rFonts w:ascii="Times New Roman" w:hAnsi="Times New Roman"/>
          <w:sz w:val="16"/>
          <w:szCs w:val="16"/>
        </w:rPr>
        <w:softHyphen/>
        <w:t>работанные образцы реактивных двигателей, немецкие фирмы вы</w:t>
      </w:r>
      <w:r w:rsidRPr="00F2675E">
        <w:rPr>
          <w:rFonts w:ascii="Times New Roman" w:hAnsi="Times New Roman"/>
          <w:sz w:val="16"/>
          <w:szCs w:val="16"/>
        </w:rPr>
        <w:softHyphen/>
        <w:t>пустили ряд новых реактивных самолетов с газотурбинными и жидкостными реактивными двигателями, обладающих высокими ско</w:t>
      </w:r>
      <w:r w:rsidRPr="00F2675E">
        <w:rPr>
          <w:rFonts w:ascii="Times New Roman" w:hAnsi="Times New Roman"/>
          <w:sz w:val="16"/>
          <w:szCs w:val="16"/>
        </w:rPr>
        <w:softHyphen/>
        <w:t>ростями.</w:t>
      </w:r>
    </w:p>
    <w:p w14:paraId="000A58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немцев по созданию реактивных самолетов приоб</w:t>
      </w:r>
      <w:r w:rsidRPr="00F2675E">
        <w:rPr>
          <w:rFonts w:ascii="Times New Roman" w:hAnsi="Times New Roman"/>
          <w:sz w:val="16"/>
          <w:szCs w:val="16"/>
        </w:rPr>
        <w:softHyphen/>
        <w:t>рели очень широкий размах и в конце войны велись за счет работ по дальнейшему улучшению самолетов и моторов нормаль</w:t>
      </w:r>
      <w:r w:rsidRPr="00F2675E">
        <w:rPr>
          <w:rFonts w:ascii="Times New Roman" w:hAnsi="Times New Roman"/>
          <w:sz w:val="16"/>
          <w:szCs w:val="16"/>
        </w:rPr>
        <w:softHyphen/>
        <w:t>ных типов и схем.</w:t>
      </w:r>
    </w:p>
    <w:p w14:paraId="280485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Лучшие из новых образцов реактивных самолетов: Ме-262, Ме-163, Не-162, Ар-234 в конце войны были поставлены в крупно-серийное производство, однако, авиационная промышлен</w:t>
      </w:r>
      <w:r w:rsidRPr="00F2675E">
        <w:rPr>
          <w:rFonts w:ascii="Times New Roman" w:hAnsi="Times New Roman"/>
          <w:sz w:val="16"/>
          <w:szCs w:val="16"/>
        </w:rPr>
        <w:softHyphen/>
        <w:t>ность еще не успела обеспечить их массовый выпуск и актив</w:t>
      </w:r>
      <w:r w:rsidRPr="00F2675E">
        <w:rPr>
          <w:rFonts w:ascii="Times New Roman" w:hAnsi="Times New Roman"/>
          <w:sz w:val="16"/>
          <w:szCs w:val="16"/>
        </w:rPr>
        <w:softHyphen/>
        <w:t>ное участие в войне.</w:t>
      </w:r>
    </w:p>
    <w:p w14:paraId="508823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Построенные германские реактивные самолеты имеют ско</w:t>
      </w:r>
      <w:r w:rsidRPr="00F2675E">
        <w:rPr>
          <w:rFonts w:ascii="Times New Roman" w:hAnsi="Times New Roman"/>
          <w:sz w:val="16"/>
          <w:szCs w:val="16"/>
        </w:rPr>
        <w:softHyphen/>
        <w:t>рость 800-900 км.час и вновь проектировавшиеся - не ниже 1000 км.час.</w:t>
      </w:r>
    </w:p>
    <w:p w14:paraId="11D21F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Среди реактивных самолетов,над созданием которых рабо</w:t>
      </w:r>
      <w:r w:rsidRPr="00F2675E">
        <w:rPr>
          <w:rFonts w:ascii="Times New Roman" w:hAnsi="Times New Roman"/>
          <w:sz w:val="16"/>
          <w:szCs w:val="16"/>
        </w:rPr>
        <w:softHyphen/>
        <w:t>тали немецкие фирмы, имеются самолеты всех основных такти</w:t>
      </w:r>
      <w:r w:rsidRPr="00F2675E">
        <w:rPr>
          <w:rFonts w:ascii="Times New Roman" w:hAnsi="Times New Roman"/>
          <w:sz w:val="16"/>
          <w:szCs w:val="16"/>
        </w:rPr>
        <w:softHyphen/>
        <w:t>ческих назначений,а именно: истребители, истребители-пере</w:t>
      </w:r>
      <w:r w:rsidRPr="00F2675E">
        <w:rPr>
          <w:rFonts w:ascii="Times New Roman" w:hAnsi="Times New Roman"/>
          <w:sz w:val="16"/>
          <w:szCs w:val="16"/>
        </w:rPr>
        <w:softHyphen/>
        <w:t>хватчики, штурмовики и бомбардировщики. Следует отметить, что у нас строятся только реактивные самолеты-истребители.</w:t>
      </w:r>
    </w:p>
    <w:p w14:paraId="4503DC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лучших и наиболее отработанных образцов немецких реактивных самолетов приведены в таблице № 1. Там же приведены данные проектирующихся отечественных чисто-реактивных самолетов под немецкие газотурбинные двигатели и-жидкостный двигатель т. Душкина.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7"/>
        <w:gridCol w:w="957"/>
        <w:gridCol w:w="957"/>
        <w:gridCol w:w="957"/>
        <w:gridCol w:w="957"/>
        <w:gridCol w:w="957"/>
        <w:gridCol w:w="957"/>
        <w:gridCol w:w="957"/>
        <w:gridCol w:w="957"/>
        <w:gridCol w:w="957"/>
      </w:tblGrid>
      <w:tr w:rsidR="00094A30" w:rsidRPr="00F2675E" w14:paraId="287E0E74" w14:textId="77777777" w:rsidTr="00D21494">
        <w:tc>
          <w:tcPr>
            <w:tcW w:w="957" w:type="dxa"/>
            <w:tcBorders>
              <w:top w:val="single" w:sz="12" w:space="0" w:color="auto"/>
            </w:tcBorders>
          </w:tcPr>
          <w:p w14:paraId="402BB6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Данные самолётов</w:t>
            </w:r>
          </w:p>
        </w:tc>
        <w:tc>
          <w:tcPr>
            <w:tcW w:w="957" w:type="dxa"/>
            <w:tcBorders>
              <w:top w:val="single" w:sz="12" w:space="0" w:color="auto"/>
            </w:tcBorders>
          </w:tcPr>
          <w:p w14:paraId="67F718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 -162 { одномест. истреби тель)</w:t>
            </w:r>
          </w:p>
        </w:tc>
        <w:tc>
          <w:tcPr>
            <w:tcW w:w="957" w:type="dxa"/>
            <w:tcBorders>
              <w:top w:val="single" w:sz="12" w:space="0" w:color="auto"/>
            </w:tcBorders>
          </w:tcPr>
          <w:p w14:paraId="0D688B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Ме-262 одноместн. истребитель</w:t>
            </w:r>
          </w:p>
        </w:tc>
        <w:tc>
          <w:tcPr>
            <w:tcW w:w="957" w:type="dxa"/>
            <w:tcBorders>
              <w:top w:val="single" w:sz="12" w:space="0" w:color="auto"/>
            </w:tcBorders>
          </w:tcPr>
          <w:p w14:paraId="7EC1B2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Ме-163 одноместн. Истребитель-перехватчик</w:t>
            </w:r>
          </w:p>
        </w:tc>
        <w:tc>
          <w:tcPr>
            <w:tcW w:w="957" w:type="dxa"/>
            <w:tcBorders>
              <w:top w:val="single" w:sz="12" w:space="0" w:color="auto"/>
            </w:tcBorders>
          </w:tcPr>
          <w:p w14:paraId="67EF5A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Ар-234В2 двухместн. истребитель-бомбардировщик</w:t>
            </w:r>
          </w:p>
        </w:tc>
        <w:tc>
          <w:tcPr>
            <w:tcW w:w="957" w:type="dxa"/>
            <w:tcBorders>
              <w:top w:val="single" w:sz="12" w:space="0" w:color="auto"/>
            </w:tcBorders>
          </w:tcPr>
          <w:p w14:paraId="646642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МиГ одноместный истребитель</w:t>
            </w:r>
          </w:p>
        </w:tc>
        <w:tc>
          <w:tcPr>
            <w:tcW w:w="957" w:type="dxa"/>
            <w:tcBorders>
              <w:top w:val="single" w:sz="12" w:space="0" w:color="auto"/>
            </w:tcBorders>
          </w:tcPr>
          <w:p w14:paraId="4208C5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Як-3 одноместн. истребитель</w:t>
            </w:r>
          </w:p>
        </w:tc>
        <w:tc>
          <w:tcPr>
            <w:tcW w:w="957" w:type="dxa"/>
            <w:tcBorders>
              <w:top w:val="single" w:sz="12" w:space="0" w:color="auto"/>
            </w:tcBorders>
          </w:tcPr>
          <w:p w14:paraId="658327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 одноместн. истребитель</w:t>
            </w:r>
          </w:p>
        </w:tc>
        <w:tc>
          <w:tcPr>
            <w:tcW w:w="957" w:type="dxa"/>
            <w:tcBorders>
              <w:top w:val="single" w:sz="12" w:space="0" w:color="auto"/>
            </w:tcBorders>
          </w:tcPr>
          <w:p w14:paraId="738D37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 одноместн. истребитель</w:t>
            </w:r>
          </w:p>
        </w:tc>
        <w:tc>
          <w:tcPr>
            <w:tcW w:w="957" w:type="dxa"/>
            <w:tcBorders>
              <w:top w:val="single" w:sz="12" w:space="0" w:color="auto"/>
            </w:tcBorders>
          </w:tcPr>
          <w:p w14:paraId="0B932E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Одноместный истребитель-перехватчик Болховитинова</w:t>
            </w:r>
          </w:p>
        </w:tc>
      </w:tr>
      <w:tr w:rsidR="00094A30" w:rsidRPr="00F2675E" w14:paraId="739137A9" w14:textId="77777777" w:rsidTr="00D21494">
        <w:tc>
          <w:tcPr>
            <w:tcW w:w="957" w:type="dxa"/>
          </w:tcPr>
          <w:p w14:paraId="06FD45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w:t>
            </w:r>
          </w:p>
        </w:tc>
        <w:tc>
          <w:tcPr>
            <w:tcW w:w="957" w:type="dxa"/>
          </w:tcPr>
          <w:p w14:paraId="3D6491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ВРД БМВ-003</w:t>
            </w:r>
          </w:p>
        </w:tc>
        <w:tc>
          <w:tcPr>
            <w:tcW w:w="957" w:type="dxa"/>
          </w:tcPr>
          <w:p w14:paraId="5622F9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2хВРД ЮМО-004</w:t>
            </w:r>
          </w:p>
        </w:tc>
        <w:tc>
          <w:tcPr>
            <w:tcW w:w="957" w:type="dxa"/>
          </w:tcPr>
          <w:p w14:paraId="16DD3C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ЖРД Вальтер</w:t>
            </w:r>
          </w:p>
        </w:tc>
        <w:tc>
          <w:tcPr>
            <w:tcW w:w="957" w:type="dxa"/>
          </w:tcPr>
          <w:p w14:paraId="405569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2хВРД БМВ-003</w:t>
            </w:r>
          </w:p>
        </w:tc>
        <w:tc>
          <w:tcPr>
            <w:tcW w:w="957" w:type="dxa"/>
          </w:tcPr>
          <w:p w14:paraId="27C60E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2хВРД БМВ-003</w:t>
            </w:r>
          </w:p>
        </w:tc>
        <w:tc>
          <w:tcPr>
            <w:tcW w:w="957" w:type="dxa"/>
          </w:tcPr>
          <w:p w14:paraId="743320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ВРД ЮМО-004</w:t>
            </w:r>
          </w:p>
        </w:tc>
        <w:tc>
          <w:tcPr>
            <w:tcW w:w="957" w:type="dxa"/>
          </w:tcPr>
          <w:p w14:paraId="6869E7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ВРД ЮМО-004</w:t>
            </w:r>
          </w:p>
        </w:tc>
        <w:tc>
          <w:tcPr>
            <w:tcW w:w="957" w:type="dxa"/>
          </w:tcPr>
          <w:p w14:paraId="41E9FE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ВРД ЮМО-004</w:t>
            </w:r>
          </w:p>
        </w:tc>
        <w:tc>
          <w:tcPr>
            <w:tcW w:w="957" w:type="dxa"/>
          </w:tcPr>
          <w:p w14:paraId="48DD79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ЖРД Душкина</w:t>
            </w:r>
          </w:p>
        </w:tc>
      </w:tr>
      <w:tr w:rsidR="00094A30" w:rsidRPr="00F2675E" w14:paraId="62BA32E8" w14:textId="77777777" w:rsidTr="00D21494">
        <w:tc>
          <w:tcPr>
            <w:tcW w:w="957" w:type="dxa"/>
          </w:tcPr>
          <w:p w14:paraId="251144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высоте</w:t>
            </w:r>
          </w:p>
        </w:tc>
        <w:tc>
          <w:tcPr>
            <w:tcW w:w="957" w:type="dxa"/>
          </w:tcPr>
          <w:p w14:paraId="227D06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840/6000</w:t>
            </w:r>
          </w:p>
        </w:tc>
        <w:tc>
          <w:tcPr>
            <w:tcW w:w="957" w:type="dxa"/>
          </w:tcPr>
          <w:p w14:paraId="317760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875/6000</w:t>
            </w:r>
          </w:p>
        </w:tc>
        <w:tc>
          <w:tcPr>
            <w:tcW w:w="957" w:type="dxa"/>
          </w:tcPr>
          <w:p w14:paraId="4BC801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tc>
        <w:tc>
          <w:tcPr>
            <w:tcW w:w="957" w:type="dxa"/>
          </w:tcPr>
          <w:p w14:paraId="52E375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745/6000</w:t>
            </w:r>
          </w:p>
        </w:tc>
        <w:tc>
          <w:tcPr>
            <w:tcW w:w="957" w:type="dxa"/>
          </w:tcPr>
          <w:p w14:paraId="7B2ACC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880/5000</w:t>
            </w:r>
          </w:p>
        </w:tc>
        <w:tc>
          <w:tcPr>
            <w:tcW w:w="957" w:type="dxa"/>
          </w:tcPr>
          <w:p w14:paraId="33EBB0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850/6000</w:t>
            </w:r>
          </w:p>
        </w:tc>
        <w:tc>
          <w:tcPr>
            <w:tcW w:w="957" w:type="dxa"/>
          </w:tcPr>
          <w:p w14:paraId="73D8A6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850/5000</w:t>
            </w:r>
          </w:p>
        </w:tc>
        <w:tc>
          <w:tcPr>
            <w:tcW w:w="957" w:type="dxa"/>
          </w:tcPr>
          <w:p w14:paraId="5977DB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850/5000</w:t>
            </w:r>
          </w:p>
        </w:tc>
        <w:tc>
          <w:tcPr>
            <w:tcW w:w="957" w:type="dxa"/>
          </w:tcPr>
          <w:p w14:paraId="66338D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Кратковременная 1100/10000</w:t>
            </w:r>
          </w:p>
        </w:tc>
      </w:tr>
      <w:tr w:rsidR="00094A30" w:rsidRPr="00F2675E" w14:paraId="54459C6B" w14:textId="77777777" w:rsidTr="00D21494">
        <w:tc>
          <w:tcPr>
            <w:tcW w:w="957" w:type="dxa"/>
          </w:tcPr>
          <w:p w14:paraId="1C3FDB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под"ема на высоту</w:t>
            </w:r>
          </w:p>
        </w:tc>
        <w:tc>
          <w:tcPr>
            <w:tcW w:w="957" w:type="dxa"/>
          </w:tcPr>
          <w:p w14:paraId="58C73E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6.6/600</w:t>
            </w:r>
          </w:p>
        </w:tc>
        <w:tc>
          <w:tcPr>
            <w:tcW w:w="957" w:type="dxa"/>
          </w:tcPr>
          <w:p w14:paraId="6EA5A0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957" w:type="dxa"/>
          </w:tcPr>
          <w:p w14:paraId="6308EF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2.5/6000</w:t>
            </w:r>
          </w:p>
        </w:tc>
        <w:tc>
          <w:tcPr>
            <w:tcW w:w="957" w:type="dxa"/>
          </w:tcPr>
          <w:p w14:paraId="68E0D8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957" w:type="dxa"/>
          </w:tcPr>
          <w:p w14:paraId="14ED1F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957" w:type="dxa"/>
          </w:tcPr>
          <w:p w14:paraId="67E53E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3.5/5000</w:t>
            </w:r>
          </w:p>
        </w:tc>
        <w:tc>
          <w:tcPr>
            <w:tcW w:w="957" w:type="dxa"/>
          </w:tcPr>
          <w:p w14:paraId="60935B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2.5/5000</w:t>
            </w:r>
          </w:p>
        </w:tc>
        <w:tc>
          <w:tcPr>
            <w:tcW w:w="957" w:type="dxa"/>
          </w:tcPr>
          <w:p w14:paraId="103677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2.5/5000</w:t>
            </w:r>
          </w:p>
        </w:tc>
        <w:tc>
          <w:tcPr>
            <w:tcW w:w="957" w:type="dxa"/>
          </w:tcPr>
          <w:p w14:paraId="148BDA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1/10000</w:t>
            </w:r>
          </w:p>
        </w:tc>
      </w:tr>
      <w:tr w:rsidR="00094A30" w:rsidRPr="00F2675E" w14:paraId="2130D2D2" w14:textId="77777777" w:rsidTr="00D21494">
        <w:tc>
          <w:tcPr>
            <w:tcW w:w="957" w:type="dxa"/>
          </w:tcPr>
          <w:p w14:paraId="0D8EA5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Потолок</w:t>
            </w:r>
          </w:p>
        </w:tc>
        <w:tc>
          <w:tcPr>
            <w:tcW w:w="957" w:type="dxa"/>
          </w:tcPr>
          <w:p w14:paraId="3466E6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12000</w:t>
            </w:r>
          </w:p>
        </w:tc>
        <w:tc>
          <w:tcPr>
            <w:tcW w:w="957" w:type="dxa"/>
          </w:tcPr>
          <w:p w14:paraId="6AB378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11500</w:t>
            </w:r>
          </w:p>
        </w:tc>
        <w:tc>
          <w:tcPr>
            <w:tcW w:w="957" w:type="dxa"/>
          </w:tcPr>
          <w:p w14:paraId="023082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957" w:type="dxa"/>
          </w:tcPr>
          <w:p w14:paraId="19FF45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9500</w:t>
            </w:r>
          </w:p>
        </w:tc>
        <w:tc>
          <w:tcPr>
            <w:tcW w:w="957" w:type="dxa"/>
          </w:tcPr>
          <w:p w14:paraId="711466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957" w:type="dxa"/>
          </w:tcPr>
          <w:p w14:paraId="36A6DD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150000</w:t>
            </w:r>
          </w:p>
        </w:tc>
        <w:tc>
          <w:tcPr>
            <w:tcW w:w="957" w:type="dxa"/>
          </w:tcPr>
          <w:p w14:paraId="3A8CD6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150000</w:t>
            </w:r>
          </w:p>
        </w:tc>
        <w:tc>
          <w:tcPr>
            <w:tcW w:w="957" w:type="dxa"/>
          </w:tcPr>
          <w:p w14:paraId="481022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957" w:type="dxa"/>
          </w:tcPr>
          <w:p w14:paraId="2E0216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73254D1" w14:textId="77777777" w:rsidTr="00D21494">
        <w:tc>
          <w:tcPr>
            <w:tcW w:w="957" w:type="dxa"/>
          </w:tcPr>
          <w:p w14:paraId="691485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полёта на высоте</w:t>
            </w:r>
          </w:p>
        </w:tc>
        <w:tc>
          <w:tcPr>
            <w:tcW w:w="957" w:type="dxa"/>
          </w:tcPr>
          <w:p w14:paraId="535DD6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33/6000</w:t>
            </w:r>
          </w:p>
        </w:tc>
        <w:tc>
          <w:tcPr>
            <w:tcW w:w="957" w:type="dxa"/>
          </w:tcPr>
          <w:p w14:paraId="51EF3C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час.</w:t>
            </w:r>
          </w:p>
        </w:tc>
        <w:tc>
          <w:tcPr>
            <w:tcW w:w="957" w:type="dxa"/>
          </w:tcPr>
          <w:p w14:paraId="61EBB3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 мин/6000</w:t>
            </w:r>
          </w:p>
        </w:tc>
        <w:tc>
          <w:tcPr>
            <w:tcW w:w="957" w:type="dxa"/>
          </w:tcPr>
          <w:p w14:paraId="2A5E58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957" w:type="dxa"/>
          </w:tcPr>
          <w:p w14:paraId="007CD9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 мин./5000</w:t>
            </w:r>
          </w:p>
        </w:tc>
        <w:tc>
          <w:tcPr>
            <w:tcW w:w="957" w:type="dxa"/>
          </w:tcPr>
          <w:p w14:paraId="50AE69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на 750 км/час.</w:t>
            </w:r>
          </w:p>
        </w:tc>
        <w:tc>
          <w:tcPr>
            <w:tcW w:w="957" w:type="dxa"/>
          </w:tcPr>
          <w:p w14:paraId="4E0FE0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мин. на макс.</w:t>
            </w:r>
          </w:p>
        </w:tc>
        <w:tc>
          <w:tcPr>
            <w:tcW w:w="957" w:type="dxa"/>
          </w:tcPr>
          <w:p w14:paraId="521258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мин. на макс.</w:t>
            </w:r>
          </w:p>
        </w:tc>
        <w:tc>
          <w:tcPr>
            <w:tcW w:w="957" w:type="dxa"/>
          </w:tcPr>
          <w:p w14:paraId="24E8EF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мин. гна макс., 14 у земли</w:t>
            </w:r>
          </w:p>
        </w:tc>
      </w:tr>
      <w:tr w:rsidR="00094A30" w:rsidRPr="00F2675E" w14:paraId="2938D944" w14:textId="77777777" w:rsidTr="00D21494">
        <w:tc>
          <w:tcPr>
            <w:tcW w:w="957" w:type="dxa"/>
          </w:tcPr>
          <w:p w14:paraId="00EC8D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w:t>
            </w:r>
          </w:p>
        </w:tc>
        <w:tc>
          <w:tcPr>
            <w:tcW w:w="957" w:type="dxa"/>
          </w:tcPr>
          <w:p w14:paraId="0E00FE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2500</w:t>
            </w:r>
          </w:p>
        </w:tc>
        <w:tc>
          <w:tcPr>
            <w:tcW w:w="957" w:type="dxa"/>
          </w:tcPr>
          <w:p w14:paraId="573DA3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6140</w:t>
            </w:r>
          </w:p>
        </w:tc>
        <w:tc>
          <w:tcPr>
            <w:tcW w:w="957" w:type="dxa"/>
          </w:tcPr>
          <w:p w14:paraId="72BAF9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4100</w:t>
            </w:r>
          </w:p>
        </w:tc>
        <w:tc>
          <w:tcPr>
            <w:tcW w:w="957" w:type="dxa"/>
          </w:tcPr>
          <w:p w14:paraId="0A0145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9000</w:t>
            </w:r>
          </w:p>
        </w:tc>
        <w:tc>
          <w:tcPr>
            <w:tcW w:w="957" w:type="dxa"/>
          </w:tcPr>
          <w:p w14:paraId="6DD67E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4000</w:t>
            </w:r>
          </w:p>
        </w:tc>
        <w:tc>
          <w:tcPr>
            <w:tcW w:w="957" w:type="dxa"/>
          </w:tcPr>
          <w:p w14:paraId="58C1CD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2500</w:t>
            </w:r>
          </w:p>
        </w:tc>
        <w:tc>
          <w:tcPr>
            <w:tcW w:w="957" w:type="dxa"/>
          </w:tcPr>
          <w:p w14:paraId="1E03DE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3300</w:t>
            </w:r>
          </w:p>
        </w:tc>
        <w:tc>
          <w:tcPr>
            <w:tcW w:w="957" w:type="dxa"/>
          </w:tcPr>
          <w:p w14:paraId="157C6D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4100</w:t>
            </w:r>
          </w:p>
        </w:tc>
        <w:tc>
          <w:tcPr>
            <w:tcW w:w="957" w:type="dxa"/>
          </w:tcPr>
          <w:p w14:paraId="6180E7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2300</w:t>
            </w:r>
          </w:p>
        </w:tc>
      </w:tr>
      <w:tr w:rsidR="00094A30" w:rsidRPr="00F2675E" w14:paraId="5945629E" w14:textId="77777777" w:rsidTr="00D21494">
        <w:tc>
          <w:tcPr>
            <w:tcW w:w="957" w:type="dxa"/>
          </w:tcPr>
          <w:p w14:paraId="04F3D0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w:t>
            </w:r>
          </w:p>
        </w:tc>
        <w:tc>
          <w:tcPr>
            <w:tcW w:w="957" w:type="dxa"/>
          </w:tcPr>
          <w:p w14:paraId="1894C3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2х20мм или 30 мм</w:t>
            </w:r>
          </w:p>
        </w:tc>
        <w:tc>
          <w:tcPr>
            <w:tcW w:w="957" w:type="dxa"/>
          </w:tcPr>
          <w:p w14:paraId="1E0AF5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4х30мм</w:t>
            </w:r>
          </w:p>
        </w:tc>
        <w:tc>
          <w:tcPr>
            <w:tcW w:w="957" w:type="dxa"/>
          </w:tcPr>
          <w:p w14:paraId="258788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2х30мм</w:t>
            </w:r>
          </w:p>
        </w:tc>
        <w:tc>
          <w:tcPr>
            <w:tcW w:w="957" w:type="dxa"/>
          </w:tcPr>
          <w:p w14:paraId="5B967A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2х20мм+1х500</w:t>
            </w:r>
          </w:p>
        </w:tc>
        <w:tc>
          <w:tcPr>
            <w:tcW w:w="957" w:type="dxa"/>
          </w:tcPr>
          <w:p w14:paraId="36E1B7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1х57мм+2х23мм</w:t>
            </w:r>
          </w:p>
        </w:tc>
        <w:tc>
          <w:tcPr>
            <w:tcW w:w="957" w:type="dxa"/>
          </w:tcPr>
          <w:p w14:paraId="0C45AD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2х23мм</w:t>
            </w:r>
          </w:p>
        </w:tc>
        <w:tc>
          <w:tcPr>
            <w:tcW w:w="957" w:type="dxa"/>
          </w:tcPr>
          <w:p w14:paraId="682E50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2х23мм</w:t>
            </w:r>
          </w:p>
        </w:tc>
        <w:tc>
          <w:tcPr>
            <w:tcW w:w="957" w:type="dxa"/>
          </w:tcPr>
          <w:p w14:paraId="53C71B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3х23мм</w:t>
            </w:r>
          </w:p>
        </w:tc>
        <w:tc>
          <w:tcPr>
            <w:tcW w:w="957" w:type="dxa"/>
          </w:tcPr>
          <w:p w14:paraId="186E44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7FDF30D" w14:textId="77777777" w:rsidTr="00D21494">
        <w:tc>
          <w:tcPr>
            <w:tcW w:w="957" w:type="dxa"/>
            <w:tcBorders>
              <w:bottom w:val="single" w:sz="12" w:space="0" w:color="auto"/>
            </w:tcBorders>
          </w:tcPr>
          <w:p w14:paraId="55E53B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Borders>
              <w:bottom w:val="single" w:sz="12" w:space="0" w:color="auto"/>
            </w:tcBorders>
          </w:tcPr>
          <w:p w14:paraId="563B24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серия</w:t>
            </w:r>
          </w:p>
        </w:tc>
        <w:tc>
          <w:tcPr>
            <w:tcW w:w="957" w:type="dxa"/>
            <w:tcBorders>
              <w:bottom w:val="single" w:sz="12" w:space="0" w:color="auto"/>
            </w:tcBorders>
          </w:tcPr>
          <w:p w14:paraId="35FA59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серия</w:t>
            </w:r>
          </w:p>
        </w:tc>
        <w:tc>
          <w:tcPr>
            <w:tcW w:w="957" w:type="dxa"/>
            <w:tcBorders>
              <w:bottom w:val="single" w:sz="12" w:space="0" w:color="auto"/>
            </w:tcBorders>
          </w:tcPr>
          <w:p w14:paraId="605162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серия</w:t>
            </w:r>
          </w:p>
        </w:tc>
        <w:tc>
          <w:tcPr>
            <w:tcW w:w="957" w:type="dxa"/>
            <w:tcBorders>
              <w:bottom w:val="single" w:sz="12" w:space="0" w:color="auto"/>
            </w:tcBorders>
          </w:tcPr>
          <w:p w14:paraId="2D3053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серия</w:t>
            </w:r>
          </w:p>
        </w:tc>
        <w:tc>
          <w:tcPr>
            <w:tcW w:w="957" w:type="dxa"/>
            <w:tcBorders>
              <w:bottom w:val="single" w:sz="12" w:space="0" w:color="auto"/>
            </w:tcBorders>
          </w:tcPr>
          <w:p w14:paraId="31F5D4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w:t>
            </w:r>
          </w:p>
        </w:tc>
        <w:tc>
          <w:tcPr>
            <w:tcW w:w="957" w:type="dxa"/>
            <w:tcBorders>
              <w:bottom w:val="single" w:sz="12" w:space="0" w:color="auto"/>
            </w:tcBorders>
          </w:tcPr>
          <w:p w14:paraId="3ED5CE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w:t>
            </w:r>
          </w:p>
        </w:tc>
        <w:tc>
          <w:tcPr>
            <w:tcW w:w="957" w:type="dxa"/>
            <w:tcBorders>
              <w:bottom w:val="single" w:sz="12" w:space="0" w:color="auto"/>
            </w:tcBorders>
          </w:tcPr>
          <w:p w14:paraId="2B59DF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w:t>
            </w:r>
          </w:p>
        </w:tc>
        <w:tc>
          <w:tcPr>
            <w:tcW w:w="957" w:type="dxa"/>
            <w:tcBorders>
              <w:bottom w:val="single" w:sz="12" w:space="0" w:color="auto"/>
            </w:tcBorders>
          </w:tcPr>
          <w:p w14:paraId="31F199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w:t>
            </w:r>
          </w:p>
        </w:tc>
        <w:tc>
          <w:tcPr>
            <w:tcW w:w="957" w:type="dxa"/>
            <w:tcBorders>
              <w:bottom w:val="single" w:sz="12" w:space="0" w:color="auto"/>
            </w:tcBorders>
          </w:tcPr>
          <w:p w14:paraId="1C9EED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w:t>
            </w:r>
          </w:p>
        </w:tc>
      </w:tr>
    </w:tbl>
    <w:p w14:paraId="0461FE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приведенной таблицы видно,что летные данные запро-ектированжи находящихся в постройке отечественных реактив</w:t>
      </w:r>
      <w:r w:rsidRPr="00F2675E">
        <w:rPr>
          <w:rFonts w:ascii="Times New Roman" w:hAnsi="Times New Roman"/>
          <w:sz w:val="16"/>
          <w:szCs w:val="16"/>
        </w:rPr>
        <w:softHyphen/>
        <w:t>ных истребителей находятся лишь на уровне принятых в конце войны в серию немецких истребителей аналогичного типа.</w:t>
      </w:r>
    </w:p>
    <w:p w14:paraId="3E6AB1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Помимо чисто реактивных самолетов,нашими конструкторами спроектированы и выпущены на испытания самолеты с винто</w:t>
      </w:r>
      <w:r w:rsidRPr="00F2675E">
        <w:rPr>
          <w:rFonts w:ascii="Times New Roman" w:hAnsi="Times New Roman"/>
          <w:sz w:val="16"/>
          <w:szCs w:val="16"/>
        </w:rPr>
        <w:softHyphen/>
        <w:t>моторными установками,состоящими из авиационного поршневого мотора и реактивного двигателя.Эта схема дает возможность использовать реактивный двигатель в наиболее ответственные моменты боя для резкого повышения лётных данных самолета, обеспечивая самолету экономичный полет на;друЕих режимах и хорошие взлетные данные. Самолеты такой схемы немецкими фирмами не выпускались.</w:t>
      </w:r>
    </w:p>
    <w:p w14:paraId="1E2693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Расчетные данные наших самолётов с комбинированной винте моторной установкой приведены в таблице Ж 2.</w:t>
      </w:r>
    </w:p>
    <w:p w14:paraId="48FFC4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Таблица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094A30" w:rsidRPr="00F2675E" w14:paraId="1E4045C1" w14:textId="77777777" w:rsidTr="00D21494">
        <w:tc>
          <w:tcPr>
            <w:tcW w:w="1915" w:type="dxa"/>
            <w:tcBorders>
              <w:top w:val="single" w:sz="12" w:space="0" w:color="auto"/>
            </w:tcBorders>
          </w:tcPr>
          <w:p w14:paraId="1717F9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Данные самолёта</w:t>
            </w:r>
          </w:p>
        </w:tc>
        <w:tc>
          <w:tcPr>
            <w:tcW w:w="7660" w:type="dxa"/>
            <w:gridSpan w:val="4"/>
            <w:tcBorders>
              <w:top w:val="single" w:sz="12" w:space="0" w:color="auto"/>
            </w:tcBorders>
          </w:tcPr>
          <w:p w14:paraId="0DC01D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Одноместный истребитель</w:t>
            </w:r>
          </w:p>
        </w:tc>
      </w:tr>
      <w:tr w:rsidR="00094A30" w:rsidRPr="00F2675E" w14:paraId="1D61CBAC" w14:textId="77777777" w:rsidTr="00D21494">
        <w:tc>
          <w:tcPr>
            <w:tcW w:w="1915" w:type="dxa"/>
          </w:tcPr>
          <w:p w14:paraId="22C0BB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915" w:type="dxa"/>
          </w:tcPr>
          <w:p w14:paraId="56F56E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 Микояна и т.Гуревича</w:t>
            </w:r>
          </w:p>
        </w:tc>
        <w:tc>
          <w:tcPr>
            <w:tcW w:w="1915" w:type="dxa"/>
          </w:tcPr>
          <w:p w14:paraId="20B023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 Сухого</w:t>
            </w:r>
          </w:p>
        </w:tc>
        <w:tc>
          <w:tcPr>
            <w:tcW w:w="1915" w:type="dxa"/>
          </w:tcPr>
          <w:p w14:paraId="205EF5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Як-3</w:t>
            </w:r>
          </w:p>
        </w:tc>
        <w:tc>
          <w:tcPr>
            <w:tcW w:w="1915" w:type="dxa"/>
          </w:tcPr>
          <w:p w14:paraId="75F043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Ла-7</w:t>
            </w:r>
          </w:p>
        </w:tc>
      </w:tr>
      <w:tr w:rsidR="00094A30" w:rsidRPr="00F2675E" w14:paraId="37C181E1" w14:textId="77777777" w:rsidTr="00D21494">
        <w:tc>
          <w:tcPr>
            <w:tcW w:w="1915" w:type="dxa"/>
          </w:tcPr>
          <w:p w14:paraId="4BCF4E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Двигательная установка</w:t>
            </w:r>
          </w:p>
        </w:tc>
        <w:tc>
          <w:tcPr>
            <w:tcW w:w="1915" w:type="dxa"/>
          </w:tcPr>
          <w:p w14:paraId="6AFF22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ВК-107А и ВРДК ЦИАМ</w:t>
            </w:r>
          </w:p>
        </w:tc>
        <w:tc>
          <w:tcPr>
            <w:tcW w:w="1915" w:type="dxa"/>
          </w:tcPr>
          <w:p w14:paraId="58CA30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ВК-107А и ВРДК</w:t>
            </w:r>
            <w:r w:rsidRPr="00F2675E">
              <w:rPr>
                <w:rFonts w:ascii="Times New Roman" w:hAnsi="Times New Roman"/>
                <w:smallCaps/>
                <w:sz w:val="16"/>
                <w:szCs w:val="16"/>
              </w:rPr>
              <w:t xml:space="preserve"> ЦИАМ</w:t>
            </w:r>
          </w:p>
        </w:tc>
        <w:tc>
          <w:tcPr>
            <w:tcW w:w="1915" w:type="dxa"/>
          </w:tcPr>
          <w:p w14:paraId="5FBD22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М-105ПФ и РД-Глушко</w:t>
            </w:r>
          </w:p>
        </w:tc>
        <w:tc>
          <w:tcPr>
            <w:tcW w:w="1915" w:type="dxa"/>
          </w:tcPr>
          <w:p w14:paraId="75E044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АШ-82ФН и РД-Глушко</w:t>
            </w:r>
          </w:p>
        </w:tc>
      </w:tr>
      <w:tr w:rsidR="00094A30" w:rsidRPr="00F2675E" w14:paraId="21763218" w14:textId="77777777" w:rsidTr="00D21494">
        <w:tc>
          <w:tcPr>
            <w:tcW w:w="1915" w:type="dxa"/>
          </w:tcPr>
          <w:p w14:paraId="15A074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у зем</w:t>
            </w:r>
            <w:r w:rsidRPr="00F2675E">
              <w:rPr>
                <w:rFonts w:ascii="Times New Roman" w:hAnsi="Times New Roman"/>
                <w:sz w:val="16"/>
                <w:szCs w:val="16"/>
              </w:rPr>
              <w:softHyphen/>
              <w:t>ли км.час.</w:t>
            </w:r>
          </w:p>
        </w:tc>
        <w:tc>
          <w:tcPr>
            <w:tcW w:w="1915" w:type="dxa"/>
          </w:tcPr>
          <w:p w14:paraId="47AAAA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680</w:t>
            </w:r>
          </w:p>
        </w:tc>
        <w:tc>
          <w:tcPr>
            <w:tcW w:w="1915" w:type="dxa"/>
          </w:tcPr>
          <w:p w14:paraId="79688E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645</w:t>
            </w:r>
          </w:p>
        </w:tc>
        <w:tc>
          <w:tcPr>
            <w:tcW w:w="1915" w:type="dxa"/>
          </w:tcPr>
          <w:p w14:paraId="3B20B5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668</w:t>
            </w:r>
          </w:p>
        </w:tc>
        <w:tc>
          <w:tcPr>
            <w:tcW w:w="1915" w:type="dxa"/>
          </w:tcPr>
          <w:p w14:paraId="70D11D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675</w:t>
            </w:r>
          </w:p>
        </w:tc>
      </w:tr>
      <w:tr w:rsidR="00094A30" w:rsidRPr="00F2675E" w14:paraId="41C2F66B" w14:textId="77777777" w:rsidTr="00D21494">
        <w:tc>
          <w:tcPr>
            <w:tcW w:w="1915" w:type="dxa"/>
          </w:tcPr>
          <w:p w14:paraId="4E6C75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Максимальная ско рость на высоте мт.</w:t>
            </w:r>
          </w:p>
        </w:tc>
        <w:tc>
          <w:tcPr>
            <w:tcW w:w="1915" w:type="dxa"/>
          </w:tcPr>
          <w:p w14:paraId="31DCAF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825/7000</w:t>
            </w:r>
          </w:p>
        </w:tc>
        <w:tc>
          <w:tcPr>
            <w:tcW w:w="1915" w:type="dxa"/>
          </w:tcPr>
          <w:p w14:paraId="7A414D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810/7800</w:t>
            </w:r>
          </w:p>
        </w:tc>
        <w:tc>
          <w:tcPr>
            <w:tcW w:w="1915" w:type="dxa"/>
          </w:tcPr>
          <w:p w14:paraId="3644D8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780/7800</w:t>
            </w:r>
          </w:p>
        </w:tc>
        <w:tc>
          <w:tcPr>
            <w:tcW w:w="1915" w:type="dxa"/>
          </w:tcPr>
          <w:p w14:paraId="0A24D3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770/6650</w:t>
            </w:r>
          </w:p>
        </w:tc>
      </w:tr>
      <w:tr w:rsidR="00094A30" w:rsidRPr="00F2675E" w14:paraId="5AEBAEC5" w14:textId="77777777" w:rsidTr="00D21494">
        <w:tc>
          <w:tcPr>
            <w:tcW w:w="1915" w:type="dxa"/>
          </w:tcPr>
          <w:p w14:paraId="6F7431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подъема на высоту 5000 мт. мин.</w:t>
            </w:r>
          </w:p>
        </w:tc>
        <w:tc>
          <w:tcPr>
            <w:tcW w:w="1915" w:type="dxa"/>
          </w:tcPr>
          <w:p w14:paraId="579332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w:t>
            </w:r>
          </w:p>
        </w:tc>
        <w:tc>
          <w:tcPr>
            <w:tcW w:w="1915" w:type="dxa"/>
          </w:tcPr>
          <w:p w14:paraId="450284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1915" w:type="dxa"/>
          </w:tcPr>
          <w:p w14:paraId="0C9A25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w:t>
            </w:r>
          </w:p>
        </w:tc>
        <w:tc>
          <w:tcPr>
            <w:tcW w:w="1915" w:type="dxa"/>
          </w:tcPr>
          <w:p w14:paraId="10990F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tc>
      </w:tr>
      <w:tr w:rsidR="00094A30" w:rsidRPr="00F2675E" w14:paraId="2E91CA31" w14:textId="77777777" w:rsidTr="00D21494">
        <w:tc>
          <w:tcPr>
            <w:tcW w:w="1915" w:type="dxa"/>
          </w:tcPr>
          <w:p w14:paraId="1E9C9A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отолок мт</w:t>
            </w:r>
          </w:p>
        </w:tc>
        <w:tc>
          <w:tcPr>
            <w:tcW w:w="1915" w:type="dxa"/>
          </w:tcPr>
          <w:p w14:paraId="78D480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11900</w:t>
            </w:r>
          </w:p>
        </w:tc>
        <w:tc>
          <w:tcPr>
            <w:tcW w:w="1915" w:type="dxa"/>
          </w:tcPr>
          <w:p w14:paraId="0B461C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12000</w:t>
            </w:r>
          </w:p>
        </w:tc>
        <w:tc>
          <w:tcPr>
            <w:tcW w:w="1915" w:type="dxa"/>
          </w:tcPr>
          <w:p w14:paraId="1BC173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10000</w:t>
            </w:r>
          </w:p>
        </w:tc>
        <w:tc>
          <w:tcPr>
            <w:tcW w:w="1915" w:type="dxa"/>
          </w:tcPr>
          <w:p w14:paraId="677FD8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12000</w:t>
            </w:r>
          </w:p>
        </w:tc>
      </w:tr>
      <w:tr w:rsidR="00094A30" w:rsidRPr="00F2675E" w14:paraId="63EDDD7C" w14:textId="77777777" w:rsidTr="00D21494">
        <w:tc>
          <w:tcPr>
            <w:tcW w:w="1915" w:type="dxa"/>
          </w:tcPr>
          <w:p w14:paraId="2A0679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полета км</w:t>
            </w:r>
          </w:p>
        </w:tc>
        <w:tc>
          <w:tcPr>
            <w:tcW w:w="1915" w:type="dxa"/>
          </w:tcPr>
          <w:p w14:paraId="556F99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1380</w:t>
            </w:r>
          </w:p>
        </w:tc>
        <w:tc>
          <w:tcPr>
            <w:tcW w:w="1915" w:type="dxa"/>
          </w:tcPr>
          <w:p w14:paraId="355C30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1400</w:t>
            </w:r>
          </w:p>
        </w:tc>
        <w:tc>
          <w:tcPr>
            <w:tcW w:w="1915" w:type="dxa"/>
          </w:tcPr>
          <w:p w14:paraId="2CC8E7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700</w:t>
            </w:r>
          </w:p>
        </w:tc>
        <w:tc>
          <w:tcPr>
            <w:tcW w:w="1915" w:type="dxa"/>
          </w:tcPr>
          <w:p w14:paraId="325437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w:t>
            </w:r>
          </w:p>
        </w:tc>
      </w:tr>
      <w:tr w:rsidR="00094A30" w:rsidRPr="00F2675E" w14:paraId="0C21FA55" w14:textId="77777777" w:rsidTr="00D21494">
        <w:tc>
          <w:tcPr>
            <w:tcW w:w="1915" w:type="dxa"/>
          </w:tcPr>
          <w:p w14:paraId="3756BD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кг</w:t>
            </w:r>
          </w:p>
        </w:tc>
        <w:tc>
          <w:tcPr>
            <w:tcW w:w="1915" w:type="dxa"/>
          </w:tcPr>
          <w:p w14:paraId="15AB27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3500</w:t>
            </w:r>
          </w:p>
        </w:tc>
        <w:tc>
          <w:tcPr>
            <w:tcW w:w="1915" w:type="dxa"/>
          </w:tcPr>
          <w:p w14:paraId="621EB7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3800</w:t>
            </w:r>
          </w:p>
        </w:tc>
        <w:tc>
          <w:tcPr>
            <w:tcW w:w="1915" w:type="dxa"/>
          </w:tcPr>
          <w:p w14:paraId="4F6409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2980</w:t>
            </w:r>
          </w:p>
        </w:tc>
        <w:tc>
          <w:tcPr>
            <w:tcW w:w="1915" w:type="dxa"/>
          </w:tcPr>
          <w:p w14:paraId="4BDA2D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3450</w:t>
            </w:r>
          </w:p>
        </w:tc>
      </w:tr>
      <w:tr w:rsidR="00094A30" w:rsidRPr="00F2675E" w14:paraId="4C2F8052" w14:textId="77777777" w:rsidTr="00D21494">
        <w:tc>
          <w:tcPr>
            <w:tcW w:w="1915" w:type="dxa"/>
            <w:tcBorders>
              <w:bottom w:val="single" w:sz="12" w:space="0" w:color="auto"/>
            </w:tcBorders>
          </w:tcPr>
          <w:p w14:paraId="0E8D38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w:t>
            </w:r>
          </w:p>
        </w:tc>
        <w:tc>
          <w:tcPr>
            <w:tcW w:w="1915" w:type="dxa"/>
            <w:tcBorders>
              <w:bottom w:val="single" w:sz="12" w:space="0" w:color="auto"/>
            </w:tcBorders>
          </w:tcPr>
          <w:p w14:paraId="5AC49F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пушки 20мм</w:t>
            </w:r>
          </w:p>
        </w:tc>
        <w:tc>
          <w:tcPr>
            <w:tcW w:w="1915" w:type="dxa"/>
            <w:tcBorders>
              <w:bottom w:val="single" w:sz="12" w:space="0" w:color="auto"/>
            </w:tcBorders>
          </w:tcPr>
          <w:p w14:paraId="442479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пушка 23мм, 2 пул.12,тмм</w:t>
            </w:r>
          </w:p>
        </w:tc>
        <w:tc>
          <w:tcPr>
            <w:tcW w:w="1915" w:type="dxa"/>
            <w:tcBorders>
              <w:bottom w:val="single" w:sz="12" w:space="0" w:color="auto"/>
            </w:tcBorders>
          </w:tcPr>
          <w:p w14:paraId="465335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 пушка 23 мм</w:t>
            </w:r>
          </w:p>
        </w:tc>
        <w:tc>
          <w:tcPr>
            <w:tcW w:w="1915" w:type="dxa"/>
            <w:tcBorders>
              <w:bottom w:val="single" w:sz="12" w:space="0" w:color="auto"/>
            </w:tcBorders>
          </w:tcPr>
          <w:p w14:paraId="012D91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2-пушки 20мм</w:t>
            </w:r>
          </w:p>
        </w:tc>
      </w:tr>
    </w:tbl>
    <w:p w14:paraId="555A9F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летных испытаниях на опытном самолёте конструкции тов. Микояна достигнута максимальная скорость 815 км/час на высоте 7000 мт и на самолёте Як-3 - максимальная скорость 782 км.час на высоте 7</w:t>
      </w:r>
      <w:r w:rsidRPr="00F2675E">
        <w:rPr>
          <w:rFonts w:ascii="Times New Roman" w:hAnsi="Times New Roman"/>
          <w:iCs/>
          <w:sz w:val="16"/>
          <w:szCs w:val="16"/>
        </w:rPr>
        <w:t xml:space="preserve">800 </w:t>
      </w:r>
      <w:r w:rsidRPr="00F2675E">
        <w:rPr>
          <w:rFonts w:ascii="Times New Roman" w:hAnsi="Times New Roman"/>
          <w:sz w:val="16"/>
          <w:szCs w:val="16"/>
        </w:rPr>
        <w:t>мт, что соответствует цифрам задания ГОКО по са</w:t>
      </w:r>
      <w:r w:rsidRPr="00F2675E">
        <w:rPr>
          <w:rFonts w:ascii="Times New Roman" w:hAnsi="Times New Roman"/>
          <w:sz w:val="16"/>
          <w:szCs w:val="16"/>
        </w:rPr>
        <w:softHyphen/>
        <w:t>молётам зтого типа.</w:t>
      </w:r>
    </w:p>
    <w:p w14:paraId="109A9C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Рассмотрение качественных показателей воевавших немецких и отечественных самолётов показывает, что в ходе воины наша авиация достигла превосходства в воздухе, непрестанно улучшая основные типы самолётов.</w:t>
      </w:r>
    </w:p>
    <w:p w14:paraId="166947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Немецкая авиационная промышленность ,устремив все свои уси</w:t>
      </w:r>
      <w:r w:rsidRPr="00F2675E">
        <w:rPr>
          <w:rFonts w:ascii="Times New Roman" w:hAnsi="Times New Roman"/>
          <w:sz w:val="16"/>
          <w:szCs w:val="16"/>
        </w:rPr>
        <w:softHyphen/>
        <w:t>лия на создание реактивнойавиации не смогла одновременно обеспечить соответствующие темпы роста данных самолётов с пор</w:t>
      </w:r>
      <w:r w:rsidRPr="00F2675E">
        <w:rPr>
          <w:rFonts w:ascii="Times New Roman" w:hAnsi="Times New Roman"/>
          <w:sz w:val="16"/>
          <w:szCs w:val="16"/>
        </w:rPr>
        <w:softHyphen/>
        <w:t>шневыми двигателями.</w:t>
      </w:r>
    </w:p>
    <w:p w14:paraId="5FFA03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u w:val="single"/>
        </w:rPr>
        <w:t>а) Истребители</w:t>
      </w:r>
    </w:p>
    <w:p w14:paraId="1553F8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Основным типом немецкого истребителя является самолёт Ме-109 с мотором жидкостного охлаждения. Ме-109 в результате всех его модификаций, на всём протяжении воины, достиг к концу воины максимальной скоростж 666 км.час на высоте 7000 мт, вре</w:t>
      </w:r>
      <w:r w:rsidRPr="00F2675E">
        <w:rPr>
          <w:rFonts w:ascii="Times New Roman" w:hAnsi="Times New Roman"/>
          <w:sz w:val="16"/>
          <w:szCs w:val="16"/>
        </w:rPr>
        <w:softHyphen/>
        <w:t>мя под»ёма на высоту 5000 мт - 4»4 глин.</w:t>
      </w:r>
    </w:p>
    <w:p w14:paraId="516CF9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Ваш отечественный истребитель «Яковлев» за это же время достиг максимальной скоростж 720 км/час на высоте 6200 мт, время подъёма на высоту 5000 мт - 3,9 мин.</w:t>
      </w:r>
    </w:p>
    <w:p w14:paraId="5C9A86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Аналогичное сравнение можно привести и по немецкому ис</w:t>
      </w:r>
      <w:r w:rsidRPr="00F2675E">
        <w:rPr>
          <w:rFonts w:ascii="Times New Roman" w:hAnsi="Times New Roman"/>
          <w:sz w:val="16"/>
          <w:szCs w:val="16"/>
        </w:rPr>
        <w:softHyphen/>
        <w:t>требителю ФВ190 с мотором воздушного охлаждения имеющему:</w:t>
      </w:r>
    </w:p>
    <w:p w14:paraId="2F2845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максимальную скорость 610 км.час на высоте 6000 мт, время подъёма на высоту 5000 мт - 6-8 мин,</w:t>
      </w:r>
    </w:p>
    <w:p w14:paraId="3709E7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отечественным истребителем "Лавочкин», имеющим:</w:t>
      </w:r>
    </w:p>
    <w:p w14:paraId="121009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максимальную скорость 680 км/час на высоте 6100 мт, время подъёма на высоту 5000 мт - 4,5 мин.</w:t>
      </w:r>
    </w:p>
    <w:p w14:paraId="0C41EC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Созданные у нас истребители превосходят известные немец</w:t>
      </w:r>
      <w:r w:rsidRPr="00F2675E">
        <w:rPr>
          <w:rFonts w:ascii="Times New Roman" w:hAnsi="Times New Roman"/>
          <w:sz w:val="16"/>
          <w:szCs w:val="16"/>
        </w:rPr>
        <w:softHyphen/>
        <w:t>кие самолёты зтого класса по всем основным лётным данным и особенно по скорости и скороподъёмкости.</w:t>
      </w:r>
    </w:p>
    <w:p w14:paraId="581110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Бомбардировщики</w:t>
      </w:r>
    </w:p>
    <w:p w14:paraId="21BFED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Основным типом немецкого двухмоторного бомбардировщика является самолёт Юнкерс-88, который на протяжении войны нес</w:t>
      </w:r>
      <w:r w:rsidRPr="00F2675E">
        <w:rPr>
          <w:rFonts w:ascii="Times New Roman" w:hAnsi="Times New Roman"/>
          <w:sz w:val="16"/>
          <w:szCs w:val="16"/>
        </w:rPr>
        <w:softHyphen/>
        <w:t>колько раз модифицировался. Самолёт Юнкерс-188, являющийся его улучшенной модификацией, имеет:</w:t>
      </w:r>
    </w:p>
    <w:p w14:paraId="5B11FE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максимальную скорость - 525 км.час</w:t>
      </w:r>
    </w:p>
    <w:p w14:paraId="5C4FF8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с 2000 кг. бомб - 1900 км.</w:t>
      </w:r>
    </w:p>
    <w:p w14:paraId="030135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Наш отечественный серийный бомбардировщик "Ту-2" имеет максимальную скорость на 20 км.час больше, чем самолёт Юн</w:t>
      </w:r>
      <w:r w:rsidRPr="00F2675E">
        <w:rPr>
          <w:rFonts w:ascii="Times New Roman" w:hAnsi="Times New Roman"/>
          <w:sz w:val="16"/>
          <w:szCs w:val="16"/>
        </w:rPr>
        <w:softHyphen/>
        <w:t>керс-188 и превосходит его по дальности, которая с 3000 кг. бомб составляет 2100 км.</w:t>
      </w:r>
    </w:p>
    <w:p w14:paraId="60690F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Внедренный в серию, во время войны, двухмоторный бомбар</w:t>
      </w:r>
      <w:r w:rsidRPr="00F2675E">
        <w:rPr>
          <w:rFonts w:ascii="Times New Roman" w:hAnsi="Times New Roman"/>
          <w:sz w:val="16"/>
          <w:szCs w:val="16"/>
        </w:rPr>
        <w:softHyphen/>
        <w:t>дировщик »Ер-2« с дизельмо торами, имеет с 1000 кг. бомб даль</w:t>
      </w:r>
      <w:r w:rsidRPr="00F2675E">
        <w:rPr>
          <w:rFonts w:ascii="Times New Roman" w:hAnsi="Times New Roman"/>
          <w:sz w:val="16"/>
          <w:szCs w:val="16"/>
        </w:rPr>
        <w:softHyphen/>
        <w:t>ность 5300 км.</w:t>
      </w:r>
    </w:p>
    <w:p w14:paraId="398725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отечественные серийные бомбардировщики по своим качественным показателям не уступают немецким самоле</w:t>
      </w:r>
      <w:r w:rsidRPr="00F2675E">
        <w:rPr>
          <w:rFonts w:ascii="Times New Roman" w:hAnsi="Times New Roman"/>
          <w:sz w:val="16"/>
          <w:szCs w:val="16"/>
        </w:rPr>
        <w:softHyphen/>
        <w:t>там этого типа, выпущенным в конце войны.</w:t>
      </w:r>
    </w:p>
    <w:p w14:paraId="10AD68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Штурмовики</w:t>
      </w:r>
    </w:p>
    <w:p w14:paraId="678696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Неоднократные попытки немецких конструкторов создать штурмовик путем приспособления для этой цели одномоторных одноместных истребителей Фокке-Бульф-190,а также использо</w:t>
      </w:r>
      <w:r w:rsidRPr="00F2675E">
        <w:rPr>
          <w:rFonts w:ascii="Times New Roman" w:hAnsi="Times New Roman"/>
          <w:sz w:val="16"/>
          <w:szCs w:val="16"/>
        </w:rPr>
        <w:softHyphen/>
        <w:t>вания для этой цели самолётов старых конструкций - Юнкерс-87. и Хеншель-129,не дали каких-либо положительных резуль</w:t>
      </w:r>
      <w:r w:rsidRPr="00F2675E">
        <w:rPr>
          <w:rFonts w:ascii="Times New Roman" w:hAnsi="Times New Roman"/>
          <w:sz w:val="16"/>
          <w:szCs w:val="16"/>
        </w:rPr>
        <w:softHyphen/>
        <w:t>татов.</w:t>
      </w:r>
    </w:p>
    <w:p w14:paraId="3144DE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Отечественный штурмовик "Ильюшин" , обладая мощным воору</w:t>
      </w:r>
      <w:r w:rsidRPr="00F2675E">
        <w:rPr>
          <w:rFonts w:ascii="Times New Roman" w:hAnsi="Times New Roman"/>
          <w:sz w:val="16"/>
          <w:szCs w:val="16"/>
        </w:rPr>
        <w:softHyphen/>
        <w:t>жением и будучи надёжно защищён броней, значительно превосходит все образцы самолётов-штурмовиков, применявшихся нем</w:t>
      </w:r>
      <w:r w:rsidRPr="00F2675E">
        <w:rPr>
          <w:rFonts w:ascii="Times New Roman" w:hAnsi="Times New Roman"/>
          <w:sz w:val="16"/>
          <w:szCs w:val="16"/>
        </w:rPr>
        <w:softHyphen/>
        <w:t>цами в войне.</w:t>
      </w:r>
    </w:p>
    <w:p w14:paraId="3A09B9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годы войны штурмовик "Ильюшин" значительно модерни</w:t>
      </w:r>
      <w:r w:rsidRPr="00F2675E">
        <w:rPr>
          <w:rFonts w:ascii="Times New Roman" w:hAnsi="Times New Roman"/>
          <w:sz w:val="16"/>
          <w:szCs w:val="16"/>
        </w:rPr>
        <w:softHyphen/>
        <w:t>зирован и за счёт улучшения его аэродинамики, а также при</w:t>
      </w:r>
      <w:r w:rsidRPr="00F2675E">
        <w:rPr>
          <w:rFonts w:ascii="Times New Roman" w:hAnsi="Times New Roman"/>
          <w:sz w:val="16"/>
          <w:szCs w:val="16"/>
        </w:rPr>
        <w:softHyphen/>
        <w:t>менения более мощного мотора, его скорость была повышена с 381 км.час до 551 км.час. Вооружение этого самолёта усилено введением дополнительного оружия защиты хвоста.</w:t>
      </w:r>
    </w:p>
    <w:p w14:paraId="2212E2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в области технической политики по авиации, особенно во второй половине войне, Германией была сделана став</w:t>
      </w:r>
      <w:r w:rsidRPr="00F2675E">
        <w:rPr>
          <w:rFonts w:ascii="Times New Roman" w:hAnsi="Times New Roman"/>
          <w:sz w:val="16"/>
          <w:szCs w:val="16"/>
        </w:rPr>
        <w:softHyphen/>
        <w:t>ка на реактивщш авшцив, за счет и в ущерб качественному и количественному развития боевой авиации с поршневыми моторами. Э1а немецкая техническая политика привела Германию к потере господства в воздухе в конце войны, хотя и дала ей целый ряд крупных технических достижений в области реактивной авиации.</w:t>
      </w:r>
    </w:p>
    <w:p w14:paraId="49823D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Немецкие достижения в зтой области показывают, что в дальнейшем только страны, имеющие и развивающие реактивную авиацию, могут претендовать на господство в воздухе.</w:t>
      </w:r>
    </w:p>
    <w:p w14:paraId="248721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Поскольку после поражения Германии эти достижения стали достоянием, по крайней мере» всех держав-победительниц» перед нами стоит» как основная задача советской авиапромышленности» задача быстрого создания первоклассной отечественной реактив</w:t>
      </w:r>
      <w:r w:rsidRPr="00F2675E">
        <w:rPr>
          <w:rFonts w:ascii="Times New Roman" w:hAnsi="Times New Roman"/>
          <w:sz w:val="16"/>
          <w:szCs w:val="16"/>
        </w:rPr>
        <w:softHyphen/>
        <w:t>ной авиации. Решение атой задачи должно быть обеспечено всей промышленностью нашей страны и в первую очередь основными си</w:t>
      </w:r>
      <w:r w:rsidRPr="00F2675E">
        <w:rPr>
          <w:rFonts w:ascii="Times New Roman" w:hAnsi="Times New Roman"/>
          <w:sz w:val="16"/>
          <w:szCs w:val="16"/>
        </w:rPr>
        <w:softHyphen/>
        <w:t>лами и средствами авиапромышленности.</w:t>
      </w:r>
    </w:p>
    <w:p w14:paraId="6F0E9B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(А.Шахурин) (1877,217).</w:t>
      </w:r>
    </w:p>
    <w:p w14:paraId="1E730C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BEE9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августа 1945 на вооружение ВВС приняли авиационный центробежный донный ызрыватель АДЦ, устраняющий все присущие бомбам ПТАБ-1—2.5 недостатки и бомбы стало возможным использовать в мирное время (7453, 532).</w:t>
      </w:r>
    </w:p>
    <w:p w14:paraId="3D114D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C440A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2F2563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5E13664" w14:textId="77777777" w:rsidR="001513CF" w:rsidRPr="00F2675E" w:rsidRDefault="001513CF" w:rsidP="00536344">
      <w:pPr>
        <w:pStyle w:val="ae"/>
        <w:shd w:val="clear" w:color="auto" w:fill="FFFFFF"/>
        <w:spacing w:before="0" w:after="0"/>
        <w:jc w:val="both"/>
        <w:textAlignment w:val="baseline"/>
        <w:rPr>
          <w:color w:val="auto"/>
          <w:sz w:val="16"/>
          <w:szCs w:val="16"/>
        </w:rPr>
      </w:pPr>
      <w:r w:rsidRPr="00F2675E">
        <w:rPr>
          <w:color w:val="auto"/>
          <w:sz w:val="16"/>
          <w:szCs w:val="16"/>
        </w:rPr>
        <w:t>К 1 августа 1945 из 250 танков ИС-3 июльской программы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5BF09B0E" w14:textId="77777777" w:rsidR="001513CF" w:rsidRPr="00F2675E" w:rsidRDefault="001513CF" w:rsidP="00536344">
      <w:pPr>
        <w:pStyle w:val="ae"/>
        <w:shd w:val="clear" w:color="auto" w:fill="FFFFFF"/>
        <w:spacing w:before="0" w:after="0"/>
        <w:jc w:val="both"/>
        <w:textAlignment w:val="baseline"/>
        <w:rPr>
          <w:color w:val="auto"/>
          <w:sz w:val="16"/>
          <w:szCs w:val="16"/>
        </w:rPr>
      </w:pPr>
      <w:r w:rsidRPr="00F2675E">
        <w:rPr>
          <w:color w:val="auto"/>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38794453" w14:textId="77777777" w:rsidR="001513CF" w:rsidRPr="00F2675E" w:rsidRDefault="001513CF" w:rsidP="00536344">
      <w:pPr>
        <w:pStyle w:val="ae"/>
        <w:shd w:val="clear" w:color="auto" w:fill="FFFFFF"/>
        <w:spacing w:before="0" w:after="0"/>
        <w:jc w:val="both"/>
        <w:textAlignment w:val="baseline"/>
        <w:rPr>
          <w:color w:val="auto"/>
          <w:sz w:val="16"/>
          <w:szCs w:val="16"/>
        </w:rPr>
      </w:pPr>
      <w:r w:rsidRPr="00F2675E">
        <w:rPr>
          <w:color w:val="auto"/>
          <w:sz w:val="16"/>
          <w:szCs w:val="16"/>
        </w:rPr>
        <w:t>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год сдали 1705 танков данного типа, не считая машин опытной серии.</w:t>
      </w:r>
    </w:p>
    <w:p w14:paraId="1F3EEEA2" w14:textId="77777777" w:rsidR="001513CF" w:rsidRPr="00F2675E" w:rsidRDefault="001513CF" w:rsidP="00536344">
      <w:pPr>
        <w:pStyle w:val="ae"/>
        <w:shd w:val="clear" w:color="auto" w:fill="FFFFFF"/>
        <w:spacing w:before="0" w:after="0"/>
        <w:jc w:val="both"/>
        <w:textAlignment w:val="baseline"/>
        <w:rPr>
          <w:color w:val="auto"/>
          <w:sz w:val="16"/>
          <w:szCs w:val="16"/>
        </w:rPr>
      </w:pPr>
      <w:r w:rsidRPr="00F2675E">
        <w:rPr>
          <w:color w:val="auto"/>
          <w:sz w:val="16"/>
          <w:szCs w:val="16"/>
        </w:rPr>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4C558575" w14:textId="77777777" w:rsidR="001513CF" w:rsidRPr="00F2675E" w:rsidRDefault="001513CF" w:rsidP="00536344">
      <w:pPr>
        <w:pStyle w:val="ae"/>
        <w:shd w:val="clear" w:color="auto" w:fill="FFFFFF"/>
        <w:spacing w:before="0" w:after="0"/>
        <w:jc w:val="both"/>
        <w:textAlignment w:val="baseline"/>
        <w:rPr>
          <w:iCs/>
          <w:color w:val="auto"/>
          <w:sz w:val="16"/>
          <w:szCs w:val="16"/>
        </w:rPr>
      </w:pPr>
      <w:r w:rsidRPr="00F2675E">
        <w:rPr>
          <w:iCs/>
          <w:color w:val="auto"/>
          <w:sz w:val="16"/>
          <w:szCs w:val="16"/>
          <w:bdr w:val="none" w:sz="0" w:space="0" w:color="auto" w:frame="1"/>
        </w:rPr>
        <w:t xml:space="preserve">«Подготовительная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w:t>
      </w:r>
      <w:r w:rsidRPr="00F2675E">
        <w:rPr>
          <w:iCs/>
          <w:color w:val="auto"/>
          <w:sz w:val="16"/>
          <w:szCs w:val="16"/>
          <w:bdr w:val="none" w:sz="0" w:space="0" w:color="auto" w:frame="1"/>
        </w:rPr>
        <w:lastRenderedPageBreak/>
        <w:t>второстепенное значение, и поэтому им уделяется чрезвычайно мало времени»</w:t>
      </w:r>
    </w:p>
    <w:p w14:paraId="07EDB3B9" w14:textId="77777777" w:rsidR="001513CF" w:rsidRPr="00F2675E" w:rsidRDefault="001513CF" w:rsidP="00536344">
      <w:pPr>
        <w:pStyle w:val="ae"/>
        <w:shd w:val="clear" w:color="auto" w:fill="FFFFFF"/>
        <w:spacing w:before="0" w:after="0"/>
        <w:jc w:val="both"/>
        <w:textAlignment w:val="baseline"/>
        <w:rPr>
          <w:color w:val="auto"/>
          <w:sz w:val="16"/>
          <w:szCs w:val="16"/>
        </w:rPr>
      </w:pPr>
      <w:r w:rsidRPr="00F2675E">
        <w:rPr>
          <w:color w:val="auto"/>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51467FE" w14:textId="77777777" w:rsidR="001513CF" w:rsidRPr="00F2675E" w:rsidRDefault="001513CF" w:rsidP="00536344">
      <w:pPr>
        <w:pStyle w:val="ae"/>
        <w:shd w:val="clear" w:color="auto" w:fill="FFFFFF"/>
        <w:spacing w:before="0" w:after="0"/>
        <w:jc w:val="both"/>
        <w:textAlignment w:val="baseline"/>
        <w:rPr>
          <w:color w:val="auto"/>
          <w:sz w:val="16"/>
          <w:szCs w:val="16"/>
        </w:rPr>
      </w:pPr>
    </w:p>
    <w:p w14:paraId="3AE666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августа 1945 г. приказом № 26 в Госплане был создан отдел новой техники, задачами которого стало планирование производства и наращивание мощностей по отраслям новой техники, разработка соответствующих вопросов и постановка их перед Госпланом Советом научно-технической экспертизы. В состав отдела должны были входить сектора радиолокаций и телевидения, реактивной техники, инфракрасной техники, заменителей и особый сектор (7543).</w:t>
      </w:r>
    </w:p>
    <w:p w14:paraId="33F40D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B056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августа 1945 вышло Постановление ГКО № 9702 О мерах по обеспечению Дальстроя НКВД рабочей силой на добыче золота и олова. РГАНИР, Фонд ГКО, д. 449, лл. 53 (11012).</w:t>
      </w:r>
    </w:p>
    <w:p w14:paraId="6BEEEC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E0CC9D" w14:textId="77777777" w:rsidR="00460AE7" w:rsidRPr="00F2675E" w:rsidRDefault="00460AE7" w:rsidP="00536344">
      <w:pPr>
        <w:spacing w:after="0" w:line="240" w:lineRule="auto"/>
        <w:jc w:val="both"/>
        <w:rPr>
          <w:rFonts w:ascii="Times New Roman" w:hAnsi="Times New Roman"/>
          <w:sz w:val="16"/>
          <w:szCs w:val="16"/>
        </w:rPr>
      </w:pPr>
      <w:r w:rsidRPr="00F2675E">
        <w:rPr>
          <w:rFonts w:ascii="Times New Roman" w:hAnsi="Times New Roman"/>
          <w:sz w:val="16"/>
          <w:szCs w:val="16"/>
        </w:rPr>
        <w:t>1 августа в 1945 году образовано ОАО "Прибалтийский судостроительный завод "Янтарь" на базе кёнигсбергского отделения верфи «Шихау». В последнее время предприятие активно занимается гражданским судостроением, работая по заказам крупнейших иностранных компаний (14970).</w:t>
      </w:r>
    </w:p>
    <w:p w14:paraId="16166C65" w14:textId="77777777" w:rsidR="00460AE7" w:rsidRPr="00F2675E" w:rsidRDefault="00460AE7" w:rsidP="00536344">
      <w:pPr>
        <w:spacing w:after="0" w:line="240" w:lineRule="auto"/>
        <w:jc w:val="both"/>
        <w:rPr>
          <w:rFonts w:ascii="Times New Roman" w:hAnsi="Times New Roman"/>
          <w:sz w:val="16"/>
          <w:szCs w:val="16"/>
        </w:rPr>
      </w:pPr>
    </w:p>
    <w:p w14:paraId="75490B7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E4AF8C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D37BF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августа 1945 создали ГК советскими войсками на ДВ (3398,268).</w:t>
      </w:r>
    </w:p>
    <w:p w14:paraId="0EB82C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86FADA" w14:textId="77777777" w:rsidR="001513CF" w:rsidRPr="00F2675E" w:rsidRDefault="001513CF"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37526858" w14:textId="77777777" w:rsidR="001513CF" w:rsidRPr="00F2675E" w:rsidRDefault="001513CF" w:rsidP="00536344">
      <w:pPr>
        <w:autoSpaceDE w:val="0"/>
        <w:autoSpaceDN w:val="0"/>
        <w:adjustRightInd w:val="0"/>
        <w:spacing w:after="0" w:line="240" w:lineRule="auto"/>
        <w:jc w:val="both"/>
        <w:rPr>
          <w:rFonts w:ascii="Times New Roman" w:hAnsi="Times New Roman"/>
          <w:iCs/>
          <w:sz w:val="16"/>
          <w:szCs w:val="16"/>
        </w:rPr>
      </w:pPr>
    </w:p>
    <w:p w14:paraId="6F79C811" w14:textId="77777777" w:rsidR="001513CF" w:rsidRPr="00F2675E" w:rsidRDefault="001513CF" w:rsidP="00536344">
      <w:pPr>
        <w:pStyle w:val="ae"/>
        <w:shd w:val="clear" w:color="auto" w:fill="FFFFFF"/>
        <w:spacing w:before="0" w:after="0"/>
        <w:jc w:val="both"/>
        <w:textAlignment w:val="baseline"/>
        <w:rPr>
          <w:color w:val="auto"/>
          <w:sz w:val="16"/>
          <w:szCs w:val="16"/>
        </w:rPr>
      </w:pPr>
      <w:r w:rsidRPr="00F2675E">
        <w:rPr>
          <w:color w:val="auto"/>
          <w:sz w:val="16"/>
          <w:szCs w:val="16"/>
        </w:rPr>
        <w:t>1 августа 1945 г. в принятом Протоколе Берлинской конференции фиксировались следующие уступки СССР в репарационном вопросе: общая суша репараций не определялась; закреплялся зональный принцип получения репараций (СССР мог также получить 15% промышленного оборудования, выделенного для репараций из западных зон, в обмен на поставки продовольствия и сырья из советской зоны и 10% оборудования – без оплаты); СССР отказывался от акций промышленных предприятий в западных зонах, от заграничных активов Германии (кроме активов в Болгарии, Финляндии, Венгрии, Румынии и Восточной Австрии), а также от претензий на захваченное союзниками немецкое золото. Важным был пункт Протокола, по которому решение конкретных вопросов изъятия промышленного оборудования для репараций передавалось Контрольному совету. Он должен был в срок до шести месяцев определить количество и характер оборудования, подлежащего изъятию в счет репараций [16. С. 467–468]. Вскоре советское правительство согласилось на включение представителей Франции в МРК и перевод самой МРК из Москвы в Берлин. Отступление было фактически по всем позициям. Тем не менее советское руководство сочло достигнутый компромисс удовлетворительным. Молотов в циркулярном письме советским дипмиссиям за рубежом писал: «Можно считать, что принятое на Берлинской конференции решение по репарационному вопросу представляет шаг вперед» [5. Т. 2. С. 197]. Однако К.И. Коваль, которому пришлось на практике до 1950 г. заниматься репарационными делами, имел другое мнение. В своих воспоминаниях он подчеркивает: «До сих пор трудно понять, как могли Сталин, Молотов и Майский, не утвердив в решениях конференции союзных держав в Потсдаме размер репарации для СССР, включая Польшу, в 10 млрд долл., согласиться с переносом в Контрольный совет такого важного и сложного международного вопроса по итогам Второй мировой войны, каким является вопрос о возмещении ущерба, нанесенного СССР и его народу – репарациях» [13. С. 270] (19851).</w:t>
      </w:r>
    </w:p>
    <w:p w14:paraId="2DFD14AF" w14:textId="77777777" w:rsidR="001513CF" w:rsidRPr="00F2675E" w:rsidRDefault="001513CF" w:rsidP="00536344">
      <w:pPr>
        <w:pStyle w:val="ae"/>
        <w:shd w:val="clear" w:color="auto" w:fill="FFFFFF"/>
        <w:spacing w:before="0" w:after="0"/>
        <w:jc w:val="both"/>
        <w:textAlignment w:val="baseline"/>
        <w:rPr>
          <w:color w:val="auto"/>
          <w:sz w:val="16"/>
          <w:szCs w:val="16"/>
        </w:rPr>
      </w:pPr>
    </w:p>
    <w:p w14:paraId="610F559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454524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1E583B9" w14:textId="77777777" w:rsidR="00460AE7" w:rsidRPr="00F2675E" w:rsidRDefault="00460AE7" w:rsidP="00536344">
      <w:pPr>
        <w:spacing w:after="0" w:line="240" w:lineRule="auto"/>
        <w:jc w:val="both"/>
        <w:rPr>
          <w:rFonts w:ascii="Times New Roman" w:hAnsi="Times New Roman"/>
          <w:sz w:val="16"/>
          <w:szCs w:val="16"/>
        </w:rPr>
      </w:pPr>
      <w:r w:rsidRPr="00F2675E">
        <w:rPr>
          <w:rFonts w:ascii="Times New Roman" w:hAnsi="Times New Roman"/>
          <w:sz w:val="16"/>
          <w:szCs w:val="16"/>
        </w:rPr>
        <w:t>1 августа в 1945 году около Сан Луис Потоси, Мексика, самолет "Боинг 247D" компании «Lineas Aereas Mineras» разбивается в горной местности. Все 12 человек на борту погибают (14970).</w:t>
      </w:r>
    </w:p>
    <w:p w14:paraId="6CFB3BCD" w14:textId="77777777" w:rsidR="00460AE7" w:rsidRPr="00F2675E" w:rsidRDefault="00460AE7" w:rsidP="00536344">
      <w:pPr>
        <w:spacing w:after="0" w:line="240" w:lineRule="auto"/>
        <w:jc w:val="both"/>
        <w:rPr>
          <w:rFonts w:ascii="Times New Roman" w:hAnsi="Times New Roman"/>
          <w:sz w:val="16"/>
          <w:szCs w:val="16"/>
        </w:rPr>
      </w:pPr>
    </w:p>
    <w:p w14:paraId="7D322161" w14:textId="77777777" w:rsidR="00460AE7" w:rsidRPr="00F2675E" w:rsidRDefault="00460AE7" w:rsidP="00536344">
      <w:pPr>
        <w:spacing w:after="0" w:line="240" w:lineRule="auto"/>
        <w:jc w:val="both"/>
        <w:rPr>
          <w:rFonts w:ascii="Times New Roman" w:hAnsi="Times New Roman"/>
          <w:sz w:val="16"/>
          <w:szCs w:val="16"/>
        </w:rPr>
      </w:pPr>
      <w:r w:rsidRPr="00F2675E">
        <w:rPr>
          <w:rFonts w:ascii="Times New Roman" w:hAnsi="Times New Roman"/>
          <w:sz w:val="16"/>
          <w:szCs w:val="16"/>
        </w:rPr>
        <w:t>1 августа в 1945 году Восточная Померания и Силезия аннексированы Польшей (14970).</w:t>
      </w:r>
    </w:p>
    <w:p w14:paraId="07377476" w14:textId="77777777" w:rsidR="00460AE7" w:rsidRPr="00F2675E" w:rsidRDefault="00460AE7" w:rsidP="00536344">
      <w:pPr>
        <w:spacing w:after="0" w:line="240" w:lineRule="auto"/>
        <w:jc w:val="both"/>
        <w:rPr>
          <w:rFonts w:ascii="Times New Roman" w:hAnsi="Times New Roman"/>
          <w:sz w:val="16"/>
          <w:szCs w:val="16"/>
        </w:rPr>
      </w:pPr>
    </w:p>
    <w:p w14:paraId="757B8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Wednesday 1, August 1945 Allied mines, dropped by air, disrupt traffic on the Yangtze River in China (1063).</w:t>
      </w:r>
    </w:p>
    <w:p w14:paraId="1FFD22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4D295D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августа 1945 мины, поставленные союзниками с воздуха, остановили судоходство на Янцзы (1063).</w:t>
      </w:r>
    </w:p>
    <w:p w14:paraId="46E8AF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4D9979"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1 августа 1945 Essair Airways становится первой авиакомпанией, выполняющей функции «фидерной» или «местной обслуживающей» авиакомпании, новой категории авиакомпаний, экспериментально созданной Советом по гражданской авиации США для предоставления коммерческих авиаперевозок для небольших населенных пунктов. В соответствии с временным сертификатом, позволяющим работать таким образом, Essair выполняет рейсы в пределах Нью-Мексико и Техаса (20371).</w:t>
      </w:r>
    </w:p>
    <w:p w14:paraId="7505627D" w14:textId="77777777" w:rsidR="00A762D8" w:rsidRPr="00F2675E" w:rsidRDefault="00A762D8" w:rsidP="00536344">
      <w:pPr>
        <w:spacing w:after="0" w:line="240" w:lineRule="auto"/>
        <w:jc w:val="both"/>
        <w:rPr>
          <w:rFonts w:ascii="Times New Roman" w:hAnsi="Times New Roman"/>
          <w:sz w:val="16"/>
          <w:szCs w:val="16"/>
        </w:rPr>
      </w:pPr>
    </w:p>
    <w:p w14:paraId="679B593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DBAB78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F1F65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августа 1945 г. была подготовлена ДОКЛАДНАЯ ЗАПИСКА НАЧАЛЬНИКА НИБТ ПОЛИГОНА НАЧАЛЬНИКУ ГБТУ КА О ВЫДЕЛЕНИИ ТАНКОВ №01307</w:t>
      </w:r>
    </w:p>
    <w:p w14:paraId="42736C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указанием командующего БТ и МВ Красной Армии о выводе на парад машин всех марок по 3 штуки, прошу Ваших указаний о выделении НИБТ полигону новых танков следую</w:t>
      </w:r>
      <w:r w:rsidRPr="00F2675E">
        <w:rPr>
          <w:rFonts w:ascii="Times New Roman" w:hAnsi="Times New Roman"/>
          <w:sz w:val="16"/>
          <w:szCs w:val="16"/>
        </w:rPr>
        <w:softHyphen/>
        <w:t>щих марок: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6"/>
        <w:gridCol w:w="20"/>
        <w:gridCol w:w="1214"/>
        <w:gridCol w:w="708"/>
      </w:tblGrid>
      <w:tr w:rsidR="00094A30" w:rsidRPr="00F2675E" w14:paraId="62DB30D9" w14:textId="77777777" w:rsidTr="00D21494">
        <w:trPr>
          <w:trHeight w:val="230"/>
        </w:trPr>
        <w:tc>
          <w:tcPr>
            <w:tcW w:w="326" w:type="dxa"/>
            <w:tcBorders>
              <w:top w:val="single" w:sz="12" w:space="0" w:color="auto"/>
            </w:tcBorders>
          </w:tcPr>
          <w:p w14:paraId="611FC5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1AF667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4" w:type="dxa"/>
            <w:gridSpan w:val="2"/>
            <w:tcBorders>
              <w:top w:val="single" w:sz="12" w:space="0" w:color="auto"/>
            </w:tcBorders>
          </w:tcPr>
          <w:p w14:paraId="79DB7D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Т-34-85</w:t>
            </w:r>
          </w:p>
          <w:p w14:paraId="745CA2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8" w:type="dxa"/>
            <w:tcBorders>
              <w:top w:val="single" w:sz="12" w:space="0" w:color="auto"/>
            </w:tcBorders>
          </w:tcPr>
          <w:p w14:paraId="20DC5D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- 3 шт.</w:t>
            </w:r>
          </w:p>
          <w:p w14:paraId="40ED18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D1A0CC1" w14:textId="77777777" w:rsidTr="00D21494">
        <w:trPr>
          <w:trHeight w:val="250"/>
        </w:trPr>
        <w:tc>
          <w:tcPr>
            <w:tcW w:w="326" w:type="dxa"/>
          </w:tcPr>
          <w:p w14:paraId="0DEDF0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7C2BF3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4" w:type="dxa"/>
            <w:gridSpan w:val="2"/>
          </w:tcPr>
          <w:p w14:paraId="3D3AF0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Т-44</w:t>
            </w:r>
          </w:p>
          <w:p w14:paraId="1931A0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8" w:type="dxa"/>
          </w:tcPr>
          <w:p w14:paraId="1FDEB1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-Зшт.</w:t>
            </w:r>
          </w:p>
          <w:p w14:paraId="3D3AA0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3F5BE9" w14:textId="77777777" w:rsidTr="00D21494">
        <w:trPr>
          <w:trHeight w:val="259"/>
        </w:trPr>
        <w:tc>
          <w:tcPr>
            <w:tcW w:w="326" w:type="dxa"/>
          </w:tcPr>
          <w:p w14:paraId="3B6804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207912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4" w:type="dxa"/>
            <w:gridSpan w:val="2"/>
          </w:tcPr>
          <w:p w14:paraId="5FC88C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ИС-122</w:t>
            </w:r>
          </w:p>
          <w:p w14:paraId="2BCC75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8" w:type="dxa"/>
          </w:tcPr>
          <w:p w14:paraId="5DB40C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- 3 шт.</w:t>
            </w:r>
          </w:p>
          <w:p w14:paraId="5F5B14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D07114F" w14:textId="77777777" w:rsidTr="00D21494">
        <w:trPr>
          <w:trHeight w:val="259"/>
        </w:trPr>
        <w:tc>
          <w:tcPr>
            <w:tcW w:w="326" w:type="dxa"/>
          </w:tcPr>
          <w:p w14:paraId="4DB5C4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514E86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4" w:type="dxa"/>
            <w:gridSpan w:val="2"/>
          </w:tcPr>
          <w:p w14:paraId="4C9B7C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ИС-3</w:t>
            </w:r>
          </w:p>
          <w:p w14:paraId="040625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8" w:type="dxa"/>
          </w:tcPr>
          <w:p w14:paraId="7AD8CD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-Зшт.</w:t>
            </w:r>
          </w:p>
          <w:p w14:paraId="6A62D8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49BBBA0" w14:textId="77777777" w:rsidTr="00D21494">
        <w:trPr>
          <w:trHeight w:val="230"/>
        </w:trPr>
        <w:tc>
          <w:tcPr>
            <w:tcW w:w="326" w:type="dxa"/>
          </w:tcPr>
          <w:p w14:paraId="432FF2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2174C4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4" w:type="dxa"/>
            <w:gridSpan w:val="2"/>
          </w:tcPr>
          <w:p w14:paraId="17B187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СУ-76</w:t>
            </w:r>
          </w:p>
          <w:p w14:paraId="10A69B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8" w:type="dxa"/>
          </w:tcPr>
          <w:p w14:paraId="62AE0A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- 3 шт.</w:t>
            </w:r>
          </w:p>
          <w:p w14:paraId="49DDFF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431D9EE" w14:textId="77777777" w:rsidTr="00D21494">
        <w:trPr>
          <w:trHeight w:val="230"/>
        </w:trPr>
        <w:tc>
          <w:tcPr>
            <w:tcW w:w="346" w:type="dxa"/>
            <w:gridSpan w:val="2"/>
          </w:tcPr>
          <w:p w14:paraId="4579E5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706953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4" w:type="dxa"/>
          </w:tcPr>
          <w:p w14:paraId="13BB15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СУ- 100</w:t>
            </w:r>
          </w:p>
          <w:p w14:paraId="0B2CC0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8" w:type="dxa"/>
          </w:tcPr>
          <w:p w14:paraId="4ED567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- 3 шт.</w:t>
            </w:r>
          </w:p>
          <w:p w14:paraId="6BF800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5713A85" w14:textId="77777777" w:rsidTr="00D21494">
        <w:trPr>
          <w:trHeight w:val="259"/>
        </w:trPr>
        <w:tc>
          <w:tcPr>
            <w:tcW w:w="346" w:type="dxa"/>
            <w:gridSpan w:val="2"/>
          </w:tcPr>
          <w:p w14:paraId="27824E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4D0AC3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4" w:type="dxa"/>
          </w:tcPr>
          <w:p w14:paraId="30F1F3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ИСУ-122</w:t>
            </w:r>
          </w:p>
          <w:p w14:paraId="4D0704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8" w:type="dxa"/>
          </w:tcPr>
          <w:p w14:paraId="21540C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- 3 шт.</w:t>
            </w:r>
          </w:p>
          <w:p w14:paraId="306D8A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5DA8217" w14:textId="77777777" w:rsidTr="00D21494">
        <w:trPr>
          <w:trHeight w:val="259"/>
        </w:trPr>
        <w:tc>
          <w:tcPr>
            <w:tcW w:w="346" w:type="dxa"/>
            <w:gridSpan w:val="2"/>
          </w:tcPr>
          <w:p w14:paraId="13DEFE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6CE1A2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4" w:type="dxa"/>
          </w:tcPr>
          <w:p w14:paraId="2735A2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ИСУ-152</w:t>
            </w:r>
          </w:p>
          <w:p w14:paraId="4FB3F1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8" w:type="dxa"/>
          </w:tcPr>
          <w:p w14:paraId="454BA4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-Зшт.</w:t>
            </w:r>
          </w:p>
          <w:p w14:paraId="01F3ED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9A13D85" w14:textId="77777777" w:rsidTr="00D21494">
        <w:trPr>
          <w:trHeight w:val="230"/>
        </w:trPr>
        <w:tc>
          <w:tcPr>
            <w:tcW w:w="346" w:type="dxa"/>
            <w:gridSpan w:val="2"/>
            <w:tcBorders>
              <w:bottom w:val="single" w:sz="12" w:space="0" w:color="auto"/>
            </w:tcBorders>
          </w:tcPr>
          <w:p w14:paraId="2ABD68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3F6B47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4" w:type="dxa"/>
            <w:tcBorders>
              <w:bottom w:val="single" w:sz="12" w:space="0" w:color="auto"/>
            </w:tcBorders>
          </w:tcPr>
          <w:p w14:paraId="11A3CB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БА-64</w:t>
            </w:r>
          </w:p>
          <w:p w14:paraId="53BBA6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8" w:type="dxa"/>
            <w:tcBorders>
              <w:bottom w:val="single" w:sz="12" w:space="0" w:color="auto"/>
            </w:tcBorders>
          </w:tcPr>
          <w:p w14:paraId="60E814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- 3 шт.</w:t>
            </w:r>
          </w:p>
          <w:p w14:paraId="425E60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79C1DF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с этим прошу занарядить НИБТ полигону для преодоления танковых препятс</w:t>
      </w:r>
      <w:r w:rsidRPr="00F2675E">
        <w:rPr>
          <w:rFonts w:ascii="Times New Roman" w:hAnsi="Times New Roman"/>
          <w:sz w:val="16"/>
          <w:szCs w:val="16"/>
        </w:rPr>
        <w:softHyphen/>
        <w:t>твий и тренировок следующее количество танков:</w:t>
      </w:r>
    </w:p>
    <w:p w14:paraId="1D989C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Т-34-85 с пятью скоростными коробками — 12 шт.;</w:t>
      </w:r>
    </w:p>
    <w:p w14:paraId="02B3BD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Т-34-85 огнеметные — 6 шт.,</w:t>
      </w:r>
    </w:p>
    <w:p w14:paraId="448190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Т-34-85 подминные тралы — 2 шт.,</w:t>
      </w:r>
    </w:p>
    <w:p w14:paraId="398CF2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ИС-3 - 3 шт.</w:t>
      </w:r>
    </w:p>
    <w:p w14:paraId="6F3901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НИБТ полигона генерал-майор танковых войск Романов</w:t>
      </w:r>
    </w:p>
    <w:p w14:paraId="79067F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11389. Д. 45. Л. 296. Подлинник (11420).</w:t>
      </w:r>
    </w:p>
    <w:p w14:paraId="0959C2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89C7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августа 1945 вышло Распоряжение ГКО № 9703. О мерах по изготовлению оборудования и монтажу установки № 470 Чирчикского электромеханического комбината НКХП. РГАНИР, Фонд ГКО, д. 449, лл. 54-56, 57-60 (11012).</w:t>
      </w:r>
    </w:p>
    <w:p w14:paraId="67C229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C6ED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августа 1945 г. Завод № 507 НКРП, Московский шинный завод (МШЗ), ОАО «МШЗ» /109088  г. Москва ул. Шарикоподшипниковская, 11/ выпустил первую автомобильную камеру, 25.09.1945 г.- первую покрышку, а 5.11.1945 г. полностью вступил в строй, начав серийный выпуск покрышек для ЗиС-5. С 1948 г. начат выпуск шин для правительственных автомобилей ЗиС-110.</w:t>
      </w:r>
    </w:p>
    <w:p w14:paraId="509AE4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1992 г. предприятие акционировано и преобразовано в ОАО. В 2003 г. создано дочернее СП МШЗ-М. В 07.2006 г. ОАО МШЗ вошло в состав холдинга «Амтел-Фредештайн». В 2006 г. планировалось перевести производственные мощности с МШЗ на МШЗ-М.</w:t>
      </w:r>
    </w:p>
    <w:p w14:paraId="614718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(-2003-07 г.-)- В.П. Ежов.</w:t>
      </w:r>
    </w:p>
    <w:p w14:paraId="7F759D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ЗАО «Московский шинный завод-М» (МШЗ-М) /г. Москва 1-я Дубровская ул., 13А стр. 1/</w:t>
      </w:r>
    </w:p>
    <w:p w14:paraId="5E2921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в 2003 г. как СП с немецкой фирмой "</w:t>
      </w:r>
      <w:r w:rsidRPr="00F2675E">
        <w:rPr>
          <w:rFonts w:ascii="Times New Roman" w:hAnsi="Times New Roman"/>
          <w:sz w:val="16"/>
          <w:szCs w:val="16"/>
          <w:lang w:val="en-US"/>
        </w:rPr>
        <w:t>Continental</w:t>
      </w:r>
      <w:r w:rsidRPr="00F2675E">
        <w:rPr>
          <w:rFonts w:ascii="Times New Roman" w:hAnsi="Times New Roman"/>
          <w:sz w:val="16"/>
          <w:szCs w:val="16"/>
        </w:rPr>
        <w:t xml:space="preserve">". Затем немцы вышли из проекта. В 07.2007 г. МШЗ- М было куплено компанией </w:t>
      </w:r>
      <w:r w:rsidRPr="00F2675E">
        <w:rPr>
          <w:rFonts w:ascii="Times New Roman" w:hAnsi="Times New Roman"/>
          <w:sz w:val="16"/>
          <w:szCs w:val="16"/>
          <w:lang w:val="en-US"/>
        </w:rPr>
        <w:t>Amtel</w:t>
      </w:r>
      <w:r w:rsidRPr="00F2675E">
        <w:rPr>
          <w:rFonts w:ascii="Times New Roman" w:hAnsi="Times New Roman"/>
          <w:sz w:val="16"/>
          <w:szCs w:val="16"/>
        </w:rPr>
        <w:t>-</w:t>
      </w:r>
      <w:r w:rsidRPr="00F2675E">
        <w:rPr>
          <w:rFonts w:ascii="Times New Roman" w:hAnsi="Times New Roman"/>
          <w:sz w:val="16"/>
          <w:szCs w:val="16"/>
          <w:lang w:val="en-US"/>
        </w:rPr>
        <w:t>Vredestein</w:t>
      </w:r>
      <w:r w:rsidRPr="00F2675E">
        <w:rPr>
          <w:rFonts w:ascii="Times New Roman" w:hAnsi="Times New Roman"/>
          <w:sz w:val="16"/>
          <w:szCs w:val="16"/>
        </w:rPr>
        <w:t>. В 12.2007 г. площадка продана под коммерческое строительство, производство переведено в Воронеж.</w:t>
      </w:r>
    </w:p>
    <w:p w14:paraId="6AF072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шин «Таганка» (2006 г.).</w:t>
      </w:r>
    </w:p>
    <w:p w14:paraId="2574C4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территории (2007 г.)- 23 тыс. м</w:t>
      </w:r>
      <w:r w:rsidRPr="00F2675E">
        <w:rPr>
          <w:rFonts w:ascii="Times New Roman" w:hAnsi="Times New Roman"/>
          <w:sz w:val="16"/>
          <w:szCs w:val="16"/>
          <w:vertAlign w:val="superscript"/>
        </w:rPr>
        <w:t>2</w:t>
      </w:r>
      <w:r w:rsidRPr="00F2675E">
        <w:rPr>
          <w:rFonts w:ascii="Times New Roman" w:hAnsi="Times New Roman"/>
          <w:sz w:val="16"/>
          <w:szCs w:val="16"/>
        </w:rPr>
        <w:t xml:space="preserve"> (11982).</w:t>
      </w:r>
    </w:p>
    <w:p w14:paraId="0B9634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5EA562" w14:textId="6D8A3EBE" w:rsidR="00353C27" w:rsidRPr="00F2675E" w:rsidRDefault="00353C27"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августа </w:t>
      </w:r>
      <w:bookmarkStart w:id="1" w:name="YANDEX_3"/>
      <w:bookmarkEnd w:id="1"/>
      <w:r w:rsidR="00094A30">
        <w:rPr>
          <w:rStyle w:val="highlight1"/>
          <w:rFonts w:ascii="Times New Roman" w:hAnsi="Times New Roman"/>
          <w:b w:val="0"/>
          <w:sz w:val="16"/>
          <w:szCs w:val="16"/>
        </w:rPr>
        <w:t xml:space="preserve"> </w:t>
      </w:r>
      <w:r w:rsidRPr="00F2675E">
        <w:rPr>
          <w:rStyle w:val="highlight1"/>
          <w:rFonts w:ascii="Times New Roman" w:hAnsi="Times New Roman"/>
          <w:b w:val="0"/>
          <w:sz w:val="16"/>
          <w:szCs w:val="16"/>
        </w:rPr>
        <w:t>1945</w:t>
      </w:r>
      <w:r w:rsidR="00094A30">
        <w:rPr>
          <w:rStyle w:val="highlight1"/>
          <w:rFonts w:ascii="Times New Roman" w:hAnsi="Times New Roman"/>
          <w:b w:val="0"/>
          <w:sz w:val="16"/>
          <w:szCs w:val="16"/>
        </w:rPr>
        <w:t xml:space="preserve"> </w:t>
      </w:r>
      <w:r w:rsidRPr="00F2675E">
        <w:rPr>
          <w:rFonts w:ascii="Times New Roman" w:hAnsi="Times New Roman"/>
          <w:sz w:val="16"/>
          <w:szCs w:val="16"/>
        </w:rPr>
        <w:t xml:space="preserve"> года как относительно небольшой «Судостроительный </w:t>
      </w:r>
      <w:bookmarkStart w:id="2" w:name="YANDEX_4"/>
      <w:bookmarkEnd w:id="2"/>
      <w:r w:rsidR="00094A30">
        <w:rPr>
          <w:rStyle w:val="highlight1"/>
          <w:rFonts w:ascii="Times New Roman" w:hAnsi="Times New Roman"/>
          <w:b w:val="0"/>
          <w:sz w:val="16"/>
          <w:szCs w:val="16"/>
        </w:rPr>
        <w:t xml:space="preserve"> </w:t>
      </w:r>
      <w:r w:rsidRPr="00F2675E">
        <w:rPr>
          <w:rStyle w:val="highlight1"/>
          <w:rFonts w:ascii="Times New Roman" w:hAnsi="Times New Roman"/>
          <w:b w:val="0"/>
          <w:sz w:val="16"/>
          <w:szCs w:val="16"/>
        </w:rPr>
        <w:t>завод</w:t>
      </w:r>
      <w:r w:rsidR="00094A30">
        <w:rPr>
          <w:rStyle w:val="highlight1"/>
          <w:rFonts w:ascii="Times New Roman" w:hAnsi="Times New Roman"/>
          <w:b w:val="0"/>
          <w:sz w:val="16"/>
          <w:szCs w:val="16"/>
        </w:rPr>
        <w:t xml:space="preserve"> </w:t>
      </w:r>
      <w:r w:rsidRPr="00F2675E">
        <w:rPr>
          <w:rFonts w:ascii="Times New Roman" w:hAnsi="Times New Roman"/>
          <w:sz w:val="16"/>
          <w:szCs w:val="16"/>
        </w:rPr>
        <w:t xml:space="preserve"> №</w:t>
      </w:r>
      <w:r w:rsidR="00094A30">
        <w:rPr>
          <w:rFonts w:ascii="Times New Roman" w:hAnsi="Times New Roman"/>
          <w:sz w:val="16"/>
          <w:szCs w:val="16"/>
        </w:rPr>
        <w:t xml:space="preserve"> </w:t>
      </w:r>
      <w:r w:rsidRPr="00F2675E">
        <w:rPr>
          <w:rFonts w:ascii="Times New Roman" w:hAnsi="Times New Roman"/>
          <w:sz w:val="16"/>
          <w:szCs w:val="16"/>
        </w:rPr>
        <w:t xml:space="preserve">820» на базе имущества верфи «Ф. Шихау» в Калининграде был создан завод Янтарь и впоследствии </w:t>
      </w:r>
      <w:hyperlink r:id="rId40" w:anchor=".D0.A1.D1.83.D0.B4.D0.BE.D1.81.D1.82.D1.80.D0.BE.D0.B8.D1.82.D0.B5.D0.BB.D1.8C.D0.BD.D1.8B.D0.B9_.D0.BA.D0.BE.D0.BC.D0.BF.D0.BB.D0.B5.D0.BA.D1.81_.C2.AB.D0.AF.D0.BD.D1.82.D0.B0.D1.80.D1.8C.C2.BB_.D0.9F.D1.80.D0.B8.D0.B1.D0.B0.D0.BB.D1.82.D0.B8.D0.B9.D1.81" w:tooltip="Крупные российские проекты (Леонид Брежнев, 1971-1976)" w:history="1">
        <w:r w:rsidRPr="00F2675E">
          <w:rPr>
            <w:rStyle w:val="a5"/>
            <w:rFonts w:ascii="Times New Roman" w:hAnsi="Times New Roman"/>
            <w:color w:val="auto"/>
            <w:sz w:val="16"/>
            <w:szCs w:val="16"/>
            <w:u w:val="none"/>
          </w:rPr>
          <w:t>радикально расширено в начале 1970-х годов</w:t>
        </w:r>
      </w:hyperlink>
      <w:r w:rsidRPr="00F2675E">
        <w:rPr>
          <w:rFonts w:ascii="Times New Roman" w:hAnsi="Times New Roman"/>
          <w:sz w:val="16"/>
          <w:szCs w:val="16"/>
        </w:rPr>
        <w:t xml:space="preserve">, получив и новое название «Прибалтийский судостроительный </w:t>
      </w:r>
      <w:bookmarkStart w:id="3" w:name="YANDEX_5"/>
      <w:bookmarkEnd w:id="3"/>
      <w:r w:rsidR="00094A30">
        <w:rPr>
          <w:rStyle w:val="highlight1"/>
          <w:rFonts w:ascii="Times New Roman" w:hAnsi="Times New Roman"/>
          <w:b w:val="0"/>
          <w:sz w:val="16"/>
          <w:szCs w:val="16"/>
        </w:rPr>
        <w:t xml:space="preserve"> </w:t>
      </w:r>
      <w:r w:rsidRPr="00F2675E">
        <w:rPr>
          <w:rStyle w:val="highlight1"/>
          <w:rFonts w:ascii="Times New Roman" w:hAnsi="Times New Roman"/>
          <w:b w:val="0"/>
          <w:sz w:val="16"/>
          <w:szCs w:val="16"/>
        </w:rPr>
        <w:t>завод</w:t>
      </w:r>
      <w:r w:rsidR="00094A30">
        <w:rPr>
          <w:rStyle w:val="highlight1"/>
          <w:rFonts w:ascii="Times New Roman" w:hAnsi="Times New Roman"/>
          <w:b w:val="0"/>
          <w:sz w:val="16"/>
          <w:szCs w:val="16"/>
        </w:rPr>
        <w:t xml:space="preserve"> </w:t>
      </w:r>
      <w:r w:rsidRPr="00F2675E">
        <w:rPr>
          <w:rFonts w:ascii="Times New Roman" w:hAnsi="Times New Roman"/>
          <w:sz w:val="16"/>
          <w:szCs w:val="16"/>
        </w:rPr>
        <w:t xml:space="preserve"> «Янтарь». Важной особенностью </w:t>
      </w:r>
      <w:bookmarkStart w:id="4" w:name="YANDEX_6"/>
      <w:bookmarkEnd w:id="4"/>
      <w:r w:rsidR="00094A30">
        <w:rPr>
          <w:rStyle w:val="highlight1"/>
          <w:rFonts w:ascii="Times New Roman" w:hAnsi="Times New Roman"/>
          <w:b w:val="0"/>
          <w:sz w:val="16"/>
          <w:szCs w:val="16"/>
        </w:rPr>
        <w:t xml:space="preserve"> </w:t>
      </w:r>
      <w:r w:rsidRPr="00F2675E">
        <w:rPr>
          <w:rStyle w:val="highlight1"/>
          <w:rFonts w:ascii="Times New Roman" w:hAnsi="Times New Roman"/>
          <w:b w:val="0"/>
          <w:sz w:val="16"/>
          <w:szCs w:val="16"/>
        </w:rPr>
        <w:t>завода</w:t>
      </w:r>
      <w:r w:rsidR="00094A30">
        <w:rPr>
          <w:rStyle w:val="highlight1"/>
          <w:rFonts w:ascii="Times New Roman" w:hAnsi="Times New Roman"/>
          <w:b w:val="0"/>
          <w:sz w:val="16"/>
          <w:szCs w:val="16"/>
        </w:rPr>
        <w:t xml:space="preserve"> </w:t>
      </w:r>
      <w:r w:rsidRPr="00F2675E">
        <w:rPr>
          <w:rFonts w:ascii="Times New Roman" w:hAnsi="Times New Roman"/>
          <w:sz w:val="16"/>
          <w:szCs w:val="16"/>
        </w:rPr>
        <w:t xml:space="preserve"> является расположение на берегу незамерзающей части Балтийского моря, позволяющее круглогодично проводить спуск кораблей и их ходовые испытания.</w:t>
      </w:r>
    </w:p>
    <w:p w14:paraId="75FB744B" w14:textId="71176C4D" w:rsidR="00353C27" w:rsidRPr="00F2675E" w:rsidRDefault="00353C27" w:rsidP="00536344">
      <w:pPr>
        <w:pStyle w:val="ae"/>
        <w:spacing w:before="0" w:after="0"/>
        <w:jc w:val="both"/>
        <w:rPr>
          <w:color w:val="auto"/>
          <w:sz w:val="16"/>
          <w:szCs w:val="16"/>
          <w:lang w:eastAsia="ru-RU"/>
        </w:rPr>
      </w:pPr>
      <w:r w:rsidRPr="00F2675E">
        <w:rPr>
          <w:bCs/>
          <w:color w:val="auto"/>
          <w:sz w:val="16"/>
          <w:szCs w:val="16"/>
        </w:rPr>
        <w:t>1 мая 1826 года</w:t>
      </w:r>
      <w:r w:rsidR="00094A30">
        <w:rPr>
          <w:color w:val="auto"/>
          <w:sz w:val="16"/>
          <w:szCs w:val="16"/>
        </w:rPr>
        <w:t xml:space="preserve"> </w:t>
      </w:r>
      <w:r w:rsidRPr="00F2675E">
        <w:rPr>
          <w:color w:val="auto"/>
          <w:sz w:val="16"/>
          <w:szCs w:val="16"/>
        </w:rPr>
        <w:t xml:space="preserve">— в городе Кёнигсберге, находившемся в то время на территории </w:t>
      </w:r>
      <w:hyperlink r:id="rId41" w:tooltip="Германия" w:history="1">
        <w:r w:rsidRPr="00F2675E">
          <w:rPr>
            <w:rStyle w:val="a5"/>
            <w:color w:val="auto"/>
            <w:sz w:val="16"/>
            <w:szCs w:val="16"/>
          </w:rPr>
          <w:t>Королевства Пруссия</w:t>
        </w:r>
      </w:hyperlink>
      <w:r w:rsidRPr="00F2675E">
        <w:rPr>
          <w:color w:val="auto"/>
          <w:sz w:val="16"/>
          <w:szCs w:val="16"/>
        </w:rPr>
        <w:t>, три горожанина решили открыть предприятие «Унион Гизерай», специализировавшееся на изготовлении различных металлоконструкций. Позднее предприятие стало развиваться и как машиностроительное, в том числе с производством оборудования для пищевой промышленности, паровых машин, паровозов и судов различных классов.</w:t>
      </w:r>
      <w:hyperlink r:id="rId42" w:history="1">
        <w:r w:rsidRPr="00F2675E">
          <w:rPr>
            <w:rStyle w:val="a5"/>
            <w:color w:val="auto"/>
            <w:sz w:val="16"/>
            <w:szCs w:val="16"/>
          </w:rPr>
          <w:t>[1]</w:t>
        </w:r>
      </w:hyperlink>
    </w:p>
    <w:p w14:paraId="4AA95D54" w14:textId="3D552F3D" w:rsidR="00353C27" w:rsidRPr="00F2675E" w:rsidRDefault="00353C27" w:rsidP="00536344">
      <w:pPr>
        <w:pStyle w:val="ae"/>
        <w:spacing w:before="0" w:after="0"/>
        <w:jc w:val="both"/>
        <w:rPr>
          <w:color w:val="auto"/>
          <w:sz w:val="16"/>
          <w:szCs w:val="16"/>
        </w:rPr>
      </w:pPr>
      <w:r w:rsidRPr="00F2675E">
        <w:rPr>
          <w:bCs/>
          <w:color w:val="auto"/>
          <w:sz w:val="16"/>
          <w:szCs w:val="16"/>
        </w:rPr>
        <w:t>1907 год</w:t>
      </w:r>
      <w:r w:rsidR="00094A30">
        <w:rPr>
          <w:color w:val="auto"/>
          <w:sz w:val="16"/>
          <w:szCs w:val="16"/>
        </w:rPr>
        <w:t xml:space="preserve"> </w:t>
      </w:r>
      <w:r w:rsidRPr="00F2675E">
        <w:rPr>
          <w:color w:val="auto"/>
          <w:sz w:val="16"/>
          <w:szCs w:val="16"/>
        </w:rPr>
        <w:t>— для расширения производства предприятие купило новую территорию с выходом к воде в городском районе Континен</w:t>
      </w:r>
      <w:hyperlink r:id="rId43" w:anchor="cite_note-1" w:history="1">
        <w:r w:rsidRPr="00F2675E">
          <w:rPr>
            <w:rStyle w:val="a5"/>
            <w:color w:val="auto"/>
            <w:sz w:val="16"/>
            <w:szCs w:val="16"/>
            <w:vertAlign w:val="superscript"/>
          </w:rPr>
          <w:t>[1]</w:t>
        </w:r>
      </w:hyperlink>
      <w:r w:rsidRPr="00F2675E">
        <w:rPr>
          <w:color w:val="auto"/>
          <w:sz w:val="16"/>
          <w:szCs w:val="16"/>
        </w:rPr>
        <w:t xml:space="preserve">. </w:t>
      </w:r>
    </w:p>
    <w:p w14:paraId="5E6E3190" w14:textId="52449F51" w:rsidR="00353C27" w:rsidRPr="00F2675E" w:rsidRDefault="00353C27" w:rsidP="00536344">
      <w:pPr>
        <w:pStyle w:val="ae"/>
        <w:spacing w:before="0" w:after="0"/>
        <w:jc w:val="both"/>
        <w:rPr>
          <w:color w:val="auto"/>
          <w:sz w:val="16"/>
          <w:szCs w:val="16"/>
        </w:rPr>
      </w:pPr>
      <w:r w:rsidRPr="00F2675E">
        <w:rPr>
          <w:bCs/>
          <w:color w:val="auto"/>
          <w:sz w:val="16"/>
          <w:szCs w:val="16"/>
        </w:rPr>
        <w:t>1912 год</w:t>
      </w:r>
      <w:r w:rsidR="00094A30">
        <w:rPr>
          <w:color w:val="auto"/>
          <w:sz w:val="16"/>
          <w:szCs w:val="16"/>
        </w:rPr>
        <w:t xml:space="preserve"> </w:t>
      </w:r>
      <w:r w:rsidRPr="00F2675E">
        <w:rPr>
          <w:color w:val="auto"/>
          <w:sz w:val="16"/>
          <w:szCs w:val="16"/>
        </w:rPr>
        <w:t xml:space="preserve">— предприятие переехало на нынешнюю территорию завода «Янтарь». </w:t>
      </w:r>
    </w:p>
    <w:p w14:paraId="4470372E" w14:textId="0E01FF97" w:rsidR="00353C27" w:rsidRPr="00F2675E" w:rsidRDefault="00353C27" w:rsidP="00536344">
      <w:pPr>
        <w:pStyle w:val="ae"/>
        <w:spacing w:before="0" w:after="0"/>
        <w:jc w:val="both"/>
        <w:rPr>
          <w:color w:val="auto"/>
          <w:sz w:val="16"/>
          <w:szCs w:val="16"/>
        </w:rPr>
      </w:pPr>
      <w:r w:rsidRPr="00F2675E">
        <w:rPr>
          <w:bCs/>
          <w:color w:val="auto"/>
          <w:sz w:val="16"/>
          <w:szCs w:val="16"/>
        </w:rPr>
        <w:t>1929 год</w:t>
      </w:r>
      <w:r w:rsidR="00094A30">
        <w:rPr>
          <w:color w:val="auto"/>
          <w:sz w:val="16"/>
          <w:szCs w:val="16"/>
        </w:rPr>
        <w:t xml:space="preserve"> </w:t>
      </w:r>
      <w:r w:rsidRPr="00F2675E">
        <w:rPr>
          <w:color w:val="auto"/>
          <w:sz w:val="16"/>
          <w:szCs w:val="16"/>
        </w:rPr>
        <w:t xml:space="preserve">— на фоне мирового экономического кризиса фирма «Унион Гизерай» обанкротилась и была закрыта. </w:t>
      </w:r>
    </w:p>
    <w:p w14:paraId="2001BFB2" w14:textId="6FC26378" w:rsidR="00353C27" w:rsidRPr="00F2675E" w:rsidRDefault="00353C27" w:rsidP="00536344">
      <w:pPr>
        <w:pStyle w:val="ae"/>
        <w:spacing w:before="0" w:after="0"/>
        <w:jc w:val="both"/>
        <w:rPr>
          <w:color w:val="auto"/>
          <w:sz w:val="16"/>
          <w:szCs w:val="16"/>
        </w:rPr>
      </w:pPr>
      <w:r w:rsidRPr="00F2675E">
        <w:rPr>
          <w:bCs/>
          <w:color w:val="auto"/>
          <w:sz w:val="16"/>
          <w:szCs w:val="16"/>
        </w:rPr>
        <w:t>1930 год</w:t>
      </w:r>
      <w:r w:rsidR="00094A30">
        <w:rPr>
          <w:color w:val="auto"/>
          <w:sz w:val="16"/>
          <w:szCs w:val="16"/>
        </w:rPr>
        <w:t xml:space="preserve"> </w:t>
      </w:r>
      <w:r w:rsidRPr="00F2675E">
        <w:rPr>
          <w:color w:val="auto"/>
          <w:sz w:val="16"/>
          <w:szCs w:val="16"/>
        </w:rPr>
        <w:t>— мощности завода выкуплены у кредиторов судостроительной фирмой «Ф. Шихау»</w:t>
      </w:r>
      <w:hyperlink r:id="rId44" w:anchor="cite_note-2" w:history="1">
        <w:r w:rsidRPr="00F2675E">
          <w:rPr>
            <w:rStyle w:val="a5"/>
            <w:color w:val="auto"/>
            <w:sz w:val="16"/>
            <w:szCs w:val="16"/>
            <w:vertAlign w:val="superscript"/>
          </w:rPr>
          <w:t>[2]</w:t>
        </w:r>
      </w:hyperlink>
      <w:r w:rsidRPr="00F2675E">
        <w:rPr>
          <w:color w:val="auto"/>
          <w:sz w:val="16"/>
          <w:szCs w:val="16"/>
        </w:rPr>
        <w:t xml:space="preserve">. Вскоре была проведена обширная модернизация производства, прежде всего под военное кораблестроение. </w:t>
      </w:r>
    </w:p>
    <w:p w14:paraId="7E23DD49" w14:textId="2E0F11BD" w:rsidR="00353C27" w:rsidRPr="00F2675E" w:rsidRDefault="00353C27" w:rsidP="00536344">
      <w:pPr>
        <w:pStyle w:val="ae"/>
        <w:spacing w:before="0" w:after="0"/>
        <w:jc w:val="both"/>
        <w:rPr>
          <w:color w:val="auto"/>
          <w:sz w:val="16"/>
          <w:szCs w:val="16"/>
        </w:rPr>
      </w:pPr>
      <w:r w:rsidRPr="00F2675E">
        <w:rPr>
          <w:bCs/>
          <w:color w:val="auto"/>
          <w:sz w:val="16"/>
          <w:szCs w:val="16"/>
        </w:rPr>
        <w:t>9 апреля 1945 года</w:t>
      </w:r>
      <w:r w:rsidR="00094A30">
        <w:rPr>
          <w:color w:val="auto"/>
          <w:sz w:val="16"/>
          <w:szCs w:val="16"/>
        </w:rPr>
        <w:t xml:space="preserve"> </w:t>
      </w:r>
      <w:r w:rsidRPr="00F2675E">
        <w:rPr>
          <w:color w:val="auto"/>
          <w:sz w:val="16"/>
          <w:szCs w:val="16"/>
        </w:rPr>
        <w:t xml:space="preserve">— Кёнигсберг взят штурмом советскими войсками, при этом верфь существенно не пострадала, так как русские её специально не бомбили, а немцы не озаботились её уничтожением. </w:t>
      </w:r>
    </w:p>
    <w:p w14:paraId="40ED409E" w14:textId="7EAD8C09" w:rsidR="00353C27" w:rsidRPr="00F2675E" w:rsidRDefault="00353C27" w:rsidP="00536344">
      <w:pPr>
        <w:pStyle w:val="ae"/>
        <w:spacing w:before="0" w:after="0"/>
        <w:jc w:val="both"/>
        <w:rPr>
          <w:color w:val="auto"/>
          <w:sz w:val="16"/>
          <w:szCs w:val="16"/>
        </w:rPr>
      </w:pPr>
      <w:r w:rsidRPr="00F2675E">
        <w:rPr>
          <w:bCs/>
          <w:color w:val="auto"/>
          <w:sz w:val="16"/>
          <w:szCs w:val="16"/>
        </w:rPr>
        <w:t>8 июля 1945 года</w:t>
      </w:r>
      <w:r w:rsidR="00094A30">
        <w:rPr>
          <w:color w:val="auto"/>
          <w:sz w:val="16"/>
          <w:szCs w:val="16"/>
        </w:rPr>
        <w:t xml:space="preserve"> </w:t>
      </w:r>
      <w:r w:rsidRPr="00F2675E">
        <w:rPr>
          <w:color w:val="auto"/>
          <w:sz w:val="16"/>
          <w:szCs w:val="16"/>
        </w:rPr>
        <w:t>— вышло Постановление №</w:t>
      </w:r>
      <w:r w:rsidR="00094A30">
        <w:rPr>
          <w:color w:val="auto"/>
          <w:sz w:val="16"/>
          <w:szCs w:val="16"/>
        </w:rPr>
        <w:t xml:space="preserve"> </w:t>
      </w:r>
      <w:r w:rsidRPr="00F2675E">
        <w:rPr>
          <w:color w:val="auto"/>
          <w:sz w:val="16"/>
          <w:szCs w:val="16"/>
        </w:rPr>
        <w:t xml:space="preserve">9467-С Государственного Комитета Обороны СССР, предусматривающее создание на базе бывшего завода «Ф. Шихау» в Кёнигсберге отечественного судостроительного предприятия. </w:t>
      </w:r>
    </w:p>
    <w:p w14:paraId="68D4B40E" w14:textId="77777777" w:rsidR="00353C27" w:rsidRPr="00F2675E" w:rsidRDefault="00353C27"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xml:space="preserve">История наименований предприятия: </w:t>
      </w:r>
    </w:p>
    <w:p w14:paraId="430C61F1" w14:textId="3577BA99" w:rsidR="00353C27" w:rsidRPr="00F2675E" w:rsidRDefault="00353C27"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- 1945–1966</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гг.</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xml:space="preserve">— </w:t>
      </w:r>
      <w:r w:rsidRPr="00F2675E">
        <w:rPr>
          <w:rFonts w:ascii="Times New Roman" w:eastAsia="Times New Roman" w:hAnsi="Times New Roman"/>
          <w:bCs/>
          <w:sz w:val="16"/>
          <w:szCs w:val="16"/>
          <w:lang w:eastAsia="ru-RU"/>
        </w:rPr>
        <w:t>«Судостроительный завод №</w:t>
      </w:r>
      <w:r w:rsidR="00094A30">
        <w:rPr>
          <w:rFonts w:ascii="Times New Roman" w:eastAsia="Times New Roman" w:hAnsi="Times New Roman"/>
          <w:bCs/>
          <w:sz w:val="16"/>
          <w:szCs w:val="16"/>
          <w:lang w:eastAsia="ru-RU"/>
        </w:rPr>
        <w:t xml:space="preserve"> </w:t>
      </w:r>
      <w:r w:rsidRPr="00F2675E">
        <w:rPr>
          <w:rFonts w:ascii="Times New Roman" w:eastAsia="Times New Roman" w:hAnsi="Times New Roman"/>
          <w:bCs/>
          <w:sz w:val="16"/>
          <w:szCs w:val="16"/>
          <w:lang w:eastAsia="ru-RU"/>
        </w:rPr>
        <w:t>820»</w:t>
      </w:r>
      <w:r w:rsidRPr="00F2675E">
        <w:rPr>
          <w:rFonts w:ascii="Times New Roman" w:eastAsia="Times New Roman" w:hAnsi="Times New Roman"/>
          <w:sz w:val="16"/>
          <w:szCs w:val="16"/>
          <w:lang w:eastAsia="ru-RU"/>
        </w:rPr>
        <w:t xml:space="preserve">. </w:t>
      </w:r>
    </w:p>
    <w:p w14:paraId="4D1620C2" w14:textId="6D552641" w:rsidR="00353C27" w:rsidRPr="00F2675E" w:rsidRDefault="00353C27"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с 1966 года по настоящее время</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xml:space="preserve">— </w:t>
      </w:r>
      <w:r w:rsidRPr="00F2675E">
        <w:rPr>
          <w:rFonts w:ascii="Times New Roman" w:eastAsia="Times New Roman" w:hAnsi="Times New Roman"/>
          <w:bCs/>
          <w:sz w:val="16"/>
          <w:szCs w:val="16"/>
          <w:lang w:eastAsia="ru-RU"/>
        </w:rPr>
        <w:t>«Прибалтийский судостроительный завод «Янтарь»</w:t>
      </w:r>
      <w:r w:rsidRPr="00F2675E">
        <w:rPr>
          <w:rFonts w:ascii="Times New Roman" w:eastAsia="Times New Roman" w:hAnsi="Times New Roman"/>
          <w:sz w:val="16"/>
          <w:szCs w:val="16"/>
          <w:lang w:eastAsia="ru-RU"/>
        </w:rPr>
        <w:t xml:space="preserve"> (в 1992 году завод был преобразован из государственного предприятия в акционерное общество). </w:t>
      </w:r>
    </w:p>
    <w:p w14:paraId="64F393E2" w14:textId="77777777" w:rsidR="00353C27" w:rsidRPr="00F2675E" w:rsidRDefault="00353C27"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xml:space="preserve">Входит в состав Объединённой судостроительной корпорации. </w:t>
      </w:r>
    </w:p>
    <w:p w14:paraId="6F7D2408" w14:textId="77777777" w:rsidR="00353C27" w:rsidRPr="00F2675E" w:rsidRDefault="00353C27"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xml:space="preserve">В настоящее время завод специализируется в основном на военном судостроении в области крупных надводных кораблей, исключая самые крупные (17453). </w:t>
      </w:r>
    </w:p>
    <w:p w14:paraId="2EDC4C6E" w14:textId="77777777" w:rsidR="00353C27" w:rsidRPr="00F2675E" w:rsidRDefault="00353C27" w:rsidP="00536344">
      <w:pPr>
        <w:autoSpaceDE w:val="0"/>
        <w:autoSpaceDN w:val="0"/>
        <w:adjustRightInd w:val="0"/>
        <w:spacing w:after="0" w:line="240" w:lineRule="auto"/>
        <w:jc w:val="both"/>
        <w:rPr>
          <w:rFonts w:ascii="Times New Roman" w:hAnsi="Times New Roman"/>
          <w:sz w:val="16"/>
          <w:szCs w:val="16"/>
        </w:rPr>
      </w:pPr>
    </w:p>
    <w:p w14:paraId="546CE5C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0B92BD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AD391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августа 1945 директивой Ставки ВГК на ДВ образовали 3Ф: Забайкальский и 1 и 2 Дальневосточные (3398,269).</w:t>
      </w:r>
    </w:p>
    <w:p w14:paraId="717AFC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2B76E5" w14:textId="77777777" w:rsidR="00460AE7" w:rsidRPr="00F2675E" w:rsidRDefault="00460AE7" w:rsidP="00536344">
      <w:pPr>
        <w:spacing w:after="0" w:line="240" w:lineRule="auto"/>
        <w:jc w:val="both"/>
        <w:rPr>
          <w:rFonts w:ascii="Times New Roman" w:hAnsi="Times New Roman"/>
          <w:sz w:val="16"/>
          <w:szCs w:val="16"/>
        </w:rPr>
      </w:pPr>
      <w:r w:rsidRPr="00F2675E">
        <w:rPr>
          <w:rFonts w:ascii="Times New Roman" w:hAnsi="Times New Roman"/>
          <w:sz w:val="16"/>
          <w:szCs w:val="16"/>
        </w:rPr>
        <w:t>2 августа в 1945 году для организации боевых действий с целью разгрома милитаристской Японии директивой Ставки Верховного Главнокомандования на Дальнем Востоке образованы три фронта: Забайкальский (Маршал Советского Союза Р.Я.Малиновский), 1-й (Маршал Советского Союза К.А.Мерецков) и 2-й (генерал армии М.А.Пуркаев) Дальневосточные, а также создан штаб Главного командования советских войск на Дальнем Востоке (14971).</w:t>
      </w:r>
    </w:p>
    <w:p w14:paraId="1C7CF4A7" w14:textId="77777777" w:rsidR="00460AE7" w:rsidRPr="00F2675E" w:rsidRDefault="00460AE7" w:rsidP="00536344">
      <w:pPr>
        <w:spacing w:after="0" w:line="240" w:lineRule="auto"/>
        <w:jc w:val="both"/>
        <w:rPr>
          <w:rFonts w:ascii="Times New Roman" w:hAnsi="Times New Roman"/>
          <w:sz w:val="16"/>
          <w:szCs w:val="16"/>
        </w:rPr>
      </w:pPr>
    </w:p>
    <w:p w14:paraId="00C26CC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3DD309E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42F71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августа 1945 завершилась Потсдамская конференция (3398,269).</w:t>
      </w:r>
    </w:p>
    <w:p w14:paraId="0B261D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3FE71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августа 1945 завершила работу Потсдамская мирная конференция глав держав-союзников (4962).</w:t>
      </w:r>
    </w:p>
    <w:p w14:paraId="3E90894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9EF9700" w14:textId="77777777" w:rsidR="00460AE7" w:rsidRPr="00F2675E" w:rsidRDefault="00460AE7" w:rsidP="00536344">
      <w:pPr>
        <w:spacing w:after="0" w:line="240" w:lineRule="auto"/>
        <w:jc w:val="both"/>
        <w:rPr>
          <w:rFonts w:ascii="Times New Roman" w:hAnsi="Times New Roman"/>
          <w:sz w:val="16"/>
          <w:szCs w:val="16"/>
        </w:rPr>
      </w:pPr>
      <w:r w:rsidRPr="00F2675E">
        <w:rPr>
          <w:rFonts w:ascii="Times New Roman" w:hAnsi="Times New Roman"/>
          <w:sz w:val="16"/>
          <w:szCs w:val="16"/>
        </w:rPr>
        <w:t>2 августа в 1945 году в Потсдаме (пригород Берлина) завершилась 17-дневная конференция «Большой тройки» — руководителей СССР, США и Великобритании: Иосифа Сталина, Гарри Трумэна и Уинстона Черчилля. Державы-победительницы приняли важнейшие решения по обустройству поверженной Германии, взимаемым с нее репарациям, передаче СССР Кенигсберга с прилегающим районом Восточной Пруссии и выселению миллионов немцев с отходящих к Польше и Чехословакии пограничных с Германией территорий на «этническую родину» (14971).</w:t>
      </w:r>
    </w:p>
    <w:p w14:paraId="0780C0E8" w14:textId="77777777" w:rsidR="00460AE7" w:rsidRPr="00F2675E" w:rsidRDefault="00460AE7" w:rsidP="00536344">
      <w:pPr>
        <w:spacing w:after="0" w:line="240" w:lineRule="auto"/>
        <w:jc w:val="both"/>
        <w:rPr>
          <w:rFonts w:ascii="Times New Roman" w:hAnsi="Times New Roman"/>
          <w:sz w:val="16"/>
          <w:szCs w:val="16"/>
        </w:rPr>
      </w:pPr>
    </w:p>
    <w:p w14:paraId="717538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августа 1945 г. на Потсдамской конференции подписали соглашение о репарациях. Эти соглашения подтверждали право народов, пострадавших от германской агрессии, на справедливую компенсацию и определявшее источники получения репарационных платежей. </w:t>
      </w:r>
    </w:p>
    <w:p w14:paraId="3916DD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Репарации из Германии должны были в какой-то степени компенсировать потери, которые понес Советский Союз в результате фашистского нашествия. </w:t>
      </w:r>
    </w:p>
    <w:p w14:paraId="3D2C2C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Сталин отказался ожидать, когда будут найдены золотые запаса и банковские активы Третьего рейха, заявив, что СССР предпочитает получать репарации исключительно натурой, и указал сумму претензий - 10 млрд. долларов. </w:t>
      </w:r>
    </w:p>
    <w:p w14:paraId="62B7A5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счет репараций из Германии было вывезено 400 тыс. железнодорожных вагонов оборудования, в том числе порядка 340 тыс. металлообрабатывающих станков. </w:t>
      </w:r>
    </w:p>
    <w:p w14:paraId="3A502B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Министерству авиационной промышленности решением правительства было передано для демонтажа и отгрузки в Советский Союз 84 немецких авиационных предприятия с общим количеством оборудования на них 66 409 единиц. К середине 1946 г. на авиазаводы СССР было вывезено 123 тыс. станков и промышленного оборудования (12107).</w:t>
      </w:r>
    </w:p>
    <w:p w14:paraId="30ABDA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EACB66" w14:textId="77777777" w:rsidR="001513CF" w:rsidRPr="00F2675E" w:rsidRDefault="001513CF" w:rsidP="00536344">
      <w:pPr>
        <w:spacing w:after="0" w:line="240" w:lineRule="auto"/>
        <w:jc w:val="both"/>
        <w:rPr>
          <w:rFonts w:ascii="Times New Roman" w:hAnsi="Times New Roman"/>
          <w:sz w:val="16"/>
          <w:szCs w:val="16"/>
        </w:rPr>
      </w:pPr>
      <w:r w:rsidRPr="00F2675E">
        <w:rPr>
          <w:rFonts w:ascii="Times New Roman" w:hAnsi="Times New Roman"/>
          <w:sz w:val="16"/>
          <w:szCs w:val="16"/>
        </w:rPr>
        <w:t>До 2 августа 1945 г. Советский Союз получал из Германии военные трофеи. В стоимость репараций они не входили. После 2 августа 1945 г. взимались уже репарации. Правда, захват трофеев неофициально продолжался еще дольше. Трофеи, а также разбитую боевую технику, вооружение, боеприпасы, металлолом собирали трофейные войска в составе Штаба тыла Красной Армии. Затем они стали заниматься демонтажными и погрузочными работами. Общая численность этих войск составляла в 1945 г. 34 тыс. чел. (практически целая армия). Правда, служба в этих войсках также была тяжелой и опасной. При сборе и обезвреживании боеприпасов солдаты трофейных частей вместе с саперами часто подрывались и погибали. Во главе их стоял генерал-лейтенант Ф. Вахитов. Он подчинялся Трофейному комитету ГКО во главе с маршалом К. Ворошиловым. Только за 1945 г. трофейные войска отправили в СССР 242 тыс. вагонов. Кроме промышленного оборудования, боевой техники и вооружений, было отгружено и трофейное имущество – стройматериалы, предметы мебели (например, более 60 тыс. роялей и пианино), вещевое имущество (в том числе 588 вагонов посуды, более 3 млн пар обуви, более 1,2 млн пальто, более 2,5 млн платьев, более 1 млн головных уборов) [4, 20]. Общая стоимость трофейного оборудования составила 263,7 млн дол., а общий его вес – 1 350 тыс. тонн. Общая стоимость репарационных изъятий в период со 2 августа 1945 г. по 1 января 1948 г. составила 3 млрд дол. Используя другую методику подсчетов, немецкие исследователи получили гораздо большие суммы репарационных платежей. У Р. Карлша это как минимум 14 млрд дол., у Г. Колера и И. Фишера – 16,3 млрд дол. [9, 144–146]. После образования ГДР советское руководство решило сократить взимание репараций на ее территории. С мая 1950 г. оставшаяся сумма платежей сокращалась на 50 % (до 3,171 млн дол.), а срок ее погашения был продлен на 15 лет (до 1965 г.). В собственность правительства ГДР были переданы 89 предприятий САО. В августе 1953 г. (после подавления восстания рабочих в Восточном Берлине) СССР решил вообще прекратить взимание германских репараций с 1 января 1954 г., передал ГДР еще 33 предприятия САО и сократил расходы на пребывание советских войск до 1,6 млрд марок. Эти расходы составляли 5 % доходов бюджета ГДР. В 1949 г. оккупационные расходы составляли 12 % бюджета ГДР (2,182 млрд марок). Эти меры положительно встретило большинство немецкого населения [7, 208–209] (19697).</w:t>
      </w:r>
    </w:p>
    <w:p w14:paraId="0989F2E8" w14:textId="77777777" w:rsidR="001513CF" w:rsidRPr="00F2675E" w:rsidRDefault="001513CF" w:rsidP="00536344">
      <w:pPr>
        <w:spacing w:after="0" w:line="240" w:lineRule="auto"/>
        <w:jc w:val="both"/>
        <w:rPr>
          <w:rFonts w:ascii="Times New Roman" w:hAnsi="Times New Roman"/>
          <w:sz w:val="16"/>
          <w:szCs w:val="16"/>
        </w:rPr>
      </w:pPr>
    </w:p>
    <w:p w14:paraId="0C386282" w14:textId="77777777" w:rsidR="001513CF" w:rsidRPr="00F2675E" w:rsidRDefault="001513CF"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августа 1945 г. в итоговых документах Потсдамской конференции (17 июля — 2 августа 1945 г.) общая сумма репарационных платежей не определялась: СССР был вынужден согласиться с отказом от выставления конкретной цифры и количества, и перейти к процентному распределению объемов репараций [Жигалов, 2014. С. 61] 18 . Западные союзники настояли на ограничении срока демонтажа германских промышленных предприятий двумя годами, а также на порядке соответствующих изъятий из своих оккупационных зон. Наряду с вывозом большей части причитающихся репараций из своей зоны, Советский Союз также получал германские активы </w:t>
      </w:r>
      <w:r w:rsidRPr="00F2675E">
        <w:rPr>
          <w:rFonts w:ascii="Times New Roman" w:hAnsi="Times New Roman"/>
          <w:sz w:val="16"/>
          <w:szCs w:val="16"/>
        </w:rPr>
        <w:lastRenderedPageBreak/>
        <w:t>в странах Центральной и Восточной Европы и в Восточной Австрии, а также 25 % промышленного оборудования из западных оккупационных зон Германии (из которых 40 % безвозмездно и 60 % в обмен на поставки сырья и продовольствия из своей зоны). Объем подлежавшего демонтажу промышленного оборудования должен был определить индустриальный план, который следовало разработать в течение последующих шести месяцев (19850).</w:t>
      </w:r>
    </w:p>
    <w:p w14:paraId="6A27DFDA" w14:textId="77777777" w:rsidR="001513CF" w:rsidRPr="00F2675E" w:rsidRDefault="001513CF" w:rsidP="00536344">
      <w:pPr>
        <w:spacing w:after="0" w:line="240" w:lineRule="auto"/>
        <w:jc w:val="both"/>
        <w:rPr>
          <w:rFonts w:ascii="Times New Roman" w:hAnsi="Times New Roman"/>
          <w:sz w:val="16"/>
          <w:szCs w:val="16"/>
        </w:rPr>
      </w:pPr>
    </w:p>
    <w:p w14:paraId="16C3AB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августа 1945 г. Уинстон Черчилль, Гарри Трумэн и Иосиф Сталин на Потсдамской конференции подписали соглашение о репарациях. Эти соглашения подтверждали право народов, пострадавших от германской агрессии, на справедливую компенсацию и определявшее источники получения репарационных платежей.</w:t>
      </w:r>
    </w:p>
    <w:p w14:paraId="6B87D6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Репарации из Германии должны были в какой-то степени компенсировать потери, которые понес Советский Союз в результате фашистского нашествия. </w:t>
      </w:r>
    </w:p>
    <w:p w14:paraId="553995C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Сталин отказался ожидать, когда будут найдены золотые запаса и банковские активы Третьего рейха, заявив, что СССР предпочитает получать репарации исключительно натурой, и указал сумму претензий - 10 млрд. долларов. </w:t>
      </w:r>
    </w:p>
    <w:p w14:paraId="1D338A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счет репараций из Германии было вывезено 400 тыс. железнодорожных вагонов оборудования, в том числе порядка 340 тыс. металлообрабатывающих станков. </w:t>
      </w:r>
    </w:p>
    <w:p w14:paraId="5D5E959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Министерству авиационной промышленности решением правительства было передано для демонтажа и отгрузки в Советский Союз 84 немецких авиационных предприятия с общим количеством оборудования на них 66 409 единиц. К середине 1946 г. на авиазаводы СССР было вывезено 123 тыс. станков и промышленного оборудования (12129).</w:t>
      </w:r>
    </w:p>
    <w:p w14:paraId="109E3B72" w14:textId="77777777" w:rsidR="00DE5A7C" w:rsidRPr="00F2675E" w:rsidRDefault="00DE5A7C" w:rsidP="00536344">
      <w:pPr>
        <w:spacing w:after="0" w:line="240" w:lineRule="auto"/>
        <w:jc w:val="both"/>
        <w:rPr>
          <w:rFonts w:ascii="Times New Roman" w:hAnsi="Times New Roman"/>
          <w:sz w:val="16"/>
          <w:szCs w:val="16"/>
        </w:rPr>
      </w:pPr>
    </w:p>
    <w:p w14:paraId="215B399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За</w:t>
      </w:r>
      <w:r w:rsidRPr="00F2675E">
        <w:rPr>
          <w:rFonts w:ascii="Times New Roman" w:hAnsi="Times New Roman"/>
          <w:i/>
          <w:iCs/>
          <w:sz w:val="16"/>
          <w:szCs w:val="16"/>
          <w:lang w:val="en-US"/>
        </w:rPr>
        <w:t xml:space="preserve"> </w:t>
      </w:r>
      <w:r w:rsidRPr="00F2675E">
        <w:rPr>
          <w:rFonts w:ascii="Times New Roman" w:hAnsi="Times New Roman"/>
          <w:i/>
          <w:iCs/>
          <w:sz w:val="16"/>
          <w:szCs w:val="16"/>
        </w:rPr>
        <w:t>рубежом</w:t>
      </w:r>
      <w:r w:rsidRPr="00F2675E">
        <w:rPr>
          <w:rFonts w:ascii="Times New Roman" w:hAnsi="Times New Roman"/>
          <w:i/>
          <w:iCs/>
          <w:sz w:val="16"/>
          <w:szCs w:val="16"/>
          <w:lang w:val="en-US"/>
        </w:rPr>
        <w:t>:</w:t>
      </w:r>
    </w:p>
    <w:p w14:paraId="43BE148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6E2646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Thursday 2, August 1945 US Army Air Corps B-29s bomb five Japanese cities (1063).</w:t>
      </w:r>
    </w:p>
    <w:p w14:paraId="4D66A7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763D05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августа 1945 В-29 бомбили 5 японских городов (1063).</w:t>
      </w:r>
    </w:p>
    <w:p w14:paraId="1E0505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A34DAF"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2 августа 1945 855 B-29 Superfortress сбрасывают 6 600 тонн (5 987 метрических тонн) бомб на Тояму, Татикаву и другие города Японии. Нападение на Тояму - это зажигательный налет, который уничтожает почти весь город (20371).</w:t>
      </w:r>
    </w:p>
    <w:p w14:paraId="48E80CB6" w14:textId="77777777" w:rsidR="00A762D8" w:rsidRPr="00F2675E" w:rsidRDefault="00A762D8" w:rsidP="00536344">
      <w:pPr>
        <w:spacing w:after="0" w:line="240" w:lineRule="auto"/>
        <w:jc w:val="both"/>
        <w:rPr>
          <w:rFonts w:ascii="Times New Roman" w:hAnsi="Times New Roman"/>
          <w:sz w:val="16"/>
          <w:szCs w:val="16"/>
        </w:rPr>
      </w:pPr>
    </w:p>
    <w:p w14:paraId="093C8FAB"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2 августа 1945 патрульный самолет ВМС США PV-1 Ventura обнаруживает выживших на тяжелом крейсере USS Indianapolis , что является первым признаком того, что Индианаполис вообще отсутствует, через 84 часа после того, как он был потоплен японской подводной лодкой I-58 в Филиппинском море . Крупная спасательная операция " воздух-море" продлится до 8 августа, но спасла только 316 человек из 1199 экипажа (20371).</w:t>
      </w:r>
    </w:p>
    <w:p w14:paraId="736035A9" w14:textId="77777777" w:rsidR="00A762D8" w:rsidRPr="00F2675E" w:rsidRDefault="00A762D8" w:rsidP="00536344">
      <w:pPr>
        <w:spacing w:after="0" w:line="240" w:lineRule="auto"/>
        <w:jc w:val="both"/>
        <w:rPr>
          <w:rFonts w:ascii="Times New Roman" w:hAnsi="Times New Roman"/>
          <w:sz w:val="16"/>
          <w:szCs w:val="16"/>
        </w:rPr>
      </w:pPr>
    </w:p>
    <w:p w14:paraId="41BC6B1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465B84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D5B9B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генерал-полковник Никитин в своем заключении писал: «Ознакомив</w:t>
      </w:r>
      <w:r w:rsidRPr="00F2675E">
        <w:rPr>
          <w:rFonts w:ascii="Times New Roman" w:hAnsi="Times New Roman"/>
          <w:sz w:val="16"/>
          <w:szCs w:val="16"/>
        </w:rPr>
        <w:softHyphen/>
        <w:t>шись с данными самолета Ил-8, я считал бы целесообразным продолжить строить Ил-10, как тип самолета этого класса с лучшими качествами по сравнению с Ил-8» (11474,484).</w:t>
      </w:r>
    </w:p>
    <w:p w14:paraId="3E6241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A70F155" w14:textId="77777777" w:rsidR="00980BF3" w:rsidRPr="00F2675E" w:rsidRDefault="00980BF3" w:rsidP="00536344">
      <w:pPr>
        <w:spacing w:after="0" w:line="240" w:lineRule="auto"/>
        <w:jc w:val="both"/>
        <w:rPr>
          <w:rFonts w:ascii="Times New Roman" w:hAnsi="Times New Roman"/>
          <w:sz w:val="16"/>
          <w:szCs w:val="16"/>
        </w:rPr>
      </w:pPr>
      <w:r w:rsidRPr="00F2675E">
        <w:rPr>
          <w:rStyle w:val="107"/>
          <w:rFonts w:eastAsiaTheme="minorHAnsi"/>
          <w:sz w:val="16"/>
          <w:szCs w:val="16"/>
        </w:rPr>
        <w:t>3 августа 1945 Генерал-полковник Никитин в своем заключении по акту по испытаниям Ил-8, запрошенному главным инженером ВВС генерал-полковником А. К. Репиным,</w:t>
      </w:r>
      <w:r w:rsidRPr="00F2675E">
        <w:rPr>
          <w:rStyle w:val="Bodytext"/>
          <w:rFonts w:ascii="Times New Roman" w:eastAsiaTheme="minorHAnsi" w:hAnsi="Times New Roman"/>
          <w:color w:val="auto"/>
          <w:spacing w:val="0"/>
          <w:sz w:val="16"/>
          <w:szCs w:val="16"/>
        </w:rPr>
        <w:t xml:space="preserve"> </w:t>
      </w:r>
      <w:r w:rsidRPr="00F2675E">
        <w:rPr>
          <w:rStyle w:val="107"/>
          <w:rFonts w:eastAsiaTheme="minorHAnsi"/>
          <w:sz w:val="16"/>
          <w:szCs w:val="16"/>
        </w:rPr>
        <w:t>писал: «Ознакомившись с данными самолета Ил-8, я считал бы целесообразным продолжить строить Ил-10, как тип самолета этого класса с лучшими качествами по сравнению с Ил-8» (17490).</w:t>
      </w:r>
    </w:p>
    <w:p w14:paraId="39E71E19" w14:textId="77777777" w:rsidR="00980BF3" w:rsidRPr="00F2675E" w:rsidRDefault="00980BF3" w:rsidP="00536344">
      <w:pPr>
        <w:spacing w:after="0" w:line="240" w:lineRule="auto"/>
        <w:jc w:val="both"/>
        <w:rPr>
          <w:rFonts w:ascii="Times New Roman" w:hAnsi="Times New Roman"/>
          <w:sz w:val="16"/>
          <w:szCs w:val="16"/>
        </w:rPr>
      </w:pPr>
    </w:p>
    <w:p w14:paraId="727A8536" w14:textId="77777777" w:rsidR="00980BF3" w:rsidRPr="00F2675E" w:rsidRDefault="00980BF3" w:rsidP="00536344">
      <w:pPr>
        <w:spacing w:after="0" w:line="240" w:lineRule="auto"/>
        <w:jc w:val="both"/>
        <w:rPr>
          <w:rFonts w:ascii="Times New Roman" w:hAnsi="Times New Roman"/>
          <w:sz w:val="16"/>
          <w:szCs w:val="16"/>
        </w:rPr>
      </w:pPr>
      <w:r w:rsidRPr="00F2675E">
        <w:rPr>
          <w:rStyle w:val="107"/>
          <w:rFonts w:eastAsiaTheme="minorHAnsi"/>
          <w:sz w:val="16"/>
          <w:szCs w:val="16"/>
        </w:rPr>
        <w:t>3 августа 1945 начальник Управления штурманской службы штаба ВВС КА генерал-майору Ищенко в своем заключении по акту по испытаниям Ил-8, запрошенному главным инженером ВВС генерал-полковником А. К. Репиным, генерал Ищенко со всей прямотой указывал: «Ознакомившись с ТТД Ил-8 по результатам испытаний,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неудовлетворительного качества прицельного устройства. 2. Крайне ограниченный обзор из второй кабины почти исключает возможность бомбометания штурманом даже при установке на самолет хорошего бомбардировочного прицела/.../. 3. Ограниченный обзор из передней и задней кабин крайне затрудняет использование самолета в качестве разведчика и корректировщика. 4. Самолет не может быть использован для полетов на полный радиус, вследствие трудности ведения ориентировки летчиком без наличия на борту штурмана» (17490).</w:t>
      </w:r>
    </w:p>
    <w:p w14:paraId="61556A8B" w14:textId="77777777" w:rsidR="00980BF3" w:rsidRPr="00F2675E" w:rsidRDefault="00980BF3" w:rsidP="00536344">
      <w:pPr>
        <w:spacing w:after="0" w:line="240" w:lineRule="auto"/>
        <w:jc w:val="both"/>
        <w:rPr>
          <w:rFonts w:ascii="Times New Roman" w:hAnsi="Times New Roman"/>
          <w:sz w:val="16"/>
          <w:szCs w:val="16"/>
        </w:rPr>
      </w:pPr>
    </w:p>
    <w:p w14:paraId="24E52F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года Шахурин писал письмо командующему ВВС гл. маршалу авиации Новикову А.А.</w:t>
      </w:r>
    </w:p>
    <w:p w14:paraId="074E26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Заводом N 24 НКАП удовлетворительно проведены испытания форсированного 12-ти цилиндрового мотора жидкостного охлаждения АМ-42ФНВ со следующими основными 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94A30" w:rsidRPr="00F2675E" w14:paraId="5195E901" w14:textId="77777777" w:rsidTr="00D21494">
        <w:trPr>
          <w:cantSplit/>
        </w:trPr>
        <w:tc>
          <w:tcPr>
            <w:tcW w:w="5636" w:type="dxa"/>
          </w:tcPr>
          <w:p w14:paraId="5C3A60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взлетная мощность</w:t>
            </w:r>
          </w:p>
        </w:tc>
        <w:tc>
          <w:tcPr>
            <w:tcW w:w="5636" w:type="dxa"/>
          </w:tcPr>
          <w:p w14:paraId="46875A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1900 л.с.</w:t>
            </w:r>
          </w:p>
        </w:tc>
      </w:tr>
      <w:tr w:rsidR="00094A30" w:rsidRPr="00F2675E" w14:paraId="5AACDFC4" w14:textId="77777777" w:rsidTr="00D21494">
        <w:trPr>
          <w:cantSplit/>
        </w:trPr>
        <w:tc>
          <w:tcPr>
            <w:tcW w:w="5636" w:type="dxa"/>
          </w:tcPr>
          <w:p w14:paraId="7F18AE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боевая мощность</w:t>
            </w:r>
          </w:p>
        </w:tc>
        <w:tc>
          <w:tcPr>
            <w:tcW w:w="5636" w:type="dxa"/>
          </w:tcPr>
          <w:p w14:paraId="70DC9E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6F2EA1B" w14:textId="77777777" w:rsidTr="00D21494">
        <w:trPr>
          <w:cantSplit/>
        </w:trPr>
        <w:tc>
          <w:tcPr>
            <w:tcW w:w="5636" w:type="dxa"/>
          </w:tcPr>
          <w:p w14:paraId="35113D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 5000 м</w:t>
            </w:r>
          </w:p>
        </w:tc>
        <w:tc>
          <w:tcPr>
            <w:tcW w:w="5636" w:type="dxa"/>
          </w:tcPr>
          <w:p w14:paraId="717880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 л.с.</w:t>
            </w:r>
          </w:p>
        </w:tc>
      </w:tr>
      <w:tr w:rsidR="00094A30" w:rsidRPr="00F2675E" w14:paraId="67F2C905" w14:textId="77777777" w:rsidTr="00D21494">
        <w:trPr>
          <w:cantSplit/>
        </w:trPr>
        <w:tc>
          <w:tcPr>
            <w:tcW w:w="5636" w:type="dxa"/>
          </w:tcPr>
          <w:p w14:paraId="200BE4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номинальная мощность</w:t>
            </w:r>
          </w:p>
        </w:tc>
        <w:tc>
          <w:tcPr>
            <w:tcW w:w="5636" w:type="dxa"/>
          </w:tcPr>
          <w:p w14:paraId="034422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1324A18" w14:textId="77777777" w:rsidTr="00D21494">
        <w:trPr>
          <w:cantSplit/>
        </w:trPr>
        <w:tc>
          <w:tcPr>
            <w:tcW w:w="5636" w:type="dxa"/>
          </w:tcPr>
          <w:p w14:paraId="6816A8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 6000 м</w:t>
            </w:r>
          </w:p>
        </w:tc>
        <w:tc>
          <w:tcPr>
            <w:tcW w:w="5636" w:type="dxa"/>
          </w:tcPr>
          <w:p w14:paraId="485B49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1650 л.с.</w:t>
            </w:r>
          </w:p>
        </w:tc>
      </w:tr>
      <w:tr w:rsidR="00094A30" w:rsidRPr="00F2675E" w14:paraId="069C4B01" w14:textId="77777777" w:rsidTr="00D21494">
        <w:trPr>
          <w:cantSplit/>
        </w:trPr>
        <w:tc>
          <w:tcPr>
            <w:tcW w:w="5636" w:type="dxa"/>
          </w:tcPr>
          <w:p w14:paraId="31517D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Сухой вес мотора</w:t>
            </w:r>
          </w:p>
        </w:tc>
        <w:tc>
          <w:tcPr>
            <w:tcW w:w="5636" w:type="dxa"/>
          </w:tcPr>
          <w:p w14:paraId="1E38DD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 кг</w:t>
            </w:r>
          </w:p>
        </w:tc>
      </w:tr>
    </w:tbl>
    <w:p w14:paraId="34F618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 с этими данными наработал 50 час. на режиме с применением боевого номинала и в настоящее время предъявляется заводом N 24 на 50-ти часовые совместные испытания.</w:t>
      </w:r>
    </w:p>
    <w:p w14:paraId="600703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Прилагая проект приказа о назначении комиссии по проведению 50-ти часовых совместных испытаний форсированного мотора Ам-42ФНВ, прошу его подписать (1879).</w:t>
      </w:r>
    </w:p>
    <w:p w14:paraId="080DA5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w:t>
      </w:r>
    </w:p>
    <w:p w14:paraId="0E9D8D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ВВС N 0151 от 4 августа 1945 г.</w:t>
      </w:r>
    </w:p>
    <w:p w14:paraId="4D54AD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Содержание: С объявлением поощрений личному составу военных представительств и работникам авиазаводов за подготовку на авиазаводах летно-технического состава ВВС по новой материальной части.</w:t>
      </w:r>
    </w:p>
    <w:p w14:paraId="44923A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Отечественной войны на вооружение ВВС интенсивно поступала новая техника.</w:t>
      </w:r>
    </w:p>
    <w:p w14:paraId="38EDA3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войны частями успешно освоены самолеты Ла-5, Ла-7, Як-9 различных модификаций, Як-3, Ту-2, Ил-2, Ил-10, моторы АМ-38, АШ-82ФН, ВК-105ПФ, ВК-107А, АМ-42, авиапушка 37 мм и ряд других агрегатов авиавооружения и спецоборудования.</w:t>
      </w:r>
    </w:p>
    <w:p w14:paraId="0FADCE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изучении новой материальной части летно-техническим составом ВВС получили широкую помощь от авапромышленности. На заводах была развернута непрерывная подготовка летно-технического состава Воздушных армий, запасных авиаполков, реморганов, школ.</w:t>
      </w:r>
    </w:p>
    <w:p w14:paraId="19E3D1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период войны более 17000 человек летно-технического состава получили подготовку на заводах.</w:t>
      </w:r>
    </w:p>
    <w:p w14:paraId="53EF20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Подготовка на заводах проводилась под непосредственным руководством и контролем военных представителей ГУЗ ВВС. Для проведения занятий были привлечены инженеры-конструкторы и технологи цехов, отделов и лабораторий авиазаводов. Военные представители и работники авиазаводов работу по обучению летно-технического состава совмещали с выполнением своих прямых обязанностей.</w:t>
      </w:r>
    </w:p>
    <w:p w14:paraId="17CE15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Успеху подготовки не мало способствовало добросовестное и ответственное отношение к порученному делу со стороны личного состава военных представительств и инженерно-технических работников завода, о чем свидетельствуют многочисленные отзывы летно-технического состава, обучавшегося на заводах.</w:t>
      </w:r>
    </w:p>
    <w:p w14:paraId="582D42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Отлично была организована и обеспечена на протяжении всего военного периода подготовки на заводах N 18 - ст. военпред инженер-подполковник Дисюк, N 292 - ст. военпред инженер-подполковник Землянский, N 30 - ст. военпред инженер полковник Фалалеев, N 19 - ст. военпред инженер подполковник Четверик N 16 - ст. военпред инженер-полковник Смирнов (2591,29).</w:t>
      </w:r>
    </w:p>
    <w:p w14:paraId="5B5380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D81BD86" w14:textId="77777777" w:rsidR="00460AE7" w:rsidRPr="00F2675E" w:rsidRDefault="00460AE7"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3 и 7 августа 1945 были утверждены эскизный проект и макет ДИС 2ВК-107А. По рас</w:t>
      </w:r>
      <w:r w:rsidRPr="00F2675E">
        <w:rPr>
          <w:rFonts w:ascii="Times New Roman" w:cs="Times New Roman"/>
          <w:spacing w:val="0"/>
        </w:rPr>
        <w:softHyphen/>
        <w:t>четам самолет должен был иметь мак</w:t>
      </w:r>
      <w:r w:rsidRPr="00F2675E">
        <w:rPr>
          <w:rFonts w:ascii="Times New Roman" w:cs="Times New Roman"/>
          <w:spacing w:val="0"/>
        </w:rPr>
        <w:softHyphen/>
        <w:t>симальную скорость 533 км/ч - у зем</w:t>
      </w:r>
      <w:r w:rsidRPr="00F2675E">
        <w:rPr>
          <w:rFonts w:ascii="Times New Roman" w:cs="Times New Roman"/>
          <w:spacing w:val="0"/>
        </w:rPr>
        <w:softHyphen/>
        <w:t>ли, 626 км/ч - на высоте 5800 м, время подъема на высоту 5000 м - 7,1 мин, дальность - 3700 км (на высоте 1000 м и скорости 350 км/ч).</w:t>
      </w:r>
    </w:p>
    <w:p w14:paraId="65509139" w14:textId="77777777" w:rsidR="00460AE7" w:rsidRPr="00F2675E" w:rsidRDefault="00460AE7"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С моторами ВК-108 летные данные улучшались: скорость полета возраста</w:t>
      </w:r>
      <w:r w:rsidRPr="00F2675E">
        <w:rPr>
          <w:rFonts w:ascii="Times New Roman" w:cs="Times New Roman"/>
          <w:spacing w:val="0"/>
        </w:rPr>
        <w:softHyphen/>
        <w:t>ла до 545 км/ч - у земли, и до 665 км/ч - на высоте, а время подъема на высоту 5000 м сокращалось до 5,1 мин.</w:t>
      </w:r>
    </w:p>
    <w:p w14:paraId="5EE025DA" w14:textId="77777777" w:rsidR="00460AE7" w:rsidRPr="00F2675E" w:rsidRDefault="00460AE7"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Вооружение: две пушки НС-37 или НС-45 (100 снарядов) под фюзеляжем и две пушки Б-20 (400 снарядов) в носо</w:t>
      </w:r>
      <w:r w:rsidRPr="00F2675E">
        <w:rPr>
          <w:rFonts w:ascii="Times New Roman" w:cs="Times New Roman"/>
          <w:spacing w:val="0"/>
        </w:rPr>
        <w:softHyphen/>
        <w:t>вой части для стрельбы вперед, и одна Б-20 (250 снарядов) на электрифици</w:t>
      </w:r>
      <w:r w:rsidRPr="00F2675E">
        <w:rPr>
          <w:rFonts w:ascii="Times New Roman" w:cs="Times New Roman"/>
          <w:spacing w:val="0"/>
        </w:rPr>
        <w:softHyphen/>
        <w:t>рованной установке ВЭУ-2 для стрель</w:t>
      </w:r>
      <w:r w:rsidRPr="00F2675E">
        <w:rPr>
          <w:rFonts w:ascii="Times New Roman" w:cs="Times New Roman"/>
          <w:spacing w:val="0"/>
        </w:rPr>
        <w:softHyphen/>
        <w:t>бы назад-вверх (60°) и в стороны (±60°). Защиту от атак истребителей против</w:t>
      </w:r>
      <w:r w:rsidRPr="00F2675E">
        <w:rPr>
          <w:rFonts w:ascii="Times New Roman" w:cs="Times New Roman"/>
          <w:spacing w:val="0"/>
        </w:rPr>
        <w:softHyphen/>
        <w:t>ника снизу предполагалось обеспечить при помощи авиационных гранат АГ-2 в кассете ДАГ-10. Экипаж бронировался спереди и сзади. На самолете имелось 12 бензобаков, из которых 8 были мяг</w:t>
      </w:r>
      <w:r w:rsidRPr="00F2675E">
        <w:rPr>
          <w:rFonts w:ascii="Times New Roman" w:cs="Times New Roman"/>
          <w:spacing w:val="0"/>
        </w:rPr>
        <w:softHyphen/>
        <w:t>кими и четыре металлические (один с протектором, остальные - без него).</w:t>
      </w:r>
    </w:p>
    <w:p w14:paraId="5818F67C" w14:textId="77777777" w:rsidR="00460AE7" w:rsidRPr="00F2675E" w:rsidRDefault="00460AE7"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lastRenderedPageBreak/>
        <w:t>Для увеличения дальности полета до 4000 км на внешних узлах допускалась подвеска двух сбрасываемых бензоба</w:t>
      </w:r>
      <w:r w:rsidRPr="00F2675E">
        <w:rPr>
          <w:rFonts w:ascii="Times New Roman" w:cs="Times New Roman"/>
          <w:spacing w:val="0"/>
        </w:rPr>
        <w:softHyphen/>
        <w:t>ков по 250 л каждый. Кабина экипажа в полете обогревалась теплым возду</w:t>
      </w:r>
      <w:r w:rsidRPr="00F2675E">
        <w:rPr>
          <w:rFonts w:ascii="Times New Roman" w:cs="Times New Roman"/>
          <w:spacing w:val="0"/>
        </w:rPr>
        <w:softHyphen/>
        <w:t>хом. Передняя кромка крыла имела «те</w:t>
      </w:r>
      <w:r w:rsidRPr="00F2675E">
        <w:rPr>
          <w:rFonts w:ascii="Times New Roman" w:cs="Times New Roman"/>
          <w:spacing w:val="0"/>
        </w:rPr>
        <w:softHyphen/>
        <w:t>пловую антиобледенительную систему от выхлопных газов», а передняя кром</w:t>
      </w:r>
      <w:r w:rsidRPr="00F2675E">
        <w:rPr>
          <w:rFonts w:ascii="Times New Roman" w:cs="Times New Roman"/>
          <w:spacing w:val="0"/>
        </w:rPr>
        <w:softHyphen/>
        <w:t>ка стабилизатора - электрообогрев. Са</w:t>
      </w:r>
      <w:r w:rsidRPr="00F2675E">
        <w:rPr>
          <w:rFonts w:ascii="Times New Roman" w:cs="Times New Roman"/>
          <w:spacing w:val="0"/>
        </w:rPr>
        <w:softHyphen/>
        <w:t>молет оснащался разнообразным пилотажно-навигационным и радиосвязным оборудованием. В перспективе истре</w:t>
      </w:r>
      <w:r w:rsidRPr="00F2675E">
        <w:rPr>
          <w:rFonts w:ascii="Times New Roman" w:cs="Times New Roman"/>
          <w:spacing w:val="0"/>
        </w:rPr>
        <w:softHyphen/>
        <w:t>битель планировалось оборудовать ра</w:t>
      </w:r>
      <w:r w:rsidRPr="00F2675E">
        <w:rPr>
          <w:rFonts w:ascii="Times New Roman" w:cs="Times New Roman"/>
          <w:spacing w:val="0"/>
        </w:rPr>
        <w:softHyphen/>
        <w:t>диолокатором типа «Гнейс-3». Одной из особенностей самолета являлась возможность установки мото</w:t>
      </w:r>
      <w:r w:rsidRPr="00F2675E">
        <w:rPr>
          <w:rFonts w:ascii="Times New Roman" w:cs="Times New Roman"/>
          <w:spacing w:val="0"/>
        </w:rPr>
        <w:softHyphen/>
        <w:t>ра ВК-108 без изменения винтомотор</w:t>
      </w:r>
      <w:r w:rsidRPr="00F2675E">
        <w:rPr>
          <w:rFonts w:ascii="Times New Roman" w:cs="Times New Roman"/>
          <w:spacing w:val="0"/>
        </w:rPr>
        <w:softHyphen/>
        <w:t>ной группы.</w:t>
      </w:r>
    </w:p>
    <w:p w14:paraId="50B4C82A" w14:textId="77777777" w:rsidR="00460AE7" w:rsidRPr="00F2675E" w:rsidRDefault="00460AE7"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Ведущим инженером по самоле</w:t>
      </w:r>
      <w:r w:rsidRPr="00F2675E">
        <w:rPr>
          <w:rFonts w:ascii="Times New Roman" w:cs="Times New Roman"/>
          <w:spacing w:val="0"/>
        </w:rPr>
        <w:softHyphen/>
        <w:t>ту ДИС 2ВК-107А был М.К. Янгель, ко</w:t>
      </w:r>
      <w:r w:rsidRPr="00F2675E">
        <w:rPr>
          <w:rFonts w:ascii="Times New Roman" w:cs="Times New Roman"/>
          <w:spacing w:val="0"/>
        </w:rPr>
        <w:softHyphen/>
        <w:t>торый на ранней стадии испытаний ТИС (А) 2АМ-37</w:t>
      </w:r>
      <w:r w:rsidRPr="00F2675E">
        <w:rPr>
          <w:rStyle w:val="2f1"/>
          <w:rFonts w:ascii="Times New Roman" w:eastAsia="Arial Narrow" w:hAnsi="Times New Roman" w:cs="Times New Roman"/>
          <w:spacing w:val="0"/>
          <w:sz w:val="16"/>
          <w:szCs w:val="16"/>
        </w:rPr>
        <w:t xml:space="preserve"> был ведущим инженером по </w:t>
      </w:r>
      <w:r w:rsidRPr="00F2675E">
        <w:rPr>
          <w:rStyle w:val="2f4"/>
          <w:rFonts w:ascii="Times New Roman" w:hAnsi="Times New Roman" w:cs="Times New Roman"/>
          <w:b w:val="0"/>
          <w:sz w:val="16"/>
          <w:szCs w:val="16"/>
        </w:rPr>
        <w:t>нему и в</w:t>
      </w:r>
      <w:r w:rsidRPr="00F2675E">
        <w:rPr>
          <w:rStyle w:val="2f1"/>
          <w:rFonts w:ascii="Times New Roman" w:eastAsia="Arial Narrow" w:hAnsi="Times New Roman" w:cs="Times New Roman"/>
          <w:spacing w:val="0"/>
          <w:sz w:val="16"/>
          <w:szCs w:val="16"/>
        </w:rPr>
        <w:t xml:space="preserve"> 1944</w:t>
      </w:r>
      <w:r w:rsidRPr="00F2675E">
        <w:rPr>
          <w:rStyle w:val="2f4"/>
          <w:rFonts w:ascii="Times New Roman" w:hAnsi="Times New Roman" w:cs="Times New Roman"/>
          <w:b w:val="0"/>
          <w:sz w:val="16"/>
          <w:szCs w:val="16"/>
        </w:rPr>
        <w:t xml:space="preserve"> г.</w:t>
      </w:r>
      <w:r w:rsidRPr="00F2675E">
        <w:rPr>
          <w:rStyle w:val="2f1"/>
          <w:rFonts w:ascii="Times New Roman" w:eastAsia="Arial Narrow" w:hAnsi="Times New Roman" w:cs="Times New Roman"/>
          <w:spacing w:val="0"/>
          <w:sz w:val="16"/>
          <w:szCs w:val="16"/>
        </w:rPr>
        <w:t xml:space="preserve"> уволился из ОКБ Н.Н. По</w:t>
      </w:r>
      <w:r w:rsidRPr="00F2675E">
        <w:rPr>
          <w:rStyle w:val="2f1"/>
          <w:rFonts w:ascii="Times New Roman" w:eastAsia="Arial Narrow" w:hAnsi="Times New Roman" w:cs="Times New Roman"/>
          <w:spacing w:val="0"/>
          <w:sz w:val="16"/>
          <w:szCs w:val="16"/>
        </w:rPr>
        <w:softHyphen/>
      </w:r>
      <w:r w:rsidRPr="00F2675E">
        <w:rPr>
          <w:rStyle w:val="2f4"/>
          <w:rFonts w:ascii="Times New Roman" w:hAnsi="Times New Roman" w:cs="Times New Roman"/>
          <w:b w:val="0"/>
          <w:sz w:val="16"/>
          <w:szCs w:val="16"/>
        </w:rPr>
        <w:t>ликарпова</w:t>
      </w:r>
      <w:r w:rsidRPr="00F2675E">
        <w:rPr>
          <w:rStyle w:val="2f1"/>
          <w:rFonts w:ascii="Times New Roman" w:eastAsia="Arial Narrow" w:hAnsi="Times New Roman" w:cs="Times New Roman"/>
          <w:spacing w:val="0"/>
          <w:sz w:val="16"/>
          <w:szCs w:val="16"/>
        </w:rPr>
        <w:t xml:space="preserve"> и перешел сначала в ОКБ </w:t>
      </w:r>
      <w:r w:rsidRPr="00F2675E">
        <w:rPr>
          <w:rStyle w:val="2f4"/>
          <w:rFonts w:ascii="Times New Roman" w:hAnsi="Times New Roman" w:cs="Times New Roman"/>
          <w:b w:val="0"/>
          <w:sz w:val="16"/>
          <w:szCs w:val="16"/>
        </w:rPr>
        <w:t>А.И.</w:t>
      </w:r>
      <w:r w:rsidRPr="00F2675E">
        <w:rPr>
          <w:rStyle w:val="2f1"/>
          <w:rFonts w:ascii="Times New Roman" w:eastAsia="Arial Narrow" w:hAnsi="Times New Roman" w:cs="Times New Roman"/>
          <w:spacing w:val="0"/>
          <w:sz w:val="16"/>
          <w:szCs w:val="16"/>
        </w:rPr>
        <w:t xml:space="preserve"> Микояна, а затем к В.М. Мясищеву (15758).</w:t>
      </w:r>
    </w:p>
    <w:p w14:paraId="426FDA49" w14:textId="77777777" w:rsidR="00460AE7" w:rsidRPr="00F2675E" w:rsidRDefault="00460AE7" w:rsidP="00536344">
      <w:pPr>
        <w:pStyle w:val="28"/>
        <w:shd w:val="clear" w:color="auto" w:fill="auto"/>
        <w:spacing w:before="0" w:line="240" w:lineRule="auto"/>
        <w:jc w:val="both"/>
        <w:rPr>
          <w:rFonts w:ascii="Times New Roman" w:hAnsi="Times New Roman" w:cs="Times New Roman"/>
          <w:sz w:val="16"/>
          <w:szCs w:val="16"/>
        </w:rPr>
      </w:pPr>
    </w:p>
    <w:p w14:paraId="5815F2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3 августа 1945 года завод №19 начал выпускать моторы АШ-82ФН ред. 11/16 5-й се</w:t>
      </w:r>
      <w:r w:rsidRPr="00F2675E">
        <w:rPr>
          <w:rFonts w:ascii="Times New Roman" w:hAnsi="Times New Roman"/>
          <w:sz w:val="16"/>
          <w:szCs w:val="16"/>
        </w:rPr>
        <w:softHyphen/>
        <w:t>рии с № 8215001. Ресурс мо</w:t>
      </w:r>
      <w:r w:rsidRPr="00F2675E">
        <w:rPr>
          <w:rFonts w:ascii="Times New Roman" w:hAnsi="Times New Roman"/>
          <w:sz w:val="16"/>
          <w:szCs w:val="16"/>
        </w:rPr>
        <w:softHyphen/>
        <w:t>торов 5 серии составил 150 часов. Новые цилиндры завод начал ставить и на моторы АШ-82ФН ред. 9/16 4-й серии с № 8224350.</w:t>
      </w:r>
    </w:p>
    <w:p w14:paraId="5D17D7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Моторы 5 серии имели сле</w:t>
      </w:r>
      <w:r w:rsidRPr="00F2675E">
        <w:rPr>
          <w:rFonts w:ascii="Times New Roman" w:hAnsi="Times New Roman"/>
          <w:sz w:val="16"/>
          <w:szCs w:val="16"/>
        </w:rPr>
        <w:softHyphen/>
        <w:t>дующие отличия:</w:t>
      </w:r>
    </w:p>
    <w:p w14:paraId="76A9E8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Цилиндры изготовлены по новой технологии - гильзы окончательно обработаны до на-вертывания головки. В верх</w:t>
      </w:r>
      <w:r w:rsidRPr="00F2675E">
        <w:rPr>
          <w:rFonts w:ascii="Times New Roman" w:hAnsi="Times New Roman"/>
          <w:sz w:val="16"/>
          <w:szCs w:val="16"/>
        </w:rPr>
        <w:softHyphen/>
        <w:t>нюю канавку всех поршней по</w:t>
      </w:r>
      <w:r w:rsidRPr="00F2675E">
        <w:rPr>
          <w:rFonts w:ascii="Times New Roman" w:hAnsi="Times New Roman"/>
          <w:sz w:val="16"/>
          <w:szCs w:val="16"/>
        </w:rPr>
        <w:softHyphen/>
        <w:t>ставлено цилиндрическое ла-пингованное кольцо вместо ко</w:t>
      </w:r>
      <w:r w:rsidRPr="00F2675E">
        <w:rPr>
          <w:rFonts w:ascii="Times New Roman" w:hAnsi="Times New Roman"/>
          <w:sz w:val="16"/>
          <w:szCs w:val="16"/>
        </w:rPr>
        <w:softHyphen/>
        <w:t>нусного.</w:t>
      </w:r>
    </w:p>
    <w:p w14:paraId="6F53E0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нижнее уплотнение ко</w:t>
      </w:r>
      <w:r w:rsidRPr="00F2675E">
        <w:rPr>
          <w:rFonts w:ascii="Times New Roman" w:hAnsi="Times New Roman"/>
          <w:sz w:val="16"/>
          <w:szCs w:val="16"/>
        </w:rPr>
        <w:softHyphen/>
        <w:t>жухов тяг поставлен маслостой-кий дюрит производства заво</w:t>
      </w:r>
      <w:r w:rsidRPr="00F2675E">
        <w:rPr>
          <w:rFonts w:ascii="Times New Roman" w:hAnsi="Times New Roman"/>
          <w:sz w:val="16"/>
          <w:szCs w:val="16"/>
        </w:rPr>
        <w:softHyphen/>
        <w:t>да №734, изготовленный по спе</w:t>
      </w:r>
      <w:r w:rsidRPr="00F2675E">
        <w:rPr>
          <w:rFonts w:ascii="Times New Roman" w:hAnsi="Times New Roman"/>
          <w:sz w:val="16"/>
          <w:szCs w:val="16"/>
        </w:rPr>
        <w:softHyphen/>
        <w:t>циальным ТУ.</w:t>
      </w:r>
    </w:p>
    <w:p w14:paraId="7FC730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Поставлен насос НБ-ЗФА с верхним расположением РС-2Ф и с внутренним подводом масла к РС-2Ф. Поставлены ма</w:t>
      </w:r>
      <w:r w:rsidRPr="00F2675E">
        <w:rPr>
          <w:rFonts w:ascii="Times New Roman" w:hAnsi="Times New Roman"/>
          <w:sz w:val="16"/>
          <w:szCs w:val="16"/>
        </w:rPr>
        <w:softHyphen/>
        <w:t>логабаритные анероиды АРС-1.</w:t>
      </w:r>
    </w:p>
    <w:p w14:paraId="17A65A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Поставлены магнето БСМ-14М серии «Е» с пусковым контактом про</w:t>
      </w:r>
      <w:r w:rsidRPr="00F2675E">
        <w:rPr>
          <w:rFonts w:ascii="Times New Roman" w:hAnsi="Times New Roman"/>
          <w:sz w:val="16"/>
          <w:szCs w:val="16"/>
        </w:rPr>
        <w:softHyphen/>
        <w:t>изводства завода №306.</w:t>
      </w:r>
    </w:p>
    <w:p w14:paraId="63F6E3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Поставлена крыльчатка нагне</w:t>
      </w:r>
      <w:r w:rsidRPr="00F2675E">
        <w:rPr>
          <w:rFonts w:ascii="Times New Roman" w:hAnsi="Times New Roman"/>
          <w:sz w:val="16"/>
          <w:szCs w:val="16"/>
        </w:rPr>
        <w:softHyphen/>
        <w:t>тателя с 22 вырезами радиуса 11,5 мм на равных расстояниях по окруж</w:t>
      </w:r>
      <w:r w:rsidRPr="00F2675E">
        <w:rPr>
          <w:rFonts w:ascii="Times New Roman" w:hAnsi="Times New Roman"/>
          <w:sz w:val="16"/>
          <w:szCs w:val="16"/>
        </w:rPr>
        <w:softHyphen/>
        <w:t>ности.</w:t>
      </w:r>
    </w:p>
    <w:p w14:paraId="118C6F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Внутренние поверхности всасы</w:t>
      </w:r>
      <w:r w:rsidRPr="00F2675E">
        <w:rPr>
          <w:rFonts w:ascii="Times New Roman" w:hAnsi="Times New Roman"/>
          <w:sz w:val="16"/>
          <w:szCs w:val="16"/>
        </w:rPr>
        <w:softHyphen/>
        <w:t>вающих и выхлопных полостей голо</w:t>
      </w:r>
      <w:r w:rsidRPr="00F2675E">
        <w:rPr>
          <w:rFonts w:ascii="Times New Roman" w:hAnsi="Times New Roman"/>
          <w:sz w:val="16"/>
          <w:szCs w:val="16"/>
        </w:rPr>
        <w:softHyphen/>
        <w:t>вок цилиндров, полости задней и пе</w:t>
      </w:r>
      <w:r w:rsidRPr="00F2675E">
        <w:rPr>
          <w:rFonts w:ascii="Times New Roman" w:hAnsi="Times New Roman"/>
          <w:sz w:val="16"/>
          <w:szCs w:val="16"/>
        </w:rPr>
        <w:softHyphen/>
        <w:t>редней половин корпуса нагнетателя, дроссельная коробка с переходником - зачищены с целью получения луч</w:t>
      </w:r>
      <w:r w:rsidRPr="00F2675E">
        <w:rPr>
          <w:rFonts w:ascii="Times New Roman" w:hAnsi="Times New Roman"/>
          <w:sz w:val="16"/>
          <w:szCs w:val="16"/>
        </w:rPr>
        <w:softHyphen/>
        <w:t>шей гидравлики.</w:t>
      </w:r>
    </w:p>
    <w:p w14:paraId="539F77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боевым действиям против импе</w:t>
      </w:r>
      <w:r w:rsidRPr="00F2675E">
        <w:rPr>
          <w:rFonts w:ascii="Times New Roman" w:hAnsi="Times New Roman"/>
          <w:sz w:val="16"/>
          <w:szCs w:val="16"/>
        </w:rPr>
        <w:softHyphen/>
        <w:t>риалистической Японии новые мото</w:t>
      </w:r>
      <w:r w:rsidRPr="00F2675E">
        <w:rPr>
          <w:rFonts w:ascii="Times New Roman" w:hAnsi="Times New Roman"/>
          <w:sz w:val="16"/>
          <w:szCs w:val="16"/>
        </w:rPr>
        <w:softHyphen/>
        <w:t>ры все же не успели (10730).</w:t>
      </w:r>
    </w:p>
    <w:p w14:paraId="27A5C0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CDC853C" w14:textId="77777777" w:rsidR="00460AE7" w:rsidRPr="00F2675E" w:rsidRDefault="00460AE7" w:rsidP="00536344">
      <w:pPr>
        <w:spacing w:after="0" w:line="240" w:lineRule="auto"/>
        <w:jc w:val="both"/>
        <w:rPr>
          <w:rFonts w:ascii="Times New Roman" w:hAnsi="Times New Roman"/>
          <w:sz w:val="16"/>
          <w:szCs w:val="16"/>
        </w:rPr>
      </w:pPr>
      <w:r w:rsidRPr="00F2675E">
        <w:rPr>
          <w:rFonts w:ascii="Times New Roman" w:hAnsi="Times New Roman"/>
          <w:sz w:val="16"/>
          <w:szCs w:val="16"/>
        </w:rPr>
        <w:t>С 3 августа 1945 г. завод № 19 начал выпускать моторы АШ-82ФН ред. 11/16 5-й серии с № 8215001. Ресурс моторов 5 серии составил 150 часов. Новые цилиндры за</w:t>
      </w:r>
      <w:r w:rsidRPr="00F2675E">
        <w:rPr>
          <w:rFonts w:ascii="Times New Roman" w:hAnsi="Times New Roman"/>
          <w:sz w:val="16"/>
          <w:szCs w:val="16"/>
        </w:rPr>
        <w:softHyphen/>
        <w:t>вод начал ставить и на моторы АШ-82ФН ред. 9/16 4-й серии с № 8224350.</w:t>
      </w:r>
    </w:p>
    <w:p w14:paraId="52F01BF9" w14:textId="77777777" w:rsidR="00460AE7" w:rsidRPr="00F2675E" w:rsidRDefault="00460AE7" w:rsidP="00536344">
      <w:pPr>
        <w:spacing w:after="0" w:line="240" w:lineRule="auto"/>
        <w:jc w:val="both"/>
        <w:rPr>
          <w:rFonts w:ascii="Times New Roman" w:hAnsi="Times New Roman"/>
          <w:sz w:val="16"/>
          <w:szCs w:val="16"/>
        </w:rPr>
      </w:pPr>
      <w:r w:rsidRPr="00F2675E">
        <w:rPr>
          <w:rFonts w:ascii="Times New Roman" w:hAnsi="Times New Roman"/>
          <w:sz w:val="16"/>
          <w:szCs w:val="16"/>
        </w:rPr>
        <w:t>Моторы 5-й серии имели следующие отличия:</w:t>
      </w:r>
    </w:p>
    <w:p w14:paraId="606DFCBE" w14:textId="77777777" w:rsidR="00460AE7" w:rsidRPr="00F2675E" w:rsidRDefault="00460AE7" w:rsidP="00536344">
      <w:pPr>
        <w:tabs>
          <w:tab w:val="left" w:pos="423"/>
        </w:tabs>
        <w:spacing w:after="0" w:line="240" w:lineRule="auto"/>
        <w:jc w:val="both"/>
        <w:rPr>
          <w:rFonts w:ascii="Times New Roman" w:hAnsi="Times New Roman"/>
          <w:sz w:val="16"/>
          <w:szCs w:val="16"/>
        </w:rPr>
      </w:pPr>
      <w:r w:rsidRPr="00F2675E">
        <w:rPr>
          <w:rFonts w:ascii="Times New Roman" w:hAnsi="Times New Roman"/>
          <w:sz w:val="16"/>
          <w:szCs w:val="16"/>
        </w:rPr>
        <w:t>1. Цилиндры изготовлены по новой технологии — гильзы окончательно обработаны до навертывания головки. В верхнюю канавку всех поршней поставлено цилиндрическое лапингованное кольцо вместо конусного.</w:t>
      </w:r>
    </w:p>
    <w:p w14:paraId="7685E454" w14:textId="77777777" w:rsidR="00460AE7" w:rsidRPr="00F2675E" w:rsidRDefault="00460AE7" w:rsidP="00536344">
      <w:pPr>
        <w:tabs>
          <w:tab w:val="left" w:pos="452"/>
        </w:tabs>
        <w:spacing w:after="0" w:line="240" w:lineRule="auto"/>
        <w:jc w:val="both"/>
        <w:rPr>
          <w:rFonts w:ascii="Times New Roman" w:hAnsi="Times New Roman"/>
          <w:sz w:val="16"/>
          <w:szCs w:val="16"/>
        </w:rPr>
      </w:pPr>
      <w:r w:rsidRPr="00F2675E">
        <w:rPr>
          <w:rFonts w:ascii="Times New Roman" w:hAnsi="Times New Roman"/>
          <w:sz w:val="16"/>
          <w:szCs w:val="16"/>
        </w:rPr>
        <w:t>2. В нижнее уплотнение кожухов тяг поставлен маслостойкий дюрит произ</w:t>
      </w:r>
      <w:r w:rsidRPr="00F2675E">
        <w:rPr>
          <w:rFonts w:ascii="Times New Roman" w:hAnsi="Times New Roman"/>
          <w:sz w:val="16"/>
          <w:szCs w:val="16"/>
        </w:rPr>
        <w:softHyphen/>
        <w:t>водства завода № 734, изготовленный по специ</w:t>
      </w:r>
      <w:r w:rsidRPr="00F2675E">
        <w:rPr>
          <w:rFonts w:ascii="Times New Roman" w:hAnsi="Times New Roman"/>
          <w:sz w:val="16"/>
          <w:szCs w:val="16"/>
        </w:rPr>
        <w:softHyphen/>
        <w:t>альным ТУ.</w:t>
      </w:r>
    </w:p>
    <w:p w14:paraId="09956C85" w14:textId="77777777" w:rsidR="00460AE7" w:rsidRPr="00F2675E" w:rsidRDefault="00460AE7" w:rsidP="00536344">
      <w:pPr>
        <w:tabs>
          <w:tab w:val="left" w:pos="452"/>
        </w:tabs>
        <w:spacing w:after="0" w:line="240" w:lineRule="auto"/>
        <w:jc w:val="both"/>
        <w:rPr>
          <w:rFonts w:ascii="Times New Roman" w:hAnsi="Times New Roman"/>
          <w:sz w:val="16"/>
          <w:szCs w:val="16"/>
        </w:rPr>
      </w:pPr>
      <w:r w:rsidRPr="00F2675E">
        <w:rPr>
          <w:rFonts w:ascii="Times New Roman" w:hAnsi="Times New Roman"/>
          <w:sz w:val="16"/>
          <w:szCs w:val="16"/>
        </w:rPr>
        <w:t>3. Поставлен насос НБ- ЗФА с верхним расположе</w:t>
      </w:r>
      <w:r w:rsidRPr="00F2675E">
        <w:rPr>
          <w:rFonts w:ascii="Times New Roman" w:hAnsi="Times New Roman"/>
          <w:sz w:val="16"/>
          <w:szCs w:val="16"/>
        </w:rPr>
        <w:softHyphen/>
        <w:t>нием РС-2Ф и с внутрен</w:t>
      </w:r>
      <w:r w:rsidRPr="00F2675E">
        <w:rPr>
          <w:rFonts w:ascii="Times New Roman" w:hAnsi="Times New Roman"/>
          <w:sz w:val="16"/>
          <w:szCs w:val="16"/>
        </w:rPr>
        <w:softHyphen/>
        <w:t>ним подводом масла к РС- 2Ф. Поставлены малогаба</w:t>
      </w:r>
      <w:r w:rsidRPr="00F2675E">
        <w:rPr>
          <w:rFonts w:ascii="Times New Roman" w:hAnsi="Times New Roman"/>
          <w:sz w:val="16"/>
          <w:szCs w:val="16"/>
        </w:rPr>
        <w:softHyphen/>
        <w:t>ритные анероиды АРС-1.</w:t>
      </w:r>
    </w:p>
    <w:p w14:paraId="4470E37D" w14:textId="77777777" w:rsidR="00460AE7" w:rsidRPr="00F2675E" w:rsidRDefault="00460AE7" w:rsidP="00536344">
      <w:pPr>
        <w:tabs>
          <w:tab w:val="left" w:pos="495"/>
        </w:tabs>
        <w:spacing w:after="0" w:line="240" w:lineRule="auto"/>
        <w:jc w:val="both"/>
        <w:rPr>
          <w:rFonts w:ascii="Times New Roman" w:hAnsi="Times New Roman"/>
          <w:sz w:val="16"/>
          <w:szCs w:val="16"/>
        </w:rPr>
      </w:pPr>
      <w:r w:rsidRPr="00F2675E">
        <w:rPr>
          <w:rFonts w:ascii="Times New Roman" w:hAnsi="Times New Roman"/>
          <w:sz w:val="16"/>
          <w:szCs w:val="16"/>
        </w:rPr>
        <w:t>4. Поставлены магнето БСМ-14М серии «Е» с пу</w:t>
      </w:r>
      <w:r w:rsidRPr="00F2675E">
        <w:rPr>
          <w:rFonts w:ascii="Times New Roman" w:hAnsi="Times New Roman"/>
          <w:sz w:val="16"/>
          <w:szCs w:val="16"/>
        </w:rPr>
        <w:softHyphen/>
        <w:t>сковым контактом произ</w:t>
      </w:r>
      <w:r w:rsidRPr="00F2675E">
        <w:rPr>
          <w:rFonts w:ascii="Times New Roman" w:hAnsi="Times New Roman"/>
          <w:sz w:val="16"/>
          <w:szCs w:val="16"/>
        </w:rPr>
        <w:softHyphen/>
        <w:t>водства завода № 306.</w:t>
      </w:r>
    </w:p>
    <w:p w14:paraId="39D3FC97" w14:textId="77777777" w:rsidR="00460AE7" w:rsidRPr="00F2675E" w:rsidRDefault="00460AE7" w:rsidP="00536344">
      <w:pPr>
        <w:tabs>
          <w:tab w:val="left" w:pos="428"/>
        </w:tabs>
        <w:spacing w:after="0" w:line="240" w:lineRule="auto"/>
        <w:jc w:val="both"/>
        <w:rPr>
          <w:rFonts w:ascii="Times New Roman" w:hAnsi="Times New Roman"/>
          <w:sz w:val="16"/>
          <w:szCs w:val="16"/>
        </w:rPr>
      </w:pPr>
      <w:r w:rsidRPr="00F2675E">
        <w:rPr>
          <w:rFonts w:ascii="Times New Roman" w:hAnsi="Times New Roman"/>
          <w:sz w:val="16"/>
          <w:szCs w:val="16"/>
        </w:rPr>
        <w:t>5. Поставлена крыльчат</w:t>
      </w:r>
      <w:r w:rsidRPr="00F2675E">
        <w:rPr>
          <w:rFonts w:ascii="Times New Roman" w:hAnsi="Times New Roman"/>
          <w:sz w:val="16"/>
          <w:szCs w:val="16"/>
        </w:rPr>
        <w:softHyphen/>
        <w:t>ка нагнетателя с 22 вырезами радиуса 11,5 мм на равных расстояниях по окружности.</w:t>
      </w:r>
    </w:p>
    <w:p w14:paraId="148DFFF4" w14:textId="77777777" w:rsidR="00460AE7" w:rsidRPr="00F2675E" w:rsidRDefault="00460AE7" w:rsidP="00536344">
      <w:pPr>
        <w:spacing w:after="0" w:line="240" w:lineRule="auto"/>
        <w:jc w:val="both"/>
        <w:rPr>
          <w:rFonts w:ascii="Times New Roman" w:hAnsi="Times New Roman"/>
          <w:sz w:val="16"/>
          <w:szCs w:val="16"/>
        </w:rPr>
      </w:pPr>
      <w:r w:rsidRPr="00F2675E">
        <w:rPr>
          <w:rFonts w:ascii="Times New Roman" w:hAnsi="Times New Roman"/>
          <w:sz w:val="16"/>
          <w:szCs w:val="16"/>
        </w:rPr>
        <w:t>6. Внутренние поверхности всасывающих и выхлопных полостей головок цилиндров, полости задней и передней половин корпуса нагнетателя, дроссельная коробка с пе</w:t>
      </w:r>
      <w:r w:rsidRPr="00F2675E">
        <w:rPr>
          <w:rFonts w:ascii="Times New Roman" w:hAnsi="Times New Roman"/>
          <w:sz w:val="16"/>
          <w:szCs w:val="16"/>
        </w:rPr>
        <w:softHyphen/>
        <w:t>реходником — зачищены с целью получения лучшей гидравлики (15829).</w:t>
      </w:r>
    </w:p>
    <w:p w14:paraId="26A0F7FA" w14:textId="77777777" w:rsidR="00460AE7" w:rsidRPr="00F2675E" w:rsidRDefault="00460AE7" w:rsidP="00536344">
      <w:pPr>
        <w:spacing w:after="0" w:line="240" w:lineRule="auto"/>
        <w:jc w:val="both"/>
        <w:rPr>
          <w:rFonts w:ascii="Times New Roman" w:hAnsi="Times New Roman"/>
          <w:sz w:val="16"/>
          <w:szCs w:val="16"/>
        </w:rPr>
      </w:pPr>
    </w:p>
    <w:p w14:paraId="0855FE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9723 О вывозе металлического каркаса здания электростанции авиамоторного завода в район г. Вена. РГАНИР, Фонд ГКО, д. 449, лл. 111 (11012).</w:t>
      </w:r>
    </w:p>
    <w:p w14:paraId="66103A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ADAC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9732 О вывозе оборудования и материалов немецких авиационных заводов: "Хирт" в г. Берлин и "Арадо" в г. Варнемюнде и его филиалов в городах: Мальхин, Штавенхаген, Тетерев, Тиссен, Тутов, Грейнцвальде и на станции Гиль на предприятия Наркомавиапрома. РГАНИР, Фонд ГКО, д. 449, лл. 127-128 (11012).</w:t>
      </w:r>
    </w:p>
    <w:p w14:paraId="7CCB5A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8FCF26" w14:textId="0E6B92EA" w:rsidR="007B00F3" w:rsidRPr="008A2E5A" w:rsidRDefault="007B00F3" w:rsidP="007B00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 августа 1945 г. </w:t>
      </w:r>
      <w:r>
        <w:rPr>
          <w:rFonts w:ascii="Times New Roman" w:hAnsi="Times New Roman"/>
          <w:color w:val="0070C0"/>
          <w:sz w:val="16"/>
          <w:szCs w:val="16"/>
        </w:rPr>
        <w:t>Кост</w:t>
      </w:r>
      <w:r w:rsidRPr="008A2E5A">
        <w:rPr>
          <w:rFonts w:ascii="Times New Roman" w:hAnsi="Times New Roman"/>
          <w:color w:val="0070C0"/>
          <w:sz w:val="16"/>
          <w:szCs w:val="16"/>
        </w:rPr>
        <w:t>икову разрешили вернуться в Москву и на</w:t>
      </w:r>
      <w:r w:rsidRPr="008A2E5A">
        <w:rPr>
          <w:rFonts w:ascii="Times New Roman" w:hAnsi="Times New Roman"/>
          <w:color w:val="0070C0"/>
          <w:sz w:val="16"/>
          <w:szCs w:val="16"/>
        </w:rPr>
        <w:softHyphen/>
        <w:t>правили в головной институт по разработке артиллерийских снарядов НИИ-24. В это время шло интенсивное формирова</w:t>
      </w:r>
      <w:r w:rsidRPr="008A2E5A">
        <w:rPr>
          <w:rFonts w:ascii="Times New Roman" w:hAnsi="Times New Roman"/>
          <w:color w:val="0070C0"/>
          <w:sz w:val="16"/>
          <w:szCs w:val="16"/>
        </w:rPr>
        <w:softHyphen/>
        <w:t>ние групп специалистов для отправки в Германию, и конструк</w:t>
      </w:r>
      <w:r w:rsidRPr="008A2E5A">
        <w:rPr>
          <w:rFonts w:ascii="Times New Roman" w:hAnsi="Times New Roman"/>
          <w:color w:val="0070C0"/>
          <w:sz w:val="16"/>
          <w:szCs w:val="16"/>
        </w:rPr>
        <w:softHyphen/>
        <w:t>тора включили в группу по изучению реактивных самолетов «Мессершмитт». Реакция специалистов на «дилетанта» Кости</w:t>
      </w:r>
      <w:r w:rsidRPr="008A2E5A">
        <w:rPr>
          <w:rFonts w:ascii="Times New Roman" w:hAnsi="Times New Roman"/>
          <w:color w:val="0070C0"/>
          <w:sz w:val="16"/>
          <w:szCs w:val="16"/>
        </w:rPr>
        <w:softHyphen/>
        <w:t>кова оказалась столь бурной, что его быстро перевели в группу активно-реактивных снарядов и отправили в Дрезден.</w:t>
      </w:r>
    </w:p>
    <w:p w14:paraId="060AE3AA" w14:textId="77777777" w:rsidR="007B00F3" w:rsidRPr="008A2E5A" w:rsidRDefault="007B00F3" w:rsidP="007B00F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Дрездене он познакомился с известным конструктором АРСов Вольфом Трамсдорфом. Изучив документацию Трамсдорфа, Костиков сделал вывод о целесообразности проведения аналогичных работ в СССР и предложил создать снаряды с бо</w:t>
      </w:r>
      <w:r w:rsidRPr="008A2E5A">
        <w:rPr>
          <w:rFonts w:ascii="Times New Roman" w:hAnsi="Times New Roman"/>
          <w:color w:val="0070C0"/>
          <w:sz w:val="16"/>
          <w:szCs w:val="16"/>
        </w:rPr>
        <w:softHyphen/>
        <w:t>лее высокими характеристиками. Сначала Костикова и Трамсдорфа перевели в институт «Берлин», а затем отправили в Мо</w:t>
      </w:r>
      <w:r w:rsidRPr="008A2E5A">
        <w:rPr>
          <w:rFonts w:ascii="Times New Roman" w:hAnsi="Times New Roman"/>
          <w:color w:val="0070C0"/>
          <w:sz w:val="16"/>
          <w:szCs w:val="16"/>
        </w:rPr>
        <w:softHyphen/>
        <w:t>скву, где в составе НИИ-24 было создано КБ-5 по разработке активно-реактивных снарядов. Размещать немецких конструк</w:t>
      </w:r>
      <w:r w:rsidRPr="008A2E5A">
        <w:rPr>
          <w:rFonts w:ascii="Times New Roman" w:hAnsi="Times New Roman"/>
          <w:color w:val="0070C0"/>
          <w:sz w:val="16"/>
          <w:szCs w:val="16"/>
        </w:rPr>
        <w:softHyphen/>
        <w:t>торов в столице запрещалось, и Трамсдорф был направлен в подмосковный Красноармейск (23510).</w:t>
      </w:r>
    </w:p>
    <w:p w14:paraId="6ACC91CD" w14:textId="77777777" w:rsidR="007B00F3" w:rsidRPr="008A2E5A" w:rsidRDefault="007B00F3" w:rsidP="007B00F3">
      <w:pPr>
        <w:spacing w:after="0" w:line="240" w:lineRule="auto"/>
        <w:jc w:val="both"/>
        <w:rPr>
          <w:rFonts w:ascii="Times New Roman" w:hAnsi="Times New Roman"/>
          <w:color w:val="0070C0"/>
          <w:sz w:val="16"/>
          <w:szCs w:val="16"/>
        </w:rPr>
      </w:pPr>
    </w:p>
    <w:p w14:paraId="2050C1B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524DD0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23F407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августа 1945 г. из СПРАВКИ НАЧАЛЬНИКА ЗАВОДА № 635 ИНЖЕНЕР-ПОЛКОВНИКА Р.И. ТИМИНДЖИЕВА «О РАБОТЕ ОРДЕНА ТРУДОВОГО КРАСНОГО ЗНАМЕНИ ЗАВОДА НКБ СССР ЗА ПЕРИОД 1942-1945 гг.»</w:t>
      </w:r>
    </w:p>
    <w:p w14:paraId="4F97D0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Завод № 635, созданный на базе двух эвакуированных заводов Наркомата боеприпасов, прибыл в Сибирь в ноябре 1941 года. Небольшой коллектив рабочих, инженерно-технических работников и служащих преисполнен желанием в рекордно короткие сроки пустить завод в эксплуатацию и давать фронту боеприпасы, преодолевая большие трудности сибирской зимы, ощущая большие недостатки в материалах и продовольствии. В декабре месяце, т.е. через месяц после прибытия, закончили строительство и монтаж ряда мастерских и выпустили первые вагоны боеприпасов для фронта.</w:t>
      </w:r>
    </w:p>
    <w:p w14:paraId="0E2E058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1942,1943, 1944 и 1945 года были годами наращивания мощностей, их освоения, внедрения и совершенствования поточных методов производства, улучшения и упрощения техпроцессов, освоения снаряжения новых видов боеприпасов, систематического роста выпуска продукции, создания крепкой продовольственной базы и улучшения материально-бытового положения трудящихся завода. В результате применения различных форм социалистического соревнования, механизации трудоемких транспортных работ, усовершенствования и упрощения технологических процессов завод добился значительных успехов в деле резкого повышения производительности труда, систематического увеличения выпуска боевой продукции, снижения себестоимости и экономии материалов. За отчетный период завод выпустил 36,4 миллиона штук разных видов боеприпасов. Производительность труда в 1[-м] полугодии 1945 года увеличилась почти в 5 раз против 1[-го] полугодия 1942 года. Почти в 3 раза снизилась себестоимость снаряжения важнейших видов боеприпасов ... За этот период завод освоил и пустил в валовое производство 14 видов новых изделий. Из года в год улучшалось качество выпускаемой продукции. Резко сократились рекламации на качество НКО. Кадры рабочего состава завода комплектовались в основном за счет молодежи Новосибирской области, это люди, впервые пришедшие на производство в дни Отечественной войны. Усилиями инженерно-технических работников из этой молодежи подготовлены квалифицированные рабочие, овладевшие техникой производства и перевыполняющие установленные нормы выработки. На заводе организованы 84 комсомольско-молодежные бригады, охватывающие 38% всего рабочего коллектива. Параллельно с ростом производства росло и подсобное хозяйство завода. Переданный заводу в совхоз превращен усилиями всего коллектива в хорошее хозяйство, обеспечивающее вполне удовлетворительное дополнительное питание всего коллектива завода. В соревновании на лучшее подсобное хозяйство предприятий г. Новосибирска подсобное хозяйство нашего завода занимало первое место. Большое внимание уделялось улучшению материально-бытового положения трудящихся завода. За отчетный период введено в эксплуатацию 26 тыс. кв. метров жилплощади. Построен клуб в поселке, открыт ночной санаторий, роддом, детясли и детсад, открыт пионерлагерь, организованы бытовые мастерские, парикмахерские, бани и проведен ряд других мероприятий, направленных на улучшение бытового положения работающих. Успехи коллектива завода неоднократно отмечались во Всесоюзном социалистическом соревновании. За отчетный период завод 19 месяцев занимал классные места во Всесоюзном соцсоревновании, из них: 2 месяца - III место, 3 месяца - II место и 14 месяцев подряд занимал I место и держал переходящее Красное знамя ЦК ВКП(б). Высокую оценку своей работы получил коллектив завода от нашего правительства. В мае 1944 года завод награжден орденом Трудового Красного Знамени и 89 человек, лучших людей завода, награждены орденами и медалями Советского Союза. Около тысячи рабочих и служащих награждены почетными грамотами горисполкома и 23 человека — почетными грамотами облисполкома.</w:t>
      </w:r>
    </w:p>
    <w:p w14:paraId="1695B8E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Начальник ордена Трудового Красного Знамени завода № 635 НКБ инженер-полковник Тиминджиев</w:t>
      </w:r>
    </w:p>
    <w:p w14:paraId="08E3084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РАНО. Ф. И-22. Оп. 3. Д. 1772. Л. 37-39. 41. Подлинник.</w:t>
      </w:r>
    </w:p>
    <w:p w14:paraId="08C152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Подпись-автограф Тимннджиева. Документ составлен в 2 экз. 3 августа 1945 г.. первый экземпляр отправлен в горком ВКП(б) (12194).</w:t>
      </w:r>
    </w:p>
    <w:p w14:paraId="7B87CA80" w14:textId="77777777" w:rsidR="00DE5A7C" w:rsidRPr="00F2675E" w:rsidRDefault="00DE5A7C" w:rsidP="00536344">
      <w:pPr>
        <w:spacing w:after="0" w:line="240" w:lineRule="auto"/>
        <w:jc w:val="both"/>
        <w:rPr>
          <w:rFonts w:ascii="Times New Roman" w:hAnsi="Times New Roman"/>
          <w:sz w:val="16"/>
          <w:szCs w:val="16"/>
        </w:rPr>
      </w:pPr>
    </w:p>
    <w:p w14:paraId="237078F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9704 О вывозе зерна урожая 1945 г. автотранспортом НКО. (7364, 61-64,65-69).</w:t>
      </w:r>
    </w:p>
    <w:p w14:paraId="2CDCE43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12BAE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9705 О вывозе оборудования на заводы Наркомтяжмаша. РГАНИР, Фонд ГКО, д. 449, лл. 70-71, 72 (11012).</w:t>
      </w:r>
    </w:p>
    <w:p w14:paraId="73D632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60CE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3 августа 1945 вышло Постановление ГКО О№ 9706 вывозе оборудования на заводы Наркомата станкостроения. РГАНИР, Фонд ГКО, д. 449, лл. 73-76, 77-78 (11012).</w:t>
      </w:r>
    </w:p>
    <w:p w14:paraId="4BCEF1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01FE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9707 О вывозе оборудования с немецких предприятий в поселке Шпройтц (район г. Ниски), в поселке Гиршфельд (район г. Циттау) и в г. Хемниц для Наркомчермета. РГАНИР, Фонд ГКО, д. 449, лл. 79-80 (11012).</w:t>
      </w:r>
    </w:p>
    <w:p w14:paraId="3096D7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DEDB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9708 О вывозе советского оборудования со склада порта в г. Глейвиц для Наркомчермета. РГАНИР, Фонд ГКО, д. 449, лл. 81 (11012).</w:t>
      </w:r>
    </w:p>
    <w:p w14:paraId="7195C5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9CCBA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9709 О вывозе оборудования с рудников в местечке Брайтебрун (район г. Дрезден) и в г. Иоганнгеоргенштадт для Наркомцветмета. РГАНИР, Фонд ГКО, д. 449, лл. 82-83 (11012).</w:t>
      </w:r>
    </w:p>
    <w:p w14:paraId="5E09DC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67EB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9710 О вывозе оборудования с немецких заводов на предприятия Наркомугля. РГАНИР, Фонд ГКО, д. 449, лл. 84 (11012).</w:t>
      </w:r>
    </w:p>
    <w:p w14:paraId="1CD4B1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6A2F5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9711 О вывозе оборудования, материалов и инструмента с заводов в районе г. Хемниц и со склада в г. Штерберг на предприятия Наркомавиапрома. РГАНИР, Фонд ГКО, д. 449, лл. 85-86 (11012).</w:t>
      </w:r>
    </w:p>
    <w:p w14:paraId="54A657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6A96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9712 О вывозе оборудования на предприятия Наркомминвооружения. РГАНИР, Фонд ГКО, д. 449, лл. 87-88 (11012).</w:t>
      </w:r>
    </w:p>
    <w:p w14:paraId="701738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5EA70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9713 О вывозе оборудования на предприятия Наркомбоеприпасов. РГАНИР, Фонд ГКО, д. 449, лл. 89-90 (11012).</w:t>
      </w:r>
    </w:p>
    <w:p w14:paraId="4DE703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7099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9714 О вывозе оборудования по производству взрывателей с часовым механизмом и счетно-пишущих машин завода фирмы "В.Фейлер" в г. Берлин. РГАНИР, Фонд ГКО, д. 449, лл. 91-92 (11012).</w:t>
      </w:r>
    </w:p>
    <w:p w14:paraId="24C095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2B04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9715 О вывозе оборудования артиллерийских баз германской армии в г. г. Топхин, Кальбе и в поселке Цетхайм. РГАНИР, Фонд ГКО, д. 449, лл. 93-94 (11012).</w:t>
      </w:r>
    </w:p>
    <w:p w14:paraId="0C5E68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D3AE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9716 О вывозе оборудования и материалов с немецкого подземного завода в районе г. Нордхаузен для Наркомавиапрома и Наркомбоеприпасов. РГАНИР, Фонд ГКО, д. 449, лл. 95-96 (11012).</w:t>
      </w:r>
    </w:p>
    <w:p w14:paraId="7FE414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E327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9717 О вывозе оборудования с заводов электротехнической промышленности Германии на предприятия Наркомэлектропрома. РГАНИР, Фонд ГКО, д. 449, лл. 97-99 (11012).</w:t>
      </w:r>
    </w:p>
    <w:p w14:paraId="0475B4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90A8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9718 О вывозе оборудования радиовещательных станций и телефонного кабеля на базы Наркомсвязи. РГАНИР, Фонд ГКО, д. 449, лл. 100 (11012).</w:t>
      </w:r>
    </w:p>
    <w:p w14:paraId="72A5F1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31F7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9719 О вывозе оборудования с немецких предприятий для Наркомстроя. РГАНИР, Фонд ГКО, д. 449, лл. 101-103 (11012).</w:t>
      </w:r>
    </w:p>
    <w:p w14:paraId="0EF6E5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BF5C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9720 О вывозе оборудования немецких предприятий для Наркомстроя. РГАНИР, Фонд ГКО, д. 449, лл. 104-108 (11012).</w:t>
      </w:r>
    </w:p>
    <w:p w14:paraId="385BD0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5D7C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9721 О вывозе трофейного имущества со складов в г. Вена. РГАНИР, Фонд ГКО, д. 449, лл. 109 (11012).</w:t>
      </w:r>
    </w:p>
    <w:p w14:paraId="5E74B6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7E0A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9722 О вывозе оборудования ремонтно-механического мотоциклетного завода из Царендорфа (вблизи г. Штральзунд). РГАНИР, Фонд ГКО, д. 449, лл. 110 (11012).</w:t>
      </w:r>
    </w:p>
    <w:p w14:paraId="0464EF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495F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9724 О вывозе оборудования двух лесопильных заводов в г. Грейсвальд на восстановление базы ГУГМР при СНК СССР. РГАНИР, Фонд ГКО, д. 449, лл. 112 (11012).</w:t>
      </w:r>
    </w:p>
    <w:p w14:paraId="2CE3BE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15CE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9725 О вывозе специального оборудования и материальных ценностей со складов в г. Берлин. РГАНИР, Фонд ГКО, д. 449, лл. 113, 114 (11012).</w:t>
      </w:r>
    </w:p>
    <w:p w14:paraId="378CE5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4140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9726 О вывозе оборудования на предприятия Наркомпищепрома СССР. РГАНИР, Фонд ГКО, д. 449, лл. 115-116 (11012).</w:t>
      </w:r>
    </w:p>
    <w:p w14:paraId="695BD9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C0B3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9727 О вывозе из Германии для Наркомтекстиля СССР 1200 тонн пряжи и сырья и 27,5 тонн красителей и химикатов. РГАНИР, Фонд ГКО, д. 449, лл. 117 (11012).</w:t>
      </w:r>
    </w:p>
    <w:p w14:paraId="12A65C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48B8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9728 О вывозе оборудования с завода "Штейнер и сын" в г. Франкенберг на кроватную фабрику ВЦСПС. РГАНИР, Фонд ГКО, д. 449, лл. 118 (11012).</w:t>
      </w:r>
    </w:p>
    <w:p w14:paraId="67D852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D6E4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9729 О вывозе оборудования на заводы Наркомстройматериалов СССР. РГАНИР, Фонд ГКО, д. 449, лл. 119 (11012).</w:t>
      </w:r>
    </w:p>
    <w:p w14:paraId="7F00E2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058B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9730 О вывозе сантехнического оборудования для строительства кислородной лаборатории Института физических проблем. РГАНИР, Фонд ГКО, д. 449, лл. 120 (11012).</w:t>
      </w:r>
    </w:p>
    <w:p w14:paraId="4FBAEB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E336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9731 О вывозе оборудования с химических и механических заводов Саксонии на предприятия Наркомхимпрома. РГАНИР, Фонд ГКО, д. 449, лл. 121-126 (11012).</w:t>
      </w:r>
    </w:p>
    <w:p w14:paraId="379E96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FDA2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9733 О вывозе ртути из г. Тешин на базу Главного управления государственных материальных резервов при СНК СССР. РГАНИР, Фонд ГКО, д. 449, лл. 129 (11012).</w:t>
      </w:r>
    </w:p>
    <w:p w14:paraId="724CE6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2E9B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9734 О вывозе трофейных автомашин. РГАНИР, Фонд ГКО, д. 449, лл. 130-131 (11012).</w:t>
      </w:r>
    </w:p>
    <w:p w14:paraId="161F11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E10B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9735 О вывозе оборудования с химического завода "Фарбен-фабрик" концерна "И.Г. Фарбениндустри" в г. Вольфен. РГАНИР, Фонд ГКО, д. 449, лл. 132-133 (11012).</w:t>
      </w:r>
    </w:p>
    <w:p w14:paraId="14882E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6241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9737 О вывозе оборудования с электротехнических заводов Германии на предприятия Наркомэлектропрома. РГАНИР, Фонд ГКО, д. 449, лл. 136-137 (11012).</w:t>
      </w:r>
    </w:p>
    <w:p w14:paraId="1F865A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04FE9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9738 О вывозе оборудования изоляторного завода из г. Йена и массозаготовительной фабрики из г. Кала (Тюрингия). РГАНИР, Фонд ГКО, д. 449, лл. 138 (11012).</w:t>
      </w:r>
    </w:p>
    <w:p w14:paraId="14B99A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73FB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9739 О вывозе оборудования и материалов с немецких заводов, расположенных в городах Магдебург и Бойценбург на предприятия Наркомсудпрома. РГАНИР, Фонд ГКО, д. 449, лл. 139-140 (11012).</w:t>
      </w:r>
    </w:p>
    <w:p w14:paraId="0F8C9C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06AA0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3 августа 1945 вышло Постановление ГКО № 9740 О вывозе оборудования немецких заводов фирмы "Мюллер и Франке" в г. Бургштадт и фирмы "А. Шлик" в г. Лимбах. РГАНИР, Фонд ГКО, д. 449, лл. 141-142 (11012).</w:t>
      </w:r>
    </w:p>
    <w:p w14:paraId="3591B8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4D87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9741 О вывозе оборудования с 5 немецких заводов текстильного машиностроения в г. г. Грайц, Вердау и Криммичау. РГАНИР, Фонд ГКО, д. 449, лл. 143-144 (11012).</w:t>
      </w:r>
    </w:p>
    <w:p w14:paraId="635B25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C16D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9745 О вывозе оборудования на заводы Наркомата станкостроения. РГАНИР, Фонд ГКО, д. 449, лл. 153-154 (11012).</w:t>
      </w:r>
    </w:p>
    <w:p w14:paraId="2997CF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0007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9746 О вывозе оборудования с немецких предприятий в г. г. Ауэ, Эрнфридерсдорф, Шнееберг, Найштедтеле и Шерлоу для Наркомцветмета. РГАНИР, Фонд ГКО, д. 449, лл. 155-156 (11012).</w:t>
      </w:r>
    </w:p>
    <w:p w14:paraId="5C2664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D84F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9747 О вывозе оборудования с немецких заводов на предприятия НКПС. РГАНИР, Фонд ГКО, д. 449, лл. 157-160 (11012).</w:t>
      </w:r>
    </w:p>
    <w:p w14:paraId="505DEF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BCE7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9748 О вывозе оборудования завода фирмы "Бергверке унд Хюттен Акциенгезельшафт" в г. Шенебек. РГАНИР, Фонд ГКО, д. 449, лл. 161 (11012).</w:t>
      </w:r>
    </w:p>
    <w:p w14:paraId="700F67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A0198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9749 О вывозе оборудования с химического завода "И.Г. Фарбениндустри" в г. Фроза (близ г. Ашерслебен). РГАНИР, Фонд ГКО, д. 449, лл. 162-163 (11012).</w:t>
      </w:r>
    </w:p>
    <w:p w14:paraId="4A461B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AC66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9750 О вывозе оборудования немецких предприятий для Наркомстроя. РГАНИР, Фонд ГКО, д. 449, лл. 164-166 (11012).</w:t>
      </w:r>
    </w:p>
    <w:p w14:paraId="36DE0E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D03C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9751 О вывозе оборудования и средств связи из штаба бывшего командующего морскими силами Германии Деница, расположенного близ г. Бернау. РГАНИР, Фонд ГКО, д. 449, лл. 167 (11012).</w:t>
      </w:r>
    </w:p>
    <w:p w14:paraId="72AF30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5F6E5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9752 О вывозе инженерно-строительного имущества с немецкого склада в г. Рослау. РГАНИР, Фонд ГКО, д. 449, лл. 168 (11012).</w:t>
      </w:r>
    </w:p>
    <w:p w14:paraId="2BD025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3BF8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9753 О вывозе оборудования немецких предприятий на предприятия Наркомлегпрома СССР. РГАНИР, Фонд ГКО, д. 449, лл. 169-173 (11012).</w:t>
      </w:r>
    </w:p>
    <w:p w14:paraId="76BE94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55D1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9754 О вывозе оборудования для треста "Севастопольгражданстрой" Наркомгражданстроя РСФСР. РГАНИР, Фонд ГКО, д. 449, лл. 174-175 (11012).</w:t>
      </w:r>
    </w:p>
    <w:p w14:paraId="5F52BA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D301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9756 О вывозе оборудования завода корабельных отличительных фонарей фирмы "Шильбак" в г. Юккермюнде, механической прачечной в г. Росток и военно-морского имущества со склада в населенном пункте Нойхоф. РГАНИР, Фонд ГКО, д. 449, лл. 178-179 (11012).</w:t>
      </w:r>
    </w:p>
    <w:p w14:paraId="50E9F2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0FFF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9757 О вывозе оборудования немецкой судоверфи фирмы "Виллен Штутцер" в г. Хафельберг на Череповецкий судоремонтный завод Наркомречфлота. РГАНИР, Фонд ГКО, д. 449, лл. 180 (11012).</w:t>
      </w:r>
    </w:p>
    <w:p w14:paraId="12D2B9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1699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9758 О вывозе оборудования немецких предприятий для Главсевморпути. РГАНИР, Фонд ГКО, д. 449, лл. 181-182 (11012).</w:t>
      </w:r>
    </w:p>
    <w:p w14:paraId="3313B4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11EC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9759 О вывозе оборудования суперфосфатного завода акционерного общества "Померанцдорф Милах" в г. Ораниенбаург для Эстонской ССР. РГАНИР, Фонд ГКО, д. 449, лл. 183-184 (11012).</w:t>
      </w:r>
    </w:p>
    <w:p w14:paraId="48B182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DE2C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9760 О вывозе оборудования из механических мастерских в г. г. Росток, Рерике и ФридлянРГАНИР, Фонд ГКО, д. РГАНИР, Фонд ГКО, д. 449, лл. 185-186 (11012).</w:t>
      </w:r>
    </w:p>
    <w:p w14:paraId="52599D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0467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9761 О вывозе оборудования предприятия "Кога" по производству мер длины и точных инструментов в г. Берлин. РГАНИР, Фонд ГКО, д. 449, лл. 187 (11012).</w:t>
      </w:r>
    </w:p>
    <w:p w14:paraId="6B0FC4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E5A0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9762 О вывозе оборудования на заводы Наркомсредмаша. РГАНИР, Фонд ГКО, д. 449, лл. 188-189 (11012).</w:t>
      </w:r>
    </w:p>
    <w:p w14:paraId="424B4A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7628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9763 О вывозе оборудования с немецкого вагоноремонтного завода в г. Висмар (Мекленбургская провинция) на Попаснянский вагоноремонтный завод НКПС. РГАНИР, Фонд ГКО, д. 449, лл. 190-191 (11012).</w:t>
      </w:r>
    </w:p>
    <w:p w14:paraId="18F512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CCD9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9764 О вывозе медицинского оборудования и инвентаря с трофейных складов группы советских оккупационных войск в Германии. РГАНИР, Фонд ГКО, д. 449, лл. 192 (11012).</w:t>
      </w:r>
    </w:p>
    <w:p w14:paraId="29CADE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D95E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9765 О вывозе электротехнической продукции с демонтированных Наркомэлектропромом заводов в г. г. Хемниц и Дрезден. РГАНИР, Фонд ГКО, д. 449, лл. 193 (11012).</w:t>
      </w:r>
    </w:p>
    <w:p w14:paraId="3C19EF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F95A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9766 О вывозе оборудования с немецкого электротехнического завода на предприятие Управления промкооперации при СНК РСФСР. РГАНИР, Фонд ГКО, д. 449, лл. 194 (11012).</w:t>
      </w:r>
    </w:p>
    <w:p w14:paraId="7E10DE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845E7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9767 О вывозе оборудования с немецкого электротехнического завода на предприятия Наркомместпрома РСФСР. РГАНИР, Фонд ГКО, д. 449, лл. 195 (11012).</w:t>
      </w:r>
    </w:p>
    <w:p w14:paraId="5CDFF6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FF45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9768 О вывозе оборудования на заводы Наркомтяжмаша. РГАНИР, Фонд ГКО, д. 449, лл. 196 (11012).</w:t>
      </w:r>
    </w:p>
    <w:p w14:paraId="5A13FC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BABD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9769 О частичном изменении постановлений ГОКО № 8320сс от 26 апреля 1945 г. и № 8643сс от 16 мая 1945 г. РГАНИР, Фонд ГКО, д. 449, лл. 197 (11012).</w:t>
      </w:r>
    </w:p>
    <w:p w14:paraId="5613D5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E806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9770 О вывозе оборудования с немецких предприятий бумажной промышленности, расположенных в Саксонии. РГАНИР, Фонд ГКО, д. 449, лл. 198-199, 200-208 (11012).</w:t>
      </w:r>
    </w:p>
    <w:p w14:paraId="4D4E8D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93A3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9771 О вывозе станочного оборудования с немецких предприятий в г. г. Гойерсверде, Пейтц и Мускау для НКВД СССР. РГАНИР, Фонд ГКО, д. 449, лл. 209 (11012).</w:t>
      </w:r>
    </w:p>
    <w:p w14:paraId="0FE117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414E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9772 О вывозе узкоколейной железной дороги и подвижного состава из г. Фридланд (Померания) для Наркомата внутренних дел, Наркомата строительных материалов и Наркомата черной металлургии. РГАНИР, Фонд ГКО, д. 449, лл. 210-211 (11012).</w:t>
      </w:r>
    </w:p>
    <w:p w14:paraId="697D3F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F9D8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9773 О вывозе оборудования с немецких заводов для укрепления ремонтной базы МТС и для организации молочного завода в Киргизской ССР. РГАНИР, Фонд ГКО, д. 449, лл. 212 (11012).</w:t>
      </w:r>
    </w:p>
    <w:p w14:paraId="00003A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C664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3 августа 1945 вышло Постановление ГКО № 9775 О вывозе оборудования химического завода "Аммониак Верке" фирмы "И.Г. Фарбениндустри" в г. Мерзебург. РГАНИР, Фонд ГКО, д. 449, лл. 214-216, 217 (11012).</w:t>
      </w:r>
    </w:p>
    <w:p w14:paraId="0CFE6A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3DB3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9776 О вывозе 4 тысяч тонн каустической соды. РГАНИР, Фонд ГКО, д. 449, лл. 218 (11012).</w:t>
      </w:r>
    </w:p>
    <w:p w14:paraId="351712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3B69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9777 О вывозе знамен и штандартов русской армии из г. Дрезден. РГАНИР, Фонд ГКО, д. 449, лл. 219 (11012).</w:t>
      </w:r>
    </w:p>
    <w:p w14:paraId="6F4A21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0141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9778 О вывозе 500 клавишных инструментов с трофейных складов северной группы войск. РГАНИР, Фонд ГКО, д. 449, лл. 220 (11012).</w:t>
      </w:r>
    </w:p>
    <w:p w14:paraId="6D4CB3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8FA26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9779 О частичном изменении постановления ГОКО № 7688сс от 6 марта 1945 г. О разборке железнодорожных линий на территории Германии. (7364, 221).</w:t>
      </w:r>
    </w:p>
    <w:p w14:paraId="4B56F08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1578A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9780 О вывозе материалов патентно-технической библиотеки Германии. РГАНИР, Фонд ГКО, д. 449, лл. 222 (11012).</w:t>
      </w:r>
    </w:p>
    <w:p w14:paraId="766152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97E7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9781 О вывозе оборудования и имущества Государственного химико-технического института в г. Берлин. РГАНИР, Фонд ГКО, д. 449, лл. 223-224 (11012).</w:t>
      </w:r>
    </w:p>
    <w:p w14:paraId="7497C4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5F2C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9782 О вывозе лабораторного оборудования научно-исследовательского института мозга в г. Берлин. РГАНИР, Фонд ГКО, д. 449, лл. 225 (11012).</w:t>
      </w:r>
    </w:p>
    <w:p w14:paraId="4744C1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AF00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9783 О вывозе оборудования для предприятий Наркомместпрома и Наркомжилгражданстроя Украинской ССР. РГАНИР, Фонд ГКО, д. 449, лл. 226-228 (11012).</w:t>
      </w:r>
    </w:p>
    <w:p w14:paraId="5BC3E2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DA4C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9784 О вывозе бурового и строительного оборудования со склада организации "Тодт" в г. Финовфурте. РГАНИР, Фонд ГКО, д. 449, лл. 229 (11012).</w:t>
      </w:r>
    </w:p>
    <w:p w14:paraId="45C20A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2068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вышло Постановление ГКО № 9785 О вывозе материалов из складов 11 трофейного управления в районе г. Вена. РГАНИР, Фонд ГКО, д. 449, лл. 230 (11012).</w:t>
      </w:r>
    </w:p>
    <w:p w14:paraId="36517A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C7077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6477863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86538E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августа 1945 все этнические немцы и венгры лишены права получения гражданства Чехословакии (4962).</w:t>
      </w:r>
    </w:p>
    <w:p w14:paraId="3E45145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B2940D0" w14:textId="77777777" w:rsidR="00460AE7"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8A86026" w14:textId="77777777" w:rsidR="00460AE7" w:rsidRPr="00F2675E" w:rsidRDefault="00460AE7" w:rsidP="00536344">
      <w:pPr>
        <w:autoSpaceDE w:val="0"/>
        <w:autoSpaceDN w:val="0"/>
        <w:adjustRightInd w:val="0"/>
        <w:spacing w:after="0" w:line="240" w:lineRule="auto"/>
        <w:jc w:val="both"/>
        <w:rPr>
          <w:rFonts w:ascii="Times New Roman" w:hAnsi="Times New Roman"/>
          <w:iCs/>
          <w:sz w:val="16"/>
          <w:szCs w:val="16"/>
        </w:rPr>
      </w:pPr>
    </w:p>
    <w:p w14:paraId="6E7D83EB" w14:textId="77777777" w:rsidR="00460AE7" w:rsidRPr="00F2675E" w:rsidRDefault="00460AE7" w:rsidP="00536344">
      <w:pPr>
        <w:spacing w:after="0" w:line="240" w:lineRule="auto"/>
        <w:jc w:val="both"/>
        <w:rPr>
          <w:rFonts w:ascii="Times New Roman" w:hAnsi="Times New Roman"/>
          <w:sz w:val="16"/>
          <w:szCs w:val="16"/>
        </w:rPr>
      </w:pPr>
      <w:r w:rsidRPr="00F2675E">
        <w:rPr>
          <w:rFonts w:ascii="Times New Roman" w:hAnsi="Times New Roman"/>
          <w:sz w:val="16"/>
          <w:szCs w:val="16"/>
        </w:rPr>
        <w:t>3 августа в 1945 году первый полет самолета «J7W-1» «Шинден» фирмы «Кюсю Хикоки» (Япония) (14971).</w:t>
      </w:r>
    </w:p>
    <w:p w14:paraId="603AC0C9" w14:textId="77777777" w:rsidR="00460AE7" w:rsidRPr="00F2675E" w:rsidRDefault="00460AE7" w:rsidP="00536344">
      <w:pPr>
        <w:spacing w:after="0" w:line="240" w:lineRule="auto"/>
        <w:jc w:val="both"/>
        <w:rPr>
          <w:rFonts w:ascii="Times New Roman" w:hAnsi="Times New Roman"/>
          <w:sz w:val="16"/>
          <w:szCs w:val="16"/>
        </w:rPr>
      </w:pPr>
    </w:p>
    <w:p w14:paraId="10488657"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3 августа 1945 первый полет Kyushu J7W Shinden («Великолепная молния») (20371).</w:t>
      </w:r>
    </w:p>
    <w:p w14:paraId="49566456" w14:textId="77777777" w:rsidR="00A762D8" w:rsidRPr="00F2675E" w:rsidRDefault="00A762D8" w:rsidP="00536344">
      <w:pPr>
        <w:spacing w:after="0" w:line="240" w:lineRule="auto"/>
        <w:jc w:val="both"/>
        <w:rPr>
          <w:rFonts w:ascii="Times New Roman" w:hAnsi="Times New Roman"/>
          <w:sz w:val="16"/>
          <w:szCs w:val="16"/>
        </w:rPr>
      </w:pPr>
    </w:p>
    <w:p w14:paraId="125421F1" w14:textId="720D6151"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3 августа 1945</w:t>
      </w:r>
      <w:r w:rsidR="00094A30">
        <w:rPr>
          <w:rFonts w:ascii="Times New Roman" w:hAnsi="Times New Roman"/>
          <w:sz w:val="16"/>
          <w:szCs w:val="16"/>
        </w:rPr>
        <w:t xml:space="preserve"> </w:t>
      </w:r>
      <w:r w:rsidRPr="00F2675E">
        <w:rPr>
          <w:rFonts w:ascii="Times New Roman" w:hAnsi="Times New Roman"/>
          <w:sz w:val="16"/>
          <w:szCs w:val="16"/>
        </w:rPr>
        <w:t>-</w:t>
      </w:r>
      <w:r w:rsidR="00094A30">
        <w:rPr>
          <w:rFonts w:ascii="Times New Roman" w:hAnsi="Times New Roman"/>
          <w:sz w:val="16"/>
          <w:szCs w:val="16"/>
        </w:rPr>
        <w:t xml:space="preserve"> </w:t>
      </w:r>
      <w:r w:rsidRPr="00F2675E">
        <w:rPr>
          <w:rFonts w:ascii="Times New Roman" w:hAnsi="Times New Roman"/>
          <w:sz w:val="16"/>
          <w:szCs w:val="16"/>
        </w:rPr>
        <w:t>Первый полёт самолёта J7W-1 «Шинден» фирмы «Кюсю Хикоки» (Япония), пилот - капитан Цуруно.</w:t>
      </w:r>
    </w:p>
    <w:p w14:paraId="40A6E734"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Истребитель J7W1 оказался единственным японским проектом боевого самолёта конфигурации утка, производство которого планировали во время Второй мировой войны, и ставшим наиболее необычным самолётом, построенным в Японии. Идея такой необычной компоновки принадлежала капитану технического штаба японского флота Цуруно Масаёси. При этом с самого начала подразумевалась замена в дальнейшем поршневого двигателя с толкающим винтом на газотурбинный.</w:t>
      </w:r>
    </w:p>
    <w:p w14:paraId="5E0088C3"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С самого начала испытаний возникли трудности с охлаждением двигателя на земле, что вместе с непоставками необходимого оборудования задержало первый полёт J7W1 до 3 августа 1945 года, когда его поднял в воздух капитан Цуруно. Всего до капитуляции Японии в трёх вылетах налёт составил 45 минут. Но даже в них возникли проблемы из-за сильного реактивного момента винта и вибрации длинного вала двигателя (22410).</w:t>
      </w:r>
    </w:p>
    <w:p w14:paraId="558B76A2" w14:textId="77777777" w:rsidR="00A762D8" w:rsidRPr="00F2675E" w:rsidRDefault="00A762D8" w:rsidP="00536344">
      <w:pPr>
        <w:spacing w:after="0" w:line="240" w:lineRule="auto"/>
        <w:jc w:val="both"/>
        <w:rPr>
          <w:rFonts w:ascii="Times New Roman" w:hAnsi="Times New Roman"/>
          <w:sz w:val="16"/>
          <w:szCs w:val="16"/>
        </w:rPr>
      </w:pPr>
    </w:p>
    <w:p w14:paraId="4902C6F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A97094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F4BE1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Зам. нач. 10 ГУ Тарасевич писал нач. секретариата НКАП Новикову справку N 2093:</w:t>
      </w:r>
    </w:p>
    <w:p w14:paraId="7D059E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w:t>
      </w:r>
    </w:p>
    <w:p w14:paraId="5B8BE7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прекращением серийного производства самолетов Ил-2 в варианте артиллерийского разведчика и корректировщика, необходимость в проведении мероприятий, указанных в акте ГК НИИ ВВС N 133 по испытаниям самолета Ил-2 N 308288, отпала." (1918,61).</w:t>
      </w:r>
    </w:p>
    <w:p w14:paraId="2143CB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D5D2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генерал-лейтенант Журавлев в своем заключении (по поводу Ил-8)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w:t>
      </w:r>
      <w:r w:rsidRPr="00F2675E">
        <w:rPr>
          <w:rFonts w:ascii="Times New Roman" w:hAnsi="Times New Roman"/>
          <w:sz w:val="16"/>
          <w:szCs w:val="16"/>
        </w:rPr>
        <w:softHyphen/>
        <w:t>но, так как не имеет хорошего прицела. 3. В качестве штурмови</w:t>
      </w:r>
      <w:r w:rsidRPr="00F2675E">
        <w:rPr>
          <w:rFonts w:ascii="Times New Roman" w:hAnsi="Times New Roman"/>
          <w:sz w:val="16"/>
          <w:szCs w:val="16"/>
        </w:rPr>
        <w:softHyphen/>
        <w:t>ка нет преимуществ по сравнению с Ил-10, а Ил-16 уступает во всех отношениях. Вывод: запуск в серийное производство Ил-8 нецелесообразен».</w:t>
      </w:r>
    </w:p>
    <w:p w14:paraId="65FEA2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конечном итоге в аппарате главного инженера ВВС было подготовлено отрицательное заключение по испытаниям самолета Ил-8 № 1, которое затем ушло в адрес командующего ВВС КА.</w:t>
      </w:r>
    </w:p>
    <w:p w14:paraId="74BBB8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сопроводительном письме заместитель главного инжене</w:t>
      </w:r>
      <w:r w:rsidRPr="00F2675E">
        <w:rPr>
          <w:rFonts w:ascii="Times New Roman" w:hAnsi="Times New Roman"/>
          <w:sz w:val="16"/>
          <w:szCs w:val="16"/>
        </w:rPr>
        <w:softHyphen/>
        <w:t>ра ВВС генерал-лейтенант А.А. Лапин писал: «...Преимущест</w:t>
      </w:r>
      <w:r w:rsidRPr="00F2675E">
        <w:rPr>
          <w:rFonts w:ascii="Times New Roman" w:hAnsi="Times New Roman"/>
          <w:sz w:val="16"/>
          <w:szCs w:val="16"/>
        </w:rPr>
        <w:softHyphen/>
        <w:t>во же самолета Ил-8 в бомбовой нагрузке и дальности полета не могут окупить меньшие максимальные скорости и худшие взлетно-посадочные свойства по сравнению с самолетом Ил-10 при практически равной их бронезащите. Кроме того, считаю, что вводить на вооружение ВВС КА большую разно</w:t>
      </w:r>
      <w:r w:rsidRPr="00F2675E">
        <w:rPr>
          <w:rFonts w:ascii="Times New Roman" w:hAnsi="Times New Roman"/>
          <w:sz w:val="16"/>
          <w:szCs w:val="16"/>
        </w:rPr>
        <w:softHyphen/>
        <w:t>типность штурмовиков (Ил-2, Ил-10, Ил-16) — нецелесооб</w:t>
      </w:r>
      <w:r w:rsidRPr="00F2675E">
        <w:rPr>
          <w:rFonts w:ascii="Times New Roman" w:hAnsi="Times New Roman"/>
          <w:sz w:val="16"/>
          <w:szCs w:val="16"/>
        </w:rPr>
        <w:softHyphen/>
        <w:t>разно. Прошу Вас отчет утвердить со следующим замечанием: при наличии в серийном производстве Ил-10, обладающего лучшими скоростями, взлетно-посадочными свойствами и практически равной бронезащитой, — продолжать работы по дальнейшей доводке самолета Ил-8 нецелесообразно» (11474,484).</w:t>
      </w:r>
    </w:p>
    <w:p w14:paraId="60B438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CF59134" w14:textId="77777777" w:rsidR="00844F14" w:rsidRPr="00F2675E" w:rsidRDefault="00844F14" w:rsidP="00536344">
      <w:pPr>
        <w:spacing w:after="0" w:line="240" w:lineRule="auto"/>
        <w:jc w:val="both"/>
        <w:rPr>
          <w:rFonts w:ascii="Times New Roman" w:hAnsi="Times New Roman"/>
          <w:sz w:val="16"/>
          <w:szCs w:val="16"/>
        </w:rPr>
      </w:pPr>
      <w:r w:rsidRPr="00F2675E">
        <w:rPr>
          <w:rStyle w:val="107"/>
          <w:rFonts w:eastAsiaTheme="minorHAnsi"/>
          <w:sz w:val="16"/>
          <w:szCs w:val="16"/>
        </w:rPr>
        <w:t>4 августа 1945 «Главный боевик» ВВС КА генерал-лейтенант Журавлев в своем заключении по акту по испытаниям Ил-8, запрошенному главным инженером ВВС генерал-полковником А. К. Репиным, отмечал: «1. Этот самолет в качестве разведчика-корректировщика использовать трудно, потому что обзор у него мал, а фотоустановка к тому же забрызгивается маслом. 2. В качестве бомбардировщика его использовать трудно, так как не имеет хорошего прицела. 3. В качестве штурмовика нет преимуществ по сравнению с Ил-10, а Ил-16 уступает во всех отношениях. Вывод: Запуск в серийное производство Ил-8 нецелесообразен» (17490).</w:t>
      </w:r>
    </w:p>
    <w:p w14:paraId="73D076D1" w14:textId="77777777" w:rsidR="00844F14" w:rsidRPr="00F2675E" w:rsidRDefault="00844F14" w:rsidP="00536344">
      <w:pPr>
        <w:spacing w:after="0" w:line="240" w:lineRule="auto"/>
        <w:jc w:val="both"/>
        <w:rPr>
          <w:rFonts w:ascii="Times New Roman" w:hAnsi="Times New Roman"/>
          <w:sz w:val="16"/>
          <w:szCs w:val="16"/>
        </w:rPr>
      </w:pPr>
    </w:p>
    <w:p w14:paraId="1F6B24BE" w14:textId="77777777" w:rsidR="00844F14" w:rsidRPr="00F2675E" w:rsidRDefault="00844F14" w:rsidP="00536344">
      <w:pPr>
        <w:spacing w:after="0" w:line="240" w:lineRule="auto"/>
        <w:jc w:val="both"/>
        <w:rPr>
          <w:rFonts w:ascii="Times New Roman" w:hAnsi="Times New Roman"/>
          <w:sz w:val="16"/>
          <w:szCs w:val="16"/>
        </w:rPr>
      </w:pPr>
      <w:r w:rsidRPr="00F2675E">
        <w:rPr>
          <w:rStyle w:val="107"/>
          <w:rFonts w:eastAsiaTheme="minorHAnsi"/>
          <w:sz w:val="16"/>
          <w:szCs w:val="16"/>
        </w:rPr>
        <w:t>4 августа 1945 года, получив из аппарата главного инженера ВВС генерал-полковником А. К. Репиным акт и заключения по нему генералов Никитина и Журавлева, первый заместитель командующего ВВС КА маршал авиации Г. А. Ворожейкин наложил резолюцию на акте: «При наличии на вооружении Ил-10 запускать в серию нецелесообразно». В истории самолета Ил-8 была поставлена точка. Вопрос о принятии на вооружение ВВС самолета Ил-8 ни НКАП, ни ОКБ Ильюшина больше не поднимался (17490).</w:t>
      </w:r>
    </w:p>
    <w:p w14:paraId="6C6D4764" w14:textId="77777777" w:rsidR="00844F14" w:rsidRPr="00F2675E" w:rsidRDefault="00844F14" w:rsidP="00536344">
      <w:pPr>
        <w:spacing w:after="0" w:line="240" w:lineRule="auto"/>
        <w:jc w:val="both"/>
        <w:rPr>
          <w:rFonts w:ascii="Times New Roman" w:hAnsi="Times New Roman"/>
          <w:sz w:val="16"/>
          <w:szCs w:val="16"/>
        </w:rPr>
      </w:pPr>
    </w:p>
    <w:p w14:paraId="3758B4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августа 1945 г. вышел приказ ВВС N 0151 от </w:t>
      </w:r>
    </w:p>
    <w:p w14:paraId="6108BF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Содержание: С объявлением поощрений личному составу военных представительств и работникам авиазаводов за подготовку на авиазаводах летно-технического состава ВВС по новой материальной части.</w:t>
      </w:r>
    </w:p>
    <w:p w14:paraId="27A610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Отечественной войны на вооружение ВВС интенсивно поступала новая техника.</w:t>
      </w:r>
    </w:p>
    <w:p w14:paraId="28D3B0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войны частями успешно освоены самолеты Ла-5, Ла-7, Як-9 различных модификаций, Як-3, Ту-2, Ил-2, Ил-10, моторы АМ-38, АШ-82ФН, ВК-105ПФ, ВК-107А, АМ-42, авиапушка 37 мм и ряд других агрегатов авиавооружения и спецоборудования.</w:t>
      </w:r>
    </w:p>
    <w:p w14:paraId="5C3757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изучении новой материальной части летно-техническим составом ВВС получили широкую помощь от авапромышленности. На заводах была развернута непрерывная подготовка летно-технического состава Воздушных армий, запасных авиаполков, реморганов, школ.</w:t>
      </w:r>
    </w:p>
    <w:p w14:paraId="521D11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За период войны более 17000 человек летно-технического состава получили подготовку на заводах.</w:t>
      </w:r>
    </w:p>
    <w:p w14:paraId="403CA2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Подготовка на заводах проводилась под непосредственным руководством и контролем военных представителей ГУЗ ВВС. Для проведения занятий были привлечены инженеры-конструкторы и технологи цехов, отделов и лабораторий авиазаводов. Военные представители и работники авиазаводов работу по обучению летно-технического состава совмещали с выполнением своих прямых обязанностей.</w:t>
      </w:r>
    </w:p>
    <w:p w14:paraId="71386A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Успеху подготовки не мало способствовало добросовестное и ответственное отношение к порученному делу со стороны личного состава военных представительств и инженерно-технических работников завода, о чем свидетельствуют многочисленные отзывы летно-технического состава, обучавшегося на заводах.</w:t>
      </w:r>
    </w:p>
    <w:p w14:paraId="1C5FA8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Отлично была организована и обеспечена на протяжении всего военного периода подготовки на заводах N 18 - ст. военпред инженер-подполковник Дисюк, N 292 - ст. военпред инженер-подполковник Землянский, N 30 - ст. военпред инженер полковник Фалалеев, N 19 - ст. военпред инженер подполковник Четверик N 16 - ст. военпред инженер-полковник Смирнов (2591,29).</w:t>
      </w:r>
    </w:p>
    <w:p w14:paraId="1CDA07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5E77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года была подготовлена справка:</w:t>
      </w:r>
    </w:p>
    <w:p w14:paraId="0A2E11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в Одессе организовано предприятие по переработке трофейного и аварийного авиалома и выплавки вторичного алюминия.</w:t>
      </w:r>
    </w:p>
    <w:p w14:paraId="24617D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 цветмет просит о передаче этого предприятия Главвторцветмету: предприятие № 4 треста “Вторалюминий” – Одесса, Балтская дорога, 49 (8950).</w:t>
      </w:r>
    </w:p>
    <w:p w14:paraId="4B0B9A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25F1E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5BF2BE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203FABC" w14:textId="6E1F5CD4" w:rsidR="00FA3E9A" w:rsidRPr="00F2675E" w:rsidRDefault="00FA3E9A" w:rsidP="00536344">
      <w:pPr>
        <w:spacing w:after="0" w:line="240" w:lineRule="auto"/>
        <w:jc w:val="both"/>
        <w:rPr>
          <w:rFonts w:ascii="Times New Roman" w:hAnsi="Times New Roman"/>
          <w:sz w:val="16"/>
          <w:szCs w:val="16"/>
        </w:rPr>
      </w:pPr>
      <w:r w:rsidRPr="00F2675E">
        <w:rPr>
          <w:rFonts w:ascii="Times New Roman" w:hAnsi="Times New Roman"/>
          <w:sz w:val="16"/>
          <w:szCs w:val="16"/>
        </w:rPr>
        <w:t>4 августа 1945 г. самоходная установка ИСУ-130 (в раме бронерубки САУ на базе ИС-3 была смонтирована качающаяся</w:t>
      </w:r>
      <w:r w:rsidR="00094A30">
        <w:rPr>
          <w:rFonts w:ascii="Times New Roman" w:hAnsi="Times New Roman"/>
          <w:sz w:val="16"/>
          <w:szCs w:val="16"/>
        </w:rPr>
        <w:t xml:space="preserve"> </w:t>
      </w:r>
      <w:r w:rsidRPr="00F2675E">
        <w:rPr>
          <w:rFonts w:ascii="Times New Roman" w:hAnsi="Times New Roman"/>
          <w:sz w:val="16"/>
          <w:szCs w:val="16"/>
        </w:rPr>
        <w:t>часть 130-мм корабельной пушки Б-13) прошла полигонные испытания, которые шли 30 июня. Испытания выявились недостатки. ИСУ-130 нуждалась в доработках, но с окончанием ВОВ доработка</w:t>
      </w:r>
      <w:r w:rsidR="00094A30">
        <w:rPr>
          <w:rFonts w:ascii="Times New Roman" w:hAnsi="Times New Roman"/>
          <w:sz w:val="16"/>
          <w:szCs w:val="16"/>
        </w:rPr>
        <w:t xml:space="preserve"> </w:t>
      </w:r>
      <w:r w:rsidRPr="00F2675E">
        <w:rPr>
          <w:rFonts w:ascii="Times New Roman" w:hAnsi="Times New Roman"/>
          <w:sz w:val="16"/>
          <w:szCs w:val="16"/>
        </w:rPr>
        <w:t>и совершенствование ИСУ-130 были признаны нецелесообразными, дальнейшие работы были прекращены. Установка осталась только в опытном</w:t>
      </w:r>
      <w:r w:rsidR="00094A30">
        <w:rPr>
          <w:rFonts w:ascii="Times New Roman" w:hAnsi="Times New Roman"/>
          <w:sz w:val="16"/>
          <w:szCs w:val="16"/>
        </w:rPr>
        <w:t xml:space="preserve"> </w:t>
      </w:r>
      <w:r w:rsidRPr="00F2675E">
        <w:rPr>
          <w:rFonts w:ascii="Times New Roman" w:hAnsi="Times New Roman"/>
          <w:sz w:val="16"/>
          <w:szCs w:val="16"/>
        </w:rPr>
        <w:t>образце (15132).</w:t>
      </w:r>
    </w:p>
    <w:p w14:paraId="5DB6D284" w14:textId="77777777" w:rsidR="00FA3E9A" w:rsidRPr="00F2675E" w:rsidRDefault="00FA3E9A" w:rsidP="00536344">
      <w:pPr>
        <w:spacing w:after="0" w:line="240" w:lineRule="auto"/>
        <w:jc w:val="both"/>
        <w:rPr>
          <w:rFonts w:ascii="Times New Roman" w:hAnsi="Times New Roman"/>
          <w:sz w:val="16"/>
          <w:szCs w:val="16"/>
        </w:rPr>
      </w:pPr>
    </w:p>
    <w:p w14:paraId="49B6F216" w14:textId="77777777" w:rsidR="001513CF" w:rsidRPr="00F2675E" w:rsidRDefault="001513CF" w:rsidP="00536344">
      <w:pPr>
        <w:spacing w:after="0" w:line="240" w:lineRule="auto"/>
        <w:jc w:val="both"/>
        <w:rPr>
          <w:rFonts w:ascii="Times New Roman" w:hAnsi="Times New Roman"/>
          <w:sz w:val="16"/>
          <w:szCs w:val="16"/>
        </w:rPr>
      </w:pPr>
      <w:r w:rsidRPr="00F2675E">
        <w:rPr>
          <w:rFonts w:ascii="Times New Roman" w:hAnsi="Times New Roman"/>
          <w:sz w:val="16"/>
          <w:szCs w:val="16"/>
        </w:rPr>
        <w:t>4 августа 1945 года начались испытания СУ-85Б с составным стволом от системы В-13с и продолжались до 6 сентября. Всего было произведено 1195 выстрелов, из них 550 усиленным зарядом. 23 июля на Гороховецкий АНИОП, где проходили испытания, поступил ствол-моноблок. После его установки на СУ-85Б было произведено 424 выстрела. Оба ствола показали удовлетворительную живучесть.</w:t>
      </w:r>
    </w:p>
    <w:p w14:paraId="0A72118F" w14:textId="77777777" w:rsidR="001513CF" w:rsidRPr="00F2675E" w:rsidRDefault="001513CF" w:rsidP="00536344">
      <w:pPr>
        <w:spacing w:after="0" w:line="240" w:lineRule="auto"/>
        <w:jc w:val="both"/>
        <w:rPr>
          <w:rFonts w:ascii="Times New Roman" w:hAnsi="Times New Roman"/>
          <w:sz w:val="16"/>
          <w:szCs w:val="16"/>
        </w:rPr>
      </w:pPr>
      <w:r w:rsidRPr="00F2675E">
        <w:rPr>
          <w:rFonts w:ascii="Times New Roman" w:hAnsi="Times New Roman"/>
          <w:sz w:val="16"/>
          <w:szCs w:val="16"/>
        </w:rPr>
        <w:t>Но время оказалось упущено. ГАЗ, разумеется, ни о каком производстве СУ-85Б и слушать не хотел, да и на заводе №40 производство СУ-76М постепенно подходило к концу. А в ГБТУ КА уже грезили о чём-то новом. В конце 1945 года были составлены тактико-технические требования на 25-тонную САУ, верхняя лобовая часть которой не должна была пробиваться немецким 88-мм орудием Pak 43. В качестве вооружения планировалось использовать 85-мм пушку с начальной скоростью снаряда 900 м/с. Вероятно, именно для этой САУ на заводе №40 проектировался 400-сильный двигатель. Правда, эти «хотелки» закончились ничем. Только почти полтора десятилетия спустя, 6 августа 1958 года, на вооружение Советской Армии приняли лёгкую САУ СУ-85, более известную под неиспользовавшимся в документах названием АСУ-85. Её разработали на заводе №40 под руководством Астрова (19098).</w:t>
      </w:r>
    </w:p>
    <w:p w14:paraId="55184D13" w14:textId="77777777" w:rsidR="001513CF" w:rsidRPr="00F2675E" w:rsidRDefault="001513CF" w:rsidP="00536344">
      <w:pPr>
        <w:spacing w:after="0" w:line="240" w:lineRule="auto"/>
        <w:jc w:val="both"/>
        <w:rPr>
          <w:rFonts w:ascii="Times New Roman" w:hAnsi="Times New Roman"/>
          <w:sz w:val="16"/>
          <w:szCs w:val="16"/>
        </w:rPr>
      </w:pPr>
    </w:p>
    <w:p w14:paraId="2051BF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г. уполномоченный Особого комитета при ГКО по Германии М.З. Сабуров направил записку Главноначальствующему СВАГ маршалу Г.К. Жукову, в которой, характеризуя перспективы использования немецкой науки и техники в интересах СССР, отмечал: «...Вывоз оборудова</w:t>
      </w:r>
      <w:r w:rsidRPr="00F2675E">
        <w:rPr>
          <w:rFonts w:ascii="Times New Roman" w:hAnsi="Times New Roman"/>
          <w:sz w:val="16"/>
          <w:szCs w:val="16"/>
        </w:rPr>
        <w:softHyphen/>
        <w:t>ния и технической документации далеко недостаточен для серьезной поста</w:t>
      </w:r>
      <w:r w:rsidRPr="00F2675E">
        <w:rPr>
          <w:rFonts w:ascii="Times New Roman" w:hAnsi="Times New Roman"/>
          <w:sz w:val="16"/>
          <w:szCs w:val="16"/>
        </w:rPr>
        <w:softHyphen/>
        <w:t>новки вопроса об изучении и использовании нами немецкой техники. При восстановлении этих производств в Союзе встретится большое количество технологических трудностей, разрешение которых наличием только одной технической документации будет невозможно. Наибольшую трудность представляет вопрос об изучении и использовании научно-исследователь</w:t>
      </w:r>
      <w:r w:rsidRPr="00F2675E">
        <w:rPr>
          <w:rFonts w:ascii="Times New Roman" w:hAnsi="Times New Roman"/>
          <w:sz w:val="16"/>
          <w:szCs w:val="16"/>
        </w:rPr>
        <w:softHyphen/>
        <w:t>ских работ, разработка новых образцов, материалов и технологических про</w:t>
      </w:r>
      <w:r w:rsidRPr="00F2675E">
        <w:rPr>
          <w:rFonts w:ascii="Times New Roman" w:hAnsi="Times New Roman"/>
          <w:sz w:val="16"/>
          <w:szCs w:val="16"/>
        </w:rPr>
        <w:softHyphen/>
        <w:t>цессов. Многие из этих вопросов являются в настоящее йремя сугубо проб</w:t>
      </w:r>
      <w:r w:rsidRPr="00F2675E">
        <w:rPr>
          <w:rFonts w:ascii="Times New Roman" w:hAnsi="Times New Roman"/>
          <w:sz w:val="16"/>
          <w:szCs w:val="16"/>
        </w:rPr>
        <w:softHyphen/>
        <w:t>лемными и требуют расчетных и экспериментальных работ. Учитывая изложенное, было бы целесообразно создать по важнейшим отраслям про</w:t>
      </w:r>
      <w:r w:rsidRPr="00F2675E">
        <w:rPr>
          <w:rFonts w:ascii="Times New Roman" w:hAnsi="Times New Roman"/>
          <w:sz w:val="16"/>
          <w:szCs w:val="16"/>
        </w:rPr>
        <w:softHyphen/>
        <w:t>мышленности временно небольшие опытные мастерские с выпуском не</w:t>
      </w:r>
      <w:r w:rsidRPr="00F2675E">
        <w:rPr>
          <w:rFonts w:ascii="Times New Roman" w:hAnsi="Times New Roman"/>
          <w:sz w:val="16"/>
          <w:szCs w:val="16"/>
        </w:rPr>
        <w:softHyphen/>
        <w:t>больших серий продукции в Германии, а также временные комплексные ла-бораторно-конструкторские бюро для разрешения общетехнических задач, стоящих перед каждой отраслью промышленности... Для работы в этих мас</w:t>
      </w:r>
      <w:r w:rsidRPr="00F2675E">
        <w:rPr>
          <w:rFonts w:ascii="Times New Roman" w:hAnsi="Times New Roman"/>
          <w:sz w:val="16"/>
          <w:szCs w:val="16"/>
        </w:rPr>
        <w:softHyphen/>
        <w:t>терских и в лабораторно-конструкторских бюро должны быть привлечены наиболее квалифицированные немецкие производственные инженеры и ра</w:t>
      </w:r>
      <w:r w:rsidRPr="00F2675E">
        <w:rPr>
          <w:rFonts w:ascii="Times New Roman" w:hAnsi="Times New Roman"/>
          <w:sz w:val="16"/>
          <w:szCs w:val="16"/>
        </w:rPr>
        <w:softHyphen/>
        <w:t>бочие, а также ученые и конструкторы. Нами уже сейчас привлечены и рабо</w:t>
      </w:r>
      <w:r w:rsidRPr="00F2675E">
        <w:rPr>
          <w:rFonts w:ascii="Times New Roman" w:hAnsi="Times New Roman"/>
          <w:sz w:val="16"/>
          <w:szCs w:val="16"/>
        </w:rPr>
        <w:softHyphen/>
        <w:t>тают около 1000 немецких специалистов, число которых в ближайшее время будет доведено, видимо, до 3000 чел.».</w:t>
      </w:r>
    </w:p>
    <w:p w14:paraId="7B3027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16548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г. была докладная записка уполномоченного Особого комитета при ГОКО СССР по Германии М.З. Сабурова Главноначальствующему СВАГ Г.К. Жукову об использовании немецкой техники промышленностью СССР</w:t>
      </w:r>
    </w:p>
    <w:p w14:paraId="258B0C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г. Совершенно секретно</w:t>
      </w:r>
    </w:p>
    <w:p w14:paraId="625FA7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Товарищу Жукову Г.К.</w:t>
      </w:r>
    </w:p>
    <w:p w14:paraId="0AA39D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демонтаже промышленных предприятий и научно-исследователь</w:t>
      </w:r>
      <w:r w:rsidRPr="00F2675E">
        <w:rPr>
          <w:rFonts w:ascii="Times New Roman" w:hAnsi="Times New Roman"/>
          <w:sz w:val="16"/>
          <w:szCs w:val="16"/>
        </w:rPr>
        <w:softHyphen/>
        <w:t>ских институтов Германии было вывезено оборудование, образцы и боль</w:t>
      </w:r>
      <w:r w:rsidRPr="00F2675E">
        <w:rPr>
          <w:rFonts w:ascii="Times New Roman" w:hAnsi="Times New Roman"/>
          <w:sz w:val="16"/>
          <w:szCs w:val="16"/>
        </w:rPr>
        <w:softHyphen/>
        <w:t>шая часть технической документации. За последнее время ряд наркоматов занят на месте разбором технических архивов, подбором недостающих кон</w:t>
      </w:r>
      <w:r w:rsidRPr="00F2675E">
        <w:rPr>
          <w:rFonts w:ascii="Times New Roman" w:hAnsi="Times New Roman"/>
          <w:sz w:val="16"/>
          <w:szCs w:val="16"/>
        </w:rPr>
        <w:softHyphen/>
        <w:t>структивных и технологических чертежей. К указанным работам привлече</w:t>
      </w:r>
      <w:r w:rsidRPr="00F2675E">
        <w:rPr>
          <w:rFonts w:ascii="Times New Roman" w:hAnsi="Times New Roman"/>
          <w:sz w:val="16"/>
          <w:szCs w:val="16"/>
        </w:rPr>
        <w:softHyphen/>
        <w:t>ны инженеры и техники заводов, имеющие среднюю квалификацию.</w:t>
      </w:r>
    </w:p>
    <w:p w14:paraId="41D9F3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Вывоз оборудования и технической документации далеко недостаточен для серьезной постановки вопроса об изучении и использовании нами не</w:t>
      </w:r>
      <w:r w:rsidRPr="00F2675E">
        <w:rPr>
          <w:rFonts w:ascii="Times New Roman" w:hAnsi="Times New Roman"/>
          <w:sz w:val="16"/>
          <w:szCs w:val="16"/>
        </w:rPr>
        <w:softHyphen/>
        <w:t>мецкой техники. При восстановлении этих производств в Союзе встретится большое количество технологических трудностей, разрешение которых на</w:t>
      </w:r>
      <w:r w:rsidRPr="00F2675E">
        <w:rPr>
          <w:rFonts w:ascii="Times New Roman" w:hAnsi="Times New Roman"/>
          <w:sz w:val="16"/>
          <w:szCs w:val="16"/>
        </w:rPr>
        <w:softHyphen/>
        <w:t>личием только одной технической документации будет невозможно.</w:t>
      </w:r>
    </w:p>
    <w:p w14:paraId="615883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Наибольшую трудность представляет вопрос об изучении и использова</w:t>
      </w:r>
      <w:r w:rsidRPr="00F2675E">
        <w:rPr>
          <w:rFonts w:ascii="Times New Roman" w:hAnsi="Times New Roman"/>
          <w:sz w:val="16"/>
          <w:szCs w:val="16"/>
        </w:rPr>
        <w:softHyphen/>
        <w:t>нии научно-исследовательских работ, разработка новых образцов, мате</w:t>
      </w:r>
      <w:r w:rsidRPr="00F2675E">
        <w:rPr>
          <w:rFonts w:ascii="Times New Roman" w:hAnsi="Times New Roman"/>
          <w:sz w:val="16"/>
          <w:szCs w:val="16"/>
        </w:rPr>
        <w:softHyphen/>
        <w:t>риалов и технологических процессов. Многие из этих вопросов являются в настоящее время сугубо проблемными и требуют расчетных и эксперимен</w:t>
      </w:r>
      <w:r w:rsidRPr="00F2675E">
        <w:rPr>
          <w:rFonts w:ascii="Times New Roman" w:hAnsi="Times New Roman"/>
          <w:sz w:val="16"/>
          <w:szCs w:val="16"/>
        </w:rPr>
        <w:softHyphen/>
        <w:t>тальных работ.</w:t>
      </w:r>
    </w:p>
    <w:p w14:paraId="1BB9C9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изложенное, было бы целесообразно создать по важнейшим отраслям промышленности временно небольшие опытные мастерские с выпуском небольших серий продукции в Германии, а также временные комп</w:t>
      </w:r>
      <w:r w:rsidRPr="00F2675E">
        <w:rPr>
          <w:rFonts w:ascii="Times New Roman" w:hAnsi="Times New Roman"/>
          <w:sz w:val="16"/>
          <w:szCs w:val="16"/>
        </w:rPr>
        <w:softHyphen/>
        <w:t>лексные лабораторно-конструкторские бюро для разрешения общетехничес</w:t>
      </w:r>
      <w:r w:rsidRPr="00F2675E">
        <w:rPr>
          <w:rFonts w:ascii="Times New Roman" w:hAnsi="Times New Roman"/>
          <w:sz w:val="16"/>
          <w:szCs w:val="16"/>
        </w:rPr>
        <w:softHyphen/>
        <w:t>ких задач, стоящих перед каждой отраслью промышленности. Создание таких мастерских даст возможность освоить в Германии производство изделий, в которых будут учтены наши технические требования, и отработать техноло</w:t>
      </w:r>
      <w:r w:rsidRPr="00F2675E">
        <w:rPr>
          <w:rFonts w:ascii="Times New Roman" w:hAnsi="Times New Roman"/>
          <w:sz w:val="16"/>
          <w:szCs w:val="16"/>
        </w:rPr>
        <w:softHyphen/>
        <w:t>гический процесс производства их для переноса его в Советский Союз. На за</w:t>
      </w:r>
      <w:r w:rsidRPr="00F2675E">
        <w:rPr>
          <w:rFonts w:ascii="Times New Roman" w:hAnsi="Times New Roman"/>
          <w:sz w:val="16"/>
          <w:szCs w:val="16"/>
        </w:rPr>
        <w:softHyphen/>
        <w:t>водах должно быть организовано обучение наших инженеров, технологов, мастеров и наладчиков.</w:t>
      </w:r>
    </w:p>
    <w:p w14:paraId="416975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работы в этих мастерских и в лабораторно-конструкторских бюро должны быть привлечены наиболее квалифицированные немецкие произ</w:t>
      </w:r>
      <w:r w:rsidRPr="00F2675E">
        <w:rPr>
          <w:rFonts w:ascii="Times New Roman" w:hAnsi="Times New Roman"/>
          <w:sz w:val="16"/>
          <w:szCs w:val="16"/>
        </w:rPr>
        <w:softHyphen/>
        <w:t>водственные инженеры и рабочие, а также ученые и конструкторы.</w:t>
      </w:r>
    </w:p>
    <w:p w14:paraId="05E01C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Нами уже сейчас привлечены и работают около 1000 немецких специа</w:t>
      </w:r>
      <w:r w:rsidRPr="00F2675E">
        <w:rPr>
          <w:rFonts w:ascii="Times New Roman" w:hAnsi="Times New Roman"/>
          <w:sz w:val="16"/>
          <w:szCs w:val="16"/>
        </w:rPr>
        <w:softHyphen/>
        <w:t>листов, число которых в ближайшее время будет доведено, видимо, до 3000 чел.</w:t>
      </w:r>
    </w:p>
    <w:p w14:paraId="01A171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Перед лабораторно-конструкторскими бюро должен быть поставлен ряд научно-исследовательских, экспериментальных и конструктивных вопро</w:t>
      </w:r>
      <w:r w:rsidRPr="00F2675E">
        <w:rPr>
          <w:rFonts w:ascii="Times New Roman" w:hAnsi="Times New Roman"/>
          <w:sz w:val="16"/>
          <w:szCs w:val="16"/>
        </w:rPr>
        <w:softHyphen/>
        <w:t>сов общетехнического порядка. Не менее 50% основного состава этих бюро должны состоять из наших специалистов. Это же обстоятельство даст нам возможность изучить ценность каждого отдельного ученого и конструктора, немедленно привлечь их к работе с нами (предупредив тем самым перехват их со стороны англичан и американцев), а также даст возможность нашим специалистам перенять немецкую научную и конструкторскую мысль.</w:t>
      </w:r>
    </w:p>
    <w:p w14:paraId="2991AC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Опытные мастерские и лабораторно-конструкторские бюро должны яв</w:t>
      </w:r>
      <w:r w:rsidRPr="00F2675E">
        <w:rPr>
          <w:rFonts w:ascii="Times New Roman" w:hAnsi="Times New Roman"/>
          <w:sz w:val="16"/>
          <w:szCs w:val="16"/>
        </w:rPr>
        <w:softHyphen/>
        <w:t>ляться собственностью Советского Союза, быть размещены на арендуемых площадях отдельных фирм, носить временный характер. За это время необ</w:t>
      </w:r>
      <w:r w:rsidRPr="00F2675E">
        <w:rPr>
          <w:rFonts w:ascii="Times New Roman" w:hAnsi="Times New Roman"/>
          <w:sz w:val="16"/>
          <w:szCs w:val="16"/>
        </w:rPr>
        <w:softHyphen/>
        <w:t>ходимо подготовить в Советском Союзе условия для проведения дальней</w:t>
      </w:r>
      <w:r w:rsidRPr="00F2675E">
        <w:rPr>
          <w:rFonts w:ascii="Times New Roman" w:hAnsi="Times New Roman"/>
          <w:sz w:val="16"/>
          <w:szCs w:val="16"/>
        </w:rPr>
        <w:softHyphen/>
        <w:t>ших работ этих мастерских и лабораторий у нас.</w:t>
      </w:r>
    </w:p>
    <w:p w14:paraId="54A675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эти предложения не касаются особо выдающихся немецких специа</w:t>
      </w:r>
      <w:r w:rsidRPr="00F2675E">
        <w:rPr>
          <w:rFonts w:ascii="Times New Roman" w:hAnsi="Times New Roman"/>
          <w:sz w:val="16"/>
          <w:szCs w:val="16"/>
        </w:rPr>
        <w:softHyphen/>
        <w:t>листов, ценность которых нам известна уже в настоящий момент и которые должны быть по возможности отправлены в Советский Союз немедленно</w:t>
      </w:r>
      <w:r w:rsidRPr="00F2675E">
        <w:rPr>
          <w:rFonts w:ascii="Times New Roman" w:hAnsi="Times New Roman"/>
          <w:sz w:val="16"/>
          <w:szCs w:val="16"/>
          <w:vertAlign w:val="superscript"/>
        </w:rPr>
        <w:t>1</w:t>
      </w:r>
      <w:r w:rsidRPr="00F2675E">
        <w:rPr>
          <w:rFonts w:ascii="Times New Roman" w:hAnsi="Times New Roman"/>
          <w:sz w:val="16"/>
          <w:szCs w:val="16"/>
        </w:rPr>
        <w:t>.</w:t>
      </w:r>
    </w:p>
    <w:p w14:paraId="10ECE9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в опытных мастерских, так и во временных лабораторно-конструк</w:t>
      </w:r>
      <w:r w:rsidRPr="00F2675E">
        <w:rPr>
          <w:rFonts w:ascii="Times New Roman" w:hAnsi="Times New Roman"/>
          <w:sz w:val="16"/>
          <w:szCs w:val="16"/>
        </w:rPr>
        <w:softHyphen/>
        <w:t>торских бюро организация работ и управление предприятиями должно быть формально возложено на немцев. За нами остается право контроля за их де</w:t>
      </w:r>
      <w:r w:rsidRPr="00F2675E">
        <w:rPr>
          <w:rFonts w:ascii="Times New Roman" w:hAnsi="Times New Roman"/>
          <w:sz w:val="16"/>
          <w:szCs w:val="16"/>
        </w:rPr>
        <w:softHyphen/>
        <w:t>ятельностью, а также установление им планов работ, выплата зарплаты и пайков.</w:t>
      </w:r>
    </w:p>
    <w:p w14:paraId="6BC9EC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 собой разумеется, что на нас лежит обязанность соблюдения сек</w:t>
      </w:r>
      <w:r w:rsidRPr="00F2675E">
        <w:rPr>
          <w:rFonts w:ascii="Times New Roman" w:hAnsi="Times New Roman"/>
          <w:sz w:val="16"/>
          <w:szCs w:val="16"/>
        </w:rPr>
        <w:softHyphen/>
        <w:t>ретности в работе лабораторно-конструкторских бюро и опытных мастер</w:t>
      </w:r>
      <w:r w:rsidRPr="00F2675E">
        <w:rPr>
          <w:rFonts w:ascii="Times New Roman" w:hAnsi="Times New Roman"/>
          <w:sz w:val="16"/>
          <w:szCs w:val="16"/>
        </w:rPr>
        <w:softHyphen/>
        <w:t>ских.</w:t>
      </w:r>
    </w:p>
    <w:p w14:paraId="3C8939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осуществления общего руководства работами в области использова</w:t>
      </w:r>
      <w:r w:rsidRPr="00F2675E">
        <w:rPr>
          <w:rFonts w:ascii="Times New Roman" w:hAnsi="Times New Roman"/>
          <w:sz w:val="16"/>
          <w:szCs w:val="16"/>
        </w:rPr>
        <w:softHyphen/>
        <w:t>ния немецкой техники и изобретений, а также организации материальной помощи представителям наркоматов, работающим в этой области, необхо</w:t>
      </w:r>
      <w:r w:rsidRPr="00F2675E">
        <w:rPr>
          <w:rFonts w:ascii="Times New Roman" w:hAnsi="Times New Roman"/>
          <w:sz w:val="16"/>
          <w:szCs w:val="16"/>
        </w:rPr>
        <w:softHyphen/>
        <w:t>димо создать при Экономическом управлении Технический отдел и соотве</w:t>
      </w:r>
      <w:r w:rsidRPr="00F2675E">
        <w:rPr>
          <w:rFonts w:ascii="Times New Roman" w:hAnsi="Times New Roman"/>
          <w:sz w:val="16"/>
          <w:szCs w:val="16"/>
        </w:rPr>
        <w:softHyphen/>
        <w:t>тствующее бюро при Военном отделе и Отделе здравоохранения.</w:t>
      </w:r>
    </w:p>
    <w:p w14:paraId="776C2A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подписать прилагаемый проект приказа и телеграмму.</w:t>
      </w:r>
    </w:p>
    <w:p w14:paraId="0B9A6F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Уполномоченный Особого комитета при ГОКО по Германии - М. Сабуров</w:t>
      </w:r>
    </w:p>
    <w:p w14:paraId="3EC24C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Резолюция: т. Курасову. Срочно разошлите. Жуков. 4/8. </w:t>
      </w:r>
      <w:r w:rsidRPr="00F2675E">
        <w:rPr>
          <w:rFonts w:ascii="Times New Roman" w:hAnsi="Times New Roman"/>
          <w:sz w:val="16"/>
          <w:szCs w:val="16"/>
          <w:lang w:val="en-US"/>
        </w:rPr>
        <w:t>I</w:t>
      </w:r>
      <w:r w:rsidRPr="00F2675E">
        <w:rPr>
          <w:rFonts w:ascii="Times New Roman" w:hAnsi="Times New Roman"/>
          <w:sz w:val="16"/>
          <w:szCs w:val="16"/>
        </w:rPr>
        <w:t xml:space="preserve"> Приложение в деле отсутствует. См. док. 1.2 (11419).</w:t>
      </w:r>
    </w:p>
    <w:p w14:paraId="3F0259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w:t>
      </w:r>
    </w:p>
    <w:p w14:paraId="58386E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Список наркоматов и ведомств, при которых должны быть организованы технические бюро</w:t>
      </w:r>
    </w:p>
    <w:tbl>
      <w:tblPr>
        <w:tblW w:w="0" w:type="auto"/>
        <w:tblInd w:w="40" w:type="dxa"/>
        <w:tblLayout w:type="fixed"/>
        <w:tblCellMar>
          <w:left w:w="40" w:type="dxa"/>
          <w:right w:w="40" w:type="dxa"/>
        </w:tblCellMar>
        <w:tblLook w:val="0000" w:firstRow="0" w:lastRow="0" w:firstColumn="0" w:lastColumn="0" w:noHBand="0" w:noVBand="0"/>
      </w:tblPr>
      <w:tblGrid>
        <w:gridCol w:w="2410"/>
        <w:gridCol w:w="1134"/>
        <w:gridCol w:w="1197"/>
        <w:gridCol w:w="9"/>
        <w:gridCol w:w="1204"/>
        <w:gridCol w:w="1198"/>
        <w:gridCol w:w="16"/>
      </w:tblGrid>
      <w:tr w:rsidR="00094A30" w:rsidRPr="00F2675E" w14:paraId="6D94F93E" w14:textId="77777777" w:rsidTr="00D21494">
        <w:trPr>
          <w:trHeight w:val="778"/>
        </w:trPr>
        <w:tc>
          <w:tcPr>
            <w:tcW w:w="2410" w:type="dxa"/>
            <w:tcBorders>
              <w:top w:val="single" w:sz="6" w:space="0" w:color="auto"/>
              <w:left w:val="single" w:sz="6" w:space="0" w:color="auto"/>
              <w:bottom w:val="nil"/>
              <w:right w:val="single" w:sz="6" w:space="0" w:color="auto"/>
            </w:tcBorders>
          </w:tcPr>
          <w:p w14:paraId="07FFF7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Наименование наркомата или ведомства</w:t>
            </w:r>
          </w:p>
          <w:p w14:paraId="01BE57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326" w:type="dxa"/>
            <w:gridSpan w:val="2"/>
            <w:tcBorders>
              <w:top w:val="single" w:sz="6" w:space="0" w:color="auto"/>
              <w:left w:val="single" w:sz="6" w:space="0" w:color="auto"/>
              <w:bottom w:val="single" w:sz="6" w:space="0" w:color="auto"/>
              <w:right w:val="single" w:sz="6" w:space="0" w:color="auto"/>
            </w:tcBorders>
          </w:tcPr>
          <w:p w14:paraId="7E243B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работающих в настоящее время в техническом бюро</w:t>
            </w:r>
          </w:p>
          <w:p w14:paraId="4F1561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27" w:type="dxa"/>
            <w:gridSpan w:val="4"/>
            <w:tcBorders>
              <w:top w:val="single" w:sz="6" w:space="0" w:color="auto"/>
              <w:left w:val="single" w:sz="6" w:space="0" w:color="auto"/>
              <w:bottom w:val="single" w:sz="6" w:space="0" w:color="auto"/>
              <w:right w:val="single" w:sz="6" w:space="0" w:color="auto"/>
            </w:tcBorders>
          </w:tcPr>
          <w:p w14:paraId="0248D0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Ожидаемое количество работ в техническом бюро</w:t>
            </w:r>
          </w:p>
          <w:p w14:paraId="3E736F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1911014" w14:textId="77777777" w:rsidTr="00D21494">
        <w:trPr>
          <w:trHeight w:val="576"/>
        </w:trPr>
        <w:tc>
          <w:tcPr>
            <w:tcW w:w="2410" w:type="dxa"/>
            <w:tcBorders>
              <w:top w:val="nil"/>
              <w:left w:val="single" w:sz="6" w:space="0" w:color="auto"/>
              <w:bottom w:val="single" w:sz="6" w:space="0" w:color="auto"/>
              <w:right w:val="single" w:sz="6" w:space="0" w:color="auto"/>
            </w:tcBorders>
          </w:tcPr>
          <w:p w14:paraId="072AB4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5527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EB68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советских специалистов</w:t>
            </w:r>
          </w:p>
          <w:p w14:paraId="171115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56B1B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немецких специалистов</w:t>
            </w:r>
          </w:p>
          <w:p w14:paraId="791129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27D0C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советских специалистов</w:t>
            </w:r>
          </w:p>
          <w:p w14:paraId="326261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34943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немецких специалистов</w:t>
            </w:r>
          </w:p>
          <w:p w14:paraId="2CBAB3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2AC63BA"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05228D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Наркомавиапром</w:t>
            </w:r>
          </w:p>
          <w:p w14:paraId="19A511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A447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756A47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93729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w:t>
            </w:r>
          </w:p>
          <w:p w14:paraId="2431D2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655CD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w:t>
            </w:r>
          </w:p>
          <w:p w14:paraId="44B08E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46269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w:t>
            </w:r>
          </w:p>
          <w:p w14:paraId="0E807F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E44CA1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A7AD1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Наркомбоеприпасов</w:t>
            </w:r>
          </w:p>
          <w:p w14:paraId="34C504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5347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66F899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6A18BC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520CBE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DEA99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3C165D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101BE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7AE3BF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E375973"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0009CC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Наркомлегпром</w:t>
            </w:r>
          </w:p>
          <w:p w14:paraId="130151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48FFF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134A92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EF4C2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7ED5BD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8DC68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6AA6BD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19B66A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063304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B2663E"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C6F8C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НКПС</w:t>
            </w:r>
          </w:p>
          <w:p w14:paraId="3E61C7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2417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BB285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AB521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1C79E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22159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4480EB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0E85E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0D6C3E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5B09D4F"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30900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Наркомцветмет</w:t>
            </w:r>
          </w:p>
          <w:p w14:paraId="7B5AE1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9C08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4ED47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DE705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2D508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1BB5B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4BC51C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63E279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024F42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59F7933"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538F9E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Наркомтяжмаш</w:t>
            </w:r>
          </w:p>
          <w:p w14:paraId="47CB99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DEE9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AB2CF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48C925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7BF0A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27008B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5B0245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134CD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61C74B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CD4F9F5"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1F964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Наркомминвооружения</w:t>
            </w:r>
          </w:p>
          <w:p w14:paraId="178CC8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FBCD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D0943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177E0E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A0485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A8E6D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4507F7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5DAA6B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6DE171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2166B5D"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118622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Наркомэлектростанций</w:t>
            </w:r>
          </w:p>
          <w:p w14:paraId="61F64F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42F8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15411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12BB7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5283D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3BA99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689326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036A7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7BCE3D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5873CD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2121AB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Наркомхимпром</w:t>
            </w:r>
          </w:p>
          <w:p w14:paraId="23C1CE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209E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475F0E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4C900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w:t>
            </w:r>
          </w:p>
          <w:p w14:paraId="4E1505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177C86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1F2F67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8A0B8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w:t>
            </w:r>
          </w:p>
          <w:p w14:paraId="48E49D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E05E550"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03686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Наркомстрой</w:t>
            </w:r>
          </w:p>
          <w:p w14:paraId="36E25A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4C839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p w14:paraId="304C1A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2A3F8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p w14:paraId="177B80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7ECF1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57F025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2E425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w:t>
            </w:r>
          </w:p>
          <w:p w14:paraId="7583D8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8D0677"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233B0A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Наркомтекстиль</w:t>
            </w:r>
          </w:p>
          <w:p w14:paraId="2B1835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D004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7939C2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7F3AB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w:t>
            </w:r>
          </w:p>
          <w:p w14:paraId="19FFD8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71CE3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w:t>
            </w:r>
          </w:p>
          <w:p w14:paraId="7A5231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E3B11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350</w:t>
            </w:r>
          </w:p>
          <w:p w14:paraId="7B108A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10D3CE7"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713DD2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Наркомстройматериалов</w:t>
            </w:r>
          </w:p>
          <w:p w14:paraId="6BCFDE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0A329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2E69C1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A2551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380</w:t>
            </w:r>
          </w:p>
          <w:p w14:paraId="74C255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5E5E28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5D555D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EF1AB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450</w:t>
            </w:r>
          </w:p>
          <w:p w14:paraId="084B6F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1B8CC01"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03E648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СНК РСФСР</w:t>
            </w:r>
          </w:p>
          <w:p w14:paraId="347A32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FE73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2962B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60A85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CB7E1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55750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1A7D5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EB564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FD822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731B91A"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697710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Наркомстанкостроения</w:t>
            </w:r>
          </w:p>
          <w:p w14:paraId="17B01D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6913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0C1AA7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5A2F7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07F8EA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34170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307E1C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7109F6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w:t>
            </w:r>
          </w:p>
          <w:p w14:paraId="263054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EECD63B"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3996ED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Наркомэлектропром</w:t>
            </w:r>
          </w:p>
          <w:p w14:paraId="6E2691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8B06E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039C26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18903D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709275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DC265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65C1A0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502D1A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p w14:paraId="6D57DE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9D3FFF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EE377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Наркомуголь</w:t>
            </w:r>
          </w:p>
          <w:p w14:paraId="377293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95EC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2FA22E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BE58A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w:t>
            </w:r>
          </w:p>
          <w:p w14:paraId="2FF2A6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AE3D7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61D04F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F7E2C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w:t>
            </w:r>
          </w:p>
          <w:p w14:paraId="76814F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2C43B8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50FD3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Наркомрезинпром</w:t>
            </w:r>
          </w:p>
          <w:p w14:paraId="3B40A2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B63F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1FBF2F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49E86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508FD4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8C9E2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33F9E9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158DFF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038CFC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A18B6DC"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4D2D57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Главгазтоппром</w:t>
            </w:r>
          </w:p>
          <w:p w14:paraId="5F7939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B0D0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p w14:paraId="424A2B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2612C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w:t>
            </w:r>
          </w:p>
          <w:p w14:paraId="54E74C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4866FD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p w14:paraId="320645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592A9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p w14:paraId="567323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3719280"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12BDD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Наркомлес</w:t>
            </w:r>
          </w:p>
          <w:p w14:paraId="4ACB3D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2105B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88BEF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2B782F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3CCE89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5A86EF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059830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A99AB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3456DD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1DEBB54"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70DF4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Наркомсудпром</w:t>
            </w:r>
          </w:p>
          <w:p w14:paraId="2D5ED9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AC1E6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6BA69D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720016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p w14:paraId="0867C3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0FB9A4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p w14:paraId="5FEC46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64E94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205</w:t>
            </w:r>
          </w:p>
          <w:p w14:paraId="0FA401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9957DBD"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78C550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Наркомсредмаш</w:t>
            </w:r>
          </w:p>
          <w:p w14:paraId="44ABF1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5B4A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038B7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AF3C4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4C45E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C59C0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5A44EC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2121A3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2278A6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A8613A1"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470582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Наркомсвязь</w:t>
            </w:r>
          </w:p>
          <w:p w14:paraId="397961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996F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95B24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589861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8DA54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1AE0F7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4382AD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73B92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1369BD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73597A5"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64ABF0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Наркомморфлот</w:t>
            </w:r>
          </w:p>
          <w:p w14:paraId="33238B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B88E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43BA9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FF4F4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35879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43767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3C92FA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6D964A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39B9C7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4C59EBE" w14:textId="77777777" w:rsidTr="00D21494">
        <w:trPr>
          <w:trHeight w:val="298"/>
        </w:trPr>
        <w:tc>
          <w:tcPr>
            <w:tcW w:w="2410" w:type="dxa"/>
            <w:tcBorders>
              <w:top w:val="single" w:sz="6" w:space="0" w:color="auto"/>
              <w:left w:val="single" w:sz="6" w:space="0" w:color="auto"/>
              <w:bottom w:val="single" w:sz="6" w:space="0" w:color="auto"/>
              <w:right w:val="single" w:sz="6" w:space="0" w:color="auto"/>
            </w:tcBorders>
          </w:tcPr>
          <w:p w14:paraId="4E0762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Наркомвоенморфлот</w:t>
            </w:r>
          </w:p>
          <w:p w14:paraId="0C5775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49EF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986F4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94D68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99F44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6E1780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16A187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4DD813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w:t>
            </w:r>
          </w:p>
          <w:p w14:paraId="757641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2C6BD79" w14:textId="77777777" w:rsidTr="00D21494">
        <w:trPr>
          <w:trHeight w:val="307"/>
        </w:trPr>
        <w:tc>
          <w:tcPr>
            <w:tcW w:w="2410" w:type="dxa"/>
            <w:tcBorders>
              <w:top w:val="single" w:sz="6" w:space="0" w:color="auto"/>
              <w:left w:val="single" w:sz="6" w:space="0" w:color="auto"/>
              <w:bottom w:val="single" w:sz="6" w:space="0" w:color="auto"/>
              <w:right w:val="single" w:sz="6" w:space="0" w:color="auto"/>
            </w:tcBorders>
          </w:tcPr>
          <w:p w14:paraId="3C67D5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Наркомречфлот</w:t>
            </w:r>
          </w:p>
          <w:p w14:paraId="766A57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9B36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575EC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380407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D9F9A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3EE8B0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7FC4B6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38A711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7C667C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AC4FE8" w14:textId="77777777" w:rsidTr="00D21494">
        <w:trPr>
          <w:trHeight w:val="326"/>
        </w:trPr>
        <w:tc>
          <w:tcPr>
            <w:tcW w:w="2410" w:type="dxa"/>
            <w:tcBorders>
              <w:top w:val="single" w:sz="6" w:space="0" w:color="auto"/>
              <w:left w:val="single" w:sz="6" w:space="0" w:color="auto"/>
              <w:bottom w:val="single" w:sz="6" w:space="0" w:color="auto"/>
              <w:right w:val="single" w:sz="6" w:space="0" w:color="auto"/>
            </w:tcBorders>
          </w:tcPr>
          <w:p w14:paraId="1D5F6D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Наркомрыбпром</w:t>
            </w:r>
          </w:p>
          <w:p w14:paraId="7109D6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74DC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B2BF7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7" w:type="dxa"/>
            <w:tcBorders>
              <w:top w:val="single" w:sz="6" w:space="0" w:color="auto"/>
              <w:left w:val="single" w:sz="6" w:space="0" w:color="auto"/>
              <w:bottom w:val="single" w:sz="6" w:space="0" w:color="auto"/>
              <w:right w:val="single" w:sz="6" w:space="0" w:color="auto"/>
            </w:tcBorders>
          </w:tcPr>
          <w:p w14:paraId="00C117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AB234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3" w:type="dxa"/>
            <w:gridSpan w:val="2"/>
            <w:tcBorders>
              <w:top w:val="single" w:sz="6" w:space="0" w:color="auto"/>
              <w:left w:val="single" w:sz="6" w:space="0" w:color="auto"/>
              <w:bottom w:val="single" w:sz="6" w:space="0" w:color="auto"/>
              <w:right w:val="single" w:sz="6" w:space="0" w:color="auto"/>
            </w:tcBorders>
          </w:tcPr>
          <w:p w14:paraId="7198B5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0A737A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gridSpan w:val="2"/>
            <w:tcBorders>
              <w:top w:val="single" w:sz="6" w:space="0" w:color="auto"/>
              <w:left w:val="single" w:sz="6" w:space="0" w:color="auto"/>
              <w:bottom w:val="single" w:sz="6" w:space="0" w:color="auto"/>
              <w:right w:val="single" w:sz="6" w:space="0" w:color="auto"/>
            </w:tcBorders>
          </w:tcPr>
          <w:p w14:paraId="0B2420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03FB6D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787B906"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708255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Наркомздрав</w:t>
            </w:r>
          </w:p>
          <w:p w14:paraId="5329BB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30C04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F0946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1D91A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0E936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DE93D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67FB8D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8" w:type="dxa"/>
            <w:tcBorders>
              <w:top w:val="single" w:sz="6" w:space="0" w:color="auto"/>
              <w:left w:val="single" w:sz="6" w:space="0" w:color="auto"/>
              <w:bottom w:val="single" w:sz="6" w:space="0" w:color="auto"/>
              <w:right w:val="single" w:sz="6" w:space="0" w:color="auto"/>
            </w:tcBorders>
          </w:tcPr>
          <w:p w14:paraId="386838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114036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4909C5F"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5CD20B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Наркомтанкопром</w:t>
            </w:r>
          </w:p>
          <w:p w14:paraId="010A2B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E44E2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3A749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33AD1A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2D604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4" w:type="dxa"/>
            <w:tcBorders>
              <w:top w:val="single" w:sz="6" w:space="0" w:color="auto"/>
              <w:left w:val="single" w:sz="6" w:space="0" w:color="auto"/>
              <w:bottom w:val="single" w:sz="6" w:space="0" w:color="auto"/>
              <w:right w:val="single" w:sz="6" w:space="0" w:color="auto"/>
            </w:tcBorders>
          </w:tcPr>
          <w:p w14:paraId="378466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6D6D5C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77423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5D7535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5D34DDD"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6ACBE4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Наркомвооружения</w:t>
            </w:r>
          </w:p>
          <w:p w14:paraId="2B104D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B6EE9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8FD1D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017439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2C5D5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4" w:type="dxa"/>
            <w:tcBorders>
              <w:top w:val="single" w:sz="6" w:space="0" w:color="auto"/>
              <w:left w:val="single" w:sz="6" w:space="0" w:color="auto"/>
              <w:bottom w:val="single" w:sz="6" w:space="0" w:color="auto"/>
              <w:right w:val="single" w:sz="6" w:space="0" w:color="auto"/>
            </w:tcBorders>
          </w:tcPr>
          <w:p w14:paraId="5A8B04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222752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8" w:type="dxa"/>
            <w:tcBorders>
              <w:top w:val="single" w:sz="6" w:space="0" w:color="auto"/>
              <w:left w:val="single" w:sz="6" w:space="0" w:color="auto"/>
              <w:bottom w:val="single" w:sz="6" w:space="0" w:color="auto"/>
              <w:right w:val="single" w:sz="6" w:space="0" w:color="auto"/>
            </w:tcBorders>
          </w:tcPr>
          <w:p w14:paraId="598547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691D58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785939"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365ED0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Наркомчермет</w:t>
            </w:r>
          </w:p>
          <w:p w14:paraId="6E75A2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1E4FA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868F9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E30CB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0FDAC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4" w:type="dxa"/>
            <w:tcBorders>
              <w:top w:val="single" w:sz="6" w:space="0" w:color="auto"/>
              <w:left w:val="single" w:sz="6" w:space="0" w:color="auto"/>
              <w:bottom w:val="single" w:sz="6" w:space="0" w:color="auto"/>
              <w:right w:val="single" w:sz="6" w:space="0" w:color="auto"/>
            </w:tcBorders>
          </w:tcPr>
          <w:p w14:paraId="3EC121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123083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A3C18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1E792B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F8C9D6A"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090397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Наркомнсфть</w:t>
            </w:r>
          </w:p>
          <w:p w14:paraId="69C7BD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EAB52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D791E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2A8320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37952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4" w:type="dxa"/>
            <w:tcBorders>
              <w:top w:val="single" w:sz="6" w:space="0" w:color="auto"/>
              <w:left w:val="single" w:sz="6" w:space="0" w:color="auto"/>
              <w:bottom w:val="single" w:sz="6" w:space="0" w:color="auto"/>
              <w:right w:val="single" w:sz="6" w:space="0" w:color="auto"/>
            </w:tcBorders>
          </w:tcPr>
          <w:p w14:paraId="60677F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7D9C4B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FFBFA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30CC7A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3DB3E68"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407FCA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Наркомбумпром</w:t>
            </w:r>
          </w:p>
          <w:p w14:paraId="018ECF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EC792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95EDC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374702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A255E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4" w:type="dxa"/>
            <w:tcBorders>
              <w:top w:val="single" w:sz="6" w:space="0" w:color="auto"/>
              <w:left w:val="single" w:sz="6" w:space="0" w:color="auto"/>
              <w:bottom w:val="single" w:sz="6" w:space="0" w:color="auto"/>
              <w:right w:val="single" w:sz="6" w:space="0" w:color="auto"/>
            </w:tcBorders>
          </w:tcPr>
          <w:p w14:paraId="46B932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49C6B9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8" w:type="dxa"/>
            <w:tcBorders>
              <w:top w:val="single" w:sz="6" w:space="0" w:color="auto"/>
              <w:left w:val="single" w:sz="6" w:space="0" w:color="auto"/>
              <w:bottom w:val="single" w:sz="6" w:space="0" w:color="auto"/>
              <w:right w:val="single" w:sz="6" w:space="0" w:color="auto"/>
            </w:tcBorders>
          </w:tcPr>
          <w:p w14:paraId="67BE6C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0F553B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93D0CE0" w14:textId="77777777" w:rsidTr="00D21494">
        <w:trPr>
          <w:gridAfter w:val="1"/>
          <w:wAfter w:w="11" w:type="dxa"/>
          <w:trHeight w:val="298"/>
        </w:trPr>
        <w:tc>
          <w:tcPr>
            <w:tcW w:w="2410" w:type="dxa"/>
            <w:tcBorders>
              <w:top w:val="single" w:sz="6" w:space="0" w:color="auto"/>
              <w:left w:val="single" w:sz="6" w:space="0" w:color="auto"/>
              <w:bottom w:val="single" w:sz="6" w:space="0" w:color="auto"/>
              <w:right w:val="single" w:sz="6" w:space="0" w:color="auto"/>
            </w:tcBorders>
          </w:tcPr>
          <w:p w14:paraId="1CF60A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Наркомместпром</w:t>
            </w:r>
          </w:p>
          <w:p w14:paraId="260FE1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A4DAC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0E189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076492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85B99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D1E20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77DCE7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8" w:type="dxa"/>
            <w:tcBorders>
              <w:top w:val="single" w:sz="6" w:space="0" w:color="auto"/>
              <w:left w:val="single" w:sz="6" w:space="0" w:color="auto"/>
              <w:bottom w:val="single" w:sz="6" w:space="0" w:color="auto"/>
              <w:right w:val="single" w:sz="6" w:space="0" w:color="auto"/>
            </w:tcBorders>
          </w:tcPr>
          <w:p w14:paraId="70AB39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73D54E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2E2370B" w14:textId="77777777" w:rsidTr="00D21494">
        <w:trPr>
          <w:gridAfter w:val="1"/>
          <w:wAfter w:w="11" w:type="dxa"/>
          <w:trHeight w:val="499"/>
        </w:trPr>
        <w:tc>
          <w:tcPr>
            <w:tcW w:w="2410" w:type="dxa"/>
            <w:tcBorders>
              <w:top w:val="single" w:sz="6" w:space="0" w:color="auto"/>
              <w:left w:val="single" w:sz="6" w:space="0" w:color="auto"/>
              <w:bottom w:val="single" w:sz="6" w:space="0" w:color="auto"/>
              <w:right w:val="single" w:sz="6" w:space="0" w:color="auto"/>
            </w:tcBorders>
          </w:tcPr>
          <w:p w14:paraId="1623D7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Комитет по делам геологии</w:t>
            </w:r>
          </w:p>
          <w:p w14:paraId="7816BE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B8B92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46D04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754D08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751B0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4" w:type="dxa"/>
            <w:tcBorders>
              <w:top w:val="single" w:sz="6" w:space="0" w:color="auto"/>
              <w:left w:val="single" w:sz="6" w:space="0" w:color="auto"/>
              <w:bottom w:val="single" w:sz="6" w:space="0" w:color="auto"/>
              <w:right w:val="single" w:sz="6" w:space="0" w:color="auto"/>
            </w:tcBorders>
          </w:tcPr>
          <w:p w14:paraId="03E29E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27F5D0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C429E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42C10B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C7CBE0F" w14:textId="77777777" w:rsidTr="00D21494">
        <w:trPr>
          <w:gridAfter w:val="1"/>
          <w:wAfter w:w="11" w:type="dxa"/>
          <w:trHeight w:val="499"/>
        </w:trPr>
        <w:tc>
          <w:tcPr>
            <w:tcW w:w="2410" w:type="dxa"/>
            <w:tcBorders>
              <w:top w:val="single" w:sz="6" w:space="0" w:color="auto"/>
              <w:left w:val="single" w:sz="6" w:space="0" w:color="auto"/>
              <w:bottom w:val="single" w:sz="6" w:space="0" w:color="auto"/>
              <w:right w:val="single" w:sz="6" w:space="0" w:color="auto"/>
            </w:tcBorders>
          </w:tcPr>
          <w:p w14:paraId="3B664D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 по радиолокации при ГОКО</w:t>
            </w:r>
          </w:p>
          <w:p w14:paraId="5EC3A3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2567B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1AD100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5F0211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6D55F0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4" w:type="dxa"/>
            <w:tcBorders>
              <w:top w:val="single" w:sz="6" w:space="0" w:color="auto"/>
              <w:left w:val="single" w:sz="6" w:space="0" w:color="auto"/>
              <w:bottom w:val="single" w:sz="6" w:space="0" w:color="auto"/>
              <w:right w:val="single" w:sz="6" w:space="0" w:color="auto"/>
            </w:tcBorders>
          </w:tcPr>
          <w:p w14:paraId="14FC10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p w14:paraId="251590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8" w:type="dxa"/>
            <w:tcBorders>
              <w:top w:val="single" w:sz="6" w:space="0" w:color="auto"/>
              <w:left w:val="single" w:sz="6" w:space="0" w:color="auto"/>
              <w:bottom w:val="single" w:sz="6" w:space="0" w:color="auto"/>
              <w:right w:val="single" w:sz="6" w:space="0" w:color="auto"/>
            </w:tcBorders>
          </w:tcPr>
          <w:p w14:paraId="475667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w:t>
            </w:r>
          </w:p>
          <w:p w14:paraId="58D91E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F150EE2" w14:textId="77777777" w:rsidTr="00D21494">
        <w:trPr>
          <w:gridAfter w:val="1"/>
          <w:wAfter w:w="11" w:type="dxa"/>
          <w:trHeight w:val="326"/>
        </w:trPr>
        <w:tc>
          <w:tcPr>
            <w:tcW w:w="2410" w:type="dxa"/>
            <w:tcBorders>
              <w:top w:val="single" w:sz="6" w:space="0" w:color="auto"/>
              <w:left w:val="single" w:sz="6" w:space="0" w:color="auto"/>
              <w:bottom w:val="single" w:sz="6" w:space="0" w:color="auto"/>
              <w:right w:val="single" w:sz="6" w:space="0" w:color="auto"/>
            </w:tcBorders>
          </w:tcPr>
          <w:p w14:paraId="7893FB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03468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59D83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267</w:t>
            </w:r>
          </w:p>
          <w:p w14:paraId="16D388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6" w:type="dxa"/>
            <w:gridSpan w:val="2"/>
            <w:tcBorders>
              <w:top w:val="single" w:sz="6" w:space="0" w:color="auto"/>
              <w:left w:val="single" w:sz="6" w:space="0" w:color="auto"/>
              <w:bottom w:val="single" w:sz="6" w:space="0" w:color="auto"/>
              <w:right w:val="single" w:sz="6" w:space="0" w:color="auto"/>
            </w:tcBorders>
          </w:tcPr>
          <w:p w14:paraId="4C185D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1015</w:t>
            </w:r>
          </w:p>
          <w:p w14:paraId="5DD089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4" w:type="dxa"/>
            <w:tcBorders>
              <w:top w:val="single" w:sz="6" w:space="0" w:color="auto"/>
              <w:left w:val="single" w:sz="6" w:space="0" w:color="auto"/>
              <w:bottom w:val="single" w:sz="6" w:space="0" w:color="auto"/>
              <w:right w:val="single" w:sz="6" w:space="0" w:color="auto"/>
            </w:tcBorders>
          </w:tcPr>
          <w:p w14:paraId="24279C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843</w:t>
            </w:r>
          </w:p>
          <w:p w14:paraId="1EA446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8" w:type="dxa"/>
            <w:tcBorders>
              <w:top w:val="single" w:sz="6" w:space="0" w:color="auto"/>
              <w:left w:val="single" w:sz="6" w:space="0" w:color="auto"/>
              <w:bottom w:val="single" w:sz="6" w:space="0" w:color="auto"/>
              <w:right w:val="single" w:sz="6" w:space="0" w:color="auto"/>
            </w:tcBorders>
          </w:tcPr>
          <w:p w14:paraId="1F34B1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3425</w:t>
            </w:r>
          </w:p>
          <w:p w14:paraId="4391E5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75E8E2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 РФ. Ф. Р-7317. Он. 7. Д. 16. Л. 5-8. Подлинник (11419).</w:t>
      </w:r>
    </w:p>
    <w:p w14:paraId="023C65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20244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состоянию на 4 августа 1945 г. в Советской зоне оккупации Германии уже действовали 34 технических бюро наркоматов и ведомств СССР, в которых работали 267 советских и 1015 немецких специалистов (11419).</w:t>
      </w:r>
    </w:p>
    <w:p w14:paraId="0C0C50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F6AE5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г., был издан приказ Главноначальствую-щего СВАГ № 026 «Об организации работ по использованию немецкой техники промышленностью СССР». В соответствии с приказом на территории Советской зоны оккупации Германии создавался ряд закрытых лабораторно-конструкторских бюро. В основу их работы были положены вышеизло</w:t>
      </w:r>
      <w:r w:rsidRPr="00F2675E">
        <w:rPr>
          <w:rFonts w:ascii="Times New Roman" w:hAnsi="Times New Roman"/>
          <w:sz w:val="16"/>
          <w:szCs w:val="16"/>
        </w:rPr>
        <w:softHyphen/>
        <w:t>женные предложения М.З. Сабурова. В приказе предусматривалось созда</w:t>
      </w:r>
      <w:r w:rsidRPr="00F2675E">
        <w:rPr>
          <w:rFonts w:ascii="Times New Roman" w:hAnsi="Times New Roman"/>
          <w:sz w:val="16"/>
          <w:szCs w:val="16"/>
        </w:rPr>
        <w:softHyphen/>
        <w:t>ние максимально благоприятных для того времени условий для работы немецких научных кадров. В частности, коменданту советского сектора Бер</w:t>
      </w:r>
      <w:r w:rsidRPr="00F2675E">
        <w:rPr>
          <w:rFonts w:ascii="Times New Roman" w:hAnsi="Times New Roman"/>
          <w:sz w:val="16"/>
          <w:szCs w:val="16"/>
        </w:rPr>
        <w:softHyphen/>
        <w:t>лина, а также начальникам СВА провинций и федеральных земель вменя</w:t>
      </w:r>
      <w:r w:rsidRPr="00F2675E">
        <w:rPr>
          <w:rFonts w:ascii="Times New Roman" w:hAnsi="Times New Roman"/>
          <w:sz w:val="16"/>
          <w:szCs w:val="16"/>
        </w:rPr>
        <w:softHyphen/>
        <w:t>лось в обязанность оказывать всемерную помощь по размещению лабора-торно-конструкторских бюро, расселению специалистов и ученых, организации их питания. Только в августе 1945 г. на оплату труда немецких специалистов, работавших в лабораторно-конструкторских бюро, СВАГ вы</w:t>
      </w:r>
      <w:r w:rsidRPr="00F2675E">
        <w:rPr>
          <w:rFonts w:ascii="Times New Roman" w:hAnsi="Times New Roman"/>
          <w:sz w:val="16"/>
          <w:szCs w:val="16"/>
        </w:rPr>
        <w:softHyphen/>
        <w:t>делила аванс в сумме 2 млн марок (11419).</w:t>
      </w:r>
    </w:p>
    <w:p w14:paraId="52ED35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2132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г. был издан при</w:t>
      </w:r>
      <w:r w:rsidRPr="00F2675E">
        <w:rPr>
          <w:rFonts w:ascii="Times New Roman" w:hAnsi="Times New Roman"/>
          <w:sz w:val="16"/>
          <w:szCs w:val="16"/>
        </w:rPr>
        <w:softHyphen/>
        <w:t>каз Главноначальствующего СВАГ № 026 «Об организации работ по испо</w:t>
      </w:r>
      <w:r w:rsidRPr="00F2675E">
        <w:rPr>
          <w:rFonts w:ascii="Times New Roman" w:hAnsi="Times New Roman"/>
          <w:sz w:val="16"/>
          <w:szCs w:val="16"/>
        </w:rPr>
        <w:softHyphen/>
        <w:t>льзованию немецкой техники промышленностью СССР», который предус матривал выдачу в августе месяце немецким специалистам, привлеченным для работы в"лабораторно-конструкторских бюро и опытных мастерских, продовольственных пайков и 2 млн марок в качестве оплаты за работу. В развитие этого документа 10 августа 1945 г. был издан приказ Главнона-чальствующего СВАГ№ 28 «О распределении средств и продовольственных пайков для обеспечения работы лабораторно-конструкторского бюро и опытных мастерских». В соответствии с ним немецким специалистам, при</w:t>
      </w:r>
      <w:r w:rsidRPr="00F2675E">
        <w:rPr>
          <w:rFonts w:ascii="Times New Roman" w:hAnsi="Times New Roman"/>
          <w:sz w:val="16"/>
          <w:szCs w:val="16"/>
        </w:rPr>
        <w:softHyphen/>
        <w:t>нятым на работу в советские конструкторские бюро и научные лаборатории, было выделено еще 7,5 млн марок и 500 продовольственных пайков. Отме</w:t>
      </w:r>
      <w:r w:rsidRPr="00F2675E">
        <w:rPr>
          <w:rFonts w:ascii="Times New Roman" w:hAnsi="Times New Roman"/>
          <w:sz w:val="16"/>
          <w:szCs w:val="16"/>
        </w:rPr>
        <w:softHyphen/>
        <w:t>тим, что это делалось в первые месяцы после капитуляции Германии, в усло</w:t>
      </w:r>
      <w:r w:rsidRPr="00F2675E">
        <w:rPr>
          <w:rFonts w:ascii="Times New Roman" w:hAnsi="Times New Roman"/>
          <w:sz w:val="16"/>
          <w:szCs w:val="16"/>
        </w:rPr>
        <w:softHyphen/>
        <w:t>виях катастрофического положения с продовольственным снабжением в зоне.</w:t>
      </w:r>
    </w:p>
    <w:p w14:paraId="2198F0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Тенденция роста материального стимулирования научно-технических работников в Советской зоне оккупации сохранялась и в 1946 г. Так, прика</w:t>
      </w:r>
      <w:r w:rsidRPr="00F2675E">
        <w:rPr>
          <w:rFonts w:ascii="Times New Roman" w:hAnsi="Times New Roman"/>
          <w:sz w:val="16"/>
          <w:szCs w:val="16"/>
        </w:rPr>
        <w:softHyphen/>
        <w:t>зом уполномоченного Особого комитета при Совете Министров СССР по Германии № 06 от 15 апреля 1946 г. были введены в действие инструкции об оплате труда немецких специалистов и о выдаче им продовольственных пайков. Например, месячный оклад немецких профессоров, работавших в советских научно-технических учреждениях в Германии, достигал 1425 ма</w:t>
      </w:r>
      <w:r w:rsidRPr="00F2675E">
        <w:rPr>
          <w:rFonts w:ascii="Times New Roman" w:hAnsi="Times New Roman"/>
          <w:sz w:val="16"/>
          <w:szCs w:val="16"/>
        </w:rPr>
        <w:softHyphen/>
        <w:t>рок, специалисты высшей квалификации (доктора наук, профессора, акаде</w:t>
      </w:r>
      <w:r w:rsidRPr="00F2675E">
        <w:rPr>
          <w:rFonts w:ascii="Times New Roman" w:hAnsi="Times New Roman"/>
          <w:sz w:val="16"/>
          <w:szCs w:val="16"/>
        </w:rPr>
        <w:softHyphen/>
        <w:t>мики) имели право на получение ежемесячного продовольственного пайка по норме № 2 (военного) с дополнительным офицерским пайком. Приказом Главноначальствующего СВАГ№ 0010 от 10/16 мая 1946 г. для высококвали</w:t>
      </w:r>
      <w:r w:rsidRPr="00F2675E">
        <w:rPr>
          <w:rFonts w:ascii="Times New Roman" w:hAnsi="Times New Roman"/>
          <w:sz w:val="16"/>
          <w:szCs w:val="16"/>
        </w:rPr>
        <w:softHyphen/>
        <w:t>фицированных немецких специалистов, работавших в научно-исследова</w:t>
      </w:r>
      <w:r w:rsidRPr="00F2675E">
        <w:rPr>
          <w:rFonts w:ascii="Times New Roman" w:hAnsi="Times New Roman"/>
          <w:sz w:val="16"/>
          <w:szCs w:val="16"/>
        </w:rPr>
        <w:softHyphen/>
        <w:t>тельских и конструкторско-технических учреждениях Советской зоны ок</w:t>
      </w:r>
      <w:r w:rsidRPr="00F2675E">
        <w:rPr>
          <w:rFonts w:ascii="Times New Roman" w:hAnsi="Times New Roman"/>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034EEA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8F39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г. в соотве</w:t>
      </w:r>
      <w:r w:rsidRPr="00F2675E">
        <w:rPr>
          <w:rFonts w:ascii="Times New Roman" w:hAnsi="Times New Roman"/>
          <w:sz w:val="16"/>
          <w:szCs w:val="16"/>
        </w:rPr>
        <w:softHyphen/>
        <w:t>тствии с приказом Главноначальствующего СВАГ № 026 было организовано бюро военных изобретений в составе трех сотрудников. 12 ноября 1945 г. был издан приказ Главноначальствующего СВАГ № 087 о реорганизации Военного отдела. В соответствии с ним в составе Отдела было создано 5-е отделение — военных изобретений и военнопромышлешго-го оборудования, в которое вошли прежнее 9-е отделение (военно-промыш</w:t>
      </w:r>
      <w:r w:rsidRPr="00F2675E">
        <w:rPr>
          <w:rFonts w:ascii="Times New Roman" w:hAnsi="Times New Roman"/>
          <w:sz w:val="16"/>
          <w:szCs w:val="16"/>
        </w:rPr>
        <w:softHyphen/>
        <w:t>ленного оборудования) и бюро военных изобретений. Позднее, в августе 1946 г., произошла новая реорганизация Военного отдела и отделение воен</w:t>
      </w:r>
      <w:r w:rsidRPr="00F2675E">
        <w:rPr>
          <w:rFonts w:ascii="Times New Roman" w:hAnsi="Times New Roman"/>
          <w:sz w:val="16"/>
          <w:szCs w:val="16"/>
        </w:rPr>
        <w:softHyphen/>
        <w:t>ных изобретений и военно-промышленного оборудования было объединено с отделением тыла и стало именоваться 4-м отделением.</w:t>
      </w:r>
    </w:p>
    <w:p w14:paraId="62947D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конца 1945 г. в рамках общего процесса создания научно-технических подразделений при представительствах министерств и ведомств СССР в Германии начали формироваться соответствующие структуры, связанные с изучением немецких военных технологий. Точнее сказать, они создавались в первую очередь, что было вполне объяснимо в условиях разгоравшейся «холодной войны» между СССР и западными странами. В 1946—1947гг. «военную составляющую» советского научно-технического аппарата в Германии представляли научно-технические подразделения (научно-техни</w:t>
      </w:r>
      <w:r w:rsidRPr="00F2675E">
        <w:rPr>
          <w:rFonts w:ascii="Times New Roman" w:hAnsi="Times New Roman"/>
          <w:sz w:val="16"/>
          <w:szCs w:val="16"/>
        </w:rPr>
        <w:softHyphen/>
        <w:t>ческие отделы, бюро и группы) следующих министерств: вооружения, Воору</w:t>
      </w:r>
      <w:r w:rsidRPr="00F2675E">
        <w:rPr>
          <w:rFonts w:ascii="Times New Roman" w:hAnsi="Times New Roman"/>
          <w:sz w:val="16"/>
          <w:szCs w:val="16"/>
        </w:rPr>
        <w:softHyphen/>
        <w:t>женных Сил, Военно-Морских Сил, военно-морского строительства, Автомобильного управления МВС, Комитета по радиолокации при Совете Министров СССР и др. (11419).</w:t>
      </w:r>
    </w:p>
    <w:p w14:paraId="759DD2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96D8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г. вышел Приказ Главноначальствующего СВАГ — Главнокомандующего ГСОВГ № 026 «Об организации работ по использованию немецкой техники промышленностью СССР»</w:t>
      </w:r>
    </w:p>
    <w:p w14:paraId="300559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Берлин</w:t>
      </w:r>
    </w:p>
    <w:p w14:paraId="585594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г. Секретно</w:t>
      </w:r>
    </w:p>
    <w:p w14:paraId="66413A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обеспечения нормальных условий работы представителей наркоматов СССР по собиранию и использованию немецкой техники, Приказываю: 1. Установить порядок, при котором:</w:t>
      </w:r>
    </w:p>
    <w:p w14:paraId="6F6568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создание специальных лабораторно-конструкторских бюро и опыт</w:t>
      </w:r>
      <w:r w:rsidRPr="00F2675E">
        <w:rPr>
          <w:rFonts w:ascii="Times New Roman" w:hAnsi="Times New Roman"/>
          <w:sz w:val="16"/>
          <w:szCs w:val="16"/>
        </w:rPr>
        <w:softHyphen/>
        <w:t>ных мастерских для разработки технических вопросов и использования не</w:t>
      </w:r>
      <w:r w:rsidRPr="00F2675E">
        <w:rPr>
          <w:rFonts w:ascii="Times New Roman" w:hAnsi="Times New Roman"/>
          <w:sz w:val="16"/>
          <w:szCs w:val="16"/>
        </w:rPr>
        <w:softHyphen/>
        <w:t>мецкой техники производится в каждом отдельном случае с моего разреше</w:t>
      </w:r>
      <w:r w:rsidRPr="00F2675E">
        <w:rPr>
          <w:rFonts w:ascii="Times New Roman" w:hAnsi="Times New Roman"/>
          <w:sz w:val="16"/>
          <w:szCs w:val="16"/>
        </w:rPr>
        <w:softHyphen/>
        <w:t>ния по представлению уполномоченного Особого комитета при ГОКО по Германии;</w:t>
      </w:r>
    </w:p>
    <w:p w14:paraId="20592F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планы работ и сметы расходов лабораторно-конструкторских бюро и опытных мастерских утверждаются уполномоченным Особого комитета при ГОКО в Германии.</w:t>
      </w:r>
    </w:p>
    <w:p w14:paraId="1886F0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Товарищу Серову обеспечить секретность в работе лабораторно-конструкторских бюро и опытных мастерских, обеспечив надлежащую охрану их.</w:t>
      </w:r>
    </w:p>
    <w:p w14:paraId="0BCF5E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Начальнику Тыла Группы советских оккупационных войск в Герма</w:t>
      </w:r>
      <w:r w:rsidRPr="00F2675E">
        <w:rPr>
          <w:rFonts w:ascii="Times New Roman" w:hAnsi="Times New Roman"/>
          <w:sz w:val="16"/>
          <w:szCs w:val="16"/>
        </w:rPr>
        <w:softHyphen/>
        <w:t>нии генерал-лейтенанту Антипенко выделить на август месяц 1945 г. впредь до утверждения общего лимита и сметы авансом 1000 пайков по норме № 2 и 50 пайков по норме № 11 для выдачи за наличный расчет немецким специа</w:t>
      </w:r>
      <w:r w:rsidRPr="00F2675E">
        <w:rPr>
          <w:rFonts w:ascii="Times New Roman" w:hAnsi="Times New Roman"/>
          <w:sz w:val="16"/>
          <w:szCs w:val="16"/>
        </w:rPr>
        <w:softHyphen/>
        <w:t>листам, привлеченным для работы в лабораторно-конструкторских бюро и опытных мастерских по списку, утвержденному уполномоченным Особого комитета при ГОКО по Германии.</w:t>
      </w:r>
    </w:p>
    <w:p w14:paraId="2D73CE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Начальнику Штаба Советской военной администрации в Германии ге</w:t>
      </w:r>
      <w:r w:rsidRPr="00F2675E">
        <w:rPr>
          <w:rFonts w:ascii="Times New Roman" w:hAnsi="Times New Roman"/>
          <w:sz w:val="16"/>
          <w:szCs w:val="16"/>
        </w:rPr>
        <w:softHyphen/>
        <w:t>нерал-полковнику Курасову впредь до утверждения общей сметы выделить в августе 1945 г. для оплаты немецких специалистов, работающих в лаборатор</w:t>
      </w:r>
      <w:r w:rsidRPr="00F2675E">
        <w:rPr>
          <w:rFonts w:ascii="Times New Roman" w:hAnsi="Times New Roman"/>
          <w:sz w:val="16"/>
          <w:szCs w:val="16"/>
        </w:rPr>
        <w:softHyphen/>
        <w:t>но-конструкторских бюро и опытных мастерских, аванс в сумме 2 млн марок по заявке уполномоченного Особого комитета при ГОКО по Германии.</w:t>
      </w:r>
    </w:p>
    <w:p w14:paraId="4EC17A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Коменданту советской зоны г. Берлин, а также начальникам Советской военной администрации провинций и федеральных земель оказать всемер</w:t>
      </w:r>
      <w:r w:rsidRPr="00F2675E">
        <w:rPr>
          <w:rFonts w:ascii="Times New Roman" w:hAnsi="Times New Roman"/>
          <w:sz w:val="16"/>
          <w:szCs w:val="16"/>
        </w:rPr>
        <w:softHyphen/>
        <w:t>ную помощь по размещению лабораторно-конструкторских бюро и опыт</w:t>
      </w:r>
      <w:r w:rsidRPr="00F2675E">
        <w:rPr>
          <w:rFonts w:ascii="Times New Roman" w:hAnsi="Times New Roman"/>
          <w:sz w:val="16"/>
          <w:szCs w:val="16"/>
        </w:rPr>
        <w:softHyphen/>
        <w:t>ных мастерских, их охране, а равно расселению специалистов и организации их питания.</w:t>
      </w:r>
    </w:p>
    <w:p w14:paraId="6F84F5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Для осуществления руководства в области использования немецкой техники и изобретений, а также оказания материальной помощи представи</w:t>
      </w:r>
      <w:r w:rsidRPr="00F2675E">
        <w:rPr>
          <w:rFonts w:ascii="Times New Roman" w:hAnsi="Times New Roman"/>
          <w:sz w:val="16"/>
          <w:szCs w:val="16"/>
        </w:rPr>
        <w:softHyphen/>
        <w:t>телям наркоматов, работающим над использованием технического опыта Германии, создать:</w:t>
      </w:r>
    </w:p>
    <w:p w14:paraId="5AB93C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Технический отдел при Экономическом управлении в составе 15 чел.;</w:t>
      </w:r>
    </w:p>
    <w:p w14:paraId="0F447A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бюро медицинских наук и изобретений при Отделе здравоохранения в составе 6 чел.;</w:t>
      </w:r>
    </w:p>
    <w:p w14:paraId="510F24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бюро военных изобретений при Военном отделе в составе 8 чел.;</w:t>
      </w:r>
    </w:p>
    <w:p w14:paraId="4D0779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бюро по науке и технике при экономических секторах Советской воен</w:t>
      </w:r>
      <w:r w:rsidRPr="00F2675E">
        <w:rPr>
          <w:rFonts w:ascii="Times New Roman" w:hAnsi="Times New Roman"/>
          <w:sz w:val="16"/>
          <w:szCs w:val="16"/>
        </w:rPr>
        <w:softHyphen/>
        <w:t>ной администрации в провинциях и федеральных землях численностью по 3— 5 чел.</w:t>
      </w:r>
      <w:r w:rsidRPr="00F2675E">
        <w:rPr>
          <w:rFonts w:ascii="Times New Roman" w:hAnsi="Times New Roman"/>
          <w:sz w:val="16"/>
          <w:szCs w:val="16"/>
          <w:vertAlign w:val="superscript"/>
        </w:rPr>
        <w:t>5</w:t>
      </w:r>
    </w:p>
    <w:p w14:paraId="32D1C2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Моим заместителям тт. Соколовскому, Сабурову и Серову соответствен</w:t>
      </w:r>
      <w:r w:rsidRPr="00F2675E">
        <w:rPr>
          <w:rFonts w:ascii="Times New Roman" w:hAnsi="Times New Roman"/>
          <w:sz w:val="16"/>
          <w:szCs w:val="16"/>
        </w:rPr>
        <w:softHyphen/>
        <w:t>но разработать и утвердить штаты и положения по работе Технического от</w:t>
      </w:r>
      <w:r w:rsidRPr="00F2675E">
        <w:rPr>
          <w:rFonts w:ascii="Times New Roman" w:hAnsi="Times New Roman"/>
          <w:sz w:val="16"/>
          <w:szCs w:val="16"/>
        </w:rPr>
        <w:softHyphen/>
        <w:t>дела и бюро.</w:t>
      </w:r>
    </w:p>
    <w:p w14:paraId="341D68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Начальнику АХУ Штаба СВА в Германии обеспечить Технический от</w:t>
      </w:r>
      <w:r w:rsidRPr="00F2675E">
        <w:rPr>
          <w:rFonts w:ascii="Times New Roman" w:hAnsi="Times New Roman"/>
          <w:sz w:val="16"/>
          <w:szCs w:val="16"/>
        </w:rPr>
        <w:softHyphen/>
        <w:t>дел и бюро, а также их работников помещениями для работы и жилья, а так</w:t>
      </w:r>
      <w:r w:rsidRPr="00F2675E">
        <w:rPr>
          <w:rFonts w:ascii="Times New Roman" w:hAnsi="Times New Roman"/>
          <w:sz w:val="16"/>
          <w:szCs w:val="16"/>
        </w:rPr>
        <w:softHyphen/>
        <w:t>же питанием.</w:t>
      </w:r>
    </w:p>
    <w:p w14:paraId="6744B5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Формирование Технического отдела и бюро возложить соответствен</w:t>
      </w:r>
      <w:r w:rsidRPr="00F2675E">
        <w:rPr>
          <w:rFonts w:ascii="Times New Roman" w:hAnsi="Times New Roman"/>
          <w:sz w:val="16"/>
          <w:szCs w:val="16"/>
        </w:rPr>
        <w:softHyphen/>
        <w:t>но на начальников Экономического управления, Военного отдела и Отдела здравоохранения и закончить к 20 августа 1945 г.</w:t>
      </w:r>
    </w:p>
    <w:p w14:paraId="51ECDE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Главноначальствующий СВА —Главнокомандующий ГСОВГ, маршал Советского Союза Г. Жуков</w:t>
      </w:r>
    </w:p>
    <w:p w14:paraId="072B90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Член Военного совета СВАГ, генерал-лейтенант Боков Начальник Штаба СВАГ, генерал-полковник Курасов</w:t>
      </w:r>
    </w:p>
    <w:p w14:paraId="2D49A8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 РФ. Ф. Р-7317. Оп. 7. Д. 7. Л. 56-57. Подлинник (11419).</w:t>
      </w:r>
    </w:p>
    <w:p w14:paraId="7DDE0A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561E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августа 1945 вышло постановление СНК № 1975 О прекращении применения обязательных сверурочных работ и переходе на нормальный режим рабочего времение на предприятиях НКМВ (7543, 115).</w:t>
      </w:r>
    </w:p>
    <w:p w14:paraId="64D777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0D7FCB" w14:textId="77777777" w:rsidR="00FA3E9A"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5EC5780" w14:textId="77777777" w:rsidR="00FA3E9A" w:rsidRPr="00F2675E" w:rsidRDefault="00FA3E9A" w:rsidP="00536344">
      <w:pPr>
        <w:autoSpaceDE w:val="0"/>
        <w:autoSpaceDN w:val="0"/>
        <w:adjustRightInd w:val="0"/>
        <w:spacing w:after="0" w:line="240" w:lineRule="auto"/>
        <w:jc w:val="both"/>
        <w:rPr>
          <w:rFonts w:ascii="Times New Roman" w:hAnsi="Times New Roman"/>
          <w:iCs/>
          <w:sz w:val="16"/>
          <w:szCs w:val="16"/>
        </w:rPr>
      </w:pPr>
    </w:p>
    <w:p w14:paraId="66E5B1A6" w14:textId="77777777" w:rsidR="00FA3E9A" w:rsidRPr="00F2675E" w:rsidRDefault="00FA3E9A" w:rsidP="00536344">
      <w:pPr>
        <w:spacing w:after="0" w:line="240" w:lineRule="auto"/>
        <w:jc w:val="both"/>
        <w:rPr>
          <w:rFonts w:ascii="Times New Roman" w:hAnsi="Times New Roman"/>
          <w:sz w:val="16"/>
          <w:szCs w:val="16"/>
        </w:rPr>
      </w:pPr>
      <w:r w:rsidRPr="00F2675E">
        <w:rPr>
          <w:rFonts w:ascii="Times New Roman" w:hAnsi="Times New Roman"/>
          <w:sz w:val="16"/>
          <w:szCs w:val="16"/>
        </w:rPr>
        <w:t>4 августа в 1945 году летчики 509-й американской авиационной группы проинформированы о свойствах атомной бомбы и характере ее взрыва (14973).</w:t>
      </w:r>
    </w:p>
    <w:p w14:paraId="14DD1994" w14:textId="77777777" w:rsidR="00FA3E9A" w:rsidRPr="00F2675E" w:rsidRDefault="00FA3E9A" w:rsidP="00536344">
      <w:pPr>
        <w:spacing w:after="0" w:line="240" w:lineRule="auto"/>
        <w:jc w:val="both"/>
        <w:rPr>
          <w:rFonts w:ascii="Times New Roman" w:hAnsi="Times New Roman"/>
          <w:sz w:val="16"/>
          <w:szCs w:val="16"/>
        </w:rPr>
      </w:pPr>
    </w:p>
    <w:p w14:paraId="012B084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AEA3B0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6E759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ли Н.П.Костяков (Н.П.Котяков - 3827,18) и Ф.С.Лещенко выполнили первый полет на ЛЛ-143 Г.М.Б. - будущем Бе-6. Следующий был только 1 июня 1946 (1641,10). Совместные испытания завершились июле 1946 (3827,19).</w:t>
      </w:r>
    </w:p>
    <w:p w14:paraId="645607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5FB5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года была подготовлена справка:</w:t>
      </w:r>
    </w:p>
    <w:p w14:paraId="19BC24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1942-43 гг. немцами с Минского радиозавода были вывезены на Виленский радиозавод (в настоящее время завод № 555 НКАП) заготовленные до войны детали …..(8950).</w:t>
      </w:r>
    </w:p>
    <w:p w14:paraId="61BE98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F6DB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9803 О плане материально-технического обеспечения авиационной промышленности в III квартале 1945 года. РГАНИР, Фонд ГКО, д. 455, лл. 104-105, 106-220 (11012).</w:t>
      </w:r>
    </w:p>
    <w:p w14:paraId="045A86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DE775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493F4E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B272EA4" w14:textId="6055EC32" w:rsidR="001513CF" w:rsidRPr="00F2675E" w:rsidRDefault="001513CF" w:rsidP="00536344">
      <w:pPr>
        <w:pStyle w:val="article-renderblock"/>
        <w:shd w:val="clear" w:color="auto" w:fill="FFFFFF"/>
        <w:spacing w:before="0" w:beforeAutospacing="0" w:after="0" w:afterAutospacing="0"/>
        <w:jc w:val="both"/>
        <w:rPr>
          <w:sz w:val="16"/>
          <w:szCs w:val="16"/>
        </w:rPr>
      </w:pPr>
      <w:r w:rsidRPr="00F2675E">
        <w:rPr>
          <w:sz w:val="16"/>
          <w:szCs w:val="16"/>
        </w:rPr>
        <w:t>5 августа 1945 г. в День железнодорожника И. В. Сталин провел заседание, на котором присутствовал Народный Комиссар путей сообщения И. В. Ковалев. На этом заседании было принято решение о восстановлении в Советском Союзе строительства тепловозов с использованием в качестве образца тепловоза серии</w:t>
      </w:r>
      <w:r w:rsidR="00094A30">
        <w:rPr>
          <w:sz w:val="16"/>
          <w:szCs w:val="16"/>
        </w:rPr>
        <w:t xml:space="preserve"> </w:t>
      </w:r>
      <w:r w:rsidRPr="00F2675E">
        <w:rPr>
          <w:bCs/>
          <w:sz w:val="16"/>
          <w:szCs w:val="16"/>
        </w:rPr>
        <w:t>Да</w:t>
      </w:r>
      <w:r w:rsidRPr="00F2675E">
        <w:rPr>
          <w:sz w:val="16"/>
          <w:szCs w:val="16"/>
        </w:rPr>
        <w:t>.</w:t>
      </w:r>
    </w:p>
    <w:p w14:paraId="19351290" w14:textId="07475A57" w:rsidR="001513CF" w:rsidRPr="00F2675E" w:rsidRDefault="001513CF" w:rsidP="00536344">
      <w:pPr>
        <w:pStyle w:val="article-renderblock"/>
        <w:shd w:val="clear" w:color="auto" w:fill="FFFFFF"/>
        <w:spacing w:before="0" w:beforeAutospacing="0" w:after="0" w:afterAutospacing="0"/>
        <w:jc w:val="both"/>
        <w:rPr>
          <w:sz w:val="16"/>
          <w:szCs w:val="16"/>
        </w:rPr>
      </w:pPr>
      <w:r w:rsidRPr="00F2675E">
        <w:rPr>
          <w:sz w:val="16"/>
          <w:szCs w:val="16"/>
        </w:rPr>
        <w:t>После принятия правительственного решения о возобновлении строительства тепловозов в Советском Союзе и организации их изготовления на бывшем Харьковском паровозостроительном заводе туда была направлена с Коломенского машиностроительного завода группа специалистов по проектированию и постройке локомотивов, в том числе М. Н. Щукин и А. А. Кирнарский. Харьковскому заводу также был передан неэксплуатировавшийся тепловоз</w:t>
      </w:r>
      <w:r w:rsidR="00094A30">
        <w:rPr>
          <w:sz w:val="16"/>
          <w:szCs w:val="16"/>
        </w:rPr>
        <w:t xml:space="preserve"> </w:t>
      </w:r>
      <w:r w:rsidRPr="00F2675E">
        <w:rPr>
          <w:bCs/>
          <w:sz w:val="16"/>
          <w:szCs w:val="16"/>
        </w:rPr>
        <w:t>Да20-52</w:t>
      </w:r>
      <w:r w:rsidRPr="00F2675E">
        <w:rPr>
          <w:sz w:val="16"/>
          <w:szCs w:val="16"/>
        </w:rPr>
        <w:t>, оборудование которого побывало в морской воде во время транспортировки. Конструкция и основные параметры тепловоза серии</w:t>
      </w:r>
      <w:r w:rsidR="00094A30">
        <w:rPr>
          <w:sz w:val="16"/>
          <w:szCs w:val="16"/>
        </w:rPr>
        <w:t xml:space="preserve"> </w:t>
      </w:r>
      <w:r w:rsidRPr="00F2675E">
        <w:rPr>
          <w:bCs/>
          <w:sz w:val="16"/>
          <w:szCs w:val="16"/>
        </w:rPr>
        <w:t>Да</w:t>
      </w:r>
      <w:r w:rsidR="00094A30">
        <w:rPr>
          <w:sz w:val="16"/>
          <w:szCs w:val="16"/>
        </w:rPr>
        <w:t xml:space="preserve"> </w:t>
      </w:r>
      <w:r w:rsidRPr="00F2675E">
        <w:rPr>
          <w:sz w:val="16"/>
          <w:szCs w:val="16"/>
        </w:rPr>
        <w:t>были вполне приемлемыми для первого послевоенного типа дизельного локомотива и весьма перспективными для маневровых тепловозов. По сравнению с тепловозами серии</w:t>
      </w:r>
      <w:r w:rsidR="00094A30">
        <w:rPr>
          <w:sz w:val="16"/>
          <w:szCs w:val="16"/>
        </w:rPr>
        <w:t xml:space="preserve"> </w:t>
      </w:r>
      <w:r w:rsidRPr="00F2675E">
        <w:rPr>
          <w:bCs/>
          <w:sz w:val="16"/>
          <w:szCs w:val="16"/>
        </w:rPr>
        <w:t>Ээл</w:t>
      </w:r>
      <w:r w:rsidR="00094A30">
        <w:rPr>
          <w:sz w:val="16"/>
          <w:szCs w:val="16"/>
        </w:rPr>
        <w:t xml:space="preserve"> </w:t>
      </w:r>
      <w:r w:rsidRPr="00F2675E">
        <w:rPr>
          <w:sz w:val="16"/>
          <w:szCs w:val="16"/>
        </w:rPr>
        <w:t>довоенной постройки тепловозы серии</w:t>
      </w:r>
      <w:r w:rsidR="00094A30">
        <w:rPr>
          <w:sz w:val="16"/>
          <w:szCs w:val="16"/>
        </w:rPr>
        <w:t xml:space="preserve"> </w:t>
      </w:r>
      <w:r w:rsidRPr="00F2675E">
        <w:rPr>
          <w:bCs/>
          <w:sz w:val="16"/>
          <w:szCs w:val="16"/>
        </w:rPr>
        <w:t>Да</w:t>
      </w:r>
      <w:r w:rsidR="00094A30">
        <w:rPr>
          <w:sz w:val="16"/>
          <w:szCs w:val="16"/>
        </w:rPr>
        <w:t xml:space="preserve"> </w:t>
      </w:r>
      <w:r w:rsidRPr="00F2675E">
        <w:rPr>
          <w:sz w:val="16"/>
          <w:szCs w:val="16"/>
        </w:rPr>
        <w:t>имели более быстроходные и легкие дизели, большую сцепную массу при меньшей на 14 т общей массе и большую максимальную скорость.</w:t>
      </w:r>
    </w:p>
    <w:p w14:paraId="2415CEA5" w14:textId="77777777" w:rsidR="001513CF" w:rsidRPr="00F2675E" w:rsidRDefault="001513CF" w:rsidP="00536344">
      <w:pPr>
        <w:pStyle w:val="article-renderblock"/>
        <w:shd w:val="clear" w:color="auto" w:fill="FFFFFF"/>
        <w:spacing w:before="0" w:beforeAutospacing="0" w:after="0" w:afterAutospacing="0"/>
        <w:jc w:val="both"/>
        <w:rPr>
          <w:sz w:val="16"/>
          <w:szCs w:val="16"/>
        </w:rPr>
      </w:pPr>
      <w:r w:rsidRPr="00F2675E">
        <w:rPr>
          <w:sz w:val="16"/>
          <w:szCs w:val="16"/>
        </w:rPr>
        <w:t>На Харьковском заводе, который в дальнейшем стал называться Харьковским заводом транспортного машиностроения, рабочее проектирование тепловоза вели две группы под руководством А. А. Кирнарского (механическая часть) и Н. Д. Вернера (дизель); возглавлял всю работу по проектированию тепловоза инженер М. Н. Щукин. Проектные группы полностью перенесли все детали на чертежи, адаптируя все размеры под метрическую систему измерений. Также замене подверглись материалы, которые не производились у нас в стране, диаметр колес увеличен с 1016 до 1050 мм, поставлены воздухораспределители и тормоза отечественной разработки. Также множество изменений было внесено в дизельный двигатель, направленных на улучшение его показателей (19609).</w:t>
      </w:r>
    </w:p>
    <w:p w14:paraId="73A5497C" w14:textId="77777777" w:rsidR="001513CF" w:rsidRPr="00F2675E" w:rsidRDefault="001513CF" w:rsidP="00536344">
      <w:pPr>
        <w:spacing w:after="0" w:line="240" w:lineRule="auto"/>
        <w:jc w:val="both"/>
        <w:rPr>
          <w:rFonts w:ascii="Times New Roman" w:hAnsi="Times New Roman"/>
          <w:sz w:val="16"/>
          <w:szCs w:val="16"/>
        </w:rPr>
      </w:pPr>
    </w:p>
    <w:p w14:paraId="2701071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9786 Об общем плане перевозок по железнодорожному и водному транспорту на август 1945 г. (7364, 231).</w:t>
      </w:r>
    </w:p>
    <w:p w14:paraId="6D78FC1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56C64F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9787 О плане и мерах по обеспечению перевозок народнохозяйственных грузов по железнодорожному, речному и морскому транспорту на август 1945 г. (7365, 1-10,11-255).</w:t>
      </w:r>
    </w:p>
    <w:p w14:paraId="3A6AF4F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4452E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9788 Об обеспечении перевозок грузов черной металлургии в августе и сентябре 1945 г. РГАНИР, Фонд ГКО, д. 452, лл. 1-22, 23-36 (11012).</w:t>
      </w:r>
    </w:p>
    <w:p w14:paraId="5D1305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DC1544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9789 О материально-техническом обеспечении железнодорожного транспорта в III кв. 1945 г. (7366, 37-56,57-62).</w:t>
      </w:r>
    </w:p>
    <w:p w14:paraId="3CCA973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318AD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9790 О строительстве и восстановлении предприятий черной металлургии в III квартале 1945 г. РГАНИР, Фонд ГКО, д. 452, лл. 63-64, 65-139 (11012).</w:t>
      </w:r>
    </w:p>
    <w:p w14:paraId="24B812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A3F3D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9791 О мероприятиях по обеспечению перевозок хлеба урожая 1945 г. (7366, 140-152,153-159).</w:t>
      </w:r>
    </w:p>
    <w:p w14:paraId="60CE31F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16050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9792 О мероприятиях по увеличению производства каустической соды. РГАНИР, Фонд ГКО, д. 452, лл. 160-166, 167-175 (11012).</w:t>
      </w:r>
    </w:p>
    <w:p w14:paraId="4709F5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251E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9793 О мерах помощи восстановлению металлургического завода "Красный Октябрь" Наркомчермета в г. Сталинграде. РГАНИР, Фонд ГКО, д. 452, лл. 176-184 (11012).</w:t>
      </w:r>
    </w:p>
    <w:p w14:paraId="7F1ED2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7A1D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9794 О вводе в действие первой очереди Воронежского завода синтетического каучука (СК-2) Наркомрезинпрома. РГАНИР, Фонд ГКО, д. 452, лл. 185-190, 191-197 (11012).</w:t>
      </w:r>
    </w:p>
    <w:p w14:paraId="53D207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7EA6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9795 О плане выработки электроэнергии, производства промышленной продукции, ввода в действие новых энергетических мощностей и обеспечения бесперебойной работы электростанций НКЭС в III квартале 1945 г. РГАНИР, Фонд ГКО, д. 453, лл. 1-8, 9-81 (11012).</w:t>
      </w:r>
    </w:p>
    <w:p w14:paraId="04D8F1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B6BC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9796 О производстве средств связи на предприятиях Главного управления связи Красной Армии и его материально-техническом обеспечении в III квартале 1945 г. РГАНИР, Фонд ГКО, д. 453, лл. 82-83, 84-88 (11012).</w:t>
      </w:r>
    </w:p>
    <w:p w14:paraId="2A585F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59DD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9797 О плане производства гражданской продукции Уралмашзаводом Наркомтанкопрома на III квартал 1945 года. РГАНИР, Фонд ГКО, д. 453, лл. 89-90, 91-95 (11012).</w:t>
      </w:r>
    </w:p>
    <w:p w14:paraId="61864B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1601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9798 О плане поставок вещевого имущества и снаряжения для НКО СССР, Наркомвоенморфлота и войск НКВД СССР на III квартал 1945 г. РГАНИР, Фонд ГКО, д. 453, лл. 96-100, 101-150 (11012).</w:t>
      </w:r>
    </w:p>
    <w:p w14:paraId="7F5701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E46D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9799 Справка о том, что номер не использован, вопрос оформлен за № 9841 от 13 августа 1945 г. РГАНИР, Фонд ГКО, д. 453, лл. 151 (11012).</w:t>
      </w:r>
    </w:p>
    <w:p w14:paraId="2141D1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FDD4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9800 О вводе в действие новых мощностей на электростанциях в 1945 и 1946 годах. РГАНИР, Фонд ГКО, д. 454, лл. 1-5, 6-150 (11012).</w:t>
      </w:r>
    </w:p>
    <w:p w14:paraId="48D80C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52B55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9801 О плане ремонта автомобилей для Красной Армии, Военно-Морского Флота и централизованного резерва на III квартал 1945 г. (7367, 1-7,8-78).</w:t>
      </w:r>
    </w:p>
    <w:p w14:paraId="3702F4E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7798A1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вышло Постановление ГКО № 9802 О плане ремонта бронеавтомобилей, бронетранспортеров, мотоциклов и велосипедов для Красной Армии на III квартал 1945 г. (7367, 79-82,83-103).</w:t>
      </w:r>
    </w:p>
    <w:p w14:paraId="5CB3AE8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43C76B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4EA44C3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00C90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августа 1945 Ставка ВГК переименовала Приморскую группу войск в 1 ДВФ, а ДВФ - во 2ДВФ (340,221).</w:t>
      </w:r>
    </w:p>
    <w:p w14:paraId="4D1A0D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8431EC" w14:textId="77777777" w:rsidR="00FA3E9A" w:rsidRPr="00F2675E" w:rsidRDefault="00FA3E9A" w:rsidP="00536344">
      <w:pPr>
        <w:spacing w:after="0" w:line="240" w:lineRule="auto"/>
        <w:jc w:val="both"/>
        <w:rPr>
          <w:rFonts w:ascii="Times New Roman" w:hAnsi="Times New Roman"/>
          <w:sz w:val="16"/>
          <w:szCs w:val="16"/>
        </w:rPr>
      </w:pPr>
      <w:r w:rsidRPr="00F2675E">
        <w:rPr>
          <w:rFonts w:ascii="Times New Roman" w:hAnsi="Times New Roman"/>
          <w:sz w:val="16"/>
          <w:szCs w:val="16"/>
        </w:rPr>
        <w:t>5 августа в 1945 году решением Ставки ВГК образованы 1-й (на базе Приморской группы войск) и 2-й (переименованный в Дальневосточный фронт) Дальневосточный фронт. Командующий 1-м Дальневосточным фронтом (в сентябре 1945 преобразован в Приморский ВО) - Маршал Советского Союза К.А.Мерецков, член Военного совета - генерал-полковник Т.Ф.Штыков, начальник штаба - генерал-лейтенант А.Н.Крутиков. Командующий 2-м Дальневосточным фронтом (в сентябре 1945 преобразован в Дальневосточный ВО) - генерал армии М.А.Пуркаев, член Военного совета - генерал-лейтенант Д.С.Леонов, начальник штаба - генерал-лейтенант Ф.И.Шевченко (14974).</w:t>
      </w:r>
    </w:p>
    <w:p w14:paraId="197C2FCF" w14:textId="77777777" w:rsidR="00FA3E9A" w:rsidRPr="00F2675E" w:rsidRDefault="00FA3E9A" w:rsidP="00536344">
      <w:pPr>
        <w:spacing w:after="0" w:line="240" w:lineRule="auto"/>
        <w:jc w:val="both"/>
        <w:rPr>
          <w:rFonts w:ascii="Times New Roman" w:hAnsi="Times New Roman"/>
          <w:sz w:val="16"/>
          <w:szCs w:val="16"/>
        </w:rPr>
      </w:pPr>
    </w:p>
    <w:p w14:paraId="4C42E27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CF6563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155EF77" w14:textId="77777777" w:rsidR="00FA3E9A" w:rsidRPr="00F2675E" w:rsidRDefault="00FA3E9A" w:rsidP="00536344">
      <w:pPr>
        <w:spacing w:after="0" w:line="240" w:lineRule="auto"/>
        <w:jc w:val="both"/>
        <w:rPr>
          <w:rFonts w:ascii="Times New Roman" w:hAnsi="Times New Roman"/>
          <w:sz w:val="16"/>
          <w:szCs w:val="16"/>
        </w:rPr>
      </w:pPr>
      <w:r w:rsidRPr="00F2675E">
        <w:rPr>
          <w:rFonts w:ascii="Times New Roman" w:hAnsi="Times New Roman"/>
          <w:sz w:val="16"/>
          <w:szCs w:val="16"/>
        </w:rPr>
        <w:t>5 августа в 1945 году (5-7 августа) создание в Белграде Народного фронта Югославии во главе с компартией (14974).</w:t>
      </w:r>
    </w:p>
    <w:p w14:paraId="68D09B9E" w14:textId="77777777" w:rsidR="00FA3E9A" w:rsidRPr="00F2675E" w:rsidRDefault="00FA3E9A" w:rsidP="00536344">
      <w:pPr>
        <w:spacing w:after="0" w:line="240" w:lineRule="auto"/>
        <w:jc w:val="both"/>
        <w:rPr>
          <w:rFonts w:ascii="Times New Roman" w:hAnsi="Times New Roman"/>
          <w:sz w:val="16"/>
          <w:szCs w:val="16"/>
        </w:rPr>
      </w:pPr>
    </w:p>
    <w:p w14:paraId="25EEF2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5 августа 1945 Тирана. Национально-Освободительный фронт Албании (НОФА) переименован в Демократический фронт, объединивший КПА, Союз албанских женщин, Союз народной молодежи и Профсоюзное объединение Албании (7594).</w:t>
      </w:r>
    </w:p>
    <w:p w14:paraId="5ACB03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5AAB19" w14:textId="77777777" w:rsidR="00590A64"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6629E38" w14:textId="77777777" w:rsidR="00590A64" w:rsidRPr="00F2675E" w:rsidRDefault="00590A64" w:rsidP="00536344">
      <w:pPr>
        <w:autoSpaceDE w:val="0"/>
        <w:autoSpaceDN w:val="0"/>
        <w:adjustRightInd w:val="0"/>
        <w:spacing w:after="0" w:line="240" w:lineRule="auto"/>
        <w:jc w:val="both"/>
        <w:rPr>
          <w:rFonts w:ascii="Times New Roman" w:hAnsi="Times New Roman"/>
          <w:iCs/>
          <w:sz w:val="16"/>
          <w:szCs w:val="16"/>
        </w:rPr>
      </w:pPr>
    </w:p>
    <w:p w14:paraId="705CB6C3" w14:textId="77777777" w:rsidR="00590A64" w:rsidRPr="00F2675E" w:rsidRDefault="00590A64" w:rsidP="00536344">
      <w:pPr>
        <w:spacing w:after="0" w:line="240" w:lineRule="auto"/>
        <w:jc w:val="both"/>
        <w:rPr>
          <w:rFonts w:ascii="Times New Roman" w:hAnsi="Times New Roman"/>
          <w:sz w:val="16"/>
          <w:szCs w:val="16"/>
        </w:rPr>
      </w:pPr>
      <w:r w:rsidRPr="00F2675E">
        <w:rPr>
          <w:rFonts w:ascii="Times New Roman" w:hAnsi="Times New Roman"/>
          <w:sz w:val="16"/>
          <w:szCs w:val="16"/>
        </w:rPr>
        <w:t>6 августа 1945 г. из ОТЧЕТА О РАБОТЕ ЗАВОДА № 556 ЗА ПЕРИОД С 1 ЯНВАРЯ 1942 г. ПО 1 ИЮЛЯ 1945 г.</w:t>
      </w:r>
    </w:p>
    <w:p w14:paraId="2FDC50AD" w14:textId="77777777" w:rsidR="00590A64" w:rsidRPr="00F2675E" w:rsidRDefault="00590A64" w:rsidP="00536344">
      <w:pPr>
        <w:spacing w:after="0" w:line="240" w:lineRule="auto"/>
        <w:jc w:val="both"/>
        <w:rPr>
          <w:rFonts w:ascii="Times New Roman" w:hAnsi="Times New Roman"/>
          <w:sz w:val="16"/>
          <w:szCs w:val="16"/>
        </w:rPr>
      </w:pPr>
      <w:r w:rsidRPr="00F2675E">
        <w:rPr>
          <w:rFonts w:ascii="Times New Roman" w:hAnsi="Times New Roman"/>
          <w:sz w:val="16"/>
          <w:szCs w:val="16"/>
        </w:rPr>
        <w:t>Завод № 556 был эвакуирован из города Тулы в г. Новосибирск в конце 1941 г. и приступил к выполнению своей производственной программы после восстановления его на новом месте с января месяца 1942 г. Поэтому отчетный период для завода в условиях работы в Сибири и начинается с этой даты. Завод из года в год улучшал показатели своей производственной деятельности, однако, будучи поставлен перед техническими трудностями, заканчивать производственную деятельность выполнением программы не мог. В этом отношении для завода характерна производственная деятельность 1944 года. Имея стопроцентное выполнение производственной программы за 9 месяцев в своей работе, завод не мог выполнить годовую производственную программу из-за того, что Новосибэнерго в течение IV квартала из-за отсутствия топлива начал ограничивать завод электроэнергией, в результате чего основные цеха завода в ноябре 1944 г. были остановлены и совершенно не работали. В части обеспеченности рабочей силой для выполнения производственной программы завод испытывал в течение отчетного периода значительные трудности. Некоторая обеспеченность рабочей силой, имевшая место в 1943 году, обусловлена привлечением для работы на заводе немок и узбеков, а также заключенных СибЛАГа, которые ввиду их крайней неподготовленности полноценными работниками быть не могли. Производительность труда рабочего ... ежегодно повышалась и за годы Отечественной войны увеличилась на 153,0%. Этому в значительной степени способствовало внедрение более совершенной технологии, механизации ручных работ и т.д. За годы Отечественной войны в области механизации и усовершенствования технологического процесса заводом была проделана следующая работа: в прессовом цехе коренным образом были пересмотрены существовавшие методы глубокой вытяжки. Вопреки утверждениям старых теорий, дававших предельные нормы нагрузки на металл при пластических деформациях, таковые были перекрыты в 2-3 раза. Путем применения нового метода профилирования штампового инструмента, сдвоенных матриц и непрерывной смазки завод добился значительного сокращения количества операций. По изделию «31» - 6-вытяжной процесс был переведен сначала на 3, а потом на 2 вытяжки. По изделию «48» — 4-вытяжной процесс был переведен на двухвытяжной процесс. По изделию «25» — 6-вытяжной процесс при 5 отжимах был переведен на 3-вытяжной при двух обжимах. Общий экономический эффект от внедрения сокращенного процесса производства изделий дал заводу годовой экономии 6 940,6 тыс. рублей, высвободив 330 человек рабочих. Была заново пересмотрена гидроаппаратура с точки зрения экономного расхода высоконапорной воды. Применявшаяся ранее гидравлическая коробка системы «Нильсон Винтер» была заменена новой системой распределительного устройства гидравлического пресса работника завода тов. Халдина, позволившего снизить расход воды, простой по ремонту. Общий экономический эффект 3 500,0 тыс. рублей в год. Все увеличивающийся за годы войны объем работы по выпуску продукции и ограниченности в людях поставили вопрос о механизации общецехового транспорта. Эта проблема была разрешена путем организации и внедрения в прессовом и механическом цехах люлечного транспортера, заменившего 140 человек вспомогательных рабочих. Лучшими изобретателями завода являются: тов. Халдин, внесший за годы Отечественной войны 7 (семь) предложений с общим годовым экономическим эффектом свыше 5 миллионов рублей. Тов. Колосветов, внесший четыре ценных предложения — экономический эффект 2,5 миллиона рублей. Тов. Новогонский - три предложения ... В результате внедрения сокращенного технологического процесса производства, ряда рационализаторских мероприятий и повышения производительности труда ... в целом по заводу себестоимость товарной продукции была снижена: в 1943 году - на 16 162,0 тыс. рублей, на 12,41 %; в 1944 году — на 6 441,0 тыс. рублей, на 8,07 %; за 1[-е] полугодие 1945 года - на 1 843,0 тыс. рублей, на 3,82 %. Благодаря развертыванию социалистического соревнования, применению стахановских методов работы завод в месяцы, когда производство обеспечивалось полностью необходимым сырьем, инструментом, электроэнергией, заканчивал свою работу выполнением и перевыполнением установленной производственной программы. За годы Отечественной войны завод из работников, вновь пришедших на завод и совершенно не знакомых с производством, вырастил квалифицированных работников, которые впоследствии стали мастерами, замечательными людьми завода, награжденными правительством орденами и медалями. Всего за годы Отечественной войны правительством были награждены 14 человек. Как сказано выше, завод за годы Отечественной войны проделал большую работу по производственному обучению вновь поступающих рабочих. Всего было охвачено производственным обучением 6 416 человек. Из числа окончивших школы многие товарищи сейчас стали квалифицированными работниками завода, так Башутин Н.В. поступил на завод, не имея никакой специальности. Сейчас работает токарем-универсалом 5[-го] разряда. Тов. Шахлин, окончив школу производственного обучения, сейчас работает шлифовщиком 6[-го] разряда. Нестеренко Н.В. поступила на завод в 1942 году, не имея специальности. Окончив курсы браковщиков, работала контролером, позднее была назначена мастером ОТК, а в настоящее время работает начальником отдела технического контроля цеха. В связи с необеспеченностью рабочей силой завод в годы Отечественной войны не имел возможности организовать производство ширпотреба. К выпуску изделий ширпотреба завод приступил только во второй половине мая месяца.</w:t>
      </w:r>
    </w:p>
    <w:p w14:paraId="320FBDD0" w14:textId="77777777" w:rsidR="00590A64" w:rsidRPr="00F2675E" w:rsidRDefault="00590A64" w:rsidP="00536344">
      <w:pPr>
        <w:spacing w:after="0" w:line="240" w:lineRule="auto"/>
        <w:jc w:val="both"/>
        <w:rPr>
          <w:rFonts w:ascii="Times New Roman" w:hAnsi="Times New Roman"/>
          <w:sz w:val="16"/>
          <w:szCs w:val="16"/>
        </w:rPr>
      </w:pPr>
      <w:r w:rsidRPr="00F2675E">
        <w:rPr>
          <w:rFonts w:ascii="Times New Roman" w:hAnsi="Times New Roman"/>
          <w:sz w:val="16"/>
          <w:szCs w:val="16"/>
        </w:rPr>
        <w:t>Директор завода X? 556 НКБ Руказенков</w:t>
      </w:r>
    </w:p>
    <w:p w14:paraId="20F19A8C" w14:textId="77777777" w:rsidR="00590A64" w:rsidRPr="00F2675E" w:rsidRDefault="00590A64" w:rsidP="00536344">
      <w:pPr>
        <w:spacing w:after="0" w:line="240" w:lineRule="auto"/>
        <w:jc w:val="both"/>
        <w:rPr>
          <w:rFonts w:ascii="Times New Roman" w:hAnsi="Times New Roman"/>
          <w:sz w:val="16"/>
          <w:szCs w:val="16"/>
        </w:rPr>
      </w:pPr>
      <w:r w:rsidRPr="00F2675E">
        <w:rPr>
          <w:rFonts w:ascii="Times New Roman" w:hAnsi="Times New Roman"/>
          <w:sz w:val="16"/>
          <w:szCs w:val="16"/>
        </w:rPr>
        <w:t>ГАНО. Ф. П-22. Оп. 3. Д. 1772. Л. 107-113. Подлинник.</w:t>
      </w:r>
    </w:p>
    <w:p w14:paraId="6FC2B95C" w14:textId="77777777" w:rsidR="00590A64" w:rsidRPr="00F2675E" w:rsidRDefault="00590A64" w:rsidP="00536344">
      <w:pPr>
        <w:spacing w:after="0" w:line="240" w:lineRule="auto"/>
        <w:jc w:val="both"/>
        <w:rPr>
          <w:rFonts w:ascii="Times New Roman" w:hAnsi="Times New Roman"/>
          <w:sz w:val="16"/>
          <w:szCs w:val="16"/>
        </w:rPr>
      </w:pPr>
      <w:r w:rsidRPr="00F2675E">
        <w:rPr>
          <w:rFonts w:ascii="Times New Roman" w:hAnsi="Times New Roman"/>
          <w:sz w:val="16"/>
          <w:szCs w:val="16"/>
        </w:rPr>
        <w:t>Подпись-автограф. Документ составлен в 2 экз. 6/VIII 1945 г.. первый экземпляр отправлен в горком ВКП(б). Правленый экземпляр, публикуется в значительном сокращении (12194).</w:t>
      </w:r>
    </w:p>
    <w:p w14:paraId="1C4DE9B9" w14:textId="77777777" w:rsidR="00590A64" w:rsidRPr="00F2675E" w:rsidRDefault="00590A64" w:rsidP="00536344">
      <w:pPr>
        <w:spacing w:after="0" w:line="240" w:lineRule="auto"/>
        <w:jc w:val="both"/>
        <w:rPr>
          <w:rFonts w:ascii="Times New Roman" w:hAnsi="Times New Roman"/>
          <w:sz w:val="16"/>
          <w:szCs w:val="16"/>
        </w:rPr>
      </w:pPr>
    </w:p>
    <w:p w14:paraId="740C15E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EB0310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854CC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августа 1945 г. была подготовлена СПРАВКА О КОЛИЧЕСТВЕ ТАНКОВ, УЧАСТВОВАВШИХ В ОСНОВНЫХ ОПЕРАЦИЯХ ВЕЛИКОЙ ОТЕЧЕСТВЕННОЙ ВОЙНЫ</w:t>
      </w:r>
    </w:p>
    <w:tbl>
      <w:tblPr>
        <w:tblW w:w="0" w:type="auto"/>
        <w:tblInd w:w="40" w:type="dxa"/>
        <w:tblLayout w:type="fixed"/>
        <w:tblCellMar>
          <w:left w:w="40" w:type="dxa"/>
          <w:right w:w="40" w:type="dxa"/>
        </w:tblCellMar>
        <w:tblLook w:val="0000" w:firstRow="0" w:lastRow="0" w:firstColumn="0" w:lastColumn="0" w:noHBand="0" w:noVBand="0"/>
      </w:tblPr>
      <w:tblGrid>
        <w:gridCol w:w="595"/>
        <w:gridCol w:w="2160"/>
        <w:gridCol w:w="2160"/>
        <w:gridCol w:w="1267"/>
        <w:gridCol w:w="1622"/>
        <w:gridCol w:w="1834"/>
      </w:tblGrid>
      <w:tr w:rsidR="00094A30" w:rsidRPr="00F2675E" w14:paraId="01424A2E" w14:textId="77777777" w:rsidTr="00D21494">
        <w:trPr>
          <w:trHeight w:val="595"/>
        </w:trPr>
        <w:tc>
          <w:tcPr>
            <w:tcW w:w="595" w:type="dxa"/>
            <w:tcBorders>
              <w:top w:val="single" w:sz="6" w:space="0" w:color="auto"/>
              <w:left w:val="single" w:sz="6" w:space="0" w:color="auto"/>
              <w:bottom w:val="single" w:sz="6" w:space="0" w:color="auto"/>
              <w:right w:val="single" w:sz="6" w:space="0" w:color="auto"/>
            </w:tcBorders>
          </w:tcPr>
          <w:p w14:paraId="082E97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E6818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п/п</w:t>
            </w:r>
          </w:p>
          <w:p w14:paraId="7A6E1B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D15A9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операции</w:t>
            </w:r>
          </w:p>
          <w:p w14:paraId="731CFB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39E330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фронтов, участвовавших в данной операции</w:t>
            </w:r>
          </w:p>
          <w:p w14:paraId="5BC53D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8D286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танков во фронте к началу операции</w:t>
            </w:r>
          </w:p>
          <w:p w14:paraId="7F7F62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4FF0F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Сколько участвовало танков и мех. соед. и частей</w:t>
            </w:r>
          </w:p>
          <w:p w14:paraId="580522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single" w:sz="6" w:space="0" w:color="auto"/>
              <w:right w:val="single" w:sz="6" w:space="0" w:color="auto"/>
            </w:tcBorders>
          </w:tcPr>
          <w:p w14:paraId="5808F6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AD4D0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734C542" w14:textId="77777777" w:rsidTr="00D21494">
        <w:trPr>
          <w:trHeight w:val="413"/>
        </w:trPr>
        <w:tc>
          <w:tcPr>
            <w:tcW w:w="595" w:type="dxa"/>
            <w:tcBorders>
              <w:top w:val="single" w:sz="6" w:space="0" w:color="auto"/>
              <w:left w:val="single" w:sz="6" w:space="0" w:color="auto"/>
              <w:bottom w:val="nil"/>
              <w:right w:val="single" w:sz="6" w:space="0" w:color="auto"/>
            </w:tcBorders>
          </w:tcPr>
          <w:p w14:paraId="67246A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7B0EF0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nil"/>
              <w:right w:val="single" w:sz="6" w:space="0" w:color="auto"/>
            </w:tcBorders>
          </w:tcPr>
          <w:p w14:paraId="072E47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Сталинградская операция (начало 19-20. 11. 1942 г.)</w:t>
            </w:r>
          </w:p>
          <w:p w14:paraId="156E7F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4B2E0E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Левое крыло Юго-Западного фронта</w:t>
            </w:r>
          </w:p>
          <w:p w14:paraId="40F5AE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C242E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501</w:t>
            </w:r>
          </w:p>
          <w:p w14:paraId="03077B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nil"/>
              <w:right w:val="single" w:sz="6" w:space="0" w:color="auto"/>
            </w:tcBorders>
          </w:tcPr>
          <w:p w14:paraId="51092C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ТА-1</w:t>
            </w:r>
          </w:p>
          <w:p w14:paraId="680D02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ТК-2</w:t>
            </w:r>
          </w:p>
          <w:p w14:paraId="56340B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МК-2</w:t>
            </w:r>
          </w:p>
          <w:p w14:paraId="259C2D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ТБр - 13</w:t>
            </w:r>
          </w:p>
          <w:p w14:paraId="73906E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ТП-7</w:t>
            </w:r>
          </w:p>
          <w:p w14:paraId="06DCE7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ТБ-5</w:t>
            </w:r>
          </w:p>
          <w:p w14:paraId="639B0D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ТР-2</w:t>
            </w:r>
          </w:p>
          <w:p w14:paraId="4E55D9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nil"/>
              <w:right w:val="single" w:sz="6" w:space="0" w:color="auto"/>
            </w:tcBorders>
          </w:tcPr>
          <w:p w14:paraId="4E8524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ТА)</w:t>
            </w:r>
          </w:p>
          <w:p w14:paraId="64E422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(4ТК, 16ТК)</w:t>
            </w:r>
          </w:p>
          <w:p w14:paraId="1F1332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(4МК, 13 МК)</w:t>
            </w:r>
          </w:p>
          <w:p w14:paraId="3E8033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16599BC" w14:textId="77777777" w:rsidTr="00D21494">
        <w:trPr>
          <w:trHeight w:val="230"/>
        </w:trPr>
        <w:tc>
          <w:tcPr>
            <w:tcW w:w="595" w:type="dxa"/>
            <w:tcBorders>
              <w:top w:val="nil"/>
              <w:left w:val="single" w:sz="6" w:space="0" w:color="auto"/>
              <w:bottom w:val="nil"/>
              <w:right w:val="single" w:sz="6" w:space="0" w:color="auto"/>
            </w:tcBorders>
          </w:tcPr>
          <w:p w14:paraId="1E804E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5F59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nil"/>
              <w:right w:val="single" w:sz="6" w:space="0" w:color="auto"/>
            </w:tcBorders>
          </w:tcPr>
          <w:p w14:paraId="53F825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D15D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80B95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Донской фронт</w:t>
            </w:r>
          </w:p>
          <w:p w14:paraId="3F7AAB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00E4A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232</w:t>
            </w:r>
          </w:p>
          <w:p w14:paraId="1F58D0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nil"/>
              <w:right w:val="single" w:sz="6" w:space="0" w:color="auto"/>
            </w:tcBorders>
          </w:tcPr>
          <w:p w14:paraId="2D4293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E27B5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nil"/>
              <w:right w:val="single" w:sz="6" w:space="0" w:color="auto"/>
            </w:tcBorders>
          </w:tcPr>
          <w:p w14:paraId="045F5A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9223C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3D38E4A" w14:textId="77777777" w:rsidTr="00D21494">
        <w:trPr>
          <w:trHeight w:val="778"/>
        </w:trPr>
        <w:tc>
          <w:tcPr>
            <w:tcW w:w="595" w:type="dxa"/>
            <w:tcBorders>
              <w:top w:val="nil"/>
              <w:left w:val="single" w:sz="6" w:space="0" w:color="auto"/>
              <w:bottom w:val="single" w:sz="6" w:space="0" w:color="auto"/>
              <w:right w:val="single" w:sz="6" w:space="0" w:color="auto"/>
            </w:tcBorders>
          </w:tcPr>
          <w:p w14:paraId="01C775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FFDF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single" w:sz="6" w:space="0" w:color="auto"/>
              <w:right w:val="single" w:sz="6" w:space="0" w:color="auto"/>
            </w:tcBorders>
          </w:tcPr>
          <w:p w14:paraId="023934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ABAD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40248D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Сталинградский фронт</w:t>
            </w:r>
          </w:p>
          <w:p w14:paraId="556134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D2578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762</w:t>
            </w:r>
          </w:p>
          <w:p w14:paraId="718493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single" w:sz="6" w:space="0" w:color="auto"/>
              <w:right w:val="single" w:sz="6" w:space="0" w:color="auto"/>
            </w:tcBorders>
          </w:tcPr>
          <w:p w14:paraId="061340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BA3CD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single" w:sz="6" w:space="0" w:color="auto"/>
              <w:right w:val="single" w:sz="6" w:space="0" w:color="auto"/>
            </w:tcBorders>
          </w:tcPr>
          <w:p w14:paraId="461A7B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10765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AED663B" w14:textId="77777777" w:rsidTr="00D21494">
        <w:trPr>
          <w:trHeight w:val="240"/>
        </w:trPr>
        <w:tc>
          <w:tcPr>
            <w:tcW w:w="595" w:type="dxa"/>
            <w:tcBorders>
              <w:top w:val="single" w:sz="6" w:space="0" w:color="auto"/>
              <w:left w:val="single" w:sz="6" w:space="0" w:color="auto"/>
              <w:bottom w:val="single" w:sz="6" w:space="0" w:color="auto"/>
              <w:right w:val="single" w:sz="6" w:space="0" w:color="auto"/>
            </w:tcBorders>
          </w:tcPr>
          <w:p w14:paraId="36065F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D8908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7D0A66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30C49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962C7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3D9172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FD74B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1495</w:t>
            </w:r>
          </w:p>
          <w:p w14:paraId="5180C4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3F8DF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DAAA2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single" w:sz="6" w:space="0" w:color="auto"/>
              <w:right w:val="single" w:sz="6" w:space="0" w:color="auto"/>
            </w:tcBorders>
          </w:tcPr>
          <w:p w14:paraId="662160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988A9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6EABDB" w14:textId="77777777" w:rsidTr="00D21494">
        <w:trPr>
          <w:trHeight w:val="413"/>
        </w:trPr>
        <w:tc>
          <w:tcPr>
            <w:tcW w:w="595" w:type="dxa"/>
            <w:tcBorders>
              <w:top w:val="single" w:sz="6" w:space="0" w:color="auto"/>
              <w:left w:val="single" w:sz="6" w:space="0" w:color="auto"/>
              <w:bottom w:val="nil"/>
              <w:right w:val="single" w:sz="6" w:space="0" w:color="auto"/>
            </w:tcBorders>
          </w:tcPr>
          <w:p w14:paraId="0077EF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141E7F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nil"/>
              <w:right w:val="single" w:sz="6" w:space="0" w:color="auto"/>
            </w:tcBorders>
          </w:tcPr>
          <w:p w14:paraId="711278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Орловско-Белгородская операция (Сражение на Курской дуге) (начало 5.7. 1943 г.)</w:t>
            </w:r>
          </w:p>
          <w:p w14:paraId="6CADB8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F9812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Левое крыло Западного фронта</w:t>
            </w:r>
          </w:p>
          <w:p w14:paraId="6802EE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39254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763</w:t>
            </w:r>
          </w:p>
          <w:p w14:paraId="2FBD9F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nil"/>
              <w:right w:val="single" w:sz="6" w:space="0" w:color="auto"/>
            </w:tcBorders>
          </w:tcPr>
          <w:p w14:paraId="18A2C3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 -5</w:t>
            </w:r>
          </w:p>
          <w:p w14:paraId="3732EC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ТК-9</w:t>
            </w:r>
          </w:p>
          <w:p w14:paraId="37AE87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ТБр -9</w:t>
            </w:r>
          </w:p>
          <w:p w14:paraId="3D87C3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ТП-33</w:t>
            </w:r>
          </w:p>
          <w:p w14:paraId="1C6C54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nil"/>
              <w:right w:val="single" w:sz="6" w:space="0" w:color="auto"/>
            </w:tcBorders>
          </w:tcPr>
          <w:p w14:paraId="02EE65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 -1,2, 3,4, 5)</w:t>
            </w:r>
          </w:p>
          <w:p w14:paraId="0EB521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(ТК- 1,5,20,25, 10, 31, 17, 5Гв., 2Гв.)</w:t>
            </w:r>
          </w:p>
          <w:p w14:paraId="55E223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AE675E" w14:textId="77777777" w:rsidTr="00D21494">
        <w:trPr>
          <w:trHeight w:val="240"/>
        </w:trPr>
        <w:tc>
          <w:tcPr>
            <w:tcW w:w="595" w:type="dxa"/>
            <w:tcBorders>
              <w:top w:val="nil"/>
              <w:left w:val="single" w:sz="6" w:space="0" w:color="auto"/>
              <w:bottom w:val="nil"/>
              <w:right w:val="single" w:sz="6" w:space="0" w:color="auto"/>
            </w:tcBorders>
          </w:tcPr>
          <w:p w14:paraId="33C3E2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D333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nil"/>
              <w:right w:val="single" w:sz="6" w:space="0" w:color="auto"/>
            </w:tcBorders>
          </w:tcPr>
          <w:p w14:paraId="4D608B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E270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90F63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Брянский фронт</w:t>
            </w:r>
          </w:p>
          <w:p w14:paraId="2E5BF6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9003E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534</w:t>
            </w:r>
          </w:p>
          <w:p w14:paraId="395EC4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nil"/>
              <w:right w:val="single" w:sz="6" w:space="0" w:color="auto"/>
            </w:tcBorders>
          </w:tcPr>
          <w:p w14:paraId="03B1C9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68B9D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nil"/>
              <w:right w:val="single" w:sz="6" w:space="0" w:color="auto"/>
            </w:tcBorders>
          </w:tcPr>
          <w:p w14:paraId="452215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79F48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537B8FD" w14:textId="77777777" w:rsidTr="00D21494">
        <w:trPr>
          <w:trHeight w:val="230"/>
        </w:trPr>
        <w:tc>
          <w:tcPr>
            <w:tcW w:w="595" w:type="dxa"/>
            <w:tcBorders>
              <w:top w:val="nil"/>
              <w:left w:val="single" w:sz="6" w:space="0" w:color="auto"/>
              <w:bottom w:val="nil"/>
              <w:right w:val="single" w:sz="6" w:space="0" w:color="auto"/>
            </w:tcBorders>
          </w:tcPr>
          <w:p w14:paraId="71C052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27BC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nil"/>
              <w:right w:val="single" w:sz="6" w:space="0" w:color="auto"/>
            </w:tcBorders>
          </w:tcPr>
          <w:p w14:paraId="61709E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8FF3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57D5A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Центральный фронт</w:t>
            </w:r>
          </w:p>
          <w:p w14:paraId="34F49B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70939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1654</w:t>
            </w:r>
          </w:p>
          <w:p w14:paraId="27F18D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nil"/>
              <w:right w:val="single" w:sz="6" w:space="0" w:color="auto"/>
            </w:tcBorders>
          </w:tcPr>
          <w:p w14:paraId="78C663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DE3AC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nil"/>
              <w:right w:val="single" w:sz="6" w:space="0" w:color="auto"/>
            </w:tcBorders>
          </w:tcPr>
          <w:p w14:paraId="5250CD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0F800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78E98D2" w14:textId="77777777" w:rsidTr="00D21494">
        <w:trPr>
          <w:trHeight w:val="240"/>
        </w:trPr>
        <w:tc>
          <w:tcPr>
            <w:tcW w:w="595" w:type="dxa"/>
            <w:tcBorders>
              <w:top w:val="nil"/>
              <w:left w:val="single" w:sz="6" w:space="0" w:color="auto"/>
              <w:bottom w:val="single" w:sz="6" w:space="0" w:color="auto"/>
              <w:right w:val="single" w:sz="6" w:space="0" w:color="auto"/>
            </w:tcBorders>
          </w:tcPr>
          <w:p w14:paraId="05C0AC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9C55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single" w:sz="6" w:space="0" w:color="auto"/>
              <w:right w:val="single" w:sz="6" w:space="0" w:color="auto"/>
            </w:tcBorders>
          </w:tcPr>
          <w:p w14:paraId="478662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9887C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412BA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Воронежский фронт</w:t>
            </w:r>
          </w:p>
          <w:p w14:paraId="6D8F5C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FE15C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1775</w:t>
            </w:r>
          </w:p>
          <w:p w14:paraId="73ACA7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single" w:sz="6" w:space="0" w:color="auto"/>
              <w:right w:val="single" w:sz="6" w:space="0" w:color="auto"/>
            </w:tcBorders>
          </w:tcPr>
          <w:p w14:paraId="41904C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7DA45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single" w:sz="6" w:space="0" w:color="auto"/>
              <w:right w:val="single" w:sz="6" w:space="0" w:color="auto"/>
            </w:tcBorders>
          </w:tcPr>
          <w:p w14:paraId="6B967E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78C2C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91D0A3C" w14:textId="77777777" w:rsidTr="00D21494">
        <w:trPr>
          <w:trHeight w:val="230"/>
        </w:trPr>
        <w:tc>
          <w:tcPr>
            <w:tcW w:w="595" w:type="dxa"/>
            <w:tcBorders>
              <w:top w:val="single" w:sz="6" w:space="0" w:color="auto"/>
              <w:left w:val="single" w:sz="6" w:space="0" w:color="auto"/>
              <w:bottom w:val="single" w:sz="6" w:space="0" w:color="auto"/>
              <w:right w:val="single" w:sz="6" w:space="0" w:color="auto"/>
            </w:tcBorders>
          </w:tcPr>
          <w:p w14:paraId="24896A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6B97C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4F8BE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5AFEF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298A20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32FD78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104D3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4726</w:t>
            </w:r>
          </w:p>
          <w:p w14:paraId="713342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69C2F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0D74F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single" w:sz="6" w:space="0" w:color="auto"/>
              <w:right w:val="single" w:sz="6" w:space="0" w:color="auto"/>
            </w:tcBorders>
          </w:tcPr>
          <w:p w14:paraId="1F1CCF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F5ACA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5EBABC" w14:textId="77777777" w:rsidTr="00D21494">
        <w:trPr>
          <w:trHeight w:val="240"/>
        </w:trPr>
        <w:tc>
          <w:tcPr>
            <w:tcW w:w="595" w:type="dxa"/>
            <w:tcBorders>
              <w:top w:val="single" w:sz="6" w:space="0" w:color="auto"/>
              <w:left w:val="single" w:sz="6" w:space="0" w:color="auto"/>
              <w:bottom w:val="nil"/>
              <w:right w:val="single" w:sz="6" w:space="0" w:color="auto"/>
            </w:tcBorders>
          </w:tcPr>
          <w:p w14:paraId="7A1E88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00551B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nil"/>
              <w:right w:val="single" w:sz="6" w:space="0" w:color="auto"/>
            </w:tcBorders>
          </w:tcPr>
          <w:p w14:paraId="5BFBD0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Берлинская операция</w:t>
            </w:r>
          </w:p>
          <w:p w14:paraId="6667DA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nil"/>
              <w:right w:val="single" w:sz="6" w:space="0" w:color="auto"/>
            </w:tcBorders>
          </w:tcPr>
          <w:p w14:paraId="39349A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1 -и Белорусский фронт</w:t>
            </w:r>
          </w:p>
          <w:p w14:paraId="3222FA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2F190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1621 танк</w:t>
            </w:r>
          </w:p>
          <w:p w14:paraId="0843D2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nil"/>
              <w:right w:val="single" w:sz="6" w:space="0" w:color="auto"/>
            </w:tcBorders>
          </w:tcPr>
          <w:p w14:paraId="2CF92C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 -4</w:t>
            </w:r>
          </w:p>
          <w:p w14:paraId="6E247B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ТК-5</w:t>
            </w:r>
          </w:p>
          <w:p w14:paraId="089FAE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МК-1</w:t>
            </w:r>
          </w:p>
          <w:p w14:paraId="70F423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ТБр -4</w:t>
            </w:r>
          </w:p>
          <w:p w14:paraId="60FB43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ТП, САП - 22</w:t>
            </w:r>
          </w:p>
          <w:p w14:paraId="225F08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single" w:sz="6" w:space="0" w:color="auto"/>
              <w:left w:val="single" w:sz="6" w:space="0" w:color="auto"/>
              <w:bottom w:val="nil"/>
              <w:right w:val="single" w:sz="6" w:space="0" w:color="auto"/>
            </w:tcBorders>
          </w:tcPr>
          <w:p w14:paraId="32DF98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 -1,2, 3,4)</w:t>
            </w:r>
          </w:p>
          <w:p w14:paraId="46EE00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(ТК-9, 11,25, 4гв. 1 пол. ТК)</w:t>
            </w:r>
          </w:p>
          <w:p w14:paraId="338962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гв. МК)</w:t>
            </w:r>
          </w:p>
          <w:p w14:paraId="3898F7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3305904" w14:textId="77777777" w:rsidTr="00D21494">
        <w:trPr>
          <w:trHeight w:val="240"/>
        </w:trPr>
        <w:tc>
          <w:tcPr>
            <w:tcW w:w="595" w:type="dxa"/>
            <w:tcBorders>
              <w:top w:val="nil"/>
              <w:left w:val="single" w:sz="6" w:space="0" w:color="auto"/>
              <w:bottom w:val="nil"/>
              <w:right w:val="single" w:sz="6" w:space="0" w:color="auto"/>
            </w:tcBorders>
          </w:tcPr>
          <w:p w14:paraId="502EB3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AB59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nil"/>
              <w:right w:val="single" w:sz="6" w:space="0" w:color="auto"/>
            </w:tcBorders>
          </w:tcPr>
          <w:p w14:paraId="0A843B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E536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single" w:sz="6" w:space="0" w:color="auto"/>
              <w:right w:val="single" w:sz="6" w:space="0" w:color="auto"/>
            </w:tcBorders>
          </w:tcPr>
          <w:p w14:paraId="2D6881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3629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1D60C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1191 СУ</w:t>
            </w:r>
          </w:p>
          <w:p w14:paraId="4B9EAF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nil"/>
              <w:right w:val="single" w:sz="6" w:space="0" w:color="auto"/>
            </w:tcBorders>
          </w:tcPr>
          <w:p w14:paraId="21B184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232BB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nil"/>
              <w:right w:val="single" w:sz="6" w:space="0" w:color="auto"/>
            </w:tcBorders>
          </w:tcPr>
          <w:p w14:paraId="5F5A2A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11AFB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27A1EBC" w14:textId="77777777" w:rsidTr="00D21494">
        <w:trPr>
          <w:trHeight w:val="240"/>
        </w:trPr>
        <w:tc>
          <w:tcPr>
            <w:tcW w:w="595" w:type="dxa"/>
            <w:tcBorders>
              <w:top w:val="nil"/>
              <w:left w:val="single" w:sz="6" w:space="0" w:color="auto"/>
              <w:bottom w:val="nil"/>
              <w:right w:val="single" w:sz="6" w:space="0" w:color="auto"/>
            </w:tcBorders>
          </w:tcPr>
          <w:p w14:paraId="10D3A2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0658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nil"/>
              <w:right w:val="single" w:sz="6" w:space="0" w:color="auto"/>
            </w:tcBorders>
          </w:tcPr>
          <w:p w14:paraId="687D78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78E6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nil"/>
              <w:right w:val="single" w:sz="6" w:space="0" w:color="auto"/>
            </w:tcBorders>
          </w:tcPr>
          <w:p w14:paraId="292678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Правое крыло 1-го Украинского фронта</w:t>
            </w:r>
          </w:p>
          <w:p w14:paraId="43F6F4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41CF9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937 танков</w:t>
            </w:r>
          </w:p>
          <w:p w14:paraId="169348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nil"/>
              <w:right w:val="single" w:sz="6" w:space="0" w:color="auto"/>
            </w:tcBorders>
          </w:tcPr>
          <w:p w14:paraId="2B52E8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6A194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nil"/>
              <w:right w:val="single" w:sz="6" w:space="0" w:color="auto"/>
            </w:tcBorders>
          </w:tcPr>
          <w:p w14:paraId="1FBCC6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8132B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3BE3D89" w14:textId="77777777" w:rsidTr="00D21494">
        <w:trPr>
          <w:trHeight w:val="336"/>
        </w:trPr>
        <w:tc>
          <w:tcPr>
            <w:tcW w:w="595" w:type="dxa"/>
            <w:tcBorders>
              <w:top w:val="nil"/>
              <w:left w:val="single" w:sz="6" w:space="0" w:color="auto"/>
              <w:bottom w:val="single" w:sz="6" w:space="0" w:color="auto"/>
              <w:right w:val="single" w:sz="6" w:space="0" w:color="auto"/>
            </w:tcBorders>
          </w:tcPr>
          <w:p w14:paraId="21F9BE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087B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single" w:sz="6" w:space="0" w:color="auto"/>
              <w:right w:val="single" w:sz="6" w:space="0" w:color="auto"/>
            </w:tcBorders>
          </w:tcPr>
          <w:p w14:paraId="317327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B23C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60" w:type="dxa"/>
            <w:tcBorders>
              <w:top w:val="nil"/>
              <w:left w:val="single" w:sz="6" w:space="0" w:color="auto"/>
              <w:bottom w:val="single" w:sz="6" w:space="0" w:color="auto"/>
              <w:right w:val="single" w:sz="6" w:space="0" w:color="auto"/>
            </w:tcBorders>
          </w:tcPr>
          <w:p w14:paraId="35CF22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61C3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FA22F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369 СУ</w:t>
            </w:r>
          </w:p>
          <w:p w14:paraId="1C07DD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single" w:sz="6" w:space="0" w:color="auto"/>
              <w:right w:val="single" w:sz="6" w:space="0" w:color="auto"/>
            </w:tcBorders>
          </w:tcPr>
          <w:p w14:paraId="74CAC7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24FC2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34" w:type="dxa"/>
            <w:tcBorders>
              <w:top w:val="nil"/>
              <w:left w:val="single" w:sz="6" w:space="0" w:color="auto"/>
              <w:bottom w:val="single" w:sz="6" w:space="0" w:color="auto"/>
              <w:right w:val="single" w:sz="6" w:space="0" w:color="auto"/>
            </w:tcBorders>
          </w:tcPr>
          <w:p w14:paraId="68EC83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47E7E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D71B00F" w14:textId="77777777" w:rsidTr="00D21494">
        <w:trPr>
          <w:trHeight w:val="259"/>
        </w:trPr>
        <w:tc>
          <w:tcPr>
            <w:tcW w:w="595" w:type="dxa"/>
            <w:tcBorders>
              <w:top w:val="single" w:sz="6" w:space="0" w:color="auto"/>
              <w:left w:val="single" w:sz="6" w:space="0" w:color="auto"/>
              <w:bottom w:val="single" w:sz="6" w:space="0" w:color="auto"/>
              <w:right w:val="single" w:sz="6" w:space="0" w:color="auto"/>
            </w:tcBorders>
          </w:tcPr>
          <w:p w14:paraId="044B73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DAA5B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B8638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731E3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FE653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721786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B954C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4118</w:t>
            </w:r>
          </w:p>
          <w:p w14:paraId="79A754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56" w:type="dxa"/>
            <w:gridSpan w:val="2"/>
            <w:tcBorders>
              <w:top w:val="single" w:sz="6" w:space="0" w:color="auto"/>
              <w:left w:val="single" w:sz="6" w:space="0" w:color="auto"/>
              <w:bottom w:val="single" w:sz="6" w:space="0" w:color="auto"/>
              <w:right w:val="single" w:sz="6" w:space="0" w:color="auto"/>
            </w:tcBorders>
          </w:tcPr>
          <w:p w14:paraId="236C4B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(2558 танков и 1560 СУ)</w:t>
            </w:r>
          </w:p>
          <w:p w14:paraId="0C874B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D7C08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группы офицеров штаба БТ и МВ КА</w:t>
      </w:r>
    </w:p>
    <w:p w14:paraId="2A6BEE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полковник Носе</w:t>
      </w:r>
    </w:p>
    <w:p w14:paraId="09A2FE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11353. Д. 280. Л. 105. Подлинник (11420).</w:t>
      </w:r>
    </w:p>
    <w:p w14:paraId="4D0F58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CF9DE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17E9551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D718F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 августа 1945 после осуждения на заседении Госплана было принято решение о начале работы над 5-летним планом восстановления и развития н/х (7543, 34).</w:t>
      </w:r>
    </w:p>
    <w:p w14:paraId="389CB8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6FA9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 августа 1945 после обстоятельного обсуждения на заседании Госплана СССР было принято решение о начале работы над 5-летним планом восстановления и развития народного хозяйства СССР; для общего руководства создавалась комиссия из авторитетных руководящих работников: Вознесенского Н.А. (председатель), Лаврищева А.Н., Косяченко Г.П., Старовского В.П. и Сухаревского Б.М. Все они (кроме Вознесенского) полностью освобождались на время составления плана от текущих дел. Формировались отдельные комиссии по различным вопросам (7543).</w:t>
      </w:r>
    </w:p>
    <w:p w14:paraId="29BFC2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9D161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7165014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AEF4F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августа 1945 были восстановлены дип. отношения СССР с Румынией и Финляндией (1348,247).</w:t>
      </w:r>
    </w:p>
    <w:p w14:paraId="59D040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4AC92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113D76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13A6188" w14:textId="77777777" w:rsidR="00FA3E9A" w:rsidRPr="00F2675E" w:rsidRDefault="00FA3E9A" w:rsidP="00536344">
      <w:pPr>
        <w:spacing w:after="0" w:line="240" w:lineRule="auto"/>
        <w:jc w:val="both"/>
        <w:rPr>
          <w:rFonts w:ascii="Times New Roman" w:hAnsi="Times New Roman"/>
          <w:sz w:val="16"/>
          <w:szCs w:val="16"/>
        </w:rPr>
      </w:pPr>
      <w:r w:rsidRPr="00F2675E">
        <w:rPr>
          <w:rFonts w:ascii="Times New Roman" w:hAnsi="Times New Roman"/>
          <w:sz w:val="16"/>
          <w:szCs w:val="16"/>
        </w:rPr>
        <w:t>6 августа в 1945 году в 1:37 по полуночи с Норт-Филд вылетели три самолета метеоразведки. В</w:t>
      </w:r>
      <w:r w:rsidRPr="00F2675E">
        <w:rPr>
          <w:rFonts w:ascii="Times New Roman" w:hAnsi="Times New Roman"/>
          <w:sz w:val="16"/>
          <w:szCs w:val="16"/>
          <w:lang w:val="en-US"/>
        </w:rPr>
        <w:t xml:space="preserve"> 2:45 </w:t>
      </w:r>
      <w:r w:rsidRPr="00F2675E">
        <w:rPr>
          <w:rFonts w:ascii="Times New Roman" w:hAnsi="Times New Roman"/>
          <w:sz w:val="16"/>
          <w:szCs w:val="16"/>
        </w:rPr>
        <w:t>поднялись</w:t>
      </w:r>
      <w:r w:rsidRPr="00F2675E">
        <w:rPr>
          <w:rFonts w:ascii="Times New Roman" w:hAnsi="Times New Roman"/>
          <w:sz w:val="16"/>
          <w:szCs w:val="16"/>
          <w:lang w:val="en-US"/>
        </w:rPr>
        <w:t xml:space="preserve"> "Enola Gay", "The Great Artiste" </w:t>
      </w:r>
      <w:r w:rsidRPr="00F2675E">
        <w:rPr>
          <w:rFonts w:ascii="Times New Roman" w:hAnsi="Times New Roman"/>
          <w:sz w:val="16"/>
          <w:szCs w:val="16"/>
        </w:rPr>
        <w:t>и</w:t>
      </w:r>
      <w:r w:rsidRPr="00F2675E">
        <w:rPr>
          <w:rFonts w:ascii="Times New Roman" w:hAnsi="Times New Roman"/>
          <w:sz w:val="16"/>
          <w:szCs w:val="16"/>
          <w:lang w:val="en-US"/>
        </w:rPr>
        <w:t xml:space="preserve"> "Necessary Evil". </w:t>
      </w:r>
      <w:r w:rsidRPr="00F2675E">
        <w:rPr>
          <w:rFonts w:ascii="Times New Roman" w:hAnsi="Times New Roman"/>
          <w:sz w:val="16"/>
          <w:szCs w:val="16"/>
        </w:rPr>
        <w:t>На борту "Энолы Гей" находилось 12 человек: 1-й пилот и командир экипажа полковник Пол У. Тиббеттс (30 лет), 2-й пилот капитан Роберт А. Льюис (27 лет), штурман капитан Теодор Ван Керк (24 года), бомбардир майор Томас У. Феррби (26 лет), радист рядовой 1-го класса Ричард Нелсон (19 лет), бортмеханик мастер-сержант Уайетт Дьюзенберри (32 года), бортстрелок штаб-сержант Джордж Кейрон (25 лет), бортстрелок штаб-сержант Роберт Р. Шамард (24 года), оператор радара штаб-сержант Джо Стиборик (30 лет), оператор аппаратуры постановки радиопомех 1-й лейтенант Джекоб Безер (24 года), специалист по атомной бомбе 2-й лейтенант Моррис Джеппсон (23 года) и специалист по атомной бомбе капитан Уильям С.Парсонс (44 года). В 6:07 самолет "Энола Гей" пролетел над Иводзимой. Чтобы избежать возможного взрыва бомбы в случае аварии на взлете, было решено, что Джеппсон и Парсонс снарядят бомбу уже в полете. В воздухе оба офицера вошли в бомбовый отсек и заменили заглушки на боевой заряд. В 7:30 Парсонс доложил о том, что бомба готова к сбросу.</w:t>
      </w:r>
    </w:p>
    <w:p w14:paraId="27BC6836" w14:textId="77777777" w:rsidR="00FA3E9A" w:rsidRPr="00F2675E" w:rsidRDefault="00FA3E9A" w:rsidP="00536344">
      <w:pPr>
        <w:spacing w:after="0" w:line="240" w:lineRule="auto"/>
        <w:jc w:val="both"/>
        <w:rPr>
          <w:rFonts w:ascii="Times New Roman" w:hAnsi="Times New Roman"/>
          <w:sz w:val="16"/>
          <w:szCs w:val="16"/>
        </w:rPr>
      </w:pPr>
      <w:r w:rsidRPr="00F2675E">
        <w:rPr>
          <w:rFonts w:ascii="Times New Roman" w:hAnsi="Times New Roman"/>
          <w:sz w:val="16"/>
          <w:szCs w:val="16"/>
        </w:rPr>
        <w:t>В 9:15 бомба "Малыш" вышла из бомбоотсека и по баллистической траектории пошла к земле. Часто говорят, что бомба имела парашют, но это не так. "Энола Гей" сделала резкий разворот на 155 град вправо. Спустя 43 секунды над мостом Аиои в Хиросиме на высоте 1850 футов (564 м) бомба взорвалась. В результате взрыва пострадало 129000 человек, в том число погибло на месте 78000 человек. Было разрушено 70000 строений, а 176000 человек осталось без крыши над головой. По оценкам такой же ущерб могли причинить 2000 бомбардировщиков В-29 с нормальными фугасными бомбами. Роберт Кейрон, хвостовой стрелок "Энолы Гей" подтвердил, что гриб дыма и огня был виден на удалении в 600 км. Все самолеты, участвовавшие в операции, вернулись на Тиниан через 15 часов после вылета. Через 16 часов после атомной бомбардировки Хиросимы американское правительство опубликовало официальное заявление, в котором кратко информировало об истории создания атомного оружия и предупреждало Японию, что в случае отказа от капитуляции ее «ожидает с воздуха такой поток разрушений, которого никогда не знала земля» (14975).</w:t>
      </w:r>
    </w:p>
    <w:p w14:paraId="01F6B63D" w14:textId="77777777" w:rsidR="00FA3E9A" w:rsidRPr="00F2675E" w:rsidRDefault="00FA3E9A" w:rsidP="00536344">
      <w:pPr>
        <w:spacing w:after="0" w:line="240" w:lineRule="auto"/>
        <w:jc w:val="both"/>
        <w:rPr>
          <w:rFonts w:ascii="Times New Roman" w:hAnsi="Times New Roman"/>
          <w:sz w:val="16"/>
          <w:szCs w:val="16"/>
        </w:rPr>
      </w:pPr>
    </w:p>
    <w:p w14:paraId="70B9F4B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августа 1945 американцы сбросили атомную бомбу на Хиросиму (75 тысяч человек погибли, 250 тысяч получили радиоактивное заражение) (4962).</w:t>
      </w:r>
    </w:p>
    <w:p w14:paraId="28EEC17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A7FE1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августа 1945 американцы бросили бомбу на Хиросиму (три машины - Enola Gay N-82 (N 44-8629), The Great Artiste N-89 (44-27359) - с измерительной аппаратурой, Necessary Evil (44-86291) - с фотоаппаратом + было три для метеорологической разведки - 1051,31), а 9 (Bock's Car 1051,31) - на Нагасаки (237,208).</w:t>
      </w:r>
    </w:p>
    <w:p w14:paraId="46F0F5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взрыва был сделан ряд снимков разрушенного города и увидели объект, висевший над городом (3710).</w:t>
      </w:r>
    </w:p>
    <w:p w14:paraId="2507BB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EE75D5"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6 августа 1945 B-29 Superfortress Enola Gay сбрасывает атомную бомбу «Маленький мальчик», первое ядерное оружие, использованное в войне, над японским городом Хиросима. Кроме того, 573 B-29 сбросили 4,122 тонны (3739 метрических тонн) бомб на Сагу и другие города Японии (20371).</w:t>
      </w:r>
    </w:p>
    <w:p w14:paraId="7F2B42C5" w14:textId="77777777" w:rsidR="00A762D8" w:rsidRPr="00F2675E" w:rsidRDefault="00A762D8" w:rsidP="00536344">
      <w:pPr>
        <w:spacing w:after="0" w:line="240" w:lineRule="auto"/>
        <w:jc w:val="both"/>
        <w:rPr>
          <w:rFonts w:ascii="Times New Roman" w:hAnsi="Times New Roman"/>
          <w:sz w:val="16"/>
          <w:szCs w:val="16"/>
        </w:rPr>
      </w:pPr>
    </w:p>
    <w:p w14:paraId="39AD69F7"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6 августа 1945 самый результативный американский ас Второй мировой войны майор ВВС США Ричард И. Бонг (40 побед) погиб в результате крушения истребителя P-80 Shooting Star на базе Lockheed в Бербанке, Калифорния (20371).</w:t>
      </w:r>
    </w:p>
    <w:p w14:paraId="4CC6FFDF" w14:textId="77777777" w:rsidR="00A762D8" w:rsidRPr="00F2675E" w:rsidRDefault="00A762D8" w:rsidP="00536344">
      <w:pPr>
        <w:spacing w:after="0" w:line="240" w:lineRule="auto"/>
        <w:jc w:val="both"/>
        <w:rPr>
          <w:rFonts w:ascii="Times New Roman" w:hAnsi="Times New Roman"/>
          <w:sz w:val="16"/>
          <w:szCs w:val="16"/>
        </w:rPr>
      </w:pPr>
    </w:p>
    <w:p w14:paraId="0952F15F" w14:textId="4E515CEC"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6 августа 1945</w:t>
      </w:r>
      <w:r w:rsidR="00094A30">
        <w:rPr>
          <w:rFonts w:ascii="Times New Roman" w:hAnsi="Times New Roman"/>
          <w:sz w:val="16"/>
          <w:szCs w:val="16"/>
        </w:rPr>
        <w:t xml:space="preserve"> </w:t>
      </w:r>
      <w:r w:rsidRPr="00F2675E">
        <w:rPr>
          <w:rFonts w:ascii="Times New Roman" w:hAnsi="Times New Roman"/>
          <w:sz w:val="16"/>
          <w:szCs w:val="16"/>
        </w:rPr>
        <w:t>- На Р-80А разбился майор Ричард Бонг - лучший ас армейских ВВС США во Второй мировой войне.</w:t>
      </w:r>
      <w:r w:rsidRPr="00F2675E">
        <w:rPr>
          <w:rFonts w:ascii="Times New Roman" w:hAnsi="Times New Roman"/>
          <w:sz w:val="16"/>
          <w:szCs w:val="16"/>
        </w:rPr>
        <w:br/>
        <w:t>В декабре 1944 года, имея на счёту 40 побед, Бонг получил Медаль Почёта от генерала Дугласа Макартура. По распоряжению командующего 5-й воздушной армией генерала Джорджа Кенни после 40-й победы лучший ас ВВС США был вынужден прекратить боевые вылеты и вернуться домой. Первоначально уровень потерь при освоении Р-80А был чрезвычайно высоким. В конце 1944 года Бонг согласился занять должность старшего лётчика-испытателя в компании Lockheed в Бербанк (Калифорния). Примечательно, что, одержав все свои победы на P-38, Бонг имел мало опыта в пилотировании других самолётов. 6 августа 1945 года Бонг погиб при испытаниях реактивного истребителя P-80 из-за отказа двигателя на взлёте. Бонг либо забыл переключиться на вспомогательный топливный насос, или по какой-то причине не смог сделать это. По словам капитана Рэя Кроуфорда, Бонг уже забывал делать это и в предыдущих полётах. Новость о его смерти была на передовицах основных американских газет наряду с бомбардировкой Хиросимы (22407).</w:t>
      </w:r>
    </w:p>
    <w:p w14:paraId="4E027771" w14:textId="77777777" w:rsidR="00A762D8" w:rsidRPr="00F2675E" w:rsidRDefault="00A762D8" w:rsidP="00536344">
      <w:pPr>
        <w:spacing w:after="0" w:line="240" w:lineRule="auto"/>
        <w:jc w:val="both"/>
        <w:rPr>
          <w:rFonts w:ascii="Times New Roman" w:hAnsi="Times New Roman"/>
          <w:sz w:val="16"/>
          <w:szCs w:val="16"/>
        </w:rPr>
      </w:pPr>
    </w:p>
    <w:p w14:paraId="34B76C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August 6, 1945. Maj. Richard I. Bong, America's all-time leading ace, is killed in a P-80 accident. He had 40 confirmed victories (1089).</w:t>
      </w:r>
    </w:p>
    <w:p w14:paraId="7BC990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7ECB04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6 </w:t>
      </w:r>
      <w:r w:rsidRPr="00F2675E">
        <w:rPr>
          <w:rFonts w:ascii="Times New Roman" w:hAnsi="Times New Roman"/>
          <w:sz w:val="16"/>
          <w:szCs w:val="16"/>
        </w:rPr>
        <w:t>августа</w:t>
      </w:r>
      <w:r w:rsidRPr="00F2675E">
        <w:rPr>
          <w:rFonts w:ascii="Times New Roman" w:hAnsi="Times New Roman"/>
          <w:sz w:val="16"/>
          <w:szCs w:val="16"/>
          <w:lang w:val="en-US"/>
        </w:rPr>
        <w:t xml:space="preserve"> 1945 </w:t>
      </w:r>
      <w:r w:rsidRPr="00F2675E">
        <w:rPr>
          <w:rFonts w:ascii="Times New Roman" w:hAnsi="Times New Roman"/>
          <w:sz w:val="16"/>
          <w:szCs w:val="16"/>
        </w:rPr>
        <w:t>вкатастрофепогибамериканскийас</w:t>
      </w:r>
      <w:r w:rsidRPr="00F2675E">
        <w:rPr>
          <w:rFonts w:ascii="Times New Roman" w:hAnsi="Times New Roman"/>
          <w:sz w:val="16"/>
          <w:szCs w:val="16"/>
          <w:lang w:val="en-US"/>
        </w:rPr>
        <w:t xml:space="preserve"> Maj. Richard I. Bong, </w:t>
      </w:r>
      <w:r w:rsidRPr="00F2675E">
        <w:rPr>
          <w:rFonts w:ascii="Times New Roman" w:hAnsi="Times New Roman"/>
          <w:sz w:val="16"/>
          <w:szCs w:val="16"/>
        </w:rPr>
        <w:t>которыйимел</w:t>
      </w:r>
      <w:r w:rsidRPr="00F2675E">
        <w:rPr>
          <w:rFonts w:ascii="Times New Roman" w:hAnsi="Times New Roman"/>
          <w:sz w:val="16"/>
          <w:szCs w:val="16"/>
          <w:lang w:val="en-US"/>
        </w:rPr>
        <w:t xml:space="preserve"> 40 </w:t>
      </w:r>
      <w:r w:rsidRPr="00F2675E">
        <w:rPr>
          <w:rFonts w:ascii="Times New Roman" w:hAnsi="Times New Roman"/>
          <w:sz w:val="16"/>
          <w:szCs w:val="16"/>
        </w:rPr>
        <w:t>побед</w:t>
      </w:r>
      <w:r w:rsidRPr="00F2675E">
        <w:rPr>
          <w:rFonts w:ascii="Times New Roman" w:hAnsi="Times New Roman"/>
          <w:sz w:val="16"/>
          <w:szCs w:val="16"/>
          <w:lang w:val="en-US"/>
        </w:rPr>
        <w:t xml:space="preserve"> (1089).</w:t>
      </w:r>
    </w:p>
    <w:p w14:paraId="4D8731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69383F3" w14:textId="77777777" w:rsidR="00FA3E9A" w:rsidRPr="00F2675E" w:rsidRDefault="00FA3E9A" w:rsidP="00536344">
      <w:pPr>
        <w:spacing w:after="0" w:line="240" w:lineRule="auto"/>
        <w:jc w:val="both"/>
        <w:rPr>
          <w:rFonts w:ascii="Times New Roman" w:hAnsi="Times New Roman"/>
          <w:sz w:val="16"/>
          <w:szCs w:val="16"/>
        </w:rPr>
      </w:pPr>
      <w:r w:rsidRPr="00F2675E">
        <w:rPr>
          <w:rFonts w:ascii="Times New Roman" w:hAnsi="Times New Roman"/>
          <w:sz w:val="16"/>
          <w:szCs w:val="16"/>
        </w:rPr>
        <w:t>6 августа в 1945 году на «Р-80А» разбился майор Ричард Бонг - лучший ас армейских ВВС США во Второй мировой войне Первоначально уровень потерь при освоении «Р-80А» был чрезвычайно высоким (14975).</w:t>
      </w:r>
    </w:p>
    <w:p w14:paraId="7439F138" w14:textId="77777777" w:rsidR="00FA3E9A" w:rsidRPr="00F2675E" w:rsidRDefault="00FA3E9A" w:rsidP="00536344">
      <w:pPr>
        <w:spacing w:after="0" w:line="240" w:lineRule="auto"/>
        <w:jc w:val="both"/>
        <w:rPr>
          <w:rFonts w:ascii="Times New Roman" w:hAnsi="Times New Roman"/>
          <w:sz w:val="16"/>
          <w:szCs w:val="16"/>
        </w:rPr>
      </w:pPr>
    </w:p>
    <w:p w14:paraId="6DE7D96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28CC33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D2B3E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августа 1945 по результатам госиспытаний Ил-8 г Ищенко писал:</w:t>
      </w:r>
    </w:p>
    <w:p w14:paraId="1F1ABB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Ознакомившись с ТТД Ил-8 по результатам испытанеий считаю доводку и запуск самолета в серию нецелесообразным по следующим причинам: 1. Меткое бомбометание летчиком с данного самолета не обеспечено вследствие неудовлетворитель</w:t>
      </w:r>
      <w:r w:rsidRPr="00F2675E">
        <w:rPr>
          <w:rFonts w:ascii="Times New Roman" w:hAnsi="Times New Roman"/>
          <w:sz w:val="16"/>
          <w:szCs w:val="16"/>
        </w:rPr>
        <w:softHyphen/>
        <w:t>ного качества прицельного устройства. 2. Крайне ограничен</w:t>
      </w:r>
      <w:r w:rsidRPr="00F2675E">
        <w:rPr>
          <w:rFonts w:ascii="Times New Roman" w:hAnsi="Times New Roman"/>
          <w:sz w:val="16"/>
          <w:szCs w:val="16"/>
        </w:rPr>
        <w:softHyphen/>
        <w:t>ный обзор из второй кабины почти исключает возможность бомбометания штурманом даже при установке на самолет хоро</w:t>
      </w:r>
      <w:r w:rsidRPr="00F2675E">
        <w:rPr>
          <w:rFonts w:ascii="Times New Roman" w:hAnsi="Times New Roman"/>
          <w:sz w:val="16"/>
          <w:szCs w:val="16"/>
        </w:rPr>
        <w:softHyphen/>
        <w:t>шего бомбардировочного прицела... 3. Ограниченный обзор из передней и задней кабин крайне затрудняет использование са</w:t>
      </w:r>
      <w:r w:rsidRPr="00F2675E">
        <w:rPr>
          <w:rFonts w:ascii="Times New Roman" w:hAnsi="Times New Roman"/>
          <w:sz w:val="16"/>
          <w:szCs w:val="16"/>
        </w:rPr>
        <w:softHyphen/>
        <w:t>молета в качестве разведчика и корректировщика. 4, Самолет не может быть использован для полетов на полный радиус, вслед</w:t>
      </w:r>
      <w:r w:rsidRPr="00F2675E">
        <w:rPr>
          <w:rFonts w:ascii="Times New Roman" w:hAnsi="Times New Roman"/>
          <w:sz w:val="16"/>
          <w:szCs w:val="16"/>
        </w:rPr>
        <w:softHyphen/>
        <w:t>ствие трудности ведения ориентировки летчиком без наличия на борту штурмана» (11474,484).</w:t>
      </w:r>
    </w:p>
    <w:p w14:paraId="5FA68B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334CD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августа 1945 начались госиспытания в НИИ ВВС предсерийного самолета № 0000 УТС Як-9УВ с двигателем ВК-107А и винтом ВИШ-107ЛО. В июле 1945 г. на заводе № 82 с большим опозданием от установленного февральским 1945 года постановлением ГКО срока построили предсерийный самолет № 0000 УТС Як-9УВ с двигателем ВК-107А и винтом ВИШ-107ЛО.</w:t>
      </w:r>
    </w:p>
    <w:p w14:paraId="6BB117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сентября 1945 генералом А.К. Репин утвердил акт с результатами госиспытаний</w:t>
      </w:r>
    </w:p>
    <w:p w14:paraId="03E58B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Ведущими были инженер Г.А. Седов и летчик-испытатель Л.М. Кувшинов.</w:t>
      </w:r>
    </w:p>
    <w:p w14:paraId="181572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показали, что максимальная скорость двухместного Як-9 снизилась по сравнению с Як-9М с тем же двигателем из- за уменьшения оборотов двигателя, ухудшения аэродинамики (возросли размеры фонаря кабины пилота, установили на нем фото- кинопулемет и увеличили открытие заслонок радиаторов). В то же время, самолет по технике пилотирования ничем не отличался от Як-9У, нагрузки на ручку от элеронов и руля высоты несколько уменьшились, но все же оставались большими.</w:t>
      </w:r>
    </w:p>
    <w:p w14:paraId="09DB67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Як-9УВ испытания не выдержал, и главными причинами этому были перегрев воды практически на всех режимах полета (за исключением снижения) и на рулении. Отмечались и другие дефекты, которые требовали устранения (12046).</w:t>
      </w:r>
    </w:p>
    <w:p w14:paraId="412616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34F3E8" w14:textId="77777777" w:rsidR="007771E7" w:rsidRPr="00F2675E" w:rsidRDefault="007771E7" w:rsidP="00536344">
      <w:pPr>
        <w:spacing w:after="0" w:line="240" w:lineRule="auto"/>
        <w:jc w:val="both"/>
        <w:rPr>
          <w:rFonts w:ascii="Times New Roman" w:hAnsi="Times New Roman"/>
          <w:sz w:val="16"/>
          <w:szCs w:val="16"/>
        </w:rPr>
      </w:pPr>
      <w:r w:rsidRPr="00F2675E">
        <w:rPr>
          <w:rFonts w:ascii="Times New Roman" w:hAnsi="Times New Roman"/>
          <w:sz w:val="16"/>
          <w:szCs w:val="16"/>
        </w:rPr>
        <w:t>С первых чисел августа 1945 начали готовить Утку к полётам. Предстояло провести тряску для определения частот собственных колебаний и выполнить доводочные работы. Кроме это</w:t>
      </w:r>
      <w:r w:rsidRPr="00F2675E">
        <w:rPr>
          <w:rFonts w:ascii="Times New Roman" w:hAnsi="Times New Roman"/>
          <w:sz w:val="16"/>
          <w:szCs w:val="16"/>
        </w:rPr>
        <w:softHyphen/>
        <w:t>го требовалось подготовить материалы для получения разрешения на проведение полётов.</w:t>
      </w:r>
    </w:p>
    <w:p w14:paraId="237DEA5E" w14:textId="77777777" w:rsidR="007771E7" w:rsidRPr="00F2675E" w:rsidRDefault="007771E7" w:rsidP="00536344">
      <w:pPr>
        <w:spacing w:after="0" w:line="240" w:lineRule="auto"/>
        <w:jc w:val="both"/>
        <w:rPr>
          <w:rFonts w:ascii="Times New Roman" w:hAnsi="Times New Roman"/>
          <w:sz w:val="16"/>
          <w:szCs w:val="16"/>
        </w:rPr>
      </w:pPr>
      <w:r w:rsidRPr="00F2675E">
        <w:rPr>
          <w:rFonts w:ascii="Times New Roman" w:hAnsi="Times New Roman"/>
          <w:sz w:val="16"/>
          <w:szCs w:val="16"/>
        </w:rPr>
        <w:t>В заключении о возможности первого вылета (в части аэродинамики), составленном инженером лаборатории № 1 ЦАГИ В.Н. Матвеевым на основании ознакомления с чер</w:t>
      </w:r>
      <w:r w:rsidRPr="00F2675E">
        <w:rPr>
          <w:rFonts w:ascii="Times New Roman" w:hAnsi="Times New Roman"/>
          <w:sz w:val="16"/>
          <w:szCs w:val="16"/>
        </w:rPr>
        <w:softHyphen/>
        <w:t>тежами самолёта и результатами испытания модели в трубе Т-102, было отмечено, что его выполнение возможно при соблюдении ряда условий.</w:t>
      </w:r>
    </w:p>
    <w:p w14:paraId="3094DEF5" w14:textId="77777777" w:rsidR="007771E7" w:rsidRPr="00F2675E" w:rsidRDefault="007771E7" w:rsidP="00536344">
      <w:pPr>
        <w:spacing w:after="0" w:line="240" w:lineRule="auto"/>
        <w:jc w:val="both"/>
        <w:rPr>
          <w:rFonts w:ascii="Times New Roman" w:hAnsi="Times New Roman"/>
          <w:sz w:val="16"/>
          <w:szCs w:val="16"/>
        </w:rPr>
      </w:pPr>
      <w:r w:rsidRPr="00F2675E">
        <w:rPr>
          <w:rFonts w:ascii="Times New Roman" w:hAnsi="Times New Roman"/>
          <w:sz w:val="16"/>
          <w:szCs w:val="16"/>
        </w:rPr>
        <w:t>Во-первых, в продольном управлении требовалось установить груз, уравнивающий сте</w:t>
      </w:r>
      <w:r w:rsidRPr="00F2675E">
        <w:rPr>
          <w:rFonts w:ascii="Times New Roman" w:hAnsi="Times New Roman"/>
          <w:sz w:val="16"/>
          <w:szCs w:val="16"/>
        </w:rPr>
        <w:softHyphen/>
        <w:t>пени устойчивости с фиксированным и свободным рулём высоты. Этот груз должен был действовать в обратном направлении по отношению к весовому моменту руля и давать момент относительно шарнира руля порядка 0,4 кГс/м. Во-вторых, требовалось умень</w:t>
      </w:r>
      <w:r w:rsidRPr="00F2675E">
        <w:rPr>
          <w:rFonts w:ascii="Times New Roman" w:hAnsi="Times New Roman"/>
          <w:sz w:val="16"/>
          <w:szCs w:val="16"/>
        </w:rPr>
        <w:softHyphen/>
        <w:t>шить излишнюю поперечную устойчивость. Для этого необходимо было повернуть концевые шайбы верхними концами на 10° к фюзеляжу и придать крылу обратное поперечное V в Г. В-третьих, устанавливались допустимые центровки в пределах 28...30% САХ. Кроме этого, угол установки стабилизатора относительно хорды крыла рекомендовалось сделать +3°, а отклонение руля высоты вниз ограничить 25°.</w:t>
      </w:r>
    </w:p>
    <w:p w14:paraId="5A3A296E" w14:textId="77777777" w:rsidR="007771E7" w:rsidRPr="00F2675E" w:rsidRDefault="007771E7" w:rsidP="00536344">
      <w:pPr>
        <w:spacing w:after="0" w:line="240" w:lineRule="auto"/>
        <w:jc w:val="both"/>
        <w:rPr>
          <w:rFonts w:ascii="Times New Roman" w:hAnsi="Times New Roman"/>
          <w:sz w:val="16"/>
          <w:szCs w:val="16"/>
        </w:rPr>
      </w:pPr>
      <w:r w:rsidRPr="00F2675E">
        <w:rPr>
          <w:rFonts w:ascii="Times New Roman" w:hAnsi="Times New Roman"/>
          <w:sz w:val="16"/>
          <w:szCs w:val="16"/>
        </w:rPr>
        <w:t>Так как в трубе Т-102 невозможно было получить точных характеристик самолёта в от</w:t>
      </w:r>
      <w:r w:rsidRPr="00F2675E">
        <w:rPr>
          <w:rFonts w:ascii="Times New Roman" w:hAnsi="Times New Roman"/>
          <w:sz w:val="16"/>
          <w:szCs w:val="16"/>
        </w:rPr>
        <w:softHyphen/>
        <w:t>ношении его поведения на околокритических режимах, В.Н. Матвеев также рекомендовал первые полёты проводить с установленными концевыми фиксированными предкрылками, имеющими размах не менее размаха элеронов. В свою очередь выход на критические ре</w:t>
      </w:r>
      <w:r w:rsidRPr="00F2675E">
        <w:rPr>
          <w:rFonts w:ascii="Times New Roman" w:hAnsi="Times New Roman"/>
          <w:sz w:val="16"/>
          <w:szCs w:val="16"/>
        </w:rPr>
        <w:softHyphen/>
        <w:t>жимы в процессе испытаний машины следовало избегать, так как в отношении штопорных свойств схема «утка», по его мнению, была очень неблагополучной.</w:t>
      </w:r>
    </w:p>
    <w:p w14:paraId="0454454B" w14:textId="77777777" w:rsidR="007771E7" w:rsidRPr="00F2675E" w:rsidRDefault="007771E7" w:rsidP="00536344">
      <w:pPr>
        <w:spacing w:after="0" w:line="240" w:lineRule="auto"/>
        <w:jc w:val="both"/>
        <w:rPr>
          <w:rFonts w:ascii="Times New Roman" w:hAnsi="Times New Roman"/>
          <w:sz w:val="16"/>
          <w:szCs w:val="16"/>
        </w:rPr>
      </w:pPr>
      <w:r w:rsidRPr="00F2675E">
        <w:rPr>
          <w:rFonts w:ascii="Times New Roman" w:hAnsi="Times New Roman"/>
          <w:sz w:val="16"/>
          <w:szCs w:val="16"/>
        </w:rPr>
        <w:t>Стоит отметить, что продувка модели экспериментального самолёта «Утка» в трубе Т-102 подтвердила расчётную максимальную скорость 240 км/ч, а также удовлетворительную эф</w:t>
      </w:r>
      <w:r w:rsidRPr="00F2675E">
        <w:rPr>
          <w:rFonts w:ascii="Times New Roman" w:hAnsi="Times New Roman"/>
          <w:sz w:val="16"/>
          <w:szCs w:val="16"/>
        </w:rPr>
        <w:softHyphen/>
        <w:t>фективность всех органов управления.</w:t>
      </w:r>
    </w:p>
    <w:p w14:paraId="2FF30A0A" w14:textId="77777777" w:rsidR="007771E7" w:rsidRPr="00F2675E" w:rsidRDefault="007771E7"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Проведённый в ЦАГИ по результатам частотных испытаний расчёт изгибно-крутильного флаттера крыла дал значение критической скорости равной 328 км/ч. В связи с этим при полностью уравновешенных органах управления была разрешена эксплуатация самолёта до скорости 270 км/ч по прибору.</w:t>
      </w:r>
    </w:p>
    <w:p w14:paraId="19D4F987" w14:textId="77777777" w:rsidR="007771E7" w:rsidRPr="00F2675E" w:rsidRDefault="007771E7" w:rsidP="00536344">
      <w:pPr>
        <w:pStyle w:val="103"/>
        <w:shd w:val="clear" w:color="auto" w:fill="auto"/>
        <w:spacing w:line="240" w:lineRule="auto"/>
        <w:jc w:val="both"/>
        <w:rPr>
          <w:rFonts w:ascii="Times New Roman" w:hAnsi="Times New Roman"/>
          <w:sz w:val="16"/>
          <w:szCs w:val="16"/>
        </w:rPr>
      </w:pPr>
      <w:r w:rsidRPr="00F2675E">
        <w:rPr>
          <w:rStyle w:val="109pt"/>
          <w:rFonts w:ascii="Times New Roman" w:hAnsi="Times New Roman" w:cs="Times New Roman"/>
          <w:sz w:val="16"/>
          <w:szCs w:val="16"/>
        </w:rPr>
        <w:t>Взвешивание «Утки» показало, что масса пустого самолёта составляла 746 кг, а взлёт</w:t>
      </w:r>
      <w:r w:rsidRPr="00F2675E">
        <w:rPr>
          <w:rStyle w:val="109pt"/>
          <w:rFonts w:ascii="Times New Roman" w:hAnsi="Times New Roman" w:cs="Times New Roman"/>
          <w:sz w:val="16"/>
          <w:szCs w:val="16"/>
        </w:rPr>
        <w:softHyphen/>
        <w:t>ная - 928 кг. Центровка машины к первому вылету соответствовала 27,5% САХ, поса</w:t>
      </w:r>
      <w:r w:rsidRPr="00F2675E">
        <w:rPr>
          <w:rStyle w:val="109pt"/>
          <w:rFonts w:ascii="Times New Roman" w:hAnsi="Times New Roman" w:cs="Times New Roman"/>
          <w:sz w:val="16"/>
          <w:szCs w:val="16"/>
        </w:rPr>
        <w:softHyphen/>
      </w:r>
      <w:r w:rsidRPr="00F2675E">
        <w:rPr>
          <w:rFonts w:ascii="Times New Roman" w:hAnsi="Times New Roman"/>
          <w:sz w:val="16"/>
          <w:szCs w:val="16"/>
        </w:rPr>
        <w:t>дочная</w:t>
      </w:r>
      <w:r w:rsidRPr="00F2675E">
        <w:rPr>
          <w:rStyle w:val="1085pt"/>
          <w:rFonts w:ascii="Times New Roman" w:hAnsi="Times New Roman" w:cs="Times New Roman"/>
          <w:sz w:val="16"/>
          <w:szCs w:val="16"/>
        </w:rPr>
        <w:t xml:space="preserve"> - 28,6% САХ. По</w:t>
      </w:r>
      <w:r w:rsidRPr="00F2675E">
        <w:rPr>
          <w:rFonts w:ascii="Times New Roman" w:hAnsi="Times New Roman"/>
          <w:sz w:val="16"/>
          <w:szCs w:val="16"/>
        </w:rPr>
        <w:t xml:space="preserve"> расчёту длина разбега должна была составить</w:t>
      </w:r>
      <w:r w:rsidRPr="00F2675E">
        <w:rPr>
          <w:rStyle w:val="1085pt"/>
          <w:rFonts w:ascii="Times New Roman" w:hAnsi="Times New Roman" w:cs="Times New Roman"/>
          <w:sz w:val="16"/>
          <w:szCs w:val="16"/>
        </w:rPr>
        <w:t xml:space="preserve"> 238</w:t>
      </w:r>
      <w:r w:rsidRPr="00F2675E">
        <w:rPr>
          <w:rFonts w:ascii="Times New Roman" w:hAnsi="Times New Roman"/>
          <w:sz w:val="16"/>
          <w:szCs w:val="16"/>
        </w:rPr>
        <w:t xml:space="preserve"> м, а длина взлётной дистанции — 916 м. Скорость отрыва самолёта оценивалась в 103 км/ч, посадоч</w:t>
      </w:r>
      <w:r w:rsidRPr="00F2675E">
        <w:rPr>
          <w:rFonts w:ascii="Times New Roman" w:hAnsi="Times New Roman"/>
          <w:sz w:val="16"/>
          <w:szCs w:val="16"/>
        </w:rPr>
        <w:softHyphen/>
        <w:t>ная скорость - в 92 км/ч. Залитого в топливные баки горючего в объёме 59 л при скорости 215км/ч хватало на полёт продолжительностью 1,8ч. При этих же условиях с полными баками продолжительность полёта обеспечивалась до</w:t>
      </w:r>
      <w:r w:rsidRPr="00F2675E">
        <w:rPr>
          <w:rStyle w:val="1085pt"/>
          <w:rFonts w:ascii="Times New Roman" w:hAnsi="Times New Roman" w:cs="Times New Roman"/>
          <w:sz w:val="16"/>
          <w:szCs w:val="16"/>
        </w:rPr>
        <w:t xml:space="preserve"> 3,5</w:t>
      </w:r>
      <w:r w:rsidRPr="00F2675E">
        <w:rPr>
          <w:rFonts w:ascii="Times New Roman" w:hAnsi="Times New Roman"/>
          <w:sz w:val="16"/>
          <w:szCs w:val="16"/>
        </w:rPr>
        <w:t xml:space="preserve"> ч. Полётная масса самолёта с пилотом, двумя пассажирами, 20 кг багажа и полностью заправленными топливными бака</w:t>
      </w:r>
      <w:r w:rsidRPr="00F2675E">
        <w:rPr>
          <w:rFonts w:ascii="Times New Roman" w:hAnsi="Times New Roman"/>
          <w:sz w:val="16"/>
          <w:szCs w:val="16"/>
        </w:rPr>
        <w:softHyphen/>
        <w:t>ми составляла</w:t>
      </w:r>
      <w:r w:rsidRPr="00F2675E">
        <w:rPr>
          <w:rStyle w:val="1085pt"/>
          <w:rFonts w:ascii="Times New Roman" w:hAnsi="Times New Roman" w:cs="Times New Roman"/>
          <w:sz w:val="16"/>
          <w:szCs w:val="16"/>
        </w:rPr>
        <w:t xml:space="preserve"> 1150</w:t>
      </w:r>
      <w:r w:rsidRPr="00F2675E">
        <w:rPr>
          <w:rFonts w:ascii="Times New Roman" w:hAnsi="Times New Roman"/>
          <w:sz w:val="16"/>
          <w:szCs w:val="16"/>
        </w:rPr>
        <w:t xml:space="preserve"> кг.</w:t>
      </w:r>
      <w:r w:rsidRPr="00F2675E">
        <w:rPr>
          <w:rStyle w:val="1085pt"/>
          <w:rFonts w:ascii="Times New Roman" w:hAnsi="Times New Roman" w:cs="Times New Roman"/>
          <w:sz w:val="16"/>
          <w:szCs w:val="16"/>
        </w:rPr>
        <w:t xml:space="preserve"> В</w:t>
      </w:r>
      <w:r w:rsidRPr="00F2675E">
        <w:rPr>
          <w:rFonts w:ascii="Times New Roman" w:hAnsi="Times New Roman"/>
          <w:sz w:val="16"/>
          <w:szCs w:val="16"/>
        </w:rPr>
        <w:t xml:space="preserve"> этом случае центровка соответствовала</w:t>
      </w:r>
      <w:r w:rsidRPr="00F2675E">
        <w:rPr>
          <w:rStyle w:val="1085pt"/>
          <w:rFonts w:ascii="Times New Roman" w:hAnsi="Times New Roman" w:cs="Times New Roman"/>
          <w:sz w:val="16"/>
          <w:szCs w:val="16"/>
        </w:rPr>
        <w:t xml:space="preserve"> 28% САХ.</w:t>
      </w:r>
    </w:p>
    <w:p w14:paraId="1A7565FE" w14:textId="77777777" w:rsidR="007771E7" w:rsidRPr="00F2675E" w:rsidRDefault="007771E7"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того как</w:t>
      </w:r>
      <w:r w:rsidRPr="00F2675E">
        <w:rPr>
          <w:rStyle w:val="aff6"/>
          <w:rFonts w:ascii="Times New Roman" w:eastAsia="Arial Narrow" w:hAnsi="Times New Roman" w:cs="Times New Roman"/>
          <w:i w:val="0"/>
        </w:rPr>
        <w:t xml:space="preserve"> «Утку»</w:t>
      </w:r>
      <w:r w:rsidRPr="00F2675E">
        <w:rPr>
          <w:rFonts w:ascii="Times New Roman" w:hAnsi="Times New Roman"/>
          <w:sz w:val="16"/>
          <w:szCs w:val="16"/>
        </w:rPr>
        <w:t xml:space="preserve"> доработали по рекомендациям ЦАГИ, лётчик-испытатель А.И. Жу</w:t>
      </w:r>
      <w:r w:rsidRPr="00F2675E">
        <w:rPr>
          <w:rFonts w:ascii="Times New Roman" w:hAnsi="Times New Roman"/>
          <w:sz w:val="16"/>
          <w:szCs w:val="16"/>
        </w:rPr>
        <w:softHyphen/>
        <w:t>ков выполнил пробную рулёжку по прямой с доведением скорости до 40...50 км/ч. Рулёжка показала, что самолёт до указанной скорости не реагировал на отклонение рулей, так как они находились вне зоны обдувки винтом, поэтому рулить приходилось исключительно с применением тормозов. В процессе последующих рулёжек и подлётов угол установки стабилизатора довели до +6°. При разбеге отмечалась тряска стабилизатора и приборной доски, которая пропадала с отрывом самолёта от земли. Машина на разбеге начинала реагировать на отклонение рулей при скорости 50...60 км/ч. Скорость отрыва от земли составила порядка 120 км/ч.</w:t>
      </w:r>
    </w:p>
    <w:p w14:paraId="24D692B9" w14:textId="77777777" w:rsidR="007771E7" w:rsidRPr="00F2675E" w:rsidRDefault="007771E7" w:rsidP="00536344">
      <w:pPr>
        <w:spacing w:after="0" w:line="240" w:lineRule="auto"/>
        <w:jc w:val="both"/>
        <w:rPr>
          <w:rFonts w:ascii="Times New Roman" w:hAnsi="Times New Roman"/>
          <w:sz w:val="16"/>
          <w:szCs w:val="16"/>
        </w:rPr>
      </w:pPr>
      <w:r w:rsidRPr="00F2675E">
        <w:rPr>
          <w:rFonts w:ascii="Times New Roman" w:hAnsi="Times New Roman"/>
          <w:sz w:val="16"/>
          <w:szCs w:val="16"/>
        </w:rPr>
        <w:t>Одновременно с наземной отработкой «Утки» в МАИ провели статические испытания второго экземпляра самолёта. Во время испытаний нагрузку доводили до эксплуатацион</w:t>
      </w:r>
      <w:r w:rsidRPr="00F2675E">
        <w:rPr>
          <w:rFonts w:ascii="Times New Roman" w:hAnsi="Times New Roman"/>
          <w:sz w:val="16"/>
          <w:szCs w:val="16"/>
        </w:rPr>
        <w:softHyphen/>
        <w:t>ной, что соответствовало</w:t>
      </w:r>
      <w:r w:rsidRPr="00F2675E">
        <w:rPr>
          <w:rStyle w:val="aff6"/>
          <w:rFonts w:ascii="Times New Roman" w:eastAsia="Arial Narrow" w:hAnsi="Times New Roman" w:cs="Times New Roman"/>
          <w:i w:val="0"/>
        </w:rPr>
        <w:t xml:space="preserve"> 67% от</w:t>
      </w:r>
      <w:r w:rsidRPr="00F2675E">
        <w:rPr>
          <w:rFonts w:ascii="Times New Roman" w:hAnsi="Times New Roman"/>
          <w:sz w:val="16"/>
          <w:szCs w:val="16"/>
        </w:rPr>
        <w:t xml:space="preserve"> разрушающей (15848).</w:t>
      </w:r>
    </w:p>
    <w:p w14:paraId="56C787B1" w14:textId="77777777" w:rsidR="007771E7" w:rsidRPr="00F2675E" w:rsidRDefault="007771E7" w:rsidP="00536344">
      <w:pPr>
        <w:spacing w:after="0" w:line="240" w:lineRule="auto"/>
        <w:jc w:val="both"/>
        <w:rPr>
          <w:rFonts w:ascii="Times New Roman" w:hAnsi="Times New Roman"/>
          <w:sz w:val="16"/>
          <w:szCs w:val="16"/>
        </w:rPr>
      </w:pPr>
    </w:p>
    <w:p w14:paraId="3FAD6BE4" w14:textId="77777777" w:rsidR="00590A64"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B10D474" w14:textId="77777777" w:rsidR="00590A64" w:rsidRPr="00F2675E" w:rsidRDefault="00590A64" w:rsidP="00536344">
      <w:pPr>
        <w:autoSpaceDE w:val="0"/>
        <w:autoSpaceDN w:val="0"/>
        <w:adjustRightInd w:val="0"/>
        <w:spacing w:after="0" w:line="240" w:lineRule="auto"/>
        <w:jc w:val="both"/>
        <w:rPr>
          <w:rFonts w:ascii="Times New Roman" w:hAnsi="Times New Roman"/>
          <w:iCs/>
          <w:sz w:val="16"/>
          <w:szCs w:val="16"/>
        </w:rPr>
      </w:pPr>
    </w:p>
    <w:p w14:paraId="4FB3630C" w14:textId="77777777" w:rsidR="00590A64" w:rsidRPr="00F2675E" w:rsidRDefault="00590A64"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В начале августа 1945 Борисов и Ванников направили новое письмо, на этот раз его адресатом стал Л.П. Берия:</w:t>
      </w:r>
    </w:p>
    <w:p w14:paraId="2FEB9568" w14:textId="77777777" w:rsidR="00590A64" w:rsidRPr="00F2675E" w:rsidRDefault="00590A64"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 xml:space="preserve"> «В соответствии с поручением ГОКО № 9514 от 12 июля 1945 г. “О восстановлении производства котлов для отопительных целей и о загрузке механических цехов завода им. Войкова Наркомбоеприпасов”, сообщаем, что в результате выезда на место установлено:</w:t>
      </w:r>
    </w:p>
    <w:p w14:paraId="7BCF8CA5" w14:textId="77777777" w:rsidR="00590A64" w:rsidRPr="00F2675E" w:rsidRDefault="00590A64"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Завод № 557 НКБ (им. Войкова) был передан Наркомбоеприпасов в апреле 1942 г. для производства корпусов 76 мм снарядов из сталистого чугуна. При этом оборудование, требующееся для механической обработки частей котлов было передано тульскому заводу “Красный октябрь” НКПСМ.</w:t>
      </w:r>
    </w:p>
    <w:p w14:paraId="64539C49" w14:textId="77777777" w:rsidR="00590A64" w:rsidRPr="00F2675E" w:rsidRDefault="00590A64"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В течение военного периода завод № 557 НКБ (им. Войкова) полностью переоборудован для массового производства однотипных изделий. Из пяти, ранее действовавших литейных цехов, три заняты под механические цеха с большим количеством оборудования, с установкой транспортеров и организацией производства по поточному методу. Литейные цеха завода оснащены конвейерными установками для машинной формовки, механизированного приготовления и подачи земли и розлива чугуна.</w:t>
      </w:r>
    </w:p>
    <w:p w14:paraId="769F9095" w14:textId="77777777" w:rsidR="00590A64" w:rsidRPr="00F2675E" w:rsidRDefault="00590A64"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В результате этого совершенно изменился профиль завода им. Войкова.</w:t>
      </w:r>
    </w:p>
    <w:p w14:paraId="627A8BD4" w14:textId="77777777" w:rsidR="00590A64" w:rsidRPr="00F2675E" w:rsidRDefault="00590A64"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Почти заново организованы инструментальный и ремонтный цехи, подготовлены кадры высококвалифицированных рабочих и ИТР.</w:t>
      </w:r>
    </w:p>
    <w:p w14:paraId="12532CD8" w14:textId="77777777" w:rsidR="00590A64" w:rsidRPr="00F2675E" w:rsidRDefault="00590A64"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Восстановление на заводе им. Войкова НКБ производства котлов для отопительных систем, требующих больших формовочных площадей, считаем нерациональным, так как это потребует демонтажа конвейерных установок, необходимых для выпуска корпусов снарядов и радиаторов, ликвидации механических цехов, роспуска квалифицированных кадров ИТР и рабочих и по существу приведет к потере завода, располагающего крупными мобилизационными мощностями по массовому выпуску корпусов снарядов сталистого чугуна.</w:t>
      </w:r>
    </w:p>
    <w:p w14:paraId="1BEC125E" w14:textId="77777777" w:rsidR="00590A64" w:rsidRPr="00F2675E" w:rsidRDefault="00590A64"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Учитывая, что постановлением ГОКО № 8804сс от 26.V-1945 г. все предприятия других наркоматов освобождены от производства корпусов 76мм снарядов, считаем необходимым завод № 557 сохранить как базу по производству корпусов 76мм снарядов из сталистого чугуна, радиаторов и деталей к ним.</w:t>
      </w:r>
    </w:p>
    <w:p w14:paraId="4A8966F5" w14:textId="77777777" w:rsidR="00590A64" w:rsidRPr="00F2675E" w:rsidRDefault="00590A64"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Одновременно, в целях полной загрузки механических цехов и использования высококвалифицированных кадров завода, необходимо организовать во II полугодии 1945 г. на указанном заводе производство дизелей мощностью 80 л.с. для судостроительной промышленности. Проект постановления ГОКО по данному вопросу прилагаем» (15847).</w:t>
      </w:r>
    </w:p>
    <w:p w14:paraId="143F916F" w14:textId="77777777" w:rsidR="00590A64" w:rsidRPr="00F2675E" w:rsidRDefault="00590A64" w:rsidP="00536344">
      <w:pPr>
        <w:shd w:val="clear" w:color="auto" w:fill="FFFFFF"/>
        <w:spacing w:after="0" w:line="240" w:lineRule="auto"/>
        <w:jc w:val="both"/>
        <w:rPr>
          <w:rFonts w:ascii="Times New Roman" w:hAnsi="Times New Roman"/>
          <w:sz w:val="16"/>
          <w:szCs w:val="16"/>
        </w:rPr>
      </w:pPr>
    </w:p>
    <w:p w14:paraId="65BB0D4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53F9B20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D3001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началу августа 1945 г. в состав ВВС Тихоокеанского флота входили три полка “пешек”: 33-й и 34-й бапы из 10-й пикирующей бомбардировочной авиадивизии, и сформированный в мае 1945 г. отдельный 55-й бап. С учетом резерва и учебных частей флот располагал 167 Пе-2. Эти самолеты вместе со штурмовиками Ил-2, бомбардировщиками Ил-4, А-20 и Ту-2 в течение пары недель легко добили оказавшуюся в зоне их досягаемости часть японского императорского флота, ослабленного англо-американцами в ходе многолетней войны (4476).</w:t>
      </w:r>
    </w:p>
    <w:p w14:paraId="25B74D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37DA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началу августа 1945 г. в состав ВВС Тихоокеанского флота входили три полка "пешек": 33-й и 34-й бапы из 10-й пикирующей бомбардировочной авиадивизии, и сформированный в мае 1945 г. отдельный 55-й бап. С учетом резерва и учебных частей флот располагал 167 Пе-2. Эти самолеты вместе со штурмовиками Ил-2, бомбардировщиками Ил-4, А-20 и Ту-2 приняли активное участие в последней стратегической операции Красной Армии во Второй мировой войне (12042).</w:t>
      </w:r>
    </w:p>
    <w:p w14:paraId="6DCEAF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D36F3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 началу августа 1945 наш Тихоокеанский флот представлял из себя довольно внушительную силу, но в его составе было мало крупных кораблей: два крейсера, лидер, 10 эсминцев, два миноносца и два монитора. Они практически не участвовали в боях, так что основной ударной силой ТОФа стали авиация, подводные лодки, </w:t>
      </w:r>
      <w:r w:rsidRPr="00F2675E">
        <w:rPr>
          <w:rFonts w:ascii="Times New Roman" w:hAnsi="Times New Roman"/>
          <w:sz w:val="16"/>
          <w:szCs w:val="16"/>
        </w:rPr>
        <w:lastRenderedPageBreak/>
        <w:t>эскортные, десантные и минно-тральные силы, а также торпедные катера. Последних насчитывалось (на момент окончания войны в Европе) 155 единиц разных типов. Несмотря на то, что в ходе войны часть “Гэ-пятых” перебросили на Запад, их все равно было больше двух третей - 116 (6002).</w:t>
      </w:r>
    </w:p>
    <w:p w14:paraId="30373C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1A0AE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C21A73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3819E05" w14:textId="77777777" w:rsidR="00201084" w:rsidRPr="008A2E5A" w:rsidRDefault="00201084" w:rsidP="002010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августа 1945 «Метеоры» F.1 перехвати</w:t>
      </w:r>
      <w:r w:rsidRPr="008A2E5A">
        <w:rPr>
          <w:rFonts w:ascii="Times New Roman" w:hAnsi="Times New Roman"/>
          <w:color w:val="0070C0"/>
          <w:sz w:val="16"/>
          <w:szCs w:val="16"/>
        </w:rPr>
        <w:softHyphen/>
        <w:t>ли и сбили два немецких самолёта-снаряда V-1 (все</w:t>
      </w:r>
      <w:r w:rsidRPr="008A2E5A">
        <w:rPr>
          <w:rFonts w:ascii="Times New Roman" w:hAnsi="Times New Roman"/>
          <w:color w:val="0070C0"/>
          <w:sz w:val="16"/>
          <w:szCs w:val="16"/>
        </w:rPr>
        <w:softHyphen/>
        <w:t>го ими было сбито трина</w:t>
      </w:r>
      <w:r w:rsidRPr="008A2E5A">
        <w:rPr>
          <w:rFonts w:ascii="Times New Roman" w:hAnsi="Times New Roman"/>
          <w:color w:val="0070C0"/>
          <w:sz w:val="16"/>
          <w:szCs w:val="16"/>
        </w:rPr>
        <w:softHyphen/>
        <w:t>дцать таких летательных аппаратов). Война моторов, как называли Вторую ми</w:t>
      </w:r>
      <w:r w:rsidRPr="008A2E5A">
        <w:rPr>
          <w:rFonts w:ascii="Times New Roman" w:hAnsi="Times New Roman"/>
          <w:color w:val="0070C0"/>
          <w:sz w:val="16"/>
          <w:szCs w:val="16"/>
        </w:rPr>
        <w:softHyphen/>
        <w:t>ровую, приобретала черты противостояния высоких для своего времени техно</w:t>
      </w:r>
      <w:r w:rsidRPr="008A2E5A">
        <w:rPr>
          <w:rFonts w:ascii="Times New Roman" w:hAnsi="Times New Roman"/>
          <w:color w:val="0070C0"/>
          <w:sz w:val="16"/>
          <w:szCs w:val="16"/>
        </w:rPr>
        <w:softHyphen/>
        <w:t>логий. Послевоенная моди</w:t>
      </w:r>
      <w:r w:rsidRPr="008A2E5A">
        <w:rPr>
          <w:rFonts w:ascii="Times New Roman" w:hAnsi="Times New Roman"/>
          <w:color w:val="0070C0"/>
          <w:sz w:val="16"/>
          <w:szCs w:val="16"/>
        </w:rPr>
        <w:softHyphen/>
        <w:t>фикация «Метеора» — Е4 с двумя двигателями «Дер</w:t>
      </w:r>
      <w:r w:rsidRPr="008A2E5A">
        <w:rPr>
          <w:rFonts w:ascii="Times New Roman" w:hAnsi="Times New Roman"/>
          <w:color w:val="0070C0"/>
          <w:sz w:val="16"/>
          <w:szCs w:val="16"/>
        </w:rPr>
        <w:softHyphen/>
        <w:t>вент» V — уже развивала скорость 940 км/ч (23379).</w:t>
      </w:r>
    </w:p>
    <w:p w14:paraId="3E97E774" w14:textId="77777777" w:rsidR="00201084" w:rsidRPr="008A2E5A" w:rsidRDefault="00201084" w:rsidP="00201084">
      <w:pPr>
        <w:spacing w:after="0" w:line="240" w:lineRule="auto"/>
        <w:jc w:val="both"/>
        <w:rPr>
          <w:rFonts w:ascii="Times New Roman" w:hAnsi="Times New Roman"/>
          <w:color w:val="0070C0"/>
          <w:sz w:val="16"/>
          <w:szCs w:val="16"/>
        </w:rPr>
      </w:pPr>
    </w:p>
    <w:p w14:paraId="421904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августа 1945 г. компания «Каваниси» получила задание на разработку «опытного морского специального штурмового самолета Байка («Цветок сливы»)» (Иванов Ю.Г. Камикадзе: пилоты-смертники. Смоленск: Русич, 2001.). В передней части фюзеляжа этого самолета должен был размещаться 250-килограммовый заряд взрывчатого вещества.</w:t>
      </w:r>
    </w:p>
    <w:p w14:paraId="54E0F1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Конструкторы отказались от бронирования кабины пилота и жизненно важных узлов, но особое внимание было уделено обеспечению хорошего обзора для летчика во время пикирования. На самолете должен был устанавливаться ПуВРД Мару К-10.</w:t>
      </w:r>
    </w:p>
    <w:p w14:paraId="54A7CB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проектировался для использования летчиками-камикадзе, поэтому шасси сбрасывалось сразу после старта. Также планировалось запускать самолет с помощью катапульты.</w:t>
      </w:r>
    </w:p>
    <w:p w14:paraId="442BB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сентября 1945 г. должен был быть создан прототип самолета Байка для самоубийственных атак, а в декабре – развернуто его массовое серийное производство (11686).</w:t>
      </w:r>
    </w:p>
    <w:p w14:paraId="5CF4B4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57258A"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В начале августа 1945 служащий фирмы Douglas А. Смит (A. Smith) вернулся из командировки в Германию. То, что он привез, оказало серьезное влияние не только на программу D-588, но и на развитие всей скоростной авиации США. В его багаже находились микрофильмы немецких документов из научно-исследовательского центра DVL в Геттингене, где занимались исследованиями стреловидных крыльев. Руководство фирмы Douglas обратилось к военным и ученым из NACA с просьбой использовать немецкий опыт в программе D-588. Предложение было поддержано, и в программу исследований немедленно включили продувку моделей самолета со стреловидными крыльями и запланировали постройку экземпляра D-588 со стреловидным крылом. Этот самолет получил обозначение D-588-II, а уже разработанный проект стали называть D-588-I (22835).</w:t>
      </w:r>
    </w:p>
    <w:p w14:paraId="3C47E2F2" w14:textId="77777777" w:rsidR="00A762D8" w:rsidRPr="00F2675E" w:rsidRDefault="00A762D8" w:rsidP="00536344">
      <w:pPr>
        <w:spacing w:after="0" w:line="240" w:lineRule="auto"/>
        <w:jc w:val="both"/>
        <w:rPr>
          <w:rFonts w:ascii="Times New Roman" w:hAnsi="Times New Roman"/>
          <w:sz w:val="16"/>
          <w:szCs w:val="16"/>
        </w:rPr>
      </w:pPr>
    </w:p>
    <w:p w14:paraId="32CF4FC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635772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C2869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года П. Дементьев писал письмо N Н-32/3368 зам. командующего ВВС маршалу авиации Ворожейкину Г.А.</w:t>
      </w:r>
    </w:p>
    <w:p w14:paraId="156D19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комплектации личного оборудования экипажа вновь проектируемого самолета "Б-4" предусматривается:</w:t>
      </w:r>
    </w:p>
    <w:p w14:paraId="158A6D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комбинезоны специальные с электро-обогревом;</w:t>
      </w:r>
    </w:p>
    <w:p w14:paraId="7A8489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парашюты плоские и спинные;</w:t>
      </w:r>
    </w:p>
    <w:p w14:paraId="4997AC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кольчуги стальные;</w:t>
      </w:r>
    </w:p>
    <w:p w14:paraId="5ACEF3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шлемы стальные специальные;</w:t>
      </w:r>
    </w:p>
    <w:p w14:paraId="506D9E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спасательные жилеты надувные с патроном жидкой углекислоты;</w:t>
      </w:r>
    </w:p>
    <w:p w14:paraId="186E35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 противогазы облегченные;</w:t>
      </w:r>
    </w:p>
    <w:p w14:paraId="56FB25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 аптечки индивидуальные бортовые;</w:t>
      </w:r>
    </w:p>
    <w:p w14:paraId="7BCAB5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для специальных целей:</w:t>
      </w:r>
    </w:p>
    <w:p w14:paraId="2A9286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парашют специальный для аварийной станции;</w:t>
      </w:r>
    </w:p>
    <w:p w14:paraId="524A57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парашют для груза;</w:t>
      </w:r>
    </w:p>
    <w:p w14:paraId="08FBE7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аварийная аптечка;</w:t>
      </w:r>
    </w:p>
    <w:p w14:paraId="42E9DA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спасательная лодка надувная для экипажа;</w:t>
      </w:r>
    </w:p>
    <w:p w14:paraId="206E3A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спасательная лодка надувная для экипажа с комплектом такелажа;</w:t>
      </w:r>
    </w:p>
    <w:p w14:paraId="3FD2C0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специальные сигнальные дымообразующие шашки;</w:t>
      </w:r>
    </w:p>
    <w:p w14:paraId="1323B2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сигнальные пакеты для окраски воды и снега;</w:t>
      </w:r>
    </w:p>
    <w:p w14:paraId="5B887F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комплект рыболовных принадлежностей;</w:t>
      </w:r>
    </w:p>
    <w:p w14:paraId="1E7D7C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комплект термосов и бидонов для хранения воды и пищи;</w:t>
      </w:r>
    </w:p>
    <w:p w14:paraId="4F2199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бортовая аппаратура для переливания крови;</w:t>
      </w:r>
    </w:p>
    <w:p w14:paraId="57020C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центральная аптека бортовая.</w:t>
      </w:r>
    </w:p>
    <w:p w14:paraId="049D4D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Указанный перечень, как входящий в номенклатуру личного снаряжения экипажа, целесообразно предусматривать комплектованием непосредственно в частях ВВС.</w:t>
      </w:r>
    </w:p>
    <w:p w14:paraId="21B39F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Отработку технической документации и размещение этого снаряжения на заводах промышленности, прошу поручить ГУЗ ВВС, в ведении которого находится обеспечение этой материальной части (1879,213).</w:t>
      </w:r>
    </w:p>
    <w:p w14:paraId="02F587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05D30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возобновились заводские испытания Су-5, которые продолжались до 18 октября 1945. Полеты прекратили из-за выработки ресурса двигателем. К этому времени выполнили 42 полета (11 с включением ВДРК) и налетали 17:42 (10699).</w:t>
      </w:r>
    </w:p>
    <w:p w14:paraId="321DF5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270C3F1" w14:textId="77777777" w:rsidR="001513CF" w:rsidRPr="00F2675E" w:rsidRDefault="001513CF" w:rsidP="00536344">
      <w:pPr>
        <w:pStyle w:val="ae"/>
        <w:shd w:val="clear" w:color="auto" w:fill="FFFFFF"/>
        <w:spacing w:before="0" w:after="0"/>
        <w:jc w:val="both"/>
        <w:rPr>
          <w:color w:val="auto"/>
          <w:sz w:val="16"/>
          <w:szCs w:val="16"/>
        </w:rPr>
      </w:pPr>
      <w:r w:rsidRPr="00F2675E">
        <w:rPr>
          <w:color w:val="auto"/>
          <w:sz w:val="16"/>
          <w:szCs w:val="16"/>
        </w:rPr>
        <w:t>7 августа 1945 были возобновлены летные испытания Су-5 и продол жались до 18 октября. Полеты вынуждены были прекратить из-за выработки ресурса двигателя. К этому времени были выполнены 42 полета. С включением ВРДК 11 полетов. 17 ч. 49 мин таким был общий налет (19586).</w:t>
      </w:r>
    </w:p>
    <w:p w14:paraId="7B19C086" w14:textId="77777777" w:rsidR="001513CF" w:rsidRPr="00F2675E" w:rsidRDefault="001513CF" w:rsidP="00536344">
      <w:pPr>
        <w:pStyle w:val="ae"/>
        <w:shd w:val="clear" w:color="auto" w:fill="FFFFFF"/>
        <w:spacing w:before="0" w:after="0"/>
        <w:jc w:val="both"/>
        <w:rPr>
          <w:color w:val="auto"/>
          <w:sz w:val="16"/>
          <w:szCs w:val="16"/>
        </w:rPr>
      </w:pPr>
    </w:p>
    <w:p w14:paraId="359724B4" w14:textId="77777777" w:rsidR="006C5EE1" w:rsidRPr="008A2E5A" w:rsidRDefault="006C5EE1" w:rsidP="006C5EE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августа 1945 г. возобновились заводские испытания Су-5 и продолжались до конца октября, прекратившись после выработки двига</w:t>
      </w:r>
      <w:r w:rsidRPr="008A2E5A">
        <w:rPr>
          <w:rFonts w:ascii="Times New Roman" w:hAnsi="Times New Roman"/>
          <w:color w:val="0070C0"/>
          <w:sz w:val="16"/>
          <w:szCs w:val="16"/>
        </w:rPr>
        <w:softHyphen/>
        <w:t>телем ВК-107 назначенного ресурса. По программе заводских испытаний выпол</w:t>
      </w:r>
      <w:r w:rsidRPr="008A2E5A">
        <w:rPr>
          <w:rFonts w:ascii="Times New Roman" w:hAnsi="Times New Roman"/>
          <w:color w:val="0070C0"/>
          <w:sz w:val="16"/>
          <w:szCs w:val="16"/>
        </w:rPr>
        <w:softHyphen/>
        <w:t>нили лишь 42 полета, из них 11 — с вклю</w:t>
      </w:r>
      <w:r w:rsidRPr="008A2E5A">
        <w:rPr>
          <w:rFonts w:ascii="Times New Roman" w:hAnsi="Times New Roman"/>
          <w:color w:val="0070C0"/>
          <w:sz w:val="16"/>
          <w:szCs w:val="16"/>
        </w:rPr>
        <w:softHyphen/>
        <w:t>чением ВРДК. Общий налет составил 17 часов 49 минут (23462).</w:t>
      </w:r>
    </w:p>
    <w:p w14:paraId="0267D600" w14:textId="77777777" w:rsidR="006C5EE1" w:rsidRPr="008A2E5A" w:rsidRDefault="006C5EE1" w:rsidP="006C5EE1">
      <w:pPr>
        <w:spacing w:after="0" w:line="240" w:lineRule="auto"/>
        <w:jc w:val="both"/>
        <w:rPr>
          <w:rFonts w:ascii="Times New Roman" w:hAnsi="Times New Roman"/>
          <w:color w:val="0070C0"/>
          <w:sz w:val="16"/>
          <w:szCs w:val="16"/>
        </w:rPr>
      </w:pPr>
    </w:p>
    <w:p w14:paraId="25FBDBE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A30E7B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1354D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августа 1945 г. из ОБЪЯСНИТЕЛЬНОЙ ЗАПИСКИ ДИРЕКТОРА И НАЧАЛЬНИКА ПЭО ЗАВОДА № 65 «О ДЕЯТЕЛЬНОСТИ ЗАВОДА ЗА ПЕРИОД ВОЙНЫ 1941-1945 гг.»</w:t>
      </w:r>
    </w:p>
    <w:p w14:paraId="04FAD0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 № 65 до войны был расположен в г. Таганроге. В октябре 1941 г. завод был эвакуирован из Таганрога в основном в г. Новосибирск. При эвакуации было отправлено оборудования: металлорежущего - 2 874 единицы и кузнечно-прессового - 146 единиц. Из этого количества в Новосибирск прибыло: металлорежущего оборудования — 1 324 единицы и кузнечно-прессового - 56 единиц. Остальное оборудование попало в г. Тюмень, Баку и другие города... На базе поступившего по эвакуации оборудования и был развернут завод на площадке комбината № 179. До полной его мощности было получено от комбината № 179 оборудование ремонтно-механического цеха в количестве 77 единиц, кузнечно-прессового и металлообрабатывающего оборудования -55 единиц, деревообделочного цеха - 52 единицы. К концу войны завод располагал следующим оборудованием: металлообрабатывающее — 1 468 ед., кузнечно-прессовое - 37 ед., деревообрабатывающее -43 ед., лабораторное - 16 ед., всего — 1 564 единицы. За время войны завод выпускал следующую продукцию: 45 мм снаряд трассирующий, 45 мм снаряд трассирующий морской, индекс т-5, 76 мм бронебойный снаряд, 120 мм сухопутную мину 3 чертежей, 122 мм осколочно-фугасный снаряд, 122 мм бронебойный снаряд, 122 мм бронебойный снаряд, 82 мм реактивный снаряд, индекс М-8, 132 мм реактивный снаряд, индекс М-13, 132 мм реактивный снаряд улучшенного качества, индекс М-13УК, деталь № 7 82 мм реактивного снаряда, деталь № 25 132 мм реактивного снаряда. Кроме того, в I квартале 1944 г. было преступлено к переходу на производство 122 мм ОФС. Когда уже часть оборудования была перепланирована и перемонтирована, были отработаны техпроцессы обжима, было получено в конце февраля указание на переход на новый чертеж № 2-122 этого изделия. После спуска в цехе техпроцесса по этому чертежу снова было получено указание о развертывании производства 122 мм бронебойных снарядов. Таким образом, в течение одного квартала 1944 г. заводу пришлось перестраивать три раза по одному из четырех изделий свое производство. В 1945 году было получено указание о свертывании производства 45 мм трассирующих морских снарядов и развертывании на его базе 100 мм осколочных снарядов. Также после проведения всех подготовительных и пробных работ это изделие было снято. Как видно из указанного, завод в течение всего периода войны занимался освоением новой и сложной продукции, что не могло не отразиться на выпуске продукции. Освоение проводилось в сравнительно короткие сроки. Так, например, освоение сложного изделия М-13 осуществлено в 3,5 месяца (по основным деталям), 122 мм бронебойных снарядов — в 40-дневный срок. И это при ощущавшейся все время нехватке рабочей силы. При общей оценке работы завода в период войны следует сказать, что 1942 год был годом налаживания производства и освоения имевшихся мощностей. 1943 год являлся годом усовершенствования всего производства, повышения производственной мощности, </w:t>
      </w:r>
      <w:r w:rsidRPr="00F2675E">
        <w:rPr>
          <w:rFonts w:ascii="Times New Roman" w:hAnsi="Times New Roman"/>
          <w:sz w:val="16"/>
          <w:szCs w:val="16"/>
        </w:rPr>
        <w:lastRenderedPageBreak/>
        <w:t>рационализации, механизации и освоения новых сложных изделий. Проведенная в 1943 году колоссальная работа прямо отразилась на работе в 1944 году. Как видно из статистических данных, выпуск продукции возрос, себестоимость снизилась, а также улучшились значительно и другие показатели. Помимо трудностей, вызванных частой заменой одних изделий другими, завод сильно ощущал недостаток рабочей силы. Наряду с основными кадровыми рабочими на заводе работали: заключенные СибЛАГа НКВД, ученики ФЗО и РУ, административно-ссыльные (кулаки) из Нарыма, мобилизованные и эвакуированные из немецких районов, освобожденные из тюрем и лагерей, военнопленные немцы. Этот контингент рабочих, часто меняющийся и не заинтересованный в работе, конечно, не мог давать той выработки, которую давали кадровые рабочие. А условия режима их содержания и использования также не благоприятствовали этому. Также на протяжении всей войны были перебои с поступлениями от поставщиков металла, дощечки, твердых сплавов, инструментальных сталей и других материалов. Также не в срок и в неполном количестве поступали от заводов-смежников полуфабрикаты. Неблагоприятно отражалось на работе завода отсутствие складских помещений, разгрузочных площадок и ж/д подъездных путей.</w:t>
      </w:r>
    </w:p>
    <w:p w14:paraId="252F6E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Директор завода № 65 [Шнейдер]</w:t>
      </w:r>
    </w:p>
    <w:p w14:paraId="279F6A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Начальник ПЭО</w:t>
      </w:r>
    </w:p>
    <w:p w14:paraId="29D143B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ГАНО. Ф. П-22. Оп. 3. Д. 1772. Л. 99-99об. Рукописный подлинник (12194).</w:t>
      </w:r>
    </w:p>
    <w:p w14:paraId="5C20A0DF" w14:textId="77777777" w:rsidR="00DE5A7C" w:rsidRPr="00F2675E" w:rsidRDefault="00DE5A7C" w:rsidP="00536344">
      <w:pPr>
        <w:spacing w:after="0" w:line="240" w:lineRule="auto"/>
        <w:jc w:val="both"/>
        <w:rPr>
          <w:rFonts w:ascii="Times New Roman" w:hAnsi="Times New Roman"/>
          <w:sz w:val="16"/>
          <w:szCs w:val="16"/>
        </w:rPr>
      </w:pPr>
    </w:p>
    <w:p w14:paraId="6AC864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вышло Распоряжение ГКО№ 9804. Об изыскательских работах в районе предполагаемого сооружения гидроэлектростанции на Волге от Рыбинской ГЭС до Горького. РГАНИР, Фонд ГКО, д. 456, лл. 1 (11012).</w:t>
      </w:r>
    </w:p>
    <w:p w14:paraId="24C371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E69C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вышло Распоряжение ГКО № 9805. О поставке сланца с комбината "Эстонсланец" для электростанций Эстонэнерго НКЭС в Ш кв. 1945 г. РГАНИР, Фонд ГКО, д. 456, лл. 2 (11012).</w:t>
      </w:r>
    </w:p>
    <w:p w14:paraId="4214D2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E48F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вышло Распоряжение ГКО № 9806. О поставке мазута Бондюжскому и Кинешемскому заводам НКХП. РГАНИР, Фонд ГКО, д. 456, лл. 3 (11012).</w:t>
      </w:r>
    </w:p>
    <w:p w14:paraId="626A6C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D118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вышло Распоряжение ГКО № 9807. О производстве фитингов на заводе № 48 НКБ. РГАНИР, Фонд ГКО, д. 456, лл. 4 (11012).</w:t>
      </w:r>
    </w:p>
    <w:p w14:paraId="1B979B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3864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вышло Постановление ГКО № 9808 О выпуске 35 САУ ИСУ-152 на Кировском заводе в Ленинграде вместо танков ИС-2. РГАНИР, Фонд ГКО, д. 456, лл. 5 (11012).</w:t>
      </w:r>
    </w:p>
    <w:p w14:paraId="687BB1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C5BBF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вышло Распоряжение ГКО № 9809. О производстве магазинов к пистолетам-пулеметам Шпагина (ППШ). РГАНИР, Фонд ГКО, д. 456, лл. 6-7 (11012).</w:t>
      </w:r>
    </w:p>
    <w:p w14:paraId="16BBEA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2989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вышло Распоряжение ГКО № 9810. Об обеспечении топливом завода № 367 НКВ на зимний период 1945-1946 годов. РГАНИР, Фонд ГКО, д. 456, лл. 8-9 (11012).</w:t>
      </w:r>
    </w:p>
    <w:p w14:paraId="4E9118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758A6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4B4C1AA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1A7C5E6" w14:textId="77777777" w:rsidR="00FF1197" w:rsidRPr="00F2675E" w:rsidRDefault="00FF1197" w:rsidP="00536344">
      <w:pPr>
        <w:spacing w:after="0" w:line="240" w:lineRule="auto"/>
        <w:jc w:val="both"/>
        <w:rPr>
          <w:rFonts w:ascii="Times New Roman" w:hAnsi="Times New Roman"/>
          <w:sz w:val="16"/>
          <w:szCs w:val="16"/>
        </w:rPr>
      </w:pPr>
      <w:r w:rsidRPr="00F2675E">
        <w:rPr>
          <w:rFonts w:ascii="Times New Roman" w:hAnsi="Times New Roman"/>
          <w:sz w:val="16"/>
          <w:szCs w:val="16"/>
        </w:rPr>
        <w:t>7 августа в 1945 году советские войска на Дальнем Востоке получают директиву Ставки Веpховного Главнокомандования о начале боевых действий против Японии с 9 августа 1945 (14976).</w:t>
      </w:r>
    </w:p>
    <w:p w14:paraId="5C5FCFBC" w14:textId="77777777" w:rsidR="00FF1197" w:rsidRPr="00F2675E" w:rsidRDefault="00FF1197" w:rsidP="00536344">
      <w:pPr>
        <w:spacing w:after="0" w:line="240" w:lineRule="auto"/>
        <w:jc w:val="both"/>
        <w:rPr>
          <w:rFonts w:ascii="Times New Roman" w:hAnsi="Times New Roman"/>
          <w:sz w:val="16"/>
          <w:szCs w:val="16"/>
        </w:rPr>
      </w:pPr>
    </w:p>
    <w:p w14:paraId="62B14E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2 самолета ВВС США в районе острова Камень Гаврюшкин на Камчатке обстреляли 2 советских пограничных катера, убив 8 и ранив 14 чел. Вообще с мая по сентябрь 1945 было зафиксировано 27 случаев подобных с участием 86 самолетов различных типов и прежде всего В-24 и В-25 (3021).</w:t>
      </w:r>
    </w:p>
    <w:p w14:paraId="471FE0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F08D1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3614B4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691A4CE" w14:textId="77777777" w:rsidR="00FF1197" w:rsidRPr="00F2675E" w:rsidRDefault="00FF1197"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состоялся первый полет японского реактивного Кикка (318,232).</w:t>
      </w:r>
    </w:p>
    <w:p w14:paraId="7C6C4DA5" w14:textId="77777777" w:rsidR="00FF1197" w:rsidRPr="00F2675E" w:rsidRDefault="00FF1197" w:rsidP="00536344">
      <w:pPr>
        <w:autoSpaceDE w:val="0"/>
        <w:autoSpaceDN w:val="0"/>
        <w:adjustRightInd w:val="0"/>
        <w:spacing w:after="0" w:line="240" w:lineRule="auto"/>
        <w:jc w:val="both"/>
        <w:rPr>
          <w:rFonts w:ascii="Times New Roman" w:hAnsi="Times New Roman"/>
          <w:sz w:val="16"/>
          <w:szCs w:val="16"/>
        </w:rPr>
      </w:pPr>
    </w:p>
    <w:p w14:paraId="61EBB8D6" w14:textId="77777777" w:rsidR="00FF1197" w:rsidRPr="00F2675E" w:rsidRDefault="00FF1197"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 августа в 1945 году первый полет самолета </w:t>
      </w:r>
      <w:hyperlink r:id="rId45" w:tgtFrame="_blank" w:history="1">
        <w:r w:rsidRPr="00F2675E">
          <w:rPr>
            <w:rFonts w:ascii="Times New Roman" w:hAnsi="Times New Roman"/>
            <w:sz w:val="16"/>
            <w:szCs w:val="16"/>
          </w:rPr>
          <w:t xml:space="preserve">«Накадзима J8N1» «Кикка» </w:t>
        </w:r>
      </w:hyperlink>
      <w:r w:rsidRPr="00F2675E">
        <w:rPr>
          <w:rFonts w:ascii="Times New Roman" w:hAnsi="Times New Roman"/>
          <w:sz w:val="16"/>
          <w:szCs w:val="16"/>
        </w:rPr>
        <w:t xml:space="preserve">(«Nakajima» «J8N1» "Kikka", по-японски «священный цветок») - единственного истребителя с силовой установкой из турбореактивных двигателей, построенных в Японии во время второй мировой войны. Есть прочтение </w:t>
      </w:r>
      <w:hyperlink r:id="rId46" w:tgtFrame="_blank" w:history="1">
        <w:r w:rsidRPr="00F2675E">
          <w:rPr>
            <w:rFonts w:ascii="Times New Roman" w:hAnsi="Times New Roman"/>
            <w:sz w:val="16"/>
            <w:szCs w:val="16"/>
          </w:rPr>
          <w:t xml:space="preserve">«Накадзима» «J8N1» "Кикка" или "Кикки". </w:t>
        </w:r>
      </w:hyperlink>
      <w:r w:rsidRPr="00F2675E">
        <w:rPr>
          <w:rFonts w:ascii="Times New Roman" w:hAnsi="Times New Roman"/>
          <w:sz w:val="16"/>
          <w:szCs w:val="16"/>
        </w:rPr>
        <w:t>Самолет "Кикка" проектировался фирмой "Накадзима" в сотрудничестве с авиационным научно-исследовательским институтом ВМС. на базе реактивного самолета Me.262. В 1944 году с разрешения рейхсмаршала авиации Германии Германа Геринга в Японию были переданы данные по реактивному истребителю «Me.262A-1» «Schwalbe». Постройка первого из двух опытных образцов была окончена 25 июня 1945 года. Первый полет на этом самолете был совершен 7 августа 1945 года летчиком-испытателем капитан-лейтенантом Такаока с авиабазы ВМС Кисадзуру. Этот полет, продолжавшийся 11 мин., был успешным, однако вовремя второго полета (11 августа) самолет был разрушен. Второй опытный образец был построен, однако в полете не испытывался. Позднее он был вывезен в США. В феврале 1945 года был сдан заказ на серийное производство самолета "Кикка". Было запланировано в период июль-сентябрь 1945 года построить 94 самолета. Однако повреждение заводов при бомбардировках и отсутствие материалов не позволили выпустить ни одного самолета.Самолет "Кикка" имел два турбореактивных двигателя «Ne-20» с тягой 478 кг. Максимальная расчетная скорость самолета составляла 675 км/час на высоте 6000 м; дальность полета была равна 550 км. Самолет имел взлетный вес 3550 кг (пустой весил 2300 кг). Размеры самолета: размах крыла 9,65 м, длина 9,25 м, площадь крыла 13,2 м2 (14976).</w:t>
      </w:r>
    </w:p>
    <w:p w14:paraId="2B1EDA5C" w14:textId="77777777" w:rsidR="00FF1197" w:rsidRPr="00F2675E" w:rsidRDefault="00FF1197" w:rsidP="00536344">
      <w:pPr>
        <w:spacing w:after="0" w:line="240" w:lineRule="auto"/>
        <w:jc w:val="both"/>
        <w:rPr>
          <w:rFonts w:ascii="Times New Roman" w:hAnsi="Times New Roman"/>
          <w:sz w:val="16"/>
          <w:szCs w:val="16"/>
        </w:rPr>
      </w:pPr>
    </w:p>
    <w:p w14:paraId="11E95FF2"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7 августа 1945 первый полет Накадзима Кикка («Цветок апельсина») (20371).</w:t>
      </w:r>
    </w:p>
    <w:p w14:paraId="41127778" w14:textId="77777777" w:rsidR="00A762D8" w:rsidRPr="00F2675E" w:rsidRDefault="00A762D8" w:rsidP="00536344">
      <w:pPr>
        <w:spacing w:after="0" w:line="240" w:lineRule="auto"/>
        <w:jc w:val="both"/>
        <w:rPr>
          <w:rFonts w:ascii="Times New Roman" w:hAnsi="Times New Roman"/>
          <w:sz w:val="16"/>
          <w:szCs w:val="16"/>
        </w:rPr>
      </w:pPr>
    </w:p>
    <w:p w14:paraId="59ABD57C" w14:textId="77777777" w:rsidR="00FF1197" w:rsidRPr="00F2675E" w:rsidRDefault="00FF1197"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было заявление Трумэна о сброшенной над Хиросимой атомной бомбе (11321).</w:t>
      </w:r>
    </w:p>
    <w:p w14:paraId="3029DCA0" w14:textId="77777777" w:rsidR="00FF1197" w:rsidRPr="00F2675E" w:rsidRDefault="00FF1197" w:rsidP="00536344">
      <w:pPr>
        <w:autoSpaceDE w:val="0"/>
        <w:autoSpaceDN w:val="0"/>
        <w:adjustRightInd w:val="0"/>
        <w:spacing w:after="0" w:line="240" w:lineRule="auto"/>
        <w:jc w:val="both"/>
        <w:rPr>
          <w:rFonts w:ascii="Times New Roman" w:hAnsi="Times New Roman"/>
          <w:sz w:val="16"/>
          <w:szCs w:val="16"/>
        </w:rPr>
      </w:pPr>
    </w:p>
    <w:p w14:paraId="5101B327" w14:textId="77777777" w:rsidR="00FF1197" w:rsidRPr="00F2675E" w:rsidRDefault="00FF1197"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August 7, 1945 In the absence of an immediate surrender, a crash effort begins to print and distribute millions of leaflets to major Japanese cities warning of future atomic attacks (1039).</w:t>
      </w:r>
    </w:p>
    <w:p w14:paraId="4942AE84" w14:textId="77777777" w:rsidR="00FF1197" w:rsidRPr="00F2675E" w:rsidRDefault="00FF1197" w:rsidP="00536344">
      <w:pPr>
        <w:autoSpaceDE w:val="0"/>
        <w:autoSpaceDN w:val="0"/>
        <w:adjustRightInd w:val="0"/>
        <w:spacing w:after="0" w:line="240" w:lineRule="auto"/>
        <w:jc w:val="both"/>
        <w:rPr>
          <w:rFonts w:ascii="Times New Roman" w:hAnsi="Times New Roman"/>
          <w:sz w:val="16"/>
          <w:szCs w:val="16"/>
          <w:lang w:val="en-US"/>
        </w:rPr>
      </w:pPr>
    </w:p>
    <w:p w14:paraId="1E2DE582" w14:textId="77777777" w:rsidR="00FF1197" w:rsidRPr="00F2675E" w:rsidRDefault="00FF1197"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августа 1945 при отсутствии признаков немедленной сдачи союзники начали печать множества листовок с угрозой продолжения атомных ударов для сбрасывания в японских городах (1039).</w:t>
      </w:r>
    </w:p>
    <w:p w14:paraId="61CA60C0" w14:textId="77777777" w:rsidR="00FF1197" w:rsidRPr="00F2675E" w:rsidRDefault="00FF1197" w:rsidP="00536344">
      <w:pPr>
        <w:autoSpaceDE w:val="0"/>
        <w:autoSpaceDN w:val="0"/>
        <w:adjustRightInd w:val="0"/>
        <w:spacing w:after="0" w:line="240" w:lineRule="auto"/>
        <w:jc w:val="both"/>
        <w:rPr>
          <w:rFonts w:ascii="Times New Roman" w:hAnsi="Times New Roman"/>
          <w:sz w:val="16"/>
          <w:szCs w:val="16"/>
        </w:rPr>
      </w:pPr>
    </w:p>
    <w:p w14:paraId="16759665" w14:textId="77777777" w:rsidR="00A762D8" w:rsidRPr="00F2675E" w:rsidRDefault="00A762D8" w:rsidP="00536344">
      <w:pPr>
        <w:spacing w:after="0" w:line="240" w:lineRule="auto"/>
        <w:jc w:val="both"/>
        <w:rPr>
          <w:rFonts w:ascii="Times New Roman" w:hAnsi="Times New Roman"/>
          <w:sz w:val="16"/>
          <w:szCs w:val="16"/>
        </w:rPr>
      </w:pPr>
      <w:r w:rsidRPr="00F2675E">
        <w:rPr>
          <w:rFonts w:ascii="Times New Roman" w:hAnsi="Times New Roman"/>
          <w:sz w:val="16"/>
          <w:szCs w:val="16"/>
        </w:rPr>
        <w:t>7 августа 1945 131 B-29 сбросили 830 тонн (7529 метрических тонн) бомб на Военно-морской арсенал Тоёкава в Японии (20371).</w:t>
      </w:r>
    </w:p>
    <w:p w14:paraId="38176A59" w14:textId="77777777" w:rsidR="00A762D8" w:rsidRPr="00F2675E" w:rsidRDefault="00A762D8" w:rsidP="00536344">
      <w:pPr>
        <w:spacing w:after="0" w:line="240" w:lineRule="auto"/>
        <w:jc w:val="both"/>
        <w:rPr>
          <w:rFonts w:ascii="Times New Roman" w:hAnsi="Times New Roman"/>
          <w:sz w:val="16"/>
          <w:szCs w:val="16"/>
        </w:rPr>
      </w:pPr>
    </w:p>
    <w:p w14:paraId="2BEE8C41" w14:textId="77777777" w:rsidR="00FF1197" w:rsidRPr="00F2675E" w:rsidRDefault="00FF1197" w:rsidP="00536344">
      <w:pPr>
        <w:spacing w:after="0" w:line="240" w:lineRule="auto"/>
        <w:jc w:val="both"/>
        <w:rPr>
          <w:rFonts w:ascii="Times New Roman" w:hAnsi="Times New Roman"/>
          <w:sz w:val="16"/>
          <w:szCs w:val="16"/>
        </w:rPr>
      </w:pPr>
      <w:r w:rsidRPr="00F2675E">
        <w:rPr>
          <w:rFonts w:ascii="Times New Roman" w:hAnsi="Times New Roman"/>
          <w:sz w:val="16"/>
          <w:szCs w:val="16"/>
        </w:rPr>
        <w:t>7 августа в 1945 году японский премьер-министр Судзуки получил данные о результатах ядерной бомбардировки Хиросимы, но из-за противодействия военных не смог созвать Высший совет по руководству войной. В Хиросиму была послана комиссия для расследования произошедшего (14976).</w:t>
      </w:r>
    </w:p>
    <w:p w14:paraId="79875FAB" w14:textId="77777777" w:rsidR="00FF1197" w:rsidRPr="00F2675E" w:rsidRDefault="00FF1197" w:rsidP="00536344">
      <w:pPr>
        <w:spacing w:after="0" w:line="240" w:lineRule="auto"/>
        <w:jc w:val="both"/>
        <w:rPr>
          <w:rFonts w:ascii="Times New Roman" w:hAnsi="Times New Roman"/>
          <w:sz w:val="16"/>
          <w:szCs w:val="16"/>
        </w:rPr>
      </w:pPr>
    </w:p>
    <w:p w14:paraId="596E1CF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августа 1945 югославское правительство запретило въезд в страну бывшему королю Югославии Петру </w:t>
      </w:r>
      <w:r w:rsidRPr="00F2675E">
        <w:rPr>
          <w:rFonts w:ascii="Times New Roman" w:hAnsi="Times New Roman"/>
          <w:sz w:val="16"/>
          <w:szCs w:val="16"/>
          <w:lang w:val="en-US"/>
        </w:rPr>
        <w:t>II</w:t>
      </w:r>
      <w:r w:rsidRPr="00F2675E">
        <w:rPr>
          <w:rFonts w:ascii="Times New Roman" w:hAnsi="Times New Roman"/>
          <w:sz w:val="16"/>
          <w:szCs w:val="16"/>
        </w:rPr>
        <w:t xml:space="preserve"> (4962).</w:t>
      </w:r>
    </w:p>
    <w:p w14:paraId="7059A3F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9F42714" w14:textId="77777777" w:rsidR="00BA3D9C" w:rsidRPr="00F2675E" w:rsidRDefault="00BA3D9C"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68BF6EA" w14:textId="77777777" w:rsidR="00BA3D9C" w:rsidRPr="00F2675E" w:rsidRDefault="00BA3D9C" w:rsidP="00536344">
      <w:pPr>
        <w:autoSpaceDE w:val="0"/>
        <w:autoSpaceDN w:val="0"/>
        <w:adjustRightInd w:val="0"/>
        <w:spacing w:after="0" w:line="240" w:lineRule="auto"/>
        <w:jc w:val="both"/>
        <w:rPr>
          <w:rFonts w:ascii="Times New Roman" w:hAnsi="Times New Roman"/>
          <w:iCs/>
          <w:sz w:val="16"/>
          <w:szCs w:val="16"/>
        </w:rPr>
      </w:pPr>
    </w:p>
    <w:p w14:paraId="228C683E" w14:textId="77777777" w:rsidR="00BA3D9C" w:rsidRPr="00F2675E" w:rsidRDefault="00BA3D9C" w:rsidP="00536344">
      <w:pPr>
        <w:spacing w:after="0" w:line="240" w:lineRule="auto"/>
        <w:jc w:val="both"/>
        <w:rPr>
          <w:rFonts w:ascii="Times New Roman" w:hAnsi="Times New Roman"/>
          <w:sz w:val="16"/>
          <w:szCs w:val="16"/>
        </w:rPr>
      </w:pPr>
      <w:r w:rsidRPr="00F2675E">
        <w:rPr>
          <w:rStyle w:val="107"/>
          <w:rFonts w:eastAsiaTheme="minorHAnsi"/>
          <w:sz w:val="16"/>
          <w:szCs w:val="16"/>
        </w:rPr>
        <w:t>8 августа 1945 года был утвержден Отчет по заводским испытаниям серийного самолета Ил-10 завода № 18 (зав. № 1895409) с внесенными изменениями в систему вооружения по опыту эксплуатации штурмовика в строевых частях, проведенным в июле-августе 1945.</w:t>
      </w:r>
    </w:p>
    <w:p w14:paraId="7F87E850" w14:textId="77777777" w:rsidR="00BA3D9C" w:rsidRPr="00F2675E" w:rsidRDefault="00BA3D9C" w:rsidP="00536344">
      <w:pPr>
        <w:spacing w:after="0" w:line="240" w:lineRule="auto"/>
        <w:jc w:val="both"/>
        <w:rPr>
          <w:rFonts w:ascii="Times New Roman" w:hAnsi="Times New Roman"/>
          <w:sz w:val="16"/>
          <w:szCs w:val="16"/>
        </w:rPr>
      </w:pPr>
      <w:r w:rsidRPr="00F2675E">
        <w:rPr>
          <w:rStyle w:val="107"/>
          <w:rFonts w:eastAsiaTheme="minorHAnsi"/>
          <w:sz w:val="16"/>
          <w:szCs w:val="16"/>
        </w:rPr>
        <w:t>На самолете было смонтировано пневматическое управление бомболюками вместо механического, что обеспечило надежное закрывание створок бомболюка как в воздухе, так и на земле, а также устранялся эффект отсоса створок в полете. При этом механическая система закрытия сохранялась, но усилия на ручке АСШ-141 были снижены с 15-20 до 8-10 кг. Открытие створок происходило автоматически (при снятии с предохранителя ручки АСШ-141) под действием силы пружин, расположенных на створках, и силы веса самих створок.</w:t>
      </w:r>
    </w:p>
    <w:p w14:paraId="1BE84471" w14:textId="77777777" w:rsidR="00BA3D9C" w:rsidRPr="00F2675E" w:rsidRDefault="00BA3D9C" w:rsidP="00536344">
      <w:pPr>
        <w:spacing w:after="0" w:line="240" w:lineRule="auto"/>
        <w:jc w:val="both"/>
        <w:rPr>
          <w:rStyle w:val="107"/>
          <w:rFonts w:eastAsiaTheme="minorHAnsi"/>
          <w:sz w:val="16"/>
          <w:szCs w:val="16"/>
        </w:rPr>
      </w:pPr>
      <w:r w:rsidRPr="00F2675E">
        <w:rPr>
          <w:rStyle w:val="107"/>
          <w:rFonts w:eastAsiaTheme="minorHAnsi"/>
          <w:sz w:val="16"/>
          <w:szCs w:val="16"/>
        </w:rPr>
        <w:t>С целью устранения деформации створок бомболюков при загрузке мелкими бомбами сначала поставили накладки под петли, а затем провели дополнительное усиление створок, петель и угловых роликов управления створками. Была обеспечена подвеска бомб типа ФАБ-100 М-43 и нормальное сбрасывание бомб ФАБ-250 с внешней подвески на «пассив» и «актив».</w:t>
      </w:r>
    </w:p>
    <w:p w14:paraId="389674CC" w14:textId="77777777" w:rsidR="00BA3D9C" w:rsidRPr="00F2675E" w:rsidRDefault="00BA3D9C" w:rsidP="00536344">
      <w:pPr>
        <w:spacing w:after="0" w:line="240" w:lineRule="auto"/>
        <w:jc w:val="both"/>
        <w:rPr>
          <w:rFonts w:ascii="Times New Roman" w:hAnsi="Times New Roman"/>
          <w:sz w:val="16"/>
          <w:szCs w:val="16"/>
        </w:rPr>
      </w:pPr>
      <w:r w:rsidRPr="00F2675E">
        <w:rPr>
          <w:rStyle w:val="107"/>
          <w:rFonts w:eastAsiaTheme="minorHAnsi"/>
          <w:sz w:val="16"/>
          <w:szCs w:val="16"/>
        </w:rPr>
        <w:t xml:space="preserve">В дополнение к имеющейся пневматической перезарядке установку ВУ-8 снабдили ручной механической перезарядкой пулемета УБК. Была изменена и система пневмоперезарядки пушек ВЯ, что повысило ее эксплуатационную надежность. Сама пушка ВЯ была «освобождена» от постоянного своего придатка - трубки и </w:t>
      </w:r>
      <w:r w:rsidRPr="00F2675E">
        <w:rPr>
          <w:rStyle w:val="107"/>
          <w:rFonts w:eastAsiaTheme="minorHAnsi"/>
          <w:sz w:val="16"/>
          <w:szCs w:val="16"/>
        </w:rPr>
        <w:lastRenderedPageBreak/>
        <w:t>гибкого шланга (без которых она не могла быть снята с самолета). Как следствие, «устранялась причина загрязнения и засорения канала гибкого шланга, трубки и цилиндра перезарядки» (17490).</w:t>
      </w:r>
    </w:p>
    <w:p w14:paraId="7F0B9677" w14:textId="77777777" w:rsidR="00BA3D9C" w:rsidRPr="00F2675E" w:rsidRDefault="00BA3D9C" w:rsidP="00536344">
      <w:pPr>
        <w:spacing w:after="0" w:line="240" w:lineRule="auto"/>
        <w:jc w:val="both"/>
        <w:rPr>
          <w:rStyle w:val="107"/>
          <w:rFonts w:eastAsiaTheme="minorHAnsi"/>
          <w:sz w:val="16"/>
          <w:szCs w:val="16"/>
        </w:rPr>
      </w:pPr>
    </w:p>
    <w:p w14:paraId="7A9843B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E69F63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FAEDFD9"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8 августа 1945 г.</w:t>
      </w:r>
    </w:p>
    <w:p w14:paraId="62CE4A24"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ОТЧЕТ ГЛАВНОГО АРТИЛЛЕРИЙСКОГО УПРАВЛЕНИЯ красной армии о количестве и стоимости боеприпасов, ОТПУЩЕННЫХ АЛБАНСКОЙ АРМИИ в ИЮЛЕ 1945 г.</w:t>
      </w:r>
    </w:p>
    <w:p w14:paraId="1EFF3DC4"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Москва</w:t>
      </w:r>
      <w:r w:rsidRPr="00F2675E">
        <w:rPr>
          <w:rFonts w:ascii="Times New Roman" w:hAnsi="Times New Roman"/>
          <w:sz w:val="16"/>
          <w:szCs w:val="16"/>
        </w:rPr>
        <w:tab/>
        <w:t>8 августа 1945 г.</w:t>
      </w:r>
    </w:p>
    <w:p w14:paraId="40F15741"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Номенклатура</w:t>
      </w:r>
      <w:r w:rsidRPr="00F2675E">
        <w:rPr>
          <w:rFonts w:ascii="Times New Roman" w:hAnsi="Times New Roman"/>
          <w:sz w:val="16"/>
          <w:szCs w:val="16"/>
        </w:rPr>
        <w:tab/>
        <w:t>Единица  учета</w:t>
      </w:r>
      <w:r w:rsidRPr="00F2675E">
        <w:rPr>
          <w:rFonts w:ascii="Times New Roman" w:hAnsi="Times New Roman"/>
          <w:sz w:val="16"/>
          <w:szCs w:val="16"/>
        </w:rPr>
        <w:tab/>
        <w:t>Количе-  ство</w:t>
      </w:r>
      <w:r w:rsidRPr="00F2675E">
        <w:rPr>
          <w:rFonts w:ascii="Times New Roman" w:hAnsi="Times New Roman"/>
          <w:sz w:val="16"/>
          <w:szCs w:val="16"/>
        </w:rPr>
        <w:tab/>
        <w:t>Цена за штуку (руб. и коп.)</w:t>
      </w:r>
      <w:r w:rsidRPr="00F2675E">
        <w:rPr>
          <w:rFonts w:ascii="Times New Roman" w:hAnsi="Times New Roman"/>
          <w:sz w:val="16"/>
          <w:szCs w:val="16"/>
        </w:rPr>
        <w:tab/>
        <w:t>Стоимость в рублях</w:t>
      </w:r>
    </w:p>
    <w:p w14:paraId="05AD244B"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1</w:t>
      </w:r>
      <w:r w:rsidRPr="00F2675E">
        <w:rPr>
          <w:rFonts w:ascii="Times New Roman" w:hAnsi="Times New Roman"/>
          <w:sz w:val="16"/>
          <w:szCs w:val="16"/>
        </w:rPr>
        <w:tab/>
        <w:t>2</w:t>
      </w:r>
      <w:r w:rsidRPr="00F2675E">
        <w:rPr>
          <w:rFonts w:ascii="Times New Roman" w:hAnsi="Times New Roman"/>
          <w:sz w:val="16"/>
          <w:szCs w:val="16"/>
        </w:rPr>
        <w:tab/>
        <w:t>3</w:t>
      </w:r>
      <w:r w:rsidRPr="00F2675E">
        <w:rPr>
          <w:rFonts w:ascii="Times New Roman" w:hAnsi="Times New Roman"/>
          <w:sz w:val="16"/>
          <w:szCs w:val="16"/>
        </w:rPr>
        <w:tab/>
        <w:t>4</w:t>
      </w:r>
      <w:r w:rsidRPr="00F2675E">
        <w:rPr>
          <w:rFonts w:ascii="Times New Roman" w:hAnsi="Times New Roman"/>
          <w:sz w:val="16"/>
          <w:szCs w:val="16"/>
        </w:rPr>
        <w:tab/>
        <w:t>5</w:t>
      </w:r>
    </w:p>
    <w:p w14:paraId="5E561641"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37-мм зенитные осколочные</w:t>
      </w:r>
      <w:r w:rsidRPr="00F2675E">
        <w:rPr>
          <w:rFonts w:ascii="Times New Roman" w:hAnsi="Times New Roman"/>
          <w:sz w:val="16"/>
          <w:szCs w:val="16"/>
        </w:rPr>
        <w:tab/>
        <w:t>ТЫСЯЧ</w:t>
      </w:r>
      <w:r w:rsidRPr="00F2675E">
        <w:rPr>
          <w:rFonts w:ascii="Times New Roman" w:hAnsi="Times New Roman"/>
          <w:sz w:val="16"/>
          <w:szCs w:val="16"/>
        </w:rPr>
        <w:tab/>
        <w:t>10,0</w:t>
      </w:r>
      <w:r w:rsidRPr="00F2675E">
        <w:rPr>
          <w:rFonts w:ascii="Times New Roman" w:hAnsi="Times New Roman"/>
          <w:sz w:val="16"/>
          <w:szCs w:val="16"/>
        </w:rPr>
        <w:tab/>
        <w:t>26-85</w:t>
      </w:r>
      <w:r w:rsidRPr="00F2675E">
        <w:rPr>
          <w:rFonts w:ascii="Times New Roman" w:hAnsi="Times New Roman"/>
          <w:sz w:val="16"/>
          <w:szCs w:val="16"/>
        </w:rPr>
        <w:tab/>
        <w:t>268 500</w:t>
      </w:r>
    </w:p>
    <w:p w14:paraId="27A0A09E"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снаряды</w:t>
      </w:r>
      <w:r w:rsidRPr="00F2675E">
        <w:rPr>
          <w:rFonts w:ascii="Times New Roman" w:hAnsi="Times New Roman"/>
          <w:sz w:val="16"/>
          <w:szCs w:val="16"/>
        </w:rPr>
        <w:tab/>
      </w:r>
      <w:r w:rsidRPr="00F2675E">
        <w:rPr>
          <w:rFonts w:ascii="Times New Roman" w:hAnsi="Times New Roman"/>
          <w:sz w:val="16"/>
          <w:szCs w:val="16"/>
        </w:rPr>
        <w:tab/>
        <w:t>1,0</w:t>
      </w:r>
      <w:r w:rsidRPr="00F2675E">
        <w:rPr>
          <w:rFonts w:ascii="Times New Roman" w:hAnsi="Times New Roman"/>
          <w:sz w:val="16"/>
          <w:szCs w:val="16"/>
        </w:rPr>
        <w:tab/>
        <w:t>18-00</w:t>
      </w:r>
      <w:r w:rsidRPr="00F2675E">
        <w:rPr>
          <w:rFonts w:ascii="Times New Roman" w:hAnsi="Times New Roman"/>
          <w:sz w:val="16"/>
          <w:szCs w:val="16"/>
        </w:rPr>
        <w:tab/>
        <w:t>18 000</w:t>
      </w:r>
    </w:p>
    <w:p w14:paraId="583EA18B"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 бронебойные снаряды</w:t>
      </w:r>
      <w:r w:rsidRPr="00F2675E">
        <w:rPr>
          <w:rFonts w:ascii="Times New Roman" w:hAnsi="Times New Roman"/>
          <w:sz w:val="16"/>
          <w:szCs w:val="16"/>
        </w:rPr>
        <w:tab/>
        <w:t>»</w:t>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r>
    </w:p>
    <w:p w14:paraId="75C82AA8"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Итого. . .</w:t>
      </w:r>
      <w:r w:rsidRPr="00F2675E">
        <w:rPr>
          <w:rFonts w:ascii="Times New Roman" w:hAnsi="Times New Roman"/>
          <w:sz w:val="16"/>
          <w:szCs w:val="16"/>
        </w:rPr>
        <w:tab/>
      </w:r>
      <w:r w:rsidRPr="00F2675E">
        <w:rPr>
          <w:rFonts w:ascii="Times New Roman" w:hAnsi="Times New Roman"/>
          <w:sz w:val="16"/>
          <w:szCs w:val="16"/>
        </w:rPr>
        <w:tab/>
        <w:t>11,0</w:t>
      </w:r>
      <w:r w:rsidRPr="00F2675E">
        <w:rPr>
          <w:rFonts w:ascii="Times New Roman" w:hAnsi="Times New Roman"/>
          <w:sz w:val="16"/>
          <w:szCs w:val="16"/>
        </w:rPr>
        <w:tab/>
        <w:t>—</w:t>
      </w:r>
      <w:r w:rsidRPr="00F2675E">
        <w:rPr>
          <w:rFonts w:ascii="Times New Roman" w:hAnsi="Times New Roman"/>
          <w:sz w:val="16"/>
          <w:szCs w:val="16"/>
        </w:rPr>
        <w:tab/>
        <w:t>286 500</w:t>
      </w:r>
    </w:p>
    <w:p w14:paraId="1B197515"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45-мм пушечные осколочные</w:t>
      </w:r>
      <w:r w:rsidRPr="00F2675E">
        <w:rPr>
          <w:rFonts w:ascii="Times New Roman" w:hAnsi="Times New Roman"/>
          <w:sz w:val="16"/>
          <w:szCs w:val="16"/>
        </w:rPr>
        <w:tab/>
      </w:r>
      <w:r w:rsidRPr="00F2675E">
        <w:rPr>
          <w:rFonts w:ascii="Times New Roman" w:hAnsi="Times New Roman"/>
          <w:sz w:val="16"/>
          <w:szCs w:val="16"/>
        </w:rPr>
        <w:tab/>
        <w:t>11,0</w:t>
      </w:r>
      <w:r w:rsidRPr="00F2675E">
        <w:rPr>
          <w:rFonts w:ascii="Times New Roman" w:hAnsi="Times New Roman"/>
          <w:sz w:val="16"/>
          <w:szCs w:val="16"/>
        </w:rPr>
        <w:tab/>
        <w:t>29-10</w:t>
      </w:r>
      <w:r w:rsidRPr="00F2675E">
        <w:rPr>
          <w:rFonts w:ascii="Times New Roman" w:hAnsi="Times New Roman"/>
          <w:sz w:val="16"/>
          <w:szCs w:val="16"/>
        </w:rPr>
        <w:tab/>
        <w:t>320 100</w:t>
      </w:r>
    </w:p>
    <w:p w14:paraId="3AAD5875"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снаряды</w:t>
      </w:r>
      <w:r w:rsidRPr="00F2675E">
        <w:rPr>
          <w:rFonts w:ascii="Times New Roman" w:hAnsi="Times New Roman"/>
          <w:sz w:val="16"/>
          <w:szCs w:val="16"/>
        </w:rPr>
        <w:tab/>
      </w:r>
      <w:r w:rsidRPr="00F2675E">
        <w:rPr>
          <w:rFonts w:ascii="Times New Roman" w:hAnsi="Times New Roman"/>
          <w:sz w:val="16"/>
          <w:szCs w:val="16"/>
        </w:rPr>
        <w:tab/>
        <w:t>3,5</w:t>
      </w:r>
      <w:r w:rsidRPr="00F2675E">
        <w:rPr>
          <w:rFonts w:ascii="Times New Roman" w:hAnsi="Times New Roman"/>
          <w:sz w:val="16"/>
          <w:szCs w:val="16"/>
        </w:rPr>
        <w:tab/>
        <w:t>29-65</w:t>
      </w:r>
      <w:r w:rsidRPr="00F2675E">
        <w:rPr>
          <w:rFonts w:ascii="Times New Roman" w:hAnsi="Times New Roman"/>
          <w:sz w:val="16"/>
          <w:szCs w:val="16"/>
        </w:rPr>
        <w:tab/>
      </w:r>
    </w:p>
    <w:p w14:paraId="27275254"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 бронебойные снаряды</w:t>
      </w:r>
      <w:r w:rsidRPr="00F2675E">
        <w:rPr>
          <w:rFonts w:ascii="Times New Roman" w:hAnsi="Times New Roman"/>
          <w:sz w:val="16"/>
          <w:szCs w:val="16"/>
        </w:rPr>
        <w:tab/>
        <w:t>»</w:t>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t>103 775</w:t>
      </w:r>
    </w:p>
    <w:p w14:paraId="2A8E217B"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 подкалиберные снаряды</w:t>
      </w:r>
      <w:r w:rsidRPr="00F2675E">
        <w:rPr>
          <w:rFonts w:ascii="Times New Roman" w:hAnsi="Times New Roman"/>
          <w:sz w:val="16"/>
          <w:szCs w:val="16"/>
        </w:rPr>
        <w:tab/>
        <w:t>»</w:t>
      </w:r>
      <w:r w:rsidRPr="00F2675E">
        <w:rPr>
          <w:rFonts w:ascii="Times New Roman" w:hAnsi="Times New Roman"/>
          <w:sz w:val="16"/>
          <w:szCs w:val="16"/>
        </w:rPr>
        <w:tab/>
        <w:t>0,5</w:t>
      </w:r>
      <w:r w:rsidRPr="00F2675E">
        <w:rPr>
          <w:rFonts w:ascii="Times New Roman" w:hAnsi="Times New Roman"/>
          <w:sz w:val="16"/>
          <w:szCs w:val="16"/>
        </w:rPr>
        <w:tab/>
        <w:t>63-95</w:t>
      </w:r>
      <w:r w:rsidRPr="00F2675E">
        <w:rPr>
          <w:rFonts w:ascii="Times New Roman" w:hAnsi="Times New Roman"/>
          <w:sz w:val="16"/>
          <w:szCs w:val="16"/>
        </w:rPr>
        <w:tab/>
        <w:t>31 975</w:t>
      </w:r>
    </w:p>
    <w:p w14:paraId="29A731AB"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Итого. . .</w:t>
      </w:r>
      <w:r w:rsidRPr="00F2675E">
        <w:rPr>
          <w:rFonts w:ascii="Times New Roman" w:hAnsi="Times New Roman"/>
          <w:sz w:val="16"/>
          <w:szCs w:val="16"/>
        </w:rPr>
        <w:tab/>
      </w:r>
      <w:r w:rsidRPr="00F2675E">
        <w:rPr>
          <w:rFonts w:ascii="Times New Roman" w:hAnsi="Times New Roman"/>
          <w:sz w:val="16"/>
          <w:szCs w:val="16"/>
        </w:rPr>
        <w:tab/>
        <w:t>15,0</w:t>
      </w:r>
      <w:r w:rsidRPr="00F2675E">
        <w:rPr>
          <w:rFonts w:ascii="Times New Roman" w:hAnsi="Times New Roman"/>
          <w:sz w:val="16"/>
          <w:szCs w:val="16"/>
        </w:rPr>
        <w:tab/>
        <w:t>—</w:t>
      </w:r>
      <w:r w:rsidRPr="00F2675E">
        <w:rPr>
          <w:rFonts w:ascii="Times New Roman" w:hAnsi="Times New Roman"/>
          <w:sz w:val="16"/>
          <w:szCs w:val="16"/>
        </w:rPr>
        <w:tab/>
        <w:t>455 850</w:t>
      </w:r>
    </w:p>
    <w:p w14:paraId="0E2939A0"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76-мм осколочно-фугасные</w:t>
      </w:r>
      <w:r w:rsidRPr="00F2675E">
        <w:rPr>
          <w:rFonts w:ascii="Times New Roman" w:hAnsi="Times New Roman"/>
          <w:sz w:val="16"/>
          <w:szCs w:val="16"/>
        </w:rPr>
        <w:tab/>
      </w:r>
      <w:r w:rsidRPr="00F2675E">
        <w:rPr>
          <w:rFonts w:ascii="Times New Roman" w:hAnsi="Times New Roman"/>
          <w:sz w:val="16"/>
          <w:szCs w:val="16"/>
        </w:rPr>
        <w:tab/>
        <w:t>29,0</w:t>
      </w:r>
      <w:r w:rsidRPr="00F2675E">
        <w:rPr>
          <w:rFonts w:ascii="Times New Roman" w:hAnsi="Times New Roman"/>
          <w:sz w:val="16"/>
          <w:szCs w:val="16"/>
        </w:rPr>
        <w:tab/>
        <w:t>61-65</w:t>
      </w:r>
      <w:r w:rsidRPr="00F2675E">
        <w:rPr>
          <w:rFonts w:ascii="Times New Roman" w:hAnsi="Times New Roman"/>
          <w:sz w:val="16"/>
          <w:szCs w:val="16"/>
        </w:rPr>
        <w:tab/>
        <w:t>1 787 850</w:t>
      </w:r>
    </w:p>
    <w:p w14:paraId="5E94740F"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снаряды</w:t>
      </w:r>
      <w:r w:rsidRPr="00F2675E">
        <w:rPr>
          <w:rFonts w:ascii="Times New Roman" w:hAnsi="Times New Roman"/>
          <w:sz w:val="16"/>
          <w:szCs w:val="16"/>
        </w:rPr>
        <w:tab/>
      </w:r>
      <w:r w:rsidRPr="00F2675E">
        <w:rPr>
          <w:rFonts w:ascii="Times New Roman" w:hAnsi="Times New Roman"/>
          <w:sz w:val="16"/>
          <w:szCs w:val="16"/>
        </w:rPr>
        <w:tab/>
        <w:t>4,0</w:t>
      </w:r>
      <w:r w:rsidRPr="00F2675E">
        <w:rPr>
          <w:rFonts w:ascii="Times New Roman" w:hAnsi="Times New Roman"/>
          <w:sz w:val="16"/>
          <w:szCs w:val="16"/>
        </w:rPr>
        <w:tab/>
        <w:t>72-65</w:t>
      </w:r>
      <w:r w:rsidRPr="00F2675E">
        <w:rPr>
          <w:rFonts w:ascii="Times New Roman" w:hAnsi="Times New Roman"/>
          <w:sz w:val="16"/>
          <w:szCs w:val="16"/>
        </w:rPr>
        <w:tab/>
      </w:r>
    </w:p>
    <w:p w14:paraId="0035417D"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 бронебойно-зажигатель-</w:t>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t>290 600</w:t>
      </w:r>
    </w:p>
    <w:p w14:paraId="161E0A51"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ные снаряды</w:t>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r>
    </w:p>
    <w:p w14:paraId="197E77DB" w14:textId="593EB1D0"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Итого. . .</w:t>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t>2 078</w:t>
      </w:r>
      <w:r w:rsidR="00094A30">
        <w:rPr>
          <w:rFonts w:ascii="Times New Roman" w:hAnsi="Times New Roman"/>
          <w:sz w:val="16"/>
          <w:szCs w:val="16"/>
        </w:rPr>
        <w:t xml:space="preserve"> </w:t>
      </w:r>
      <w:r w:rsidRPr="00F2675E">
        <w:rPr>
          <w:rFonts w:ascii="Times New Roman" w:hAnsi="Times New Roman"/>
          <w:sz w:val="16"/>
          <w:szCs w:val="16"/>
        </w:rPr>
        <w:t>450</w:t>
      </w:r>
    </w:p>
    <w:p w14:paraId="23C8D7C5"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82-мм мины</w:t>
      </w:r>
      <w:r w:rsidRPr="00F2675E">
        <w:rPr>
          <w:rFonts w:ascii="Times New Roman" w:hAnsi="Times New Roman"/>
          <w:sz w:val="16"/>
          <w:szCs w:val="16"/>
        </w:rPr>
        <w:tab/>
        <w:t>ТЫСЯЧ</w:t>
      </w:r>
      <w:r w:rsidRPr="00F2675E">
        <w:rPr>
          <w:rFonts w:ascii="Times New Roman" w:hAnsi="Times New Roman"/>
          <w:sz w:val="16"/>
          <w:szCs w:val="16"/>
        </w:rPr>
        <w:tab/>
        <w:t>44,0</w:t>
      </w:r>
      <w:r w:rsidRPr="00F2675E">
        <w:rPr>
          <w:rFonts w:ascii="Times New Roman" w:hAnsi="Times New Roman"/>
          <w:sz w:val="16"/>
          <w:szCs w:val="16"/>
        </w:rPr>
        <w:tab/>
        <w:t>23*45</w:t>
      </w:r>
      <w:r w:rsidRPr="00F2675E">
        <w:rPr>
          <w:rFonts w:ascii="Times New Roman" w:hAnsi="Times New Roman"/>
          <w:sz w:val="16"/>
          <w:szCs w:val="16"/>
        </w:rPr>
        <w:tab/>
      </w:r>
      <w:r w:rsidRPr="00F2675E">
        <w:rPr>
          <w:rFonts w:ascii="Times New Roman" w:hAnsi="Times New Roman"/>
          <w:sz w:val="16"/>
          <w:szCs w:val="16"/>
        </w:rPr>
        <w:tab/>
        <w:t>1 031 800</w:t>
      </w:r>
    </w:p>
    <w:p w14:paraId="6B0A69FA"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107-мм мины</w:t>
      </w:r>
      <w:r w:rsidRPr="00F2675E">
        <w:rPr>
          <w:rFonts w:ascii="Times New Roman" w:hAnsi="Times New Roman"/>
          <w:sz w:val="16"/>
          <w:szCs w:val="16"/>
        </w:rPr>
        <w:tab/>
        <w:t>»</w:t>
      </w:r>
      <w:r w:rsidRPr="00F2675E">
        <w:rPr>
          <w:rFonts w:ascii="Times New Roman" w:hAnsi="Times New Roman"/>
          <w:sz w:val="16"/>
          <w:szCs w:val="16"/>
        </w:rPr>
        <w:tab/>
        <w:t>26,0</w:t>
      </w:r>
      <w:r w:rsidRPr="00F2675E">
        <w:rPr>
          <w:rFonts w:ascii="Times New Roman" w:hAnsi="Times New Roman"/>
          <w:sz w:val="16"/>
          <w:szCs w:val="16"/>
        </w:rPr>
        <w:tab/>
        <w:t>82-10</w:t>
      </w:r>
      <w:r w:rsidRPr="00F2675E">
        <w:rPr>
          <w:rFonts w:ascii="Times New Roman" w:hAnsi="Times New Roman"/>
          <w:sz w:val="16"/>
          <w:szCs w:val="16"/>
        </w:rPr>
        <w:tab/>
      </w:r>
      <w:r w:rsidRPr="00F2675E">
        <w:rPr>
          <w:rFonts w:ascii="Times New Roman" w:hAnsi="Times New Roman"/>
          <w:sz w:val="16"/>
          <w:szCs w:val="16"/>
        </w:rPr>
        <w:tab/>
        <w:t>2 134 600</w:t>
      </w:r>
    </w:p>
    <w:p w14:paraId="09907DD5"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Винтовочные патроны</w:t>
      </w:r>
      <w:r w:rsidRPr="00F2675E">
        <w:rPr>
          <w:rFonts w:ascii="Times New Roman" w:hAnsi="Times New Roman"/>
          <w:sz w:val="16"/>
          <w:szCs w:val="16"/>
        </w:rPr>
        <w:tab/>
      </w:r>
      <w:r w:rsidRPr="00F2675E">
        <w:rPr>
          <w:rFonts w:ascii="Times New Roman" w:hAnsi="Times New Roman"/>
          <w:sz w:val="16"/>
          <w:szCs w:val="16"/>
        </w:rPr>
        <w:tab/>
        <w:t>6741,0</w:t>
      </w:r>
      <w:r w:rsidRPr="00F2675E">
        <w:rPr>
          <w:rFonts w:ascii="Times New Roman" w:hAnsi="Times New Roman"/>
          <w:sz w:val="16"/>
          <w:szCs w:val="16"/>
        </w:rPr>
        <w:tab/>
        <w:t>225-00</w:t>
      </w:r>
      <w:r w:rsidRPr="00F2675E">
        <w:rPr>
          <w:rFonts w:ascii="Times New Roman" w:hAnsi="Times New Roman"/>
          <w:sz w:val="16"/>
          <w:szCs w:val="16"/>
        </w:rPr>
        <w:tab/>
      </w:r>
      <w:r w:rsidRPr="00F2675E">
        <w:rPr>
          <w:rFonts w:ascii="Times New Roman" w:hAnsi="Times New Roman"/>
          <w:sz w:val="16"/>
          <w:szCs w:val="16"/>
        </w:rPr>
        <w:tab/>
        <w:t>1 516 725</w:t>
      </w:r>
    </w:p>
    <w:p w14:paraId="0737F7F9"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Патроны к пистолету ТТ</w:t>
      </w:r>
      <w:r w:rsidRPr="00F2675E">
        <w:rPr>
          <w:rFonts w:ascii="Times New Roman" w:hAnsi="Times New Roman"/>
          <w:sz w:val="16"/>
          <w:szCs w:val="16"/>
        </w:rPr>
        <w:tab/>
        <w:t>7&gt;</w:t>
      </w:r>
      <w:r w:rsidRPr="00F2675E">
        <w:rPr>
          <w:rFonts w:ascii="Times New Roman" w:hAnsi="Times New Roman"/>
          <w:sz w:val="16"/>
          <w:szCs w:val="16"/>
        </w:rPr>
        <w:tab/>
        <w:t>4354,0</w:t>
      </w:r>
      <w:r w:rsidRPr="00F2675E">
        <w:rPr>
          <w:rFonts w:ascii="Times New Roman" w:hAnsi="Times New Roman"/>
          <w:sz w:val="16"/>
          <w:szCs w:val="16"/>
        </w:rPr>
        <w:tab/>
        <w:t>155-00</w:t>
      </w:r>
      <w:r w:rsidRPr="00F2675E">
        <w:rPr>
          <w:rFonts w:ascii="Times New Roman" w:hAnsi="Times New Roman"/>
          <w:sz w:val="16"/>
          <w:szCs w:val="16"/>
        </w:rPr>
        <w:tab/>
      </w:r>
      <w:r w:rsidRPr="00F2675E">
        <w:rPr>
          <w:rFonts w:ascii="Times New Roman" w:hAnsi="Times New Roman"/>
          <w:sz w:val="16"/>
          <w:szCs w:val="16"/>
        </w:rPr>
        <w:tab/>
        <w:t>674 870</w:t>
      </w:r>
    </w:p>
    <w:p w14:paraId="0930C9A7"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14,5-мм патроны к противотанковому ружью</w:t>
      </w:r>
      <w:r w:rsidRPr="00F2675E">
        <w:rPr>
          <w:rFonts w:ascii="Times New Roman" w:hAnsi="Times New Roman"/>
          <w:sz w:val="16"/>
          <w:szCs w:val="16"/>
        </w:rPr>
        <w:tab/>
        <w:t>ь</w:t>
      </w:r>
      <w:r w:rsidRPr="00F2675E">
        <w:rPr>
          <w:rFonts w:ascii="Times New Roman" w:hAnsi="Times New Roman"/>
          <w:sz w:val="16"/>
          <w:szCs w:val="16"/>
        </w:rPr>
        <w:tab/>
        <w:t>90,0</w:t>
      </w:r>
      <w:r w:rsidRPr="00F2675E">
        <w:rPr>
          <w:rFonts w:ascii="Times New Roman" w:hAnsi="Times New Roman"/>
          <w:sz w:val="16"/>
          <w:szCs w:val="16"/>
        </w:rPr>
        <w:tab/>
        <w:t>2300-00</w:t>
      </w:r>
      <w:r w:rsidRPr="00F2675E">
        <w:rPr>
          <w:rFonts w:ascii="Times New Roman" w:hAnsi="Times New Roman"/>
          <w:sz w:val="16"/>
          <w:szCs w:val="16"/>
        </w:rPr>
        <w:tab/>
        <w:t>*</w:t>
      </w:r>
      <w:r w:rsidRPr="00F2675E">
        <w:rPr>
          <w:rFonts w:ascii="Times New Roman" w:hAnsi="Times New Roman"/>
          <w:sz w:val="16"/>
          <w:szCs w:val="16"/>
        </w:rPr>
        <w:tab/>
        <w:t>207 000</w:t>
      </w:r>
    </w:p>
    <w:p w14:paraId="2FB4B601"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12,7-мм патроны к пулемету ДШК  Ручные гранаты</w:t>
      </w:r>
      <w:r w:rsidRPr="00F2675E">
        <w:rPr>
          <w:rFonts w:ascii="Times New Roman" w:hAnsi="Times New Roman"/>
          <w:sz w:val="16"/>
          <w:szCs w:val="16"/>
        </w:rPr>
        <w:tab/>
        <w:t>ъ</w:t>
      </w:r>
      <w:r w:rsidRPr="00F2675E">
        <w:rPr>
          <w:rFonts w:ascii="Times New Roman" w:hAnsi="Times New Roman"/>
          <w:sz w:val="16"/>
          <w:szCs w:val="16"/>
        </w:rPr>
        <w:tab/>
        <w:t>108,0</w:t>
      </w:r>
      <w:r w:rsidRPr="00F2675E">
        <w:rPr>
          <w:rFonts w:ascii="Times New Roman" w:hAnsi="Times New Roman"/>
          <w:sz w:val="16"/>
          <w:szCs w:val="16"/>
        </w:rPr>
        <w:tab/>
        <w:t>1300-00</w:t>
      </w:r>
      <w:r w:rsidRPr="00F2675E">
        <w:rPr>
          <w:rFonts w:ascii="Times New Roman" w:hAnsi="Times New Roman"/>
          <w:sz w:val="16"/>
          <w:szCs w:val="16"/>
        </w:rPr>
        <w:tab/>
      </w:r>
      <w:r w:rsidRPr="00F2675E">
        <w:rPr>
          <w:rFonts w:ascii="Times New Roman" w:hAnsi="Times New Roman"/>
          <w:sz w:val="16"/>
          <w:szCs w:val="16"/>
        </w:rPr>
        <w:tab/>
        <w:t>140 400</w:t>
      </w:r>
    </w:p>
    <w:p w14:paraId="42B70FE4"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ab/>
        <w:t>1&gt;</w:t>
      </w:r>
      <w:r w:rsidRPr="00F2675E">
        <w:rPr>
          <w:rFonts w:ascii="Times New Roman" w:hAnsi="Times New Roman"/>
          <w:sz w:val="16"/>
          <w:szCs w:val="16"/>
        </w:rPr>
        <w:tab/>
        <w:t>108,0</w:t>
      </w:r>
      <w:r w:rsidRPr="00F2675E">
        <w:rPr>
          <w:rFonts w:ascii="Times New Roman" w:hAnsi="Times New Roman"/>
          <w:sz w:val="16"/>
          <w:szCs w:val="16"/>
        </w:rPr>
        <w:tab/>
        <w:t>8-70</w:t>
      </w:r>
      <w:r w:rsidRPr="00F2675E">
        <w:rPr>
          <w:rFonts w:ascii="Times New Roman" w:hAnsi="Times New Roman"/>
          <w:sz w:val="16"/>
          <w:szCs w:val="16"/>
        </w:rPr>
        <w:tab/>
      </w:r>
      <w:r w:rsidRPr="00F2675E">
        <w:rPr>
          <w:rFonts w:ascii="Times New Roman" w:hAnsi="Times New Roman"/>
          <w:sz w:val="16"/>
          <w:szCs w:val="16"/>
        </w:rPr>
        <w:tab/>
        <w:t>939 600</w:t>
      </w:r>
    </w:p>
    <w:p w14:paraId="03E97B45"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Противотанковые гранаты</w:t>
      </w:r>
      <w:r w:rsidRPr="00F2675E">
        <w:rPr>
          <w:rFonts w:ascii="Times New Roman" w:hAnsi="Times New Roman"/>
          <w:sz w:val="16"/>
          <w:szCs w:val="16"/>
        </w:rPr>
        <w:tab/>
      </w:r>
      <w:r w:rsidRPr="00F2675E">
        <w:rPr>
          <w:rFonts w:ascii="Times New Roman" w:hAnsi="Times New Roman"/>
          <w:sz w:val="16"/>
          <w:szCs w:val="16"/>
        </w:rPr>
        <w:tab/>
        <w:t>14,0</w:t>
      </w:r>
      <w:r w:rsidRPr="00F2675E">
        <w:rPr>
          <w:rFonts w:ascii="Times New Roman" w:hAnsi="Times New Roman"/>
          <w:sz w:val="16"/>
          <w:szCs w:val="16"/>
        </w:rPr>
        <w:tab/>
        <w:t>12-75</w:t>
      </w:r>
      <w:r w:rsidRPr="00F2675E">
        <w:rPr>
          <w:rFonts w:ascii="Times New Roman" w:hAnsi="Times New Roman"/>
          <w:sz w:val="16"/>
          <w:szCs w:val="16"/>
        </w:rPr>
        <w:tab/>
      </w:r>
      <w:r w:rsidRPr="00F2675E">
        <w:rPr>
          <w:rFonts w:ascii="Times New Roman" w:hAnsi="Times New Roman"/>
          <w:sz w:val="16"/>
          <w:szCs w:val="16"/>
        </w:rPr>
        <w:tab/>
        <w:t>178 500</w:t>
      </w:r>
    </w:p>
    <w:p w14:paraId="2F2AA696"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26-мм осветительно-сигнальные патроны</w:t>
      </w:r>
      <w:r w:rsidRPr="00F2675E">
        <w:rPr>
          <w:rFonts w:ascii="Times New Roman" w:hAnsi="Times New Roman"/>
          <w:sz w:val="16"/>
          <w:szCs w:val="16"/>
        </w:rPr>
        <w:tab/>
      </w:r>
      <w:r w:rsidRPr="00F2675E">
        <w:rPr>
          <w:rFonts w:ascii="Times New Roman" w:hAnsi="Times New Roman"/>
          <w:sz w:val="16"/>
          <w:szCs w:val="16"/>
        </w:rPr>
        <w:tab/>
        <w:t>81,0</w:t>
      </w:r>
      <w:r w:rsidRPr="00F2675E">
        <w:rPr>
          <w:rFonts w:ascii="Times New Roman" w:hAnsi="Times New Roman"/>
          <w:sz w:val="16"/>
          <w:szCs w:val="16"/>
        </w:rPr>
        <w:tab/>
        <w:t>1-70</w:t>
      </w:r>
      <w:r w:rsidRPr="00F2675E">
        <w:rPr>
          <w:rFonts w:ascii="Times New Roman" w:hAnsi="Times New Roman"/>
          <w:sz w:val="16"/>
          <w:szCs w:val="16"/>
        </w:rPr>
        <w:tab/>
      </w:r>
      <w:r w:rsidRPr="00F2675E">
        <w:rPr>
          <w:rFonts w:ascii="Times New Roman" w:hAnsi="Times New Roman"/>
          <w:sz w:val="16"/>
          <w:szCs w:val="16"/>
        </w:rPr>
        <w:tab/>
        <w:t>137 700</w:t>
      </w:r>
    </w:p>
    <w:p w14:paraId="12459BE4"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Всего (руб.) . . .</w:t>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t>9 781 995</w:t>
      </w:r>
    </w:p>
    <w:p w14:paraId="137A33AD"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 Цена за 1 тыс. патронов.</w:t>
      </w:r>
    </w:p>
    <w:p w14:paraId="521D3004"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Заместитель начальника ГАУ генерал-полковник артиллерии Волкотрубенко</w:t>
      </w:r>
    </w:p>
    <w:p w14:paraId="44C7DDD3"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Печ. по архиву (21136).</w:t>
      </w:r>
    </w:p>
    <w:p w14:paraId="4295AF5C" w14:textId="77777777" w:rsidR="001604AF" w:rsidRPr="00F2675E" w:rsidRDefault="001604AF" w:rsidP="00536344">
      <w:pPr>
        <w:spacing w:after="0" w:line="240" w:lineRule="auto"/>
        <w:jc w:val="both"/>
        <w:rPr>
          <w:rFonts w:ascii="Times New Roman" w:hAnsi="Times New Roman"/>
          <w:sz w:val="16"/>
          <w:szCs w:val="16"/>
        </w:rPr>
      </w:pPr>
    </w:p>
    <w:p w14:paraId="021804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9811. О мерах по обеспечению доставки в августе 1945 г. строительного леса и тарных лесоматериалов предприятиям НКНП. РГАНИР, Фонд ГКО, д. 456, лл. 10-12, 13-15 (11012).</w:t>
      </w:r>
    </w:p>
    <w:p w14:paraId="6E8213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4423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9812. О поставке материалов для ремонта промысловых электромоторов в объединении "Азнефть". РГАНИР, Фонд ГКО, д. 456, лл. 16, 17 (11012).</w:t>
      </w:r>
    </w:p>
    <w:p w14:paraId="442312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9C503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9813 [Об организации в Грузинской ССР лагеря на 1500 военнопленных для работы на предприятиях треста "Грузнефтепромматериалы"; о поставке материалов и рабочем снабжении.] (7368, 18-19).</w:t>
      </w:r>
    </w:p>
    <w:p w14:paraId="57BE6C2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F47FF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9814. О поставке стройматериалов для строительства военно-морских баз на Дальнем Востоке. РГАНИР, Фонд ГКО, д. 456, лл. 20-22 (11012).</w:t>
      </w:r>
    </w:p>
    <w:p w14:paraId="480F17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F3CB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9815. О возврате с заводов НКАП и НКТП деревянной тары предприятиям НКЦМ. РГАНИР, Фонд ГКО, д. 456, лл. 23 (11012).</w:t>
      </w:r>
    </w:p>
    <w:p w14:paraId="74D78F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AF65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9816. О плане поставок баллистического оружия заводами НКБ и НКВ и прекращении его изготовления на предприятиях НКтекстиля. РГАНИР, Фонд ГКО, д. 456, лл. 24, 25-26 (11012).</w:t>
      </w:r>
    </w:p>
    <w:p w14:paraId="3FC618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DB109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9817. О мерах по созданию отечественного образца самонаправляющейся акустической торпеды. РГАНИР, Фонд ГКО, д. 456, лл. 27, 28 (11012).</w:t>
      </w:r>
    </w:p>
    <w:p w14:paraId="7BBC7A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C3883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9818 [О поставках нафталина НКХП, НКЛП и НКздраву СССР.] (7368, 29).</w:t>
      </w:r>
    </w:p>
    <w:p w14:paraId="504CBA4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A9441D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9819 [О порядке переписи вагонов на территории стран, занятых КА.] (7368, 30).</w:t>
      </w:r>
    </w:p>
    <w:p w14:paraId="14AF9AF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FD8F4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9820. О передаче НКБ снарядной заготовки, оставшейся на заводах НКЧМ, НКСМ, НКТП и НКлеса после прекращения производства боеприпасов. РГАНИР, Фонд ГКО, д. 456, лл. 31, 32 (11012).</w:t>
      </w:r>
    </w:p>
    <w:p w14:paraId="311D86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BC95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9821. Об обеспечении ГАУ КА и ВВС НКВМФ водородом в Ш кв. 1945 г. РГАНИР, Фонд ГКО, д. 456, лл. 33-34, 35-38 (11012).</w:t>
      </w:r>
    </w:p>
    <w:p w14:paraId="61AE8C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054E6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9822. Об усилении охраны НКВД СССР на взрывоопасных предприятиях НКБ и снятии ее на производствах, переведенных на выпуск мирной продукции. РГАНИР, Фонд ГКО, д. 456, лл. 39-40 (11012).</w:t>
      </w:r>
    </w:p>
    <w:p w14:paraId="541524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22F9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9823. Об обеспечении сдачи в IV кв. 1945 г. охотника за подводными лодками проекта 122, строящегося на Владивостокской верфи НКРП. РГАНИР, Фонд ГКО, д. 456, лл. 41, 42-43 (11012).</w:t>
      </w:r>
    </w:p>
    <w:p w14:paraId="3AB8A0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E5598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9824 [О поставке НКГБ СССР материалов и изделий для оперативных нужд и восстановительного строительства.] (7368, 44-45,46-54).</w:t>
      </w:r>
    </w:p>
    <w:p w14:paraId="14A95E7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0992EA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9825 [О мерах по сокращению штатов МПВО на промышленных предприятиях.] (7368, 55).</w:t>
      </w:r>
    </w:p>
    <w:p w14:paraId="4F9FA47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A7472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9826. О мерах по обеспечению доставки в августе 1945 г. цемента предприятиям НКНП. РГАНИР, Фонд ГКО, д. 456, лл. 56-58 (11012).</w:t>
      </w:r>
    </w:p>
    <w:p w14:paraId="2066A2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7901D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8 августа 1945 вышло Распоряжение ГКО № 9827 [О передаче под охрану военизированной противопожарной охраной НКВД импортных заводов НКНП в Красноводске и Куйбышеве.] (7368, 59).</w:t>
      </w:r>
    </w:p>
    <w:p w14:paraId="6948F77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F4A5F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9828. О выделении дополнительно 500 т нефти Наркомзему БАССР в Ш кв. 1945 г. РГАНИР, Фонд ГКО, д. 456, лл. 60 (11012).</w:t>
      </w:r>
    </w:p>
    <w:p w14:paraId="534FF7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DDD47C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9829 [О дополнительном выделении автобензина 6-му управлению НКГБ СССР в августе 1945 г.] (7368, 61).</w:t>
      </w:r>
    </w:p>
    <w:p w14:paraId="6D17129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93092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9830. О выделении пяти установок "Вокеш 3с" для определения антидетонационных свойств топлива НКНП, НКХП, НКАП, ГУВВС КА и центральной лаборатории УСГ КА. РГАНИР, Фонд ГКО, д. 456, лл. 62 (11012).</w:t>
      </w:r>
    </w:p>
    <w:p w14:paraId="477417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AEAF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Распоряжение ГКО № 9831. О доковых работах с кораблями ТОФ. РГАНИР, Фонд ГКО, д. 456, лл. 63 (11012).</w:t>
      </w:r>
    </w:p>
    <w:p w14:paraId="07823E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9B7B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Постановление ГКО № 9832 О мерах по увеличению производства противотанковых и противопехотных мин на предприятиях Дальнего Востока. РГАНИР, Фонд ГКО, д. 456, лл. 64-65, 66-68 (11012).</w:t>
      </w:r>
    </w:p>
    <w:p w14:paraId="29CBFB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73F2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вышло Постановление ГКО № 9833 Об изготовлении серии самозарядных карабинов конструкции Симонова. РГАНИР, Фонд ГКО, д. 456, лл. 69 (11012).</w:t>
      </w:r>
    </w:p>
    <w:p w14:paraId="2826BC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0BCA4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СССР объявил войну Японии, начав ввод войск в Манчжурию (4962).</w:t>
      </w:r>
    </w:p>
    <w:p w14:paraId="6C5BD78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A68A99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3C3DF0D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F4C9DA1" w14:textId="77777777" w:rsidR="00EB4970" w:rsidRPr="00F2675E" w:rsidRDefault="00EB4970" w:rsidP="00536344">
      <w:pPr>
        <w:spacing w:after="0" w:line="240" w:lineRule="auto"/>
        <w:jc w:val="both"/>
        <w:rPr>
          <w:rFonts w:ascii="Times New Roman" w:hAnsi="Times New Roman"/>
          <w:sz w:val="16"/>
          <w:szCs w:val="16"/>
        </w:rPr>
      </w:pPr>
      <w:r w:rsidRPr="00F2675E">
        <w:rPr>
          <w:rFonts w:ascii="Times New Roman" w:hAnsi="Times New Roman"/>
          <w:sz w:val="16"/>
          <w:szCs w:val="16"/>
        </w:rPr>
        <w:t>8 августа в 1945 году советские войска вступают в Маньчжурию и Корею и быстро освобождают эти территории от японской оккупации. "Поздно вечером по радио вдруг передали почти забытые песни времен Хасана и Халкин-Гола о самураях. Потом зазвучал вальс "На сопках Манчжурии". Через несколько часов начались военные действия против Японии..." (извоспоминанийЛ.Гинзбург) (14977).</w:t>
      </w:r>
    </w:p>
    <w:p w14:paraId="2947EE33" w14:textId="77777777" w:rsidR="00EB4970" w:rsidRPr="00F2675E" w:rsidRDefault="00EB4970" w:rsidP="00536344">
      <w:pPr>
        <w:spacing w:after="0" w:line="240" w:lineRule="auto"/>
        <w:jc w:val="both"/>
        <w:rPr>
          <w:rFonts w:ascii="Times New Roman" w:hAnsi="Times New Roman"/>
          <w:sz w:val="16"/>
          <w:szCs w:val="16"/>
        </w:rPr>
      </w:pPr>
    </w:p>
    <w:p w14:paraId="4789E3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ночь с 8 на 9 августа 1945 мы объявив войну начали наступление против Японии. До 30% сил б и ш использовались для разведки (340,227).</w:t>
      </w:r>
    </w:p>
    <w:p w14:paraId="0FEF88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5A93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года СССР объявил войну Японии. К этому времени части тихоокеанской авиации насчитывали 1790 самолетов, в том числе 1495 боевых. Истребителей было 665, штурмовиков - 243, бомбардировщиков - 164, торпедоносцев - 157, разведчиков - 226 (данные Исторического отдела ВМФ). По данным ЦГА ВМФ тихоокеанская авиация насчитывала 669 истребителей, 201 бомбардировщик, 179 торпедоносцев, 256 штурмовиков, 208 разведчиков (2691).</w:t>
      </w:r>
    </w:p>
    <w:p w14:paraId="74C894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началу японской войны минно-торпедная авиация имела 84 экипажа и 157 машин (26 Ил-4 и 85 ДБ-3Т, а также 46 А-20).</w:t>
      </w:r>
    </w:p>
    <w:p w14:paraId="4DEB06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Группировка советских ВВС на ДВ включала 12ВА ЗабФ (ма С.А.Худяков), 9ВА 1ДВФ (г И.М.Соколов), 10ВА ( 2ДВФ (г П.Ф.Жигарев), 19БАК 18ВА (г Н.А.Волков), ВВС ТОФ (г П.Н.Лемешко) (340,223).</w:t>
      </w:r>
    </w:p>
    <w:p w14:paraId="4C5ACF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E42C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ночь с 8 на 9 августа 1945 108-й бап, переброшен</w:t>
      </w:r>
      <w:r w:rsidRPr="00F2675E">
        <w:rPr>
          <w:rFonts w:ascii="Times New Roman" w:hAnsi="Times New Roman"/>
          <w:sz w:val="16"/>
          <w:szCs w:val="16"/>
        </w:rPr>
        <w:softHyphen/>
        <w:t>ный из Польши на аэродром Чугуевка в Приморском крае, бомбил Харбин. Са</w:t>
      </w:r>
      <w:r w:rsidRPr="00F2675E">
        <w:rPr>
          <w:rFonts w:ascii="Times New Roman" w:hAnsi="Times New Roman"/>
          <w:sz w:val="16"/>
          <w:szCs w:val="16"/>
        </w:rPr>
        <w:softHyphen/>
        <w:t>молеты 444-го бап, базировавшегося в Варфоломеевке, атаковали Чанчунь. Вела огонь зенитная артиллерия про</w:t>
      </w:r>
      <w:r w:rsidRPr="00F2675E">
        <w:rPr>
          <w:rFonts w:ascii="Times New Roman" w:hAnsi="Times New Roman"/>
          <w:sz w:val="16"/>
          <w:szCs w:val="16"/>
        </w:rPr>
        <w:softHyphen/>
        <w:t>тивника, над Чанчунем наши самолеты встретились с ночными истребителями японцев. В частности, два истребителя преследовали Ил-4 капитана Н.М. Най-кина, но не нанесли ему повреждений (10734,82).</w:t>
      </w:r>
    </w:p>
    <w:p w14:paraId="169553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9ABBE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8 августа 1945 на Забайкальском фронте имелось 287 Ту-2, из них 269 исправных. Первые боевые вылеты были совершены 9 августа. Так, 6-й бап в этот день трижды вылетал полным составом. Бомбили японский укрепрайон, железнодорожную станцию Халун-Аршан и аэродром. 132-й полк совершил налет на Чанчунь. 113-я дивизия нанесла несколько массированных ударов по Хайлар- скому укрепленному району полным составом всех трех полков. Впереди летел комдив Финогенов.</w:t>
      </w:r>
    </w:p>
    <w:p w14:paraId="4CAC72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860-й бап с аэродрома "Дон" (в 12 км от Чойбалсана) совершил несколько вылетов на бомбежку объектов Хайларского укрепрайона и железнодорожной станции Цицикар.</w:t>
      </w:r>
    </w:p>
    <w:p w14:paraId="0EBE3A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Позже перешли на тактику нанесения ударов мелкими группами. Японцы не обладали сильной ПВО, вражеские истребители почти не появлялись. Особенностями нового театра боевых действий являлись горы и степи, малое количество ориентиров. Глубина действий бомбардировочной авиации доходила до 400 км.</w:t>
      </w:r>
    </w:p>
    <w:p w14:paraId="32C9F6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Удары наносились по укрепленным районам, железнодорожным станциям, мостам, аэродромам, скоплениям войск противника. Сопротивление японцев быстро ослабевало, а с ним падала и интенсивность действий советской авиации. 6-й бап последний боевой вылет совершил 11 августа на бомбежку станции Солунь.</w:t>
      </w:r>
    </w:p>
    <w:p w14:paraId="08F45B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Для ведения стратегической разведки при штабе 12-й воздушной армии организовали разведывательную группу Ту-2 с фотоаппаратурой. Она располагала девятью самолетами; командовал этим подразделением, дислоцированным на аэродроме "Ленинград", старший лейтенант А. Белицкий. </w:t>
      </w:r>
    </w:p>
    <w:p w14:paraId="2175A5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Небольшим количеством Ту-2 располагали ВВС Тихоокеанского флота. Входивший в них 50-й дальнераз- ведывательный авиаполк (драп) среди самолетов различных типов имел шесть таких машин. Они принимали участие в разведке побережья Северной Кореи, южной части Сахалина, Курильских островов, а также летали и на север Японии. Ни одного Ту-2 при этом не потеряли.</w:t>
      </w:r>
    </w:p>
    <w:p w14:paraId="395337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началу боевых действий против Японии шло перевооружение 34-го бап 10-й бомбардировочной авиадивизии морской авиации, летавшего на Пе-2. Несколько экипажей уже освоили Ту-2. Известен, по крайней мере, один боевой вылет, 15 августа, когда железнодорожную станцию в Сейси- не бомбили 31 Пе-2 и единственный Ту-2. Ни одного туполевского бомбардировщика морские летчики не потеряли. Наоборот, за время ведения боевых действий против Японии Тихоокеанский флот получил еще 14 новеньких бомбардировщиков, которые перегнали с Черного моря (11988).</w:t>
      </w:r>
    </w:p>
    <w:p w14:paraId="487CF4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B0BB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ночь с 8 на 9 августа 1945 76 Ил-4 19 тбак нанесла удары по ж/д станциям Харбина и Чанчуня (340,227).</w:t>
      </w:r>
    </w:p>
    <w:p w14:paraId="230CF3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F0C5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ночь с 8 на 9 августа состоялись первые налеты на японские войска. 108-й бап, переброшенный из Польши на аэродром Чугуевка в Приморском крае, бомбил Харбин. Самолеты 444-го бап, базировавшегося в Варфоломеевке, атаковали Чанчунь. Вела огонь зенитная артиллерия противника, над Чанчунем наши самолеты встретились с ночными истребителями японцев. В частности, два истребителя преследовали Ил-4 капитана Н.М. Найкина, но не нанесли ему повреждений (12021).</w:t>
      </w:r>
    </w:p>
    <w:p w14:paraId="29CD00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8C67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Боевой и численный состав 2-й мтад на 10.8.1945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94A30" w:rsidRPr="00F2675E" w14:paraId="3EC150BD" w14:textId="77777777" w:rsidTr="00D21494">
        <w:tc>
          <w:tcPr>
            <w:tcW w:w="2242" w:type="dxa"/>
            <w:tcBorders>
              <w:top w:val="single" w:sz="12" w:space="0" w:color="auto"/>
            </w:tcBorders>
          </w:tcPr>
          <w:p w14:paraId="7D6ACF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Дивизии ВВС ТОФ</w:t>
            </w:r>
          </w:p>
        </w:tc>
        <w:tc>
          <w:tcPr>
            <w:tcW w:w="2242" w:type="dxa"/>
            <w:tcBorders>
              <w:top w:val="single" w:sz="12" w:space="0" w:color="auto"/>
            </w:tcBorders>
          </w:tcPr>
          <w:p w14:paraId="059A9D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Части и подразделения</w:t>
            </w:r>
          </w:p>
        </w:tc>
        <w:tc>
          <w:tcPr>
            <w:tcW w:w="2242" w:type="dxa"/>
            <w:tcBorders>
              <w:top w:val="single" w:sz="12" w:space="0" w:color="auto"/>
            </w:tcBorders>
          </w:tcPr>
          <w:p w14:paraId="179E10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Аэродром базирования</w:t>
            </w:r>
          </w:p>
        </w:tc>
        <w:tc>
          <w:tcPr>
            <w:tcW w:w="2242" w:type="dxa"/>
            <w:tcBorders>
              <w:top w:val="single" w:sz="12" w:space="0" w:color="auto"/>
            </w:tcBorders>
          </w:tcPr>
          <w:p w14:paraId="25F7E7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Самолеты</w:t>
            </w:r>
          </w:p>
        </w:tc>
        <w:tc>
          <w:tcPr>
            <w:tcW w:w="2242" w:type="dxa"/>
            <w:tcBorders>
              <w:top w:val="single" w:sz="12" w:space="0" w:color="auto"/>
            </w:tcBorders>
          </w:tcPr>
          <w:p w14:paraId="3288A2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Экипажей всего/ боеготовые экипажи</w:t>
            </w:r>
          </w:p>
        </w:tc>
      </w:tr>
      <w:tr w:rsidR="00094A30" w:rsidRPr="00F2675E" w14:paraId="16679A58" w14:textId="77777777" w:rsidTr="00D21494">
        <w:tc>
          <w:tcPr>
            <w:tcW w:w="2242" w:type="dxa"/>
          </w:tcPr>
          <w:p w14:paraId="194340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2-я мтад</w:t>
            </w:r>
          </w:p>
        </w:tc>
        <w:tc>
          <w:tcPr>
            <w:tcW w:w="2242" w:type="dxa"/>
          </w:tcPr>
          <w:p w14:paraId="4415C4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управление</w:t>
            </w:r>
          </w:p>
        </w:tc>
        <w:tc>
          <w:tcPr>
            <w:tcW w:w="2242" w:type="dxa"/>
          </w:tcPr>
          <w:p w14:paraId="1230B7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Романовка</w:t>
            </w:r>
          </w:p>
        </w:tc>
        <w:tc>
          <w:tcPr>
            <w:tcW w:w="2242" w:type="dxa"/>
          </w:tcPr>
          <w:p w14:paraId="71F2F5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Ил-4</w:t>
            </w:r>
          </w:p>
        </w:tc>
        <w:tc>
          <w:tcPr>
            <w:tcW w:w="2242" w:type="dxa"/>
          </w:tcPr>
          <w:p w14:paraId="10BF4F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tc>
      </w:tr>
      <w:tr w:rsidR="00094A30" w:rsidRPr="00F2675E" w14:paraId="4C777BA4" w14:textId="77777777" w:rsidTr="00D21494">
        <w:tc>
          <w:tcPr>
            <w:tcW w:w="2242" w:type="dxa"/>
          </w:tcPr>
          <w:p w14:paraId="1F98D9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Pr>
          <w:p w14:paraId="45D3E1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4-й мтап</w:t>
            </w:r>
          </w:p>
        </w:tc>
        <w:tc>
          <w:tcPr>
            <w:tcW w:w="2242" w:type="dxa"/>
          </w:tcPr>
          <w:p w14:paraId="6C7E65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Романовка</w:t>
            </w:r>
          </w:p>
        </w:tc>
        <w:tc>
          <w:tcPr>
            <w:tcW w:w="2242" w:type="dxa"/>
          </w:tcPr>
          <w:p w14:paraId="481471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24/23 Ил-4, 12/11 ДБ-3</w:t>
            </w:r>
          </w:p>
        </w:tc>
        <w:tc>
          <w:tcPr>
            <w:tcW w:w="2242" w:type="dxa"/>
          </w:tcPr>
          <w:p w14:paraId="534656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34/34</w:t>
            </w:r>
          </w:p>
        </w:tc>
      </w:tr>
      <w:tr w:rsidR="00094A30" w:rsidRPr="00F2675E" w14:paraId="7B89A301" w14:textId="77777777" w:rsidTr="00D21494">
        <w:tc>
          <w:tcPr>
            <w:tcW w:w="2242" w:type="dxa"/>
          </w:tcPr>
          <w:p w14:paraId="1ECF32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Pr>
          <w:p w14:paraId="0DC3A1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49-й мтап</w:t>
            </w:r>
          </w:p>
        </w:tc>
        <w:tc>
          <w:tcPr>
            <w:tcW w:w="2242" w:type="dxa"/>
          </w:tcPr>
          <w:p w14:paraId="2505D0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Ново-Нежино</w:t>
            </w:r>
          </w:p>
        </w:tc>
        <w:tc>
          <w:tcPr>
            <w:tcW w:w="2242" w:type="dxa"/>
          </w:tcPr>
          <w:p w14:paraId="6B103C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22/19 ДБ-3, 46/44 А-20</w:t>
            </w:r>
          </w:p>
        </w:tc>
        <w:tc>
          <w:tcPr>
            <w:tcW w:w="2242" w:type="dxa"/>
          </w:tcPr>
          <w:p w14:paraId="68ED88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29/10</w:t>
            </w:r>
          </w:p>
        </w:tc>
      </w:tr>
      <w:tr w:rsidR="00094A30" w:rsidRPr="00F2675E" w14:paraId="7338997A" w14:textId="77777777" w:rsidTr="00D21494">
        <w:tc>
          <w:tcPr>
            <w:tcW w:w="2242" w:type="dxa"/>
            <w:tcBorders>
              <w:bottom w:val="single" w:sz="12" w:space="0" w:color="auto"/>
            </w:tcBorders>
          </w:tcPr>
          <w:p w14:paraId="6A3F4B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Borders>
              <w:bottom w:val="single" w:sz="12" w:space="0" w:color="auto"/>
            </w:tcBorders>
          </w:tcPr>
          <w:p w14:paraId="193AD4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52-й мтап</w:t>
            </w:r>
          </w:p>
        </w:tc>
        <w:tc>
          <w:tcPr>
            <w:tcW w:w="2242" w:type="dxa"/>
            <w:tcBorders>
              <w:bottom w:val="single" w:sz="12" w:space="0" w:color="auto"/>
            </w:tcBorders>
          </w:tcPr>
          <w:p w14:paraId="01018D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Сергеевка</w:t>
            </w:r>
          </w:p>
        </w:tc>
        <w:tc>
          <w:tcPr>
            <w:tcW w:w="2242" w:type="dxa"/>
            <w:tcBorders>
              <w:bottom w:val="single" w:sz="12" w:space="0" w:color="auto"/>
            </w:tcBorders>
          </w:tcPr>
          <w:p w14:paraId="339636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34/31 ДБ-3</w:t>
            </w:r>
          </w:p>
        </w:tc>
        <w:tc>
          <w:tcPr>
            <w:tcW w:w="2242" w:type="dxa"/>
            <w:tcBorders>
              <w:bottom w:val="single" w:sz="12" w:space="0" w:color="auto"/>
            </w:tcBorders>
          </w:tcPr>
          <w:p w14:paraId="24A89A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32/26</w:t>
            </w:r>
          </w:p>
        </w:tc>
      </w:tr>
    </w:tbl>
    <w:p w14:paraId="5D64D2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(12002).</w:t>
      </w:r>
    </w:p>
    <w:p w14:paraId="7FD9F3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555A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 бронетанковой техники в соединениях 1-го Дальневосточного фронта на 5.08.45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368"/>
        <w:gridCol w:w="957"/>
        <w:gridCol w:w="957"/>
        <w:gridCol w:w="957"/>
        <w:gridCol w:w="957"/>
        <w:gridCol w:w="1427"/>
        <w:gridCol w:w="1193"/>
      </w:tblGrid>
      <w:tr w:rsidR="00094A30" w:rsidRPr="00F2675E" w14:paraId="5D9150D9" w14:textId="77777777" w:rsidTr="00D21494">
        <w:trPr>
          <w:jc w:val="center"/>
        </w:trPr>
        <w:tc>
          <w:tcPr>
            <w:tcW w:w="2368" w:type="dxa"/>
            <w:tcBorders>
              <w:top w:val="single" w:sz="12" w:space="0" w:color="auto"/>
            </w:tcBorders>
          </w:tcPr>
          <w:p w14:paraId="50895D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Соединение</w:t>
            </w:r>
          </w:p>
          <w:p w14:paraId="40C8D7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Borders>
              <w:top w:val="single" w:sz="12" w:space="0" w:color="auto"/>
            </w:tcBorders>
          </w:tcPr>
          <w:p w14:paraId="740B93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w:t>
            </w:r>
          </w:p>
          <w:p w14:paraId="7B2214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Borders>
              <w:top w:val="single" w:sz="12" w:space="0" w:color="auto"/>
            </w:tcBorders>
          </w:tcPr>
          <w:p w14:paraId="657892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Т-26</w:t>
            </w:r>
          </w:p>
          <w:p w14:paraId="5D99B8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Borders>
              <w:top w:val="single" w:sz="12" w:space="0" w:color="auto"/>
            </w:tcBorders>
          </w:tcPr>
          <w:p w14:paraId="6D37C7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БТ-5</w:t>
            </w:r>
          </w:p>
          <w:p w14:paraId="0FE224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Borders>
              <w:top w:val="single" w:sz="12" w:space="0" w:color="auto"/>
            </w:tcBorders>
          </w:tcPr>
          <w:p w14:paraId="71988F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БТ-7</w:t>
            </w:r>
          </w:p>
          <w:p w14:paraId="04D514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Borders>
              <w:top w:val="single" w:sz="12" w:space="0" w:color="auto"/>
            </w:tcBorders>
          </w:tcPr>
          <w:p w14:paraId="7D8C5A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СУ-100</w:t>
            </w:r>
          </w:p>
          <w:p w14:paraId="0C7828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Borders>
              <w:top w:val="single" w:sz="12" w:space="0" w:color="auto"/>
            </w:tcBorders>
          </w:tcPr>
          <w:p w14:paraId="78BA88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72550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8E33AEB" w14:textId="77777777" w:rsidTr="00D21494">
        <w:trPr>
          <w:jc w:val="center"/>
        </w:trPr>
        <w:tc>
          <w:tcPr>
            <w:tcW w:w="2368" w:type="dxa"/>
          </w:tcPr>
          <w:p w14:paraId="2AD784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мк</w:t>
            </w:r>
          </w:p>
          <w:p w14:paraId="28F689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- 204 тбр</w:t>
            </w:r>
          </w:p>
          <w:p w14:paraId="14F424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- 42 мбр</w:t>
            </w:r>
          </w:p>
          <w:p w14:paraId="752AAF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- 72 мбр</w:t>
            </w:r>
          </w:p>
          <w:p w14:paraId="018E50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- 1207 сап</w:t>
            </w:r>
          </w:p>
          <w:p w14:paraId="4BA0BC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- 1253 сап</w:t>
            </w:r>
          </w:p>
          <w:p w14:paraId="706DC3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- 1419 сап</w:t>
            </w:r>
          </w:p>
          <w:p w14:paraId="3DE311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4B2A8B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3072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w:t>
            </w:r>
          </w:p>
          <w:p w14:paraId="6FB304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41CA98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1446D4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C48C9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F6A0D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w:t>
            </w:r>
          </w:p>
          <w:p w14:paraId="7283A7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3FB53C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6E9DD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74EC52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292BDD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2D5F7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357CB8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0CC5F3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3</w:t>
            </w:r>
          </w:p>
          <w:p w14:paraId="211B85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37D251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A857A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DBC02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0A8F8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D4036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36F26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A303F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w:t>
            </w:r>
          </w:p>
          <w:p w14:paraId="580C26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653BB7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EDA5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DE601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BE271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792FAD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50D9B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60D42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w:t>
            </w:r>
          </w:p>
          <w:p w14:paraId="25C1F5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Pr>
          <w:p w14:paraId="1CE6AA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31F3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F5C13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A63D4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2D5B6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1BD066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24EB92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21</w:t>
            </w:r>
          </w:p>
          <w:p w14:paraId="7C5E2D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Pr>
          <w:p w14:paraId="43F24A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3110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w:t>
            </w:r>
          </w:p>
          <w:p w14:paraId="12503D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2B61B1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5DE85A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w:t>
            </w:r>
          </w:p>
          <w:p w14:paraId="35EDB1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w:t>
            </w:r>
          </w:p>
          <w:p w14:paraId="7AC6B3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24</w:t>
            </w:r>
          </w:p>
          <w:p w14:paraId="33E164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A95C2A1" w14:textId="77777777" w:rsidTr="00D21494">
        <w:trPr>
          <w:jc w:val="center"/>
        </w:trPr>
        <w:tc>
          <w:tcPr>
            <w:tcW w:w="2368" w:type="dxa"/>
          </w:tcPr>
          <w:p w14:paraId="70583E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72 тбр</w:t>
            </w:r>
          </w:p>
          <w:p w14:paraId="045F11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4E2936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E22B5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348B94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69D165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2125A7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CA930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41C312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739C33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Pr>
          <w:p w14:paraId="4A7219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63666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Pr>
          <w:p w14:paraId="401570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w:t>
            </w:r>
          </w:p>
          <w:p w14:paraId="118D73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7AEB49C" w14:textId="77777777" w:rsidTr="00D21494">
        <w:trPr>
          <w:jc w:val="center"/>
        </w:trPr>
        <w:tc>
          <w:tcPr>
            <w:tcW w:w="2368" w:type="dxa"/>
          </w:tcPr>
          <w:p w14:paraId="5E588A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 тбр</w:t>
            </w:r>
          </w:p>
          <w:p w14:paraId="05C0A6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4AB662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51EFA6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71DCB9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3BD704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42D994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02FDB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370CCC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1130B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Pr>
          <w:p w14:paraId="52AB98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C171E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Pr>
          <w:p w14:paraId="3E00E9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w:t>
            </w:r>
          </w:p>
          <w:p w14:paraId="440324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12A820A" w14:textId="77777777" w:rsidTr="00D21494">
        <w:trPr>
          <w:jc w:val="center"/>
        </w:trPr>
        <w:tc>
          <w:tcPr>
            <w:tcW w:w="2368" w:type="dxa"/>
          </w:tcPr>
          <w:p w14:paraId="14538F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 тбр</w:t>
            </w:r>
          </w:p>
          <w:p w14:paraId="64A4B3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1D9683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323622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61D21E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54EE11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4C2453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89974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222A12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312F8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Pr>
          <w:p w14:paraId="49DC08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93755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Pr>
          <w:p w14:paraId="7AE84A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w:t>
            </w:r>
          </w:p>
          <w:p w14:paraId="3C897A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F91F4CD" w14:textId="77777777" w:rsidTr="00D21494">
        <w:trPr>
          <w:jc w:val="center"/>
        </w:trPr>
        <w:tc>
          <w:tcPr>
            <w:tcW w:w="2368" w:type="dxa"/>
          </w:tcPr>
          <w:p w14:paraId="56CB76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208 тбр</w:t>
            </w:r>
          </w:p>
          <w:p w14:paraId="56872C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1AD3CF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4ADA92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3E2B6A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2969C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06FC7A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EF1D6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3ECF43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w:t>
            </w:r>
          </w:p>
          <w:p w14:paraId="3068D3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Pr>
          <w:p w14:paraId="4075BA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F72F3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Pr>
          <w:p w14:paraId="77E73D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w:t>
            </w:r>
          </w:p>
          <w:p w14:paraId="7D401C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3BA0D5F" w14:textId="77777777" w:rsidTr="00D21494">
        <w:trPr>
          <w:jc w:val="center"/>
        </w:trPr>
        <w:tc>
          <w:tcPr>
            <w:tcW w:w="2368" w:type="dxa"/>
          </w:tcPr>
          <w:p w14:paraId="3D692D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209 тбр</w:t>
            </w:r>
          </w:p>
          <w:p w14:paraId="06F0FC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661DF7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p w14:paraId="26A2F2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542B84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47D94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00BD42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77BC8F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17DA1D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5B65A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Pr>
          <w:p w14:paraId="5FB6F0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84256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Pr>
          <w:p w14:paraId="74020E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w:t>
            </w:r>
          </w:p>
          <w:p w14:paraId="0E0227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466507B" w14:textId="77777777" w:rsidTr="00D21494">
        <w:trPr>
          <w:jc w:val="center"/>
        </w:trPr>
        <w:tc>
          <w:tcPr>
            <w:tcW w:w="2368" w:type="dxa"/>
          </w:tcPr>
          <w:p w14:paraId="139F94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 тбр</w:t>
            </w:r>
          </w:p>
          <w:p w14:paraId="6C2346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204593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28408A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4F1030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B203E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5F1D50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29771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06E75D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74F44D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Pr>
          <w:p w14:paraId="5B515D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B888F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Pr>
          <w:p w14:paraId="20E904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w:t>
            </w:r>
          </w:p>
          <w:p w14:paraId="26548B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3C1D947" w14:textId="77777777" w:rsidTr="00D21494">
        <w:trPr>
          <w:jc w:val="center"/>
        </w:trPr>
        <w:tc>
          <w:tcPr>
            <w:tcW w:w="2368" w:type="dxa"/>
          </w:tcPr>
          <w:p w14:paraId="342A36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218 тбр</w:t>
            </w:r>
          </w:p>
          <w:p w14:paraId="527419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4AFC5D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4EACC9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55C4D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7C7F23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348A46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7CEC5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127D0C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25F4F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Pr>
          <w:p w14:paraId="7D6E91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5C52F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Pr>
          <w:p w14:paraId="48B8BF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w:t>
            </w:r>
          </w:p>
          <w:p w14:paraId="72A735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FD56459" w14:textId="77777777" w:rsidTr="00D21494">
        <w:trPr>
          <w:jc w:val="center"/>
        </w:trPr>
        <w:tc>
          <w:tcPr>
            <w:tcW w:w="2368" w:type="dxa"/>
          </w:tcPr>
          <w:p w14:paraId="0EB946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257 тбр</w:t>
            </w:r>
          </w:p>
          <w:p w14:paraId="74D7F7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1C33D9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0C2E48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669C37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121505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4B8DF1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F78B6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74F90F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1D6D1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Pr>
          <w:p w14:paraId="793E01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AC49D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Pr>
          <w:p w14:paraId="43E19A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w:t>
            </w:r>
          </w:p>
          <w:p w14:paraId="40DF41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674E901" w14:textId="77777777" w:rsidTr="00D21494">
        <w:trPr>
          <w:jc w:val="center"/>
        </w:trPr>
        <w:tc>
          <w:tcPr>
            <w:tcW w:w="2368" w:type="dxa"/>
          </w:tcPr>
          <w:p w14:paraId="487778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259 тбр</w:t>
            </w:r>
          </w:p>
          <w:p w14:paraId="2A6451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658B59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2E05E1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32B5E1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06A82A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7C8159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94899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Pr>
          <w:p w14:paraId="413A78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B3542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Pr>
          <w:p w14:paraId="453B2E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A810B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Pr>
          <w:p w14:paraId="1392EC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w:t>
            </w:r>
          </w:p>
          <w:p w14:paraId="068FD1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3087909" w14:textId="77777777" w:rsidTr="00D21494">
        <w:trPr>
          <w:jc w:val="center"/>
        </w:trPr>
        <w:tc>
          <w:tcPr>
            <w:tcW w:w="2368" w:type="dxa"/>
            <w:tcBorders>
              <w:bottom w:val="single" w:sz="12" w:space="0" w:color="auto"/>
            </w:tcBorders>
          </w:tcPr>
          <w:p w14:paraId="5E1BB3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265 тп</w:t>
            </w:r>
          </w:p>
          <w:p w14:paraId="67D0F4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Borders>
              <w:bottom w:val="single" w:sz="12" w:space="0" w:color="auto"/>
            </w:tcBorders>
          </w:tcPr>
          <w:p w14:paraId="5635B9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66117D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Borders>
              <w:bottom w:val="single" w:sz="12" w:space="0" w:color="auto"/>
            </w:tcBorders>
          </w:tcPr>
          <w:p w14:paraId="4802FE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35E94F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Borders>
              <w:bottom w:val="single" w:sz="12" w:space="0" w:color="auto"/>
            </w:tcBorders>
          </w:tcPr>
          <w:p w14:paraId="52A788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0302B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7" w:type="dxa"/>
            <w:tcBorders>
              <w:bottom w:val="single" w:sz="12" w:space="0" w:color="auto"/>
            </w:tcBorders>
          </w:tcPr>
          <w:p w14:paraId="53057A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4396C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27" w:type="dxa"/>
            <w:tcBorders>
              <w:bottom w:val="single" w:sz="12" w:space="0" w:color="auto"/>
            </w:tcBorders>
          </w:tcPr>
          <w:p w14:paraId="79FA9C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E5C79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93" w:type="dxa"/>
            <w:tcBorders>
              <w:bottom w:val="single" w:sz="12" w:space="0" w:color="auto"/>
            </w:tcBorders>
          </w:tcPr>
          <w:p w14:paraId="5CA342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w:t>
            </w:r>
          </w:p>
          <w:p w14:paraId="7E4548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bl>
    <w:p w14:paraId="37181D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Источник:</w:t>
      </w:r>
    </w:p>
    <w:p w14:paraId="333ADDB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Cs/>
          <w:sz w:val="16"/>
          <w:szCs w:val="16"/>
        </w:rPr>
        <w:t>Коротков Г.Л. Спецтраки 1945 (уширенные траки для танков Т-26 и БТ). //Танкомастер, № 1, 2006 (11076).</w:t>
      </w:r>
    </w:p>
    <w:p w14:paraId="7457A1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ECA8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8 августа 1945 напоследок Р-5 внесли свой вклад в скоротечную кампанию против Японии. В составе ВВС эти машины использовались уже только как вспомогательные. Так, в 17- й воздушной армии имелось звено, которое обеспечивало связь с передовыми частями Забайкальского фронта. Несколько машин входили также в авиацию Амурской военной флотилии. Восемь Р-5 имел Тихоокеанский флот, но в боях они не участвовали.</w:t>
      </w:r>
    </w:p>
    <w:p w14:paraId="71FC38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Зато активно действовали старые бипланы, принадлежавшие авиации погранохраны. К этому времени прежние эскадрильи НКВД преобразовали в полки. Ни один из них не был полностью вооружен Р-5, а имел смешанный состав из СБ, Р-5 и У-2, реже Р-10, ТБ-1 и МБР-2.</w:t>
      </w:r>
    </w:p>
    <w:p w14:paraId="741B55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действиям против Квантунской армии японцев привлекли части, дислоцированные в Забайкалье, Приморье и Средней Азии.</w:t>
      </w:r>
    </w:p>
    <w:p w14:paraId="57AEF1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Еще до начала боевых действий их использовали для ведения разведки. Так, 3-й олбап майора А. Шестова совершил 214 вылетов на фотографирование приграничной полосы. После начала войны с Японией 3-й, 7-й и 8-й авиаполки и 3-я оаэ Н КВД бомбили, штурмовали, вели разведку. Так, в Маньчжурии действовал 3-й олбап, летавший с аэродрома Нерчинский завод. На его счету бомбежка города Джурганхе, уничтожение переправы на реке Ган, налеты на позиции японцев в районе Драгоценки.</w:t>
      </w:r>
    </w:p>
    <w:p w14:paraId="6D7744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Советские войска продвигались вперед очень быстро и их приходилось снабжать по воздуху. Много Р-5 увезти не мог, но и их использовали для доставки продовольствия, медикаментов и боеприпасов. Бипланы также служили для обеспечения оперативной связи с передовыми частями.</w:t>
      </w:r>
    </w:p>
    <w:p w14:paraId="138D20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Быстрое продвижение наших частей привело и к тому, что в тылу оказались группы японских солдат и офицеров, пробивавшиеся к своим. В ходе "зачистки" тылов летчики НКВД разыскивали такие группы и наводили на них советские подразделения. Так, экипажи 8-й оап обнаружили пять групп японцев обшей численностью около 450 человек, которые были взяты в плен.</w:t>
      </w:r>
    </w:p>
    <w:p w14:paraId="281DE1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олмбап НКВД на Камчатке, включавший эскадрилью Р-5 и У-2, летал с аэродрома Елизово. Он участвовал в операции по захвату Курильских островов. Сначала самолеты вели разведку и поиск судов и кораблей противника, затем поддерживали высадку десантов на остров Шумшу (12034).</w:t>
      </w:r>
    </w:p>
    <w:p w14:paraId="1D4D96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9228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во второй половине дня МБР-2 обнаружила конвой из 5 транспортов в охранении 3-х эсминцев. Следили 1.5 час., поняли куда конвой идет и на следующий день с МБР-2 и потопили (99,243).</w:t>
      </w:r>
    </w:p>
    <w:p w14:paraId="3625A5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4094C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Внешняя</w:t>
      </w:r>
      <w:r w:rsidRPr="00F2675E">
        <w:rPr>
          <w:rFonts w:ascii="Times New Roman" w:hAnsi="Times New Roman"/>
          <w:i/>
          <w:iCs/>
          <w:sz w:val="16"/>
          <w:szCs w:val="16"/>
          <w:lang w:val="en-US"/>
        </w:rPr>
        <w:t xml:space="preserve"> </w:t>
      </w:r>
      <w:r w:rsidRPr="00F2675E">
        <w:rPr>
          <w:rFonts w:ascii="Times New Roman" w:hAnsi="Times New Roman"/>
          <w:i/>
          <w:iCs/>
          <w:sz w:val="16"/>
          <w:szCs w:val="16"/>
        </w:rPr>
        <w:t>политика</w:t>
      </w:r>
      <w:r w:rsidRPr="00F2675E">
        <w:rPr>
          <w:rFonts w:ascii="Times New Roman" w:hAnsi="Times New Roman"/>
          <w:i/>
          <w:iCs/>
          <w:sz w:val="16"/>
          <w:szCs w:val="16"/>
          <w:lang w:val="en-US"/>
        </w:rPr>
        <w:t>:</w:t>
      </w:r>
    </w:p>
    <w:p w14:paraId="1198C06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2C192F84" w14:textId="77777777" w:rsidR="00EB4970" w:rsidRPr="00F2675E" w:rsidRDefault="00EB4970"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August 08 1945 USSR declares war against Japan (1769).</w:t>
      </w:r>
    </w:p>
    <w:p w14:paraId="5D40B278" w14:textId="77777777" w:rsidR="00EB4970" w:rsidRPr="00F2675E" w:rsidRDefault="00EB4970" w:rsidP="00536344">
      <w:pPr>
        <w:autoSpaceDE w:val="0"/>
        <w:autoSpaceDN w:val="0"/>
        <w:adjustRightInd w:val="0"/>
        <w:spacing w:after="0" w:line="240" w:lineRule="auto"/>
        <w:jc w:val="both"/>
        <w:rPr>
          <w:rFonts w:ascii="Times New Roman" w:hAnsi="Times New Roman"/>
          <w:sz w:val="16"/>
          <w:szCs w:val="16"/>
          <w:lang w:val="en-US"/>
        </w:rPr>
      </w:pPr>
    </w:p>
    <w:p w14:paraId="160B856E" w14:textId="77777777" w:rsidR="00EB4970" w:rsidRPr="00F2675E" w:rsidRDefault="00EB4970"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СССР объявил войну Японии (1769).</w:t>
      </w:r>
    </w:p>
    <w:p w14:paraId="530A8CA6" w14:textId="77777777" w:rsidR="00EB4970" w:rsidRPr="00F2675E" w:rsidRDefault="00EB4970" w:rsidP="00536344">
      <w:pPr>
        <w:autoSpaceDE w:val="0"/>
        <w:autoSpaceDN w:val="0"/>
        <w:adjustRightInd w:val="0"/>
        <w:spacing w:after="0" w:line="240" w:lineRule="auto"/>
        <w:jc w:val="both"/>
        <w:rPr>
          <w:rFonts w:ascii="Times New Roman" w:hAnsi="Times New Roman"/>
          <w:sz w:val="16"/>
          <w:szCs w:val="16"/>
        </w:rPr>
      </w:pPr>
    </w:p>
    <w:p w14:paraId="56C2A547" w14:textId="77777777" w:rsidR="00EB4970" w:rsidRPr="00F2675E" w:rsidRDefault="00EB4970" w:rsidP="00536344">
      <w:pPr>
        <w:spacing w:after="0" w:line="240" w:lineRule="auto"/>
        <w:jc w:val="both"/>
        <w:rPr>
          <w:rFonts w:ascii="Times New Roman" w:hAnsi="Times New Roman"/>
          <w:sz w:val="16"/>
          <w:szCs w:val="16"/>
        </w:rPr>
      </w:pPr>
      <w:r w:rsidRPr="00F2675E">
        <w:rPr>
          <w:rFonts w:ascii="Times New Roman" w:hAnsi="Times New Roman"/>
          <w:sz w:val="16"/>
          <w:szCs w:val="16"/>
        </w:rPr>
        <w:t>8 августа в 1945 году в соответствии с решениями Крымской и Потсдамской конференций и после отказа Японии выполнить требования союзников СССР по антифашистской коалиции о безоговорочной капитуляции СССР объявил войну Японии. В период с 9 августа по 2 сентября советские войска во взаимодействии с монгольской Народно-революционной армией в результате стремительного наступления разгромили японскую Квантунскую армию, освободили территории и население Северо-Восточного Китая, Северной Кореи, Южного Сахалина и Курильских островов и ускорили окончание Второй мировой войны. 2 сентября правительство Японии подписало Акт о безоговорочной капитуляции. В Японии тем не менее распространена версия о том, что советский лидер Иосиф Сталин вступил в войну на Дальнем Востоке для того, чтобы еще до капитуляции японского правительства захватить Южный Сахалин и Курильские острова (14977).</w:t>
      </w:r>
    </w:p>
    <w:p w14:paraId="044B80FE" w14:textId="77777777" w:rsidR="00EB4970" w:rsidRPr="00F2675E" w:rsidRDefault="00EB4970" w:rsidP="00536344">
      <w:pPr>
        <w:spacing w:after="0" w:line="240" w:lineRule="auto"/>
        <w:jc w:val="both"/>
        <w:rPr>
          <w:rFonts w:ascii="Times New Roman" w:hAnsi="Times New Roman"/>
          <w:sz w:val="16"/>
          <w:szCs w:val="16"/>
        </w:rPr>
      </w:pPr>
    </w:p>
    <w:p w14:paraId="5FA04ED6" w14:textId="77777777" w:rsidR="00EB4970" w:rsidRPr="00F2675E" w:rsidRDefault="00EB4970" w:rsidP="00536344">
      <w:pPr>
        <w:spacing w:after="0" w:line="240" w:lineRule="auto"/>
        <w:jc w:val="both"/>
        <w:rPr>
          <w:rFonts w:ascii="Times New Roman" w:hAnsi="Times New Roman"/>
          <w:sz w:val="16"/>
          <w:szCs w:val="16"/>
        </w:rPr>
      </w:pPr>
      <w:r w:rsidRPr="00F2675E">
        <w:rPr>
          <w:rFonts w:ascii="Times New Roman" w:hAnsi="Times New Roman"/>
          <w:sz w:val="16"/>
          <w:szCs w:val="16"/>
        </w:rPr>
        <w:t>8 августа в 1945 году в "Правде" публикуется сообщение президента США Трумэна от 6 августа 1945: "16 часов назад американский самолет сбросил на важную японскую военную базу Хиросима (остров Хонсю) бомбу, которая обладает большей разрушительной силой, чем 20 тысяч тонн взрывчатых веществ. Мы намерены уничтожать быстро и полно все подземные производственные предприятия, которые японцы имеют в любом городе" (14977).</w:t>
      </w:r>
    </w:p>
    <w:p w14:paraId="23FD5B49" w14:textId="77777777" w:rsidR="00EB4970" w:rsidRPr="00F2675E" w:rsidRDefault="00EB4970" w:rsidP="00536344">
      <w:pPr>
        <w:spacing w:after="0" w:line="240" w:lineRule="auto"/>
        <w:jc w:val="both"/>
        <w:rPr>
          <w:rFonts w:ascii="Times New Roman" w:hAnsi="Times New Roman"/>
          <w:sz w:val="16"/>
          <w:szCs w:val="16"/>
        </w:rPr>
      </w:pPr>
    </w:p>
    <w:p w14:paraId="49A3B6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August 08 1945 USA, Great Britain, and USSR sign an Allied war-crimes agreement (1769).</w:t>
      </w:r>
    </w:p>
    <w:p w14:paraId="289AEC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A6A61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США, Англия и СССР подписали договор о военных преступлениях (1769).</w:t>
      </w:r>
    </w:p>
    <w:p w14:paraId="3E1A5B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44BCDC" w14:textId="77777777" w:rsidR="00EB4970" w:rsidRPr="00F2675E" w:rsidRDefault="00EB4970" w:rsidP="00536344">
      <w:pPr>
        <w:spacing w:after="0" w:line="240" w:lineRule="auto"/>
        <w:jc w:val="both"/>
        <w:rPr>
          <w:rFonts w:ascii="Times New Roman" w:hAnsi="Times New Roman"/>
          <w:sz w:val="16"/>
          <w:szCs w:val="16"/>
        </w:rPr>
      </w:pPr>
      <w:r w:rsidRPr="00F2675E">
        <w:rPr>
          <w:rFonts w:ascii="Times New Roman" w:hAnsi="Times New Roman"/>
          <w:sz w:val="16"/>
          <w:szCs w:val="16"/>
        </w:rPr>
        <w:t>8 августа в 1945 году официальное присоединение СССР к Потсдамской декларации (14977).</w:t>
      </w:r>
    </w:p>
    <w:p w14:paraId="2C0DF4C7" w14:textId="77777777" w:rsidR="00EB4970" w:rsidRPr="00F2675E" w:rsidRDefault="00EB4970" w:rsidP="00536344">
      <w:pPr>
        <w:spacing w:after="0" w:line="240" w:lineRule="auto"/>
        <w:jc w:val="both"/>
        <w:rPr>
          <w:rFonts w:ascii="Times New Roman" w:hAnsi="Times New Roman"/>
          <w:sz w:val="16"/>
          <w:szCs w:val="16"/>
        </w:rPr>
      </w:pPr>
    </w:p>
    <w:p w14:paraId="2E743A41" w14:textId="77777777" w:rsidR="00EB4970" w:rsidRPr="00F2675E" w:rsidRDefault="00EB4970" w:rsidP="00536344">
      <w:pPr>
        <w:spacing w:after="0" w:line="240" w:lineRule="auto"/>
        <w:jc w:val="both"/>
        <w:rPr>
          <w:rFonts w:ascii="Times New Roman" w:hAnsi="Times New Roman"/>
          <w:sz w:val="16"/>
          <w:szCs w:val="16"/>
        </w:rPr>
      </w:pPr>
      <w:r w:rsidRPr="00F2675E">
        <w:rPr>
          <w:rFonts w:ascii="Times New Roman" w:hAnsi="Times New Roman"/>
          <w:sz w:val="16"/>
          <w:szCs w:val="16"/>
        </w:rPr>
        <w:t>8 августа в 1945 году пpедставители Союза Советских Социалистических Республик, Соединенных Штатов Америки, Великобритании и Фpанции подписывают в Лондоне соглашение об учреждении Междунаpодного военного трибунала для суда над главными военными преступниками Второй мировой войны (14977).</w:t>
      </w:r>
    </w:p>
    <w:p w14:paraId="3BEB9FCA" w14:textId="77777777" w:rsidR="00EB4970" w:rsidRPr="00F2675E" w:rsidRDefault="00EB4970" w:rsidP="00536344">
      <w:pPr>
        <w:spacing w:after="0" w:line="240" w:lineRule="auto"/>
        <w:jc w:val="both"/>
        <w:rPr>
          <w:rFonts w:ascii="Times New Roman" w:hAnsi="Times New Roman"/>
          <w:sz w:val="16"/>
          <w:szCs w:val="16"/>
        </w:rPr>
      </w:pPr>
    </w:p>
    <w:p w14:paraId="595DC9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August 8, 1945 At Foreign Minister Togo's request Ambassador Sato tries to persuade the Soviets to mediate surrender negotiations. Molotov cancel's the meeting, then announces that the Soviet Union is at war with Japan effective the next day (1039).</w:t>
      </w:r>
    </w:p>
    <w:p w14:paraId="7E07E1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0F51C0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министр иностранных дел Японии запросил посла в СССР о посредничестве в переговорах о капитуляции. В.М.М. отказался от встречи, а затем объявил, что СССР находится в состоянии войны с Японией начиная со следующего дня (1039).</w:t>
      </w:r>
    </w:p>
    <w:p w14:paraId="4E5ACB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4C2E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августа 1945 был подписан протокол к Соглашению об экономическом сотрудничестве с Королевством Румынии и в Бухаресте было учреждено советско-румынское АО сроком на 30 лет - ТАРС Наши внесли 17 транспортных ДС-3 и 10 леггких ПС-2, 29 грузовых и 24 легковых автомобиля, 23 автобуса, 20 цисцерн и д. (7485, 47).</w:t>
      </w:r>
    </w:p>
    <w:p w14:paraId="619A6A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F60D0A" w14:textId="77777777" w:rsidR="00EB4970" w:rsidRPr="00F2675E" w:rsidRDefault="007127A2" w:rsidP="00536344">
      <w:pPr>
        <w:shd w:val="clear" w:color="auto" w:fill="FFFFFF"/>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95F41D4" w14:textId="77777777" w:rsidR="00EB4970" w:rsidRPr="00F2675E" w:rsidRDefault="00EB4970" w:rsidP="00536344">
      <w:pPr>
        <w:shd w:val="clear" w:color="auto" w:fill="FFFFFF"/>
        <w:autoSpaceDE w:val="0"/>
        <w:autoSpaceDN w:val="0"/>
        <w:adjustRightInd w:val="0"/>
        <w:spacing w:after="0" w:line="240" w:lineRule="auto"/>
        <w:jc w:val="both"/>
        <w:rPr>
          <w:rFonts w:ascii="Times New Roman" w:hAnsi="Times New Roman"/>
          <w:iCs/>
          <w:sz w:val="16"/>
          <w:szCs w:val="16"/>
        </w:rPr>
      </w:pPr>
    </w:p>
    <w:p w14:paraId="466D2BF8" w14:textId="77777777" w:rsidR="00EB4970" w:rsidRPr="00F2675E" w:rsidRDefault="00EB4970"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8 августа в 1945 году авария «Do-335M14». За штурвал самолета сел французский испытатель Поль Бадрэ (в некоторых текстах его называют Поль Бадье) - главный конструктор самолета «Arsenal» «VB-10». Самолет совершил километровый разбег и поднялся в воздух. Пилот намеревался набрать высоту, развернуться и сесть. Но на высоте 1000 м машину внезапно охватила сильная вибрация, в кабине появился дым. Пилот, знавший о проблемах с перегревом заднего двигателя, немедленно выключил на нем зажигание. Но это не помогло. Тогда Бадрэ выключил и передний двигатель. Самолет тяжело рухнул на посадочную полосу. Правое колесо лопнуло. Отказала гидравлическая система самолета, и лишенный тормозов «М14» таранил стоявший на аэродроме «В-26». К удивлению всех повреждения самолета оказались незначительными. Причиной аварии стал лопнувший шатун в переднем двигателе. Самолету пришлось заменить передний двигатель, правое колесо и нижний киль. Ремонт требовался и крыльям (14977).</w:t>
      </w:r>
    </w:p>
    <w:p w14:paraId="653CADA5" w14:textId="77777777" w:rsidR="00EB4970" w:rsidRPr="00F2675E" w:rsidRDefault="00EB4970" w:rsidP="00536344">
      <w:pPr>
        <w:spacing w:after="0" w:line="240" w:lineRule="auto"/>
        <w:jc w:val="both"/>
        <w:rPr>
          <w:rFonts w:ascii="Times New Roman" w:hAnsi="Times New Roman"/>
          <w:sz w:val="16"/>
          <w:szCs w:val="16"/>
        </w:rPr>
      </w:pPr>
    </w:p>
    <w:p w14:paraId="63DE8A00" w14:textId="77777777" w:rsidR="00EB4970" w:rsidRPr="00F2675E" w:rsidRDefault="00EB4970" w:rsidP="00536344">
      <w:pPr>
        <w:spacing w:after="0" w:line="240" w:lineRule="auto"/>
        <w:jc w:val="both"/>
        <w:rPr>
          <w:rFonts w:ascii="Times New Roman" w:hAnsi="Times New Roman"/>
          <w:sz w:val="16"/>
          <w:szCs w:val="16"/>
        </w:rPr>
      </w:pPr>
      <w:r w:rsidRPr="00F2675E">
        <w:rPr>
          <w:rFonts w:ascii="Times New Roman" w:hAnsi="Times New Roman"/>
          <w:sz w:val="16"/>
          <w:szCs w:val="16"/>
        </w:rPr>
        <w:t>8 августа в 1945 году крейсер Токива потоплен американской авиацией в Майдзуру (14977).</w:t>
      </w:r>
    </w:p>
    <w:p w14:paraId="6B6113E4" w14:textId="77777777" w:rsidR="00EB4970" w:rsidRPr="00F2675E" w:rsidRDefault="00EB4970" w:rsidP="00536344">
      <w:pPr>
        <w:spacing w:after="0" w:line="240" w:lineRule="auto"/>
        <w:jc w:val="both"/>
        <w:rPr>
          <w:rFonts w:ascii="Times New Roman" w:hAnsi="Times New Roman"/>
          <w:sz w:val="16"/>
          <w:szCs w:val="16"/>
        </w:rPr>
      </w:pPr>
    </w:p>
    <w:p w14:paraId="38256145"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8 августа 1945 245 самолетов B-29 сбросили 1296 тонн (1176 тонн) бомб на Явату, Япония (20371).</w:t>
      </w:r>
    </w:p>
    <w:p w14:paraId="0D115F4C" w14:textId="77777777" w:rsidR="001604AF" w:rsidRPr="00F2675E" w:rsidRDefault="001604AF" w:rsidP="00536344">
      <w:pPr>
        <w:spacing w:after="0" w:line="240" w:lineRule="auto"/>
        <w:jc w:val="both"/>
        <w:rPr>
          <w:rFonts w:ascii="Times New Roman" w:hAnsi="Times New Roman"/>
          <w:sz w:val="16"/>
          <w:szCs w:val="16"/>
        </w:rPr>
      </w:pPr>
    </w:p>
    <w:p w14:paraId="0644EF44" w14:textId="77777777" w:rsidR="00DE5A7C" w:rsidRPr="00F2675E" w:rsidRDefault="007127A2" w:rsidP="00536344">
      <w:pPr>
        <w:shd w:val="clear" w:color="auto" w:fill="FFFFFF"/>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D9BCA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iCs/>
          <w:sz w:val="16"/>
          <w:szCs w:val="16"/>
        </w:rPr>
      </w:pPr>
    </w:p>
    <w:p w14:paraId="7CBA8F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года нарком авиапромышленности подписал приказ об устранении дефектов на самолетах Як-9 с мотором ВК-107А в кратчайшие сроки. Спустя 15 дней вышло постановление ГКО о приостановке выпуска самолетов Як-9 с моторами ВК-107А, которым заводу №31 предписывалось устранить дефекты на Як-3 с ВК- 107А, аналогичные выявленным на Як-9 с ВК-107А.</w:t>
      </w:r>
    </w:p>
    <w:p w14:paraId="1C29E1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августа 1945 года завод №31 успел выпустить 36 машин, из которых шесть сдал военному представительству по готовности к бою. К октябрю для ВК-107А был разработан и испытан новый маслора- диатор №700. На заводе №115 его установили на головной серийный самолет Як-3 №7003 и с 8 ноября по 3 декабря 1945 года провели летные испытания.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0DBF34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45F90F" w14:textId="77777777" w:rsidR="00DE5A7C" w:rsidRPr="00F2675E" w:rsidRDefault="007127A2" w:rsidP="00536344">
      <w:pPr>
        <w:shd w:val="clear" w:color="auto" w:fill="FFFFFF"/>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4670B0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iCs/>
          <w:sz w:val="16"/>
          <w:szCs w:val="16"/>
        </w:rPr>
      </w:pPr>
    </w:p>
    <w:p w14:paraId="78D576B4"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августа 1945 года вышло постановление правительства, согласно которому ОКБ-155 должно было спроектировать одноместный истребитель с двумя дви</w:t>
      </w:r>
      <w:r w:rsidRPr="008A2E5A">
        <w:rPr>
          <w:rFonts w:ascii="Times New Roman" w:hAnsi="Times New Roman"/>
          <w:color w:val="0070C0"/>
          <w:sz w:val="16"/>
          <w:szCs w:val="16"/>
        </w:rPr>
        <w:softHyphen/>
        <w:t>гателями БМВ-003 со следующими ха</w:t>
      </w:r>
      <w:r w:rsidRPr="008A2E5A">
        <w:rPr>
          <w:rFonts w:ascii="Times New Roman" w:hAnsi="Times New Roman"/>
          <w:color w:val="0070C0"/>
          <w:sz w:val="16"/>
          <w:szCs w:val="16"/>
        </w:rPr>
        <w:softHyphen/>
        <w:t>рактеристиками: максимальная скорость у земли — 900 км/ч, на высоте 5000 мет</w:t>
      </w:r>
      <w:r w:rsidRPr="008A2E5A">
        <w:rPr>
          <w:rFonts w:ascii="Times New Roman" w:hAnsi="Times New Roman"/>
          <w:color w:val="0070C0"/>
          <w:sz w:val="16"/>
          <w:szCs w:val="16"/>
        </w:rPr>
        <w:softHyphen/>
        <w:t>ров — 910 км/ч и время набора этой высо</w:t>
      </w:r>
      <w:r w:rsidRPr="008A2E5A">
        <w:rPr>
          <w:rFonts w:ascii="Times New Roman" w:hAnsi="Times New Roman"/>
          <w:color w:val="0070C0"/>
          <w:sz w:val="16"/>
          <w:szCs w:val="16"/>
        </w:rPr>
        <w:softHyphen/>
        <w:t>ты — 4 минуты, дальность полета — 820 км. Вооружение — одна пушка калибра 57 или 37 мм и два 23-мм орудия. Самолет пред</w:t>
      </w:r>
      <w:r w:rsidRPr="008A2E5A">
        <w:rPr>
          <w:rFonts w:ascii="Times New Roman" w:hAnsi="Times New Roman"/>
          <w:color w:val="0070C0"/>
          <w:sz w:val="16"/>
          <w:szCs w:val="16"/>
        </w:rPr>
        <w:softHyphen/>
        <w:t>писывалось построить в трех экземплярах и предъявить заказчику на государственные испытания 15 марта 1946 года. Причем третий экземпляр машин должен был оснащен подвесными топливными баками (23462).</w:t>
      </w:r>
    </w:p>
    <w:p w14:paraId="3037CDB4" w14:textId="77777777" w:rsidR="00007006" w:rsidRPr="008A2E5A" w:rsidRDefault="00007006" w:rsidP="00007006">
      <w:pPr>
        <w:spacing w:after="0" w:line="240" w:lineRule="auto"/>
        <w:jc w:val="both"/>
        <w:rPr>
          <w:rFonts w:ascii="Times New Roman" w:hAnsi="Times New Roman"/>
          <w:color w:val="0070C0"/>
          <w:sz w:val="16"/>
          <w:szCs w:val="16"/>
        </w:rPr>
      </w:pPr>
    </w:p>
    <w:p w14:paraId="6C22C4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НКАП для проведения войсковых испытаний новых тормозных устройств на самолетах Ер-2 в 18 гв. АД было направлено 20 комплектов клапанов ПУ-7, ПУ-8 и ПУ-9 с ускорителями (2591,1).</w:t>
      </w:r>
    </w:p>
    <w:p w14:paraId="0CCCBD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58BD8BD" w14:textId="77777777" w:rsidR="00DE5A7C" w:rsidRPr="00F2675E" w:rsidRDefault="00DE5A7C" w:rsidP="00536344">
      <w:pPr>
        <w:numPr>
          <w:ilvl w:val="12"/>
          <w:numId w:val="0"/>
        </w:num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 августа 1945 было письмо № 0952-с Зам.Председателя Совета Народных Комиссаров Литовской ССР (М.Шумаускаса) Народному Комиссару Авиационной Промышленности Союза ССР тов.ШАХУРИНУ </w:t>
      </w:r>
    </w:p>
    <w:p w14:paraId="010691D9" w14:textId="77777777" w:rsidR="00DE5A7C" w:rsidRPr="00F2675E" w:rsidRDefault="00DE5A7C" w:rsidP="00536344">
      <w:pPr>
        <w:numPr>
          <w:ilvl w:val="12"/>
          <w:numId w:val="0"/>
        </w:num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 годы Отечественной войны немецкими окупантами почти полностью разрушены электротехнические предприятия Литовской ССР, восстановление которых задерживается из-за отсутсвия достаточного количества станочного оборудования. </w:t>
      </w:r>
    </w:p>
    <w:p w14:paraId="7415D45F" w14:textId="77777777" w:rsidR="00DE5A7C" w:rsidRPr="00F2675E" w:rsidRDefault="00DE5A7C" w:rsidP="00536344">
      <w:pPr>
        <w:numPr>
          <w:ilvl w:val="12"/>
          <w:numId w:val="0"/>
        </w:num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Республика восстанавливает радио-электротехнический завод "Эльфа" (вместо быв. "Электрит") в гор. Вильнюс, но в процессе восстановления встречает большие затруднения. </w:t>
      </w:r>
    </w:p>
    <w:p w14:paraId="0481369B" w14:textId="77777777" w:rsidR="00DE5A7C" w:rsidRPr="00F2675E" w:rsidRDefault="00DE5A7C" w:rsidP="00536344">
      <w:pPr>
        <w:numPr>
          <w:ilvl w:val="12"/>
          <w:numId w:val="0"/>
        </w:num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момента освобождения Литвы от немецких захватчиков все уцелевшее и сохранившееся оборудование завода "Электрит", вместе с механическими мастерскими этого завода по Виленской ул., было передано заводу № 555 в г. Вильнюс с тем, чтобы с момента восстановления завода "Эльфа" и поступления в плановом порядке оборудования для завода № 555 ранее принадлежащее оборудование заводу "Электрит" и его мастерских будет возвращено заводу. </w:t>
      </w:r>
    </w:p>
    <w:p w14:paraId="6C187B26" w14:textId="77777777" w:rsidR="00DE5A7C" w:rsidRPr="00F2675E" w:rsidRDefault="00DE5A7C" w:rsidP="00536344">
      <w:pPr>
        <w:numPr>
          <w:ilvl w:val="12"/>
          <w:numId w:val="0"/>
        </w:num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виду вышеизложенного Совнарком Литовской ССР обращается к Вам с просьбой оказать содействие и помощь в восстановлении крайне необходимого в настоящее время нашей Республике электро-радиотехнического завода "Эльфа" в части скорейшего получения оборудования, для чего разрешить директору завода № 555 передать, согласно Ваших указаний, оборудование как ранее принадлежащее заводу "Эльфа" (быв. "Электрит"), так и из числа прибывающего, лишнего оборудования с других заводов, не входящего на баланс завода № 555. </w:t>
      </w:r>
    </w:p>
    <w:p w14:paraId="02394C68" w14:textId="77777777" w:rsidR="00DE5A7C" w:rsidRPr="00F2675E" w:rsidRDefault="00DE5A7C" w:rsidP="00536344">
      <w:pPr>
        <w:numPr>
          <w:ilvl w:val="12"/>
          <w:numId w:val="0"/>
        </w:num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Зам.Председателя Совета Народных Комиссаров Литовской ССР (М.Шумаускас) (11691).</w:t>
      </w:r>
    </w:p>
    <w:p w14:paraId="6B34DEF6" w14:textId="77777777" w:rsidR="00DE5A7C" w:rsidRPr="00F2675E" w:rsidRDefault="00DE5A7C" w:rsidP="00536344">
      <w:pPr>
        <w:numPr>
          <w:ilvl w:val="12"/>
          <w:numId w:val="0"/>
        </w:numPr>
        <w:autoSpaceDE w:val="0"/>
        <w:autoSpaceDN w:val="0"/>
        <w:adjustRightInd w:val="0"/>
        <w:spacing w:after="0" w:line="240" w:lineRule="auto"/>
        <w:jc w:val="both"/>
        <w:rPr>
          <w:rFonts w:ascii="Times New Roman" w:hAnsi="Times New Roman"/>
          <w:sz w:val="16"/>
          <w:szCs w:val="16"/>
        </w:rPr>
      </w:pPr>
    </w:p>
    <w:p w14:paraId="665A718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6C19FF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D224D06" w14:textId="6BE394EB"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9 августа 1945 года, получив приказ Военного Совета и командующего бронетанковых и механизированных войск 2-й Краснознаменной армии 5-й отдельный батальон бронедрезин совершил марш по маршруту Бурея - Березовский (280 км) и сосредоточился в Константиновке в готовности к переправе и одновременно охраняя штаб 2-й армии. С 12 августа батальон участвовал в боях с японскими частями в Маньчжурии, одновременно обеспечивая переброску генералов всех родов войск для руководства боем, а одной ротой охранял коммуникации важнейших шоссейных дорог и сопровождал Военный совет 2-й армии для переговоров о капитуляции в городе Сун-У. В это же время по распоряжению командующего бронетанковыми и механизированными войсками 2-го Дальневосточного фронта батальон получил на пополнение 3 БА-64 жд.</w:t>
      </w:r>
      <w:r w:rsidR="00094A30">
        <w:rPr>
          <w:rFonts w:ascii="Times New Roman" w:hAnsi="Times New Roman"/>
          <w:sz w:val="16"/>
          <w:szCs w:val="16"/>
        </w:rPr>
        <w:t xml:space="preserve"> </w:t>
      </w:r>
    </w:p>
    <w:p w14:paraId="67F1C2E8" w14:textId="44E48047"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С 20 августа батальон обеспечил переброску военного совета 2-й армии в Луньчжунь и Бианьчжунь, прикрывал капитуляцию японских войск в Бианьчжуне и Сун-У, охранял штаб 2-й армии и вел бои против японских смертников.</w:t>
      </w:r>
      <w:r w:rsidR="00094A30">
        <w:rPr>
          <w:rFonts w:ascii="Times New Roman" w:hAnsi="Times New Roman"/>
          <w:sz w:val="16"/>
          <w:szCs w:val="16"/>
        </w:rPr>
        <w:t xml:space="preserve"> </w:t>
      </w:r>
    </w:p>
    <w:p w14:paraId="40CF356B" w14:textId="37F06F5D"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Потери в боях с японцами составили 3 бронемашины - 2 БА-20 (впоследствии восстановлены) и БА-6 (сгорел), при этом погиб младший сержант Обросов, ранены красноармейцы Воробьев, Литвинов и младший сержант Ситнов.</w:t>
      </w:r>
      <w:r w:rsidR="00094A30">
        <w:rPr>
          <w:rFonts w:ascii="Times New Roman" w:hAnsi="Times New Roman"/>
          <w:sz w:val="16"/>
          <w:szCs w:val="16"/>
        </w:rPr>
        <w:t xml:space="preserve"> </w:t>
      </w:r>
    </w:p>
    <w:p w14:paraId="68411C5D" w14:textId="29763A12"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3 сентября 1945 года батальон сосредоточен в городе Сун-У и на следующий день начал марш к месту прежней дислокации, куда прибыл 10 сентября.</w:t>
      </w:r>
      <w:r w:rsidR="00094A30">
        <w:rPr>
          <w:rFonts w:ascii="Times New Roman" w:hAnsi="Times New Roman"/>
          <w:sz w:val="16"/>
          <w:szCs w:val="16"/>
        </w:rPr>
        <w:t xml:space="preserve"> </w:t>
      </w:r>
    </w:p>
    <w:p w14:paraId="24EA1B77" w14:textId="580CC4FE"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43 человека из состава батальона были награждены орденами и медалями за отличие в боях против японцев.</w:t>
      </w:r>
      <w:r w:rsidR="00094A30">
        <w:rPr>
          <w:rFonts w:ascii="Times New Roman" w:hAnsi="Times New Roman"/>
          <w:sz w:val="16"/>
          <w:szCs w:val="16"/>
        </w:rPr>
        <w:t xml:space="preserve"> </w:t>
      </w:r>
    </w:p>
    <w:p w14:paraId="442C6B7D" w14:textId="77777777"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2 ноября 1945 года командир батальона получил с шифротелеграмму Генерального Штаба РККА № 160Ш, согласно которой 5-й батальону бронедрезин расформировывался. При этом предписывалось: «...Всю боевую матчасть сдать на военный склад № 418 (Куйбышевка-Восточная), боеприпасы на военный склад № 155 ст. Завитая. К 15 ноября батальону прибыть на формирование 111-й танковой дивизии - 76-й разъезд Молотовской железной дороги Забайкальско-Амурского военного округа со всем личным составом штатной численности, вооружением и всеми видами имущества, 2-месячным запасом продовольствия, 5-месячным запасом овощей и двумя заправками ГСМ».</w:t>
      </w:r>
    </w:p>
    <w:p w14:paraId="77246A48" w14:textId="55C9B2EC"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К моменту получения шифротелеграммы в батальоне имелось:</w:t>
      </w:r>
      <w:r w:rsidR="00094A30">
        <w:rPr>
          <w:rFonts w:ascii="Times New Roman" w:hAnsi="Times New Roman"/>
          <w:sz w:val="16"/>
          <w:szCs w:val="16"/>
        </w:rPr>
        <w:t xml:space="preserve"> </w:t>
      </w:r>
    </w:p>
    <w:p w14:paraId="4B0E3E1F" w14:textId="3701C5C8"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Людей - 296 (37 офицеров, 36 сержантов, 98 рядовых);</w:t>
      </w:r>
      <w:r w:rsidR="00094A30">
        <w:rPr>
          <w:rFonts w:ascii="Times New Roman" w:hAnsi="Times New Roman"/>
          <w:sz w:val="16"/>
          <w:szCs w:val="16"/>
        </w:rPr>
        <w:t xml:space="preserve"> </w:t>
      </w:r>
    </w:p>
    <w:p w14:paraId="7C720FBD" w14:textId="4B89F505"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Бронедрезин - 5 (4 БДТ и 1ДШ);</w:t>
      </w:r>
      <w:r w:rsidR="00094A30">
        <w:rPr>
          <w:rFonts w:ascii="Times New Roman" w:hAnsi="Times New Roman"/>
          <w:sz w:val="16"/>
          <w:szCs w:val="16"/>
        </w:rPr>
        <w:t xml:space="preserve"> </w:t>
      </w:r>
    </w:p>
    <w:p w14:paraId="3ED2B5C1" w14:textId="6860AC4E"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Средних бронемашин БА-6, 10 жд - 30;</w:t>
      </w:r>
      <w:r w:rsidR="00094A30">
        <w:rPr>
          <w:rFonts w:ascii="Times New Roman" w:hAnsi="Times New Roman"/>
          <w:sz w:val="16"/>
          <w:szCs w:val="16"/>
        </w:rPr>
        <w:t xml:space="preserve"> </w:t>
      </w:r>
    </w:p>
    <w:p w14:paraId="34937CC3" w14:textId="404B27C7"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Легких бронемашин - 12 (9 БА-20 жд, 3 БА-64 жд);</w:t>
      </w:r>
      <w:r w:rsidR="00094A30">
        <w:rPr>
          <w:rFonts w:ascii="Times New Roman" w:hAnsi="Times New Roman"/>
          <w:sz w:val="16"/>
          <w:szCs w:val="16"/>
        </w:rPr>
        <w:t xml:space="preserve"> </w:t>
      </w:r>
    </w:p>
    <w:p w14:paraId="192621E7" w14:textId="5C18655A"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Автомастерских - 4 (3 типа А и 1 типа Б);</w:t>
      </w:r>
      <w:r w:rsidR="00094A30">
        <w:rPr>
          <w:rFonts w:ascii="Times New Roman" w:hAnsi="Times New Roman"/>
          <w:sz w:val="16"/>
          <w:szCs w:val="16"/>
        </w:rPr>
        <w:t xml:space="preserve"> </w:t>
      </w:r>
    </w:p>
    <w:p w14:paraId="66EF6552" w14:textId="0E08AC93"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Бензовозов - 2;</w:t>
      </w:r>
      <w:r w:rsidR="00094A30">
        <w:rPr>
          <w:rFonts w:ascii="Times New Roman" w:hAnsi="Times New Roman"/>
          <w:sz w:val="16"/>
          <w:szCs w:val="16"/>
        </w:rPr>
        <w:t xml:space="preserve"> </w:t>
      </w:r>
    </w:p>
    <w:p w14:paraId="090EE2CB" w14:textId="618BC0DF"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Санитарный ГАЗ-AAA - 1;</w:t>
      </w:r>
      <w:r w:rsidR="00094A30">
        <w:rPr>
          <w:rFonts w:ascii="Times New Roman" w:hAnsi="Times New Roman"/>
          <w:sz w:val="16"/>
          <w:szCs w:val="16"/>
        </w:rPr>
        <w:t xml:space="preserve"> </w:t>
      </w:r>
    </w:p>
    <w:p w14:paraId="1B1F3DB8" w14:textId="5C6B726B"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Мотовоз М3/2 - 1;</w:t>
      </w:r>
      <w:r w:rsidR="00094A30">
        <w:rPr>
          <w:rFonts w:ascii="Times New Roman" w:hAnsi="Times New Roman"/>
          <w:sz w:val="16"/>
          <w:szCs w:val="16"/>
        </w:rPr>
        <w:t xml:space="preserve"> </w:t>
      </w:r>
    </w:p>
    <w:p w14:paraId="188F899F" w14:textId="3150E16D"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Дрезина Уа- 1;</w:t>
      </w:r>
      <w:r w:rsidR="00094A30">
        <w:rPr>
          <w:rFonts w:ascii="Times New Roman" w:hAnsi="Times New Roman"/>
          <w:sz w:val="16"/>
          <w:szCs w:val="16"/>
        </w:rPr>
        <w:t xml:space="preserve"> </w:t>
      </w:r>
    </w:p>
    <w:p w14:paraId="559F6111" w14:textId="15C867F3"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Мотоциклов - 4 (3 Харлей-Девидсон,</w:t>
      </w:r>
      <w:r w:rsidR="00094A30">
        <w:rPr>
          <w:rFonts w:ascii="Times New Roman" w:hAnsi="Times New Roman"/>
          <w:sz w:val="16"/>
          <w:szCs w:val="16"/>
        </w:rPr>
        <w:t xml:space="preserve"> </w:t>
      </w:r>
    </w:p>
    <w:p w14:paraId="5E5BADE1" w14:textId="3122BE36"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1 АМ-600);</w:t>
      </w:r>
      <w:r w:rsidR="00094A30">
        <w:rPr>
          <w:rFonts w:ascii="Times New Roman" w:hAnsi="Times New Roman"/>
          <w:sz w:val="16"/>
          <w:szCs w:val="16"/>
        </w:rPr>
        <w:t xml:space="preserve"> </w:t>
      </w:r>
    </w:p>
    <w:p w14:paraId="7E2A6F5F" w14:textId="0AB98D6B"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Автомобилей - 14 (3 ЗИС-5, 5 ГАЗ-АА,</w:t>
      </w:r>
      <w:r w:rsidR="00094A30">
        <w:rPr>
          <w:rFonts w:ascii="Times New Roman" w:hAnsi="Times New Roman"/>
          <w:sz w:val="16"/>
          <w:szCs w:val="16"/>
        </w:rPr>
        <w:t xml:space="preserve"> </w:t>
      </w:r>
    </w:p>
    <w:p w14:paraId="3CFF7929" w14:textId="575A450D"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1 ГАЗ-42, 2 Форд-8, 2 Форд-6, 1 Виллис).</w:t>
      </w:r>
      <w:r w:rsidR="00094A30">
        <w:rPr>
          <w:rFonts w:ascii="Times New Roman" w:hAnsi="Times New Roman"/>
          <w:sz w:val="16"/>
          <w:szCs w:val="16"/>
        </w:rPr>
        <w:t xml:space="preserve"> </w:t>
      </w:r>
    </w:p>
    <w:p w14:paraId="2FD7F83B" w14:textId="5853A6B5" w:rsidR="00BC47EB" w:rsidRPr="00F2675E" w:rsidRDefault="00BC47EB" w:rsidP="00536344">
      <w:pPr>
        <w:spacing w:after="0" w:line="240" w:lineRule="auto"/>
        <w:jc w:val="both"/>
        <w:rPr>
          <w:rFonts w:ascii="Times New Roman" w:hAnsi="Times New Roman"/>
          <w:sz w:val="16"/>
          <w:szCs w:val="16"/>
        </w:rPr>
      </w:pPr>
      <w:r w:rsidRPr="00F2675E">
        <w:rPr>
          <w:rFonts w:ascii="Times New Roman" w:hAnsi="Times New Roman"/>
          <w:sz w:val="16"/>
          <w:szCs w:val="16"/>
        </w:rPr>
        <w:t>Так закончился единственной в Красной Армии части бронедрезин. За все время существования батальоном командовали: капитан Косарев (август 1936 - сентябрь 1937 года), майор Соболев (сентябрь 1937 - сентябрь 1941 года), майор Копылов СГ. (сентябрь</w:t>
      </w:r>
      <w:r w:rsidR="00094A30">
        <w:rPr>
          <w:rFonts w:ascii="Times New Roman" w:hAnsi="Times New Roman"/>
          <w:sz w:val="16"/>
          <w:szCs w:val="16"/>
        </w:rPr>
        <w:t xml:space="preserve"> </w:t>
      </w:r>
      <w:r w:rsidRPr="00F2675E">
        <w:rPr>
          <w:rFonts w:ascii="Times New Roman" w:hAnsi="Times New Roman"/>
          <w:sz w:val="16"/>
          <w:szCs w:val="16"/>
        </w:rPr>
        <w:t>1941 - ноябрь 1945 года) (18626).</w:t>
      </w:r>
    </w:p>
    <w:p w14:paraId="0B5ABD36" w14:textId="77777777" w:rsidR="00BC47EB" w:rsidRPr="00F2675E" w:rsidRDefault="00BC47EB" w:rsidP="00536344">
      <w:pPr>
        <w:spacing w:after="0" w:line="240" w:lineRule="auto"/>
        <w:jc w:val="both"/>
        <w:rPr>
          <w:rFonts w:ascii="Times New Roman" w:hAnsi="Times New Roman"/>
          <w:sz w:val="16"/>
          <w:szCs w:val="16"/>
        </w:rPr>
      </w:pPr>
    </w:p>
    <w:p w14:paraId="331988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9 августа 1945 вышло Распоряжение ГКО № 9834. О продлении до конца 1945 г. срока действия положения о премировании рабочих и ИТР завода № 742 и Ереванского карбидного завода НКРП. РГАНИР, Фонд ГКО, д. 456, лл. 70 (11012).</w:t>
      </w:r>
    </w:p>
    <w:p w14:paraId="75A6AA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5E5695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вышло Распоряжение ГКО № 9835 [О дополнительном выделении бензина Наркомпросу РСФСР для подвоза топлива вузам в августе, сентябре и октябре 1945 г.] (7368, 71).</w:t>
      </w:r>
    </w:p>
    <w:p w14:paraId="1D06588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77E7EB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вышло Распоряжение ГКО № 9836 [О переносе срока сооружения ж.-д. ветки от разъезда Красная Стрелка до г. Темрюк на II кв. 1946 г.] (7368, 72).</w:t>
      </w:r>
    </w:p>
    <w:p w14:paraId="6AD1211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3EFD9B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5380BB5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CA0D64D" w14:textId="77777777" w:rsidR="00663F1E" w:rsidRPr="00F2675E" w:rsidRDefault="00663F1E" w:rsidP="00536344">
      <w:pPr>
        <w:spacing w:after="0" w:line="240" w:lineRule="auto"/>
        <w:jc w:val="both"/>
        <w:rPr>
          <w:rFonts w:ascii="Times New Roman" w:hAnsi="Times New Roman"/>
          <w:sz w:val="16"/>
          <w:szCs w:val="16"/>
        </w:rPr>
      </w:pPr>
      <w:r w:rsidRPr="00F2675E">
        <w:rPr>
          <w:rFonts w:ascii="Times New Roman" w:hAnsi="Times New Roman"/>
          <w:sz w:val="16"/>
          <w:szCs w:val="16"/>
        </w:rPr>
        <w:t>9 августа в 1945 году на Дальнем Востоке начались боевые действия Советских Вооружённых Сил против японских войск. Началась Маньчжурская стратегическая наступательная операция войск Забайкальского, 1-го и 2-го Дальневосточных фронтов, Тихоокеанского флота, Амурской военной флотилии и войск Монгольской народно-революционной армии, продолжавшаяся до 2 сентября. Включала Хингано-Мукденскую, Харбино-Гиринскую и Сунгарийскую операции. Началась Хингано-Мукденская наступательная операция войск Забайкальского фронта (17, 39, 36 и 53-я армии, 6-я гвардейская танковая., 12-я танковая армии, Забайкальская армия ПВО страны, конно-механизированная группа советско-монгольских войск генерал-полковника И. А. Плиева, его заместитель по монгольским войскам — генерал Ж.Лхагвасурэн), продолжавшаяся до 2 сентября. Советским войскам противостояли войска 3-го фронта Квантунской армии в составе 30-й и 44-й армий, армия марионеточного государства Маньчжоу-Го, войска Внутренней Монголии и Суйюаньская армейская группа. Главный удар наносился силами 6-й гвардейской танковой армии 17, 39 и 53-й армий с восточной части территории. МНР в направлении на Солунь, Чанчунь, Шэньян (Мукден), вспомогательные удары - конно-механизированной группой с территории МНР на Долунь (Долоннор) и Чжанцзякоу (Калган), 36-й армией из Даурии на Хайлар. Началась Харбино-Гиринская наступательная операция войск 1-го Дальневосточного фронта (35, 1-я Краснознамённая., 5-я и 25-я армии, Чугуевская оперативная группа, 10-й механизированный корпус, 126-й легкострелковый корпус (с 25 августа), 9-я воздушная армия Приморская армия ПВО страны) и Тихоокеанского флота, продолжавшаяся до 2 сентября. Началась Сунгарийская наступательная операция войск 2-го Дальневосточного фронта. (2-я Краснознамённая, 15-я и 16-я армии, 5-й отдельный стрелковый корпус, 10-я воздушная армия, Приамурская армия (ПВО) и Амурской военной флотилии, продолжавшаяся до 2 сентября</w:t>
      </w:r>
    </w:p>
    <w:p w14:paraId="1149F096" w14:textId="77777777" w:rsidR="00663F1E" w:rsidRPr="00F2675E" w:rsidRDefault="00663F1E" w:rsidP="00536344">
      <w:pPr>
        <w:spacing w:after="0" w:line="240" w:lineRule="auto"/>
        <w:jc w:val="both"/>
        <w:rPr>
          <w:rFonts w:ascii="Times New Roman" w:hAnsi="Times New Roman"/>
          <w:sz w:val="16"/>
          <w:szCs w:val="16"/>
        </w:rPr>
      </w:pPr>
    </w:p>
    <w:p w14:paraId="5C9F6F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к началу войны с Японией программу боевой подготовки на Ил-10 успел пройти 26-й шап 12-й шад ВВС ТОФ. Это был единственный штурмовой авиаполк в составе группировки ВВС КА и ВМФ на Дальнем Востоке (9-я, 10-я и 12-я ВА, ВВС ТОФ), вооруженный новыми ильюшинскими штурмовиками. По состоянию на 9 августа 1945 г. в составе полка имелось 35 штурмовиков Ил-10 (7489).</w:t>
      </w:r>
    </w:p>
    <w:p w14:paraId="6B79E7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A08F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повторный удар 26-го шап по порту Расин был нанесен в 17.00 уже в составе 14 Ил-10 в трех группах. Первой цель атаковала группа подавления зенитной артиллерии, а через 8-10 минут с высоты 25 м Ил-10-топмачто-вики атаковали транспорты, стоящие на рейде. Экипажи заявили о потоплении двух транспортов. Над целью был потерян еще один Ил-10. От огня МЗА большая часть штурмовиков получила повреждения (7489).</w:t>
      </w:r>
    </w:p>
    <w:p w14:paraId="30ABE0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сожалению, действия штурмовиков и пикировщиков из 33-го и 55-го бап 10-й бад были разнесены по времени, вследствии чего налет советской авиации на порт не достиг должного эффекта (7489).</w:t>
      </w:r>
    </w:p>
    <w:p w14:paraId="4CC32C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9E99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в период 9:51-10:11 четыре Ил-2 было сбито огнем зенитной артиллерии и во время удара 37-го шап (32 Ил-2) по порту Юки этого же дня. Столь большие потери штурмовиков явились полной неожиданностью для советского командования (7489).</w:t>
      </w:r>
    </w:p>
    <w:p w14:paraId="3D85A9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B89E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в период 10:25-10:45 23 экипажа 26-го шап под прикрытием 31 Як-9 из 14-го иап нанесли бомбоштурмовой удар по кораблям и транспортам в порту Расин. Три группы штурмовиков по 6 Ил-10 в каждой атаковали японские корабли с пикирования под углом 25-30 с целью подавления зенитной артиллерии на них и у причалов порта. Вслед за группами подавления через три минуты по транспорту на внутреннем рейде с высоты 25 м нанесла удар топмачтовым способом четвертая группа Ил-10, которую вел командир 26-го шап м-р А.М.Николаев. Удары по кораблям наносились с разных направлений. Бомбовая загрузка Ил-10-топ-мачтовиков состояла из 2 ФАБ-250. В результате удара, по донесениям экипажей, один транспорт был потоплен и один - поврежден (7489).</w:t>
      </w:r>
    </w:p>
    <w:p w14:paraId="04A2D5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Несмотря на то, что большая часть сил штурмовиков была направлена на подавление батарей зенитной артиллерии, во время атаки японские зенитчики сбили над портом 2 Ил-10, еще пара "десяток" от полученных повреждений в бою была потеряна на обратном пути (7489).</w:t>
      </w:r>
    </w:p>
    <w:p w14:paraId="75F0EC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A4E1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г. самолеты 52-го и 4-го дбап бомбили Расин в Корее. В поло</w:t>
      </w:r>
      <w:r w:rsidRPr="00F2675E">
        <w:rPr>
          <w:rFonts w:ascii="Times New Roman" w:hAnsi="Times New Roman"/>
          <w:sz w:val="16"/>
          <w:szCs w:val="16"/>
        </w:rPr>
        <w:softHyphen/>
        <w:t>се 1-го Дальневосточного фронта сорок Ил-4 на второй день войны атаковали укрепрайон Чуджоу, откуда японцы об</w:t>
      </w:r>
      <w:r w:rsidRPr="00F2675E">
        <w:rPr>
          <w:rFonts w:ascii="Times New Roman" w:hAnsi="Times New Roman"/>
          <w:sz w:val="16"/>
          <w:szCs w:val="16"/>
        </w:rPr>
        <w:softHyphen/>
        <w:t>стреливали Иман на советской террито</w:t>
      </w:r>
      <w:r w:rsidRPr="00F2675E">
        <w:rPr>
          <w:rFonts w:ascii="Times New Roman" w:hAnsi="Times New Roman"/>
          <w:sz w:val="16"/>
          <w:szCs w:val="16"/>
        </w:rPr>
        <w:softHyphen/>
        <w:t>рии. Превосходство советской авиации в воздухе было абсолютным. Бомбарди</w:t>
      </w:r>
      <w:r w:rsidRPr="00F2675E">
        <w:rPr>
          <w:rFonts w:ascii="Times New Roman" w:hAnsi="Times New Roman"/>
          <w:sz w:val="16"/>
          <w:szCs w:val="16"/>
        </w:rPr>
        <w:softHyphen/>
        <w:t>ровщики все чаще летали днем, больши</w:t>
      </w:r>
      <w:r w:rsidRPr="00F2675E">
        <w:rPr>
          <w:rFonts w:ascii="Times New Roman" w:hAnsi="Times New Roman"/>
          <w:sz w:val="16"/>
          <w:szCs w:val="16"/>
        </w:rPr>
        <w:softHyphen/>
        <w:t>ми группами, в сопровождении истреби</w:t>
      </w:r>
      <w:r w:rsidRPr="00F2675E">
        <w:rPr>
          <w:rFonts w:ascii="Times New Roman" w:hAnsi="Times New Roman"/>
          <w:sz w:val="16"/>
          <w:szCs w:val="16"/>
        </w:rPr>
        <w:softHyphen/>
        <w:t>телей. Например, уже упоминавшийся 444-й бап днем 15 августа бомбил Южно-Дуннинский укрепрайон. Боевые вы</w:t>
      </w:r>
      <w:r w:rsidRPr="00F2675E">
        <w:rPr>
          <w:rFonts w:ascii="Times New Roman" w:hAnsi="Times New Roman"/>
          <w:sz w:val="16"/>
          <w:szCs w:val="16"/>
        </w:rPr>
        <w:softHyphen/>
        <w:t>леты совершали до 19 августа (10734,82).</w:t>
      </w:r>
    </w:p>
    <w:p w14:paraId="6E7AC4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6E309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г. самолеты 52-го и 4-го дбап бомбили Расин в Корее. В полосе 1-го Дальневосточного фронта сорок Ил-4 на второй день войны атаковали укрепрайон Чуджоу, откуда японцы обстреливали Иман на советской территории. Превосходство советской авиации в воздухе было абсолютным. Бомбардировщики все чаще летали днем, большими группами, в сопровождении истребителей. Например, уже упоминавшийся 444-й бап днем 15 августа бомбил Южно-Дуннинс- кий укрепрайон. Боевые вылеты совершали до 19 августа. Когда-то ДБ-3 получил боевое крещение в боях с японцами в Китае. На Дальнем Востоке и закончилась его боевая карьера (12021).</w:t>
      </w:r>
    </w:p>
    <w:p w14:paraId="7EE10E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AF524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состоялся первый вылет Ил-4 на «свободную охоту». Два торпедоносца из 49-го мтап вернулись безрезультат</w:t>
      </w:r>
      <w:r w:rsidRPr="00F2675E">
        <w:rPr>
          <w:rFonts w:ascii="Times New Roman" w:hAnsi="Times New Roman"/>
          <w:sz w:val="16"/>
          <w:szCs w:val="16"/>
        </w:rPr>
        <w:softHyphen/>
        <w:t>но. На следующий день четыре самоле</w:t>
      </w:r>
      <w:r w:rsidRPr="00F2675E">
        <w:rPr>
          <w:rFonts w:ascii="Times New Roman" w:hAnsi="Times New Roman"/>
          <w:sz w:val="16"/>
          <w:szCs w:val="16"/>
        </w:rPr>
        <w:softHyphen/>
        <w:t>та атаковали транспорт в Японском мо</w:t>
      </w:r>
      <w:r w:rsidRPr="00F2675E">
        <w:rPr>
          <w:rFonts w:ascii="Times New Roman" w:hAnsi="Times New Roman"/>
          <w:sz w:val="16"/>
          <w:szCs w:val="16"/>
        </w:rPr>
        <w:softHyphen/>
        <w:t>ре (севернее мыса Казакова), но все торпеды прошли мимо. Всего тихооке</w:t>
      </w:r>
      <w:r w:rsidRPr="00F2675E">
        <w:rPr>
          <w:rFonts w:ascii="Times New Roman" w:hAnsi="Times New Roman"/>
          <w:sz w:val="16"/>
          <w:szCs w:val="16"/>
        </w:rPr>
        <w:softHyphen/>
        <w:t>анцы за кампанию сбросили 52 торпе</w:t>
      </w:r>
      <w:r w:rsidRPr="00F2675E">
        <w:rPr>
          <w:rFonts w:ascii="Times New Roman" w:hAnsi="Times New Roman"/>
          <w:sz w:val="16"/>
          <w:szCs w:val="16"/>
        </w:rPr>
        <w:softHyphen/>
        <w:t>ды и потопили всего пять транспортов и один боевой корабль. В целом экипажи были подготовлены достаточно хорошо. Неудачи объяснялись отсутствием у летчиков боевого опыта (при наличии такового в избытке у противника), пе</w:t>
      </w:r>
      <w:r w:rsidRPr="00F2675E">
        <w:rPr>
          <w:rFonts w:ascii="Times New Roman" w:hAnsi="Times New Roman"/>
          <w:sz w:val="16"/>
          <w:szCs w:val="16"/>
        </w:rPr>
        <w:softHyphen/>
        <w:t>реоценкой возможностей ПВО япон</w:t>
      </w:r>
      <w:r w:rsidRPr="00F2675E">
        <w:rPr>
          <w:rFonts w:ascii="Times New Roman" w:hAnsi="Times New Roman"/>
          <w:sz w:val="16"/>
          <w:szCs w:val="16"/>
        </w:rPr>
        <w:softHyphen/>
        <w:t>ских кораблей, неумелой организацией атак, недостаточной разведывательной информацией. Самолеты минно-торпедных полков использовались и как обычные бомбар</w:t>
      </w:r>
      <w:r w:rsidRPr="00F2675E">
        <w:rPr>
          <w:rFonts w:ascii="Times New Roman" w:hAnsi="Times New Roman"/>
          <w:sz w:val="16"/>
          <w:szCs w:val="16"/>
        </w:rPr>
        <w:softHyphen/>
        <w:t>дировщики против сухопутных целей. 15 августа 11 ДБ-3 из 52-го мтап бом</w:t>
      </w:r>
      <w:r w:rsidRPr="00F2675E">
        <w:rPr>
          <w:rFonts w:ascii="Times New Roman" w:hAnsi="Times New Roman"/>
          <w:sz w:val="16"/>
          <w:szCs w:val="16"/>
        </w:rPr>
        <w:softHyphen/>
        <w:t>били станцию Комусан. Их обстреляли зенитки, а затем атаковал японский ис</w:t>
      </w:r>
      <w:r w:rsidRPr="00F2675E">
        <w:rPr>
          <w:rFonts w:ascii="Times New Roman" w:hAnsi="Times New Roman"/>
          <w:sz w:val="16"/>
          <w:szCs w:val="16"/>
        </w:rPr>
        <w:softHyphen/>
        <w:t>требитель, но его сбил Як-9 из состава эскорта. 18 августа 44 торпедоносца из двух полков участвовали в налете на железнодорожный узел Кисею. На Тихоокеанском флоте имелись и ДБ-3 — разведчики. 10 машин входили в состав 50-го разведывательного полка (10734,86).</w:t>
      </w:r>
    </w:p>
    <w:p w14:paraId="498CF0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EEA3E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состоялся первый вылет Ил-4 на "свободную охоту". Два торпедоносца из 49-го мтап вернулись безрезультатно. На следующий день четыре самолета атаковали транспорт в Японском море (севернее мыса Казакова), но все торпеды прошли мимо. Всего тихоокеанцы за кампанию сбросили 52 торпеды, и потопили всего пять транспортов и один боевой корабль. В целом экипажи были подготовлены достаточно хорошо. Неудачи объяснялись отсутствием у летчиков боевого опыта (при наличии такового в избытке у противника), переоценкой возможностей ПВО японских кораблей, неумелой организацией атак, недостаточной разведывательной информацией.</w:t>
      </w:r>
    </w:p>
    <w:p w14:paraId="3B6751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Самолеты минно-торпедных полков использовались и как обычные бомбардировщики против сухопутных целей. 15 августа 11 ДБ-3 из 52-го мтап бомбили станцию Ко- мусан. Их обстреляли зенитки, а затем атаковал японский истребитель, но его сбил Як-9 из состава эскорта. 18 августа 44 торпедоносца из двух полков участвовали в налете на железнодорожный узел Киссю.</w:t>
      </w:r>
    </w:p>
    <w:p w14:paraId="05B13B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Тихоокеанском флоте имелись и ДБ-3 - разведчики. 10 машин входили в состав 50- го разведывательного полка (12021).</w:t>
      </w:r>
    </w:p>
    <w:p w14:paraId="7B41F2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06EF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w:t>
      </w:r>
    </w:p>
    <w:p w14:paraId="210B90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 самолетов Пе-2 в авиационных объединениях на Дальнем Востоке на 9 августа 1945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189"/>
        <w:gridCol w:w="934"/>
        <w:gridCol w:w="1192"/>
      </w:tblGrid>
      <w:tr w:rsidR="00094A30" w:rsidRPr="00F2675E" w14:paraId="62F85DEE" w14:textId="77777777" w:rsidTr="00D21494">
        <w:tc>
          <w:tcPr>
            <w:tcW w:w="1019" w:type="dxa"/>
            <w:tcBorders>
              <w:top w:val="single" w:sz="12" w:space="0" w:color="auto"/>
            </w:tcBorders>
          </w:tcPr>
          <w:p w14:paraId="53A2B7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Объединение</w:t>
            </w:r>
          </w:p>
        </w:tc>
        <w:tc>
          <w:tcPr>
            <w:tcW w:w="1019" w:type="dxa"/>
            <w:tcBorders>
              <w:top w:val="single" w:sz="12" w:space="0" w:color="auto"/>
            </w:tcBorders>
          </w:tcPr>
          <w:p w14:paraId="246426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Бомбардировщики</w:t>
            </w:r>
          </w:p>
        </w:tc>
        <w:tc>
          <w:tcPr>
            <w:tcW w:w="1189" w:type="dxa"/>
            <w:tcBorders>
              <w:top w:val="single" w:sz="12" w:space="0" w:color="auto"/>
            </w:tcBorders>
          </w:tcPr>
          <w:p w14:paraId="312C45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34" w:type="dxa"/>
            <w:tcBorders>
              <w:top w:val="single" w:sz="12" w:space="0" w:color="auto"/>
            </w:tcBorders>
          </w:tcPr>
          <w:p w14:paraId="0A83DD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Разведчики</w:t>
            </w:r>
          </w:p>
        </w:tc>
        <w:tc>
          <w:tcPr>
            <w:tcW w:w="1192" w:type="dxa"/>
            <w:tcBorders>
              <w:top w:val="single" w:sz="12" w:space="0" w:color="auto"/>
            </w:tcBorders>
          </w:tcPr>
          <w:p w14:paraId="7FD67F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1C139DD" w14:textId="77777777" w:rsidTr="00D21494">
        <w:tc>
          <w:tcPr>
            <w:tcW w:w="1019" w:type="dxa"/>
          </w:tcPr>
          <w:p w14:paraId="6D3851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019" w:type="dxa"/>
          </w:tcPr>
          <w:p w14:paraId="24A10D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1189" w:type="dxa"/>
          </w:tcPr>
          <w:p w14:paraId="518214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Неисправны</w:t>
            </w:r>
          </w:p>
        </w:tc>
        <w:tc>
          <w:tcPr>
            <w:tcW w:w="934" w:type="dxa"/>
          </w:tcPr>
          <w:p w14:paraId="066C11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1192" w:type="dxa"/>
          </w:tcPr>
          <w:p w14:paraId="7AF630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Неисправны</w:t>
            </w:r>
          </w:p>
        </w:tc>
      </w:tr>
      <w:tr w:rsidR="00094A30" w:rsidRPr="00F2675E" w14:paraId="6FDB7349" w14:textId="77777777" w:rsidTr="00D21494">
        <w:tc>
          <w:tcPr>
            <w:tcW w:w="1019" w:type="dxa"/>
          </w:tcPr>
          <w:p w14:paraId="7CD5AD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9-я ВА</w:t>
            </w:r>
          </w:p>
        </w:tc>
        <w:tc>
          <w:tcPr>
            <w:tcW w:w="1019" w:type="dxa"/>
          </w:tcPr>
          <w:p w14:paraId="2C7675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w:t>
            </w:r>
          </w:p>
        </w:tc>
        <w:tc>
          <w:tcPr>
            <w:tcW w:w="1189" w:type="dxa"/>
          </w:tcPr>
          <w:p w14:paraId="577D6A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934" w:type="dxa"/>
          </w:tcPr>
          <w:p w14:paraId="0162DE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tc>
        <w:tc>
          <w:tcPr>
            <w:tcW w:w="1192" w:type="dxa"/>
          </w:tcPr>
          <w:p w14:paraId="490214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r>
      <w:tr w:rsidR="00094A30" w:rsidRPr="00F2675E" w14:paraId="1F693906" w14:textId="77777777" w:rsidTr="00D21494">
        <w:tc>
          <w:tcPr>
            <w:tcW w:w="1019" w:type="dxa"/>
          </w:tcPr>
          <w:p w14:paraId="50E2AB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10-я ВА</w:t>
            </w:r>
          </w:p>
        </w:tc>
        <w:tc>
          <w:tcPr>
            <w:tcW w:w="1019" w:type="dxa"/>
          </w:tcPr>
          <w:p w14:paraId="22E5FA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w:t>
            </w:r>
          </w:p>
        </w:tc>
        <w:tc>
          <w:tcPr>
            <w:tcW w:w="1189" w:type="dxa"/>
          </w:tcPr>
          <w:p w14:paraId="6BC59D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934" w:type="dxa"/>
          </w:tcPr>
          <w:p w14:paraId="173889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1192" w:type="dxa"/>
          </w:tcPr>
          <w:p w14:paraId="6F11F8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tc>
      </w:tr>
      <w:tr w:rsidR="00094A30" w:rsidRPr="00F2675E" w14:paraId="6A7AF790" w14:textId="77777777" w:rsidTr="00D21494">
        <w:tc>
          <w:tcPr>
            <w:tcW w:w="1019" w:type="dxa"/>
          </w:tcPr>
          <w:p w14:paraId="22BD5A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12-я ВА</w:t>
            </w:r>
          </w:p>
        </w:tc>
        <w:tc>
          <w:tcPr>
            <w:tcW w:w="1019" w:type="dxa"/>
          </w:tcPr>
          <w:p w14:paraId="554B40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w:t>
            </w:r>
          </w:p>
        </w:tc>
        <w:tc>
          <w:tcPr>
            <w:tcW w:w="1189" w:type="dxa"/>
          </w:tcPr>
          <w:p w14:paraId="42E385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tc>
        <w:tc>
          <w:tcPr>
            <w:tcW w:w="934" w:type="dxa"/>
          </w:tcPr>
          <w:p w14:paraId="2D7D25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tc>
        <w:tc>
          <w:tcPr>
            <w:tcW w:w="1192" w:type="dxa"/>
          </w:tcPr>
          <w:p w14:paraId="350DB8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tc>
      </w:tr>
      <w:tr w:rsidR="00094A30" w:rsidRPr="00F2675E" w14:paraId="6813BC22" w14:textId="77777777" w:rsidTr="00D21494">
        <w:tc>
          <w:tcPr>
            <w:tcW w:w="1019" w:type="dxa"/>
          </w:tcPr>
          <w:p w14:paraId="0A784F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ВВС Тихоокеанского флота</w:t>
            </w:r>
          </w:p>
        </w:tc>
        <w:tc>
          <w:tcPr>
            <w:tcW w:w="1019" w:type="dxa"/>
          </w:tcPr>
          <w:p w14:paraId="44898C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w:t>
            </w:r>
          </w:p>
        </w:tc>
        <w:tc>
          <w:tcPr>
            <w:tcW w:w="1189" w:type="dxa"/>
          </w:tcPr>
          <w:p w14:paraId="6BEE9B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tc>
        <w:tc>
          <w:tcPr>
            <w:tcW w:w="934" w:type="dxa"/>
          </w:tcPr>
          <w:p w14:paraId="3BD948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92" w:type="dxa"/>
          </w:tcPr>
          <w:p w14:paraId="19C9A6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9F914B8" w14:textId="77777777" w:rsidTr="00D21494">
        <w:tc>
          <w:tcPr>
            <w:tcW w:w="1019" w:type="dxa"/>
          </w:tcPr>
          <w:p w14:paraId="58255F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ВВС Северо-Тихоокеанской флотилии</w:t>
            </w:r>
          </w:p>
        </w:tc>
        <w:tc>
          <w:tcPr>
            <w:tcW w:w="1019" w:type="dxa"/>
          </w:tcPr>
          <w:p w14:paraId="2CD1B5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w:t>
            </w:r>
          </w:p>
        </w:tc>
        <w:tc>
          <w:tcPr>
            <w:tcW w:w="1189" w:type="dxa"/>
          </w:tcPr>
          <w:p w14:paraId="043809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934" w:type="dxa"/>
          </w:tcPr>
          <w:p w14:paraId="74D474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92" w:type="dxa"/>
          </w:tcPr>
          <w:p w14:paraId="159902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5C14F17" w14:textId="77777777" w:rsidTr="00D21494">
        <w:tc>
          <w:tcPr>
            <w:tcW w:w="1019" w:type="dxa"/>
            <w:tcBorders>
              <w:bottom w:val="single" w:sz="12" w:space="0" w:color="auto"/>
            </w:tcBorders>
          </w:tcPr>
          <w:p w14:paraId="539C8F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1019" w:type="dxa"/>
            <w:tcBorders>
              <w:bottom w:val="single" w:sz="12" w:space="0" w:color="auto"/>
            </w:tcBorders>
          </w:tcPr>
          <w:p w14:paraId="384514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555</w:t>
            </w:r>
          </w:p>
        </w:tc>
        <w:tc>
          <w:tcPr>
            <w:tcW w:w="1189" w:type="dxa"/>
            <w:tcBorders>
              <w:bottom w:val="single" w:sz="12" w:space="0" w:color="auto"/>
            </w:tcBorders>
          </w:tcPr>
          <w:p w14:paraId="4D1DE3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tc>
        <w:tc>
          <w:tcPr>
            <w:tcW w:w="934" w:type="dxa"/>
            <w:tcBorders>
              <w:bottom w:val="single" w:sz="12" w:space="0" w:color="auto"/>
            </w:tcBorders>
          </w:tcPr>
          <w:p w14:paraId="0EA4DE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w:t>
            </w:r>
          </w:p>
        </w:tc>
        <w:tc>
          <w:tcPr>
            <w:tcW w:w="1192" w:type="dxa"/>
            <w:tcBorders>
              <w:bottom w:val="single" w:sz="12" w:space="0" w:color="auto"/>
            </w:tcBorders>
          </w:tcPr>
          <w:p w14:paraId="65E5A3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tc>
      </w:tr>
    </w:tbl>
    <w:p w14:paraId="5403F5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(12042).</w:t>
      </w:r>
    </w:p>
    <w:p w14:paraId="36EF23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3279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года, когда Советский Союз объявил войну милитаристской Японии, начался завершающий этап Второй мировой. К 9 августа 1945 из Европы перебросили четыре авиадивизии (ад) на Ту-2, из которых сформировали два бомбардировочных авиакорпуса (бак), вошедших в 12-ю ВА. В состав 6-го бак (командир И. Скок) вошли 326-я и 334-я ад (12-й и 132-й бап) полковника Белого, в состав 7-го - 113-я (6-й бап и еще два полка) и 179-я ад (10-й, 114-й и 860-й авиаполки). К началу боевых действий в них чис лилось 287 самолетов.</w:t>
      </w:r>
    </w:p>
    <w:p w14:paraId="1E61DD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"Краткому отчету штаба армии о действиях разведывательной авиации и фотослужбы армии в период боевых действий против Японии Забайкальского фронта" к авиационной разведке приступили 9 августа 1945 года в день начала боевых действий. При этом среди других самолетов для дневной разведки привлекались 14 Ту-2 6-го и 7-го бак, сведенных в разведывательную авиаэскадрилью. Самолеты действовали по одиночке сначала с высот 4000-5000, а затем с 1000-500 метров и ниже. При этом Ту-2 использовались для полетов на полный радиус (750 км) в условиях сложной ориентировки, что требовало высокой подготовки экипажей и соответствующего наземного обеспечения (приводные радиостанции СЦР-899 и прочее). Все Ту-2 были оборудованы радиополукомпасами РПК-10, а также аэрофотоаппаратами АФА-33 и АФА-ИМ.</w:t>
      </w:r>
    </w:p>
    <w:p w14:paraId="2B783D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9 по 20 августа эскадрилья произвела 88 самолето-вылетов, из них 76 - на воздушное фотографирование населенных пунктов и аэродромов с задачей выявления действия войск и техники, а также системы ПВО противника.</w:t>
      </w:r>
    </w:p>
    <w:p w14:paraId="3EEC37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документе, в частности, отмечалось: "11 августа 1945 года разведчиком Ту-2 на аэродроме 15-км южнее г. Калган было обнаружено девять самолетов. Произведя бомбометание этих самолетов, экипаж определил, что это макеты, результаты фотографирования подтвердили выводы экипажа.</w:t>
      </w:r>
    </w:p>
    <w:p w14:paraId="0714C0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Следует отметить исключительно положительную роль использования самолетов Ту-2 в качестве разведчиков.</w:t>
      </w:r>
    </w:p>
    <w:p w14:paraId="421E67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условиях боевых действий на Забайкальском фронте разведчики Ту-2 являлись основным средством оперативной разведки. Имея большой радиус действия только они были в состоянии, несмотря на &lt;...&gt; быстрый темп продвижения наших войск (в некоторые дни до 180 км), без частого перебазирования на передовые аэродромы, вести непрерывную разведку противника и обеспечивать командование своевременно разведданными.</w:t>
      </w:r>
    </w:p>
    <w:p w14:paraId="2372A6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Разведполк, вооруженный самолетами Пе-2, в этих условиях обеспечить командование непрерывной разведкой не мог, так как на третий день наступления наших войск радиус действия его самолетов уже не позволял на некоторых направлениях производить разведку...".На Тихоокеанском флоте несколько разведчиков Ту-2 числилось в 50-м драп, что касается бомбардировщиков то к началу войну с Японией на них начал переучиваться лишь 34-й авиаполк 10-й бад. 50-й разведывательный авиаполк начал боевую работу задолгс до объявления войны Японии. Однако в сохранившихся сводках по итогам разведывательных полетов разделить боевую работу экипажей Ту-2 и других типов самолетов не представляется возможным.</w:t>
      </w:r>
    </w:p>
    <w:p w14:paraId="007B96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Ту-2 был довольно надежной машиной, но в ходе его эксплуатации порой возникали нештатные ситуации, приводившие к авариям и иногда - к катастрофам. Главным же источником летных происшествий был все же, как принято сегодня говорить, человеческий фактор.</w:t>
      </w:r>
    </w:p>
    <w:p w14:paraId="205392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боевой обстановке потерь Ту-2 от действий противника не было, но аварии случались. Например, 9 августа 1945 года в частях 6-го бак произошло две аварии. Первая имела место в 454-м бап 334 дивизии. В тот день, когда началась война с милитаристской Японией, младший лейтенант А.Ф. Сохин в 13 часов 30 минут вернулся на аэродром Кар- ниловка с боевого задания на самолете Ту-2С, выпущенного заводом № 23 16 мая того же года и имевшего налет всею 50,5 часов.</w:t>
      </w:r>
    </w:p>
    <w:p w14:paraId="412A11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своем рапорте Сахнин, отметил, что, возвратившись с боевого задания, забыл выключить "тумблер пушек" и когда при проверке бомбосбрасывателя ЭСБР-6 дал команду стрелку-радисту выключить аккумулятор, произошел выстрел...</w:t>
      </w:r>
    </w:p>
    <w:p w14:paraId="05F3FE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следует из аварийного акта, зарулив на стоянку, командир решил проверить работу пушки, для чего произвел выстрел из правого (неподвижного. - Прим. авт.) орудия. Поскольку дверца кабины летчика была опущена книзу, то разрывной снаряд, ударившись об нее, пробил фюзеляж и разорвался, порвав трубки бензо- и гидросистем, что привело к пожару. В итоге, сгорела носовая часть фюзеляжа (Ф-1) и частично повредился центроплан.</w:t>
      </w:r>
    </w:p>
    <w:p w14:paraId="7C6E10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итоге, все что осталось от самолета пустили на запасные части, и в течение четырех месяцев удерживали 25% из зарплаты летчика.</w:t>
      </w:r>
    </w:p>
    <w:p w14:paraId="256F85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Вслед за ним при посадке на том же аэродроме, но в 12-м бап, потерпел аварию самолет Ту-2С № 18/18, выпущенный 23 ноября 1943 года на заводе № 23. При этом общий налет машины составил 70 часов 10 минут.</w:t>
      </w:r>
    </w:p>
    <w:p w14:paraId="425819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полете поднялась температура моторов, превысив 200-градусные отметки. Летчик затяжелил винт левого, наиболее "горячего" двигателя, но вскоре из его патрубка стало выбивать пламя. Пришлось разворачиваться на свой аэродром. Посадка произошла нормально, но на пробеге сложилась правая нога шасси, и самолет свалился на крыло.</w:t>
      </w:r>
    </w:p>
    <w:p w14:paraId="48C428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Расследование аварии продолжалось не долго, поскольку причиной тому стала неправильная эксплуатация самолета в условиях жаркого климата. Ведь температура воздуха в те дни на Дальнем Востоке достигала 40 градусов, а необходимого опыта полета летчики полка, переброшенного из Европы, не имели. Вдобавок, излишняя торопливость летчика привела к нарушению последовательности выпуска и фиксации шасси, что и привело к складыванию одной из опор.</w:t>
      </w:r>
    </w:p>
    <w:p w14:paraId="283FBD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целом, это были рядовые летные происшествия, но сведения о налете обоих машин, сохранившиеся в аварийных актах, еще раз подтверждают, что Ту-2 во время войны использовали редко (12035).</w:t>
      </w:r>
    </w:p>
    <w:p w14:paraId="304669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40E8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9 августа 1945 г. ВВС Тихоокеанского флота имели 172 самолета ЛаГГ-3 - почти треть всех наличных истребителей. В основном их действия сводились к прикрытию штурмовиков, как это было, например, 9 и 10 августа 1945 г. ЛаГГ-3 из 38-го иап в те дни прикрывали Ил-2 37-го шап, атаковавшие порт Юки. Но бывали случаи, когда летчики на ЛаГГ-3 сами наносили бомбовые и штурмовые удары. Например, днем 11 августа они под прикрытием истребителей Як-9 и Ла-7 совершили налет на порт Эсутору на Южном Сахалине. Вскоре после окончания войны началось сокращение вооруженных сил. 22 марта 1946 г. Совет Министров постановил списать большое количество изношенных и устаревших самолетов. В их число вошли 187 ЛаГГ-3. Последние истребители этого типа, видимо, были выведены из эксплуатации к началу 1947 г. (11983)</w:t>
      </w:r>
    </w:p>
    <w:p w14:paraId="0D24B3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115F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9 августа 1945 г. в составе ВВС ТОФ числилось 14 И-16. Впрочем, когда дело дошло до боевых действий, тревожить заслуженного ветерана не пришлось - современной боевой техники в 1945-м году хватало (12015).</w:t>
      </w:r>
    </w:p>
    <w:p w14:paraId="398FC1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F53E9D"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В ночь на 9 августа 1945 г. во</w:t>
      </w:r>
      <w:r w:rsidRPr="00F2675E">
        <w:rPr>
          <w:rFonts w:ascii="Times New Roman" w:hAnsi="Times New Roman"/>
          <w:sz w:val="16"/>
          <w:szCs w:val="16"/>
        </w:rPr>
        <w:softHyphen/>
        <w:t>семнадцать самолетов из 52-го МТАП ВВС Тихоокеанского флота на ДБ-3 бомбили порт Сейсин. Правда, кораблей и судов в нем не было, поэтому разрушения были нане</w:t>
      </w:r>
      <w:r w:rsidRPr="00F2675E">
        <w:rPr>
          <w:rFonts w:ascii="Times New Roman" w:hAnsi="Times New Roman"/>
          <w:sz w:val="16"/>
          <w:szCs w:val="16"/>
        </w:rPr>
        <w:softHyphen/>
        <w:t>сены лишь береговой инфраструктуре. Один из ДБ был безуспешно атакован японским ночным истребителем (19944).</w:t>
      </w:r>
    </w:p>
    <w:p w14:paraId="3E6FD7F7" w14:textId="77777777" w:rsidR="001604AF" w:rsidRPr="00F2675E" w:rsidRDefault="001604AF" w:rsidP="00536344">
      <w:pPr>
        <w:spacing w:after="0" w:line="240" w:lineRule="auto"/>
        <w:jc w:val="both"/>
        <w:rPr>
          <w:rFonts w:ascii="Times New Roman" w:hAnsi="Times New Roman"/>
          <w:sz w:val="16"/>
          <w:szCs w:val="16"/>
        </w:rPr>
      </w:pPr>
    </w:p>
    <w:p w14:paraId="63BCEAC8"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На 9 августа 1945 г., к началу совет</w:t>
      </w:r>
      <w:r w:rsidRPr="00F2675E">
        <w:rPr>
          <w:rFonts w:ascii="Times New Roman" w:hAnsi="Times New Roman"/>
          <w:sz w:val="16"/>
          <w:szCs w:val="16"/>
        </w:rPr>
        <w:softHyphen/>
        <w:t>ско-японской войны, на вооружении 4-го, 49-го и 52-го МТАП 2-й минно-торпедной дивизии ВВС Тихоокеанского флота со</w:t>
      </w:r>
      <w:r w:rsidRPr="00F2675E">
        <w:rPr>
          <w:rFonts w:ascii="Times New Roman" w:hAnsi="Times New Roman"/>
          <w:sz w:val="16"/>
          <w:szCs w:val="16"/>
        </w:rPr>
        <w:softHyphen/>
        <w:t>стояли 78 ДБ-3. До 22 августа включи</w:t>
      </w:r>
      <w:r w:rsidRPr="00F2675E">
        <w:rPr>
          <w:rFonts w:ascii="Times New Roman" w:hAnsi="Times New Roman"/>
          <w:sz w:val="16"/>
          <w:szCs w:val="16"/>
        </w:rPr>
        <w:softHyphen/>
        <w:t>тельно экипажи 49-го и 52-го полков про</w:t>
      </w:r>
      <w:r w:rsidRPr="00F2675E">
        <w:rPr>
          <w:rFonts w:ascii="Times New Roman" w:hAnsi="Times New Roman"/>
          <w:sz w:val="16"/>
          <w:szCs w:val="16"/>
        </w:rPr>
        <w:softHyphen/>
        <w:t>извели 14 торпедных атак, затратив 30 торпед и потопив 4 судна. Из них 3 — на счету летчиков 49-го МТАП. Эти победы оказались единственными, достигнуты</w:t>
      </w:r>
      <w:r w:rsidRPr="00F2675E">
        <w:rPr>
          <w:rFonts w:ascii="Times New Roman" w:hAnsi="Times New Roman"/>
          <w:sz w:val="16"/>
          <w:szCs w:val="16"/>
        </w:rPr>
        <w:softHyphen/>
        <w:t>ми на торпедоносцах ДБ-3.</w:t>
      </w:r>
    </w:p>
    <w:p w14:paraId="6187E281"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Остановимся подробнее на последней из них. 22 августа воздушная разведка об</w:t>
      </w:r>
      <w:r w:rsidRPr="00F2675E">
        <w:rPr>
          <w:rFonts w:ascii="Times New Roman" w:hAnsi="Times New Roman"/>
          <w:sz w:val="16"/>
          <w:szCs w:val="16"/>
        </w:rPr>
        <w:softHyphen/>
        <w:t>наружила японские суда, на которых ве</w:t>
      </w:r>
      <w:r w:rsidRPr="00F2675E">
        <w:rPr>
          <w:rFonts w:ascii="Times New Roman" w:hAnsi="Times New Roman"/>
          <w:sz w:val="16"/>
          <w:szCs w:val="16"/>
        </w:rPr>
        <w:softHyphen/>
        <w:t>лась эвакуация войск с Южного Сахалина на о. Хокайдо. Против них были отправле</w:t>
      </w:r>
      <w:r w:rsidRPr="00F2675E">
        <w:rPr>
          <w:rFonts w:ascii="Times New Roman" w:hAnsi="Times New Roman"/>
          <w:sz w:val="16"/>
          <w:szCs w:val="16"/>
        </w:rPr>
        <w:softHyphen/>
        <w:t>ны две четверки ДБ-3. Все они свои цели обнаружили, но пары к-на Воронина, м-ра Чумичева и ст. л-та Архипова атаковали шаблонно и успехов не добились.</w:t>
      </w:r>
    </w:p>
    <w:p w14:paraId="350965A0"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Затем на свою цель вышли два экипа</w:t>
      </w:r>
      <w:r w:rsidRPr="00F2675E">
        <w:rPr>
          <w:rFonts w:ascii="Times New Roman" w:hAnsi="Times New Roman"/>
          <w:sz w:val="16"/>
          <w:szCs w:val="16"/>
        </w:rPr>
        <w:softHyphen/>
        <w:t>жа из второй четверки, которые возглав</w:t>
      </w:r>
      <w:r w:rsidRPr="00F2675E">
        <w:rPr>
          <w:rFonts w:ascii="Times New Roman" w:hAnsi="Times New Roman"/>
          <w:sz w:val="16"/>
          <w:szCs w:val="16"/>
        </w:rPr>
        <w:softHyphen/>
        <w:t>ляли л-ты Малышев.и Амельков. Обна</w:t>
      </w:r>
      <w:r w:rsidRPr="00F2675E">
        <w:rPr>
          <w:rFonts w:ascii="Times New Roman" w:hAnsi="Times New Roman"/>
          <w:sz w:val="16"/>
          <w:szCs w:val="16"/>
        </w:rPr>
        <w:softHyphen/>
        <w:t>ружив японское судно и оценив его как транспорт водоизмещением в 6000 брт, они пошли в атаку. Первым атаковал ве</w:t>
      </w:r>
      <w:r w:rsidRPr="00F2675E">
        <w:rPr>
          <w:rFonts w:ascii="Times New Roman" w:hAnsi="Times New Roman"/>
          <w:sz w:val="16"/>
          <w:szCs w:val="16"/>
        </w:rPr>
        <w:softHyphen/>
        <w:t>дущий. Зайдя со стороны солнца, Малы</w:t>
      </w:r>
      <w:r w:rsidRPr="00F2675E">
        <w:rPr>
          <w:rFonts w:ascii="Times New Roman" w:hAnsi="Times New Roman"/>
          <w:sz w:val="16"/>
          <w:szCs w:val="16"/>
        </w:rPr>
        <w:softHyphen/>
        <w:t>шев выпустил торпеду с дистанции не более 4-х кабельтовых*. Она угодила в носовую часть транспорта. Через секунду торпеда, сброшенная Амельковым, попа</w:t>
      </w:r>
      <w:r w:rsidRPr="00F2675E">
        <w:rPr>
          <w:rFonts w:ascii="Times New Roman" w:hAnsi="Times New Roman"/>
          <w:sz w:val="16"/>
          <w:szCs w:val="16"/>
        </w:rPr>
        <w:softHyphen/>
        <w:t>ла в кормовую часть. Два взрыва разво</w:t>
      </w:r>
      <w:r w:rsidRPr="00F2675E">
        <w:rPr>
          <w:rFonts w:ascii="Times New Roman" w:hAnsi="Times New Roman"/>
          <w:sz w:val="16"/>
          <w:szCs w:val="16"/>
        </w:rPr>
        <w:softHyphen/>
        <w:t>ротили судно, и через пару минут оно скрылось под водой. Это был японский пароход «Ноторо-Мару» водоизмещени</w:t>
      </w:r>
      <w:r w:rsidRPr="00F2675E">
        <w:rPr>
          <w:rFonts w:ascii="Times New Roman" w:hAnsi="Times New Roman"/>
          <w:sz w:val="16"/>
          <w:szCs w:val="16"/>
        </w:rPr>
        <w:softHyphen/>
        <w:t>ем в 1229 брт.</w:t>
      </w:r>
    </w:p>
    <w:p w14:paraId="448C8125"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Данная победа оказалась весьма сим</w:t>
      </w:r>
      <w:r w:rsidRPr="00F2675E">
        <w:rPr>
          <w:rFonts w:ascii="Times New Roman" w:hAnsi="Times New Roman"/>
          <w:sz w:val="16"/>
          <w:szCs w:val="16"/>
        </w:rPr>
        <w:softHyphen/>
        <w:t>воличной. Во-первых, это было последнее вражеское судно, потопленное советской морской авиацией. Во-вторых, это была последняя успешная атака самолета-тор- педоносца, осуществленная в годы Вто</w:t>
      </w:r>
      <w:r w:rsidRPr="00F2675E">
        <w:rPr>
          <w:rFonts w:ascii="Times New Roman" w:hAnsi="Times New Roman"/>
          <w:sz w:val="16"/>
          <w:szCs w:val="16"/>
        </w:rPr>
        <w:softHyphen/>
        <w:t>рой мировой войны. Можно сказать боль</w:t>
      </w:r>
      <w:r w:rsidRPr="00F2675E">
        <w:rPr>
          <w:rFonts w:ascii="Times New Roman" w:hAnsi="Times New Roman"/>
          <w:sz w:val="16"/>
          <w:szCs w:val="16"/>
        </w:rPr>
        <w:softHyphen/>
        <w:t>ше: похоже, «Ноторо-Мару» оказалось во</w:t>
      </w:r>
      <w:r w:rsidRPr="00F2675E">
        <w:rPr>
          <w:rFonts w:ascii="Times New Roman" w:hAnsi="Times New Roman"/>
          <w:sz w:val="16"/>
          <w:szCs w:val="16"/>
        </w:rPr>
        <w:softHyphen/>
        <w:t>обще последним надводным объектом, потопленным самолетом-торпедоносцем в ходе военных действий. Во всяком слу</w:t>
      </w:r>
      <w:r w:rsidRPr="00F2675E">
        <w:rPr>
          <w:rFonts w:ascii="Times New Roman" w:hAnsi="Times New Roman"/>
          <w:sz w:val="16"/>
          <w:szCs w:val="16"/>
        </w:rPr>
        <w:softHyphen/>
        <w:t>чае, в нашем распоряжении нет данных об уничтожении кораблей и судов самолета</w:t>
      </w:r>
      <w:r w:rsidRPr="00F2675E">
        <w:rPr>
          <w:rFonts w:ascii="Times New Roman" w:hAnsi="Times New Roman"/>
          <w:sz w:val="16"/>
          <w:szCs w:val="16"/>
        </w:rPr>
        <w:softHyphen/>
        <w:t>ми такого класса в ходе последующих многочисленных локальных войн (19944).</w:t>
      </w:r>
    </w:p>
    <w:p w14:paraId="5D432FFF" w14:textId="77777777" w:rsidR="001604AF" w:rsidRPr="00F2675E" w:rsidRDefault="001604AF" w:rsidP="00536344">
      <w:pPr>
        <w:spacing w:after="0" w:line="240" w:lineRule="auto"/>
        <w:jc w:val="both"/>
        <w:rPr>
          <w:rFonts w:ascii="Times New Roman" w:hAnsi="Times New Roman"/>
          <w:sz w:val="16"/>
          <w:szCs w:val="16"/>
        </w:rPr>
      </w:pPr>
    </w:p>
    <w:p w14:paraId="5AEF825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9 августа 1945 советские войска начали наступление в Манчжурии (4962).</w:t>
      </w:r>
    </w:p>
    <w:p w14:paraId="3169496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F310A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9 августа по 2 сентября 1945 проходила Сунгарийская операция СА - часть Манчжурской. Двигались по 30 км в сутки и с 19 августа началась массовая сдача японцев в плен (2443,157).</w:t>
      </w:r>
    </w:p>
    <w:p w14:paraId="07689D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Здесь был пример апв в горных условиях и авиация также компенсировала недостаточную огневую мощь пехоты (518,150).</w:t>
      </w:r>
    </w:p>
    <w:p w14:paraId="5376FA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снабжения авиации, применяемой для авиаподдержки, использовали транспортную авиацию (518,169).</w:t>
      </w:r>
    </w:p>
    <w:p w14:paraId="1674E0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E322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C 9 августа по 2 сентября 1945 прошла Харбино-Гиринская операция и продвинулись на 200-300 км, освободив Северную Корею (2443,251).</w:t>
      </w:r>
    </w:p>
    <w:p w14:paraId="509D32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Здесь был пример апв в горных условиях и авиация также компенсировала недостаточную огневую мощь пехоты (518,150).</w:t>
      </w:r>
    </w:p>
    <w:p w14:paraId="39ADB8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9CC1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Ил-10 наносили удар по полку Расин (Корея) и командир 26 шап м А.Николаев потопил два транспорта (1605,3).</w:t>
      </w:r>
    </w:p>
    <w:p w14:paraId="10C4B8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E358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начались боевые действия. Усиленно велась воздушная разведка и к разведке привлекалось до 30% сил б и ш а. разведку вели визуально и фотографированием. разведданные немедленно передавались по радио. В первый день особенно успешно действовал 253 шад ( п К.Т.Цедрик). Атаковала и потопила пароход, баржу, 3 парусника и 3 бронекатера. Ш действовали эшелонированными ударами групп по 4-12 самолетов и парами охотников. Л 254 иад (п Н.А.Силаев) в режиме свободной охоты подожгли корабль в районе Синчунжиня (340,228).</w:t>
      </w:r>
    </w:p>
    <w:p w14:paraId="5DBAB3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Торпедоносцы-тихоокеанцы открыли свой боевой счет уже в первый день боевых действий (сказался богатый боевой опыт военных лет). Вылетевшие для свободной охоты" в центральной части Японского моря Ил-4 из 2-го МТАП в 18.50 горпедировали и потопили в точке с координатами 40°25' сш. 128°18' вд. японский сухогруз "Теншо Мару" (Тепзпо Маш) водоизмещением в 3035 брт (2570,40).</w:t>
      </w:r>
    </w:p>
    <w:p w14:paraId="5E9295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8016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года 18 ДБ-3 из 52-го дбап совместно с 19-ю Ил-4 из 4-го дбап ВВС Советской Армии сбросили 90 бомб ФАБ-50 и 35 ФАБ-100 на военно-морскую базу Расин на Корейском полуострове, а ДБ-3Т из 52-го мтап ВВС Тихоокеанского Флота бомбардировали другой корейский порт - Сейсин. Кроме того, совместно с Ил-4 ВВС ТОФ они сбросили около 70 торпед по японским кораблям и судам (1727).</w:t>
      </w:r>
    </w:p>
    <w:p w14:paraId="24ECAD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6B7C9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9 августа 1945, когда началась война с Японией, 7-ю истребительную дивизию ВВС Тихоокеанского флота имела 10 "Кингкобр". Еще около двух десятков прибыло уже в ходе боевых действий, до 31 августа. Никакого участия в операциях против японцев они не принимали (3457,78).</w:t>
      </w:r>
    </w:p>
    <w:p w14:paraId="73BB18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B766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9 августа 1945, когда Советский Союз начал боевые действия против Японии, в строю уже имелось 49 лодок PBY-1 и 21 амфибия PBY-6A - 31% состава гидроавиации флота. Новой техникой полностью перевооружили 16-й разведывательный полк (он обладал и PBN-1, и PBY-6A), 48-й и 117-й полки только начали переоснащение, сохраняя устаревшие МБР-2, и закончили его уже в ходе боевых операций. На 16-й полк, усиленный 10 машинами 117-го и тремя из отдельного звена метеоразведки, была возложена разведка в Японском море, на 117-й и 48-й полки- ближняя разведка в Охотском море, Татарском проливе и Сахалинском заливе. Дальняя разведка фактически не проводилась, так как линия разграничения зон операций советского и американского флотов проходила всего в 15-120 милях от берега. Летающие лодки были задействованы уже в первые дни войны на тихоокеанском театре. PBN-1 16-го полка совместно с торпедными катерами подстраховывали летчиков бомбардировочных полков в налетах на Юки и Расин в ночь с 8 на 9 августа. Разведка в открытом море велась практически безрезультатно (все силы японского флота уходили па борьбу с американцами), за исключением одного случая, когда при следовании десанта морской пехоты в Сейсин поблизости появилась группа кораблей противника. Гидроавиация следила за ней до момента возвращения японцев в свои порт. На Дальнем Востоке PBN-1 и PBY-6A широко использовали для высадки десантов (3457,130).</w:t>
      </w:r>
    </w:p>
    <w:p w14:paraId="75E258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7761A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12 МБР-2 115 омрап с 1400-2000 м бомбили порт Юки (Северная Корея) и подожгли танкер (7424, 12)</w:t>
      </w:r>
    </w:p>
    <w:p w14:paraId="58DCB8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9 августа 1945 26-й шап 12-й шад ВВС Тихоокеанского флота имел 35 Ил-10. Утром первого дня войны 23 самолета 26-го шап под прикрытием 31 Як-9 из 14-го иап нанесли удар по кораблям и транспортам в корейском порту Расин. Три группы штурмовиков по шесть ма</w:t>
      </w:r>
      <w:r w:rsidRPr="00F2675E">
        <w:rPr>
          <w:rFonts w:ascii="Times New Roman" w:hAnsi="Times New Roman"/>
          <w:sz w:val="16"/>
          <w:szCs w:val="16"/>
        </w:rPr>
        <w:softHyphen/>
        <w:t>шин в каждой атаковали японские кораб</w:t>
      </w:r>
      <w:r w:rsidRPr="00F2675E">
        <w:rPr>
          <w:rFonts w:ascii="Times New Roman" w:hAnsi="Times New Roman"/>
          <w:sz w:val="16"/>
          <w:szCs w:val="16"/>
        </w:rPr>
        <w:softHyphen/>
        <w:t>ли с пикирования под углом 25° - 30° с целью подавления зенитной артиллерии (как корабельной, так и установленной на причалах). Вслед за группами подав</w:t>
      </w:r>
      <w:r w:rsidRPr="00F2675E">
        <w:rPr>
          <w:rFonts w:ascii="Times New Roman" w:hAnsi="Times New Roman"/>
          <w:sz w:val="16"/>
          <w:szCs w:val="16"/>
        </w:rPr>
        <w:softHyphen/>
        <w:t>ления через три минуты по транспорту, стоявшему на внутреннем рейде, с вы</w:t>
      </w:r>
      <w:r w:rsidRPr="00F2675E">
        <w:rPr>
          <w:rFonts w:ascii="Times New Roman" w:hAnsi="Times New Roman"/>
          <w:sz w:val="16"/>
          <w:szCs w:val="16"/>
        </w:rPr>
        <w:softHyphen/>
        <w:t>соты 25 м отбомбилась топмачтовым способом четвертая группа Ил-10, кото</w:t>
      </w:r>
      <w:r w:rsidRPr="00F2675E">
        <w:rPr>
          <w:rFonts w:ascii="Times New Roman" w:hAnsi="Times New Roman"/>
          <w:sz w:val="16"/>
          <w:szCs w:val="16"/>
        </w:rPr>
        <w:softHyphen/>
        <w:t>рую вел командир полка майор А.М. Ни</w:t>
      </w:r>
      <w:r w:rsidRPr="00F2675E">
        <w:rPr>
          <w:rFonts w:ascii="Times New Roman" w:hAnsi="Times New Roman"/>
          <w:sz w:val="16"/>
          <w:szCs w:val="16"/>
        </w:rPr>
        <w:softHyphen/>
        <w:t>колаев. Самолеты заходили с разных направлений. Каждый топмачтовик нес пару бомб ФАБ-250. По донесениям эки</w:t>
      </w:r>
      <w:r w:rsidRPr="00F2675E">
        <w:rPr>
          <w:rFonts w:ascii="Times New Roman" w:hAnsi="Times New Roman"/>
          <w:sz w:val="16"/>
          <w:szCs w:val="16"/>
        </w:rPr>
        <w:softHyphen/>
        <w:t>пажей, один транспорт был потоплен и один поврежден. Несмотря на то, что большая часть сил направлялась на подавление зенитной артиллерии, во время атаки японские зе</w:t>
      </w:r>
      <w:r w:rsidRPr="00F2675E">
        <w:rPr>
          <w:rFonts w:ascii="Times New Roman" w:hAnsi="Times New Roman"/>
          <w:sz w:val="16"/>
          <w:szCs w:val="16"/>
        </w:rPr>
        <w:softHyphen/>
        <w:t>нитчики сбили над портом два Ил-10, а еще пару «десяток» из-за полученных в бою повреждений потеряли на обратном пути. Столь значительные потери штур</w:t>
      </w:r>
      <w:r w:rsidRPr="00F2675E">
        <w:rPr>
          <w:rFonts w:ascii="Times New Roman" w:hAnsi="Times New Roman"/>
          <w:sz w:val="16"/>
          <w:szCs w:val="16"/>
        </w:rPr>
        <w:softHyphen/>
        <w:t>мовиков явились полной неожиданнос</w:t>
      </w:r>
      <w:r w:rsidRPr="00F2675E">
        <w:rPr>
          <w:rFonts w:ascii="Times New Roman" w:hAnsi="Times New Roman"/>
          <w:sz w:val="16"/>
          <w:szCs w:val="16"/>
        </w:rPr>
        <w:softHyphen/>
        <w:t>тью для советского командования. Повторный удар по Расину нанесли 14 Ил-10, разбитые на три группы. Первая атаковала позиции зенитной артиллерии, а две другие через 8-10 минут за</w:t>
      </w:r>
      <w:r w:rsidRPr="00F2675E">
        <w:rPr>
          <w:rFonts w:ascii="Times New Roman" w:hAnsi="Times New Roman"/>
          <w:sz w:val="16"/>
          <w:szCs w:val="16"/>
        </w:rPr>
        <w:softHyphen/>
        <w:t>шли на транспорты, стоявшие на рейде. Бомбили опять топмачтовым способом, с высоты 25 м. Экипажи заявили о потоп</w:t>
      </w:r>
      <w:r w:rsidRPr="00F2675E">
        <w:rPr>
          <w:rFonts w:ascii="Times New Roman" w:hAnsi="Times New Roman"/>
          <w:sz w:val="16"/>
          <w:szCs w:val="16"/>
        </w:rPr>
        <w:softHyphen/>
        <w:t>лении двух транспортов, полк при этом потерял еще один Ил-10. Кроме того, от огня МЗА большая часть штурмовиков получила повреждения (10681).</w:t>
      </w:r>
    </w:p>
    <w:p w14:paraId="269517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0AFFEC5" w14:textId="77777777" w:rsidR="00663F1E"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3ACDAD6C" w14:textId="77777777" w:rsidR="00663F1E" w:rsidRPr="00F2675E" w:rsidRDefault="00663F1E" w:rsidP="00536344">
      <w:pPr>
        <w:autoSpaceDE w:val="0"/>
        <w:autoSpaceDN w:val="0"/>
        <w:adjustRightInd w:val="0"/>
        <w:spacing w:after="0" w:line="240" w:lineRule="auto"/>
        <w:jc w:val="both"/>
        <w:rPr>
          <w:rFonts w:ascii="Times New Roman" w:hAnsi="Times New Roman"/>
          <w:iCs/>
          <w:sz w:val="16"/>
          <w:szCs w:val="16"/>
        </w:rPr>
      </w:pPr>
    </w:p>
    <w:p w14:paraId="7F82EA9D" w14:textId="77777777" w:rsidR="00663F1E" w:rsidRPr="00F2675E" w:rsidRDefault="00663F1E" w:rsidP="00536344">
      <w:pPr>
        <w:spacing w:after="0" w:line="240" w:lineRule="auto"/>
        <w:jc w:val="both"/>
        <w:rPr>
          <w:rFonts w:ascii="Times New Roman" w:hAnsi="Times New Roman"/>
          <w:sz w:val="16"/>
          <w:szCs w:val="16"/>
        </w:rPr>
      </w:pPr>
      <w:r w:rsidRPr="00F2675E">
        <w:rPr>
          <w:rFonts w:ascii="Times New Roman" w:hAnsi="Times New Roman"/>
          <w:sz w:val="16"/>
          <w:szCs w:val="16"/>
        </w:rPr>
        <w:t>9 августа в 1945 году опубликовано заявление Советского правительства правительству Японии о том, что оно присоединяется к Потсдамской декларации США, Великобритании и Китая от 26 июля и принимает их предложение об участии в войне против японских агрессоров и с 9 августа будет считать себя в состоянии войны с Японией (14978).</w:t>
      </w:r>
    </w:p>
    <w:p w14:paraId="5C6F75D4" w14:textId="77777777" w:rsidR="00663F1E" w:rsidRPr="00F2675E" w:rsidRDefault="00663F1E" w:rsidP="00536344">
      <w:pPr>
        <w:spacing w:after="0" w:line="240" w:lineRule="auto"/>
        <w:jc w:val="both"/>
        <w:rPr>
          <w:rFonts w:ascii="Times New Roman" w:hAnsi="Times New Roman"/>
          <w:sz w:val="16"/>
          <w:szCs w:val="16"/>
        </w:rPr>
      </w:pPr>
    </w:p>
    <w:p w14:paraId="3B083C5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За</w:t>
      </w:r>
      <w:r w:rsidRPr="00F2675E">
        <w:rPr>
          <w:rFonts w:ascii="Times New Roman" w:hAnsi="Times New Roman"/>
          <w:i/>
          <w:iCs/>
          <w:sz w:val="16"/>
          <w:szCs w:val="16"/>
          <w:lang w:val="en-US"/>
        </w:rPr>
        <w:t xml:space="preserve"> </w:t>
      </w:r>
      <w:r w:rsidRPr="00F2675E">
        <w:rPr>
          <w:rFonts w:ascii="Times New Roman" w:hAnsi="Times New Roman"/>
          <w:i/>
          <w:iCs/>
          <w:sz w:val="16"/>
          <w:szCs w:val="16"/>
        </w:rPr>
        <w:t>рубежом</w:t>
      </w:r>
      <w:r w:rsidRPr="00F2675E">
        <w:rPr>
          <w:rFonts w:ascii="Times New Roman" w:hAnsi="Times New Roman"/>
          <w:i/>
          <w:iCs/>
          <w:sz w:val="16"/>
          <w:szCs w:val="16"/>
          <w:lang w:val="en-US"/>
        </w:rPr>
        <w:t>:</w:t>
      </w:r>
    </w:p>
    <w:p w14:paraId="45FF351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6AA46D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August 9, 1945. The "Fat Man" (plutonium) atomic bomb is dropped on Nagasaki from the B-29 Bockscar, commanded by Maj. Charles W. Sweeney (1089).</w:t>
      </w:r>
    </w:p>
    <w:p w14:paraId="4100FF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E671D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над Нагасаки была сброшена плутониевая бомба Толстяк с B-29 Bockscar под командованием Maj. Charles W. Sweeney (1089).</w:t>
      </w:r>
    </w:p>
    <w:p w14:paraId="34EB97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144F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In his radio address August 9 1945, Truman said the United States had used the atomic bomb "against those who attacked us without warning at Pearl Harbor, against those who have starved and beaten and executed American prisoners of war, against those who have abandoned all pretense of obeying international laws of warfare. We have used it in order to shorten the agony of war, in order to save the lives of thousands and thousands of young Americans. We shall continue to use it until we completely destroy Japan's power to make war. Only a Japanese surrender will stop us."</w:t>
      </w:r>
    </w:p>
    <w:p w14:paraId="1F340E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2B0FB055" w14:textId="77777777" w:rsidR="00663F1E" w:rsidRPr="00F2675E" w:rsidRDefault="00663F1E" w:rsidP="00536344">
      <w:pPr>
        <w:spacing w:after="0" w:line="240" w:lineRule="auto"/>
        <w:jc w:val="both"/>
        <w:rPr>
          <w:rFonts w:ascii="Times New Roman" w:hAnsi="Times New Roman"/>
          <w:sz w:val="16"/>
          <w:szCs w:val="16"/>
        </w:rPr>
      </w:pPr>
      <w:r w:rsidRPr="00F2675E">
        <w:rPr>
          <w:rFonts w:ascii="Times New Roman" w:hAnsi="Times New Roman"/>
          <w:sz w:val="16"/>
          <w:szCs w:val="16"/>
          <w:lang w:val="en-US"/>
        </w:rPr>
        <w:t xml:space="preserve">9 </w:t>
      </w:r>
      <w:r w:rsidRPr="00F2675E">
        <w:rPr>
          <w:rFonts w:ascii="Times New Roman" w:hAnsi="Times New Roman"/>
          <w:sz w:val="16"/>
          <w:szCs w:val="16"/>
        </w:rPr>
        <w:t>августав</w:t>
      </w:r>
      <w:r w:rsidRPr="00F2675E">
        <w:rPr>
          <w:rFonts w:ascii="Times New Roman" w:hAnsi="Times New Roman"/>
          <w:sz w:val="16"/>
          <w:szCs w:val="16"/>
          <w:lang w:val="en-US"/>
        </w:rPr>
        <w:t xml:space="preserve"> 1945 </w:t>
      </w:r>
      <w:r w:rsidRPr="00F2675E">
        <w:rPr>
          <w:rFonts w:ascii="Times New Roman" w:hAnsi="Times New Roman"/>
          <w:sz w:val="16"/>
          <w:szCs w:val="16"/>
        </w:rPr>
        <w:t>годуспустятридняпослеатомнойбомбардировкиХиросимыамериканцысбрасываютвторуюатомнуюбомбу</w:t>
      </w:r>
      <w:r w:rsidRPr="00F2675E">
        <w:rPr>
          <w:rFonts w:ascii="Times New Roman" w:hAnsi="Times New Roman"/>
          <w:sz w:val="16"/>
          <w:szCs w:val="16"/>
          <w:lang w:val="en-US"/>
        </w:rPr>
        <w:t xml:space="preserve">, </w:t>
      </w:r>
      <w:r w:rsidRPr="00F2675E">
        <w:rPr>
          <w:rFonts w:ascii="Times New Roman" w:hAnsi="Times New Roman"/>
          <w:sz w:val="16"/>
          <w:szCs w:val="16"/>
        </w:rPr>
        <w:t>названную</w:t>
      </w:r>
      <w:r w:rsidRPr="00F2675E">
        <w:rPr>
          <w:rFonts w:ascii="Times New Roman" w:hAnsi="Times New Roman"/>
          <w:sz w:val="16"/>
          <w:szCs w:val="16"/>
          <w:lang w:val="en-US"/>
        </w:rPr>
        <w:t>"</w:t>
      </w:r>
      <w:r w:rsidRPr="00F2675E">
        <w:rPr>
          <w:rFonts w:ascii="Times New Roman" w:hAnsi="Times New Roman"/>
          <w:sz w:val="16"/>
          <w:szCs w:val="16"/>
        </w:rPr>
        <w:t>Толстяком</w:t>
      </w:r>
      <w:r w:rsidRPr="00F2675E">
        <w:rPr>
          <w:rFonts w:ascii="Times New Roman" w:hAnsi="Times New Roman"/>
          <w:sz w:val="16"/>
          <w:szCs w:val="16"/>
          <w:lang w:val="en-US"/>
        </w:rPr>
        <w:t xml:space="preserve">", </w:t>
      </w:r>
      <w:r w:rsidRPr="00F2675E">
        <w:rPr>
          <w:rFonts w:ascii="Times New Roman" w:hAnsi="Times New Roman"/>
          <w:sz w:val="16"/>
          <w:szCs w:val="16"/>
        </w:rPr>
        <w:t>на</w:t>
      </w:r>
      <w:r w:rsidRPr="00F2675E">
        <w:rPr>
          <w:rFonts w:ascii="Times New Roman" w:hAnsi="Times New Roman"/>
          <w:sz w:val="16"/>
          <w:szCs w:val="16"/>
          <w:lang w:val="en-US"/>
        </w:rPr>
        <w:t xml:space="preserve"> </w:t>
      </w:r>
      <w:r w:rsidRPr="00F2675E">
        <w:rPr>
          <w:rFonts w:ascii="Times New Roman" w:hAnsi="Times New Roman"/>
          <w:sz w:val="16"/>
          <w:szCs w:val="16"/>
        </w:rPr>
        <w:t>город</w:t>
      </w:r>
      <w:r w:rsidRPr="00F2675E">
        <w:rPr>
          <w:rFonts w:ascii="Times New Roman" w:hAnsi="Times New Roman"/>
          <w:sz w:val="16"/>
          <w:szCs w:val="16"/>
          <w:lang w:val="en-US"/>
        </w:rPr>
        <w:t xml:space="preserve"> H</w:t>
      </w:r>
      <w:r w:rsidRPr="00F2675E">
        <w:rPr>
          <w:rFonts w:ascii="Times New Roman" w:hAnsi="Times New Roman"/>
          <w:sz w:val="16"/>
          <w:szCs w:val="16"/>
        </w:rPr>
        <w:t>агасаки</w:t>
      </w:r>
      <w:r w:rsidRPr="00F2675E">
        <w:rPr>
          <w:rFonts w:ascii="Times New Roman" w:hAnsi="Times New Roman"/>
          <w:sz w:val="16"/>
          <w:szCs w:val="16"/>
          <w:lang w:val="en-US"/>
        </w:rPr>
        <w:t xml:space="preserve"> (253 </w:t>
      </w:r>
      <w:r w:rsidRPr="00F2675E">
        <w:rPr>
          <w:rFonts w:ascii="Times New Roman" w:hAnsi="Times New Roman"/>
          <w:sz w:val="16"/>
          <w:szCs w:val="16"/>
        </w:rPr>
        <w:t>тысячи</w:t>
      </w:r>
      <w:r w:rsidRPr="00F2675E">
        <w:rPr>
          <w:rFonts w:ascii="Times New Roman" w:hAnsi="Times New Roman"/>
          <w:sz w:val="16"/>
          <w:szCs w:val="16"/>
          <w:lang w:val="en-US"/>
        </w:rPr>
        <w:t xml:space="preserve"> </w:t>
      </w:r>
      <w:r w:rsidRPr="00F2675E">
        <w:rPr>
          <w:rFonts w:ascii="Times New Roman" w:hAnsi="Times New Roman"/>
          <w:sz w:val="16"/>
          <w:szCs w:val="16"/>
        </w:rPr>
        <w:t>жителей</w:t>
      </w:r>
      <w:r w:rsidRPr="00F2675E">
        <w:rPr>
          <w:rFonts w:ascii="Times New Roman" w:hAnsi="Times New Roman"/>
          <w:sz w:val="16"/>
          <w:szCs w:val="16"/>
          <w:lang w:val="en-US"/>
        </w:rPr>
        <w:t xml:space="preserve">). </w:t>
      </w:r>
      <w:r w:rsidRPr="00F2675E">
        <w:rPr>
          <w:rFonts w:ascii="Times New Roman" w:hAnsi="Times New Roman"/>
          <w:sz w:val="16"/>
          <w:szCs w:val="16"/>
        </w:rPr>
        <w:t>Американский летчик Суини, пилотирующий самолет В-29 «Грейт Артист» с бомбой «Толстяк», должен сбросить ее на город Кокуру, но из-за плохих метеорологических условий и небольшой неисправности самолета сбрасывает на Hагасаки. Погибают 74 тысячи человек, более 40 тысяч получают ранения.</w:t>
      </w:r>
    </w:p>
    <w:p w14:paraId="13EC6F45" w14:textId="77777777" w:rsidR="00663F1E" w:rsidRPr="00F2675E" w:rsidRDefault="00663F1E" w:rsidP="00536344">
      <w:pPr>
        <w:spacing w:after="0" w:line="240" w:lineRule="auto"/>
        <w:jc w:val="both"/>
        <w:rPr>
          <w:rFonts w:ascii="Times New Roman" w:hAnsi="Times New Roman"/>
          <w:sz w:val="16"/>
          <w:szCs w:val="16"/>
        </w:rPr>
      </w:pPr>
      <w:r w:rsidRPr="00F2675E">
        <w:rPr>
          <w:rFonts w:ascii="Times New Roman" w:hAnsi="Times New Roman"/>
          <w:sz w:val="16"/>
          <w:szCs w:val="16"/>
        </w:rPr>
        <w:t>Двойной шок, от атомных бомбардировок и от вступления Советского Союза в войну против Японии 9 августа 1945 года, оказал глубокое воздействие на премьер-министра Японии Кантаро Судзуки и на министра иностранных дел Японии Того Сигэнори, которые склонились к тому, что японское правительство должно прекратить войну. 15 августа 1945 года Япония объявила о своей капитуляции. Акт о капитуляции, формально закончивший Вторую мировую войну, был подписан 2 сентября 1945 года. Роль атомных бомбардировок в капитуляции Японии и этическая оправданность самих бомбардировок до сих пор вызывают острые споры. Роль атомных бомбардировок в капитуляции Японии и их этическая обоснованность до сих пор остаются предметом научной и общественной дискуссии. В 2005 в обзоре историографии, посвящённой этому вопросу, американский историк J.Samuel Walker написал, что «споры о целесообразности бомбардировок определённо будут продолжаться.» Walker также отметил, что «Фундаментальный вопрос, по которому вот уже более 40 лет продолжаются споры, это были ли атомные бомбардировки необходимы для достижения победы в войне на Тихом океане на условиях, приемлемых для США.»</w:t>
      </w:r>
    </w:p>
    <w:p w14:paraId="70755AFE" w14:textId="77777777" w:rsidR="00663F1E" w:rsidRPr="00F2675E" w:rsidRDefault="00663F1E"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Сторонники бомбардировок обычно утверждают, что они были причиной капитуляции Японии, а, следовательно, предотвратили значительные потери с обеих сторон (и США, и Японии) при планировавшемся вторжении в Японию; что быстрое завершение войны сохранило много жизней в других странах Азии (в первую очередь, в Китае); что Япония вела тотальную войну, в которой различия между военными и гражданским населением стираются; и что руководство Японии отказывалось капитулировать, и бомбардировки помогли сдвинуть баланс мнений внутри правительства в сторону мира. Противники бомбардировок утверждают, что они были просто дополнением к уже ведущейся кампании обычных бомбардировок и, таким образом, в них не было военной необходимости, что они были фундаментально аморальны, были военным преступлением или проявлением государственного терроризма (несмотря на то, что в 1945 году не существовало международных соглашений или договоров, прямо или косвенно запрещавших применение ядерного оружия как средства ведения войны). Ряд исследователей высказывают мнение, </w:t>
      </w:r>
      <w:r w:rsidRPr="00F2675E">
        <w:rPr>
          <w:rFonts w:ascii="Times New Roman" w:hAnsi="Times New Roman"/>
          <w:sz w:val="16"/>
          <w:szCs w:val="16"/>
        </w:rPr>
        <w:lastRenderedPageBreak/>
        <w:t>что основной целью атомных бомбардировок было повлиять на СССР перед его вступлением в войну с Японией на Дальнем Востоке и продемонстрировать атомную мощь США (14978).</w:t>
      </w:r>
    </w:p>
    <w:p w14:paraId="6130B390" w14:textId="77777777" w:rsidR="00663F1E" w:rsidRPr="00F2675E" w:rsidRDefault="00663F1E" w:rsidP="00536344">
      <w:pPr>
        <w:spacing w:after="0" w:line="240" w:lineRule="auto"/>
        <w:jc w:val="both"/>
        <w:rPr>
          <w:rFonts w:ascii="Times New Roman" w:hAnsi="Times New Roman"/>
          <w:sz w:val="16"/>
          <w:szCs w:val="16"/>
        </w:rPr>
      </w:pPr>
    </w:p>
    <w:p w14:paraId="319D3589"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9 августа 1945 B-29 Superfortress Bockscar сбрасывает атомную бомбу с плутонием-239 « Толстяк» на Нагасаки, Япония (20371).</w:t>
      </w:r>
    </w:p>
    <w:p w14:paraId="771B90EC" w14:textId="77777777" w:rsidR="001604AF" w:rsidRPr="00F2675E" w:rsidRDefault="001604AF" w:rsidP="00536344">
      <w:pPr>
        <w:spacing w:after="0" w:line="240" w:lineRule="auto"/>
        <w:jc w:val="both"/>
        <w:rPr>
          <w:rFonts w:ascii="Times New Roman" w:hAnsi="Times New Roman"/>
          <w:sz w:val="16"/>
          <w:szCs w:val="16"/>
        </w:rPr>
      </w:pPr>
    </w:p>
    <w:p w14:paraId="24658D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в радиовыступлении Г.Трумэн объявил, что США сбросили на Японию атомную бомбу о заявил, что только капитуляция может спасти Японию.</w:t>
      </w:r>
    </w:p>
    <w:p w14:paraId="66FB006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64BFFA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августа 1945 японский император Хирохито объявил своему парламенту о намерении капитулировать (4962).</w:t>
      </w:r>
    </w:p>
    <w:p w14:paraId="6C9ABFD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CE6105F" w14:textId="77777777" w:rsidR="001604AF" w:rsidRPr="00F2675E" w:rsidRDefault="001604AF" w:rsidP="00536344">
      <w:pPr>
        <w:spacing w:after="0" w:line="240" w:lineRule="auto"/>
        <w:jc w:val="both"/>
        <w:rPr>
          <w:rFonts w:ascii="Times New Roman" w:hAnsi="Times New Roman"/>
          <w:sz w:val="16"/>
          <w:szCs w:val="16"/>
        </w:rPr>
      </w:pPr>
      <w:r w:rsidRPr="00F2675E">
        <w:rPr>
          <w:rFonts w:ascii="Times New Roman" w:hAnsi="Times New Roman"/>
          <w:sz w:val="16"/>
          <w:szCs w:val="16"/>
        </w:rPr>
        <w:t>9 августа 1945 самолеты оперативной авианосной группы 38 наносят сокрушительные удары по японским аэродромам на севере Хонсю, где японцы собирали самолеты для запланированного крупного удара смертников по базам B-29 на Марианских островах. Американцы заявляют, что 251 японский самолет уничтожен и 141 поврежден (20371).</w:t>
      </w:r>
    </w:p>
    <w:p w14:paraId="310EF5F0" w14:textId="77777777" w:rsidR="001604AF" w:rsidRPr="00F2675E" w:rsidRDefault="001604AF" w:rsidP="00536344">
      <w:pPr>
        <w:spacing w:after="0" w:line="240" w:lineRule="auto"/>
        <w:jc w:val="both"/>
        <w:rPr>
          <w:rFonts w:ascii="Times New Roman" w:hAnsi="Times New Roman"/>
          <w:sz w:val="16"/>
          <w:szCs w:val="16"/>
        </w:rPr>
      </w:pPr>
    </w:p>
    <w:p w14:paraId="07BF9592" w14:textId="77777777" w:rsidR="00663F1E" w:rsidRPr="00F2675E" w:rsidRDefault="00663F1E" w:rsidP="00536344">
      <w:pPr>
        <w:spacing w:after="0" w:line="240" w:lineRule="auto"/>
        <w:jc w:val="both"/>
        <w:rPr>
          <w:rFonts w:ascii="Times New Roman" w:hAnsi="Times New Roman"/>
          <w:sz w:val="16"/>
          <w:szCs w:val="16"/>
        </w:rPr>
      </w:pPr>
      <w:r w:rsidRPr="00F2675E">
        <w:rPr>
          <w:rFonts w:ascii="Times New Roman" w:hAnsi="Times New Roman"/>
          <w:sz w:val="16"/>
          <w:szCs w:val="16"/>
        </w:rPr>
        <w:t>9 августа в 1945 году на борту крейсера Миннеаполис адмирал Томас Кинкейд принимает капитуляцию японцев в Корее (14978).</w:t>
      </w:r>
    </w:p>
    <w:p w14:paraId="5BD9C77F" w14:textId="77777777" w:rsidR="00663F1E" w:rsidRPr="00F2675E" w:rsidRDefault="00663F1E" w:rsidP="00536344">
      <w:pPr>
        <w:spacing w:after="0" w:line="240" w:lineRule="auto"/>
        <w:jc w:val="both"/>
        <w:rPr>
          <w:rFonts w:ascii="Times New Roman" w:hAnsi="Times New Roman"/>
          <w:sz w:val="16"/>
          <w:szCs w:val="16"/>
        </w:rPr>
      </w:pPr>
    </w:p>
    <w:p w14:paraId="4CC73B96" w14:textId="77777777" w:rsidR="00663F1E" w:rsidRPr="00F2675E" w:rsidRDefault="00663F1E" w:rsidP="00536344">
      <w:pPr>
        <w:spacing w:after="0" w:line="240" w:lineRule="auto"/>
        <w:jc w:val="both"/>
        <w:rPr>
          <w:rFonts w:ascii="Times New Roman" w:hAnsi="Times New Roman"/>
          <w:sz w:val="16"/>
          <w:szCs w:val="16"/>
        </w:rPr>
      </w:pPr>
      <w:r w:rsidRPr="00F2675E">
        <w:rPr>
          <w:rFonts w:ascii="Times New Roman" w:hAnsi="Times New Roman"/>
          <w:sz w:val="16"/>
          <w:szCs w:val="16"/>
        </w:rPr>
        <w:t>9 августа в 1945 году Китайская Республика (правительство Чан Кай-ши) формально признала независимость Монгольской Народной Республики (14978).</w:t>
      </w:r>
    </w:p>
    <w:p w14:paraId="1245CB47" w14:textId="77777777" w:rsidR="00663F1E" w:rsidRPr="00F2675E" w:rsidRDefault="00663F1E" w:rsidP="00536344">
      <w:pPr>
        <w:spacing w:after="0" w:line="240" w:lineRule="auto"/>
        <w:jc w:val="both"/>
        <w:rPr>
          <w:rFonts w:ascii="Times New Roman" w:hAnsi="Times New Roman"/>
          <w:sz w:val="16"/>
          <w:szCs w:val="16"/>
        </w:rPr>
      </w:pPr>
    </w:p>
    <w:p w14:paraId="1A9417D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E63840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ACCA9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вышел приказ НКАП N 331сс:</w:t>
      </w:r>
    </w:p>
    <w:p w14:paraId="689927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ускорения постройки опытных реактивных самолетов ГК С.А.Л.:</w:t>
      </w:r>
    </w:p>
    <w:p w14:paraId="5681EA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Директору завода 381 построить 5 экз. опытных реактивных самолетов с двигателями ЮМО-004 в следующие сроки: к 1 ноября - 1, в ноябре 2, в декабре - 2." (1907,4).</w:t>
      </w:r>
    </w:p>
    <w:p w14:paraId="5118BB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EE08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10/11 августа 1945 г., помимо выпуска И-250, заводу № 381 приказом НКАП № 331 от предписывалось построить еще и опытную серию из пяти истребителей Ла-150 с двигателями Jumo-004. Причем первый самолет должен был быть готов к 1 ноября, два в ноябре и два в декабре.</w:t>
      </w:r>
    </w:p>
    <w:p w14:paraId="12BE7B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 выполнению этих заданий коллектив завода № 381 приступил сразу. Серийно-конструкторский отдел (СКО), начиная с июля, полностью переключился на выпуск чертежей по новым самолетам. Началось изготовление отдельных деталей и агрегатов. Однако новые самолеты оказались гораздо сложнее в производстве, чем Ла-7. Например, допустимое отклонение от теоретического обвода крыла у И-250 составляло всего 0,5 мм. С выполнением этого и других требований возникли трудности в связи с отсутствием достаточного количества квалифицированных рабочих, оборудования, материалов и т.д. В сочетании с большим количеством конструктивных изменений и отсутствием некоторых комплектующих это не позволило выпустить в намеченные сроки ни И-250, ни Ла-150. Руководство завода было вынуждено обратиться к заместителю наркома авиапромышленности П.А. Воронину с просьбой о пересмотре сроков выпуска опытных самолетов. Руководство НКАП удовлетворило просьбу и утвердило новый план выпуска на 1946 год – по одному экземпляру И-250 и Ла-150 (12207).</w:t>
      </w:r>
    </w:p>
    <w:p w14:paraId="3092D793" w14:textId="77777777" w:rsidR="00DE5A7C" w:rsidRPr="00F2675E" w:rsidRDefault="00DE5A7C" w:rsidP="00536344">
      <w:pPr>
        <w:spacing w:after="0" w:line="240" w:lineRule="auto"/>
        <w:jc w:val="both"/>
        <w:rPr>
          <w:rFonts w:ascii="Times New Roman" w:hAnsi="Times New Roman"/>
          <w:sz w:val="16"/>
          <w:szCs w:val="16"/>
        </w:rPr>
      </w:pPr>
    </w:p>
    <w:p w14:paraId="0C64F2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w:t>
      </w:r>
    </w:p>
    <w:p w14:paraId="17B23945" w14:textId="77777777" w:rsidR="00DE5A7C" w:rsidRPr="00F2675E" w:rsidRDefault="00DE5A7C" w:rsidP="00536344">
      <w:pPr>
        <w:autoSpaceDE w:val="0"/>
        <w:autoSpaceDN w:val="0"/>
        <w:adjustRightInd w:val="0"/>
        <w:spacing w:after="0" w:line="240" w:lineRule="auto"/>
        <w:jc w:val="both"/>
        <w:rPr>
          <w:rFonts w:ascii="Times New Roman" w:hAnsi="Times New Roman"/>
          <w:noProof/>
          <w:sz w:val="16"/>
          <w:szCs w:val="16"/>
        </w:rPr>
      </w:pPr>
      <w:r w:rsidRPr="00F2675E">
        <w:rPr>
          <w:rFonts w:ascii="Times New Roman" w:hAnsi="Times New Roman"/>
          <w:noProof/>
          <w:sz w:val="16"/>
          <w:szCs w:val="16"/>
        </w:rPr>
        <w:t>Тов. СТАЛИНУ.</w:t>
      </w:r>
    </w:p>
    <w:p w14:paraId="2B4BC5FD" w14:textId="77777777" w:rsidR="00DE5A7C" w:rsidRPr="00F2675E" w:rsidRDefault="00DE5A7C" w:rsidP="00536344">
      <w:pPr>
        <w:autoSpaceDE w:val="0"/>
        <w:autoSpaceDN w:val="0"/>
        <w:adjustRightInd w:val="0"/>
        <w:spacing w:after="0" w:line="240" w:lineRule="auto"/>
        <w:jc w:val="both"/>
        <w:rPr>
          <w:rFonts w:ascii="Times New Roman" w:hAnsi="Times New Roman"/>
          <w:noProof/>
          <w:sz w:val="16"/>
          <w:szCs w:val="16"/>
        </w:rPr>
      </w:pPr>
      <w:r w:rsidRPr="00F2675E">
        <w:rPr>
          <w:rFonts w:ascii="Times New Roman" w:hAnsi="Times New Roman"/>
          <w:noProof/>
          <w:sz w:val="16"/>
          <w:szCs w:val="16"/>
        </w:rPr>
        <w:t>Перелет через Южный полюс с установле</w:t>
      </w:r>
      <w:r w:rsidRPr="00F2675E">
        <w:rPr>
          <w:rFonts w:ascii="Times New Roman" w:hAnsi="Times New Roman"/>
          <w:noProof/>
          <w:sz w:val="16"/>
          <w:szCs w:val="16"/>
        </w:rPr>
        <w:softHyphen/>
        <w:t>нием мирового рекорда дальности и полет во</w:t>
      </w:r>
      <w:r w:rsidRPr="00F2675E">
        <w:rPr>
          <w:rFonts w:ascii="Times New Roman" w:hAnsi="Times New Roman"/>
          <w:noProof/>
          <w:sz w:val="16"/>
          <w:szCs w:val="16"/>
        </w:rPr>
        <w:softHyphen/>
        <w:t>круг света без посадки было и остается на</w:t>
      </w:r>
      <w:r w:rsidRPr="00F2675E">
        <w:rPr>
          <w:rFonts w:ascii="Times New Roman" w:hAnsi="Times New Roman"/>
          <w:noProof/>
          <w:sz w:val="16"/>
          <w:szCs w:val="16"/>
        </w:rPr>
        <w:softHyphen/>
        <w:t>шим заветным желанием. Расчеты, проведен</w:t>
      </w:r>
      <w:r w:rsidRPr="00F2675E">
        <w:rPr>
          <w:rFonts w:ascii="Times New Roman" w:hAnsi="Times New Roman"/>
          <w:noProof/>
          <w:sz w:val="16"/>
          <w:szCs w:val="16"/>
        </w:rPr>
        <w:softHyphen/>
        <w:t>ные конструкторами Мясищевым и Чаром- ским, показали, что самолет тов. Мясищева «102» при соответствующей его модерниза</w:t>
      </w:r>
      <w:r w:rsidRPr="00F2675E">
        <w:rPr>
          <w:rFonts w:ascii="Times New Roman" w:hAnsi="Times New Roman"/>
          <w:noProof/>
          <w:sz w:val="16"/>
          <w:szCs w:val="16"/>
        </w:rPr>
        <w:softHyphen/>
        <w:t>ции (замена крыльев) с двумя дизель-моторами Чаромского будет иметь дальность поле</w:t>
      </w:r>
      <w:r w:rsidRPr="00F2675E">
        <w:rPr>
          <w:rFonts w:ascii="Times New Roman" w:hAnsi="Times New Roman"/>
          <w:noProof/>
          <w:sz w:val="16"/>
          <w:szCs w:val="16"/>
        </w:rPr>
        <w:softHyphen/>
        <w:t>та порядка 20 тыс. километров и может быть подготовлен к летным испытаниям вес</w:t>
      </w:r>
      <w:r w:rsidRPr="00F2675E">
        <w:rPr>
          <w:rFonts w:ascii="Times New Roman" w:hAnsi="Times New Roman"/>
          <w:noProof/>
          <w:sz w:val="16"/>
          <w:szCs w:val="16"/>
        </w:rPr>
        <w:softHyphen/>
        <w:t>ной 1946 г.</w:t>
      </w:r>
    </w:p>
    <w:p w14:paraId="14F73E0D" w14:textId="77777777" w:rsidR="00DE5A7C" w:rsidRPr="00F2675E" w:rsidRDefault="00DE5A7C" w:rsidP="00536344">
      <w:pPr>
        <w:autoSpaceDE w:val="0"/>
        <w:autoSpaceDN w:val="0"/>
        <w:adjustRightInd w:val="0"/>
        <w:spacing w:after="0" w:line="240" w:lineRule="auto"/>
        <w:jc w:val="both"/>
        <w:rPr>
          <w:rFonts w:ascii="Times New Roman" w:hAnsi="Times New Roman"/>
          <w:noProof/>
          <w:sz w:val="16"/>
          <w:szCs w:val="16"/>
        </w:rPr>
      </w:pPr>
      <w:r w:rsidRPr="00F2675E">
        <w:rPr>
          <w:rFonts w:ascii="Times New Roman" w:hAnsi="Times New Roman"/>
          <w:noProof/>
          <w:sz w:val="16"/>
          <w:szCs w:val="16"/>
        </w:rPr>
        <w:t>После всесторонних испытаний и длитель</w:t>
      </w:r>
      <w:r w:rsidRPr="00F2675E">
        <w:rPr>
          <w:rFonts w:ascii="Times New Roman" w:hAnsi="Times New Roman"/>
          <w:noProof/>
          <w:sz w:val="16"/>
          <w:szCs w:val="16"/>
        </w:rPr>
        <w:softHyphen/>
        <w:t>ного полета по СССР рекордный полет через Южный полюс, может быть выполнен зимой 1946-47 г. Для перелета вокруг света без по</w:t>
      </w:r>
      <w:r w:rsidRPr="00F2675E">
        <w:rPr>
          <w:rFonts w:ascii="Times New Roman" w:hAnsi="Times New Roman"/>
          <w:noProof/>
          <w:sz w:val="16"/>
          <w:szCs w:val="16"/>
        </w:rPr>
        <w:softHyphen/>
        <w:t>садки необходим специальной рекордный са</w:t>
      </w:r>
      <w:r w:rsidRPr="00F2675E">
        <w:rPr>
          <w:rFonts w:ascii="Times New Roman" w:hAnsi="Times New Roman"/>
          <w:noProof/>
          <w:sz w:val="16"/>
          <w:szCs w:val="16"/>
        </w:rPr>
        <w:softHyphen/>
        <w:t>молет с дальностью полета порядка 30 тыс. километров, постройку которого также же</w:t>
      </w:r>
      <w:r w:rsidRPr="00F2675E">
        <w:rPr>
          <w:rFonts w:ascii="Times New Roman" w:hAnsi="Times New Roman"/>
          <w:noProof/>
          <w:sz w:val="16"/>
          <w:szCs w:val="16"/>
        </w:rPr>
        <w:softHyphen/>
        <w:t>лательно начать в этом году.</w:t>
      </w:r>
    </w:p>
    <w:p w14:paraId="6C14229B" w14:textId="77777777" w:rsidR="00DE5A7C" w:rsidRPr="00F2675E" w:rsidRDefault="00DE5A7C" w:rsidP="00536344">
      <w:pPr>
        <w:autoSpaceDE w:val="0"/>
        <w:autoSpaceDN w:val="0"/>
        <w:adjustRightInd w:val="0"/>
        <w:spacing w:after="0" w:line="240" w:lineRule="auto"/>
        <w:jc w:val="both"/>
        <w:rPr>
          <w:rFonts w:ascii="Times New Roman" w:hAnsi="Times New Roman"/>
          <w:noProof/>
          <w:sz w:val="16"/>
          <w:szCs w:val="16"/>
        </w:rPr>
      </w:pPr>
      <w:r w:rsidRPr="00F2675E">
        <w:rPr>
          <w:rFonts w:ascii="Times New Roman" w:hAnsi="Times New Roman"/>
          <w:noProof/>
          <w:sz w:val="16"/>
          <w:szCs w:val="16"/>
        </w:rPr>
        <w:t>Просим Вашего разрешения на осуществле</w:t>
      </w:r>
      <w:r w:rsidRPr="00F2675E">
        <w:rPr>
          <w:rFonts w:ascii="Times New Roman" w:hAnsi="Times New Roman"/>
          <w:noProof/>
          <w:sz w:val="16"/>
          <w:szCs w:val="16"/>
        </w:rPr>
        <w:softHyphen/>
        <w:t>ние этих перелетов.</w:t>
      </w:r>
    </w:p>
    <w:p w14:paraId="5B8082C0" w14:textId="77777777" w:rsidR="00DE5A7C" w:rsidRPr="00F2675E" w:rsidRDefault="00DE5A7C" w:rsidP="00536344">
      <w:pPr>
        <w:autoSpaceDE w:val="0"/>
        <w:autoSpaceDN w:val="0"/>
        <w:adjustRightInd w:val="0"/>
        <w:spacing w:after="0" w:line="240" w:lineRule="auto"/>
        <w:jc w:val="both"/>
        <w:rPr>
          <w:rFonts w:ascii="Times New Roman" w:hAnsi="Times New Roman"/>
          <w:iCs/>
          <w:noProof/>
          <w:sz w:val="16"/>
          <w:szCs w:val="16"/>
        </w:rPr>
      </w:pPr>
      <w:r w:rsidRPr="00F2675E">
        <w:rPr>
          <w:rFonts w:ascii="Times New Roman" w:hAnsi="Times New Roman"/>
          <w:iCs/>
          <w:noProof/>
          <w:sz w:val="16"/>
          <w:szCs w:val="16"/>
        </w:rPr>
        <w:t>10 августа 1945 г.</w:t>
      </w:r>
    </w:p>
    <w:p w14:paraId="6C24F6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Громов, Юмашев, Данилин, Байдуков (11941).</w:t>
      </w:r>
    </w:p>
    <w:p w14:paraId="610096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960E0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0DA5405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7A238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г. в соответствии с пост. Правительства был образован Завод «Ленгазаппарат» № 1 треста «Ленгазаппаратура» НКМВ (Завод «Ленгазаппарат» № 1 НКМВ, Государственный завод «Ленгазаппарат» (ЛГА) № 1 ММиП, ММ, Ленинградский государственный завод приборов «Ленприбор» ММиП, МПиСА, ЛенСНХ /г. Ленинград, 144 8-я Советская ул., 20 (1948 г.)/), с 1946 г. - в ведении треста «Ленгазаппаратура» ММиП. Далее находился в ведении ГУ по производству приборов топливного контроля ММиП (1951-53 г.), Главприбора ММ (03.1953-54 г.), ММиП (1954-56 г.), МПиСА (1956-06.1957 г.). 20.08.1955 г. завод переименован в Ленинградский государственный завод приборов «Ленприбор». В 06.1957 г. завод передан в ведение Управления агрегатостроения и приборостроения ЛенСНХ.</w:t>
      </w:r>
    </w:p>
    <w:p w14:paraId="454FFA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предприятия (1947 г.) цехи: основные: пресс-литейный, механический, штамповочный, сборочный; вспомогательные: инструментальный, ремонтный, транспортный, котельная.</w:t>
      </w:r>
    </w:p>
    <w:p w14:paraId="2845B5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 ЛенСНХ от 24.03.1960 г. завод был передан заводу № 448 в качестве цеха № 54 по производству жидкостных счетчиков.</w:t>
      </w:r>
      <w:r w:rsidRPr="00F2675E">
        <w:rPr>
          <w:rFonts w:ascii="Times New Roman" w:hAnsi="Times New Roman"/>
          <w:sz w:val="16"/>
          <w:szCs w:val="16"/>
          <w:vertAlign w:val="superscript"/>
        </w:rPr>
        <w:t>13</w:t>
      </w:r>
      <w:r w:rsidRPr="00F2675E">
        <w:rPr>
          <w:rFonts w:ascii="Times New Roman" w:hAnsi="Times New Roman"/>
          <w:sz w:val="16"/>
          <w:szCs w:val="16"/>
        </w:rPr>
        <w:t>'</w:t>
      </w:r>
    </w:p>
    <w:p w14:paraId="154574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оборудования: (1946 г.)- 168 ед., (1947 г.)-185 ед.</w:t>
      </w:r>
    </w:p>
    <w:p w14:paraId="249E4E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территории (1947 г.)- 0,36 га; застройки (1947 г.)- 1898 м</w:t>
      </w:r>
      <w:r w:rsidRPr="00F2675E">
        <w:rPr>
          <w:rFonts w:ascii="Times New Roman" w:hAnsi="Times New Roman"/>
          <w:sz w:val="16"/>
          <w:szCs w:val="16"/>
          <w:vertAlign w:val="superscript"/>
        </w:rPr>
        <w:t>2</w:t>
      </w:r>
      <w:r w:rsidRPr="00F2675E">
        <w:rPr>
          <w:rFonts w:ascii="Times New Roman" w:hAnsi="Times New Roman"/>
          <w:sz w:val="16"/>
          <w:szCs w:val="16"/>
        </w:rPr>
        <w:t>; производственная (1946-47 г.)-1495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683A9F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(1946 г.)- 872 чел., (1947 г.)- 757 чел.</w:t>
      </w:r>
    </w:p>
    <w:p w14:paraId="2C0E49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(1948 г.)- Н.В. Антонов.</w:t>
      </w:r>
    </w:p>
    <w:p w14:paraId="3B13B2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(1948 г.) (1948 г.)- Б.Т. Николаев.</w:t>
      </w:r>
    </w:p>
    <w:p w14:paraId="7DB4FF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счетчик газовый 1-СГК-6; работомер РМС-80 (1947) (11982).</w:t>
      </w:r>
    </w:p>
    <w:p w14:paraId="23B3C68E" w14:textId="77777777" w:rsidR="00717692" w:rsidRPr="00F2675E" w:rsidRDefault="00717692" w:rsidP="00536344">
      <w:pPr>
        <w:shd w:val="clear" w:color="auto" w:fill="FFFFFF"/>
        <w:autoSpaceDE w:val="0"/>
        <w:autoSpaceDN w:val="0"/>
        <w:adjustRightInd w:val="0"/>
        <w:spacing w:after="0" w:line="240" w:lineRule="auto"/>
        <w:jc w:val="both"/>
        <w:rPr>
          <w:rFonts w:ascii="Times New Roman" w:hAnsi="Times New Roman"/>
          <w:sz w:val="16"/>
          <w:szCs w:val="16"/>
        </w:rPr>
      </w:pPr>
    </w:p>
    <w:p w14:paraId="42D500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г. был издан приказ Главнона-чальствующего СВАГ№ 28 «О распределении средств и продовольственных пайков для обеспечения работы лабораторно-конструкторского бюро и опытных мастерских». В соответствии с ним немецким специалистам, при</w:t>
      </w:r>
      <w:r w:rsidRPr="00F2675E">
        <w:rPr>
          <w:rFonts w:ascii="Times New Roman" w:hAnsi="Times New Roman"/>
          <w:sz w:val="16"/>
          <w:szCs w:val="16"/>
        </w:rPr>
        <w:softHyphen/>
        <w:t>нятым на работу в советские конструкторские бюро и научные лаборатории, было выделено еще 7,5 млн марок и 500 продовольственных пайков. Отме</w:t>
      </w:r>
      <w:r w:rsidRPr="00F2675E">
        <w:rPr>
          <w:rFonts w:ascii="Times New Roman" w:hAnsi="Times New Roman"/>
          <w:sz w:val="16"/>
          <w:szCs w:val="16"/>
        </w:rPr>
        <w:softHyphen/>
        <w:t>тим, что это делалось в первые месяцы после капитуляции Германии, в усло</w:t>
      </w:r>
      <w:r w:rsidRPr="00F2675E">
        <w:rPr>
          <w:rFonts w:ascii="Times New Roman" w:hAnsi="Times New Roman"/>
          <w:sz w:val="16"/>
          <w:szCs w:val="16"/>
        </w:rPr>
        <w:softHyphen/>
        <w:t>виях катастрофического положения с продовольственным снабжением в зоне.</w:t>
      </w:r>
    </w:p>
    <w:p w14:paraId="007EB4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Тенденция роста материального стимулирования научно-технических работников в Советской зоне оккупации сохранялась и в 1946 г. Так, прика</w:t>
      </w:r>
      <w:r w:rsidRPr="00F2675E">
        <w:rPr>
          <w:rFonts w:ascii="Times New Roman" w:hAnsi="Times New Roman"/>
          <w:sz w:val="16"/>
          <w:szCs w:val="16"/>
        </w:rPr>
        <w:softHyphen/>
        <w:t>зом уполномоченного Особого комитета при Совете Министров СССР по Германии № 06 от 15 апреля 1946 г. были введены в действие инструкции об оплате труда немецких специалистов и о выдаче им продовольственных пайков. Например, месячный оклад немецких профессоров, работавших в советских научно-технических учреждениях в Германии, достигал 1425 ма</w:t>
      </w:r>
      <w:r w:rsidRPr="00F2675E">
        <w:rPr>
          <w:rFonts w:ascii="Times New Roman" w:hAnsi="Times New Roman"/>
          <w:sz w:val="16"/>
          <w:szCs w:val="16"/>
        </w:rPr>
        <w:softHyphen/>
        <w:t>рок, специалисты высшей квалификации (доктора наук, профессора, акаде</w:t>
      </w:r>
      <w:r w:rsidRPr="00F2675E">
        <w:rPr>
          <w:rFonts w:ascii="Times New Roman" w:hAnsi="Times New Roman"/>
          <w:sz w:val="16"/>
          <w:szCs w:val="16"/>
        </w:rPr>
        <w:softHyphen/>
        <w:t>мики) имели право на получение ежемесячного продовольственного пайка по норме № 2 (военного) с дополнительным офицерским пайком. Приказом Главноначальствующего СВАГ№ 0010 от 10/16 мая 1946 г. для высококвали</w:t>
      </w:r>
      <w:r w:rsidRPr="00F2675E">
        <w:rPr>
          <w:rFonts w:ascii="Times New Roman" w:hAnsi="Times New Roman"/>
          <w:sz w:val="16"/>
          <w:szCs w:val="16"/>
        </w:rPr>
        <w:softHyphen/>
        <w:t>фицированных немецких специалистов, работавших в научно-исследова</w:t>
      </w:r>
      <w:r w:rsidRPr="00F2675E">
        <w:rPr>
          <w:rFonts w:ascii="Times New Roman" w:hAnsi="Times New Roman"/>
          <w:sz w:val="16"/>
          <w:szCs w:val="16"/>
        </w:rPr>
        <w:softHyphen/>
        <w:t>тельских и конструкторско-технических учреждениях Советской зоны ок</w:t>
      </w:r>
      <w:r w:rsidRPr="00F2675E">
        <w:rPr>
          <w:rFonts w:ascii="Times New Roman" w:hAnsi="Times New Roman"/>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17D168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9C082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17F28B6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EDA3FD0" w14:textId="77777777" w:rsidR="00717692" w:rsidRPr="00F2675E" w:rsidRDefault="00717692" w:rsidP="00536344">
      <w:pPr>
        <w:spacing w:after="0" w:line="240" w:lineRule="auto"/>
        <w:jc w:val="both"/>
        <w:rPr>
          <w:rFonts w:ascii="Times New Roman" w:hAnsi="Times New Roman"/>
          <w:sz w:val="16"/>
          <w:szCs w:val="16"/>
        </w:rPr>
      </w:pPr>
      <w:r w:rsidRPr="00F2675E">
        <w:rPr>
          <w:rFonts w:ascii="Times New Roman" w:hAnsi="Times New Roman"/>
          <w:sz w:val="16"/>
          <w:szCs w:val="16"/>
        </w:rPr>
        <w:t>10 августа в 1945 году войска Забайкальского фронта, преодолев 300-км полупустынное пространство, вышли к подножию Большого Хингана. Передовой отряд 1-й Краснознамённой армии преодолел горно-таежную местность и с ходу ворвался в город Мулинчжань (Мулин). Войска 2-го Дальневосточного фронта силами 2-й Краснознамённой армии форсировали реку Амур в районе Благовещенска и юго-западнее Хабаровска (14979).</w:t>
      </w:r>
    </w:p>
    <w:p w14:paraId="25CEE927" w14:textId="77777777" w:rsidR="00717692" w:rsidRPr="00F2675E" w:rsidRDefault="00717692" w:rsidP="00536344">
      <w:pPr>
        <w:spacing w:after="0" w:line="240" w:lineRule="auto"/>
        <w:jc w:val="both"/>
        <w:rPr>
          <w:rFonts w:ascii="Times New Roman" w:hAnsi="Times New Roman"/>
          <w:sz w:val="16"/>
          <w:szCs w:val="16"/>
        </w:rPr>
      </w:pPr>
    </w:p>
    <w:p w14:paraId="0DD347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на рассвете Ил-10 26-го шап вновь участвовали в уничтожении японских плавсредств в порту Расин. Из 18 Ил-10, вылетавших на задание, на свой аэродром не вернулся один. Экипажу удалось посадить поврежденный штурмовик в море, после чего его подобрала поисково-спасательная "Каталина" (7489).</w:t>
      </w:r>
    </w:p>
    <w:p w14:paraId="7D7633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результате двухдневных боев безвозвратные потери 26-го шап составили 6 Ил-10. Кроме того, значительное число штурмовиков получило повреждения (7489).</w:t>
      </w:r>
    </w:p>
    <w:p w14:paraId="3AA85F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По итогам всех ударов по порту Расин экипажи 26-го шап претендовали на потопление 5 транспортов. Кроме штурмовиков, о потоплении двух судов заявили бомбардировщики и 10 судов - пикировщики. На самом же деле, из 12 судов, найденных аварийно-спасательной службой ТОФ в районе порта, лишь 5 имели ярко выраженные повреждения от авиабомб, остальные же затонули в результате подводных пробоин (от торпед и мин) (7489).</w:t>
      </w:r>
    </w:p>
    <w:p w14:paraId="6869E5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9B1D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шестерка Ил-10 под командованием капитана И.Ф.Воронина (37 шап ТОФ) нанесла удар по судам в порту Расин. Двумя 250 кг бомбами, попавшими в среднюю часть корабля, был уничтожен эсминец, а в ходе боя воздушный стрелок А.Иванов сбил японский истребитель (124,КБ).</w:t>
      </w:r>
    </w:p>
    <w:p w14:paraId="76BABF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А.Николаев и И.Ф.Воронин - л Ил-10 - стали ГСС указом от 14 сентября 1945 (1605,3).</w:t>
      </w:r>
    </w:p>
    <w:p w14:paraId="755668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F37D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г. шестерка Ил-10 под командованием капитана И.Ф.Воронина нанесла удар по японским судам в порту Расин. Сам Воронин, преодолев плотный огонь береговых зенитных батарей и корабельных установок, топ-мачтовым способом атаковал эсминец. Сброшенные им две 250-кг фугасные бомбы попали в среднюю часть корабля, он взорвался и затонул. После сброса бомб штурмовик Воронина атаковал японский истребитель, его первой же очередью сбил воздушный стрелок А.Иванов.</w:t>
      </w:r>
    </w:p>
    <w:p w14:paraId="2E3279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завершения войны на Ил-10 перевооружили все оставшиеся после расформирования штурмовые авиачасти ВВС КА. Самолеты строили серийно до 1949 г. Всего на трех заводах (№ 1 и № 18 в Куйбышеве и № 64 в Воронеже) построили 4600 Ил-10. Кроме ВВС СССР, они состояли на вооружении штурмовых авиаполков ВВС Польши, Югославии, Чехословакии, Китая, Северной Кореи. В 1951 г. серийное производство этих машин наладили в Чехословакии, они обозначались В-33. Там построили около 1200 таких самолетов. В 1955-1956 гг. чешские штурмовики В-33 поставлялись в ВВС Болгарии, Венгрии, Румынии (9528).</w:t>
      </w:r>
    </w:p>
    <w:p w14:paraId="61703C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C710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рассвете 10 августа 1945 самолеты 26-го шап вновь участвовали в налетах на Ра</w:t>
      </w:r>
      <w:r w:rsidRPr="00F2675E">
        <w:rPr>
          <w:rFonts w:ascii="Times New Roman" w:hAnsi="Times New Roman"/>
          <w:sz w:val="16"/>
          <w:szCs w:val="16"/>
        </w:rPr>
        <w:softHyphen/>
        <w:t>син. Из 18 Ил-10, вылетавших на зада</w:t>
      </w:r>
      <w:r w:rsidRPr="00F2675E">
        <w:rPr>
          <w:rFonts w:ascii="Times New Roman" w:hAnsi="Times New Roman"/>
          <w:sz w:val="16"/>
          <w:szCs w:val="16"/>
        </w:rPr>
        <w:softHyphen/>
        <w:t>ние, на свой аэродром не вернулся один. Пилоту удалось посадить поврежден</w:t>
      </w:r>
      <w:r w:rsidRPr="00F2675E">
        <w:rPr>
          <w:rFonts w:ascii="Times New Roman" w:hAnsi="Times New Roman"/>
          <w:sz w:val="16"/>
          <w:szCs w:val="16"/>
        </w:rPr>
        <w:softHyphen/>
        <w:t>ный штурмовик в море, где экипаж подо</w:t>
      </w:r>
      <w:r w:rsidRPr="00F2675E">
        <w:rPr>
          <w:rFonts w:ascii="Times New Roman" w:hAnsi="Times New Roman"/>
          <w:sz w:val="16"/>
          <w:szCs w:val="16"/>
        </w:rPr>
        <w:softHyphen/>
        <w:t>брала летающая лодка «Каталина». Общие безвозвратные потери полка за два дня составили 6 Ил-10. Кроме то</w:t>
      </w:r>
      <w:r w:rsidRPr="00F2675E">
        <w:rPr>
          <w:rFonts w:ascii="Times New Roman" w:hAnsi="Times New Roman"/>
          <w:sz w:val="16"/>
          <w:szCs w:val="16"/>
        </w:rPr>
        <w:softHyphen/>
        <w:t>го, значительное число новых штурмо</w:t>
      </w:r>
      <w:r w:rsidRPr="00F2675E">
        <w:rPr>
          <w:rFonts w:ascii="Times New Roman" w:hAnsi="Times New Roman"/>
          <w:sz w:val="16"/>
          <w:szCs w:val="16"/>
        </w:rPr>
        <w:softHyphen/>
        <w:t>виков было повреждено. Ил-2 во время ударов по порту потеряли примерно столько же. В целом экипажи 26-го шап претендо</w:t>
      </w:r>
      <w:r w:rsidRPr="00F2675E">
        <w:rPr>
          <w:rFonts w:ascii="Times New Roman" w:hAnsi="Times New Roman"/>
          <w:sz w:val="16"/>
          <w:szCs w:val="16"/>
        </w:rPr>
        <w:softHyphen/>
        <w:t>вали на потопление пяти транспортов. О потоплении двух судов заявили бом</w:t>
      </w:r>
      <w:r w:rsidRPr="00F2675E">
        <w:rPr>
          <w:rFonts w:ascii="Times New Roman" w:hAnsi="Times New Roman"/>
          <w:sz w:val="16"/>
          <w:szCs w:val="16"/>
        </w:rPr>
        <w:softHyphen/>
        <w:t>бардировочные полки и о десяти - пики</w:t>
      </w:r>
      <w:r w:rsidRPr="00F2675E">
        <w:rPr>
          <w:rFonts w:ascii="Times New Roman" w:hAnsi="Times New Roman"/>
          <w:sz w:val="16"/>
          <w:szCs w:val="16"/>
        </w:rPr>
        <w:softHyphen/>
        <w:t>ровщики. На самом же деле из 12 судов, найденных аварийно-спасательной службой в районе порта, лишь пять име</w:t>
      </w:r>
      <w:r w:rsidRPr="00F2675E">
        <w:rPr>
          <w:rFonts w:ascii="Times New Roman" w:hAnsi="Times New Roman"/>
          <w:sz w:val="16"/>
          <w:szCs w:val="16"/>
        </w:rPr>
        <w:softHyphen/>
        <w:t>ли ярко выраженные повреждения от авиабомб, остальные затонули из-за подводных пробоин (от торпед и мин). Как их разделить между всеми, участво</w:t>
      </w:r>
      <w:r w:rsidRPr="00F2675E">
        <w:rPr>
          <w:rFonts w:ascii="Times New Roman" w:hAnsi="Times New Roman"/>
          <w:sz w:val="16"/>
          <w:szCs w:val="16"/>
        </w:rPr>
        <w:softHyphen/>
        <w:t>вавшими в налете на порт, - неизвестно (10681).</w:t>
      </w:r>
    </w:p>
    <w:p w14:paraId="54C34D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36F13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л М.Е.Янко во время штурмовки порта Расин был подбит и направил горящую машину на один из объектов, погибнув вместе со стрелком Бабкиным. Стал ГСС (438,954).</w:t>
      </w:r>
    </w:p>
    <w:p w14:paraId="3758A9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F74D6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34 бад (г М.Н.Калинушкин) выполнила 120 вылетов для поддержки 35А по Хутоусскому укрепрайону и в тот же день занялись Хутоу (340,229).</w:t>
      </w:r>
    </w:p>
    <w:p w14:paraId="204D76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C602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на второй день наступления 40 Ил-4 под прикрытием 50 Р-63 бомбили укрепрайон Сучжоу, откуда японцы обстреливали советский город Иман. Части 190-й и 245-й дивизий поддерживали наступающие советские и монгольские войска, действуя в основном как истребители-бомбардировщики и штурмовики, а также прикрывая транспортные самолеты, доставлявшие горючее передовым танковым и механизированным подразделениям. Бомбы брали советские, ФАБ-100, для чего несколько переделывали бомбодержатели. Подкрыльные крупнокалиберные пулеметы обычно не ставили, 888-й и 410-й полки с Камчатки наносили удары но японским базам на Курильских островах, а затем обеспечивали высадку па них десантов (3457,78).</w:t>
      </w:r>
    </w:p>
    <w:p w14:paraId="0547AD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CDE4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четыре самоле</w:t>
      </w:r>
      <w:r w:rsidRPr="00F2675E">
        <w:rPr>
          <w:rFonts w:ascii="Times New Roman" w:hAnsi="Times New Roman"/>
          <w:sz w:val="16"/>
          <w:szCs w:val="16"/>
        </w:rPr>
        <w:softHyphen/>
        <w:t>та ДБ-3 атаковали транспорт в Японском мо</w:t>
      </w:r>
      <w:r w:rsidRPr="00F2675E">
        <w:rPr>
          <w:rFonts w:ascii="Times New Roman" w:hAnsi="Times New Roman"/>
          <w:sz w:val="16"/>
          <w:szCs w:val="16"/>
        </w:rPr>
        <w:softHyphen/>
        <w:t>ре (севернее мыса Казакова), но все торпеды прошли мимо. Всего тихооке</w:t>
      </w:r>
      <w:r w:rsidRPr="00F2675E">
        <w:rPr>
          <w:rFonts w:ascii="Times New Roman" w:hAnsi="Times New Roman"/>
          <w:sz w:val="16"/>
          <w:szCs w:val="16"/>
        </w:rPr>
        <w:softHyphen/>
        <w:t>анцы за кампанию сбросили 52 торпе</w:t>
      </w:r>
      <w:r w:rsidRPr="00F2675E">
        <w:rPr>
          <w:rFonts w:ascii="Times New Roman" w:hAnsi="Times New Roman"/>
          <w:sz w:val="16"/>
          <w:szCs w:val="16"/>
        </w:rPr>
        <w:softHyphen/>
        <w:t>ды и потопили всего пять транспортов и один боевой корабль. В целом экипажи были подготовлены достаточно хорошо. Неудачи объяснялись отсутствием у летчиков боевого опыта (при наличии такового в избытке у противника), пе</w:t>
      </w:r>
      <w:r w:rsidRPr="00F2675E">
        <w:rPr>
          <w:rFonts w:ascii="Times New Roman" w:hAnsi="Times New Roman"/>
          <w:sz w:val="16"/>
          <w:szCs w:val="16"/>
        </w:rPr>
        <w:softHyphen/>
        <w:t>реоценкой возможностей ПВО япон</w:t>
      </w:r>
      <w:r w:rsidRPr="00F2675E">
        <w:rPr>
          <w:rFonts w:ascii="Times New Roman" w:hAnsi="Times New Roman"/>
          <w:sz w:val="16"/>
          <w:szCs w:val="16"/>
        </w:rPr>
        <w:softHyphen/>
        <w:t>ских кораблей, неумелой организацией атак, недостаточной разведывательной информацией. Самолеты минно-торпедных полков использовались и как обычные бомбар</w:t>
      </w:r>
      <w:r w:rsidRPr="00F2675E">
        <w:rPr>
          <w:rFonts w:ascii="Times New Roman" w:hAnsi="Times New Roman"/>
          <w:sz w:val="16"/>
          <w:szCs w:val="16"/>
        </w:rPr>
        <w:softHyphen/>
        <w:t>дировщики против сухопутных целей. 15 августа 11 ДБ-3 из 52-го мтап бом</w:t>
      </w:r>
      <w:r w:rsidRPr="00F2675E">
        <w:rPr>
          <w:rFonts w:ascii="Times New Roman" w:hAnsi="Times New Roman"/>
          <w:sz w:val="16"/>
          <w:szCs w:val="16"/>
        </w:rPr>
        <w:softHyphen/>
        <w:t>били станцию Комусан. Их обстреляли зенитки, а затем атаковал японский ис</w:t>
      </w:r>
      <w:r w:rsidRPr="00F2675E">
        <w:rPr>
          <w:rFonts w:ascii="Times New Roman" w:hAnsi="Times New Roman"/>
          <w:sz w:val="16"/>
          <w:szCs w:val="16"/>
        </w:rPr>
        <w:softHyphen/>
        <w:t>требитель, но его сбил Як-9 из состава эскорта. 18 августа 44 торпедоносца из двух полков участвовали в налете на железнодорожный узел Кисею. На Тихоокеанском флоте имелись и ДБ-3 — разведчики. 10 машин входили в состав 50-го разведывательного полка (10734,86).</w:t>
      </w:r>
    </w:p>
    <w:p w14:paraId="5AD494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8564B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СА высадилась в Корее и на Сахалине (2248,9).</w:t>
      </w:r>
    </w:p>
    <w:p w14:paraId="119CB4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3BE50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г. Г.К. Жуков направил Председателю СНК СССР И.В. Сталину докладную записку о необходимости создания в составе СВАГ специальных подразделений для руководства работами в области изучения и использования немецкой техники. Москва дала «добро» этим предложе</w:t>
      </w:r>
      <w:r w:rsidRPr="00F2675E">
        <w:rPr>
          <w:rFonts w:ascii="Times New Roman" w:hAnsi="Times New Roman"/>
          <w:sz w:val="16"/>
          <w:szCs w:val="16"/>
        </w:rPr>
        <w:softHyphen/>
        <w:t>ниям. Для непосредственного руководства работой научно-технических бюро и групп при Экономическом управлении СВАГ был создан Техничес</w:t>
      </w:r>
      <w:r w:rsidRPr="00F2675E">
        <w:rPr>
          <w:rFonts w:ascii="Times New Roman" w:hAnsi="Times New Roman"/>
          <w:sz w:val="16"/>
          <w:szCs w:val="16"/>
        </w:rPr>
        <w:softHyphen/>
        <w:t>кий отдел в составе 15 чел.; при Отделе здравоохранения СВАГ—бюро меди</w:t>
      </w:r>
      <w:r w:rsidRPr="00F2675E">
        <w:rPr>
          <w:rFonts w:ascii="Times New Roman" w:hAnsi="Times New Roman"/>
          <w:sz w:val="16"/>
          <w:szCs w:val="16"/>
        </w:rPr>
        <w:softHyphen/>
        <w:t>цинских наук и изобретений (6 чел.); при Военном отделе СВАГ — бюро во</w:t>
      </w:r>
      <w:r w:rsidRPr="00F2675E">
        <w:rPr>
          <w:rFonts w:ascii="Times New Roman" w:hAnsi="Times New Roman"/>
          <w:sz w:val="16"/>
          <w:szCs w:val="16"/>
        </w:rPr>
        <w:softHyphen/>
        <w:t>енных изобретений (8 чел.). Кроме того, в Промышленном отделе СВАГ было организовано бюро (отделение) новой техники в составе 13 чел. (11419).</w:t>
      </w:r>
    </w:p>
    <w:p w14:paraId="771C9C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FB0A3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rPr>
        <w:t>10 августа 1945 вышло Постановление ГКО № 9837 О частичном изменении норм продовольственного снабжения личного состава частей Красной Армии, расположенных в военных округах и в странах Западной Европы, в связи с окончанием военных действий. РГАНИР</w:t>
      </w:r>
      <w:r w:rsidRPr="00F2675E">
        <w:rPr>
          <w:rFonts w:ascii="Times New Roman" w:hAnsi="Times New Roman"/>
          <w:sz w:val="16"/>
          <w:szCs w:val="16"/>
          <w:lang w:val="en-US"/>
        </w:rPr>
        <w:t xml:space="preserve">, </w:t>
      </w:r>
      <w:r w:rsidRPr="00F2675E">
        <w:rPr>
          <w:rFonts w:ascii="Times New Roman" w:hAnsi="Times New Roman"/>
          <w:sz w:val="16"/>
          <w:szCs w:val="16"/>
        </w:rPr>
        <w:t>ФондГКО</w:t>
      </w:r>
      <w:r w:rsidRPr="00F2675E">
        <w:rPr>
          <w:rFonts w:ascii="Times New Roman" w:hAnsi="Times New Roman"/>
          <w:sz w:val="16"/>
          <w:szCs w:val="16"/>
          <w:lang w:val="en-US"/>
        </w:rPr>
        <w:t xml:space="preserve">, </w:t>
      </w:r>
      <w:r w:rsidRPr="00F2675E">
        <w:rPr>
          <w:rFonts w:ascii="Times New Roman" w:hAnsi="Times New Roman"/>
          <w:sz w:val="16"/>
          <w:szCs w:val="16"/>
        </w:rPr>
        <w:t>д</w:t>
      </w:r>
      <w:r w:rsidRPr="00F2675E">
        <w:rPr>
          <w:rFonts w:ascii="Times New Roman" w:hAnsi="Times New Roman"/>
          <w:sz w:val="16"/>
          <w:szCs w:val="16"/>
          <w:lang w:val="en-US"/>
        </w:rPr>
        <w:t xml:space="preserve">. 456, </w:t>
      </w:r>
      <w:r w:rsidRPr="00F2675E">
        <w:rPr>
          <w:rFonts w:ascii="Times New Roman" w:hAnsi="Times New Roman"/>
          <w:sz w:val="16"/>
          <w:szCs w:val="16"/>
        </w:rPr>
        <w:t>лл</w:t>
      </w:r>
      <w:r w:rsidRPr="00F2675E">
        <w:rPr>
          <w:rFonts w:ascii="Times New Roman" w:hAnsi="Times New Roman"/>
          <w:sz w:val="16"/>
          <w:szCs w:val="16"/>
          <w:lang w:val="en-US"/>
        </w:rPr>
        <w:t>. 73 (11012).</w:t>
      </w:r>
    </w:p>
    <w:p w14:paraId="568F74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868D1B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За</w:t>
      </w:r>
      <w:r w:rsidRPr="00F2675E">
        <w:rPr>
          <w:rFonts w:ascii="Times New Roman" w:hAnsi="Times New Roman"/>
          <w:i/>
          <w:iCs/>
          <w:sz w:val="16"/>
          <w:szCs w:val="16"/>
          <w:lang w:val="en-US"/>
        </w:rPr>
        <w:t xml:space="preserve"> </w:t>
      </w:r>
      <w:r w:rsidRPr="00F2675E">
        <w:rPr>
          <w:rFonts w:ascii="Times New Roman" w:hAnsi="Times New Roman"/>
          <w:i/>
          <w:iCs/>
          <w:sz w:val="16"/>
          <w:szCs w:val="16"/>
        </w:rPr>
        <w:t>рубежом</w:t>
      </w:r>
      <w:r w:rsidRPr="00F2675E">
        <w:rPr>
          <w:rFonts w:ascii="Times New Roman" w:hAnsi="Times New Roman"/>
          <w:i/>
          <w:iCs/>
          <w:sz w:val="16"/>
          <w:szCs w:val="16"/>
          <w:lang w:val="en-US"/>
        </w:rPr>
        <w:t>:</w:t>
      </w:r>
    </w:p>
    <w:p w14:paraId="484149F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0BC075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Thursday 10, August 1945 Japanese radio announces Japan will agree to armistice terms based upon the Potsdam declaration, as long as Emperor Showa Hirohito's position remains unchanged (1063).</w:t>
      </w:r>
    </w:p>
    <w:p w14:paraId="715C52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7DDEB4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по японскому радио прошло заявление, что Япония готова на перемирие на условиях Потсдамской конференции при сохранении императора (1063).</w:t>
      </w:r>
    </w:p>
    <w:p w14:paraId="63CA6F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82D9514" w14:textId="77777777" w:rsidR="00717692" w:rsidRPr="00F2675E" w:rsidRDefault="00717692" w:rsidP="00536344">
      <w:pPr>
        <w:spacing w:after="0" w:line="240" w:lineRule="auto"/>
        <w:jc w:val="both"/>
        <w:rPr>
          <w:rFonts w:ascii="Times New Roman" w:hAnsi="Times New Roman"/>
          <w:sz w:val="16"/>
          <w:szCs w:val="16"/>
        </w:rPr>
      </w:pPr>
      <w:r w:rsidRPr="00F2675E">
        <w:rPr>
          <w:rFonts w:ascii="Times New Roman" w:hAnsi="Times New Roman"/>
          <w:sz w:val="16"/>
          <w:szCs w:val="16"/>
        </w:rPr>
        <w:t>10 августа в 1945 году правительство Японии заявило о согласии принять условия Потсдамской декларации от 26 июля, если союзники сохранят императорскую власть (14979).</w:t>
      </w:r>
    </w:p>
    <w:p w14:paraId="37BCFDED" w14:textId="77777777" w:rsidR="00717692" w:rsidRPr="00F2675E" w:rsidRDefault="00717692" w:rsidP="00536344">
      <w:pPr>
        <w:spacing w:after="0" w:line="240" w:lineRule="auto"/>
        <w:jc w:val="both"/>
        <w:rPr>
          <w:rFonts w:ascii="Times New Roman" w:hAnsi="Times New Roman"/>
          <w:sz w:val="16"/>
          <w:szCs w:val="16"/>
        </w:rPr>
      </w:pPr>
    </w:p>
    <w:p w14:paraId="686648E2" w14:textId="77777777" w:rsidR="00717692" w:rsidRPr="00F2675E" w:rsidRDefault="00717692"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Япония объявила о своей капитуляции (4962).</w:t>
      </w:r>
    </w:p>
    <w:p w14:paraId="3706F37F" w14:textId="77777777" w:rsidR="00717692" w:rsidRPr="00F2675E" w:rsidRDefault="00717692" w:rsidP="00536344">
      <w:pPr>
        <w:tabs>
          <w:tab w:val="left" w:pos="11199"/>
        </w:tabs>
        <w:autoSpaceDE w:val="0"/>
        <w:autoSpaceDN w:val="0"/>
        <w:adjustRightInd w:val="0"/>
        <w:spacing w:after="0" w:line="240" w:lineRule="auto"/>
        <w:jc w:val="both"/>
        <w:rPr>
          <w:rFonts w:ascii="Times New Roman" w:hAnsi="Times New Roman"/>
          <w:sz w:val="16"/>
          <w:szCs w:val="16"/>
        </w:rPr>
      </w:pPr>
    </w:p>
    <w:p w14:paraId="20B83079" w14:textId="77777777" w:rsidR="003B173A" w:rsidRPr="00F2675E" w:rsidRDefault="003B173A"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bCs/>
          <w:sz w:val="16"/>
          <w:szCs w:val="16"/>
        </w:rPr>
        <w:t xml:space="preserve">10 августа 1945 г. генерал-лейтенантом Л. Гровсом с грифом «секретно» была направлена телешрамма начальнику штаба американской армии генералу Дж. Маршаллу. В телеграмме сообщалось, что следующая атомная бомба того же типа, что и сброшенная па Нагасаки, изготовлена на четыре дня раньше предусмотренного срока и может быть доставлена морским путем из Нью-Мексико на о. Тиниан 12-13 августа. Высказывалось мнение, что эта бомба может быть сброшена на Японию </w:t>
      </w:r>
      <w:r w:rsidRPr="00F2675E">
        <w:rPr>
          <w:rFonts w:ascii="Times New Roman" w:hAnsi="Times New Roman"/>
          <w:sz w:val="16"/>
          <w:szCs w:val="16"/>
        </w:rPr>
        <w:t>17 или 18 августа</w:t>
      </w:r>
      <w:r w:rsidRPr="00F2675E">
        <w:rPr>
          <w:rFonts w:ascii="Times New Roman" w:hAnsi="Times New Roman"/>
          <w:bCs/>
          <w:sz w:val="16"/>
          <w:szCs w:val="16"/>
        </w:rPr>
        <w:t xml:space="preserve"> при благоприятных погодных условиях. В телеграмме не был назван объект бомбардировки. Но считают, что мишенью должны были стать Кокура, составляющая сейчас часть г. Китакюсю, или Ниигата. Телеграмма была передана на хранение городу Хиросима американским архивным управлением в Вашингтоне (17459).</w:t>
      </w:r>
    </w:p>
    <w:p w14:paraId="5528438F" w14:textId="77777777" w:rsidR="003B173A" w:rsidRPr="00F2675E" w:rsidRDefault="003B173A" w:rsidP="00536344">
      <w:pPr>
        <w:tabs>
          <w:tab w:val="left" w:pos="11199"/>
        </w:tabs>
        <w:autoSpaceDE w:val="0"/>
        <w:autoSpaceDN w:val="0"/>
        <w:adjustRightInd w:val="0"/>
        <w:spacing w:after="0" w:line="240" w:lineRule="auto"/>
        <w:jc w:val="both"/>
        <w:rPr>
          <w:rFonts w:ascii="Times New Roman" w:hAnsi="Times New Roman"/>
          <w:sz w:val="16"/>
          <w:szCs w:val="16"/>
        </w:rPr>
      </w:pPr>
    </w:p>
    <w:p w14:paraId="4C13292C" w14:textId="77777777" w:rsidR="00FA1196" w:rsidRPr="00F2675E" w:rsidRDefault="00FA1196" w:rsidP="00536344">
      <w:pPr>
        <w:spacing w:after="0" w:line="240" w:lineRule="auto"/>
        <w:jc w:val="both"/>
        <w:rPr>
          <w:rFonts w:ascii="Times New Roman" w:hAnsi="Times New Roman"/>
          <w:sz w:val="16"/>
          <w:szCs w:val="16"/>
        </w:rPr>
      </w:pPr>
      <w:r w:rsidRPr="00F2675E">
        <w:rPr>
          <w:rFonts w:ascii="Times New Roman" w:hAnsi="Times New Roman"/>
          <w:sz w:val="16"/>
          <w:szCs w:val="16"/>
        </w:rPr>
        <w:t>10 августа 1945 самолеты оперативной группы 38 снова нанесли сильный удар по северной части Хонсю, поразив два ранее необнаруженные японские аэродромы. Японский авианосец Kaiyō, получивший серьезные повреждения во время авиаударов 24, 28 и 29 июля, был оставлен в заливе Беппу, когда он накренился настолько сильно, что левый борт его полетной палубы оказался под водой. Позже он будет сдана на слом (20371).</w:t>
      </w:r>
    </w:p>
    <w:p w14:paraId="161F5182" w14:textId="77777777" w:rsidR="00FA1196" w:rsidRPr="00F2675E" w:rsidRDefault="00FA1196" w:rsidP="00536344">
      <w:pPr>
        <w:spacing w:after="0" w:line="240" w:lineRule="auto"/>
        <w:jc w:val="both"/>
        <w:rPr>
          <w:rFonts w:ascii="Times New Roman" w:hAnsi="Times New Roman"/>
          <w:sz w:val="16"/>
          <w:szCs w:val="16"/>
        </w:rPr>
      </w:pPr>
    </w:p>
    <w:p w14:paraId="04B4A8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МНР объявила войну Японии</w:t>
      </w:r>
    </w:p>
    <w:p w14:paraId="21A6AC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3E79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войну Японии объявила и МНР и НОА приняла участие в разгроме Квантунской армии (3398,284).</w:t>
      </w:r>
    </w:p>
    <w:p w14:paraId="01CF9F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517381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августа 1945 Монголия объявила войну Японии (4962).</w:t>
      </w:r>
    </w:p>
    <w:p w14:paraId="36D03C3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DA3546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DEB1E9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00128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11 августа 1945 самолет Су-7 перевезли с завода на Тушинский аэродром, и в этот же день он перелетел на Цент</w:t>
      </w:r>
      <w:r w:rsidRPr="00F2675E">
        <w:rPr>
          <w:rFonts w:ascii="Times New Roman" w:hAnsi="Times New Roman"/>
          <w:sz w:val="16"/>
          <w:szCs w:val="16"/>
        </w:rPr>
        <w:softHyphen/>
        <w:t>ральный аэродром для продолжения заводских летных испытаний. Наземная отработка РД-1ХЗ, а также устранение неисправностей АШ-82ФН затянулись до 11 октября (10668).</w:t>
      </w:r>
    </w:p>
    <w:p w14:paraId="377B7F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7D0A8A3" w14:textId="77777777" w:rsidR="00FE1115" w:rsidRPr="00F2675E" w:rsidRDefault="00FE1115"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11 августа 1945 самолет Су-7 был перевезен с завода на Тушин ский аэродром, и в этот же день он перелетел на Централь ный аэродром для продолжения заводских летных испытаний, где отработка РД-1ХЗ на земле, а также устранение неисправ ностей АШ-82ФН затянулись до 11 октября.</w:t>
      </w:r>
    </w:p>
    <w:p w14:paraId="3AE23701" w14:textId="77777777" w:rsidR="00FE1115" w:rsidRPr="00F2675E" w:rsidRDefault="00FE1115"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Полеты по программе заводских летных испытаний были возобновлены 12 октября и с перерывами продолжались до 19 декабря 1945 года.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1364E746" w14:textId="77777777" w:rsidR="00FE1115" w:rsidRPr="00F2675E" w:rsidRDefault="00FE1115"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21092DF7" w14:textId="77777777" w:rsidR="00FE1115" w:rsidRPr="00F2675E" w:rsidRDefault="00FE1115"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783525C8" w14:textId="77777777" w:rsidR="00FE1115" w:rsidRPr="00F2675E" w:rsidRDefault="00FE1115" w:rsidP="00536344">
      <w:pPr>
        <w:shd w:val="clear" w:color="auto" w:fill="FFFFFF"/>
        <w:spacing w:after="0" w:line="240" w:lineRule="auto"/>
        <w:jc w:val="both"/>
        <w:rPr>
          <w:rFonts w:ascii="Times New Roman" w:eastAsia="Times New Roman" w:hAnsi="Times New Roman"/>
          <w:sz w:val="16"/>
          <w:szCs w:val="16"/>
          <w:lang w:eastAsia="ru-RU"/>
        </w:rPr>
      </w:pPr>
    </w:p>
    <w:p w14:paraId="29F76D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августа 1945 п Н.А.Амитаев совершил затяжной прыжок с аэростата. оставил его на 10436 м и падал 9726 150 сек. (438,954).</w:t>
      </w:r>
    </w:p>
    <w:p w14:paraId="143788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16EEEC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07CAFB0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10CC7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августа 1945 г. было подготовлено СООБЩЕНИЕ НАЧАЛЬНИКА ГБТУ КА ЗАМЕСТИТЕЛЮ ДИРЕКТОРА НАТИ ОБ АВТОМОБИЛЕ С ПАРОВЫМ ДВИГАТЕЛЕМ № 32-296</w:t>
      </w:r>
    </w:p>
    <w:p w14:paraId="324F88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Грузовой автомобиль с паровым двигателем «Сентинел» в настоящее время находится в капи</w:t>
      </w:r>
      <w:r w:rsidRPr="00F2675E">
        <w:rPr>
          <w:rFonts w:ascii="Times New Roman" w:hAnsi="Times New Roman"/>
          <w:sz w:val="16"/>
          <w:szCs w:val="16"/>
        </w:rPr>
        <w:softHyphen/>
        <w:t>тальном ремонте в мастерских НИБТ полигона ГБТУ КА.</w:t>
      </w:r>
    </w:p>
    <w:p w14:paraId="3039EC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окончанию ремонта, ориентировочно через месяц, НИБТ полигон будет проводить всесто</w:t>
      </w:r>
      <w:r w:rsidRPr="00F2675E">
        <w:rPr>
          <w:rFonts w:ascii="Times New Roman" w:hAnsi="Times New Roman"/>
          <w:sz w:val="16"/>
          <w:szCs w:val="16"/>
        </w:rPr>
        <w:softHyphen/>
        <w:t>ронние испытания этого автомобиля. Поэтому передать НАТИ автомобиль «Сентинел» не представ</w:t>
      </w:r>
      <w:r w:rsidRPr="00F2675E">
        <w:rPr>
          <w:rFonts w:ascii="Times New Roman" w:hAnsi="Times New Roman"/>
          <w:sz w:val="16"/>
          <w:szCs w:val="16"/>
        </w:rPr>
        <w:softHyphen/>
        <w:t>ляется возможным.</w:t>
      </w:r>
    </w:p>
    <w:p w14:paraId="392FB3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ГБТУ КА генерал-лейтенант танковых войск Вершинин</w:t>
      </w:r>
    </w:p>
    <w:p w14:paraId="761319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11355. Д. 3038. Л. 218. Копия (11420).</w:t>
      </w:r>
    </w:p>
    <w:p w14:paraId="55BF2C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2BDE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августа 1945 г. первый опытный образец новой представительской машины ЗИС отправился на испытания. В сентябре 1942 ГКО утвердил образец нового легкового автомобиля, который по шасси был идентичен американскому "Паккарду-180" 1942 г. Она начала выпускаться мелкими сериями с июля 1946 г. (12098).</w:t>
      </w:r>
    </w:p>
    <w:p w14:paraId="080039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9FA9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августа 1945 вышли Указания Зам. Пред. СНК А.Н.Косыгина № 21-4 НКМВ П.И.Паршину о необходимости выполнения заданий по пр-ву текстильного оборудования (7543, 119).</w:t>
      </w:r>
    </w:p>
    <w:p w14:paraId="072363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B7B0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августа 1945 вышло Распоряжение ГКО № 9838. О мерах по доставке стройкам и предприятиям НКЧМ, НКЦМ, НКЭС, НКПС, НКУП и НКНП строительных материалов. РГАНИР, Фонд ГКО, д. 456, лл. 74-75, 76-97 (11012).</w:t>
      </w:r>
    </w:p>
    <w:p w14:paraId="68E88A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20E1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августа 1945 вышло Распоряжение ГКО № 9839. Об изготовлении трех молотковых дробилок для торфобрикетных заводов Ленгорисполкома на предприятиях НКТП. РГАНИР, Фонд ГКО, д. 456, лл. 98 (11012).</w:t>
      </w:r>
    </w:p>
    <w:p w14:paraId="54879D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C0B2B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89487C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52A5F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августа 1945 в ходе атаки порта Расин л 37 шап М.Янко после успешной атаки транспорта загорелдся и направил машины на портовые сооружение, погибнув вместе со стрелком И.М.Бабкиным (3462).</w:t>
      </w:r>
    </w:p>
    <w:p w14:paraId="05ACC1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Советская авиация была значительно сильнее японской из-за количественного, качественного и тактического превосходства (помог опыт борьбы на немецком фронте) (3462).</w:t>
      </w:r>
    </w:p>
    <w:p w14:paraId="4F92F2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67E7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августа 1945 несколько групп МБР-2 4 раза бомбили порт Эсутори и дважды аэродром Торо (7424, 12).</w:t>
      </w:r>
    </w:p>
    <w:p w14:paraId="543812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62808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августа 1945 воздушная разведка установила в районе Милина скопление войск. Привлекли 60 пе-2 и несмотря на плохую погоду разбили (340,229).</w:t>
      </w:r>
    </w:p>
    <w:p w14:paraId="48E5E6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C4E00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августа 1945 Началась Южно-Сахалинская наступательная операция войск 2-го Дальневосточного фронта совместно с Северной Тихоокеанской флотилией (4963 ).</w:t>
      </w:r>
    </w:p>
    <w:p w14:paraId="39D3218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3B9AE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11 по 25 августа 1945 была Южно-Сахалинская операция и с 25 августа Сахалин вновь вошел в состав СССР (2443,284).</w:t>
      </w:r>
    </w:p>
    <w:p w14:paraId="3577A7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6607D4" w14:textId="77777777" w:rsidR="00FE1115" w:rsidRPr="00F2675E" w:rsidRDefault="00FE1115"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47472908" w14:textId="77777777" w:rsidR="00FE1115" w:rsidRPr="00F2675E" w:rsidRDefault="00FE1115" w:rsidP="00536344">
      <w:pPr>
        <w:autoSpaceDE w:val="0"/>
        <w:autoSpaceDN w:val="0"/>
        <w:adjustRightInd w:val="0"/>
        <w:spacing w:after="0" w:line="240" w:lineRule="auto"/>
        <w:jc w:val="both"/>
        <w:rPr>
          <w:rFonts w:ascii="Times New Roman" w:hAnsi="Times New Roman"/>
          <w:iCs/>
          <w:sz w:val="16"/>
          <w:szCs w:val="16"/>
        </w:rPr>
      </w:pPr>
    </w:p>
    <w:p w14:paraId="0FFDE9A8" w14:textId="77777777" w:rsidR="00FE1115" w:rsidRPr="00F2675E" w:rsidRDefault="00FE1115" w:rsidP="00536344">
      <w:pPr>
        <w:spacing w:after="0" w:line="240" w:lineRule="auto"/>
        <w:jc w:val="both"/>
        <w:rPr>
          <w:rFonts w:ascii="Times New Roman" w:hAnsi="Times New Roman"/>
          <w:sz w:val="16"/>
          <w:szCs w:val="16"/>
        </w:rPr>
      </w:pPr>
      <w:r w:rsidRPr="00F2675E">
        <w:rPr>
          <w:rFonts w:ascii="Times New Roman" w:hAnsi="Times New Roman"/>
          <w:sz w:val="16"/>
          <w:szCs w:val="16"/>
        </w:rPr>
        <w:t>11-12 августа 1945. Президент США Д. Д. Эйзенхауэр, занимавший в это время пост командующего оккупационными войсками США в Германии, вспоминал: "По прибытии в Москву нас разместили в американском посольстве у моего доброго друга Аве-релла Гарримана, бывшего в то время американским послом... Утром следующего дня должен был состояться большой спортивный парад на Красной площади. Здесь находились только специально приглашенные гости правительства и участники спортивного парада. В отношении определения числа последних мнения расходились между двадцатью и пятьюдесятью тысячами. По моим подсчетам, первая цифра была ближе к истине. Зрители размещались на площадках без каких-либо сидений. Каждый должен был стоять. Как только мы заняли секцию, предназначенную для американского посла и прибывших с ним лиц, к нам подошел генерал Антонов, чтобы сообщить, что генералиссимус Сталин приглашает меня к себе на трибуну мавзолея, если, конечно, я пожелаю. Поскольку я был вместе с американским послом, престиж которого как представителя президента имел важное значение, то у меня появились сомнения, уместно ли мне оставить посла, чтобы самому идти к генералиссимусу. Необходимость обо всем говорить через переводчика лишала меня всякой возможности расспросить у генерала Антонова сугубо конфиденциально относительно этого предложения, и я сразу заколебался. Однако он избавил меня от дальнейшего замешательства, сообщив остальную часть приглашения Сталина, которая гласила: "Генералиссимус говорит, что если захотите подняться на трибуну мавзолея к нему, то он приглашает еще двух ваших коллег". Я обернулся к послу, чтобы быстро с ним посоветоваться. Он сказал, что приглашение беспрецедентное. Насколько ему известно, никогда еще ни одного иностранца не приглашали на трибуну мавзолея Ленина. Поэтому, понимая, что этим приглашением нам оказана особая честь, я быстро ответил генералу Антонову, что очень рад приглашению и что хотел бы, чтобы вместе со мной пошли посол и глава американской военной миссии в Москве генерал-майор Джон Дин. Я считал, что если уж речь идет о каком-то местном престиже, то для посла и его помощника это было бы наиболее полезным.</w:t>
      </w:r>
    </w:p>
    <w:p w14:paraId="1AF98C07" w14:textId="77777777" w:rsidR="00FE1115" w:rsidRPr="00F2675E" w:rsidRDefault="00FE1115" w:rsidP="00536344">
      <w:pPr>
        <w:spacing w:after="0" w:line="240" w:lineRule="auto"/>
        <w:jc w:val="both"/>
        <w:rPr>
          <w:rFonts w:ascii="Times New Roman" w:hAnsi="Times New Roman"/>
          <w:sz w:val="16"/>
          <w:szCs w:val="16"/>
        </w:rPr>
      </w:pPr>
      <w:r w:rsidRPr="00F2675E">
        <w:rPr>
          <w:rFonts w:ascii="Times New Roman" w:hAnsi="Times New Roman"/>
          <w:sz w:val="16"/>
          <w:szCs w:val="16"/>
        </w:rPr>
        <w:t>Пять часов стояли мы на трибуне мавзолея, пока продолжалось спортивное представление. Никто из нас никогда не видел даже отдаленно похожего на это зрелище. Спортсмены-исполнители были одеты в яркие костюмы, и тысячи этих людей исполняли движения в едином ритме. Народные танцы, акробатические номера и гимнастические упражнения исполнялись с безупречной точностью и, очевидно, с огромнейшим энтузиазмом. Оркестр, как утверждали, состоял из тысячи музыкантов, непрерывно играл в течение всего пятичасового представления.</w:t>
      </w:r>
    </w:p>
    <w:p w14:paraId="727DB2A5" w14:textId="77777777" w:rsidR="00FE1115" w:rsidRPr="00F2675E" w:rsidRDefault="00FE1115" w:rsidP="00536344">
      <w:pPr>
        <w:spacing w:after="0" w:line="240" w:lineRule="auto"/>
        <w:jc w:val="both"/>
        <w:rPr>
          <w:rFonts w:ascii="Times New Roman" w:hAnsi="Times New Roman"/>
          <w:sz w:val="16"/>
          <w:szCs w:val="16"/>
        </w:rPr>
      </w:pPr>
      <w:r w:rsidRPr="00F2675E">
        <w:rPr>
          <w:rFonts w:ascii="Times New Roman" w:hAnsi="Times New Roman"/>
          <w:sz w:val="16"/>
          <w:szCs w:val="16"/>
        </w:rPr>
        <w:t>Генералиссимус не обнаруживал никаких признаков усталости. Наоборот, казалось, он наслаждался каждой минутой представления. Он пригласил меня встать рядом с ним, и с помощью переводчика мы разговаривали с перерывами в течение всего спортивного представления. Сталин проявил большой интерес к промышленным, научным и экономическим достижениям Америки. Он несколько раз повторял, что для России и США важно оставаться друзьями" (18688).</w:t>
      </w:r>
    </w:p>
    <w:p w14:paraId="5B3B566E" w14:textId="77777777" w:rsidR="00FE1115" w:rsidRPr="00F2675E" w:rsidRDefault="00FE1115" w:rsidP="00536344">
      <w:pPr>
        <w:spacing w:after="0" w:line="240" w:lineRule="auto"/>
        <w:jc w:val="both"/>
        <w:rPr>
          <w:rFonts w:ascii="Times New Roman" w:hAnsi="Times New Roman"/>
          <w:sz w:val="16"/>
          <w:szCs w:val="16"/>
        </w:rPr>
      </w:pPr>
    </w:p>
    <w:p w14:paraId="0E6FA8C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CAACCE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F84C33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rPr>
        <w:t>11 августа 1945 американскому генералу Макартуру поручено принять капитуляцию Японии</w:t>
      </w:r>
      <w:r w:rsidRPr="00F2675E">
        <w:rPr>
          <w:rFonts w:ascii="Times New Roman" w:hAnsi="Times New Roman"/>
          <w:sz w:val="16"/>
          <w:szCs w:val="16"/>
          <w:lang w:val="en-US"/>
        </w:rPr>
        <w:t xml:space="preserve"> (4962).</w:t>
      </w:r>
    </w:p>
    <w:p w14:paraId="5341FF7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lang w:val="en-US"/>
        </w:rPr>
      </w:pPr>
    </w:p>
    <w:p w14:paraId="25F1E3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Friday 11, August 1945 The Allies announce that the Potsdam terms are agreeable but that emperor Hirohito would be subservient to Allied policy (1063).</w:t>
      </w:r>
    </w:p>
    <w:p w14:paraId="4BAACD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7294EC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августа 1945 союзники объявили, что они согласны на сдачу на условиях Потсдамской конференции, но что император будет подчиняться политике союзников (1063).</w:t>
      </w:r>
    </w:p>
    <w:p w14:paraId="5645DA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D322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11 августа 1945 НОА Китая перешла в наступление (2443,433).</w:t>
      </w:r>
    </w:p>
    <w:p w14:paraId="4ED29F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451B8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33CBAF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BDC87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августа 1945 вышел приказ НКАП N 334сс "О проведении заводских летных испытаний на заводе 115 учебно-тренировочного истребителя с мотором М-21." (1907,22).</w:t>
      </w:r>
    </w:p>
    <w:p w14:paraId="363F22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0B77A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5FA8E2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82C160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августа 1945 вышло Распоряжение ГКО № 9840 [О разрешении НКПС использовать в случае необходимости для восстановительных работ материалы мобрезерва в августе и сентябре 1945 г.] (7368, 99).</w:t>
      </w:r>
    </w:p>
    <w:p w14:paraId="2E55FCA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3CAAB5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августа 1945 вышло распоряжение СНК № 11980-р, разрешающее НКМВ передать с завода № 541 в НКМП 34 ед. иеиспользуемого оборудования для Челябинского горместпрома (7543, 120).</w:t>
      </w:r>
    </w:p>
    <w:p w14:paraId="011D3C6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9A2C3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августа 1945 года вышлос постановлением СНК № 2046 “О производстве радиоприемников и радиодеталей для продажи населению” (8950).</w:t>
      </w:r>
    </w:p>
    <w:p w14:paraId="5427C4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A114E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2AAF41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3624BC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августа 1945 советские войска заняли Северную Корею, Сахалин и Курильские острова (4962).</w:t>
      </w:r>
    </w:p>
    <w:p w14:paraId="1D02DB9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1AEA1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Saturday 12, August 1945 Red Army forces invade Sakhalin Island (1063).</w:t>
      </w:r>
    </w:p>
    <w:p w14:paraId="7366F7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0402444" w14:textId="77777777" w:rsidR="00717692" w:rsidRPr="00F2675E" w:rsidRDefault="00717692"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августа 1945 СА вторглась на Сахалин (1063).</w:t>
      </w:r>
    </w:p>
    <w:p w14:paraId="47BC2117" w14:textId="77777777" w:rsidR="00717692" w:rsidRPr="00F2675E" w:rsidRDefault="00717692" w:rsidP="00536344">
      <w:pPr>
        <w:autoSpaceDE w:val="0"/>
        <w:autoSpaceDN w:val="0"/>
        <w:adjustRightInd w:val="0"/>
        <w:spacing w:after="0" w:line="240" w:lineRule="auto"/>
        <w:jc w:val="both"/>
        <w:rPr>
          <w:rFonts w:ascii="Times New Roman" w:hAnsi="Times New Roman"/>
          <w:sz w:val="16"/>
          <w:szCs w:val="16"/>
        </w:rPr>
      </w:pPr>
    </w:p>
    <w:p w14:paraId="174E47C6" w14:textId="77777777" w:rsidR="00717692" w:rsidRPr="00F2675E" w:rsidRDefault="00717692" w:rsidP="00536344">
      <w:pPr>
        <w:spacing w:after="0" w:line="240" w:lineRule="auto"/>
        <w:jc w:val="both"/>
        <w:rPr>
          <w:rFonts w:ascii="Times New Roman" w:hAnsi="Times New Roman"/>
          <w:sz w:val="16"/>
          <w:szCs w:val="16"/>
        </w:rPr>
      </w:pPr>
      <w:r w:rsidRPr="00F2675E">
        <w:rPr>
          <w:rFonts w:ascii="Times New Roman" w:hAnsi="Times New Roman"/>
          <w:sz w:val="16"/>
          <w:szCs w:val="16"/>
        </w:rPr>
        <w:t>12 августа в 1945 году советские войска оккупируют Северную Корею, остров Сахалин и Курильские острова. В Корее при участии СССР образуется Исполнительный комитет корейского народа (14981).</w:t>
      </w:r>
    </w:p>
    <w:p w14:paraId="3124374B" w14:textId="77777777" w:rsidR="00717692" w:rsidRPr="00F2675E" w:rsidRDefault="00717692" w:rsidP="00536344">
      <w:pPr>
        <w:spacing w:after="0" w:line="240" w:lineRule="auto"/>
        <w:jc w:val="both"/>
        <w:rPr>
          <w:rFonts w:ascii="Times New Roman" w:hAnsi="Times New Roman"/>
          <w:sz w:val="16"/>
          <w:szCs w:val="16"/>
        </w:rPr>
      </w:pPr>
    </w:p>
    <w:p w14:paraId="556A1335" w14:textId="77777777" w:rsidR="00717692" w:rsidRPr="00F2675E" w:rsidRDefault="00717692" w:rsidP="00536344">
      <w:pPr>
        <w:spacing w:after="0" w:line="240" w:lineRule="auto"/>
        <w:jc w:val="both"/>
        <w:rPr>
          <w:rFonts w:ascii="Times New Roman" w:hAnsi="Times New Roman"/>
          <w:sz w:val="16"/>
          <w:szCs w:val="16"/>
        </w:rPr>
      </w:pPr>
      <w:r w:rsidRPr="00F2675E">
        <w:rPr>
          <w:rFonts w:ascii="Times New Roman" w:hAnsi="Times New Roman"/>
          <w:sz w:val="16"/>
          <w:szCs w:val="16"/>
        </w:rPr>
        <w:t>12 августа в 1945 году войска 1-го Дальневосточного фронта освободили города Мишань, Наджин, Унги (14981).</w:t>
      </w:r>
    </w:p>
    <w:p w14:paraId="616FC5B9" w14:textId="77777777" w:rsidR="00717692" w:rsidRPr="00F2675E" w:rsidRDefault="00717692" w:rsidP="00536344">
      <w:pPr>
        <w:spacing w:after="0" w:line="240" w:lineRule="auto"/>
        <w:jc w:val="both"/>
        <w:rPr>
          <w:rFonts w:ascii="Times New Roman" w:hAnsi="Times New Roman"/>
          <w:sz w:val="16"/>
          <w:szCs w:val="16"/>
        </w:rPr>
      </w:pPr>
    </w:p>
    <w:p w14:paraId="18013283" w14:textId="77777777" w:rsidR="00717692" w:rsidRPr="00F2675E" w:rsidRDefault="00717692" w:rsidP="00536344">
      <w:pPr>
        <w:spacing w:after="0" w:line="240" w:lineRule="auto"/>
        <w:jc w:val="both"/>
        <w:rPr>
          <w:rFonts w:ascii="Times New Roman" w:hAnsi="Times New Roman"/>
          <w:sz w:val="16"/>
          <w:szCs w:val="16"/>
        </w:rPr>
      </w:pPr>
      <w:r w:rsidRPr="00F2675E">
        <w:rPr>
          <w:rFonts w:ascii="Times New Roman" w:hAnsi="Times New Roman"/>
          <w:sz w:val="16"/>
          <w:szCs w:val="16"/>
        </w:rPr>
        <w:t>12 августа в 1945 году (12-14 августа) освобождение десантом морской пехоты Тихоокеанского флота совместно с войсками 1-го Дальневосточного фронта порта Нанкин (14981).</w:t>
      </w:r>
    </w:p>
    <w:p w14:paraId="00FB7913" w14:textId="77777777" w:rsidR="00717692" w:rsidRPr="00F2675E" w:rsidRDefault="00717692" w:rsidP="00536344">
      <w:pPr>
        <w:spacing w:after="0" w:line="240" w:lineRule="auto"/>
        <w:jc w:val="both"/>
        <w:rPr>
          <w:rFonts w:ascii="Times New Roman" w:hAnsi="Times New Roman"/>
          <w:sz w:val="16"/>
          <w:szCs w:val="16"/>
        </w:rPr>
      </w:pPr>
    </w:p>
    <w:p w14:paraId="4A608B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августа 1945 войска, наступающие на цицикарском направлении у Суньу были остановлены артогнем и контратаками. На помощь пришли ш 96 шад (п И.А.Кочеригин). После нескольких заходов японцы подняли белые флаги (340,229).</w:t>
      </w:r>
    </w:p>
    <w:p w14:paraId="74C8C6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Где-то в это же время ш 75 шап м С.А.Черных в паре с командиром звена л Юрченко в ходе свободной охоты обнаружил бронепоезд, был подбит, сел и Юрченко забрал его (340,229).</w:t>
      </w:r>
    </w:p>
    <w:p w14:paraId="5585FA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DB615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E32545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BDB8D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г. первый вылет на самолете МиГ-8 "Утка" выполнил летчик-испытатель А.И.Жуков. Ведущим инженером по испытаниям назначили Е.Ф.Нащокина, полеты выполняли летчики-испытатели А.И.Жуков (ОКБ-155) и А.И.Гринчик (ЛИИ). МиГ-8 "Утка" по своей схеме самолет представлял подкосный высокоплан с трехколесным неубирающимся шасси. Каркас фюзеляжа был выполнен из сосновых брусков и имел фанерную обшивку. В кабине закрытого типа размещались пилот и два пассажира. Входную дверь расположили на левом борту фюзеляжа. Кабина имела хорошее остекление, которое обеспечивало прекрасный обзор вперед и в стороны. Носовая часть фюзеляжа заканчивалась балкой, на которой установили горизонтальное оперение. Хвостовая часть фюзеляжа переходила в моторный отсек, который заканчивался коком винта. Двухлонжеронное крыло с постоянной относительной толщиной по размаху (12%) имело деревянный набор и полотняную обшивку. Стреловид-ность крыла в плане 20°, сужение 1, удлинение б, профиль "Кларк YH". Угол установки крыла 2°. На концах крыла установили шайбы, которые являлись вертикальным оперением. Элероны типа "Фрайз" имели дюралевый каркас и полотняную обшивку. Общая площадь вертикального оперения 3 м2. Размах горизонтального оперения 3,5 м, площадь - 2,7 м2, угол установки +2°. Профиль оперения NACA-0012. Кили деревянные, рули направления - каркас дюралевый, обшивка полотняная. Стабилизатор деревянный. Каркас руля высоты дюралевый, обшивка полотняная. Управление рулем высоты жесткое, управление рулями направления и элеронами тросовое. Мотор воздушного охлаждения М-11ФМ мощностью 110 л.с. с двухлопастным деревянным толкающим винтом постоянного шага диаметром 2,35 м, серии 2СМВ-2. Угол установки лопастей винта 24°. Моторама трубчатая сварная. Мотор был полностью зака-потирован и имел индивидуальные обдувы для каждого цилиндра. Запуск пневматический. Топливо разместили в двух дюралевых бензобаках установленных в корневой части крыла по одному с каждой стороны. Общая емкость топливных баков 118 л. Маслобак емкостью 18 л находился за пассажирской кабиной. Стойки шасси металлические сварные. Амортизация воздушно-масляная. Носовая стойка имела масляный демпфер. Колеса основных стоек шасси тормозные размером 500х150, носовое колесо - 300х150. Колея шасси 2,5 м (6000).</w:t>
      </w:r>
    </w:p>
    <w:p w14:paraId="50CED6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0EEA37" w14:textId="77777777" w:rsidR="00717692" w:rsidRPr="00F2675E" w:rsidRDefault="00717692" w:rsidP="00536344">
      <w:pPr>
        <w:spacing w:after="0" w:line="240" w:lineRule="auto"/>
        <w:jc w:val="both"/>
        <w:rPr>
          <w:rFonts w:ascii="Times New Roman" w:hAnsi="Times New Roman"/>
          <w:sz w:val="16"/>
          <w:szCs w:val="16"/>
        </w:rPr>
      </w:pPr>
      <w:r w:rsidRPr="00F2675E">
        <w:rPr>
          <w:rFonts w:ascii="Times New Roman" w:hAnsi="Times New Roman"/>
          <w:sz w:val="16"/>
          <w:szCs w:val="16"/>
        </w:rPr>
        <w:t>13 августа 1945 Лётчик-испытатель А.И. Жуков впервые поднял Утку в воздух. После по</w:t>
      </w:r>
      <w:r w:rsidRPr="00F2675E">
        <w:rPr>
          <w:rFonts w:ascii="Times New Roman" w:hAnsi="Times New Roman"/>
          <w:sz w:val="16"/>
          <w:szCs w:val="16"/>
        </w:rPr>
        <w:softHyphen/>
        <w:t>лёта он отметил, что для парирования стремления самолёта идти на нос, на ручке управле</w:t>
      </w:r>
      <w:r w:rsidRPr="00F2675E">
        <w:rPr>
          <w:rFonts w:ascii="Times New Roman" w:hAnsi="Times New Roman"/>
          <w:sz w:val="16"/>
          <w:szCs w:val="16"/>
        </w:rPr>
        <w:softHyphen/>
        <w:t>ния необходимо было создать усилие «на себя» порядка 8 кг. Кроме этого в полёте сильно грелось масло. Так как решением главного конструктора для испытаний в части опреде</w:t>
      </w:r>
      <w:r w:rsidRPr="00F2675E">
        <w:rPr>
          <w:rFonts w:ascii="Times New Roman" w:hAnsi="Times New Roman"/>
          <w:sz w:val="16"/>
          <w:szCs w:val="16"/>
        </w:rPr>
        <w:softHyphen/>
        <w:t>ления характеристик устойчивости, управляемости и манёвренности экспериментальную машину планировалось передать в ЛИИ НКАП, то к испытаниям самолёта также подклю</w:t>
      </w:r>
      <w:r w:rsidRPr="00F2675E">
        <w:rPr>
          <w:rFonts w:ascii="Times New Roman" w:hAnsi="Times New Roman"/>
          <w:sz w:val="16"/>
          <w:szCs w:val="16"/>
        </w:rPr>
        <w:softHyphen/>
        <w:t>чили лётчика-испытателя А.Н. Гринчика. В течение недели «Утку» ещё пять раз поднимали в воздух с целью доводки температурных режимов ВМГ до требуемых норм, а также для подготовки к участию в воздушном параде, посвящённом Дню Воздушного Флота СССР. К сожалению, парад в Тушине 19 августа не состоялся из-за плохих метеоусловий.</w:t>
      </w:r>
    </w:p>
    <w:p w14:paraId="193C1660" w14:textId="77777777" w:rsidR="00717692" w:rsidRPr="00F2675E" w:rsidRDefault="00717692"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Первые полёты показали, что основными дефектами являются высокая температура масла на выходе, доходящая на крейсерском режиме до 85° С, а также температура голо</w:t>
      </w:r>
      <w:r w:rsidRPr="00F2675E">
        <w:rPr>
          <w:rFonts w:ascii="Times New Roman" w:hAnsi="Times New Roman"/>
          <w:sz w:val="16"/>
          <w:szCs w:val="16"/>
        </w:rPr>
        <w:softHyphen/>
        <w:t>вок цилиндров мотора, поднимавшаяся до 260° С. Отмеченное лётчиком усилие на ручке управления немного уменьшили соответствующим подгибом пластины, установленной на руле высоты. Проблему с температурным режимом решили, сняв обтекатели цилиндров. Выполненный 24 августа контрольный полёт показал, что температура масла и головок цилиндров пришла в норму. Кроме этого 23 августа с целью выявления причин тряски ста</w:t>
      </w:r>
      <w:r w:rsidRPr="00F2675E">
        <w:rPr>
          <w:rFonts w:ascii="Times New Roman" w:hAnsi="Times New Roman"/>
          <w:sz w:val="16"/>
          <w:szCs w:val="16"/>
        </w:rPr>
        <w:softHyphen/>
        <w:t>билизатора на разбеге проверили балансировку переднего колеса (15848).</w:t>
      </w:r>
    </w:p>
    <w:p w14:paraId="313324E9" w14:textId="77777777" w:rsidR="00717692" w:rsidRPr="00F2675E" w:rsidRDefault="00717692" w:rsidP="00536344">
      <w:pPr>
        <w:spacing w:after="0" w:line="240" w:lineRule="auto"/>
        <w:jc w:val="both"/>
        <w:rPr>
          <w:rFonts w:ascii="Times New Roman" w:hAnsi="Times New Roman"/>
          <w:sz w:val="16"/>
          <w:szCs w:val="16"/>
        </w:rPr>
      </w:pPr>
    </w:p>
    <w:p w14:paraId="121BD5CA" w14:textId="77777777" w:rsidR="00B0553A" w:rsidRPr="00F2675E" w:rsidRDefault="00B0553A"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13 августа в 1945 году состоялся первый полет экспериментальный самолет </w:t>
      </w:r>
      <w:hyperlink r:id="rId47" w:tgtFrame="_blank" w:history="1">
        <w:r w:rsidRPr="00F2675E">
          <w:rPr>
            <w:rFonts w:ascii="Times New Roman" w:hAnsi="Times New Roman"/>
            <w:sz w:val="16"/>
            <w:szCs w:val="16"/>
          </w:rPr>
          <w:t xml:space="preserve">«МиГ-8» "Утка" </w:t>
        </w:r>
      </w:hyperlink>
      <w:r w:rsidRPr="00F2675E">
        <w:rPr>
          <w:rFonts w:ascii="Times New Roman" w:hAnsi="Times New Roman"/>
          <w:sz w:val="16"/>
          <w:szCs w:val="16"/>
        </w:rPr>
        <w:t>конструкции ОКБ А.И.Микояна, А.И.Жуков. Ведущим инженером по испытаниям назначили Е.Ф.Нащеныша. Полеты выполняли летчики-испытатели А.И.Жуков (ОКБ-155) и А.И.Гринчик (ЛИИ). Первый этап летных испытаний, на которых главным образом изучали устойчивость и управляемость самолета, проходил в ЛИИ НКАП в период с 28 августа по 11 сентября 1945 г. Для обеспечения большей надежности на самолете были установлены концевые предкрылки с постоянной щелью (14982).</w:t>
      </w:r>
    </w:p>
    <w:p w14:paraId="50E56360" w14:textId="77777777" w:rsidR="00B0553A" w:rsidRPr="00F2675E" w:rsidRDefault="00B0553A" w:rsidP="00536344">
      <w:pPr>
        <w:spacing w:after="0" w:line="240" w:lineRule="auto"/>
        <w:jc w:val="both"/>
        <w:rPr>
          <w:rFonts w:ascii="Times New Roman" w:hAnsi="Times New Roman"/>
          <w:sz w:val="16"/>
          <w:szCs w:val="16"/>
        </w:rPr>
      </w:pPr>
    </w:p>
    <w:p w14:paraId="26015ACC"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августа 1945 лётчик-испытатель А.И. Жуков впервые поднял «Утку» ОКБ-155 воздух. Так как по решению глав</w:t>
      </w:r>
      <w:r w:rsidRPr="008A2E5A">
        <w:rPr>
          <w:rFonts w:ascii="Times New Roman" w:hAnsi="Times New Roman"/>
          <w:color w:val="0070C0"/>
          <w:sz w:val="16"/>
          <w:szCs w:val="16"/>
        </w:rPr>
        <w:softHyphen/>
        <w:t>ного конструктора для испытаний в части определения характеристик устойчивости, управляемости и манёвренности экспе</w:t>
      </w:r>
      <w:r w:rsidRPr="008A2E5A">
        <w:rPr>
          <w:rFonts w:ascii="Times New Roman" w:hAnsi="Times New Roman"/>
          <w:color w:val="0070C0"/>
          <w:sz w:val="16"/>
          <w:szCs w:val="16"/>
        </w:rPr>
        <w:softHyphen/>
        <w:t>риментальную машину планировалось передать в ЛИИ НКАП, то к испытаниям самолёта подключили инсти</w:t>
      </w:r>
      <w:r w:rsidRPr="008A2E5A">
        <w:rPr>
          <w:rFonts w:ascii="Times New Roman" w:hAnsi="Times New Roman"/>
          <w:color w:val="0070C0"/>
          <w:sz w:val="16"/>
          <w:szCs w:val="16"/>
        </w:rPr>
        <w:softHyphen/>
        <w:t>тутского лётчика-испытателя А.Н. Гринчика. В течение недели «Утку» пять раз поднимали в воздух с целью доведения температурных режимов ВМГ до требуемых норм, а также для подготовки к участию в воздушном параде, посвящённом Дню Воздушного Флота СССР.</w:t>
      </w:r>
    </w:p>
    <w:p w14:paraId="1D05176F"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августа А.Н. Гринчик перегнал машину с Цен</w:t>
      </w:r>
      <w:r w:rsidRPr="008A2E5A">
        <w:rPr>
          <w:rFonts w:ascii="Times New Roman" w:hAnsi="Times New Roman"/>
          <w:color w:val="0070C0"/>
          <w:sz w:val="16"/>
          <w:szCs w:val="16"/>
        </w:rPr>
        <w:softHyphen/>
        <w:t>трального аэродрома в ЛИИ. Затем с 1 по 10 сентября он выполнил по программе испытаний восемь полё</w:t>
      </w:r>
      <w:r w:rsidRPr="008A2E5A">
        <w:rPr>
          <w:rFonts w:ascii="Times New Roman" w:hAnsi="Times New Roman"/>
          <w:color w:val="0070C0"/>
          <w:sz w:val="16"/>
          <w:szCs w:val="16"/>
        </w:rPr>
        <w:softHyphen/>
        <w:t>тов. После этого для качественной оценки пилотаж</w:t>
      </w:r>
      <w:r w:rsidRPr="008A2E5A">
        <w:rPr>
          <w:rFonts w:ascii="Times New Roman" w:hAnsi="Times New Roman"/>
          <w:color w:val="0070C0"/>
          <w:sz w:val="16"/>
          <w:szCs w:val="16"/>
        </w:rPr>
        <w:softHyphen/>
        <w:t>ных свойств самолёта его облёт провели три лётчи</w:t>
      </w:r>
      <w:r w:rsidRPr="008A2E5A">
        <w:rPr>
          <w:rFonts w:ascii="Times New Roman" w:hAnsi="Times New Roman"/>
          <w:color w:val="0070C0"/>
          <w:sz w:val="16"/>
          <w:szCs w:val="16"/>
        </w:rPr>
        <w:softHyphen/>
        <w:t>ка-испытателя ЛИИ — Н.В. Адамович, М.Л. Галлай и С.Ф. Машковский. В их задачу входила проверка устойчивости и управляемости «Утки» относительно трёх осей, её поведение на больших углах атаки, при срывах и при полёте в болтанку.</w:t>
      </w:r>
    </w:p>
    <w:p w14:paraId="6760B033"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своём заключении ведущие научные специалисты ЛИИ Н.С. Строев и ГС. Калачёв отметили, что лётные испытания на устойчивость и управляе</w:t>
      </w:r>
      <w:r w:rsidRPr="008A2E5A">
        <w:rPr>
          <w:rFonts w:ascii="Times New Roman" w:hAnsi="Times New Roman"/>
          <w:color w:val="0070C0"/>
          <w:sz w:val="16"/>
          <w:szCs w:val="16"/>
        </w:rPr>
        <w:softHyphen/>
        <w:t>мость показали некоторые преимущества «Утки» по сравнению с современными схемами самолётов. К ним они отнесли отсутствие тенденции к самопроизволь</w:t>
      </w:r>
      <w:r w:rsidRPr="008A2E5A">
        <w:rPr>
          <w:rFonts w:ascii="Times New Roman" w:hAnsi="Times New Roman"/>
          <w:color w:val="0070C0"/>
          <w:sz w:val="16"/>
          <w:szCs w:val="16"/>
        </w:rPr>
        <w:softHyphen/>
        <w:t xml:space="preserve">ной потере скорости, </w:t>
      </w:r>
      <w:r w:rsidRPr="008A2E5A">
        <w:rPr>
          <w:rFonts w:ascii="Times New Roman" w:hAnsi="Times New Roman"/>
          <w:color w:val="0070C0"/>
          <w:sz w:val="16"/>
          <w:szCs w:val="16"/>
        </w:rPr>
        <w:lastRenderedPageBreak/>
        <w:t>сваливание самолёта на нос, а не на крыло при перетягивании ручки, а также отсутствие сколько-нибудь существенной разницы в устойчивости между моторным и безмоторным полётом (23379).</w:t>
      </w:r>
    </w:p>
    <w:p w14:paraId="03547B2F" w14:textId="77777777" w:rsidR="00007006" w:rsidRPr="008A2E5A" w:rsidRDefault="00007006" w:rsidP="00007006">
      <w:pPr>
        <w:spacing w:after="0" w:line="240" w:lineRule="auto"/>
        <w:jc w:val="both"/>
        <w:rPr>
          <w:rFonts w:ascii="Times New Roman" w:hAnsi="Times New Roman"/>
          <w:color w:val="0070C0"/>
          <w:sz w:val="16"/>
          <w:szCs w:val="16"/>
        </w:rPr>
      </w:pPr>
    </w:p>
    <w:p w14:paraId="0B222E2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9520EB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C0BA6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вышло Постановление ГКО № 9841 О мероприятиях по обеспечению предприятий НКЧМ технологическим оборудованием и запчастями в 3 кв. 1945 (7543, 121).</w:t>
      </w:r>
    </w:p>
    <w:p w14:paraId="060507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9F0E6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вышло Постановление ГКО № 9841 О мероприятиях по обеспечению предприятий Наркомчермета технологическим оборудованием и запасными частями в Ш квартале 1945 г. РГАНИР, Фонд ГКО, д. 456, лл. 100-112, 113-170 (11012).</w:t>
      </w:r>
    </w:p>
    <w:p w14:paraId="79D2E2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4239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вышло Распоряжение ГКО № 9842. О приобретении за наличный расчет в США оборудования на 2,6 млн. долларов для Норильского никелевого комбината и 10 тыс. т металла за счет невыполненных заказов по ленд-лизу. РГАНИР, Фонд ГКО, д. 456, лл. 171 (11012).</w:t>
      </w:r>
    </w:p>
    <w:p w14:paraId="49ABE8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F725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вышло Постановление ГКО № 9844 О дополнительном распределении проката черных металлов и железных труб из особых поступлений на Ш квартал 1945 года. РГАНИР, Фонд ГКО, д. 456, лл. 174, 175 (11012).</w:t>
      </w:r>
    </w:p>
    <w:p w14:paraId="3E608B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DDCBA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вышло Постановление ГКО № 9845 Об усилении железнодорожных выходов из портов Рени и Измаил на реке Дунай. (7368, 176-178).</w:t>
      </w:r>
    </w:p>
    <w:p w14:paraId="0FDA47B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3FD27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вышло Постановление ГКО № 9846 О мероприятиях по материально-техническому обеспечению строительства и реконструкции автомобильных дорог. РГАНИР, Фонд ГКО, д. 456, лл. 179-194, 195-220 (11012).</w:t>
      </w:r>
    </w:p>
    <w:p w14:paraId="61DFFC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8D6BB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вышло Постановление ГКО № 9847 О мерах по развитию добычи угля и нового шахтного строительства в Печорском угольном бассейне во втором полугодии 1945 года. РГАНИР, Фонд ГКО, д. 457, лл. 1-7, 8-28 (11012).</w:t>
      </w:r>
    </w:p>
    <w:p w14:paraId="10E3D9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16CA0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вышло Постановление ГКО № 9848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III квартал 1945 г. (7369, 29-30,31-64).</w:t>
      </w:r>
    </w:p>
    <w:p w14:paraId="555086E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D54B73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вышло Постановление ГКО № 9849 Об увеличении производства элементарной серы на Медногорском медносерном заводе Наркомцветмета. (7369, 65-68,69-76).</w:t>
      </w:r>
    </w:p>
    <w:p w14:paraId="0604BA2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E6549F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вышло Постановление ГКО № 9850 О сокращении плана хозяйственных работ НКВД СССР в связи с амнистией. (7369, 77-80,81-91).</w:t>
      </w:r>
    </w:p>
    <w:p w14:paraId="0ED3A1F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7F91F6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5B358AE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01DAD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13 по 16 августа 1945 состоялась Сейсинская операция по захвату военно-морской базы японцев. Высаживали десанты (2443,118).</w:t>
      </w:r>
    </w:p>
    <w:p w14:paraId="7DA490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D3F6063" w14:textId="77777777" w:rsidR="00B0553A" w:rsidRPr="00F2675E" w:rsidRDefault="00B0553A" w:rsidP="00536344">
      <w:pPr>
        <w:spacing w:after="0" w:line="240" w:lineRule="auto"/>
        <w:jc w:val="both"/>
        <w:rPr>
          <w:rFonts w:ascii="Times New Roman" w:hAnsi="Times New Roman"/>
          <w:sz w:val="16"/>
          <w:szCs w:val="16"/>
        </w:rPr>
      </w:pPr>
      <w:r w:rsidRPr="00F2675E">
        <w:rPr>
          <w:rFonts w:ascii="Times New Roman" w:hAnsi="Times New Roman"/>
          <w:sz w:val="16"/>
          <w:szCs w:val="16"/>
        </w:rPr>
        <w:t>13 августа в 1945 году в ходе советско-японской войны началась Сейсинская десантная операция Тихоокеанского флота (355-й отдельный батальон и 13-я отдельная бригада морской пехоты, 335-я стрелковая дивизия) по захвату военно-морской базы Сейсин (Чхонджин) на побережье Северной Кореи, чтобы лишить противника возможности эвакуации войск и материальных ценностей в Японию. Несмотря на то, что силы противника нарастали за счет отступающих по побережью войск, 15 августа десантники заняли большую часть города, а на следующий день совместно с частями 393-й стрелковой дивизии 25-й армии овладели Сейсинской военно-морской базой и, выйдя на коммуникации японской 3-й армии, отсекли японские войска от морского побережья. Сейсинская операция была первой крупной десантной операцией Тихоокеанского флота (14982).</w:t>
      </w:r>
    </w:p>
    <w:p w14:paraId="73618E27" w14:textId="77777777" w:rsidR="00B0553A" w:rsidRPr="00F2675E" w:rsidRDefault="00B0553A" w:rsidP="00536344">
      <w:pPr>
        <w:spacing w:after="0" w:line="240" w:lineRule="auto"/>
        <w:jc w:val="both"/>
        <w:rPr>
          <w:rFonts w:ascii="Times New Roman" w:hAnsi="Times New Roman"/>
          <w:sz w:val="16"/>
          <w:szCs w:val="16"/>
        </w:rPr>
      </w:pPr>
    </w:p>
    <w:p w14:paraId="009766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шесть торпедных катеров под командованием к-л В.И.Марковского высадили десант (разведотряд л В.Н.Леонова) в Сейсине. Захватили плацдарм и основные силы десанта подошли 14 и 15. !6 августа полностью заняли город (3462).</w:t>
      </w:r>
    </w:p>
    <w:p w14:paraId="4B3E72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A916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 13:00 семь торпедных катеров (из них четыре типа Г-5 с бортовыми номерами 511, 512, 533 и 535) под командованием капитана 3 ранга Пантелеева вышли из залива Посьет курсом на Сейсин. Они перебрасывали роту 62-го пулеметного батальона. При подходе к месту высадки катера были обстреляны артогнем с мыса Колокольцева, причем 535-й получил пробоину от попадания снаряда, но серьезных повреждений избежал и продолжил движение. Десант был высажен без потерь, после чего катера отечественной постройки и ленд-лизовский 589-й отправились в Расин (6002).</w:t>
      </w:r>
    </w:p>
    <w:p w14:paraId="32C421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3B6AFD" w14:textId="77777777" w:rsidR="00B0553A" w:rsidRPr="00F2675E" w:rsidRDefault="00B0553A" w:rsidP="00536344">
      <w:pPr>
        <w:spacing w:after="0" w:line="240" w:lineRule="auto"/>
        <w:jc w:val="both"/>
        <w:rPr>
          <w:rFonts w:ascii="Times New Roman" w:hAnsi="Times New Roman"/>
          <w:sz w:val="16"/>
          <w:szCs w:val="16"/>
        </w:rPr>
      </w:pPr>
      <w:r w:rsidRPr="00F2675E">
        <w:rPr>
          <w:rFonts w:ascii="Times New Roman" w:hAnsi="Times New Roman"/>
          <w:sz w:val="16"/>
          <w:szCs w:val="16"/>
        </w:rPr>
        <w:t>13 августа в 1945 году государственный комитет обороны принял постановление об освобождении и возвращении на родину 708 тысяч военнопленных рядового и унтер-офицерского состава армий Германии и ее союзников (14982).</w:t>
      </w:r>
    </w:p>
    <w:p w14:paraId="6784393C" w14:textId="77777777" w:rsidR="00B0553A" w:rsidRPr="00F2675E" w:rsidRDefault="00B0553A" w:rsidP="00536344">
      <w:pPr>
        <w:spacing w:after="0" w:line="240" w:lineRule="auto"/>
        <w:jc w:val="both"/>
        <w:rPr>
          <w:rFonts w:ascii="Times New Roman" w:hAnsi="Times New Roman"/>
          <w:sz w:val="16"/>
          <w:szCs w:val="16"/>
        </w:rPr>
      </w:pPr>
    </w:p>
    <w:p w14:paraId="56949E0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1E7EFC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B846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13 августа 1945 г. вышел приказ по Госплану СССР № 1366, в котором говорилось: </w:t>
      </w:r>
    </w:p>
    <w:p w14:paraId="207501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связи с заданием Председателя Совнаркома Союза ССР товарища Сталина И.В. приступить к составлению пятилетнего плана восстановления и развития народного хозяйства СССР, а также пятилетнего плана восстановления и развития железнодорожного транспорта на 1946-1950 годы” (7543).</w:t>
      </w:r>
    </w:p>
    <w:p w14:paraId="43D3E2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A07E3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521657F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E3AB9F0" w14:textId="77777777" w:rsidR="00FE1115" w:rsidRPr="00F2675E" w:rsidRDefault="00FE1115" w:rsidP="00536344">
      <w:pPr>
        <w:spacing w:after="0" w:line="240" w:lineRule="auto"/>
        <w:jc w:val="both"/>
        <w:rPr>
          <w:rFonts w:ascii="Times New Roman" w:hAnsi="Times New Roman"/>
          <w:sz w:val="16"/>
          <w:szCs w:val="16"/>
        </w:rPr>
      </w:pPr>
      <w:r w:rsidRPr="00F2675E">
        <w:rPr>
          <w:rFonts w:ascii="Times New Roman" w:hAnsi="Times New Roman"/>
          <w:sz w:val="16"/>
          <w:szCs w:val="16"/>
        </w:rPr>
        <w:t>13 августа - 2 сентября 1945. Д. Д. Эйзенхауэр вспоминал о своем знакомстве с Москвой я Московской областью: "За те немногое pi, что мы провели в Москве, мы побывали на футбольном матче, где присутствовало 80 тыс. заядлых болельщиков; осмотрели Московский метрополитен, которым русские очень гордятся, и посетили художественную галерею. Мы провели полдня на авиационном заводе, выпускающем штурмовики, и целый день - в совхозе и колхозе. Повсюду мы видели свидетельства простой и искренней преданности родине - патриотизм, который обычно выражался словами: "Это все для матери-Родины". Рабочие авиационного завода говорили мне, что во время войны рабочая неделя у них составляла 84 часа, и с гордостью отмечали, что ежедневный выход на работу при этом равен был то-то 94 процентам. Значительная часть рабочих - это женщины и дети, и трудно былоо понять, как они, при столь скудном питании и отсутствии транспортных средств, нош обеспечить такой высокий процент. Ток самое было и в колхозах. Вершиной всех событий, связанных с нашим пребыванием в Москве, стал обед в Кремле. В сверкающем огнями зале находилось множество марш лов Красной Армии и ряд работников Мю стерства иностранных дел, которые wnoi няли роль переводчиков. Из моей группы здесь присутствовали офицеры, а также сол и генерал Дин. Было провозглашено дожество тостов, и каждый из них отражал дух сотрудничества и совместной работы, какая постепенно сложилась в ходе войны. После обеда состоялся просмотр фильма, посвященного операциям русских по взятию Берлина. Как объяснил мне переводчик, в Берлинском сражении участвовали двадцать две дивизии и огромное количество артиллерии. Я заинтересовался фильмом, и генералиссимус с готовностью заметил, что даст мне копию фильма. Я сказал, что хотелось бы иметь также и его фотографию, и он ничего этого не забыл. Буквально через несколько дней я получил в Берлине полную копию фильма и фотографию генералиссимуса с его дарственной подписью...</w:t>
      </w:r>
    </w:p>
    <w:p w14:paraId="6DFC0008" w14:textId="77777777" w:rsidR="00FE1115" w:rsidRPr="00F2675E" w:rsidRDefault="00FE1115" w:rsidP="00536344">
      <w:pPr>
        <w:spacing w:after="0" w:line="240" w:lineRule="auto"/>
        <w:jc w:val="both"/>
        <w:rPr>
          <w:rFonts w:ascii="Times New Roman" w:hAnsi="Times New Roman"/>
          <w:sz w:val="16"/>
          <w:szCs w:val="16"/>
        </w:rPr>
      </w:pPr>
      <w:r w:rsidRPr="00F2675E">
        <w:rPr>
          <w:rFonts w:ascii="Times New Roman" w:hAnsi="Times New Roman"/>
          <w:sz w:val="16"/>
          <w:szCs w:val="16"/>
        </w:rPr>
        <w:t>"Вечером накануне нашего отъезда из Москвы американский- посол устроил прием в честь нашей группы. Женщин на приеме не было, и русскими гостями, в основном, являлись сотрудники Министерства иностранных дел и представители вооруженных сил. Провозглашались обычные тосты, и после закуски последовал ужин, в самый разгар которого послу позвонили из Министерства иностранных дел с просьбой немедленно прибыть туда. Подозревая, что, возможно, он получит известие о капитуляции Японии, которого ожидали с минуту на минуту, Гарриман попросил меня приложить все усилия, чтобы задержать гостей до его возвращения. Это оказалось довольно трудным делом, так как посол задержался в Министерстве иностранных дел значительно дольше, чем предполагалось. Однако, призвав на помощь американских друзей, одни из которых провозглашали все новые и новые тосты, а другие даже стали подхватывать мелодии игравшего оркестра, нам все же удалось удержать основную часть гостей до возвращения Гарримана.</w:t>
      </w:r>
    </w:p>
    <w:p w14:paraId="779A168F" w14:textId="77777777" w:rsidR="00FE1115" w:rsidRPr="00F2675E" w:rsidRDefault="00FE1115" w:rsidP="00536344">
      <w:pPr>
        <w:spacing w:after="0" w:line="240" w:lineRule="auto"/>
        <w:jc w:val="both"/>
        <w:rPr>
          <w:rFonts w:ascii="Times New Roman" w:hAnsi="Times New Roman"/>
          <w:sz w:val="16"/>
          <w:szCs w:val="16"/>
        </w:rPr>
      </w:pPr>
      <w:r w:rsidRPr="00F2675E">
        <w:rPr>
          <w:rFonts w:ascii="Times New Roman" w:hAnsi="Times New Roman"/>
          <w:sz w:val="16"/>
          <w:szCs w:val="16"/>
        </w:rPr>
        <w:t>Он вышел на середину комнаты и громко объявил о капитуляции Японии, что вызвало радостные возгласы одобрения со стороны всех присутствующих" (18688).</w:t>
      </w:r>
    </w:p>
    <w:p w14:paraId="6D605C44" w14:textId="77777777" w:rsidR="00FE1115" w:rsidRPr="00F2675E" w:rsidRDefault="00FE1115" w:rsidP="00536344">
      <w:pPr>
        <w:spacing w:after="0" w:line="240" w:lineRule="auto"/>
        <w:jc w:val="both"/>
        <w:rPr>
          <w:rFonts w:ascii="Times New Roman" w:hAnsi="Times New Roman"/>
          <w:sz w:val="16"/>
          <w:szCs w:val="16"/>
        </w:rPr>
      </w:pPr>
    </w:p>
    <w:p w14:paraId="24C0815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13 августа 1945 вышло Постановление ГКО № 9843 [Об освобождении и возвращении на родину 708 тыс. военнопленных рядового и унтер-офицерского состава.] (7368, 172-173).</w:t>
      </w:r>
    </w:p>
    <w:p w14:paraId="082E71A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8C9AF2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C50AB6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DCC789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Всемирный сионистский конгресс потребовал разрешить въезд в Палестину миллиону евреев (4962).</w:t>
      </w:r>
    </w:p>
    <w:p w14:paraId="583B218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F822E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всемирный сионистский конгресс потребовал разрешить въезд в Палестину миллиону евреев (3907,257).</w:t>
      </w:r>
    </w:p>
    <w:p w14:paraId="704A6A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F21B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Sunday 13, August 1945 While Allied aircraft drop surrender leaflets on Japanese cities, 1,600 Allied aircraft bomb Tokyo (1063).</w:t>
      </w:r>
    </w:p>
    <w:p w14:paraId="700713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A7E72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августа 1945 в то время как в других городах союзники разбрасывали листовки, 1600 самолетов бомбили Токио (1063).</w:t>
      </w:r>
    </w:p>
    <w:p w14:paraId="3FFEA6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6A42C7" w14:textId="77777777" w:rsidR="00FA1196" w:rsidRPr="00F2675E" w:rsidRDefault="00FA1196" w:rsidP="00536344">
      <w:pPr>
        <w:spacing w:after="0" w:line="240" w:lineRule="auto"/>
        <w:jc w:val="both"/>
        <w:rPr>
          <w:rFonts w:ascii="Times New Roman" w:hAnsi="Times New Roman"/>
          <w:sz w:val="16"/>
          <w:szCs w:val="16"/>
        </w:rPr>
      </w:pPr>
      <w:r w:rsidRPr="00F2675E">
        <w:rPr>
          <w:rFonts w:ascii="Times New Roman" w:hAnsi="Times New Roman"/>
          <w:sz w:val="16"/>
          <w:szCs w:val="16"/>
        </w:rPr>
        <w:t>13–14 августа (ночь) 1945 семь B-29 Superfortress сбросили пять миллионов листовок над Токио, впервые сообщив японскому населению о том, что Япония приняла Потсдамскую декларацию и ведет переговоры о мире (20371).</w:t>
      </w:r>
    </w:p>
    <w:p w14:paraId="4890A349" w14:textId="77777777" w:rsidR="00FA1196" w:rsidRPr="00F2675E" w:rsidRDefault="00FA1196" w:rsidP="00536344">
      <w:pPr>
        <w:spacing w:after="0" w:line="240" w:lineRule="auto"/>
        <w:jc w:val="both"/>
        <w:rPr>
          <w:rFonts w:ascii="Times New Roman" w:hAnsi="Times New Roman"/>
          <w:sz w:val="16"/>
          <w:szCs w:val="16"/>
        </w:rPr>
      </w:pPr>
    </w:p>
    <w:p w14:paraId="5E2FBBFC" w14:textId="77777777" w:rsidR="00FA1196" w:rsidRPr="00F2675E" w:rsidRDefault="00FA1196" w:rsidP="00536344">
      <w:pPr>
        <w:spacing w:after="0" w:line="240" w:lineRule="auto"/>
        <w:jc w:val="both"/>
        <w:rPr>
          <w:rFonts w:ascii="Times New Roman" w:hAnsi="Times New Roman"/>
          <w:sz w:val="16"/>
          <w:szCs w:val="16"/>
        </w:rPr>
      </w:pPr>
      <w:r w:rsidRPr="00F2675E">
        <w:rPr>
          <w:rFonts w:ascii="Times New Roman" w:hAnsi="Times New Roman"/>
          <w:sz w:val="16"/>
          <w:szCs w:val="16"/>
        </w:rPr>
        <w:t>13 августа 1945 авианосец оперативной группы № 38 наносит удар по району Токио, уничтожая 272 японских самолета и повреждено 149 самолетов (20371).</w:t>
      </w:r>
    </w:p>
    <w:p w14:paraId="684BA7E2" w14:textId="77777777" w:rsidR="00FA1196" w:rsidRPr="00F2675E" w:rsidRDefault="00FA1196" w:rsidP="00536344">
      <w:pPr>
        <w:spacing w:after="0" w:line="240" w:lineRule="auto"/>
        <w:jc w:val="both"/>
        <w:rPr>
          <w:rFonts w:ascii="Times New Roman" w:hAnsi="Times New Roman"/>
          <w:sz w:val="16"/>
          <w:szCs w:val="16"/>
        </w:rPr>
      </w:pPr>
    </w:p>
    <w:p w14:paraId="2757BCE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BF6B0B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1E69B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Первый зам. командующего ВВС Ворожейкин утвердил Акт N 138 по результатам государственных испытаний опытного двухместного бронированного штурмовика Ил-8 N 1 с мотором АМ-42 и винтом АВ-9Л-22Б (самолет Ил-8 N 1, производства завода 240 НКАП) (Тема 2) с визой: "При наличии в серийном производстве Ил-10, обладающего лучшими данными, чем Ил-8 и в ближайшем будущем Ил-16 доводку Ил-8 производить не целесообразно. Ви С.Г.Фролов, вл А.К.Д. (2104).</w:t>
      </w:r>
    </w:p>
    <w:p w14:paraId="36FB69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094A30" w:rsidRPr="00F2675E" w14:paraId="66796F29" w14:textId="77777777" w:rsidTr="00D21494">
        <w:tc>
          <w:tcPr>
            <w:tcW w:w="3652" w:type="dxa"/>
          </w:tcPr>
          <w:p w14:paraId="661D0A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410" w:type="dxa"/>
          </w:tcPr>
          <w:p w14:paraId="033A5E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Ил-8</w:t>
            </w:r>
          </w:p>
        </w:tc>
        <w:tc>
          <w:tcPr>
            <w:tcW w:w="4394" w:type="dxa"/>
          </w:tcPr>
          <w:p w14:paraId="713DAF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Ил-10</w:t>
            </w:r>
          </w:p>
        </w:tc>
      </w:tr>
      <w:tr w:rsidR="00094A30" w:rsidRPr="00F2675E" w14:paraId="27C89739" w14:textId="77777777" w:rsidTr="00D21494">
        <w:tc>
          <w:tcPr>
            <w:tcW w:w="3652" w:type="dxa"/>
          </w:tcPr>
          <w:p w14:paraId="5BAA76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Максимальная скорость у земли </w:t>
            </w:r>
          </w:p>
        </w:tc>
        <w:tc>
          <w:tcPr>
            <w:tcW w:w="2410" w:type="dxa"/>
          </w:tcPr>
          <w:p w14:paraId="35892B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461 </w:t>
            </w:r>
          </w:p>
        </w:tc>
        <w:tc>
          <w:tcPr>
            <w:tcW w:w="4394" w:type="dxa"/>
          </w:tcPr>
          <w:p w14:paraId="6A6460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507</w:t>
            </w:r>
          </w:p>
        </w:tc>
      </w:tr>
      <w:tr w:rsidR="00094A30" w:rsidRPr="00F2675E" w14:paraId="7E03884C" w14:textId="77777777" w:rsidTr="00D21494">
        <w:tc>
          <w:tcPr>
            <w:tcW w:w="3652" w:type="dxa"/>
          </w:tcPr>
          <w:p w14:paraId="555E39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410" w:type="dxa"/>
          </w:tcPr>
          <w:p w14:paraId="1AC73A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(418 с 2хФАБ-500)</w:t>
            </w:r>
          </w:p>
        </w:tc>
        <w:tc>
          <w:tcPr>
            <w:tcW w:w="4394" w:type="dxa"/>
          </w:tcPr>
          <w:p w14:paraId="68180E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F69443D" w14:textId="77777777" w:rsidTr="00D21494">
        <w:tc>
          <w:tcPr>
            <w:tcW w:w="3652" w:type="dxa"/>
          </w:tcPr>
          <w:p w14:paraId="6890D8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на границе высотности</w:t>
            </w:r>
          </w:p>
        </w:tc>
        <w:tc>
          <w:tcPr>
            <w:tcW w:w="2410" w:type="dxa"/>
          </w:tcPr>
          <w:p w14:paraId="17E1A5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509</w:t>
            </w:r>
          </w:p>
        </w:tc>
        <w:tc>
          <w:tcPr>
            <w:tcW w:w="4394" w:type="dxa"/>
          </w:tcPr>
          <w:p w14:paraId="4698CF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551</w:t>
            </w:r>
          </w:p>
        </w:tc>
      </w:tr>
      <w:tr w:rsidR="00094A30" w:rsidRPr="00F2675E" w14:paraId="6A91B816" w14:textId="77777777" w:rsidTr="00D21494">
        <w:tc>
          <w:tcPr>
            <w:tcW w:w="3652" w:type="dxa"/>
          </w:tcPr>
          <w:p w14:paraId="346BC4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410" w:type="dxa"/>
          </w:tcPr>
          <w:p w14:paraId="25643B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(456 с 2хФАБ-500)</w:t>
            </w:r>
          </w:p>
        </w:tc>
        <w:tc>
          <w:tcPr>
            <w:tcW w:w="4394" w:type="dxa"/>
          </w:tcPr>
          <w:p w14:paraId="114A4D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4F5D921" w14:textId="77777777" w:rsidTr="00D21494">
        <w:tc>
          <w:tcPr>
            <w:tcW w:w="3652" w:type="dxa"/>
          </w:tcPr>
          <w:p w14:paraId="73501B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 3000 м</w:t>
            </w:r>
          </w:p>
        </w:tc>
        <w:tc>
          <w:tcPr>
            <w:tcW w:w="2410" w:type="dxa"/>
          </w:tcPr>
          <w:p w14:paraId="633ED2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w:t>
            </w:r>
          </w:p>
        </w:tc>
        <w:tc>
          <w:tcPr>
            <w:tcW w:w="4394" w:type="dxa"/>
          </w:tcPr>
          <w:p w14:paraId="7C2650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tc>
      </w:tr>
      <w:tr w:rsidR="00094A30" w:rsidRPr="00F2675E" w14:paraId="3CA2C8AA" w14:textId="77777777" w:rsidTr="00D21494">
        <w:tc>
          <w:tcPr>
            <w:tcW w:w="3652" w:type="dxa"/>
          </w:tcPr>
          <w:p w14:paraId="4697A4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разбега на 45 м</w:t>
            </w:r>
          </w:p>
        </w:tc>
        <w:tc>
          <w:tcPr>
            <w:tcW w:w="2410" w:type="dxa"/>
          </w:tcPr>
          <w:p w14:paraId="428030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520</w:t>
            </w:r>
          </w:p>
        </w:tc>
        <w:tc>
          <w:tcPr>
            <w:tcW w:w="4394" w:type="dxa"/>
          </w:tcPr>
          <w:p w14:paraId="4AE48A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475</w:t>
            </w:r>
          </w:p>
        </w:tc>
      </w:tr>
      <w:tr w:rsidR="00094A30" w:rsidRPr="00F2675E" w14:paraId="33B3836A" w14:textId="77777777" w:rsidTr="00D21494">
        <w:tc>
          <w:tcPr>
            <w:tcW w:w="3652" w:type="dxa"/>
          </w:tcPr>
          <w:p w14:paraId="4BF8EC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Нормальная нагрузка</w:t>
            </w:r>
          </w:p>
        </w:tc>
        <w:tc>
          <w:tcPr>
            <w:tcW w:w="2410" w:type="dxa"/>
          </w:tcPr>
          <w:p w14:paraId="278309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2500</w:t>
            </w:r>
          </w:p>
        </w:tc>
        <w:tc>
          <w:tcPr>
            <w:tcW w:w="4394" w:type="dxa"/>
          </w:tcPr>
          <w:p w14:paraId="690303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1655</w:t>
            </w:r>
          </w:p>
        </w:tc>
      </w:tr>
      <w:tr w:rsidR="00094A30" w:rsidRPr="00F2675E" w14:paraId="3BC487F4" w14:textId="77777777" w:rsidTr="00D21494">
        <w:tc>
          <w:tcPr>
            <w:tcW w:w="3652" w:type="dxa"/>
          </w:tcPr>
          <w:p w14:paraId="08C548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Бомбовая нагрузка нормальная</w:t>
            </w:r>
          </w:p>
        </w:tc>
        <w:tc>
          <w:tcPr>
            <w:tcW w:w="2410" w:type="dxa"/>
          </w:tcPr>
          <w:p w14:paraId="1388E1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tc>
        <w:tc>
          <w:tcPr>
            <w:tcW w:w="4394" w:type="dxa"/>
          </w:tcPr>
          <w:p w14:paraId="0530CA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w:t>
            </w:r>
          </w:p>
        </w:tc>
      </w:tr>
      <w:tr w:rsidR="008A5C22" w:rsidRPr="00F2675E" w14:paraId="57CBA936" w14:textId="77777777" w:rsidTr="00D21494">
        <w:tc>
          <w:tcPr>
            <w:tcW w:w="3652" w:type="dxa"/>
          </w:tcPr>
          <w:p w14:paraId="7DA061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w:t>
            </w:r>
          </w:p>
        </w:tc>
        <w:tc>
          <w:tcPr>
            <w:tcW w:w="2410" w:type="dxa"/>
          </w:tcPr>
          <w:p w14:paraId="0CD0E3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1140</w:t>
            </w:r>
          </w:p>
        </w:tc>
        <w:tc>
          <w:tcPr>
            <w:tcW w:w="4394" w:type="dxa"/>
          </w:tcPr>
          <w:p w14:paraId="44B466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 (2104)</w:t>
            </w:r>
          </w:p>
        </w:tc>
      </w:tr>
    </w:tbl>
    <w:p w14:paraId="3B276F7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2ECAC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г., получив из аппарата главного инженера Акт и заключения по нему генералов Никитина и Журавлева, первый замести</w:t>
      </w:r>
      <w:r w:rsidRPr="00F2675E">
        <w:rPr>
          <w:rFonts w:ascii="Times New Roman" w:hAnsi="Times New Roman"/>
          <w:sz w:val="16"/>
          <w:szCs w:val="16"/>
        </w:rPr>
        <w:softHyphen/>
        <w:t>тель командующего ВВС КА маршал авиации Г.А. Ворожей-кин начертал на Акте: «...При наличии на вооружении Ил-10 запускать в серию нецелесообразно». В ис</w:t>
      </w:r>
      <w:r w:rsidRPr="00F2675E">
        <w:rPr>
          <w:rFonts w:ascii="Times New Roman" w:hAnsi="Times New Roman"/>
          <w:sz w:val="16"/>
          <w:szCs w:val="16"/>
        </w:rPr>
        <w:softHyphen/>
        <w:t>тории самолета Ил-8 была поставлена точка. Вопрос о приня</w:t>
      </w:r>
      <w:r w:rsidRPr="00F2675E">
        <w:rPr>
          <w:rFonts w:ascii="Times New Roman" w:hAnsi="Times New Roman"/>
          <w:sz w:val="16"/>
          <w:szCs w:val="16"/>
        </w:rPr>
        <w:softHyphen/>
        <w:t>тии на вооружение ВВС самолета Ил-8 ни НКАП, ни ОКБ Ильюшина больше не поднимался (11474,484).</w:t>
      </w:r>
    </w:p>
    <w:p w14:paraId="7CB4F7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bCs/>
          <w:sz w:val="16"/>
          <w:szCs w:val="16"/>
        </w:rPr>
      </w:pPr>
    </w:p>
    <w:p w14:paraId="457CF7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вышел приказ НКАП N 337с "Об организации сборки самолетов Ер-2 на заводе 86:</w:t>
      </w:r>
    </w:p>
    <w:p w14:paraId="6636D4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сокращения сроков освоения производства самолетов Ер-2 на заводе 86 и расширения фронта работ по сборке и выпуску этих самолетов:</w:t>
      </w:r>
    </w:p>
    <w:p w14:paraId="607F7F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Нач. 10 ГУ - зам. наркома А.И.Кузнецову и директору завода 86 Федоренко организовать на заводе 86 с сентября 1945 сборку самолетов Ер-2 из агрегатов производства завода 39.</w:t>
      </w:r>
    </w:p>
    <w:p w14:paraId="1657F7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Утвердить для завода 86 след. график выпуска самолетов Ер-2: сентябрь 1945 - 1, октябрь - 2, ноябрь - 3, декабрь - 4, январь 1946 - 6, февраль - 8, март - 10." (1907,155).</w:t>
      </w:r>
    </w:p>
    <w:p w14:paraId="47B923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A2C6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г. по приказу НКАП № 341с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 (10776).</w:t>
      </w:r>
    </w:p>
    <w:p w14:paraId="13AFCD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715C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г. по приказу НКАП № 341с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4A07DB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2A8DD4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393сс от 24.05.1949 г. все помещения на территориях «а» и «б» переданы НИИ-2.</w:t>
      </w:r>
    </w:p>
    <w:p w14:paraId="1E2DF4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F2675E">
        <w:rPr>
          <w:rFonts w:ascii="Times New Roman" w:hAnsi="Times New Roman"/>
          <w:sz w:val="16"/>
          <w:szCs w:val="16"/>
          <w:lang w:val="en-US"/>
        </w:rPr>
        <w:t>MB</w:t>
      </w:r>
      <w:r w:rsidRPr="00F2675E">
        <w:rPr>
          <w:rFonts w:ascii="Times New Roman" w:hAnsi="Times New Roman"/>
          <w:sz w:val="16"/>
          <w:szCs w:val="16"/>
        </w:rPr>
        <w:t>.</w:t>
      </w:r>
    </w:p>
    <w:p w14:paraId="640862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на завод передано 386 единиц оборудования с завода Юнкерса в  г. Хальберштадт (Германия).</w:t>
      </w:r>
    </w:p>
    <w:p w14:paraId="30C350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4FE2ED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по комплексным системам огневой защиты Ту-16 и Ту-95.</w:t>
      </w:r>
    </w:p>
    <w:p w14:paraId="4FACB5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2FBD09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0230F7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1.04.1982 г. тематика УРВВ (К-73) и УРВП (Х-29) переведена из НПО «Молния» в МКБ «Вымпел» вместе с группой конструкторов (300 чел.) во главе с  Г.И. Хохловым.</w:t>
      </w:r>
    </w:p>
    <w:p w14:paraId="2B8165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1985 г. НИР «Клеенка» по разработке Р-27П. В начале 1990-х  г. - НИР «Ельник» по ракете РВВ-АЕ.</w:t>
      </w:r>
    </w:p>
    <w:p w14:paraId="1E1D65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68D4CB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Ильин. Руководитель (1981-2004 г.)-  Г.А. Соколовский. Гендиректор (2005 г.)- В.А. Рац.</w:t>
      </w:r>
    </w:p>
    <w:p w14:paraId="4687C8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Зам. гендиректора: по производству (1999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Ильин; по ВЭД (2002 г.)- В.Н. Сычев.</w:t>
      </w:r>
    </w:p>
    <w:p w14:paraId="622772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  Г.А. Соколовский {10.08.1934-}.</w:t>
      </w:r>
    </w:p>
    <w:p w14:paraId="1E716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(1980-е)- В.А. Пустовойтов.</w:t>
      </w:r>
    </w:p>
    <w:p w14:paraId="008F35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А. Кегелес (Р-73), (1982-11.1986 г.)-  Г.И. Хохлов (УРВП; затем- гл. конструктор ОКБ «Звезда»), (2005 г.)- В. Г. Богацкий, (2005 г.)- В.К. Елецкий.</w:t>
      </w:r>
    </w:p>
    <w:p w14:paraId="110582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производства (-1961 г.)- А.Л. Ляпин.</w:t>
      </w:r>
    </w:p>
    <w:p w14:paraId="1B6244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Ведущие конструкторы: (1949 г.)- Б.С. Абрамович (ПВ-23).</w:t>
      </w:r>
    </w:p>
    <w:p w14:paraId="23DFC0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Ведущие инженеры: (1944 г.)- Казанли, (1944 г.)- Сверчевский, (1944 г.)- Н.В. Синельников (Ер-20Н), (1946 г.)- Фисун (УТБ-2).</w:t>
      </w:r>
    </w:p>
    <w:p w14:paraId="59D92D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Летчики-испытатели: (1946 г.)- Фиксон, (1946 г.)- Шиянов.</w:t>
      </w:r>
    </w:p>
    <w:p w14:paraId="7BA7E2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72B73F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F8F9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г. по приказу № 341с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 (11982).</w:t>
      </w:r>
    </w:p>
    <w:p w14:paraId="3C9AEC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68F3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14 августа 1945 возобновились полеты на Як-3РД с ВК-105ПФ2 и РД-1ХЗ, но во втором полете 15 августа оборвалась трубка керосиновой магистрали высокого давления. Машину В.Л.Расторгуев посадил на ЦА нормально (65,184).</w:t>
      </w:r>
    </w:p>
    <w:p w14:paraId="3B4ED3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другим данным В.Л.Расторгуев 14 августа разбился на Як-3РД (1728,38).</w:t>
      </w:r>
    </w:p>
    <w:p w14:paraId="5A0232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551747" w14:textId="77777777" w:rsidR="00FE1115" w:rsidRPr="00F2675E" w:rsidRDefault="00FE1115"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14 августа 1945 для подготовки к воздушному параду возобновились полеты Як-3РД. Во втором полете, 15 августа, после нор мального включения ЖРД через 10.... 15 с упала тяга при одновременном падении давления керосина. Спустя еще не сколько секунд кабина наполнилась брызгами и парами бен зина, попавшими в лицо и глаза летчика, что крайне зат руднило пилотирование. Летчик выключил ЖРД и благо получно сел на Центральном аэродроме. На земле комиссия обнаружила обрыв шунтовой трубки керосиновой магистра ли высокого давления. Неисправность устранили. В полете 16 августа после выключения ЖРД самолет набрал высоту 2500 м, сделал «площадку» и плавно перешел в планирова ние, угол которого стал постепенно увеличиваться. На пи кировании, сначала почти отвесном, а у земли 45....50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586AC18E" w14:textId="77777777" w:rsidR="00FE1115" w:rsidRPr="00F2675E" w:rsidRDefault="00FE1115" w:rsidP="00536344">
      <w:pPr>
        <w:spacing w:after="0" w:line="240" w:lineRule="auto"/>
        <w:jc w:val="both"/>
        <w:rPr>
          <w:rFonts w:ascii="Times New Roman" w:hAnsi="Times New Roman"/>
          <w:sz w:val="16"/>
          <w:szCs w:val="16"/>
        </w:rPr>
      </w:pPr>
    </w:p>
    <w:p w14:paraId="129038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перед воздушным парадом в Тушино возобновились полеты на Як-3РД, а на следующий день после включения ускорителя внезапно упала тяга ЖРД и кабина пилота стала наполняться брызгами и парами горючего, что затруднило пилотирование. Тем не менее Виктор Леонидович, перекрыв топливные магистрали ЖРД, совершил благополучную посадку на Центральном аэродроме. На земле выяснилось, что оборвалась трубка керосиновой магистрали. Неисправность устранили, и 16 августа Расторгуев ушел в очередной полет. Запуск ЖРД прошел успешно, и после его отсечки самолет набрал высоту 2500 метров, сделал площадку и, планируя, постепенно перешел в пикирование, столкнувшись с землей. Что стало причиной гибели Расторгуева до сих пор не известно (12047).</w:t>
      </w:r>
    </w:p>
    <w:p w14:paraId="41CED7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0085F2"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августа 1945 г. со</w:t>
      </w:r>
      <w:r w:rsidRPr="008A2E5A">
        <w:rPr>
          <w:rFonts w:ascii="Times New Roman" w:hAnsi="Times New Roman"/>
          <w:color w:val="0070C0"/>
          <w:sz w:val="16"/>
          <w:szCs w:val="16"/>
        </w:rPr>
        <w:softHyphen/>
        <w:t>стоялся полет И-250 № 02 после увеличе</w:t>
      </w:r>
      <w:r w:rsidRPr="008A2E5A">
        <w:rPr>
          <w:rFonts w:ascii="Times New Roman" w:hAnsi="Times New Roman"/>
          <w:color w:val="0070C0"/>
          <w:sz w:val="16"/>
          <w:szCs w:val="16"/>
        </w:rPr>
        <w:softHyphen/>
        <w:t>ния площади вертикального оперения, однако эта доработка мало что дала, и пришлось киль на И-250 развернуть чуть вправо, сместив его пе</w:t>
      </w:r>
      <w:r w:rsidRPr="008A2E5A">
        <w:rPr>
          <w:rFonts w:ascii="Times New Roman" w:hAnsi="Times New Roman"/>
          <w:color w:val="0070C0"/>
          <w:sz w:val="16"/>
          <w:szCs w:val="16"/>
        </w:rPr>
        <w:softHyphen/>
        <w:t>редний узел крепления (23462).</w:t>
      </w:r>
    </w:p>
    <w:p w14:paraId="331F6E61" w14:textId="77777777" w:rsidR="00007006" w:rsidRPr="008A2E5A" w:rsidRDefault="00007006" w:rsidP="00007006">
      <w:pPr>
        <w:spacing w:after="0" w:line="240" w:lineRule="auto"/>
        <w:jc w:val="both"/>
        <w:rPr>
          <w:rFonts w:ascii="Times New Roman" w:hAnsi="Times New Roman"/>
          <w:color w:val="0070C0"/>
          <w:sz w:val="16"/>
          <w:szCs w:val="16"/>
        </w:rPr>
      </w:pPr>
    </w:p>
    <w:p w14:paraId="373788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вышел приказ НКАП № 341с:</w:t>
      </w:r>
    </w:p>
    <w:p w14:paraId="68753B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целях обеспечения опытного самолетостроения плазами, шаблонами, моделями и в первую очередь для с-та б-4 приказом НКАП от 8 августа 1945 № 326с, ф-л з-да 301 передан в состав 7 ГУ</w:t>
      </w:r>
    </w:p>
    <w:p w14:paraId="7470FB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Включить в состав 7 ГУ филиал з-да 301 и впредь именовать его ф-л з-да 134.</w:t>
      </w:r>
    </w:p>
    <w:p w14:paraId="2D78A0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Яковлев (1905, 4).</w:t>
      </w:r>
    </w:p>
    <w:p w14:paraId="07B1E4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E9618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г. были показания:</w:t>
      </w:r>
    </w:p>
    <w:p w14:paraId="6F34B3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показаний военнопленного Э. Пурукера об известных лично ему крупных немецких специалистах, работавших в военной промышленности Германии</w:t>
      </w:r>
    </w:p>
    <w:p w14:paraId="53CD25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Эрих Пурукер,</w:t>
      </w:r>
    </w:p>
    <w:p w14:paraId="00280A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генеральный директор и военно-экономический руководитель</w:t>
      </w:r>
    </w:p>
    <w:p w14:paraId="1B2A28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значительные лица, работающие в военной промышленности, кото</w:t>
      </w:r>
      <w:r w:rsidRPr="00F2675E">
        <w:rPr>
          <w:rFonts w:ascii="Times New Roman" w:hAnsi="Times New Roman"/>
          <w:sz w:val="16"/>
          <w:szCs w:val="16"/>
        </w:rPr>
        <w:softHyphen/>
        <w:t>рых я знаю.</w:t>
      </w:r>
    </w:p>
    <w:p w14:paraId="3B4F70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VIII</w:t>
      </w:r>
      <w:r w:rsidRPr="00F2675E">
        <w:rPr>
          <w:rFonts w:ascii="Times New Roman" w:hAnsi="Times New Roman"/>
          <w:sz w:val="16"/>
          <w:szCs w:val="16"/>
        </w:rPr>
        <w:t>. Ракетные установки</w:t>
      </w:r>
    </w:p>
    <w:p w14:paraId="719F08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Фон Браун, д-р технических наук, профессор. Работает на засекре</w:t>
      </w:r>
      <w:r w:rsidRPr="00F2675E">
        <w:rPr>
          <w:rFonts w:ascii="Times New Roman" w:hAnsi="Times New Roman"/>
          <w:sz w:val="16"/>
          <w:szCs w:val="16"/>
        </w:rPr>
        <w:softHyphen/>
        <w:t>ченных заводах («Тарнверк») Главного командования сухопутных войск в Пенемюнде, на Балтийском море (позднее место было названо Карлсхаген). Местожительство и местопребывание в настоящий момент мне неизвест</w:t>
      </w:r>
      <w:r w:rsidRPr="00F2675E">
        <w:rPr>
          <w:rFonts w:ascii="Times New Roman" w:hAnsi="Times New Roman"/>
          <w:sz w:val="16"/>
          <w:szCs w:val="16"/>
        </w:rPr>
        <w:softHyphen/>
        <w:t>ны. Главный участник в изобретении и дальнейшем усовершенствовании А-4 (называемого Фау-2).</w:t>
      </w:r>
    </w:p>
    <w:p w14:paraId="7D02DC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Дорнбергер, генерал-майор в Главном командовании сухопутных войск, дипломированный] инженер, место работы: Берлин, Шмаргендорф, Кранцалее, 3 (гимназия Клейста). Местожительство — Берлин, местопре</w:t>
      </w:r>
      <w:r w:rsidRPr="00F2675E">
        <w:rPr>
          <w:rFonts w:ascii="Times New Roman" w:hAnsi="Times New Roman"/>
          <w:sz w:val="16"/>
          <w:szCs w:val="16"/>
        </w:rPr>
        <w:softHyphen/>
        <w:t>бывание в настоящий момент — предположительно Гинделанг</w:t>
      </w:r>
      <w:r w:rsidRPr="00F2675E">
        <w:rPr>
          <w:rFonts w:ascii="Times New Roman" w:hAnsi="Times New Roman"/>
          <w:sz w:val="16"/>
          <w:szCs w:val="16"/>
          <w:vertAlign w:val="superscript"/>
        </w:rPr>
        <w:t>3</w:t>
      </w:r>
      <w:r w:rsidRPr="00F2675E">
        <w:rPr>
          <w:rFonts w:ascii="Times New Roman" w:hAnsi="Times New Roman"/>
          <w:sz w:val="16"/>
          <w:szCs w:val="16"/>
        </w:rPr>
        <w:t>, в Баварии. Изобретатель крупнокалиберного миномета «До-Х» и руководитель рабо</w:t>
      </w:r>
      <w:r w:rsidRPr="00F2675E">
        <w:rPr>
          <w:rFonts w:ascii="Times New Roman" w:hAnsi="Times New Roman"/>
          <w:sz w:val="16"/>
          <w:szCs w:val="16"/>
        </w:rPr>
        <w:softHyphen/>
        <w:t>чего штаба всех ракетных и Фау-установок. С февраля-апреля 1945 г. на</w:t>
      </w:r>
      <w:r w:rsidRPr="00F2675E">
        <w:rPr>
          <w:rFonts w:ascii="Times New Roman" w:hAnsi="Times New Roman"/>
          <w:sz w:val="16"/>
          <w:szCs w:val="16"/>
        </w:rPr>
        <w:softHyphen/>
        <w:t>ходится в Бад Сакса (в районе Гарца, примыкающем к Верхней Бава</w:t>
      </w:r>
      <w:r w:rsidRPr="00F2675E">
        <w:rPr>
          <w:rFonts w:ascii="Times New Roman" w:hAnsi="Times New Roman"/>
          <w:sz w:val="16"/>
          <w:szCs w:val="16"/>
        </w:rPr>
        <w:softHyphen/>
        <w:t>рии</w:t>
      </w:r>
      <w:r w:rsidRPr="00F2675E">
        <w:rPr>
          <w:rFonts w:ascii="Times New Roman" w:hAnsi="Times New Roman"/>
          <w:sz w:val="16"/>
          <w:szCs w:val="16"/>
          <w:vertAlign w:val="superscript"/>
        </w:rPr>
        <w:t>4</w:t>
      </w:r>
      <w:r w:rsidRPr="00F2675E">
        <w:rPr>
          <w:rFonts w:ascii="Times New Roman" w:hAnsi="Times New Roman"/>
          <w:sz w:val="16"/>
          <w:szCs w:val="16"/>
        </w:rPr>
        <w:t>).</w:t>
      </w:r>
    </w:p>
    <w:p w14:paraId="71C6F9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Фон Гильденфельд, генерал-майор ВВС и сотрудник рабочего штаба Дорнбергера. Местожительство и местопребывание в настоящий момент мне неизвестны [...].</w:t>
      </w:r>
    </w:p>
    <w:p w14:paraId="7957F3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Вагнер, диплом [ированный] инженер, профессор в Штутгарте, преж</w:t>
      </w:r>
      <w:r w:rsidRPr="00F2675E">
        <w:rPr>
          <w:rFonts w:ascii="Times New Roman" w:hAnsi="Times New Roman"/>
          <w:sz w:val="16"/>
          <w:szCs w:val="16"/>
        </w:rPr>
        <w:softHyphen/>
        <w:t>нее местопребывание, как и местопребывание в настоящий момент, мне не</w:t>
      </w:r>
      <w:r w:rsidRPr="00F2675E">
        <w:rPr>
          <w:rFonts w:ascii="Times New Roman" w:hAnsi="Times New Roman"/>
          <w:sz w:val="16"/>
          <w:szCs w:val="16"/>
        </w:rPr>
        <w:softHyphen/>
        <w:t>известны. Сотрудник по А-4 и ракетной установке «Вассерфаль» («Во</w:t>
      </w:r>
      <w:r w:rsidRPr="00F2675E">
        <w:rPr>
          <w:rFonts w:ascii="Times New Roman" w:hAnsi="Times New Roman"/>
          <w:sz w:val="16"/>
          <w:szCs w:val="16"/>
        </w:rPr>
        <w:softHyphen/>
        <w:t>допад»).</w:t>
      </w:r>
    </w:p>
    <w:p w14:paraId="3E178E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Завацкий, директор и начальник производства на заводах Нордхау-зена. Дипломированный] инженер. Специалист по производству и обще</w:t>
      </w:r>
      <w:r w:rsidRPr="00F2675E">
        <w:rPr>
          <w:rFonts w:ascii="Times New Roman" w:hAnsi="Times New Roman"/>
          <w:sz w:val="16"/>
          <w:szCs w:val="16"/>
        </w:rPr>
        <w:softHyphen/>
        <w:t>му монтажу А-4 (Фау-2).</w:t>
      </w:r>
    </w:p>
    <w:p w14:paraId="28AFCC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Рикхау, диплом[ированный]-инженер и генеральный директор под</w:t>
      </w:r>
      <w:r w:rsidRPr="00F2675E">
        <w:rPr>
          <w:rFonts w:ascii="Times New Roman" w:hAnsi="Times New Roman"/>
          <w:sz w:val="16"/>
          <w:szCs w:val="16"/>
        </w:rPr>
        <w:softHyphen/>
        <w:t>земных заводов Нордхаузен. Местожительство — Ильфельд, около Нордхау-зена. Специалист по проектированию и производству А-4 (Фау-2).</w:t>
      </w:r>
    </w:p>
    <w:p w14:paraId="7B37BD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 РФ. Ф. Р-7317. Оп. 2. Д. 45. Лл. 122-123. Завер. копия.</w:t>
      </w:r>
    </w:p>
    <w:p w14:paraId="246BB0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Опубл.: Деятельность Управления СВАГ по изучению достижений не</w:t>
      </w:r>
      <w:r w:rsidRPr="00F2675E">
        <w:rPr>
          <w:rFonts w:ascii="Times New Roman" w:hAnsi="Times New Roman"/>
          <w:sz w:val="16"/>
          <w:szCs w:val="16"/>
        </w:rPr>
        <w:softHyphen/>
        <w:t>мецкой науки и техники в Советской зоне оккупации Германии. 1945-1949 гг.: Сб. док. - М.: РОССПЭН, 2007. - С. 349-350.</w:t>
      </w:r>
    </w:p>
    <w:p w14:paraId="52715C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Заместитель начальника Главного разведывательного управления Генерального штапа Красной Армии генерал-лейтенант Л.В. Онянов 3 октября 1915 г. направил начальнику штаба Группы советских оккупационных войск в Германии генерал-полковнику М.С. Малинину показания немецких военнопленных, находящихся в Москве, об известных им крупных немецких специалистах, работавших в военной промышленности Германии (11751).</w:t>
      </w:r>
    </w:p>
    <w:p w14:paraId="61FD74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372C9A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5AFB2B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068BB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года Комитет по делам геологии направил Л.П. Берии записку о результатах поисков урановых месторождений в СССР в соответствии с постановлением ГКО. В качестве перспективных месторождений были определены месторождения в Бухарской области Узбекской ССР, в Джелалабадской области Киргизской ССР, отмечалась перспективность Уйгурсайского месторождения в Наманганской области Узбекской ССР, месторождений в полосах сланцев Эстонской ССР (10549).</w:t>
      </w:r>
    </w:p>
    <w:p w14:paraId="7CF4AC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8C427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CDE8D5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0E15910" w14:textId="77777777" w:rsidR="00731D42" w:rsidRPr="00F2675E" w:rsidRDefault="00731D42" w:rsidP="00536344">
      <w:pPr>
        <w:spacing w:after="0" w:line="240" w:lineRule="auto"/>
        <w:jc w:val="both"/>
        <w:rPr>
          <w:rFonts w:ascii="Times New Roman" w:hAnsi="Times New Roman"/>
          <w:sz w:val="16"/>
          <w:szCs w:val="16"/>
        </w:rPr>
      </w:pPr>
      <w:r w:rsidRPr="00F2675E">
        <w:rPr>
          <w:rFonts w:ascii="Times New Roman" w:hAnsi="Times New Roman"/>
          <w:sz w:val="16"/>
          <w:szCs w:val="16"/>
        </w:rPr>
        <w:t>14 августа в 1945 году войска 1-го Дальневосточного фронта продвинулись в глубь Маньчжурии на 120—150 км. Войска 2-го Дальневосточного фронта овладели Синь-шаньчжэнским укреплённым районом (14983).</w:t>
      </w:r>
    </w:p>
    <w:p w14:paraId="70228A75" w14:textId="77777777" w:rsidR="00731D42" w:rsidRPr="00F2675E" w:rsidRDefault="00731D42" w:rsidP="00536344">
      <w:pPr>
        <w:spacing w:after="0" w:line="240" w:lineRule="auto"/>
        <w:jc w:val="both"/>
        <w:rPr>
          <w:rFonts w:ascii="Times New Roman" w:hAnsi="Times New Roman"/>
          <w:sz w:val="16"/>
          <w:szCs w:val="16"/>
        </w:rPr>
      </w:pPr>
    </w:p>
    <w:p w14:paraId="7826ADED" w14:textId="77777777" w:rsidR="00731D42" w:rsidRPr="00F2675E" w:rsidRDefault="00731D42" w:rsidP="00536344">
      <w:pPr>
        <w:spacing w:after="0" w:line="240" w:lineRule="auto"/>
        <w:jc w:val="both"/>
        <w:rPr>
          <w:rFonts w:ascii="Times New Roman" w:hAnsi="Times New Roman"/>
          <w:sz w:val="16"/>
          <w:szCs w:val="16"/>
        </w:rPr>
      </w:pPr>
      <w:r w:rsidRPr="00F2675E">
        <w:rPr>
          <w:rFonts w:ascii="Times New Roman" w:hAnsi="Times New Roman"/>
          <w:sz w:val="16"/>
          <w:szCs w:val="16"/>
        </w:rPr>
        <w:t>14 августа в 1945 году войска 1-го Дальневосточного фронта заняли Муданьцзян (14983).</w:t>
      </w:r>
    </w:p>
    <w:p w14:paraId="7EEB4E03" w14:textId="77777777" w:rsidR="00731D42" w:rsidRPr="00F2675E" w:rsidRDefault="00731D42" w:rsidP="00536344">
      <w:pPr>
        <w:spacing w:after="0" w:line="240" w:lineRule="auto"/>
        <w:jc w:val="both"/>
        <w:rPr>
          <w:rFonts w:ascii="Times New Roman" w:hAnsi="Times New Roman"/>
          <w:sz w:val="16"/>
          <w:szCs w:val="16"/>
        </w:rPr>
      </w:pPr>
    </w:p>
    <w:p w14:paraId="241CBF1B" w14:textId="77777777" w:rsidR="00731D42" w:rsidRPr="00F2675E" w:rsidRDefault="00731D42" w:rsidP="00536344">
      <w:pPr>
        <w:spacing w:after="0" w:line="240" w:lineRule="auto"/>
        <w:jc w:val="both"/>
        <w:rPr>
          <w:rFonts w:ascii="Times New Roman" w:hAnsi="Times New Roman"/>
          <w:sz w:val="16"/>
          <w:szCs w:val="16"/>
        </w:rPr>
      </w:pPr>
      <w:r w:rsidRPr="00F2675E">
        <w:rPr>
          <w:rFonts w:ascii="Times New Roman" w:hAnsi="Times New Roman"/>
          <w:sz w:val="16"/>
          <w:szCs w:val="16"/>
        </w:rPr>
        <w:t>14 августа в 1945 году советские войска заняли Сейсин (14983).</w:t>
      </w:r>
    </w:p>
    <w:p w14:paraId="7DDC2594" w14:textId="77777777" w:rsidR="00731D42" w:rsidRPr="00F2675E" w:rsidRDefault="00731D42" w:rsidP="00536344">
      <w:pPr>
        <w:spacing w:after="0" w:line="240" w:lineRule="auto"/>
        <w:jc w:val="both"/>
        <w:rPr>
          <w:rFonts w:ascii="Times New Roman" w:hAnsi="Times New Roman"/>
          <w:sz w:val="16"/>
          <w:szCs w:val="16"/>
        </w:rPr>
      </w:pPr>
    </w:p>
    <w:p w14:paraId="019A96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КА разгромила войска, охранявшие приграничные рубежи в Манчжурии (1074,367).</w:t>
      </w:r>
    </w:p>
    <w:p w14:paraId="228C90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Широко использовали транспортную авиацию и войскам доставили 2000 т боеприпасов и 186 т боеприпасов. Для снабжения 6ГТА использовали 80-100 Ли-2 (340,231).</w:t>
      </w:r>
    </w:p>
    <w:p w14:paraId="059177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A98E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14 августа 1945 л Гаранин с ведомым на Ил-2 помогли БАО захватить японский аэродром, оставшийся в нашем тылу (445,179).</w:t>
      </w:r>
    </w:p>
    <w:p w14:paraId="5BD8AB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25E5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пара Ил-2 (л Гаранин) выполняла задачу поиска и атаки мелких разрозненных групп, оставшихся в тылу и нападавших систематически на аэродром Дуннин и мешавших ремонтным работам. Не обнаружив войск решил сесть на аэродром. Там получил данные о противнике, который обстреливал аэродром из 3-х домов. Обстрелял и разбил (340,232).</w:t>
      </w:r>
    </w:p>
    <w:p w14:paraId="22D26A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39D9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Швеция передала СССР немецкую лл Дорнье До-24 N 42, на которой а Швецию из Латвии 9 мая 1945 перелетело 37 беженцев. Потом использовали в Полярной авиации (2466,69).</w:t>
      </w:r>
    </w:p>
    <w:p w14:paraId="2F6ADF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1FE89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произошло примечательное событие - подводная лодка Щ-127 донесла в штаб флота, что обнаружила группу японских кораблей в составе линкора, четырех эсминцев и нескольких других, неопознанного класса. В связи с этим по флоту была объявлена боевая тревога. В числе прочих соединений, получила распоряжение и 1-я бригада торпедных катеров, командиру которой предписывалось все катера, находящиеся в резерве, подготовить к немедленному выходу. Но, поскольку в конце концов обнаружены “самураи” не были, общую тревогу отменили (6002).</w:t>
      </w:r>
    </w:p>
    <w:p w14:paraId="0CF723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02A162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69A00AC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BCACB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состоялось первое заседание Комиссии Госплана по разработке пятилетнего плана, принявшее схему постановки и докладов о плане на 1946-1950 гг. по следующим основным вопросам:</w:t>
      </w:r>
    </w:p>
    <w:p w14:paraId="6DF035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 Итоги военной экономики и основные задачи пятилетнего плана восстановления и развития народного хозяйства СССР.</w:t>
      </w:r>
    </w:p>
    <w:p w14:paraId="335153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 План роста производства по промышленности, сельскому хозяйству, транспорту и “по развитию техники”.</w:t>
      </w:r>
    </w:p>
    <w:p w14:paraId="520530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III. План строительства и размещения предприятий.</w:t>
      </w:r>
    </w:p>
    <w:p w14:paraId="2C2D1C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IV. План восстановления и развития народного хозяйства союзных республик.</w:t>
      </w:r>
    </w:p>
    <w:p w14:paraId="59BCB4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V. План повышения материального и культурного Уровня народа на 5-летний период (7543).</w:t>
      </w:r>
    </w:p>
    <w:p w14:paraId="37694A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56CA7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65A3358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148D8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г. был подписан Советско-китайский договор о дружбе и союзе сроком на 30 лет. Он предусматривал оказание взаимопомощи в войне против Японии и отказ сторон от сепаратных переговоров о мире с Японией без взаимного согласования. Стороны обязались строить свои отношения на базе суверенитета, невмешательства во внутренние дела и признания территориальной целостности.</w:t>
      </w:r>
    </w:p>
    <w:p w14:paraId="22A4A9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особым соглашением СССР признал суверенитет Китая над тремя восточными провинциями, входившими в состав Манчжоу-го. Взамен Китай соглашался передать в аренду на 30 лет СССР военно-морскую базу в Порт-Артуре. Отдельно было подписано соглашение о порте Дайрен (Дальний), он объявлялся свободным портом, открытым для торговли и судоходства всех стран.</w:t>
      </w:r>
    </w:p>
    <w:p w14:paraId="21FE68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Наконец, было подписано соглашение об участии СССР в эксплуатации железных дорог в Маньчжурии. В этом вопросе Советский Союз даже вышел за рамки некоторых из прав, которыми пользовался до начала войны. В сферу его совместного с Китаем контроля была включена не только Китайско-Восточная, но и Южно-Маньчжурская дорога, правами на которую СССР ранее не обладал. Обе дороги были объединены в одну Китайско-Чаньчуньскую железную дорогу, для совместной эксплуатации которой создавалась советско-китайская компания. Предполагалось, что соглашение будет действовать 30 лет, после чего дорога поступит в единоличное владение Китая.</w:t>
      </w:r>
    </w:p>
    <w:p w14:paraId="37F605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день подписания договора был осуществлен обмен нотами о статусе Внешней Монголии. Китайское правительство обязалось признать Монгольскую Народную Республику в ее границах на 1945 г. независимым государством после победы над Японией и в случае, если плебисцит подтвердит волю монгольского народа к независимости. Это обязательство КНР должно было вступить в силу одновременно с советско-китайским договором о союзе после его ратификации Национальным собранием Китая (3871).</w:t>
      </w:r>
    </w:p>
    <w:p w14:paraId="74410A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3CED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в Москве завершились переговоры с Чан-Кай-Ши, которые начались с апреля 1945 (2070,246) и подписали договор на 30 лет о дружбе и союзе. СССР в обмен на обещание не поддерживать коммунистов получил КВЖД и Южно-Манчжурскую ЖД, порт Дальний стал свободным, а Порт-Артур стал нашей военно-морской базой. Гоминьдан признал МНР (3481).</w:t>
      </w:r>
    </w:p>
    <w:p w14:paraId="027D88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F435BF" w14:textId="77777777" w:rsidR="00731D42" w:rsidRPr="00F2675E" w:rsidRDefault="00731D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14 августа в 1945 году в Москве подписывается советско-китайский договор о дружбе и союзе сроком на 30 лет. Договор предусматривает совместную борьбу против японского агрессора и обязывает договаривающиеся страны не принимать участия в какой-либо коалиции, направленной против одной из договаривающихся сторон, т.е. СССР обещает не поддерживать коммунистов в гражданской войне в Китае. В обмен на это Китайско-Восточная железная дорога и Южно-Маньчжурская железная дорога под названием Китайской Чанчуньской железной дороги переходят в общую собственность СССР и Китая и должны будут эксплуатироваться совместно (в 1953 дорога будет передана в собственность Китайской Народной Республики). Порт Дальний превращается в свободный порт, пристань в нем сдается в аренду СССР, а крепость Порт-Артур превращается в военно-морскую базу, совместно используемую СССР и Китаем, оборона которой поручается СССР. Гоминьдановское правительство заявляет о признании независимости МНР </w:t>
      </w:r>
    </w:p>
    <w:p w14:paraId="47BEADDD" w14:textId="77777777" w:rsidR="00731D42" w:rsidRPr="00F2675E" w:rsidRDefault="00731D42" w:rsidP="00536344">
      <w:pPr>
        <w:spacing w:after="0" w:line="240" w:lineRule="auto"/>
        <w:jc w:val="both"/>
        <w:rPr>
          <w:rFonts w:ascii="Times New Roman" w:hAnsi="Times New Roman"/>
          <w:sz w:val="16"/>
          <w:szCs w:val="16"/>
        </w:rPr>
      </w:pPr>
    </w:p>
    <w:p w14:paraId="7920E1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были восстановлены дип. отношения с Болгарией и был подписан договор о дружбе и союзе с Китаем (1348,247).</w:t>
      </w:r>
    </w:p>
    <w:p w14:paraId="7D67CE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7379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Восстановление дипломатических отношений между CCCР и Болгарией (7448).</w:t>
      </w:r>
    </w:p>
    <w:p w14:paraId="7313EC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5F652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CB974F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1C83C95" w14:textId="77777777" w:rsidR="00731D42" w:rsidRPr="00F2675E" w:rsidRDefault="00731D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14 августа в 1945 году ВВС США получили первый их двух прототипов «истребителя танков» </w:t>
      </w:r>
      <w:hyperlink r:id="rId48" w:tgtFrame="_blank" w:history="1">
        <w:r w:rsidRPr="00F2675E">
          <w:rPr>
            <w:rFonts w:ascii="Times New Roman" w:hAnsi="Times New Roman"/>
            <w:sz w:val="16"/>
            <w:szCs w:val="16"/>
          </w:rPr>
          <w:t xml:space="preserve">«ХА-38». </w:t>
        </w:r>
      </w:hyperlink>
      <w:r w:rsidRPr="00F2675E">
        <w:rPr>
          <w:rFonts w:ascii="Times New Roman" w:hAnsi="Times New Roman"/>
          <w:sz w:val="16"/>
          <w:szCs w:val="16"/>
        </w:rPr>
        <w:t>Фирма "Бичкрафт" («Beechcraft») построила двухместный бомбардировщик-штурмовик, получивший опытный индекс «ХА-38» и неофициальное имя "Гризли" ("Grizzly"). У американских конструкторов был свой взгляд на самолет огневой поддержки, и «ХА-38» представлял собой довольно крупную двухмоторную машину цельнометаллической конструкции. Бронирование в отличие от «Ил-2» и «Hs-129» сделали минимальным, а главным орудием нападения стала 75-мм пушка «Т15Е», установленная в носовой части перед кабиной летчика. Для стрельбы вперед имелась еще пара крупнокалиберных пулеметов «М-2» (12,7-мм), стоящих снизу орудия. Стрелок находился в своей кабине за крылом и дистанционно управлял двумя башенками - сверху и снизу фюзеляжа, с парой пулеметов «М-2» в каждой. Двигатели «Райт» («Wright») «R-3350-43» с турбонаддувом (взлетная мощность 2300 л.с.) крепились на среднерасположенном крыле. Основные стойки шасси с одним колесом убирались гидравликой в мотогондолы, а хвостовое колесо - в специальный отсек. Для удобства обзора стрелку и эффективной стрельбы назад хвостовое оперение выполнили двухкилевым с двумя "шайбами" (14983).</w:t>
      </w:r>
    </w:p>
    <w:p w14:paraId="39C903B6" w14:textId="77777777" w:rsidR="00731D42" w:rsidRPr="00F2675E" w:rsidRDefault="00731D42" w:rsidP="00536344">
      <w:pPr>
        <w:spacing w:after="0" w:line="240" w:lineRule="auto"/>
        <w:jc w:val="both"/>
        <w:rPr>
          <w:rFonts w:ascii="Times New Roman" w:hAnsi="Times New Roman"/>
          <w:sz w:val="16"/>
          <w:szCs w:val="16"/>
        </w:rPr>
      </w:pPr>
    </w:p>
    <w:p w14:paraId="71AAA873" w14:textId="77777777" w:rsidR="0044712F" w:rsidRPr="00F2675E" w:rsidRDefault="0044712F" w:rsidP="00536344">
      <w:pPr>
        <w:spacing w:after="0" w:line="240" w:lineRule="auto"/>
        <w:jc w:val="both"/>
        <w:rPr>
          <w:rFonts w:ascii="Times New Roman" w:hAnsi="Times New Roman"/>
          <w:sz w:val="16"/>
          <w:szCs w:val="16"/>
        </w:rPr>
      </w:pPr>
      <w:r w:rsidRPr="00F2675E">
        <w:rPr>
          <w:rFonts w:ascii="Times New Roman" w:hAnsi="Times New Roman"/>
          <w:sz w:val="16"/>
          <w:szCs w:val="16"/>
        </w:rPr>
        <w:t>14 августа 1945 года следующая макетная комиссия прибыла в Эль Сегундо (штаб-квартира фирмы Douglas). Осмотрев макет D-588, члены комиссии пришли к единодушному мнению, что все замечания NACA были учтены.</w:t>
      </w:r>
    </w:p>
    <w:p w14:paraId="3B0D2ACE" w14:textId="77777777" w:rsidR="0044712F" w:rsidRPr="00F2675E" w:rsidRDefault="0044712F" w:rsidP="00536344">
      <w:pPr>
        <w:spacing w:after="0" w:line="240" w:lineRule="auto"/>
        <w:jc w:val="both"/>
        <w:rPr>
          <w:rFonts w:ascii="Times New Roman" w:hAnsi="Times New Roman"/>
          <w:sz w:val="16"/>
          <w:szCs w:val="16"/>
        </w:rPr>
      </w:pPr>
      <w:r w:rsidRPr="00F2675E">
        <w:rPr>
          <w:rFonts w:ascii="Times New Roman" w:hAnsi="Times New Roman"/>
          <w:sz w:val="16"/>
          <w:szCs w:val="16"/>
        </w:rPr>
        <w:t>Крыло, хвостовое оперение и большая часть фюзеляжа остались прежними. Но вместо двух боковых воздухозаборников был применен один лобовой. При этом кабина пилота и отсек с приборным оборудованием разместились по середине воздушного канала, в расширенном месте центральной перегородки. Для снижения лобового сопротивления конструкторы старались сделать фонарь кабины как можно меньшим. Для этого они опустили кресло пилота так, чтобы на поверхности фюзеляжа выступала только одна его голова. Голову закрыли каплеобразным фонарем из двойного оргстекла, такая конструкция препятствовала запотеванию фонаря на больших высотах.</w:t>
      </w:r>
    </w:p>
    <w:p w14:paraId="032FF163" w14:textId="77777777" w:rsidR="0044712F" w:rsidRPr="00F2675E" w:rsidRDefault="0044712F" w:rsidP="00536344">
      <w:pPr>
        <w:spacing w:after="0" w:line="240" w:lineRule="auto"/>
        <w:jc w:val="both"/>
        <w:rPr>
          <w:rFonts w:ascii="Times New Roman" w:hAnsi="Times New Roman"/>
          <w:sz w:val="16"/>
          <w:szCs w:val="16"/>
        </w:rPr>
      </w:pPr>
      <w:r w:rsidRPr="00F2675E">
        <w:rPr>
          <w:rFonts w:ascii="Times New Roman" w:hAnsi="Times New Roman"/>
          <w:sz w:val="16"/>
          <w:szCs w:val="16"/>
        </w:rPr>
        <w:t>Сначала на D-588 хотели установить катапультируемое кресло для летчика, но расчеты показали, что потребная энергия порохового заряда катапульты, для переброски кресла через киль на околозвуковой скорости, превысит физиологический предел человеческого организма. Тогда Дэвлин предложил применить уникальную для своего времени, систему спасения с отделяемой носовой частью. В аварийной ситуации, при помощи взрывных болтов, пилот должен был сначала отделить носовую часть самолета, а после того, как фюзеляж отлетит на безопасное расстояние, выпрыгнуть с парашютом (22835).</w:t>
      </w:r>
    </w:p>
    <w:p w14:paraId="614C208E" w14:textId="77777777" w:rsidR="0044712F" w:rsidRPr="00F2675E" w:rsidRDefault="0044712F" w:rsidP="00536344">
      <w:pPr>
        <w:spacing w:after="0" w:line="240" w:lineRule="auto"/>
        <w:jc w:val="both"/>
        <w:rPr>
          <w:rFonts w:ascii="Times New Roman" w:hAnsi="Times New Roman"/>
          <w:sz w:val="16"/>
          <w:szCs w:val="16"/>
        </w:rPr>
      </w:pPr>
    </w:p>
    <w:p w14:paraId="6FA01FF3" w14:textId="77777777" w:rsidR="00731D42" w:rsidRPr="00F2675E" w:rsidRDefault="00731D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14 августа в 1945 году император Японии Хирохито издает указ о безоговорочной капитуляции Японии. В ночь на 15 августа сторонники продолжения войны попытаются поднять мятеж и силами одной охранной дивизии займут императорский дворец, но к утру путч будет подавлен. В США после выступления президента Трумэна с сообщением о капитуляции Японии тысячи людей на улицах городов будут праздновать победу, в то время как в Маньчжурии будут идти жестокие бои </w:t>
      </w:r>
      <w:r w:rsidRPr="00F2675E">
        <w:rPr>
          <w:rFonts w:ascii="Times New Roman" w:hAnsi="Times New Roman"/>
          <w:sz w:val="16"/>
          <w:szCs w:val="16"/>
        </w:rPr>
        <w:lastRenderedPageBreak/>
        <w:t>между советскими войсками и Квантунской армией, продолжающиеся до 24 августа, а освобождение Курильских островов будет завершено лишь 1 сентября. В США и Великобритании 15 августа отмечают как День победы над Японией, хотя подписание акта о капитуляции будет совершено лишь 2 сентября (14983).</w:t>
      </w:r>
    </w:p>
    <w:p w14:paraId="6CF6AE60" w14:textId="77777777" w:rsidR="00731D42" w:rsidRPr="00F2675E" w:rsidRDefault="00731D42" w:rsidP="00536344">
      <w:pPr>
        <w:spacing w:after="0" w:line="240" w:lineRule="auto"/>
        <w:jc w:val="both"/>
        <w:rPr>
          <w:rFonts w:ascii="Times New Roman" w:hAnsi="Times New Roman"/>
          <w:sz w:val="16"/>
          <w:szCs w:val="16"/>
        </w:rPr>
      </w:pPr>
    </w:p>
    <w:p w14:paraId="4E8C97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August 14 1945 Japan announced surrender (August 15 in Japan).(1035).</w:t>
      </w:r>
    </w:p>
    <w:p w14:paraId="02AB68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04C4C3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Япония объявила о капитуляции (15 августа 1945 в Японии( (1035).</w:t>
      </w:r>
    </w:p>
    <w:p w14:paraId="0B813F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7345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император Хирохито объявил о сдаче (2248,9).</w:t>
      </w:r>
    </w:p>
    <w:p w14:paraId="793721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14AA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император издал эдикт, обязывающий правительство подписать акт о капитуляции. Часть военных попыталась не подчиниться эдикту и поднять мятеж. Но путч не удался. Однако императорский эдикт сам по себе еще не означал капитуляции: приказ войскам о прекращении сопротивления отдан не был. Боевые действия на материке продолжались до начала сентября. Переход войны в заключительную стадию и ввод советских войск на территорию Китая привел к резкой активизации попыток Чан Кайши урегулировать все аспекты политических отношений с Советским Союзом (3871).</w:t>
      </w:r>
    </w:p>
    <w:p w14:paraId="5AEDB9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CF57C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и 14 августа 1945 в Токио шли острые дебаты. Глава правительства и министр иностранных дел были за немедленную капитуляцию, военный министр и начальники штабов - решительно против. Потребовалось личное вмешательство императора, который поддержал премьер-министра (3871).</w:t>
      </w:r>
    </w:p>
    <w:p w14:paraId="20B6C9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636663" w14:textId="77777777" w:rsidR="00731D42" w:rsidRPr="00F2675E" w:rsidRDefault="00731D42" w:rsidP="00536344">
      <w:pPr>
        <w:spacing w:after="0" w:line="240" w:lineRule="auto"/>
        <w:jc w:val="both"/>
        <w:rPr>
          <w:rFonts w:ascii="Times New Roman" w:hAnsi="Times New Roman"/>
          <w:sz w:val="16"/>
          <w:szCs w:val="16"/>
        </w:rPr>
      </w:pPr>
      <w:r w:rsidRPr="00F2675E">
        <w:rPr>
          <w:rFonts w:ascii="Times New Roman" w:hAnsi="Times New Roman"/>
          <w:sz w:val="16"/>
          <w:szCs w:val="16"/>
        </w:rPr>
        <w:t>14 августа в 1945 году Чан Кай-ши направил руководству Коммунистической партии Китая предложение начать мирные переговоры (14983).</w:t>
      </w:r>
    </w:p>
    <w:p w14:paraId="435B9F75" w14:textId="77777777" w:rsidR="00731D42" w:rsidRPr="00F2675E" w:rsidRDefault="00731D42" w:rsidP="00536344">
      <w:pPr>
        <w:spacing w:after="0" w:line="240" w:lineRule="auto"/>
        <w:jc w:val="both"/>
        <w:rPr>
          <w:rFonts w:ascii="Times New Roman" w:hAnsi="Times New Roman"/>
          <w:sz w:val="16"/>
          <w:szCs w:val="16"/>
        </w:rPr>
      </w:pPr>
    </w:p>
    <w:p w14:paraId="2D012DE3" w14:textId="77777777" w:rsidR="00731D42" w:rsidRPr="00F2675E" w:rsidRDefault="00731D42"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глава профашистского правительства Франции маршал А. Петен приговорен к казни (4962).</w:t>
      </w:r>
    </w:p>
    <w:p w14:paraId="214A23E6" w14:textId="77777777" w:rsidR="00731D42" w:rsidRPr="00F2675E" w:rsidRDefault="00731D42" w:rsidP="00536344">
      <w:pPr>
        <w:tabs>
          <w:tab w:val="left" w:pos="11199"/>
        </w:tabs>
        <w:autoSpaceDE w:val="0"/>
        <w:autoSpaceDN w:val="0"/>
        <w:adjustRightInd w:val="0"/>
        <w:spacing w:after="0" w:line="240" w:lineRule="auto"/>
        <w:jc w:val="both"/>
        <w:rPr>
          <w:rFonts w:ascii="Times New Roman" w:hAnsi="Times New Roman"/>
          <w:sz w:val="16"/>
          <w:szCs w:val="16"/>
        </w:rPr>
      </w:pPr>
    </w:p>
    <w:p w14:paraId="344FFE8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BE36D6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EEA1B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на следующий день после возобновления полетов на Як-3РД перед воздушным парадом в Тушино возобновились полеты после включения ускорителя внезапно упала тяга ЖРД и кабина пилота стала наполняться брызгами и парами горючего, что затруднило пилотирование. Тем не менее Виктор Леонидович Расторгуем, перекрыв топливные магистрали ЖРД, совершил благополучную посадку на Центральном аэродроме. На земле выяснилось, что оборвалась трубка керосиновой магистрали. Неисправность устранили, и 16 августа Расторгуев ушел в очередной полет. Запуск ЖРД прошел успешно, и после его отсечки самолет набрал высоту 2500 метров, сделал площадку и, планируя, постепенно перешел в пикирование, столкнувшись с землей. Что стало причиной гибели Расторгуева до сих пор не известно (12047).</w:t>
      </w:r>
    </w:p>
    <w:p w14:paraId="5631F2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3F9F51" w14:textId="77777777" w:rsidR="00FE1115" w:rsidRPr="00F2675E" w:rsidRDefault="00FE1115"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 августа 1916 на Як-3РД после нор мального включения ЖРД через 10.... 15 с упала тяга при одновременном падении давления керосина. Спустя еще не сколько секунд кабина наполнилась брызгами и парами бен зина, попавшими в лицо и глаза летчика, что крайне зат руднило пилотирование. Летчик выключил ЖРД и благо получно сел на Центральном аэродроме. На земле комиссия обнаружила обрыв шунтовой трубки керосиновой магистра ли высокого давления. Неисправность устранили. В полете 16 августа после выключения ЖРД самолет набрал высоту 2500 м, сделал «площадку» и плавно перешел в планирова ние, угол которого стал постепенно увеличиваться. На пи кировании, сначала почти отвесном, а у земли 45....50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04CFD0C1" w14:textId="77777777" w:rsidR="00FE1115" w:rsidRPr="00F2675E" w:rsidRDefault="00FE1115" w:rsidP="00536344">
      <w:pPr>
        <w:spacing w:after="0" w:line="240" w:lineRule="auto"/>
        <w:jc w:val="both"/>
        <w:rPr>
          <w:rFonts w:ascii="Times New Roman" w:hAnsi="Times New Roman"/>
          <w:sz w:val="16"/>
          <w:szCs w:val="16"/>
        </w:rPr>
      </w:pPr>
    </w:p>
    <w:p w14:paraId="338825ED" w14:textId="77777777" w:rsidR="00273F0A" w:rsidRPr="00F2675E" w:rsidRDefault="00273F0A"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в 1945 году авария «Як-3РД» с новым РД. Для подготовки к воздушному параду. самолет был поставлен в цех ОКБ, где заменили РД, произвели полный технический осмотр самолета и устранили обнаруженные дефекты. 15 августа, во втором полете, после нормального включения РД через 10...15 с упала тяга при одновременном падении давления керосина. Спустя еще несколько секунд кабина наполнилась брызгами и парами бензина, попавшими в лицо и глаза летчика, что крайне затруднило пилотирование. Летчик выключил РД и благополучно сел на Центральном аэродроме. Hа земле комиссия обнаружила обрыв шунтовой трубки керосиновой магистрали высокого давления. Неисправность устранили (14984).</w:t>
      </w:r>
    </w:p>
    <w:p w14:paraId="0923B637" w14:textId="77777777" w:rsidR="00273F0A" w:rsidRPr="00F2675E" w:rsidRDefault="00273F0A" w:rsidP="00536344">
      <w:pPr>
        <w:spacing w:after="0" w:line="240" w:lineRule="auto"/>
        <w:jc w:val="both"/>
        <w:rPr>
          <w:rFonts w:ascii="Times New Roman" w:hAnsi="Times New Roman"/>
          <w:sz w:val="16"/>
          <w:szCs w:val="16"/>
        </w:rPr>
      </w:pPr>
    </w:p>
    <w:p w14:paraId="3A12098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г. был выполнен первый полет пассажирского самолета Ил-12 с дизельными двигателями АЧ-31 (6395).</w:t>
      </w:r>
    </w:p>
    <w:p w14:paraId="6104B76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CFC63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состоялся первый полет Ил-12 (24,352) с АЧ-31 (2668). Летали В.К.К. и К.К.К. (3846,21). Заводские испытания потребовали заменить АЧ на АШ-82ФН. Cтало ясно, что дизели требуют продолжительной доводки, хотя под них проектировали пассажирские самолеты в ОКБ В.Г.Ермолаева и П.О.Сухого. В 1947-м дизель АЧ-31 только доводился до 50-тичасового ресурса. Опытный Ил-12 при весе 16000 кг развивал максимальную скорость 445 км/ч на высоте 5000 м и крейсерскую -325 км/ч на высоте 2000 м, но капризные и ненадежные АЧ-31, как впрочем и АЧ-ЗОБ (БФ), в авиации не прижились. В этой ситуации С.В.Ильюшин принял решение о замене дизелей на проверенные в длительной эксплуатации бензиновые АШ-82ФН (взлетная мощность 1850 л.с.) воздушного охлаждения, но без второй ступени нагнетателя. Летные данные, особенно дальность, сильно снизились, но надежность возросла. Новая силовая установка потянула за собой доработку средств механизации крыла и основных опор шасси с изменением направления их уборки. При этом, на них одинарные колеса заменили спаренными, повысив проходимость машины на грунтовых аэродромах. Переделка самолета заняла меньше четырех месяцев (3248,21).</w:t>
      </w:r>
    </w:p>
    <w:p w14:paraId="497D30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C88A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Ил-12 впервые поднялся а зоздух. Начались заводские испытания, которые проводили летчики В.К.Коккинаки и К.К.Коккинаки. Однако очень быстро стало понятно, что недоведенные двигатели АЧ-31 делают проблематичным завершение создания Ил-12 в отведенные сроки. Повторялась прошлогодняя история с Ил-6, в судьбе которого самую негативную роль сыграли АЧ-ЗОБФ. В сложившейся критической обстановке Ильюшин принял решение - заменить “сырые” дизели на хорошо отработанные во время войны двигатели воздушного охлаждения АШ-82ФН мощностью 1850 л.с. Опытный Ил-12 очень быстро оснастили новой силовой установкой. При этом удалось создать мотогондолы, мидель которых практически не отличался от прежних. Более того, большой вынос двигателя вперед относительно передней кромки крыла позволил изменить направление уборки шасси (теперь они убирались вперед) и значительно уменьшить площадь омываемой поверхности новых мотогондол. Одновременно в конструкцию Ил-12 были внесены и другие изменения, в частности, доработаны взлетно-посадочные щитки, которые теперь стали цельными (ранее были разрезаны в зоне мотогондолы). Для улучшения проходимости по грунтовым аэродромам основные опоры шасси оснастили двумя колесами (5156).</w:t>
      </w:r>
    </w:p>
    <w:p w14:paraId="42658A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874E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г. состоялся первый полет Ил-12 с дизелями АЧ-31. Несколько полетов летчиков-испытателей братьев В.К. и К.К.Коккинаки по программе заводских испытаний выявили необходимость значительной по объему и продолжительной по времени доводки опытных двигателей АЧ-31 до полного соответствия требованиям, предъявляемым к силовым установкам пассажирских самолетов. Судьба машины становилась неопределенной: срывались планируемые сроки завершения заводских и госиспытаний, начала эксплуатации Ил-12 на авиалиниях СССР. Могло оказаться, что все усилия по доводке дизелей не дадут желаемых результатов и страна не получит вовремя нужный ей новый авиалайнер.</w:t>
      </w:r>
    </w:p>
    <w:p w14:paraId="7DDA30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сложившейся обстановке С.В.Ильюшин принял нелегкое решение - заменить, пусть даже в ущерб некоторым летно-техническим данным самолета, прежде всего, дальности, дизельные двигатели бензиновыми как более надежными и доведенными, обладающими большим ресурсом. Считая, что безотказная работа силовой установки является одним из важнейших условий безопасности полета, он остановил свой выбор на серийном, в то время широко применявшемся на отечественных истребителях и бомбардировщиках, двигателе воздушного охлаждения АШ-82ФН взлетной мощностью 1850 л. с. Его характеристики по надежности, ресурсу и экономичности можно было быстро довести до уровня требований, предъявлявшихся к пассажирским самолетам, а отсутствие жидкостного охлаждения позволяло существенно упростить эксплуатационное обслуживание и сократить время подготовки к вылету, особенно в зимних условиях.</w:t>
      </w:r>
    </w:p>
    <w:p w14:paraId="36734A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Целесообразность принятого решения подтвердили результаты продувок модели Ил-12 с новыми двигателями в аэродинамических трубах ЦАГИ. Они показали, что замена дизелей двигателями воздушного охлаждения не вносит существенных изменений в аэродинамические характеристики.</w:t>
      </w:r>
    </w:p>
    <w:p w14:paraId="00103F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Летные испытания опытного Ил-12 прервали и за очень короткий срок в конструкцию внесли изменения, связанные с установкой новых двигателей, доработкой основных опор самолета и взлетно-посадочных щитков. Шасси совершенствовалось для улучшения проходимости самолета по грунтовым аэродромам. На основных стойках шасси одинарные колеса большого размера заменили парными колесами меньшего диаметра. Изменилось и направление уборки основных опор в мотогондолы: теперь их складывали по полету, что значительно повысило надежность аварийного выпуска, т.к. при открытии замков опоры вываливались из отсека </w:t>
      </w:r>
      <w:r w:rsidRPr="00F2675E">
        <w:rPr>
          <w:rFonts w:ascii="Times New Roman" w:hAnsi="Times New Roman"/>
          <w:sz w:val="16"/>
          <w:szCs w:val="16"/>
        </w:rPr>
        <w:lastRenderedPageBreak/>
        <w:t>шасси под действием собственного веса. Новые мотогондолы позволили устранить имевшийся ранее разрыв в механизации задней кромки крыла и увеличить размах взлетно-посадочиой механизации. Этим повысили несущие способности крыла на малых скоростях (9528).</w:t>
      </w:r>
    </w:p>
    <w:p w14:paraId="0A5739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3F9633" w14:textId="77777777" w:rsidR="00273F0A" w:rsidRPr="00F2675E" w:rsidRDefault="00273F0A"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в 1945 году В.К.Коккинаки и К.К.Коккинаки впервые подняли в воздух авиалайнер «Ил-12» с дизельными двигателями «АЧ-31». Он был создан для замены «DC-3»/»Ли-2». Сначала у него были дизельные двигатели «Ач-30Б», но вскоре их заменили на хорошо зарекомендовавшие себя «АШ 82ФН». С ними он и пошёл в серию в следующем году. Новый «Ил-12» имел ряд преимуществ перед ветераном воздушных трасс - переднее колесо и винты с флюгированием, облегчавшие посадку. Однако по экономическим характеристикам новый лайнер уступал предшественнику (14984).</w:t>
      </w:r>
    </w:p>
    <w:p w14:paraId="5571F09F" w14:textId="77777777" w:rsidR="00273F0A" w:rsidRPr="00F2675E" w:rsidRDefault="00273F0A" w:rsidP="00536344">
      <w:pPr>
        <w:spacing w:after="0" w:line="240" w:lineRule="auto"/>
        <w:jc w:val="both"/>
        <w:rPr>
          <w:rFonts w:ascii="Times New Roman" w:hAnsi="Times New Roman"/>
          <w:sz w:val="16"/>
          <w:szCs w:val="16"/>
        </w:rPr>
      </w:pPr>
    </w:p>
    <w:p w14:paraId="0F28E014" w14:textId="77777777" w:rsidR="00273F0A" w:rsidRPr="00F2675E" w:rsidRDefault="00273F0A"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15 августа в 1945 году </w:t>
      </w:r>
      <w:hyperlink r:id="rId49" w:tgtFrame="_blank" w:history="1">
        <w:r w:rsidRPr="00F2675E">
          <w:rPr>
            <w:rFonts w:ascii="Times New Roman" w:hAnsi="Times New Roman"/>
            <w:sz w:val="16"/>
            <w:szCs w:val="16"/>
          </w:rPr>
          <w:t xml:space="preserve">«Ил-12» </w:t>
        </w:r>
      </w:hyperlink>
      <w:r w:rsidRPr="00F2675E">
        <w:rPr>
          <w:rFonts w:ascii="Times New Roman" w:hAnsi="Times New Roman"/>
          <w:sz w:val="16"/>
          <w:szCs w:val="16"/>
        </w:rPr>
        <w:t xml:space="preserve">впервые поднялся в воздух. Начались заводские испытания, которые проводили летчики В.К.Коккинаки и К.К.Коккинаки. Однако очень быстро стало понятно, что недоведенные двигатели «АЧ-31» делают проблематичным завершение создания </w:t>
      </w:r>
      <w:hyperlink r:id="rId50" w:tgtFrame="_blank" w:history="1">
        <w:r w:rsidRPr="00F2675E">
          <w:rPr>
            <w:rFonts w:ascii="Times New Roman" w:hAnsi="Times New Roman"/>
            <w:sz w:val="16"/>
            <w:szCs w:val="16"/>
          </w:rPr>
          <w:t xml:space="preserve">«Ил-12» </w:t>
        </w:r>
      </w:hyperlink>
      <w:r w:rsidRPr="00F2675E">
        <w:rPr>
          <w:rFonts w:ascii="Times New Roman" w:hAnsi="Times New Roman"/>
          <w:sz w:val="16"/>
          <w:szCs w:val="16"/>
        </w:rPr>
        <w:t xml:space="preserve">в отведенные сроки. Повторялась прошлогодняя история с «Ил-6», в судьбе которого самую негативную роль сыграли «АЧ-30БФ». В сложившейся критической обстановке Ильюшин принял решение - заменить "сырые" дизели на хорошо отработанные во время войны двигатели воздушного охлаждения «АШ-82ФН» мощностью 1850 л.с. Опытный </w:t>
      </w:r>
      <w:hyperlink r:id="rId51" w:tgtFrame="_blank" w:history="1">
        <w:r w:rsidRPr="00F2675E">
          <w:rPr>
            <w:rFonts w:ascii="Times New Roman" w:hAnsi="Times New Roman"/>
            <w:sz w:val="16"/>
            <w:szCs w:val="16"/>
          </w:rPr>
          <w:t xml:space="preserve">«Ил-12» </w:t>
        </w:r>
      </w:hyperlink>
      <w:r w:rsidRPr="00F2675E">
        <w:rPr>
          <w:rFonts w:ascii="Times New Roman" w:hAnsi="Times New Roman"/>
          <w:sz w:val="16"/>
          <w:szCs w:val="16"/>
        </w:rPr>
        <w:t>очень быстро оснастили новой силовой установкой. При этом удалось создать мотогондолы, мидель которых практически не отличался от прежних. Более того, большой вынос двигателя вперед относительно передней кромки крыла позволил изменить направление уборки шасси (теперь они убирались вперед) и значительно уменьшить площадь омываемой поверхности новых мотогондол. Одновременно в конструкцию «Ил-12» были внесены и другие изменения, в частности, доработаны взлетно- посадочные щитки, которые теперь стали цельными (ранее были разрезаны в зоне мотогондолы). Для улучшения проходимости по грунтовым аэродромам основные опоры шасси оснастили двумя колесами. Cамолет «Ил-12» обладал высокой надежностью, большим ресурсом, простотой управления и пилотирования, на нем было установлено 12 мировых рекордов. Именно с «Ил-12» начался экспорт советских самолетов за рубеж (14984).</w:t>
      </w:r>
    </w:p>
    <w:p w14:paraId="2E290A5A" w14:textId="77777777" w:rsidR="00273F0A" w:rsidRPr="00F2675E" w:rsidRDefault="00273F0A" w:rsidP="00536344">
      <w:pPr>
        <w:spacing w:after="0" w:line="240" w:lineRule="auto"/>
        <w:jc w:val="both"/>
        <w:rPr>
          <w:rFonts w:ascii="Times New Roman" w:hAnsi="Times New Roman"/>
          <w:sz w:val="16"/>
          <w:szCs w:val="16"/>
        </w:rPr>
      </w:pPr>
    </w:p>
    <w:p w14:paraId="777EE32D" w14:textId="77777777" w:rsidR="00273F0A" w:rsidRPr="00F2675E" w:rsidRDefault="00273F0A"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в 1945 году состоялся первый полет самолета «Ил-18». Cамолет обладал высокой надежностью, большим ресурсом, простотой управления и пилотирования, на нем было установлено 12 мировых рекордов. Именно с Ил-18 начался экспорт советских самолётов за рубеж;</w:t>
      </w:r>
    </w:p>
    <w:p w14:paraId="59DE364C" w14:textId="77777777" w:rsidR="00273F0A" w:rsidRPr="00F2675E" w:rsidRDefault="00273F0A" w:rsidP="00536344">
      <w:pPr>
        <w:spacing w:after="0" w:line="240" w:lineRule="auto"/>
        <w:jc w:val="both"/>
        <w:rPr>
          <w:rFonts w:ascii="Times New Roman" w:hAnsi="Times New Roman"/>
          <w:sz w:val="16"/>
          <w:szCs w:val="16"/>
        </w:rPr>
      </w:pPr>
    </w:p>
    <w:p w14:paraId="3CD5F2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года П. Дементьев писал письмо зам. командующего ВВС маршалу авиации Ворожейкину Г.А., чл. Военного совета ВВС генерал-полковнику Шиманову Н.С.</w:t>
      </w:r>
    </w:p>
    <w:p w14:paraId="76CBB4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Ваше письмо N 704470 от 9 августа 1945 года сообщаю, что заказ на изготовление улучшенных самолетов ПО-2С принят к исполнению.</w:t>
      </w:r>
    </w:p>
    <w:p w14:paraId="7FD2FB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Самолеты изготовляются на заводе N 494 со следующими сроками сдачи: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094A30" w:rsidRPr="00F2675E" w14:paraId="31C8E13B" w14:textId="77777777" w:rsidTr="00D21494">
        <w:trPr>
          <w:cantSplit/>
        </w:trPr>
        <w:tc>
          <w:tcPr>
            <w:tcW w:w="3757" w:type="dxa"/>
          </w:tcPr>
          <w:p w14:paraId="5BFE7B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w:t>
            </w:r>
          </w:p>
        </w:tc>
        <w:tc>
          <w:tcPr>
            <w:tcW w:w="3757" w:type="dxa"/>
          </w:tcPr>
          <w:p w14:paraId="4CDF68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самолетов</w:t>
            </w:r>
          </w:p>
        </w:tc>
      </w:tr>
      <w:tr w:rsidR="00094A30" w:rsidRPr="00F2675E" w14:paraId="29332F5B" w14:textId="77777777" w:rsidTr="00D21494">
        <w:trPr>
          <w:cantSplit/>
        </w:trPr>
        <w:tc>
          <w:tcPr>
            <w:tcW w:w="3757" w:type="dxa"/>
          </w:tcPr>
          <w:p w14:paraId="027550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w:t>
            </w:r>
          </w:p>
        </w:tc>
        <w:tc>
          <w:tcPr>
            <w:tcW w:w="3757" w:type="dxa"/>
          </w:tcPr>
          <w:p w14:paraId="699C38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самолетов</w:t>
            </w:r>
          </w:p>
        </w:tc>
      </w:tr>
      <w:tr w:rsidR="00094A30" w:rsidRPr="00F2675E" w14:paraId="4A176B7B" w14:textId="77777777" w:rsidTr="00D21494">
        <w:trPr>
          <w:cantSplit/>
        </w:trPr>
        <w:tc>
          <w:tcPr>
            <w:tcW w:w="3757" w:type="dxa"/>
          </w:tcPr>
          <w:p w14:paraId="2BAC79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w:t>
            </w:r>
          </w:p>
        </w:tc>
        <w:tc>
          <w:tcPr>
            <w:tcW w:w="3757" w:type="dxa"/>
          </w:tcPr>
          <w:p w14:paraId="12B523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самолетов</w:t>
            </w:r>
          </w:p>
        </w:tc>
      </w:tr>
      <w:tr w:rsidR="008A5C22" w:rsidRPr="00F2675E" w14:paraId="517B2743" w14:textId="77777777" w:rsidTr="00D21494">
        <w:trPr>
          <w:cantSplit/>
        </w:trPr>
        <w:tc>
          <w:tcPr>
            <w:tcW w:w="3757" w:type="dxa"/>
          </w:tcPr>
          <w:p w14:paraId="7F831D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tc>
        <w:tc>
          <w:tcPr>
            <w:tcW w:w="3757" w:type="dxa"/>
          </w:tcPr>
          <w:p w14:paraId="641D42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 самолетов (1879)</w:t>
            </w:r>
          </w:p>
        </w:tc>
      </w:tr>
    </w:tbl>
    <w:p w14:paraId="7C9E26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4860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летающая лодка ЛЛ-143, построенная заводом N 477 НКАП в Красноярске (в последствии завод N 49 Таганрог), была предъявлена на совместные заводские и военные испытания, которые проводились в городе Таганроге специальной комиссией (451). Это были лишь гидростатические и гидродинамические испытания (2555,247).</w:t>
      </w:r>
    </w:p>
    <w:p w14:paraId="25A68D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8BA7A6" w14:textId="77777777" w:rsidR="00273F0A" w:rsidRPr="00F2675E" w:rsidRDefault="00273F0A"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15 августа в 1945 году в Таганроге начались заводские испытания </w:t>
      </w:r>
      <w:hyperlink r:id="rId52" w:tgtFrame="_blank" w:history="1">
        <w:r w:rsidRPr="00F2675E">
          <w:rPr>
            <w:rFonts w:ascii="Times New Roman" w:hAnsi="Times New Roman"/>
            <w:sz w:val="16"/>
            <w:szCs w:val="16"/>
          </w:rPr>
          <w:t xml:space="preserve">«ЛЛ-143», </w:t>
        </w:r>
      </w:hyperlink>
      <w:r w:rsidRPr="00F2675E">
        <w:rPr>
          <w:rFonts w:ascii="Times New Roman" w:hAnsi="Times New Roman"/>
          <w:sz w:val="16"/>
          <w:szCs w:val="16"/>
        </w:rPr>
        <w:t>которые по предложению командующего авиацией ВМФ С.Ф. Жаворонкова совместили с государственными.Председателем государственной комиссии стал начальник 3-го ВМАУ ВВС ВМФ (Высшее морское авиационное училище Военно-Воздушных Сил Военно-Морского Флота) полковник В.Ф.Злыгарев, Г.М.Бериев стал его заместителем. Летчиками-испытателями назначались подполковник Н.П.Котяков и майор Ф.С.Лещенко, ведущим инженером по испытаниям - А.С.Корытин (14984).</w:t>
      </w:r>
    </w:p>
    <w:p w14:paraId="65AB4F1D" w14:textId="77777777" w:rsidR="00273F0A" w:rsidRPr="00F2675E" w:rsidRDefault="00273F0A" w:rsidP="00536344">
      <w:pPr>
        <w:spacing w:after="0" w:line="240" w:lineRule="auto"/>
        <w:jc w:val="both"/>
        <w:rPr>
          <w:rFonts w:ascii="Times New Roman" w:hAnsi="Times New Roman"/>
          <w:sz w:val="16"/>
          <w:szCs w:val="16"/>
        </w:rPr>
      </w:pPr>
    </w:p>
    <w:p w14:paraId="7B7C3936"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августа 1945 г. в Таганроге начались заводские испытания ЛЛ-143, которые по предложению командующего авиацией ВМФ С.Ф. Жаворонкова совместили с государственными.</w:t>
      </w:r>
    </w:p>
    <w:p w14:paraId="67ABCA58"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Председателем государственной комиссии стал начальник 3-го ВМАУ ВВС ВМФ (Высшее морское авиационное училище Военно-Воздушных Сил Военно-Морского Флота) полковник В.Ф. Злыгарев, Г.М. Бериев стал его заместителем. Летчиками-испытателями назначались подполковник Н.П. Котяков и майор Ф.С. Лещенко, ведущим инженером по испытаниям — А.С. Корытин (23541).</w:t>
      </w:r>
    </w:p>
    <w:p w14:paraId="447E8A61" w14:textId="77777777" w:rsidR="00007006" w:rsidRPr="008A2E5A" w:rsidRDefault="00007006" w:rsidP="00007006">
      <w:pPr>
        <w:spacing w:after="0" w:line="240" w:lineRule="auto"/>
        <w:jc w:val="both"/>
        <w:rPr>
          <w:rFonts w:ascii="Times New Roman" w:hAnsi="Times New Roman"/>
          <w:color w:val="0070C0"/>
          <w:sz w:val="16"/>
          <w:szCs w:val="16"/>
        </w:rPr>
      </w:pPr>
    </w:p>
    <w:p w14:paraId="7806F4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начались совместные (по предложению С.Ф.Жаворонкова) испытания ЛЛ-143. Пред. Госкомиссии был Нач. 3-го ВМАУ ВВС ВМФ п В.Ф.Злыгарев, а Г.М.Б. стал замом. Ли - п/п Н.П.Котяков и м Ф.С.Лещенко, ви - А.С.Корытин (3939,4).</w:t>
      </w:r>
    </w:p>
    <w:p w14:paraId="3DD0B7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1DCD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А.Г.Кочетков совершил первый полет на Me 262A-2 N 110426, который 30 марта 1945 в Schnaisemule захватили севший на вынужденную посадку из-за проблем с двигателем (2466,131).</w:t>
      </w:r>
    </w:p>
    <w:p w14:paraId="1171B7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046C66"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августа 1945 года в ГК НИИ ВВС начались летные испытания Ме-262. Это была машина (заводской № 110426) из эскадры JG7, которая совершила вынужден</w:t>
      </w:r>
      <w:r w:rsidRPr="008A2E5A">
        <w:rPr>
          <w:rFonts w:ascii="Times New Roman" w:hAnsi="Times New Roman"/>
          <w:color w:val="0070C0"/>
          <w:sz w:val="16"/>
          <w:szCs w:val="16"/>
        </w:rPr>
        <w:softHyphen/>
        <w:t>ную посадку в Шнайдемюле. Поступила в НИИ ВВС в разобранном виде в НИИ ВВС на госу</w:t>
      </w:r>
      <w:r w:rsidRPr="008A2E5A">
        <w:rPr>
          <w:rFonts w:ascii="Times New Roman" w:hAnsi="Times New Roman"/>
          <w:color w:val="0070C0"/>
          <w:sz w:val="16"/>
          <w:szCs w:val="16"/>
        </w:rPr>
        <w:softHyphen/>
        <w:t>дарственные испытания, поскольку руко</w:t>
      </w:r>
      <w:r w:rsidRPr="008A2E5A">
        <w:rPr>
          <w:rFonts w:ascii="Times New Roman" w:hAnsi="Times New Roman"/>
          <w:color w:val="0070C0"/>
          <w:sz w:val="16"/>
          <w:szCs w:val="16"/>
        </w:rPr>
        <w:softHyphen/>
        <w:t>водством страны рассматривался вопрос о его серийном производстве и принятии на вооружение.</w:t>
      </w:r>
    </w:p>
    <w:p w14:paraId="13BF414D"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самолета включало две пушки МК-108А-3 калибра 30 мм с общим боезапасом 180 патронов и до 500 кг бомб (максимальный калибр — 500 кг). Судя по составу вооружения, это был типичный ис</w:t>
      </w:r>
      <w:r w:rsidRPr="008A2E5A">
        <w:rPr>
          <w:rFonts w:ascii="Times New Roman" w:hAnsi="Times New Roman"/>
          <w:color w:val="0070C0"/>
          <w:sz w:val="16"/>
          <w:szCs w:val="16"/>
        </w:rPr>
        <w:softHyphen/>
        <w:t>требитель-бомбардировщик Ме-262А-2а.</w:t>
      </w:r>
    </w:p>
    <w:p w14:paraId="2B38DBF3"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Диапазон центровок самолета в ходе испытаний изменялся от 22,2 до 30,8%. Удивительно, но. вопреки распространенному мнению, катапультируемого кресла в самолете не обнаружили.</w:t>
      </w:r>
    </w:p>
    <w:p w14:paraId="3F5ABCDD"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Ведущими по машине были инженер И.Г. Рабкин, техник В.А. Федотов и лет</w:t>
      </w:r>
      <w:r w:rsidRPr="008A2E5A">
        <w:rPr>
          <w:rFonts w:ascii="Times New Roman" w:hAnsi="Times New Roman"/>
          <w:color w:val="0070C0"/>
          <w:sz w:val="16"/>
          <w:szCs w:val="16"/>
        </w:rPr>
        <w:softHyphen/>
        <w:t>чик-испытатель А.Г. Кочетков. В состав испытательной бригады входили также инженеры В.А. Березин (по вооружению), В.А. Иванов, Ю.З. Манышев, С.Ш. Фрад</w:t>
      </w:r>
      <w:r w:rsidRPr="008A2E5A">
        <w:rPr>
          <w:rFonts w:ascii="Times New Roman" w:hAnsi="Times New Roman"/>
          <w:color w:val="0070C0"/>
          <w:sz w:val="16"/>
          <w:szCs w:val="16"/>
        </w:rPr>
        <w:softHyphen/>
        <w:t>ков и П.А. Алексеев (по двигателю). Обле</w:t>
      </w:r>
      <w:r w:rsidRPr="008A2E5A">
        <w:rPr>
          <w:rFonts w:ascii="Times New Roman" w:hAnsi="Times New Roman"/>
          <w:color w:val="0070C0"/>
          <w:sz w:val="16"/>
          <w:szCs w:val="16"/>
        </w:rPr>
        <w:softHyphen/>
        <w:t>тали самолет А.Г. Прошаков, П.М. Стефановский и А.Г. Терентьев.</w:t>
      </w:r>
    </w:p>
    <w:p w14:paraId="170C3DFC"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августа 1945 на второй день испытания прервали из-за выхода из строя левого двигателя. В ноябре Кочет</w:t>
      </w:r>
      <w:r w:rsidRPr="008A2E5A">
        <w:rPr>
          <w:rFonts w:ascii="Times New Roman" w:hAnsi="Times New Roman"/>
          <w:color w:val="0070C0"/>
          <w:sz w:val="16"/>
          <w:szCs w:val="16"/>
        </w:rPr>
        <w:softHyphen/>
        <w:t>ков выполнил последний, двенадцатый, ис</w:t>
      </w:r>
      <w:r w:rsidRPr="008A2E5A">
        <w:rPr>
          <w:rFonts w:ascii="Times New Roman" w:hAnsi="Times New Roman"/>
          <w:color w:val="0070C0"/>
          <w:sz w:val="16"/>
          <w:szCs w:val="16"/>
        </w:rPr>
        <w:softHyphen/>
        <w:t>пытательный полет, в котором предстояло определить максимальную скорость на вы</w:t>
      </w:r>
      <w:r w:rsidRPr="008A2E5A">
        <w:rPr>
          <w:rFonts w:ascii="Times New Roman" w:hAnsi="Times New Roman"/>
          <w:color w:val="0070C0"/>
          <w:sz w:val="16"/>
          <w:szCs w:val="16"/>
        </w:rPr>
        <w:softHyphen/>
        <w:t>соте 11 000 метров. «Скорость, — как описал впоследствии П.М. Стефановский собы</w:t>
      </w:r>
      <w:r w:rsidRPr="008A2E5A">
        <w:rPr>
          <w:rFonts w:ascii="Times New Roman" w:hAnsi="Times New Roman"/>
          <w:color w:val="0070C0"/>
          <w:sz w:val="16"/>
          <w:szCs w:val="16"/>
        </w:rPr>
        <w:softHyphen/>
        <w:t>тие того дня со слов Кочеткова, — быстро нарастала, достигнув максимальной — 870 км/ч. Вследствие смещения аэродина</w:t>
      </w:r>
      <w:r w:rsidRPr="008A2E5A">
        <w:rPr>
          <w:rFonts w:ascii="Times New Roman" w:hAnsi="Times New Roman"/>
          <w:color w:val="0070C0"/>
          <w:sz w:val="16"/>
          <w:szCs w:val="16"/>
        </w:rPr>
        <w:softHyphen/>
        <w:t>мического центра давления назад самолет все время «зависал на ручке» — стремился нырнуть в пикирование. Одной рукой лет</w:t>
      </w:r>
      <w:r w:rsidRPr="008A2E5A">
        <w:rPr>
          <w:rFonts w:ascii="Times New Roman" w:hAnsi="Times New Roman"/>
          <w:color w:val="0070C0"/>
          <w:sz w:val="16"/>
          <w:szCs w:val="16"/>
        </w:rPr>
        <w:softHyphen/>
        <w:t>чику невозможно было удержать машину в горизонтальном положении. Кочетков начал действовать двумя. Пикирующая тенденция продолжала увеличиваться. По телу поползли мурашки. Глаза быстро пе</w:t>
      </w:r>
      <w:r w:rsidRPr="008A2E5A">
        <w:rPr>
          <w:rFonts w:ascii="Times New Roman" w:hAnsi="Times New Roman"/>
          <w:color w:val="0070C0"/>
          <w:sz w:val="16"/>
          <w:szCs w:val="16"/>
        </w:rPr>
        <w:softHyphen/>
        <w:t>ребегали с приборной доски на все умень</w:t>
      </w:r>
      <w:r w:rsidRPr="008A2E5A">
        <w:rPr>
          <w:rFonts w:ascii="Times New Roman" w:hAnsi="Times New Roman"/>
          <w:color w:val="0070C0"/>
          <w:sz w:val="16"/>
          <w:szCs w:val="16"/>
        </w:rPr>
        <w:softHyphen/>
        <w:t>шающееся расстояние между основанием ручки управления и сиденьем летчика. Так мы проверяли оставшийся запас хода рулей. Тянущие усилия на ручке уже превышали 24 килограмма. Необходимо срочно восполь</w:t>
      </w:r>
      <w:r w:rsidRPr="008A2E5A">
        <w:rPr>
          <w:rFonts w:ascii="Times New Roman" w:hAnsi="Times New Roman"/>
          <w:color w:val="0070C0"/>
          <w:sz w:val="16"/>
          <w:szCs w:val="16"/>
        </w:rPr>
        <w:softHyphen/>
        <w:t>зоваться стабилизатором, уменьшить их на руле. Но увы! Стабилизатор не двигал</w:t>
      </w:r>
      <w:r w:rsidRPr="008A2E5A">
        <w:rPr>
          <w:rFonts w:ascii="Times New Roman" w:hAnsi="Times New Roman"/>
          <w:color w:val="0070C0"/>
          <w:sz w:val="16"/>
          <w:szCs w:val="16"/>
        </w:rPr>
        <w:softHyphen/>
        <w:t>ся с места. Запас хода ручки весь исчер</w:t>
      </w:r>
      <w:r w:rsidRPr="008A2E5A">
        <w:rPr>
          <w:rFonts w:ascii="Times New Roman" w:hAnsi="Times New Roman"/>
          <w:color w:val="0070C0"/>
          <w:sz w:val="16"/>
          <w:szCs w:val="16"/>
        </w:rPr>
        <w:softHyphen/>
        <w:t>пан. Единственное спасение — немедленно уменьшить скорость.</w:t>
      </w:r>
    </w:p>
    <w:p w14:paraId="4BB29BE7"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Удерживая с колоссальным напряжением ручку правой рукой, летчик переносит левую руку на сектора управления двигателями и убирает обороты. Вот где пригодилась рус</w:t>
      </w:r>
      <w:r w:rsidRPr="008A2E5A">
        <w:rPr>
          <w:rFonts w:ascii="Times New Roman" w:hAnsi="Times New Roman"/>
          <w:color w:val="0070C0"/>
          <w:sz w:val="16"/>
          <w:szCs w:val="16"/>
        </w:rPr>
        <w:softHyphen/>
        <w:t>ская силушка, которой, по-видимому, не хватало в подобных случаях немецким пи</w:t>
      </w:r>
      <w:r w:rsidRPr="008A2E5A">
        <w:rPr>
          <w:rFonts w:ascii="Times New Roman" w:hAnsi="Times New Roman"/>
          <w:color w:val="0070C0"/>
          <w:sz w:val="16"/>
          <w:szCs w:val="16"/>
        </w:rPr>
        <w:softHyphen/>
        <w:t>лотам! А может быть, не только силы, но и выдержки? Кнопки-то радиопередатчика радиостанции находились на одном из сек</w:t>
      </w:r>
      <w:r w:rsidRPr="008A2E5A">
        <w:rPr>
          <w:rFonts w:ascii="Times New Roman" w:hAnsi="Times New Roman"/>
          <w:color w:val="0070C0"/>
          <w:sz w:val="16"/>
          <w:szCs w:val="16"/>
        </w:rPr>
        <w:softHyphen/>
        <w:t>торов двигателей. В панике, вытягивая са</w:t>
      </w:r>
      <w:r w:rsidRPr="008A2E5A">
        <w:rPr>
          <w:rFonts w:ascii="Times New Roman" w:hAnsi="Times New Roman"/>
          <w:color w:val="0070C0"/>
          <w:sz w:val="16"/>
          <w:szCs w:val="16"/>
        </w:rPr>
        <w:softHyphen/>
        <w:t>молет из пикирования двумя руками, фрицы не могли радировать в эфир о своих бедах.</w:t>
      </w:r>
    </w:p>
    <w:p w14:paraId="1E13BEF8"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почему же отказало управле</w:t>
      </w:r>
      <w:r w:rsidRPr="008A2E5A">
        <w:rPr>
          <w:rFonts w:ascii="Times New Roman" w:hAnsi="Times New Roman"/>
          <w:color w:val="0070C0"/>
          <w:sz w:val="16"/>
          <w:szCs w:val="16"/>
        </w:rPr>
        <w:softHyphen/>
        <w:t>ние стабилизатором? Нашелся ответ и на этот вопрос. Быстрая смена положи</w:t>
      </w:r>
      <w:r w:rsidRPr="008A2E5A">
        <w:rPr>
          <w:rFonts w:ascii="Times New Roman" w:hAnsi="Times New Roman"/>
          <w:color w:val="0070C0"/>
          <w:sz w:val="16"/>
          <w:szCs w:val="16"/>
        </w:rPr>
        <w:softHyphen/>
        <w:t>тельной температуры отрицательной при повышенной в тот день влажности воздуха способствовала образованию ледяной корки на контактах электровыключателя (при</w:t>
      </w:r>
      <w:r w:rsidRPr="008A2E5A">
        <w:rPr>
          <w:rFonts w:ascii="Times New Roman" w:hAnsi="Times New Roman"/>
          <w:color w:val="0070C0"/>
          <w:sz w:val="16"/>
          <w:szCs w:val="16"/>
        </w:rPr>
        <w:softHyphen/>
        <w:t>вода) стабилизатора» (23462).</w:t>
      </w:r>
    </w:p>
    <w:p w14:paraId="7691DF98" w14:textId="77777777" w:rsidR="00007006" w:rsidRPr="008A2E5A" w:rsidRDefault="00007006" w:rsidP="00007006">
      <w:pPr>
        <w:spacing w:after="0" w:line="240" w:lineRule="auto"/>
        <w:jc w:val="both"/>
        <w:rPr>
          <w:rFonts w:ascii="Times New Roman" w:hAnsi="Times New Roman"/>
          <w:color w:val="0070C0"/>
          <w:sz w:val="16"/>
          <w:szCs w:val="16"/>
        </w:rPr>
      </w:pPr>
    </w:p>
    <w:p w14:paraId="52A0DCC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04302E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5D349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444-й бап днем бомбил Южно-Дуннинский укрепрайон. Боевые вы</w:t>
      </w:r>
      <w:r w:rsidRPr="00F2675E">
        <w:rPr>
          <w:rFonts w:ascii="Times New Roman" w:hAnsi="Times New Roman"/>
          <w:sz w:val="16"/>
          <w:szCs w:val="16"/>
        </w:rPr>
        <w:softHyphen/>
        <w:t>леты совершали до 19 августа (10734,82).</w:t>
      </w:r>
    </w:p>
    <w:p w14:paraId="35C087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62543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11 ДБ-3 из 52-го мтап бом</w:t>
      </w:r>
      <w:r w:rsidRPr="00F2675E">
        <w:rPr>
          <w:rFonts w:ascii="Times New Roman" w:hAnsi="Times New Roman"/>
          <w:sz w:val="16"/>
          <w:szCs w:val="16"/>
        </w:rPr>
        <w:softHyphen/>
        <w:t>били станцию Комусан. Их обстреляли зенитки, а затем атаковал японский ис</w:t>
      </w:r>
      <w:r w:rsidRPr="00F2675E">
        <w:rPr>
          <w:rFonts w:ascii="Times New Roman" w:hAnsi="Times New Roman"/>
          <w:sz w:val="16"/>
          <w:szCs w:val="16"/>
        </w:rPr>
        <w:softHyphen/>
        <w:t>требитель, но его сбил Як-9 из состава эскорта. 18 августа 44 торпедоносца из двух полков участвовали в налете на железнодорожный узел Киссю. На Тихоокеанском флоте имелись и ДБ-3 — разведчики. 10 машин входили в состав 50-го разведывательного полка (10734,86).</w:t>
      </w:r>
    </w:p>
    <w:p w14:paraId="4E9EEC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1E19D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11 ДБ-3 из 52-го мтап бомбили станцию Ко- мусан. Их обстреляли зенитки, а затем атаковал японский истребитель, но его сбил Як-9 из состава эскорта. 18 августа 44 торпедоносца из двух полков участвовали в налете на железнодорожный узел Киссю. На Тихоокеанском флоте имелись и ДБ-3 - разведчики. 10 машин входили в состав 50- го разведывательного полка (12021).</w:t>
      </w:r>
    </w:p>
    <w:p w14:paraId="075746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3C3C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младший лейтенант П.Ф.Мирошниченко из 17-го авиаполка ои вместе со своим ведущим, Героем Советского Союза В.Ф.Сиротиным провели единственный успешный бой на Р-63, атаковал два японских истребителя, напавших па заходящие на посадку транспортные самолеты под Ванемяо. Один японец был сбит, другой скрылся, уйдя на бреющем полете среди холмов. Тип японских машин в различных документах указывается по-разному: и как "И-97" (т.е. Накадзима Ки.27), и как "Оскар" (но американскому коду так обозначался Ки. 43). Но и тот, и другой являлись давно устаревшими самолетами, так что исход боя фактически был предрешен с самого начала (3457,78).</w:t>
      </w:r>
    </w:p>
    <w:p w14:paraId="33E875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FA1C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была освобождена Корея (2443,433).</w:t>
      </w:r>
    </w:p>
    <w:p w14:paraId="512019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8974B4"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в 1945 году в течение 2 дней с торпедных катеров Тихоокеанского флота осуществлена высадка двух эшелонов десанта в район военно-морской базы Чхонджин. Прекращение военных действий между англо-американскими и японскими войсками (14984).</w:t>
      </w:r>
    </w:p>
    <w:p w14:paraId="4F4F0AEF" w14:textId="77777777" w:rsidR="00050FD7" w:rsidRPr="00F2675E" w:rsidRDefault="00050FD7" w:rsidP="00536344">
      <w:pPr>
        <w:spacing w:after="0" w:line="240" w:lineRule="auto"/>
        <w:jc w:val="both"/>
        <w:rPr>
          <w:rFonts w:ascii="Times New Roman" w:hAnsi="Times New Roman"/>
          <w:sz w:val="16"/>
          <w:szCs w:val="16"/>
        </w:rPr>
      </w:pPr>
    </w:p>
    <w:p w14:paraId="2663621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4DB7027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0E58D1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в Харьков возвращены картины, вывезенные из местных музеев фашистами (4962).</w:t>
      </w:r>
    </w:p>
    <w:p w14:paraId="016224E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D2EE706" w14:textId="77777777" w:rsidR="00273F0A"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7B619120" w14:textId="77777777" w:rsidR="00273F0A" w:rsidRPr="00F2675E" w:rsidRDefault="00273F0A" w:rsidP="00536344">
      <w:pPr>
        <w:autoSpaceDE w:val="0"/>
        <w:autoSpaceDN w:val="0"/>
        <w:adjustRightInd w:val="0"/>
        <w:spacing w:after="0" w:line="240" w:lineRule="auto"/>
        <w:jc w:val="both"/>
        <w:rPr>
          <w:rFonts w:ascii="Times New Roman" w:hAnsi="Times New Roman"/>
          <w:iCs/>
          <w:sz w:val="16"/>
          <w:szCs w:val="16"/>
        </w:rPr>
      </w:pPr>
    </w:p>
    <w:p w14:paraId="6909762A" w14:textId="77777777" w:rsidR="00273F0A" w:rsidRPr="00F2675E" w:rsidRDefault="00273F0A"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в 1945 году в специальном меморандуме на имя президента США Сталин потребовал, чтобы советские войска в ходе войны с Японией оккупировали Курильские острова и северную часть острова Хоккайдо, мотивировав это требованием русского общественного мнения, поскольку во время гражданской войны в России японские войска оккупировали значительную часть Дальнего Востока (14984).</w:t>
      </w:r>
    </w:p>
    <w:p w14:paraId="2B072351" w14:textId="77777777" w:rsidR="00273F0A" w:rsidRPr="00F2675E" w:rsidRDefault="00273F0A" w:rsidP="00536344">
      <w:pPr>
        <w:spacing w:after="0" w:line="240" w:lineRule="auto"/>
        <w:jc w:val="both"/>
        <w:rPr>
          <w:rFonts w:ascii="Times New Roman" w:hAnsi="Times New Roman"/>
          <w:sz w:val="16"/>
          <w:szCs w:val="16"/>
        </w:rPr>
      </w:pPr>
    </w:p>
    <w:p w14:paraId="4BE2B02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28C4D7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2B99C12" w14:textId="77777777" w:rsidR="0044712F" w:rsidRPr="00F2675E" w:rsidRDefault="0044712F"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1945 года в 1-м арсенале армейской авиации в городе Тачикава по инициативе инженера Томита Мототада началось переоборудование бомбардировщика Ki67-I в штурмовик дальнего действия. С самолета сняли бомбодержатели, а в фюзеляже под углом 30 градусов вниз установили три 20-мм пушки. Для повышения скорости и дальности полета с самолета сняли все оборонительные огневые точки, кроме 20-мм пушки в хвосте, — радиус действия самолета на скорости, близкой к максимальной, рассчитывали увеличить с 1000 до 2800 км.</w:t>
      </w:r>
    </w:p>
    <w:p w14:paraId="55A547E3" w14:textId="77777777" w:rsidR="0044712F" w:rsidRPr="00F2675E" w:rsidRDefault="0044712F" w:rsidP="00536344">
      <w:pPr>
        <w:spacing w:after="0" w:line="240" w:lineRule="auto"/>
        <w:jc w:val="both"/>
        <w:rPr>
          <w:rFonts w:ascii="Times New Roman" w:hAnsi="Times New Roman"/>
          <w:sz w:val="16"/>
          <w:szCs w:val="16"/>
        </w:rPr>
      </w:pPr>
      <w:r w:rsidRPr="00F2675E">
        <w:rPr>
          <w:rFonts w:ascii="Times New Roman" w:hAnsi="Times New Roman"/>
          <w:sz w:val="16"/>
          <w:szCs w:val="16"/>
        </w:rPr>
        <w:t>Здание конструкторского бюро «Тачикаве» было разрушено землетрясением, и эскизы узлов для доработки самолета пришлось чертить прямо на засыпанном песком земляном полу единственного уцелевшего цеха. Закончить самолет не успели. Когда на завод прибыла оккупационная комиссия, она увидела лишь его обгоревшие останки, никакой документации не было, а все сведения о нем были получены на допросах руководства завода (22944).</w:t>
      </w:r>
    </w:p>
    <w:p w14:paraId="40C3B84A" w14:textId="77777777" w:rsidR="0044712F" w:rsidRPr="00F2675E" w:rsidRDefault="0044712F" w:rsidP="00536344">
      <w:pPr>
        <w:spacing w:after="0" w:line="240" w:lineRule="auto"/>
        <w:jc w:val="both"/>
        <w:rPr>
          <w:rFonts w:ascii="Times New Roman" w:hAnsi="Times New Roman"/>
          <w:sz w:val="16"/>
          <w:szCs w:val="16"/>
        </w:rPr>
      </w:pPr>
    </w:p>
    <w:p w14:paraId="6B858A47"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в 1945 году последний воздушный бой Второй Мировой войны. Самолеты Индефатигебл сбили 8, потеряв 1 самолет (14984).</w:t>
      </w:r>
    </w:p>
    <w:p w14:paraId="7D16A5C6" w14:textId="77777777" w:rsidR="00050FD7" w:rsidRPr="00F2675E" w:rsidRDefault="00050FD7" w:rsidP="00536344">
      <w:pPr>
        <w:spacing w:after="0" w:line="240" w:lineRule="auto"/>
        <w:jc w:val="both"/>
        <w:rPr>
          <w:rFonts w:ascii="Times New Roman" w:hAnsi="Times New Roman"/>
          <w:sz w:val="16"/>
          <w:szCs w:val="16"/>
        </w:rPr>
      </w:pPr>
    </w:p>
    <w:p w14:paraId="68E290FE"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в 1945 году, в 5.40 утра (за 5 минут до конца II Мировой войны) капитан-лейтенант Рейди перехватил японский «C6N1» «Саюн», который стал последним сбитым во второй мировой войне самолетом. Последний самолет, сбитый в ходе Второй Мировой войны, был уничтожен именно «P-61В». Ночью 14/15 августа 1945 года «P-61B» из 548-ой NFS "Lady In The Dark" пилотируемый лейтенантом Робертом Клайдом (Robert Clyde) (оператор РЛС лейтенант Брюс Лефорд (Bruce Leford)) сбили над морем около Иешимы японский армейский истребитель «Nakajima» «Ki-43 Oscar. Хотя война официально закончилась в 08:00 15 августа 1945, ночью 15/16 августа пилот капитан Соломан (Soloman) и оператор РЛС лейтенант Джон Ширер (John Scheerer) на том же самолете "Lady In The Dark" сбили истребитель Ki-44 Tojo, который упал в Tихий океан.</w:t>
      </w:r>
    </w:p>
    <w:p w14:paraId="56E1480C"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Как видим, желающих поставить свою точку в войне достаточно много (14984).</w:t>
      </w:r>
    </w:p>
    <w:p w14:paraId="1B95E428" w14:textId="77777777" w:rsidR="00050FD7" w:rsidRPr="00F2675E" w:rsidRDefault="00050FD7" w:rsidP="00536344">
      <w:pPr>
        <w:spacing w:after="0" w:line="240" w:lineRule="auto"/>
        <w:jc w:val="both"/>
        <w:rPr>
          <w:rFonts w:ascii="Times New Roman" w:hAnsi="Times New Roman"/>
          <w:sz w:val="16"/>
          <w:szCs w:val="16"/>
        </w:rPr>
      </w:pPr>
    </w:p>
    <w:p w14:paraId="3E6834E7" w14:textId="77777777" w:rsidR="0044712F" w:rsidRPr="00F2675E" w:rsidRDefault="0044712F"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1945 лейтенант Рейди сбивает разведчик Nakajima C6N Saiun («Окрашенные Облако») за пять минут до момента, когда перемирие с Японией вступит в силу. Это последняя подтвержденная победа в воздухе во Второй мировой войне (20371).</w:t>
      </w:r>
    </w:p>
    <w:p w14:paraId="3EC26858" w14:textId="77777777" w:rsidR="0044712F" w:rsidRPr="00F2675E" w:rsidRDefault="0044712F" w:rsidP="00536344">
      <w:pPr>
        <w:spacing w:after="0" w:line="240" w:lineRule="auto"/>
        <w:jc w:val="both"/>
        <w:rPr>
          <w:rFonts w:ascii="Times New Roman" w:hAnsi="Times New Roman"/>
          <w:sz w:val="16"/>
          <w:szCs w:val="16"/>
        </w:rPr>
      </w:pPr>
    </w:p>
    <w:p w14:paraId="572FFD07" w14:textId="77777777" w:rsidR="0044712F" w:rsidRPr="00F2675E" w:rsidRDefault="0044712F"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1945 целевая группа 38 наносит последний удар войны по Токио. Второй эшелон сбрасывает бомбы в море, когда получает известие о соглашении о прекращении огня с Японией. В последнем большом воздушном бою Второй мировой войны от 15 до 20 японских самолетов сбивают шесть F6F Hellcats из 88 истребительной эскадрильи ВМС США (VF-88) с авианосца Йорктаун; Адские коты сбивают девять японских самолетов в обмен на четыре собственных (20371).</w:t>
      </w:r>
    </w:p>
    <w:p w14:paraId="670AC809" w14:textId="77777777" w:rsidR="0044712F" w:rsidRPr="00F2675E" w:rsidRDefault="0044712F" w:rsidP="00536344">
      <w:pPr>
        <w:spacing w:after="0" w:line="240" w:lineRule="auto"/>
        <w:jc w:val="both"/>
        <w:rPr>
          <w:rFonts w:ascii="Times New Roman" w:hAnsi="Times New Roman"/>
          <w:sz w:val="16"/>
          <w:szCs w:val="16"/>
        </w:rPr>
      </w:pPr>
    </w:p>
    <w:p w14:paraId="0DF724A5" w14:textId="349A8D55" w:rsidR="0044712F" w:rsidRPr="00F2675E" w:rsidRDefault="0044712F"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1945</w:t>
      </w:r>
      <w:r w:rsidR="00094A30">
        <w:rPr>
          <w:rFonts w:ascii="Times New Roman" w:hAnsi="Times New Roman"/>
          <w:sz w:val="16"/>
          <w:szCs w:val="16"/>
        </w:rPr>
        <w:t xml:space="preserve"> </w:t>
      </w:r>
      <w:r w:rsidRPr="00F2675E">
        <w:rPr>
          <w:rFonts w:ascii="Times New Roman" w:hAnsi="Times New Roman"/>
          <w:sz w:val="16"/>
          <w:szCs w:val="16"/>
        </w:rPr>
        <w:t>-</w:t>
      </w:r>
      <w:r w:rsidR="00094A30">
        <w:rPr>
          <w:rFonts w:ascii="Times New Roman" w:hAnsi="Times New Roman"/>
          <w:sz w:val="16"/>
          <w:szCs w:val="16"/>
        </w:rPr>
        <w:t xml:space="preserve"> </w:t>
      </w:r>
      <w:r w:rsidRPr="00F2675E">
        <w:rPr>
          <w:rFonts w:ascii="Times New Roman" w:hAnsi="Times New Roman"/>
          <w:sz w:val="16"/>
          <w:szCs w:val="16"/>
        </w:rPr>
        <w:t>Последний самолёт, сбитый в ходе Второй мировой войны, был уничтожен самолётом P-61В. Ночью 14/15 августа 1945 года P-61B пилотируемый лейтенантом Робертом Клайдом и оператором РЛС лейтенантом Брюсом Лефордом сбил над морем около Иешимы японский армейский истребитель Nakajima Ki-43 (22398).</w:t>
      </w:r>
    </w:p>
    <w:p w14:paraId="5D45998B" w14:textId="77777777" w:rsidR="0044712F" w:rsidRPr="00F2675E" w:rsidRDefault="0044712F" w:rsidP="00536344">
      <w:pPr>
        <w:spacing w:after="0" w:line="240" w:lineRule="auto"/>
        <w:jc w:val="both"/>
        <w:rPr>
          <w:rFonts w:ascii="Times New Roman" w:hAnsi="Times New Roman"/>
          <w:sz w:val="16"/>
          <w:szCs w:val="16"/>
        </w:rPr>
      </w:pPr>
    </w:p>
    <w:p w14:paraId="52204DE6" w14:textId="77777777" w:rsidR="0044712F" w:rsidRPr="00F2675E" w:rsidRDefault="0044712F"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1945 семь самолетов Императорского флота Японии совершают последнюю атаку камикадзе Второй мировой войны (20371).</w:t>
      </w:r>
    </w:p>
    <w:p w14:paraId="3C5959AE" w14:textId="77777777" w:rsidR="0044712F" w:rsidRPr="00F2675E" w:rsidRDefault="0044712F" w:rsidP="00536344">
      <w:pPr>
        <w:spacing w:after="0" w:line="240" w:lineRule="auto"/>
        <w:jc w:val="both"/>
        <w:rPr>
          <w:rFonts w:ascii="Times New Roman" w:hAnsi="Times New Roman"/>
          <w:sz w:val="16"/>
          <w:szCs w:val="16"/>
        </w:rPr>
      </w:pPr>
    </w:p>
    <w:p w14:paraId="4AD23BFB" w14:textId="77777777" w:rsidR="0044712F" w:rsidRPr="00F2675E" w:rsidRDefault="0044712F"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1945 (14 августа к востоку от международной линии перемены дат) Япония капитулирует, положив конец войне на Тихоокеанском театре военных действий и положив конец Второй мировой войне (20371).</w:t>
      </w:r>
    </w:p>
    <w:p w14:paraId="7E53E8DE" w14:textId="77777777" w:rsidR="0044712F" w:rsidRPr="00F2675E" w:rsidRDefault="0044712F" w:rsidP="00536344">
      <w:pPr>
        <w:spacing w:after="0" w:line="240" w:lineRule="auto"/>
        <w:jc w:val="both"/>
        <w:rPr>
          <w:rFonts w:ascii="Times New Roman" w:hAnsi="Times New Roman"/>
          <w:sz w:val="16"/>
          <w:szCs w:val="16"/>
        </w:rPr>
      </w:pPr>
    </w:p>
    <w:p w14:paraId="605E864E"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в 1945 году Япония объявила о принятии условий капитуляции , выработанных на Потсдамской конференции. В этот же день император Хирохито выступил по национальному радио перед своим подданым и объявил о капитуляции (14984).</w:t>
      </w:r>
    </w:p>
    <w:p w14:paraId="25534BE2" w14:textId="77777777" w:rsidR="00050FD7" w:rsidRPr="00F2675E" w:rsidRDefault="00050FD7" w:rsidP="00536344">
      <w:pPr>
        <w:spacing w:after="0" w:line="240" w:lineRule="auto"/>
        <w:jc w:val="both"/>
        <w:rPr>
          <w:rFonts w:ascii="Times New Roman" w:hAnsi="Times New Roman"/>
          <w:sz w:val="16"/>
          <w:szCs w:val="16"/>
        </w:rPr>
      </w:pPr>
    </w:p>
    <w:p w14:paraId="0792E6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г. по указанию г. Макартура японский император подписал подготовленный в Вашингтоне и согласованный с союзниками текст Общего приказа номер 1 всем вооруженным силам Японии. В соответствии с ним вооруженные силы Японии в Малайе и ЮВА к югу от 16-го градуса с.ш. должны были сдаваться представителям командования Великобритании, в Маньчжурии, на Сахалине и в Корее к северу от 38-го градуса с.ш. - Советской Армии, все остальные японские части и соединения в Китае, на Тайване и во Французском Индокитае к северу от 16-го градуса с.ш. - Чан Кайши. США принимали капитуляцию на островных территориях и в самой Японии.</w:t>
      </w:r>
    </w:p>
    <w:p w14:paraId="298EAA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Общий приказ номер 1 в общем был соблюден. Однако китайские коммунисты на местах действовали независимо от него. Они требовали и добивались капитуляции от японских полевых командиров, где только это им удавалось.</w:t>
      </w:r>
    </w:p>
    <w:p w14:paraId="612DE1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Некоторая корректировка приказа была проведена и по предложению СССР (3871).</w:t>
      </w:r>
    </w:p>
    <w:p w14:paraId="383C88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4CBF10"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в 1945 году одна из загадок Второй Мировой войны. После того, как император Японии выступил по радио с сообщением о капитуляции, на авиабазе Оита к пилотам обратился с горячей речью адмирал Угаки, призвав атаковать американцев на Окинаве. После чего адмирал снял с себя знаки различия, но прихватил с собой самурайский меч и возглавил группу из 11 самолётов-камикадзе, полетевших на Окинаву. В 19.25 было получено радиосообщение от Угаки, что они атакуют американцев. В этот день ни один американский корабль, ни одно их наземное подразделение не подвергалось атакам. Но больше никто никогда не видел ни тех самолётов, ни их пилотов. Куда улетели самолёты Угаки, кого они атаковали - неизвестно до сих пор, исчезли без следа (14984).</w:t>
      </w:r>
    </w:p>
    <w:p w14:paraId="6C4A7D43" w14:textId="77777777" w:rsidR="00050FD7" w:rsidRPr="00F2675E" w:rsidRDefault="00050FD7" w:rsidP="00536344">
      <w:pPr>
        <w:spacing w:after="0" w:line="240" w:lineRule="auto"/>
        <w:jc w:val="both"/>
        <w:rPr>
          <w:rFonts w:ascii="Times New Roman" w:hAnsi="Times New Roman"/>
          <w:sz w:val="16"/>
          <w:szCs w:val="16"/>
        </w:rPr>
      </w:pPr>
    </w:p>
    <w:p w14:paraId="00B452E1"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в 1945 году военный путч в Японии, направленный на срыв принятия ею Потсдамской декларации. Заговорщики из числа военных во главе с майором К.Хатанакой убили командира 1-й гвардейской дивизии, охранявшей императорский дворец, арестовали премьер-министра, лорда-хранителя печати К.Кидо, председателя Тайного Совета К.Хирануму и заняли Токийскую радиостанцию. Произошла отставка кабинета К.Судзуки. Однако путч был подавлен к концу дня. Участникам предоставили совершить сепуку (14984).</w:t>
      </w:r>
    </w:p>
    <w:p w14:paraId="20DC25A2" w14:textId="77777777" w:rsidR="00050FD7" w:rsidRPr="00F2675E" w:rsidRDefault="00050FD7" w:rsidP="00536344">
      <w:pPr>
        <w:spacing w:after="0" w:line="240" w:lineRule="auto"/>
        <w:jc w:val="both"/>
        <w:rPr>
          <w:rFonts w:ascii="Times New Roman" w:hAnsi="Times New Roman"/>
          <w:sz w:val="16"/>
          <w:szCs w:val="16"/>
        </w:rPr>
      </w:pPr>
    </w:p>
    <w:p w14:paraId="389C6B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15 </w:t>
      </w:r>
      <w:r w:rsidRPr="00F2675E">
        <w:rPr>
          <w:rFonts w:ascii="Times New Roman" w:hAnsi="Times New Roman"/>
          <w:sz w:val="16"/>
          <w:szCs w:val="16"/>
          <w:lang w:val="en-US"/>
        </w:rPr>
        <w:t>August</w:t>
      </w:r>
      <w:r w:rsidRPr="00F2675E">
        <w:rPr>
          <w:rFonts w:ascii="Times New Roman" w:hAnsi="Times New Roman"/>
          <w:sz w:val="16"/>
          <w:szCs w:val="16"/>
        </w:rPr>
        <w:t xml:space="preserve"> 1945 </w:t>
      </w:r>
      <w:r w:rsidRPr="00F2675E">
        <w:rPr>
          <w:rFonts w:ascii="Times New Roman" w:hAnsi="Times New Roman"/>
          <w:sz w:val="16"/>
          <w:szCs w:val="16"/>
          <w:lang w:val="en-US"/>
        </w:rPr>
        <w:t>Japansurrendersunconditionally</w:t>
      </w:r>
      <w:r w:rsidRPr="00F2675E">
        <w:rPr>
          <w:rFonts w:ascii="Times New Roman" w:hAnsi="Times New Roman"/>
          <w:sz w:val="16"/>
          <w:szCs w:val="16"/>
        </w:rPr>
        <w:t xml:space="preserve"> (270).</w:t>
      </w:r>
    </w:p>
    <w:p w14:paraId="63D6F2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1A4F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Япония безоговорочно капитулировала (270).</w:t>
      </w:r>
    </w:p>
    <w:p w14:paraId="346FD3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FE8C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August 15. V-J Day. At noon, the Emperor's radio message, the Imperial Rescript of Surrender, is broadcast (1287).</w:t>
      </w:r>
    </w:p>
    <w:p w14:paraId="005F15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AD18D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в полдень император в радиосообщении объявил рескрипт о сдаче (1287).</w:t>
      </w:r>
    </w:p>
    <w:p w14:paraId="343747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B473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г. адмирал У. Матомэ, командовавший операциями камикадзе на Кюсю, уже зная о капитуляции Японии, адмирал Угаки вместе со своим штабом принял участие в последней самоубийственной атаке против американских кораблей в районе Окинавы. Его последние слова, переданные по радио, были (Иванов Ю.Г. Камикадзе: пилоты-смертники. Смоленск: Русич, 2001.): «Я один несу ответственность за то, что мы не смогли защитить родину…» Сразу после окончания Второй мировой войны в Японию и страны, бывшие под ее оккупацией, устремились американские команды по сбору и отправке в США образцов военной, в том числе и авиационной, техники. После изучения образцы японской техники, в том числе и самолеты-снаряды, были переданы в музеи. В итоге в музеях США оказалось семь экземпляров Ока различных моделей, в Великобритании – четыре, в Индии – один (11686).</w:t>
      </w:r>
    </w:p>
    <w:p w14:paraId="70CB89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6F10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завершили освобождение Кореи от японцев (3398,291).</w:t>
      </w:r>
    </w:p>
    <w:p w14:paraId="7ECCF2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6EDD27" w14:textId="77777777" w:rsidR="00050FD7" w:rsidRPr="00F2675E" w:rsidRDefault="00050FD7"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 xml:space="preserve">August 15 1945 Henri Petain sentenced to death for collaborating with German occupiers of France. </w:t>
      </w:r>
      <w:r w:rsidRPr="00F2675E">
        <w:rPr>
          <w:rFonts w:ascii="Times New Roman" w:hAnsi="Times New Roman"/>
          <w:sz w:val="16"/>
          <w:szCs w:val="16"/>
        </w:rPr>
        <w:t>De Gaulle commutes sentence to life imprisonment (1769).</w:t>
      </w:r>
    </w:p>
    <w:p w14:paraId="1326E189" w14:textId="77777777" w:rsidR="00050FD7" w:rsidRPr="00F2675E" w:rsidRDefault="00050FD7" w:rsidP="00536344">
      <w:pPr>
        <w:autoSpaceDE w:val="0"/>
        <w:autoSpaceDN w:val="0"/>
        <w:adjustRightInd w:val="0"/>
        <w:spacing w:after="0" w:line="240" w:lineRule="auto"/>
        <w:jc w:val="both"/>
        <w:rPr>
          <w:rFonts w:ascii="Times New Roman" w:hAnsi="Times New Roman"/>
          <w:sz w:val="16"/>
          <w:szCs w:val="16"/>
        </w:rPr>
      </w:pPr>
    </w:p>
    <w:p w14:paraId="55A6F95E" w14:textId="77777777" w:rsidR="00050FD7" w:rsidRPr="00F2675E" w:rsidRDefault="00050FD7"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м Петен был приговорен к казни за предательство, но Де Голь настоял на пожизненном заключении (1769).</w:t>
      </w:r>
    </w:p>
    <w:p w14:paraId="01B9789F" w14:textId="77777777" w:rsidR="00050FD7" w:rsidRPr="00F2675E" w:rsidRDefault="00050FD7" w:rsidP="00536344">
      <w:pPr>
        <w:autoSpaceDE w:val="0"/>
        <w:autoSpaceDN w:val="0"/>
        <w:adjustRightInd w:val="0"/>
        <w:spacing w:after="0" w:line="240" w:lineRule="auto"/>
        <w:jc w:val="both"/>
        <w:rPr>
          <w:rFonts w:ascii="Times New Roman" w:hAnsi="Times New Roman"/>
          <w:sz w:val="16"/>
          <w:szCs w:val="16"/>
        </w:rPr>
      </w:pPr>
    </w:p>
    <w:p w14:paraId="43552DB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Индонезия провозгласила себя независимым государством (4962).</w:t>
      </w:r>
    </w:p>
    <w:p w14:paraId="35C6FFE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E5308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августа 1945 в США отменили ограничения на продажу бензина (2100).</w:t>
      </w:r>
    </w:p>
    <w:p w14:paraId="42806F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37B52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82D4BA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CBCC9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 одном из полетов на Як-3РД разбился В.Л.Расторгуев. После прекращения работы двигателя машина вошла в крутое пикирование. Испытания шли с декабря 1944 (173,417). Это была подготовка к параду и на репетиции участвовал А.И.Ш. За несколько дней до этого лопнула трубка, соединяющая керосиновый насос с манометром и в кабину попал керосин под лавлением 40 атм. в виде тумана. Расторгуев все же сумел посадить машину и потом ее чинили. Вообще вся идея полетов на Як-3РД возникла в связи с тем, что хотели поразить союзников и полеты начали после большого перерыва для подготовки парада (2864,3).</w:t>
      </w:r>
    </w:p>
    <w:p w14:paraId="71832A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1270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Расторгуев ушел в очередной полет на Як-3РД. Запуск ЖРД прошел успешно, и после его отсечки самолет набрал высоту 2500 метров, сделал площадку и, планируя, постепенно перешел в пикирование, столкнувшись с землей. Что стало причиной гибели Расторгуева до сих пор не известно (12047).</w:t>
      </w:r>
    </w:p>
    <w:p w14:paraId="6E649E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1F49F1"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погиб летчик-испытатель В.Л.Расторгуев (на «Як-3РД»). В полете после выключения РД самолет набрал высоту 2500 и, сделал "площадку" и плавно перешел в планирование, угол которого стал постепенно увеличиваться. Hа пикировании, сначала почти отвесном, а у земли 45...50°, самолет врезался в землю. В.Л.Расторгуев погиб. Причину катастрофы установить не удалось, но достоверно, что не было взрыва РД, пожара или явного разрушения самолета в воздухе. В акте комиссии высказано предположение, что причиной катастрофы могла быть потеря летчиком способности управлять самолетом или поломка в системе управления рулем высоты (14985).</w:t>
      </w:r>
    </w:p>
    <w:p w14:paraId="3C6463D0" w14:textId="77777777" w:rsidR="00050FD7" w:rsidRPr="00F2675E" w:rsidRDefault="00050FD7" w:rsidP="00536344">
      <w:pPr>
        <w:spacing w:after="0" w:line="240" w:lineRule="auto"/>
        <w:jc w:val="both"/>
        <w:rPr>
          <w:rFonts w:ascii="Times New Roman" w:hAnsi="Times New Roman"/>
          <w:sz w:val="16"/>
          <w:szCs w:val="16"/>
        </w:rPr>
      </w:pPr>
    </w:p>
    <w:p w14:paraId="7256046B" w14:textId="77777777" w:rsidR="00FE1115" w:rsidRPr="00F2675E" w:rsidRDefault="00FE1115"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16 августа 1945 после выключения ЖРД самолет Як-3РД набрал высоту 2500 м, сделал «площадку» и плавно перешел в планирова ние, угол которого стал постепенно увеличиваться. На пи кировании, сначала почти отвесном, а у земли 45....50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68F45F40" w14:textId="77777777" w:rsidR="00FE1115" w:rsidRPr="00F2675E" w:rsidRDefault="00FE1115" w:rsidP="00536344">
      <w:pPr>
        <w:spacing w:after="0" w:line="240" w:lineRule="auto"/>
        <w:jc w:val="both"/>
        <w:rPr>
          <w:rFonts w:ascii="Times New Roman" w:hAnsi="Times New Roman"/>
          <w:sz w:val="16"/>
          <w:szCs w:val="16"/>
        </w:rPr>
      </w:pPr>
    </w:p>
    <w:p w14:paraId="01F707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завершились испытания двухместного учебно-тренировочного УТИЛа-7. В марте 1945 г. на заводе в Горьком серийный истребитель Ла-7 № 45211521 переделали в двухместный учебно-тренировочный УТИЛа-7. Спустя пять месяцев эту машину предъявили для государственных испытаний в НИИ ВВС, Ведущими по ней были инженер Г.В. Чернявский и лётчик А.Г. Прошаков, часть полётов выполнил другой пилот - В.П. Трофимов. Выяснилось, что центровка машины - чрезмерно задняя, а при посадке, начиная с центровки 23,5% средней аэродинамической хорды, давление на ручку управления самолётом пропадало и приземление, и без того считающееся самым сложным элементом полёта, становилось просто опасным. В кабинах (особенно передней) по-прежнему стояла если не африканская, то, по крайней мере, близкая к ней жара. Более того, состав оборудования оказался недостаточным для полноценного обучения курсантов лётных школ и запасных авиаполков. Самолёт вернули на завод для доработки (11986).</w:t>
      </w:r>
    </w:p>
    <w:p w14:paraId="7CD907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E0A3767"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1945</w:t>
      </w:r>
    </w:p>
    <w:p w14:paraId="78FC4F0B"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Приемо-сдаточный акт</w:t>
      </w:r>
    </w:p>
    <w:p w14:paraId="02715708"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51246F19"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Мы, нижеподписавшиеся, начальник сборочного цеха завода [№] 477 Карелин Алексей Семенович и представитель ОТК завода № 477 Стояков Константин Тимофеевич с одной стороны, ведущий инженер по испытаниям ОКБ завода № 477 Корытин Андрей Сергеевич и бортмеханик самолета Чернецкий Дмитрий Яковлевич с другой стороны, составили настоящий акт о том, что первые сдали, а вторые приняли на летные испытания опытный гидросамолет ЛЛ-143 конструкции инженера Бериева.</w:t>
      </w:r>
    </w:p>
    <w:p w14:paraId="7DC6FDD4"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Приемо-сдаточная ведомость на снаряжение самолета и аэродромное оборудование прилагается к данному акту.</w:t>
      </w:r>
    </w:p>
    <w:p w14:paraId="5604A680"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Сдали:</w:t>
      </w:r>
    </w:p>
    <w:p w14:paraId="0B745957"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Нач[альник] цеха № 5 завода № 477</w:t>
      </w:r>
      <w:r w:rsidRPr="00F2675E">
        <w:rPr>
          <w:rFonts w:ascii="Times New Roman" w:hAnsi="Times New Roman"/>
          <w:sz w:val="16"/>
          <w:szCs w:val="16"/>
        </w:rPr>
        <w:tab/>
        <w:t>подпись</w:t>
      </w:r>
      <w:r w:rsidRPr="00F2675E">
        <w:rPr>
          <w:rFonts w:ascii="Times New Roman" w:hAnsi="Times New Roman"/>
          <w:sz w:val="16"/>
          <w:szCs w:val="16"/>
        </w:rPr>
        <w:tab/>
        <w:t>Карелин А.С.</w:t>
      </w:r>
    </w:p>
    <w:p w14:paraId="0994141C"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Представитель] ОТК завода № 477</w:t>
      </w:r>
      <w:r w:rsidRPr="00F2675E">
        <w:rPr>
          <w:rFonts w:ascii="Times New Roman" w:hAnsi="Times New Roman"/>
          <w:sz w:val="16"/>
          <w:szCs w:val="16"/>
        </w:rPr>
        <w:tab/>
        <w:t>подпись</w:t>
      </w:r>
      <w:r w:rsidRPr="00F2675E">
        <w:rPr>
          <w:rFonts w:ascii="Times New Roman" w:hAnsi="Times New Roman"/>
          <w:sz w:val="16"/>
          <w:szCs w:val="16"/>
        </w:rPr>
        <w:tab/>
        <w:t>Стояков К.Т.</w:t>
      </w:r>
    </w:p>
    <w:p w14:paraId="10D41DD0"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Приняли:</w:t>
      </w:r>
      <w:r w:rsidRPr="00F2675E">
        <w:rPr>
          <w:rFonts w:ascii="Times New Roman" w:hAnsi="Times New Roman"/>
          <w:sz w:val="16"/>
          <w:szCs w:val="16"/>
        </w:rPr>
        <w:tab/>
      </w:r>
      <w:r w:rsidRPr="00F2675E">
        <w:rPr>
          <w:rFonts w:ascii="Times New Roman" w:hAnsi="Times New Roman"/>
          <w:sz w:val="16"/>
          <w:szCs w:val="16"/>
        </w:rPr>
        <w:tab/>
      </w:r>
    </w:p>
    <w:p w14:paraId="34886B69"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Ведущий инженер по испытаниям СКБ</w:t>
      </w:r>
      <w:r w:rsidRPr="00F2675E">
        <w:rPr>
          <w:rFonts w:ascii="Times New Roman" w:hAnsi="Times New Roman"/>
          <w:sz w:val="16"/>
          <w:szCs w:val="16"/>
        </w:rPr>
        <w:tab/>
      </w:r>
      <w:r w:rsidRPr="00F2675E">
        <w:rPr>
          <w:rFonts w:ascii="Times New Roman" w:hAnsi="Times New Roman"/>
          <w:sz w:val="16"/>
          <w:szCs w:val="16"/>
        </w:rPr>
        <w:tab/>
        <w:t>завода № 477</w:t>
      </w:r>
      <w:r w:rsidRPr="00F2675E">
        <w:rPr>
          <w:rFonts w:ascii="Times New Roman" w:hAnsi="Times New Roman"/>
          <w:sz w:val="16"/>
          <w:szCs w:val="16"/>
        </w:rPr>
        <w:tab/>
        <w:t>подпись</w:t>
      </w:r>
      <w:r w:rsidRPr="00F2675E">
        <w:rPr>
          <w:rFonts w:ascii="Times New Roman" w:hAnsi="Times New Roman"/>
          <w:sz w:val="16"/>
          <w:szCs w:val="16"/>
        </w:rPr>
        <w:tab/>
        <w:t>Корытин</w:t>
      </w:r>
    </w:p>
    <w:p w14:paraId="708D737B"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Бортмеханик самолета</w:t>
      </w:r>
      <w:r w:rsidRPr="00F2675E">
        <w:rPr>
          <w:rFonts w:ascii="Times New Roman" w:hAnsi="Times New Roman"/>
          <w:sz w:val="16"/>
          <w:szCs w:val="16"/>
        </w:rPr>
        <w:tab/>
        <w:t>подпись</w:t>
      </w:r>
      <w:r w:rsidRPr="00F2675E">
        <w:rPr>
          <w:rFonts w:ascii="Times New Roman" w:hAnsi="Times New Roman"/>
          <w:sz w:val="16"/>
          <w:szCs w:val="16"/>
        </w:rPr>
        <w:tab/>
        <w:t>Чернецкий Д.Я.</w:t>
      </w:r>
    </w:p>
    <w:p w14:paraId="7D943BCD"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КГКУ «ГАКК». Ф.Р-1341. Оп. 5. Д. 35. Л. 3. Подлинник. Машинопись (20565).</w:t>
      </w:r>
    </w:p>
    <w:p w14:paraId="3AC72D12" w14:textId="77777777" w:rsidR="002C0798" w:rsidRPr="00F2675E" w:rsidRDefault="002C0798" w:rsidP="00536344">
      <w:pPr>
        <w:spacing w:after="0" w:line="240" w:lineRule="auto"/>
        <w:jc w:val="both"/>
        <w:rPr>
          <w:rFonts w:ascii="Times New Roman" w:hAnsi="Times New Roman"/>
          <w:sz w:val="16"/>
          <w:szCs w:val="16"/>
        </w:rPr>
      </w:pPr>
    </w:p>
    <w:p w14:paraId="2CF53E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(15 - 1795,65; 2413,1) августа 1945 А.Кочетков впервые поднял Ме-262 в НИИ ВВС (1134,28) и испытания шли до 17 сентября 1946. Летали также П.Стефановский, В.Масич, Ф.Демида и др. (2466,151).</w:t>
      </w:r>
    </w:p>
    <w:p w14:paraId="575EA2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7A031A"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августа 1945 года на летных испытаниях Ме-262 в ГК НИИ ВВС, на следующий день после первого полета, их прервали из-за выхода из строя левого двигателя. В ноябре Кочет</w:t>
      </w:r>
      <w:r w:rsidRPr="008A2E5A">
        <w:rPr>
          <w:rFonts w:ascii="Times New Roman" w:hAnsi="Times New Roman"/>
          <w:color w:val="0070C0"/>
          <w:sz w:val="16"/>
          <w:szCs w:val="16"/>
        </w:rPr>
        <w:softHyphen/>
        <w:t>ков выполнил последний, двенадцатый, ис</w:t>
      </w:r>
      <w:r w:rsidRPr="008A2E5A">
        <w:rPr>
          <w:rFonts w:ascii="Times New Roman" w:hAnsi="Times New Roman"/>
          <w:color w:val="0070C0"/>
          <w:sz w:val="16"/>
          <w:szCs w:val="16"/>
        </w:rPr>
        <w:softHyphen/>
        <w:t>пытательный полет, в котором предстояло определить максимальную скорость на вы</w:t>
      </w:r>
      <w:r w:rsidRPr="008A2E5A">
        <w:rPr>
          <w:rFonts w:ascii="Times New Roman" w:hAnsi="Times New Roman"/>
          <w:color w:val="0070C0"/>
          <w:sz w:val="16"/>
          <w:szCs w:val="16"/>
        </w:rPr>
        <w:softHyphen/>
        <w:t>соте 11 000 метров. «Скорость, — как описал впоследствии П.М. Стефановский собы</w:t>
      </w:r>
      <w:r w:rsidRPr="008A2E5A">
        <w:rPr>
          <w:rFonts w:ascii="Times New Roman" w:hAnsi="Times New Roman"/>
          <w:color w:val="0070C0"/>
          <w:sz w:val="16"/>
          <w:szCs w:val="16"/>
        </w:rPr>
        <w:softHyphen/>
        <w:t>тие того дня со слов Кочеткова, — быстро нарастала, достигнув максимальной — 870 км/ч. Вследствие смещения аэродина</w:t>
      </w:r>
      <w:r w:rsidRPr="008A2E5A">
        <w:rPr>
          <w:rFonts w:ascii="Times New Roman" w:hAnsi="Times New Roman"/>
          <w:color w:val="0070C0"/>
          <w:sz w:val="16"/>
          <w:szCs w:val="16"/>
        </w:rPr>
        <w:softHyphen/>
        <w:t>мического центра давления назад самолет все время «зависал на ручке» — стремился нырнуть в пикирование. Одной рукой лет</w:t>
      </w:r>
      <w:r w:rsidRPr="008A2E5A">
        <w:rPr>
          <w:rFonts w:ascii="Times New Roman" w:hAnsi="Times New Roman"/>
          <w:color w:val="0070C0"/>
          <w:sz w:val="16"/>
          <w:szCs w:val="16"/>
        </w:rPr>
        <w:softHyphen/>
        <w:t>чику невозможно было удержать машину в горизонтальном положении. Кочетков начал действовать двумя. Пикирующая тенденция продолжала увеличиваться. По телу поползли мурашки. Глаза быстро пе</w:t>
      </w:r>
      <w:r w:rsidRPr="008A2E5A">
        <w:rPr>
          <w:rFonts w:ascii="Times New Roman" w:hAnsi="Times New Roman"/>
          <w:color w:val="0070C0"/>
          <w:sz w:val="16"/>
          <w:szCs w:val="16"/>
        </w:rPr>
        <w:softHyphen/>
        <w:t>ребегали с приборной доски на все умень</w:t>
      </w:r>
      <w:r w:rsidRPr="008A2E5A">
        <w:rPr>
          <w:rFonts w:ascii="Times New Roman" w:hAnsi="Times New Roman"/>
          <w:color w:val="0070C0"/>
          <w:sz w:val="16"/>
          <w:szCs w:val="16"/>
        </w:rPr>
        <w:softHyphen/>
        <w:t>шающееся расстояние между основанием ручки управления и сиденьем летчика. Так мы проверяли оставшийся запас хода рулей. Тянущие усилия на ручке уже превышали 24 килограмма. Необходимо срочно восполь</w:t>
      </w:r>
      <w:r w:rsidRPr="008A2E5A">
        <w:rPr>
          <w:rFonts w:ascii="Times New Roman" w:hAnsi="Times New Roman"/>
          <w:color w:val="0070C0"/>
          <w:sz w:val="16"/>
          <w:szCs w:val="16"/>
        </w:rPr>
        <w:softHyphen/>
        <w:t>зоваться стабилизатором, уменьшить их на руле. Но увы! Стабилизатор не двигал</w:t>
      </w:r>
      <w:r w:rsidRPr="008A2E5A">
        <w:rPr>
          <w:rFonts w:ascii="Times New Roman" w:hAnsi="Times New Roman"/>
          <w:color w:val="0070C0"/>
          <w:sz w:val="16"/>
          <w:szCs w:val="16"/>
        </w:rPr>
        <w:softHyphen/>
        <w:t>ся с места. Запас хода ручки весь исчер</w:t>
      </w:r>
      <w:r w:rsidRPr="008A2E5A">
        <w:rPr>
          <w:rFonts w:ascii="Times New Roman" w:hAnsi="Times New Roman"/>
          <w:color w:val="0070C0"/>
          <w:sz w:val="16"/>
          <w:szCs w:val="16"/>
        </w:rPr>
        <w:softHyphen/>
        <w:t>пан. Единственное спасение — немедленно уменьшить скорость.</w:t>
      </w:r>
    </w:p>
    <w:p w14:paraId="5AD5E92A"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Удерживая с колоссальным напряжением ручку правой рукой, летчик переносит левую руку на сектора управления двигателями и убирает обороты. Вот где пригодилась рус</w:t>
      </w:r>
      <w:r w:rsidRPr="008A2E5A">
        <w:rPr>
          <w:rFonts w:ascii="Times New Roman" w:hAnsi="Times New Roman"/>
          <w:color w:val="0070C0"/>
          <w:sz w:val="16"/>
          <w:szCs w:val="16"/>
        </w:rPr>
        <w:softHyphen/>
        <w:t>ская силушка, которой, по-видимому, не хватало в подобных случаях немецким пи</w:t>
      </w:r>
      <w:r w:rsidRPr="008A2E5A">
        <w:rPr>
          <w:rFonts w:ascii="Times New Roman" w:hAnsi="Times New Roman"/>
          <w:color w:val="0070C0"/>
          <w:sz w:val="16"/>
          <w:szCs w:val="16"/>
        </w:rPr>
        <w:softHyphen/>
        <w:t xml:space="preserve">лотам! А может быть, не только силы, но и выдержки? Кнопки-то </w:t>
      </w:r>
      <w:r w:rsidRPr="008A2E5A">
        <w:rPr>
          <w:rFonts w:ascii="Times New Roman" w:hAnsi="Times New Roman"/>
          <w:color w:val="0070C0"/>
          <w:sz w:val="16"/>
          <w:szCs w:val="16"/>
        </w:rPr>
        <w:lastRenderedPageBreak/>
        <w:t>радиопередатчика радиостанции находились на одном из сек</w:t>
      </w:r>
      <w:r w:rsidRPr="008A2E5A">
        <w:rPr>
          <w:rFonts w:ascii="Times New Roman" w:hAnsi="Times New Roman"/>
          <w:color w:val="0070C0"/>
          <w:sz w:val="16"/>
          <w:szCs w:val="16"/>
        </w:rPr>
        <w:softHyphen/>
        <w:t>торов двигателей. В панике, вытягивая са</w:t>
      </w:r>
      <w:r w:rsidRPr="008A2E5A">
        <w:rPr>
          <w:rFonts w:ascii="Times New Roman" w:hAnsi="Times New Roman"/>
          <w:color w:val="0070C0"/>
          <w:sz w:val="16"/>
          <w:szCs w:val="16"/>
        </w:rPr>
        <w:softHyphen/>
        <w:t>молет из пикирования двумя руками, фрицы не могли радировать в эфир о своих бедах.</w:t>
      </w:r>
    </w:p>
    <w:p w14:paraId="5B5EDF9A"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почему же отказало управле</w:t>
      </w:r>
      <w:r w:rsidRPr="008A2E5A">
        <w:rPr>
          <w:rFonts w:ascii="Times New Roman" w:hAnsi="Times New Roman"/>
          <w:color w:val="0070C0"/>
          <w:sz w:val="16"/>
          <w:szCs w:val="16"/>
        </w:rPr>
        <w:softHyphen/>
        <w:t>ние стабилизатором? Нашелся ответ и на этот вопрос. Быстрая смена положи</w:t>
      </w:r>
      <w:r w:rsidRPr="008A2E5A">
        <w:rPr>
          <w:rFonts w:ascii="Times New Roman" w:hAnsi="Times New Roman"/>
          <w:color w:val="0070C0"/>
          <w:sz w:val="16"/>
          <w:szCs w:val="16"/>
        </w:rPr>
        <w:softHyphen/>
        <w:t>тельной температуры отрицательной при повышенной в тот день влажности воздуха способствовала образованию ледяной корки на контактах электровыключателя (при</w:t>
      </w:r>
      <w:r w:rsidRPr="008A2E5A">
        <w:rPr>
          <w:rFonts w:ascii="Times New Roman" w:hAnsi="Times New Roman"/>
          <w:color w:val="0070C0"/>
          <w:sz w:val="16"/>
          <w:szCs w:val="16"/>
        </w:rPr>
        <w:softHyphen/>
        <w:t>вода) стабилизатора» (23462).</w:t>
      </w:r>
    </w:p>
    <w:p w14:paraId="61B4EDA3" w14:textId="77777777" w:rsidR="00007006" w:rsidRPr="008A2E5A" w:rsidRDefault="00007006" w:rsidP="00007006">
      <w:pPr>
        <w:spacing w:after="0" w:line="240" w:lineRule="auto"/>
        <w:jc w:val="both"/>
        <w:rPr>
          <w:rFonts w:ascii="Times New Roman" w:hAnsi="Times New Roman"/>
          <w:color w:val="0070C0"/>
          <w:sz w:val="16"/>
          <w:szCs w:val="16"/>
        </w:rPr>
      </w:pPr>
    </w:p>
    <w:p w14:paraId="648EFE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16/21 августа 1945 года врио зам. начальника ВВС ВМФ по тылу генерал-майор инженерно-авиационной службы Яхневич писал письмо N 7/101236с Дементьеву.</w:t>
      </w:r>
    </w:p>
    <w:p w14:paraId="5CC630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комплект торпедодержателя 2Т-18 к самолетам Бостон ходят узлы крепления к самолету, изготовлявшиеся заводом N 89 до его реорганизации.</w:t>
      </w:r>
    </w:p>
    <w:p w14:paraId="3A5163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Управление тыла ВВС ВМФ имело на складах некоторый задел указанных выше деталей, переданный с завода N 89 и в настоящее время закончившийся.</w:t>
      </w:r>
    </w:p>
    <w:p w14:paraId="5F7525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того, что без узлов крепления к самолету торпедодержатели 2Т-18 будут некомплектными и не могут быть использованы на эксплуатации ВВС ВМФ, прошу Вашего распоряжения о возобновлении производства указанных выше деталей в количестве 250 компл. и подаче их на снабжение ВВС ВМФ в течение 3 и 4 кварталов 1945 года (2595,99).</w:t>
      </w:r>
    </w:p>
    <w:p w14:paraId="2C1AEB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D57C1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C05EC3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A44223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года вышел Приказ НКБ № 313</w:t>
      </w:r>
    </w:p>
    <w:p w14:paraId="52E0A9A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распоряжения ГОКО № 9822с от 8 августа 1945 года:</w:t>
      </w:r>
    </w:p>
    <w:p w14:paraId="0FDA906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Исключить из перечня заводов, переведенных на военное положение Постановлением ГОКО от 13 июня 1943 года № 3613сс завод № 105 в связи с передачей его в систему Наркомзема и завод № 255 в связи с организацией нового вида производства на нем (5700, 98).</w:t>
      </w:r>
    </w:p>
    <w:p w14:paraId="4EE222C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45DB7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на базе завода № 490 организован филиал ДАЗа — Завод вспомогательного оборудования (ЗВО). Директором ЗВО назначен В. В. Ошко.</w:t>
      </w:r>
    </w:p>
    <w:p w14:paraId="2A46A6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сентября по ноябрь 1945 г. на ДАЗ стали прибывать первые эшелоны (56 вагонов) с трофейным германским оборудованием. В декабре начато строительство основных цехов ДАЗа: цеха шасси, ремонтно-кузнечного и ремонтно-литейного. Однако в условиях послевоенной разрухи завод строился медленно и трудно, с привлечением репатриантов и военнопленных. План строительно-монтажных работ хронически не выполнялся (в 1945 г. был выполнен на 40%, а в 1946 г. — на 39%). Чтобы хоть как-то улучшить ситуацию, в 1946 г. ЦК КП(б)У и Совет Народных Комиссаров Украины объявили Днепропетровский автозавод ударной стройкой республики, а ЦК ЛКСМУ принимает постановление о направлении на строительство ДАЗа 3000 комсомольцев. Не удивительно, что строительство находилось под пристальным вниманием Правительства УССР — ведь в Днепропетровске создавался первенец украинского автомобилестроения. Интересно, что уже в декабре 1946-го на Заводе вспомогательного оборудования были собраны два автомобиля ЗИС-5 и проведены их дорожные испытания. По сути, это была первая автомобильная продукция, и с этой даты можно отсчитывать старт ДАЗа как автозавода. Спустя месяц, в январе 1947 г., по заданию Министерства автомобильной промышленности СССР на ДАЗе началось проектирование 4-тонного прицепа для автомобиля ЗИС-150 и седельного тягача на его шасси.</w:t>
      </w:r>
    </w:p>
    <w:p w14:paraId="737079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Определенные постановлением ГКО сроки строительства и пуска первой очереди ДАЗа сорваны: по состоянию на май 1947 г. ни один из первоочередных объектов автозавода не введен в эксплуатацию. В связи с этим 27 мая произведена смена руководства. Приказом Министра автомобильной промышленности СССР А. И. Романов освобожден от занимаемой должности. Директором ДАЗа назначен К. В. Власов, главным инженером — Г. М. Григорьев (11619).</w:t>
      </w:r>
    </w:p>
    <w:p w14:paraId="3CEAE9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B011C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Распоряжение ГКО № 9851. О сокращении плана производства взрывателей АМа на заводах НКБ в августе и сентябре 1945 г. РГАНИР, Фонд ГКО, д. 457, лл. 92 (11012).</w:t>
      </w:r>
    </w:p>
    <w:p w14:paraId="14A2AB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9002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Распоряжение ГКО № 9852. Об освобождении НКНП от поставки насосов НКТП и НКСП. РГАНИР, Фонд ГКО, д. 457, лл. 93 (11012).</w:t>
      </w:r>
    </w:p>
    <w:p w14:paraId="12B048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EC3D0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Распоряжение ГКО № 9853 [О переносе строительства завода №75 НКВ на I кв. 1946 г.] (7369, 94).</w:t>
      </w:r>
    </w:p>
    <w:p w14:paraId="74EDA40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BB9CD9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Распоряжение ГКО № 9855 [Об освобождении НКВ от работ по благоустройству Чкалова в связи с перебазированием из этого города завода № 545.] (7369, 96).</w:t>
      </w:r>
    </w:p>
    <w:p w14:paraId="02113D9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A7405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Распоряжение ГКО № 9854. Об исключении из плана Ш кв. 1945 г. ремонта зенитных бронепоездов на заводе № 40 НКСМ. РГАНИР, Фонд ГКО, д. 457, лл. 95 (11012).</w:t>
      </w:r>
    </w:p>
    <w:p w14:paraId="001025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6880D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Распоряжение ГКО № 9856. О мерах по обеспечению производства шамотных фасонных изделий для нефтеперерабатывающих заводов на Часов-Ярском заводе № 1 НКЧМ. РГАНИР, Фонд ГКО, д. 457, лл. 97 (11012).</w:t>
      </w:r>
    </w:p>
    <w:p w14:paraId="2C67DB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4F04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Распоряжение ГКО № 9857. О поставках импортного оборудования комбинату "Грузуголь" в августе-сентябре 1945 г. РГАНИР, Фонд ГКО, д. 457, лл. 98, 99 (11012).</w:t>
      </w:r>
    </w:p>
    <w:p w14:paraId="1D719B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6A90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Распоряжение ГКО № 9858. О мерах по усилению износоустойчивости танковой гусеницы. РГАНИР, Фонд ГКО, д. 457, лл. 100-101 (11012).</w:t>
      </w:r>
    </w:p>
    <w:p w14:paraId="552606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DF3DB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Постановление ГКО № 9859 О мероприятиях по развитию добычи торфа торфопредприятиями Наркомвооружения в Удмуртской АССР. (7369, 102-106,107).</w:t>
      </w:r>
    </w:p>
    <w:p w14:paraId="454F502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EC2A4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Распоряжение ГКО № 9860. О мерах по восстановлению производства жаровых труб для НКПС на Ижорском заводе НКТП с I кв. 1946 г. РГАНИР, Фонд ГКО, д. 457, лл. 108 (11012).</w:t>
      </w:r>
    </w:p>
    <w:p w14:paraId="5C246B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4623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Распоряжение ГКО № 9861. О мерах по восстановлению производства паровозных и вагонных бандажей на заводе им. Дзержинского НКЧМ с IV кв. 1945 г. РГАНИР, Фонд ГКО, д. 457, лл. 109 (11012).</w:t>
      </w:r>
    </w:p>
    <w:p w14:paraId="29DA35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3582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вышло Постановление ГКО № 9862 О дополнительной поставке древесины Соломбальскому целлюлозному комбинату Наркомбумпрома в 1945 году. РГАНИР, Фонд ГКО, д. 457, лл. 110 (11012).</w:t>
      </w:r>
    </w:p>
    <w:p w14:paraId="26EC26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9C070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18C5DB4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97AF1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был самый тяжелы день в боях за Муданцзян войск 1КрА и 5А. К отражению атак привлекли 252 шад (пп В.Х.Макаров). Б и ш 9ВА препятствовали подтягиванию резервов. 19 тбак силами 108 б бомбил узлы сопротивления Дуннинского укрепрайона (340,231).</w:t>
      </w:r>
    </w:p>
    <w:p w14:paraId="7C8869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507C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утром 2-й десантный отряд под командованием капитана 3 ранга Тарнавского, дополненный еще двумя катерами, вышел из Советской Гавани, взяв курс на Торо. На борту катеров находилось 334 морских пехотинца. Хотя ТК-635 пришлось из-за неисправности мотора вернуться в базу, остальные, невзирая на крайне неблагоприятные погодные условия (густой туман, сильный ветер) успешно высадили бойцов в Торо и, оставив для прикрытия порта три катера, вернулись обратно в Советскую Гавань. В течение следующих суток для усиления десанта торпедные катера перебросили в Торо пулеметную роту. На переходе ТК-38 и ТК-634 в тумане оторвались от основной группы и вышли к порту Эсуторо, на подходах к которому подверглись обстрелу с берега. Приближаясь к месту высадки, 38-й ударился о камни, получил пробоину и лишился хода. 634-й, высаживавший десантников в северной части Эсуторо, при подходе к берегу повредил себе винты (все как в Моонзундской десантной операции!), но добрался до Торо своим ходом. ТК-38 туда притащил на буксире малый охотник (6002).</w:t>
      </w:r>
    </w:p>
    <w:p w14:paraId="62C5F5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F651A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13-16 августа 1945 была Сейсинская десантная операция тоф. </w:t>
      </w:r>
    </w:p>
    <w:p w14:paraId="44C14F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Целью десантной операции было овладение ВМБ Сейсин (Чхонджин) на побережье Северной Кореи, с тем чтобы лишить противника возможности использовать ее для эвакуации войск и материальных ценностей в Японию. </w:t>
      </w:r>
    </w:p>
    <w:p w14:paraId="471CBA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Сейсин представлял собой укрепленный район (4 тыс. человек), прикрытый с моря береговой артиллерией. Замысел командующего ТОФ адмирала И. С. Юмашева предусматривал внезапной высадкой передового отряда овладеть причальными линиями порта, боем разведать силы противника, а затем высадить основные силы десанта, занять город и удерживать его до подхода войск 25-й армии, наступавшей вдоль побережья. </w:t>
      </w:r>
    </w:p>
    <w:p w14:paraId="342823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В состав десанта были выделены 355-й отдельный батальон морской пехоты (первый эшелон), 13-я отдельная бригада морской пехоты (второй эшелон) и 335-я стрелковая дивизия (третий эшелон), а также подразделения разведки и усиления. В обеспечении высадки и в огневой поддержке десанта участвовали 60 кораблей, десантных судов и транспортов, а также авиагруппа (261 самолет). Десантом командовал командир 13-й отдельной бригады морской пехоты генерал-майор В. П. Трушин, силами высадки — капитан 1 ранга А. Ф. Студеничников. </w:t>
      </w:r>
    </w:p>
    <w:p w14:paraId="02DAC8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После бомбардировки авиацией ТОФ оборонительных сооружений противника в Сейсине днем 13.8 на причалы порта с торпедных катеров высадился разведывательный отряд старшего лейтенанта В. Н. Леонова, а за ним передовой отряд десанта (пулеметная рота). Утром 14.8 сторожевые корабли и тральщики высадили в порт первый эшелон десанта, а 15.8 — второй эшелон общей численностью 6 тыс. человек. </w:t>
      </w:r>
    </w:p>
    <w:p w14:paraId="1E4A84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Несмотря на то что силы противника нарастали за счет отступающих по побережью войск, 15.8 десантники заняли большую часть города, а на следующий день совместно с частями 393-й стрелковой дивизии 25-й армии овладели Сейсинской ВМБ и, выйдя на коммуникации японской 3-й армии, отсекли японские войска от морского побережья. В боях за Сейсин противник потерял более 3 тыс. человек. </w:t>
      </w:r>
    </w:p>
    <w:p w14:paraId="2BD2D6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Сейсинская операция была первой крупной десантной операцией ТОФ. Взятие Сейсина оказало большую помощь войскам 1-го Дальневосточного фронта, оборона Квантунской армии на приморском направлении была полностью нарушена (11712).</w:t>
      </w:r>
    </w:p>
    <w:p w14:paraId="527D96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0FC796"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советские войска освободили лагерь американских военнопленных в Манчжурии. Среди них находился самый высокопоставленный американский военнопленный - генерал-лейтенант Джонатан Уэйнрайт , бывший командующий американскими войсками на Филлипинах. После репатриации на родину Уэйнрайт был произведён в полные генералы и был награждён Медалью Почёта (Medal of Honor) (14985).</w:t>
      </w:r>
    </w:p>
    <w:p w14:paraId="7368A267" w14:textId="77777777" w:rsidR="00050FD7" w:rsidRPr="00F2675E" w:rsidRDefault="00050FD7" w:rsidP="00536344">
      <w:pPr>
        <w:spacing w:after="0" w:line="240" w:lineRule="auto"/>
        <w:jc w:val="both"/>
        <w:rPr>
          <w:rFonts w:ascii="Times New Roman" w:hAnsi="Times New Roman"/>
          <w:sz w:val="16"/>
          <w:szCs w:val="16"/>
        </w:rPr>
      </w:pPr>
    </w:p>
    <w:p w14:paraId="102B2C40"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на заявление, переданное по радио командующим Квантунской армией о немедленной сдаче в плен японских войск в Маньчжурии, советский главнокомандующий маршал Василевский ответил, что прекращение огня будет только с полудня 20 августа. Тем не менее японские части в Маньчжурии стали сдаваться в плен с 17 августа (14985).</w:t>
      </w:r>
    </w:p>
    <w:p w14:paraId="634D5D34" w14:textId="77777777" w:rsidR="00050FD7" w:rsidRPr="00F2675E" w:rsidRDefault="00050FD7" w:rsidP="00536344">
      <w:pPr>
        <w:spacing w:after="0" w:line="240" w:lineRule="auto"/>
        <w:jc w:val="both"/>
        <w:rPr>
          <w:rFonts w:ascii="Times New Roman" w:hAnsi="Times New Roman"/>
          <w:sz w:val="16"/>
          <w:szCs w:val="16"/>
        </w:rPr>
      </w:pPr>
    </w:p>
    <w:p w14:paraId="29FD7872"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опубликовано разъяснение Генштаба Красной Армии о том, что сообщение, сделанное японскиь императором 14 августа о готовности Японии капитулировать, является лишь общей декларацией, но действительной капитуляции вооружённых сил Японии еще не последовало, и японские войска по-прежнему продолжают сопротивление (14985).</w:t>
      </w:r>
    </w:p>
    <w:p w14:paraId="7C027E1C" w14:textId="77777777" w:rsidR="00050FD7" w:rsidRPr="00F2675E" w:rsidRDefault="00050FD7" w:rsidP="00536344">
      <w:pPr>
        <w:spacing w:after="0" w:line="240" w:lineRule="auto"/>
        <w:jc w:val="both"/>
        <w:rPr>
          <w:rFonts w:ascii="Times New Roman" w:hAnsi="Times New Roman"/>
          <w:sz w:val="16"/>
          <w:szCs w:val="16"/>
        </w:rPr>
      </w:pPr>
    </w:p>
    <w:p w14:paraId="06ACEA11"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войска 1-го Дальневосточного фронта расчленили 1-й фронт Квантунской армии и повернули на Харбин и Гирин. В результате десанта Тихоокеанского флота советские войска полностью овладели военно-морской базой Чхонджин (14985).</w:t>
      </w:r>
    </w:p>
    <w:p w14:paraId="329C4540" w14:textId="77777777" w:rsidR="00050FD7" w:rsidRPr="00F2675E" w:rsidRDefault="00050FD7" w:rsidP="00536344">
      <w:pPr>
        <w:spacing w:after="0" w:line="240" w:lineRule="auto"/>
        <w:jc w:val="both"/>
        <w:rPr>
          <w:rFonts w:ascii="Times New Roman" w:hAnsi="Times New Roman"/>
          <w:sz w:val="16"/>
          <w:szCs w:val="16"/>
        </w:rPr>
      </w:pPr>
    </w:p>
    <w:p w14:paraId="30196F22"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северная Тихоокеанская военная флотилия высадила десант в порт Торо на Южном Сахалине. Десантники овладели портом и окружающей территорией (14985).</w:t>
      </w:r>
    </w:p>
    <w:p w14:paraId="5AC93EBF" w14:textId="77777777" w:rsidR="00050FD7" w:rsidRPr="00F2675E" w:rsidRDefault="00050FD7" w:rsidP="00536344">
      <w:pPr>
        <w:spacing w:after="0" w:line="240" w:lineRule="auto"/>
        <w:jc w:val="both"/>
        <w:rPr>
          <w:rFonts w:ascii="Times New Roman" w:hAnsi="Times New Roman"/>
          <w:sz w:val="16"/>
          <w:szCs w:val="16"/>
        </w:rPr>
      </w:pPr>
    </w:p>
    <w:p w14:paraId="75790597"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войска 1-го Дальневосточного фронта освободили Муданьцзян (14985).</w:t>
      </w:r>
    </w:p>
    <w:p w14:paraId="3ED87AC0" w14:textId="77777777" w:rsidR="00050FD7" w:rsidRPr="00F2675E" w:rsidRDefault="00050FD7" w:rsidP="00536344">
      <w:pPr>
        <w:spacing w:after="0" w:line="240" w:lineRule="auto"/>
        <w:jc w:val="both"/>
        <w:rPr>
          <w:rFonts w:ascii="Times New Roman" w:hAnsi="Times New Roman"/>
          <w:sz w:val="16"/>
          <w:szCs w:val="16"/>
        </w:rPr>
      </w:pPr>
    </w:p>
    <w:p w14:paraId="11E9EC33"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войска 2-го Дальневосточного фронта заняли Цзямусы (14985).</w:t>
      </w:r>
    </w:p>
    <w:p w14:paraId="561708D6" w14:textId="77777777" w:rsidR="00050FD7" w:rsidRPr="00F2675E" w:rsidRDefault="00050FD7" w:rsidP="00536344">
      <w:pPr>
        <w:spacing w:after="0" w:line="240" w:lineRule="auto"/>
        <w:jc w:val="both"/>
        <w:rPr>
          <w:rFonts w:ascii="Times New Roman" w:hAnsi="Times New Roman"/>
          <w:sz w:val="16"/>
          <w:szCs w:val="16"/>
        </w:rPr>
      </w:pPr>
    </w:p>
    <w:p w14:paraId="4CBAEF4E"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разъяснение Генерального штаба Советской Армии по поводу заявления правительства Японии о капитуляции (14985).</w:t>
      </w:r>
    </w:p>
    <w:p w14:paraId="3A7B5CF3" w14:textId="77777777" w:rsidR="00050FD7" w:rsidRPr="00F2675E" w:rsidRDefault="00050FD7" w:rsidP="00536344">
      <w:pPr>
        <w:spacing w:after="0" w:line="240" w:lineRule="auto"/>
        <w:jc w:val="both"/>
        <w:rPr>
          <w:rFonts w:ascii="Times New Roman" w:hAnsi="Times New Roman"/>
          <w:sz w:val="16"/>
          <w:szCs w:val="16"/>
        </w:rPr>
      </w:pPr>
    </w:p>
    <w:p w14:paraId="29A9B96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6F3AB08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99344D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СССР и Польша подписали договор о признании новой советско-польской границы (4962).</w:t>
      </w:r>
    </w:p>
    <w:p w14:paraId="61C5F56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2645A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был подписан договор с Польшей о границе (1348,247) по линии Керзона (3481).</w:t>
      </w:r>
    </w:p>
    <w:p w14:paraId="5EFCDB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6CFE89"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в Москве подписан договор о советско-польской государственной границе (устанавливалась вдоль линии Керзона с отступлениями от нее в пользу Польши в некоторых районах от 5 до 8 км). Подписано также советско-польское соглашение о возмещении ущерба, причиненного Польше германской oккупацией (14985).</w:t>
      </w:r>
    </w:p>
    <w:p w14:paraId="616D92B4" w14:textId="77777777" w:rsidR="00050FD7" w:rsidRPr="00F2675E" w:rsidRDefault="00050FD7" w:rsidP="00536344">
      <w:pPr>
        <w:spacing w:after="0" w:line="240" w:lineRule="auto"/>
        <w:jc w:val="both"/>
        <w:rPr>
          <w:rFonts w:ascii="Times New Roman" w:hAnsi="Times New Roman"/>
          <w:sz w:val="16"/>
          <w:szCs w:val="16"/>
        </w:rPr>
      </w:pPr>
    </w:p>
    <w:p w14:paraId="43A1E1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августа 1945 советские представители потребовали включить в зону советского оккупационного контроля Курильские о-ва и северную часть о. Хоккайдо. Американская администрация согласилась с вводом советских войск на Курилы, но не энергично отвергла предложение о размещении их на Хоккайдо.</w:t>
      </w:r>
    </w:p>
    <w:p w14:paraId="3451EA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Курильские острова были заняты советскими вооруженными силами в два приема. Сначала соединения Петропавловской военно-морской базы, продвигаясь с севера, заняли все острова до о. Уруп включительно. Четыре острова (Хабомаи, Шикотан, Кунашир и Итуруп) к югу от острова Уруп оккупированы не были. Иными словами, советские войска заняли всю территорию Курильских островов, как она была описана в Петербургском трактате 1875 г., где все острова перечислены поименно.</w:t>
      </w:r>
    </w:p>
    <w:p w14:paraId="45ABF9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Четыре южных острова, принадлежность которых России сегодня оспаривается Японией, были заняты советскими войсками позднее. На них высадились части группы войск, освобождавшей Южный Сахалин. До сих пор имеются принципиальные расхождения по вопросу о том, когда именно - до или сразу же после подписания акта капитуляции - эти острова были оккупированы советскими войсками (3871).</w:t>
      </w:r>
    </w:p>
    <w:p w14:paraId="717F31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8BC588" w14:textId="77777777" w:rsidR="00050FD7"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825BB77" w14:textId="77777777" w:rsidR="00050FD7" w:rsidRPr="00F2675E" w:rsidRDefault="00050FD7" w:rsidP="00536344">
      <w:pPr>
        <w:autoSpaceDE w:val="0"/>
        <w:autoSpaceDN w:val="0"/>
        <w:adjustRightInd w:val="0"/>
        <w:spacing w:after="0" w:line="240" w:lineRule="auto"/>
        <w:jc w:val="both"/>
        <w:rPr>
          <w:rFonts w:ascii="Times New Roman" w:hAnsi="Times New Roman"/>
          <w:iCs/>
          <w:sz w:val="16"/>
          <w:szCs w:val="16"/>
        </w:rPr>
      </w:pPr>
    </w:p>
    <w:p w14:paraId="2A957B87"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в Танчао состоялся Всевьетнамский национальный конгресс Вьетминя, который одобрил решение о начале всеобщего восстания, избрал Национальный комитет освобождения Вьетнама и возложил на этот комитет функции временного правительства. По призыву КПИК по всей стране народ поднялся на восстание, вскоре вооруженные массы захватили Ханой, где был создан Народный революционный комитет Северного Вьетнама. Повсюду восставшие брали власть в свои руки. 24 августа император Бао-Дай под давлением революционных масс вынужден был отречься от престола. 2 сентября на митинге на площади Бадинь в Ханое Хо Ши Мин от имени Временного правительства торжественно провозгласил Декларацию независимости Вьетнама и образование Демократической Республики Вьетнам (14985).</w:t>
      </w:r>
    </w:p>
    <w:p w14:paraId="43B0C5D5" w14:textId="77777777" w:rsidR="00050FD7" w:rsidRPr="00F2675E" w:rsidRDefault="00050FD7" w:rsidP="00536344">
      <w:pPr>
        <w:spacing w:after="0" w:line="240" w:lineRule="auto"/>
        <w:jc w:val="both"/>
        <w:rPr>
          <w:rFonts w:ascii="Times New Roman" w:hAnsi="Times New Roman"/>
          <w:sz w:val="16"/>
          <w:szCs w:val="16"/>
        </w:rPr>
      </w:pPr>
    </w:p>
    <w:p w14:paraId="6FA24369" w14:textId="77777777" w:rsidR="00050FD7" w:rsidRPr="00F2675E" w:rsidRDefault="00050FD7" w:rsidP="00536344">
      <w:pPr>
        <w:spacing w:after="0" w:line="240" w:lineRule="auto"/>
        <w:jc w:val="both"/>
        <w:rPr>
          <w:rFonts w:ascii="Times New Roman" w:hAnsi="Times New Roman"/>
          <w:sz w:val="16"/>
          <w:szCs w:val="16"/>
        </w:rPr>
      </w:pPr>
      <w:r w:rsidRPr="00F2675E">
        <w:rPr>
          <w:rFonts w:ascii="Times New Roman" w:hAnsi="Times New Roman"/>
          <w:sz w:val="16"/>
          <w:szCs w:val="16"/>
        </w:rPr>
        <w:t>16 августа в 1945 году советская репатриационная комиссия прибыла в Лихтенштейн и потребовала от правительства княжества выдать Б.А.Хольмстона-Смысловского и 59 офицеров его штаба как военных преступников, парламент Лихтенштейна ответил отказом (14985).</w:t>
      </w:r>
    </w:p>
    <w:p w14:paraId="3F00F47A" w14:textId="77777777" w:rsidR="00050FD7" w:rsidRPr="00F2675E" w:rsidRDefault="00050FD7" w:rsidP="00536344">
      <w:pPr>
        <w:spacing w:after="0" w:line="240" w:lineRule="auto"/>
        <w:jc w:val="both"/>
        <w:rPr>
          <w:rFonts w:ascii="Times New Roman" w:hAnsi="Times New Roman"/>
          <w:sz w:val="16"/>
          <w:szCs w:val="16"/>
        </w:rPr>
      </w:pPr>
    </w:p>
    <w:p w14:paraId="22AFC45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C0CE7A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6207A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августа 1945 погиб при испытании нового самолета планерист В.Л.Расторгуев (438,955).</w:t>
      </w:r>
    </w:p>
    <w:p w14:paraId="470F9D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D1B64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августа 1945 года приказ № 291 НКАП</w:t>
      </w:r>
    </w:p>
    <w:p w14:paraId="5EE43F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увеличением объема работ ЛИИ и необходимости оказания помощи в проектировании и постройке экспериментальных планеров и лабораторного оборудования:</w:t>
      </w:r>
    </w:p>
    <w:p w14:paraId="7559AE8A"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Возложить на завод № 468 выполнение проектных и производственных заказов ЛИИ, освободив его от изготовления серийной продукции (8967).</w:t>
      </w:r>
    </w:p>
    <w:p w14:paraId="0C89DF9E"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p>
    <w:p w14:paraId="205471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августа 1945 года приказ № 311/292 НКАП и НК лесной промышленности</w:t>
      </w:r>
    </w:p>
    <w:p w14:paraId="628243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развитие совместного приказа НКАП и НК лесной промышленности № 306/203с от 24 июля 1945 года о передаче завода № 471 НКАП (бывш. Шумерлинского комбината) НК лесу (8967).</w:t>
      </w:r>
    </w:p>
    <w:p w14:paraId="3A5C24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F152A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3FD098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D62EAFD" w14:textId="77777777" w:rsidR="00E8729D" w:rsidRPr="00F2675E" w:rsidRDefault="00E8729D"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17 августа в 1945 году главнокомандующий Квантунской армии генерал О.Ямада обратился к Маршалу Советского Союза А.М.Василевскому с предложением начать переговоры о прекращении военных действий. Учитывая, что на ряде участков фронта японские войска предпринимали попытки контрнаступления, А.М.Василевский </w:t>
      </w:r>
      <w:r w:rsidRPr="00F2675E">
        <w:rPr>
          <w:rFonts w:ascii="Times New Roman" w:hAnsi="Times New Roman"/>
          <w:sz w:val="16"/>
          <w:szCs w:val="16"/>
        </w:rPr>
        <w:lastRenderedPageBreak/>
        <w:t>предложил командующему Квантунской армии с 12 ч 20 августа прекратить боевые действия против советских войск и сложить оружие. В полосе наступления 1-го Дальневосточного фронта началась массовая сдача в плен войск противника. На ряде участков войска 2-го Дальневосточного фронта заставили войска противника капитулировать (14986).</w:t>
      </w:r>
    </w:p>
    <w:p w14:paraId="66DDC440" w14:textId="77777777" w:rsidR="00E8729D" w:rsidRPr="00F2675E" w:rsidRDefault="00E8729D" w:rsidP="00536344">
      <w:pPr>
        <w:spacing w:after="0" w:line="240" w:lineRule="auto"/>
        <w:jc w:val="both"/>
        <w:rPr>
          <w:rFonts w:ascii="Times New Roman" w:hAnsi="Times New Roman"/>
          <w:sz w:val="16"/>
          <w:szCs w:val="16"/>
        </w:rPr>
      </w:pPr>
    </w:p>
    <w:p w14:paraId="64BEAB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августа 1945 26 шап действовал по железнодорожным эшелонам и разрушал железнодорожное полотно при входе в тоннель севернее города Сейсин. Задача выполнялась двумя группами. Первая группа из 5 Ил-10 нанесла бомбоштурмовой удар с пикирования по развилке железной дороги Сейсин-Расин, а вторая группа, также в составе 5 Ил-10, топмачтовым способом "закатывала" ФАБ-100 в тоннель. Задача была выполнена - тоннель был разрушен (7489).</w:t>
      </w:r>
    </w:p>
    <w:p w14:paraId="01B34A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Поверхностный анализ прошедших боев показывает, что применяя "стандартные" способы ударов по наземным целям (угол пикирования 25-30°), штурмовик Ил-10 фактически не имел явных преимуществ перед менее скоростным и менее маневренным Ил-2. За этот же период потери Ил-2 составили 7 самолетов. К сожалению, летчики-штурмовики в силу недостаточной подготовки не использовали всех возможностей нового штурмовика -выполнение ударов с пикирования под углами 45-50° могло бы существенно снизить точность стрельбы японских зенитчиков, обеспечивая в то же время высокую точность бомбометания и стрельбы (7489).</w:t>
      </w:r>
    </w:p>
    <w:p w14:paraId="5649D4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622D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августа 1945 целями для летчи</w:t>
      </w:r>
      <w:r w:rsidRPr="00F2675E">
        <w:rPr>
          <w:rFonts w:ascii="Times New Roman" w:hAnsi="Times New Roman"/>
          <w:sz w:val="16"/>
          <w:szCs w:val="16"/>
        </w:rPr>
        <w:softHyphen/>
        <w:t>ков 26 шап стали железнодорожные эшелоны и полотно при входе в тоннель севернее Сейсина. Задача выполнялась двумя группами штурмовиков. Первая, из пяти Ил-10, бомбила с пикирования развилку железной дороги Сейсин - Расин, а вто</w:t>
      </w:r>
      <w:r w:rsidRPr="00F2675E">
        <w:rPr>
          <w:rFonts w:ascii="Times New Roman" w:hAnsi="Times New Roman"/>
          <w:sz w:val="16"/>
          <w:szCs w:val="16"/>
        </w:rPr>
        <w:softHyphen/>
        <w:t>рая, топмачтовым способом «закатыва</w:t>
      </w:r>
      <w:r w:rsidRPr="00F2675E">
        <w:rPr>
          <w:rFonts w:ascii="Times New Roman" w:hAnsi="Times New Roman"/>
          <w:sz w:val="16"/>
          <w:szCs w:val="16"/>
        </w:rPr>
        <w:softHyphen/>
        <w:t>ла» ФАБ-100 в тоннель. Разрушив его, летчики нанесли серьезный удар по коммуникациям противника в Северной Корее (10681).</w:t>
      </w:r>
    </w:p>
    <w:p w14:paraId="7667E4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BACD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августа 1945 Квантунская армия была разгромлена и был отдан приказ о прекращении сопротивления (1074,370).</w:t>
      </w:r>
    </w:p>
    <w:p w14:paraId="3B5F20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605C77" w14:textId="77777777" w:rsidR="00E8729D" w:rsidRPr="00F2675E" w:rsidRDefault="00E8729D" w:rsidP="00536344">
      <w:pPr>
        <w:spacing w:after="0" w:line="240" w:lineRule="auto"/>
        <w:jc w:val="both"/>
        <w:rPr>
          <w:rFonts w:ascii="Times New Roman" w:hAnsi="Times New Roman"/>
          <w:sz w:val="16"/>
          <w:szCs w:val="16"/>
        </w:rPr>
      </w:pPr>
      <w:r w:rsidRPr="00F2675E">
        <w:rPr>
          <w:rFonts w:ascii="Times New Roman" w:hAnsi="Times New Roman"/>
          <w:sz w:val="16"/>
          <w:szCs w:val="16"/>
        </w:rPr>
        <w:t>17 августа в 1945 году войска Дальневосточного фронта заняли Чифын, Кайлу, Тунляо и Бухэду (14986).</w:t>
      </w:r>
    </w:p>
    <w:p w14:paraId="4AC83033" w14:textId="77777777" w:rsidR="00E8729D" w:rsidRPr="00F2675E" w:rsidRDefault="00E8729D" w:rsidP="00536344">
      <w:pPr>
        <w:spacing w:after="0" w:line="240" w:lineRule="auto"/>
        <w:jc w:val="both"/>
        <w:rPr>
          <w:rFonts w:ascii="Times New Roman" w:hAnsi="Times New Roman"/>
          <w:sz w:val="16"/>
          <w:szCs w:val="16"/>
        </w:rPr>
      </w:pPr>
    </w:p>
    <w:p w14:paraId="7CEDEEBD" w14:textId="77777777" w:rsidR="00E8729D" w:rsidRPr="00F2675E" w:rsidRDefault="00E8729D" w:rsidP="00536344">
      <w:pPr>
        <w:spacing w:after="0" w:line="240" w:lineRule="auto"/>
        <w:jc w:val="both"/>
        <w:rPr>
          <w:rFonts w:ascii="Times New Roman" w:hAnsi="Times New Roman"/>
          <w:sz w:val="16"/>
          <w:szCs w:val="16"/>
        </w:rPr>
      </w:pPr>
      <w:r w:rsidRPr="00F2675E">
        <w:rPr>
          <w:rFonts w:ascii="Times New Roman" w:hAnsi="Times New Roman"/>
          <w:sz w:val="16"/>
          <w:szCs w:val="16"/>
        </w:rPr>
        <w:t>17 августа в 1945 году войска 1-го Дальневосточного фронта заняли Нингуту (14986).</w:t>
      </w:r>
    </w:p>
    <w:p w14:paraId="4EECBD2C" w14:textId="77777777" w:rsidR="00E8729D" w:rsidRPr="00F2675E" w:rsidRDefault="00E8729D" w:rsidP="00536344">
      <w:pPr>
        <w:spacing w:after="0" w:line="240" w:lineRule="auto"/>
        <w:jc w:val="both"/>
        <w:rPr>
          <w:rFonts w:ascii="Times New Roman" w:hAnsi="Times New Roman"/>
          <w:sz w:val="16"/>
          <w:szCs w:val="16"/>
        </w:rPr>
      </w:pPr>
    </w:p>
    <w:p w14:paraId="6B222C34" w14:textId="77777777" w:rsidR="00E8729D" w:rsidRPr="00F2675E" w:rsidRDefault="00E8729D" w:rsidP="00536344">
      <w:pPr>
        <w:spacing w:after="0" w:line="240" w:lineRule="auto"/>
        <w:jc w:val="both"/>
        <w:rPr>
          <w:rFonts w:ascii="Times New Roman" w:hAnsi="Times New Roman"/>
          <w:sz w:val="16"/>
          <w:szCs w:val="16"/>
        </w:rPr>
      </w:pPr>
      <w:r w:rsidRPr="00F2675E">
        <w:rPr>
          <w:rFonts w:ascii="Times New Roman" w:hAnsi="Times New Roman"/>
          <w:sz w:val="16"/>
          <w:szCs w:val="16"/>
        </w:rPr>
        <w:t>17 августа в 1945 году войска 2-го Дальневосточного фронта заняли Сычжань и Боли (14986).</w:t>
      </w:r>
    </w:p>
    <w:p w14:paraId="1906C453" w14:textId="77777777" w:rsidR="00E8729D" w:rsidRPr="00F2675E" w:rsidRDefault="00E8729D" w:rsidP="00536344">
      <w:pPr>
        <w:spacing w:after="0" w:line="240" w:lineRule="auto"/>
        <w:jc w:val="both"/>
        <w:rPr>
          <w:rFonts w:ascii="Times New Roman" w:hAnsi="Times New Roman"/>
          <w:sz w:val="16"/>
          <w:szCs w:val="16"/>
        </w:rPr>
      </w:pPr>
    </w:p>
    <w:p w14:paraId="33A65A5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FE4088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A271B59" w14:textId="77777777" w:rsidR="00E8729D" w:rsidRPr="00F2675E" w:rsidRDefault="00E8729D"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17 августа в 1945 году затоплен авианосец </w:t>
      </w:r>
      <w:hyperlink r:id="rId53" w:anchor="101888" w:tgtFrame="_blank" w:history="1">
        <w:r w:rsidRPr="00F2675E">
          <w:rPr>
            <w:rFonts w:ascii="Times New Roman" w:hAnsi="Times New Roman"/>
            <w:sz w:val="16"/>
            <w:szCs w:val="16"/>
          </w:rPr>
          <w:t>«Граф Цеппелин» (14985).</w:t>
        </w:r>
      </w:hyperlink>
    </w:p>
    <w:p w14:paraId="0951010C" w14:textId="77777777" w:rsidR="00E8729D" w:rsidRPr="00F2675E" w:rsidRDefault="00E8729D" w:rsidP="00536344">
      <w:pPr>
        <w:spacing w:after="0" w:line="240" w:lineRule="auto"/>
        <w:jc w:val="both"/>
        <w:rPr>
          <w:rFonts w:ascii="Times New Roman" w:hAnsi="Times New Roman"/>
          <w:sz w:val="16"/>
          <w:szCs w:val="16"/>
        </w:rPr>
      </w:pPr>
    </w:p>
    <w:p w14:paraId="03A1E96D" w14:textId="77777777" w:rsidR="00110343" w:rsidRPr="00F2675E" w:rsidRDefault="00110343"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17 августа</w:t>
      </w:r>
      <w:r w:rsidRPr="00F2675E">
        <w:rPr>
          <w:rFonts w:ascii="Times New Roman" w:eastAsia="Times New Roman" w:hAnsi="Times New Roman"/>
          <w:bCs/>
          <w:sz w:val="16"/>
          <w:szCs w:val="16"/>
          <w:lang w:eastAsia="ru-RU"/>
        </w:rPr>
        <w:t xml:space="preserve"> 1945 император в рескрипте «К солдатам и матросам» обратился к войскам с приказом сложить оружие. В нем основной причиной капитуляции он называл вступление в войну Советского Союза, атомные бомбардировки Хиросимы и Нагасаки не упоминались. В рескрипте говорилось: «Теперь, когда в войну против нас вступил и Советский Союз, продолжать сопротивление е означает поставить под угрозу саму основу существования нашей империи».</w:t>
      </w:r>
    </w:p>
    <w:p w14:paraId="7584B9AF" w14:textId="77777777" w:rsidR="00110343" w:rsidRPr="00F2675E" w:rsidRDefault="00110343"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 xml:space="preserve">«Перед кабинетом принца Н.Хигасикуни, заменившим </w:t>
      </w:r>
      <w:r w:rsidRPr="00F2675E">
        <w:rPr>
          <w:rFonts w:ascii="Times New Roman" w:eastAsia="Times New Roman" w:hAnsi="Times New Roman"/>
          <w:sz w:val="16"/>
          <w:szCs w:val="16"/>
          <w:lang w:eastAsia="ru-RU"/>
        </w:rPr>
        <w:t>17 августа</w:t>
      </w:r>
      <w:r w:rsidRPr="00F2675E">
        <w:rPr>
          <w:rFonts w:ascii="Times New Roman" w:eastAsia="Times New Roman" w:hAnsi="Times New Roman"/>
          <w:bCs/>
          <w:sz w:val="16"/>
          <w:szCs w:val="16"/>
          <w:lang w:eastAsia="ru-RU"/>
        </w:rPr>
        <w:t xml:space="preserve"> ушедший в отставку кабинет К.Судзуки, были поставлены две задачи — добиться, чтобы японские войска без инцидентов сложили оружие, но главное заставить Союзные державы признать власть императора и существующий в Японии государственный строй (17459).</w:t>
      </w:r>
    </w:p>
    <w:p w14:paraId="7FD46C86" w14:textId="77777777" w:rsidR="00110343" w:rsidRPr="00F2675E" w:rsidRDefault="00110343" w:rsidP="00536344">
      <w:pPr>
        <w:spacing w:after="0" w:line="240" w:lineRule="auto"/>
        <w:jc w:val="both"/>
        <w:rPr>
          <w:rFonts w:ascii="Times New Roman" w:hAnsi="Times New Roman"/>
          <w:sz w:val="16"/>
          <w:szCs w:val="16"/>
        </w:rPr>
      </w:pPr>
    </w:p>
    <w:p w14:paraId="13545DE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августа 1945 провозглашена независимость Индонезии (4962).</w:t>
      </w:r>
    </w:p>
    <w:p w14:paraId="26A3E95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93BC1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августа 1945 Индонезия была провозглашена республикой (2443,433).</w:t>
      </w:r>
    </w:p>
    <w:p w14:paraId="046E4D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93F7B1" w14:textId="77777777" w:rsidR="00E8729D" w:rsidRPr="00F2675E" w:rsidRDefault="00E8729D" w:rsidP="00536344">
      <w:pPr>
        <w:spacing w:after="0" w:line="240" w:lineRule="auto"/>
        <w:jc w:val="both"/>
        <w:rPr>
          <w:rFonts w:ascii="Times New Roman" w:hAnsi="Times New Roman"/>
          <w:sz w:val="16"/>
          <w:szCs w:val="16"/>
        </w:rPr>
      </w:pPr>
      <w:r w:rsidRPr="00F2675E">
        <w:rPr>
          <w:rFonts w:ascii="Times New Roman" w:hAnsi="Times New Roman"/>
          <w:sz w:val="16"/>
          <w:szCs w:val="16"/>
        </w:rPr>
        <w:t>17 августа в 1945 году провозглашение независимости Республики Индонезия во главе с президентом – лидером Национальной партии Индонезии А.Сукарно. Этот день является главным праздником страны, т.к. например, в отличие от Брунея и Малайзии, которым независимость дали, индонезийцы её отвоёвывали. Воевали они не так давно - всего лишь 65 лет тому назад, и даже сейчас кое-кто из долгожителей ещё помнит, как англо-голландские войска полностью разрушили город Сурабаю, в ходе многодневной бомбардировки.</w:t>
      </w:r>
    </w:p>
    <w:p w14:paraId="4591FF31" w14:textId="77777777" w:rsidR="00E8729D" w:rsidRPr="00F2675E" w:rsidRDefault="00E8729D" w:rsidP="00536344">
      <w:pPr>
        <w:spacing w:after="0" w:line="240" w:lineRule="auto"/>
        <w:jc w:val="both"/>
        <w:rPr>
          <w:rFonts w:ascii="Times New Roman" w:hAnsi="Times New Roman"/>
          <w:sz w:val="16"/>
          <w:szCs w:val="16"/>
        </w:rPr>
      </w:pPr>
      <w:r w:rsidRPr="00F2675E">
        <w:rPr>
          <w:rFonts w:ascii="Times New Roman" w:hAnsi="Times New Roman"/>
          <w:sz w:val="16"/>
          <w:szCs w:val="16"/>
        </w:rPr>
        <w:t>Около 300 лет Индонезия была голландской колонией.</w:t>
      </w:r>
    </w:p>
    <w:p w14:paraId="0CF7D5FE" w14:textId="77777777" w:rsidR="00E8729D" w:rsidRPr="00F2675E" w:rsidRDefault="00E8729D"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начала второй мировой войны колонизаторы покинули страну, спасаясь от японских захватчиков. Оккупации Индонезии продолжалась в течении трех лет. С окончанием войны лидеры национального освободительного движения начали долгое противостояние против Нидерландов, которое длилось 4 года. Впервые красно-белый флаг был поднят 17 августа 1945 года в 10 утра на церемонии провозглашения независимости. Президентом был избран Сукарно, один из основателей Национальной партии Индонезии (1927). Красный и белый цвет символизируют единство телесной (кровь) и духовной сущности человека. Индонезийский флаг — главное украшение улиц во время великого праздника страны. В столице Джакарте, на главной площади проходит красочный военный парад и другие праздничные церемонии в присутствии президента. Завешается праздничный день грандиозным салютом (14986).</w:t>
      </w:r>
    </w:p>
    <w:p w14:paraId="1AD926ED" w14:textId="77777777" w:rsidR="00E8729D" w:rsidRPr="00F2675E" w:rsidRDefault="00E8729D" w:rsidP="00536344">
      <w:pPr>
        <w:spacing w:after="0" w:line="240" w:lineRule="auto"/>
        <w:jc w:val="both"/>
        <w:rPr>
          <w:rFonts w:ascii="Times New Roman" w:hAnsi="Times New Roman"/>
          <w:sz w:val="16"/>
          <w:szCs w:val="16"/>
        </w:rPr>
      </w:pPr>
    </w:p>
    <w:p w14:paraId="17B707AD" w14:textId="77777777" w:rsidR="00110343" w:rsidRPr="00F2675E" w:rsidRDefault="00110343" w:rsidP="00536344">
      <w:pPr>
        <w:spacing w:after="0" w:line="240" w:lineRule="auto"/>
        <w:jc w:val="both"/>
        <w:rPr>
          <w:rFonts w:ascii="Times New Roman" w:hAnsi="Times New Roman"/>
          <w:sz w:val="16"/>
          <w:szCs w:val="16"/>
        </w:rPr>
      </w:pPr>
      <w:r w:rsidRPr="00F2675E">
        <w:rPr>
          <w:rFonts w:ascii="Times New Roman" w:hAnsi="Times New Roman"/>
          <w:sz w:val="16"/>
          <w:szCs w:val="16"/>
        </w:rPr>
        <w:t>17 августа 1945 г. Конгресс Вьетминя объявляет начало вооруженного восстания за независимость Вьетнама от «освобожденной» Франции (17459).</w:t>
      </w:r>
    </w:p>
    <w:p w14:paraId="63AE2674" w14:textId="77777777" w:rsidR="00110343" w:rsidRPr="00F2675E" w:rsidRDefault="00110343" w:rsidP="00536344">
      <w:pPr>
        <w:spacing w:after="0" w:line="240" w:lineRule="auto"/>
        <w:jc w:val="both"/>
        <w:rPr>
          <w:rFonts w:ascii="Times New Roman" w:hAnsi="Times New Roman"/>
          <w:sz w:val="16"/>
          <w:szCs w:val="16"/>
        </w:rPr>
      </w:pPr>
    </w:p>
    <w:p w14:paraId="2B06093B" w14:textId="77777777" w:rsidR="00403B5A" w:rsidRPr="00F2675E" w:rsidRDefault="00110343" w:rsidP="00536344">
      <w:pPr>
        <w:pStyle w:val="ae"/>
        <w:shd w:val="clear" w:color="auto" w:fill="FFFFFF"/>
        <w:spacing w:before="0" w:after="0"/>
        <w:jc w:val="both"/>
        <w:rPr>
          <w:rFonts w:eastAsia="Times New Roman"/>
          <w:color w:val="auto"/>
          <w:sz w:val="16"/>
          <w:szCs w:val="16"/>
          <w:lang w:eastAsia="ru-RU"/>
        </w:rPr>
      </w:pPr>
      <w:r w:rsidRPr="00F2675E">
        <w:rPr>
          <w:color w:val="auto"/>
          <w:sz w:val="16"/>
          <w:szCs w:val="16"/>
        </w:rPr>
        <w:t>17 августа 1945 г. в Аргентине сдается последняя подлодка из «конвоя Гитлера»</w:t>
      </w:r>
      <w:r w:rsidR="00403B5A" w:rsidRPr="00F2675E">
        <w:rPr>
          <w:color w:val="auto"/>
          <w:sz w:val="16"/>
          <w:szCs w:val="16"/>
        </w:rPr>
        <w:t>.</w:t>
      </w:r>
      <w:r w:rsidR="00403B5A" w:rsidRPr="00F2675E">
        <w:rPr>
          <w:bCs/>
          <w:color w:val="auto"/>
          <w:sz w:val="16"/>
          <w:szCs w:val="16"/>
        </w:rPr>
        <w:t xml:space="preserve"> В </w:t>
      </w:r>
      <w:r w:rsidR="00403B5A" w:rsidRPr="00F2675E">
        <w:rPr>
          <w:rFonts w:eastAsia="Times New Roman"/>
          <w:bCs/>
          <w:color w:val="auto"/>
          <w:sz w:val="16"/>
          <w:szCs w:val="16"/>
          <w:lang w:eastAsia="ru-RU"/>
        </w:rPr>
        <w:t xml:space="preserve">«Конвой Фюрера» входило 35 субмарин. В самом конце войны в порту Киля с них сняли торпеды и прочее военное снаряжение, поскольку им строжайше запрещалось вступать в бой во время этого плавания. Зато их нагрузили контейнерами, содержавшими ценные вещи и документы, а также огромные запасы провизии. В Киле субмарины приняли пассажиров, некоторых даже под видом членов экипажа. В настоящее время достоверная информация имеется только о двух подлодках из «Конвоя». Капитана первой из них «U-977», Гейнца Шеффера неоднократно обвиняли в том, что якобы он перевёз Гитлера в Южную Америку. Правда, сам капитан категорически отрицал это обвинение на допросах, проводившихся представителями американских и британских спецслужб. Чтобы придать своим словам как можно больше убедительности, Шеффер написал книгу мемуаров, которая вышла в 1952-ом году и называлась коротко и конкретно: «U-977». Это было достаточно скучное повторение того, что он говорил на допросах. Что касается субмарины «U-977», то полагают, что она перевезла в Новую Швабию прах Гитлера и Евы Браун. Повторив известный путь «U-530», с заходом в Антарктику, </w:t>
      </w:r>
      <w:r w:rsidR="00403B5A" w:rsidRPr="00F2675E">
        <w:rPr>
          <w:rFonts w:eastAsia="Times New Roman"/>
          <w:color w:val="auto"/>
          <w:sz w:val="16"/>
          <w:szCs w:val="16"/>
          <w:lang w:eastAsia="ru-RU"/>
        </w:rPr>
        <w:t>17 августа 1945-го года «U-977»</w:t>
      </w:r>
      <w:r w:rsidR="00403B5A" w:rsidRPr="00F2675E">
        <w:rPr>
          <w:rFonts w:eastAsia="Times New Roman"/>
          <w:bCs/>
          <w:color w:val="auto"/>
          <w:sz w:val="16"/>
          <w:szCs w:val="16"/>
          <w:lang w:eastAsia="ru-RU"/>
        </w:rPr>
        <w:t xml:space="preserve"> также прибыла в Мар-дель-Плату, где и сдалась аргентинским властям. (</w:t>
      </w:r>
      <w:r w:rsidR="00403B5A" w:rsidRPr="00F2675E">
        <w:rPr>
          <w:rFonts w:eastAsia="Times New Roman"/>
          <w:color w:val="auto"/>
          <w:sz w:val="16"/>
          <w:szCs w:val="16"/>
          <w:lang w:eastAsia="ru-RU"/>
        </w:rPr>
        <w:t xml:space="preserve">Капитан Гейнц Шаффер написал книгу, где категорически отрицает обвинения в спасении Гитлера </w:t>
      </w:r>
      <w:r w:rsidR="00403B5A" w:rsidRPr="00F2675E">
        <w:rPr>
          <w:rFonts w:eastAsia="Times New Roman"/>
          <w:bCs/>
          <w:iCs/>
          <w:color w:val="auto"/>
          <w:sz w:val="16"/>
          <w:szCs w:val="16"/>
          <w:lang w:eastAsia="ru-RU"/>
        </w:rPr>
        <w:t>Х.Шаффер «U-Boat 977. Воспоминания капитана немецкой субмарины…», 2003):</w:t>
      </w:r>
    </w:p>
    <w:p w14:paraId="219CF527" w14:textId="77777777" w:rsidR="00403B5A" w:rsidRPr="00F2675E" w:rsidRDefault="00403B5A"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w:t>
      </w:r>
      <w:r w:rsidRPr="00F2675E">
        <w:rPr>
          <w:rFonts w:ascii="Times New Roman" w:eastAsia="Times New Roman" w:hAnsi="Times New Roman"/>
          <w:sz w:val="16"/>
          <w:szCs w:val="16"/>
          <w:lang w:eastAsia="ru-RU"/>
        </w:rPr>
        <w:t>17 августа 1945 года</w:t>
      </w:r>
      <w:r w:rsidRPr="00F2675E">
        <w:rPr>
          <w:rFonts w:ascii="Times New Roman" w:eastAsia="Times New Roman" w:hAnsi="Times New Roman"/>
          <w:bCs/>
          <w:sz w:val="16"/>
          <w:szCs w:val="16"/>
          <w:lang w:eastAsia="ru-RU"/>
        </w:rPr>
        <w:t>, в яркий солнечный день, мы впервые разглядели береговую линию Аргентины и маяк. Когда он стал хорошо виден, вся команда выстроилась на палубе.» «Излишне давать подробный отчет обо всем, что произошло в последующие дни и недели. Аргентинские власти признали мои данные правильными. Но, к сожалению, пока шло расследование, газета города Монтевидео, «Эль-Диа», опубликовала рассказ о том, что Гитлер отправился на борту моей подлодки сначала в Патагонию, а затем в Антарктиду. Легко понять, какой эффект это произвело во всем мире, особенно после полного провала попытки найти какой-нибудь след главы Третьего рейха под руинами рейхсканцелярии в Берлине. Слух, появившийся в Монтевидео, моментально подхватили. Газеты всего мира выходили с все более сенсационными историями. И все это время я, заключенный, вынужден был молчать. По правде сказать, я не знаю, что больше приводило меня в ярость: безответственные торговцы сенсациями или те сообщения, которые доходили до меня. В них подло описывалось, как когда-то гордые вооруженные силы Германии были рассеяны победителями. Затем однажды я получил сюрприз – предстал перед англо-американской комиссией, состоявшей из очень упрямых офицеров высокого ранга, специально отправленных в Аргентину расследовать таинственный случай с U-977.</w:t>
      </w:r>
    </w:p>
    <w:p w14:paraId="1D758F0B" w14:textId="77777777" w:rsidR="00403B5A" w:rsidRPr="00F2675E" w:rsidRDefault="00403B5A"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 Вы увезли Гитлера, – твердили они. – Говорите, где он?</w:t>
      </w:r>
    </w:p>
    <w:p w14:paraId="41FD637A" w14:textId="77777777" w:rsidR="00403B5A" w:rsidRPr="00F2675E" w:rsidRDefault="00403B5A"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Я не мог сказать им больше, чем уже говорил аргентинцам. Они стали очень нетерпеливыми, и неудивительно: ведь сведения о нашей подлодке все еще мелькали в заголовках газет. Ни одна газет не признавала мастерство и выносливость людей, совершивших первое столь продолжительное плавание под водой в таких ужасных условиях. Нет, каждая статья, каждый очерк и сообщение сворачивали на ту же старую избитую тему о Гейнце Шаффере, увезшем Гитлера. Так вот в разговоре с Гейнцем Шаффером, стоявшим перед ними во плоти, репортеры проявляли и характер и темперамент, чтобы получить информацию о фюрере, которого они стремились взять в плен живым, несмотря на то, что его давно объявили мертвым. Вскоре меня передали США и перевели в лагерь для важных военнопленных в Вашингтоне, где я нашел многих немецких офицеров высокого ранга. Мои команда и подлодка следовали за мной. Недели подряд, день за днем, американцы повторяли обвинение: «Вы увезли Гитлера». Недели подряд я пытался заставить их понять бессмысленность всего этого (17459).</w:t>
      </w:r>
    </w:p>
    <w:p w14:paraId="30DE07ED" w14:textId="77777777" w:rsidR="00403B5A" w:rsidRPr="00F2675E" w:rsidRDefault="00403B5A" w:rsidP="00536344">
      <w:pPr>
        <w:spacing w:after="0" w:line="240" w:lineRule="auto"/>
        <w:jc w:val="both"/>
        <w:rPr>
          <w:rFonts w:ascii="Times New Roman" w:hAnsi="Times New Roman"/>
          <w:sz w:val="16"/>
          <w:szCs w:val="16"/>
        </w:rPr>
      </w:pPr>
    </w:p>
    <w:p w14:paraId="50E2E95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C1D703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066B2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 день ВВФ был парад и демонстрировали воздушные бои с Ме и ФВ (1134,28).</w:t>
      </w:r>
    </w:p>
    <w:p w14:paraId="7EE4D9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713F7C" w14:textId="77777777" w:rsidR="006A0C1B" w:rsidRPr="00F2675E" w:rsidRDefault="006A0C1B" w:rsidP="00536344">
      <w:pPr>
        <w:pStyle w:val="rtejustify"/>
        <w:shd w:val="clear" w:color="auto" w:fill="FFFFFF"/>
        <w:spacing w:before="0" w:after="0"/>
        <w:rPr>
          <w:sz w:val="16"/>
          <w:szCs w:val="16"/>
        </w:rPr>
      </w:pPr>
      <w:r w:rsidRPr="00F2675E">
        <w:rPr>
          <w:sz w:val="16"/>
          <w:szCs w:val="16"/>
        </w:rPr>
        <w:lastRenderedPageBreak/>
        <w:t>18 августа 1945 г. на параде в День Воздушного Флота в учебных воздушных боях там участвовали “фокке-вульфы” и “мессершмитты”. Особенно эффектный номер продемонстрировал майор И. Пискунов, который имитировал падение “подбитого советскими истребителями» “Юнкерса-388” (19179).</w:t>
      </w:r>
    </w:p>
    <w:p w14:paraId="0F9D381D" w14:textId="77777777" w:rsidR="006A0C1B" w:rsidRPr="00F2675E" w:rsidRDefault="006A0C1B" w:rsidP="00536344">
      <w:pPr>
        <w:pStyle w:val="rtejustify"/>
        <w:shd w:val="clear" w:color="auto" w:fill="FFFFFF"/>
        <w:spacing w:before="0" w:after="0"/>
        <w:rPr>
          <w:sz w:val="16"/>
          <w:szCs w:val="16"/>
        </w:rPr>
      </w:pPr>
    </w:p>
    <w:p w14:paraId="1D7E6F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на параде был Ла-7Р с работающим двигателем (4,237).</w:t>
      </w:r>
    </w:p>
    <w:p w14:paraId="168D24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C667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Давыдов на "120Р" с включенным ЖРД пронесся над Тушино, как бы подведя черту под работами в СССР по поршневым самолетам с дополнительными ЖРД (4707).</w:t>
      </w:r>
    </w:p>
    <w:p w14:paraId="397517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0390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года П. Дементьев писал письмо зам. члена ГОКО Махневу</w:t>
      </w:r>
    </w:p>
    <w:p w14:paraId="0FC542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53 НКАП изготовляющий пластмассовые детали для авиазаводов как самостоятельная единица ликвидирован.</w:t>
      </w:r>
    </w:p>
    <w:p w14:paraId="1D8C94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необходимость дальнейшего широкого внедрения пластмассовых деталей в самолетостроение НКАП передал с бывш. завода № 53 спецоборудование и кадры, занятые производством пластмассовых деталей на завод № 454 (Куйбышев).</w:t>
      </w:r>
    </w:p>
    <w:p w14:paraId="352901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не возражает против передачи НК химпрому производственных и вспомогательных площадей бывш. завода № 53 для производства серы.</w:t>
      </w:r>
    </w:p>
    <w:p w14:paraId="013454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(Помещения, сооружения и мастерские Алексеевского серного завода НК химпрома были переданы НКАПу постановлением ГОКО от 6 августа 1942 года № 2143 для организации завода № 53 по производству изделий из пластмасс) (8974).</w:t>
      </w:r>
    </w:p>
    <w:p w14:paraId="4FACBF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1480D0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428586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AD51E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вышло Распоряжение ГКО № 9863. О направлении 8 тыс. военнослужащих эстонского запасного стрелкового полка на строительство газосланцевых заводов в Эстонской СССР. РГАНИР, Фонд ГКО, д. 457, лл. 111 (11012).</w:t>
      </w:r>
    </w:p>
    <w:p w14:paraId="2D0954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F638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вышло Постановление ГКО № 9864 О правилах выдачи денежного содержания военнослужащим. РГАНИР, Фонд ГКО, д. 457, лл. 112-114 (11012).</w:t>
      </w:r>
    </w:p>
    <w:p w14:paraId="55E229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55FA5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вышло Постановление ГКО № 9866 О демобилизации личного состава городских частей МПВО. (7369, 116,117).</w:t>
      </w:r>
    </w:p>
    <w:p w14:paraId="5D71668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277D04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вышло Постановление ГКО № 9867 О перешивке железнодорожных линий в Румынии. (7369, 118-119).</w:t>
      </w:r>
    </w:p>
    <w:p w14:paraId="297D9E8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336F1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вышло Постановление ГКО № 9868 О мероприятиях по ускорению строительства газовых сетей и газгольдеров в г. Москве для приема газа по газопроводу Саратов-Москва. РГАНИР, Фонд ГКО, д. 457, лл. 120-134, 135-151 (11012).</w:t>
      </w:r>
    </w:p>
    <w:p w14:paraId="7DD46F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BB73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вышло Постановление ГКО № 9869 О первоочередных мероприятиях по строительству заводов Наркомугля, осуществляемому Наркомстроем. РГАНИР, Фонд ГКО, д. 457, лл. 152-158, 159-161 (11012).</w:t>
      </w:r>
    </w:p>
    <w:p w14:paraId="0739FD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CAD59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вышло Постановление ГКО № 9870 О мерах по ускорению разработки нефтяных месторождений в Туймазинском р-не Башкирской АССР. (7369, 162-181,182-193).</w:t>
      </w:r>
    </w:p>
    <w:p w14:paraId="3E7141E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9F9DCF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вышло распоряжение СНК № 12338-р, обязывающее НКМВ подготовиться к пр-ву машин для литья под давлением (7543, 128).</w:t>
      </w:r>
    </w:p>
    <w:p w14:paraId="219DA88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855EA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г. Совет Народных Комиссаров СССР выпустил Распоряжение № 12338 р</w:t>
      </w:r>
    </w:p>
    <w:p w14:paraId="5317CC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Москва, Кремль</w:t>
      </w:r>
    </w:p>
    <w:p w14:paraId="53068D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Обязать Наркомминвооружения (т. Паршина) провести в 1945 году проектные и подготовительные работы по производству машин для литья под давлением, выпустить в </w:t>
      </w:r>
      <w:r w:rsidRPr="00F2675E">
        <w:rPr>
          <w:rFonts w:ascii="Times New Roman" w:hAnsi="Times New Roman"/>
          <w:sz w:val="16"/>
          <w:szCs w:val="16"/>
          <w:lang w:val="en-US"/>
        </w:rPr>
        <w:t>I</w:t>
      </w:r>
      <w:r w:rsidRPr="00F2675E">
        <w:rPr>
          <w:rFonts w:ascii="Times New Roman" w:hAnsi="Times New Roman"/>
          <w:sz w:val="16"/>
          <w:szCs w:val="16"/>
        </w:rPr>
        <w:t xml:space="preserve"> квартале 1946 г. опытный образец и в 1946 году обес</w:t>
      </w:r>
      <w:r w:rsidRPr="00F2675E">
        <w:rPr>
          <w:rFonts w:ascii="Times New Roman" w:hAnsi="Times New Roman"/>
          <w:sz w:val="16"/>
          <w:szCs w:val="16"/>
        </w:rPr>
        <w:softHyphen/>
        <w:t>печить серийный выпуск этих машин.</w:t>
      </w:r>
    </w:p>
    <w:p w14:paraId="3D62EF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w:t>
      </w:r>
    </w:p>
    <w:p w14:paraId="17837C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Н.Вознесенский</w:t>
      </w:r>
    </w:p>
    <w:p w14:paraId="2A3D83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ГАРФ. Ф. 5446. Оп. 2. Д. 131. Л. 52. Подлинник (11461).</w:t>
      </w:r>
    </w:p>
    <w:p w14:paraId="14EEC3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6BD9939" w14:textId="77777777" w:rsidR="002A3769" w:rsidRPr="00F2675E" w:rsidRDefault="002A3769"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года</w:t>
      </w:r>
      <w:r w:rsidRPr="00F2675E">
        <w:rPr>
          <w:rFonts w:ascii="Times New Roman" w:hAnsi="Times New Roman"/>
          <w:bCs/>
          <w:sz w:val="16"/>
          <w:szCs w:val="16"/>
        </w:rPr>
        <w:t xml:space="preserve"> у Сталина состоялось совещание с участием Берии, Завенягина, наркома боеприпасов Ванникова и руководителя Лаборатории № 2 Курчатова. Результатом его стало создание Специального комитета, в который, кроме его председателя Берии, вошли Маленков, Вознесенский, Завенягин, зампред Совнаркома Первухин. Иоффе, Капица, Курчатов и секретарь Спецкомитета Махнев. Кроме того, был создан Ученый Совет по атомной энергии. По рекомендации Сталина, в него избрали Ванникова (председатель), Завенягина, академиков Алиханова, Иоффе, Капицу, Кикоина, Курчатова, Харитона и секретаря Махнева. Раскрутку бюрократической машины уже было трудно остановить. Потому создали еще и 1-е Главное управление при СНК, впоследствии преобразованное в Минсредмаш СССР, которое возглавил Ванников, а его заместителем стал Завенягин (17459).</w:t>
      </w:r>
    </w:p>
    <w:p w14:paraId="52ABEED5" w14:textId="77777777" w:rsidR="002A3769" w:rsidRPr="00F2675E" w:rsidRDefault="002A3769" w:rsidP="00536344">
      <w:pPr>
        <w:shd w:val="clear" w:color="auto" w:fill="FFFFFF"/>
        <w:autoSpaceDE w:val="0"/>
        <w:autoSpaceDN w:val="0"/>
        <w:adjustRightInd w:val="0"/>
        <w:spacing w:after="0" w:line="240" w:lineRule="auto"/>
        <w:jc w:val="both"/>
        <w:rPr>
          <w:rFonts w:ascii="Times New Roman" w:hAnsi="Times New Roman"/>
          <w:sz w:val="16"/>
          <w:szCs w:val="16"/>
        </w:rPr>
      </w:pPr>
    </w:p>
    <w:p w14:paraId="28F6340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836B16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541AE57" w14:textId="77777777" w:rsidR="00EC5512" w:rsidRPr="00F2675E" w:rsidRDefault="00EC5512"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18 августа 1945 </w:t>
      </w:r>
      <w:r w:rsidRPr="00F2675E">
        <w:rPr>
          <w:rFonts w:ascii="Times New Roman" w:hAnsi="Times New Roman"/>
          <w:bCs/>
          <w:sz w:val="16"/>
          <w:szCs w:val="16"/>
        </w:rPr>
        <w:t>японское командование отдало приказ о капитуляции и поставило об этом в известность А. М. Василевского. Но и после того в различных районах Маньчжурии бои продолжались, а на Курильских островах и Сахалине борьба только разгоралась. Чтобы ускорить фактическую капитуляцию японских войск и предотвратить ненужное кровопролитие, было решено высадить воздушные десанты в ключевых пунктах расположения противника — Харбине, Гирине, Мукдене, Чанчуне и некоторых других городах Маньчжурии и Кореи (17459).</w:t>
      </w:r>
    </w:p>
    <w:p w14:paraId="33CA103B" w14:textId="77777777" w:rsidR="00EC5512" w:rsidRPr="00F2675E" w:rsidRDefault="00EC5512" w:rsidP="00536344">
      <w:pPr>
        <w:autoSpaceDE w:val="0"/>
        <w:autoSpaceDN w:val="0"/>
        <w:adjustRightInd w:val="0"/>
        <w:spacing w:after="0" w:line="240" w:lineRule="auto"/>
        <w:jc w:val="both"/>
        <w:rPr>
          <w:rFonts w:ascii="Times New Roman" w:hAnsi="Times New Roman"/>
          <w:sz w:val="16"/>
          <w:szCs w:val="16"/>
        </w:rPr>
      </w:pPr>
    </w:p>
    <w:p w14:paraId="69DD6B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И.Н.Кожедуб получил 3 звезду ГСС (271,227).</w:t>
      </w:r>
    </w:p>
    <w:p w14:paraId="6E84D0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4C41E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советские войска заняли Курильские острова (4962).</w:t>
      </w:r>
    </w:p>
    <w:p w14:paraId="2088787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E81F6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18 августа по 1 сентября 1945 была Курильская десантная операция. </w:t>
      </w:r>
    </w:p>
    <w:p w14:paraId="4AC71B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результате разгрома японских войск в Маньчжурии и на о. Сахалин были созданы условия для освобождения северных островов Курильской гряды. Ключевой позицией японцев являлся о. Шумшу, оборона которого состояла из долговременных сооружений, прикрывавшихся полевой и зенитной артиллерией. О-ва Шумшу и Парамушир оборонял гарнизон численностью более 80 тыс. человек, усиленный 60 танками. </w:t>
      </w:r>
    </w:p>
    <w:p w14:paraId="536916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Для высадки на о. Шумшу были выделены 2 стрелковых полка 101-й стрелковой дивизии, гаубичный артиллерийский полк, батальон морской пехоты, истребительный противотанковый дивизион из состава Камчатского оборонительного района 2-го Дальневосточного фронта и Петропавловской ВМБ. Состав десанта — 8824 человека, 205 орудий и минометов. Командиром десанта был назначен командир 101-й стрелковой дивизии генерал-майор П. И. Дьяков, командиром высадки — командир Петропавловской ВМБ капитан 1 ранга Д. Г. Пономарев. Для перевозки десанта и обеспечения его высадки были сформированы отряды: транспортов и высадочных средств, охранения, траления и артиллерийской поддержки (до 60 кораблей и судов). Авиационная поддержка возлагалась на 128-ю смешанную авиадивизию (78 самолетов) и 2-й отдельный бомбардировочный полк морской авиации ТОФ. Общее руководство операцией осуществлял командующий ТОФ адмирал И. С. Юмашев, непосредственное — командующий Камчатским оборонительным районом генерал-майор А. Р. Гнечко. </w:t>
      </w:r>
    </w:p>
    <w:p w14:paraId="0189B3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Утром 18.8 под прикрытием огня береговой батареи с м. Лопатка и отряда кораблей артиллерийской поддержки на о. Шумшу был высажен передовой отряд десанта. Бои приняли ожесточенный характер. Японская авиация наносила бомбовые удары по кораблям и войскам. Преодолевая сильное сопротивление противника, части десанта захватили небольшой плацдарм, на который к вечеру были высажены главные силы. Десантные войска развернули наступление в глубь острова. Пехота противника, поддержанная танками, предприняла контратаку, оказавшуюся безрезультатной. На следующий день командующий японскими войсками на Курильских о-вах заявил о капитуляции. </w:t>
      </w:r>
    </w:p>
    <w:p w14:paraId="1ABA4D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20.8 отряд кораблей ТОФ был направлен в Катаоку (Байково) для принятия капитуляции, но при входе во Второй Курильский прол. корабли были обстреляны батареями с о-вов Шумшу и Парамушир и атакованы самолетом-торпедоносцем. В связи с провокационными действиями японцев наши войска возобновили наступление. Авиация ТОФ нанесла массированные удары по портам Катаока и Касивабара. 22.8 японский гарнизон о. Шумшу капитулировал, на следующий день остров был занят нашими войсками. 24.8 был освобожден о. Парамушир. Ко 2.9 были освобождены все Курильские о-ва. В ходе операции было взято в плен до 60 тыс. солдат и офицеров, захвачено более 300 орудий и минометов, 60 танков, до 1000 пулеметов. </w:t>
      </w:r>
    </w:p>
    <w:p w14:paraId="782E2F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За массовый героизм многие участники боев были награждены орденами и медалями, 9 воинам присвоено звание Героя Советского Союза. В их числе повторившие подвиг А. М. Матроеова коммунист старшина 1-й статьи Н. А. Вилков и комсомолец краснофлотец П. И. Ильичев. Наиболее отличившимся соединениям и частям присвоены почетные наименования Курильских, некоторые части и корабли были награждены орденами. </w:t>
      </w:r>
    </w:p>
    <w:p w14:paraId="1EF07D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Курильская десантная операция явилась последней операцией второй мировой войны (11712).</w:t>
      </w:r>
    </w:p>
    <w:p w14:paraId="0B06ED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CC33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C 18 августа по 1 сентября 1945 прошла Курильская наступательная операция (2438,346) - последняя операция ВОВ (3398,295).</w:t>
      </w:r>
    </w:p>
    <w:p w14:paraId="6BE134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95F2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на Харбинский аэродром c Ли-2 и Ил-4 был высажен десант численностью 120 чел. На следующий день высадили еще 370 чел. и 800 кг груза (455,179).</w:t>
      </w:r>
    </w:p>
    <w:p w14:paraId="48727E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799D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пять Бостоны А-20С 36-го минно-торпедного полка разрушили железнодорожный мост в Корее (3457,111).</w:t>
      </w:r>
    </w:p>
    <w:p w14:paraId="33AE7A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A900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во время высадки советских войск на Курильских островах бывший траулер КТ-152 водоизмещением 62 т был уничтожен японским камикадзе (304).</w:t>
      </w:r>
    </w:p>
    <w:p w14:paraId="39976B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0F4E76B" w14:textId="77777777" w:rsidR="00395863" w:rsidRPr="00F2675E" w:rsidRDefault="00395863"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в 1945 году в Харбине высаживается советский воздушный десант войск Камчатского оборонительного района и Тихоокеанского флота (2 стрелковых полка 101-й стрелковой дивизии, батальон морской пехоты, гаубичный артполк и другие подразделения). В этот же день начинается Курильская наступательная операция, которая завершится 1 сентября. Цель операции — освобождение Курильских островов. В ходе операции были задействованы 14 транспортов, 16 десантных судов, 2 самоходные баржи, 8 сторожевых катеров, 4 тральщика, 4 катера-тральщика, минный заградитель "Охотск", сторожевые корабли "Дзержинский" и "Киров". Прикрытие с воздуха осуществлялось 78 самолетами. В охране транспортов принимали участие подводные лодки «Л-8», «Л-9», «Л-10». Высадка производилась под непрерывным огнем береговых батарей. Тяжелая боевая техника из-за недостатка средств высадки осталась на транспортах. Отражение атак японских танков и штурм укреплений проводились пехотой без огневой поддержки. Во время штурма береговых укреплений дважды повторен подвиг Матросова (14987).</w:t>
      </w:r>
    </w:p>
    <w:p w14:paraId="4E5EA9F8" w14:textId="77777777" w:rsidR="00395863" w:rsidRPr="00F2675E" w:rsidRDefault="00395863" w:rsidP="00536344">
      <w:pPr>
        <w:spacing w:after="0" w:line="240" w:lineRule="auto"/>
        <w:jc w:val="both"/>
        <w:rPr>
          <w:rFonts w:ascii="Times New Roman" w:hAnsi="Times New Roman"/>
          <w:sz w:val="16"/>
          <w:szCs w:val="16"/>
        </w:rPr>
      </w:pPr>
    </w:p>
    <w:p w14:paraId="20AB6E7B" w14:textId="77777777" w:rsidR="003B173A" w:rsidRPr="00F2675E" w:rsidRDefault="003B173A"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w:t>
      </w:r>
      <w:r w:rsidRPr="00F2675E">
        <w:rPr>
          <w:rFonts w:ascii="Times New Roman" w:hAnsi="Times New Roman"/>
          <w:bCs/>
          <w:sz w:val="16"/>
          <w:szCs w:val="16"/>
        </w:rPr>
        <w:t xml:space="preserve"> 1945 после 17 часов с аэродрома Хороль поднялись в воздух и взяли курс на Харбин самолеты с первой группой десантников в 120 человек под командованием подполковника Забелина. Десант имел задачу: захватить аэродром и другие важные военные объекты, обеспечить сохранность мостов на Сунгари и удержать их до подхода главных сил 1-го Дальневосточного фронта. С первым эшелоном десанта следовал заместитель начальника штаба фронта генерал-майор Г. А. Шелахов, назначенный особоуполномоченным Военного совета. В обязанности его входило — предъявить командованию японских войск в Харбине ультиматум о капитуляции и продиктовать ее условия. Точных данных о положении в городе и располагавшемся там советском консульстве не имелось. Было лишь известно, что на Харбин откатывались понесшие поражение под Муданьцзяном главные силы 1-го фронта Квантунской армии, весьма значительные по численности. Тем не менее, советский десант в 19 часов приземлился на Харбинском аэродроме и в считанные минуты занял всю его территорию. Вскоре туда прибыл в сопровождении нескольких офицеров начальник штаба Квантунской армии генерал X. Хата. Он доложил особоуполномоченному, что японские части в зоне Харбина дезорганизованы и штабом почти не управляются. Г. А. Шелахов потребовал безоговорочной их капитуляции…(17459).</w:t>
      </w:r>
    </w:p>
    <w:p w14:paraId="6BBA2C63" w14:textId="77777777" w:rsidR="003B173A" w:rsidRPr="00F2675E" w:rsidRDefault="003B173A" w:rsidP="00536344">
      <w:pPr>
        <w:spacing w:after="0" w:line="240" w:lineRule="auto"/>
        <w:jc w:val="both"/>
        <w:rPr>
          <w:rFonts w:ascii="Times New Roman" w:hAnsi="Times New Roman"/>
          <w:sz w:val="16"/>
          <w:szCs w:val="16"/>
        </w:rPr>
      </w:pPr>
    </w:p>
    <w:p w14:paraId="6045CBA6" w14:textId="77777777" w:rsidR="00B96999" w:rsidRPr="00F2675E" w:rsidRDefault="00B96999"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1945 г. в Мукдене советский десант захватил волнового героя императора Манчжоу-Го Пу И вместе с генералами Псиока и Хасимото (17459).</w:t>
      </w:r>
    </w:p>
    <w:p w14:paraId="70A2788B" w14:textId="77777777" w:rsidR="00B96999" w:rsidRPr="00F2675E" w:rsidRDefault="00B96999" w:rsidP="00536344">
      <w:pPr>
        <w:spacing w:after="0" w:line="240" w:lineRule="auto"/>
        <w:jc w:val="both"/>
        <w:rPr>
          <w:rFonts w:ascii="Times New Roman" w:hAnsi="Times New Roman"/>
          <w:sz w:val="16"/>
          <w:szCs w:val="16"/>
        </w:rPr>
      </w:pPr>
    </w:p>
    <w:p w14:paraId="23F75326" w14:textId="77777777" w:rsidR="00395863" w:rsidRPr="00F2675E" w:rsidRDefault="00395863"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в 1945 году советские войска высадили десант на остров Шумшу, в этих боях матрос Пётр Ильичёв и старшина I статьи Николай Вилков закрыли своими телами амбразуры вражеского дзота. 23 августа японские войска капитулировали. Взятие Шумшу явилось решающим событием в ходе всей Курильской операции. Японский гарнизон на острове насчитывал 8,5 тысяч человек, 60 танков, до 100 орудий и миномётов. На острове были оборудованы многочисленные доты и дзоты, соединённые подземными галереями (14987).</w:t>
      </w:r>
    </w:p>
    <w:p w14:paraId="623DACF3" w14:textId="77777777" w:rsidR="00395863" w:rsidRPr="00F2675E" w:rsidRDefault="00395863" w:rsidP="00536344">
      <w:pPr>
        <w:spacing w:after="0" w:line="240" w:lineRule="auto"/>
        <w:jc w:val="both"/>
        <w:rPr>
          <w:rFonts w:ascii="Times New Roman" w:hAnsi="Times New Roman"/>
          <w:sz w:val="16"/>
          <w:szCs w:val="16"/>
        </w:rPr>
      </w:pPr>
    </w:p>
    <w:p w14:paraId="7320BF70" w14:textId="77777777" w:rsidR="00395863" w:rsidRPr="00F2675E" w:rsidRDefault="00395863"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в 1945 году главнокомандующий советскими войсками на Дальнем Востоке маршал Василевский отдал приказ об оккупации японского острова Хоккайдо. Эта высадка не была осуществлена из-за задержки продвижения советских войск в Южном Сахалине (14987).</w:t>
      </w:r>
    </w:p>
    <w:p w14:paraId="4A5D31BC" w14:textId="77777777" w:rsidR="00395863" w:rsidRPr="00F2675E" w:rsidRDefault="00395863" w:rsidP="00536344">
      <w:pPr>
        <w:spacing w:after="0" w:line="240" w:lineRule="auto"/>
        <w:jc w:val="both"/>
        <w:rPr>
          <w:rFonts w:ascii="Times New Roman" w:hAnsi="Times New Roman"/>
          <w:sz w:val="16"/>
          <w:szCs w:val="16"/>
        </w:rPr>
      </w:pPr>
    </w:p>
    <w:p w14:paraId="7449D17C" w14:textId="77777777" w:rsidR="00395863" w:rsidRPr="00F2675E" w:rsidRDefault="00395863"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в 1945 году войска Забайкальского фронта завершили окружение основных сил Квантунской Армии. В ходе трехдневных боев войска 2-го Дальневосточного фронта, овладели Суньуским укрепрайоном (14987).</w:t>
      </w:r>
    </w:p>
    <w:p w14:paraId="4EF67A3B" w14:textId="77777777" w:rsidR="00395863" w:rsidRPr="00F2675E" w:rsidRDefault="00395863" w:rsidP="00536344">
      <w:pPr>
        <w:spacing w:after="0" w:line="240" w:lineRule="auto"/>
        <w:jc w:val="both"/>
        <w:rPr>
          <w:rFonts w:ascii="Times New Roman" w:hAnsi="Times New Roman"/>
          <w:sz w:val="16"/>
          <w:szCs w:val="16"/>
        </w:rPr>
      </w:pPr>
    </w:p>
    <w:p w14:paraId="60BC10C2" w14:textId="77777777" w:rsidR="00395863" w:rsidRPr="00F2675E" w:rsidRDefault="00395863"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в 1945 году 7-я пехотная бригада армии Маньчжоу Го добровольно сдалась советским войскам (14987).</w:t>
      </w:r>
    </w:p>
    <w:p w14:paraId="29DBCED3" w14:textId="77777777" w:rsidR="00395863" w:rsidRPr="00F2675E" w:rsidRDefault="00395863" w:rsidP="00536344">
      <w:pPr>
        <w:spacing w:after="0" w:line="240" w:lineRule="auto"/>
        <w:jc w:val="both"/>
        <w:rPr>
          <w:rFonts w:ascii="Times New Roman" w:hAnsi="Times New Roman"/>
          <w:sz w:val="16"/>
          <w:szCs w:val="16"/>
        </w:rPr>
      </w:pPr>
    </w:p>
    <w:p w14:paraId="709A412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68C2607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3FB9345" w14:textId="77777777" w:rsidR="00395863" w:rsidRPr="00F2675E" w:rsidRDefault="00395863"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в 1945 году Постановление Совета Народных Комиссаров СССР и ЦК ВКП(б) о разработке пятилетнего плана восстановления и развития народного хозяйства СССР на 1946-1950 годы (14987).</w:t>
      </w:r>
    </w:p>
    <w:p w14:paraId="654D6FF7" w14:textId="77777777" w:rsidR="00395863" w:rsidRPr="00F2675E" w:rsidRDefault="00395863" w:rsidP="00536344">
      <w:pPr>
        <w:spacing w:after="0" w:line="240" w:lineRule="auto"/>
        <w:jc w:val="both"/>
        <w:rPr>
          <w:rFonts w:ascii="Times New Roman" w:hAnsi="Times New Roman"/>
          <w:sz w:val="16"/>
          <w:szCs w:val="16"/>
        </w:rPr>
      </w:pPr>
    </w:p>
    <w:p w14:paraId="66CD55E2" w14:textId="2B6386EE" w:rsidR="00181F6F" w:rsidRPr="00F2675E" w:rsidRDefault="00181F6F" w:rsidP="00536344">
      <w:pPr>
        <w:spacing w:after="0" w:line="240" w:lineRule="auto"/>
        <w:jc w:val="both"/>
        <w:rPr>
          <w:rFonts w:ascii="Times New Roman" w:hAnsi="Times New Roman"/>
          <w:sz w:val="16"/>
          <w:szCs w:val="16"/>
        </w:rPr>
      </w:pPr>
      <w:r w:rsidRPr="00F2675E">
        <w:rPr>
          <w:rFonts w:ascii="Times New Roman" w:hAnsi="Times New Roman"/>
          <w:sz w:val="16"/>
          <w:szCs w:val="16"/>
        </w:rPr>
        <w:t>18</w:t>
      </w:r>
      <w:r w:rsidR="00094A30">
        <w:rPr>
          <w:rFonts w:ascii="Times New Roman" w:hAnsi="Times New Roman"/>
          <w:sz w:val="16"/>
          <w:szCs w:val="16"/>
        </w:rPr>
        <w:t xml:space="preserve"> </w:t>
      </w:r>
      <w:r w:rsidRPr="00F2675E">
        <w:rPr>
          <w:rFonts w:ascii="Times New Roman" w:hAnsi="Times New Roman"/>
          <w:sz w:val="16"/>
          <w:szCs w:val="16"/>
        </w:rPr>
        <w:t xml:space="preserve">августа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1945</w:t>
      </w:r>
      <w:r w:rsidR="00094A30">
        <w:rPr>
          <w:rStyle w:val="highlight"/>
          <w:rFonts w:ascii="Times New Roman" w:hAnsi="Times New Roman"/>
          <w:sz w:val="16"/>
          <w:szCs w:val="16"/>
        </w:rPr>
        <w:t xml:space="preserve"> </w:t>
      </w:r>
      <w:r w:rsidR="00094A30">
        <w:rPr>
          <w:rFonts w:ascii="Times New Roman" w:hAnsi="Times New Roman"/>
          <w:sz w:val="16"/>
          <w:szCs w:val="16"/>
        </w:rPr>
        <w:t xml:space="preserve"> </w:t>
      </w:r>
      <w:r w:rsidRPr="00F2675E">
        <w:rPr>
          <w:rFonts w:ascii="Times New Roman" w:hAnsi="Times New Roman"/>
          <w:sz w:val="16"/>
          <w:szCs w:val="16"/>
        </w:rPr>
        <w:t>г. Совнарком и</w:t>
      </w:r>
      <w:r w:rsidR="00094A30">
        <w:rPr>
          <w:rFonts w:ascii="Times New Roman" w:hAnsi="Times New Roman"/>
          <w:sz w:val="16"/>
          <w:szCs w:val="16"/>
        </w:rPr>
        <w:t xml:space="preserve"> </w:t>
      </w:r>
      <w:r w:rsidRPr="00F2675E">
        <w:rPr>
          <w:rFonts w:ascii="Times New Roman" w:hAnsi="Times New Roman"/>
          <w:sz w:val="16"/>
          <w:szCs w:val="16"/>
        </w:rPr>
        <w:t>ЦК</w:t>
      </w:r>
      <w:r w:rsidR="00094A30">
        <w:rPr>
          <w:rFonts w:ascii="Times New Roman" w:hAnsi="Times New Roman"/>
          <w:sz w:val="16"/>
          <w:szCs w:val="16"/>
        </w:rPr>
        <w:t xml:space="preserve"> </w:t>
      </w:r>
      <w:r w:rsidRPr="00F2675E">
        <w:rPr>
          <w:rFonts w:ascii="Times New Roman" w:hAnsi="Times New Roman"/>
          <w:sz w:val="16"/>
          <w:szCs w:val="16"/>
        </w:rPr>
        <w:t>Коммунистической партии официально поручили Госплану подготовить директивы по четвертому пятилетнему плану.</w:t>
      </w:r>
    </w:p>
    <w:p w14:paraId="6E64A24E" w14:textId="26BF3693" w:rsidR="00181F6F" w:rsidRPr="00F2675E" w:rsidRDefault="00181F6F" w:rsidP="00536344">
      <w:pPr>
        <w:spacing w:after="0" w:line="240" w:lineRule="auto"/>
        <w:jc w:val="both"/>
        <w:rPr>
          <w:rFonts w:ascii="Times New Roman" w:hAnsi="Times New Roman"/>
          <w:sz w:val="16"/>
          <w:szCs w:val="16"/>
        </w:rPr>
      </w:pPr>
      <w:r w:rsidRPr="00F2675E">
        <w:rPr>
          <w:rFonts w:ascii="Times New Roman" w:hAnsi="Times New Roman"/>
          <w:sz w:val="16"/>
          <w:szCs w:val="16"/>
        </w:rPr>
        <w:t>Директивы представили на рассмотрение новоизбранному Верховному Совету СССР. Он утвердил их в</w:t>
      </w:r>
      <w:r w:rsidR="00094A30">
        <w:rPr>
          <w:rFonts w:ascii="Times New Roman" w:hAnsi="Times New Roman"/>
          <w:sz w:val="16"/>
          <w:szCs w:val="16"/>
        </w:rPr>
        <w:t xml:space="preserve"> </w:t>
      </w:r>
      <w:r w:rsidRPr="00F2675E">
        <w:rPr>
          <w:rFonts w:ascii="Times New Roman" w:hAnsi="Times New Roman"/>
          <w:sz w:val="16"/>
          <w:szCs w:val="16"/>
        </w:rPr>
        <w:t>марте 1946</w:t>
      </w:r>
      <w:r w:rsidR="00094A30">
        <w:rPr>
          <w:rFonts w:ascii="Times New Roman" w:hAnsi="Times New Roman"/>
          <w:sz w:val="16"/>
          <w:szCs w:val="16"/>
        </w:rPr>
        <w:t xml:space="preserve"> </w:t>
      </w:r>
      <w:r w:rsidRPr="00F2675E">
        <w:rPr>
          <w:rFonts w:ascii="Times New Roman" w:hAnsi="Times New Roman"/>
          <w:sz w:val="16"/>
          <w:szCs w:val="16"/>
        </w:rPr>
        <w:t>г.</w:t>
      </w:r>
    </w:p>
    <w:p w14:paraId="25B3770F" w14:textId="75BE5D73" w:rsidR="00181F6F" w:rsidRPr="00F2675E" w:rsidRDefault="00181F6F" w:rsidP="00536344">
      <w:pPr>
        <w:spacing w:after="0" w:line="240" w:lineRule="auto"/>
        <w:jc w:val="both"/>
        <w:rPr>
          <w:rFonts w:ascii="Times New Roman" w:hAnsi="Times New Roman"/>
          <w:sz w:val="16"/>
          <w:szCs w:val="16"/>
        </w:rPr>
      </w:pPr>
      <w:r w:rsidRPr="00F2675E">
        <w:rPr>
          <w:rFonts w:ascii="Times New Roman" w:hAnsi="Times New Roman"/>
          <w:sz w:val="16"/>
          <w:szCs w:val="16"/>
        </w:rPr>
        <w:t>План развития страны на 1946—1950</w:t>
      </w:r>
      <w:r w:rsidR="00094A30">
        <w:rPr>
          <w:rFonts w:ascii="Times New Roman" w:hAnsi="Times New Roman"/>
          <w:sz w:val="16"/>
          <w:szCs w:val="16"/>
        </w:rPr>
        <w:t xml:space="preserve"> </w:t>
      </w:r>
      <w:r w:rsidRPr="00F2675E">
        <w:rPr>
          <w:rFonts w:ascii="Times New Roman" w:hAnsi="Times New Roman"/>
          <w:sz w:val="16"/>
          <w:szCs w:val="16"/>
        </w:rPr>
        <w:t>гг. предусматривал восстановление довоенного уровня промышленности и</w:t>
      </w:r>
      <w:r w:rsidR="00094A30">
        <w:rPr>
          <w:rFonts w:ascii="Times New Roman" w:hAnsi="Times New Roman"/>
          <w:sz w:val="16"/>
          <w:szCs w:val="16"/>
        </w:rPr>
        <w:t xml:space="preserve"> </w:t>
      </w:r>
      <w:r w:rsidRPr="00F2675E">
        <w:rPr>
          <w:rFonts w:ascii="Times New Roman" w:hAnsi="Times New Roman"/>
          <w:sz w:val="16"/>
          <w:szCs w:val="16"/>
        </w:rPr>
        <w:t>сельского хозяйства. Затем его предполагалось «в значительных размерах» и</w:t>
      </w:r>
      <w:r w:rsidR="00094A30">
        <w:rPr>
          <w:rFonts w:ascii="Times New Roman" w:hAnsi="Times New Roman"/>
          <w:sz w:val="16"/>
          <w:szCs w:val="16"/>
        </w:rPr>
        <w:t xml:space="preserve"> </w:t>
      </w:r>
      <w:r w:rsidRPr="00F2675E">
        <w:rPr>
          <w:rFonts w:ascii="Times New Roman" w:hAnsi="Times New Roman"/>
          <w:sz w:val="16"/>
          <w:szCs w:val="16"/>
        </w:rPr>
        <w:t>превзойти. Объем промышленного производства должен был по сравнению с</w:t>
      </w:r>
      <w:r w:rsidR="00094A30">
        <w:rPr>
          <w:rFonts w:ascii="Times New Roman" w:hAnsi="Times New Roman"/>
          <w:sz w:val="16"/>
          <w:szCs w:val="16"/>
        </w:rPr>
        <w:t xml:space="preserve"> </w:t>
      </w:r>
      <w:r w:rsidRPr="00F2675E">
        <w:rPr>
          <w:rFonts w:ascii="Times New Roman" w:hAnsi="Times New Roman"/>
          <w:sz w:val="16"/>
          <w:szCs w:val="16"/>
        </w:rPr>
        <w:t>довоенным возрасти на 48%, сельскохозяйственного</w:t>
      </w:r>
      <w:r w:rsidR="00094A30">
        <w:rPr>
          <w:rFonts w:ascii="Times New Roman" w:hAnsi="Times New Roman"/>
          <w:sz w:val="16"/>
          <w:szCs w:val="16"/>
        </w:rPr>
        <w:t xml:space="preserve"> </w:t>
      </w:r>
      <w:r w:rsidRPr="00F2675E">
        <w:rPr>
          <w:rFonts w:ascii="Times New Roman" w:hAnsi="Times New Roman"/>
          <w:sz w:val="16"/>
          <w:szCs w:val="16"/>
        </w:rPr>
        <w:t>— на 27%. Предусматривалось строительство 2700</w:t>
      </w:r>
      <w:r w:rsidR="00094A30">
        <w:rPr>
          <w:rFonts w:ascii="Times New Roman" w:hAnsi="Times New Roman"/>
          <w:sz w:val="16"/>
          <w:szCs w:val="16"/>
        </w:rPr>
        <w:t xml:space="preserve"> </w:t>
      </w:r>
      <w:r w:rsidRPr="00F2675E">
        <w:rPr>
          <w:rFonts w:ascii="Times New Roman" w:hAnsi="Times New Roman"/>
          <w:sz w:val="16"/>
          <w:szCs w:val="16"/>
        </w:rPr>
        <w:t>и</w:t>
      </w:r>
      <w:r w:rsidR="00094A30">
        <w:rPr>
          <w:rFonts w:ascii="Times New Roman" w:hAnsi="Times New Roman"/>
          <w:sz w:val="16"/>
          <w:szCs w:val="16"/>
        </w:rPr>
        <w:t xml:space="preserve"> </w:t>
      </w:r>
      <w:r w:rsidRPr="00F2675E">
        <w:rPr>
          <w:rFonts w:ascii="Times New Roman" w:hAnsi="Times New Roman"/>
          <w:sz w:val="16"/>
          <w:szCs w:val="16"/>
        </w:rPr>
        <w:t>восстановление 3200</w:t>
      </w:r>
      <w:r w:rsidR="00094A30">
        <w:rPr>
          <w:rFonts w:ascii="Times New Roman" w:hAnsi="Times New Roman"/>
          <w:sz w:val="16"/>
          <w:szCs w:val="16"/>
        </w:rPr>
        <w:t xml:space="preserve"> </w:t>
      </w:r>
      <w:r w:rsidRPr="00F2675E">
        <w:rPr>
          <w:rFonts w:ascii="Times New Roman" w:hAnsi="Times New Roman"/>
          <w:sz w:val="16"/>
          <w:szCs w:val="16"/>
        </w:rPr>
        <w:t>только средних и</w:t>
      </w:r>
      <w:r w:rsidR="00094A30">
        <w:rPr>
          <w:rFonts w:ascii="Times New Roman" w:hAnsi="Times New Roman"/>
          <w:sz w:val="16"/>
          <w:szCs w:val="16"/>
        </w:rPr>
        <w:t xml:space="preserve"> </w:t>
      </w:r>
      <w:r w:rsidRPr="00F2675E">
        <w:rPr>
          <w:rFonts w:ascii="Times New Roman" w:hAnsi="Times New Roman"/>
          <w:sz w:val="16"/>
          <w:szCs w:val="16"/>
        </w:rPr>
        <w:t>крупных промышленных предприятий. Основной упор пятилетний план делал на развитие тяжелой промышленности (в первую очередь машиностроения) и</w:t>
      </w:r>
      <w:r w:rsidR="00094A30">
        <w:rPr>
          <w:rFonts w:ascii="Times New Roman" w:hAnsi="Times New Roman"/>
          <w:sz w:val="16"/>
          <w:szCs w:val="16"/>
        </w:rPr>
        <w:t xml:space="preserve"> </w:t>
      </w:r>
      <w:r w:rsidRPr="00F2675E">
        <w:rPr>
          <w:rFonts w:ascii="Times New Roman" w:hAnsi="Times New Roman"/>
          <w:sz w:val="16"/>
          <w:szCs w:val="16"/>
        </w:rPr>
        <w:t>железнодорожного транспорта. Наконец, планировался рост среднегодовой зарплаты на 48% по сравнению с</w:t>
      </w:r>
      <w:r w:rsidR="00094A30">
        <w:rPr>
          <w:rFonts w:ascii="Times New Roman" w:hAnsi="Times New Roman"/>
          <w:sz w:val="16"/>
          <w:szCs w:val="16"/>
        </w:rPr>
        <w:t xml:space="preserve"> </w:t>
      </w:r>
      <w:r w:rsidRPr="00F2675E">
        <w:rPr>
          <w:rFonts w:ascii="Times New Roman" w:hAnsi="Times New Roman"/>
          <w:sz w:val="16"/>
          <w:szCs w:val="16"/>
        </w:rPr>
        <w:t>довоенной и</w:t>
      </w:r>
      <w:r w:rsidR="00094A30">
        <w:rPr>
          <w:rFonts w:ascii="Times New Roman" w:hAnsi="Times New Roman"/>
          <w:sz w:val="16"/>
          <w:szCs w:val="16"/>
        </w:rPr>
        <w:t xml:space="preserve"> </w:t>
      </w:r>
      <w:r w:rsidRPr="00F2675E">
        <w:rPr>
          <w:rFonts w:ascii="Times New Roman" w:hAnsi="Times New Roman"/>
          <w:sz w:val="16"/>
          <w:szCs w:val="16"/>
        </w:rPr>
        <w:t>отмена карточной системы.</w:t>
      </w:r>
    </w:p>
    <w:p w14:paraId="70EB4380" w14:textId="02D9B7BB" w:rsidR="00181F6F" w:rsidRPr="00F2675E" w:rsidRDefault="00181F6F" w:rsidP="00536344">
      <w:pPr>
        <w:spacing w:after="0" w:line="240" w:lineRule="auto"/>
        <w:jc w:val="both"/>
        <w:rPr>
          <w:rFonts w:ascii="Times New Roman" w:hAnsi="Times New Roman"/>
          <w:sz w:val="16"/>
          <w:szCs w:val="16"/>
        </w:rPr>
      </w:pPr>
      <w:r w:rsidRPr="00F2675E">
        <w:rPr>
          <w:rFonts w:ascii="Times New Roman" w:hAnsi="Times New Roman"/>
          <w:sz w:val="16"/>
          <w:szCs w:val="16"/>
        </w:rPr>
        <w:t>Четвертой пятилеткой (1946—1950) планировалось поднять сельскохозяйственное производство на 27%, однако планы нарушила засуха 1946</w:t>
      </w:r>
      <w:r w:rsidR="00094A30">
        <w:rPr>
          <w:rFonts w:ascii="Times New Roman" w:hAnsi="Times New Roman"/>
          <w:sz w:val="16"/>
          <w:szCs w:val="16"/>
        </w:rPr>
        <w:t xml:space="preserve"> </w:t>
      </w:r>
      <w:r w:rsidRPr="00F2675E">
        <w:rPr>
          <w:rFonts w:ascii="Times New Roman" w:hAnsi="Times New Roman"/>
          <w:sz w:val="16"/>
          <w:szCs w:val="16"/>
        </w:rPr>
        <w:t>г., поразившая многие восточноевропейские страны. В</w:t>
      </w:r>
      <w:r w:rsidR="00094A30">
        <w:rPr>
          <w:rFonts w:ascii="Times New Roman" w:hAnsi="Times New Roman"/>
          <w:sz w:val="16"/>
          <w:szCs w:val="16"/>
        </w:rPr>
        <w:t xml:space="preserve"> </w:t>
      </w:r>
      <w:r w:rsidRPr="00F2675E">
        <w:rPr>
          <w:rFonts w:ascii="Times New Roman" w:hAnsi="Times New Roman"/>
          <w:sz w:val="16"/>
          <w:szCs w:val="16"/>
        </w:rPr>
        <w:t>СССР от нее пострадали юго-западные и</w:t>
      </w:r>
      <w:r w:rsidR="00094A30">
        <w:rPr>
          <w:rFonts w:ascii="Times New Roman" w:hAnsi="Times New Roman"/>
          <w:sz w:val="16"/>
          <w:szCs w:val="16"/>
        </w:rPr>
        <w:t xml:space="preserve"> </w:t>
      </w:r>
      <w:r w:rsidRPr="00F2675E">
        <w:rPr>
          <w:rFonts w:ascii="Times New Roman" w:hAnsi="Times New Roman"/>
          <w:sz w:val="16"/>
          <w:szCs w:val="16"/>
        </w:rPr>
        <w:t>часть центральных районов. По своей силе она превзошла засуху 1921</w:t>
      </w:r>
      <w:r w:rsidR="00094A30">
        <w:rPr>
          <w:rFonts w:ascii="Times New Roman" w:hAnsi="Times New Roman"/>
          <w:sz w:val="16"/>
          <w:szCs w:val="16"/>
        </w:rPr>
        <w:t xml:space="preserve"> </w:t>
      </w:r>
      <w:r w:rsidRPr="00F2675E">
        <w:rPr>
          <w:rFonts w:ascii="Times New Roman" w:hAnsi="Times New Roman"/>
          <w:sz w:val="16"/>
          <w:szCs w:val="16"/>
        </w:rPr>
        <w:t>г., закончившуюся тогда страшным голодом. И</w:t>
      </w:r>
      <w:r w:rsidR="00094A30">
        <w:rPr>
          <w:rFonts w:ascii="Times New Roman" w:hAnsi="Times New Roman"/>
          <w:sz w:val="16"/>
          <w:szCs w:val="16"/>
        </w:rPr>
        <w:t xml:space="preserve"> </w:t>
      </w:r>
      <w:r w:rsidRPr="00F2675E">
        <w:rPr>
          <w:rFonts w:ascii="Times New Roman" w:hAnsi="Times New Roman"/>
          <w:sz w:val="16"/>
          <w:szCs w:val="16"/>
        </w:rPr>
        <w:t>на этот раз голод поразил многие русские и</w:t>
      </w:r>
      <w:r w:rsidR="00094A30">
        <w:rPr>
          <w:rFonts w:ascii="Times New Roman" w:hAnsi="Times New Roman"/>
          <w:sz w:val="16"/>
          <w:szCs w:val="16"/>
        </w:rPr>
        <w:t xml:space="preserve"> </w:t>
      </w:r>
      <w:r w:rsidRPr="00F2675E">
        <w:rPr>
          <w:rFonts w:ascii="Times New Roman" w:hAnsi="Times New Roman"/>
          <w:sz w:val="16"/>
          <w:szCs w:val="16"/>
        </w:rPr>
        <w:t>украинские села. Основной удар пришелся по Курской области РСФСР и</w:t>
      </w:r>
      <w:r w:rsidR="00094A30">
        <w:rPr>
          <w:rFonts w:ascii="Times New Roman" w:hAnsi="Times New Roman"/>
          <w:sz w:val="16"/>
          <w:szCs w:val="16"/>
        </w:rPr>
        <w:t xml:space="preserve"> </w:t>
      </w:r>
      <w:r w:rsidRPr="00F2675E">
        <w:rPr>
          <w:rFonts w:ascii="Times New Roman" w:hAnsi="Times New Roman"/>
          <w:sz w:val="16"/>
          <w:szCs w:val="16"/>
        </w:rPr>
        <w:t>по Молдавии, где во всей республике пропала немалая часть урожая. Голод косил людей, губил лишенный корма скот, еще более ослабляя деревню.</w:t>
      </w:r>
    </w:p>
    <w:p w14:paraId="0C898987" w14:textId="753264DE" w:rsidR="00181F6F" w:rsidRPr="00F2675E" w:rsidRDefault="00181F6F" w:rsidP="00536344">
      <w:pPr>
        <w:spacing w:after="0" w:line="240" w:lineRule="auto"/>
        <w:jc w:val="both"/>
        <w:rPr>
          <w:rFonts w:ascii="Times New Roman" w:hAnsi="Times New Roman"/>
          <w:sz w:val="16"/>
          <w:szCs w:val="16"/>
        </w:rPr>
      </w:pPr>
      <w:r w:rsidRPr="00F2675E">
        <w:rPr>
          <w:rFonts w:ascii="Times New Roman" w:hAnsi="Times New Roman"/>
          <w:sz w:val="16"/>
          <w:szCs w:val="16"/>
        </w:rPr>
        <w:t>Правительство принимало экстренные меры по поддержке терпящих бедствие районов. Наиболее пострадавшие регионы освободили от обязательных поставок. Курской области выделили 65,5</w:t>
      </w:r>
      <w:r w:rsidR="00094A30">
        <w:rPr>
          <w:rFonts w:ascii="Times New Roman" w:hAnsi="Times New Roman"/>
          <w:sz w:val="16"/>
          <w:szCs w:val="16"/>
        </w:rPr>
        <w:t xml:space="preserve"> </w:t>
      </w:r>
      <w:r w:rsidRPr="00F2675E">
        <w:rPr>
          <w:rFonts w:ascii="Times New Roman" w:hAnsi="Times New Roman"/>
          <w:sz w:val="16"/>
          <w:szCs w:val="16"/>
        </w:rPr>
        <w:t>тыс.</w:t>
      </w:r>
      <w:r w:rsidR="00094A30">
        <w:rPr>
          <w:rFonts w:ascii="Times New Roman" w:hAnsi="Times New Roman"/>
          <w:sz w:val="16"/>
          <w:szCs w:val="16"/>
        </w:rPr>
        <w:t xml:space="preserve"> </w:t>
      </w:r>
      <w:r w:rsidRPr="00F2675E">
        <w:rPr>
          <w:rFonts w:ascii="Times New Roman" w:hAnsi="Times New Roman"/>
          <w:sz w:val="16"/>
          <w:szCs w:val="16"/>
        </w:rPr>
        <w:t>т хлеба, Молдавии</w:t>
      </w:r>
      <w:r w:rsidR="00094A30">
        <w:rPr>
          <w:rFonts w:ascii="Times New Roman" w:hAnsi="Times New Roman"/>
          <w:sz w:val="16"/>
          <w:szCs w:val="16"/>
        </w:rPr>
        <w:t xml:space="preserve"> </w:t>
      </w:r>
      <w:r w:rsidRPr="00F2675E">
        <w:rPr>
          <w:rFonts w:ascii="Times New Roman" w:hAnsi="Times New Roman"/>
          <w:sz w:val="16"/>
          <w:szCs w:val="16"/>
        </w:rPr>
        <w:t>— 245,7</w:t>
      </w:r>
      <w:r w:rsidR="00094A30">
        <w:rPr>
          <w:rFonts w:ascii="Times New Roman" w:hAnsi="Times New Roman"/>
          <w:sz w:val="16"/>
          <w:szCs w:val="16"/>
        </w:rPr>
        <w:t xml:space="preserve"> </w:t>
      </w:r>
      <w:r w:rsidRPr="00F2675E">
        <w:rPr>
          <w:rFonts w:ascii="Times New Roman" w:hAnsi="Times New Roman"/>
          <w:sz w:val="16"/>
          <w:szCs w:val="16"/>
        </w:rPr>
        <w:t>тыс.</w:t>
      </w:r>
      <w:r w:rsidR="00094A30">
        <w:rPr>
          <w:rFonts w:ascii="Times New Roman" w:hAnsi="Times New Roman"/>
          <w:sz w:val="16"/>
          <w:szCs w:val="16"/>
        </w:rPr>
        <w:t xml:space="preserve"> </w:t>
      </w:r>
      <w:r w:rsidRPr="00F2675E">
        <w:rPr>
          <w:rFonts w:ascii="Times New Roman" w:hAnsi="Times New Roman"/>
          <w:sz w:val="16"/>
          <w:szCs w:val="16"/>
        </w:rPr>
        <w:t>т хлеба и</w:t>
      </w:r>
      <w:r w:rsidR="00094A30">
        <w:rPr>
          <w:rFonts w:ascii="Times New Roman" w:hAnsi="Times New Roman"/>
          <w:sz w:val="16"/>
          <w:szCs w:val="16"/>
        </w:rPr>
        <w:t xml:space="preserve"> </w:t>
      </w:r>
      <w:r w:rsidRPr="00F2675E">
        <w:rPr>
          <w:rFonts w:ascii="Times New Roman" w:hAnsi="Times New Roman"/>
          <w:sz w:val="16"/>
          <w:szCs w:val="16"/>
        </w:rPr>
        <w:t>кормов, а</w:t>
      </w:r>
      <w:r w:rsidR="00094A30">
        <w:rPr>
          <w:rFonts w:ascii="Times New Roman" w:hAnsi="Times New Roman"/>
          <w:sz w:val="16"/>
          <w:szCs w:val="16"/>
        </w:rPr>
        <w:t xml:space="preserve"> </w:t>
      </w:r>
      <w:r w:rsidRPr="00F2675E">
        <w:rPr>
          <w:rFonts w:ascii="Times New Roman" w:hAnsi="Times New Roman"/>
          <w:sz w:val="16"/>
          <w:szCs w:val="16"/>
        </w:rPr>
        <w:t>также многомиллионные денежные дотации. К</w:t>
      </w:r>
      <w:r w:rsidR="00094A30">
        <w:rPr>
          <w:rFonts w:ascii="Times New Roman" w:hAnsi="Times New Roman"/>
          <w:sz w:val="16"/>
          <w:szCs w:val="16"/>
        </w:rPr>
        <w:t xml:space="preserve"> </w:t>
      </w:r>
      <w:r w:rsidRPr="00F2675E">
        <w:rPr>
          <w:rFonts w:ascii="Times New Roman" w:hAnsi="Times New Roman"/>
          <w:sz w:val="16"/>
          <w:szCs w:val="16"/>
        </w:rPr>
        <w:t>концу 1947</w:t>
      </w:r>
      <w:r w:rsidR="00094A30">
        <w:rPr>
          <w:rFonts w:ascii="Times New Roman" w:hAnsi="Times New Roman"/>
          <w:sz w:val="16"/>
          <w:szCs w:val="16"/>
        </w:rPr>
        <w:t xml:space="preserve"> </w:t>
      </w:r>
      <w:r w:rsidRPr="00F2675E">
        <w:rPr>
          <w:rFonts w:ascii="Times New Roman" w:hAnsi="Times New Roman"/>
          <w:sz w:val="16"/>
          <w:szCs w:val="16"/>
        </w:rPr>
        <w:t>г. голод удалось преодолеть, но последствия его сказывались еще долго.</w:t>
      </w:r>
    </w:p>
    <w:p w14:paraId="136DB59F" w14:textId="2C50A230" w:rsidR="00181F6F" w:rsidRPr="00F2675E" w:rsidRDefault="00181F6F" w:rsidP="00536344">
      <w:pPr>
        <w:spacing w:after="0" w:line="240" w:lineRule="auto"/>
        <w:jc w:val="both"/>
        <w:rPr>
          <w:rFonts w:ascii="Times New Roman" w:hAnsi="Times New Roman"/>
          <w:sz w:val="16"/>
          <w:szCs w:val="16"/>
        </w:rPr>
      </w:pPr>
      <w:r w:rsidRPr="00F2675E">
        <w:rPr>
          <w:rFonts w:ascii="Times New Roman" w:hAnsi="Times New Roman"/>
          <w:sz w:val="16"/>
          <w:szCs w:val="16"/>
        </w:rPr>
        <w:t>Внутренние трудности усугубляла непростая международная обстановка. Внешнеполитическая ситуация диктовала необходимость принятия решительных мер по экономическому развитию страны. Для укрепления обороноспособности, сокращения технического отставания требовалось создание с</w:t>
      </w:r>
      <w:r w:rsidR="00094A30">
        <w:rPr>
          <w:rFonts w:ascii="Times New Roman" w:hAnsi="Times New Roman"/>
          <w:sz w:val="16"/>
          <w:szCs w:val="16"/>
        </w:rPr>
        <w:t xml:space="preserve"> </w:t>
      </w:r>
      <w:r w:rsidRPr="00F2675E">
        <w:rPr>
          <w:rFonts w:ascii="Times New Roman" w:hAnsi="Times New Roman"/>
          <w:sz w:val="16"/>
          <w:szCs w:val="16"/>
        </w:rPr>
        <w:t>нуля целых промышленных отраслей.</w:t>
      </w:r>
    </w:p>
    <w:p w14:paraId="72DD435D" w14:textId="4BD60F04" w:rsidR="00181F6F" w:rsidRPr="00F2675E" w:rsidRDefault="00181F6F" w:rsidP="00536344">
      <w:pPr>
        <w:spacing w:after="0" w:line="240" w:lineRule="auto"/>
        <w:jc w:val="both"/>
        <w:rPr>
          <w:rFonts w:ascii="Times New Roman" w:hAnsi="Times New Roman"/>
          <w:sz w:val="16"/>
          <w:szCs w:val="16"/>
        </w:rPr>
      </w:pPr>
      <w:r w:rsidRPr="00F2675E">
        <w:rPr>
          <w:rFonts w:ascii="Times New Roman" w:hAnsi="Times New Roman"/>
          <w:sz w:val="16"/>
          <w:szCs w:val="16"/>
        </w:rPr>
        <w:t>Затраты на науку в</w:t>
      </w:r>
      <w:r w:rsidR="00094A30">
        <w:rPr>
          <w:rFonts w:ascii="Times New Roman" w:hAnsi="Times New Roman"/>
          <w:sz w:val="16"/>
          <w:szCs w:val="16"/>
        </w:rPr>
        <w:t xml:space="preserve"> </w:t>
      </w:r>
      <w:r w:rsidRPr="00F2675E">
        <w:rPr>
          <w:rFonts w:ascii="Times New Roman" w:hAnsi="Times New Roman"/>
          <w:sz w:val="16"/>
          <w:szCs w:val="16"/>
        </w:rPr>
        <w:t>1946</w:t>
      </w:r>
      <w:r w:rsidR="00094A30">
        <w:rPr>
          <w:rFonts w:ascii="Times New Roman" w:hAnsi="Times New Roman"/>
          <w:sz w:val="16"/>
          <w:szCs w:val="16"/>
        </w:rPr>
        <w:t xml:space="preserve"> </w:t>
      </w:r>
      <w:r w:rsidRPr="00F2675E">
        <w:rPr>
          <w:rFonts w:ascii="Times New Roman" w:hAnsi="Times New Roman"/>
          <w:sz w:val="16"/>
          <w:szCs w:val="16"/>
        </w:rPr>
        <w:t xml:space="preserve">г. втрое превзошли уровень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1945</w:t>
      </w:r>
      <w:r w:rsidR="00094A30">
        <w:rPr>
          <w:rStyle w:val="highlight"/>
          <w:rFonts w:ascii="Times New Roman" w:hAnsi="Times New Roman"/>
          <w:sz w:val="16"/>
          <w:szCs w:val="16"/>
        </w:rPr>
        <w:t xml:space="preserve"> </w:t>
      </w:r>
      <w:r w:rsidR="00094A30">
        <w:rPr>
          <w:rFonts w:ascii="Times New Roman" w:hAnsi="Times New Roman"/>
          <w:sz w:val="16"/>
          <w:szCs w:val="16"/>
        </w:rPr>
        <w:t xml:space="preserve"> </w:t>
      </w:r>
      <w:r w:rsidRPr="00F2675E">
        <w:rPr>
          <w:rFonts w:ascii="Times New Roman" w:hAnsi="Times New Roman"/>
          <w:sz w:val="16"/>
          <w:szCs w:val="16"/>
        </w:rPr>
        <w:t>г. Была поставлена задача добиться того, чтобы промышленность могла производить ежегодно до 50</w:t>
      </w:r>
      <w:r w:rsidR="00094A30">
        <w:rPr>
          <w:rFonts w:ascii="Times New Roman" w:hAnsi="Times New Roman"/>
          <w:sz w:val="16"/>
          <w:szCs w:val="16"/>
        </w:rPr>
        <w:t xml:space="preserve"> </w:t>
      </w:r>
      <w:r w:rsidRPr="00F2675E">
        <w:rPr>
          <w:rFonts w:ascii="Times New Roman" w:hAnsi="Times New Roman"/>
          <w:sz w:val="16"/>
          <w:szCs w:val="16"/>
        </w:rPr>
        <w:t>млн</w:t>
      </w:r>
      <w:r w:rsidR="00094A30">
        <w:rPr>
          <w:rFonts w:ascii="Times New Roman" w:hAnsi="Times New Roman"/>
          <w:sz w:val="16"/>
          <w:szCs w:val="16"/>
        </w:rPr>
        <w:t xml:space="preserve"> </w:t>
      </w:r>
      <w:r w:rsidRPr="00F2675E">
        <w:rPr>
          <w:rFonts w:ascii="Times New Roman" w:hAnsi="Times New Roman"/>
          <w:sz w:val="16"/>
          <w:szCs w:val="16"/>
        </w:rPr>
        <w:t>т чугуна, до 60</w:t>
      </w:r>
      <w:r w:rsidR="00094A30">
        <w:rPr>
          <w:rFonts w:ascii="Times New Roman" w:hAnsi="Times New Roman"/>
          <w:sz w:val="16"/>
          <w:szCs w:val="16"/>
        </w:rPr>
        <w:t xml:space="preserve"> </w:t>
      </w:r>
      <w:r w:rsidRPr="00F2675E">
        <w:rPr>
          <w:rFonts w:ascii="Times New Roman" w:hAnsi="Times New Roman"/>
          <w:sz w:val="16"/>
          <w:szCs w:val="16"/>
        </w:rPr>
        <w:t>млн</w:t>
      </w:r>
      <w:r w:rsidR="00094A30">
        <w:rPr>
          <w:rFonts w:ascii="Times New Roman" w:hAnsi="Times New Roman"/>
          <w:sz w:val="16"/>
          <w:szCs w:val="16"/>
        </w:rPr>
        <w:t xml:space="preserve"> </w:t>
      </w:r>
      <w:r w:rsidRPr="00F2675E">
        <w:rPr>
          <w:rFonts w:ascii="Times New Roman" w:hAnsi="Times New Roman"/>
          <w:sz w:val="16"/>
          <w:szCs w:val="16"/>
        </w:rPr>
        <w:t>т стали, до 500</w:t>
      </w:r>
      <w:r w:rsidR="00094A30">
        <w:rPr>
          <w:rFonts w:ascii="Times New Roman" w:hAnsi="Times New Roman"/>
          <w:sz w:val="16"/>
          <w:szCs w:val="16"/>
        </w:rPr>
        <w:t xml:space="preserve"> </w:t>
      </w:r>
      <w:r w:rsidRPr="00F2675E">
        <w:rPr>
          <w:rFonts w:ascii="Times New Roman" w:hAnsi="Times New Roman"/>
          <w:sz w:val="16"/>
          <w:szCs w:val="16"/>
        </w:rPr>
        <w:t>млн</w:t>
      </w:r>
      <w:r w:rsidR="00094A30">
        <w:rPr>
          <w:rFonts w:ascii="Times New Roman" w:hAnsi="Times New Roman"/>
          <w:sz w:val="16"/>
          <w:szCs w:val="16"/>
        </w:rPr>
        <w:t xml:space="preserve"> </w:t>
      </w:r>
      <w:r w:rsidRPr="00F2675E">
        <w:rPr>
          <w:rFonts w:ascii="Times New Roman" w:hAnsi="Times New Roman"/>
          <w:sz w:val="16"/>
          <w:szCs w:val="16"/>
        </w:rPr>
        <w:t>т угля, до 60</w:t>
      </w:r>
      <w:r w:rsidR="00094A30">
        <w:rPr>
          <w:rFonts w:ascii="Times New Roman" w:hAnsi="Times New Roman"/>
          <w:sz w:val="16"/>
          <w:szCs w:val="16"/>
        </w:rPr>
        <w:t xml:space="preserve"> </w:t>
      </w:r>
      <w:r w:rsidRPr="00F2675E">
        <w:rPr>
          <w:rFonts w:ascii="Times New Roman" w:hAnsi="Times New Roman"/>
          <w:sz w:val="16"/>
          <w:szCs w:val="16"/>
        </w:rPr>
        <w:t>млн</w:t>
      </w:r>
      <w:r w:rsidR="00094A30">
        <w:rPr>
          <w:rFonts w:ascii="Times New Roman" w:hAnsi="Times New Roman"/>
          <w:sz w:val="16"/>
          <w:szCs w:val="16"/>
        </w:rPr>
        <w:t xml:space="preserve"> </w:t>
      </w:r>
      <w:r w:rsidRPr="00F2675E">
        <w:rPr>
          <w:rFonts w:ascii="Times New Roman" w:hAnsi="Times New Roman"/>
          <w:sz w:val="16"/>
          <w:szCs w:val="16"/>
        </w:rPr>
        <w:t>т нефти. Только при этом условии можно было считать, что государство обеспечит темпы экономического развития.</w:t>
      </w:r>
    </w:p>
    <w:p w14:paraId="2D6E463D" w14:textId="30FB5665" w:rsidR="00181F6F" w:rsidRPr="00F2675E" w:rsidRDefault="00181F6F"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Предполагалось, что на это уйдет три новые пятилетки, если не больше. Но это нужно было делать ради сохранения независимости страны. 1946</w:t>
      </w:r>
      <w:r w:rsidR="00094A30">
        <w:rPr>
          <w:rFonts w:ascii="Times New Roman" w:hAnsi="Times New Roman"/>
          <w:sz w:val="16"/>
          <w:szCs w:val="16"/>
        </w:rPr>
        <w:t xml:space="preserve"> </w:t>
      </w:r>
      <w:r w:rsidRPr="00F2675E">
        <w:rPr>
          <w:rFonts w:ascii="Times New Roman" w:hAnsi="Times New Roman"/>
          <w:sz w:val="16"/>
          <w:szCs w:val="16"/>
        </w:rPr>
        <w:t>год был назван Годом цемента (17449).</w:t>
      </w:r>
    </w:p>
    <w:p w14:paraId="7A896AF2" w14:textId="77777777" w:rsidR="00181F6F" w:rsidRPr="00F2675E" w:rsidRDefault="00181F6F" w:rsidP="00536344">
      <w:pPr>
        <w:tabs>
          <w:tab w:val="left" w:pos="11199"/>
        </w:tabs>
        <w:autoSpaceDE w:val="0"/>
        <w:autoSpaceDN w:val="0"/>
        <w:adjustRightInd w:val="0"/>
        <w:spacing w:after="0" w:line="240" w:lineRule="auto"/>
        <w:jc w:val="both"/>
        <w:rPr>
          <w:rFonts w:ascii="Times New Roman" w:hAnsi="Times New Roman"/>
          <w:sz w:val="16"/>
          <w:szCs w:val="16"/>
        </w:rPr>
      </w:pPr>
    </w:p>
    <w:p w14:paraId="04D8CF7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вышло Постановление ГКО № 9871 О направлении на работу в промышленность военнослужащих Красной Армии, освобожденных из немецкого плена, и репатриантов призывного возраста. (7369, 194-198,199-202).</w:t>
      </w:r>
    </w:p>
    <w:p w14:paraId="0C9C8E6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D0FF4C2" w14:textId="77777777" w:rsidR="00395863" w:rsidRPr="00F2675E" w:rsidRDefault="00395863"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в 1945 году ГКО издал постановление о направлении на спецпоселение всех участников восточных формирований в составе вермахта (всего было отправлено в 1945-1947 гг. 148 тысяч человек) (14987).</w:t>
      </w:r>
    </w:p>
    <w:p w14:paraId="182DB389" w14:textId="77777777" w:rsidR="00395863" w:rsidRPr="00F2675E" w:rsidRDefault="00395863" w:rsidP="00536344">
      <w:pPr>
        <w:spacing w:after="0" w:line="240" w:lineRule="auto"/>
        <w:jc w:val="both"/>
        <w:rPr>
          <w:rFonts w:ascii="Times New Roman" w:hAnsi="Times New Roman"/>
          <w:sz w:val="16"/>
          <w:szCs w:val="16"/>
        </w:rPr>
      </w:pPr>
    </w:p>
    <w:p w14:paraId="2C4D4864" w14:textId="77777777" w:rsidR="002A3769" w:rsidRPr="00F2675E" w:rsidRDefault="002A3769"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1945 года</w:t>
      </w:r>
      <w:r w:rsidRPr="00F2675E">
        <w:rPr>
          <w:rFonts w:ascii="Times New Roman" w:hAnsi="Times New Roman"/>
          <w:bCs/>
          <w:sz w:val="16"/>
          <w:szCs w:val="16"/>
        </w:rPr>
        <w:t xml:space="preserve"> в соответствии с Постановлением Государственного Комитета Обороны (ГКО) часть из освобожденных более 1 млн. военнопленных, которые по возрасту должны были продолжать службу в армии, но не требовались из-за окончания войны, была направлена продолжать службу в рабочих батальонах в интересах восстановления народного хозяйства. Рабочие батальоны просуществовали меньше года — 12 июля 1946 года они были расформированы. Личный состав рабочих батальонов получил все права и льготы рабочих и служащих предприятий, на которых они работали, т.е. стали полноправными гражданами страны. Некоторое еще время, правда, они не имели права покинуть установленное государством место работы (17459).</w:t>
      </w:r>
    </w:p>
    <w:p w14:paraId="2BDEF1F5" w14:textId="77777777" w:rsidR="002A3769" w:rsidRPr="00F2675E" w:rsidRDefault="002A3769" w:rsidP="00536344">
      <w:pPr>
        <w:spacing w:after="0" w:line="240" w:lineRule="auto"/>
        <w:jc w:val="both"/>
        <w:rPr>
          <w:rFonts w:ascii="Times New Roman" w:hAnsi="Times New Roman"/>
          <w:sz w:val="16"/>
          <w:szCs w:val="16"/>
        </w:rPr>
      </w:pPr>
    </w:p>
    <w:p w14:paraId="22F4FE6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2BCF6F7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FF3B96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вышло Постановление ГКО № 9865 [О передаче Польскому правительству 50 тыс. военнопленных немцев, находящихся в лагерях НКВД на территории Польши.] (7369, 115).</w:t>
      </w:r>
    </w:p>
    <w:p w14:paraId="541BFBA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0923D1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53D714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B3C8F4F"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18 августа в 1945 году планировался первый полет самолета </w:t>
      </w:r>
      <w:hyperlink r:id="rId54" w:tgtFrame="_blank" w:history="1">
        <w:r w:rsidRPr="00F2675E">
          <w:rPr>
            <w:rFonts w:ascii="Times New Roman" w:hAnsi="Times New Roman"/>
            <w:sz w:val="16"/>
            <w:szCs w:val="16"/>
          </w:rPr>
          <w:t xml:space="preserve">«Ki-94-II». </w:t>
        </w:r>
      </w:hyperlink>
      <w:r w:rsidRPr="00F2675E">
        <w:rPr>
          <w:rFonts w:ascii="Times New Roman" w:hAnsi="Times New Roman"/>
          <w:sz w:val="16"/>
          <w:szCs w:val="16"/>
        </w:rPr>
        <w:t>«Ki-94-II» - высотный истребитель, разработанный японской фирмой «Tachikawa». Работы над самолетом были начаты в конце 1943 года, а первый прототип самолета был изготовлен 20 июля 1945 года. В связи с окончанием войны полет не был осуществлен. Дальнейшим развитием самолета должен был стать истребитель «Ki-104», который остался только на бумаге. Прототип Ki-94-II заинтересовал американцев и был вывезен на авиабазу Миддлитон в США, где получил временное обозначение «FE-150». В 1949 году он был передан в один из авиационных музеев США. Однако далее его след теряется, и что сталось с самолетом далее - неизвестно (14987).</w:t>
      </w:r>
    </w:p>
    <w:p w14:paraId="3D52C376" w14:textId="77777777" w:rsidR="002C0798" w:rsidRPr="00F2675E" w:rsidRDefault="002C0798" w:rsidP="00536344">
      <w:pPr>
        <w:spacing w:after="0" w:line="240" w:lineRule="auto"/>
        <w:jc w:val="both"/>
        <w:rPr>
          <w:rFonts w:ascii="Times New Roman" w:hAnsi="Times New Roman"/>
          <w:sz w:val="16"/>
          <w:szCs w:val="16"/>
        </w:rPr>
      </w:pPr>
    </w:p>
    <w:p w14:paraId="712F3177" w14:textId="77777777" w:rsidR="00395863" w:rsidRPr="00F2675E" w:rsidRDefault="00395863"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в 1945 году в ходе разведывательного полета над Токио «В-32» № 42-108532 и № 42-108578 были атакованы японскими истребителями. Американские стрелки доложили о двух точно сбитых японских истребителях и еще об одном, сбитом вероятно. Но «В-32» № 42-108578 получил в ходе боя тяжелые повреждения, один член экипажа был убит и еще двое получили ранения. Как впоследствии выяснилось это был последний воздушный бой в ходе Второй Мировой войны (14987).</w:t>
      </w:r>
    </w:p>
    <w:p w14:paraId="3A89946C" w14:textId="77777777" w:rsidR="00395863" w:rsidRPr="00F2675E" w:rsidRDefault="00395863" w:rsidP="00536344">
      <w:pPr>
        <w:spacing w:after="0" w:line="240" w:lineRule="auto"/>
        <w:jc w:val="both"/>
        <w:rPr>
          <w:rFonts w:ascii="Times New Roman" w:hAnsi="Times New Roman"/>
          <w:sz w:val="16"/>
          <w:szCs w:val="16"/>
        </w:rPr>
      </w:pPr>
    </w:p>
    <w:p w14:paraId="4A48D42D"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1945 последний воздушный бой Второй мировой войны происходит, когда два бомбардировщика B-32 Dominator 386-й бомбардировочной группы ВВС США во время фотографической миссии попадают под обстрел японских войск над Токио, несмотря на официальное прекращение боевых действий тремя днями ранее. После того, как бомбардировщики столкнулись с неэффективным японским зенитным огнем, бомбардировщики столкнулись с атакой японских истребителей - Mitsubishi A6M5 Zeroes Императорского флота Японии и Накадзима Ki-44 (союзное имя «Тодзё») - хотя последние, вероятно, являлись японскими Kawanishi N1K-Js (союзное имя" Джордж "). Японский ас Сабуро Сакаи пилотирует один из истребителей, но позже утверждает, что не стрелял из своего оружия. Артиллеристы на борту B-32 утверждают, что два японских истребителя сбиты и один вероятено сбит; на борту одного из B-32 один человек ранен, а другой убит. Это последний воздушный бой Второй мировой войны (20371).</w:t>
      </w:r>
    </w:p>
    <w:p w14:paraId="67009CB6" w14:textId="77777777" w:rsidR="002C0798" w:rsidRPr="00F2675E" w:rsidRDefault="002C0798" w:rsidP="00536344">
      <w:pPr>
        <w:spacing w:after="0" w:line="240" w:lineRule="auto"/>
        <w:jc w:val="both"/>
        <w:rPr>
          <w:rFonts w:ascii="Times New Roman" w:hAnsi="Times New Roman"/>
          <w:sz w:val="16"/>
          <w:szCs w:val="16"/>
        </w:rPr>
      </w:pPr>
    </w:p>
    <w:p w14:paraId="1D88CE35" w14:textId="1D271013"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1945</w:t>
      </w:r>
      <w:r w:rsidR="00094A30">
        <w:rPr>
          <w:rFonts w:ascii="Times New Roman" w:hAnsi="Times New Roman"/>
          <w:sz w:val="16"/>
          <w:szCs w:val="16"/>
        </w:rPr>
        <w:t xml:space="preserve"> </w:t>
      </w:r>
      <w:r w:rsidRPr="00F2675E">
        <w:rPr>
          <w:rFonts w:ascii="Times New Roman" w:hAnsi="Times New Roman"/>
          <w:sz w:val="16"/>
          <w:szCs w:val="16"/>
        </w:rPr>
        <w:t>-</w:t>
      </w:r>
      <w:r w:rsidR="00094A30">
        <w:rPr>
          <w:rFonts w:ascii="Times New Roman" w:hAnsi="Times New Roman"/>
          <w:sz w:val="16"/>
          <w:szCs w:val="16"/>
        </w:rPr>
        <w:t xml:space="preserve"> </w:t>
      </w:r>
      <w:r w:rsidRPr="00F2675E">
        <w:rPr>
          <w:rFonts w:ascii="Times New Roman" w:hAnsi="Times New Roman"/>
          <w:sz w:val="16"/>
          <w:szCs w:val="16"/>
        </w:rPr>
        <w:t>В ходе разведывательного полёта над Токио В-32 № 42-108532 и № 42-108578 были атакованы японскими истребителями. Американские стрелки доложили о двух точно сбитых японских истребителях и ещё об одном, сбитом вероятно. Но В-32 № 42-108578 получил в ходе боя тяжелые повреждения, один член экипажа был убит и ещё двое получили ранения. Как впоследствии выяснилось это был последний воздушный бой в ходе Второй Мировой войны (22395).</w:t>
      </w:r>
    </w:p>
    <w:p w14:paraId="245B83CC" w14:textId="77777777" w:rsidR="002C0798" w:rsidRPr="00F2675E" w:rsidRDefault="002C0798" w:rsidP="00536344">
      <w:pPr>
        <w:spacing w:after="0" w:line="240" w:lineRule="auto"/>
        <w:jc w:val="both"/>
        <w:rPr>
          <w:rFonts w:ascii="Times New Roman" w:hAnsi="Times New Roman"/>
          <w:sz w:val="16"/>
          <w:szCs w:val="16"/>
        </w:rPr>
      </w:pPr>
    </w:p>
    <w:p w14:paraId="2E8289D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августа 1945 в США снято ограничение скорости автомобилей в 35 миль в час (56 км/ч) (4962).</w:t>
      </w:r>
    </w:p>
    <w:p w14:paraId="60EF425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05EFCF2" w14:textId="77777777" w:rsidR="002C0798" w:rsidRPr="00F2675E" w:rsidRDefault="002C0798" w:rsidP="00536344">
      <w:pPr>
        <w:spacing w:after="0" w:line="240" w:lineRule="auto"/>
        <w:jc w:val="both"/>
        <w:rPr>
          <w:rFonts w:ascii="Times New Roman" w:hAnsi="Times New Roman"/>
          <w:sz w:val="16"/>
          <w:szCs w:val="16"/>
        </w:rPr>
      </w:pPr>
      <w:r w:rsidRPr="00F2675E">
        <w:rPr>
          <w:rFonts w:ascii="Times New Roman" w:hAnsi="Times New Roman"/>
          <w:sz w:val="16"/>
          <w:szCs w:val="16"/>
        </w:rPr>
        <w:t>18 августа 1945 индийский националист-революционер Субхас Чандра Босе, как сообщается, погиб в результате крушения японского самолета на аэродроме Мацуяма (ныне аэропорт Тайбэй Суншан ) в Тайбэе на Формозе (ныне Тайвань ), хотя сообщение о его смерти в результате крушения с тех пор оспаривается (20371).</w:t>
      </w:r>
    </w:p>
    <w:p w14:paraId="171AAA95" w14:textId="77777777" w:rsidR="002C0798" w:rsidRPr="00F2675E" w:rsidRDefault="002C0798" w:rsidP="00536344">
      <w:pPr>
        <w:spacing w:after="0" w:line="240" w:lineRule="auto"/>
        <w:jc w:val="both"/>
        <w:rPr>
          <w:rFonts w:ascii="Times New Roman" w:hAnsi="Times New Roman"/>
          <w:sz w:val="16"/>
          <w:szCs w:val="16"/>
        </w:rPr>
      </w:pPr>
    </w:p>
    <w:p w14:paraId="55CFFA4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6C0B83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A6770E4"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19 августа 1945 состояние опытного строительства на заводе № 21 было следующим:</w:t>
      </w:r>
    </w:p>
    <w:p w14:paraId="7D62B809"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Изделие 126 (4-х пушечный вариант). Изготовление и доводка с-та закончены. С-т направлен на аэродром для отработки ВМГ - на летные испытания.</w:t>
      </w:r>
    </w:p>
    <w:p w14:paraId="4F3B2FF9"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Изделие 130 - проектирование с-та в основном закончено (738,39).</w:t>
      </w:r>
    </w:p>
    <w:p w14:paraId="2CAC434B"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679E53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НКАП А.И.Ш. писал письмо № Н-32/3861 Зам. Ком. ВВС ма Г.А.Ворожейкину:</w:t>
      </w:r>
    </w:p>
    <w:p w14:paraId="4006E0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Ваше письмо о переходе на установку приемников РСИ-6 взамен приемников РСИ-4 сообщаю, что директорам самолетных заводов дано указание до 15 октября с.г. обеспечить выпуск самолетов с этими приемниками.</w:t>
      </w:r>
    </w:p>
    <w:p w14:paraId="62EADE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Вас обязать ГУЗ ВВС КА неиспользуемый остаток приемников РСИ-4 в количестве 1200-1500 комплектов принять для нужд эксплоатации (2591,2).</w:t>
      </w:r>
    </w:p>
    <w:p w14:paraId="675F3B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B716CE1" w14:textId="77777777" w:rsidR="00DE5A7C" w:rsidRPr="00F2675E" w:rsidRDefault="00DE5A7C" w:rsidP="00536344">
      <w:pPr>
        <w:pStyle w:val="83"/>
        <w:shd w:val="clear" w:color="auto" w:fill="auto"/>
        <w:spacing w:after="0" w:line="240" w:lineRule="auto"/>
        <w:ind w:firstLine="0"/>
        <w:jc w:val="both"/>
        <w:rPr>
          <w:rFonts w:ascii="Times New Roman" w:hAnsi="Times New Roman"/>
          <w:sz w:val="16"/>
          <w:szCs w:val="16"/>
        </w:rPr>
      </w:pPr>
      <w:r w:rsidRPr="00F2675E">
        <w:rPr>
          <w:rFonts w:ascii="Times New Roman" w:hAnsi="Times New Roman"/>
          <w:sz w:val="16"/>
          <w:szCs w:val="16"/>
        </w:rPr>
        <w:t>19 августа 1945 г. Тушинский воздушный парад должен был стать демонстрацией триумфа Советских авиаторов-победителей, но погода вне</w:t>
      </w:r>
      <w:r w:rsidRPr="00F2675E">
        <w:rPr>
          <w:rFonts w:ascii="Times New Roman" w:hAnsi="Times New Roman"/>
          <w:sz w:val="16"/>
          <w:szCs w:val="16"/>
        </w:rPr>
        <w:softHyphen/>
        <w:t>сла свои досадные коррективы. Газе</w:t>
      </w:r>
      <w:r w:rsidRPr="00F2675E">
        <w:rPr>
          <w:rFonts w:ascii="Times New Roman" w:hAnsi="Times New Roman"/>
          <w:sz w:val="16"/>
          <w:szCs w:val="16"/>
        </w:rPr>
        <w:softHyphen/>
        <w:t>ты констатировали:</w:t>
      </w:r>
      <w:r w:rsidRPr="00F2675E">
        <w:rPr>
          <w:rStyle w:val="aff6"/>
          <w:rFonts w:ascii="Times New Roman" w:hAnsi="Times New Roman" w:cs="Times New Roman"/>
          <w:i w:val="0"/>
        </w:rPr>
        <w:t xml:space="preserve"> «В связи с небла</w:t>
      </w:r>
      <w:r w:rsidRPr="00F2675E">
        <w:rPr>
          <w:rStyle w:val="aff6"/>
          <w:rFonts w:ascii="Times New Roman" w:hAnsi="Times New Roman" w:cs="Times New Roman"/>
          <w:i w:val="0"/>
        </w:rPr>
        <w:softHyphen/>
        <w:t>гоприятной погодой авиационный праз</w:t>
      </w:r>
      <w:r w:rsidRPr="00F2675E">
        <w:rPr>
          <w:rStyle w:val="aff6"/>
          <w:rFonts w:ascii="Times New Roman" w:hAnsi="Times New Roman" w:cs="Times New Roman"/>
          <w:i w:val="0"/>
        </w:rPr>
        <w:softHyphen/>
        <w:t>дник в Тушине был отменен. Однако к вечеру дождь прекратился. Москви</w:t>
      </w:r>
      <w:r w:rsidRPr="00F2675E">
        <w:rPr>
          <w:rStyle w:val="aff6"/>
          <w:rFonts w:ascii="Times New Roman" w:hAnsi="Times New Roman" w:cs="Times New Roman"/>
          <w:i w:val="0"/>
        </w:rPr>
        <w:softHyphen/>
        <w:t>чи вышли на улицы, заполнили Крое</w:t>
      </w:r>
      <w:r w:rsidRPr="00F2675E">
        <w:rPr>
          <w:rStyle w:val="aff6"/>
          <w:rFonts w:ascii="Times New Roman" w:hAnsi="Times New Roman" w:cs="Times New Roman"/>
          <w:i w:val="0"/>
        </w:rPr>
        <w:softHyphen/>
        <w:t>ную площадь.</w:t>
      </w:r>
    </w:p>
    <w:p w14:paraId="596AD106" w14:textId="77777777" w:rsidR="00DE5A7C" w:rsidRPr="00F2675E" w:rsidRDefault="00DE5A7C" w:rsidP="00536344">
      <w:pPr>
        <w:pStyle w:val="59"/>
        <w:shd w:val="clear" w:color="auto" w:fill="auto"/>
        <w:spacing w:line="240" w:lineRule="auto"/>
        <w:ind w:firstLine="0"/>
        <w:jc w:val="both"/>
        <w:rPr>
          <w:rFonts w:ascii="Times New Roman" w:hAnsi="Times New Roman"/>
          <w:spacing w:val="0"/>
          <w:sz w:val="16"/>
          <w:szCs w:val="16"/>
        </w:rPr>
      </w:pPr>
      <w:r w:rsidRPr="00F2675E">
        <w:rPr>
          <w:rFonts w:ascii="Times New Roman" w:hAnsi="Times New Roman"/>
          <w:spacing w:val="0"/>
          <w:sz w:val="16"/>
          <w:szCs w:val="16"/>
        </w:rPr>
        <w:t>Мощные репродукторы передава</w:t>
      </w:r>
      <w:r w:rsidRPr="00F2675E">
        <w:rPr>
          <w:rFonts w:ascii="Times New Roman" w:hAnsi="Times New Roman"/>
          <w:spacing w:val="0"/>
          <w:sz w:val="16"/>
          <w:szCs w:val="16"/>
        </w:rPr>
        <w:softHyphen/>
        <w:t>ли текст приказа Верховного Главно</w:t>
      </w:r>
      <w:r w:rsidRPr="00F2675E">
        <w:rPr>
          <w:rFonts w:ascii="Times New Roman" w:hAnsi="Times New Roman"/>
          <w:spacing w:val="0"/>
          <w:sz w:val="16"/>
          <w:szCs w:val="16"/>
        </w:rPr>
        <w:softHyphen/>
        <w:t>командующего Генералиссимуса Со</w:t>
      </w:r>
      <w:r w:rsidRPr="00F2675E">
        <w:rPr>
          <w:rFonts w:ascii="Times New Roman" w:hAnsi="Times New Roman"/>
          <w:spacing w:val="0"/>
          <w:sz w:val="16"/>
          <w:szCs w:val="16"/>
        </w:rPr>
        <w:softHyphen/>
        <w:t>ветского Союза И. В. Сталина.</w:t>
      </w:r>
    </w:p>
    <w:p w14:paraId="71E1B27C" w14:textId="77777777" w:rsidR="00DE5A7C" w:rsidRPr="00F2675E" w:rsidRDefault="00DE5A7C" w:rsidP="00536344">
      <w:pPr>
        <w:pStyle w:val="59"/>
        <w:shd w:val="clear" w:color="auto" w:fill="auto"/>
        <w:spacing w:line="240" w:lineRule="auto"/>
        <w:ind w:firstLine="0"/>
        <w:jc w:val="both"/>
        <w:rPr>
          <w:rFonts w:ascii="Times New Roman" w:hAnsi="Times New Roman"/>
          <w:spacing w:val="0"/>
          <w:sz w:val="16"/>
          <w:szCs w:val="16"/>
        </w:rPr>
      </w:pPr>
      <w:r w:rsidRPr="00F2675E">
        <w:rPr>
          <w:rFonts w:ascii="Times New Roman" w:hAnsi="Times New Roman"/>
          <w:spacing w:val="0"/>
          <w:sz w:val="16"/>
          <w:szCs w:val="16"/>
        </w:rPr>
        <w:t>В 20 часов Москва от имени ро</w:t>
      </w:r>
      <w:r w:rsidRPr="00F2675E">
        <w:rPr>
          <w:rFonts w:ascii="Times New Roman" w:hAnsi="Times New Roman"/>
          <w:spacing w:val="0"/>
          <w:sz w:val="16"/>
          <w:szCs w:val="16"/>
        </w:rPr>
        <w:softHyphen/>
        <w:t>дины салютовала нашим доблестным авиаторам двадцатью артиллерийски</w:t>
      </w:r>
      <w:r w:rsidRPr="00F2675E">
        <w:rPr>
          <w:rFonts w:ascii="Times New Roman" w:hAnsi="Times New Roman"/>
          <w:spacing w:val="0"/>
          <w:sz w:val="16"/>
          <w:szCs w:val="16"/>
        </w:rPr>
        <w:softHyphen/>
        <w:t>ми золпами из 224 орудий. Вечер</w:t>
      </w:r>
      <w:r w:rsidRPr="00F2675E">
        <w:rPr>
          <w:rFonts w:ascii="Times New Roman" w:hAnsi="Times New Roman"/>
          <w:spacing w:val="0"/>
          <w:sz w:val="16"/>
          <w:szCs w:val="16"/>
        </w:rPr>
        <w:softHyphen/>
        <w:t>нее небо столицы расцветилось ог</w:t>
      </w:r>
      <w:r w:rsidRPr="00F2675E">
        <w:rPr>
          <w:rFonts w:ascii="Times New Roman" w:hAnsi="Times New Roman"/>
          <w:spacing w:val="0"/>
          <w:sz w:val="16"/>
          <w:szCs w:val="16"/>
        </w:rPr>
        <w:softHyphen/>
        <w:t>нями ракет.</w:t>
      </w:r>
    </w:p>
    <w:p w14:paraId="7A89410B" w14:textId="77777777" w:rsidR="00DE5A7C" w:rsidRPr="00F2675E" w:rsidRDefault="00DE5A7C" w:rsidP="00536344">
      <w:pPr>
        <w:pStyle w:val="59"/>
        <w:shd w:val="clear" w:color="auto" w:fill="auto"/>
        <w:spacing w:line="240" w:lineRule="auto"/>
        <w:ind w:firstLine="0"/>
        <w:jc w:val="both"/>
        <w:rPr>
          <w:rFonts w:ascii="Times New Roman" w:hAnsi="Times New Roman"/>
          <w:spacing w:val="0"/>
          <w:sz w:val="16"/>
          <w:szCs w:val="16"/>
        </w:rPr>
      </w:pPr>
      <w:r w:rsidRPr="00F2675E">
        <w:rPr>
          <w:rFonts w:ascii="Times New Roman" w:hAnsi="Times New Roman"/>
          <w:spacing w:val="0"/>
          <w:sz w:val="16"/>
          <w:szCs w:val="16"/>
        </w:rPr>
        <w:t>В парках состоялись массовые гу</w:t>
      </w:r>
      <w:r w:rsidRPr="00F2675E">
        <w:rPr>
          <w:rFonts w:ascii="Times New Roman" w:hAnsi="Times New Roman"/>
          <w:spacing w:val="0"/>
          <w:sz w:val="16"/>
          <w:szCs w:val="16"/>
        </w:rPr>
        <w:softHyphen/>
        <w:t>лянья. В парке Центрального Дома Красной Армии открылась выставка советских боевых самолетов. Летчики, участники воздушных боев, доволи посетителям пояснения. Выл устроен большой фейерверк» (12118).</w:t>
      </w:r>
    </w:p>
    <w:p w14:paraId="7E9148E4" w14:textId="77777777" w:rsidR="00DE5A7C" w:rsidRPr="00F2675E" w:rsidRDefault="00DE5A7C" w:rsidP="00536344">
      <w:pPr>
        <w:spacing w:after="0" w:line="240" w:lineRule="auto"/>
        <w:jc w:val="both"/>
        <w:rPr>
          <w:rFonts w:ascii="Times New Roman" w:hAnsi="Times New Roman"/>
          <w:sz w:val="16"/>
          <w:szCs w:val="16"/>
        </w:rPr>
      </w:pPr>
    </w:p>
    <w:p w14:paraId="26A6437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376468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B7D7C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9872. О дополнительном выделении автобензина СНК Марийской АССР для вывозки дров в августе 1945 г. РГАНИР, Фонд ГКО, д. 458, лл. 1 (11012).</w:t>
      </w:r>
    </w:p>
    <w:p w14:paraId="18285A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F23A3C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9873 [О дополнительном выделении топочного мазута НКГБ в Москве на август-сентябрь 1945 г.] (7370, 2).</w:t>
      </w:r>
    </w:p>
    <w:p w14:paraId="754E0E1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E8030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О дополнительном выделении керосина и дизельного топлива в августе-сентябре НКзему Литовской ССР для крестьянских хозяйств на обмолот зерна. РГАНИР, Фонд ГКО, д. 458, лл. 3 (11012).</w:t>
      </w:r>
    </w:p>
    <w:p w14:paraId="26D905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B46A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9875. О плане производства олеума по НКБ на Ш кв. 1945 г. РГАНИР, Фонд ГКО, д. 458, лл. 4 (11012).</w:t>
      </w:r>
    </w:p>
    <w:p w14:paraId="1A6D0F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F07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9876. О дополнительном выделении угля НКПП в августе и сентябре 1945 г. РГАНИР, Фонд ГКО, д. 458, лл. 5 (11012).</w:t>
      </w:r>
    </w:p>
    <w:p w14:paraId="78EE96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1795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9877. О перенесении срока представления в ГКО графика строительства второй очереди Куйбышевского импортного нефтеперерабатывающего завода. РГАНИР, Фонд ГКО, д. 458, лл. 6 (11012).</w:t>
      </w:r>
    </w:p>
    <w:p w14:paraId="47D35A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3104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9878. Об изготовлении пресс-форм для НКХП на предприятиях НКБ в Ш кв. 1945 г. РГАНИР, Фонд ГКО, д. 458, лл. 7 (11012).</w:t>
      </w:r>
    </w:p>
    <w:p w14:paraId="7D96B7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A1582F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9879 [О командировании в Лейпциг группы специалистов для изучения технологии газификации углей.] (7370, 8).</w:t>
      </w:r>
    </w:p>
    <w:p w14:paraId="464F368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7EC5E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9880. Об утрате силы постановлений ГКО о досрочном освобождении некоторых категорий осужденных в связи с амнистией по Указу Президиума Верховного Совета ССР от 7 июля 1945 г. РГАНИР, Фонд ГКО, д. 458, лл. 9 (11012).</w:t>
      </w:r>
    </w:p>
    <w:p w14:paraId="71EE11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2BAA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9881. О дополнительном выделении НКстрою угля в Ш кв. 1945 г. РГАНИР, Фонд ГКО, д. 458, лл. 10 (11012).</w:t>
      </w:r>
    </w:p>
    <w:p w14:paraId="07276A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25BA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9882. О разработке опытной партии счетчиков моточасов для ГБТУ КА. РГАНИР, Фонд ГКО, д. 458, лл. 11 (11012).</w:t>
      </w:r>
    </w:p>
    <w:p w14:paraId="587398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BBE2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19 августа 1945 вышло Распоряжение ГКО № 9884. О мерах по обеспечению эксплуатации нефтепромыслов треста "Калининнефть" в Узбекской ССР. РГАНИР, Фонд ГКО, д. 458, лл. 13-15, 16-17 (11012).</w:t>
      </w:r>
    </w:p>
    <w:p w14:paraId="73E473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3631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Постановление ГКО № 9885 О плане распределения радиолокационных изделий, изготовляемых в Ш квартале 1945 г. на заводах Наркомэлектропрома, Наркомсудпрома и Наркомавиапрома. РГАНИР, Фонд ГКО, д. 458, лл. 18, 19-20 (11012).</w:t>
      </w:r>
    </w:p>
    <w:p w14:paraId="2019A9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9020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9886. О мерах по восстановлению производства ленточного проката на предприятиях НКЦМ. РГАНИР, Фонд ГКО, д. 458, лл. 21-23, 24-26 (11012).</w:t>
      </w:r>
    </w:p>
    <w:p w14:paraId="1B2F4A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04E7B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Госплану было поручено подготовить 4-й пятилетний план (1348,202).</w:t>
      </w:r>
    </w:p>
    <w:p w14:paraId="5DDCDB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E3E6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затопленный 24 апреля 1945 в протоке Монне реки Одер и поднятый летом 1945 недостроенный авианосец Шраф Цеппелин был принят в состав ВМФ СССР. Взорван 14 августа 1947 (10670,369).</w:t>
      </w:r>
    </w:p>
    <w:p w14:paraId="4E0B81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A626BA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1CC975C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7B955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закончились боевые вы</w:t>
      </w:r>
      <w:r w:rsidRPr="00F2675E">
        <w:rPr>
          <w:rFonts w:ascii="Times New Roman" w:hAnsi="Times New Roman"/>
          <w:sz w:val="16"/>
          <w:szCs w:val="16"/>
        </w:rPr>
        <w:softHyphen/>
        <w:t>леты на ДВ (10734,82).</w:t>
      </w:r>
    </w:p>
    <w:p w14:paraId="1C0843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422C6A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советские войска заняли Харбин и Мукден, вынудив капитулировать японские войска в Манчжурии (4962).</w:t>
      </w:r>
    </w:p>
    <w:p w14:paraId="452A8E5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CA36B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на Мукденский аэродром c Ли-2 и Ил-4 был высажен десант численностью 225 чел. и именно этот десант взял в плен марионеточного императора Мачжоу-Го Пу-и (455,179).</w:t>
      </w:r>
    </w:p>
    <w:p w14:paraId="746034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BD21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вышел приказ И.В.С. N 51, в котором в том числе были оценены действия советской авиации в годы войны (331,30).</w:t>
      </w:r>
    </w:p>
    <w:p w14:paraId="57C365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0DB8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капитулировала Квантунская армия (2070,247).</w:t>
      </w:r>
    </w:p>
    <w:p w14:paraId="6F58E8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E937ED" w14:textId="77777777" w:rsidR="00395863" w:rsidRPr="00F2675E" w:rsidRDefault="00395863" w:rsidP="00536344">
      <w:pPr>
        <w:spacing w:after="0" w:line="240" w:lineRule="auto"/>
        <w:jc w:val="both"/>
        <w:rPr>
          <w:rFonts w:ascii="Times New Roman" w:hAnsi="Times New Roman"/>
          <w:sz w:val="16"/>
          <w:szCs w:val="16"/>
        </w:rPr>
      </w:pPr>
      <w:r w:rsidRPr="00F2675E">
        <w:rPr>
          <w:rFonts w:ascii="Times New Roman" w:hAnsi="Times New Roman"/>
          <w:sz w:val="16"/>
          <w:szCs w:val="16"/>
        </w:rPr>
        <w:t>19 августа в 1945 году командование японской Квантунской армии сообщило советскому Главнокомандованию на Дальнем Востоке о согласии на безоговорочную капитуляцию (14988).</w:t>
      </w:r>
    </w:p>
    <w:p w14:paraId="4E136560" w14:textId="77777777" w:rsidR="00395863" w:rsidRPr="00F2675E" w:rsidRDefault="00395863" w:rsidP="00536344">
      <w:pPr>
        <w:spacing w:after="0" w:line="240" w:lineRule="auto"/>
        <w:jc w:val="both"/>
        <w:rPr>
          <w:rFonts w:ascii="Times New Roman" w:hAnsi="Times New Roman"/>
          <w:sz w:val="16"/>
          <w:szCs w:val="16"/>
        </w:rPr>
      </w:pPr>
    </w:p>
    <w:p w14:paraId="5924EB64" w14:textId="77777777" w:rsidR="002A3769" w:rsidRPr="00F2675E" w:rsidRDefault="002A3769"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На рассвете 19 августа </w:t>
      </w:r>
      <w:r w:rsidR="00A6267A" w:rsidRPr="00F2675E">
        <w:rPr>
          <w:rFonts w:ascii="Times New Roman" w:hAnsi="Times New Roman"/>
          <w:bCs/>
          <w:sz w:val="16"/>
          <w:szCs w:val="16"/>
        </w:rPr>
        <w:t xml:space="preserve">1945 </w:t>
      </w:r>
      <w:r w:rsidRPr="00F2675E">
        <w:rPr>
          <w:rFonts w:ascii="Times New Roman" w:hAnsi="Times New Roman"/>
          <w:bCs/>
          <w:sz w:val="16"/>
          <w:szCs w:val="16"/>
        </w:rPr>
        <w:t xml:space="preserve">с Забайкальского фронта прямо в Чанчунь, где располагался штаб Квантунской армии, вылетел особоуполномоченный полковник И.Т.Артеменко. Ему предстояло принять капитуляцию Чанчуньского гарнизона и всех других японских войск, оказавшихся в окрестностях города. Сопровождали полковника четыре офицера и шесть солдат, не считая воздушного эскорта, состоявшего из истребителей. Над Чанчуньским центральным аэродромом, где располагалось около трехсот самолетов противника, они появились неожиданно. Сделали несколько кругов, и пошли на посадку. Советские самолеты заняли взлетную дорожку и некоторое время держали аэродром под прицелом своего оружия. Лишь убедившись, что обстановка не является угрожающей, Артеменко дал условленный сигнал на вылет в Чанчунь десанта, а сам отправился к командующему Квантунской армией. В кабинете Ямада шло какое-то совещание. Советский офицер прервал его и вручил японцам требование о немедленной и безоговорочной капитуляции. Командующий молчал. Дар речи вернулся к нему только с появлением над городом наших десантных самолетов и бомбардировщиков. Тут Ямада сделал попытку оговорить какие-то свои условия. Как и полагалось по инструкции, И. Т. Артеменко наотрез отверг их и решительно потребовал немедленной капитуляции. Командующий первым снял саблю и вручил ее особоуполномоченному, признавая себя пленником Советской Армии. Вслед за ним то же самое проделали и все другие японские генералы, находившиеся в кабинете. К 11 часам на том же аэродроме благополучно приземлился весь десант во главе с Героем Советского Союза гвардии майором П. Н. Авраменко. Состоял он из офицеров и бойцов 30-й гвардейской мехбригады. Десантники сняли аэродромную охрану противника, заняли круговую оборону и приступили к разоружению японо-маньчжурских войск. В кабинете же Ямады события развивались своим чередом: японский командующий и премьер-министр Маньчжоу-Го подписывали акт о полной капитуляции. Вечером </w:t>
      </w:r>
      <w:r w:rsidRPr="00F2675E">
        <w:rPr>
          <w:rFonts w:ascii="Times New Roman" w:hAnsi="Times New Roman"/>
          <w:sz w:val="16"/>
          <w:szCs w:val="16"/>
        </w:rPr>
        <w:t>19 августа</w:t>
      </w:r>
      <w:r w:rsidRPr="00F2675E">
        <w:rPr>
          <w:rFonts w:ascii="Times New Roman" w:hAnsi="Times New Roman"/>
          <w:bCs/>
          <w:sz w:val="16"/>
          <w:szCs w:val="16"/>
        </w:rPr>
        <w:t xml:space="preserve"> над зданием штаба Квантунской армии был спущен японский флаг и поднят советский. Подразделения десанта заняли железнодорожный узел, банк, почту, радиостанцию и телеграф. Из города выводились войска противника. Дом, где расположился Артеменко с импровизированным штабом, находился под охраной особого самурайского взвода. Но у входа встал часовым не солдат, а совсем еще маленький внук Ямады. По древнему японскому обычаю покой гостей оберегают самые близкие хозяину дома люди, и внук командующего на посту служил доказательством и гарантией безопасности советских парламентеров. А утром 20 августа в Чанчунь (17459).</w:t>
      </w:r>
    </w:p>
    <w:p w14:paraId="78673B29" w14:textId="77777777" w:rsidR="002A3769" w:rsidRPr="00F2675E" w:rsidRDefault="002A3769" w:rsidP="00536344">
      <w:pPr>
        <w:spacing w:after="0" w:line="240" w:lineRule="auto"/>
        <w:jc w:val="both"/>
        <w:rPr>
          <w:rFonts w:ascii="Times New Roman" w:hAnsi="Times New Roman"/>
          <w:sz w:val="16"/>
          <w:szCs w:val="16"/>
        </w:rPr>
      </w:pPr>
    </w:p>
    <w:p w14:paraId="2B5579F3" w14:textId="77777777" w:rsidR="00395863" w:rsidRPr="00F2675E" w:rsidRDefault="00395863" w:rsidP="00536344">
      <w:pPr>
        <w:spacing w:after="0" w:line="240" w:lineRule="auto"/>
        <w:jc w:val="both"/>
        <w:rPr>
          <w:rFonts w:ascii="Times New Roman" w:hAnsi="Times New Roman"/>
          <w:sz w:val="16"/>
          <w:szCs w:val="16"/>
        </w:rPr>
      </w:pPr>
      <w:r w:rsidRPr="00F2675E">
        <w:rPr>
          <w:rFonts w:ascii="Times New Roman" w:hAnsi="Times New Roman"/>
          <w:sz w:val="16"/>
          <w:szCs w:val="16"/>
        </w:rPr>
        <w:t>19 августа в 1945 году воздушный десант 3абайкальского фронта (225 человек под командованием генерал-майора Притулы высадился на аэродроме в Мукдене, столице марионеточного государства Манчжоу-Го. При осмотре аэродромных помещений десантниками был обнаружен император Пу И , который вместе со своей свитой и советниками готовился к отлёту в Японию (14988).</w:t>
      </w:r>
    </w:p>
    <w:p w14:paraId="0934220B" w14:textId="77777777" w:rsidR="00395863" w:rsidRPr="00F2675E" w:rsidRDefault="00395863" w:rsidP="00536344">
      <w:pPr>
        <w:spacing w:after="0" w:line="240" w:lineRule="auto"/>
        <w:jc w:val="both"/>
        <w:rPr>
          <w:rFonts w:ascii="Times New Roman" w:hAnsi="Times New Roman"/>
          <w:sz w:val="16"/>
          <w:szCs w:val="16"/>
        </w:rPr>
      </w:pPr>
    </w:p>
    <w:p w14:paraId="300AAD67" w14:textId="77777777" w:rsidR="00395863" w:rsidRPr="00F2675E" w:rsidRDefault="00395863" w:rsidP="00536344">
      <w:pPr>
        <w:spacing w:after="0" w:line="240" w:lineRule="auto"/>
        <w:jc w:val="both"/>
        <w:rPr>
          <w:rFonts w:ascii="Times New Roman" w:hAnsi="Times New Roman"/>
          <w:sz w:val="16"/>
          <w:szCs w:val="16"/>
        </w:rPr>
      </w:pPr>
      <w:r w:rsidRPr="00F2675E">
        <w:rPr>
          <w:rFonts w:ascii="Times New Roman" w:hAnsi="Times New Roman"/>
          <w:sz w:val="16"/>
          <w:szCs w:val="16"/>
        </w:rPr>
        <w:t>19 августа в 1945 году войска 3абайкальского фронта овладели Калганским укреплённым районом, изолировали Квантунскую армию от японских войск в Северном Китае. В районе Чэндэ советские войска встретились с войсками 8-й Коммунистической армии Китая. Советские войска продвинулись в глубь Северо-Восточного Китая с запада на 400—800 км, с востока и севера — на 200—300 км, вышли на Маньчжурскую равнину, расчленили японские войска на ряд изолированных группировок и завершили их окружение. Войска 3абайкальского фронта освободили гг. Шэньян, Чанчунь. После переговоров главнокомандующего Квантунской армии генерал О.Ямады с представителем советских войск в Чанчуне подписан акт о капитуляции Квантунской армии (14988).</w:t>
      </w:r>
    </w:p>
    <w:p w14:paraId="24AB251B" w14:textId="77777777" w:rsidR="00395863" w:rsidRPr="00F2675E" w:rsidRDefault="00395863" w:rsidP="00536344">
      <w:pPr>
        <w:spacing w:after="0" w:line="240" w:lineRule="auto"/>
        <w:jc w:val="both"/>
        <w:rPr>
          <w:rFonts w:ascii="Times New Roman" w:hAnsi="Times New Roman"/>
          <w:sz w:val="16"/>
          <w:szCs w:val="16"/>
        </w:rPr>
      </w:pPr>
    </w:p>
    <w:p w14:paraId="54BB4AB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вышло Распоряжение ГКО № 9883 [О создании Мореходного училища на базе Ленинградской школы юнг.] (7370, 12).</w:t>
      </w:r>
    </w:p>
    <w:p w14:paraId="302EE48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2025E99" w14:textId="77777777" w:rsidR="00A6267A"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7FF3CC99" w14:textId="77777777" w:rsidR="00A6267A" w:rsidRPr="00F2675E" w:rsidRDefault="00A6267A" w:rsidP="00536344">
      <w:pPr>
        <w:autoSpaceDE w:val="0"/>
        <w:autoSpaceDN w:val="0"/>
        <w:adjustRightInd w:val="0"/>
        <w:spacing w:after="0" w:line="240" w:lineRule="auto"/>
        <w:jc w:val="both"/>
        <w:rPr>
          <w:rFonts w:ascii="Times New Roman" w:hAnsi="Times New Roman"/>
          <w:iCs/>
          <w:sz w:val="16"/>
          <w:szCs w:val="16"/>
        </w:rPr>
      </w:pPr>
    </w:p>
    <w:p w14:paraId="46FD128D" w14:textId="77777777" w:rsidR="00A6267A" w:rsidRPr="00F2675E" w:rsidRDefault="00A6267A"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года</w:t>
      </w:r>
      <w:r w:rsidRPr="00F2675E">
        <w:rPr>
          <w:rFonts w:ascii="Times New Roman" w:hAnsi="Times New Roman"/>
          <w:bCs/>
          <w:sz w:val="16"/>
          <w:szCs w:val="16"/>
        </w:rPr>
        <w:t xml:space="preserve"> ЦК ВКП(б) и СНК СССР поручили Госплану СССР составить новый пятилетний план. В постановлении говорилось, что «имеется в виду предусмотреть полное восстановление народного хозяйства районов СССР, подвергавшихся немецкой оккупации, послевоенную перестройку народного хозяйства и дальнейшее развитие всех районов СССР, в результате чего должен быть значительно превзойден довоенный уровень развития народного хозяйства СССР» (17459).</w:t>
      </w:r>
    </w:p>
    <w:p w14:paraId="75BD868F" w14:textId="77777777" w:rsidR="00A6267A" w:rsidRPr="00F2675E" w:rsidRDefault="00A6267A" w:rsidP="00536344">
      <w:pPr>
        <w:tabs>
          <w:tab w:val="left" w:pos="11199"/>
        </w:tabs>
        <w:autoSpaceDE w:val="0"/>
        <w:autoSpaceDN w:val="0"/>
        <w:adjustRightInd w:val="0"/>
        <w:spacing w:after="0" w:line="240" w:lineRule="auto"/>
        <w:jc w:val="both"/>
        <w:rPr>
          <w:rFonts w:ascii="Times New Roman" w:hAnsi="Times New Roman"/>
          <w:sz w:val="16"/>
          <w:szCs w:val="16"/>
        </w:rPr>
      </w:pPr>
    </w:p>
    <w:p w14:paraId="02E005E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674F1C6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10158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Президиум ВС ратифицировал Устав ООН (3481).</w:t>
      </w:r>
    </w:p>
    <w:p w14:paraId="0BB51E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7037A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213B51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9163E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японская делегация по капитуляции отправилась в штаб МакАртура на Филиппины (2248,9).</w:t>
      </w:r>
    </w:p>
    <w:p w14:paraId="655EAE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556C1B" w14:textId="141737FB" w:rsidR="00AB30EE" w:rsidRPr="00F2675E" w:rsidRDefault="00AB30EE" w:rsidP="00536344">
      <w:pPr>
        <w:spacing w:after="0" w:line="240" w:lineRule="auto"/>
        <w:jc w:val="both"/>
        <w:rPr>
          <w:rFonts w:ascii="Times New Roman" w:hAnsi="Times New Roman"/>
          <w:sz w:val="16"/>
          <w:szCs w:val="16"/>
        </w:rPr>
      </w:pPr>
      <w:r w:rsidRPr="00F2675E">
        <w:rPr>
          <w:rFonts w:ascii="Times New Roman" w:hAnsi="Times New Roman"/>
          <w:sz w:val="16"/>
          <w:szCs w:val="16"/>
        </w:rPr>
        <w:t>19 августа 1945 два бомбардировщика Mitsubishi G4M (союзное название "Бетти") перевозят японскую капитуляцию в Иэ-Симу (20371).</w:t>
      </w:r>
    </w:p>
    <w:p w14:paraId="00212F10" w14:textId="77777777" w:rsidR="00AB30EE" w:rsidRPr="00F2675E" w:rsidRDefault="00AB30EE" w:rsidP="00536344">
      <w:pPr>
        <w:spacing w:after="0" w:line="240" w:lineRule="auto"/>
        <w:jc w:val="both"/>
        <w:rPr>
          <w:rFonts w:ascii="Times New Roman" w:hAnsi="Times New Roman"/>
          <w:sz w:val="16"/>
          <w:szCs w:val="16"/>
        </w:rPr>
      </w:pPr>
    </w:p>
    <w:p w14:paraId="7C4A3D1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во Вьетнаме началось антифранцузское восстание (4962).</w:t>
      </w:r>
    </w:p>
    <w:p w14:paraId="4715874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FF44B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августа 1945 было восстание в Ханое (2443,433) - победила августовская революция (3481).</w:t>
      </w:r>
    </w:p>
    <w:p w14:paraId="79FF30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EBE1CB" w14:textId="77777777" w:rsidR="00A6267A" w:rsidRPr="00F2675E" w:rsidRDefault="00A6267A"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sz w:val="16"/>
          <w:szCs w:val="16"/>
        </w:rPr>
        <w:t>19 августа</w:t>
      </w:r>
      <w:r w:rsidRPr="00F2675E">
        <w:rPr>
          <w:rFonts w:ascii="Times New Roman" w:hAnsi="Times New Roman"/>
          <w:bCs/>
          <w:sz w:val="16"/>
          <w:szCs w:val="16"/>
        </w:rPr>
        <w:t xml:space="preserve"> 1945 на улицы Ханоя вышло более 100 тысяч человек, власть перешла к восставшему народу. Чтобы избежать кровопролития, представители фронта Вьетминь убедили императора Бао Дая, который в это время находился в Хюэ – столице монархии, отречься от престола, а 23 августа Бао Дай, по рекомендации матери-императрицы, навсегда оставил трон. 25 августа прибывшая из Ханоя делегация народного правительства приняла из рук Бао Дая печать и династический меч – символы императорской власти. 25 августа вооруженные отряды повстанцев заняли все ключевые узлы и административные учреждения в Хюэ. Около миллиона </w:t>
      </w:r>
      <w:r w:rsidRPr="00F2675E">
        <w:rPr>
          <w:rFonts w:ascii="Times New Roman" w:hAnsi="Times New Roman"/>
          <w:bCs/>
          <w:sz w:val="16"/>
          <w:szCs w:val="16"/>
        </w:rPr>
        <w:lastRenderedPageBreak/>
        <w:t>жителей Сайгона и окружающих его районов прошли по улицам города в знак солидарности с революцией. Так завершилось победой всеобщее восстание 1945 года во Вьетнаме. Августовская революция положила конец восьмидесятилетнему господству колониализма, уничтожила монархию, изгнала японских милитаристов, восстановила независимость Вьетнама. И как апофеоз 2 сентября 1945 года, в день, когда отгремели последние залпы Второй мировой войны, в Ханое на древней площади Бадинь в присутствии десятков тысяч человек Президент Хо Ши Мин огласил Декларацию независимости. Родилась Демократическая Республика Вьетнам (17459).</w:t>
      </w:r>
    </w:p>
    <w:p w14:paraId="6D420608" w14:textId="77777777" w:rsidR="00A6267A" w:rsidRDefault="00A6267A" w:rsidP="00536344">
      <w:pPr>
        <w:autoSpaceDE w:val="0"/>
        <w:autoSpaceDN w:val="0"/>
        <w:adjustRightInd w:val="0"/>
        <w:spacing w:after="0" w:line="240" w:lineRule="auto"/>
        <w:jc w:val="both"/>
        <w:rPr>
          <w:rFonts w:ascii="Times New Roman" w:hAnsi="Times New Roman"/>
          <w:iCs/>
          <w:sz w:val="16"/>
          <w:szCs w:val="16"/>
        </w:rPr>
      </w:pPr>
    </w:p>
    <w:p w14:paraId="34654C56" w14:textId="04B30622" w:rsidR="00007006" w:rsidRPr="00007006" w:rsidRDefault="00007006" w:rsidP="00536344">
      <w:pPr>
        <w:autoSpaceDE w:val="0"/>
        <w:autoSpaceDN w:val="0"/>
        <w:adjustRightInd w:val="0"/>
        <w:spacing w:after="0" w:line="240" w:lineRule="auto"/>
        <w:jc w:val="both"/>
        <w:rPr>
          <w:rFonts w:ascii="Times New Roman" w:hAnsi="Times New Roman"/>
          <w:i/>
          <w:sz w:val="16"/>
          <w:szCs w:val="16"/>
        </w:rPr>
      </w:pPr>
      <w:r w:rsidRPr="00007006">
        <w:rPr>
          <w:rFonts w:ascii="Times New Roman" w:hAnsi="Times New Roman"/>
          <w:i/>
          <w:sz w:val="16"/>
          <w:szCs w:val="16"/>
        </w:rPr>
        <w:t>Авиапромышленность:</w:t>
      </w:r>
    </w:p>
    <w:p w14:paraId="64A97CFB" w14:textId="77777777" w:rsidR="00007006" w:rsidRPr="00007006" w:rsidRDefault="00007006" w:rsidP="00536344">
      <w:pPr>
        <w:autoSpaceDE w:val="0"/>
        <w:autoSpaceDN w:val="0"/>
        <w:adjustRightInd w:val="0"/>
        <w:spacing w:after="0" w:line="240" w:lineRule="auto"/>
        <w:jc w:val="both"/>
        <w:rPr>
          <w:rFonts w:ascii="Times New Roman" w:hAnsi="Times New Roman"/>
          <w:i/>
          <w:sz w:val="16"/>
          <w:szCs w:val="16"/>
        </w:rPr>
      </w:pPr>
    </w:p>
    <w:p w14:paraId="18EE4038"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20 августа 1945 главный инженер ВВС генерал-полковник А. К. Репин утвердил Акт по испытаниям ПТАБ-10-2,5.</w:t>
      </w:r>
    </w:p>
    <w:p w14:paraId="0722599F"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31 июля 1945 г. заместитель начальника ГК НИИ ВВС, начальник Управления испытаний авиа</w:t>
      </w:r>
      <w:r w:rsidRPr="00F2675E">
        <w:rPr>
          <w:rFonts w:ascii="Times New Roman" w:hAnsi="Times New Roman"/>
          <w:color w:val="auto"/>
          <w:spacing w:val="0"/>
          <w:sz w:val="16"/>
          <w:szCs w:val="16"/>
        </w:rPr>
        <w:softHyphen/>
        <w:t>вооружения генерал-лейтенант М. В. Гуревич составил и под</w:t>
      </w:r>
      <w:r w:rsidRPr="00F2675E">
        <w:rPr>
          <w:rFonts w:ascii="Times New Roman" w:hAnsi="Times New Roman"/>
          <w:color w:val="auto"/>
          <w:spacing w:val="0"/>
          <w:sz w:val="16"/>
          <w:szCs w:val="16"/>
        </w:rPr>
        <w:softHyphen/>
        <w:t>писал Заключение по испытаниям ПТАБ-10-2,5.</w:t>
      </w:r>
    </w:p>
    <w:p w14:paraId="4BD4E1DB"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Войсковые испытания ПТАБ-10-2,5 проходили в 622-м шап 214-й шад 15 ВА и в 951-м шап 10-го шак 17 ВА. Ответственными за их организацию и проведение были назначены специалисты 4-го от</w:t>
      </w:r>
      <w:r w:rsidRPr="00F2675E">
        <w:rPr>
          <w:rFonts w:ascii="Times New Roman" w:hAnsi="Times New Roman"/>
          <w:color w:val="auto"/>
          <w:spacing w:val="0"/>
          <w:sz w:val="16"/>
          <w:szCs w:val="16"/>
        </w:rPr>
        <w:softHyphen/>
        <w:t>дела Управления испытаний авиационного воору</w:t>
      </w:r>
      <w:r w:rsidRPr="00F2675E">
        <w:rPr>
          <w:rFonts w:ascii="Times New Roman" w:hAnsi="Times New Roman"/>
          <w:color w:val="auto"/>
          <w:spacing w:val="0"/>
          <w:sz w:val="16"/>
          <w:szCs w:val="16"/>
        </w:rPr>
        <w:softHyphen/>
        <w:t>жения ГК НИИ ВВС: в 17 ВА работал инженер-ка</w:t>
      </w:r>
      <w:r w:rsidRPr="00F2675E">
        <w:rPr>
          <w:rFonts w:ascii="Times New Roman" w:hAnsi="Times New Roman"/>
          <w:color w:val="auto"/>
          <w:spacing w:val="0"/>
          <w:sz w:val="16"/>
          <w:szCs w:val="16"/>
        </w:rPr>
        <w:softHyphen/>
        <w:t>питан К. М. Зайцев, а в 15 ВА — инженер-капитан В. И. Шишкин.</w:t>
      </w:r>
    </w:p>
    <w:p w14:paraId="40E97822"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Акт по результатам войсковых испытаний ПТАБ-10-2,5 в 951-м шап подписали главный инже</w:t>
      </w:r>
      <w:r w:rsidRPr="00F2675E">
        <w:rPr>
          <w:rFonts w:ascii="Times New Roman" w:hAnsi="Times New Roman"/>
          <w:color w:val="auto"/>
          <w:spacing w:val="0"/>
          <w:sz w:val="16"/>
          <w:szCs w:val="16"/>
        </w:rPr>
        <w:softHyphen/>
        <w:t>нер 10-го шак полковник Баранович и командир полка гвардии майор Красночубченко, в 622-м шап — командир полка Герой Советского Союза подполковник Емельянов, штурман полка майор Барсуков и командир 1-й эскадрильи старший лей</w:t>
      </w:r>
      <w:r w:rsidRPr="00F2675E">
        <w:rPr>
          <w:rFonts w:ascii="Times New Roman" w:hAnsi="Times New Roman"/>
          <w:color w:val="auto"/>
          <w:spacing w:val="0"/>
          <w:sz w:val="16"/>
          <w:szCs w:val="16"/>
        </w:rPr>
        <w:softHyphen/>
        <w:t>тенант Архипов.</w:t>
      </w:r>
    </w:p>
    <w:p w14:paraId="57B28791"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В ходе испытаний установили, что при сбрасы</w:t>
      </w:r>
      <w:r w:rsidRPr="00F2675E">
        <w:rPr>
          <w:rFonts w:ascii="Times New Roman" w:hAnsi="Times New Roman"/>
          <w:color w:val="auto"/>
          <w:spacing w:val="0"/>
          <w:sz w:val="16"/>
          <w:szCs w:val="16"/>
        </w:rPr>
        <w:softHyphen/>
        <w:t>вании бомб они иногда зависали в универсальных бомбоотсеках самолетов Ил-2 из-за дефектов как самих бомбоотсеков, так и бомб. Кроме того, име</w:t>
      </w:r>
      <w:r w:rsidRPr="00F2675E">
        <w:rPr>
          <w:rFonts w:ascii="Times New Roman" w:hAnsi="Times New Roman"/>
          <w:color w:val="auto"/>
          <w:spacing w:val="0"/>
          <w:sz w:val="16"/>
          <w:szCs w:val="16"/>
        </w:rPr>
        <w:softHyphen/>
        <w:t>ли место многочисленные отказы бомб в действии из-за деформации стабилизаторов при столкнове</w:t>
      </w:r>
      <w:r w:rsidRPr="00F2675E">
        <w:rPr>
          <w:rFonts w:ascii="Times New Roman" w:hAnsi="Times New Roman"/>
          <w:color w:val="auto"/>
          <w:spacing w:val="0"/>
          <w:sz w:val="16"/>
          <w:szCs w:val="16"/>
        </w:rPr>
        <w:softHyphen/>
        <w:t>нии бомб в воздухе, отчего крыльчатки предохра</w:t>
      </w:r>
      <w:r w:rsidRPr="00F2675E">
        <w:rPr>
          <w:rFonts w:ascii="Times New Roman" w:hAnsi="Times New Roman"/>
          <w:color w:val="auto"/>
          <w:spacing w:val="0"/>
          <w:sz w:val="16"/>
          <w:szCs w:val="16"/>
        </w:rPr>
        <w:softHyphen/>
        <w:t>нителей не сворачивались в полете и взрыватели не взводились. Причем все столкновения бомб в воздухе происходили главным образом в началь</w:t>
      </w:r>
      <w:r w:rsidRPr="00F2675E">
        <w:rPr>
          <w:rFonts w:ascii="Times New Roman" w:hAnsi="Times New Roman"/>
          <w:color w:val="auto"/>
          <w:spacing w:val="0"/>
          <w:sz w:val="16"/>
          <w:szCs w:val="16"/>
        </w:rPr>
        <w:softHyphen/>
        <w:t>ной фазе свободного падения, то есть «в первый момент после высыпания бомб из отсеков самоле</w:t>
      </w:r>
      <w:r w:rsidRPr="00F2675E">
        <w:rPr>
          <w:rFonts w:ascii="Times New Roman" w:hAnsi="Times New Roman"/>
          <w:color w:val="auto"/>
          <w:spacing w:val="0"/>
          <w:sz w:val="16"/>
          <w:szCs w:val="16"/>
        </w:rPr>
        <w:softHyphen/>
        <w:t>та». Было зафиксировано 19,7% отказов при уклад</w:t>
      </w:r>
      <w:r w:rsidRPr="00F2675E">
        <w:rPr>
          <w:rFonts w:ascii="Times New Roman" w:hAnsi="Times New Roman"/>
          <w:color w:val="auto"/>
          <w:spacing w:val="0"/>
          <w:sz w:val="16"/>
          <w:szCs w:val="16"/>
        </w:rPr>
        <w:softHyphen/>
        <w:t>ке бомб в отсеки головной частью назад (по поле</w:t>
      </w:r>
      <w:r w:rsidRPr="00F2675E">
        <w:rPr>
          <w:rFonts w:ascii="Times New Roman" w:hAnsi="Times New Roman"/>
          <w:color w:val="auto"/>
          <w:spacing w:val="0"/>
          <w:sz w:val="16"/>
          <w:szCs w:val="16"/>
        </w:rPr>
        <w:softHyphen/>
        <w:t>ту) и 2,9% отказов — при укладке бомб головной частью вперед (по полету).</w:t>
      </w:r>
    </w:p>
    <w:p w14:paraId="7707AFFF"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Как и прежде, войсковые специалисты отметили слабую часть предохранительной пружины взры</w:t>
      </w:r>
      <w:r w:rsidRPr="00F2675E">
        <w:rPr>
          <w:rFonts w:ascii="Times New Roman" w:hAnsi="Times New Roman"/>
          <w:color w:val="auto"/>
          <w:spacing w:val="0"/>
          <w:sz w:val="16"/>
          <w:szCs w:val="16"/>
        </w:rPr>
        <w:softHyphen/>
        <w:t>вателя АД-А, что приводило к срабатыванию бомб при малейших ударах о преграду. Время на подго</w:t>
      </w:r>
      <w:r w:rsidRPr="00F2675E">
        <w:rPr>
          <w:rFonts w:ascii="Times New Roman" w:hAnsi="Times New Roman"/>
          <w:color w:val="auto"/>
          <w:spacing w:val="0"/>
          <w:sz w:val="16"/>
          <w:szCs w:val="16"/>
        </w:rPr>
        <w:softHyphen/>
        <w:t>товку одного штурмового авиаполка (40 самолетов) при существующем штате авиаспециалистов по во</w:t>
      </w:r>
      <w:r w:rsidRPr="00F2675E">
        <w:rPr>
          <w:rFonts w:ascii="Times New Roman" w:hAnsi="Times New Roman"/>
          <w:color w:val="auto"/>
          <w:spacing w:val="0"/>
          <w:sz w:val="16"/>
          <w:szCs w:val="16"/>
        </w:rPr>
        <w:softHyphen/>
        <w:t>оружению составляло в среднем 1 ч 30 мин — 1 ч 50 мин. Причем большую часть времени занимало снаряжение бомб — для ввертывания взрывателя требовалось зажать бомбу коленями, одной рукой держать стабилизатор, а другой — ввернуть взры</w:t>
      </w:r>
      <w:r w:rsidRPr="00F2675E">
        <w:rPr>
          <w:rFonts w:ascii="Times New Roman" w:hAnsi="Times New Roman"/>
          <w:color w:val="auto"/>
          <w:spacing w:val="0"/>
          <w:sz w:val="16"/>
          <w:szCs w:val="16"/>
        </w:rPr>
        <w:softHyphen/>
        <w:t>ватель в донное очко.</w:t>
      </w:r>
    </w:p>
    <w:p w14:paraId="7CF7C02B"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Помимо проверки «работы» бомб в бою, в про</w:t>
      </w:r>
      <w:r w:rsidRPr="00F2675E">
        <w:rPr>
          <w:rFonts w:ascii="Times New Roman" w:hAnsi="Times New Roman"/>
          <w:color w:val="auto"/>
          <w:spacing w:val="0"/>
          <w:sz w:val="16"/>
          <w:szCs w:val="16"/>
        </w:rPr>
        <w:softHyphen/>
        <w:t>грамму войсковых испытаний входили оценка эф</w:t>
      </w:r>
      <w:r w:rsidRPr="00F2675E">
        <w:rPr>
          <w:rFonts w:ascii="Times New Roman" w:hAnsi="Times New Roman"/>
          <w:color w:val="auto"/>
          <w:spacing w:val="0"/>
          <w:sz w:val="16"/>
          <w:szCs w:val="16"/>
        </w:rPr>
        <w:softHyphen/>
        <w:t>фективности действия бомб путем их подрывов на броне немецких танков и бомбометание по ми</w:t>
      </w:r>
      <w:r w:rsidRPr="00F2675E">
        <w:rPr>
          <w:rFonts w:ascii="Times New Roman" w:hAnsi="Times New Roman"/>
          <w:color w:val="auto"/>
          <w:spacing w:val="0"/>
          <w:sz w:val="16"/>
          <w:szCs w:val="16"/>
        </w:rPr>
        <w:softHyphen/>
        <w:t>шенной обстановке строевыми летчиками разной квалификации. Бомбы сбрасывались как с гори</w:t>
      </w:r>
      <w:r w:rsidRPr="00F2675E">
        <w:rPr>
          <w:rFonts w:ascii="Times New Roman" w:hAnsi="Times New Roman"/>
          <w:color w:val="auto"/>
          <w:spacing w:val="0"/>
          <w:sz w:val="16"/>
          <w:szCs w:val="16"/>
        </w:rPr>
        <w:softHyphen/>
        <w:t>зонтального полета (высота 100 м, скорость 300— 350 км/ч), так и с пикирования под углом 30° (высо</w:t>
      </w:r>
      <w:r w:rsidRPr="00F2675E">
        <w:rPr>
          <w:rFonts w:ascii="Times New Roman" w:hAnsi="Times New Roman"/>
          <w:color w:val="auto"/>
          <w:spacing w:val="0"/>
          <w:sz w:val="16"/>
          <w:szCs w:val="16"/>
        </w:rPr>
        <w:softHyphen/>
        <w:t>та ввода 800—900 м, скорость ввода 280—300 км/ч, высота сброса 250—300 м).</w:t>
      </w:r>
    </w:p>
    <w:p w14:paraId="47943F9C"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В ходе испытаний было установлено, что при бомбометании с горизонтального полета одной кассетой (бомбоотсек) средняя плотность пораже</w:t>
      </w:r>
      <w:r w:rsidRPr="00F2675E">
        <w:rPr>
          <w:rFonts w:ascii="Times New Roman" w:hAnsi="Times New Roman"/>
          <w:color w:val="auto"/>
          <w:spacing w:val="0"/>
          <w:sz w:val="16"/>
          <w:szCs w:val="16"/>
        </w:rPr>
        <w:softHyphen/>
        <w:t>ния составляла 22,5 м</w:t>
      </w:r>
      <w:r w:rsidRPr="00F2675E">
        <w:rPr>
          <w:rFonts w:ascii="Times New Roman" w:hAnsi="Times New Roman"/>
          <w:color w:val="auto"/>
          <w:spacing w:val="0"/>
          <w:sz w:val="16"/>
          <w:szCs w:val="16"/>
          <w:vertAlign w:val="superscript"/>
        </w:rPr>
        <w:t>2</w:t>
      </w:r>
      <w:r w:rsidRPr="00F2675E">
        <w:rPr>
          <w:rFonts w:ascii="Times New Roman" w:hAnsi="Times New Roman"/>
          <w:color w:val="auto"/>
          <w:spacing w:val="0"/>
          <w:sz w:val="16"/>
          <w:szCs w:val="16"/>
        </w:rPr>
        <w:t>, а при бомбометании залпом двумя кассетами — 15,0 м</w:t>
      </w:r>
      <w:r w:rsidRPr="00F2675E">
        <w:rPr>
          <w:rFonts w:ascii="Times New Roman" w:hAnsi="Times New Roman"/>
          <w:color w:val="auto"/>
          <w:spacing w:val="0"/>
          <w:sz w:val="16"/>
          <w:szCs w:val="16"/>
          <w:vertAlign w:val="superscript"/>
        </w:rPr>
        <w:t>2</w:t>
      </w:r>
      <w:r w:rsidRPr="00F2675E">
        <w:rPr>
          <w:rFonts w:ascii="Times New Roman" w:hAnsi="Times New Roman"/>
          <w:color w:val="auto"/>
          <w:spacing w:val="0"/>
          <w:sz w:val="16"/>
          <w:szCs w:val="16"/>
        </w:rPr>
        <w:t>. Практически все бомбы в среднем «укладывались» в прямоугольник разме</w:t>
      </w:r>
      <w:r w:rsidRPr="00F2675E">
        <w:rPr>
          <w:rFonts w:ascii="Times New Roman" w:hAnsi="Times New Roman"/>
          <w:color w:val="auto"/>
          <w:spacing w:val="0"/>
          <w:sz w:val="16"/>
          <w:szCs w:val="16"/>
        </w:rPr>
        <w:softHyphen/>
        <w:t>рами 45—55 м (по полету) и 20—22 м (в попереч</w:t>
      </w:r>
      <w:r w:rsidRPr="00F2675E">
        <w:rPr>
          <w:rFonts w:ascii="Times New Roman" w:hAnsi="Times New Roman"/>
          <w:color w:val="auto"/>
          <w:spacing w:val="0"/>
          <w:sz w:val="16"/>
          <w:szCs w:val="16"/>
        </w:rPr>
        <w:softHyphen/>
        <w:t>ном направлении).</w:t>
      </w:r>
    </w:p>
    <w:p w14:paraId="1D59259B"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При бомбометании с пикирования в 3 заходах (2 захода одиночно и 3-й заход — серия из 2 отсе</w:t>
      </w:r>
      <w:r w:rsidRPr="00F2675E">
        <w:rPr>
          <w:rFonts w:ascii="Times New Roman" w:hAnsi="Times New Roman"/>
          <w:color w:val="auto"/>
          <w:spacing w:val="0"/>
          <w:sz w:val="16"/>
          <w:szCs w:val="16"/>
        </w:rPr>
        <w:softHyphen/>
        <w:t xml:space="preserve">ков) было получено три прямых попадания в танк </w:t>
      </w:r>
      <w:r w:rsidRPr="00F2675E">
        <w:rPr>
          <w:rFonts w:ascii="Times New Roman" w:hAnsi="Times New Roman"/>
          <w:color w:val="auto"/>
          <w:spacing w:val="0"/>
          <w:sz w:val="16"/>
          <w:szCs w:val="16"/>
          <w:lang w:val="en-US"/>
        </w:rPr>
        <w:t>Pz</w:t>
      </w:r>
      <w:r w:rsidRPr="00F2675E">
        <w:rPr>
          <w:rFonts w:ascii="Times New Roman" w:hAnsi="Times New Roman"/>
          <w:color w:val="auto"/>
          <w:spacing w:val="0"/>
          <w:sz w:val="16"/>
          <w:szCs w:val="16"/>
        </w:rPr>
        <w:t>.</w:t>
      </w:r>
      <w:r w:rsidRPr="00F2675E">
        <w:rPr>
          <w:rFonts w:ascii="Times New Roman" w:hAnsi="Times New Roman"/>
          <w:color w:val="auto"/>
          <w:spacing w:val="0"/>
          <w:sz w:val="16"/>
          <w:szCs w:val="16"/>
          <w:lang w:val="en-US"/>
        </w:rPr>
        <w:t>V</w:t>
      </w:r>
      <w:r w:rsidRPr="00F2675E">
        <w:rPr>
          <w:rFonts w:ascii="Times New Roman" w:hAnsi="Times New Roman"/>
          <w:color w:val="auto"/>
          <w:spacing w:val="0"/>
          <w:sz w:val="16"/>
          <w:szCs w:val="16"/>
        </w:rPr>
        <w:t xml:space="preserve"> «Пантера», а при бомбометании с горизон</w:t>
      </w:r>
      <w:r w:rsidRPr="00F2675E">
        <w:rPr>
          <w:rFonts w:ascii="Times New Roman" w:hAnsi="Times New Roman"/>
          <w:color w:val="auto"/>
          <w:spacing w:val="0"/>
          <w:sz w:val="16"/>
          <w:szCs w:val="16"/>
        </w:rPr>
        <w:softHyphen/>
        <w:t>тального полета залпом из 2 (2 захода) и 4 (1 за</w:t>
      </w:r>
      <w:r w:rsidRPr="00F2675E">
        <w:rPr>
          <w:rFonts w:ascii="Times New Roman" w:hAnsi="Times New Roman"/>
          <w:color w:val="auto"/>
          <w:spacing w:val="0"/>
          <w:sz w:val="16"/>
          <w:szCs w:val="16"/>
        </w:rPr>
        <w:softHyphen/>
        <w:t xml:space="preserve">ход) отсеков получено шесть попаданий. Из этого числа попаданий отказала лишь 1 бомба — «по причине несвертывания ветрянки взрывателя». Во всех остальных случаях бомбы «подействовали и причинили повреждения танку». При этом только 1 бомба, причинившая ущерб танку, не вывела его из строя. То есть условная вероятность выведения из строя среднего танка типа </w:t>
      </w:r>
      <w:r w:rsidRPr="00F2675E">
        <w:rPr>
          <w:rFonts w:ascii="Times New Roman" w:hAnsi="Times New Roman"/>
          <w:color w:val="auto"/>
          <w:spacing w:val="0"/>
          <w:sz w:val="16"/>
          <w:szCs w:val="16"/>
          <w:lang w:val="en-US"/>
        </w:rPr>
        <w:t>Pz</w:t>
      </w:r>
      <w:r w:rsidRPr="00F2675E">
        <w:rPr>
          <w:rFonts w:ascii="Times New Roman" w:hAnsi="Times New Roman"/>
          <w:color w:val="auto"/>
          <w:spacing w:val="0"/>
          <w:sz w:val="16"/>
          <w:szCs w:val="16"/>
        </w:rPr>
        <w:t>.</w:t>
      </w:r>
      <w:r w:rsidRPr="00F2675E">
        <w:rPr>
          <w:rFonts w:ascii="Times New Roman" w:hAnsi="Times New Roman"/>
          <w:color w:val="auto"/>
          <w:spacing w:val="0"/>
          <w:sz w:val="16"/>
          <w:szCs w:val="16"/>
          <w:lang w:val="en-US"/>
        </w:rPr>
        <w:t>V</w:t>
      </w:r>
      <w:r w:rsidRPr="00F2675E">
        <w:rPr>
          <w:rFonts w:ascii="Times New Roman" w:hAnsi="Times New Roman"/>
          <w:color w:val="auto"/>
          <w:spacing w:val="0"/>
          <w:sz w:val="16"/>
          <w:szCs w:val="16"/>
        </w:rPr>
        <w:t xml:space="preserve"> «Пантера» полу</w:t>
      </w:r>
      <w:r w:rsidRPr="00F2675E">
        <w:rPr>
          <w:rFonts w:ascii="Times New Roman" w:hAnsi="Times New Roman"/>
          <w:color w:val="auto"/>
          <w:spacing w:val="0"/>
          <w:sz w:val="16"/>
          <w:szCs w:val="16"/>
        </w:rPr>
        <w:softHyphen/>
        <w:t>чалась равной не менее 0,87.</w:t>
      </w:r>
    </w:p>
    <w:p w14:paraId="00046E4C"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При пробитии ПТАБ-10-2,5 брони толщиной 90 мм получалось отверстие с входным диаметром около 35 мм. Броня толщиной 18 мм не только про</w:t>
      </w:r>
      <w:r w:rsidRPr="00F2675E">
        <w:rPr>
          <w:rFonts w:ascii="Times New Roman" w:hAnsi="Times New Roman"/>
          <w:color w:val="auto"/>
          <w:spacing w:val="0"/>
          <w:sz w:val="16"/>
          <w:szCs w:val="16"/>
        </w:rPr>
        <w:softHyphen/>
        <w:t>бивалась насквозь, но и проламывалась. Проломы достигали размеров 120x140 мм и более. Пробитие и проломы брони сопровождались отколом брони с внутренней поверхности броневого покрытия. При этом осколки брони и кумулятивная струя бом</w:t>
      </w:r>
      <w:r w:rsidRPr="00F2675E">
        <w:rPr>
          <w:rFonts w:ascii="Times New Roman" w:hAnsi="Times New Roman"/>
          <w:color w:val="auto"/>
          <w:spacing w:val="0"/>
          <w:sz w:val="16"/>
          <w:szCs w:val="16"/>
        </w:rPr>
        <w:softHyphen/>
        <w:t>бы наносили поражения внутри танка.</w:t>
      </w:r>
    </w:p>
    <w:p w14:paraId="45081BEC"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Так, при попадании бомбы в моторный отсек (толщина брони 18 мм) были разрушены электро</w:t>
      </w:r>
      <w:r w:rsidRPr="00F2675E">
        <w:rPr>
          <w:rFonts w:ascii="Times New Roman" w:hAnsi="Times New Roman"/>
          <w:color w:val="auto"/>
          <w:spacing w:val="0"/>
          <w:sz w:val="16"/>
          <w:szCs w:val="16"/>
        </w:rPr>
        <w:softHyphen/>
        <w:t>проводка, различные воздухопроводы и трубопро воды на моторе. Естественно, танк потерял подвиж</w:t>
      </w:r>
      <w:r w:rsidRPr="00F2675E">
        <w:rPr>
          <w:rFonts w:ascii="Times New Roman" w:hAnsi="Times New Roman"/>
          <w:color w:val="auto"/>
          <w:spacing w:val="0"/>
          <w:sz w:val="16"/>
          <w:szCs w:val="16"/>
        </w:rPr>
        <w:softHyphen/>
        <w:t>ность.</w:t>
      </w:r>
    </w:p>
    <w:p w14:paraId="6323FD0F"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Подрыв бомбы на верхнем люке башни танка привел не только к пробитию 50-мм брони самого люка, но и к пробитию броневого покрытия пола танка толщиной 20 мм. Внутри танка возник пожар, начали рваться патроны к 7,92-мм пулемету.</w:t>
      </w:r>
    </w:p>
    <w:p w14:paraId="76B0055B"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При подрыве бомбы в районе боеукладки (тол</w:t>
      </w:r>
      <w:r w:rsidRPr="00F2675E">
        <w:rPr>
          <w:rFonts w:ascii="Times New Roman" w:hAnsi="Times New Roman"/>
          <w:color w:val="auto"/>
          <w:spacing w:val="0"/>
          <w:sz w:val="16"/>
          <w:szCs w:val="16"/>
        </w:rPr>
        <w:softHyphen/>
        <w:t>щина брони 18 мм) кумулятивная струя иницииро</w:t>
      </w:r>
      <w:r w:rsidRPr="00F2675E">
        <w:rPr>
          <w:rFonts w:ascii="Times New Roman" w:hAnsi="Times New Roman"/>
          <w:color w:val="auto"/>
          <w:spacing w:val="0"/>
          <w:sz w:val="16"/>
          <w:szCs w:val="16"/>
        </w:rPr>
        <w:softHyphen/>
        <w:t>вала детонацию снарядов, расположенных на рас</w:t>
      </w:r>
      <w:r w:rsidRPr="00F2675E">
        <w:rPr>
          <w:rFonts w:ascii="Times New Roman" w:hAnsi="Times New Roman"/>
          <w:color w:val="auto"/>
          <w:spacing w:val="0"/>
          <w:sz w:val="16"/>
          <w:szCs w:val="16"/>
        </w:rPr>
        <w:softHyphen/>
        <w:t>стоянии 300 мм от броневого покрытия, с после</w:t>
      </w:r>
      <w:r w:rsidRPr="00F2675E">
        <w:rPr>
          <w:rFonts w:ascii="Times New Roman" w:hAnsi="Times New Roman"/>
          <w:color w:val="auto"/>
          <w:spacing w:val="0"/>
          <w:sz w:val="16"/>
          <w:szCs w:val="16"/>
        </w:rPr>
        <w:softHyphen/>
        <w:t>дующим взрывом всего боекомплекта. «Пантера» полностью сгорела.</w:t>
      </w:r>
    </w:p>
    <w:p w14:paraId="59CA7D40"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Для чистоты эксперимента был осуществлен «управляемый» подрыв ПТАБ-10-2,5 на снарядах калибра 75 мм. Как и ожидалось, подрыв бомбы вызвал детонацию снарядов и взрыв всей укладки.</w:t>
      </w:r>
    </w:p>
    <w:p w14:paraId="4833F091"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r w:rsidRPr="00F2675E">
        <w:rPr>
          <w:rFonts w:ascii="Times New Roman" w:hAnsi="Times New Roman"/>
          <w:color w:val="auto"/>
          <w:spacing w:val="0"/>
          <w:sz w:val="16"/>
          <w:szCs w:val="16"/>
        </w:rPr>
        <w:t>Несмотря на высокую боевую эффективность ПТАБ-10-2,5, комиссия сделала вывод, что войско</w:t>
      </w:r>
      <w:r w:rsidRPr="00F2675E">
        <w:rPr>
          <w:rFonts w:ascii="Times New Roman" w:hAnsi="Times New Roman"/>
          <w:color w:val="auto"/>
          <w:spacing w:val="0"/>
          <w:sz w:val="16"/>
          <w:szCs w:val="16"/>
        </w:rPr>
        <w:softHyphen/>
        <w:t>вых испытаний бомба не выдержала и на вооруже</w:t>
      </w:r>
      <w:r w:rsidRPr="00F2675E">
        <w:rPr>
          <w:rFonts w:ascii="Times New Roman" w:hAnsi="Times New Roman"/>
          <w:color w:val="auto"/>
          <w:spacing w:val="0"/>
          <w:sz w:val="16"/>
          <w:szCs w:val="16"/>
        </w:rPr>
        <w:softHyphen/>
        <w:t>ние ВВС КА ее принять невозможно. «Противотан</w:t>
      </w:r>
      <w:r w:rsidRPr="00F2675E">
        <w:rPr>
          <w:rFonts w:ascii="Times New Roman" w:hAnsi="Times New Roman"/>
          <w:color w:val="auto"/>
          <w:spacing w:val="0"/>
          <w:sz w:val="16"/>
          <w:szCs w:val="16"/>
        </w:rPr>
        <w:softHyphen/>
        <w:t>ковая бомба ПТАБ-10-2,5, как не обеспечивавшая надежности действия, войсковые испытания не выдержала», — указывалось в Акте по результа</w:t>
      </w:r>
      <w:r w:rsidRPr="00F2675E">
        <w:rPr>
          <w:rFonts w:ascii="Times New Roman" w:hAnsi="Times New Roman"/>
          <w:color w:val="auto"/>
          <w:spacing w:val="0"/>
          <w:sz w:val="16"/>
          <w:szCs w:val="16"/>
        </w:rPr>
        <w:softHyphen/>
        <w:t>там испытаний. «Для принятия окончательного решения по противотанковой бомбе, показавшей достаточно высокую эффективность их действия», считалось необходимым «доработать конструк</w:t>
      </w:r>
      <w:r w:rsidRPr="00F2675E">
        <w:rPr>
          <w:rFonts w:ascii="Times New Roman" w:hAnsi="Times New Roman"/>
          <w:color w:val="auto"/>
          <w:spacing w:val="0"/>
          <w:sz w:val="16"/>
          <w:szCs w:val="16"/>
        </w:rPr>
        <w:softHyphen/>
        <w:t>цию ПТАБ-10-2,5 в части увеличения жесткости стабилизатора и его крепления к корпусу бомбы, проверить надежность их действия на ней и при получении удовлетворительных результатов про</w:t>
      </w:r>
      <w:r w:rsidRPr="00F2675E">
        <w:rPr>
          <w:rFonts w:ascii="Times New Roman" w:hAnsi="Times New Roman"/>
          <w:color w:val="auto"/>
          <w:spacing w:val="0"/>
          <w:sz w:val="16"/>
          <w:szCs w:val="16"/>
        </w:rPr>
        <w:softHyphen/>
        <w:t>вести повторные испытания». Предлагалось «про</w:t>
      </w:r>
      <w:r w:rsidRPr="00F2675E">
        <w:rPr>
          <w:rFonts w:ascii="Times New Roman" w:hAnsi="Times New Roman"/>
          <w:color w:val="auto"/>
          <w:spacing w:val="0"/>
          <w:sz w:val="16"/>
          <w:szCs w:val="16"/>
        </w:rPr>
        <w:softHyphen/>
        <w:t>сить Наркома боеприпасов генерал-полковника инженерно-технической службы Ванникова обязать НИИ-22 НКБ (бывшего ЦКБ-22) доработать в соот</w:t>
      </w:r>
      <w:r w:rsidRPr="00F2675E">
        <w:rPr>
          <w:rFonts w:ascii="Times New Roman" w:hAnsi="Times New Roman"/>
          <w:color w:val="auto"/>
          <w:spacing w:val="0"/>
          <w:sz w:val="16"/>
          <w:szCs w:val="16"/>
        </w:rPr>
        <w:softHyphen/>
        <w:t>ветствии п. 2 Заключения ПТАБ-10-2,5, изготовить опытную партию бомб 2000 шт. и предъявить их в ГК НИИ ВВС на контрольные испытания» (17500).</w:t>
      </w:r>
    </w:p>
    <w:p w14:paraId="0BA0CF3C" w14:textId="77777777" w:rsidR="00736533" w:rsidRPr="00F2675E" w:rsidRDefault="00736533" w:rsidP="00536344">
      <w:pPr>
        <w:pStyle w:val="123"/>
        <w:shd w:val="clear" w:color="auto" w:fill="auto"/>
        <w:spacing w:before="0" w:line="240" w:lineRule="auto"/>
        <w:ind w:firstLine="0"/>
        <w:rPr>
          <w:rFonts w:ascii="Times New Roman" w:hAnsi="Times New Roman"/>
          <w:color w:val="auto"/>
          <w:spacing w:val="0"/>
          <w:sz w:val="16"/>
          <w:szCs w:val="16"/>
        </w:rPr>
      </w:pPr>
    </w:p>
    <w:p w14:paraId="0AE40E1F"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20 августа 1945 г. все 54 AT-6F благополучно прошли по Алсибу.  «Тексаны» участвовали в воз</w:t>
      </w:r>
      <w:r w:rsidRPr="008A2E5A">
        <w:rPr>
          <w:rFonts w:ascii="Times New Roman" w:hAnsi="Times New Roman"/>
          <w:color w:val="0070C0"/>
          <w:sz w:val="16"/>
          <w:szCs w:val="16"/>
        </w:rPr>
        <w:softHyphen/>
        <w:t>душном празднике в Якутске: пара машин демонстрировала высший пилотаж.</w:t>
      </w:r>
    </w:p>
    <w:p w14:paraId="69FE6119"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АТ-6 распределили в основном между запасными бригадами и полками, зани</w:t>
      </w:r>
      <w:r w:rsidRPr="008A2E5A">
        <w:rPr>
          <w:rFonts w:ascii="Times New Roman" w:hAnsi="Times New Roman"/>
          <w:color w:val="0070C0"/>
          <w:sz w:val="16"/>
          <w:szCs w:val="16"/>
        </w:rPr>
        <w:softHyphen/>
        <w:t>мавшимися переучиванием на импорт</w:t>
      </w:r>
      <w:r w:rsidRPr="008A2E5A">
        <w:rPr>
          <w:rFonts w:ascii="Times New Roman" w:hAnsi="Times New Roman"/>
          <w:color w:val="0070C0"/>
          <w:sz w:val="16"/>
          <w:szCs w:val="16"/>
        </w:rPr>
        <w:softHyphen/>
        <w:t>ную технику, а также отправляли в летные училища. Первыми их начали осваивать в 4-й заб, затем они поступили в 6-ю заб. Остальные самолеты попали в другие ме</w:t>
      </w:r>
      <w:r w:rsidRPr="008A2E5A">
        <w:rPr>
          <w:rFonts w:ascii="Times New Roman" w:hAnsi="Times New Roman"/>
          <w:color w:val="0070C0"/>
          <w:sz w:val="16"/>
          <w:szCs w:val="16"/>
        </w:rPr>
        <w:softHyphen/>
        <w:t>ста, в том числе поединично — в строе</w:t>
      </w:r>
      <w:r w:rsidRPr="008A2E5A">
        <w:rPr>
          <w:rFonts w:ascii="Times New Roman" w:hAnsi="Times New Roman"/>
          <w:color w:val="0070C0"/>
          <w:sz w:val="16"/>
          <w:szCs w:val="16"/>
        </w:rPr>
        <w:softHyphen/>
        <w:t>вые истребительные полки. Три АТ-6С значились с апреля 1944 г. за 396-м пол</w:t>
      </w:r>
      <w:r w:rsidRPr="008A2E5A">
        <w:rPr>
          <w:rFonts w:ascii="Times New Roman" w:hAnsi="Times New Roman"/>
          <w:color w:val="0070C0"/>
          <w:sz w:val="16"/>
          <w:szCs w:val="16"/>
        </w:rPr>
        <w:softHyphen/>
        <w:t>ком особого назначения, к декабрю к ним добавился четвертый. В мае одна из этих машин демонстрировалась на выставке, организованной для работников военного отдела ЦК ВКП(б). В 1945 г. один АТ-6 из 4-й эскадрильи 396-го полка был разбит в аварии и списан (23513).</w:t>
      </w:r>
    </w:p>
    <w:p w14:paraId="5EDFF1DE" w14:textId="77777777" w:rsidR="00007006" w:rsidRPr="008A2E5A" w:rsidRDefault="00007006" w:rsidP="00007006">
      <w:pPr>
        <w:spacing w:after="0" w:line="240" w:lineRule="auto"/>
        <w:jc w:val="both"/>
        <w:rPr>
          <w:rFonts w:ascii="Times New Roman" w:hAnsi="Times New Roman"/>
          <w:color w:val="0070C0"/>
          <w:sz w:val="16"/>
          <w:szCs w:val="16"/>
        </w:rPr>
      </w:pPr>
    </w:p>
    <w:p w14:paraId="333ADB2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3F572E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A44FF2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августа 1945 вышло Распоряжение ГКО № 9887 О Специальном комитете [по использованию атомной энергии] при ГКО. (Д. 458, 27-30 ).</w:t>
      </w:r>
    </w:p>
    <w:p w14:paraId="33FE284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85D12B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августа 1945 создан Специальный комитет при Совнаркоме СССР, руководивший созданием советской атомной бомбы (4962).</w:t>
      </w:r>
    </w:p>
    <w:p w14:paraId="65A3391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1D2F0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августа 1945 ГКО СССР своим постановлением N 9887cc "О Специальном Комитете при ГКО" образовал специальный комитет, возглавляемый Л.П.Б. и И.В.Курчатовым (научная часть). Вошли и Г.М.Маленков, Н.А.Вознесенский, Б.Л.Ванников, А.П.Завенягин, П.Л.Капица, В.А.Иахнев, М.Г.Первухин (1566,215). Практикой занялось ПГУ при Совнаркоме (1058,9) под командованием Б.Л.Ванникова (1566,216). Госбанк обязали открыть организациям АН и ПГУ особую кредитную линию. Открыли особый счет Союзного бюджета (1566,241). Провел около 140 заседаний и выпустил около 1000 стр. Документов и 1700 файлов с 300 тыс. страниц (4347).</w:t>
      </w:r>
    </w:p>
    <w:p w14:paraId="545EEF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2624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августа 1945 Сталин подписал постановление ГКО № 9887сс/оп “О Специальном комитете при ГКО”, в состав которого вошли: Л. П. Берия (председатель), Г. М. Маленков, Н. А. Вознесенский, Б. Л. Ванников, А. П. Завенягин, И. В. Курчатов, П. Л. Капица, В. А. Махнев и М. Г. Первухин. На Спецкомитет было возложено руководство “всеми работами по использованию внутриатомной энергии урана”, и прежде всего разработкой и созданием советской атомной бомбы (7560).</w:t>
      </w:r>
    </w:p>
    <w:p w14:paraId="2740A9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непосредственного руководства всеми работами было организовано 1 Главное управление с прямым подчинением Спецкомитету при ГКО (после ликвидации ГКО в сентябре Спецкомитет перешел в ведение СНК/Совмина СССР). 1 Главное управление при СНК СССР возглавил Б. Л. Ванников, ранее нарком боеприпасов СССР, а его первым заместителем стал заместитель наркома внутренних дел А. П. Завенягин (по совместительству) (7560).</w:t>
      </w:r>
    </w:p>
    <w:p w14:paraId="76A09F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Вскоре после организации Спецкомитета и 1 Главного управления головной организацией по строительству объектов 1 Главного управления станет освобожденный от всех других работ Главпромстрой НКВД (во главе с А. Н. Комаровским) (7560).</w:t>
      </w:r>
    </w:p>
    <w:p w14:paraId="0B1C48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1873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20 августа 1945 г. Государственный комитет обороны принял постановление № 9887 (ее) “О специальном комитете при ГОКО”, в состав которого вошли ряд государственных и научных деятелей: Берия Л.П. (председатель), Маленков Г.М., Вознесенский Н.А., Ванников Б.Л., Завенягин А.П., Курчатов И. В., Капица П.Л., Махнев В. А., Первухин М.Г. На комитет бьшо возложено “руководство всеми работами по использованию внутриатомной энергии урана”; развитие научно-исследовательской работы в этой области; широкое развертывание геологической разведки и создание сырьевой базы; организация промышленности по переработке урана, производству специального оборудования и материалов, связанных с использованием внутриатомной энергии; строительство атомно-энергетических установок, разработка и производство атомной бомбы.</w:t>
      </w:r>
    </w:p>
    <w:p w14:paraId="600F63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комитете создавался Технический совет, включавший 11 чел. преимущественно крупных ученых-специалистов. Возглавил Совет Б.Л.Ванников, ученым секретарем стал акад. А.И.Алиханов (впоследствии основатель и директор Института теоретической и экспериментальной физики). Членами совета стали И.Н.Вознесенский - член-корр. АН СССР, А.П. Завенягин (в тот период - зам. наркома внутренних дел СССР), А.Ф.Иоффе - академик, П.Л.Капица - академик, И.К.Кикоин - член-корр. АН СССР, И.В.Курчатов - академик, В.А.Махнев, Ю.Б.Харитон - профессор, В.Г.Хлопин - академик. Для непосредственного руководства научно-исследовательскими проектными, конструкторскими организациями и промышленными предприятиями по использованию внутриатомной энергии урана и производству атомной бомбы организовано было Первое Главное управление СНК СССР, подчиненное Специальному комитету при ГОКО. Начальником управления назначили Б.Л.Ванников. “Закордонная работа” возлагалась на Л.П.Берия. Создание таких компетентных и обладающих широкими полномочиями органов способствовало развитию научно-исследовательской работы по использованию атомной энергии в интересах общества (7543).</w:t>
      </w:r>
    </w:p>
    <w:p w14:paraId="49764F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CA44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августа 1945 года Сталин подписал Постановление Государственного Комитета Обороны No. 9887 "О Специальном Комитете при ГОКО", который состоял из ключевых фигур партийного и государственного аппарата. Председателем Комитета был назначен заместитель председателя Совета Народных Комиссаров, член ГОКО Л.П. Берия. По решению И.В. Сталина вторым стал нарком боеприпасов Б.Л. Ванников (без освобождения от должности наркома). Кроме них, в состав комитета вошли Г.М. Маленков, Н.А. Вознесенский, А.П. Завенягин, И.В. Курчатов, П.Л. Капица, М.Г. Первухин, В.А. Махнев (секретарь). Одновременно для рассмотрения научных и технических вопросов при Специальном Комитете был образован Технический совет во главе с Б.Л. Ванниковым. В состав совета вошли А.И. Алиханов, И.Н. Вознесенский, А.П. Завенягин, А.Ф. Иоффе, П.Л. Капица, И.К. Кикоин, И.В. Курчатов, В.А. Махнев, Ю.Б. Харитон, В.Г. Хлопин. "На Специальный Комитет при ГОКО возлагалось все руководство работами по использованию внутриатомной энергии урана". После упразднения ГОКО в сентябре 1945 года Специальный Комитет стал функционировать как орган при Совете Народных Комиссаров СССР, а с марта 1946 года, после преобразования СНК СССР в Совет Министров СССР, как орган при Совмине СССР. На Специальный Комитет, помимо ключевой задачи организации разработки и производства атомных бомб, была возложена организация всей деятельности по использованию атомной энергии в СССР: научно-исследовательские работы, разведка месторождений добычи урана, создание атомной промышленности, атомных энергетических установок и атомного приборостроения. Специальный Комитет провел более 140 заседаний, объем протоколов которых составил около 1000 машинописных листов. В целом делопроизводство Специального Комитета содержит более 300 000 страниц (10549).</w:t>
      </w:r>
    </w:p>
    <w:p w14:paraId="1CAA3A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8C56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августа 1945 года Государственный Комитет Обороны принял решение No. 9887 о создании Специального Комитета, которому надлежало обеспечить государственное руководство решением ядерной проблемы. (10549).</w:t>
      </w:r>
    </w:p>
    <w:p w14:paraId="27E01A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611B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августа 1945 г. вышло Постановление же ГОКО, с которым принято связывать рождение всей атомной отрасли, во втором же пункте, следующем за утверждением состава Спецкомитета, прямо вменяет в его обязанности: „широкое развёртывание геологических разведок и создание сырьевой базы СССР по добыче урана, а также использование урановых месторождений за пределами СССР (в Болгарии, Чехословакии и др. странах)“ (11291).</w:t>
      </w:r>
    </w:p>
    <w:p w14:paraId="376098C3" w14:textId="77777777" w:rsidR="00DE5A7C" w:rsidRPr="00F2675E" w:rsidRDefault="00DE5A7C" w:rsidP="00536344">
      <w:pPr>
        <w:autoSpaceDE w:val="0"/>
        <w:autoSpaceDN w:val="0"/>
        <w:adjustRightInd w:val="0"/>
        <w:spacing w:after="0" w:line="240" w:lineRule="auto"/>
        <w:jc w:val="both"/>
        <w:rPr>
          <w:rFonts w:ascii="Times New Roman" w:hAnsi="Times New Roman"/>
          <w:bCs/>
          <w:sz w:val="16"/>
          <w:szCs w:val="16"/>
        </w:rPr>
      </w:pPr>
    </w:p>
    <w:p w14:paraId="0FD13122" w14:textId="77777777" w:rsidR="00FA7DFC" w:rsidRPr="00F2675E" w:rsidRDefault="00FA7DFC" w:rsidP="00536344">
      <w:pPr>
        <w:spacing w:after="0" w:line="240" w:lineRule="auto"/>
        <w:jc w:val="both"/>
        <w:rPr>
          <w:rFonts w:ascii="Times New Roman" w:hAnsi="Times New Roman"/>
          <w:sz w:val="16"/>
          <w:szCs w:val="16"/>
        </w:rPr>
      </w:pPr>
      <w:r w:rsidRPr="00F2675E">
        <w:rPr>
          <w:rFonts w:ascii="Times New Roman" w:hAnsi="Times New Roman"/>
          <w:sz w:val="16"/>
          <w:szCs w:val="16"/>
        </w:rPr>
        <w:t>20 августа в 1945 году сразу же после взрывов атомных бомб в Хиросиме и Нагасаки, постановлением Государственного комитета обороны №9887 «сс/оп» (совершенно секретно/особая папка) создается специальный комитет при ГКО для «руководства всеми работами по использованию внутриатомной энергии урана», включая производство атомной бомбы. Председателем комитета был назначен член Политбюро маршал Лаврентий Павлович Берия, а его членами - Г.Маленков, Н.Вознесенский, Б.Ванников, А.Завенягин, ученые-физики П.Капица и И.Курчатов. Тем же постановлением был образован Технический совет под председательством Ванникова, в состав которого вошли крупные ученые И.Вознесенский, А.Иоффе, П.Капица, И.Курчатов, Ю.Харитон. Тогда же было создано Первое Главное управление при Совнаркоме СССР для координации всех работ. Примечательным пунктом этого постановления был следующий: «Поручить тов. Берии принять меры к организации закордонной разведывательной работы по получению более полной технической и экономической информации об урановой промышленности и атомных бомбах, возложив на него руководство всей разведывательной работой в этой области, проводимой органами разведки». Советские ученые, чтобы ускорить научные работы над созданием атомной бомбы, были заинтересованы в регулярном ознакомлении с ходом этих работ в США. Агенты СССР в Англии и США добыли 286 секретных научных документов и закрытых публикаций по атомной энергии. Советское руководство стремилось любой ценой ускорить испытание первой атомной бомбы, и ученые пошли по пути копирования американского ядерного устройства. К 1946 году Ю.Харитоном было подготовлено тактико-техническое задание на первую советскую атомную бомбу. Для выполнения этого задания решением правительства под наименованием КБ-11 в 1946 году был создан первый в стране научно-исследовательский центр по разработке и созданию атомного оружия. Летом 1948 года под Челябинском завершилось сооружение первого промышленного атомного реактора, а через несколько месяцев был принят в эксплуатацию и радиохимический завод по выделению плутония из урана. Пуск этих двух предприятий позволил приступить к изготовлению и испытанию ядерной бомбы. 29 августа 1949 года на ядерном полигоне под Семипалатинском был произведен взрыв первой в СССР атомной бомбы (14989).</w:t>
      </w:r>
    </w:p>
    <w:p w14:paraId="675692FB" w14:textId="77777777" w:rsidR="00FA7DFC" w:rsidRPr="00F2675E" w:rsidRDefault="00FA7DFC" w:rsidP="00536344">
      <w:pPr>
        <w:spacing w:after="0" w:line="240" w:lineRule="auto"/>
        <w:jc w:val="both"/>
        <w:rPr>
          <w:rFonts w:ascii="Times New Roman" w:hAnsi="Times New Roman"/>
          <w:sz w:val="16"/>
          <w:szCs w:val="16"/>
        </w:rPr>
      </w:pPr>
    </w:p>
    <w:p w14:paraId="7F5198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августа 1945 г. вышло Постановление Государственного комитета обороны СССР № 9887 «О Специальном комитете при ГКО»</w:t>
      </w:r>
    </w:p>
    <w:p w14:paraId="785ECB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Москва, Кремль</w:t>
      </w:r>
    </w:p>
    <w:p w14:paraId="67BF67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Совершенно секретно</w:t>
      </w:r>
    </w:p>
    <w:p w14:paraId="3505A0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Особая папка</w:t>
      </w:r>
    </w:p>
    <w:p w14:paraId="33FC08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Комитет Обороны постановляет:</w:t>
      </w:r>
    </w:p>
    <w:p w14:paraId="66D862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Образовать при ГКО Специальный комитет</w:t>
      </w:r>
      <w:r w:rsidRPr="00F2675E">
        <w:rPr>
          <w:rFonts w:ascii="Times New Roman" w:hAnsi="Times New Roman"/>
          <w:sz w:val="16"/>
          <w:szCs w:val="16"/>
          <w:vertAlign w:val="superscript"/>
        </w:rPr>
        <w:t>2</w:t>
      </w:r>
      <w:r w:rsidRPr="00F2675E">
        <w:rPr>
          <w:rFonts w:ascii="Times New Roman" w:hAnsi="Times New Roman"/>
          <w:sz w:val="16"/>
          <w:szCs w:val="16"/>
        </w:rPr>
        <w:t xml:space="preserve"> в составе:</w:t>
      </w:r>
    </w:p>
    <w:p w14:paraId="165A9A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Берия Л.П. (председатель)</w:t>
      </w:r>
    </w:p>
    <w:p w14:paraId="2CE0D7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Маленков Г.М.</w:t>
      </w:r>
    </w:p>
    <w:p w14:paraId="48C38A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Вознесенский Н.А.</w:t>
      </w:r>
    </w:p>
    <w:p w14:paraId="109884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Ванников Б.Л.</w:t>
      </w:r>
    </w:p>
    <w:p w14:paraId="461BB1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Завенягин А. П.</w:t>
      </w:r>
    </w:p>
    <w:p w14:paraId="2F872F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Курчатов И.В.</w:t>
      </w:r>
    </w:p>
    <w:p w14:paraId="70256C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Капица П.Л.</w:t>
      </w:r>
    </w:p>
    <w:p w14:paraId="66D194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Махнев В.А.</w:t>
      </w:r>
    </w:p>
    <w:p w14:paraId="114BEC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Первухин М.Г.</w:t>
      </w:r>
    </w:p>
    <w:p w14:paraId="28C427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Возложить на Специальный комитет при ГКО руководство всеми ра</w:t>
      </w:r>
      <w:r w:rsidRPr="00F2675E">
        <w:rPr>
          <w:rFonts w:ascii="Times New Roman" w:hAnsi="Times New Roman"/>
          <w:sz w:val="16"/>
          <w:szCs w:val="16"/>
        </w:rPr>
        <w:softHyphen/>
        <w:t>ботами по использованию внутриатомной энергии урана:</w:t>
      </w:r>
    </w:p>
    <w:p w14:paraId="083BAE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развитие научно-исследовательских работ в этой области;</w:t>
      </w:r>
    </w:p>
    <w:p w14:paraId="74A029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широкое развертывание геологических разведок и создание сырьевой базы СССР по добыче урана, а также использование урановых месторож</w:t>
      </w:r>
      <w:r w:rsidRPr="00F2675E">
        <w:rPr>
          <w:rFonts w:ascii="Times New Roman" w:hAnsi="Times New Roman"/>
          <w:sz w:val="16"/>
          <w:szCs w:val="16"/>
        </w:rPr>
        <w:softHyphen/>
        <w:t>дений за пределами СССР (в Болгарии, Чехословакии, и др. странах)</w:t>
      </w:r>
      <w:r w:rsidRPr="00F2675E">
        <w:rPr>
          <w:rFonts w:ascii="Times New Roman" w:hAnsi="Times New Roman"/>
          <w:sz w:val="16"/>
          <w:szCs w:val="16"/>
          <w:vertAlign w:val="superscript"/>
        </w:rPr>
        <w:t>3</w:t>
      </w:r>
      <w:r w:rsidRPr="00F2675E">
        <w:rPr>
          <w:rFonts w:ascii="Times New Roman" w:hAnsi="Times New Roman"/>
          <w:sz w:val="16"/>
          <w:szCs w:val="16"/>
        </w:rPr>
        <w:t>;</w:t>
      </w:r>
    </w:p>
    <w:p w14:paraId="3F7718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организация промышленности по переработке урана, производству специального оборудования и материалов, связанных с использованием внутриатомной энергии, а также строительство атомно-энергетических установок, разработку и производство атомной бомбы</w:t>
      </w:r>
      <w:r w:rsidRPr="00F2675E">
        <w:rPr>
          <w:rFonts w:ascii="Times New Roman" w:hAnsi="Times New Roman"/>
          <w:sz w:val="16"/>
          <w:szCs w:val="16"/>
          <w:vertAlign w:val="superscript"/>
        </w:rPr>
        <w:t>4</w:t>
      </w:r>
      <w:r w:rsidRPr="00F2675E">
        <w:rPr>
          <w:rFonts w:ascii="Times New Roman" w:hAnsi="Times New Roman"/>
          <w:sz w:val="16"/>
          <w:szCs w:val="16"/>
        </w:rPr>
        <w:t>.</w:t>
      </w:r>
    </w:p>
    <w:p w14:paraId="56E5D9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Для предварительного рассмотрения научных и технических вопро</w:t>
      </w:r>
      <w:r w:rsidRPr="00F2675E">
        <w:rPr>
          <w:rFonts w:ascii="Times New Roman" w:hAnsi="Times New Roman"/>
          <w:sz w:val="16"/>
          <w:szCs w:val="16"/>
        </w:rPr>
        <w:softHyphen/>
        <w:t>сов, вносимых на обсуждение Специального комитета при ГКО, рассмо</w:t>
      </w:r>
      <w:r w:rsidRPr="00F2675E">
        <w:rPr>
          <w:rFonts w:ascii="Times New Roman" w:hAnsi="Times New Roman"/>
          <w:sz w:val="16"/>
          <w:szCs w:val="16"/>
        </w:rPr>
        <w:softHyphen/>
        <w:t>трения планов научно-исследовательских работ и отчетов по ним, а также технических проектов сооружений, конструкций и установок по использо</w:t>
      </w:r>
      <w:r w:rsidRPr="00F2675E">
        <w:rPr>
          <w:rFonts w:ascii="Times New Roman" w:hAnsi="Times New Roman"/>
          <w:sz w:val="16"/>
          <w:szCs w:val="16"/>
        </w:rPr>
        <w:softHyphen/>
        <w:t>ванию внутриатомной энергии урана создать при комитете Технический совет в следующем составе:</w:t>
      </w:r>
    </w:p>
    <w:p w14:paraId="4AC65A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Ванников Б.Л. (председатель)</w:t>
      </w:r>
    </w:p>
    <w:p w14:paraId="368B49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Алиханов А.И. — академик (ученый секретарь)</w:t>
      </w:r>
    </w:p>
    <w:p w14:paraId="189EF5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Вознесенский И.Н. — член-корреспондент Академии наук СССР</w:t>
      </w:r>
    </w:p>
    <w:p w14:paraId="253C9C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Завенягин А.П.</w:t>
      </w:r>
    </w:p>
    <w:p w14:paraId="21541B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Иоффе А.Ф. — академик</w:t>
      </w:r>
    </w:p>
    <w:p w14:paraId="32BB57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Капица П.Л. — академик</w:t>
      </w:r>
    </w:p>
    <w:p w14:paraId="58211C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Кикоин И.К. — член-корреспондент Академии наук СССР</w:t>
      </w:r>
    </w:p>
    <w:p w14:paraId="094712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Курчатов И.В. — академик</w:t>
      </w:r>
    </w:p>
    <w:p w14:paraId="06A488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Махнев В.А.</w:t>
      </w:r>
    </w:p>
    <w:p w14:paraId="710A41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10. Харитон Ю.Б. — профессор</w:t>
      </w:r>
    </w:p>
    <w:p w14:paraId="318A58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Хлопин В.Г. — академик</w:t>
      </w:r>
    </w:p>
    <w:p w14:paraId="236075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Для непосредственного руководства научно-исследовательскими, проектными, конструкторскими организациями и промышленными пред</w:t>
      </w:r>
      <w:r w:rsidRPr="00F2675E">
        <w:rPr>
          <w:rFonts w:ascii="Times New Roman" w:hAnsi="Times New Roman"/>
          <w:sz w:val="16"/>
          <w:szCs w:val="16"/>
        </w:rPr>
        <w:softHyphen/>
        <w:t>приятиями по использованию внутриатомной энергии урана и производ</w:t>
      </w:r>
      <w:r w:rsidRPr="00F2675E">
        <w:rPr>
          <w:rFonts w:ascii="Times New Roman" w:hAnsi="Times New Roman"/>
          <w:sz w:val="16"/>
          <w:szCs w:val="16"/>
        </w:rPr>
        <w:softHyphen/>
        <w:t>ству атомных бомб организовать при СНК СССР Главное управление — Первое главное управление при СНК СССР, подчинив его Специальному комитету при ГКО.</w:t>
      </w:r>
    </w:p>
    <w:p w14:paraId="468622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Обязать Специальный комитет при ГКО разработать и представить на утверждение Председателя ГКО план работ комитета и Первого главно</w:t>
      </w:r>
      <w:r w:rsidRPr="00F2675E">
        <w:rPr>
          <w:rFonts w:ascii="Times New Roman" w:hAnsi="Times New Roman"/>
          <w:sz w:val="16"/>
          <w:szCs w:val="16"/>
        </w:rPr>
        <w:softHyphen/>
        <w:t>го управления при СНК СССР и мероприятия по их осуществлению.</w:t>
      </w:r>
    </w:p>
    <w:p w14:paraId="22E865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Специальный комитет при ГКО принимает оперативные меры по обе</w:t>
      </w:r>
      <w:r w:rsidRPr="00F2675E">
        <w:rPr>
          <w:rFonts w:ascii="Times New Roman" w:hAnsi="Times New Roman"/>
          <w:sz w:val="16"/>
          <w:szCs w:val="16"/>
        </w:rPr>
        <w:softHyphen/>
        <w:t>спечению выполнения заданий, возложенных на него настоящим поста</w:t>
      </w:r>
      <w:r w:rsidRPr="00F2675E">
        <w:rPr>
          <w:rFonts w:ascii="Times New Roman" w:hAnsi="Times New Roman"/>
          <w:sz w:val="16"/>
          <w:szCs w:val="16"/>
        </w:rPr>
        <w:softHyphen/>
        <w:t>новлением; издает распоряжения, обязательные к выполнению для нарко</w:t>
      </w:r>
      <w:r w:rsidRPr="00F2675E">
        <w:rPr>
          <w:rFonts w:ascii="Times New Roman" w:hAnsi="Times New Roman"/>
          <w:sz w:val="16"/>
          <w:szCs w:val="16"/>
        </w:rPr>
        <w:softHyphen/>
        <w:t>матов и ведомств, а в случаях, требующих решения правительства, вносит свои предложения непосредственно на утверждение Председателя ГКО.</w:t>
      </w:r>
    </w:p>
    <w:p w14:paraId="4886BC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Специальный комитет при ГКО имеет свой аппарат, смету расходов и текущий счет в Госбанке СССР.</w:t>
      </w:r>
    </w:p>
    <w:p w14:paraId="73F252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Специальный комитет при ГКО определяет и утверждает для Первого главного управления при СНК СССР размер потребных ему денежных ас</w:t>
      </w:r>
      <w:r w:rsidRPr="00F2675E">
        <w:rPr>
          <w:rFonts w:ascii="Times New Roman" w:hAnsi="Times New Roman"/>
          <w:sz w:val="16"/>
          <w:szCs w:val="16"/>
        </w:rPr>
        <w:softHyphen/>
        <w:t>сигнований, рабочей силы и материально-технических ресурсов с тем, что Госпланом СССР эти ресурсы включаются в балансы распределения как «Специальные расходы ГКО».</w:t>
      </w:r>
    </w:p>
    <w:p w14:paraId="3257B1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Председателю Госплана СССР т. Вознесенскому Н.А. организовать в Госплане СССР управление по обеспечению заданий Специального коми</w:t>
      </w:r>
      <w:r w:rsidRPr="00F2675E">
        <w:rPr>
          <w:rFonts w:ascii="Times New Roman" w:hAnsi="Times New Roman"/>
          <w:sz w:val="16"/>
          <w:szCs w:val="16"/>
        </w:rPr>
        <w:softHyphen/>
        <w:t>тета при ГКО.</w:t>
      </w:r>
    </w:p>
    <w:p w14:paraId="693297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Назначить начальником указанного управления зам. председателя Госплана СССР т. Борисова Н.А., освободив его от другой работы по Гос</w:t>
      </w:r>
      <w:r w:rsidRPr="00F2675E">
        <w:rPr>
          <w:rFonts w:ascii="Times New Roman" w:hAnsi="Times New Roman"/>
          <w:sz w:val="16"/>
          <w:szCs w:val="16"/>
        </w:rPr>
        <w:softHyphen/>
        <w:t>плану и ГКО.</w:t>
      </w:r>
    </w:p>
    <w:p w14:paraId="54E52E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Установить, что финансирование расходов и содержания Специаль</w:t>
      </w:r>
      <w:r w:rsidRPr="00F2675E">
        <w:rPr>
          <w:rFonts w:ascii="Times New Roman" w:hAnsi="Times New Roman"/>
          <w:sz w:val="16"/>
          <w:szCs w:val="16"/>
        </w:rPr>
        <w:softHyphen/>
        <w:t>ного комитета при ГКО, Первого главного управления при СНК СССР, научно-исследовательских, конструкторских, проектных организаций и промышленных предприятий последнего, а также работ, выполняемых другими наркоматами и ведомствами по заказам управления, относятся на союзный бюджет по статье * Специальные расходы ГКО».</w:t>
      </w:r>
    </w:p>
    <w:p w14:paraId="7728CC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Финансирование капитального строительства для Первого главного управления проводить через Госбанк.</w:t>
      </w:r>
    </w:p>
    <w:p w14:paraId="7330F9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Освободить Первое главное управление и подведомственные ему учреж</w:t>
      </w:r>
      <w:r w:rsidRPr="00F2675E">
        <w:rPr>
          <w:rFonts w:ascii="Times New Roman" w:hAnsi="Times New Roman"/>
          <w:sz w:val="16"/>
          <w:szCs w:val="16"/>
        </w:rPr>
        <w:softHyphen/>
        <w:t>дения и предприятия от регистрации штатов в финансовых органах.</w:t>
      </w:r>
    </w:p>
    <w:p w14:paraId="38DB22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Утвердить начальником Первого главного управления при СНК СССР и заместителем председателя Специального комитета при ГКО т. Ванникова Б.Л. с освобождением его от обязанностей народного комис</w:t>
      </w:r>
      <w:r w:rsidRPr="00F2675E">
        <w:rPr>
          <w:rFonts w:ascii="Times New Roman" w:hAnsi="Times New Roman"/>
          <w:sz w:val="16"/>
          <w:szCs w:val="16"/>
        </w:rPr>
        <w:softHyphen/>
        <w:t>сара боеприпасов.</w:t>
      </w:r>
    </w:p>
    <w:p w14:paraId="49BA03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Заместителями начальника Главка:</w:t>
      </w:r>
    </w:p>
    <w:p w14:paraId="001289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Завенягина А.П. — первый заместитель</w:t>
      </w:r>
    </w:p>
    <w:p w14:paraId="6241D1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Борисова Н.А. — заместитель</w:t>
      </w:r>
    </w:p>
    <w:p w14:paraId="12116F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Мешика П.Я. — заместитель</w:t>
      </w:r>
    </w:p>
    <w:p w14:paraId="41E803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Антропова П.Я. — заместитель</w:t>
      </w:r>
    </w:p>
    <w:p w14:paraId="7CE256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Касаткина А.Г. — заместитель.</w:t>
      </w:r>
    </w:p>
    <w:p w14:paraId="121F0A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Установить, что Первое главное управление при СНК СССР, его предприятия и учреждения, а также работы, выполняемые другими нарко</w:t>
      </w:r>
      <w:r w:rsidRPr="00F2675E">
        <w:rPr>
          <w:rFonts w:ascii="Times New Roman" w:hAnsi="Times New Roman"/>
          <w:sz w:val="16"/>
          <w:szCs w:val="16"/>
        </w:rPr>
        <w:softHyphen/>
        <w:t>матами и ведомствами для него, контролируются Специальным комитетом при ГКО.</w:t>
      </w:r>
    </w:p>
    <w:p w14:paraId="4BCFBD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Никакие организации, учреждения и лица без особого разрешения ГКО не имеют права вмешиваться в административно-хозяйственную и оперативную деятельность Первого главного управления, его предприя</w:t>
      </w:r>
      <w:r w:rsidRPr="00F2675E">
        <w:rPr>
          <w:rFonts w:ascii="Times New Roman" w:hAnsi="Times New Roman"/>
          <w:sz w:val="16"/>
          <w:szCs w:val="16"/>
        </w:rPr>
        <w:softHyphen/>
        <w:t>тий и учреждений или требовать справок о его работе или работах, вы</w:t>
      </w:r>
      <w:r w:rsidRPr="00F2675E">
        <w:rPr>
          <w:rFonts w:ascii="Times New Roman" w:hAnsi="Times New Roman"/>
          <w:sz w:val="16"/>
          <w:szCs w:val="16"/>
        </w:rPr>
        <w:softHyphen/>
        <w:t>полняемых по заказам Первого главного управления. Вся отчетность по указанным работам направляется только Специальному комитету при ГКО.</w:t>
      </w:r>
    </w:p>
    <w:p w14:paraId="7BB046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Поручить Специальному комитету в 10-дневный срок внести на утверждение Председателю ГКО предложения о передаче Первому главно</w:t>
      </w:r>
      <w:r w:rsidRPr="00F2675E">
        <w:rPr>
          <w:rFonts w:ascii="Times New Roman" w:hAnsi="Times New Roman"/>
          <w:sz w:val="16"/>
          <w:szCs w:val="16"/>
        </w:rPr>
        <w:softHyphen/>
        <w:t>му управлению при СНК СССР необходимых для его работы научных, конструкторских, проектных, строительных организаций и промышлен</w:t>
      </w:r>
      <w:r w:rsidRPr="00F2675E">
        <w:rPr>
          <w:rFonts w:ascii="Times New Roman" w:hAnsi="Times New Roman"/>
          <w:sz w:val="16"/>
          <w:szCs w:val="16"/>
        </w:rPr>
        <w:softHyphen/>
        <w:t>ных предприятий, а также утвердить структуру, штаты и оклады работни</w:t>
      </w:r>
      <w:r w:rsidRPr="00F2675E">
        <w:rPr>
          <w:rFonts w:ascii="Times New Roman" w:hAnsi="Times New Roman"/>
          <w:sz w:val="16"/>
          <w:szCs w:val="16"/>
        </w:rPr>
        <w:softHyphen/>
        <w:t>ков комитета и Первого главного управления при СНК СССР.</w:t>
      </w:r>
    </w:p>
    <w:p w14:paraId="349F83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Поручить т. Берия принять меры к организации закордонной разве</w:t>
      </w:r>
      <w:r w:rsidRPr="00F2675E">
        <w:rPr>
          <w:rFonts w:ascii="Times New Roman" w:hAnsi="Times New Roman"/>
          <w:sz w:val="16"/>
          <w:szCs w:val="16"/>
        </w:rPr>
        <w:softHyphen/>
        <w:t>дывательной работы по получению более полной технической и экономи</w:t>
      </w:r>
      <w:r w:rsidRPr="00F2675E">
        <w:rPr>
          <w:rFonts w:ascii="Times New Roman" w:hAnsi="Times New Roman"/>
          <w:sz w:val="16"/>
          <w:szCs w:val="16"/>
        </w:rPr>
        <w:softHyphen/>
        <w:t>ческой информации об урановой промышленности и атомных бомбах, воз</w:t>
      </w:r>
      <w:r w:rsidRPr="00F2675E">
        <w:rPr>
          <w:rFonts w:ascii="Times New Roman" w:hAnsi="Times New Roman"/>
          <w:sz w:val="16"/>
          <w:szCs w:val="16"/>
        </w:rPr>
        <w:softHyphen/>
        <w:t>ложив на него руководство всей разведывательной работой в этой области, проводимой органами разведки (НКГБ, РУ КА и др.).</w:t>
      </w:r>
    </w:p>
    <w:p w14:paraId="668351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Председатель Государственного комитета обороны И. Сталин</w:t>
      </w:r>
    </w:p>
    <w:p w14:paraId="56D31E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РГАСПИ. Ф. 644. Оп. 2. Д. 533. Лл. 80-84. Подлинник.</w:t>
      </w:r>
    </w:p>
    <w:p w14:paraId="7C51E6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Опубл.: Атомный проект СССР: Документы и материалы. В 3 т./Под общ. ред. Л Д. Рябева. Т. </w:t>
      </w:r>
      <w:r w:rsidRPr="00F2675E">
        <w:rPr>
          <w:rFonts w:ascii="Times New Roman" w:hAnsi="Times New Roman"/>
          <w:sz w:val="16"/>
          <w:szCs w:val="16"/>
          <w:lang w:val="en-US"/>
        </w:rPr>
        <w:t>II</w:t>
      </w:r>
      <w:r w:rsidRPr="00F2675E">
        <w:rPr>
          <w:rFonts w:ascii="Times New Roman" w:hAnsi="Times New Roman"/>
          <w:sz w:val="16"/>
          <w:szCs w:val="16"/>
        </w:rPr>
        <w:t>. Атомная бомба. 1945-1954. Книга 1 / М-во РФ по атом, энергии. Отв. сост. ГА. Гончаров. — Саров: РФ ЯЦ-ВНИИЭФ; М.: ФИЗМАТЛИТ, 1999. С. 11-14.</w:t>
      </w:r>
    </w:p>
    <w:p w14:paraId="6D08A8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бланке Государственного комитета обороны постановление ГКО направлено: Берии, Молотову, Вознесенскому, Маленкову, Микояну — полностью; Борисову — пункты 8, 10; Звереву, Голеву — пункт 9; Мешику, Абакумову, Антропову, Касаткину — пункт 10; Первухину — пункты 1, 10; Меркулову, Кузнецову (РУ К А) - пункт 13; Чадаеву — пункты 4,9,10,11.</w:t>
      </w:r>
    </w:p>
    <w:p w14:paraId="002FF2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упразднения ГОКО 4 сентября 1945 г. Специальный комитет при ГОКО был пре</w:t>
      </w:r>
      <w:r w:rsidRPr="00F2675E">
        <w:rPr>
          <w:rFonts w:ascii="Times New Roman" w:hAnsi="Times New Roman"/>
          <w:sz w:val="16"/>
          <w:szCs w:val="16"/>
        </w:rPr>
        <w:softHyphen/>
        <w:t>образован в Специальный комитет при Совете Народных Комиссаров (с марта 1946 г. при Совете Министров) СССР. 26 июня 1953 г. Специальный комитет при Совете Министров СССР решением Президиума ЦК КПСС был ликвидирован. Аппарат и подведомственные ему предприятия и организации были переданы вновь образованному Министерству средне</w:t>
      </w:r>
      <w:r w:rsidRPr="00F2675E">
        <w:rPr>
          <w:rFonts w:ascii="Times New Roman" w:hAnsi="Times New Roman"/>
          <w:sz w:val="16"/>
          <w:szCs w:val="16"/>
        </w:rPr>
        <w:softHyphen/>
        <w:t>го машиностроения СССР.</w:t>
      </w:r>
    </w:p>
    <w:p w14:paraId="4A85FF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декабря 1949 г. постановлением Совета Министров СССР в целях обеспечения раз</w:t>
      </w:r>
      <w:r w:rsidRPr="00F2675E">
        <w:rPr>
          <w:rFonts w:ascii="Times New Roman" w:hAnsi="Times New Roman"/>
          <w:sz w:val="16"/>
          <w:szCs w:val="16"/>
        </w:rPr>
        <w:softHyphen/>
        <w:t>вития добычи урановых руд из состава Первого главного управления при Совете Министров СССР было выделено Управление № 1, которому было присвоено наименование Второе главное управление при Совете Министров СССР. 26 июня 1953 г. оно было ликвидировано с передачей подведомственных ему предприятий и организаций Министерству среднего ма</w:t>
      </w:r>
      <w:r w:rsidRPr="00F2675E">
        <w:rPr>
          <w:rFonts w:ascii="Times New Roman" w:hAnsi="Times New Roman"/>
          <w:sz w:val="16"/>
          <w:szCs w:val="16"/>
        </w:rPr>
        <w:softHyphen/>
        <w:t>шиностроения СССР.</w:t>
      </w:r>
    </w:p>
    <w:p w14:paraId="11A5CA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марте 1953 г. на Специальный комитет при Совете Министров СССР было возложено также руководство другими специальными работами оборонного значения (11751).</w:t>
      </w:r>
    </w:p>
    <w:p w14:paraId="2062E6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1E43739" w14:textId="77777777" w:rsidR="006F36B1" w:rsidRPr="008A2E5A" w:rsidRDefault="006F36B1" w:rsidP="006F36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августа 1945 г. в соответствии с Постановлением ГКО № 9887сс/ов было создано спецбюро по урановому проекту. Это подразделение существовало вначале как Отдел «С» НКВД СССР, затем как «Особое бюро при наркоме внутренних дел СССР» и «Бюро № 2». Отдел «С» создан приказом НКВД СССР от 27 сентября 1945 г., тогда же начальником был назначен П. А. Судоплатов, его заместителями — Н. С. Сазыкин, Н. И. Эйтингон, Л. П. Василевский (по совместительству).</w:t>
      </w:r>
    </w:p>
    <w:p w14:paraId="4B2750B6" w14:textId="77777777" w:rsidR="006F36B1" w:rsidRPr="008A2E5A" w:rsidRDefault="006F36B1" w:rsidP="006F36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Штат отдела состоял из 34 сотрудников (оперативные и научные работники, переводчики, библиотекарь, шифровальщик, технический персонал и др.). Дополнительно предусматривался резерв «по негласному штату» — 20 человек. Первый оперативный работник отдела — Г. И. Рогатнев, первые научные — Я. П. Терлецкий,</w:t>
      </w:r>
    </w:p>
    <w:p w14:paraId="3E502923" w14:textId="77777777" w:rsidR="006F36B1" w:rsidRPr="008A2E5A" w:rsidRDefault="006F36B1" w:rsidP="006F36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 И. Есафов, А. Н. Рылов. Возможно, 9 января 1946 г. совместным приказом НКГБ и НКВД СССР Отдел «С» (в тексте его название «особое бюро») был передан в НКГБ (ГА РФ. Ф. 9401сс, оп. 2, д. 5, л. 678-682; д. 6, л. 1; документы выявлены Д. Н. Нохотович). О начальном этапе работы отдела см., в частности: Я. П. Терлецкий. </w:t>
      </w:r>
    </w:p>
    <w:p w14:paraId="24470772" w14:textId="77777777" w:rsidR="006F36B1" w:rsidRPr="008A2E5A" w:rsidRDefault="006F36B1" w:rsidP="006F36B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Операция «Допрос Нильса Бора» // ВИЕТ. 1994, № 2. С. 18-45) (24166).</w:t>
      </w:r>
    </w:p>
    <w:p w14:paraId="53F57130" w14:textId="77777777" w:rsidR="006F36B1" w:rsidRPr="008A2E5A" w:rsidRDefault="006F36B1" w:rsidP="006F36B1">
      <w:pPr>
        <w:spacing w:after="0" w:line="240" w:lineRule="auto"/>
        <w:jc w:val="both"/>
        <w:rPr>
          <w:rFonts w:ascii="Times New Roman" w:hAnsi="Times New Roman"/>
          <w:color w:val="0070C0"/>
          <w:sz w:val="16"/>
          <w:szCs w:val="16"/>
        </w:rPr>
      </w:pPr>
    </w:p>
    <w:p w14:paraId="0D1F918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F1ED2F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C902F4A" w14:textId="77777777" w:rsidR="00FA7DFC" w:rsidRPr="00F2675E" w:rsidRDefault="00FA7DFC" w:rsidP="00536344">
      <w:pPr>
        <w:spacing w:after="0" w:line="240" w:lineRule="auto"/>
        <w:jc w:val="both"/>
        <w:rPr>
          <w:rFonts w:ascii="Times New Roman" w:hAnsi="Times New Roman"/>
          <w:sz w:val="16"/>
          <w:szCs w:val="16"/>
        </w:rPr>
      </w:pPr>
      <w:r w:rsidRPr="00F2675E">
        <w:rPr>
          <w:rFonts w:ascii="Times New Roman" w:hAnsi="Times New Roman"/>
          <w:sz w:val="16"/>
          <w:szCs w:val="16"/>
        </w:rPr>
        <w:t>20 августа в 1945 году войска 2-го Дальневосточного фронта заняли город Харбин (14989).</w:t>
      </w:r>
    </w:p>
    <w:p w14:paraId="3272F064" w14:textId="77777777" w:rsidR="00FA7DFC" w:rsidRPr="00F2675E" w:rsidRDefault="00FA7DFC" w:rsidP="00536344">
      <w:pPr>
        <w:spacing w:after="0" w:line="240" w:lineRule="auto"/>
        <w:jc w:val="both"/>
        <w:rPr>
          <w:rFonts w:ascii="Times New Roman" w:hAnsi="Times New Roman"/>
          <w:sz w:val="16"/>
          <w:szCs w:val="16"/>
        </w:rPr>
      </w:pPr>
    </w:p>
    <w:p w14:paraId="7E7D03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августа 1945 "Тексаны" участвовали в воздушном празднике в Якутске: пара машин демонстрировала высший пилотаж. "Тексаны" распределили в основном между запасными бригадами и полками, занимавшимися переучиванием на импортную технику, а также в летные училища. Большая часть их поступила в 6-ю запасную бригаду. Отдельные самолеты попали в другие места, в том числе поединично - в строевые истребительные полки. "Тексан", испытывавшийся в НИИ ВВС, так там и остался. Его использовали при испытательных полетах как самолет сопровождения. При этом на месте стрелка сидел кинооператор. Несколько машин получил полк инспекции ВВС. По крайней мере один самолет достался учебному полку Военно-воздушной академии, базировавшемуся в Монино. В связи с малочисленностью распространения "Тексаны" у нас не получили и эксплуатировались недолго (3457,142).</w:t>
      </w:r>
    </w:p>
    <w:p w14:paraId="1CF256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E701F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4439A6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0873F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августа 1945 вышел приказ НКАП N 351сс:</w:t>
      </w:r>
    </w:p>
    <w:p w14:paraId="5F945D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постройки 2-х моторного модифицированного самолета Ер-2 с дизель-моторами АЧ-31:</w:t>
      </w:r>
    </w:p>
    <w:p w14:paraId="59DA23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ГК завода 134 П.О.С. спроектировать и построить на базе серийного самолета Ер-2 модифицированный самолет Ер-2 с АЧ-31 со след. данными:</w:t>
      </w:r>
    </w:p>
    <w:p w14:paraId="209BEA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Макс. скорость у земли - 415 км/час</w:t>
      </w:r>
    </w:p>
    <w:p w14:paraId="187877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 скорость на расч. высоте 6000 м - 495 км/час</w:t>
      </w:r>
    </w:p>
    <w:p w14:paraId="6095AF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полета при нормальном полетном весе 18100 кг с запасом горючего 3800 кг и 2000 кг бомб - 5000 км</w:t>
      </w:r>
    </w:p>
    <w:p w14:paraId="6973E9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полета при нормальном полетном весе 15850 кг с запасом горючего 1850 кг и 2000 кг бомб - 2500 км</w:t>
      </w:r>
    </w:p>
    <w:p w14:paraId="1EC099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полета при нормальном полетном весе 18000 кг с запасом горючего 4500 кг и 1000 кг бомб - 6000 км</w:t>
      </w:r>
    </w:p>
    <w:p w14:paraId="5DBF2E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дальность полета при нормальном полетном весе 18000 кг с запасом горючего 2000 кг и 4000 кг бомб - 2500 км</w:t>
      </w:r>
    </w:p>
    <w:p w14:paraId="0A6F6D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емкость грузового отсека под бомбы модели М-44 - 4000 кг</w:t>
      </w:r>
    </w:p>
    <w:p w14:paraId="6FBD5E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емкость грузового отсека под штатные бомбы - 2000 кг</w:t>
      </w:r>
    </w:p>
    <w:p w14:paraId="4EDE28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предельный вес при полете на одном моторе - 16000 кг</w:t>
      </w:r>
    </w:p>
    <w:p w14:paraId="3BB4D5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разбег при нормальном полетном весе 15800 кг - 600 м</w:t>
      </w:r>
    </w:p>
    <w:p w14:paraId="238250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экипаж - 5 чел.</w:t>
      </w:r>
    </w:p>
    <w:p w14:paraId="595FFF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w:t>
      </w:r>
    </w:p>
    <w:p w14:paraId="52D9F5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носовая установка под 12.7 мм с 195 патронами</w:t>
      </w:r>
    </w:p>
    <w:p w14:paraId="0EA9DA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верхняя СЭБ под 2х20 мм с 400</w:t>
      </w:r>
    </w:p>
    <w:p w14:paraId="252B65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нижняя люковая НЭУ под 1х20 мм с 200</w:t>
      </w:r>
    </w:p>
    <w:p w14:paraId="0CD064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самолет выпустить на заводские летные испытания 15 декабря с.г.</w:t>
      </w:r>
    </w:p>
    <w:p w14:paraId="31B939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передать чертежи по модификации Ер-2 на завод 39 к 1 ноября с.г.</w:t>
      </w:r>
    </w:p>
    <w:p w14:paraId="29E5F3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Директору завода 39 Абрамову:</w:t>
      </w:r>
    </w:p>
    <w:p w14:paraId="75A8CC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изготовить по серийным чертежам завода 134 дублер модифицированного Ер-2 с 2хАЧ-31</w:t>
      </w:r>
    </w:p>
    <w:p w14:paraId="67BA21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передать на заводские летные испытания к 1 января 1946." (1904,4).</w:t>
      </w:r>
    </w:p>
    <w:p w14:paraId="6AA3B4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477836" w14:textId="77777777" w:rsidR="00FA7DFC" w:rsidRPr="00F2675E" w:rsidRDefault="00FA7DFC" w:rsidP="00536344">
      <w:pPr>
        <w:pStyle w:val="a3"/>
        <w:rPr>
          <w:color w:val="auto"/>
          <w:lang w:val="ru-RU"/>
        </w:rPr>
      </w:pPr>
      <w:r w:rsidRPr="00F2675E">
        <w:rPr>
          <w:color w:val="auto"/>
          <w:lang w:val="ru-RU"/>
        </w:rPr>
        <w:t>21 августа 1945 г. при</w:t>
      </w:r>
      <w:r w:rsidRPr="00F2675E">
        <w:rPr>
          <w:color w:val="auto"/>
          <w:lang w:val="ru-RU"/>
        </w:rPr>
        <w:softHyphen/>
        <w:t>казом НКАП П.О. Сухому выдали официальное задание на проектирование и постройку самолёта Ер-2БМ с 2АЧ-31 и передачей его на заводские испытания 15 декабря 1945 г. На 1 января 1946 г. готовность лётного экземпляра Ер-2БМ составила 65%.</w:t>
      </w:r>
    </w:p>
    <w:p w14:paraId="41DB6B7C" w14:textId="77777777" w:rsidR="00FA7DFC" w:rsidRPr="00F2675E" w:rsidRDefault="00FA7DFC" w:rsidP="00536344">
      <w:pPr>
        <w:pStyle w:val="a3"/>
        <w:rPr>
          <w:color w:val="auto"/>
          <w:lang w:val="ru-RU"/>
        </w:rPr>
      </w:pPr>
      <w:r w:rsidRPr="00F2675E">
        <w:rPr>
          <w:color w:val="auto"/>
          <w:lang w:val="ru-RU"/>
        </w:rPr>
        <w:t>В утвержденный 7ГУ НКАП план работ завода № 134 на 1945 год включили модифика</w:t>
      </w:r>
      <w:r w:rsidRPr="00F2675E">
        <w:rPr>
          <w:color w:val="auto"/>
          <w:lang w:val="ru-RU"/>
        </w:rPr>
        <w:softHyphen/>
        <w:t>цию Ер-2 2АЧ-31 в пассажирском варианте (Ер-2ПС) с передачей на государственные лётные испытания 1 ноября 1945 г. Согласно проекту Ер-2ПС должен был перевозить 27 пассажиров на расстояние до 3500 км, а 12 человек — на 5000 км. Рабочие чертежи до конца 1945 г. изготовили на 90%. По плану завод № 134 должен был построить пла</w:t>
      </w:r>
      <w:r w:rsidRPr="00F2675E">
        <w:rPr>
          <w:color w:val="auto"/>
          <w:lang w:val="ru-RU"/>
        </w:rPr>
        <w:softHyphen/>
        <w:t>нер для статических испытаний, а изготовление лётного экземпляра возлагалось на Та</w:t>
      </w:r>
      <w:r w:rsidRPr="00F2675E">
        <w:rPr>
          <w:color w:val="auto"/>
          <w:lang w:val="ru-RU"/>
        </w:rPr>
        <w:softHyphen/>
        <w:t>ганрогский авиационный завод № 86, куда после войны перевели тюремное КБ Бартини (4-й спецотдел НКВД). Скорее всего, Роберт Людвигович об этом ничего не знал, и ес</w:t>
      </w:r>
      <w:r w:rsidRPr="00F2675E">
        <w:rPr>
          <w:color w:val="auto"/>
          <w:lang w:val="ru-RU"/>
        </w:rPr>
        <w:softHyphen/>
        <w:t>ли бы планы наркомата претворились в жизнь, то он вполне мог бы стать свидетелем ро</w:t>
      </w:r>
      <w:r w:rsidRPr="00F2675E">
        <w:rPr>
          <w:color w:val="auto"/>
          <w:lang w:val="ru-RU"/>
        </w:rPr>
        <w:softHyphen/>
        <w:t>ждения своего «правнука».</w:t>
      </w:r>
    </w:p>
    <w:p w14:paraId="19B752E9" w14:textId="77777777" w:rsidR="00FA7DFC" w:rsidRPr="00F2675E" w:rsidRDefault="00FA7DFC" w:rsidP="00536344">
      <w:pPr>
        <w:pStyle w:val="a3"/>
        <w:rPr>
          <w:color w:val="auto"/>
          <w:lang w:val="ru-RU"/>
        </w:rPr>
      </w:pPr>
      <w:r w:rsidRPr="00F2675E">
        <w:rPr>
          <w:color w:val="auto"/>
          <w:lang w:val="ru-RU"/>
        </w:rPr>
        <w:t>Ер-2БМ и Ер-2ПС по согласованию с 7 ГУ НКАП включили в проект плана опытного самолётостроения на 1946 год, но в связи с решением о снятии Ер-2 с производства, в утвержденном плане они отсутствовали. Так проект остался только на бумаге (15810).</w:t>
      </w:r>
    </w:p>
    <w:p w14:paraId="28F46679" w14:textId="77777777" w:rsidR="00FA7DFC" w:rsidRPr="00F2675E" w:rsidRDefault="00FA7DFC" w:rsidP="00536344">
      <w:pPr>
        <w:pStyle w:val="a3"/>
        <w:rPr>
          <w:color w:val="auto"/>
          <w:lang w:val="ru-RU"/>
        </w:rPr>
      </w:pPr>
    </w:p>
    <w:p w14:paraId="430C01C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EAD169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14997B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августа 1945 года Приказ НКБ № 317 от</w:t>
      </w:r>
    </w:p>
    <w:p w14:paraId="4F4F46E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СНК от 8 августа 1945 года за № 11821рс “об организации в системе НКБ специального конструкторского технологического бюро”:</w:t>
      </w:r>
    </w:p>
    <w:p w14:paraId="2F5F5DC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Организовать при заводе № 5 (Ленинград) СКТБ-5, возложив на него работы по усовершенствованию существующих и разработке новых конструкций капсюльных изделий и средств воспламенения (6 Гл. управление) (5699, 15-16).</w:t>
      </w:r>
    </w:p>
    <w:p w14:paraId="789CDFD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5456CA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августа 1945 вышло постановление СНК № 2092 О производстве ТШП на предприятиях НКБ (7543, 128).</w:t>
      </w:r>
    </w:p>
    <w:p w14:paraId="4365A88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DFEC1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августа 1945 г. Совет Народных Комиссаров СССР выпустил Постановление № 2092 О производстве товаров широкого потребления на предприятиях Наркомбоеприпасов</w:t>
      </w:r>
    </w:p>
    <w:p w14:paraId="21429A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Москва, Кремль</w:t>
      </w:r>
    </w:p>
    <w:p w14:paraId="132260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w:t>
      </w:r>
    </w:p>
    <w:p w14:paraId="28D393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ПОСТАНОВЛЯЕТ:</w:t>
      </w:r>
    </w:p>
    <w:p w14:paraId="57D33E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Принять предложение Наркомторга СССР и Нарком-боеприпасов о восстановлении и организации новых цехов по производству товаров широкого потребления на пред</w:t>
      </w:r>
      <w:r w:rsidRPr="00F2675E">
        <w:rPr>
          <w:rFonts w:ascii="Times New Roman" w:hAnsi="Times New Roman"/>
          <w:sz w:val="16"/>
          <w:szCs w:val="16"/>
        </w:rPr>
        <w:softHyphen/>
        <w:t>приятиях Наркомбоеприпасов согласно приложению № 1.</w:t>
      </w:r>
    </w:p>
    <w:p w14:paraId="5E0581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Утвердить план производства товаров широкого по</w:t>
      </w:r>
      <w:r w:rsidRPr="00F2675E">
        <w:rPr>
          <w:rFonts w:ascii="Times New Roman" w:hAnsi="Times New Roman"/>
          <w:sz w:val="16"/>
          <w:szCs w:val="16"/>
        </w:rPr>
        <w:softHyphen/>
        <w:t>требления на второе полугодие 1945 г. на предприятиях Наркомбоеприпасов согласно приложению № 2.</w:t>
      </w:r>
    </w:p>
    <w:p w14:paraId="1452FD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Разрешить Наркомбоеприпасов восстановить упразд</w:t>
      </w:r>
      <w:r w:rsidRPr="00F2675E">
        <w:rPr>
          <w:rFonts w:ascii="Times New Roman" w:hAnsi="Times New Roman"/>
          <w:sz w:val="16"/>
          <w:szCs w:val="16"/>
        </w:rPr>
        <w:softHyphen/>
        <w:t>ненный в связи с войной трест НКБ по производству и сбыту товаров широкого потребления.</w:t>
      </w:r>
    </w:p>
    <w:p w14:paraId="4EC4D3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w:t>
      </w:r>
    </w:p>
    <w:p w14:paraId="6FE500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Управляющий делами Совета Народных Комиссаров Союза ССР</w:t>
      </w:r>
    </w:p>
    <w:p w14:paraId="3F462C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Н.Вознесенский</w:t>
      </w:r>
    </w:p>
    <w:p w14:paraId="022BC1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Я.Чадаев</w:t>
      </w:r>
    </w:p>
    <w:p w14:paraId="639B28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 № 1</w:t>
      </w:r>
    </w:p>
    <w:p w14:paraId="526344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Постановлению СНК СССР от</w:t>
      </w:r>
    </w:p>
    <w:p w14:paraId="455986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августа 1945 г. № 2092</w:t>
      </w:r>
    </w:p>
    <w:p w14:paraId="169A32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План</w:t>
      </w:r>
    </w:p>
    <w:p w14:paraId="347FE6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восстановления и организации новых цехов по производству товаров широкого потребления на предприятиях Наркомбоеприпасов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08"/>
        <w:gridCol w:w="2554"/>
        <w:gridCol w:w="1411"/>
      </w:tblGrid>
      <w:tr w:rsidR="00094A30" w:rsidRPr="00F2675E" w14:paraId="46296D33" w14:textId="77777777" w:rsidTr="00D21494">
        <w:trPr>
          <w:trHeight w:val="797"/>
        </w:trPr>
        <w:tc>
          <w:tcPr>
            <w:tcW w:w="2208" w:type="dxa"/>
            <w:tcBorders>
              <w:top w:val="single" w:sz="12" w:space="0" w:color="auto"/>
            </w:tcBorders>
          </w:tcPr>
          <w:p w14:paraId="29A8A6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предприятий, при которых восстанавлива</w:t>
            </w:r>
            <w:r w:rsidRPr="00F2675E">
              <w:rPr>
                <w:rFonts w:ascii="Times New Roman" w:hAnsi="Times New Roman"/>
                <w:sz w:val="16"/>
                <w:szCs w:val="16"/>
              </w:rPr>
              <w:softHyphen/>
              <w:t>ются или организуются цеха по производству товаров широкого потребления</w:t>
            </w:r>
          </w:p>
          <w:p w14:paraId="460E6E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Borders>
              <w:top w:val="single" w:sz="12" w:space="0" w:color="auto"/>
            </w:tcBorders>
          </w:tcPr>
          <w:p w14:paraId="32B1D4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Номенклатура товаров, которые будут вырабатываться в цехах</w:t>
            </w:r>
          </w:p>
          <w:p w14:paraId="6B3049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12" w:space="0" w:color="auto"/>
            </w:tcBorders>
          </w:tcPr>
          <w:p w14:paraId="368341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Сроки ввода цехов в действие</w:t>
            </w:r>
          </w:p>
          <w:p w14:paraId="646D0A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7E3665F" w14:textId="77777777" w:rsidTr="00D21494">
        <w:trPr>
          <w:trHeight w:val="163"/>
        </w:trPr>
        <w:tc>
          <w:tcPr>
            <w:tcW w:w="2208" w:type="dxa"/>
          </w:tcPr>
          <w:p w14:paraId="3E4F0A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795798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4" w:type="dxa"/>
          </w:tcPr>
          <w:p w14:paraId="308DFA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51C6DE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Pr>
          <w:p w14:paraId="55410F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3BFF9A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308AC58" w14:textId="77777777" w:rsidTr="00D21494">
        <w:trPr>
          <w:trHeight w:val="163"/>
        </w:trPr>
        <w:tc>
          <w:tcPr>
            <w:tcW w:w="2208" w:type="dxa"/>
          </w:tcPr>
          <w:p w14:paraId="49DB1C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176</w:t>
            </w:r>
          </w:p>
        </w:tc>
        <w:tc>
          <w:tcPr>
            <w:tcW w:w="2554" w:type="dxa"/>
          </w:tcPr>
          <w:p w14:paraId="75E36F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Примуса, горелки к примусам, самовары, латунная посуда</w:t>
            </w:r>
          </w:p>
        </w:tc>
        <w:tc>
          <w:tcPr>
            <w:tcW w:w="1411" w:type="dxa"/>
          </w:tcPr>
          <w:p w14:paraId="314584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w:t>
            </w:r>
            <w:r w:rsidRPr="00F2675E">
              <w:rPr>
                <w:rFonts w:ascii="Times New Roman" w:hAnsi="Times New Roman"/>
                <w:sz w:val="16"/>
                <w:szCs w:val="16"/>
                <w:lang w:val="en-US"/>
              </w:rPr>
              <w:t xml:space="preserve">III </w:t>
            </w:r>
            <w:r w:rsidRPr="00F2675E">
              <w:rPr>
                <w:rFonts w:ascii="Times New Roman" w:hAnsi="Times New Roman"/>
                <w:sz w:val="16"/>
                <w:szCs w:val="16"/>
              </w:rPr>
              <w:t>кв. 1945 г.</w:t>
            </w:r>
          </w:p>
        </w:tc>
      </w:tr>
      <w:tr w:rsidR="00094A30" w:rsidRPr="00F2675E" w14:paraId="28648628" w14:textId="77777777" w:rsidTr="00D21494">
        <w:trPr>
          <w:trHeight w:val="163"/>
        </w:trPr>
        <w:tc>
          <w:tcPr>
            <w:tcW w:w="2208" w:type="dxa"/>
          </w:tcPr>
          <w:p w14:paraId="0EC893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 184</w:t>
            </w:r>
          </w:p>
        </w:tc>
        <w:tc>
          <w:tcPr>
            <w:tcW w:w="2554" w:type="dxa"/>
          </w:tcPr>
          <w:p w14:paraId="3FD5EF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Посуда алюминиевая</w:t>
            </w:r>
          </w:p>
        </w:tc>
        <w:tc>
          <w:tcPr>
            <w:tcW w:w="1411" w:type="dxa"/>
          </w:tcPr>
          <w:p w14:paraId="0D62F5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E81FF29" w14:textId="77777777" w:rsidTr="00D21494">
        <w:trPr>
          <w:trHeight w:val="163"/>
        </w:trPr>
        <w:tc>
          <w:tcPr>
            <w:tcW w:w="2208" w:type="dxa"/>
          </w:tcPr>
          <w:p w14:paraId="337B78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 187</w:t>
            </w:r>
          </w:p>
        </w:tc>
        <w:tc>
          <w:tcPr>
            <w:tcW w:w="2554" w:type="dxa"/>
          </w:tcPr>
          <w:p w14:paraId="22DC33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Посуда латунная, ложки алюминиевые</w:t>
            </w:r>
          </w:p>
        </w:tc>
        <w:tc>
          <w:tcPr>
            <w:tcW w:w="1411" w:type="dxa"/>
          </w:tcPr>
          <w:p w14:paraId="74AA26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F5FEB2B" w14:textId="77777777" w:rsidTr="00D21494">
        <w:trPr>
          <w:trHeight w:val="163"/>
        </w:trPr>
        <w:tc>
          <w:tcPr>
            <w:tcW w:w="2208" w:type="dxa"/>
          </w:tcPr>
          <w:p w14:paraId="1C26A4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 257</w:t>
            </w:r>
          </w:p>
        </w:tc>
        <w:tc>
          <w:tcPr>
            <w:tcW w:w="2554" w:type="dxa"/>
          </w:tcPr>
          <w:p w14:paraId="117936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Посуда латунная и алюми</w:t>
            </w:r>
            <w:r w:rsidRPr="00F2675E">
              <w:rPr>
                <w:rFonts w:ascii="Times New Roman" w:hAnsi="Times New Roman"/>
                <w:sz w:val="16"/>
                <w:szCs w:val="16"/>
              </w:rPr>
              <w:softHyphen/>
              <w:t>ниевая</w:t>
            </w:r>
          </w:p>
        </w:tc>
        <w:tc>
          <w:tcPr>
            <w:tcW w:w="1411" w:type="dxa"/>
          </w:tcPr>
          <w:p w14:paraId="722F65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DB20D9F" w14:textId="77777777" w:rsidTr="00D21494">
        <w:trPr>
          <w:trHeight w:val="163"/>
        </w:trPr>
        <w:tc>
          <w:tcPr>
            <w:tcW w:w="2208" w:type="dxa"/>
          </w:tcPr>
          <w:p w14:paraId="3DCD97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 4</w:t>
            </w:r>
          </w:p>
        </w:tc>
        <w:tc>
          <w:tcPr>
            <w:tcW w:w="2554" w:type="dxa"/>
          </w:tcPr>
          <w:p w14:paraId="134862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Репродукторы</w:t>
            </w:r>
          </w:p>
        </w:tc>
        <w:tc>
          <w:tcPr>
            <w:tcW w:w="1411" w:type="dxa"/>
          </w:tcPr>
          <w:p w14:paraId="5AFBEC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D3A2529" w14:textId="77777777" w:rsidTr="00D21494">
        <w:trPr>
          <w:trHeight w:val="163"/>
        </w:trPr>
        <w:tc>
          <w:tcPr>
            <w:tcW w:w="2208" w:type="dxa"/>
          </w:tcPr>
          <w:p w14:paraId="02C14F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 144</w:t>
            </w:r>
          </w:p>
        </w:tc>
        <w:tc>
          <w:tcPr>
            <w:tcW w:w="2554" w:type="dxa"/>
          </w:tcPr>
          <w:p w14:paraId="4D149B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Керогазы</w:t>
            </w:r>
          </w:p>
        </w:tc>
        <w:tc>
          <w:tcPr>
            <w:tcW w:w="1411" w:type="dxa"/>
          </w:tcPr>
          <w:p w14:paraId="2A9C67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D7D5801" w14:textId="77777777" w:rsidTr="00D21494">
        <w:trPr>
          <w:trHeight w:val="163"/>
        </w:trPr>
        <w:tc>
          <w:tcPr>
            <w:tcW w:w="2208" w:type="dxa"/>
          </w:tcPr>
          <w:p w14:paraId="4AB063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677</w:t>
            </w:r>
          </w:p>
        </w:tc>
        <w:tc>
          <w:tcPr>
            <w:tcW w:w="2554" w:type="dxa"/>
          </w:tcPr>
          <w:p w14:paraId="6BD586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Керогазы, замки</w:t>
            </w:r>
          </w:p>
        </w:tc>
        <w:tc>
          <w:tcPr>
            <w:tcW w:w="1411" w:type="dxa"/>
          </w:tcPr>
          <w:p w14:paraId="79A22B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CD78419" w14:textId="77777777" w:rsidTr="00D21494">
        <w:trPr>
          <w:trHeight w:val="163"/>
        </w:trPr>
        <w:tc>
          <w:tcPr>
            <w:tcW w:w="2208" w:type="dxa"/>
          </w:tcPr>
          <w:p w14:paraId="2CA5FD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359</w:t>
            </w:r>
          </w:p>
        </w:tc>
        <w:tc>
          <w:tcPr>
            <w:tcW w:w="2554" w:type="dxa"/>
          </w:tcPr>
          <w:p w14:paraId="770A2A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Эмалированная посуда</w:t>
            </w:r>
          </w:p>
        </w:tc>
        <w:tc>
          <w:tcPr>
            <w:tcW w:w="1411" w:type="dxa"/>
          </w:tcPr>
          <w:p w14:paraId="5C1641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86DC331" w14:textId="77777777" w:rsidTr="00D21494">
        <w:trPr>
          <w:trHeight w:val="163"/>
        </w:trPr>
        <w:tc>
          <w:tcPr>
            <w:tcW w:w="2208" w:type="dxa"/>
          </w:tcPr>
          <w:p w14:paraId="52F3AD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571</w:t>
            </w:r>
          </w:p>
        </w:tc>
        <w:tc>
          <w:tcPr>
            <w:tcW w:w="2554" w:type="dxa"/>
          </w:tcPr>
          <w:p w14:paraId="694333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Изделия из пластмассы</w:t>
            </w:r>
          </w:p>
        </w:tc>
        <w:tc>
          <w:tcPr>
            <w:tcW w:w="1411" w:type="dxa"/>
          </w:tcPr>
          <w:p w14:paraId="522BE1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BAC58C6" w14:textId="77777777" w:rsidTr="00D21494">
        <w:trPr>
          <w:trHeight w:val="163"/>
        </w:trPr>
        <w:tc>
          <w:tcPr>
            <w:tcW w:w="2208" w:type="dxa"/>
          </w:tcPr>
          <w:p w14:paraId="25E638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510</w:t>
            </w:r>
          </w:p>
        </w:tc>
        <w:tc>
          <w:tcPr>
            <w:tcW w:w="2554" w:type="dxa"/>
          </w:tcPr>
          <w:p w14:paraId="0C18DA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Изделия из пластмассы</w:t>
            </w:r>
          </w:p>
        </w:tc>
        <w:tc>
          <w:tcPr>
            <w:tcW w:w="1411" w:type="dxa"/>
          </w:tcPr>
          <w:p w14:paraId="307D8D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ABC5A70" w14:textId="77777777" w:rsidTr="00D21494">
        <w:trPr>
          <w:trHeight w:val="163"/>
        </w:trPr>
        <w:tc>
          <w:tcPr>
            <w:tcW w:w="2208" w:type="dxa"/>
          </w:tcPr>
          <w:p w14:paraId="7DD69C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513</w:t>
            </w:r>
          </w:p>
        </w:tc>
        <w:tc>
          <w:tcPr>
            <w:tcW w:w="2554" w:type="dxa"/>
          </w:tcPr>
          <w:p w14:paraId="2D2FEB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Посуда и ложки алюминие</w:t>
            </w:r>
            <w:r w:rsidRPr="00F2675E">
              <w:rPr>
                <w:rFonts w:ascii="Times New Roman" w:hAnsi="Times New Roman"/>
                <w:sz w:val="16"/>
                <w:szCs w:val="16"/>
              </w:rPr>
              <w:softHyphen/>
              <w:t>вые</w:t>
            </w:r>
          </w:p>
        </w:tc>
        <w:tc>
          <w:tcPr>
            <w:tcW w:w="1411" w:type="dxa"/>
          </w:tcPr>
          <w:p w14:paraId="227843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3518838" w14:textId="77777777" w:rsidTr="00D21494">
        <w:trPr>
          <w:trHeight w:val="163"/>
        </w:trPr>
        <w:tc>
          <w:tcPr>
            <w:tcW w:w="2208" w:type="dxa"/>
          </w:tcPr>
          <w:p w14:paraId="26E661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79</w:t>
            </w:r>
          </w:p>
        </w:tc>
        <w:tc>
          <w:tcPr>
            <w:tcW w:w="2554" w:type="dxa"/>
          </w:tcPr>
          <w:p w14:paraId="6F4539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Скобяные изделия</w:t>
            </w:r>
          </w:p>
        </w:tc>
        <w:tc>
          <w:tcPr>
            <w:tcW w:w="1411" w:type="dxa"/>
          </w:tcPr>
          <w:p w14:paraId="4DC616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D65C1F3" w14:textId="77777777" w:rsidTr="00D21494">
        <w:trPr>
          <w:trHeight w:val="163"/>
        </w:trPr>
        <w:tc>
          <w:tcPr>
            <w:tcW w:w="2208" w:type="dxa"/>
          </w:tcPr>
          <w:p w14:paraId="29E3B1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550</w:t>
            </w:r>
          </w:p>
        </w:tc>
        <w:tc>
          <w:tcPr>
            <w:tcW w:w="2554" w:type="dxa"/>
          </w:tcPr>
          <w:p w14:paraId="1F28B6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Мебель</w:t>
            </w:r>
          </w:p>
        </w:tc>
        <w:tc>
          <w:tcPr>
            <w:tcW w:w="1411" w:type="dxa"/>
          </w:tcPr>
          <w:p w14:paraId="77F5D7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E2F538C" w14:textId="77777777" w:rsidTr="00D21494">
        <w:trPr>
          <w:trHeight w:val="163"/>
        </w:trPr>
        <w:tc>
          <w:tcPr>
            <w:tcW w:w="2208" w:type="dxa"/>
          </w:tcPr>
          <w:p w14:paraId="33CE4A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259</w:t>
            </w:r>
          </w:p>
        </w:tc>
        <w:tc>
          <w:tcPr>
            <w:tcW w:w="2554" w:type="dxa"/>
          </w:tcPr>
          <w:p w14:paraId="0C06B4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Столовые приборы из не</w:t>
            </w:r>
            <w:r w:rsidRPr="00F2675E">
              <w:rPr>
                <w:rFonts w:ascii="Times New Roman" w:hAnsi="Times New Roman"/>
                <w:sz w:val="16"/>
                <w:szCs w:val="16"/>
              </w:rPr>
              <w:softHyphen/>
              <w:t>ржавеющей стали</w:t>
            </w:r>
          </w:p>
        </w:tc>
        <w:tc>
          <w:tcPr>
            <w:tcW w:w="1411" w:type="dxa"/>
          </w:tcPr>
          <w:p w14:paraId="785634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4390E3F" w14:textId="77777777" w:rsidTr="00D21494">
        <w:trPr>
          <w:trHeight w:val="163"/>
        </w:trPr>
        <w:tc>
          <w:tcPr>
            <w:tcW w:w="2208" w:type="dxa"/>
          </w:tcPr>
          <w:p w14:paraId="18A4EA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613</w:t>
            </w:r>
          </w:p>
        </w:tc>
        <w:tc>
          <w:tcPr>
            <w:tcW w:w="2554" w:type="dxa"/>
          </w:tcPr>
          <w:p w14:paraId="09B272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Мясорубки</w:t>
            </w:r>
          </w:p>
        </w:tc>
        <w:tc>
          <w:tcPr>
            <w:tcW w:w="1411" w:type="dxa"/>
          </w:tcPr>
          <w:p w14:paraId="1DD4B5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31A63D" w14:textId="77777777" w:rsidTr="00D21494">
        <w:trPr>
          <w:trHeight w:val="163"/>
        </w:trPr>
        <w:tc>
          <w:tcPr>
            <w:tcW w:w="2208" w:type="dxa"/>
          </w:tcPr>
          <w:p w14:paraId="1BE445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58</w:t>
            </w:r>
          </w:p>
        </w:tc>
        <w:tc>
          <w:tcPr>
            <w:tcW w:w="2554" w:type="dxa"/>
          </w:tcPr>
          <w:p w14:paraId="1F54BF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Холодильники бытовые</w:t>
            </w:r>
          </w:p>
        </w:tc>
        <w:tc>
          <w:tcPr>
            <w:tcW w:w="1411" w:type="dxa"/>
          </w:tcPr>
          <w:p w14:paraId="114EE8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67A5659" w14:textId="77777777" w:rsidTr="00D21494">
        <w:trPr>
          <w:trHeight w:val="163"/>
        </w:trPr>
        <w:tc>
          <w:tcPr>
            <w:tcW w:w="2208" w:type="dxa"/>
          </w:tcPr>
          <w:p w14:paraId="5AC33F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253</w:t>
            </w:r>
          </w:p>
        </w:tc>
        <w:tc>
          <w:tcPr>
            <w:tcW w:w="2554" w:type="dxa"/>
          </w:tcPr>
          <w:p w14:paraId="0F7002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Радиодетали</w:t>
            </w:r>
          </w:p>
        </w:tc>
        <w:tc>
          <w:tcPr>
            <w:tcW w:w="1411" w:type="dxa"/>
          </w:tcPr>
          <w:p w14:paraId="572B62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A5EA203" w14:textId="77777777" w:rsidTr="00D21494">
        <w:trPr>
          <w:trHeight w:val="163"/>
        </w:trPr>
        <w:tc>
          <w:tcPr>
            <w:tcW w:w="2208" w:type="dxa"/>
          </w:tcPr>
          <w:p w14:paraId="0E4F62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607</w:t>
            </w:r>
          </w:p>
        </w:tc>
        <w:tc>
          <w:tcPr>
            <w:tcW w:w="2554" w:type="dxa"/>
          </w:tcPr>
          <w:p w14:paraId="167674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Детские велосипеды</w:t>
            </w:r>
          </w:p>
        </w:tc>
        <w:tc>
          <w:tcPr>
            <w:tcW w:w="1411" w:type="dxa"/>
          </w:tcPr>
          <w:p w14:paraId="595A5A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FEE2136" w14:textId="77777777" w:rsidTr="00D21494">
        <w:trPr>
          <w:trHeight w:val="163"/>
        </w:trPr>
        <w:tc>
          <w:tcPr>
            <w:tcW w:w="2208" w:type="dxa"/>
          </w:tcPr>
          <w:p w14:paraId="1B7A59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332</w:t>
            </w:r>
          </w:p>
        </w:tc>
        <w:tc>
          <w:tcPr>
            <w:tcW w:w="2554" w:type="dxa"/>
          </w:tcPr>
          <w:p w14:paraId="3FCB72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Канцелярские принадлеж</w:t>
            </w:r>
            <w:r w:rsidRPr="00F2675E">
              <w:rPr>
                <w:rFonts w:ascii="Times New Roman" w:hAnsi="Times New Roman"/>
                <w:sz w:val="16"/>
                <w:szCs w:val="16"/>
              </w:rPr>
              <w:softHyphen/>
              <w:t>ности</w:t>
            </w:r>
          </w:p>
        </w:tc>
        <w:tc>
          <w:tcPr>
            <w:tcW w:w="1411" w:type="dxa"/>
          </w:tcPr>
          <w:p w14:paraId="7AFF51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5BE814F" w14:textId="77777777" w:rsidTr="00D21494">
        <w:trPr>
          <w:trHeight w:val="163"/>
        </w:trPr>
        <w:tc>
          <w:tcPr>
            <w:tcW w:w="2208" w:type="dxa"/>
          </w:tcPr>
          <w:p w14:paraId="5D7CDE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204</w:t>
            </w:r>
          </w:p>
        </w:tc>
        <w:tc>
          <w:tcPr>
            <w:tcW w:w="2554" w:type="dxa"/>
          </w:tcPr>
          <w:p w14:paraId="1A792B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Гребни частые, расчески, гребенки и другие изделия из целлулоида</w:t>
            </w:r>
          </w:p>
        </w:tc>
        <w:tc>
          <w:tcPr>
            <w:tcW w:w="1411" w:type="dxa"/>
          </w:tcPr>
          <w:p w14:paraId="35804A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769FE26" w14:textId="77777777" w:rsidTr="00D21494">
        <w:trPr>
          <w:trHeight w:val="163"/>
        </w:trPr>
        <w:tc>
          <w:tcPr>
            <w:tcW w:w="2208" w:type="dxa"/>
          </w:tcPr>
          <w:p w14:paraId="487363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81</w:t>
            </w:r>
          </w:p>
        </w:tc>
        <w:tc>
          <w:tcPr>
            <w:tcW w:w="2554" w:type="dxa"/>
          </w:tcPr>
          <w:p w14:paraId="0DC5C0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Алюминиевая посуда</w:t>
            </w:r>
          </w:p>
        </w:tc>
        <w:tc>
          <w:tcPr>
            <w:tcW w:w="1411" w:type="dxa"/>
          </w:tcPr>
          <w:p w14:paraId="7688C1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BCC7EEF" w14:textId="77777777" w:rsidTr="00D21494">
        <w:trPr>
          <w:trHeight w:val="163"/>
        </w:trPr>
        <w:tc>
          <w:tcPr>
            <w:tcW w:w="2208" w:type="dxa"/>
            <w:tcBorders>
              <w:bottom w:val="single" w:sz="12" w:space="0" w:color="auto"/>
            </w:tcBorders>
          </w:tcPr>
          <w:p w14:paraId="3847F2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110</w:t>
            </w:r>
          </w:p>
        </w:tc>
        <w:tc>
          <w:tcPr>
            <w:tcW w:w="2554" w:type="dxa"/>
            <w:tcBorders>
              <w:bottom w:val="single" w:sz="12" w:space="0" w:color="auto"/>
            </w:tcBorders>
          </w:tcPr>
          <w:p w14:paraId="3B333F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Алюминиевая посуда</w:t>
            </w:r>
          </w:p>
        </w:tc>
        <w:tc>
          <w:tcPr>
            <w:tcW w:w="1411" w:type="dxa"/>
            <w:tcBorders>
              <w:bottom w:val="single" w:sz="12" w:space="0" w:color="auto"/>
            </w:tcBorders>
          </w:tcPr>
          <w:p w14:paraId="3822D8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F2E53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ГАРФ. Ф. 5446. Оп. 1. Д. 260. Л. 312. Подлинник (без подписи) (11461).</w:t>
      </w:r>
    </w:p>
    <w:p w14:paraId="0F580C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FF6183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августа 1945 вышло постановление СНК № 2095 О производстве ТШП на предприятиях НКМВ (7543, 128).</w:t>
      </w:r>
    </w:p>
    <w:p w14:paraId="5F0C414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43079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августа 1945 г. Совет Народных Комиссаров СССР Постановление № 2095 О производстве товаров широкого потребления на предприятиях Наркомминвооружения</w:t>
      </w:r>
    </w:p>
    <w:p w14:paraId="02A501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Москва, Кремль</w:t>
      </w:r>
    </w:p>
    <w:p w14:paraId="0F2CAD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40130B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Принять предложения Наркомторга СССР и Нар</w:t>
      </w:r>
      <w:r w:rsidRPr="00F2675E">
        <w:rPr>
          <w:rFonts w:ascii="Times New Roman" w:hAnsi="Times New Roman"/>
          <w:sz w:val="16"/>
          <w:szCs w:val="16"/>
        </w:rPr>
        <w:softHyphen/>
        <w:t>комминвооружения о восстановлении и организации но</w:t>
      </w:r>
      <w:r w:rsidRPr="00F2675E">
        <w:rPr>
          <w:rFonts w:ascii="Times New Roman" w:hAnsi="Times New Roman"/>
          <w:sz w:val="16"/>
          <w:szCs w:val="16"/>
        </w:rPr>
        <w:softHyphen/>
        <w:t>вых цехов по производству товаров широкого потребле-</w:t>
      </w:r>
    </w:p>
    <w:p w14:paraId="35B3C3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ния на предприятиях Наркомминвооружения в 1945 </w:t>
      </w:r>
      <w:r w:rsidRPr="00F2675E">
        <w:rPr>
          <w:rFonts w:ascii="Times New Roman" w:hAnsi="Times New Roman"/>
          <w:smallCaps/>
          <w:sz w:val="16"/>
          <w:szCs w:val="16"/>
        </w:rPr>
        <w:t xml:space="preserve">голу </w:t>
      </w:r>
      <w:r w:rsidRPr="00F2675E">
        <w:rPr>
          <w:rFonts w:ascii="Times New Roman" w:hAnsi="Times New Roman"/>
          <w:sz w:val="16"/>
          <w:szCs w:val="16"/>
        </w:rPr>
        <w:t xml:space="preserve">согласно приложению № 1 </w:t>
      </w:r>
      <w:r w:rsidRPr="00F2675E">
        <w:rPr>
          <w:rFonts w:ascii="Times New Roman" w:hAnsi="Times New Roman"/>
          <w:sz w:val="16"/>
          <w:szCs w:val="16"/>
          <w:vertAlign w:val="superscript"/>
        </w:rPr>
        <w:t>ду</w:t>
      </w:r>
      <w:r w:rsidRPr="00F2675E">
        <w:rPr>
          <w:rFonts w:ascii="Times New Roman" w:hAnsi="Times New Roman"/>
          <w:sz w:val="16"/>
          <w:szCs w:val="16"/>
        </w:rPr>
        <w:t>'</w:t>
      </w:r>
    </w:p>
    <w:p w14:paraId="4C6626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w:t>
      </w:r>
    </w:p>
    <w:p w14:paraId="05D089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Управляющий Делами Совета Народных Комиссаров СССР </w:t>
      </w:r>
      <w:r w:rsidRPr="00F2675E">
        <w:rPr>
          <w:rFonts w:ascii="Times New Roman" w:hAnsi="Times New Roman"/>
          <w:sz w:val="16"/>
          <w:szCs w:val="16"/>
          <w:vertAlign w:val="superscript"/>
        </w:rPr>
        <w:t>Р</w:t>
      </w:r>
    </w:p>
    <w:p w14:paraId="2C2522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Н.Вознесенский</w:t>
      </w:r>
    </w:p>
    <w:p w14:paraId="27ABCC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Я.Чадаев ГАРФ. Ф. 5446. Оп. 1. Д. 260. Л. 322. Подлинник</w:t>
      </w:r>
    </w:p>
    <w:p w14:paraId="04CE2A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 № 1</w:t>
      </w:r>
    </w:p>
    <w:p w14:paraId="744012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Постановлению Совнаркома СССР от 21 августа 1945 г. № 2095 План восстановления и организации новых цехов по производству товаров широкого потребления на предприятиях Наркомминвооружения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06"/>
        <w:gridCol w:w="1574"/>
        <w:gridCol w:w="2467"/>
        <w:gridCol w:w="1594"/>
      </w:tblGrid>
      <w:tr w:rsidR="00094A30" w:rsidRPr="00F2675E" w14:paraId="2A15726D" w14:textId="77777777" w:rsidTr="00D21494">
        <w:trPr>
          <w:trHeight w:val="490"/>
        </w:trPr>
        <w:tc>
          <w:tcPr>
            <w:tcW w:w="806" w:type="dxa"/>
            <w:tcBorders>
              <w:top w:val="single" w:sz="12" w:space="0" w:color="auto"/>
            </w:tcBorders>
          </w:tcPr>
          <w:p w14:paraId="590977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top w:val="single" w:sz="12" w:space="0" w:color="auto"/>
            </w:tcBorders>
          </w:tcPr>
          <w:p w14:paraId="5B4A5B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w:t>
            </w:r>
          </w:p>
        </w:tc>
        <w:tc>
          <w:tcPr>
            <w:tcW w:w="2467" w:type="dxa"/>
            <w:tcBorders>
              <w:top w:val="single" w:sz="12" w:space="0" w:color="auto"/>
            </w:tcBorders>
          </w:tcPr>
          <w:p w14:paraId="4EAAAA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Номенклатура</w:t>
            </w:r>
          </w:p>
        </w:tc>
        <w:tc>
          <w:tcPr>
            <w:tcW w:w="1594" w:type="dxa"/>
            <w:tcBorders>
              <w:top w:val="single" w:sz="12" w:space="0" w:color="auto"/>
            </w:tcBorders>
          </w:tcPr>
          <w:p w14:paraId="046176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B992CBD" w14:textId="77777777" w:rsidTr="00D21494">
        <w:trPr>
          <w:trHeight w:val="490"/>
        </w:trPr>
        <w:tc>
          <w:tcPr>
            <w:tcW w:w="806" w:type="dxa"/>
          </w:tcPr>
          <w:p w14:paraId="13D38E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Завод</w:t>
            </w:r>
          </w:p>
        </w:tc>
        <w:tc>
          <w:tcPr>
            <w:tcW w:w="1574" w:type="dxa"/>
          </w:tcPr>
          <w:p w14:paraId="361A01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701</w:t>
            </w:r>
          </w:p>
        </w:tc>
        <w:tc>
          <w:tcPr>
            <w:tcW w:w="2467" w:type="dxa"/>
          </w:tcPr>
          <w:p w14:paraId="1EC0F9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Печное литье, гвозди строит.</w:t>
            </w:r>
          </w:p>
        </w:tc>
        <w:tc>
          <w:tcPr>
            <w:tcW w:w="1594" w:type="dxa"/>
          </w:tcPr>
          <w:p w14:paraId="6C2A3D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w:t>
            </w:r>
          </w:p>
        </w:tc>
      </w:tr>
      <w:tr w:rsidR="00094A30" w:rsidRPr="00F2675E" w14:paraId="3E102C39" w14:textId="77777777" w:rsidTr="00D21494">
        <w:trPr>
          <w:trHeight w:val="490"/>
        </w:trPr>
        <w:tc>
          <w:tcPr>
            <w:tcW w:w="806" w:type="dxa"/>
          </w:tcPr>
          <w:p w14:paraId="2E5625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574" w:type="dxa"/>
          </w:tcPr>
          <w:p w14:paraId="39D84E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702</w:t>
            </w:r>
          </w:p>
        </w:tc>
        <w:tc>
          <w:tcPr>
            <w:tcW w:w="2467" w:type="dxa"/>
          </w:tcPr>
          <w:p w14:paraId="3A39D2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Кровати с сеткой и ложки</w:t>
            </w:r>
          </w:p>
        </w:tc>
        <w:tc>
          <w:tcPr>
            <w:tcW w:w="1594" w:type="dxa"/>
          </w:tcPr>
          <w:p w14:paraId="57499C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w:t>
            </w:r>
          </w:p>
        </w:tc>
      </w:tr>
      <w:tr w:rsidR="00094A30" w:rsidRPr="00F2675E" w14:paraId="223D5D4F" w14:textId="77777777" w:rsidTr="00D21494">
        <w:trPr>
          <w:trHeight w:val="490"/>
        </w:trPr>
        <w:tc>
          <w:tcPr>
            <w:tcW w:w="806" w:type="dxa"/>
          </w:tcPr>
          <w:p w14:paraId="0D7D6D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1574" w:type="dxa"/>
          </w:tcPr>
          <w:p w14:paraId="1FEA75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703</w:t>
            </w:r>
          </w:p>
        </w:tc>
        <w:tc>
          <w:tcPr>
            <w:tcW w:w="2467" w:type="dxa"/>
          </w:tcPr>
          <w:p w14:paraId="00AFED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Печное литье, духовки, замки</w:t>
            </w:r>
          </w:p>
        </w:tc>
        <w:tc>
          <w:tcPr>
            <w:tcW w:w="1594" w:type="dxa"/>
          </w:tcPr>
          <w:p w14:paraId="7834F2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w:t>
            </w:r>
          </w:p>
        </w:tc>
      </w:tr>
      <w:tr w:rsidR="00094A30" w:rsidRPr="00F2675E" w14:paraId="38678802" w14:textId="77777777" w:rsidTr="00D21494">
        <w:trPr>
          <w:trHeight w:val="490"/>
        </w:trPr>
        <w:tc>
          <w:tcPr>
            <w:tcW w:w="806" w:type="dxa"/>
          </w:tcPr>
          <w:p w14:paraId="273174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1574" w:type="dxa"/>
          </w:tcPr>
          <w:p w14:paraId="2F52BD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708</w:t>
            </w:r>
          </w:p>
        </w:tc>
        <w:tc>
          <w:tcPr>
            <w:tcW w:w="2467" w:type="dxa"/>
          </w:tcPr>
          <w:p w14:paraId="14368F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Мясорубки, топоры, чу</w:t>
            </w:r>
            <w:r w:rsidRPr="00F2675E">
              <w:rPr>
                <w:rFonts w:ascii="Times New Roman" w:hAnsi="Times New Roman"/>
                <w:sz w:val="16"/>
                <w:szCs w:val="16"/>
              </w:rPr>
              <w:softHyphen/>
              <w:t>гунная посуда, картофеле</w:t>
            </w:r>
            <w:r w:rsidRPr="00F2675E">
              <w:rPr>
                <w:rFonts w:ascii="Times New Roman" w:hAnsi="Times New Roman"/>
                <w:sz w:val="16"/>
                <w:szCs w:val="16"/>
              </w:rPr>
              <w:softHyphen/>
              <w:t>чистки</w:t>
            </w:r>
          </w:p>
        </w:tc>
        <w:tc>
          <w:tcPr>
            <w:tcW w:w="1594" w:type="dxa"/>
          </w:tcPr>
          <w:p w14:paraId="0C29BD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w:t>
            </w:r>
          </w:p>
        </w:tc>
      </w:tr>
      <w:tr w:rsidR="00094A30" w:rsidRPr="00F2675E" w14:paraId="4CB150FF" w14:textId="77777777" w:rsidTr="00D21494">
        <w:trPr>
          <w:trHeight w:val="490"/>
        </w:trPr>
        <w:tc>
          <w:tcPr>
            <w:tcW w:w="806" w:type="dxa"/>
          </w:tcPr>
          <w:p w14:paraId="76D991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w:t>
            </w:r>
          </w:p>
          <w:p w14:paraId="13C07C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5A7626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711</w:t>
            </w:r>
          </w:p>
          <w:p w14:paraId="01BE45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7B7A4F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Печное литье, топоры, шезлонги, огородный инструмент</w:t>
            </w:r>
          </w:p>
          <w:p w14:paraId="1E4B80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518379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BE49E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CB6BDCD" w14:textId="77777777" w:rsidTr="00D21494">
        <w:trPr>
          <w:trHeight w:val="163"/>
        </w:trPr>
        <w:tc>
          <w:tcPr>
            <w:tcW w:w="806" w:type="dxa"/>
          </w:tcPr>
          <w:p w14:paraId="497D26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Завод</w:t>
            </w:r>
          </w:p>
          <w:p w14:paraId="613110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3240F8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720</w:t>
            </w:r>
          </w:p>
          <w:p w14:paraId="01804D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322DAF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Мясорубки</w:t>
            </w:r>
          </w:p>
          <w:p w14:paraId="1DBABD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200E2B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августе1945 г.</w:t>
            </w:r>
          </w:p>
          <w:p w14:paraId="5AA9BC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01996BB" w14:textId="77777777" w:rsidTr="00D21494">
        <w:trPr>
          <w:trHeight w:val="211"/>
        </w:trPr>
        <w:tc>
          <w:tcPr>
            <w:tcW w:w="806" w:type="dxa"/>
          </w:tcPr>
          <w:p w14:paraId="499C37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w:t>
            </w:r>
          </w:p>
          <w:p w14:paraId="091AE3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679891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724</w:t>
            </w:r>
          </w:p>
          <w:p w14:paraId="6316CB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7C780F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Столовые приборы</w:t>
            </w:r>
          </w:p>
          <w:p w14:paraId="24F3DB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3A300C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w:t>
            </w:r>
          </w:p>
          <w:p w14:paraId="605035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DA8121" w14:textId="77777777" w:rsidTr="00D21494">
        <w:trPr>
          <w:trHeight w:val="182"/>
        </w:trPr>
        <w:tc>
          <w:tcPr>
            <w:tcW w:w="806" w:type="dxa"/>
          </w:tcPr>
          <w:p w14:paraId="70B829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w:t>
            </w:r>
          </w:p>
          <w:p w14:paraId="641EC0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0AD51B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№726</w:t>
            </w:r>
          </w:p>
          <w:p w14:paraId="2C836B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48BED9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Никелированные кровати</w:t>
            </w:r>
          </w:p>
          <w:p w14:paraId="5C9D58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1B5DD9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w:t>
            </w:r>
          </w:p>
          <w:p w14:paraId="7A6BFD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372FD6A" w14:textId="77777777" w:rsidTr="00D21494">
        <w:trPr>
          <w:trHeight w:val="173"/>
        </w:trPr>
        <w:tc>
          <w:tcPr>
            <w:tcW w:w="806" w:type="dxa"/>
          </w:tcPr>
          <w:p w14:paraId="289894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w:t>
            </w:r>
          </w:p>
          <w:p w14:paraId="007282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440AA1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№733</w:t>
            </w:r>
          </w:p>
          <w:p w14:paraId="66EB0F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62B99A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Кровати металлические с сеткой</w:t>
            </w:r>
          </w:p>
          <w:p w14:paraId="056F15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119863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w:t>
            </w:r>
          </w:p>
          <w:p w14:paraId="1E2599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FC79248" w14:textId="77777777" w:rsidTr="00D21494">
        <w:trPr>
          <w:trHeight w:val="202"/>
        </w:trPr>
        <w:tc>
          <w:tcPr>
            <w:tcW w:w="806" w:type="dxa"/>
          </w:tcPr>
          <w:p w14:paraId="0D7094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w:t>
            </w:r>
          </w:p>
          <w:p w14:paraId="3305F5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06B041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743</w:t>
            </w:r>
          </w:p>
          <w:p w14:paraId="32BB71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5BF757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Замки висячие и дверные, молотки и с.х. инвентарь</w:t>
            </w:r>
          </w:p>
          <w:p w14:paraId="3AE25F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1969DB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w:t>
            </w:r>
          </w:p>
          <w:p w14:paraId="0D1C3F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EA5B466" w14:textId="77777777" w:rsidTr="00D21494">
        <w:trPr>
          <w:trHeight w:val="182"/>
        </w:trPr>
        <w:tc>
          <w:tcPr>
            <w:tcW w:w="806" w:type="dxa"/>
          </w:tcPr>
          <w:p w14:paraId="764397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w:t>
            </w:r>
          </w:p>
          <w:p w14:paraId="1A1B67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2870BF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751</w:t>
            </w:r>
          </w:p>
          <w:p w14:paraId="087D0C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4061D3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Мясорубки, ножи, утюги</w:t>
            </w:r>
          </w:p>
          <w:p w14:paraId="03F979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14AD9F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w:t>
            </w:r>
          </w:p>
          <w:p w14:paraId="63C66F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FF88811" w14:textId="77777777" w:rsidTr="00D21494">
        <w:trPr>
          <w:trHeight w:val="182"/>
        </w:trPr>
        <w:tc>
          <w:tcPr>
            <w:tcW w:w="806" w:type="dxa"/>
          </w:tcPr>
          <w:p w14:paraId="46068C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w:t>
            </w:r>
          </w:p>
          <w:p w14:paraId="045AA6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24AE08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765</w:t>
            </w:r>
          </w:p>
          <w:p w14:paraId="439526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4BF2B7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Топоры, чугунная посуда и садовый инструмент</w:t>
            </w:r>
          </w:p>
          <w:p w14:paraId="39782E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529A11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w:t>
            </w:r>
          </w:p>
          <w:p w14:paraId="7B8F9F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A4B3F3B" w14:textId="77777777" w:rsidTr="00D21494">
        <w:trPr>
          <w:trHeight w:val="163"/>
        </w:trPr>
        <w:tc>
          <w:tcPr>
            <w:tcW w:w="806" w:type="dxa"/>
          </w:tcPr>
          <w:p w14:paraId="0C88DD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w:t>
            </w:r>
          </w:p>
          <w:p w14:paraId="799327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1D55FC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777</w:t>
            </w:r>
          </w:p>
          <w:p w14:paraId="06B70A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37133D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Алюминиевая посуда</w:t>
            </w:r>
          </w:p>
          <w:p w14:paraId="78304D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7028D5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w:t>
            </w:r>
          </w:p>
          <w:p w14:paraId="699C3F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2DA45D1" w14:textId="77777777" w:rsidTr="00D21494">
        <w:trPr>
          <w:trHeight w:val="173"/>
        </w:trPr>
        <w:tc>
          <w:tcPr>
            <w:tcW w:w="806" w:type="dxa"/>
          </w:tcPr>
          <w:p w14:paraId="23C57F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w:t>
            </w:r>
          </w:p>
          <w:p w14:paraId="6AB9D6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767712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807</w:t>
            </w:r>
          </w:p>
          <w:p w14:paraId="50FF08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63017C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Часы настольные</w:t>
            </w:r>
          </w:p>
          <w:p w14:paraId="4B1A1C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43C7E2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сентябре1945 г.</w:t>
            </w:r>
          </w:p>
          <w:p w14:paraId="663D25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D42B6FC" w14:textId="77777777" w:rsidTr="00D21494">
        <w:trPr>
          <w:trHeight w:val="211"/>
        </w:trPr>
        <w:tc>
          <w:tcPr>
            <w:tcW w:w="806" w:type="dxa"/>
          </w:tcPr>
          <w:p w14:paraId="1AB54E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w:t>
            </w:r>
          </w:p>
          <w:p w14:paraId="3880FF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47C383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808</w:t>
            </w:r>
          </w:p>
          <w:p w14:paraId="3298EA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2F601C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Регенерация</w:t>
            </w:r>
            <w:r w:rsidRPr="00F2675E">
              <w:rPr>
                <w:rFonts w:ascii="Times New Roman" w:hAnsi="Times New Roman"/>
                <w:sz w:val="16"/>
                <w:szCs w:val="16"/>
                <w:vertAlign w:val="superscript"/>
              </w:rPr>
              <w:t>1</w:t>
            </w:r>
            <w:r w:rsidRPr="00F2675E">
              <w:rPr>
                <w:rFonts w:ascii="Times New Roman" w:hAnsi="Times New Roman"/>
                <w:sz w:val="16"/>
                <w:szCs w:val="16"/>
              </w:rPr>
              <w:t xml:space="preserve"> электроламп</w:t>
            </w:r>
          </w:p>
          <w:p w14:paraId="154385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5A729B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w:t>
            </w:r>
          </w:p>
          <w:p w14:paraId="79B3AE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E569E7" w14:textId="77777777" w:rsidTr="00D21494">
        <w:trPr>
          <w:trHeight w:val="154"/>
        </w:trPr>
        <w:tc>
          <w:tcPr>
            <w:tcW w:w="806" w:type="dxa"/>
          </w:tcPr>
          <w:p w14:paraId="0372E2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w:t>
            </w:r>
          </w:p>
          <w:p w14:paraId="696253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7C28BB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819</w:t>
            </w:r>
          </w:p>
          <w:p w14:paraId="41B28F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7A45E7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Замки, ножи, отвертки, мотыги </w:t>
            </w:r>
          </w:p>
        </w:tc>
        <w:tc>
          <w:tcPr>
            <w:tcW w:w="1594" w:type="dxa"/>
          </w:tcPr>
          <w:p w14:paraId="66D5C2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августе1945 г.</w:t>
            </w:r>
          </w:p>
          <w:p w14:paraId="3189C2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25AB3A5" w14:textId="77777777" w:rsidTr="00D21494">
        <w:trPr>
          <w:trHeight w:val="202"/>
        </w:trPr>
        <w:tc>
          <w:tcPr>
            <w:tcW w:w="806" w:type="dxa"/>
          </w:tcPr>
          <w:p w14:paraId="581C70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w:t>
            </w:r>
          </w:p>
          <w:p w14:paraId="56221B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759677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828</w:t>
            </w:r>
          </w:p>
          <w:p w14:paraId="286A44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0FD559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Замки, металлические игрушки</w:t>
            </w:r>
          </w:p>
          <w:p w14:paraId="06C425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2DD2F0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w:t>
            </w:r>
          </w:p>
          <w:p w14:paraId="105FB2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C7204FE" w14:textId="77777777" w:rsidTr="00D21494">
        <w:trPr>
          <w:trHeight w:val="192"/>
        </w:trPr>
        <w:tc>
          <w:tcPr>
            <w:tcW w:w="806" w:type="dxa"/>
          </w:tcPr>
          <w:p w14:paraId="2CAA86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w:t>
            </w:r>
          </w:p>
          <w:p w14:paraId="24FB7F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5F4877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835</w:t>
            </w:r>
          </w:p>
          <w:p w14:paraId="7A163A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41E0D5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Металлические заводные игрушки</w:t>
            </w:r>
          </w:p>
          <w:p w14:paraId="6973D2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1B5E7B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2C6B7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12DF215" w14:textId="77777777" w:rsidTr="00D21494">
        <w:trPr>
          <w:trHeight w:val="182"/>
        </w:trPr>
        <w:tc>
          <w:tcPr>
            <w:tcW w:w="806" w:type="dxa"/>
          </w:tcPr>
          <w:p w14:paraId="6D367B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w:t>
            </w:r>
          </w:p>
          <w:p w14:paraId="5E209E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245E38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845</w:t>
            </w:r>
          </w:p>
          <w:p w14:paraId="4D9D92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310DF4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Металлические заводные игрушки </w:t>
            </w:r>
          </w:p>
        </w:tc>
        <w:tc>
          <w:tcPr>
            <w:tcW w:w="1594" w:type="dxa"/>
          </w:tcPr>
          <w:p w14:paraId="7F6EF1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w:t>
            </w:r>
          </w:p>
          <w:p w14:paraId="5E251F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8B8E0A7" w14:textId="77777777" w:rsidTr="00D21494">
        <w:trPr>
          <w:trHeight w:val="192"/>
        </w:trPr>
        <w:tc>
          <w:tcPr>
            <w:tcW w:w="806" w:type="dxa"/>
          </w:tcPr>
          <w:p w14:paraId="6AAD03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w:t>
            </w:r>
          </w:p>
          <w:p w14:paraId="0A5F65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08D554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853</w:t>
            </w:r>
          </w:p>
          <w:p w14:paraId="7B1B00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55EEC1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Металлические заводные игрушки </w:t>
            </w:r>
          </w:p>
        </w:tc>
        <w:tc>
          <w:tcPr>
            <w:tcW w:w="1594" w:type="dxa"/>
          </w:tcPr>
          <w:p w14:paraId="4377DE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89289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5ECCBA" w14:textId="77777777" w:rsidTr="00D21494">
        <w:trPr>
          <w:trHeight w:val="192"/>
        </w:trPr>
        <w:tc>
          <w:tcPr>
            <w:tcW w:w="806" w:type="dxa"/>
          </w:tcPr>
          <w:p w14:paraId="478F5D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62143A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3D04BB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«Молот»</w:t>
            </w:r>
          </w:p>
          <w:p w14:paraId="79AC2D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5D66E6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Керогазы</w:t>
            </w:r>
          </w:p>
          <w:p w14:paraId="4FB2DB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1B9EF1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сентябре1945 г.</w:t>
            </w:r>
          </w:p>
          <w:p w14:paraId="3BA90C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F11ED2A" w14:textId="77777777" w:rsidTr="00D21494">
        <w:trPr>
          <w:trHeight w:val="211"/>
        </w:trPr>
        <w:tc>
          <w:tcPr>
            <w:tcW w:w="806" w:type="dxa"/>
          </w:tcPr>
          <w:p w14:paraId="52E0EA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w:t>
            </w:r>
          </w:p>
          <w:p w14:paraId="19A3C9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3B78C1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«Красный</w:t>
            </w:r>
          </w:p>
          <w:p w14:paraId="22B0A9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6E5212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Сковородки, изделия из</w:t>
            </w:r>
          </w:p>
          <w:p w14:paraId="5DA3E8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74125C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w:t>
            </w:r>
          </w:p>
          <w:p w14:paraId="7F655F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DAB36CC" w14:textId="77777777" w:rsidTr="00D21494">
        <w:trPr>
          <w:trHeight w:val="326"/>
        </w:trPr>
        <w:tc>
          <w:tcPr>
            <w:tcW w:w="806" w:type="dxa"/>
          </w:tcPr>
          <w:p w14:paraId="1DC44A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w:t>
            </w:r>
          </w:p>
          <w:p w14:paraId="0E5B02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546DD1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экскаватор» «Рязсельмаш»</w:t>
            </w:r>
          </w:p>
          <w:p w14:paraId="141984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31F9FB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дерева Чугунная посуда, мясоруб ки, замки, изделия из дерева</w:t>
            </w:r>
          </w:p>
          <w:p w14:paraId="5E2C76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6ACCC4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w:t>
            </w:r>
          </w:p>
          <w:p w14:paraId="4C93D0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182A97F" w14:textId="77777777" w:rsidTr="00D21494">
        <w:trPr>
          <w:trHeight w:val="202"/>
        </w:trPr>
        <w:tc>
          <w:tcPr>
            <w:tcW w:w="806" w:type="dxa"/>
          </w:tcPr>
          <w:p w14:paraId="0C6210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w:t>
            </w:r>
          </w:p>
          <w:p w14:paraId="292455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71EE93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«Серп и Молот»</w:t>
            </w:r>
          </w:p>
          <w:p w14:paraId="68AE27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7C2A12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Печное литье, игрушки</w:t>
            </w:r>
          </w:p>
          <w:p w14:paraId="7527C1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1137A8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w:t>
            </w:r>
          </w:p>
          <w:p w14:paraId="1F4C69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E595BF2" w14:textId="77777777" w:rsidTr="00D21494">
        <w:trPr>
          <w:trHeight w:val="221"/>
        </w:trPr>
        <w:tc>
          <w:tcPr>
            <w:tcW w:w="806" w:type="dxa"/>
          </w:tcPr>
          <w:p w14:paraId="1CAD3B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w:t>
            </w:r>
          </w:p>
          <w:p w14:paraId="3CCE0A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477226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«Ростсельмаш»</w:t>
            </w:r>
          </w:p>
          <w:p w14:paraId="0128AF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10D847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Печное литье, чугунная посуда, замки, садовый инструмент </w:t>
            </w:r>
          </w:p>
        </w:tc>
        <w:tc>
          <w:tcPr>
            <w:tcW w:w="1594" w:type="dxa"/>
          </w:tcPr>
          <w:p w14:paraId="544E02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 1945 г.</w:t>
            </w:r>
          </w:p>
          <w:p w14:paraId="4FD08A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B598E62" w14:textId="77777777" w:rsidTr="00D21494">
        <w:trPr>
          <w:trHeight w:val="163"/>
        </w:trPr>
        <w:tc>
          <w:tcPr>
            <w:tcW w:w="806" w:type="dxa"/>
          </w:tcPr>
          <w:p w14:paraId="152908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w:t>
            </w:r>
          </w:p>
          <w:p w14:paraId="6248B7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1AB875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 Аксай»</w:t>
            </w:r>
          </w:p>
          <w:p w14:paraId="318722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28415C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Печное литье</w:t>
            </w:r>
          </w:p>
          <w:p w14:paraId="6E9532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6CBB6D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октябре1945 г.</w:t>
            </w:r>
          </w:p>
          <w:p w14:paraId="6D5B87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20E9C37" w14:textId="77777777" w:rsidTr="00D21494">
        <w:trPr>
          <w:trHeight w:val="202"/>
        </w:trPr>
        <w:tc>
          <w:tcPr>
            <w:tcW w:w="806" w:type="dxa"/>
          </w:tcPr>
          <w:p w14:paraId="65B845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w:t>
            </w:r>
          </w:p>
          <w:p w14:paraId="694F42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20A7A9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 Звезда»</w:t>
            </w:r>
          </w:p>
          <w:p w14:paraId="5B2EB1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296420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Печное литье, игрушки</w:t>
            </w:r>
          </w:p>
          <w:p w14:paraId="0143A8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1BA27B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ноябре1945 г.</w:t>
            </w:r>
          </w:p>
          <w:p w14:paraId="436E85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913D0F3" w14:textId="77777777" w:rsidTr="00D21494">
        <w:trPr>
          <w:trHeight w:val="202"/>
        </w:trPr>
        <w:tc>
          <w:tcPr>
            <w:tcW w:w="806" w:type="dxa"/>
          </w:tcPr>
          <w:p w14:paraId="058BAA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w:t>
            </w:r>
          </w:p>
          <w:p w14:paraId="5A0FED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Pr>
          <w:p w14:paraId="300661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«Коммунар»</w:t>
            </w:r>
          </w:p>
          <w:p w14:paraId="7FC565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Pr>
          <w:p w14:paraId="52E0E5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Печное литье</w:t>
            </w:r>
          </w:p>
          <w:p w14:paraId="18D393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Pr>
          <w:p w14:paraId="07DE40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w:t>
            </w:r>
          </w:p>
          <w:p w14:paraId="745341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A566C88" w14:textId="77777777" w:rsidTr="00D21494">
        <w:trPr>
          <w:trHeight w:val="163"/>
        </w:trPr>
        <w:tc>
          <w:tcPr>
            <w:tcW w:w="806" w:type="dxa"/>
            <w:tcBorders>
              <w:bottom w:val="single" w:sz="12" w:space="0" w:color="auto"/>
            </w:tcBorders>
          </w:tcPr>
          <w:p w14:paraId="4843BD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w:t>
            </w:r>
          </w:p>
          <w:p w14:paraId="69C37B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74" w:type="dxa"/>
            <w:tcBorders>
              <w:bottom w:val="single" w:sz="12" w:space="0" w:color="auto"/>
            </w:tcBorders>
          </w:tcPr>
          <w:p w14:paraId="0B747F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 Лепсе</w:t>
            </w:r>
          </w:p>
          <w:p w14:paraId="0F5292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67" w:type="dxa"/>
            <w:tcBorders>
              <w:bottom w:val="single" w:sz="12" w:space="0" w:color="auto"/>
            </w:tcBorders>
          </w:tcPr>
          <w:p w14:paraId="6DCCCD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Утюги со съемной ручкой</w:t>
            </w:r>
          </w:p>
          <w:p w14:paraId="64E1E9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94" w:type="dxa"/>
            <w:tcBorders>
              <w:bottom w:val="single" w:sz="12" w:space="0" w:color="auto"/>
            </w:tcBorders>
          </w:tcPr>
          <w:p w14:paraId="49BCF0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августе1945 г.</w:t>
            </w:r>
          </w:p>
          <w:p w14:paraId="705E3C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108E87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 РФ. Ф. 5446. Оп. 1. Д. 260. Л. 323. Подлинник-</w:t>
      </w:r>
    </w:p>
    <w:p w14:paraId="46E8A1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59734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августа 1945 г. вышло Постановление СНК СССР “О производстве товаров широкого потребления на предприятиях Наркомбоеприпасов” (7543).</w:t>
      </w:r>
    </w:p>
    <w:p w14:paraId="74D6D3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720B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21 августа 1945 г. вышло Постановление СНК СССР “О производстве товаров широкого потребления на предприятиях Нарком комминвооружения” (7543).</w:t>
      </w:r>
    </w:p>
    <w:p w14:paraId="62208C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5B65E6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10503DE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162BD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августа 1945 два PBY-6A 16-го полка доставили прямо на взлетно-посадочную полосу аэродрома в Гензане 32 автоматчика (3457,130).</w:t>
      </w:r>
    </w:p>
    <w:p w14:paraId="741B0B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71C18F"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августа 1945 г. два PBY-6A из 16-го полка доставили прямо на взлетно-посадочную полосу аэродрома в Гензане 32 автомат</w:t>
      </w:r>
      <w:r w:rsidRPr="008A2E5A">
        <w:rPr>
          <w:rFonts w:ascii="Times New Roman" w:hAnsi="Times New Roman"/>
          <w:color w:val="0070C0"/>
          <w:sz w:val="16"/>
          <w:szCs w:val="16"/>
        </w:rPr>
        <w:softHyphen/>
        <w:t>чика. 24-го последовали десанты в Порт- Артур и Дайрен. В первом случае десять самолетов перебросили 135 морских пе</w:t>
      </w:r>
      <w:r w:rsidRPr="008A2E5A">
        <w:rPr>
          <w:rFonts w:ascii="Times New Roman" w:hAnsi="Times New Roman"/>
          <w:color w:val="0070C0"/>
          <w:sz w:val="16"/>
          <w:szCs w:val="16"/>
        </w:rPr>
        <w:softHyphen/>
        <w:t>хотинцев, во втором — 90 человек при</w:t>
      </w:r>
      <w:r w:rsidRPr="008A2E5A">
        <w:rPr>
          <w:rFonts w:ascii="Times New Roman" w:hAnsi="Times New Roman"/>
          <w:color w:val="0070C0"/>
          <w:sz w:val="16"/>
          <w:szCs w:val="16"/>
        </w:rPr>
        <w:softHyphen/>
        <w:t xml:space="preserve">были на семи лодках. Посадка и в Порт- Артуре, и в Дайрене осуществлялась на воду. Десантом в Порт-Артуре руководил генерал-лейтенант Е.Н. Преображенский, находившийся на одном из самолетов. </w:t>
      </w:r>
    </w:p>
    <w:p w14:paraId="061B719B"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Небольшие группы десантников выса</w:t>
      </w:r>
      <w:r w:rsidRPr="008A2E5A">
        <w:rPr>
          <w:rFonts w:ascii="Times New Roman" w:hAnsi="Times New Roman"/>
          <w:color w:val="0070C0"/>
          <w:sz w:val="16"/>
          <w:szCs w:val="16"/>
        </w:rPr>
        <w:softHyphen/>
        <w:t>живались с амфибий при захвате южной части Сахалина и Курильских островов. Десантникам, прилетевшим на PBY-6A 48- го полка, удалось взять под контроль аэро</w:t>
      </w:r>
      <w:r w:rsidRPr="008A2E5A">
        <w:rPr>
          <w:rFonts w:ascii="Times New Roman" w:hAnsi="Times New Roman"/>
          <w:color w:val="0070C0"/>
          <w:sz w:val="16"/>
          <w:szCs w:val="16"/>
        </w:rPr>
        <w:softHyphen/>
        <w:t>дром Конторо на Сахалине и предотвра</w:t>
      </w:r>
      <w:r w:rsidRPr="008A2E5A">
        <w:rPr>
          <w:rFonts w:ascii="Times New Roman" w:hAnsi="Times New Roman"/>
          <w:color w:val="0070C0"/>
          <w:sz w:val="16"/>
          <w:szCs w:val="16"/>
        </w:rPr>
        <w:softHyphen/>
        <w:t>тить разрушение его японцами. Подобная высадка готовилась и в Торо, но быстрое продвижение войск сделало ее ненужной. 27 августа амфибии А.Ф. Дворянского и П.И. Ивашина сели на один из аэро</w:t>
      </w:r>
      <w:r w:rsidRPr="008A2E5A">
        <w:rPr>
          <w:rFonts w:ascii="Times New Roman" w:hAnsi="Times New Roman"/>
          <w:color w:val="0070C0"/>
          <w:sz w:val="16"/>
          <w:szCs w:val="16"/>
        </w:rPr>
        <w:softHyphen/>
        <w:t>дромов острова Итуруп, под прикрытием бортовых пулеметов выгрузив команду автоматчиков.</w:t>
      </w:r>
    </w:p>
    <w:p w14:paraId="65E1F516"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Внесший наибольший вклад в дальне</w:t>
      </w:r>
      <w:r w:rsidRPr="008A2E5A">
        <w:rPr>
          <w:rFonts w:ascii="Times New Roman" w:hAnsi="Times New Roman"/>
          <w:color w:val="0070C0"/>
          <w:sz w:val="16"/>
          <w:szCs w:val="16"/>
        </w:rPr>
        <w:softHyphen/>
        <w:t>восточную кампанию 16-й полк совершил за это время 74 вылета на разведку, 10 — на сопровождение кораблей и более 100 — на десанты и транспортные перевозки. За всю дальневосточную кампанию флот по</w:t>
      </w:r>
      <w:r w:rsidRPr="008A2E5A">
        <w:rPr>
          <w:rFonts w:ascii="Times New Roman" w:hAnsi="Times New Roman"/>
          <w:color w:val="0070C0"/>
          <w:sz w:val="16"/>
          <w:szCs w:val="16"/>
        </w:rPr>
        <w:softHyphen/>
        <w:t>терял только один PBN-1, не вернувшийся с патрулирования; причины его исчезно</w:t>
      </w:r>
      <w:r w:rsidRPr="008A2E5A">
        <w:rPr>
          <w:rFonts w:ascii="Times New Roman" w:hAnsi="Times New Roman"/>
          <w:color w:val="0070C0"/>
          <w:sz w:val="16"/>
          <w:szCs w:val="16"/>
        </w:rPr>
        <w:softHyphen/>
        <w:t>вения остались неизвестными.</w:t>
      </w:r>
    </w:p>
    <w:p w14:paraId="28844C86"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Американские летающие лодки поста</w:t>
      </w:r>
      <w:r w:rsidRPr="008A2E5A">
        <w:rPr>
          <w:rFonts w:ascii="Times New Roman" w:hAnsi="Times New Roman"/>
          <w:color w:val="0070C0"/>
          <w:sz w:val="16"/>
          <w:szCs w:val="16"/>
        </w:rPr>
        <w:softHyphen/>
        <w:t>вили и последнюю точку в этой войне, доставив в Токийскую бухту миссию гене</w:t>
      </w:r>
      <w:r w:rsidRPr="008A2E5A">
        <w:rPr>
          <w:rFonts w:ascii="Times New Roman" w:hAnsi="Times New Roman"/>
          <w:color w:val="0070C0"/>
          <w:sz w:val="16"/>
          <w:szCs w:val="16"/>
        </w:rPr>
        <w:softHyphen/>
        <w:t>рал-лейтенанта К.Н. Деревянко, подписав</w:t>
      </w:r>
      <w:r w:rsidRPr="008A2E5A">
        <w:rPr>
          <w:rFonts w:ascii="Times New Roman" w:hAnsi="Times New Roman"/>
          <w:color w:val="0070C0"/>
          <w:sz w:val="16"/>
          <w:szCs w:val="16"/>
        </w:rPr>
        <w:softHyphen/>
        <w:t>шего от имени Советского Союза на борту линкора «Миссури» акт о капитуляции Японии (23513).</w:t>
      </w:r>
    </w:p>
    <w:p w14:paraId="767869FF" w14:textId="77777777" w:rsidR="00007006" w:rsidRPr="008A2E5A" w:rsidRDefault="00007006" w:rsidP="00007006">
      <w:pPr>
        <w:spacing w:after="0" w:line="240" w:lineRule="auto"/>
        <w:jc w:val="both"/>
        <w:rPr>
          <w:rFonts w:ascii="Times New Roman" w:hAnsi="Times New Roman"/>
          <w:color w:val="0070C0"/>
          <w:sz w:val="16"/>
          <w:szCs w:val="16"/>
        </w:rPr>
      </w:pPr>
    </w:p>
    <w:p w14:paraId="4C9E826A" w14:textId="77777777" w:rsidR="00823E74" w:rsidRPr="00F2675E" w:rsidRDefault="00823E74" w:rsidP="00536344">
      <w:pPr>
        <w:spacing w:after="0" w:line="240" w:lineRule="auto"/>
        <w:jc w:val="both"/>
        <w:rPr>
          <w:rFonts w:ascii="Times New Roman" w:hAnsi="Times New Roman"/>
          <w:sz w:val="16"/>
          <w:szCs w:val="16"/>
        </w:rPr>
      </w:pPr>
      <w:r w:rsidRPr="00F2675E">
        <w:rPr>
          <w:rFonts w:ascii="Times New Roman" w:hAnsi="Times New Roman"/>
          <w:sz w:val="16"/>
          <w:szCs w:val="16"/>
        </w:rPr>
        <w:t>21 августа в 1945 году войска Дальневосточного фронта заняли Аньдун на границе Маньчжурии с Кореей (14995).</w:t>
      </w:r>
    </w:p>
    <w:p w14:paraId="77FE093A" w14:textId="77777777" w:rsidR="00823E74" w:rsidRPr="00F2675E" w:rsidRDefault="00823E74" w:rsidP="00536344">
      <w:pPr>
        <w:spacing w:after="0" w:line="240" w:lineRule="auto"/>
        <w:jc w:val="both"/>
        <w:rPr>
          <w:rFonts w:ascii="Times New Roman" w:hAnsi="Times New Roman"/>
          <w:sz w:val="16"/>
          <w:szCs w:val="16"/>
        </w:rPr>
      </w:pPr>
    </w:p>
    <w:p w14:paraId="67B4E569" w14:textId="77777777" w:rsidR="00823E74" w:rsidRPr="00F2675E" w:rsidRDefault="00823E74" w:rsidP="00536344">
      <w:pPr>
        <w:spacing w:after="0" w:line="240" w:lineRule="auto"/>
        <w:jc w:val="both"/>
        <w:rPr>
          <w:rFonts w:ascii="Times New Roman" w:hAnsi="Times New Roman"/>
          <w:sz w:val="16"/>
          <w:szCs w:val="16"/>
        </w:rPr>
      </w:pPr>
      <w:r w:rsidRPr="00F2675E">
        <w:rPr>
          <w:rFonts w:ascii="Times New Roman" w:hAnsi="Times New Roman"/>
          <w:sz w:val="16"/>
          <w:szCs w:val="16"/>
        </w:rPr>
        <w:t>21 августа в 1945 году войска Забайкальского фронта освободили город Далянь (14995).</w:t>
      </w:r>
    </w:p>
    <w:p w14:paraId="21D1EA5A" w14:textId="77777777" w:rsidR="00823E74" w:rsidRPr="00F2675E" w:rsidRDefault="00823E74" w:rsidP="00536344">
      <w:pPr>
        <w:spacing w:after="0" w:line="240" w:lineRule="auto"/>
        <w:jc w:val="both"/>
        <w:rPr>
          <w:rFonts w:ascii="Times New Roman" w:hAnsi="Times New Roman"/>
          <w:sz w:val="16"/>
          <w:szCs w:val="16"/>
        </w:rPr>
      </w:pPr>
    </w:p>
    <w:p w14:paraId="0D18462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7749112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922DE3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августа 1945 США прервали поставки в СССР по ленд-лизу (4962).</w:t>
      </w:r>
    </w:p>
    <w:p w14:paraId="59B43C9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28598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августа 1945 США (Президент Трумэн) прервали поставки по ленд-лизу (1348,247).</w:t>
      </w:r>
    </w:p>
    <w:p w14:paraId="0A2A7F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7417DC" w14:textId="77777777" w:rsidR="006A0C1B" w:rsidRPr="00F2675E" w:rsidRDefault="006A0C1B" w:rsidP="00536344">
      <w:pPr>
        <w:spacing w:after="0" w:line="240" w:lineRule="auto"/>
        <w:jc w:val="both"/>
        <w:rPr>
          <w:rFonts w:ascii="Times New Roman" w:hAnsi="Times New Roman"/>
          <w:sz w:val="16"/>
          <w:szCs w:val="16"/>
        </w:rPr>
      </w:pPr>
      <w:r w:rsidRPr="00F2675E">
        <w:rPr>
          <w:rFonts w:ascii="Times New Roman" w:hAnsi="Times New Roman"/>
          <w:sz w:val="16"/>
          <w:szCs w:val="16"/>
        </w:rPr>
        <w:t>21 августа 1945 Г. Трумэн объявил о свертывании работ по ленд-лизу и о прекращении поставок со 2 сентября, т. е. со дня подписания капитуляции Японии. Всем странам необходимо было провести инвентаризацию ленд-лизовских грузов, поступивших после 14 августа. Во избежание инцидентов президент предоставил дополнительно время до 20 сентября - для завоза товаров, застрявших в портах (для "прочистки трубопровода" - "to empty pipeline"). Продовольственные "крохи" ленд-лиза при "прочистке трубы" потянули еще на 10 тыс. т.</w:t>
      </w:r>
    </w:p>
    <w:p w14:paraId="4FC4195B" w14:textId="77777777" w:rsidR="006A0C1B" w:rsidRPr="00F2675E" w:rsidRDefault="006A0C1B" w:rsidP="00536344">
      <w:pPr>
        <w:spacing w:after="0" w:line="240" w:lineRule="auto"/>
        <w:jc w:val="both"/>
        <w:rPr>
          <w:rFonts w:ascii="Times New Roman" w:hAnsi="Times New Roman"/>
          <w:sz w:val="16"/>
          <w:szCs w:val="16"/>
        </w:rPr>
      </w:pPr>
      <w:r w:rsidRPr="00F2675E">
        <w:rPr>
          <w:rFonts w:ascii="Times New Roman" w:hAnsi="Times New Roman"/>
          <w:sz w:val="16"/>
          <w:szCs w:val="16"/>
        </w:rPr>
        <w:t>Однако инерция поставок по ленд-лизу была столь велика, что Советский Союз обратился к США с просьбой продолжить сотрудничество, правда, уже на основе долгосрочного кредита. 15 октября 1945 г. такое соглашение о кредите с расчетом в течение 30 лет было подписано и вошло в историю как "трубопроводное соглашение" ("pipeline agreement"). Оно действовало до середины 1947 г. пока не было остановлено начавшейся "холодной войной" (19582).</w:t>
      </w:r>
    </w:p>
    <w:p w14:paraId="310D8802" w14:textId="77777777" w:rsidR="006A0C1B" w:rsidRPr="00F2675E" w:rsidRDefault="006A0C1B" w:rsidP="00536344">
      <w:pPr>
        <w:spacing w:after="0" w:line="240" w:lineRule="auto"/>
        <w:jc w:val="both"/>
        <w:rPr>
          <w:rFonts w:ascii="Times New Roman" w:hAnsi="Times New Roman"/>
          <w:sz w:val="16"/>
          <w:szCs w:val="16"/>
        </w:rPr>
      </w:pPr>
    </w:p>
    <w:p w14:paraId="6F27874C" w14:textId="77777777" w:rsidR="00823E74"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A7E4EE4" w14:textId="77777777" w:rsidR="00823E74" w:rsidRPr="00F2675E" w:rsidRDefault="00823E74" w:rsidP="00536344">
      <w:pPr>
        <w:autoSpaceDE w:val="0"/>
        <w:autoSpaceDN w:val="0"/>
        <w:adjustRightInd w:val="0"/>
        <w:spacing w:after="0" w:line="240" w:lineRule="auto"/>
        <w:jc w:val="both"/>
        <w:rPr>
          <w:rFonts w:ascii="Times New Roman" w:hAnsi="Times New Roman"/>
          <w:iCs/>
          <w:sz w:val="16"/>
          <w:szCs w:val="16"/>
        </w:rPr>
      </w:pPr>
    </w:p>
    <w:p w14:paraId="3AA56A67" w14:textId="77777777" w:rsidR="00823E74" w:rsidRPr="00F2675E" w:rsidRDefault="00823E74" w:rsidP="00536344">
      <w:pPr>
        <w:spacing w:after="0" w:line="240" w:lineRule="auto"/>
        <w:jc w:val="both"/>
        <w:rPr>
          <w:rFonts w:ascii="Times New Roman" w:hAnsi="Times New Roman"/>
          <w:sz w:val="16"/>
          <w:szCs w:val="16"/>
        </w:rPr>
      </w:pPr>
      <w:r w:rsidRPr="00F2675E">
        <w:rPr>
          <w:rFonts w:ascii="Times New Roman" w:hAnsi="Times New Roman"/>
          <w:sz w:val="16"/>
          <w:szCs w:val="16"/>
        </w:rPr>
        <w:t>21 августа в 1945 году США прекратили поставки по Ленд-лизу всем странам, которые ранее получали их (14995).</w:t>
      </w:r>
    </w:p>
    <w:p w14:paraId="76EFC8A2" w14:textId="77777777" w:rsidR="00823E74" w:rsidRPr="00F2675E" w:rsidRDefault="00823E74" w:rsidP="00536344">
      <w:pPr>
        <w:spacing w:after="0" w:line="240" w:lineRule="auto"/>
        <w:jc w:val="both"/>
        <w:rPr>
          <w:rFonts w:ascii="Times New Roman" w:hAnsi="Times New Roman"/>
          <w:sz w:val="16"/>
          <w:szCs w:val="16"/>
        </w:rPr>
      </w:pPr>
    </w:p>
    <w:p w14:paraId="074270E3"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августа 1945 г. поставки по ленд-лизу для всех стран, кро</w:t>
      </w:r>
      <w:r w:rsidRPr="008A2E5A">
        <w:rPr>
          <w:rFonts w:ascii="Times New Roman" w:hAnsi="Times New Roman"/>
          <w:color w:val="0070C0"/>
          <w:sz w:val="16"/>
          <w:szCs w:val="16"/>
        </w:rPr>
        <w:softHyphen/>
        <w:t>ме Китая, прекратили; для китайцев они продолжались до 1949 г. Наши миссии в пунктах приемки вернули домой к концу сентября. В отношении Советского Союза соглашение было официально рас</w:t>
      </w:r>
      <w:r w:rsidRPr="008A2E5A">
        <w:rPr>
          <w:rFonts w:ascii="Times New Roman" w:hAnsi="Times New Roman"/>
          <w:color w:val="0070C0"/>
          <w:sz w:val="16"/>
          <w:szCs w:val="16"/>
        </w:rPr>
        <w:softHyphen/>
        <w:t>торгнуто американской стороной в 1946 г. В общей сложности программа аме</w:t>
      </w:r>
      <w:r w:rsidRPr="008A2E5A">
        <w:rPr>
          <w:rFonts w:ascii="Times New Roman" w:hAnsi="Times New Roman"/>
          <w:color w:val="0070C0"/>
          <w:sz w:val="16"/>
          <w:szCs w:val="16"/>
        </w:rPr>
        <w:softHyphen/>
        <w:t>риканского ленд-лиза охватила 46 госу</w:t>
      </w:r>
      <w:r w:rsidRPr="008A2E5A">
        <w:rPr>
          <w:rFonts w:ascii="Times New Roman" w:hAnsi="Times New Roman"/>
          <w:color w:val="0070C0"/>
          <w:sz w:val="16"/>
          <w:szCs w:val="16"/>
        </w:rPr>
        <w:softHyphen/>
        <w:t>дарств по всему миру. На долю СССР при</w:t>
      </w:r>
      <w:r w:rsidRPr="008A2E5A">
        <w:rPr>
          <w:rFonts w:ascii="Times New Roman" w:hAnsi="Times New Roman"/>
          <w:color w:val="0070C0"/>
          <w:sz w:val="16"/>
          <w:szCs w:val="16"/>
        </w:rPr>
        <w:softHyphen/>
        <w:t>шлось 21,3% общей стоимости поставок, на Великобританию — 65,8%. Самолеты — вещь дорогая, поэтому значительная доля этого пришлась именно на них — около чет</w:t>
      </w:r>
      <w:r w:rsidRPr="008A2E5A">
        <w:rPr>
          <w:rFonts w:ascii="Times New Roman" w:hAnsi="Times New Roman"/>
          <w:color w:val="0070C0"/>
          <w:sz w:val="16"/>
          <w:szCs w:val="16"/>
        </w:rPr>
        <w:softHyphen/>
        <w:t>верти общего итога. И.П. Лебедев, напри</w:t>
      </w:r>
      <w:r w:rsidRPr="008A2E5A">
        <w:rPr>
          <w:rFonts w:ascii="Times New Roman" w:hAnsi="Times New Roman"/>
          <w:color w:val="0070C0"/>
          <w:sz w:val="16"/>
          <w:szCs w:val="16"/>
        </w:rPr>
        <w:softHyphen/>
        <w:t>мер, оценивает стоимость поставленных нашей стране самолетов в 2,4 млрд, долла</w:t>
      </w:r>
      <w:r w:rsidRPr="008A2E5A">
        <w:rPr>
          <w:rFonts w:ascii="Times New Roman" w:hAnsi="Times New Roman"/>
          <w:color w:val="0070C0"/>
          <w:sz w:val="16"/>
          <w:szCs w:val="16"/>
        </w:rPr>
        <w:softHyphen/>
        <w:t>ров. Вместе с другими поставками для воен</w:t>
      </w:r>
      <w:r w:rsidRPr="008A2E5A">
        <w:rPr>
          <w:rFonts w:ascii="Times New Roman" w:hAnsi="Times New Roman"/>
          <w:color w:val="0070C0"/>
          <w:sz w:val="16"/>
          <w:szCs w:val="16"/>
        </w:rPr>
        <w:softHyphen/>
        <w:t>ной и гражданской авиации — запасными частями, моторами, боеперипасами, аэро</w:t>
      </w:r>
      <w:r w:rsidRPr="008A2E5A">
        <w:rPr>
          <w:rFonts w:ascii="Times New Roman" w:hAnsi="Times New Roman"/>
          <w:color w:val="0070C0"/>
          <w:sz w:val="16"/>
          <w:szCs w:val="16"/>
        </w:rPr>
        <w:softHyphen/>
        <w:t>дромным оборудованием, металлическими матами для разборных взлетно-посадочных полос, бензозаправщиками, передвижны</w:t>
      </w:r>
      <w:r w:rsidRPr="008A2E5A">
        <w:rPr>
          <w:rFonts w:ascii="Times New Roman" w:hAnsi="Times New Roman"/>
          <w:color w:val="0070C0"/>
          <w:sz w:val="16"/>
          <w:szCs w:val="16"/>
        </w:rPr>
        <w:softHyphen/>
        <w:t>ми ремонтными мастерскими, летным об</w:t>
      </w:r>
      <w:r w:rsidRPr="008A2E5A">
        <w:rPr>
          <w:rFonts w:ascii="Times New Roman" w:hAnsi="Times New Roman"/>
          <w:color w:val="0070C0"/>
          <w:sz w:val="16"/>
          <w:szCs w:val="16"/>
        </w:rPr>
        <w:softHyphen/>
        <w:t>мундированием, авиационным горючим, маслом и прочим — сумма вырастает до 3,6 млрд, долларов. Это около трети всех расхо</w:t>
      </w:r>
      <w:r w:rsidRPr="008A2E5A">
        <w:rPr>
          <w:rFonts w:ascii="Times New Roman" w:hAnsi="Times New Roman"/>
          <w:color w:val="0070C0"/>
          <w:sz w:val="16"/>
          <w:szCs w:val="16"/>
        </w:rPr>
        <w:softHyphen/>
        <w:t>дов США на ленд-лиз для СССР (23513).</w:t>
      </w:r>
    </w:p>
    <w:p w14:paraId="1AF15D01" w14:textId="77777777" w:rsidR="00007006" w:rsidRPr="008A2E5A" w:rsidRDefault="00007006" w:rsidP="00007006">
      <w:pPr>
        <w:spacing w:after="0" w:line="240" w:lineRule="auto"/>
        <w:jc w:val="both"/>
        <w:rPr>
          <w:rFonts w:ascii="Times New Roman" w:hAnsi="Times New Roman"/>
          <w:color w:val="0070C0"/>
          <w:sz w:val="16"/>
          <w:szCs w:val="16"/>
        </w:rPr>
      </w:pPr>
    </w:p>
    <w:p w14:paraId="67F0D92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DC8639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BA1AC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августа 1945 закончились испытания самолета ЯК-9В N 53-10, которые шли с 6 июля 1945 и по заключению ГК НИИ ВВС самолет может быть использован в качестве учебно-тренировочного самолета для летных школ и ЗАП"ов ВВС только после устранения основных дефектов (2591,14).</w:t>
      </w:r>
    </w:p>
    <w:p w14:paraId="7469C5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CCC3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августа 1945 года Шахурин писал письмо N Н-35/3550 наркому ВМФ адмиралу флота Кузнецову Н.Г.</w:t>
      </w:r>
    </w:p>
    <w:p w14:paraId="027813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Конструкторское бюро Туполева (завод N 156) в настоящее время занято изготовлением рабочих чертежей самолета Б-4 для постановки его на серийное производство на одном из заводов НКАП.</w:t>
      </w:r>
    </w:p>
    <w:p w14:paraId="5396D6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Очень большую помощь по ознакомлению и освоению этой машины и ее сложнейшего оборудования при изготовлении чертежей, а также в процессе налаживания производства смогут оказать экипажи ВВС ТОФ ВМФ, перегнавшие по Вашему распоряжению два самолета в Москву и хорошо знакомые с их эксплуатацией.</w:t>
      </w:r>
    </w:p>
    <w:p w14:paraId="5CAC9E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Эти экипажи целесообразно использовать для проведения на существующих машинах полетов, совершенно необходимых для проверки моторов и других агрегатов оборудования и вооружения отечественного изготовления.</w:t>
      </w:r>
    </w:p>
    <w:p w14:paraId="653C93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Вашего распоряжения о передаче указанных двух экипажей (во главе с майором Моржаковым) в распоряжение завода N 156 НКАП (2595).</w:t>
      </w:r>
    </w:p>
    <w:p w14:paraId="5FE781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6AE4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августа 1945 А.И.Ш. писал в ГКО Г.М.М. письмо N Н-22/3548:</w:t>
      </w:r>
    </w:p>
    <w:p w14:paraId="52D450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"Посылаю Вам отчет о проведении летных испытаний самолетов снарядов и проект постановления ГКО "по обеспечению производства самолетов-снарядов и об организации полигона для испытаний самолетов-снарядов", прошу их рассмотреть" (1876,247).</w:t>
      </w:r>
    </w:p>
    <w:p w14:paraId="3633C8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ПОСТАНОВЛЕНИЕ ГКО</w:t>
      </w:r>
    </w:p>
    <w:p w14:paraId="7BB151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обеспечению производства самолётов-снарядов и об организации полигона для испытаниясамолётов-снарядов</w:t>
      </w:r>
    </w:p>
    <w:p w14:paraId="5C7EFE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Комитет Обороны ПОСТАНОВЛЯЕТ:</w:t>
      </w:r>
    </w:p>
    <w:p w14:paraId="0EF141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Принять к сведению сообщение НКАП т.т.Шахурина и Дементьева и главного конструктора самолетов-снарядов т. Челомей о том, -что на заводах Наркомавиапрома организовано серийное производство самолётов-снарядов с мощностью по 100 штук в месяц.</w:t>
      </w:r>
    </w:p>
    <w:p w14:paraId="586029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Наркомавиапромом проведены в Средней Азии лётные испытания опытных самолетов-снарядов.</w:t>
      </w:r>
    </w:p>
    <w:p w14:paraId="7C18C5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Самолеты-снаряды при испытаниях показали следующие данные: максимальную скоросзь 610 км/час; дальность - 240 км; высоту полета - до 2 тыс. метров.</w:t>
      </w:r>
    </w:p>
    <w:p w14:paraId="5D4EEF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 xml:space="preserve">2. </w:t>
      </w:r>
      <w:r w:rsidRPr="00F2675E">
        <w:rPr>
          <w:rFonts w:ascii="Times New Roman" w:hAnsi="Times New Roman"/>
          <w:sz w:val="16"/>
          <w:szCs w:val="16"/>
        </w:rPr>
        <w:t>Обязать НКАП - т. Шахурина, т.Дементьева и главного конструктора самолётов-снарядов т. Челомей, учтя опыт, приобритенный при проведении летных испитани самолётов-снарядов в Средней Азии, произвести все необходимые улучшения и кон</w:t>
      </w:r>
      <w:r w:rsidRPr="00F2675E">
        <w:rPr>
          <w:rFonts w:ascii="Times New Roman" w:hAnsi="Times New Roman"/>
          <w:sz w:val="16"/>
          <w:szCs w:val="16"/>
        </w:rPr>
        <w:softHyphen/>
        <w:t>структивную доводку самолетов-снарядов.</w:t>
      </w:r>
    </w:p>
    <w:p w14:paraId="38585E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проверка в условиях опытно-боевого применеия самолетов-снарядов Наркомавиапрому обеспечить сдачу ВВС КА 250 самолетов-снарядов, из хшх 150 штук - к 1 сентября с.г.. и 100 самолётов-снарядрв к 1 октября с.г.</w:t>
      </w:r>
    </w:p>
    <w:p w14:paraId="3137AF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Обязать ВВС ВА - т. Новикова принять до 1 октября от Наркомавиапромы для опытно-боевого применения 250 самолётов-снарядов, провести испытания их вусловиях боевого при</w:t>
      </w:r>
      <w:r w:rsidRPr="00F2675E">
        <w:rPr>
          <w:rFonts w:ascii="Times New Roman" w:hAnsi="Times New Roman"/>
          <w:sz w:val="16"/>
          <w:szCs w:val="16"/>
        </w:rPr>
        <w:softHyphen/>
        <w:t>менения. Заключение о результатах испытания представить в ГОКО к 1 января 1946 года.</w:t>
      </w:r>
    </w:p>
    <w:p w14:paraId="406548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В целях обеспечения систематической проверки серийных самолётов-снарядов и отработки надёжности их боевого применения и стартового оборудования, обязать ВВС КА - т. Новикова органи</w:t>
      </w:r>
      <w:r w:rsidRPr="00F2675E">
        <w:rPr>
          <w:rFonts w:ascii="Times New Roman" w:hAnsi="Times New Roman"/>
          <w:sz w:val="16"/>
          <w:szCs w:val="16"/>
        </w:rPr>
        <w:softHyphen/>
        <w:t>зовать специальный полигон для испытанийсамолётов-снарядов в районе Казахских степей вмеадуречъи Волги и Урала от Астраха</w:t>
      </w:r>
      <w:r w:rsidRPr="00F2675E">
        <w:rPr>
          <w:rFonts w:ascii="Times New Roman" w:hAnsi="Times New Roman"/>
          <w:sz w:val="16"/>
          <w:szCs w:val="16"/>
        </w:rPr>
        <w:softHyphen/>
        <w:t>ни до Гурьева.</w:t>
      </w:r>
    </w:p>
    <w:p w14:paraId="08AAA1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Оеновной базой полигона считать железнодорожную станцию -село Харабалинское 130 километров севернее Астрахани,</w:t>
      </w:r>
    </w:p>
    <w:p w14:paraId="14F084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Обязать ВВС КАт. Новикова передать к 1 сентября с.г. на завод № 22 НКАП пять самолётов Пе-8 АШ-82Ф для оборудования подвеской.</w:t>
      </w:r>
    </w:p>
    <w:p w14:paraId="6A293E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lastRenderedPageBreak/>
        <w:t xml:space="preserve">6. </w:t>
      </w:r>
      <w:r w:rsidRPr="00F2675E">
        <w:rPr>
          <w:rFonts w:ascii="Times New Roman" w:hAnsi="Times New Roman"/>
          <w:sz w:val="16"/>
          <w:szCs w:val="16"/>
        </w:rPr>
        <w:t xml:space="preserve">Обязать директора завода № </w:t>
      </w:r>
      <w:r w:rsidRPr="00F2675E">
        <w:rPr>
          <w:rFonts w:ascii="Times New Roman" w:hAnsi="Times New Roman"/>
          <w:iCs/>
          <w:sz w:val="16"/>
          <w:szCs w:val="16"/>
        </w:rPr>
        <w:t xml:space="preserve">22 </w:t>
      </w:r>
      <w:r w:rsidRPr="00F2675E">
        <w:rPr>
          <w:rFonts w:ascii="Times New Roman" w:hAnsi="Times New Roman"/>
          <w:sz w:val="16"/>
          <w:szCs w:val="16"/>
        </w:rPr>
        <w:t>ПЕАП т. Окулова подгото</w:t>
      </w:r>
      <w:r w:rsidRPr="00F2675E">
        <w:rPr>
          <w:rFonts w:ascii="Times New Roman" w:hAnsi="Times New Roman"/>
          <w:sz w:val="16"/>
          <w:szCs w:val="16"/>
        </w:rPr>
        <w:softHyphen/>
        <w:t>вить 5 самолётов Пе-8 в качестве саколёта-матки для самолётов-снарядов, оборудовав их системой подвески и</w:t>
      </w:r>
      <w:r w:rsidRPr="00F2675E">
        <w:rPr>
          <w:rFonts w:ascii="Times New Roman" w:hAnsi="Times New Roman"/>
          <w:smallCaps/>
          <w:sz w:val="16"/>
          <w:szCs w:val="16"/>
        </w:rPr>
        <w:t xml:space="preserve"> м</w:t>
      </w:r>
      <w:r w:rsidRPr="00F2675E">
        <w:rPr>
          <w:rFonts w:ascii="Times New Roman" w:hAnsi="Times New Roman"/>
          <w:sz w:val="16"/>
          <w:szCs w:val="16"/>
        </w:rPr>
        <w:t>оторама АШ-825ФН в следущие сроки:</w:t>
      </w:r>
    </w:p>
    <w:p w14:paraId="4B493D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самолёта к 15 сентября с.г.</w:t>
      </w:r>
    </w:p>
    <w:p w14:paraId="53D617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 к 1 октября с.г.</w:t>
      </w:r>
    </w:p>
    <w:p w14:paraId="574AC5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Обязать Командующего Северо-Кавказским Военным Округом тов. Клыковэ оказать всяческое содействие и помощь ВВС КА в ор~ ганиеации полигона.</w:t>
      </w:r>
    </w:p>
    <w:p w14:paraId="6A7504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Обязать Секретаря Астраханского Обкома т. Муратова и Председателя Облисполкома т. Быхова оказать полное содействие и помощь ВВС КА </w:t>
      </w:r>
      <w:r w:rsidRPr="00F2675E">
        <w:rPr>
          <w:rFonts w:ascii="Times New Roman" w:hAnsi="Times New Roman"/>
          <w:smallCaps/>
          <w:sz w:val="16"/>
          <w:szCs w:val="16"/>
        </w:rPr>
        <w:t xml:space="preserve">б </w:t>
      </w:r>
      <w:r w:rsidRPr="00F2675E">
        <w:rPr>
          <w:rFonts w:ascii="Times New Roman" w:hAnsi="Times New Roman"/>
          <w:sz w:val="16"/>
          <w:szCs w:val="16"/>
        </w:rPr>
        <w:t>организации полигона для испытания самолётов-снарядов и в размещении людского состава испытательной станции.</w:t>
      </w:r>
    </w:p>
    <w:p w14:paraId="2646A2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Обязать Командующего артиллерией Красной Армии т. Воро</w:t>
      </w:r>
      <w:r w:rsidRPr="00F2675E">
        <w:rPr>
          <w:rFonts w:ascii="Times New Roman" w:hAnsi="Times New Roman"/>
          <w:sz w:val="16"/>
          <w:szCs w:val="16"/>
        </w:rPr>
        <w:softHyphen/>
        <w:t>ннова для обеспечения успешного проведения летных испытаний оборудовать 6 точек редиолокационных установок, укомплектовав команды этих точек квалифицированным составом.</w:t>
      </w:r>
    </w:p>
    <w:p w14:paraId="7EC22F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Обязать ГВИК КА т. Воробьёва выделить ВВС КА для строи</w:t>
      </w:r>
      <w:r w:rsidRPr="00F2675E">
        <w:rPr>
          <w:rFonts w:ascii="Times New Roman" w:hAnsi="Times New Roman"/>
          <w:sz w:val="16"/>
          <w:szCs w:val="16"/>
        </w:rPr>
        <w:softHyphen/>
        <w:t>тельства и оборудования полигона для испытаний самолетов-снарядов один военно-строительный отряд с техническими средствами и транспортом.</w:t>
      </w:r>
    </w:p>
    <w:p w14:paraId="7AB81A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Направить указанный отряд к месту базирования не позже 1 октября с.г.</w:t>
      </w:r>
    </w:p>
    <w:p w14:paraId="03DCE0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Обязать НКПС т .Ковалёва:</w:t>
      </w:r>
    </w:p>
    <w:p w14:paraId="4BA0B6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обеспечивать доставку к месту строительства полигона оборудования, имущества, строительныхматериалов и объектов испытаний в сроки и по заявке ВВС КА;</w:t>
      </w:r>
    </w:p>
    <w:p w14:paraId="6F8EEE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построить железводорожную ветку от железнодорожной станции Харабалинское, прртяаением 15 километров.</w:t>
      </w:r>
    </w:p>
    <w:p w14:paraId="595D21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Наркохимпрому т. Первухину организовать производство и посгавить Наркомавиапрому маловодную перекись и пермарганат натрия в сроки и количестве по согласованию с Наркомавиапромом (1876,248).</w:t>
      </w:r>
    </w:p>
    <w:p w14:paraId="64CC2F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Сов.секретно</w:t>
      </w:r>
    </w:p>
    <w:p w14:paraId="085386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Т Ч Е Т</w:t>
      </w:r>
    </w:p>
    <w:p w14:paraId="07661A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проведении летных испытаний самолётов-снарядов</w:t>
      </w:r>
    </w:p>
    <w:p w14:paraId="731709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Лётные испытания самолётов-снарядов, построенных заводами №№ 51,122 и 456 в кооперации с другими заводами НКАП начались с конца марта г продолжались до 22 июля с.г.</w:t>
      </w:r>
    </w:p>
    <w:p w14:paraId="55DBA8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производшшсь в 4 этапа и за это время сброшено с самолётов Пе-8 63 самолёта-снаряда.</w:t>
      </w:r>
    </w:p>
    <w:p w14:paraId="66D3E2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Первый этап состоял из экспериментальной проверки самолётов-сиарядов и их основных агрегатов в полёте и условий сбрасывания самолётов-снарядов с самолётов Пе-8. При этом было сброшено 22 самолёта-снаряда.</w:t>
      </w:r>
    </w:p>
    <w:p w14:paraId="69A109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этих испытаниях выявилось</w:t>
      </w:r>
      <w:r w:rsidRPr="00F2675E">
        <w:rPr>
          <w:rFonts w:ascii="Times New Roman" w:hAnsi="Times New Roman"/>
          <w:smallCaps/>
          <w:sz w:val="16"/>
          <w:szCs w:val="16"/>
        </w:rPr>
        <w:t xml:space="preserve">, </w:t>
      </w:r>
      <w:r w:rsidRPr="00F2675E">
        <w:rPr>
          <w:rFonts w:ascii="Times New Roman" w:hAnsi="Times New Roman"/>
          <w:sz w:val="16"/>
          <w:szCs w:val="16"/>
        </w:rPr>
        <w:t>что самолёт-снаряд, реактивный двигатель, автопилот и друтие агрегаты требуют конструктнвной и производственной доработок, которые проводились в процессе испытаний.</w:t>
      </w:r>
    </w:p>
    <w:p w14:paraId="61F327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Втортй этап исрытаний заключал в себе в основном получение лётно-тактических даниых самолётов-снарядов, как-то: скорости, дальности, выдерживания курса.</w:t>
      </w:r>
    </w:p>
    <w:p w14:paraId="484742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атом этапе было сброшено 22 самолёта-снаряда, из них 8</w:t>
      </w:r>
      <w:r w:rsidRPr="00F2675E">
        <w:rPr>
          <w:rFonts w:ascii="Times New Roman" w:hAnsi="Times New Roman"/>
          <w:iCs/>
          <w:sz w:val="16"/>
          <w:szCs w:val="16"/>
        </w:rPr>
        <w:t xml:space="preserve">, </w:t>
      </w:r>
      <w:r w:rsidRPr="00F2675E">
        <w:rPr>
          <w:rFonts w:ascii="Times New Roman" w:hAnsi="Times New Roman"/>
          <w:sz w:val="16"/>
          <w:szCs w:val="16"/>
        </w:rPr>
        <w:t>т.е. 35% выполнили полностью задание по скорости, дальности и выдерживанию курса.</w:t>
      </w:r>
    </w:p>
    <w:p w14:paraId="70DA18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Были получены:</w:t>
      </w:r>
    </w:p>
    <w:p w14:paraId="79F532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дальность - 237 км</w:t>
      </w:r>
    </w:p>
    <w:p w14:paraId="4E91F4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Средняя скорость - 516 км/час</w:t>
      </w:r>
    </w:p>
    <w:p w14:paraId="505560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- 620 км/час</w:t>
      </w:r>
    </w:p>
    <w:p w14:paraId="7666A8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Выдерживание курса с точностью +/- 2°</w:t>
      </w:r>
    </w:p>
    <w:p w14:paraId="5B6A03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Третий этап включал в себе проведение полигонных наземных и лётных испытаний самолётов-снарядов со снаряженной взрывчаткой боевой частью.</w:t>
      </w:r>
    </w:p>
    <w:p w14:paraId="0D0A9E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Был проведен подрыв на земле 8 боевых частей; сброшено 4 самолёта-снаряда без автопилота, с неработающим двигателем, для определения пассива и 4 полностью снаряженые боевых само</w:t>
      </w:r>
      <w:r w:rsidRPr="00F2675E">
        <w:rPr>
          <w:rFonts w:ascii="Times New Roman" w:hAnsi="Times New Roman"/>
          <w:sz w:val="16"/>
          <w:szCs w:val="16"/>
        </w:rPr>
        <w:softHyphen/>
        <w:t>лёта-снаряда на дальность полёта 55-60 километров.</w:t>
      </w:r>
    </w:p>
    <w:p w14:paraId="6B627F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Боевые объекты сбрасывались только с механическими взрывателями и показали удовлетворительные результаты.</w:t>
      </w:r>
    </w:p>
    <w:p w14:paraId="3CCD03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Эффект взрыва, на основании замеров, произведенных при подрыве на земле, 2 результатам взрывов самолётов-снарядов, сброшенных на актив, примерно соответствует эффекту взрава 2-г тонной авиабомбы.</w:t>
      </w:r>
    </w:p>
    <w:p w14:paraId="2003C3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выявилось</w:t>
      </w:r>
      <w:r w:rsidRPr="00F2675E">
        <w:rPr>
          <w:rFonts w:ascii="Times New Roman" w:hAnsi="Times New Roman"/>
          <w:smallCaps/>
          <w:sz w:val="16"/>
          <w:szCs w:val="16"/>
        </w:rPr>
        <w:t xml:space="preserve">, </w:t>
      </w:r>
      <w:r w:rsidRPr="00F2675E">
        <w:rPr>
          <w:rFonts w:ascii="Times New Roman" w:hAnsi="Times New Roman"/>
          <w:sz w:val="16"/>
          <w:szCs w:val="16"/>
        </w:rPr>
        <w:t>что боевая часть самолётов-снарядов не имеет надёжного пассива.</w:t>
      </w:r>
    </w:p>
    <w:p w14:paraId="4B600C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Четвёртый этап включал в себя проверку прицельностн стрельбы самолётами-снаарядами по заданной площади, размером 20x20 км, удаленной на расстояние 170 км от точки сброса.</w:t>
      </w:r>
    </w:p>
    <w:p w14:paraId="3EC64E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этом этапе бнло сброшено 15 самолётов-снарядов, изних: в район цели попало 6 самолётов-снарядов, т.е. 40%, и один самолёт-снаряд спикировал, не долетев до цели 14 километров.</w:t>
      </w:r>
    </w:p>
    <w:p w14:paraId="58B5F0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6 объектов, попавших в район цели, 5 попаданий можно считать вполне удовлетворителыными по точности.</w:t>
      </w:r>
    </w:p>
    <w:p w14:paraId="56D76D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Полученную точность попадания в цель, составлявшую 32% от выпущенных по цели самолётов-снарядов для проведения первых испытаний, нужно считать удовлетворительной. По сведениям разведки, основывающихся на данных английских радиолокационных станций, только 74% самолётов-сиарядов, выпущеннш: немцами по Лондону, достигло побережья Англии и, очевидно, значительно меньший процент достигли самого Лондона, как цели.</w:t>
      </w:r>
    </w:p>
    <w:p w14:paraId="219990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Необходимо отметить, что этот результат немцамя бнл полу</w:t>
      </w:r>
      <w:r w:rsidRPr="00F2675E">
        <w:rPr>
          <w:rFonts w:ascii="Times New Roman" w:hAnsi="Times New Roman"/>
          <w:sz w:val="16"/>
          <w:szCs w:val="16"/>
        </w:rPr>
        <w:softHyphen/>
        <w:t>чен -как итог нескольких лет работы.</w:t>
      </w:r>
    </w:p>
    <w:p w14:paraId="1B5B8B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итоге испытаний, во 2, 3 я 4 этапах сброшено 40 самолётов-снарядов и получены следующие результаты:</w:t>
      </w:r>
    </w:p>
    <w:p w14:paraId="221029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самолётов-снарядов, что составляет 43%, дали удовлетворительные результаты по дальности и по выдерживанию заданного курса.</w:t>
      </w:r>
    </w:p>
    <w:p w14:paraId="610278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Отдельно по показателям получено:</w:t>
      </w:r>
    </w:p>
    <w:p w14:paraId="36E74E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выдержали заданную дальность 17 самолетов-снарядов, или 43%.</w:t>
      </w:r>
    </w:p>
    <w:p w14:paraId="62BC97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Выдержали заданный курс 29 самолетов-снарядов, или 72%.</w:t>
      </w:r>
    </w:p>
    <w:p w14:paraId="77FD25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первый период испытаний основным затруднением являлся запуск двигателя итрудность получения устойчивой работй ипотребной тяти.</w:t>
      </w:r>
    </w:p>
    <w:p w14:paraId="45935D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замены на двигателе клапанов решёток на менеежесткие, перехода на новую регулировку автомата питания и отработки бензо-воздухо проводки, запуск двигателя стая надежным и работа устойчивой. Так же, в первый период испытаний много затруднений вызывали производственные и конструктивные недоработки деталей автоматики полета (автопилот с с рулевыми машинками, корректор, счётчик пути) и электросистемы, которые в дальнейшем были устранены.</w:t>
      </w:r>
    </w:p>
    <w:p w14:paraId="4182B9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Особенно неудовлетворительнымоказался счётчик пути самолета-снаряда, предназначенный для приведения в действие автома</w:t>
      </w:r>
      <w:r w:rsidRPr="00F2675E">
        <w:rPr>
          <w:rFonts w:ascii="Times New Roman" w:hAnsi="Times New Roman"/>
          <w:sz w:val="16"/>
          <w:szCs w:val="16"/>
        </w:rPr>
        <w:softHyphen/>
        <w:t>та для ввода в пикирование. На последнем этапе были испытаны счетчики новой конструкции, дашие лучшие результаты.</w:t>
      </w:r>
    </w:p>
    <w:p w14:paraId="4F1BBA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Дефекты, выявленные в процессе испытаний, устраняются на серийных самолетах-снарядах.</w:t>
      </w:r>
    </w:p>
    <w:p w14:paraId="75D97C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Заключение:</w:t>
      </w:r>
    </w:p>
    <w:p w14:paraId="339A43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результате проведениях испытаний выявилось, что самолеты-снаряды имееют следующие характеристики:</w:t>
      </w:r>
    </w:p>
    <w:p w14:paraId="40220F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Максималыную скорость - 600-620 км/час</w:t>
      </w:r>
    </w:p>
    <w:p w14:paraId="75CA8C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Максимаяъпую дальность - 240 км</w:t>
      </w:r>
    </w:p>
    <w:p w14:paraId="7670B5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Высоту полета - до 2000 метров</w:t>
      </w:r>
    </w:p>
    <w:p w14:paraId="5CF676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Самолет-снаряд, конструктивно разработанный ОКБ завода № 51 с автопилотом ОКВ завода № 122 и изготовленный на заводах №№ 51, 122, 125 и 456, показал удовлетворительные характеристики, однако, требует проведения некоторых доводочных работ и устранения дефектов в его агрегатах, что значительно увеличит надёжность и прицельность самолетов-снарядов.</w:t>
      </w:r>
    </w:p>
    <w:p w14:paraId="761F9A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испытании самолетов-снарядов вСредней Ааш, в районе Джизак, выяснилось, что это место является совершенно неподходящим для проведения испытаний самолетовъ-скарядов вследствие чрезмерно высоких температур наружного воздуха, доходящшс до 60-65°, поэтому работа аппаратуры нарушалась,</w:t>
      </w:r>
    </w:p>
    <w:p w14:paraId="35881B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Наркомавиапром считает необходимая работу по испытанию самолётов-снарядов, путём сбраснвания их с самолётов Пе—8 и пуска с наземных стартовнх устройств- катапульт, проводить в более благоприятных климатических: условиях, Наиболее под</w:t>
      </w:r>
      <w:r w:rsidRPr="00F2675E">
        <w:rPr>
          <w:rFonts w:ascii="Times New Roman" w:hAnsi="Times New Roman"/>
          <w:sz w:val="16"/>
          <w:szCs w:val="16"/>
        </w:rPr>
        <w:softHyphen/>
        <w:t>ходящим для этого местом является район Казахских-Астраханских степей от Астрахани до Гурьева. Дальнейшие испытаний самолётов-сяарядов целесообразно поручить проводить ВВС КА.</w:t>
      </w:r>
    </w:p>
    <w:p w14:paraId="41947C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Предстазляем проект постановления ГКО по обеспечению производства и об органиэаднж полигона для испытаний самолетов-снарядов.</w:t>
      </w:r>
    </w:p>
    <w:p w14:paraId="787859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Главный Конструктор самолёта-снаряда Челомей</w:t>
      </w:r>
    </w:p>
    <w:p w14:paraId="3C0482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Главный Конструктор автопилота и приборов автоматики полёта Соркин (1876,251).</w:t>
      </w:r>
    </w:p>
    <w:p w14:paraId="1403E7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4CC2EDC" w14:textId="77777777" w:rsidR="0027516B" w:rsidRPr="00F2675E" w:rsidRDefault="0027516B" w:rsidP="00536344">
      <w:pPr>
        <w:pStyle w:val="36"/>
        <w:shd w:val="clear" w:color="auto" w:fill="auto"/>
        <w:spacing w:after="0" w:line="240" w:lineRule="auto"/>
        <w:jc w:val="both"/>
        <w:rPr>
          <w:rFonts w:ascii="Times New Roman" w:cs="Times New Roman"/>
          <w:spacing w:val="0"/>
          <w:sz w:val="16"/>
          <w:szCs w:val="16"/>
        </w:rPr>
      </w:pPr>
      <w:r w:rsidRPr="00F2675E">
        <w:rPr>
          <w:rFonts w:ascii="Times New Roman" w:cs="Times New Roman"/>
          <w:spacing w:val="0"/>
          <w:sz w:val="16"/>
          <w:szCs w:val="16"/>
        </w:rPr>
        <w:t>22 августа 1945, через месяц после того,</w:t>
      </w:r>
      <w:r w:rsidRPr="00F2675E">
        <w:rPr>
          <w:rStyle w:val="aff6"/>
          <w:rFonts w:ascii="Times New Roman" w:eastAsia="Arial Narrow" w:hAnsi="Times New Roman" w:cs="Times New Roman"/>
          <w:i w:val="0"/>
          <w:spacing w:val="0"/>
        </w:rPr>
        <w:t xml:space="preserve"> как к</w:t>
      </w:r>
      <w:r w:rsidRPr="00F2675E">
        <w:rPr>
          <w:rFonts w:ascii="Times New Roman" w:cs="Times New Roman"/>
          <w:spacing w:val="0"/>
          <w:sz w:val="16"/>
          <w:szCs w:val="16"/>
        </w:rPr>
        <w:t xml:space="preserve"> подножию Мавзолея на Красной площади бросили фа</w:t>
      </w:r>
      <w:r w:rsidRPr="00F2675E">
        <w:rPr>
          <w:rFonts w:ascii="Times New Roman" w:cs="Times New Roman"/>
          <w:spacing w:val="0"/>
          <w:sz w:val="16"/>
          <w:szCs w:val="16"/>
        </w:rPr>
        <w:softHyphen/>
        <w:t>шистские знамена, начальника испытательной станции ОКБ-300 Илью Ивановича Спас</w:t>
      </w:r>
      <w:r w:rsidRPr="00F2675E">
        <w:rPr>
          <w:rFonts w:ascii="Times New Roman" w:cs="Times New Roman"/>
          <w:spacing w:val="0"/>
          <w:sz w:val="16"/>
          <w:szCs w:val="16"/>
        </w:rPr>
        <w:softHyphen/>
        <w:t>ского и Л.Берне, ведущего инженера по испытаниям, вызвали к Александру Александровичу Микулину. В приёмной уже присутствовали некоторые работники завода, они, примос</w:t>
      </w:r>
      <w:r w:rsidRPr="00F2675E">
        <w:rPr>
          <w:rFonts w:ascii="Times New Roman" w:cs="Times New Roman"/>
          <w:spacing w:val="0"/>
          <w:sz w:val="16"/>
          <w:szCs w:val="16"/>
        </w:rPr>
        <w:softHyphen/>
        <w:t>тившись, кто где мог, заполняли какие-то анкеты. В кабинете у Микулина сидели два его зама: Борис Сергеевич Стечкин и Сергей Константинович Туманский.</w:t>
      </w:r>
    </w:p>
    <w:p w14:paraId="582EA43C" w14:textId="77777777" w:rsidR="0027516B" w:rsidRPr="00F2675E" w:rsidRDefault="0027516B" w:rsidP="00536344">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spacing w:val="0"/>
          <w:sz w:val="16"/>
          <w:szCs w:val="16"/>
        </w:rPr>
      </w:pPr>
      <w:r w:rsidRPr="00F2675E">
        <w:rPr>
          <w:rFonts w:ascii="Times New Roman" w:cs="Times New Roman"/>
          <w:spacing w:val="0"/>
          <w:sz w:val="16"/>
          <w:szCs w:val="16"/>
        </w:rPr>
        <w:lastRenderedPageBreak/>
        <w:t>Мы вас срочно посылаем в Германию, — сказал Микулин. — Надо подобрать и от</w:t>
      </w:r>
      <w:r w:rsidRPr="00F2675E">
        <w:rPr>
          <w:rFonts w:ascii="Times New Roman" w:cs="Times New Roman"/>
          <w:spacing w:val="0"/>
          <w:sz w:val="16"/>
          <w:szCs w:val="16"/>
        </w:rPr>
        <w:softHyphen/>
        <w:t>править на завод всё, что может представлять для нас интерес. В группу входят техно</w:t>
      </w:r>
      <w:r w:rsidRPr="00F2675E">
        <w:rPr>
          <w:rFonts w:ascii="Times New Roman" w:cs="Times New Roman"/>
          <w:spacing w:val="0"/>
          <w:sz w:val="16"/>
          <w:szCs w:val="16"/>
        </w:rPr>
        <w:softHyphen/>
        <w:t>логи, производственники, экспериментаторы. Ваша задача — найти оборудование для испытаний моторов, конструкторскую документацию по двигателям.</w:t>
      </w:r>
    </w:p>
    <w:p w14:paraId="105F6472" w14:textId="77777777" w:rsidR="0027516B" w:rsidRPr="00F2675E" w:rsidRDefault="0027516B" w:rsidP="00536344">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spacing w:val="0"/>
          <w:sz w:val="16"/>
          <w:szCs w:val="16"/>
        </w:rPr>
      </w:pPr>
      <w:r w:rsidRPr="00F2675E">
        <w:rPr>
          <w:rFonts w:ascii="Times New Roman" w:cs="Times New Roman"/>
          <w:spacing w:val="0"/>
          <w:sz w:val="16"/>
          <w:szCs w:val="16"/>
        </w:rPr>
        <w:t>Особенно нас интересуют имеющиеся у немцев газотурбинные двигатели, — всту</w:t>
      </w:r>
      <w:r w:rsidRPr="00F2675E">
        <w:rPr>
          <w:rFonts w:ascii="Times New Roman" w:cs="Times New Roman"/>
          <w:spacing w:val="0"/>
          <w:sz w:val="16"/>
          <w:szCs w:val="16"/>
        </w:rPr>
        <w:softHyphen/>
        <w:t>пил в разговор Борис Сергеевич, — с некоторыми из них мы немного знакомы: нам по</w:t>
      </w:r>
      <w:r w:rsidRPr="00F2675E">
        <w:rPr>
          <w:rFonts w:ascii="Times New Roman" w:cs="Times New Roman"/>
          <w:spacing w:val="0"/>
          <w:sz w:val="16"/>
          <w:szCs w:val="16"/>
        </w:rPr>
        <w:softHyphen/>
        <w:t>казывали обломки сбитых нашими лётчиками реактивных самолётов, но ни одного живого мотора, ни одного чертежа мы не имеем.</w:t>
      </w:r>
    </w:p>
    <w:p w14:paraId="369D2A4E" w14:textId="77777777" w:rsidR="0027516B" w:rsidRPr="00F2675E" w:rsidRDefault="0027516B" w:rsidP="00536344">
      <w:pPr>
        <w:pStyle w:val="36"/>
        <w:numPr>
          <w:ilvl w:val="0"/>
          <w:numId w:val="2"/>
        </w:numPr>
        <w:shd w:val="clear" w:color="auto" w:fill="auto"/>
        <w:tabs>
          <w:tab w:val="left" w:pos="548"/>
        </w:tabs>
        <w:autoSpaceDE/>
        <w:autoSpaceDN/>
        <w:adjustRightInd/>
        <w:spacing w:after="0" w:line="240" w:lineRule="auto"/>
        <w:jc w:val="both"/>
        <w:rPr>
          <w:rFonts w:ascii="Times New Roman" w:cs="Times New Roman"/>
          <w:spacing w:val="0"/>
          <w:sz w:val="16"/>
          <w:szCs w:val="16"/>
        </w:rPr>
      </w:pPr>
      <w:r w:rsidRPr="00F2675E">
        <w:rPr>
          <w:rFonts w:ascii="Times New Roman" w:cs="Times New Roman"/>
          <w:spacing w:val="0"/>
          <w:sz w:val="16"/>
          <w:szCs w:val="16"/>
        </w:rPr>
        <w:t>Сейчас идите и оформляйте документы. Через день вы должны быть в Германии. В приёмной получаем небольшие анкеты, нас торопят: надо срочно ехать «на Улан</w:t>
      </w:r>
      <w:r w:rsidRPr="00F2675E">
        <w:rPr>
          <w:rFonts w:ascii="Times New Roman" w:cs="Times New Roman"/>
          <w:spacing w:val="0"/>
          <w:sz w:val="16"/>
          <w:szCs w:val="16"/>
        </w:rPr>
        <w:softHyphen/>
        <w:t>ский» — в Управление кадров Наркомата авиационной промышленности (15791).</w:t>
      </w:r>
    </w:p>
    <w:p w14:paraId="466CB15A" w14:textId="77777777" w:rsidR="0027516B" w:rsidRPr="00F2675E" w:rsidRDefault="0027516B" w:rsidP="00536344">
      <w:pPr>
        <w:spacing w:after="0" w:line="240" w:lineRule="auto"/>
        <w:jc w:val="both"/>
        <w:rPr>
          <w:rFonts w:ascii="Times New Roman" w:hAnsi="Times New Roman"/>
          <w:sz w:val="16"/>
          <w:szCs w:val="16"/>
        </w:rPr>
      </w:pPr>
    </w:p>
    <w:p w14:paraId="52DC9A51" w14:textId="77777777" w:rsidR="0027516B"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4190058" w14:textId="77777777" w:rsidR="0027516B" w:rsidRPr="00F2675E" w:rsidRDefault="0027516B" w:rsidP="00536344">
      <w:pPr>
        <w:autoSpaceDE w:val="0"/>
        <w:autoSpaceDN w:val="0"/>
        <w:adjustRightInd w:val="0"/>
        <w:spacing w:after="0" w:line="240" w:lineRule="auto"/>
        <w:jc w:val="both"/>
        <w:rPr>
          <w:rFonts w:ascii="Times New Roman" w:hAnsi="Times New Roman"/>
          <w:iCs/>
          <w:sz w:val="16"/>
          <w:szCs w:val="16"/>
        </w:rPr>
      </w:pPr>
    </w:p>
    <w:p w14:paraId="7E2F37E3" w14:textId="77777777" w:rsidR="0027516B" w:rsidRPr="00F2675E" w:rsidRDefault="0027516B" w:rsidP="00536344">
      <w:pPr>
        <w:pStyle w:val="book"/>
        <w:ind w:firstLine="0"/>
        <w:jc w:val="both"/>
        <w:rPr>
          <w:sz w:val="16"/>
          <w:szCs w:val="16"/>
        </w:rPr>
      </w:pPr>
      <w:r w:rsidRPr="00F2675E">
        <w:rPr>
          <w:sz w:val="16"/>
          <w:szCs w:val="16"/>
        </w:rPr>
        <w:t>22 августа 1945 г. был подготовлен отчет генерал-майора Э.К. Лармана от о командировке в советскую зону оккупации. (гриф «сов. секретно» был снят с него 17 мая 2002 г.)</w:t>
      </w:r>
    </w:p>
    <w:p w14:paraId="747FEC7C" w14:textId="77777777" w:rsidR="0027516B" w:rsidRPr="00F2675E" w:rsidRDefault="0027516B" w:rsidP="00536344">
      <w:pPr>
        <w:pStyle w:val="book"/>
        <w:ind w:firstLine="0"/>
        <w:jc w:val="both"/>
        <w:rPr>
          <w:sz w:val="16"/>
          <w:szCs w:val="16"/>
        </w:rPr>
      </w:pPr>
      <w:r w:rsidRPr="00F2675E">
        <w:rPr>
          <w:sz w:val="16"/>
          <w:szCs w:val="16"/>
        </w:rPr>
        <w:t>«Командировка имела целью:</w:t>
      </w:r>
    </w:p>
    <w:p w14:paraId="6AA035F9" w14:textId="77777777" w:rsidR="0027516B" w:rsidRPr="00F2675E" w:rsidRDefault="0027516B" w:rsidP="00536344">
      <w:pPr>
        <w:pStyle w:val="book"/>
        <w:ind w:firstLine="0"/>
        <w:jc w:val="both"/>
        <w:rPr>
          <w:sz w:val="16"/>
          <w:szCs w:val="16"/>
        </w:rPr>
      </w:pPr>
      <w:r w:rsidRPr="00F2675E">
        <w:rPr>
          <w:sz w:val="16"/>
          <w:szCs w:val="16"/>
        </w:rPr>
        <w:t>а) Осмотреть артиллерийские полигоны.</w:t>
      </w:r>
    </w:p>
    <w:p w14:paraId="1F438513" w14:textId="77777777" w:rsidR="0027516B" w:rsidRPr="00F2675E" w:rsidRDefault="0027516B" w:rsidP="00536344">
      <w:pPr>
        <w:pStyle w:val="book"/>
        <w:ind w:firstLine="0"/>
        <w:jc w:val="both"/>
        <w:rPr>
          <w:sz w:val="16"/>
          <w:szCs w:val="16"/>
        </w:rPr>
      </w:pPr>
      <w:r w:rsidRPr="00F2675E">
        <w:rPr>
          <w:sz w:val="16"/>
          <w:szCs w:val="16"/>
        </w:rPr>
        <w:t>б) Ознакомиться с тяжелыми артиллерийскими орудиями, подорванными на полигонах.</w:t>
      </w:r>
    </w:p>
    <w:p w14:paraId="7C54E7CA" w14:textId="77777777" w:rsidR="0027516B" w:rsidRPr="00F2675E" w:rsidRDefault="0027516B" w:rsidP="00536344">
      <w:pPr>
        <w:pStyle w:val="book"/>
        <w:ind w:firstLine="0"/>
        <w:jc w:val="both"/>
        <w:rPr>
          <w:sz w:val="16"/>
          <w:szCs w:val="16"/>
        </w:rPr>
      </w:pPr>
      <w:r w:rsidRPr="00F2675E">
        <w:rPr>
          <w:sz w:val="16"/>
          <w:szCs w:val="16"/>
        </w:rPr>
        <w:t>в) Произвести отбор наиболее оригинальных артсистем для отправки в СССР для лаборатории материальной части артиллерии.</w:t>
      </w:r>
    </w:p>
    <w:p w14:paraId="604D31EF" w14:textId="77777777" w:rsidR="0027516B" w:rsidRPr="00F2675E" w:rsidRDefault="0027516B" w:rsidP="00536344">
      <w:pPr>
        <w:pStyle w:val="book"/>
        <w:ind w:firstLine="0"/>
        <w:jc w:val="both"/>
        <w:rPr>
          <w:sz w:val="16"/>
          <w:szCs w:val="16"/>
        </w:rPr>
      </w:pPr>
      <w:r w:rsidRPr="00F2675E">
        <w:rPr>
          <w:sz w:val="16"/>
          <w:szCs w:val="16"/>
        </w:rPr>
        <w:t>На артиллерийских полигонах были осмотрены:</w:t>
      </w:r>
    </w:p>
    <w:p w14:paraId="0C8179EA" w14:textId="77777777" w:rsidR="0027516B" w:rsidRPr="00F2675E" w:rsidRDefault="0027516B" w:rsidP="00536344">
      <w:pPr>
        <w:pStyle w:val="book"/>
        <w:ind w:firstLine="0"/>
        <w:jc w:val="both"/>
        <w:rPr>
          <w:sz w:val="16"/>
          <w:szCs w:val="16"/>
        </w:rPr>
      </w:pPr>
      <w:r w:rsidRPr="00F2675E">
        <w:rPr>
          <w:sz w:val="16"/>
          <w:szCs w:val="16"/>
        </w:rPr>
        <w:t>1. Научно-исследовательский полигон в Хильберслебене в 20—30 км северо-западнее Магдебурга.</w:t>
      </w:r>
    </w:p>
    <w:p w14:paraId="5E2EC28C" w14:textId="77777777" w:rsidR="0027516B" w:rsidRPr="00F2675E" w:rsidRDefault="0027516B" w:rsidP="00536344">
      <w:pPr>
        <w:pStyle w:val="book"/>
        <w:ind w:firstLine="0"/>
        <w:jc w:val="both"/>
        <w:rPr>
          <w:sz w:val="16"/>
          <w:szCs w:val="16"/>
        </w:rPr>
      </w:pPr>
      <w:r w:rsidRPr="00F2675E">
        <w:rPr>
          <w:sz w:val="16"/>
          <w:szCs w:val="16"/>
        </w:rPr>
        <w:t>2. Научно-исследовательский полигон Кумерсдорфе в 60 км от Берлина.</w:t>
      </w:r>
    </w:p>
    <w:p w14:paraId="42EA6C12" w14:textId="77777777" w:rsidR="0027516B" w:rsidRPr="00F2675E" w:rsidRDefault="0027516B" w:rsidP="00536344">
      <w:pPr>
        <w:pStyle w:val="book"/>
        <w:ind w:firstLine="0"/>
        <w:jc w:val="both"/>
        <w:rPr>
          <w:sz w:val="16"/>
          <w:szCs w:val="16"/>
        </w:rPr>
      </w:pPr>
      <w:r w:rsidRPr="00F2675E">
        <w:rPr>
          <w:sz w:val="16"/>
          <w:szCs w:val="16"/>
        </w:rPr>
        <w:t>3. Войсковой полигон в Кэниксбрюке в 40 км северо-восточнее Дрездена».</w:t>
      </w:r>
    </w:p>
    <w:p w14:paraId="3640C801" w14:textId="77777777" w:rsidR="0027516B" w:rsidRPr="00F2675E" w:rsidRDefault="0027516B" w:rsidP="00536344">
      <w:pPr>
        <w:pStyle w:val="book"/>
        <w:ind w:firstLine="0"/>
        <w:jc w:val="both"/>
        <w:rPr>
          <w:sz w:val="16"/>
          <w:szCs w:val="16"/>
        </w:rPr>
      </w:pPr>
      <w:r w:rsidRPr="00F2675E">
        <w:rPr>
          <w:sz w:val="16"/>
          <w:szCs w:val="16"/>
        </w:rPr>
        <w:t>На научно-исследовательском полигоне в Хильберслебене внимание советской комиссии привлекла 280-мм железнодорожная пушка К.5, а также два многокалиберных орудия.</w:t>
      </w:r>
    </w:p>
    <w:p w14:paraId="6E45A38E" w14:textId="77777777" w:rsidR="0027516B" w:rsidRPr="00F2675E" w:rsidRDefault="0027516B" w:rsidP="00536344">
      <w:pPr>
        <w:pStyle w:val="book"/>
        <w:ind w:firstLine="0"/>
        <w:jc w:val="both"/>
        <w:rPr>
          <w:sz w:val="16"/>
          <w:szCs w:val="16"/>
        </w:rPr>
      </w:pPr>
      <w:r w:rsidRPr="00F2675E">
        <w:rPr>
          <w:sz w:val="16"/>
          <w:szCs w:val="16"/>
        </w:rPr>
        <w:t>Одно орудие с длиной ствола около 120 м имело 33 каморы, а другое, такой же длины, — три каморы. Оба орудия имели калибр около 150 мм, гладкоствольные, для стрельбы снарядами с разворачивающимся после вылета из канала стабилизатором. Стволы составные по длине, длина каждого элемента 3—4 м.</w:t>
      </w:r>
    </w:p>
    <w:p w14:paraId="00A06C96" w14:textId="77777777" w:rsidR="0027516B" w:rsidRPr="00F2675E" w:rsidRDefault="0027516B" w:rsidP="00536344">
      <w:pPr>
        <w:pStyle w:val="book"/>
        <w:ind w:firstLine="0"/>
        <w:jc w:val="both"/>
        <w:rPr>
          <w:sz w:val="16"/>
          <w:szCs w:val="16"/>
        </w:rPr>
      </w:pPr>
      <w:r w:rsidRPr="00F2675E">
        <w:rPr>
          <w:sz w:val="16"/>
          <w:szCs w:val="16"/>
        </w:rPr>
        <w:t>В орудии с 33 каморами основная камора была расположена как у обычного орудия, а дополнительные каморы располагались попарно перпендикулярно к оси канала ствола и были равномерно распределены по всей длине ствола. Затворы поршневые. Воспламенение в боевых зарядах производилось при помощи электрозапалов. У орудия с тремя каморами дополнительные каморы располагались примерно в середине ствола под углом около 45° к оси канала ствола.</w:t>
      </w:r>
    </w:p>
    <w:p w14:paraId="25725C7C" w14:textId="77777777" w:rsidR="0027516B" w:rsidRPr="00F2675E" w:rsidRDefault="0027516B" w:rsidP="00536344">
      <w:pPr>
        <w:pStyle w:val="book"/>
        <w:ind w:firstLine="0"/>
        <w:jc w:val="both"/>
        <w:rPr>
          <w:sz w:val="16"/>
          <w:szCs w:val="16"/>
        </w:rPr>
      </w:pPr>
      <w:r w:rsidRPr="00F2675E">
        <w:rPr>
          <w:sz w:val="16"/>
          <w:szCs w:val="16"/>
        </w:rPr>
        <w:t>Там же комиссия обнаружила 80-см орудие «Дора» и 60-см (615-мм) самоходную мортиру «Тор». Эти и целый ряд других орудий комиссия предложила вывезти в СССР.</w:t>
      </w:r>
    </w:p>
    <w:p w14:paraId="2F52B80C" w14:textId="77777777" w:rsidR="0027516B" w:rsidRPr="00F2675E" w:rsidRDefault="0027516B" w:rsidP="00536344">
      <w:pPr>
        <w:pStyle w:val="book"/>
        <w:ind w:firstLine="0"/>
        <w:jc w:val="both"/>
        <w:rPr>
          <w:sz w:val="16"/>
          <w:szCs w:val="16"/>
        </w:rPr>
      </w:pPr>
      <w:r w:rsidRPr="00F2675E">
        <w:rPr>
          <w:sz w:val="16"/>
          <w:szCs w:val="16"/>
        </w:rPr>
        <w:t>Наибольшее внимание советских военных и лично Сталина привлекла 80-см сверхмощная железнодорожная пушка «Дора» (15225).</w:t>
      </w:r>
    </w:p>
    <w:p w14:paraId="136B6FC7" w14:textId="77777777" w:rsidR="0027516B" w:rsidRPr="00F2675E" w:rsidRDefault="0027516B" w:rsidP="00536344">
      <w:pPr>
        <w:pStyle w:val="book"/>
        <w:ind w:firstLine="0"/>
        <w:jc w:val="both"/>
        <w:rPr>
          <w:sz w:val="16"/>
          <w:szCs w:val="16"/>
        </w:rPr>
      </w:pPr>
    </w:p>
    <w:p w14:paraId="1BABE51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2C80A9F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F053B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августа 1945 основные силы японцев на материке, Сахалине и Курилах прекратили сопротивление и 23 августа в Москве был салют победы (1074,372).</w:t>
      </w:r>
    </w:p>
    <w:p w14:paraId="66CAE8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51EE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августа 1945 были высажены воздушные десанты в Порт-Артуре (Люйшуне) и Дальнем (Далянь) (2443,433).</w:t>
      </w:r>
    </w:p>
    <w:p w14:paraId="0F41BD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80CF1D6" w14:textId="77777777" w:rsidR="0027516B" w:rsidRPr="00F2675E" w:rsidRDefault="0027516B"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22 августа в 1945 году воздушные десанты Забайкальского фронта высадились в Люйшуне (Порт-Артуре ) и Дальяне (Дальнем) </w:t>
      </w:r>
    </w:p>
    <w:p w14:paraId="53A68684" w14:textId="77777777" w:rsidR="0027516B" w:rsidRPr="00F2675E" w:rsidRDefault="0027516B" w:rsidP="00536344">
      <w:pPr>
        <w:spacing w:after="0" w:line="240" w:lineRule="auto"/>
        <w:jc w:val="both"/>
        <w:rPr>
          <w:rFonts w:ascii="Times New Roman" w:hAnsi="Times New Roman"/>
          <w:sz w:val="16"/>
          <w:szCs w:val="16"/>
        </w:rPr>
      </w:pPr>
    </w:p>
    <w:p w14:paraId="368365BF" w14:textId="77777777" w:rsidR="0027516B" w:rsidRPr="00F2675E" w:rsidRDefault="0027516B" w:rsidP="00536344">
      <w:pPr>
        <w:spacing w:after="0" w:line="240" w:lineRule="auto"/>
        <w:jc w:val="both"/>
        <w:rPr>
          <w:rFonts w:ascii="Times New Roman" w:hAnsi="Times New Roman"/>
          <w:sz w:val="16"/>
          <w:szCs w:val="16"/>
        </w:rPr>
      </w:pPr>
      <w:r w:rsidRPr="00F2675E">
        <w:rPr>
          <w:rFonts w:ascii="Times New Roman" w:hAnsi="Times New Roman"/>
          <w:sz w:val="16"/>
          <w:szCs w:val="16"/>
        </w:rPr>
        <w:t>22 августа в 1945 году советские десантники освобождают Порт-Артур и Дальний (Дайрен) на китайском полуострове Ляодунь (14990).</w:t>
      </w:r>
    </w:p>
    <w:p w14:paraId="69E32A86" w14:textId="77777777" w:rsidR="0027516B" w:rsidRPr="00F2675E" w:rsidRDefault="0027516B" w:rsidP="00536344">
      <w:pPr>
        <w:spacing w:after="0" w:line="240" w:lineRule="auto"/>
        <w:jc w:val="both"/>
        <w:rPr>
          <w:rFonts w:ascii="Times New Roman" w:hAnsi="Times New Roman"/>
          <w:sz w:val="16"/>
          <w:szCs w:val="16"/>
        </w:rPr>
      </w:pPr>
    </w:p>
    <w:p w14:paraId="4AE34439" w14:textId="77777777" w:rsidR="0027516B" w:rsidRPr="00F2675E" w:rsidRDefault="0027516B" w:rsidP="00536344">
      <w:pPr>
        <w:spacing w:after="0" w:line="240" w:lineRule="auto"/>
        <w:jc w:val="both"/>
        <w:rPr>
          <w:rFonts w:ascii="Times New Roman" w:hAnsi="Times New Roman"/>
          <w:sz w:val="16"/>
          <w:szCs w:val="16"/>
        </w:rPr>
      </w:pPr>
      <w:r w:rsidRPr="00F2675E">
        <w:rPr>
          <w:rFonts w:ascii="Times New Roman" w:hAnsi="Times New Roman"/>
          <w:sz w:val="16"/>
          <w:szCs w:val="16"/>
        </w:rPr>
        <w:t>22 августа в 1945 году освобождение Вонсана десантом Тихоокеанского флота (14990).</w:t>
      </w:r>
    </w:p>
    <w:p w14:paraId="0BBD2DFB" w14:textId="77777777" w:rsidR="0027516B" w:rsidRPr="00F2675E" w:rsidRDefault="0027516B" w:rsidP="00536344">
      <w:pPr>
        <w:spacing w:after="0" w:line="240" w:lineRule="auto"/>
        <w:jc w:val="both"/>
        <w:rPr>
          <w:rFonts w:ascii="Times New Roman" w:hAnsi="Times New Roman"/>
          <w:sz w:val="16"/>
          <w:szCs w:val="16"/>
        </w:rPr>
      </w:pPr>
    </w:p>
    <w:p w14:paraId="73999F8B" w14:textId="77777777" w:rsidR="0027516B" w:rsidRPr="00F2675E" w:rsidRDefault="0027516B" w:rsidP="00536344">
      <w:pPr>
        <w:spacing w:after="0" w:line="240" w:lineRule="auto"/>
        <w:jc w:val="both"/>
        <w:rPr>
          <w:rFonts w:ascii="Times New Roman" w:hAnsi="Times New Roman"/>
          <w:sz w:val="16"/>
          <w:szCs w:val="16"/>
        </w:rPr>
      </w:pPr>
      <w:r w:rsidRPr="00F2675E">
        <w:rPr>
          <w:rFonts w:ascii="Times New Roman" w:hAnsi="Times New Roman"/>
          <w:sz w:val="16"/>
          <w:szCs w:val="16"/>
        </w:rPr>
        <w:t>22 августа в 1945 году высадка воздушных, десантов Забайкальского фронта в Порт-Артуре (Люйшуне) и Дальнем (Даляне). Основные силы противника прекратили организованное сопротивление. Войска фронта вышли к Ляодунскому заливу и на Ляодунский полуостров (14990).</w:t>
      </w:r>
    </w:p>
    <w:p w14:paraId="678A7B86" w14:textId="77777777" w:rsidR="0027516B" w:rsidRPr="00F2675E" w:rsidRDefault="0027516B" w:rsidP="00536344">
      <w:pPr>
        <w:spacing w:after="0" w:line="240" w:lineRule="auto"/>
        <w:jc w:val="both"/>
        <w:rPr>
          <w:rFonts w:ascii="Times New Roman" w:hAnsi="Times New Roman"/>
          <w:sz w:val="16"/>
          <w:szCs w:val="16"/>
        </w:rPr>
      </w:pPr>
    </w:p>
    <w:p w14:paraId="57EE30F4" w14:textId="0B1F92BA" w:rsidR="00007006" w:rsidRDefault="00007006" w:rsidP="00536344">
      <w:pPr>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За рубежом:</w:t>
      </w:r>
    </w:p>
    <w:p w14:paraId="064526B8" w14:textId="77777777" w:rsidR="00007006" w:rsidRDefault="00007006" w:rsidP="00536344">
      <w:pPr>
        <w:autoSpaceDE w:val="0"/>
        <w:autoSpaceDN w:val="0"/>
        <w:adjustRightInd w:val="0"/>
        <w:spacing w:after="0" w:line="240" w:lineRule="auto"/>
        <w:jc w:val="both"/>
        <w:rPr>
          <w:rFonts w:ascii="Times New Roman" w:hAnsi="Times New Roman"/>
          <w:i/>
          <w:iCs/>
          <w:sz w:val="16"/>
          <w:szCs w:val="16"/>
        </w:rPr>
      </w:pPr>
    </w:p>
    <w:p w14:paraId="25EB209C"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августа 1945 г. был заключён договор с «Обществом применения электричества и механики», которое в июле возглавил Барре, о создании ракеты с более мощным двигателем, чем у  EA-1941. Она должна была нести груз 300 кг на расстояние 500 км. Эту ракету сначала назвали EA-1946, но потом переименовали в «Эол». Она была, по сути, увеличенным вариантом EA-1941. Несколько месяцев заняли строительство и стендовые испытания. Наконец 18 июля 1946  г. в  Тулоне были готовы три новые ракеты. Впрочем, пуск третьей не состоялся: первые две сгорели в  стартовых установках, не развив тяги. Причину обнаружили только через год: внутренняя оболочка камеры сгорания топлива разрушалась и обломки перекрывали сопло (23372).</w:t>
      </w:r>
    </w:p>
    <w:p w14:paraId="484ECA40" w14:textId="77777777" w:rsidR="00007006" w:rsidRPr="008A2E5A" w:rsidRDefault="00007006" w:rsidP="00007006">
      <w:pPr>
        <w:spacing w:after="0" w:line="240" w:lineRule="auto"/>
        <w:jc w:val="both"/>
        <w:rPr>
          <w:rFonts w:ascii="Times New Roman" w:hAnsi="Times New Roman"/>
          <w:color w:val="0070C0"/>
          <w:sz w:val="16"/>
          <w:szCs w:val="16"/>
        </w:rPr>
      </w:pPr>
    </w:p>
    <w:p w14:paraId="46B1B067" w14:textId="67D8E139"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9C9286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51FA7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бомбардировщик Ер-2 с дизелями АЧ-30Б не выдержал закончившихся войсковых испытаний вследствие наличия следующих основных дефектов: ненадежность работы дизеля АЧ-30Б из-за поломок поршневых колец, разрушения поршней и неудовлетворительной работы топливной аппаратуры; невозможности полета на одном дизеле, вследствие чего в случае отказа одного из дизелей, л неизбежно должен произвести вынужденную посадку; тяжелое управление самолетом (1904,94).</w:t>
      </w:r>
    </w:p>
    <w:p w14:paraId="4A732A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2A6C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с неудовлетворительной оценкой из-за большого количества дефектов, в том числе у дизелей завершились войсковые испытания Ер-2 на аэродроме Белая Церковь (Украина). Отмечались невозможность полета на одном моторе и тяжелое управление. Более того, 10 августа один самолет (заводской № 7013907) потерпел катастрофу в районе Полтавы.</w:t>
      </w:r>
    </w:p>
    <w:p w14:paraId="598851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5DADA1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0C5CF0" w14:textId="77777777" w:rsidR="00AD0AE3" w:rsidRPr="00F2675E" w:rsidRDefault="00AD0AE3"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23 августа 1945 в 18-й бомбардировочной авиадивизии с участием представителей НИИ ВВС неудовлетворительно закончились войсковые испытания бомбардировщиков Ер-2, которые шли с 26 июня 1945. Приказ НКАП № 359сс от 31-го августа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1A564220" w14:textId="77777777" w:rsidR="00AD0AE3" w:rsidRPr="00F2675E" w:rsidRDefault="00AD0AE3" w:rsidP="00536344">
      <w:pPr>
        <w:shd w:val="clear" w:color="auto" w:fill="FFFFFF"/>
        <w:spacing w:after="0" w:line="240" w:lineRule="auto"/>
        <w:jc w:val="both"/>
        <w:rPr>
          <w:rFonts w:ascii="Times New Roman" w:hAnsi="Times New Roman"/>
          <w:sz w:val="16"/>
          <w:szCs w:val="16"/>
        </w:rPr>
      </w:pPr>
    </w:p>
    <w:p w14:paraId="7A337E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года Приказом НКАП производство авиадеталей на Козловском комбинате было прекращено и комбинат переключен на выпуск стандартных домов (8954).</w:t>
      </w:r>
    </w:p>
    <w:p w14:paraId="2485C2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94329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266076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F35C8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вышло Распоряжение ГКО № 9888. О дополнительном выделении угля заводу № 154 НКАП в августе 1945 г. РГАНИР, Фонд ГКО, д. 458, лл. 31 (11012).</w:t>
      </w:r>
    </w:p>
    <w:p w14:paraId="4D4708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231E4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вышло Распоряжение ГКО № 9889 [О дополнительном выделении угля НКГБ СССР в августе-сентябре 1945 г.] (7370, 32).</w:t>
      </w:r>
    </w:p>
    <w:p w14:paraId="134D1AB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0072D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вышло Распоряжение ГКО № 9890. О дополнительном выделении керосина НКсвязи в Ш кв. 1945 г. РГАНИР, Фонд ГКО, д. 458, лл. 33 (11012).</w:t>
      </w:r>
    </w:p>
    <w:p w14:paraId="7E63E9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FFE8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вышло Распоряжение ГКО № 9891. О передаче на 6 месяцев тресту "Сызраньнефть" импортной передвижной электростанции. РГАНИР, Фонд ГКО, д. 458, лл. 34 (11012).</w:t>
      </w:r>
    </w:p>
    <w:p w14:paraId="498641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9EBD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вышло Распоряжение ГКО № 9892. О выделении ГУРТ КА 100 танковых дизелей. РГАНИР, Фонд ГКО, д. 458, лл. 35 (11012).</w:t>
      </w:r>
    </w:p>
    <w:p w14:paraId="6AE776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C069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вышло Распоряжение ГКО № 9893. О разрешении НКНП поставлять полиэтилен с ноября 1945 г. РГАНИР, Фонд ГКО, д. 458, лл. 36 (11012).</w:t>
      </w:r>
    </w:p>
    <w:p w14:paraId="0CA48B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84431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вышло Распоряжение ГКО № 9894 [О поставках оборудования, продовольствия и промтоваров, угля, направлении квалифицированных рабочих Физико-техническому институту АН УССР.] (7370, 37-38).</w:t>
      </w:r>
    </w:p>
    <w:p w14:paraId="300F637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9677A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вышло Распоряжение ГКО № 9895. О свертывании производства элементов боеприпасов на предприятиях НКТП и сохранении мобилизационных мощностей. РГАНИР, Фонд ГКО, д. 458, лл. 39 (11012).</w:t>
      </w:r>
    </w:p>
    <w:p w14:paraId="71E5FC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1763E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вышло Постановление ГКО № 9896 О мероприятиях по обеспечению строительства Ново-Гришинского и Ново-Райчихинского угольных разрезов, осуществляемого НКВД СССР. (7370, 40-46,47-55).</w:t>
      </w:r>
    </w:p>
    <w:p w14:paraId="5F5F658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9C623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вышло Постановление ГКО № 9897 Об обеспечении рабочей силой предприятий Кенигсбергэнерго Наркомэлектростанций. РГАНИР, Фонд ГКО, д. 458, лл. 56-57 (11012).</w:t>
      </w:r>
    </w:p>
    <w:p w14:paraId="715E78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37E79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BBCA2D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2C77DBE" w14:textId="77777777" w:rsidR="00E01B92" w:rsidRPr="00F2675E" w:rsidRDefault="00E01B92" w:rsidP="00536344">
      <w:pPr>
        <w:spacing w:after="0" w:line="240" w:lineRule="auto"/>
        <w:jc w:val="both"/>
        <w:rPr>
          <w:rFonts w:ascii="Times New Roman" w:hAnsi="Times New Roman"/>
          <w:sz w:val="16"/>
          <w:szCs w:val="16"/>
        </w:rPr>
      </w:pPr>
      <w:r w:rsidRPr="00F2675E">
        <w:rPr>
          <w:rFonts w:ascii="Times New Roman" w:hAnsi="Times New Roman"/>
          <w:sz w:val="16"/>
          <w:szCs w:val="16"/>
          <w:lang w:eastAsia="ru-RU" w:bidi="ru-RU"/>
        </w:rPr>
        <w:t>На 23 августа 1945 г. в авиации всех флотов имелось 42 Ту-2; все это были обычные бомбардировщики. Перевоору</w:t>
      </w:r>
      <w:r w:rsidRPr="00F2675E">
        <w:rPr>
          <w:rFonts w:ascii="Times New Roman" w:hAnsi="Times New Roman"/>
          <w:sz w:val="16"/>
          <w:szCs w:val="16"/>
          <w:lang w:eastAsia="ru-RU" w:bidi="ru-RU"/>
        </w:rPr>
        <w:softHyphen/>
        <w:t>жение минно-торпедной авиации прохо</w:t>
      </w:r>
      <w:r w:rsidRPr="00F2675E">
        <w:rPr>
          <w:rFonts w:ascii="Times New Roman" w:hAnsi="Times New Roman"/>
          <w:sz w:val="16"/>
          <w:szCs w:val="16"/>
          <w:lang w:eastAsia="ru-RU" w:bidi="ru-RU"/>
        </w:rPr>
        <w:softHyphen/>
        <w:t>дило уже в послевоенный период. Глав</w:t>
      </w:r>
      <w:r w:rsidRPr="00F2675E">
        <w:rPr>
          <w:rFonts w:ascii="Times New Roman" w:hAnsi="Times New Roman"/>
          <w:sz w:val="16"/>
          <w:szCs w:val="16"/>
          <w:lang w:eastAsia="ru-RU" w:bidi="ru-RU"/>
        </w:rPr>
        <w:softHyphen/>
        <w:t>ный штаб ВМФ придавал ему очень боль</w:t>
      </w:r>
      <w:r w:rsidRPr="00F2675E">
        <w:rPr>
          <w:rFonts w:ascii="Times New Roman" w:hAnsi="Times New Roman"/>
          <w:sz w:val="16"/>
          <w:szCs w:val="16"/>
          <w:lang w:eastAsia="ru-RU" w:bidi="ru-RU"/>
        </w:rPr>
        <w:softHyphen/>
        <w:t>шое значение. Предполагалось провести его в самые кратчайшие сроки, а затем дополнить вооружение самолетов но</w:t>
      </w:r>
      <w:r w:rsidRPr="00F2675E">
        <w:rPr>
          <w:rFonts w:ascii="Times New Roman" w:hAnsi="Times New Roman"/>
          <w:sz w:val="16"/>
          <w:szCs w:val="16"/>
          <w:lang w:eastAsia="ru-RU" w:bidi="ru-RU"/>
        </w:rPr>
        <w:softHyphen/>
        <w:t>выми самонаводящимися торпедами и управляемыми бомбами.</w:t>
      </w:r>
    </w:p>
    <w:p w14:paraId="2A2FC096" w14:textId="77777777" w:rsidR="00E01B92" w:rsidRPr="00F2675E" w:rsidRDefault="00E01B92" w:rsidP="00536344">
      <w:pPr>
        <w:spacing w:after="0" w:line="240" w:lineRule="auto"/>
        <w:jc w:val="both"/>
        <w:rPr>
          <w:rFonts w:ascii="Times New Roman" w:hAnsi="Times New Roman"/>
          <w:sz w:val="16"/>
          <w:szCs w:val="16"/>
        </w:rPr>
      </w:pPr>
      <w:r w:rsidRPr="00F2675E">
        <w:rPr>
          <w:rFonts w:ascii="Times New Roman" w:hAnsi="Times New Roman"/>
          <w:sz w:val="16"/>
          <w:szCs w:val="16"/>
          <w:lang w:eastAsia="ru-RU" w:bidi="ru-RU"/>
        </w:rPr>
        <w:t>Переход на новую технику начался с Черноморского флота, где в 5-й минно</w:t>
      </w:r>
      <w:r w:rsidRPr="00F2675E">
        <w:rPr>
          <w:rFonts w:ascii="Times New Roman" w:hAnsi="Times New Roman"/>
          <w:sz w:val="16"/>
          <w:szCs w:val="16"/>
          <w:lang w:eastAsia="ru-RU" w:bidi="ru-RU"/>
        </w:rPr>
        <w:softHyphen/>
        <w:t>торпедной дивизии (мтад) проходили в 1945 г. войсковые испытания Ту-2Т. Лет</w:t>
      </w:r>
      <w:r w:rsidRPr="00F2675E">
        <w:rPr>
          <w:rFonts w:ascii="Times New Roman" w:hAnsi="Times New Roman"/>
          <w:sz w:val="16"/>
          <w:szCs w:val="16"/>
          <w:lang w:eastAsia="ru-RU" w:bidi="ru-RU"/>
        </w:rPr>
        <w:softHyphen/>
        <w:t>чики с удовольствием сменили старые Ил-4 на гораздо более современные са</w:t>
      </w:r>
      <w:r w:rsidRPr="00F2675E">
        <w:rPr>
          <w:rFonts w:ascii="Times New Roman" w:hAnsi="Times New Roman"/>
          <w:sz w:val="16"/>
          <w:szCs w:val="16"/>
          <w:lang w:eastAsia="ru-RU" w:bidi="ru-RU"/>
        </w:rPr>
        <w:softHyphen/>
        <w:t>молеты Туполева.</w:t>
      </w:r>
    </w:p>
    <w:p w14:paraId="04FBF6D0" w14:textId="77777777" w:rsidR="00E01B92" w:rsidRPr="00F2675E" w:rsidRDefault="00E01B92" w:rsidP="00536344">
      <w:pPr>
        <w:spacing w:after="0" w:line="240" w:lineRule="auto"/>
        <w:jc w:val="both"/>
        <w:rPr>
          <w:rFonts w:ascii="Times New Roman" w:hAnsi="Times New Roman"/>
          <w:sz w:val="16"/>
          <w:szCs w:val="16"/>
          <w:lang w:eastAsia="ru-RU" w:bidi="ru-RU"/>
        </w:rPr>
      </w:pPr>
      <w:r w:rsidRPr="00F2675E">
        <w:rPr>
          <w:rFonts w:ascii="Times New Roman" w:hAnsi="Times New Roman"/>
          <w:sz w:val="16"/>
          <w:szCs w:val="16"/>
          <w:lang w:eastAsia="ru-RU" w:bidi="ru-RU"/>
        </w:rPr>
        <w:t>В 1945 г. с Черного моря перегнали на дальневосточный аэродром Унаши шесть Ту-2. Они вошли в состав 64-го бап. 1 декабря 1947 г. этот полк переимено</w:t>
      </w:r>
      <w:r w:rsidRPr="00F2675E">
        <w:rPr>
          <w:rFonts w:ascii="Times New Roman" w:hAnsi="Times New Roman"/>
          <w:sz w:val="16"/>
          <w:szCs w:val="16"/>
          <w:lang w:eastAsia="ru-RU" w:bidi="ru-RU"/>
        </w:rPr>
        <w:softHyphen/>
        <w:t>вали в 570-й минно-торпедный и вклю</w:t>
      </w:r>
      <w:r w:rsidRPr="00F2675E">
        <w:rPr>
          <w:rFonts w:ascii="Times New Roman" w:hAnsi="Times New Roman"/>
          <w:sz w:val="16"/>
          <w:szCs w:val="16"/>
          <w:lang w:eastAsia="ru-RU" w:bidi="ru-RU"/>
        </w:rPr>
        <w:softHyphen/>
        <w:t>чили в 89-ю минно-торпедную дивизию. Полк, которым командовал В.И. Жданов, включал две неполные эскадрильи Ту-2 (12 машин) и десять пикировщиков Пе-2. В сентябре 1948 г. его разместили на аэ</w:t>
      </w:r>
      <w:r w:rsidRPr="00F2675E">
        <w:rPr>
          <w:rFonts w:ascii="Times New Roman" w:hAnsi="Times New Roman"/>
          <w:sz w:val="16"/>
          <w:szCs w:val="16"/>
          <w:lang w:eastAsia="ru-RU" w:bidi="ru-RU"/>
        </w:rPr>
        <w:softHyphen/>
        <w:t>родроме Майгатка близ Советской Гавани.</w:t>
      </w:r>
    </w:p>
    <w:p w14:paraId="51384581" w14:textId="77777777" w:rsidR="00E01B92" w:rsidRPr="00F2675E" w:rsidRDefault="00E01B92" w:rsidP="00536344">
      <w:pPr>
        <w:spacing w:after="0" w:line="240" w:lineRule="auto"/>
        <w:jc w:val="both"/>
        <w:rPr>
          <w:rFonts w:ascii="Times New Roman" w:hAnsi="Times New Roman"/>
          <w:sz w:val="16"/>
          <w:szCs w:val="16"/>
        </w:rPr>
      </w:pPr>
      <w:r w:rsidRPr="00F2675E">
        <w:rPr>
          <w:rFonts w:ascii="Times New Roman" w:hAnsi="Times New Roman"/>
          <w:sz w:val="16"/>
          <w:szCs w:val="16"/>
          <w:lang w:eastAsia="ru-RU" w:bidi="ru-RU"/>
        </w:rPr>
        <w:t>Летчики успешно освоили низкое торпедометание и проводили регуляр</w:t>
      </w:r>
      <w:r w:rsidRPr="00F2675E">
        <w:rPr>
          <w:rFonts w:ascii="Times New Roman" w:hAnsi="Times New Roman"/>
          <w:sz w:val="16"/>
          <w:szCs w:val="16"/>
          <w:lang w:eastAsia="ru-RU" w:bidi="ru-RU"/>
        </w:rPr>
        <w:softHyphen/>
        <w:t>ные тренировки. Самолет выходил на бо</w:t>
      </w:r>
      <w:r w:rsidRPr="00F2675E">
        <w:rPr>
          <w:rFonts w:ascii="Times New Roman" w:hAnsi="Times New Roman"/>
          <w:sz w:val="16"/>
          <w:szCs w:val="16"/>
          <w:lang w:eastAsia="ru-RU" w:bidi="ru-RU"/>
        </w:rPr>
        <w:softHyphen/>
        <w:t>евой курс на высоте 30-40 м над во</w:t>
      </w:r>
      <w:r w:rsidRPr="00F2675E">
        <w:rPr>
          <w:rFonts w:ascii="Times New Roman" w:hAnsi="Times New Roman"/>
          <w:sz w:val="16"/>
          <w:szCs w:val="16"/>
          <w:lang w:eastAsia="ru-RU" w:bidi="ru-RU"/>
        </w:rPr>
        <w:softHyphen/>
        <w:t>дой. При этом на волнах за торпедонос</w:t>
      </w:r>
      <w:r w:rsidRPr="00F2675E">
        <w:rPr>
          <w:rFonts w:ascii="Times New Roman" w:hAnsi="Times New Roman"/>
          <w:sz w:val="16"/>
          <w:szCs w:val="16"/>
          <w:lang w:eastAsia="ru-RU" w:bidi="ru-RU"/>
        </w:rPr>
        <w:softHyphen/>
        <w:t>цем оставался вспененный след. Прице</w:t>
      </w:r>
      <w:r w:rsidRPr="00F2675E">
        <w:rPr>
          <w:rFonts w:ascii="Times New Roman" w:hAnsi="Times New Roman"/>
          <w:sz w:val="16"/>
          <w:szCs w:val="16"/>
          <w:lang w:eastAsia="ru-RU" w:bidi="ru-RU"/>
        </w:rPr>
        <w:softHyphen/>
        <w:t>ливание осуществлял штурман. Торпеду сбрасывали с высоты 25-30 м на скоро</w:t>
      </w:r>
      <w:r w:rsidRPr="00F2675E">
        <w:rPr>
          <w:rFonts w:ascii="Times New Roman" w:hAnsi="Times New Roman"/>
          <w:sz w:val="16"/>
          <w:szCs w:val="16"/>
          <w:lang w:eastAsia="ru-RU" w:bidi="ru-RU"/>
        </w:rPr>
        <w:softHyphen/>
        <w:t>сти 340 км/ч. После сброса по команде штурмана машина с разворотом уходила от цели. Закрепление на торпедах цилин</w:t>
      </w:r>
      <w:r w:rsidRPr="00F2675E">
        <w:rPr>
          <w:rFonts w:ascii="Times New Roman" w:hAnsi="Times New Roman"/>
          <w:sz w:val="16"/>
          <w:szCs w:val="16"/>
          <w:lang w:eastAsia="ru-RU" w:bidi="ru-RU"/>
        </w:rPr>
        <w:softHyphen/>
        <w:t>дрических стабилизаторов СН-45 позво</w:t>
      </w:r>
      <w:r w:rsidRPr="00F2675E">
        <w:rPr>
          <w:rFonts w:ascii="Times New Roman" w:hAnsi="Times New Roman"/>
          <w:sz w:val="16"/>
          <w:szCs w:val="16"/>
          <w:lang w:eastAsia="ru-RU" w:bidi="ru-RU"/>
        </w:rPr>
        <w:softHyphen/>
        <w:t>лило позже увеличить высоту их сброса до 100 м, а скорость - до 400 км/ч (21262).</w:t>
      </w:r>
    </w:p>
    <w:p w14:paraId="76CF4BB0" w14:textId="77777777" w:rsidR="00E01B92" w:rsidRPr="00F2675E" w:rsidRDefault="00E01B92" w:rsidP="00536344">
      <w:pPr>
        <w:spacing w:after="0" w:line="240" w:lineRule="auto"/>
        <w:jc w:val="both"/>
        <w:rPr>
          <w:rFonts w:ascii="Times New Roman" w:hAnsi="Times New Roman"/>
          <w:sz w:val="16"/>
          <w:szCs w:val="16"/>
        </w:rPr>
      </w:pPr>
    </w:p>
    <w:p w14:paraId="5EBFC5C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вышло Постановление ГКО № 9898 О приеме, размещении и трудовом использовании 500.000 военнопленных японской армии. (7370, 58-64).</w:t>
      </w:r>
    </w:p>
    <w:p w14:paraId="7E14566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D43ED8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советские войска взяли Порт-Артур (4962).</w:t>
      </w:r>
    </w:p>
    <w:p w14:paraId="61FC701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C661687" w14:textId="77777777" w:rsidR="00AD0AE3" w:rsidRPr="00F2675E" w:rsidRDefault="00AD0AE3" w:rsidP="00536344">
      <w:pPr>
        <w:spacing w:after="0" w:line="240" w:lineRule="auto"/>
        <w:jc w:val="both"/>
        <w:rPr>
          <w:rFonts w:ascii="Times New Roman" w:hAnsi="Times New Roman"/>
          <w:sz w:val="16"/>
          <w:szCs w:val="16"/>
        </w:rPr>
      </w:pPr>
      <w:r w:rsidRPr="00F2675E">
        <w:rPr>
          <w:rFonts w:ascii="Times New Roman" w:hAnsi="Times New Roman"/>
          <w:sz w:val="16"/>
          <w:szCs w:val="16"/>
        </w:rPr>
        <w:t>23 августа в 1945 году войска Забайкальского фронта (Маршал Советского Союза Р.Я.Малиновский) заняли Ляоян и освободили Порт-Артур (теперь – военная база Люйшунь) от японских оккупантов (14991).</w:t>
      </w:r>
    </w:p>
    <w:p w14:paraId="637AF489" w14:textId="77777777" w:rsidR="00AD0AE3" w:rsidRPr="00F2675E" w:rsidRDefault="00AD0AE3" w:rsidP="00536344">
      <w:pPr>
        <w:spacing w:after="0" w:line="240" w:lineRule="auto"/>
        <w:jc w:val="both"/>
        <w:rPr>
          <w:rFonts w:ascii="Times New Roman" w:hAnsi="Times New Roman"/>
          <w:sz w:val="16"/>
          <w:szCs w:val="16"/>
        </w:rPr>
      </w:pPr>
    </w:p>
    <w:p w14:paraId="7F040E26" w14:textId="77777777" w:rsidR="00AD0AE3" w:rsidRPr="00F2675E" w:rsidRDefault="00AD0AE3" w:rsidP="00536344">
      <w:pPr>
        <w:spacing w:after="0" w:line="240" w:lineRule="auto"/>
        <w:jc w:val="both"/>
        <w:rPr>
          <w:rFonts w:ascii="Times New Roman" w:hAnsi="Times New Roman"/>
          <w:sz w:val="16"/>
          <w:szCs w:val="16"/>
        </w:rPr>
      </w:pPr>
      <w:r w:rsidRPr="00F2675E">
        <w:rPr>
          <w:rFonts w:ascii="Times New Roman" w:hAnsi="Times New Roman"/>
          <w:sz w:val="16"/>
          <w:szCs w:val="16"/>
        </w:rPr>
        <w:t>23 августа в 1945 году войска 2-го Дальневосточного фронта во взаимодействии с Тихоокеанским флотом освободили остров Шумшу и ряд других островов в северной части Курильских островов (14991).</w:t>
      </w:r>
    </w:p>
    <w:p w14:paraId="599FB499" w14:textId="77777777" w:rsidR="00AD0AE3" w:rsidRPr="00F2675E" w:rsidRDefault="00AD0AE3" w:rsidP="00536344">
      <w:pPr>
        <w:spacing w:after="0" w:line="240" w:lineRule="auto"/>
        <w:jc w:val="both"/>
        <w:rPr>
          <w:rFonts w:ascii="Times New Roman" w:hAnsi="Times New Roman"/>
          <w:sz w:val="16"/>
          <w:szCs w:val="16"/>
        </w:rPr>
      </w:pPr>
    </w:p>
    <w:p w14:paraId="5EE047E4" w14:textId="77777777" w:rsidR="00AD0AE3" w:rsidRPr="00F2675E" w:rsidRDefault="00AD0AE3" w:rsidP="00536344">
      <w:pPr>
        <w:spacing w:after="0" w:line="240" w:lineRule="auto"/>
        <w:jc w:val="both"/>
        <w:rPr>
          <w:rFonts w:ascii="Times New Roman" w:hAnsi="Times New Roman"/>
          <w:sz w:val="16"/>
          <w:szCs w:val="16"/>
        </w:rPr>
      </w:pPr>
      <w:r w:rsidRPr="00F2675E">
        <w:rPr>
          <w:rFonts w:ascii="Times New Roman" w:hAnsi="Times New Roman"/>
          <w:sz w:val="16"/>
          <w:szCs w:val="16"/>
        </w:rPr>
        <w:t>23 августа в 1945 году японские войска на острове Шумшу капитулировали. Советские войска высадили десант на остров Шумшу 18 августа 1945, в этих боях матрос Пётр Ильичёв и старшина I статьи Николай Вилков закрыли своими телами амбразуры вражеского дзота. Взятие Шумшу явилось решающим событием в ходе всей Курильской операции. Японский гарнизон на острове насчитывал 8,5 тысяч человек, 60 танков, до 100 орудий и миномётов. На острове были оборудованы многочисленные доты и дзоты, соединённые подземными галереями (14991).</w:t>
      </w:r>
    </w:p>
    <w:p w14:paraId="5D32EEC3" w14:textId="77777777" w:rsidR="00AD0AE3" w:rsidRPr="00F2675E" w:rsidRDefault="00AD0AE3" w:rsidP="00536344">
      <w:pPr>
        <w:spacing w:after="0" w:line="240" w:lineRule="auto"/>
        <w:jc w:val="both"/>
        <w:rPr>
          <w:rFonts w:ascii="Times New Roman" w:hAnsi="Times New Roman"/>
          <w:sz w:val="16"/>
          <w:szCs w:val="16"/>
        </w:rPr>
      </w:pPr>
    </w:p>
    <w:p w14:paraId="05FE8F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года Государственный Комитет Обороны рассмотрел вопрос о приеме, размещении и трудовом использовании военнопленных японской армии. Он обязал военные советы 1-го Дальневосточного, 2-го Дальневосточного и Забайкальского фронтов совместно с представителями ГУПВИ НКВД СССР отобрать до 500 тыс. военнопленных японцев, физически годных для ра6оты в условиях Дальнего Востока и Сибири. Их предполагалось задействовать в различных областях народного хозяйства СССР, в том числе на сооружении Байкало-Амурской магистрали. Сюда намечалось направить 150 тыс.чел. (9711).</w:t>
      </w:r>
    </w:p>
    <w:p w14:paraId="11C581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10FE61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39FAC87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4E840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августа 1945 Г.Трумэн прекратил поставки по Ленд Лизу (2248,9).</w:t>
      </w:r>
    </w:p>
    <w:p w14:paraId="3CFEC0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1A4E86" w14:textId="3E41E4A0"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0432D1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C24BC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вышло постановление ГКО по результатам гос. испытаний Як-3 с ВК-107А (65,191).</w:t>
      </w:r>
    </w:p>
    <w:p w14:paraId="685F12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566A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вышло Постановление ГКО № 9899 О самолете Як-9 с мотором ВК-107А. РГАНИР, Фонд ГКО, д. 458, лл. 65-67 (11012).</w:t>
      </w:r>
    </w:p>
    <w:p w14:paraId="68496F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5242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N 9899сс вышло постановление ГКО:</w:t>
      </w:r>
    </w:p>
    <w:p w14:paraId="42CAD8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Приостановить впредь до устранения дефектов выпуск самолетов Як-9 с ВК-107А, ввиду того, что НКАП не устранил своевременно серьезные дефекты этих самолетов, снижающие их надежность в эксплуатации.</w:t>
      </w:r>
    </w:p>
    <w:p w14:paraId="7AEF6A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Обязать НКАП - ГК самолета Як-9 А.С.Я. и мотора ВК-107А Климова, директоров заводов 153 Лисицина и 26 Баландина к 1 октября с.г. устранить все дефекты самолета Як-9 с ВК-107А, обратив особое внимание на следующие дефекты самолета и мотора: неудовлетворительный температурный режим работы ВМГ; высокая температура в кабине л; тяжелое управление самолетом; недостаточная дальность радиосвязи; тряска мотора на эксплуатационном режиме; ненадежная работа авиасвечей; обрыв шатунов мотора; выбрасывание масла из мотора и падение давления масла в полете.</w:t>
      </w:r>
    </w:p>
    <w:p w14:paraId="4DD11D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Обязать НКАП подготовить и сдать ВВС:</w:t>
      </w:r>
    </w:p>
    <w:p w14:paraId="6A5FC0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 1 октября с.г. 3 самолета Як-9 с ВК-107А с устранением всех дефектов самолета и мотора для проведения гос. испытаний.</w:t>
      </w:r>
    </w:p>
    <w:p w14:paraId="767A91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к 1 ноября с.г. - 30 самолетов Як-9 с ВК-107А с устранением всех дефектов для проведения войсковых испытаний.</w:t>
      </w:r>
    </w:p>
    <w:p w14:paraId="572171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Запретить впредь передачу самолетов и авиамоторов на вооружение ВВС без проведения войсковых испытаний, придавая войсковым испытаниям особо важное значение в деле проверки боевых и эксплуатационных качеств самолета (1903,4).</w:t>
      </w:r>
    </w:p>
    <w:p w14:paraId="38FACE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11FA4E" w14:textId="77777777" w:rsidR="00E01B92" w:rsidRPr="00F2675E" w:rsidRDefault="00E01B92"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24 августа 1945 Постановления ГКО № 98999сс и № 9920сс от 27 августа 1945 г., а также Постановление Совнаркома № 2299</w:t>
      </w:r>
      <w:r w:rsidRPr="00F2675E">
        <w:rPr>
          <w:rFonts w:ascii="Times New Roman" w:hAnsi="Times New Roman"/>
          <w:sz w:val="16"/>
          <w:szCs w:val="16"/>
        </w:rPr>
        <w:noBreakHyphen/>
        <w:t>59/СС от 10 сентября и приказ по НКАП № 364сс обязывали Лавочкина, директоров заводов № 21 Агаджанова и № 19 Солдатова устранить выставленные ВВС замечания, предъявив доработанный самолет на испытания к 15 октября. К тому времени производство Ла-7 сохранялось только на заводе № 99, и с 1 ноября директор этого завода Прокофьев обязан был внедрить доработки в серию. Однако выпуск Ла-7 завершался и там (22769).</w:t>
      </w:r>
    </w:p>
    <w:p w14:paraId="33BC2B79" w14:textId="77777777" w:rsidR="00E01B92" w:rsidRPr="00F2675E" w:rsidRDefault="00E01B92" w:rsidP="00536344">
      <w:pPr>
        <w:spacing w:after="0" w:line="240" w:lineRule="auto"/>
        <w:jc w:val="both"/>
        <w:rPr>
          <w:rFonts w:ascii="Times New Roman" w:hAnsi="Times New Roman"/>
          <w:sz w:val="16"/>
          <w:szCs w:val="16"/>
        </w:rPr>
      </w:pPr>
    </w:p>
    <w:p w14:paraId="08D58D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г. постановлением ГКО приемку Ер-2 прекратили. Это решение было предопределено отрицательными результатами войсковых испытаний, закончившихся в 18-й бад. К уже известным претензиям строевые летчики добавили ведомость дефектов, вновь содержавшую почти полсотни замечаний. Главный инженер ВВС КА генерал-полковник ИАС А.К.Репин с тревогой отметил, что "выявляющиеся в процессе все новые и серьезные дефекты... создают перспективу бесконечных доводок" (3322,51).</w:t>
      </w:r>
    </w:p>
    <w:p w14:paraId="03B04A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363D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г. постановлением ГКО приемку Ер-2 прекратили (8984).</w:t>
      </w:r>
    </w:p>
    <w:p w14:paraId="44EE09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EAF6F9" w14:textId="77777777" w:rsidR="00AD0AE3" w:rsidRPr="00F2675E" w:rsidRDefault="00AD0AE3" w:rsidP="00536344">
      <w:pPr>
        <w:pStyle w:val="a3"/>
        <w:rPr>
          <w:color w:val="auto"/>
          <w:lang w:val="ru-RU"/>
        </w:rPr>
      </w:pPr>
      <w:r w:rsidRPr="00F2675E">
        <w:rPr>
          <w:color w:val="auto"/>
          <w:lang w:val="ru-RU"/>
        </w:rPr>
        <w:t>24 августа 1945 г. постановлением ГКО заводы НКАП временно приостановили сда</w:t>
      </w:r>
      <w:r w:rsidRPr="00F2675E">
        <w:rPr>
          <w:color w:val="auto"/>
          <w:lang w:val="ru-RU"/>
        </w:rPr>
        <w:softHyphen/>
        <w:t>чу ВВС бомбардировщиков Ер-2 до устранения дефектов по самолёту и двигателю, выявленных при войсковых испытаниях (15810).</w:t>
      </w:r>
    </w:p>
    <w:p w14:paraId="2311B0C2" w14:textId="77777777" w:rsidR="00AD0AE3" w:rsidRPr="00F2675E" w:rsidRDefault="00AD0AE3" w:rsidP="00536344">
      <w:pPr>
        <w:pStyle w:val="a3"/>
        <w:rPr>
          <w:color w:val="auto"/>
          <w:lang w:val="ru-RU"/>
        </w:rPr>
      </w:pPr>
      <w:r w:rsidRPr="00F2675E">
        <w:rPr>
          <w:color w:val="auto"/>
          <w:lang w:val="ru-RU"/>
        </w:rPr>
        <w:t>26 февраля 1946 г. Постановлением СНК СССР самолёты Ер-2 сняли с производ</w:t>
      </w:r>
      <w:r w:rsidRPr="00F2675E">
        <w:rPr>
          <w:color w:val="auto"/>
          <w:lang w:val="ru-RU"/>
        </w:rPr>
        <w:softHyphen/>
        <w:t>ства, а позднее и с вооружения. К этому моменту на заводском аэродроме находились 94 готовых машины, в сборочном цехе — 49, и остальные в агрегатных и заготовитель</w:t>
      </w:r>
      <w:r w:rsidRPr="00F2675E">
        <w:rPr>
          <w:color w:val="auto"/>
          <w:lang w:val="ru-RU"/>
        </w:rPr>
        <w:softHyphen/>
        <w:t>ных цехах в различных стадиях производства. По решению правительства все имеющиеся на заводе № 39 самолёты, агрегаты и узлы быстро привели в габаритный лом (15810).</w:t>
      </w:r>
    </w:p>
    <w:p w14:paraId="78B6D784" w14:textId="77777777" w:rsidR="00AD0AE3" w:rsidRPr="00F2675E" w:rsidRDefault="00AD0AE3" w:rsidP="00536344">
      <w:pPr>
        <w:pStyle w:val="a3"/>
        <w:rPr>
          <w:color w:val="auto"/>
          <w:lang w:val="ru-RU"/>
        </w:rPr>
      </w:pPr>
    </w:p>
    <w:p w14:paraId="1976E9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вышел приказ НКАП N 353с "О проведении заводских летных испытаний модифицированного самолета Ще-2 с двумя дизель-моторами" (1904,18).</w:t>
      </w:r>
    </w:p>
    <w:p w14:paraId="01E3DC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9383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года приказ № 322 НКАП</w:t>
      </w:r>
    </w:p>
    <w:p w14:paraId="3F39BF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проведения заводских испытаний экспериментального самолета конструкции Микояна и Гуревича типа “Утка”, назначить летчика-испытателя Гринчина А.Н. (8967)</w:t>
      </w:r>
    </w:p>
    <w:p w14:paraId="258765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4979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вышел приказ НКАП и НКСМ № 352с/330с О передаче з-да 490 НКАВ в НКСМ для ускорения выпуска грузовых автомобилей на Днепропетровском автозаводе.</w:t>
      </w:r>
    </w:p>
    <w:p w14:paraId="5BBF86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Шахурин, Акопов (1904, 11).</w:t>
      </w:r>
    </w:p>
    <w:p w14:paraId="5D8CE6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8181E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062528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70552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г. вышел ПРИКАЗ № 52 О ПРЕКРАЩЕНИИ ПРИМЕНЕНИЯ ОБЯЗАТЕЛЬНЫХ СВЕРХУРОЧНЫХ РАБОТ НА ПРЕДПРИЯТИЯХ, В НАУЧНО-ИССЛЕДОВАТЕЛЬСКИХ ИНСТИТУТАХ И СТРОИТЕЛЬНЫХ ОРГАНИЗАЦИЯХ НКО СССР</w:t>
      </w:r>
    </w:p>
    <w:p w14:paraId="622C5A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Одобрен Народным комиссаром обороны СССР</w:t>
      </w:r>
    </w:p>
    <w:p w14:paraId="5A925E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СНК Союза ССР от 4 августа 1945 года № 1973 приказываю:</w:t>
      </w:r>
    </w:p>
    <w:p w14:paraId="3C3B47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Начальникам главных (центральных) управлений НКО обеспечить с августа 1945 года представление рабочим и служащим предприятий и организаций всех выходных дней и прекратить применение обязательных сверхурочных работ на производственных предприятиях, в научно-исследовательских институтах и строительствах НКО СССР за исключением следующих предприятий:</w:t>
      </w:r>
    </w:p>
    <w:p w14:paraId="492507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бронетанковых ремонтных заводов Главного управления ремонта танков Красной Армии, для которых срок перехода на нормальный режим рабочего времени установить в октябре 1945 г.;</w:t>
      </w:r>
    </w:p>
    <w:p w14:paraId="2CA6F1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заводов и мастерских Главного управления гидрометеослужбы Красной Армии, Гороховецкого центрального авиационно-железнодорожного полигона Центрального управления военных сообщений Красной Армии, баз и складов №№ 136, 137, 139, 140, 141, 147, 276, 300, 301, 303, 396, 533, 536, 562, 693, 945, 2461, 2462 и 2463 Главного военно-химического управления Красной Армии, для которых срок перехода на нормальный режим рабочего времени установить в январе 1946 года.</w:t>
      </w:r>
    </w:p>
    <w:p w14:paraId="1B96D6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дальнейшем применение сверхурочных работ допускать только в порядке, предусмотренном Кодексом законов о труде.</w:t>
      </w:r>
    </w:p>
    <w:p w14:paraId="04B1EF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Начальникам предприятий НКО СССР разработать и осуществить при переводе предприятий на нормальный режим работы организационно-технические мероприятия, обеспечивающие рост выработки и в связи с этим рост заработной платы.</w:t>
      </w:r>
    </w:p>
    <w:p w14:paraId="39368E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Начальникам главных (центральных) управлений НКО СССР установить контроль за осуществлением мероприятий по переводу рабочих и служащих предприятий НКО СССР на нормальный режим работы.</w:t>
      </w:r>
    </w:p>
    <w:p w14:paraId="7D1323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 xml:space="preserve">Заместитель Народного комиссара обороны СССР генерал армии БУЛГАНИН </w:t>
      </w:r>
      <w:r w:rsidRPr="00F2675E">
        <w:rPr>
          <w:rFonts w:ascii="Times New Roman" w:hAnsi="Times New Roman"/>
          <w:sz w:val="16"/>
          <w:szCs w:val="16"/>
        </w:rPr>
        <w:t>(9844).</w:t>
      </w:r>
    </w:p>
    <w:p w14:paraId="623D2B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F525F6"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августа 1945 г. ПРИКАЗ О ПРЕКРАЩЕНИИ ПРИМЕНЕНИЯ ОБЯЗАТЕЛЬНЫХ СВЕРХУРОЧНЫХ РАБОТ НА ПРЕДПРИЯТИЯХ,</w:t>
      </w:r>
    </w:p>
    <w:p w14:paraId="60BE06DD"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НАУЧНО-ИССЛЕДОВАТЕЛЬСКИХ ИНСТИТУТАХ И СТРОИТЕЛЬНЫХ ОРГАНИЗАЦИЯХ НКО СССР № 52</w:t>
      </w:r>
    </w:p>
    <w:p w14:paraId="751A2479"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Одобрен Народным комиссаром обороны СССР</w:t>
      </w:r>
    </w:p>
    <w:p w14:paraId="06F62E25"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СНК Союза ССР от 4 августа 1945 года № 1973 приказываю:</w:t>
      </w:r>
    </w:p>
    <w:p w14:paraId="2D550268"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Начальникам главных (центральных) управлений НКО обеспечить с августа 1945 года представление рабочим и служащим предприятий и организаций всех выходных дней и прекратить применение обязательных сверхурочных работ на производственных предприятиях, в научно-исследовательских институтах и строительствах НКО СССР за исключением следующих предприятий:</w:t>
      </w:r>
    </w:p>
    <w:p w14:paraId="314A15C4"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бронетанковых ремонтных заводов Главного управления ремонта танков Красной Армии, для которых срок перехода на нормальный режим рабочего времени установить в октябре 1945 г.;</w:t>
      </w:r>
    </w:p>
    <w:p w14:paraId="0231CCB6"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заводов и мастерских Главного управления гидрометеослужбы Красной Армии, Гороховецкого центрального авиационно-железнодорожного полигона Центрального управления военных сообщений Красной Армии, баз и складов №№ 136, 137, 139, 140, 141, 147, 276, 300, 301, 303, 396, 533, 536, 562, 693, 945, 2461, 2462 и 2463 Главного военно-химического управления Красной Армии, для которых срок перехода на нормальный режим рабочего времени установить в январе 1946 года.</w:t>
      </w:r>
    </w:p>
    <w:p w14:paraId="4B8700B0"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дальнейшем применение сверхурочных работ допускать только в порядке, предусмотренном Кодексом законов о труде.</w:t>
      </w:r>
    </w:p>
    <w:p w14:paraId="15323DFA"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Начальникам предприятий НКО СССР разработать и осуществить при переводе предприятий на нормальный режим работы организационно-технические мероприятия, обеспечивающие рост выработки и в связи с этим рост заработной платы.</w:t>
      </w:r>
    </w:p>
    <w:p w14:paraId="438068BA"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Начальникам главных (центральных) управлений НКО СССР установить контроль за осуществлением мероприятий по переводу рабочих и служащих предприятий НКО СССР на нормальный режим работы.</w:t>
      </w:r>
    </w:p>
    <w:p w14:paraId="303E774C"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Народного комиссара обороны СССР генерал армии БУЛГАНИН</w:t>
      </w:r>
    </w:p>
    <w:p w14:paraId="67735C46"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 4, оп. 12, д. 111, л. 336—337. Подлинник (23964).</w:t>
      </w:r>
    </w:p>
    <w:p w14:paraId="4FA7D613" w14:textId="77777777" w:rsidR="00007006" w:rsidRPr="008A2E5A" w:rsidRDefault="00007006" w:rsidP="00007006">
      <w:pPr>
        <w:spacing w:after="0" w:line="240" w:lineRule="auto"/>
        <w:jc w:val="both"/>
        <w:rPr>
          <w:rFonts w:ascii="Times New Roman" w:hAnsi="Times New Roman"/>
          <w:color w:val="0070C0"/>
          <w:sz w:val="16"/>
          <w:szCs w:val="16"/>
        </w:rPr>
      </w:pPr>
    </w:p>
    <w:p w14:paraId="5FC2EB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24 августа 1945 г. </w:t>
      </w:r>
    </w:p>
    <w:p w14:paraId="53E141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Протокол № 1 заседания Специального комитета при ГОКО1 </w:t>
      </w:r>
    </w:p>
    <w:p w14:paraId="038A8A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24 августа 1945 г. </w:t>
      </w:r>
    </w:p>
    <w:p w14:paraId="74F558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033F8D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381579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Члены Специального комитета при ГОКО: тт. Берия Л.П., Маленков Г.М., Вознесенский Н.А., Ванников Б.Л., Завенягин А.П., Курчатов И.В., Капица П.Л., Махнев В.А., Первухин М.Г. </w:t>
      </w:r>
    </w:p>
    <w:p w14:paraId="2AECFA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Присутствовали (при рассмотрении 1 и 2 вопросов): члены Технического совета при Специальном комитете тт. Алиханов АИ., Вознесенский И.Н., Иоффе А.Ф., Кикоин И.К., Харитон Ю.Б. </w:t>
      </w:r>
    </w:p>
    <w:p w14:paraId="605B3D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 Информация академика Курчатова И.В. </w:t>
      </w:r>
      <w:r w:rsidRPr="00F2675E">
        <w:rPr>
          <w:rFonts w:ascii="Times New Roman" w:hAnsi="Times New Roman"/>
          <w:sz w:val="16"/>
          <w:szCs w:val="16"/>
          <w:vertAlign w:val="superscript"/>
        </w:rPr>
        <w:t>2</w:t>
      </w:r>
    </w:p>
    <w:p w14:paraId="2749F3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Техническому совету рассмотреть детально состояние работ, проводимых Лабораторией № 2, и свои предложения о плане дальнейших научно-исследовательских и практических работ, а также о привлечении к участию в этих работах других научных учреждений и отдельных ученых, конструкторов и иных ценных специалистов внести на рассмотрение Специального комитета. </w:t>
      </w:r>
    </w:p>
    <w:p w14:paraId="5B171B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 О штате и порядке работы Технического совета </w:t>
      </w:r>
    </w:p>
    <w:p w14:paraId="208139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при Специальном комитете </w:t>
      </w:r>
    </w:p>
    <w:p w14:paraId="187AE8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Техническому совету рассмотреть вопрос о штате и порядке работы Технического совета предварительно на своем заседании. </w:t>
      </w:r>
    </w:p>
    <w:p w14:paraId="3E3889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III. О структуре и штатах Первого главного управления </w:t>
      </w:r>
    </w:p>
    <w:p w14:paraId="1A0B14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 Совнаркоме СССР </w:t>
      </w:r>
    </w:p>
    <w:p w14:paraId="361A7D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Утвердить представленные т. Ванниковым Б.Л. структуру и штаты Первого главного управления при Совнаркоме СССР. </w:t>
      </w:r>
    </w:p>
    <w:p w14:paraId="3142CA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IV. О составе коллегии Первого главного управления при Совнаркоме СССР3 </w:t>
      </w:r>
    </w:p>
    <w:p w14:paraId="6A58AB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Принять внесенный т. Ванниковым Б.Л. проект Постановления СНК СССР о составе коллегии Первого главного управления и внести его на утверждение Председателя Совета Народных Комиссаров Союза ССР товарища Сталина ИВ. </w:t>
      </w:r>
    </w:p>
    <w:p w14:paraId="66A882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V. О предоставлении Первому главному управлению при Совнаркоме СССР </w:t>
      </w:r>
    </w:p>
    <w:p w14:paraId="69A326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помещений, выделении оборудования, автотранспорта, </w:t>
      </w:r>
    </w:p>
    <w:p w14:paraId="330D45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фондов продовольственного снабжения и т.д. </w:t>
      </w:r>
    </w:p>
    <w:p w14:paraId="1F21D2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Принять внесенный тт. Ванниковым Б.Л., Завенягиным А.П. и Махневым В.А. проект Постановления ГОКО «О предоставлении Первому главному управлению при Совнаркоме СССР помещений, выделении оборудования, автотранспорта, фондов продовольственного снабжения и т.д.»4 и внести его на утверждение Председателя Государственного Комитета Обороны товарища Сталина И.В. </w:t>
      </w:r>
    </w:p>
    <w:p w14:paraId="6F9A94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Реализацию указанного Постановления возложить на тт. Ванникова Б.Л., Чадаева Я.Е. и Попова Г.М. </w:t>
      </w:r>
    </w:p>
    <w:p w14:paraId="183732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Дополнить проект Постановления пунктом о предоставлении помещения для организуемого в Госплане СССР управления за счет переселения из Дома Совнаркома аппарата Комитета по учету и распределению рабочей силы при СНК СССР в другое помещение. </w:t>
      </w:r>
    </w:p>
    <w:p w14:paraId="188D90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VI. О передаче Первому главному управлению при Совнаркоме СССР </w:t>
      </w:r>
    </w:p>
    <w:p w14:paraId="09E35978" w14:textId="77777777" w:rsidR="00AD0AE3"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завода № 12 Наркомбоеприпасов</w:t>
      </w:r>
    </w:p>
    <w:p w14:paraId="71EBF3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Принять предложение тт. Ванникова Б.Л., Хруничева М.В. и Завенягина А.П. о передаче завода № 12 Первому главному управлению при Совнаркоме СССР для организации на базе этого завода производства6 металлического урана. </w:t>
      </w:r>
    </w:p>
    <w:p w14:paraId="03F814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Настоящее решение внести на утверждение Председателя Государственного Комитета Обороны товарища Сталина И.В. </w:t>
      </w:r>
    </w:p>
    <w:p w14:paraId="5F29B0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VII. Об обеспечении строительства объектов "Л" и ".Г" </w:t>
      </w:r>
    </w:p>
    <w:p w14:paraId="5D6F73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Принять в основном внесенный Госпланом проект Постановления ГОКО «Об обеспечении строительства объектов "А" и "Г"»7, поручив тт. Вознесенскому Н.А., Ванникову Б.Л. и Завенягину А.П. в суточный срок уточнить указанный проект в части размеров выделения материалов и источников их покрытия, после чего настоящий проект внести на утверждение Председателя Государственного Комитета Обороны товарища Сталина И.В. </w:t>
      </w:r>
    </w:p>
    <w:p w14:paraId="17BDFB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Предусмотреть в проекте выделение Наркомстрою 300 рабочих для производства монтажных работ на объектах "А" и "Г". </w:t>
      </w:r>
    </w:p>
    <w:p w14:paraId="6E651E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VIII. О материально-техническом обеспечении строительства НИИ-9 </w:t>
      </w:r>
    </w:p>
    <w:p w14:paraId="38479B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 завода № 5 </w:t>
      </w:r>
    </w:p>
    <w:p w14:paraId="2E20AF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Принять в основном внесенный НКВД СССР (т. Завенягиным А.П.) проект Постановления ГОКО «О материально-техническом обеспечении строительства НИИ-9 и завода № 5»8, поручив тт. Вознесенскому Н.А. и Завенягину А.П. в суточный срок просмотреть этот проект, после чего внести его на утверждение Председателя Государственного Комитета Обороны товарища Сталина И.В. </w:t>
      </w:r>
    </w:p>
    <w:p w14:paraId="36F4FF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IX. О порядке работы Специального комитета при ГОКО </w:t>
      </w:r>
    </w:p>
    <w:p w14:paraId="6FFE3E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Установить следующий порядок работы Специального комитета: </w:t>
      </w:r>
    </w:p>
    <w:p w14:paraId="07B10E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Заседания комитета созываются по пятницам в 9 часов вечера. </w:t>
      </w:r>
    </w:p>
    <w:p w14:paraId="2E8D73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Повестка дня заседаний не рассылается. Извещение членов комитета о вопросах, рассматриваемых на заседании, производится за 2 дня до заседания по телефону секретарем комитета. </w:t>
      </w:r>
    </w:p>
    <w:p w14:paraId="039E18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Материалы (записки, проекты предложений и т.д.) не рассылаются. Члены комитета в необходимых случаях могут лично знакомиться с материалами у секретаря комитета. </w:t>
      </w:r>
    </w:p>
    <w:p w14:paraId="632DA6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Список приглашаемых на заседание комитета лиц утверждается в каждом отдельном случае председателем комитета. </w:t>
      </w:r>
    </w:p>
    <w:p w14:paraId="695EA3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Члены Технического совета, работники Первого главного управления и аппарата комитета принимают участие в заседаниях комитета по тем вопросам, в разработке которых они участвуют. </w:t>
      </w:r>
    </w:p>
    <w:p w14:paraId="6EBF52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Руководители наркоматов и ведомств принимают участие в обсуждении только того конкретного вопроса, который касается данного наркомата или ведомства (а не всего вопроса повестки дня). </w:t>
      </w:r>
    </w:p>
    <w:p w14:paraId="3CC467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X. О секретаре Специального комитета при ГОКО </w:t>
      </w:r>
    </w:p>
    <w:p w14:paraId="55BCCC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Утвердить секретарем Специального комитета при ГОКО т. Махнева В.А. </w:t>
      </w:r>
    </w:p>
    <w:p w14:paraId="47101C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Председатель Специального комитета при ГОКО Л.Берия </w:t>
      </w:r>
    </w:p>
    <w:p w14:paraId="50248B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АПРФ. Ф.93, д. 1/45, л.3-6. Подлинник. </w:t>
      </w:r>
    </w:p>
    <w:p w14:paraId="250175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 </w:t>
      </w:r>
      <w:r w:rsidRPr="00F2675E">
        <w:rPr>
          <w:rFonts w:ascii="Times New Roman" w:hAnsi="Times New Roman"/>
          <w:sz w:val="16"/>
          <w:szCs w:val="16"/>
        </w:rPr>
        <w:t xml:space="preserve">Данный протокол заседания Специального комитета и все последующие выполнены на бланках стандартной формы. Здесь и далее вместо редакционных заголовков протоколов используются собственные заголовки документов. </w:t>
      </w:r>
    </w:p>
    <w:p w14:paraId="44037A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2 </w:t>
      </w:r>
      <w:r w:rsidRPr="00F2675E">
        <w:rPr>
          <w:rFonts w:ascii="Times New Roman" w:hAnsi="Times New Roman"/>
          <w:sz w:val="16"/>
          <w:szCs w:val="16"/>
        </w:rPr>
        <w:t xml:space="preserve">Здесь и далее заголовки разделов выделены другим шрифтом (в документах они отделены от текста разделов жирной чертой) </w:t>
      </w:r>
    </w:p>
    <w:p w14:paraId="5471AE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3 </w:t>
      </w:r>
      <w:r w:rsidRPr="00F2675E">
        <w:rPr>
          <w:rFonts w:ascii="Times New Roman" w:hAnsi="Times New Roman"/>
          <w:sz w:val="16"/>
          <w:szCs w:val="16"/>
        </w:rPr>
        <w:t xml:space="preserve">Постановление СНК СССР № 2227-567сс от 30 августа 1945 г. </w:t>
      </w:r>
    </w:p>
    <w:p w14:paraId="2835467A" w14:textId="77777777" w:rsidR="00AD0AE3"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4 </w:t>
      </w:r>
      <w:r w:rsidRPr="00F2675E">
        <w:rPr>
          <w:rFonts w:ascii="Times New Roman" w:hAnsi="Times New Roman"/>
          <w:sz w:val="16"/>
          <w:szCs w:val="16"/>
        </w:rPr>
        <w:t xml:space="preserve">Постановление ГОКО № 9943сс/оп от 30 августа 1945 г. </w:t>
      </w:r>
    </w:p>
    <w:p w14:paraId="1EDD8F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5 </w:t>
      </w:r>
      <w:r w:rsidRPr="00F2675E">
        <w:rPr>
          <w:rFonts w:ascii="Times New Roman" w:hAnsi="Times New Roman"/>
          <w:sz w:val="16"/>
          <w:szCs w:val="16"/>
        </w:rPr>
        <w:t xml:space="preserve">Постановление ГОКО № 9946сс/оп от 30 августа 1945 г. </w:t>
      </w:r>
    </w:p>
    <w:p w14:paraId="34DC27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6 </w:t>
      </w:r>
      <w:r w:rsidRPr="00F2675E">
        <w:rPr>
          <w:rFonts w:ascii="Times New Roman" w:hAnsi="Times New Roman"/>
          <w:sz w:val="16"/>
          <w:szCs w:val="16"/>
        </w:rPr>
        <w:t xml:space="preserve">Далее конец предложения дописан от руки. </w:t>
      </w:r>
    </w:p>
    <w:p w14:paraId="7CE31C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7 </w:t>
      </w:r>
      <w:r w:rsidRPr="00F2675E">
        <w:rPr>
          <w:rFonts w:ascii="Times New Roman" w:hAnsi="Times New Roman"/>
          <w:sz w:val="16"/>
          <w:szCs w:val="16"/>
        </w:rPr>
        <w:t xml:space="preserve">Постановление ГОКО № 9944сс/оп от 30 августа 1945 г. </w:t>
      </w:r>
    </w:p>
    <w:p w14:paraId="2FD5E2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8 </w:t>
      </w:r>
      <w:r w:rsidRPr="00F2675E">
        <w:rPr>
          <w:rFonts w:ascii="Times New Roman" w:hAnsi="Times New Roman"/>
          <w:sz w:val="16"/>
          <w:szCs w:val="16"/>
        </w:rPr>
        <w:t>Постановление ГОКО № 9945сс/оп от 30 августа 1945 г. (11323).</w:t>
      </w:r>
    </w:p>
    <w:p w14:paraId="3B719B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6D92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г. Решением Спецкомитета ГКО завод № 12 НКБ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 г.); г. Электросталь Московской обл. п/я 3 (1943 г.)/ /144007 г. Электросталь Московской обл. ул. Победы, 16/ - /144001 г. Электросталь Московской обл. ул. Карла Маркса, 12 тел. 702-99-01/) стал первым предприятием, переданным в подчинение 111 У, и первым по переработке урановых руд и выпуску металлического урана. В 1945 г. завод имел более 400 промышленных зданий. Начальник строительства (1945 г.)- п Н.Н. Волгин. Производственный процесс включал переработку урановых концентратов, очистку урановых солей, восстановление металлического урана из солей, аффинаж, литье, механическую обработку и пластическую деформацию металлического урана, герметизацию урановых заготовок в алюминиевую оболочку. Первая руда, поступившая на переработку, была трофейной, из Германии, технология переработки была применена также немецкая. Оборудование было вывезено с немецкого электрохимического комбината «Норд». На заводе работала группа немецких специалистов во главе с доктором Н.В. Рилем. В соответствии с ПСМ от 13.10.1945 г. проведена реконструкция завода, в процессе которой создан «опытный завод» для отработки технологии, научно-исследовательская лаборатория и ЦЗЛ. «Опытный завод» включал три передела: № 1- получение чистых оксидов урана из солей; № 2- получение уранового порошка; № 3- получение урановых блоков. В 09-10.1945 г. реконструирован корпус № 172 и пущен передел № 3, получены первые урановые блоки. В 01.1946 г. пущен передел № 2, а в 02.1946 г.- передел № 1. в 02.1946 г. пущен опытный цех № 2 «бис» по получению чернового урана фторидным методом. В 02.1947 г. этот метод внедрен на «блыпом заводе». В конце 1946 г. введен в строй «большой завод» в составе корпусов № 10, 11, 127, 132. В конце 1946 г. организован экспериментальный цех по изготовлению специзделий методом пластической деформации с участками плавки, проката, прессования, волочения и механической обработки, а также отделения герметизации урановых заготовок. В середине 1947 г. выпущена первая партия урановых блочков для реактора комбината № 817 (цех- в корпусе № 105).</w:t>
      </w:r>
    </w:p>
    <w:p w14:paraId="569995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пущена в эксплуатацию опытная установка по производству металлического кальция (И.С. Шатунов). В 06.1946 г. начато строительство опытного цеха № 3 «бис», в 10.1946 г. получен первый в СССР металлический кальций. В 1947 г. несколько десятков специалистов переведено на завод № 544 для освоения производства кальция. В 05.1948 г. введен в эксплуатацию серийный цех по производству металлического кальция.</w:t>
      </w:r>
    </w:p>
    <w:p w14:paraId="5CF83D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 1129-404сс от 6.04.1948 г. и приказом 111 У № 150сс/оп от 13.04.1948 г. началось освоение производства никелевых диффузионных фильтров для разделения изотопов урана, для этого заводу передана часть оборудования для изготовления фильтров из НИИ-5 (г. Сухуми). В 1948 г. цех по производству фильтров вступил в строй. В 1949 и 1952 г. проведена реконструкция производства, позволившая резко увеличить выпуск фильтров. В 1954 г. группа специалистов завода переведена на комбинат № 813 для внедрения производства фильтров. В 1960 г. их выпуск прекращен.</w:t>
      </w:r>
    </w:p>
    <w:p w14:paraId="3A5C94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1949 г. пост, правительства заводу поручено производство бромидов радия (по технологии Радиевого института, включавшей более 2000 операций). В 06.1950 г. введен в сторй специальный цех, в конце года получена первая продукция- 5,2 г бромида радия. В 1956 г. завод полностью обеспечивал потребности страны в радии. В соответствии с ПСМ от 20.06.1956 г. производство радия с 1957 г. преращено, начато изготовление из него источников излучения для нужд народного хозяйства. В 1967 г. производство источников закрыто.</w:t>
      </w:r>
    </w:p>
    <w:p w14:paraId="0CCCBC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В соответствии с ПСМ от 24.10.1953 г. заводу поручено производство ядерного топлива: тепловыделяющих элементов (ТВЭЛ) </w:t>
      </w:r>
      <w:r w:rsidRPr="00F2675E">
        <w:rPr>
          <w:rFonts w:ascii="Times New Roman" w:hAnsi="Times New Roman"/>
          <w:sz w:val="16"/>
          <w:szCs w:val="16"/>
          <w:lang w:val="en-US"/>
        </w:rPr>
        <w:t>AM</w:t>
      </w:r>
      <w:r w:rsidRPr="00F2675E">
        <w:rPr>
          <w:rFonts w:ascii="Times New Roman" w:hAnsi="Times New Roman"/>
          <w:sz w:val="16"/>
          <w:szCs w:val="16"/>
        </w:rPr>
        <w:t xml:space="preserve"> для для Обнинской АЭС. В конце 1953 г. начата реконструкция корпуса № 50 для выпуска ТВЭЛов, организован цех № 39, размещавшийся в корпусах № 50 и № 100. Отработана технология получения сплава уран-молибден. Затем освоен выпуск ТВЭЛ и тепловыделяющих сборок (ТВС) для всех типов реакторов: для АЭС, энергетических установок ВМФ, экспериментальных реакторов. В 1982 г. на заводе впервые в мире пущена в эксплуатацию автоматизированная линия изготовления ТВЭЛ. Затем пущены линии ТВЭЛ для реакторов РБМК, ВВЭР, БН.</w:t>
      </w:r>
    </w:p>
    <w:p w14:paraId="255FA7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ПСМ от 1.10.1954 г. заводу поручена организация производства по разделению изотопов лития и выпуску обогащенного хлористого лития по технологии ЛФТИ. В конце 1955 г. построен корпус № 145 для этого производства и организован цех № 14. В производственном процессе использовалось около 300 т ртути. В 1961 г., после организации аналогичного производства на заводе № 250, цех закрыт и уничтожен.</w:t>
      </w:r>
    </w:p>
    <w:p w14:paraId="61B3D7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1953 г. завод имел наименование «п/я 3».</w:t>
      </w:r>
    </w:p>
    <w:p w14:paraId="4B7180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Имелись цеха: № 1, 2,4 (1957 г.), № 14 (1956 г.), № 51, 54, 57, 71, 77 (1957 г.); корпус № 129 (2000-е).</w:t>
      </w:r>
    </w:p>
    <w:p w14:paraId="5C5B20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распоряжению СМ СССР от 14.06.1960 г. на заводе создано производство (сначала опытное) постоянных магнитов и магнитных подвесов для центрифуг обогащения урана, организованное на месте цеха переработки урановых руд. В 1961 г. выпущены первые магниты. Основной цех № 51 введен в эксплуатацию в 1962 г., а опытный цех в 1966 г. закрыт. В 1990-е г. производство мангитов модернизировано, на смену феррит-бариевым пришли феррит-стронциевые магниты. В 2007 г. выпускалось около 50 типоразмеров магнитов.</w:t>
      </w:r>
    </w:p>
    <w:p w14:paraId="2EEBD7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1994 г. созано собственное производство особотонкостенных труб из коррозионностойких сталей и сплавов. Создана серия автоматизированных линий по производству ТВЭЛов (1985-87 г.). В 2003 г. введен в эксплуатацию новый комплекс по переработке гексафторида урана (установка «сухой конверсии»). В 2004 г. сдана в эксплуатацию автоматическая линия по производству ТВЭЛ для проекта "</w:t>
      </w:r>
      <w:r w:rsidRPr="00F2675E">
        <w:rPr>
          <w:rFonts w:ascii="Times New Roman" w:hAnsi="Times New Roman"/>
          <w:sz w:val="16"/>
          <w:szCs w:val="16"/>
          <w:lang w:val="en-US"/>
        </w:rPr>
        <w:t>FramatomeANP</w:t>
      </w:r>
      <w:r w:rsidRPr="00F2675E">
        <w:rPr>
          <w:rFonts w:ascii="Times New Roman" w:hAnsi="Times New Roman"/>
          <w:sz w:val="16"/>
          <w:szCs w:val="16"/>
        </w:rPr>
        <w:t>", в 2006 г.- линия ТВЭЛов для ВВЭР-440 и для плавучей АЭС, новая гальваническая линия.</w:t>
      </w:r>
    </w:p>
    <w:p w14:paraId="28AA76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(2005 г.): ТВЭЛы для различных реакторов; металлический кальций; магниты анизотропные феррито-бариевые и сверхсильные специальные; твердые сплавы; ядерно-безопасные контейнеры для транспортировки ТВЭЛов; ТЭНы, импортные электробытовые приборы.</w:t>
      </w:r>
    </w:p>
    <w:p w14:paraId="2E8813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1996 г. входил в состав ОАО ТВЭЛ. В 1998 г.- Электростальский Машиностроительный завод,</w:t>
      </w:r>
      <w:r w:rsidRPr="00F2675E">
        <w:rPr>
          <w:rFonts w:ascii="Times New Roman" w:hAnsi="Times New Roman"/>
          <w:sz w:val="16"/>
          <w:szCs w:val="16"/>
          <w:vertAlign w:val="superscript"/>
        </w:rPr>
        <w:t>3</w:t>
      </w:r>
      <w:r w:rsidRPr="00F2675E">
        <w:rPr>
          <w:rFonts w:ascii="Times New Roman" w:hAnsi="Times New Roman"/>
          <w:sz w:val="16"/>
          <w:szCs w:val="16"/>
        </w:rPr>
        <w:t>'</w:t>
      </w:r>
      <w:r w:rsidRPr="00F2675E">
        <w:rPr>
          <w:rFonts w:ascii="Times New Roman" w:hAnsi="Times New Roman"/>
          <w:sz w:val="16"/>
          <w:szCs w:val="16"/>
          <w:vertAlign w:val="superscript"/>
        </w:rPr>
        <w:t>75</w:t>
      </w:r>
      <w:r w:rsidRPr="00F2675E">
        <w:rPr>
          <w:rFonts w:ascii="Times New Roman" w:hAnsi="Times New Roman"/>
          <w:sz w:val="16"/>
          <w:szCs w:val="16"/>
        </w:rPr>
        <w:t xml:space="preserve"> в 2005 г.- ОАО «Машиностроительный завод». В 2006 г.- в ведении Росатома.</w:t>
      </w:r>
    </w:p>
    <w:p w14:paraId="355764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предприятия (2007 г.)- ЦНИЛ, ЦЛАМ, ЦЗЛС.</w:t>
      </w:r>
    </w:p>
    <w:p w14:paraId="74B586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производственная (04.1943 г.)- 65887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72FCF1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(01.1930 г.)- 2100 чел., (12.1942 г.)- 7389 чел., (01.1946 г.)- около 4500 чел., (конец 1980- х)- более 12 тыс. чел., (2007 г.)- около 10 тыс. чел.</w:t>
      </w:r>
    </w:p>
    <w:p w14:paraId="6CD89D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Управляющий (1920-25 г.)- И.Т. Титов. Директор (1926-28 г.)- В.Е. Смекалов, (1928-31 г.)- А.Е. Титов, (1932- 35 г.)- К.А. Озол, (1935-29.04.37 г.)- С.И. Сырцов (репрессирован), (19.06-19.11.1937 г.)- И.А. Белов, (19- 23.11.1937 г.)- С.А. Мартынов, (23.11.1937-1.07.1938 г.)- Н.Е. Стрельцов; и.о. (1.07-08.1938 г.)- А.Е. Романов; (14.08.1938-39 г.)- А.Е. Романов, (1940 г.)- Н.П. Сорокин, (12.1940-10.1941 г.)- И.И. Иванов. Начальник (1941-46 г.)- г-м С.А. Невструев. Директор (1946-51; 1956 г.-)- А.Н. Каллистов, (1953 г.)- Ю.Н. Голованов, (1950-е-70-е)- С.И. Золотуха, (1980-е)- В.Ф. Коновалов, (1986-90 г.)- А.Г. Мешков. Гендиректор (1990-2001 г.)- В.А. Межуев, (2001- 05 г.)- В.П. Разин, (28.02.2005-07 г.-)- О.В. Крюков.</w:t>
      </w:r>
    </w:p>
    <w:p w14:paraId="4D250A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по кадрам и социальным вопросам (1990-2007 г.-)- А.А. Сенюшкин. Помощник начальника, директора: по найму и увольнению рабочей силы (-12.1936 г.)- Г.А. Попов, (28.12.1936-15.12.1937 г.)- В.П. Смирнов (снят), (10.07.1938 г.-)- В.В. Брюханов; по быту- В. Ларюшин.</w:t>
      </w:r>
    </w:p>
    <w:p w14:paraId="210439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технический (1986-2002(1)г.)- А.К. Панюшкин, (2002(1 )-07 г.-)- И.В. Петров; коммерческий (1930- е)- Д.О. Лифшиц (репрессирован), (1930-е)- Вайсберг (репрессирован), (1930-е)- Эйдинов (репрессирован), (1930- е)- Ю.И. Ольшевский (репрессирован), (1930-е)- Хидарковский (репрессирован), (2001-07 г.-)- А.Р. Гасилов; по производству (2001-04 г.)- О.В. Крюков, (2005-07 г.-)- В.В. Галкин; по капстроительству и реконструкции (2001- 07 г.-)- О.Л. Седельников; по экономике и финансам (17.07.2006-07 г.-)- С.Л. Румненко.</w:t>
      </w:r>
    </w:p>
    <w:p w14:paraId="3A2216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(1920-е)- Б.К. Шишковский, (1936 г.)- А.Ф. Шапошников (репрессирован), (-04-14.07.1937 г.)- А.А. Целиков (репрессирован), (1939 г.)- П.П. Сорокин, (04.1943 г.)- Мальский, (1945; 1948-49 г.-)- Ю.Н. Голованов, (1946-47 г.-)- Ф.М. Бреховских, (1953 г.)- С.И. Золотуха.</w:t>
      </w:r>
    </w:p>
    <w:p w14:paraId="48B85D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металлург (1946 г.-)- Ю.Н. Голованов. Гл. технолог- С.И. Золотуха.</w:t>
      </w:r>
    </w:p>
    <w:p w14:paraId="63E55C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цехов: по производству кальция (1948-49 г.)- Л.Я. Правдивцев, (1949-53 г.)- В.А. Горский, (1953- 60 г.)- Ф.Ф. Квашин; никелевых фильтров (1948 г.-)- И.Я. Барташов; урановых блочков (-01.1954 г.)- Н.С. Смирнов; № 51 (1962 г.-)- В.М. Глухов; № 14 (1955 г.-)- И.Т. Образцов; № 39 (1953 г.-)- К.А. Колосов, (01.1954 г.-)- Н.С. Смирнов; (-1947 г.)- А.Р. Белов, (1930-е)- Вайтман (репрессирован), (1930-е)- Васильев (репрессирован), (2001- 05 г.)- В.В. Галкин, (1930-е)- Иванов (репрессирован), (1993-2001 г.)- О.В. Крюков, (1930-е)- Р. Курочкин (репрессирован), (1930-е)- Лейзеровский (репрессирован), (1930-е)- Мирошин (репрессирован), (1991-2002 г.)- И.В. Петров, (1930-е)- Э.М. Пирновский (репрессирован), (1930-е)- Резаев (репрессирован), (1988-2001 г.)- О.Л.Седельников, (1979-90 г.)- А.А. Сенюшкин, (1930-е)- Синицкий (репрессирован), (1930-е)- Снегирев (репрессирован), (1930-е)- Б.Н. Цицинов (репрессирован).</w:t>
      </w:r>
    </w:p>
    <w:p w14:paraId="712A64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отделов: маркетинга (2007 г.)- </w:t>
      </w:r>
      <w:r w:rsidRPr="00F2675E">
        <w:rPr>
          <w:rFonts w:ascii="Times New Roman" w:hAnsi="Times New Roman"/>
          <w:sz w:val="16"/>
          <w:szCs w:val="16"/>
          <w:lang w:val="en-US"/>
        </w:rPr>
        <w:t>H</w:t>
      </w:r>
      <w:r w:rsidRPr="00F2675E">
        <w:rPr>
          <w:rFonts w:ascii="Times New Roman" w:hAnsi="Times New Roman"/>
          <w:sz w:val="16"/>
          <w:szCs w:val="16"/>
        </w:rPr>
        <w:t>.</w:t>
      </w:r>
      <w:r w:rsidRPr="00F2675E">
        <w:rPr>
          <w:rFonts w:ascii="Times New Roman" w:hAnsi="Times New Roman"/>
          <w:sz w:val="16"/>
          <w:szCs w:val="16"/>
          <w:lang w:val="en-US"/>
        </w:rPr>
        <w:t>JI</w:t>
      </w:r>
      <w:r w:rsidRPr="00F2675E">
        <w:rPr>
          <w:rFonts w:ascii="Times New Roman" w:hAnsi="Times New Roman"/>
          <w:sz w:val="16"/>
          <w:szCs w:val="16"/>
        </w:rPr>
        <w:t>. Кессаринский; ОТК (1930-е)- Лопатин (репрессирован); ОКС (1930-е)- В. Ларюшин (репрессирован); транспортного (02.1937 г.)- Богданов (репрессирован); по подготовке кадров- МБ. Гельман; ОКС (1939 г.)- И.Е. Давыдов; бюджетного (2002-06 г.)- С.Л. Румненко; (1930-е)- Винтяков (репрессирован), (1990-91 г.)- А.Р. Гасилов, (1930-е)- Л.М. Гурвич (репрессирован), (1930-е)- Иванов (репрессирован), (1930-е)- Николин (репрессирован), (1930-е)- Ф.И. Ольшевский (репрессирован), (1930-е)- Петняк (репрессирован), (1930-е)- Рейзин (репрессирован), (1930-е)- Руденко (репрессирован), (1930-е)- Смолянский (репрессирован), (1930-е)- Хлиманов (репрессирован), (1930-е)- В. Шурба (репрессирован), (1930-е)- И.Шурба (репрессирован).</w:t>
      </w:r>
    </w:p>
    <w:p w14:paraId="026EFC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ОКС (09.1938 г.)- Шляк.</w:t>
      </w:r>
    </w:p>
    <w:p w14:paraId="76CDB5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опытных мастерских (02.1937 г.)- Сидякин.</w:t>
      </w:r>
    </w:p>
    <w:p w14:paraId="4CC61B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французские гранаты (1917), снаряды 48-мм, 64,2 мм (1918-), морские мины: заграждения, «Рыбка» (1918-); мины: минометные 82-мм, 120-мм; МЯДТП, ЯМ-21, ЯФУ, ТМ-41 (1943); </w:t>
      </w:r>
      <w:r w:rsidRPr="00F2675E">
        <w:rPr>
          <w:rFonts w:ascii="Times New Roman" w:hAnsi="Times New Roman"/>
          <w:sz w:val="16"/>
          <w:szCs w:val="16"/>
          <w:lang w:val="en-US"/>
        </w:rPr>
        <w:t>PC</w:t>
      </w:r>
      <w:r w:rsidRPr="00F2675E">
        <w:rPr>
          <w:rFonts w:ascii="Times New Roman" w:hAnsi="Times New Roman"/>
          <w:sz w:val="16"/>
          <w:szCs w:val="16"/>
        </w:rPr>
        <w:t>: М-8, М-13, М-20, М-31 (1943); снаряды 76-мм; авиабомбы: А08-Ю, АО-25, ФАБ-50, -100, -250, -500, ПЛАБ-100, ХАБ-100 (1943); ВВ: Шнейдерит, Амматол (1943);</w:t>
      </w:r>
    </w:p>
    <w:p w14:paraId="672199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ядерное топливо:</w:t>
      </w:r>
      <w:r w:rsidRPr="00F2675E">
        <w:rPr>
          <w:rFonts w:ascii="Times New Roman" w:hAnsi="Times New Roman"/>
          <w:sz w:val="16"/>
          <w:szCs w:val="16"/>
          <w:lang w:val="en-US"/>
        </w:rPr>
        <w:t>AM</w:t>
      </w:r>
      <w:r w:rsidRPr="00F2675E">
        <w:rPr>
          <w:rFonts w:ascii="Times New Roman" w:hAnsi="Times New Roman"/>
          <w:sz w:val="16"/>
          <w:szCs w:val="16"/>
        </w:rPr>
        <w:t xml:space="preserve"> для Обнинской, Белоярской АЭС, Билибинской АТЭЦ (1954-), металлокерамические ТВЭЛы для реактора АИ (1950-е), ТВС для РБМК-1000 (1973-), для РБМК-1500 (1982-), для ВВЭР-440 (1972-), для ЭГП-6 (1976-), для БН-600 (1980-), для </w:t>
      </w:r>
      <w:r w:rsidRPr="00F2675E">
        <w:rPr>
          <w:rFonts w:ascii="Times New Roman" w:hAnsi="Times New Roman"/>
          <w:sz w:val="16"/>
          <w:szCs w:val="16"/>
          <w:lang w:val="en-US"/>
        </w:rPr>
        <w:t>CEFR</w:t>
      </w:r>
      <w:r w:rsidRPr="00F2675E">
        <w:rPr>
          <w:rFonts w:ascii="Times New Roman" w:hAnsi="Times New Roman"/>
          <w:sz w:val="16"/>
          <w:szCs w:val="16"/>
        </w:rPr>
        <w:t xml:space="preserve"> (Китай, 2004), ТВСА для ВВЭР-1000 (1998-2007-), для БН-350, БОР-бО; металлический кальций; постоянные магниты: феррито-бариевые для центрифуг «128» (1964-), «177Б» (1974-); феррито-стронциевые (1990-е-), из сплава неодим-железо-бор (</w:t>
      </w:r>
      <w:r w:rsidRPr="00F2675E">
        <w:rPr>
          <w:rFonts w:ascii="Times New Roman" w:hAnsi="Times New Roman"/>
          <w:sz w:val="16"/>
          <w:szCs w:val="16"/>
          <w:lang w:val="en-US"/>
        </w:rPr>
        <w:t>i</w:t>
      </w:r>
      <w:r w:rsidRPr="00F2675E">
        <w:rPr>
          <w:rFonts w:ascii="Times New Roman" w:hAnsi="Times New Roman"/>
          <w:sz w:val="16"/>
          <w:szCs w:val="16"/>
        </w:rPr>
        <w:t>990-</w:t>
      </w:r>
      <w:r w:rsidRPr="00F2675E">
        <w:rPr>
          <w:rFonts w:ascii="Times New Roman" w:hAnsi="Times New Roman"/>
          <w:sz w:val="16"/>
          <w:szCs w:val="16"/>
          <w:vertAlign w:val="subscript"/>
          <w:lang w:val="en-US"/>
        </w:rPr>
        <w:t>e</w:t>
      </w:r>
      <w:r w:rsidRPr="00F2675E">
        <w:rPr>
          <w:rFonts w:ascii="Times New Roman" w:hAnsi="Times New Roman"/>
          <w:sz w:val="16"/>
          <w:szCs w:val="16"/>
        </w:rPr>
        <w:t>) (11982).</w:t>
      </w:r>
    </w:p>
    <w:p w14:paraId="0EFAD2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790589" w14:textId="77777777" w:rsidR="009F27A3" w:rsidRPr="00F2675E" w:rsidRDefault="009F27A3" w:rsidP="00536344">
      <w:pPr>
        <w:pStyle w:val="book"/>
        <w:ind w:firstLine="0"/>
        <w:jc w:val="both"/>
        <w:rPr>
          <w:sz w:val="16"/>
          <w:szCs w:val="16"/>
        </w:rPr>
      </w:pPr>
      <w:r w:rsidRPr="00F2675E">
        <w:rPr>
          <w:sz w:val="16"/>
          <w:szCs w:val="16"/>
        </w:rPr>
        <w:t>24 августа 1945 г. Решением Спецкомитета ГКО завод №12 стал первым предприятием в подчинении Первого Главного Управления и первым по переработке урановых руд и выпуску металлического урана. В 1945 г. завод имел более 400 промышленных зданий. Вывезенное из Германии оборудование при участии немецких специалистов во главе с Рилем смонтировали в нескольких цехах. В IV квартале 1945 г. завод получил первые 137 кг металлического урана. По плану производство металлического урана должно было составлять 100 т в год свежего и 200 т регенерированного (отработанного в котлах). Пуск первой очереди на 100 т планировался на 1 июля 1946 г., а второй (200 т дополнительно) — на 1 июля 1947 г. Однако это были лишь планы, на самом деле все сложилось иначе (15225).</w:t>
      </w:r>
    </w:p>
    <w:p w14:paraId="08D64605" w14:textId="77777777" w:rsidR="009F27A3" w:rsidRPr="00F2675E" w:rsidRDefault="009F27A3" w:rsidP="00536344">
      <w:pPr>
        <w:pStyle w:val="book"/>
        <w:ind w:firstLine="0"/>
        <w:jc w:val="both"/>
        <w:rPr>
          <w:sz w:val="16"/>
          <w:szCs w:val="16"/>
        </w:rPr>
      </w:pPr>
    </w:p>
    <w:p w14:paraId="1F48DAD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4900970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6AF3D2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советские войска освободили от японцев столицу Кореи Пхеньян (4962).</w:t>
      </w:r>
    </w:p>
    <w:p w14:paraId="7BCA48A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A511033" w14:textId="77777777" w:rsidR="00AD0AE3" w:rsidRPr="00F2675E" w:rsidRDefault="00AD0AE3" w:rsidP="00536344">
      <w:pPr>
        <w:spacing w:after="0" w:line="240" w:lineRule="auto"/>
        <w:jc w:val="both"/>
        <w:rPr>
          <w:rFonts w:ascii="Times New Roman" w:hAnsi="Times New Roman"/>
          <w:sz w:val="16"/>
          <w:szCs w:val="16"/>
        </w:rPr>
      </w:pPr>
      <w:r w:rsidRPr="00F2675E">
        <w:rPr>
          <w:rFonts w:ascii="Times New Roman" w:hAnsi="Times New Roman"/>
          <w:sz w:val="16"/>
          <w:szCs w:val="16"/>
        </w:rPr>
        <w:t>24 августа в 1945 году войска 1-го Дальневосточного фронта освободили корейский город Пхеньян (ныне – столица КНДР) (14992).</w:t>
      </w:r>
    </w:p>
    <w:p w14:paraId="32E7218F" w14:textId="77777777" w:rsidR="00AD0AE3" w:rsidRPr="00F2675E" w:rsidRDefault="00AD0AE3" w:rsidP="00536344">
      <w:pPr>
        <w:spacing w:after="0" w:line="240" w:lineRule="auto"/>
        <w:jc w:val="both"/>
        <w:rPr>
          <w:rFonts w:ascii="Times New Roman" w:hAnsi="Times New Roman"/>
          <w:sz w:val="16"/>
          <w:szCs w:val="16"/>
        </w:rPr>
      </w:pPr>
    </w:p>
    <w:p w14:paraId="67FF4B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КА освободила Пхеньян (3186).</w:t>
      </w:r>
    </w:p>
    <w:p w14:paraId="47F320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21DA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последовали десанты в Порт-Артур и Дайрен. В нервом случае 10 самолетов перебросили 135 морских пехотинцев, во втором - 90 человек прибыли на семи лодках. Посадка и в Порт-Артуре, и в Дайрене осуществлялась на воду. Десантом в Порт-Артуре руководил генерал-лейтенант Е.Н. Преображенский, находившийся па одном из самолетов (3457,130).</w:t>
      </w:r>
    </w:p>
    <w:p w14:paraId="0EBC04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103F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24 августа 1945 г. ГКО, хотя и объявил Новикову выговор “за невнимательное отношение к… сигналам о серьезных дефектах самолета Як-9 с мотором ВК-107А…”, 8 сентября он же за вклад советской боевой авиации в разгром Японии был награжден второй “Золотой Звездой” Героя Советского Союза. Дабы и усилить давление на отца, Василий Сталин решил подкрепить выдвинутые против Новикова обвинения мнением авторитетного авиаконструктора А.С.Яковлева (1906 - 1989), который был к тому же в фаворе у вождя. С создателем прославившихся в годы войны истребителей "Як" и заместителем Наркома авиапромышленности по опытному самолетостроению и науке Василий был в приятельских отношениях и часто приглашал его на свою дачу в Зубалово. </w:t>
      </w:r>
    </w:p>
    <w:p w14:paraId="307333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Поскольку интересы В.Сталина и Яковлева во многом совпадали (последний давно конфликтовал с Наркомом авиапромышленности А.И. Шахуриным и добивался его смещения), то они стали действовать вместе.</w:t>
      </w:r>
    </w:p>
    <w:p w14:paraId="4E7AAD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Выступая на суде, Шахурин заявил: "Показания в ходе предварительного следствия я полностью подтверждаю. Я совершил приписываемые мне преступления в погоне за выполнением плана и графика, в погоне за количественными данными. Имея сигналы с фронтов Отечественной войны о дефектности наших самолетов, я не ставил в известность председателя Государственного Комитета Обороны и в этом самое мое тяжкое преступление. Я признаю, что 800 самолетов оказались совершенно негодными" (12019). </w:t>
      </w:r>
    </w:p>
    <w:p w14:paraId="534F9270" w14:textId="77777777" w:rsidR="009F27A3" w:rsidRPr="00F2675E" w:rsidRDefault="009F27A3" w:rsidP="00536344">
      <w:pPr>
        <w:autoSpaceDE w:val="0"/>
        <w:autoSpaceDN w:val="0"/>
        <w:adjustRightInd w:val="0"/>
        <w:spacing w:after="0" w:line="240" w:lineRule="auto"/>
        <w:jc w:val="both"/>
        <w:rPr>
          <w:rFonts w:ascii="Times New Roman" w:hAnsi="Times New Roman"/>
          <w:iCs/>
          <w:sz w:val="16"/>
          <w:szCs w:val="16"/>
        </w:rPr>
      </w:pPr>
    </w:p>
    <w:p w14:paraId="2EB1C448" w14:textId="77777777" w:rsidR="009F27A3"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74C3BFB7" w14:textId="77777777" w:rsidR="009F27A3" w:rsidRPr="00F2675E" w:rsidRDefault="009F27A3" w:rsidP="00536344">
      <w:pPr>
        <w:autoSpaceDE w:val="0"/>
        <w:autoSpaceDN w:val="0"/>
        <w:adjustRightInd w:val="0"/>
        <w:spacing w:after="0" w:line="240" w:lineRule="auto"/>
        <w:jc w:val="both"/>
        <w:rPr>
          <w:rFonts w:ascii="Times New Roman" w:hAnsi="Times New Roman"/>
          <w:iCs/>
          <w:sz w:val="16"/>
          <w:szCs w:val="16"/>
        </w:rPr>
      </w:pPr>
    </w:p>
    <w:p w14:paraId="149ECD37"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24 августа в 1945 году Указ Президиума Верховного Совета СССР о ратификации договора о дружбе и союзе между СССР и Китайской Республикой и соглашений между СССР и Китайской Республикой о китайской Чанчуньской железной дороге, о Порт-Артуре и о порте Дальний (14992).</w:t>
      </w:r>
    </w:p>
    <w:p w14:paraId="2B3362AA" w14:textId="77777777" w:rsidR="009F27A3" w:rsidRPr="00F2675E" w:rsidRDefault="009F27A3" w:rsidP="00536344">
      <w:pPr>
        <w:spacing w:after="0" w:line="240" w:lineRule="auto"/>
        <w:jc w:val="both"/>
        <w:rPr>
          <w:rFonts w:ascii="Times New Roman" w:hAnsi="Times New Roman"/>
          <w:sz w:val="16"/>
          <w:szCs w:val="16"/>
        </w:rPr>
      </w:pPr>
    </w:p>
    <w:p w14:paraId="6D5CE9A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07B7F1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CC822DF"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24 августа в 1945 году в Туссю-ле-Нобль, поднялся в воздух пикирующий бомбардировщик </w:t>
      </w:r>
      <w:hyperlink r:id="rId55" w:tgtFrame="_blank" w:history="1">
        <w:r w:rsidRPr="00F2675E">
          <w:rPr>
            <w:rFonts w:ascii="Times New Roman" w:hAnsi="Times New Roman"/>
            <w:sz w:val="16"/>
            <w:szCs w:val="16"/>
          </w:rPr>
          <w:t xml:space="preserve">«LN.42», </w:t>
        </w:r>
      </w:hyperlink>
      <w:r w:rsidRPr="00F2675E">
        <w:rPr>
          <w:rFonts w:ascii="Times New Roman" w:hAnsi="Times New Roman"/>
          <w:sz w:val="16"/>
          <w:szCs w:val="16"/>
        </w:rPr>
        <w:t>разработанный французской фирмой «Loire Nieuport». «LN.42» был дальнейшим развитием семейства «Loire Nieuport» «LN.401/411». Единственный самолет «LN.42» имел новое крыло с меньшим размахом и двигатель «Hispano Suiza» «12Y-51» мощностью 1100 л.с. «LN 42» не успели закончить с постройкой до прихода немцев и когда 24 августа 1945 года он наконец совершил свой первый полет стало ясно, что для современной войны самолёт не годится. В 1947 году последний представитель семейства пикирующих бомбардировщиков фирмы «Nieuport» был разобран на металл (14992).</w:t>
      </w:r>
    </w:p>
    <w:p w14:paraId="64EEACB6" w14:textId="77777777" w:rsidR="009F27A3" w:rsidRPr="00F2675E" w:rsidRDefault="009F27A3" w:rsidP="00536344">
      <w:pPr>
        <w:spacing w:after="0" w:line="240" w:lineRule="auto"/>
        <w:jc w:val="both"/>
        <w:rPr>
          <w:rFonts w:ascii="Times New Roman" w:hAnsi="Times New Roman"/>
          <w:sz w:val="16"/>
          <w:szCs w:val="16"/>
        </w:rPr>
      </w:pPr>
    </w:p>
    <w:p w14:paraId="3364AAF1"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24 августа в 1945 году польским просоветским Временным правительством национального единства спустя несколько месяцев после освобождения страны Красной Армией от гитлеровской оккупации был издан декрет об организации в Торуни (небольшой город в 180 км к северо-западу от Варшавы) Университета имени Николая Коперника. Великий астроном родился в этом городе в богатой купеческой семье почти пятью веками ранее, в феврале 1473 года. В новом вузе предусматривалось создание семи факультетов — гуманитарного, математического, физического, химического, биолого-почвенного, юридического и изящных искусств (14992).</w:t>
      </w:r>
    </w:p>
    <w:p w14:paraId="37FEBDD0" w14:textId="77777777" w:rsidR="009F27A3" w:rsidRPr="00F2675E" w:rsidRDefault="009F27A3" w:rsidP="00536344">
      <w:pPr>
        <w:spacing w:after="0" w:line="240" w:lineRule="auto"/>
        <w:jc w:val="both"/>
        <w:rPr>
          <w:rFonts w:ascii="Times New Roman" w:hAnsi="Times New Roman"/>
          <w:sz w:val="16"/>
          <w:szCs w:val="16"/>
        </w:rPr>
      </w:pPr>
    </w:p>
    <w:p w14:paraId="42C49B5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император Вьетнама Бао Дай отрекся от престола (4962).</w:t>
      </w:r>
    </w:p>
    <w:p w14:paraId="0B8957F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EFF76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августа 1945 император Вьетнама Бао Дао отрекся (2443,433).</w:t>
      </w:r>
    </w:p>
    <w:p w14:paraId="197288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DC721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910AC1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FA81913"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25 августа 1945 г. Приказ директора завода № 387 М. П.Семенова об открытии заказа на постройку и испытание опытного образца санитарного самолета – модификации По-2</w:t>
      </w:r>
    </w:p>
    <w:p w14:paraId="3ED6B276"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указания начальника 11-го Главного управления НКАП т. Куликова В. А., - приказываю:</w:t>
      </w:r>
    </w:p>
    <w:p w14:paraId="4D893A6C"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1. Начальнику 1-го отдела открыть заказ на постройку и испытание опытного образца санитарного самолета – модификации По-2.</w:t>
      </w:r>
    </w:p>
    <w:p w14:paraId="24932E1B"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 Начальнику производства т. Райнес А. М. изготовить опытный самолет к 10 сентября с. г., организовав для этой цели комплексную бригаду.</w:t>
      </w:r>
    </w:p>
    <w:p w14:paraId="3D5C98BA"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3. Ведущим инженером по монтажу самолета назначить начальника цеха № 3 т. Малыгина.</w:t>
      </w:r>
    </w:p>
    <w:p w14:paraId="245BE606"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4. Конструкторскому отделу обеспечить доработку чертежей для опытного образца не позднее 29 августа с. г. и подготовить конструктивные чертежи в срок до 15 сентября с. г.</w:t>
      </w:r>
    </w:p>
    <w:p w14:paraId="74942E79"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5. Начальникам 1, 4 и 9 отделов представить мне 28 августа с. г. на утверждение смету расходов по проектированию и строительству опытного самолета, включая сюда и премирование рабочих, ИТР и конструкторов.</w:t>
      </w:r>
    </w:p>
    <w:p w14:paraId="73C7BDEE"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6. Главному бухгалтеру завода т. Прудовскому учесть фактические расходы на изготовление самолета и подготовку производства для последующего представления в наркомат.</w:t>
      </w:r>
    </w:p>
    <w:p w14:paraId="50CE5BE8"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Директор завода № 387 Семенов</w:t>
      </w:r>
    </w:p>
    <w:p w14:paraId="17A8A448"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НА РТ. Ф. Р-7483. Оп. 1. Д. 79. Л. 12. Подлинник (15494).</w:t>
      </w:r>
    </w:p>
    <w:p w14:paraId="3BB31F32" w14:textId="77777777" w:rsidR="009F27A3" w:rsidRPr="00F2675E" w:rsidRDefault="009F27A3" w:rsidP="00536344">
      <w:pPr>
        <w:spacing w:after="0" w:line="240" w:lineRule="auto"/>
        <w:jc w:val="both"/>
        <w:rPr>
          <w:rFonts w:ascii="Times New Roman" w:hAnsi="Times New Roman"/>
          <w:sz w:val="16"/>
          <w:szCs w:val="16"/>
        </w:rPr>
      </w:pPr>
    </w:p>
    <w:p w14:paraId="1AD2D1A0"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августа 1945 г. Приказ директора завода № 387 М. П.Семенова об открытии заказа на постройку и испытание опытного образца санитарного самолета — модификации По-2</w:t>
      </w:r>
    </w:p>
    <w:p w14:paraId="24C0B1AE"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указания начальника 11-го Главного управления НКАП т. Куликова В. А приказываю:</w:t>
      </w:r>
    </w:p>
    <w:p w14:paraId="0F6D2FCA"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1-го отдела открыть заказ на постройку и испытание опытного образца санитарного самолета — модификации По-2.</w:t>
      </w:r>
    </w:p>
    <w:p w14:paraId="6ACF081C"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Начальнику производства т. Райнес А. М. изготовить опытный самолет к 10 сентября с. г., организовав для этой цели комплексную бригаду.</w:t>
      </w:r>
    </w:p>
    <w:p w14:paraId="23770F10"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Ведущим инженером по монтажу самолета назначить начальника цеха № 3 т. Малыгина.</w:t>
      </w:r>
    </w:p>
    <w:p w14:paraId="29899A14"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Конструкторскому отделу обеспечить доработку чертежей для опытного образца не позднее 29 августа с. г. и подготовить конструктивные чертежи в срок до 15 сентября с. г.</w:t>
      </w:r>
    </w:p>
    <w:p w14:paraId="1EE8ACC3"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Начальникам 1, 4 и 9 отделов представить мне 28 августа с. г. на утверждение смету расходов по проектированию и строительству опытного самолета, включая сюда и премирование рабочих, ИТР и конструкторов.</w:t>
      </w:r>
    </w:p>
    <w:p w14:paraId="5F3870DB"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Главному бухгалтеру завода т. Прудовскому учесть фактические расходы на изготовление самолета и подготовку производства для последующего представления в наркомат.</w:t>
      </w:r>
    </w:p>
    <w:p w14:paraId="134E6E5C"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387</w:t>
      </w:r>
      <w:r w:rsidRPr="008A2E5A">
        <w:rPr>
          <w:rFonts w:ascii="Times New Roman" w:hAnsi="Times New Roman"/>
          <w:color w:val="0070C0"/>
          <w:sz w:val="16"/>
          <w:szCs w:val="16"/>
        </w:rPr>
        <w:tab/>
        <w:t>Семенов</w:t>
      </w:r>
    </w:p>
    <w:p w14:paraId="42EC6902"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P-7483. On. 1. Д. 79. Л. 12. Подлинник (23728).</w:t>
      </w:r>
    </w:p>
    <w:p w14:paraId="0285444D" w14:textId="77777777" w:rsidR="00007006" w:rsidRPr="008A2E5A" w:rsidRDefault="00007006" w:rsidP="00007006">
      <w:pPr>
        <w:spacing w:after="0" w:line="240" w:lineRule="auto"/>
        <w:jc w:val="both"/>
        <w:rPr>
          <w:rFonts w:ascii="Times New Roman" w:hAnsi="Times New Roman"/>
          <w:color w:val="0070C0"/>
          <w:sz w:val="16"/>
          <w:szCs w:val="16"/>
        </w:rPr>
      </w:pPr>
    </w:p>
    <w:p w14:paraId="61C08E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года начальник Гл. управления ГВФ маршал авиации Астахов представил новый уточненный план опытного строительства на 1945-1946 г.г., по которому предусматривалась постройка основных типов самолетов для послевоенного развития гражданской авиации (8664,54-55).</w:t>
      </w:r>
    </w:p>
    <w:p w14:paraId="3318DD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EDD87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E9627B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17F8E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г. был утвержден Список опытных разработок фирмы «Карл Цейсс», начатых во время войны и подлежащих окончанию в чертежах и образцах</w:t>
      </w:r>
    </w:p>
    <w:p w14:paraId="45793D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«Утверждаю»</w:t>
      </w:r>
    </w:p>
    <w:p w14:paraId="5726E0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Управления Советской военной администрации Тюрингии гвардии генерал-майор Колесниченко</w:t>
      </w:r>
    </w:p>
    <w:tbl>
      <w:tblPr>
        <w:tblW w:w="0" w:type="auto"/>
        <w:tblInd w:w="40" w:type="dxa"/>
        <w:tblLayout w:type="fixed"/>
        <w:tblCellMar>
          <w:left w:w="40" w:type="dxa"/>
          <w:right w:w="40" w:type="dxa"/>
        </w:tblCellMar>
        <w:tblLook w:val="0000" w:firstRow="0" w:lastRow="0" w:firstColumn="0" w:lastColumn="0" w:noHBand="0" w:noVBand="0"/>
      </w:tblPr>
      <w:tblGrid>
        <w:gridCol w:w="426"/>
        <w:gridCol w:w="1842"/>
        <w:gridCol w:w="2410"/>
        <w:gridCol w:w="2553"/>
      </w:tblGrid>
      <w:tr w:rsidR="00094A30" w:rsidRPr="00F2675E" w14:paraId="19B5D0C7"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098FC4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B7086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6E8DA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прибора</w:t>
            </w:r>
          </w:p>
          <w:p w14:paraId="3E1EB2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AC320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Назначение прибора</w:t>
            </w:r>
          </w:p>
          <w:p w14:paraId="6ACBC9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6ECE2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Объем работы</w:t>
            </w:r>
          </w:p>
          <w:p w14:paraId="68AB96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790406E"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6F1710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62D641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A779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Disvau</w:t>
            </w:r>
            <w:r w:rsidRPr="00F2675E">
              <w:rPr>
                <w:rFonts w:ascii="Times New Roman" w:hAnsi="Times New Roman"/>
                <w:sz w:val="16"/>
                <w:szCs w:val="16"/>
              </w:rPr>
              <w:t xml:space="preserve"> 0,9 </w:t>
            </w:r>
            <w:r w:rsidRPr="00F2675E">
              <w:rPr>
                <w:rFonts w:ascii="Times New Roman" w:hAnsi="Times New Roman"/>
                <w:sz w:val="16"/>
                <w:szCs w:val="16"/>
                <w:lang w:val="en-US"/>
              </w:rPr>
              <w:t>m</w:t>
            </w:r>
          </w:p>
          <w:p w14:paraId="43F261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49116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Дальномер полевой ар-тилл[ерийский], заменяю</w:t>
            </w:r>
            <w:r w:rsidRPr="00F2675E">
              <w:rPr>
                <w:rFonts w:ascii="Times New Roman" w:hAnsi="Times New Roman"/>
                <w:sz w:val="16"/>
                <w:szCs w:val="16"/>
              </w:rPr>
              <w:softHyphen/>
              <w:t>щий стерео-трубу</w:t>
            </w:r>
          </w:p>
          <w:p w14:paraId="0D0E71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7E1DAD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Восстановить сгоревшие чертежи с увеличением 7 и 14</w:t>
            </w:r>
            <w:r w:rsidRPr="00F2675E">
              <w:rPr>
                <w:rFonts w:ascii="Times New Roman" w:hAnsi="Times New Roman"/>
                <w:sz w:val="16"/>
                <w:szCs w:val="16"/>
                <w:vertAlign w:val="superscript"/>
              </w:rPr>
              <w:t>х</w:t>
            </w:r>
            <w:r w:rsidRPr="00F2675E">
              <w:rPr>
                <w:rFonts w:ascii="Times New Roman" w:hAnsi="Times New Roman"/>
                <w:sz w:val="16"/>
                <w:szCs w:val="16"/>
              </w:rPr>
              <w:t xml:space="preserve"> и изготовить 3 образца</w:t>
            </w:r>
          </w:p>
          <w:p w14:paraId="5384C5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2428D72"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640492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1E7250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298E6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Disminosva 1,6</w:t>
            </w:r>
          </w:p>
          <w:p w14:paraId="5ED937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E323A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Дальномер для танков «Тигр 2»</w:t>
            </w:r>
          </w:p>
          <w:p w14:paraId="77F96C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36D772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Привести в порядок и укомплектовать] чертежи. 2. Изготовить 3 образца</w:t>
            </w:r>
          </w:p>
          <w:p w14:paraId="024954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0381756" w14:textId="77777777" w:rsidTr="00D21494">
        <w:trPr>
          <w:trHeight w:val="490"/>
        </w:trPr>
        <w:tc>
          <w:tcPr>
            <w:tcW w:w="426" w:type="dxa"/>
            <w:tcBorders>
              <w:top w:val="single" w:sz="6" w:space="0" w:color="auto"/>
              <w:left w:val="single" w:sz="6" w:space="0" w:color="auto"/>
              <w:bottom w:val="single" w:sz="6" w:space="0" w:color="auto"/>
              <w:right w:val="single" w:sz="6" w:space="0" w:color="auto"/>
            </w:tcBorders>
          </w:tcPr>
          <w:p w14:paraId="5E3940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5567C4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8EFCE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Disminos</w:t>
            </w:r>
            <w:r w:rsidRPr="00F2675E">
              <w:rPr>
                <w:rFonts w:ascii="Times New Roman" w:hAnsi="Times New Roman"/>
                <w:sz w:val="16"/>
                <w:szCs w:val="16"/>
              </w:rPr>
              <w:t xml:space="preserve"> 1,25</w:t>
            </w:r>
          </w:p>
          <w:p w14:paraId="72BEAA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7A365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Дальномер наплечн[ый] для зен[итной] артиллерии</w:t>
            </w:r>
          </w:p>
          <w:p w14:paraId="728663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89DB4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Привести в порядок и укомплектовать] чертежи</w:t>
            </w:r>
          </w:p>
          <w:p w14:paraId="45267A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61FD1B0"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32E42D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4</w:t>
            </w:r>
          </w:p>
          <w:p w14:paraId="76A74A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AF17B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Diskoa</w:t>
            </w:r>
            <w:r w:rsidRPr="00F2675E">
              <w:rPr>
                <w:rFonts w:ascii="Times New Roman" w:hAnsi="Times New Roman"/>
                <w:sz w:val="16"/>
                <w:szCs w:val="16"/>
              </w:rPr>
              <w:t xml:space="preserve"> 1 </w:t>
            </w:r>
            <w:r w:rsidRPr="00F2675E">
              <w:rPr>
                <w:rFonts w:ascii="Times New Roman" w:hAnsi="Times New Roman"/>
                <w:sz w:val="16"/>
                <w:szCs w:val="16"/>
                <w:lang w:val="en-US"/>
              </w:rPr>
              <w:t>m</w:t>
            </w:r>
          </w:p>
          <w:p w14:paraId="6D17DF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7D5F9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Наплечн[ый] облегченный дальномер зен[итной] ар-тилл[ерии]</w:t>
            </w:r>
          </w:p>
          <w:p w14:paraId="76C237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13DB20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рабочие чер</w:t>
            </w:r>
            <w:r w:rsidRPr="00F2675E">
              <w:rPr>
                <w:rFonts w:ascii="Times New Roman" w:hAnsi="Times New Roman"/>
                <w:sz w:val="16"/>
                <w:szCs w:val="16"/>
              </w:rPr>
              <w:softHyphen/>
              <w:t>тежи. 2. Изготовить 3 образца</w:t>
            </w:r>
          </w:p>
          <w:p w14:paraId="587AB2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7BBE147"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3DBC35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785618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A0808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Bildwandler Em (Biwa</w:t>
            </w:r>
            <w:r w:rsidRPr="00F2675E">
              <w:rPr>
                <w:rFonts w:ascii="Times New Roman" w:hAnsi="Times New Roman"/>
                <w:sz w:val="16"/>
                <w:szCs w:val="16"/>
              </w:rPr>
              <w:t>)</w:t>
            </w:r>
          </w:p>
          <w:p w14:paraId="4145A6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8198D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Дальномер, основанный на новом оригинальном] при</w:t>
            </w:r>
            <w:r w:rsidRPr="00F2675E">
              <w:rPr>
                <w:rFonts w:ascii="Times New Roman" w:hAnsi="Times New Roman"/>
                <w:sz w:val="16"/>
                <w:szCs w:val="16"/>
              </w:rPr>
              <w:softHyphen/>
              <w:t>нципе</w:t>
            </w:r>
          </w:p>
          <w:p w14:paraId="77678A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5A3762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рабочие чер</w:t>
            </w:r>
            <w:r w:rsidRPr="00F2675E">
              <w:rPr>
                <w:rFonts w:ascii="Times New Roman" w:hAnsi="Times New Roman"/>
                <w:sz w:val="16"/>
                <w:szCs w:val="16"/>
              </w:rPr>
              <w:softHyphen/>
              <w:t>тежи. 2. Изготовить 3 образца</w:t>
            </w:r>
          </w:p>
          <w:p w14:paraId="19CC8F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AE6F9FC"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5DBE45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678B57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79A3B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Ziel-Em</w:t>
            </w:r>
          </w:p>
          <w:p w14:paraId="22EFEF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69B78C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Дальномер, связанный с прицелом</w:t>
            </w:r>
          </w:p>
          <w:p w14:paraId="418E68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F5CF9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рабочие чер</w:t>
            </w:r>
            <w:r w:rsidRPr="00F2675E">
              <w:rPr>
                <w:rFonts w:ascii="Times New Roman" w:hAnsi="Times New Roman"/>
                <w:sz w:val="16"/>
                <w:szCs w:val="16"/>
              </w:rPr>
              <w:softHyphen/>
              <w:t>тежи. 2. Изготовить 3 образца</w:t>
            </w:r>
          </w:p>
          <w:p w14:paraId="7CD24D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D36E1CF" w14:textId="77777777" w:rsidTr="00D21494">
        <w:trPr>
          <w:trHeight w:val="682"/>
        </w:trPr>
        <w:tc>
          <w:tcPr>
            <w:tcW w:w="426" w:type="dxa"/>
            <w:tcBorders>
              <w:top w:val="single" w:sz="6" w:space="0" w:color="auto"/>
              <w:left w:val="single" w:sz="6" w:space="0" w:color="auto"/>
              <w:bottom w:val="single" w:sz="6" w:space="0" w:color="auto"/>
              <w:right w:val="single" w:sz="6" w:space="0" w:color="auto"/>
            </w:tcBorders>
          </w:tcPr>
          <w:p w14:paraId="7A10F5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779A24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F66C2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U-Boot Em</w:t>
            </w:r>
            <w:r w:rsidRPr="00F2675E">
              <w:rPr>
                <w:rFonts w:ascii="Times New Roman" w:hAnsi="Times New Roman"/>
                <w:sz w:val="16"/>
                <w:szCs w:val="16"/>
              </w:rPr>
              <w:t xml:space="preserve"> 0,75 </w:t>
            </w:r>
            <w:r w:rsidRPr="00F2675E">
              <w:rPr>
                <w:rFonts w:ascii="Times New Roman" w:hAnsi="Times New Roman"/>
                <w:sz w:val="16"/>
                <w:szCs w:val="16"/>
                <w:lang w:val="en-US"/>
              </w:rPr>
              <w:t>m</w:t>
            </w:r>
          </w:p>
          <w:p w14:paraId="5436C0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5384EC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Дальномер для подводных лодок</w:t>
            </w:r>
          </w:p>
          <w:p w14:paraId="2D740A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57D341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 Изготовить рабочие чер</w:t>
            </w:r>
            <w:r w:rsidRPr="00F2675E">
              <w:rPr>
                <w:rFonts w:ascii="Times New Roman" w:hAnsi="Times New Roman"/>
                <w:sz w:val="16"/>
                <w:szCs w:val="16"/>
              </w:rPr>
              <w:softHyphen/>
              <w:t>тежи. 2. Изготовить 3 образца</w:t>
            </w:r>
          </w:p>
          <w:p w14:paraId="5E8EF4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F491963" w14:textId="77777777" w:rsidTr="00D21494">
        <w:trPr>
          <w:trHeight w:val="691"/>
        </w:trPr>
        <w:tc>
          <w:tcPr>
            <w:tcW w:w="426" w:type="dxa"/>
            <w:tcBorders>
              <w:top w:val="single" w:sz="6" w:space="0" w:color="auto"/>
              <w:left w:val="single" w:sz="6" w:space="0" w:color="auto"/>
              <w:bottom w:val="single" w:sz="6" w:space="0" w:color="auto"/>
              <w:right w:val="single" w:sz="6" w:space="0" w:color="auto"/>
            </w:tcBorders>
          </w:tcPr>
          <w:p w14:paraId="2D8198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5FCAA3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BE0D5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Doppelbild Em (Dobem</w:t>
            </w:r>
            <w:r w:rsidRPr="00F2675E">
              <w:rPr>
                <w:rFonts w:ascii="Times New Roman" w:hAnsi="Times New Roman"/>
                <w:sz w:val="16"/>
                <w:szCs w:val="16"/>
              </w:rPr>
              <w:t>)</w:t>
            </w:r>
          </w:p>
          <w:p w14:paraId="7B70FE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8E6DD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Дальномер зенит[ной] ар</w:t>
            </w:r>
            <w:r w:rsidRPr="00F2675E">
              <w:rPr>
                <w:rFonts w:ascii="Times New Roman" w:hAnsi="Times New Roman"/>
                <w:sz w:val="16"/>
                <w:szCs w:val="16"/>
              </w:rPr>
              <w:softHyphen/>
              <w:t>тиллерии, основанный на новом принципе</w:t>
            </w:r>
          </w:p>
          <w:p w14:paraId="0BC5DF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118E8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рабочие чер</w:t>
            </w:r>
            <w:r w:rsidRPr="00F2675E">
              <w:rPr>
                <w:rFonts w:ascii="Times New Roman" w:hAnsi="Times New Roman"/>
                <w:sz w:val="16"/>
                <w:szCs w:val="16"/>
              </w:rPr>
              <w:softHyphen/>
              <w:t>тежи. 2. Изготовить 3 образца</w:t>
            </w:r>
          </w:p>
          <w:p w14:paraId="738A64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AB29547" w14:textId="77777777" w:rsidTr="00D21494">
        <w:trPr>
          <w:trHeight w:val="893"/>
        </w:trPr>
        <w:tc>
          <w:tcPr>
            <w:tcW w:w="426" w:type="dxa"/>
            <w:tcBorders>
              <w:top w:val="single" w:sz="6" w:space="0" w:color="auto"/>
              <w:left w:val="single" w:sz="6" w:space="0" w:color="auto"/>
              <w:bottom w:val="single" w:sz="6" w:space="0" w:color="auto"/>
              <w:right w:val="single" w:sz="6" w:space="0" w:color="auto"/>
            </w:tcBorders>
          </w:tcPr>
          <w:p w14:paraId="525F9E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394E26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63060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2m Em D</w:t>
            </w:r>
          </w:p>
          <w:p w14:paraId="08F69B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7C41F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Дальномер, применяемый в танках и друг[их] случаях для измерения из-за укры</w:t>
            </w:r>
            <w:r w:rsidRPr="00F2675E">
              <w:rPr>
                <w:rFonts w:ascii="Times New Roman" w:hAnsi="Times New Roman"/>
                <w:sz w:val="16"/>
                <w:szCs w:val="16"/>
              </w:rPr>
              <w:softHyphen/>
              <w:t>тия У-образн[ой] формы</w:t>
            </w:r>
          </w:p>
          <w:p w14:paraId="3A0A9F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49A51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рабочие чер</w:t>
            </w:r>
            <w:r w:rsidRPr="00F2675E">
              <w:rPr>
                <w:rFonts w:ascii="Times New Roman" w:hAnsi="Times New Roman"/>
                <w:sz w:val="16"/>
                <w:szCs w:val="16"/>
              </w:rPr>
              <w:softHyphen/>
              <w:t>тежи. 2. Изготовить 3 образца</w:t>
            </w:r>
          </w:p>
          <w:p w14:paraId="6F32CB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9373A67" w14:textId="77777777" w:rsidTr="00D21494">
        <w:trPr>
          <w:trHeight w:val="1123"/>
        </w:trPr>
        <w:tc>
          <w:tcPr>
            <w:tcW w:w="426" w:type="dxa"/>
            <w:tcBorders>
              <w:top w:val="single" w:sz="6" w:space="0" w:color="auto"/>
              <w:left w:val="single" w:sz="6" w:space="0" w:color="auto"/>
              <w:bottom w:val="single" w:sz="6" w:space="0" w:color="auto"/>
              <w:right w:val="single" w:sz="6" w:space="0" w:color="auto"/>
            </w:tcBorders>
          </w:tcPr>
          <w:p w14:paraId="00156A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509D18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5CCFC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DF 8x50</w:t>
            </w:r>
          </w:p>
          <w:p w14:paraId="13FB44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98DEF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Бинокль 8x50 универсаль</w:t>
            </w:r>
            <w:r w:rsidRPr="00F2675E">
              <w:rPr>
                <w:rFonts w:ascii="Times New Roman" w:hAnsi="Times New Roman"/>
                <w:sz w:val="16"/>
                <w:szCs w:val="16"/>
              </w:rPr>
              <w:softHyphen/>
              <w:t>ный для замены биноклей 7x50 и 8x40 в армии и во флоте. Поле зрения 5—6°, вес 1,2- 1,3 кг</w:t>
            </w:r>
          </w:p>
          <w:p w14:paraId="4537A4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2AA3F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Произвести оптический расчет, разработать чертежи. 2. Изготовить опытную се</w:t>
            </w:r>
            <w:r w:rsidRPr="00F2675E">
              <w:rPr>
                <w:rFonts w:ascii="Times New Roman" w:hAnsi="Times New Roman"/>
                <w:sz w:val="16"/>
                <w:szCs w:val="16"/>
              </w:rPr>
              <w:softHyphen/>
              <w:t>рию 20 шт</w:t>
            </w:r>
          </w:p>
          <w:p w14:paraId="5845CF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11E1B20" w14:textId="77777777" w:rsidTr="00D21494">
        <w:trPr>
          <w:trHeight w:val="1219"/>
        </w:trPr>
        <w:tc>
          <w:tcPr>
            <w:tcW w:w="426" w:type="dxa"/>
            <w:tcBorders>
              <w:top w:val="single" w:sz="6" w:space="0" w:color="auto"/>
              <w:left w:val="single" w:sz="6" w:space="0" w:color="auto"/>
              <w:bottom w:val="single" w:sz="6" w:space="0" w:color="auto"/>
              <w:right w:val="single" w:sz="6" w:space="0" w:color="auto"/>
            </w:tcBorders>
          </w:tcPr>
          <w:p w14:paraId="26C829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67DBDB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878CA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WZFE</w:t>
            </w:r>
            <w:r w:rsidRPr="00F2675E">
              <w:rPr>
                <w:rFonts w:ascii="Times New Roman" w:hAnsi="Times New Roman"/>
                <w:sz w:val="16"/>
                <w:szCs w:val="16"/>
              </w:rPr>
              <w:t>-</w:t>
            </w:r>
            <w:r w:rsidRPr="00F2675E">
              <w:rPr>
                <w:rFonts w:ascii="Times New Roman" w:hAnsi="Times New Roman"/>
                <w:sz w:val="16"/>
                <w:szCs w:val="16"/>
                <w:lang w:val="en-US"/>
              </w:rPr>
              <w:t>Mesuhr</w:t>
            </w:r>
            <w:r w:rsidRPr="00F2675E">
              <w:rPr>
                <w:rFonts w:ascii="Times New Roman" w:hAnsi="Times New Roman"/>
                <w:sz w:val="16"/>
                <w:szCs w:val="16"/>
              </w:rPr>
              <w:t xml:space="preserve"> Перископич[еский] прицел для 88 мм оруд[ия] с часов[ым] механизмом]</w:t>
            </w:r>
          </w:p>
          <w:p w14:paraId="4D0EAC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46EAB4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быстрого определе</w:t>
            </w:r>
            <w:r w:rsidRPr="00F2675E">
              <w:rPr>
                <w:rFonts w:ascii="Times New Roman" w:hAnsi="Times New Roman"/>
                <w:sz w:val="16"/>
                <w:szCs w:val="16"/>
              </w:rPr>
              <w:softHyphen/>
              <w:t>ния бокового углового упреждения</w:t>
            </w:r>
          </w:p>
          <w:p w14:paraId="351B8D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7D117D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комплект чертежей. 2. Составить описание и технические условия. 3. Изготовить 3 образца</w:t>
            </w:r>
          </w:p>
          <w:p w14:paraId="231B15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DAF28B3" w14:textId="77777777" w:rsidTr="00D21494">
        <w:trPr>
          <w:trHeight w:val="1018"/>
        </w:trPr>
        <w:tc>
          <w:tcPr>
            <w:tcW w:w="426" w:type="dxa"/>
            <w:tcBorders>
              <w:top w:val="single" w:sz="6" w:space="0" w:color="auto"/>
              <w:left w:val="single" w:sz="6" w:space="0" w:color="auto"/>
              <w:bottom w:val="single" w:sz="6" w:space="0" w:color="auto"/>
              <w:right w:val="single" w:sz="6" w:space="0" w:color="auto"/>
            </w:tcBorders>
          </w:tcPr>
          <w:p w14:paraId="5B0373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2E66ED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A2D1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ZFK</w:t>
            </w:r>
            <w:r w:rsidRPr="00F2675E">
              <w:rPr>
                <w:rFonts w:ascii="Times New Roman" w:hAnsi="Times New Roman"/>
                <w:sz w:val="16"/>
                <w:szCs w:val="16"/>
              </w:rPr>
              <w:t xml:space="preserve"> 43/1 27570/000. Прицел для карабина К 43/1</w:t>
            </w:r>
          </w:p>
          <w:p w14:paraId="2A3F26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3B3F7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Прицел весом 0,3 кг с введением угла прице-ливан[ия] и боков[ых] поправок</w:t>
            </w:r>
          </w:p>
          <w:p w14:paraId="3A2DB9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73C55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2. Изготовить 10 образ</w:t>
            </w:r>
            <w:r w:rsidRPr="00F2675E">
              <w:rPr>
                <w:rFonts w:ascii="Times New Roman" w:hAnsi="Times New Roman"/>
                <w:sz w:val="16"/>
                <w:szCs w:val="16"/>
              </w:rPr>
              <w:softHyphen/>
              <w:t>цов</w:t>
            </w:r>
          </w:p>
          <w:p w14:paraId="309EF8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EDA6AA" w14:textId="77777777" w:rsidTr="00D21494">
        <w:trPr>
          <w:trHeight w:val="1421"/>
        </w:trPr>
        <w:tc>
          <w:tcPr>
            <w:tcW w:w="426" w:type="dxa"/>
            <w:tcBorders>
              <w:top w:val="single" w:sz="6" w:space="0" w:color="auto"/>
              <w:left w:val="single" w:sz="6" w:space="0" w:color="auto"/>
              <w:bottom w:val="single" w:sz="6" w:space="0" w:color="auto"/>
              <w:right w:val="single" w:sz="6" w:space="0" w:color="auto"/>
            </w:tcBorders>
          </w:tcPr>
          <w:p w14:paraId="23B946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15DA1B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B5F67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Bin</w:t>
            </w:r>
            <w:r w:rsidRPr="00F2675E">
              <w:rPr>
                <w:rFonts w:ascii="Times New Roman" w:hAnsi="Times New Roman"/>
                <w:sz w:val="16"/>
                <w:szCs w:val="16"/>
              </w:rPr>
              <w:t xml:space="preserve"> / </w:t>
            </w:r>
            <w:r w:rsidRPr="00F2675E">
              <w:rPr>
                <w:rFonts w:ascii="Times New Roman" w:hAnsi="Times New Roman"/>
                <w:sz w:val="16"/>
                <w:szCs w:val="16"/>
                <w:lang w:val="en-US"/>
              </w:rPr>
              <w:t>Rundblick</w:t>
            </w:r>
            <w:r w:rsidRPr="00F2675E">
              <w:rPr>
                <w:rFonts w:ascii="Times New Roman" w:hAnsi="Times New Roman"/>
                <w:sz w:val="16"/>
                <w:szCs w:val="16"/>
              </w:rPr>
              <w:t>-</w:t>
            </w:r>
            <w:r w:rsidRPr="00F2675E">
              <w:rPr>
                <w:rFonts w:ascii="Times New Roman" w:hAnsi="Times New Roman"/>
                <w:sz w:val="16"/>
                <w:szCs w:val="16"/>
                <w:lang w:val="en-US"/>
              </w:rPr>
              <w:t>NavSeerohr</w:t>
            </w:r>
            <w:r w:rsidRPr="00F2675E">
              <w:rPr>
                <w:rFonts w:ascii="Times New Roman" w:hAnsi="Times New Roman"/>
                <w:sz w:val="16"/>
                <w:szCs w:val="16"/>
              </w:rPr>
              <w:t xml:space="preserve"> С/1 навигац[ионная] перис-копич[еская] панорам-[ная] труба для 2 наблюдателей. 10x60</w:t>
            </w:r>
          </w:p>
          <w:p w14:paraId="460544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31603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навигационных це</w:t>
            </w:r>
            <w:r w:rsidRPr="00F2675E">
              <w:rPr>
                <w:rFonts w:ascii="Times New Roman" w:hAnsi="Times New Roman"/>
                <w:sz w:val="16"/>
                <w:szCs w:val="16"/>
              </w:rPr>
              <w:softHyphen/>
              <w:t>лей устанавливается на команд[ных] постах ко</w:t>
            </w:r>
            <w:r w:rsidRPr="00F2675E">
              <w:rPr>
                <w:rFonts w:ascii="Times New Roman" w:hAnsi="Times New Roman"/>
                <w:sz w:val="16"/>
                <w:szCs w:val="16"/>
              </w:rPr>
              <w:softHyphen/>
              <w:t>раблей</w:t>
            </w:r>
          </w:p>
          <w:p w14:paraId="0EA0E2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D0B0A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комплект чертежей, описания, технические условия. 2. Изготовить опытный образец</w:t>
            </w:r>
          </w:p>
          <w:p w14:paraId="3B9D69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8F8AF63" w14:textId="77777777" w:rsidTr="00D21494">
        <w:trPr>
          <w:trHeight w:val="1229"/>
        </w:trPr>
        <w:tc>
          <w:tcPr>
            <w:tcW w:w="426" w:type="dxa"/>
            <w:tcBorders>
              <w:top w:val="single" w:sz="6" w:space="0" w:color="auto"/>
              <w:left w:val="single" w:sz="6" w:space="0" w:color="auto"/>
              <w:bottom w:val="single" w:sz="6" w:space="0" w:color="auto"/>
              <w:right w:val="single" w:sz="6" w:space="0" w:color="auto"/>
            </w:tcBorders>
          </w:tcPr>
          <w:p w14:paraId="581F94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4E7EF3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75684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BWZ</w:t>
            </w:r>
            <w:r w:rsidRPr="00F2675E">
              <w:rPr>
                <w:rFonts w:ascii="Times New Roman" w:hAnsi="Times New Roman"/>
                <w:sz w:val="16"/>
                <w:szCs w:val="16"/>
              </w:rPr>
              <w:t xml:space="preserve"> С/5 бинокулярный призм[а-тический] прицел</w:t>
            </w:r>
          </w:p>
          <w:p w14:paraId="4D3136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41385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наводки зенитн[ых] орудий по высоте и ази</w:t>
            </w:r>
            <w:r w:rsidRPr="00F2675E">
              <w:rPr>
                <w:rFonts w:ascii="Times New Roman" w:hAnsi="Times New Roman"/>
                <w:sz w:val="16"/>
                <w:szCs w:val="16"/>
              </w:rPr>
              <w:softHyphen/>
              <w:t>муту для воздушн[ых] и земн[ых] и морск[их] целей</w:t>
            </w:r>
          </w:p>
          <w:p w14:paraId="2C047D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34DAE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комплект чертежей, описаний, технические условия. 2. Изготовить 2 образца</w:t>
            </w:r>
          </w:p>
          <w:p w14:paraId="162372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67AFFF8" w14:textId="77777777" w:rsidTr="00D21494">
        <w:trPr>
          <w:trHeight w:val="1219"/>
        </w:trPr>
        <w:tc>
          <w:tcPr>
            <w:tcW w:w="426" w:type="dxa"/>
            <w:tcBorders>
              <w:top w:val="single" w:sz="6" w:space="0" w:color="auto"/>
              <w:left w:val="single" w:sz="6" w:space="0" w:color="auto"/>
              <w:bottom w:val="single" w:sz="6" w:space="0" w:color="auto"/>
              <w:right w:val="single" w:sz="6" w:space="0" w:color="auto"/>
            </w:tcBorders>
          </w:tcPr>
          <w:p w14:paraId="276D65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2AE14E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0886D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RF</w:t>
            </w:r>
            <w:r w:rsidRPr="00F2675E">
              <w:rPr>
                <w:rFonts w:ascii="Times New Roman" w:hAnsi="Times New Roman"/>
                <w:sz w:val="16"/>
                <w:szCs w:val="16"/>
              </w:rPr>
              <w:t xml:space="preserve"> 13x91 прицельн[ая] труба для установки]</w:t>
            </w:r>
          </w:p>
          <w:p w14:paraId="2CE827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14FED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установки в башнях зен[итной] артилл[е-рии] с включением при</w:t>
            </w:r>
            <w:r w:rsidRPr="00F2675E">
              <w:rPr>
                <w:rFonts w:ascii="Times New Roman" w:hAnsi="Times New Roman"/>
                <w:sz w:val="16"/>
                <w:szCs w:val="16"/>
              </w:rPr>
              <w:softHyphen/>
              <w:t>бора для наводки по закрытым целям</w:t>
            </w:r>
          </w:p>
          <w:p w14:paraId="52559D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397CF6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комплект чертежей</w:t>
            </w:r>
          </w:p>
          <w:p w14:paraId="09FD53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B7F0A2D" w14:textId="77777777" w:rsidTr="00D21494">
        <w:trPr>
          <w:trHeight w:val="1018"/>
        </w:trPr>
        <w:tc>
          <w:tcPr>
            <w:tcW w:w="426" w:type="dxa"/>
            <w:tcBorders>
              <w:top w:val="single" w:sz="6" w:space="0" w:color="auto"/>
              <w:left w:val="single" w:sz="6" w:space="0" w:color="auto"/>
              <w:bottom w:val="single" w:sz="6" w:space="0" w:color="auto"/>
              <w:right w:val="single" w:sz="6" w:space="0" w:color="auto"/>
            </w:tcBorders>
          </w:tcPr>
          <w:p w14:paraId="47BAAC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5F71E7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2FBED9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Opt. Emst. Vis</w:t>
            </w:r>
            <w:r w:rsidRPr="00F2675E">
              <w:rPr>
                <w:rFonts w:ascii="Times New Roman" w:hAnsi="Times New Roman"/>
                <w:sz w:val="16"/>
                <w:szCs w:val="16"/>
              </w:rPr>
              <w:t xml:space="preserve"> 127.1 161 прицел 1x60</w:t>
            </w:r>
          </w:p>
          <w:p w14:paraId="47B0C4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37D53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Автоматический] при</w:t>
            </w:r>
            <w:r w:rsidRPr="00F2675E">
              <w:rPr>
                <w:rFonts w:ascii="Times New Roman" w:hAnsi="Times New Roman"/>
                <w:sz w:val="16"/>
                <w:szCs w:val="16"/>
              </w:rPr>
              <w:softHyphen/>
              <w:t>цел для мелкокалиб[ер-ной] зен[итной] артил</w:t>
            </w:r>
            <w:r w:rsidRPr="00F2675E">
              <w:rPr>
                <w:rFonts w:ascii="Times New Roman" w:hAnsi="Times New Roman"/>
                <w:sz w:val="16"/>
                <w:szCs w:val="16"/>
              </w:rPr>
              <w:softHyphen/>
              <w:t>лерии</w:t>
            </w:r>
          </w:p>
          <w:p w14:paraId="59F4D5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20B090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описания и технические условия. 2. Изготовить 3 образца</w:t>
            </w:r>
          </w:p>
          <w:p w14:paraId="30AC42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1FB91F8" w14:textId="77777777" w:rsidTr="00D21494">
        <w:trPr>
          <w:trHeight w:val="1421"/>
        </w:trPr>
        <w:tc>
          <w:tcPr>
            <w:tcW w:w="426" w:type="dxa"/>
            <w:tcBorders>
              <w:top w:val="single" w:sz="6" w:space="0" w:color="auto"/>
              <w:left w:val="single" w:sz="6" w:space="0" w:color="auto"/>
              <w:bottom w:val="single" w:sz="6" w:space="0" w:color="auto"/>
              <w:right w:val="single" w:sz="6" w:space="0" w:color="auto"/>
            </w:tcBorders>
          </w:tcPr>
          <w:p w14:paraId="33B641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71FFA8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7E89F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 xml:space="preserve">WK HWH </w:t>
            </w:r>
            <w:r w:rsidRPr="00F2675E">
              <w:rPr>
                <w:rFonts w:ascii="Times New Roman" w:hAnsi="Times New Roman"/>
                <w:sz w:val="16"/>
                <w:szCs w:val="16"/>
              </w:rPr>
              <w:t>визирная головка 4x17</w:t>
            </w:r>
          </w:p>
          <w:p w14:paraId="3244E2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7B669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Тахометрич [еский ] прицел с фрикционны</w:t>
            </w:r>
            <w:r w:rsidRPr="00F2675E">
              <w:rPr>
                <w:rFonts w:ascii="Times New Roman" w:hAnsi="Times New Roman"/>
                <w:sz w:val="16"/>
                <w:szCs w:val="16"/>
              </w:rPr>
              <w:softHyphen/>
              <w:t>ми тахометрами</w:t>
            </w:r>
          </w:p>
          <w:p w14:paraId="4BF9D3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4A2270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комплект чертежей, описания, технические] у[сло-вия]. 2. Изготовить опытный образец</w:t>
            </w:r>
          </w:p>
          <w:p w14:paraId="2633F2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6668476" w14:textId="77777777" w:rsidTr="00D21494">
        <w:trPr>
          <w:trHeight w:val="1027"/>
        </w:trPr>
        <w:tc>
          <w:tcPr>
            <w:tcW w:w="426" w:type="dxa"/>
            <w:tcBorders>
              <w:top w:val="single" w:sz="6" w:space="0" w:color="auto"/>
              <w:left w:val="single" w:sz="6" w:space="0" w:color="auto"/>
              <w:bottom w:val="single" w:sz="6" w:space="0" w:color="auto"/>
              <w:right w:val="single" w:sz="6" w:space="0" w:color="auto"/>
            </w:tcBorders>
          </w:tcPr>
          <w:p w14:paraId="1B1B94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0C0CE4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59EAB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StabTSR</w:t>
            </w:r>
            <w:r w:rsidRPr="00F2675E">
              <w:rPr>
                <w:rFonts w:ascii="Times New Roman" w:hAnsi="Times New Roman"/>
                <w:sz w:val="16"/>
                <w:szCs w:val="16"/>
              </w:rPr>
              <w:t xml:space="preserve"> 1 стабилизационный] торп[едный] визир 12x70</w:t>
            </w:r>
          </w:p>
          <w:p w14:paraId="132ACA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6B9C05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установки для ис</w:t>
            </w:r>
            <w:r w:rsidRPr="00F2675E">
              <w:rPr>
                <w:rFonts w:ascii="Times New Roman" w:hAnsi="Times New Roman"/>
                <w:sz w:val="16"/>
                <w:szCs w:val="16"/>
              </w:rPr>
              <w:softHyphen/>
              <w:t>требителей и минонос</w:t>
            </w:r>
            <w:r w:rsidRPr="00F2675E">
              <w:rPr>
                <w:rFonts w:ascii="Times New Roman" w:hAnsi="Times New Roman"/>
                <w:sz w:val="16"/>
                <w:szCs w:val="16"/>
              </w:rPr>
              <w:softHyphen/>
              <w:t>цев</w:t>
            </w:r>
          </w:p>
          <w:p w14:paraId="5B95A7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173F84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комплект чертежей</w:t>
            </w:r>
          </w:p>
          <w:p w14:paraId="7ABF42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12FF8C7" w14:textId="77777777" w:rsidTr="00D21494">
        <w:trPr>
          <w:trHeight w:val="643"/>
        </w:trPr>
        <w:tc>
          <w:tcPr>
            <w:tcW w:w="426" w:type="dxa"/>
            <w:tcBorders>
              <w:top w:val="single" w:sz="6" w:space="0" w:color="auto"/>
              <w:left w:val="single" w:sz="6" w:space="0" w:color="auto"/>
              <w:bottom w:val="single" w:sz="6" w:space="0" w:color="auto"/>
              <w:right w:val="single" w:sz="6" w:space="0" w:color="auto"/>
            </w:tcBorders>
          </w:tcPr>
          <w:p w14:paraId="75F46E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19</w:t>
            </w:r>
          </w:p>
          <w:p w14:paraId="3D4495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B3154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TZG</w:t>
            </w:r>
            <w:r w:rsidRPr="00F2675E">
              <w:rPr>
                <w:rFonts w:ascii="Times New Roman" w:hAnsi="Times New Roman"/>
                <w:sz w:val="16"/>
                <w:szCs w:val="16"/>
              </w:rPr>
              <w:t xml:space="preserve"> 1 торпедн[ый] решающий прицел</w:t>
            </w:r>
          </w:p>
          <w:p w14:paraId="7E8AEC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32A99B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ведения торпедно</w:t>
            </w:r>
            <w:r w:rsidRPr="00F2675E">
              <w:rPr>
                <w:rFonts w:ascii="Times New Roman" w:hAnsi="Times New Roman"/>
                <w:sz w:val="16"/>
                <w:szCs w:val="16"/>
              </w:rPr>
              <w:softHyphen/>
              <w:t>го огня</w:t>
            </w:r>
          </w:p>
          <w:p w14:paraId="2FCDD2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2" w:type="dxa"/>
            <w:tcBorders>
              <w:top w:val="single" w:sz="6" w:space="0" w:color="auto"/>
              <w:left w:val="single" w:sz="6" w:space="0" w:color="auto"/>
              <w:bottom w:val="single" w:sz="6" w:space="0" w:color="auto"/>
              <w:right w:val="single" w:sz="6" w:space="0" w:color="auto"/>
            </w:tcBorders>
          </w:tcPr>
          <w:p w14:paraId="0616B7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комплект чертежей и описания</w:t>
            </w:r>
          </w:p>
          <w:p w14:paraId="308A35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2D9D4EE"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6867B8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6E2CF1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D3699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Длинобаз[овая] фото-теодолитн[ая] устан[овка]</w:t>
            </w:r>
          </w:p>
          <w:p w14:paraId="42BDA1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FF9CA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оценки результата учебно-зен[итной] стрельбы</w:t>
            </w:r>
          </w:p>
          <w:p w14:paraId="2CECB6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3" w:type="dxa"/>
            <w:tcBorders>
              <w:top w:val="single" w:sz="6" w:space="0" w:color="auto"/>
              <w:left w:val="single" w:sz="6" w:space="0" w:color="auto"/>
              <w:bottom w:val="single" w:sz="6" w:space="0" w:color="auto"/>
              <w:right w:val="single" w:sz="6" w:space="0" w:color="auto"/>
            </w:tcBorders>
          </w:tcPr>
          <w:p w14:paraId="101E88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описания и т.у. 2. Изготовить 3 комп</w:t>
            </w:r>
            <w:r w:rsidRPr="00F2675E">
              <w:rPr>
                <w:rFonts w:ascii="Times New Roman" w:hAnsi="Times New Roman"/>
                <w:sz w:val="16"/>
                <w:szCs w:val="16"/>
              </w:rPr>
              <w:softHyphen/>
              <w:t>лекта установок</w:t>
            </w:r>
          </w:p>
          <w:p w14:paraId="7E6E26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599731" w14:textId="77777777" w:rsidTr="00D21494">
        <w:trPr>
          <w:trHeight w:val="778"/>
        </w:trPr>
        <w:tc>
          <w:tcPr>
            <w:tcW w:w="426" w:type="dxa"/>
            <w:tcBorders>
              <w:top w:val="single" w:sz="6" w:space="0" w:color="auto"/>
              <w:left w:val="single" w:sz="6" w:space="0" w:color="auto"/>
              <w:bottom w:val="single" w:sz="6" w:space="0" w:color="auto"/>
              <w:right w:val="single" w:sz="6" w:space="0" w:color="auto"/>
            </w:tcBorders>
          </w:tcPr>
          <w:p w14:paraId="59CA8A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4A2C40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EA0FF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TF</w:t>
            </w:r>
            <w:r w:rsidRPr="00F2675E">
              <w:rPr>
                <w:rFonts w:ascii="Times New Roman" w:hAnsi="Times New Roman"/>
                <w:sz w:val="16"/>
                <w:szCs w:val="16"/>
              </w:rPr>
              <w:t xml:space="preserve"> стабилиз [ационная ] танк[овая] панорама</w:t>
            </w:r>
          </w:p>
          <w:p w14:paraId="216DD2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0D3C1E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наблюдения сходу из танка</w:t>
            </w:r>
          </w:p>
          <w:p w14:paraId="567A01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19EEC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комплект чертежей. 2. Изготовить 2 образца</w:t>
            </w:r>
          </w:p>
          <w:p w14:paraId="68D408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A2A7A66" w14:textId="77777777" w:rsidTr="00D21494">
        <w:trPr>
          <w:trHeight w:val="778"/>
        </w:trPr>
        <w:tc>
          <w:tcPr>
            <w:tcW w:w="426" w:type="dxa"/>
            <w:tcBorders>
              <w:top w:val="single" w:sz="6" w:space="0" w:color="auto"/>
              <w:left w:val="single" w:sz="6" w:space="0" w:color="auto"/>
              <w:bottom w:val="single" w:sz="6" w:space="0" w:color="auto"/>
              <w:right w:val="single" w:sz="6" w:space="0" w:color="auto"/>
            </w:tcBorders>
          </w:tcPr>
          <w:p w14:paraId="6D09F7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326C05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51F52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TWF</w:t>
            </w:r>
            <w:r w:rsidRPr="00F2675E">
              <w:rPr>
                <w:rFonts w:ascii="Times New Roman" w:hAnsi="Times New Roman"/>
                <w:sz w:val="16"/>
                <w:szCs w:val="16"/>
              </w:rPr>
              <w:t xml:space="preserve"> З стабилизационный] танк[овый] прицел</w:t>
            </w:r>
          </w:p>
          <w:p w14:paraId="4DAA71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ED89F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стрельбы сходу из танка</w:t>
            </w:r>
          </w:p>
          <w:p w14:paraId="7776F8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A2170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комплект чертежей. 2. Изготовить 2 образца</w:t>
            </w:r>
          </w:p>
          <w:p w14:paraId="5FDB46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ED7C6FA" w14:textId="77777777" w:rsidTr="00D21494">
        <w:trPr>
          <w:trHeight w:val="1181"/>
        </w:trPr>
        <w:tc>
          <w:tcPr>
            <w:tcW w:w="426" w:type="dxa"/>
            <w:tcBorders>
              <w:top w:val="single" w:sz="6" w:space="0" w:color="auto"/>
              <w:left w:val="single" w:sz="6" w:space="0" w:color="auto"/>
              <w:bottom w:val="single" w:sz="6" w:space="0" w:color="auto"/>
              <w:right w:val="single" w:sz="6" w:space="0" w:color="auto"/>
            </w:tcBorders>
          </w:tcPr>
          <w:p w14:paraId="4AA685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p w14:paraId="716EA9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D6794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Lotfe</w:t>
            </w:r>
            <w:r w:rsidRPr="00F2675E">
              <w:rPr>
                <w:rFonts w:ascii="Times New Roman" w:hAnsi="Times New Roman"/>
                <w:sz w:val="16"/>
                <w:szCs w:val="16"/>
              </w:rPr>
              <w:t xml:space="preserve"> 7</w:t>
            </w:r>
            <w:r w:rsidRPr="00F2675E">
              <w:rPr>
                <w:rFonts w:ascii="Times New Roman" w:hAnsi="Times New Roman"/>
                <w:sz w:val="16"/>
                <w:szCs w:val="16"/>
                <w:lang w:val="en-US"/>
              </w:rPr>
              <w:t>L</w:t>
            </w:r>
            <w:r w:rsidRPr="00F2675E">
              <w:rPr>
                <w:rFonts w:ascii="Times New Roman" w:hAnsi="Times New Roman"/>
                <w:sz w:val="16"/>
                <w:szCs w:val="16"/>
              </w:rPr>
              <w:t>. Лютфэ 7Л</w:t>
            </w:r>
          </w:p>
          <w:p w14:paraId="49BD44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CF3C0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Синхрон[ный] бом-бард[ировочный] при</w:t>
            </w:r>
            <w:r w:rsidRPr="00F2675E">
              <w:rPr>
                <w:rFonts w:ascii="Times New Roman" w:hAnsi="Times New Roman"/>
                <w:sz w:val="16"/>
                <w:szCs w:val="16"/>
              </w:rPr>
              <w:softHyphen/>
              <w:t>цел с приспособлением для стабилиз [ации] век</w:t>
            </w:r>
            <w:r w:rsidRPr="00F2675E">
              <w:rPr>
                <w:rFonts w:ascii="Times New Roman" w:hAnsi="Times New Roman"/>
                <w:sz w:val="16"/>
                <w:szCs w:val="16"/>
              </w:rPr>
              <w:softHyphen/>
              <w:t>тора ветра</w:t>
            </w:r>
          </w:p>
          <w:p w14:paraId="2E359A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3" w:type="dxa"/>
            <w:tcBorders>
              <w:top w:val="single" w:sz="6" w:space="0" w:color="auto"/>
              <w:left w:val="single" w:sz="6" w:space="0" w:color="auto"/>
              <w:bottom w:val="single" w:sz="6" w:space="0" w:color="auto"/>
              <w:right w:val="single" w:sz="6" w:space="0" w:color="auto"/>
            </w:tcBorders>
          </w:tcPr>
          <w:p w14:paraId="598189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Закончить чертежи и сделать полный ком</w:t>
            </w:r>
            <w:r w:rsidRPr="00F2675E">
              <w:rPr>
                <w:rFonts w:ascii="Times New Roman" w:hAnsi="Times New Roman"/>
                <w:sz w:val="16"/>
                <w:szCs w:val="16"/>
              </w:rPr>
              <w:softHyphen/>
              <w:t>плект документации</w:t>
            </w:r>
          </w:p>
          <w:p w14:paraId="5979C0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DE56DA4" w14:textId="77777777" w:rsidTr="00D21494">
        <w:trPr>
          <w:trHeight w:val="1574"/>
        </w:trPr>
        <w:tc>
          <w:tcPr>
            <w:tcW w:w="426" w:type="dxa"/>
            <w:tcBorders>
              <w:top w:val="single" w:sz="6" w:space="0" w:color="auto"/>
              <w:left w:val="single" w:sz="6" w:space="0" w:color="auto"/>
              <w:bottom w:val="single" w:sz="6" w:space="0" w:color="auto"/>
              <w:right w:val="single" w:sz="6" w:space="0" w:color="auto"/>
            </w:tcBorders>
          </w:tcPr>
          <w:p w14:paraId="26F933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w:t>
            </w:r>
          </w:p>
          <w:p w14:paraId="412DDE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7CB3B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 xml:space="preserve">WRV </w:t>
            </w:r>
            <w:r w:rsidRPr="00F2675E">
              <w:rPr>
                <w:rFonts w:ascii="Times New Roman" w:hAnsi="Times New Roman"/>
                <w:sz w:val="16"/>
                <w:szCs w:val="16"/>
              </w:rPr>
              <w:t>2</w:t>
            </w:r>
          </w:p>
          <w:p w14:paraId="6AAE8D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585BE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Прицел для низк[ого] торпедометан[ия] с приспособлением] для ввода данных ветра и скорости цели, при ме</w:t>
            </w:r>
            <w:r w:rsidRPr="00F2675E">
              <w:rPr>
                <w:rFonts w:ascii="Times New Roman" w:hAnsi="Times New Roman"/>
                <w:sz w:val="16"/>
                <w:szCs w:val="16"/>
              </w:rPr>
              <w:softHyphen/>
              <w:t>няющихся курсах само</w:t>
            </w:r>
            <w:r w:rsidRPr="00F2675E">
              <w:rPr>
                <w:rFonts w:ascii="Times New Roman" w:hAnsi="Times New Roman"/>
                <w:sz w:val="16"/>
                <w:szCs w:val="16"/>
              </w:rPr>
              <w:softHyphen/>
              <w:t>лета</w:t>
            </w:r>
          </w:p>
          <w:p w14:paraId="36DF16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3" w:type="dxa"/>
            <w:tcBorders>
              <w:top w:val="single" w:sz="6" w:space="0" w:color="auto"/>
              <w:left w:val="single" w:sz="6" w:space="0" w:color="auto"/>
              <w:bottom w:val="single" w:sz="6" w:space="0" w:color="auto"/>
              <w:right w:val="single" w:sz="6" w:space="0" w:color="auto"/>
            </w:tcBorders>
          </w:tcPr>
          <w:p w14:paraId="27799F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и сделать всю документа</w:t>
            </w:r>
            <w:r w:rsidRPr="00F2675E">
              <w:rPr>
                <w:rFonts w:ascii="Times New Roman" w:hAnsi="Times New Roman"/>
                <w:sz w:val="16"/>
                <w:szCs w:val="16"/>
              </w:rPr>
              <w:softHyphen/>
              <w:t>цию. 2. Изготовить 3 образца</w:t>
            </w:r>
          </w:p>
          <w:p w14:paraId="7FDA1F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141D726"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15AC10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0505F7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0E2B6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 xml:space="preserve">WRV </w:t>
            </w:r>
          </w:p>
          <w:p w14:paraId="248EF9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BF953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 же, но с введением установки дистанции в коллиматорный визир</w:t>
            </w:r>
          </w:p>
          <w:p w14:paraId="4702DC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3" w:type="dxa"/>
            <w:tcBorders>
              <w:top w:val="single" w:sz="6" w:space="0" w:color="auto"/>
              <w:left w:val="single" w:sz="6" w:space="0" w:color="auto"/>
              <w:bottom w:val="single" w:sz="6" w:space="0" w:color="auto"/>
              <w:right w:val="single" w:sz="6" w:space="0" w:color="auto"/>
            </w:tcBorders>
          </w:tcPr>
          <w:p w14:paraId="53D9F0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и сделать всю документа</w:t>
            </w:r>
            <w:r w:rsidRPr="00F2675E">
              <w:rPr>
                <w:rFonts w:ascii="Times New Roman" w:hAnsi="Times New Roman"/>
                <w:sz w:val="16"/>
                <w:szCs w:val="16"/>
              </w:rPr>
              <w:softHyphen/>
              <w:t>цию. 2. Изготовить 3 образца</w:t>
            </w:r>
          </w:p>
          <w:p w14:paraId="6AF056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C0A0C79"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75E785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p w14:paraId="4DF493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AB98E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 xml:space="preserve">GPV </w:t>
            </w:r>
            <w:r w:rsidRPr="00F2675E">
              <w:rPr>
                <w:rFonts w:ascii="Times New Roman" w:hAnsi="Times New Roman"/>
                <w:sz w:val="16"/>
                <w:szCs w:val="16"/>
              </w:rPr>
              <w:t>1</w:t>
            </w:r>
          </w:p>
          <w:p w14:paraId="7B8E0A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3370A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Прицел для бомбоме-тан[ия] по самолетам противника</w:t>
            </w:r>
          </w:p>
          <w:p w14:paraId="4194FD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3" w:type="dxa"/>
            <w:tcBorders>
              <w:top w:val="single" w:sz="6" w:space="0" w:color="auto"/>
              <w:left w:val="single" w:sz="6" w:space="0" w:color="auto"/>
              <w:bottom w:val="single" w:sz="6" w:space="0" w:color="auto"/>
              <w:right w:val="single" w:sz="6" w:space="0" w:color="auto"/>
            </w:tcBorders>
          </w:tcPr>
          <w:p w14:paraId="0BD8A8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и сделать всю документа</w:t>
            </w:r>
            <w:r w:rsidRPr="00F2675E">
              <w:rPr>
                <w:rFonts w:ascii="Times New Roman" w:hAnsi="Times New Roman"/>
                <w:sz w:val="16"/>
                <w:szCs w:val="16"/>
              </w:rPr>
              <w:softHyphen/>
              <w:t>цию. 2. Изготовить 3 образца</w:t>
            </w:r>
          </w:p>
          <w:p w14:paraId="11C0C9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69F4CDC" w14:textId="77777777" w:rsidTr="00D21494">
        <w:trPr>
          <w:trHeight w:val="979"/>
        </w:trPr>
        <w:tc>
          <w:tcPr>
            <w:tcW w:w="426" w:type="dxa"/>
            <w:tcBorders>
              <w:top w:val="single" w:sz="6" w:space="0" w:color="auto"/>
              <w:left w:val="single" w:sz="6" w:space="0" w:color="auto"/>
              <w:bottom w:val="single" w:sz="6" w:space="0" w:color="auto"/>
              <w:right w:val="single" w:sz="6" w:space="0" w:color="auto"/>
            </w:tcBorders>
          </w:tcPr>
          <w:p w14:paraId="188D39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7CDEF3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102828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 xml:space="preserve">EZ </w:t>
            </w:r>
            <w:r w:rsidRPr="00F2675E">
              <w:rPr>
                <w:rFonts w:ascii="Times New Roman" w:hAnsi="Times New Roman"/>
                <w:sz w:val="16"/>
                <w:szCs w:val="16"/>
              </w:rPr>
              <w:t>45</w:t>
            </w:r>
          </w:p>
          <w:p w14:paraId="6FA420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067960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Автоматический] при</w:t>
            </w:r>
            <w:r w:rsidRPr="00F2675E">
              <w:rPr>
                <w:rFonts w:ascii="Times New Roman" w:hAnsi="Times New Roman"/>
                <w:sz w:val="16"/>
                <w:szCs w:val="16"/>
              </w:rPr>
              <w:softHyphen/>
              <w:t>цел с гироскопом для стрельбы из пулеметов</w:t>
            </w:r>
          </w:p>
          <w:p w14:paraId="79705A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3" w:type="dxa"/>
            <w:tcBorders>
              <w:top w:val="single" w:sz="6" w:space="0" w:color="auto"/>
              <w:left w:val="single" w:sz="6" w:space="0" w:color="auto"/>
              <w:bottom w:val="single" w:sz="6" w:space="0" w:color="auto"/>
              <w:right w:val="single" w:sz="6" w:space="0" w:color="auto"/>
            </w:tcBorders>
          </w:tcPr>
          <w:p w14:paraId="665BAC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и сделать всю документа</w:t>
            </w:r>
            <w:r w:rsidRPr="00F2675E">
              <w:rPr>
                <w:rFonts w:ascii="Times New Roman" w:hAnsi="Times New Roman"/>
                <w:sz w:val="16"/>
                <w:szCs w:val="16"/>
              </w:rPr>
              <w:softHyphen/>
              <w:t>цию. 2. Изготовить 3 образца</w:t>
            </w:r>
          </w:p>
          <w:p w14:paraId="65F1C1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E9D087C" w14:textId="77777777" w:rsidTr="00D21494">
        <w:trPr>
          <w:trHeight w:val="1402"/>
        </w:trPr>
        <w:tc>
          <w:tcPr>
            <w:tcW w:w="426" w:type="dxa"/>
            <w:tcBorders>
              <w:top w:val="single" w:sz="6" w:space="0" w:color="auto"/>
              <w:left w:val="single" w:sz="6" w:space="0" w:color="auto"/>
              <w:bottom w:val="single" w:sz="6" w:space="0" w:color="auto"/>
              <w:right w:val="single" w:sz="6" w:space="0" w:color="auto"/>
            </w:tcBorders>
          </w:tcPr>
          <w:p w14:paraId="28544C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w:t>
            </w:r>
          </w:p>
          <w:p w14:paraId="45189C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C2B85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PS Revi 1 A</w:t>
            </w:r>
          </w:p>
          <w:p w14:paraId="0CBB7F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101AE4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Коллиматорн[ый] ви</w:t>
            </w:r>
            <w:r w:rsidRPr="00F2675E">
              <w:rPr>
                <w:rFonts w:ascii="Times New Roman" w:hAnsi="Times New Roman"/>
                <w:sz w:val="16"/>
                <w:szCs w:val="16"/>
              </w:rPr>
              <w:softHyphen/>
              <w:t>зир для приц[ельной] установки стрельбы из пулем[ета] самолета с телеуправлением сетки приц[ела]</w:t>
            </w:r>
          </w:p>
          <w:p w14:paraId="72B44D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3" w:type="dxa"/>
            <w:tcBorders>
              <w:top w:val="single" w:sz="6" w:space="0" w:color="auto"/>
              <w:left w:val="single" w:sz="6" w:space="0" w:color="auto"/>
              <w:bottom w:val="single" w:sz="6" w:space="0" w:color="auto"/>
              <w:right w:val="single" w:sz="6" w:space="0" w:color="auto"/>
            </w:tcBorders>
          </w:tcPr>
          <w:p w14:paraId="0A0E6C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и сделать всю документа</w:t>
            </w:r>
            <w:r w:rsidRPr="00F2675E">
              <w:rPr>
                <w:rFonts w:ascii="Times New Roman" w:hAnsi="Times New Roman"/>
                <w:sz w:val="16"/>
                <w:szCs w:val="16"/>
              </w:rPr>
              <w:softHyphen/>
              <w:t>цию. 2. Изготовить 4 образца</w:t>
            </w:r>
          </w:p>
          <w:p w14:paraId="666A7F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E69C3C7" w14:textId="77777777" w:rsidTr="00D21494">
        <w:trPr>
          <w:trHeight w:val="1210"/>
        </w:trPr>
        <w:tc>
          <w:tcPr>
            <w:tcW w:w="426" w:type="dxa"/>
            <w:tcBorders>
              <w:top w:val="single" w:sz="6" w:space="0" w:color="auto"/>
              <w:left w:val="single" w:sz="6" w:space="0" w:color="auto"/>
              <w:bottom w:val="single" w:sz="6" w:space="0" w:color="auto"/>
              <w:right w:val="single" w:sz="6" w:space="0" w:color="auto"/>
            </w:tcBorders>
          </w:tcPr>
          <w:p w14:paraId="095B46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w:t>
            </w:r>
          </w:p>
          <w:p w14:paraId="0DAE70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8182F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Гироскоп</w:t>
            </w:r>
          </w:p>
          <w:p w14:paraId="52F3F9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74C42C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Образцы всех гироскопов при</w:t>
            </w:r>
            <w:r w:rsidRPr="00F2675E">
              <w:rPr>
                <w:rFonts w:ascii="Times New Roman" w:hAnsi="Times New Roman"/>
                <w:sz w:val="16"/>
                <w:szCs w:val="16"/>
              </w:rPr>
              <w:softHyphen/>
              <w:t>меняющихся в бомбард[иро-вочных] и стрелковых и танковых прицелах</w:t>
            </w:r>
          </w:p>
          <w:p w14:paraId="24F4DF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1" w:type="dxa"/>
            <w:tcBorders>
              <w:top w:val="single" w:sz="6" w:space="0" w:color="auto"/>
              <w:left w:val="single" w:sz="6" w:space="0" w:color="auto"/>
              <w:bottom w:val="single" w:sz="6" w:space="0" w:color="auto"/>
              <w:right w:val="single" w:sz="6" w:space="0" w:color="auto"/>
            </w:tcBorders>
          </w:tcPr>
          <w:p w14:paraId="612726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Подобрать чертежи, расчеты и результаты исследований. 2. Изготовить по 2 образ</w:t>
            </w:r>
            <w:r w:rsidRPr="00F2675E">
              <w:rPr>
                <w:rFonts w:ascii="Times New Roman" w:hAnsi="Times New Roman"/>
                <w:sz w:val="16"/>
                <w:szCs w:val="16"/>
              </w:rPr>
              <w:softHyphen/>
              <w:t>ца</w:t>
            </w:r>
          </w:p>
          <w:p w14:paraId="360379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337F823" w14:textId="77777777" w:rsidTr="00D21494">
        <w:trPr>
          <w:trHeight w:val="998"/>
        </w:trPr>
        <w:tc>
          <w:tcPr>
            <w:tcW w:w="426" w:type="dxa"/>
            <w:tcBorders>
              <w:top w:val="single" w:sz="6" w:space="0" w:color="auto"/>
              <w:left w:val="single" w:sz="6" w:space="0" w:color="auto"/>
              <w:bottom w:val="single" w:sz="6" w:space="0" w:color="auto"/>
              <w:right w:val="single" w:sz="6" w:space="0" w:color="auto"/>
            </w:tcBorders>
          </w:tcPr>
          <w:p w14:paraId="7A8890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640CCA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9C72B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Теодолит А</w:t>
            </w:r>
          </w:p>
          <w:p w14:paraId="48E56E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4C200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Универсальный теодолит с точностью] отсчета ОД" со сло</w:t>
            </w:r>
            <w:r w:rsidRPr="00F2675E">
              <w:rPr>
                <w:rFonts w:ascii="Times New Roman" w:hAnsi="Times New Roman"/>
                <w:sz w:val="16"/>
                <w:szCs w:val="16"/>
              </w:rPr>
              <w:softHyphen/>
              <w:t>манной трубой, уровнем Толь-котта для астро-оиределений</w:t>
            </w:r>
          </w:p>
          <w:p w14:paraId="418DDA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1" w:type="dxa"/>
            <w:tcBorders>
              <w:top w:val="single" w:sz="6" w:space="0" w:color="auto"/>
              <w:left w:val="single" w:sz="6" w:space="0" w:color="auto"/>
              <w:bottom w:val="single" w:sz="6" w:space="0" w:color="auto"/>
              <w:right w:val="single" w:sz="6" w:space="0" w:color="auto"/>
            </w:tcBorders>
          </w:tcPr>
          <w:p w14:paraId="7A0428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3 образца</w:t>
            </w:r>
          </w:p>
          <w:p w14:paraId="0C988B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5AC05F" w14:textId="77777777" w:rsidTr="00D21494">
        <w:trPr>
          <w:trHeight w:val="614"/>
        </w:trPr>
        <w:tc>
          <w:tcPr>
            <w:tcW w:w="426" w:type="dxa"/>
            <w:tcBorders>
              <w:top w:val="single" w:sz="6" w:space="0" w:color="auto"/>
              <w:left w:val="single" w:sz="6" w:space="0" w:color="auto"/>
              <w:bottom w:val="single" w:sz="6" w:space="0" w:color="auto"/>
              <w:right w:val="single" w:sz="6" w:space="0" w:color="auto"/>
            </w:tcBorders>
          </w:tcPr>
          <w:p w14:paraId="253727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w:t>
            </w:r>
          </w:p>
          <w:p w14:paraId="4FE739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492CE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Теплопеленга-тор </w:t>
            </w:r>
            <w:r w:rsidRPr="00F2675E">
              <w:rPr>
                <w:rFonts w:ascii="Times New Roman" w:hAnsi="Times New Roman"/>
                <w:sz w:val="16"/>
                <w:szCs w:val="16"/>
                <w:lang w:val="en-US"/>
              </w:rPr>
              <w:t>WPGZs B</w:t>
            </w:r>
          </w:p>
          <w:p w14:paraId="3EF6F5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322EB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обнаруживания морских судов, дальность 15 км</w:t>
            </w:r>
          </w:p>
          <w:p w14:paraId="0DB465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1" w:type="dxa"/>
            <w:tcBorders>
              <w:top w:val="single" w:sz="6" w:space="0" w:color="auto"/>
              <w:left w:val="single" w:sz="6" w:space="0" w:color="auto"/>
              <w:bottom w:val="single" w:sz="6" w:space="0" w:color="auto"/>
              <w:right w:val="single" w:sz="6" w:space="0" w:color="auto"/>
            </w:tcBorders>
          </w:tcPr>
          <w:p w14:paraId="5C94BC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2. Изготовить 3 образца</w:t>
            </w:r>
          </w:p>
          <w:p w14:paraId="5117DB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3E38A84"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0392C5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p w14:paraId="30AF49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4FA23A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Lispr</w:t>
            </w:r>
            <w:r w:rsidRPr="00F2675E">
              <w:rPr>
                <w:rFonts w:ascii="Times New Roman" w:hAnsi="Times New Roman"/>
                <w:sz w:val="16"/>
                <w:szCs w:val="16"/>
              </w:rPr>
              <w:t xml:space="preserve"> оптич[еский] телефон.</w:t>
            </w:r>
          </w:p>
          <w:p w14:paraId="1D9D3D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4563A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действия до 5 км. Объективы линзовые</w:t>
            </w:r>
          </w:p>
          <w:p w14:paraId="6B01B0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1" w:type="dxa"/>
            <w:tcBorders>
              <w:top w:val="single" w:sz="6" w:space="0" w:color="auto"/>
              <w:left w:val="single" w:sz="6" w:space="0" w:color="auto"/>
              <w:bottom w:val="single" w:sz="6" w:space="0" w:color="auto"/>
              <w:right w:val="single" w:sz="6" w:space="0" w:color="auto"/>
            </w:tcBorders>
          </w:tcPr>
          <w:p w14:paraId="3AD834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2 образца</w:t>
            </w:r>
          </w:p>
          <w:p w14:paraId="135A8D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DE7C3D8"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1B45B7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w:t>
            </w:r>
          </w:p>
          <w:p w14:paraId="5CA369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40E23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Lispr</w:t>
            </w:r>
            <w:r w:rsidRPr="00F2675E">
              <w:rPr>
                <w:rFonts w:ascii="Times New Roman" w:hAnsi="Times New Roman"/>
                <w:sz w:val="16"/>
                <w:szCs w:val="16"/>
              </w:rPr>
              <w:t xml:space="preserve"> 250/130 оптич[еский]. телефон</w:t>
            </w:r>
          </w:p>
          <w:p w14:paraId="2D86E5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2B278A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Объектив передатчика зеркало, приемник- линза, дальность действия 12 км</w:t>
            </w:r>
          </w:p>
          <w:p w14:paraId="26FEF5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1" w:type="dxa"/>
            <w:tcBorders>
              <w:top w:val="single" w:sz="6" w:space="0" w:color="auto"/>
              <w:left w:val="single" w:sz="6" w:space="0" w:color="auto"/>
              <w:bottom w:val="single" w:sz="6" w:space="0" w:color="auto"/>
              <w:right w:val="single" w:sz="6" w:space="0" w:color="auto"/>
            </w:tcBorders>
          </w:tcPr>
          <w:p w14:paraId="1E0D7E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2. Изготовить 2 образца</w:t>
            </w:r>
          </w:p>
          <w:p w14:paraId="06A974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0E7BAA2"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2F5111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34</w:t>
            </w:r>
          </w:p>
          <w:p w14:paraId="5423F7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02CB8B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w:t>
            </w:r>
            <w:r w:rsidRPr="00F2675E">
              <w:rPr>
                <w:rFonts w:ascii="Times New Roman" w:hAnsi="Times New Roman"/>
                <w:sz w:val="16"/>
                <w:szCs w:val="16"/>
                <w:lang w:val="en-US"/>
              </w:rPr>
              <w:t>iel</w:t>
            </w:r>
          </w:p>
          <w:p w14:paraId="55AB96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32C65A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Пеленгатор для самолета, дей</w:t>
            </w:r>
            <w:r w:rsidRPr="00F2675E">
              <w:rPr>
                <w:rFonts w:ascii="Times New Roman" w:hAnsi="Times New Roman"/>
                <w:sz w:val="16"/>
                <w:szCs w:val="16"/>
              </w:rPr>
              <w:softHyphen/>
              <w:t>ствующий на инфракрасных лучах</w:t>
            </w:r>
          </w:p>
          <w:p w14:paraId="7E85DC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1" w:type="dxa"/>
            <w:tcBorders>
              <w:top w:val="single" w:sz="6" w:space="0" w:color="auto"/>
              <w:left w:val="single" w:sz="6" w:space="0" w:color="auto"/>
              <w:bottom w:val="single" w:sz="6" w:space="0" w:color="auto"/>
              <w:right w:val="single" w:sz="6" w:space="0" w:color="auto"/>
            </w:tcBorders>
          </w:tcPr>
          <w:p w14:paraId="7057F4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2. Изготовить 2 образца</w:t>
            </w:r>
          </w:p>
          <w:p w14:paraId="794616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2CAE55C" w14:textId="77777777" w:rsidTr="00D21494">
        <w:trPr>
          <w:trHeight w:val="806"/>
        </w:trPr>
        <w:tc>
          <w:tcPr>
            <w:tcW w:w="426" w:type="dxa"/>
            <w:tcBorders>
              <w:top w:val="single" w:sz="6" w:space="0" w:color="auto"/>
              <w:left w:val="single" w:sz="6" w:space="0" w:color="auto"/>
              <w:bottom w:val="single" w:sz="6" w:space="0" w:color="auto"/>
              <w:right w:val="single" w:sz="6" w:space="0" w:color="auto"/>
            </w:tcBorders>
          </w:tcPr>
          <w:p w14:paraId="24EFA2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1828DE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2F3B3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ZKG</w:t>
            </w:r>
          </w:p>
          <w:p w14:paraId="0A2B74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00FA4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измерения промежутка врем, с момента выстрела до разрыва снаряда</w:t>
            </w:r>
          </w:p>
          <w:p w14:paraId="332419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1" w:type="dxa"/>
            <w:tcBorders>
              <w:top w:val="single" w:sz="6" w:space="0" w:color="auto"/>
              <w:left w:val="single" w:sz="6" w:space="0" w:color="auto"/>
              <w:bottom w:val="single" w:sz="6" w:space="0" w:color="auto"/>
              <w:right w:val="single" w:sz="6" w:space="0" w:color="auto"/>
            </w:tcBorders>
          </w:tcPr>
          <w:p w14:paraId="0AEE7D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2. Изготовить 2 образца</w:t>
            </w:r>
          </w:p>
          <w:p w14:paraId="7A3F20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29FE61C" w14:textId="77777777" w:rsidTr="00D21494">
        <w:trPr>
          <w:trHeight w:val="614"/>
        </w:trPr>
        <w:tc>
          <w:tcPr>
            <w:tcW w:w="426" w:type="dxa"/>
            <w:tcBorders>
              <w:top w:val="single" w:sz="6" w:space="0" w:color="auto"/>
              <w:left w:val="single" w:sz="6" w:space="0" w:color="auto"/>
              <w:bottom w:val="single" w:sz="6" w:space="0" w:color="auto"/>
              <w:right w:val="single" w:sz="6" w:space="0" w:color="auto"/>
            </w:tcBorders>
          </w:tcPr>
          <w:p w14:paraId="1CCDE1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p w14:paraId="214EC9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668B79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Spag</w:t>
            </w:r>
          </w:p>
        </w:tc>
        <w:tc>
          <w:tcPr>
            <w:tcW w:w="2410" w:type="dxa"/>
            <w:tcBorders>
              <w:top w:val="single" w:sz="6" w:space="0" w:color="auto"/>
              <w:left w:val="single" w:sz="6" w:space="0" w:color="auto"/>
              <w:bottom w:val="single" w:sz="6" w:space="0" w:color="auto"/>
              <w:right w:val="single" w:sz="6" w:space="0" w:color="auto"/>
            </w:tcBorders>
          </w:tcPr>
          <w:p w14:paraId="0FB6DC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определения места разры</w:t>
            </w:r>
            <w:r w:rsidRPr="00F2675E">
              <w:rPr>
                <w:rFonts w:ascii="Times New Roman" w:hAnsi="Times New Roman"/>
                <w:sz w:val="16"/>
                <w:szCs w:val="16"/>
              </w:rPr>
              <w:softHyphen/>
              <w:t>ва снаряда</w:t>
            </w:r>
          </w:p>
          <w:p w14:paraId="75399F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1" w:type="dxa"/>
            <w:tcBorders>
              <w:top w:val="single" w:sz="6" w:space="0" w:color="auto"/>
              <w:left w:val="single" w:sz="6" w:space="0" w:color="auto"/>
              <w:bottom w:val="single" w:sz="6" w:space="0" w:color="auto"/>
              <w:right w:val="single" w:sz="6" w:space="0" w:color="auto"/>
            </w:tcBorders>
          </w:tcPr>
          <w:p w14:paraId="3EA2AA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2. Изготовить 2 образца</w:t>
            </w:r>
          </w:p>
          <w:p w14:paraId="01764E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931C96D" w14:textId="77777777" w:rsidTr="00D21494">
        <w:trPr>
          <w:trHeight w:val="1008"/>
        </w:trPr>
        <w:tc>
          <w:tcPr>
            <w:tcW w:w="426" w:type="dxa"/>
            <w:tcBorders>
              <w:top w:val="single" w:sz="6" w:space="0" w:color="auto"/>
              <w:left w:val="single" w:sz="6" w:space="0" w:color="auto"/>
              <w:bottom w:val="single" w:sz="6" w:space="0" w:color="auto"/>
              <w:right w:val="single" w:sz="6" w:space="0" w:color="auto"/>
            </w:tcBorders>
          </w:tcPr>
          <w:p w14:paraId="3B4B9A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w:t>
            </w:r>
          </w:p>
          <w:p w14:paraId="5E7D00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7C9B0F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КНМ</w:t>
            </w:r>
          </w:p>
          <w:p w14:paraId="63A4C5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34B8C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удержания ракетного сна</w:t>
            </w:r>
            <w:r w:rsidRPr="00F2675E">
              <w:rPr>
                <w:rFonts w:ascii="Times New Roman" w:hAnsi="Times New Roman"/>
                <w:sz w:val="16"/>
                <w:szCs w:val="16"/>
              </w:rPr>
              <w:softHyphen/>
              <w:t>ряда в горизонтальном полете по заданному направлению на высоте 10 130 м</w:t>
            </w:r>
          </w:p>
          <w:p w14:paraId="444A35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1" w:type="dxa"/>
            <w:tcBorders>
              <w:top w:val="single" w:sz="6" w:space="0" w:color="auto"/>
              <w:left w:val="single" w:sz="6" w:space="0" w:color="auto"/>
              <w:bottom w:val="single" w:sz="6" w:space="0" w:color="auto"/>
              <w:right w:val="single" w:sz="6" w:space="0" w:color="auto"/>
            </w:tcBorders>
          </w:tcPr>
          <w:p w14:paraId="6DFD20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чертежи. 2. Изготовить 2 образца</w:t>
            </w:r>
          </w:p>
          <w:p w14:paraId="22D1E4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7C64971" w14:textId="77777777" w:rsidTr="00D21494">
        <w:trPr>
          <w:trHeight w:val="1027"/>
        </w:trPr>
        <w:tc>
          <w:tcPr>
            <w:tcW w:w="426" w:type="dxa"/>
            <w:tcBorders>
              <w:top w:val="single" w:sz="6" w:space="0" w:color="auto"/>
              <w:left w:val="single" w:sz="6" w:space="0" w:color="auto"/>
              <w:bottom w:val="single" w:sz="6" w:space="0" w:color="auto"/>
              <w:right w:val="single" w:sz="6" w:space="0" w:color="auto"/>
            </w:tcBorders>
          </w:tcPr>
          <w:p w14:paraId="360943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p w14:paraId="1C5E05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42" w:type="dxa"/>
            <w:tcBorders>
              <w:top w:val="single" w:sz="6" w:space="0" w:color="auto"/>
              <w:left w:val="single" w:sz="6" w:space="0" w:color="auto"/>
              <w:bottom w:val="single" w:sz="6" w:space="0" w:color="auto"/>
              <w:right w:val="single" w:sz="6" w:space="0" w:color="auto"/>
            </w:tcBorders>
          </w:tcPr>
          <w:p w14:paraId="5DF811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Fug</w:t>
            </w:r>
          </w:p>
          <w:p w14:paraId="10C3D9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10" w:type="dxa"/>
            <w:tcBorders>
              <w:top w:val="single" w:sz="6" w:space="0" w:color="auto"/>
              <w:left w:val="single" w:sz="6" w:space="0" w:color="auto"/>
              <w:bottom w:val="single" w:sz="6" w:space="0" w:color="auto"/>
              <w:right w:val="single" w:sz="6" w:space="0" w:color="auto"/>
            </w:tcBorders>
          </w:tcPr>
          <w:p w14:paraId="44753B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Радио-высотомер для опреде</w:t>
            </w:r>
            <w:r w:rsidRPr="00F2675E">
              <w:rPr>
                <w:rFonts w:ascii="Times New Roman" w:hAnsi="Times New Roman"/>
                <w:sz w:val="16"/>
                <w:szCs w:val="16"/>
              </w:rPr>
              <w:softHyphen/>
              <w:t>ления высоты полета самолета над землей. Устанавливается на самолете</w:t>
            </w:r>
          </w:p>
          <w:p w14:paraId="6068B7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51" w:type="dxa"/>
            <w:tcBorders>
              <w:top w:val="single" w:sz="6" w:space="0" w:color="auto"/>
              <w:left w:val="single" w:sz="6" w:space="0" w:color="auto"/>
              <w:bottom w:val="single" w:sz="6" w:space="0" w:color="auto"/>
              <w:right w:val="single" w:sz="6" w:space="0" w:color="auto"/>
            </w:tcBorders>
          </w:tcPr>
          <w:p w14:paraId="2C5285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Подобрать всю доку</w:t>
            </w:r>
            <w:r w:rsidRPr="00F2675E">
              <w:rPr>
                <w:rFonts w:ascii="Times New Roman" w:hAnsi="Times New Roman"/>
                <w:sz w:val="16"/>
                <w:szCs w:val="16"/>
              </w:rPr>
              <w:softHyphen/>
              <w:t>ментацию. 2. Изготовить 1 образец</w:t>
            </w:r>
          </w:p>
          <w:p w14:paraId="74D0C2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CFC30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Председатель комиссии НКВ СССР</w:t>
      </w:r>
    </w:p>
    <w:p w14:paraId="51D2A8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заводах «Цейсс» и «ТТТотт»,</w:t>
      </w:r>
    </w:p>
    <w:p w14:paraId="199F3C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генерал-майор инж[енерно] артиллерийской] службы</w:t>
      </w:r>
    </w:p>
    <w:p w14:paraId="0CD4D0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Николаев</w:t>
      </w:r>
    </w:p>
    <w:p w14:paraId="5B597B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 РФ. Ф. Р-7184. Оп. 1. Д. 110. Л. 13-16. Подлинник (11419).</w:t>
      </w:r>
    </w:p>
    <w:p w14:paraId="12EC02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1AA65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вышло Постановление ГКО № 9900 [О выделении 2,5 тыс. военнослужащих, освобожденных из немецкого плена, в Распоряжение ГКО НКРП.] (7370, 68).</w:t>
      </w:r>
    </w:p>
    <w:p w14:paraId="306C6F9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B00A8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вышло Распоряжение ГКО № 9901. О дополнительном выделении угля Карагандинской ГРЭС в августе-сентябре 1945 г. РГАНИР, Фонд ГКО, д. 458, лл. 69 (11012).</w:t>
      </w:r>
    </w:p>
    <w:p w14:paraId="735B87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973733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вышло Распоряжение ГКО № 9902 [О дополнительном выделении электроламп НКПС в августе-сентябре 1945 г.] (7370, 70).</w:t>
      </w:r>
    </w:p>
    <w:p w14:paraId="7D17F41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AFC4B3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вышло Распоряжение ГКО № 9903 [О мерах по упорядочению использования ж.-д. вертушек и кольцевых маршрутов.] (7370, 71).</w:t>
      </w:r>
    </w:p>
    <w:p w14:paraId="5BDF02D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57D5F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года была подготовлена справка:</w:t>
      </w:r>
    </w:p>
    <w:p w14:paraId="05B376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Сормовском промышленном районе Горького расположены крупные заводы союзного значения: завод № 112 НКТП, № 92 НКВ и № 21 НКАП (8972).</w:t>
      </w:r>
    </w:p>
    <w:p w14:paraId="50DE4F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93455B" w14:textId="494ACC64" w:rsidR="006A0C1B" w:rsidRPr="00F2675E" w:rsidRDefault="006A0C1B" w:rsidP="00536344">
      <w:pPr>
        <w:pStyle w:val="ae"/>
        <w:shd w:val="clear" w:color="auto" w:fill="FFFFFF"/>
        <w:spacing w:before="0" w:after="0"/>
        <w:jc w:val="both"/>
        <w:rPr>
          <w:color w:val="auto"/>
          <w:sz w:val="16"/>
          <w:szCs w:val="16"/>
        </w:rPr>
      </w:pPr>
      <w:r w:rsidRPr="00F2675E">
        <w:rPr>
          <w:color w:val="auto"/>
          <w:sz w:val="16"/>
          <w:szCs w:val="16"/>
        </w:rPr>
        <w:t>25</w:t>
      </w:r>
      <w:r w:rsidR="00094A30">
        <w:rPr>
          <w:color w:val="auto"/>
          <w:sz w:val="16"/>
          <w:szCs w:val="16"/>
        </w:rPr>
        <w:t xml:space="preserve"> </w:t>
      </w:r>
      <w:r w:rsidRPr="00F2675E">
        <w:rPr>
          <w:color w:val="auto"/>
          <w:sz w:val="16"/>
          <w:szCs w:val="16"/>
        </w:rPr>
        <w:t>августа 1945</w:t>
      </w:r>
      <w:r w:rsidR="00094A30">
        <w:rPr>
          <w:color w:val="auto"/>
          <w:sz w:val="16"/>
          <w:szCs w:val="16"/>
        </w:rPr>
        <w:t xml:space="preserve"> </w:t>
      </w:r>
      <w:r w:rsidRPr="00F2675E">
        <w:rPr>
          <w:color w:val="auto"/>
          <w:sz w:val="16"/>
          <w:szCs w:val="16"/>
        </w:rPr>
        <w:t>года Наркомат ВМФ направил в правительство проект десятилетнего плана военного судостроения, предусматривавший строительство мощного сбалансированного флота из боевых кораблей всех классов. Он за 10</w:t>
      </w:r>
      <w:r w:rsidR="00094A30">
        <w:rPr>
          <w:color w:val="auto"/>
          <w:sz w:val="16"/>
          <w:szCs w:val="16"/>
        </w:rPr>
        <w:t xml:space="preserve"> </w:t>
      </w:r>
      <w:r w:rsidRPr="00F2675E">
        <w:rPr>
          <w:color w:val="auto"/>
          <w:sz w:val="16"/>
          <w:szCs w:val="16"/>
        </w:rPr>
        <w:t>лет, до 1</w:t>
      </w:r>
      <w:r w:rsidR="00094A30">
        <w:rPr>
          <w:color w:val="auto"/>
          <w:sz w:val="16"/>
          <w:szCs w:val="16"/>
        </w:rPr>
        <w:t xml:space="preserve"> </w:t>
      </w:r>
      <w:r w:rsidRPr="00F2675E">
        <w:rPr>
          <w:color w:val="auto"/>
          <w:sz w:val="16"/>
          <w:szCs w:val="16"/>
        </w:rPr>
        <w:t>января 1956</w:t>
      </w:r>
      <w:r w:rsidR="00094A30">
        <w:rPr>
          <w:color w:val="auto"/>
          <w:sz w:val="16"/>
          <w:szCs w:val="16"/>
        </w:rPr>
        <w:t xml:space="preserve"> </w:t>
      </w:r>
      <w:r w:rsidRPr="00F2675E">
        <w:rPr>
          <w:color w:val="auto"/>
          <w:sz w:val="16"/>
          <w:szCs w:val="16"/>
        </w:rPr>
        <w:t>года, должен был получить 495</w:t>
      </w:r>
      <w:r w:rsidR="00094A30">
        <w:rPr>
          <w:color w:val="auto"/>
          <w:sz w:val="16"/>
          <w:szCs w:val="16"/>
        </w:rPr>
        <w:t xml:space="preserve"> </w:t>
      </w:r>
      <w:r w:rsidRPr="00F2675E">
        <w:rPr>
          <w:color w:val="auto"/>
          <w:sz w:val="16"/>
          <w:szCs w:val="16"/>
        </w:rPr>
        <w:t>ПЛ, в т.ч. 168 больших, 204</w:t>
      </w:r>
      <w:r w:rsidR="00094A30">
        <w:rPr>
          <w:color w:val="auto"/>
          <w:sz w:val="16"/>
          <w:szCs w:val="16"/>
        </w:rPr>
        <w:t xml:space="preserve"> </w:t>
      </w:r>
      <w:r w:rsidRPr="00F2675E">
        <w:rPr>
          <w:color w:val="auto"/>
          <w:sz w:val="16"/>
          <w:szCs w:val="16"/>
        </w:rPr>
        <w:t>средние и 123 малые (19841).</w:t>
      </w:r>
    </w:p>
    <w:p w14:paraId="5BD89E9B" w14:textId="77777777" w:rsidR="006A0C1B" w:rsidRPr="00F2675E" w:rsidRDefault="006A0C1B" w:rsidP="00536344">
      <w:pPr>
        <w:pStyle w:val="ae"/>
        <w:shd w:val="clear" w:color="auto" w:fill="FFFFFF"/>
        <w:spacing w:before="0" w:after="0"/>
        <w:jc w:val="both"/>
        <w:rPr>
          <w:color w:val="auto"/>
          <w:sz w:val="16"/>
          <w:szCs w:val="16"/>
        </w:rPr>
      </w:pPr>
    </w:p>
    <w:p w14:paraId="2049858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3F94C1D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8DC6217"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25 августа в 1945 году войска 16-й армии 2-го Дальневосточного фронта овладели главным городом Южного Сахалина - Тойохара и завершили Южно-Сахалинскую операцию (14993).</w:t>
      </w:r>
    </w:p>
    <w:p w14:paraId="49ABED2A" w14:textId="77777777" w:rsidR="009F27A3" w:rsidRPr="00F2675E" w:rsidRDefault="009F27A3" w:rsidP="00536344">
      <w:pPr>
        <w:spacing w:after="0" w:line="240" w:lineRule="auto"/>
        <w:jc w:val="both"/>
        <w:rPr>
          <w:rFonts w:ascii="Times New Roman" w:hAnsi="Times New Roman"/>
          <w:sz w:val="16"/>
          <w:szCs w:val="16"/>
        </w:rPr>
      </w:pPr>
    </w:p>
    <w:p w14:paraId="63B631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17 Каталин с десантниками на борту приводнились в Порт-Артурской бухте. В этот день гарнизон сложил оружие (3462).</w:t>
      </w:r>
    </w:p>
    <w:p w14:paraId="5FA1AB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4EED6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6F798D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3AF1798" w14:textId="77777777" w:rsidR="009F27A3" w:rsidRPr="00F2675E" w:rsidRDefault="009F27A3"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Швеция передала СССР Bucker Bu 131D-1 (2466,148).</w:t>
      </w:r>
    </w:p>
    <w:p w14:paraId="2F28F17F" w14:textId="77777777" w:rsidR="009F27A3" w:rsidRPr="00F2675E" w:rsidRDefault="009F27A3" w:rsidP="00536344">
      <w:pPr>
        <w:autoSpaceDE w:val="0"/>
        <w:autoSpaceDN w:val="0"/>
        <w:adjustRightInd w:val="0"/>
        <w:spacing w:after="0" w:line="240" w:lineRule="auto"/>
        <w:jc w:val="both"/>
        <w:rPr>
          <w:rFonts w:ascii="Times New Roman" w:hAnsi="Times New Roman"/>
          <w:sz w:val="16"/>
          <w:szCs w:val="16"/>
        </w:rPr>
      </w:pPr>
    </w:p>
    <w:p w14:paraId="50C54F5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разрешена иммиграция евреев Маврикия в Израиль (4962).</w:t>
      </w:r>
    </w:p>
    <w:p w14:paraId="3C82351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E21D1AF" w14:textId="77777777" w:rsidR="00E01B92" w:rsidRPr="00F2675E" w:rsidRDefault="00E01B92" w:rsidP="00536344">
      <w:pPr>
        <w:spacing w:after="0" w:line="240" w:lineRule="auto"/>
        <w:jc w:val="both"/>
        <w:rPr>
          <w:rFonts w:ascii="Times New Roman" w:hAnsi="Times New Roman"/>
          <w:sz w:val="16"/>
          <w:szCs w:val="16"/>
        </w:rPr>
      </w:pPr>
      <w:r w:rsidRPr="00F2675E">
        <w:rPr>
          <w:rFonts w:ascii="Times New Roman" w:hAnsi="Times New Roman"/>
          <w:sz w:val="16"/>
          <w:szCs w:val="16"/>
        </w:rPr>
        <w:t>25 августа 1945 истребитель ВВС США P-38 Lightning, пилотируемый полковником Клэем Тайсом, становится первым американским самолетом, приземлившимся в Японии после перемирия 15 августа (20371).</w:t>
      </w:r>
    </w:p>
    <w:p w14:paraId="6275F9E5" w14:textId="77777777" w:rsidR="00E01B92" w:rsidRPr="00F2675E" w:rsidRDefault="00E01B92" w:rsidP="00536344">
      <w:pPr>
        <w:spacing w:after="0" w:line="240" w:lineRule="auto"/>
        <w:jc w:val="both"/>
        <w:rPr>
          <w:rFonts w:ascii="Times New Roman" w:hAnsi="Times New Roman"/>
          <w:sz w:val="16"/>
          <w:szCs w:val="16"/>
        </w:rPr>
      </w:pPr>
    </w:p>
    <w:p w14:paraId="6A3AB34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во Вьетнаме создан Комитет госбезопасности (4962).</w:t>
      </w:r>
    </w:p>
    <w:p w14:paraId="68FD80E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04779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Сайгон перешел в руки Хо Ши Мина (2443,433).</w:t>
      </w:r>
    </w:p>
    <w:p w14:paraId="30FCFF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F33D7A"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25 августа в 1945 году Сайгон переходит в руки Вьет-Миня (14993).</w:t>
      </w:r>
    </w:p>
    <w:p w14:paraId="328A605D" w14:textId="77777777" w:rsidR="009F27A3" w:rsidRPr="00F2675E" w:rsidRDefault="009F27A3" w:rsidP="00536344">
      <w:pPr>
        <w:spacing w:after="0" w:line="240" w:lineRule="auto"/>
        <w:jc w:val="both"/>
        <w:rPr>
          <w:rFonts w:ascii="Times New Roman" w:hAnsi="Times New Roman"/>
          <w:sz w:val="16"/>
          <w:szCs w:val="16"/>
        </w:rPr>
      </w:pPr>
    </w:p>
    <w:p w14:paraId="019FB11F"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25 августа в 1945 году во Вьетнаме создается Комитет госбезопасности. Император Вьетнама Бао Дай, находящийся в Хюэ, согласился отречься от престола и признал переход всей власти в стране к Национальному комитету освобождения (14993).</w:t>
      </w:r>
    </w:p>
    <w:p w14:paraId="665AA3DD" w14:textId="77777777" w:rsidR="009F27A3" w:rsidRPr="00F2675E" w:rsidRDefault="009F27A3" w:rsidP="00536344">
      <w:pPr>
        <w:spacing w:after="0" w:line="240" w:lineRule="auto"/>
        <w:jc w:val="both"/>
        <w:rPr>
          <w:rFonts w:ascii="Times New Roman" w:hAnsi="Times New Roman"/>
          <w:sz w:val="16"/>
          <w:szCs w:val="16"/>
        </w:rPr>
      </w:pPr>
    </w:p>
    <w:p w14:paraId="3E4D3891"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25 августа в 1945 году в Сайгоне власть перешла к Национальному комитету освобождения из представителей Вьетнамской лиги независимости и некоторых центристских партий (14993).</w:t>
      </w:r>
    </w:p>
    <w:p w14:paraId="337FEB78" w14:textId="77777777" w:rsidR="009F27A3" w:rsidRPr="00F2675E" w:rsidRDefault="009F27A3" w:rsidP="00536344">
      <w:pPr>
        <w:spacing w:after="0" w:line="240" w:lineRule="auto"/>
        <w:jc w:val="both"/>
        <w:rPr>
          <w:rFonts w:ascii="Times New Roman" w:hAnsi="Times New Roman"/>
          <w:sz w:val="16"/>
          <w:szCs w:val="16"/>
        </w:rPr>
      </w:pPr>
    </w:p>
    <w:p w14:paraId="4D7917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китайские коммунисты казнили американского шпиона, баптистского священника-миссионера Джона Берча. Это подтолкнуло начало холодной войны (3481).</w:t>
      </w:r>
    </w:p>
    <w:p w14:paraId="3984EA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13975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августа 1945 китайскими коммунистами казнен американский миссионер Джон Берч (в США его считают первой жертвой “холодной войны”) (4962).</w:t>
      </w:r>
    </w:p>
    <w:p w14:paraId="79A1BB4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C9B328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8EDDEF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88FDB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года вышло постановление ГОКО за № 9905с, согласно которому авиамоторный завод № 466 НКАП должен быть переведен из Горького в Ленинград, в связи с передачей занимаемых им ранее площадей Автозаводу им. Молотова (8960).</w:t>
      </w:r>
    </w:p>
    <w:p w14:paraId="21DD52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AFC23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Другие оборонные отрасли:</w:t>
      </w:r>
    </w:p>
    <w:p w14:paraId="6BBA8EA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F003C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9904 О плане производства танков, артиллерийских самоходных установок и запасных частей на сентябрь и IV квартал 1945 г. и о мерах по переводу предприятий Наркомтанкопрома на нормальный рабочий день. РГАНИР, Фонд ГКО, д. 458, лл. 72-75 (11012).</w:t>
      </w:r>
    </w:p>
    <w:p w14:paraId="7719B5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4EFC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9905 О восстановлении и развитии автомобильной промышленности. РГАНИР, Фонд ГКО, д. 458, лл. 76-89, 90-108 (11012).</w:t>
      </w:r>
    </w:p>
    <w:p w14:paraId="613063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697C1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“О восстановлении и развитии автомобильной промышленности”. Этот документ предусматривал начать серийный выпуск нового автомобиля с 28 июня 1946 года.</w:t>
      </w:r>
    </w:p>
    <w:p w14:paraId="21CB19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Первоначально автомобиль планировали назвать “Родина”. “Победа” было резервное название. Спросили добро у Сталина. “А сколько стоит Родина?” — прищурясь осведомился вождь. И машину назвали Победой. Сколько стоит победа — Сталин знал…</w:t>
      </w:r>
    </w:p>
    <w:p w14:paraId="0798BA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Итак, 26 августа 1945 года вышло постановление ГКО “О восстановлении и развитии автомобильной промышленности”, предписывающее начать серийный выпуск Победы с 28 июня 1946 года.Но реализация этого постановления была сопряжена с большими трудностями. Даже такие, казалось бы, тривиальные задачи, как производство стали для обода колеса, бортового и замочного кольца, передней и задней колодки тормозов и спецрессоры для Победы Минчермет взяло “под особое наблюдение”. Министр резиновой промышленности СССР товарищ Митрохин докладывал Маленкову о непростой ситуации с выполнением задания партии и правительства по изготовлению победной машины — на несколько месяцев были задержаны чертежи деталей. В апреле 1946 года занервничали в Министерстве электронной промышленности. Секретарь Горьковского обкома Родионов в письме на имя Минэлектропрома СССР поставил задачу изготовить для Победы, как он выразился, “оптические элементы фары”. С тем же успехом Родионов, судя по паническому письму замминистра тов. Зубовича на имя Маленкова, мог бы приказать изготовить первый спутник Земли. Зубович пытался разъяснить члену ПБ Маленкову, что “процесс и производство ламп-фар запатентованы в США”. Советской промышленности 60 лет тому назад было неведомо производство этой чудо–техники. Министерство “возбудило вопрос” перед правительством об импорте из-за океана соответствующего оборудования, но Министерство внешней торговли не чесалось. И таких примеров было множество…(12286).</w:t>
      </w:r>
    </w:p>
    <w:p w14:paraId="09351044" w14:textId="77777777" w:rsidR="00DE5A7C" w:rsidRPr="00F2675E" w:rsidRDefault="00DE5A7C" w:rsidP="00536344">
      <w:pPr>
        <w:spacing w:after="0" w:line="240" w:lineRule="auto"/>
        <w:jc w:val="both"/>
        <w:rPr>
          <w:rFonts w:ascii="Times New Roman" w:hAnsi="Times New Roman"/>
          <w:sz w:val="16"/>
          <w:szCs w:val="16"/>
        </w:rPr>
      </w:pPr>
    </w:p>
    <w:p w14:paraId="53BDAF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года вышло Постановление ГКО №9905 «О восстановлении и развитии автомобильной промышленности». Среди прочего читаем: «В результате осмотра перспективных образцов отечественной автомобильной техники в Кремле 16 июня 1945 года и принятого решения о постановке на производство на МЗМА автомобиля Опель-Кадет К-38 в его существующем виде предложено использовать трофейную техдокументацию, оснастку и оборудование, которое надлежит вывезти по репарации из американской оккупационной зоны Германии. Окончательно утверждены опытный образец и техническая характеристика нового объекта производства МЗМА». В тексте постановления не упомянуто лишь одно, но самое важное обстоятельство: решение о выборе прототипа принял сам Сталин. Кузов, включая «недостающие» двери и их проемы, проектировало бюро в небольшом саксонском городке Шварценберге. В корпусах бывшего кузовного ателье под руководством советского инженера О. В. Дыбова, исполнявшего обязанности главного конструктора, трудились 83 немецких специалиста. В научно-техническом отчете Управления СВАГ читаем: «В техническом бюро кузовостроения в г. Шварценберг с декабря 1945 года по март 1946 года, согласно заданной теме, разработаны и изготовлены: мустер-модель четырехдверного стандартного кузова-лимузин, комплекты рабочих чертежей (всего 268 комплектов), 319 алюминиевых шаблонов, по которым сделаны 44 деревянные модели на штампуемые детали кузова». В марте 1946 года все было отправлено в Москву, на МЗМА, для работ по монтажу и наладке оборудования для начала производства. Тогда же, в начале 1946 года, впервые появилось название «Москвич» (11778).</w:t>
      </w:r>
    </w:p>
    <w:p w14:paraId="2EFB42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3E18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г. было подписано постановление Государственного комитета обороны "О восстановлении и развитии автомобильной промышленности". Новый пятилетний план восстановления и развития народного хозяйства на 1946-1950 гг. предусматривал интенсивное развитие автомобильной промышленности. Наряду с расширением и реконструкцией таких предприятий, как ЗИС, ГАЗ, ЯАЗ, МЗМА (быший завод имени КИМ), УралЗИС, предстояло построить новые заводы в Москве, Днепропетровске, Кутаиси, Одессе, Львове, Новосибирске с выходом с 1950 г. на уровень производства 500 тыс. машин (рост против довоенного уровня более чем в 2,3 раза) и выпуском 24 разных моделей. Для обозначения новых моделей, изготовляемых большим количеством заводов, в отрасли получила распространение система индексации моделей и модификаций машин. Прежде у каждого завода существовали конструкции с одинаковыми индексами: ЯГ-10, КИМ-10, ЗИС-10 или ЗИС-6, ГАЗ-6. Теперь в соответствии с новой системой ГАЗ получил группу номеров от 1 до 99, ЗИС - от 100 до 199, ЯАЗ-от 200 до 249, "УралЗИС"-от 350 до 399. "Москвич" - от 400 до 449, УАЗ-от 450 до 499, МАЗ- от 500 до 549, ММЗ - от 550 до 599, КАЗ-от 600 до 649, ПЗ -от 650 до 690, ЛАЗ-от 691 до 699. Таким образом, в технической документации достаточно было указать индекс модели и при передаче ее производства на другой завод обозначение машины не претерпевало изменений. Например, автобус "651" сначала выпускали на Горьковском заводе автобусов ГЗА, потом на ПАЗ в Павлове, затем на Курганском автобусном заводе (КАвЗ). При этом конструкция машины и, следовательно, ее индекс оставались без изменений. Естественно, что в условиях административно-командной системы не существовало каких-либо патентных ограничений или авторского права заводов, препятствовавших такой передаче (12098).</w:t>
      </w:r>
    </w:p>
    <w:p w14:paraId="012F53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9C3B59" w14:textId="77777777" w:rsidR="006A0C1B" w:rsidRPr="00F2675E" w:rsidRDefault="006A0C1B" w:rsidP="00536344">
      <w:pPr>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вышел указ о начале серийного производства ГАЗ М20 (18294).</w:t>
      </w:r>
    </w:p>
    <w:p w14:paraId="779D6E8A" w14:textId="77777777" w:rsidR="006A0C1B" w:rsidRPr="00F2675E" w:rsidRDefault="006A0C1B" w:rsidP="00536344">
      <w:pPr>
        <w:spacing w:after="0" w:line="240" w:lineRule="auto"/>
        <w:jc w:val="both"/>
        <w:rPr>
          <w:rFonts w:ascii="Times New Roman" w:hAnsi="Times New Roman"/>
          <w:sz w:val="16"/>
          <w:szCs w:val="16"/>
        </w:rPr>
      </w:pPr>
    </w:p>
    <w:p w14:paraId="6DA6AC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26 августа 1945 г. бывший завод имени КИМ в Москве стал называться Московским заводом малолитражных автомобилей (МЗМА). Он поставил на производство модель "Москвич-400", или, если скрупулезно следовать принятой в ту пору заводской индексации, модель "400-420". Первая цифра обозначала модель двигателя, вторая - кузова. Седану соответствовал индекс "420", кабриолету- "420А", универсалу - "421", фургону - "422". 4 декабря 1946 г. МЗМА собрал Первую машину. Конструкция "Москвича-400" была идентична "Опелю-кадету-К38", тогда вполне современной модели с несущим кузовом, независимой подвеской передних колес типа "Дюбонне", гидравлическим приводом тормозов. Важная особенность - технологическая отработанность автомобиля для поточного производства. Были в этой модели и архаичные элементы. Так, задние двери навешивались не на передних, а на задних петлях, подшипники коленчатого вала еще оставались баббитовыми, заливными, рычаг переключения передач находился в полу кузова, а стеклоочиститель производился от двигателя машины. При движении на низкой скорости в дождь или снегопад стеклоочиститель работал медленно и не справлялся с очисткой ветрового стекла. В целом модель "К38" оказалась совершеннее КИМ-10-52 с четырехдверным кузовом, и ее приняли за прототип. Немецкой технической документации не было, и все чертежи пришлось составлять заново по имевшемуся образцу машины. Несколько помогло делу то обстоятельство, что завод располагал технологической оснасткой для дверей, кстати, самого сложного в производстве элемента кузова. У "Москвича-400-420" - нижнеклапанный четырехцилиндровый двигатель (1074 см , 23 л. с. при 3600 об/мин). Он работал с невысокой (5,8) степенью сжатия на бензине А-66. Трехступенчатая коробка передач имела синхронизаторы на второй и третьей передачах. Необычной конструкцией выделялись ступицы колес. Для передних они выполнялись заодно с тормозными барабанами, а шпильки крепления колес располагались на максимальном удалении от оси колеса. Автомобиль комплектовался сначала шинами размером 4,50-16", позже - 5,00-16". Габарит: длина -3855 мм, ширина - 1400 мм, высота - 1550 мм; база - 2340 мм; колея колес: передних - 1105 мм, задних - 1168 мм; дорожный просвет - 200 мм. Снаряженная масса "Москвича-400-420" составляла 855 кг, модели "400-420А" и "400-422" - 860 кг. Наибольшая скорость не превышала 90 км/ч, а разгонная динамика была очень скромной - набор скорости 80 км/ч со стартом с места занимал 55 с. Машина расходовала 9 л бензина на 100 км пути и была самой экономичной моделью в СССР. "Москвич-400-420". 1947 г. "Москвич-400" во время испытаний по бездорожью. 1949 г. Конвейер сборки "москвичей" модели "400". 1949 г. В 1947 г. МЗМА к 800-летию Москвы выпустил юбилейную партию автомобилей, отмеченных памятным знаком в виде миниатюрного древнерусского щита, который крепился на левой боковине капота. С того же года начато производство фургона модели "400-422", рассчитанного на доставку 200 кг груза. Его кузов был деревометаллическим. Грузовое помещение образовывал каркас из березовых брусьев с филенками из бакелитизи-рованной фанеры. Крыша обтягивалась дерматином. В задней стенке кузова - двухстворчатая дверь. Кроме того, МЗМА поставлял шасси московскому кузовному заводу Минпищепрома, который оснащал их кузовами фургон с деревянным каркасом и металлической обшивкой. При такой же грузоподъемности, как модель "400-422", этот фургон получился более легким-845 кг против 860 кг. Фургон "Москвич-400-422" с дерево-металлическим кузовом. 1947 г "Москвич-400-420А" с кузовом кабриолет. 1949 г. Прототип модели "Москвич-403Э-424Э". 1949 г. Модификация с кузовом кабриолет появилась на конвейере в 1949 г., а универсал модели "421" на базе фургона так и остался опытным образцом. Производство "Москвичей" быстро росло и скоро достигло годового объема 35000- 50 000 штук в год. Если вспомнить, что "Опель" в довоенный период смог изготовить 27000 четырехдверных машин "К38", то МЗМА уже в середине 1950 г. взял этот рубеж. Небольшой конструкторский коллектив завода, состоявший тогда преимущественно из молодежи, вел очень плодотворную проектную и исследовательскую работу. Испытывались, например, блоки цилиндров "Москвича", изготовленные не литьем, а пайкой твердым припоем из штампованных деталей, а также фрикционная трансмиссия. В 1949 г. была на опытном образце "Москвича" опробована гидромуфта, построен пикап с блокируемым дифференциалом. Пристальное внимание завод уделял созданию перспективных образцов новых машин. Уже в 1949 г. испытывались несколько вариантов "Москвича-401-424Э", у которого сохранялась средняя часть прежнего кузова, но капот, крылья, облицовка радиатора, багажник и частично передние двери были видоизменены. Рычаг переключения передач уже помещался на рулевой колонке, запасное колесо находилось в горизонтальном положении под багажником. Для него был предусмотрен модернизированный нижнеклапанный двигатель модели "401" (1074 см , 26 л. с. при 4000 об/мин) и новый, модели "403Э", который имел верхние впускные и нижние выпускные клапаны, мощность 33 л. с. при 3900 об/мин. Но производственные возможности завода далеко не соответствовали намерениям коллектива конструкторов, который возглавлял Н. И, Борисов, а с 1949 г. А, Ф. Андронов, Однако экспериментальные работы не проходили бесследно и базовая модель постоянно модернизировалась. Так, в 1948 </w:t>
      </w:r>
      <w:r w:rsidRPr="00F2675E">
        <w:rPr>
          <w:rFonts w:ascii="Times New Roman" w:hAnsi="Times New Roman"/>
          <w:sz w:val="16"/>
          <w:szCs w:val="16"/>
        </w:rPr>
        <w:lastRenderedPageBreak/>
        <w:t>г. в систему смазки введен фильтр тонкой очистки масла, а с августа 1949 г. все коренные шейки коленчатого вала стали одинакового диаметра, на смену бронзовым толстостенным вкладышам этих подшипников пришли толстостенные стальные. Кроме того, в этом же году на машину стали устанавливать усовершенствованный карбюратор и шины увеличенного сечения. Затем, в мае 1951 г., завод начал комплектовать "Москвичи" новой коробкой передач с синхронизаторами на второй и третьей ступенях и установленным на рулевой колонке рычагом переключения. Задний мост с увеличенными подшипниками МЗМА внедрил в 1952 г., а в 1954 г.- новое рулевое колесо. Самый серьезный комплекс нововведений приходится на 1954 г. Тогда начался выпуск машин с модернизированным двигателем модели "401" с измененными головкой цилиндров (степень сжатия 6,2), распределительным валом, водяным насосом, впускным и выпускным трубопроводами, генератором, стартером, а также блоком цилиндров с короткими сухими гильзами. Все это привело к повышению мощности двигателя с 23 до 26 л. с. и некоторому улучшению динамических качеств. В общей сложности в период 1946-1956 гг. МЗМА изготовил 247 439 "Москвичей" моделей "400" и "401", в числе которых 17742 машины с кузовом кабриолет, 11 129 деревянных фургонов и 2562 шасси для фургонов кузовного завода Минпищепрома. "Москвичи" моделей "400" и "401" стали первыми массовыми легковыми автомобилями, которые продавались для индивидуального пользования. Они завоевали высокую репутацию у потребителей в нашей стране, получили признание и на экспортных рынках. Разрыв между потребительскими свойствами "Москвича-400" и "Победой" был довольно велик. Снаряженная масса, длина, рабочий объем двигателя соотносились как 1460 кг, 4665 мм, 2111 см и 855 кг, 3855 мм, 1074 см . Заметно различались и их розничные цены: 16 и 9 тыс. руб. (до реформы цен тех лет). По-видимому, нужен был легковой автомобиль промежуточного класса снаряженной массой 1100-1200 кг, длиной 4000-4200 мм с двигателем рабочим объемом 1300-1500 см . Но такая модель тогдашним Минавтопромом и не планировалась (12098).</w:t>
      </w:r>
    </w:p>
    <w:p w14:paraId="2E24CB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A531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9906 О выделении автомашин для вывозки сахарной свеклы урожая 1945 года. РГАНИР, Фонд ГКО, д. 458, лл. 109-112, 113 (11012).</w:t>
      </w:r>
    </w:p>
    <w:p w14:paraId="607A8C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7F07C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9907с Об обеспечении угольной промышленности горно-шахтным, транспортным и обогатительным оборудованием, а также строительными механизмами в 1945 - 1946 гг. (7543, 133).</w:t>
      </w:r>
    </w:p>
    <w:p w14:paraId="1C5AE0B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56AE05B" w14:textId="77777777" w:rsidR="009F27A3"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9907 Об обеспечении угольной промышленности горношахтным, транспортным и обогатительным оборудованием, а также строительными механизмами в 1945-1946 гг. РГАНИР, Фонд ГКО, д. 458, лл. 114-132, 133-135 (11012).</w:t>
      </w:r>
    </w:p>
    <w:p w14:paraId="502DFF24" w14:textId="77777777" w:rsidR="009F27A3" w:rsidRPr="00F2675E" w:rsidRDefault="009F27A3" w:rsidP="00536344">
      <w:pPr>
        <w:autoSpaceDE w:val="0"/>
        <w:autoSpaceDN w:val="0"/>
        <w:adjustRightInd w:val="0"/>
        <w:spacing w:after="0" w:line="240" w:lineRule="auto"/>
        <w:jc w:val="both"/>
        <w:rPr>
          <w:rFonts w:ascii="Times New Roman" w:hAnsi="Times New Roman"/>
          <w:sz w:val="16"/>
          <w:szCs w:val="16"/>
        </w:rPr>
      </w:pPr>
    </w:p>
    <w:p w14:paraId="0FA1DA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г. Из постановления № ГКО-9907с</w:t>
      </w:r>
    </w:p>
    <w:p w14:paraId="4F39D37E" w14:textId="77777777" w:rsidR="009F27A3"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Москва, Кремль</w:t>
      </w:r>
    </w:p>
    <w:p w14:paraId="787368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Об обеспечении угольной промышленности горно-шахтным, транспортным и обогатительным оборудованием, а также строительными механизмами в 1945–1946 гг. </w:t>
      </w:r>
    </w:p>
    <w:p w14:paraId="7E86A8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Государственный Комитет Обороны отмечает, что существующий уровень механизации угольных шахт совершенно недостаточен и не обеспечивает выполнения задач, стоящих перед угольной промышленностью в деле восстановления Донбасса и дальнейшего развития добычи угля. Несмотря на рост производства за годы войны горно-шахтного оборудования на заводах Наркомугля, количество механизмом по выемке угля, транспортировке, обогащению, погрузочно-разгрузочным работам в угольной промышленности уменьшилось по сравнению с довоенным, в результате чего на угольных шахтах возросло применение ручного труда. </w:t>
      </w:r>
    </w:p>
    <w:p w14:paraId="0EEBCE2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связи с этим Государственный Комитет Обороны считает необходимым организовать производство оборудования, требуемого для дальнейшего развития угольной промышленности на заводах Наркомтанкопрома, Наркомвооружения, Наркомсредмаша, Наркомавиапрома и Наркомэлектропрома... </w:t>
      </w:r>
    </w:p>
    <w:p w14:paraId="075181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 Обязать Наркомвооружения (т. Устинова) </w:t>
      </w:r>
    </w:p>
    <w:p w14:paraId="5CDCD80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производство, изготовить и поставить Наркомуглю:</w:t>
      </w: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24"/>
        <w:gridCol w:w="1119"/>
        <w:gridCol w:w="1373"/>
      </w:tblGrid>
      <w:tr w:rsidR="00094A30" w:rsidRPr="00F2675E" w14:paraId="76BA1671" w14:textId="77777777" w:rsidTr="00D21494">
        <w:tc>
          <w:tcPr>
            <w:tcW w:w="0" w:type="auto"/>
            <w:gridSpan w:val="3"/>
            <w:shd w:val="clear" w:color="auto" w:fill="auto"/>
            <w:hideMark/>
          </w:tcPr>
          <w:p w14:paraId="1F57649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1946 году</w:t>
            </w:r>
          </w:p>
        </w:tc>
      </w:tr>
      <w:tr w:rsidR="00094A30" w:rsidRPr="00F2675E" w14:paraId="5A925DB2" w14:textId="77777777" w:rsidTr="00D21494">
        <w:tc>
          <w:tcPr>
            <w:tcW w:w="0" w:type="auto"/>
            <w:shd w:val="clear" w:color="auto" w:fill="auto"/>
            <w:hideMark/>
          </w:tcPr>
          <w:p w14:paraId="5BFBF25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Врубовые машины шортвольные</w:t>
            </w:r>
          </w:p>
        </w:tc>
        <w:tc>
          <w:tcPr>
            <w:tcW w:w="0" w:type="auto"/>
            <w:shd w:val="clear" w:color="auto" w:fill="auto"/>
            <w:hideMark/>
          </w:tcPr>
          <w:p w14:paraId="6B8D1F9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2000D25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w:t>
            </w:r>
          </w:p>
        </w:tc>
      </w:tr>
      <w:tr w:rsidR="00094A30" w:rsidRPr="00F2675E" w14:paraId="25D21067" w14:textId="77777777" w:rsidTr="00D21494">
        <w:tc>
          <w:tcPr>
            <w:tcW w:w="0" w:type="auto"/>
            <w:shd w:val="clear" w:color="auto" w:fill="auto"/>
            <w:hideMark/>
          </w:tcPr>
          <w:p w14:paraId="3C216CC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Врубовые машины универсальные</w:t>
            </w:r>
          </w:p>
        </w:tc>
        <w:tc>
          <w:tcPr>
            <w:tcW w:w="0" w:type="auto"/>
            <w:shd w:val="clear" w:color="auto" w:fill="auto"/>
            <w:hideMark/>
          </w:tcPr>
          <w:p w14:paraId="6957C6F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6778F16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400</w:t>
            </w:r>
          </w:p>
        </w:tc>
      </w:tr>
      <w:tr w:rsidR="00094A30" w:rsidRPr="00F2675E" w14:paraId="1EA59EEC" w14:textId="77777777" w:rsidTr="00D21494">
        <w:tc>
          <w:tcPr>
            <w:tcW w:w="0" w:type="auto"/>
            <w:shd w:val="clear" w:color="auto" w:fill="auto"/>
            <w:hideMark/>
          </w:tcPr>
          <w:p w14:paraId="06CC0F4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Лебедки кабельные</w:t>
            </w:r>
          </w:p>
        </w:tc>
        <w:tc>
          <w:tcPr>
            <w:tcW w:w="0" w:type="auto"/>
            <w:shd w:val="clear" w:color="auto" w:fill="auto"/>
            <w:hideMark/>
          </w:tcPr>
          <w:p w14:paraId="5D737BD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3263183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800</w:t>
            </w:r>
          </w:p>
        </w:tc>
      </w:tr>
      <w:tr w:rsidR="00094A30" w:rsidRPr="00F2675E" w14:paraId="1854C70D" w14:textId="77777777" w:rsidTr="00D21494">
        <w:tc>
          <w:tcPr>
            <w:tcW w:w="0" w:type="auto"/>
            <w:shd w:val="clear" w:color="auto" w:fill="auto"/>
            <w:hideMark/>
          </w:tcPr>
          <w:p w14:paraId="52CE978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Лебедки кабестановые</w:t>
            </w:r>
          </w:p>
        </w:tc>
        <w:tc>
          <w:tcPr>
            <w:tcW w:w="0" w:type="auto"/>
            <w:shd w:val="clear" w:color="auto" w:fill="auto"/>
            <w:hideMark/>
          </w:tcPr>
          <w:p w14:paraId="5A970C8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6FC94B2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w:t>
            </w:r>
          </w:p>
        </w:tc>
      </w:tr>
      <w:tr w:rsidR="00094A30" w:rsidRPr="00F2675E" w14:paraId="7F5A10E4" w14:textId="77777777" w:rsidTr="00D21494">
        <w:tc>
          <w:tcPr>
            <w:tcW w:w="0" w:type="auto"/>
            <w:shd w:val="clear" w:color="auto" w:fill="auto"/>
            <w:hideMark/>
          </w:tcPr>
          <w:p w14:paraId="0764F3E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Штамповочные заготовки деталей горных машин</w:t>
            </w:r>
          </w:p>
        </w:tc>
        <w:tc>
          <w:tcPr>
            <w:tcW w:w="0" w:type="auto"/>
            <w:shd w:val="clear" w:color="auto" w:fill="auto"/>
            <w:hideMark/>
          </w:tcPr>
          <w:p w14:paraId="46ED7E8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тонн</w:t>
            </w:r>
          </w:p>
        </w:tc>
        <w:tc>
          <w:tcPr>
            <w:tcW w:w="0" w:type="auto"/>
            <w:shd w:val="clear" w:color="auto" w:fill="auto"/>
            <w:hideMark/>
          </w:tcPr>
          <w:p w14:paraId="201C78F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750</w:t>
            </w:r>
          </w:p>
        </w:tc>
      </w:tr>
      <w:tr w:rsidR="00094A30" w:rsidRPr="00F2675E" w14:paraId="5CA16EB6" w14:textId="77777777" w:rsidTr="00D21494">
        <w:tc>
          <w:tcPr>
            <w:tcW w:w="0" w:type="auto"/>
            <w:shd w:val="clear" w:color="auto" w:fill="auto"/>
            <w:hideMark/>
          </w:tcPr>
          <w:p w14:paraId="3D47079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Кубики для штампов</w:t>
            </w:r>
          </w:p>
        </w:tc>
        <w:tc>
          <w:tcPr>
            <w:tcW w:w="0" w:type="auto"/>
            <w:shd w:val="clear" w:color="auto" w:fill="auto"/>
            <w:hideMark/>
          </w:tcPr>
          <w:p w14:paraId="68FC1DE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2B14EBA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w:t>
            </w:r>
          </w:p>
        </w:tc>
      </w:tr>
      <w:tr w:rsidR="00094A30" w:rsidRPr="00F2675E" w14:paraId="5198784C" w14:textId="77777777" w:rsidTr="00D21494">
        <w:tc>
          <w:tcPr>
            <w:tcW w:w="0" w:type="auto"/>
            <w:shd w:val="clear" w:color="auto" w:fill="auto"/>
            <w:hideMark/>
          </w:tcPr>
          <w:p w14:paraId="38211E6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Буровые станки КАМ 500 и 300</w:t>
            </w:r>
          </w:p>
        </w:tc>
        <w:tc>
          <w:tcPr>
            <w:tcW w:w="0" w:type="auto"/>
            <w:shd w:val="clear" w:color="auto" w:fill="auto"/>
            <w:hideMark/>
          </w:tcPr>
          <w:p w14:paraId="6998FB0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2CE468E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750</w:t>
            </w:r>
          </w:p>
        </w:tc>
      </w:tr>
      <w:tr w:rsidR="00094A30" w:rsidRPr="00F2675E" w14:paraId="03D8E9D1" w14:textId="77777777" w:rsidTr="00D21494">
        <w:tc>
          <w:tcPr>
            <w:tcW w:w="0" w:type="auto"/>
            <w:shd w:val="clear" w:color="auto" w:fill="auto"/>
            <w:hideMark/>
          </w:tcPr>
          <w:p w14:paraId="614BDF6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Насосы для буровых станков 100/30</w:t>
            </w:r>
          </w:p>
        </w:tc>
        <w:tc>
          <w:tcPr>
            <w:tcW w:w="0" w:type="auto"/>
            <w:shd w:val="clear" w:color="auto" w:fill="auto"/>
            <w:hideMark/>
          </w:tcPr>
          <w:p w14:paraId="36C6BD4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01570EA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1250</w:t>
            </w:r>
          </w:p>
        </w:tc>
      </w:tr>
      <w:tr w:rsidR="00094A30" w:rsidRPr="00F2675E" w14:paraId="77FF913B" w14:textId="77777777" w:rsidTr="00D21494">
        <w:tc>
          <w:tcPr>
            <w:tcW w:w="0" w:type="auto"/>
            <w:shd w:val="clear" w:color="auto" w:fill="auto"/>
            <w:hideMark/>
          </w:tcPr>
          <w:p w14:paraId="338EBAA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Цепи Кейстона</w:t>
            </w:r>
          </w:p>
        </w:tc>
        <w:tc>
          <w:tcPr>
            <w:tcW w:w="0" w:type="auto"/>
            <w:shd w:val="clear" w:color="auto" w:fill="auto"/>
            <w:hideMark/>
          </w:tcPr>
          <w:p w14:paraId="059BD28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w:t>
            </w:r>
          </w:p>
        </w:tc>
        <w:tc>
          <w:tcPr>
            <w:tcW w:w="0" w:type="auto"/>
            <w:shd w:val="clear" w:color="auto" w:fill="auto"/>
            <w:hideMark/>
          </w:tcPr>
          <w:p w14:paraId="45E8332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300000</w:t>
            </w:r>
          </w:p>
        </w:tc>
      </w:tr>
      <w:tr w:rsidR="00094A30" w:rsidRPr="00F2675E" w14:paraId="33E34035" w14:textId="77777777" w:rsidTr="00D21494">
        <w:tc>
          <w:tcPr>
            <w:tcW w:w="0" w:type="auto"/>
            <w:shd w:val="clear" w:color="auto" w:fill="auto"/>
          </w:tcPr>
          <w:p w14:paraId="22738B2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0" w:type="auto"/>
            <w:shd w:val="clear" w:color="auto" w:fill="auto"/>
          </w:tcPr>
          <w:p w14:paraId="45AE47C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0" w:type="auto"/>
            <w:shd w:val="clear" w:color="auto" w:fill="auto"/>
          </w:tcPr>
          <w:p w14:paraId="4A04C41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bl>
    <w:p w14:paraId="3022FE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изготовить в 6-месячный срок опытный образец проходческого комбайна и приступить к серийному производству. </w:t>
      </w:r>
    </w:p>
    <w:p w14:paraId="4981DF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Наркомуглю (т. Вахрушеву) обеспечить Наркомвооружения в октябре 1945 г. рабочими чертежами проходческого комбайна. </w:t>
      </w:r>
    </w:p>
    <w:p w14:paraId="16683F6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Для обеспечения выпуска заводами Наркомвооружения оборудования для угольной промышленности: </w:t>
      </w:r>
    </w:p>
    <w:p w14:paraId="3855A0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разрешить Наркомвооружения (т. Устинову) перенести производство нефтяного оборудования и компрессоров с завода 4 на другие заводы Наркомвооружения; </w:t>
      </w:r>
    </w:p>
    <w:p w14:paraId="47F729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обязать Наркомуголь (т. Вахрушева) обеспечить не позднее октября 1945 г. завод № 9 Наркомвооружения образцом шортвольной врубовой машины и завода № 4 Наркомвооружения чертежами и техническими условиями универсальной врубовой машины, подлежащих изготовлению на указанных заводах; </w:t>
      </w:r>
    </w:p>
    <w:p w14:paraId="6FF4293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поручить Госплану СССР (т. Кирпичникову), Наркомтанкопрому (т. Малышеву) и Наркомвооружения (т. Устинову) решить вопрос о номеклатуре и количествах заготовок, подлежащих поставке с Уралмашзавода № 9 Наркомвооружения для изготовления горно-шахтного оборудования. </w:t>
      </w:r>
    </w:p>
    <w:p w14:paraId="04DE432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 Утвердить следующую номенклатуру машин для угольной промышленности, подлежащих изготовлению на заводах Наркомата танковой промышленности: </w:t>
      </w:r>
    </w:p>
    <w:p w14:paraId="5DC3FC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a) экскаваторы 3 кбм типа Буссарейс; </w:t>
      </w:r>
    </w:p>
    <w:p w14:paraId="42C13E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электровозы 10 тн типа Ю-10; </w:t>
      </w:r>
    </w:p>
    <w:p w14:paraId="0A943D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породо-погрузочные машины типа УМП-1; </w:t>
      </w:r>
    </w:p>
    <w:p w14:paraId="7416CC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породо-погрузочные машины типа Эймко № 40; </w:t>
      </w:r>
    </w:p>
    <w:p w14:paraId="299E53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д) врубо-навалочная машина Макарова; </w:t>
      </w:r>
    </w:p>
    <w:p w14:paraId="39EEAF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е) врубо-навалочная машина Ломова; </w:t>
      </w:r>
    </w:p>
    <w:p w14:paraId="14D65F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ж) углепогрузочная машина «Джой»; </w:t>
      </w:r>
    </w:p>
    <w:p w14:paraId="7F1E9C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 углепогрузочная роторная машина типа «Блейхерт». </w:t>
      </w:r>
    </w:p>
    <w:p w14:paraId="546295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Установить следующие мощности по выпуску в 1947 году машин, указанных в п. 4. </w:t>
      </w:r>
    </w:p>
    <w:p w14:paraId="650B3C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экскаваторы 3 кбм – 100 штук </w:t>
      </w:r>
    </w:p>
    <w:p w14:paraId="7B0BCD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электровозы Ю-10 – 700 штук </w:t>
      </w:r>
    </w:p>
    <w:p w14:paraId="0ED8E28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породо-погрузочные машины УМП-I – 500 штук </w:t>
      </w:r>
    </w:p>
    <w:p w14:paraId="317816B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породо-погрузочные машины «Эймко» № 40 – 300 штук </w:t>
      </w:r>
    </w:p>
    <w:p w14:paraId="670C15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д) врубо-навалочная машина Макарова – 150 штук </w:t>
      </w:r>
    </w:p>
    <w:p w14:paraId="55A700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е) врубо-навалочная машина Ломова – 50 штук </w:t>
      </w:r>
    </w:p>
    <w:p w14:paraId="02B9096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ж) углепогрузочная машина «Джой» – 500 штук </w:t>
      </w:r>
    </w:p>
    <w:p w14:paraId="0FA972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 углепогрузочная машина «Блейхерт» – 100 штук </w:t>
      </w:r>
    </w:p>
    <w:p w14:paraId="72A8F4C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Обязать Наркомтанкопром (т. Малышева) в течение I и II кварталов 1946 г. изготовить опытные образцы указанных в п. 4 машин с тем, чтобы, начиная с II и III кварталов 1946 г., обеспечить серийный выпуск этих машин. </w:t>
      </w:r>
    </w:p>
    <w:p w14:paraId="56C2B13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Обязать Наркомуголь (т. Вахрушева) передать Наркомтанкопрому: </w:t>
      </w:r>
    </w:p>
    <w:p w14:paraId="06152C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до 1 октября 1946 г. чертежи на следующие машины: породо-погрузочную УМП-I, врубо-навалочную машину Макарова, врубо-навалочную машину Ломова и электровоз Ю-10; </w:t>
      </w:r>
    </w:p>
    <w:p w14:paraId="7557FF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до 1 декабря 1945 г. образцы машин: породо-погрузочной «Эймко» № 40, углепогрузочной «Джой» и углепогрузочной «Блейхерт». </w:t>
      </w:r>
    </w:p>
    <w:p w14:paraId="4BE6B1F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т.т. Панову, Малышеву, Вахрушеву, Кабанову и и Рудько в 15-дневный срок представить в Оперативное Бюро ГОКО предложения о плане производства указанных в п. 4 машин на II, III и IV кварталы 1946 г. и мероприятия по обеспечению этого плана электрооборудованием. </w:t>
      </w:r>
    </w:p>
    <w:p w14:paraId="6C46AB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Наркомбоеприпасов (т. Ванникова) организовать на своих заводах, освобожденных от изготовления боеприпасов, производство оборудования, запасных частей, узлов и деталей для Наркомугля и обеспечить их поставку в IV квартале 1945 г. и в 1946 году в следующих количествах:</w:t>
      </w: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5"/>
        <w:gridCol w:w="1497"/>
        <w:gridCol w:w="1546"/>
        <w:gridCol w:w="938"/>
      </w:tblGrid>
      <w:tr w:rsidR="00094A30" w:rsidRPr="00F2675E" w14:paraId="076601B4" w14:textId="77777777" w:rsidTr="00D21494">
        <w:tc>
          <w:tcPr>
            <w:tcW w:w="0" w:type="auto"/>
            <w:vMerge w:val="restart"/>
            <w:shd w:val="clear" w:color="auto" w:fill="auto"/>
            <w:hideMark/>
          </w:tcPr>
          <w:p w14:paraId="6E265687" w14:textId="0DA374CC" w:rsidR="00DE5A7C" w:rsidRPr="00F2675E" w:rsidRDefault="00094A30" w:rsidP="00536344">
            <w:pPr>
              <w:spacing w:after="0" w:line="240" w:lineRule="auto"/>
              <w:jc w:val="both"/>
              <w:rPr>
                <w:rFonts w:ascii="Times New Roman" w:eastAsia="Times New Roman" w:hAnsi="Times New Roman"/>
                <w:sz w:val="16"/>
                <w:szCs w:val="16"/>
                <w:lang w:eastAsia="ru-RU"/>
              </w:rPr>
            </w:pPr>
            <w:r>
              <w:rPr>
                <w:rFonts w:ascii="Times New Roman" w:eastAsia="Times New Roman" w:hAnsi="Times New Roman"/>
                <w:sz w:val="16"/>
                <w:szCs w:val="16"/>
                <w:lang w:eastAsia="ru-RU"/>
              </w:rPr>
              <w:t xml:space="preserve"> </w:t>
            </w:r>
          </w:p>
        </w:tc>
        <w:tc>
          <w:tcPr>
            <w:tcW w:w="0" w:type="auto"/>
            <w:vMerge w:val="restart"/>
            <w:shd w:val="clear" w:color="auto" w:fill="auto"/>
            <w:hideMark/>
          </w:tcPr>
          <w:p w14:paraId="4FD263A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Един. измер.</w:t>
            </w:r>
          </w:p>
        </w:tc>
        <w:tc>
          <w:tcPr>
            <w:tcW w:w="0" w:type="auto"/>
            <w:gridSpan w:val="2"/>
            <w:shd w:val="clear" w:color="auto" w:fill="auto"/>
            <w:hideMark/>
          </w:tcPr>
          <w:p w14:paraId="55465CE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План на</w:t>
            </w:r>
          </w:p>
        </w:tc>
      </w:tr>
      <w:tr w:rsidR="00094A30" w:rsidRPr="00F2675E" w14:paraId="1990C6E1" w14:textId="77777777" w:rsidTr="00D21494">
        <w:tc>
          <w:tcPr>
            <w:tcW w:w="0" w:type="auto"/>
            <w:vMerge/>
            <w:shd w:val="clear" w:color="auto" w:fill="auto"/>
            <w:hideMark/>
          </w:tcPr>
          <w:p w14:paraId="6F5C015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0" w:type="auto"/>
            <w:vMerge/>
            <w:shd w:val="clear" w:color="auto" w:fill="auto"/>
            <w:hideMark/>
          </w:tcPr>
          <w:p w14:paraId="37ABAA1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0" w:type="auto"/>
            <w:shd w:val="clear" w:color="auto" w:fill="auto"/>
            <w:hideMark/>
          </w:tcPr>
          <w:p w14:paraId="4FA80AA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IV кв. 1945 г.</w:t>
            </w:r>
          </w:p>
        </w:tc>
        <w:tc>
          <w:tcPr>
            <w:tcW w:w="0" w:type="auto"/>
            <w:shd w:val="clear" w:color="auto" w:fill="auto"/>
            <w:hideMark/>
          </w:tcPr>
          <w:p w14:paraId="7CAD25D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1946 г.</w:t>
            </w:r>
          </w:p>
        </w:tc>
      </w:tr>
      <w:tr w:rsidR="00094A30" w:rsidRPr="00F2675E" w14:paraId="03B4BF40" w14:textId="77777777" w:rsidTr="00D21494">
        <w:tc>
          <w:tcPr>
            <w:tcW w:w="0" w:type="auto"/>
            <w:shd w:val="clear" w:color="auto" w:fill="auto"/>
            <w:hideMark/>
          </w:tcPr>
          <w:p w14:paraId="622A544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lastRenderedPageBreak/>
              <w:t>Котлы конрваллийские</w:t>
            </w:r>
          </w:p>
        </w:tc>
        <w:tc>
          <w:tcPr>
            <w:tcW w:w="0" w:type="auto"/>
            <w:shd w:val="clear" w:color="auto" w:fill="auto"/>
            <w:hideMark/>
          </w:tcPr>
          <w:p w14:paraId="0CEFAD3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61D3E74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0" w:type="auto"/>
            <w:shd w:val="clear" w:color="auto" w:fill="auto"/>
            <w:hideMark/>
          </w:tcPr>
          <w:p w14:paraId="195C444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600</w:t>
            </w:r>
          </w:p>
        </w:tc>
      </w:tr>
      <w:tr w:rsidR="00094A30" w:rsidRPr="00F2675E" w14:paraId="00B6D529" w14:textId="77777777" w:rsidTr="00D21494">
        <w:tc>
          <w:tcPr>
            <w:tcW w:w="0" w:type="auto"/>
            <w:shd w:val="clear" w:color="auto" w:fill="auto"/>
            <w:hideMark/>
          </w:tcPr>
          <w:p w14:paraId="4819B11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Скребковые транспортеры</w:t>
            </w:r>
          </w:p>
        </w:tc>
        <w:tc>
          <w:tcPr>
            <w:tcW w:w="0" w:type="auto"/>
            <w:shd w:val="clear" w:color="auto" w:fill="auto"/>
            <w:hideMark/>
          </w:tcPr>
          <w:p w14:paraId="1CABE46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0966E2F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w:t>
            </w:r>
          </w:p>
        </w:tc>
        <w:tc>
          <w:tcPr>
            <w:tcW w:w="0" w:type="auto"/>
            <w:shd w:val="clear" w:color="auto" w:fill="auto"/>
            <w:hideMark/>
          </w:tcPr>
          <w:p w14:paraId="4B1F095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600</w:t>
            </w:r>
          </w:p>
        </w:tc>
      </w:tr>
      <w:tr w:rsidR="00094A30" w:rsidRPr="00F2675E" w14:paraId="37B58FCF" w14:textId="77777777" w:rsidTr="00D21494">
        <w:tc>
          <w:tcPr>
            <w:tcW w:w="0" w:type="auto"/>
            <w:shd w:val="clear" w:color="auto" w:fill="auto"/>
            <w:hideMark/>
          </w:tcPr>
          <w:p w14:paraId="011C24F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СТ-И -"-</w:t>
            </w:r>
          </w:p>
        </w:tc>
        <w:tc>
          <w:tcPr>
            <w:tcW w:w="0" w:type="auto"/>
            <w:shd w:val="clear" w:color="auto" w:fill="auto"/>
            <w:hideMark/>
          </w:tcPr>
          <w:p w14:paraId="2FC3E65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096944B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w:t>
            </w:r>
          </w:p>
        </w:tc>
        <w:tc>
          <w:tcPr>
            <w:tcW w:w="0" w:type="auto"/>
            <w:shd w:val="clear" w:color="auto" w:fill="auto"/>
            <w:hideMark/>
          </w:tcPr>
          <w:p w14:paraId="267D807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600</w:t>
            </w:r>
          </w:p>
        </w:tc>
      </w:tr>
      <w:tr w:rsidR="00094A30" w:rsidRPr="00F2675E" w14:paraId="706F4700" w14:textId="77777777" w:rsidTr="00D21494">
        <w:tc>
          <w:tcPr>
            <w:tcW w:w="0" w:type="auto"/>
            <w:shd w:val="clear" w:color="auto" w:fill="auto"/>
            <w:hideMark/>
          </w:tcPr>
          <w:p w14:paraId="4B5ADA1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Ленточные транспортеры РТУ-30</w:t>
            </w:r>
          </w:p>
        </w:tc>
        <w:tc>
          <w:tcPr>
            <w:tcW w:w="0" w:type="auto"/>
            <w:shd w:val="clear" w:color="auto" w:fill="auto"/>
            <w:hideMark/>
          </w:tcPr>
          <w:p w14:paraId="776D9D7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433DBFE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w:t>
            </w:r>
          </w:p>
        </w:tc>
        <w:tc>
          <w:tcPr>
            <w:tcW w:w="0" w:type="auto"/>
            <w:shd w:val="clear" w:color="auto" w:fill="auto"/>
            <w:hideMark/>
          </w:tcPr>
          <w:p w14:paraId="32F8089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w:t>
            </w:r>
          </w:p>
        </w:tc>
      </w:tr>
      <w:tr w:rsidR="00094A30" w:rsidRPr="00F2675E" w14:paraId="75BD1DCF" w14:textId="77777777" w:rsidTr="00D21494">
        <w:tc>
          <w:tcPr>
            <w:tcW w:w="0" w:type="auto"/>
            <w:shd w:val="clear" w:color="auto" w:fill="auto"/>
            <w:hideMark/>
          </w:tcPr>
          <w:p w14:paraId="7803AE4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Роликовые опоры для транспортеров</w:t>
            </w:r>
          </w:p>
        </w:tc>
        <w:tc>
          <w:tcPr>
            <w:tcW w:w="0" w:type="auto"/>
            <w:shd w:val="clear" w:color="auto" w:fill="auto"/>
            <w:hideMark/>
          </w:tcPr>
          <w:p w14:paraId="4041CD8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тыс. компл.</w:t>
            </w:r>
          </w:p>
        </w:tc>
        <w:tc>
          <w:tcPr>
            <w:tcW w:w="0" w:type="auto"/>
            <w:shd w:val="clear" w:color="auto" w:fill="auto"/>
            <w:hideMark/>
          </w:tcPr>
          <w:p w14:paraId="3777B2D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12</w:t>
            </w:r>
          </w:p>
        </w:tc>
        <w:tc>
          <w:tcPr>
            <w:tcW w:w="0" w:type="auto"/>
            <w:shd w:val="clear" w:color="auto" w:fill="auto"/>
            <w:hideMark/>
          </w:tcPr>
          <w:p w14:paraId="06152F1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w:t>
            </w:r>
          </w:p>
        </w:tc>
      </w:tr>
      <w:tr w:rsidR="00094A30" w:rsidRPr="00F2675E" w14:paraId="05BCBA94" w14:textId="77777777" w:rsidTr="00D21494">
        <w:tc>
          <w:tcPr>
            <w:tcW w:w="0" w:type="auto"/>
            <w:shd w:val="clear" w:color="auto" w:fill="auto"/>
            <w:hideMark/>
          </w:tcPr>
          <w:p w14:paraId="732D89D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Транспортеры для обогатительных фабрик и сортировок</w:t>
            </w:r>
          </w:p>
        </w:tc>
        <w:tc>
          <w:tcPr>
            <w:tcW w:w="0" w:type="auto"/>
            <w:shd w:val="clear" w:color="auto" w:fill="auto"/>
            <w:hideMark/>
          </w:tcPr>
          <w:p w14:paraId="350D7F2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61D2EB3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w:t>
            </w:r>
          </w:p>
        </w:tc>
        <w:tc>
          <w:tcPr>
            <w:tcW w:w="0" w:type="auto"/>
            <w:shd w:val="clear" w:color="auto" w:fill="auto"/>
            <w:hideMark/>
          </w:tcPr>
          <w:p w14:paraId="739712E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w:t>
            </w:r>
          </w:p>
        </w:tc>
      </w:tr>
      <w:tr w:rsidR="00094A30" w:rsidRPr="00F2675E" w14:paraId="49A19BDB" w14:textId="77777777" w:rsidTr="00D21494">
        <w:tc>
          <w:tcPr>
            <w:tcW w:w="0" w:type="auto"/>
            <w:shd w:val="clear" w:color="auto" w:fill="auto"/>
            <w:hideMark/>
          </w:tcPr>
          <w:p w14:paraId="344E7C1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Электролебедки ЛУ-15</w:t>
            </w:r>
          </w:p>
        </w:tc>
        <w:tc>
          <w:tcPr>
            <w:tcW w:w="0" w:type="auto"/>
            <w:shd w:val="clear" w:color="auto" w:fill="auto"/>
            <w:hideMark/>
          </w:tcPr>
          <w:p w14:paraId="41FB13E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58389DA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w:t>
            </w:r>
          </w:p>
        </w:tc>
        <w:tc>
          <w:tcPr>
            <w:tcW w:w="0" w:type="auto"/>
            <w:shd w:val="clear" w:color="auto" w:fill="auto"/>
            <w:hideMark/>
          </w:tcPr>
          <w:p w14:paraId="0F04E3B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w:t>
            </w:r>
          </w:p>
        </w:tc>
      </w:tr>
      <w:tr w:rsidR="00094A30" w:rsidRPr="00F2675E" w14:paraId="0453AA0E" w14:textId="77777777" w:rsidTr="00D21494">
        <w:tc>
          <w:tcPr>
            <w:tcW w:w="0" w:type="auto"/>
            <w:shd w:val="clear" w:color="auto" w:fill="auto"/>
            <w:hideMark/>
          </w:tcPr>
          <w:p w14:paraId="57E5045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Лебедки ручные (строит.)</w:t>
            </w:r>
          </w:p>
        </w:tc>
        <w:tc>
          <w:tcPr>
            <w:tcW w:w="0" w:type="auto"/>
            <w:shd w:val="clear" w:color="auto" w:fill="auto"/>
            <w:hideMark/>
          </w:tcPr>
          <w:p w14:paraId="07E53B8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0029786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w:t>
            </w:r>
          </w:p>
        </w:tc>
        <w:tc>
          <w:tcPr>
            <w:tcW w:w="0" w:type="auto"/>
            <w:shd w:val="clear" w:color="auto" w:fill="auto"/>
            <w:hideMark/>
          </w:tcPr>
          <w:p w14:paraId="51FD7A8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2000</w:t>
            </w:r>
          </w:p>
        </w:tc>
      </w:tr>
      <w:tr w:rsidR="00094A30" w:rsidRPr="00F2675E" w14:paraId="6C4DEA8E" w14:textId="77777777" w:rsidTr="00D21494">
        <w:tc>
          <w:tcPr>
            <w:tcW w:w="0" w:type="auto"/>
            <w:shd w:val="clear" w:color="auto" w:fill="auto"/>
            <w:hideMark/>
          </w:tcPr>
          <w:p w14:paraId="18AF7E6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Нефтяные двигатели 22РН</w:t>
            </w:r>
          </w:p>
        </w:tc>
        <w:tc>
          <w:tcPr>
            <w:tcW w:w="0" w:type="auto"/>
            <w:shd w:val="clear" w:color="auto" w:fill="auto"/>
            <w:hideMark/>
          </w:tcPr>
          <w:p w14:paraId="1F9017E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75F2738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w:t>
            </w:r>
          </w:p>
        </w:tc>
        <w:tc>
          <w:tcPr>
            <w:tcW w:w="0" w:type="auto"/>
            <w:shd w:val="clear" w:color="auto" w:fill="auto"/>
            <w:hideMark/>
          </w:tcPr>
          <w:p w14:paraId="7147D89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750</w:t>
            </w:r>
          </w:p>
        </w:tc>
      </w:tr>
      <w:tr w:rsidR="00094A30" w:rsidRPr="00F2675E" w14:paraId="5D2511F2" w14:textId="77777777" w:rsidTr="00D21494">
        <w:tc>
          <w:tcPr>
            <w:tcW w:w="0" w:type="auto"/>
            <w:shd w:val="clear" w:color="auto" w:fill="auto"/>
            <w:hideMark/>
          </w:tcPr>
          <w:p w14:paraId="042C3C9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Поршневые насосы 200х30 для станков «Крелиус»</w:t>
            </w:r>
          </w:p>
        </w:tc>
        <w:tc>
          <w:tcPr>
            <w:tcW w:w="0" w:type="auto"/>
            <w:shd w:val="clear" w:color="auto" w:fill="auto"/>
            <w:hideMark/>
          </w:tcPr>
          <w:p w14:paraId="301DB2E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7E64B19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w:t>
            </w:r>
          </w:p>
        </w:tc>
        <w:tc>
          <w:tcPr>
            <w:tcW w:w="0" w:type="auto"/>
            <w:shd w:val="clear" w:color="auto" w:fill="auto"/>
            <w:hideMark/>
          </w:tcPr>
          <w:p w14:paraId="77FDC2B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600</w:t>
            </w:r>
          </w:p>
        </w:tc>
      </w:tr>
      <w:tr w:rsidR="00094A30" w:rsidRPr="00F2675E" w14:paraId="410698A8" w14:textId="77777777" w:rsidTr="00D21494">
        <w:tc>
          <w:tcPr>
            <w:tcW w:w="0" w:type="auto"/>
            <w:shd w:val="clear" w:color="auto" w:fill="auto"/>
            <w:hideMark/>
          </w:tcPr>
          <w:p w14:paraId="722E54C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Оси к вагонеткам</w:t>
            </w:r>
          </w:p>
        </w:tc>
        <w:tc>
          <w:tcPr>
            <w:tcW w:w="0" w:type="auto"/>
            <w:shd w:val="clear" w:color="auto" w:fill="auto"/>
            <w:hideMark/>
          </w:tcPr>
          <w:p w14:paraId="7677CE7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6D3828C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15000</w:t>
            </w:r>
          </w:p>
        </w:tc>
        <w:tc>
          <w:tcPr>
            <w:tcW w:w="0" w:type="auto"/>
            <w:shd w:val="clear" w:color="auto" w:fill="auto"/>
            <w:hideMark/>
          </w:tcPr>
          <w:p w14:paraId="1E80749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60000</w:t>
            </w:r>
          </w:p>
        </w:tc>
      </w:tr>
      <w:tr w:rsidR="00094A30" w:rsidRPr="00F2675E" w14:paraId="33AE77AE" w14:textId="77777777" w:rsidTr="00D21494">
        <w:tc>
          <w:tcPr>
            <w:tcW w:w="0" w:type="auto"/>
            <w:shd w:val="clear" w:color="auto" w:fill="auto"/>
            <w:hideMark/>
          </w:tcPr>
          <w:p w14:paraId="351B34E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Известегасители</w:t>
            </w:r>
          </w:p>
        </w:tc>
        <w:tc>
          <w:tcPr>
            <w:tcW w:w="0" w:type="auto"/>
            <w:shd w:val="clear" w:color="auto" w:fill="auto"/>
            <w:hideMark/>
          </w:tcPr>
          <w:p w14:paraId="6FC973E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1E6F898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w:t>
            </w:r>
          </w:p>
        </w:tc>
        <w:tc>
          <w:tcPr>
            <w:tcW w:w="0" w:type="auto"/>
            <w:shd w:val="clear" w:color="auto" w:fill="auto"/>
            <w:hideMark/>
          </w:tcPr>
          <w:p w14:paraId="37FB02F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w:t>
            </w:r>
          </w:p>
        </w:tc>
      </w:tr>
      <w:tr w:rsidR="00094A30" w:rsidRPr="00F2675E" w14:paraId="2A643456" w14:textId="77777777" w:rsidTr="00D21494">
        <w:tc>
          <w:tcPr>
            <w:tcW w:w="0" w:type="auto"/>
            <w:shd w:val="clear" w:color="auto" w:fill="auto"/>
            <w:hideMark/>
          </w:tcPr>
          <w:p w14:paraId="47322AE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Штуцеры для аккумуляторных ламп</w:t>
            </w:r>
          </w:p>
        </w:tc>
        <w:tc>
          <w:tcPr>
            <w:tcW w:w="0" w:type="auto"/>
            <w:shd w:val="clear" w:color="auto" w:fill="auto"/>
            <w:hideMark/>
          </w:tcPr>
          <w:p w14:paraId="6AA4877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тыс. компл.</w:t>
            </w:r>
          </w:p>
        </w:tc>
        <w:tc>
          <w:tcPr>
            <w:tcW w:w="0" w:type="auto"/>
            <w:shd w:val="clear" w:color="auto" w:fill="auto"/>
            <w:hideMark/>
          </w:tcPr>
          <w:p w14:paraId="44EE4FE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250</w:t>
            </w:r>
          </w:p>
        </w:tc>
        <w:tc>
          <w:tcPr>
            <w:tcW w:w="0" w:type="auto"/>
            <w:shd w:val="clear" w:color="auto" w:fill="auto"/>
            <w:hideMark/>
          </w:tcPr>
          <w:p w14:paraId="057D139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w:t>
            </w:r>
          </w:p>
        </w:tc>
      </w:tr>
      <w:tr w:rsidR="00094A30" w:rsidRPr="00F2675E" w14:paraId="3352F52A" w14:textId="77777777" w:rsidTr="00D21494">
        <w:tc>
          <w:tcPr>
            <w:tcW w:w="0" w:type="auto"/>
            <w:shd w:val="clear" w:color="auto" w:fill="auto"/>
            <w:hideMark/>
          </w:tcPr>
          <w:p w14:paraId="6138837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Крепеж для угольных машин (чистый)</w:t>
            </w:r>
          </w:p>
        </w:tc>
        <w:tc>
          <w:tcPr>
            <w:tcW w:w="0" w:type="auto"/>
            <w:shd w:val="clear" w:color="auto" w:fill="auto"/>
            <w:hideMark/>
          </w:tcPr>
          <w:p w14:paraId="5019076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тыс. шт.</w:t>
            </w:r>
          </w:p>
        </w:tc>
        <w:tc>
          <w:tcPr>
            <w:tcW w:w="0" w:type="auto"/>
            <w:shd w:val="clear" w:color="auto" w:fill="auto"/>
            <w:hideMark/>
          </w:tcPr>
          <w:p w14:paraId="6B3D248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w:t>
            </w:r>
          </w:p>
        </w:tc>
        <w:tc>
          <w:tcPr>
            <w:tcW w:w="0" w:type="auto"/>
            <w:shd w:val="clear" w:color="auto" w:fill="auto"/>
            <w:hideMark/>
          </w:tcPr>
          <w:p w14:paraId="23B008E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2000</w:t>
            </w:r>
          </w:p>
        </w:tc>
      </w:tr>
      <w:tr w:rsidR="00094A30" w:rsidRPr="00F2675E" w14:paraId="2352370D" w14:textId="77777777" w:rsidTr="00D21494">
        <w:tc>
          <w:tcPr>
            <w:tcW w:w="0" w:type="auto"/>
            <w:shd w:val="clear" w:color="auto" w:fill="auto"/>
            <w:hideMark/>
          </w:tcPr>
          <w:p w14:paraId="1094254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Фары к головным аккумуляторным лампам</w:t>
            </w:r>
          </w:p>
        </w:tc>
        <w:tc>
          <w:tcPr>
            <w:tcW w:w="0" w:type="auto"/>
            <w:shd w:val="clear" w:color="auto" w:fill="auto"/>
            <w:hideMark/>
          </w:tcPr>
          <w:p w14:paraId="1E66C02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66E75EB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250</w:t>
            </w:r>
          </w:p>
        </w:tc>
        <w:tc>
          <w:tcPr>
            <w:tcW w:w="0" w:type="auto"/>
            <w:shd w:val="clear" w:color="auto" w:fill="auto"/>
            <w:hideMark/>
          </w:tcPr>
          <w:p w14:paraId="55290FD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w:t>
            </w:r>
          </w:p>
        </w:tc>
      </w:tr>
      <w:tr w:rsidR="00094A30" w:rsidRPr="00F2675E" w14:paraId="7974FDA6" w14:textId="77777777" w:rsidTr="00D21494">
        <w:tc>
          <w:tcPr>
            <w:tcW w:w="0" w:type="auto"/>
            <w:shd w:val="clear" w:color="auto" w:fill="auto"/>
            <w:hideMark/>
          </w:tcPr>
          <w:p w14:paraId="2416B62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Ролики для ленточных транспортеров штампованные</w:t>
            </w:r>
          </w:p>
        </w:tc>
        <w:tc>
          <w:tcPr>
            <w:tcW w:w="0" w:type="auto"/>
            <w:shd w:val="clear" w:color="auto" w:fill="auto"/>
            <w:hideMark/>
          </w:tcPr>
          <w:p w14:paraId="1657CEF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41AC964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w:t>
            </w:r>
          </w:p>
        </w:tc>
        <w:tc>
          <w:tcPr>
            <w:tcW w:w="0" w:type="auto"/>
            <w:shd w:val="clear" w:color="auto" w:fill="auto"/>
            <w:hideMark/>
          </w:tcPr>
          <w:p w14:paraId="150EF26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w:t>
            </w:r>
          </w:p>
        </w:tc>
      </w:tr>
    </w:tbl>
    <w:p w14:paraId="1833D3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Обязать Наркомуголь (т. Вахрушева) в месячный срок обеспечить заводы Наркомбоеприпасов технической документацией (чертежами и техническими условиями) на указанное оборудование. </w:t>
      </w:r>
    </w:p>
    <w:p w14:paraId="173361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целях быстрейшего освоения производства оборудования для угольной промышленности разрешить Наркомбоеприпасов (т. Ванникову) организовать: в НКБ отдел угольного машиностроения в составе 15 человек; на заводе № 57 центральное конструкторское бюро в составе 50 человек по конструированию машин и узлов механизмов угольной промышленности. </w:t>
      </w:r>
    </w:p>
    <w:p w14:paraId="293505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 Обязать Наркомминвооружения (т. Паршина) организовать проектирование, освоить производство, изготовить и поставить Наркомуглю... (следует перечень 33-х видов станков и машин, возлагаются большие обязанности на наркоматы тяжелого машиностроения, среднего машиностроения, авиационной промышленности, строительства, черной металлургии, электропромышленности и др.). </w:t>
      </w:r>
    </w:p>
    <w:p w14:paraId="722C58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...считая производство и поставку оборудования для угольной промышленности одной из важнейших народнохозяйственных задач... обеспечить выполнение заданий, установленных настоящим постановлением, по освоению, изготовлению и поставке машин и механизмов Наркомуглю, ежемесячно докладывая ГОКО (т. Берия) о выполнении заданий, установленных настоящим постановлением.</w:t>
      </w:r>
    </w:p>
    <w:p w14:paraId="2A52981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ГОСУДАРСТВЕННОГО КОМИТЕТА ОБОРОНЫ И. СТАЛИН (12647).</w:t>
      </w:r>
    </w:p>
    <w:p w14:paraId="3DA1DA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3D2F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9908 Об оказании помощи Наркомтанкопрому по обеспечению жилищного и культурно-бытового строительства заводов НКТП. РГАНИР, Фонд ГКО, д. 458, лл. 136-149, 150-156 (11012).</w:t>
      </w:r>
    </w:p>
    <w:p w14:paraId="174F1C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0989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9909 О развитии производства нефтяного оборудования на артиллерийском заводе им. И.В. Сталина Наркомвооружения. РГАНИР, Фонд ГКО, д. 458, лл. 157-160, 161-163 (11012).</w:t>
      </w:r>
    </w:p>
    <w:p w14:paraId="75E725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8817E3" w14:textId="77777777" w:rsidR="009F27A3"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распоряжение ГКО № 9909 О развитии производства нефтяного оборудования на артиллерийском з-де им. И.В.С. НКВ (7543,, 14).</w:t>
      </w:r>
    </w:p>
    <w:p w14:paraId="63094298" w14:textId="77777777" w:rsidR="009F27A3" w:rsidRPr="00F2675E" w:rsidRDefault="009F27A3" w:rsidP="00536344">
      <w:pPr>
        <w:tabs>
          <w:tab w:val="left" w:pos="11199"/>
        </w:tabs>
        <w:autoSpaceDE w:val="0"/>
        <w:autoSpaceDN w:val="0"/>
        <w:adjustRightInd w:val="0"/>
        <w:spacing w:after="0" w:line="240" w:lineRule="auto"/>
        <w:jc w:val="both"/>
        <w:rPr>
          <w:rFonts w:ascii="Times New Roman" w:hAnsi="Times New Roman"/>
          <w:sz w:val="16"/>
          <w:szCs w:val="16"/>
        </w:rPr>
      </w:pPr>
    </w:p>
    <w:p w14:paraId="754CA6F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г. Из постановления № ГКО-9909</w:t>
      </w:r>
    </w:p>
    <w:p w14:paraId="18AE6B90" w14:textId="77777777" w:rsidR="009F27A3"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Москва, Кремль</w:t>
      </w:r>
    </w:p>
    <w:p w14:paraId="7661235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 развитии производства нефтяного оборудования на артиллерийском заводе им. И.В.Сталина Наркомвооружения </w:t>
      </w:r>
    </w:p>
    <w:p w14:paraId="0795AB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целях обеспечения нефтяной промышленности оборудованием и инструментом и дальнейшего развития массового выпуска нефтяного оборудования на артиллерийском заводе им. И.В.Сталина, Государственный Комитет Обороны постановляет: </w:t>
      </w:r>
    </w:p>
    <w:p w14:paraId="13CE1C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директора артиллерийского завода имени И.В.Сталина т.Елян:</w:t>
      </w:r>
    </w:p>
    <w:tbl>
      <w:tblPr>
        <w:tblW w:w="10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1"/>
        <w:gridCol w:w="747"/>
        <w:gridCol w:w="588"/>
      </w:tblGrid>
      <w:tr w:rsidR="00094A30" w:rsidRPr="00F2675E" w14:paraId="59998CA3" w14:textId="77777777" w:rsidTr="00D21494">
        <w:tc>
          <w:tcPr>
            <w:tcW w:w="10026" w:type="dxa"/>
            <w:gridSpan w:val="3"/>
            <w:shd w:val="clear" w:color="auto" w:fill="auto"/>
            <w:hideMark/>
          </w:tcPr>
          <w:p w14:paraId="6528643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xml:space="preserve">а) поставить Наркомнефти в 1945 году: </w:t>
            </w:r>
          </w:p>
        </w:tc>
      </w:tr>
      <w:tr w:rsidR="00094A30" w:rsidRPr="00F2675E" w14:paraId="6B6A2EA2" w14:textId="77777777" w:rsidTr="00D21494">
        <w:tc>
          <w:tcPr>
            <w:tcW w:w="7918" w:type="dxa"/>
            <w:shd w:val="clear" w:color="auto" w:fill="auto"/>
            <w:hideMark/>
          </w:tcPr>
          <w:p w14:paraId="72B5305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долотьев 3-шароечных</w:t>
            </w:r>
          </w:p>
        </w:tc>
        <w:tc>
          <w:tcPr>
            <w:tcW w:w="0" w:type="auto"/>
            <w:shd w:val="clear" w:color="auto" w:fill="auto"/>
            <w:hideMark/>
          </w:tcPr>
          <w:p w14:paraId="2C0B6AD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4D0F9F9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3400</w:t>
            </w:r>
          </w:p>
        </w:tc>
      </w:tr>
      <w:tr w:rsidR="00094A30" w:rsidRPr="00F2675E" w14:paraId="0A209BBF" w14:textId="77777777" w:rsidTr="00D21494">
        <w:tc>
          <w:tcPr>
            <w:tcW w:w="7918" w:type="dxa"/>
            <w:shd w:val="clear" w:color="auto" w:fill="auto"/>
            <w:hideMark/>
          </w:tcPr>
          <w:p w14:paraId="638BE15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элеваторов автоматических</w:t>
            </w:r>
          </w:p>
        </w:tc>
        <w:tc>
          <w:tcPr>
            <w:tcW w:w="0" w:type="auto"/>
            <w:shd w:val="clear" w:color="auto" w:fill="auto"/>
            <w:hideMark/>
          </w:tcPr>
          <w:p w14:paraId="085043B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0A41673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2000</w:t>
            </w:r>
          </w:p>
        </w:tc>
      </w:tr>
      <w:tr w:rsidR="00094A30" w:rsidRPr="00F2675E" w14:paraId="7AF01428" w14:textId="77777777" w:rsidTr="00D21494">
        <w:tc>
          <w:tcPr>
            <w:tcW w:w="7918" w:type="dxa"/>
            <w:shd w:val="clear" w:color="auto" w:fill="auto"/>
            <w:hideMark/>
          </w:tcPr>
          <w:p w14:paraId="200392C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удлинителей УН</w:t>
            </w:r>
          </w:p>
        </w:tc>
        <w:tc>
          <w:tcPr>
            <w:tcW w:w="0" w:type="auto"/>
            <w:shd w:val="clear" w:color="auto" w:fill="auto"/>
            <w:hideMark/>
          </w:tcPr>
          <w:p w14:paraId="4423A6F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26C8A85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1700</w:t>
            </w:r>
          </w:p>
        </w:tc>
      </w:tr>
      <w:tr w:rsidR="00094A30" w:rsidRPr="00F2675E" w14:paraId="59EDB5EC" w14:textId="77777777" w:rsidTr="00D21494">
        <w:tc>
          <w:tcPr>
            <w:tcW w:w="7918" w:type="dxa"/>
            <w:shd w:val="clear" w:color="auto" w:fill="auto"/>
            <w:hideMark/>
          </w:tcPr>
          <w:p w14:paraId="674245F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ключей для бурильных труб</w:t>
            </w:r>
          </w:p>
        </w:tc>
        <w:tc>
          <w:tcPr>
            <w:tcW w:w="0" w:type="auto"/>
            <w:shd w:val="clear" w:color="auto" w:fill="auto"/>
            <w:hideMark/>
          </w:tcPr>
          <w:p w14:paraId="7482928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503D478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850</w:t>
            </w:r>
          </w:p>
        </w:tc>
      </w:tr>
      <w:tr w:rsidR="00094A30" w:rsidRPr="00F2675E" w14:paraId="5E04E591" w14:textId="77777777" w:rsidTr="00D21494">
        <w:tc>
          <w:tcPr>
            <w:tcW w:w="7918" w:type="dxa"/>
            <w:shd w:val="clear" w:color="auto" w:fill="auto"/>
            <w:hideMark/>
          </w:tcPr>
          <w:p w14:paraId="0F68FB3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ретурбентов</w:t>
            </w:r>
          </w:p>
        </w:tc>
        <w:tc>
          <w:tcPr>
            <w:tcW w:w="0" w:type="auto"/>
            <w:shd w:val="clear" w:color="auto" w:fill="auto"/>
            <w:hideMark/>
          </w:tcPr>
          <w:p w14:paraId="49798C8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5711B97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570</w:t>
            </w:r>
          </w:p>
        </w:tc>
      </w:tr>
      <w:tr w:rsidR="00094A30" w:rsidRPr="00F2675E" w14:paraId="19E972A5" w14:textId="77777777" w:rsidTr="00D21494">
        <w:tc>
          <w:tcPr>
            <w:tcW w:w="7918" w:type="dxa"/>
            <w:shd w:val="clear" w:color="auto" w:fill="auto"/>
            <w:hideMark/>
          </w:tcPr>
          <w:p w14:paraId="7CE7D59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фонтанной арматуры</w:t>
            </w:r>
          </w:p>
        </w:tc>
        <w:tc>
          <w:tcPr>
            <w:tcW w:w="0" w:type="auto"/>
            <w:shd w:val="clear" w:color="auto" w:fill="auto"/>
            <w:hideMark/>
          </w:tcPr>
          <w:p w14:paraId="64FB2ED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компл.</w:t>
            </w:r>
          </w:p>
        </w:tc>
        <w:tc>
          <w:tcPr>
            <w:tcW w:w="0" w:type="auto"/>
            <w:shd w:val="clear" w:color="auto" w:fill="auto"/>
            <w:hideMark/>
          </w:tcPr>
          <w:p w14:paraId="1340041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w:t>
            </w:r>
          </w:p>
        </w:tc>
      </w:tr>
      <w:tr w:rsidR="00094A30" w:rsidRPr="00F2675E" w14:paraId="57779A9B" w14:textId="77777777" w:rsidTr="00D21494">
        <w:tc>
          <w:tcPr>
            <w:tcW w:w="7918" w:type="dxa"/>
            <w:shd w:val="clear" w:color="auto" w:fill="auto"/>
            <w:hideMark/>
          </w:tcPr>
          <w:p w14:paraId="2BDFF5B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насосов грязевых</w:t>
            </w:r>
          </w:p>
        </w:tc>
        <w:tc>
          <w:tcPr>
            <w:tcW w:w="0" w:type="auto"/>
            <w:shd w:val="clear" w:color="auto" w:fill="auto"/>
            <w:hideMark/>
          </w:tcPr>
          <w:p w14:paraId="49E1414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штук</w:t>
            </w:r>
          </w:p>
        </w:tc>
        <w:tc>
          <w:tcPr>
            <w:tcW w:w="0" w:type="auto"/>
            <w:shd w:val="clear" w:color="auto" w:fill="auto"/>
            <w:hideMark/>
          </w:tcPr>
          <w:p w14:paraId="6192CAB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17</w:t>
            </w:r>
          </w:p>
        </w:tc>
      </w:tr>
      <w:tr w:rsidR="008A5C22" w:rsidRPr="00F2675E" w14:paraId="5403C31E" w14:textId="77777777" w:rsidTr="00D21494">
        <w:tc>
          <w:tcPr>
            <w:tcW w:w="7918" w:type="dxa"/>
            <w:shd w:val="clear" w:color="auto" w:fill="auto"/>
            <w:hideMark/>
          </w:tcPr>
          <w:p w14:paraId="22731B2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насосов глубоких</w:t>
            </w:r>
          </w:p>
        </w:tc>
        <w:tc>
          <w:tcPr>
            <w:tcW w:w="0" w:type="auto"/>
            <w:shd w:val="clear" w:color="auto" w:fill="auto"/>
            <w:hideMark/>
          </w:tcPr>
          <w:p w14:paraId="34E48D4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3F0C401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600</w:t>
            </w:r>
          </w:p>
        </w:tc>
      </w:tr>
    </w:tbl>
    <w:p w14:paraId="2F612D0B" w14:textId="77777777" w:rsidR="00DE5A7C" w:rsidRPr="00F2675E" w:rsidRDefault="00DE5A7C" w:rsidP="00536344">
      <w:pPr>
        <w:spacing w:after="0" w:line="240" w:lineRule="auto"/>
        <w:jc w:val="both"/>
        <w:rPr>
          <w:rFonts w:ascii="Times New Roman" w:hAnsi="Times New Roman"/>
          <w:sz w:val="16"/>
          <w:szCs w:val="16"/>
        </w:rPr>
      </w:pPr>
    </w:p>
    <w:tbl>
      <w:tblPr>
        <w:tblW w:w="8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0"/>
        <w:gridCol w:w="297"/>
        <w:gridCol w:w="618"/>
      </w:tblGrid>
      <w:tr w:rsidR="00094A30" w:rsidRPr="00F2675E" w14:paraId="167DAD35" w14:textId="77777777" w:rsidTr="00D21494">
        <w:tc>
          <w:tcPr>
            <w:tcW w:w="8555" w:type="dxa"/>
            <w:gridSpan w:val="3"/>
            <w:shd w:val="clear" w:color="auto" w:fill="auto"/>
            <w:hideMark/>
          </w:tcPr>
          <w:p w14:paraId="3E09BBF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xml:space="preserve">б) подготовить производство для обеспечения выпуска нефтяного оборудования в 1946 году в следующих количествах: </w:t>
            </w:r>
          </w:p>
        </w:tc>
      </w:tr>
      <w:tr w:rsidR="00094A30" w:rsidRPr="00F2675E" w14:paraId="5D631C03" w14:textId="77777777" w:rsidTr="00D21494">
        <w:tc>
          <w:tcPr>
            <w:tcW w:w="7615" w:type="dxa"/>
            <w:shd w:val="clear" w:color="auto" w:fill="auto"/>
            <w:hideMark/>
          </w:tcPr>
          <w:p w14:paraId="6E6A8AF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долотьев 3-шароечных</w:t>
            </w:r>
          </w:p>
        </w:tc>
        <w:tc>
          <w:tcPr>
            <w:tcW w:w="0" w:type="auto"/>
            <w:shd w:val="clear" w:color="auto" w:fill="auto"/>
            <w:hideMark/>
          </w:tcPr>
          <w:p w14:paraId="086309B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5A788A6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12000</w:t>
            </w:r>
          </w:p>
        </w:tc>
      </w:tr>
      <w:tr w:rsidR="00094A30" w:rsidRPr="00F2675E" w14:paraId="4436050B" w14:textId="77777777" w:rsidTr="00D21494">
        <w:tc>
          <w:tcPr>
            <w:tcW w:w="7615" w:type="dxa"/>
            <w:shd w:val="clear" w:color="auto" w:fill="auto"/>
            <w:hideMark/>
          </w:tcPr>
          <w:p w14:paraId="3E36839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элеваторов авт.</w:t>
            </w:r>
          </w:p>
        </w:tc>
        <w:tc>
          <w:tcPr>
            <w:tcW w:w="0" w:type="auto"/>
            <w:shd w:val="clear" w:color="auto" w:fill="auto"/>
            <w:hideMark/>
          </w:tcPr>
          <w:p w14:paraId="4C6241C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7081F23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5000</w:t>
            </w:r>
          </w:p>
        </w:tc>
      </w:tr>
      <w:tr w:rsidR="00094A30" w:rsidRPr="00F2675E" w14:paraId="0204166B" w14:textId="77777777" w:rsidTr="00D21494">
        <w:tc>
          <w:tcPr>
            <w:tcW w:w="7615" w:type="dxa"/>
            <w:shd w:val="clear" w:color="auto" w:fill="auto"/>
            <w:hideMark/>
          </w:tcPr>
          <w:p w14:paraId="676C418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удлинителей УН</w:t>
            </w:r>
          </w:p>
        </w:tc>
        <w:tc>
          <w:tcPr>
            <w:tcW w:w="0" w:type="auto"/>
            <w:shd w:val="clear" w:color="auto" w:fill="auto"/>
            <w:hideMark/>
          </w:tcPr>
          <w:p w14:paraId="3F1B8DC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1F1BA13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6000</w:t>
            </w:r>
          </w:p>
        </w:tc>
      </w:tr>
      <w:tr w:rsidR="00094A30" w:rsidRPr="00F2675E" w14:paraId="26BC64D1" w14:textId="77777777" w:rsidTr="00D21494">
        <w:tc>
          <w:tcPr>
            <w:tcW w:w="7615" w:type="dxa"/>
            <w:shd w:val="clear" w:color="auto" w:fill="auto"/>
            <w:hideMark/>
          </w:tcPr>
          <w:p w14:paraId="71DCC82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ключей для бурильных труб</w:t>
            </w:r>
          </w:p>
        </w:tc>
        <w:tc>
          <w:tcPr>
            <w:tcW w:w="0" w:type="auto"/>
            <w:shd w:val="clear" w:color="auto" w:fill="auto"/>
            <w:hideMark/>
          </w:tcPr>
          <w:p w14:paraId="3DF6A23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39B9C4B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4000</w:t>
            </w:r>
          </w:p>
        </w:tc>
      </w:tr>
      <w:tr w:rsidR="00094A30" w:rsidRPr="00F2675E" w14:paraId="4A59B6BE" w14:textId="77777777" w:rsidTr="00D21494">
        <w:tc>
          <w:tcPr>
            <w:tcW w:w="7615" w:type="dxa"/>
            <w:shd w:val="clear" w:color="auto" w:fill="auto"/>
            <w:hideMark/>
          </w:tcPr>
          <w:p w14:paraId="2474729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ретурбентов</w:t>
            </w:r>
          </w:p>
        </w:tc>
        <w:tc>
          <w:tcPr>
            <w:tcW w:w="0" w:type="auto"/>
            <w:shd w:val="clear" w:color="auto" w:fill="auto"/>
            <w:hideMark/>
          </w:tcPr>
          <w:p w14:paraId="225C6AA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4E73C50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3000</w:t>
            </w:r>
          </w:p>
        </w:tc>
      </w:tr>
      <w:tr w:rsidR="00094A30" w:rsidRPr="00F2675E" w14:paraId="762B01D5" w14:textId="77777777" w:rsidTr="00D21494">
        <w:tc>
          <w:tcPr>
            <w:tcW w:w="7615" w:type="dxa"/>
            <w:shd w:val="clear" w:color="auto" w:fill="auto"/>
            <w:hideMark/>
          </w:tcPr>
          <w:p w14:paraId="6EC468C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фонтанной арматуры</w:t>
            </w:r>
          </w:p>
        </w:tc>
        <w:tc>
          <w:tcPr>
            <w:tcW w:w="0" w:type="auto"/>
            <w:shd w:val="clear" w:color="auto" w:fill="auto"/>
            <w:hideMark/>
          </w:tcPr>
          <w:p w14:paraId="7FF42DE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5592A75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300</w:t>
            </w:r>
          </w:p>
        </w:tc>
      </w:tr>
      <w:tr w:rsidR="00094A30" w:rsidRPr="00F2675E" w14:paraId="2BC1BFAD" w14:textId="77777777" w:rsidTr="00D21494">
        <w:tc>
          <w:tcPr>
            <w:tcW w:w="7615" w:type="dxa"/>
            <w:shd w:val="clear" w:color="auto" w:fill="auto"/>
            <w:hideMark/>
          </w:tcPr>
          <w:p w14:paraId="6AF235E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насосов глубоких</w:t>
            </w:r>
          </w:p>
        </w:tc>
        <w:tc>
          <w:tcPr>
            <w:tcW w:w="0" w:type="auto"/>
            <w:shd w:val="clear" w:color="auto" w:fill="auto"/>
            <w:hideMark/>
          </w:tcPr>
          <w:p w14:paraId="690B8E2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7B594BE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6000</w:t>
            </w:r>
          </w:p>
        </w:tc>
      </w:tr>
      <w:tr w:rsidR="008A5C22" w:rsidRPr="00F2675E" w14:paraId="4E9F4E65" w14:textId="77777777" w:rsidTr="00D21494">
        <w:tc>
          <w:tcPr>
            <w:tcW w:w="7615" w:type="dxa"/>
            <w:shd w:val="clear" w:color="auto" w:fill="auto"/>
            <w:hideMark/>
          </w:tcPr>
          <w:p w14:paraId="42E312E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насосов грязевых</w:t>
            </w:r>
          </w:p>
        </w:tc>
        <w:tc>
          <w:tcPr>
            <w:tcW w:w="0" w:type="auto"/>
            <w:shd w:val="clear" w:color="auto" w:fill="auto"/>
            <w:hideMark/>
          </w:tcPr>
          <w:p w14:paraId="1C593DE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0" w:type="auto"/>
            <w:shd w:val="clear" w:color="auto" w:fill="auto"/>
            <w:hideMark/>
          </w:tcPr>
          <w:p w14:paraId="26A9794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120</w:t>
            </w:r>
          </w:p>
        </w:tc>
      </w:tr>
    </w:tbl>
    <w:p w14:paraId="508F6736" w14:textId="77777777" w:rsidR="00DE5A7C" w:rsidRPr="00F2675E" w:rsidRDefault="00DE5A7C" w:rsidP="00536344">
      <w:pPr>
        <w:spacing w:after="0" w:line="240" w:lineRule="auto"/>
        <w:jc w:val="both"/>
        <w:rPr>
          <w:rFonts w:ascii="Times New Roman" w:hAnsi="Times New Roman"/>
          <w:sz w:val="16"/>
          <w:szCs w:val="16"/>
        </w:rPr>
      </w:pPr>
    </w:p>
    <w:p w14:paraId="287759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построить специальный кузнечно-штамповочный цех для обеспечения выпуска нефтяного оборудования мощностью по выпуску штамповок и поковок 15000 тонн в год, с котельной на 2 котла СП-4... </w:t>
      </w:r>
    </w:p>
    <w:p w14:paraId="05ACEB7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ПРЕДСЕДАТЕЛЬ ГОСУДАРСТВЕННОГО КОМИТЕТА ОБОРОНЫ И. СТАЛИН (12648).</w:t>
      </w:r>
    </w:p>
    <w:p w14:paraId="55D2903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9F399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г. вышло постановление ГОКО “О развитии производства нефтяного оборудования на артиллерийском заводе им. И.В.Сталина Наркомвооружения” (7543).</w:t>
      </w:r>
    </w:p>
    <w:p w14:paraId="61575F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E7C2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9910 О мероприятиях по строительству Кутаисского автомобильного завода Наркомсредмаша. РГАНИР, Фонд ГКО, д. 458, лл. 164-177, 178-188 (11012).</w:t>
      </w:r>
    </w:p>
    <w:p w14:paraId="291059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402C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9911 Об ограничении мобилизации автотранспорта с важнейших промышленных предприятий, строек и лесозаготовок для вывоза зерна и других сельскохозяйственных продуктов урожая 1945 года. РГАНИР, Фонд ГКО, д. 458, лл. 189-191, 192-193 (11012).</w:t>
      </w:r>
    </w:p>
    <w:p w14:paraId="7FEAD4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DF32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9912 О закупке в США графитированных электродов. РГАНИР, Фонд ГКО, д. 458, лл. 194 (11012).</w:t>
      </w:r>
    </w:p>
    <w:p w14:paraId="039FC4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3DFC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9913 О поставке в Румынию в Ш и IV кварталах 1945 г. угля в счет соглашения о взаимных поставках товаров. РГАНИР, Фонд ГКО, д. 458, лл. 195 (11012).</w:t>
      </w:r>
    </w:p>
    <w:p w14:paraId="1C1EFC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B87A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9914 О сокращении расхода топочного мазута на заводах № 178, 183 Наркомтанкопрома и на Богословском алюминиевом заводе Наркомцветмета. РГАНИР, Фонд ГКО, д. 458, лл. 196-197 (11012).</w:t>
      </w:r>
    </w:p>
    <w:p w14:paraId="1F4EE2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5DD7D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9915 Об организации на железных дорогах школ по подготовке паровозных машинистов. (7370, 198-200,201-202).</w:t>
      </w:r>
    </w:p>
    <w:p w14:paraId="1B2EF34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337DB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9916 О дополнительных мероприятиях по обеспечению вывоза оборудования из Германии морским транспортом. РГАНИР, Фонд ГКО, д. 459, лл. 1-3 (11012).</w:t>
      </w:r>
    </w:p>
    <w:p w14:paraId="40E365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B8750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9917 О мерах по обеспечению разведочных работ на газ в районе г. Саратова и по трассе строящегося газопровода Саратов - Москва. (7371, 4-13,14-17).</w:t>
      </w:r>
    </w:p>
    <w:p w14:paraId="356F400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7F7168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9918 О капитальном восстановлении железнодорожных мостов в 1945 г. (7371, 18-25,26-38).</w:t>
      </w:r>
    </w:p>
    <w:p w14:paraId="2D28A47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B3A5E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1945 вышло Постановление ГКО № 9919 О мероприятиях по развитию добычи угля и шахтного строительства в Кузнецком бассейне. РГАНИР, Фонд ГКО, д. 459, лл. 39-65, 66-87 (11012).</w:t>
      </w:r>
    </w:p>
    <w:p w14:paraId="5947EB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30E3FD"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26 августа 1945 г. Перечень вопросов, внесенных на утверждение товарища Сталина И.В.</w:t>
      </w:r>
    </w:p>
    <w:p w14:paraId="69A74529"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51153772"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Рассмотрено и принято на Специальном комитете при ГОКО</w:t>
      </w:r>
    </w:p>
    <w:p w14:paraId="35FCEC6D"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1. О составе коллегии Первого главного управления при Совнаркоме СССР.</w:t>
      </w:r>
    </w:p>
    <w:p w14:paraId="4306ED89"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 О предоставлении Первому главному управлению при Совнаркоме СССР помещений, выделении оборудования, автотранспорта и фондов продовольственного снабжения.</w:t>
      </w:r>
    </w:p>
    <w:p w14:paraId="7BD375BC"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3. О передаче Первому главному управлению при Совнаркоме СССР завода № 12 Наркомбоеприпасов.</w:t>
      </w:r>
    </w:p>
    <w:p w14:paraId="7A58ACBF"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4. Об обеспечении строительства объектов «А» и «Г».</w:t>
      </w:r>
    </w:p>
    <w:p w14:paraId="36E81A8A"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5. О материально-техническом обеспечении строительства НИИ-9 и завода № 5</w:t>
      </w:r>
    </w:p>
    <w:p w14:paraId="014F036B"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Л. Берия (15720).</w:t>
      </w:r>
    </w:p>
    <w:p w14:paraId="4F42C6D5" w14:textId="77777777" w:rsidR="009F27A3" w:rsidRPr="00F2675E" w:rsidRDefault="009F27A3" w:rsidP="00536344">
      <w:pPr>
        <w:spacing w:after="0" w:line="240" w:lineRule="auto"/>
        <w:jc w:val="both"/>
        <w:rPr>
          <w:rFonts w:ascii="Times New Roman" w:hAnsi="Times New Roman"/>
          <w:sz w:val="16"/>
          <w:szCs w:val="16"/>
        </w:rPr>
      </w:pPr>
    </w:p>
    <w:p w14:paraId="4FD2C49A" w14:textId="77777777" w:rsidR="009F27A3"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63CD2A79" w14:textId="77777777" w:rsidR="009F27A3" w:rsidRPr="00F2675E" w:rsidRDefault="009F27A3" w:rsidP="00536344">
      <w:pPr>
        <w:autoSpaceDE w:val="0"/>
        <w:autoSpaceDN w:val="0"/>
        <w:adjustRightInd w:val="0"/>
        <w:spacing w:after="0" w:line="240" w:lineRule="auto"/>
        <w:jc w:val="both"/>
        <w:rPr>
          <w:rFonts w:ascii="Times New Roman" w:hAnsi="Times New Roman"/>
          <w:iCs/>
          <w:sz w:val="16"/>
          <w:szCs w:val="16"/>
        </w:rPr>
      </w:pPr>
    </w:p>
    <w:p w14:paraId="50E35EB0"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26 августа в 1945 году Советская Армия заканчивает освобождение Южного Сахалина от японских захватчиков (14994).</w:t>
      </w:r>
    </w:p>
    <w:p w14:paraId="3DB47402" w14:textId="77777777" w:rsidR="009F27A3" w:rsidRPr="00F2675E" w:rsidRDefault="009F27A3" w:rsidP="00536344">
      <w:pPr>
        <w:spacing w:after="0" w:line="240" w:lineRule="auto"/>
        <w:jc w:val="both"/>
        <w:rPr>
          <w:rFonts w:ascii="Times New Roman" w:hAnsi="Times New Roman"/>
          <w:sz w:val="16"/>
          <w:szCs w:val="16"/>
        </w:rPr>
      </w:pPr>
    </w:p>
    <w:p w14:paraId="4ED3440C"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26 августа в 1945 году советские войска заняли Онекотан, Сясикотан и Мацуву (14994).</w:t>
      </w:r>
    </w:p>
    <w:p w14:paraId="19E6599A" w14:textId="77777777" w:rsidR="009F27A3" w:rsidRPr="00F2675E" w:rsidRDefault="009F27A3" w:rsidP="00536344">
      <w:pPr>
        <w:spacing w:after="0" w:line="240" w:lineRule="auto"/>
        <w:jc w:val="both"/>
        <w:rPr>
          <w:rFonts w:ascii="Times New Roman" w:hAnsi="Times New Roman"/>
          <w:sz w:val="16"/>
          <w:szCs w:val="16"/>
        </w:rPr>
      </w:pPr>
    </w:p>
    <w:p w14:paraId="3508293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522B6C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FCB54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Зам. Нач. 12 ГУ НКАП Соколов писал письмо № Д-2/791с Пом. ГИ 10 ГУ НКАП О.Г.Гольдберг</w:t>
      </w:r>
    </w:p>
    <w:p w14:paraId="6687BC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заявкой завода № 381 направляю Вам два экз. рабочих чертежей защитной плиты опытного самолета Н и прошу Ваших указаний заводу № 125 об изготовлении опытной партии этой брони в количестве 10 (десяти) штук (10526,57).</w:t>
      </w:r>
    </w:p>
    <w:p w14:paraId="0052D3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7725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вышло Постановление ГКО № 9920 О самолете Ер-2 с дизелями А4-30Б. РГАНИР, Фонд ГКО, д. 459, лл. 88-89 (11012).</w:t>
      </w:r>
    </w:p>
    <w:p w14:paraId="69F453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24B6B0" w14:textId="77777777" w:rsidR="009F27A3" w:rsidRPr="00F2675E" w:rsidRDefault="009F27A3"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27-го августа 1945 года Решением ГКО № 9920сс и соответствующим приказом НКАП № 359сс от 31-го августа, приемку Ер-2 на заводе № 39 приостановили. Такое решение было обусловлено отрицательными результатами войсковых испытаний бомбардировщиков, прошедших в период с 26-го июня по 23 августа в 18-й бомбардировочной авиадивизии с участием представителей НИИ ВВС. Упомянутый приказ НКАП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6481785E" w14:textId="77777777" w:rsidR="009F27A3" w:rsidRPr="00F2675E" w:rsidRDefault="009F27A3" w:rsidP="00536344">
      <w:pPr>
        <w:shd w:val="clear" w:color="auto" w:fill="FFFFFF"/>
        <w:spacing w:after="0" w:line="240" w:lineRule="auto"/>
        <w:jc w:val="both"/>
        <w:rPr>
          <w:rFonts w:ascii="Times New Roman" w:hAnsi="Times New Roman"/>
          <w:sz w:val="16"/>
          <w:szCs w:val="16"/>
        </w:rPr>
      </w:pPr>
    </w:p>
    <w:p w14:paraId="55F3A6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ГКО своим постановлением N 9920сс:</w:t>
      </w:r>
    </w:p>
    <w:p w14:paraId="7F4F51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Обязал НКАП А.И.Ш. и Кузнецова, ГК Чаромского и П.О.С., директоров заводов 39 Абрамова, 500 Коношенко и 45 Комарова устранить все дефекты самолета Ер-2 и дизеля АЧ-30Б, выявленные при войсковых испытаниях и предъявить ВВС в ноябре с.г. 3 самолета Ер-2 для проведения гос. испытаний и в декабре с.г. - 20 самолетов Ер-2 для проведения войсковых испытаний в строевых частях.</w:t>
      </w:r>
    </w:p>
    <w:p w14:paraId="20F8B2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Обязал ВВС Новикова обеспечить по предъявлению НКАП указанных в п. 1 самолетов, проведение гос. испытаний бомбардировщиков Ер-2 в НИИ ВВС и войсковых испытаний этих самолетов в строевых частях 18 ВА</w:t>
      </w:r>
    </w:p>
    <w:p w14:paraId="7FEBFE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Временно, впредь до устранения всех дефектов самолета и дизеля и удовлетворительного проведения войсковых испытаний, приостановил сдачу ВВС самолетов Ер-2 с заводов НКАП в соответствии с постановлением ГКО N 9899сс от 24 августа 1945, запрещающим передачу ВВС для эксплуатации самолетов без проведения войсковых испытаний." (1904,94).</w:t>
      </w:r>
    </w:p>
    <w:p w14:paraId="1B98EC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B237E8"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27 августа 1945 лётчик-испытатель А.Н. Гринчик перегнал машину с Центрального аэродрома в ЛИИ. Помимо него ответственным за проведение лётных испытаний назначили ведущего инженера Л.В. Чистякова. Наряду со специалистами ЛИИ в бригаду испытателей вошли представители ОКБ-155: ведущий инженер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Блок и моторист И.Н. Ананьев.</w:t>
      </w:r>
    </w:p>
    <w:p w14:paraId="5417AF39"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Чтобы в ходе лётных испытаний получить наиболее объективную картину, перед их нача</w:t>
      </w:r>
      <w:r w:rsidRPr="00F2675E">
        <w:rPr>
          <w:rFonts w:ascii="Times New Roman" w:hAnsi="Times New Roman"/>
          <w:sz w:val="16"/>
          <w:szCs w:val="16"/>
        </w:rPr>
        <w:softHyphen/>
        <w:t>лом была выполнена большая подготовительная работа на земле: проведено взвешивание самолёта и определено положение центра тяжести, замерены трение в проводке управ</w:t>
      </w:r>
      <w:r w:rsidRPr="00F2675E">
        <w:rPr>
          <w:rFonts w:ascii="Times New Roman" w:hAnsi="Times New Roman"/>
          <w:sz w:val="16"/>
          <w:szCs w:val="16"/>
        </w:rPr>
        <w:softHyphen/>
        <w:t>ления рулями и элеронами и их весовая балансировка, а также определены передаточные числа от рулей к рычагам управления.</w:t>
      </w:r>
    </w:p>
    <w:p w14:paraId="2BAA05C9"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Результаты взвешивания показали, что масса пустого самолёта составляла 820 кг, вклю</w:t>
      </w:r>
      <w:r w:rsidRPr="00F2675E">
        <w:rPr>
          <w:rFonts w:ascii="Times New Roman" w:hAnsi="Times New Roman"/>
          <w:sz w:val="16"/>
          <w:szCs w:val="16"/>
        </w:rPr>
        <w:softHyphen/>
        <w:t>чая балансировочный груз 48 кг в носовой части фюзеляжа. Для предстоящих полётов угол установки стабилизатора выбрали постоянным, равным +4,5° относительно хорды крыла. Помимо этого, «Утку» оснастили необходимой контрольно-записывающей аппаратурой.</w:t>
      </w:r>
    </w:p>
    <w:p w14:paraId="34ACAEF6" w14:textId="77777777" w:rsidR="009F27A3" w:rsidRPr="00F2675E" w:rsidRDefault="009F27A3"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завершения наземных работ 30 августа лётчик-испытатель А.Н. Гринчик выполнил один ознакомительный полёт, а также полёт для снятия балансировочных кривых, проведя в воздухе в общей сложности 1 ч 30 мин. На следующий день состоялся ещё один почти часовой полёт с целью тарировки спидографа на мерной базе ЛИИ. Эти и последующие полёты выполнялись на высоте 1000 м при средней полётной массе 1050 кг. Взлёт и посад</w:t>
      </w:r>
      <w:r w:rsidRPr="00F2675E">
        <w:rPr>
          <w:rFonts w:ascii="Times New Roman" w:hAnsi="Times New Roman"/>
          <w:sz w:val="16"/>
          <w:szCs w:val="16"/>
        </w:rPr>
        <w:softHyphen/>
        <w:t>ка осуществлялись на бетонированной ВПП (15848).</w:t>
      </w:r>
    </w:p>
    <w:p w14:paraId="5FC0DD05" w14:textId="77777777" w:rsidR="009F27A3" w:rsidRPr="00F2675E" w:rsidRDefault="009F27A3" w:rsidP="00536344">
      <w:pPr>
        <w:spacing w:after="0" w:line="240" w:lineRule="auto"/>
        <w:jc w:val="both"/>
        <w:rPr>
          <w:rFonts w:ascii="Times New Roman" w:hAnsi="Times New Roman"/>
          <w:sz w:val="16"/>
          <w:szCs w:val="16"/>
        </w:rPr>
      </w:pPr>
    </w:p>
    <w:p w14:paraId="0453822D"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августа 1945 г. А.Н. Гринчик перегнал «Утку» ОКБ-155 с Цен</w:t>
      </w:r>
      <w:r w:rsidRPr="008A2E5A">
        <w:rPr>
          <w:rFonts w:ascii="Times New Roman" w:hAnsi="Times New Roman"/>
          <w:color w:val="0070C0"/>
          <w:sz w:val="16"/>
          <w:szCs w:val="16"/>
        </w:rPr>
        <w:softHyphen/>
        <w:t>трального аэродрома в ЛИИ. Затем с 1 по 10 сентября он выполнил по программе испытаний восемь полё</w:t>
      </w:r>
      <w:r w:rsidRPr="008A2E5A">
        <w:rPr>
          <w:rFonts w:ascii="Times New Roman" w:hAnsi="Times New Roman"/>
          <w:color w:val="0070C0"/>
          <w:sz w:val="16"/>
          <w:szCs w:val="16"/>
        </w:rPr>
        <w:softHyphen/>
        <w:t>тов. После этого для качественной оценки пилотаж</w:t>
      </w:r>
      <w:r w:rsidRPr="008A2E5A">
        <w:rPr>
          <w:rFonts w:ascii="Times New Roman" w:hAnsi="Times New Roman"/>
          <w:color w:val="0070C0"/>
          <w:sz w:val="16"/>
          <w:szCs w:val="16"/>
        </w:rPr>
        <w:softHyphen/>
        <w:t>ных свойств самолёта его облёт провели три лётчи</w:t>
      </w:r>
      <w:r w:rsidRPr="008A2E5A">
        <w:rPr>
          <w:rFonts w:ascii="Times New Roman" w:hAnsi="Times New Roman"/>
          <w:color w:val="0070C0"/>
          <w:sz w:val="16"/>
          <w:szCs w:val="16"/>
        </w:rPr>
        <w:softHyphen/>
        <w:t>ка-испытателя ЛИИ — Н.В. Адамович, М.Л. Галлай и С.Ф. Машковский. В их задачу входила проверка устойчивости и управляемости «Утки» относительно трёх осей, её поведение на больших углах атаки, при срывах и при полёте в болтанку.</w:t>
      </w:r>
    </w:p>
    <w:p w14:paraId="12B59D97"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своём заключении ведущие научные специалисты ЛИИ Н.С. Строев и ГС. Калачёв отметили, что лётные испытания на устойчивость и управляе</w:t>
      </w:r>
      <w:r w:rsidRPr="008A2E5A">
        <w:rPr>
          <w:rFonts w:ascii="Times New Roman" w:hAnsi="Times New Roman"/>
          <w:color w:val="0070C0"/>
          <w:sz w:val="16"/>
          <w:szCs w:val="16"/>
        </w:rPr>
        <w:softHyphen/>
        <w:t>мость показали некоторые преимущества «Утки» по сравнению с современными схемами самолётов. К ним они отнесли отсутствие тенденции к самопроизволь</w:t>
      </w:r>
      <w:r w:rsidRPr="008A2E5A">
        <w:rPr>
          <w:rFonts w:ascii="Times New Roman" w:hAnsi="Times New Roman"/>
          <w:color w:val="0070C0"/>
          <w:sz w:val="16"/>
          <w:szCs w:val="16"/>
        </w:rPr>
        <w:softHyphen/>
        <w:t>ной потере скорости, сваливание самолёта на нос, а не на крыло при перетягивании ручки, а также отсутствие сколько-нибудь существенной разницы в устойчивости между моторным и безмоторным полётом (23379).</w:t>
      </w:r>
    </w:p>
    <w:p w14:paraId="5C6B67E5" w14:textId="77777777" w:rsidR="00007006" w:rsidRPr="008A2E5A" w:rsidRDefault="00007006" w:rsidP="00007006">
      <w:pPr>
        <w:spacing w:after="0" w:line="240" w:lineRule="auto"/>
        <w:jc w:val="both"/>
        <w:rPr>
          <w:rFonts w:ascii="Times New Roman" w:hAnsi="Times New Roman"/>
          <w:color w:val="0070C0"/>
          <w:sz w:val="16"/>
          <w:szCs w:val="16"/>
        </w:rPr>
      </w:pPr>
    </w:p>
    <w:p w14:paraId="04EBF7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ГИ ВВС КА Репин писал письмо № 385 НКАП А.И.Ш.</w:t>
      </w:r>
    </w:p>
    <w:p w14:paraId="6B9094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248E99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настоящее время большую роль в самолето</w:t>
      </w:r>
      <w:r w:rsidRPr="00F2675E">
        <w:rPr>
          <w:rFonts w:ascii="Times New Roman" w:hAnsi="Times New Roman"/>
          <w:sz w:val="16"/>
          <w:szCs w:val="16"/>
        </w:rPr>
        <w:softHyphen/>
        <w:t>вождении играют радионавигационные системы повы</w:t>
      </w:r>
      <w:r w:rsidRPr="00F2675E">
        <w:rPr>
          <w:rFonts w:ascii="Times New Roman" w:hAnsi="Times New Roman"/>
          <w:sz w:val="16"/>
          <w:szCs w:val="16"/>
        </w:rPr>
        <w:softHyphen/>
        <w:t>шенной точности, нашедшие широкое распростра</w:t>
      </w:r>
      <w:r w:rsidRPr="00F2675E">
        <w:rPr>
          <w:rFonts w:ascii="Times New Roman" w:hAnsi="Times New Roman"/>
          <w:sz w:val="16"/>
          <w:szCs w:val="16"/>
        </w:rPr>
        <w:softHyphen/>
        <w:t>нение в ВВС Англии и США.</w:t>
      </w:r>
    </w:p>
    <w:p w14:paraId="0DB092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 войны показывает,что точность бомбо</w:t>
      </w:r>
      <w:r w:rsidRPr="00F2675E">
        <w:rPr>
          <w:rFonts w:ascii="Times New Roman" w:hAnsi="Times New Roman"/>
          <w:sz w:val="16"/>
          <w:szCs w:val="16"/>
        </w:rPr>
        <w:softHyphen/>
        <w:t>метания при использовании новых средств радио</w:t>
      </w:r>
      <w:r w:rsidRPr="00F2675E">
        <w:rPr>
          <w:rFonts w:ascii="Times New Roman" w:hAnsi="Times New Roman"/>
          <w:sz w:val="16"/>
          <w:szCs w:val="16"/>
        </w:rPr>
        <w:softHyphen/>
        <w:t>навигации стала во много раз выше, а количество летных дней практически увеличилось,что зна</w:t>
      </w:r>
      <w:r w:rsidRPr="00F2675E">
        <w:rPr>
          <w:rFonts w:ascii="Times New Roman" w:hAnsi="Times New Roman"/>
          <w:sz w:val="16"/>
          <w:szCs w:val="16"/>
        </w:rPr>
        <w:softHyphen/>
        <w:t>чительно повышает эффективность боевых дейст</w:t>
      </w:r>
      <w:r w:rsidRPr="00F2675E">
        <w:rPr>
          <w:rFonts w:ascii="Times New Roman" w:hAnsi="Times New Roman"/>
          <w:sz w:val="16"/>
          <w:szCs w:val="16"/>
        </w:rPr>
        <w:softHyphen/>
        <w:t>вий бомбардировочной авиации.</w:t>
      </w:r>
    </w:p>
    <w:p w14:paraId="49E807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Радиолокаторы для бомбометания типа AN/APQ-13 не исключают необходимости создания то чн ых радио нави гац ио нн ых си сте м,т.к. работе этих радиолокаторов сравнительно легко создать помехи, а также замаскировать нужные или создать ложные объекты.</w:t>
      </w:r>
    </w:p>
    <w:p w14:paraId="656C21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Применение реактивной техники также тесно связано с точными способами радионавигации,без которых невозможно управление полетом реактив</w:t>
      </w:r>
      <w:r w:rsidRPr="00F2675E">
        <w:rPr>
          <w:rFonts w:ascii="Times New Roman" w:hAnsi="Times New Roman"/>
          <w:sz w:val="16"/>
          <w:szCs w:val="16"/>
        </w:rPr>
        <w:softHyphen/>
        <w:t>ных снарядов на большие расстояния.</w:t>
      </w:r>
    </w:p>
    <w:p w14:paraId="003D16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ВВС Красной Армии до сих пор не имеет на вооружении ни одной системы точной радио</w:t>
      </w:r>
      <w:r w:rsidRPr="00F2675E">
        <w:rPr>
          <w:rFonts w:ascii="Times New Roman" w:hAnsi="Times New Roman"/>
          <w:sz w:val="16"/>
          <w:szCs w:val="16"/>
        </w:rPr>
        <w:softHyphen/>
        <w:t>навигации, а опытные разработки НКЭП в этой облас</w:t>
      </w:r>
      <w:r w:rsidRPr="00F2675E">
        <w:rPr>
          <w:rFonts w:ascii="Times New Roman" w:hAnsi="Times New Roman"/>
          <w:sz w:val="16"/>
          <w:szCs w:val="16"/>
        </w:rPr>
        <w:softHyphen/>
        <w:t>ти, ведущиеся в продолжении нескольких лет, не доводятся до желаемых результатов ввиду отсутст</w:t>
      </w:r>
      <w:r w:rsidRPr="00F2675E">
        <w:rPr>
          <w:rFonts w:ascii="Times New Roman" w:hAnsi="Times New Roman"/>
          <w:sz w:val="16"/>
          <w:szCs w:val="16"/>
        </w:rPr>
        <w:softHyphen/>
        <w:t>вия у НКЭП полигонов и летных баз, без которых невозможно довести аппаратуру точной радионавига</w:t>
      </w:r>
      <w:r w:rsidRPr="00F2675E">
        <w:rPr>
          <w:rFonts w:ascii="Times New Roman" w:hAnsi="Times New Roman"/>
          <w:sz w:val="16"/>
          <w:szCs w:val="16"/>
        </w:rPr>
        <w:softHyphen/>
        <w:t>ция до практической полезности,а также использо</w:t>
      </w:r>
      <w:r w:rsidRPr="00F2675E">
        <w:rPr>
          <w:rFonts w:ascii="Times New Roman" w:hAnsi="Times New Roman"/>
          <w:sz w:val="16"/>
          <w:szCs w:val="16"/>
        </w:rPr>
        <w:softHyphen/>
        <w:t>вать богатый опыт Англии и США в строительстве такого рода систем.</w:t>
      </w:r>
    </w:p>
    <w:p w14:paraId="428FC6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создания необходимых условий для успешной разработки систем точной радионавига</w:t>
      </w:r>
      <w:r w:rsidRPr="00F2675E">
        <w:rPr>
          <w:rFonts w:ascii="Times New Roman" w:hAnsi="Times New Roman"/>
          <w:sz w:val="16"/>
          <w:szCs w:val="16"/>
        </w:rPr>
        <w:softHyphen/>
        <w:t>ции, требующих значителных летных исследова</w:t>
      </w:r>
      <w:r w:rsidRPr="00F2675E">
        <w:rPr>
          <w:rFonts w:ascii="Times New Roman" w:hAnsi="Times New Roman"/>
          <w:sz w:val="16"/>
          <w:szCs w:val="16"/>
        </w:rPr>
        <w:softHyphen/>
        <w:t>ний, полагаю целесообразным организовать спе</w:t>
      </w:r>
      <w:r w:rsidRPr="00F2675E">
        <w:rPr>
          <w:rFonts w:ascii="Times New Roman" w:hAnsi="Times New Roman"/>
          <w:sz w:val="16"/>
          <w:szCs w:val="16"/>
        </w:rPr>
        <w:softHyphen/>
        <w:t>циальное Конструкторское Бюро по точной радиона-в и гац ии а системе НКАП</w:t>
      </w:r>
    </w:p>
    <w:p w14:paraId="20BC18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сообщить Ваше мнение по этому вопросу (2591,7).</w:t>
      </w:r>
    </w:p>
    <w:p w14:paraId="6B12D9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4D3405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w:t>
      </w:r>
    </w:p>
    <w:p w14:paraId="5FC99D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ТОЧНЫХ МЕТОДАХ РАДИОНАВИГАЦИИ, ПРИМЕНЯЕМЫХ в ВВС АНГЛИИ и СОЕДИНЕННЫХ ШТАТОВ и о СОСТОЯНИИ ДНУЗА в СОЮЗЕ ССР</w:t>
      </w:r>
    </w:p>
    <w:p w14:paraId="54A93C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 На вооружении английских ВВС состоят следующие радио</w:t>
      </w:r>
      <w:r w:rsidRPr="00F2675E">
        <w:rPr>
          <w:rFonts w:ascii="Times New Roman" w:hAnsi="Times New Roman"/>
          <w:sz w:val="16"/>
          <w:szCs w:val="16"/>
        </w:rPr>
        <w:softHyphen/>
        <w:t>навигационные системы повышенной точности:</w:t>
      </w:r>
    </w:p>
    <w:p w14:paraId="7B850B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 Импульсная система "G” /"Джи"/, предназначенная для определения координат самолета при полетах на расстояние до 700 км., а при благоприятных условиях - до 1000 км. Состав аппаратуры:</w:t>
      </w:r>
    </w:p>
    <w:p w14:paraId="3A0D4C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Три-четыре, стационарных или полустационарных наземных передающих станции;</w:t>
      </w:r>
    </w:p>
    <w:p w14:paraId="2B4810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Самолетная приемная установка с катодной трубкой в качестве индикатора.</w:t>
      </w:r>
    </w:p>
    <w:p w14:paraId="06BEB7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волны - около 6,5 м.</w:t>
      </w:r>
    </w:p>
    <w:p w14:paraId="5D8FD4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Точность определения координат.</w:t>
      </w:r>
    </w:p>
    <w:p w14:paraId="71D9D3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расстояниях до 500 км. - 3 км.</w:t>
      </w:r>
    </w:p>
    <w:p w14:paraId="4C9A85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расстояниях до 1000 км. -5-8 км. Пропускная способность - практически безгранична.</w:t>
      </w:r>
    </w:p>
    <w:p w14:paraId="5EFB21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Импульсная система "Н" /"Эйч"/,предназначенная для наведения самолетов на цель бомбометания при полетах на расстояние до 400-500 км.</w:t>
      </w:r>
    </w:p>
    <w:p w14:paraId="634D31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Состав аппаратуры:</w:t>
      </w:r>
    </w:p>
    <w:p w14:paraId="236C4A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Две стационарных или полустационарных назем</w:t>
      </w:r>
      <w:r w:rsidRPr="00F2675E">
        <w:rPr>
          <w:rFonts w:ascii="Times New Roman" w:hAnsi="Times New Roman"/>
          <w:sz w:val="16"/>
          <w:szCs w:val="16"/>
        </w:rPr>
        <w:softHyphen/>
        <w:t>ных радиостанции.</w:t>
      </w:r>
    </w:p>
    <w:p w14:paraId="0C5FD4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Самолетная присмо-передающая установка с ка</w:t>
      </w:r>
      <w:r w:rsidRPr="00F2675E">
        <w:rPr>
          <w:rFonts w:ascii="Times New Roman" w:hAnsi="Times New Roman"/>
          <w:sz w:val="16"/>
          <w:szCs w:val="16"/>
        </w:rPr>
        <w:softHyphen/>
        <w:t>тодной трубкой в качестве индикатора.</w:t>
      </w:r>
    </w:p>
    <w:p w14:paraId="535C2E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Диапазон волн- ультракоротковолновый.</w:t>
      </w:r>
    </w:p>
    <w:p w14:paraId="127A32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Точность вывода самолета на цель бомбометания - 300-500 м. на предельных дальностях.</w:t>
      </w:r>
    </w:p>
    <w:p w14:paraId="74E2B0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одна пара наземных станций моле т обеспе</w:t>
      </w:r>
      <w:r w:rsidRPr="00F2675E">
        <w:rPr>
          <w:rFonts w:ascii="Times New Roman" w:hAnsi="Times New Roman"/>
          <w:sz w:val="16"/>
          <w:szCs w:val="16"/>
        </w:rPr>
        <w:softHyphen/>
        <w:t>чить полет не более 20 самолетов.</w:t>
      </w:r>
    </w:p>
    <w:p w14:paraId="37A195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Импульсная система "ОВОЕ", пред назначенная для вывода самолетов на цель бомбометания при полетах на расстоя</w:t>
      </w:r>
      <w:r w:rsidRPr="00F2675E">
        <w:rPr>
          <w:rFonts w:ascii="Times New Roman" w:hAnsi="Times New Roman"/>
          <w:sz w:val="16"/>
          <w:szCs w:val="16"/>
        </w:rPr>
        <w:softHyphen/>
        <w:t>ние до 500 км.</w:t>
      </w:r>
    </w:p>
    <w:p w14:paraId="4CE3AF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Состав аппаратуры:</w:t>
      </w:r>
    </w:p>
    <w:p w14:paraId="55D602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а/Две стационарных наземных радиостанции.</w:t>
      </w:r>
    </w:p>
    <w:p w14:paraId="0E2877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Самолетная приеме-передающая установка весом около 50 кг.</w:t>
      </w:r>
    </w:p>
    <w:p w14:paraId="416C0A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волны - около 1,5 м.</w:t>
      </w:r>
    </w:p>
    <w:p w14:paraId="68EC4B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ошибка в определении местонахождения самолета на предельных расстояниях не превышает 250 м.,на расстоя</w:t>
      </w:r>
      <w:r w:rsidRPr="00F2675E">
        <w:rPr>
          <w:rFonts w:ascii="Times New Roman" w:hAnsi="Times New Roman"/>
          <w:sz w:val="16"/>
          <w:szCs w:val="16"/>
        </w:rPr>
        <w:softHyphen/>
        <w:t>нии 160 км. - 20-30 м.</w:t>
      </w:r>
    </w:p>
    <w:p w14:paraId="4C0C6A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 пара наземных станций может вести одновременно только один самолет. Этот самолет обычно только обозначает цель световым сигналом, с помощью которого другие самолеты, не обор удованны е аппаратурой ОВОЕ, бомбят ее.</w:t>
      </w:r>
    </w:p>
    <w:p w14:paraId="134BFA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отношении простоты пользования система "ОВОЕ" выгодно отличается от "G" и "H” тем, что экипаж самолета полностью ос</w:t>
      </w:r>
      <w:r w:rsidRPr="00F2675E">
        <w:rPr>
          <w:rFonts w:ascii="Times New Roman" w:hAnsi="Times New Roman"/>
          <w:sz w:val="16"/>
          <w:szCs w:val="16"/>
        </w:rPr>
        <w:softHyphen/>
        <w:t>вобожден от расчетов и получает указания о правильности курса и о моменте сбрасывания бомб по радио. При пользовании системами "G" и "Н" определение расчетного места самолета про из во ди тся штурманом.</w:t>
      </w:r>
    </w:p>
    <w:p w14:paraId="64D746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 На вооружения американских ВВС состоят следующие точные р ад ио навигационныt системы:</w:t>
      </w:r>
    </w:p>
    <w:p w14:paraId="31C678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Импульсная система “Loran", предназначенная для опре</w:t>
      </w:r>
      <w:r w:rsidRPr="00F2675E">
        <w:rPr>
          <w:rFonts w:ascii="Times New Roman" w:hAnsi="Times New Roman"/>
          <w:sz w:val="16"/>
          <w:szCs w:val="16"/>
        </w:rPr>
        <w:softHyphen/>
        <w:t>деления расчетного места самолета при полетах над морем на расстояния до 2000 км.</w:t>
      </w:r>
    </w:p>
    <w:p w14:paraId="25FA8C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Состав аппаратуры:</w:t>
      </w:r>
    </w:p>
    <w:p w14:paraId="17E3A1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От двух до четырех стационарных наземных радиостанций</w:t>
      </w:r>
    </w:p>
    <w:p w14:paraId="12C16A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Самолетная приемная установка с катодио-лучевым индикатором общим весом около 30 кг.</w:t>
      </w:r>
    </w:p>
    <w:p w14:paraId="212E77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рабочем волны:</w:t>
      </w:r>
    </w:p>
    <w:p w14:paraId="0EA6BA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полетах на расстояние до 1000 км. около 150 м.</w:t>
      </w:r>
    </w:p>
    <w:p w14:paraId="2D4126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полетах на большие расстояния -применяются две или три волны одновре</w:t>
      </w:r>
      <w:r w:rsidRPr="00F2675E">
        <w:rPr>
          <w:rFonts w:ascii="Times New Roman" w:hAnsi="Times New Roman"/>
          <w:sz w:val="16"/>
          <w:szCs w:val="16"/>
        </w:rPr>
        <w:softHyphen/>
        <w:t>менно в диапазоне 16- 40 м.</w:t>
      </w:r>
    </w:p>
    <w:p w14:paraId="376C8B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Точность определения координат самолета +_ 1% расстояния. Пропускная способность - практически безгранична.</w:t>
      </w:r>
    </w:p>
    <w:p w14:paraId="5A336E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Импульсная система "Shoran", предназначенная для вывода самолетов на цель бомбометания при полетах на расстояния до 450 км.</w:t>
      </w:r>
    </w:p>
    <w:p w14:paraId="0210E4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Состав аппаратуры:</w:t>
      </w:r>
    </w:p>
    <w:p w14:paraId="5D16FF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Две наземных радиостанции стационарного типа.</w:t>
      </w:r>
    </w:p>
    <w:p w14:paraId="565232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Самолетная приемо- передающая установка весом 110 кг.</w:t>
      </w:r>
    </w:p>
    <w:p w14:paraId="2A59B6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Диапазон волн - 0,95 - 1,45 м.</w:t>
      </w:r>
    </w:p>
    <w:p w14:paraId="4EB025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Точность вывода самолета на цель - порядка нескольких десятков метров на всех расстояниях.</w:t>
      </w:r>
    </w:p>
    <w:p w14:paraId="569AE7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Пропускная способность - 20 самолетов</w:t>
      </w:r>
    </w:p>
    <w:p w14:paraId="0FA2AC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Щ. На вооружении ВВС Красной Армии нет систем точной радионавигации. Имеется несколько опытных разработок:</w:t>
      </w:r>
    </w:p>
    <w:p w14:paraId="6EC40C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Фазовая радионавигационная система "Опал" разработки НИИ-20 НКЭП.</w:t>
      </w:r>
    </w:p>
    <w:p w14:paraId="722056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Назначение - точное наведение самолета на цель бомбометания при полетах на расстояния до 400 км.</w:t>
      </w:r>
    </w:p>
    <w:p w14:paraId="5DAB06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Состав аппаратуры:</w:t>
      </w:r>
    </w:p>
    <w:p w14:paraId="053428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Два наземных радиомаяка состоящие казздый из трех наземных радиостанций, смонтированных в автомашинах.</w:t>
      </w:r>
    </w:p>
    <w:p w14:paraId="3CF06E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Самолетная приемная аппаратура весом 100 кг.</w:t>
      </w:r>
    </w:p>
    <w:p w14:paraId="6EBED7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Диапазон волн - 700 - 1200 м.</w:t>
      </w:r>
    </w:p>
    <w:p w14:paraId="2A6454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Точность наведения характеризуется максимальной ошибкой 300-600 м.</w:t>
      </w:r>
    </w:p>
    <w:p w14:paraId="65FD03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Пропускная способность - практически безгранична.</w:t>
      </w:r>
    </w:p>
    <w:p w14:paraId="366B14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результате войсковых испытаний системы "ОПАЛ" выявлены следующие недостатки:</w:t>
      </w:r>
    </w:p>
    <w:p w14:paraId="44F828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Малая помехоустойчивость.</w:t>
      </w:r>
    </w:p>
    <w:p w14:paraId="7F41CF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Недостаточная эксплоатационная надежность.</w:t>
      </w:r>
    </w:p>
    <w:p w14:paraId="1ACC21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работа по доводке аппаратуры не про из ведется, ввиду отсутствия летной базы в системе НКЭП.</w:t>
      </w:r>
    </w:p>
    <w:p w14:paraId="242AB4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Фазовая система "Сатурн-1” для наведения самолетов на ближние цели.</w:t>
      </w:r>
    </w:p>
    <w:p w14:paraId="155D65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действия - до 140 км. Состав аппаратуры:</w:t>
      </w:r>
    </w:p>
    <w:p w14:paraId="3B034F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Две наземные автомобильные радиостанции.</w:t>
      </w:r>
    </w:p>
    <w:p w14:paraId="091755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Самолетное приемное устройство.</w:t>
      </w:r>
    </w:p>
    <w:p w14:paraId="5F3297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Диапазон волн - 7 - 9 м.</w:t>
      </w:r>
    </w:p>
    <w:p w14:paraId="32F42E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Точность наведения - 6’</w:t>
      </w:r>
    </w:p>
    <w:p w14:paraId="5CA468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Пропускная способность - неограничена.</w:t>
      </w:r>
    </w:p>
    <w:p w14:paraId="2A389D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результате .государственных испытаний в ГК НИИ ВВС КА отмечены следующие недостатки:</w:t>
      </w:r>
    </w:p>
    <w:p w14:paraId="5903FA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Недостаточная помехоустойчивость.</w:t>
      </w:r>
    </w:p>
    <w:p w14:paraId="08A78E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Не удо влет во рительное конструктивное оформление самолетной аппаратуры.</w:t>
      </w:r>
    </w:p>
    <w:p w14:paraId="1F1A8A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Система "Сатурн-1" также нуждается в доводке, которая требует наличия летной базы.</w:t>
      </w:r>
    </w:p>
    <w:p w14:paraId="585153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Импульсная система наведения самолетов на ближние цели "Хорда".</w:t>
      </w:r>
    </w:p>
    <w:p w14:paraId="430CDD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Дальность действия - до 100 км. Состав аппаратуры:</w:t>
      </w:r>
    </w:p>
    <w:p w14:paraId="5FAD5C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Одна наземная автомобильная радио</w:t>
      </w:r>
      <w:r w:rsidRPr="00F2675E">
        <w:rPr>
          <w:rFonts w:ascii="Times New Roman" w:hAnsi="Times New Roman"/>
          <w:sz w:val="16"/>
          <w:szCs w:val="16"/>
        </w:rPr>
        <w:softHyphen/>
        <w:t>станция.</w:t>
      </w:r>
    </w:p>
    <w:p w14:paraId="18D588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Самолетное приемопередающее устройство.</w:t>
      </w:r>
    </w:p>
    <w:p w14:paraId="52F250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Аппаратура в настоящее время проходит заводские испытания в ГК НИИ ВВС КА. '•</w:t>
      </w:r>
    </w:p>
    <w:p w14:paraId="350804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Предполагаемая точность - 200 м., пропускная способность - 12 самолетов.</w:t>
      </w:r>
    </w:p>
    <w:p w14:paraId="0FA1FB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Импульсная система "Центр" предназаначенная для точного наведения самолетов на цель бомбометания при полетах на расстояния до 350 км.</w:t>
      </w:r>
    </w:p>
    <w:p w14:paraId="543FAB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Состав аппаратуры:</w:t>
      </w:r>
    </w:p>
    <w:p w14:paraId="29A52C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Две наземных стационарных радио</w:t>
      </w:r>
      <w:r w:rsidRPr="00F2675E">
        <w:rPr>
          <w:rFonts w:ascii="Times New Roman" w:hAnsi="Times New Roman"/>
          <w:sz w:val="16"/>
          <w:szCs w:val="16"/>
        </w:rPr>
        <w:softHyphen/>
        <w:t>станции.</w:t>
      </w:r>
    </w:p>
    <w:p w14:paraId="40A5E9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Самолетная приемопередающая установка.</w:t>
      </w:r>
    </w:p>
    <w:p w14:paraId="38072A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проработаны отдельные этапы технического проекта аппаратуры.</w:t>
      </w:r>
    </w:p>
    <w:p w14:paraId="05FBFF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Точность по ТТТ - 100 м. Диапазон волн - УКВ.</w:t>
      </w:r>
    </w:p>
    <w:p w14:paraId="2F8923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Пропускная способность</w:t>
      </w:r>
    </w:p>
    <w:p w14:paraId="3B16DD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ТТТ - 6 самолетов.</w:t>
      </w:r>
    </w:p>
    <w:p w14:paraId="774B79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4 ОТДЕДА ГУ ИАС ВВС ип Селицкий</w:t>
      </w:r>
    </w:p>
    <w:p w14:paraId="2586BE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mallCaps/>
          <w:sz w:val="16"/>
          <w:szCs w:val="16"/>
        </w:rPr>
        <w:t>Пом. нач. 4 отдела гу иас ввс ка ик Москалевский (2591,8).</w:t>
      </w:r>
    </w:p>
    <w:p w14:paraId="3D5595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7431ED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0502C3C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61E2A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вышло Постановление ГКО № 9920 О самолете Ер-2 с дизелями А4-30Б. РГАНИР, Фонд ГКО, д. 459, лл. 88-89 (11012).</w:t>
      </w:r>
    </w:p>
    <w:p w14:paraId="5E54FF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ED16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вышло Распоряжение ГКО № 9921. О мерах по разгрузке взрывоопасных заводов НКБ от готовой продукции. РГАНИР, Фонд ГКО, д. 459, лл. 90, 91 (11012).</w:t>
      </w:r>
    </w:p>
    <w:p w14:paraId="0B7990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A751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вышло Распоряжение ГКО № 9922. О порядке использования премиального фонда НКСП для премирования рабочих, занятых на восстановлении ленинградских судостроительных заводов. РГАНИР, Фонд ГКО, д. 459, лл. 92 (11012).</w:t>
      </w:r>
    </w:p>
    <w:p w14:paraId="1AE453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5A79A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вышло Распоряжение ГКО № 9923 [О дополнительном выделении автобензина НКГБ СССР в IV кв. 1945 г.] (7371, 93).</w:t>
      </w:r>
    </w:p>
    <w:p w14:paraId="5DFA708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BBC025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вышло Распоряжение ГКО № 9924 [О дополнительном выделении угля НКВД в августе-сентябре 1945 г.] (7371, 94).</w:t>
      </w:r>
    </w:p>
    <w:p w14:paraId="26B1F9B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4C62A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вышло Распоряжение ГКО № 9925. О снижении плана производства толуола и поставки его НКБ с завода № 11 Главгазтоппрома в Ш кв. 1945 г. РГАНИР, Фонд ГКО, д. 459, лл. 95 (11012).</w:t>
      </w:r>
    </w:p>
    <w:p w14:paraId="11654A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D5A78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вышло Распоряжение ГКО № 9926 [О списании задолженности по нефтепродуктам и дополнительном выделении нефтепродуктов НКРФ в августе-сентябре 1945 г.] (7371, 96).</w:t>
      </w:r>
    </w:p>
    <w:p w14:paraId="208A21E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E440FB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вышло Распоряжение ГКО № 9927 [О мерах усиления работы Выборгского порта, обеспечения восстановления и лучшего использования его причалов, складов, оборудования.] (7371, 97).</w:t>
      </w:r>
    </w:p>
    <w:p w14:paraId="441B7CB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D8BD9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вышло Распоряжение ГКО № 9928. О неотложной помощи заводу № 199 НКСП в Комсомольске. РГАНИР, Фонд ГКО, д. 459, лл. 98-99 (11012).</w:t>
      </w:r>
    </w:p>
    <w:p w14:paraId="2919B6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794A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года была подготовлена справка:</w:t>
      </w:r>
    </w:p>
    <w:p w14:paraId="7A1C5F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Кузнецкий завод № 748 НКМВ переведен в июне 1945 года на выпуск запчастей и машин для текстильной промышленности (8972).</w:t>
      </w:r>
    </w:p>
    <w:p w14:paraId="2D7FD1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86AA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27 августа 1945 г. </w:t>
      </w:r>
    </w:p>
    <w:p w14:paraId="184B47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Протокол № 1 заседания Технического совета </w:t>
      </w:r>
    </w:p>
    <w:p w14:paraId="1AF998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Специального комитета при ГОКО1 </w:t>
      </w:r>
    </w:p>
    <w:p w14:paraId="744CF1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46CEA7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010319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Члены Технического совета: тт. Ванников Б.Л., Алиханов А.И., Вознесенский И.Н., Завенягин А.П., Иоффе А.Ф., Капица П.Л., Кикоин И.К., Курчатов И.В., Махнев В.А., Харитон Ю.Б. </w:t>
      </w:r>
    </w:p>
    <w:p w14:paraId="6EE797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Присутствовали: член Специального комитета при ГОКО т. Первухин М.Г., заместитель начальника Первого главного управления при СНК СССР т. Касаткин А.Г. </w:t>
      </w:r>
    </w:p>
    <w:p w14:paraId="45AAD5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 О содержании, порядке работы и штате Технического совета </w:t>
      </w:r>
    </w:p>
    <w:p w14:paraId="45C5AF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 Ванников Б.Л.) </w:t>
      </w:r>
    </w:p>
    <w:p w14:paraId="4BFD15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Принять в основном предложения тт. Ванникова Б.Л. и Алиханова А.И. о содержании, порядке работы и штате Технического совета. </w:t>
      </w:r>
    </w:p>
    <w:p w14:paraId="4722A6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тт. Ванникову Б.Л. и Махневу В.А. на основе состоявшегося обмена мнениями уточнить указанные предложения, после чего представить их на утверждение Специального комитета при ГОКО. </w:t>
      </w:r>
    </w:p>
    <w:p w14:paraId="175D7B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 О плане работы Технического совета на ближайшее время </w:t>
      </w:r>
    </w:p>
    <w:p w14:paraId="784FCB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соответствии с поручением Специального комитета при ГОКО от 24 августа 1945 г. считать необходимым: </w:t>
      </w:r>
    </w:p>
    <w:p w14:paraId="284F41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Рассмотреть на заседании Совета 5 сентября 1945 г. состояние научно-исследовательских и проектных работ, проводимых Лабораторией № 2 над получением химического продукта способами завода № 1 и завода № 22 (докладчики тт. Курчатов И.В. и Флеров Г.Н.). </w:t>
      </w:r>
    </w:p>
    <w:p w14:paraId="039395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члену Совета Алиханову А.И. детально ознакомиться с состоянием указанных работ и подготовить свои соображения о дальнейших научно-исследовательских и практических задачах в области разработки и осуществления способов прямого использования и химической обработки минерального сырья3. </w:t>
      </w:r>
    </w:p>
    <w:p w14:paraId="4FDFB9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тт. Ванникову Б.Л., Курчатову И.В. и Алиханову А.И. определить состав работников Лаборатории № 2, коих следует привлечь к участию в обсуждении данного вопроса на заседании Совета. </w:t>
      </w:r>
    </w:p>
    <w:p w14:paraId="54E97F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Рассмотреть на заседании Совета 10 сентября 1945 г. состояние научно-исследовательских работ Лаборатории № 2 над получением минерального продукта способом сложной обработки минерального сырья4 (докладчик проф. Арцимович Л.А.). </w:t>
      </w:r>
    </w:p>
    <w:p w14:paraId="1CCAE2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члену Совета т. Иоффе А.Ф. детально ознакомиться с состоянием указанных работ, подготовить свои соображения о дальнейших научно-исследовательских и практических задачах в области разработки и осуществления способа сложной обработки минерального сырья. </w:t>
      </w:r>
    </w:p>
    <w:p w14:paraId="2E4FCC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Рассмотреть на заседании Совета 6 сентября 1945 г. состояние научно-исследовательских и проектных работ, проводимых Лабораторией № 2 по получению минерального продукта способом механической обработки5 (докладчики тт. Кикоин И.К., Вознесенский И.Н., Соболев С.Л.). </w:t>
      </w:r>
    </w:p>
    <w:p w14:paraId="4662E7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члену Совета т. Капице П.Л. детально ознакомиться с состоянием указанных работ и дать соображения о дальнейших научно-исследовательских и практических задачах в области разработки и осуществления способа механической обработки. </w:t>
      </w:r>
    </w:p>
    <w:p w14:paraId="5B4CEC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Рассмотреть на заседании Совета 10 сентября 1945 г. для представления на рассмотрение Специального комитета при ГОКО: </w:t>
      </w:r>
    </w:p>
    <w:p w14:paraId="31196A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план дальнейших научно-исследовательских и практических работ по использованию внутрипромышленных ресурсов6 (докл[адчик] т. Алиханов А.И.); </w:t>
      </w:r>
    </w:p>
    <w:p w14:paraId="37178A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предложения о привлечении к указанным работам научных учреждений и предприятий, а также отдельных ученых, конструкторов и других специалистов (докл[адчики] тт. Курчатов И.В., Алиханов А.И.). </w:t>
      </w:r>
    </w:p>
    <w:p w14:paraId="1D22FD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Председатель Технического совета Б. Ванников </w:t>
      </w:r>
    </w:p>
    <w:p w14:paraId="625B66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Ученый секретарь Технического совета А. Алиханов7 </w:t>
      </w:r>
    </w:p>
    <w:p w14:paraId="676BE7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[Приложение] </w:t>
      </w:r>
    </w:p>
    <w:p w14:paraId="319540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Положение, порядок работы и штат Технического совета </w:t>
      </w:r>
    </w:p>
    <w:p w14:paraId="45E0EB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Специального комитета при ГОКО </w:t>
      </w:r>
    </w:p>
    <w:p w14:paraId="60B93A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 Содержание работы </w:t>
      </w:r>
    </w:p>
    <w:p w14:paraId="3D0F5F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Технический совет Специального комитета при ГОКО в соответствии с задачами, возложенными на него Государственным комитетом обороны: </w:t>
      </w:r>
    </w:p>
    <w:p w14:paraId="11D12D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1. Предварительно рассматривает научные и технические вопросы, вносимые на обсуждение Специального комитета при ГОКО, и представляет на рассмотрение Специального комитета свои заключения и предложения. </w:t>
      </w:r>
    </w:p>
    <w:p w14:paraId="20BD89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Рассматривает планы и отчеты научно-исследовательских работ учреждений и предприятий, подчиненных Первому главному управлению при Совнаркоме СССР, а также учреждений и предприятий других ведомств, ведущих исследовательские работы по заданию Специального комитета при ГОКО. </w:t>
      </w:r>
    </w:p>
    <w:p w14:paraId="22439D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Составляет и вносит на утверждение Специального комитета при ГОКО объединенные планы научно-исследовательских работ в области внутрипромышленных ресурсов с целью изыскания наиболее успешных путей использования внутрипромышленных ресурсов и изыскания других возможных источников указанных ресурсов. </w:t>
      </w:r>
    </w:p>
    <w:p w14:paraId="16FED6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Разрабатывает и представляет на рассмотрение Специального комитета предложения о привлечении к разработке указанных в п.2 вопросов научных учреждений, предприятий, а также отдельных ученых, конструкторов и иных специалистов и определяет для них задания по этой работе. </w:t>
      </w:r>
    </w:p>
    <w:p w14:paraId="498813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Рассматривает технические проекты сооружений, конструкций и установок по использованию внутрипромышленных ресурсов7 с целью определения наилучших способов получения продуктов и вносит на рассмотрение Специального комитета свои заключения и предложения по этим проектам. </w:t>
      </w:r>
    </w:p>
    <w:p w14:paraId="045726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Намечает направление развития тех отраслей науки и техники, которые входят в компетенцию Технического совета. </w:t>
      </w:r>
    </w:p>
    <w:p w14:paraId="1E7AB0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Разрабатывает и представляет в Специальный комитет при ГОКО мероприятия, имеющие целью способствовать развитию этих отраслей. </w:t>
      </w:r>
    </w:p>
    <w:p w14:paraId="63E4EF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Разрабатывает и вносит на рассмотрение Специального комитета мероприятия по подготовке и повышению квалификации соответствующих кадров научных и практических работников. </w:t>
      </w:r>
    </w:p>
    <w:p w14:paraId="60CF16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Организует и стимулирует работу по развитию изобретательства и рационализации в своей области науки и техники (устройство закрытых конкурсов, консультация по изобретательским и рационализаторским работам, оценка указанных изобретений и рационализаторских предложений). </w:t>
      </w:r>
    </w:p>
    <w:p w14:paraId="03ABC1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распоряжение председателя Технического совета выделяются по смете специальные средства: </w:t>
      </w:r>
    </w:p>
    <w:p w14:paraId="6F19B0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для оплаты работ, выполняемых по поручению Совета экспертами, научно-исследовательскими институтами и лабораториями и отдельными специалистами, а также для оплаты расходов по научным командировкам; </w:t>
      </w:r>
    </w:p>
    <w:p w14:paraId="479F2D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для стимулирования изобретательских и рационализаторских работ. </w:t>
      </w:r>
    </w:p>
    <w:p w14:paraId="408EB5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 Порядок работы </w:t>
      </w:r>
    </w:p>
    <w:p w14:paraId="3DE1D1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Технический совет созывается в полном составе регулярно два раза в месяц, а в случаях, не требующих участия всего состава членов Совета, созывается по мере надобности. </w:t>
      </w:r>
    </w:p>
    <w:p w14:paraId="1B373B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 решениях Совета, принятых неполным составом его, председатель Совета информирует остальных членов Совета на очередном регулярном заседании. </w:t>
      </w:r>
    </w:p>
    <w:p w14:paraId="30F4D4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Повестка дня заседания Совета посылается только председателю Специального комитета при ГОКО. Материалы к повестке дня никому не рассылаются. Члены Совета оповещаются о заседании Совета и вопросах, рассматриваемых на нем, за 2 дня до заседания и знакомятся с повесткой и материалами заседания лично у ученого секретаря Совета. </w:t>
      </w:r>
    </w:p>
    <w:p w14:paraId="3B7EE2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Список лиц, приглашаемых на заседания Технического совета, в каждом отдельном случае утверждается председателем Совета. </w:t>
      </w:r>
    </w:p>
    <w:p w14:paraId="0DB9C2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Работники аппарата Технического совета и аппарата Первого главного управления принимают участие в заседании Совета по тем вопросам, в разработке которых они принимают непосредственное участие. </w:t>
      </w:r>
    </w:p>
    <w:p w14:paraId="2A67BD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Лица, приглашаемые для рассмотрения отдельных частных вопросов, присутствуют на обсуждении лишь того конкретного вопроса, к которому они имеют касательство (а не всего вопроса повестки дня). </w:t>
      </w:r>
    </w:p>
    <w:p w14:paraId="68D36F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Протоколы заседания Технического совета составляются в 2 экземплярах, из коих один направляется председателю Специального комитета при ГОКО и один хранится в секретном архиве Технического совета. Ни в какие другие адреса протоколы Технического совета и материалы его работы не рассылаются. </w:t>
      </w:r>
    </w:p>
    <w:p w14:paraId="126E3C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Технический совет ведет необходимую переписку только с Первым главным управлением при Совнаркоме СССР и предприятиями и учреждениями, подчиненными Первому главному управлению. </w:t>
      </w:r>
    </w:p>
    <w:p w14:paraId="2A09FE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Переписка Технического совета со всеми другими организациями и учреждениями осуществляется через секретариат Специального комитета. </w:t>
      </w:r>
    </w:p>
    <w:p w14:paraId="5C7BF8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Технический совет ведет свое секретное делопроизводство. </w:t>
      </w:r>
    </w:p>
    <w:p w14:paraId="1B02F0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Наблюдение и контроль за секретной перепиской и делопроизводством Технического совета осуществляется секретариатом Специального комитета при ГОКО. </w:t>
      </w:r>
    </w:p>
    <w:p w14:paraId="5ABE6C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Технический совет имеет свою научно-техническую библиотеку и при ней бюро научно-технической информации, которое систематизирует и обрабатывает информационные материалы. </w:t>
      </w:r>
    </w:p>
    <w:p w14:paraId="5647A5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Руководство библиотекой и бюро информации возлагается на ученого секретаря Технического совета. </w:t>
      </w:r>
    </w:p>
    <w:p w14:paraId="1595B2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III. Штат </w:t>
      </w:r>
    </w:p>
    <w:p w14:paraId="2AE36E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Для выполнения возложенных на Технический совет задач Технический совет имеет штат: </w:t>
      </w:r>
    </w:p>
    <w:p w14:paraId="721F9C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Ученый секретарь — 1 </w:t>
      </w:r>
    </w:p>
    <w:p w14:paraId="41BDDA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Ученые сотрудники — 9 </w:t>
      </w:r>
    </w:p>
    <w:p w14:paraId="2B6C79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Научно-техническая библиотека — 6 и бюро информации и переводов </w:t>
      </w:r>
    </w:p>
    <w:p w14:paraId="7B6C4F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Переводчики — 4 </w:t>
      </w:r>
    </w:p>
    <w:p w14:paraId="0541E7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Стенографистка-секретарь — 2 </w:t>
      </w:r>
    </w:p>
    <w:p w14:paraId="4C4E5A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Работники делопроизводства и архива — 4 </w:t>
      </w:r>
    </w:p>
    <w:p w14:paraId="75011F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Всего: — 26 чел. </w:t>
      </w:r>
    </w:p>
    <w:p w14:paraId="472974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АП РФ. Ф. 93, д. 3/45, л. 1-5. Подлинник. </w:t>
      </w:r>
    </w:p>
    <w:p w14:paraId="1C62BE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 </w:t>
      </w:r>
      <w:r w:rsidRPr="00F2675E">
        <w:rPr>
          <w:rFonts w:ascii="Times New Roman" w:hAnsi="Times New Roman"/>
          <w:sz w:val="16"/>
          <w:szCs w:val="16"/>
        </w:rPr>
        <w:t xml:space="preserve">Заголовок документа. Собственные заголовки документов используются в качестве редакционных заголовков и во всех последующих протоколах заседаний Технического и Инженерно-технического советов Специального комитета. </w:t>
      </w:r>
    </w:p>
    <w:p w14:paraId="1333FC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2 </w:t>
      </w:r>
      <w:r w:rsidRPr="00F2675E">
        <w:rPr>
          <w:rFonts w:ascii="Times New Roman" w:hAnsi="Times New Roman"/>
          <w:sz w:val="16"/>
          <w:szCs w:val="16"/>
        </w:rPr>
        <w:t xml:space="preserve">Речь идет о получении плутония на уран-графитовом (завод № 1) и тяжеловодном (завод № 2) реакторах. </w:t>
      </w:r>
    </w:p>
    <w:p w14:paraId="4C6076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3 </w:t>
      </w:r>
      <w:r w:rsidRPr="00F2675E">
        <w:rPr>
          <w:rFonts w:ascii="Times New Roman" w:hAnsi="Times New Roman"/>
          <w:sz w:val="16"/>
          <w:szCs w:val="16"/>
        </w:rPr>
        <w:t xml:space="preserve">Имеется в виду природный уран. </w:t>
      </w:r>
    </w:p>
    <w:p w14:paraId="2BB555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4 </w:t>
      </w:r>
      <w:r w:rsidRPr="00F2675E">
        <w:rPr>
          <w:rFonts w:ascii="Times New Roman" w:hAnsi="Times New Roman"/>
          <w:sz w:val="16"/>
          <w:szCs w:val="16"/>
        </w:rPr>
        <w:t xml:space="preserve">Речь идет о получении урана-235 путем разделения изотопов природного урана электромагнитным методом. </w:t>
      </w:r>
    </w:p>
    <w:p w14:paraId="668C2F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5 </w:t>
      </w:r>
      <w:r w:rsidRPr="00F2675E">
        <w:rPr>
          <w:rFonts w:ascii="Times New Roman" w:hAnsi="Times New Roman"/>
          <w:sz w:val="16"/>
          <w:szCs w:val="16"/>
        </w:rPr>
        <w:t xml:space="preserve">Речь идет о получении урана-235 диффузионным методом. </w:t>
      </w:r>
    </w:p>
    <w:p w14:paraId="2AF719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6 </w:t>
      </w:r>
      <w:r w:rsidRPr="00F2675E">
        <w:rPr>
          <w:rFonts w:ascii="Times New Roman" w:hAnsi="Times New Roman"/>
          <w:sz w:val="16"/>
          <w:szCs w:val="16"/>
        </w:rPr>
        <w:t xml:space="preserve">Речь идет об использовании атомной энергии. </w:t>
      </w:r>
    </w:p>
    <w:p w14:paraId="6491EB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7 </w:t>
      </w:r>
      <w:r w:rsidRPr="00F2675E">
        <w:rPr>
          <w:rFonts w:ascii="Times New Roman" w:hAnsi="Times New Roman"/>
          <w:sz w:val="16"/>
          <w:szCs w:val="16"/>
        </w:rPr>
        <w:t>Подпись отсутствует (11323)</w:t>
      </w:r>
    </w:p>
    <w:p w14:paraId="4D0449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76DA6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42A5393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791F6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27 августа 1945 в 128-й смешанной дивизии имелось пять В-25, из которых четыре - в 903-м бомбардировочном полку. Все они были разных модификаций - С, D, G, и J. Их использовали как учебные, для подготовки к получению американских бомбардировщиков А-20, а также для различных вспомогательных целей (3457,97).</w:t>
      </w:r>
    </w:p>
    <w:p w14:paraId="15ADA4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7A31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амфибии А. Ф. Дворянского н П.П.Ивашина сели на один из аэродромов острова Итуруп, под прикрытием бортовых пулеметов выгрузив команду автоматчиков. Небольшие группы десантников высаживались с амфибий при захвате южной части Сахалина и Курильских островов. Десантникам, прилетевшим па PBY-6A 48-го полка, удалось взять под контроль аэродром Конторе па Сахалине и предотвратить разрушение его японцами. Подобная высадка готовилась и в Торо, но быстрое продвижение войск сделало ее ненужной (3457,130).</w:t>
      </w:r>
    </w:p>
    <w:p w14:paraId="07C051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03488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3102699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49A8E91" w14:textId="77777777" w:rsidR="0049753E" w:rsidRPr="00F2675E" w:rsidRDefault="0049753E" w:rsidP="00536344">
      <w:pPr>
        <w:spacing w:after="0" w:line="240" w:lineRule="auto"/>
        <w:jc w:val="both"/>
        <w:rPr>
          <w:rFonts w:ascii="Times New Roman" w:hAnsi="Times New Roman"/>
          <w:sz w:val="16"/>
          <w:szCs w:val="16"/>
        </w:rPr>
      </w:pPr>
      <w:r w:rsidRPr="00F2675E">
        <w:rPr>
          <w:rFonts w:ascii="Times New Roman" w:hAnsi="Times New Roman"/>
          <w:sz w:val="16"/>
          <w:szCs w:val="16"/>
        </w:rPr>
        <w:t>27 августа в 1945 года заключение советско-венгерского соглашения об экономическом сотрудничестве</w:t>
      </w:r>
      <w:r w:rsidRPr="00F2675E">
        <w:rPr>
          <w:rStyle w:val="ucoz-forum-post"/>
          <w:rFonts w:ascii="Times New Roman" w:eastAsia="Times New Roman" w:hAnsi="Times New Roman"/>
          <w:sz w:val="16"/>
          <w:szCs w:val="16"/>
        </w:rPr>
        <w:t xml:space="preserve"> (14751)</w:t>
      </w:r>
      <w:r w:rsidRPr="00F2675E">
        <w:rPr>
          <w:rFonts w:ascii="Times New Roman" w:hAnsi="Times New Roman"/>
          <w:sz w:val="16"/>
          <w:szCs w:val="16"/>
        </w:rPr>
        <w:t>.</w:t>
      </w:r>
    </w:p>
    <w:p w14:paraId="785C250B" w14:textId="77777777" w:rsidR="0049753E" w:rsidRPr="00F2675E" w:rsidRDefault="0049753E" w:rsidP="00536344">
      <w:pPr>
        <w:spacing w:after="0" w:line="240" w:lineRule="auto"/>
        <w:jc w:val="both"/>
        <w:rPr>
          <w:rFonts w:ascii="Times New Roman" w:hAnsi="Times New Roman"/>
          <w:sz w:val="16"/>
          <w:szCs w:val="16"/>
        </w:rPr>
      </w:pPr>
    </w:p>
    <w:p w14:paraId="020605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была радиограмма:</w:t>
      </w:r>
    </w:p>
    <w:p w14:paraId="3BFD30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«Радиограмма № 1074 от 27 августа 1945 г. От начальника штаба Квантунской армии. Неразорвавшуюся атомную бомбу, доставленную из Нагасаки в Токио, прошу срочно передать на сохранение в советское посольство. Отчет жду».</w:t>
      </w:r>
    </w:p>
    <w:p w14:paraId="7B3D31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Радиограмму подписал генерал-лейтенант X. Хата — начальник штаба Квантунской армии, дислоцировавшейся на территории Маньчжурии. Но откуда генерал мог знать о существовании некоей третьей атомной бомбы и как смог отправить радиограмму в Токио, когда еще 20 августа город Чанчунь, в котором находился штаб квантунцев, был занят советскими десантниками?</w:t>
      </w:r>
    </w:p>
    <w:p w14:paraId="759737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выяснилось, центральной фигурой в этом деле явился оперативный офицер японского генштаба (так он обозначен в японских документах) подполковник С. Аса-эда, который прилетел в Чанчунь из столицы Японии накануне вступления в город советских войск с телеграммой генерального штаба, носившей в силу своего содержания сверхсекретный характер.</w:t>
      </w:r>
    </w:p>
    <w:p w14:paraId="4535F5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Документ содержал указания генштаба командованию Квантунской армии срочно начать переговоры с представителями Красной Армии о порядке капитуляции японских войск на материке. При этом генштаб и высшие чины армии считали целесообразным до окончательного решения совещания союзников — СССР и США — оставить без боя Советскому Союзу территории Маньчжурии, Кореи, Южного Сахалина, Северного Китая с Тянь-цзинем и островов Цусима и Сайсю, запирающих проход флота через Цусимский пролив. Как считали японские генералы, заняв эти территории, «Советский Союз будет иметь более выгодную позицию по отношению к американцам, оккупирующим собственно Японию. Кроме того, такое распространение Советского Союза предотвратит влияние американцев на материке, еще больше укрепит силу и мощь Советского Союза и его вес в международной политике».</w:t>
      </w:r>
    </w:p>
    <w:p w14:paraId="421F37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Далее в токийской телеграмме отмечалось, что «генеральный штаб и высшие чины армии желают прекратить разоружение своих войск в Пекине и Тяньцзине американцами и „американизированными“ чунцинцами. Лучше пусть это сделает Красная Армия, к которой у японцев нет никаких враждебных чувств. Это мнение генштаба и высших чинов армии держится в секрете от военного министра, министерства иностранных дел и императорских кругов» (11765).</w:t>
      </w:r>
    </w:p>
    <w:p w14:paraId="42A03B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Следует подчеркнуть, что, по донесениям советской военной разведки, аналогичные планы территориальных уступок Советскому Союзу в обмен на его посредничество в мирных переговорах с США имелись в определенных правительственных кругах Японии еще в мае—июне 1945 года, то есть до вступления СССР в войну на Дальнем Востоке.</w:t>
      </w:r>
    </w:p>
    <w:p w14:paraId="181D6A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Задача же подполковника Асаэды состояла в том, чтобы подготовить благоприятные военные и политические условия для ускоренного продвижения советских войск на юг. Японские генштабисты тогда еще не знали, что зоны оккупации и боевых действий войск союзников уже были строго поделены на конференции в Потсдаме, и все попытки Москвы их изменить были решительно пресечены Вашингтоном. Неофициально, по заключению советской военной разведки, Асаэда должен был забрать из штаба Квантунской армии важные и секретные документы, которые бы, видимо, изобличали Японию и ее вооруженные силы в агрессивных намерениях по отношению к СССР.</w:t>
      </w:r>
    </w:p>
    <w:p w14:paraId="3B9C10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Попав в оккупированный Красной Армией Чанчунь, оперативный офицер генштаба быстро выполнил стоявшие перед ним задачи и попросил у советского командования разрешение на вылет в Токио. Начальник 2-го управления ГРУ РККА генерал-лейтенант Ф. Феденко запросил по этому поводу решение Ставки Верховного Главнокомандования. Ответ пришел отрицательный. Тогда-то японцы, стремясь достичь цели любым путем, и пустили «атомную утку».</w:t>
      </w:r>
    </w:p>
    <w:p w14:paraId="6D3457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августа подполковник С. Асаэда попросил личной аудиенции у генерал-лейтенанта Феденко. Ожидая встречи с советским представителем в приемной, Асаэда как бы невзначай в разговоре с переводчиком Титаренко впервые изложил ему «сенсационное» предложение советской стороне забрать у японцев якобы неразорвавшуюся вторую атомную бомбу, сброшенную авиацией США на Нагасаки. Для этого необходимо было лишь слетать с ним на самолете в Токио до прихода туда американских войск. Японский генштабист охотно брался за проведение этой непростой операции. Для подтверждения своих слов Асаэда пригласил советских представителей связаться со столицей Японии по прямому проводу.</w:t>
      </w:r>
    </w:p>
    <w:p w14:paraId="0C1E03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Решение передать бомбу Москве представитель японского генштаба аргументировал следующими словами: «…Если Америка будет обладать монополией на атомное оружие, то мы пропали: она поставит нас на колени, закабалит, превратит в свою колонию, и мы никогда уже не сможем вновь подняться. А если атомная бомба будет у них и у вас, то мы глубоко уверены, что в самом недалеком будущем Япония вновь поднимется и займет подобающее нам место среди великих держав».</w:t>
      </w:r>
    </w:p>
    <w:p w14:paraId="76736F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тот же день подполковника Асаэду принял Ф. Феденко. Судя по имеющимся документам, на встрече речь ни о какой бомбе не шла. Разговор касался только вышеназванных предложений японского генералитета об ускорении наступления Красной Армии на юг и выдаче разрешения оперативнику на вылет в столицу. Феденко запросил главкома советских войск на Дальнем Востоке маршала А. Василевского, не следует ли ему направить Асаэду на самолете к нему. Главком ответил: «Передайте Феденко, что с Асаэдой я встречусь 29—30, будучи в Чанчуне». Вот тогда-то, утром 27 августа в подтверждение мнимой подлинности своих слов об атомной бомбе Асаэда и X. Хата, очевидно, и составили заведомо ложную вышеупомянутую радиограмму в Токио.</w:t>
      </w:r>
    </w:p>
    <w:p w14:paraId="45776F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всей видимости, советское командование и военная разведка оперативно организовали проверку достоверности этой информации (Почтарев А. Н. «Малыш» над Якутией. — «Независимое военное обозрение», 1998, № 6, 13 февраля.) (11765).</w:t>
      </w:r>
    </w:p>
    <w:p w14:paraId="120AF8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E86B1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46081B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55CD35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войска союзников начали оккупацию Японии согласно Акту о ее капитуляции (4962).</w:t>
      </w:r>
    </w:p>
    <w:p w14:paraId="4525BC7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3BB78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августа 1945 американские войска начали высадку в Японии (3871).</w:t>
      </w:r>
    </w:p>
    <w:p w14:paraId="5A1AB3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727BED" w14:textId="77777777" w:rsidR="0049753E" w:rsidRPr="00F2675E" w:rsidRDefault="0049753E" w:rsidP="00536344">
      <w:pPr>
        <w:spacing w:after="0" w:line="240" w:lineRule="auto"/>
        <w:jc w:val="both"/>
        <w:rPr>
          <w:rFonts w:ascii="Times New Roman" w:hAnsi="Times New Roman"/>
          <w:sz w:val="16"/>
          <w:szCs w:val="16"/>
        </w:rPr>
      </w:pPr>
      <w:r w:rsidRPr="00F2675E">
        <w:rPr>
          <w:rFonts w:ascii="Times New Roman" w:hAnsi="Times New Roman"/>
          <w:sz w:val="16"/>
          <w:szCs w:val="16"/>
        </w:rPr>
        <w:t>27 августа в 1945 года американский флот входит в залив Сагами у Токио. Американские войска высаживаются в Японии после ее капитуляции</w:t>
      </w:r>
      <w:r w:rsidRPr="00F2675E">
        <w:rPr>
          <w:rStyle w:val="ucoz-forum-post"/>
          <w:rFonts w:ascii="Times New Roman" w:eastAsia="Times New Roman" w:hAnsi="Times New Roman"/>
          <w:sz w:val="16"/>
          <w:szCs w:val="16"/>
        </w:rPr>
        <w:t xml:space="preserve"> (14751)</w:t>
      </w:r>
      <w:r w:rsidRPr="00F2675E">
        <w:rPr>
          <w:rFonts w:ascii="Times New Roman" w:hAnsi="Times New Roman"/>
          <w:sz w:val="16"/>
          <w:szCs w:val="16"/>
        </w:rPr>
        <w:t>.</w:t>
      </w:r>
    </w:p>
    <w:p w14:paraId="3C0902BF" w14:textId="77777777" w:rsidR="0049753E" w:rsidRPr="00F2675E" w:rsidRDefault="0049753E" w:rsidP="00536344">
      <w:pPr>
        <w:spacing w:after="0" w:line="240" w:lineRule="auto"/>
        <w:jc w:val="both"/>
        <w:rPr>
          <w:rFonts w:ascii="Times New Roman" w:hAnsi="Times New Roman"/>
          <w:sz w:val="16"/>
          <w:szCs w:val="16"/>
        </w:rPr>
      </w:pPr>
    </w:p>
    <w:p w14:paraId="40BB3673" w14:textId="77777777" w:rsidR="0049753E" w:rsidRPr="00F2675E" w:rsidRDefault="0049753E" w:rsidP="00536344">
      <w:pPr>
        <w:spacing w:after="0" w:line="240" w:lineRule="auto"/>
        <w:jc w:val="both"/>
        <w:rPr>
          <w:rFonts w:ascii="Times New Roman" w:hAnsi="Times New Roman"/>
          <w:sz w:val="16"/>
          <w:szCs w:val="16"/>
        </w:rPr>
      </w:pPr>
      <w:r w:rsidRPr="00F2675E">
        <w:rPr>
          <w:rFonts w:ascii="Times New Roman" w:hAnsi="Times New Roman"/>
          <w:sz w:val="16"/>
          <w:szCs w:val="16"/>
        </w:rPr>
        <w:t>27 августа в 1945 года посол США в Китае Херлин взял на себя роль посредника на переговорах Гоминьдана с Коммунистической партией Китая</w:t>
      </w:r>
      <w:r w:rsidRPr="00F2675E">
        <w:rPr>
          <w:rStyle w:val="ucoz-forum-post"/>
          <w:rFonts w:ascii="Times New Roman" w:eastAsia="Times New Roman" w:hAnsi="Times New Roman"/>
          <w:sz w:val="16"/>
          <w:szCs w:val="16"/>
        </w:rPr>
        <w:t xml:space="preserve"> (14751)</w:t>
      </w:r>
      <w:r w:rsidRPr="00F2675E">
        <w:rPr>
          <w:rFonts w:ascii="Times New Roman" w:hAnsi="Times New Roman"/>
          <w:sz w:val="16"/>
          <w:szCs w:val="16"/>
        </w:rPr>
        <w:t>.</w:t>
      </w:r>
    </w:p>
    <w:p w14:paraId="6924A42E" w14:textId="77777777" w:rsidR="0049753E" w:rsidRPr="00F2675E" w:rsidRDefault="0049753E" w:rsidP="00536344">
      <w:pPr>
        <w:spacing w:after="0" w:line="240" w:lineRule="auto"/>
        <w:jc w:val="both"/>
        <w:rPr>
          <w:rFonts w:ascii="Times New Roman" w:hAnsi="Times New Roman"/>
          <w:sz w:val="16"/>
          <w:szCs w:val="16"/>
        </w:rPr>
      </w:pPr>
    </w:p>
    <w:p w14:paraId="3DBB60B6" w14:textId="77777777" w:rsidR="0049753E" w:rsidRPr="00F2675E" w:rsidRDefault="0049753E" w:rsidP="00536344">
      <w:pPr>
        <w:spacing w:after="0" w:line="240" w:lineRule="auto"/>
        <w:jc w:val="both"/>
        <w:rPr>
          <w:rFonts w:ascii="Times New Roman" w:hAnsi="Times New Roman"/>
          <w:sz w:val="16"/>
          <w:szCs w:val="16"/>
        </w:rPr>
      </w:pPr>
      <w:r w:rsidRPr="00F2675E">
        <w:rPr>
          <w:rFonts w:ascii="Times New Roman" w:hAnsi="Times New Roman"/>
          <w:sz w:val="16"/>
          <w:szCs w:val="16"/>
        </w:rPr>
        <w:t>27 августа в 1945 года в Ханое сформировано левое правительство во главе с Хо Ши Мином. Наряду с представителями Коммунистической и Демократической партий в его состав вошел отрекшийся от престола император Вьетнама Бао Дай</w:t>
      </w:r>
      <w:r w:rsidRPr="00F2675E">
        <w:rPr>
          <w:rStyle w:val="ucoz-forum-post"/>
          <w:rFonts w:ascii="Times New Roman" w:eastAsia="Times New Roman" w:hAnsi="Times New Roman"/>
          <w:sz w:val="16"/>
          <w:szCs w:val="16"/>
        </w:rPr>
        <w:t xml:space="preserve"> (14751)</w:t>
      </w:r>
      <w:r w:rsidRPr="00F2675E">
        <w:rPr>
          <w:rFonts w:ascii="Times New Roman" w:hAnsi="Times New Roman"/>
          <w:sz w:val="16"/>
          <w:szCs w:val="16"/>
        </w:rPr>
        <w:t>.</w:t>
      </w:r>
    </w:p>
    <w:p w14:paraId="587A0473" w14:textId="77777777" w:rsidR="0049753E" w:rsidRPr="00F2675E" w:rsidRDefault="0049753E" w:rsidP="00536344">
      <w:pPr>
        <w:spacing w:after="0" w:line="240" w:lineRule="auto"/>
        <w:jc w:val="both"/>
        <w:rPr>
          <w:rFonts w:ascii="Times New Roman" w:hAnsi="Times New Roman"/>
          <w:sz w:val="16"/>
          <w:szCs w:val="16"/>
        </w:rPr>
      </w:pPr>
    </w:p>
    <w:p w14:paraId="5C09A3E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8E236A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9586F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28 августа по 19 декабря 1945 продолжились заводские испытания Су-7 с АШ-82ФН и РД-1 (200,42), которые шли с 31 января по 20 декабря 1945. В это время на машину поставили РД-ХЗ (1454,65).</w:t>
      </w:r>
    </w:p>
    <w:p w14:paraId="70BC52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Летал Г.Н.Комаров и во время заводских испытаний было выполнено 84 пуска РД-1 и РД-1ХЗ с общей наработкой 29 мин, включая 10 мин. в воздухе. Мак. скорость - 597 км/час на 6000 м, а прирост - 91 км/час (173,417).</w:t>
      </w:r>
    </w:p>
    <w:p w14:paraId="03C385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DA20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28 августа по 14 сентября 1945 В.Г.Иванов и другие проводили гос. испытания Як-9С ВК105ПФ2 и НС-23. Серии не было, так как на подходе был Як-9У (65,144).</w:t>
      </w:r>
    </w:p>
    <w:p w14:paraId="11210E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3B25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28 августа по 14 сентября 1945 проходили гос. испытания Як-9С с ВК-105ПФ и ВИШ-105СВ-01 с 2хБ20С и ВЯ-23, построенного в двух экз. в мае 1945. Оказался хуже Як-3 с ВК-105ПФ2 и Як-9У с ВК-107А (4237,32).</w:t>
      </w:r>
    </w:p>
    <w:p w14:paraId="441313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F23437" w14:textId="77777777" w:rsidR="00701586" w:rsidRPr="00F2675E" w:rsidRDefault="00701586" w:rsidP="00536344">
      <w:pPr>
        <w:spacing w:after="0" w:line="240" w:lineRule="auto"/>
        <w:jc w:val="both"/>
        <w:rPr>
          <w:rFonts w:ascii="Times New Roman" w:hAnsi="Times New Roman"/>
          <w:sz w:val="16"/>
          <w:szCs w:val="16"/>
        </w:rPr>
      </w:pPr>
      <w:r w:rsidRPr="00F2675E">
        <w:rPr>
          <w:rFonts w:ascii="Times New Roman" w:hAnsi="Times New Roman"/>
          <w:bCs/>
          <w:sz w:val="16"/>
          <w:szCs w:val="16"/>
        </w:rPr>
        <w:t>28 августа (по 14 сентября) 1945 года</w:t>
      </w:r>
      <w:r w:rsidRPr="00F2675E">
        <w:rPr>
          <w:rFonts w:ascii="Times New Roman" w:hAnsi="Times New Roman"/>
          <w:sz w:val="16"/>
          <w:szCs w:val="16"/>
        </w:rPr>
        <w:t xml:space="preserve"> начались государственные испытания Як-9С (летчики В.Г.Иванов и А.А.Манучаров, инженер по самолету И.А.Колосов, по вооружению -А.Г.Аронов). Буква "С" в наименовании самолета - это заводской индекс, не несущий какой-либо смысловой нагрузки.Вместо установленных на Як-9М мотор-пушки ШВАК с боезапасом 120 снарядов и пулемета УБС с боезапасом 200 патронов на Як-9С были установлены мотор-пушка HС-23 калибра 23 мм с боезапасом 60 снарядов и две синхронные пушки Б-20С калибра20 мм с боезапасом по 120 снарядов.В отчете по госиспытаниям отмечалось, что данная система вооружения является наиболее желательной для самолетов Як с двигателями ВК-105ПФ2.Однако по максимальным скоростям и скороподъемности Як-9С значительно уступал находившимся в то время на вооружении Як-З ВК-105ПФ2 и Як-9У ВК-107А.Скорость его была меньше у земли на 59...62 км/ч и на2-й границе высотности - на 67...89 км/ч, время набора высоты 5000 м было больше, чем у Як-З и Як-9У соответственно на1,9 и 1,6 мин. Как неудовлетворяющий требованиям в отношении летных данных, а также вследствие того, что примерно в это время данный вариант вооружения предъявлялся на Як-9У ВК-107А, самолет Як-9С в серийное производство не запускался (14752).</w:t>
      </w:r>
    </w:p>
    <w:p w14:paraId="28C9E604" w14:textId="77777777" w:rsidR="00701586" w:rsidRPr="00F2675E" w:rsidRDefault="00701586" w:rsidP="00536344">
      <w:pPr>
        <w:spacing w:after="0" w:line="240" w:lineRule="auto"/>
        <w:jc w:val="both"/>
        <w:rPr>
          <w:rStyle w:val="ucoz-forum-post"/>
          <w:rFonts w:ascii="Times New Roman" w:eastAsia="Times New Roman" w:hAnsi="Times New Roman"/>
          <w:bCs/>
          <w:sz w:val="16"/>
          <w:szCs w:val="16"/>
        </w:rPr>
      </w:pPr>
    </w:p>
    <w:p w14:paraId="6489FE98" w14:textId="77777777" w:rsidR="00701586" w:rsidRPr="00F2675E" w:rsidRDefault="00701586" w:rsidP="00536344">
      <w:pPr>
        <w:spacing w:after="0" w:line="240" w:lineRule="auto"/>
        <w:jc w:val="both"/>
        <w:rPr>
          <w:rFonts w:ascii="Times New Roman" w:hAnsi="Times New Roman"/>
          <w:sz w:val="16"/>
          <w:szCs w:val="16"/>
        </w:rPr>
      </w:pPr>
      <w:r w:rsidRPr="00F2675E">
        <w:rPr>
          <w:rFonts w:ascii="Times New Roman" w:hAnsi="Times New Roman"/>
          <w:bCs/>
          <w:sz w:val="16"/>
          <w:szCs w:val="16"/>
        </w:rPr>
        <w:t>28 августа (по 11 сентября) 1945 года</w:t>
      </w:r>
      <w:r w:rsidRPr="00F2675E">
        <w:rPr>
          <w:rFonts w:ascii="Times New Roman" w:hAnsi="Times New Roman"/>
          <w:sz w:val="16"/>
          <w:szCs w:val="16"/>
        </w:rPr>
        <w:t xml:space="preserve"> в ЛИИ НКАП начался первый этап летных испытаний, на которых главным образом изучали устойчивость и управляемость самолета МиГ-8 "Утка". Ведущим инженером по испытаниям назначили Е.Ф. Нащепыша, полеты выполняли летчики-испытатели А.И.Жуков (ОКБ-155) и А.И.Гринчик (ЛИИ). Для обеспечения большей надежности на самолете были установлены концевые предкрылки с постоянной щелью (14752).</w:t>
      </w:r>
    </w:p>
    <w:p w14:paraId="1CF8F093" w14:textId="77777777" w:rsidR="00701586" w:rsidRPr="00F2675E" w:rsidRDefault="00701586" w:rsidP="00536344">
      <w:pPr>
        <w:spacing w:after="0" w:line="240" w:lineRule="auto"/>
        <w:jc w:val="both"/>
        <w:rPr>
          <w:rFonts w:ascii="Times New Roman" w:hAnsi="Times New Roman"/>
          <w:sz w:val="16"/>
          <w:szCs w:val="16"/>
        </w:rPr>
      </w:pPr>
    </w:p>
    <w:p w14:paraId="15320B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августа 1945 года зам. командующего ВВС маршал авиации Ворожейкин и чл. военного совета ВВС генерал-полковник авиации Шиманов писали письмо N 709374с Шахурину.</w:t>
      </w:r>
    </w:p>
    <w:p w14:paraId="3BF792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Письмом от 4.07.45 года за N 709104с я обращался к Вам с просьбой о прекращении установки на истребителях и штурмовиках старых недостаточно удовлетворительных радиоприемников РСИ-4А и РСИ-4Д, которые оказались в НКАП в излишне большом запасе и в установке которых сейчас нет необходимости.</w:t>
      </w:r>
    </w:p>
    <w:p w14:paraId="23C640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на упомянутое обращение поступил от Дементьева. Этим ответом вопрос оставлен в неопределенном положении.</w:t>
      </w:r>
    </w:p>
    <w:p w14:paraId="07AAD2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август 12-ое Гл. управление НКАП имеет в своем распоряжении уже около 10000 новых вполне кондиционных радиоприемников РСИ-6М и РСИ-6МУ. Они выпускаются промышленностью с первого квартала 1945 года.</w:t>
      </w:r>
    </w:p>
    <w:p w14:paraId="3F6613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Установка в настоящее время старых приемников обесценивает те усилия, которые были приложены в свое время к срочному запуску в серию новых объектов.</w:t>
      </w:r>
    </w:p>
    <w:p w14:paraId="49F41C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резкое уменьшение выпуска самолетов, прошу Вас удовлетворить просьбу ВВС о прекращении установки старых приемников независимо от их наличия (2591,4).</w:t>
      </w:r>
    </w:p>
    <w:p w14:paraId="34EF8B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D5BD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августа 1945 года зам. командующего ВВС маршал авиации Ворожейкин и чл. военного совета ВВС генерал-полковник авиации Шиманов писали письмо N 704705 Шахурину.</w:t>
      </w:r>
    </w:p>
    <w:p w14:paraId="76C77F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Доставка самолетов с заводов НКАП по железной дороге, при существующей упрощенной схеме упаковки на открытых железнодорожных платформах неудовлетоврительна.</w:t>
      </w:r>
    </w:p>
    <w:p w14:paraId="5E6E74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Особенно это подтвердилось отправкой транспортов на восток. Из 3-х эшелонов отправленных с завода N 292 ни один не пришел к месту назначения в порядке.</w:t>
      </w:r>
    </w:p>
    <w:p w14:paraId="4E827C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41 самолета прибывших в 9 ВА, один списан совсем, остальные подвергались серьезному ремонту. На всех самолетах прибывших в 10 ВА произошло отставание обшивки киля и стабилизатора и наконец, 3-й транспорт отправленный с завода N 292 28 мая с.г., находившийся в пути 65 дней при неблагоприятных метеорологических условиях прибыл в Хабаровск на завод N 83 настолько в скверном состоянии, что комиссия была вынуждена констатировать, что все плоскости необходимо заменить и на 19 фюзеляжах произвести подварку трещин стыковых узлов крыла с фюзеляжем. Если принять во внимание еще потертости крыльев, фюзеляжа, а также выгорание краски и разрушение водо и маслорадиаторов в пути следования эшелона, то все это заставляет поставить вопрос о переходе на упаковку самолетов при отправке их по железной дороге по довоенному типу, т.е. в контейнерах (ящиках).</w:t>
      </w:r>
    </w:p>
    <w:p w14:paraId="7EFB09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Упаковка в контейнерах (ящиках) позволяет наиболее рационально разместить отдельные агрегаты самолета, увеличить число точек крепления и тем самым уменьшить удельную нагрузку на отдельные элементы самолета.</w:t>
      </w:r>
    </w:p>
    <w:p w14:paraId="7FB51B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Транспортировка значительно удобнее и обеспечивает полную сохранность самолетов в том виде, как они выходят с завода.</w:t>
      </w:r>
    </w:p>
    <w:p w14:paraId="61DF7A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Экономия лесоматериалов на упрощенной упаковке, в данное время себя не оправдывает, т.к. затраты на восстановление материальной части значительно превышают стоимость лесоматериалов.</w:t>
      </w:r>
    </w:p>
    <w:p w14:paraId="557946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вышеизложенное, прошу Вас дать указание директорам самолетных заводов о переходе на упаковку всех отправляемых самолетов по железной дороге только в контейнерах (ящиках).</w:t>
      </w:r>
    </w:p>
    <w:p w14:paraId="288246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Вашем решении прошу поставить меня в известность (2591,12).</w:t>
      </w:r>
    </w:p>
    <w:p w14:paraId="28CF09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BBC3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28 августа по 11 сентября 1945 г. в ЛИИ НКАП проходил Первый этап летных испытаний, на которых главным образом изучали устойчивость и управляемость самолета. Для обеспечения большей надежности на самолете были установлены концевые предкрылки с постоянной щелью. Проведенные испытания на устойчивость показали, что самолет при центровке 28 °о обладает удовлетворительной продольной устойчивостью, хорошей путевой и излишней поперечной. По рекомендации ЦАГИ для приведения в соответствие путевой и поперечной устойчивости крылу придали обратное поперечное V в 1°, а концевые шайбы развернули на 10° верхними концами внутрь крыла. Кроме того, для уравнивания степени устойчивости с фиксированным и свободным рулем в носок руля высоты поставили груз, создающий постоянное усилие на ручке пилота около 1 кг (6000).</w:t>
      </w:r>
    </w:p>
    <w:p w14:paraId="233F44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42F7A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D24BD0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574A82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августа 1945 года вышел приказ № 375с НКВ</w:t>
      </w:r>
    </w:p>
    <w:p w14:paraId="0764E97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распоряжения СНК № 12199-рс от 16 августа 1945 года</w:t>
      </w:r>
    </w:p>
    <w:p w14:paraId="455D64A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385 (Златоуст) объединить с заводом № 66 (Златоуст).</w:t>
      </w:r>
    </w:p>
    <w:p w14:paraId="2AEA4BA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Присвоить объединенному заводу № 66 (6452, 118).</w:t>
      </w:r>
    </w:p>
    <w:p w14:paraId="796442D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6652CC4" w14:textId="77777777" w:rsidR="00413DEA" w:rsidRPr="00F2675E" w:rsidRDefault="00413DEA" w:rsidP="00536344">
      <w:pPr>
        <w:widowControl w:val="0"/>
        <w:spacing w:after="0" w:line="240" w:lineRule="auto"/>
        <w:jc w:val="both"/>
        <w:rPr>
          <w:rFonts w:ascii="Times New Roman" w:hAnsi="Times New Roman"/>
          <w:sz w:val="16"/>
          <w:szCs w:val="16"/>
        </w:rPr>
      </w:pPr>
      <w:r w:rsidRPr="00F2675E">
        <w:rPr>
          <w:rFonts w:ascii="Times New Roman" w:hAnsi="Times New Roman"/>
          <w:sz w:val="16"/>
          <w:szCs w:val="16"/>
        </w:rPr>
        <w:t>28 августа 1945 года вышел приказ НКСМ о начале выпуска грузового автомобиля ГАЗ-51 в декабре 1945 года (15218).</w:t>
      </w:r>
    </w:p>
    <w:p w14:paraId="42731C04" w14:textId="77777777" w:rsidR="00413DEA" w:rsidRPr="00F2675E" w:rsidRDefault="00413DEA" w:rsidP="00536344">
      <w:pPr>
        <w:widowControl w:val="0"/>
        <w:spacing w:after="0" w:line="240" w:lineRule="auto"/>
        <w:jc w:val="both"/>
        <w:rPr>
          <w:rFonts w:ascii="Times New Roman" w:hAnsi="Times New Roman"/>
          <w:sz w:val="16"/>
          <w:szCs w:val="16"/>
        </w:rPr>
      </w:pPr>
    </w:p>
    <w:p w14:paraId="5506A3D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AC92A0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25E39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августа 1945 в Швейцарии интернировали Як-9 N 4 - дезертировал летчик ВВС СССР, перелетев с аэродрома Дюбендорф. Передали советской стороне (4274,17).</w:t>
      </w:r>
    </w:p>
    <w:p w14:paraId="43C10C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0C99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августа 1945 войска 2ДВФ при поддержке ТОФ освободили Южный Сахалин (3481).</w:t>
      </w:r>
    </w:p>
    <w:p w14:paraId="5E5D46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66F066" w14:textId="77777777" w:rsidR="00413DEA" w:rsidRPr="00F2675E" w:rsidRDefault="00413DEA"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28 августа </w:t>
      </w:r>
      <w:r w:rsidRPr="00F2675E">
        <w:rPr>
          <w:rFonts w:ascii="Times New Roman" w:hAnsi="Times New Roman"/>
          <w:sz w:val="16"/>
          <w:szCs w:val="16"/>
        </w:rPr>
        <w:t>в 1945 году войска 2-го Дальневосточного фронта (генерал армии М.А.Пуркаев) совместно с Северной Тихоокеанской флотилией (вице-адмирал В.А.Андреев) освободили южную часть острова Сахалин от японских войск. За отличия в боях 14 частей и соединений Сухопутных войск и флота удостоены почетных наименований (14752).</w:t>
      </w:r>
    </w:p>
    <w:p w14:paraId="7721469A" w14:textId="77777777" w:rsidR="00413DEA" w:rsidRPr="00F2675E" w:rsidRDefault="00413DEA" w:rsidP="00536344">
      <w:pPr>
        <w:spacing w:after="0" w:line="240" w:lineRule="auto"/>
        <w:jc w:val="both"/>
        <w:rPr>
          <w:rFonts w:ascii="Times New Roman" w:hAnsi="Times New Roman"/>
          <w:sz w:val="16"/>
          <w:szCs w:val="16"/>
        </w:rPr>
      </w:pPr>
    </w:p>
    <w:p w14:paraId="529E821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5F0DDC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4782090" w14:textId="77777777" w:rsidR="00413DEA" w:rsidRPr="00F2675E" w:rsidRDefault="00413DEA" w:rsidP="00536344">
      <w:pPr>
        <w:spacing w:after="0" w:line="240" w:lineRule="auto"/>
        <w:jc w:val="both"/>
        <w:rPr>
          <w:rStyle w:val="ucoz-forum-post"/>
          <w:rFonts w:ascii="Times New Roman" w:eastAsia="Times New Roman" w:hAnsi="Times New Roman"/>
          <w:sz w:val="16"/>
          <w:szCs w:val="16"/>
        </w:rPr>
      </w:pPr>
      <w:r w:rsidRPr="00F2675E">
        <w:rPr>
          <w:rStyle w:val="ucoz-forum-post"/>
          <w:rFonts w:ascii="Times New Roman" w:eastAsia="Times New Roman" w:hAnsi="Times New Roman"/>
          <w:bCs/>
          <w:sz w:val="16"/>
          <w:szCs w:val="16"/>
        </w:rPr>
        <w:t>28 августа 1945 года</w:t>
      </w:r>
      <w:r w:rsidRPr="00F2675E">
        <w:rPr>
          <w:rStyle w:val="ucoz-forum-post"/>
          <w:rFonts w:ascii="Times New Roman" w:eastAsia="Times New Roman" w:hAnsi="Times New Roman"/>
          <w:sz w:val="16"/>
          <w:szCs w:val="16"/>
        </w:rPr>
        <w:t xml:space="preserve"> Последний боевой разведывательный вылет четырех B-32 Dominator над Токио. Несмотря на полное отсутствие сопротивления этот вылет стал самым неудачным. Из-за остановки двигателей на В-32 № 42-108544 в ходе взлета самолет рухнул на взлетно-посадочную полосу. После падения самолет взорвался и весь экипаж из 13 человек погиб. На обратном пути от Токио на В-32 № 42-108528 произошла остановка двух из четырех двигателей. Пилот приказал экипажу покинуть самолет. В результате погибли два человека</w:t>
      </w:r>
      <w:r w:rsidRPr="00F2675E">
        <w:rPr>
          <w:rFonts w:ascii="Times New Roman" w:hAnsi="Times New Roman"/>
          <w:sz w:val="16"/>
          <w:szCs w:val="16"/>
        </w:rPr>
        <w:t xml:space="preserve"> (14752)</w:t>
      </w:r>
      <w:r w:rsidRPr="00F2675E">
        <w:rPr>
          <w:rStyle w:val="ucoz-forum-post"/>
          <w:rFonts w:ascii="Times New Roman" w:eastAsia="Times New Roman" w:hAnsi="Times New Roman"/>
          <w:sz w:val="16"/>
          <w:szCs w:val="16"/>
        </w:rPr>
        <w:t>.</w:t>
      </w:r>
    </w:p>
    <w:p w14:paraId="2F85F9EC" w14:textId="77777777" w:rsidR="00413DEA" w:rsidRPr="00F2675E" w:rsidRDefault="00413DEA" w:rsidP="00536344">
      <w:pPr>
        <w:spacing w:after="0" w:line="240" w:lineRule="auto"/>
        <w:jc w:val="both"/>
        <w:rPr>
          <w:rFonts w:ascii="Times New Roman" w:hAnsi="Times New Roman"/>
          <w:sz w:val="16"/>
          <w:szCs w:val="16"/>
        </w:rPr>
      </w:pPr>
    </w:p>
    <w:p w14:paraId="41D1A2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августа 1945 после капитуляции американцы высадились в Японии (3481) под командованием Д.Маршалла (3481).</w:t>
      </w:r>
    </w:p>
    <w:p w14:paraId="225DC6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82639E" w14:textId="77777777" w:rsidR="00413DEA" w:rsidRPr="00F2675E" w:rsidRDefault="00413DEA"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28 августа </w:t>
      </w:r>
      <w:r w:rsidRPr="00F2675E">
        <w:rPr>
          <w:rFonts w:ascii="Times New Roman" w:hAnsi="Times New Roman"/>
          <w:sz w:val="16"/>
          <w:szCs w:val="16"/>
        </w:rPr>
        <w:t>в 1945 году войска США под командованием Джорджа Маршалла высаживаются в Японии (14752).</w:t>
      </w:r>
    </w:p>
    <w:p w14:paraId="5F3467E8" w14:textId="77777777" w:rsidR="00413DEA" w:rsidRPr="00F2675E" w:rsidRDefault="00413DEA" w:rsidP="00536344">
      <w:pPr>
        <w:spacing w:after="0" w:line="240" w:lineRule="auto"/>
        <w:jc w:val="both"/>
        <w:rPr>
          <w:rFonts w:ascii="Times New Roman" w:hAnsi="Times New Roman"/>
          <w:sz w:val="16"/>
          <w:szCs w:val="16"/>
        </w:rPr>
      </w:pPr>
    </w:p>
    <w:p w14:paraId="788322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августа 1945 Чан Кай Ши встретился с Мао Дзе Дуном для прекращения гражданской войны (2100).</w:t>
      </w:r>
    </w:p>
    <w:p w14:paraId="59CA87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B776D0" w14:textId="77777777" w:rsidR="00413DEA" w:rsidRPr="00F2675E" w:rsidRDefault="00413DEA"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28 августа </w:t>
      </w:r>
      <w:r w:rsidRPr="00F2675E">
        <w:rPr>
          <w:rFonts w:ascii="Times New Roman" w:hAnsi="Times New Roman"/>
          <w:sz w:val="16"/>
          <w:szCs w:val="16"/>
        </w:rPr>
        <w:t>в 1945 году в Чунцине начались переговоры(28 августа - 10 октября) между делегацией Коммунистической партии Китая, возглавляемой Мао Цзе-дуном и представителями гоминьдановского правительства Китая во главе с Чан Кай-ши (14752).</w:t>
      </w:r>
    </w:p>
    <w:p w14:paraId="1E55F1B7" w14:textId="77777777" w:rsidR="00413DEA" w:rsidRPr="00F2675E" w:rsidRDefault="00413DEA" w:rsidP="00536344">
      <w:pPr>
        <w:spacing w:after="0" w:line="240" w:lineRule="auto"/>
        <w:jc w:val="both"/>
        <w:rPr>
          <w:rFonts w:ascii="Times New Roman" w:hAnsi="Times New Roman"/>
          <w:sz w:val="16"/>
          <w:szCs w:val="16"/>
        </w:rPr>
      </w:pPr>
    </w:p>
    <w:p w14:paraId="6226BF6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38924D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F57FB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августа 1945 две пары Як-9 атаковали В-29 в районе Канко и подожгли правый двигатель и сел на вынужденную в Канко (1051,32). По другим данным посадила В-29 на аэродроме Канко в Корее повредив двигатель (544,20). Огонь по своей инициативе открыл ведомый мл лт Зизевский и В-29 сел с горящим двигателем (3021).</w:t>
      </w:r>
    </w:p>
    <w:p w14:paraId="2D5216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2D0A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августа 1945 года, в СССР попал пятый В-29. Самолет появился в районе аэродрома Канко, где базировался 14-й истребительный авиаполк ВВС Тихоокеанского флота. Его перехватили две нары Як-9 и обстреляли, в результате чего на бомбардировщике загорелся левый крайний мотор. В-29 сел тут же, на аэродроме Канко. Поскольку все это произошло уже после объявления СССР войны Японии и, соответственно, денонсации договора о нейтралитете, то машину, по-видимому после ремонта, вернули. Номер.этого самолета и подразделение, которому он принадлежал, установить не удалось (3457,120).</w:t>
      </w:r>
    </w:p>
    <w:p w14:paraId="77F84A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594AEE7"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августа 1945 г., в районе аэродрома Канко, где базировал</w:t>
      </w:r>
      <w:r w:rsidRPr="008A2E5A">
        <w:rPr>
          <w:rFonts w:ascii="Times New Roman" w:hAnsi="Times New Roman"/>
          <w:color w:val="0070C0"/>
          <w:sz w:val="16"/>
          <w:szCs w:val="16"/>
        </w:rPr>
        <w:softHyphen/>
        <w:t>ся 14-й иап ВВС Тихоокеанского флота, появился еще один В-29. Его по ошибке перехватила и обстреляла пара Як-9. На бомбардировщике загорелся левый внеш</w:t>
      </w:r>
      <w:r w:rsidRPr="008A2E5A">
        <w:rPr>
          <w:rFonts w:ascii="Times New Roman" w:hAnsi="Times New Roman"/>
          <w:color w:val="0070C0"/>
          <w:sz w:val="16"/>
          <w:szCs w:val="16"/>
        </w:rPr>
        <w:softHyphen/>
        <w:t>ний мотор, машина в Канко и приземли</w:t>
      </w:r>
      <w:r w:rsidRPr="008A2E5A">
        <w:rPr>
          <w:rFonts w:ascii="Times New Roman" w:hAnsi="Times New Roman"/>
          <w:color w:val="0070C0"/>
          <w:sz w:val="16"/>
          <w:szCs w:val="16"/>
        </w:rPr>
        <w:softHyphen/>
        <w:t>лась. Поскольку это произошло уже после объявления войны Японии со стороны Советского Союза, этот В-29 и его экипаж американцам вернули.</w:t>
      </w:r>
    </w:p>
    <w:p w14:paraId="04068201"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бомбардировщика Боинг В-29 «Суперфортресс»</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2789"/>
        <w:gridCol w:w="2798"/>
        <w:gridCol w:w="2789"/>
      </w:tblGrid>
      <w:tr w:rsidR="00007006" w:rsidRPr="008A2E5A" w14:paraId="4405E896" w14:textId="77777777" w:rsidTr="004C5D62">
        <w:trPr>
          <w:trHeight w:val="312"/>
        </w:trPr>
        <w:tc>
          <w:tcPr>
            <w:tcW w:w="2789" w:type="dxa"/>
            <w:tcBorders>
              <w:top w:val="single" w:sz="4" w:space="0" w:color="auto"/>
              <w:left w:val="single" w:sz="4" w:space="0" w:color="auto"/>
            </w:tcBorders>
            <w:shd w:val="clear" w:color="auto" w:fill="auto"/>
          </w:tcPr>
          <w:p w14:paraId="08B608AE" w14:textId="77777777" w:rsidR="00007006" w:rsidRPr="008A2E5A" w:rsidRDefault="00007006" w:rsidP="004C5D62">
            <w:pPr>
              <w:spacing w:after="0" w:line="240" w:lineRule="auto"/>
              <w:jc w:val="both"/>
              <w:rPr>
                <w:rFonts w:ascii="Times New Roman" w:hAnsi="Times New Roman"/>
                <w:color w:val="0070C0"/>
                <w:sz w:val="16"/>
                <w:szCs w:val="16"/>
              </w:rPr>
            </w:pPr>
          </w:p>
        </w:tc>
        <w:tc>
          <w:tcPr>
            <w:tcW w:w="2798" w:type="dxa"/>
            <w:tcBorders>
              <w:top w:val="single" w:sz="4" w:space="0" w:color="auto"/>
              <w:left w:val="single" w:sz="4" w:space="0" w:color="auto"/>
            </w:tcBorders>
            <w:shd w:val="clear" w:color="auto" w:fill="auto"/>
            <w:vAlign w:val="bottom"/>
          </w:tcPr>
          <w:p w14:paraId="4A77A40C"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В-29</w:t>
            </w:r>
          </w:p>
        </w:tc>
        <w:tc>
          <w:tcPr>
            <w:tcW w:w="2789" w:type="dxa"/>
            <w:tcBorders>
              <w:top w:val="single" w:sz="4" w:space="0" w:color="auto"/>
              <w:left w:val="single" w:sz="4" w:space="0" w:color="auto"/>
              <w:right w:val="single" w:sz="4" w:space="0" w:color="auto"/>
            </w:tcBorders>
            <w:shd w:val="clear" w:color="auto" w:fill="auto"/>
            <w:vAlign w:val="bottom"/>
          </w:tcPr>
          <w:p w14:paraId="6ADD39F9"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В-29А</w:t>
            </w:r>
          </w:p>
        </w:tc>
      </w:tr>
      <w:tr w:rsidR="00007006" w:rsidRPr="008A2E5A" w14:paraId="6EABD1B3" w14:textId="77777777" w:rsidTr="004C5D62">
        <w:trPr>
          <w:trHeight w:val="302"/>
        </w:trPr>
        <w:tc>
          <w:tcPr>
            <w:tcW w:w="2789" w:type="dxa"/>
            <w:tcBorders>
              <w:top w:val="single" w:sz="4" w:space="0" w:color="auto"/>
              <w:left w:val="single" w:sz="4" w:space="0" w:color="auto"/>
            </w:tcBorders>
            <w:shd w:val="clear" w:color="auto" w:fill="auto"/>
            <w:vAlign w:val="bottom"/>
          </w:tcPr>
          <w:p w14:paraId="31B8A852"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2798" w:type="dxa"/>
            <w:tcBorders>
              <w:top w:val="single" w:sz="4" w:space="0" w:color="auto"/>
              <w:left w:val="single" w:sz="4" w:space="0" w:color="auto"/>
            </w:tcBorders>
            <w:shd w:val="clear" w:color="auto" w:fill="auto"/>
            <w:vAlign w:val="bottom"/>
          </w:tcPr>
          <w:p w14:paraId="141E25DD"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30,175</w:t>
            </w:r>
          </w:p>
        </w:tc>
        <w:tc>
          <w:tcPr>
            <w:tcW w:w="2789" w:type="dxa"/>
            <w:tcBorders>
              <w:top w:val="single" w:sz="4" w:space="0" w:color="auto"/>
              <w:left w:val="single" w:sz="4" w:space="0" w:color="auto"/>
              <w:right w:val="single" w:sz="4" w:space="0" w:color="auto"/>
            </w:tcBorders>
            <w:shd w:val="clear" w:color="auto" w:fill="auto"/>
            <w:vAlign w:val="bottom"/>
          </w:tcPr>
          <w:p w14:paraId="639F3B1E"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30,175</w:t>
            </w:r>
          </w:p>
        </w:tc>
      </w:tr>
      <w:tr w:rsidR="00007006" w:rsidRPr="008A2E5A" w14:paraId="05E5B8F8" w14:textId="77777777" w:rsidTr="004C5D62">
        <w:trPr>
          <w:trHeight w:val="307"/>
        </w:trPr>
        <w:tc>
          <w:tcPr>
            <w:tcW w:w="2789" w:type="dxa"/>
            <w:tcBorders>
              <w:top w:val="single" w:sz="4" w:space="0" w:color="auto"/>
              <w:left w:val="single" w:sz="4" w:space="0" w:color="auto"/>
            </w:tcBorders>
            <w:shd w:val="clear" w:color="auto" w:fill="auto"/>
            <w:vAlign w:val="bottom"/>
          </w:tcPr>
          <w:p w14:paraId="5098BE22"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м</w:t>
            </w:r>
          </w:p>
        </w:tc>
        <w:tc>
          <w:tcPr>
            <w:tcW w:w="2798" w:type="dxa"/>
            <w:tcBorders>
              <w:top w:val="single" w:sz="4" w:space="0" w:color="auto"/>
              <w:left w:val="single" w:sz="4" w:space="0" w:color="auto"/>
            </w:tcBorders>
            <w:shd w:val="clear" w:color="auto" w:fill="auto"/>
            <w:vAlign w:val="bottom"/>
          </w:tcPr>
          <w:p w14:paraId="0EC2ECCE"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43,05</w:t>
            </w:r>
          </w:p>
        </w:tc>
        <w:tc>
          <w:tcPr>
            <w:tcW w:w="2789" w:type="dxa"/>
            <w:tcBorders>
              <w:top w:val="single" w:sz="4" w:space="0" w:color="auto"/>
              <w:left w:val="single" w:sz="4" w:space="0" w:color="auto"/>
              <w:right w:val="single" w:sz="4" w:space="0" w:color="auto"/>
            </w:tcBorders>
            <w:shd w:val="clear" w:color="auto" w:fill="auto"/>
            <w:vAlign w:val="bottom"/>
          </w:tcPr>
          <w:p w14:paraId="67035521"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43,36</w:t>
            </w:r>
          </w:p>
        </w:tc>
      </w:tr>
      <w:tr w:rsidR="00007006" w:rsidRPr="008A2E5A" w14:paraId="6FA7FD8D" w14:textId="77777777" w:rsidTr="004C5D62">
        <w:trPr>
          <w:trHeight w:val="302"/>
        </w:trPr>
        <w:tc>
          <w:tcPr>
            <w:tcW w:w="2789" w:type="dxa"/>
            <w:tcBorders>
              <w:top w:val="single" w:sz="4" w:space="0" w:color="auto"/>
              <w:left w:val="single" w:sz="4" w:space="0" w:color="auto"/>
            </w:tcBorders>
            <w:shd w:val="clear" w:color="auto" w:fill="auto"/>
            <w:vAlign w:val="bottom"/>
          </w:tcPr>
          <w:p w14:paraId="58F5BDBC"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2798" w:type="dxa"/>
            <w:tcBorders>
              <w:top w:val="single" w:sz="4" w:space="0" w:color="auto"/>
              <w:left w:val="single" w:sz="4" w:space="0" w:color="auto"/>
            </w:tcBorders>
            <w:shd w:val="clear" w:color="auto" w:fill="auto"/>
            <w:vAlign w:val="bottom"/>
          </w:tcPr>
          <w:p w14:paraId="667CC59D"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8,46</w:t>
            </w:r>
          </w:p>
        </w:tc>
        <w:tc>
          <w:tcPr>
            <w:tcW w:w="2789" w:type="dxa"/>
            <w:tcBorders>
              <w:top w:val="single" w:sz="4" w:space="0" w:color="auto"/>
              <w:left w:val="single" w:sz="4" w:space="0" w:color="auto"/>
              <w:right w:val="single" w:sz="4" w:space="0" w:color="auto"/>
            </w:tcBorders>
            <w:shd w:val="clear" w:color="auto" w:fill="auto"/>
            <w:vAlign w:val="bottom"/>
          </w:tcPr>
          <w:p w14:paraId="5BB5FC96"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8,46</w:t>
            </w:r>
          </w:p>
        </w:tc>
      </w:tr>
      <w:tr w:rsidR="00007006" w:rsidRPr="008A2E5A" w14:paraId="3F3B55C6" w14:textId="77777777" w:rsidTr="004C5D62">
        <w:trPr>
          <w:trHeight w:val="782"/>
        </w:trPr>
        <w:tc>
          <w:tcPr>
            <w:tcW w:w="2789" w:type="dxa"/>
            <w:tcBorders>
              <w:top w:val="single" w:sz="4" w:space="0" w:color="auto"/>
              <w:left w:val="single" w:sz="4" w:space="0" w:color="auto"/>
            </w:tcBorders>
            <w:shd w:val="clear" w:color="auto" w:fill="auto"/>
            <w:vAlign w:val="bottom"/>
          </w:tcPr>
          <w:p w14:paraId="1AB6FC1E"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Вес, кг</w:t>
            </w:r>
          </w:p>
          <w:p w14:paraId="78F2C1F8"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w:t>
            </w:r>
          </w:p>
          <w:p w14:paraId="14083458"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2798" w:type="dxa"/>
            <w:tcBorders>
              <w:top w:val="single" w:sz="4" w:space="0" w:color="auto"/>
              <w:left w:val="single" w:sz="4" w:space="0" w:color="auto"/>
            </w:tcBorders>
            <w:shd w:val="clear" w:color="auto" w:fill="auto"/>
            <w:vAlign w:val="bottom"/>
          </w:tcPr>
          <w:p w14:paraId="19CCC127"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31 815</w:t>
            </w:r>
          </w:p>
          <w:p w14:paraId="5F1ABCF3"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61 235</w:t>
            </w:r>
          </w:p>
        </w:tc>
        <w:tc>
          <w:tcPr>
            <w:tcW w:w="2789" w:type="dxa"/>
            <w:tcBorders>
              <w:top w:val="single" w:sz="4" w:space="0" w:color="auto"/>
              <w:left w:val="single" w:sz="4" w:space="0" w:color="auto"/>
              <w:right w:val="single" w:sz="4" w:space="0" w:color="auto"/>
            </w:tcBorders>
            <w:shd w:val="clear" w:color="auto" w:fill="auto"/>
            <w:vAlign w:val="bottom"/>
          </w:tcPr>
          <w:p w14:paraId="1FCF9091"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32 368</w:t>
            </w:r>
          </w:p>
          <w:p w14:paraId="78E9DFCB"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61 235</w:t>
            </w:r>
          </w:p>
        </w:tc>
      </w:tr>
      <w:tr w:rsidR="00007006" w:rsidRPr="008A2E5A" w14:paraId="198F4C4F" w14:textId="77777777" w:rsidTr="004C5D62">
        <w:trPr>
          <w:trHeight w:val="302"/>
        </w:trPr>
        <w:tc>
          <w:tcPr>
            <w:tcW w:w="2789" w:type="dxa"/>
            <w:tcBorders>
              <w:top w:val="single" w:sz="4" w:space="0" w:color="auto"/>
              <w:left w:val="single" w:sz="4" w:space="0" w:color="auto"/>
            </w:tcBorders>
            <w:shd w:val="clear" w:color="auto" w:fill="auto"/>
            <w:vAlign w:val="bottom"/>
          </w:tcPr>
          <w:p w14:paraId="62565D7A"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2798" w:type="dxa"/>
            <w:tcBorders>
              <w:top w:val="single" w:sz="4" w:space="0" w:color="auto"/>
              <w:left w:val="single" w:sz="4" w:space="0" w:color="auto"/>
            </w:tcBorders>
            <w:shd w:val="clear" w:color="auto" w:fill="auto"/>
            <w:vAlign w:val="bottom"/>
          </w:tcPr>
          <w:p w14:paraId="264CF547"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603</w:t>
            </w:r>
          </w:p>
        </w:tc>
        <w:tc>
          <w:tcPr>
            <w:tcW w:w="2789" w:type="dxa"/>
            <w:tcBorders>
              <w:top w:val="single" w:sz="4" w:space="0" w:color="auto"/>
              <w:left w:val="single" w:sz="4" w:space="0" w:color="auto"/>
              <w:right w:val="single" w:sz="4" w:space="0" w:color="auto"/>
            </w:tcBorders>
            <w:shd w:val="clear" w:color="auto" w:fill="auto"/>
            <w:vAlign w:val="bottom"/>
          </w:tcPr>
          <w:p w14:paraId="716A641B"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611</w:t>
            </w:r>
          </w:p>
        </w:tc>
      </w:tr>
      <w:tr w:rsidR="00007006" w:rsidRPr="008A2E5A" w14:paraId="28A5A41A" w14:textId="77777777" w:rsidTr="004C5D62">
        <w:trPr>
          <w:trHeight w:val="307"/>
        </w:trPr>
        <w:tc>
          <w:tcPr>
            <w:tcW w:w="2789" w:type="dxa"/>
            <w:tcBorders>
              <w:top w:val="single" w:sz="4" w:space="0" w:color="auto"/>
              <w:left w:val="single" w:sz="4" w:space="0" w:color="auto"/>
            </w:tcBorders>
            <w:shd w:val="clear" w:color="auto" w:fill="auto"/>
            <w:vAlign w:val="bottom"/>
          </w:tcPr>
          <w:p w14:paraId="296F26C7"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высоты 7620 м, мин</w:t>
            </w:r>
          </w:p>
        </w:tc>
        <w:tc>
          <w:tcPr>
            <w:tcW w:w="2798" w:type="dxa"/>
            <w:tcBorders>
              <w:top w:val="single" w:sz="4" w:space="0" w:color="auto"/>
              <w:left w:val="single" w:sz="4" w:space="0" w:color="auto"/>
            </w:tcBorders>
            <w:shd w:val="clear" w:color="auto" w:fill="auto"/>
            <w:vAlign w:val="bottom"/>
          </w:tcPr>
          <w:p w14:paraId="282F5CFD"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38,0</w:t>
            </w:r>
          </w:p>
        </w:tc>
        <w:tc>
          <w:tcPr>
            <w:tcW w:w="2789" w:type="dxa"/>
            <w:tcBorders>
              <w:top w:val="single" w:sz="4" w:space="0" w:color="auto"/>
              <w:left w:val="single" w:sz="4" w:space="0" w:color="auto"/>
              <w:right w:val="single" w:sz="4" w:space="0" w:color="auto"/>
            </w:tcBorders>
            <w:shd w:val="clear" w:color="auto" w:fill="auto"/>
            <w:vAlign w:val="bottom"/>
          </w:tcPr>
          <w:p w14:paraId="3C0F0E55"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38,0</w:t>
            </w:r>
          </w:p>
        </w:tc>
      </w:tr>
      <w:tr w:rsidR="00007006" w:rsidRPr="008A2E5A" w14:paraId="30D9594D" w14:textId="77777777" w:rsidTr="004C5D62">
        <w:trPr>
          <w:trHeight w:val="302"/>
        </w:trPr>
        <w:tc>
          <w:tcPr>
            <w:tcW w:w="2789" w:type="dxa"/>
            <w:tcBorders>
              <w:top w:val="single" w:sz="4" w:space="0" w:color="auto"/>
              <w:left w:val="single" w:sz="4" w:space="0" w:color="auto"/>
            </w:tcBorders>
            <w:shd w:val="clear" w:color="auto" w:fill="auto"/>
            <w:vAlign w:val="bottom"/>
          </w:tcPr>
          <w:p w14:paraId="75954F63"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2798" w:type="dxa"/>
            <w:tcBorders>
              <w:top w:val="single" w:sz="4" w:space="0" w:color="auto"/>
              <w:left w:val="single" w:sz="4" w:space="0" w:color="auto"/>
            </w:tcBorders>
            <w:shd w:val="clear" w:color="auto" w:fill="auto"/>
            <w:vAlign w:val="bottom"/>
          </w:tcPr>
          <w:p w14:paraId="7C136FEA"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9700</w:t>
            </w:r>
          </w:p>
        </w:tc>
        <w:tc>
          <w:tcPr>
            <w:tcW w:w="2789" w:type="dxa"/>
            <w:tcBorders>
              <w:top w:val="single" w:sz="4" w:space="0" w:color="auto"/>
              <w:left w:val="single" w:sz="4" w:space="0" w:color="auto"/>
              <w:right w:val="single" w:sz="4" w:space="0" w:color="auto"/>
            </w:tcBorders>
            <w:shd w:val="clear" w:color="auto" w:fill="auto"/>
            <w:vAlign w:val="bottom"/>
          </w:tcPr>
          <w:p w14:paraId="10B95407"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10 600</w:t>
            </w:r>
          </w:p>
        </w:tc>
      </w:tr>
      <w:tr w:rsidR="00007006" w:rsidRPr="008A2E5A" w14:paraId="55EFC878" w14:textId="77777777" w:rsidTr="004C5D62">
        <w:trPr>
          <w:trHeight w:val="782"/>
        </w:trPr>
        <w:tc>
          <w:tcPr>
            <w:tcW w:w="2789" w:type="dxa"/>
            <w:tcBorders>
              <w:top w:val="single" w:sz="4" w:space="0" w:color="auto"/>
              <w:left w:val="single" w:sz="4" w:space="0" w:color="auto"/>
            </w:tcBorders>
            <w:shd w:val="clear" w:color="auto" w:fill="auto"/>
            <w:vAlign w:val="bottom"/>
          </w:tcPr>
          <w:p w14:paraId="1D43A0C3"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 нормальная максимальная</w:t>
            </w:r>
          </w:p>
        </w:tc>
        <w:tc>
          <w:tcPr>
            <w:tcW w:w="2798" w:type="dxa"/>
            <w:tcBorders>
              <w:top w:val="single" w:sz="4" w:space="0" w:color="auto"/>
              <w:left w:val="single" w:sz="4" w:space="0" w:color="auto"/>
            </w:tcBorders>
            <w:shd w:val="clear" w:color="auto" w:fill="auto"/>
            <w:vAlign w:val="bottom"/>
          </w:tcPr>
          <w:p w14:paraId="467B1EBF"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2575</w:t>
            </w:r>
          </w:p>
          <w:p w14:paraId="7C577148"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3230</w:t>
            </w:r>
          </w:p>
        </w:tc>
        <w:tc>
          <w:tcPr>
            <w:tcW w:w="2789" w:type="dxa"/>
            <w:tcBorders>
              <w:top w:val="single" w:sz="4" w:space="0" w:color="auto"/>
              <w:left w:val="single" w:sz="4" w:space="0" w:color="auto"/>
              <w:right w:val="single" w:sz="4" w:space="0" w:color="auto"/>
            </w:tcBorders>
            <w:shd w:val="clear" w:color="auto" w:fill="auto"/>
            <w:vAlign w:val="bottom"/>
          </w:tcPr>
          <w:p w14:paraId="41A1C693"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2900</w:t>
            </w:r>
          </w:p>
          <w:p w14:paraId="764BD322"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6437</w:t>
            </w:r>
          </w:p>
        </w:tc>
      </w:tr>
      <w:tr w:rsidR="00007006" w:rsidRPr="008A2E5A" w14:paraId="634450AF" w14:textId="77777777" w:rsidTr="004C5D62">
        <w:trPr>
          <w:trHeight w:val="302"/>
        </w:trPr>
        <w:tc>
          <w:tcPr>
            <w:tcW w:w="2789" w:type="dxa"/>
            <w:tcBorders>
              <w:top w:val="single" w:sz="4" w:space="0" w:color="auto"/>
              <w:left w:val="single" w:sz="4" w:space="0" w:color="auto"/>
            </w:tcBorders>
            <w:shd w:val="clear" w:color="auto" w:fill="auto"/>
            <w:vAlign w:val="bottom"/>
          </w:tcPr>
          <w:p w14:paraId="6AEA8D04"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2798" w:type="dxa"/>
            <w:tcBorders>
              <w:top w:val="single" w:sz="4" w:space="0" w:color="auto"/>
              <w:left w:val="single" w:sz="4" w:space="0" w:color="auto"/>
            </w:tcBorders>
            <w:shd w:val="clear" w:color="auto" w:fill="auto"/>
            <w:vAlign w:val="bottom"/>
          </w:tcPr>
          <w:p w14:paraId="4330C219"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х 20+10 х 12,7</w:t>
            </w:r>
          </w:p>
        </w:tc>
        <w:tc>
          <w:tcPr>
            <w:tcW w:w="2789" w:type="dxa"/>
            <w:tcBorders>
              <w:top w:val="single" w:sz="4" w:space="0" w:color="auto"/>
              <w:left w:val="single" w:sz="4" w:space="0" w:color="auto"/>
              <w:right w:val="single" w:sz="4" w:space="0" w:color="auto"/>
            </w:tcBorders>
            <w:shd w:val="clear" w:color="auto" w:fill="auto"/>
            <w:vAlign w:val="bottom"/>
          </w:tcPr>
          <w:p w14:paraId="4093056F"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х 12,7</w:t>
            </w:r>
          </w:p>
        </w:tc>
      </w:tr>
      <w:tr w:rsidR="00007006" w:rsidRPr="008A2E5A" w14:paraId="07EABE55" w14:textId="77777777" w:rsidTr="004C5D62">
        <w:trPr>
          <w:trHeight w:val="317"/>
        </w:trPr>
        <w:tc>
          <w:tcPr>
            <w:tcW w:w="2789" w:type="dxa"/>
            <w:tcBorders>
              <w:top w:val="single" w:sz="4" w:space="0" w:color="auto"/>
              <w:left w:val="single" w:sz="4" w:space="0" w:color="auto"/>
              <w:bottom w:val="single" w:sz="4" w:space="0" w:color="auto"/>
            </w:tcBorders>
            <w:shd w:val="clear" w:color="auto" w:fill="auto"/>
            <w:vAlign w:val="bottom"/>
          </w:tcPr>
          <w:p w14:paraId="4ED82FDA"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кг</w:t>
            </w:r>
          </w:p>
        </w:tc>
        <w:tc>
          <w:tcPr>
            <w:tcW w:w="2798" w:type="dxa"/>
            <w:tcBorders>
              <w:top w:val="single" w:sz="4" w:space="0" w:color="auto"/>
              <w:left w:val="single" w:sz="4" w:space="0" w:color="auto"/>
              <w:bottom w:val="single" w:sz="4" w:space="0" w:color="auto"/>
            </w:tcBorders>
            <w:shd w:val="clear" w:color="auto" w:fill="auto"/>
            <w:vAlign w:val="bottom"/>
          </w:tcPr>
          <w:p w14:paraId="56B095B6"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9072</w:t>
            </w:r>
          </w:p>
        </w:tc>
        <w:tc>
          <w:tcPr>
            <w:tcW w:w="2789" w:type="dxa"/>
            <w:tcBorders>
              <w:top w:val="single" w:sz="4" w:space="0" w:color="auto"/>
              <w:left w:val="single" w:sz="4" w:space="0" w:color="auto"/>
              <w:bottom w:val="single" w:sz="4" w:space="0" w:color="auto"/>
              <w:right w:val="single" w:sz="4" w:space="0" w:color="auto"/>
            </w:tcBorders>
            <w:shd w:val="clear" w:color="auto" w:fill="auto"/>
            <w:vAlign w:val="bottom"/>
          </w:tcPr>
          <w:p w14:paraId="4F6C46F3" w14:textId="77777777" w:rsidR="00007006" w:rsidRPr="008A2E5A" w:rsidRDefault="0000700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9072</w:t>
            </w:r>
          </w:p>
        </w:tc>
      </w:tr>
    </w:tbl>
    <w:p w14:paraId="5394857D"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(23513).</w:t>
      </w:r>
    </w:p>
    <w:p w14:paraId="03D1F89C" w14:textId="77777777" w:rsidR="00007006" w:rsidRPr="008A2E5A" w:rsidRDefault="00007006" w:rsidP="00007006">
      <w:pPr>
        <w:spacing w:after="0" w:line="240" w:lineRule="auto"/>
        <w:jc w:val="both"/>
        <w:rPr>
          <w:rFonts w:ascii="Times New Roman" w:hAnsi="Times New Roman"/>
          <w:color w:val="0070C0"/>
          <w:sz w:val="16"/>
          <w:szCs w:val="16"/>
        </w:rPr>
      </w:pPr>
    </w:p>
    <w:p w14:paraId="0B5AA22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F0C23A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FC0F4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августа 1945 г. приказом Наркомата среднего машиностроения СССР был создан Государственный Всесоюзный институт автомобильной технологии “Оргавтопром”. После объединения в 1954 г. с Центральным институтом организации труда и механизации производства (ЦИТМ) переименован в научно_исследовательский институт технологии автомобильного, тракторного и сельскохозяйственного машиностроения (НИИТМ). В 1955 г. НИИТМ был разделен на НИИТавтопром и НИИтракторсельхозмаш (12060).</w:t>
      </w:r>
    </w:p>
    <w:p w14:paraId="287627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C8A2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августа 1945 г. приказом Наркомата среднего машиностроения СССР был создан Государственный всесоюзный институт автомобильной технологии "Оргавтопром" Министерства автомобильного, тракторного и сельскохозяйственного машиностроения СССР. Приказом Министерства автомобильного, тракторного и сельскохозяйственного машиностроения СССР от 2 декабря 1954 г. объединен с Центральным институтом организации труда и механизации производства (ЦИТМ) в Научно-исследовательский институт технологии автомобильного, тракторного и сельскохозяйственного машиностроения (НИИТМ). В августе 1955 г. НИИТМ разделен на НИИТавтопром и НИИтракторсельхозмаш (12102).</w:t>
      </w:r>
    </w:p>
    <w:p w14:paraId="47000D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8016F61"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29 августа 1945 г. Письмо председателя Комитета по делам геологии И.И. Малышева Л.П. Берия и А.И. Микояну «об обеспечении скорейшей добычи урана в СССР»</w:t>
      </w:r>
    </w:p>
    <w:p w14:paraId="1A1ADD44"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13A74B4E"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Заместителю Председателя Совета Народных Комиссаров Союза ССР</w:t>
      </w:r>
    </w:p>
    <w:p w14:paraId="14009B66"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т. Берия Л.П.</w:t>
      </w:r>
    </w:p>
    <w:p w14:paraId="76564409"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Заместителю Председателя Совета Народных Комиссаров Союза ССР</w:t>
      </w:r>
    </w:p>
    <w:p w14:paraId="667CFF02"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т. Микояну А.И.</w:t>
      </w:r>
    </w:p>
    <w:p w14:paraId="644FE5BD"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I. В соответствии с Постановлением ГОКО от 27 ноября 1942 г. Комитет по делам геологии приступил впервые к поискам урановых руд. К этому времени геологическая служба страны располагала самыми скудными сведениями об условиях залегания урановых руд, о методике их поисков, о мировых типах этих руд.</w:t>
      </w:r>
    </w:p>
    <w:p w14:paraId="682D60B8"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Равным образом Советский Союз не располагал совершенно специалистами в этой области работы, специальными приборами и аппаратурой, а также не знал, где нужно вести поисковые работы на уран.</w:t>
      </w:r>
    </w:p>
    <w:p w14:paraId="2FE4639D"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Поэтому в 1943-1944 гг. Комитетом по делам геологии были организованы геолого-поисковые работы на уран почти во всех районах Союза ССР, а также одновременно была начата проверка радиоактивности всех горных пород и руд, имеющихся в музеях и камнехранилищах территориальных геологических управлений и институтах Комитета.</w:t>
      </w:r>
    </w:p>
    <w:p w14:paraId="67CE3FAC"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В результате этой работы уже к концу 1944 г. были выявлены 2 перспективных района по урану: Ферганская долина в Средней Азии и северная часть Эстонской ССР.</w:t>
      </w:r>
    </w:p>
    <w:p w14:paraId="6E6D87D1"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 г. в этих двух перспективных районах были продолжены в значительно увеличенном масштабе разведочные и поисковые работы по урану, с одновременным продолжением поисковых работ почти во всех районах Союза ССР.</w:t>
      </w:r>
    </w:p>
    <w:p w14:paraId="7B005110"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Результаты работы за 7 месяцев 1945 года показывают, что Ферганская долина и северная часть Эстонской ССР, вместе с Ленинградской областью, выявились как серьезные сырьевые базы бедных урановых руд (в других районах Союза пока еще не выявлено промышленно интересных месторождений).</w:t>
      </w:r>
    </w:p>
    <w:p w14:paraId="5632C1A1"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II. Так как уже в настоящее время, с некоторым риском, можно определить ориентировочно перспективные запасы и цифры содержания урана в рудах этих бассейнов, мне представляется правильным немедленно приступить к форсированному освоению бедных урановых руд Ферганской долины и Эстонской ССР с Ленинградской областью, не ожидая открытия новых районов с более богатыми рудами. Ожидание открытия районов с богатыми урановыми рудами может значительно задержать решение проблемы использования урана в СССР на неопределенное время.</w:t>
      </w:r>
    </w:p>
    <w:p w14:paraId="743B3033"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Поэтому, наряду с максимальным форсированием поисков богатых руд урана во всех районах СССР, надлежит сейчас же приступить к детальной разведке</w:t>
      </w:r>
    </w:p>
    <w:p w14:paraId="1DB51841"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месторождений Ферганской долины, Эстонской ССР и Ленинградской области и к проектированию и строительству там заводов.</w:t>
      </w:r>
    </w:p>
    <w:p w14:paraId="477035AD"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Затраты на эти работы, при некотором их риске, позволят уже к концу 1946 г. иметь рудники и перерабатывающие заводы с суммарной мощностью 100-150 тонн урана в год.</w:t>
      </w:r>
    </w:p>
    <w:p w14:paraId="36C8134D"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III. В Эстонской ССР и Ленинградской области поиски в настоящее время ведутся по всей полосе диктионемовых сланцев — от Красного села до порта Кунда. Поиски намечено провести буровыми профилями и горными расчистками через каждые 5 км.</w:t>
      </w:r>
    </w:p>
    <w:p w14:paraId="34994891"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Кроме того, ведутся разведочные работы и опробование на месторождениях Сака и Азери.</w:t>
      </w:r>
    </w:p>
    <w:p w14:paraId="7781A31C"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Месторождение Сака расположено на самом берегу Финского залива, в 5 км от рудника горючих (кукерских) сланцев Кохтла-Ярве. Предварительно разведанная площадь равна 7,5 км2. Мощность диктионемовых сланцев в среднем равна 2,15 м. Содержание U308 колеблется от тысячных долей до 0,1 %. Среднее содержание U3Og равно 0,02 % и запасы U3Og равны, по категории СД 5 700 тоннам.</w:t>
      </w:r>
    </w:p>
    <w:p w14:paraId="435B7177"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Месторождение Азери расположено в 15 км на запад от Сака и находится на железнодорожной ветке в 0,5 км от берега Финского залива. Предварительно разведанная площадь равна 15 км2 при мощности диктионемовых сланцев в 2 м. Содержание U3Og равно 0,02 %. Запасы по категории Сг равны 10 300 тоннам.</w:t>
      </w:r>
    </w:p>
    <w:p w14:paraId="261CCBA8"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Поисковыми работами 1945 года обнаружены диктионемовые сланцы, содержащие уран, во многих пунктах Ленинградской области (Котлы, Копорье, Красное село, Шунгорово и др.). Таким образом, допуская определенный риск, можно считать вероятным выявление в данной полосе запасов аналогичных руд порядка 50-60 тысяч тонн U3Og, а возможно, и значительно большее количество. В пределах упомянутых месторождений выявлены пачки сланцев мощностью от 10 до 30 см и средним содержанием от 0,04 до 0,06 % U3Og, потребу- ющих сложного выборочного метода эксплуатации.</w:t>
      </w:r>
    </w:p>
    <w:p w14:paraId="39BDB550"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Мне представляется правильным ориентироваться на руды, содержащие 0,02 % U3Og, с тем, что в дальнейшем, при обнаружении более богатых участков в этой полосе, экономика месторождения будет значительно улучшена.</w:t>
      </w:r>
    </w:p>
    <w:p w14:paraId="3DE18A44"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Проведенные в очень незначительных размерах Всесоюзным институтом минерального сырья Комитета опыты по технологическому переделу руд обещают дать простую схему их переработки и получения концентратов, содержащих 1 % U3Og.</w:t>
      </w:r>
    </w:p>
    <w:p w14:paraId="10822221"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Этими опытами намечается следующая схема.</w:t>
      </w:r>
    </w:p>
    <w:p w14:paraId="6B641424"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Исходная руда — сланцы, содержащие 0,02 % U3Og, — подвергается обжигу до 700-800° во вращательных печах и измельчается в шаровых мельницах. Измельченный материал подвергается выщелачиванию слабым (1-2%-ным) раствором серной кислоты, при ее расходе ориентировочно в 50 кг на 1 тонну руды.</w:t>
      </w:r>
    </w:p>
    <w:p w14:paraId="7965A635"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Затем производится нейтрализация щелочью — едким натрием, расход которого ориентировочно составит 7 кг на 1 тонну руды. Нейтрализованный раствор обрабатывается фосфатом натрия (расход которого будет равен предположительно 20 кг на 1 тонну руды), и осадок отжимается на фильтрах.</w:t>
      </w:r>
    </w:p>
    <w:p w14:paraId="4BA62648"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В результате получается осадок, содержащий около 1 % U308, т.е. происходит концентрация урана до 50 раз.</w:t>
      </w:r>
    </w:p>
    <w:p w14:paraId="401768B4"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Потери урана при переработке составляют 20-25 %. В результате для получения 1 тонны концентрата, содержащего 1 % U308, необходимо израсходовать около 65 тонн руды, а также 3 тонны серной кислоты, 0,4 тонны едкого натрия и 1,25 тонны фосфата натрия.</w:t>
      </w:r>
    </w:p>
    <w:p w14:paraId="5D18A558"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Дальнейшая переработка полученного концентрата может производиться по методу, уже применяемому на Табошарском заводе. Следовало бы поручить специальной комиссии проверить эти предложения и, в случае положительного заключения, приступить в IV кв. 1945 г. к проектированию завода с производительностью в 100 тонн U3Og в год.</w:t>
      </w:r>
    </w:p>
    <w:p w14:paraId="158C06A6"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IV. Ферганская долина</w:t>
      </w:r>
    </w:p>
    <w:p w14:paraId="37E7D470"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Ориентировочные запасы на 1.1 1944 года по действующим рудникам составляют около 450 тонн U3Og.</w:t>
      </w:r>
    </w:p>
    <w:p w14:paraId="53CDA720"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Табошар (содержание U3Og — 0,11%, запасы — 362 т по категории А+С1+С23)</w:t>
      </w:r>
    </w:p>
    <w:p w14:paraId="139159AF"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Майли-Су (содержание U308 — 0,14 %, запасы — 62,5 т</w:t>
      </w:r>
    </w:p>
    <w:p w14:paraId="4A2A46FF"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Уйгур-Сай (содержание U3Og — 0,27 %, запасы — 9,6 т</w:t>
      </w:r>
    </w:p>
    <w:p w14:paraId="52F275DC"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Перспективные запасы этих месторождений не ограничиваются указанными цифрами и в результате разведки безусловно будут увеличены.</w:t>
      </w:r>
    </w:p>
    <w:p w14:paraId="3AA04EDE"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За 1944 год и 7 месяцев 1945 года работы Комитета по делам геологии дали следующие результаты.</w:t>
      </w:r>
    </w:p>
    <w:p w14:paraId="32FE5B3D"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Поисковыми работами в Бухарской области в районе железнодорожной станции Караул-Базар установлен новый район распространения карнатитов (урановых минералов). На одном из участков в известняках установлен рудный пласт мощностью 0,5 м с содержанием урана 0,3-0,4 %.</w:t>
      </w:r>
    </w:p>
    <w:p w14:paraId="62FEFCAA"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В Нарынском районе найденная рудная зона прослежена с перерывами до 950 м по простиранию при мощности от 0,3 до 1,2 м и содержанием в отдельных пробах до 0,14 % урана.</w:t>
      </w:r>
    </w:p>
    <w:p w14:paraId="6B2FE6DD"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В Уйгур-Сайском месторождении, находящемся в ведении 9 Управления НКВД, Чустпапской партией Комитета установлено оруденение на протяжении 2 километров.</w:t>
      </w:r>
    </w:p>
    <w:p w14:paraId="27B895B6"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В 70 км к ЮЗ от Уйгур-Сая обнаружен новый пласт с видимым урановым оруденением (Ак-Чоп).</w:t>
      </w:r>
    </w:p>
    <w:p w14:paraId="6F543078"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Эти данные дают основание полагать, что в результате работ 1945 года будет дан, ориентировочно, прирост запасов по Ферганской долине порядка 100-150 тонн руды с содержанием 0,1 % урана.</w:t>
      </w:r>
    </w:p>
    <w:p w14:paraId="0BD46522"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ориентировке на использование руд с содержанием 0,1 % урана есть полная уверенность довести в ближайшие годы запасы таких руд в различных районах Ферганской долины до 800-1 000 тонн, а возможно, и значительно больше.</w:t>
      </w:r>
    </w:p>
    <w:p w14:paraId="6E386E70"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Принимая известный риск в определении перспективных запасов Ферганской долины и ориентируясь на использование руд, содержащих 0,1 % урана, следовало бы поручить комиссии проверить эти предположения и, в случае положительного заключения, приступить в IV квартале 1945 года к проектированию строительства завода с годовой мощностью в 50 тонн урана.</w:t>
      </w:r>
    </w:p>
    <w:p w14:paraId="05F1BB86"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V. Для проверки на месте (на месторождениях) высказанных предложений я считал бы необходимым направить комиссию в составе т. Завенягина А.П. — председатель, т. Антропова П.Я., т. Малышева И.И. (Комитет по делам геологии), т. Абакумова Е.Т. (Наркомуголь), т. Касаткина А.Г. (Наркомхимпром), т. Смирнова С.С., академика, т. Татаринова П.М. (ВКЗ)4 с привлечением к работе комиссии необходимых специалистов.</w:t>
      </w:r>
    </w:p>
    <w:p w14:paraId="25B3A879"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Комиссии надлежит поручить:</w:t>
      </w:r>
    </w:p>
    <w:p w14:paraId="7852E48C"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а) определить ориентировочно перспективные запасы по Ферганской долине, Эстонской ССР и Ленинградской области;</w:t>
      </w:r>
    </w:p>
    <w:p w14:paraId="1F16D0B6"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б) дать план детальных разведочных и поисковых работ на 1946 и 1947 гг.;</w:t>
      </w:r>
    </w:p>
    <w:p w14:paraId="4951A7B7"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в) определить места заложения рудников и их мощности;</w:t>
      </w:r>
    </w:p>
    <w:p w14:paraId="5C9BE9E6"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г) установить места строительства заводов и их мощности;</w:t>
      </w:r>
    </w:p>
    <w:p w14:paraId="64691543"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д) подготовить проект решения Правительства по максимальному ускорению получения урана.</w:t>
      </w:r>
    </w:p>
    <w:p w14:paraId="2E619D15"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Комитета по делам геологии при СНК СССР И. Малышев</w:t>
      </w:r>
    </w:p>
    <w:p w14:paraId="71D3FE20"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Резолюция Л.П. Берия справа от углового штампа Комитета, с переходом на текст документа, наискось: тов., тов. Ванникову, Завенягину, Борисову (очерк жирной чертой) Подготовьте предложения для Спец. К-та. 30/VIII (подпись).</w:t>
      </w:r>
    </w:p>
    <w:p w14:paraId="6CC9071C" w14:textId="77777777" w:rsidR="00001E36" w:rsidRPr="00F2675E" w:rsidRDefault="00001E36" w:rsidP="00536344">
      <w:pPr>
        <w:spacing w:after="0" w:line="240" w:lineRule="auto"/>
        <w:jc w:val="both"/>
        <w:rPr>
          <w:rFonts w:ascii="Times New Roman" w:hAnsi="Times New Roman"/>
          <w:sz w:val="16"/>
          <w:szCs w:val="16"/>
        </w:rPr>
      </w:pPr>
      <w:r w:rsidRPr="00F2675E">
        <w:rPr>
          <w:rFonts w:ascii="Times New Roman" w:hAnsi="Times New Roman"/>
          <w:sz w:val="16"/>
          <w:szCs w:val="16"/>
        </w:rPr>
        <w:t>А.П. Завенягин с резолюцией ознакомился, о чем свидетельствует его подпись справа от собственной фамилии (15720).</w:t>
      </w:r>
    </w:p>
    <w:p w14:paraId="7722B62E" w14:textId="77777777" w:rsidR="00001E36" w:rsidRPr="00F2675E" w:rsidRDefault="00001E36" w:rsidP="00536344">
      <w:pPr>
        <w:spacing w:after="0" w:line="240" w:lineRule="auto"/>
        <w:jc w:val="both"/>
        <w:rPr>
          <w:rFonts w:ascii="Times New Roman" w:hAnsi="Times New Roman"/>
          <w:sz w:val="16"/>
          <w:szCs w:val="16"/>
        </w:rPr>
      </w:pPr>
    </w:p>
    <w:p w14:paraId="09B3EA0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562647B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59924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августа 1945 было решено, в частности, при сравнении показателей производства на душу населения в СССР и США руководствоваться расчетами о душевых нормах в США по данным за 1937 г. (7543).</w:t>
      </w:r>
    </w:p>
    <w:p w14:paraId="2F2480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Таблица 4</w:t>
      </w:r>
    </w:p>
    <w:p w14:paraId="266BD7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Сопоставимые данные по добыче и производству в США и СССР некоторых видов ресурсов в млн. тонн и техники в тыс. шт.</w:t>
      </w:r>
    </w:p>
    <w:tbl>
      <w:tblPr>
        <w:tblW w:w="0" w:type="auto"/>
        <w:tblLayout w:type="fixed"/>
        <w:tblLook w:val="0000" w:firstRow="0" w:lastRow="0" w:firstColumn="0" w:lastColumn="0" w:noHBand="0" w:noVBand="0"/>
      </w:tblPr>
      <w:tblGrid>
        <w:gridCol w:w="2130"/>
        <w:gridCol w:w="2130"/>
        <w:gridCol w:w="2130"/>
        <w:gridCol w:w="2130"/>
      </w:tblGrid>
      <w:tr w:rsidR="00094A30" w:rsidRPr="00F2675E" w14:paraId="4D9C68E5"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123492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30" w:type="dxa"/>
            <w:tcBorders>
              <w:top w:val="single" w:sz="6" w:space="0" w:color="auto"/>
              <w:left w:val="single" w:sz="6" w:space="0" w:color="auto"/>
              <w:bottom w:val="single" w:sz="6" w:space="0" w:color="auto"/>
              <w:right w:val="single" w:sz="6" w:space="0" w:color="auto"/>
            </w:tcBorders>
          </w:tcPr>
          <w:p w14:paraId="05D480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США 1929 (подъем)</w:t>
            </w:r>
          </w:p>
        </w:tc>
        <w:tc>
          <w:tcPr>
            <w:tcW w:w="2130" w:type="dxa"/>
            <w:tcBorders>
              <w:top w:val="single" w:sz="6" w:space="0" w:color="auto"/>
              <w:left w:val="single" w:sz="6" w:space="0" w:color="auto"/>
              <w:bottom w:val="single" w:sz="6" w:space="0" w:color="auto"/>
              <w:right w:val="single" w:sz="6" w:space="0" w:color="auto"/>
            </w:tcBorders>
          </w:tcPr>
          <w:p w14:paraId="445B1E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СССР</w:t>
            </w:r>
          </w:p>
        </w:tc>
        <w:tc>
          <w:tcPr>
            <w:tcW w:w="2130" w:type="dxa"/>
            <w:tcBorders>
              <w:top w:val="single" w:sz="6" w:space="0" w:color="auto"/>
              <w:left w:val="single" w:sz="6" w:space="0" w:color="auto"/>
              <w:bottom w:val="single" w:sz="6" w:space="0" w:color="auto"/>
              <w:right w:val="single" w:sz="6" w:space="0" w:color="auto"/>
            </w:tcBorders>
          </w:tcPr>
          <w:p w14:paraId="76A5B1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41C7B19"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0470F9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30" w:type="dxa"/>
            <w:tcBorders>
              <w:top w:val="single" w:sz="6" w:space="0" w:color="auto"/>
              <w:left w:val="single" w:sz="6" w:space="0" w:color="auto"/>
              <w:bottom w:val="single" w:sz="6" w:space="0" w:color="auto"/>
              <w:right w:val="single" w:sz="6" w:space="0" w:color="auto"/>
            </w:tcBorders>
          </w:tcPr>
          <w:p w14:paraId="7D19C0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130" w:type="dxa"/>
            <w:tcBorders>
              <w:top w:val="single" w:sz="6" w:space="0" w:color="auto"/>
              <w:left w:val="single" w:sz="6" w:space="0" w:color="auto"/>
              <w:bottom w:val="single" w:sz="6" w:space="0" w:color="auto"/>
              <w:right w:val="single" w:sz="6" w:space="0" w:color="auto"/>
            </w:tcBorders>
          </w:tcPr>
          <w:p w14:paraId="600304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перспектива</w:t>
            </w:r>
          </w:p>
        </w:tc>
        <w:tc>
          <w:tcPr>
            <w:tcW w:w="2130" w:type="dxa"/>
            <w:tcBorders>
              <w:top w:val="single" w:sz="6" w:space="0" w:color="auto"/>
              <w:left w:val="single" w:sz="6" w:space="0" w:color="auto"/>
              <w:bottom w:val="single" w:sz="6" w:space="0" w:color="auto"/>
              <w:right w:val="single" w:sz="6" w:space="0" w:color="auto"/>
            </w:tcBorders>
          </w:tcPr>
          <w:p w14:paraId="6EE28B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1950 г.</w:t>
            </w:r>
          </w:p>
        </w:tc>
      </w:tr>
      <w:tr w:rsidR="00094A30" w:rsidRPr="00F2675E" w14:paraId="281D97AC"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53AB31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Уголь</w:t>
            </w:r>
          </w:p>
        </w:tc>
        <w:tc>
          <w:tcPr>
            <w:tcW w:w="2130" w:type="dxa"/>
            <w:tcBorders>
              <w:top w:val="single" w:sz="6" w:space="0" w:color="auto"/>
              <w:left w:val="single" w:sz="6" w:space="0" w:color="auto"/>
              <w:bottom w:val="single" w:sz="6" w:space="0" w:color="auto"/>
              <w:right w:val="single" w:sz="6" w:space="0" w:color="auto"/>
            </w:tcBorders>
          </w:tcPr>
          <w:p w14:paraId="6994A1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552,31</w:t>
            </w:r>
          </w:p>
        </w:tc>
        <w:tc>
          <w:tcPr>
            <w:tcW w:w="2130" w:type="dxa"/>
            <w:tcBorders>
              <w:top w:val="single" w:sz="6" w:space="0" w:color="auto"/>
              <w:left w:val="single" w:sz="6" w:space="0" w:color="auto"/>
              <w:bottom w:val="single" w:sz="6" w:space="0" w:color="auto"/>
              <w:right w:val="single" w:sz="6" w:space="0" w:color="auto"/>
            </w:tcBorders>
          </w:tcPr>
          <w:p w14:paraId="05F929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w:t>
            </w:r>
          </w:p>
        </w:tc>
        <w:tc>
          <w:tcPr>
            <w:tcW w:w="2130" w:type="dxa"/>
            <w:tcBorders>
              <w:top w:val="single" w:sz="6" w:space="0" w:color="auto"/>
              <w:left w:val="single" w:sz="6" w:space="0" w:color="auto"/>
              <w:bottom w:val="single" w:sz="6" w:space="0" w:color="auto"/>
              <w:right w:val="single" w:sz="6" w:space="0" w:color="auto"/>
            </w:tcBorders>
          </w:tcPr>
          <w:p w14:paraId="42CC06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w:t>
            </w:r>
          </w:p>
        </w:tc>
      </w:tr>
      <w:tr w:rsidR="00094A30" w:rsidRPr="00F2675E" w14:paraId="4A04F449"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125072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Нефть</w:t>
            </w:r>
          </w:p>
        </w:tc>
        <w:tc>
          <w:tcPr>
            <w:tcW w:w="2130" w:type="dxa"/>
            <w:tcBorders>
              <w:top w:val="single" w:sz="6" w:space="0" w:color="auto"/>
              <w:left w:val="single" w:sz="6" w:space="0" w:color="auto"/>
              <w:bottom w:val="single" w:sz="6" w:space="0" w:color="auto"/>
              <w:right w:val="single" w:sz="6" w:space="0" w:color="auto"/>
            </w:tcBorders>
          </w:tcPr>
          <w:p w14:paraId="33479F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w:t>
            </w:r>
          </w:p>
        </w:tc>
        <w:tc>
          <w:tcPr>
            <w:tcW w:w="2130" w:type="dxa"/>
            <w:tcBorders>
              <w:top w:val="single" w:sz="6" w:space="0" w:color="auto"/>
              <w:left w:val="single" w:sz="6" w:space="0" w:color="auto"/>
              <w:bottom w:val="single" w:sz="6" w:space="0" w:color="auto"/>
              <w:right w:val="single" w:sz="6" w:space="0" w:color="auto"/>
            </w:tcBorders>
          </w:tcPr>
          <w:p w14:paraId="5DD042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tc>
        <w:tc>
          <w:tcPr>
            <w:tcW w:w="2130" w:type="dxa"/>
            <w:tcBorders>
              <w:top w:val="single" w:sz="6" w:space="0" w:color="auto"/>
              <w:left w:val="single" w:sz="6" w:space="0" w:color="auto"/>
              <w:bottom w:val="single" w:sz="6" w:space="0" w:color="auto"/>
              <w:right w:val="single" w:sz="6" w:space="0" w:color="auto"/>
            </w:tcBorders>
          </w:tcPr>
          <w:p w14:paraId="19A0D4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35.4</w:t>
            </w:r>
          </w:p>
        </w:tc>
      </w:tr>
      <w:tr w:rsidR="00094A30" w:rsidRPr="00F2675E" w14:paraId="4B006094"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3B1C80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Чугун</w:t>
            </w:r>
          </w:p>
        </w:tc>
        <w:tc>
          <w:tcPr>
            <w:tcW w:w="2130" w:type="dxa"/>
            <w:tcBorders>
              <w:top w:val="single" w:sz="6" w:space="0" w:color="auto"/>
              <w:left w:val="single" w:sz="6" w:space="0" w:color="auto"/>
              <w:bottom w:val="single" w:sz="6" w:space="0" w:color="auto"/>
              <w:right w:val="single" w:sz="6" w:space="0" w:color="auto"/>
            </w:tcBorders>
          </w:tcPr>
          <w:p w14:paraId="4F85B1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43,3</w:t>
            </w:r>
          </w:p>
        </w:tc>
        <w:tc>
          <w:tcPr>
            <w:tcW w:w="2130" w:type="dxa"/>
            <w:tcBorders>
              <w:top w:val="single" w:sz="6" w:space="0" w:color="auto"/>
              <w:left w:val="single" w:sz="6" w:space="0" w:color="auto"/>
              <w:bottom w:val="single" w:sz="6" w:space="0" w:color="auto"/>
              <w:right w:val="single" w:sz="6" w:space="0" w:color="auto"/>
            </w:tcBorders>
          </w:tcPr>
          <w:p w14:paraId="56EEE0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tc>
        <w:tc>
          <w:tcPr>
            <w:tcW w:w="2130" w:type="dxa"/>
            <w:tcBorders>
              <w:top w:val="single" w:sz="6" w:space="0" w:color="auto"/>
              <w:left w:val="single" w:sz="6" w:space="0" w:color="auto"/>
              <w:bottom w:val="single" w:sz="6" w:space="0" w:color="auto"/>
              <w:right w:val="single" w:sz="6" w:space="0" w:color="auto"/>
            </w:tcBorders>
          </w:tcPr>
          <w:p w14:paraId="251C55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19.5</w:t>
            </w:r>
          </w:p>
        </w:tc>
      </w:tr>
      <w:tr w:rsidR="00094A30" w:rsidRPr="00F2675E" w14:paraId="60B7144A"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6885FB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Сталь</w:t>
            </w:r>
          </w:p>
        </w:tc>
        <w:tc>
          <w:tcPr>
            <w:tcW w:w="2130" w:type="dxa"/>
            <w:tcBorders>
              <w:top w:val="single" w:sz="6" w:space="0" w:color="auto"/>
              <w:left w:val="single" w:sz="6" w:space="0" w:color="auto"/>
              <w:bottom w:val="single" w:sz="6" w:space="0" w:color="auto"/>
              <w:right w:val="single" w:sz="6" w:space="0" w:color="auto"/>
            </w:tcBorders>
          </w:tcPr>
          <w:p w14:paraId="770135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57,339</w:t>
            </w:r>
          </w:p>
        </w:tc>
        <w:tc>
          <w:tcPr>
            <w:tcW w:w="2130" w:type="dxa"/>
            <w:tcBorders>
              <w:top w:val="single" w:sz="6" w:space="0" w:color="auto"/>
              <w:left w:val="single" w:sz="6" w:space="0" w:color="auto"/>
              <w:bottom w:val="single" w:sz="6" w:space="0" w:color="auto"/>
              <w:right w:val="single" w:sz="6" w:space="0" w:color="auto"/>
            </w:tcBorders>
          </w:tcPr>
          <w:p w14:paraId="0463CA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tc>
        <w:tc>
          <w:tcPr>
            <w:tcW w:w="2130" w:type="dxa"/>
            <w:tcBorders>
              <w:top w:val="single" w:sz="6" w:space="0" w:color="auto"/>
              <w:left w:val="single" w:sz="6" w:space="0" w:color="auto"/>
              <w:bottom w:val="single" w:sz="6" w:space="0" w:color="auto"/>
              <w:right w:val="single" w:sz="6" w:space="0" w:color="auto"/>
            </w:tcBorders>
          </w:tcPr>
          <w:p w14:paraId="034A9E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25.4</w:t>
            </w:r>
          </w:p>
        </w:tc>
      </w:tr>
      <w:tr w:rsidR="00094A30" w:rsidRPr="00F2675E" w14:paraId="5DB29A13"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6A923D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Автомобили</w:t>
            </w:r>
          </w:p>
        </w:tc>
        <w:tc>
          <w:tcPr>
            <w:tcW w:w="2130" w:type="dxa"/>
            <w:tcBorders>
              <w:top w:val="single" w:sz="6" w:space="0" w:color="auto"/>
              <w:left w:val="single" w:sz="6" w:space="0" w:color="auto"/>
              <w:bottom w:val="single" w:sz="6" w:space="0" w:color="auto"/>
              <w:right w:val="single" w:sz="6" w:space="0" w:color="auto"/>
            </w:tcBorders>
          </w:tcPr>
          <w:p w14:paraId="075C36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5358,4</w:t>
            </w:r>
          </w:p>
        </w:tc>
        <w:tc>
          <w:tcPr>
            <w:tcW w:w="2130" w:type="dxa"/>
            <w:tcBorders>
              <w:top w:val="single" w:sz="6" w:space="0" w:color="auto"/>
              <w:left w:val="single" w:sz="6" w:space="0" w:color="auto"/>
              <w:bottom w:val="single" w:sz="6" w:space="0" w:color="auto"/>
              <w:right w:val="single" w:sz="6" w:space="0" w:color="auto"/>
            </w:tcBorders>
          </w:tcPr>
          <w:p w14:paraId="779476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130" w:type="dxa"/>
            <w:tcBorders>
              <w:top w:val="single" w:sz="6" w:space="0" w:color="auto"/>
              <w:left w:val="single" w:sz="6" w:space="0" w:color="auto"/>
              <w:bottom w:val="single" w:sz="6" w:space="0" w:color="auto"/>
              <w:right w:val="single" w:sz="6" w:space="0" w:color="auto"/>
            </w:tcBorders>
          </w:tcPr>
          <w:p w14:paraId="158300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w:t>
            </w:r>
          </w:p>
        </w:tc>
      </w:tr>
      <w:tr w:rsidR="008A5C22" w:rsidRPr="00F2675E" w14:paraId="1D1033DA" w14:textId="77777777" w:rsidTr="00D21494">
        <w:trPr>
          <w:cantSplit/>
        </w:trPr>
        <w:tc>
          <w:tcPr>
            <w:tcW w:w="2130" w:type="dxa"/>
            <w:tcBorders>
              <w:top w:val="single" w:sz="6" w:space="0" w:color="auto"/>
              <w:left w:val="single" w:sz="6" w:space="0" w:color="auto"/>
              <w:bottom w:val="single" w:sz="6" w:space="0" w:color="auto"/>
              <w:right w:val="single" w:sz="6" w:space="0" w:color="auto"/>
            </w:tcBorders>
          </w:tcPr>
          <w:p w14:paraId="27CDA9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Тракторы</w:t>
            </w:r>
          </w:p>
        </w:tc>
        <w:tc>
          <w:tcPr>
            <w:tcW w:w="2130" w:type="dxa"/>
            <w:tcBorders>
              <w:top w:val="single" w:sz="6" w:space="0" w:color="auto"/>
              <w:left w:val="single" w:sz="6" w:space="0" w:color="auto"/>
              <w:bottom w:val="single" w:sz="6" w:space="0" w:color="auto"/>
              <w:right w:val="single" w:sz="6" w:space="0" w:color="auto"/>
            </w:tcBorders>
          </w:tcPr>
          <w:p w14:paraId="17D9B7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233</w:t>
            </w:r>
          </w:p>
        </w:tc>
        <w:tc>
          <w:tcPr>
            <w:tcW w:w="2130" w:type="dxa"/>
            <w:tcBorders>
              <w:top w:val="single" w:sz="6" w:space="0" w:color="auto"/>
              <w:left w:val="single" w:sz="6" w:space="0" w:color="auto"/>
              <w:bottom w:val="single" w:sz="6" w:space="0" w:color="auto"/>
              <w:right w:val="single" w:sz="6" w:space="0" w:color="auto"/>
            </w:tcBorders>
          </w:tcPr>
          <w:p w14:paraId="165ABF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130" w:type="dxa"/>
            <w:tcBorders>
              <w:top w:val="single" w:sz="6" w:space="0" w:color="auto"/>
              <w:left w:val="single" w:sz="6" w:space="0" w:color="auto"/>
              <w:bottom w:val="single" w:sz="6" w:space="0" w:color="auto"/>
              <w:right w:val="single" w:sz="6" w:space="0" w:color="auto"/>
            </w:tcBorders>
          </w:tcPr>
          <w:p w14:paraId="327DBE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 (7543)</w:t>
            </w:r>
          </w:p>
        </w:tc>
      </w:tr>
    </w:tbl>
    <w:p w14:paraId="11A1E69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B1747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rPr>
        <w:t>29 августа 1945 г. было принято реше</w:t>
      </w:r>
      <w:r w:rsidRPr="00F2675E">
        <w:rPr>
          <w:rFonts w:ascii="Times New Roman" w:hAnsi="Times New Roman"/>
          <w:sz w:val="16"/>
          <w:szCs w:val="16"/>
        </w:rPr>
        <w:softHyphen/>
        <w:t>ние о подготовке пятилетнего плана восстановления и разви</w:t>
      </w:r>
      <w:r w:rsidRPr="00F2675E">
        <w:rPr>
          <w:rFonts w:ascii="Times New Roman" w:hAnsi="Times New Roman"/>
          <w:sz w:val="16"/>
          <w:szCs w:val="16"/>
        </w:rPr>
        <w:softHyphen/>
        <w:t>тия народного хозяйства. 9 февраля 1946 г. И. Сталин подчер</w:t>
      </w:r>
      <w:r w:rsidRPr="00F2675E">
        <w:rPr>
          <w:rFonts w:ascii="Times New Roman" w:hAnsi="Times New Roman"/>
          <w:sz w:val="16"/>
          <w:szCs w:val="16"/>
        </w:rPr>
        <w:softHyphen/>
        <w:t>кивал, что задачи плана сводились к тому, чтобы «восстано</w:t>
      </w:r>
      <w:r w:rsidRPr="00F2675E">
        <w:rPr>
          <w:rFonts w:ascii="Times New Roman" w:hAnsi="Times New Roman"/>
          <w:sz w:val="16"/>
          <w:szCs w:val="16"/>
        </w:rPr>
        <w:softHyphen/>
        <w:t>вить пострадавшие районы страны, восстановить довоенный уровень промышленности и сельского хозяйствуй затем пре</w:t>
      </w:r>
      <w:r w:rsidRPr="00F2675E">
        <w:rPr>
          <w:rFonts w:ascii="Times New Roman" w:hAnsi="Times New Roman"/>
          <w:sz w:val="16"/>
          <w:szCs w:val="16"/>
        </w:rPr>
        <w:softHyphen/>
        <w:t xml:space="preserve">взойти этот уровень в более или менее значительных размерах». Л. Горлицкий вспоминал: «После войны в 1945-м нам было не до танков. Все перспективные работы были отложены. Страну надо было поднимать из руин...» </w:t>
      </w:r>
      <w:r w:rsidRPr="00F2675E">
        <w:rPr>
          <w:rFonts w:ascii="Times New Roman" w:hAnsi="Times New Roman"/>
          <w:sz w:val="16"/>
          <w:szCs w:val="16"/>
          <w:lang w:val="en-US"/>
        </w:rPr>
        <w:t>(11135).</w:t>
      </w:r>
    </w:p>
    <w:p w14:paraId="1722D3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lang w:val="en-US"/>
        </w:rPr>
      </w:pPr>
    </w:p>
    <w:p w14:paraId="2E1CDA6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За</w:t>
      </w:r>
      <w:r w:rsidRPr="00F2675E">
        <w:rPr>
          <w:rFonts w:ascii="Times New Roman" w:hAnsi="Times New Roman"/>
          <w:i/>
          <w:iCs/>
          <w:sz w:val="16"/>
          <w:szCs w:val="16"/>
          <w:lang w:val="en-US"/>
        </w:rPr>
        <w:t xml:space="preserve"> </w:t>
      </w:r>
      <w:r w:rsidRPr="00F2675E">
        <w:rPr>
          <w:rFonts w:ascii="Times New Roman" w:hAnsi="Times New Roman"/>
          <w:i/>
          <w:iCs/>
          <w:sz w:val="16"/>
          <w:szCs w:val="16"/>
        </w:rPr>
        <w:t>рубежом</w:t>
      </w:r>
      <w:r w:rsidRPr="00F2675E">
        <w:rPr>
          <w:rFonts w:ascii="Times New Roman" w:hAnsi="Times New Roman"/>
          <w:i/>
          <w:iCs/>
          <w:sz w:val="16"/>
          <w:szCs w:val="16"/>
          <w:lang w:val="en-US"/>
        </w:rPr>
        <w:t>:</w:t>
      </w:r>
    </w:p>
    <w:p w14:paraId="23F31C8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409B081E" w14:textId="77777777" w:rsidR="00B620F8" w:rsidRPr="00F2675E" w:rsidRDefault="00B620F8"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August 29 1945 The Committee to Evaluate the Feasibility of Space Rocketry recommended that detailed studies be made to determine the feasibility of an Earth Satellite Vehicle. This led the Bureau of Aeronautics to issue contracts to one university and three companies for theoretical study, and preliminary design of a launch vehicle and for determining by actual test the specific impulse of high energy fuels including liquid hydrogen-oxygen (1090).</w:t>
      </w:r>
    </w:p>
    <w:p w14:paraId="169337E6" w14:textId="77777777" w:rsidR="00B620F8" w:rsidRPr="00F2675E" w:rsidRDefault="00B620F8" w:rsidP="00536344">
      <w:pPr>
        <w:autoSpaceDE w:val="0"/>
        <w:autoSpaceDN w:val="0"/>
        <w:adjustRightInd w:val="0"/>
        <w:spacing w:after="0" w:line="240" w:lineRule="auto"/>
        <w:jc w:val="both"/>
        <w:rPr>
          <w:rFonts w:ascii="Times New Roman" w:hAnsi="Times New Roman"/>
          <w:sz w:val="16"/>
          <w:szCs w:val="16"/>
          <w:lang w:val="en-US"/>
        </w:rPr>
      </w:pPr>
    </w:p>
    <w:p w14:paraId="28D43398" w14:textId="77777777" w:rsidR="00B620F8" w:rsidRPr="00F2675E" w:rsidRDefault="00B620F8"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августа 1945 в США началось изучение возможности космического полета (1090).</w:t>
      </w:r>
    </w:p>
    <w:p w14:paraId="6FCC1B2B" w14:textId="77777777" w:rsidR="00B620F8" w:rsidRPr="00F2675E" w:rsidRDefault="00B620F8" w:rsidP="00536344">
      <w:pPr>
        <w:autoSpaceDE w:val="0"/>
        <w:autoSpaceDN w:val="0"/>
        <w:adjustRightInd w:val="0"/>
        <w:spacing w:after="0" w:line="240" w:lineRule="auto"/>
        <w:jc w:val="both"/>
        <w:rPr>
          <w:rFonts w:ascii="Times New Roman" w:hAnsi="Times New Roman"/>
          <w:sz w:val="16"/>
          <w:szCs w:val="16"/>
        </w:rPr>
      </w:pPr>
    </w:p>
    <w:p w14:paraId="043B2F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августа 1945 союзники назвали имена 24 нацистских преступников, которые будут преданы суду в Нюрнберге (2248,9).</w:t>
      </w:r>
    </w:p>
    <w:p w14:paraId="6D94EE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9298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августа 1945 Тирана. Принят Закон об аграрной реформе. Земля, экспроприированная у помещиков(беев), кулаков(ага) и монастырей безвозмездно передавалась крестьянам из расчета 5 гектаров на семью (7594).</w:t>
      </w:r>
    </w:p>
    <w:p w14:paraId="63FB2C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E37B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августа 1945 Британия освободила Гонконг (3481).</w:t>
      </w:r>
    </w:p>
    <w:p w14:paraId="72F789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690F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августа 1945 американцы высадили парашютистов вблизи Токио и начали оккупацию Японии (2100).</w:t>
      </w:r>
    </w:p>
    <w:p w14:paraId="627467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6BA49E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августа 1945 коммунистическое правительство Вьетнама призвало создать в каждом населенном пункте комитеты по выявлению предателей (4962).</w:t>
      </w:r>
    </w:p>
    <w:p w14:paraId="53B174D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9DC1ABF" w14:textId="77777777" w:rsidR="00B620F8" w:rsidRPr="00F2675E" w:rsidRDefault="00B620F8"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29 августа </w:t>
      </w:r>
      <w:r w:rsidRPr="00F2675E">
        <w:rPr>
          <w:rFonts w:ascii="Times New Roman" w:hAnsi="Times New Roman"/>
          <w:sz w:val="16"/>
          <w:szCs w:val="16"/>
        </w:rPr>
        <w:t>в 1945 году в Албании принят Закон об аграрной реформе. Земля, экспроприированная у помещиков(беев), кулаков(ага) и монастырей безвозмездно передавалась крестьянам из расчета 5 гектаров на семью (14753) (14753).</w:t>
      </w:r>
    </w:p>
    <w:p w14:paraId="6BFAE587" w14:textId="77777777" w:rsidR="00B620F8" w:rsidRPr="00F2675E" w:rsidRDefault="00B620F8" w:rsidP="00536344">
      <w:pPr>
        <w:spacing w:after="0" w:line="240" w:lineRule="auto"/>
        <w:jc w:val="both"/>
        <w:rPr>
          <w:rFonts w:ascii="Times New Roman" w:hAnsi="Times New Roman"/>
          <w:sz w:val="16"/>
          <w:szCs w:val="16"/>
        </w:rPr>
      </w:pPr>
    </w:p>
    <w:p w14:paraId="13446B9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2DF9FD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FAB1E6A"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августа 1944 г. Незваль обращается с письмом на имя секретаря ЦК ВКП(б) Маленкова с предложением о проектировании опытного тяжелого бомбардировщика. Самолет должен был иметь характеристики, аналогичные В-29. На выполнение проекта просил три года Основная проблема виделась в моторах, так как необходимы были мощные высотные двигатели с номинальной мощностью 2500 л.с. на высотах 9000 метров. Разрешение на подробную разработку проекта Незваль получил, видимо, в сентябре, так как в октябре в своих с письмах к А.Д. Шевцову и А.А. Микулину он обращается с просьбой выслать характеристики моторов М-71 и АМ-43 с турбокомпрессорами с целью их использования на будущем самолете.</w:t>
      </w:r>
    </w:p>
    <w:p w14:paraId="72BAB85F" w14:textId="77777777" w:rsidR="00007006" w:rsidRPr="008A2E5A" w:rsidRDefault="00007006" w:rsidP="0000700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Аналогичный проект высотного бомбардировщика «64» ОКБ Туполева начало разрабатывать в мае 1944 г. К сожалению, в архиве не удалось найти материалов о дальнейшей судьбе проекта Незваля. Тем не менее, можно смело утверждать, что со второй половины 1944 г. в Советском Союзе по инициативе главных конструкторов Туполева А.Н. и Незваля И.Ф. началась проработка проекта бомбардировщика, аналогичного американскому В-29 (24158).</w:t>
      </w:r>
    </w:p>
    <w:p w14:paraId="00401BFC" w14:textId="77777777" w:rsidR="00007006" w:rsidRPr="008A2E5A" w:rsidRDefault="00007006" w:rsidP="00007006">
      <w:pPr>
        <w:spacing w:after="0" w:line="240" w:lineRule="auto"/>
        <w:jc w:val="both"/>
        <w:rPr>
          <w:rFonts w:ascii="Times New Roman" w:hAnsi="Times New Roman"/>
          <w:color w:val="0070C0"/>
          <w:sz w:val="16"/>
          <w:szCs w:val="16"/>
        </w:rPr>
      </w:pPr>
    </w:p>
    <w:p w14:paraId="180514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вышел приказ НКАП N 356сс:</w:t>
      </w:r>
    </w:p>
    <w:p w14:paraId="15DF92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быстрейшей разработки и освоения опытных образцов электромеханизмов и электрифицированного стрелкового вооружения самолета Б-4:</w:t>
      </w:r>
    </w:p>
    <w:p w14:paraId="3D0F15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Организовать на площадях завода 476 опытный завод по электромеханике и электрифицированному стрелковому вооружению, присвоив ему номер 25.</w:t>
      </w:r>
    </w:p>
    <w:p w14:paraId="06ADC3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Назначить директором и ГК Енгибаряна</w:t>
      </w:r>
    </w:p>
    <w:p w14:paraId="53418E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Подчинить завод 25 4 ГУ</w:t>
      </w:r>
    </w:p>
    <w:p w14:paraId="1510EB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Перевести завод 476 по производству авиасвечей, ОКБ ГК Делекторского по авиационным керамическим свечам и керамическую лабораторию на площадку N 2 завода 315</w:t>
      </w:r>
    </w:p>
    <w:p w14:paraId="452A45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Нач. 4 ГУ Брусникину и директору завода 33 Вигура организовать на заводе 33 производство карбюраторов К-42-БП и обеспечить их выпуск с 15 октября 1945</w:t>
      </w:r>
    </w:p>
    <w:p w14:paraId="01C132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Освободить завод 315 от поставки карбюраторов К-42-БП после полного освоения серийного выпуска на заводе 33." (1904,37).</w:t>
      </w:r>
    </w:p>
    <w:p w14:paraId="6BC4F5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0DCB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30 августа 1945 г. по приказу НКАП № 356с для расширения опытных работ ОКБ-140 НКАП ему выделили самостоятельную базу и с 1.10.1945 г. (подготовка велась с 05.1945 г.) перевели на площадку серийного завода № 476 НКАП (а завод № 476, в свою очередь, переведен на площадку завода № 487 НКАП). Вновь образованное предприятие получило название опытный завод № 25 НКАП. </w:t>
      </w:r>
    </w:p>
    <w:p w14:paraId="724934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помощь вновь образованному заводу по приказу № 447сс от 14.11.1945 г. из ОКБ-487 НКАП гл. конструктора И.П. Шебанова переведено 50 чел. ИТР и рабочих.</w:t>
      </w:r>
    </w:p>
    <w:p w14:paraId="7D6682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приказу № 58с от 18.02.1946 г. завод передан из 4ГУ в 7ГУ для работ по электрифицированному вооружению и энергетике самолетов. </w:t>
      </w:r>
    </w:p>
    <w:p w14:paraId="60BA55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Первой и основной работой стало создание электрооборудования для Ту-4, бортовые системы которого были широко электрифицированы. Создано 46 типов электромоторов, генераторов, электроприводов. Далее аналогичное оборудование создавалось для Ту-95, 3М. с 1950-х г. начались работы по системам электрозапуска ГТД, созданы стартеры-генераторы для МиГ-9, МиГ-15, МиГ-17, Ил-28, Ил-18, Ан-10, Ан-12 и др. Со временем объемы и номенклатура работ резко возрасли, завод становится центром разработки авиационного электрооборудования. Велись работы по агрегатам для ЗУР разработки ОКБ-301.</w:t>
      </w:r>
    </w:p>
    <w:p w14:paraId="67805B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Также развивалось направление по установкам вооружения. Под руководством зам. гл. конструктора И.В. Веневидова продолжены работы по башенным установкам.</w:t>
      </w:r>
    </w:p>
    <w:p w14:paraId="4254E2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Параллельно с работами по тематике МАП на заводе с 1946-47 г. широко развились под руководством Н.Л. Духова работы по электроавтоматике по заказам МСМ. </w:t>
      </w:r>
    </w:p>
    <w:p w14:paraId="4D919F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1954 г. завод № 25 разделен на две части: часть с тематикой МСМ осталась на старой территории и преобразована в Московский филиал № 1 КБ-11 МСМ; основная часть коллектива (завода и ОКБ) и оборудования по установкам вооружения и электрооборудованию переведены на площадку завода № 476 МАП. </w:t>
      </w:r>
    </w:p>
    <w:p w14:paraId="669CB9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гл. конструктор (1945-48 г.)- А.А. Енгибарян.</w:t>
      </w:r>
    </w:p>
    <w:p w14:paraId="258980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(1948 г.-)- В.А. Ляпидевский.</w:t>
      </w:r>
    </w:p>
    <w:p w14:paraId="270BA9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(1948 г.-)- А.Ф. Федосеев, (1978 г.) – Успенский.</w:t>
      </w:r>
    </w:p>
    <w:p w14:paraId="056A79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Зам. гл. конструктора- И.В. Веневидов. </w:t>
      </w:r>
    </w:p>
    <w:p w14:paraId="60B9EE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 № 25 НКАП, МАП </w:t>
      </w:r>
    </w:p>
    <w:p w14:paraId="580280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Москва, ул. Сущевская, 22 (10776).</w:t>
      </w:r>
    </w:p>
    <w:p w14:paraId="7300F0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завода № 25 МАП, ОКБ-25 МАП</w:t>
      </w:r>
    </w:p>
    <w:p w14:paraId="06107E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Москва</w:t>
      </w:r>
    </w:p>
    <w:p w14:paraId="41D70F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стрелковых установок под Ш-3 (1949 г.).</w:t>
      </w:r>
    </w:p>
    <w:p w14:paraId="726760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(06.1947 г.)- А.А. Енгибарян.</w:t>
      </w:r>
    </w:p>
    <w:p w14:paraId="02E9E4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КБ-25, Московский филиал № 1 КБ-11 МСМ, ВНИИА (автоматики) им. Н.Л. Духова</w:t>
      </w:r>
    </w:p>
    <w:p w14:paraId="61DD92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Москва ул. Сущевская, 22</w:t>
      </w:r>
    </w:p>
    <w:p w14:paraId="0C3F58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101000 г. Москва п/я 918 тел. 258-12-68</w:t>
      </w:r>
    </w:p>
    <w:p w14:paraId="75369F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Образовалось 5.05.1954 г. как Московский филиал № 1 КБ-11. Позже преобразовано в самостоятельное КБ-25, далее- ВНИИ автоматики.67,75 </w:t>
      </w:r>
    </w:p>
    <w:p w14:paraId="4B8EFB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блоков автоматики и контрольно-измерительной аппаратуры для ядерных боеприпасов (в т.ч. для П-10), их монтаж на изделиях.</w:t>
      </w:r>
    </w:p>
    <w:p w14:paraId="4744F5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(1954 г.) - Н.Л. Духов (ранее работал на ЧТЗ, потом- зам. гл. конструктора КБ-11), (2002 г.)- Ю. Бармаков. ВП- 4/02</w:t>
      </w:r>
    </w:p>
    <w:p w14:paraId="3B8872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Научный руководитель (2002 г.)- А.А. Бриш.ВП - 3/2002 (10776)</w:t>
      </w:r>
    </w:p>
    <w:p w14:paraId="7C8A39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C1332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9951 О переводе Центрального московского аэропорта ГВФ с аэродрома ВВС Красной Армии им. Фрунзе на аэродром Внуково. (7372, 103-106).</w:t>
      </w:r>
    </w:p>
    <w:p w14:paraId="57D3CF3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3C10A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30 августа 1945 г. по приказу НКАП № 356с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 </w:t>
      </w:r>
    </w:p>
    <w:p w14:paraId="4FA9BB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 началу 1950-х г. из-за развития ГТД потребности в производстве авиационных свечей резко сократились. </w:t>
      </w:r>
    </w:p>
    <w:p w14:paraId="3D978A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w:t>
      </w:r>
    </w:p>
    <w:p w14:paraId="79A5A2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Работы по электроаппаратуре (1957 г.), установкам стрелкового вооружения. </w:t>
      </w:r>
    </w:p>
    <w:p w14:paraId="624B95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1950-е-60-е г.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микроэлектроники. Там налажен выпуск подвижных ПУ для КР ОКБ-52. Затем- это самостоятельное предприятие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 это самостоятельный Донской машиностроительный завод (возможно, сейчас это-ОАО «Донской завод радиодеталей»).</w:t>
      </w:r>
    </w:p>
    <w:p w14:paraId="08C0AF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~1993-94 г.- АО «Аэро-Электрик», затем- ОАО «Аэроэлектромаш» (10776).</w:t>
      </w:r>
    </w:p>
    <w:p w14:paraId="631E68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09780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г. по приказу № 356с заводу № 25 (Завод № 25 НКАП, МАП /г. Москва, ул. Сущевская, 22/), созданному для расширения опытных работ ОКБ-140 НКАП, выделили самостоятельную базу и с 1.10.1945 г. (подготовка велась с 05.1945 г.) перевели на площадку серийного завода № 476 НКАП (а завод № 476, в свою очередь, переведен на площадку завода № 487 НКАП). Вновь образованное предприятие получило название опытный завод № 25 НКАП.</w:t>
      </w:r>
    </w:p>
    <w:p w14:paraId="6F3A9B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помощь вновь образованному заводу по приказу № 447сс от 14.11.1945 г. из ОКБ-487 НКАП гл. конструктора И.П. Шебанова переведено 50 чел. ИТР и рабочих.</w:t>
      </w:r>
    </w:p>
    <w:p w14:paraId="36752A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58с от 18.02.1946 г. завод передан из 4ГУ в 7ГУ для работ по электрифицированному вооружению и энергетике самолетов.</w:t>
      </w:r>
    </w:p>
    <w:p w14:paraId="47E3BB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заводу поставлено 103 трофейных металлорежущих станка.</w:t>
      </w:r>
    </w:p>
    <w:p w14:paraId="069A82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Первой и основной работой стало создание электрооборудования для Ту-4, бортовые системы которого были широко электрифицированы. Создано 46 типов электромоторов, генераторов, электроприводов. Далее аналогичное оборудование создавалось для Ту-95, ЗМ. с 1950-х  г. начались работы по системам электрозапуска ГТД, созданы стартеры-генераторы для МиГ-9, МиГ-15, МиГ-17, Ил-28, Ил-18, Ан-10, Ан-12 и др. Со временем объемы и номенклатура работ резко возрасли, завод становится центром разработки авиационного электрооборудования. Велись работы по агрегатам для ЗУР разработки ОКБ-301.</w:t>
      </w:r>
    </w:p>
    <w:p w14:paraId="709773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Также развивалось направление по установкам вооружения. Под руководством зам. гл. конструктора И.В. Веневидова продолжены работы по башенным установкам.</w:t>
      </w:r>
    </w:p>
    <w:p w14:paraId="7D2AFE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Параллельно с работами по тематике МАП на заводе с 1946-47 г. широко развились под руководством </w:t>
      </w:r>
      <w:r w:rsidRPr="00F2675E">
        <w:rPr>
          <w:rFonts w:ascii="Times New Roman" w:hAnsi="Times New Roman"/>
          <w:sz w:val="16"/>
          <w:szCs w:val="16"/>
          <w:lang w:val="en-US"/>
        </w:rPr>
        <w:t>H</w:t>
      </w:r>
      <w:r w:rsidRPr="00F2675E">
        <w:rPr>
          <w:rFonts w:ascii="Times New Roman" w:hAnsi="Times New Roman"/>
          <w:sz w:val="16"/>
          <w:szCs w:val="16"/>
        </w:rPr>
        <w:t>.</w:t>
      </w:r>
      <w:r w:rsidRPr="00F2675E">
        <w:rPr>
          <w:rFonts w:ascii="Times New Roman" w:hAnsi="Times New Roman"/>
          <w:sz w:val="16"/>
          <w:szCs w:val="16"/>
          <w:lang w:val="en-US"/>
        </w:rPr>
        <w:t>JI</w:t>
      </w:r>
      <w:r w:rsidRPr="00F2675E">
        <w:rPr>
          <w:rFonts w:ascii="Times New Roman" w:hAnsi="Times New Roman"/>
          <w:sz w:val="16"/>
          <w:szCs w:val="16"/>
        </w:rPr>
        <w:t>. Духова работы по электроавтоматике по заказам МСМ.</w:t>
      </w:r>
    </w:p>
    <w:p w14:paraId="756ED3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1954 г. завод № 25 разделен на две части: часть завода с КБ с тематикой МСМ осталась на старой территории и преобразована в Московский филиал № 1 КБ-11 МСМ; основная часть коллектива (завода и ОКБ) и оборудования по установкам вооружения и электрооборудованию переведены на площадку завода № 476 МАП.</w:t>
      </w:r>
    </w:p>
    <w:p w14:paraId="37ACB3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(1945-48 г.)- А.А. Енгибарян, (1949 г.-)- А.В. Ляпидевский.</w:t>
      </w:r>
    </w:p>
    <w:p w14:paraId="776736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(1945-48 г.)- А.А. Енгибарян, (1948 г.-)- А.Ф. Федосеев, (1978 г.)-Успенский.</w:t>
      </w:r>
    </w:p>
    <w:p w14:paraId="4D9D59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И.В. Веневидов (11982).</w:t>
      </w:r>
    </w:p>
    <w:p w14:paraId="28896E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6F43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образован в результате перевода мощностей и кадров по пр-ву слюдяных свечей зажигания завода №476 НКАП (по ул.Сущевской) на территорию площадей бывшего завода №487 НКАП в 1945 г. (по приказу №356с от 30.8.45 г.) завод по производству агрегатов зажигания, налажено производство керамических свечей.</w:t>
      </w:r>
    </w:p>
    <w:p w14:paraId="367C1F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К н. 1950-х гг. из-за преобладания роли ГТД над ПД, резко сократились потребности в пр-ве авиасвечей. Было достаточным производства на заводах в г.Уфе и г.Сратове. В 1954-55гг. в результате разделения завода №25 МАП его часть с работами по эл/оборудованию и установкам вооружения с соответствующей частью коллектива и оборудования перевели на завод №476. Коллективы слились в один. С 1.7.54 г. завод №476 им. Дзержинского получил статус опытного завода. </w:t>
      </w:r>
    </w:p>
    <w:p w14:paraId="52E445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начала гл.к. завода назначен А.Ф.Федосеев, зам. гл.к. А.В.Делекторский (далее гл.к.). Директор завода №476 в 1942-47гг. - В.П.Советов. </w:t>
      </w:r>
    </w:p>
    <w:p w14:paraId="1A49B9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Некоторое время действовало ОКБ при заводе под руководством А.В.Делекторского по разработке керамических свечей и систем зажигания. В 1954 г. объединено с коллективом другого завода №25 НКАП. </w:t>
      </w:r>
    </w:p>
    <w:p w14:paraId="1951D0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Проводились работы по установкам подвижного ППВ, их вел зам.гл.к. В.Г.Калмыков (далее с 1966 г. Ф.В.Фонаков). Созданы установки пушечного вооружения УПК-23, УКУ-9К-502, установка пушки ДБ-66 для "Ураган-5" (зам.гл.к. Ф.В.Фонаков); пункт наведения системы "Ураган", создана подъемно-пусковая установка ППУ-476-400 (изд.5410), заряжающая установка ЗУ-476-400 (изд.5330) для ЗУР "400" и командный пункт для системы "Даль", создана кормовая пушечная установка Д6-35А. Далее создана установка СППУ для пушки ГШ-30-1. Велось производство комплектов эл/оборудования для пассажирских и транспортных самолетов (Ил-62, Ту-144, Як-40, Ту-154, Ил-86, Ил-96-300, Ил-114, Ил-76, Ан-28, -32, -72, -70), боевых самолетов (МиГ-21, -23, -25, -31, -29, Су-27), ВКС "Буран", вертолетов (Ми-8, -12), погрузочно-разгрузочных агрегатов для танспортных самолетов Ан-22, Ан-124. </w:t>
      </w:r>
    </w:p>
    <w:p w14:paraId="72A997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.2.78 г. гл.к. предприятия назначен В.Д.Жарков. Директор - Б.В.Самсонов (на 1996г). </w:t>
      </w:r>
    </w:p>
    <w:p w14:paraId="6F1539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1993 г. предприятие получило название АО "Аэро-Электрик". Далее переименовано ОАО "Аэроэлектромаш". </w:t>
      </w:r>
    </w:p>
    <w:p w14:paraId="1C43F5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период 1950-60-х гг. завод имел несколько филиалов. С .8.55 г. действовала при заводе №266 в г.Кирове конструкторская группа (филиал ОКБ-476) по доводки эл/агрегатов. В настоящее время самостоятельное предприятие (см. АО "Электропривод"). В г.Смоленске заводу передан как филиал вновь построенный завод (планировалось производство микроэлектроники). Налажено производство подвижных ПУ для КР конструкции ОКБ-52. Далее самостоятельное предприятие по печатным платам в МАП. На базе одной из бездействующих угольных шахт вблизи г.Тулы организован филиал по пр-ву сначала технологически несложных элементов для агрегатов, потом началось производство генераторов. В наст. время самостоятельный Донской машиностроительный завод. </w:t>
      </w:r>
    </w:p>
    <w:p w14:paraId="762BF2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Аэроэлектромаш, ОАО </w:t>
      </w:r>
    </w:p>
    <w:p w14:paraId="0EFD3B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ранее - Завод №476 им.Дзержинского, Государственный Союзный опытный завод №476, Московский агрегатный завод "Дзержинец", ММЗ "Дзержинец", АО "Аэро-Электрик" </w:t>
      </w:r>
    </w:p>
    <w:p w14:paraId="23E6C2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127015, Россия, г. Москва, ул. Большая Новодмитровская, 12, т. (095)285-95-11, (095) 285-37-64 (10778).</w:t>
      </w:r>
    </w:p>
    <w:p w14:paraId="66AD3A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A1FC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года на основании приказа НКАП № 356 территоря № 2 завода № 315, бывший завод № 487, отделилась от завода № 315 в самостоятельный завод № 476.</w:t>
      </w:r>
    </w:p>
    <w:p w14:paraId="476F0E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Москва, угол Нижней Масловки и ул. Расковой, д. 33/34</w:t>
      </w:r>
    </w:p>
    <w:p w14:paraId="0A9E01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году директором завода был Брусникин Г.Д.</w:t>
      </w:r>
    </w:p>
    <w:p w14:paraId="6AB261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1947 года по октябрь 1950 года – директор Соломонович И.Д.</w:t>
      </w:r>
    </w:p>
    <w:p w14:paraId="584F57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ноября 1950 года по май 1954 года – директор завода Брусникин Г.Д.</w:t>
      </w:r>
    </w:p>
    <w:p w14:paraId="76EDF3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1954 по 1956 год – директор – Кононенко М.Л. (9605).</w:t>
      </w:r>
    </w:p>
    <w:p w14:paraId="21A610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CACD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г. по приказу № 356с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w:t>
      </w:r>
    </w:p>
    <w:p w14:paraId="51406E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заводу передано в полном составе оборудование лаборатории фирмы «Сименс-Шуккерт» в Берлине по авиационным свечам.</w:t>
      </w:r>
    </w:p>
    <w:p w14:paraId="2FD89D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началу 1950-х  г. из-за развития ГТД потребности в производстве авиационных свечей резко сократились.</w:t>
      </w:r>
    </w:p>
    <w:p w14:paraId="2430F5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 В 08.1957 г. - в ведении 1ГУ МАП.</w:t>
      </w:r>
    </w:p>
    <w:p w14:paraId="053AC7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по электроаппаратуре (1957 г.), установкам стрелкового вооружения.</w:t>
      </w:r>
    </w:p>
    <w:p w14:paraId="3B0408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1950-е-60-е  г.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микроэлектроники. Там налажен выпуск подвижных ПУ для КР ОКБ-52. Затем- это самостоятельное предприятие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 это самостоятельный Донской машиностроительный завод (возможно, сейчас это-ОАО «Донской завод радиодеталей»).</w:t>
      </w:r>
    </w:p>
    <w:p w14:paraId="24BAE3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1993 г. Московский агрегатный завод «Дзержинец» преобразован в АООТ «Аэро-Электрик», с 1999 г.- ОАО «Аэроэлектромаш».</w:t>
      </w:r>
    </w:p>
    <w:p w14:paraId="30C956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(2002 г.): системы электроснабжения ЛА, генераторы постоянного и переменного тока, аппаратура регулировки и защиты, коммутационные аппараты, электромеханизмы, электроприводы, электроавтоматика, средства управления авиадвигателями; системы: электрозапуска, кондиционирования, топливная, ПОС, ППС, контроля ВСУ, контроля индикации механизмов.</w:t>
      </w:r>
    </w:p>
    <w:p w14:paraId="371598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Являлся головным предприятием Научно-производственного холдинга «Аэроэлектромаш», в состав которого также входили (2005 г.): СЭГЗ, ЛЕПСЕ, ВЭЛКОНТ, «Прибор» ( г. Курск), Электромашиностроительный завод ( г. Северо-Задонск), Завод «Электроприбор» ( г. Алатырь, с 2004 г.).</w:t>
      </w:r>
    </w:p>
    <w:p w14:paraId="52988A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(1942-01.1943 г.-)- А.О. Казанский, (-03.1944-47 г.-)- В.П. Советов, (1996 г.)- Б.В. Самсонов, (2002 г.)- В.Ф. Овчинников. Гендиректор (2005 г.)- Б.В. Иванов.</w:t>
      </w:r>
      <w:r w:rsidRPr="00F2675E">
        <w:rPr>
          <w:rFonts w:ascii="Times New Roman" w:hAnsi="Times New Roman"/>
          <w:sz w:val="16"/>
          <w:szCs w:val="16"/>
          <w:vertAlign w:val="superscript"/>
        </w:rPr>
        <w:t>101</w:t>
      </w:r>
    </w:p>
    <w:p w14:paraId="410ADD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директора (2002 г.)- В.И. Павленко.</w:t>
      </w:r>
    </w:p>
    <w:p w14:paraId="58DC00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(1950-е)- А.Ф. Федосеев, А.В. Делекторский, (02.1978-96 г.-&gt; В.Д. Жарков, (-2000-06 г.-)- В.В. Кушнерев.</w:t>
      </w:r>
    </w:p>
    <w:p w14:paraId="0B185A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А.В. Делекторский, В. Г. Калмыков (подвижные установки вооружения), (1966 г.-)- Ф.В. Фонаков (подвижные установки вооружения).</w:t>
      </w:r>
    </w:p>
    <w:p w14:paraId="405B3E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инженер (2006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Калинин.</w:t>
      </w:r>
    </w:p>
    <w:p w14:paraId="07898D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авиационные свечи: ВГ-2, СД-06 (ВОВ); комплекты электрооборудования для МиГ-21, МиГ- 23, МиГ-25, МиГ-29, МиГ-31, Су-27, Ил-62, Ил-76, Ту-144, Як-40, Ту-154, Ил-86, Ил-96, Ил-114, Ан-28, Ан-32, Ан-72, Ан-70, Ми-8, В-12; погрузочные агрегаты для Ан-22, Ан-124.</w:t>
      </w:r>
    </w:p>
    <w:p w14:paraId="42FF55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установки пушечного вооружения: УПК-23, УКУ-9К-502 для Ту-22М1, установка пушки ДБ-66 для «Ураган-5», кормовая пушечная установка Д6-35А, СППУ для ГШ-30-1; пункт наведения в АКП «Ураган-5»; подъемно-пусковая установка ППУ-476-400 (изд. 5410), заряжающая установка ЗУ-476-400 (изд. 5330) для ЗУР «400», командный пункт для системы «Даль»; стартовая автоматика противоракеты В-1000 (1950-е); система электроснабжения для комплекса оборудования самолета А-50 (1970-е), для ВКС «Буран».</w:t>
      </w:r>
    </w:p>
    <w:p w14:paraId="587A8A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завода № 476 НКАП, ОКБ-476 МАП / г. Москва, ул. Сущевская, 22; ул. Новодмитровская/</w:t>
      </w:r>
    </w:p>
    <w:p w14:paraId="702804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1944 г. велись работы по свечам СД-06 для АМ-38Ф.</w:t>
      </w:r>
    </w:p>
    <w:p w14:paraId="4A506F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Действовало при 8ГУ (опытное моторостроение). Разработка керамических свечей и систем зажигания.</w:t>
      </w:r>
    </w:p>
    <w:p w14:paraId="0AC21A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1950-х  г. разработана система дистанционного пушечного вооружения для бомбардировщика М-4 СПВ-25, включавшую управление башнями: верхней ДБ-ЗЗА, нижней ДБ-34А, кормовой ДБ-35А.</w:t>
      </w:r>
    </w:p>
    <w:p w14:paraId="537C78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1954 г. коллектив ОКБ-476 объединен с частью коллектива завода № 25 МАП (вероятно, все вместе объединены в ГС Опытный завод № 476).</w:t>
      </w:r>
    </w:p>
    <w:p w14:paraId="69147E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Затем ОКБ-476 организовано вновь (действовало в 1957 г.).</w:t>
      </w:r>
    </w:p>
    <w:p w14:paraId="525440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(-03-05.1944 г.-)- П.Ф. Воронков, (01.1946 г.)- А.В. Делекторский.</w:t>
      </w:r>
    </w:p>
    <w:p w14:paraId="0532A2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ОАО «НПП «Аэроэлектрик» /125015  г. Москва ул. Б. Новодмитровская, 12 тел. 285-94-50/</w:t>
      </w:r>
    </w:p>
    <w:p w14:paraId="0296F0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Возможно, это - бывшее ОКБ-476.</w:t>
      </w:r>
    </w:p>
    <w:p w14:paraId="738522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и производство (2002 г.): системы электроснабжения самолетов и вертолетов; генераторы, аппаратура регулировки и защиты, системы электрификации и электроавтоматики; системы привода шасси; средства управления авиадвигателями; системы: кондиционирования и регулировки давления в кабине, ПОС, топливные, гидравлического контроля, противопожарная, контроля индикации механизмов, контроля ВСУ.</w:t>
      </w:r>
    </w:p>
    <w:p w14:paraId="5586B6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(2002 г.)- В.Ф. Овчинников.</w:t>
      </w:r>
    </w:p>
    <w:p w14:paraId="2C1E88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директора (2002 г.)- В.И. Павленко.</w:t>
      </w:r>
    </w:p>
    <w:p w14:paraId="2A5BB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 отдела ВЭС (2002 г.)-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Егоркин.</w:t>
      </w:r>
      <w:r w:rsidRPr="00F2675E">
        <w:rPr>
          <w:rFonts w:ascii="Times New Roman" w:hAnsi="Times New Roman"/>
          <w:sz w:val="16"/>
          <w:szCs w:val="16"/>
          <w:vertAlign w:val="superscript"/>
        </w:rPr>
        <w:t>69</w:t>
      </w:r>
    </w:p>
    <w:p w14:paraId="1C8E5B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Филиал ОКБ-476 МАП, Филиал ММЗ «Дзержинец», Государственное конструкторско- технологическое бюро «Электропривод», АООТ, ОАО «Электропривод» /610006  г. Киров Октябрьский пр., 24 тел. 23-13-83/</w:t>
      </w:r>
    </w:p>
    <w:p w14:paraId="1C640B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25.08.1955 г. существовала конструкторская группа при заводе № 266, действовавшая как филиал ОКБ-476 по доводке электроагрегатов и сопровождению серийного производства. В 1990-х  г.- самостоятельное КБ «Электропривод».</w:t>
      </w:r>
    </w:p>
    <w:p w14:paraId="4526AD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1965 г. организован филиал ГК'ГБ «Электропривод» на Ташкентском электротехническом заводе.</w:t>
      </w:r>
    </w:p>
    <w:p w14:paraId="77E410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Работы (1990-е  г.): разработка и изготовление авиационных автоматизированных электроприводов и их комплектующих (электродвигателей вентильных, коллекторных, асинхронных, шаговых; электромеханизмов вращательного, колебательного, поступательного действия; датчиков угла; концевых выключателей; приводов закрылков); (2005 г.): электроавтоматика для запуска и контроля авиадвигателей; электроприводы промышленного назначения (нефтегазовый комплекс, цветная металлургия, атомная энергетика, электротранспорт); исполнительные механизмы, датчики обратной связи.</w:t>
      </w:r>
    </w:p>
    <w:p w14:paraId="0365DD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 «Электропривода» входили Конструкторский отдел с КБ электромеханики и КБ электроавтоматики.</w:t>
      </w:r>
    </w:p>
    <w:p w14:paraId="75F4D3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4C7385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г.)- 320 чел.</w:t>
      </w:r>
    </w:p>
    <w:p w14:paraId="06D8BE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Руководитель (1955-85 г.)- Л.Н. Негодяев. Гендиректор (1985-96 г.)- Л.Н. Будин, (1996-2005 г.-)- С.Б. Головизин.</w:t>
      </w:r>
    </w:p>
    <w:p w14:paraId="441CD3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гендиректора (2005 г.)- О.Ф. Дю. Директор по экономике (-2002-05 г.-)- О.Ф. Дю. Технический директор (-2002-05 г.-)- В.И. Свиридов. Директор по производству (2002 г.)- В.А. Лузянин.</w:t>
      </w:r>
    </w:p>
    <w:p w14:paraId="20EDC0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электропривод ЭПА-1; электродвигатели: волновой шаговый ЗДШВ 100-1,6, системы защиты атомных реакторов ДП100-500-2,5; электромеханизмы МВ10Д1,5, МВ25Д1,5.</w:t>
      </w:r>
      <w:r w:rsidRPr="00F2675E">
        <w:rPr>
          <w:rFonts w:ascii="Times New Roman" w:hAnsi="Times New Roman"/>
          <w:sz w:val="16"/>
          <w:szCs w:val="16"/>
          <w:vertAlign w:val="superscript"/>
        </w:rPr>
        <w:t>69</w:t>
      </w:r>
    </w:p>
    <w:p w14:paraId="5BFC63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«Электроприбор» МРП, МПСС, А-3625, ОАО «Завод «Электроприбор» /Чувашия 429820  г. Алатырь пл. Октябрьской революции, 23 тел. (83531) 5-05-76 «Сура»/</w:t>
      </w:r>
    </w:p>
    <w:p w14:paraId="7C7685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«Электроприбор» основан 10.05.1958 г. для производства электромагнитных слаботочных реле. В 1971 г. завод- в ведении 15ГУ МРП, затем в 1970-е  г. - в ведении 9ГУ МПСС. Имел наименование «п/я А-3625».</w:t>
      </w:r>
    </w:p>
    <w:p w14:paraId="69EE4C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(2000-е): реле: открытого типа, пылевлагозащищенные, герметичные; герконовые; промежуточные; электротепловые токовые; времени; датчики: указателей давления масла, сигнализаторов давления воздуха; выключатели света заднего хода для автомобилей.</w:t>
      </w:r>
    </w:p>
    <w:p w14:paraId="760872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решению правительства № 22-р от 9.01.2004 г. вошло в перечень стратегических предприятий.</w:t>
      </w:r>
    </w:p>
    <w:p w14:paraId="3D1261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2004 г. входил в состав Научно-производственного холдинга «Аэроэлектромаш».</w:t>
      </w:r>
    </w:p>
    <w:p w14:paraId="05457E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(1971 г.)-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Чирков.</w:t>
      </w:r>
    </w:p>
    <w:p w14:paraId="560278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И.О. гл. инженера (01.1971 г.)- В.И. Юклутов. Гл. инженер (08.1971 г.)- В.П. Баканов (11982).</w:t>
      </w:r>
    </w:p>
    <w:p w14:paraId="37E7824F" w14:textId="77777777" w:rsidR="00B620F8" w:rsidRPr="00F2675E" w:rsidRDefault="00B620F8" w:rsidP="00536344">
      <w:pPr>
        <w:autoSpaceDE w:val="0"/>
        <w:autoSpaceDN w:val="0"/>
        <w:adjustRightInd w:val="0"/>
        <w:spacing w:after="0" w:line="240" w:lineRule="auto"/>
        <w:jc w:val="both"/>
        <w:rPr>
          <w:rFonts w:ascii="Times New Roman" w:hAnsi="Times New Roman"/>
          <w:sz w:val="16"/>
          <w:szCs w:val="16"/>
        </w:rPr>
      </w:pPr>
    </w:p>
    <w:p w14:paraId="477EDD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года согласно приказа № 356сс НКАП в сентябре 1945 года завод № 476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690CF7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18FD9E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6A80D9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81F734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Распоряжение ГКО № 9929 [Об обеспечении электроэнергией нефтяных промыслов треста "Дагнефть" НКНП и механического завода им. Гаджиева НКМФ на период ремонта турбогенератора электростанции завода №182 НКСП.] (7371, 100).</w:t>
      </w:r>
    </w:p>
    <w:p w14:paraId="5995BDC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09DB5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Распоряжение ГКО № 9929. Об обеспечении электроэнергией нефтяных промыслов треста "Дагнефть" НКНП и механического завода им. Гаджиева НКМФ на период ремонта турбогенератора электростанции завода № 182 НКСП. РГАНИР, Фонд ГКО, д. 459, лл. 100 (11012).</w:t>
      </w:r>
    </w:p>
    <w:p w14:paraId="1D417E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AD35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Распоряжение ГКО № 9930. О дополнительном выделении угля НКО в Ш кв. 1945 г. РГАНИР, Фонд ГКО, д. 459, лл. 101 (11012).</w:t>
      </w:r>
    </w:p>
    <w:p w14:paraId="33F534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F607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Распоряжение ГКО № 9931. О дополнительном выделении бензина Хабаровскому крайисполкому в августе-сентябре 1945 г. для ликвидации последствий наводнения. РГАНИР, Фонд ГКО, д. 459, лл. 102 (11012).</w:t>
      </w:r>
    </w:p>
    <w:p w14:paraId="598925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8058F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Распоряжение ГКО № 9932 [О дополнительном выделении угля НКНП, НКсовхозов, НКзему СССР, НКМФ и СНК Казахской ССР в Ш кв. 1945 г.] (7371, 103).</w:t>
      </w:r>
    </w:p>
    <w:p w14:paraId="3FE32A6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8DF27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Распоряжение ГКО № 9933. Об освобождении НКЭС от возврата в ГУГМР 29976 т угля. РГАНИР, Фонд ГКО, д. 459, лл. 104 (11012).</w:t>
      </w:r>
    </w:p>
    <w:p w14:paraId="73F7A7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D3A1D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Распоряжение ГКО № 9934 [О заместителях заведующего Секретариатом Специального комитета при ГКО.] (Д. 459, 105).</w:t>
      </w:r>
    </w:p>
    <w:p w14:paraId="17F46A8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6A7AA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Распоряжение ГКО № 9935. О расходе импортных высокооктановых добавок на предприятиях НКНП. РГАНИР, Фонд ГКО, д. 459, лл. 106 (11012).</w:t>
      </w:r>
    </w:p>
    <w:p w14:paraId="39454B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7D3DA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9936 О строительстве Байкало-Амурской железнодорожной магистрали. (7371, 107-117,118-120).</w:t>
      </w:r>
    </w:p>
    <w:p w14:paraId="09B3D32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2B7D5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года Государственный Комитет Обороны принял постановление N9936 сс "О строительстве Байкало-Амурской железнодорожной магистрали". В соответствии с ним выполнение задания возложено на НКВД СССР. С 1946 г. следовало приступить к строительству дороги от Тайшета до Советской Гавани через Братск, Усть-Кут, Верхне-Ангарск, Тынду, Ургал, Комсомольск, с дополнительным выходом от Верхне-Ангарска на Читу, от Тынды на Бам и от Ургала на Известковую - всего протяжением главного пути 5580 км. НКВД СССР должен был направить на сооружение новой дороги 200 тыс. военнопленных японцев (9711).</w:t>
      </w:r>
    </w:p>
    <w:p w14:paraId="719515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6F0C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г. Государственный Комитет Обороны принял решение о возобновлении строительства западного участку БАМа. К этому времени было построено 512 км магистрали (линий Комсомольск – Советская Гавань и Братск – Невельская), а технические проекты и задания были составлены на всю оставшуюся часть дороги. В 1947 г. закончилось строительство дороги Тайшет–Братск, что помогло ускорить возведение Братской ГЭС. Были созданы условия для открытия движения в 1950 г. от Тайшета до Лены (700 км). Затем строительство БАМа было приостановлено. В конце 60-х годов по решению правительства были продолжены изыскания и проектирование Байкало-Амурской магистрали от Усть-Кута до Комсомольска-на-Амуре и строительство Малого БАМа: Бам – Тында – Беркакит. Сотни опытных специалистов институтов Мосгипротранс, Ленгипротранс, Сибгипротранс, Томгипротранс, Дальгипротранс приступили к работам на трассе. В 1972 г. сформирован авангард строителей – управление БАМстройпуть. С этого момента начинается современный этап строительства БАМа, завершившийся в 1989 г. сдачей дороги в постоянную эксплуатацию (11545).</w:t>
      </w:r>
    </w:p>
    <w:p w14:paraId="624A45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6767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9937 О плане поставки боеприпасов в сентябре и IV квартале 1945 года. РГАНИР, Фонд ГКО, д. 459, лл. 121-128, 129-133 (11012).</w:t>
      </w:r>
    </w:p>
    <w:p w14:paraId="57FBBF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E885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9938 О плане производства и поставок НКО и НКВМФ артиллерийского, минометного и стрелкового вооружения, военных приборов, патронов и боевых установок на сентябрь и IV квартал 1945 г. РГАНИР, Фонд ГКО, д. 459, лл. 134-142, 143-158 (11012).</w:t>
      </w:r>
    </w:p>
    <w:p w14:paraId="464C28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C2A6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9939 Об обеспечении войск Красной Армии в Болгарии. РГАНИР, Фонд ГКО, д. 459, лл. 158-159 (11012).</w:t>
      </w:r>
    </w:p>
    <w:p w14:paraId="308435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0EAF23" w14:textId="77777777" w:rsidR="00B620F8"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9940 О составе и задачах комиссии по вывозке оборудования из Манчжурии. РГАНИР, Фонд ГКО, д. 459, лл. 160-162 (11012).</w:t>
      </w:r>
    </w:p>
    <w:p w14:paraId="5D61A7E2" w14:textId="77777777" w:rsidR="00B620F8" w:rsidRPr="00F2675E" w:rsidRDefault="00B620F8" w:rsidP="00536344">
      <w:pPr>
        <w:autoSpaceDE w:val="0"/>
        <w:autoSpaceDN w:val="0"/>
        <w:adjustRightInd w:val="0"/>
        <w:spacing w:after="0" w:line="240" w:lineRule="auto"/>
        <w:jc w:val="both"/>
        <w:rPr>
          <w:rFonts w:ascii="Times New Roman" w:hAnsi="Times New Roman"/>
          <w:sz w:val="16"/>
          <w:szCs w:val="16"/>
        </w:rPr>
      </w:pPr>
    </w:p>
    <w:p w14:paraId="06725E99" w14:textId="77777777" w:rsidR="00B620F8"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г. ГОСУДАРСТВЕННЫЙ КОМИТЕТ ОБОРОНЫ ПОСТАНОВЛЕНИЕ № ГКО-9940сс</w:t>
      </w:r>
    </w:p>
    <w:p w14:paraId="6CA3D0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 создании комиссии по вывозу трофейного оборудования из Маньчжурии </w:t>
      </w:r>
    </w:p>
    <w:p w14:paraId="638B2B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Государственный Комитет Обороны постановляет: </w:t>
      </w:r>
    </w:p>
    <w:p w14:paraId="6D0E46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Командировать в Маньчжурию комиссию в составе тов. Сабурова (председатель), Виноградова (заместитель председателя), Тягунова, Давыдова (Управление тыла КА), Волкова (Наркомчермет) и Гурова (Нар-комсредмаш). </w:t>
      </w:r>
    </w:p>
    <w:p w14:paraId="57B820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указанной комиссии вывезти из Маньчжурии в Советский Союз в течение сентября-ноября 1945 г. наиболее ценные комплекты трофейного оборудования, в первую очередь для оснащения: </w:t>
      </w:r>
    </w:p>
    <w:p w14:paraId="4DD3CB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а) автосборочных заводов в городах Комсомольск, Иркутск, автомобильного завода в городе Новосибирске, авторемонтных заводов в городах Хабаровск, Чита и Ворошилов, имея в виду при этом вывоз на эти заводы такого комплектного оборудования, которое обеспечивало бы организацию в дальнейшем на этих заводах производства автомобилей; </w:t>
      </w:r>
    </w:p>
    <w:p w14:paraId="513608C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завода «Амурсталь» [в] городе Комсомольск и металлургических заводов в Сибири, на Урале и в Казахстане металлургическим и горнорудо-оборудования-ми, имея в виду вывоз в первую очередь тонколистного станка для производства автомобильных листов, а также установки по прямому восстановлению железа по способу Рени; </w:t>
      </w:r>
    </w:p>
    <w:p w14:paraId="20FB27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электростанций Дальнего Востока и Сибири энергетическим оборудованием в размере около 1 млн киловатт, отгрузив в первую очередь турбины и другое энергетическое оборудование, не введенное еще в эксплуатацию; </w:t>
      </w:r>
    </w:p>
    <w:p w14:paraId="5E3229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предприятий комбинатов «Приморскуголь», «Хабаровскуголь» и «Кемеровоуголь»; </w:t>
      </w:r>
    </w:p>
    <w:p w14:paraId="455CD7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д) предприятий химической промышленности — завод 39 в городе Комсомольск, завод 97 в городе Иркутск и химические заводы в городе Кемерово; </w:t>
      </w:r>
    </w:p>
    <w:p w14:paraId="15CAAB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е) заводов синтетического горючего и синтетического каучука; </w:t>
      </w:r>
    </w:p>
    <w:p w14:paraId="1B116CE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ж) предприятий цветной металлургии — Сталинского алюминиевого завода, Березниковского магниевого завода, Сихотэ-Алиньского полиметаллического комбината в бухте Тетюхэ и баз Главзолото в городах Благовещенск и Чита; </w:t>
      </w:r>
    </w:p>
    <w:p w14:paraId="068B25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 строительных организаций Дальнего Востока и Сибири механизмами, вывезя их с незаконченных строительством японских предприятий. </w:t>
      </w:r>
    </w:p>
    <w:p w14:paraId="2334C039" w14:textId="555562AE"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Кроме того, обяжите комиссию вывезти наиболее ценные оборудования энергичный</w:t>
      </w:r>
      <w:r w:rsidR="00094A30">
        <w:rPr>
          <w:rFonts w:ascii="Times New Roman" w:hAnsi="Times New Roman"/>
          <w:sz w:val="16"/>
          <w:szCs w:val="16"/>
        </w:rPr>
        <w:t xml:space="preserve"> </w:t>
      </w:r>
      <w:hyperlink r:id="rId56" w:anchor="1" w:history="1">
        <w:r w:rsidRPr="00F2675E">
          <w:rPr>
            <w:rStyle w:val="a5"/>
            <w:rFonts w:ascii="Times New Roman" w:hAnsi="Times New Roman"/>
            <w:color w:val="auto"/>
            <w:sz w:val="16"/>
            <w:szCs w:val="16"/>
            <w:vertAlign w:val="superscript"/>
          </w:rPr>
          <w:t>1</w:t>
        </w:r>
      </w:hyperlink>
      <w:r w:rsidRPr="00F2675E">
        <w:rPr>
          <w:rFonts w:ascii="Times New Roman" w:hAnsi="Times New Roman"/>
          <w:sz w:val="16"/>
          <w:szCs w:val="16"/>
        </w:rPr>
        <w:t xml:space="preserve">, военных предприятий в Маньчжурии, снабжавшей японскую армию самолетами, танками, вооружением и боеприпасами. </w:t>
      </w:r>
    </w:p>
    <w:p w14:paraId="39BF13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Командировать в помощь комиссии тов. Сабурова — товарищей Асмолова (Наркомэлектростанций), Железнова (Наркомцветмет), Акопова (Наркомхимпром), Погасова (Наркомстрой), Вейнова (Наркомбумпром) и Ткаченко (Наркомуголь). </w:t>
      </w:r>
    </w:p>
    <w:p w14:paraId="72579E2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Демонтаж и вывоз оборудования возложить на нач. тыла КА тов. Хрулева. </w:t>
      </w:r>
    </w:p>
    <w:p w14:paraId="265AE1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 Обязать Главнокомандующего советскими войсками на Дальнем Востоке тов. Василевского, командующих войсками Малиновского, Мерецкова и Пуркаева обеспечить необходимой помощью комиссию тов. Сабурова в деле демонтажа и вывода в СССР оборудования маньчжурских предприятий, выделив для этой цели необходимую рабочую силу за счет войсковых частей, транспортные и материальные ресурсы. </w:t>
      </w:r>
    </w:p>
    <w:p w14:paraId="079693E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 Ввиду краткости сроков ввоза оборудования обязать нач. тыла КА тов. Хрулева и НКПС тов. Ковалева обеспечить бесперебойную подачу вагонов под вывоз оборудования по заявке тов. Сабурова. </w:t>
      </w:r>
    </w:p>
    <w:p w14:paraId="36B4D1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 Поручить тов. Хрулеву обеспечить комиссию тов. Сабурова необходимым количеством легкового автотранспорта, горючим и всеми необходимыми видами :эвольствия по заявке тов. Сабурова. </w:t>
      </w:r>
    </w:p>
    <w:p w14:paraId="51D5C10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 Руководство работой комиссии тов. Сабурова возложить на особый комитет при ГКО. </w:t>
      </w:r>
    </w:p>
    <w:p w14:paraId="105B76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ГОСУДАРСТВЕННОГО КОМИТЕТА ОБОРОНЫ И.СТАЛИН (12649).</w:t>
      </w:r>
    </w:p>
    <w:p w14:paraId="1FDFB1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A950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9941 Об освобождении генерал-майора Яшечкина Ф.В. от обязанностей начальника Политуправления Центральной группы войск и назначении на эту должность генерал-лейтенанта Галаджева С.Ф. РГАНИР, Фонд ГКО, д. 459, лл. 163 (11012).</w:t>
      </w:r>
    </w:p>
    <w:p w14:paraId="718C64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1EB8D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9942 Об упразднении Военной миссии СССР в Польше, назначении генерал-майора Маслова М.С. военным атташе при посольстве СССР в Польше. РГАНИР, Фонд ГКО, д. 459, лл. 164 (11012).</w:t>
      </w:r>
    </w:p>
    <w:p w14:paraId="34ADC1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F5AA3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9943 О предоставлении Первому Главному управлению при СНК СССР помещений, выделении оборудования, автотранспорта и фондов продовольственного снабжения. (7372, 1-4).</w:t>
      </w:r>
    </w:p>
    <w:p w14:paraId="538FE94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2F4445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9944 Об обеспечении строительства объектов А и Г [связанных с использованием атомной энергии.] (Д. 460, 5-7, 8-28).</w:t>
      </w:r>
    </w:p>
    <w:p w14:paraId="7FEDD23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1A716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9945 О материально-техническом обеспечении строительства НИИ-9 и завода № 5. РГАНИР, Фонд ГКО, д. 460, лл. 29-30, 31-37 (11012).</w:t>
      </w:r>
    </w:p>
    <w:p w14:paraId="6215EF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8A6A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9946 О передаче Первому Главному управлению при Совнаркоме СССР завода № 12 Наркомбоеприпасов. РГАНИР, Фонд ГКО, д. 460, лл. 38 (11012).</w:t>
      </w:r>
    </w:p>
    <w:p w14:paraId="1F3361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2AA0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постановлением ГКО № 9946сс/оп 1 Главному управлению при СНК СССР был передан завод № 12 Наркомата боеприпасов СССР (Электросталь Московской области) для организации на его базе производства металлического урана (7560).</w:t>
      </w:r>
    </w:p>
    <w:p w14:paraId="2B536A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27D9D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9947 О плане снабжения продовольствием и фуражом Красной Армии, Военно-Морского Флота, войск НКВД СССР и военнопленных на III квартал 1945 г. (7372, 39-42,43-58).</w:t>
      </w:r>
    </w:p>
    <w:p w14:paraId="25DD67C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9E1E5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9948 О восстановлении Днепровского алюминиевого и Днепровского магниевого заводов Наркомцветмета. РГАНИР, Фонд ГКО, д. 460, лл. 59-63, 64-73 (11012).</w:t>
      </w:r>
    </w:p>
    <w:p w14:paraId="2A2594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CF5A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9949 О восстановлении Волховского алюминиевого завода Наркомцветмета и переводе его на переработку нефелинового сырья. РГАНИР, Фонд ГКО, д. 460, лл. 74-76, 77-100 (11012).</w:t>
      </w:r>
    </w:p>
    <w:p w14:paraId="73DE63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9EBF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9952 О восстановлении производства бумагоделательного и деревообрабатывающего оборудования на заводах Наркомминвооружения. РГАНИР, Фонд ГКО, д. 460, лл. 107-109, 110-118 (11012).</w:t>
      </w:r>
    </w:p>
    <w:p w14:paraId="26203F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25A7B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9953 О восстановлении производства вагонных замедлителей для НКПС. (7372, 119-122,123).</w:t>
      </w:r>
    </w:p>
    <w:p w14:paraId="45A04B6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178CD0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9954 Об оказании неотложной помощи торфопредприятиям Наркомэлектростанций по усилению сушки и уборки торфа. (7372, 124-125,126).</w:t>
      </w:r>
    </w:p>
    <w:p w14:paraId="025DC0D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1BB95E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9955 О демобилизации женщин из состава железнодорожных войск НКПС. (7372, 127).</w:t>
      </w:r>
    </w:p>
    <w:p w14:paraId="74738A2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F88D27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9956 О прекращении строительства Байкальской переправы. (7372, 128-131).</w:t>
      </w:r>
    </w:p>
    <w:p w14:paraId="0EFEEB4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49511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9957 О сокращении расхода мазута на предприятиях Наркомвооружения. РГАНИР, Фонд ГКО, д. 460, лл. 132-134, 135 (11012).</w:t>
      </w:r>
    </w:p>
    <w:p w14:paraId="45BA4A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BA83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9958 О мерах помощи по восстановлению химической промышленности. РГАНИР, Фонд ГКО, д. 460, лл. 136 (11012).</w:t>
      </w:r>
    </w:p>
    <w:p w14:paraId="0C5918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0DAB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9959 Об улучшении условий содержания и трудового использования интернированных немцев, занятых на работах в промышленности. РГАНИР, Фонд ГКО, д. 460, лл. 137-139 (11012).</w:t>
      </w:r>
    </w:p>
    <w:p w14:paraId="1487DE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72E0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9960 Об использовании специальных сооружений местной противовоздушной обороны. РГАНИР, Фонд ГКО, д. 460, лл. 140-141 (11012).</w:t>
      </w:r>
    </w:p>
    <w:p w14:paraId="41096D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1CBAA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г. постановлением Государственного комитета Обороны “О плане производства и поставок НКО и НК ВМФ артиллерийского, минометного и стрелкового вооружения, военных приборов, патронов и боевых установок, на сентябрь и IV квартал 1945 г.” уже предусматривалось сокращение поставок Наркоматом вооружения для Наркомата авиапромышленности некоторых изделий в значительных размерах: 127 мм синхронных пулеметов “УБС” - 200 шт. вместо 300; 20 мм турельных пушек “Б-20” - 250 вместо 400; 23 мм крыльевых пушек “ВЯ” - 200 вместо 400; 37 ИМ моторных пушек “ОКБ-16” - 50 вместо 150 и т.д. (7543).</w:t>
      </w:r>
    </w:p>
    <w:p w14:paraId="1D6B90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8396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года Совет Народных Комиссаров СССР принимает постановление No. 2227-567 о создании Первого главного управления при СНК СССР (ПГУ). Этим решением организационная структура атомного проекта получала свое необходимое развитие, обретя орган оперативного, связующего и повседневного руководства. Начальником ПГУ был назначен Б.Л. Ванников. В качестве его заместителей в состав руководства ПГУ вошли: А.П. Завенягин - заместитель наркома ВД СССР; Н.А. Борисов - заместитель председателя Госплана СССР; П.Я. Мешик - один из руководителей НКВД СССР; П.Я. Антропов - работник аппарата ГКО, будущий руководитель ВГУ; А.Г. Касаткин - заместитель наркома химической промышленности. Несколько позже в состав руководства ПГУ вошли В.С. Емельянов - заместитель наркома металлургической промышленности; А.Н. Комаровский - начальник Главпромстроя наркомата ВД СССР; Е.П. Славский - заместитель наркома цветной металлургии; А.М. Петросьянц - сотрудник аппарата ГКО; А.С. Александров - помощник заместителя председателя СНК и СМ СССР (10549).</w:t>
      </w:r>
    </w:p>
    <w:p w14:paraId="4D3465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2814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года - Постановление ГКО о передаче в ПГУ завода No.12 (ныне ОАО "Машиностроительный завод", г. Электросталь) для изготовления урановых блоков и металлического урана (директор - С.А. Невструев) (10549).</w:t>
      </w:r>
    </w:p>
    <w:p w14:paraId="12A0D9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BFD8EB"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30 августа 1945 г. Постановление ГОКО № 9943сс/оп «О предоставлении Первому главному управлению при СНК СССР8 помещений, выделении оборудования, автотранспорта и фондов продовольственного снабжения»</w:t>
      </w:r>
    </w:p>
    <w:p w14:paraId="3DF18D2F"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76C2076F"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0CA4127B"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Комитет Обороны ПОСТАНОВЛЯЕТ:</w:t>
      </w:r>
    </w:p>
    <w:p w14:paraId="0D65B48E"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Наркомбоеприпасов передать Первому главному управлению при СНК СССР: передать дом № 3 по Кривоколенному пер. и правое крыло дома № 20 по ул. Кирова, общей площадью 2 600 м2 (15720).</w:t>
      </w:r>
    </w:p>
    <w:p w14:paraId="11CC6416" w14:textId="77777777" w:rsidR="00B620F8" w:rsidRPr="00F2675E" w:rsidRDefault="00B620F8" w:rsidP="00536344">
      <w:pPr>
        <w:spacing w:after="0" w:line="240" w:lineRule="auto"/>
        <w:jc w:val="both"/>
        <w:rPr>
          <w:rFonts w:ascii="Times New Roman" w:hAnsi="Times New Roman"/>
          <w:sz w:val="16"/>
          <w:szCs w:val="16"/>
        </w:rPr>
      </w:pPr>
    </w:p>
    <w:p w14:paraId="692851D1"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30 августа 1945 г. Докладная записка П.Я. Мешика и С.П. Александрова1 о результатах обследования Иоахимстальского месторождения</w:t>
      </w:r>
    </w:p>
    <w:p w14:paraId="4AD7B71C"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Из Дрездена</w:t>
      </w:r>
    </w:p>
    <w:p w14:paraId="5098947F"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Принято по «ВЧ»</w:t>
      </w:r>
    </w:p>
    <w:p w14:paraId="0885B87D"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Москва, НКВД СССР — товарищу Берия Л.П.</w:t>
      </w:r>
    </w:p>
    <w:p w14:paraId="0D03398D"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Докладная записка</w:t>
      </w:r>
    </w:p>
    <w:p w14:paraId="4FC39B28"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По Вашему заданию нам удалось обследовать Иоахимстальское (Яхимовское) месторождение руд А-9 в Чехословакии.</w:t>
      </w:r>
    </w:p>
    <w:p w14:paraId="1E242B92"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Нам лично и группе наших сотрудников-специалистов удалось ознакомиться с геологическими картами, маркшейдерскими планами, статистическими и экономическими данными, посетить главнейшие горные выработки, осмотреть сооружения на поверхности, наблюдать работу обогатительной фабрики, связаться с рядом специалистов как рудника, так и курорта.</w:t>
      </w:r>
    </w:p>
    <w:p w14:paraId="6CA831F0"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В результате проделанной работы установлено:</w:t>
      </w:r>
    </w:p>
    <w:p w14:paraId="0B90C358"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 Фактическая мощность предприятия, эксплуатирующего Иоахимсталь- ское (Яхимовское) месторождение, составляла в 1936 году 5 граммов радия и в 1937 году 4,2 г радия, что соответствует 16,5 тоннам и 13,9 т А-9.</w:t>
      </w:r>
    </w:p>
    <w:p w14:paraId="4BA2C3E3"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оккупации Германией в 1938 году ежегодная добыча составляла около 3 г радия, что соответствует 10 тоннам А-9. Официальный план добычи на 1944-45 гг. (с 1 апреля 1944 г. по 31 марта 1945 года) составлял 3,1 г радия и 9,4 тонны А-9.</w:t>
      </w:r>
    </w:p>
    <w:p w14:paraId="3E41A8CB"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2. За время оккупации Чехословакии Иоахимстальское (Яхимовское) предприятие было модернизировано Германией. С 1939 по 1945 гг. было вложено в это предприятие не менее 2 млн. рейхсмарок, главным образом в шахтное и обогатительное машинное оборудование.</w:t>
      </w:r>
    </w:p>
    <w:p w14:paraId="77F5389A"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3. В результате модернизации все предприятие в настоящий момент находится в блестящем техническом состоянии.</w:t>
      </w:r>
    </w:p>
    <w:p w14:paraId="15896961"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4. Действительная мощность предприятия в 2-3 раза превосходит фактическую, ежегодная мощность легко может быть доведена до 6-9 г радия в год и, соответственно, до 20-30 т А-9.</w:t>
      </w:r>
    </w:p>
    <w:p w14:paraId="539C6469"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5. Разведка месторождения, в нашем, советском понимании, не производилась и не производится. Следуя горным выработкам за жилами на глубину и по их простиранию, предприятия обеспечивают ежегодную добычу.</w:t>
      </w:r>
    </w:p>
    <w:p w14:paraId="31C4F67F"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По оценкам бывшего управляющего Иоахимстальского (Яхимовского) предприятия... Пачке, нами разысканного в районе Земница и задержанного, перспективы месторождения составляют 40 г радия и соответственно 132 т А-9. Эти перспективные запасы обеспечивают добычу по 3,5 г радия в год и соответственно 11,6т А-9 в год на срок около 12 лет.</w:t>
      </w:r>
    </w:p>
    <w:p w14:paraId="6C31449E"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По словам Пачке, в 1 км южнее месторождения имеется неразведанный новый перспективный участок «Сильва-Тароко».</w:t>
      </w:r>
    </w:p>
    <w:p w14:paraId="3922637A"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По оценке назначенного чехословацким правительством нового управляющего предприятием чешского горного инженера Пацека (ранее работавшего заместителем Пачке), предприятие может существовать на современном уровне производства не менее 2-3 десятилетий.</w:t>
      </w:r>
    </w:p>
    <w:p w14:paraId="774EFF62"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Оценку Пацека разделяют и наши специалисты.</w:t>
      </w:r>
    </w:p>
    <w:p w14:paraId="2CA8380E"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6. До оккупации Чехословакии Германией руды подвергались химической переработке на радий и химические соединения А-9 на местном радиевом заводе в Иоахиме (Яхимове).</w:t>
      </w:r>
    </w:p>
    <w:p w14:paraId="4C7B48D4"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Немедленно после оккупации местный радиевый завод немцами был закрыт. Переработка руд и концентратов была организована в 3 местах:</w:t>
      </w:r>
    </w:p>
    <w:p w14:paraId="30A5BB64"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а) на заводе «Ауэргезелыпафт» в Берлине;</w:t>
      </w:r>
    </w:p>
    <w:p w14:paraId="6112C504"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б) на хинной фабрике «Бухлер» в Брауншвейге;</w:t>
      </w:r>
    </w:p>
    <w:p w14:paraId="281D148E"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в) на заводе «Трайбах» в Кернтене (Австрия).</w:t>
      </w:r>
    </w:p>
    <w:p w14:paraId="7EAA46DA"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по словам одного яхимовского врача, Мейбауэра, чехословацкое правительство приступило к постройке своего радиевого завода в Кутна-Гора (в 50 км на восток от Праги).</w:t>
      </w:r>
    </w:p>
    <w:p w14:paraId="656D0D08"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По словам других чешских специалистов, постройка завода в Кутна-Гора только планируется. Этот вопрос будет нами проверен на месте.</w:t>
      </w:r>
    </w:p>
    <w:p w14:paraId="2399E538"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7. В настоящее время производство в Яхимове ведется вяло в связи с нехваткой рабочих и из-за отсутствия завода для переработки руд. В связи с последним обстоятельством на складах предприятий накопилось более 6 тонн концентратов с общим содержанием около 3 т А-9, считая на элемент, и около Ют штуфной руды, также с общим содержанием около 3 т А-9, а всего — около 16 тонн богатых штуфов и концентратов с общим содержанием около 6 тонн А-9, считая на элемент, и около 1,8 г радия.</w:t>
      </w:r>
    </w:p>
    <w:p w14:paraId="61FB4BBD"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По словам Пацека, чехословацкое правительство находит возможным поддерживать производство, временно поглощающее оборотные средства.</w:t>
      </w:r>
    </w:p>
    <w:p w14:paraId="00958CEC"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8. В выработках Яхимовского рудника бьют два источника сильнорадиоактивных вод — имени Кюри и имени Беккереля. Воды этих источников являются, после радиевых руд, вторым полезным ископаемым предприятия, откачи- ваясь на поверхность, и служат целебной основой для высокоблагоустроенного курорта, имеющего общеевропейское значение.</w:t>
      </w:r>
    </w:p>
    <w:p w14:paraId="044BE57F"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горное предприятие и курорт взаимно связаны и служат дополнением один к другому.</w:t>
      </w:r>
    </w:p>
    <w:p w14:paraId="6EAFEF9C"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Горное предприятие, главные сооружения и гостиницы курорта принадлежат чехословацкому государству (национализированы еще со времен Австро- Венгрии).</w:t>
      </w:r>
    </w:p>
    <w:p w14:paraId="6E881B07"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В результате проделанной работы нами и нашими специалистами собраны ценные статистические, геологические и другие данные, а также добыты образцы руд и концентратов. Выполнив, таким образом, первую часть Вашего задания, а именно установив современное состояние и перспективность Иоахим- стальского (Яхимовского) месторождения руд А-9, мы приступаем к выполнению второй части задания, а именно — к переговорам в Праге через посла СССР тов. Зорина о взятии Иоахимстальского (Яхимовского) радиевого предприятия в концессию Союзом ССР или о других формах овладения яхимов- ским сырьем.</w:t>
      </w:r>
    </w:p>
    <w:p w14:paraId="7681D6F2"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проведения переговоров 30 августа с.г. мы выезжаем в Прагу, а наши сотрудники-специалисты остаются временно в Дрездене для составления подробных отчетов по материалам, добытым в Яхимове.</w:t>
      </w:r>
    </w:p>
    <w:p w14:paraId="6E200868"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Со своей стороны считаем необходимым приобретение Союзом ССР всей готовой продукции штуфных руд и концентратов, имеющихся в Яхимове и содержащих около 6 т А-9 и 1,8 г радия.</w:t>
      </w:r>
    </w:p>
    <w:p w14:paraId="5DEF7FC8"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Просим дать указание послу СССР в Чехословакии тов. Зорину об оказании содействия в переговорах об Иоахимстали (Яхимове) и санкционировать переговоры о покупке обнаруженной нами готовой продукции рудника.</w:t>
      </w:r>
    </w:p>
    <w:p w14:paraId="4805FB31"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Мешик</w:t>
      </w:r>
    </w:p>
    <w:p w14:paraId="288250FB"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Александров (15720).</w:t>
      </w:r>
    </w:p>
    <w:p w14:paraId="2A698048" w14:textId="77777777" w:rsidR="00B620F8" w:rsidRPr="00F2675E" w:rsidRDefault="00B620F8" w:rsidP="00536344">
      <w:pPr>
        <w:spacing w:after="0" w:line="240" w:lineRule="auto"/>
        <w:jc w:val="both"/>
        <w:rPr>
          <w:rFonts w:ascii="Times New Roman" w:hAnsi="Times New Roman"/>
          <w:sz w:val="16"/>
          <w:szCs w:val="16"/>
        </w:rPr>
      </w:pPr>
    </w:p>
    <w:p w14:paraId="2C6B0E7E" w14:textId="77777777" w:rsidR="00B620F8" w:rsidRPr="00F2675E" w:rsidRDefault="00B620F8" w:rsidP="00536344">
      <w:pPr>
        <w:widowControl w:val="0"/>
        <w:spacing w:after="0" w:line="240" w:lineRule="auto"/>
        <w:jc w:val="both"/>
        <w:rPr>
          <w:rFonts w:ascii="Times New Roman" w:hAnsi="Times New Roman"/>
          <w:sz w:val="16"/>
          <w:szCs w:val="16"/>
        </w:rPr>
      </w:pPr>
      <w:r w:rsidRPr="00F2675E">
        <w:rPr>
          <w:rFonts w:ascii="Times New Roman" w:hAnsi="Times New Roman"/>
          <w:sz w:val="16"/>
          <w:szCs w:val="16"/>
        </w:rPr>
        <w:t xml:space="preserve">30 августа </w:t>
      </w:r>
      <w:smartTag w:uri="urn:schemas-microsoft-com:office:smarttags" w:element="metricconverter">
        <w:smartTagPr>
          <w:attr w:name="ProductID" w:val="1945 г"/>
        </w:smartTagPr>
        <w:r w:rsidRPr="00F2675E">
          <w:rPr>
            <w:rFonts w:ascii="Times New Roman" w:hAnsi="Times New Roman"/>
            <w:sz w:val="16"/>
            <w:szCs w:val="16"/>
          </w:rPr>
          <w:t>1945 г</w:t>
        </w:r>
      </w:smartTag>
      <w:r w:rsidRPr="00F2675E">
        <w:rPr>
          <w:rFonts w:ascii="Times New Roman" w:hAnsi="Times New Roman"/>
          <w:sz w:val="16"/>
          <w:szCs w:val="16"/>
        </w:rPr>
        <w:t xml:space="preserve">. вышел приказ о создании общезаводской комиссии по приемке от союзного завода №466 НКАП промышленных, жилых и культурно-бытовых зданий, оборудования и сооружений, хозинвентаря, транспорта, материалов и других ценностей, а также соответствующего количества рабочих, ИТР и служащих (председатель комиссии К.В.Власов). 4 сентября </w:t>
      </w:r>
      <w:smartTag w:uri="urn:schemas-microsoft-com:office:smarttags" w:element="metricconverter">
        <w:smartTagPr>
          <w:attr w:name="ProductID" w:val="1945 г"/>
        </w:smartTagPr>
        <w:r w:rsidRPr="00F2675E">
          <w:rPr>
            <w:rFonts w:ascii="Times New Roman" w:hAnsi="Times New Roman"/>
            <w:sz w:val="16"/>
            <w:szCs w:val="16"/>
          </w:rPr>
          <w:t>1945 г</w:t>
        </w:r>
      </w:smartTag>
      <w:r w:rsidRPr="00F2675E">
        <w:rPr>
          <w:rFonts w:ascii="Times New Roman" w:hAnsi="Times New Roman"/>
          <w:sz w:val="16"/>
          <w:szCs w:val="16"/>
        </w:rPr>
        <w:t xml:space="preserve">. последовал приказ об организации перевода через табельный аппарат 6000 рабочих, ИТР и служащих с завода №466 на автозавод им. Молотова с предоставлением работы по имеющимся у них специальностям с сохранением разрядов, жилплощади и т.д. Приказано считать прием рабочих, ИТР и служащих завода №466 важнейшей политической задачей всего коллектива автозаводцев и в первую очередь командного состава автозавода </w:t>
      </w:r>
      <w:r w:rsidRPr="00F2675E">
        <w:rPr>
          <w:rFonts w:ascii="Times New Roman" w:hAnsi="Times New Roman"/>
          <w:sz w:val="16"/>
          <w:szCs w:val="16"/>
        </w:rPr>
        <w:lastRenderedPageBreak/>
        <w:t>(15218).</w:t>
      </w:r>
    </w:p>
    <w:p w14:paraId="2217C46D" w14:textId="77777777" w:rsidR="00B620F8" w:rsidRPr="00F2675E" w:rsidRDefault="00B620F8" w:rsidP="00536344">
      <w:pPr>
        <w:widowControl w:val="0"/>
        <w:spacing w:after="0" w:line="240" w:lineRule="auto"/>
        <w:jc w:val="both"/>
        <w:rPr>
          <w:rFonts w:ascii="Times New Roman" w:hAnsi="Times New Roman"/>
          <w:sz w:val="16"/>
          <w:szCs w:val="16"/>
        </w:rPr>
      </w:pPr>
    </w:p>
    <w:p w14:paraId="04D75C79"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30 августа 1945 Постановление ГОКО № 9944сс/оп «Об обеспечении строительства объектов “А”</w:t>
      </w:r>
    </w:p>
    <w:p w14:paraId="55033D63"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Москва, Кремль</w:t>
      </w:r>
    </w:p>
    <w:p w14:paraId="7856D7FA"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Комитет Обороны ПОСТАНОВЛЯЕТ:</w:t>
      </w:r>
    </w:p>
    <w:p w14:paraId="36A889EE"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 Утвердить объем капиталовложений по специальному строительству объектов «А» и «Г» в сумме 19,2 млн. руб. (без стоимости технологического оборудования), в том числе на 1945 г. 6 млн. руб. и на первое полугодие 1946 г. — 13,2 млн. руб.</w:t>
      </w:r>
    </w:p>
    <w:p w14:paraId="7AC04FE4"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2. Возложить строительство объектов «А» и «Г» на Главпромстрой НКВД СССР.</w:t>
      </w:r>
    </w:p>
    <w:p w14:paraId="3EC5D544"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Наркомстрой (т. Гинзбурга) выполнить все электромонтажные работы по объектам «А» и «Г» в сроки, согласованные с Главпромстроем НКВД СССР.</w:t>
      </w:r>
    </w:p>
    <w:p w14:paraId="469359DC"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НКВД СССР (т. Завенягину) выделить Наркомстрою для указанных работ 300 чел. подсобных рабочих.</w:t>
      </w:r>
    </w:p>
    <w:p w14:paraId="1DEB23B1"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Наркомфин СССР отпустить НКВД СССР в III и IV кв. 1945 г. из резервного фонда Совнаркома СССР 10 млн. руб. на капитальное строительство и приобретение оборудования для объектов «А» и «Г».</w:t>
      </w:r>
    </w:p>
    <w:p w14:paraId="60C4FDD0"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5. Утвердить мероприятия по обеспечению строительства объектов «А» и «Г» согласно Приложению № I1.</w:t>
      </w:r>
    </w:p>
    <w:p w14:paraId="0049FD77"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Госбанк (т. Голева) финансировать строительство объектов «А» и «Г» без проектов и смет по единичным расценкам, утвержденным НКВД СССР.</w:t>
      </w:r>
    </w:p>
    <w:p w14:paraId="318D7D19"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Главгазтоппром при Совнаркоме СССР (т. Матвеева) выполнить проектные работы и шефмонтаж по 2 газовым станциям (светильного газа) производительностью по 200 м3 в сутки каждая на строительстве объектов «А» и «Г» по техническим условиям Главпромстроя НКВД СССР.</w:t>
      </w:r>
    </w:p>
    <w:p w14:paraId="1C04EAC6"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8. Обязать Наркомэлектропром (т. Кабанова) передать 1-му Главному управлению при СНК СССР в недельный срок все оборудование, аппаратуру, инвентарь, химическую посуду, реактивы, материалы и библиотеку исследовательской лаборатории Сименса, вывезенной из Берлина (Сименсштадта).</w:t>
      </w:r>
    </w:p>
    <w:p w14:paraId="03AF62C2"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9. Обязать Наркомсредмаш (т. Акопова) поставить 1-му Главному управлению при СНК СССР до 10 сентября 1945 г. для эксплуатационных нужд объектов «А» и «Г» легковых автомашин М-1 8 шт. и грузовых автомашин 12 шт. за счет сокращения поставок любым другим потребителям.</w:t>
      </w:r>
    </w:p>
    <w:p w14:paraId="7A6C621F"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10. Обязать НКО СССР (т. Хрулева) передать 1-му Главному управлению при СНК СССР с трофейных баз НКО для оборудования объектов «А» и «Г» бытовой инвентарь и мебель согласно прилагаемой ведомости № 42.</w:t>
      </w:r>
    </w:p>
    <w:p w14:paraId="2AFD4190"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11. Разрешить 1-му Главному управлению при СНК СССР вывезти из Германии в счет репараций для оснащения объектов «А» и «Г» необходимое количество оборудования, приборов, материалов, технической литературы согласно прилагаемой ведомости № 52.</w:t>
      </w:r>
    </w:p>
    <w:p w14:paraId="50C9065B"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уполномоченного Особого комитета при ГОКО (т. Сабурова) обеспечить выявление и вывоз указанных в ведомости № 5 оборудования и материалов в течение сентября-октября 1945 г.</w:t>
      </w:r>
    </w:p>
    <w:p w14:paraId="4B05B11E"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12. Обязать Наркомвнешторг (т. Микояна) выделить импортный контингент для объектов «А» и «Г» в сумме 30 тыс. долларов, в том числе 10 тыс. долларов в 1945 г. и 20 тыс. долларов в 1946 г., по списку, согласованному с 1-м Главным управлением при СНК СССР.</w:t>
      </w:r>
    </w:p>
    <w:p w14:paraId="3468A07E"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13. Обязать Наркомторг СССР (т. Любимова) и Наркомздрав СССР (т. Ми- терева) организовать в сентябре 1945 г. снабжение продовольственными и промышленными товарами и медицинское обслуживание специального персонала объектов «А» и «Г» в размерах по согласованию с 1-м Главным управлением при СНК СССР.</w:t>
      </w:r>
    </w:p>
    <w:p w14:paraId="2CE1DE63"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14. Обязать Наркомвоенморфлот (т. Галлера) выделить 1-му Главному управлению при СНК СССР для объектов «А» и «Г» в сентябре 1945 г. 2 катера КМ-4.</w:t>
      </w:r>
    </w:p>
    <w:p w14:paraId="701D42EB"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15. Обязать Наркомстройматериалов СССР (т. Соснина) поставить в сентябре 1945 г. 1-му Главному управлению при СНК СССР 10 отопительных котлов общей поверхностью нагрева 240 м2 для объектов «А» и «Г» за счет отнесения на октябрь-месяц поставки указанных котлов любым другим потребителям.</w:t>
      </w:r>
    </w:p>
    <w:p w14:paraId="2D9D3219"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Государственного Комитета Обороны И. Сталин</w:t>
      </w:r>
    </w:p>
    <w:p w14:paraId="0297C553"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Помета после текста, машинописью: Послано т.т. Берия (ГОКО и НКВД), Ванникову, Борисову (вписано от руки) — все; Наркомам — соответственно (15712).</w:t>
      </w:r>
    </w:p>
    <w:p w14:paraId="1379A545" w14:textId="77777777" w:rsidR="00B620F8" w:rsidRPr="00F2675E" w:rsidRDefault="00B620F8" w:rsidP="00536344">
      <w:pPr>
        <w:spacing w:after="0" w:line="240" w:lineRule="auto"/>
        <w:jc w:val="both"/>
        <w:rPr>
          <w:rFonts w:ascii="Times New Roman" w:hAnsi="Times New Roman"/>
          <w:sz w:val="16"/>
          <w:szCs w:val="16"/>
        </w:rPr>
      </w:pPr>
    </w:p>
    <w:p w14:paraId="3CC610AD"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30 августа 1945 г. Постановление ГОКО № 9943сс/оп О предоставлении Первому главному управлению при СНК СССР помещений, выделении оборудования, автотранспорта и фондов продовольственного снабжения»</w:t>
      </w:r>
    </w:p>
    <w:p w14:paraId="157A87B4"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Москва, Кремль 30 августа 1945 г.</w:t>
      </w:r>
    </w:p>
    <w:p w14:paraId="18B4C97A"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6AA212ED"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Комитет Обороны ПОСТАНОВЛЯЕТ:</w:t>
      </w:r>
    </w:p>
    <w:p w14:paraId="66BD047B"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Наркомбоеприпасов передать Первому главному управлению при СНК СССР:</w:t>
      </w:r>
    </w:p>
    <w:p w14:paraId="7C61E295"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а) дом № 3 по Кривоколенному пер. и правое крыло дома № 20 по ул. Кирова, общей площадью 2 600 м2;</w:t>
      </w:r>
    </w:p>
    <w:p w14:paraId="523E70A7"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б) филиал завода № 70 (быв. завод № 538) для использования занимаемых им помещений под гараж;</w:t>
      </w:r>
    </w:p>
    <w:p w14:paraId="4074A0B1"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в) две достраиваемые секции жилого дома № 32 по наб. им. Горького;</w:t>
      </w:r>
    </w:p>
    <w:p w14:paraId="554580F7"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Московский механический институт.</w:t>
      </w:r>
    </w:p>
    <w:p w14:paraId="66715553"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Обязать Мосгорисполком (т. Попова):</w:t>
      </w:r>
    </w:p>
    <w:p w14:paraId="24E349F0"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а) передать Первому главному управлению при СНК СССР дом № 18 по ул. Кирова, 15 квартир (63 комнаты полезной площадью 1 514 м2) в восстанавливаемом Мосгорисполкомом и МПВО доме № 32/2 по ул. Горького и в доме № 22 по ул. Кирова помещения, занимаемые столовой № 7 Мосвоенторга;</w:t>
      </w:r>
    </w:p>
    <w:p w14:paraId="3E984E89"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б) переселить в административном порядке жильцов дома № 18 по ул. Кирова в дом № 32/2 по ул. Горького.</w:t>
      </w:r>
    </w:p>
    <w:p w14:paraId="7409A925"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Наркомторг СССР (т. Любимова), Комитет по делам кинематографии при СНК СССР (т. Большакова) и Мосгорисполком (т. Попова) в 10-дневный срок освободить помещения, занимаемые магазинами № 14 и 15 Наркомторга, конторой Москинопроката в доме № 18 и столовой № 7 Мосвоенторга в доме № 22 по ул. Кирова.</w:t>
      </w:r>
    </w:p>
    <w:p w14:paraId="31AAE64E"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ВЦСПС (т. Кузнецова), Центральный Комитет МОПР (т. Шаронова) и Командующего ВВС КА т. Новикова передать Первому главному управлению при Совнаркоме СССР дом отдыха «Опалиха» со всем имуществом и подсобным хозяйством по балансу на 1 августа 1945 г., переведя в двухнедельный срок находящихся там санаторно-больных в другие санатории.</w:t>
      </w:r>
    </w:p>
    <w:p w14:paraId="04520D8A"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НКО СССР (т. Булганина) в двухнедельный срок передать Первому главному управлению при Совнаркоме СССР 75 исправных легковых автомашин, в том числе 25 большого литража и 50 среднего, и в недельный срок выделить с трофейных баз необходимое количество инвентаря и материалов для оборудования помещения Первого главного управления с обеспечением отгрузки и срочной доставки в Москву.</w:t>
      </w:r>
    </w:p>
    <w:p w14:paraId="5ADE1A62"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Наркомбоеприпасов обеспечить хозяйственное обслуживание Первого главного управления при Совнаркоме СССР впредь до организации в Первом главном управлении своего хозяйственного аппарата.</w:t>
      </w:r>
    </w:p>
    <w:p w14:paraId="15A704BC"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7. Приравнять Первое главное управление при Совнаркоме СССР в части обеспечения руководящих работников управления продовольственными и промышленными товарами к первой группе наркоматов.</w:t>
      </w:r>
    </w:p>
    <w:p w14:paraId="436D5FB0"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8. Обязать Наркомторг СССР (т. Любимова) обеспечить снабжение работников Первого главного управления при Совнаркоме СССР питанием, продовольственными и промышленными товарами по заявке Первого главного управления.</w:t>
      </w:r>
    </w:p>
    <w:p w14:paraId="55FCB00A"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9. Поручить тт. Ванникову и Хруничеву составить список работников Наркомбоеприпасов, откомандировываемых для работы в Первом главном управлении при Совнаркоме СССР.</w:t>
      </w:r>
    </w:p>
    <w:p w14:paraId="59FA45F3"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10. В целях освобождения для нужд Первого главного управления при Совнаркоме СССР помещений быв. химического корпуса ВИЭМ обязать Нарко- мавиапром (т. Шахурина) не позднее 10 сентября с.г. возвратить в г. Ленинград 300 чел. рабочих и служащих (с семьями) завода № 381, проживающих в указанном здании.</w:t>
      </w:r>
    </w:p>
    <w:p w14:paraId="715A5EB4"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Ленгорисполком (т. Попкова) прописать в г. Ленинграде рабочих и служащих завода № 381 НКАП, возвращаемых вместе с семьями в Ленинград, и оказать помощь в их расселении.</w:t>
      </w:r>
    </w:p>
    <w:p w14:paraId="32F02105"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11. Для обеспечения служебным помещением аппарата Специального комитета при ГОКО и вновь организуемого в Госплане СССР управления обязать управляющего делами Совнаркома СССР т. Чадаева и председателя Комитета по учету и распределению рабочей силы при СНК СССР т. Шверника перевести из Дома СНК в другое помещение аппарат Комитета по учету и распределению рабочей силы при СНК СССР.</w:t>
      </w:r>
    </w:p>
    <w:p w14:paraId="412F7995"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12. Реализацию пп.1, 2, 3, 4, 10 и 11 настоящего Постановления возложить на тт. Ванникова, Чадаева и Попова.</w:t>
      </w:r>
    </w:p>
    <w:p w14:paraId="55582EE1"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Государственного Комитета Обороны И. Сталин</w:t>
      </w:r>
    </w:p>
    <w:p w14:paraId="330B6134" w14:textId="77777777" w:rsidR="00B620F8" w:rsidRPr="00F2675E" w:rsidRDefault="00B620F8"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Помета после текста, машинописью: Послано т.т. Берия, Ванникову — все; Борисову (вписано от руки), Хруничеву, Чадаеву, Попову (Мосгорисполком), Любимову, Большакову, Кузнецову (ВЦСПС), Шаронову (МОПР), Новикову (ВВС), Булганину, Шахурину, Ленгорисполком — Попкову, Швернику — соответственно (15720).</w:t>
      </w:r>
    </w:p>
    <w:p w14:paraId="569CDE35" w14:textId="77777777" w:rsidR="00B620F8" w:rsidRPr="00F2675E" w:rsidRDefault="00B620F8" w:rsidP="00536344">
      <w:pPr>
        <w:spacing w:after="0" w:line="240" w:lineRule="auto"/>
        <w:jc w:val="both"/>
        <w:rPr>
          <w:rFonts w:ascii="Times New Roman" w:hAnsi="Times New Roman"/>
          <w:sz w:val="16"/>
          <w:szCs w:val="16"/>
        </w:rPr>
      </w:pPr>
    </w:p>
    <w:p w14:paraId="5B057AAF" w14:textId="77777777" w:rsidR="0009144C" w:rsidRPr="00F2675E" w:rsidRDefault="0009144C"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30 августа </w:t>
      </w:r>
      <w:r w:rsidRPr="00F2675E">
        <w:rPr>
          <w:rFonts w:ascii="Times New Roman" w:hAnsi="Times New Roman"/>
          <w:sz w:val="16"/>
          <w:szCs w:val="16"/>
        </w:rPr>
        <w:t>в 1945 году при Совнаркоме СССР создано Первое главное управление (ПГУ) для повседневного руководства организацией атомной промышленности, координации ведущихся в стране научно-техническиз и инженерных разработок (14754).</w:t>
      </w:r>
    </w:p>
    <w:p w14:paraId="7C4066D5" w14:textId="77777777" w:rsidR="0009144C" w:rsidRPr="00F2675E" w:rsidRDefault="0009144C" w:rsidP="00536344">
      <w:pPr>
        <w:spacing w:after="0" w:line="240" w:lineRule="auto"/>
        <w:jc w:val="both"/>
        <w:rPr>
          <w:rFonts w:ascii="Times New Roman" w:hAnsi="Times New Roman"/>
          <w:sz w:val="16"/>
          <w:szCs w:val="16"/>
        </w:rPr>
      </w:pPr>
    </w:p>
    <w:p w14:paraId="4DB602B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5A934B1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FB4DA64" w14:textId="77777777" w:rsidR="0009144C" w:rsidRPr="00F2675E" w:rsidRDefault="0009144C"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30 августа </w:t>
      </w:r>
      <w:r w:rsidRPr="00F2675E">
        <w:rPr>
          <w:rFonts w:ascii="Times New Roman" w:hAnsi="Times New Roman"/>
          <w:sz w:val="16"/>
          <w:szCs w:val="16"/>
        </w:rPr>
        <w:t>в 1945 году Дмитрий Шостакович заканчивает 9-ю Симфонию (14754).</w:t>
      </w:r>
    </w:p>
    <w:p w14:paraId="382B2624" w14:textId="77777777" w:rsidR="0009144C" w:rsidRPr="00F2675E" w:rsidRDefault="0009144C" w:rsidP="00536344">
      <w:pPr>
        <w:spacing w:after="0" w:line="240" w:lineRule="auto"/>
        <w:jc w:val="both"/>
        <w:rPr>
          <w:rFonts w:ascii="Times New Roman" w:hAnsi="Times New Roman"/>
          <w:sz w:val="16"/>
          <w:szCs w:val="16"/>
        </w:rPr>
      </w:pPr>
    </w:p>
    <w:p w14:paraId="6A62F78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9959 Об улучшении условий содержания и трудового использования интернированных немцев, занятых на работах в промышленности. (7372, 137-139).</w:t>
      </w:r>
    </w:p>
    <w:p w14:paraId="71C029E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4144D8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 9950 Об изменении норм и порядка довольствия репатриантов, военнопленных и немцев, привлекаемых на демонтажные работы. (7372, 101-102).</w:t>
      </w:r>
    </w:p>
    <w:p w14:paraId="49EFCA6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F34A37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вышло постановление ГКО О плане пр-ва и поставок НКО и НК ВМФ артиллерийского, минометного и стрелкового вооружения, военных приборов, патронов и боевых установок на сентябрь, 4 кв. 1945. Началась конверсия (7543, 37).</w:t>
      </w:r>
    </w:p>
    <w:p w14:paraId="716FE21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C41B91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30658EE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3270F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года</w:t>
      </w:r>
    </w:p>
    <w:p w14:paraId="4C7D14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ЛИЧНО И СЕКРЕТНО ОТ ПРЕМЬЕРА И. В. СТАЛИНА ПРЕЗИДЕНТУ г-ну ТРУМЭНУ</w:t>
      </w:r>
    </w:p>
    <w:p w14:paraId="758C0B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Ваше послание от 27 августа получил. Я рад, что недоразумения, вкравшиеся в нашу переписку, рассеялись. Я не был нисколько оскорблен Вашим предложением, но переживал состояние недоумения, поскольку я, как это видно теперь, неправильно понял Вас.</w:t>
      </w:r>
    </w:p>
    <w:p w14:paraId="18AA7F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 конечно, согласен с Вашим предложением обеспечить для Соединенных Штатов право посадки на наших аэродромах на одном из Курильских островов в чрезвычайных случаях в период оккупации Японии.</w:t>
      </w:r>
    </w:p>
    <w:p w14:paraId="5FE5E8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 согласен также с тем, чтобы на советском аэродроме на одном из Курильских островов предоставить возможность посадки коммерческим самолетам. При этом Советское Правительство рассчитывает на взаимность со стороны Соединенных Штатов в отношении права посадки советских коммерческих самолетов на американском аэродроме на одном из Алеутских островов. Дело в том, что нынешняя авиационная трасса из Сибири через Канаду в Соединенные Штаты Америки нас не удовлетворяет ввиду ее большой протяженности. Мы предпочитаем более короткую трассу от Курильских островов через Алеутские острова как промежуточный пункт на Сиетл (7430).</w:t>
      </w:r>
    </w:p>
    <w:p w14:paraId="1210D5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D2472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FFF840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878952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международный прокурорский комитет объявил 24 немецких лидера главными военными преступниками (4962).</w:t>
      </w:r>
    </w:p>
    <w:p w14:paraId="74FEAAC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8EA2AD8" w14:textId="77777777" w:rsidR="0009144C" w:rsidRPr="00F2675E" w:rsidRDefault="0009144C"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30 августа </w:t>
      </w:r>
      <w:r w:rsidRPr="00F2675E">
        <w:rPr>
          <w:rFonts w:ascii="Times New Roman" w:hAnsi="Times New Roman"/>
          <w:sz w:val="16"/>
          <w:szCs w:val="16"/>
        </w:rPr>
        <w:t>в 1945 году международный прокурорский комитет объявляет 24 немецких лидера главными в 1945 году Начало высадки американо-английских войск на японскую территорию (14754).</w:t>
      </w:r>
    </w:p>
    <w:p w14:paraId="7A7A943B" w14:textId="77777777" w:rsidR="0009144C" w:rsidRPr="00F2675E" w:rsidRDefault="0009144C" w:rsidP="00536344">
      <w:pPr>
        <w:spacing w:after="0" w:line="240" w:lineRule="auto"/>
        <w:jc w:val="both"/>
        <w:rPr>
          <w:rFonts w:ascii="Times New Roman" w:hAnsi="Times New Roman"/>
          <w:sz w:val="16"/>
          <w:szCs w:val="16"/>
        </w:rPr>
      </w:pPr>
    </w:p>
    <w:p w14:paraId="4B958D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Саар перешел под управление Франции (3186).</w:t>
      </w:r>
    </w:p>
    <w:p w14:paraId="436706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60BD4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в Йокогаме (Япония) создана штаб-квартира американских войск (4962).</w:t>
      </w:r>
    </w:p>
    <w:p w14:paraId="344B07D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D79A1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американские и британские войска начали высадку в Японии (3481).</w:t>
      </w:r>
    </w:p>
    <w:p w14:paraId="7E3FDF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6A4E47" w14:textId="77777777" w:rsidR="0009144C" w:rsidRPr="00F2675E" w:rsidRDefault="0009144C"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30 августа </w:t>
      </w:r>
      <w:r w:rsidRPr="00F2675E">
        <w:rPr>
          <w:rFonts w:ascii="Times New Roman" w:hAnsi="Times New Roman"/>
          <w:sz w:val="16"/>
          <w:szCs w:val="16"/>
        </w:rPr>
        <w:t>в 1945 году американо-английские войска начинают высаживаться на японскую территорию (14754).</w:t>
      </w:r>
    </w:p>
    <w:p w14:paraId="5049EE4E" w14:textId="77777777" w:rsidR="0009144C" w:rsidRPr="00F2675E" w:rsidRDefault="0009144C" w:rsidP="00536344">
      <w:pPr>
        <w:spacing w:after="0" w:line="240" w:lineRule="auto"/>
        <w:jc w:val="both"/>
        <w:rPr>
          <w:rFonts w:ascii="Times New Roman" w:hAnsi="Times New Roman"/>
          <w:sz w:val="16"/>
          <w:szCs w:val="16"/>
        </w:rPr>
      </w:pPr>
    </w:p>
    <w:p w14:paraId="3F4811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1945 был освобожден Гонконг (3481).</w:t>
      </w:r>
    </w:p>
    <w:p w14:paraId="4AD672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E0DFD8" w14:textId="77777777" w:rsidR="0009144C" w:rsidRPr="00F2675E" w:rsidRDefault="0009144C"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30 августа </w:t>
      </w:r>
      <w:r w:rsidRPr="00F2675E">
        <w:rPr>
          <w:rFonts w:ascii="Times New Roman" w:hAnsi="Times New Roman"/>
          <w:sz w:val="16"/>
          <w:szCs w:val="16"/>
        </w:rPr>
        <w:t>в 1945 году за два дня до официальной капитуляции Японии в Гонконг вернулись британские войска. Гражданское управление городом восстановилось в мае 1946 года. Японцы захватили Гонконг 25 декабря 1941 года, через три недели после открытия ими военных действий против США и Англии на Тихом океане. В годы войны один из крупнейших торговых и финансовых центров мира пришел в упадок, его население — свыше 1,6 миллиона — сократилось более чем вдвое. С приходом же мирной жизни в город снова устремились сотни тысяч китайцев — как бывших его жителей, так и беженцев от коммунистического режима. Летом 1997 года находящееся на гребне экономического подъема владение Великобритании в связи с истечением девяностодевятилетнего срока аренды перешло под юрисдикцию КНР и превратилось в Специальный административный район. Теперь мир потихоньку приучается называть его исконным китайским именем — Сянган (14754).</w:t>
      </w:r>
    </w:p>
    <w:p w14:paraId="10F81386" w14:textId="77777777" w:rsidR="0009144C" w:rsidRPr="00F2675E" w:rsidRDefault="0009144C" w:rsidP="00536344">
      <w:pPr>
        <w:spacing w:after="0" w:line="240" w:lineRule="auto"/>
        <w:jc w:val="both"/>
        <w:rPr>
          <w:rFonts w:ascii="Times New Roman" w:hAnsi="Times New Roman"/>
          <w:sz w:val="16"/>
          <w:szCs w:val="16"/>
        </w:rPr>
      </w:pPr>
    </w:p>
    <w:p w14:paraId="1811BC0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B67CCF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82EC0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августа 1945 вышел приказ НКАП N 359сс "О самолете Ер-2 с дизелями АЧ-30Б":</w:t>
      </w:r>
    </w:p>
    <w:p w14:paraId="149ACA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того, что бомбардировщик Ер-2 с дизелями АЧ-30Б не выдержал закончившихся 23 августа с.г. войсковых испытаний вследствие наличия следующих основных дефектов: ненадежность работы дизеля АЧ-30Б из-за поломок поршневых колец, разрушения поршней и неудовлетворительной работы топливной аппаратуры; невозможности полета на одном дизеле, вследствие чего в случае отказа одного из дизелей, л неизбежно должен произвести вынужденную посадку; тяжелое управление самолетом - ГКО своим постановлением N 9920сс от 27 августа:</w:t>
      </w:r>
    </w:p>
    <w:p w14:paraId="1150F9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Обязал НКАП А.И.Ш. и Кузнецова, ГК Чаромского и П.О.С., директоров заводов 39 Абрамова, 500 Коношенко и 45 Комарова устранить все дефекты самолета Ер-2 и дизеля АЧ-30Б, выявленные при войсковых испытаниях и предъявить ВВС в ноябре с.г. 3 самолета Ер-2 для проведения гос. испытаний и в декабре с.г. - 20 самолетов Ер-2 для проведения войсковых испытаний в строевых частях.</w:t>
      </w:r>
    </w:p>
    <w:p w14:paraId="6A87DA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Обязал ВВС Новикова обеспечить по предъявлению НКАП указанных в п. 1 самолетов, проведение гос. испытаний бомбардировщиков Ер-2 в НИИ ВВС и войсковых испытаний этих самолетов в строевых частях 18 ВА</w:t>
      </w:r>
    </w:p>
    <w:p w14:paraId="78E30D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Временно, впредь до устранения всех дефектов самолета и дизеля и удовлетворительного проведения войсковых испытаний, приостановил сдачу ВВС самолетов Ер-2 с заводов НКАП в соответствии с постановлением ГКО N 9899сс от 24 августа 1945, запрещающим передачу ВВС для эксплуатации самолетов без проведения войсковых испытаний." (1904,94).</w:t>
      </w:r>
    </w:p>
    <w:p w14:paraId="3999E9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AC54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августа 1945 г. в соответствии с приказом НКАП № 359 главному конструктору П.О. Сухому и директору завода № 39 давалось два месяца на устранение всех дефектов Ер-2. 15 ноября 1945 три полностью соответствующих требованиям самолета Ер-2ММ (малая модернизация) завод обязан был передать на госиспытания, а в декабре предъявить 20 Ер-2ММ для повторных войсковых испытаний (8984).</w:t>
      </w:r>
    </w:p>
    <w:p w14:paraId="4E3D9D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BCFE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августа 1945 г. вышел приказ НКАП N 359, в соответствии с которым главному конструктору П.О.Сухому и директору завода N 39 давалось два месяца на устранение всех дефектов Ер-2, приемку которых ВВС прекратили 24 августа 1945. 15 ноября 1945 три полностью соответствующих требованиям самолета Ер-2ММ (малая модернизация) завод обязан был передать на гос. испытания, а в декабре предъявить 20 Ер-2ММ для повторных войсковых испытаний.</w:t>
      </w:r>
    </w:p>
    <w:p w14:paraId="696D74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Первым делом директор завода Абрамов приказал прекратить всякие доводки самолетов, уже законченных производством. К этому моменту предприятие заканчивало выпуск машин 22-й серии. Из числа последних 5 бомбардировщиков были разобраны и использованы в качестве "заготовок" для варианта "ММ" (3322,51).</w:t>
      </w:r>
    </w:p>
    <w:p w14:paraId="2722F2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CCAB9C" w14:textId="77777777" w:rsidR="00CC242A" w:rsidRPr="00F2675E" w:rsidRDefault="00CC242A"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31-го августа 1945 во исполнение Решения ГКО № 9920сс 27-го августа 1945 года соответствующим приказом НКАП № 359сс, приемку Ер-2 на заводе № 39 приостановили. Такое решение было обусловлено отрицательными результатами войсковых испытаний бомбардировщиков, прошедших в период с 26-го июня по 23 августа в 18-й бомбардировочной авиадивизии с участием представителей НИИ ВВС. Упомянутый приказ НКАП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00E03B8B" w14:textId="77777777" w:rsidR="00CC242A" w:rsidRPr="00F2675E" w:rsidRDefault="00CC242A" w:rsidP="00536344">
      <w:pPr>
        <w:shd w:val="clear" w:color="auto" w:fill="FFFFFF"/>
        <w:spacing w:after="0" w:line="240" w:lineRule="auto"/>
        <w:jc w:val="both"/>
        <w:rPr>
          <w:rFonts w:ascii="Times New Roman" w:hAnsi="Times New Roman"/>
          <w:sz w:val="16"/>
          <w:szCs w:val="16"/>
        </w:rPr>
      </w:pPr>
    </w:p>
    <w:p w14:paraId="3558FB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31 августа 1945 макет Ер-2БМ был предъявлен макетной комиссии. В ее протоколе отмечалось, что для улучшения лет- но-технических данных вместо АЧ-30Б установлены моторы АЧ-30БФ взлетной мощностью по 1900 л.с. (номинальная на высоте 6000 м - 1500 л.е.); радиаторы перенесены из крыла в передние части капотов моторов; емкость основных топливных баков уменьшена на 940 л, при этом вместо одного внутрифюзеляжного 420-литрового бака установлено два подвесных 1100-литровых (один для дальности 5000 км и два - для 6000 км). Общая емкость всех баков снизилась до 6200 л вместо 6420 л на серийном самолете.</w:t>
      </w:r>
    </w:p>
    <w:p w14:paraId="31C82E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Крыло заменили новым без "обратной чайки", увеличив его площадь с 79 м2 до 81 м2 и размах с 23 до 28 м. Вместо профиля крыла С-240 применили ЦАГИ П-7 в центроплане и К-4 - на консолях. Самолет превратился в высокоплан с увеличенным объемом бомбоотсека, позволявшим подвешивать бомбы калибра от 100 до 1000 кг.</w:t>
      </w:r>
    </w:p>
    <w:p w14:paraId="67AB40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Взамен механического аварийного управления сбрасыванием бомб предусмотрели дублирующее электрическое. Ввели электрифицированную турель СЭБ-2 под пушку Б-20 взамен полумеханической турели ТУМ-5 под пушку ШВАК на серийном самолете. Вместо серийной люковой установки МВ-26 под УБТ с прицелом ОП-2Л установили электрифицированную НЭУ под Б-20 с коллиматор- ным визиром К8-7 и механизмом стабилизации вектора собственной скорости.</w:t>
      </w:r>
    </w:p>
    <w:p w14:paraId="2FE363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Заказчик утвердил макет, но с небольшими оговорками, касавшимися кабины экипажа и компоновки винтомоторной группы (11994).</w:t>
      </w:r>
    </w:p>
    <w:p w14:paraId="417633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B23A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августа 1945 года адмирал Л. Галлер писал письмо N 155424сс командующему ВВС гл. маршалу авиации Новикову, Шахурину, наркому судостроительной промышленности Носенко, наркому вооружения Ванникову, начальнику НИИ-1 НКАП Бибикову.</w:t>
      </w:r>
    </w:p>
    <w:p w14:paraId="468882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распоряжения ГОКО N 7861сс от 17 марта 1945 года направляю на Ваше заключение проект постановления ГОКО по реактивным авиационным торпедам "РАТ".</w:t>
      </w:r>
    </w:p>
    <w:p w14:paraId="7E0089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рассмотрении технического проекта торпеды "РАТ", разработанного НИИ-1 НКАП, считаю необходимым: изготовление экспериментальной партии этих торпед для всесторонних испытаний и продолжение исследовательских работ в НИИ-1 НКАП по разработке весьма актуальных для флота реактивных торпед с повышенными скоростями хода.</w:t>
      </w:r>
    </w:p>
    <w:p w14:paraId="75A808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Ваши замечания по прилагаемому проекту Постановления ГОКО прошу мне сообщить.</w:t>
      </w:r>
    </w:p>
    <w:p w14:paraId="4A480F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 Упомянутое на 3-х листах.</w:t>
      </w:r>
    </w:p>
    <w:p w14:paraId="497AA1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Постановление ГКО</w:t>
      </w:r>
    </w:p>
    <w:p w14:paraId="008E38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Содержание: Об изготовлении экспериментальной партии реактивных авиационных торпед "РАТ" НИИ-1 НКАП.</w:t>
      </w:r>
    </w:p>
    <w:p w14:paraId="6B22B7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создания новых скоростных авиационных торпед с реактивным двигателем ГКО постановляет:</w:t>
      </w:r>
    </w:p>
    <w:p w14:paraId="2DF795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наркома Авиапрома (Шахурина).</w:t>
      </w:r>
    </w:p>
    <w:p w14:paraId="0E24E7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Изготовить к 1 июня 1946 года на основе технического проекта НИИ-1 НКАП экспериментальную партию в количестве 30 шт. реактивных авиационных торпед РАТ со следующими тактико-техническими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094A30" w:rsidRPr="00F2675E" w14:paraId="1AEE6026" w14:textId="77777777" w:rsidTr="00D21494">
        <w:trPr>
          <w:cantSplit/>
        </w:trPr>
        <w:tc>
          <w:tcPr>
            <w:tcW w:w="3757" w:type="dxa"/>
          </w:tcPr>
          <w:p w14:paraId="38CE34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взрывчатого вещества</w:t>
            </w:r>
          </w:p>
        </w:tc>
        <w:tc>
          <w:tcPr>
            <w:tcW w:w="3757" w:type="dxa"/>
          </w:tcPr>
          <w:p w14:paraId="59C5F9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 кг</w:t>
            </w:r>
          </w:p>
        </w:tc>
      </w:tr>
      <w:tr w:rsidR="00094A30" w:rsidRPr="00F2675E" w14:paraId="137E1CA4" w14:textId="77777777" w:rsidTr="00D21494">
        <w:trPr>
          <w:cantSplit/>
        </w:trPr>
        <w:tc>
          <w:tcPr>
            <w:tcW w:w="3757" w:type="dxa"/>
          </w:tcPr>
          <w:p w14:paraId="45EB61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хода в воде</w:t>
            </w:r>
          </w:p>
        </w:tc>
        <w:tc>
          <w:tcPr>
            <w:tcW w:w="3757" w:type="dxa"/>
          </w:tcPr>
          <w:p w14:paraId="7217BB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 узлов</w:t>
            </w:r>
          </w:p>
        </w:tc>
      </w:tr>
      <w:tr w:rsidR="00094A30" w:rsidRPr="00F2675E" w14:paraId="34DA38D0" w14:textId="77777777" w:rsidTr="00D21494">
        <w:trPr>
          <w:cantSplit/>
        </w:trPr>
        <w:tc>
          <w:tcPr>
            <w:tcW w:w="3757" w:type="dxa"/>
          </w:tcPr>
          <w:p w14:paraId="681D83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хода на воде</w:t>
            </w:r>
          </w:p>
        </w:tc>
        <w:tc>
          <w:tcPr>
            <w:tcW w:w="3757" w:type="dxa"/>
          </w:tcPr>
          <w:p w14:paraId="4F4C15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325 м</w:t>
            </w:r>
          </w:p>
        </w:tc>
      </w:tr>
      <w:tr w:rsidR="00094A30" w:rsidRPr="00F2675E" w14:paraId="5A834062" w14:textId="77777777" w:rsidTr="00D21494">
        <w:trPr>
          <w:cantSplit/>
        </w:trPr>
        <w:tc>
          <w:tcPr>
            <w:tcW w:w="3757" w:type="dxa"/>
          </w:tcPr>
          <w:p w14:paraId="32C257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средняя скорость движения</w:t>
            </w:r>
          </w:p>
        </w:tc>
        <w:tc>
          <w:tcPr>
            <w:tcW w:w="3757" w:type="dxa"/>
          </w:tcPr>
          <w:p w14:paraId="64A2F4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3576BC0" w14:textId="77777777" w:rsidTr="00D21494">
        <w:trPr>
          <w:cantSplit/>
        </w:trPr>
        <w:tc>
          <w:tcPr>
            <w:tcW w:w="3757" w:type="dxa"/>
          </w:tcPr>
          <w:p w14:paraId="7849C6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от момента сбрасывания </w:t>
            </w:r>
          </w:p>
        </w:tc>
        <w:tc>
          <w:tcPr>
            <w:tcW w:w="3757" w:type="dxa"/>
          </w:tcPr>
          <w:p w14:paraId="41548A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63A802C" w14:textId="77777777" w:rsidTr="00D21494">
        <w:trPr>
          <w:cantSplit/>
        </w:trPr>
        <w:tc>
          <w:tcPr>
            <w:tcW w:w="3757" w:type="dxa"/>
          </w:tcPr>
          <w:p w14:paraId="2BCD8B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2000 м) с пикирования</w:t>
            </w:r>
          </w:p>
        </w:tc>
        <w:tc>
          <w:tcPr>
            <w:tcW w:w="3757" w:type="dxa"/>
          </w:tcPr>
          <w:p w14:paraId="075E42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FE8B02C" w14:textId="77777777" w:rsidTr="00D21494">
        <w:trPr>
          <w:cantSplit/>
        </w:trPr>
        <w:tc>
          <w:tcPr>
            <w:tcW w:w="3757" w:type="dxa"/>
          </w:tcPr>
          <w:p w14:paraId="4D53FE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удара в цель (корабль)</w:t>
            </w:r>
          </w:p>
        </w:tc>
        <w:tc>
          <w:tcPr>
            <w:tcW w:w="3757" w:type="dxa"/>
          </w:tcPr>
          <w:p w14:paraId="2A53E7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 м/с</w:t>
            </w:r>
          </w:p>
        </w:tc>
      </w:tr>
      <w:tr w:rsidR="00094A30" w:rsidRPr="00F2675E" w14:paraId="0D2FB1A1" w14:textId="77777777" w:rsidTr="00D21494">
        <w:trPr>
          <w:cantSplit/>
        </w:trPr>
        <w:tc>
          <w:tcPr>
            <w:tcW w:w="3757" w:type="dxa"/>
          </w:tcPr>
          <w:p w14:paraId="4CBB6E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Габаритные размеры:</w:t>
            </w:r>
          </w:p>
        </w:tc>
        <w:tc>
          <w:tcPr>
            <w:tcW w:w="3757" w:type="dxa"/>
          </w:tcPr>
          <w:p w14:paraId="4D95F6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031B02A" w14:textId="77777777" w:rsidTr="00D21494">
        <w:trPr>
          <w:cantSplit/>
        </w:trPr>
        <w:tc>
          <w:tcPr>
            <w:tcW w:w="3757" w:type="dxa"/>
          </w:tcPr>
          <w:p w14:paraId="79BE2F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диаметр корпуса</w:t>
            </w:r>
          </w:p>
        </w:tc>
        <w:tc>
          <w:tcPr>
            <w:tcW w:w="3757" w:type="dxa"/>
          </w:tcPr>
          <w:p w14:paraId="103C9B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450 мм</w:t>
            </w:r>
          </w:p>
        </w:tc>
      </w:tr>
      <w:tr w:rsidR="00094A30" w:rsidRPr="00F2675E" w14:paraId="508FAB86" w14:textId="77777777" w:rsidTr="00D21494">
        <w:trPr>
          <w:cantSplit/>
        </w:trPr>
        <w:tc>
          <w:tcPr>
            <w:tcW w:w="3757" w:type="dxa"/>
          </w:tcPr>
          <w:p w14:paraId="0D3FE0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размах стабилизатора</w:t>
            </w:r>
          </w:p>
        </w:tc>
        <w:tc>
          <w:tcPr>
            <w:tcW w:w="3757" w:type="dxa"/>
          </w:tcPr>
          <w:p w14:paraId="66972C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 мм</w:t>
            </w:r>
          </w:p>
        </w:tc>
      </w:tr>
      <w:tr w:rsidR="00094A30" w:rsidRPr="00F2675E" w14:paraId="209ED8EF" w14:textId="77777777" w:rsidTr="00D21494">
        <w:trPr>
          <w:cantSplit/>
        </w:trPr>
        <w:tc>
          <w:tcPr>
            <w:tcW w:w="3757" w:type="dxa"/>
          </w:tcPr>
          <w:p w14:paraId="32B41A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полная длина</w:t>
            </w:r>
          </w:p>
        </w:tc>
        <w:tc>
          <w:tcPr>
            <w:tcW w:w="3757" w:type="dxa"/>
          </w:tcPr>
          <w:p w14:paraId="425A63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4000 мм</w:t>
            </w:r>
          </w:p>
        </w:tc>
      </w:tr>
      <w:tr w:rsidR="00094A30" w:rsidRPr="00F2675E" w14:paraId="007C0D6B" w14:textId="77777777" w:rsidTr="00D21494">
        <w:trPr>
          <w:cantSplit/>
        </w:trPr>
        <w:tc>
          <w:tcPr>
            <w:tcW w:w="3757" w:type="dxa"/>
          </w:tcPr>
          <w:p w14:paraId="08F509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окончательно</w:t>
            </w:r>
          </w:p>
        </w:tc>
        <w:tc>
          <w:tcPr>
            <w:tcW w:w="3757" w:type="dxa"/>
          </w:tcPr>
          <w:p w14:paraId="3B7131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7E3569C" w14:textId="77777777" w:rsidTr="00D21494">
        <w:trPr>
          <w:cantSplit/>
        </w:trPr>
        <w:tc>
          <w:tcPr>
            <w:tcW w:w="3757" w:type="dxa"/>
          </w:tcPr>
          <w:p w14:paraId="321B84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снаряженной торпеды</w:t>
            </w:r>
          </w:p>
        </w:tc>
        <w:tc>
          <w:tcPr>
            <w:tcW w:w="3757" w:type="dxa"/>
          </w:tcPr>
          <w:p w14:paraId="64AACF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580 кг</w:t>
            </w:r>
          </w:p>
        </w:tc>
      </w:tr>
      <w:tr w:rsidR="00094A30" w:rsidRPr="00F2675E" w14:paraId="36EFFFF2" w14:textId="77777777" w:rsidTr="00D21494">
        <w:trPr>
          <w:cantSplit/>
        </w:trPr>
        <w:tc>
          <w:tcPr>
            <w:tcW w:w="3757" w:type="dxa"/>
          </w:tcPr>
          <w:p w14:paraId="377E52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глубина "мешка" при входе</w:t>
            </w:r>
          </w:p>
        </w:tc>
        <w:tc>
          <w:tcPr>
            <w:tcW w:w="3757" w:type="dxa"/>
          </w:tcPr>
          <w:p w14:paraId="04366C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841BE87" w14:textId="77777777" w:rsidTr="00D21494">
        <w:trPr>
          <w:cantSplit/>
        </w:trPr>
        <w:tc>
          <w:tcPr>
            <w:tcW w:w="3757" w:type="dxa"/>
          </w:tcPr>
          <w:p w14:paraId="303AB7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воду</w:t>
            </w:r>
          </w:p>
        </w:tc>
        <w:tc>
          <w:tcPr>
            <w:tcW w:w="3757" w:type="dxa"/>
          </w:tcPr>
          <w:p w14:paraId="57A88D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16 м</w:t>
            </w:r>
          </w:p>
        </w:tc>
      </w:tr>
    </w:tbl>
    <w:p w14:paraId="0D372F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Подвеска под все</w:t>
      </w:r>
    </w:p>
    <w:p w14:paraId="19145E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бомбардировщики, имеющие</w:t>
      </w:r>
    </w:p>
    <w:p w14:paraId="3D8CC6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бомбодержатели для бомб</w:t>
      </w:r>
    </w:p>
    <w:p w14:paraId="5CB798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ФАБ-1000.</w:t>
      </w:r>
    </w:p>
    <w:p w14:paraId="0A647D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Метод торпедометания - сбрасывание с пикирования и горизонтального</w:t>
      </w:r>
    </w:p>
    <w:p w14:paraId="4C2E1E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полета на скорости до 700 км/час.</w:t>
      </w:r>
    </w:p>
    <w:p w14:paraId="204431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Изготовить приборы управления торпед "РАТ" на основе авиационных гироскопических приборов.</w:t>
      </w:r>
    </w:p>
    <w:p w14:paraId="7339D4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Провести совместно с НКВМФ (Кузнецов) и НКСП (Носенко) экспериментальные летно-морские испытания и доводку торпед "РАТ" в соответствии с заданными тактико-техническими данными.</w:t>
      </w:r>
    </w:p>
    <w:p w14:paraId="0C90D4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Представить в ГОКО совместно с НКВМФ и НКСП к 1 ноября 1946 года заключение по экспериментальным испытаниям и предложения по торпедам РАТ.</w:t>
      </w:r>
    </w:p>
    <w:p w14:paraId="2B2880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Продолжить в 1945-46 г.г. исследовательские работы по торпедам "РАТ" в целях увеличения их скорости и дальности хода и уменьшения "мешка" при входе в воду.</w:t>
      </w:r>
    </w:p>
    <w:p w14:paraId="4BE65E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II. Обязать наркома Судостроительной промышленности (Носенко).</w:t>
      </w:r>
    </w:p>
    <w:p w14:paraId="5FB80E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Обеспечить поставку приборов Обри и гидростатов для торпед "РАТ" по техническим условиям НИИ-1 НКАП и в сроки по согласованию с НКАП.</w:t>
      </w:r>
    </w:p>
    <w:p w14:paraId="330BBE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Провести пристрелку торпед РАТ на торпедных заводах.</w:t>
      </w:r>
    </w:p>
    <w:p w14:paraId="64A0E7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Принять участие в экспериментальных испытаниях, доводке и оценке торпед "РАТ".</w:t>
      </w:r>
    </w:p>
    <w:p w14:paraId="0BE0AB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III. Обязать наркома вооружений (Банникова).</w:t>
      </w:r>
    </w:p>
    <w:p w14:paraId="452010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Обеспечить поставку в сроки по согласованию с НКАП медленно горящего пороха НЗ (нитроглицериновый замедленный) для двигателей торпед "РАТ" по техническим условиям НИИ-1 НКАП.</w:t>
      </w:r>
    </w:p>
    <w:p w14:paraId="7A2DED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IV. Обязать наркома ВМФ (Кузнецова).</w:t>
      </w:r>
    </w:p>
    <w:p w14:paraId="4EF6C0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Обеспечить летные испытания торпед РАТ самолетами и необходимыми для этого материально-техническими средствами.</w:t>
      </w:r>
    </w:p>
    <w:p w14:paraId="6B385B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Принять участие в работах и летных испытаниях и дать тактическую оценку применения торпед "РАТ" (2595).</w:t>
      </w:r>
    </w:p>
    <w:p w14:paraId="6C0D3C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C9C0D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0F7F11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2E9CCC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августа 1945 года вышел приказ № 382с НКВ</w:t>
      </w:r>
    </w:p>
    <w:p w14:paraId="3E62206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СНК от 28 августа 1945 года за № 12862рс:</w:t>
      </w:r>
    </w:p>
    <w:p w14:paraId="5581B9A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Реэвакуировать до 1 ноября 1945 года завод № 357 из Омска в Ленинград на прежнюю базу (ныне завод № 787) (6452, 144).</w:t>
      </w:r>
    </w:p>
    <w:p w14:paraId="6CBD0CC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B9FC320" w14:textId="77777777" w:rsidR="0097082C" w:rsidRPr="00F2675E" w:rsidRDefault="0097082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августа 1945 года Наркомат путей сообщения издал приказ о строительстве в г. Кременчуге механического и мостового заводов.</w:t>
      </w:r>
    </w:p>
    <w:p w14:paraId="2B0D6949" w14:textId="77777777" w:rsidR="0097082C" w:rsidRPr="00F2675E" w:rsidRDefault="0097082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был заложен первый кирпич в фундамент завода. За последующие 8 лет мостовым заводом изготовлено около 600 мостов общей длиной около 27 км, установленных на реках Днепр, Москва, Днестр, Волга, Даугава и других.</w:t>
      </w:r>
    </w:p>
    <w:p w14:paraId="3C8CD403" w14:textId="77777777" w:rsidR="0097082C" w:rsidRPr="00F2675E" w:rsidRDefault="0097082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1956 года завод выпускал кукурузоуборочные комбайны и другую сельхозтехнику. За 2 года своего существования Кременчугский комбайновый завод выпустил более 11 тысяч сельхозмашин. С 1956 года завод выпускал кукурузоуборочные комбайны и другую сельхозтехнику. За 2 года своего существования Кременчугский комбайновый завод выпустил более 11 тысяч сельхозмашин.</w:t>
      </w:r>
    </w:p>
    <w:p w14:paraId="01AE3D4D" w14:textId="77777777" w:rsidR="0097082C" w:rsidRPr="00F2675E" w:rsidRDefault="0097082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апреля 1958 года Постановлением ЦК КПСС и Совета Министров СССР принято решение о создании в Кременчуге завода по изготовлению большегрузных автомобилей. Производство тяжелых грузовиков было передано с Ярославского автомобильного завода.</w:t>
      </w:r>
    </w:p>
    <w:p w14:paraId="14726E05" w14:textId="77777777" w:rsidR="0097082C" w:rsidRPr="00F2675E" w:rsidRDefault="0097082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апреля 1959 года из привозных узлов и деталей собраны первые два самосвала КрАЗ-222.</w:t>
      </w:r>
    </w:p>
    <w:p w14:paraId="04F36E65" w14:textId="77777777" w:rsidR="0097082C" w:rsidRPr="00F2675E" w:rsidRDefault="0097082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января 1976 года приказом Министерства автомобильной промышленности № 17 создано производственное объединение "АвтоКрАЗ".</w:t>
      </w:r>
    </w:p>
    <w:p w14:paraId="09DEC221" w14:textId="77777777" w:rsidR="0097082C" w:rsidRPr="00F2675E" w:rsidRDefault="0097082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1986 году было выпущено 30655 автомобилей КрАЗ - наибольшее количество за годы существования автомобильного завода (17454).</w:t>
      </w:r>
    </w:p>
    <w:p w14:paraId="41CA309F" w14:textId="77777777" w:rsidR="0097082C" w:rsidRPr="00F2675E" w:rsidRDefault="0097082C" w:rsidP="00536344">
      <w:pPr>
        <w:tabs>
          <w:tab w:val="left" w:pos="11199"/>
        </w:tabs>
        <w:autoSpaceDE w:val="0"/>
        <w:autoSpaceDN w:val="0"/>
        <w:adjustRightInd w:val="0"/>
        <w:spacing w:after="0" w:line="240" w:lineRule="auto"/>
        <w:jc w:val="both"/>
        <w:rPr>
          <w:rFonts w:ascii="Times New Roman" w:hAnsi="Times New Roman"/>
          <w:sz w:val="16"/>
          <w:szCs w:val="16"/>
        </w:rPr>
      </w:pPr>
    </w:p>
    <w:p w14:paraId="04B82C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31 августа 1945 г. на заседании Государственной плановой комиссии при Совнаркоме СССР обсуждался проект государственного народнохозяйственного плана на IV квартал 1945 г. В основном он был одобрен, но группе сотрудников во главе с т. Заливакиным поручалось в минимальные сроки совместно с заинтересованными наркоматами (боеприпасов, вооружения, танкопрома и авиапрома) определить численность рабочей силы по оборонным наркоматам с указанием “какое количество рабочей силы выделяется в качестве резерва для подготовки и развертывания производства гражданской продукции, а также определить по вышеуказанным наркоматам количество рабочих, подлежащих передаче предприятиям гражданских наркоматов по месту жительства рабочих” (7543).</w:t>
      </w:r>
    </w:p>
    <w:p w14:paraId="2887D5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0D8F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августа 1945 на заседания Госплана было постановлено “дополнить номенклатуру и программу производства гражданской продукции” на предприятиях, дополнительно освобождаемых от спецзаказов в сентябре и IV квартале 1945 г. В дальнейшем Госплан не выпускал соответствующие вопросы из-под своего внимания и контроля (7543).</w:t>
      </w:r>
    </w:p>
    <w:p w14:paraId="694187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F253C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августа 1945 на заседении Госплана постановили: 2лополнить номенклатуру и программу пр-ва гражданской продукции” на предприятиях, дополнительно освобождаемых от спецзаказов в сентябре и 4 кв. 1945 (7543. 15).</w:t>
      </w:r>
    </w:p>
    <w:p w14:paraId="1883AE3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EC02A90" w14:textId="77777777" w:rsidR="00CC242A"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D2D85F7" w14:textId="77777777" w:rsidR="00CC242A" w:rsidRPr="00F2675E" w:rsidRDefault="00CC242A" w:rsidP="00536344">
      <w:pPr>
        <w:autoSpaceDE w:val="0"/>
        <w:autoSpaceDN w:val="0"/>
        <w:adjustRightInd w:val="0"/>
        <w:spacing w:after="0" w:line="240" w:lineRule="auto"/>
        <w:jc w:val="both"/>
        <w:rPr>
          <w:rFonts w:ascii="Times New Roman" w:hAnsi="Times New Roman"/>
          <w:iCs/>
          <w:sz w:val="16"/>
          <w:szCs w:val="16"/>
        </w:rPr>
      </w:pPr>
    </w:p>
    <w:p w14:paraId="567942A6"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31 августа </w:t>
      </w:r>
      <w:r w:rsidRPr="00F2675E">
        <w:rPr>
          <w:rFonts w:ascii="Times New Roman" w:hAnsi="Times New Roman"/>
          <w:sz w:val="16"/>
          <w:szCs w:val="16"/>
        </w:rPr>
        <w:t>в 1945 году в Муанг-Таи сформировано правительство во главе с Т.Буньякетом – бывшим послом Сиама в США (14755).</w:t>
      </w:r>
    </w:p>
    <w:p w14:paraId="04FEC621" w14:textId="77777777" w:rsidR="00CC242A" w:rsidRPr="00F2675E" w:rsidRDefault="00CC242A" w:rsidP="00536344">
      <w:pPr>
        <w:spacing w:after="0" w:line="240" w:lineRule="auto"/>
        <w:jc w:val="both"/>
        <w:rPr>
          <w:rFonts w:ascii="Times New Roman" w:hAnsi="Times New Roman"/>
          <w:sz w:val="16"/>
          <w:szCs w:val="16"/>
        </w:rPr>
      </w:pPr>
    </w:p>
    <w:p w14:paraId="3D03A21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F6D94A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9EDD8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августа 1945 года завод №31 успел выпустить 36 машин, из которых шесть сдал военному представительству по готовности к бою. К октябрю для ВК-107А был разработан и испытан новый маслора- диатор №700. На заводе №115 его установили на головной серийный самолет Як-3 №7003 и с 8 ноября по 3 декабря 1945 года провели летные испытания.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74AA2C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78A0CE" w14:textId="77777777" w:rsidR="004B4145" w:rsidRPr="00F2675E" w:rsidRDefault="004B4145" w:rsidP="00536344">
      <w:pPr>
        <w:pStyle w:val="ae"/>
        <w:shd w:val="clear" w:color="auto" w:fill="FFFFFF"/>
        <w:spacing w:before="0" w:after="0"/>
        <w:jc w:val="both"/>
        <w:rPr>
          <w:color w:val="auto"/>
          <w:sz w:val="16"/>
          <w:szCs w:val="16"/>
        </w:rPr>
      </w:pPr>
      <w:r w:rsidRPr="00F2675E">
        <w:rPr>
          <w:color w:val="auto"/>
          <w:sz w:val="16"/>
          <w:szCs w:val="16"/>
        </w:rPr>
        <w:t>К концу августа 1945 г. полный комплект чертежей Ла-150 был передан на завод. В начале июля на заводе № 81 был построен макет самолета, и на нем параллельно с выпуском чертежей происходила взаимная увязка агрегатов.</w:t>
      </w:r>
    </w:p>
    <w:p w14:paraId="11BDD515" w14:textId="77777777" w:rsidR="004B4145" w:rsidRPr="00F2675E" w:rsidRDefault="004B4145" w:rsidP="00536344">
      <w:pPr>
        <w:pStyle w:val="ae"/>
        <w:shd w:val="clear" w:color="auto" w:fill="FFFFFF"/>
        <w:spacing w:before="0" w:after="0"/>
        <w:jc w:val="both"/>
        <w:rPr>
          <w:color w:val="auto"/>
          <w:sz w:val="16"/>
          <w:szCs w:val="16"/>
        </w:rPr>
      </w:pPr>
      <w:r w:rsidRPr="00F2675E">
        <w:rPr>
          <w:color w:val="auto"/>
          <w:sz w:val="16"/>
          <w:szCs w:val="16"/>
        </w:rPr>
        <w:t>Несмотря на быстрый выпуск документации, самолет «150» оказался в худшем положении по сравнению с Як-15 и И-300. Яковлев и Микоян строили опытные машины на за водах, находившихся в их непосредственном подчинении (со ответственно, № 115 и № 155), где одновременно с проекти 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 теру опытного производства оборудование и квалифицирован ную рабочую силу.</w:t>
      </w:r>
    </w:p>
    <w:p w14:paraId="3AA43CBA" w14:textId="77777777" w:rsidR="004B4145" w:rsidRPr="00F2675E" w:rsidRDefault="004B4145" w:rsidP="00536344">
      <w:pPr>
        <w:pStyle w:val="ae"/>
        <w:shd w:val="clear" w:color="auto" w:fill="FFFFFF"/>
        <w:spacing w:before="0" w:after="0"/>
        <w:jc w:val="both"/>
        <w:rPr>
          <w:color w:val="auto"/>
          <w:sz w:val="16"/>
          <w:szCs w:val="16"/>
        </w:rPr>
      </w:pPr>
      <w:r w:rsidRPr="00F2675E">
        <w:rPr>
          <w:color w:val="auto"/>
          <w:sz w:val="16"/>
          <w:szCs w:val="16"/>
        </w:rPr>
        <w:t>Завод № 381 был серийным, технологически настроенным на выпуск деревянных самолетов, что значительно затрудня ло переход на новые цельнометаллические самолеты.</w:t>
      </w:r>
    </w:p>
    <w:p w14:paraId="49BA8AF4" w14:textId="77777777" w:rsidR="004B4145" w:rsidRPr="00F2675E" w:rsidRDefault="004B4145" w:rsidP="00536344">
      <w:pPr>
        <w:pStyle w:val="ae"/>
        <w:shd w:val="clear" w:color="auto" w:fill="FFFFFF"/>
        <w:spacing w:before="0" w:after="0"/>
        <w:jc w:val="both"/>
        <w:rPr>
          <w:color w:val="auto"/>
          <w:sz w:val="16"/>
          <w:szCs w:val="16"/>
        </w:rPr>
      </w:pPr>
      <w:r w:rsidRPr="00F2675E">
        <w:rPr>
          <w:color w:val="auto"/>
          <w:sz w:val="16"/>
          <w:szCs w:val="16"/>
        </w:rPr>
        <w:t>Несмотря на жесткие сроки выпуска: первого экземпля ра к 1 ноября, следующих двух — в ноябре и последних двух — в декабре 1945 г., руководство завода не сумело дол жным образом организовать работу. В результате все планы оказались сорваны.</w:t>
      </w:r>
    </w:p>
    <w:p w14:paraId="14719540" w14:textId="77777777" w:rsidR="004B4145" w:rsidRPr="00F2675E" w:rsidRDefault="004B4145" w:rsidP="00536344">
      <w:pPr>
        <w:pStyle w:val="ae"/>
        <w:shd w:val="clear" w:color="auto" w:fill="FFFFFF"/>
        <w:spacing w:before="0" w:after="0"/>
        <w:jc w:val="both"/>
        <w:rPr>
          <w:color w:val="auto"/>
          <w:sz w:val="16"/>
          <w:szCs w:val="16"/>
        </w:rPr>
      </w:pPr>
      <w:r w:rsidRPr="00F2675E">
        <w:rPr>
          <w:color w:val="auto"/>
          <w:sz w:val="16"/>
          <w:szCs w:val="16"/>
        </w:rPr>
        <w:t>Естественно, такое положение дел сильно беспокоило С.А. Лавочкина (19586).</w:t>
      </w:r>
    </w:p>
    <w:p w14:paraId="64776D39" w14:textId="77777777" w:rsidR="004B4145" w:rsidRPr="00F2675E" w:rsidRDefault="004B4145" w:rsidP="00536344">
      <w:pPr>
        <w:pStyle w:val="ae"/>
        <w:shd w:val="clear" w:color="auto" w:fill="FFFFFF"/>
        <w:spacing w:before="0" w:after="0"/>
        <w:jc w:val="both"/>
        <w:rPr>
          <w:color w:val="auto"/>
          <w:sz w:val="16"/>
          <w:szCs w:val="16"/>
        </w:rPr>
      </w:pPr>
    </w:p>
    <w:p w14:paraId="54A60D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августа 1945 в Средней Азии в Голодной степи между Ташкентом и Сырдарье в зоне шириной 50 км и длинной 270 км с Севера на Юр от Арыси до Джезказгана закончились испытания нашего V-1 Х-10 В.Н.Челомея, которые шли с 20 марта (или апреля). Получилось не более 30% успешных пусков из 63 (1087,30).</w:t>
      </w:r>
    </w:p>
    <w:p w14:paraId="0166B9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EFEA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августа 1945-го один Зибель Си-204, одолженный у ГУСМП, для пробной эксплуатации передали в Сталинабад, но полеты в Хорог задержались из-за отказа одного двигателя. Мотор срочно доставили самолетом и рейсы начались. После месяца успешной эксплуатации в высокогорье этот "Зибель" вернули в Полярную авиацию, а начальник ГУ ГВФ Астахов попросил у ВВС выделить 20 трофейных Си-204. Всего же, по оценкам управления, для линий в горных районах требовалось не менее 50 таких машин. Там продолжали летать на Хорог давно устаревшие П-5 (разоруженные Р-5). Самолетам было уже около десяти лет, выпуск стоявших на них моторов М-17Ф тоже давно прекратили. Другие имевшиеся у ГВФ машины либо не могли сесть на тамошних площадках, либо не обладали достаточным потолком для полетов в горах. Первоначально хотели заменить П-5 на немецкие трофейные самолеты "Юнкере" W34. В качестве альтернативы этому одномоторному "юн-керсу" для полетов в горах рассматривался Си-204 (5471,14).</w:t>
      </w:r>
    </w:p>
    <w:p w14:paraId="7AFBEA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D708DCB" w14:textId="77777777" w:rsidR="004B4145" w:rsidRPr="00F2675E" w:rsidRDefault="004B4145"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1FC7CC9" w14:textId="77777777" w:rsidR="004B4145" w:rsidRPr="00F2675E" w:rsidRDefault="004B4145" w:rsidP="00536344">
      <w:pPr>
        <w:autoSpaceDE w:val="0"/>
        <w:autoSpaceDN w:val="0"/>
        <w:adjustRightInd w:val="0"/>
        <w:spacing w:after="0" w:line="240" w:lineRule="auto"/>
        <w:jc w:val="both"/>
        <w:rPr>
          <w:rFonts w:ascii="Times New Roman" w:hAnsi="Times New Roman"/>
          <w:iCs/>
          <w:sz w:val="16"/>
          <w:szCs w:val="16"/>
        </w:rPr>
      </w:pPr>
    </w:p>
    <w:p w14:paraId="5E4C1544" w14:textId="77777777" w:rsidR="004B4145" w:rsidRPr="00F2675E" w:rsidRDefault="004B4145" w:rsidP="00536344">
      <w:pPr>
        <w:pStyle w:val="ae"/>
        <w:shd w:val="clear" w:color="auto" w:fill="FFFFFF"/>
        <w:spacing w:before="0" w:after="0"/>
        <w:jc w:val="both"/>
        <w:textAlignment w:val="baseline"/>
        <w:rPr>
          <w:color w:val="auto"/>
          <w:sz w:val="16"/>
          <w:szCs w:val="16"/>
        </w:rPr>
      </w:pPr>
      <w:r w:rsidRPr="00F2675E">
        <w:rPr>
          <w:color w:val="auto"/>
          <w:sz w:val="16"/>
          <w:szCs w:val="16"/>
        </w:rPr>
        <w:t>В конце августа 1945 года, УСА ГАБТУ подготовила свой план, на сей раз на 1946-1950 годы. Согласно ему, на базе «Уралмаша-1» планировалось выпускать также открытую САУ, вооружённую либо 122-мм пушкой Д-25с, либо 152-мм гаубицей-пушкой МЛ-20. В довесок к ним значилась ЗСУ со спаркой 57-мм зенитных пушек, а также подвижный наблюдательный артиллерийский пункт (19525).</w:t>
      </w:r>
    </w:p>
    <w:p w14:paraId="27D8C146" w14:textId="77777777" w:rsidR="004B4145" w:rsidRPr="00F2675E" w:rsidRDefault="004B4145" w:rsidP="00536344">
      <w:pPr>
        <w:pStyle w:val="ae"/>
        <w:shd w:val="clear" w:color="auto" w:fill="FFFFFF"/>
        <w:spacing w:before="0" w:after="0"/>
        <w:jc w:val="both"/>
        <w:textAlignment w:val="baseline"/>
        <w:rPr>
          <w:color w:val="auto"/>
          <w:sz w:val="16"/>
          <w:szCs w:val="16"/>
        </w:rPr>
      </w:pPr>
    </w:p>
    <w:p w14:paraId="417B5FA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511D04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77108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Начиная с августа 1945 г. на серийных Ил-10 стала устанавливаться подвижная установка ВУ-9 с пушкой Б-20Т-Э, успешно прошедшая государственные испытания в ГК НИИ ВВС (7489).</w:t>
      </w:r>
    </w:p>
    <w:p w14:paraId="165141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CFF335" w14:textId="77777777" w:rsidR="00D54F63" w:rsidRPr="00F2675E" w:rsidRDefault="00D54F63" w:rsidP="00536344">
      <w:pPr>
        <w:spacing w:after="0" w:line="240" w:lineRule="auto"/>
        <w:jc w:val="both"/>
        <w:rPr>
          <w:rFonts w:ascii="Times New Roman" w:hAnsi="Times New Roman"/>
          <w:sz w:val="16"/>
          <w:szCs w:val="16"/>
        </w:rPr>
      </w:pPr>
      <w:r w:rsidRPr="00F2675E">
        <w:rPr>
          <w:rFonts w:ascii="Times New Roman" w:hAnsi="Times New Roman"/>
          <w:sz w:val="16"/>
          <w:szCs w:val="16"/>
          <w:lang w:eastAsia="ru-RU" w:bidi="ru-RU"/>
        </w:rPr>
        <w:t>В ав</w:t>
      </w:r>
      <w:r w:rsidRPr="00F2675E">
        <w:rPr>
          <w:rFonts w:ascii="Times New Roman" w:hAnsi="Times New Roman"/>
          <w:sz w:val="16"/>
          <w:szCs w:val="16"/>
          <w:lang w:eastAsia="ru-RU" w:bidi="ru-RU"/>
        </w:rPr>
        <w:softHyphen/>
        <w:t>густе 1945 года прошла государственные испытания подвижная установка ВУ-9 с пушкой Б-20 Т-Э, пред</w:t>
      </w:r>
      <w:r w:rsidRPr="00F2675E">
        <w:rPr>
          <w:rFonts w:ascii="Times New Roman" w:hAnsi="Times New Roman"/>
          <w:sz w:val="16"/>
          <w:szCs w:val="16"/>
          <w:lang w:eastAsia="ru-RU" w:bidi="ru-RU"/>
        </w:rPr>
        <w:softHyphen/>
        <w:t>назначавшаяся для замены серийной установки ВУ-8. Специалисты НИИ ВВС рекомендовали ее для серийного производства, считая, что она обеспе</w:t>
      </w:r>
      <w:r w:rsidRPr="00F2675E">
        <w:rPr>
          <w:rFonts w:ascii="Times New Roman" w:hAnsi="Times New Roman"/>
          <w:sz w:val="16"/>
          <w:szCs w:val="16"/>
          <w:lang w:eastAsia="ru-RU" w:bidi="ru-RU"/>
        </w:rPr>
        <w:softHyphen/>
        <w:t>чивала более надежную защиту задней полусферы Ил-10, поскольку возросли углы обстрела в гори</w:t>
      </w:r>
      <w:r w:rsidRPr="00F2675E">
        <w:rPr>
          <w:rFonts w:ascii="Times New Roman" w:hAnsi="Times New Roman"/>
          <w:sz w:val="16"/>
          <w:szCs w:val="16"/>
          <w:lang w:eastAsia="ru-RU" w:bidi="ru-RU"/>
        </w:rPr>
        <w:softHyphen/>
        <w:t>зонтальной плоскости и улучшился обзор из кабины стрелка (23188).</w:t>
      </w:r>
    </w:p>
    <w:p w14:paraId="41B1F28C" w14:textId="77777777" w:rsidR="00D54F63" w:rsidRPr="00F2675E" w:rsidRDefault="00D54F63" w:rsidP="00536344">
      <w:pPr>
        <w:shd w:val="clear" w:color="auto" w:fill="FFFFFF"/>
        <w:spacing w:after="0" w:line="240" w:lineRule="auto"/>
        <w:jc w:val="both"/>
        <w:rPr>
          <w:rFonts w:ascii="Times New Roman" w:eastAsia="Times New Roman" w:hAnsi="Times New Roman"/>
          <w:sz w:val="16"/>
          <w:szCs w:val="16"/>
          <w:lang w:eastAsia="ru-RU"/>
        </w:rPr>
      </w:pPr>
    </w:p>
    <w:p w14:paraId="463EA3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августа 1945 все Ил-10 стали выпускаться с укороченной на 30 мм ручкой, а на уже выпущенных самоле</w:t>
      </w:r>
      <w:r w:rsidRPr="00F2675E">
        <w:rPr>
          <w:rFonts w:ascii="Times New Roman" w:hAnsi="Times New Roman"/>
          <w:sz w:val="16"/>
          <w:szCs w:val="16"/>
        </w:rPr>
        <w:softHyphen/>
        <w:t>тах строевым частям предписывалось срочно устранить дефект путем пере</w:t>
      </w:r>
      <w:r w:rsidRPr="00F2675E">
        <w:rPr>
          <w:rFonts w:ascii="Times New Roman" w:hAnsi="Times New Roman"/>
          <w:sz w:val="16"/>
          <w:szCs w:val="16"/>
        </w:rPr>
        <w:softHyphen/>
        <w:t>становки зажимной рукоятки прицела на шлицах так, чтобы в затянутом состоя</w:t>
      </w:r>
      <w:r w:rsidRPr="00F2675E">
        <w:rPr>
          <w:rFonts w:ascii="Times New Roman" w:hAnsi="Times New Roman"/>
          <w:sz w:val="16"/>
          <w:szCs w:val="16"/>
        </w:rPr>
        <w:softHyphen/>
        <w:t>нии она находилась в горизонтальном положении, а при отжатии уходила вверх к переднему стеклу. Затем оказалось, что при стрельбе ракетами одновременно открывались створки бомболюков. Причиной явля</w:t>
      </w:r>
      <w:r w:rsidRPr="00F2675E">
        <w:rPr>
          <w:rFonts w:ascii="Times New Roman" w:hAnsi="Times New Roman"/>
          <w:sz w:val="16"/>
          <w:szCs w:val="16"/>
        </w:rPr>
        <w:softHyphen/>
        <w:t>лась неправильная схема подключения второго ЭСБР-Зп в электросеть самоле</w:t>
      </w:r>
      <w:r w:rsidRPr="00F2675E">
        <w:rPr>
          <w:rFonts w:ascii="Times New Roman" w:hAnsi="Times New Roman"/>
          <w:sz w:val="16"/>
          <w:szCs w:val="16"/>
        </w:rPr>
        <w:softHyphen/>
        <w:t>та. Начиная с машин № 1890108 (завода № 18) и № 107101 (завода № 1) схе</w:t>
      </w:r>
      <w:r w:rsidRPr="00F2675E">
        <w:rPr>
          <w:rFonts w:ascii="Times New Roman" w:hAnsi="Times New Roman"/>
          <w:sz w:val="16"/>
          <w:szCs w:val="16"/>
        </w:rPr>
        <w:softHyphen/>
        <w:t>му изменили, минуя АСШ-141 (10680).</w:t>
      </w:r>
    </w:p>
    <w:p w14:paraId="6C1565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BE808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августа 1945 все Ил-10 стали выпус</w:t>
      </w:r>
      <w:r w:rsidRPr="00F2675E">
        <w:rPr>
          <w:rFonts w:ascii="Times New Roman" w:hAnsi="Times New Roman"/>
          <w:sz w:val="16"/>
          <w:szCs w:val="16"/>
        </w:rPr>
        <w:softHyphen/>
        <w:t>каться с укороченной на 30 мм руч</w:t>
      </w:r>
      <w:r w:rsidRPr="00F2675E">
        <w:rPr>
          <w:rFonts w:ascii="Times New Roman" w:hAnsi="Times New Roman"/>
          <w:sz w:val="16"/>
          <w:szCs w:val="16"/>
        </w:rPr>
        <w:softHyphen/>
        <w:t>кой, а на всех уже выпущенных са</w:t>
      </w:r>
      <w:r w:rsidRPr="00F2675E">
        <w:rPr>
          <w:rFonts w:ascii="Times New Roman" w:hAnsi="Times New Roman"/>
          <w:sz w:val="16"/>
          <w:szCs w:val="16"/>
        </w:rPr>
        <w:softHyphen/>
        <w:t>молетах строевым частям предпи</w:t>
      </w:r>
      <w:r w:rsidRPr="00F2675E">
        <w:rPr>
          <w:rFonts w:ascii="Times New Roman" w:hAnsi="Times New Roman"/>
          <w:sz w:val="16"/>
          <w:szCs w:val="16"/>
        </w:rPr>
        <w:softHyphen/>
        <w:t>сывалось срочно устранить дефект путем перестановки зажимной ру</w:t>
      </w:r>
      <w:r w:rsidRPr="00F2675E">
        <w:rPr>
          <w:rFonts w:ascii="Times New Roman" w:hAnsi="Times New Roman"/>
          <w:sz w:val="16"/>
          <w:szCs w:val="16"/>
        </w:rPr>
        <w:softHyphen/>
        <w:t>коятки прицела на шлицах так, что</w:t>
      </w:r>
      <w:r w:rsidRPr="00F2675E">
        <w:rPr>
          <w:rFonts w:ascii="Times New Roman" w:hAnsi="Times New Roman"/>
          <w:sz w:val="16"/>
          <w:szCs w:val="16"/>
        </w:rPr>
        <w:softHyphen/>
        <w:t>бы в затянутом положении она на</w:t>
      </w:r>
      <w:r w:rsidRPr="00F2675E">
        <w:rPr>
          <w:rFonts w:ascii="Times New Roman" w:hAnsi="Times New Roman"/>
          <w:sz w:val="16"/>
          <w:szCs w:val="16"/>
        </w:rPr>
        <w:softHyphen/>
        <w:t>ходилась в горизонтальном поло</w:t>
      </w:r>
      <w:r w:rsidRPr="00F2675E">
        <w:rPr>
          <w:rFonts w:ascii="Times New Roman" w:hAnsi="Times New Roman"/>
          <w:sz w:val="16"/>
          <w:szCs w:val="16"/>
        </w:rPr>
        <w:softHyphen/>
        <w:t>жении, а при отжатии уходила к пе</w:t>
      </w:r>
      <w:r w:rsidRPr="00F2675E">
        <w:rPr>
          <w:rFonts w:ascii="Times New Roman" w:hAnsi="Times New Roman"/>
          <w:sz w:val="16"/>
          <w:szCs w:val="16"/>
        </w:rPr>
        <w:softHyphen/>
        <w:t>реднему стеклу (11132).</w:t>
      </w:r>
    </w:p>
    <w:p w14:paraId="5F9B40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2010128"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В августе 1945 представленный на испытания самолет Ил-10 завода 17 зав. № 1896608 также не соответствовал ТУ. Штурмовик имел скорость у земли 496 км/ч, на высоте 2250 м - 539 км/ч. Время подъема на высоту 5000 м - 10,8 мин. (17490).</w:t>
      </w:r>
    </w:p>
    <w:p w14:paraId="5B963F69" w14:textId="77777777" w:rsidR="00E31B7E" w:rsidRPr="00F2675E" w:rsidRDefault="00E31B7E" w:rsidP="00536344">
      <w:pPr>
        <w:spacing w:after="0" w:line="240" w:lineRule="auto"/>
        <w:jc w:val="both"/>
        <w:rPr>
          <w:rStyle w:val="107"/>
          <w:rFonts w:eastAsiaTheme="minorHAnsi"/>
          <w:sz w:val="16"/>
          <w:szCs w:val="16"/>
        </w:rPr>
      </w:pPr>
    </w:p>
    <w:p w14:paraId="2E0B7DDB"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В августе 1945 года на двух самолетах Ил-10 зав. № 1896306 и № 105123 проходила государственные испытания оборонительная установка ВУ-9.</w:t>
      </w:r>
    </w:p>
    <w:p w14:paraId="09E804D1"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Установка продемонстрировала хорошую маневренность и достаточные углы обстрела (вверх - 41°, вниз - 12°, вправо (левый борт) - 68°, влево (правый борт) - 54°). Перемещать установку и производить наводку (в пределах допустимых углов доводок) на горизонтальном полете при скорости 380 км/ч было легко и удобно. Нормальная работа автоматики пушки Б-20 на установке ВУ-9 обеспечивалась в горизонтальном полете и на пикировании. Вести прицельную стрельбу на виражах тяжело, а при углах крена самолета больше 30° практически невозможно.</w:t>
      </w:r>
    </w:p>
    <w:p w14:paraId="250D79A1"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Прочность основных силовых элементов установки (вилка, лафет, кольцо) сочли вполне удовлетворительными. Только на 5256-м выстреле на вилке шкворня появилась трещина. Испытания прекратили.</w:t>
      </w:r>
    </w:p>
    <w:p w14:paraId="10FFD5B4"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lastRenderedPageBreak/>
        <w:t>К жесткости установки и ее узлов были претензии. Замеренное в ходе стрельб рассеивание в 1,25-1,85 раза превышало установленные тактико-техническими требованиями нормы («для подвижных установок вероятное отклонение не должно превышать 1,5 тыс.»). При этом рассеивание к концу программы испытаний возросло вдвое по сравнению с рассеиванием в начале стрельб.</w:t>
      </w:r>
    </w:p>
    <w:p w14:paraId="41B6276B"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Установка фотокинопулемета ПАУ-22 на пушке Б-20 оказалась неудачной. При стрельбе уже после 40-50 выстрелов его пристрелка сбивалась.</w:t>
      </w:r>
    </w:p>
    <w:p w14:paraId="04130339"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Но главное, «прицел ОМП-12 рассчитан на баллистику УБ-12,7 (</w:t>
      </w:r>
      <w:r w:rsidRPr="00F2675E">
        <w:rPr>
          <w:rStyle w:val="107"/>
          <w:rFonts w:eastAsiaTheme="minorHAnsi"/>
          <w:sz w:val="16"/>
          <w:szCs w:val="16"/>
          <w:lang w:val="en-US"/>
        </w:rPr>
        <w:t>V</w:t>
      </w:r>
      <w:r w:rsidRPr="00F2675E">
        <w:rPr>
          <w:rStyle w:val="107"/>
          <w:rFonts w:eastAsiaTheme="minorHAnsi"/>
          <w:sz w:val="16"/>
          <w:szCs w:val="16"/>
          <w:vertAlign w:val="subscript"/>
        </w:rPr>
        <w:t>0</w:t>
      </w:r>
      <w:r w:rsidRPr="00F2675E">
        <w:rPr>
          <w:rStyle w:val="107"/>
          <w:rFonts w:eastAsiaTheme="minorHAnsi"/>
          <w:sz w:val="16"/>
          <w:szCs w:val="16"/>
        </w:rPr>
        <w:t>=860 м/с, с=2,19), и поэтому применение его на ВУ -9 с Б-20 (</w:t>
      </w:r>
      <w:r w:rsidRPr="00F2675E">
        <w:rPr>
          <w:rStyle w:val="107"/>
          <w:rFonts w:eastAsiaTheme="minorHAnsi"/>
          <w:sz w:val="16"/>
          <w:szCs w:val="16"/>
          <w:lang w:val="en-US"/>
        </w:rPr>
        <w:t>V</w:t>
      </w:r>
      <w:r w:rsidRPr="00F2675E">
        <w:rPr>
          <w:rStyle w:val="107"/>
          <w:rFonts w:eastAsiaTheme="minorHAnsi"/>
          <w:sz w:val="16"/>
          <w:szCs w:val="16"/>
          <w:vertAlign w:val="subscript"/>
        </w:rPr>
        <w:t>0</w:t>
      </w:r>
      <w:r w:rsidRPr="00F2675E">
        <w:rPr>
          <w:rStyle w:val="107"/>
          <w:rFonts w:eastAsiaTheme="minorHAnsi"/>
          <w:sz w:val="16"/>
          <w:szCs w:val="16"/>
        </w:rPr>
        <w:t>=800 м/с, с=3,4) нецелесообразно».</w:t>
      </w:r>
    </w:p>
    <w:p w14:paraId="686F62E4"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В то же время отмечалось, что по сравнению с установкой ВУ-8 с пулеметом УБ-12,7 ВУ-9 «обеспечивает более надежную защиту задней полусферы Ил-10/. ../за счет: калибра 20 мм, увеличенных углов обстрела, лучшего обзора, применения непрерывного питания на установке вместо магазинного питания».</w:t>
      </w:r>
    </w:p>
    <w:p w14:paraId="1431C615"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Несмотря на выявленные недостатки, заключение ГК НИИ ВВС в этот раз было положительным: «Верхняя ограниченно -подвижная установка ВУ-9 под пушку Б-20 на самолете Ил-10 испытания выдержала и рекомендуется к подготовке в опытной партии для проведения войсковых испытаний». Предлагалось «просить наркомавиапрома т. Шахурина: а) изготовить 100 самолетов Ил-10 с ВУ-9 для войсковых испытаний; б) обязать главного конструктора Ильюшина на ВУ-9 самолета Ил-10 для войсковых испытаний установить прицел, рассчитанный на баллистику пушки Б-20, а также кронштейны под ФКП ПАУ-22, обеспечивающие возможность ведения стрельбы в полете».</w:t>
      </w:r>
    </w:p>
    <w:p w14:paraId="5488D3C4"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Однако главный инженер ВВС КА генерал-полковник А. К. Репин акт по результатам испытаний не утвердил.</w:t>
      </w:r>
    </w:p>
    <w:p w14:paraId="2030F2A0"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Дело в том, что на предъявленных установках ВУ -9 стояли пушки Б -20, доработанные «с целью создания зазора между фиксаторами пальцев приемника пушки и звеном патронной ленты не менее 3,5 мм и устранения касания вершины фиксаторов пальцев о звено при переносе ленты в приемник пушки и полном повороте пальцев». Без этого надежной работы автоматики пушки на установке не получалось.</w:t>
      </w:r>
    </w:p>
    <w:p w14:paraId="10D8B799"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Кроме этого, пушки давали задержки в случае даже незначительного отклонения звеньев от требований, предусмотренных ТУ («извле кающее усилие патрона из звена/.../и отсутствие звеньев с растянутыми кольцами»). Так, при выполнении маневров («на виражах и выходе из пикирования») из-за действующих перегрузок шаг патронной ленты увеличивался на 5-6 мм, что при малом зазоре между фиксаторами пальцев приемника пушки и звеном патронной ленты приводило к выпадению ленты из приемника пушки.</w:t>
      </w:r>
    </w:p>
    <w:p w14:paraId="65082965" w14:textId="77777777" w:rsidR="00E31B7E" w:rsidRPr="00F2675E" w:rsidRDefault="00E31B7E" w:rsidP="00536344">
      <w:pPr>
        <w:spacing w:after="0" w:line="240" w:lineRule="auto"/>
        <w:jc w:val="both"/>
        <w:rPr>
          <w:rFonts w:ascii="Times New Roman" w:hAnsi="Times New Roman"/>
          <w:sz w:val="16"/>
          <w:szCs w:val="16"/>
        </w:rPr>
      </w:pPr>
      <w:r w:rsidRPr="00F2675E">
        <w:rPr>
          <w:rStyle w:val="107"/>
          <w:rFonts w:eastAsiaTheme="minorHAnsi"/>
          <w:sz w:val="16"/>
          <w:szCs w:val="16"/>
        </w:rPr>
        <w:t>Резолюция генерала Репина звучала так: «То есть в настоящее время еще нет образца, полностью пригодного для передачи в серийное производство. Генералу Гуревичу. Вместе с тов. Ильюшиным. Образец для производства и только после этого будет принято решение о производстве» (17490).</w:t>
      </w:r>
    </w:p>
    <w:p w14:paraId="0528E61B" w14:textId="77777777" w:rsidR="00E31B7E" w:rsidRPr="00F2675E" w:rsidRDefault="00E31B7E" w:rsidP="00536344">
      <w:pPr>
        <w:spacing w:after="0" w:line="240" w:lineRule="auto"/>
        <w:jc w:val="both"/>
        <w:rPr>
          <w:rStyle w:val="107"/>
          <w:rFonts w:eastAsiaTheme="minorHAnsi"/>
          <w:sz w:val="16"/>
          <w:szCs w:val="16"/>
        </w:rPr>
      </w:pPr>
    </w:p>
    <w:p w14:paraId="0D104831" w14:textId="77777777" w:rsidR="00E31B7E" w:rsidRPr="00F2675E" w:rsidRDefault="00E31B7E"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Летные испытания доработанного Ил-16, проводимые с августа 1945 (4,268), показали, что устойчивость и управление - улучшились, однако, они затянулись из-за недоработанности двигателя.</w:t>
      </w:r>
    </w:p>
    <w:p w14:paraId="44AE43FC" w14:textId="77777777" w:rsidR="00E31B7E" w:rsidRPr="00F2675E" w:rsidRDefault="00E31B7E" w:rsidP="00536344">
      <w:pPr>
        <w:autoSpaceDE w:val="0"/>
        <w:autoSpaceDN w:val="0"/>
        <w:adjustRightInd w:val="0"/>
        <w:spacing w:after="0" w:line="240" w:lineRule="auto"/>
        <w:jc w:val="both"/>
        <w:rPr>
          <w:rFonts w:ascii="Times New Roman" w:hAnsi="Times New Roman"/>
          <w:sz w:val="16"/>
          <w:szCs w:val="16"/>
        </w:rPr>
      </w:pPr>
    </w:p>
    <w:p w14:paraId="6C72FF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года в НИИ ВВС на государственные испытания предъявили два истребителя Як-9С (№ 01-01 и № 01-02) с моторами ВК-105ПФ и винтами ВИШ-105С, ставших модификацией Як-9М и отличавшихся вооружением. Самолеты построили в Вверху: Як-9С соответствие с апрельским 1944 года поста- с двигателем новлением ГКО на заводе № 153. Этим же документом предписывалось выпустить в 1944 году 75 таких машин.</w:t>
      </w:r>
    </w:p>
    <w:p w14:paraId="12C578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Як-9С были укомплектованы мотор- пушкой НС-23 с боезапасом 60 патронов и парой синхронных Б-20с с суммарным боекомплектом на 240 выстрелов, ранее проверенных на Як-9У с двигателем ВК-107А. Была изменена и система перезарядки оружия. Так, на машине № 01-01 перезарядку электрифицировали. Теперь клапан пневматической системы, находившийся между оружием и расходным воздушным баллоном объемом 3 литра, управлялся с помощью электроспуска ЭЛС-1. На второй машине (№ 01-02) установили пневмоклапаны с тросовым управлением, разработанные в КБ серийного завода № 153. Оборудование кабин этих истребителей, в основном, не отличалось от серийного Як-9М № 30-38 производства завода № 153 и испытывавшегося в НИИ ВВС в декабре 1944 года, но радиоприемник РСИ-4А заменили РСИ-4Д, а передатчик РСИ-ЗМ - на РСИ-ЗМ-1.</w:t>
      </w:r>
    </w:p>
    <w:p w14:paraId="3CA291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показали, что скорость Як-9С по сравнению с серийным Як-9М у земли снизилась на 5 км/ч, а на первой и второй границах высотности возросла на 3 и 10 км/ч соответственно. На 5000 м Як-9С поднимался на режиме максимальной скороподъемности при 2700 оборотов в минуту с полностью открытыми заслонками за 6,6 минут, что на 1,6 минуты превышало аналогичный параметр истребителя Як-9У с двигателем ВК-107А. По технике пилотирования Як-9С ничем не отличался от Як-9М.</w:t>
      </w:r>
    </w:p>
    <w:p w14:paraId="43A957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выводах акта по результатам государственных испытаний отмечалось, что Як-9С "по максимальным горизонтальным скоростям и скороподъемности значительно уступают &lt;...&gt; серийным Як-3 с ВК-105ПФ2 и Як-9У с ВК-107А". Там же рекомендовалось командованию ВВС просить НКАП разрешить А.С. Яковлеву установить комплект вооружения с Як-9С (устранив выявленные дефекты) на Як-9У и Як-3 и предъявить их на государственные испытания (12046).</w:t>
      </w:r>
    </w:p>
    <w:p w14:paraId="529FD9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761C9F" w14:textId="77777777" w:rsidR="004B4145" w:rsidRPr="00F2675E" w:rsidRDefault="004B4145"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В августе 1945 г. в НИИ ВВС на испы</w:t>
      </w:r>
      <w:r w:rsidRPr="00F2675E">
        <w:rPr>
          <w:rFonts w:ascii="Times New Roman" w:cs="Times New Roman"/>
          <w:spacing w:val="0"/>
        </w:rPr>
        <w:softHyphen/>
        <w:t>тания предъявили два экземпляра новой модификации Як-9С (№ 01-01 и № 01-02) с моторами ВК-105ПФ и винтами ВИШ-105С, построенных в Новосибирске. Этот тип, являвшийся развитием Як-9М и отлича</w:t>
      </w:r>
      <w:r w:rsidRPr="00F2675E">
        <w:rPr>
          <w:rFonts w:ascii="Times New Roman" w:cs="Times New Roman"/>
          <w:spacing w:val="0"/>
        </w:rPr>
        <w:softHyphen/>
        <w:t>вшийся от него вооружением, спроектиро</w:t>
      </w:r>
      <w:r w:rsidRPr="00F2675E">
        <w:rPr>
          <w:rFonts w:ascii="Times New Roman" w:cs="Times New Roman"/>
          <w:spacing w:val="0"/>
        </w:rPr>
        <w:softHyphen/>
        <w:t>вали в соответствии с апрельским 1944 г. постановлением ГКО на заводе № 153. Этим документом предписывалось выпустить 75 таких машин ещё в 1944 г.</w:t>
      </w:r>
    </w:p>
    <w:p w14:paraId="2334ED16" w14:textId="77777777" w:rsidR="004B4145" w:rsidRPr="00F2675E" w:rsidRDefault="004B4145"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Як-9С комплектовался мотор-пушкой НС-23 с боезапасом 60 патронов и двумя синхронными Б-20с с суммарным боекомп</w:t>
      </w:r>
      <w:r w:rsidRPr="00F2675E">
        <w:rPr>
          <w:rFonts w:ascii="Times New Roman" w:cs="Times New Roman"/>
          <w:spacing w:val="0"/>
        </w:rPr>
        <w:softHyphen/>
        <w:t>лектом на 240 выстрелов. Систему переза</w:t>
      </w:r>
      <w:r w:rsidRPr="00F2675E">
        <w:rPr>
          <w:rFonts w:ascii="Times New Roman" w:cs="Times New Roman"/>
          <w:spacing w:val="0"/>
        </w:rPr>
        <w:softHyphen/>
        <w:t>рядки оружия изменили: на машине № 01-01 её электрифицировали, а на № 01-02 уста</w:t>
      </w:r>
      <w:r w:rsidRPr="00F2675E">
        <w:rPr>
          <w:rFonts w:ascii="Times New Roman" w:cs="Times New Roman"/>
          <w:spacing w:val="0"/>
        </w:rPr>
        <w:softHyphen/>
        <w:t>новили пневмокпапаны с тросовым управ</w:t>
      </w:r>
      <w:r w:rsidRPr="00F2675E">
        <w:rPr>
          <w:rFonts w:ascii="Times New Roman" w:cs="Times New Roman"/>
          <w:spacing w:val="0"/>
        </w:rPr>
        <w:softHyphen/>
        <w:t>лением. Оборудование кабин в основном не отличалось от Як-9М № 30-38 завода № 153, испытывавшегося в декабре 1944 г., но приёмник РСИ-4А заменили на РСИ-4Д, а передатчик РСИ-ЗМ - на РСИ-ЗМ-1.</w:t>
      </w:r>
    </w:p>
    <w:p w14:paraId="407818FE" w14:textId="77777777" w:rsidR="004B4145" w:rsidRPr="00F2675E" w:rsidRDefault="004B4145"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Лётные испытания показали, что макси</w:t>
      </w:r>
      <w:r w:rsidRPr="00F2675E">
        <w:rPr>
          <w:rFonts w:ascii="Times New Roman" w:cs="Times New Roman"/>
          <w:spacing w:val="0"/>
        </w:rPr>
        <w:softHyphen/>
        <w:t>мальная скорость Як-9С по сравнению с се</w:t>
      </w:r>
      <w:r w:rsidRPr="00F2675E">
        <w:rPr>
          <w:rFonts w:ascii="Times New Roman" w:cs="Times New Roman"/>
          <w:spacing w:val="0"/>
        </w:rPr>
        <w:softHyphen/>
        <w:t>рийным Як-9М у земли снизилась на 5 км/ч, а на первой и второй границах высотности возросла на 3 км/ч и 10 км/ч соответствен</w:t>
      </w:r>
      <w:r w:rsidRPr="00F2675E">
        <w:rPr>
          <w:rFonts w:ascii="Times New Roman" w:cs="Times New Roman"/>
          <w:spacing w:val="0"/>
        </w:rPr>
        <w:softHyphen/>
        <w:t>но. На высоту 5000 м Як-9С поднимался за 6,6 мин, что на 1,6 мин больше, чем у Як-9У с двигателем ВК-107А. По технике пилотирова</w:t>
      </w:r>
      <w:r w:rsidRPr="00F2675E">
        <w:rPr>
          <w:rFonts w:ascii="Times New Roman" w:cs="Times New Roman"/>
          <w:spacing w:val="0"/>
        </w:rPr>
        <w:softHyphen/>
        <w:t>ния Як-9С ничем не отличался от Як-9М.</w:t>
      </w:r>
    </w:p>
    <w:p w14:paraId="5A63A45C" w14:textId="77777777" w:rsidR="004B4145" w:rsidRPr="00F2675E" w:rsidRDefault="004B4145"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В выводах акта по результатам испыта</w:t>
      </w:r>
      <w:r w:rsidRPr="00F2675E">
        <w:rPr>
          <w:rFonts w:ascii="Times New Roman" w:cs="Times New Roman"/>
          <w:spacing w:val="0"/>
        </w:rPr>
        <w:softHyphen/>
        <w:t>ний отмечалось, что оба Як-9С «по мак</w:t>
      </w:r>
      <w:r w:rsidRPr="00F2675E">
        <w:rPr>
          <w:rFonts w:ascii="Times New Roman" w:cs="Times New Roman"/>
          <w:spacing w:val="0"/>
        </w:rPr>
        <w:softHyphen/>
        <w:t>симальным горизонтальным скоростям и скороподъёмности значительно уступают... серийным Як-3 с ВК-105ПФ2 и Як-9У с ВК-107А». Там же рекомендовалось просить НКАП разрешить А.С. Яковлеву установить комплект вооружения с Як-9С (устранив вы</w:t>
      </w:r>
      <w:r w:rsidRPr="00F2675E">
        <w:rPr>
          <w:rFonts w:ascii="Times New Roman" w:cs="Times New Roman"/>
          <w:spacing w:val="0"/>
        </w:rPr>
        <w:softHyphen/>
        <w:t>явленные дефекты) на Як-9У и Як-3 и предъ</w:t>
      </w:r>
      <w:r w:rsidRPr="00F2675E">
        <w:rPr>
          <w:rFonts w:ascii="Times New Roman" w:cs="Times New Roman"/>
          <w:spacing w:val="0"/>
        </w:rPr>
        <w:softHyphen/>
        <w:t>явить их на госиспытания. Однако Як-9С так и остался в двух опытных экземплярах (19103).</w:t>
      </w:r>
    </w:p>
    <w:p w14:paraId="3BA54054" w14:textId="77777777" w:rsidR="004B4145" w:rsidRPr="00F2675E" w:rsidRDefault="004B4145" w:rsidP="00536344">
      <w:pPr>
        <w:pStyle w:val="27"/>
        <w:shd w:val="clear" w:color="auto" w:fill="auto"/>
        <w:spacing w:after="0" w:line="240" w:lineRule="auto"/>
        <w:ind w:firstLine="0"/>
        <w:rPr>
          <w:rFonts w:ascii="Times New Roman" w:cs="Times New Roman"/>
          <w:spacing w:val="0"/>
        </w:rPr>
      </w:pPr>
    </w:p>
    <w:p w14:paraId="4DA1A7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началось производство новой модели двухместного учебно-трени</w:t>
      </w:r>
      <w:r w:rsidRPr="00F2675E">
        <w:rPr>
          <w:rFonts w:ascii="Times New Roman" w:hAnsi="Times New Roman"/>
          <w:sz w:val="16"/>
          <w:szCs w:val="16"/>
        </w:rPr>
        <w:softHyphen/>
        <w:t>ровочного истребителя — Як-9В с мотором ВК-105ПФ-2. Во многом это была более совершенная машина. Ее преимущество состояло в улучшенном и разнооб</w:t>
      </w:r>
      <w:r w:rsidRPr="00F2675E">
        <w:rPr>
          <w:rFonts w:ascii="Times New Roman" w:hAnsi="Times New Roman"/>
          <w:sz w:val="16"/>
          <w:szCs w:val="16"/>
        </w:rPr>
        <w:softHyphen/>
        <w:t>разном оборудовании, наличии вооружения (20-мм центральная пушка ШВАК), позволявшего отрабаты</w:t>
      </w:r>
      <w:r w:rsidRPr="00F2675E">
        <w:rPr>
          <w:rFonts w:ascii="Times New Roman" w:hAnsi="Times New Roman"/>
          <w:sz w:val="16"/>
          <w:szCs w:val="16"/>
        </w:rPr>
        <w:softHyphen/>
        <w:t>вать навыки стрельбы, и убираемого шасси, благо</w:t>
      </w:r>
      <w:r w:rsidRPr="00F2675E">
        <w:rPr>
          <w:rFonts w:ascii="Times New Roman" w:hAnsi="Times New Roman"/>
          <w:sz w:val="16"/>
          <w:szCs w:val="16"/>
        </w:rPr>
        <w:softHyphen/>
        <w:t>даря которому летные характеристики Як-9В при</w:t>
      </w:r>
      <w:r w:rsidRPr="00F2675E">
        <w:rPr>
          <w:rFonts w:ascii="Times New Roman" w:hAnsi="Times New Roman"/>
          <w:sz w:val="16"/>
          <w:szCs w:val="16"/>
        </w:rPr>
        <w:softHyphen/>
        <w:t>ближались к данным боевых одноместных истреби</w:t>
      </w:r>
      <w:r w:rsidRPr="00F2675E">
        <w:rPr>
          <w:rFonts w:ascii="Times New Roman" w:hAnsi="Times New Roman"/>
          <w:sz w:val="16"/>
          <w:szCs w:val="16"/>
        </w:rPr>
        <w:softHyphen/>
        <w:t>телей. Интересно, что почти всеми этими качествами обладал истребитель Як-7УТИ, выпу</w:t>
      </w:r>
      <w:r w:rsidRPr="00F2675E">
        <w:rPr>
          <w:rFonts w:ascii="Times New Roman" w:hAnsi="Times New Roman"/>
          <w:sz w:val="16"/>
          <w:szCs w:val="16"/>
        </w:rPr>
        <w:softHyphen/>
        <w:t>щенный еще в 1941 г. и некоторое время строивший</w:t>
      </w:r>
      <w:r w:rsidRPr="00F2675E">
        <w:rPr>
          <w:rFonts w:ascii="Times New Roman" w:hAnsi="Times New Roman"/>
          <w:sz w:val="16"/>
          <w:szCs w:val="16"/>
        </w:rPr>
        <w:softHyphen/>
        <w:t>ся серийно. Однако тогда предпочтение было отдано более простому и дешевому Як-7В. К концу войны требования к качеству подготовки летного состава возросли. Потребовался и истребитель, в полной мере отвечавший новым запросам. Таковым и стал Як-9В, как бы повторявший идеи конструкторов, за</w:t>
      </w:r>
      <w:r w:rsidRPr="00F2675E">
        <w:rPr>
          <w:rFonts w:ascii="Times New Roman" w:hAnsi="Times New Roman"/>
          <w:sz w:val="16"/>
          <w:szCs w:val="16"/>
        </w:rPr>
        <w:softHyphen/>
        <w:t>ложенные в Як-ТУТИ, но выполненный на более вы</w:t>
      </w:r>
      <w:r w:rsidRPr="00F2675E">
        <w:rPr>
          <w:rFonts w:ascii="Times New Roman" w:hAnsi="Times New Roman"/>
          <w:sz w:val="16"/>
          <w:szCs w:val="16"/>
        </w:rPr>
        <w:softHyphen/>
        <w:t>соком техническом уровне. Як-9В выпускали серийно в течение двух лет. Из 793 машин этого типа 456 построили заново, а 337 переделали из Як-9М. На протяжении несколь</w:t>
      </w:r>
      <w:r w:rsidRPr="00F2675E">
        <w:rPr>
          <w:rFonts w:ascii="Times New Roman" w:hAnsi="Times New Roman"/>
          <w:sz w:val="16"/>
          <w:szCs w:val="16"/>
        </w:rPr>
        <w:softHyphen/>
        <w:t>ких послевоенных лет Як-9В был основным учебно-тренировочным истребителем советских ВВС. В 1945 г. была создана «спарка» Як-9УВ на базе Як-9У с двигателем ВК-107А. Кроме силовой уста</w:t>
      </w:r>
      <w:r w:rsidRPr="00F2675E">
        <w:rPr>
          <w:rFonts w:ascii="Times New Roman" w:hAnsi="Times New Roman"/>
          <w:sz w:val="16"/>
          <w:szCs w:val="16"/>
        </w:rPr>
        <w:softHyphen/>
        <w:t>новки, самолет мало чем отличался от предыдущей «вывозной машины». Его испытания завершились в октябре, и запускать в серию Як-9УВ не стали (10712).</w:t>
      </w:r>
    </w:p>
    <w:p w14:paraId="4D9E74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2DE90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на завод 301 поступил эшелон с-ов Як-9 с ВК107А, в количестве 60 един., самовольно засланный ВВС, который был принят заводом по специальному распоряжению НКАП. Эти самолеты выпущены заводом N 166 в апреле-мае 1945 г. Эта группа самолетов, по совместному решению НКАП и ВВС, была задержана сборкой (т.к. с октября завод 301 прекратил работы по высотным Як) и с ноября 1945 г. в законсервированном состоянии они были поставлены на хранение в сборочном цехе завода (2074,123).</w:t>
      </w:r>
    </w:p>
    <w:p w14:paraId="3F582D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C4F1B6" w14:textId="77777777" w:rsidR="00DE5A7C" w:rsidRPr="00F2675E" w:rsidRDefault="00DE5A7C"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До августа 1945 г. промышленность произвела 3921 само</w:t>
      </w:r>
      <w:r w:rsidRPr="00F2675E">
        <w:rPr>
          <w:rFonts w:ascii="Times New Roman" w:cs="Times New Roman"/>
          <w:spacing w:val="0"/>
        </w:rPr>
        <w:softHyphen/>
        <w:t>лет Як-9У, включая две сотни Як-9УТ с усиленным вооружением.</w:t>
      </w:r>
    </w:p>
    <w:p w14:paraId="0279B07B" w14:textId="77777777" w:rsidR="00DE5A7C" w:rsidRPr="00F2675E" w:rsidRDefault="00DE5A7C"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К сожалению, все недостатки винто</w:t>
      </w:r>
      <w:r w:rsidRPr="00F2675E">
        <w:rPr>
          <w:rFonts w:ascii="Times New Roman" w:cs="Times New Roman"/>
          <w:spacing w:val="0"/>
        </w:rPr>
        <w:softHyphen/>
        <w:t>моторной группы в условиях военного вре</w:t>
      </w:r>
      <w:r w:rsidRPr="00F2675E">
        <w:rPr>
          <w:rFonts w:ascii="Times New Roman" w:cs="Times New Roman"/>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F2675E">
        <w:rPr>
          <w:rFonts w:ascii="Times New Roman" w:cs="Times New Roman"/>
          <w:spacing w:val="0"/>
        </w:rPr>
        <w:softHyphen/>
        <w:t>оснастить только что перевооруженные на Як-9У полки более старой, но зато более надежной техникой (например, Ла-5ФН).</w:t>
      </w:r>
    </w:p>
    <w:p w14:paraId="11741E9A" w14:textId="77777777" w:rsidR="00DE5A7C" w:rsidRPr="00F2675E" w:rsidRDefault="00DE5A7C"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Совершенно иное отношение к само</w:t>
      </w:r>
      <w:r w:rsidRPr="00F2675E">
        <w:rPr>
          <w:rFonts w:ascii="Times New Roman" w:cs="Times New Roman"/>
          <w:spacing w:val="0"/>
        </w:rPr>
        <w:softHyphen/>
        <w:t>лету стало ощущаться после окончания войны. Як-9У, несмотря на более высокие летные характеристики, имел ту же сме</w:t>
      </w:r>
      <w:r w:rsidRPr="00F2675E">
        <w:rPr>
          <w:rFonts w:ascii="Times New Roman" w:cs="Times New Roman"/>
          <w:spacing w:val="0"/>
        </w:rPr>
        <w:softHyphen/>
        <w:t>шанную конструкцию, что и более ран</w:t>
      </w:r>
      <w:r w:rsidRPr="00F2675E">
        <w:rPr>
          <w:rFonts w:ascii="Times New Roman" w:cs="Times New Roman"/>
          <w:spacing w:val="0"/>
        </w:rPr>
        <w:softHyphen/>
        <w:t>ние Яки, а значит, был не приспособлен к длительной службе мирного времени (в военное время «жизнь» среднего отече</w:t>
      </w:r>
      <w:r w:rsidRPr="00F2675E">
        <w:rPr>
          <w:rFonts w:ascii="Times New Roman" w:cs="Times New Roman"/>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F2675E">
        <w:rPr>
          <w:rFonts w:ascii="Times New Roman" w:cs="Times New Roman"/>
          <w:spacing w:val="0"/>
        </w:rPr>
        <w:softHyphen/>
        <w:t>дили в негодность очень быстро.</w:t>
      </w:r>
    </w:p>
    <w:p w14:paraId="2EC6AB1A" w14:textId="77777777" w:rsidR="00DE5A7C" w:rsidRPr="00F2675E" w:rsidRDefault="00DE5A7C"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К началу 1946 г. в отечественной ави</w:t>
      </w:r>
      <w:r w:rsidRPr="00F2675E">
        <w:rPr>
          <w:rFonts w:ascii="Times New Roman" w:cs="Times New Roman"/>
          <w:spacing w:val="0"/>
        </w:rPr>
        <w:softHyphen/>
        <w:t>ации сложилась и вовсе парадоксаль</w:t>
      </w:r>
      <w:r w:rsidRPr="00F2675E">
        <w:rPr>
          <w:rFonts w:ascii="Times New Roman" w:cs="Times New Roman"/>
          <w:spacing w:val="0"/>
        </w:rPr>
        <w:softHyphen/>
        <w:t>ная ситуация. С одной стороны, имелось огромное количество явно устаревших самолетов, требовавших ремонта. С дру</w:t>
      </w:r>
      <w:r w:rsidRPr="00F2675E">
        <w:rPr>
          <w:rFonts w:ascii="Times New Roman" w:cs="Times New Roman"/>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F2675E">
        <w:rPr>
          <w:rFonts w:ascii="Times New Roman" w:cs="Times New Roman"/>
          <w:spacing w:val="0"/>
        </w:rPr>
        <w:softHyphen/>
        <w:t>ствах, достаточных для того, чтобы перело</w:t>
      </w:r>
      <w:r w:rsidRPr="00F2675E">
        <w:rPr>
          <w:rFonts w:ascii="Times New Roman" w:cs="Times New Roman"/>
          <w:spacing w:val="0"/>
        </w:rPr>
        <w:softHyphen/>
        <w:t>мить ход войны в свою пользу. Но все-таки они показали рсему миру насколько это грозное и многообещающее оружие (12741).</w:t>
      </w:r>
    </w:p>
    <w:p w14:paraId="169ED4EC" w14:textId="77777777" w:rsidR="00DE5A7C" w:rsidRPr="00F2675E" w:rsidRDefault="00DE5A7C" w:rsidP="00536344">
      <w:pPr>
        <w:pStyle w:val="27"/>
        <w:shd w:val="clear" w:color="auto" w:fill="auto"/>
        <w:spacing w:after="0" w:line="240" w:lineRule="auto"/>
        <w:ind w:firstLine="0"/>
        <w:rPr>
          <w:rFonts w:ascii="Times New Roman" w:cs="Times New Roman"/>
          <w:spacing w:val="0"/>
        </w:rPr>
      </w:pPr>
    </w:p>
    <w:p w14:paraId="665B18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августа 1945 серийно производился только Як-3П с 3хБ-20, а производство Як-3 обычного было прекращено. Производство шло до середины 1946 (1728,33).</w:t>
      </w:r>
    </w:p>
    <w:p w14:paraId="4FC244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AD871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августа 1945 г. на самолётостроительные заводы стали поступать усовершенствованные моторы АШ-82ФН, ресурс которых поднялся в полтора раза, до 150 часов. Но на фронт такие истребители уже не попали (11986).</w:t>
      </w:r>
    </w:p>
    <w:p w14:paraId="0C8DFE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5CAF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лётные испытания Ла-7Р-2 продолжили. В половине из проведённых 16 полётов запускали ЖРД (при этом менее чем за два месяца заменили четыре двигателя) и сняли основные характеристики, получив максимальную скорость 795 км/ч на высоте 6300 м. Но сделать из деревянного Ла-7 боевую машину с ЖРД так и не удалось.</w:t>
      </w:r>
    </w:p>
    <w:p w14:paraId="04C2F9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Имеются сведения о разработке ещё одного варианта Ла-7Р с однокамерным ЖРД РД-ЗВ конструкции Л.С. Душкина. Эту машину предписывалось передать на лётные испытания в августе 1945 г., но никаких документов, говорящих о том, была ли она построена, обнаружить не удалось.</w:t>
      </w:r>
    </w:p>
    <w:p w14:paraId="46F654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Фактически все "полуреактивные" истребители СКБ-301 представляли собой лишь летающие лаборатории по отработке ЖРД (11986).</w:t>
      </w:r>
    </w:p>
    <w:p w14:paraId="731F94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7E0D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проходили гос. испытания Ла-7УТИ и получил оценку неудовлетворительно из-за задней центровки. Перекомпоновали оборудование и вновь предъявили в октябре вновь с той же оценкой (441,10).</w:t>
      </w:r>
    </w:p>
    <w:p w14:paraId="07DDD1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CA3A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командование 18ВА подготовило обзор работы Ер-2 с АЧ-30Б за период с августа 1944 по июль 1945. Количество машин выросло с 13 до 185. Средний налет на одну дефектную машину был 29.2 час., а по мотору - 14.4 час. (2865,11).</w:t>
      </w:r>
    </w:p>
    <w:p w14:paraId="603021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1772E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4451C0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5F4B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ОКБ А.Н.Т. изготовило и передало на 166 завод серийные чертежи Ту-2 для серийного производства, которое было должно начаться с ноября 1945, но началось только во второй половине 1946. Емкость бомбодержателей довели до 4 т, увеличили емкость бака, штанговую проводку аварийного сброса бомб (1835,29).</w:t>
      </w:r>
    </w:p>
    <w:p w14:paraId="55E40A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87267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А.Н.Т. сообщал А.И.Ш.:</w:t>
      </w:r>
    </w:p>
    <w:p w14:paraId="4809A9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полученному от Вас заданию по дальнейшему улучшению ЛК Ту-2 на самолете N 716 произвели следующие работы:</w:t>
      </w:r>
    </w:p>
    <w:p w14:paraId="35C2A6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Вместо АШ-82ФН установили АШ-83ФН, дающие большую высотность (на 1000 м) и несколько большую мощность (130 нр). При их установке, помимо всех прочих аэродинамических улучшений, были смонтированы индивидуальные выхлопа.</w:t>
      </w:r>
    </w:p>
    <w:p w14:paraId="07806E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этом модифицированном виде самолет успешно прошел заводские испытания и вполне оправдал расчетные данные, показав максимальную скорость на высоте 6780 м на боевом режиме - 605 км/час, что выше скорости серийного на 56 км/час. В настоящее время с передан в ЛИИ.” (4407,5).</w:t>
      </w:r>
    </w:p>
    <w:p w14:paraId="652753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CBF1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на контрольных испытаниях в НИИ ВВС самолета Ту-2 № 24/32, выпущенного в июне 1945 многие из дефектов подтвердились. Машина их не выдержала, испытатели составили длинный список недостатков.</w:t>
      </w:r>
    </w:p>
    <w:p w14:paraId="1AEE82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Обзор и для летчика, и для штурмана по-прежнему считался неудовлетворительным. При значительной огневой мощи обороноспособность бомбардировщика снижалась малыми секторами обстрела и недостаточной маневренностью установок. Бомбосбрасыватели работали ненадежно. Наблюдались случаи неравномерной выработки горючего из баков в крыле, что нарушало центровку и осложняло пилотирование. Наземные службы жаловались на длительность процесса заправки.</w:t>
      </w:r>
    </w:p>
    <w:p w14:paraId="4B0267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Многие советские бомбардировщики к этому времени получили систему "2-й зоны нейтрального газа". При ее наличии осушенные и охлажденные выхлопные газы подавались не только в освобождавшееся пространство самих бензобаков, но и заполняли весь отсек, где располагался бак. Это существенно снижало пожароопасность. На Ту-2 имелась только система "1-й зоны" - наддув баков.</w:t>
      </w:r>
    </w:p>
    <w:p w14:paraId="3646B9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эксплуатации быстро прогорали выхлопные коллекторы, трескались всасывающие патрубки. Наблюдалось разрушение коков винтов. Прочность колес оказалась явно недостаточной. При взлете с грунтовых аэродромов с полной нагрузкой, а нередко и при посадке покрышки лопались, а диски сминались (11988).</w:t>
      </w:r>
    </w:p>
    <w:p w14:paraId="523737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B57AC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Ту-2 N 716 с АШ-83ФН передали в ЛИИ для доводок ВМГ и провозились до мая 1946 (1835,34).</w:t>
      </w:r>
    </w:p>
    <w:p w14:paraId="5D71E2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138A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года не выдержал государственных испытаний "дневной скоростной бомбардировщик" "68" ввиду большого количества дефектов. Военные, в частности, отмечали неудовлетворительные взлетные свойства самолета с винтами АВ-5ЛВ-22А, разбег которого достигал 635, а взлетная дистанция - 1500 метров. Плохо запускались моторы, была невозможна подвеска бомбы ФАБ-1000КМ-44 в грузовом отсеке на левый передний бомбодержатель, а ФАБ-2000М-44 - на средний. Прочность колес была недостаточна, из-за чего исключалось боевое применение машины с бомбовой нагрузкой свыше 2000 кг.</w:t>
      </w:r>
    </w:p>
    <w:p w14:paraId="09A413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Машину переделали из серийного Ту-2 (№ 16/20 завода № 23), укомплектовав 1850-сильными двигателями АМ-39ФНВ, оснащенными сначала, как и самолет "63", винтамиАВ-5Л В-22А диаметром 3,6 метра, а затем - четырехлопастны- ми АВ-5ЛВ-166Б.</w:t>
      </w:r>
    </w:p>
    <w:p w14:paraId="768A1C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сравнению с серийным Ту-2, на самолете "68" количество бензобаков сократили с 14 до десяти и соответственно их суммарную емкость с 2700 до 2200 литров. Основные опоры шасси стали одновильчатыми. Кроме этого, установили фонарь передней кабины с улучшенным обзором, подвижный стабилизатор, причем управлением им связано с гидравлическим управлением посадочных щитков, автомат дозарядки гидроаккумулятора, отработали посадку экипажа в переднюю кабину с задней кромки крыла без приставной лестницы, улучшили спецоборудование и использовали дистанционный компас ПДК-44.</w:t>
      </w:r>
    </w:p>
    <w:p w14:paraId="2B718E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 касается вооружения, то у штурмана пулеметную установку заменили ВУС-1 и доработали пулеметные установки у стрел- ка-радиста и стрелка. Максимальная емкость бомбодержателей доведена до 4000 кг.</w:t>
      </w:r>
    </w:p>
    <w:p w14:paraId="3E61F2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 же время, самолет по максимальной скорости превосходил серийный Ту-2 и военные просили Туполева устранить выявленные дефекты и предъявить самолет на повторные испытания.</w:t>
      </w:r>
    </w:p>
    <w:p w14:paraId="4E95FB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результате появился еще один вариант самолета "68" - Ту-4, оснащенный 1870- сильными двигателями АМ-40 и увеличенной до 4000 кг бомбовой нагрузкой. Но вскоре его обозначение изменили на Ту-Ю и начали подготовку к серийному производству.</w:t>
      </w:r>
    </w:p>
    <w:p w14:paraId="6AE7D1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1947 года на заводе № I построили десять машин этой модификации. В апреле головной экземпляр машины выдержал заводские испытания.</w:t>
      </w:r>
    </w:p>
    <w:p w14:paraId="5A5A83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сопроводительной записке к актам по результатам государственных испытаний Ту-2 с моторами АШ-83ФН с улучшенным капотированием и Ту-2 с моторами АМ-40, направленной в мае 1947 года Сталину говорилось:</w:t>
      </w:r>
    </w:p>
    <w:p w14:paraId="5D77F4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Ту-10 с двигателями АМ-39ФНВ и винтами АВ-5ЛВ-22А</w:t>
      </w:r>
    </w:p>
    <w:p w14:paraId="5DE324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Ту-10 с двигателями АМ-39ФНВ и винтами АВ-5ЛВ-166Б</w:t>
      </w:r>
    </w:p>
    <w:p w14:paraId="6DF2B0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с моторами AШ-83 дал прирост скорости на 51 км/ч, а с АМ-40 - на 94 км/ч. Во избежание разнотипности самолетов в эксплуатации, считаем целесообразным самолеты с ALU-83 в серию не запускать и на вооружение не принимать. Самолет Ту-2 с АМ-40 принять на вооружение и запустить в серию.</w:t>
      </w:r>
    </w:p>
    <w:p w14:paraId="127D09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с этим ВВС и Дальняя авиация нуждаются в быстром получении дальнего бомбардировщика с внесением в него ряда улучшений и изменений по сравнению с серийным Ту-2. Для этой модификации предусматривается: увеличение технической дальности до 3500 км за счет увеличения несущих поверхностей; расширение передней кабины, что дает возможность удобного расположения двух летчиков рядом и штурмана впереди, а также размещение новейших типов вооружения и оборудования. На этом самолете устанавливается усиленное механизированное пушечное вооружение, автопилот и прицел "Нор- ден", радиокомпас, ночное оборудование, обогрев кабин, антиобледенитель носка крыла...".</w:t>
      </w:r>
    </w:p>
    <w:p w14:paraId="61D86A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Какова была реакция вождя - неизвестно, но, похоже, что к вопросу о серийном производстве Ту-2 с двигателями АМ-40 не возвращались.</w:t>
      </w:r>
    </w:p>
    <w:p w14:paraId="468863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Варианты подвески бомб на самолете "68"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094A30" w:rsidRPr="00F2675E" w14:paraId="4249063B" w14:textId="77777777" w:rsidTr="00D21494">
        <w:tc>
          <w:tcPr>
            <w:tcW w:w="2802" w:type="dxa"/>
            <w:tcBorders>
              <w:top w:val="single" w:sz="12" w:space="0" w:color="auto"/>
            </w:tcBorders>
          </w:tcPr>
          <w:p w14:paraId="796C35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802" w:type="dxa"/>
            <w:tcBorders>
              <w:top w:val="single" w:sz="12" w:space="0" w:color="auto"/>
            </w:tcBorders>
          </w:tcPr>
          <w:p w14:paraId="475536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Внутренняя</w:t>
            </w:r>
          </w:p>
        </w:tc>
        <w:tc>
          <w:tcPr>
            <w:tcW w:w="2802" w:type="dxa"/>
            <w:tcBorders>
              <w:top w:val="single" w:sz="12" w:space="0" w:color="auto"/>
            </w:tcBorders>
          </w:tcPr>
          <w:p w14:paraId="2B1792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Наружная</w:t>
            </w:r>
          </w:p>
        </w:tc>
      </w:tr>
      <w:tr w:rsidR="00094A30" w:rsidRPr="00F2675E" w14:paraId="0243F899" w14:textId="77777777" w:rsidTr="00D21494">
        <w:tc>
          <w:tcPr>
            <w:tcW w:w="2802" w:type="dxa"/>
          </w:tcPr>
          <w:p w14:paraId="0680E5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802" w:type="dxa"/>
          </w:tcPr>
          <w:p w14:paraId="19EE07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подвеска</w:t>
            </w:r>
          </w:p>
        </w:tc>
        <w:tc>
          <w:tcPr>
            <w:tcW w:w="2802" w:type="dxa"/>
          </w:tcPr>
          <w:p w14:paraId="5BA273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подвеска</w:t>
            </w:r>
          </w:p>
        </w:tc>
      </w:tr>
      <w:tr w:rsidR="00094A30" w:rsidRPr="00F2675E" w14:paraId="0EE09821" w14:textId="77777777" w:rsidTr="00D21494">
        <w:tc>
          <w:tcPr>
            <w:tcW w:w="2802" w:type="dxa"/>
          </w:tcPr>
          <w:p w14:paraId="04A4BD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ФАБ-2000</w:t>
            </w:r>
          </w:p>
        </w:tc>
        <w:tc>
          <w:tcPr>
            <w:tcW w:w="2802" w:type="dxa"/>
          </w:tcPr>
          <w:p w14:paraId="3EF77F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802" w:type="dxa"/>
          </w:tcPr>
          <w:p w14:paraId="37D559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r>
      <w:tr w:rsidR="00094A30" w:rsidRPr="00F2675E" w14:paraId="5B7699C8" w14:textId="77777777" w:rsidTr="00D21494">
        <w:tc>
          <w:tcPr>
            <w:tcW w:w="2802" w:type="dxa"/>
          </w:tcPr>
          <w:p w14:paraId="5938F6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ФАБ-2000М-44</w:t>
            </w:r>
          </w:p>
        </w:tc>
        <w:tc>
          <w:tcPr>
            <w:tcW w:w="2802" w:type="dxa"/>
          </w:tcPr>
          <w:p w14:paraId="7946A5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2802" w:type="dxa"/>
          </w:tcPr>
          <w:p w14:paraId="264260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r>
      <w:tr w:rsidR="00094A30" w:rsidRPr="00F2675E" w14:paraId="06DBDB7B" w14:textId="77777777" w:rsidTr="00D21494">
        <w:tc>
          <w:tcPr>
            <w:tcW w:w="2802" w:type="dxa"/>
          </w:tcPr>
          <w:p w14:paraId="6FF685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ФАБ-1000</w:t>
            </w:r>
          </w:p>
        </w:tc>
        <w:tc>
          <w:tcPr>
            <w:tcW w:w="2802" w:type="dxa"/>
          </w:tcPr>
          <w:p w14:paraId="5F7F30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2802" w:type="dxa"/>
          </w:tcPr>
          <w:p w14:paraId="2D67EC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r>
      <w:tr w:rsidR="00094A30" w:rsidRPr="00F2675E" w14:paraId="47E90A6F" w14:textId="77777777" w:rsidTr="00D21494">
        <w:tc>
          <w:tcPr>
            <w:tcW w:w="2802" w:type="dxa"/>
          </w:tcPr>
          <w:p w14:paraId="3B7FB7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ФАБ-1000КМ-44</w:t>
            </w:r>
          </w:p>
        </w:tc>
        <w:tc>
          <w:tcPr>
            <w:tcW w:w="2802" w:type="dxa"/>
          </w:tcPr>
          <w:p w14:paraId="2DADB8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2802" w:type="dxa"/>
          </w:tcPr>
          <w:p w14:paraId="7C93A9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r>
      <w:tr w:rsidR="00094A30" w:rsidRPr="00F2675E" w14:paraId="69BA1A4F" w14:textId="77777777" w:rsidTr="00D21494">
        <w:tc>
          <w:tcPr>
            <w:tcW w:w="2802" w:type="dxa"/>
          </w:tcPr>
          <w:p w14:paraId="52421B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ФАБ-500М-44</w:t>
            </w:r>
          </w:p>
        </w:tc>
        <w:tc>
          <w:tcPr>
            <w:tcW w:w="2802" w:type="dxa"/>
          </w:tcPr>
          <w:p w14:paraId="4D1908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2802" w:type="dxa"/>
          </w:tcPr>
          <w:p w14:paraId="5458B2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tc>
      </w:tr>
      <w:tr w:rsidR="00094A30" w:rsidRPr="00F2675E" w14:paraId="15389801" w14:textId="77777777" w:rsidTr="00D21494">
        <w:tc>
          <w:tcPr>
            <w:tcW w:w="2802" w:type="dxa"/>
            <w:tcBorders>
              <w:bottom w:val="single" w:sz="12" w:space="0" w:color="auto"/>
            </w:tcBorders>
          </w:tcPr>
          <w:p w14:paraId="23902E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ФАБ-100</w:t>
            </w:r>
          </w:p>
        </w:tc>
        <w:tc>
          <w:tcPr>
            <w:tcW w:w="2802" w:type="dxa"/>
            <w:tcBorders>
              <w:bottom w:val="single" w:sz="12" w:space="0" w:color="auto"/>
            </w:tcBorders>
          </w:tcPr>
          <w:p w14:paraId="6D4A45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tc>
        <w:tc>
          <w:tcPr>
            <w:tcW w:w="2802" w:type="dxa"/>
            <w:tcBorders>
              <w:bottom w:val="single" w:sz="12" w:space="0" w:color="auto"/>
            </w:tcBorders>
          </w:tcPr>
          <w:p w14:paraId="555E14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bl>
    <w:p w14:paraId="372C24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(12035).</w:t>
      </w:r>
    </w:p>
    <w:p w14:paraId="338C76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99F0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завод 482 завершил постройку ВБ-109 В.М.М., но моторов не было и поставили ВК-108. В конце декабря начался этап заводских испытаний и доводок (2471,43).</w:t>
      </w:r>
    </w:p>
    <w:p w14:paraId="6299D0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D138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завод № 482 завершил первой опытной машины ВБ-109, однако отсутствие пригодных к полетам моторов ВК-109 (их поставка по плану намечалась на январь 1945 г., но моторы не поступили даже в феврале 1946 г.) заставило временно смонтировать на бомбардировщике двигатели ВК-108. В конце декабре начался этап заводских летных испытаний и доводок.</w:t>
      </w:r>
    </w:p>
    <w:p w14:paraId="12747C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Конструкторский коллектив Мясищева к 1945 г. имел три многообещающих плацдарма для создания такой машины. Это, во-первых, построенный еще в 1942 г. высотный бомбардировщик ДВБ-102, во- вторых, опыт доводки герметичных кабин для самолетов Як-9 и Ла-5, и, в-третьих, новый высотный, сверхмощный по тогдашним представлениям двигатель ВК-109 (представлявший собой дальнейшее развитие ВК-108). Задание НКАП на разработку и постройку двух экземпляров ВБ-109 было получено одновременно с ДБ-108 еще в мае 1944 г., но работы по высотному варианту велись значительно медленнее. Макетная комиссия состоялась лишь в феврале 1945 г. Позднее, по мере развития событий с Пе-2И, Пе-2М и ДБ-108, пришлось неоднократно пересматривать конструкцию винтомоторной группы и вооружения самолета. Передача ВБ-109 на государственные испытания планировалась на апрель 1945 г., однако к этому сроку не закончилось даже рабочее проектирование.</w:t>
      </w:r>
    </w:p>
    <w:p w14:paraId="19D45D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Высотный бомбардировщик оснастили двухместной герметической кабиной с установкой для ее обогрева (впервые в СССР). По опыту доводки самолета ВИ на лобовых стеклах фонаря смонтировали антиобледенитель со стеклоочистителем, приводившимся в действие миниатюрным гидроцилиндром. В кабине машины применили ультрафиолетовое освещение. Прежде чем попасть в карбюратор мотора воздух, сжатый приводным нагнетателем, охлаждался в специальном радиаторе (12042).</w:t>
      </w:r>
    </w:p>
    <w:p w14:paraId="030CE2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05D7F7E" w14:textId="77777777" w:rsidR="00DD147C" w:rsidRPr="00F2675E" w:rsidRDefault="00DD147C" w:rsidP="00536344">
      <w:pPr>
        <w:pStyle w:val="a3"/>
        <w:rPr>
          <w:color w:val="auto"/>
          <w:lang w:val="ru-RU"/>
        </w:rPr>
      </w:pPr>
      <w:r w:rsidRPr="00F2675E">
        <w:rPr>
          <w:color w:val="auto"/>
          <w:lang w:val="ru-RU"/>
        </w:rPr>
        <w:t>В августе 1945 г. участники знамени</w:t>
      </w:r>
      <w:r w:rsidRPr="00F2675E">
        <w:rPr>
          <w:color w:val="auto"/>
          <w:lang w:val="ru-RU"/>
        </w:rPr>
        <w:softHyphen/>
        <w:t>тых довоенных дальних полетов Герои Советского Союза Георгий Байдуков, Ми</w:t>
      </w:r>
      <w:r w:rsidRPr="00F2675E">
        <w:rPr>
          <w:color w:val="auto"/>
          <w:lang w:val="ru-RU"/>
        </w:rPr>
        <w:softHyphen/>
        <w:t>хаил Громов, Сергей Данилин и Андрей Юмашев предложили Сталину пройти на ДВБ-102 через Южный Полюс. Они считали, что установив дизели АЧ-30Б, заменив крыло новым большего удли</w:t>
      </w:r>
      <w:r w:rsidRPr="00F2675E">
        <w:rPr>
          <w:color w:val="auto"/>
          <w:lang w:val="ru-RU"/>
        </w:rPr>
        <w:softHyphen/>
        <w:t>нения, увеличив емкость баков и облег</w:t>
      </w:r>
      <w:r w:rsidRPr="00F2675E">
        <w:rPr>
          <w:color w:val="auto"/>
          <w:lang w:val="ru-RU"/>
        </w:rPr>
        <w:softHyphen/>
        <w:t>чив самолет за счет снятия вооружения, можно получить дальность 20000 км. Ответа на их предложение не было. Вряд ли оно не рассматривалось вовсе, скорее предполагаемый эффект сочли завышен</w:t>
      </w:r>
      <w:r w:rsidRPr="00F2675E">
        <w:rPr>
          <w:color w:val="auto"/>
          <w:lang w:val="ru-RU"/>
        </w:rPr>
        <w:softHyphen/>
        <w:t>ным, да и не до того было (17739).</w:t>
      </w:r>
    </w:p>
    <w:p w14:paraId="3DF0C6F0" w14:textId="77777777" w:rsidR="00DD147C" w:rsidRPr="00F2675E" w:rsidRDefault="00DD147C" w:rsidP="00536344">
      <w:pPr>
        <w:spacing w:after="0" w:line="240" w:lineRule="auto"/>
        <w:jc w:val="both"/>
        <w:rPr>
          <w:rStyle w:val="107"/>
          <w:rFonts w:eastAsiaTheme="minorHAnsi"/>
          <w:sz w:val="16"/>
          <w:szCs w:val="16"/>
        </w:rPr>
      </w:pPr>
    </w:p>
    <w:p w14:paraId="590CBE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58F801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3D7139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3BA58D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593308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5CE61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завод № 482 завершил постройку первой опытной машины ВБ В.М.М. с двухместной герметической кабиной и с установкой для ее обогрева (впервые в СССР), однако отсутствие пригодных к полетам моторов ВК-109 заставило временно смонтировать на бомбардировщике двигатели ВК-108. В конце декабре начался этап заводских летных испытаний и доводок (4476).</w:t>
      </w:r>
    </w:p>
    <w:p w14:paraId="296DDF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10F4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года участники первых трансполяр</w:t>
      </w:r>
      <w:r w:rsidRPr="00F2675E">
        <w:rPr>
          <w:rFonts w:ascii="Times New Roman" w:hAnsi="Times New Roman"/>
          <w:sz w:val="16"/>
          <w:szCs w:val="16"/>
        </w:rPr>
        <w:softHyphen/>
        <w:t>ных перелетов из Москвы в США Герои Советского Союза М.М. Громов, А.Б. Юмашев, С.А. Данилин и Г.Ф. Байдуков обратились к Сталину с предложением установить очередной мировой рекорд дальности по</w:t>
      </w:r>
      <w:r w:rsidRPr="00F2675E">
        <w:rPr>
          <w:rFonts w:ascii="Times New Roman" w:hAnsi="Times New Roman"/>
          <w:sz w:val="16"/>
          <w:szCs w:val="16"/>
        </w:rPr>
        <w:softHyphen/>
        <w:t>лета, и единственным кандидатом на эту роль был... ДВБ-102. В своем письме генсеку они сообщали:</w:t>
      </w:r>
    </w:p>
    <w:p w14:paraId="607E6D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«Перелет через Южный полюс с установлением миро</w:t>
      </w:r>
      <w:r w:rsidRPr="00F2675E">
        <w:rPr>
          <w:rFonts w:ascii="Times New Roman" w:hAnsi="Times New Roman"/>
          <w:sz w:val="16"/>
          <w:szCs w:val="16"/>
        </w:rPr>
        <w:softHyphen/>
        <w:t>вого рекорда дальности и полет вокруг света без посадки было и остается нашим заветным желанием.</w:t>
      </w:r>
    </w:p>
    <w:p w14:paraId="6D29F8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Расчеты, проведенные конструкторами Мясищевым и Черомским, показали, что самолет Мясищева «102» при соответствующей модернизации (замена крыльев) с дву</w:t>
      </w:r>
      <w:r w:rsidRPr="00F2675E">
        <w:rPr>
          <w:rFonts w:ascii="Times New Roman" w:hAnsi="Times New Roman"/>
          <w:sz w:val="16"/>
          <w:szCs w:val="16"/>
        </w:rPr>
        <w:softHyphen/>
        <w:t>мя дизель-моторами Черомского будет иметь дальность полета порядка 20 тыс. километров и может быть подго</w:t>
      </w:r>
      <w:r w:rsidRPr="00F2675E">
        <w:rPr>
          <w:rFonts w:ascii="Times New Roman" w:hAnsi="Times New Roman"/>
          <w:sz w:val="16"/>
          <w:szCs w:val="16"/>
        </w:rPr>
        <w:softHyphen/>
        <w:t>товлен к летным испытаниям весной 1946 г.</w:t>
      </w:r>
    </w:p>
    <w:p w14:paraId="7E2813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всесторонних испытаний и длительного полета по СССР рекордный полет через Южный полюс может быть выполнен зимой 1946-47 г.</w:t>
      </w:r>
    </w:p>
    <w:p w14:paraId="628286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перелета вокруг света без посадки необходим специальный рекордный самолет с дальностью полета порядка 30 тыс. километров, постройку которого также желательно начать в этом году...».</w:t>
      </w:r>
    </w:p>
    <w:p w14:paraId="4468EF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Письмо так и осталось без ответа. Если до войны рекордные полеты были нужны Сталину не только для демонстрации военной мощи Советского Союза, но и «выращивания» национальных героев, способных в случае необходимости «открывать двери» глав различ</w:t>
      </w:r>
      <w:r w:rsidRPr="00F2675E">
        <w:rPr>
          <w:rFonts w:ascii="Times New Roman" w:hAnsi="Times New Roman"/>
          <w:sz w:val="16"/>
          <w:szCs w:val="16"/>
        </w:rPr>
        <w:softHyphen/>
        <w:t>ных государств, и прежде всего Соединенных Штатов, то после войны надобность в этом отпала. Для победы в начавшейся «холодной войне» нужно было искать иные пути.</w:t>
      </w:r>
    </w:p>
    <w:p w14:paraId="08C67124"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году, после закрытия ОКБ-482, рассматри</w:t>
      </w:r>
      <w:r w:rsidRPr="00F2675E">
        <w:rPr>
          <w:rFonts w:ascii="Times New Roman" w:hAnsi="Times New Roman"/>
          <w:sz w:val="16"/>
          <w:szCs w:val="16"/>
        </w:rPr>
        <w:softHyphen/>
        <w:t>вался вариант ДВБ-102 с двигателями АШ-73ТК. По расчетам при взлетной массе 16 500 кг максимальная скорость машины на высоте 9000 м должна была дос</w:t>
      </w:r>
      <w:r w:rsidRPr="00F2675E">
        <w:rPr>
          <w:rFonts w:ascii="Times New Roman" w:hAnsi="Times New Roman"/>
          <w:sz w:val="16"/>
          <w:szCs w:val="16"/>
        </w:rPr>
        <w:softHyphen/>
        <w:t>тигнуть 610 км/ч, а дальность с бомбовой нагрузкой 2000 кг — 4500 км. Были и другие варианты, в том чис</w:t>
      </w:r>
      <w:r w:rsidRPr="00F2675E">
        <w:rPr>
          <w:rFonts w:ascii="Times New Roman" w:hAnsi="Times New Roman"/>
          <w:sz w:val="16"/>
          <w:szCs w:val="16"/>
        </w:rPr>
        <w:softHyphen/>
        <w:t>ле с двигателями М-82ТК, дизелями М-ЗОБ и М-20. Но, несмотря на требования ВВС, ОКБ-482 не восстанови</w:t>
      </w:r>
      <w:r w:rsidRPr="00F2675E">
        <w:rPr>
          <w:rFonts w:ascii="Times New Roman" w:hAnsi="Times New Roman"/>
          <w:sz w:val="16"/>
          <w:szCs w:val="16"/>
        </w:rPr>
        <w:softHyphen/>
        <w:t>ли, а о самолете быстро забыли (11446).</w:t>
      </w:r>
    </w:p>
    <w:p w14:paraId="3FEF179E"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5269E2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 Туполева (4476).</w:t>
      </w:r>
    </w:p>
    <w:p w14:paraId="431BEF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C7A1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в НИИ ВВС прошел испытания серийный самолет УПЕ-2 №20/501 послевоенного выпуска. Оценка НИИ в связи с неполной реализацией требований ВВС к машине была негативной, и контрольных испытаний самолет не выдержал. Подчеркивалось, что в существующем виде его нельзя применять для обучения в школах ВВС. Полученные в ходе испытаний летные данные самолета № 20/501 почти не отличались от данных УПе-2 № 10/231: максимальная скорость у земли - 452 км/ч, на высоте 3900 м - 512 км/ч при нормальном полетном весе 7000-7200 кг в зависимости от численности экипажа. После проведения контрольных испытаний началось постепенное свертывание производства УПе-2, которое практически прекратилось к декабрю 1945 г., хотя самолеты УПе-2 еще долго летали в учебных частях вместе с УТБ, созданным на базе Ту-2. Всего был построен 671 учебно-тренировочный Пе-2. На них прошли обучение 6-7 тысяч экипажей ближних бомбардировщиков, в определенной мере решивших судьбу войны (4476).</w:t>
      </w:r>
    </w:p>
    <w:p w14:paraId="02919F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63B9BE" w14:textId="77777777" w:rsidR="002A130F" w:rsidRPr="008A2E5A" w:rsidRDefault="002A130F" w:rsidP="002A13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1945 г. прошли КИ самолета УПе-2 № 20/501, которые показали, что требования по улучшению самолета, выдвинутые ВВС (см. ниже) выполнены не были. В декабре 1945 г. производство УПе-2 было завершено. Всего был выпущен 671 самолет Пе-2УТ и УПе-2.</w:t>
      </w:r>
    </w:p>
    <w:p w14:paraId="0AD966AC" w14:textId="77777777" w:rsidR="002A130F" w:rsidRPr="008A2E5A" w:rsidRDefault="002A130F" w:rsidP="002A13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УПе-2 стали последними в семействе (23555).</w:t>
      </w:r>
    </w:p>
    <w:p w14:paraId="5144943F" w14:textId="77777777" w:rsidR="002A130F" w:rsidRPr="008A2E5A" w:rsidRDefault="002A130F" w:rsidP="002A130F">
      <w:pPr>
        <w:spacing w:after="0" w:line="240" w:lineRule="auto"/>
        <w:jc w:val="both"/>
        <w:rPr>
          <w:rFonts w:ascii="Times New Roman" w:hAnsi="Times New Roman"/>
          <w:color w:val="0070C0"/>
          <w:sz w:val="16"/>
          <w:szCs w:val="16"/>
        </w:rPr>
      </w:pPr>
    </w:p>
    <w:p w14:paraId="278D64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ОКБ С.В.И. начало проектирование Ил-18 с 4хАШ-73ТК А.Д.Швецова с ТК-19 и четырехлопастными винтами АВ-16НМ-95 двойного действия (3846,21).</w:t>
      </w:r>
    </w:p>
    <w:p w14:paraId="766376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C187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августе 1945 в соответствии с постановлением ГКО "О мероприятиях по изучению и освоению немецкой реактивной техники" в НИИ-1 и ЦИАМ велись стендовые испытания Jumo 004, BMW 003, S 8A, а на 26, 126 и 16 шла подготовка к малой серии Jumo 004 и BMW 003 и до конца года хотели сделать 110 и 30. На 51 у В.Н.Челомея начали производство 10-Х по типу V 1. А.И.М. делал МиГ-9, С.А.Л. - Ла-150, а Як-15 был в сборочном цехе (1795,61).</w:t>
      </w:r>
    </w:p>
    <w:p w14:paraId="7B72B4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8B46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О.К.А. сказал А.С.Я. что хотел бы работать самостоятельно и делать свою гражданскую машину и А.С.Я. предложил ему возглавить Новосибирский филиал (1853,4).</w:t>
      </w:r>
    </w:p>
    <w:p w14:paraId="4C2B69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8BCEDD" w14:textId="77777777" w:rsidR="002A130F" w:rsidRPr="008A2E5A" w:rsidRDefault="002A130F" w:rsidP="002A13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1945 г. НКАП поручил заводу № 84 вернуться от упрощенной конструкции самолета Ли-2 военного времени к исходной — с багажными полками, туалетом, внутренней обшивкой. В результате трудоемкость изготовления Ли-2 выросла почти на треть, а объем выпуска снизился (23472).</w:t>
      </w:r>
    </w:p>
    <w:p w14:paraId="358BC9DB" w14:textId="77777777" w:rsidR="002A130F" w:rsidRPr="008A2E5A" w:rsidRDefault="002A130F" w:rsidP="002A130F">
      <w:pPr>
        <w:spacing w:after="0" w:line="240" w:lineRule="auto"/>
        <w:jc w:val="both"/>
        <w:rPr>
          <w:rFonts w:ascii="Times New Roman" w:hAnsi="Times New Roman"/>
          <w:color w:val="0070C0"/>
          <w:sz w:val="16"/>
          <w:szCs w:val="16"/>
        </w:rPr>
      </w:pPr>
    </w:p>
    <w:p w14:paraId="386AEC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когда война окончилась, О.К.А. обратился к Яковлеву с просьбой освободить его от обязанностей первого зама и разрешить вплотную заняться бипланом. Яковлев не хотел отпускать Антонова, но и препятствовать его начинанию не стал. В качестве компромисса он предложил Олегу Константиновичу выехать в Новосибирск, где возглавить филиал своего ОКБ при заводе №153 им. В.П.Чкалова. Фактически это означало готовность Яковлева “закрыть глаза” на инициативные работы своего зама (9631).</w:t>
      </w:r>
    </w:p>
    <w:p w14:paraId="78FCC2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AB60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построили первый вертолет И.П.Братухина Омега "Корректировщик артогня" с Прат Уитни R-985 AN-1, но облетали только весной 1946 (3340,9).</w:t>
      </w:r>
    </w:p>
    <w:p w14:paraId="30B05A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86F4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была закончена сборка первого геликоптера Г-3 Братухина, а уже в июне 1946 г. были завершены его летные испытания. Вертолет Г-3 был создан на базе вертолета «Омега» и имел ту же схему и большую часть основных его агрегатов, но был снаб</w:t>
      </w:r>
      <w:r w:rsidRPr="00F2675E">
        <w:rPr>
          <w:rFonts w:ascii="Times New Roman" w:hAnsi="Times New Roman"/>
          <w:sz w:val="16"/>
          <w:szCs w:val="16"/>
        </w:rPr>
        <w:softHyphen/>
        <w:t>жен двумя зарубежными авиационными двигателями Пратт-Уитни К.-985АМ-1 взлетной мощностью по 450 л. с./330 кВт и номи</w:t>
      </w:r>
      <w:r w:rsidRPr="00F2675E">
        <w:rPr>
          <w:rFonts w:ascii="Times New Roman" w:hAnsi="Times New Roman"/>
          <w:sz w:val="16"/>
          <w:szCs w:val="16"/>
        </w:rPr>
        <w:softHyphen/>
        <w:t>нальной мощностью по 350 л. с./258 кВт. Конструктивные изме</w:t>
      </w:r>
      <w:r w:rsidRPr="00F2675E">
        <w:rPr>
          <w:rFonts w:ascii="Times New Roman" w:hAnsi="Times New Roman"/>
          <w:sz w:val="16"/>
          <w:szCs w:val="16"/>
        </w:rPr>
        <w:softHyphen/>
        <w:t>нения коснулись лишь элементов, непосредственно связанных с новыми двигателями: рамы двигателей, элементов трансмиссии и капотов. Передаточное число в трансмиссии было сохранено пре</w:t>
      </w:r>
      <w:r w:rsidRPr="00F2675E">
        <w:rPr>
          <w:rFonts w:ascii="Times New Roman" w:hAnsi="Times New Roman"/>
          <w:sz w:val="16"/>
          <w:szCs w:val="16"/>
        </w:rPr>
        <w:softHyphen/>
        <w:t>жним: 0,283. Оба вертолета Г-3, пилотируемые летчиками К. И. Пономаре</w:t>
      </w:r>
      <w:r w:rsidRPr="00F2675E">
        <w:rPr>
          <w:rFonts w:ascii="Times New Roman" w:hAnsi="Times New Roman"/>
          <w:sz w:val="16"/>
          <w:szCs w:val="16"/>
        </w:rPr>
        <w:softHyphen/>
        <w:t>вым и М. К. Байкаловым, успешно прошли заводские летные- ис</w:t>
      </w:r>
      <w:r w:rsidRPr="00F2675E">
        <w:rPr>
          <w:rFonts w:ascii="Times New Roman" w:hAnsi="Times New Roman"/>
          <w:sz w:val="16"/>
          <w:szCs w:val="16"/>
        </w:rPr>
        <w:softHyphen/>
        <w:t>пытания, и были переданы на государственные испытания. Еше до их окончания вышел приказ министра авиационной промыш</w:t>
      </w:r>
      <w:r w:rsidRPr="00F2675E">
        <w:rPr>
          <w:rFonts w:ascii="Times New Roman" w:hAnsi="Times New Roman"/>
          <w:sz w:val="16"/>
          <w:szCs w:val="16"/>
        </w:rPr>
        <w:softHyphen/>
        <w:t>ленности М. В. Хруничева о постройке небольшой (10 экземпля</w:t>
      </w:r>
      <w:r w:rsidRPr="00F2675E">
        <w:rPr>
          <w:rFonts w:ascii="Times New Roman" w:hAnsi="Times New Roman"/>
          <w:sz w:val="16"/>
          <w:szCs w:val="16"/>
        </w:rPr>
        <w:softHyphen/>
        <w:t>ров) серии этого вертолета на киевском авиационном заводе № 473, однако там за два года было построено только 8 серийных верто</w:t>
      </w:r>
      <w:r w:rsidRPr="00F2675E">
        <w:rPr>
          <w:rFonts w:ascii="Times New Roman" w:hAnsi="Times New Roman"/>
          <w:sz w:val="16"/>
          <w:szCs w:val="16"/>
        </w:rPr>
        <w:softHyphen/>
        <w:t>летов, причем на 8-й вертолет двигателей не было. Следует отме</w:t>
      </w:r>
      <w:r w:rsidRPr="00F2675E">
        <w:rPr>
          <w:rFonts w:ascii="Times New Roman" w:hAnsi="Times New Roman"/>
          <w:sz w:val="16"/>
          <w:szCs w:val="16"/>
        </w:rPr>
        <w:softHyphen/>
        <w:t>тить, что главное артиллерийское управление выразило желание приобрести 200 вертолетов Г-3 (АК) (10736).</w:t>
      </w:r>
    </w:p>
    <w:p w14:paraId="6C5FC3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0EDF4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АМ-43 прошел испытания на заводе № 24. Офи</w:t>
      </w:r>
      <w:r w:rsidRPr="00F2675E">
        <w:rPr>
          <w:rFonts w:ascii="Times New Roman" w:hAnsi="Times New Roman"/>
          <w:sz w:val="16"/>
          <w:szCs w:val="16"/>
        </w:rPr>
        <w:softHyphen/>
        <w:t>циально АМ-43 исключили из плана опытных работ НКАП в июне 1945 г., но фактически его доводку продолжали еще год. Двигатель проходил летные испытания в 1945 г. на штурмовике Ил-10, а позд</w:t>
      </w:r>
      <w:r w:rsidRPr="00F2675E">
        <w:rPr>
          <w:rFonts w:ascii="Times New Roman" w:hAnsi="Times New Roman"/>
          <w:sz w:val="16"/>
          <w:szCs w:val="16"/>
        </w:rPr>
        <w:softHyphen/>
        <w:t>нее также на тяжелом истребителе «63П» (Ту-1). Серийно АМ-43 не выпускался.</w:t>
      </w:r>
    </w:p>
    <w:p w14:paraId="33D1A8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w:t>
      </w:r>
    </w:p>
    <w:p w14:paraId="0D2A0F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12-цилиндровый рядный У-образный, четырехтактный, водяного охлаждения, редукторный, с односкоростным ПЦН;</w:t>
      </w:r>
    </w:p>
    <w:p w14:paraId="21AC69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160/190 мм (в цилиндрах с прицепными шатунами 196,8 мм);</w:t>
      </w:r>
    </w:p>
    <w:p w14:paraId="6E67EB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объем 46,66 л;</w:t>
      </w:r>
    </w:p>
    <w:p w14:paraId="23D3E7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мощность 2000/2150 л.с. (позднее доведена до 2150/2300 л.с.);</w:t>
      </w:r>
    </w:p>
    <w:p w14:paraId="136311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вес 1090 кг;</w:t>
      </w:r>
    </w:p>
    <w:p w14:paraId="5AAAE1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запуск сжатым воздухом. Известны модификации:</w:t>
      </w:r>
    </w:p>
    <w:p w14:paraId="689CFD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АМ-43ТР, задание 1943 г. на мотор с двухскоростным ПЦН и тур</w:t>
      </w:r>
      <w:r w:rsidRPr="00F2675E">
        <w:rPr>
          <w:rFonts w:ascii="Times New Roman" w:hAnsi="Times New Roman"/>
          <w:sz w:val="16"/>
          <w:szCs w:val="16"/>
        </w:rPr>
        <w:softHyphen/>
        <w:t>бореактором Ефремова, 2000/2150 л.с., вес 1100 кг (с турбореакто</w:t>
      </w:r>
      <w:r w:rsidRPr="00F2675E">
        <w:rPr>
          <w:rFonts w:ascii="Times New Roman" w:hAnsi="Times New Roman"/>
          <w:sz w:val="16"/>
          <w:szCs w:val="16"/>
        </w:rPr>
        <w:softHyphen/>
        <w:t>ром). *</w:t>
      </w:r>
    </w:p>
    <w:p w14:paraId="69C91C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АМ-43, первый опытный вариант, карбюраторный, 2000/2150 л.с.</w:t>
      </w:r>
    </w:p>
    <w:p w14:paraId="636731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АМ-43НВ, вариант с непосредственным впрыском топлива, 2150/2300 л.с., вес 1090 кг.</w:t>
      </w:r>
    </w:p>
    <w:p w14:paraId="08EF25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АМ-43ТК с турбонагнетателями ТК-ЗООБ.</w:t>
      </w:r>
    </w:p>
    <w:p w14:paraId="598F9A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Двигатели АМ-43 устанавливались на малой серии штурмовиков Ил-16, опытном тяжелом истребителе «63П» (Ту-1). Их применение предусматри</w:t>
      </w:r>
      <w:r w:rsidRPr="00F2675E">
        <w:rPr>
          <w:rFonts w:ascii="Times New Roman" w:hAnsi="Times New Roman"/>
          <w:sz w:val="16"/>
          <w:szCs w:val="16"/>
        </w:rPr>
        <w:softHyphen/>
        <w:t>валось также одним из вариантов проекта «64» Туполева (11852).</w:t>
      </w:r>
    </w:p>
    <w:p w14:paraId="7535FE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37E21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АМ-43 прошел испытания на заводе № 24. Получили номинальную мощность 2000 л,с, при максимальной 2150 л.с. (как и требовалось первоначальным заданием). Официально АМ-43 исключили из плана опытных работ НКАП в июне 1945 г., но фактически его доводку продолжали еще год. На варианте АМ-43НВ с непосредственным впрыском топлива удалось дойти до уровня 2150/ 2300 л.с. при весе 1090 кг (по заданию - 1 100 кг, но там в этот вес включался и турбореактор). Двигатель проходил летные испытания в 1945 г. на штурмовике Ил-10, а позднее также на тяжелом истребителе "63П" (Ту-1). По кремней мере в одном экземпляре изготовили АМ-43ТК с турбонагнетателями ТК-ЗООБ. Но серийно ни один из вариантов АМ-43 не выпускался (11934).</w:t>
      </w:r>
    </w:p>
    <w:p w14:paraId="08DF8E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62AA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АЧ-31 испытывали на са</w:t>
      </w:r>
      <w:r w:rsidRPr="00F2675E">
        <w:rPr>
          <w:rFonts w:ascii="Times New Roman" w:hAnsi="Times New Roman"/>
          <w:sz w:val="16"/>
          <w:szCs w:val="16"/>
        </w:rPr>
        <w:softHyphen/>
        <w:t>молете Ил-12. Задание на дизель М-31 мощностью 1500/1900 л.с. и весом 1260 кг выдали в 1942 г. ОКБ-500. Предполагались его испытания с декабря 1943 г. и серийное производство в 1944 г. В 1943 г. под руководством А.Д. Чаромского был выполнен проект М-31, являвшийся развити</w:t>
      </w:r>
      <w:r w:rsidRPr="00F2675E">
        <w:rPr>
          <w:rFonts w:ascii="Times New Roman" w:hAnsi="Times New Roman"/>
          <w:sz w:val="16"/>
          <w:szCs w:val="16"/>
        </w:rPr>
        <w:softHyphen/>
        <w:t>ем АЧ-ЗОБФ с аналогичным двухфазным смесеобразованием (сначала впрыскивался бензин, затем керосин). Двигатель имел два турбонагне</w:t>
      </w:r>
      <w:r w:rsidRPr="00F2675E">
        <w:rPr>
          <w:rFonts w:ascii="Times New Roman" w:hAnsi="Times New Roman"/>
          <w:sz w:val="16"/>
          <w:szCs w:val="16"/>
        </w:rPr>
        <w:softHyphen/>
        <w:t>тателя и ПЦН. Первые опытные образцы АЧ-31 изготовили в 1944 г. и испытыва</w:t>
      </w:r>
      <w:r w:rsidRPr="00F2675E">
        <w:rPr>
          <w:rFonts w:ascii="Times New Roman" w:hAnsi="Times New Roman"/>
          <w:sz w:val="16"/>
          <w:szCs w:val="16"/>
        </w:rPr>
        <w:softHyphen/>
        <w:t>ли на стенде. В 1945 г. дизель довели до ресурса 50 ч и выпустили малой серией на заводе № 500. В 1946 г. двигатель доработали и довели до мощности 1500/2000 л.с. Однако дизель отличался низкой надежностью и сложно</w:t>
      </w:r>
      <w:r w:rsidRPr="00F2675E">
        <w:rPr>
          <w:rFonts w:ascii="Times New Roman" w:hAnsi="Times New Roman"/>
          <w:sz w:val="16"/>
          <w:szCs w:val="16"/>
        </w:rPr>
        <w:softHyphen/>
        <w:t>стью в эксплуатации. Всего в 1945-1946 гг. изготовили 64 (по другим данным, 58) АЧ-31. В апреле 1946 г. двигатель выставили на 100-часовые заводские испы</w:t>
      </w:r>
      <w:r w:rsidRPr="00F2675E">
        <w:rPr>
          <w:rFonts w:ascii="Times New Roman" w:hAnsi="Times New Roman"/>
          <w:sz w:val="16"/>
          <w:szCs w:val="16"/>
        </w:rPr>
        <w:softHyphen/>
        <w:t>тания, но неудачно. Лишь в июле следующего года двум дизелям удалось пройти 100-часовую программу. Но в 1947 г. по просьбе руководства за</w:t>
      </w:r>
      <w:r w:rsidRPr="00F2675E">
        <w:rPr>
          <w:rFonts w:ascii="Times New Roman" w:hAnsi="Times New Roman"/>
          <w:sz w:val="16"/>
          <w:szCs w:val="16"/>
        </w:rPr>
        <w:softHyphen/>
        <w:t>вода АЧ-31 из плана опытных работ сняли.</w:t>
      </w:r>
    </w:p>
    <w:p w14:paraId="7B439A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w:t>
      </w:r>
    </w:p>
    <w:p w14:paraId="6B87B2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12-цилиндровый, рядный У-образный дизель, четырехтактный, водя</w:t>
      </w:r>
      <w:r w:rsidRPr="00F2675E">
        <w:rPr>
          <w:rFonts w:ascii="Times New Roman" w:hAnsi="Times New Roman"/>
          <w:sz w:val="16"/>
          <w:szCs w:val="16"/>
        </w:rPr>
        <w:softHyphen/>
        <w:t>ного охлаждения;</w:t>
      </w:r>
    </w:p>
    <w:p w14:paraId="4FD0B7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объем 61,04 л;</w:t>
      </w:r>
    </w:p>
    <w:p w14:paraId="150F12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180/200 мм (в цилиндрах с прицепными шатунами 209,95 мм);</w:t>
      </w:r>
    </w:p>
    <w:p w14:paraId="7E33A5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степень сжатия 13,5;</w:t>
      </w:r>
    </w:p>
    <w:p w14:paraId="1E7274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мощность 1500/1900 л.с. (с 1946 г. 1500/2000 л.с.);</w:t>
      </w:r>
    </w:p>
    <w:p w14:paraId="27F7E3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вес 1387 кг. Известны модификации:</w:t>
      </w:r>
    </w:p>
    <w:p w14:paraId="6BE7DE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АЧ-31, выпущенный малой серией в 1945-1946 гг.</w:t>
      </w:r>
    </w:p>
    <w:p w14:paraId="394A6B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АЧ-31 А, проект 1944 г. Подробности неизвестны.</w:t>
      </w:r>
    </w:p>
    <w:p w14:paraId="770826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АЧ-31 устанавливался на опытных самолетах Ил-12 и Ер-2 (11852).</w:t>
      </w:r>
    </w:p>
    <w:p w14:paraId="0EAB07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24B48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А.С.Москалев переработал проект РМ-1, разработанный в конце 1944, под двигатель Л.С.Душкина РД-2М-3В и представил в главк опытных реактивных самолетов, руководимый П.В.Дементьевым и Н.А.Жемчужиным (4,113).</w:t>
      </w:r>
    </w:p>
    <w:p w14:paraId="2D25C3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CDD4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августа 1945 в НИИ ВВС А.Г.Кочетков исследовал летные качества Ме-262 (521,43).</w:t>
      </w:r>
    </w:p>
    <w:p w14:paraId="1F5EC9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6650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началась деятельность по созданию реактивного сверхскоростного самолета в ОКБ-3 в Галле - по отчетным документам самого КБ именовалось Особое Техническое Бюро, хотя во всех министерских бумагах оно значится как Особое Конструкторское Бюро-3 (ОКБ-3). Официальной датой начала работ считается 17 апреля 1946 г. Начальником Особого Конструкторского Бюро №3 был утвержден инженер-подполковник Николай Власов, а его заместителем- Александр Яковлевич Березняк. Главным конструктором был назначен инженер Г. Рессинг (8987).</w:t>
      </w:r>
    </w:p>
    <w:p w14:paraId="7A33E6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0F81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началась деятельность по созданию реактивного сверхскоростного самолета в Особом Конструкторском Бюро-3 (ОКБ-3) в Галле, а официальной датой начала работ считается 17 апреля 1946 г. Начальником Особого Конструкторского Бюро №3 был утвержден инженер-подполковник Николай Власов, а его заместителем- Александр Яковлевич Березняк. Главным конструктором был назначен инженер Г. Рессинг (8987).</w:t>
      </w:r>
    </w:p>
    <w:p w14:paraId="51DFA1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4410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августа 1945 года завод № 82 прекратил выпуск самолетов, перестроив производство на гражданскую продукцию. В основном, завод перешел на изготовление пассажирских троллейбусов и др. продукции (приказ НКАП № 251 от 15 июня 1945 года и постановление ГКО от 6 июня 1945 года за № 8984) (9460).</w:t>
      </w:r>
    </w:p>
    <w:p w14:paraId="4D2D9C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DEF0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августе 1945 года завод №84 получил от НКАП указание не выпускать самолетов без проведения ряда изменений, связанных с заменой отдельных деревянных конструкций (двери, панели) на металлические, улучшением комфортабельности грузовых машин (туалетной комнатой) багажники и пр. и устранением ранее пропускавшихся мелких дефектов. За первые 7 месяцев 1945 года завод сдал 367 самолетов и за последние 5 месяцев 87 самолетов, а всего 454 самолета, в том числе 20 самолетов повышенного качества Польской Республике (9461).</w:t>
      </w:r>
    </w:p>
    <w:p w14:paraId="28C056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B11279" w14:textId="77777777" w:rsidR="00850454" w:rsidRPr="00F2675E" w:rsidRDefault="00850454" w:rsidP="00536344">
      <w:pPr>
        <w:pStyle w:val="ae"/>
        <w:shd w:val="clear" w:color="auto" w:fill="FFFFFF"/>
        <w:spacing w:before="0" w:after="0"/>
        <w:jc w:val="both"/>
        <w:textAlignment w:val="baseline"/>
        <w:rPr>
          <w:color w:val="auto"/>
          <w:sz w:val="16"/>
          <w:szCs w:val="16"/>
        </w:rPr>
      </w:pPr>
      <w:r w:rsidRPr="00F2675E">
        <w:rPr>
          <w:color w:val="auto"/>
          <w:sz w:val="16"/>
          <w:szCs w:val="16"/>
        </w:rPr>
        <w:t>В августе 1945 г. Ланкастер с номером «01» направили на Тихий океан, но в Красноярске она застряла из-за нехватки горючего. Пока ждали бензин, война с Японией кончилась. Летом 1946 г. этот «Ланкастер» перегнали в Ригу, в авиатехническое училище, как наглядное пособие. Дальнейшая его судьба неизвестна.</w:t>
      </w:r>
    </w:p>
    <w:p w14:paraId="251E942F" w14:textId="77777777" w:rsidR="00850454" w:rsidRPr="00F2675E" w:rsidRDefault="00850454" w:rsidP="00536344">
      <w:pPr>
        <w:pStyle w:val="ae"/>
        <w:shd w:val="clear" w:color="auto" w:fill="FFFFFF"/>
        <w:spacing w:before="0" w:after="0"/>
        <w:jc w:val="both"/>
        <w:textAlignment w:val="baseline"/>
        <w:rPr>
          <w:color w:val="auto"/>
          <w:sz w:val="16"/>
          <w:szCs w:val="16"/>
        </w:rPr>
      </w:pPr>
      <w:r w:rsidRPr="00F2675E">
        <w:rPr>
          <w:color w:val="auto"/>
          <w:sz w:val="16"/>
          <w:szCs w:val="16"/>
        </w:rPr>
        <w:t>Второй восстановленный «Ланкастер», с номером «02», попал в 70-й отдельный транспортный полк (отрап) ВВС Северного флота. Командиром этой машины был И.И.Дубенец. После расформирования 16-го трао в 1946 г. оба самолета недолго находились вместе в 70-м мотрап, «02» после войны разбили при посадке на аэродроме в Измайлове, в Москве. Бомбардировщик выкатился за пределы летного поля, подломал шасси и изуродовал носовую часть. Восстанавливать еще раз его не стали — списали (19182).</w:t>
      </w:r>
    </w:p>
    <w:p w14:paraId="21279C07" w14:textId="77777777" w:rsidR="00850454" w:rsidRPr="00F2675E" w:rsidRDefault="00850454" w:rsidP="00536344">
      <w:pPr>
        <w:pStyle w:val="ae"/>
        <w:shd w:val="clear" w:color="auto" w:fill="FFFFFF"/>
        <w:spacing w:before="0" w:after="0"/>
        <w:jc w:val="both"/>
        <w:textAlignment w:val="baseline"/>
        <w:rPr>
          <w:color w:val="auto"/>
          <w:sz w:val="16"/>
          <w:szCs w:val="16"/>
        </w:rPr>
      </w:pPr>
    </w:p>
    <w:p w14:paraId="079980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завод № 279 (Завод № 279 НКАП, Завод «Панель» НКОП /г. Раменское Московской обл. Сафоновское ш., 49 (1939 г.);  г. Ижевск/) был расформирован. Все помещения переданы местным властям, а личный состав, материалы и оборудование по приказу № 339с от 15.08.1945 г. розданы заводам № 87, № 149, № 230 и № 448.</w:t>
      </w:r>
    </w:p>
    <w:p w14:paraId="26F3C9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решением ГКО № 1543сс от 5.04.1942 г. и приказом № 269сс от 10.04.1942 г. на площадке эвакуированного завода № 279 НКАП образован новый приборный завод № 149 НКАП.</w:t>
      </w:r>
    </w:p>
    <w:p w14:paraId="718275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(12.1940 г.-&gt; М.С. Ершов, (21.06.1941-08.1945 г.-)- П.К. Объедков.</w:t>
      </w:r>
    </w:p>
    <w:p w14:paraId="34DAA8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(1940 г.-)- В.В. Медведев.</w:t>
      </w:r>
    </w:p>
    <w:p w14:paraId="437639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(1940 г.-)-  Г.И. Мостолыгин, (07.1941 г.)- Абрамович, (1944 г.-)- В.В. Медведев (11982).</w:t>
      </w:r>
    </w:p>
    <w:p w14:paraId="29946C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0F79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была подготовлена:</w:t>
      </w:r>
    </w:p>
    <w:p w14:paraId="72BD5A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65483488" w14:textId="77777777" w:rsidR="00DE5A7C" w:rsidRPr="00F2675E" w:rsidRDefault="00DE5A7C" w:rsidP="00536344">
      <w:pPr>
        <w:autoSpaceDE w:val="0"/>
        <w:autoSpaceDN w:val="0"/>
        <w:adjustRightInd w:val="0"/>
        <w:spacing w:after="0" w:line="240" w:lineRule="auto"/>
        <w:jc w:val="both"/>
        <w:rPr>
          <w:rFonts w:ascii="Times New Roman" w:hAnsi="Times New Roman"/>
          <w:bCs/>
          <w:sz w:val="16"/>
          <w:szCs w:val="16"/>
        </w:rPr>
      </w:pPr>
      <w:r w:rsidRPr="00F2675E">
        <w:rPr>
          <w:rFonts w:ascii="Times New Roman" w:hAnsi="Times New Roman"/>
          <w:sz w:val="16"/>
          <w:szCs w:val="16"/>
        </w:rPr>
        <w:t>СПРАВКА</w:t>
      </w:r>
    </w:p>
    <w:p w14:paraId="1E1426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Наркоматом Авиационной Промышленности в июле с.г. была направлена в Берлин группа специалистов для организации работ по использованию опыта немецких авиационных специалистов.</w:t>
      </w:r>
    </w:p>
    <w:p w14:paraId="061EF8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Этими работами руководил Заместитель Народного Комиссара Авиапромышленности т. Кузнецов В.П.</w:t>
      </w:r>
    </w:p>
    <w:p w14:paraId="6D34F5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Работниками Наркомавиапрома в Германии организовано несколько конструкторских бюро по проектированию и постройке опытных экземпляров реактивных газотурбинных двигателей и самолетов с реактивными газотурбинными двигателями и жидкостными реактивными двигателями.</w:t>
      </w:r>
    </w:p>
    <w:p w14:paraId="23B764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Основными конструкторскими бюро, которое в данное время проводят работы по проектированию реактивных самолетов и реактивных авиационных двигателей, являются:</w:t>
      </w:r>
    </w:p>
    <w:p w14:paraId="4D884B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Конструкторское бюро в г. Дессау на бывшем заводе фирмы "Юнкерс" по проектированию и постройке опытного газотурбинного двигателя, с максимальной тягой до 3000 кг.</w:t>
      </w:r>
    </w:p>
    <w:p w14:paraId="00B348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Этот газотурбинный двигатель создается на базе работ конструкторского бюро фирмы "Юнкерс" по реактивным газотурбинным двигателям ЮМО-012.</w:t>
      </w:r>
    </w:p>
    <w:p w14:paraId="790354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по двигателю ЮМО-012 изготовлен технический проект и начата разработка рабочих чертежей. Отдельные детали - диск турбины и детали нагнетателя запущены в производство.</w:t>
      </w:r>
    </w:p>
    <w:p w14:paraId="0FDABA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 же конструкторское бюро работает над форсированием существующего реактивного газотурбинного двигателя ЮМО-004 с тягой 120 кг, вместо существующей тяги 900 кг.</w:t>
      </w:r>
    </w:p>
    <w:p w14:paraId="554062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этому двигателю проведена следующая работа: изготовлен опытный образец, который работал на стенде и показал тягу 1250 кг. Испытания были прекращены из-за аварии регулирующего сопла. В данное время ведется работа по его усилию.</w:t>
      </w:r>
    </w:p>
    <w:p w14:paraId="220A8A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конструкторском бюро работает до 250 человек инженеров и конструкторов.</w:t>
      </w:r>
    </w:p>
    <w:p w14:paraId="095F60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Работами по созданию реактивных газотурбинных двигателей руководит бывший сотрудник фирмы "Юнкерс" инженер - доктор Шайбе.</w:t>
      </w:r>
    </w:p>
    <w:p w14:paraId="2B0417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Конструкторское бюро по проектированию средних и тяжелых бомбардировщиков с реактивным газотурбинными двигателями ЮМО на бывшем заводе фирмы "Юнкерс".</w:t>
      </w:r>
    </w:p>
    <w:p w14:paraId="5702E5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этом бюро работает до 250 человек инженеров и конструкторов.</w:t>
      </w:r>
    </w:p>
    <w:p w14:paraId="253498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Состояние работ по самолетам следующее: - по среднему бомбардировщику закончен технический проект и рабочие чертежи, самолет запускается в производство; - по дальнему бомбардировщику ведутся работы по составлению технического проекта.</w:t>
      </w:r>
    </w:p>
    <w:p w14:paraId="6DCFC3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опытном производстве бывшего завода фирмы "Юнкерс" работает 1200 человек рабочих и мастеров.</w:t>
      </w:r>
    </w:p>
    <w:p w14:paraId="567DD2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Конструкторским бюро по проектированию средних и тяжелых бомбардировщиков руководит бывший главный инженер опытного производства фирмы "Юнкерс", дипломированный инженер Бааде.</w:t>
      </w:r>
    </w:p>
    <w:p w14:paraId="33F23F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Конструкторское бюро по проектированию и постройке мощного газотурбинного двигателя до максимальной тяги 3400 кг - на бывшем опытном заводе фирмы "БМВ" в г. Унзебурге.</w:t>
      </w:r>
    </w:p>
    <w:p w14:paraId="6F70AA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разрабатывается технический проект.</w:t>
      </w:r>
    </w:p>
    <w:p w14:paraId="50398D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ведутся работы по форсированию двигателя БМВ-003 до тяги 1050 кг вместо 800 кг. На проектных работах занято 90 человек инженеров и конструкторов. Опытного производства нет, преступлено к его организации. Работами конструкторского бюро руководит бывший сотрудник фирмы "БМВ" дипломированный инженер Перстель.</w:t>
      </w:r>
    </w:p>
    <w:p w14:paraId="4AF504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Конструкторское бюро по проектированию и постройке опытного самолета со сверхзвуковыми скоростями, с жидкостно-реактивными двигателями Вальтер, созданное на бывшем завод фирмы "Зибель" в г. Галле.</w:t>
      </w:r>
    </w:p>
    <w:p w14:paraId="34AADB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технический проект разработан и выслан на рассмотрение в Москву.</w:t>
      </w:r>
    </w:p>
    <w:p w14:paraId="19C0C0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Изготовлено до 35% рабочих чертежей. Оканчивается организация опытного производства и в ближайшее время самолет будет начат производством. Там же производится сборка реактивных жидкостных двигателей Вальтер. Руководит этим конструкторским бюро дипломированный инженер Рислинг, ранее работавший по этому проекту у фирмы "Зибель".</w:t>
      </w:r>
    </w:p>
    <w:p w14:paraId="1296FF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Конструкторское бюро по проектированию автопилота, созданное на бывших заводах фирмы "Асканиа" в Берлине. Автопилот будет обладать следующими свойствами: осуществлять взлет, полет по курсу, вывод на цель и посадку самолета. Эти работы находятся в периоде организации. Конструкторским бюро руководит дипломированный инженер Мюллер. Ответственными руководителями этих бюро являются работники Наркомата Авиапромышленности. Ответственным руководителем по заводу в г. Дессау (бывшая фирма "Юнкерс") и в г. Унзебург на бывшем заводе "БМВ" является инженер-подполковник Олехнович (работник ЦИАМ).</w:t>
      </w:r>
    </w:p>
    <w:p w14:paraId="45DFA7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Ответственным руководителем конструкторского бюро на бывшем заводе "Зибель" в г. Галле является полковник т. Власов (работник 1 Главного Управления НКАП).</w:t>
      </w:r>
    </w:p>
    <w:p w14:paraId="3025C4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Ответственным руководителем по проектированию автопилота на заводе бывшей фирмы "Асканиа" является полковник т. Леонтьев (работник БНТ НКАП) (8987).</w:t>
      </w:r>
    </w:p>
    <w:p w14:paraId="33F70B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8B66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работы ОТБ-2 задержались, потому что советская комиссия дала приказ очистить и приготовить машины для отправки (8987).</w:t>
      </w:r>
    </w:p>
    <w:p w14:paraId="29D9A0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E10F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года на основании решения Совнаркома за № 3154с от 12 июня 1945 года завод № 493 НКАП перебазировался из Кемерово в Ржев Калининской области на площадку бывш. завода № 307 МАП. Перебазировка повлекла за собой восстановление и реконструкцию бывш. завода № 307.</w:t>
      </w:r>
    </w:p>
    <w:p w14:paraId="011398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приказа МАП за № 376с от 16 ноября профиль завода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67CEE0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Ржев Калининской области</w:t>
      </w:r>
    </w:p>
    <w:p w14:paraId="068BA6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Производственный профиль – создание и изготовление сварочной аппаратуры в среде защитных газов (9860).</w:t>
      </w:r>
    </w:p>
    <w:p w14:paraId="36851B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B8763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августа 1945-го по май 1950 года завод № 82 выпускал троллейбусы и трамваи. В 1947 году, решением партии и правительства, в честь предстоящего празднования 800-летия Москвы, нашему заводу было дано задание изготовить определенное количество троллейбусов и трамваев. Во время празднования юбилея представители коллектива завода прямо на площади Моссовета передали управлению городского транспорта колонну комфортабельных троллейбусов. Состоялся многочисленный митинг, на котором ответственные руководители ЦК, МГК партии и Моссовета высказали благодарность коллективу нашего завода за отличный подарок москвичам". К маю 1950 года завод изготовил 1 400 троллейбусов и 520 трамваев. В течение пяти лет троллейбусы поставлялись не только в Москву (наиболее крупные поставки </w:t>
      </w:r>
      <w:r w:rsidRPr="00F2675E">
        <w:rPr>
          <w:rFonts w:ascii="Times New Roman" w:hAnsi="Times New Roman"/>
          <w:sz w:val="16"/>
          <w:szCs w:val="16"/>
        </w:rPr>
        <w:lastRenderedPageBreak/>
        <w:t xml:space="preserve">были приурочены к 800-летию столицы), но и во все крупные города и столицы союзных республик, а также в столицы социалистических стран Будапешт, Прагу, Софию и другие. В соответствии с приказом министра авиапромышленности, 3 мая 1950 года производство гражданской продукции было прекращено, завод приступил к освоению бомбардировщиков Ту-2, производство которого было в дальнейшем передано в Китайскую Народную Республику (11200). </w:t>
      </w:r>
    </w:p>
    <w:p w14:paraId="03F6A2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BC61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Август 1945г - январь 1947г Работа в Германии под руководством В.П.Глушко группы специалистов ОКБ-СД (11330).</w:t>
      </w:r>
    </w:p>
    <w:p w14:paraId="00F342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4E24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года, после завершения работы Потсдамской конференции, заместитель наркома вооружений Василий Рябиков сформировал Межведомственную техническую комиссию для изучения трофейной ракетной техники. Из сотрудников «Ракеты» было образовано несколько групп, три из которых возглавили генералы Лев Гайдуков, Александр Тверецкий и Андрей Соколов. После формирования группы отбыли в Германию и приступили к сбору документации и изучению техники в Берлине, Тюрингии и Пенемюнде. Через месяц по представлению Рябикова выехал в Германию и Сергей Королев.</w:t>
      </w:r>
    </w:p>
    <w:p w14:paraId="43E48C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они опоздали. Вот что писал в докладной записке от 8 июня 1945 года нарком авиационной промышленности Шахурин:</w:t>
      </w:r>
    </w:p>
    <w:p w14:paraId="31E848CC"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«…Институт задолго до прихода Красной Армии был эвакуирован в среднею Германию (Тюрингию), куда вывезены все производственное оборудование, основные кадры сотрудников во главе с профессором фон Брауном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сохранились два больших кислородных завода, действующая электростанция и детали от различных ракетных снарядов».</w:t>
      </w:r>
    </w:p>
    <w:p w14:paraId="373D86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Помимо Германии, разрозненные коллективы исследователей осели в Польше, Австрии и Чехословакии. Объем работ оказался поистине необъятным, и с целью повышения эффективности изучения сложной техники в марте 1946 года было решено образовать на территории ракетного центра Пенемюнде единую научную организацию – институт «Hордхаузен». Возглавил этот институт генерал Лев Гайдуков. Своим заместителем и главным инженером он назначил Сергея Королева.</w:t>
      </w:r>
    </w:p>
    <w:p w14:paraId="4E6A99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Результаты работ были изложены в итоговом докладе:</w:t>
      </w:r>
    </w:p>
    <w:p w14:paraId="6A92BACC"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«Собран и переведен на русский язык обширный материал по немецкой ракетной технике, создан специальный ракетный институт в Германии в районе Нордхаузена, восстановлен опытный завод по сборке ракет дальнего действия Фау-2, восстановлена испытательная лаборатория, создано 5 технологических и конструкторских бюро на заводе в районе Нордхаузена, собрано из немецких деталей 7 ракет дальнего действия Фау-2, из них 4 подготовлены к опытной стрельбе. Дальнейшая сборка продолжается. Три ракеты Фау-2 находятся в Москве на изучении. Всего к этим работам привлечено 1200 немцев, в том числе ряд специалистов» (11688).</w:t>
      </w:r>
    </w:p>
    <w:p w14:paraId="1A1523DD"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380DA383" w14:textId="77777777" w:rsidR="00CC242A" w:rsidRPr="00F2675E" w:rsidRDefault="00CC242A" w:rsidP="00536344">
      <w:pPr>
        <w:pStyle w:val="36"/>
        <w:shd w:val="clear" w:color="auto" w:fill="auto"/>
        <w:spacing w:after="0" w:line="240" w:lineRule="auto"/>
        <w:jc w:val="both"/>
        <w:rPr>
          <w:rFonts w:ascii="Times New Roman" w:cs="Times New Roman"/>
          <w:spacing w:val="0"/>
          <w:sz w:val="16"/>
          <w:szCs w:val="16"/>
        </w:rPr>
      </w:pPr>
      <w:r w:rsidRPr="00F2675E">
        <w:rPr>
          <w:rFonts w:ascii="Times New Roman" w:cs="Times New Roman"/>
          <w:spacing w:val="0"/>
          <w:sz w:val="16"/>
          <w:szCs w:val="16"/>
        </w:rPr>
        <w:t>До конца августа 1945 провели 63 пуска 10Х, добившись довольно скромных</w:t>
      </w:r>
      <w:r w:rsidRPr="00F2675E">
        <w:rPr>
          <w:rStyle w:val="aff9"/>
          <w:rFonts w:ascii="Times New Roman" w:cs="Times New Roman"/>
          <w:b w:val="0"/>
          <w:spacing w:val="0"/>
          <w:sz w:val="16"/>
          <w:szCs w:val="16"/>
        </w:rPr>
        <w:t xml:space="preserve"> результатов. </w:t>
      </w:r>
      <w:r w:rsidRPr="00F2675E">
        <w:rPr>
          <w:rFonts w:ascii="Times New Roman" w:cs="Times New Roman"/>
          <w:spacing w:val="0"/>
          <w:sz w:val="16"/>
          <w:szCs w:val="16"/>
        </w:rPr>
        <w:t>Только половина самолётов-снарядов выдержала заданный курс, чуть больше трети—до</w:t>
      </w:r>
      <w:r w:rsidRPr="00F2675E">
        <w:rPr>
          <w:rFonts w:ascii="Times New Roman" w:cs="Times New Roman"/>
          <w:spacing w:val="0"/>
          <w:sz w:val="16"/>
          <w:szCs w:val="16"/>
        </w:rPr>
        <w:softHyphen/>
        <w:t>стигла установленной дальности, а сочетания удовлетворительных показателей</w:t>
      </w:r>
      <w:r w:rsidRPr="00F2675E">
        <w:rPr>
          <w:rStyle w:val="aff9"/>
          <w:rFonts w:ascii="Times New Roman" w:cs="Times New Roman"/>
          <w:b w:val="0"/>
          <w:spacing w:val="0"/>
          <w:sz w:val="16"/>
          <w:szCs w:val="16"/>
        </w:rPr>
        <w:t xml:space="preserve"> по курсу </w:t>
      </w:r>
      <w:r w:rsidRPr="00F2675E">
        <w:rPr>
          <w:rFonts w:ascii="Times New Roman" w:cs="Times New Roman"/>
          <w:spacing w:val="0"/>
          <w:sz w:val="16"/>
          <w:szCs w:val="16"/>
        </w:rPr>
        <w:t>и дальности достигли только в 30% пусков. По результатам испытаний доработали</w:t>
      </w:r>
      <w:r w:rsidRPr="00F2675E">
        <w:rPr>
          <w:rStyle w:val="aff9"/>
          <w:rFonts w:ascii="Times New Roman" w:cs="Times New Roman"/>
          <w:b w:val="0"/>
          <w:spacing w:val="0"/>
          <w:sz w:val="16"/>
          <w:szCs w:val="16"/>
        </w:rPr>
        <w:t xml:space="preserve"> чер</w:t>
      </w:r>
      <w:r w:rsidRPr="00F2675E">
        <w:rPr>
          <w:rStyle w:val="aff9"/>
          <w:rFonts w:ascii="Times New Roman" w:cs="Times New Roman"/>
          <w:b w:val="0"/>
          <w:spacing w:val="0"/>
          <w:sz w:val="16"/>
          <w:szCs w:val="16"/>
        </w:rPr>
        <w:softHyphen/>
      </w:r>
      <w:r w:rsidRPr="00F2675E">
        <w:rPr>
          <w:rFonts w:ascii="Times New Roman" w:cs="Times New Roman"/>
          <w:spacing w:val="0"/>
          <w:sz w:val="16"/>
          <w:szCs w:val="16"/>
        </w:rPr>
        <w:t>тежи. Металлические крылья, при изготовлении которых не всегда удавалось</w:t>
      </w:r>
      <w:r w:rsidRPr="00F2675E">
        <w:rPr>
          <w:rStyle w:val="aff9"/>
          <w:rFonts w:ascii="Times New Roman" w:cs="Times New Roman"/>
          <w:b w:val="0"/>
          <w:spacing w:val="0"/>
          <w:sz w:val="16"/>
          <w:szCs w:val="16"/>
        </w:rPr>
        <w:t xml:space="preserve"> выдержать </w:t>
      </w:r>
      <w:r w:rsidRPr="00F2675E">
        <w:rPr>
          <w:rFonts w:ascii="Times New Roman" w:cs="Times New Roman"/>
          <w:spacing w:val="0"/>
          <w:sz w:val="16"/>
          <w:szCs w:val="16"/>
        </w:rPr>
        <w:t>заданную форму, заменили деревянными. Также доработали механизм ввода</w:t>
      </w:r>
      <w:r w:rsidRPr="00F2675E">
        <w:rPr>
          <w:rStyle w:val="aff9"/>
          <w:rFonts w:ascii="Times New Roman" w:cs="Times New Roman"/>
          <w:b w:val="0"/>
          <w:spacing w:val="0"/>
          <w:sz w:val="16"/>
          <w:szCs w:val="16"/>
        </w:rPr>
        <w:t xml:space="preserve"> в пикиро</w:t>
      </w:r>
      <w:r w:rsidRPr="00F2675E">
        <w:rPr>
          <w:rStyle w:val="aff9"/>
          <w:rFonts w:ascii="Times New Roman" w:cs="Times New Roman"/>
          <w:b w:val="0"/>
          <w:spacing w:val="0"/>
          <w:sz w:val="16"/>
          <w:szCs w:val="16"/>
        </w:rPr>
        <w:softHyphen/>
      </w:r>
      <w:r w:rsidRPr="00F2675E">
        <w:rPr>
          <w:rFonts w:ascii="Times New Roman" w:cs="Times New Roman"/>
          <w:spacing w:val="0"/>
          <w:sz w:val="16"/>
          <w:szCs w:val="16"/>
        </w:rPr>
        <w:t>вание, усилили конструкцию хвостовой части фюзеляжа (15790).</w:t>
      </w:r>
    </w:p>
    <w:p w14:paraId="7E46A457" w14:textId="77777777" w:rsidR="00CC242A" w:rsidRPr="00F2675E" w:rsidRDefault="00CC242A" w:rsidP="00536344">
      <w:pPr>
        <w:pStyle w:val="36"/>
        <w:shd w:val="clear" w:color="auto" w:fill="auto"/>
        <w:spacing w:after="0" w:line="240" w:lineRule="auto"/>
        <w:jc w:val="both"/>
        <w:rPr>
          <w:rFonts w:ascii="Times New Roman" w:cs="Times New Roman"/>
          <w:spacing w:val="0"/>
          <w:sz w:val="16"/>
          <w:szCs w:val="16"/>
        </w:rPr>
      </w:pPr>
    </w:p>
    <w:p w14:paraId="771B8FF1" w14:textId="687DC819" w:rsidR="00877DF0" w:rsidRPr="00F2675E" w:rsidRDefault="00877DF0" w:rsidP="00536344">
      <w:pPr>
        <w:spacing w:after="0" w:line="240" w:lineRule="auto"/>
        <w:jc w:val="both"/>
        <w:rPr>
          <w:rFonts w:ascii="Times New Roman" w:hAnsi="Times New Roman"/>
          <w:sz w:val="16"/>
          <w:szCs w:val="16"/>
        </w:rPr>
      </w:pPr>
      <w:r w:rsidRPr="00F2675E">
        <w:rPr>
          <w:rFonts w:ascii="Times New Roman" w:hAnsi="Times New Roman"/>
          <w:sz w:val="16"/>
          <w:szCs w:val="16"/>
        </w:rPr>
        <w:t>В августе 1945 года проводились стендовые испытания немецких реактивных</w:t>
      </w:r>
      <w:r w:rsidR="00094A30">
        <w:rPr>
          <w:rFonts w:ascii="Times New Roman" w:hAnsi="Times New Roman"/>
          <w:sz w:val="16"/>
          <w:szCs w:val="16"/>
        </w:rPr>
        <w:t xml:space="preserve"> </w:t>
      </w:r>
      <w:r w:rsidRPr="00F2675E">
        <w:rPr>
          <w:rFonts w:ascii="Times New Roman" w:hAnsi="Times New Roman"/>
          <w:sz w:val="16"/>
          <w:szCs w:val="16"/>
        </w:rPr>
        <w:t>двигателей. На опытном заводе № 51 началось производство самолетов-снарядов «10Х» по типу немецкой крылатой ракеты V-1. В том же 1945 году возникла идея использовать немецких специалистов для развития реактивной авиации в СССР. Нарком авиационной промышленности Шахурин обратился в ЦК ВКП (б) с секретным письмом. В нем, в частности, говорилось: «Большое количество немецких специалистов и ученых в области авиации находятся сейчас в наших руках. Эти ученые и специалисты обладают огромными запасами знаний, накопленных за время работы в научно-исследовательских и опытных организациях Германии…С нашей точки зрения, было бы целесообразно иметь на территории СССР или в оккупированной нами зоне Германии специального типа организации с особым режимом (под наблюдением НКВД), где немецкие ученые могли бы вести научно-исследовательскую работу — по нашим заданиям…».</w:t>
      </w:r>
      <w:r w:rsidR="00094A30">
        <w:rPr>
          <w:rFonts w:ascii="Times New Roman" w:hAnsi="Times New Roman"/>
          <w:sz w:val="16"/>
          <w:szCs w:val="16"/>
        </w:rPr>
        <w:t xml:space="preserve"> </w:t>
      </w:r>
      <w:r w:rsidRPr="00F2675E">
        <w:rPr>
          <w:rFonts w:ascii="Times New Roman" w:hAnsi="Times New Roman"/>
          <w:sz w:val="16"/>
          <w:szCs w:val="16"/>
        </w:rPr>
        <w:t>(Благодарим за ссылку на</w:t>
      </w:r>
      <w:r w:rsidR="00094A30">
        <w:rPr>
          <w:rFonts w:ascii="Times New Roman" w:hAnsi="Times New Roman"/>
          <w:sz w:val="16"/>
          <w:szCs w:val="16"/>
        </w:rPr>
        <w:t xml:space="preserve"> </w:t>
      </w:r>
      <w:r w:rsidRPr="00F2675E">
        <w:rPr>
          <w:rFonts w:ascii="Times New Roman" w:hAnsi="Times New Roman"/>
          <w:sz w:val="16"/>
          <w:szCs w:val="16"/>
        </w:rPr>
        <w:t xml:space="preserve"> (19687).</w:t>
      </w:r>
    </w:p>
    <w:p w14:paraId="776E17F1" w14:textId="77777777" w:rsidR="00877DF0" w:rsidRPr="00F2675E" w:rsidRDefault="00877DF0" w:rsidP="00536344">
      <w:pPr>
        <w:spacing w:after="0" w:line="240" w:lineRule="auto"/>
        <w:jc w:val="both"/>
        <w:rPr>
          <w:rFonts w:ascii="Times New Roman" w:hAnsi="Times New Roman"/>
          <w:sz w:val="16"/>
          <w:szCs w:val="16"/>
        </w:rPr>
      </w:pPr>
    </w:p>
    <w:p w14:paraId="5599817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D07C6D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E64B499" w14:textId="77777777" w:rsidR="00850454" w:rsidRPr="00F2675E" w:rsidRDefault="00850454" w:rsidP="00536344">
      <w:pPr>
        <w:spacing w:after="0" w:line="240" w:lineRule="auto"/>
        <w:jc w:val="both"/>
        <w:rPr>
          <w:rFonts w:ascii="Times New Roman" w:hAnsi="Times New Roman"/>
          <w:sz w:val="16"/>
          <w:szCs w:val="16"/>
        </w:rPr>
      </w:pPr>
      <w:r w:rsidRPr="00F2675E">
        <w:rPr>
          <w:rFonts w:ascii="Times New Roman" w:hAnsi="Times New Roman"/>
          <w:sz w:val="16"/>
          <w:szCs w:val="16"/>
        </w:rPr>
        <w:t>Август 1945 года стал последним месяцем выпуска ИСУ-122, в сентябре завод сдал 75 ИСУ-152 и 30 ИСУ-122с. В октябре ИСУ-152 осталась единственной САУ в линейке ЧКЗ, было построено 85 машин. В ноябре 1945 года сдали 100 машин, но подходило к концу и время ИСУ-152.</w:t>
      </w:r>
    </w:p>
    <w:p w14:paraId="687120EE" w14:textId="77777777" w:rsidR="00850454" w:rsidRPr="00F2675E" w:rsidRDefault="00850454" w:rsidP="00536344">
      <w:pPr>
        <w:spacing w:after="0" w:line="240" w:lineRule="auto"/>
        <w:jc w:val="both"/>
        <w:rPr>
          <w:rFonts w:ascii="Times New Roman" w:hAnsi="Times New Roman"/>
          <w:sz w:val="16"/>
          <w:szCs w:val="16"/>
        </w:rPr>
      </w:pPr>
      <w:r w:rsidRPr="00F2675E">
        <w:rPr>
          <w:rFonts w:ascii="Times New Roman" w:hAnsi="Times New Roman"/>
          <w:sz w:val="16"/>
          <w:szCs w:val="16"/>
        </w:rPr>
        <w:t>В ноябре 1945 года УЗТМ сдал последние корпуса машины, а за декабрь ЧКЗ выпустил последние 65 машин. Всего за 1945 год ЧКЗ сдал 1100 ИСУ-152. Стоит упомянуть появившийся в июле 1945 года волноотражатель, благодаря которому улучшилась ситуация с прохождением грязных участков. Теперь смотровой лючок механика-водителя гораздо меньше забрасывался грязью (18171).</w:t>
      </w:r>
    </w:p>
    <w:p w14:paraId="57093203" w14:textId="77777777" w:rsidR="00850454" w:rsidRPr="00F2675E" w:rsidRDefault="00850454" w:rsidP="00536344">
      <w:pPr>
        <w:spacing w:after="0" w:line="240" w:lineRule="auto"/>
        <w:jc w:val="both"/>
        <w:rPr>
          <w:rFonts w:ascii="Times New Roman" w:hAnsi="Times New Roman"/>
          <w:sz w:val="16"/>
          <w:szCs w:val="16"/>
        </w:rPr>
      </w:pPr>
    </w:p>
    <w:p w14:paraId="191AA391" w14:textId="77777777" w:rsidR="00D54F63" w:rsidRPr="00F2675E" w:rsidRDefault="00D54F63" w:rsidP="00536344">
      <w:pPr>
        <w:spacing w:after="0" w:line="240" w:lineRule="auto"/>
        <w:jc w:val="both"/>
        <w:rPr>
          <w:rFonts w:ascii="Times New Roman" w:hAnsi="Times New Roman"/>
          <w:sz w:val="16"/>
          <w:szCs w:val="16"/>
        </w:rPr>
      </w:pPr>
      <w:r w:rsidRPr="00F2675E">
        <w:rPr>
          <w:rFonts w:ascii="Times New Roman" w:hAnsi="Times New Roman"/>
          <w:sz w:val="16"/>
          <w:szCs w:val="16"/>
        </w:rPr>
        <w:t>С августа 1945 на Су-100 выемки на маске орудия справа, предна</w:t>
      </w:r>
      <w:r w:rsidRPr="00F2675E">
        <w:rPr>
          <w:rFonts w:ascii="Times New Roman" w:hAnsi="Times New Roman"/>
          <w:sz w:val="16"/>
          <w:szCs w:val="16"/>
        </w:rPr>
        <w:softHyphen/>
        <w:t>значенные для облегчения доступа к голов</w:t>
      </w:r>
      <w:r w:rsidRPr="00F2675E">
        <w:rPr>
          <w:rFonts w:ascii="Times New Roman" w:hAnsi="Times New Roman"/>
          <w:sz w:val="16"/>
          <w:szCs w:val="16"/>
        </w:rPr>
        <w:softHyphen/>
        <w:t>кам крепежных болтов, вновь при</w:t>
      </w:r>
      <w:r w:rsidRPr="00F2675E">
        <w:rPr>
          <w:rFonts w:ascii="Times New Roman" w:hAnsi="Times New Roman"/>
          <w:sz w:val="16"/>
          <w:szCs w:val="16"/>
        </w:rPr>
        <w:softHyphen/>
        <w:t>обретают сглаженную форму - вновь поме</w:t>
      </w:r>
      <w:r w:rsidRPr="00F2675E">
        <w:rPr>
          <w:rFonts w:ascii="Times New Roman" w:hAnsi="Times New Roman"/>
          <w:sz w:val="16"/>
          <w:szCs w:val="16"/>
        </w:rPr>
        <w:softHyphen/>
        <w:t>няли литейную модель маски.</w:t>
      </w:r>
    </w:p>
    <w:p w14:paraId="2E01AD18" w14:textId="77777777" w:rsidR="00D54F63" w:rsidRPr="00F2675E" w:rsidRDefault="00D54F63" w:rsidP="00536344">
      <w:pPr>
        <w:spacing w:after="0" w:line="240" w:lineRule="auto"/>
        <w:jc w:val="both"/>
        <w:rPr>
          <w:rFonts w:ascii="Times New Roman" w:hAnsi="Times New Roman"/>
          <w:sz w:val="16"/>
          <w:szCs w:val="16"/>
        </w:rPr>
      </w:pPr>
      <w:r w:rsidRPr="00F2675E">
        <w:rPr>
          <w:rFonts w:ascii="Times New Roman" w:hAnsi="Times New Roman"/>
          <w:sz w:val="16"/>
          <w:szCs w:val="16"/>
        </w:rPr>
        <w:t>В августе первый раз поменяли замки люка-лаза заряжающего и над мотором на «корыте». Дальше с этими замками наблюда</w:t>
      </w:r>
      <w:r w:rsidRPr="00F2675E">
        <w:rPr>
          <w:rFonts w:ascii="Times New Roman" w:hAnsi="Times New Roman"/>
          <w:sz w:val="16"/>
          <w:szCs w:val="16"/>
        </w:rPr>
        <w:softHyphen/>
        <w:t>ется странная чехарда: на разных самоходках встречаются разные сочетания новых и ста</w:t>
      </w:r>
      <w:r w:rsidRPr="00F2675E">
        <w:rPr>
          <w:rFonts w:ascii="Times New Roman" w:hAnsi="Times New Roman"/>
          <w:sz w:val="16"/>
          <w:szCs w:val="16"/>
        </w:rPr>
        <w:softHyphen/>
        <w:t>рых замков на этих двух люках (19927).</w:t>
      </w:r>
    </w:p>
    <w:p w14:paraId="115A4D22" w14:textId="77777777" w:rsidR="00D54F63" w:rsidRPr="00F2675E" w:rsidRDefault="00D54F63" w:rsidP="00536344">
      <w:pPr>
        <w:pStyle w:val="1142"/>
        <w:shd w:val="clear" w:color="auto" w:fill="auto"/>
        <w:spacing w:line="240" w:lineRule="auto"/>
        <w:ind w:firstLine="0"/>
        <w:rPr>
          <w:rFonts w:ascii="Times New Roman" w:hAnsi="Times New Roman" w:cs="Times New Roman"/>
          <w:sz w:val="16"/>
          <w:szCs w:val="16"/>
        </w:rPr>
      </w:pPr>
      <w:bookmarkStart w:id="5" w:name="bookmark71"/>
    </w:p>
    <w:bookmarkEnd w:id="5"/>
    <w:p w14:paraId="16D077FB" w14:textId="77777777" w:rsidR="00850454" w:rsidRPr="00F2675E" w:rsidRDefault="00850454" w:rsidP="00536344">
      <w:pPr>
        <w:spacing w:after="0" w:line="240" w:lineRule="auto"/>
        <w:jc w:val="both"/>
        <w:rPr>
          <w:rFonts w:ascii="Times New Roman" w:hAnsi="Times New Roman"/>
          <w:sz w:val="16"/>
          <w:szCs w:val="16"/>
        </w:rPr>
      </w:pPr>
      <w:r w:rsidRPr="00F2675E">
        <w:rPr>
          <w:rFonts w:ascii="Times New Roman" w:hAnsi="Times New Roman"/>
          <w:sz w:val="16"/>
          <w:szCs w:val="16"/>
        </w:rPr>
        <w:t>В августе 1945 года Официально ввели новый тент для СУ-76 на заводе №40. Впрочем, даже после ввода нового тента машины разных заводов продолжали отличаться конструкцией стопора по-походному, некоторые отличия имелись и в мелочах. Например, введённой на ГАЗ новой рукоятки люка механика-водителя не было на мытищинских машинах ни весной, ни летом, ни осенью 1945 года.</w:t>
      </w:r>
    </w:p>
    <w:p w14:paraId="56979852" w14:textId="77777777" w:rsidR="00850454" w:rsidRPr="00F2675E" w:rsidRDefault="00850454" w:rsidP="00536344">
      <w:pPr>
        <w:spacing w:after="0" w:line="240" w:lineRule="auto"/>
        <w:jc w:val="both"/>
        <w:rPr>
          <w:rFonts w:ascii="Times New Roman" w:hAnsi="Times New Roman"/>
          <w:sz w:val="16"/>
          <w:szCs w:val="16"/>
        </w:rPr>
      </w:pPr>
      <w:r w:rsidRPr="00F2675E">
        <w:rPr>
          <w:rFonts w:ascii="Times New Roman" w:hAnsi="Times New Roman"/>
          <w:sz w:val="16"/>
          <w:szCs w:val="16"/>
        </w:rPr>
        <w:t>Хватало различных нюансов и на улучшенных СУ-76М выпуска ГАЗ им. Молотова. Старший военный представитель на заводе писал, что сумки здесь делались в расчёте не на шесть, а на семь дисков к ДТ  (18172).</w:t>
      </w:r>
    </w:p>
    <w:p w14:paraId="10BB6E37" w14:textId="77777777" w:rsidR="00850454" w:rsidRPr="00F2675E" w:rsidRDefault="00850454" w:rsidP="00536344">
      <w:pPr>
        <w:spacing w:after="0" w:line="240" w:lineRule="auto"/>
        <w:jc w:val="both"/>
        <w:rPr>
          <w:rFonts w:ascii="Times New Roman" w:hAnsi="Times New Roman"/>
          <w:sz w:val="16"/>
          <w:szCs w:val="16"/>
        </w:rPr>
      </w:pPr>
    </w:p>
    <w:p w14:paraId="017FE1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августе 1945 одновременно с ПГУ и Специальным комитетом ГКО было создано Первое управление в Госплане. Начальником Первого управления Госплана был назначен Н.А. Борисов, а его заместителями Н.А. Черепнев и С.П. Столяров. Председателю Госплана СССР, члену Специального комитета Н.А. Вознесенскому было поручено через это управление обеспечить всеми видами ресурсов выполнение заданий Специального комитета. Чтобы судить, какие ведомства стояли у истоков создания атомной промышленности, приведем распределение капитальных вложений, выделенных Госпланом на второй квартал 1946 года: </w:t>
      </w:r>
    </w:p>
    <w:p w14:paraId="21EAF0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Предприятия ПГУ при СНК СССР - 22,5%; </w:t>
      </w:r>
    </w:p>
    <w:p w14:paraId="4D0C80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Институты и заводы Минцветмета - 15,0%; </w:t>
      </w:r>
    </w:p>
    <w:p w14:paraId="739893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Комитет по делам геологии - 14,0%; </w:t>
      </w:r>
    </w:p>
    <w:p w14:paraId="3F5212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Министерство электростанций - 8,5%; </w:t>
      </w:r>
    </w:p>
    <w:p w14:paraId="4A8ADF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Институты АН СССР (Лаборатории No. 2, 3, РИАН, ИФХАН и другие) - 8,0%; </w:t>
      </w:r>
    </w:p>
    <w:p w14:paraId="4CAFF1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Министерство транспортного машиностроения - 7,5%; </w:t>
      </w:r>
    </w:p>
    <w:p w14:paraId="14CAF9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Институты и предприятия МВД - 6,7%; </w:t>
      </w:r>
    </w:p>
    <w:p w14:paraId="49D4EA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Министерство машиностроения и приборостроения - 6,5%; </w:t>
      </w:r>
    </w:p>
    <w:p w14:paraId="0831F4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Предприятия других шести Министерств - 11,3% (10549).</w:t>
      </w:r>
    </w:p>
    <w:p w14:paraId="7F75D0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 выделенные в 1948 году на капитальное строительство 2,6 миллиарда рублей (в том числе 700 миллионов рублей на оборудование) строились предприятия и институты, подчиненные разным подразделениям и ПГУ. Проект плана капитального строительства в 1948 году по ряду предприятий составлял: </w:t>
      </w:r>
    </w:p>
    <w:p w14:paraId="65DB87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комбинат No. 6, Средняя Азия - 300 миллионов рублей; </w:t>
      </w:r>
    </w:p>
    <w:p w14:paraId="31D80D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комбинат No. 813, Средний Урал - 550 миллионов рублей; </w:t>
      </w:r>
    </w:p>
    <w:p w14:paraId="48871D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комбинат No. 817, Южный Урал - 340 миллионов рублей; </w:t>
      </w:r>
    </w:p>
    <w:p w14:paraId="02931F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 No. 814, Северный Урал - 150 миллионов рублей; </w:t>
      </w:r>
    </w:p>
    <w:p w14:paraId="613CAE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 No. 544, Удмуртия, г. Глазов - 100 миллионов рублей; </w:t>
      </w:r>
    </w:p>
    <w:p w14:paraId="6FF971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 No. 12, г. Электросталь - 90 миллионов рублей; </w:t>
      </w:r>
    </w:p>
    <w:p w14:paraId="4F8C3A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 No. 906, Украина, г. Днепродзержинск - 80 миллионов рублей; </w:t>
      </w:r>
    </w:p>
    <w:p w14:paraId="51B66C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КБ-11, г. Арзамас-16 - 40 миллионов рублей; </w:t>
      </w:r>
    </w:p>
    <w:p w14:paraId="5E7EB5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НИИ-9, г. Москва - 10 миллионов рублей (10549).</w:t>
      </w:r>
    </w:p>
    <w:p w14:paraId="3E1893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E2B1D1" w14:textId="77777777" w:rsidR="00CC242A" w:rsidRPr="00F2675E" w:rsidRDefault="00CC242A" w:rsidP="00536344">
      <w:pPr>
        <w:pStyle w:val="book"/>
        <w:ind w:firstLine="0"/>
        <w:jc w:val="both"/>
        <w:rPr>
          <w:sz w:val="16"/>
          <w:szCs w:val="16"/>
        </w:rPr>
      </w:pPr>
      <w:r w:rsidRPr="00F2675E">
        <w:rPr>
          <w:sz w:val="16"/>
          <w:szCs w:val="16"/>
        </w:rPr>
        <w:t>В августе 1945 г. профессор Курчатов подал Л.П. Берии докладную записку с предложением организовать «Лабораторию А» в Сухуми. Там же была организована и «Лаборатория Г».</w:t>
      </w:r>
    </w:p>
    <w:p w14:paraId="46CC6DFA" w14:textId="77777777" w:rsidR="00CC242A" w:rsidRPr="00F2675E" w:rsidRDefault="00CC242A" w:rsidP="00536344">
      <w:pPr>
        <w:pStyle w:val="book"/>
        <w:ind w:firstLine="0"/>
        <w:jc w:val="both"/>
        <w:rPr>
          <w:sz w:val="16"/>
          <w:szCs w:val="16"/>
        </w:rPr>
      </w:pPr>
      <w:r w:rsidRPr="00F2675E">
        <w:rPr>
          <w:sz w:val="16"/>
          <w:szCs w:val="16"/>
        </w:rPr>
        <w:t>Задачи «Лаборатории А»:</w:t>
      </w:r>
    </w:p>
    <w:p w14:paraId="2BA3DB80" w14:textId="77777777" w:rsidR="00CC242A" w:rsidRPr="00F2675E" w:rsidRDefault="00CC242A" w:rsidP="00536344">
      <w:pPr>
        <w:pStyle w:val="book"/>
        <w:ind w:firstLine="0"/>
        <w:jc w:val="both"/>
        <w:rPr>
          <w:sz w:val="16"/>
          <w:szCs w:val="16"/>
        </w:rPr>
      </w:pPr>
      <w:r w:rsidRPr="00F2675E">
        <w:rPr>
          <w:sz w:val="16"/>
          <w:szCs w:val="16"/>
        </w:rPr>
        <w:t>— разработка ионного (магнитного) способа разделения изотопов урана и масс — спектрометрия тяжелых атомов;</w:t>
      </w:r>
    </w:p>
    <w:p w14:paraId="48288282" w14:textId="77777777" w:rsidR="00CC242A" w:rsidRPr="00F2675E" w:rsidRDefault="00CC242A" w:rsidP="00536344">
      <w:pPr>
        <w:pStyle w:val="book"/>
        <w:ind w:firstLine="0"/>
        <w:jc w:val="both"/>
        <w:rPr>
          <w:sz w:val="16"/>
          <w:szCs w:val="16"/>
        </w:rPr>
      </w:pPr>
      <w:r w:rsidRPr="00F2675E">
        <w:rPr>
          <w:sz w:val="16"/>
          <w:szCs w:val="16"/>
        </w:rPr>
        <w:lastRenderedPageBreak/>
        <w:t>— работа над усовершенствованием электронных микроскопов и участие в организации их выпуска;</w:t>
      </w:r>
    </w:p>
    <w:p w14:paraId="55239A3B" w14:textId="77777777" w:rsidR="00CC242A" w:rsidRPr="00F2675E" w:rsidRDefault="00CC242A" w:rsidP="00536344">
      <w:pPr>
        <w:pStyle w:val="book"/>
        <w:ind w:firstLine="0"/>
        <w:jc w:val="both"/>
        <w:rPr>
          <w:sz w:val="16"/>
          <w:szCs w:val="16"/>
        </w:rPr>
      </w:pPr>
      <w:r w:rsidRPr="00F2675E">
        <w:rPr>
          <w:sz w:val="16"/>
          <w:szCs w:val="16"/>
        </w:rPr>
        <w:t>— разработка вспомогательной аппаратуры для ядерных исследований.</w:t>
      </w:r>
    </w:p>
    <w:p w14:paraId="51E09D94" w14:textId="77777777" w:rsidR="00CC242A" w:rsidRPr="00F2675E" w:rsidRDefault="00CC242A" w:rsidP="00536344">
      <w:pPr>
        <w:pStyle w:val="book"/>
        <w:ind w:firstLine="0"/>
        <w:jc w:val="both"/>
        <w:rPr>
          <w:sz w:val="16"/>
          <w:szCs w:val="16"/>
        </w:rPr>
      </w:pPr>
      <w:r w:rsidRPr="00F2675E">
        <w:rPr>
          <w:sz w:val="16"/>
          <w:szCs w:val="16"/>
        </w:rPr>
        <w:t>В «Лаборатории А» работал профессор Тиссен — крупный ученый в области физической химии, который занимался с бароном фон Арданне исследованием коллоидов.</w:t>
      </w:r>
    </w:p>
    <w:p w14:paraId="310A0FEE" w14:textId="77777777" w:rsidR="00CC242A" w:rsidRPr="00F2675E" w:rsidRDefault="00CC242A" w:rsidP="00536344">
      <w:pPr>
        <w:pStyle w:val="book"/>
        <w:ind w:firstLine="0"/>
        <w:jc w:val="both"/>
        <w:rPr>
          <w:sz w:val="16"/>
          <w:szCs w:val="16"/>
        </w:rPr>
      </w:pPr>
      <w:r w:rsidRPr="00F2675E">
        <w:rPr>
          <w:sz w:val="16"/>
          <w:szCs w:val="16"/>
        </w:rPr>
        <w:t>В задачу «Лаборатории Г» входило:</w:t>
      </w:r>
    </w:p>
    <w:p w14:paraId="6A11FD24" w14:textId="77777777" w:rsidR="00CC242A" w:rsidRPr="00F2675E" w:rsidRDefault="00CC242A" w:rsidP="00536344">
      <w:pPr>
        <w:pStyle w:val="book"/>
        <w:ind w:firstLine="0"/>
        <w:jc w:val="both"/>
        <w:rPr>
          <w:sz w:val="16"/>
          <w:szCs w:val="16"/>
        </w:rPr>
      </w:pPr>
      <w:r w:rsidRPr="00F2675E">
        <w:rPr>
          <w:sz w:val="16"/>
          <w:szCs w:val="16"/>
        </w:rPr>
        <w:t>— разработка методов разделения изотопов урана посредством диффузии (руководитель Герц);</w:t>
      </w:r>
    </w:p>
    <w:p w14:paraId="4F294C8E" w14:textId="77777777" w:rsidR="00CC242A" w:rsidRPr="00F2675E" w:rsidRDefault="00CC242A" w:rsidP="00536344">
      <w:pPr>
        <w:pStyle w:val="book"/>
        <w:ind w:firstLine="0"/>
        <w:jc w:val="both"/>
        <w:rPr>
          <w:sz w:val="16"/>
          <w:szCs w:val="16"/>
        </w:rPr>
      </w:pPr>
      <w:r w:rsidRPr="00F2675E">
        <w:rPr>
          <w:sz w:val="16"/>
          <w:szCs w:val="16"/>
        </w:rPr>
        <w:t>— разработка методов получения тяжелой воды (руководитель Фольмер);</w:t>
      </w:r>
    </w:p>
    <w:p w14:paraId="7E6AD4CD" w14:textId="77777777" w:rsidR="00CC242A" w:rsidRPr="00F2675E" w:rsidRDefault="00CC242A" w:rsidP="00536344">
      <w:pPr>
        <w:pStyle w:val="book"/>
        <w:ind w:firstLine="0"/>
        <w:jc w:val="both"/>
        <w:rPr>
          <w:sz w:val="16"/>
          <w:szCs w:val="16"/>
        </w:rPr>
      </w:pPr>
      <w:r w:rsidRPr="00F2675E">
        <w:rPr>
          <w:sz w:val="16"/>
          <w:szCs w:val="16"/>
        </w:rPr>
        <w:t>— разработка методов анализа изотопов урана при небольших обогащениях;</w:t>
      </w:r>
    </w:p>
    <w:p w14:paraId="6372A7EB" w14:textId="77777777" w:rsidR="00CC242A" w:rsidRPr="00F2675E" w:rsidRDefault="00CC242A" w:rsidP="00536344">
      <w:pPr>
        <w:pStyle w:val="book"/>
        <w:ind w:firstLine="0"/>
        <w:jc w:val="both"/>
        <w:rPr>
          <w:sz w:val="16"/>
          <w:szCs w:val="16"/>
        </w:rPr>
      </w:pPr>
      <w:r w:rsidRPr="00F2675E">
        <w:rPr>
          <w:sz w:val="16"/>
          <w:szCs w:val="16"/>
        </w:rPr>
        <w:t>— точная методика измерения энергии нейтронов.</w:t>
      </w:r>
    </w:p>
    <w:p w14:paraId="40A0CE7E" w14:textId="77777777" w:rsidR="00CC242A" w:rsidRPr="00F2675E" w:rsidRDefault="00CC242A" w:rsidP="00536344">
      <w:pPr>
        <w:pStyle w:val="book"/>
        <w:ind w:firstLine="0"/>
        <w:jc w:val="both"/>
        <w:rPr>
          <w:sz w:val="16"/>
          <w:szCs w:val="16"/>
        </w:rPr>
      </w:pPr>
      <w:r w:rsidRPr="00F2675E">
        <w:rPr>
          <w:sz w:val="16"/>
          <w:szCs w:val="16"/>
        </w:rPr>
        <w:t>«Лаборатории Г» выделялся циклотрон, изготовленный фирмой «Сименс», высоковольтная установка и большая часть лабораторий физической химии, вывезенной из Германии из Института Кайзера Вильгельма (15225).</w:t>
      </w:r>
    </w:p>
    <w:p w14:paraId="741E95BB" w14:textId="77777777" w:rsidR="00CC242A" w:rsidRPr="00F2675E" w:rsidRDefault="00CC242A" w:rsidP="00536344">
      <w:pPr>
        <w:pStyle w:val="book"/>
        <w:ind w:firstLine="0"/>
        <w:jc w:val="both"/>
        <w:rPr>
          <w:sz w:val="16"/>
          <w:szCs w:val="16"/>
        </w:rPr>
      </w:pPr>
    </w:p>
    <w:p w14:paraId="54631E98"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Август 1945 г. Справка И.В. Курчатова и И.К. Кикоина «о состоянии и результатах научно-исследовательских работ»</w:t>
      </w:r>
    </w:p>
    <w:p w14:paraId="79998A34"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1257D6B1"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О состоянии работ по использованию внутриатомной энергии. Ход и результаты научно-исследовательских работ</w:t>
      </w:r>
    </w:p>
    <w:p w14:paraId="4ED40A0F"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Работы по использованию внутриатомной энергии урана начались в СССР в 1943 году, когда для этой цели была организована в Академии наук СССР Лаборатория № 2 под руководством академика Курчатова И.В.</w:t>
      </w:r>
    </w:p>
    <w:p w14:paraId="3792BF69"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Так как лаборатория не имела помещения, оборудования, кадров и урана, ее работа сводилась к анализу полученных нами секретных материалов о работах иностранных ученых над проблемой урана, к расчетам по проверке этих данных и к проведению отдельных экспериментов.</w:t>
      </w:r>
    </w:p>
    <w:p w14:paraId="13C5F072"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Во второй половине 1944 г. и в начале 1945 г. Лаборатории № 2 по решению ГОКО оказана помощь в обеспечении помещением, оборудованием, материалами и кадрами специалистов, что дало ей возможность приступить к проведению собственных исследовательских работ.</w:t>
      </w:r>
    </w:p>
    <w:p w14:paraId="2BA5FBF7"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Одновременно к разработке отдельных вопросов проблемы урана был привлечен по программе Лаборатории № 2 ряд институтов, конструкторских и проектных организаций СССР (Радиевый, Физический и Энергетический институты АН СССР, Всесоюзный институт минерального сырья, Государственный институт редких металлов, Гос. НИИ-42 НКХП и др.).</w:t>
      </w:r>
    </w:p>
    <w:p w14:paraId="19BFEF33"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Из четырех известных за границей способов получения атомных взрывчатых веществ (урана-235 и плутония-239), а именно: способом «котел уран — графит», способом «котел уран — тяжелая вода», способом диффузионным, способом магнитным, руководящие работники Лаборатории № 2 (академики Курчатов, Соболев, члены-корреспонденты Академии наук Кикоин, Вознесенский) считают, что по трем первым из указанных способов Лаборатория № 2 в настоящее время имеет уже достаточные данные для проектирования и сооружения установок.</w:t>
      </w:r>
    </w:p>
    <w:p w14:paraId="73484167"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Разработка четвертого (магнитного) способа ведется, но пути его осуществления еще не найдены.</w:t>
      </w:r>
    </w:p>
    <w:p w14:paraId="3602105E"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Практически по отдельным способам сделано следующее.</w:t>
      </w:r>
    </w:p>
    <w:p w14:paraId="083ABB0C"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По способу «котел уран — графит» (руководитель работ академик Курчатов И.В.)</w:t>
      </w:r>
    </w:p>
    <w:p w14:paraId="5026671E"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1. Разработан метод промышленного получения ультрачистого графита, необходимого для сооружения котла. На Московском электродном заводе НКЦМ выпущены первые образцы такого графита в количестве 20 тонн (метод разрабатывали академик Курчатов, научный сотрудник Лаборатории № 2 Правдюк, инженеры Московского электродного завода Банников и Зайцев).</w:t>
      </w:r>
    </w:p>
    <w:p w14:paraId="6C4EC6BB"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2. Разработана теория расположения урана в котле и выполнены тепловые расчеты (проф. Зельдович Я.Б., проф. Померанчук И.Я., проф. Гуревич И.И., проф. Франк и Файнберг Е.Л.).</w:t>
      </w:r>
    </w:p>
    <w:p w14:paraId="252AF629"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3. Разработан способ отделения плутония от урана и других веществ (ст. научный сотрудник Лаборатории № 2 Курчатов Б.В.).</w:t>
      </w:r>
    </w:p>
    <w:p w14:paraId="7C32510B"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4. Начата работа по проекту котла производительностью 100 граммов плутония в сутки (академик Курчатов И.В. и инженер Меркин В.И.).</w:t>
      </w:r>
    </w:p>
    <w:p w14:paraId="315BFE25"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По способу «котел уран — тяжелая вода»</w:t>
      </w:r>
    </w:p>
    <w:p w14:paraId="3131A1B1"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(руководители работ академик Курчатов И.В. и проф. Корнфельд)</w:t>
      </w:r>
    </w:p>
    <w:p w14:paraId="5814CB61"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1. Ведется разработка технического проекта котла «уран — тяжелая вода» производительностью 50 граммов плутония в сутки.</w:t>
      </w:r>
    </w:p>
    <w:p w14:paraId="30CB3E67"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2. Разработана технологическая схема цеха получения тяжелой воды по электролитическому методу (проф. Корнфельд М.О., инженер НКХП Якименко Л.М.). На Чирчикском химкомбинате построен и вводится в работу цех по производству 800-1 ООО килограммов тяжелой воды в год.</w:t>
      </w:r>
    </w:p>
    <w:p w14:paraId="0025BA0E"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По диффузионному способу (руководители работ Кикоин И.К. и Вознесенский И.Н.)</w:t>
      </w:r>
    </w:p>
    <w:p w14:paraId="425F6D3F"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1. Закончены предварительные расчеты, связанные с устройством диффузионной разделительной установки (Кикоин И.К., Соболев С.Л. и Вознесенский И.Н.).</w:t>
      </w:r>
    </w:p>
    <w:p w14:paraId="61EEF2A3"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2. Сконструирован и изготовляется опытный компрессор для завода (инженер Воинов Л.М.). Разработан механический метод производства металлических сеток, и в Лаборатории № 2 заканчивается постройкой специальная машина для этого (Кикоин И.К., Поляков И.Н.).</w:t>
      </w:r>
    </w:p>
    <w:p w14:paraId="26DF3CE5"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3. Получен шестифтористый уран, являющийся сырьем для завода, и разработан способ промышленного получения его (инженеры Колотухин и Алексеев - НИИ-42 НКХП).</w:t>
      </w:r>
    </w:p>
    <w:p w14:paraId="5D2FE353"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4. Ведется проектирование всей разделительной установки. Технический проект одной секции ее производительностью 75 граммов урана-235 в сутки будет закончен в IV квартале 1945 года (Кикоин И.К., Соболев С.Л., Вознесенский И.Н.).</w:t>
      </w:r>
    </w:p>
    <w:p w14:paraId="1130C198"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По конструированию бомбы (руководитель профессор Харитон Ю.Б.)</w:t>
      </w:r>
    </w:p>
    <w:p w14:paraId="167FA0EA"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Пока проводятся теоретические и экспериментальные исследования процессов, возникающих в атомных бомбах, разрабатываются требования к конструкции.</w:t>
      </w:r>
    </w:p>
    <w:p w14:paraId="394CE96E"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II. Ресурсы урана в СССР и за границей</w:t>
      </w:r>
    </w:p>
    <w:p w14:paraId="56A3F22F"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До 1944 года разведки на уран фактически не велись.</w:t>
      </w:r>
    </w:p>
    <w:p w14:paraId="6A8ECB04"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разведанные запасы урана в СССР по всем категориям (кроме предполагаемых) составляют 300 тонн и заключаются в двух месторождениях: Табошарском (Таджикская ССР) — 262 тонны и Майли-Суйском (Киргизская ССР) — 32 тонны.</w:t>
      </w:r>
    </w:p>
    <w:p w14:paraId="030F3F69"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Кроме того, известны еще несколько более мелких месторождений в Средней Азии (Адрасман, Уйгур-Сай, Нарын, Караул-Базар, Тюя-Муюн, Акчатау) и в Восточной Сибири (Алданское и Заганское) с запасами по 5-20 тонн каждое (по категории предполагаемых запасов).</w:t>
      </w:r>
    </w:p>
    <w:p w14:paraId="7B004248"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По заключению геологов, месторождения Табошары, Адрасман, Майли-Су, Уйгур-Сай и Алданское имеют перспективы существенного увеличения запасов урановых руд.</w:t>
      </w:r>
    </w:p>
    <w:p w14:paraId="53FBCBA1"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Серьезным недостатком наших урановых месторождений является низкое содержание урана в руде (0,08-0,2%), что ограничивает извлечение урана из руды.</w:t>
      </w:r>
    </w:p>
    <w:p w14:paraId="7DBFB9A0"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Ввиду этого из 300 тонн разведанных запасов пока представляется возможным получить всего 100-120 тонн урана.</w:t>
      </w:r>
    </w:p>
    <w:p w14:paraId="3F411CAC"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 последнее время геологоразведкой уран обнаружен в сланцах Эстонской ССР и Ленинградской области (содержание 0,016-0,04%).</w:t>
      </w:r>
    </w:p>
    <w:p w14:paraId="3FF5BB8A"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Ввиду бедности руд добыча урана требует крупных капитальных вложений в горные и перерабатывающие предприятия.</w:t>
      </w:r>
    </w:p>
    <w:p w14:paraId="51287ACB"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Разведка урановых месторождений ведется по всей территории СССР: в Средней Азии, на Кавказе, в Прибалтике и северных районах — на Ухте, в Норильске и на Колыме. На поисках урана работает свыше 60 геологических партий.</w:t>
      </w:r>
    </w:p>
    <w:p w14:paraId="18FB9989"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Добыча и переработка урана в СССР</w:t>
      </w:r>
    </w:p>
    <w:p w14:paraId="073DE3CE"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 1944 году в СССР предприятиями Наркомцветмета было добыто 1519 тонн урановой руды и получено всего 2 тонны солей урана.</w:t>
      </w:r>
    </w:p>
    <w:p w14:paraId="6C5910CD"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 году эти предприятия переданы в НКВД СССР и на них намечено добыть 5 ООО тонн руды и 7 тонн урана в химических соединениях. В 1946 году мощность предприятий будет доведена до 125 тысяч тонн руды и до 50 тонн урана.</w:t>
      </w:r>
    </w:p>
    <w:p w14:paraId="2FE686CE"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этой цели НКВД СССР расширяет в Таджикской ССР Табошарский, Адрасманский рудники, в Киргизской ССР расширяет Уйгур-Сайский рудник и для переработки урановых руд в металл ведет подготовительные работы к строительству на перечисленных рудниках, в Ленинабаде и в Москве заводов. Технология получения металлического урана и урановых соединений разработана, за исключением особо чистого урана, необходимого для котла «уран — графит».</w:t>
      </w:r>
    </w:p>
    <w:p w14:paraId="39CE49E7"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Урановые месторождения в Болгарии и Чехословакии</w:t>
      </w:r>
    </w:p>
    <w:p w14:paraId="39F5FE2E"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 Болгарии известно Готенское месторождение с запасами в 50 тонн урана, при содержании его в руде 0,2-0,3 %.</w:t>
      </w:r>
    </w:p>
    <w:p w14:paraId="2D250DB1"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Готенское месторождение обследовано группой специалистов НКВД СССР, установивших его ценность, хорошую обогатимость руды, названные выше запасы и возможность прироста запасов.</w:t>
      </w:r>
    </w:p>
    <w:p w14:paraId="018B171F"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Сейчас подготовлен проект соглашения с Болгарским правительством на разработку этого месторождения и для его заключения в Болгарию выехали работники НКИД и НКВД.</w:t>
      </w:r>
    </w:p>
    <w:p w14:paraId="5002AF3E"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Чехословакия имеет известное урановое месторождение в Иоахимстали.</w:t>
      </w:r>
    </w:p>
    <w:p w14:paraId="1209B319"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Ранее здесь добывались серебро и кобальт, а затем радий.</w:t>
      </w:r>
    </w:p>
    <w:p w14:paraId="19286F4C"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Запасы урана, по литературным данным, составляют около 1 ООО тонн со средним содержанием 0,85%.</w:t>
      </w:r>
    </w:p>
    <w:p w14:paraId="3F426657"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ознакомления с месторождением и выяснения целесообразности участия СССР в его разработке НКВД СССР командирует группу наших специалистов.</w:t>
      </w:r>
    </w:p>
    <w:p w14:paraId="715CE621"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Трофейные ресурсы</w:t>
      </w:r>
    </w:p>
    <w:p w14:paraId="13F5679E"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В июле с.г. НКВД выявлено и вывезено из Германии 3,5 тонны металлического урана и 300 тонн его соединений, из которых можем получить 150-200 тонн металлического урана.</w:t>
      </w:r>
    </w:p>
    <w:p w14:paraId="4894D3F7"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Этот уран немцами был вывезен из Бельгии.</w:t>
      </w:r>
    </w:p>
    <w:p w14:paraId="10949415"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Розыски уранового сырья в Германии продолжаются.</w:t>
      </w:r>
    </w:p>
    <w:p w14:paraId="2F01ABF1"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Ресурсы урана в САСШ и Зш/адной Европе (по литературным данным)</w:t>
      </w:r>
    </w:p>
    <w:p w14:paraId="6E2E0CDF"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Америка и Западная Европа имеют в своем распоряжении богатые месторождения урана с высоким содержанием последнего в руде.</w:t>
      </w:r>
    </w:p>
    <w:p w14:paraId="77B0BC6C"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Соединенные Штаты имеют запасы около 3 ООО тонн урана в месторождениях штатов Юта и Колорадо с содержанием металла в руде около 3 %.</w:t>
      </w:r>
    </w:p>
    <w:p w14:paraId="52396D59"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Англия имеет запасы около 6 ООО тонн урана на севере Канады («Большое Медвежье озеро») с содержанием в руде 3-5 % металла. Известны месторождения урана и в Австралии.</w:t>
      </w:r>
    </w:p>
    <w:p w14:paraId="0024E1C0"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Бельгия: в Бельгийском Конго имеется около 3 ООО тонн урана с содержанием его в руде около 2,5 %.</w:t>
      </w:r>
    </w:p>
    <w:p w14:paraId="21F5443D"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Франция имеет уран на Мадагаскаре с запасами металла около 50 тонн.</w:t>
      </w:r>
    </w:p>
    <w:p w14:paraId="5947A88F"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Португалия имеет запасы около 300 тонн урана с содержанием его в руде 0,25-0,50 %.</w:t>
      </w:r>
    </w:p>
    <w:p w14:paraId="2D1A5A5B"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 предыдущие годы при добыче радия в Америке и Западной Европе было добыто около 300 тонн урана. Судя по запасам, вывезенным немцами, в Бельгии значительная часть этого урана, как побочного продукта при извлечении радия, могла сохраниться и теперь может быть использована</w:t>
      </w:r>
    </w:p>
    <w:p w14:paraId="670917D1"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280 000 тонн тяжелой воды специального оборудования в том числе компрессоров магнитов электролизеров</w:t>
      </w:r>
    </w:p>
    <w:p w14:paraId="62E3A70F"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1 500 штук весом 25 ООО тонн 900 штук весом 230 000 тонн 300 штук весом 24 ООО тонн мощность электростанций 1 400 тыс. киловатт</w:t>
      </w:r>
    </w:p>
    <w:p w14:paraId="528CC722"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увеличении количества бомб соответственно увеличивается и потребность в оборудовании, материалах и энергии.</w:t>
      </w:r>
    </w:p>
    <w:p w14:paraId="7DC057A3"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IV. Работы по использованию урана в США, Англии и Германии</w:t>
      </w:r>
    </w:p>
    <w:p w14:paraId="56EF04D2"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О работах в США и Англии над использованием урана известно следующее.</w:t>
      </w:r>
    </w:p>
    <w:p w14:paraId="2A98C8D4"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Организация исследовательских работ</w:t>
      </w:r>
    </w:p>
    <w:p w14:paraId="425D2D01"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 1939 году в США и Англии были начаты в больших масштабах научно-исследовательские работы по получению урана-235 и плутония-239 и конструкторские работы по созданию атомной бомбы.</w:t>
      </w:r>
    </w:p>
    <w:p w14:paraId="0B945DDA"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К работам было привлечено большое число виднейших физиков и техников, а также лаборатории свыше 20 университетов США, Канады и Англии.</w:t>
      </w:r>
    </w:p>
    <w:p w14:paraId="55E1298B"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исследовательских работ в США построены опытные котлы «уран — графит» и «уран — тяжелая вода» и затрачены большие денежные и материальные средства.</w:t>
      </w:r>
    </w:p>
    <w:p w14:paraId="3A039FEC"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Исследовательские работы и строительство новых промышленных предприятий велись в специально выстроенных изолированных городках (называемых лагерями).</w:t>
      </w:r>
    </w:p>
    <w:p w14:paraId="381B0630"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 результате этих работ в США разработаны методы получения изотопа урана-235 и плутония-239, построены для этого промышленные атомно-энергетические установки и сконструированы атомные бомбы (одна конструкция с применением урана-235, другая — с применением плутония-239).</w:t>
      </w:r>
    </w:p>
    <w:p w14:paraId="7FC93706"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Способы промышленного получения в США урана-235</w:t>
      </w:r>
    </w:p>
    <w:p w14:paraId="6550EE58"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По имеющимся данным, для получения урана-235 в Америке построены и пущены следующие установки по получению этого изотопа общей мощностью не меньше 200 граммов в сутки: в штате Теннесси — диффузионный завод, там же — завод магнитного разделения изотопов.</w:t>
      </w:r>
    </w:p>
    <w:p w14:paraId="6CD487E6"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Сведения, полученные нами о диффузионном заводе, не дают необходимого представления о конструктивных деталях компрессоров, а по магнитному методу эти данные слабо освещают и теорию метода.</w:t>
      </w:r>
    </w:p>
    <w:p w14:paraId="306E6BE8"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Способы промышленного получения в США плутония-239</w:t>
      </w:r>
    </w:p>
    <w:p w14:paraId="172E65BF"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Производство плутония-239 в США ведется в Ханфорде (штат Вашингтон), где установлен котел «уран — графит», состоящий из 1 ООО тонн специального графита2 и 100-120 тонн урана в виде стержней, охлаждаемых проточной водой. Этот котел выделяет в сутки 100 граммов плутония.</w:t>
      </w:r>
    </w:p>
    <w:p w14:paraId="6A020848"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Есть также данные, что в Канаде строится и должен войти в строй в 1946 году котел «уран — тяжелая вода». Он должен содержать 20 тонн тяжелой воды и 10-15 тонн урана и ежедневно выделять 15 граммов плутония.</w:t>
      </w:r>
    </w:p>
    <w:p w14:paraId="6B049F53"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Судя по этим данным, имеющиеся в настоящее время в США и Канаде предприятия по получению атомного взрывчатого вещества выпускают его ежесуточно около 300-400 граммов, что дает возможность изготовить, по крайней мере, одну бомбу в месяц.</w:t>
      </w:r>
    </w:p>
    <w:p w14:paraId="2B6125F2"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Сведениями о планах дальнейшего строительства в США урановой промышленности мы не располагаем.</w:t>
      </w:r>
    </w:p>
    <w:p w14:paraId="48F972E1"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О состоянии работ по использованию внутриатомной энергии в Германии</w:t>
      </w:r>
    </w:p>
    <w:p w14:paraId="24B903E5"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Работы по урановой проблеме в Германии проводились под научным руководством профессора Гейзенберга и организационным руководством специального уполномоченного Геринга проф. Герлаха и доктора Дибнера.</w:t>
      </w:r>
    </w:p>
    <w:p w14:paraId="68D74015"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Своего уранового сырья немцы не имели, а для научных работ использовали химические соединения урана, вывезенные из Бельгии (около 1 ООО тонн), и тяжелую воду из Норвегии.</w:t>
      </w:r>
    </w:p>
    <w:p w14:paraId="24C241F1"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Германские ученые, ввиду недостатка уранового сырья, основное внимание уделяли сооружению котла «уран — тяжелая вода», но работы эти не вышли за пределы лабораторных изысканий, хотя немцы были близки к решению задачи конструирования этого типа атомного сооружения.</w:t>
      </w:r>
    </w:p>
    <w:p w14:paraId="4B688BFF"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 июле с.г. нами вывезено из Германии оборудование, архивы, техническая документация и библиотеки четырех физических институтов и одного химико-металлургического института, занимавшихся проблемой урана.</w:t>
      </w:r>
    </w:p>
    <w:p w14:paraId="04CFA07D"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 СССР приехал, изъявив желание у нас работать, ряд крупных научных работников: физик-изобретатель профессор Арденне с группой своих работников; известный немецкий физик, лауреат Нобелевской премии, профессор Герц с группой сотрудников, среди которых крупнейший физикохимик профессор Фольмер; профессор Рилъ — физик, крупный специалист по переработке урана, с группой инженеров-химиков; профессор Доппелъ — близкий сотрудник проф. Гейзенберга, одного из основных руководителей работ по котлу с тяжелой водой.</w:t>
      </w:r>
    </w:p>
    <w:p w14:paraId="2C4C8FA3"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Все эти специалисты будут использованы для работ по проблеме урана.</w:t>
      </w:r>
    </w:p>
    <w:p w14:paraId="102F2AD9"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Курчатов</w:t>
      </w:r>
    </w:p>
    <w:p w14:paraId="7C8B7702" w14:textId="77777777" w:rsidR="00CC242A" w:rsidRPr="00F2675E" w:rsidRDefault="00CC242A" w:rsidP="00536344">
      <w:pPr>
        <w:spacing w:after="0" w:line="240" w:lineRule="auto"/>
        <w:jc w:val="both"/>
        <w:rPr>
          <w:rFonts w:ascii="Times New Roman" w:hAnsi="Times New Roman"/>
          <w:sz w:val="16"/>
          <w:szCs w:val="16"/>
        </w:rPr>
      </w:pPr>
      <w:r w:rsidRPr="00F2675E">
        <w:rPr>
          <w:rFonts w:ascii="Times New Roman" w:hAnsi="Times New Roman"/>
          <w:sz w:val="16"/>
          <w:szCs w:val="16"/>
        </w:rPr>
        <w:t>Кикоин (15720).</w:t>
      </w:r>
    </w:p>
    <w:p w14:paraId="0D618011" w14:textId="77777777" w:rsidR="00CC242A" w:rsidRPr="00F2675E" w:rsidRDefault="00CC242A" w:rsidP="00536344">
      <w:pPr>
        <w:spacing w:after="0" w:line="240" w:lineRule="auto"/>
        <w:jc w:val="both"/>
        <w:rPr>
          <w:rFonts w:ascii="Times New Roman" w:hAnsi="Times New Roman"/>
          <w:sz w:val="16"/>
          <w:szCs w:val="16"/>
        </w:rPr>
      </w:pPr>
    </w:p>
    <w:p w14:paraId="707AB4DC" w14:textId="77777777" w:rsidR="0089592A" w:rsidRPr="00F2675E" w:rsidRDefault="0089592A" w:rsidP="00536344">
      <w:pPr>
        <w:pStyle w:val="book"/>
        <w:ind w:firstLine="0"/>
        <w:jc w:val="both"/>
        <w:rPr>
          <w:sz w:val="16"/>
          <w:szCs w:val="16"/>
        </w:rPr>
      </w:pPr>
      <w:r w:rsidRPr="00F2675E">
        <w:rPr>
          <w:sz w:val="16"/>
          <w:szCs w:val="16"/>
        </w:rPr>
        <w:t>В августе 1945 г. легкий крейсер «Нюрнберг» под контролем союзников перевели в Вильгельмсгафен и поставили в сухой док. В этом доке и произошел прием крейсера советским экипажем. 5 ноября 1945 г. корабль был зачислен в списки ВМФ СССР с назначением в состав Балтийского флота. Немецкий экипаж под командованием капитана 1-го ранга Гельмута Гесслера в Вильгельмсгафене с 16 декабря 1945 г. по 2 января 1946 г. передал крейсер советской комиссии под руководством вице-адмирала Ю.Ф. Ралля и личному составу. В тот же день крейсер вместе с другими пятью немецкими кораблями, переданными СССР (эсминец Z-15, миноносцы, Т-33 и Т-107, посыльное судно «Blitz» и корабль-цель «Hessen»),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(15225).</w:t>
      </w:r>
    </w:p>
    <w:p w14:paraId="2E794DF7" w14:textId="77777777" w:rsidR="0089592A" w:rsidRPr="00F2675E" w:rsidRDefault="0089592A" w:rsidP="00536344">
      <w:pPr>
        <w:pStyle w:val="book"/>
        <w:ind w:firstLine="0"/>
        <w:jc w:val="both"/>
        <w:rPr>
          <w:sz w:val="16"/>
          <w:szCs w:val="16"/>
        </w:rPr>
      </w:pPr>
    </w:p>
    <w:p w14:paraId="7EB0C1E3" w14:textId="77777777" w:rsidR="0089592A" w:rsidRPr="00F2675E" w:rsidRDefault="0089592A" w:rsidP="00536344">
      <w:pPr>
        <w:pStyle w:val="book"/>
        <w:ind w:firstLine="0"/>
        <w:jc w:val="both"/>
        <w:rPr>
          <w:sz w:val="16"/>
          <w:szCs w:val="16"/>
        </w:rPr>
      </w:pPr>
      <w:r w:rsidRPr="00F2675E">
        <w:rPr>
          <w:sz w:val="16"/>
          <w:szCs w:val="16"/>
        </w:rPr>
        <w:t>В августе 1945 г. в ЦНИИ-45 сформировали группу специалистов, в числе которых были И. Гольграф и В.К. Станкевич, и направили в Германию на «техническую разведку». Этой компании вместе со Статешным удалось найти фирму «Брюнер-Канис-Редер» в Дрездене, которая участвовала в изготовлении установок Вальтера, и основательно «почистить» ее. Аналогично поступили и с рядом других фирм. В 1947 г. «компания» организационно была преобразована в конструкторское бюро, возглавляемое начальников ЦКБ-18 А.А. Антипиным. (Еще его именовали «Бюро Антипина».) Вся разрабатываемая документация, оборудование, изготовленное фирмами, технические описания и инструкции по эксплуатации парогазотурбинных установок из Германии были направлены в Ленинград. Туда же отправили и две стационарные цистерны для хранения высококонцентрированной перекиси водорода. «Бюро Антипина» работало в Германии до 1948 г., а затем было переведено в Ленинград и преобразовано в Специальное конструкторское бюро № 143.</w:t>
      </w:r>
      <w:bookmarkStart w:id="6" w:name="r4"/>
      <w:bookmarkEnd w:id="6"/>
      <w:r w:rsidRPr="00F2675E">
        <w:rPr>
          <w:sz w:val="16"/>
          <w:szCs w:val="16"/>
        </w:rPr>
        <w:t xml:space="preserve"> Группа из десяти немецких специалистов во главе со Статешным с 1948 по 1951 год принимала участие в стендовой отработке парогазотурбинных установок в Ленинграде. Двое из них, в том числе и Статешный, оставались в Ленинграде до 1953 г. В результате кропотливого труда удалось полностью восстановить парогазотурбинную установку германской подводной лодки XXVI серии. Часть механизмов разыскали сотрудники «Бюро Антипина», а недостающие узлы и детали изготовили на советских заводах. Затем было принято решение о разработке проекта подводной лодки с парогазотурбинной установкой, получившего обозначение «проект 617». При этом впервые в практике отечественного кораблестроения произошло «разделение труда» — разработку технического проекта поручили ЦКБ-18, а СКБ-143 занималось проектированием энергетической установки. Предэскизная проработка проекта 617 проводилась в соответствии с техническим заданием, выданным ЦНИИ им. академика А.Н. Крылова. Все работы по проекту велись на основании договора с этим институтом и под наблюдением его представителя Б.М. Малинина (бывшего главного инженера ЦКБ-18). В ЦКБ-18 создали группу конструкторов, руководившую всеми работами по проекту, выполнявшемуся в различных отделах. В нее входили П.С. Савинов, С.Н. Ковалев, В.К. Станкевич и другие. Парогазотурбинная установка работала по схеме Вальтера: перекись водорода подавалась в камеру разложения, где она с помощью специального катализатора </w:t>
      </w:r>
      <w:r w:rsidRPr="00F2675E">
        <w:rPr>
          <w:sz w:val="16"/>
          <w:szCs w:val="16"/>
        </w:rPr>
        <w:lastRenderedPageBreak/>
        <w:t>разлагалась на газообразный кислород (37%) и водяной пар (63%). Из камеры разложения парокислород поступал в камеру горения, куда одновременно подавалось специальное легкое углеводородное топливо типа керосин (ТК-8А) с удельным весом 0,8, отличающееся повышенной по сравнению с керосином температурой вспышки и малым содержанием примесей, что способствовало его полному сгоранию без коксования. Продукты горения, состоящие из 15% углекислого газа и 85% водяного пара, пройдя через тепловой аккумулятор, служивший для выравнивания тепловой инерции парогаза при изменении режима работы, поступали в турбину с постоянной температурой 550°С и переменным в зависимости от нагрузки давлением. Полной нагрузке соответствовало давление около 21 кг/см</w:t>
      </w:r>
      <w:r w:rsidRPr="00F2675E">
        <w:rPr>
          <w:sz w:val="16"/>
          <w:szCs w:val="16"/>
          <w:vertAlign w:val="superscript"/>
        </w:rPr>
        <w:t>2</w:t>
      </w:r>
      <w:r w:rsidRPr="00F2675E">
        <w:rPr>
          <w:sz w:val="16"/>
          <w:szCs w:val="16"/>
        </w:rPr>
        <w:t xml:space="preserve"> при числе оборотов турбины около 9500 об./мин. Отработанный парогаз из турбины поступал в конденсатор для конденсации воды и отделения углекислого газа, который затем отсасывался винтовым компрессором типа «Лисхольм» (Германия) и выбрасывался через специальное распыливающее устройство за борт, где растворялся в морской воде. 5 февраля 1951 г. опытная подводная лодка С-99 проекта 617 была заложена в Ленинграде на заводе № 196, и ровно через год, 5 февраля 1952 г., спущена на воду, 16 июня начались ее швартовые испытания. Но только 21 апреля 1955 г. подводную лодку предъявили к проведению государственных испытаний, которые закончились 20 марта 1956 г. В приемном акте государственной комиссии отмечалось: «На подводной лодке достигнута впервые скорость полного подводного хода 20 уз в течение 6-ти часов». Вместе с тем отмечался и ряд недостатков, в основном связанных с взрывопожароопасностью энергоустановки и повышенным уровнем подводного шума при движении лодки под парогазотурбинной установкой (до 136 дБ на расстоянии 50 м от лодки). 19 мая 1959 г. при попытке запустить турбину на глубине 80 м на подводной лодке С-99 произошел сильный взрыв. Командир лодки автоматически, даже не пытаясь узнать причину взрыва, продул балласт и тем спас жизни себе и другим подводникам. Как позднее выяснилось, взрыв произошел из-за разложения перекиси водорода, попавшей в клапан грязью. После взрыва подводную лодку С-99 восстанавливать не стали и через несколько лет сдали на металлолом. В 1956—1958 гг. в ЦКБ-18 была спроектирована большая подводная лодка проекта 643 с двумя установками Вальтера. Однако в связи с созданием в СССР первых подводных лодок с атомными силовыми установками работы по проекту 643 и вообще с установками Вальтера были прекращены (15225).</w:t>
      </w:r>
    </w:p>
    <w:p w14:paraId="5E0B1467" w14:textId="77777777" w:rsidR="0089592A" w:rsidRPr="00F2675E" w:rsidRDefault="0089592A" w:rsidP="00536344">
      <w:pPr>
        <w:pStyle w:val="book"/>
        <w:ind w:firstLine="0"/>
        <w:jc w:val="both"/>
        <w:rPr>
          <w:sz w:val="16"/>
          <w:szCs w:val="16"/>
        </w:rPr>
      </w:pPr>
    </w:p>
    <w:p w14:paraId="6A1AA5D5" w14:textId="12566B91" w:rsidR="00850454" w:rsidRPr="00F2675E" w:rsidRDefault="00850454" w:rsidP="00536344">
      <w:pPr>
        <w:pStyle w:val="p1"/>
        <w:spacing w:before="0" w:beforeAutospacing="0" w:after="0" w:afterAutospacing="0"/>
        <w:jc w:val="both"/>
        <w:rPr>
          <w:sz w:val="16"/>
          <w:szCs w:val="16"/>
        </w:rPr>
      </w:pPr>
      <w:r w:rsidRPr="00F2675E">
        <w:rPr>
          <w:sz w:val="16"/>
          <w:szCs w:val="16"/>
        </w:rPr>
        <w:t>В августе 1945</w:t>
      </w:r>
      <w:r w:rsidR="00094A30">
        <w:rPr>
          <w:sz w:val="16"/>
          <w:szCs w:val="16"/>
        </w:rPr>
        <w:t xml:space="preserve"> </w:t>
      </w:r>
      <w:r w:rsidRPr="00F2675E">
        <w:rPr>
          <w:sz w:val="16"/>
          <w:szCs w:val="16"/>
        </w:rPr>
        <w:t>г. в ЦНИИ-45 сформировали группу специалистов, в числе которых были И. Гольграф и В.К. Станкевич, и направили в Германию на «техническую разведку». Этой компании вместе со Статешным удалось найти фирму «Брюнер-Канис-Редер» в Дрездене, которая участвовала в изготовлении установок Вальтера, и основательно «почистить» ее. Аналогично поступили и с рядом других фирм. В 1947</w:t>
      </w:r>
      <w:r w:rsidR="00094A30">
        <w:rPr>
          <w:sz w:val="16"/>
          <w:szCs w:val="16"/>
        </w:rPr>
        <w:t xml:space="preserve"> </w:t>
      </w:r>
      <w:r w:rsidRPr="00F2675E">
        <w:rPr>
          <w:sz w:val="16"/>
          <w:szCs w:val="16"/>
        </w:rPr>
        <w:t>г. «компания» организационно была преобразована в конструкторское бюро, возглавляемое начальников ЦКБ-18 А.А. Антипиным. (Еще его именовали «Бюро Антипина».)</w:t>
      </w:r>
    </w:p>
    <w:p w14:paraId="1B58C43B" w14:textId="77777777" w:rsidR="00850454" w:rsidRPr="00F2675E" w:rsidRDefault="00850454" w:rsidP="00536344">
      <w:pPr>
        <w:pStyle w:val="p1"/>
        <w:spacing w:before="0" w:beforeAutospacing="0" w:after="0" w:afterAutospacing="0"/>
        <w:jc w:val="both"/>
        <w:rPr>
          <w:sz w:val="16"/>
          <w:szCs w:val="16"/>
        </w:rPr>
      </w:pPr>
      <w:r w:rsidRPr="00F2675E">
        <w:rPr>
          <w:sz w:val="16"/>
          <w:szCs w:val="16"/>
        </w:rPr>
        <w:t>Вся разрабатываемая документация, оборудование, изготовленное фирмами, технические описания и инструкции по эксплуатации парогазотурбинных установок из Германии были направлены в Ленинград. Туда же отправили и две стационарные цистерны для хранения высококонцентрированной перекиси водорода.</w:t>
      </w:r>
    </w:p>
    <w:p w14:paraId="376CDBD5" w14:textId="67ACE288" w:rsidR="00850454" w:rsidRPr="00F2675E" w:rsidRDefault="00850454" w:rsidP="00536344">
      <w:pPr>
        <w:pStyle w:val="p1"/>
        <w:spacing w:before="0" w:beforeAutospacing="0" w:after="0" w:afterAutospacing="0"/>
        <w:jc w:val="both"/>
        <w:rPr>
          <w:sz w:val="16"/>
          <w:szCs w:val="16"/>
        </w:rPr>
      </w:pPr>
      <w:r w:rsidRPr="00F2675E">
        <w:rPr>
          <w:sz w:val="16"/>
          <w:szCs w:val="16"/>
        </w:rPr>
        <w:t>«Бюро Антипина» работало в Германии до 1948</w:t>
      </w:r>
      <w:r w:rsidR="00094A30">
        <w:rPr>
          <w:sz w:val="16"/>
          <w:szCs w:val="16"/>
        </w:rPr>
        <w:t xml:space="preserve"> </w:t>
      </w:r>
      <w:r w:rsidRPr="00F2675E">
        <w:rPr>
          <w:sz w:val="16"/>
          <w:szCs w:val="16"/>
        </w:rPr>
        <w:t>г., а затем было переведено в Ленинград и преобразовано в Специальное конструкторское бюро №</w:t>
      </w:r>
      <w:r w:rsidR="00094A30">
        <w:rPr>
          <w:sz w:val="16"/>
          <w:szCs w:val="16"/>
        </w:rPr>
        <w:t xml:space="preserve"> </w:t>
      </w:r>
      <w:r w:rsidRPr="00F2675E">
        <w:rPr>
          <w:sz w:val="16"/>
          <w:szCs w:val="16"/>
        </w:rPr>
        <w:t>143[25]. Группа из десяти немецких специалистов во главе со Статешным с 1948 по 1951 год принимала участие в стендовой отработке парогазогурбинных установок в Ленинграде. Двое из них, в том числе и Статешный, оставались в Ленинграде до 1953</w:t>
      </w:r>
      <w:r w:rsidR="00094A30">
        <w:rPr>
          <w:sz w:val="16"/>
          <w:szCs w:val="16"/>
        </w:rPr>
        <w:t xml:space="preserve"> </w:t>
      </w:r>
      <w:r w:rsidRPr="00F2675E">
        <w:rPr>
          <w:sz w:val="16"/>
          <w:szCs w:val="16"/>
        </w:rPr>
        <w:t>г. (19682).</w:t>
      </w:r>
    </w:p>
    <w:p w14:paraId="663A5065" w14:textId="77777777" w:rsidR="00850454" w:rsidRPr="00F2675E" w:rsidRDefault="00850454" w:rsidP="00536344">
      <w:pPr>
        <w:spacing w:after="0" w:line="240" w:lineRule="auto"/>
        <w:jc w:val="both"/>
        <w:rPr>
          <w:rFonts w:ascii="Times New Roman" w:hAnsi="Times New Roman"/>
          <w:sz w:val="16"/>
          <w:szCs w:val="16"/>
        </w:rPr>
      </w:pPr>
    </w:p>
    <w:p w14:paraId="662B209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1F8EEC6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46E07AA" w14:textId="77777777" w:rsidR="003C6E6B" w:rsidRPr="00F2675E" w:rsidRDefault="003C6E6B" w:rsidP="00536344">
      <w:pPr>
        <w:pStyle w:val="36"/>
        <w:shd w:val="clear" w:color="auto" w:fill="auto"/>
        <w:spacing w:after="0" w:line="240" w:lineRule="auto"/>
        <w:jc w:val="both"/>
        <w:rPr>
          <w:rFonts w:ascii="Times New Roman" w:cs="Times New Roman"/>
          <w:spacing w:val="0"/>
          <w:sz w:val="16"/>
          <w:szCs w:val="16"/>
        </w:rPr>
      </w:pPr>
      <w:r w:rsidRPr="00F2675E">
        <w:rPr>
          <w:rFonts w:ascii="Times New Roman" w:cs="Times New Roman"/>
          <w:spacing w:val="0"/>
          <w:sz w:val="16"/>
          <w:szCs w:val="16"/>
        </w:rPr>
        <w:t>В августе 1945 г. несколько сот Ил-2 были задействованы в кампании против Японии. Вскоре после ее окончания Вооруженные Силы СССР стали массово списывать эти штур</w:t>
      </w:r>
      <w:r w:rsidRPr="00F2675E">
        <w:rPr>
          <w:rFonts w:ascii="Times New Roman" w:cs="Times New Roman"/>
          <w:spacing w:val="0"/>
          <w:sz w:val="16"/>
          <w:szCs w:val="16"/>
        </w:rPr>
        <w:softHyphen/>
        <w:t>мовики. Однако почти 700 машин продолжили службу в Болгарии, Монголии, Польше, Чехословакии и Югославии. Они даже нашли боевое применение. Например, польские и чешские «Илы» использовались против отрядов УПА, а юго</w:t>
      </w:r>
      <w:r w:rsidRPr="00F2675E">
        <w:rPr>
          <w:rFonts w:ascii="Times New Roman" w:cs="Times New Roman"/>
          <w:spacing w:val="0"/>
          <w:sz w:val="16"/>
          <w:szCs w:val="16"/>
        </w:rPr>
        <w:softHyphen/>
        <w:t>славские — против остатков формирований четников и уста- шей, а также для борьбы с самолетами-нарушителями. Именно в Югославии Ил-2 прослужили дольше всех, отпра</w:t>
      </w:r>
      <w:r w:rsidRPr="00F2675E">
        <w:rPr>
          <w:rFonts w:ascii="Times New Roman" w:cs="Times New Roman"/>
          <w:spacing w:val="0"/>
          <w:sz w:val="16"/>
          <w:szCs w:val="16"/>
        </w:rPr>
        <w:softHyphen/>
        <w:t>вившись на покой только в 1955 г. (19854).</w:t>
      </w:r>
    </w:p>
    <w:p w14:paraId="0C28C892" w14:textId="77777777" w:rsidR="003C6E6B" w:rsidRPr="00F2675E" w:rsidRDefault="003C6E6B" w:rsidP="00536344">
      <w:pPr>
        <w:pStyle w:val="36"/>
        <w:shd w:val="clear" w:color="auto" w:fill="auto"/>
        <w:spacing w:after="0" w:line="240" w:lineRule="auto"/>
        <w:jc w:val="both"/>
        <w:rPr>
          <w:rFonts w:ascii="Times New Roman" w:cs="Times New Roman"/>
          <w:spacing w:val="0"/>
          <w:sz w:val="16"/>
          <w:szCs w:val="16"/>
        </w:rPr>
      </w:pPr>
    </w:p>
    <w:p w14:paraId="4910A6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«пятерка</w:t>
      </w:r>
      <w:r w:rsidRPr="00F2675E">
        <w:rPr>
          <w:rFonts w:ascii="Times New Roman" w:hAnsi="Times New Roman"/>
          <w:sz w:val="16"/>
          <w:szCs w:val="16"/>
        </w:rPr>
        <w:softHyphen/>
        <w:t>ми» был вооружен 939-й ИАП из 297-й НАД ПВО, который базиро</w:t>
      </w:r>
      <w:r w:rsidRPr="00F2675E">
        <w:rPr>
          <w:rFonts w:ascii="Times New Roman" w:hAnsi="Times New Roman"/>
          <w:sz w:val="16"/>
          <w:szCs w:val="16"/>
        </w:rPr>
        <w:softHyphen/>
        <w:t>вался на аэродроме Улан-Удэ. В его задачи входили прикрытие го</w:t>
      </w:r>
      <w:r w:rsidRPr="00F2675E">
        <w:rPr>
          <w:rFonts w:ascii="Times New Roman" w:hAnsi="Times New Roman"/>
          <w:sz w:val="16"/>
          <w:szCs w:val="16"/>
        </w:rPr>
        <w:softHyphen/>
        <w:t>рода и объектов Транссибирской железной дороги от возможных налетов авиации противника, а также воспрещение полетов само</w:t>
      </w:r>
      <w:r w:rsidRPr="00F2675E">
        <w:rPr>
          <w:rFonts w:ascii="Times New Roman" w:hAnsi="Times New Roman"/>
          <w:sz w:val="16"/>
          <w:szCs w:val="16"/>
        </w:rPr>
        <w:softHyphen/>
        <w:t>летов-разведчиков и транспортных самолетов, пытавшихся забра</w:t>
      </w:r>
      <w:r w:rsidRPr="00F2675E">
        <w:rPr>
          <w:rFonts w:ascii="Times New Roman" w:hAnsi="Times New Roman"/>
          <w:sz w:val="16"/>
          <w:szCs w:val="16"/>
        </w:rPr>
        <w:softHyphen/>
        <w:t>сывать в советский тыл разведывательно-диверсионные группы. Однако в целом Ла-5 применялись на этом ТВД мало. Работы у ист</w:t>
      </w:r>
      <w:r w:rsidRPr="00F2675E">
        <w:rPr>
          <w:rFonts w:ascii="Times New Roman" w:hAnsi="Times New Roman"/>
          <w:sz w:val="16"/>
          <w:szCs w:val="16"/>
        </w:rPr>
        <w:softHyphen/>
        <w:t>ребителей там почти не оказалось, да и сам «Лавочкин» с его скромной дальностью полета плохо подходил для действий на ог</w:t>
      </w:r>
      <w:r w:rsidRPr="00F2675E">
        <w:rPr>
          <w:rFonts w:ascii="Times New Roman" w:hAnsi="Times New Roman"/>
          <w:sz w:val="16"/>
          <w:szCs w:val="16"/>
        </w:rPr>
        <w:softHyphen/>
        <w:t>ромных просторах Дальнего Востока (11123).</w:t>
      </w:r>
    </w:p>
    <w:p w14:paraId="1ECAB0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0E5B89E"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В августе 1945 года один В-29 перехватили истребители Як-9 из 14-го иап. Ране</w:t>
      </w:r>
      <w:r w:rsidRPr="00F2675E">
        <w:rPr>
          <w:color w:val="auto"/>
          <w:sz w:val="16"/>
          <w:szCs w:val="16"/>
        </w:rPr>
        <w:softHyphen/>
        <w:t>ную машину посадили на аэродроме Канко. И нформация об этом дошла до НКАП. и от</w:t>
      </w:r>
      <w:r w:rsidRPr="00F2675E">
        <w:rPr>
          <w:color w:val="auto"/>
          <w:sz w:val="16"/>
          <w:szCs w:val="16"/>
        </w:rPr>
        <w:softHyphen/>
        <w:t>туда в адрес наркома обороны ушло письмо с просьбой по возможности перегнать само</w:t>
      </w:r>
      <w:r w:rsidRPr="00F2675E">
        <w:rPr>
          <w:color w:val="auto"/>
          <w:sz w:val="16"/>
          <w:szCs w:val="16"/>
        </w:rPr>
        <w:softHyphen/>
        <w:t>лет в СССР или демонтировать необходи</w:t>
      </w:r>
      <w:r w:rsidRPr="00F2675E">
        <w:rPr>
          <w:color w:val="auto"/>
          <w:sz w:val="16"/>
          <w:szCs w:val="16"/>
        </w:rPr>
        <w:softHyphen/>
        <w:t>мые агрегаты и оборудование. Чем все это кончилось, неизвестно. Во всяком случае, американцы, осмотрев повреждения, при</w:t>
      </w:r>
      <w:r w:rsidRPr="00F2675E">
        <w:rPr>
          <w:color w:val="auto"/>
          <w:sz w:val="16"/>
          <w:szCs w:val="16"/>
        </w:rPr>
        <w:softHyphen/>
        <w:t>шли к выводу, что восстанавливать самолет бессмысленно (12292).</w:t>
      </w:r>
    </w:p>
    <w:p w14:paraId="67E879D6" w14:textId="77777777" w:rsidR="00DE5A7C" w:rsidRPr="00F2675E" w:rsidRDefault="00DE5A7C" w:rsidP="00536344">
      <w:pPr>
        <w:spacing w:after="0" w:line="240" w:lineRule="auto"/>
        <w:jc w:val="both"/>
        <w:rPr>
          <w:rFonts w:ascii="Times New Roman" w:hAnsi="Times New Roman"/>
          <w:sz w:val="16"/>
          <w:szCs w:val="16"/>
        </w:rPr>
      </w:pPr>
    </w:p>
    <w:p w14:paraId="5C96EA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30 самолетов Бостон модификаций К-16, Н-11 и И-16 получил 903-й полк па Камчатке (3457,111).</w:t>
      </w:r>
    </w:p>
    <w:p w14:paraId="24BF33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06A8FB" w14:textId="77777777" w:rsidR="002A130F" w:rsidRPr="008A2E5A" w:rsidRDefault="002A130F" w:rsidP="002A13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августе 1945 г. </w:t>
      </w:r>
      <w:r>
        <w:rPr>
          <w:rFonts w:ascii="Times New Roman" w:hAnsi="Times New Roman"/>
          <w:color w:val="0070C0"/>
          <w:sz w:val="16"/>
          <w:szCs w:val="16"/>
        </w:rPr>
        <w:t>В-25</w:t>
      </w:r>
      <w:r w:rsidRPr="008A2E5A">
        <w:rPr>
          <w:rFonts w:ascii="Times New Roman" w:hAnsi="Times New Roman"/>
          <w:color w:val="0070C0"/>
          <w:sz w:val="16"/>
          <w:szCs w:val="16"/>
        </w:rPr>
        <w:t xml:space="preserve"> применя</w:t>
      </w:r>
      <w:r w:rsidRPr="008A2E5A">
        <w:rPr>
          <w:rFonts w:ascii="Times New Roman" w:hAnsi="Times New Roman"/>
          <w:color w:val="0070C0"/>
          <w:sz w:val="16"/>
          <w:szCs w:val="16"/>
        </w:rPr>
        <w:softHyphen/>
        <w:t>лись в боевых действиях против Японии. На Курилах использовались и несколько самолетов, полученных неофициальным путем. Они были интернированы в 1943- 45 годах. Первые четыре из них сели на аэродроме Елизово под Петропавловском после налета американской авиации на Парамушир 11 сентября 1943 г. Все эти ма</w:t>
      </w:r>
      <w:r w:rsidRPr="008A2E5A">
        <w:rPr>
          <w:rFonts w:ascii="Times New Roman" w:hAnsi="Times New Roman"/>
          <w:color w:val="0070C0"/>
          <w:sz w:val="16"/>
          <w:szCs w:val="16"/>
        </w:rPr>
        <w:softHyphen/>
        <w:t>шины принадлежали 77-й эскадрилье ВВС армии США. Еще один бомбардировщик добавился через год, 17 сентября 1944 г. Всего на Камчатке приземлились 12 В-25. Последний из них, B-25J Р. Уолбринка, сильно поврежденный японскими зе</w:t>
      </w:r>
      <w:r w:rsidRPr="008A2E5A">
        <w:rPr>
          <w:rFonts w:ascii="Times New Roman" w:hAnsi="Times New Roman"/>
          <w:color w:val="0070C0"/>
          <w:sz w:val="16"/>
          <w:szCs w:val="16"/>
        </w:rPr>
        <w:softHyphen/>
        <w:t>нитчиками, сел на брюхо 10 июня 1945 г. Несколько самолетов удалось отремонти</w:t>
      </w:r>
      <w:r w:rsidRPr="008A2E5A">
        <w:rPr>
          <w:rFonts w:ascii="Times New Roman" w:hAnsi="Times New Roman"/>
          <w:color w:val="0070C0"/>
          <w:sz w:val="16"/>
          <w:szCs w:val="16"/>
        </w:rPr>
        <w:softHyphen/>
        <w:t>ровать и поставить в строй 128-й сад. На 27 августа там имелось пять В-25, из них четыре в 903-м бап. Все они были разных модификаций — С, D, G, и J. Их использо</w:t>
      </w:r>
      <w:r w:rsidRPr="008A2E5A">
        <w:rPr>
          <w:rFonts w:ascii="Times New Roman" w:hAnsi="Times New Roman"/>
          <w:color w:val="0070C0"/>
          <w:sz w:val="16"/>
          <w:szCs w:val="16"/>
        </w:rPr>
        <w:softHyphen/>
        <w:t>вали как учебные, для подготовки к полу</w:t>
      </w:r>
      <w:r w:rsidRPr="008A2E5A">
        <w:rPr>
          <w:rFonts w:ascii="Times New Roman" w:hAnsi="Times New Roman"/>
          <w:color w:val="0070C0"/>
          <w:sz w:val="16"/>
          <w:szCs w:val="16"/>
        </w:rPr>
        <w:softHyphen/>
        <w:t>чению американских бомбардировщиков А-20, а также для различных вспомога</w:t>
      </w:r>
      <w:r w:rsidRPr="008A2E5A">
        <w:rPr>
          <w:rFonts w:ascii="Times New Roman" w:hAnsi="Times New Roman"/>
          <w:color w:val="0070C0"/>
          <w:sz w:val="16"/>
          <w:szCs w:val="16"/>
        </w:rPr>
        <w:softHyphen/>
        <w:t>тельных целей (23513).</w:t>
      </w:r>
    </w:p>
    <w:p w14:paraId="378D8E9C" w14:textId="77777777" w:rsidR="002A130F" w:rsidRPr="008A2E5A" w:rsidRDefault="002A130F" w:rsidP="002A130F">
      <w:pPr>
        <w:spacing w:after="0" w:line="240" w:lineRule="auto"/>
        <w:jc w:val="both"/>
        <w:rPr>
          <w:rFonts w:ascii="Times New Roman" w:hAnsi="Times New Roman"/>
          <w:color w:val="0070C0"/>
          <w:sz w:val="16"/>
          <w:szCs w:val="16"/>
        </w:rPr>
      </w:pPr>
    </w:p>
    <w:p w14:paraId="5638F7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августа 1945 г. И-16 вместе с И-15бис состояли на вооружение 888-го иап, базирующегося в районе Петропавловска-Камчатского на аэродроме Озерная. По сообщению камчатского поисковика С.Л.Закурдаева в июле-августе 1943 г. на Камчатку из Владивостока направили танкер "Сахалин” с топливом. Уже на подходе к Петропавловску танкер атаковали японские пикирующие бомбардировщики D3A1 "Вэл", вылетевшие с Шумшу. Истребители И-16 888-го полка атаковали японцев и сбили четыре из них, тем самым не допустив гибели "Сахалина" (12015).</w:t>
      </w:r>
    </w:p>
    <w:p w14:paraId="628642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B1B443" w14:textId="77777777" w:rsidR="00DE5A7C" w:rsidRPr="00F2675E" w:rsidRDefault="00DE5A7C" w:rsidP="00536344">
      <w:pPr>
        <w:pStyle w:val="76"/>
        <w:shd w:val="clear" w:color="auto" w:fill="auto"/>
        <w:spacing w:line="240" w:lineRule="auto"/>
        <w:ind w:firstLine="0"/>
        <w:jc w:val="both"/>
        <w:rPr>
          <w:rFonts w:ascii="Times New Roman" w:hAnsi="Times New Roman"/>
          <w:color w:val="auto"/>
          <w:sz w:val="16"/>
          <w:szCs w:val="16"/>
        </w:rPr>
      </w:pPr>
      <w:r w:rsidRPr="00F2675E">
        <w:rPr>
          <w:rFonts w:ascii="Times New Roman" w:hAnsi="Times New Roman"/>
          <w:color w:val="auto"/>
          <w:sz w:val="16"/>
          <w:szCs w:val="16"/>
        </w:rPr>
        <w:t>В авгус</w:t>
      </w:r>
      <w:r w:rsidRPr="00F2675E">
        <w:rPr>
          <w:rFonts w:ascii="Times New Roman" w:hAnsi="Times New Roman"/>
          <w:color w:val="auto"/>
          <w:sz w:val="16"/>
          <w:szCs w:val="16"/>
        </w:rPr>
        <w:softHyphen/>
        <w:t>те 1945 г. И-16 совершили последние боевые вылеты отдельные машины вообще, успев принять участие в войне с Японией. Но после Сталинг</w:t>
      </w:r>
      <w:r w:rsidRPr="00F2675E">
        <w:rPr>
          <w:rFonts w:ascii="Times New Roman" w:hAnsi="Times New Roman"/>
          <w:color w:val="auto"/>
          <w:sz w:val="16"/>
          <w:szCs w:val="16"/>
        </w:rPr>
        <w:softHyphen/>
        <w:t>рада появление И-16 на фронте было уже большой редкостью (12126).</w:t>
      </w:r>
    </w:p>
    <w:p w14:paraId="635D5C08" w14:textId="77777777" w:rsidR="00DE5A7C" w:rsidRPr="00F2675E" w:rsidRDefault="00DE5A7C" w:rsidP="00536344">
      <w:pPr>
        <w:pStyle w:val="83"/>
        <w:shd w:val="clear" w:color="auto" w:fill="auto"/>
        <w:spacing w:after="0" w:line="240" w:lineRule="auto"/>
        <w:ind w:firstLine="0"/>
        <w:jc w:val="both"/>
        <w:rPr>
          <w:rFonts w:ascii="Times New Roman" w:hAnsi="Times New Roman"/>
          <w:sz w:val="16"/>
          <w:szCs w:val="16"/>
        </w:rPr>
      </w:pPr>
    </w:p>
    <w:p w14:paraId="0FA09C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в период недолгой военной кампании па Курильских островах в составе дивизии находились семь В-34, из них пять исправных. Одна машина принадлежала управлению дивизии, а еще шесть - 903-му бомбардировочному полку, как раз переходившему с устаревших СБ на американские А-20. После окончания боевых действии "Вентури" быстро исчезли из парка дивизии. Уже в октябре 1945 там остался всего один самолет этого типа. Куда делись остальные - пока не ясно. Известно только, что один PV-1 перегнали под Москву, на аэродром НИИ ВВС. Там самолет прошел полную программу государственных испытании. Еще одна машина в 1947-1949 годах эксплуатировалась звеном рыборазведки, базировавшемся в Южно-Сахалинске. Летал на этой "Вентуре" командир звена П.Хандожко, бывший летчик-истребитель. Вооружение было снято, а на борту появился гражданский помер, выписанный буквами черного цвета. Самолет уже был изношен, запчастей к нему не имелось и вряд ли он протянул долго (3457,124).</w:t>
      </w:r>
    </w:p>
    <w:p w14:paraId="1F91CC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4C9A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года В-25 применялись в боевых действиях против Японии. На Курилах использовались и несколько самолетов, полученных неофициальным путем. Они были интернированы в 1943-1945 годах (3457,97).</w:t>
      </w:r>
    </w:p>
    <w:p w14:paraId="10C5AF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D8D1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у транспортников во время недолгой кампании на Дальнем Востоке было много работы. Темпы наступления были так высоки, что передовые танковые части удавалось обеспечивать горючим только с самолетов. Ли-2 обычно брал 8-10 бочек солярки, более грузоподъемный С-47 - 12 бочек. Кроме горючего, подобным образом доставлялись боеприпасы. Группы от двух до десяти самолетов С-47 высаживали десанты в Харбине, Мукдене, Гирине, Порт-Артуре п других местах. В 9-й воздушной армии этим занималась сводная группа из семи С-47. Именно на "Дугласе" в Чанчунь прибыл полковник П.Г.Артеменко, вручивший ультиматум командованию Квантунской армии. На такой же машине вывезли в Советский Союз бывшего маньчжурского монарха Пу И (3457,135).</w:t>
      </w:r>
    </w:p>
    <w:p w14:paraId="3AF55D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первую половину 1945 года по советской статистике количество летных происшествий в расчете на один самолет у С-47 было в 2,5 раза меньше, чем у Ли-2. С-47 был прочен, надежен, экономичен. С-47 во многих отношениях выгодно отличался от Ли-2. Мощные двухрядные "звезды" К-1830 обеспечивали более высокую скорость (до 360 км/ч на высоте 2300 м) и больший практический потолок, увеличилась и грузоподъемность. Моторы были очень удачно смонтированы и удобны в обслуживании. Па замену одною двигателя М-62ИР на Ли-2 тратили 62 человеко-часа, на С-47 при съеме вместе с моторамой - всего десять! После тяжелого периода первоначальною освоения, когда техсостав ознакомился с обслуживанием американских авиамоторов, двигатели не только стали вырабатывать весь свой гарантированный ресурс, но и фактически даже превышали его в 1,5-2 раза.</w:t>
      </w:r>
    </w:p>
    <w:p w14:paraId="72174B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На Ли-2 винт ВИШ-21 имел ресурс до капитального ремонта всего в 50 часов. Более сложный, с весьма важным устройством флюгирования (разворота лопастей по потоку), американский "Стандард гидроматик" имел гарантию фирмы на 750 часов. Реально импортный пропеллер работал примерно в пять раз дольше советского.</w:t>
      </w:r>
    </w:p>
    <w:p w14:paraId="02C3D9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Более высокая культура производства обеспечивала и более высокое качество изготовления планера. "Американец" был прочнее, надежнее, его наружные поверхности обеспечивали лучшие аэродинамические характеристики. По сравнению с Ли-2 куда совершеннее были и топливная, и гидросистема. Грузовая дверь С-47, распахивавшаяся в стороны, была куда шире, чем люк с поднимавшейся наверх створкой на Ли-2, доставшийся в наследство от опытного ПС 84К. Два мягких дополнительных бака по 375 л, при необходимости размещавшиеся в салоне, позволяли увеличить дальность полета до 3400 км. А умельцы ставили и более емкие нестандартные баки.</w:t>
      </w:r>
    </w:p>
    <w:p w14:paraId="2E868D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Намного более совершенным, чем у Ли-2, было приборное и радиооборудование С-47. Комплект приборов был не только значительно богаче, они были еще и точнее, надежнее, имели больший ресурс. Радистам Ли-2 оставалось только облизываться, глядя на то, что стояло у их коллег на американских машинах: три разные радиостанции, радиовысотомер, комплект слепой посадки, автоматический радиокомпас... При этом американские станции имели в 5-6 раз большую мощность, лучшую стабильность работы и при этом меньший вес и габариты. На С-47 место радиста было вынесено из зоны вращения воздушных винтов и находилось в специальной звукоизолированной рубке. Единственным неприятным моментом являлось то, что на экспорт С-47 шли с неполным комплектом оборудования. ВВС армии США обеспечивали свои машины еще и многим другим, о чем свидетельствовали пустые подставки и ненужные таблички.</w:t>
      </w:r>
    </w:p>
    <w:p w14:paraId="7AE0B2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С-47 были хорошо продуманы вопросы эксплуатации при низких температурах. Американские конструкторы предусмотрели все, что существовало в то время - антиобледенители па крыле и оперении, смывание лопастей винтов и стекол пилотской кабины спиртовыми смесями, калориферное отопление кабины и салона. Пневматические антиобледенители "Гудрич" работали эффективнее отечественных тепловых. Выше оценивались и "дворники" с гидроприводом по сравнению с электрическими па Ли-2. А уж как правилось экипажам калориферное отопление! На Ли-2 стояла паро-воздушная система с водяным котлом. Бортмеханика, который ее обслуживал, называли "кочегаром". Ему приходилось немало повозиться, чтобы заставить систему надежно работать. В противном случае это устройство выдавало облако пара, заполнявшее пилотскую кабину.</w:t>
      </w:r>
    </w:p>
    <w:p w14:paraId="192650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Ли-2 зимой перед взлетом приходилось прогревать 40-45 минут. На "Дугласе" же имелась система разжижения масла бензином, которая разбавляла масло не только в моторе, но и во втулках пропеллеров. Гидросистему американцы заполняли морозостойкой смесью AN-W-ОЗ66а. В русские морозы на С-47 приходилось утеплять только суфлерные трубки между мотором и маслобаком (3457,135).</w:t>
      </w:r>
    </w:p>
    <w:p w14:paraId="6DDAEA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5000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метеорологическим условиям не состоялась, самолеты до сентября оставались в Быково, а затем начали перелетать на место постоянного базирования в Оршу (7685).</w:t>
      </w:r>
    </w:p>
    <w:p w14:paraId="524078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6B63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августе 1945 года, оказавшись надолго в опале, Василий Сталин, дабы вновь обрести благорасположение отца,  письменно доложил тому, что в авиационных строевых частях “бьется много летчиков”, а происходит это-де потому, что командование ВВС принимает от авиапромышленности дефектные истребители Як-9. Сигнал этот Сталин расценил как проявление бдительности со стороны остепенившегося сына и после долгого перерыва решился на встречу с ним. Их свидание произошло в Германии, куда И.В.Сталин прибыл на Потсдамскую конференцию и где полковник В.И.Сталин находился, командуя расквартированной там 286-й истребительной авиадивизией. В ходе состоявшейся беседы Василий дополнительно поведал отцу, что Новиков утаивал от руководства страны факт произошедшего к концу войны опережения Германией Советского Союза в развитии реактивной авиации. </w:t>
      </w:r>
    </w:p>
    <w:p w14:paraId="48CD7D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Заинтригованный услышанным, И.В.Сталин, тем не менее, никаких серьезных мер тогда не предпринял. Недоверчивый вождь, очевидно, воспринял рассказ сына как информацию к размышлению, требовавшую перепроверки. Да и поскольку война на Дальнем Востоке еще продолжалась, “трогать” руководство ВВС было пока рискованно (12019).</w:t>
      </w:r>
    </w:p>
    <w:p w14:paraId="0E65D2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4C68E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556170C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A1270B4" w14:textId="77777777" w:rsidR="00D54F63" w:rsidRPr="00F2675E" w:rsidRDefault="00D54F63"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августе 1945 г. дочь Сталина Светлана вспоминает, что в последний раз она видела. «В следующий раз, - пишет Светлана, - мы увиделись не скоро. Отец заболел и болел долго и трудно. Сказались напряжение и усталость военных лет и возраст, - ему ведь было уже шестьдесят шесть лет». Состояние Сталина было настолько критическим, что второй человек в партийно-государственной иерархии СССР - член Политбюро, заведующий Идеологическим отделом ЦК ВКП(б) А.А. Жданов - проводил почти все время в Кремле, ожидая возможной передачи ему временных полномочий по руководству партией и страной (21421).</w:t>
      </w:r>
    </w:p>
    <w:p w14:paraId="107A8DF3" w14:textId="77777777" w:rsidR="00D54F63" w:rsidRPr="00F2675E" w:rsidRDefault="00D54F63" w:rsidP="00536344">
      <w:pPr>
        <w:spacing w:after="0" w:line="240" w:lineRule="auto"/>
        <w:jc w:val="both"/>
        <w:rPr>
          <w:rFonts w:ascii="Times New Roman" w:hAnsi="Times New Roman"/>
          <w:sz w:val="16"/>
          <w:szCs w:val="16"/>
        </w:rPr>
      </w:pPr>
    </w:p>
    <w:p w14:paraId="162FB2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w:t>
      </w:r>
    </w:p>
    <w:p w14:paraId="3EE53A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НАРОДНЫЙ КОМИССАРИАТ ГОСУДАСРТВЕННОЙ БЕЗОПАСНОСТИ</w:t>
      </w:r>
    </w:p>
    <w:p w14:paraId="7B0458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писал УНКГБ ЛЕНИНГРАДСКОЙ ОБЛАСТИ тов. К У Б А Т К И Н У</w:t>
      </w:r>
    </w:p>
    <w:p w14:paraId="70D2ED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меня был академик Орбели, который рассказал следующее:</w:t>
      </w:r>
    </w:p>
    <w:p w14:paraId="66F237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Заместителем директора Института им. Павлова в Колтушах по хозяйственной части работает некий Безпалов* Иннокентий Федорович.</w:t>
      </w:r>
    </w:p>
    <w:p w14:paraId="7558C9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Орбели дал положительную характеристику Безпалову и его работе по сохранению Института в период войны, когда личный состав Института был эвакуирован, а он, Безпалов, оставался в Колтушах.</w:t>
      </w:r>
    </w:p>
    <w:p w14:paraId="6A477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же Институте старшим научным сотрудником работает Д., которого Орбели охарактеризовал как человека, страдающего манией доносов, мнительного, проявляющего часто неуместную «бдительность».</w:t>
      </w:r>
    </w:p>
    <w:p w14:paraId="53B354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мнению Орбели, Д., или может кто-нибудь другой, собирает «материал» на Безпалова, стремясь его выжить из Института, используя при этом то обстоятельство, что Безпалов в прошлом репрессирован.</w:t>
      </w:r>
    </w:p>
    <w:p w14:paraId="21C0A9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Повторив свою положительную оценку Безпалова, Орбели просил, если встанет вопрос о Безпалове, иметь в виду обстановку, создавшуюся в Институте.</w:t>
      </w:r>
    </w:p>
    <w:p w14:paraId="773EF6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этим прошу Вас заинтересоваться положением Безпалова в Институте и учесть сказанное академиком Орбели, который, между прочим, намеревается по этому же вопросу посетить Вас в Ленинграде.</w:t>
      </w:r>
    </w:p>
    <w:p w14:paraId="45914A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результатах проверки сообщите.</w:t>
      </w:r>
    </w:p>
    <w:p w14:paraId="71E44F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НАРОДНЫЙ КОМИССАР ГОСУДАРСТВЕННОЙ БЕЗОПАСНОСТИ СССР (В. МЕРКУЛОВ)</w:t>
      </w:r>
    </w:p>
    <w:p w14:paraId="5EC4AE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Примечание: на документе есть резолюция В. Меркулова начальнику 2 Управления НКГБ П.В. Федотову:</w:t>
      </w:r>
    </w:p>
    <w:p w14:paraId="3A785A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«Тов. Федотов. Лично сам проверь изложенное и доложи к 8 /VIII. 3/VIII В.Меркулов.»</w:t>
      </w:r>
    </w:p>
    <w:p w14:paraId="3645D8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Архив УФСБ ЛО. Ф.21/12. Оп.2. П.н.56. Д.1. Л.296.</w:t>
      </w:r>
    </w:p>
    <w:p w14:paraId="308A81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4CA6B9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НАРОДНОМУ КОМИССАРУ ГОСУДАРСТВЕННОЙ БЕЗОПАСНОСТИ ГЕНЕРАЛУ АРМИИ товарищу В.Н. МЕРКУЛОВУ</w:t>
      </w:r>
    </w:p>
    <w:p w14:paraId="333419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Вашими указаниями, мною произведена проверка фактов, сообщенных Вам академиком Орбели Л.А.</w:t>
      </w:r>
    </w:p>
    <w:p w14:paraId="70CA51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Проверкой установлено, что со стороны старшего научного сотрудника института им. Павлова Д., члена ВКП (б), бывшего секретаря первичной партийной организации, действительно до самых последних дней принимались меры к тому, чтобы выжить Беспалова из института.</w:t>
      </w:r>
    </w:p>
    <w:p w14:paraId="1CAD14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Такое отношение Д. к Беспалову определялось тем, что ему, как и другим сотрудникам института, было известно, что Беспалов в прошлом являлся владельцем автомобильной фирмы и акционерного общества «Борей», в 1931 году, как участник антисоветской вредительской группы, привлекался к судебной ответственности и был осужден к заключению в концлагере сроком на 5 лет.</w:t>
      </w:r>
    </w:p>
    <w:p w14:paraId="370873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этом основании Д. был склонен расценивать имевшиеся недостатки в работе Беспалова как «вредительскую деятельность», хотя сколько-нибудь серьезных оснований к такого рода подозрениям у Дионесова не было.</w:t>
      </w:r>
    </w:p>
    <w:p w14:paraId="5A5455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 как Д. о всех этих фактах информировал РК ВКП (б) и райотдел НКГБ, последние на этом основании считали целесообразным освободить Беспалова от работы заместителя директора института и даже вели с ним по этому поводу специальный разговор, в котором намекали на необходимость подыскания им, Беспаловым, другой работы.</w:t>
      </w:r>
    </w:p>
    <w:p w14:paraId="7057E9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проверки всех этих фактов и моего разговора лично с Орбели, который был у меня специально по этому вопросу, внесена полная ясность в вопрос о Беспалове.</w:t>
      </w:r>
    </w:p>
    <w:p w14:paraId="77A388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нашей стороны никаких препятствий к тому, чтобы Беспалов продолжал работу в институте не имеется, о чем мною поставлен в известность Орбели.</w:t>
      </w:r>
    </w:p>
    <w:p w14:paraId="57C387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тем, что в ходе проверки выяснилось наличие склоки среди некоторой части сотрудников института, явившейся результатом слабой постановки партийно-политической работы, через ГК ВКП (б) мною приняты меры к укреплению руководства партийной организации института.</w:t>
      </w:r>
    </w:p>
    <w:p w14:paraId="032767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УПРАВЛЕНИЯ НКГБ ЛО ГЕНЕРАЛ-ЛЕЙТЕНАНТ (КУБАТКИН)</w:t>
      </w:r>
    </w:p>
    <w:p w14:paraId="19B8AD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Архив УФСБ ЛО. Ф.21/12. Оп.2. П.н.56. Д.1. Л.298—299 (11814).</w:t>
      </w:r>
    </w:p>
    <w:p w14:paraId="5CE4D1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4A0A70" w14:textId="77777777" w:rsidR="00CC242A" w:rsidRPr="00F2675E" w:rsidRDefault="00CC242A" w:rsidP="00536344">
      <w:pPr>
        <w:pStyle w:val="book"/>
        <w:ind w:firstLine="0"/>
        <w:jc w:val="both"/>
        <w:rPr>
          <w:sz w:val="16"/>
          <w:szCs w:val="16"/>
        </w:rPr>
      </w:pPr>
      <w:r w:rsidRPr="00F2675E">
        <w:rPr>
          <w:sz w:val="16"/>
          <w:szCs w:val="16"/>
        </w:rPr>
        <w:t xml:space="preserve">В августе 1945 г. команда заместителя начальника научно-исследовательского отдела Артиллерийского исторического музея полковника Сорокина добралась до острова Рюген и вывезла древнее оружие и другие предметы старины из местных замков. Затем Сорокин приступил к обследованию замков Тюрингии и Саксонии. </w:t>
      </w:r>
      <w:r w:rsidRPr="00F2675E">
        <w:rPr>
          <w:sz w:val="16"/>
          <w:szCs w:val="16"/>
        </w:rPr>
        <w:lastRenderedPageBreak/>
        <w:t>«В старинном рыцарском замке-музее Лихтенвальде полковник Сорокин увидел уникальную коллекцию картин, скульптур, мейсенского фарфора, японские и китайские изделия, мебель, ковры, богатейшую библиотеку, а также древнее и средневековое оружие». Все это было вывезено в Дрезден, а затем в СССР.</w:t>
      </w:r>
    </w:p>
    <w:p w14:paraId="207F5071" w14:textId="77777777" w:rsidR="00CC242A" w:rsidRPr="00F2675E" w:rsidRDefault="00CC242A" w:rsidP="00536344">
      <w:pPr>
        <w:pStyle w:val="book"/>
        <w:ind w:firstLine="0"/>
        <w:jc w:val="both"/>
        <w:rPr>
          <w:sz w:val="16"/>
          <w:szCs w:val="16"/>
        </w:rPr>
      </w:pPr>
      <w:r w:rsidRPr="00F2675E">
        <w:rPr>
          <w:sz w:val="16"/>
          <w:szCs w:val="16"/>
        </w:rPr>
        <w:t>«В замке Пуршентайн близ города Нойхаузена трофейная команда обнаружила часть музейного архива и несколько комплектов рыцарского вооружения. Однако наиболее ценные архивные комплексы отсутствовали. По словам владельцев замка, в мае 1945 г. нацисты изъяли их и вывезли в Чехию.</w:t>
      </w:r>
    </w:p>
    <w:p w14:paraId="4F3DCC27" w14:textId="77777777" w:rsidR="00CC242A" w:rsidRPr="00F2675E" w:rsidRDefault="00CC242A" w:rsidP="00536344">
      <w:pPr>
        <w:pStyle w:val="book"/>
        <w:ind w:firstLine="0"/>
        <w:jc w:val="both"/>
        <w:rPr>
          <w:sz w:val="16"/>
          <w:szCs w:val="16"/>
        </w:rPr>
      </w:pPr>
      <w:r w:rsidRPr="00F2675E">
        <w:rPr>
          <w:sz w:val="16"/>
          <w:szCs w:val="16"/>
        </w:rPr>
        <w:t>Н.Т. Сорокин писал начальнику Трофейного управления полковнику Офицерову: "Музейные ценности военно-исторического характера Армейского музея г. Дрездена частично были вывезены немцами и размещены в замках Саксонии. Мною обнаружены в замке Пфаффрод и Пуршентайн (Нойхаузен) старинное оружие, формы обмундирования, реликвии, батальные картины, архив и т.п. в количестве до 6 вагонов. Эти замки находятся в районе военной комендатуры Фрейберг. Учитывая большую военно-историческую ценность этого музейного имущества и на основании постановления ГКО № 9444 от 8.VII с.г., прошу Вашего распоряжения об изъятии этого имущества для направления в Артиллерийский исторический музей Красной армии.</w:t>
      </w:r>
    </w:p>
    <w:p w14:paraId="10CDCA7D" w14:textId="77777777" w:rsidR="00CC242A" w:rsidRPr="00F2675E" w:rsidRDefault="00CC242A" w:rsidP="00536344">
      <w:pPr>
        <w:pStyle w:val="book"/>
        <w:ind w:firstLine="0"/>
        <w:jc w:val="both"/>
        <w:rPr>
          <w:sz w:val="16"/>
          <w:szCs w:val="16"/>
        </w:rPr>
      </w:pPr>
      <w:r w:rsidRPr="00F2675E">
        <w:rPr>
          <w:sz w:val="16"/>
          <w:szCs w:val="16"/>
        </w:rPr>
        <w:t>Кроме того, мною выявлено, что в замке Лихтенштайн (район военной комендатуры Френкенберг) содержатся музейные ценности мирового значения, имеется коллекция древнего оружия. В настоящее время должной охраны этих ценностей нет. Между тем как в этом замке сосредоточены уникальные художественные произведения, картины, скульптуры, фарфор, японские и китайские изделия. Вся мебель, обстановка, ковры и часть художественных произведений уже изъяты из этого замка-музея по имеющимся у меня сведениям распоряжением военной комендатуры г. Френкенберга, используются не по прямому назначению. Считаю такое положение ненормальным и недопустимым. Эти музейные ценности должны быть сохранены и использованы на пополнение фондов соответствующих музеев. Коллекция оружия должна поступить в Артиллерийский исторический музей Красной армии".. (15225).</w:t>
      </w:r>
    </w:p>
    <w:p w14:paraId="41DDDA7A" w14:textId="77777777" w:rsidR="00CC242A" w:rsidRPr="00F2675E" w:rsidRDefault="00CC242A" w:rsidP="00536344">
      <w:pPr>
        <w:pStyle w:val="book"/>
        <w:ind w:firstLine="0"/>
        <w:jc w:val="both"/>
        <w:rPr>
          <w:sz w:val="16"/>
          <w:szCs w:val="16"/>
        </w:rPr>
      </w:pPr>
    </w:p>
    <w:p w14:paraId="7713559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3BC7181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FF4C210" w14:textId="77777777" w:rsidR="00850454" w:rsidRPr="00F2675E" w:rsidRDefault="00850454" w:rsidP="00536344">
      <w:pPr>
        <w:shd w:val="clear" w:color="auto" w:fill="FFFFFF"/>
        <w:spacing w:after="0" w:line="240" w:lineRule="auto"/>
        <w:jc w:val="both"/>
        <w:textAlignment w:val="baseline"/>
        <w:rPr>
          <w:rFonts w:ascii="Times New Roman" w:hAnsi="Times New Roman"/>
          <w:sz w:val="16"/>
          <w:szCs w:val="16"/>
        </w:rPr>
      </w:pPr>
      <w:r w:rsidRPr="00F2675E">
        <w:rPr>
          <w:rFonts w:ascii="Times New Roman" w:hAnsi="Times New Roman"/>
          <w:sz w:val="16"/>
          <w:szCs w:val="16"/>
        </w:rPr>
        <w:t>В августе 1945 года заместитель Главнокомандующего армии США в Германии Люсиус Клей предложил для определения жизненно необходимого экономического минимума Германии и тех предприятий, что подлежали демонтажу, отправить смешанную комиссию экспертов во все зоны, но советский представитель тогда не согласился на их посещение своей зоны (19844).</w:t>
      </w:r>
    </w:p>
    <w:p w14:paraId="4BC5BC20" w14:textId="77777777" w:rsidR="00850454" w:rsidRPr="00F2675E" w:rsidRDefault="00850454" w:rsidP="00536344">
      <w:pPr>
        <w:shd w:val="clear" w:color="auto" w:fill="FFFFFF"/>
        <w:spacing w:after="0" w:line="240" w:lineRule="auto"/>
        <w:jc w:val="both"/>
        <w:textAlignment w:val="baseline"/>
        <w:rPr>
          <w:rFonts w:ascii="Times New Roman" w:hAnsi="Times New Roman"/>
          <w:sz w:val="16"/>
          <w:szCs w:val="16"/>
        </w:rPr>
      </w:pPr>
    </w:p>
    <w:p w14:paraId="7BCEE9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на оплату труда немецких специалистов, работавших в лабораторно-конструкторских бюро, СВАГ вы</w:t>
      </w:r>
      <w:r w:rsidRPr="00F2675E">
        <w:rPr>
          <w:rFonts w:ascii="Times New Roman" w:hAnsi="Times New Roman"/>
          <w:sz w:val="16"/>
          <w:szCs w:val="16"/>
        </w:rPr>
        <w:softHyphen/>
        <w:t>делила аванс в сумме 2 млн марок (11419).</w:t>
      </w:r>
    </w:p>
    <w:p w14:paraId="4BD042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92D7B3" w14:textId="5C6BB606" w:rsidR="00D54F63" w:rsidRPr="00F2675E" w:rsidRDefault="00D54F63"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2C21FEEC" w14:textId="77777777" w:rsidR="00D54F63" w:rsidRPr="00F2675E" w:rsidRDefault="00D54F63" w:rsidP="00536344">
      <w:pPr>
        <w:autoSpaceDE w:val="0"/>
        <w:autoSpaceDN w:val="0"/>
        <w:adjustRightInd w:val="0"/>
        <w:spacing w:after="0" w:line="240" w:lineRule="auto"/>
        <w:jc w:val="both"/>
        <w:rPr>
          <w:rFonts w:ascii="Times New Roman" w:hAnsi="Times New Roman"/>
          <w:i/>
          <w:iCs/>
          <w:sz w:val="16"/>
          <w:szCs w:val="16"/>
        </w:rPr>
      </w:pPr>
    </w:p>
    <w:p w14:paraId="2B32ED3B" w14:textId="77777777" w:rsidR="00D54F63" w:rsidRPr="00F2675E" w:rsidRDefault="00D54F63" w:rsidP="00536344">
      <w:pPr>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«Боинг» получил контракт на 200 новых бомбардировщиков B-29D (на фирме «Боинг» — Модель 345-2) с двигателями R-4360-33 мощностью по 3000 л.с.</w:t>
      </w:r>
    </w:p>
    <w:p w14:paraId="5BC3BD3C" w14:textId="77777777" w:rsidR="00D54F63" w:rsidRPr="00F2675E" w:rsidRDefault="00D54F63"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повышения дальности баки B-29D сделали больше, еще около 2 т веса прибавили новые моторы и несколько сот кило — увеличенное для сохранения путевой устойчивости на 1,52 м вертикальное оперение с механизмом складывания, который позволил закатывать самолет в стандартный ангар (23012).</w:t>
      </w:r>
    </w:p>
    <w:p w14:paraId="7F3F879A" w14:textId="77777777" w:rsidR="00D54F63" w:rsidRPr="00F2675E" w:rsidRDefault="00D54F63" w:rsidP="00536344">
      <w:pPr>
        <w:spacing w:after="0" w:line="240" w:lineRule="auto"/>
        <w:jc w:val="both"/>
        <w:rPr>
          <w:rFonts w:ascii="Times New Roman" w:hAnsi="Times New Roman"/>
          <w:sz w:val="16"/>
          <w:szCs w:val="16"/>
        </w:rPr>
      </w:pPr>
    </w:p>
    <w:p w14:paraId="434212DC" w14:textId="77777777" w:rsidR="00D54F63" w:rsidRPr="00F2675E" w:rsidRDefault="00D54F63" w:rsidP="00536344">
      <w:pPr>
        <w:spacing w:after="0" w:line="240" w:lineRule="auto"/>
        <w:jc w:val="both"/>
        <w:rPr>
          <w:rFonts w:ascii="Times New Roman" w:hAnsi="Times New Roman"/>
          <w:sz w:val="16"/>
          <w:szCs w:val="16"/>
        </w:rPr>
      </w:pPr>
      <w:r w:rsidRPr="00F2675E">
        <w:rPr>
          <w:rFonts w:ascii="Times New Roman" w:hAnsi="Times New Roman"/>
          <w:sz w:val="16"/>
          <w:szCs w:val="16"/>
        </w:rPr>
        <w:t>В августе 1945 г. руководство «Норт Америкен» договорилось с фирмой «Аллисон» о создании специальной модификации ее мотора V-1710 для «твин мустанга». Моторы V-1710-119 мощностью по 1500 л.с. на взлете и 1720 л.с. на высоте 6310 м с впрыском воды установили на 3-м опытном образце ХР-82А. После облета на заводе он в октябре 1945 г. поступил на официальные испытания, но военные отказались летать на нем из-за постоянных поломок моторов. Однако летать на ХР-82А все же пришлось — на этом настоял сам министр обороны Джеймс Форестолл. В данном случае он радел не только о безопасности страны, но и об интересах индустриального гиганта «Дженерал Моторз», совладельцем которого являлся, а фирма «Аллисон» была филиалом этого концерна (23019).</w:t>
      </w:r>
    </w:p>
    <w:p w14:paraId="58DA5BC2" w14:textId="77777777" w:rsidR="00D54F63" w:rsidRPr="00F2675E" w:rsidRDefault="00D54F63" w:rsidP="00536344">
      <w:pPr>
        <w:spacing w:after="0" w:line="240" w:lineRule="auto"/>
        <w:jc w:val="both"/>
        <w:rPr>
          <w:rFonts w:ascii="Times New Roman" w:hAnsi="Times New Roman"/>
          <w:sz w:val="16"/>
          <w:szCs w:val="16"/>
        </w:rPr>
      </w:pPr>
    </w:p>
    <w:p w14:paraId="2B6CF817" w14:textId="77777777" w:rsidR="002A130F" w:rsidRPr="008A2E5A" w:rsidRDefault="002A130F" w:rsidP="002A13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1945 года в США выпустили последний Studebaker US6. Всего построили 197 678 таких машин и еще 22 204 собрали на фирме Reo Motors. Из них, по американским данным, в СССР поставили 184 тысячи машин, но по сводкам наркомата Обороны в годы войны получили только 115,3 тысяч. Откуда столь большая разница? Часть машин была уничтожена при транспор</w:t>
      </w:r>
      <w:r w:rsidRPr="008A2E5A">
        <w:rPr>
          <w:rFonts w:ascii="Times New Roman" w:hAnsi="Times New Roman"/>
          <w:color w:val="0070C0"/>
          <w:sz w:val="16"/>
          <w:szCs w:val="16"/>
        </w:rPr>
        <w:softHyphen/>
        <w:t>тировке. Поскольку за ленд-лиз рано или поздно надо было платить, старались занизить объем поставок, не учитывать поврежденные при перевозке или неком</w:t>
      </w:r>
      <w:r w:rsidRPr="008A2E5A">
        <w:rPr>
          <w:rFonts w:ascii="Times New Roman" w:hAnsi="Times New Roman"/>
          <w:color w:val="0070C0"/>
          <w:sz w:val="16"/>
          <w:szCs w:val="16"/>
        </w:rPr>
        <w:softHyphen/>
        <w:t>плектные машины. Также в статистику наркомата Обороны не вошли машины, собранные из американских машиноком</w:t>
      </w:r>
      <w:r w:rsidRPr="008A2E5A">
        <w:rPr>
          <w:rFonts w:ascii="Times New Roman" w:hAnsi="Times New Roman"/>
          <w:color w:val="0070C0"/>
          <w:sz w:val="16"/>
          <w:szCs w:val="16"/>
        </w:rPr>
        <w:softHyphen/>
        <w:t>плектов в послевоенные годы (в Минске их выпускали до середины 1947 года) и грузовики, поступившие в народное хозяйство. С учетом этого, в общей слож</w:t>
      </w:r>
      <w:r w:rsidRPr="008A2E5A">
        <w:rPr>
          <w:rFonts w:ascii="Times New Roman" w:hAnsi="Times New Roman"/>
          <w:color w:val="0070C0"/>
          <w:sz w:val="16"/>
          <w:szCs w:val="16"/>
        </w:rPr>
        <w:softHyphen/>
        <w:t>ности в СССР поступило 160-170 тысяч автомобилей Studebaker US6 различных модификаций. Они составили примерно 60% всей автомобильной техники, по</w:t>
      </w:r>
      <w:r w:rsidRPr="008A2E5A">
        <w:rPr>
          <w:rFonts w:ascii="Times New Roman" w:hAnsi="Times New Roman"/>
          <w:color w:val="0070C0"/>
          <w:sz w:val="16"/>
          <w:szCs w:val="16"/>
        </w:rPr>
        <w:softHyphen/>
        <w:t>ставленной по ленд-лизу. Кстати, фирма Studebaker приложила руку к еще одному легендарному образцу ленд-лизовской техники. Она выпускала двери для... ис</w:t>
      </w:r>
      <w:r w:rsidRPr="008A2E5A">
        <w:rPr>
          <w:rFonts w:ascii="Times New Roman" w:hAnsi="Times New Roman"/>
          <w:color w:val="0070C0"/>
          <w:sz w:val="16"/>
          <w:szCs w:val="16"/>
        </w:rPr>
        <w:softHyphen/>
        <w:t>требителей Bell Р-39 Airacobra.</w:t>
      </w:r>
    </w:p>
    <w:p w14:paraId="0E765AAF" w14:textId="77777777" w:rsidR="002A130F" w:rsidRPr="008A2E5A" w:rsidRDefault="002A130F" w:rsidP="002A130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середины 1950-х годов Studebaker US6 продолжал оставаться одним из основных грузовиков советской армии. Отечественный аналог ЗИС-151 на</w:t>
      </w:r>
      <w:r w:rsidRPr="008A2E5A">
        <w:rPr>
          <w:rFonts w:ascii="Times New Roman" w:hAnsi="Times New Roman"/>
          <w:color w:val="0070C0"/>
          <w:sz w:val="16"/>
          <w:szCs w:val="16"/>
        </w:rPr>
        <w:softHyphen/>
        <w:t>чал поступать в войска только в конце 1948 года, и в первые годы объем про</w:t>
      </w:r>
      <w:r w:rsidRPr="008A2E5A">
        <w:rPr>
          <w:rFonts w:ascii="Times New Roman" w:hAnsi="Times New Roman"/>
          <w:color w:val="0070C0"/>
          <w:sz w:val="16"/>
          <w:szCs w:val="16"/>
        </w:rPr>
        <w:softHyphen/>
        <w:t>изводства был небольшим. После того как отечественная техника начала про</w:t>
      </w:r>
      <w:r w:rsidRPr="008A2E5A">
        <w:rPr>
          <w:rFonts w:ascii="Times New Roman" w:hAnsi="Times New Roman"/>
          <w:color w:val="0070C0"/>
          <w:sz w:val="16"/>
          <w:szCs w:val="16"/>
        </w:rPr>
        <w:softHyphen/>
        <w:t>изводится в массовом количестве, часть грузовиков Studebaker US6 с небольшим пробегом законсервировали и отправили на базы хранения. В вооруженных силах «американцы» массово использовались до середины 1950-х годов, но в отдель</w:t>
      </w:r>
      <w:r w:rsidRPr="008A2E5A">
        <w:rPr>
          <w:rFonts w:ascii="Times New Roman" w:hAnsi="Times New Roman"/>
          <w:color w:val="0070C0"/>
          <w:sz w:val="16"/>
          <w:szCs w:val="16"/>
        </w:rPr>
        <w:softHyphen/>
        <w:t>ных удаленных гарнизонах их можно было встретить до конца 1970-х. Значи</w:t>
      </w:r>
      <w:r w:rsidRPr="008A2E5A">
        <w:rPr>
          <w:rFonts w:ascii="Times New Roman" w:hAnsi="Times New Roman"/>
          <w:color w:val="0070C0"/>
          <w:sz w:val="16"/>
          <w:szCs w:val="16"/>
        </w:rPr>
        <w:softHyphen/>
        <w:t>тельная часть установок БМ-13Н была поставлена в Китай. (23592).</w:t>
      </w:r>
    </w:p>
    <w:p w14:paraId="6D819442" w14:textId="77777777" w:rsidR="002A130F" w:rsidRPr="008A2E5A" w:rsidRDefault="002A130F" w:rsidP="002A130F">
      <w:pPr>
        <w:spacing w:after="0" w:line="240" w:lineRule="auto"/>
        <w:jc w:val="both"/>
        <w:rPr>
          <w:rFonts w:ascii="Times New Roman" w:hAnsi="Times New Roman"/>
          <w:color w:val="0070C0"/>
          <w:sz w:val="16"/>
          <w:szCs w:val="16"/>
        </w:rPr>
      </w:pPr>
    </w:p>
    <w:p w14:paraId="0F8FAAB5" w14:textId="4469DBCC"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59493F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FFCEC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августа 1945 по август 1947 серийно строился Як-9В (вывозной) с ВК-105ПФ2, сделанный на основе Як-9Т или Як-9М и всего сделали 793, в т.ч. 337 из Як-9М (65,143).</w:t>
      </w:r>
    </w:p>
    <w:p w14:paraId="25023F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39EA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и сентябре 1945 г. Наркомавиапромом были организованы в Германии конструкторские группы из немецких специалистов, которые работали под руководством представителей Наркомавиапрома и находившегося в Берлине заместителя наркома авиапромышленности тов. В.П. Кузнецова.</w:t>
      </w:r>
    </w:p>
    <w:p w14:paraId="62DE93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проведенной работы представителей Наркомавиапрома в конце ноября того же года в Москву были посланы на утверждение проектные задания на разработку и постройку силами немецких специалистов новых образцов реактивной техники. Одновременно этот же материал был доложен на месте Г.К. Жукову.</w:t>
      </w:r>
    </w:p>
    <w:p w14:paraId="0FD0FF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Подробно рассмотрев полученные предложения, Советом Народных Комиссаров Союза ССР было выпущено Постановление об опытном производстве самолетов и реактивных двигателей силами немецких специалистов в Германии.</w:t>
      </w:r>
    </w:p>
    <w:p w14:paraId="5FDBC8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документе говорится:</w:t>
      </w:r>
    </w:p>
    <w:p w14:paraId="0DA324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Принять к сведению сообщение накома Авиапрома тов. Шахурина о том, что в Германии организованы опытные конструкторские бюро из немецких специалистов со следующими производственно-экспериментальными базами для проектирования и постройки опытных реактивных двигателей, самолетов и авиационных приборов:</w:t>
      </w:r>
    </w:p>
    <w:p w14:paraId="46BE23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г. Дессау - на базе бывшего завода "Юнкерс";</w:t>
      </w:r>
    </w:p>
    <w:p w14:paraId="0776A6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г. Унзенбурге - на базе бывшего опытного завода "БМВ";</w:t>
      </w:r>
    </w:p>
    <w:p w14:paraId="6DDA97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г. Галле - на базе бывшего завода "Зибель";</w:t>
      </w:r>
    </w:p>
    <w:p w14:paraId="76036F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г. Берлине - на базе бывшего филиала завода "Асканиа".</w:t>
      </w:r>
    </w:p>
    <w:p w14:paraId="7CD8C2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Утвердить следующие задания конструкторским бюро по проектированию и постройке опытных реактивных самолетов, реактивных двигателей и авиационных приборов.</w:t>
      </w:r>
    </w:p>
    <w:p w14:paraId="22B571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Конструкторскому бюро в г. Дессау:</w:t>
      </w:r>
    </w:p>
    <w:p w14:paraId="25D635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довести в первом полугодии 1946 г. мощность воздушно-газотурбинного двигателя ЮМО-004 до тяги в 1200 кг, против существующей 950 кг;</w:t>
      </w:r>
    </w:p>
    <w:p w14:paraId="25D869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спроектировать и построить в октябре 1946 г. новый мощный воздушно-реактивный двигатель ЮМО с данными:</w:t>
      </w:r>
    </w:p>
    <w:p w14:paraId="7A49C0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на высоте 7000 м - 900 км/ час, дальность полета - 2000 км бомбовая нагрузка - 2000 кг, потолок - 12000 м;</w:t>
      </w:r>
    </w:p>
    <w:p w14:paraId="7A6C72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спроектировать и построить к январю 1947 г. дальний бомбардировщик с газотурбинными воздушно-реактивными двигателями ЮМО с данными:</w:t>
      </w:r>
    </w:p>
    <w:p w14:paraId="2D7583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на высоте 8000 м - 1000 км/ час, дальность полета - 4000 км, бомбовая нагрузка - 6000 кг, потолок - 14000 м;</w:t>
      </w:r>
    </w:p>
    <w:p w14:paraId="104440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спроектировать к июлю 1946 г. реверсивный воздушный винт для поршневого мотора мощностью до 4000 л.с.</w:t>
      </w:r>
    </w:p>
    <w:p w14:paraId="25614E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Конструкторскому бюро в г. Унзенбурге:</w:t>
      </w:r>
    </w:p>
    <w:p w14:paraId="21155A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спроектировать и построить к декабрю 1946 г. мощный воздушно-реактивный газотурбинный двигатель с данными:</w:t>
      </w:r>
    </w:p>
    <w:p w14:paraId="4B4A78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тяга - 3400 кг, номинальная тяга - 3000 кг, вес не более - 2500 кг.</w:t>
      </w:r>
    </w:p>
    <w:p w14:paraId="02FD4E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Конструкторскому бюро в г. Галле:</w:t>
      </w:r>
    </w:p>
    <w:p w14:paraId="4AC587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спроектировать и построить к сентябрю 1946 г. экспериментальный самолет с жидкостными реактивными двигателямиВальтер для изучения явлений, связанных с переходом полета на сверхзвуковые скорости.</w:t>
      </w:r>
    </w:p>
    <w:p w14:paraId="16FEA3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Конструкторскому бюро в г. Берлине:</w:t>
      </w:r>
    </w:p>
    <w:p w14:paraId="41C58F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спроектировать, построить и к январю 1948 г. провести летные испытания аппаратуры (автоматический летчик), для самолета, выполняющего самостоятельно взлет, полет по курсу, выход на цель и посадку.</w:t>
      </w:r>
    </w:p>
    <w:p w14:paraId="53265D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Наркомфин СССР тов. Зверева выделить Наркомавиапрому для проведения опытных работ в Германии 5 миллионов марок в 1945 г. и 45 миллионов марок 1946 г.</w:t>
      </w:r>
    </w:p>
    <w:p w14:paraId="01DFEB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Обязать Главноначальствующего Советской военной администрации в Германии тов. Жукова:</w:t>
      </w:r>
    </w:p>
    <w:p w14:paraId="0664E6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обеспечить комплектование особых технических бюро Наркомавиапрома в Германии инженерно-техническим составом и квалифицированными кадрами рабочих, путем перевода их с других предприятий и фирм в зоне оккупации советских войск;</w:t>
      </w:r>
    </w:p>
    <w:p w14:paraId="67FC87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обеспечить продовольственное снабжение немецких специалистов и рабочих, занятых в авиационных конструкторских бюро НКАП, путем выделения дополнительных пайков по норме 11 на 140 человек и по норме 2 на 1400 человек;</w:t>
      </w:r>
    </w:p>
    <w:p w14:paraId="5DE6B2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выделить для конструкторских бюро НКАП автомобильный транспорт из числа машин, подлежащих передаче в народное хозяйство: легковых -26, грузовых - 28, обеспечивая их горючим и смазочными материалами;</w:t>
      </w:r>
    </w:p>
    <w:p w14:paraId="7655CD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выдавать с трофейных складов материалы, инструменты, приборы и оборудование, необходимое для выполнения заданий конструкторских бюро по их спецификациям;</w:t>
      </w:r>
    </w:p>
    <w:p w14:paraId="54BDD7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дать указание начальникам управлений СВА провинций Германии организовать срочное выполнение заказов конструкторских бюро НКАП другими фирмами и предприятиями, взяв их под особый контроль. defaultdefault</w:t>
      </w:r>
    </w:p>
    <w:p w14:paraId="12003C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Документ подготовлен за подписью Председателя Совета Народных Комиссаров Союза ССР И.Сталина.</w:t>
      </w:r>
    </w:p>
    <w:p w14:paraId="2E14A1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на территории Германии уже во второй половине 1945 г. для разработки силами немецких специалистов научно-исследовательских тем и проектирования новых авиационных конструкций, на базе бывших немецких научно-исследовательских центров были созданы Особые Конструкторские Бюро (ОКБ) с опытным строительством проектируемых объектов (8987).</w:t>
      </w:r>
    </w:p>
    <w:p w14:paraId="6875E0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июня 1946 г. был собран первый двигатель ЮМО-012 и по 6 июля проходил испытания, имевшее целью проверку правильности монтажа, системы зажигания, системы маслопитания и обработку двигателя на легком топливе (бензине) с переходом на тяжелое топливо (газойль). Были также определены наиболее благоприятные режимы запуска двигателя. Кратковременно обороты двигателя доводились до 4700 оборотов в минуту. Двигатель с испытаний был снят из-за появившегося стука и искрения. При переборке двигателя были обнаружены дефекты, после устранения которых он был вновь поставлен на испытания. В июне - июле 1946 г. велись работы по монтажу второго двигателя ЮМО-012 и три двигателя находились в производстве (8987).</w:t>
      </w:r>
    </w:p>
    <w:p w14:paraId="0D2DB2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D37A3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августа по ноябрь 1945 в НИИ ВВС испытывали Ме-262 (2449,17).</w:t>
      </w:r>
    </w:p>
    <w:p w14:paraId="4A918D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DE4F65" w14:textId="77777777" w:rsidR="001A566C" w:rsidRPr="00F2675E" w:rsidRDefault="001A566C" w:rsidP="00536344">
      <w:pPr>
        <w:pStyle w:val="ae"/>
        <w:shd w:val="clear" w:color="auto" w:fill="FFFFFF"/>
        <w:spacing w:before="0" w:after="0"/>
        <w:jc w:val="both"/>
        <w:rPr>
          <w:color w:val="auto"/>
          <w:sz w:val="16"/>
          <w:szCs w:val="16"/>
        </w:rPr>
      </w:pPr>
      <w:r w:rsidRPr="00F2675E">
        <w:rPr>
          <w:color w:val="auto"/>
          <w:sz w:val="16"/>
          <w:szCs w:val="16"/>
        </w:rPr>
        <w:t>С августа по ноябрь 1945 г. были прове дены испытания в ГК НИИ ВВС трофейного немецкого реак тивного истребителя Ме-262. Большое впечатление произвели его максималь ная скорость — 850 км/ч, мощное вооружение — 4 пушки ка либра 30 мм, продуманная и доведенная конструкция самоле та. Несмотря на недостатки, связанные с большим полетным весом (плохие взлетно-посадочные свойства и маневренность), руководство ВВС вышло в Совет Народных Комиссаров с пред ложением о немедленном запуске Ме-262 в серийное произ водство без каких-либо переделок, за исключением установки отечественного вооружения и радиооборудования. Для этой цели предлагалось выделить один из серийных заводов и ОКБ Сухого, которое как раз приступило к проектированию анало гичного по схеме двухдвигательного самолета Су-9.</w:t>
      </w:r>
    </w:p>
    <w:p w14:paraId="0798BDB2" w14:textId="77777777" w:rsidR="001A566C" w:rsidRPr="00F2675E" w:rsidRDefault="001A566C" w:rsidP="00536344">
      <w:pPr>
        <w:pStyle w:val="ae"/>
        <w:shd w:val="clear" w:color="auto" w:fill="FFFFFF"/>
        <w:spacing w:before="0" w:after="0"/>
        <w:jc w:val="both"/>
        <w:rPr>
          <w:color w:val="auto"/>
          <w:sz w:val="16"/>
          <w:szCs w:val="16"/>
        </w:rPr>
      </w:pPr>
      <w:r w:rsidRPr="00F2675E">
        <w:rPr>
          <w:color w:val="auto"/>
          <w:sz w:val="16"/>
          <w:szCs w:val="16"/>
        </w:rPr>
        <w:t>Вопрос рассматривался на самом высоком уровне. Предло жение ВВС отклонили, но это событие усилило внимание пра вительства к отечественным разработкам (19586).</w:t>
      </w:r>
    </w:p>
    <w:p w14:paraId="09B20DA4" w14:textId="77777777" w:rsidR="001A566C" w:rsidRPr="00F2675E" w:rsidRDefault="001A566C" w:rsidP="00536344">
      <w:pPr>
        <w:pStyle w:val="ae"/>
        <w:shd w:val="clear" w:color="auto" w:fill="FFFFFF"/>
        <w:spacing w:before="0" w:after="0"/>
        <w:jc w:val="both"/>
        <w:rPr>
          <w:color w:val="auto"/>
          <w:sz w:val="16"/>
          <w:szCs w:val="16"/>
        </w:rPr>
      </w:pPr>
    </w:p>
    <w:p w14:paraId="0EC1F3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августе-ноябре 1945 г. в ГК НИИ ВВС были проведены испытания трофейного немецкого реактивного истребителя Ме-262. На наркома авиапромышленности Шахурина сильное впечатление произвели максимальная скорость самолета - 850 км/ч, мощное вооружение - 4 пушки калибра 30 мм, а также оригинальная и вполне доведенная конструкция самолета. Несмотря на недостатки, связанные с большим полетным весом (плохие взлетно-посадочные свойства и маневренность), руководство ВВС обратилось к правительству с предложением о немедленном запуске Ме-262 в серийное производство без каких-либо переделок, за исключением установки отечественного вооружения и радиооборудования. Для этой цели предлагалось выделить один из серийных заводов и ОКБ Сухого. Однако А.С. Яковлев, заместитель наркома и советник И.В. Сталина по авиационной технике, высказался против этой идеи и убедил руководителя СССР в нецелесообразности воспроизводства германского истребителя (11407).</w:t>
      </w:r>
    </w:p>
    <w:p w14:paraId="41BA1F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5A5579" w14:textId="77777777" w:rsidR="00CC242A"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08DBB3A" w14:textId="77777777" w:rsidR="00CC242A" w:rsidRPr="00F2675E" w:rsidRDefault="00CC242A" w:rsidP="00536344">
      <w:pPr>
        <w:autoSpaceDE w:val="0"/>
        <w:autoSpaceDN w:val="0"/>
        <w:adjustRightInd w:val="0"/>
        <w:spacing w:after="0" w:line="240" w:lineRule="auto"/>
        <w:jc w:val="both"/>
        <w:rPr>
          <w:rFonts w:ascii="Times New Roman" w:hAnsi="Times New Roman"/>
          <w:iCs/>
          <w:sz w:val="16"/>
          <w:szCs w:val="16"/>
        </w:rPr>
      </w:pPr>
    </w:p>
    <w:p w14:paraId="685489B8" w14:textId="77777777" w:rsidR="00CC242A" w:rsidRPr="00F2675E" w:rsidRDefault="00CC242A"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В августе- сентябре 1945 г. стендовые испытания Т-200 (ва</w:t>
      </w:r>
      <w:r w:rsidRPr="00F2675E">
        <w:rPr>
          <w:rFonts w:ascii="Times New Roman" w:cs="Times New Roman"/>
          <w:spacing w:val="0"/>
        </w:rPr>
        <w:softHyphen/>
        <w:t>риант танкового двигателя В-2, разработанного на заводе №37 им. Орджоникидзе в Москве) показали высокие</w:t>
      </w:r>
      <w:r w:rsidRPr="00F2675E">
        <w:rPr>
          <w:rStyle w:val="aff6"/>
          <w:rFonts w:ascii="Times New Roman" w:eastAsia="Arial Narrow" w:hAnsi="Times New Roman" w:cs="Times New Roman"/>
          <w:i w:val="0"/>
          <w:spacing w:val="0"/>
        </w:rPr>
        <w:t xml:space="preserve"> «технико- номические качества и безусловную целесоо</w:t>
      </w:r>
      <w:r w:rsidRPr="00F2675E">
        <w:rPr>
          <w:rStyle w:val="aff6"/>
          <w:rFonts w:ascii="Times New Roman" w:eastAsia="Arial Narrow" w:hAnsi="Times New Roman" w:cs="Times New Roman"/>
          <w:i w:val="0"/>
          <w:spacing w:val="0"/>
        </w:rPr>
        <w:softHyphen/>
        <w:t>бразность использования его для тягача «АТ-К» (15765).</w:t>
      </w:r>
    </w:p>
    <w:p w14:paraId="0E343608" w14:textId="77777777" w:rsidR="00CC242A" w:rsidRPr="00F2675E" w:rsidRDefault="00CC242A" w:rsidP="00536344">
      <w:pPr>
        <w:pStyle w:val="27"/>
        <w:shd w:val="clear" w:color="auto" w:fill="auto"/>
        <w:spacing w:after="0" w:line="240" w:lineRule="auto"/>
        <w:ind w:firstLine="0"/>
        <w:rPr>
          <w:rFonts w:ascii="Times New Roman" w:cs="Times New Roman"/>
          <w:spacing w:val="0"/>
        </w:rPr>
      </w:pPr>
    </w:p>
    <w:p w14:paraId="040990C0" w14:textId="77777777" w:rsidR="007F56DC" w:rsidRPr="00F2675E" w:rsidRDefault="007F56DC"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E02BFEE" w14:textId="77777777" w:rsidR="007F56DC" w:rsidRPr="00F2675E" w:rsidRDefault="007F56DC" w:rsidP="00536344">
      <w:pPr>
        <w:autoSpaceDE w:val="0"/>
        <w:autoSpaceDN w:val="0"/>
        <w:adjustRightInd w:val="0"/>
        <w:spacing w:after="0" w:line="240" w:lineRule="auto"/>
        <w:jc w:val="both"/>
        <w:rPr>
          <w:rFonts w:ascii="Times New Roman" w:hAnsi="Times New Roman"/>
          <w:iCs/>
          <w:sz w:val="16"/>
          <w:szCs w:val="16"/>
        </w:rPr>
      </w:pPr>
    </w:p>
    <w:p w14:paraId="4A8A17C7" w14:textId="77777777" w:rsidR="007F56DC" w:rsidRPr="00F2675E" w:rsidRDefault="007F56DC" w:rsidP="00536344">
      <w:pPr>
        <w:pStyle w:val="ae"/>
        <w:spacing w:before="0" w:after="0"/>
        <w:jc w:val="both"/>
        <w:textAlignment w:val="top"/>
        <w:rPr>
          <w:color w:val="auto"/>
          <w:sz w:val="16"/>
          <w:szCs w:val="16"/>
        </w:rPr>
      </w:pPr>
      <w:r w:rsidRPr="00F2675E">
        <w:rPr>
          <w:color w:val="auto"/>
          <w:sz w:val="16"/>
          <w:szCs w:val="16"/>
        </w:rPr>
        <w:t>До конца лета 1945 г. в НИИ ВВС удалось испытать на отечественном низкооктановом бензине газотурбинный Jumo 004, а на тракторном керосине другой ТРД, BMW 003. Впервые удалось определить тягу, расходы горючего, оптимальные обороты наиболее доведенных германских двигателей (19689).</w:t>
      </w:r>
    </w:p>
    <w:p w14:paraId="2EBF131F" w14:textId="77777777" w:rsidR="007F56DC" w:rsidRPr="00F2675E" w:rsidRDefault="007F56DC" w:rsidP="00536344">
      <w:pPr>
        <w:pStyle w:val="ae"/>
        <w:spacing w:before="0" w:after="0"/>
        <w:jc w:val="both"/>
        <w:textAlignment w:val="top"/>
        <w:rPr>
          <w:color w:val="auto"/>
          <w:sz w:val="16"/>
          <w:szCs w:val="16"/>
        </w:rPr>
      </w:pPr>
    </w:p>
    <w:p w14:paraId="734D6054" w14:textId="77777777" w:rsidR="00017C79" w:rsidRPr="00F2675E" w:rsidRDefault="00017C79"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A756F12" w14:textId="77777777" w:rsidR="00017C79" w:rsidRPr="00F2675E" w:rsidRDefault="00017C79" w:rsidP="00536344">
      <w:pPr>
        <w:autoSpaceDE w:val="0"/>
        <w:autoSpaceDN w:val="0"/>
        <w:adjustRightInd w:val="0"/>
        <w:spacing w:after="0" w:line="240" w:lineRule="auto"/>
        <w:jc w:val="both"/>
        <w:rPr>
          <w:rFonts w:ascii="Times New Roman" w:hAnsi="Times New Roman"/>
          <w:iCs/>
          <w:sz w:val="16"/>
          <w:szCs w:val="16"/>
        </w:rPr>
      </w:pPr>
    </w:p>
    <w:p w14:paraId="06330FC9"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К осени 1945 года ВВС обобщили опыт боевого применения авиации в минувшей войне как на западном, так и на восточном театре военных действий.</w:t>
      </w:r>
    </w:p>
    <w:p w14:paraId="6FF14A70"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В основу тактико-технических требований на 1946-1947 годы легло положение о необходимости учесть «наиболее важные технические открытия в области вооружения и боевой техники». К числу таковых относилось «изобретение наземных и самолетных радиолокационных станций, появление воздушно-реактивных авиадвигателей и применение атомной энергии в качестве средства поражения». Считалось, что боевая авиация «будет развиваться прежде всего под знаком первых двух открытий». В то же время «широкое использование атомной энергии в качестве средства поражения может внести в будущем значительные изменения в развитие не только тактико-технических характеристик самолетов и взглядов на оперативно-тактическое использование авиации, но и всего военного искусства в целом». С учетом этого делался вывод о необходимости самого широкого внедрения «воздушно-реактивных двигателей на самолетах ВВС Красной Армии, особенно на истребителях», что должно было являться «первостепенной задачей нашей авиапромышленности».</w:t>
      </w:r>
    </w:p>
    <w:p w14:paraId="16C1A247"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В ряду основных задач, решаемых боевой авиацией в современных операциях, указывались следующие: а) уничтожение неприятельских самолетов в воздушных боях; б) бомбардирование и обстрел целей на поле боя и в тылу противника; в) ведение воздушной разведки; г) переброска по воздуху войск, технических и материальных средств; д) обеспечение связи.</w:t>
      </w:r>
    </w:p>
    <w:p w14:paraId="1D7B2D60"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Подтверждалось, что выдвинутое ВВС ранее требование «иметь для каждого из названных видов боевой деятельности специальные типы самолетов сохраняет свою силу и на ближайшие годы, так как всякая попытка создать универсальный самолет приводит к снижению его основных боевых свойств».</w:t>
      </w:r>
    </w:p>
    <w:p w14:paraId="19887C77"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С учетом развития теории и практики современных наступательных операций основные показатели размаха действий фронтовой авиации предполагались следующие: в глубину - до 250-300 км, по фронту - до 80-100 км.</w:t>
      </w:r>
    </w:p>
    <w:p w14:paraId="241BAABD"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Боевые действия и тыловое обеспечение авиации следовало планировать исходя из продолжительности фронтовой операции до 12-20 суток при темпах продвижения наземных войск 15-20 км в сутки, а подвижных групп фронта - около 40-50 км в сутки и более.</w:t>
      </w:r>
    </w:p>
    <w:p w14:paraId="5471CF67"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Штурмовая авиация действует на глубину обороны противника от 1-2 до 50-100 км от линии боевого соприкосновения, а фронтовая бомбардировочная - от 12-15 км и далее на всю глубину оперативного построения войск противника. Базирование штурмовых авиачастей предполагалось на удалении 50-60 км от линии фронта, а бомбардировочных частей - 100-150 км. Накануне проведения наступательной операции планировалось осуществлять скрытный перелет большей части штурмовой авиации на передовые аэродромы, удаленные от линии фронта на 15-30 км.</w:t>
      </w:r>
    </w:p>
    <w:p w14:paraId="2D2E8BD8"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С учетом прогнозируемого в ближайшие годы роста оперативных плотностей войск вероятного противника в обороне и в наступлении по сравнению с завершающим периодом войны требовалось резко увеличить бомбовый залп ударной авиации.</w:t>
      </w:r>
    </w:p>
    <w:p w14:paraId="6DB7A6BF"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 xml:space="preserve">Так, по оценкам операторов, при проведении непосредственной авиационной подготовки с прорывом укрепленного района противника для устойчивого подавления живой силы и огневых средств в опорных пунктах в пределах главной полосы обороны (глубиной 5-10 км) необходимо было обеспечить плотность бомб до 400-500 тонн на 1 км </w:t>
      </w:r>
      <w:r w:rsidRPr="00F2675E">
        <w:rPr>
          <w:rStyle w:val="107"/>
          <w:rFonts w:eastAsiaTheme="minorHAnsi"/>
          <w:sz w:val="16"/>
          <w:szCs w:val="16"/>
          <w:vertAlign w:val="superscript"/>
        </w:rPr>
        <w:t>2</w:t>
      </w:r>
      <w:r w:rsidRPr="00F2675E">
        <w:rPr>
          <w:rStyle w:val="107"/>
          <w:rFonts w:eastAsiaTheme="minorHAnsi"/>
          <w:sz w:val="16"/>
          <w:szCs w:val="16"/>
        </w:rPr>
        <w:t xml:space="preserve">, а при овладении 2-й полосой обороны (глубиной 4- 5 км) - до 200-300 тонн бомб на 1 км </w:t>
      </w:r>
      <w:r w:rsidRPr="00F2675E">
        <w:rPr>
          <w:rStyle w:val="107"/>
          <w:rFonts w:eastAsiaTheme="minorHAnsi"/>
          <w:sz w:val="16"/>
          <w:szCs w:val="16"/>
          <w:vertAlign w:val="superscript"/>
        </w:rPr>
        <w:t>2</w:t>
      </w:r>
      <w:r w:rsidRPr="00F2675E">
        <w:rPr>
          <w:rStyle w:val="107"/>
          <w:rFonts w:eastAsiaTheme="minorHAnsi"/>
          <w:sz w:val="16"/>
          <w:szCs w:val="16"/>
        </w:rPr>
        <w:t xml:space="preserve"> площади цели. В дальнейшем при обеспечении ввода в сражение войск 2-го эшелона плотность бомбового удара устанавливалась на уровне 300 тонн на 1 км </w:t>
      </w:r>
      <w:r w:rsidRPr="00F2675E">
        <w:rPr>
          <w:rStyle w:val="107"/>
          <w:rFonts w:eastAsiaTheme="minorHAnsi"/>
          <w:sz w:val="16"/>
          <w:szCs w:val="16"/>
          <w:vertAlign w:val="superscript"/>
        </w:rPr>
        <w:t>2</w:t>
      </w:r>
    </w:p>
    <w:p w14:paraId="3984DFF4"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lastRenderedPageBreak/>
        <w:t>Наиболее сложные и одновременно особенно важные задачи решались авиацией при обеспечении ввода в прорыв подвижной группы фронта (танковая армия или танковые и механизированные корпуса) и допрорыве группой тактической зоны обороны, а затем при сопровождении войск группы в ходе преследования войск противника.</w:t>
      </w:r>
    </w:p>
    <w:p w14:paraId="39906324"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Дело в том, что соединения подвижной группы в этот период являлись главными объектами ударов всех сил и средств противника. Их бросок к армейскому рубежу обороны проходил при сильном огневом противодействии войск полевого заполнения и постоянных гарнизонов, а также большей части сил авиации противника. При этом войска группы действовали в ограниченном коридоре шириной 8-12 км, не имея возможности осуществить маневр и рассредоточить боевые порядки своих соединений.</w:t>
      </w:r>
    </w:p>
    <w:p w14:paraId="73382B33"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Для успешного продвижения вперед подвижной группы фронта авиация должна была надежно прикрыть соединения группы от ударов с воздуха и подавить узлы сопротивления и контратакующие войска противника впереди и на ее флангах. Причем одна часть соединений штурмовой авиации сосредоточенными ударами и эшелонированными действиями уничтожает противотанковые средства и артиллерию на огневых позициях, танки, опорные пункты и огневые точки на поле боя. Другая часть штурмовиков и соединения бомбардировочной авиации работают по резервам противника, группировкам его войск, изготовившихся к нанесению контрударов. Соединения истребителей обеспечивают прикрытие войск и сопровождение штурмовиков и бомбардировщиков от атак неприятельской авиации.</w:t>
      </w:r>
    </w:p>
    <w:p w14:paraId="4CDE3C89"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Из опыта войны следовало, что танковые и механизированные корпуса подвижных групп после прорыва обороны противника и выхода на оперативный простор отрывались от основных сил фронта на 50-80 км, иногда и более. Танкисты были вынуждены действовать в условиях быстро меняющейся обстановки без достаточно сильной поддержки артиллерии, которая, как правило, сильно отставала от танков или не мо гла активно работать по причине недостатка боеприпасов. Роль и значение авиации в успехе оперативного прорыва резко возрастала, поскольку авиация фактически была единственным маневренным средством обеспечения огневой поддержки и прикрытия действий соединений подвижных групп. Полное господство в воздухе, непрерывная поддержка войск ударами по резервам, опорным пунктам и узлам обороны противника на промежуточных рубежах, по узлам дорог, по отходящим войскам и другим объектам создавали благоприятные условия для стремительного броска соединений подвижных групп в оперативную глубину (до 150-300 км).</w:t>
      </w:r>
    </w:p>
    <w:p w14:paraId="04C53B19"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Обычно тактическое взаимодействие с танковыми армиями или корпусами осуществлялось штурмовиками, а бомбардировщики (по причине их недостаточного количества в воздушных армиях) привлекались, сообразуясь с обстановкой, - по вызову. Однако штурмовой авиации не всегда хватало радиуса действия, чтобы дотянуться до района боевых действий соединений подвижных групп. Кроме того, за время реагирования штурмовиков при действии на предельный радиус (при условии выделения 15 мин для нанесения удара и 15 мин на воздушный бой с истребителями противника) около 2,5-3 ч после подачи заявки наземная обстановка изменялась настолько сильно, что надобности в ударе штурмовиков зачастую уже не было. Авиационным представителям в передовых соединениях приходилось нацеливать группы штурмовиков на другие цели, порой малозначащие для успешного продвижения войск.</w:t>
      </w:r>
    </w:p>
    <w:p w14:paraId="1D78F411"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Повышение оперативности взаимодействия штурмовой авиации и подвижных групп было возможным лишь при реализации огневой поддержки способом патрулирования, но для этого в воздушных армиях не хватало аэродромно -строительных частей, которые к тому же имели весьма малую подвижность. Подготовка передовых аэродромов и перебазирование на них соединений штурмовиков сильно отставали от темпов продвижения танковых армий и корпусов.</w:t>
      </w:r>
    </w:p>
    <w:p w14:paraId="4437FCAD"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По этим причинам непрерывного огневого сопровождения танков штурмовиками в ряде случаев не получалось. Как следствие, танковые и механизированные корпуса, не получая необходимой поддержки с воздуха, снижали темпы наступления, в силу чего противнику удавалось избегать окружения и последующего уничтожения.</w:t>
      </w:r>
    </w:p>
    <w:p w14:paraId="32E56425"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С учетом выводов из опыта войны считалось, что особое внимание при создании боевых самолетов необходимо уделять всемерному развитию и совершенствованию дневной бомбардировочной авиации, способной действовать как на поле боя, так и в глубоком тылу противника. При этом для обеспечения действий бомбардировщиков требовались истребители дальнего действия.</w:t>
      </w:r>
    </w:p>
    <w:p w14:paraId="253FBD7A"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Наряду с этим предполагалось совершенствовать боевые качества и самолетов-штурмовиков. Как следует из документов, ВВС рассчитывали получить от авиапрома штурмовой самолет, который при необходимости мог использоваться и как легкий пикирующий бомбардировщик.</w:t>
      </w:r>
    </w:p>
    <w:p w14:paraId="1954C997"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Основными целями для штурмовиков считались «огневые средства, танки и другая боевая техника, а также живая сила противника». При этом штурмовики прежде всего должны были «поражать танки и вражескую артиллерию на поле боя и на подходах к нему». Их уничтожение во всех видах боя являлось главным назначением штурмовика. Дополнительными целями для штурмовиков могли быть «ж.-д. перегоны, станции и эшелоны, аэродромы, мосты и переправы, транспортные суда, фронтовые и армейские базы и склады».</w:t>
      </w:r>
    </w:p>
    <w:p w14:paraId="64C65848"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Учитывая, что почти все эти цели имели небольшие размеры, тщательно маскировались и рассредоточивались на поле боя и «в непосредственной близости от наших войск», предъявлялись повышенные требования по «обеспечению летчику отличного обзора вперед, вниз и в стороны, необходимого для разыскивания мелких целей на поле боя и наблюдения их в момент атаки».</w:t>
      </w:r>
    </w:p>
    <w:p w14:paraId="2835A55D"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Бомбардировочное вооружение должно было обеспечивать применение «различных боевых средств и вариантов боевой нагрузки, позволяющих использование полной грузоподъемности самолета, особенно при зарядке его ПТАБами, мелкоосколочными или зажигательными бомбами».</w:t>
      </w:r>
    </w:p>
    <w:p w14:paraId="2D15A725"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Отмечалось, что, по опыту войны, «в условиях театра военных действий с большим количеством населенных пунктов последние используются противником для укрытий огневых средств, техники и живой силы». Для уничтожения войск неприятеля в этих условиях, а также при действии по долговременным оборонительным сооружениям во взаимодействии с наземными войсками предполагалось применение штурмовиками боеприпасов крупного калибра - фугасных 500-кг бомб и выше.</w:t>
      </w:r>
    </w:p>
    <w:p w14:paraId="32B9FF6C"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Обращалось внимание на необходимость реализовать хорошую устойчивость при пикировании под углом 50-60°, а также высокую точность прицеливания (требовался прицел, «обеспечивавший летчику возможность наблюдать цель в момент сбрасывания бомб»). Для ограничения скорости самолета при пикировании предполагалось применение воздушных тормозов.</w:t>
      </w:r>
    </w:p>
    <w:p w14:paraId="2488A8EE"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Надежное подавление целей в одном заходе обеспечивалось за счет «максимума огня в минимальное время», что предполагало увеличение на штурмовике количества пушечных стволов с высоким темпом стрельбы и переход на пушечное оружие калибра 37-57 мм, а также применение реактивных снарядов крупного калибра (не менее 132 мм) повышенной кучности и мощности.</w:t>
      </w:r>
    </w:p>
    <w:p w14:paraId="29C56C02"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В зависимости от боевой задачи необходимо было предусмотреть возможность «ставить на самолет по несколько 45, 37 и 23 -мм неподвижных пушек, из которых одна обязательно должна устанавливаться через втулку винта (при одномоторной схеме), а остальные должны быть установлены в фюзеляже или возможно ближе к нему».</w:t>
      </w:r>
    </w:p>
    <w:p w14:paraId="15CD4F63"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В кабине стрелка требовалось иметь «облегченную пушку калибра 20-23 мм для обстрела верхнего сектора и пулемета калибра 12,7 мм для обстрела нижнего сектора (при благоприятной обстановке пулемет может использоваться для усиления огня по наземным объектам)».</w:t>
      </w:r>
    </w:p>
    <w:p w14:paraId="006B4776"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Повышение живучести перспективного штурмовика в бою предполагалось обеспечить в первую очередь путем усиления общей прочности конструкции и улучшения аэродинамических качеств самолета («позволяющих продолжать полет даже при поражении отдельных жизненных частей»). Броня и броневые экраны (в составе конструкции самолета) должны были рассчитываться на защиту «наиболее жизненных частей (экипаж, мотор, бензобаки и т. д.) от огня стрелкового оружия калибра 20 мм включительно при атаках с дальности до 50 м». Обязательным считалось наличие протектора на бензобаках и системы заполнения баков и отсеков, где они расположены, нейтральными газами. При этом с точки зрения боевой живучести и весовой эффективности рекомендовалось использовать мотор воздушного охлаждения, который значительно лучше, чем мотор жидкостного охлаждения, «держал» попадания снарядов, крупнокалиберных пуль и осколков.</w:t>
      </w:r>
    </w:p>
    <w:p w14:paraId="2EA119B7"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Требовалось обеспечить штурмовику высокую скорость у земли (при сохранении существующих посадочных скоростей), маневренность в горизонтальной плоскости и скороподъемность при хорошей управляемости во всем диапазоне «рабочих» высот и скоростей. При этом минимальная скорость полета устанавливалась на уровне 250 км/ч.</w:t>
      </w:r>
    </w:p>
    <w:p w14:paraId="75643C86"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Считалось, что эти качества «позволят штурмовику успешно вести воздушный бой с различными типами самолетов, и в первую очередь с истребителями, выполнять противозенитный маневр и внезапно появляться над целью».</w:t>
      </w:r>
    </w:p>
    <w:p w14:paraId="2172CB1E"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Для обеспечения непрерывного огневого воздействия на противника штурмовики должны были «не прекращать свои действия в сложных метеоусловиях, а также в вечерних и утренних сумерках». Соответственно, летные данные и пилотажные качества штурмовика, а также состав пилотажно-навигационного и радиосвязного оборудования должны были обеспечивать взлет, посадку и полет одиночно и в составе группы в сложных метеоусловиях и ночью. Обязательным являлась постановка на самолет противообледенительной системы и пламегасителей, «как это делается на заграничных самолетах».</w:t>
      </w:r>
    </w:p>
    <w:p w14:paraId="4BE70574"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С целью «надежного определения экипажем линии фронта и районов расположения своих войск» и исключения ударов по ним требовалось «создание специальной радиоаппаратуры, которая облегчала бы деятельность летного состава в воздухе».</w:t>
      </w:r>
    </w:p>
    <w:p w14:paraId="78C91EE2"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Радиосвязное оборудование должно было обеспечивать построение надежной связи для управления при действии штурмовиков над полем боя и в оперативной глубине обороны противника с пунктом наведения авиации, с авиационными наводчиками в передовых частях своих войск, с истребителями сопровождения, с аэродромом вылета и самолетами в группе.</w:t>
      </w:r>
    </w:p>
    <w:p w14:paraId="56B2CBF2"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Поскольку одним из главных условий применения штурмовиков в современной войне «является высокая динамика фронтовой обстановки» и «большая механизация войск с увеличением подвижности», то штурмовик должен был иметь значительную продолжительность и дальность полета для обеспечения длительного барражирования в районе боевых действий. Это позволяло оперативно реагировать на изменение наземной обстановки и наносить удары по противнику сразу же при получении заявки от авиационного представителя в войсках.</w:t>
      </w:r>
    </w:p>
    <w:p w14:paraId="2446E8E5"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Отсюда вытекает и требование мобильности штурмовых авиачастей («быстрое перебазирование и незамедлительное боевое использование с нового аэродрома после перелета») и способность действовать с прифронтовых аэродромов (в том числе грунтовых и ограниченных р азмеров).</w:t>
      </w:r>
    </w:p>
    <w:p w14:paraId="4F6154D5"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lastRenderedPageBreak/>
        <w:t>В этой связи требованиями предусматривалась «возможность безопасного размещения в самолете 4-5 человек (кроме экипажа)», что по замыслу должно было обеспечить «переброску обслуживающего персонала штурмовых частей при перебазировании».</w:t>
      </w:r>
    </w:p>
    <w:p w14:paraId="64005FB2"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В дополнение ко всему штурмовик должен «изготавливаться из дешевых материалов отечественного производства, обеспечивающего массовое производство самолетов», быть простым в эксплуатации и ремонте «силами и средствами ремонтных войсковых органов».</w:t>
      </w:r>
    </w:p>
    <w:p w14:paraId="7D641437"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Самолеты одного типа должны были иметь взаимозаменяемые отдельные элементы, стандартные кабины экипажа, приборы и оборудование. Справедливо указывалось, что выполнение этого требования «значительно упростит сборку и ремонт самолетов, позволит быстрее восстанавливать их и увеличит численный состав действующего парка самолетов».</w:t>
      </w:r>
    </w:p>
    <w:p w14:paraId="0368790C"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Как следует из документов, ВВС рассчитывали получить на вооружение штурмовики с поршневым мотором, турбореактивным или турбовинтовым двигателем. Как и прежде, экипаж самолета-штурмовика включал летчика и воздушного стрелка.</w:t>
      </w:r>
    </w:p>
    <w:p w14:paraId="59F86699"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Максимальная скорость штурмовика с поршневым мотором составляла 630 км/ч у земли и 680 км/ч - на высоте 3000 м, время подъема на 3000 м - 4 мин, время виража - 21-22 с, потолок - 7500 м, дальность полета - 900 км (на скорости 500 км/ч). Самолет должен был устойчиво пикировать под углом до 60° на скорости не более 400 км/ч.</w:t>
      </w:r>
    </w:p>
    <w:p w14:paraId="2984DFFD"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Наступательное вооружение включало: 6 пушек калибра 23 мм (900 патронов), или одна мотор-пушка калибра 45-57 мм (40 патронов) и две пушки калибра 23 мм (300 патронов), или четыре подвижные 20-мм пушки (600 патронов) и четыре пулемета калибра 7,62 мм (3000 патронов) для стрельбы вперед-вниз.</w:t>
      </w:r>
    </w:p>
    <w:p w14:paraId="6991AFAB"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Кроме того, предусматривалась подвеска 400 кг бомб (в перегрузку - 600 кг), а также установка 6 ракетных орудий ОРО -132 калибра 132 мм или двух ОРО-203 калибра 203 мм для стрельбы турбореактивными снарядами типа ТРС-132 и ТРС-203 соответственно.</w:t>
      </w:r>
    </w:p>
    <w:p w14:paraId="150D2D42"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Оборонительное вооружение - одна 20-мм пушка для стрельбы вверх и одна 20-мм пушка для стрельбы вниз (всего 300 патронов).</w:t>
      </w:r>
    </w:p>
    <w:p w14:paraId="358DF34D"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Штурмовик с ТРД или ТВД имел максимальную скорость полета 700-750 км/ч у земли и 800-850 км/ч - на высоте 3000 м. Дальность полета на высоте 3000 м достигала 1200 км. Вооружение - одна пушка 45-57 мм (40 патронов) и 4 пушки калибра 23 мм (800 патронов), или 8 пушек калибра 23 мм (1200 патронов), 400 кг бомб (600 кг в перегрузку), 6 ОРО-132 или 2 ОРО-203, две 20-мм пушки для стрельбы назад вверх и вниз (всего 300 патронов).</w:t>
      </w:r>
    </w:p>
    <w:p w14:paraId="21BB9EE6"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Радиосвязное оборудование должно было обеспечивать дальность связи до 450 км. Самолеты оснащались комплектом оборудования для слепой посадки и ночных полетов, системой государственного опознавания «свой-чужой», противообледенительной системой, аэрофотоаппаратом, фотокинопулеметом («с использованием для контроля ударов»), подкрыльевой фарой, пламегасителями.</w:t>
      </w:r>
    </w:p>
    <w:p w14:paraId="35CBB3CC"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Однако реальные возможности советского авиапрома в то время были довольно скромными. Выполнить требования ВВС в полном объеме не получалось. Простые прикидки показывали, что для обеспечения определяющих летно -боевых показателей перспективного штурмовика требуется поршневой мотор с взлетной мощностью около 3500-4000 л. с. Но таких моторов просто не было. К этому времени в разной стадии разработки и доводки находились моторы М-43 (2300 л. с.), М-45 (2450 л. с.), М-250 (2500 л. с.), М-3 (3200 л. с.), которые по весовым и габаритным параметрам можно было «приладить» на штурмовой самолет. В то же время работы по турбореактивным и турбовинтовым двигателям только лишь разворачивались. Отработанных надежных образцов таких двигателей в активе НКАП еще не было.</w:t>
      </w:r>
    </w:p>
    <w:p w14:paraId="62BD7592"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По этим причинам план опытного самолетостроения скорректировали в сторону приведения летных данных поближе к действительности.</w:t>
      </w:r>
    </w:p>
    <w:p w14:paraId="1954416D"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Предполагалось сосредоточить усилия на совершенствовании «одномоторных двухместных штурмовиков типа Ил-10 путем улучшения летных данных, повышения мощности и эффективности стрелково -пушечного вооружения за счет установки мотор -пушки и синхронных пушек вблизи продольной оси самолета».</w:t>
      </w:r>
    </w:p>
    <w:p w14:paraId="505EAED7"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Наступательное вооружение ограничили одной пушкой калибра 45 мм (50 патронов), двумя пушками калибра 23 мм (300 патронов), двумя пулеметами калибра 7,62 мм (1000 патронов), 400 кг бомб (в перегрузку 600 кг) и 4-6 ОРО-132 (в счет бомб). Для защиты от атак истребителей предусматривались две облегченные пушки калибра 20 мм (с боекомплектом по 150 патронов) у стрелка на верхней и нижней подвижных установках.</w:t>
      </w:r>
    </w:p>
    <w:p w14:paraId="5B664971"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Усиление броневой защиты от снарядов калибра 20 мм необходимо было проводить главным образом за счет рациональной схемы бронирования, распределения толщины брони и применения новых броневых сталей, не допуская при этом роста удельного веса брони в полетном весе самолета.</w:t>
      </w:r>
    </w:p>
    <w:p w14:paraId="7E1C5DFF"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Максимальная скорость у земли устанавливалась в 620 км/ч, на высоте 3000 м - 670 км/ч. Время набора высоты - 4 мин. Максимальная дальность полета на скорости 0,9</w:t>
      </w:r>
      <w:r w:rsidRPr="00F2675E">
        <w:rPr>
          <w:rStyle w:val="107"/>
          <w:rFonts w:eastAsiaTheme="minorHAnsi"/>
          <w:sz w:val="16"/>
          <w:szCs w:val="16"/>
          <w:lang w:val="en-US"/>
        </w:rPr>
        <w:t>V</w:t>
      </w:r>
      <w:r w:rsidRPr="00F2675E">
        <w:rPr>
          <w:rStyle w:val="107"/>
          <w:rFonts w:eastAsiaTheme="minorHAnsi"/>
          <w:sz w:val="16"/>
          <w:szCs w:val="16"/>
          <w:vertAlign w:val="subscript"/>
          <w:lang w:val="en-US"/>
        </w:rPr>
        <w:t>max</w:t>
      </w:r>
      <w:r w:rsidRPr="00F2675E">
        <w:rPr>
          <w:rStyle w:val="107"/>
          <w:rFonts w:eastAsiaTheme="minorHAnsi"/>
          <w:sz w:val="16"/>
          <w:szCs w:val="16"/>
        </w:rPr>
        <w:t xml:space="preserve"> - 900 км.</w:t>
      </w:r>
    </w:p>
    <w:p w14:paraId="214EF9B2"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Как и прежде, штурмовик должен был «уметь» устойчиво пикировать под углом до 60° на скорости до 400 км/ч.</w:t>
      </w:r>
    </w:p>
    <w:p w14:paraId="6DCDF774" w14:textId="77777777" w:rsidR="00017C79" w:rsidRPr="00F2675E" w:rsidRDefault="00017C79" w:rsidP="00536344">
      <w:pPr>
        <w:spacing w:after="0" w:line="240" w:lineRule="auto"/>
        <w:jc w:val="both"/>
        <w:rPr>
          <w:rFonts w:ascii="Times New Roman" w:hAnsi="Times New Roman"/>
          <w:sz w:val="16"/>
          <w:szCs w:val="16"/>
        </w:rPr>
      </w:pPr>
      <w:r w:rsidRPr="00F2675E">
        <w:rPr>
          <w:rStyle w:val="107"/>
          <w:rFonts w:eastAsiaTheme="minorHAnsi"/>
          <w:sz w:val="16"/>
          <w:szCs w:val="16"/>
        </w:rPr>
        <w:t>Успех связывался главным образом с мотором М-43 (АМ-43), который представлял собой дальнейшее развитие мотора АМ-42 и отличался от него односкоростным нагнетателем, блоком головок увеличенной жесткости, клапанами большего диаметра, новыми всасывающими патрубками и распределительными валами. Мотор форсировали по оборотам. В ходе доводки внедрили систему непосредственного впрыска топлива в цилиндры, поставили водовоздушный радиатор за нагнетателем, изменили механизм газораспределения. Взлетная мощность М-43 достигла 2300 л. с. На границе высотности 2000 м мощность на номинальном режиме составила 2150 л. с., на боевом режиме - 2300 л. с. Расход топлива на режиме 0,75 номинальной мощности ожидался на уровне 230 гр/л. с. ч. (17490).</w:t>
      </w:r>
    </w:p>
    <w:p w14:paraId="119B1C86" w14:textId="77777777" w:rsidR="00017C79" w:rsidRPr="00F2675E" w:rsidRDefault="00017C79" w:rsidP="00536344">
      <w:pPr>
        <w:spacing w:after="0" w:line="240" w:lineRule="auto"/>
        <w:jc w:val="both"/>
        <w:rPr>
          <w:rStyle w:val="107"/>
          <w:rFonts w:eastAsiaTheme="minorHAnsi"/>
          <w:sz w:val="16"/>
          <w:szCs w:val="16"/>
        </w:rPr>
      </w:pPr>
    </w:p>
    <w:p w14:paraId="06A1EC1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CEA022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8621C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сентябрю 1945 г. на завод N 39 из ОКБ П.О.Сухого поступило 1100 чертежей Ер-2ММ, отличавшие этот вариант от прежнего. Однако они составляли всего 75% от потребного количества, следовательно, всего предстояло внести более 1450 изменений. Что касается варианта Ер-2БМ (большая модернизация), то здесь ожидалось приблизительно 3000 изменений по сравнению с "базовым" бомбардировщиком. Срок готовности Ер-2БМ устанавливался 1 января 1946 г. Но сроки, как это уже не раз было с "Ером", оказались сорваны. В качестве причин руководством завода выдвигались несвоевременная передача чертежей главным конструктором и неготовность "доработанных" моторов. Проект Ер-2ММ предполагал использование более мощных дизелей АЧ-31 с флюгерными винтами АВ-7Е-18К. Это мероприятие обещало устранить два самых главных недостатка бомбардировщика - невозможность полета без снижения на одном моторе и неприемлемо большую длину разбега (3322,51).</w:t>
      </w:r>
    </w:p>
    <w:p w14:paraId="36DC6A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EDDF81" w14:textId="77777777" w:rsidR="0089592A" w:rsidRPr="00F2675E" w:rsidRDefault="0089592A"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К сентябрю 1945 года из ОКБ П.О. Сухого на завод № 39 поступил первый комплект конструкторской документации по Ер-2ММ, включающий 631 чертеж. В ноябре завод получил 1216 чертежей, последние чертежи пришли в декабре. В сентябре-ноябре технологическим отделом завода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из числа последних, разобрать и использовать в качестве «заготовок» 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00A42425" w14:textId="77777777" w:rsidR="0089592A" w:rsidRPr="00F2675E" w:rsidRDefault="0089592A" w:rsidP="00536344">
      <w:pPr>
        <w:shd w:val="clear" w:color="auto" w:fill="FFFFFF"/>
        <w:spacing w:after="0" w:line="240" w:lineRule="auto"/>
        <w:jc w:val="both"/>
        <w:rPr>
          <w:rFonts w:ascii="Times New Roman" w:hAnsi="Times New Roman"/>
          <w:sz w:val="16"/>
          <w:szCs w:val="16"/>
        </w:rPr>
      </w:pPr>
    </w:p>
    <w:p w14:paraId="340B4F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сентябрю 1945 был построен Як-15, но при первой пробе двигателя прогорел дюраль и сгорело хвостовое колесо. Доработки шли до конца декабря 1945 (2449,17).</w:t>
      </w:r>
    </w:p>
    <w:p w14:paraId="30F498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другим данным, в октябре (2864,4) или даже поздней осенью, ближе к зиме (2864,3).</w:t>
      </w:r>
    </w:p>
    <w:p w14:paraId="329E2A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E1450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52158C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B585E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сентябрю 1945 завод 339 в Москве делал радары Гнейс 5 (573,45).</w:t>
      </w:r>
    </w:p>
    <w:p w14:paraId="281EFD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E10A1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1F4C016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1DF5E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Первые бомбардировщики B-25-S фирмы &lt;Норт-Америкен&gt; появились в Советском Союзе в 1942 г. и до сентября 1945 г. по Ленд-лизу в нашу страну было поставлено 862 машины различных модификаций (3198).</w:t>
      </w:r>
    </w:p>
    <w:p w14:paraId="313965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FCF1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сентябрю 1945 г. насчитывалось 15 отдельных гвардейских авиаэскадрилий, 247 гвардейских авиаполков, 53 гвардейских авиадивизии, 14 гвардейских авиакорпусов. Гвардейских Воздушных армий (в отличие от армий сухопутных войск) не появилось.</w:t>
      </w:r>
    </w:p>
    <w:p w14:paraId="5FD66D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Перечень, составленный, главным образом, на основании приказов и директив Ставки Верховного Главнокомандования, НКО СССР, НК ВМФ СССР, Генерального штаба, Главупаформа Красной Армии и начальников родов войск о преобразовании объединений, соединений, частей и кораблей в гвардейские и о сформировании гвардейских частей, соединений и объединений представляет в сжатой форме основные сведения о преобразовании, формировании частей и соединений в гвардейские и их переименовании в период с декабря 1941 по сентябрь 1945 года:</w:t>
      </w:r>
    </w:p>
    <w:p w14:paraId="403350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гв.ап ДД</w:t>
      </w:r>
    </w:p>
    <w:p w14:paraId="0BB51A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гвардейский Брянский Краснознаменный авиационный полк дальнего действия</w:t>
      </w:r>
    </w:p>
    <w:p w14:paraId="3DB518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1-го ап ДД Приказом НКО СССР №250 от</w:t>
      </w:r>
    </w:p>
    <w:p w14:paraId="67852D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18.08.1942</w:t>
      </w:r>
    </w:p>
    <w:p w14:paraId="7B2283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переименован a 1-й гв.бап (дд) Директивой ГШ</w:t>
      </w:r>
    </w:p>
    <w:p w14:paraId="760A0E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№0рг/10/315706 от 26.12.1944</w:t>
      </w:r>
    </w:p>
    <w:p w14:paraId="7AD050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24A4E7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гв.бап (дд)</w:t>
      </w:r>
    </w:p>
    <w:p w14:paraId="6553B6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гвардейский бомбардировочный Брянский Краснознаменный авиационный полк</w:t>
      </w:r>
    </w:p>
    <w:p w14:paraId="578997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1-го гв.ап ДД Директивой ГШ №0рг/10/315706 от 26.12.1944 имел на вооружении Ли-2</w:t>
      </w:r>
    </w:p>
    <w:p w14:paraId="548EEC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гв.иап</w:t>
      </w:r>
    </w:p>
    <w:p w14:paraId="0A25F8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гвардейский истребительный Красногвардейский ордена Ленина дважды Краснознаменный ордена Кутузова авиационный полк</w:t>
      </w:r>
    </w:p>
    <w:p w14:paraId="6DCC83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29-го иап Приказом НКО СССР №347 от</w:t>
      </w:r>
    </w:p>
    <w:p w14:paraId="59CD79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06.12.1941</w:t>
      </w:r>
    </w:p>
    <w:p w14:paraId="3AB41D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Харрикейн, Як-1, Як-3, Як-7Б</w:t>
      </w:r>
    </w:p>
    <w:p w14:paraId="2AE521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гв.мтап ВВС ВМФ</w:t>
      </w:r>
    </w:p>
    <w:p w14:paraId="333DE0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гвардейский минно-торпедный Клайпедский Краснознаменный авиационный полк ВВС ВМФ</w:t>
      </w:r>
    </w:p>
    <w:p w14:paraId="67E7CC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1-го мтап ВВС ВМФ Приказом НК ВМФ</w:t>
      </w:r>
    </w:p>
    <w:p w14:paraId="429E66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№10от 18.01.1942</w:t>
      </w:r>
    </w:p>
    <w:p w14:paraId="51C4C3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СБ, Ил-4, А-20</w:t>
      </w:r>
    </w:p>
    <w:p w14:paraId="04944A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гв.ап ДД</w:t>
      </w:r>
    </w:p>
    <w:p w14:paraId="47F9D0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гвардейский Смоленский Краснознаменный авиационный полк дальнего действия</w:t>
      </w:r>
    </w:p>
    <w:p w14:paraId="55BC23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748-го ап ДД Приказом НКО СССР №250 от</w:t>
      </w:r>
    </w:p>
    <w:p w14:paraId="2DBB43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18.08.1942</w:t>
      </w:r>
    </w:p>
    <w:p w14:paraId="041DDC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2-й гв.бап (дд) Директивой ГШ</w:t>
      </w:r>
    </w:p>
    <w:p w14:paraId="0898DF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№0рг/10/315706 от 26.12.1944</w:t>
      </w:r>
    </w:p>
    <w:p w14:paraId="6BB752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w:t>
      </w:r>
    </w:p>
    <w:p w14:paraId="72E915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гв.бап (дд)</w:t>
      </w:r>
    </w:p>
    <w:p w14:paraId="72EB6A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гвардейский бомбардировочный Смоленско-Буда-пештский Краснознаменный ордена Суворова авиационный полк</w:t>
      </w:r>
    </w:p>
    <w:p w14:paraId="4C5073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2-го гв.ап ДД Директивой ГШ №0рг/10/315706 от 26.12.1944 имел на вооружении Ил-4</w:t>
      </w:r>
    </w:p>
    <w:p w14:paraId="45747B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гв.иап</w:t>
      </w:r>
    </w:p>
    <w:p w14:paraId="20C295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гвардейский истребительный Оршанский Краснознаменный ордена Суворова авиационный полк</w:t>
      </w:r>
    </w:p>
    <w:p w14:paraId="63F112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526-го иап Приказом НКО СССР №348 от</w:t>
      </w:r>
    </w:p>
    <w:p w14:paraId="326DF9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06.12.1941</w:t>
      </w:r>
    </w:p>
    <w:p w14:paraId="4008E9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ЛаГГ-3, Ла-5, Ла-7, Р-39</w:t>
      </w:r>
    </w:p>
    <w:p w14:paraId="30EA43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гв.иап ВВС ВМФ</w:t>
      </w:r>
    </w:p>
    <w:p w14:paraId="2638D9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гвардейский истребительный Печенгский Красно-знаменный авиационный полк им. Б.Ф.Сафонова ВВС ВМФ</w:t>
      </w:r>
    </w:p>
    <w:p w14:paraId="6DF295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2-го гв.сап ВВС ВМФ 14.10.1942 имел на вооружении Р-39, МиГ-3</w:t>
      </w:r>
    </w:p>
    <w:p w14:paraId="0E6342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гв.сап ВВС ВМФ</w:t>
      </w:r>
    </w:p>
    <w:p w14:paraId="10FE73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гвардейский смешанный Краснознаменный авиационный полк им. Б.Ф.Сафонова ВВС ВМФ</w:t>
      </w:r>
    </w:p>
    <w:p w14:paraId="0CA1A4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72-го сап ВВС ВМФ Приказом НК ВМФ №10от 18.01 1942</w:t>
      </w:r>
    </w:p>
    <w:p w14:paraId="302CF8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во 2-й гв.иап ВВС ВМФ 14.10.1942 имел на вооружении Ил-4, СБ, Пе-2, МиГ-З, Р-39</w:t>
      </w:r>
    </w:p>
    <w:p w14:paraId="48418F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3-й гв.ап ДД</w:t>
      </w:r>
    </w:p>
    <w:p w14:paraId="1637BC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3-й гвардейский Смоленский Краснознаменный авиационный полк дальнего действия</w:t>
      </w:r>
    </w:p>
    <w:p w14:paraId="733887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750-го ап ДД Приказом НКО СССР №250 от</w:t>
      </w:r>
    </w:p>
    <w:p w14:paraId="5AAB0B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18.08.1942</w:t>
      </w:r>
    </w:p>
    <w:p w14:paraId="6ED7DF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3-й гв.бап (дд) Директивой ГШ</w:t>
      </w:r>
    </w:p>
    <w:p w14:paraId="6A9EDB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№0рг/10/315706 от 26.12.1944</w:t>
      </w:r>
    </w:p>
    <w:p w14:paraId="6B56A1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w:t>
      </w:r>
    </w:p>
    <w:p w14:paraId="758CDD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3-й гв.бап (дд)</w:t>
      </w:r>
    </w:p>
    <w:p w14:paraId="382B89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3-й гвардейский бомбардировочный Смоленско-Бер-</w:t>
      </w:r>
    </w:p>
    <w:p w14:paraId="79478F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линский Краснознаменный авиационный полк</w:t>
      </w:r>
    </w:p>
    <w:p w14:paraId="496684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3-го гв.ап ДД Директивой ГШ №0рг/10/315706 от 26.12.1944 имел на вооружении Ил-4</w:t>
      </w:r>
    </w:p>
    <w:p w14:paraId="7CF7CD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3-й гв.иап</w:t>
      </w:r>
    </w:p>
    <w:p w14:paraId="499344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3-й гвардейский истребительный Ростов-Донской авиационный полк</w:t>
      </w:r>
    </w:p>
    <w:p w14:paraId="31B4C1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155-го иап Приказом НКО СССР №349 от</w:t>
      </w:r>
    </w:p>
    <w:p w14:paraId="7E72CB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06.12.1941</w:t>
      </w:r>
    </w:p>
    <w:p w14:paraId="1501D9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ЛаГГ-3, Ла-5, Ла-5Ф, Ла-5ФН</w:t>
      </w:r>
    </w:p>
    <w:p w14:paraId="02F791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3-й гв.иап ВВС ВМФ</w:t>
      </w:r>
    </w:p>
    <w:p w14:paraId="6E8AAA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3-й гвардейский истребительный Краснознаменный ордена Ушакова авиационный полк ВВС ВМФ</w:t>
      </w:r>
    </w:p>
    <w:p w14:paraId="58B10B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5-го иап ВВС ВМФ Приказом НК ВМФ № 10 от 18.01.1942</w:t>
      </w:r>
    </w:p>
    <w:p w14:paraId="1B215F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ЛаГГ-3, Ла-5, Ла-7, /ИиГ-?, АЫГ-3, Харрикейн НА, Як- ?, Як-7</w:t>
      </w:r>
    </w:p>
    <w:p w14:paraId="6A5C64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4-й гв.ап ДД</w:t>
      </w:r>
    </w:p>
    <w:p w14:paraId="7575D0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4-й гвардейский Сталинградский Краснознаменный авиационный полк дальнего действия</w:t>
      </w:r>
    </w:p>
    <w:p w14:paraId="43CFC9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250-го ап ДД Приказом НКО СССР №250 от</w:t>
      </w:r>
    </w:p>
    <w:p w14:paraId="1580B0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18.08.1942</w:t>
      </w:r>
    </w:p>
    <w:p w14:paraId="04FA50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220-й гв.бап (дд) Директивой ГШ</w:t>
      </w:r>
    </w:p>
    <w:p w14:paraId="120055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№0рг/10/315706 от 26.12.1944</w:t>
      </w:r>
    </w:p>
    <w:p w14:paraId="31DB92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4F8630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4-й гв.бап</w:t>
      </w:r>
    </w:p>
    <w:p w14:paraId="69FDF3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4-й гвардейский бомбардировочный Новгородский авиационный полк</w:t>
      </w:r>
    </w:p>
    <w:p w14:paraId="4E8031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31-го бап Приказом НКО СССР №350 от</w:t>
      </w:r>
    </w:p>
    <w:p w14:paraId="270491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06.12.1941</w:t>
      </w:r>
    </w:p>
    <w:p w14:paraId="753F21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12067E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4-й гв.иап ВВС ВМФ</w:t>
      </w:r>
    </w:p>
    <w:p w14:paraId="1E2F23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4-й гвардейский истребительный ордена Ушакова авиационный полк ВВС ВМФ</w:t>
      </w:r>
    </w:p>
    <w:p w14:paraId="117D57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13-го иап ВВС ВМФ Приказом НК ВМФ</w:t>
      </w:r>
    </w:p>
    <w:p w14:paraId="10975B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№10от 18.01.1942</w:t>
      </w:r>
    </w:p>
    <w:p w14:paraId="198C2D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И-Т53, И-16, Ла-5, Ла-7</w:t>
      </w:r>
    </w:p>
    <w:p w14:paraId="31C600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5-й гв.ап ДД</w:t>
      </w:r>
    </w:p>
    <w:p w14:paraId="141D08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5-й гвардейский Севастопольский авиационный полк дальнего действия</w:t>
      </w:r>
    </w:p>
    <w:p w14:paraId="38DB7F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81-го ап ДД Приказом НКО СССР №250 от 18.08.1942</w:t>
      </w:r>
    </w:p>
    <w:p w14:paraId="57AB8E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5-й гв.бап (дд)</w:t>
      </w:r>
      <w:r w:rsidRPr="00F2675E">
        <w:rPr>
          <w:rFonts w:ascii="Times New Roman" w:hAnsi="Times New Roman"/>
          <w:sz w:val="16"/>
          <w:szCs w:val="16"/>
        </w:rPr>
        <w:tab/>
        <w:t>Директивой ГШ №0рг/10/315706 от 26.12. ] 944 имел на вооружении Ил-4</w:t>
      </w:r>
    </w:p>
    <w:p w14:paraId="6B88E5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5-й гв.бап (дд)</w:t>
      </w:r>
    </w:p>
    <w:p w14:paraId="7DD0D3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5-й гвардейский бомбардировочный Севастопольский</w:t>
      </w:r>
    </w:p>
    <w:p w14:paraId="4F402F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Краснознаменный авиационный полк</w:t>
      </w:r>
    </w:p>
    <w:p w14:paraId="6C7274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5-го гв.ап ДД Директивой ГШ №0рг/10/315706 от 26.12.1944 имел на вооружении Ил-4</w:t>
      </w:r>
    </w:p>
    <w:p w14:paraId="7DF17B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5-й гв.иап</w:t>
      </w:r>
    </w:p>
    <w:p w14:paraId="340ECE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5-й гвардейский истребительный Берлинский Краснознаменный ордена Богдана Хмельницкого авиационный полк</w:t>
      </w:r>
    </w:p>
    <w:p w14:paraId="37059F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переименован из 129-го иап Приказом НКО СССР №351 от</w:t>
      </w:r>
    </w:p>
    <w:p w14:paraId="6DB852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06.12,1941</w:t>
      </w:r>
    </w:p>
    <w:p w14:paraId="533341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ЛаГГ-3, Ла-5, Ла-5ФН</w:t>
      </w:r>
    </w:p>
    <w:p w14:paraId="706E88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5-й гв.мтап ВВС ВМФ</w:t>
      </w:r>
    </w:p>
    <w:p w14:paraId="5B857A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5-й гвардейский минно-торпедный Констанцский ордена Отечественной войны авиационный полк ВВС ВМФ</w:t>
      </w:r>
    </w:p>
    <w:p w14:paraId="2AC7AF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2-го мтап ВВС ВМФ Приказом НК ВМФ</w:t>
      </w:r>
    </w:p>
    <w:p w14:paraId="499650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 от 03.04.1942</w:t>
      </w:r>
    </w:p>
    <w:p w14:paraId="26ACF4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ДБ-3, Ил-4</w:t>
      </w:r>
    </w:p>
    <w:p w14:paraId="5430FF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6-й гв.ап ДД</w:t>
      </w:r>
    </w:p>
    <w:p w14:paraId="76C8C0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6-й гвардейский Брянский Краснознаменный авиационный полк дальнего действия</w:t>
      </w:r>
    </w:p>
    <w:p w14:paraId="0E8362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4-го ап ДД Приказом НКО СССР №137 от</w:t>
      </w:r>
    </w:p>
    <w:p w14:paraId="616715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26.03.1943</w:t>
      </w:r>
    </w:p>
    <w:p w14:paraId="4AB96E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6-й гв.бап (дд) Директивой ГШ</w:t>
      </w:r>
    </w:p>
    <w:p w14:paraId="46C23D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№0рг/10/315706 от 26.12.1944</w:t>
      </w:r>
    </w:p>
    <w:p w14:paraId="24C9D7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w:t>
      </w:r>
    </w:p>
    <w:p w14:paraId="6E5F6C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6-й гв.бап (дд)</w:t>
      </w:r>
    </w:p>
    <w:p w14:paraId="5DE49F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6-й гвардейский бомбардировочный Брянско-Бер-</w:t>
      </w:r>
    </w:p>
    <w:p w14:paraId="26C680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линский Краснознаменный авиационный полк</w:t>
      </w:r>
    </w:p>
    <w:p w14:paraId="284654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6-го гв.ап ДД Директивой ГШ №0рг/10/315706 от 26.12.1944 имел на вооружении Ил-4</w:t>
      </w:r>
    </w:p>
    <w:p w14:paraId="2D3279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6-й гв.иап ВВС ВМФ</w:t>
      </w:r>
    </w:p>
    <w:p w14:paraId="046EED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6-й гвардейский истребительный Севастопольский дважды Краснознаменный авиационный полк ВВС ВМФ</w:t>
      </w:r>
    </w:p>
    <w:p w14:paraId="2EA191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8-го иап ВВС ВМФ Приказом НК ВМФ №73 от 03.04.1942</w:t>
      </w:r>
    </w:p>
    <w:p w14:paraId="07600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И-15бис, И-153, И-16, ЛаГГ-3, МиГ-3, Як-?, Як-3, Як-7, Як-9У, Як-9Д</w:t>
      </w:r>
    </w:p>
    <w:p w14:paraId="091FEA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6-й гв.шап</w:t>
      </w:r>
    </w:p>
    <w:p w14:paraId="286B7B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6-й гвардейский штурмовой Московский ордена Ленина Краснознаменный ордена Суворова авиационный полк</w:t>
      </w:r>
    </w:p>
    <w:p w14:paraId="3E79A2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215-го шап Приказом НКО СССР №352 от</w:t>
      </w:r>
    </w:p>
    <w:p w14:paraId="5B4D44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06.12.1941</w:t>
      </w:r>
    </w:p>
    <w:p w14:paraId="3E4F4F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03A6C8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7-й гв.ап ДД</w:t>
      </w:r>
    </w:p>
    <w:p w14:paraId="3058C1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7-й гвардейский Гатчинский авиационный полк дальнего действия</w:t>
      </w:r>
    </w:p>
    <w:p w14:paraId="580DD7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переименована из 7-го ап ДД Приказом НКО СССР №137 от</w:t>
      </w:r>
    </w:p>
    <w:p w14:paraId="260530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26.03.1943</w:t>
      </w:r>
    </w:p>
    <w:p w14:paraId="3026F1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7-й гв.бап (дд) Директивой ГШ</w:t>
      </w:r>
    </w:p>
    <w:p w14:paraId="61101A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№0рг/10/315706 от 26.12.1944</w:t>
      </w:r>
    </w:p>
    <w:p w14:paraId="41D6AE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640338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7-й гв.бап (дд)</w:t>
      </w:r>
    </w:p>
    <w:p w14:paraId="6A9E99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7-й гвардейский бомбардировочный Гатчинский Краснознаменный авиационный полк</w:t>
      </w:r>
    </w:p>
    <w:p w14:paraId="61800A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7-го гв.ап ДД Директивой ГШ №0рг/10/315706 от 26.12.1944 имел на вооружении Ли-2</w:t>
      </w:r>
    </w:p>
    <w:p w14:paraId="081F71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7-й гв.пшап ВВС ВМФ</w:t>
      </w:r>
    </w:p>
    <w:p w14:paraId="39569F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7-й гвардейский пикировочно-штурмовой Таллинский Краснознаменный ордена Ушакова авиационный полк ВВС ВМФ</w:t>
      </w:r>
    </w:p>
    <w:p w14:paraId="4B2566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57-го пшап ВВС ВМФ Приказом НК ВМФ №79 от 01.03.1943 имел на вооружении Ил-2</w:t>
      </w:r>
    </w:p>
    <w:p w14:paraId="74EB5D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7-й гв.шап</w:t>
      </w:r>
    </w:p>
    <w:p w14:paraId="047A86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7-й гвардейский штурмовой Севастопольский ордена Ленина Краснознаменный авиационный полк</w:t>
      </w:r>
    </w:p>
    <w:p w14:paraId="6B82B3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4-го шап Приказом НКО СССР №70 от</w:t>
      </w:r>
    </w:p>
    <w:p w14:paraId="102DE5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07.03.1942</w:t>
      </w:r>
    </w:p>
    <w:p w14:paraId="4BCC7C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Ил-2М, Ил-10</w:t>
      </w:r>
    </w:p>
    <w:p w14:paraId="7ED828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8-й гв.ап ДД</w:t>
      </w:r>
    </w:p>
    <w:p w14:paraId="459007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8-й гвардейский Ржевско-Лодзинский авиационный полк дальнего действия</w:t>
      </w:r>
    </w:p>
    <w:p w14:paraId="4187B2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751-го ап ДД Приказом НКО СССР №137 от</w:t>
      </w:r>
    </w:p>
    <w:p w14:paraId="0DCAD0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26.03.1943</w:t>
      </w:r>
    </w:p>
    <w:p w14:paraId="38B421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224-й гв.бап (дд) Директивой ГШ</w:t>
      </w:r>
    </w:p>
    <w:p w14:paraId="71644C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№0рг/10/315706 от 26.12.1944</w:t>
      </w:r>
    </w:p>
    <w:p w14:paraId="2FCC63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w:t>
      </w:r>
    </w:p>
    <w:p w14:paraId="4F0C1B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8-й гв.бап</w:t>
      </w:r>
    </w:p>
    <w:p w14:paraId="1E9868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8-й гвардейский Краснознаменный бомбардировочный авиационный полк</w:t>
      </w:r>
    </w:p>
    <w:p w14:paraId="57DCBE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5-го бап Приказом НКО СССР №70 от</w:t>
      </w:r>
    </w:p>
    <w:p w14:paraId="4A9161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07.03.1942</w:t>
      </w:r>
    </w:p>
    <w:p w14:paraId="4644CC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585D54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8-й гв.шап ВВС ВМФ</w:t>
      </w:r>
    </w:p>
    <w:p w14:paraId="0F8A04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8-й гвардейский штурмовой Феодосийский дважды Краснознаменный авиационный полк ВВС ВМФ</w:t>
      </w:r>
    </w:p>
    <w:p w14:paraId="3CD6A5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18-го шап ВВС ВМФ Приказом НКО СССР №79 от 01.03.1943 имел на вооружении Ил-2</w:t>
      </w:r>
    </w:p>
    <w:p w14:paraId="1199E1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9-й гв.ап ДД</w:t>
      </w:r>
    </w:p>
    <w:p w14:paraId="5769C5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9-й гвардейский Полтавский Краснознаменный авиационный полк дальнего действия</w:t>
      </w:r>
    </w:p>
    <w:p w14:paraId="0FD7F8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749-го ап ДД Приказом НКО СССР №137 от 26.03.1943</w:t>
      </w:r>
    </w:p>
    <w:p w14:paraId="6B76DB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9-й гв.бап (дд) Директивой ГШ №0рг/10/315706 от 26.12.1944</w:t>
      </w:r>
    </w:p>
    <w:p w14:paraId="49C101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w:t>
      </w:r>
    </w:p>
    <w:p w14:paraId="0C5E23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9-й гв.бап (дд)</w:t>
      </w:r>
    </w:p>
    <w:p w14:paraId="12785F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9-й гвардейский бомбардировочный Полтавско-Берлинский Краснознаменный авиационный полк</w:t>
      </w:r>
    </w:p>
    <w:p w14:paraId="2EFDF9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9-го гв.ап ДД Директивой ГШ №0рг/10/315706 от 26.12.1944 имел на вооружении Ил-4</w:t>
      </w:r>
    </w:p>
    <w:p w14:paraId="605A93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9-й гв.иап</w:t>
      </w:r>
    </w:p>
    <w:p w14:paraId="0DD584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9-й гвардейский истребительный Одесский Краснознаменный ордена Суворова авиационный полк</w:t>
      </w:r>
    </w:p>
    <w:p w14:paraId="534331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69-го иап Приказом НКО СССР №70 от</w:t>
      </w:r>
    </w:p>
    <w:p w14:paraId="53CC46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07.03.1942</w:t>
      </w:r>
    </w:p>
    <w:p w14:paraId="5EC3A6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ЛаГГ-3, Як-1, Як-7Б, Р-39, Ла-5,</w:t>
      </w:r>
    </w:p>
    <w:p w14:paraId="12C6C4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Ла-5Ф,Ла-7</w:t>
      </w:r>
    </w:p>
    <w:p w14:paraId="6E6772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9-й гв.мтап ВВС ВМФ</w:t>
      </w:r>
    </w:p>
    <w:p w14:paraId="11B104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9-й гвардейский минно-торпедный Киркенесский Краснознаменный авиационный полк ВВС ВМФ</w:t>
      </w:r>
    </w:p>
    <w:p w14:paraId="4EFA2B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24-го мтап ВВС ВМФ Приказом НК ВМФ</w:t>
      </w:r>
    </w:p>
    <w:p w14:paraId="6E7528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№190от31.05.1943</w:t>
      </w:r>
    </w:p>
    <w:p w14:paraId="1F96F0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 Хэмлден ТВ./, A-20G</w:t>
      </w:r>
    </w:p>
    <w:p w14:paraId="7C89CE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10-й гв.ап ДД</w:t>
      </w:r>
    </w:p>
    <w:p w14:paraId="4DC726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10-й гвардейский Сталинградский Краснознаменный авиационный полк дальнего действия</w:t>
      </w:r>
    </w:p>
    <w:p w14:paraId="6C11B7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752-го ап ДД Приказом НКО СССР №137 от</w:t>
      </w:r>
    </w:p>
    <w:p w14:paraId="7EBFCA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26.03.1943</w:t>
      </w:r>
    </w:p>
    <w:p w14:paraId="1ECD3C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226-й гв.бап (дд) Директивой ГШ</w:t>
      </w:r>
    </w:p>
    <w:p w14:paraId="428D8B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№0рг/10/315706 от 26.12.1944</w:t>
      </w:r>
    </w:p>
    <w:p w14:paraId="4B31E5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w:t>
      </w:r>
    </w:p>
    <w:p w14:paraId="543DFC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10-й гв.бап</w:t>
      </w:r>
    </w:p>
    <w:p w14:paraId="6906B9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10-й гвардейский бомбардировочный Киевский Краснознаменный ордена Суворова авиационный полк</w:t>
      </w:r>
    </w:p>
    <w:p w14:paraId="42091A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33-го сбап Приказом НКО СССР №70 от</w:t>
      </w:r>
    </w:p>
    <w:p w14:paraId="723E4D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07.03.1942</w:t>
      </w:r>
    </w:p>
    <w:p w14:paraId="5B2651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СБ, Пе-2, Ар-2, A-20G, Гу-2</w:t>
      </w:r>
    </w:p>
    <w:p w14:paraId="680C30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10-й гв.иап ВВС ВМФ</w:t>
      </w:r>
    </w:p>
    <w:p w14:paraId="36B833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10-й гвардейский истребительный Краснознаменный</w:t>
      </w:r>
    </w:p>
    <w:p w14:paraId="53AB4D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авиационный полк ВВС ВМФ</w:t>
      </w:r>
    </w:p>
    <w:p w14:paraId="6DB6DC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71-го иап ВВС ВМФ Приказом НК ВМФ</w:t>
      </w:r>
    </w:p>
    <w:p w14:paraId="1B45A8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 от 31.05.1943</w:t>
      </w:r>
    </w:p>
    <w:p w14:paraId="5A5FA4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И-?5бис, И-?53, И-16, Ла-5</w:t>
      </w:r>
    </w:p>
    <w:p w14:paraId="2236B1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11-й гв.ап ДД</w:t>
      </w:r>
    </w:p>
    <w:p w14:paraId="274BC2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11-й гвардейский Сталинский Краснознаменный авиационный полк дальнего действия</w:t>
      </w:r>
    </w:p>
    <w:p w14:paraId="206E6B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14-го ап ДД Приказом НКО СССР №137 от 26.03.1943</w:t>
      </w:r>
    </w:p>
    <w:p w14:paraId="470C8B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11-й гв.бап (дд) Директивой ГШ №0рг/10/315706 от 26.12.1944</w:t>
      </w:r>
    </w:p>
    <w:p w14:paraId="4740B6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11-й гв.бап (дд)</w:t>
      </w:r>
    </w:p>
    <w:p w14:paraId="18B511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11-й гвардейский бомбардировочный Сталинский</w:t>
      </w:r>
    </w:p>
    <w:p w14:paraId="757BE8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Краснознаменный авиационный полк</w:t>
      </w:r>
    </w:p>
    <w:p w14:paraId="2D9D5C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11-го гв.ап ДД Директивой ГШ №0рг/10/315706 от 26.12.1944 имел на вооружении Ли-2</w:t>
      </w:r>
    </w:p>
    <w:p w14:paraId="08F753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11-й гв.иап</w:t>
      </w:r>
    </w:p>
    <w:p w14:paraId="134ED6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11-й гвардейский истребительный Выборгский авиационный полк</w:t>
      </w:r>
    </w:p>
    <w:p w14:paraId="528880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44-го иап Приказом НКО СССР №70 от</w:t>
      </w:r>
    </w:p>
    <w:p w14:paraId="59A988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07.03.1942</w:t>
      </w:r>
    </w:p>
    <w:p w14:paraId="57E853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Ла-5, Р-39, Слитфайр IXLF</w:t>
      </w:r>
    </w:p>
    <w:p w14:paraId="06C60A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11-й гв.иап ВВС ВМФ</w:t>
      </w:r>
    </w:p>
    <w:p w14:paraId="76809F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11-й гвардейский истребительный Николаевский дважды Краснознаменный авиационный полк ВВС ВМФ</w:t>
      </w:r>
    </w:p>
    <w:p w14:paraId="3F809F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32-го иап ВВС ВМФ Приказом НК ВМФ</w:t>
      </w:r>
    </w:p>
    <w:p w14:paraId="447495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 от31.05.1943</w:t>
      </w:r>
    </w:p>
    <w:p w14:paraId="47A93C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Як-9, Р-39, Р-40Е</w:t>
      </w:r>
    </w:p>
    <w:p w14:paraId="4285E7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12-й гв.ап ДД</w:t>
      </w:r>
    </w:p>
    <w:p w14:paraId="261050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12-й гвардейский Гатчинский авиационный полк дальнего действия</w:t>
      </w:r>
    </w:p>
    <w:p w14:paraId="5AF027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103-го ап ДД Приказом НКО СССР № 137 от 26.03.1943</w:t>
      </w:r>
    </w:p>
    <w:p w14:paraId="4A27CB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12-й гв.бап (дд) Директивой ГШ №0рг/10/315706 от 26.12.1944 имел на вооружении Ли-2</w:t>
      </w:r>
    </w:p>
    <w:p w14:paraId="73B935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12-й гв.бап (дд)</w:t>
      </w:r>
    </w:p>
    <w:p w14:paraId="234234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12-й гвардейский бомбардировочный Гатчинский авиационный полк</w:t>
      </w:r>
    </w:p>
    <w:p w14:paraId="3DE94B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12-го гв.ап ДД Директивой ГШ №0рг/10/315706 от 26.12.1944 имел на вооружении Ли-2</w:t>
      </w:r>
    </w:p>
    <w:p w14:paraId="3A010B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12-й гв.иап</w:t>
      </w:r>
    </w:p>
    <w:p w14:paraId="552967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12-й гвардейский истребительный авиационный полк</w:t>
      </w:r>
    </w:p>
    <w:p w14:paraId="306625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120-го иап Приказом НКО СССР №70 от</w:t>
      </w:r>
    </w:p>
    <w:p w14:paraId="59C5B2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07.03.1942</w:t>
      </w:r>
    </w:p>
    <w:p w14:paraId="104C38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Як-7Б, Як-1, Як-9Д, МиГ-3</w:t>
      </w:r>
    </w:p>
    <w:p w14:paraId="5712CF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12-й гв.пбап ВВС ВМФ</w:t>
      </w:r>
    </w:p>
    <w:p w14:paraId="07B765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12-й гвардейский пикировочно-бомбардировочный Таллинский Краснознаменный ордена Ушакова авиационный полк ВВС ВМФ</w:t>
      </w:r>
    </w:p>
    <w:p w14:paraId="21AB13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73-го пбап ВВС ВМФ Приказом НК ВМФ №28 от 22.01.1944 имел на вооружении Пе-2</w:t>
      </w:r>
    </w:p>
    <w:p w14:paraId="3B183F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13-й гв.ап ДД</w:t>
      </w:r>
    </w:p>
    <w:p w14:paraId="2C57C3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13-й гвардейский Рославльский Краснознаменный авиационный полк дальнего действия</w:t>
      </w:r>
    </w:p>
    <w:p w14:paraId="3DEA5B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37-го ап ДД Приказом НКО СССР №138 от</w:t>
      </w:r>
    </w:p>
    <w:p w14:paraId="62CAAA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26.03.1943</w:t>
      </w:r>
    </w:p>
    <w:p w14:paraId="13F317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229-й гв.бап (дд) Директивой ГШ</w:t>
      </w:r>
    </w:p>
    <w:p w14:paraId="6FD560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№0рг/10/315706 от 26.12.1944</w:t>
      </w:r>
    </w:p>
    <w:p w14:paraId="67F5FD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B-25D</w:t>
      </w:r>
    </w:p>
    <w:p w14:paraId="6315CC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13-й гв.бап</w:t>
      </w:r>
    </w:p>
    <w:p w14:paraId="5661AA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13-й гвардейский бомбардировочный Ужгородский авиационный полк</w:t>
      </w:r>
    </w:p>
    <w:p w14:paraId="7BE27D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43-го бап Приказом НКО СССР №70 от</w:t>
      </w:r>
    </w:p>
    <w:p w14:paraId="3AEACC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07.03.1942</w:t>
      </w:r>
    </w:p>
    <w:p w14:paraId="5CA5A7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Су-2</w:t>
      </w:r>
    </w:p>
    <w:p w14:paraId="5A2A6F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13-й гв.мрап ВВС ВМФ</w:t>
      </w:r>
    </w:p>
    <w:p w14:paraId="2912AB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13-й гвардейский морской разведывательный Констанц-ский Краснознаменный авиационный полк ВВС ВМФ</w:t>
      </w:r>
    </w:p>
    <w:p w14:paraId="4C4975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119-го мрап ВВС ВМФ Приказом НК ВМФ</w:t>
      </w:r>
    </w:p>
    <w:p w14:paraId="394018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от 22.01.1944</w:t>
      </w:r>
    </w:p>
    <w:p w14:paraId="6AF497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A-20G</w:t>
      </w:r>
    </w:p>
    <w:p w14:paraId="447768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14-й гв.ап ДД</w:t>
      </w:r>
    </w:p>
    <w:p w14:paraId="33EB1B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14-й гвардейский Смоленский Краснознаменный авиационный полк дальнего действия</w:t>
      </w:r>
    </w:p>
    <w:p w14:paraId="5D8684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16-го ап ДД Приказом НКО СССР №138 от</w:t>
      </w:r>
    </w:p>
    <w:p w14:paraId="0CA44C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26.03.1943</w:t>
      </w:r>
    </w:p>
    <w:p w14:paraId="1605B3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14-й гв.бап (дд) Директивой ГШ</w:t>
      </w:r>
    </w:p>
    <w:p w14:paraId="73CE06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№0рг/10/315706 от 26.12.1944</w:t>
      </w:r>
    </w:p>
    <w:p w14:paraId="41CADB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 В-25</w:t>
      </w:r>
    </w:p>
    <w:p w14:paraId="1E5DCD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14-й гв.бап (дд)</w:t>
      </w:r>
    </w:p>
    <w:p w14:paraId="0F9396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14-й гвардейский бомбардировочный Смоленский</w:t>
      </w:r>
    </w:p>
    <w:p w14:paraId="2C0FDD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Краснознаменный авиационный полк</w:t>
      </w:r>
    </w:p>
    <w:p w14:paraId="77A109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14-го гв.ап ДД Директивой ГШ №0рг/10/315706 от 26.12.1944 имел на вооружении В-25</w:t>
      </w:r>
    </w:p>
    <w:p w14:paraId="77FA41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14-й гв.иап</w:t>
      </w:r>
    </w:p>
    <w:p w14:paraId="56BA00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14-й гвардейский истребительный Ленинградский дважды Краснознаменный ордена Кутузова авиационный полк им. Жданова</w:t>
      </w:r>
    </w:p>
    <w:p w14:paraId="38C16B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7-го иап Приказом НКО СССР №70 от</w:t>
      </w:r>
    </w:p>
    <w:p w14:paraId="6F5033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07.03.1942</w:t>
      </w:r>
    </w:p>
    <w:p w14:paraId="72E19F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Як-1, Як-9Д</w:t>
      </w:r>
    </w:p>
    <w:p w14:paraId="54B802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14-й гв.иап ВВС ВМФ</w:t>
      </w:r>
    </w:p>
    <w:p w14:paraId="323266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14-й гвардейский истребительный Клайпедский Краснознаменный ордена Ушакова авиационный полк ВВС ВМФ</w:t>
      </w:r>
    </w:p>
    <w:p w14:paraId="52A5C4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13-го иап ВВС ВМФ Приказом НК ВМФ</w:t>
      </w:r>
    </w:p>
    <w:p w14:paraId="3C69FB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№343 от 29.07.1943</w:t>
      </w:r>
    </w:p>
    <w:p w14:paraId="48E4F2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ЛаГГ-3, Як-1, Як-7, Як-9 (9396).</w:t>
      </w:r>
    </w:p>
    <w:p w14:paraId="122C40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6A23566" w14:textId="77777777" w:rsidR="00A561BF"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Авиапромышленность:</w:t>
      </w:r>
    </w:p>
    <w:p w14:paraId="57E75B80" w14:textId="77777777" w:rsidR="00A561BF" w:rsidRPr="00F2675E" w:rsidRDefault="00A561BF" w:rsidP="00536344">
      <w:pPr>
        <w:autoSpaceDE w:val="0"/>
        <w:autoSpaceDN w:val="0"/>
        <w:adjustRightInd w:val="0"/>
        <w:spacing w:after="0" w:line="240" w:lineRule="auto"/>
        <w:jc w:val="both"/>
        <w:rPr>
          <w:rFonts w:ascii="Times New Roman" w:hAnsi="Times New Roman"/>
          <w:iCs/>
          <w:sz w:val="16"/>
          <w:szCs w:val="16"/>
        </w:rPr>
      </w:pPr>
    </w:p>
    <w:p w14:paraId="61AE2859"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К осени 1945 г. ВВС обобщили опыт боевого применения авиации в минув</w:t>
      </w:r>
      <w:r w:rsidRPr="00F2675E">
        <w:rPr>
          <w:rFonts w:ascii="Times New Roman" w:hAnsi="Times New Roman"/>
          <w:sz w:val="16"/>
          <w:szCs w:val="16"/>
        </w:rPr>
        <w:softHyphen/>
        <w:t>шей войне как на западном, так и на восточном театрах военных действий.</w:t>
      </w:r>
    </w:p>
    <w:p w14:paraId="714EB8EB"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В основу тактико-технических тре</w:t>
      </w:r>
      <w:r w:rsidRPr="00F2675E">
        <w:rPr>
          <w:rFonts w:ascii="Times New Roman" w:hAnsi="Times New Roman"/>
          <w:sz w:val="16"/>
          <w:szCs w:val="16"/>
        </w:rPr>
        <w:softHyphen/>
        <w:t>бований на 1946-1947 гг. легло положе</w:t>
      </w:r>
      <w:r w:rsidRPr="00F2675E">
        <w:rPr>
          <w:rFonts w:ascii="Times New Roman" w:hAnsi="Times New Roman"/>
          <w:sz w:val="16"/>
          <w:szCs w:val="16"/>
        </w:rPr>
        <w:softHyphen/>
        <w:t>ние о необходимости учесть «наиболее важные технические открытия в области вооружения и боевой техники». К чис</w:t>
      </w:r>
      <w:r w:rsidRPr="00F2675E">
        <w:rPr>
          <w:rFonts w:ascii="Times New Roman" w:hAnsi="Times New Roman"/>
          <w:sz w:val="16"/>
          <w:szCs w:val="16"/>
        </w:rPr>
        <w:softHyphen/>
        <w:t>лу таковых относились изобретение наземных и самолетных радиолокаци</w:t>
      </w:r>
      <w:r w:rsidRPr="00F2675E">
        <w:rPr>
          <w:rFonts w:ascii="Times New Roman" w:hAnsi="Times New Roman"/>
          <w:sz w:val="16"/>
          <w:szCs w:val="16"/>
        </w:rPr>
        <w:softHyphen/>
        <w:t>онных станций, появление воздушно- реактивных двигателей и применение атомной энергии в качестве средства поражения. Считалось, что боевая ави</w:t>
      </w:r>
      <w:r w:rsidRPr="00F2675E">
        <w:rPr>
          <w:rFonts w:ascii="Times New Roman" w:hAnsi="Times New Roman"/>
          <w:sz w:val="16"/>
          <w:szCs w:val="16"/>
        </w:rPr>
        <w:softHyphen/>
        <w:t>ация будет развиваться, прежде все</w:t>
      </w:r>
      <w:r w:rsidRPr="00F2675E">
        <w:rPr>
          <w:rFonts w:ascii="Times New Roman" w:hAnsi="Times New Roman"/>
          <w:sz w:val="16"/>
          <w:szCs w:val="16"/>
        </w:rPr>
        <w:softHyphen/>
        <w:t>го, под знаком первых двух открытий. В то же время «широкое использование атомной энергии в качестве средства поражения может внести в будущем значительные изменения в развитие не только тактико-технических характе</w:t>
      </w:r>
      <w:r w:rsidRPr="00F2675E">
        <w:rPr>
          <w:rFonts w:ascii="Times New Roman" w:hAnsi="Times New Roman"/>
          <w:sz w:val="16"/>
          <w:szCs w:val="16"/>
        </w:rPr>
        <w:softHyphen/>
        <w:t>ристик самолетов и взглядов на опера</w:t>
      </w:r>
      <w:r w:rsidRPr="00F2675E">
        <w:rPr>
          <w:rFonts w:ascii="Times New Roman" w:hAnsi="Times New Roman"/>
          <w:sz w:val="16"/>
          <w:szCs w:val="16"/>
        </w:rPr>
        <w:softHyphen/>
        <w:t>тивно-тактическое использование ави</w:t>
      </w:r>
      <w:r w:rsidRPr="00F2675E">
        <w:rPr>
          <w:rFonts w:ascii="Times New Roman" w:hAnsi="Times New Roman"/>
          <w:sz w:val="16"/>
          <w:szCs w:val="16"/>
        </w:rPr>
        <w:softHyphen/>
        <w:t>ации, но и всего военного искусства в целом. С учетом этого делался вывод о необходимости самого широкого внед</w:t>
      </w:r>
      <w:r w:rsidRPr="00F2675E">
        <w:rPr>
          <w:rFonts w:ascii="Times New Roman" w:hAnsi="Times New Roman"/>
          <w:sz w:val="16"/>
          <w:szCs w:val="16"/>
        </w:rPr>
        <w:softHyphen/>
        <w:t>рения реактивных двигателей на само</w:t>
      </w:r>
      <w:r w:rsidRPr="00F2675E">
        <w:rPr>
          <w:rFonts w:ascii="Times New Roman" w:hAnsi="Times New Roman"/>
          <w:sz w:val="16"/>
          <w:szCs w:val="16"/>
        </w:rPr>
        <w:softHyphen/>
        <w:t>летах ВВС Красной Армии, особенно на истребителях, что должно было являть</w:t>
      </w:r>
      <w:r w:rsidRPr="00F2675E">
        <w:rPr>
          <w:rFonts w:ascii="Times New Roman" w:hAnsi="Times New Roman"/>
          <w:sz w:val="16"/>
          <w:szCs w:val="16"/>
        </w:rPr>
        <w:softHyphen/>
        <w:t>ся первостепенной задачей нашей авиа</w:t>
      </w:r>
      <w:r w:rsidRPr="00F2675E">
        <w:rPr>
          <w:rFonts w:ascii="Times New Roman" w:hAnsi="Times New Roman"/>
          <w:sz w:val="16"/>
          <w:szCs w:val="16"/>
        </w:rPr>
        <w:softHyphen/>
        <w:t>промышленности.</w:t>
      </w:r>
    </w:p>
    <w:p w14:paraId="7419005C"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В ряду основных задач, решаемых боевой авиацией в современных опера</w:t>
      </w:r>
      <w:r w:rsidRPr="00F2675E">
        <w:rPr>
          <w:rFonts w:ascii="Times New Roman" w:hAnsi="Times New Roman"/>
          <w:sz w:val="16"/>
          <w:szCs w:val="16"/>
        </w:rPr>
        <w:softHyphen/>
        <w:t>циях, указывались следующие: а) унич</w:t>
      </w:r>
      <w:r w:rsidRPr="00F2675E">
        <w:rPr>
          <w:rFonts w:ascii="Times New Roman" w:hAnsi="Times New Roman"/>
          <w:sz w:val="16"/>
          <w:szCs w:val="16"/>
        </w:rPr>
        <w:softHyphen/>
        <w:t>тожение неприятельских самолетов в воздушных боях; б) бомбардирование и обстрел целей на поле боя и в тылу противника; в) ведение воздушной раз</w:t>
      </w:r>
      <w:r w:rsidRPr="00F2675E">
        <w:rPr>
          <w:rFonts w:ascii="Times New Roman" w:hAnsi="Times New Roman"/>
          <w:sz w:val="16"/>
          <w:szCs w:val="16"/>
        </w:rPr>
        <w:softHyphen/>
        <w:t>ведки; г) переброска по воздуху войск, технических и материальных средств; д) обеспечение связи.</w:t>
      </w:r>
    </w:p>
    <w:p w14:paraId="7E2FC653"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Подтверждалось, что выдвину</w:t>
      </w:r>
      <w:r w:rsidRPr="00F2675E">
        <w:rPr>
          <w:rFonts w:ascii="Times New Roman" w:hAnsi="Times New Roman"/>
          <w:sz w:val="16"/>
          <w:szCs w:val="16"/>
        </w:rPr>
        <w:softHyphen/>
        <w:t>тое ВВС ранее требование «иметь для каждого из названных видов боевой деятельности специальные типы само</w:t>
      </w:r>
      <w:r w:rsidRPr="00F2675E">
        <w:rPr>
          <w:rFonts w:ascii="Times New Roman" w:hAnsi="Times New Roman"/>
          <w:sz w:val="16"/>
          <w:szCs w:val="16"/>
        </w:rPr>
        <w:softHyphen/>
        <w:t>летов сохраняет свою силу и на бли</w:t>
      </w:r>
      <w:r w:rsidRPr="00F2675E">
        <w:rPr>
          <w:rFonts w:ascii="Times New Roman" w:hAnsi="Times New Roman"/>
          <w:sz w:val="16"/>
          <w:szCs w:val="16"/>
        </w:rPr>
        <w:softHyphen/>
        <w:t>жайшие годы, так как всякая попытка создать универсальный самолет при</w:t>
      </w:r>
      <w:r w:rsidRPr="00F2675E">
        <w:rPr>
          <w:rFonts w:ascii="Times New Roman" w:hAnsi="Times New Roman"/>
          <w:sz w:val="16"/>
          <w:szCs w:val="16"/>
        </w:rPr>
        <w:softHyphen/>
        <w:t>водит к снижению его основных боевых свойств».</w:t>
      </w:r>
    </w:p>
    <w:p w14:paraId="09D85691"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С учетом развития теории и практи</w:t>
      </w:r>
      <w:r w:rsidRPr="00F2675E">
        <w:rPr>
          <w:rFonts w:ascii="Times New Roman" w:hAnsi="Times New Roman"/>
          <w:sz w:val="16"/>
          <w:szCs w:val="16"/>
        </w:rPr>
        <w:softHyphen/>
        <w:t>ки современных наступательных опе</w:t>
      </w:r>
      <w:r w:rsidRPr="00F2675E">
        <w:rPr>
          <w:rFonts w:ascii="Times New Roman" w:hAnsi="Times New Roman"/>
          <w:sz w:val="16"/>
          <w:szCs w:val="16"/>
        </w:rPr>
        <w:softHyphen/>
        <w:t>раций, основные показатели размаха действий фронтовой авиации предпола</w:t>
      </w:r>
      <w:r w:rsidRPr="00F2675E">
        <w:rPr>
          <w:rFonts w:ascii="Times New Roman" w:hAnsi="Times New Roman"/>
          <w:sz w:val="16"/>
          <w:szCs w:val="16"/>
        </w:rPr>
        <w:softHyphen/>
        <w:t>гались следующие: в глубину - до 250- 300 км, по фронту - до 80-100</w:t>
      </w:r>
      <w:r w:rsidRPr="00F2675E">
        <w:rPr>
          <w:rFonts w:ascii="Times New Roman" w:hAnsi="Times New Roman"/>
          <w:bCs/>
          <w:sz w:val="16"/>
          <w:szCs w:val="16"/>
          <w:shd w:val="clear" w:color="auto" w:fill="FFFFFF"/>
        </w:rPr>
        <w:t xml:space="preserve"> км.</w:t>
      </w:r>
    </w:p>
    <w:p w14:paraId="4B7DA841"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Боевые действия и</w:t>
      </w:r>
      <w:r w:rsidRPr="00F2675E">
        <w:rPr>
          <w:rFonts w:ascii="Times New Roman" w:hAnsi="Times New Roman"/>
          <w:bCs/>
          <w:sz w:val="16"/>
          <w:szCs w:val="16"/>
          <w:shd w:val="clear" w:color="auto" w:fill="FFFFFF"/>
        </w:rPr>
        <w:t xml:space="preserve"> тыловое обеспе</w:t>
      </w:r>
      <w:r w:rsidRPr="00F2675E">
        <w:rPr>
          <w:rFonts w:ascii="Times New Roman" w:hAnsi="Times New Roman"/>
          <w:bCs/>
          <w:sz w:val="16"/>
          <w:szCs w:val="16"/>
          <w:shd w:val="clear" w:color="auto" w:fill="FFFFFF"/>
        </w:rPr>
        <w:softHyphen/>
      </w:r>
      <w:r w:rsidRPr="00F2675E">
        <w:rPr>
          <w:rFonts w:ascii="Times New Roman" w:hAnsi="Times New Roman"/>
          <w:sz w:val="16"/>
          <w:szCs w:val="16"/>
        </w:rPr>
        <w:t>чение авиации следовало исходя из</w:t>
      </w:r>
      <w:r w:rsidRPr="00F2675E">
        <w:rPr>
          <w:rFonts w:ascii="Times New Roman" w:hAnsi="Times New Roman"/>
          <w:bCs/>
          <w:sz w:val="16"/>
          <w:szCs w:val="16"/>
          <w:shd w:val="clear" w:color="auto" w:fill="FFFFFF"/>
        </w:rPr>
        <w:t xml:space="preserve"> продолжительное» </w:t>
      </w:r>
      <w:r w:rsidRPr="00F2675E">
        <w:rPr>
          <w:rFonts w:ascii="Times New Roman" w:hAnsi="Times New Roman"/>
          <w:sz w:val="16"/>
          <w:szCs w:val="16"/>
        </w:rPr>
        <w:t>вой операции до 12-20 суток при темпах продвижения наземных войск 15-20 км в сутки, а подвижных групп фронта - около 40-50 км в сутки и более.</w:t>
      </w:r>
    </w:p>
    <w:p w14:paraId="2EACAC91"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Штурмовая авиация действует на глубину обороны противника от 1-2 км до 50-100 км от линии боевого сопри</w:t>
      </w:r>
      <w:r w:rsidRPr="00F2675E">
        <w:rPr>
          <w:rFonts w:ascii="Times New Roman" w:hAnsi="Times New Roman" w:cs="Times New Roman"/>
          <w:sz w:val="16"/>
          <w:szCs w:val="16"/>
        </w:rPr>
        <w:softHyphen/>
        <w:t>косновения, а фронтовая бомбарди</w:t>
      </w:r>
      <w:r w:rsidRPr="00F2675E">
        <w:rPr>
          <w:rFonts w:ascii="Times New Roman" w:hAnsi="Times New Roman" w:cs="Times New Roman"/>
          <w:sz w:val="16"/>
          <w:szCs w:val="16"/>
        </w:rPr>
        <w:softHyphen/>
        <w:t>ровочная - от 12-15 км и далее на всю глубину оперативного построения войск противника. Базирование штурмовых авиачастей предполагалось на удале</w:t>
      </w:r>
      <w:r w:rsidRPr="00F2675E">
        <w:rPr>
          <w:rFonts w:ascii="Times New Roman" w:hAnsi="Times New Roman" w:cs="Times New Roman"/>
          <w:sz w:val="16"/>
          <w:szCs w:val="16"/>
        </w:rPr>
        <w:softHyphen/>
        <w:t>нии 50-60 км от линии фронта, а бом</w:t>
      </w:r>
      <w:r w:rsidRPr="00F2675E">
        <w:rPr>
          <w:rFonts w:ascii="Times New Roman" w:hAnsi="Times New Roman" w:cs="Times New Roman"/>
          <w:sz w:val="16"/>
          <w:szCs w:val="16"/>
        </w:rPr>
        <w:softHyphen/>
        <w:t>бардировочных частей - 100-150 км. Накануне проведения наступательной операции планировалось осуществ</w:t>
      </w:r>
      <w:r w:rsidRPr="00F2675E">
        <w:rPr>
          <w:rFonts w:ascii="Times New Roman" w:hAnsi="Times New Roman" w:cs="Times New Roman"/>
          <w:sz w:val="16"/>
          <w:szCs w:val="16"/>
        </w:rPr>
        <w:softHyphen/>
        <w:t>лять скрытный перелет большей части штурмовой авиации на передовые аэро</w:t>
      </w:r>
      <w:r w:rsidRPr="00F2675E">
        <w:rPr>
          <w:rFonts w:ascii="Times New Roman" w:hAnsi="Times New Roman" w:cs="Times New Roman"/>
          <w:sz w:val="16"/>
          <w:szCs w:val="16"/>
        </w:rPr>
        <w:softHyphen/>
        <w:t>дромы, удаленные от линии фронта на 15-30 км.</w:t>
      </w:r>
    </w:p>
    <w:p w14:paraId="3165002F"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С учетом прогнозируемого в бли</w:t>
      </w:r>
      <w:r w:rsidRPr="00F2675E">
        <w:rPr>
          <w:rFonts w:ascii="Times New Roman" w:hAnsi="Times New Roman"/>
          <w:sz w:val="16"/>
          <w:szCs w:val="16"/>
        </w:rPr>
        <w:softHyphen/>
        <w:t>жайшие годы роста оперативных плот</w:t>
      </w:r>
      <w:r w:rsidRPr="00F2675E">
        <w:rPr>
          <w:rFonts w:ascii="Times New Roman" w:hAnsi="Times New Roman"/>
          <w:sz w:val="16"/>
          <w:szCs w:val="16"/>
        </w:rPr>
        <w:softHyphen/>
        <w:t>ностей войск вероятного противника в обороне и в наступлении по сравнению с завершающим периодом войны тре</w:t>
      </w:r>
      <w:r w:rsidRPr="00F2675E">
        <w:rPr>
          <w:rFonts w:ascii="Times New Roman" w:hAnsi="Times New Roman"/>
          <w:sz w:val="16"/>
          <w:szCs w:val="16"/>
        </w:rPr>
        <w:softHyphen/>
        <w:t>бовалось резко увеличить бомбовый залп ударной авиации.</w:t>
      </w:r>
    </w:p>
    <w:p w14:paraId="0AC4C5D2"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Так, при проведении непосредст</w:t>
      </w:r>
      <w:r w:rsidRPr="00F2675E">
        <w:rPr>
          <w:rFonts w:ascii="Times New Roman" w:hAnsi="Times New Roman" w:cs="Times New Roman"/>
          <w:sz w:val="16"/>
          <w:szCs w:val="16"/>
        </w:rPr>
        <w:softHyphen/>
        <w:t>венной авиационной подготовки с про</w:t>
      </w:r>
      <w:r w:rsidRPr="00F2675E">
        <w:rPr>
          <w:rFonts w:ascii="Times New Roman" w:hAnsi="Times New Roman" w:cs="Times New Roman"/>
          <w:sz w:val="16"/>
          <w:szCs w:val="16"/>
        </w:rPr>
        <w:softHyphen/>
        <w:t>рывом укрепленного района противника штурмовики должны были «не прекра</w:t>
      </w:r>
      <w:r w:rsidRPr="00F2675E">
        <w:rPr>
          <w:rFonts w:ascii="Times New Roman" w:hAnsi="Times New Roman" w:cs="Times New Roman"/>
          <w:sz w:val="16"/>
          <w:szCs w:val="16"/>
        </w:rPr>
        <w:softHyphen/>
        <w:t>щать свои действия в сложных метео</w:t>
      </w:r>
      <w:r w:rsidRPr="00F2675E">
        <w:rPr>
          <w:rFonts w:ascii="Times New Roman" w:hAnsi="Times New Roman" w:cs="Times New Roman"/>
          <w:sz w:val="16"/>
          <w:szCs w:val="16"/>
        </w:rPr>
        <w:softHyphen/>
        <w:t>условиях, а также в вечерних и утрен</w:t>
      </w:r>
      <w:r w:rsidRPr="00F2675E">
        <w:rPr>
          <w:rFonts w:ascii="Times New Roman" w:hAnsi="Times New Roman" w:cs="Times New Roman"/>
          <w:sz w:val="16"/>
          <w:szCs w:val="16"/>
        </w:rPr>
        <w:softHyphen/>
        <w:t>них сумерках». Соответственно, летные данные и пилотажные качества штурмо</w:t>
      </w:r>
      <w:r w:rsidRPr="00F2675E">
        <w:rPr>
          <w:rFonts w:ascii="Times New Roman" w:hAnsi="Times New Roman" w:cs="Times New Roman"/>
          <w:sz w:val="16"/>
          <w:szCs w:val="16"/>
        </w:rPr>
        <w:softHyphen/>
        <w:t>вика, а также состав пилотажно-навига- ционного и радиосвязного оборудова</w:t>
      </w:r>
      <w:r w:rsidRPr="00F2675E">
        <w:rPr>
          <w:rFonts w:ascii="Times New Roman" w:hAnsi="Times New Roman" w:cs="Times New Roman"/>
          <w:sz w:val="16"/>
          <w:szCs w:val="16"/>
        </w:rPr>
        <w:softHyphen/>
        <w:t>ния должны были обеспечивать взлет, посадку и полет одиночно и в составе группы в сложных метеоусловиях и но</w:t>
      </w:r>
      <w:r w:rsidRPr="00F2675E">
        <w:rPr>
          <w:rFonts w:ascii="Times New Roman" w:hAnsi="Times New Roman" w:cs="Times New Roman"/>
          <w:sz w:val="16"/>
          <w:szCs w:val="16"/>
        </w:rPr>
        <w:softHyphen/>
        <w:t>чью. Обязательным являлось постанов</w:t>
      </w:r>
      <w:r w:rsidRPr="00F2675E">
        <w:rPr>
          <w:rFonts w:ascii="Times New Roman" w:hAnsi="Times New Roman" w:cs="Times New Roman"/>
          <w:sz w:val="16"/>
          <w:szCs w:val="16"/>
        </w:rPr>
        <w:softHyphen/>
        <w:t>ка на самолет противообледенительной системы и пламегасителей, «как это де</w:t>
      </w:r>
      <w:r w:rsidRPr="00F2675E">
        <w:rPr>
          <w:rFonts w:ascii="Times New Roman" w:hAnsi="Times New Roman" w:cs="Times New Roman"/>
          <w:sz w:val="16"/>
          <w:szCs w:val="16"/>
        </w:rPr>
        <w:softHyphen/>
        <w:t>лается на заграничных самолетах».</w:t>
      </w:r>
    </w:p>
    <w:p w14:paraId="39E5CC5A"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С целью «надежного определения экипажем линии фронта и районов рас</w:t>
      </w:r>
      <w:r w:rsidRPr="00F2675E">
        <w:rPr>
          <w:rFonts w:ascii="Times New Roman" w:hAnsi="Times New Roman" w:cs="Times New Roman"/>
          <w:sz w:val="16"/>
          <w:szCs w:val="16"/>
        </w:rPr>
        <w:softHyphen/>
        <w:t>положения своих войск» и исключения ударов по ним требовалось «создание специальной радиоаппаратуры, кото</w:t>
      </w:r>
      <w:r w:rsidRPr="00F2675E">
        <w:rPr>
          <w:rFonts w:ascii="Times New Roman" w:hAnsi="Times New Roman" w:cs="Times New Roman"/>
          <w:sz w:val="16"/>
          <w:szCs w:val="16"/>
        </w:rPr>
        <w:softHyphen/>
        <w:t>рая облегчала бы деятельность летного состава в воздухе».</w:t>
      </w:r>
    </w:p>
    <w:p w14:paraId="3FDD61FA"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Радиосвязное оборудование должно было обеспечивать построение надеж</w:t>
      </w:r>
      <w:r w:rsidRPr="00F2675E">
        <w:rPr>
          <w:rFonts w:ascii="Times New Roman" w:hAnsi="Times New Roman" w:cs="Times New Roman"/>
          <w:sz w:val="16"/>
          <w:szCs w:val="16"/>
        </w:rPr>
        <w:softHyphen/>
        <w:t>ной связи для управления при действии штурмовиков над полем боя и в опера</w:t>
      </w:r>
      <w:r w:rsidRPr="00F2675E">
        <w:rPr>
          <w:rFonts w:ascii="Times New Roman" w:hAnsi="Times New Roman" w:cs="Times New Roman"/>
          <w:sz w:val="16"/>
          <w:szCs w:val="16"/>
        </w:rPr>
        <w:softHyphen/>
        <w:t>тивной глубине обороны противника с пунктом наведения авиации, с авиаци</w:t>
      </w:r>
      <w:r w:rsidRPr="00F2675E">
        <w:rPr>
          <w:rFonts w:ascii="Times New Roman" w:hAnsi="Times New Roman" w:cs="Times New Roman"/>
          <w:sz w:val="16"/>
          <w:szCs w:val="16"/>
        </w:rPr>
        <w:softHyphen/>
        <w:t>онными наводчиками в передовых ча</w:t>
      </w:r>
      <w:r w:rsidRPr="00F2675E">
        <w:rPr>
          <w:rFonts w:ascii="Times New Roman" w:hAnsi="Times New Roman" w:cs="Times New Roman"/>
          <w:sz w:val="16"/>
          <w:szCs w:val="16"/>
        </w:rPr>
        <w:softHyphen/>
        <w:t>стях своих войск, с истребителями со</w:t>
      </w:r>
      <w:r w:rsidRPr="00F2675E">
        <w:rPr>
          <w:rFonts w:ascii="Times New Roman" w:hAnsi="Times New Roman" w:cs="Times New Roman"/>
          <w:sz w:val="16"/>
          <w:szCs w:val="16"/>
        </w:rPr>
        <w:softHyphen/>
        <w:t>провождения, с аэродромом вылета и самолетами в группе.</w:t>
      </w:r>
    </w:p>
    <w:p w14:paraId="2B048006"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Поскольку одним из главных условий применения штурмовиков в современ</w:t>
      </w:r>
      <w:r w:rsidRPr="00F2675E">
        <w:rPr>
          <w:rFonts w:ascii="Times New Roman" w:hAnsi="Times New Roman" w:cs="Times New Roman"/>
          <w:sz w:val="16"/>
          <w:szCs w:val="16"/>
        </w:rPr>
        <w:softHyphen/>
        <w:t>ной войне «является высокая динамика фронтовой обстановки» и «большая ме</w:t>
      </w:r>
      <w:r w:rsidRPr="00F2675E">
        <w:rPr>
          <w:rFonts w:ascii="Times New Roman" w:hAnsi="Times New Roman" w:cs="Times New Roman"/>
          <w:sz w:val="16"/>
          <w:szCs w:val="16"/>
        </w:rPr>
        <w:softHyphen/>
        <w:t>ханизация войск с увеличением подвиж</w:t>
      </w:r>
      <w:r w:rsidRPr="00F2675E">
        <w:rPr>
          <w:rFonts w:ascii="Times New Roman" w:hAnsi="Times New Roman" w:cs="Times New Roman"/>
          <w:sz w:val="16"/>
          <w:szCs w:val="16"/>
        </w:rPr>
        <w:softHyphen/>
        <w:t>ности», то штурмовик должен был иметь значительную продолжительность и дальность полета для обеспечения дли</w:t>
      </w:r>
      <w:r w:rsidRPr="00F2675E">
        <w:rPr>
          <w:rFonts w:ascii="Times New Roman" w:hAnsi="Times New Roman" w:cs="Times New Roman"/>
          <w:sz w:val="16"/>
          <w:szCs w:val="16"/>
        </w:rPr>
        <w:softHyphen/>
        <w:t>тельного барражирования в районе бое</w:t>
      </w:r>
      <w:r w:rsidRPr="00F2675E">
        <w:rPr>
          <w:rFonts w:ascii="Times New Roman" w:hAnsi="Times New Roman" w:cs="Times New Roman"/>
          <w:sz w:val="16"/>
          <w:szCs w:val="16"/>
        </w:rPr>
        <w:softHyphen/>
        <w:t>вых действий. Это позволяло оператив</w:t>
      </w:r>
      <w:r w:rsidRPr="00F2675E">
        <w:rPr>
          <w:rFonts w:ascii="Times New Roman" w:hAnsi="Times New Roman" w:cs="Times New Roman"/>
          <w:sz w:val="16"/>
          <w:szCs w:val="16"/>
        </w:rPr>
        <w:softHyphen/>
        <w:t>но реагировать на изменение наземной обстановки и наносить удары по против</w:t>
      </w:r>
      <w:r w:rsidRPr="00F2675E">
        <w:rPr>
          <w:rFonts w:ascii="Times New Roman" w:hAnsi="Times New Roman" w:cs="Times New Roman"/>
          <w:sz w:val="16"/>
          <w:szCs w:val="16"/>
        </w:rPr>
        <w:softHyphen/>
        <w:t>нику сразу же при получении заявки от авиационного представителя в войсках.</w:t>
      </w:r>
    </w:p>
    <w:p w14:paraId="66B0359A"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Отсюда вытекает и требование мо</w:t>
      </w:r>
      <w:r w:rsidRPr="00F2675E">
        <w:rPr>
          <w:rFonts w:ascii="Times New Roman" w:hAnsi="Times New Roman" w:cs="Times New Roman"/>
          <w:sz w:val="16"/>
          <w:szCs w:val="16"/>
        </w:rPr>
        <w:softHyphen/>
        <w:t>бильности штурмовых авиачастей («бы</w:t>
      </w:r>
      <w:r w:rsidRPr="00F2675E">
        <w:rPr>
          <w:rFonts w:ascii="Times New Roman" w:hAnsi="Times New Roman" w:cs="Times New Roman"/>
          <w:sz w:val="16"/>
          <w:szCs w:val="16"/>
        </w:rPr>
        <w:softHyphen/>
        <w:t>строе перебазирование и незамедли</w:t>
      </w:r>
      <w:r w:rsidRPr="00F2675E">
        <w:rPr>
          <w:rFonts w:ascii="Times New Roman" w:hAnsi="Times New Roman" w:cs="Times New Roman"/>
          <w:sz w:val="16"/>
          <w:szCs w:val="16"/>
        </w:rPr>
        <w:softHyphen/>
        <w:t>тельное боевое использование с нового аэродрома после перелета») и спо</w:t>
      </w:r>
      <w:r w:rsidRPr="00F2675E">
        <w:rPr>
          <w:rFonts w:ascii="Times New Roman" w:hAnsi="Times New Roman" w:cs="Times New Roman"/>
          <w:sz w:val="16"/>
          <w:szCs w:val="16"/>
        </w:rPr>
        <w:softHyphen/>
        <w:t>собность действовать с прифронтовых аэродромов (в том числе грунтовых и ограниченных размеров).</w:t>
      </w:r>
    </w:p>
    <w:p w14:paraId="11054378"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В этой связи требованиями пред</w:t>
      </w:r>
      <w:r w:rsidRPr="00F2675E">
        <w:rPr>
          <w:rFonts w:ascii="Times New Roman" w:hAnsi="Times New Roman" w:cs="Times New Roman"/>
          <w:sz w:val="16"/>
          <w:szCs w:val="16"/>
        </w:rPr>
        <w:softHyphen/>
        <w:t>усматривалась «возможность безопас</w:t>
      </w:r>
      <w:r w:rsidRPr="00F2675E">
        <w:rPr>
          <w:rFonts w:ascii="Times New Roman" w:hAnsi="Times New Roman" w:cs="Times New Roman"/>
          <w:sz w:val="16"/>
          <w:szCs w:val="16"/>
        </w:rPr>
        <w:softHyphen/>
        <w:t>ного размещения в самолете 4-5 чело</w:t>
      </w:r>
      <w:r w:rsidRPr="00F2675E">
        <w:rPr>
          <w:rFonts w:ascii="Times New Roman" w:hAnsi="Times New Roman" w:cs="Times New Roman"/>
          <w:sz w:val="16"/>
          <w:szCs w:val="16"/>
        </w:rPr>
        <w:softHyphen/>
        <w:t>век (кроме экипажа)», что по замыслу должно было обеспечить «переброску обслуживающего персонала штурмовых частей при перебазировании».</w:t>
      </w:r>
    </w:p>
    <w:p w14:paraId="11FA0300"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В дополнение ко всему штурмовик должен «изготавливаться из дешевых материалов отечественного производ</w:t>
      </w:r>
      <w:r w:rsidRPr="00F2675E">
        <w:rPr>
          <w:rFonts w:ascii="Times New Roman" w:hAnsi="Times New Roman" w:cs="Times New Roman"/>
          <w:sz w:val="16"/>
          <w:szCs w:val="16"/>
        </w:rPr>
        <w:softHyphen/>
        <w:t>ства, обеспечивающего массовое про</w:t>
      </w:r>
      <w:r w:rsidRPr="00F2675E">
        <w:rPr>
          <w:rFonts w:ascii="Times New Roman" w:hAnsi="Times New Roman" w:cs="Times New Roman"/>
          <w:sz w:val="16"/>
          <w:szCs w:val="16"/>
        </w:rPr>
        <w:softHyphen/>
        <w:t>изводство самолетов», быть простым в эксплуатации и ремонте «силами и средствами ремонтных войсковых орга</w:t>
      </w:r>
      <w:r w:rsidRPr="00F2675E">
        <w:rPr>
          <w:rFonts w:ascii="Times New Roman" w:hAnsi="Times New Roman" w:cs="Times New Roman"/>
          <w:sz w:val="16"/>
          <w:szCs w:val="16"/>
        </w:rPr>
        <w:softHyphen/>
        <w:t>нов».</w:t>
      </w:r>
    </w:p>
    <w:p w14:paraId="3F51D783"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Самолеты одного типа должны были иметь взаимозаменяемые отдельные элементы, стандартные кабины экипа</w:t>
      </w:r>
      <w:r w:rsidRPr="00F2675E">
        <w:rPr>
          <w:rFonts w:ascii="Times New Roman" w:hAnsi="Times New Roman" w:cs="Times New Roman"/>
          <w:sz w:val="16"/>
          <w:szCs w:val="16"/>
        </w:rPr>
        <w:softHyphen/>
        <w:t>жа, приборы и оборудование. Справед</w:t>
      </w:r>
      <w:r w:rsidRPr="00F2675E">
        <w:rPr>
          <w:rFonts w:ascii="Times New Roman" w:hAnsi="Times New Roman" w:cs="Times New Roman"/>
          <w:sz w:val="16"/>
          <w:szCs w:val="16"/>
        </w:rPr>
        <w:softHyphen/>
        <w:t>ливо указывалось, что выполнение это</w:t>
      </w:r>
      <w:r w:rsidRPr="00F2675E">
        <w:rPr>
          <w:rFonts w:ascii="Times New Roman" w:hAnsi="Times New Roman" w:cs="Times New Roman"/>
          <w:sz w:val="16"/>
          <w:szCs w:val="16"/>
        </w:rPr>
        <w:softHyphen/>
        <w:t>го требования «значительно упростит сборку и ремонт самолетов, позволит быстрее восстанавливать их и увеличит численный состав действующего парка самолетов».</w:t>
      </w:r>
    </w:p>
    <w:p w14:paraId="41C5A57D"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Как следует из документов, ВВС рассчитывали получить на вооружение штурмовики с поршневым мотором, турбореактивным или турбовинтовым двигателями. Как и прежде экипаж са- молета-штурмовика включал летчика и воздушного стрелка.</w:t>
      </w:r>
    </w:p>
    <w:p w14:paraId="566A91A3"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Максимальная скорость штурмовика с поршневым мотором должна была сос</w:t>
      </w:r>
      <w:r w:rsidRPr="00F2675E">
        <w:rPr>
          <w:rFonts w:ascii="Times New Roman" w:hAnsi="Times New Roman" w:cs="Times New Roman"/>
          <w:sz w:val="16"/>
          <w:szCs w:val="16"/>
        </w:rPr>
        <w:softHyphen/>
        <w:t>тавлять 630 км/ч у земли и 680 км/ч - на высоте 3000 м, время подъема на 3000 м - 4 мин, время виража - 21-22 с, потолок - 7500 м, дальность полета - 900 км (на скорости 500 км/ч). Само</w:t>
      </w:r>
      <w:r w:rsidRPr="00F2675E">
        <w:rPr>
          <w:rFonts w:ascii="Times New Roman" w:hAnsi="Times New Roman" w:cs="Times New Roman"/>
          <w:sz w:val="16"/>
          <w:szCs w:val="16"/>
        </w:rPr>
        <w:softHyphen/>
        <w:t>лет должен был устойчиво пикировать под углами до 60' на скорости не более 400 км/ч.</w:t>
      </w:r>
    </w:p>
    <w:p w14:paraId="51620343"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Наступательное вооружение: 6 пу</w:t>
      </w:r>
      <w:r w:rsidRPr="00F2675E">
        <w:rPr>
          <w:rFonts w:ascii="Times New Roman" w:hAnsi="Times New Roman" w:cs="Times New Roman"/>
          <w:sz w:val="16"/>
          <w:szCs w:val="16"/>
        </w:rPr>
        <w:softHyphen/>
        <w:t>шек калибра 23 мм (900 снарядов) или одна мотор-пушка калибра 45-57 мм (40 патронов) и 2 пушки калибра 23 мм (300 патронов), или 4 подвижные 20-мм пушки (600 патронов) и 4 пулемета кали</w:t>
      </w:r>
      <w:r w:rsidRPr="00F2675E">
        <w:rPr>
          <w:rFonts w:ascii="Times New Roman" w:hAnsi="Times New Roman" w:cs="Times New Roman"/>
          <w:sz w:val="16"/>
          <w:szCs w:val="16"/>
        </w:rPr>
        <w:softHyphen/>
        <w:t>бра 7,62 мм (3000 патронов) для стрель</w:t>
      </w:r>
      <w:r w:rsidRPr="00F2675E">
        <w:rPr>
          <w:rFonts w:ascii="Times New Roman" w:hAnsi="Times New Roman" w:cs="Times New Roman"/>
          <w:sz w:val="16"/>
          <w:szCs w:val="16"/>
        </w:rPr>
        <w:softHyphen/>
        <w:t>бы вперед-вниз.</w:t>
      </w:r>
    </w:p>
    <w:p w14:paraId="38241481"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Кроме того, предусматривалась подвеска 400 кг бомб (в перегрузку - 600 кг), а также установка 6 ракетных орудий ОРО-132 калибра 132 мм или 2 ОРО-203 калибра 203 мм для стрель</w:t>
      </w:r>
      <w:r w:rsidRPr="00F2675E">
        <w:rPr>
          <w:rFonts w:ascii="Times New Roman" w:hAnsi="Times New Roman" w:cs="Times New Roman"/>
          <w:sz w:val="16"/>
          <w:szCs w:val="16"/>
        </w:rPr>
        <w:softHyphen/>
        <w:t>бы турбореактивными снарядами типа ТРС-132 и ТРС-203, соответственно.</w:t>
      </w:r>
    </w:p>
    <w:p w14:paraId="5B3379AB"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Оборонительное вооружение - одна 20-мм пушка для стрельбы вверх и одна 20-мм пушка для стрельбы вниз (всего 300 патронов).</w:t>
      </w:r>
    </w:p>
    <w:p w14:paraId="60CF8909"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Штурмовик с ТРД или ТВД должен был иметь максимальную скорость полета 700-750 км/ч у земли и 800- 850 км/ч - на высоте 3000 м. Дальность полета на высоте 3000 м достигала 1200 км. Вооружение - одна пушка 45- 57 мм (40 патронов) и 4 пушки калибра 23 мм (800 патронов) или 8 пушек кали</w:t>
      </w:r>
      <w:r w:rsidRPr="00F2675E">
        <w:rPr>
          <w:rFonts w:ascii="Times New Roman" w:hAnsi="Times New Roman" w:cs="Times New Roman"/>
          <w:sz w:val="16"/>
          <w:szCs w:val="16"/>
        </w:rPr>
        <w:softHyphen/>
        <w:t>бра 23 мм (1200 патронов), 400 кг бомб (600 кг в перегрузку), 6 ОРО-132 или 2 ОРО-203, две 20-мм пушки для стрельбы назад вверх и вниз (всего 300 патронов).</w:t>
      </w:r>
    </w:p>
    <w:p w14:paraId="14C8F809"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Радиосвязное оборудование должно было обеспечивать дальность связи до 450 км. Самолеты оснащались комплек</w:t>
      </w:r>
      <w:r w:rsidRPr="00F2675E">
        <w:rPr>
          <w:rFonts w:ascii="Times New Roman" w:hAnsi="Times New Roman" w:cs="Times New Roman"/>
          <w:sz w:val="16"/>
          <w:szCs w:val="16"/>
        </w:rPr>
        <w:softHyphen/>
        <w:t>том оборудования для слепой посадки и ночных полетов, системой государ</w:t>
      </w:r>
      <w:r w:rsidRPr="00F2675E">
        <w:rPr>
          <w:rFonts w:ascii="Times New Roman" w:hAnsi="Times New Roman" w:cs="Times New Roman"/>
          <w:sz w:val="16"/>
          <w:szCs w:val="16"/>
        </w:rPr>
        <w:softHyphen/>
        <w:t>ственного опознавания «свой-чужой», противообледенительной системой, аэрофотоаппаратом, фотокинопулеме- том («с использованием для контроля ударов»), подкрыльевой фарой, пламе</w:t>
      </w:r>
      <w:r w:rsidRPr="00F2675E">
        <w:rPr>
          <w:rFonts w:ascii="Times New Roman" w:hAnsi="Times New Roman" w:cs="Times New Roman"/>
          <w:sz w:val="16"/>
          <w:szCs w:val="16"/>
        </w:rPr>
        <w:softHyphen/>
        <w:t>гасителями.</w:t>
      </w:r>
    </w:p>
    <w:p w14:paraId="7CE03BF8"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Однако реальные возможности со</w:t>
      </w:r>
      <w:r w:rsidRPr="00F2675E">
        <w:rPr>
          <w:rFonts w:ascii="Times New Roman" w:hAnsi="Times New Roman" w:cs="Times New Roman"/>
          <w:sz w:val="16"/>
          <w:szCs w:val="16"/>
        </w:rPr>
        <w:softHyphen/>
        <w:t>ветского авиапрома в то время были довольно скромными. Выполнить тре</w:t>
      </w:r>
      <w:r w:rsidRPr="00F2675E">
        <w:rPr>
          <w:rFonts w:ascii="Times New Roman" w:hAnsi="Times New Roman" w:cs="Times New Roman"/>
          <w:sz w:val="16"/>
          <w:szCs w:val="16"/>
        </w:rPr>
        <w:softHyphen/>
        <w:t>бования ВВС в полном объеме не полу</w:t>
      </w:r>
      <w:r w:rsidRPr="00F2675E">
        <w:rPr>
          <w:rFonts w:ascii="Times New Roman" w:hAnsi="Times New Roman" w:cs="Times New Roman"/>
          <w:sz w:val="16"/>
          <w:szCs w:val="16"/>
        </w:rPr>
        <w:softHyphen/>
        <w:t>чалось. Простые прикидки показывали, что для обеспечения определяющих летно-боевых показателей перспектив</w:t>
      </w:r>
      <w:r w:rsidRPr="00F2675E">
        <w:rPr>
          <w:rFonts w:ascii="Times New Roman" w:hAnsi="Times New Roman" w:cs="Times New Roman"/>
          <w:sz w:val="16"/>
          <w:szCs w:val="16"/>
        </w:rPr>
        <w:softHyphen/>
        <w:t>ного штурмовика требуется поршневой мотор с взлетной мощностью около 3500-4000 л.с. А таких моторов про</w:t>
      </w:r>
      <w:r w:rsidRPr="00F2675E">
        <w:rPr>
          <w:rFonts w:ascii="Times New Roman" w:hAnsi="Times New Roman" w:cs="Times New Roman"/>
          <w:sz w:val="16"/>
          <w:szCs w:val="16"/>
        </w:rPr>
        <w:softHyphen/>
        <w:t>сто не было. К тому времени в разной стадии разработки и доводки находи</w:t>
      </w:r>
      <w:r w:rsidRPr="00F2675E">
        <w:rPr>
          <w:rFonts w:ascii="Times New Roman" w:hAnsi="Times New Roman" w:cs="Times New Roman"/>
          <w:sz w:val="16"/>
          <w:szCs w:val="16"/>
        </w:rPr>
        <w:softHyphen/>
        <w:t>лись моторы М-43 (2300 л.е.), М-45 (2450 л.е.), М-250 (2500 л.е.), М-3 (3200 л.с.), которые по весовым и габа</w:t>
      </w:r>
      <w:r w:rsidRPr="00F2675E">
        <w:rPr>
          <w:rFonts w:ascii="Times New Roman" w:hAnsi="Times New Roman" w:cs="Times New Roman"/>
          <w:sz w:val="16"/>
          <w:szCs w:val="16"/>
        </w:rPr>
        <w:softHyphen/>
        <w:t>ритным параметрам можно было «при</w:t>
      </w:r>
      <w:r w:rsidRPr="00F2675E">
        <w:rPr>
          <w:rFonts w:ascii="Times New Roman" w:hAnsi="Times New Roman" w:cs="Times New Roman"/>
          <w:sz w:val="16"/>
          <w:szCs w:val="16"/>
        </w:rPr>
        <w:softHyphen/>
        <w:t>ладить» на штурмовой самолет. В то же время работы по турбореактивным и турбовинтовым двигателям еще лишь разворачивались. Отработанных над</w:t>
      </w:r>
      <w:r w:rsidRPr="00F2675E">
        <w:rPr>
          <w:rFonts w:ascii="Times New Roman" w:hAnsi="Times New Roman" w:cs="Times New Roman"/>
          <w:sz w:val="16"/>
          <w:szCs w:val="16"/>
        </w:rPr>
        <w:softHyphen/>
        <w:t>ежных образцов таких в активе НКАП не было.</w:t>
      </w:r>
    </w:p>
    <w:p w14:paraId="41699CF8"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По этим причинам план опытного самолетостроения скорректировали в сторону приведения летных данных по</w:t>
      </w:r>
      <w:r w:rsidRPr="00F2675E">
        <w:rPr>
          <w:rFonts w:ascii="Times New Roman" w:hAnsi="Times New Roman" w:cs="Times New Roman"/>
          <w:sz w:val="16"/>
          <w:szCs w:val="16"/>
        </w:rPr>
        <w:softHyphen/>
        <w:t>ближе к действительности (17469).</w:t>
      </w:r>
    </w:p>
    <w:p w14:paraId="0BB7A3F3"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p>
    <w:p w14:paraId="1F194A31" w14:textId="77777777" w:rsidR="00C55B05"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83FF406" w14:textId="77777777" w:rsidR="00C55B05" w:rsidRPr="00F2675E" w:rsidRDefault="00C55B05" w:rsidP="00536344">
      <w:pPr>
        <w:autoSpaceDE w:val="0"/>
        <w:autoSpaceDN w:val="0"/>
        <w:adjustRightInd w:val="0"/>
        <w:spacing w:after="0" w:line="240" w:lineRule="auto"/>
        <w:jc w:val="both"/>
        <w:rPr>
          <w:rFonts w:ascii="Times New Roman" w:hAnsi="Times New Roman"/>
          <w:iCs/>
          <w:sz w:val="16"/>
          <w:szCs w:val="16"/>
        </w:rPr>
      </w:pPr>
    </w:p>
    <w:p w14:paraId="388142D4" w14:textId="77777777" w:rsidR="00C55B05" w:rsidRPr="00F2675E" w:rsidRDefault="00C55B05" w:rsidP="00536344">
      <w:pPr>
        <w:spacing w:after="0" w:line="240" w:lineRule="auto"/>
        <w:jc w:val="both"/>
        <w:rPr>
          <w:rFonts w:ascii="Times New Roman" w:hAnsi="Times New Roman"/>
          <w:sz w:val="16"/>
          <w:szCs w:val="16"/>
        </w:rPr>
      </w:pPr>
      <w:r w:rsidRPr="00F2675E">
        <w:rPr>
          <w:rFonts w:ascii="Times New Roman" w:hAnsi="Times New Roman"/>
          <w:sz w:val="16"/>
          <w:szCs w:val="16"/>
        </w:rPr>
        <w:t>1 сентября 1945 на Утке начали выполнять программу испытаний, определение характеристик продольной статической устойчивости проводили при трёх центровках: 28,6 %, 25,3% и 20,6% САХ, как с зажатым, так и со свободным рулём высоты. Для получения характеристик боковой статической устойчивости выполнялись установив</w:t>
      </w:r>
      <w:r w:rsidRPr="00F2675E">
        <w:rPr>
          <w:rFonts w:ascii="Times New Roman" w:hAnsi="Times New Roman"/>
          <w:sz w:val="16"/>
          <w:szCs w:val="16"/>
        </w:rPr>
        <w:softHyphen/>
        <w:t>шиеся скольжения с различными углами крена при центров</w:t>
      </w:r>
      <w:r w:rsidRPr="00F2675E">
        <w:rPr>
          <w:rFonts w:ascii="Times New Roman" w:hAnsi="Times New Roman"/>
          <w:sz w:val="16"/>
          <w:szCs w:val="16"/>
        </w:rPr>
        <w:softHyphen/>
        <w:t xml:space="preserve">ке 25,3% САХ на скоростях горизонтального полёта 155 </w:t>
      </w:r>
      <w:r w:rsidRPr="00F2675E">
        <w:rPr>
          <w:rStyle w:val="aff9"/>
          <w:rFonts w:ascii="Times New Roman" w:hAnsi="Times New Roman" w:cs="Times New Roman"/>
          <w:b w:val="0"/>
          <w:spacing w:val="0"/>
          <w:sz w:val="16"/>
          <w:szCs w:val="16"/>
        </w:rPr>
        <w:t>и</w:t>
      </w:r>
      <w:r w:rsidRPr="00F2675E">
        <w:rPr>
          <w:rFonts w:ascii="Times New Roman" w:hAnsi="Times New Roman"/>
          <w:sz w:val="16"/>
          <w:szCs w:val="16"/>
        </w:rPr>
        <w:t xml:space="preserve"> 180 км/ч. Предварительно в двух контрольных полётах было подобрано положение пластины на руле высоты из условия балансировки самолёта на приборной скорости 175...180 км/ч в горизонтальном полёте.</w:t>
      </w:r>
    </w:p>
    <w:p w14:paraId="51ED7EC7" w14:textId="77777777" w:rsidR="00C55B05" w:rsidRPr="00F2675E" w:rsidRDefault="00C55B05" w:rsidP="00536344">
      <w:pPr>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 продольной динамической устойчивости также определяли при центровках 28,6 %, 25,3% и 20,6% САХ, но только со свободным рулём высоты при полёте на полном и малом газе. В свою очередь характеристики бо</w:t>
      </w:r>
      <w:r w:rsidRPr="00F2675E">
        <w:rPr>
          <w:rFonts w:ascii="Times New Roman" w:hAnsi="Times New Roman"/>
          <w:sz w:val="16"/>
          <w:szCs w:val="16"/>
        </w:rPr>
        <w:softHyphen/>
        <w:t>ковой динамической устойчивости определяли при центров</w:t>
      </w:r>
      <w:r w:rsidRPr="00F2675E">
        <w:rPr>
          <w:rFonts w:ascii="Times New Roman" w:hAnsi="Times New Roman"/>
          <w:sz w:val="16"/>
          <w:szCs w:val="16"/>
        </w:rPr>
        <w:softHyphen/>
        <w:t>ке 25,3% САХ только на одной скорости горизонтального полёта, при которой самолёт балансировался в продоль</w:t>
      </w:r>
      <w:r w:rsidRPr="00F2675E">
        <w:rPr>
          <w:rFonts w:ascii="Times New Roman" w:hAnsi="Times New Roman"/>
          <w:sz w:val="16"/>
          <w:szCs w:val="16"/>
        </w:rPr>
        <w:softHyphen/>
        <w:t>ном управлении как с зажатыми, так и со свободными ру</w:t>
      </w:r>
      <w:r w:rsidRPr="00F2675E">
        <w:rPr>
          <w:rFonts w:ascii="Times New Roman" w:hAnsi="Times New Roman"/>
          <w:sz w:val="16"/>
          <w:szCs w:val="16"/>
        </w:rPr>
        <w:softHyphen/>
        <w:t>лями. В первом случае элероны или рули направления по</w:t>
      </w:r>
      <w:r w:rsidRPr="00F2675E">
        <w:rPr>
          <w:rFonts w:ascii="Times New Roman" w:hAnsi="Times New Roman"/>
          <w:sz w:val="16"/>
          <w:szCs w:val="16"/>
        </w:rPr>
        <w:softHyphen/>
        <w:t>сле дачи машине импульса, выводящего её из равновесия, возвращались примерно в исходное положение, и самолёт производил затухающие колебания крена и рысканья. Во втором случае после дачи импульса рули освобождались сразу или же по возвращению их летчиком в исходное положение.</w:t>
      </w:r>
    </w:p>
    <w:p w14:paraId="1F25883D" w14:textId="77777777" w:rsidR="00C55B05" w:rsidRPr="00F2675E" w:rsidRDefault="00C55B05"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определения манёвренных свойств самолёта выполнялись левые установившиеся виражи при различных скоростях на полном газе, горки при исходной скорости 180 км/ч, боевые развороты, перекладывания из виража в вираж и неустановившиеся виражи. А эффективность рулей и управляемость «Утки» определяли методом так называемых «дач рулей» в горизонтальном полёте при трёх скоростях: 130, 150 и 180 км/ч.</w:t>
      </w:r>
    </w:p>
    <w:p w14:paraId="7DE84DDE" w14:textId="77777777" w:rsidR="00C55B05" w:rsidRPr="00F2675E" w:rsidRDefault="00C55B05"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Всего в период с 1 по 10 сентября 1945 г. лётчик-испытатель А.Н. Гринчик выполнил по программе испытаний восемь полётов общей продолжительностью 5 ч 43 мин. После этого для качественной оценки пилотажных свойств самолёта его облёт провели три лётчика- испытателя ЛИИ (15848).</w:t>
      </w:r>
    </w:p>
    <w:p w14:paraId="54004950" w14:textId="77777777" w:rsidR="00C55B05" w:rsidRPr="00F2675E" w:rsidRDefault="00C55B05" w:rsidP="00536344">
      <w:pPr>
        <w:spacing w:after="0" w:line="240" w:lineRule="auto"/>
        <w:jc w:val="both"/>
        <w:rPr>
          <w:rFonts w:ascii="Times New Roman" w:hAnsi="Times New Roman"/>
          <w:sz w:val="16"/>
          <w:szCs w:val="16"/>
        </w:rPr>
      </w:pPr>
    </w:p>
    <w:p w14:paraId="52357689" w14:textId="77777777" w:rsidR="000900E4" w:rsidRPr="008A2E5A" w:rsidRDefault="000900E4" w:rsidP="000900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по 10 сентября 1945 г. А.Н. Гринчик в ЛИИ выполнил по программе испытаний «Утки» ОКБ-155 восемь полё</w:t>
      </w:r>
      <w:r w:rsidRPr="008A2E5A">
        <w:rPr>
          <w:rFonts w:ascii="Times New Roman" w:hAnsi="Times New Roman"/>
          <w:color w:val="0070C0"/>
          <w:sz w:val="16"/>
          <w:szCs w:val="16"/>
        </w:rPr>
        <w:softHyphen/>
        <w:t>тов. После этого для качественной оценки пилотаж</w:t>
      </w:r>
      <w:r w:rsidRPr="008A2E5A">
        <w:rPr>
          <w:rFonts w:ascii="Times New Roman" w:hAnsi="Times New Roman"/>
          <w:color w:val="0070C0"/>
          <w:sz w:val="16"/>
          <w:szCs w:val="16"/>
        </w:rPr>
        <w:softHyphen/>
        <w:t>ных свойств самолёта его облёт провели три лётчи</w:t>
      </w:r>
      <w:r w:rsidRPr="008A2E5A">
        <w:rPr>
          <w:rFonts w:ascii="Times New Roman" w:hAnsi="Times New Roman"/>
          <w:color w:val="0070C0"/>
          <w:sz w:val="16"/>
          <w:szCs w:val="16"/>
        </w:rPr>
        <w:softHyphen/>
        <w:t>ка-испытателя ЛИИ — Н.В. Адамович, М.Л. Галлай и С.Ф. Машковский. В их задачу входила проверка устойчивости и управляемости «Утки» относительно трёх осей, её поведение на больших углах атаки, при срывах и при полёте в болтанку.</w:t>
      </w:r>
    </w:p>
    <w:p w14:paraId="68115291" w14:textId="77777777" w:rsidR="000900E4" w:rsidRPr="008A2E5A" w:rsidRDefault="000900E4" w:rsidP="000900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своём заключении ведущие научные специалисты ЛИИ Н.С. Строев и ГС. Калачёв отметили, что лётные испытания на устойчивость и управляе</w:t>
      </w:r>
      <w:r w:rsidRPr="008A2E5A">
        <w:rPr>
          <w:rFonts w:ascii="Times New Roman" w:hAnsi="Times New Roman"/>
          <w:color w:val="0070C0"/>
          <w:sz w:val="16"/>
          <w:szCs w:val="16"/>
        </w:rPr>
        <w:softHyphen/>
        <w:t>мость показали некоторые преимущества «Утки» по сравнению с современными схемами самолётов. К ним они отнесли отсутствие тенденции к самопроизволь</w:t>
      </w:r>
      <w:r w:rsidRPr="008A2E5A">
        <w:rPr>
          <w:rFonts w:ascii="Times New Roman" w:hAnsi="Times New Roman"/>
          <w:color w:val="0070C0"/>
          <w:sz w:val="16"/>
          <w:szCs w:val="16"/>
        </w:rPr>
        <w:softHyphen/>
        <w:t>ной потере скорости, сваливание самолёта на нос, а не на крыло при перетягивании ручки, а также отсутствие сколько-нибудь существенной разницы в устойчивости между моторным и безмоторным полётом.</w:t>
      </w:r>
    </w:p>
    <w:p w14:paraId="7B996016" w14:textId="77777777" w:rsidR="000900E4" w:rsidRPr="008A2E5A" w:rsidRDefault="000900E4" w:rsidP="000900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основании полученных от ЛИИ реко</w:t>
      </w:r>
      <w:r w:rsidRPr="008A2E5A">
        <w:rPr>
          <w:rFonts w:ascii="Times New Roman" w:hAnsi="Times New Roman"/>
          <w:color w:val="0070C0"/>
          <w:sz w:val="16"/>
          <w:szCs w:val="16"/>
        </w:rPr>
        <w:softHyphen/>
        <w:t>мендаций в ОКБ-155 доработали маши</w:t>
      </w:r>
      <w:r w:rsidRPr="008A2E5A">
        <w:rPr>
          <w:rFonts w:ascii="Times New Roman" w:hAnsi="Times New Roman"/>
          <w:color w:val="0070C0"/>
          <w:sz w:val="16"/>
          <w:szCs w:val="16"/>
        </w:rPr>
        <w:softHyphen/>
        <w:t>ну. Наиболее существенному пересмотру подвергли вертикальное оперение. Шайбы перенесли с концов крыла на середину консолей, опустив их вниз и сместив по хорде крыла назад, а также уменьшив до 7° угол их наклона. Самим шайбам придали новую форму, площадь килей увели</w:t>
      </w:r>
      <w:r w:rsidRPr="008A2E5A">
        <w:rPr>
          <w:rFonts w:ascii="Times New Roman" w:hAnsi="Times New Roman"/>
          <w:color w:val="0070C0"/>
          <w:sz w:val="16"/>
          <w:szCs w:val="16"/>
        </w:rPr>
        <w:softHyphen/>
        <w:t>чили, а площадь руля направления и высоту оперения оставили без изменения. Отрицательное поперечное V крыла довели до 2° и на левой половине руля высоты установили управляемый в полёте триммер (23379).</w:t>
      </w:r>
    </w:p>
    <w:p w14:paraId="46081CE9" w14:textId="77777777" w:rsidR="000900E4" w:rsidRPr="008A2E5A" w:rsidRDefault="000900E4" w:rsidP="000900E4">
      <w:pPr>
        <w:spacing w:after="0" w:line="240" w:lineRule="auto"/>
        <w:jc w:val="both"/>
        <w:rPr>
          <w:rFonts w:ascii="Times New Roman" w:hAnsi="Times New Roman"/>
          <w:color w:val="0070C0"/>
          <w:sz w:val="16"/>
          <w:szCs w:val="16"/>
        </w:rPr>
      </w:pPr>
    </w:p>
    <w:p w14:paraId="2A09721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76A584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5CAAF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1 сентября 1945 г. ЧКЗ было изготовлено 875 тан</w:t>
      </w:r>
      <w:r w:rsidRPr="00F2675E">
        <w:rPr>
          <w:rFonts w:ascii="Times New Roman" w:hAnsi="Times New Roman"/>
          <w:sz w:val="16"/>
          <w:szCs w:val="16"/>
        </w:rPr>
        <w:softHyphen/>
        <w:t>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в процессе которого он неоднократно модернизировался. В 1952 г. были проведены мероприятия по глубокой модернизации танка и он получил обозначение ИС-3М (10703).</w:t>
      </w:r>
    </w:p>
    <w:p w14:paraId="5BCA3B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84B4C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сентября 1945:</w:t>
      </w:r>
    </w:p>
    <w:p w14:paraId="7BC30A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танков, поступивших в РККА с 1 июля 1941 по 1 сентября 1945 гг.</w:t>
      </w:r>
    </w:p>
    <w:tbl>
      <w:tblPr>
        <w:tblW w:w="0" w:type="auto"/>
        <w:tblInd w:w="40" w:type="dxa"/>
        <w:tblLayout w:type="fixed"/>
        <w:tblCellMar>
          <w:left w:w="40" w:type="dxa"/>
          <w:right w:w="40" w:type="dxa"/>
        </w:tblCellMar>
        <w:tblLook w:val="0000" w:firstRow="0" w:lastRow="0" w:firstColumn="0" w:lastColumn="0" w:noHBand="0" w:noVBand="0"/>
      </w:tblPr>
      <w:tblGrid>
        <w:gridCol w:w="2496"/>
        <w:gridCol w:w="1296"/>
        <w:gridCol w:w="1517"/>
        <w:gridCol w:w="1286"/>
        <w:gridCol w:w="1296"/>
        <w:gridCol w:w="1286"/>
        <w:gridCol w:w="1642"/>
      </w:tblGrid>
      <w:tr w:rsidR="00094A30" w:rsidRPr="00F2675E" w14:paraId="7D71D3A2" w14:textId="77777777" w:rsidTr="00D21494">
        <w:trPr>
          <w:trHeight w:val="221"/>
        </w:trPr>
        <w:tc>
          <w:tcPr>
            <w:tcW w:w="2496" w:type="dxa"/>
            <w:tcBorders>
              <w:top w:val="single" w:sz="6" w:space="0" w:color="auto"/>
              <w:left w:val="single" w:sz="6" w:space="0" w:color="auto"/>
              <w:bottom w:val="nil"/>
              <w:right w:val="single" w:sz="6" w:space="0" w:color="auto"/>
            </w:tcBorders>
          </w:tcPr>
          <w:p w14:paraId="0469DF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Марка танка</w:t>
            </w:r>
          </w:p>
        </w:tc>
        <w:tc>
          <w:tcPr>
            <w:tcW w:w="6681" w:type="dxa"/>
            <w:gridSpan w:val="5"/>
            <w:tcBorders>
              <w:top w:val="single" w:sz="6" w:space="0" w:color="auto"/>
              <w:left w:val="single" w:sz="6" w:space="0" w:color="auto"/>
              <w:bottom w:val="single" w:sz="6" w:space="0" w:color="auto"/>
              <w:right w:val="single" w:sz="6" w:space="0" w:color="auto"/>
            </w:tcBorders>
          </w:tcPr>
          <w:p w14:paraId="6CB6B1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Годы</w:t>
            </w:r>
          </w:p>
        </w:tc>
        <w:tc>
          <w:tcPr>
            <w:tcW w:w="1642" w:type="dxa"/>
            <w:tcBorders>
              <w:top w:val="single" w:sz="6" w:space="0" w:color="auto"/>
              <w:left w:val="single" w:sz="6" w:space="0" w:color="auto"/>
              <w:bottom w:val="nil"/>
              <w:right w:val="single" w:sz="6" w:space="0" w:color="auto"/>
            </w:tcBorders>
          </w:tcPr>
          <w:p w14:paraId="37C0E0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79433C9B" w14:textId="77777777" w:rsidTr="00D21494">
        <w:trPr>
          <w:trHeight w:val="202"/>
        </w:trPr>
        <w:tc>
          <w:tcPr>
            <w:tcW w:w="2496" w:type="dxa"/>
            <w:tcBorders>
              <w:top w:val="nil"/>
              <w:left w:val="single" w:sz="6" w:space="0" w:color="auto"/>
              <w:bottom w:val="single" w:sz="6" w:space="0" w:color="auto"/>
              <w:right w:val="single" w:sz="6" w:space="0" w:color="auto"/>
            </w:tcBorders>
          </w:tcPr>
          <w:p w14:paraId="12D0EA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3B107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w:t>
            </w:r>
          </w:p>
        </w:tc>
        <w:tc>
          <w:tcPr>
            <w:tcW w:w="1517" w:type="dxa"/>
            <w:tcBorders>
              <w:top w:val="single" w:sz="6" w:space="0" w:color="auto"/>
              <w:left w:val="single" w:sz="6" w:space="0" w:color="auto"/>
              <w:bottom w:val="single" w:sz="6" w:space="0" w:color="auto"/>
              <w:right w:val="single" w:sz="6" w:space="0" w:color="auto"/>
            </w:tcBorders>
          </w:tcPr>
          <w:p w14:paraId="69839F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w:t>
            </w:r>
          </w:p>
        </w:tc>
        <w:tc>
          <w:tcPr>
            <w:tcW w:w="1286" w:type="dxa"/>
            <w:tcBorders>
              <w:top w:val="single" w:sz="6" w:space="0" w:color="auto"/>
              <w:left w:val="single" w:sz="6" w:space="0" w:color="auto"/>
              <w:bottom w:val="single" w:sz="6" w:space="0" w:color="auto"/>
              <w:right w:val="single" w:sz="6" w:space="0" w:color="auto"/>
            </w:tcBorders>
          </w:tcPr>
          <w:p w14:paraId="79870B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tc>
        <w:tc>
          <w:tcPr>
            <w:tcW w:w="1296" w:type="dxa"/>
            <w:tcBorders>
              <w:top w:val="single" w:sz="6" w:space="0" w:color="auto"/>
              <w:left w:val="single" w:sz="6" w:space="0" w:color="auto"/>
              <w:bottom w:val="single" w:sz="6" w:space="0" w:color="auto"/>
              <w:right w:val="single" w:sz="6" w:space="0" w:color="auto"/>
            </w:tcBorders>
          </w:tcPr>
          <w:p w14:paraId="4CC013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tc>
        <w:tc>
          <w:tcPr>
            <w:tcW w:w="1286" w:type="dxa"/>
            <w:tcBorders>
              <w:top w:val="single" w:sz="6" w:space="0" w:color="auto"/>
              <w:left w:val="single" w:sz="6" w:space="0" w:color="auto"/>
              <w:bottom w:val="single" w:sz="6" w:space="0" w:color="auto"/>
              <w:right w:val="single" w:sz="6" w:space="0" w:color="auto"/>
            </w:tcBorders>
          </w:tcPr>
          <w:p w14:paraId="7FC148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w:t>
            </w:r>
          </w:p>
        </w:tc>
        <w:tc>
          <w:tcPr>
            <w:tcW w:w="1642" w:type="dxa"/>
            <w:tcBorders>
              <w:top w:val="nil"/>
              <w:left w:val="single" w:sz="6" w:space="0" w:color="auto"/>
              <w:bottom w:val="single" w:sz="6" w:space="0" w:color="auto"/>
              <w:right w:val="single" w:sz="6" w:space="0" w:color="auto"/>
            </w:tcBorders>
          </w:tcPr>
          <w:p w14:paraId="350AC5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8BB405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2378F7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Тяжелые танки</w:t>
            </w:r>
          </w:p>
        </w:tc>
        <w:tc>
          <w:tcPr>
            <w:tcW w:w="1296" w:type="dxa"/>
            <w:tcBorders>
              <w:top w:val="single" w:sz="6" w:space="0" w:color="auto"/>
              <w:left w:val="single" w:sz="6" w:space="0" w:color="auto"/>
              <w:bottom w:val="single" w:sz="6" w:space="0" w:color="auto"/>
              <w:right w:val="single" w:sz="6" w:space="0" w:color="auto"/>
            </w:tcBorders>
          </w:tcPr>
          <w:p w14:paraId="72C55A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83CA4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96CD0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E79F9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85636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E6B62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445B36"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62A06E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КВ-1</w:t>
            </w:r>
          </w:p>
        </w:tc>
        <w:tc>
          <w:tcPr>
            <w:tcW w:w="1296" w:type="dxa"/>
            <w:tcBorders>
              <w:top w:val="single" w:sz="6" w:space="0" w:color="auto"/>
              <w:left w:val="single" w:sz="6" w:space="0" w:color="auto"/>
              <w:bottom w:val="single" w:sz="6" w:space="0" w:color="auto"/>
              <w:right w:val="single" w:sz="6" w:space="0" w:color="auto"/>
            </w:tcBorders>
          </w:tcPr>
          <w:p w14:paraId="3FB43C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930</w:t>
            </w:r>
          </w:p>
        </w:tc>
        <w:tc>
          <w:tcPr>
            <w:tcW w:w="1517" w:type="dxa"/>
            <w:tcBorders>
              <w:top w:val="single" w:sz="6" w:space="0" w:color="auto"/>
              <w:left w:val="single" w:sz="6" w:space="0" w:color="auto"/>
              <w:bottom w:val="single" w:sz="6" w:space="0" w:color="auto"/>
              <w:right w:val="single" w:sz="6" w:space="0" w:color="auto"/>
            </w:tcBorders>
          </w:tcPr>
          <w:p w14:paraId="0090C4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1802</w:t>
            </w:r>
          </w:p>
        </w:tc>
        <w:tc>
          <w:tcPr>
            <w:tcW w:w="1286" w:type="dxa"/>
            <w:tcBorders>
              <w:top w:val="single" w:sz="6" w:space="0" w:color="auto"/>
              <w:left w:val="single" w:sz="6" w:space="0" w:color="auto"/>
              <w:bottom w:val="single" w:sz="6" w:space="0" w:color="auto"/>
              <w:right w:val="single" w:sz="6" w:space="0" w:color="auto"/>
            </w:tcBorders>
          </w:tcPr>
          <w:p w14:paraId="4CC1F7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483C8E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62FA0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7C2EC4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2732</w:t>
            </w:r>
          </w:p>
        </w:tc>
      </w:tr>
      <w:tr w:rsidR="00094A30" w:rsidRPr="00F2675E" w14:paraId="39854095"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E6BEE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КВ-1С</w:t>
            </w:r>
          </w:p>
        </w:tc>
        <w:tc>
          <w:tcPr>
            <w:tcW w:w="1296" w:type="dxa"/>
            <w:tcBorders>
              <w:top w:val="single" w:sz="6" w:space="0" w:color="auto"/>
              <w:left w:val="single" w:sz="6" w:space="0" w:color="auto"/>
              <w:bottom w:val="single" w:sz="6" w:space="0" w:color="auto"/>
              <w:right w:val="single" w:sz="6" w:space="0" w:color="auto"/>
            </w:tcBorders>
          </w:tcPr>
          <w:p w14:paraId="4D9CF9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A255C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624</w:t>
            </w:r>
          </w:p>
        </w:tc>
        <w:tc>
          <w:tcPr>
            <w:tcW w:w="1286" w:type="dxa"/>
            <w:tcBorders>
              <w:top w:val="single" w:sz="6" w:space="0" w:color="auto"/>
              <w:left w:val="single" w:sz="6" w:space="0" w:color="auto"/>
              <w:bottom w:val="single" w:sz="6" w:space="0" w:color="auto"/>
              <w:right w:val="single" w:sz="6" w:space="0" w:color="auto"/>
            </w:tcBorders>
          </w:tcPr>
          <w:p w14:paraId="265734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459</w:t>
            </w:r>
          </w:p>
        </w:tc>
        <w:tc>
          <w:tcPr>
            <w:tcW w:w="1296" w:type="dxa"/>
            <w:tcBorders>
              <w:top w:val="single" w:sz="6" w:space="0" w:color="auto"/>
              <w:left w:val="single" w:sz="6" w:space="0" w:color="auto"/>
              <w:bottom w:val="single" w:sz="6" w:space="0" w:color="auto"/>
              <w:right w:val="single" w:sz="6" w:space="0" w:color="auto"/>
            </w:tcBorders>
          </w:tcPr>
          <w:p w14:paraId="7A827B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ABC88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2DBFFE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1083</w:t>
            </w:r>
          </w:p>
        </w:tc>
      </w:tr>
      <w:tr w:rsidR="00094A30" w:rsidRPr="00F2675E" w14:paraId="22E9FC9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80B72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КВ-8</w:t>
            </w:r>
          </w:p>
        </w:tc>
        <w:tc>
          <w:tcPr>
            <w:tcW w:w="1296" w:type="dxa"/>
            <w:tcBorders>
              <w:top w:val="single" w:sz="6" w:space="0" w:color="auto"/>
              <w:left w:val="single" w:sz="6" w:space="0" w:color="auto"/>
              <w:bottom w:val="single" w:sz="6" w:space="0" w:color="auto"/>
              <w:right w:val="single" w:sz="6" w:space="0" w:color="auto"/>
            </w:tcBorders>
          </w:tcPr>
          <w:p w14:paraId="7A472C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773B3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127</w:t>
            </w:r>
          </w:p>
        </w:tc>
        <w:tc>
          <w:tcPr>
            <w:tcW w:w="1286" w:type="dxa"/>
            <w:tcBorders>
              <w:top w:val="single" w:sz="6" w:space="0" w:color="auto"/>
              <w:left w:val="single" w:sz="6" w:space="0" w:color="auto"/>
              <w:bottom w:val="single" w:sz="6" w:space="0" w:color="auto"/>
              <w:right w:val="single" w:sz="6" w:space="0" w:color="auto"/>
            </w:tcBorders>
          </w:tcPr>
          <w:p w14:paraId="4CB11F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1296" w:type="dxa"/>
            <w:tcBorders>
              <w:top w:val="single" w:sz="6" w:space="0" w:color="auto"/>
              <w:left w:val="single" w:sz="6" w:space="0" w:color="auto"/>
              <w:bottom w:val="single" w:sz="6" w:space="0" w:color="auto"/>
              <w:right w:val="single" w:sz="6" w:space="0" w:color="auto"/>
            </w:tcBorders>
          </w:tcPr>
          <w:p w14:paraId="42003B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E0666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76908F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137</w:t>
            </w:r>
          </w:p>
        </w:tc>
      </w:tr>
      <w:tr w:rsidR="00094A30" w:rsidRPr="00F2675E" w14:paraId="4798AE52"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58C51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КВ-85</w:t>
            </w:r>
          </w:p>
        </w:tc>
        <w:tc>
          <w:tcPr>
            <w:tcW w:w="1296" w:type="dxa"/>
            <w:tcBorders>
              <w:top w:val="single" w:sz="6" w:space="0" w:color="auto"/>
              <w:left w:val="single" w:sz="6" w:space="0" w:color="auto"/>
              <w:bottom w:val="single" w:sz="6" w:space="0" w:color="auto"/>
              <w:right w:val="single" w:sz="6" w:space="0" w:color="auto"/>
            </w:tcBorders>
          </w:tcPr>
          <w:p w14:paraId="732FAA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06AC82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2324F8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w:t>
            </w:r>
          </w:p>
        </w:tc>
        <w:tc>
          <w:tcPr>
            <w:tcW w:w="1296" w:type="dxa"/>
            <w:tcBorders>
              <w:top w:val="single" w:sz="6" w:space="0" w:color="auto"/>
              <w:left w:val="single" w:sz="6" w:space="0" w:color="auto"/>
              <w:bottom w:val="single" w:sz="6" w:space="0" w:color="auto"/>
              <w:right w:val="single" w:sz="6" w:space="0" w:color="auto"/>
            </w:tcBorders>
          </w:tcPr>
          <w:p w14:paraId="5C66EA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339AF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7183A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w:t>
            </w:r>
          </w:p>
        </w:tc>
      </w:tr>
      <w:tr w:rsidR="00094A30" w:rsidRPr="00F2675E" w14:paraId="7CBD24C5"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7646A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ИС-1</w:t>
            </w:r>
          </w:p>
        </w:tc>
        <w:tc>
          <w:tcPr>
            <w:tcW w:w="1296" w:type="dxa"/>
            <w:tcBorders>
              <w:top w:val="single" w:sz="6" w:space="0" w:color="auto"/>
              <w:left w:val="single" w:sz="6" w:space="0" w:color="auto"/>
              <w:bottom w:val="single" w:sz="6" w:space="0" w:color="auto"/>
              <w:right w:val="single" w:sz="6" w:space="0" w:color="auto"/>
            </w:tcBorders>
          </w:tcPr>
          <w:p w14:paraId="7244CA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54265F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F2460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w:t>
            </w:r>
          </w:p>
        </w:tc>
        <w:tc>
          <w:tcPr>
            <w:tcW w:w="1296" w:type="dxa"/>
            <w:tcBorders>
              <w:top w:val="single" w:sz="6" w:space="0" w:color="auto"/>
              <w:left w:val="single" w:sz="6" w:space="0" w:color="auto"/>
              <w:bottom w:val="single" w:sz="6" w:space="0" w:color="auto"/>
              <w:right w:val="single" w:sz="6" w:space="0" w:color="auto"/>
            </w:tcBorders>
          </w:tcPr>
          <w:p w14:paraId="11897F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tc>
        <w:tc>
          <w:tcPr>
            <w:tcW w:w="1286" w:type="dxa"/>
            <w:tcBorders>
              <w:top w:val="single" w:sz="6" w:space="0" w:color="auto"/>
              <w:left w:val="single" w:sz="6" w:space="0" w:color="auto"/>
              <w:bottom w:val="single" w:sz="6" w:space="0" w:color="auto"/>
              <w:right w:val="single" w:sz="6" w:space="0" w:color="auto"/>
            </w:tcBorders>
          </w:tcPr>
          <w:p w14:paraId="62FE67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54D7FA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w:t>
            </w:r>
          </w:p>
        </w:tc>
      </w:tr>
      <w:tr w:rsidR="00094A30" w:rsidRPr="00F2675E" w14:paraId="4870E978"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7F3890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ИС-2</w:t>
            </w:r>
          </w:p>
        </w:tc>
        <w:tc>
          <w:tcPr>
            <w:tcW w:w="1296" w:type="dxa"/>
            <w:tcBorders>
              <w:top w:val="single" w:sz="6" w:space="0" w:color="auto"/>
              <w:left w:val="single" w:sz="6" w:space="0" w:color="auto"/>
              <w:bottom w:val="single" w:sz="6" w:space="0" w:color="auto"/>
              <w:right w:val="single" w:sz="6" w:space="0" w:color="auto"/>
            </w:tcBorders>
          </w:tcPr>
          <w:p w14:paraId="38089C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3D6AC5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4415AE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tc>
        <w:tc>
          <w:tcPr>
            <w:tcW w:w="1296" w:type="dxa"/>
            <w:tcBorders>
              <w:top w:val="single" w:sz="6" w:space="0" w:color="auto"/>
              <w:left w:val="single" w:sz="6" w:space="0" w:color="auto"/>
              <w:bottom w:val="single" w:sz="6" w:space="0" w:color="auto"/>
              <w:right w:val="single" w:sz="6" w:space="0" w:color="auto"/>
            </w:tcBorders>
          </w:tcPr>
          <w:p w14:paraId="0EDDFC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2210</w:t>
            </w:r>
          </w:p>
        </w:tc>
        <w:tc>
          <w:tcPr>
            <w:tcW w:w="1286" w:type="dxa"/>
            <w:tcBorders>
              <w:top w:val="single" w:sz="6" w:space="0" w:color="auto"/>
              <w:left w:val="single" w:sz="6" w:space="0" w:color="auto"/>
              <w:bottom w:val="single" w:sz="6" w:space="0" w:color="auto"/>
              <w:right w:val="single" w:sz="6" w:space="0" w:color="auto"/>
            </w:tcBorders>
          </w:tcPr>
          <w:p w14:paraId="753450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1140</w:t>
            </w:r>
          </w:p>
        </w:tc>
        <w:tc>
          <w:tcPr>
            <w:tcW w:w="1642" w:type="dxa"/>
            <w:tcBorders>
              <w:top w:val="single" w:sz="6" w:space="0" w:color="auto"/>
              <w:left w:val="single" w:sz="6" w:space="0" w:color="auto"/>
              <w:bottom w:val="single" w:sz="6" w:space="0" w:color="auto"/>
              <w:right w:val="single" w:sz="6" w:space="0" w:color="auto"/>
            </w:tcBorders>
          </w:tcPr>
          <w:p w14:paraId="72EEA6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3385</w:t>
            </w:r>
          </w:p>
        </w:tc>
      </w:tr>
      <w:tr w:rsidR="00094A30" w:rsidRPr="00F2675E" w14:paraId="2B461941"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2EB976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ИС-3</w:t>
            </w:r>
          </w:p>
        </w:tc>
        <w:tc>
          <w:tcPr>
            <w:tcW w:w="1296" w:type="dxa"/>
            <w:tcBorders>
              <w:top w:val="single" w:sz="6" w:space="0" w:color="auto"/>
              <w:left w:val="single" w:sz="6" w:space="0" w:color="auto"/>
              <w:bottom w:val="single" w:sz="6" w:space="0" w:color="auto"/>
              <w:right w:val="single" w:sz="6" w:space="0" w:color="auto"/>
            </w:tcBorders>
          </w:tcPr>
          <w:p w14:paraId="1C054C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125D1E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19700D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7AB82D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06A83A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875</w:t>
            </w:r>
          </w:p>
        </w:tc>
        <w:tc>
          <w:tcPr>
            <w:tcW w:w="1642" w:type="dxa"/>
            <w:tcBorders>
              <w:top w:val="single" w:sz="6" w:space="0" w:color="auto"/>
              <w:left w:val="single" w:sz="6" w:space="0" w:color="auto"/>
              <w:bottom w:val="single" w:sz="6" w:space="0" w:color="auto"/>
              <w:right w:val="single" w:sz="6" w:space="0" w:color="auto"/>
            </w:tcBorders>
          </w:tcPr>
          <w:p w14:paraId="7EDE25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875</w:t>
            </w:r>
          </w:p>
        </w:tc>
      </w:tr>
      <w:tr w:rsidR="00094A30" w:rsidRPr="00F2675E" w14:paraId="0D1A198C"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B4392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1296" w:type="dxa"/>
            <w:tcBorders>
              <w:top w:val="single" w:sz="6" w:space="0" w:color="auto"/>
              <w:left w:val="single" w:sz="6" w:space="0" w:color="auto"/>
              <w:bottom w:val="single" w:sz="6" w:space="0" w:color="auto"/>
              <w:right w:val="single" w:sz="6" w:space="0" w:color="auto"/>
            </w:tcBorders>
          </w:tcPr>
          <w:p w14:paraId="2A5EDC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930</w:t>
            </w:r>
          </w:p>
        </w:tc>
        <w:tc>
          <w:tcPr>
            <w:tcW w:w="1517" w:type="dxa"/>
            <w:tcBorders>
              <w:top w:val="single" w:sz="6" w:space="0" w:color="auto"/>
              <w:left w:val="single" w:sz="6" w:space="0" w:color="auto"/>
              <w:bottom w:val="single" w:sz="6" w:space="0" w:color="auto"/>
              <w:right w:val="single" w:sz="6" w:space="0" w:color="auto"/>
            </w:tcBorders>
          </w:tcPr>
          <w:p w14:paraId="14364D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2553</w:t>
            </w:r>
          </w:p>
        </w:tc>
        <w:tc>
          <w:tcPr>
            <w:tcW w:w="1286" w:type="dxa"/>
            <w:tcBorders>
              <w:top w:val="single" w:sz="6" w:space="0" w:color="auto"/>
              <w:left w:val="single" w:sz="6" w:space="0" w:color="auto"/>
              <w:bottom w:val="single" w:sz="6" w:space="0" w:color="auto"/>
              <w:right w:val="single" w:sz="6" w:space="0" w:color="auto"/>
            </w:tcBorders>
          </w:tcPr>
          <w:p w14:paraId="024A74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719</w:t>
            </w:r>
          </w:p>
        </w:tc>
        <w:tc>
          <w:tcPr>
            <w:tcW w:w="1296" w:type="dxa"/>
            <w:tcBorders>
              <w:top w:val="single" w:sz="6" w:space="0" w:color="auto"/>
              <w:left w:val="single" w:sz="6" w:space="0" w:color="auto"/>
              <w:bottom w:val="single" w:sz="6" w:space="0" w:color="auto"/>
              <w:right w:val="single" w:sz="6" w:space="0" w:color="auto"/>
            </w:tcBorders>
          </w:tcPr>
          <w:p w14:paraId="7D555E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2250</w:t>
            </w:r>
          </w:p>
        </w:tc>
        <w:tc>
          <w:tcPr>
            <w:tcW w:w="1286" w:type="dxa"/>
            <w:tcBorders>
              <w:top w:val="single" w:sz="6" w:space="0" w:color="auto"/>
              <w:left w:val="single" w:sz="6" w:space="0" w:color="auto"/>
              <w:bottom w:val="single" w:sz="6" w:space="0" w:color="auto"/>
              <w:right w:val="single" w:sz="6" w:space="0" w:color="auto"/>
            </w:tcBorders>
          </w:tcPr>
          <w:p w14:paraId="4F15E4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2015</w:t>
            </w:r>
          </w:p>
        </w:tc>
        <w:tc>
          <w:tcPr>
            <w:tcW w:w="1642" w:type="dxa"/>
            <w:tcBorders>
              <w:top w:val="single" w:sz="6" w:space="0" w:color="auto"/>
              <w:left w:val="single" w:sz="6" w:space="0" w:color="auto"/>
              <w:bottom w:val="single" w:sz="6" w:space="0" w:color="auto"/>
              <w:right w:val="single" w:sz="6" w:space="0" w:color="auto"/>
            </w:tcBorders>
          </w:tcPr>
          <w:p w14:paraId="15EF01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8467</w:t>
            </w:r>
          </w:p>
        </w:tc>
      </w:tr>
      <w:tr w:rsidR="00094A30" w:rsidRPr="00F2675E" w14:paraId="3D7EBFEB"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3D52B5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Средние танки</w:t>
            </w:r>
          </w:p>
        </w:tc>
        <w:tc>
          <w:tcPr>
            <w:tcW w:w="1296" w:type="dxa"/>
            <w:tcBorders>
              <w:top w:val="single" w:sz="6" w:space="0" w:color="auto"/>
              <w:left w:val="single" w:sz="6" w:space="0" w:color="auto"/>
              <w:bottom w:val="single" w:sz="6" w:space="0" w:color="auto"/>
              <w:right w:val="single" w:sz="6" w:space="0" w:color="auto"/>
            </w:tcBorders>
          </w:tcPr>
          <w:p w14:paraId="290024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17" w:type="dxa"/>
            <w:tcBorders>
              <w:top w:val="single" w:sz="6" w:space="0" w:color="auto"/>
              <w:left w:val="single" w:sz="6" w:space="0" w:color="auto"/>
              <w:bottom w:val="single" w:sz="6" w:space="0" w:color="auto"/>
              <w:right w:val="single" w:sz="6" w:space="0" w:color="auto"/>
            </w:tcBorders>
          </w:tcPr>
          <w:p w14:paraId="057AA5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D3D56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51F38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9C8D1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tcBorders>
              <w:top w:val="single" w:sz="6" w:space="0" w:color="auto"/>
              <w:left w:val="single" w:sz="6" w:space="0" w:color="auto"/>
              <w:bottom w:val="single" w:sz="6" w:space="0" w:color="auto"/>
              <w:right w:val="single" w:sz="6" w:space="0" w:color="auto"/>
            </w:tcBorders>
          </w:tcPr>
          <w:p w14:paraId="080EDE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395DC20"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2956B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Т-34-76.Т-34-85</w:t>
            </w:r>
          </w:p>
        </w:tc>
        <w:tc>
          <w:tcPr>
            <w:tcW w:w="1296" w:type="dxa"/>
            <w:tcBorders>
              <w:top w:val="single" w:sz="6" w:space="0" w:color="auto"/>
              <w:left w:val="single" w:sz="6" w:space="0" w:color="auto"/>
              <w:bottom w:val="single" w:sz="6" w:space="0" w:color="auto"/>
              <w:right w:val="single" w:sz="6" w:space="0" w:color="auto"/>
            </w:tcBorders>
          </w:tcPr>
          <w:p w14:paraId="794A9C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1886</w:t>
            </w:r>
          </w:p>
        </w:tc>
        <w:tc>
          <w:tcPr>
            <w:tcW w:w="1517" w:type="dxa"/>
            <w:tcBorders>
              <w:top w:val="single" w:sz="6" w:space="0" w:color="auto"/>
              <w:left w:val="single" w:sz="6" w:space="0" w:color="auto"/>
              <w:bottom w:val="single" w:sz="6" w:space="0" w:color="auto"/>
              <w:right w:val="single" w:sz="6" w:space="0" w:color="auto"/>
            </w:tcBorders>
          </w:tcPr>
          <w:p w14:paraId="3E5AAD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12661</w:t>
            </w:r>
          </w:p>
        </w:tc>
        <w:tc>
          <w:tcPr>
            <w:tcW w:w="1286" w:type="dxa"/>
            <w:tcBorders>
              <w:top w:val="single" w:sz="6" w:space="0" w:color="auto"/>
              <w:left w:val="single" w:sz="6" w:space="0" w:color="auto"/>
              <w:bottom w:val="single" w:sz="6" w:space="0" w:color="auto"/>
              <w:right w:val="single" w:sz="6" w:space="0" w:color="auto"/>
            </w:tcBorders>
          </w:tcPr>
          <w:p w14:paraId="37D059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15710</w:t>
            </w:r>
          </w:p>
        </w:tc>
        <w:tc>
          <w:tcPr>
            <w:tcW w:w="1296" w:type="dxa"/>
            <w:tcBorders>
              <w:top w:val="single" w:sz="6" w:space="0" w:color="auto"/>
              <w:left w:val="single" w:sz="6" w:space="0" w:color="auto"/>
              <w:bottom w:val="single" w:sz="6" w:space="0" w:color="auto"/>
              <w:right w:val="single" w:sz="6" w:space="0" w:color="auto"/>
            </w:tcBorders>
          </w:tcPr>
          <w:p w14:paraId="4EFB31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14648</w:t>
            </w:r>
          </w:p>
        </w:tc>
        <w:tc>
          <w:tcPr>
            <w:tcW w:w="1286" w:type="dxa"/>
            <w:tcBorders>
              <w:top w:val="single" w:sz="6" w:space="0" w:color="auto"/>
              <w:left w:val="single" w:sz="6" w:space="0" w:color="auto"/>
              <w:bottom w:val="single" w:sz="6" w:space="0" w:color="auto"/>
              <w:right w:val="single" w:sz="6" w:space="0" w:color="auto"/>
            </w:tcBorders>
          </w:tcPr>
          <w:p w14:paraId="15B44B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9510</w:t>
            </w:r>
          </w:p>
        </w:tc>
        <w:tc>
          <w:tcPr>
            <w:tcW w:w="1642" w:type="dxa"/>
            <w:tcBorders>
              <w:top w:val="single" w:sz="6" w:space="0" w:color="auto"/>
              <w:left w:val="single" w:sz="6" w:space="0" w:color="auto"/>
              <w:bottom w:val="single" w:sz="6" w:space="0" w:color="auto"/>
              <w:right w:val="single" w:sz="6" w:space="0" w:color="auto"/>
            </w:tcBorders>
          </w:tcPr>
          <w:p w14:paraId="40CA7F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54415</w:t>
            </w:r>
          </w:p>
        </w:tc>
      </w:tr>
      <w:tr w:rsidR="00094A30" w:rsidRPr="00F2675E" w14:paraId="34F64703"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72A8C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Т-44</w:t>
            </w:r>
          </w:p>
        </w:tc>
        <w:tc>
          <w:tcPr>
            <w:tcW w:w="1296" w:type="dxa"/>
            <w:tcBorders>
              <w:top w:val="single" w:sz="6" w:space="0" w:color="auto"/>
              <w:left w:val="single" w:sz="6" w:space="0" w:color="auto"/>
              <w:bottom w:val="single" w:sz="6" w:space="0" w:color="auto"/>
              <w:right w:val="single" w:sz="6" w:space="0" w:color="auto"/>
            </w:tcBorders>
          </w:tcPr>
          <w:p w14:paraId="56663C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2B1A8F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34F44E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1B66F1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tc>
        <w:tc>
          <w:tcPr>
            <w:tcW w:w="1286" w:type="dxa"/>
            <w:tcBorders>
              <w:top w:val="single" w:sz="6" w:space="0" w:color="auto"/>
              <w:left w:val="single" w:sz="6" w:space="0" w:color="auto"/>
              <w:bottom w:val="single" w:sz="6" w:space="0" w:color="auto"/>
              <w:right w:val="single" w:sz="6" w:space="0" w:color="auto"/>
            </w:tcBorders>
          </w:tcPr>
          <w:p w14:paraId="574F8D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545</w:t>
            </w:r>
          </w:p>
        </w:tc>
        <w:tc>
          <w:tcPr>
            <w:tcW w:w="1642" w:type="dxa"/>
            <w:tcBorders>
              <w:top w:val="single" w:sz="6" w:space="0" w:color="auto"/>
              <w:left w:val="single" w:sz="6" w:space="0" w:color="auto"/>
              <w:bottom w:val="single" w:sz="6" w:space="0" w:color="auto"/>
              <w:right w:val="single" w:sz="6" w:space="0" w:color="auto"/>
            </w:tcBorders>
          </w:tcPr>
          <w:p w14:paraId="21E3A3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570</w:t>
            </w:r>
          </w:p>
        </w:tc>
      </w:tr>
      <w:tr w:rsidR="00094A30" w:rsidRPr="00F2675E" w14:paraId="111247C8"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670F1B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1296" w:type="dxa"/>
            <w:tcBorders>
              <w:top w:val="single" w:sz="6" w:space="0" w:color="auto"/>
              <w:left w:val="single" w:sz="6" w:space="0" w:color="auto"/>
              <w:bottom w:val="single" w:sz="6" w:space="0" w:color="auto"/>
              <w:right w:val="single" w:sz="6" w:space="0" w:color="auto"/>
            </w:tcBorders>
          </w:tcPr>
          <w:p w14:paraId="498BB1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1886</w:t>
            </w:r>
          </w:p>
        </w:tc>
        <w:tc>
          <w:tcPr>
            <w:tcW w:w="1517" w:type="dxa"/>
            <w:tcBorders>
              <w:top w:val="single" w:sz="6" w:space="0" w:color="auto"/>
              <w:left w:val="single" w:sz="6" w:space="0" w:color="auto"/>
              <w:bottom w:val="single" w:sz="6" w:space="0" w:color="auto"/>
              <w:right w:val="single" w:sz="6" w:space="0" w:color="auto"/>
            </w:tcBorders>
          </w:tcPr>
          <w:p w14:paraId="0F3202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12661</w:t>
            </w:r>
          </w:p>
        </w:tc>
        <w:tc>
          <w:tcPr>
            <w:tcW w:w="1286" w:type="dxa"/>
            <w:tcBorders>
              <w:top w:val="single" w:sz="6" w:space="0" w:color="auto"/>
              <w:left w:val="single" w:sz="6" w:space="0" w:color="auto"/>
              <w:bottom w:val="single" w:sz="6" w:space="0" w:color="auto"/>
              <w:right w:val="single" w:sz="6" w:space="0" w:color="auto"/>
            </w:tcBorders>
          </w:tcPr>
          <w:p w14:paraId="0C8D7B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15710</w:t>
            </w:r>
          </w:p>
        </w:tc>
        <w:tc>
          <w:tcPr>
            <w:tcW w:w="1296" w:type="dxa"/>
            <w:tcBorders>
              <w:top w:val="single" w:sz="6" w:space="0" w:color="auto"/>
              <w:left w:val="single" w:sz="6" w:space="0" w:color="auto"/>
              <w:bottom w:val="single" w:sz="6" w:space="0" w:color="auto"/>
              <w:right w:val="single" w:sz="6" w:space="0" w:color="auto"/>
            </w:tcBorders>
          </w:tcPr>
          <w:p w14:paraId="2ACA18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14673</w:t>
            </w:r>
          </w:p>
        </w:tc>
        <w:tc>
          <w:tcPr>
            <w:tcW w:w="1286" w:type="dxa"/>
            <w:tcBorders>
              <w:top w:val="single" w:sz="6" w:space="0" w:color="auto"/>
              <w:left w:val="single" w:sz="6" w:space="0" w:color="auto"/>
              <w:bottom w:val="single" w:sz="6" w:space="0" w:color="auto"/>
              <w:right w:val="single" w:sz="6" w:space="0" w:color="auto"/>
            </w:tcBorders>
          </w:tcPr>
          <w:p w14:paraId="260C9B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10055</w:t>
            </w:r>
          </w:p>
        </w:tc>
        <w:tc>
          <w:tcPr>
            <w:tcW w:w="1642" w:type="dxa"/>
            <w:tcBorders>
              <w:top w:val="single" w:sz="6" w:space="0" w:color="auto"/>
              <w:left w:val="single" w:sz="6" w:space="0" w:color="auto"/>
              <w:bottom w:val="single" w:sz="6" w:space="0" w:color="auto"/>
              <w:right w:val="single" w:sz="6" w:space="0" w:color="auto"/>
            </w:tcBorders>
          </w:tcPr>
          <w:p w14:paraId="4CB684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54985</w:t>
            </w:r>
          </w:p>
        </w:tc>
      </w:tr>
      <w:tr w:rsidR="00094A30" w:rsidRPr="00F2675E" w14:paraId="0E2976E2"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5586E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Легкие и малые танки</w:t>
            </w:r>
          </w:p>
        </w:tc>
        <w:tc>
          <w:tcPr>
            <w:tcW w:w="1296" w:type="dxa"/>
            <w:tcBorders>
              <w:top w:val="single" w:sz="6" w:space="0" w:color="auto"/>
              <w:left w:val="single" w:sz="6" w:space="0" w:color="auto"/>
              <w:bottom w:val="single" w:sz="6" w:space="0" w:color="auto"/>
              <w:right w:val="single" w:sz="6" w:space="0" w:color="auto"/>
            </w:tcBorders>
          </w:tcPr>
          <w:p w14:paraId="2CA013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41446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8E958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5AFEDD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E8434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tcBorders>
              <w:top w:val="single" w:sz="6" w:space="0" w:color="auto"/>
              <w:left w:val="single" w:sz="6" w:space="0" w:color="auto"/>
              <w:bottom w:val="single" w:sz="6" w:space="0" w:color="auto"/>
              <w:right w:val="single" w:sz="6" w:space="0" w:color="auto"/>
            </w:tcBorders>
          </w:tcPr>
          <w:p w14:paraId="30ECF9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3D4BD90"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67C27C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Т-26</w:t>
            </w:r>
          </w:p>
        </w:tc>
        <w:tc>
          <w:tcPr>
            <w:tcW w:w="1296" w:type="dxa"/>
            <w:tcBorders>
              <w:top w:val="single" w:sz="6" w:space="0" w:color="auto"/>
              <w:left w:val="single" w:sz="6" w:space="0" w:color="auto"/>
              <w:bottom w:val="single" w:sz="6" w:space="0" w:color="auto"/>
              <w:right w:val="single" w:sz="6" w:space="0" w:color="auto"/>
            </w:tcBorders>
          </w:tcPr>
          <w:p w14:paraId="2B41DB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116</w:t>
            </w:r>
          </w:p>
        </w:tc>
        <w:tc>
          <w:tcPr>
            <w:tcW w:w="1517" w:type="dxa"/>
            <w:tcBorders>
              <w:top w:val="single" w:sz="6" w:space="0" w:color="auto"/>
              <w:left w:val="single" w:sz="6" w:space="0" w:color="auto"/>
              <w:bottom w:val="single" w:sz="6" w:space="0" w:color="auto"/>
              <w:right w:val="single" w:sz="6" w:space="0" w:color="auto"/>
            </w:tcBorders>
          </w:tcPr>
          <w:p w14:paraId="188676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97D1D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4FEC89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4066B9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tcBorders>
              <w:top w:val="single" w:sz="6" w:space="0" w:color="auto"/>
              <w:left w:val="single" w:sz="6" w:space="0" w:color="auto"/>
              <w:bottom w:val="single" w:sz="6" w:space="0" w:color="auto"/>
              <w:right w:val="single" w:sz="6" w:space="0" w:color="auto"/>
            </w:tcBorders>
          </w:tcPr>
          <w:p w14:paraId="3FE449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116</w:t>
            </w:r>
          </w:p>
        </w:tc>
      </w:tr>
      <w:tr w:rsidR="00094A30" w:rsidRPr="00F2675E" w14:paraId="58C89F1C"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03791E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Т-60</w:t>
            </w:r>
          </w:p>
        </w:tc>
        <w:tc>
          <w:tcPr>
            <w:tcW w:w="1296" w:type="dxa"/>
            <w:tcBorders>
              <w:top w:val="single" w:sz="6" w:space="0" w:color="auto"/>
              <w:left w:val="single" w:sz="6" w:space="0" w:color="auto"/>
              <w:bottom w:val="single" w:sz="6" w:space="0" w:color="auto"/>
              <w:right w:val="single" w:sz="6" w:space="0" w:color="auto"/>
            </w:tcBorders>
          </w:tcPr>
          <w:p w14:paraId="589C57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1388</w:t>
            </w:r>
          </w:p>
        </w:tc>
        <w:tc>
          <w:tcPr>
            <w:tcW w:w="1517" w:type="dxa"/>
            <w:tcBorders>
              <w:top w:val="single" w:sz="6" w:space="0" w:color="auto"/>
              <w:left w:val="single" w:sz="6" w:space="0" w:color="auto"/>
              <w:bottom w:val="single" w:sz="6" w:space="0" w:color="auto"/>
              <w:right w:val="single" w:sz="6" w:space="0" w:color="auto"/>
            </w:tcBorders>
          </w:tcPr>
          <w:p w14:paraId="00E04C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4477</w:t>
            </w:r>
          </w:p>
        </w:tc>
        <w:tc>
          <w:tcPr>
            <w:tcW w:w="1286" w:type="dxa"/>
            <w:tcBorders>
              <w:top w:val="single" w:sz="6" w:space="0" w:color="auto"/>
              <w:left w:val="single" w:sz="6" w:space="0" w:color="auto"/>
              <w:bottom w:val="single" w:sz="6" w:space="0" w:color="auto"/>
              <w:right w:val="single" w:sz="6" w:space="0" w:color="auto"/>
            </w:tcBorders>
          </w:tcPr>
          <w:p w14:paraId="37E1CB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tc>
        <w:tc>
          <w:tcPr>
            <w:tcW w:w="1296" w:type="dxa"/>
            <w:tcBorders>
              <w:top w:val="single" w:sz="6" w:space="0" w:color="auto"/>
              <w:left w:val="single" w:sz="6" w:space="0" w:color="auto"/>
              <w:bottom w:val="single" w:sz="6" w:space="0" w:color="auto"/>
              <w:right w:val="single" w:sz="6" w:space="0" w:color="auto"/>
            </w:tcBorders>
          </w:tcPr>
          <w:p w14:paraId="6C55DE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355179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11A096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5920</w:t>
            </w:r>
          </w:p>
        </w:tc>
      </w:tr>
      <w:tr w:rsidR="00094A30" w:rsidRPr="00F2675E" w14:paraId="6E07E954"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238CD4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Т-50</w:t>
            </w:r>
          </w:p>
        </w:tc>
        <w:tc>
          <w:tcPr>
            <w:tcW w:w="1296" w:type="dxa"/>
            <w:tcBorders>
              <w:top w:val="single" w:sz="6" w:space="0" w:color="auto"/>
              <w:left w:val="single" w:sz="6" w:space="0" w:color="auto"/>
              <w:bottom w:val="single" w:sz="6" w:space="0" w:color="auto"/>
              <w:right w:val="single" w:sz="6" w:space="0" w:color="auto"/>
            </w:tcBorders>
          </w:tcPr>
          <w:p w14:paraId="6CC32E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tc>
        <w:tc>
          <w:tcPr>
            <w:tcW w:w="1517" w:type="dxa"/>
            <w:tcBorders>
              <w:top w:val="single" w:sz="6" w:space="0" w:color="auto"/>
              <w:left w:val="single" w:sz="6" w:space="0" w:color="auto"/>
              <w:bottom w:val="single" w:sz="6" w:space="0" w:color="auto"/>
              <w:right w:val="single" w:sz="6" w:space="0" w:color="auto"/>
            </w:tcBorders>
          </w:tcPr>
          <w:p w14:paraId="16CFE9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tc>
        <w:tc>
          <w:tcPr>
            <w:tcW w:w="1286" w:type="dxa"/>
            <w:tcBorders>
              <w:top w:val="single" w:sz="6" w:space="0" w:color="auto"/>
              <w:left w:val="single" w:sz="6" w:space="0" w:color="auto"/>
              <w:bottom w:val="single" w:sz="6" w:space="0" w:color="auto"/>
              <w:right w:val="single" w:sz="6" w:space="0" w:color="auto"/>
            </w:tcBorders>
          </w:tcPr>
          <w:p w14:paraId="412FCD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61F4A6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019D8F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14A08B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tc>
      </w:tr>
      <w:tr w:rsidR="00094A30" w:rsidRPr="00F2675E" w14:paraId="15BD0D1E"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408F38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Т-70</w:t>
            </w:r>
          </w:p>
        </w:tc>
        <w:tc>
          <w:tcPr>
            <w:tcW w:w="1296" w:type="dxa"/>
            <w:tcBorders>
              <w:top w:val="single" w:sz="6" w:space="0" w:color="auto"/>
              <w:left w:val="single" w:sz="6" w:space="0" w:color="auto"/>
              <w:bottom w:val="single" w:sz="6" w:space="0" w:color="auto"/>
              <w:right w:val="single" w:sz="6" w:space="0" w:color="auto"/>
            </w:tcBorders>
          </w:tcPr>
          <w:p w14:paraId="518148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67CD61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4883</w:t>
            </w:r>
          </w:p>
        </w:tc>
        <w:tc>
          <w:tcPr>
            <w:tcW w:w="1286" w:type="dxa"/>
            <w:tcBorders>
              <w:top w:val="single" w:sz="6" w:space="0" w:color="auto"/>
              <w:left w:val="single" w:sz="6" w:space="0" w:color="auto"/>
              <w:bottom w:val="single" w:sz="6" w:space="0" w:color="auto"/>
              <w:right w:val="single" w:sz="6" w:space="0" w:color="auto"/>
            </w:tcBorders>
          </w:tcPr>
          <w:p w14:paraId="4D25FB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3348</w:t>
            </w:r>
          </w:p>
        </w:tc>
        <w:tc>
          <w:tcPr>
            <w:tcW w:w="1296" w:type="dxa"/>
            <w:tcBorders>
              <w:top w:val="single" w:sz="6" w:space="0" w:color="auto"/>
              <w:left w:val="single" w:sz="6" w:space="0" w:color="auto"/>
              <w:bottom w:val="single" w:sz="6" w:space="0" w:color="auto"/>
              <w:right w:val="single" w:sz="6" w:space="0" w:color="auto"/>
            </w:tcBorders>
          </w:tcPr>
          <w:p w14:paraId="452004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86A77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276CD8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8231</w:t>
            </w:r>
          </w:p>
        </w:tc>
      </w:tr>
      <w:tr w:rsidR="00094A30" w:rsidRPr="00F2675E" w14:paraId="354A31D3"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0ACF4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Т-80</w:t>
            </w:r>
          </w:p>
        </w:tc>
        <w:tc>
          <w:tcPr>
            <w:tcW w:w="1296" w:type="dxa"/>
            <w:tcBorders>
              <w:top w:val="single" w:sz="6" w:space="0" w:color="auto"/>
              <w:left w:val="single" w:sz="6" w:space="0" w:color="auto"/>
              <w:bottom w:val="single" w:sz="6" w:space="0" w:color="auto"/>
              <w:right w:val="single" w:sz="6" w:space="0" w:color="auto"/>
            </w:tcBorders>
          </w:tcPr>
          <w:p w14:paraId="563023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517" w:type="dxa"/>
            <w:tcBorders>
              <w:top w:val="single" w:sz="6" w:space="0" w:color="auto"/>
              <w:left w:val="single" w:sz="6" w:space="0" w:color="auto"/>
              <w:bottom w:val="single" w:sz="6" w:space="0" w:color="auto"/>
              <w:right w:val="single" w:sz="6" w:space="0" w:color="auto"/>
            </w:tcBorders>
          </w:tcPr>
          <w:p w14:paraId="0FD41B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73B5D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tc>
        <w:tc>
          <w:tcPr>
            <w:tcW w:w="1296" w:type="dxa"/>
            <w:tcBorders>
              <w:top w:val="single" w:sz="6" w:space="0" w:color="auto"/>
              <w:left w:val="single" w:sz="6" w:space="0" w:color="auto"/>
              <w:bottom w:val="single" w:sz="6" w:space="0" w:color="auto"/>
              <w:right w:val="single" w:sz="6" w:space="0" w:color="auto"/>
            </w:tcBorders>
          </w:tcPr>
          <w:p w14:paraId="1B7B92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6EAE82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37CC57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tc>
      </w:tr>
      <w:tr w:rsidR="00094A30" w:rsidRPr="00F2675E" w14:paraId="4AEA2788" w14:textId="77777777" w:rsidTr="00D21494">
        <w:trPr>
          <w:trHeight w:val="192"/>
        </w:trPr>
        <w:tc>
          <w:tcPr>
            <w:tcW w:w="2496" w:type="dxa"/>
            <w:tcBorders>
              <w:top w:val="single" w:sz="6" w:space="0" w:color="auto"/>
              <w:left w:val="single" w:sz="6" w:space="0" w:color="auto"/>
              <w:bottom w:val="single" w:sz="6" w:space="0" w:color="auto"/>
              <w:right w:val="single" w:sz="6" w:space="0" w:color="auto"/>
            </w:tcBorders>
          </w:tcPr>
          <w:p w14:paraId="7A6634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Т-40, Т-40С, Т-30</w:t>
            </w:r>
          </w:p>
        </w:tc>
        <w:tc>
          <w:tcPr>
            <w:tcW w:w="1296" w:type="dxa"/>
            <w:tcBorders>
              <w:top w:val="single" w:sz="6" w:space="0" w:color="auto"/>
              <w:left w:val="single" w:sz="6" w:space="0" w:color="auto"/>
              <w:bottom w:val="single" w:sz="6" w:space="0" w:color="auto"/>
              <w:right w:val="single" w:sz="6" w:space="0" w:color="auto"/>
            </w:tcBorders>
          </w:tcPr>
          <w:p w14:paraId="3E0981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487</w:t>
            </w:r>
          </w:p>
        </w:tc>
        <w:tc>
          <w:tcPr>
            <w:tcW w:w="1517" w:type="dxa"/>
            <w:tcBorders>
              <w:top w:val="single" w:sz="6" w:space="0" w:color="auto"/>
              <w:left w:val="single" w:sz="6" w:space="0" w:color="auto"/>
              <w:bottom w:val="single" w:sz="6" w:space="0" w:color="auto"/>
              <w:right w:val="single" w:sz="6" w:space="0" w:color="auto"/>
            </w:tcBorders>
          </w:tcPr>
          <w:p w14:paraId="0DA7B9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7672AA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96" w:type="dxa"/>
            <w:tcBorders>
              <w:top w:val="single" w:sz="6" w:space="0" w:color="auto"/>
              <w:left w:val="single" w:sz="6" w:space="0" w:color="auto"/>
              <w:bottom w:val="single" w:sz="6" w:space="0" w:color="auto"/>
              <w:right w:val="single" w:sz="6" w:space="0" w:color="auto"/>
            </w:tcBorders>
          </w:tcPr>
          <w:p w14:paraId="27F539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5BB60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07606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487</w:t>
            </w:r>
          </w:p>
        </w:tc>
      </w:tr>
      <w:tr w:rsidR="00094A30" w:rsidRPr="00F2675E" w14:paraId="29483C4A" w14:textId="77777777" w:rsidTr="00D21494">
        <w:trPr>
          <w:trHeight w:val="202"/>
        </w:trPr>
        <w:tc>
          <w:tcPr>
            <w:tcW w:w="2496" w:type="dxa"/>
            <w:tcBorders>
              <w:top w:val="single" w:sz="6" w:space="0" w:color="auto"/>
              <w:left w:val="single" w:sz="6" w:space="0" w:color="auto"/>
              <w:bottom w:val="single" w:sz="6" w:space="0" w:color="auto"/>
              <w:right w:val="single" w:sz="6" w:space="0" w:color="auto"/>
            </w:tcBorders>
          </w:tcPr>
          <w:p w14:paraId="13FB77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1296" w:type="dxa"/>
            <w:tcBorders>
              <w:top w:val="single" w:sz="6" w:space="0" w:color="auto"/>
              <w:left w:val="single" w:sz="6" w:space="0" w:color="auto"/>
              <w:bottom w:val="single" w:sz="6" w:space="0" w:color="auto"/>
              <w:right w:val="single" w:sz="6" w:space="0" w:color="auto"/>
            </w:tcBorders>
          </w:tcPr>
          <w:p w14:paraId="312C1D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2051</w:t>
            </w:r>
          </w:p>
        </w:tc>
        <w:tc>
          <w:tcPr>
            <w:tcW w:w="1517" w:type="dxa"/>
            <w:tcBorders>
              <w:top w:val="single" w:sz="6" w:space="0" w:color="auto"/>
              <w:left w:val="single" w:sz="6" w:space="0" w:color="auto"/>
              <w:bottom w:val="single" w:sz="6" w:space="0" w:color="auto"/>
              <w:right w:val="single" w:sz="6" w:space="0" w:color="auto"/>
            </w:tcBorders>
          </w:tcPr>
          <w:p w14:paraId="048384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9375</w:t>
            </w:r>
          </w:p>
        </w:tc>
        <w:tc>
          <w:tcPr>
            <w:tcW w:w="1286" w:type="dxa"/>
            <w:tcBorders>
              <w:top w:val="single" w:sz="6" w:space="0" w:color="auto"/>
              <w:left w:val="single" w:sz="6" w:space="0" w:color="auto"/>
              <w:bottom w:val="single" w:sz="6" w:space="0" w:color="auto"/>
              <w:right w:val="single" w:sz="6" w:space="0" w:color="auto"/>
            </w:tcBorders>
          </w:tcPr>
          <w:p w14:paraId="446EBB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3478</w:t>
            </w:r>
          </w:p>
        </w:tc>
        <w:tc>
          <w:tcPr>
            <w:tcW w:w="1296" w:type="dxa"/>
            <w:tcBorders>
              <w:top w:val="single" w:sz="6" w:space="0" w:color="auto"/>
              <w:left w:val="single" w:sz="6" w:space="0" w:color="auto"/>
              <w:bottom w:val="single" w:sz="6" w:space="0" w:color="auto"/>
              <w:right w:val="single" w:sz="6" w:space="0" w:color="auto"/>
            </w:tcBorders>
          </w:tcPr>
          <w:p w14:paraId="671615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86" w:type="dxa"/>
            <w:tcBorders>
              <w:top w:val="single" w:sz="6" w:space="0" w:color="auto"/>
              <w:left w:val="single" w:sz="6" w:space="0" w:color="auto"/>
              <w:bottom w:val="single" w:sz="6" w:space="0" w:color="auto"/>
              <w:right w:val="single" w:sz="6" w:space="0" w:color="auto"/>
            </w:tcBorders>
          </w:tcPr>
          <w:p w14:paraId="55357D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42" w:type="dxa"/>
            <w:tcBorders>
              <w:top w:val="single" w:sz="6" w:space="0" w:color="auto"/>
              <w:left w:val="single" w:sz="6" w:space="0" w:color="auto"/>
              <w:bottom w:val="single" w:sz="6" w:space="0" w:color="auto"/>
              <w:right w:val="single" w:sz="6" w:space="0" w:color="auto"/>
            </w:tcBorders>
          </w:tcPr>
          <w:p w14:paraId="002F15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14904</w:t>
            </w:r>
          </w:p>
        </w:tc>
      </w:tr>
      <w:tr w:rsidR="00094A30" w:rsidRPr="00F2675E" w14:paraId="04BD141B" w14:textId="77777777" w:rsidTr="00D21494">
        <w:trPr>
          <w:trHeight w:val="230"/>
        </w:trPr>
        <w:tc>
          <w:tcPr>
            <w:tcW w:w="2496" w:type="dxa"/>
            <w:tcBorders>
              <w:top w:val="single" w:sz="6" w:space="0" w:color="auto"/>
              <w:left w:val="single" w:sz="6" w:space="0" w:color="auto"/>
              <w:bottom w:val="single" w:sz="6" w:space="0" w:color="auto"/>
              <w:right w:val="single" w:sz="6" w:space="0" w:color="auto"/>
            </w:tcBorders>
          </w:tcPr>
          <w:p w14:paraId="533DBA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tc>
        <w:tc>
          <w:tcPr>
            <w:tcW w:w="1296" w:type="dxa"/>
            <w:tcBorders>
              <w:top w:val="single" w:sz="6" w:space="0" w:color="auto"/>
              <w:left w:val="single" w:sz="6" w:space="0" w:color="auto"/>
              <w:bottom w:val="single" w:sz="6" w:space="0" w:color="auto"/>
              <w:right w:val="single" w:sz="6" w:space="0" w:color="auto"/>
            </w:tcBorders>
          </w:tcPr>
          <w:p w14:paraId="021C29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4867</w:t>
            </w:r>
          </w:p>
        </w:tc>
        <w:tc>
          <w:tcPr>
            <w:tcW w:w="1517" w:type="dxa"/>
            <w:tcBorders>
              <w:top w:val="single" w:sz="6" w:space="0" w:color="auto"/>
              <w:left w:val="single" w:sz="6" w:space="0" w:color="auto"/>
              <w:bottom w:val="single" w:sz="6" w:space="0" w:color="auto"/>
              <w:right w:val="single" w:sz="6" w:space="0" w:color="auto"/>
            </w:tcBorders>
          </w:tcPr>
          <w:p w14:paraId="0D7726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24589</w:t>
            </w:r>
          </w:p>
        </w:tc>
        <w:tc>
          <w:tcPr>
            <w:tcW w:w="1286" w:type="dxa"/>
            <w:tcBorders>
              <w:top w:val="single" w:sz="6" w:space="0" w:color="auto"/>
              <w:left w:val="single" w:sz="6" w:space="0" w:color="auto"/>
              <w:bottom w:val="single" w:sz="6" w:space="0" w:color="auto"/>
              <w:right w:val="single" w:sz="6" w:space="0" w:color="auto"/>
            </w:tcBorders>
          </w:tcPr>
          <w:p w14:paraId="2EFA37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19907</w:t>
            </w:r>
          </w:p>
        </w:tc>
        <w:tc>
          <w:tcPr>
            <w:tcW w:w="1296" w:type="dxa"/>
            <w:tcBorders>
              <w:top w:val="single" w:sz="6" w:space="0" w:color="auto"/>
              <w:left w:val="single" w:sz="6" w:space="0" w:color="auto"/>
              <w:bottom w:val="single" w:sz="6" w:space="0" w:color="auto"/>
              <w:right w:val="single" w:sz="6" w:space="0" w:color="auto"/>
            </w:tcBorders>
          </w:tcPr>
          <w:p w14:paraId="502974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16923</w:t>
            </w:r>
          </w:p>
        </w:tc>
        <w:tc>
          <w:tcPr>
            <w:tcW w:w="1286" w:type="dxa"/>
            <w:tcBorders>
              <w:top w:val="single" w:sz="6" w:space="0" w:color="auto"/>
              <w:left w:val="single" w:sz="6" w:space="0" w:color="auto"/>
              <w:bottom w:val="single" w:sz="6" w:space="0" w:color="auto"/>
              <w:right w:val="single" w:sz="6" w:space="0" w:color="auto"/>
            </w:tcBorders>
          </w:tcPr>
          <w:p w14:paraId="6158A4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12070</w:t>
            </w:r>
          </w:p>
        </w:tc>
        <w:tc>
          <w:tcPr>
            <w:tcW w:w="1642" w:type="dxa"/>
            <w:tcBorders>
              <w:top w:val="single" w:sz="6" w:space="0" w:color="auto"/>
              <w:left w:val="single" w:sz="6" w:space="0" w:color="auto"/>
              <w:bottom w:val="single" w:sz="6" w:space="0" w:color="auto"/>
              <w:right w:val="single" w:sz="6" w:space="0" w:color="auto"/>
            </w:tcBorders>
          </w:tcPr>
          <w:p w14:paraId="20AF6B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78356</w:t>
            </w:r>
          </w:p>
        </w:tc>
      </w:tr>
    </w:tbl>
    <w:p w14:paraId="64B8FF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(10703).</w:t>
      </w:r>
    </w:p>
    <w:p w14:paraId="2821C0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1DB463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сентября 1945 года вышел Приказ НКБ № 332/01сс</w:t>
      </w:r>
    </w:p>
    <w:p w14:paraId="442118E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ГОКО от 30 августа 1945 года № 9946сс/оп:</w:t>
      </w:r>
    </w:p>
    <w:p w14:paraId="44C4170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1 Гл. управления НКБ Кожевникову передать, а начальнику 2-го Гл. управления 1-го Гл. управления при СНК Егорову принять завод № 12. Снимаемую с завода № 12 программу производства боеприпасов перенести на заводы №№ 15, 56 и 80 НКБ (5699, 147).</w:t>
      </w:r>
    </w:p>
    <w:p w14:paraId="31B33BB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40761E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сентября 1945 года вышел Приказ НКБ № 333/372с</w:t>
      </w:r>
    </w:p>
    <w:p w14:paraId="6A42D29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ГОКО от 26 августа 1945 года № 9919сс возвратить завод № 605 в ведение Наркомата угольной промышленности (5699, 148).</w:t>
      </w:r>
    </w:p>
    <w:p w14:paraId="20970E7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E12592C" w14:textId="77777777" w:rsidR="009F7D0D"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0F3CF72" w14:textId="77777777" w:rsidR="009F7D0D" w:rsidRPr="00F2675E" w:rsidRDefault="009F7D0D" w:rsidP="00536344">
      <w:pPr>
        <w:autoSpaceDE w:val="0"/>
        <w:autoSpaceDN w:val="0"/>
        <w:adjustRightInd w:val="0"/>
        <w:spacing w:after="0" w:line="240" w:lineRule="auto"/>
        <w:jc w:val="both"/>
        <w:rPr>
          <w:rFonts w:ascii="Times New Roman" w:hAnsi="Times New Roman"/>
          <w:iCs/>
          <w:sz w:val="16"/>
          <w:szCs w:val="16"/>
        </w:rPr>
      </w:pPr>
    </w:p>
    <w:p w14:paraId="2469EF74" w14:textId="77777777" w:rsidR="009F7D0D" w:rsidRPr="00F2675E" w:rsidRDefault="009F7D0D"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сентября 1945 была завершена Курильская наступательная операция (3398,316).</w:t>
      </w:r>
    </w:p>
    <w:p w14:paraId="0F1400F9" w14:textId="77777777" w:rsidR="009F7D0D" w:rsidRPr="00F2675E" w:rsidRDefault="009F7D0D" w:rsidP="00536344">
      <w:pPr>
        <w:autoSpaceDE w:val="0"/>
        <w:autoSpaceDN w:val="0"/>
        <w:adjustRightInd w:val="0"/>
        <w:spacing w:after="0" w:line="240" w:lineRule="auto"/>
        <w:jc w:val="both"/>
        <w:rPr>
          <w:rFonts w:ascii="Times New Roman" w:hAnsi="Times New Roman"/>
          <w:sz w:val="16"/>
          <w:szCs w:val="16"/>
        </w:rPr>
      </w:pPr>
    </w:p>
    <w:p w14:paraId="0D76088B" w14:textId="77777777" w:rsidR="009F7D0D" w:rsidRPr="00F2675E" w:rsidRDefault="009F7D0D"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1 сентября </w:t>
      </w:r>
      <w:r w:rsidRPr="00F2675E">
        <w:rPr>
          <w:rFonts w:ascii="Times New Roman" w:hAnsi="Times New Roman"/>
          <w:sz w:val="16"/>
          <w:szCs w:val="16"/>
        </w:rPr>
        <w:t>в 1945 году Завершилась Курильская десантная операция, в ходе которой войска 2-го Дальневосточного фронта во взаимодействии с Тихоокеанским флотом освободили от японских войск все острова Курильской гряды (14756).</w:t>
      </w:r>
    </w:p>
    <w:p w14:paraId="0432818C" w14:textId="77777777" w:rsidR="009F7D0D" w:rsidRPr="00F2675E" w:rsidRDefault="009F7D0D" w:rsidP="00536344">
      <w:pPr>
        <w:spacing w:after="0" w:line="240" w:lineRule="auto"/>
        <w:jc w:val="both"/>
        <w:rPr>
          <w:rFonts w:ascii="Times New Roman" w:hAnsi="Times New Roman"/>
          <w:sz w:val="16"/>
          <w:szCs w:val="16"/>
        </w:rPr>
      </w:pPr>
    </w:p>
    <w:p w14:paraId="20A086CE" w14:textId="77777777" w:rsidR="009F7D0D"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49604BBD" w14:textId="77777777" w:rsidR="009F7D0D" w:rsidRPr="00F2675E" w:rsidRDefault="009F7D0D" w:rsidP="00536344">
      <w:pPr>
        <w:autoSpaceDE w:val="0"/>
        <w:autoSpaceDN w:val="0"/>
        <w:adjustRightInd w:val="0"/>
        <w:spacing w:after="0" w:line="240" w:lineRule="auto"/>
        <w:jc w:val="both"/>
        <w:rPr>
          <w:rFonts w:ascii="Times New Roman" w:hAnsi="Times New Roman"/>
          <w:iCs/>
          <w:sz w:val="16"/>
          <w:szCs w:val="16"/>
        </w:rPr>
      </w:pPr>
    </w:p>
    <w:p w14:paraId="0E466B04" w14:textId="77777777" w:rsidR="009F7D0D" w:rsidRPr="00F2675E" w:rsidRDefault="009F7D0D"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1 сентября </w:t>
      </w:r>
      <w:r w:rsidRPr="00F2675E">
        <w:rPr>
          <w:rFonts w:ascii="Times New Roman" w:hAnsi="Times New Roman"/>
          <w:sz w:val="16"/>
          <w:szCs w:val="16"/>
        </w:rPr>
        <w:t>в 1945 году (1-4 сентября) состоялся знаменитый радиоматч СССР — США по шахматам. Проводился на 10 досках в 2 круга. Соперником Ботвинника был чемпион США Арнольд Денкер. Советский шахматист выиграл обе встречи, а общий итог матча (15,5:4,5) стал сенсацией. Подобного разгрома многократных победителей «Турниров наций» никто не ожидал (14756).</w:t>
      </w:r>
    </w:p>
    <w:p w14:paraId="3E84300D" w14:textId="77777777" w:rsidR="009F7D0D" w:rsidRPr="00F2675E" w:rsidRDefault="009F7D0D" w:rsidP="00536344">
      <w:pPr>
        <w:spacing w:after="0" w:line="240" w:lineRule="auto"/>
        <w:jc w:val="both"/>
        <w:rPr>
          <w:rFonts w:ascii="Times New Roman" w:hAnsi="Times New Roman"/>
          <w:sz w:val="16"/>
          <w:szCs w:val="16"/>
        </w:rPr>
      </w:pPr>
    </w:p>
    <w:p w14:paraId="7034340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DBC80B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3A342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сентября 1945 в Греции был плебисцит по вопросу восстановления монархии и возвращения короля Георга 2 (2443,433).</w:t>
      </w:r>
    </w:p>
    <w:p w14:paraId="093733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B7C83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сентября 1945 британские войска заняли Гонконг (4962).</w:t>
      </w:r>
    </w:p>
    <w:p w14:paraId="1687FAF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9B460B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7EE93F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6B006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 2 сентября 1945 хотели начать опытную эксплуатацию Юнкерса В-34 на линии Сталинабад - Хорог, но затем отказались от данного намерения (6393).</w:t>
      </w:r>
    </w:p>
    <w:p w14:paraId="19EA18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BC02F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Другие оборонные отрасли:</w:t>
      </w:r>
    </w:p>
    <w:p w14:paraId="7BCB2E6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CBFE96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сентября 1945 вышло Распоряжение ГКО № 9961 [О возврате НКМФ арендованного Главвоенпромстроем при СНК СССР оборудования.] (7372, 142).</w:t>
      </w:r>
    </w:p>
    <w:p w14:paraId="2968FE7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BF7C97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сентября 1945 вышло Распоряжение ГКО № 9962 [О передаче СНК Эстонской ССР 130 вагонов узкой колеи с Латвийской ж.д.] (7372, 143).</w:t>
      </w:r>
    </w:p>
    <w:p w14:paraId="2BF9B69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5DDEA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сентября 1945 вышло Распоряжение ГКО № 9963. О мерах по обеспечению электроэнергией шахт и угольных разрезов на Райчихинском и Гусиноозерском месторождениях НКУП. РГАНИР, Фонд ГКО, д. 460, лл. 144 (11012).</w:t>
      </w:r>
    </w:p>
    <w:p w14:paraId="4D6843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FDAB7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сентября 1945 вышло Постановление ГКО № 9964 Об общем плане перевозок по железнодорожному и водному транспорту на сентябрь 1945 г. (7372, 145).</w:t>
      </w:r>
    </w:p>
    <w:p w14:paraId="25A8FE6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F358CE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сентября 1945 вышло Постановление ГКО № 9965 О плане и мерах по обеспечению перевозок грузов по железнодорожному, речному и морскому транспорту на сентябрь 1945 г. (7373, 1-21,22-265).</w:t>
      </w:r>
    </w:p>
    <w:p w14:paraId="246AD2E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128E9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сентября 1945 вышло Постановление ГКО № 9966 О заявке в ЮНРРА. РГАНИР, Фонд ГКО, д. 463, лл. 1, 2-7 (11012).</w:t>
      </w:r>
    </w:p>
    <w:p w14:paraId="099616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E091A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B3FBB6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7057088" w14:textId="77777777" w:rsidR="009F7D0D" w:rsidRPr="00F2675E" w:rsidRDefault="009F7D0D"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 сентября 1945 вышел </w:t>
      </w:r>
      <w:r w:rsidRPr="00F2675E">
        <w:rPr>
          <w:rFonts w:ascii="Times New Roman" w:hAnsi="Times New Roman"/>
          <w:sz w:val="16"/>
          <w:szCs w:val="16"/>
        </w:rPr>
        <w:t>Указ Президиума ВС СССР от 02.09.1945 "Об объявлении 3 сентября Праздником Победы над Японией" (14757).</w:t>
      </w:r>
    </w:p>
    <w:p w14:paraId="16BACC87" w14:textId="77777777" w:rsidR="009F7D0D" w:rsidRPr="00F2675E" w:rsidRDefault="009F7D0D" w:rsidP="00536344">
      <w:pPr>
        <w:spacing w:after="0" w:line="240" w:lineRule="auto"/>
        <w:jc w:val="both"/>
        <w:rPr>
          <w:rFonts w:ascii="Times New Roman" w:hAnsi="Times New Roman"/>
          <w:sz w:val="16"/>
          <w:szCs w:val="16"/>
        </w:rPr>
      </w:pPr>
    </w:p>
    <w:p w14:paraId="1745169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сентября 1945 на борту линкора “Миссури” Япония подписала Акт о безоговорочной капитуляции (4962).</w:t>
      </w:r>
    </w:p>
    <w:p w14:paraId="50802D2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05198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сентября 1945 был подписан акт о капитуляции Японии (237,208).</w:t>
      </w:r>
    </w:p>
    <w:p w14:paraId="355BC8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Нашу делегацию во главе с г К.Деревянко к линкору "Миссури" привез на Каталине П.Цурбанов (1135,16).</w:t>
      </w:r>
    </w:p>
    <w:p w14:paraId="1D34DA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Американские летающие лодки поставили н последнюю точку в этой войне, доставив в Токийскую бухту миссию генерала Деревянко, подписавшего от имени Советского Союза на борту линкора "Миссури" акт о капитуляции Японии. Внесший наибольший вклад в дальневосточную кампанию 16-й полк совершил за это время 74 вылета на разведку, 10 - на сопровождение кораблей и более 100 - на десанты и транспортные перевозки. За всю дальневосточную кампанию флот потерял только одни PBN-1, не вернувшийся с патрулирования; причины его исчезновения остались неизвестными (3457,130).</w:t>
      </w:r>
    </w:p>
    <w:p w14:paraId="0FB672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Сразу же после капитуляции Японии прекратилась сдача истребителей Р-63 "Кингкобра" советской миссии в Фэрбенксе. Успели получить 2400 "Кингкобр" из 2450 заказанных советской стороной. Из них 2397 прибыли через Аляску и только три привезли морем через Мурманск. Надо указать, что в советских документах встречается иногда цифра в 2640 машин, перегнанных в Красноярск. Но, видимо, она ошибочна. Движение по трассе АЛСИБа продолжалось и некоторое время после капитуляции Японии (3457,78).</w:t>
      </w:r>
    </w:p>
    <w:p w14:paraId="6542F8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34D5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сентября 1945 в виду сильных разрушений в Токио на борту американского линкора "Миссури" в Токийском заливе, напротив столицы, был подписан акт о безоговорочной капитуляции Японии. От имени императора и правительства Японии акт подписали начальник генерального штаба Йосидзиро Умэдзу и министр иностранных дел Мамору Сигэмицу. От имени союзного командования свою подпись поставил Д. Макартур. Советский Союз представлял генерал К.Н.Деревянко. Акт также подписали представители Китая, Великобритании, Австралии, Канады, Франции, Нидерландов и Новой Зеландии. Война на Тихом океане завершилась. С ней закончилась и вторая мировая война (3871).</w:t>
      </w:r>
    </w:p>
    <w:p w14:paraId="67001F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C60829" w14:textId="77777777" w:rsidR="009F7D0D" w:rsidRPr="00F2675E" w:rsidRDefault="009F7D0D"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 сентября </w:t>
      </w:r>
      <w:r w:rsidRPr="00F2675E">
        <w:rPr>
          <w:rFonts w:ascii="Times New Roman" w:hAnsi="Times New Roman"/>
          <w:sz w:val="16"/>
          <w:szCs w:val="16"/>
        </w:rPr>
        <w:t>в 1945 году Советские вооруженные силы на Дальнем Востоке (Маршал Советского Союза А.М.Василевский) завершили Маньчжурскую наступательную операцию. Войска Забайкальского, 2-го и 1-го Дальневосточных фронтов, силы Тихоокеанского флота и Краснознаменной Амурской военной флотилии во взаимодействии с войсками МНР и НОА Китая разгромили миллионную Квантунскую армию и освободили весь Северо-Восточный Китай (Маньчжурия), Ляодунский полуостров и Северную Корею (14757).</w:t>
      </w:r>
    </w:p>
    <w:p w14:paraId="6A33D460" w14:textId="77777777" w:rsidR="009F7D0D" w:rsidRPr="00F2675E" w:rsidRDefault="009F7D0D" w:rsidP="00536344">
      <w:pPr>
        <w:spacing w:after="0" w:line="240" w:lineRule="auto"/>
        <w:jc w:val="both"/>
        <w:rPr>
          <w:rFonts w:ascii="Times New Roman" w:hAnsi="Times New Roman"/>
          <w:sz w:val="16"/>
          <w:szCs w:val="16"/>
        </w:rPr>
      </w:pPr>
    </w:p>
    <w:p w14:paraId="61674B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сентября 1945 была закончена Манчжурская операция (3481).</w:t>
      </w:r>
    </w:p>
    <w:p w14:paraId="52CE2B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495457" w14:textId="7C1E7D52" w:rsidR="00D92764" w:rsidRPr="00F2675E" w:rsidRDefault="00D92764"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Внешняя политика:</w:t>
      </w:r>
    </w:p>
    <w:p w14:paraId="7185DEEE" w14:textId="77777777" w:rsidR="00D92764" w:rsidRPr="00F2675E" w:rsidRDefault="00D92764" w:rsidP="00536344">
      <w:pPr>
        <w:autoSpaceDE w:val="0"/>
        <w:autoSpaceDN w:val="0"/>
        <w:adjustRightInd w:val="0"/>
        <w:spacing w:after="0" w:line="240" w:lineRule="auto"/>
        <w:jc w:val="both"/>
        <w:rPr>
          <w:rFonts w:ascii="Times New Roman" w:hAnsi="Times New Roman"/>
          <w:i/>
          <w:iCs/>
          <w:sz w:val="16"/>
          <w:szCs w:val="16"/>
        </w:rPr>
      </w:pPr>
    </w:p>
    <w:p w14:paraId="38BAB637" w14:textId="77777777" w:rsidR="00D92764" w:rsidRPr="00F2675E" w:rsidRDefault="00D92764" w:rsidP="00536344">
      <w:pPr>
        <w:spacing w:after="0" w:line="240" w:lineRule="auto"/>
        <w:jc w:val="both"/>
        <w:rPr>
          <w:rFonts w:ascii="Times New Roman" w:hAnsi="Times New Roman"/>
          <w:sz w:val="16"/>
          <w:szCs w:val="16"/>
        </w:rPr>
      </w:pPr>
      <w:r w:rsidRPr="00F2675E">
        <w:rPr>
          <w:rFonts w:ascii="Times New Roman" w:hAnsi="Times New Roman"/>
          <w:sz w:val="16"/>
          <w:szCs w:val="16"/>
        </w:rPr>
        <w:t>2 сентября 1945 по завершении церемонии капитуляции на борту линкора ВМС США USS Missouri в Токийском заливе, в котором Япония формально сдается союзникам для прекращения Второй мировой войны, 450 самолетов союзников и несколько сотен самолетов ВВС США совершают облет кораблей в бухте (20371).</w:t>
      </w:r>
    </w:p>
    <w:p w14:paraId="6DED2688" w14:textId="77777777" w:rsidR="00D92764" w:rsidRPr="00F2675E" w:rsidRDefault="00D92764" w:rsidP="00536344">
      <w:pPr>
        <w:spacing w:after="0" w:line="240" w:lineRule="auto"/>
        <w:jc w:val="both"/>
        <w:rPr>
          <w:rFonts w:ascii="Times New Roman" w:hAnsi="Times New Roman"/>
          <w:sz w:val="16"/>
          <w:szCs w:val="16"/>
        </w:rPr>
      </w:pPr>
    </w:p>
    <w:p w14:paraId="4A5EDB98" w14:textId="17354432"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41B34C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2C498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сентября 1945 Хо Ши Мин провозгласил ДРВ (3186), но французы отказались признать (3481).</w:t>
      </w:r>
    </w:p>
    <w:p w14:paraId="1B2D6A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65A0AB" w14:textId="77777777" w:rsidR="009F7D0D" w:rsidRPr="00F2675E" w:rsidRDefault="009F7D0D"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 сентября </w:t>
      </w:r>
      <w:r w:rsidRPr="00F2675E">
        <w:rPr>
          <w:rFonts w:ascii="Times New Roman" w:hAnsi="Times New Roman"/>
          <w:sz w:val="16"/>
          <w:szCs w:val="16"/>
        </w:rPr>
        <w:t>в 1945 году Образована Демократическая республика Вьетнам. Это стало возможным в результате августовской революции, завершившей собой этап национально-освободительной борьбы вьетнамского народа против французских колонизаторов и оккупировавших страну в 1940 году японских захватчиков. После переворота 9 марта 1945, выразившегося в ликвидации японскими империалистами французской администрации, единый национально-освободительный фронт Вьетминь развернул широкую партизанскую войну против японских оккупантов. В апреле 1945 состоялась военно-революционная конференция Вьетминя, которая приняла план подготовки к всеобщему восстанию. 4 июня на территории 6 провинций Северного Вьетнама был образован Освобождённый район с центром в деревне Танчао (провинция Туйенкуанг). 13-15 августа 1945 Компартия Индокитая (КПИК) провела национальную конференцию, принявшую решение о начале всеобщего восстания во Вьетнаме с целью завоевания полной независимости и установления народной власти. Для руководства восстанием был создан Комитет восстания. 16 августа в Танчао состоялся Всевьетнамский национальный конгресс Вьетминя, который одобрил решение о начале всеобщего восстания, избрал Национальный комитет освобождения Вьетнама (во главе с Хо Ши Мином) и возложил на этот комитет функции временного правительства. По призыву КПИК народ по всей стране поднялся 16-26 августа на восстание. 19 августа вооруженные массы захватили Ханой, 20 августа в столице был создан Народный революционный комитет Северного Вьетнама. Повсюду восставший народ брал власть в свои руки. 24 августа император Бао-Дай под давлением революционных масс вынужден был отречься от престола. 2 сентября 1945 на 500-тысячном митинге на площади Бадинь в Ханое Хо Ши Мин от имени Временного правительства торжественно провозгласил Декларацию независимости Вьетнама и образование Демократической Республики Вьетнам (ДРВ) (14757).</w:t>
      </w:r>
    </w:p>
    <w:p w14:paraId="2DD19431" w14:textId="77777777" w:rsidR="009F7D0D" w:rsidRPr="00F2675E" w:rsidRDefault="009F7D0D" w:rsidP="00536344">
      <w:pPr>
        <w:spacing w:after="0" w:line="240" w:lineRule="auto"/>
        <w:jc w:val="both"/>
        <w:rPr>
          <w:rFonts w:ascii="Times New Roman" w:hAnsi="Times New Roman"/>
          <w:sz w:val="16"/>
          <w:szCs w:val="16"/>
        </w:rPr>
      </w:pPr>
    </w:p>
    <w:p w14:paraId="5C2EEDF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F6D337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B5B4D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сентября 1945 П.М.Стефановский выполнил 11 полетов по кругу и посадок проверяя шасси Як-18 (2921,267).</w:t>
      </w:r>
    </w:p>
    <w:p w14:paraId="28C433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9EA061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71F8E51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47A894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сентября 1945 в СССР объявлен День Победы над Японией (4962).</w:t>
      </w:r>
    </w:p>
    <w:p w14:paraId="1BF1AA2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11A9FD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573FCD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DB77AE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сентября 1945 войска союзников взяли под контроль военные предприятия Японии (4962).</w:t>
      </w:r>
    </w:p>
    <w:p w14:paraId="22F1DB1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36FA50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D1BC26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CFEE6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вышел приказ НКАП N 361с:</w:t>
      </w:r>
    </w:p>
    <w:p w14:paraId="29E095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"ГКО постановлением от 24 августа N 9899сс:</w:t>
      </w:r>
    </w:p>
    <w:p w14:paraId="27E0CC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 Приостановил впредь до устранения дефектов выпуск самолетов Як-9 с ВК-107А, ввиду того, что НКАП не устранил своевременно серьезные дефекты этих самолетов, снижающие их надежность в эксплуатации.</w:t>
      </w:r>
    </w:p>
    <w:p w14:paraId="7615B0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Обязал НКАП - ГК самолета Як-9 А.С.Я. и мотора ВК-107А Климова, директоров заводов 153 Лисицина и 26 Баландина к 1 октября с.г. устранить все дефекты самолета Як-9 с ВК-107А, обратив особое внимание на следующие дефекты самолета и мотора: неудовлетворительный температурный режим работы ВМГ; высокая температура в кабине л; тяжелое управление самолетом; недостаточная дальность радиосвязи; тряска мотора на эксплуатационном режиме; ненадежная работа авиасвечей; обрыв шатунов мотора; выбрасывание масла из мотора и падение давления масла в полете.</w:t>
      </w:r>
    </w:p>
    <w:p w14:paraId="391730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Обязал НКАП подготовить и сдать ВВС:</w:t>
      </w:r>
    </w:p>
    <w:p w14:paraId="49A255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 1 октября с.г. 3 самолета Як-9 с ВК-107А с устранением всех дефектов самолета и мотора для проведения гос. испытаний.</w:t>
      </w:r>
    </w:p>
    <w:p w14:paraId="73B3F2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к 1 ноября с.г. - 30 самолетов Як-9 с ВК-107А с устранением всех дефектов для проведения войсковых испытаний.</w:t>
      </w:r>
    </w:p>
    <w:p w14:paraId="595B3E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Запретив впредь передачу самолетов и авиамоторов на вооружение ВВС без проведения войсковых испытаний, придавая войсковым испытаниям особо важное значение в деле проверки боевых и эксплуатационных качеств самолета (1903,4).</w:t>
      </w:r>
    </w:p>
    <w:p w14:paraId="1C829F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210B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исполнение постановления ГКО от 24 августа 1945 N 9899сс:</w:t>
      </w:r>
    </w:p>
    <w:p w14:paraId="40C47B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Приостановить впредь до устранения дефектов выпуск самолетов Як-9 с ВК-107А на заводах 153, 166 и 82 (Яковлеву, Климову, Воронину, Завитаеву - выговор).</w:t>
      </w:r>
    </w:p>
    <w:p w14:paraId="4CC5E3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EC07B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ГК самолета Як-9 А.С.Я., нач. ПГУ Воронину, директору завода 153 Лисицину к 1 октября с.г. устранить дефекты самолета Як-9, обратив особое внимание на след. дефекты самолета: неудовлетворительный температурный режим работы ВМГ; высокая температура в кабине л; тяжелое управление самолетом; недостаточная дальность радиосвязи.</w:t>
      </w:r>
    </w:p>
    <w:p w14:paraId="1961C7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734CE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ГК самолета Як-9 А.С.Я., нач. ПГУ Воронину, директору завода 153 Лисицину подготовить и сдать ВВС:</w:t>
      </w:r>
    </w:p>
    <w:p w14:paraId="1FF20B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 1 октября с.г. 3 самолета Як-9 с ВК-107А с устранением всех дефектов самолета и мотора для проведения гос. испытаний.</w:t>
      </w:r>
    </w:p>
    <w:p w14:paraId="23B96F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к 1 ноября с.г. - 30 самолетов Як-9 с ВК-107А с устранением всех дефектов для проведения войсковых испытаний.</w:t>
      </w:r>
    </w:p>
    <w:p w14:paraId="1BE76A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7EE4D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ГК самолета Як-9 А.С.Я., нач. ПГУ Воронину, директору заводов 292 Левину и 31 Саладзе устранить дефекты на самолете Як-7 с ВК-107А аналогично самолету Як-9 с ВК-107А (1903,4).</w:t>
      </w:r>
    </w:p>
    <w:p w14:paraId="2C29AB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B8290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50AF81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0DD531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вышло Постановление ГКО № 9967 О производстве продукта № 180 на заводах Наркомхимпрома. (7374, 8-11, 12-13 ).</w:t>
      </w:r>
    </w:p>
    <w:p w14:paraId="25C8878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904CD92" w14:textId="77777777" w:rsidR="009F7D0D"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сентября 1945 г.</w:t>
      </w:r>
    </w:p>
    <w:p w14:paraId="684F06FE" w14:textId="77777777" w:rsidR="009F7D0D"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КОМИТЕТ ОБОРОНЫ</w:t>
      </w:r>
    </w:p>
    <w:p w14:paraId="3ACC3DE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ПОСТАНОВЛЕНИЕ № ГКО-9967сс/оп</w:t>
      </w:r>
    </w:p>
    <w:p w14:paraId="486EA1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от 4 сентября 1945 г. Москва, Кремль</w:t>
      </w:r>
    </w:p>
    <w:p w14:paraId="57245D8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 производстве продукта № 180 на заводах Наркомхимпрома</w:t>
      </w:r>
    </w:p>
    <w:p w14:paraId="292542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Комитет Обороны ПОСТАНОВЛЯЕТ:</w:t>
      </w:r>
    </w:p>
    <w:p w14:paraId="156FAB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Обязать Наркомхимпром (т. Первухина) совместно с Лабораторией № 2 Академии наук СССР: </w:t>
      </w:r>
    </w:p>
    <w:p w14:paraId="780D4C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организовать не позднее чем в I кв. 1946 г. на Московском электролизном заводе производственную установку для окончательного концентрирования продукта № 180, получаемого на Чирчикском электрохимическом комбинате НКХП; </w:t>
      </w:r>
    </w:p>
    <w:p w14:paraId="314440E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обеспечить изготовление и пуск в IV кв. 1945 г. опытной колонны по изотопному обмену на Чирчикском электрохимическом комбинате; </w:t>
      </w:r>
    </w:p>
    <w:p w14:paraId="227B8C1B" w14:textId="0F50C33B"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организовать в ГСНИИ-42, на Московском электролизном заводе и в Физико-химическом институте им. Карпова научно-исследовательские и опытные работы по получению продукта №</w:t>
      </w:r>
      <w:r w:rsidR="00094A30">
        <w:rPr>
          <w:rFonts w:ascii="Times New Roman" w:hAnsi="Times New Roman"/>
          <w:sz w:val="16"/>
          <w:szCs w:val="16"/>
        </w:rPr>
        <w:t xml:space="preserve"> </w:t>
      </w:r>
      <w:r w:rsidRPr="00F2675E">
        <w:rPr>
          <w:rFonts w:ascii="Times New Roman" w:hAnsi="Times New Roman"/>
          <w:sz w:val="16"/>
          <w:szCs w:val="16"/>
        </w:rPr>
        <w:t xml:space="preserve">180 методами электролитического разделения, изотопного обмена и дистилляции. </w:t>
      </w:r>
    </w:p>
    <w:p w14:paraId="78BAB0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Использовать для этой цели установки, обнаруженные на германских химических заводах «Лейна Верке» и в Биттерфельде. </w:t>
      </w:r>
    </w:p>
    <w:p w14:paraId="2D174C5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Обязать Мосгорисполком (т. Попова): </w:t>
      </w:r>
    </w:p>
    <w:p w14:paraId="71D8411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передать в ведение Наркомхимпрома Московский электролизный завод со всем наличным составом работников, оборудованием, материалами, транспортом, жилплощадью и подсобным хозяйством по состоянию на 1 августа 1945 г.; </w:t>
      </w:r>
    </w:p>
    <w:p w14:paraId="104675B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в трехмесячный срок возвратить ГСНИИ-42 Наркомхимпрома временно заселенный в 1941 г. недостроенный дом № 32 по Воронцовской ул., принадлежащий ГСНИИ-42, предоставив проживающим в этом доме жильцам площадь в других домах Мосгорисполкома. </w:t>
      </w:r>
    </w:p>
    <w:p w14:paraId="7A1DA2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 Распространить на ГСНИИ-42, Физико-химический институт им. Карпова, ГСПИ-3, ГИАП и НИОПИК Наркомхимпрома систему оплаты труда, принятую для научно-исследовательских и проектных институтов Наркомчермета. </w:t>
      </w:r>
    </w:p>
    <w:p w14:paraId="5DEFDFD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 Обязать Наркомхимпром (т. Первухина) и НКО СССР (т. Хрулева) обеспечить вывоз из Германии автомашинами на Львовскую перевалочную базу Наркомхимпрома и отправку на предприятия Наркомхимпрома с последней специальными вагонами с проводниками следующего оборудования: </w:t>
      </w:r>
    </w:p>
    <w:p w14:paraId="566C19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дистилляционной колонны и опытного электролизера с химического завода в Биттерфельде в срок с 10 по 20 сентября 1945 г.; </w:t>
      </w:r>
    </w:p>
    <w:p w14:paraId="0C22978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малой опытной установки с завода «Лейна Верке» в срок с 10 по 20 сентября 1945 г.; </w:t>
      </w:r>
    </w:p>
    <w:p w14:paraId="261C1C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большой опытной установки с завода «Лейна Верке» в срок с 1 по 10 ноября 1945 г. </w:t>
      </w:r>
    </w:p>
    <w:p w14:paraId="1F79F5F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Т. Первухину командировать на место одного из своих заместителей для обеспечения демонтажа указанного оборудования, необходимого ремонта его, комплектации и наблюдения за погрузкой как непосредственно на заводах, так и на Львовской перевалочной базе. </w:t>
      </w:r>
    </w:p>
    <w:p w14:paraId="24DD72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 Обязать Наркомвнешторг (т. Микояна) срочно закупить и поставить Наркомхимпрому в IV кв. 1945 г. за счет импорта из США 50 т диафрагменного асбестового полотна по образцам, представляемым Наркомхимпромом. </w:t>
      </w:r>
    </w:p>
    <w:p w14:paraId="5E7993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 Обязать Наркомэлектропром (т. Кабанова): </w:t>
      </w:r>
    </w:p>
    <w:p w14:paraId="791ACD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поставить в IV кв. 1945 г. Наркомхимпрому два мотор-генератора постоянного тока мощностью по 250 кВт, напряжением до 250 В и силой тока 1 000 А; </w:t>
      </w:r>
    </w:p>
    <w:p w14:paraId="14463F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произвести на Московском трансформаторном заводе в IV кв. 1945 г. и первом полугодии 1946 г. ремонт 20 катушек трансформаторного типа ТЦРК 1500/35000 по заказу Чирчикского электрохимического комбината Наркомхимпрома; </w:t>
      </w:r>
    </w:p>
    <w:p w14:paraId="6604F1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изготовить в сентябре и в IV кв. 1945 г. 8 шт. запасных катушек к трансформаторам типа ТЦРК 1 500/35 000 для Чирчикского электрохимического комбината Наркомхимпрома, в том числе высоковольтных 5 шт. и низковольтных 3 шт.; </w:t>
      </w:r>
    </w:p>
    <w:p w14:paraId="66A0D54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изготовить в сентябре и в IV кв. 1945 г. на своих заводах детали к ртутным выпрямителям РВ-50У из пирофилита, фарфора и графита по заказу Чирчикского электрохимического комбината Наркомхимпрома; </w:t>
      </w:r>
    </w:p>
    <w:p w14:paraId="432285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д) изготовить в IV кв. 1945 г. на своих заводах для Чирчикского электрохимического комбината Наркомхимпрома сигнальных ламп 60-вольтных с двухконтактным цоколем, типа «Сван-малый», мощностью 5 Вт в количестве 10 000 шт. </w:t>
      </w:r>
    </w:p>
    <w:p w14:paraId="1E6718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Возложить ответственность за выполнение настоящего задания на заместителя наркома электропромышленности т. Алексенко. </w:t>
      </w:r>
    </w:p>
    <w:p w14:paraId="7420BA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 Обязать Наркомминвооружения (т. Паршина): </w:t>
      </w:r>
    </w:p>
    <w:p w14:paraId="269353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выполнять заказы Чирчикского электрохимического комбината Наркомхимпрома на заводе № 724 на запасные части в сумме 60 тыс. руб. ежеквартально; </w:t>
      </w:r>
    </w:p>
    <w:p w14:paraId="7CF61D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обеспечить изготовление на заводе № 726 электролизера Ф-6 в сентябре 1945 г. и остальных деталей - в сроки по распоряжению ГОКО от 2 августа 1945 г. № 9703сс. </w:t>
      </w:r>
    </w:p>
    <w:p w14:paraId="08E9C6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Возложить ответственность за выполнение настоящего задания на зам. наркома минометного вооружения т. Переливченко. </w:t>
      </w:r>
    </w:p>
    <w:p w14:paraId="0B60023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8. Обязать Наркомрезинпром (т. Митрохина) изготовить и поставить Чирчикскому электрохимическому комбинату Наркомхимпрома в ноябре 1945 г. 1 500 кг листовой маслоупорной резины толщиной 10-12 мм. </w:t>
      </w:r>
    </w:p>
    <w:p w14:paraId="7D40FC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9. Обязать Наркомэлектростанций (т. Жимерина) обеспечить в зимний период времени (ноябрь-март) подачу электроэнергии Чирчикскому электрохимическому комбинату Наркомхимпрома в полной потребности. </w:t>
      </w:r>
    </w:p>
    <w:p w14:paraId="411DC7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Госплану СССР (т. Борисову) определить Чирчикскому электрохимическому комбинату на это время лимит электроэнергии. </w:t>
      </w:r>
    </w:p>
    <w:p w14:paraId="2E77E255" w14:textId="5BD37AF0"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Обязать Наркомчермет (т. Тевосяна), Наркомэлектропром (т. Кабанова), Наркомавиапром (т. Шахурина), Наркомрезинпром (т. Митрохина), Наркомтяжмаш (т.Казакова), Наркомсредмаш (т.Акопова), Наркомстройматериалов СССР (т. Соснина), Наркомстанкостроения (т. Ефремова), Наркомминвооружения (т. Паршина), Главнефтеснаб при СНК СССР (т. Вовченко), Наркомтекстиль СССР (т. Седина), Наркомлегпром СССР (т. Лукина) обеспечить поставку Наркомхимпрому за счет перенесения срока поставки другим потребителям на IV кв. 1945 г. для Чирчикского электрохимического комбината и Московского электролизного завода материалов и оборудования согласно Приложению</w:t>
      </w:r>
      <w:r w:rsidR="00094A30">
        <w:rPr>
          <w:rFonts w:ascii="Times New Roman" w:hAnsi="Times New Roman"/>
          <w:sz w:val="16"/>
          <w:szCs w:val="16"/>
        </w:rPr>
        <w:t xml:space="preserve"> </w:t>
      </w:r>
      <w:r w:rsidRPr="00F2675E">
        <w:rPr>
          <w:rFonts w:ascii="Times New Roman" w:hAnsi="Times New Roman"/>
          <w:sz w:val="16"/>
          <w:szCs w:val="16"/>
        </w:rPr>
        <w:t>1</w:t>
      </w:r>
      <w:r w:rsidR="00094A30">
        <w:rPr>
          <w:rFonts w:ascii="Times New Roman" w:hAnsi="Times New Roman"/>
          <w:sz w:val="16"/>
          <w:szCs w:val="16"/>
        </w:rPr>
        <w:t xml:space="preserve"> </w:t>
      </w:r>
      <w:bookmarkStart w:id="7" w:name="01"/>
      <w:bookmarkEnd w:id="7"/>
      <w:r w:rsidR="009E07FB" w:rsidRPr="00F2675E">
        <w:rPr>
          <w:rFonts w:ascii="Times New Roman" w:hAnsi="Times New Roman"/>
          <w:sz w:val="16"/>
          <w:szCs w:val="16"/>
        </w:rPr>
        <w:fldChar w:fldCharType="begin"/>
      </w:r>
      <w:r w:rsidRPr="00F2675E">
        <w:rPr>
          <w:rFonts w:ascii="Times New Roman" w:hAnsi="Times New Roman"/>
          <w:sz w:val="16"/>
          <w:szCs w:val="16"/>
        </w:rPr>
        <w:instrText xml:space="preserve"> HYPERLINK "http://www.teatrskazka.com/Raznoe/PostanovGKO/194509/gko_9967.html" \l "1" </w:instrText>
      </w:r>
      <w:r w:rsidR="009E07FB" w:rsidRPr="00F2675E">
        <w:rPr>
          <w:rFonts w:ascii="Times New Roman" w:hAnsi="Times New Roman"/>
          <w:sz w:val="16"/>
          <w:szCs w:val="16"/>
        </w:rPr>
      </w:r>
      <w:r w:rsidR="009E07FB" w:rsidRPr="00F2675E">
        <w:rPr>
          <w:rFonts w:ascii="Times New Roman" w:hAnsi="Times New Roman"/>
          <w:sz w:val="16"/>
          <w:szCs w:val="16"/>
        </w:rPr>
        <w:fldChar w:fldCharType="separate"/>
      </w:r>
      <w:r w:rsidRPr="00F2675E">
        <w:rPr>
          <w:rStyle w:val="a5"/>
          <w:rFonts w:ascii="Times New Roman" w:hAnsi="Times New Roman"/>
          <w:color w:val="auto"/>
          <w:sz w:val="16"/>
          <w:szCs w:val="16"/>
          <w:vertAlign w:val="superscript"/>
        </w:rPr>
        <w:t>*</w:t>
      </w:r>
      <w:r w:rsidR="009E07FB" w:rsidRPr="00F2675E">
        <w:rPr>
          <w:rFonts w:ascii="Times New Roman" w:hAnsi="Times New Roman"/>
          <w:sz w:val="16"/>
          <w:szCs w:val="16"/>
        </w:rPr>
        <w:fldChar w:fldCharType="end"/>
      </w:r>
      <w:r w:rsidRPr="00F2675E">
        <w:rPr>
          <w:rFonts w:ascii="Times New Roman" w:hAnsi="Times New Roman"/>
          <w:sz w:val="16"/>
          <w:szCs w:val="16"/>
        </w:rPr>
        <w:t xml:space="preserve">. </w:t>
      </w:r>
    </w:p>
    <w:p w14:paraId="4832B2E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11. Разрешить Наркомхимпрому (т. Первухину) израсходовать на премирование работников, отличившихся на проектных, исследовательских и опытных работах по производству продукта № 180, 150 тыс. руб. </w:t>
      </w:r>
    </w:p>
    <w:p w14:paraId="5C05B0C4" w14:textId="77777777" w:rsidR="009F7D0D"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Обязать Наркомфин СССР (т. Зверева) выделить из резервного фонда Совнаркома СССР Наркомхимпрому в сентябре и в IV кв. 1945 г. для покрытия эксплуатационных расходов по установке № 470 Чирчикского электрохимического комбината Наркохимпрома 2 млн. руб.</w:t>
      </w:r>
    </w:p>
    <w:p w14:paraId="615B242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ГОСУДАРСТВЕННОГО КОМИТЕТА ОБОРОНЫ И. СТАЛИН</w:t>
      </w:r>
    </w:p>
    <w:p w14:paraId="008785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Послано: т.т. Берия, Ванникову, Первухину, Махневу - все; </w:t>
      </w:r>
    </w:p>
    <w:p w14:paraId="6A0902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Наркомам - соответственно.</w:t>
      </w:r>
    </w:p>
    <w:p w14:paraId="76B643A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(12235).</w:t>
      </w:r>
    </w:p>
    <w:p w14:paraId="494D9A2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11FD78F"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4 сентября 1945 г. Постановление ГОКО № 9967сс/оп «О производстве продукта № 180 на заводах Наркомхимпрома»</w:t>
      </w:r>
    </w:p>
    <w:p w14:paraId="7D9D596B"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Москва, Кремль</w:t>
      </w:r>
    </w:p>
    <w:p w14:paraId="187C6139"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(Особая папка) </w:t>
      </w:r>
    </w:p>
    <w:p w14:paraId="76AA8B37"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Комитет Обороны ПОСТАНОВЛЯЕТ:</w:t>
      </w:r>
    </w:p>
    <w:p w14:paraId="07ABB013"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Наркомхимпром (т. Первухина) совместно с Лабораторией № 2 Академии наук СССР:</w:t>
      </w:r>
    </w:p>
    <w:p w14:paraId="608E7C60"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не позднее чем в I кв. 1946 г. на Московском электролизном заводе производственную установку для окончательного концентрирования продукта № 180, получаемого на Чирчикском электрохимическом комбинате НКХП;</w:t>
      </w:r>
    </w:p>
    <w:p w14:paraId="554666E9"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б) обеспечить изготовление и пуск в IV кв. 1945 г. опытной колонны по изотопному обмену на Чирчикском электрохимическом комбинате;</w:t>
      </w:r>
    </w:p>
    <w:p w14:paraId="08E6D20A"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организовать в ГСНИИ-42, на Московском электролизном заводе и в Физико-химическом институте им. Карпова научно-исследовательские и опытные работы по получению продукта № 180 методами электролитического разделения, изотопного обмена и дистилляции. </w:t>
      </w:r>
    </w:p>
    <w:p w14:paraId="1A14717F"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Использовать для этой цели установки, обнаруженные на германских химических заводах «Лейна Верке» и в Биттерфельде.</w:t>
      </w:r>
    </w:p>
    <w:p w14:paraId="1D52E0E4"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Обязать Мосгорисполком (т. Попова):</w:t>
      </w:r>
    </w:p>
    <w:p w14:paraId="0F8A56CF"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а) передать в ведение Наркомхимпрома Московский электролизный завод со всем наличным составом работников, оборудованием, материалами, транспортом, жилплощадью и подсобным хозяйством по состоянию на 1 августа 1945 г.;</w:t>
      </w:r>
    </w:p>
    <w:p w14:paraId="4930FDB8"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б) в трехмесячный срок возвратить ГСНИИ-42 Наркомхимпрома временно заселенный в 1941 г. недостроенный дом № 32 по Воронцовской ул., принадлежащий ГСНИИ-42, предоставив проживающим в этом доме жильцам площадь в других домах Мосгорисполкома.</w:t>
      </w:r>
    </w:p>
    <w:p w14:paraId="7782505C"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3. Распространить на ГСНИИ-42, Физико-химический институт им. Карпова, ГСПИ-3, ГИАП и НИОПИК Наркомхимпрома систему оплаты труда, принятую для научно-исследовательских и проектных институтов Наркомчермета.</w:t>
      </w:r>
    </w:p>
    <w:p w14:paraId="5D51D56D"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Наркомхимпром (т. Первухина) и НКО СССР (т. Хрулева) обеспечить вывоз из Германии автомашинами на Львовскую перевалочную базу Наркомхимпрома и отправку на предприятия Наркомхимпрома с последней специальными вагонами с проводниками следующего оборудования:</w:t>
      </w:r>
    </w:p>
    <w:p w14:paraId="2775A81E"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а) дистилляционной колонны и опытного электролизера с химического завода в Биттерфельде в срок с 10 по 20 сентября 1945 г.;</w:t>
      </w:r>
    </w:p>
    <w:p w14:paraId="67BF417E"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б) малой опытной установки с завода «Лейна Верке» в срок с 10 по 20 сентября 1945 г.;</w:t>
      </w:r>
    </w:p>
    <w:p w14:paraId="2F405A43"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в) большой опытной установки с завода «Лейна Верке» в срок с 1 по 10 ноября 1945 г.</w:t>
      </w:r>
    </w:p>
    <w:p w14:paraId="52D38DDC"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Т. Первухину командировать на место одного из своих заместителей для обеспечения демонтажа указанного оборудования, необходимого ремонта его, комплектации и наблюдения за погрузкой как непосредственно на заводах, так и на Львовской перевалочной базе.</w:t>
      </w:r>
    </w:p>
    <w:p w14:paraId="18F622BE"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Наркомвнешторг (т. Микояна) срочно закупить и поставить Нар- комхимпрому в IV кв. 1945 г. за счет импорта из США 50 т диафрагменного асбестового полотна по образцам, представляемым Наркомхимпромом.</w:t>
      </w:r>
    </w:p>
    <w:p w14:paraId="359F8321"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Наркомэлектропром (т. Кабанова):</w:t>
      </w:r>
    </w:p>
    <w:p w14:paraId="437653FE"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а) поставить в IV кв. 1945 г. Наркомхимпрому два мотор-генератора постоянного тока мощностью по 250 кВт, напряжением до 250 В и силой тока 1 000 А;</w:t>
      </w:r>
    </w:p>
    <w:p w14:paraId="2D810A4C"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б) произвести на Московском трансформаторном заводе в IV кв. 1945 г. и первом полугодии 1946 г. ремонт 20 катушек трансформаторного типа ТЦРК 1500/35000 по заказу Чирчикского электрохимического комбината Наркомхимпрома;</w:t>
      </w:r>
    </w:p>
    <w:p w14:paraId="4A74C2FA"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в) изготовить в сентябре и в IV кв. 1945 г. 8 шт. запасных катушек к трансформаторам типа ТЦРК 1 500/35 000 для Чирчикского электрохимического комбината Наркомхимпрома, в том числе высоковольтных 5 шт. и низковольтных 3 шт.;</w:t>
      </w:r>
    </w:p>
    <w:p w14:paraId="7C68C197"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г) изготовить в сентябре и в IV кв. 1945 г. на своих заводах детали к ртутным выпрямителям РВ-50У из пирофилита, фарфора и графита по заказу Чирчикского электрохимического комбината Наркомхимпрома;</w:t>
      </w:r>
    </w:p>
    <w:p w14:paraId="59D7B6B7"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д) изготовить в IV кв. 1945 г. на своих заводах для Чирчикского электрохимического комбината Наркомхимпрома сигнальных ламп 60-вольтных с двухконтактным цоколем, типа «Сван-малый», мощностью 5 Вт в количестве 10 ООО шт.</w:t>
      </w:r>
    </w:p>
    <w:p w14:paraId="438963DF"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Возложить ответственность за выполнение настоящего задания на заместителя наркома электропромышленности т. Алексенко.</w:t>
      </w:r>
    </w:p>
    <w:p w14:paraId="08C9303E"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Наркомминвооружения (т. Паршина):</w:t>
      </w:r>
    </w:p>
    <w:p w14:paraId="294C5FEA"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а) выполнять заказы Чирчикского электрохимического комбината Наркомхимпрома на заводе № 724 на запасные части в сумме 60 тыс. руб. ежеквартально;</w:t>
      </w:r>
    </w:p>
    <w:p w14:paraId="72085FFB"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б) обеспечить изготовление на заводе № 726 электролизера Ф-6 в сентябре 1945 г. и остальных деталей — в сроки по распоряжению ГОКО от 2 августа 1945 г 1937 вышел приказ НКОП № 9703сс.</w:t>
      </w:r>
    </w:p>
    <w:p w14:paraId="4657276E"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Возложить ответственность за выполнение настоящего задания на зам. наркома минометного вооружения т. Переливченко.</w:t>
      </w:r>
    </w:p>
    <w:p w14:paraId="18907B8F"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8. Обязать Наркомрезинпром (т. Митрохина) изготовить и поставить Чир- чикскому электрохимическому комбинату Наркомхимпрома в ноябре 1945 г. 1 500 кг листовой маслоупорной резины толщиной 10-12 мм.</w:t>
      </w:r>
    </w:p>
    <w:p w14:paraId="79E0D332"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9. Обязать Наркомэлектростанций (т. Жимерина) обеспечить в зимний период времени (ноябрь-март) подачу электроэнергии Чирчикскому электрохимическому комбинату Наркомхимпрома в полной потребности.</w:t>
      </w:r>
    </w:p>
    <w:p w14:paraId="4113127C"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Поручить Госплану СССР (т. Борисову) определить Чирчикскому электрохимическому комбинату на это время лимит электроэнергии.</w:t>
      </w:r>
    </w:p>
    <w:p w14:paraId="13B8F97D"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10. Обязать Наркомчермет (т. Тевосяна), Наркомэлектропром (т. Кабанова), Наркомавиапром (т. Шахурина), Наркомрезинпром (т. Митрохина), Нарком- тяжмаш (т. Казакова), Наркомсредмаш (т. Акопова), Наркомстройматериалов СССР (т. Соснина), Наркомстанкостроения (т. Ефремова), Наркомминвооружения (т. Паршина), Главнефтеснаб при СНК СССР (т. Вовченко), Нарком- текстиль СССР (т. Седина), Наркомлегпром СССР (т. Лукина) обеспечить поставку Наркомхимпрому за счет перенесения срока поставки другим потребителям на IV кв. 1945 г. для Чирчикского электрохимического комбината и Московского электролизного завода материалов и оборудования согласно Приложению.</w:t>
      </w:r>
    </w:p>
    <w:p w14:paraId="3A47ED1A"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11. Разрешить Наркомхимпрому (т. Первухину) израсходовать на премирование работников, отличившихся на проектных, исследовательских и опытных работах по производству продукта № 180, 150 тыс. руб.</w:t>
      </w:r>
    </w:p>
    <w:p w14:paraId="745FDD3A"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12. Обязать Наркомфин СССР (т. Зверева) выделить из резервного фонда Совнаркома СССР Наркомхимпрому в сентябре и в IV кв. 1945 г. для покрытия эксплуатационных расходов по установке № 470 Чирчикского электрохимического комбината Наркохимпрома 2 млн. руб.</w:t>
      </w:r>
    </w:p>
    <w:p w14:paraId="1CB6F1A9"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Государственного Комитета Обороны И. Сталин</w:t>
      </w:r>
    </w:p>
    <w:p w14:paraId="31618FFA"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Помета после текста, машинописью: Послано т.т. Берия, Ванникову, Первухину, Махневу — все; Наркомам — соответственно (15720).</w:t>
      </w:r>
    </w:p>
    <w:p w14:paraId="06DD2A6A" w14:textId="77777777" w:rsidR="009F7D0D" w:rsidRPr="00F2675E" w:rsidRDefault="009F7D0D" w:rsidP="00536344">
      <w:pPr>
        <w:spacing w:after="0" w:line="240" w:lineRule="auto"/>
        <w:jc w:val="both"/>
        <w:rPr>
          <w:rFonts w:ascii="Times New Roman" w:hAnsi="Times New Roman"/>
          <w:sz w:val="16"/>
          <w:szCs w:val="16"/>
        </w:rPr>
      </w:pPr>
    </w:p>
    <w:p w14:paraId="6DB0C7A6"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4 сентября 1945 г. Постановление ГОКО № 9967сс/оп «О производстве продукта № 180 на заводах Наркомхимпрома»</w:t>
      </w:r>
    </w:p>
    <w:p w14:paraId="31E80C6A"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Москва, Кремль</w:t>
      </w:r>
    </w:p>
    <w:p w14:paraId="2E310192"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29160752"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Комитет Обороны ПОСТАНОВЛЯЕТ:</w:t>
      </w:r>
    </w:p>
    <w:p w14:paraId="4D23A0FE"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Наркомхимпром (т. Первухина) совместно с Лабораторией № 2 Академии наук СССР:</w:t>
      </w:r>
    </w:p>
    <w:p w14:paraId="6AE3FFB2"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не позднее чем в I кв. 1946 г. на Московском электролизном заводе производственную установку для окончательного концентрирования продукта № 180, получаемого на Чирчикском электрохимическом комбинате НКХП;</w:t>
      </w:r>
    </w:p>
    <w:p w14:paraId="47D53E2F"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б) обеспечить изготовление и пуск в IV кв. 1945 г. опытной колонны по изотопному обмену на Чирчикском электрохимическом комбинате;</w:t>
      </w:r>
    </w:p>
    <w:p w14:paraId="5ABF67EA"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в) организовать в ГСНИИ-42, на Московском электролизном заводе и в Физико-химическом институте им. Карпова научно-исследовательские и опытные работы по получению продукта № 180 методами электролитического разделения, изотопного обмена и дистилляции.</w:t>
      </w:r>
    </w:p>
    <w:p w14:paraId="7C0269D9"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2 Документ заверен печатью: «Протокольная часть. Управление делами СНК Союза ССР» (15720).</w:t>
      </w:r>
    </w:p>
    <w:p w14:paraId="03A3B4FA" w14:textId="77777777" w:rsidR="009F7D0D" w:rsidRPr="00F2675E" w:rsidRDefault="009F7D0D" w:rsidP="00536344">
      <w:pPr>
        <w:spacing w:after="0" w:line="240" w:lineRule="auto"/>
        <w:jc w:val="both"/>
        <w:rPr>
          <w:rFonts w:ascii="Times New Roman" w:hAnsi="Times New Roman"/>
          <w:sz w:val="16"/>
          <w:szCs w:val="16"/>
        </w:rPr>
      </w:pPr>
    </w:p>
    <w:p w14:paraId="3A629A23" w14:textId="77777777" w:rsidR="009F7D0D"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вышло Постановление ГКО № 9968 О передаче Первому Главному управлению при Совнаркоме СССР Государственного союзного проектного института № 11 (ГСПИ-11) Наркомбоеприпасов. РГАНИР, Фонд ГКО, д. 463, лл. 14 (11012).</w:t>
      </w:r>
      <w:r w:rsidR="009F7D0D" w:rsidRPr="00F2675E">
        <w:rPr>
          <w:rFonts w:ascii="Times New Roman" w:hAnsi="Times New Roman"/>
          <w:sz w:val="16"/>
          <w:szCs w:val="16"/>
        </w:rPr>
        <w:t>\\</w:t>
      </w:r>
    </w:p>
    <w:p w14:paraId="73BFF6D8" w14:textId="77777777" w:rsidR="009F7D0D" w:rsidRPr="00F2675E" w:rsidRDefault="009F7D0D" w:rsidP="00536344">
      <w:pPr>
        <w:autoSpaceDE w:val="0"/>
        <w:autoSpaceDN w:val="0"/>
        <w:adjustRightInd w:val="0"/>
        <w:spacing w:after="0" w:line="240" w:lineRule="auto"/>
        <w:jc w:val="both"/>
        <w:rPr>
          <w:rFonts w:ascii="Times New Roman" w:hAnsi="Times New Roman"/>
          <w:sz w:val="16"/>
          <w:szCs w:val="16"/>
        </w:rPr>
      </w:pPr>
    </w:p>
    <w:p w14:paraId="266DBD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г. ГОСУДАРСТВЕННЫЙ КОМИТЕТ ОБОРОНЫ ПОСТАНОВЛЕНИЕ № ГКО-9968сс/оп</w:t>
      </w:r>
    </w:p>
    <w:p w14:paraId="5B02E332" w14:textId="77777777" w:rsidR="009F7D0D"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Москва, Кремль</w:t>
      </w:r>
    </w:p>
    <w:p w14:paraId="18D2DA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 передаче Первому Главному управлению при Совнаркоме СССР Государственного союзного проектного института № 11 (ГСПИ-11) Наркомбоеприпасов</w:t>
      </w:r>
    </w:p>
    <w:p w14:paraId="6C2536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целях обеспечения проектами и сметами строительства предприятий 1-го Главного управления при Совнаркоме СССР Государственный Комитет Обороны ПОСТАНОВЛЯЕТ: </w:t>
      </w:r>
    </w:p>
    <w:p w14:paraId="6AA7964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Обязать Наркомбоеприпасов передать 1-му Главному управлению при Совнаркоме СССР Государственный союзный проектный институт № 11 (ГСПИ-11) в г.Ленинграде со всеми материально-техническими ресурсами и личным составом по состоянию на 1 сентября 1945 г. </w:t>
      </w:r>
    </w:p>
    <w:p w14:paraId="3A3CDE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Освободить ГСПИ-11 от всех проектных работ, не связанных с Наркомбоеприпасов. </w:t>
      </w:r>
    </w:p>
    <w:p w14:paraId="4C3E792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тт. Ванникову и Хруничеву рассмотреть портфель заказов ГСПИ-11 для Наркомбоеприпасов и большую часть этих заказов передать другим проектным организациям Наркомбоеприпасов. </w:t>
      </w:r>
    </w:p>
    <w:p w14:paraId="13BBE3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 Обязать т. Хруничева: </w:t>
      </w:r>
    </w:p>
    <w:p w14:paraId="2A0267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освободить к 1 ноября 1945 г. помещения ГСПИ-11, занятые Государственным строительно-монтажным трестом № 3 Наркомбоеприпасов, разместив указанный трест на заводах № 4 и 77 Наркомбоеприпасов; </w:t>
      </w:r>
    </w:p>
    <w:p w14:paraId="3958DE4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закрепить за ГСПИ-11 50 % квартир в надстройке дома № 2 по Международному проспекту в г. Ленинграде. </w:t>
      </w:r>
    </w:p>
    <w:p w14:paraId="215385E9" w14:textId="77777777" w:rsidR="009F7D0D"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НКО СССР и другие наркоматы откомандировать в ГСПИ-11 ранее работавших в этом институте сотрудников, находящихся в настоящее время в армии и других ведомствах, по списку 1-го Главного управления при Совнаркоме СССР.</w:t>
      </w:r>
    </w:p>
    <w:p w14:paraId="1C44FFC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ПРЕДСЕДАТЕЛЬ ГОСУДАРСТВЕННОГО КОМИТЕТА ОБОРОНЫ И. СТАЛИН </w:t>
      </w:r>
    </w:p>
    <w:p w14:paraId="1E146D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Послано: </w:t>
      </w:r>
    </w:p>
    <w:p w14:paraId="10AF02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т.т. Берия, Ванникову, Хруничеву, Махневу - все; </w:t>
      </w:r>
    </w:p>
    <w:p w14:paraId="2510AC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Булганину, Голикову, Смородинову – 4 (12650).</w:t>
      </w:r>
    </w:p>
    <w:p w14:paraId="0BABC3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881DEF"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4 сентября 1945 г. Постановление ГОКО № 9968сс/оп «О передаче 1-му Главному управлению при Совнаркоме СССР Государственного союзного проектного института № 11 (ГСПИ-11) Наркомбоеприпасов»</w:t>
      </w:r>
    </w:p>
    <w:p w14:paraId="1BF13491"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0F7A50E2"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 (Особая папка)</w:t>
      </w:r>
    </w:p>
    <w:p w14:paraId="627D9609"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В целях обеспечения проектами и сметами строительства предприятий 1-го Главного управления при Совнаркоме СССР Государственный Комитет Обороны ПОСТАНОВЛЯЕТ:</w:t>
      </w:r>
    </w:p>
    <w:p w14:paraId="06F1D05C"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Наркомбоеприпасов передать 1-му Главному управлению при Совнаркоме СССР Государственный союзный проектный институт № 11 (ГСПИ-11) в г. Ленинграде со всеми материально-техническими ресурсами и личным составом по состоянию на 1 сентября 1945 г.</w:t>
      </w:r>
    </w:p>
    <w:p w14:paraId="05D2FAEB"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2. Освободить ГСПИ-11 от всех проектных работ, не связанных с Наркомбоеприпасов.</w:t>
      </w:r>
    </w:p>
    <w:p w14:paraId="09F0C445"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Поручить тт. Ванникову и Хруничеву рассмотреть портфель заказов ГСПИ-11 для Наркомбоеприпасов и большую часть этих заказов передать другим проектным организациям Наркомбоеприпасов.</w:t>
      </w:r>
    </w:p>
    <w:p w14:paraId="74A635B3"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т. Хруничева:</w:t>
      </w:r>
    </w:p>
    <w:p w14:paraId="2766FB6E"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а) освободить к 1 ноября 1945 г. помещения ГСПИ-11, занятые Государственным строительно-монтажным трестом № 3 Наркомбоеприпасов, разместив указанный трест на заводах № 4 и 77 Наркомбоеприпасов;</w:t>
      </w:r>
    </w:p>
    <w:p w14:paraId="34C877EA"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б) закрепить за ГСПИ-11 50 % квартир в надстройке дома № 2 по Международному проспекту в г. Ленинграде.</w:t>
      </w:r>
    </w:p>
    <w:p w14:paraId="09AD1464"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НКО СССР и другие наркоматы откомандировать в ГСПИ-11 ранее работавших в этом институте сотрудников, находящихся в настоящее время в армии и других ведомствах, по списку 1-го Главного управления при Совнаркоме СССР.</w:t>
      </w:r>
    </w:p>
    <w:p w14:paraId="4FF405A3"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Государственного Комитета Обороны И. Сталин</w:t>
      </w:r>
    </w:p>
    <w:p w14:paraId="5F8918BA" w14:textId="77777777" w:rsidR="009F7D0D" w:rsidRPr="00F2675E" w:rsidRDefault="009F7D0D"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Помета после текста, машинописью: Послано т.т. Берия, Ванникову, Хруничеву, Махневу — все; Булганину, Голикову, Смородиноеу — 4 (15720).</w:t>
      </w:r>
    </w:p>
    <w:p w14:paraId="29868198" w14:textId="77777777" w:rsidR="009F7D0D" w:rsidRPr="00F2675E" w:rsidRDefault="009F7D0D" w:rsidP="00536344">
      <w:pPr>
        <w:spacing w:after="0" w:line="240" w:lineRule="auto"/>
        <w:jc w:val="both"/>
        <w:rPr>
          <w:rFonts w:ascii="Times New Roman" w:hAnsi="Times New Roman"/>
          <w:sz w:val="16"/>
          <w:szCs w:val="16"/>
        </w:rPr>
      </w:pPr>
    </w:p>
    <w:p w14:paraId="28267E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вышло Распоряжение ГКО № 9969. О выделении 100 т бензина для перевозки репатриируемых граждан. РГАНИР, Фонд ГКО, д. 463, лл. 15 (11012).</w:t>
      </w:r>
    </w:p>
    <w:p w14:paraId="67DE75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56267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вышло Постановление ГКО № 9970 О мероприятиях по развитию научно-исследовательских работ в области синтеза каучука (7374, 16-18).</w:t>
      </w:r>
    </w:p>
    <w:p w14:paraId="700DDC1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EC283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вышло Постановление ГКО № 9971 Об оплате остатков нескомплектованных элементов боеприпасов, принятых от промышленности и находящихся на базах НКО СССР и НКВМФ. РГАНИР, Фонд ГКО, д. 463, лл. 19-20, 21-30 (11012).</w:t>
      </w:r>
    </w:p>
    <w:p w14:paraId="67288D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9B689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Минхимпром получил задание на производство тяжелой воды (1566,224).</w:t>
      </w:r>
    </w:p>
    <w:p w14:paraId="0AB867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F6A34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года - Решение ГКО об организации производства тяжелой воды (10549).</w:t>
      </w:r>
    </w:p>
    <w:p w14:paraId="085B41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FE94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года - Решение ГКО о передаче в ПГУ ГСПИ-11 (ныне ВПО ВНИПИЭТ, г. Санкт-Петербург) - головной проектной организации (директор - А.И. Гутов) (10549).</w:t>
      </w:r>
    </w:p>
    <w:p w14:paraId="54A1F7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99C32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79DFA79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42E686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в СССР ликвидирован Государственный Комитет Обороны (4962).</w:t>
      </w:r>
    </w:p>
    <w:p w14:paraId="5368627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696D6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был упразднен ГКО (1348,123).</w:t>
      </w:r>
    </w:p>
    <w:p w14:paraId="43AE35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3ABDB1" w14:textId="77777777" w:rsidR="00E2356D" w:rsidRPr="00F2675E" w:rsidRDefault="00E2356D" w:rsidP="00536344">
      <w:pPr>
        <w:spacing w:after="0" w:line="240" w:lineRule="auto"/>
        <w:jc w:val="both"/>
        <w:rPr>
          <w:rFonts w:ascii="Times New Roman" w:hAnsi="Times New Roman"/>
          <w:sz w:val="16"/>
          <w:szCs w:val="16"/>
        </w:rPr>
      </w:pPr>
      <w:r w:rsidRPr="00F2675E">
        <w:rPr>
          <w:rFonts w:ascii="Times New Roman" w:hAnsi="Times New Roman"/>
          <w:sz w:val="16"/>
          <w:szCs w:val="16"/>
        </w:rPr>
        <w:t>4 сентября 1945. Президиум Верховного Совета СССР принял Указ об упразднении Государственного Комитета Обороны в связи с окончанием войны и прекращением в стране чрезвычайного положения (18688).</w:t>
      </w:r>
    </w:p>
    <w:p w14:paraId="218BE793" w14:textId="77777777" w:rsidR="00E2356D" w:rsidRPr="00F2675E" w:rsidRDefault="00E2356D" w:rsidP="00536344">
      <w:pPr>
        <w:spacing w:after="0" w:line="240" w:lineRule="auto"/>
        <w:jc w:val="both"/>
        <w:rPr>
          <w:rFonts w:ascii="Times New Roman" w:hAnsi="Times New Roman"/>
          <w:sz w:val="16"/>
          <w:szCs w:val="16"/>
        </w:rPr>
      </w:pPr>
    </w:p>
    <w:p w14:paraId="0F3FB5B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A29FF2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82D2E76" w14:textId="77777777" w:rsidR="00805BEA" w:rsidRPr="00F2675E" w:rsidRDefault="00805BEA"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4 сентября </w:t>
      </w:r>
      <w:r w:rsidRPr="00F2675E">
        <w:rPr>
          <w:rFonts w:ascii="Times New Roman" w:hAnsi="Times New Roman"/>
          <w:sz w:val="16"/>
          <w:szCs w:val="16"/>
        </w:rPr>
        <w:t xml:space="preserve">в 1945 году через 2 дня после подписания акта о капитуляции Японии, японские части на атолле Уэйк(Wake) прекратили сопротивление и сдались американцам. В плен попало 2200 человек во главе с контр-адмиралом Шигематсу Сакаибара. В 1947 адмирал Сакаибара был приговорён американским военным судом к смертной казни, за то, что в декабре 41-го отдал приказ о расстреле 96 американских военнопленных, захваченных на острове </w:t>
      </w:r>
    </w:p>
    <w:p w14:paraId="585C5BC7" w14:textId="77777777" w:rsidR="00805BEA" w:rsidRPr="00F2675E" w:rsidRDefault="00805BEA" w:rsidP="00536344">
      <w:pPr>
        <w:spacing w:after="0" w:line="240" w:lineRule="auto"/>
        <w:jc w:val="both"/>
        <w:rPr>
          <w:rFonts w:ascii="Times New Roman" w:hAnsi="Times New Roman"/>
          <w:sz w:val="16"/>
          <w:szCs w:val="16"/>
        </w:rPr>
      </w:pPr>
    </w:p>
    <w:p w14:paraId="6A39C53F" w14:textId="77777777" w:rsidR="00805BEA" w:rsidRPr="00F2675E" w:rsidRDefault="00805BEA"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4 сентября </w:t>
      </w:r>
      <w:r w:rsidRPr="00F2675E">
        <w:rPr>
          <w:rFonts w:ascii="Times New Roman" w:hAnsi="Times New Roman"/>
          <w:sz w:val="16"/>
          <w:szCs w:val="16"/>
        </w:rPr>
        <w:t>в 1945 году объединенный разведывательный комитет США издал меморандум об отборе 20 наиболее важных объектов на территории СССР для атомной бомбардировки. Начало ''холодной войны'' (14759) (14759).</w:t>
      </w:r>
    </w:p>
    <w:p w14:paraId="4550E790" w14:textId="77777777" w:rsidR="00805BEA" w:rsidRPr="00F2675E" w:rsidRDefault="00805BEA" w:rsidP="00536344">
      <w:pPr>
        <w:spacing w:after="0" w:line="240" w:lineRule="auto"/>
        <w:jc w:val="both"/>
        <w:rPr>
          <w:rFonts w:ascii="Times New Roman" w:hAnsi="Times New Roman"/>
          <w:sz w:val="16"/>
          <w:szCs w:val="16"/>
        </w:rPr>
      </w:pPr>
    </w:p>
    <w:p w14:paraId="4BD06B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1945 был сформирован кабинет Сукарно в Индонезии (3960, 345).</w:t>
      </w:r>
    </w:p>
    <w:p w14:paraId="15C4BE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D2564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B4473D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C1D43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сентября 1945 года зам. командующего ВВС маршал авиации Ворожейкин и член Военсовета ВВС генерал-полковник авиации Шиманов писали письмо N 660415с Шахурину.</w:t>
      </w:r>
    </w:p>
    <w:p w14:paraId="79B035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Нам необходимо доставить 128 самолетов Ил-10 в САВО и 128 самолетов Ил-10 в Баку.</w:t>
      </w:r>
    </w:p>
    <w:p w14:paraId="780D53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 и 18 заводах в настоящее время имеется 140 боеготовых самолетов Ил-10.</w:t>
      </w:r>
    </w:p>
    <w:p w14:paraId="3249B8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Перегнать эти самолеты на такое значительное расстояние (в Баку и Ташкент) не представляется возможным в связи с недостатком горючего.</w:t>
      </w:r>
    </w:p>
    <w:p w14:paraId="513C01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Перегонять же их в запасную авиабригаду временно, в силу той же причины, нет смысла.</w:t>
      </w:r>
    </w:p>
    <w:p w14:paraId="060F9A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Поэтому прошу самолеты содержать временно на аэродроме заводов, имея в виду отправку их по ж.д., как только будут даны транспорта (1879).</w:t>
      </w:r>
    </w:p>
    <w:p w14:paraId="1FB07D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D181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5 сентября 1945 года приказом НКАП за № 595 для удовлетворения самолетных и моторных заводов трубами, профилями и прутками из алюминиевых сплавов заводу № 65 было поручено организовать производство этих полуфабрикатов.</w:t>
      </w:r>
    </w:p>
    <w:p w14:paraId="107250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приказа МАП № 289 от 13 мая 1946 года завод приступил к восстановлению прокатного производства.</w:t>
      </w:r>
    </w:p>
    <w:p w14:paraId="0C87B5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4D4F23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701E1C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реорганизации филиала в самостоятельный завод № 65 директором завода № 95 был назначен Румянцев Б.Ф.</w:t>
      </w:r>
    </w:p>
    <w:p w14:paraId="4E3F46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Приказом НКАП № 254/к от 22 марта 1944 года на должность директора завода назначен Коваль Б.А.</w:t>
      </w:r>
    </w:p>
    <w:p w14:paraId="6C900A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CE8D6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3B6806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20E0EB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Москва, Кунцево, ул. Горбунова, д. 20 (9894).</w:t>
      </w:r>
    </w:p>
    <w:p w14:paraId="6FAA2F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F8B6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сентября 1945 года была подготовлена справка:</w:t>
      </w:r>
    </w:p>
    <w:p w14:paraId="567462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постановлением СНК № 2046 от 12 августа 1945 года “О производстве радиоприемников и радиодеталей для продажи населению” НКАП организует производство радиоприемников на вновь восстанавливаемом заводе № 287 в Ленинграде (8950).</w:t>
      </w:r>
    </w:p>
    <w:p w14:paraId="49F6C3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AC70DC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167507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387F8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сентября 1945 г. в отправленном пись</w:t>
      </w:r>
      <w:r w:rsidRPr="00F2675E">
        <w:rPr>
          <w:rFonts w:ascii="Times New Roman" w:hAnsi="Times New Roman"/>
          <w:sz w:val="16"/>
          <w:szCs w:val="16"/>
        </w:rPr>
        <w:softHyphen/>
        <w:t>ме на имя Л.П. Берия маршал бронетанко</w:t>
      </w:r>
      <w:r w:rsidRPr="00F2675E">
        <w:rPr>
          <w:rFonts w:ascii="Times New Roman" w:hAnsi="Times New Roman"/>
          <w:sz w:val="16"/>
          <w:szCs w:val="16"/>
        </w:rPr>
        <w:softHyphen/>
        <w:t>вых войск Я.Н. Федоренко и генерал-полков</w:t>
      </w:r>
      <w:r w:rsidRPr="00F2675E">
        <w:rPr>
          <w:rFonts w:ascii="Times New Roman" w:hAnsi="Times New Roman"/>
          <w:sz w:val="16"/>
          <w:szCs w:val="16"/>
        </w:rPr>
        <w:softHyphen/>
        <w:t>ник танковых войск Н.И. Бирюков просили дать указания В.А. Малышеву:</w:t>
      </w:r>
    </w:p>
    <w:p w14:paraId="2254EA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w:t>
      </w:r>
      <w:r w:rsidRPr="00F2675E">
        <w:rPr>
          <w:rFonts w:ascii="Times New Roman" w:hAnsi="Times New Roman"/>
          <w:iCs/>
          <w:sz w:val="16"/>
          <w:szCs w:val="16"/>
        </w:rPr>
        <w:t>О срочном предъявлении комиссии на повторные испытания двух образцов Т-54, доработанных в соответствии с заклю</w:t>
      </w:r>
      <w:r w:rsidRPr="00F2675E">
        <w:rPr>
          <w:rFonts w:ascii="Times New Roman" w:hAnsi="Times New Roman"/>
          <w:iCs/>
          <w:sz w:val="16"/>
          <w:szCs w:val="16"/>
        </w:rPr>
        <w:softHyphen/>
        <w:t>чением комиссии (один с планетарной транс</w:t>
      </w:r>
      <w:r w:rsidRPr="00F2675E">
        <w:rPr>
          <w:rFonts w:ascii="Times New Roman" w:hAnsi="Times New Roman"/>
          <w:iCs/>
          <w:sz w:val="16"/>
          <w:szCs w:val="16"/>
        </w:rPr>
        <w:softHyphen/>
        <w:t>миссией, другой с ПМП).</w:t>
      </w:r>
    </w:p>
    <w:p w14:paraId="2EAB18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Cs/>
          <w:sz w:val="16"/>
          <w:szCs w:val="16"/>
        </w:rPr>
        <w:t>2. О выработке предложений по органи</w:t>
      </w:r>
      <w:r w:rsidRPr="00F2675E">
        <w:rPr>
          <w:rFonts w:ascii="Times New Roman" w:hAnsi="Times New Roman"/>
          <w:iCs/>
          <w:sz w:val="16"/>
          <w:szCs w:val="16"/>
        </w:rPr>
        <w:softHyphen/>
        <w:t>зации серийного выпуска Т-54» (11468).</w:t>
      </w:r>
    </w:p>
    <w:p w14:paraId="74DD87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195A2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сентября 1945 г. в письме на имя Л.П. Бе</w:t>
      </w:r>
      <w:r w:rsidRPr="00F2675E">
        <w:rPr>
          <w:rFonts w:ascii="Times New Roman" w:hAnsi="Times New Roman"/>
          <w:sz w:val="16"/>
          <w:szCs w:val="16"/>
        </w:rPr>
        <w:softHyphen/>
        <w:t>рия, маршал бронетанковых войск Я.Н. Федоренко и генерал-пол</w:t>
      </w:r>
      <w:r w:rsidRPr="00F2675E">
        <w:rPr>
          <w:rFonts w:ascii="Times New Roman" w:hAnsi="Times New Roman"/>
          <w:sz w:val="16"/>
          <w:szCs w:val="16"/>
        </w:rPr>
        <w:softHyphen/>
        <w:t>ковник танковых войск Н.И. Бирюков просили дать указания В.А. Малышеву:</w:t>
      </w:r>
    </w:p>
    <w:p w14:paraId="14974E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 срочном предъявлении комиссии на повторные испытания двух Т-54, доработанных в соответствии с заключением комиссии (один с планетарной трансмиссией, другой с ПМП).</w:t>
      </w:r>
    </w:p>
    <w:p w14:paraId="0BA9D6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 выработке предложений по организации серийного выпус</w:t>
      </w:r>
      <w:r w:rsidRPr="00F2675E">
        <w:rPr>
          <w:rFonts w:ascii="Times New Roman" w:hAnsi="Times New Roman"/>
          <w:sz w:val="16"/>
          <w:szCs w:val="16"/>
        </w:rPr>
        <w:softHyphen/>
        <w:t>ка Т-54» (11770).</w:t>
      </w:r>
    </w:p>
    <w:p w14:paraId="0DA6A4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D10055C" w14:textId="55DD659D" w:rsidR="00E2356D" w:rsidRPr="00F2675E" w:rsidRDefault="00E2356D" w:rsidP="00536344">
      <w:pPr>
        <w:pStyle w:val="ae"/>
        <w:shd w:val="clear" w:color="auto" w:fill="FFFFFF"/>
        <w:spacing w:before="0" w:after="0"/>
        <w:jc w:val="both"/>
        <w:rPr>
          <w:color w:val="auto"/>
          <w:sz w:val="16"/>
          <w:szCs w:val="16"/>
        </w:rPr>
      </w:pPr>
      <w:r w:rsidRPr="00F2675E">
        <w:rPr>
          <w:color w:val="auto"/>
          <w:sz w:val="16"/>
          <w:szCs w:val="16"/>
        </w:rPr>
        <w:t>5</w:t>
      </w:r>
      <w:r w:rsidR="00094A30">
        <w:rPr>
          <w:color w:val="auto"/>
          <w:sz w:val="16"/>
          <w:szCs w:val="16"/>
        </w:rPr>
        <w:t xml:space="preserve"> </w:t>
      </w:r>
      <w:r w:rsidRPr="00F2675E">
        <w:rPr>
          <w:color w:val="auto"/>
          <w:sz w:val="16"/>
          <w:szCs w:val="16"/>
        </w:rPr>
        <w:t>сентября 1945</w:t>
      </w:r>
      <w:r w:rsidR="00094A30">
        <w:rPr>
          <w:color w:val="auto"/>
          <w:sz w:val="16"/>
          <w:szCs w:val="16"/>
        </w:rPr>
        <w:t xml:space="preserve"> </w:t>
      </w:r>
      <w:r w:rsidRPr="00F2675E">
        <w:rPr>
          <w:color w:val="auto"/>
          <w:sz w:val="16"/>
          <w:szCs w:val="16"/>
        </w:rPr>
        <w:t>года проект плана обсудили на заседании Политбюро ЦК ВКП(б). Количество больших океанских подлодок предложили уменьшить в четыре с лишним раза. Решили для рассмотрения проекта, представленного НК ВМФ, назначить комиссию во главе с заместителем председателя Совнаркома Маршалом Советского Союза Л.П.</w:t>
      </w:r>
      <w:r w:rsidR="00094A30">
        <w:rPr>
          <w:color w:val="auto"/>
          <w:sz w:val="16"/>
          <w:szCs w:val="16"/>
        </w:rPr>
        <w:t xml:space="preserve"> </w:t>
      </w:r>
      <w:r w:rsidRPr="00F2675E">
        <w:rPr>
          <w:color w:val="auto"/>
          <w:sz w:val="16"/>
          <w:szCs w:val="16"/>
        </w:rPr>
        <w:t>Берией. Она подготовила проект постановления «О десятилетнем плане военного судостроения на 1946—1955</w:t>
      </w:r>
      <w:r w:rsidR="00094A30">
        <w:rPr>
          <w:color w:val="auto"/>
          <w:sz w:val="16"/>
          <w:szCs w:val="16"/>
        </w:rPr>
        <w:t xml:space="preserve"> </w:t>
      </w:r>
      <w:r w:rsidRPr="00F2675E">
        <w:rPr>
          <w:color w:val="auto"/>
          <w:sz w:val="16"/>
          <w:szCs w:val="16"/>
        </w:rPr>
        <w:t>гг.», который 27</w:t>
      </w:r>
      <w:r w:rsidR="00094A30">
        <w:rPr>
          <w:color w:val="auto"/>
          <w:sz w:val="16"/>
          <w:szCs w:val="16"/>
        </w:rPr>
        <w:t xml:space="preserve"> </w:t>
      </w:r>
      <w:r w:rsidRPr="00F2675E">
        <w:rPr>
          <w:color w:val="auto"/>
          <w:sz w:val="16"/>
          <w:szCs w:val="16"/>
        </w:rPr>
        <w:t>ноября 1945</w:t>
      </w:r>
      <w:r w:rsidR="00094A30">
        <w:rPr>
          <w:color w:val="auto"/>
          <w:sz w:val="16"/>
          <w:szCs w:val="16"/>
        </w:rPr>
        <w:t xml:space="preserve"> </w:t>
      </w:r>
      <w:r w:rsidRPr="00F2675E">
        <w:rPr>
          <w:color w:val="auto"/>
          <w:sz w:val="16"/>
          <w:szCs w:val="16"/>
        </w:rPr>
        <w:t>года принял Совнарком СССР. В соответствии с ним ВМФ должен был получить 367 ПЛ, из них 40 больших, 204 средние и 123 малые (19841).</w:t>
      </w:r>
    </w:p>
    <w:p w14:paraId="7AAA680B" w14:textId="77777777" w:rsidR="00E2356D" w:rsidRPr="00F2675E" w:rsidRDefault="00E2356D" w:rsidP="00536344">
      <w:pPr>
        <w:pStyle w:val="ae"/>
        <w:shd w:val="clear" w:color="auto" w:fill="FFFFFF"/>
        <w:spacing w:before="0" w:after="0"/>
        <w:jc w:val="both"/>
        <w:rPr>
          <w:color w:val="auto"/>
          <w:sz w:val="16"/>
          <w:szCs w:val="16"/>
        </w:rPr>
      </w:pPr>
    </w:p>
    <w:p w14:paraId="7666751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53A6E06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3FAA7C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сентября 1945 года вышел Приказ НКБ № 334/02с</w:t>
      </w:r>
    </w:p>
    <w:p w14:paraId="0204570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ГОКО № 9968сс/ОП от 4 сентября 1945 года:</w:t>
      </w:r>
    </w:p>
    <w:p w14:paraId="7B8AEB5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ГУКСа НКБ Басилову передать, а начальнику строительного управления 1Гл. управления СНК принять ГСПИ-11 (Ленинград), заказы передать другим проектным организациям НКБ (5699, 149).</w:t>
      </w:r>
    </w:p>
    <w:p w14:paraId="1B74A13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4587AC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16B74B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5B68180" w14:textId="77777777" w:rsidR="00263745" w:rsidRPr="00F2675E" w:rsidRDefault="00263745" w:rsidP="00536344">
      <w:pPr>
        <w:spacing w:after="0" w:line="240" w:lineRule="auto"/>
        <w:jc w:val="both"/>
        <w:rPr>
          <w:rFonts w:ascii="Times New Roman" w:hAnsi="Times New Roman"/>
          <w:sz w:val="16"/>
          <w:szCs w:val="16"/>
        </w:rPr>
      </w:pPr>
      <w:r w:rsidRPr="00F2675E">
        <w:rPr>
          <w:rFonts w:ascii="Times New Roman" w:hAnsi="Times New Roman"/>
          <w:sz w:val="16"/>
          <w:szCs w:val="16"/>
        </w:rPr>
        <w:t>5 сентября 1945 первый полет Douglas C-74 Globemaster (20371).</w:t>
      </w:r>
    </w:p>
    <w:p w14:paraId="4592BA08" w14:textId="77777777" w:rsidR="00263745" w:rsidRPr="00F2675E" w:rsidRDefault="00263745" w:rsidP="00536344">
      <w:pPr>
        <w:spacing w:after="0" w:line="240" w:lineRule="auto"/>
        <w:jc w:val="both"/>
        <w:rPr>
          <w:rFonts w:ascii="Times New Roman" w:hAnsi="Times New Roman"/>
          <w:sz w:val="16"/>
          <w:szCs w:val="16"/>
        </w:rPr>
      </w:pPr>
    </w:p>
    <w:p w14:paraId="28F79708" w14:textId="17F64572" w:rsidR="00263745" w:rsidRPr="00F2675E" w:rsidRDefault="00263745" w:rsidP="00536344">
      <w:pPr>
        <w:spacing w:after="0" w:line="240" w:lineRule="auto"/>
        <w:jc w:val="both"/>
        <w:rPr>
          <w:rFonts w:ascii="Times New Roman" w:hAnsi="Times New Roman"/>
          <w:sz w:val="16"/>
          <w:szCs w:val="16"/>
        </w:rPr>
      </w:pPr>
      <w:r w:rsidRPr="00F2675E">
        <w:rPr>
          <w:rFonts w:ascii="Times New Roman" w:hAnsi="Times New Roman"/>
          <w:sz w:val="16"/>
          <w:szCs w:val="16"/>
        </w:rPr>
        <w:t>5 сентября 1945 года — первый полёт тяжёлого военно-транспортного самолёта</w:t>
      </w:r>
      <w:r w:rsidR="00094A30">
        <w:rPr>
          <w:rFonts w:ascii="Times New Roman" w:hAnsi="Times New Roman"/>
          <w:sz w:val="16"/>
          <w:szCs w:val="16"/>
        </w:rPr>
        <w:t xml:space="preserve"> </w:t>
      </w:r>
      <w:r w:rsidRPr="00F2675E">
        <w:rPr>
          <w:rFonts w:ascii="Times New Roman" w:hAnsi="Times New Roman"/>
          <w:sz w:val="16"/>
          <w:szCs w:val="16"/>
        </w:rPr>
        <w:t>Douglas C-74 Globemaster. /США/</w:t>
      </w:r>
    </w:p>
    <w:p w14:paraId="3D69C461" w14:textId="5BDE6FC8" w:rsidR="00263745" w:rsidRPr="00F2675E" w:rsidRDefault="00263745" w:rsidP="00536344">
      <w:pPr>
        <w:spacing w:after="0" w:line="240" w:lineRule="auto"/>
        <w:jc w:val="both"/>
        <w:rPr>
          <w:rFonts w:ascii="Times New Roman" w:hAnsi="Times New Roman"/>
          <w:sz w:val="16"/>
          <w:szCs w:val="16"/>
        </w:rPr>
      </w:pPr>
      <w:r w:rsidRPr="00F2675E">
        <w:rPr>
          <w:rFonts w:ascii="Times New Roman" w:hAnsi="Times New Roman"/>
          <w:sz w:val="16"/>
          <w:szCs w:val="16"/>
        </w:rPr>
        <w:t>С началом активной фазы войны с Японией на Тихоокеанском театре военных действий США столкнулись с потребностью в новом транспортном самолёте. Он должен был быть не только вместительным, но и обладать большой дальностью полёта. В 1942 году</w:t>
      </w:r>
      <w:r w:rsidR="00094A30">
        <w:rPr>
          <w:rFonts w:ascii="Times New Roman" w:hAnsi="Times New Roman"/>
          <w:sz w:val="16"/>
          <w:szCs w:val="16"/>
        </w:rPr>
        <w:t xml:space="preserve"> </w:t>
      </w:r>
      <w:r w:rsidRPr="00F2675E">
        <w:rPr>
          <w:rFonts w:ascii="Times New Roman" w:hAnsi="Times New Roman"/>
          <w:sz w:val="16"/>
          <w:szCs w:val="16"/>
        </w:rPr>
        <w:t>Douglas Aircraft</w:t>
      </w:r>
      <w:r w:rsidR="00094A30">
        <w:rPr>
          <w:rFonts w:ascii="Times New Roman" w:hAnsi="Times New Roman"/>
          <w:sz w:val="16"/>
          <w:szCs w:val="16"/>
        </w:rPr>
        <w:t xml:space="preserve"> </w:t>
      </w:r>
      <w:r w:rsidRPr="00F2675E">
        <w:rPr>
          <w:rFonts w:ascii="Times New Roman" w:hAnsi="Times New Roman"/>
          <w:sz w:val="16"/>
          <w:szCs w:val="16"/>
        </w:rPr>
        <w:t>начала разработку C-74 Globemaster, отвечающего этим требованиям.</w:t>
      </w:r>
    </w:p>
    <w:p w14:paraId="1D9F991A" w14:textId="3936B0B1" w:rsidR="00263745" w:rsidRPr="00F2675E" w:rsidRDefault="00263745" w:rsidP="00536344">
      <w:pPr>
        <w:spacing w:after="0" w:line="240" w:lineRule="auto"/>
        <w:jc w:val="both"/>
        <w:rPr>
          <w:rFonts w:ascii="Times New Roman" w:hAnsi="Times New Roman"/>
          <w:sz w:val="16"/>
          <w:szCs w:val="16"/>
        </w:rPr>
      </w:pPr>
      <w:r w:rsidRPr="00F2675E">
        <w:rPr>
          <w:rFonts w:ascii="Times New Roman" w:hAnsi="Times New Roman"/>
          <w:sz w:val="16"/>
          <w:szCs w:val="16"/>
        </w:rPr>
        <w:t>Цельнометаллический низкоплан Globemaster оснащался 4 × двигателями</w:t>
      </w:r>
      <w:r w:rsidR="00094A30">
        <w:rPr>
          <w:rFonts w:ascii="Times New Roman" w:hAnsi="Times New Roman"/>
          <w:sz w:val="16"/>
          <w:szCs w:val="16"/>
        </w:rPr>
        <w:t xml:space="preserve"> </w:t>
      </w:r>
      <w:r w:rsidRPr="00F2675E">
        <w:rPr>
          <w:rFonts w:ascii="Times New Roman" w:hAnsi="Times New Roman"/>
          <w:sz w:val="16"/>
          <w:szCs w:val="16"/>
        </w:rPr>
        <w:t>Pratt &amp; Whitney R-4360-69</w:t>
      </w:r>
      <w:r w:rsidR="00094A30">
        <w:rPr>
          <w:rFonts w:ascii="Times New Roman" w:hAnsi="Times New Roman"/>
          <w:sz w:val="16"/>
          <w:szCs w:val="16"/>
        </w:rPr>
        <w:t xml:space="preserve"> </w:t>
      </w:r>
      <w:r w:rsidRPr="00F2675E">
        <w:rPr>
          <w:rFonts w:ascii="Times New Roman" w:hAnsi="Times New Roman"/>
          <w:sz w:val="16"/>
          <w:szCs w:val="16"/>
        </w:rPr>
        <w:t>и убирающимся шасси. Максимальная скорость —</w:t>
      </w:r>
      <w:r w:rsidR="00094A30">
        <w:rPr>
          <w:rFonts w:ascii="Times New Roman" w:hAnsi="Times New Roman"/>
          <w:sz w:val="16"/>
          <w:szCs w:val="16"/>
        </w:rPr>
        <w:t xml:space="preserve"> </w:t>
      </w:r>
      <w:r w:rsidRPr="00F2675E">
        <w:rPr>
          <w:rFonts w:ascii="Times New Roman" w:hAnsi="Times New Roman"/>
          <w:sz w:val="16"/>
          <w:szCs w:val="16"/>
        </w:rPr>
        <w:t>528</w:t>
      </w:r>
      <w:r w:rsidR="00094A30">
        <w:rPr>
          <w:rFonts w:ascii="Times New Roman" w:hAnsi="Times New Roman"/>
          <w:sz w:val="16"/>
          <w:szCs w:val="16"/>
        </w:rPr>
        <w:t xml:space="preserve"> </w:t>
      </w:r>
      <w:r w:rsidRPr="00F2675E">
        <w:rPr>
          <w:rFonts w:ascii="Times New Roman" w:hAnsi="Times New Roman"/>
          <w:sz w:val="16"/>
          <w:szCs w:val="16"/>
        </w:rPr>
        <w:t>км/ч, дальность полёта —</w:t>
      </w:r>
      <w:r w:rsidR="00094A30">
        <w:rPr>
          <w:rFonts w:ascii="Times New Roman" w:hAnsi="Times New Roman"/>
          <w:sz w:val="16"/>
          <w:szCs w:val="16"/>
        </w:rPr>
        <w:t xml:space="preserve"> </w:t>
      </w:r>
      <w:r w:rsidRPr="00F2675E">
        <w:rPr>
          <w:rFonts w:ascii="Times New Roman" w:hAnsi="Times New Roman"/>
          <w:sz w:val="16"/>
          <w:szCs w:val="16"/>
        </w:rPr>
        <w:t>5500</w:t>
      </w:r>
      <w:r w:rsidR="00094A30">
        <w:rPr>
          <w:rFonts w:ascii="Times New Roman" w:hAnsi="Times New Roman"/>
          <w:sz w:val="16"/>
          <w:szCs w:val="16"/>
        </w:rPr>
        <w:t xml:space="preserve"> </w:t>
      </w:r>
      <w:r w:rsidRPr="00F2675E">
        <w:rPr>
          <w:rFonts w:ascii="Times New Roman" w:hAnsi="Times New Roman"/>
          <w:sz w:val="16"/>
          <w:szCs w:val="16"/>
        </w:rPr>
        <w:t>км. C-74 мог перевезти</w:t>
      </w:r>
      <w:r w:rsidR="00094A30">
        <w:rPr>
          <w:rFonts w:ascii="Times New Roman" w:hAnsi="Times New Roman"/>
          <w:sz w:val="16"/>
          <w:szCs w:val="16"/>
        </w:rPr>
        <w:t xml:space="preserve"> </w:t>
      </w:r>
      <w:r w:rsidRPr="00F2675E">
        <w:rPr>
          <w:rFonts w:ascii="Times New Roman" w:hAnsi="Times New Roman"/>
          <w:sz w:val="16"/>
          <w:szCs w:val="16"/>
        </w:rPr>
        <w:t>125</w:t>
      </w:r>
      <w:r w:rsidR="00094A30">
        <w:rPr>
          <w:rFonts w:ascii="Times New Roman" w:hAnsi="Times New Roman"/>
          <w:sz w:val="16"/>
          <w:szCs w:val="16"/>
        </w:rPr>
        <w:t xml:space="preserve"> </w:t>
      </w:r>
      <w:r w:rsidRPr="00F2675E">
        <w:rPr>
          <w:rFonts w:ascii="Times New Roman" w:hAnsi="Times New Roman"/>
          <w:sz w:val="16"/>
          <w:szCs w:val="16"/>
        </w:rPr>
        <w:t>десантников,</w:t>
      </w:r>
      <w:r w:rsidR="00094A30">
        <w:rPr>
          <w:rFonts w:ascii="Times New Roman" w:hAnsi="Times New Roman"/>
          <w:sz w:val="16"/>
          <w:szCs w:val="16"/>
        </w:rPr>
        <w:t xml:space="preserve"> </w:t>
      </w:r>
      <w:r w:rsidRPr="00F2675E">
        <w:rPr>
          <w:rFonts w:ascii="Times New Roman" w:hAnsi="Times New Roman"/>
          <w:sz w:val="16"/>
          <w:szCs w:val="16"/>
        </w:rPr>
        <w:t>115</w:t>
      </w:r>
      <w:r w:rsidR="00094A30">
        <w:rPr>
          <w:rFonts w:ascii="Times New Roman" w:hAnsi="Times New Roman"/>
          <w:sz w:val="16"/>
          <w:szCs w:val="16"/>
        </w:rPr>
        <w:t xml:space="preserve"> </w:t>
      </w:r>
      <w:r w:rsidRPr="00F2675E">
        <w:rPr>
          <w:rFonts w:ascii="Times New Roman" w:hAnsi="Times New Roman"/>
          <w:sz w:val="16"/>
          <w:szCs w:val="16"/>
        </w:rPr>
        <w:t>раненых на носилках или до</w:t>
      </w:r>
      <w:r w:rsidR="00094A30">
        <w:rPr>
          <w:rFonts w:ascii="Times New Roman" w:hAnsi="Times New Roman"/>
          <w:sz w:val="16"/>
          <w:szCs w:val="16"/>
        </w:rPr>
        <w:t xml:space="preserve"> </w:t>
      </w:r>
      <w:r w:rsidRPr="00F2675E">
        <w:rPr>
          <w:rFonts w:ascii="Times New Roman" w:hAnsi="Times New Roman"/>
          <w:sz w:val="16"/>
          <w:szCs w:val="16"/>
        </w:rPr>
        <w:t>21 840</w:t>
      </w:r>
      <w:r w:rsidR="00094A30">
        <w:rPr>
          <w:rFonts w:ascii="Times New Roman" w:hAnsi="Times New Roman"/>
          <w:sz w:val="16"/>
          <w:szCs w:val="16"/>
        </w:rPr>
        <w:t xml:space="preserve"> </w:t>
      </w:r>
      <w:r w:rsidRPr="00F2675E">
        <w:rPr>
          <w:rFonts w:ascii="Times New Roman" w:hAnsi="Times New Roman"/>
          <w:sz w:val="16"/>
          <w:szCs w:val="16"/>
        </w:rPr>
        <w:t>кг груза.</w:t>
      </w:r>
    </w:p>
    <w:p w14:paraId="0EC14873" w14:textId="47EEE867" w:rsidR="00263745" w:rsidRPr="00F2675E" w:rsidRDefault="00263745" w:rsidP="00536344">
      <w:pPr>
        <w:spacing w:after="0" w:line="240" w:lineRule="auto"/>
        <w:jc w:val="both"/>
        <w:rPr>
          <w:rFonts w:ascii="Times New Roman" w:hAnsi="Times New Roman"/>
          <w:sz w:val="16"/>
          <w:szCs w:val="16"/>
        </w:rPr>
      </w:pPr>
      <w:r w:rsidRPr="00F2675E">
        <w:rPr>
          <w:rFonts w:ascii="Times New Roman" w:hAnsi="Times New Roman"/>
          <w:sz w:val="16"/>
          <w:szCs w:val="16"/>
        </w:rPr>
        <w:t>Работа над проектом затянулась. К первому полёту C-74</w:t>
      </w:r>
      <w:r w:rsidR="00094A30">
        <w:rPr>
          <w:rFonts w:ascii="Times New Roman" w:hAnsi="Times New Roman"/>
          <w:sz w:val="16"/>
          <w:szCs w:val="16"/>
        </w:rPr>
        <w:t xml:space="preserve"> </w:t>
      </w:r>
      <w:r w:rsidRPr="00F2675E">
        <w:rPr>
          <w:rFonts w:ascii="Times New Roman" w:hAnsi="Times New Roman"/>
          <w:sz w:val="16"/>
          <w:szCs w:val="16"/>
        </w:rPr>
        <w:t>война уже закончилась, поэтому первоначальный заказ на 50 самолётов отменили. Выпустили всего</w:t>
      </w:r>
      <w:r w:rsidR="00094A30">
        <w:rPr>
          <w:rFonts w:ascii="Times New Roman" w:hAnsi="Times New Roman"/>
          <w:sz w:val="16"/>
          <w:szCs w:val="16"/>
        </w:rPr>
        <w:t xml:space="preserve"> </w:t>
      </w:r>
      <w:r w:rsidRPr="00F2675E">
        <w:rPr>
          <w:rFonts w:ascii="Times New Roman" w:hAnsi="Times New Roman"/>
          <w:sz w:val="16"/>
          <w:szCs w:val="16"/>
        </w:rPr>
        <w:t>14</w:t>
      </w:r>
      <w:r w:rsidR="00094A30">
        <w:rPr>
          <w:rFonts w:ascii="Times New Roman" w:hAnsi="Times New Roman"/>
          <w:sz w:val="16"/>
          <w:szCs w:val="16"/>
        </w:rPr>
        <w:t xml:space="preserve"> </w:t>
      </w:r>
      <w:r w:rsidRPr="00F2675E">
        <w:rPr>
          <w:rFonts w:ascii="Times New Roman" w:hAnsi="Times New Roman"/>
          <w:sz w:val="16"/>
          <w:szCs w:val="16"/>
        </w:rPr>
        <w:t>единиц Douglas C-74 Globemaster. Они эксплуатировались Военной авиационной транспортной службой США до 1956 года (22300).</w:t>
      </w:r>
    </w:p>
    <w:p w14:paraId="28051AA0" w14:textId="77777777" w:rsidR="00263745" w:rsidRPr="00F2675E" w:rsidRDefault="00263745" w:rsidP="00536344">
      <w:pPr>
        <w:spacing w:after="0" w:line="240" w:lineRule="auto"/>
        <w:jc w:val="both"/>
        <w:rPr>
          <w:rFonts w:ascii="Times New Roman" w:hAnsi="Times New Roman"/>
          <w:sz w:val="16"/>
          <w:szCs w:val="16"/>
        </w:rPr>
      </w:pPr>
    </w:p>
    <w:p w14:paraId="026A834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сентября 1945 британские войска заняли Сингапур (4962).</w:t>
      </w:r>
    </w:p>
    <w:p w14:paraId="4B3BF87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6B8B33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сентября 1945 в Онтарио произведена первая в Канаде ядерная реакция (4962).</w:t>
      </w:r>
    </w:p>
    <w:p w14:paraId="06C14E9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0F063A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сентября 1945 клерк советского посольства в Оттаве Игорь Гузенко сбежал, сдав сеть советской резидентуры в Америке (его показания положили начало делу Розенбергов в США) (4962).</w:t>
      </w:r>
    </w:p>
    <w:p w14:paraId="612CAA8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995FBB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9E6880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BFE3C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сентября 1945 Зам. командующего ВВС КА А.Репин утвердил акт о государственных испытаниях ограниченно-подвижных установок ВУ-9 под пушку Б-20 на самолетах Ил-10 N 1896306 и 105123, предъявленных ОКБ завода 240 НКАП (Тема 219). Репин написал Гуревичу резолюцию "Вместе с т. Ильюшиным установите образец для производства, и только после этого будет принято решение о производстве", так как испытания проходили два образца, изготовленных заводом 454 для машин 18 и 1 заводов. Испытания выдержала и была рекомендована к изготовлению в опытной партии для проведения войсковых испытаний. Просили А.И.Ш. изготовить 100 самолетов Ил-10 с ВУ-9 для проведения войсковых испытаний (2103).</w:t>
      </w:r>
    </w:p>
    <w:p w14:paraId="63559C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71E8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сентября 1945 Н.П.Костяков выполнил первый полет на ЛЛ-143 в ходе совместных испытаний, которые начались 15 августа 1945. До 17 ноября сделали 10 полетов продолжительностью 5:31 из-за дефектов воздушных винтов (2555,247).</w:t>
      </w:r>
    </w:p>
    <w:p w14:paraId="3B0346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7BE8A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сентября 1945 ЛЛ-143 Г.М.Б., совместные испытания которого начались 15 августа 1946, выполнил первый взлет с экипажем в составе л Н.П.Котякова и б/м Д.Я.Чернецкого. Потом полеты делали для доводок винтов АВ-9Ф-17Р. До установления льда 17 ноября выполнили 10 полетов продолжительностью 5:31 (3939,4).</w:t>
      </w:r>
    </w:p>
    <w:p w14:paraId="33D114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FBD14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сентября 1945 г. был выполнен первый полет летающей лодки ЛЛ-143 (в серии Бе-6) ОКБ Г.М.Бериева (6395).</w:t>
      </w:r>
    </w:p>
    <w:p w14:paraId="3598695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30EBCDF" w14:textId="77777777" w:rsidR="00805BEA" w:rsidRPr="00F2675E" w:rsidRDefault="00805BEA"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6 сентября в 1945 году лётчик-испытатель Н.П.Котяков совершил первый полёт летающей лодки «ЛЛ-143» (в серии «Бе-6») ОКБ Г.М.Бериева (14761).</w:t>
      </w:r>
    </w:p>
    <w:p w14:paraId="577097AB" w14:textId="77777777" w:rsidR="00805BEA" w:rsidRPr="00F2675E" w:rsidRDefault="00805BEA" w:rsidP="00536344">
      <w:pPr>
        <w:spacing w:after="0" w:line="240" w:lineRule="auto"/>
        <w:jc w:val="both"/>
        <w:rPr>
          <w:rFonts w:ascii="Times New Roman" w:hAnsi="Times New Roman"/>
          <w:sz w:val="16"/>
          <w:szCs w:val="16"/>
        </w:rPr>
      </w:pPr>
    </w:p>
    <w:p w14:paraId="1577611A" w14:textId="77777777" w:rsidR="00805BEA" w:rsidRPr="00F2675E" w:rsidRDefault="00805BEA" w:rsidP="00536344">
      <w:pPr>
        <w:spacing w:after="0" w:line="240" w:lineRule="auto"/>
        <w:jc w:val="both"/>
        <w:rPr>
          <w:rStyle w:val="ucoz-forum-post"/>
          <w:rFonts w:ascii="Times New Roman" w:eastAsia="Times New Roman" w:hAnsi="Times New Roman"/>
          <w:sz w:val="16"/>
          <w:szCs w:val="16"/>
        </w:rPr>
      </w:pPr>
      <w:r w:rsidRPr="00F2675E">
        <w:rPr>
          <w:rFonts w:ascii="Times New Roman" w:hAnsi="Times New Roman"/>
          <w:sz w:val="16"/>
          <w:szCs w:val="16"/>
        </w:rPr>
        <w:t>6 сентября</w:t>
      </w:r>
      <w:r w:rsidRPr="00F2675E">
        <w:rPr>
          <w:rStyle w:val="ucoz-forum-post"/>
          <w:rFonts w:ascii="Times New Roman" w:eastAsia="Times New Roman" w:hAnsi="Times New Roman"/>
          <w:bCs/>
          <w:sz w:val="16"/>
          <w:szCs w:val="16"/>
        </w:rPr>
        <w:t xml:space="preserve"> 1945 г.</w:t>
      </w:r>
      <w:r w:rsidRPr="00F2675E">
        <w:rPr>
          <w:rStyle w:val="ucoz-forum-post"/>
          <w:rFonts w:ascii="Times New Roman" w:eastAsia="Times New Roman" w:hAnsi="Times New Roman"/>
          <w:sz w:val="16"/>
          <w:szCs w:val="16"/>
        </w:rPr>
        <w:t xml:space="preserve"> – первый полёт летающей лодки ЯП-143 ОКБ Г.М. Бериева, лётчик-испытатель Н.П. Котяков (14761).</w:t>
      </w:r>
    </w:p>
    <w:p w14:paraId="1FD4DE17" w14:textId="77777777" w:rsidR="00805BEA" w:rsidRPr="00F2675E" w:rsidRDefault="00805BEA" w:rsidP="00536344">
      <w:pPr>
        <w:spacing w:after="0" w:line="240" w:lineRule="auto"/>
        <w:jc w:val="both"/>
        <w:rPr>
          <w:rStyle w:val="ucoz-forum-post"/>
          <w:rFonts w:ascii="Times New Roman" w:eastAsia="Times New Roman" w:hAnsi="Times New Roman"/>
          <w:sz w:val="16"/>
          <w:szCs w:val="16"/>
        </w:rPr>
      </w:pPr>
    </w:p>
    <w:p w14:paraId="11F24C6D" w14:textId="77777777" w:rsidR="000900E4" w:rsidRPr="008A2E5A" w:rsidRDefault="000900E4" w:rsidP="000900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сентября 1945 г. после проведения пробежек состоялся первый полет ЛЛ-143 с экипажем в составе летчика Н.П. Котякова и бортмеханика Д.Я. Чернецкого. Испытания продолжались до 17 ноября и были прерваны в связи с ледоставом Таганрогского залива. За это время совершили десять полетов общей продолжительностью 5 ч 31 мин. Восемь из них были посвящены доводке винтов АВ-9Ф-17Р на моторах ALU-72.</w:t>
      </w:r>
    </w:p>
    <w:p w14:paraId="176AA0BB" w14:textId="77777777" w:rsidR="000900E4" w:rsidRPr="008A2E5A" w:rsidRDefault="000900E4" w:rsidP="000900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завершения десятого полета самолет не смогли вытащить на берег из-за того, что ветер отогнал воду от берега (на Азовском море это не редкость), а ночью ударил мороз и залив сковал лед. Пришлось, ежедневно обкалывая лед вокруг машины, пять суток ждать подъема воды, а потом с трудом пробивать канал во льду, чтобы вытянуть ЛЛ-143 на сушу.</w:t>
      </w:r>
    </w:p>
    <w:p w14:paraId="70A4E313" w14:textId="77777777" w:rsidR="000900E4" w:rsidRPr="008A2E5A" w:rsidRDefault="000900E4" w:rsidP="000900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Всю зиму машина не летала и вновь поднялась в небо только 27 мая 1946 г. Вторая серия состояла из 19 полетов с налетом 19 часов 39 минут, из них шесть для доводки маслосистемы и новых винтов изменяемого шага АВ-9М-91.</w:t>
      </w:r>
    </w:p>
    <w:p w14:paraId="00A83223" w14:textId="77777777" w:rsidR="000900E4" w:rsidRPr="008A2E5A" w:rsidRDefault="000900E4" w:rsidP="000900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Однажды опытную машину чуть не потеряли. При подготовке самолета к полету на отстрел огневых установок контрольный мастер-оружейник решил опробовать ограничители бортовой турели. Манипулируя с оружием, он нечаянно нажал на гашетку и выпустил очередь из тяжелого пулемета, в ленте которого перемежались бронебойные и зажигательные пули. Они попали в крыло в месте расположения бензобаков.</w:t>
      </w:r>
    </w:p>
    <w:p w14:paraId="4F982149" w14:textId="77777777" w:rsidR="000900E4" w:rsidRPr="008A2E5A" w:rsidRDefault="000900E4" w:rsidP="000900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Положение спасли находившиеся рядом бортмеханик Д.Я. Чернецкий и техник Н.А. Пономарев, которые не растерялись и сбили пламя огнетушителями. Пробоины залатали, но Г.М. Бериев на следующий же день жестко потребовал проанализировать характер повреждений и сделать соответствующие выводы по повышению боевой живучести самолета. Испытания продолжил прежний экипаж (23541).</w:t>
      </w:r>
    </w:p>
    <w:p w14:paraId="1A41CCAF" w14:textId="77777777" w:rsidR="000900E4" w:rsidRPr="008A2E5A" w:rsidRDefault="000900E4" w:rsidP="000900E4">
      <w:pPr>
        <w:spacing w:after="0" w:line="240" w:lineRule="auto"/>
        <w:jc w:val="both"/>
        <w:rPr>
          <w:rFonts w:ascii="Times New Roman" w:hAnsi="Times New Roman"/>
          <w:color w:val="0070C0"/>
          <w:sz w:val="16"/>
          <w:szCs w:val="16"/>
        </w:rPr>
      </w:pPr>
    </w:p>
    <w:p w14:paraId="4458E2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сентября 1945 г. А.С.Я. направил И.В. Сталину записку, в которой, выразив “серьезную тревогу” по поводу отставания СССР от США в развитии реактивной и дальней авиации, обвинил, по сути, в нём главу Наркомата авиапромышленности (НКАП) Шахурина.</w:t>
      </w:r>
    </w:p>
    <w:p w14:paraId="20EED5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Примечательно, что, ещё в 1944 году А.С. Яковлев опубликовал в «Правде» статью «Конструктор и война», в которой утверждал, что создание немцами реактивных самолётов - это авантюра проигравших, на которую они пошли, не выдержав в соревновании с советской авиационной промышленностью (12019).</w:t>
      </w:r>
    </w:p>
    <w:p w14:paraId="0577EF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6E90FE" w14:textId="1E2EDBCA" w:rsidR="00263745" w:rsidRPr="00F2675E" w:rsidRDefault="00263745" w:rsidP="00536344">
      <w:pPr>
        <w:spacing w:after="0" w:line="240" w:lineRule="auto"/>
        <w:jc w:val="both"/>
        <w:rPr>
          <w:rFonts w:ascii="Times New Roman" w:hAnsi="Times New Roman"/>
          <w:sz w:val="16"/>
          <w:szCs w:val="16"/>
        </w:rPr>
      </w:pPr>
      <w:r w:rsidRPr="00F2675E">
        <w:rPr>
          <w:rFonts w:ascii="Times New Roman" w:hAnsi="Times New Roman"/>
          <w:sz w:val="16"/>
          <w:szCs w:val="16"/>
          <w:shd w:val="clear" w:color="auto" w:fill="FFFFFF"/>
        </w:rPr>
        <w:t>6 сентября 1945 г. Яковлев направил И. В. Сталину записку, в которой, выразив «серьёзную тревогу» по поводу отставания СССР от США в развитии</w:t>
      </w:r>
      <w:r w:rsidR="00094A30">
        <w:rPr>
          <w:rFonts w:ascii="Times New Roman" w:hAnsi="Times New Roman"/>
          <w:sz w:val="16"/>
          <w:szCs w:val="16"/>
          <w:shd w:val="clear" w:color="auto" w:fill="FFFFFF"/>
        </w:rPr>
        <w:t xml:space="preserve"> </w:t>
      </w:r>
      <w:hyperlink r:id="rId57" w:tooltip="Реактивный самолёт" w:history="1">
        <w:r w:rsidRPr="00F2675E">
          <w:rPr>
            <w:rStyle w:val="a5"/>
            <w:rFonts w:ascii="Times New Roman" w:hAnsi="Times New Roman"/>
            <w:color w:val="auto"/>
            <w:sz w:val="16"/>
            <w:szCs w:val="16"/>
            <w:shd w:val="clear" w:color="auto" w:fill="FFFFFF"/>
          </w:rPr>
          <w:t>реактивной</w:t>
        </w:r>
      </w:hyperlink>
      <w:r w:rsidR="00094A30">
        <w:rPr>
          <w:rFonts w:ascii="Times New Roman" w:hAnsi="Times New Roman"/>
          <w:sz w:val="16"/>
          <w:szCs w:val="16"/>
          <w:shd w:val="clear" w:color="auto" w:fill="FFFFFF"/>
        </w:rPr>
        <w:t xml:space="preserve"> </w:t>
      </w:r>
      <w:r w:rsidRPr="00F2675E">
        <w:rPr>
          <w:rFonts w:ascii="Times New Roman" w:hAnsi="Times New Roman"/>
          <w:sz w:val="16"/>
          <w:szCs w:val="16"/>
          <w:shd w:val="clear" w:color="auto" w:fill="FFFFFF"/>
        </w:rPr>
        <w:t>и</w:t>
      </w:r>
      <w:r w:rsidR="00094A30">
        <w:rPr>
          <w:rFonts w:ascii="Times New Roman" w:hAnsi="Times New Roman"/>
          <w:sz w:val="16"/>
          <w:szCs w:val="16"/>
          <w:shd w:val="clear" w:color="auto" w:fill="FFFFFF"/>
        </w:rPr>
        <w:t xml:space="preserve"> </w:t>
      </w:r>
      <w:hyperlink r:id="rId58" w:tooltip="Дальняя авиация" w:history="1">
        <w:r w:rsidRPr="00F2675E">
          <w:rPr>
            <w:rStyle w:val="a5"/>
            <w:rFonts w:ascii="Times New Roman" w:hAnsi="Times New Roman"/>
            <w:color w:val="auto"/>
            <w:sz w:val="16"/>
            <w:szCs w:val="16"/>
            <w:shd w:val="clear" w:color="auto" w:fill="FFFFFF"/>
          </w:rPr>
          <w:t>дальней</w:t>
        </w:r>
      </w:hyperlink>
      <w:r w:rsidR="00094A30">
        <w:rPr>
          <w:rFonts w:ascii="Times New Roman" w:hAnsi="Times New Roman"/>
          <w:sz w:val="16"/>
          <w:szCs w:val="16"/>
          <w:shd w:val="clear" w:color="auto" w:fill="FFFFFF"/>
        </w:rPr>
        <w:t xml:space="preserve"> </w:t>
      </w:r>
      <w:r w:rsidRPr="00F2675E">
        <w:rPr>
          <w:rFonts w:ascii="Times New Roman" w:hAnsi="Times New Roman"/>
          <w:sz w:val="16"/>
          <w:szCs w:val="16"/>
          <w:shd w:val="clear" w:color="auto" w:fill="FFFFFF"/>
        </w:rPr>
        <w:t>авиации, обвинил, по сути, в нём главу Наркомата авиапромышленности (НКАП)</w:t>
      </w:r>
      <w:r w:rsidR="00094A30">
        <w:rPr>
          <w:rFonts w:ascii="Times New Roman" w:hAnsi="Times New Roman"/>
          <w:sz w:val="16"/>
          <w:szCs w:val="16"/>
          <w:shd w:val="clear" w:color="auto" w:fill="FFFFFF"/>
        </w:rPr>
        <w:t xml:space="preserve"> </w:t>
      </w:r>
      <w:hyperlink r:id="rId59" w:history="1">
        <w:r w:rsidRPr="00F2675E">
          <w:rPr>
            <w:rStyle w:val="a5"/>
            <w:rFonts w:ascii="Times New Roman" w:hAnsi="Times New Roman"/>
            <w:color w:val="auto"/>
            <w:sz w:val="16"/>
            <w:szCs w:val="16"/>
            <w:shd w:val="clear" w:color="auto" w:fill="FFFFFF"/>
          </w:rPr>
          <w:t>А. И. Шахурина</w:t>
        </w:r>
      </w:hyperlink>
      <w:r w:rsidRPr="00F2675E">
        <w:rPr>
          <w:rFonts w:ascii="Times New Roman" w:hAnsi="Times New Roman"/>
          <w:sz w:val="16"/>
          <w:szCs w:val="16"/>
        </w:rPr>
        <w:t xml:space="preserve"> (21425)</w:t>
      </w:r>
      <w:r w:rsidRPr="00F2675E">
        <w:rPr>
          <w:rFonts w:ascii="Times New Roman" w:hAnsi="Times New Roman"/>
          <w:sz w:val="16"/>
          <w:szCs w:val="16"/>
          <w:shd w:val="clear" w:color="auto" w:fill="FFFFFF"/>
        </w:rPr>
        <w:t>.</w:t>
      </w:r>
    </w:p>
    <w:p w14:paraId="23BD4D5F" w14:textId="77777777" w:rsidR="00263745" w:rsidRPr="00F2675E" w:rsidRDefault="00263745" w:rsidP="00536344">
      <w:pPr>
        <w:spacing w:after="0" w:line="240" w:lineRule="auto"/>
        <w:jc w:val="both"/>
        <w:rPr>
          <w:rFonts w:ascii="Times New Roman" w:hAnsi="Times New Roman"/>
          <w:sz w:val="16"/>
          <w:szCs w:val="16"/>
        </w:rPr>
      </w:pPr>
    </w:p>
    <w:p w14:paraId="65249B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сентября 1945 года заместитель наркома авиационной промышленности А.С. Яковлев докладывал И.В. Сталину:</w:t>
      </w:r>
    </w:p>
    <w:p w14:paraId="4871CD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"Состояние опытных и научно-исследова- тельских работ в области авиации в нашей стране вызывает большую тревогу. Основными вопросами, требующими срочного разрешения, являются:</w:t>
      </w:r>
    </w:p>
    <w:p w14:paraId="50DD7D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1.Серьезное отставание развития скоростной и тяжелой авиации по сравнению с Америкой и Англией.</w:t>
      </w:r>
    </w:p>
    <w:p w14:paraId="5C162E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Слабость нашей опытно-конструкторской и научно-исследовательской базы, очень бедной людьми, оборудованием, требующей срочных капиталовложений.</w:t>
      </w:r>
    </w:p>
    <w:p w14:paraId="59FE45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Отсутствие утвержденного правительством плана развития нашей авиатехники на ближайшее время.</w:t>
      </w:r>
    </w:p>
    <w:p w14:paraId="0AC8F8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Отсутствие серьезной информации о развитии авиатехники за границей - особенно в Америке, где она ушла далеко вперед.</w:t>
      </w:r>
    </w:p>
    <w:p w14:paraId="5AFAF2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Неприспособленность аппарата НКАП к решению новых задач опытного &lt;... &gt; строительства. Слишком велика серийная инерция предыдущих 5 лет как в аппарате, так и на заводах.</w:t>
      </w:r>
    </w:p>
    <w:p w14:paraId="682E62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решения этих вопросов необходимо:</w:t>
      </w:r>
    </w:p>
    <w:p w14:paraId="567413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Рассмотреть и утвердить мероприятия по укреплению опытных и научно-исследова- тельских предприятий НКАП.</w:t>
      </w:r>
    </w:p>
    <w:p w14:paraId="3E15E3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Рассмотреть план опытного строительства.</w:t>
      </w:r>
    </w:p>
    <w:p w14:paraId="68CBD7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Послать весьма квалифицированных людей в Америку.</w:t>
      </w:r>
    </w:p>
    <w:p w14:paraId="6F13AB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Произвести организационную перестройку аппарата НКАП. Объединить главки: реактивной авиации, опытного самолетостроения, опытного моторостроения". </w:t>
      </w:r>
    </w:p>
    <w:p w14:paraId="60994F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 этому никто не внял. Реорганизации НКАП не произошло, а вот главк опытного строительства после преобразования комиссариата в министерство и прихода к власти министра М.В. Хруничева ликвидировали (12047).</w:t>
      </w:r>
    </w:p>
    <w:p w14:paraId="74844B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4820B6" w14:textId="77777777" w:rsidR="00805BEA" w:rsidRPr="00F2675E" w:rsidRDefault="00805BEA" w:rsidP="00536344">
      <w:pPr>
        <w:spacing w:after="0" w:line="240" w:lineRule="auto"/>
        <w:jc w:val="both"/>
        <w:rPr>
          <w:rFonts w:ascii="Times New Roman" w:hAnsi="Times New Roman"/>
          <w:sz w:val="16"/>
          <w:szCs w:val="16"/>
        </w:rPr>
      </w:pPr>
      <w:r w:rsidRPr="00F2675E">
        <w:rPr>
          <w:rFonts w:ascii="Times New Roman" w:hAnsi="Times New Roman"/>
          <w:sz w:val="16"/>
          <w:szCs w:val="16"/>
        </w:rPr>
        <w:t>6 сентября 1945 г. заместитель наркома авиационной промышленности А.С. Яковлев докладывал И.В. Сталину: «Состояние опытных и научно-исследовательских работ в области авиации в нашей стране вызывает большую тревогу. Основными вопросами, требующими срочного разрешения, являются: 1. Серьезное отставание развития скоростной и тяжелой авиации по сравнению с Америкой и Англией. 2. Слабость нашей опытно-конструкторской и научно-исследовательской базы, очень бедной людьми, оборудованием, требующей срочных капиталовложений. 3. Отсутствие утвержденного правительством плана развития нашей авиатехники на ближайшее время. 4. Отсутствие серьезной информации о развитии авиатехники за границей, особенно в Америке, где она ушла далеко вперед. 5. Неприспособленность аппарата НКАП к решению новых задач опытного &lt;…&gt; строительства. Слишком велика серийная инерция предыдущих 5 лет, как в аппарате, так и на заводах. Для решения этих вопросов необходимо: 1. Рассмотреть и утвердить мероприятия по укреплению опытных и научно-исследовательских предприятий НКАП. 2. Рассмотреть план опытного строительства. 3. Послать весьма квалифицированных людей в Америку. 4. Произвести организационную перестройку аппарата НКАП. Объединить главки: реактивной авиации, опытного самолетостроения, опытного моторостроения» (15726).</w:t>
      </w:r>
    </w:p>
    <w:p w14:paraId="741B91CC" w14:textId="77777777" w:rsidR="00805BEA" w:rsidRPr="00F2675E" w:rsidRDefault="00805BEA" w:rsidP="00536344">
      <w:pPr>
        <w:spacing w:after="0" w:line="240" w:lineRule="auto"/>
        <w:jc w:val="both"/>
        <w:rPr>
          <w:rFonts w:ascii="Times New Roman" w:hAnsi="Times New Roman"/>
          <w:sz w:val="16"/>
          <w:szCs w:val="16"/>
        </w:rPr>
      </w:pPr>
    </w:p>
    <w:p w14:paraId="60B53B5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3B258B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C0326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сентября 1945 г. на технологических установках ЭЛОУ-1 и ККУ-1 (Завод № 443 НК нефти, Куйбышевский крекинг-завод, ОАО «Куйбышевский нефтеперерабатывающий завод» (НПЗ) /ст. Кряж Куйбышевской обл./ /443004  г. Самара ул. Грозненская, 1 тел. 30-18-09/) получен первый бензин А-56. В 09-10.1945 г. продолжены пусконаладочные работы, и в конце 12.1945 г. завод был включен в состав действующих предприятий.</w:t>
      </w:r>
    </w:p>
    <w:p w14:paraId="6FDE31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(2002 г.): алкилбензин; авиационный и автомобильный бензин; дизтопливо; сжиженный газ; мазут; автомобильное моторное масло; октол, полибутен; техническая сера.</w:t>
      </w:r>
    </w:p>
    <w:p w14:paraId="3A1238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завода (2006 г.)- 6,27 млн. т переработки нефти в год.</w:t>
      </w:r>
    </w:p>
    <w:p w14:paraId="681C26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vertAlign w:val="superscript"/>
        </w:rPr>
      </w:pPr>
      <w:r w:rsidRPr="00F2675E">
        <w:rPr>
          <w:rFonts w:ascii="Times New Roman" w:hAnsi="Times New Roman"/>
          <w:sz w:val="16"/>
          <w:szCs w:val="16"/>
        </w:rPr>
        <w:t>Директор (2002 г.)- М.И. Радаев (11982).</w:t>
      </w:r>
    </w:p>
    <w:p w14:paraId="1B07F4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42C25B" w14:textId="77777777" w:rsidR="00805BEA"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6B26DC4C" w14:textId="77777777" w:rsidR="00805BEA" w:rsidRPr="00F2675E" w:rsidRDefault="00805BEA" w:rsidP="00536344">
      <w:pPr>
        <w:autoSpaceDE w:val="0"/>
        <w:autoSpaceDN w:val="0"/>
        <w:adjustRightInd w:val="0"/>
        <w:spacing w:after="0" w:line="240" w:lineRule="auto"/>
        <w:jc w:val="both"/>
        <w:rPr>
          <w:rFonts w:ascii="Times New Roman" w:hAnsi="Times New Roman"/>
          <w:iCs/>
          <w:sz w:val="16"/>
          <w:szCs w:val="16"/>
        </w:rPr>
      </w:pPr>
    </w:p>
    <w:p w14:paraId="4CDE3523" w14:textId="77777777" w:rsidR="00805BEA" w:rsidRPr="00F2675E" w:rsidRDefault="00805BEA" w:rsidP="00536344">
      <w:pPr>
        <w:spacing w:after="0" w:line="240" w:lineRule="auto"/>
        <w:jc w:val="both"/>
        <w:rPr>
          <w:rFonts w:ascii="Times New Roman" w:hAnsi="Times New Roman"/>
          <w:sz w:val="16"/>
          <w:szCs w:val="16"/>
        </w:rPr>
      </w:pPr>
      <w:r w:rsidRPr="00F2675E">
        <w:rPr>
          <w:rFonts w:ascii="Times New Roman" w:hAnsi="Times New Roman"/>
          <w:sz w:val="16"/>
          <w:szCs w:val="16"/>
        </w:rPr>
        <w:t>6 сентября в 1945 году указом Президиума Верховного Совета СССР было распространено действие Закона о демобилизации старших возрастов личного состава действующей армии на войска Красной Армии, находящиеся на Дальнем Востоке (14761).</w:t>
      </w:r>
    </w:p>
    <w:p w14:paraId="03A95E5A" w14:textId="77777777" w:rsidR="00805BEA" w:rsidRPr="00F2675E" w:rsidRDefault="00805BEA" w:rsidP="00536344">
      <w:pPr>
        <w:spacing w:after="0" w:line="240" w:lineRule="auto"/>
        <w:jc w:val="both"/>
        <w:rPr>
          <w:rFonts w:ascii="Times New Roman" w:hAnsi="Times New Roman"/>
          <w:sz w:val="16"/>
          <w:szCs w:val="16"/>
        </w:rPr>
      </w:pPr>
    </w:p>
    <w:p w14:paraId="139565FC" w14:textId="77777777" w:rsidR="00805BEA"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5762C5E" w14:textId="77777777" w:rsidR="00805BEA" w:rsidRPr="00F2675E" w:rsidRDefault="00805BEA" w:rsidP="00536344">
      <w:pPr>
        <w:autoSpaceDE w:val="0"/>
        <w:autoSpaceDN w:val="0"/>
        <w:adjustRightInd w:val="0"/>
        <w:spacing w:after="0" w:line="240" w:lineRule="auto"/>
        <w:jc w:val="both"/>
        <w:rPr>
          <w:rFonts w:ascii="Times New Roman" w:hAnsi="Times New Roman"/>
          <w:iCs/>
          <w:sz w:val="16"/>
          <w:szCs w:val="16"/>
        </w:rPr>
      </w:pPr>
    </w:p>
    <w:p w14:paraId="6FC98A46" w14:textId="77777777" w:rsidR="00263745" w:rsidRPr="00F2675E" w:rsidRDefault="00263745" w:rsidP="00536344">
      <w:pPr>
        <w:spacing w:after="0" w:line="240" w:lineRule="auto"/>
        <w:jc w:val="both"/>
        <w:rPr>
          <w:rFonts w:ascii="Times New Roman" w:hAnsi="Times New Roman"/>
          <w:sz w:val="16"/>
          <w:szCs w:val="16"/>
        </w:rPr>
      </w:pPr>
      <w:r w:rsidRPr="00F2675E">
        <w:rPr>
          <w:rFonts w:ascii="Times New Roman" w:hAnsi="Times New Roman"/>
          <w:sz w:val="16"/>
          <w:szCs w:val="16"/>
        </w:rPr>
        <w:t>6 сентября 1945 захваченный немецкий Focke-Achgelis Fa 223 V14 совершает первый вертолетный перелет через Ла-Манш, когда он летит из Шербура, Франция, в RAF Beaulieu в Нью-Форест, Гэмпшир, Англия (20371).</w:t>
      </w:r>
    </w:p>
    <w:p w14:paraId="21CAA135" w14:textId="77777777" w:rsidR="00263745" w:rsidRPr="00F2675E" w:rsidRDefault="00263745" w:rsidP="00536344">
      <w:pPr>
        <w:spacing w:after="0" w:line="240" w:lineRule="auto"/>
        <w:jc w:val="both"/>
        <w:rPr>
          <w:rFonts w:ascii="Times New Roman" w:hAnsi="Times New Roman"/>
          <w:sz w:val="16"/>
          <w:szCs w:val="16"/>
        </w:rPr>
      </w:pPr>
    </w:p>
    <w:p w14:paraId="0190F8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сентября 1945 в Южной Корее провозгласили КНР (3481).</w:t>
      </w:r>
    </w:p>
    <w:p w14:paraId="319465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FCDF7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4163C8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41BCF48" w14:textId="77777777" w:rsidR="00E2356D" w:rsidRPr="00F2675E" w:rsidRDefault="00E2356D" w:rsidP="00536344">
      <w:pPr>
        <w:pStyle w:val="ae"/>
        <w:shd w:val="clear" w:color="auto" w:fill="FFFFFF"/>
        <w:spacing w:before="0" w:after="0"/>
        <w:jc w:val="both"/>
        <w:rPr>
          <w:color w:val="auto"/>
          <w:sz w:val="16"/>
          <w:szCs w:val="16"/>
        </w:rPr>
      </w:pPr>
      <w:r w:rsidRPr="00F2675E">
        <w:rPr>
          <w:color w:val="auto"/>
          <w:sz w:val="16"/>
          <w:szCs w:val="16"/>
        </w:rPr>
        <w:t>В начале сентября 1945 после продувок мо дели самолета «150» в ЦАГИ выяснилось, что он имеет из быточную поперечную и недостаточную путевую устойчи вость. Размеры оперения были выбраны исходя из опыта проектирования истребителей с ПД, где оперение и рули, находящиеся в струе от винта, более эффективны и, следо вательно, могут иметь меньшую площадь. Для реактивных истребителей необходимо увеличивать относительную пло щадь оперения. Излишняя поперечная устойчивость объяс нялась применением схемы высокоплана. Уменьшить ее можно приданием крылу отрицательного угла поперечного V или, что не требовало значительных переделок, установкой на концах крыльев загнутых вниз законцовок-стекателей по типу немецкого Не-162. ОКБ быстро разработало чертежи на эти доработки, но передавать их в производство на завод № 381 Лавочкин не стал (это могло еще больше затянуть постройку самолетов), а вел поиски новой опытной произ водственной базы (19586).</w:t>
      </w:r>
    </w:p>
    <w:p w14:paraId="29EBD802" w14:textId="77777777" w:rsidR="00E2356D" w:rsidRPr="00F2675E" w:rsidRDefault="00E2356D" w:rsidP="00536344">
      <w:pPr>
        <w:pStyle w:val="ae"/>
        <w:shd w:val="clear" w:color="auto" w:fill="FFFFFF"/>
        <w:spacing w:before="0" w:after="0"/>
        <w:jc w:val="both"/>
        <w:rPr>
          <w:color w:val="auto"/>
          <w:sz w:val="16"/>
          <w:szCs w:val="16"/>
        </w:rPr>
      </w:pPr>
    </w:p>
    <w:p w14:paraId="57CA94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сентября 1945 в Германию приехал С.П.К. и поехал в Пенемюнде (1142).</w:t>
      </w:r>
    </w:p>
    <w:p w14:paraId="11B233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72E15A" w14:textId="77777777" w:rsidR="0017621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5E3C394C" w14:textId="77777777" w:rsidR="0017621C" w:rsidRPr="00F2675E" w:rsidRDefault="0017621C" w:rsidP="00536344">
      <w:pPr>
        <w:autoSpaceDE w:val="0"/>
        <w:autoSpaceDN w:val="0"/>
        <w:adjustRightInd w:val="0"/>
        <w:spacing w:after="0" w:line="240" w:lineRule="auto"/>
        <w:jc w:val="both"/>
        <w:rPr>
          <w:rFonts w:ascii="Times New Roman" w:hAnsi="Times New Roman"/>
          <w:iCs/>
          <w:sz w:val="16"/>
          <w:szCs w:val="16"/>
        </w:rPr>
      </w:pPr>
    </w:p>
    <w:p w14:paraId="476EFF56" w14:textId="77777777" w:rsidR="0017621C" w:rsidRPr="00F2675E" w:rsidRDefault="0017621C" w:rsidP="00536344">
      <w:pPr>
        <w:pStyle w:val="book"/>
        <w:ind w:firstLine="0"/>
        <w:jc w:val="both"/>
        <w:rPr>
          <w:sz w:val="16"/>
          <w:szCs w:val="16"/>
        </w:rPr>
      </w:pPr>
      <w:r w:rsidRPr="00F2675E">
        <w:rPr>
          <w:sz w:val="16"/>
          <w:szCs w:val="16"/>
        </w:rPr>
        <w:t>В начале сентября 1945 заместитель начальника научно-исследовательского отдела Артиллерийского исторического музея полковник Сорокин выехал в Веймар, где был обнаружен музей развития стрелкового и охотничьего оружия. Ему была поставлена задача "осмотреть музей и дать заключение о его назначении и использовании". Тогда же Сорокин обратился к коменданту саксонского оккупационного района генерал-майору Фетисову с просьбой разрешить изъятие из крепости Кёнигштеин остатков музейного оружия, а также получить от коменданта г. Пирна имевшееся в комендатуре древнее оружие (15225).</w:t>
      </w:r>
    </w:p>
    <w:p w14:paraId="08466135" w14:textId="77777777" w:rsidR="0017621C" w:rsidRPr="00F2675E" w:rsidRDefault="0017621C" w:rsidP="00536344">
      <w:pPr>
        <w:pStyle w:val="book"/>
        <w:ind w:firstLine="0"/>
        <w:jc w:val="both"/>
        <w:rPr>
          <w:sz w:val="16"/>
          <w:szCs w:val="16"/>
        </w:rPr>
      </w:pPr>
    </w:p>
    <w:p w14:paraId="0B7DBD13" w14:textId="77777777" w:rsidR="00263745" w:rsidRPr="00F2675E" w:rsidRDefault="00263745"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1CB3141" w14:textId="77777777" w:rsidR="00263745" w:rsidRPr="00F2675E" w:rsidRDefault="00263745" w:rsidP="00536344">
      <w:pPr>
        <w:autoSpaceDE w:val="0"/>
        <w:autoSpaceDN w:val="0"/>
        <w:adjustRightInd w:val="0"/>
        <w:spacing w:after="0" w:line="240" w:lineRule="auto"/>
        <w:jc w:val="both"/>
        <w:rPr>
          <w:rFonts w:ascii="Times New Roman" w:hAnsi="Times New Roman"/>
          <w:iCs/>
          <w:sz w:val="16"/>
          <w:szCs w:val="16"/>
        </w:rPr>
      </w:pPr>
    </w:p>
    <w:p w14:paraId="3BA17E2C" w14:textId="340E01FD" w:rsidR="00263745" w:rsidRPr="00F2675E" w:rsidRDefault="00263745" w:rsidP="00536344">
      <w:pPr>
        <w:spacing w:after="0" w:line="240" w:lineRule="auto"/>
        <w:jc w:val="both"/>
        <w:rPr>
          <w:rFonts w:ascii="Times New Roman" w:hAnsi="Times New Roman"/>
          <w:sz w:val="16"/>
          <w:szCs w:val="16"/>
        </w:rPr>
      </w:pPr>
      <w:r w:rsidRPr="00F2675E">
        <w:rPr>
          <w:rFonts w:ascii="Times New Roman" w:hAnsi="Times New Roman"/>
          <w:sz w:val="16"/>
          <w:szCs w:val="16"/>
        </w:rPr>
        <w:t>7–8 сентября 1945 г. главный инженер ВВС провел совещание по дефектам Ту-2 и их устранению. Туполеву предложили в</w:t>
      </w:r>
      <w:r w:rsidR="00094A30">
        <w:rPr>
          <w:rFonts w:ascii="Times New Roman" w:hAnsi="Times New Roman"/>
          <w:sz w:val="16"/>
          <w:szCs w:val="16"/>
        </w:rPr>
        <w:t xml:space="preserve"> </w:t>
      </w:r>
      <w:r w:rsidRPr="00F2675E">
        <w:rPr>
          <w:rFonts w:ascii="Times New Roman" w:hAnsi="Times New Roman"/>
          <w:sz w:val="16"/>
          <w:szCs w:val="16"/>
        </w:rPr>
        <w:t>кратчайшие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конструкторскому бюро и заводу ȹ23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с</w:t>
      </w:r>
      <w:r w:rsidR="00094A30">
        <w:rPr>
          <w:rFonts w:ascii="Times New Roman" w:hAnsi="Times New Roman"/>
          <w:sz w:val="16"/>
          <w:szCs w:val="16"/>
        </w:rPr>
        <w:t xml:space="preserve"> </w:t>
      </w:r>
      <w:r w:rsidRPr="00F2675E">
        <w:rPr>
          <w:rFonts w:ascii="Times New Roman" w:hAnsi="Times New Roman"/>
          <w:sz w:val="16"/>
          <w:szCs w:val="16"/>
        </w:rPr>
        <w:t>шаровыми и телескопическими соединениями. С 29-й серии бомбовый прицел ОПБ-1Р заменили на ОПБ-1Д. Постановление ГКО требовало сделать это еще во</w:t>
      </w:r>
      <w:r w:rsidR="00094A30">
        <w:rPr>
          <w:rFonts w:ascii="Times New Roman" w:hAnsi="Times New Roman"/>
          <w:sz w:val="16"/>
          <w:szCs w:val="16"/>
        </w:rPr>
        <w:t xml:space="preserve"> </w:t>
      </w:r>
      <w:r w:rsidRPr="00F2675E">
        <w:rPr>
          <w:rFonts w:ascii="Times New Roman" w:hAnsi="Times New Roman"/>
          <w:sz w:val="16"/>
          <w:szCs w:val="16"/>
        </w:rPr>
        <w:t>втором квартале 1944 г., а с 1 октября выпускать с ними не менее половины машин. Получилось, что опоздали почти</w:t>
      </w:r>
      <w:r w:rsidR="00094A30">
        <w:rPr>
          <w:rFonts w:ascii="Times New Roman" w:hAnsi="Times New Roman"/>
          <w:sz w:val="16"/>
          <w:szCs w:val="16"/>
        </w:rPr>
        <w:t xml:space="preserve"> </w:t>
      </w:r>
      <w:r w:rsidRPr="00F2675E">
        <w:rPr>
          <w:rFonts w:ascii="Times New Roman" w:hAnsi="Times New Roman"/>
          <w:sz w:val="16"/>
          <w:szCs w:val="16"/>
        </w:rPr>
        <w:t>на</w:t>
      </w:r>
      <w:r w:rsidR="00094A30">
        <w:rPr>
          <w:rFonts w:ascii="Times New Roman" w:hAnsi="Times New Roman"/>
          <w:sz w:val="16"/>
          <w:szCs w:val="16"/>
        </w:rPr>
        <w:t xml:space="preserve"> </w:t>
      </w:r>
      <w:r w:rsidRPr="00F2675E">
        <w:rPr>
          <w:rFonts w:ascii="Times New Roman" w:hAnsi="Times New Roman"/>
          <w:sz w:val="16"/>
          <w:szCs w:val="16"/>
        </w:rPr>
        <w:t>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а</w:t>
      </w:r>
      <w:r w:rsidR="00094A30">
        <w:rPr>
          <w:rFonts w:ascii="Times New Roman" w:hAnsi="Times New Roman"/>
          <w:sz w:val="16"/>
          <w:szCs w:val="16"/>
        </w:rPr>
        <w:t xml:space="preserve"> </w:t>
      </w:r>
      <w:r w:rsidRPr="00F2675E">
        <w:rPr>
          <w:rFonts w:ascii="Times New Roman" w:hAnsi="Times New Roman"/>
          <w:sz w:val="16"/>
          <w:szCs w:val="16"/>
        </w:rPr>
        <w:t>с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в</w:t>
      </w:r>
      <w:r w:rsidR="00094A30">
        <w:rPr>
          <w:rFonts w:ascii="Times New Roman" w:hAnsi="Times New Roman"/>
          <w:sz w:val="16"/>
          <w:szCs w:val="16"/>
        </w:rPr>
        <w:t xml:space="preserve"> </w:t>
      </w:r>
      <w:r w:rsidRPr="00F2675E">
        <w:rPr>
          <w:rFonts w:ascii="Times New Roman" w:hAnsi="Times New Roman"/>
          <w:sz w:val="16"/>
          <w:szCs w:val="16"/>
        </w:rPr>
        <w:t>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w:t>
      </w:r>
      <w:r w:rsidR="00094A30">
        <w:rPr>
          <w:rFonts w:ascii="Times New Roman" w:hAnsi="Times New Roman"/>
          <w:sz w:val="16"/>
          <w:szCs w:val="16"/>
        </w:rPr>
        <w:t xml:space="preserve"> </w:t>
      </w:r>
      <w:r w:rsidRPr="00F2675E">
        <w:rPr>
          <w:rFonts w:ascii="Times New Roman" w:hAnsi="Times New Roman"/>
          <w:sz w:val="16"/>
          <w:szCs w:val="16"/>
        </w:rPr>
        <w:t>–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w:t>
      </w:r>
      <w:r w:rsidR="00094A30">
        <w:rPr>
          <w:rFonts w:ascii="Times New Roman" w:hAnsi="Times New Roman"/>
          <w:sz w:val="16"/>
          <w:szCs w:val="16"/>
        </w:rPr>
        <w:t xml:space="preserve"> </w:t>
      </w:r>
      <w:r w:rsidRPr="00F2675E">
        <w:rPr>
          <w:rFonts w:ascii="Times New Roman" w:hAnsi="Times New Roman"/>
          <w:sz w:val="16"/>
          <w:szCs w:val="16"/>
        </w:rPr>
        <w:t>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Швецова стали именовать его инициалами), а на «1/44»</w:t>
      </w:r>
      <w:r w:rsidR="00094A30">
        <w:rPr>
          <w:rFonts w:ascii="Times New Roman" w:hAnsi="Times New Roman"/>
          <w:sz w:val="16"/>
          <w:szCs w:val="16"/>
        </w:rPr>
        <w:t xml:space="preserve"> </w:t>
      </w:r>
      <w:r w:rsidRPr="00F2675E">
        <w:rPr>
          <w:rFonts w:ascii="Times New Roman" w:hAnsi="Times New Roman"/>
          <w:sz w:val="16"/>
          <w:szCs w:val="16"/>
        </w:rPr>
        <w:t>–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w:t>
      </w:r>
      <w:r w:rsidR="00094A30">
        <w:rPr>
          <w:rFonts w:ascii="Times New Roman" w:hAnsi="Times New Roman"/>
          <w:sz w:val="16"/>
          <w:szCs w:val="16"/>
        </w:rPr>
        <w:t xml:space="preserve"> </w:t>
      </w:r>
      <w:r w:rsidRPr="00F2675E">
        <w:rPr>
          <w:rFonts w:ascii="Times New Roman" w:hAnsi="Times New Roman"/>
          <w:sz w:val="16"/>
          <w:szCs w:val="16"/>
        </w:rPr>
        <w:t>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3D723A72" w14:textId="77777777" w:rsidR="00263745" w:rsidRPr="00F2675E" w:rsidRDefault="00263745" w:rsidP="00536344">
      <w:pPr>
        <w:spacing w:after="0" w:line="240" w:lineRule="auto"/>
        <w:jc w:val="both"/>
        <w:rPr>
          <w:rFonts w:ascii="Times New Roman" w:hAnsi="Times New Roman"/>
          <w:sz w:val="16"/>
          <w:szCs w:val="16"/>
        </w:rPr>
      </w:pPr>
    </w:p>
    <w:p w14:paraId="0F0BF55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8D0B2B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965370D" w14:textId="77777777" w:rsidR="00E2356D" w:rsidRPr="00F2675E" w:rsidRDefault="00E2356D" w:rsidP="00536344">
      <w:pPr>
        <w:pStyle w:val="ae"/>
        <w:shd w:val="clear" w:color="auto" w:fill="FFFFFF"/>
        <w:spacing w:before="0" w:after="0"/>
        <w:jc w:val="both"/>
        <w:textAlignment w:val="baseline"/>
        <w:rPr>
          <w:color w:val="auto"/>
          <w:sz w:val="16"/>
          <w:szCs w:val="16"/>
        </w:rPr>
      </w:pPr>
      <w:r w:rsidRPr="00F2675E">
        <w:rPr>
          <w:color w:val="auto"/>
          <w:sz w:val="16"/>
          <w:szCs w:val="16"/>
        </w:rPr>
        <w:t>7 сентября 1945 года состоялся Парад Побед в Берлине. Для данной задачи в Берлине собрали боеспособные части, оснащённые новыми танками. Честь пройти по Берлину выпала танкистам 2-й Гвардейской танковой армии. ИС-3 замыкали парад, при этом ни одной поломки не случилось — новые советские тяжёлые танки сработали на все сто. Для союзников по антигитлеровской коалиции новые тяжёлые танки стали настоящим шоком. У них и так не было ничего подобного ИС-2, а тут по Берлину прошли машины, выглядевшие как пришельцы из будущего. Можно сказать, что ИС-3 стали танками, открывшими Холодную войну. В течение последующих семи лет ИС-3 являлся для западных стран образцом современного танка. Откуда им было знать про все те драмы, которые происходили с танком в ходе производства и эксплуатации? Не знали они и о том, что уже в июле 1946 года выпуск ИС-3 прекратился, так как на вооружение приняли новый танк — ИС-4.</w:t>
      </w:r>
    </w:p>
    <w:p w14:paraId="1AFDD161" w14:textId="77777777" w:rsidR="00E2356D" w:rsidRPr="00F2675E" w:rsidRDefault="00E2356D" w:rsidP="00536344">
      <w:pPr>
        <w:pStyle w:val="ae"/>
        <w:shd w:val="clear" w:color="auto" w:fill="FFFFFF"/>
        <w:spacing w:before="0" w:after="0"/>
        <w:jc w:val="both"/>
        <w:textAlignment w:val="baseline"/>
        <w:rPr>
          <w:color w:val="auto"/>
          <w:sz w:val="16"/>
          <w:szCs w:val="16"/>
        </w:rPr>
      </w:pPr>
      <w:r w:rsidRPr="00F2675E">
        <w:rPr>
          <w:color w:val="auto"/>
          <w:sz w:val="16"/>
          <w:szCs w:val="16"/>
        </w:rPr>
        <w:t>В случае с ИС-3 сложилась довольно занятная ситуация. Эти танки регулярно участвовали в парадах, причём не только в Москве. Вместе с тем, после окончания войны значительная их часть ушла не в войска, а на склады длительного хранения. Отчасти именно это стало одной из причин той драмы, в которую превратилась эксплуатация ИС-3. Дело в том, что в ходе эксплуатации ИС-2 из войск шла масса информации, которая аккумулировалась в ГБТУ КА, НКТП и на ЧКЗ. По итогам в конструкцию вносились изменения. А вот после войны ввиду существенно снизившихся объёмов использования танков поток информации существенно снизился — и на завод, и в Министерство транспортного машиностроения, которое в 1946 году стало наследником НКТП.</w:t>
      </w:r>
    </w:p>
    <w:p w14:paraId="1656400C" w14:textId="77777777" w:rsidR="00E2356D" w:rsidRPr="00F2675E" w:rsidRDefault="00E2356D" w:rsidP="00536344">
      <w:pPr>
        <w:pStyle w:val="ae"/>
        <w:shd w:val="clear" w:color="auto" w:fill="FFFFFF"/>
        <w:spacing w:before="0" w:after="0"/>
        <w:jc w:val="both"/>
        <w:textAlignment w:val="baseline"/>
        <w:rPr>
          <w:color w:val="auto"/>
          <w:sz w:val="16"/>
          <w:szCs w:val="16"/>
        </w:rPr>
      </w:pPr>
      <w:r w:rsidRPr="00F2675E">
        <w:rPr>
          <w:color w:val="auto"/>
          <w:sz w:val="16"/>
          <w:szCs w:val="16"/>
        </w:rPr>
        <w:t>Тревогу забили в 1947 году. Первой выявившейся проблемой стали недостатки подмоторной рамы. По состоянию на 10 апреля 1947 года в Группе советских оккупационных войск в Германии из 315 танков раму усилили на 50, и это было только начало. Поток рекламаций постоянно рос, а вместе с этим ужесточались требования на доработку машины. По этой причине уже в 1948 году возник вопрос модернизации ИС-3, которую начали проводить с 1951 года — впрочем, это отдельная история. Стоит лишь отметить, что в исходном виде ИС-3 так и не повоевал. Машины, которые применили в Будапеште в 1956, уже прошли программу УКН (устранение конструктивных недостатков). Тем не менее, три танка в исходной конфигурации дожили до наших дней: из них два находятся в Польше, ещё один — в Чехии (19731).</w:t>
      </w:r>
    </w:p>
    <w:p w14:paraId="05E3BC9E" w14:textId="77777777" w:rsidR="00E2356D" w:rsidRPr="00F2675E" w:rsidRDefault="00E2356D" w:rsidP="00536344">
      <w:pPr>
        <w:spacing w:after="0" w:line="240" w:lineRule="auto"/>
        <w:jc w:val="both"/>
        <w:rPr>
          <w:rFonts w:ascii="Times New Roman" w:hAnsi="Times New Roman"/>
          <w:sz w:val="16"/>
          <w:szCs w:val="16"/>
        </w:rPr>
      </w:pPr>
    </w:p>
    <w:p w14:paraId="0CC7ABF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сентября 1945 г. на основании материалов испытаний КБ турбинного производства ЛКЗ при участии филиала Опытного завода № 100 приказом НКТП СССР была поручена разработка эскизно-технического проекта газовой турбины мощностью 1471 кВт (2000 л.с.) для тяжелого танка. Участие отдела главного конструктора ЛКЗ на данном этапе заключалось в подготовке материалов по основным параметрам установки и оценке отдельных параметров. Развертывание НИОКР в данном направлении впоследствии привело к созданию газотурбинного двигателя ГТД-1 для тяжелого танка «Объект 278».</w:t>
      </w:r>
    </w:p>
    <w:p w14:paraId="631D609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Помимо газотурбинного двигателя, филиалом Опытного завода N 100 рассматривался вариант использования в танке ИС-7 паросиловой установки. Для эскизного проекта такой установки в ОКБ была организована НИР по выбору основных параметров ее агрегатов, а также велась подготовка к испытаниям макета установки ПД-1 (12258).</w:t>
      </w:r>
    </w:p>
    <w:p w14:paraId="790FB20F" w14:textId="77777777" w:rsidR="00DE5A7C" w:rsidRPr="00F2675E" w:rsidRDefault="00DE5A7C" w:rsidP="00536344">
      <w:pPr>
        <w:spacing w:after="0" w:line="240" w:lineRule="auto"/>
        <w:jc w:val="both"/>
        <w:rPr>
          <w:rFonts w:ascii="Times New Roman" w:hAnsi="Times New Roman"/>
          <w:sz w:val="16"/>
          <w:szCs w:val="16"/>
        </w:rPr>
      </w:pPr>
    </w:p>
    <w:p w14:paraId="6A2ED9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сентября 1945 г. вышло РАСПОРЯЖЕНИЕ НАЧАЛЬНИКА 1 -го ОТДЕЛА ТУ ГБТУ КА СТАРШЕМУ ВОЕНПРЕДУ НА ЗАВОДЕ №264 О МАРКИРОВКЕ КОРПУСОВ ТАНКОВ Т-44 № 839361</w:t>
      </w:r>
    </w:p>
    <w:p w14:paraId="225C79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директивой зам. командующего БТ и МВ КА генерал-полковника танковых войск т. Коробкова по маркировке и нумерации продукции на 1945 год Вам надлежит с начала производства корпусов танков Т-44 (с 1 сентября с.г.) принять следующую маркировку и нумерацию: год, месяц выпуска и завод изготовитель определять условной буквой (буквой с цифрой) по следующей сетке:</w:t>
      </w:r>
    </w:p>
    <w:tbl>
      <w:tblPr>
        <w:tblW w:w="0" w:type="auto"/>
        <w:tblInd w:w="40" w:type="dxa"/>
        <w:tblLayout w:type="fixed"/>
        <w:tblCellMar>
          <w:left w:w="40" w:type="dxa"/>
          <w:right w:w="40" w:type="dxa"/>
        </w:tblCellMar>
        <w:tblLook w:val="0000" w:firstRow="0" w:lastRow="0" w:firstColumn="0" w:lastColumn="0" w:noHBand="0" w:noVBand="0"/>
      </w:tblPr>
      <w:tblGrid>
        <w:gridCol w:w="1987"/>
        <w:gridCol w:w="1459"/>
        <w:gridCol w:w="874"/>
        <w:gridCol w:w="883"/>
        <w:gridCol w:w="883"/>
        <w:gridCol w:w="883"/>
        <w:gridCol w:w="2678"/>
      </w:tblGrid>
      <w:tr w:rsidR="00094A30" w:rsidRPr="00F2675E" w14:paraId="21B2E504" w14:textId="77777777" w:rsidTr="00D21494">
        <w:trPr>
          <w:trHeight w:val="250"/>
        </w:trPr>
        <w:tc>
          <w:tcPr>
            <w:tcW w:w="1987" w:type="dxa"/>
            <w:tcBorders>
              <w:top w:val="single" w:sz="6" w:space="0" w:color="auto"/>
              <w:left w:val="single" w:sz="6" w:space="0" w:color="auto"/>
              <w:bottom w:val="nil"/>
              <w:right w:val="single" w:sz="6" w:space="0" w:color="auto"/>
            </w:tcBorders>
          </w:tcPr>
          <w:p w14:paraId="50A05D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изделия</w:t>
            </w:r>
          </w:p>
          <w:p w14:paraId="332FE8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59" w:type="dxa"/>
            <w:tcBorders>
              <w:top w:val="single" w:sz="6" w:space="0" w:color="auto"/>
              <w:left w:val="single" w:sz="6" w:space="0" w:color="auto"/>
              <w:bottom w:val="nil"/>
              <w:right w:val="single" w:sz="6" w:space="0" w:color="auto"/>
            </w:tcBorders>
          </w:tcPr>
          <w:p w14:paraId="4FEE60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w:t>
            </w:r>
          </w:p>
          <w:p w14:paraId="0700B7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23" w:type="dxa"/>
            <w:gridSpan w:val="4"/>
            <w:tcBorders>
              <w:top w:val="single" w:sz="6" w:space="0" w:color="auto"/>
              <w:left w:val="single" w:sz="6" w:space="0" w:color="auto"/>
              <w:bottom w:val="single" w:sz="6" w:space="0" w:color="auto"/>
              <w:right w:val="single" w:sz="6" w:space="0" w:color="auto"/>
            </w:tcBorders>
          </w:tcPr>
          <w:p w14:paraId="419528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Помесячный шифр</w:t>
            </w:r>
          </w:p>
          <w:p w14:paraId="1239A6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78" w:type="dxa"/>
            <w:tcBorders>
              <w:top w:val="single" w:sz="6" w:space="0" w:color="auto"/>
              <w:left w:val="single" w:sz="6" w:space="0" w:color="auto"/>
              <w:bottom w:val="nil"/>
              <w:right w:val="single" w:sz="6" w:space="0" w:color="auto"/>
            </w:tcBorders>
          </w:tcPr>
          <w:p w14:paraId="48BA9F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Примечание</w:t>
            </w:r>
          </w:p>
          <w:p w14:paraId="3A95D9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5A7DAE8" w14:textId="77777777" w:rsidTr="00D21494">
        <w:trPr>
          <w:trHeight w:val="240"/>
        </w:trPr>
        <w:tc>
          <w:tcPr>
            <w:tcW w:w="1987" w:type="dxa"/>
            <w:tcBorders>
              <w:top w:val="nil"/>
              <w:left w:val="single" w:sz="6" w:space="0" w:color="auto"/>
              <w:bottom w:val="single" w:sz="6" w:space="0" w:color="auto"/>
              <w:right w:val="single" w:sz="6" w:space="0" w:color="auto"/>
            </w:tcBorders>
          </w:tcPr>
          <w:p w14:paraId="670882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7A9D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59" w:type="dxa"/>
            <w:tcBorders>
              <w:top w:val="nil"/>
              <w:left w:val="single" w:sz="6" w:space="0" w:color="auto"/>
              <w:bottom w:val="single" w:sz="6" w:space="0" w:color="auto"/>
              <w:right w:val="single" w:sz="6" w:space="0" w:color="auto"/>
            </w:tcBorders>
          </w:tcPr>
          <w:p w14:paraId="16FE20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2DCD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2E1EAB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сентябрь</w:t>
            </w:r>
          </w:p>
          <w:p w14:paraId="69A27A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19523D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октябрь</w:t>
            </w:r>
          </w:p>
          <w:p w14:paraId="030C21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36CD7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ноябрь</w:t>
            </w:r>
          </w:p>
          <w:p w14:paraId="018F75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79A1C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декабрь</w:t>
            </w:r>
          </w:p>
          <w:p w14:paraId="6E4FD9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78" w:type="dxa"/>
            <w:tcBorders>
              <w:top w:val="nil"/>
              <w:left w:val="single" w:sz="6" w:space="0" w:color="auto"/>
              <w:bottom w:val="single" w:sz="6" w:space="0" w:color="auto"/>
              <w:right w:val="single" w:sz="6" w:space="0" w:color="auto"/>
            </w:tcBorders>
          </w:tcPr>
          <w:p w14:paraId="085685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A4935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E3D5ED0" w14:textId="77777777" w:rsidTr="00D21494">
        <w:trPr>
          <w:trHeight w:val="422"/>
        </w:trPr>
        <w:tc>
          <w:tcPr>
            <w:tcW w:w="1987" w:type="dxa"/>
            <w:tcBorders>
              <w:top w:val="single" w:sz="6" w:space="0" w:color="auto"/>
              <w:left w:val="single" w:sz="6" w:space="0" w:color="auto"/>
              <w:bottom w:val="single" w:sz="6" w:space="0" w:color="auto"/>
              <w:right w:val="single" w:sz="6" w:space="0" w:color="auto"/>
            </w:tcBorders>
          </w:tcPr>
          <w:p w14:paraId="7385ED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Бронекорпуса Т-44</w:t>
            </w:r>
          </w:p>
          <w:p w14:paraId="73F4D4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59" w:type="dxa"/>
            <w:tcBorders>
              <w:top w:val="single" w:sz="6" w:space="0" w:color="auto"/>
              <w:left w:val="single" w:sz="6" w:space="0" w:color="auto"/>
              <w:bottom w:val="single" w:sz="6" w:space="0" w:color="auto"/>
              <w:right w:val="single" w:sz="6" w:space="0" w:color="auto"/>
            </w:tcBorders>
          </w:tcPr>
          <w:p w14:paraId="127EFD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№264</w:t>
            </w:r>
          </w:p>
          <w:p w14:paraId="2CD013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45892D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w:t>
            </w:r>
          </w:p>
          <w:p w14:paraId="3A9BE3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6CC6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М05</w:t>
            </w:r>
          </w:p>
          <w:p w14:paraId="2D11F7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56373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М50</w:t>
            </w:r>
          </w:p>
          <w:p w14:paraId="736190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0E4D7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М5</w:t>
            </w:r>
          </w:p>
          <w:p w14:paraId="662B47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678" w:type="dxa"/>
            <w:tcBorders>
              <w:top w:val="single" w:sz="6" w:space="0" w:color="auto"/>
              <w:left w:val="single" w:sz="6" w:space="0" w:color="auto"/>
              <w:bottom w:val="single" w:sz="6" w:space="0" w:color="auto"/>
              <w:right w:val="single" w:sz="6" w:space="0" w:color="auto"/>
            </w:tcBorders>
          </w:tcPr>
          <w:p w14:paraId="25740C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Маркировка на 1946 год будет установлена дополнительно</w:t>
            </w:r>
          </w:p>
          <w:p w14:paraId="702172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236B2A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условного шифра (буквы, буквы с цифрой) идет нумерация бронекорпуса, начиная с 1-го номера в нарастающем порядке до конца 1945 года, т.е. меняется месячный шифр, а нумерация возрастает, например: первый номер бронекорпуса сентября месяца!945 года будет М1, второго М2, последний номер бронекорпуса сентября месяца будет М75, если в сентябре было выпущено 75 бронекорпусов. Первый номер бронекорпуса октября месяца будет М0576, второго М0577 и т.д., последнего М05175, если в октябре было изготовлено 100 бронекорпусов.</w:t>
      </w:r>
    </w:p>
    <w:p w14:paraId="615021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Полный шифр известен управлению наркомата и военпреду. Военный представитель сообщает директору завода условный шифр и порядок нумерации продукции отдельно на каждый месяц.</w:t>
      </w:r>
    </w:p>
    <w:p w14:paraId="5A1D88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Акты-рекламации и другие документы по качеству продукции войсковые части направляют в УЭТ ГБТУ КА, которое рассылает их адресатам.</w:t>
      </w:r>
    </w:p>
    <w:p w14:paraId="3A176A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Вам надлежит обеспечить сохранение секретности вводимой нумерации и маркировки броне-корпусов, и переписку по ней вести с грифом сов. секретно.</w:t>
      </w:r>
    </w:p>
    <w:p w14:paraId="2F60C5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Просмотрите паспорта и другие технические издания, входящие в объем документации, прила</w:t>
      </w:r>
      <w:r w:rsidRPr="00F2675E">
        <w:rPr>
          <w:rFonts w:ascii="Times New Roman" w:hAnsi="Times New Roman"/>
          <w:sz w:val="16"/>
          <w:szCs w:val="16"/>
        </w:rPr>
        <w:softHyphen/>
        <w:t>гаемой к бронекорпусам, и не допускайте в них открытых наименований и адресов заводов изгото</w:t>
      </w:r>
      <w:r w:rsidRPr="00F2675E">
        <w:rPr>
          <w:rFonts w:ascii="Times New Roman" w:hAnsi="Times New Roman"/>
          <w:sz w:val="16"/>
          <w:szCs w:val="16"/>
        </w:rPr>
        <w:softHyphen/>
        <w:t>вителей, года, месяца и числа изготовления, сдачи и приемки продукции.</w:t>
      </w:r>
    </w:p>
    <w:p w14:paraId="2E762A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Фамилий ответственных мастеров, начальников в паспортах не писать, а ставить их личные номера клейм.</w:t>
      </w:r>
    </w:p>
    <w:p w14:paraId="064173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Фамилии военпреда не писать, а ставить номерную печать военной приемки.</w:t>
      </w:r>
    </w:p>
    <w:p w14:paraId="1802C4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Если завод изготовляет несколько типов бронекорпусов, башен, то для всей продукции остает</w:t>
      </w:r>
      <w:r w:rsidRPr="00F2675E">
        <w:rPr>
          <w:rFonts w:ascii="Times New Roman" w:hAnsi="Times New Roman"/>
          <w:sz w:val="16"/>
          <w:szCs w:val="16"/>
        </w:rPr>
        <w:softHyphen/>
        <w:t>ся один, установленный на данный месяц шифр, только по каждому типу продукции ставятся свои порядковые номера.</w:t>
      </w:r>
    </w:p>
    <w:p w14:paraId="3D3DFE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Получение настоящего письма подтвердите.</w:t>
      </w:r>
    </w:p>
    <w:p w14:paraId="0E4EB1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1 отдела ТУ ГБТУ КА инженер-полковник Егоров</w:t>
      </w:r>
    </w:p>
    <w:p w14:paraId="7BF163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11355. Д. 2733. Л. 92. Подлинник (11420).</w:t>
      </w:r>
    </w:p>
    <w:p w14:paraId="7670A1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9DFD28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сентября 1945 года вышел Приказ НКБ № 340 от</w:t>
      </w:r>
    </w:p>
    <w:p w14:paraId="7A9C7EA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ГОКО № 9943сс/оп от 30 августа 1945 года:</w:t>
      </w:r>
    </w:p>
    <w:p w14:paraId="60B39EF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И.о. директора завода № 70 Скорикову передать Первому гл. управлению при СНК филиал завода (бывший завод № 538) для использования занимаемых им помещений под гараж (5697, 34).</w:t>
      </w:r>
    </w:p>
    <w:p w14:paraId="65E5481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80C3BBB" w14:textId="77777777" w:rsidR="0017621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85C3B70" w14:textId="77777777" w:rsidR="0017621C" w:rsidRPr="00F2675E" w:rsidRDefault="0017621C" w:rsidP="00536344">
      <w:pPr>
        <w:autoSpaceDE w:val="0"/>
        <w:autoSpaceDN w:val="0"/>
        <w:adjustRightInd w:val="0"/>
        <w:spacing w:after="0" w:line="240" w:lineRule="auto"/>
        <w:jc w:val="both"/>
        <w:rPr>
          <w:rFonts w:ascii="Times New Roman" w:hAnsi="Times New Roman"/>
          <w:iCs/>
          <w:sz w:val="16"/>
          <w:szCs w:val="16"/>
        </w:rPr>
      </w:pPr>
    </w:p>
    <w:p w14:paraId="056134F9"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7 - 8 сентября 1945 г. главный инженер ВВС провел совещание по дефектам Ту-2 и их устранению.</w:t>
      </w:r>
    </w:p>
    <w:p w14:paraId="7D39DC8A"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августе 1945 г. на контрольных испытаниях в НИИ ВВС самолета Ту-2 № 24/32, выпущенного в июне 1945 многие из дефектов подтвердились. Машина их не выдержала, испытатели составили длинный список недостатков.</w:t>
      </w:r>
    </w:p>
    <w:p w14:paraId="2FCEA128"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Обзор и для летчика, и для штурмана по-прежнему считался неудовлетворительным. При значительной огневой мощи обороноспособность бомбардировщика снижалась малыми секторами обстрела и недостаточной маневренностью установок. Бомбосбрасыватели работали ненадежно. Наблюдались случаи неравномерной выработки горючего из баков в крыле, что нарушало центровку и осложняло пилотирование. Наземные службы жаловались на длительность процесса заправки.</w:t>
      </w:r>
    </w:p>
    <w:p w14:paraId="25093B4C"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Многие советские бомбардировщики к этому времени получили систему "2-й зоны нейтрального газа". При ее наличии осушенные и охлажденные выхлопные газы подавались не только в освобождавшееся пространство самих бензобаков, но и заполняли весь отсек, где располагался бак. Это существенно снижало пожароопасность. На Ту-2 имелась только система "1-й зоны" - наддув баков.</w:t>
      </w:r>
    </w:p>
    <w:p w14:paraId="6E349C30"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эксплуатации быстро прогорали выхлопные коллекторы, трескались всасывающие патрубки. Наблюдалось разрушение коков винтов. Прочность колес оказалась явно недостаточной. При взлете с грунтовых аэродромов с полной нагрузкой, а нередко и при посадке покрышки лопались, а диски сминались.</w:t>
      </w:r>
    </w:p>
    <w:p w14:paraId="7358C583"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Туполеву предложили в кратчайшие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ОКБ и заводу № 23 удалось исправить еще до конца года (11988).</w:t>
      </w:r>
    </w:p>
    <w:p w14:paraId="2F9E17F8"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p>
    <w:p w14:paraId="5F0A55C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2A8A184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ED212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сентября 1945 в Берлине у Бранденбургских ворот состоялся парад союзнических войск СССР, США, Великобритании и Франции под командованием Г.К.Ж. (3398,321).</w:t>
      </w:r>
    </w:p>
    <w:p w14:paraId="2C2A95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B755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сентября 1945 года в Берлине состоялся парад союзных войск в честь окончания Второй Мировой войны. Парад открыли пешие колонны: перед генеральской трибуной промаршировали пехотинцы из 9-го стрелкового корпуса 5-й советской ударной армии, за ними шли солдаты из 2-й французской пехотной дивизии, альпийские стрелки и зуавы, блеснула выправкой 131-я английская пехотная бригада. Замыкала пеший строй тысяча парашютистов из 82-й американской воздушно-десантной дивизии. После короткого перерыва к зрителям приблизилась механизированная колонна, которую открывали 32 легких танка М24 "Генерал Чаффи" и 16 бронеавтомобилей М8 из американского 705-го танкового батальона, за ними шли танки и бронетранспортеры французской 1-й танковой дивизии..</w:t>
      </w:r>
    </w:p>
    <w:p w14:paraId="2C6379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Англичане выставили на парад 24 танка "Комета" и 30 бронеавтомобилей 7-й танковой дивизии. И, наконец, в заключение парада по Шарлоттенбургскому шоссе прошли 52 танка ИС-3. Сводный танковый полк был сформирован на базе 71-го гвардейского тяжелого танкового полка 2-й гвардейской танковой армии. Новые советские тяжелые танки произвели сильное впечатление, близкое к шоку, на наших западных союзников. (3862).</w:t>
      </w:r>
    </w:p>
    <w:p w14:paraId="7F3FEA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1D4F6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7 сентября в 1945 году в Берлине у Бранденбургских ворот состоялся парад союзнических войск СССР, США, Великобритании и Франции под руководством Маршала Советского Союза Г.К.Жукова. После знаменательного Парада Победы в Москве 24 июня 1945 года советское руководство предложило американцам, англичанам и французам провести парад войск в честь победы над фашистской Германией в самом Берлине. Через некоторое время был получен их положительный ответ. Парад советских войск и войск союзников было решено провести в сентябре 1945 года в районе рейхстага и Бранденбургских ворот, где проходили завершающие бои при взятии Берлина 1-2 мая 1945 года. Согласно договоренности, парад войск должны были принимать главнокомандующие войсками Советского Союза, США, Англии и Франции. В берлинском параде участвовали все рода сухопутных войск. Военно-воздушные и Военно-морские силы решено было не привлекать, так как они были значительно удалены от Берлина. Близилось время парада. Советские войска провели тщательную подготовку. На парад советские военачальники старались пригласить прежде всего солдат, сержантов, старшин, офицеров и генералов, особо отличившихся при штурме Берлина и его главных очагов сопротивления - рейхстага и Имперской канцелярии. Все шло так, как было согласовано с союзниками. Но накануне парада советское руководство было неожиданно предупреждено о том, что по ряду причин главнокомандующие союзными войсками не могут прибыть в Берлин на парад, и уполномочили принять в нем участие своих генералов. Тогда Сталин поручил принимать парад маршалу Советского Союза Георгию Жукову. Парад войск стран антигитлеровской коалиции состоялся 7 сентября 1945 года в точно назначенное время. В нем приняли участие советские войска, штурмовавшие Берлин, американские, английские и французские войска, которые находились в Берлине для несения оккупационной службы в отведенных им секторах западной части города. Объехав войска, построенные для прохождения торжественным маршем, Жуков произнес речь, в которой были отмечены исторические заслуги советских войск и экспедиционных сил союзников. Наша пехота, танкисты и артиллеристы прошли в безукоризненном строю. Особо внушительное впечатление произвели танки и самоходная артиллерия. Из союзных войск лучшей строевой подготовкой отличились английские войска. В районе, где проходил парад, собрались около двадцати тысяч берлинцев. По словам Жукова, «это было торжество, символизирующее победу антигитлеровской коалиции над кровавой фашистской агрессией»</w:t>
      </w:r>
    </w:p>
    <w:p w14:paraId="497B9D8C" w14:textId="77777777" w:rsidR="0017621C" w:rsidRPr="00F2675E" w:rsidRDefault="0017621C" w:rsidP="00536344">
      <w:pPr>
        <w:spacing w:after="0" w:line="240" w:lineRule="auto"/>
        <w:jc w:val="both"/>
        <w:rPr>
          <w:rFonts w:ascii="Times New Roman" w:hAnsi="Times New Roman"/>
          <w:sz w:val="16"/>
          <w:szCs w:val="16"/>
        </w:rPr>
      </w:pPr>
    </w:p>
    <w:p w14:paraId="2657E51E"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7 сентября в 1945 году день выхода первой книги шведской писательницы Астрид Линдгрен о Пеппи - Длинныйчулок, любимой многими детьми и переведенная на языки 71 страны мира (14762).</w:t>
      </w:r>
    </w:p>
    <w:p w14:paraId="14FD80E6" w14:textId="77777777" w:rsidR="0017621C" w:rsidRPr="00F2675E" w:rsidRDefault="0017621C" w:rsidP="00536344">
      <w:pPr>
        <w:spacing w:after="0" w:line="240" w:lineRule="auto"/>
        <w:jc w:val="both"/>
        <w:rPr>
          <w:rFonts w:ascii="Times New Roman" w:hAnsi="Times New Roman"/>
          <w:sz w:val="16"/>
          <w:szCs w:val="16"/>
        </w:rPr>
      </w:pPr>
    </w:p>
    <w:p w14:paraId="5C46B89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0246C2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0569C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года начальник ГУЗ ВВС генерал-лейтенант ИАС Селезнев писал письмо N 704864 зам. наркома Авиапрома генерал-майору ИАС Воронину.</w:t>
      </w:r>
    </w:p>
    <w:p w14:paraId="05B987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вопросу: учебных самолетов ЯК-9В.</w:t>
      </w:r>
    </w:p>
    <w:p w14:paraId="398E6E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Постановления ГОКО N 7560сс от 21.02.45 г. в апреле с.г. в ГК НИИ ВВС проходил гос. испытания двухместный учебно-тренировочный самолет ЯК-9 с ВК-105ПФ N 11-01 выпуска завода N 301. В "заключении" акта по результатам гос. испытаний указывалось, что самолет не может быть использован в качестве учебно-тренировочного самолета вследствие недостаточного объема, необходимого оборудования и неудобства задней кабины.</w:t>
      </w:r>
    </w:p>
    <w:p w14:paraId="281F79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6 июля с.г. в ГК НИИ ВВС прибыл на повторные гос. испытания самолет ЯК-9В N 53-10, выпуска завода N 301, на котором были устранены дефекты, указанные в отчете по гос. испытаниям самолета N 11-01.</w:t>
      </w:r>
    </w:p>
    <w:p w14:paraId="5A8417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Испытание самолета N 53-10 было закончено 22.08.с.г. и по заключению ГК НИИ ВВС самолет может быть использован в качестве учебно-тренировочного самолета для летных школ и ЗАП”ов ВВС только после устранения следующих основных дефектов:</w:t>
      </w:r>
    </w:p>
    <w:p w14:paraId="1898F0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Далеко расположены от летчика ручка управления самолетом и сектор газа в задней кабине.</w:t>
      </w:r>
    </w:p>
    <w:p w14:paraId="3E418D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Плохой работы радиооборудования из-за неотработанности антенного устройства и СПУ-2М из-за наличия большого уровня помех и неудовлетворительного монтажа на самолете.</w:t>
      </w:r>
    </w:p>
    <w:p w14:paraId="73EC29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Неудобного расположения кнопок включения СПУ.</w:t>
      </w:r>
    </w:p>
    <w:p w14:paraId="4605F7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Отсутствия механизма регулировки сидений кабин в полете.</w:t>
      </w:r>
    </w:p>
    <w:p w14:paraId="6DEA62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Отсутствия в задней кабине рычага и крана аварийного выпуска шасси.</w:t>
      </w:r>
    </w:p>
    <w:p w14:paraId="53C19C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Отсутствия термометра воды в задней кабине.</w:t>
      </w:r>
    </w:p>
    <w:p w14:paraId="45A4FC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сообщаю, что производство учебных самолетов на заводе N 153 идет неудовлетворительно. На 6.09.с.г. всего сдано по сборке 29 самолетов, а по бою не предъявлено ни одного самолета. Такое медленное освоение заводом учебных самолетов приведет к срыву выполнения программы III квартала с.г.</w:t>
      </w:r>
    </w:p>
    <w:p w14:paraId="65852D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Вас принять необходимые меры по устранению указанных дефектов на выпускаемых заводами NN 301 и 153 учебных самолетах, а также форсировать выпуск их на заводе N 153 (2591,14).</w:t>
      </w:r>
    </w:p>
    <w:p w14:paraId="412147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BEAE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вышел приказ НКАП N 371с:</w:t>
      </w:r>
    </w:p>
    <w:p w14:paraId="124A14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изменение приказа НКАП N 341с от 14 августа 1945 для обеспечения работ ОКБ А.Н.Т. по самолету Б-4, переданных 7 ГУ, филиал завода 301 передать заводу 156 как филиал и впредь именовать его филиал завода 156." (1902,4).</w:t>
      </w:r>
    </w:p>
    <w:p w14:paraId="3F0D51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F958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г. по приказу НКАП № 371с филиал завода № 301 передан в распоряжение завода № 156 для расширения работ по Ту-4 (10776).</w:t>
      </w:r>
    </w:p>
    <w:p w14:paraId="04BB7C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92A8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г. по приказу НКАП № 371с (и более раннему № 326с от 8.08.1945 г.) филиал завода № 301 передан из 1ГУ в 7ГУ в распоряжение завода № 156 для расширения работ по Ту-4 (10776).</w:t>
      </w:r>
    </w:p>
    <w:p w14:paraId="404FB1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5084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года П. Дементьев писал письмо начальнику гл. управления заказов ВВС генерал-лейтенанту ИАС Селезневу.</w:t>
      </w:r>
    </w:p>
    <w:p w14:paraId="47F233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Разработанные ВИАМ"ом в 1943-44 г.г. инструкции NN 24-43, 41-44, 42-44 с целью повышения качества окраски самолетов являются едиными для всех авиазаводов.</w:t>
      </w:r>
    </w:p>
    <w:p w14:paraId="31BB42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Специальной проверкой, проведенной по моему указанию специалистами ВИАМ, установлено, что заводы соблюдают технологические режимы, предусмотренные указанными инструкциями. Отдельные отклонения от технологических режимов допускались Техническим отделом НКАП только после проработки этого вопроса и получения технически обоснованного заключения ВИАМ о возможности их допущения.</w:t>
      </w:r>
    </w:p>
    <w:p w14:paraId="77F7E2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Ваше утверждение, что окраска внешних поверхностей нитроэмалями противоречит инструкции, является неправильным. Технологический процесс окраски металлических поверхностей с применением нитроэмалей был предусмотрен инструкцией N 42-44 раздел V на основании результатов, полученных ВИАМ"ом при проведении исследовательских работ и проверки качества покрытий в условиях эксплуатации.</w:t>
      </w:r>
    </w:p>
    <w:p w14:paraId="7BBBCA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Соответствующий материал об испытании комбинированных нитромасляных покрытий был направлен по просьбе генерал-майора Алексеева в НИИ ВВС 7 июля 1944 года (1879).</w:t>
      </w:r>
    </w:p>
    <w:p w14:paraId="6E615E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87F41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вышел приках НКАП и НКСМ О передаче Автозаводу им. Молотова НКСМ производственных, вспомогательных и жилых помещений, а также части кадров и оборудования з-да 466 НКАП в Горьком.</w:t>
      </w:r>
    </w:p>
    <w:p w14:paraId="34F27A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Шахурин, Акопов (1903, 128).</w:t>
      </w:r>
    </w:p>
    <w:p w14:paraId="55587F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2FD1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вышел приказ НКАП № 370 с:</w:t>
      </w:r>
    </w:p>
    <w:p w14:paraId="287D78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ГКО от 26 августа 1945 № 9905с:</w:t>
      </w:r>
    </w:p>
    <w:p w14:paraId="707169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Директору з-да 466 перевести з-д из Горького в Ленинград на территорию з-да 274.</w:t>
      </w:r>
    </w:p>
    <w:p w14:paraId="49ECE5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Шахурин (1903, 139).</w:t>
      </w:r>
    </w:p>
    <w:p w14:paraId="201A29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6BEF6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сентября 1945 г. по приказу № 370с завод № 466 НКАП (авиамоторное производство ГАЗ) переведен на территорию завода № 274 НКАП. В соответствии с приказом № 409с от 22.10.1945 г. завод № 274 НКАП влит в состав завода № 466. </w:t>
      </w:r>
    </w:p>
    <w:p w14:paraId="070335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212D7D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1946 г. завод имел две территории: площадка № 1 по 2-му Муринскому пр. (в н.вр. здесь- завод «Красный Октябрь») и площадка № 2 – пр. К. Маркса, Флюгов пер. (бывшая территория завода № 234, № 117, в н. вр. НПО им. Климова). </w:t>
      </w:r>
    </w:p>
    <w:p w14:paraId="692E45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время ВОВ производство брони для танков. В 1946 г. планировалось производство моторов У-5 для комбайнов.</w:t>
      </w:r>
    </w:p>
    <w:p w14:paraId="2F238F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1974-86 г. завод входил в ЛНПО им. Климова. С 1994 г.- ОАО «МП «Красный Октябрь». В 1996 г. вошёл в ВПК "МАПО". По решению правительства № 22-р от 9.01.2004 г. вошло в перечень стратегических предприятий.</w:t>
      </w:r>
    </w:p>
    <w:p w14:paraId="024506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1952 г. начался выпуск трансмиссий и автоматов перекоса, а с 1970-х- главных редукторов для вертолетов. </w:t>
      </w:r>
    </w:p>
    <w:p w14:paraId="2D25B6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1958-91 г.- производство ЖРД и бортовые источники питания для ЗУР и МБР А.М. Исаева, А.С. Мевиуса, С.П. Изотова, А.Д. Конопатова.</w:t>
      </w:r>
    </w:p>
    <w:p w14:paraId="1AD1D2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 </w:t>
      </w:r>
    </w:p>
    <w:p w14:paraId="7E7F72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А.А. Завитаев, (03.1942 г.-; 10.1945 г.) - А.П. Петров, (09.1944 г.-)- Н.Н. Алексеев, (10.1945-50 г.-)- И.Н. Лукин, (1956 г.-)- В.И. Тарасов. Гендиректор (1986-2005 г.-)- А.Н. Фомичев. </w:t>
      </w:r>
    </w:p>
    <w:p w14:paraId="7A5988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(1941 г.)- В.А. Доллежаль (до этого- в ЦИАМ), (10.1945 г.-)- М.А. Колосов, (1946-47 г.)- В.Я. Климов (одновременно- гл. конструктор ОКБ завода № 26).</w:t>
      </w:r>
    </w:p>
    <w:p w14:paraId="57E3C4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по маркетингу и сбыту (2002 г.)- А.Н. Павлов; по финансам (2005 г.)- Л.Н. Калугина.</w:t>
      </w:r>
    </w:p>
    <w:p w14:paraId="57F909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Коммерческий директор (2005 г.)- В.А. Фомичев. Технический директор (2005 г.)- С.И. Дунаев.</w:t>
      </w:r>
    </w:p>
    <w:p w14:paraId="07FBD0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двигатели М-17Т (1941-42), М-105Р (1941-42), М-105ПФ (1942-45), ВК-105ПД (1944-45), ВК-107 (1946), РД-10А (1950-52), АМ-9 (1954-55); РД-33 (1980-е); авиационная торпеда РАТ-52 (1953); трансмиссии и автоматы перекоса для Ми-1, Ми-4, Як-24, затем- для всех «Ми» (2002); главные редукторы: ВР-14 для Ми-14, Ми-8МТ (-2002-04-), ВР-24 для Ми-24 (-2002-04-), ВР-252 для Ка-27 (-2002-04-),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(-2002-04-); энергоузел ГТДЭ-117 для МиГ-29, Су-27 (-2002-04-); стартер СВ-65 для ТВ7-117 (1992-2004-); ЖРД: С2.711В1 для В-750В, С2.720, С2.726 для В-1000; мотоблоки «Нева», мотонасосы, бензиновые двигатели мощностью 1,1…5,5 л.с. (2002).69</w:t>
      </w:r>
    </w:p>
    <w:p w14:paraId="628821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466 НКАП, Машиностроительное предприятие «Красный Октябрь», Санкт-Петербургское ОАО «Красный Октябрь»</w:t>
      </w:r>
    </w:p>
    <w:p w14:paraId="1B6D76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Горький; г. Ленинград</w:t>
      </w:r>
    </w:p>
    <w:p w14:paraId="517AB8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194100 г. Ленинград, г. Санкт-Петербург ул. Политехническая, 13/15 тел. 247-50-39, 247-42-33 koavia.com</w:t>
      </w:r>
    </w:p>
    <w:p w14:paraId="6BFA6D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Филиал ОКБ-45, Филиал ОКБ-500, ОКБ завода № 466 МАП, ОКБ-466 МАП</w:t>
      </w:r>
    </w:p>
    <w:p w14:paraId="014C63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A9E61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5905DF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1958 г.- разработка ЖРД для ЗУР. Доработка и освоение производства С2.726 А.М. Исаева (в 1962 г. передан в производство доработанный вариант- Л/726. Созданы опытные ЖРД Л-2, Л-2А (5Д12), Л-6, Л-6А для ЗУР В-860.</w:t>
      </w:r>
    </w:p>
    <w:p w14:paraId="514991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895 от 19.12.1962 г. ОКБ-466 было влито в ОКБ-117 ГКАТ. Мевиус назначен гл. конструктором по специзделиям (ЖРД). В соответствии с постановлением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0E4E1E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(1959-63 г.)- А.С. Мевиус (10776).</w:t>
      </w:r>
    </w:p>
    <w:p w14:paraId="65FE77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43FB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г. по приказу № 370с на территорию завода № 274 был переведен завод № 466 НКАП (действовавший при ГАЗ им. Молотова НКСМ), а вместе с ним- КБ Климова. По приказу НКАП № 409с от 22.10.1945 г. завод № 274 НКАП влит в состав Завода № 466 НКАП. В 1946 г. КБ В.Я. Климова выделилось в самостоятельную организацию- ОКБ-117.</w:t>
      </w:r>
    </w:p>
    <w:p w14:paraId="411265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время ВОВ производство брони для танков.</w:t>
      </w:r>
    </w:p>
    <w:p w14:paraId="79D2DA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(09.1944 г.-)- Н.Н. Алексеев, (10.1945 г.) - А.П. Петров (11982).</w:t>
      </w:r>
    </w:p>
    <w:p w14:paraId="29037C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D42C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г. по приказу № 370с завод № 466 НКАП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 переведен в Ленинград на территорию завода № 274 НКАП. В соответствии с приказом № 409с от 22.10.1945 г. завод № 274 НКАП влит в состав завода № 466.</w:t>
      </w:r>
    </w:p>
    <w:p w14:paraId="37B2A7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войны начато освоение производства мотора Джемси Д-6 и воздушно-реактивных двигателей.</w:t>
      </w:r>
    </w:p>
    <w:p w14:paraId="5BC398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заводу выделено 2433 единицы трофейного оборудования (в т.ч. 1413 металлорежущих станков), в т.ч. из Чехословакии.</w:t>
      </w:r>
    </w:p>
    <w:p w14:paraId="79C9C0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4BDF22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4A2F9E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планировалось производство моторов У-5 для комбайнов.</w:t>
      </w:r>
    </w:p>
    <w:p w14:paraId="1FE143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1FED81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СССР № 713-342 от 26.06.1957 г. передан в ведение СНХ РСФСР.</w:t>
      </w:r>
    </w:p>
    <w:p w14:paraId="757E08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приказу </w:t>
      </w:r>
      <w:r w:rsidRPr="00F2675E">
        <w:rPr>
          <w:rFonts w:ascii="Times New Roman" w:hAnsi="Times New Roman"/>
          <w:sz w:val="16"/>
          <w:szCs w:val="16"/>
          <w:lang w:val="en-US"/>
        </w:rPr>
        <w:t>MAII</w:t>
      </w:r>
      <w:r w:rsidRPr="00F2675E">
        <w:rPr>
          <w:rFonts w:ascii="Times New Roman" w:hAnsi="Times New Roman"/>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7F284C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480E88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1958-91г,- производство ЖРД и бортовых источников питания для ЗУР и МБР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Исаева, А.С. Мевиуса, С.П. Изотова, А.Д. Конопатова.</w:t>
      </w:r>
    </w:p>
    <w:p w14:paraId="7090F2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1960-е  г. на заводе действовал филиал МКБ «Красная звезда» (начальник (1968-69 г.)- А.С. Мевиус).</w:t>
      </w:r>
    </w:p>
    <w:p w14:paraId="03A5C0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1998 г. при заводе образовано Авиационное КБ.</w:t>
      </w:r>
    </w:p>
    <w:p w14:paraId="08CCE5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379B12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532FC8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(1941 г.)- Н.А. Доллежаль, (10.1945 г.-)- М.А. Колосов, (1946-47 г.)- В</w:t>
      </w:r>
      <w:r w:rsidRPr="00F2675E">
        <w:rPr>
          <w:rFonts w:ascii="Times New Roman" w:hAnsi="Times New Roman"/>
          <w:iCs/>
          <w:sz w:val="16"/>
          <w:szCs w:val="16"/>
        </w:rPr>
        <w:t xml:space="preserve"> .Я.</w:t>
      </w:r>
      <w:r w:rsidRPr="00F2675E">
        <w:rPr>
          <w:rFonts w:ascii="Times New Roman" w:hAnsi="Times New Roman"/>
          <w:sz w:val="16"/>
          <w:szCs w:val="16"/>
        </w:rPr>
        <w:t xml:space="preserve"> Климов (одновременно- гл. конструктор ОКБ завода № 26).</w:t>
      </w:r>
    </w:p>
    <w:p w14:paraId="6B339D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по маркетингу и сбыту (2002 г.)- А.Н. Павлов; по финансам (2005 г.)- Л.Н. Калугина.</w:t>
      </w:r>
    </w:p>
    <w:p w14:paraId="362CFD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Коммерческий директор (2005 г.)- В.А. Фомичев. Технический директор (2005 г.)- С.И. Дунаев.</w:t>
      </w:r>
    </w:p>
    <w:p w14:paraId="76F2E5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цеха (1942-46 г.)- Н.А. Левченко.</w:t>
      </w:r>
    </w:p>
    <w:p w14:paraId="5F53C8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 двигатели:</w:t>
      </w:r>
      <w:r w:rsidRPr="00F2675E">
        <w:rPr>
          <w:rFonts w:ascii="Times New Roman" w:hAnsi="Times New Roman"/>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2C3788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F2675E">
        <w:rPr>
          <w:rFonts w:ascii="Times New Roman" w:hAnsi="Times New Roman"/>
          <w:iCs/>
          <w:sz w:val="16"/>
          <w:szCs w:val="16"/>
        </w:rPr>
        <w:t xml:space="preserve"> ЖРД:</w:t>
      </w:r>
      <w:r w:rsidRPr="00F2675E">
        <w:rPr>
          <w:rFonts w:ascii="Times New Roman" w:hAnsi="Times New Roman"/>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F2675E">
        <w:rPr>
          <w:rFonts w:ascii="Times New Roman" w:hAnsi="Times New Roman"/>
          <w:sz w:val="16"/>
          <w:szCs w:val="16"/>
          <w:vertAlign w:val="superscript"/>
        </w:rPr>
        <w:t>69</w:t>
      </w:r>
    </w:p>
    <w:p w14:paraId="697DDE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Филиал ОКБ-45, Филиал ОКБ-500, ОКБ завода № 466 МАП, ОКБ-466 МАП</w:t>
      </w:r>
    </w:p>
    <w:p w14:paraId="1CD9B2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6AB13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4C14B5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1958 г.- разработка ЖРД для ЗУР и ракет ПРО. Доработка и освоение производства С2.726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5171C0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13F220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(20.04.1959-12.1962 г.)- А.С. Мевиус.</w:t>
      </w:r>
    </w:p>
    <w:p w14:paraId="4AE6E4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(1956-59 г.)- А.С. Мевиус.</w:t>
      </w:r>
    </w:p>
    <w:p w14:paraId="16CD04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Авиационное КБ</w:t>
      </w:r>
    </w:p>
    <w:p w14:paraId="523038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Образовано в 1998 г. при заводе «Красный Октябрь».</w:t>
      </w:r>
    </w:p>
    <w:p w14:paraId="1EED70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(2005 г.): разработка главных редукторов ВР-38 для Ми-38, ВР-226Н для Ка-226, ВР-10 для «Актай» (11982).</w:t>
      </w:r>
    </w:p>
    <w:p w14:paraId="15FD74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6D6F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г. по приказу № 371с(и более раннему № 326с от 8.08.1945 г.) филиал завода № 301 в Павшино передан из 1ГУ в 7ГУ в распоряжение завода № 156 для расширения работ по Ту-4 (11982).</w:t>
      </w:r>
    </w:p>
    <w:p w14:paraId="7C626F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55D2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сентября 1945 г. по приказу № 368с/350с завод № 335 ЗГУ НКАП передан в НКСМ под строительство Новосибирского автомобильного завода. Датой основания НАЗа считается 3.10.1945 г. Строительство велось, в основном, силами военнопленных и заключенных, а также трестом «Новосибирскпромстрой». В 1947 г. действовало 5 цехов, введено в строй экспериментальное производство, переданное с УАЗа, которое вначале занималось разработкой моторов, а затем- автомобилей. В 1947 г. были собраны первые опытные автомобили </w:t>
      </w:r>
      <w:r w:rsidRPr="00F2675E">
        <w:rPr>
          <w:rFonts w:ascii="Times New Roman" w:hAnsi="Times New Roman"/>
          <w:sz w:val="16"/>
          <w:szCs w:val="16"/>
          <w:lang w:val="en-US"/>
        </w:rPr>
        <w:t>HA</w:t>
      </w:r>
      <w:r w:rsidRPr="00F2675E">
        <w:rPr>
          <w:rFonts w:ascii="Times New Roman" w:hAnsi="Times New Roman"/>
          <w:sz w:val="16"/>
          <w:szCs w:val="16"/>
        </w:rPr>
        <w:t>3-253 и дизель-моторы. На следующий год планировалось начать сборку автосамосвалов ГАЗ-93.</w:t>
      </w:r>
    </w:p>
    <w:p w14:paraId="628471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26.09.1948 г. было принято решение правительства о ликвидации НАЗа. Завод был расформирован, экспериментальное производство, КО и разработки по дизель-моторам переданы на Минский автозавод. На месте НАЗа начато строительство завода № 250 ПГУ.</w:t>
      </w:r>
    </w:p>
    <w:p w14:paraId="0DF633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(1948 г.)- около 1000 чел.</w:t>
      </w:r>
    </w:p>
    <w:p w14:paraId="392918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И.О. директора (06.1945 г.)- А.И. Ермоленко; директор (1945 г.)- П.И. Шварцбур г.</w:t>
      </w:r>
    </w:p>
    <w:p w14:paraId="788C07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(1945 г.)- В.М. Мишандин.</w:t>
      </w:r>
    </w:p>
    <w:p w14:paraId="2EFD52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(1945 г.)- Б.Л. Шапошник (11982).</w:t>
      </w:r>
    </w:p>
    <w:p w14:paraId="474CEE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770F0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8 сентября 1945 г. Королев прибыл в Германию и был назначен Гайдуковым в институт «Рабе» руководителем группы «Выстрел». В его функции входила окончательная сборка Фау-2, транспортировка на стартовую позицию и подготовка к выстрелу. В Москве было мнение отозвать всех специалистов по ракетной технике из Германии к концу 45 г. и организовать их работу в СССР. Гайдуков, Яковлев и др. были против. Они считали, что в данное время наиболее эффективна работа в Германии, на немецкой промышленной базе и с немецкими специалистами. Для решения этого вопроса Гайдуков, Яковлев и др. в 02.46 г. были вызваны в Москву. В Москву в 12.45 г. приехали и Королев с Глушко. Королев всю дорогу проделал самостоятельно на автомашине. В 01-02 Королев был в Москве в семье и участвовал в испытаниях РУ на различных самолетах в официальном качестве зама Глушко. В феврале 46 г. Королев был приглашен на большое совещание у Берия. На совещании присутствовал Маленков, который намечался на руководство комитетом по ракетной технике, Устинов и другие наркомы. На совещании был и В.П.Бармин, который рассказывал, что Королев выступил первым из специалистов и Берия все время одергивал Устинова, который пытался вклиниться в доклад Королева. На этом совещании было принято решение об оставлении специалистов в Германии и о создании там института «Нордхаузен», объединяющего всех </w:t>
      </w:r>
      <w:r w:rsidRPr="00F2675E">
        <w:rPr>
          <w:rFonts w:ascii="Times New Roman" w:hAnsi="Times New Roman"/>
          <w:sz w:val="16"/>
          <w:szCs w:val="16"/>
        </w:rPr>
        <w:lastRenderedPageBreak/>
        <w:t>специалистов по реактивной технике. Руководителем института назначен Гайдуков, а гл. инженером Королев. Королев в марте вернулся в Германию в погонах полковника /ранее подполковник/ и был официально освобожден от должности зама Глушко. В Германии он теперь по должности был выше Глушко. В марте 46 г. принято решение о разрешении приезда к специалистам членам семьи. Королев сразу вызвал жену и дочь, которые были в Германии 3,5 месяца. Когда у жены кончился отпуск, а дочери нужно было идти в школу, они отбыли в Москву (12297).</w:t>
      </w:r>
    </w:p>
    <w:p w14:paraId="0B8969D3" w14:textId="77777777" w:rsidR="00DE5A7C" w:rsidRPr="00F2675E" w:rsidRDefault="00DE5A7C" w:rsidP="00536344">
      <w:pPr>
        <w:spacing w:after="0" w:line="240" w:lineRule="auto"/>
        <w:jc w:val="both"/>
        <w:rPr>
          <w:rFonts w:ascii="Times New Roman" w:hAnsi="Times New Roman"/>
          <w:sz w:val="16"/>
          <w:szCs w:val="16"/>
        </w:rPr>
      </w:pPr>
    </w:p>
    <w:p w14:paraId="469C9980" w14:textId="77777777" w:rsidR="0069400C" w:rsidRPr="00F2675E" w:rsidRDefault="0069400C"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8 сентября 1945 Королёв в составе группы специалистов выехал в Германию. В марте следующего года его назначили главным инженером института «Нордхаузен», организованного для изучения и обобщения опыта создания А-4 (20875).</w:t>
      </w:r>
    </w:p>
    <w:p w14:paraId="00B98FB5" w14:textId="77777777" w:rsidR="0069400C" w:rsidRPr="00F2675E" w:rsidRDefault="0069400C" w:rsidP="00536344">
      <w:pPr>
        <w:spacing w:after="0" w:line="240" w:lineRule="auto"/>
        <w:jc w:val="both"/>
        <w:rPr>
          <w:rFonts w:ascii="Times New Roman" w:hAnsi="Times New Roman"/>
          <w:sz w:val="16"/>
          <w:szCs w:val="16"/>
        </w:rPr>
      </w:pPr>
    </w:p>
    <w:p w14:paraId="31AD801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818EF2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F9B15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года на заседании Специального комитета было принято решение об организации работ в специальных лабораториях и институтах 9 Главного Управления НКВД. В решении говорилось:</w:t>
      </w:r>
    </w:p>
    <w:p w14:paraId="1B9AEF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Поручить Техническому совету в месячный срок согласовать с руководителями специальных лабораторий и утвердить конкретные планы научно-исследовательских и экспериментальных работ на ближайшие полгода.</w:t>
      </w:r>
    </w:p>
    <w:p w14:paraId="21E5CB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Считать целесообразным прикрепление к каждой специальной лаборатории одного из членов совета для научного наблюдения и консультации руководителей специальных лабораторий по вопросам научно-исследовательских работ.</w:t>
      </w:r>
    </w:p>
    <w:p w14:paraId="07CCD7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Поручить Техническому совету разработать и доложить Специальному комитету порядок такого наблюдения, определив, кто из членов совета к какой лаборатории для этих целей прикрепляется.</w:t>
      </w:r>
    </w:p>
    <w:p w14:paraId="586D8D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Поручить Техническому совету разработать и в месячный срок внести в Специальный комитет предложения о посылке молодых советских физиков, химиков и других специалистов для постоянной работы в специальных лабораториях, а также о персональном составе командируемых и об условиях их работы.</w:t>
      </w:r>
    </w:p>
    <w:p w14:paraId="7DC730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Для обеспечения наиболее успешного использования сил специальных лабораторий считать целесообразным информировать руководителей лабораторий проф. Арденне, проф. Герца, проф. Фольмера, проф. Доппеля (в рамках заданий, определенных для той или иной лаборатории) об известном нам уровне исследовательских работ в области разрешения проблемы урана.</w:t>
      </w:r>
    </w:p>
    <w:p w14:paraId="5DAB3F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Поручить т. Ванникову, с участием тт. Мешика, Курчатова, Алиханова, Кикоина, Флерова и Арцимовича, в недельный срок представить на утверждение т. Берия Л.П. предложения об объеме и форме информации по каждой из лабораторий.</w:t>
      </w:r>
    </w:p>
    <w:p w14:paraId="0DBFF0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Поручить т. Ванникову, с участием тт. Алиханова, Мешика и Флерова, в 5-дневный срок разработать и представить в Специальный комитет предложения о помещении для лаборатории Доппеля, о вывозе из Германии необходимого для нее оборудования, а также о приглашении необходимых для этой лаборатории немецких специалистов.</w:t>
      </w:r>
    </w:p>
    <w:p w14:paraId="178A12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Немецким специалистам были созданы хорошие условия для работы и проживания в СССР.</w:t>
      </w:r>
    </w:p>
    <w:p w14:paraId="2706F6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Руководителям этих институтов разрешалось на добровольных началах приглашать для работы в СССР известных им ученых и квалифицированных специалистов. Вместе с немецкими учеными в институтах «А» и «Г» работали советские физики из Тбилиси Ш.С. Бурдиашвили, И.В. Гвардцители, И.Ф. Кварцахо и другие.</w:t>
      </w:r>
    </w:p>
    <w:p w14:paraId="511B67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Немецкие специалисты работали и на других объектах, связанных с использованием урана. Так, под руководством профессора Р. Позе в 1946-1947 годах в Обнинске (Калужская область) была создана лаборатория «В». В ней работало 23 немецких специалиста.</w:t>
      </w:r>
    </w:p>
    <w:p w14:paraId="236764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 научным руководством Р. Позе и члена Украинской Академии наук А.И. Лейпунского здесь в 1946-1953 годах был создан ядерный реактор на слабообогащенном уране.</w:t>
      </w:r>
    </w:p>
    <w:p w14:paraId="508933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Челябинской области (санаторий «Сунгуль») была создана лаборатория «Б», в которой работали немецкие и реабилитированные советские специалисты. Директором лаборатории «Б» был А.К. Уралец. Небезызвестный Н.В. Тимофеев-Ресовский возглавлял радиобиологический отдел, там же работали немецкие ученые К. Циммер, Г. Борн, А. Кач и другие. Кроме немцев, в лаборатории работали вольнонаемные советские специалисты: Ю.П. Москалев, Л.А. Булдаков (впоследствии академик АМН, заместитель директора института биофизики Минздрава СССР), Г.А. Середа, П.В. Горбатюк и другие.</w:t>
      </w:r>
    </w:p>
    <w:p w14:paraId="3A7ABA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институтов «А» и «Г», лабораторий «Б» и «В», отдельные группы немецких ученых работали на заводе № 12 (Н. Риль и П. Тиссен), в НИИ-9 (М. Фольмер и Р. Доппель), ЛИПАНе (И. Шетельмейстер).</w:t>
      </w:r>
    </w:p>
    <w:p w14:paraId="115A27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Следует отметить, что ряд немецких ученых был награжден советскими орденами и премиями. Так, доктору Н. Рилю за работы, связанные с технологией производства чистого металлического урана, кроме Сталинской премии, было присвоено звание Героя Социалистического Труда, доктор Г. Вирт за разработку технологии получения металлического урана из UF6 дважды удостаивался Сталинской премии, этой премии был удостоен и доктор В. Штуце [9].</w:t>
      </w:r>
    </w:p>
    <w:p w14:paraId="4A9F6B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1953 году немецкие специалисты были в основном освобождены от многих работ и вскоре выехали в Германию. В целом работы немецких ученых были составной частью общей задачи, решаемой в рамках атомной программы, однако они не были связаны с работами КБ-11 в Арзамасе-16. Макс Штеенбек1 так сказал о вкладе немецких ученых в советский атомный проект: «Западная пропаганда при каждом удобном случае утверждала, что советскую атомную бомбу создали якобы немецкие ученые. Абсолютная чепуха! Конечно, мы сыграли определенную роль в разработке ядерной темы, но наша задача никогда не выходила за те границы, где освоение энергии четко переходит от мирного применения к использованию в военных целях» (Штеенбек М. Путь к прозрению. – М.: Наука, 1988, с.158-159) (11457).</w:t>
      </w:r>
    </w:p>
    <w:p w14:paraId="60E37E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6A6A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г. первый бензин из установки катали­тического крекинга «Гудри» был получен в Куйбышеве на заводе №443 Позже было завершено строительство заводов в Орске, Гурьеве и Красноводске.В октябре 1945 г. завод №228 все еще получал американское оборудование, в том числе от фирм «Джонсон» и «Хенди».Отношения между СССР с США стали быстро ухудшаться, и это чувствова­лось по переговорам о поставках обо­рудования для НПЗ уже поздней осенью 1945 г.Тогда советскими представителями в США было сделано предложение фирме «Баджер» участвовать в строительстве второй очереди заводов №3 и 4. Ответ американской стороны, сделанный 29 октября 1945 г., носил неопределенный характер.10 октября 1945 г. представитель «Е.В. Badger and Sons Co» в Москве Р.Е. Мак-Карди информирует зам. наркома нефтяной промышленности Н.М. Чекрыжева: «Недавно Вы запрашивали у меня сведения об отправке солевых трубок для завода №2. Сегодня я получил сообщение, что эти трубки еще не отправлены и находятся на складе в ожидании разрешения на отправку от Управления по вопросам внешней экономики».В декабре 1945 г. деловые контакты между Особой группой при наркоме нефтяной промышленности и фирмой «Е.В. Badger and Sons Co» продолжались. Но для поставок требовались санкции правительства США, а получить их становилось все труднее.В апреле 1947 г. в США выезжала Комиссия Миннефтепрома восточных районов СССР для ведения перегово­ров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запрещены.Подводя итоги, можно сказать, что поставки высокооктанового бензина и компонентов для его производства име­ли для СССР большое значение; всеми другими нефтепродуктами (за исключе­нием некоторых видов смазок) Советский Союз обеспечивал себя почти полностью. Советские заводы по производству аналогичного оборудова­ния были в значительной мере пере­ориентированы на выпуск оборонной продукции, поэтому американские по­ставки были весьма полезны (11475).</w:t>
      </w:r>
    </w:p>
    <w:p w14:paraId="178CC7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C2A56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5C502AE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A8A82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экипаж П.П.Гамова улетел из Фэрбэнкса на последнем С-47А. Поставки С-47 из США прекратились уже после победы над Японией. Большая часть самолетов осталась в строю ВВС, где они использовались как транспортные п штабные. Они участвовали в целом ряде крупных послевоенных учений, в том числе п с выброской воздушных десантов. Не обошлась без них военная полярная экспедиция весной 1950 года, когда отрабатывалось создание во льдах временных аэродромов для нанесения ударов по США с севера. Были задействованы истребители Ла-11, бомбардировщики Ту-2 и Ту-4, а обеспечение операции осуществляли С-47 и Ил-12 с грузовыми планерами на буксире. С-47 эксплуатировала также авиация погранвойск НКВД. Большая часть их была сосредоточена в 1-м полку в Быково, но отдельные машины летали также в местных подразделениях в Сибири и на Дальнем Востоке (3457,138).</w:t>
      </w:r>
    </w:p>
    <w:p w14:paraId="7EB039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8BB55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0FB7F60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F65A8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года Наркомат внутренних дел санкционировал приказом N001026 создание следующих лагерей на строительстве БАМа:</w:t>
      </w:r>
    </w:p>
    <w:p w14:paraId="19F0E2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самый большой "бамовский" лагерь военнопленных японцев, численностью 45 тыс. чел. - ст. Тайшет Восточно-Сибиpской железной дороги; объект его производственной деятельности - линия Тайшет - Братск.</w:t>
      </w:r>
    </w:p>
    <w:p w14:paraId="493E29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самый малочисленный лагерь (15 тыс. чел.) - трасса Бам - Тында.</w:t>
      </w:r>
    </w:p>
    <w:p w14:paraId="70D5EA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30 тыс. военнопленных (лагерь N1), и 20 тыс. чел. (лагерь N2) - строительство N500 МВД СССР - сооружение рельсовой дороги Комсомольск - Совгавань.</w:t>
      </w:r>
    </w:p>
    <w:p w14:paraId="599B7C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лагеря N4 и N5 (по 35 тыс. чел. каждый) - тpасса Известковая - Уpгал - Комсомольск.</w:t>
      </w:r>
    </w:p>
    <w:p w14:paraId="3CFE4F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непосредственно на строительстве Байкало-Амурской магистрали pазвеpтывались шесть лагерей военнопленных японцев общей численностью 180 тыс. чел. В соответствии с этим же приказом создавались лагеря в Райчихинске и Ново-Гришино (по 10 тыс. чел.) Их производственная деятельность не имела прямого отношения к сооружению БАМа (9711).</w:t>
      </w:r>
    </w:p>
    <w:p w14:paraId="034E13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4F7A8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351D7DF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77753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СССР и ООН была разделена Корея (2100). В этот день высадились американцы, которые не признали КорейскуюНР (3481).</w:t>
      </w:r>
    </w:p>
    <w:p w14:paraId="47B97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3DCDC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E0B32F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EAEFD0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8 сентября в 1945 году 1-я кавалерийская дивизия США во главе с генералом Мак Артуром вступила в Токио (14763).</w:t>
      </w:r>
    </w:p>
    <w:p w14:paraId="3A2CEFF2" w14:textId="77777777" w:rsidR="0017621C" w:rsidRPr="00F2675E" w:rsidRDefault="0017621C" w:rsidP="00536344">
      <w:pPr>
        <w:spacing w:after="0" w:line="240" w:lineRule="auto"/>
        <w:jc w:val="both"/>
        <w:rPr>
          <w:rFonts w:ascii="Times New Roman" w:hAnsi="Times New Roman"/>
          <w:sz w:val="16"/>
          <w:szCs w:val="16"/>
        </w:rPr>
      </w:pPr>
    </w:p>
    <w:p w14:paraId="68FDF5E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8 сентября в 1945 году американские войска высаживаются в Южной Корее, учреждают военную администрацию, отказываясь признать Корейскую Народную Республику (14763).</w:t>
      </w:r>
    </w:p>
    <w:p w14:paraId="71D044DC" w14:textId="77777777" w:rsidR="0017621C" w:rsidRPr="00F2675E" w:rsidRDefault="0017621C" w:rsidP="00536344">
      <w:pPr>
        <w:tabs>
          <w:tab w:val="left" w:pos="11199"/>
        </w:tabs>
        <w:autoSpaceDE w:val="0"/>
        <w:autoSpaceDN w:val="0"/>
        <w:adjustRightInd w:val="0"/>
        <w:spacing w:after="0" w:line="240" w:lineRule="auto"/>
        <w:jc w:val="both"/>
        <w:rPr>
          <w:rFonts w:ascii="Times New Roman" w:hAnsi="Times New Roman"/>
          <w:sz w:val="16"/>
          <w:szCs w:val="16"/>
        </w:rPr>
      </w:pPr>
    </w:p>
    <w:p w14:paraId="5DEE9BD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американские войска высадились в Южной Корее (4962).</w:t>
      </w:r>
    </w:p>
    <w:p w14:paraId="25DE558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39A8DA0" w14:textId="77777777" w:rsidR="00422886" w:rsidRPr="00F2675E" w:rsidRDefault="00422886" w:rsidP="00536344">
      <w:pPr>
        <w:spacing w:after="0" w:line="240" w:lineRule="auto"/>
        <w:jc w:val="both"/>
        <w:rPr>
          <w:rFonts w:ascii="Times New Roman" w:hAnsi="Times New Roman"/>
          <w:sz w:val="16"/>
          <w:szCs w:val="16"/>
        </w:rPr>
      </w:pPr>
      <w:r w:rsidRPr="00F2675E">
        <w:rPr>
          <w:rFonts w:ascii="Times New Roman" w:hAnsi="Times New Roman"/>
          <w:sz w:val="16"/>
          <w:szCs w:val="16"/>
        </w:rPr>
        <w:t>8 сентября 1945 первые британские войска, прибывшие в Голландскую Ост-Индию, чтобы принять капитуляцию японских войск, прибывают по воздуху, прыгая с парашютом в аэропорте Кемайоран в Батавии на Яве (20371).</w:t>
      </w:r>
    </w:p>
    <w:p w14:paraId="0B3816DC" w14:textId="77777777" w:rsidR="00422886" w:rsidRPr="00F2675E" w:rsidRDefault="00422886" w:rsidP="00536344">
      <w:pPr>
        <w:spacing w:after="0" w:line="240" w:lineRule="auto"/>
        <w:jc w:val="both"/>
        <w:rPr>
          <w:rFonts w:ascii="Times New Roman" w:hAnsi="Times New Roman"/>
          <w:sz w:val="16"/>
          <w:szCs w:val="16"/>
        </w:rPr>
      </w:pPr>
    </w:p>
    <w:p w14:paraId="5D834F7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18C700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3B1C6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сентября 1945 г. главный конструктор Ж. Котин подписал к сборке рабочие чертежи ИС-7. Новый танк отличался от других машин, разработан</w:t>
      </w:r>
      <w:r w:rsidRPr="00F2675E">
        <w:rPr>
          <w:rFonts w:ascii="Times New Roman" w:hAnsi="Times New Roman"/>
          <w:sz w:val="16"/>
          <w:szCs w:val="16"/>
        </w:rPr>
        <w:softHyphen/>
        <w:t>ных кировцами в годы войны. Лобовая часть — трехгран</w:t>
      </w:r>
      <w:r w:rsidRPr="00F2675E">
        <w:rPr>
          <w:rFonts w:ascii="Times New Roman" w:hAnsi="Times New Roman"/>
          <w:sz w:val="16"/>
          <w:szCs w:val="16"/>
        </w:rPr>
        <w:softHyphen/>
        <w:t>ная, по типу ИС-3. Л. Горлицкий считал, что корпус этого танка задумывался Ж. Котиным еще в 1944 г. и корпус тан</w:t>
      </w:r>
      <w:r w:rsidRPr="00F2675E">
        <w:rPr>
          <w:rFonts w:ascii="Times New Roman" w:hAnsi="Times New Roman"/>
          <w:sz w:val="16"/>
          <w:szCs w:val="16"/>
        </w:rPr>
        <w:softHyphen/>
        <w:t>ка ИС-3 был получен из него, но с более тонкой броней. Силовая установка должна была состоять из двух дизе</w:t>
      </w:r>
      <w:r w:rsidRPr="00F2675E">
        <w:rPr>
          <w:rFonts w:ascii="Times New Roman" w:hAnsi="Times New Roman"/>
          <w:sz w:val="16"/>
          <w:szCs w:val="16"/>
        </w:rPr>
        <w:softHyphen/>
        <w:t>лей В-11 или В-16 общей мощностью 1200 л.е. Электричес</w:t>
      </w:r>
      <w:r w:rsidRPr="00F2675E">
        <w:rPr>
          <w:rFonts w:ascii="Times New Roman" w:hAnsi="Times New Roman"/>
          <w:sz w:val="16"/>
          <w:szCs w:val="16"/>
        </w:rPr>
        <w:softHyphen/>
        <w:t>кая трансмиссия была аналогична установленной УЗТМ на танке ИС-6. Топливные баки располагались в подмоторном фундаменте. Артиллерийское вооружение ИС-7 сначала должно было состоять из 122-мм пушки большой мощности с нач. скорос тью бронебойного снаряда около 1000 м/с. Однако указанная пушка до конца года изготовлена не была и в начале 1946 г., по просьбе Ж. Котина, ЦАКБ спроектировало 130-мм пушку С-26 с баллистикой, близкой к морскому 130-мм орудию Б-13. Пулеметное вооружение предполагалось в виде трех пулеметов ДТМ и двух 14,5-мм пулеметов Владимирова обр. 1944 г. (КПВ). Несмотря на большую массу, достигав</w:t>
      </w:r>
      <w:r w:rsidRPr="00F2675E">
        <w:rPr>
          <w:rFonts w:ascii="Times New Roman" w:hAnsi="Times New Roman"/>
          <w:sz w:val="16"/>
          <w:szCs w:val="16"/>
        </w:rPr>
        <w:softHyphen/>
        <w:t>шую 65 т, машина получилась очень компактной. Был пост</w:t>
      </w:r>
      <w:r w:rsidRPr="00F2675E">
        <w:rPr>
          <w:rFonts w:ascii="Times New Roman" w:hAnsi="Times New Roman"/>
          <w:sz w:val="16"/>
          <w:szCs w:val="16"/>
        </w:rPr>
        <w:softHyphen/>
        <w:t>роен деревянный макет танка в натуральную величину. По результатам работы макетной комиссии в 1946 г. на</w:t>
      </w:r>
      <w:r w:rsidRPr="00F2675E">
        <w:rPr>
          <w:rFonts w:ascii="Times New Roman" w:hAnsi="Times New Roman"/>
          <w:sz w:val="16"/>
          <w:szCs w:val="16"/>
        </w:rPr>
        <w:softHyphen/>
        <w:t>чалось проектирование другого варианта «объекта 260» (11135).</w:t>
      </w:r>
    </w:p>
    <w:p w14:paraId="660BC6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CD17BA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B82180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8E0945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сентября 1945 капитулировали японские войска в Китае (4962).</w:t>
      </w:r>
    </w:p>
    <w:p w14:paraId="2AA7B89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F61D47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9 сентября в 1945 году капитулировали японские войска в Китае (14764).</w:t>
      </w:r>
    </w:p>
    <w:p w14:paraId="6720E857" w14:textId="77777777" w:rsidR="0017621C" w:rsidRPr="00F2675E" w:rsidRDefault="0017621C" w:rsidP="00536344">
      <w:pPr>
        <w:spacing w:after="0" w:line="240" w:lineRule="auto"/>
        <w:jc w:val="both"/>
        <w:rPr>
          <w:rFonts w:ascii="Times New Roman" w:hAnsi="Times New Roman"/>
          <w:sz w:val="16"/>
          <w:szCs w:val="16"/>
        </w:rPr>
      </w:pPr>
    </w:p>
    <w:p w14:paraId="747E4F6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9 сентября в 1945 году в Булонском лесу — в парке на окраине Парижа — были проведены первые в послевоенной Европе автогонки. Гонщиков различных автомобилей, в зависимости от мощности двигателей, распределили по трем группам. На машинах с небольшой мощностью двигателя разыгрывался Кубок освобождения, со средней — Кубок узников. И, наконец, машины с мощными двигателями оспаривали Кубок Робера Бенуа (знаменитого французского автогонщика 1920-х годов). Автогонки, несмотря на немалые в условиях послевоенной разрухи организационно-технические трудности, стали одной из первых возродившихся спортивных дисциплин (14764).</w:t>
      </w:r>
    </w:p>
    <w:p w14:paraId="2CB94803" w14:textId="77777777" w:rsidR="0017621C" w:rsidRPr="00F2675E" w:rsidRDefault="0017621C" w:rsidP="00536344">
      <w:pPr>
        <w:spacing w:after="0" w:line="240" w:lineRule="auto"/>
        <w:jc w:val="both"/>
        <w:rPr>
          <w:rFonts w:ascii="Times New Roman" w:hAnsi="Times New Roman"/>
          <w:sz w:val="16"/>
          <w:szCs w:val="16"/>
        </w:rPr>
      </w:pPr>
    </w:p>
    <w:p w14:paraId="5B0C5F0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9 сентября в 1945 году палестинцы пытаются захватывать самолет El Al, но перехватываются охраной безопасности. Израиль неохотно передает неудачных похитителей в Хитроу, где самолет делает посадку (14764).</w:t>
      </w:r>
    </w:p>
    <w:p w14:paraId="04A745E6" w14:textId="77777777" w:rsidR="0017621C" w:rsidRPr="00F2675E" w:rsidRDefault="0017621C" w:rsidP="00536344">
      <w:pPr>
        <w:spacing w:after="0" w:line="240" w:lineRule="auto"/>
        <w:jc w:val="both"/>
        <w:rPr>
          <w:rFonts w:ascii="Times New Roman" w:hAnsi="Times New Roman"/>
          <w:sz w:val="16"/>
          <w:szCs w:val="16"/>
        </w:rPr>
      </w:pPr>
    </w:p>
    <w:p w14:paraId="203149A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DE3F90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DD5DF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сентября 1945 вышло постановление СНК N 2299-591 об испытаниях Ла-7 с 3 пушками Б-20 (742,98).</w:t>
      </w:r>
    </w:p>
    <w:p w14:paraId="20E2AC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06A6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сентября 1945 вышел приказ НКАП N 364сс:</w:t>
      </w:r>
    </w:p>
    <w:p w14:paraId="2129F9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СНК своим постановлением N 2299-59/сс от 10 сентября 1945 "О самолете Ла-7 с АШ-82ФН":</w:t>
      </w:r>
    </w:p>
    <w:p w14:paraId="625101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Обязал НКАП, ГК самолета Ла-7 С.А.Л., ГК мотора АШ-82ФН Швецова, директора завода 21 Агаджанова и директора завода 19 Солдатова:</w:t>
      </w:r>
    </w:p>
    <w:p w14:paraId="58A582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устранить к 15 октября с.г. дефекты самолета Ла-7 и мотора АШ-82ФН, выявленные в процессе эксплуатации, в первую очередь основные из них: на самолете Ла-7 - высокую температуру в кабине л, доведя ее до 30 гр., при наружной температуре + 15 гр.</w:t>
      </w:r>
    </w:p>
    <w:p w14:paraId="607BA4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предъявить к 15 октября с.г. ВВС на контрольные испытания 3 самолета Ла-7 с АШ-82ФН с устранением выявленных дефектов самолета и мотора, обеспечив макс. скорость самолета не менее 670 км/час.</w:t>
      </w:r>
    </w:p>
    <w:p w14:paraId="0268C3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исполнение указанного постановления ГКО:</w:t>
      </w:r>
    </w:p>
    <w:p w14:paraId="0811C9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ГК самолета Ла-7 С.А.Л., ГК мотора АШ-82ФН Швецова, директору завода 21 Агаджанова и директору завода 19 Солдатова:</w:t>
      </w:r>
    </w:p>
    <w:p w14:paraId="2D61E8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устранить к 15 октября с.г. дефекты самолета Ла-7 и мотора АШ-82ФН, выявленные в процессе эксплуатации, в первую очередь основные из них: на самолете Ла-7 - высокую температуру в кабине л, доведя ее до 30 гр., при наружной температуре + 15 гр.</w:t>
      </w:r>
    </w:p>
    <w:p w14:paraId="2017CD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предъявить к 15 октября с.г. ВВС на контрольные испытания 3 самолета Ла-7 с АШ-82ФН с устранением выявленных дефектов самолета и мотора, обеспечив макс. скорость самолета не менее 670 км/час.</w:t>
      </w:r>
    </w:p>
    <w:p w14:paraId="4C4059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начиная с 10 октября с.г. выпускать самолеты Ла-7 с АШ-82 с полностью устраненными дефектами, согласно приложению 1.</w:t>
      </w:r>
    </w:p>
    <w:p w14:paraId="5BABFD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Зам. наркома, нач. ПГУ Воронину и директору завода 99 Прокофьеву начиная с 1 ноября с.г. выпускать самолеты Ла-7 с полностью устраненными дефектами." (1903,43).</w:t>
      </w:r>
    </w:p>
    <w:p w14:paraId="7024DC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2A93BA"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 сентября 1945 состояние опытного строительства на заводе № 21 было следующим:</w:t>
      </w:r>
    </w:p>
    <w:p w14:paraId="69721FF5"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Изделие 130 - цельнометаллический с-т. Начато изготовление отдельных деталей (738,39).</w:t>
      </w:r>
    </w:p>
    <w:p w14:paraId="5A40EE97"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080E08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сентября 1945 года была подготовлена справка:</w:t>
      </w:r>
    </w:p>
    <w:p w14:paraId="1D7B04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Бывш. завод им. КПГ (ныне завод № 476) – организация на заводе производства керамических авиасвечей для мощных авиамоторов.</w:t>
      </w:r>
    </w:p>
    <w:p w14:paraId="1365F7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указанного производства из Германии на завод № 476 вывезена лаборатория керамических авиасвечей фирмы Сименс и специализированная моторно испытательная для авиасвечей. В настоящее время на этом заводе находится ОКБ гл. конструктора Дилекторского по авиасвечам (8958).</w:t>
      </w:r>
    </w:p>
    <w:p w14:paraId="49C980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5E019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B6F2F7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37D5B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сентября 1945 г. была подготовлена ДОКЛАДНАЯ ЗАПИСКА ЗАМЕСТИТЕЛЯ КОМАНДУЮЩЕГО БТ и МВ КА ЗАМЕСТИТЕЛЮ НАРКОМА ВНЕШНЕЙ ТОРГОВЛИ СССР СЕМИЧАСТНОМУ О ЗАКУПКЕ АМЕРИКАНСКОГО ПЛАВАЮЩЕГО ТАНКА № 839336</w:t>
      </w:r>
    </w:p>
    <w:p w14:paraId="2B32B5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американские заводы производят различные типы плавающих танков.</w:t>
      </w:r>
    </w:p>
    <w:p w14:paraId="535D0A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числа известных нам американских плавающих танков наибольший интерес представляет танк ЬУТ-А1, имеющий пушечное вооружение.</w:t>
      </w:r>
    </w:p>
    <w:p w14:paraId="33749F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изучения возможности внедрения в отечественном танкостроении отдельных элементов этого танка прошу Ваших указаний в приобретении одного образца американского плавающего танка 1Л/Т-А1.</w:t>
      </w:r>
    </w:p>
    <w:p w14:paraId="1C1359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Заместитель командующего БТ и МВ КА генерал-полковник танковых войск Коробков</w:t>
      </w:r>
    </w:p>
    <w:p w14:paraId="2D6DC5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Член военного совета БТ и МВ КА генерал-полковник танковых войск Бирюков</w:t>
      </w:r>
    </w:p>
    <w:p w14:paraId="673C72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11355. Д. 2748. Л. 46. Копия (11420).</w:t>
      </w:r>
    </w:p>
    <w:p w14:paraId="151166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78E9C5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10 сентября 1945 года вышел Приказ НКБ № 341</w:t>
      </w:r>
    </w:p>
    <w:p w14:paraId="1511C0C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постановлением ГОКО от 4 сентября 1945 года № ГОКО-9968 сс/оп:</w:t>
      </w:r>
    </w:p>
    <w:p w14:paraId="651D6B1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ГУКСа НКБ Басилову и директору ГСМТ-3 Семенову освободить к 1 ноября 1945 года помещения ГСПИ-11, занимаемые ГСМТ-3, разместив указанный трест на заводах №№ 4 и 77 (5697, 36).</w:t>
      </w:r>
    </w:p>
    <w:p w14:paraId="34A1E7D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247C31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5614856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C4F7D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сентября 1945 постановлением СНК СССР № 13476р список промтоваров, предназначенных для свободной продажи населению был значительно расширен. Без карточек можно было приобрести предметы ширпотреба:</w:t>
      </w:r>
    </w:p>
    <w:p w14:paraId="40865F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Варежки, женские и детские головные уборы (за искл. меховых); абажуры из тканей;</w:t>
      </w:r>
    </w:p>
    <w:p w14:paraId="7E15B5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кружева; сумки и портфели из заменителей кожи; посуда разная; ложки металлические;</w:t>
      </w:r>
    </w:p>
    <w:p w14:paraId="21DD15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ножи кухонные; бритвы опасные и лезвия к безопасным;</w:t>
      </w:r>
    </w:p>
    <w:p w14:paraId="3985E4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зажигалки и кремни к ним;</w:t>
      </w:r>
    </w:p>
    <w:p w14:paraId="60A6E2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часы-ходики; электроплитки и т.п.; гребни, расчески</w:t>
      </w:r>
    </w:p>
    <w:p w14:paraId="7D46E0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Тапочки и босоножки из кожзаменителей;</w:t>
      </w:r>
    </w:p>
    <w:p w14:paraId="231E88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головные уборы хлопчатобум.</w:t>
      </w:r>
    </w:p>
    <w:p w14:paraId="655D06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из искусственн. меха;</w:t>
      </w:r>
    </w:p>
    <w:p w14:paraId="3CBF85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кашне и верхний трикотаж из хлопчато-бумажной и вискозной пряжи производства местной промышленности; платки носовые, косынки, ленты, подушки (кроме пуховых); все товары производства местной промыленности и промкооперации, вырабатываемые из отходов; меховые воротники, рюкзаки, бритвы безопасные (7543).</w:t>
      </w:r>
    </w:p>
    <w:p w14:paraId="1A662E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1F360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сентября 1945 вышло постановление СНК № 13476р о расширении списка ТНП, продаваемых без карточек: тапочки и босоножки из кожзаменителей, головные убору х/б и из искусственного меха, кашне и верхний трикотаж из х/б и вискозной пряжи пр-ва местной пр-ти, платки носовые, косынки, ленты, подушки (кроме пуховых), все товары местпрома и промкооперации, вырабатываемые из отходов, меховые воротники, рукзаки, бритвы безопасные (7543, 26).</w:t>
      </w:r>
    </w:p>
    <w:p w14:paraId="1169BC6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06CDAC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B11388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EB2ED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сентября 1945 прежний премьер-министр Норвегии Видкун Квислинг был приговорен к смерти и казнен 24 октября 1945 (3481).</w:t>
      </w:r>
    </w:p>
    <w:p w14:paraId="215AED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4AC22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10 сентября в 1945 году прежний Премьер-министр Норвегии Видкун Квислинг (Vidkun Quisling), сотрудничавший с немцами во время II Мировой Войны, приговаривается к смерти (24 октября приговор будет приведен в исполнение) (14765).</w:t>
      </w:r>
    </w:p>
    <w:p w14:paraId="270718FA" w14:textId="77777777" w:rsidR="0017621C" w:rsidRPr="00F2675E" w:rsidRDefault="0017621C" w:rsidP="00536344">
      <w:pPr>
        <w:spacing w:after="0" w:line="240" w:lineRule="auto"/>
        <w:jc w:val="both"/>
        <w:rPr>
          <w:rFonts w:ascii="Times New Roman" w:hAnsi="Times New Roman"/>
          <w:sz w:val="16"/>
          <w:szCs w:val="16"/>
        </w:rPr>
      </w:pPr>
    </w:p>
    <w:p w14:paraId="5655FB3F"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10 сентября в 1945 году в связи с окончанием военных действий против Японии расформирован Забайкальский фронт. В октябре на территории Бурят-Монгольской АССР и Читинской области создан Забайкальско-Амурский военный округ (14765).</w:t>
      </w:r>
    </w:p>
    <w:p w14:paraId="3B948437" w14:textId="77777777" w:rsidR="0017621C" w:rsidRPr="00F2675E" w:rsidRDefault="0017621C" w:rsidP="00536344">
      <w:pPr>
        <w:spacing w:after="0" w:line="240" w:lineRule="auto"/>
        <w:jc w:val="both"/>
        <w:rPr>
          <w:rFonts w:ascii="Times New Roman" w:hAnsi="Times New Roman"/>
          <w:sz w:val="16"/>
          <w:szCs w:val="16"/>
        </w:rPr>
      </w:pPr>
    </w:p>
    <w:p w14:paraId="4BA1142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D8E5A9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936C8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сентября 1945 года начальник ГУЗ ВВС генерал-лейтенант Селезнев писал письмо N 704864 зам. наркома Авиапрома генерал-майору ИАС Воронину.</w:t>
      </w:r>
    </w:p>
    <w:p w14:paraId="25BB4D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Постановления ГОКО N 7560сс от 21 февраля 1945 г. в апреле с.г. в ГК НИИ ВВС проходил гос. испытания двухместный учебно-тренировочный самолет ЯК-9 с ВК-105ПФ N 11-01 выпуска завода N 301. В "заключении" акта по результатам гос. испытаний указывалось, что самолет не может быть использован в качестве учебно-тренировочного самолета вследствие недостаточного объема, необходимого оборудования и неудобства задней кабины.</w:t>
      </w:r>
    </w:p>
    <w:p w14:paraId="1D8DD5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июля с.г. в ГК НИИ ВВС прибыл на повторные гос. испытания самолет ЯК-9В N 53-10, выпуска завода N 301, на котором были устранены дефекты, указанные в отчете по гос. испытаниям самолета N 11-01.</w:t>
      </w:r>
    </w:p>
    <w:p w14:paraId="653521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Испытание самолета N 53-10 было закончено 22 августа с.г. и по заключению ГК НИИ ВВС самолет может быть использован в качестве учебно-тренировочного самолета для летных школ и ЗАП"ов ВВС только после устранения следующих основных дефектов:</w:t>
      </w:r>
    </w:p>
    <w:p w14:paraId="424120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Далеко расположены от летчика ручка управления самолетом и сектор газа в задней кабине.</w:t>
      </w:r>
    </w:p>
    <w:p w14:paraId="5797EE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Плохой работы радиооборудования из-за неотработанности антенного устройства и СПУ-2М из-за наличия большого уровня помех и неудовлетворительного монтажа на самолете.</w:t>
      </w:r>
    </w:p>
    <w:p w14:paraId="7A9607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Неудобного расположения кнопок включения СПУ.</w:t>
      </w:r>
    </w:p>
    <w:p w14:paraId="689972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Отсутствия механизма регулировки сидений кабин в полете.</w:t>
      </w:r>
    </w:p>
    <w:p w14:paraId="61DD11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Отсутствия в задней кабине рычага и крана аварийного выпуска шасси.</w:t>
      </w:r>
    </w:p>
    <w:p w14:paraId="78FDE0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Отсутствия термометра воды в задней кабине.</w:t>
      </w:r>
    </w:p>
    <w:p w14:paraId="3EA585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сообщаю, что производство учебных самолетов на заводе N 153 идет неудовлетворительно. На 16 сентября с.г. всего сдано по сборке 29 самолетов, а по бою не предъявлено ни одного самолета. Такое медленное освоение заводом учебных самолетов приведет к срыву выполнения программы III квартала с.г.</w:t>
      </w:r>
    </w:p>
    <w:p w14:paraId="6EFFF4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Вас принять необходимые меры по устранению указанных дефектов на выпускаемых заводами N 301 и 153 учебных самолетах, а также форсировать выпуск их на заводе N 153 (2591,14).</w:t>
      </w:r>
    </w:p>
    <w:p w14:paraId="6C5724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18FA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сентября 1945 г. в ЛИИ НКАП закончился первый этап летных испытаний, который шел с 28 августа. Главным образом изучали устойчивость и управляемость самолета. Для обеспечения большей надежности на самолете были установлены концевые предкрылки с постоянной щелью. Проведенные испытания на устойчивость показали, что самолет при центровке 28 °о обладает удовлетворительной продольной устойчивостью, хорошей путевой и излишней поперечной. По рекомендации ЦАГИ для приведения в соответствие путевой и поперечной устойчивости крылу придали обратное поперечное V в 1°, а концевые шайбы развернули на 10° верхними концами внутрь крыла. Кроме того, для уравнивания степени устойчивости с фиксированным и свободным рулем в носок руля высоты поставили груз, создающий постоянное усилие на ручке пилота около 1 кг (6000).</w:t>
      </w:r>
    </w:p>
    <w:p w14:paraId="6759D6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7D17E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60C1EF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A0DB0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сентября 1945 г. была подготовлена ДОКЛАДНАЯ ЗАПИСКА НАЧАЛЬНИКА УЭА НАЧАЛЬНИКУ АТК ГАВТУ КА О РАЗРАБОТКЕ МЕТОДОВ КОНТРОЛЯ И РЕГУЛИРОВКИ ДИЗЕЛЬНОЙ АППАРАТУРЫ № 2792/977</w:t>
      </w:r>
    </w:p>
    <w:p w14:paraId="7A4430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на вооружении Красной Армии имеются автомобили с двигателем Дизеля. Нормальная эксплуатация этих автомобилей может быть только при условии своевременного конт</w:t>
      </w:r>
      <w:r w:rsidRPr="00F2675E">
        <w:rPr>
          <w:rFonts w:ascii="Times New Roman" w:hAnsi="Times New Roman"/>
          <w:sz w:val="16"/>
          <w:szCs w:val="16"/>
        </w:rPr>
        <w:softHyphen/>
        <w:t>роля и регулировки дизельной аппаратуры.</w:t>
      </w:r>
    </w:p>
    <w:p w14:paraId="24FC76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Вашего распоряжения научно-испытательной базе о разработке методов контроля и регулировки дизельной аппаратуры и подбора необходимого для этого комплекса приборов и при</w:t>
      </w:r>
      <w:r w:rsidRPr="00F2675E">
        <w:rPr>
          <w:rFonts w:ascii="Times New Roman" w:hAnsi="Times New Roman"/>
          <w:sz w:val="16"/>
          <w:szCs w:val="16"/>
        </w:rPr>
        <w:softHyphen/>
        <w:t>способлений.</w:t>
      </w:r>
    </w:p>
    <w:p w14:paraId="0454FF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И.о. начальника УЭА ГАВТУ КА полковник Степанов</w:t>
      </w:r>
    </w:p>
    <w:p w14:paraId="4BDA19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2 отдела УЭА ГАВТУ КА инженер-подполковник Селезнев</w:t>
      </w:r>
    </w:p>
    <w:p w14:paraId="08FE16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41. Оп. 11592. Д. 337. Л. 36. Копия (11420).</w:t>
      </w:r>
    </w:p>
    <w:p w14:paraId="16BF7A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D3B0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сентября 1945 вышло распоряжение СНК № 13581-р, которым НКБ обязывался изготавливать патефоны и велосипеды по 5 шт. для представления в СНК на утверждение в 2-х месячный срок (7543, 156).</w:t>
      </w:r>
    </w:p>
    <w:p w14:paraId="361F2A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9E0C44" w14:textId="77777777" w:rsidR="0017621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1E498617" w14:textId="77777777" w:rsidR="0017621C" w:rsidRPr="00F2675E" w:rsidRDefault="0017621C" w:rsidP="00536344">
      <w:pPr>
        <w:autoSpaceDE w:val="0"/>
        <w:autoSpaceDN w:val="0"/>
        <w:adjustRightInd w:val="0"/>
        <w:spacing w:after="0" w:line="240" w:lineRule="auto"/>
        <w:jc w:val="both"/>
        <w:rPr>
          <w:rFonts w:ascii="Times New Roman" w:hAnsi="Times New Roman"/>
          <w:iCs/>
          <w:sz w:val="16"/>
          <w:szCs w:val="16"/>
        </w:rPr>
      </w:pPr>
    </w:p>
    <w:p w14:paraId="05A9DDBA"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11 сентября в 1945 году Совнарком принял постановление о выплате рабочим и служащим компенсаций за отпуска, не использованные в годы войны (14766).</w:t>
      </w:r>
    </w:p>
    <w:p w14:paraId="60ABD2FA" w14:textId="77777777" w:rsidR="0017621C" w:rsidRPr="00F2675E" w:rsidRDefault="0017621C" w:rsidP="00536344">
      <w:pPr>
        <w:spacing w:after="0" w:line="240" w:lineRule="auto"/>
        <w:jc w:val="both"/>
        <w:rPr>
          <w:rFonts w:ascii="Times New Roman" w:hAnsi="Times New Roman"/>
          <w:sz w:val="16"/>
          <w:szCs w:val="16"/>
        </w:rPr>
      </w:pPr>
    </w:p>
    <w:p w14:paraId="3AC9B9AE" w14:textId="77777777" w:rsidR="0017621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67E52186" w14:textId="77777777" w:rsidR="0017621C" w:rsidRPr="00F2675E" w:rsidRDefault="0017621C" w:rsidP="00536344">
      <w:pPr>
        <w:autoSpaceDE w:val="0"/>
        <w:autoSpaceDN w:val="0"/>
        <w:adjustRightInd w:val="0"/>
        <w:spacing w:after="0" w:line="240" w:lineRule="auto"/>
        <w:jc w:val="both"/>
        <w:rPr>
          <w:rFonts w:ascii="Times New Roman" w:hAnsi="Times New Roman"/>
          <w:iCs/>
          <w:sz w:val="16"/>
          <w:szCs w:val="16"/>
        </w:rPr>
      </w:pPr>
    </w:p>
    <w:p w14:paraId="5C43FF4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11 сентября в 1945 году в Лондоне откpывается пеpвая сессия Совета министpов иностpанных дел СССР, США, Англии, Фpанции и Китая, созданного pешением Потсдамской конфеpенции глав пpавительств СССР, США и Англии для пpоведения подготовительной pаботы по послевоенному миpному уpегулиpованию (14766).</w:t>
      </w:r>
    </w:p>
    <w:p w14:paraId="37A5FCD9" w14:textId="77777777" w:rsidR="0017621C" w:rsidRPr="00F2675E" w:rsidRDefault="0017621C" w:rsidP="00536344">
      <w:pPr>
        <w:spacing w:after="0" w:line="240" w:lineRule="auto"/>
        <w:jc w:val="both"/>
        <w:rPr>
          <w:rFonts w:ascii="Times New Roman" w:hAnsi="Times New Roman"/>
          <w:sz w:val="16"/>
          <w:szCs w:val="16"/>
        </w:rPr>
      </w:pPr>
    </w:p>
    <w:p w14:paraId="75E1DC6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4D272B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88832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сентября 1945 состоялось совещание по качеству самолетов, созванное НКАП и в 4 кв. из числа изготовленных 18 заводом машин было выделено 3 за N 1894315, 1894915, 1895515, на которых были устранены все дефекты, отмеченные в решениях и мероприятиях этого совещания (2485).</w:t>
      </w:r>
    </w:p>
    <w:p w14:paraId="2C0DAA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5320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сентября 1945 при посадке в Быково на Пе-8 (ТБ-7) разбился Н.А.Ищенко (1103,166).</w:t>
      </w:r>
    </w:p>
    <w:p w14:paraId="472147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 была машина N 42811. Перебазировались в Оршу, долго не запускался третий двигатель. Сложилось правое крыло из-за того, что сломался передний пояс лонжерона, а потом все остальные. Потом проверили все и оказалось, что летать опасно (1793,13).</w:t>
      </w:r>
    </w:p>
    <w:p w14:paraId="62D065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E201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сентября 1945 лидирующий Пе-8 №42811 (командир корабля Ищенко) должен был повести всю группу Пе-8 из Быково домой в Оршу. 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разворота, проходя над летным полем, "прижал" машину к полосе и затем сделал прощальную "горку". "Горка"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 Опять все Пе-8 45-й дивизии начали исследовать, и оказалось, что большинству из них грозит судьба Пе-8 №42811 (7685).</w:t>
      </w:r>
    </w:p>
    <w:p w14:paraId="4C602F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1B08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сентября 1945 лидирующий Пе-8 лётчика Ищенко должен был повести всю группу домой из Быково, куда перегнали 12 Пе-8 из 203-го гв. полка (бывшего 746-го, а затем 25-го гв.) для участия в воздушной части парада. У самолёта долго не запускался один из двигателей М-82, но затем начал работать нормально, и машина пошла на взлёт. Ищенко поднял Пе-8 на высоту 400 м и выполнил круг над аэродромом, а после четвёртого разворота, проходя над лётным полем, "прижал" машину к полосе и сделал прощальную "горку". "Горка" и впрямь оказалась прощальной. При наборе высоты сложилась правая плоскость, и машина рухнула на землю, похоронив под обломками 14 человек. Этот самолёт проходил доработку лонжеронов, что не спасло его от гибели. После случившейся трагедии все Пе-8 45-й дивизии подвергли обследованию, и оказалось, что большинству из них грозит судьба погибшей машины (11996).</w:t>
      </w:r>
    </w:p>
    <w:p w14:paraId="25272C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AF1A1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сентября 1945 генералом А.К. Репин утвердил акт с результатами госиспытаний предсерийного самолета № 0000 УТС Як-9УВ с двигателем ВК-107А и винтом ВИШ-107ЛО. В июле 1945 г. на заводе № 82 с большим опозданием от установленного февральским 1945 года постановлением ГКО срока построили предсерийный самолет № 0000 УТС Як-9УВ с двигателем ВК-107А и винтом ВИШ-107ЛО. построили Точной даты передачи его на государственные испытания обнаружить не удалось, но, видимо, это произошло в начале августа.</w:t>
      </w:r>
    </w:p>
    <w:p w14:paraId="52CDD6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Ведущими были инженер Г.А. Седов и летчик-испытатель Л.М. Кувшинов.</w:t>
      </w:r>
    </w:p>
    <w:p w14:paraId="3D9900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показали, что максимальная скорость двухместного Як-9 снизилась по сравнению с Як-9М с тем же двигателем из- за уменьшения оборотов двигателя, ухудшения аэродинамики (возросли размеры фонаря кабины пилота, установили на нем фото- кинопулемет и увеличили открытие заслонок радиаторов). В то же время, самолет по технике пилотирования ничем не отличался от Як-9У, нагрузки на ручку от элеронов и руля высоты несколько уменьшились, но все же оставались большими.</w:t>
      </w:r>
    </w:p>
    <w:p w14:paraId="31C7F5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Як-9УВ испытания не выдержал, и главными причинами этому были перегрев воды практически на всех режимах полета (за исключением снижения) и на рулении. Отмечались и другие дефекты, которые требовали устранения (12046).</w:t>
      </w:r>
    </w:p>
    <w:p w14:paraId="5F1F38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CE3C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12 сентября по 13 октября 1945 в НИИ ВВС проходили гос. испытания транспортного Ли-2Т с грузовой дверью № 18421001 без вооружения, но с гардеробом и багажником (5488, 7). Ви был В.Я.Магон (1168,20).</w:t>
      </w:r>
    </w:p>
    <w:p w14:paraId="41E5C4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6BB24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сентября 1945 года П. Дементьев писал письмо N Н-32/3795 начальнику гл. управления заказов ВВС генерал-лейтенанту ИАС Селезневу.</w:t>
      </w:r>
    </w:p>
    <w:p w14:paraId="746474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Разработанные ВИАМ"ом в 1943-44 г.г. инструкции NN 24-43, 41-44, 42-44 с целью повышения качества окраски самолетов являются едиными для всех авиазаводов.</w:t>
      </w:r>
    </w:p>
    <w:p w14:paraId="4CDECC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Специальной проверкой, проведенной по моему указанию специалистами ВИАМ, установлено, что заводы соблюдают технологические режимы, предусмотренные указанными инструкциями.</w:t>
      </w:r>
    </w:p>
    <w:p w14:paraId="1A5454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Ваше утверждение, что окраска внешних поверхностей нитроэмалями противоречит инструкции, является неправильным. Технологический процесс окраски металлических поверхностей с применением нитроэмалей был предусмотрен инструкцией N 42-44 раздел V на основании результатов исследовательских работ и проверки качества покрытий в условиях эксплуатации.</w:t>
      </w:r>
    </w:p>
    <w:p w14:paraId="302E04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Соответствующий материал об испытании комбинированных нитромасляных покрытий был направлен по просьбе генерал-майора Алексеева в НИИ ВВС 7 июля 1944 года (1879).</w:t>
      </w:r>
    </w:p>
    <w:p w14:paraId="706178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5D57A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25F8B77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1A294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сентября 1945 вышло СООБЩЕНИЕ ЧРЕЗВЫЧАЙНОЙ ГОСУДАРСТВЕННОЙ КОМИССИИ О МАТЕРИАЛЬНОМ УЩЕРБЕ, ПРИЧИНЕННОМ НЕМЕЦКО-ФАШИСТСКИМИ ЗАХВАТЧИКАМИ ГОСУДАРСТВЕННЫМ ПРЕДПРИЯТИЯМ И УЧРЕЖДЕНИЯМ, КОЛХОЗАМ, ОБЩЕСТВЕННЫМ ОРГАНИЗАЦИЯМ И ГРАЖДАНАМ СССР:</w:t>
      </w:r>
    </w:p>
    <w:p w14:paraId="652568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 территории Советского Союза, подвергавшейся оккупации, проживало до войны 88 миллионов человек, валовой выпуск промышленной продукции составлял 46 миллиардов рублей (в неизменных государственных ценах 1926/27 г.), было 109 миллионов голов скота, в том числе 31 миллион голов крупного рогатого скота и 12 миллионов лошадей, 71 миллион гектаров посевов сельскохозяйственных культур, 122 тысячи километров железнодорожной колеи.</w:t>
      </w:r>
    </w:p>
    <w:p w14:paraId="6725D7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Немецко-фашистские захватчики полностью или частично разрушили и сожгли 1710 городов и более 70 тысяч сел и деревень, сожгли и разрушили свыше 6 миллионов зданий и лишили крова около 25 миллионов человек. Среди разрушенных и наиболее пострадавших городов - крупнейшие промышленные и культурные центры: Сталинград, Севастополь, Ленинград, Киев, Минск, Одесса, Смоленск, Новгород, Псков, Орел,Харьков, Воронеж, Ростов-на-Дону и многие другие. Немецко-фашистские захватчики разрушили 31 850 промышленных предприятий, на которых было занято около 4 миллионов рабочих; уничтожили или вывезли 239 тысяч электромоторов, 175 тысяч металлорежущих станков.</w:t>
      </w:r>
    </w:p>
    <w:p w14:paraId="31C379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Разрушили 65 тысяч километров железнодорожной колеи, 4100 железнодорожных станций, 36 тысяч почтово-телеграфных учреждений, телефонных станций и других предприятий связи. Уничтожили или разгромили 40 тысяч больниц и других лечебных учреждений, 84 тысячи школ, техникумов, высших учебных заведений, научно-исследовательских институтов, 43 тысячи библиотек общественного пользования.</w:t>
      </w:r>
    </w:p>
    <w:p w14:paraId="3306D9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Разорили и разграбили 98 тысяч колхозов, 1876 совхозов и 2890 машинно-тракторньгх станций; зарезали, отобрали или угнали в Германию 7 миллионов лошадей, 17 миллионов голов крупного рогатого скота, 20 миллионов голов свиней, 27 миллионов овец и коз, 110 миллионов голов домашней птицы.</w:t>
      </w:r>
    </w:p>
    <w:p w14:paraId="28D333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Преступные действия немецких военных и гражданских властей неопровержимо доказаны и описаны в тех миллионах актов об ущербе, причиненном немецко-фашистскими захватчиками гражданам, колхозам, общественным организациям и учреждениям, которые к настоящему времени уже поступили в Чрезвычайную Государственную Комиссию. &lt;...&gt; На основании этих актов Чрезвычайная Государственная Комиссия определила ущерб, причиненный народному хозяйству СССР и отдельным сельским и городским жителям, в сумме 679 миллиардов рублей в государственных ценах 1941 года. В сумму ущерба не включены такие потери, как снижение народного дохода от прекращения или сокращения работы государственных предприятий, колхозов и граждан, стоимость конфискованного германскими оккупационными войсками продовольствия и снабжения, военные расходы СССР, а также потери от замедления темпов общего хозяйственного развития страны в результате действия врага на протяжении 1941-1945 годов. &lt;...&gt; (9715).</w:t>
      </w:r>
    </w:p>
    <w:p w14:paraId="496BCF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063F72" w14:textId="77777777" w:rsidR="00E2356D" w:rsidRPr="00F2675E" w:rsidRDefault="00E2356D"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32BCCF7B" w14:textId="77777777" w:rsidR="00E2356D" w:rsidRPr="00F2675E" w:rsidRDefault="00E2356D" w:rsidP="00536344">
      <w:pPr>
        <w:autoSpaceDE w:val="0"/>
        <w:autoSpaceDN w:val="0"/>
        <w:adjustRightInd w:val="0"/>
        <w:spacing w:after="0" w:line="240" w:lineRule="auto"/>
        <w:jc w:val="both"/>
        <w:rPr>
          <w:rFonts w:ascii="Times New Roman" w:hAnsi="Times New Roman"/>
          <w:iCs/>
          <w:sz w:val="16"/>
          <w:szCs w:val="16"/>
        </w:rPr>
      </w:pPr>
    </w:p>
    <w:p w14:paraId="10707E13" w14:textId="77777777" w:rsidR="00E2356D" w:rsidRPr="00F2675E" w:rsidRDefault="00E2356D"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12 сентября 1945 лидирующий Пе-8 №42811 (командир корабля Ищенко) должен был повести всю группу домой на место постоянного базирования в Оршу.</w:t>
      </w:r>
    </w:p>
    <w:p w14:paraId="46A150F4" w14:textId="77777777" w:rsidR="00E2356D" w:rsidRPr="00F2675E" w:rsidRDefault="00E2356D"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метеорологическим условиям не состоялась, самолеты до сентября оставались в Быково</w:t>
      </w:r>
    </w:p>
    <w:p w14:paraId="35AB875E" w14:textId="77777777" w:rsidR="00E2356D" w:rsidRPr="00F2675E" w:rsidRDefault="00E2356D"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 xml:space="preserve">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разворота, проходя над летным полем, "прижал" машину к полосе и затем сделал прощальную "горку". </w:t>
      </w:r>
      <w:r w:rsidRPr="00F2675E">
        <w:rPr>
          <w:rFonts w:ascii="Times New Roman" w:hAnsi="Times New Roman"/>
          <w:sz w:val="16"/>
          <w:szCs w:val="16"/>
          <w:shd w:val="clear" w:color="auto" w:fill="FFFFFF"/>
        </w:rPr>
        <w:lastRenderedPageBreak/>
        <w:t>"Горка"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w:t>
      </w:r>
    </w:p>
    <w:p w14:paraId="1074FC1D" w14:textId="77777777" w:rsidR="00E2356D" w:rsidRPr="00F2675E" w:rsidRDefault="00E2356D" w:rsidP="00536344">
      <w:pPr>
        <w:spacing w:after="0" w:line="240" w:lineRule="auto"/>
        <w:jc w:val="both"/>
        <w:rPr>
          <w:rFonts w:ascii="Times New Roman" w:hAnsi="Times New Roman"/>
          <w:sz w:val="16"/>
          <w:szCs w:val="16"/>
        </w:rPr>
      </w:pPr>
      <w:r w:rsidRPr="00F2675E">
        <w:rPr>
          <w:rFonts w:ascii="Times New Roman" w:hAnsi="Times New Roman"/>
          <w:sz w:val="16"/>
          <w:szCs w:val="16"/>
          <w:shd w:val="clear" w:color="auto" w:fill="FFFFFF"/>
        </w:rPr>
        <w:t>Опять все Пе-8 45-й дивизии начали исследовать, и оказалось, что большинству из них грозит судьба Пе-8 №42811. К началу 1946 года из числившихся за 45-й дивизией 30 Пе-8 19 не могли быть допущены к полетам (19656).</w:t>
      </w:r>
    </w:p>
    <w:p w14:paraId="72F8ABA4" w14:textId="77777777" w:rsidR="00E2356D" w:rsidRPr="00F2675E" w:rsidRDefault="00E2356D" w:rsidP="00536344">
      <w:pPr>
        <w:spacing w:after="0" w:line="240" w:lineRule="auto"/>
        <w:jc w:val="both"/>
        <w:rPr>
          <w:rFonts w:ascii="Times New Roman" w:hAnsi="Times New Roman"/>
          <w:sz w:val="16"/>
          <w:szCs w:val="16"/>
        </w:rPr>
      </w:pPr>
    </w:p>
    <w:p w14:paraId="48DD9AE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788B7D9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A5DA0C9"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сентября 1945 в Германии в советской зоне оккупации образовали центральную администрацию во главе с Г.К.Ж. (3481).</w:t>
      </w:r>
    </w:p>
    <w:p w14:paraId="14EE08FA"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p>
    <w:p w14:paraId="0ADB1D0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12 сентябряв 1945 году в Германии, в советской зоне оккупации, образуется центральная администрация во главе с маршалом Жуковым (14767).</w:t>
      </w:r>
    </w:p>
    <w:p w14:paraId="12F4CCCA" w14:textId="77777777" w:rsidR="0017621C" w:rsidRPr="00F2675E" w:rsidRDefault="0017621C" w:rsidP="00536344">
      <w:pPr>
        <w:spacing w:after="0" w:line="240" w:lineRule="auto"/>
        <w:jc w:val="both"/>
        <w:rPr>
          <w:rFonts w:ascii="Times New Roman" w:hAnsi="Times New Roman"/>
          <w:sz w:val="16"/>
          <w:szCs w:val="16"/>
        </w:rPr>
      </w:pPr>
    </w:p>
    <w:p w14:paraId="54612CE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Не ранее 12 сентября 1945 г. Проект письма С.И. Вавилова послу СССР во Франции А.Е. Богомолову о предложении Ф. Жолио-Кюри по сотрудничеству в области использования атомной энергии</w:t>
      </w:r>
    </w:p>
    <w:p w14:paraId="2F04C415"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w:t>
      </w:r>
    </w:p>
    <w:p w14:paraId="64E3208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Послу СССР во Франции т. Богомолову</w:t>
      </w:r>
    </w:p>
    <w:p w14:paraId="786314FB"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Профессор Фредерик Жолио-Кюри в письме, адресованном академику Комарову B.JL, и в беседе с некоторыми советскими учеными во время юбилейной сессии Академии наук СССР заявил свою просьбу помочь ему вступить с Советским Правительством в переговоры о возможности сотрудничества французских ученых с советскими работниками в области решения вопросов использования внутриатомной энергии.</w:t>
      </w:r>
    </w:p>
    <w:p w14:paraId="0C28E7C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Прошу передать профессору Жолио-Кюри (в устной форме) следующий ответ Академии наук СССР на его просьбу:</w:t>
      </w:r>
    </w:p>
    <w:p w14:paraId="184FB9A6"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«Президент Академии наук СССР академик Вавилов С.И. в связи с Вашим письмом на имя быв. президента Академии наук СССР академика Комарова B.J1. и беседами, имевшими место между Вами и некоторыми советскими учеными о возможности сотрудничества французских физиков с советскими в работе по использованию внутриатомной энергии, просил меня передать Вам нижеследующее:</w:t>
      </w:r>
    </w:p>
    <w:p w14:paraId="4591C35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переговоров о возможности предлагаемого Вами сотрудничества и для конкретной постановки этого вопроса по Вашей просьбе перед Правительством СССР Академия наук считает необходимым предварительно получить от Вас исчерпывающие ответы на следующие вопросы:</w:t>
      </w:r>
    </w:p>
    <w:p w14:paraId="03FE9BC6"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 В каких конкретных формах и на каких условиях Вы считаете наиболее целесообразным и возможным осуществить сотрудничество. В частности, желательно знать, на какой базе Вы считаете необходимым основать это сотрудничество, т.е. на базе научных органов в СССР или во Франции. Если в СССР, то исключается ли возможность осуществления Вашего личного переезда и переезда Ваших сотрудников (и каких именно) и перевода Ваших лабораторий на длительный срок в СССР.</w:t>
      </w:r>
    </w:p>
    <w:p w14:paraId="59AAA7E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2. Какие вопросы из области использования внутриатомной энергии для промышленных и иных целей и в какие сроки Вы считаете возможным практически решить на основе предлагаемого Вами сотрудничества.</w:t>
      </w:r>
    </w:p>
    <w:p w14:paraId="02F788B5"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Какие (ориентировочно), по Вашим расчетам, в какие сроки потребуются затраты для успешного решения этих вопросов. Необходимо при этом знать, на какие именно опытные, промышленные и прочие сооружения и работы потребуются затраты денежных средств, основного сырья и рабочей силы (также ориентировочно).</w:t>
      </w:r>
    </w:p>
    <w:p w14:paraId="6D44480A"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Ваши соображения по перечисленным вопросам помогут нам быстрее и успешнее внести Ваше предложение на предварительное рассмотрение нашего Правительства».</w:t>
      </w:r>
    </w:p>
    <w:p w14:paraId="6F8CA1FE"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Вавилов (15720).</w:t>
      </w:r>
    </w:p>
    <w:p w14:paraId="012F6F82" w14:textId="77777777" w:rsidR="0017621C" w:rsidRPr="00F2675E" w:rsidRDefault="0017621C" w:rsidP="00536344">
      <w:pPr>
        <w:spacing w:after="0" w:line="240" w:lineRule="auto"/>
        <w:jc w:val="both"/>
        <w:rPr>
          <w:rFonts w:ascii="Times New Roman" w:hAnsi="Times New Roman"/>
          <w:sz w:val="16"/>
          <w:szCs w:val="16"/>
        </w:rPr>
      </w:pPr>
    </w:p>
    <w:p w14:paraId="13D586CD"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Не ранее 12 сентября 1945 г. Проект письма Л.П. Берия И.В. Сталину о предложении Ф. Жолио-Кюри по сотрудничеству в области использования атомной энергии</w:t>
      </w:r>
    </w:p>
    <w:p w14:paraId="01A11F46"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w:t>
      </w:r>
    </w:p>
    <w:p w14:paraId="1D397345"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Председателю Государственного Комитета Обороны товарищу Сталину И.В.</w:t>
      </w:r>
    </w:p>
    <w:p w14:paraId="4007EE0E"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Французский физик проф. Фредерик Жолио-Кюри во время своего пребывания на юбилейной сессии Академии наук СССР обратился в Академию наук СССР с письмом, в котором высказал свое желание установить связь группы французских физиков с работниками Советского Союза в работе по использованию внутриатомной энергии и вступить с Советским Правительством в переговоры по этому вопросу.</w:t>
      </w:r>
    </w:p>
    <w:p w14:paraId="0B445D7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Проф. Жолио как один из крупнейших специалистов в вопросах ядерной физики и его сотрудники, работающие в Канаде и Франции над проблемой урана, были бы очень полезны нам, если бы возможен был их переезд в СССР для постоянной или длительной (лет на 3-5) безвыездной работы в СССР.</w:t>
      </w:r>
    </w:p>
    <w:p w14:paraId="58C2518E"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передаче письма Ф. Жолио заявил члену-корреспонденту Академии наук СССР Френкелю, что он через своих учеников, работающих в Канаде и Америке, получил важные сведения об атомной бомбе.</w:t>
      </w:r>
    </w:p>
    <w:p w14:paraId="31BF9EB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 связи с письмом Ф. Жолио нами была организована беседа между Жолио и советскими физиками Скобельцыным и Кикоиным (члены-корреспонденты Академии наук).</w:t>
      </w:r>
    </w:p>
    <w:p w14:paraId="1F378135"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 беседе с нашими физиками Жолио сообщил лишь некоторую часть известных уже нам данных о работах над проблемой урана в Америке и Англии.</w:t>
      </w:r>
    </w:p>
    <w:p w14:paraId="2F649BBB"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Из беседы с проф. Жолио выяснилось, что он предполагает осуществлять сотрудничество с советскими учеными в форме взаимной консультации и использования нашего сырья, денежных субсидий и материальной помощи для ведения указанных работ во Франции по общему плану с СССР.</w:t>
      </w:r>
    </w:p>
    <w:p w14:paraId="41B727BB"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Предлагаемая Жолио форма сотрудничества неприемлема ввиду секретности работ по урану. При этом Жолио в беседе заявил, что, как он предполагает, де Голль будет против его сотрудничества с СССР.</w:t>
      </w:r>
    </w:p>
    <w:p w14:paraId="2A7BFFC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Ввиду сказанного целесообразно, не вступая в официальные переговоры с Жолио, ограничиться следующим запросом к нему от имени Академии наук СССР.</w:t>
      </w:r>
    </w:p>
    <w:p w14:paraId="720F929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Проект запроса прилагается.</w:t>
      </w:r>
    </w:p>
    <w:p w14:paraId="5A78626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Л. Берия (15720)</w:t>
      </w:r>
    </w:p>
    <w:p w14:paraId="576413CF" w14:textId="77777777" w:rsidR="0017621C" w:rsidRPr="00F2675E" w:rsidRDefault="0017621C" w:rsidP="00536344">
      <w:pPr>
        <w:spacing w:after="0" w:line="240" w:lineRule="auto"/>
        <w:jc w:val="both"/>
        <w:rPr>
          <w:rFonts w:ascii="Times New Roman" w:hAnsi="Times New Roman"/>
          <w:sz w:val="16"/>
          <w:szCs w:val="16"/>
        </w:rPr>
      </w:pPr>
    </w:p>
    <w:p w14:paraId="3558D8D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12 сентября 1945 г. Письмо В.А. Махнева и И.В. Курчатова Л.П. Берия о предложении Ф. Жолио-Кюри по сотрудничеству между французскими физиками и советскими специалистами в работах по использованию атомной энергии</w:t>
      </w:r>
    </w:p>
    <w:p w14:paraId="2C83BED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553D3F4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Товарищу Берия Л.П.</w:t>
      </w:r>
    </w:p>
    <w:p w14:paraId="29B18CB1"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 связи с письмом французского физика проф. Фредерика Жолио-Кюри в Академию наук СССР , в котором он высказал свое желание установить связь группы французских физиков с работниками Советского Союза в работе по использованию внутриатомной энергии и вступить с Советским Правительством в переговоры по этому вопросу, докладываем:</w:t>
      </w:r>
    </w:p>
    <w:p w14:paraId="1B6F2C7B"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 Сам проф. Жолио как один из крупнейших специалистов в вопросах ядер- ной физики и его сотрудники, работавшие в Канаде и Франции над проблемой урана, были бы очень полезны нам, если бы возможен был их переезд в СССР для постоянной или длительной безвыездной работы в СССР.</w:t>
      </w:r>
    </w:p>
    <w:p w14:paraId="130A3DC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2. Из письма же проф. Жолио и беседы, которая была организована между Жолио и членами-корреспондентами Академии наук СССР Кикоиным и Скобельцыным, видно, что Жолио предполагает осуществлять сотрудничество с советскими учеными лишь в форме взаимной информации, консультации и использования нашего сырья, денежных субсидий и материальной помощи для ведения указанных работ во Франции по общему плану с СССР.</w:t>
      </w:r>
    </w:p>
    <w:p w14:paraId="0AF0E5FF"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Следует отметить, что в беседе с нашими физиками Жолио сообщил им лишь некоторую часть известных нам уже данных о работах по урану в Америке и Англии и уклонился от сообщения более конкретной информации.</w:t>
      </w:r>
    </w:p>
    <w:p w14:paraId="56B40DED"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3. Предлагаемая Жолио форма сотрудничества неприемлема ввиду секретности работ по урану.</w:t>
      </w:r>
    </w:p>
    <w:p w14:paraId="54870FF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Ввиду сказанного предлагаем ограничиться ответом Жолио от имени Академии наук СССР, не вступая с ним в официальные переговоры.</w:t>
      </w:r>
    </w:p>
    <w:p w14:paraId="5C7C72E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Проект текста ответа прилагается.</w:t>
      </w:r>
    </w:p>
    <w:p w14:paraId="2D50477B"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Принципиально мыслимы два пути использования энергии урана: в виде бомбы (если процесс осуществляется при помощи быстрых нейтронов) и в виде котла (если процесс осуществляется при помощи медленных нейтронов).</w:t>
      </w:r>
    </w:p>
    <w:p w14:paraId="7BD30B6D"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Y нас считалась весьма отдаленной возможность технической реализации бомб и котлов. Бомба и котел, согласно имевшимся тогда данным, наверное, могли бы быть реализованы только при условии использования не обычного урана, а изотопа урана-235, составляющего небольшую (1/140) и крайне трудноотделимую часть всей массы урана.</w:t>
      </w:r>
    </w:p>
    <w:p w14:paraId="6A6A5B51"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Представлялись исключенными, согласно данным Жолио и его сотрудников, опубликованным в Journal de Physique, возможности использования смеси обычного урана и простой воды для осуществления атомного котла, а также смеси урана и графита и весьма маловероятной и, во всяком случае, крайне трудноосуществимой возможность использования смеси обычного урана и тяжелой воды.</w:t>
      </w:r>
    </w:p>
    <w:p w14:paraId="0D3E230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Итак, основная трудность в решении всей проблемы, в частности, в осуществлении бомбы, заключается в необходимости технически решить задачу выделения больших количеств изотопа урана-235. Все, что было опубликовано в журнальной литературе, ограничивалось работами американского ученого Нира, в которых описаны методы выделения этого изотопа в количествах примерно в одну миллионную долю грамма в сутки.</w:t>
      </w:r>
    </w:p>
    <w:p w14:paraId="23D3371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Поэтому в беседе естественно выразить сомнение в том, что найдены новые решения, и спросить, какие успехи ДОСТИГНУТЫ В методах выделения больших количеств урана-235 и на чем основаны эти методы.</w:t>
      </w:r>
    </w:p>
    <w:p w14:paraId="78F42106"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Ответ здесь должен быть очень интересным, даже если он будет дан в самой общей форме, так как мы знаем, что выделение урана-235 успешно проводится при помощи специальных диффузионных машин и магнитным методом. Таким образом, ответ покажет, насколько собеседник в курсе дел или правдив в своих сообщениях.</w:t>
      </w:r>
    </w:p>
    <w:p w14:paraId="48A3D69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Далее существенно выяснить наиболее важные детали методов выделения урана-235, в особенности по магнитному методу, сведений по которому у нас почти нет.</w:t>
      </w:r>
    </w:p>
    <w:p w14:paraId="506B6E6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Два вопроса в особенности нуждаются в освещении:</w:t>
      </w:r>
    </w:p>
    <w:p w14:paraId="4476B38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 Как получаются большие количества ионов урана?</w:t>
      </w:r>
    </w:p>
    <w:p w14:paraId="18D1A9D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2) Как преодолевается объемный заряд, чрезвычайно ограничивающий силу, допустимую в приборе ионного тока.</w:t>
      </w:r>
    </w:p>
    <w:p w14:paraId="3E6D839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Очень важно было бы выяснить, какие количества урана-235 выделены в настоящее время тем или иным методом и не осуществлена ли практически бомба из урана-235?</w:t>
      </w:r>
    </w:p>
    <w:p w14:paraId="0A5EBDB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 случае положительного ответа интересно было бы знать вес бомбы и. отдельно, вес урана в ней, основы КОНСТРУКЦИИ бомбы и ее разрушительное действие.</w:t>
      </w:r>
    </w:p>
    <w:p w14:paraId="6FA1826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мы знаем, что в качестве взрывчатого вещества в бомбе, помимо урана-235, может быть употреблен плутоний, который образуется в атомных котлах в результате превращения урана.</w:t>
      </w:r>
    </w:p>
    <w:p w14:paraId="2214909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Поэтому было бы важно спросить, нельзя ли применить для атомной бомбы не уран-235, а какие-либо другие вещества.</w:t>
      </w:r>
    </w:p>
    <w:p w14:paraId="09FBF5B5"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Ответ на этот вполне естественный для неспециалиста вопрос еще раз позволит выяснить степень информированности собеседника и его правдивость.</w:t>
      </w:r>
    </w:p>
    <w:p w14:paraId="220DD61B"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 случае утвердительного ответа важно узнать:</w:t>
      </w:r>
    </w:p>
    <w:p w14:paraId="07DB89E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 В каких количествах и каким способом получены эти другие вещества?</w:t>
      </w:r>
    </w:p>
    <w:p w14:paraId="0C45157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2. Во всем ли они аналогичны урану-235 и не подвержены ли сами по себе распаду и каков характер этого распада?</w:t>
      </w:r>
    </w:p>
    <w:p w14:paraId="51554DD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Выше указывалось, что советская наука приходила в 1941 году к заключению о невозможности осуществить атомный котел ни в смеси урана с простой и тяжелой водой, ни в смеси урана с графитом. Как теперь выяснилось, этот вывод, наверное, был ошибочным по отношению к системам «уран — тяжелая вода», «уран — графит» и, весьма вероятно, ошибочным также по отношению к системе «уран — простая вода». Объясняется это тем, что у нас все время рассматривались однородные смеси, а блоковое расположение урана в указанных выше средах более выгодно. По отношению к атомным котлам естественно и существенно задать следующие вопросы:</w:t>
      </w:r>
    </w:p>
    <w:p w14:paraId="5097581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 Работают ли атомные котлы (мы знаем, что опытные котлы уже работают) и из каких материалов и каких количеств этих материалов они состоят?</w:t>
      </w:r>
    </w:p>
    <w:p w14:paraId="591B4C4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2. Какова мощность и число работающих атомных котлов, как отводится из них энергия и используется ли она в энергетических целях?</w:t>
      </w:r>
    </w:p>
    <w:p w14:paraId="074A75DF"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 том случае, если в ответах будет упомянуто о котле «уран — тяжелая вода», важно узнать, в каких количествах и каким способом вырабатывается сейчас тяжелая вода.</w:t>
      </w:r>
    </w:p>
    <w:p w14:paraId="4E98AE5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нас особенно важно было бы узнать, как сейчас обстоит дело с котлом из урана и ПРОСТОЙ воды.</w:t>
      </w:r>
    </w:p>
    <w:p w14:paraId="5264767A"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До самого последнего времени считалось, что эта система непригодна и в ней невозможно реализовать самопроизвольно идущий процесс выделения энергии. Сейчас, однако, появились указания, что при специальном расположении урановых стержней определенного диаметра, может быть, и удастся заставить работать систему «уран — простая вода».</w:t>
      </w:r>
    </w:p>
    <w:p w14:paraId="7321F55E"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Если бы это было на самом деле так, задача осуществления атомного котла чрезвычайно бы упростилась, т.к. для нее нужны меньшие количества урана и не нужно получать больших количеств тяжелой воды или чистого графита.</w:t>
      </w:r>
    </w:p>
    <w:p w14:paraId="78CF093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Ввиду того что система чрезвычайно близка к устойчивому равновесию, решить вопрос о ее пригодности можно только располагая относительно большими количествами (думаю, что около 3-5 тонн) чистого металлического урана. Мы поэтому не в состоянии сейчас решить этот вопрос, между тем как в других местах ответ на него может быть получен в исключительно короткий срок, так как нужный уран накоплен в больших количествах для уран-графитового котла.</w:t>
      </w:r>
    </w:p>
    <w:p w14:paraId="39A061F6"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Информация по этой системе имеет кардинальное значение для нашей работы.</w:t>
      </w:r>
    </w:p>
    <w:p w14:paraId="58DAE705"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Академик И. Курчатов</w:t>
      </w:r>
    </w:p>
    <w:p w14:paraId="60DD7DAF"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№2</w:t>
      </w:r>
    </w:p>
    <w:p w14:paraId="2C2B9EBB"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не позднее 23 июня 1945 г.2</w:t>
      </w:r>
    </w:p>
    <w:p w14:paraId="207544F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4DE2F006"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Президенту Академии наук СССР В.Л. Комарову</w:t>
      </w:r>
    </w:p>
    <w:p w14:paraId="161EF68A"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Я хотел бы иметь беседу с В.М. Молотовым или И.В. Сталиным по вопросу об использовании внутриатомной (ядерной) энергии. Начиная с января 1939 г. по июнь 1940 г. мне удалось во</w:t>
      </w:r>
    </w:p>
    <w:p w14:paraId="3CE4D63D"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Франции совместно с моими учениками добиться некоторых результатов, которые показывают, что эти исследования представляют большой интерес с промышленной и военной точек зрения.</w:t>
      </w:r>
    </w:p>
    <w:p w14:paraId="31FBAE4A"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Начиная с 1942 г. эти исследования проводились независимо, в очень большом масштабе в США и в меньшем масштабе англичанами в Канаде (при участии нескольких моих учеников). Результаты, уже полученные в этих странах, указывают на большое значение этих работ.</w:t>
      </w:r>
    </w:p>
    <w:p w14:paraId="1F5A155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Практическое осуществление их в относительно короткий срок возможно лишь в большой стране (располагающей сырьем и развитой промышленностью). Во Франции мы располагаем хорошими специалистами по указанным вопросам. Мне хотелось бы, в случае, если это представляется возможным, установить связь между этой французской группой и работниками Советского Союза.</w:t>
      </w:r>
    </w:p>
    <w:p w14:paraId="5DF176E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Ф. Жолио</w:t>
      </w:r>
    </w:p>
    <w:p w14:paraId="136A927F"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№3</w:t>
      </w:r>
    </w:p>
    <w:p w14:paraId="7A82D62B"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23 июня 1945 г.</w:t>
      </w:r>
    </w:p>
    <w:p w14:paraId="085F2D21"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Глубокоуважаемый Иосиф Виссарионович!</w:t>
      </w:r>
    </w:p>
    <w:p w14:paraId="4653080E"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Ко мне обратился знаменитый французский Физик Фредерик ЖОЛИО-КЮРИ с прилагаемым письмом.</w:t>
      </w:r>
    </w:p>
    <w:p w14:paraId="7A68DC5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По моему глубокому убеждению, работы по использованию внутриатомной (ядерной) энергии могут в ближайшем будущем вызвать коренной переворот в промышленной и военной технике и Советский Союз должен стать ведущим центром в этой области.</w:t>
      </w:r>
    </w:p>
    <w:p w14:paraId="23DA255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Поэтому я счел своим долгом немедленно переслать Вам это письмо.</w:t>
      </w:r>
    </w:p>
    <w:p w14:paraId="02D645F5"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 глубокой преданностью, Ваш В. Комаров</w:t>
      </w:r>
    </w:p>
    <w:p w14:paraId="71467DF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 4</w:t>
      </w:r>
    </w:p>
    <w:p w14:paraId="385ACB1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секретно1</w:t>
      </w:r>
    </w:p>
    <w:p w14:paraId="0E2E0CD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Президенту Академии наук СССР акад. В.Л. Комарову</w:t>
      </w:r>
    </w:p>
    <w:p w14:paraId="17AF8BFE"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Проф. Ф. Жолио-Кюри во время своего пребывания в Москве сообщил мне некоторые данные, характеризующие развитие работы по урановой проблеме в США. В настоящее время этой работой занято 150 тысяч человек. За последние 2 года американцами достигнуты громадные успехи, и, в частности, уже осуществлены машины в 10-15 тысяч лошадиных сил, работающие за счет энергии, которая выделяется при делении ядер урана. Эти машины используются2 для дальнейшего обогащения урана легким изотопом, подвергающимся делению, что в конце концов должно будет привести к максимальному использованию энергии деления урана как для промышленных, так и, может быть, для военных целей. При этом американцы организовали в громадном масштабе добычу необходимых исходных веществ — металлического урана, тяжелой воды (десятки или сотни тонн) и графита (тысячи тонн).</w:t>
      </w:r>
    </w:p>
    <w:p w14:paraId="449A5ABA"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Y нас в СССР, насколько мне известно, работа по урановой проблеме ведется в относительно ничтожном масштабе, причем получение исходного сырья (уран, тяжелая вода и т.д.) практически еще вовсе не налажено. При таких условиях мы можем оказаться в крайне невыгодном положении по отношению к США, которые стремятся, и притом весьма успешно, к овладению монополией в новой технике использования внутриатомной энергии.3</w:t>
      </w:r>
    </w:p>
    <w:p w14:paraId="7097680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Учитывая вытекающую из подобного положения опасность, проф. Жолио, который является не только крупнейшим специалистом в вопросах ядерной физики (в частности, ему принадлежит открытие цепного характера реакции деления урана и ее практического использования), но также и коммунистом (членом компартии Франции), предлагает нам свое сотрудничество в разработке урановой проблемы в СССР. Это сотрудничество может быть осуществлено, по желанию Правительства СССР, либо в форме консультаций советской группе, занимающейся этой проблемой, либо же — что представляется мне более ценным — путем объединения этой группы с французской группой, возглавляемой проф. Жолио и состоящей в основном из его учеников (в количестве 30 человек, часть которых находится в настоящее время в Канаде, откуда, однако, они могут быть отозваны). Проф. Жолио полагает, что практическое решение проблемы урана по плечу лишь таким большим странам, обладающим громадными ресурсами сырья и высокоразвитой индустрией, как США и СССР. Все его симпатии на нашей стороне и, несмотря на многократные попытки американцев привлечь его к работе, ведущейся в США, он готов предоставить все свои знания и опыт нам, с тем чтобы помочь СССР догнать и перегнать Америку в этой новой, исключительно важной области техники, в которой американцы опередили нас, по крайней мере, на два-три года.</w:t>
      </w:r>
    </w:p>
    <w:p w14:paraId="7B7F12A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Краткое письмо, в котором проф. Жолио формулирует свое предложение, было переведено мною на русский язык и направлено Вам. Не дождавшись ответа, проф. Жолио вынужден4 был уехать. Однако он выразил свою готовность снова приехать в Москву для переговоров, как только ему будет передано соответствующее приглашение.</w:t>
      </w:r>
    </w:p>
    <w:p w14:paraId="54FACA4F"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Член-корреспондент АН СССР Я.И. Френкель</w:t>
      </w:r>
    </w:p>
    <w:p w14:paraId="3430237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 5</w:t>
      </w:r>
    </w:p>
    <w:p w14:paraId="35CDAC9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4 июля 1945 г.</w:t>
      </w:r>
    </w:p>
    <w:p w14:paraId="2E62788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12B6362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Глубокоуважаемый Иосиф Виссарионович!</w:t>
      </w:r>
    </w:p>
    <w:p w14:paraId="734718C1"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 дополнение к посланному ранее письму2 проф. Фредерика Жолио об использовании внутриатомной энергии направляю Вам письмо члена-корреспондента Академии наук СССР Я.И. Френкеля3 по тому же вопросу.4, 5</w:t>
      </w:r>
    </w:p>
    <w:p w14:paraId="098D879F"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Как видно из этого письма, а также из других источников, проблема представляется чрезвычайно актуальной. Поэтому я надеюсь, что Академия наук получит в этом вопросе Ваши непосредственные указания.</w:t>
      </w:r>
    </w:p>
    <w:p w14:paraId="15989AA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Глубоко преданный Вам В. Комаров (15720).</w:t>
      </w:r>
    </w:p>
    <w:p w14:paraId="1A70F15A" w14:textId="77777777" w:rsidR="0017621C" w:rsidRPr="00F2675E" w:rsidRDefault="0017621C" w:rsidP="00536344">
      <w:pPr>
        <w:spacing w:after="0" w:line="240" w:lineRule="auto"/>
        <w:jc w:val="both"/>
        <w:rPr>
          <w:rFonts w:ascii="Times New Roman" w:hAnsi="Times New Roman"/>
          <w:sz w:val="16"/>
          <w:szCs w:val="16"/>
        </w:rPr>
      </w:pPr>
    </w:p>
    <w:p w14:paraId="79E7BB8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A11D58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93876D4"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сентября 1945 состоялся первый и последний полет Northrop XP-79 Flying Ram (3040).</w:t>
      </w:r>
    </w:p>
    <w:p w14:paraId="763368FF"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p>
    <w:p w14:paraId="2D4FF181"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12 сентябряв 1945 году первый полет самолета «Нортроп» «ХР-79В». Самолет «ХР-79В» был первым самолетом, специально спроектированным для таранной атаки. Самолет «ХР-79В» имел сварную конструкцию, целиком выполненную из магниевых сплавов. Силовая установка его состояла из двух турбореактивных двигателей Вестингауз «J-30-WE» с тягой 520 кг каждый. Летчик размещался в кабине в лежачем положении, что должно было позволять выполнение маневров, вызывающих перегрузки до 12 g. Самолет «ХР-79В» предполагалось использовать в воздушных боях для нанесения таранных ударов по хвостовому оперению самолетов противника передней кромкой крыла, которая для этой цели была выполнена из толстых листов магниевого сплава. Кроме того, самолет был вооружен четырьмя 12,7-мм пулеметами. Самолет ХР-79В имел взлетный вес 3940 кг, длину 4,28 м размах крыла 11,6 м. Расчетная максимальная скорость составляла 815 км/час. Участь ХР-79В оказалась более чем трагичной – истребитель потерпел катастрофу в первом полете, состоявшемся. Программу предпочли закрыть, чтобы понапрасну не тратить средства не довольно сомнительные разработки (14767).</w:t>
      </w:r>
    </w:p>
    <w:p w14:paraId="6EF0A6DF" w14:textId="77777777" w:rsidR="0017621C" w:rsidRPr="00F2675E" w:rsidRDefault="0017621C" w:rsidP="00536344">
      <w:pPr>
        <w:spacing w:after="0" w:line="240" w:lineRule="auto"/>
        <w:jc w:val="both"/>
        <w:rPr>
          <w:rFonts w:ascii="Times New Roman" w:hAnsi="Times New Roman"/>
          <w:sz w:val="16"/>
          <w:szCs w:val="16"/>
        </w:rPr>
      </w:pPr>
    </w:p>
    <w:p w14:paraId="62CF31FF" w14:textId="77777777" w:rsidR="00422886" w:rsidRPr="00F2675E" w:rsidRDefault="00422886" w:rsidP="00536344">
      <w:pPr>
        <w:spacing w:after="0" w:line="240" w:lineRule="auto"/>
        <w:jc w:val="both"/>
        <w:rPr>
          <w:rFonts w:ascii="Times New Roman" w:hAnsi="Times New Roman"/>
          <w:sz w:val="16"/>
          <w:szCs w:val="16"/>
        </w:rPr>
      </w:pPr>
      <w:r w:rsidRPr="00F2675E">
        <w:rPr>
          <w:rFonts w:ascii="Times New Roman" w:hAnsi="Times New Roman"/>
          <w:sz w:val="16"/>
          <w:szCs w:val="16"/>
        </w:rPr>
        <w:t>12 сентября 1945 первый полет прототипа турбореактивного летающего крыла Northrop XP-79 B ВВС США завершился трагедией: самолет выходит из-под контроля во время медленного крена и падает на 15-й минуте полета, вертикально врезаясь в землю. Летчик-испытатель Гарри Кросби попадает под удар самолета, пытаясь спастись. Вскоре после этого проект XP-79 закрывается (20371).</w:t>
      </w:r>
    </w:p>
    <w:p w14:paraId="41BDFE12" w14:textId="77777777" w:rsidR="00422886" w:rsidRPr="00F2675E" w:rsidRDefault="00422886" w:rsidP="00536344">
      <w:pPr>
        <w:spacing w:after="0" w:line="240" w:lineRule="auto"/>
        <w:jc w:val="both"/>
        <w:rPr>
          <w:rFonts w:ascii="Times New Roman" w:hAnsi="Times New Roman"/>
          <w:sz w:val="16"/>
          <w:szCs w:val="16"/>
        </w:rPr>
      </w:pPr>
    </w:p>
    <w:p w14:paraId="52242730" w14:textId="7609A84E" w:rsidR="00422886" w:rsidRPr="00F2675E" w:rsidRDefault="00422886" w:rsidP="00536344">
      <w:pPr>
        <w:spacing w:after="0" w:line="240" w:lineRule="auto"/>
        <w:jc w:val="both"/>
        <w:rPr>
          <w:rFonts w:ascii="Times New Roman" w:hAnsi="Times New Roman"/>
          <w:sz w:val="16"/>
          <w:szCs w:val="16"/>
        </w:rPr>
      </w:pPr>
      <w:r w:rsidRPr="00F2675E">
        <w:rPr>
          <w:rFonts w:ascii="Times New Roman" w:hAnsi="Times New Roman"/>
          <w:sz w:val="16"/>
          <w:szCs w:val="16"/>
        </w:rPr>
        <w:t>12 сентября 1945 года — первый полёт экспериментального реактивного истребителя</w:t>
      </w:r>
      <w:r w:rsidR="00094A30">
        <w:rPr>
          <w:rFonts w:ascii="Times New Roman" w:hAnsi="Times New Roman"/>
          <w:sz w:val="16"/>
          <w:szCs w:val="16"/>
        </w:rPr>
        <w:t xml:space="preserve"> </w:t>
      </w:r>
      <w:r w:rsidRPr="00F2675E">
        <w:rPr>
          <w:rFonts w:ascii="Times New Roman" w:hAnsi="Times New Roman"/>
          <w:sz w:val="16"/>
          <w:szCs w:val="16"/>
        </w:rPr>
        <w:t>Northrop XP-79. /США/</w:t>
      </w:r>
    </w:p>
    <w:p w14:paraId="50002AD0" w14:textId="7AF6AF88" w:rsidR="00422886" w:rsidRPr="00F2675E" w:rsidRDefault="00422886" w:rsidP="00536344">
      <w:pPr>
        <w:spacing w:after="0" w:line="240" w:lineRule="auto"/>
        <w:jc w:val="both"/>
        <w:rPr>
          <w:rFonts w:ascii="Times New Roman" w:hAnsi="Times New Roman"/>
          <w:sz w:val="16"/>
          <w:szCs w:val="16"/>
        </w:rPr>
      </w:pPr>
      <w:r w:rsidRPr="00F2675E">
        <w:rPr>
          <w:rFonts w:ascii="Times New Roman" w:hAnsi="Times New Roman"/>
          <w:sz w:val="16"/>
          <w:szCs w:val="16"/>
        </w:rPr>
        <w:t>В 1942 году конструктор</w:t>
      </w:r>
      <w:r w:rsidR="00094A30">
        <w:rPr>
          <w:rFonts w:ascii="Times New Roman" w:hAnsi="Times New Roman"/>
          <w:sz w:val="16"/>
          <w:szCs w:val="16"/>
        </w:rPr>
        <w:t xml:space="preserve"> </w:t>
      </w:r>
      <w:r w:rsidRPr="00F2675E">
        <w:rPr>
          <w:rFonts w:ascii="Times New Roman" w:hAnsi="Times New Roman"/>
          <w:sz w:val="16"/>
          <w:szCs w:val="16"/>
        </w:rPr>
        <w:t>Джон Нортроп</w:t>
      </w:r>
      <w:r w:rsidR="00094A30">
        <w:rPr>
          <w:rFonts w:ascii="Times New Roman" w:hAnsi="Times New Roman"/>
          <w:sz w:val="16"/>
          <w:szCs w:val="16"/>
        </w:rPr>
        <w:t xml:space="preserve"> </w:t>
      </w:r>
      <w:r w:rsidRPr="00F2675E">
        <w:rPr>
          <w:rFonts w:ascii="Times New Roman" w:hAnsi="Times New Roman"/>
          <w:sz w:val="16"/>
          <w:szCs w:val="16"/>
        </w:rPr>
        <w:t>предложил ВВС США проект</w:t>
      </w:r>
      <w:r w:rsidR="00094A30">
        <w:rPr>
          <w:rFonts w:ascii="Times New Roman" w:hAnsi="Times New Roman"/>
          <w:sz w:val="16"/>
          <w:szCs w:val="16"/>
        </w:rPr>
        <w:t xml:space="preserve"> </w:t>
      </w:r>
      <w:r w:rsidRPr="00F2675E">
        <w:rPr>
          <w:rFonts w:ascii="Times New Roman" w:hAnsi="Times New Roman"/>
          <w:sz w:val="16"/>
          <w:szCs w:val="16"/>
        </w:rPr>
        <w:t>ракетного истребителя по схеме «летающее крыло». Через год был подписан контракт на постройку трёх самолётов и работы над Northrop XP-79 начались.</w:t>
      </w:r>
    </w:p>
    <w:p w14:paraId="31774741" w14:textId="43DF9D90" w:rsidR="00422886" w:rsidRPr="00F2675E" w:rsidRDefault="00422886" w:rsidP="00536344">
      <w:pPr>
        <w:spacing w:after="0" w:line="240" w:lineRule="auto"/>
        <w:jc w:val="both"/>
        <w:rPr>
          <w:rFonts w:ascii="Times New Roman" w:hAnsi="Times New Roman"/>
          <w:sz w:val="16"/>
          <w:szCs w:val="16"/>
        </w:rPr>
      </w:pPr>
      <w:r w:rsidRPr="00F2675E">
        <w:rPr>
          <w:rFonts w:ascii="Times New Roman" w:hAnsi="Times New Roman"/>
          <w:sz w:val="16"/>
          <w:szCs w:val="16"/>
        </w:rPr>
        <w:t>XP-79 был оборудован двумя килями и рулями клапанного типа на концах консолей крыла.</w:t>
      </w:r>
      <w:r w:rsidR="00094A30">
        <w:rPr>
          <w:rFonts w:ascii="Times New Roman" w:hAnsi="Times New Roman"/>
          <w:sz w:val="16"/>
          <w:szCs w:val="16"/>
        </w:rPr>
        <w:t xml:space="preserve"> </w:t>
      </w:r>
      <w:r w:rsidRPr="00F2675E">
        <w:rPr>
          <w:rFonts w:ascii="Times New Roman" w:hAnsi="Times New Roman"/>
          <w:sz w:val="16"/>
          <w:szCs w:val="16"/>
        </w:rPr>
        <w:t>Лётчик располагался в лежачем положении, чтобы летать с перегрузками до 12g. Вооружение —</w:t>
      </w:r>
      <w:r w:rsidR="00094A30">
        <w:rPr>
          <w:rFonts w:ascii="Times New Roman" w:hAnsi="Times New Roman"/>
          <w:sz w:val="16"/>
          <w:szCs w:val="16"/>
        </w:rPr>
        <w:t xml:space="preserve"> </w:t>
      </w:r>
      <w:r w:rsidRPr="00F2675E">
        <w:rPr>
          <w:rFonts w:ascii="Times New Roman" w:hAnsi="Times New Roman"/>
          <w:sz w:val="16"/>
          <w:szCs w:val="16"/>
        </w:rPr>
        <w:t>4 × 12,7-мм</w:t>
      </w:r>
      <w:r w:rsidR="00094A30">
        <w:rPr>
          <w:rFonts w:ascii="Times New Roman" w:hAnsi="Times New Roman"/>
          <w:sz w:val="16"/>
          <w:szCs w:val="16"/>
        </w:rPr>
        <w:t xml:space="preserve"> </w:t>
      </w:r>
      <w:r w:rsidRPr="00F2675E">
        <w:rPr>
          <w:rFonts w:ascii="Times New Roman" w:hAnsi="Times New Roman"/>
          <w:sz w:val="16"/>
          <w:szCs w:val="16"/>
        </w:rPr>
        <w:t>пулемёта. Ракетные двигатели были не готовы, поэтому установили 2 × турбореактивных двигателя Westinghouse 19B. Расчётная максимальная скорость —</w:t>
      </w:r>
      <w:r w:rsidR="00094A30">
        <w:rPr>
          <w:rFonts w:ascii="Times New Roman" w:hAnsi="Times New Roman"/>
          <w:sz w:val="16"/>
          <w:szCs w:val="16"/>
        </w:rPr>
        <w:t xml:space="preserve"> </w:t>
      </w:r>
      <w:r w:rsidRPr="00F2675E">
        <w:rPr>
          <w:rFonts w:ascii="Times New Roman" w:hAnsi="Times New Roman"/>
          <w:sz w:val="16"/>
          <w:szCs w:val="16"/>
        </w:rPr>
        <w:t>821 км/ч. Встречаются сведения, что XP-79 должен был сбивать самолёты противника, тараня их. Эта информация не соответствует действительности и является выдумкой, запущенной неизвестным сотрудником Northrop.</w:t>
      </w:r>
    </w:p>
    <w:p w14:paraId="47F54C59" w14:textId="77777777" w:rsidR="00422886" w:rsidRPr="00F2675E" w:rsidRDefault="00422886"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Первый полёт оказался для Northrop XP-79 и последним. На 16-й минуте полёта самолёт вошёл в штопор и разбился. При катастрофе погиб пилот Гарри Кросби. После этого все работы по проекту свернули (22300).</w:t>
      </w:r>
    </w:p>
    <w:p w14:paraId="287ED3F7" w14:textId="77777777" w:rsidR="00422886" w:rsidRPr="00F2675E" w:rsidRDefault="00422886" w:rsidP="00536344">
      <w:pPr>
        <w:spacing w:after="0" w:line="240" w:lineRule="auto"/>
        <w:jc w:val="both"/>
        <w:rPr>
          <w:rFonts w:ascii="Times New Roman" w:hAnsi="Times New Roman"/>
          <w:sz w:val="16"/>
          <w:szCs w:val="16"/>
        </w:rPr>
      </w:pPr>
    </w:p>
    <w:p w14:paraId="213E9E0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12 сентябряв 1945 году французские войска вступают в Индокитай (протекторат Франции, захваченный Японией в 1940-1941) (14767).</w:t>
      </w:r>
    </w:p>
    <w:p w14:paraId="7A40D398" w14:textId="77777777" w:rsidR="0017621C" w:rsidRPr="00F2675E" w:rsidRDefault="0017621C" w:rsidP="00536344">
      <w:pPr>
        <w:spacing w:after="0" w:line="240" w:lineRule="auto"/>
        <w:jc w:val="both"/>
        <w:rPr>
          <w:rFonts w:ascii="Times New Roman" w:hAnsi="Times New Roman"/>
          <w:sz w:val="16"/>
          <w:szCs w:val="16"/>
        </w:rPr>
      </w:pPr>
    </w:p>
    <w:p w14:paraId="24026D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сентября 1945 французские войска высадились в Индокитае (2100).</w:t>
      </w:r>
    </w:p>
    <w:p w14:paraId="0C3918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63026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25FC5A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F2EF6F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13 сентября 1945 вечером Утку опробовали Н.В. Адамович и М.Л. Галлай. Они выполнили по одному 40 минутному полёту. Через два дня машину в течение 32 минут опробовал С.Ф. Машковский. В задачу лётчиков облёта входила проверка устойчивости и управляемости «Утки» относительно трёх осей, её поведение на больших углах атаки, при срывах и при полёте в болтанку. Центровка самолёта при облёте составляла 20,6% САХ.</w:t>
      </w:r>
    </w:p>
    <w:p w14:paraId="77C4D391"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Результаты проведённых испытаний позволили выявить плюсы и минусы «Утки». Самолёт имел большой запас продольной статической устойчивости с зажатым и со свободным ру</w:t>
      </w:r>
      <w:r w:rsidRPr="00F2675E">
        <w:rPr>
          <w:rFonts w:ascii="Times New Roman" w:hAnsi="Times New Roman"/>
          <w:sz w:val="16"/>
          <w:szCs w:val="16"/>
        </w:rPr>
        <w:softHyphen/>
        <w:t>лём высоты на всех скоростях полёта от минимальной до 200 км/ч, как с полным, так и с г убранным газом. Запас статической устойчивости со свободным управлением был больше г запаса устойчивости с зажатым рулём примерно на 10% САХ. Но в обоих случаях с умень- Ршением скорости полёта продольная статическая устойчивость увеличивалась. В отноше</w:t>
      </w:r>
      <w:r w:rsidRPr="00F2675E">
        <w:rPr>
          <w:rFonts w:ascii="Times New Roman" w:hAnsi="Times New Roman"/>
          <w:sz w:val="16"/>
          <w:szCs w:val="16"/>
        </w:rPr>
        <w:softHyphen/>
        <w:t>нии длиннопериодических продольных колебаний самолёт был устойчив. Положительной особенностью «Утки» являлась весьма малая разница в продольной устойчивости между моторным и безмоторным полётом, а также увеличение устойчивости при приближении машины к критическим углам атаки. В свою очередь поперечная статическая устойчивость оказалась выше рекомендуемых норм, а путевая, несмотря на большую площадь верти</w:t>
      </w:r>
      <w:r w:rsidRPr="00F2675E">
        <w:rPr>
          <w:rFonts w:ascii="Times New Roman" w:hAnsi="Times New Roman"/>
          <w:sz w:val="16"/>
          <w:szCs w:val="16"/>
        </w:rPr>
        <w:softHyphen/>
        <w:t>кального оперения, была недостаточной.</w:t>
      </w:r>
    </w:p>
    <w:p w14:paraId="54F5554A"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Продольная управляемость самолёта в целом оценивалась как хорошая: эффективность г руля высоты достаточная, усилия на ручке управления нормальные. Но отсутствие на руле ^управляемого в полёте триммера и подёргивание ручки в продольном отношении при по</w:t>
      </w:r>
      <w:r w:rsidRPr="00F2675E">
        <w:rPr>
          <w:rFonts w:ascii="Times New Roman" w:hAnsi="Times New Roman"/>
          <w:sz w:val="16"/>
          <w:szCs w:val="16"/>
        </w:rPr>
        <w:softHyphen/>
        <w:t>длёте в болтанку являлись недостатками продольного управления самолёта. Линейные хода ручки в продольном направлении укладывались в рекомендуемые нормы при центровках не рменее 25,3% САХ. На более задних центровках их желательно было увеличить.</w:t>
      </w:r>
    </w:p>
    <w:p w14:paraId="62D5DC36"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Эффективность элеронов оказалась недостаточной, а трение в системе управления </w:t>
      </w:r>
      <w:r w:rsidRPr="00F2675E">
        <w:rPr>
          <w:rStyle w:val="aff9"/>
          <w:rFonts w:ascii="Times New Roman" w:hAnsi="Times New Roman" w:cs="Times New Roman"/>
          <w:b w:val="0"/>
          <w:spacing w:val="0"/>
          <w:sz w:val="16"/>
          <w:szCs w:val="16"/>
        </w:rPr>
        <w:t>ими</w:t>
      </w:r>
      <w:r w:rsidRPr="00F2675E">
        <w:rPr>
          <w:rFonts w:ascii="Times New Roman" w:hAnsi="Times New Roman"/>
          <w:sz w:val="16"/>
          <w:szCs w:val="16"/>
        </w:rPr>
        <w:t xml:space="preserve"> несколько выше допустимых норм (0,8 кГс). В то же время усилия от элеронов на ручку управления были нормальными. Эффективность руля направления оценили как достаточную, но вследствие избыточной аэродинамической компенсации усилия на педалях оказались слишком малы. Кроме этого, педали имели незначительный ход, и его требовалось увеличить. С трением проводке управления рулём направления также оказалось не всё в порядке - оно было очень велико (4,5 кГс).</w:t>
      </w:r>
    </w:p>
    <w:p w14:paraId="416DE5C6"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Вследствие неудовлетворительных характеристик </w:t>
      </w:r>
      <w:r w:rsidRPr="00F2675E">
        <w:rPr>
          <w:rFonts w:ascii="Times New Roman" w:hAnsi="Times New Roman"/>
          <w:sz w:val="16"/>
          <w:szCs w:val="16"/>
          <w:lang w:val="en-US"/>
        </w:rPr>
        <w:t>no</w:t>
      </w:r>
      <w:r w:rsidRPr="00F2675E">
        <w:rPr>
          <w:rFonts w:ascii="Times New Roman" w:hAnsi="Times New Roman"/>
          <w:sz w:val="16"/>
          <w:szCs w:val="16"/>
        </w:rPr>
        <w:t>п</w:t>
      </w:r>
      <w:r w:rsidRPr="00F2675E">
        <w:rPr>
          <w:rFonts w:ascii="Times New Roman" w:hAnsi="Times New Roman"/>
          <w:sz w:val="16"/>
          <w:szCs w:val="16"/>
          <w:lang w:val="en-US"/>
        </w:rPr>
        <w:t>e</w:t>
      </w:r>
      <w:r w:rsidRPr="00F2675E">
        <w:rPr>
          <w:rFonts w:ascii="Times New Roman" w:hAnsi="Times New Roman"/>
          <w:sz w:val="16"/>
          <w:szCs w:val="16"/>
        </w:rPr>
        <w:t>речной и путевой устойчивости, а также большого трения в проводке управления, пилотирование самолёта излишне утомляло лётчика, особенно при полёте в болтанку. Летчики отметили, что машина имела тенденцию к неожиданному</w:t>
      </w:r>
      <w:r w:rsidRPr="00F2675E">
        <w:rPr>
          <w:rStyle w:val="0pt1"/>
          <w:rFonts w:eastAsia="Tahoma"/>
          <w:b w:val="0"/>
          <w:spacing w:val="0"/>
          <w:sz w:val="16"/>
          <w:szCs w:val="16"/>
        </w:rPr>
        <w:t xml:space="preserve"> и </w:t>
      </w:r>
      <w:r w:rsidRPr="00F2675E">
        <w:rPr>
          <w:rFonts w:ascii="Times New Roman" w:hAnsi="Times New Roman"/>
          <w:sz w:val="16"/>
          <w:szCs w:val="16"/>
        </w:rPr>
        <w:t>самопроизвольному</w:t>
      </w:r>
      <w:r w:rsidRPr="00F2675E">
        <w:rPr>
          <w:rStyle w:val="9pt"/>
          <w:rFonts w:ascii="Times New Roman" w:hAnsi="Times New Roman" w:cs="Times New Roman"/>
          <w:b w:val="0"/>
          <w:i w:val="0"/>
          <w:sz w:val="16"/>
          <w:szCs w:val="16"/>
        </w:rPr>
        <w:t xml:space="preserve"> скольже</w:t>
      </w:r>
      <w:r w:rsidRPr="00F2675E">
        <w:rPr>
          <w:rStyle w:val="9pt"/>
          <w:rFonts w:ascii="Times New Roman" w:hAnsi="Times New Roman" w:cs="Times New Roman"/>
          <w:b w:val="0"/>
          <w:i w:val="0"/>
          <w:sz w:val="16"/>
          <w:szCs w:val="16"/>
        </w:rPr>
        <w:softHyphen/>
        <w:t>нию, на которое она реагиро</w:t>
      </w:r>
      <w:r w:rsidRPr="00F2675E">
        <w:rPr>
          <w:rStyle w:val="9pt"/>
          <w:rFonts w:ascii="Times New Roman" w:hAnsi="Times New Roman" w:cs="Times New Roman"/>
          <w:b w:val="0"/>
          <w:i w:val="0"/>
          <w:sz w:val="16"/>
          <w:szCs w:val="16"/>
        </w:rPr>
        <w:softHyphen/>
      </w:r>
      <w:r w:rsidRPr="00F2675E">
        <w:rPr>
          <w:rFonts w:ascii="Times New Roman" w:hAnsi="Times New Roman"/>
          <w:sz w:val="16"/>
          <w:szCs w:val="16"/>
        </w:rPr>
        <w:t>вала энергичным образованием крена. Для создания скольжения требовалось ничтожное отклонение руля направления. Вследствие этого выполнение координированных виражей было затруднено, а полёт, даже, в слабую болтанку утомителен, так как требовал не</w:t>
      </w:r>
      <w:r w:rsidRPr="00F2675E">
        <w:rPr>
          <w:rFonts w:ascii="Times New Roman" w:hAnsi="Times New Roman"/>
          <w:sz w:val="16"/>
          <w:szCs w:val="16"/>
        </w:rPr>
        <w:softHyphen/>
        <w:t>прерывной работы рулём направления и элеронами. «Утка» легко выходила из полёта плоскости симметрии на довольно заметные углы скольжения. Из-за большой поперечной устойчивости каждое такое скольжение вызывало резкий крен в обратную сторону. Кроме этого в болтанку ручка управления стремилась совершать небольшие по амплитуде самопроизвольные продольные колебания, что затрудняло лётчику управление и до некоторой; степени нервировало его.</w:t>
      </w:r>
    </w:p>
    <w:p w14:paraId="3014B4D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На больших углах атаки, при отсутствии скольжения, срыв потока на горизонтальном оперении возникал раньше, чем на крыле. В этом случае самолёт энергично опускал нос и быстро набирал скорость. При наличии незначительного скольжения, 2°...3°, на больших углах атаки, особенно при центровке 20,6% САХ, появлялся местный срыв потока на конце впереди идущей консоли крыла, после чего начиналась тряска крыла, а затем самолёт сваливался на него и на ручке управления от элеронов появлялись обратные усилия.</w:t>
      </w:r>
    </w:p>
    <w:p w14:paraId="2569B89A"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Выполнение взлёта и посадки на «Утке» было простым, на пробеге и разбеге машина вела себя устойчиво, но длина разбега оказалась великоватой. В момент отрыва самолёт имел тенденцию к правому крену, что легко парировалось элеронами. На взлёте после отрыва от земли в течение 5..8 с наблюдалась тряска носовой части фюзеляжа. Запас руля высоты на посадке был достаточен. Однако при существующей схеме самолёта с толкающим винтом, расположенным довольно близко от земли, не исключалось попадание различных предметов из-под колёс в лопасти винта.</w:t>
      </w:r>
    </w:p>
    <w:p w14:paraId="63DBBD6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Получили оценку и эксплуатационные качества машины. По мнению лётчиков, посадка в ка</w:t>
      </w:r>
      <w:r w:rsidRPr="00F2675E">
        <w:rPr>
          <w:rFonts w:ascii="Times New Roman" w:hAnsi="Times New Roman"/>
          <w:sz w:val="16"/>
          <w:szCs w:val="16"/>
        </w:rPr>
        <w:softHyphen/>
        <w:t>бину была удовлетворительной, а расположение приборного оборудования и рычагов управ</w:t>
      </w:r>
      <w:r w:rsidRPr="00F2675E">
        <w:rPr>
          <w:rFonts w:ascii="Times New Roman" w:hAnsi="Times New Roman"/>
          <w:sz w:val="16"/>
          <w:szCs w:val="16"/>
        </w:rPr>
        <w:softHyphen/>
        <w:t>ления в ней - удобным. При этом они высказали пожелание сделать спинку сиденья лётчика от</w:t>
      </w:r>
      <w:r w:rsidRPr="00F2675E">
        <w:rPr>
          <w:rFonts w:ascii="Times New Roman" w:hAnsi="Times New Roman"/>
          <w:sz w:val="16"/>
          <w:szCs w:val="16"/>
        </w:rPr>
        <w:softHyphen/>
        <w:t>кидной с тем, чтобы обеспечить более удобную посадку и выход из самолёта. В свою очередь дверь кабины они предложили перенести к сидению лётчика и сделать её сбрасывающейся в аварийной ситуации. Также не помешало бы наличие у входа в машину подножки и поручней.</w:t>
      </w:r>
    </w:p>
    <w:p w14:paraId="7FFD902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Обзор на рулении и в полёте был отличным. Правда, для обзора задней полусферы лётчики высказали пожелание установить зеркало. На рулении самолёт обладал хорошей управляемостью и устойчивостью пути. Однако малый размер переднего колеса затруднял руление по грунту, при этом нос машины подвергался резким ударам. В целом лётчики- испытатели считали, что самолёт при незначительных конструктивных изменениях мог быть доступен в пилотировании массовому лётчику.</w:t>
      </w:r>
    </w:p>
    <w:p w14:paraId="3D90E8F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В своём заключении заместитель начальника лаборатории № 1 ЛИИ Н.С. Строев и на</w:t>
      </w:r>
      <w:r w:rsidRPr="00F2675E">
        <w:rPr>
          <w:rFonts w:ascii="Times New Roman" w:hAnsi="Times New Roman"/>
          <w:sz w:val="16"/>
          <w:szCs w:val="16"/>
        </w:rPr>
        <w:softHyphen/>
        <w:t>чальник 2-го отдела указанной лаборатории Г.С. Калачёв отметили, что лётные испытания на устойчивость и управляемость показали некоторые преимущества «Утки» по сравнению с современными схемами самолётов. К этим преимуществам они отнесли отсутствие тен</w:t>
      </w:r>
      <w:r w:rsidRPr="00F2675E">
        <w:rPr>
          <w:rFonts w:ascii="Times New Roman" w:hAnsi="Times New Roman"/>
          <w:sz w:val="16"/>
          <w:szCs w:val="16"/>
        </w:rPr>
        <w:softHyphen/>
        <w:t>денции к самопроизвольной потере скорости, сваливание самолёта при перетягивании ручки на нос, а не на крыло, а также отсутствие сколько-нибудь существенной разницы в устойчивости между моторным и безмоторным полётом.</w:t>
      </w:r>
    </w:p>
    <w:p w14:paraId="7B4509E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улучшения продольной устойчивости и управляемости «Утки» рекомендовалось установить на руле высоты управляемый в полёте триммер. При его наличии с точки зрения продольной устойчивости и управляемости было допустимо изменение эксплуатационных центровок в диапазоне от 20% до 30% САХ. Кроме этого, требовалось ликвидировать большую разницу в степени устойчивости с зажатым и со свободным управлением путём уменьшения излишней весовой балансировки самого руля и установки балансира на ручку управления, исходя из расчёта создания весового момента относительно оси руля величи</w:t>
      </w:r>
      <w:r w:rsidRPr="00F2675E">
        <w:rPr>
          <w:rFonts w:ascii="Times New Roman" w:hAnsi="Times New Roman"/>
          <w:sz w:val="16"/>
          <w:szCs w:val="16"/>
        </w:rPr>
        <w:softHyphen/>
        <w:t>ной порядка 1 кГсм, стремящегося опустить руль высоты вниз.</w:t>
      </w:r>
    </w:p>
    <w:p w14:paraId="22994D5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 свою очередь для улучшения боковой устойчивости и управляемости также необ</w:t>
      </w:r>
      <w:r w:rsidRPr="00F2675E">
        <w:rPr>
          <w:rFonts w:ascii="Times New Roman" w:hAnsi="Times New Roman"/>
          <w:sz w:val="16"/>
          <w:szCs w:val="16"/>
        </w:rPr>
        <w:softHyphen/>
        <w:t>ходимо было провести ряд доработок. Во-первых, для увеличения путевой устойчивости требовалось увеличить статический момент вертикального оперения на 30...50% путём увеличения его плеча или площади. С этой точки зрения целесообразно было увеличить эф</w:t>
      </w:r>
      <w:r w:rsidRPr="00F2675E">
        <w:rPr>
          <w:rFonts w:ascii="Times New Roman" w:hAnsi="Times New Roman"/>
          <w:sz w:val="16"/>
          <w:szCs w:val="16"/>
        </w:rPr>
        <w:softHyphen/>
        <w:t>фективное удлинение оперения, изменив форму шайб. Во-вторых, рекомендовалось умень</w:t>
      </w:r>
      <w:r w:rsidRPr="00F2675E">
        <w:rPr>
          <w:rFonts w:ascii="Times New Roman" w:hAnsi="Times New Roman"/>
          <w:sz w:val="16"/>
          <w:szCs w:val="16"/>
        </w:rPr>
        <w:softHyphen/>
        <w:t>шить поперечную статическую устойчивость за счёт увеличения обратного поперечного V крыла до 2° или путём других эквивалентных мероприятий, например, смещения шайб. В- третьих, необходимо было руль направления сделать без аэродинамической компенсации и уменьшить трение в проводке управления им до рекомендуемых норм, т.е. не более 1 кг усилия на педалях потребного для преодоления трения. В-четвёртых, требовалось повысить не менее чем на 40% эффективность элеронов, в основном за счёт увеличения их размаха, с соответствующим увеличением их аэродинамической компенсации.</w:t>
      </w:r>
    </w:p>
    <w:p w14:paraId="6E38D07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Специалисты ЛИИ также высказали пожелание уменьшить передаточные числа от рулей высоты и направления к ручке и педалям на 20...30% путём увеличения ходов последних. Также требовалось исследовать причины и устранить тряску носовой части самолёта при взлёте. Поддержали они и ряд предложений по доработке конструкции «Утки», высказанных лётчиками: у сиденья пилота сделать удобную откидную спинку, дверь кабины выполнить сбрасывающейся, установить зеркала для обзора в полёте и на посадке задней полусфе</w:t>
      </w:r>
      <w:r w:rsidRPr="00F2675E">
        <w:rPr>
          <w:rFonts w:ascii="Times New Roman" w:hAnsi="Times New Roman"/>
          <w:sz w:val="16"/>
          <w:szCs w:val="16"/>
        </w:rPr>
        <w:softHyphen/>
        <w:t>ры. Вместе с этим требовалось заменить плексиглас в передней части фонаря, обору</w:t>
      </w:r>
      <w:r w:rsidRPr="00F2675E">
        <w:rPr>
          <w:rFonts w:ascii="Times New Roman" w:hAnsi="Times New Roman"/>
          <w:sz w:val="16"/>
          <w:szCs w:val="16"/>
        </w:rPr>
        <w:softHyphen/>
        <w:t>довать самолёт бензино'мером и увеличить размеры переднего колеса для обеспечения возможности эксплуатации машины на грунте.</w:t>
      </w:r>
    </w:p>
    <w:p w14:paraId="14A1E7C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Два завершающих испытательных полёта общей продолжительностью 1 ч 11 мин веду</w:t>
      </w:r>
      <w:r w:rsidRPr="00F2675E">
        <w:rPr>
          <w:rFonts w:ascii="Times New Roman" w:hAnsi="Times New Roman"/>
          <w:sz w:val="16"/>
          <w:szCs w:val="16"/>
        </w:rPr>
        <w:softHyphen/>
        <w:t>щий лётчик-испытатель А.Н. Гринчик совершил 15 сентября перед облётом самолёта С.Ф. Машковским. В этот день в соответствии с заданием он выполнил срывы при работе мотора на полном газе, а затем полёт на сверхмаксимальную скорость. В процессе пологого пи</w:t>
      </w:r>
      <w:r w:rsidRPr="00F2675E">
        <w:rPr>
          <w:rFonts w:ascii="Times New Roman" w:hAnsi="Times New Roman"/>
          <w:sz w:val="16"/>
          <w:szCs w:val="16"/>
        </w:rPr>
        <w:softHyphen/>
        <w:t>кирования с высоты 2500 м до 2100 м она достигла отметки 252 км/ч. На такой скорости машина вела себя нормально, никаких вибраций или отклонений от нормы в работе рыча</w:t>
      </w:r>
      <w:r w:rsidRPr="00F2675E">
        <w:rPr>
          <w:rFonts w:ascii="Times New Roman" w:hAnsi="Times New Roman"/>
          <w:sz w:val="16"/>
          <w:szCs w:val="16"/>
        </w:rPr>
        <w:softHyphen/>
        <w:t>гов управления самолётом или других его частей замечено не было.</w:t>
      </w:r>
    </w:p>
    <w:p w14:paraId="22459E0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Что касается максимальной скорости «Утки» в горизонтальном полёте, то в процессе испытаний на устойчивость и управляемость при проведении тарировки указателя скорости на мерной базе она составила 201 км/ч на высоте 40 м при работе мотора на 1800 об/ мин. Однако в дальнейшем выяснилось, что стоявший на самолёте винт оказался слишком «лёгким», вследствие чего он давал раскрутку свыше допустимых оборотов, т.е. более 1830 об/мин, на скоростях, близких к максимальной. В связи с этим перед испытанием на сверх</w:t>
      </w:r>
      <w:r w:rsidRPr="00F2675E">
        <w:rPr>
          <w:rFonts w:ascii="Times New Roman" w:hAnsi="Times New Roman"/>
          <w:sz w:val="16"/>
          <w:szCs w:val="16"/>
        </w:rPr>
        <w:softHyphen/>
        <w:t>максимальную скорость на машину установили более «тяжёлый» винт. С этим винтом «Утка» в горизонтальном полёте показала максимальную скорость 204 км/ч на высоте 250 м при оборотах мотора 1780 об/мин. (15848).</w:t>
      </w:r>
    </w:p>
    <w:p w14:paraId="63CC3920" w14:textId="77777777" w:rsidR="0017621C" w:rsidRPr="00F2675E" w:rsidRDefault="0017621C" w:rsidP="00536344">
      <w:pPr>
        <w:spacing w:after="0" w:line="240" w:lineRule="auto"/>
        <w:jc w:val="both"/>
        <w:rPr>
          <w:rFonts w:ascii="Times New Roman" w:hAnsi="Times New Roman"/>
          <w:sz w:val="16"/>
          <w:szCs w:val="16"/>
        </w:rPr>
      </w:pPr>
    </w:p>
    <w:p w14:paraId="102B1E57" w14:textId="77777777" w:rsidR="000900E4" w:rsidRPr="008A2E5A" w:rsidRDefault="000900E4" w:rsidP="000900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сентября 1945 г. англичане вновь предложили лицензию на «Сентаурус» VII. Но по мере продвижения с доводкой АШ-73ТК интерес к «Сентаурусу» уменьшался и в конце концов пропал совсем (23356).</w:t>
      </w:r>
    </w:p>
    <w:p w14:paraId="6137A5C7" w14:textId="77777777" w:rsidR="000900E4" w:rsidRPr="008A2E5A" w:rsidRDefault="000900E4" w:rsidP="000900E4">
      <w:pPr>
        <w:spacing w:after="0" w:line="240" w:lineRule="auto"/>
        <w:jc w:val="both"/>
        <w:rPr>
          <w:rFonts w:ascii="Times New Roman" w:hAnsi="Times New Roman"/>
          <w:color w:val="0070C0"/>
          <w:sz w:val="16"/>
          <w:szCs w:val="16"/>
        </w:rPr>
      </w:pPr>
    </w:p>
    <w:p w14:paraId="2CB85E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сентября 1945 года вышел приказ НКАП:</w:t>
      </w:r>
    </w:p>
    <w:p w14:paraId="380E91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Утвердить Кадышева С.И. директором завода № 467 (8958)</w:t>
      </w:r>
    </w:p>
    <w:p w14:paraId="2200C56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2A1E2E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78978C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FEB361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сентября 1945 года вышел Приказ 344 НКБ</w:t>
      </w:r>
    </w:p>
    <w:p w14:paraId="1D88163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изменение распоряжения СНК от 8 сентября 1945 года № 13355рс и в целях упрощения Центрального аппарата НКБ:</w:t>
      </w:r>
    </w:p>
    <w:p w14:paraId="08C8CC0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Ликвидировать:</w:t>
      </w:r>
    </w:p>
    <w:p w14:paraId="1A478A5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5934A7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7-е Гл. управление, передав все заводы (3), всю документацию и все текущие дела Главка в 4-е Гл. управление.</w:t>
      </w:r>
    </w:p>
    <w:p w14:paraId="3E9C20F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…………….(5697, 46-47).</w:t>
      </w:r>
    </w:p>
    <w:p w14:paraId="06A9F2B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0CFF19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13 сентября 1945 г. Справка П.Я. Мешика и В.А. Махнева для Л.П. Берия о геологических показателях Яхимовского уранового месторождения</w:t>
      </w:r>
    </w:p>
    <w:p w14:paraId="0473719E"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5BDA6C6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Товарищу Берия Л.П.</w:t>
      </w:r>
    </w:p>
    <w:p w14:paraId="657C7EA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По геологическим показателям Иоахимстальское (Яхимовское) урановое месторождение в Чехословакии в 4 километрах к югу от границы с Германией может продолжаться на север от известной рудной площади. Поэтому прилегающий к Иоахимсталю (Яхимову) приграничный район Германии, входящий в зону советской оккупации, может рассматриваться как перспективный в отношении возможного нахождения в нем промышленных концентраций урановых руд.</w:t>
      </w:r>
    </w:p>
    <w:p w14:paraId="7412EBEF"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По имеющимся данным, урановые минералы уже были обнаружены в этом районе Германии в Анаберге, Фрейберге, Шееберге, Иоганнгеоргенштадте и в ряде других пунктов Саксонии.</w:t>
      </w:r>
    </w:p>
    <w:p w14:paraId="14F21CE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Считаем целесообразным постановку в этом районе силами НКВД СССР предварительных геолого-поисковых работ на уран с организацией для этой цели специальной геолого-поисковой партии в составе трех геологов, двух геофизиков и одного инженера для поручений сроком на 2 месяца.</w:t>
      </w:r>
    </w:p>
    <w:p w14:paraId="274C4F3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Поиски могут производиться при помощи имеющегося в распоряжении 9-го Управления НКВД СССР специального прибора, позволяющего обнаруживать месторождения урановых руд без применения горных работ.</w:t>
      </w:r>
    </w:p>
    <w:p w14:paraId="3586F34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Состав геолого-поисковой партии и перечень необходимого оборудования и снаряжения прилагаем.</w:t>
      </w:r>
    </w:p>
    <w:p w14:paraId="152EC00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Общее руководство работой партии считаем необходимым поручить зам. начальника и главному инженеру 9-го Управления НКВД СССР инженер-полковнику Александрову С.П., который выезжает в Чехословакию для ведения переговоров о создании смешанного акционерного общества по эксплуатации Иоахимстальского (Яхимовского) месторождения.</w:t>
      </w:r>
    </w:p>
    <w:p w14:paraId="3D89CE5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Мешик</w:t>
      </w:r>
    </w:p>
    <w:p w14:paraId="6ABCEA5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Махнев (15720).</w:t>
      </w:r>
    </w:p>
    <w:p w14:paraId="6C77018A" w14:textId="77777777" w:rsidR="0017621C" w:rsidRPr="00F2675E" w:rsidRDefault="0017621C" w:rsidP="00536344">
      <w:pPr>
        <w:spacing w:after="0" w:line="240" w:lineRule="auto"/>
        <w:jc w:val="both"/>
        <w:rPr>
          <w:rFonts w:ascii="Times New Roman" w:hAnsi="Times New Roman"/>
          <w:sz w:val="16"/>
          <w:szCs w:val="16"/>
        </w:rPr>
      </w:pPr>
    </w:p>
    <w:p w14:paraId="2C83079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39C6FA7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18322B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сентября 1945 в Правде был опубликован документ О материальном ущербе, причененном немецк-фашистскими захвитчиками государственным предприятиям и учреждениям, колхозам, общественным организациям и гражданам. Разрушили 31850 предприятий, на которых работало 4 млн. чел., 1135 шахт с мощностью 100 млн. т угля, вывезли 239 тыс. электромоторов, 175 тыс. металлорежущих станков, повредили 65 тыс. км путей, разграбили 98 тыс. колхозхов, 5 тыс. совхозов и МТС (7543, 5).</w:t>
      </w:r>
    </w:p>
    <w:p w14:paraId="3ED8640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E8269AA" w14:textId="77777777" w:rsidR="0017621C" w:rsidRPr="00F2675E" w:rsidRDefault="0017621C"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13 сентября </w:t>
      </w:r>
      <w:r w:rsidRPr="00F2675E">
        <w:rPr>
          <w:rFonts w:ascii="Times New Roman" w:hAnsi="Times New Roman"/>
          <w:sz w:val="16"/>
          <w:szCs w:val="16"/>
        </w:rPr>
        <w:t>в 1945 году публикуется сообщение Чрезвычайной государственной комиссии по установлению и расследованию злодеяний немецко-фашистских захватчиков "О материальном ущербе, причиненном немецко-фашистскими захватчиками государственным предприятиям и учреждениям, колхозам, общественным организациям и гражданам СССР". Полностью или частично разрушено и сожжено 1 710 городов и более 70 тысяч сел и деревень, 25 миллионов человек лишены крова. Разрушено 31 850 промышленных предприятий, 65 тысяч километров железных дорог, 40 тысяч больниц и других медицинских учреждений, 84 тысячи школ, техникумов, вузов, 43 тысячи библиотек, 427 музеев (из 992 имевшихся в СССР), 1 670 православных церквей, разграблено 98 тысяч колхозов. Только прямой ущерб, нанесенный народному хозяйству, составил 679 миллиардов рублей (в ценах 1941 г.) (14768).</w:t>
      </w:r>
    </w:p>
    <w:p w14:paraId="3C1C61AB" w14:textId="77777777" w:rsidR="0017621C" w:rsidRPr="00F2675E" w:rsidRDefault="0017621C" w:rsidP="00536344">
      <w:pPr>
        <w:spacing w:after="0" w:line="240" w:lineRule="auto"/>
        <w:jc w:val="both"/>
        <w:rPr>
          <w:rFonts w:ascii="Times New Roman" w:hAnsi="Times New Roman"/>
          <w:sz w:val="16"/>
          <w:szCs w:val="16"/>
        </w:rPr>
      </w:pPr>
    </w:p>
    <w:p w14:paraId="27DBBED4" w14:textId="77777777" w:rsidR="0017621C" w:rsidRPr="00F2675E" w:rsidRDefault="0017621C" w:rsidP="00536344">
      <w:pPr>
        <w:pStyle w:val="book"/>
        <w:ind w:firstLine="0"/>
        <w:jc w:val="both"/>
        <w:rPr>
          <w:sz w:val="16"/>
          <w:szCs w:val="16"/>
        </w:rPr>
      </w:pPr>
      <w:r w:rsidRPr="00F2675E">
        <w:rPr>
          <w:sz w:val="16"/>
          <w:szCs w:val="16"/>
        </w:rPr>
        <w:t xml:space="preserve">13 сентября 1945 г. Тимофеев-Ресовский был задержан опергруппой НКВД города Берлина, этапирован в Москву и помещен во внутреннюю тюрьму НКГБ. 4 июля 1946 г. Военная коллегия Верховного суда РСФСР приговорила его к 10 годам лишения свободы по обвинению в измене Родине. Он отбывал срок в одном из уральских лагерей ГУЛага, а затем его перевели в «Лабораторию Б». Главными задачами «Лаборатории Б» были: изучение воздействия радиоактивности на живые организмы; определение способов ускорения выведения радионуклидов из организмов, защиты их от радиации; разработка методов очистки радиоактивных промышленных сбросных вод. Кроме того, в «Лаборатории Б» производились радиоактивно и химически чистые изотопные препараты путем выделения их из растворов осколков деления урана, получаемых с реактора завода № 817 (Челябинск-40). В «Лаборатории Б» для работы ученых были созданы комфортабельные </w:t>
      </w:r>
      <w:r w:rsidRPr="00F2675E">
        <w:rPr>
          <w:sz w:val="16"/>
          <w:szCs w:val="16"/>
        </w:rPr>
        <w:lastRenderedPageBreak/>
        <w:t>условия. Тимофеев-Ресовский вспоминал: «Жили мы, как у Христа за пазухой. Прекрасная лаборатория. Прекрасный санаторий». Ученым ежедневно по карточкам выдавалось 1 кг мяса, 500 г рыбы, 125 г сливочного масла, пол-литра сметаны, сливки, шоколад, крупы. Замечу, что в ближайшем городке Касли на «рабочую» карточку выдавали только 450 г хлеба. Лучше всех обеспечивались 15 ведущих научных сотрудников. Сами они проживали в особом корпусе, а семьям предоставили отдельные коттеджи. Их дети ходили в школу. Зарплата, по сравнению с другими специалистами, была намного выше, от 4 до 6,5 тыс. рублей. А у Николауса Риля — 14 тысяч, то есть больше, чем получал начальник Первого Главного управления. С началом работы «Лаборатории Б» существенно расширилось транспортное сообщение, поскольку требовалось обеспечение объекта оборудованием и различными материалами. Между Лабораторией и Касли ежедневно по твердому графику ходил автобус, проезд в один конец стоил 3 рубля. При производственных поездках в Касли автобус сначала останавливался возле Дома заезжих по ул. Комсомольская, затем, по мере необходимости, отправлялся на железнодорожную станцию. Для бесплатной доставки учащихся 8—10 классов в школу в Касли выделялся специальный автобус или автомобиль ГАЗ-67. Согласно общеизвестным данным, по проведенным в «Лаборатории Б» работам было выпущено более 400 научных отчетов. Именно в Сунгуле было положено начало некоторым направлениям экспериментальной радиобиогеоценологии (радиоэкологии), разработаны методы устройства биологической и химической дезактивации почвы, проведены серьезные исследования в области дозиметрии и определения предельно допустимых норм облучения человека. В «Лаборатории Б» были впервые проведены работы по анализу зависимости цитогенетического эффекта от времени после облучения, что привело к открытию явления восстановления клеток от радиационных генетических повреждений. Кроме того, была выявлена возможность уменьшения эффекта облучения с помощью некоторых препаратов (протекторов). В «Лаборатории Б» также были проведены обширные исследования по изучению явления радиостимуляции ряда культурных растений. Для «Лаборатории Б» министр внутренних дел С.Н. Круглов лично выбрал помещение бывшей детской трудовой воспитательной колонии на 110-м километре (от Москвы) Варшавского шоссе недалеко от станции Обнинское. В эту старинную дворянскую усадьбу в конце июля 1946 г. направили из Германии группу профессора Позе. Там была организована научно-исследовательская группа 9-го управления МВД (106 сотрудников, в том числе 30 немецких специалистов), которая по программе Лаборатории № 2 Академии наук занялась «теоретическими, экспериментальными и проектными работами по разработке установки типа 5», то есть реактора на слабообогащенном уране. Эта «шарашка» позже получила название НИИ-9, а затем — «Плутониевый завод» (15225).</w:t>
      </w:r>
    </w:p>
    <w:p w14:paraId="34349F76" w14:textId="77777777" w:rsidR="0017621C" w:rsidRPr="00F2675E" w:rsidRDefault="0017621C" w:rsidP="00536344">
      <w:pPr>
        <w:pStyle w:val="book"/>
        <w:ind w:firstLine="0"/>
        <w:jc w:val="both"/>
        <w:rPr>
          <w:sz w:val="16"/>
          <w:szCs w:val="16"/>
        </w:rPr>
      </w:pPr>
    </w:p>
    <w:p w14:paraId="61D6408A" w14:textId="77777777" w:rsidR="001E2C2F" w:rsidRPr="00F2675E" w:rsidRDefault="001E2C2F"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7376E3B1" w14:textId="77777777" w:rsidR="001E2C2F" w:rsidRPr="00F2675E" w:rsidRDefault="001E2C2F" w:rsidP="00536344">
      <w:pPr>
        <w:autoSpaceDE w:val="0"/>
        <w:autoSpaceDN w:val="0"/>
        <w:adjustRightInd w:val="0"/>
        <w:spacing w:after="0" w:line="240" w:lineRule="auto"/>
        <w:jc w:val="both"/>
        <w:rPr>
          <w:rFonts w:ascii="Times New Roman" w:hAnsi="Times New Roman"/>
          <w:iCs/>
          <w:sz w:val="16"/>
          <w:szCs w:val="16"/>
        </w:rPr>
      </w:pPr>
    </w:p>
    <w:p w14:paraId="3309FD48" w14:textId="77777777" w:rsidR="001E2C2F" w:rsidRPr="00F2675E" w:rsidRDefault="001E2C2F"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сентября 1945 г. согласно Директиве НКВД СССР № 157 около 600 тыс. военнопленных, в основном, лиц не немецкой национальности, были освобождены и отправлены на родину, поскольку многие были призваны в армию вопреки их желанию (поляки, чехи, словаки, словенцы и др.).</w:t>
      </w:r>
    </w:p>
    <w:p w14:paraId="21466FED" w14:textId="77777777" w:rsidR="001E2C2F" w:rsidRPr="00F2675E" w:rsidRDefault="001E2C2F"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Остальные военнопленные, включая австрийцев, венгров и румын, были направлены в тыловые лагеря НКВД, где они содержались и работали еще несколько лет (19679).</w:t>
      </w:r>
    </w:p>
    <w:p w14:paraId="2640967D" w14:textId="77777777" w:rsidR="001E2C2F" w:rsidRPr="00F2675E" w:rsidRDefault="001E2C2F" w:rsidP="00536344">
      <w:pPr>
        <w:spacing w:after="0" w:line="240" w:lineRule="auto"/>
        <w:jc w:val="both"/>
        <w:rPr>
          <w:rFonts w:ascii="Times New Roman" w:hAnsi="Times New Roman"/>
          <w:sz w:val="16"/>
          <w:szCs w:val="16"/>
        </w:rPr>
      </w:pPr>
    </w:p>
    <w:p w14:paraId="16DA068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538A5E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94198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сентября 1945 Иран потребовал вывода войск союзников (2100).</w:t>
      </w:r>
    </w:p>
    <w:p w14:paraId="548C59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4DC138" w14:textId="77777777" w:rsidR="0017621C" w:rsidRPr="00F2675E" w:rsidRDefault="0017621C"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13 сентября </w:t>
      </w:r>
      <w:r w:rsidRPr="00F2675E">
        <w:rPr>
          <w:rFonts w:ascii="Times New Roman" w:hAnsi="Times New Roman"/>
          <w:sz w:val="16"/>
          <w:szCs w:val="16"/>
        </w:rPr>
        <w:t>в 1945 году американский генерал Макартур публикует список японских военных преступников, которые должны быть арестованы в ближайшее время. Среди них - бывший премьер- министр и 9 членов его кабинета. На следующий день три человека из списка покончат с собой (14768).</w:t>
      </w:r>
    </w:p>
    <w:p w14:paraId="6CFA5928" w14:textId="77777777" w:rsidR="0017621C" w:rsidRPr="00F2675E" w:rsidRDefault="0017621C" w:rsidP="00536344">
      <w:pPr>
        <w:spacing w:after="0" w:line="240" w:lineRule="auto"/>
        <w:jc w:val="both"/>
        <w:rPr>
          <w:rFonts w:ascii="Times New Roman" w:hAnsi="Times New Roman"/>
          <w:sz w:val="16"/>
          <w:szCs w:val="16"/>
        </w:rPr>
      </w:pPr>
    </w:p>
    <w:p w14:paraId="5B3B4F3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D5BACC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10125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сентября 1945 закончились гос. испытания Як-9С ВК105ПФ2 и НС-23, которые начались 28 августа 1945 (65,144).</w:t>
      </w:r>
    </w:p>
    <w:p w14:paraId="74185B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8E253E" w14:textId="77777777" w:rsidR="0017621C" w:rsidRPr="00F2675E" w:rsidRDefault="0017621C" w:rsidP="00536344">
      <w:pPr>
        <w:spacing w:after="0" w:line="240" w:lineRule="auto"/>
        <w:jc w:val="both"/>
        <w:rPr>
          <w:rStyle w:val="ucoz-forum-post"/>
          <w:rFonts w:ascii="Times New Roman" w:eastAsia="Times New Roman" w:hAnsi="Times New Roman"/>
          <w:sz w:val="16"/>
          <w:szCs w:val="16"/>
        </w:rPr>
      </w:pPr>
      <w:r w:rsidRPr="00F2675E">
        <w:rPr>
          <w:rStyle w:val="ucoz-forum-post"/>
          <w:rFonts w:ascii="Times New Roman" w:eastAsia="Times New Roman" w:hAnsi="Times New Roman"/>
          <w:bCs/>
          <w:sz w:val="16"/>
          <w:szCs w:val="16"/>
        </w:rPr>
        <w:t>14 сентября (с 28 августа) 1945 года</w:t>
      </w:r>
      <w:r w:rsidRPr="00F2675E">
        <w:rPr>
          <w:rStyle w:val="ucoz-forum-post"/>
          <w:rFonts w:ascii="Times New Roman" w:eastAsia="Times New Roman" w:hAnsi="Times New Roman"/>
          <w:sz w:val="16"/>
          <w:szCs w:val="16"/>
        </w:rPr>
        <w:t xml:space="preserve"> Завершились государственные испытания Як-9С, летчики В.Г. Иванов и А.А. Манучаров, инженер по самолету И.А. Колосов, по вооружению - А.Г. Аронов. Як-9С был построен ОКБ в двух экземплярах (NN01-01 и 01-02), оба проходили заводские испытания с 10 по 28 мая (летчик П.Я.Федрови).</w:t>
      </w:r>
    </w:p>
    <w:p w14:paraId="1937B309" w14:textId="77777777" w:rsidR="0017621C" w:rsidRPr="00F2675E" w:rsidRDefault="0017621C" w:rsidP="00536344">
      <w:pPr>
        <w:spacing w:after="0" w:line="240" w:lineRule="auto"/>
        <w:jc w:val="both"/>
        <w:rPr>
          <w:rStyle w:val="ucoz-forum-post"/>
          <w:rFonts w:ascii="Times New Roman" w:eastAsia="Times New Roman" w:hAnsi="Times New Roman"/>
          <w:sz w:val="16"/>
          <w:szCs w:val="16"/>
        </w:rPr>
      </w:pPr>
      <w:r w:rsidRPr="00F2675E">
        <w:rPr>
          <w:rStyle w:val="ucoz-forum-post"/>
          <w:rFonts w:ascii="Times New Roman" w:eastAsia="Times New Roman" w:hAnsi="Times New Roman"/>
          <w:sz w:val="16"/>
          <w:szCs w:val="16"/>
        </w:rPr>
        <w:t>Як-9С с двигателем ВК-105ПФ2 и винтом ВИШ-105СВ-01 являлся модификацией серийного Як-9М и отличался от него вооружением, а также винтом, обладавшим более высоким КПД благодаря профилированию комлевых частей лопастей.</w:t>
      </w:r>
    </w:p>
    <w:p w14:paraId="08DC2F3F" w14:textId="77777777" w:rsidR="0017621C" w:rsidRPr="00F2675E" w:rsidRDefault="0017621C" w:rsidP="00536344">
      <w:pPr>
        <w:spacing w:after="0" w:line="240" w:lineRule="auto"/>
        <w:jc w:val="both"/>
        <w:rPr>
          <w:rStyle w:val="ucoz-forum-post"/>
          <w:rFonts w:ascii="Times New Roman" w:eastAsia="Times New Roman" w:hAnsi="Times New Roman"/>
          <w:sz w:val="16"/>
          <w:szCs w:val="16"/>
        </w:rPr>
      </w:pPr>
      <w:r w:rsidRPr="00F2675E">
        <w:rPr>
          <w:rStyle w:val="ucoz-forum-post"/>
          <w:rFonts w:ascii="Times New Roman" w:eastAsia="Times New Roman" w:hAnsi="Times New Roman"/>
          <w:sz w:val="16"/>
          <w:szCs w:val="16"/>
        </w:rPr>
        <w:t>Буква "С" в наименовании самолета - это заводской индекс, не несущий какой-либо смысловой нагрузки. Вместо установленных на Як-9М мотор-пушки ШВАК с боезапасом 120 снарядов и пулемета УБС с боезапасом 200 патронов на Як-9С были установлены мотор-пушка HС-23 калибра 23 мм с боезапасом 60 снарядов и две синхронные пушки Б-20С калибра 20 мм с боезапасом по 120 снарядов. Однако, даже не начиная испытаний, мож¬но было утверждать две вещи: Як-9С не будет производиться серийно, так как, начиная с апреля 1944 года, уже строился Як-9У. Кроме того, ожида¬лось, что летные характеристики Як-9С будут хуже. Так и случилось. На высоте 5000м Як-9С был медленнее, чем Як-3 и Як-9У на 67 км/час и 89 км/ час соответственно. Значительно хуже была и скороподъемность.Такие невысокие характеристики, а также конкуренция со стороны Як-9У, стали причиной того, что Як-9С в серийное производство не запускался (14769).</w:t>
      </w:r>
    </w:p>
    <w:p w14:paraId="020D489A" w14:textId="77777777" w:rsidR="0017621C" w:rsidRPr="00F2675E" w:rsidRDefault="0017621C" w:rsidP="00536344">
      <w:pPr>
        <w:spacing w:after="0" w:line="240" w:lineRule="auto"/>
        <w:jc w:val="both"/>
        <w:rPr>
          <w:rStyle w:val="ucoz-forum-post"/>
          <w:rFonts w:ascii="Times New Roman" w:eastAsia="Times New Roman" w:hAnsi="Times New Roman"/>
          <w:sz w:val="16"/>
          <w:szCs w:val="16"/>
        </w:rPr>
      </w:pPr>
    </w:p>
    <w:p w14:paraId="52A6DE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сентября 1945 года вышло Постановление СНК и 16 сентября 1945 года вышел приказ НКАП за № 378сс, которыми производство самолетов ЯК-9 было прекращено и завод № 166 снова приступил к изготовлению самолета ТУ-2. В 1949 году, согласно приказам МАП за № 528 от 11 июля и № 600 от 30 июля 1949 года, самолет ТУ-2 был снят с производства и начато производство реактивного бомбардировщика ИЛ-28, изготовление которого продолжалось до августа 1955 года.</w:t>
      </w:r>
    </w:p>
    <w:p w14:paraId="66BAD0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Постановлением СМ от 16 ноября 1955 года за № 1920-1020 и приказа № 766 заводу было предложено начать подготовку и освоение производства самолетов ТУ-104 с выпуском двух головных машин во втором квартале 1956 года при плане 7 единиц до 1 января 1957 года.</w:t>
      </w:r>
    </w:p>
    <w:p w14:paraId="27E71E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Количественный выпуск самолетов ко времени снятия их с производства на заводе составлял:</w:t>
      </w:r>
    </w:p>
    <w:p w14:paraId="6878E3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ТУ-2 – один самолет в день</w:t>
      </w:r>
    </w:p>
    <w:p w14:paraId="00C79B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 – 8 самолетов в день</w:t>
      </w:r>
    </w:p>
    <w:p w14:paraId="0492D2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ИЛ-28 – 250 самолетов в год</w:t>
      </w:r>
    </w:p>
    <w:p w14:paraId="0F930D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ТУ-104 – в 1957 году 12 самолетов</w:t>
      </w:r>
    </w:p>
    <w:p w14:paraId="177ECB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ТУ-104 – в 1958 году 21 самолет</w:t>
      </w:r>
    </w:p>
    <w:p w14:paraId="7645C8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Директора: С 1941 по 1942 гг. – Ляпидевский А.В. С 1942 по 1946 гг. – Соколов Л.П.</w:t>
      </w:r>
    </w:p>
    <w:p w14:paraId="6E16E3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1946 по 1949 гг. – Евтеев А.А. С 1957 года – Головко К.А.</w:t>
      </w:r>
    </w:p>
    <w:p w14:paraId="7F1DC6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С 1941 по 1942 гг. – Туполев А.Н. С 1942 по 1945 гг. – Яковлев С.Н. С 1945 по 1949 гг. – Туполев А.Н. С 1955 года – Туполев А.Н. Директор – Головко К.А.</w:t>
      </w:r>
    </w:p>
    <w:p w14:paraId="3452E4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Омск, ул. Б. Хмельницкого, д. 226 (старый № 216)</w:t>
      </w:r>
    </w:p>
    <w:p w14:paraId="6B240B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Производственный профиль – самолетостроительный серийного производства (9854).</w:t>
      </w:r>
    </w:p>
    <w:p w14:paraId="60CD52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E7B47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702379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B1C06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сентября 1945 года Постановлением Правительства в ведение ПГУ был передан завод No. 48 (ПО МЗ "Молния") - одно из ведущих предприятий Наркомата боеприпасов, занимавшихся производством корпусов фугасных бомб и мин.. Предприятием был начат выпуск геологоразведочного снаряжения, оборудования для горнодобывающей и перерабатывающей промышленности, химико-технологического оборудования (для Среднеазиатского горнохимического комбината, где было организовано получение отечественного урана) (10549). Параллельно с этим с 1947 года на заводе развертывались работы по изготовлению баллистических корпусов ядерных авиационных бомб (10549). Разработанные КБ-11 (ВНИИЭФ, Арзамас-16) ядерные авиабомбы получили первые серийно изготовленные корпуса. На базе этих изделий в дальнейшем шло расширение номенклатуры, и долгие годы завод No. 48 был монополистом этого направления в СССР (10549). После 1950 года параллельно с продукцией машиностроительного профиля предприятие начинает изготавливать приборы: ионизационные камеры, дозиметры и бортовые высоковольтные блоки автоматики (10549) (директор - П.А. Растегаев) (10549). Первым директором завода был Г.Я. Воропаев ("Молния"). К основным видам работ завода в новой системе относились изготовление химико-технологического и горнорудного оборудования и образцов корпусов первых ядерных авиабомб. С 1954 года предприятие осваивало серийный выпуск различного приборного оборудования, необходимого МСМ, включая блоки автоматики ЯБП. С 1970 года на заводе началось производство специальной диагностической аппаратуры, которая использовалась при проведении ядерных испытаний. Эти работы проводились в течение длительного времени в сотрудничестве с НИИИТ. В 60-е и в 70-е годы на заводе совершенствовались технологии изготовления корпусов и осваивалось серийное производство корпусов новых типов. В начале 80-х годов ПО МЗ "Молния" стало производить продукцию микроэлектроники. В середине 80-х годов предприятие вступило в период развития конверсии производства (10549).</w:t>
      </w:r>
    </w:p>
    <w:p w14:paraId="2D1F46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D7090D"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14 сентября 1945 г. Постановление СНК СССР № 2355-608сс «О передаче Первому главному управлению при Совнаркоме СССР завода № 48 Наркомбоеприпасов»</w:t>
      </w:r>
    </w:p>
    <w:p w14:paraId="0B82FE9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3B6E53B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 (Особая папка)</w:t>
      </w:r>
    </w:p>
    <w:p w14:paraId="128E009A"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6CB9D01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Наркомбоеприпасов передать Первому главному управлению при Совнаркоме СССР завод № 48 Наркомбоеприпасов по состоянию на 1 сентября 1945 г.</w:t>
      </w:r>
    </w:p>
    <w:p w14:paraId="2F71BCE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Освободить завод № 48 от выполнения всех посторонних заказов, кроме заказов Наркомбоеприпасов и кованых фитингов.</w:t>
      </w:r>
    </w:p>
    <w:p w14:paraId="3968D82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Обязать Первое главное управление при Совнаркоме СССР сохранить на заводе № 48 мобилизационные мощности, определенные для этого завода.</w:t>
      </w:r>
    </w:p>
    <w:p w14:paraId="063897FA"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442AFC74" w14:textId="77777777" w:rsidR="0017621C" w:rsidRPr="00F2675E" w:rsidRDefault="0017621C" w:rsidP="00536344">
      <w:pPr>
        <w:spacing w:after="0" w:line="240" w:lineRule="auto"/>
        <w:jc w:val="both"/>
        <w:rPr>
          <w:rFonts w:ascii="Times New Roman" w:hAnsi="Times New Roman"/>
          <w:sz w:val="16"/>
          <w:szCs w:val="16"/>
        </w:rPr>
      </w:pPr>
    </w:p>
    <w:p w14:paraId="4023D58B"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14 сентября 1945 г. Постановление СНК СССР № 2354-607сс «О производстве химического сырья «алив»</w:t>
      </w:r>
    </w:p>
    <w:p w14:paraId="39C4027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2F9EBE2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77F1F03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1798D56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Наркомхимпром (т. Первухина) организовать при заводе № 148 Наркомхимпрома цех (объект № 480) по производству продукта «алив» мощностью 100 кг в сутки с вводом в эксплуатацию в I кв. 1946 г.</w:t>
      </w:r>
    </w:p>
    <w:p w14:paraId="5D3FBA71"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Обязать Наркомминвооружения (т. Паршина), Наркомэлектропром (т. Кабанова), Наркомчермет (т. Тевосяна), Наркомтяжмаш (т. Казакова), Нарком- стройматериалов СССР (т. Соснина), Наркомцветмет (т. Ломако), Наркомрезинпром (т. Митрохина), Наркомторг СССР (т. Любимова), Главнефтеснаб при Совнаркоме СССР (т. Вовченко) и Главснаблес при Совнаркоме СССР (т. Лопухова) обеспечить полную поставку материалов и оборудования Наркомхимпрому для завода № 148 и ГСНИИ-42 в соответствии с Приложениями № 1 и 2.</w:t>
      </w:r>
    </w:p>
    <w:p w14:paraId="70E05BB6"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Наркомсредмаш (т. Акопова) отгрузить до 15 октября 1945 г. Наркомхимпрому для завода № 148 и ГСНИИ-42 грузовых автомашин ЗИС-5 — 8 шт. и легковых автомашин — 2 шт. в счет фондов Первого главного управления при Совнаркоме СССР.</w:t>
      </w:r>
    </w:p>
    <w:p w14:paraId="6A2B4D1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НКО СССР (т. Булганина) демобилизовать из Красной Армии в сентябре 1945 г. 80 инженерно-технических работников по списку Наркомхимпрома для использования их на работах ГСНИИ-42 и ГСПИ-3, а также на монтаже и эксплуатации объекта № 480 Наркомхимпрома.</w:t>
      </w:r>
    </w:p>
    <w:p w14:paraId="1A38CAC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НКО СССР (т. Булганина) выделить Наркомхимпрому до 10 октября 1945 г. 500 чел. из резерва первой очереди.</w:t>
      </w:r>
    </w:p>
    <w:p w14:paraId="0FC7742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т. Первухина по окончании монтажа объекта № 480 произвести из выделяемых для этого 500 чел. рабочих отбор необходимого числа рабочих для эксплуатации объекта.</w:t>
      </w:r>
    </w:p>
    <w:p w14:paraId="71BFE9C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Наркомторг СССР (т. Любимова) отпускать, начиная с октября 1945 г., Наркомхимпрому сверх его фондов для ГСНИИ-42, ГСПИ-3, объекта № 480, Института им. Карпова и Первого главного управления Наркомхимпрома:</w:t>
      </w:r>
    </w:p>
    <w:p w14:paraId="6A78BA41"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обедов литер «Б» на 32 чел.</w:t>
      </w:r>
    </w:p>
    <w:p w14:paraId="348E41BB"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абонементов сухого пайка на 32 чел.</w:t>
      </w:r>
    </w:p>
    <w:p w14:paraId="507C6EE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обедов по специальным обеденным карточкам Р-4 на 120 чел.</w:t>
      </w:r>
    </w:p>
    <w:p w14:paraId="50B7C18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Промбанк (т. Гроссмана) финансировать работы по объекту № 480 на заводе № 148 и работы по переоборудованию корпусов № 25 и 26 ГСНИИ-42 Наркомхимпрома без смет, по фактическим объемам работ и действующим единичным расценкам на заводе № 148, а работы по ГСНИИ-42 — по единичным расценкам, действующим на заводе № 93 Наркомхимпрома.</w:t>
      </w:r>
    </w:p>
    <w:p w14:paraId="34882C9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8. Разрешить Наркомхимпрому (т. Первухину) израсходовать 200 тыс. руб. на премирование работников, отличившихся на исследовательских, строительно-монтажных работах и работах по технологическому проектированию и освоению производства по объекту № 480.</w:t>
      </w:r>
    </w:p>
    <w:p w14:paraId="672265F4"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9. Возложить ответственность за своевременный ввод в эксплуатацию объекта № 480 и за обеспечение производства продукта «алив» на т. Первухина М.Г. и начальника Первого главного управления Наркомхимпрома т. Файнштейна С.Я.</w:t>
      </w:r>
    </w:p>
    <w:p w14:paraId="2DAE3315"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0EEA869F" w14:textId="77777777" w:rsidR="0017621C" w:rsidRPr="00F2675E" w:rsidRDefault="0017621C" w:rsidP="00536344">
      <w:pPr>
        <w:spacing w:after="0" w:line="240" w:lineRule="auto"/>
        <w:jc w:val="both"/>
        <w:rPr>
          <w:rFonts w:ascii="Times New Roman" w:hAnsi="Times New Roman"/>
          <w:sz w:val="16"/>
          <w:szCs w:val="16"/>
        </w:rPr>
      </w:pPr>
    </w:p>
    <w:p w14:paraId="563B3B0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14 сентября 1945 г. Постановление СНК СССР № 2353-606сс «О производстве высококачественных графитированных электродов на Московском электродном заводе»</w:t>
      </w:r>
    </w:p>
    <w:p w14:paraId="39538CE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55503C5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 (Особая папка)</w:t>
      </w:r>
    </w:p>
    <w:p w14:paraId="02280D6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559717E9"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Наркомцветмет (т. Ломако) изготовить и поставить до 1 августа 1946 г. Первому главному управлению при Совнаркоме СССР 1 000 т высококачественных электродов, в том числе: 150 т в IV кв. 1945 г., 190 т в I кв. 1946 г. и 660 т в течение апреля-июля 1946 г.</w:t>
      </w:r>
    </w:p>
    <w:p w14:paraId="207D2A47"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2. Уменьшить установленный на сентябрь 1945 г. план производства графитированных электродов по Наркомцветмету на 150 т в связи с оборудованием и приспособлением цеха графитации Московского электродного завода для изготовления высококачественных электродов.</w:t>
      </w:r>
    </w:p>
    <w:p w14:paraId="7CCBAE1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Поручить тт. Микояну и Вознесенскому пересмотреть дальнейшую программу производства Московского электродного завода в связи с переводом цеха графитации с 15 октября 1945 г. на производство высококачественных электродов и определить источники покрытия нужд народного хозяйства в графитированных электродах.</w:t>
      </w:r>
    </w:p>
    <w:p w14:paraId="2CE2D9CA"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3. Разрешить Промбанку финансировать работы по переоборудованию цеха графитации Московского электродного завода без проектов и смет.</w:t>
      </w:r>
    </w:p>
    <w:p w14:paraId="15C9D2A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Главгазтоппром при Совнаркоме СССР (т. Матвеева) в 5-дневный срок передать Наркомцветмету площадку строительства завода № 5 со всеми зданиями и сооружениями. Оставить в здании Главгазтоппрома при Совнаркоме СССР существующую на указанной площадке опытную полузаводскую установку.</w:t>
      </w:r>
    </w:p>
    <w:p w14:paraId="7AA33A5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Наркомцветмет (т. Ломако) снабжать эту установку электроэнергией, водой и паром в количествах, необходимых для ее нормальной работы.</w:t>
      </w:r>
    </w:p>
    <w:p w14:paraId="6301139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Наркомцветмет (т. Ломако) построить на базе бывшего строительства завода № 5 Главгазтоппрома при Совнаркоме СССР завод высококачественных электродов мощностью 1 200 т в год.</w:t>
      </w:r>
    </w:p>
    <w:p w14:paraId="3B5A2DF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Возложить на НКВД СССР (т. Сафразьяна) строительство завода высококачественных электродов Наркомцветмета со следующими сроками ввода в эксплуатацию: первой очереди в составе цехов графитации, хлорирования, механической обработки и соответствующего вспомогательного хозяйства — к 1 марта 1946 г. и второй очереди всего комплекса завода — к 1 октября 1946 г.</w:t>
      </w:r>
    </w:p>
    <w:p w14:paraId="0DA19AC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Наркомцветмету обеспечить строительство завода проектно-сметной документацией в сроки по согласованию с НКВД СССР.</w:t>
      </w:r>
    </w:p>
    <w:p w14:paraId="0BBC3D95"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Наркомнефть (т. Байбакова) поставить Наркомцветмету в IV кв. 1945 г. и в I кв. 1946 г. равными партиями 1 200 т нефтяного кокса зольностью не более 0,04 %.</w:t>
      </w:r>
    </w:p>
    <w:p w14:paraId="4F933CD1"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Наркомэлектростанций (т. Жимерина) обеспечить бесперебойное электроснабжение Московского электродного завода по выделяемым Наркомцветметом лимитам. Запретить Мосэнерго (т. Уфаеву) отключать от электросети Московский электродный завод, а также ограничивать отпуск электроэнергии этому заводу.</w:t>
      </w:r>
    </w:p>
    <w:p w14:paraId="5E9106E6"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8. Установить, что после обеспечения на базе завода № 5 достаточной мощности по выпуску высококачественных графитированных электродов для целей Первого главного управления при Совнаркоме СССР Наркомцветмет должен восстановить в старых цехах Московского электродного завода производство электродов для нужд народного хозяйства.</w:t>
      </w:r>
    </w:p>
    <w:p w14:paraId="7CC291BF" w14:textId="77777777" w:rsidR="0011453F"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Народных Комиссаров Союза ССР И. Сталин</w:t>
      </w:r>
    </w:p>
    <w:p w14:paraId="4F5E57AE"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Управляющий делами Совета Народных Комиссаров СССР Я. Чадаев (15720).</w:t>
      </w:r>
    </w:p>
    <w:p w14:paraId="71567B76" w14:textId="77777777" w:rsidR="0017621C" w:rsidRPr="00F2675E" w:rsidRDefault="0017621C" w:rsidP="00536344">
      <w:pPr>
        <w:spacing w:after="0" w:line="240" w:lineRule="auto"/>
        <w:jc w:val="both"/>
        <w:rPr>
          <w:rFonts w:ascii="Times New Roman" w:hAnsi="Times New Roman"/>
          <w:sz w:val="16"/>
          <w:szCs w:val="16"/>
        </w:rPr>
      </w:pPr>
    </w:p>
    <w:p w14:paraId="1DCB422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19B47A9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BD029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сентября 1945 А.Николаев и И.Ф.Воронин - л, бомбившие корейский порт Расин и потопившие два транспорта и эсминец на Ил-10 - стали ГСС указом СНК (1605,3).</w:t>
      </w:r>
    </w:p>
    <w:p w14:paraId="3BD61A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B42D2A" w14:textId="77777777" w:rsidR="0017621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5E35764E" w14:textId="77777777" w:rsidR="0017621C" w:rsidRPr="00F2675E" w:rsidRDefault="0017621C" w:rsidP="00536344">
      <w:pPr>
        <w:autoSpaceDE w:val="0"/>
        <w:autoSpaceDN w:val="0"/>
        <w:adjustRightInd w:val="0"/>
        <w:spacing w:after="0" w:line="240" w:lineRule="auto"/>
        <w:jc w:val="both"/>
        <w:rPr>
          <w:rFonts w:ascii="Times New Roman" w:hAnsi="Times New Roman"/>
          <w:iCs/>
          <w:sz w:val="16"/>
          <w:szCs w:val="16"/>
        </w:rPr>
      </w:pPr>
    </w:p>
    <w:p w14:paraId="44086434"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сентября 1945 года постановлением СНК СССР предписывалось вступить в переговоры с правительством Чехословацкой Республики об учреждении Советско-Чехословацкого горного общества для эксплуатации урановых месторождений в районе города Яхимов (10549).</w:t>
      </w:r>
    </w:p>
    <w:p w14:paraId="10F8FEE1" w14:textId="77777777" w:rsidR="0017621C" w:rsidRPr="00F2675E" w:rsidRDefault="0017621C" w:rsidP="00536344">
      <w:pPr>
        <w:autoSpaceDE w:val="0"/>
        <w:autoSpaceDN w:val="0"/>
        <w:adjustRightInd w:val="0"/>
        <w:spacing w:after="0" w:line="240" w:lineRule="auto"/>
        <w:jc w:val="both"/>
        <w:rPr>
          <w:rFonts w:ascii="Times New Roman" w:hAnsi="Times New Roman"/>
          <w:sz w:val="16"/>
          <w:szCs w:val="16"/>
        </w:rPr>
      </w:pPr>
    </w:p>
    <w:p w14:paraId="3B56A50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14 сентября 1945 г. Постановление СНК СССР № 2356-609сс «Об учреждении Советско-Чехословацкого горного общества»</w:t>
      </w:r>
    </w:p>
    <w:p w14:paraId="0604D1B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01EEDFE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 (Особая папка)</w:t>
      </w:r>
    </w:p>
    <w:p w14:paraId="440F98A0"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255EFC75"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1. Обязать Наркомвнешторг вступить в переговоры с Правительством Чехословацкой Республики об учреждении Советеко-Чехословацкого горного акционерного общества для эксплуатации ураново-радиевых месторождений в районе г. Яхимова.</w:t>
      </w:r>
    </w:p>
    <w:p w14:paraId="4807E62D"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Ведение переговоров возложить на комиссию в составе торгпреда СССР в Чехословакии т. Бакулина И.В. (председатель) и членов комиссии — инженера-полковника проф. Александрова С.Н., тт. Ярошенко А.Н., Назаренко В.В., Новалишина Б.Н.</w:t>
      </w:r>
    </w:p>
    <w:p w14:paraId="721625B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2. При переговорах с Правительством Чехословакии комиссии руководствоваться следующим:</w:t>
      </w:r>
    </w:p>
    <w:p w14:paraId="56B291E2"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а) Советско-Чехословацкое горное акционерное общество учреждается Правительством Союза ССР и Правительством Чехословакии на паритетных началах на базе существующего Яхимовского ураново-радиевого предприятия для добычи урановых руд и концентратов урановых минералов;</w:t>
      </w:r>
    </w:p>
    <w:p w14:paraId="1B937D38"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б) Правительство Союза ССР передает обществу в качестве взноса в акционерный капитал все принадлежащие немцам капиталы, вложенные в это предприятие, по их номинальной стоимости, а также денежные средства, необходимые для расширения производства;</w:t>
      </w:r>
    </w:p>
    <w:p w14:paraId="0437995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в) Правительство Чехословакии передает обществу в качестве взноса в акционерный капитал все принадлежащие ему капиталы, вложенные для добычи урановых руд и концентратов урановых минералов в это предприятие, по их номинальной стоимости, а также передает обществу горные отводы, недра и старые отвалы Яхимовского рудника и месторождения;</w:t>
      </w:r>
    </w:p>
    <w:p w14:paraId="6401BFAB"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г) Правительство Чехословакии предоставляет также обществу исключительное право производства поисков, разведок и добычи ураново-радиевых руд и минералов как в районах, непосредственно прилегающих к Яхимовскому месторождению, так и в других районах Чехословакии;</w:t>
      </w:r>
    </w:p>
    <w:p w14:paraId="3222FE01"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д) установить следующее распределение добываемой обществом продукции: урановые руды и концентраты урановых минералов передаются полностью Советскому Союзу;</w:t>
      </w:r>
    </w:p>
    <w:p w14:paraId="0377420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концентраты никелевых, кобальтовых, висмутовых и серебряных минералов передаются полностью Чехословакии;</w:t>
      </w:r>
    </w:p>
    <w:p w14:paraId="112C11CF"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радий, получаемый в Союзе ССР при переработке яхимовских урановых минералов, передается в количествах: 50 % — Союзу ССР и 50 % — Чехословакии;</w:t>
      </w:r>
    </w:p>
    <w:p w14:paraId="62B3E5D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радиоактивные воды источников им. Кюри и Беккереля передаются полностью Чехословакии для яхимовского курорта.</w:t>
      </w:r>
    </w:p>
    <w:p w14:paraId="2A84AF4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Если Чехословацкое Правительство не пожелает оставить в своем ведении яхимовский курорт, использующий радиоактивные воды Яхимовского рудника, не возражать против включения указанного курорта в состав предприятий учреждаемого общества;</w:t>
      </w:r>
    </w:p>
    <w:p w14:paraId="3F446E7D"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е) Правительство Чехословакии продает Правительству Союза ССР по себестоимости плюс нормальный процент прибыли все отсортированные урановые руды и концентраты урановых минералов, добытые предприятием после освобождения Красной Армией Чехословакии от немецкой оккупации, и передает без оплаты находящиеся в наличии урановые руды и концентраты, добытые предприятием в период хозяйствования на руднике германской администрации;</w:t>
      </w:r>
    </w:p>
    <w:p w14:paraId="3F4F8063"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ж) каждое из правительств будет иметь одинаковое участие в управлении делами общества, при этом в руководящем органе общества оба правительства будут представлены равным числом голосов, с председателем из числа представителей Чехословацкой Стороны и заместителем председателя — из числа представителей Советской Стороны; исполнительные функции будут возложены на директора-распорядителя, выделенного Советской Стороной, и на его заместителя, выделенного Чехословацкой Стороной.</w:t>
      </w:r>
    </w:p>
    <w:p w14:paraId="67FD1AAC" w14:textId="77777777" w:rsidR="0017621C" w:rsidRPr="00F2675E" w:rsidRDefault="0017621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73F527FA" w14:textId="77777777" w:rsidR="0017621C" w:rsidRPr="00F2675E" w:rsidRDefault="0017621C" w:rsidP="00536344">
      <w:pPr>
        <w:spacing w:after="0" w:line="240" w:lineRule="auto"/>
        <w:jc w:val="both"/>
        <w:rPr>
          <w:rFonts w:ascii="Times New Roman" w:hAnsi="Times New Roman"/>
          <w:sz w:val="16"/>
          <w:szCs w:val="16"/>
        </w:rPr>
      </w:pPr>
    </w:p>
    <w:p w14:paraId="1F0B867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831C18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7D9D9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сентября 1945 зам. НКАП А.Кузнецов писал письмо № Н-32/3824 Нач. ГУЗ ВВС КА глиас Н.П.Селезневу и Зам. Ги 18ВА глиас В.Г.балашеву:</w:t>
      </w:r>
    </w:p>
    <w:p w14:paraId="0B8134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проведения войсковых испытаний новых тормозных устройств на самолетах Ер-2 в 18 гв. АД 9 августа 1945 было направлено 20 комплектов клапанов ПУ-7, ПУ-8 и ПУ-9 с ускорителями.</w:t>
      </w:r>
    </w:p>
    <w:p w14:paraId="76DAB8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Результатов войсковых испытаний новых тормозных устройств НКАП до сих пор не имеет, что задерживает решение вопроса о замене старых тормозных устройств новыми на самолетах Ер-2, находящихся в эксплуатации в воинских частях.</w:t>
      </w:r>
    </w:p>
    <w:p w14:paraId="3FD206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Ваших указаний об ускорении испытаний и присылке заключения (2591,1).</w:t>
      </w:r>
    </w:p>
    <w:p w14:paraId="774AC4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A735E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сентября 1945 Нач. ГУЗ ВВС КА гл иас Селезнев писал письмо Зам. НКАП глиас П.Дементьеву:</w:t>
      </w:r>
    </w:p>
    <w:p w14:paraId="06F27B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период Отечественной войны заводами НКАП был допущен ряд временных отступлений от требований чертежей, технических условий и технологических инструкций в части применения заменителей материалов, внешней отделки и окраски изделий, их упаковки и маркировки.</w:t>
      </w:r>
    </w:p>
    <w:p w14:paraId="1F7B08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окончанием военных действий надобность в таких отступлениях, вызванных военным врнменем - миновала.</w:t>
      </w:r>
    </w:p>
    <w:p w14:paraId="4DFDF6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 Отечественной войны и условия эксплоатации материальной части в мирное время, диктуют необходимость резкого улучшения качества самолетов, моторов и агрегатов и повышения ккультуры их изготовления</w:t>
      </w:r>
    </w:p>
    <w:p w14:paraId="22ECA7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выполнения этих условий считаю необходимым проведение в ближайшее время следующих основных мероприятий:</w:t>
      </w:r>
    </w:p>
    <w:p w14:paraId="6BED7D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Приемка и испытания матчасти</w:t>
      </w:r>
    </w:p>
    <w:p w14:paraId="10E8C3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Подвергать контрольному облету летчиком военного представительства каждый выпускаемый за</w:t>
      </w:r>
      <w:r w:rsidRPr="00F2675E">
        <w:rPr>
          <w:rFonts w:ascii="Times New Roman" w:hAnsi="Times New Roman"/>
          <w:sz w:val="16"/>
          <w:szCs w:val="16"/>
        </w:rPr>
        <w:softHyphen/>
        <w:t>водом самолет.</w:t>
      </w:r>
    </w:p>
    <w:p w14:paraId="4C9A31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Увеличить продолжительность сдаточных по полетов: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94A30" w:rsidRPr="00F2675E" w14:paraId="20B3FC5C" w14:textId="77777777" w:rsidTr="00D21494">
        <w:tc>
          <w:tcPr>
            <w:tcW w:w="4788" w:type="dxa"/>
            <w:tcBorders>
              <w:top w:val="single" w:sz="12" w:space="0" w:color="auto"/>
            </w:tcBorders>
            <w:shd w:val="clear" w:color="auto" w:fill="FFFFFF"/>
          </w:tcPr>
          <w:p w14:paraId="525D66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истребителей</w:t>
            </w:r>
          </w:p>
        </w:tc>
        <w:tc>
          <w:tcPr>
            <w:tcW w:w="4788" w:type="dxa"/>
            <w:tcBorders>
              <w:top w:val="single" w:sz="12" w:space="0" w:color="auto"/>
            </w:tcBorders>
            <w:shd w:val="clear" w:color="auto" w:fill="FFFFFF"/>
          </w:tcPr>
          <w:p w14:paraId="641F52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40 минут</w:t>
            </w:r>
          </w:p>
        </w:tc>
      </w:tr>
      <w:tr w:rsidR="00094A30" w:rsidRPr="00F2675E" w14:paraId="4726C26A" w14:textId="77777777" w:rsidTr="00D21494">
        <w:tc>
          <w:tcPr>
            <w:tcW w:w="4788" w:type="dxa"/>
            <w:shd w:val="clear" w:color="auto" w:fill="FFFFFF"/>
          </w:tcPr>
          <w:p w14:paraId="33E527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штурмовиков</w:t>
            </w:r>
          </w:p>
        </w:tc>
        <w:tc>
          <w:tcPr>
            <w:tcW w:w="4788" w:type="dxa"/>
            <w:shd w:val="clear" w:color="auto" w:fill="FFFFFF"/>
          </w:tcPr>
          <w:p w14:paraId="79337B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60 минут</w:t>
            </w:r>
          </w:p>
        </w:tc>
      </w:tr>
      <w:tr w:rsidR="00094A30" w:rsidRPr="00F2675E" w14:paraId="001C3148" w14:textId="77777777" w:rsidTr="00D21494">
        <w:tc>
          <w:tcPr>
            <w:tcW w:w="4788" w:type="dxa"/>
            <w:tcBorders>
              <w:bottom w:val="single" w:sz="12" w:space="0" w:color="auto"/>
            </w:tcBorders>
            <w:shd w:val="clear" w:color="auto" w:fill="FFFFFF"/>
          </w:tcPr>
          <w:p w14:paraId="34FD2B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бомоардировщиков</w:t>
            </w:r>
          </w:p>
        </w:tc>
        <w:tc>
          <w:tcPr>
            <w:tcW w:w="4788" w:type="dxa"/>
            <w:tcBorders>
              <w:bottom w:val="single" w:sz="12" w:space="0" w:color="auto"/>
            </w:tcBorders>
            <w:shd w:val="clear" w:color="auto" w:fill="FFFFFF"/>
          </w:tcPr>
          <w:p w14:paraId="6F8298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90 минут.</w:t>
            </w:r>
          </w:p>
        </w:tc>
      </w:tr>
    </w:tbl>
    <w:p w14:paraId="549B56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Сдаточные, испытания всех самолетов производить со спидобарографом и обязательным выполне</w:t>
      </w:r>
      <w:r w:rsidRPr="00F2675E">
        <w:rPr>
          <w:rFonts w:ascii="Times New Roman" w:hAnsi="Times New Roman"/>
          <w:sz w:val="16"/>
          <w:szCs w:val="16"/>
        </w:rPr>
        <w:softHyphen/>
        <w:t>нием всех положенных для данного типа фигур пилотажа.</w:t>
      </w:r>
    </w:p>
    <w:p w14:paraId="6656E5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каждом 20-м самолете:</w:t>
      </w:r>
    </w:p>
    <w:p w14:paraId="2EBBFC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производить проверку работы фотоаппаратов и ПАУ-22, а также работу стрелково-пушечного и бомбардировочного вооружения путем отстрела и контрольного бомбометания (корпусами).</w:t>
      </w:r>
    </w:p>
    <w:p w14:paraId="7CE448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проверять дальность радиосвязи с замером электросопротивления узлов металлизации, электрических помех радиоприему, отдачи тока в антенну и артикуля</w:t>
      </w:r>
      <w:r w:rsidRPr="00F2675E">
        <w:rPr>
          <w:rFonts w:ascii="Times New Roman" w:hAnsi="Times New Roman"/>
          <w:sz w:val="16"/>
          <w:szCs w:val="16"/>
        </w:rPr>
        <w:softHyphen/>
        <w:t>ции СНУ.</w:t>
      </w:r>
    </w:p>
    <w:p w14:paraId="5CB971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Ввести длительные испытания на износ самоле</w:t>
      </w:r>
      <w:r w:rsidRPr="00F2675E">
        <w:rPr>
          <w:rFonts w:ascii="Times New Roman" w:hAnsi="Times New Roman"/>
          <w:sz w:val="16"/>
          <w:szCs w:val="16"/>
        </w:rPr>
        <w:softHyphen/>
        <w:t>тов, моторов и агрегатов.</w:t>
      </w:r>
    </w:p>
    <w:p w14:paraId="5130FD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Ввести военную приемку основных агрегатов и узлов самолетов и моторов.</w:t>
      </w:r>
    </w:p>
    <w:p w14:paraId="5F6771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Увеличить сроки приработки моторов до 3-4 часов</w:t>
      </w:r>
    </w:p>
    <w:p w14:paraId="1E79F6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Внедрить на заводах тщательный.контроль массо</w:t>
      </w:r>
      <w:r w:rsidRPr="00F2675E">
        <w:rPr>
          <w:rFonts w:ascii="Times New Roman" w:hAnsi="Times New Roman"/>
          <w:sz w:val="16"/>
          <w:szCs w:val="16"/>
        </w:rPr>
        <w:softHyphen/>
        <w:t>вых деталей (болты, шпильки, втулки, заклепки, шайбы и проч.).</w:t>
      </w:r>
    </w:p>
    <w:p w14:paraId="47EB71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 Взаимозаменяемость</w:t>
      </w:r>
    </w:p>
    <w:p w14:paraId="2E7A4A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Обеспечить полную взаимозаменяемость агрега</w:t>
      </w:r>
      <w:r w:rsidRPr="00F2675E">
        <w:rPr>
          <w:rFonts w:ascii="Times New Roman" w:hAnsi="Times New Roman"/>
          <w:sz w:val="16"/>
          <w:szCs w:val="16"/>
        </w:rPr>
        <w:softHyphen/>
        <w:t>тов изделий, изготовляющихся на разных заводах для од</w:t>
      </w:r>
      <w:r w:rsidRPr="00F2675E">
        <w:rPr>
          <w:rFonts w:ascii="Times New Roman" w:hAnsi="Times New Roman"/>
          <w:sz w:val="16"/>
          <w:szCs w:val="16"/>
        </w:rPr>
        <w:softHyphen/>
        <w:t>нотипных самолетов и моторов. Расширить перечень агрегатов, узлов и деталей, подлежащих обязательной провер ке на взаимозаменяемость,</w:t>
      </w:r>
    </w:p>
    <w:p w14:paraId="2486EA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Обеспечить взаимозаменяемость также и по аэро</w:t>
      </w:r>
      <w:r w:rsidRPr="00F2675E">
        <w:rPr>
          <w:rFonts w:ascii="Times New Roman" w:hAnsi="Times New Roman"/>
          <w:sz w:val="16"/>
          <w:szCs w:val="16"/>
        </w:rPr>
        <w:softHyphen/>
        <w:t>динамическим параметрам (точное соответствие теорети</w:t>
      </w:r>
      <w:r w:rsidRPr="00F2675E">
        <w:rPr>
          <w:rFonts w:ascii="Times New Roman" w:hAnsi="Times New Roman"/>
          <w:sz w:val="16"/>
          <w:szCs w:val="16"/>
        </w:rPr>
        <w:softHyphen/>
        <w:t>ческим сечениям, плавность переходов).</w:t>
      </w:r>
    </w:p>
    <w:p w14:paraId="66D970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Не менее 2 раз в год проверять идентичность стапельного оборудования, эталонов и контршаблонов между заводами, выпускающими, однотипные об"екты.</w:t>
      </w:r>
    </w:p>
    <w:p w14:paraId="3ECF67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Ш.Технология и оснастка.</w:t>
      </w:r>
    </w:p>
    <w:p w14:paraId="35BA0D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Проверить и откорректировать всю оснастку по эталонам и контршаблонам с цельюдшучения изделий в полном соответствии с чертежами. Ввести паспортизацию оснастки и стапелей и разработать графики их периоди-; ческой проверки.</w:t>
      </w:r>
    </w:p>
    <w:p w14:paraId="3DB020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Проверить в соответствии с эталонами, всю пирометрию и контрольные приборы. Провести паспортизацию эталонов в палате Мер и Весов</w:t>
      </w:r>
    </w:p>
    <w:p w14:paraId="28D6F7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Привести в рабочее состояние контрольные приборы-самописцы в горячих цехах заводов.</w:t>
      </w:r>
    </w:p>
    <w:p w14:paraId="59EEBB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Для обеспечения равномерного нагрева металли</w:t>
      </w:r>
      <w:r w:rsidRPr="00F2675E">
        <w:rPr>
          <w:rFonts w:ascii="Times New Roman" w:hAnsi="Times New Roman"/>
          <w:sz w:val="16"/>
          <w:szCs w:val="16"/>
        </w:rPr>
        <w:softHyphen/>
        <w:t>ческой брони в цементационных печах, снять температур</w:t>
      </w:r>
      <w:r w:rsidRPr="00F2675E">
        <w:rPr>
          <w:rFonts w:ascii="Times New Roman" w:hAnsi="Times New Roman"/>
          <w:sz w:val="16"/>
          <w:szCs w:val="16"/>
        </w:rPr>
        <w:softHyphen/>
        <w:t>ные характеристики печей на броневых заводах.</w:t>
      </w:r>
    </w:p>
    <w:p w14:paraId="3695AF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Ввести полировку основных деталей винтов, шасси, магнето и свечей (лопасти, зеркала цилиндров, штоки , электроды).</w:t>
      </w:r>
    </w:p>
    <w:p w14:paraId="278CEC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Пересмотреть инструкции ВИАМ по окраске са</w:t>
      </w:r>
      <w:r w:rsidRPr="00F2675E">
        <w:rPr>
          <w:rFonts w:ascii="Times New Roman" w:hAnsi="Times New Roman"/>
          <w:sz w:val="16"/>
          <w:szCs w:val="16"/>
        </w:rPr>
        <w:softHyphen/>
        <w:t>молетов и внести в них следующие, изменения:</w:t>
      </w:r>
    </w:p>
    <w:p w14:paraId="645CAC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инструкцию ...№ 24-43.</w:t>
      </w:r>
    </w:p>
    <w:p w14:paraId="52594A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окраску внутренних деревянных поверхностей прводить только хлорвиниловой эмалью ДД118Б, а варианты № 1 и № 3 из-за малой водоупорности и грибостойкости исключить;</w:t>
      </w:r>
    </w:p>
    <w:p w14:paraId="468DFE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заменить ткань АОД маркизетом-суровьем № 165</w:t>
      </w:r>
    </w:p>
    <w:p w14:paraId="505747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инструкцию № 42-44.</w:t>
      </w:r>
    </w:p>
    <w:p w14:paraId="3F61EE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Грунтование деталей из алюминиевых сплавов производить только грунтом АЛГ-1. Применение грунта АЛГ-5 - запретить;</w:t>
      </w:r>
    </w:p>
    <w:p w14:paraId="2B00E6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 качестве антикоррозионной защиты деталей из алюминиевых сплавов применять только сернокислотное анодирование. Детали после анодирования обязательно грунтовать и окрашивать.</w:t>
      </w:r>
    </w:p>
    <w:p w14:paraId="5C8963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1У. Весовая культура.</w:t>
      </w:r>
    </w:p>
    <w:p w14:paraId="1DAC5B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 Обеспечить выпуск самолетов, моторов и агрегатов по весу соответствующих указаниям в чертеже. Обязать СКО заводов указывать на чертежах деталей и агрегатов, их теоретический вес.</w:t>
      </w:r>
    </w:p>
    <w:p w14:paraId="7844E2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Уточнить перечень агоегатов, узлов и деталей, подлежащих обязательному весовому контролю.</w:t>
      </w:r>
    </w:p>
    <w:p w14:paraId="05BC75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Обеспечить дальнейшее снижение веса конструк</w:t>
      </w:r>
      <w:r w:rsidRPr="00F2675E">
        <w:rPr>
          <w:rFonts w:ascii="Times New Roman" w:hAnsi="Times New Roman"/>
          <w:sz w:val="16"/>
          <w:szCs w:val="16"/>
        </w:rPr>
        <w:softHyphen/>
        <w:t>ций за счет:</w:t>
      </w:r>
    </w:p>
    <w:p w14:paraId="2A0342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широкого применения легких сплавов и пласт</w:t>
      </w:r>
      <w:r w:rsidRPr="00F2675E">
        <w:rPr>
          <w:rFonts w:ascii="Times New Roman" w:hAnsi="Times New Roman"/>
          <w:sz w:val="16"/>
          <w:szCs w:val="16"/>
        </w:rPr>
        <w:softHyphen/>
        <w:t>масс, а также хорошей их обработки;</w:t>
      </w:r>
    </w:p>
    <w:p w14:paraId="5A1C36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внедрения литья под давлением и штамповки;</w:t>
      </w:r>
    </w:p>
    <w:p w14:paraId="076A21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Хранение, упаковка и транспортировка.</w:t>
      </w:r>
    </w:p>
    <w:p w14:paraId="0D84BA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Приступить к ремонту существующих складов материалов, химикатов, полуфабрикатов и готовой про</w:t>
      </w:r>
      <w:r w:rsidRPr="00F2675E">
        <w:rPr>
          <w:rFonts w:ascii="Times New Roman" w:hAnsi="Times New Roman"/>
          <w:sz w:val="16"/>
          <w:szCs w:val="16"/>
        </w:rPr>
        <w:softHyphen/>
        <w:t>дукции. Дооборудовать их стеллажами и приспособления</w:t>
      </w:r>
      <w:r w:rsidRPr="00F2675E">
        <w:rPr>
          <w:rFonts w:ascii="Times New Roman" w:hAnsi="Times New Roman"/>
          <w:sz w:val="16"/>
          <w:szCs w:val="16"/>
        </w:rPr>
        <w:softHyphen/>
        <w:t>ми с целью обеспечения выполнения требований соответ</w:t>
      </w:r>
      <w:r w:rsidRPr="00F2675E">
        <w:rPr>
          <w:rFonts w:ascii="Times New Roman" w:hAnsi="Times New Roman"/>
          <w:sz w:val="16"/>
          <w:szCs w:val="16"/>
        </w:rPr>
        <w:softHyphen/>
        <w:t>ствующих инструкций. Хранение под открытым небом как материалов, так и готовой продукции запретить.</w:t>
      </w:r>
    </w:p>
    <w:p w14:paraId="37EA71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Оборудовать при экспедициях и складах погрузочно-разгрузочные площадки для .разборки материа</w:t>
      </w:r>
      <w:r w:rsidRPr="00F2675E">
        <w:rPr>
          <w:rFonts w:ascii="Times New Roman" w:hAnsi="Times New Roman"/>
          <w:sz w:val="16"/>
          <w:szCs w:val="16"/>
        </w:rPr>
        <w:softHyphen/>
        <w:t>лов, консервации и упаковки готовых изделий.</w:t>
      </w:r>
    </w:p>
    <w:p w14:paraId="38181C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 целях предотвращения хищения и раскомплек</w:t>
      </w:r>
      <w:r w:rsidRPr="00F2675E">
        <w:rPr>
          <w:rFonts w:ascii="Times New Roman" w:hAnsi="Times New Roman"/>
          <w:sz w:val="16"/>
          <w:szCs w:val="16"/>
        </w:rPr>
        <w:softHyphen/>
        <w:t>тования деталей и агрегатов, принятых военпредом</w:t>
      </w:r>
    </w:p>
    <w:p w14:paraId="0FFC7B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Изделий выделить на заводах специальное охраняемые помещения или площадки для хранения принятой военпре</w:t>
      </w:r>
      <w:r w:rsidRPr="00F2675E">
        <w:rPr>
          <w:rFonts w:ascii="Times New Roman" w:hAnsi="Times New Roman"/>
          <w:sz w:val="16"/>
          <w:szCs w:val="16"/>
        </w:rPr>
        <w:softHyphen/>
        <w:t>дом продукции, доступ на которые производить только с разрешения старшего военпреда.</w:t>
      </w:r>
    </w:p>
    <w:p w14:paraId="641CAE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Пересмотреть все виды консервации готовой про</w:t>
      </w:r>
      <w:r w:rsidRPr="00F2675E">
        <w:rPr>
          <w:rFonts w:ascii="Times New Roman" w:hAnsi="Times New Roman"/>
          <w:sz w:val="16"/>
          <w:szCs w:val="16"/>
        </w:rPr>
        <w:softHyphen/>
        <w:t>дукции с учетом увеличения длительности хранения и транспортировки. В частности :</w:t>
      </w:r>
    </w:p>
    <w:p w14:paraId="3B58D2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для изделий, принимаемых в-резерв ВВС -КА консервацию производить на срок не-менее 1 года;</w:t>
      </w:r>
    </w:p>
    <w:p w14:paraId="598177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моторы, отправляете на самолетные завоцы, консервировать на срок хранения от 6 до 12 месяцев.</w:t>
      </w:r>
    </w:p>
    <w:p w14:paraId="56C6E9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Улучшить тару и упаковку изделий; разработать на нее соответствующие чертежи и ТУ и согласовать с заказчиком. При этом предусмотоеть:</w:t>
      </w:r>
    </w:p>
    <w:p w14:paraId="27F789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перевозку самолетов по ж.д. в контейнерах;</w:t>
      </w:r>
    </w:p>
    <w:p w14:paraId="5E6E0B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отправку агрегатов оборудования самолетов и, в особенности, радиоаппаратуры только в жесткой таре.</w:t>
      </w:r>
    </w:p>
    <w:p w14:paraId="3EBB6C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Вас дать указания Начальникам соответствую</w:t>
      </w:r>
      <w:r w:rsidRPr="00F2675E">
        <w:rPr>
          <w:rFonts w:ascii="Times New Roman" w:hAnsi="Times New Roman"/>
          <w:sz w:val="16"/>
          <w:szCs w:val="16"/>
        </w:rPr>
        <w:softHyphen/>
        <w:t>щих Главных Управлений НКАП и директорам заводов о быстрейшем проведении в жизнь вышеуказанных мероприятий.</w:t>
      </w:r>
    </w:p>
    <w:p w14:paraId="374291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прошу Вас сообщить мне сроки их осу</w:t>
      </w:r>
      <w:r w:rsidRPr="00F2675E">
        <w:rPr>
          <w:rFonts w:ascii="Times New Roman" w:hAnsi="Times New Roman"/>
          <w:sz w:val="16"/>
          <w:szCs w:val="16"/>
        </w:rPr>
        <w:softHyphen/>
        <w:t>ществления (2591,90).</w:t>
      </w:r>
    </w:p>
    <w:p w14:paraId="0FCE62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BB76595" w14:textId="4FFD2625" w:rsidR="001E2C2F" w:rsidRPr="00F2675E" w:rsidRDefault="001E2C2F" w:rsidP="00536344">
      <w:pPr>
        <w:spacing w:after="0" w:line="240" w:lineRule="auto"/>
        <w:jc w:val="both"/>
        <w:rPr>
          <w:rFonts w:ascii="Times New Roman" w:hAnsi="Times New Roman"/>
          <w:sz w:val="16"/>
          <w:szCs w:val="16"/>
        </w:rPr>
      </w:pPr>
      <w:r w:rsidRPr="00F2675E">
        <w:rPr>
          <w:rFonts w:ascii="Times New Roman" w:hAnsi="Times New Roman"/>
          <w:sz w:val="16"/>
          <w:szCs w:val="16"/>
        </w:rPr>
        <w:t>15 сентября 1945 года он стартовал на отремонтированном «Швальбе» в испытательный полет. До ноября 1945 года он выполнил еще 17 полетов, за которые получил звание Героя Советского Союза. Во время испытаний вскрылись те же самые неприятные особенности при полетах на больших скоростях, с которыми столкнулись раньше немецкие специалисты. При попытке достичь максимальной скорости 870 км/час самолет вошел в неконтролированное пикирование. На счастье для пилота, это происходило на высоте 11000 м и Кочеткову с большим трудом всё же удалось спасти машину. До конца лета 1945 г. в НИИ ВВС удалось испытать на отечественном низкооктановом бензине газотурбинный Jumo 004, а на тракторном керосине другой ТРД, BMW 003. Впервые удалось определить тягу, расходы горючего, оптимальные обороты наиболее доведенных германских двигателей.</w:t>
      </w:r>
      <w:r w:rsidR="00094A30">
        <w:rPr>
          <w:rFonts w:ascii="Times New Roman" w:hAnsi="Times New Roman"/>
          <w:sz w:val="16"/>
          <w:szCs w:val="16"/>
        </w:rPr>
        <w:t xml:space="preserve"> </w:t>
      </w:r>
      <w:r w:rsidRPr="00F2675E">
        <w:rPr>
          <w:rFonts w:ascii="Times New Roman" w:hAnsi="Times New Roman"/>
          <w:sz w:val="16"/>
          <w:szCs w:val="16"/>
        </w:rPr>
        <w:t>(Благодарим за ссылку на</w:t>
      </w:r>
      <w:r w:rsidR="00094A30">
        <w:rPr>
          <w:rFonts w:ascii="Times New Roman" w:hAnsi="Times New Roman"/>
          <w:sz w:val="16"/>
          <w:szCs w:val="16"/>
        </w:rPr>
        <w:t xml:space="preserve"> </w:t>
      </w:r>
      <w:r w:rsidRPr="00F2675E">
        <w:rPr>
          <w:rFonts w:ascii="Times New Roman" w:hAnsi="Times New Roman"/>
          <w:sz w:val="16"/>
          <w:szCs w:val="16"/>
        </w:rPr>
        <w:t>(19697).</w:t>
      </w:r>
    </w:p>
    <w:p w14:paraId="45C10CC0" w14:textId="77777777" w:rsidR="001E2C2F" w:rsidRPr="00F2675E" w:rsidRDefault="001E2C2F" w:rsidP="00536344">
      <w:pPr>
        <w:spacing w:after="0" w:line="240" w:lineRule="auto"/>
        <w:jc w:val="both"/>
        <w:rPr>
          <w:rFonts w:ascii="Times New Roman" w:hAnsi="Times New Roman"/>
          <w:sz w:val="16"/>
          <w:szCs w:val="16"/>
        </w:rPr>
      </w:pPr>
    </w:p>
    <w:p w14:paraId="1A12F2E6" w14:textId="77777777" w:rsidR="001E2C2F" w:rsidRPr="00F2675E" w:rsidRDefault="001E2C2F" w:rsidP="00536344">
      <w:pPr>
        <w:spacing w:after="0" w:line="240" w:lineRule="auto"/>
        <w:jc w:val="both"/>
        <w:rPr>
          <w:rFonts w:ascii="Times New Roman" w:hAnsi="Times New Roman"/>
          <w:sz w:val="16"/>
          <w:szCs w:val="16"/>
        </w:rPr>
      </w:pPr>
      <w:r w:rsidRPr="00F2675E">
        <w:rPr>
          <w:rFonts w:ascii="Times New Roman" w:hAnsi="Times New Roman"/>
          <w:sz w:val="16"/>
          <w:szCs w:val="16"/>
        </w:rPr>
        <w:t>15 сентября 1945 г. А.В.Сильванский в письме на имя Л.П.Берия он выразил желание работать по летающим бомбам, реактивным снарядам и ракетам, стремясь, по его словам, показать в этой перспективной работе «свои способности, присущую мне энергию», а во-вторых, «показать конкретными результатами своей конструкторской деятельности руководству НКАП о ложности его суждений о б о м н е » ( с о х р а н ё н стиль автора письма). С и л ь в а н с к и й п р о с и л Б е р и я « с а н к ц и о н ировать назначение меня в НРКБ (завод № 70) для ускорения развертывания работ по восстановлению и созданию ракет, реактивных снарядов и летающих бомб, управляемых по радио». Он приложил даже проект приказа по наркомату боеприпасов СССР за подписью Ванникова, в котором предусматривалось «назначить главным конструктором ЦКБ завода № 70 инженера Сильванского А.В.». [РГАЭ Ф. 7516 оп. 1 д. 1265 лл. 4-6]</w:t>
      </w:r>
    </w:p>
    <w:p w14:paraId="63FD3087" w14:textId="77777777" w:rsidR="001E2C2F" w:rsidRPr="00F2675E" w:rsidRDefault="001E2C2F" w:rsidP="00536344">
      <w:pPr>
        <w:spacing w:after="0" w:line="240" w:lineRule="auto"/>
        <w:jc w:val="both"/>
        <w:rPr>
          <w:rFonts w:ascii="Times New Roman" w:hAnsi="Times New Roman"/>
          <w:sz w:val="16"/>
          <w:szCs w:val="16"/>
        </w:rPr>
      </w:pPr>
      <w:r w:rsidRPr="00F2675E">
        <w:rPr>
          <w:rFonts w:ascii="Times New Roman" w:hAnsi="Times New Roman"/>
          <w:sz w:val="16"/>
          <w:szCs w:val="16"/>
        </w:rPr>
        <w:t>Как побочный момент о т м е т и м , ч т о э т о м у письму прилагался в виде заверенной копии следующий документ:</w:t>
      </w:r>
    </w:p>
    <w:p w14:paraId="033B961F" w14:textId="77777777" w:rsidR="001E2C2F" w:rsidRPr="00F2675E" w:rsidRDefault="001E2C2F" w:rsidP="00536344">
      <w:pPr>
        <w:spacing w:after="0" w:line="240" w:lineRule="auto"/>
        <w:jc w:val="both"/>
        <w:rPr>
          <w:rFonts w:ascii="Times New Roman" w:hAnsi="Times New Roman"/>
          <w:sz w:val="16"/>
          <w:szCs w:val="16"/>
        </w:rPr>
      </w:pPr>
      <w:r w:rsidRPr="00F2675E">
        <w:rPr>
          <w:rFonts w:ascii="Times New Roman" w:hAnsi="Times New Roman"/>
          <w:sz w:val="16"/>
          <w:szCs w:val="16"/>
        </w:rPr>
        <w:t>ОТЗЫВ О проекте скоростного самолёта с реактивными двигателями Сильванского А.В. и Мосолова П.В. Создавшаяся обстановка в настоящее время в строительстве опытных скоростных самолётов с реактивными двигателями требует от нас резкого увеличения горизонтальных скоростей. Ознакомившись детально с проектом скоростного самолёта с реактивными двигателями, могущего одновременно управляться по радио, предложенного авторами проекта инженерами Сильванским А.В. и Мосоловым В.П. – считаю, что создание такого высокоскоростного самолёта с реактивными двигателями является актуальной работой в настоящее время, тем более, что этот самолёт имеет большие перспективы. В дальнейшем модифицируя этот самолёт, при установке автоматики и радиоаппаратуры можно будет использовать его в качестве летающей бомбы большой разрушительной силы. управляемой по радио с самолёта лидера. Указанный проект частично напоминает проект последнего немецкого высокоскоростного самолёта с реактивными двигателями, с большой разрушающей силой, управляемого по радио. На основании имеющегося у меня боевого опыта и подробного знакомства с проектом высокоскоростного самолёта с реактивными двигателями Сильванского А.В. – считаю, что предложенный проект имеет большую ценность и является шагом вперёд в развитии нашей боевой, скоростной истребительной авиации и поэтому подлежит скорейшей реализации параллельно с работами других конструкторов.</w:t>
      </w:r>
    </w:p>
    <w:p w14:paraId="1FFAC608" w14:textId="77777777" w:rsidR="001E2C2F" w:rsidRPr="00F2675E" w:rsidRDefault="001E2C2F" w:rsidP="00536344">
      <w:pPr>
        <w:spacing w:after="0" w:line="240" w:lineRule="auto"/>
        <w:jc w:val="both"/>
        <w:rPr>
          <w:rFonts w:ascii="Times New Roman" w:hAnsi="Times New Roman"/>
          <w:sz w:val="16"/>
          <w:szCs w:val="16"/>
        </w:rPr>
      </w:pPr>
      <w:r w:rsidRPr="00F2675E">
        <w:rPr>
          <w:rFonts w:ascii="Times New Roman" w:hAnsi="Times New Roman"/>
          <w:sz w:val="16"/>
          <w:szCs w:val="16"/>
        </w:rPr>
        <w:t>Трижды Герой Советского Союза Гвардии Полковник ВВС КА А.Покрышкин [РГАЭ Ф. 7516 оп. 1 дело 1265 л. 4-6].</w:t>
      </w:r>
    </w:p>
    <w:p w14:paraId="728BDF2C" w14:textId="77777777" w:rsidR="001E2C2F" w:rsidRPr="00F2675E" w:rsidRDefault="001E2C2F" w:rsidP="00536344">
      <w:pPr>
        <w:spacing w:after="0" w:line="240" w:lineRule="auto"/>
        <w:jc w:val="both"/>
        <w:rPr>
          <w:rFonts w:ascii="Times New Roman" w:hAnsi="Times New Roman"/>
          <w:sz w:val="16"/>
          <w:szCs w:val="16"/>
        </w:rPr>
      </w:pPr>
      <w:r w:rsidRPr="00F2675E">
        <w:rPr>
          <w:rFonts w:ascii="Times New Roman" w:hAnsi="Times New Roman"/>
          <w:sz w:val="16"/>
          <w:szCs w:val="16"/>
        </w:rPr>
        <w:t>Подробности о показанном Покрышкину проекте отсутствуют. Какой из немецких проектов Покрышкин имеет в виду, неясно. Что касается П.В.Мосолова, то, по некоторым данным, он в 1945 г. занимался ракетной техникой и возглавлял КБ на заводе № 70 наркомата боеприпасов – том самом, где Сильванский решил стать главой нового ЦКБ (19007).</w:t>
      </w:r>
    </w:p>
    <w:p w14:paraId="7AFD89A6" w14:textId="77777777" w:rsidR="001E2C2F" w:rsidRPr="00F2675E" w:rsidRDefault="001E2C2F" w:rsidP="00536344">
      <w:pPr>
        <w:spacing w:after="0" w:line="240" w:lineRule="auto"/>
        <w:jc w:val="both"/>
        <w:rPr>
          <w:rFonts w:ascii="Times New Roman" w:hAnsi="Times New Roman"/>
          <w:sz w:val="16"/>
          <w:szCs w:val="16"/>
        </w:rPr>
      </w:pPr>
    </w:p>
    <w:p w14:paraId="6B96B072" w14:textId="77777777" w:rsidR="00DE5A7C" w:rsidRPr="00F2675E" w:rsidRDefault="007127A2" w:rsidP="00536344">
      <w:pPr>
        <w:shd w:val="clear" w:color="auto" w:fill="FFFFFF"/>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0EFBEB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iCs/>
          <w:sz w:val="16"/>
          <w:szCs w:val="16"/>
        </w:rPr>
      </w:pPr>
    </w:p>
    <w:p w14:paraId="7176BD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сентября 1945 г. вышло РАСПОРЯЖЕНИЕ НАЧАЛЬНИКА ГБТУ КА КОМАНДУЮЩЕМУ БТ и МВ ПРИКАРПАТСКОГО ВОЕННОГО ОКРУГА ПО НОВЫМ ОБРАЗЦАМ НЕМЕЦКИХ ТАНКОВ № 32-333</w:t>
      </w:r>
    </w:p>
    <w:p w14:paraId="73610E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Вашей телеграмме, на имя начальника ГУРТ КА генерал-лейтенанта инженерно-тан</w:t>
      </w:r>
      <w:r w:rsidRPr="00F2675E">
        <w:rPr>
          <w:rFonts w:ascii="Times New Roman" w:hAnsi="Times New Roman"/>
          <w:sz w:val="16"/>
          <w:szCs w:val="16"/>
        </w:rPr>
        <w:softHyphen/>
        <w:t>ковой службы т. Сосенкова у Вас имеются новые образцы танковых корпусов немецких танков с башнями, трофейные танки и другое АБТ имущество.</w:t>
      </w:r>
    </w:p>
    <w:p w14:paraId="6D7649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Вас отгрузить в адрес НИБТ полигона ГБТУ КА на ст. Кубинка Зап. жел. дор. 20-30 тро</w:t>
      </w:r>
      <w:r w:rsidRPr="00F2675E">
        <w:rPr>
          <w:rFonts w:ascii="Times New Roman" w:hAnsi="Times New Roman"/>
          <w:sz w:val="16"/>
          <w:szCs w:val="16"/>
        </w:rPr>
        <w:softHyphen/>
        <w:t>фейных танков последних образцов (по 2-3 танка каждого образца). Танки желательно отгрузить технически более исправные или на ходу.</w:t>
      </w:r>
    </w:p>
    <w:p w14:paraId="6DF9F6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Транспорт будет заказан.</w:t>
      </w:r>
    </w:p>
    <w:p w14:paraId="296C62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ходе погрузки и отправке прошу сообщить.</w:t>
      </w:r>
    </w:p>
    <w:p w14:paraId="3E13CA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ГБТУ КА генерал-лейтенант танковых войск Вершинин</w:t>
      </w:r>
    </w:p>
    <w:p w14:paraId="1855A0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11355. Д. 2725. Л. 24. Копия (11420).</w:t>
      </w:r>
    </w:p>
    <w:p w14:paraId="280316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C0388D" w14:textId="3A57A86A" w:rsidR="00844011" w:rsidRPr="00F2675E" w:rsidRDefault="00844011"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4EF31E3A" w14:textId="77777777" w:rsidR="00844011" w:rsidRPr="00F2675E" w:rsidRDefault="00844011" w:rsidP="00536344">
      <w:pPr>
        <w:autoSpaceDE w:val="0"/>
        <w:autoSpaceDN w:val="0"/>
        <w:adjustRightInd w:val="0"/>
        <w:spacing w:after="0" w:line="240" w:lineRule="auto"/>
        <w:jc w:val="both"/>
        <w:rPr>
          <w:rFonts w:ascii="Times New Roman" w:hAnsi="Times New Roman"/>
          <w:i/>
          <w:iCs/>
          <w:sz w:val="16"/>
          <w:szCs w:val="16"/>
        </w:rPr>
      </w:pPr>
    </w:p>
    <w:p w14:paraId="4FE4B9A2" w14:textId="77777777" w:rsidR="00844011" w:rsidRPr="00F2675E" w:rsidRDefault="00844011" w:rsidP="00536344">
      <w:pPr>
        <w:spacing w:after="0" w:line="240" w:lineRule="auto"/>
        <w:jc w:val="both"/>
        <w:rPr>
          <w:rFonts w:ascii="Times New Roman" w:hAnsi="Times New Roman"/>
          <w:sz w:val="16"/>
          <w:szCs w:val="16"/>
        </w:rPr>
      </w:pPr>
      <w:r w:rsidRPr="00F2675E">
        <w:rPr>
          <w:rFonts w:ascii="Times New Roman" w:hAnsi="Times New Roman"/>
          <w:sz w:val="16"/>
          <w:szCs w:val="16"/>
        </w:rPr>
        <w:t>15 сентября 1945 был пролет 300 самолетов над Лондоном в ознаменование Дня битвы за Британию в пятую годовщину решающего дня битвы за Британию (20371).</w:t>
      </w:r>
    </w:p>
    <w:p w14:paraId="14B24E80" w14:textId="77777777" w:rsidR="00844011" w:rsidRPr="00F2675E" w:rsidRDefault="00844011" w:rsidP="00536344">
      <w:pPr>
        <w:spacing w:after="0" w:line="240" w:lineRule="auto"/>
        <w:jc w:val="both"/>
        <w:rPr>
          <w:rFonts w:ascii="Times New Roman" w:hAnsi="Times New Roman"/>
          <w:sz w:val="16"/>
          <w:szCs w:val="16"/>
        </w:rPr>
      </w:pPr>
    </w:p>
    <w:p w14:paraId="198C72CF" w14:textId="32465336"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C1D255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52F93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середины сентября 1945 проходили летные испытания модернизированного Ер-2, которые шли с мая. За этот период на самолете выполнили 28 полетов общей продолжительностью 20 ч 28 мин. Не дожидаясь составления отчета о результатах заводских испытаний, на этой же машине моторы заменили форсированными АЧ-ЗОБФ, установили флюгерные винты, вертикальное оперение большей площади, электрифицированную турель СЭБ-7 и выполнили ряд мелких доработок. Второй этап летных испытаний машины начался 9 декабря 1945 г. Но продолжался он недолго (11994)</w:t>
      </w:r>
    </w:p>
    <w:p w14:paraId="4D4863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2858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середине сентября 1945 в ОТБ-2 было решено собрать из имеющихся деталей один двигатель "003 А-2" и изготовить недостающие детали на заводе. Работа для устройства временного стенда была уже начата (8987).</w:t>
      </w:r>
    </w:p>
    <w:p w14:paraId="3FCF82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C383E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5A6E09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E0223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сентября 1945 закончились заводские испытания Ла-7Р-2, которые шли с 25 июля 1945. На машине стол новый двигатель РД-1ХЗ, полученный из ОКБ-16 11 июля 1945. Выполнили 14 полетов и 49 пусков двигателя, в т.ч. 8 в воздухе. Сменили 4 камеры сгорания и 2 насоса. Получили 795 км/час (2234,11).</w:t>
      </w:r>
    </w:p>
    <w:p w14:paraId="43212C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AA793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16 сентября 1945 года вышел приказу НКАП за № 378сс во исполнение Постановления СНК от 14 сентября 1945 года, которым производство самолетов ЯК-9 было прекращено и завод № 166 снова приступил к изготовлению самолета ТУ-2. В 1949 году, согласно приказам МАП за № 528 от 11 июля и № 600 от 30 июля 1949 года, самолет ТУ-2 был снят с производства и начато производство реактивного бомбардировщика ИЛ-28, изготовление которого продолжалось до августа 1955 года.</w:t>
      </w:r>
    </w:p>
    <w:p w14:paraId="39D781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Постановлением СМ от 16 ноября 1955 года за № 1920-1020 и приказа № 766 заводу было предложено начать подготовку и освоение производства самолетов ТУ-104 с выпуском двух головных машин во втором квартале 1956 года при плане 7 единиц до 1 января 1957 года.</w:t>
      </w:r>
    </w:p>
    <w:p w14:paraId="1BA00C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Количественный выпуск самолетов ко времени снятия их с производства на заводе составлял:</w:t>
      </w:r>
    </w:p>
    <w:p w14:paraId="661CEA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ТУ-2 – один самолет в день</w:t>
      </w:r>
    </w:p>
    <w:p w14:paraId="7E540A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 – 8 самолетов в день</w:t>
      </w:r>
    </w:p>
    <w:p w14:paraId="792185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ИЛ-28 – 250 самолетов в год</w:t>
      </w:r>
    </w:p>
    <w:p w14:paraId="161670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ТУ-104 – в 1957 году 12 самолетов</w:t>
      </w:r>
    </w:p>
    <w:p w14:paraId="75DC0C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ТУ-104 – в 1958 году 21 самолет</w:t>
      </w:r>
    </w:p>
    <w:p w14:paraId="15D69E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Директора: С 1941 по 1942 гг. – Ляпидевский А.В. С 1942 по 1946 гг. – Соколов Л.П. С 1946 по 1949 гг. – Евтеев А.А. С 1957 года – Головко К.А.</w:t>
      </w:r>
    </w:p>
    <w:p w14:paraId="658B5E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С 1941 по 1942 гг. – Туполев А.Н. С 1942 по 1945 гг. – Яковлев С.Н. С 1945 по 1949 гг. – Туполев А.Н. С 1955 года – Туполев А.Н. Директор – Головко К.А.</w:t>
      </w:r>
    </w:p>
    <w:p w14:paraId="2EBEEC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Омск, ул. Б. Хмельницкого, д. 226 (старый № 216)</w:t>
      </w:r>
    </w:p>
    <w:p w14:paraId="6D7760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Производственный профиль – самолетостроительный серийного производства (9854).</w:t>
      </w:r>
    </w:p>
    <w:p w14:paraId="17CE31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3F67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сентября 1945 указом Президиума ВС А.Н.Т. стал ГСС (71,265).</w:t>
      </w:r>
    </w:p>
    <w:p w14:paraId="0784A3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66E5E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прошли повторные статиспытания крыла Ут-2, произведенные ЦАГИ, которые подтвердили слабость носков. В заключении ЦАГИ N 324 от 17.09.45 г. сказано:</w:t>
      </w:r>
    </w:p>
    <w:p w14:paraId="533093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Прочность носка - 70% от расчетной.</w:t>
      </w:r>
    </w:p>
    <w:p w14:paraId="0998DB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Приклейка обшивки к каркасу - 90% от расчетн.</w:t>
      </w:r>
    </w:p>
    <w:p w14:paraId="481DBA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Прочность крыла в целом неудовлетворительна, вследствие недостаточной прочности носков (2591,108).</w:t>
      </w:r>
    </w:p>
    <w:p w14:paraId="377FD0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D64B8EF" w14:textId="77777777" w:rsidR="00F625F9" w:rsidRPr="00F2675E" w:rsidRDefault="00F625F9"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5C177D91" w14:textId="77777777" w:rsidR="00F625F9" w:rsidRPr="00F2675E" w:rsidRDefault="00F625F9" w:rsidP="00536344">
      <w:pPr>
        <w:autoSpaceDE w:val="0"/>
        <w:autoSpaceDN w:val="0"/>
        <w:adjustRightInd w:val="0"/>
        <w:spacing w:after="0" w:line="240" w:lineRule="auto"/>
        <w:jc w:val="both"/>
        <w:rPr>
          <w:rFonts w:ascii="Times New Roman" w:hAnsi="Times New Roman"/>
          <w:iCs/>
          <w:sz w:val="16"/>
          <w:szCs w:val="16"/>
        </w:rPr>
      </w:pPr>
    </w:p>
    <w:p w14:paraId="0C390E3A" w14:textId="77777777" w:rsidR="00F625F9" w:rsidRPr="00F2675E" w:rsidRDefault="00F625F9" w:rsidP="00536344">
      <w:pPr>
        <w:spacing w:after="0" w:line="240" w:lineRule="auto"/>
        <w:jc w:val="both"/>
        <w:rPr>
          <w:rFonts w:ascii="Times New Roman" w:hAnsi="Times New Roman"/>
          <w:sz w:val="16"/>
          <w:szCs w:val="16"/>
        </w:rPr>
      </w:pPr>
      <w:r w:rsidRPr="00F2675E">
        <w:rPr>
          <w:rFonts w:ascii="Times New Roman" w:hAnsi="Times New Roman"/>
          <w:sz w:val="16"/>
          <w:szCs w:val="16"/>
        </w:rPr>
        <w:t>16 сентября 1945. Открыт для посещения мавзолей В. И. Ленина (18688).</w:t>
      </w:r>
    </w:p>
    <w:p w14:paraId="03E385CA" w14:textId="77777777" w:rsidR="00F625F9" w:rsidRPr="00F2675E" w:rsidRDefault="00F625F9" w:rsidP="00536344">
      <w:pPr>
        <w:spacing w:after="0" w:line="240" w:lineRule="auto"/>
        <w:jc w:val="both"/>
        <w:rPr>
          <w:rFonts w:ascii="Times New Roman" w:hAnsi="Times New Roman"/>
          <w:sz w:val="16"/>
          <w:szCs w:val="16"/>
        </w:rPr>
      </w:pPr>
    </w:p>
    <w:p w14:paraId="4A904B22" w14:textId="77777777" w:rsidR="0011453F"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1C9F2C66" w14:textId="77777777" w:rsidR="0011453F" w:rsidRPr="00F2675E" w:rsidRDefault="0011453F" w:rsidP="00536344">
      <w:pPr>
        <w:autoSpaceDE w:val="0"/>
        <w:autoSpaceDN w:val="0"/>
        <w:adjustRightInd w:val="0"/>
        <w:spacing w:after="0" w:line="240" w:lineRule="auto"/>
        <w:jc w:val="both"/>
        <w:rPr>
          <w:rFonts w:ascii="Times New Roman" w:hAnsi="Times New Roman"/>
          <w:iCs/>
          <w:sz w:val="16"/>
          <w:szCs w:val="16"/>
        </w:rPr>
      </w:pPr>
    </w:p>
    <w:p w14:paraId="2176FEC0" w14:textId="77777777" w:rsidR="0011453F" w:rsidRPr="00F2675E" w:rsidRDefault="0011453F"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16 сентября </w:t>
      </w:r>
      <w:r w:rsidRPr="00F2675E">
        <w:rPr>
          <w:rFonts w:ascii="Times New Roman" w:hAnsi="Times New Roman"/>
          <w:sz w:val="16"/>
          <w:szCs w:val="16"/>
        </w:rPr>
        <w:t>в 1945 году в честь победы над японскими империалистами в городе Харбине состоялся военный парад Победы (14771).</w:t>
      </w:r>
    </w:p>
    <w:p w14:paraId="6D17E057" w14:textId="77777777" w:rsidR="0011453F" w:rsidRPr="00F2675E" w:rsidRDefault="0011453F" w:rsidP="00536344">
      <w:pPr>
        <w:spacing w:after="0" w:line="240" w:lineRule="auto"/>
        <w:jc w:val="both"/>
        <w:rPr>
          <w:rFonts w:ascii="Times New Roman" w:hAnsi="Times New Roman"/>
          <w:sz w:val="16"/>
          <w:szCs w:val="16"/>
        </w:rPr>
      </w:pPr>
    </w:p>
    <w:p w14:paraId="48066C94" w14:textId="77777777" w:rsidR="0011453F" w:rsidRPr="00F2675E" w:rsidRDefault="0011453F"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16 сентября </w:t>
      </w:r>
      <w:r w:rsidRPr="00F2675E">
        <w:rPr>
          <w:rFonts w:ascii="Times New Roman" w:hAnsi="Times New Roman"/>
          <w:sz w:val="16"/>
          <w:szCs w:val="16"/>
        </w:rPr>
        <w:t>в 1945 году завершен вывод советских войск с территории Северной Норвегии (14771).</w:t>
      </w:r>
    </w:p>
    <w:p w14:paraId="39805716" w14:textId="77777777" w:rsidR="0011453F" w:rsidRPr="00F2675E" w:rsidRDefault="0011453F" w:rsidP="00536344">
      <w:pPr>
        <w:spacing w:after="0" w:line="240" w:lineRule="auto"/>
        <w:jc w:val="both"/>
        <w:rPr>
          <w:rFonts w:ascii="Times New Roman" w:hAnsi="Times New Roman"/>
          <w:sz w:val="16"/>
          <w:szCs w:val="16"/>
        </w:rPr>
      </w:pPr>
    </w:p>
    <w:p w14:paraId="0B99C15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49B9C2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0C21A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сентября 1945 японцы сдали Гонконг англичанам (2100).</w:t>
      </w:r>
    </w:p>
    <w:p w14:paraId="317999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0F6532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4E1C60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4776A48"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17 сентября 1945 лётчик-испытатель А.Н. Гринчик перегнал «Утку» на Центральный</w:t>
      </w:r>
      <w:r w:rsidRPr="00F2675E">
        <w:rPr>
          <w:rStyle w:val="aff9"/>
          <w:rFonts w:ascii="Times New Roman" w:hAnsi="Times New Roman" w:cs="Times New Roman"/>
          <w:b w:val="0"/>
          <w:spacing w:val="0"/>
          <w:sz w:val="16"/>
          <w:szCs w:val="16"/>
        </w:rPr>
        <w:t xml:space="preserve"> аэродром, </w:t>
      </w:r>
      <w:r w:rsidRPr="00F2675E">
        <w:rPr>
          <w:rFonts w:ascii="Times New Roman" w:hAnsi="Times New Roman"/>
          <w:sz w:val="16"/>
          <w:szCs w:val="16"/>
        </w:rPr>
        <w:t>взяв с собой в полёт моториста И.Н. Ананьева. Одновременно с этим на самолёте</w:t>
      </w:r>
      <w:r w:rsidRPr="00F2675E">
        <w:rPr>
          <w:rStyle w:val="aff9"/>
          <w:rFonts w:ascii="Times New Roman" w:hAnsi="Times New Roman" w:cs="Times New Roman"/>
          <w:b w:val="0"/>
          <w:spacing w:val="0"/>
          <w:sz w:val="16"/>
          <w:szCs w:val="16"/>
        </w:rPr>
        <w:t xml:space="preserve"> По-2 </w:t>
      </w:r>
      <w:r w:rsidRPr="00F2675E">
        <w:rPr>
          <w:rFonts w:ascii="Times New Roman" w:hAnsi="Times New Roman"/>
          <w:sz w:val="16"/>
          <w:szCs w:val="16"/>
        </w:rPr>
        <w:t xml:space="preserve">ведущий инженер Л.В. Чистяков отвёз в Москву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Блока, а затем вернулся в ЛИИ</w:t>
      </w:r>
      <w:r w:rsidRPr="00F2675E">
        <w:rPr>
          <w:rStyle w:val="aff9"/>
          <w:rFonts w:ascii="Times New Roman" w:hAnsi="Times New Roman" w:cs="Times New Roman"/>
          <w:b w:val="0"/>
          <w:spacing w:val="0"/>
          <w:sz w:val="16"/>
          <w:szCs w:val="16"/>
        </w:rPr>
        <w:t xml:space="preserve"> вме</w:t>
      </w:r>
      <w:r w:rsidRPr="00F2675E">
        <w:rPr>
          <w:rFonts w:ascii="Times New Roman" w:hAnsi="Times New Roman"/>
          <w:sz w:val="16"/>
          <w:szCs w:val="16"/>
        </w:rPr>
        <w:t>сте с А.Н. Гринчиком (15848).</w:t>
      </w:r>
    </w:p>
    <w:p w14:paraId="7434F28E" w14:textId="77777777" w:rsidR="0011453F" w:rsidRPr="00F2675E" w:rsidRDefault="0011453F" w:rsidP="00536344">
      <w:pPr>
        <w:spacing w:after="0" w:line="240" w:lineRule="auto"/>
        <w:jc w:val="both"/>
        <w:rPr>
          <w:rFonts w:ascii="Times New Roman" w:hAnsi="Times New Roman"/>
          <w:sz w:val="16"/>
          <w:szCs w:val="16"/>
        </w:rPr>
      </w:pPr>
    </w:p>
    <w:p w14:paraId="2E4A22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сентября 1945 года А.В. Сильванский попал на прием к Л.П. Берии и добился того, что приступил к организации коллектива КБ на заводе № 70, который, по его мнению, мог бы стать всесоюзным центром большого ракетостроения! «Последствия его деятельности вполне могли бы отбросить развитие отечественного ракетостроения на год-другой назад», – подчеркивает Р. Ангельский. К счастью, он пробыл там недолго. Десятилетие спустя Сильванский занимал пост главного конструктора в ЦКБ Всесоюзного научно-исследовательского института подъемно-транспортного машиностроения (Ангельский Р....А если бы не Королев? С. 25-26.) (11672).</w:t>
      </w:r>
    </w:p>
    <w:p w14:paraId="6D0AAF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EF8E51" w14:textId="77777777" w:rsidR="00F625F9" w:rsidRPr="00F2675E" w:rsidRDefault="00F625F9"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сентября 1945 Л.П.Б. принял и имел беседу с А.В.Сильванским. Л.П.Б. со слов А.В.С.:</w:t>
      </w:r>
    </w:p>
    <w:p w14:paraId="7A339728" w14:textId="77777777" w:rsidR="00F625F9" w:rsidRPr="00F2675E" w:rsidRDefault="00F625F9"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поручил приступить к организации коллектива КБ на заводе 70</w:t>
      </w:r>
    </w:p>
    <w:p w14:paraId="283AE2A7" w14:textId="77777777" w:rsidR="00F625F9" w:rsidRPr="00F2675E" w:rsidRDefault="00F625F9"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обещал защитить от нападок НКАП</w:t>
      </w:r>
    </w:p>
    <w:p w14:paraId="7615E3BA" w14:textId="77777777" w:rsidR="00F625F9" w:rsidRPr="00F2675E" w:rsidRDefault="00F625F9"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представить предложения по организации производства на 70 заводе НКБ Фау-2 (2393,25).</w:t>
      </w:r>
    </w:p>
    <w:p w14:paraId="40CE4637" w14:textId="77777777" w:rsidR="00F625F9" w:rsidRPr="00F2675E" w:rsidRDefault="00F625F9" w:rsidP="00536344">
      <w:pPr>
        <w:autoSpaceDE w:val="0"/>
        <w:autoSpaceDN w:val="0"/>
        <w:adjustRightInd w:val="0"/>
        <w:spacing w:after="0" w:line="240" w:lineRule="auto"/>
        <w:jc w:val="both"/>
        <w:rPr>
          <w:rFonts w:ascii="Times New Roman" w:hAnsi="Times New Roman"/>
          <w:sz w:val="16"/>
          <w:szCs w:val="16"/>
        </w:rPr>
      </w:pPr>
    </w:p>
    <w:p w14:paraId="44687855" w14:textId="77777777" w:rsidR="00F625F9" w:rsidRPr="00F2675E" w:rsidRDefault="00F625F9" w:rsidP="00536344">
      <w:pPr>
        <w:spacing w:after="0" w:line="240" w:lineRule="auto"/>
        <w:jc w:val="both"/>
        <w:rPr>
          <w:rFonts w:ascii="Times New Roman" w:hAnsi="Times New Roman"/>
          <w:sz w:val="16"/>
          <w:szCs w:val="16"/>
        </w:rPr>
      </w:pPr>
      <w:r w:rsidRPr="00F2675E">
        <w:rPr>
          <w:rFonts w:ascii="Times New Roman" w:hAnsi="Times New Roman"/>
          <w:sz w:val="16"/>
          <w:szCs w:val="16"/>
        </w:rPr>
        <w:t>17 сентября 1945 г. Сильванский был принят Берией и в беседе с ним повторил свои предложения. Как позднее писал сам Сильванский, в этом разговоре « Л а в р е н т и й Павлович /…/ указал на следующее: а ) я д о л ж е н приступить к организации коллектива КБ на заводе № 70; б) в указанном выполнении работ не будут иметь место в о л н ы н а п а д о к , хлынувшие на меня из НКАП; в) после того как я освоюсь на заводе № 70 с обстановкой, я должен представить т о в Л . П . Б е р и я предложения о постановке производства ракет «Фау-2» на заводе № 70. Указания тов. Берия Л.П. были выполнены….». [«Авиация и космонавтика» 4-1998. Р. Архангельский. А если бы не Королёв…]. На письме Сильванского от 15 сентября рукой какого-то чиновника сделана пометка: «Согласно указанию тов. Берия т. Сильванский послан на завод № 70 на работу в качестве конструктора» (подпись неразборчива). Реальный ход дел на заводе № 70 не оправдал ожиданий Сильванского. Как он жаловался впоследствии, Б.Л.Ванников направил его на завод № 70 «без назначения на какую-либо руководящую должность» и тем самым «лишил [его] возможности выполнить указания т. Л.П. Берия по организации КБ». Сильванский писал далее: «Скромные, правда, результаты моей работы на заводе № 70 есть. Коллектив КБ вырос с 10 человек до 60. Выполнены конструкторские работы по созданию плазов силовой установки ракеты. Создан предварительный проект схемы кооперирования производства «Фау-2» в пределах СССР». [Техника и вооружение 5-2009. С. Воскресенский. Русская «немка» Поволжья ч. 2] Представленные С и л ь в а н с к и м п р е д л о ж е н и я предусматривали создание огромного п о д з е м н о г о завода наподобие н е м е ц к о г о «Миттельверке» близ Нордхаузена, но где-нибудь на Урале или Алтае. А на первых порах п р е д л а г а л о с ь привлечь боеприпасный завод в западной Сибири, а выпуск малой серии поручить заводу № 70. Сильванский пытался также добиться своего официального назначения главным к о н с тр у к т о р о м п о в о с п р о и з в е д е н и ю р а к е т ы « Ф а у - 2 » (19007).</w:t>
      </w:r>
    </w:p>
    <w:p w14:paraId="76DD323D" w14:textId="77777777" w:rsidR="00F625F9" w:rsidRPr="00F2675E" w:rsidRDefault="00F625F9" w:rsidP="00536344">
      <w:pPr>
        <w:spacing w:after="0" w:line="240" w:lineRule="auto"/>
        <w:jc w:val="both"/>
        <w:rPr>
          <w:rFonts w:ascii="Times New Roman" w:hAnsi="Times New Roman"/>
          <w:sz w:val="16"/>
          <w:szCs w:val="16"/>
        </w:rPr>
      </w:pPr>
    </w:p>
    <w:p w14:paraId="1EDD347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 сентября 1945 г. Сильванский обратился с письмом к Берия, тот его принял у себя лично Предложения его сводились к следующему: 1. Он приступает к организации коллектива КБ на заводе № 70, с учетом того, что профиль ГК по Фау-2 отличается от обычного технического профиля ГК, так как Фау-2 спроектированное, построенное и испытанное в боевых условиях изделие. В качестве зама ГК по ДУ предлагался В.П.Глушко. В качестве замов ГК по системе управления предлагались Черток и Пилюгин. 2. Создание научно-исследовательского центра на Воробьевых горах в Москве. 3. Создание серийного завода под землей на Урале или Алтае по типу «Нордхаузен» с привлечением «специального контингента». Эти предложения он пробивал до 02.46 г. (12297).</w:t>
      </w:r>
    </w:p>
    <w:p w14:paraId="27318448" w14:textId="77777777" w:rsidR="00DE5A7C" w:rsidRPr="00F2675E" w:rsidRDefault="00DE5A7C" w:rsidP="00536344">
      <w:pPr>
        <w:spacing w:after="0" w:line="240" w:lineRule="auto"/>
        <w:jc w:val="both"/>
        <w:rPr>
          <w:rFonts w:ascii="Times New Roman" w:hAnsi="Times New Roman"/>
          <w:sz w:val="16"/>
          <w:szCs w:val="16"/>
        </w:rPr>
      </w:pPr>
    </w:p>
    <w:p w14:paraId="31AC7E99" w14:textId="77777777" w:rsidR="00A6267A"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1816F26" w14:textId="77777777" w:rsidR="00A6267A" w:rsidRPr="00F2675E" w:rsidRDefault="00A6267A" w:rsidP="00536344">
      <w:pPr>
        <w:autoSpaceDE w:val="0"/>
        <w:autoSpaceDN w:val="0"/>
        <w:adjustRightInd w:val="0"/>
        <w:spacing w:after="0" w:line="240" w:lineRule="auto"/>
        <w:jc w:val="both"/>
        <w:rPr>
          <w:rFonts w:ascii="Times New Roman" w:hAnsi="Times New Roman"/>
          <w:iCs/>
          <w:sz w:val="16"/>
          <w:szCs w:val="16"/>
        </w:rPr>
      </w:pPr>
    </w:p>
    <w:p w14:paraId="1D91EE28" w14:textId="77777777" w:rsidR="00A6267A" w:rsidRPr="00F2675E" w:rsidRDefault="00A6267A"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sz w:val="16"/>
          <w:szCs w:val="16"/>
        </w:rPr>
        <w:t>17 сентября 1945 г. Тихий океан: американцы покидают остров Тиниан, с которого на Хиросиму и Нагасаки летели самолеты с атомными бомбами (17459).</w:t>
      </w:r>
    </w:p>
    <w:p w14:paraId="026A36D9" w14:textId="77777777" w:rsidR="00A6267A" w:rsidRPr="00F2675E" w:rsidRDefault="00A6267A" w:rsidP="00536344">
      <w:pPr>
        <w:autoSpaceDE w:val="0"/>
        <w:autoSpaceDN w:val="0"/>
        <w:adjustRightInd w:val="0"/>
        <w:spacing w:after="0" w:line="240" w:lineRule="auto"/>
        <w:jc w:val="both"/>
        <w:rPr>
          <w:rFonts w:ascii="Times New Roman" w:hAnsi="Times New Roman"/>
          <w:iCs/>
          <w:sz w:val="16"/>
          <w:szCs w:val="16"/>
        </w:rPr>
      </w:pPr>
    </w:p>
    <w:p w14:paraId="3FC6CCCB" w14:textId="77777777" w:rsidR="0011453F"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8AB56CC" w14:textId="77777777" w:rsidR="0011453F" w:rsidRPr="00F2675E" w:rsidRDefault="0011453F" w:rsidP="00536344">
      <w:pPr>
        <w:autoSpaceDE w:val="0"/>
        <w:autoSpaceDN w:val="0"/>
        <w:adjustRightInd w:val="0"/>
        <w:spacing w:after="0" w:line="240" w:lineRule="auto"/>
        <w:jc w:val="both"/>
        <w:rPr>
          <w:rFonts w:ascii="Times New Roman" w:hAnsi="Times New Roman"/>
          <w:iCs/>
          <w:sz w:val="16"/>
          <w:szCs w:val="16"/>
        </w:rPr>
      </w:pPr>
    </w:p>
    <w:p w14:paraId="702DB2CA" w14:textId="77777777" w:rsidR="0011453F" w:rsidRPr="00F2675E" w:rsidRDefault="0011453F" w:rsidP="00536344">
      <w:pPr>
        <w:pStyle w:val="a3"/>
        <w:rPr>
          <w:color w:val="auto"/>
          <w:lang w:val="ru-RU"/>
        </w:rPr>
      </w:pPr>
      <w:r w:rsidRPr="00F2675E">
        <w:rPr>
          <w:color w:val="auto"/>
          <w:lang w:val="ru-RU"/>
        </w:rPr>
        <w:t>С 18 сен</w:t>
      </w:r>
      <w:r w:rsidRPr="00F2675E">
        <w:rPr>
          <w:color w:val="auto"/>
          <w:lang w:val="ru-RU"/>
        </w:rPr>
        <w:softHyphen/>
        <w:t>тября 1945 испытания Ер-2ММ № 7023901 продолжались и завершились 13 октября 1945 г. В середине декабря 1945 г. отчёты по испытаниям обоих самолётов Ер-2ММ поступили в 7ГУ НКАП СССР (15810).</w:t>
      </w:r>
    </w:p>
    <w:p w14:paraId="2430D1B1" w14:textId="77777777" w:rsidR="0011453F" w:rsidRPr="00F2675E" w:rsidRDefault="0011453F" w:rsidP="00536344">
      <w:pPr>
        <w:pStyle w:val="a3"/>
        <w:rPr>
          <w:color w:val="auto"/>
          <w:lang w:val="ru-RU"/>
        </w:rPr>
      </w:pPr>
    </w:p>
    <w:p w14:paraId="7FE932C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304D5D4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30018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сентября 1945 года начальник 1 спецотдела НКВД СССР полковник А. С. Кузнецов направил на имя Берии докладную записку:</w:t>
      </w:r>
    </w:p>
    <w:p w14:paraId="55C355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существующему порядку, при выдаче справок о лицах, осужденных к высшей мере наказания бывшими тройками НКВД-УНКВД, Военной Коллегией Верховного суда СССР с применением закона от 1 декабря 1934 года и в особом порядке, указывается, что эти лица осуждены к лишению свободы на 10 лет с конфискацией имущества и для отбытия наказания отправлены в лагеря с особым режимом с лишением права переписки и передач (7560).</w:t>
      </w:r>
    </w:p>
    <w:p w14:paraId="41BA76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истечением десятилетнего срока в приемные НКВД-УНКВД поступают многочисленные заявления граждан о выдаче справок о местонахождении их близких родственников, осужденных названным выше порядком (7560).</w:t>
      </w:r>
    </w:p>
    <w:p w14:paraId="297370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Наряду с этим граждане ходатайствуют о выдаче им письменных справок об осуждении своих родственников, мотивируя необходимостью представления соответствующих свидетельств в суды в связи с рассмотрением гражданских дел (развод, оформление наследства и т. д. ) (7560).</w:t>
      </w:r>
    </w:p>
    <w:p w14:paraId="4CB649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Докладывая об изложенном, полагал бы необходимым установить следующий порядок выдачи справок о лицах, осужденных к высшей мере наказания:</w:t>
      </w:r>
    </w:p>
    <w:p w14:paraId="08205E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Впредь на запросы граждан о местонахождении их близких родственников, осужденных к ВМН в 1934-1938 годах бывшими тройками НКВД-УНКВД, Военной Коллегией Верховного суда СССР с применением закона от 1 декабря 1934 года и в особом порядке, сообщать им устно, что их родственники, отбывая наказание, умерли в местах заключения НКВД СССР. 1 спецотделам выдачу подобных справок производить только после получения на это санкции соответственно Народного комиссара внутренних дел союзной (автономной) республики, начальника УНКВД края (области). В отнесении осужденных Особым Совещанием при НКВД СССР к высшей мере наказания в период Отечественной войны 1941-1945 годов давать устные ответы через 1 спецотделы НКВД-УНКВД в прежнем порядке (7560).</w:t>
      </w:r>
    </w:p>
    <w:p w14:paraId="5CCC2F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 выдаче сведений о смерти лиц, осужденных к ВМН, производить отметку в учетах НКВД-УНКВД и высылать соответствующие извещения в 1 спецотдел НКВД СССР для отражения в оперативно-справочной картотеке (7560).</w:t>
      </w:r>
    </w:p>
    <w:p w14:paraId="204891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1 спецотделам НКВД-УНКВД сообщать о выдаче указанных выше справок в ОАГС, а последним, в случае обращения к ним родственников осужденных, выдавать соответствующие свидетельства о смерти, согласно установленному порядку (7560).</w:t>
      </w:r>
    </w:p>
    <w:p w14:paraId="1B0C84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Ваших решений” (7560).</w:t>
      </w:r>
    </w:p>
    <w:p w14:paraId="4A322E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сентября Берия написал на этой докладной записке резолюцию: “Тов. Меркулову В. Н., тов. Чернышову В. В., тов. Кобулову Б. З. Прошу Вас совместно рассмотреть эти предложения и дать свое заключение”; заключение появилось 28 сентября:</w:t>
      </w:r>
    </w:p>
    <w:p w14:paraId="023B41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существу предложения начальника 1 спецотдела НКВД СССР полковника тов. Кузнецова о порядке выдачи справок членам семей лиц, осужденных к высшей мере наказания бывшими тройками НКВД, Военной Коллегией Верховного Суда СССР и в особом порядке, считаем целесообразным:</w:t>
      </w:r>
    </w:p>
    <w:p w14:paraId="364D88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Впредь на запросы граждан о местонахождении их родственников, осужденных к ВМН в 1934-1938 годах бывшими тройками НКВД, Военной Коллегией Верховного суда СССР и в особом порядке, сообщать им устно, что осужденные умерли в местах заключения (7560).</w:t>
      </w:r>
    </w:p>
    <w:p w14:paraId="577E24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Выдачу подобных справок производить 1 спецотделам только с санкции в каждом отдельном случае Народного комиссара внутренних дел союзной (автономной) республики, начальника УНКВД края (области) соответственно (7560).</w:t>
      </w:r>
    </w:p>
    <w:p w14:paraId="1D393E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 отношении осужденных Особым Совещанием при НКВД СССР к высшей мере наказания в период Отечественной воины 1941-1945 годов давать устные справки через 1 спецотделы НКВД-УНКВД в прежнем порядке (осуждены к лишению свободы на 10 лет с лишением права переписки и передач) (7560).</w:t>
      </w:r>
    </w:p>
    <w:p w14:paraId="38221D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 выдаче сведений о смерти лиц, осужденных к ВМН, производить отметку в учетах НКВД-УНКВД и высылать соответствующее извещение в 1 спецотдел НКВД СССР для отражения в оперативно-справочной картотеке (7560).</w:t>
      </w:r>
    </w:p>
    <w:p w14:paraId="0FD5E6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Одновременно с выдачей справок о смерти заключенных, указанных в п. 1, объявлять их родственникам, что соответствующие свидетельства они могут получить в ОАГСе. 1 спецотделам НКВД-УНКВД сообщать о выдаче указанных выше справок в ОАГС, а последним, в случае обращения к ним родственников осужденных, выдавать свидетельства о смерти, согласно установленному порядку” (7560).</w:t>
      </w:r>
    </w:p>
    <w:p w14:paraId="1BF1C8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сентября нарком наложил резолюцию: “Согласен. Л. Берия”. Практика массовых искажений в датах и обстоятельствах смерти жертв “большого террора” началась именно тогда, а не во времена хрущевских реабилитаций, как часто думают (7560).</w:t>
      </w:r>
    </w:p>
    <w:p w14:paraId="2593B8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198E9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280286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999A5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сентября 1945 года Шахурин писал письмо N Н-32/3861 зам. командующего ВВС маршалу авиации Ворожейкину Г.А.</w:t>
      </w:r>
    </w:p>
    <w:p w14:paraId="666DC8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N 709374</w:t>
      </w:r>
    </w:p>
    <w:p w14:paraId="1CA1B6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Ваше письмо о переходе на установку приемников РСИ-6 взамен приемников РСИ-4 сообщаю, что директорам самолетных заводов дано указание до 15 октября с.г. обеспечить выпуск самолетов с этими приемниками.</w:t>
      </w:r>
    </w:p>
    <w:p w14:paraId="02D582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Вас обязать ГУЗ ВВС неиспользуемый остаток приемников РСИ-4 в количестве 1200-1500 комплектов принять для нужд эксплуатации (2591,2).</w:t>
      </w:r>
    </w:p>
    <w:p w14:paraId="540BD3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BCB6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сентября 1945 года первый зам. командующего 18 ВА маршал авиации Скрипко писал письмо N 1049c зам. наркома Авиапрома генерал-лейтенанту ИАС Дементьеву.</w:t>
      </w:r>
    </w:p>
    <w:p w14:paraId="36C391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N 432/3802 от 13.09.45</w:t>
      </w:r>
    </w:p>
    <w:p w14:paraId="07C4B7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катастрофой самолета Пе-8 (экипажа майора Ищенко), происшедшей 12.09.45, полеты на Пе-8 прекращены, поэтому в настоящее время не можем командировать в ЛИИ НКАП корабли Пе-8 NN 212 и 312 (2591,28).</w:t>
      </w:r>
    </w:p>
    <w:p w14:paraId="20D10C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DBC7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сентября 1945 года вышел приказ НКАП:</w:t>
      </w:r>
    </w:p>
    <w:p w14:paraId="208B0F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Утвердить Навроцкого И.Г. директором завода № 300 (8958)</w:t>
      </w:r>
    </w:p>
    <w:p w14:paraId="11F0D3F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F019FD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C5F1DB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80462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сентября 1945 года была подготовлена справка:</w:t>
      </w:r>
    </w:p>
    <w:p w14:paraId="6B3471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Комбинат № 179 НКБ организует освоение и массовый выпуск комбайновых моторов типа У-5 (8972).</w:t>
      </w:r>
    </w:p>
    <w:p w14:paraId="55E42E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DC815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 сентября 1945 г. из КРАТКОЙ ХАРАКТЕРИСТИКИ РАБОТЫ ЗАВОДА № 564 НКБ В ГОДЫ ОТЕЧЕСТВЕННОЙ ВОЙНЫ, СОСТАВЛЕННОЙ ЕГО ДИРЕКТОРОМ В.К. АНДРЕЕВЫМ ДЛЯ НОВОСИБИРСКОГО ГОРКОМА ВКП(б)</w:t>
      </w:r>
    </w:p>
    <w:p w14:paraId="6FEAA2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Завод № 564 организовался в конце второго полугодия 1941 г. на площадях, ранее предназначавшихся для трикотажного комбината Наркомата легкой промышленности. К моменту организации завода производственные корпуса находились в стадии строительства и требовали капитальной достройки и реконструкции. Совершенно отсутствовали водопровод, отопление, освещение, канализация.</w:t>
      </w:r>
    </w:p>
    <w:p w14:paraId="176919A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Вновь организованный завод № 564 своей производственной базы, как основного производства, вспомогательного, а также служб его подразделений, не имел. Организацию промышленного производства со всеми вспомогательными и подсобными службами завод № 564 начал осуществлять с 1 ноября 1941 года на базе эвакуированного завода № 512 г. Люберцы Московской области и механического цеха бывшего завода № 65 г. Таганрог. Первый эшелон с эвакуированными, оборудованием и кадрами прибыл на завод № 564 28 октября 1941 г., а последующие 5 эшелонов прибывали по 20 декабря 1941 года. Прибывший сравнительно небольшой коллектив завода приступил к разрешению целого ряда практических задач, а именно: достройке и реконструкции промышленных зданий, строительству паросилового хозяйства, водопровода, канализации, подготовке площадок для монтажа оборудования и монтажу оборудования. Следует отметить, что до прибытия последнего эвакуированного эшелона завод никаким транспортом не располагал, проводимые работы по переброске оборудования с разгрузочной площадки на завод, доставке и подвозке строительных материалов производились за счет рабочей силы вручную. Наряду с производственными задачами коллектив завода решал задачи по организации жилищного строительства, так как к моменту прибытия рабочей силы завод располагал 3 000 м жилищного фонда, что составляло 10% от потребного количества жилплощади. Несмотря на создавшиеся особо тяжелые условия производственного характера, а также и бытового, небольшой коллектив завода справился с поставленными перед ним задачами и ровно через месяц, т.е. с 1 декабря 1941 года начал выпускать боеприпасы для фронта. В декабре 1941 года выпущено 100 тысяч штук 20 мм осколочно-зажигательных корпусов авиавыстрела, 10 тысяч штук взрывателя К-6 и 150 штук радиостанций А-7. Итоги работы завода № 564 за годы </w:t>
      </w:r>
    </w:p>
    <w:p w14:paraId="360955E9" w14:textId="77777777" w:rsidR="00DE5A7C" w:rsidRPr="00F2675E" w:rsidRDefault="00DE5A7C" w:rsidP="00536344">
      <w:pPr>
        <w:spacing w:after="0" w:line="240" w:lineRule="auto"/>
        <w:jc w:val="both"/>
        <w:rPr>
          <w:rFonts w:ascii="Times New Roman" w:hAnsi="Times New Roman"/>
          <w:sz w:val="16"/>
          <w:szCs w:val="16"/>
        </w:rPr>
      </w:pPr>
    </w:p>
    <w:p w14:paraId="1F31A15D" w14:textId="77777777" w:rsidR="00E675FC" w:rsidRPr="00F2675E" w:rsidRDefault="00A6267A" w:rsidP="00536344">
      <w:pPr>
        <w:spacing w:after="0" w:line="240" w:lineRule="auto"/>
        <w:jc w:val="both"/>
        <w:rPr>
          <w:rFonts w:ascii="Times New Roman" w:hAnsi="Times New Roman"/>
          <w:bCs/>
          <w:sz w:val="16"/>
          <w:szCs w:val="16"/>
        </w:rPr>
      </w:pPr>
      <w:r w:rsidRPr="00F2675E">
        <w:rPr>
          <w:rFonts w:ascii="Times New Roman" w:hAnsi="Times New Roman"/>
          <w:sz w:val="16"/>
          <w:szCs w:val="16"/>
        </w:rPr>
        <w:t>19 сентября 1945 д</w:t>
      </w:r>
      <w:r w:rsidRPr="00F2675E">
        <w:rPr>
          <w:rFonts w:ascii="Times New Roman" w:hAnsi="Times New Roman"/>
          <w:bCs/>
          <w:sz w:val="16"/>
          <w:szCs w:val="16"/>
        </w:rPr>
        <w:t>етальныйдоклад Фукса («Чарльз») был доставлен диппочтой после того, как он встретился со своим курьером Гарри Голдом. Доклад содержал тридцать три страницы текста с описанием конструкции атомной бомбы. Позднее мы получили дополнительное сообщение по устройству атомной бомбы через каналы связи от Холла («Млад»), которое передала Лона Коэн. Не помню, чье описание бомбы было более подробным. Но сходство было поразительным</w:t>
      </w:r>
      <w:r w:rsidR="00E675FC" w:rsidRPr="00F2675E">
        <w:rPr>
          <w:rFonts w:ascii="Times New Roman" w:hAnsi="Times New Roman"/>
          <w:bCs/>
          <w:sz w:val="16"/>
          <w:szCs w:val="16"/>
        </w:rPr>
        <w:t>.</w:t>
      </w:r>
    </w:p>
    <w:p w14:paraId="4E083ED5" w14:textId="77777777" w:rsidR="00A6267A" w:rsidRPr="00F2675E" w:rsidRDefault="00E675FC" w:rsidP="00536344">
      <w:pPr>
        <w:shd w:val="clear" w:color="auto" w:fill="FFFFFF"/>
        <w:spacing w:after="0" w:line="240" w:lineRule="auto"/>
        <w:jc w:val="both"/>
        <w:rPr>
          <w:rFonts w:ascii="Times New Roman" w:hAnsi="Times New Roman"/>
          <w:sz w:val="16"/>
          <w:szCs w:val="16"/>
        </w:rPr>
      </w:pPr>
      <w:r w:rsidRPr="00F2675E">
        <w:rPr>
          <w:rFonts w:ascii="Times New Roman" w:eastAsia="Times New Roman" w:hAnsi="Times New Roman"/>
          <w:bCs/>
          <w:iCs/>
          <w:sz w:val="16"/>
          <w:szCs w:val="16"/>
          <w:lang w:eastAsia="ru-RU"/>
        </w:rPr>
        <w:t>А.Феклисов «За океаном и на острове. Записки разведчика»:</w:t>
      </w:r>
      <w:r w:rsidRPr="00F2675E">
        <w:rPr>
          <w:rFonts w:ascii="Times New Roman" w:eastAsia="Times New Roman" w:hAnsi="Times New Roman"/>
          <w:bCs/>
          <w:sz w:val="16"/>
          <w:szCs w:val="16"/>
          <w:lang w:eastAsia="ru-RU"/>
        </w:rPr>
        <w:t xml:space="preserve">Вторая встреча в Санта-Фе состоялась </w:t>
      </w:r>
      <w:r w:rsidRPr="00F2675E">
        <w:rPr>
          <w:rFonts w:ascii="Times New Roman" w:eastAsia="Times New Roman" w:hAnsi="Times New Roman"/>
          <w:sz w:val="16"/>
          <w:szCs w:val="16"/>
          <w:lang w:eastAsia="ru-RU"/>
        </w:rPr>
        <w:t>19 сентября 1945 г.</w:t>
      </w:r>
      <w:r w:rsidRPr="00F2675E">
        <w:rPr>
          <w:rFonts w:ascii="Times New Roman" w:eastAsia="Times New Roman" w:hAnsi="Times New Roman"/>
          <w:bCs/>
          <w:sz w:val="16"/>
          <w:szCs w:val="16"/>
          <w:lang w:eastAsia="ru-RU"/>
        </w:rPr>
        <w:t xml:space="preserve">, когда вторая мировая война была уже закончена. Германия и Япония капитулировали, Хиросима и Нагасаки лежали в руинах после взрывов ядерных зарядов. Учитывая сложную обстановку в небольшом городке Санта-Фе, где многие жители знали друг друга в лицо и где активно действовали службы контршпионажа, беседа Фукса и Голда проходила в автомашине </w:t>
      </w:r>
      <w:r w:rsidRPr="00F2675E">
        <w:rPr>
          <w:rFonts w:ascii="Times New Roman" w:eastAsia="Times New Roman" w:hAnsi="Times New Roman"/>
          <w:bCs/>
          <w:sz w:val="16"/>
          <w:szCs w:val="16"/>
          <w:lang w:eastAsia="ru-RU"/>
        </w:rPr>
        <w:lastRenderedPageBreak/>
        <w:t xml:space="preserve">ученого во время езды по известным ему окраинным дорогам и была непродолжительной. Фукс рассказал, что 16 июня присутствовал при испытании первой атомной бомбы. После яркой ослепительной вспышки и взрыва, по его словам, небо над полигоном покрылось бело-багровым клубящимся пламенем. От источника были получены письменное сообщение о дальнейших работах по совершенствованию производства плутониевой бомбы, а также данные о том, что США ежемесячно получают сто килограммов урана-235 и двадцать килограммов плутония. Цифры давали возможность советским ученым определить, сколько атомных бомб Соединенные Штаты могли производить в год. Однако на сей раз он не смог, как и прежде, ничего сообщить о технологии производства плутония. В связи с тем, что вскоре ожидалось возвращение Фукса в Англию, ему передали условия явки с представителем советской разведки в Лондоне. Это была последняя встреча с Фуксом в США </w:t>
      </w:r>
      <w:r w:rsidR="00A6267A" w:rsidRPr="00F2675E">
        <w:rPr>
          <w:rFonts w:ascii="Times New Roman" w:hAnsi="Times New Roman"/>
          <w:bCs/>
          <w:sz w:val="16"/>
          <w:szCs w:val="16"/>
        </w:rPr>
        <w:t>(17459).</w:t>
      </w:r>
    </w:p>
    <w:p w14:paraId="2D5F4740" w14:textId="77777777" w:rsidR="00A6267A" w:rsidRPr="00F2675E" w:rsidRDefault="00A6267A" w:rsidP="00536344">
      <w:pPr>
        <w:spacing w:after="0" w:line="240" w:lineRule="auto"/>
        <w:jc w:val="both"/>
        <w:rPr>
          <w:rFonts w:ascii="Times New Roman" w:hAnsi="Times New Roman"/>
          <w:sz w:val="16"/>
          <w:szCs w:val="16"/>
        </w:rPr>
      </w:pPr>
    </w:p>
    <w:p w14:paraId="3B3D1BD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326307A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C28D8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сентября 1945 Госплан обсуждал проект пятилетнего плана (7543, 39).</w:t>
      </w:r>
    </w:p>
    <w:p w14:paraId="6617A8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B5DD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сентября 1945 г. Государственная плановая комиссия обсуждала проект плана восстановления и развития народного хозяйства СССР на 1946-1950 гг. и пятилетнего плана восстановления и развития железнодорожного транспорта на 1946-1950 гг. При обсуждении этого вопроса выступило 16 чел., включая Н.А.Вознесенского. Развернутое решение содержало более двадцати пунктов со многими подпунктами. В пункте 4 среди многих подпунктов значилось: “и). В целях более полного использования высвобождающихся мощностей военной промышленности и обеспечения народного хозяйства дефицитными видами оборудования, в частности в 1946 году... дополнительно предусмотреть в пятилетнем плане:</w:t>
      </w:r>
    </w:p>
    <w:p w14:paraId="400B18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 заводам Наркомата боеприпасов - выпуск транспортерской ленты и приводных ремней, линолеума, лен-круста, искусственной кожи, пластических масс, полупродуктов для анилокрасочной промышленности, а также увеличение производства промышленной взрывчатки, проверив с т. Казарцевым возможность обеспечения этих производств химическим сырьем;</w:t>
      </w:r>
    </w:p>
    <w:p w14:paraId="04B8D4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 заводам Наркомата танковой промышленности увеличить производство тракторов, тракторных запасных частей и судов для речного и морского флота (в частности на заводах № 112 и 264);</w:t>
      </w:r>
    </w:p>
    <w:p w14:paraId="41ACBF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 заводам Наркомата авиационной промышленности увеличить производство комбайнов, сельскохозяйственных машин и предусмотреть производство нефтеаппаратуры, а также рассмотреть возможность размещения заказов на силовые трансформаторы и моторы крупной и средней мощности”.</w:t>
      </w:r>
    </w:p>
    <w:p w14:paraId="1B35F9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Отдельным пунктом (п. 8) бьшо включено задание “предусмотреть увеличение программы производства предметов широкого потребления, особенно по хлопчатобумажным тканям, обуви, чулочно-носочным изделиям и изделиям широкого потребления по военной промышленности, имея в виду обеспечение в 1948 году довоенного уровня товарооборота в сравнимых ценах”. Важность постановки такого пункта определялось не только и не столько необходимостью загрузки освободившихся мощностей военных предприятий, сколько заботой о быстрейшем удовлетворении элементарных потребностей советских граждан предметами первой необходимости.</w:t>
      </w:r>
    </w:p>
    <w:p w14:paraId="00BDDF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Пункт 9 обязывал конкретных лиц рассмотреть вопрос о возможности восстановления производства по программе выпуска вагонов и экскаваторов на Уралвагонза-воде Наркомтанкопрома. Специальная часть п. 21 посвящалась заданию начальникам отделов Госплана: танковой промышленности, авиационной промышленности, общего машиностроения, вооружения, боеприпасов “предусмотреть в проекте пятилетнего плана создание научно-исследовательских и экспериментальных организаций на базе отдельных предприятий, освобождаемых от производства военной продукции”. Надо полагать, речь шла об исследованиях не в области развития и совершенствования боевой техники и оружия - это становилось прерогативой профессиональных военных организаций (7543).</w:t>
      </w:r>
    </w:p>
    <w:p w14:paraId="0F3344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DCB14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7988C4A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EECCEC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сентября 1945 из сибирского лагеря в Северную Корею вернулся будущий вождь Ким Ир Сен (4962).</w:t>
      </w:r>
    </w:p>
    <w:p w14:paraId="2DC4694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30888B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972855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9731E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сентября 1945 в Лондоне был приговорен к смерти Лорд Ха-Ха (У.Джойс), член фашистской организации Мосли, который с августа 1939 перебрался в Германию и работал на ведомство Геббельса диктором-комментатором (3481).</w:t>
      </w:r>
    </w:p>
    <w:p w14:paraId="705E17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B6D92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5B51AC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FD264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сентября 1945 вышел приказ НКАП N 382с:</w:t>
      </w:r>
    </w:p>
    <w:p w14:paraId="6558BD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Директору завода 272 И.В.Федину приступить к подготовке производства по выпуску на заводе пассажирских самолетов конструкции А.С.Я (Як-10) со сроком сдачи первых 2-х в январе 1946." (1901,11).</w:t>
      </w:r>
    </w:p>
    <w:p w14:paraId="186409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DA848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A1A04F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33CF8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 сентября 1945 г. из ОБЗОРА ДИРЕКТОРА ОРДЕНА ЛЕНИНА ЗАВОДА № 590 Г.Н. ГРИГОРЬЕВА О РАБОТЕ ПРЕДПРИЯТИЯ В ГОДЫ ОТЕЧЕСТВЕННОЙ ВОЙНЫ</w:t>
      </w:r>
    </w:p>
    <w:p w14:paraId="551279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Работа завода в годы Отечественной войны шла все время на повышательном уровне. В 1941 г., в 4-м квартале, завод по распоряжению правительства был эвакуирован из г. Воронежа в г. Новосибирск (начало эвакуации 13.10 - конец 29.12.[19]41 г.). IV квартал 1941 г. и первый квартал 1942 г. прошли в эвакуации и восстановлении завода на новом месте. В г. Новосибирске завод разместился на 5 площадках в различных местах с радиусом обслуживания в 3 км, с рабочей площадью 14,5 тыс. кв.м. Планировка и объем занятой площади не соответствовали даже требованиям первой очереди производства. Конструктивное и планировочное состояние зданий и площадок без проведения целого ряда реконструктивных, строительных и специальных работ сделало невозможным размещение в них производственных цехов завода. Был составлен план строительных и монтажных работ, которые проводились как силами завода, так и силами ОСМУ-5 (особое 5-е строительно-монтажное управление); эти работы производились в соответствии с интересами быстрейшего восстановления производства и в порядке технологической последовательности. Динамика наращивания производственных и вспомогательных площадей, введенных в эксплуатацию, составляла: январь 1942 г.-4 117 кв. м, февраль 1942 г.~ 8 209 кв. м, март 1942 г.- 10 674 кв.м. При этом надо указать, что в соответствии с постановлением СНК СССР от 08.12.41 г. наращение мощностей происходило при одновременном развертывании выпусков продукции. В 1941 г. завод изготовил два вида оборонных объектов, в 1942 г.— 5 видов оборонных объектов, в 1943 г.- 6 видов оборонных объектов, в 1944 г.- 8 видов оборонных объектов и в 1945 г.— 9 видов оборонных объектов. Объем выпущенной продукции, как мы уже указали выше, шел из года в год на повышенном уровне, а именно: в 1941 г. выпущено 7 640 аппаратов, в 1942 г.- 34 873 аппарата, в 1943 г.- 63 464 аппарата, в 1944 г.— 45 027 аппаратов, а в 1945 г.- 7 347 аппаратов, а всего за время войны — 168 297 аппаратов. Таким образом, завод дал для вооружения Красной Армии и Военно-Морского Флота средствами связи 169 тысяч аппаратов (округлено). Если мы в 1941 г. изготовляли два вида оборонных объектов, то в 1942 г. разработаны конструктивно и технологически еще 2 новых объекта типа радиоприемника «УС-ЗС» и «УС-3» (Астра и МАК) и 1 радиостанция РБМ (Левкой); разработана и выпущена опытная партия безумфор-мерного радиоприемника, превышающего по электрическим параметрам все ранее выпущенные радиоприемники, принятые на вооружение Красной Армии. Несмотря на мощный подъем выпуска аппаратов в 1942 г., по сравнению с 1941 г., все же конструктивная мысль и вся работа завода в целом на этом не остановилась. В 1943 г. разработан вариант РБМ-5 (заказ № 51) с повышенной мощностью на выходе более 5-ти Ватт, превышающий РБМ (заказ № 50), изготовлен инструмент и выпущена производственная партия, разработан вариант РСИ-7, прошедший защиту во 2 Главном управлении НКЭП и испытания в НИИ ВВС Красной Армии. 1944 г. дал новый подъем выпуска оборонных объектов. Уже в производстве имеем не 6 объектов, как это было в 1943 г., а 8 объектов. В 1944 г. сдан в производство заказ № 90 умформерный, разработаны и сданы в производство «Сирень», «Ландыш», длинноволновый МАК, малютка с дистанционным управлением и аппарат широковещания 6Н-25. В 1945 г., несмотря на принятие в производство широковещательной аппаратуры, все же внедрен в производство еще один вид оборонного объекта - безумформерный вариант заказа № 90. Таким образом, за годы Отечественной войны работа завода проходила под знаком не только увеличения боевой продукции, но и увеличения выпуска более лучших, более совершенных ее видов.</w:t>
      </w:r>
    </w:p>
    <w:p w14:paraId="40D028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Производительность труда показывает рост из года в год: за 1941 г. выработка на 1-го рабочего - 9 640 р. (2-е полугодие); за 1942 г. выработка на 1-го рабочего — 37 724 р.; за 1943 г. выработка на 1-го рабочего — 56 403 р.; за 1944 г. выработка на 1-го рабочего - 67 938 р.; за 1945 г. выработка на 1-го рабочего — 27 736 р. (1-е полугодие). Как видно из представленных данных, план снижения себестоимости из года в год не только выполняется, но и перевыполняется. Вопросы качества продукции являются одними из основных моментов, обеспечивающих выполнение планов выпуска товарной продукции. Поэтому борьба за повышение качества продукции велась путем: немедленного выявления виновников брака и удержания с них стоимости материалов и труда, затраченных на производство бракованной продукции; организации премиальной системы, стимулирующей сокращения брака по цехам и пропуск в другие цеха только абсолютно годных деталей; усовершенствования конструкции деталей и узлов; упрощения технологических процессов. В результате всех этих мероприятий брак продукции идет по </w:t>
      </w:r>
      <w:r w:rsidRPr="00F2675E">
        <w:rPr>
          <w:rFonts w:ascii="Times New Roman" w:hAnsi="Times New Roman"/>
          <w:sz w:val="16"/>
          <w:szCs w:val="16"/>
        </w:rPr>
        <w:lastRenderedPageBreak/>
        <w:t>понижающемуся уровню. Основными причинами брака являются: недостаточная дисциплина и слабая квалификация производственных рабочих и контрольного аппарата; недостатки в чертежах и технологии по ряду деталей, вызывающие доработку; некачественное состояние рабочего и мерительного инструмента; неудовлетворительная работа заготовительного цеха, помещавшегося в темном подвальном помещении. Брак готовой продукции получается из-за дефектов электрического и механического порядка, выхода из строя ламп, умформеров и др. Последние причины являются браком изделий других заводов. В основном обучение шло через индивидуально-бригадное ученичество, стахановские школы и краткосрочные курсы техминимума. В условиях работы завода бригадно-индивидуальное ученичество являлось наиболее эффективной формой обучения не только с точки зрения обучения вновь принятых рабочих сложным профессиям, но и повышения квалификации ранее работавших на заводе. Конкретно мастер Шумаков обучил и повысил квалификацию за время войны 40 чел., его ученик — слесарь 3-го разряда — приобрел вторую специальность фрезеровщика 5-го разряда, выполнял норму на 300 %. Другой формой подготовки кадров являлись стахановские школы: в них рабочий знакомился с наиболее эффективными приемами работы, устройством оборудования и образцовым уходом за инструментом, станками и рабочим местом. Вопрос о материально-бытовом обслуживании трудящихся является весьма важным вообще и для нашего завода, как завода эвакуированного, в частности. Контингент работников завода, эвакуировавшись из г. Воронежа, размещен был в основном в частновладельческих домах. 120 семейств поместили в землянках. Забота завода заключалась в том, чтобы переселить людей из землянок во вновь отстроенные дома и создать для них нормальные жилищные условия. Ввод в эксплуатацию жилого фонда за годы войны значительно вырос и растет из года в год. За 1942 г. сдано нового жилфонда 1 620 кв.м, в 1943 г.- 1 254 кв.м, в 1944 г.— 2 345 кв.м, в 1945 г.— 982 кв.м, а всего за время войны — 6 201 кв.м. Этот фонд дал возможность переселить людей из землянок в жилые дома и улучшить жилищные условия работников завода. Одновременно с ростом жилого фонда росли и посевы на индивидуальных огородах. Если в 1944 г. посевная площадь под индивидуальные огороды заключалась в 4,6 га, то в 1945 г. уже под посевы занято 5,05 га. Много сделано по вопросу улучшения материально-бытовых условий рабочих, ИТР и служащих завода, и в этом направлении завод беспрерывно работает. Резюмируя все изложенное, мы видим, что завод и его коллектив за годы Отечественной войны проявил[и] много творческой инициативы и в своей многогранной работе развил[и] большую интенсивность и в деле обеспечения выполнения заданий правительства. Правительство высоко оценило работу коллектива завода, наградив завод высшей наградой орденом Ленина, а лучших людей завода наградило орденами и медалями. Орденоносный коллектив заявляет, что он с гордостью и честью носит эту высшую награду-Директор ордена Ленина завода № 590 Григорьев</w:t>
      </w:r>
    </w:p>
    <w:p w14:paraId="0CB3292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ГАНО. Ф. П-22. Оп. 3. Д. 1781. Л. 113-117. 119-121. 129-130. Подлинник.</w:t>
      </w:r>
    </w:p>
    <w:p w14:paraId="503EFC1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Документ составлен в 3 экз. 10 августа 1945 г.. отправлен, согласно штампу в верхнем левом углу. 20 сентября 1945 г (12194).</w:t>
      </w:r>
    </w:p>
    <w:p w14:paraId="1B59AAF1" w14:textId="77777777" w:rsidR="00DE5A7C" w:rsidRPr="00F2675E" w:rsidRDefault="00DE5A7C" w:rsidP="00536344">
      <w:pPr>
        <w:spacing w:after="0" w:line="240" w:lineRule="auto"/>
        <w:jc w:val="both"/>
        <w:rPr>
          <w:rFonts w:ascii="Times New Roman" w:hAnsi="Times New Roman"/>
          <w:sz w:val="16"/>
          <w:szCs w:val="16"/>
        </w:rPr>
      </w:pPr>
    </w:p>
    <w:p w14:paraId="59FF95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сентября 1945 г.:</w:t>
      </w:r>
    </w:p>
    <w:p w14:paraId="3D2860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Постановление СНК СССР № 2387-628сс </w:t>
      </w:r>
    </w:p>
    <w:p w14:paraId="50FE4A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 мероприятиях по обеспечению строительства и работ Лаборатории № 2 </w:t>
      </w:r>
    </w:p>
    <w:p w14:paraId="466DCA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Академии наук СССР» </w:t>
      </w:r>
    </w:p>
    <w:p w14:paraId="7D03F7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20 сентября 1945 г. </w:t>
      </w:r>
    </w:p>
    <w:p w14:paraId="1C4667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540A5A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2C2C9D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Совет Народных Комиссаров Союза ССР ПОСТАНОВЛЯЕТ: </w:t>
      </w:r>
    </w:p>
    <w:p w14:paraId="46B08F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Обязать НКВД СССР (т. Сафразьяна): </w:t>
      </w:r>
    </w:p>
    <w:p w14:paraId="7E8ABD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выполнить в 1945 г. капитальных работ по Лаборатории № 2 Академии наук СССР в объеме 20,25 млн. руб., в том числе по основным объектам согласно прилагаемому списку; </w:t>
      </w:r>
    </w:p>
    <w:p w14:paraId="2BA1A4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приступить в 1945 г. к строительству объектов «В»1, «Д»2 и «К»3 Лаборатории № 2 Академии наук СССР с окончанием объекта «В» во II кв. 1946 г., объекта «К» – в декабре 1945 г. и объекта «Д» – по согласованию с т. Курчатовым. </w:t>
      </w:r>
    </w:p>
    <w:p w14:paraId="73298E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Тт. Курчатову и Сафразьяну в 10-дневный срок утвердить титульный список объектов, подлежащих строительству в 1945 г., в соответствии с указанным в п.1 объемом работ. </w:t>
      </w:r>
    </w:p>
    <w:p w14:paraId="1C54F3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Утвердить объем проектных и изыскательских работ на 1945 г., выполняемых Лабораторией № 2 Академии наук СССР, в сумме 1,2 млн. руб. </w:t>
      </w:r>
    </w:p>
    <w:p w14:paraId="0218BE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Обязать Наркомфин СССР (т. Зверева) отпустить в 1945 г. Лаборатории № 2 Академии наук СССР из резервного фонда Совнаркома СССР дополнительно 6 млн. руб., в том числе 5,2 млн. руб. для оплаты оборудования, получаемого в 1945 г., и 800 тыс. руб. на оплату проектных работ. </w:t>
      </w:r>
    </w:p>
    <w:p w14:paraId="0A638B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Разрешить НКВД СССР и Лаборатории № 2 Академии наук СССР финансировать строительство и проектно-изыскательские работы по Лаборатории № 2 Академии наук СССР без проектов и смет. Указанные работы финансировать через Государственный банк по фактическим затратам. </w:t>
      </w:r>
    </w:p>
    <w:p w14:paraId="27D9A8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Обязать НКПС (т. Ковалева) отгрузить в 1945 г., начиная с сентября месяца, с карьеров НКПС для строительства Лаборатории № 2 Академии наук СССР камня бутового 5 тыс. м</w:t>
      </w:r>
      <w:r w:rsidRPr="00F2675E">
        <w:rPr>
          <w:rFonts w:ascii="Times New Roman" w:hAnsi="Times New Roman"/>
          <w:sz w:val="16"/>
          <w:szCs w:val="16"/>
          <w:vertAlign w:val="superscript"/>
        </w:rPr>
        <w:t xml:space="preserve">3 </w:t>
      </w:r>
      <w:r w:rsidRPr="00F2675E">
        <w:rPr>
          <w:rFonts w:ascii="Times New Roman" w:hAnsi="Times New Roman"/>
          <w:sz w:val="16"/>
          <w:szCs w:val="16"/>
        </w:rPr>
        <w:t>и гравия или щебня 2 тыс. м</w:t>
      </w:r>
      <w:r w:rsidRPr="00F2675E">
        <w:rPr>
          <w:rFonts w:ascii="Times New Roman" w:hAnsi="Times New Roman"/>
          <w:sz w:val="16"/>
          <w:szCs w:val="16"/>
          <w:vertAlign w:val="superscript"/>
        </w:rPr>
        <w:t xml:space="preserve">3 </w:t>
      </w:r>
      <w:r w:rsidRPr="00F2675E">
        <w:rPr>
          <w:rFonts w:ascii="Times New Roman" w:hAnsi="Times New Roman"/>
          <w:sz w:val="16"/>
          <w:szCs w:val="16"/>
        </w:rPr>
        <w:t xml:space="preserve">с равномерной поставкой по месяцам. </w:t>
      </w:r>
    </w:p>
    <w:p w14:paraId="642895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Обязать Мособлисполком (т. Тарасова) поставить до 1 марта 1946 г. строительству Лаборатории № 2 Академии наук СССР 3 000 т извести с Подольского известкового завода равномерно по месяцам, начиная с октября 1945 г. </w:t>
      </w:r>
    </w:p>
    <w:p w14:paraId="03EE0E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Обязать НКВД (т. Чернышова) выделить до 25 сентября 1945 г. Подольскому известковому заводу Мособлисполкома 40 чернорабочих из спецконтингента, прошедшего проверку, для использования на работах по выработке извести строительству Лаборатории № 2 Академии наук СССР. </w:t>
      </w:r>
    </w:p>
    <w:p w14:paraId="5EC0A7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Обязать Главснабуголь при СНК СССР (т. Помазнева) отгрузить до 25 сентября 1945 г. Подольскому известковому заводу Мособлисполкома 200 т каменного угля за счет уменьшения запасов угля на шахтах и в IV кв. 500 т каменного угля за счет фондов Первого главного управления при СНК СССР. </w:t>
      </w:r>
    </w:p>
    <w:p w14:paraId="1FF2DC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Обязать Главснаблес при СНК СССР (т. Лопухова) поставить до 15 октября 1945 г. строительству Лаборатории № 2 Академии наук СССР 3 тыс. м</w:t>
      </w:r>
      <w:r w:rsidRPr="00F2675E">
        <w:rPr>
          <w:rFonts w:ascii="Times New Roman" w:hAnsi="Times New Roman"/>
          <w:sz w:val="16"/>
          <w:szCs w:val="16"/>
          <w:vertAlign w:val="superscript"/>
        </w:rPr>
        <w:t xml:space="preserve">3 </w:t>
      </w:r>
      <w:r w:rsidRPr="00F2675E">
        <w:rPr>
          <w:rFonts w:ascii="Times New Roman" w:hAnsi="Times New Roman"/>
          <w:sz w:val="16"/>
          <w:szCs w:val="16"/>
        </w:rPr>
        <w:t>дров за счет пропорционального уменьшения поставки другим потребителям и 2 000 м</w:t>
      </w:r>
      <w:r w:rsidRPr="00F2675E">
        <w:rPr>
          <w:rFonts w:ascii="Times New Roman" w:hAnsi="Times New Roman"/>
          <w:sz w:val="16"/>
          <w:szCs w:val="16"/>
          <w:vertAlign w:val="superscript"/>
        </w:rPr>
        <w:t xml:space="preserve">3 </w:t>
      </w:r>
      <w:r w:rsidRPr="00F2675E">
        <w:rPr>
          <w:rFonts w:ascii="Times New Roman" w:hAnsi="Times New Roman"/>
          <w:sz w:val="16"/>
          <w:szCs w:val="16"/>
        </w:rPr>
        <w:t>круглого леса и 3 500 м</w:t>
      </w:r>
      <w:r w:rsidRPr="00F2675E">
        <w:rPr>
          <w:rFonts w:ascii="Times New Roman" w:hAnsi="Times New Roman"/>
          <w:sz w:val="16"/>
          <w:szCs w:val="16"/>
          <w:vertAlign w:val="superscript"/>
        </w:rPr>
        <w:t xml:space="preserve">3 </w:t>
      </w:r>
      <w:r w:rsidRPr="00F2675E">
        <w:rPr>
          <w:rFonts w:ascii="Times New Roman" w:hAnsi="Times New Roman"/>
          <w:sz w:val="16"/>
          <w:szCs w:val="16"/>
        </w:rPr>
        <w:t xml:space="preserve">пиленого леса за счет фондов Лаборатории № 2 Академии наук СССР на III кв. 1945 г. </w:t>
      </w:r>
    </w:p>
    <w:p w14:paraId="430065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Возложить на Наркомэлектропром (т. Кабанова): </w:t>
      </w:r>
    </w:p>
    <w:p w14:paraId="013150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проектирование и изготовление для Лаборатории № 2 Академии наук СССР 10 специальных электромоторов, лампового генератора с длиной волны 3 м и мощностью 300 Вт, регулировочного трансформатора для электронагревательной установки мощностью 100 кВа и напряжением 6 300/220 В; кенотронной установки для выпрямления переменного тока 230 В в ток постоянный 50 000 В с плавной регулировкой напряжения мощностью 15 кВА; кенотронной установки для выпрямления переменного тока 230 В в постоянный ток 10 000 В с плавной регулировкой напряжения мощностью 50 Вт; пульта управления выпрямительными установками и механизмами лаборатории и переключателя высокого напряжения. </w:t>
      </w:r>
    </w:p>
    <w:p w14:paraId="5BE85C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Наркомэлектропрому (т. Кабанову) и Лаборатории № 2 (т. Курчатову) в 10-дневный срок представить в СНК СССР т. Берия согласованные предложения о сроках изготовления указанных машин и аппаратуры, а также мероприятия по быстрейшему их изготовлению; </w:t>
      </w:r>
    </w:p>
    <w:p w14:paraId="7C3E70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изготовление и поставку в IV кв. 1945 г. строительству Лаборатории № 2 Академии наук СССР высококачественной электроарматуры и электроустановочных материалов по спецификациям, согласованным с НКВД СССР (т. Сафразьяном), и за счет фондов Первого главного управления при СНК СССР. </w:t>
      </w:r>
    </w:p>
    <w:p w14:paraId="0278A0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НКВД СССР (т. Сафразьяну) в декадный срок представить Наркомэлектропрому спецификации указанной арматуры. </w:t>
      </w:r>
    </w:p>
    <w:p w14:paraId="68BE19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 Обязать Наркомтяжмаш (т. Казакова): </w:t>
      </w:r>
    </w:p>
    <w:p w14:paraId="5FE1C6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изготовить и поставить в IV кв. 1945 г. для Лаборатории №2 Академии наук СССР в счет фондов Первого главного управления при СНК СССР мостовой электрический кран грузоподъемностью 10 т, три электротельфера грузоподъемностью 3 т и один электротельфер грузоподъемностью 1 т; </w:t>
      </w:r>
    </w:p>
    <w:p w14:paraId="7393DE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изготовить и поставить до 15 октября 1945 г. Лаборатории № 2 Академии наук СССР вспомогательное оборудование для котельной в количествах согласно Приложению № 14 за счет перенесения на IV кв. 1945 г. сроков поставки этого оборудования другим потребителям. </w:t>
      </w:r>
    </w:p>
    <w:p w14:paraId="0AC1C6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10. Обязать Наркомсредмаш (т. Акопова): </w:t>
      </w:r>
    </w:p>
    <w:p w14:paraId="46E7AA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поставить до 1 октября 1945 г. Лаборатории №2 Академии наук СССР 10 автомашин, в том числе: ЗИС-5 – 3 шт., ГАЗ-АА – 2 шт., автобус – 1 шт. и легковых М-1 – 4 шт. взамен 10 автомашин ГАЗ-АА, выделенных указанной лаборатории на III кв. 1945 г., разрешив НКСМ произвести соответствующую замену машин другим потребителям; </w:t>
      </w:r>
    </w:p>
    <w:p w14:paraId="407B76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поставить строительству Лаборатории № 2 в октябре 1945 г. две легковые автомашины М-1 и 10 автомашин ЗИС-5 за счет фондов Первого главного управления при СНК СССР. </w:t>
      </w:r>
    </w:p>
    <w:p w14:paraId="5B7BF6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11. Обязать НКО СССР (т. Хрулева): </w:t>
      </w:r>
    </w:p>
    <w:p w14:paraId="3DB680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передать в сентябре 1945 г. Лаборатории № 2 Академии наук СССР из трофейных складов бытовой инвентарь и мебель согласно Приложению № 2</w:t>
      </w:r>
      <w:r w:rsidRPr="00F2675E">
        <w:rPr>
          <w:rFonts w:ascii="Times New Roman" w:hAnsi="Times New Roman"/>
          <w:sz w:val="16"/>
          <w:szCs w:val="16"/>
          <w:vertAlign w:val="superscript"/>
        </w:rPr>
        <w:t>4</w:t>
      </w:r>
      <w:r w:rsidRPr="00F2675E">
        <w:rPr>
          <w:rFonts w:ascii="Times New Roman" w:hAnsi="Times New Roman"/>
          <w:sz w:val="16"/>
          <w:szCs w:val="16"/>
        </w:rPr>
        <w:t xml:space="preserve">; </w:t>
      </w:r>
    </w:p>
    <w:p w14:paraId="1D71D9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передать в сентябре 1945 г. Лаборатории № 2 одну 10-тонную новую автомашину, один трейлер, один автокран грузоподъемностью 8 т и два бензовоза на автошасси ЗИС-5 и строительству указанной лаборатории – один автокран грузоподъемностью 3 т, пять 10-тонных автомашин на ходу и один бензовоз на автошасси ЗИС-5. </w:t>
      </w:r>
    </w:p>
    <w:p w14:paraId="33AB96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12. Обязать Наркомвнешторг (т. Крутикова) выделить Лаборатории № 2 Академии наук СССР в сентябре-октябре 1945 г. из наличия импортных автомобильных запасных частей на сумму 40 тыс. руб., по спецификации указанной лаборатории, в том числе 2 автомотора. </w:t>
      </w:r>
    </w:p>
    <w:p w14:paraId="58AE1A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13. Обязать Главснабуголь при СНК СССР (т. Помазнева) отгрузить в сентябре 1945 г. строительству Лаборатории № 2 Академии наук СССР 200 т донецкого угля за счет уменьшения запасов угля на шахтах и в октябре 300 т за счет фондов Первого главного управления при СНК СССР. </w:t>
      </w:r>
    </w:p>
    <w:p w14:paraId="2A2F80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14.Обязать Наркомминвооружения (т. Паршина) изготовить и поставить строительству Лаборатории № 2 Академии наук СССР в IV кв. 1945 г. высококачественную паропроводную и водопроводную арматуру по спецификациям, согласованным с НКВД СССР и Лабораторией № 2 Академии наук СССР (тт. Сафразьяном и Курчатовым), за счет фондов Первого главного управления при СНК СССР. </w:t>
      </w:r>
    </w:p>
    <w:p w14:paraId="7B5BB9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Тт. Сафразьяну и Курчатову в декадный срок передать Наркомминвооружения спецификации подлежащей изготовлению арматуры. </w:t>
      </w:r>
    </w:p>
    <w:p w14:paraId="08DB4A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Обязать Наркомстройматериалов (т. Соснина) изготовить в сентябре и в IV кв. 1945 г. и поставить строительству Лаборатории № 2 Академии наук СССР высококачественные предметы домоустройства, изготовляемые Наркомстройматериалов: санитарно-технический фаянс, ванны, раковины, смывные бачки, метлахскую и облицовочную плитку в количествах согласно Приложению № З</w:t>
      </w:r>
      <w:r w:rsidRPr="00F2675E">
        <w:rPr>
          <w:rFonts w:ascii="Times New Roman" w:hAnsi="Times New Roman"/>
          <w:sz w:val="16"/>
          <w:szCs w:val="16"/>
          <w:vertAlign w:val="superscript"/>
        </w:rPr>
        <w:t>4</w:t>
      </w:r>
      <w:r w:rsidRPr="00F2675E">
        <w:rPr>
          <w:rFonts w:ascii="Times New Roman" w:hAnsi="Times New Roman"/>
          <w:sz w:val="16"/>
          <w:szCs w:val="16"/>
        </w:rPr>
        <w:t xml:space="preserve">. </w:t>
      </w:r>
    </w:p>
    <w:p w14:paraId="5FB7FE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16. Обязать Наркомэлектростанций (т. Жимерина) обеспечить бесперебойное снабжение электроэнергией Лаборатории № 2 Академии наук СССР круглосуточно, в соответствии с потребностью, и не допускать ограничения в отпуске электроэнергии, независимо от уровня выработки электроэнергии станциями системы Мосэнерго. </w:t>
      </w:r>
    </w:p>
    <w:p w14:paraId="30A964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17. Распространить на Лабораторию № 2 Академии наук СССР Постановление Совнаркома СССР от 25 января 1945 г. № 128 в части расхода горючего для легковых автомашин и разрешить ей содержать 5 легковых автомашин с нелимитируемым расходом горючего. </w:t>
      </w:r>
    </w:p>
    <w:p w14:paraId="6D829E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18. Разрешить начальнику Лаборатории № 2 Академии наук СССР вносить, в случае необходимости, изменения в штатное расписание лаборатории в пределах общего фонда заработной платы, установленного ей Постановлением ГОКО от 15 мая 1945 г. № 8579сс. </w:t>
      </w:r>
    </w:p>
    <w:p w14:paraId="470E5A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19. Обязать Наркомторг (т. Любимова): </w:t>
      </w:r>
    </w:p>
    <w:p w14:paraId="0CC2BD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выделить дополнительно к установленным ранее лимитам и фондам для строительства Лаборатории № 2 Академии наук СССР обедов литер «А» на 5 чел., обедов литер «Б» на 25 чел., обедов «Р-4» на 1000 чел., 4 000 вторых горячих блюд со 100 г хлеба, продовольственных лимитов по 500 руб. на 2 чел., по 300 руб. – на 3 чел. и по 200 руб. – на 5 чел., 20 промтоварных лимитов по 750 руб. и табачных изделий 500 кг [и] для Лаборатории № 2 Академии наук СССР дополнительно продовольственных лимитов по 500 руб. – на 5 чел., по 200 руб. – на 20 чел., промтоварных лимитов по 750 руб. – на 30 чел. И 250 вторых горячих блюд со 100 г хлеба; </w:t>
      </w:r>
    </w:p>
    <w:p w14:paraId="25F8C9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отоваривать дополнительно через базу № 208 для Лаборатории № 2 Академии наук СССР по 100 литерных карточек с абонементами ежемесячно; </w:t>
      </w:r>
    </w:p>
    <w:p w14:paraId="545AE8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поставить в сентябре-ноябре 1945 г. Лаборатории № 2 Академии наук СССР картофеля 250 т, овощей 100 т и фруктов 15 т и строительству этой лаборатории – по 100 т овощей ежемесячно в течение IV кв. 1945 г. за счет рыночных фондов и общественного питания. </w:t>
      </w:r>
    </w:p>
    <w:p w14:paraId="3E88AD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20. Обязать Мосгорисполком (т. Попова), в виде исключения: </w:t>
      </w:r>
    </w:p>
    <w:p w14:paraId="1C63D5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отвести в сентябре 1945 г. в быв. поселке ВИЭМ (Серебряный Бор) земельный участок под постройку 5 брусчатых деревянных домов, в том числе для 4 домов ГУАС НКВД СССР и 1 дома Лаборатории № 2 Академии наук СССР; </w:t>
      </w:r>
    </w:p>
    <w:p w14:paraId="3CF784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не препятствовать Лаборатории № 2 Академии наук СССР в постройке 20 финских деревянных домов на территории, прилегающей к газовому заводу быв. ВИЭМ; </w:t>
      </w:r>
    </w:p>
    <w:p w14:paraId="7EABED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поставить в IV кв. 1945 г. дополнительно строительству Лаборатории № 2 Академии наук СССР кирпича строительного 0,5 млн. шт. за счет сокращения поставки кирпича любым другим потребителям; </w:t>
      </w:r>
    </w:p>
    <w:p w14:paraId="24BF38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 в кратчайший срок выселить с территории Лаборатории № 2 из здания медицинского склада быв. ВИЭМ жильцов в количестве 64 чел., не имеющих отношения к работе лаборатории, предоставив им необходимую жилую площадь в другом месте. </w:t>
      </w:r>
    </w:p>
    <w:p w14:paraId="56E277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21. Разрешить Лаборатории № 2 Академии наук СССР: </w:t>
      </w:r>
    </w:p>
    <w:p w14:paraId="492033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применять в необходимых случаях аккордную оплату труда рабочих мастерских; </w:t>
      </w:r>
    </w:p>
    <w:p w14:paraId="737095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организовать свое подсобное хозяйство на хозрасчете и выделить для этого до 500 тыс. руб. в оборотные средства за счет утвержденной сметы расходов по лаборатории; </w:t>
      </w:r>
    </w:p>
    <w:p w14:paraId="4125CD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израсходовать в 1945 г. на внелимитный капитальный ремонт помещений лаборатории 150 тыс. руб., в том числе для ремонта помещений в г. Ленинграде 100 тыс. руб. </w:t>
      </w:r>
    </w:p>
    <w:p w14:paraId="62424B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Затраты отнести на общую смету расходов лаборатории на 1945 г. </w:t>
      </w:r>
    </w:p>
    <w:p w14:paraId="2453AA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22. Установить, что освобождаемая сотрудниками Лаборатории № 2 Академии наук СССР жилплощадь в домах горисполкомов гг. Москвы, Ленинграда и Свердловска, а также в домах ведомственной принадлежности заселяется сотрудниками указанной лаборатории. </w:t>
      </w:r>
    </w:p>
    <w:p w14:paraId="38BB02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23. Разрешить НКВД СССР: </w:t>
      </w:r>
    </w:p>
    <w:p w14:paraId="796776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распространить на работников ГУАС НКВД, занятых на работах по строительству Лаборатории № 2 Академии наук СССР, должностные оклады, действующие на стройках ГУАС НКВД для Наркомнефти; </w:t>
      </w:r>
    </w:p>
    <w:p w14:paraId="114B01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расходовать за счет плановых накоплений на премирование работников 4-го стройуправления и работников, занятых строительством Лаборатории № 2, денежные средства в размере до 2 % от стоимости выполненных строительно-монтажных работ; </w:t>
      </w:r>
    </w:p>
    <w:p w14:paraId="0577E3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отпускать для рабочих, занятых на строительстве Лаборатории № 2, выполняющих и перевыполняющих нормы выработки, второе горячее блюдо со 100 г хлеба. </w:t>
      </w:r>
    </w:p>
    <w:p w14:paraId="63615C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24. Обязать НКО (т. Булганина), Наркомэлектропром (т. Кабанова), Наркомавиапром (т. Шахурина), Наркомстрой (т. Гинзбурга), Наркомлегпром СССР (т. Лукина), Наркомвооружения (т. Устинова), Наркомсредмаш (т. Акопова), Наркомстанкостроения (т. Ефремова), НКПС (т. Ковалева), Наркомтекстиль СССР (т. Седина), Наркомсудпром (т. Носенко), Наркомнефть (т. Байбакова), Наркомтяжмаш (т. Казакова), Мосгорисполком (т. Попова), Академию наук СССР (т. Вавилова), Наркомэлектростанций (т. Жимерина): </w:t>
      </w:r>
    </w:p>
    <w:p w14:paraId="2922E6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откомандировать в 10-дневный срок в распоряжение Лаборатории № 2 Академии наук СССР инженерно-технических работников и квалифицированных рабочих согласно прилагаемому списку (Приложение № 4)</w:t>
      </w:r>
      <w:r w:rsidRPr="00F2675E">
        <w:rPr>
          <w:rFonts w:ascii="Times New Roman" w:hAnsi="Times New Roman"/>
          <w:sz w:val="16"/>
          <w:szCs w:val="16"/>
          <w:vertAlign w:val="superscript"/>
        </w:rPr>
        <w:t>4</w:t>
      </w:r>
      <w:r w:rsidRPr="00F2675E">
        <w:rPr>
          <w:rFonts w:ascii="Times New Roman" w:hAnsi="Times New Roman"/>
          <w:sz w:val="16"/>
          <w:szCs w:val="16"/>
        </w:rPr>
        <w:t xml:space="preserve">; </w:t>
      </w:r>
    </w:p>
    <w:p w14:paraId="3AFF61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направить со своих заводов квалифицированных рабочих в количествах согласно Приложению № 5</w:t>
      </w:r>
      <w:r w:rsidRPr="00F2675E">
        <w:rPr>
          <w:rFonts w:ascii="Times New Roman" w:hAnsi="Times New Roman"/>
          <w:sz w:val="16"/>
          <w:szCs w:val="16"/>
          <w:vertAlign w:val="superscript"/>
        </w:rPr>
        <w:t xml:space="preserve">4 </w:t>
      </w:r>
      <w:r w:rsidRPr="00F2675E">
        <w:rPr>
          <w:rFonts w:ascii="Times New Roman" w:hAnsi="Times New Roman"/>
          <w:sz w:val="16"/>
          <w:szCs w:val="16"/>
        </w:rPr>
        <w:t xml:space="preserve">и по списку Лаборатории № 2 Академии наук СССР. </w:t>
      </w:r>
    </w:p>
    <w:p w14:paraId="723A6B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25. Обязать Наркомтяжмаш (т. Казакова), Наркомминвооружения (т. Паршина) и Наркомхимпром (т.Первухина) в течение 10дней откомандировать сроком на 6 месяцев в распоряжение Лаборатории № 2 Академии наук СССР по 10 специалистов-конструкторов и проектировщиков из Центрального котлотурбинного института Наркомтяжмаша, Центрального научно-исследовательского института химического машиностроения Наркомминвооружения и научно-исследовательских и проектных организаций Главазота Наркомхимпрома по списку, согласованному с Лабораторией № 2. </w:t>
      </w:r>
    </w:p>
    <w:p w14:paraId="4633BC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26. Обязать НКО СССР (т. Булганина) и Наркомвоенморфлот (т. Кузнецова) демобилизовать в течение сентября-октября 1945 г. из Красной Армии и Военно-Морского Флота бывших студентов Ленинградского политехнического института согласно прилагаемому списку5 и направить их в указанный институт для окончания образования. </w:t>
      </w:r>
    </w:p>
    <w:p w14:paraId="49C4C6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Обязать Наркомлес СССР (т. Салтыкова) изготовить и поставить в сентябре и октябре 1945 г. Лаборатории № 2 Академии наук СССР мебель согласно Приложению № 6</w:t>
      </w:r>
      <w:r w:rsidRPr="00F2675E">
        <w:rPr>
          <w:rFonts w:ascii="Times New Roman" w:hAnsi="Times New Roman"/>
          <w:sz w:val="16"/>
          <w:szCs w:val="16"/>
          <w:vertAlign w:val="superscript"/>
        </w:rPr>
        <w:t>4</w:t>
      </w:r>
      <w:r w:rsidRPr="00F2675E">
        <w:rPr>
          <w:rFonts w:ascii="Times New Roman" w:hAnsi="Times New Roman"/>
          <w:sz w:val="16"/>
          <w:szCs w:val="16"/>
        </w:rPr>
        <w:t xml:space="preserve">. </w:t>
      </w:r>
    </w:p>
    <w:p w14:paraId="1CECFE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28. Обязать Наркомстройматериалов СССР (т. Соснина), Наркомчермет (т. Тевосяна), Наркомминвооружения (т. Паршина), Наркомхимпром (т. Первухина), Наркомэлектропром (т. Кабанова), Наркомрезинпром (т. Митрохина), Наркомстанкостроения (т. Ефремова), Наркомпищепром СССР (т. Зотова), Наркомавиапром (т. Шахурина), Наркомсредмаш (т. Акопова), Наркомтяжмаш (т. Казакова), Наркомуголь (т. Вахрушева), Наркомбоеприпасов (т. Хруничева), Наркомтанкопром (т. Малышева), Наркомцветмет (т. Ломако), Наркомлес СССР (т. Салтыкова), Наркомбумпром (т. Орлова), Наркомздрав СССР (т. Митерева), Наркоммясомолпром СССР (т. Смирнова),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Москатова), Наркомместпром РСФСР (т. Смиряева), Наркомпрос РСФСР (т. Потемкина), Управление промкооперации при СНК РСФСР (т. Кравчука), Комитет по делам кинематографии при СНК СССР (т. Большакова), Наркомзаг (т. Двинского), Наркомхоз РСФСР (т. Макарова) обеспечить полностью и закончить до 15 октября 1945 г. поставку Лаборатории № 2 Академии наук СССР и строительству этой лаборатории: </w:t>
      </w:r>
    </w:p>
    <w:p w14:paraId="4AFC15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металлов, строительных материалов, оборудования, аппаратуры, инструмента, товаров и изделий по фондам, выделенным этой лаборатории на III кв.1945 г. согласно Приложениям № 7-126; </w:t>
      </w:r>
    </w:p>
    <w:p w14:paraId="43DA35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из производства и поставок III кв. 1945 г. планируемой продукции согласно Приложению № 13</w:t>
      </w:r>
      <w:r w:rsidRPr="00F2675E">
        <w:rPr>
          <w:rFonts w:ascii="Times New Roman" w:hAnsi="Times New Roman"/>
          <w:sz w:val="16"/>
          <w:szCs w:val="16"/>
          <w:vertAlign w:val="superscript"/>
        </w:rPr>
        <w:t>4</w:t>
      </w:r>
      <w:r w:rsidRPr="00F2675E">
        <w:rPr>
          <w:rFonts w:ascii="Times New Roman" w:hAnsi="Times New Roman"/>
          <w:sz w:val="16"/>
          <w:szCs w:val="16"/>
        </w:rPr>
        <w:t xml:space="preserve">; </w:t>
      </w:r>
    </w:p>
    <w:p w14:paraId="253C5F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дополнительно к фондам и поставкам Лаборатории № 2 из наличия складов и баз материалы согласно Приложению № 14</w:t>
      </w:r>
      <w:r w:rsidRPr="00F2675E">
        <w:rPr>
          <w:rFonts w:ascii="Times New Roman" w:hAnsi="Times New Roman"/>
          <w:sz w:val="16"/>
          <w:szCs w:val="16"/>
          <w:vertAlign w:val="superscript"/>
        </w:rPr>
        <w:t>4</w:t>
      </w:r>
      <w:r w:rsidRPr="00F2675E">
        <w:rPr>
          <w:rFonts w:ascii="Times New Roman" w:hAnsi="Times New Roman"/>
          <w:sz w:val="16"/>
          <w:szCs w:val="16"/>
        </w:rPr>
        <w:t xml:space="preserve">; </w:t>
      </w:r>
    </w:p>
    <w:p w14:paraId="18354E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оборудования и материалов за счет фондов Первого главного управления при СНК СССР и поставок из производства IV кв. 1945 г. согласно Приложению № 15</w:t>
      </w:r>
      <w:r w:rsidRPr="00F2675E">
        <w:rPr>
          <w:rFonts w:ascii="Times New Roman" w:hAnsi="Times New Roman"/>
          <w:sz w:val="16"/>
          <w:szCs w:val="16"/>
          <w:vertAlign w:val="superscript"/>
        </w:rPr>
        <w:t>4</w:t>
      </w:r>
      <w:r w:rsidRPr="00F2675E">
        <w:rPr>
          <w:rFonts w:ascii="Times New Roman" w:hAnsi="Times New Roman"/>
          <w:sz w:val="16"/>
          <w:szCs w:val="16"/>
        </w:rPr>
        <w:t xml:space="preserve">. Об исполнении настоящего задания доложить СНК СССР, товарищу Берия Л.П., 20 ноября 1945 г. </w:t>
      </w:r>
    </w:p>
    <w:p w14:paraId="500EF3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Председатель Совета Народных Комиссаров Союза ССР И. Сталин7 </w:t>
      </w:r>
    </w:p>
    <w:p w14:paraId="6897ED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Управляющий делами Совета Народных Комиссаров СССР Я. Чадаев</w:t>
      </w:r>
      <w:r w:rsidRPr="00F2675E">
        <w:rPr>
          <w:rFonts w:ascii="Times New Roman" w:hAnsi="Times New Roman"/>
          <w:sz w:val="16"/>
          <w:szCs w:val="16"/>
          <w:vertAlign w:val="superscript"/>
        </w:rPr>
        <w:t xml:space="preserve">7, 8 </w:t>
      </w:r>
    </w:p>
    <w:p w14:paraId="278965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w:t>
      </w:r>
    </w:p>
    <w:p w14:paraId="5D08A0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Список основных объектов Лаборатории № 2 Академии наук СССР, </w:t>
      </w:r>
    </w:p>
    <w:p w14:paraId="2EF0A2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подлежащих строительству в 1945 году IV Управлением ГУАС НКВД СССР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498"/>
        <w:gridCol w:w="3977"/>
      </w:tblGrid>
      <w:tr w:rsidR="00094A30" w:rsidRPr="00F2675E" w14:paraId="6612F0DC" w14:textId="77777777" w:rsidTr="00D21494">
        <w:trPr>
          <w:trHeight w:val="239"/>
        </w:trPr>
        <w:tc>
          <w:tcPr>
            <w:tcW w:w="5498" w:type="dxa"/>
            <w:tcBorders>
              <w:top w:val="single" w:sz="12" w:space="0" w:color="000000"/>
            </w:tcBorders>
          </w:tcPr>
          <w:p w14:paraId="6086E2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Наименование объектов </w:t>
            </w:r>
          </w:p>
        </w:tc>
        <w:tc>
          <w:tcPr>
            <w:tcW w:w="3977" w:type="dxa"/>
            <w:tcBorders>
              <w:top w:val="single" w:sz="12" w:space="0" w:color="000000"/>
            </w:tcBorders>
          </w:tcPr>
          <w:p w14:paraId="31AD72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План работы на 1945 г., тыс. руб. </w:t>
            </w:r>
          </w:p>
        </w:tc>
      </w:tr>
      <w:tr w:rsidR="00094A30" w:rsidRPr="00F2675E" w14:paraId="41CD08C7" w14:textId="77777777" w:rsidTr="00D21494">
        <w:trPr>
          <w:trHeight w:val="239"/>
        </w:trPr>
        <w:tc>
          <w:tcPr>
            <w:tcW w:w="5498" w:type="dxa"/>
          </w:tcPr>
          <w:p w14:paraId="7FAF23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Основной корпус Лаборатории № 2 </w:t>
            </w:r>
          </w:p>
        </w:tc>
        <w:tc>
          <w:tcPr>
            <w:tcW w:w="3977" w:type="dxa"/>
          </w:tcPr>
          <w:p w14:paraId="7CF0ED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310 </w:t>
            </w:r>
          </w:p>
        </w:tc>
      </w:tr>
      <w:tr w:rsidR="00094A30" w:rsidRPr="00F2675E" w14:paraId="7F3DD078" w14:textId="77777777" w:rsidTr="00D21494">
        <w:trPr>
          <w:trHeight w:val="239"/>
        </w:trPr>
        <w:tc>
          <w:tcPr>
            <w:tcW w:w="5498" w:type="dxa"/>
          </w:tcPr>
          <w:p w14:paraId="71D697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Лаборатория Кикоина </w:t>
            </w:r>
          </w:p>
        </w:tc>
        <w:tc>
          <w:tcPr>
            <w:tcW w:w="3977" w:type="dxa"/>
          </w:tcPr>
          <w:p w14:paraId="5087A7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1 075 </w:t>
            </w:r>
          </w:p>
        </w:tc>
      </w:tr>
      <w:tr w:rsidR="00094A30" w:rsidRPr="00F2675E" w14:paraId="40B2FC24" w14:textId="77777777" w:rsidTr="00D21494">
        <w:trPr>
          <w:trHeight w:val="239"/>
        </w:trPr>
        <w:tc>
          <w:tcPr>
            <w:tcW w:w="5498" w:type="dxa"/>
          </w:tcPr>
          <w:p w14:paraId="017379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Корпус «М-2» </w:t>
            </w:r>
          </w:p>
        </w:tc>
        <w:tc>
          <w:tcPr>
            <w:tcW w:w="3977" w:type="dxa"/>
          </w:tcPr>
          <w:p w14:paraId="461222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3 600 </w:t>
            </w:r>
          </w:p>
        </w:tc>
      </w:tr>
      <w:tr w:rsidR="00094A30" w:rsidRPr="00F2675E" w14:paraId="2DB82C6C" w14:textId="77777777" w:rsidTr="00D21494">
        <w:trPr>
          <w:trHeight w:val="239"/>
        </w:trPr>
        <w:tc>
          <w:tcPr>
            <w:tcW w:w="5498" w:type="dxa"/>
          </w:tcPr>
          <w:p w14:paraId="2D7FB4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Корпус «В» </w:t>
            </w:r>
          </w:p>
        </w:tc>
        <w:tc>
          <w:tcPr>
            <w:tcW w:w="3977" w:type="dxa"/>
          </w:tcPr>
          <w:p w14:paraId="174E30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600 </w:t>
            </w:r>
          </w:p>
        </w:tc>
      </w:tr>
      <w:tr w:rsidR="00094A30" w:rsidRPr="00F2675E" w14:paraId="0F5ED0FB" w14:textId="77777777" w:rsidTr="00D21494">
        <w:trPr>
          <w:trHeight w:val="239"/>
        </w:trPr>
        <w:tc>
          <w:tcPr>
            <w:tcW w:w="5498" w:type="dxa"/>
          </w:tcPr>
          <w:p w14:paraId="0D8CFE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Корпус «К» </w:t>
            </w:r>
          </w:p>
        </w:tc>
        <w:tc>
          <w:tcPr>
            <w:tcW w:w="3977" w:type="dxa"/>
          </w:tcPr>
          <w:p w14:paraId="751706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300 </w:t>
            </w:r>
          </w:p>
        </w:tc>
      </w:tr>
      <w:tr w:rsidR="00094A30" w:rsidRPr="00F2675E" w14:paraId="6B461158" w14:textId="77777777" w:rsidTr="00D21494">
        <w:trPr>
          <w:trHeight w:val="239"/>
        </w:trPr>
        <w:tc>
          <w:tcPr>
            <w:tcW w:w="5498" w:type="dxa"/>
          </w:tcPr>
          <w:p w14:paraId="4383DC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Корпус «Д» </w:t>
            </w:r>
          </w:p>
        </w:tc>
        <w:tc>
          <w:tcPr>
            <w:tcW w:w="3977" w:type="dxa"/>
          </w:tcPr>
          <w:p w14:paraId="349C4D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300 </w:t>
            </w:r>
          </w:p>
        </w:tc>
      </w:tr>
      <w:tr w:rsidR="00094A30" w:rsidRPr="00F2675E" w14:paraId="4A8E9914" w14:textId="77777777" w:rsidTr="00D21494">
        <w:trPr>
          <w:trHeight w:val="239"/>
        </w:trPr>
        <w:tc>
          <w:tcPr>
            <w:tcW w:w="5498" w:type="dxa"/>
          </w:tcPr>
          <w:p w14:paraId="7A143A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Центральная котельная </w:t>
            </w:r>
          </w:p>
        </w:tc>
        <w:tc>
          <w:tcPr>
            <w:tcW w:w="3977" w:type="dxa"/>
          </w:tcPr>
          <w:p w14:paraId="750E8E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327 </w:t>
            </w:r>
          </w:p>
        </w:tc>
      </w:tr>
      <w:tr w:rsidR="00094A30" w:rsidRPr="00F2675E" w14:paraId="539F6813" w14:textId="77777777" w:rsidTr="00D21494">
        <w:trPr>
          <w:trHeight w:val="239"/>
        </w:trPr>
        <w:tc>
          <w:tcPr>
            <w:tcW w:w="5498" w:type="dxa"/>
          </w:tcPr>
          <w:p w14:paraId="5B9372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Электросеть </w:t>
            </w:r>
          </w:p>
        </w:tc>
        <w:tc>
          <w:tcPr>
            <w:tcW w:w="3977" w:type="dxa"/>
          </w:tcPr>
          <w:p w14:paraId="42ABCB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363 </w:t>
            </w:r>
          </w:p>
        </w:tc>
      </w:tr>
      <w:tr w:rsidR="00094A30" w:rsidRPr="00F2675E" w14:paraId="349F7204" w14:textId="77777777" w:rsidTr="00D21494">
        <w:trPr>
          <w:trHeight w:val="239"/>
        </w:trPr>
        <w:tc>
          <w:tcPr>
            <w:tcW w:w="5498" w:type="dxa"/>
          </w:tcPr>
          <w:p w14:paraId="256887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Теплосеть </w:t>
            </w:r>
          </w:p>
        </w:tc>
        <w:tc>
          <w:tcPr>
            <w:tcW w:w="3977" w:type="dxa"/>
          </w:tcPr>
          <w:p w14:paraId="3613E7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900 </w:t>
            </w:r>
          </w:p>
        </w:tc>
      </w:tr>
      <w:tr w:rsidR="00094A30" w:rsidRPr="00F2675E" w14:paraId="0E463E78" w14:textId="77777777" w:rsidTr="00D21494">
        <w:trPr>
          <w:trHeight w:val="269"/>
        </w:trPr>
        <w:tc>
          <w:tcPr>
            <w:tcW w:w="5498" w:type="dxa"/>
            <w:tcBorders>
              <w:bottom w:val="single" w:sz="12" w:space="0" w:color="000000"/>
            </w:tcBorders>
          </w:tcPr>
          <w:p w14:paraId="63E5C2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Жилстроительство </w:t>
            </w:r>
          </w:p>
        </w:tc>
        <w:tc>
          <w:tcPr>
            <w:tcW w:w="3977" w:type="dxa"/>
            <w:tcBorders>
              <w:bottom w:val="single" w:sz="12" w:space="0" w:color="000000"/>
            </w:tcBorders>
          </w:tcPr>
          <w:p w14:paraId="006DC5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4 106 </w:t>
            </w:r>
            <w:r w:rsidRPr="00F2675E">
              <w:rPr>
                <w:rFonts w:ascii="Times New Roman" w:hAnsi="Times New Roman"/>
                <w:sz w:val="16"/>
                <w:szCs w:val="16"/>
                <w:vertAlign w:val="superscript"/>
              </w:rPr>
              <w:t xml:space="preserve">8 </w:t>
            </w:r>
          </w:p>
        </w:tc>
      </w:tr>
    </w:tbl>
    <w:p w14:paraId="37D73E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 </w:t>
      </w:r>
      <w:r w:rsidRPr="00F2675E">
        <w:rPr>
          <w:rFonts w:ascii="Times New Roman" w:hAnsi="Times New Roman"/>
          <w:sz w:val="16"/>
          <w:szCs w:val="16"/>
        </w:rPr>
        <w:t xml:space="preserve">Имеется в виду корпус «В» – лабораторный корпус, предназначавшийся для проведения научных исследований (докладная записка Н.И. Павлова от 16.11.46 г. «О ходе выполнения плана капитальных работ по Лаборатории № 2 АН СССР на 1946 год». АП РФ. Ф. 93, д. 137/46, л. 75-78; документ № 89). </w:t>
      </w:r>
    </w:p>
    <w:p w14:paraId="577D60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2 </w:t>
      </w:r>
      <w:r w:rsidRPr="00F2675E">
        <w:rPr>
          <w:rFonts w:ascii="Times New Roman" w:hAnsi="Times New Roman"/>
          <w:sz w:val="16"/>
          <w:szCs w:val="16"/>
        </w:rPr>
        <w:t xml:space="preserve">Имеется в виду корпус «Д», предназначенный для установки опытных машин по разделению изотопов урана диффузионным методом (там же). </w:t>
      </w:r>
    </w:p>
    <w:p w14:paraId="7FF79E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3 </w:t>
      </w:r>
      <w:r w:rsidRPr="00F2675E">
        <w:rPr>
          <w:rFonts w:ascii="Times New Roman" w:hAnsi="Times New Roman"/>
          <w:sz w:val="16"/>
          <w:szCs w:val="16"/>
        </w:rPr>
        <w:t xml:space="preserve">Имеется в виду корпус «К», предназначенный для проведения экспериментов по физическому уран-графитовому реактору (там же). В дальнейшем в корпусе «К» был размещен опытный ядерный реактор «Ф-1» – см. документ № 89. </w:t>
      </w:r>
    </w:p>
    <w:p w14:paraId="5991CC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4 </w:t>
      </w:r>
      <w:r w:rsidRPr="00F2675E">
        <w:rPr>
          <w:rFonts w:ascii="Times New Roman" w:hAnsi="Times New Roman"/>
          <w:sz w:val="16"/>
          <w:szCs w:val="16"/>
        </w:rPr>
        <w:t xml:space="preserve">Приложение не публикуется. </w:t>
      </w:r>
    </w:p>
    <w:p w14:paraId="494DA6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5 </w:t>
      </w:r>
      <w:r w:rsidRPr="00F2675E">
        <w:rPr>
          <w:rFonts w:ascii="Times New Roman" w:hAnsi="Times New Roman"/>
          <w:sz w:val="16"/>
          <w:szCs w:val="16"/>
        </w:rPr>
        <w:t xml:space="preserve">Список не публикуется. </w:t>
      </w:r>
    </w:p>
    <w:p w14:paraId="43099F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6 </w:t>
      </w:r>
      <w:r w:rsidRPr="00F2675E">
        <w:rPr>
          <w:rFonts w:ascii="Times New Roman" w:hAnsi="Times New Roman"/>
          <w:sz w:val="16"/>
          <w:szCs w:val="16"/>
        </w:rPr>
        <w:t xml:space="preserve">Приложения не публикуются. </w:t>
      </w:r>
    </w:p>
    <w:p w14:paraId="63301D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7 </w:t>
      </w:r>
      <w:r w:rsidRPr="00F2675E">
        <w:rPr>
          <w:rFonts w:ascii="Times New Roman" w:hAnsi="Times New Roman"/>
          <w:sz w:val="16"/>
          <w:szCs w:val="16"/>
        </w:rPr>
        <w:t xml:space="preserve">Подпись отсутствует. </w:t>
      </w:r>
    </w:p>
    <w:p w14:paraId="47F0D4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8 </w:t>
      </w:r>
      <w:r w:rsidRPr="00F2675E">
        <w:rPr>
          <w:rFonts w:ascii="Times New Roman" w:hAnsi="Times New Roman"/>
          <w:sz w:val="16"/>
          <w:szCs w:val="16"/>
        </w:rPr>
        <w:t>Документ заверен печатью: «Протокольная часть. Управление делами СНК Союза ССР» (11323).</w:t>
      </w:r>
    </w:p>
    <w:p w14:paraId="7D2025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391046"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20 сентября 1945 г. Постановление СНК СССР № 2387-628сс «О мероприятиях по обеспечению строительства и работ Лаборатории № 2 Академии наук СССР»</w:t>
      </w:r>
    </w:p>
    <w:p w14:paraId="09323728"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667AB852"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 (Особая папка)</w:t>
      </w:r>
    </w:p>
    <w:p w14:paraId="0CFE03E0"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07E752F0"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НКВД СССР (т. Сафразьяна):</w:t>
      </w:r>
    </w:p>
    <w:p w14:paraId="50657B42"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выполнить в 1945 г. капитальных работ по Лаборатории № 2 Академии наук СССР в объеме 20,25 млн. руб., в том числе по основным объектам согласно прилагаемому списку;</w:t>
      </w:r>
    </w:p>
    <w:p w14:paraId="6036640C"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приступить в 1945 г. к строительству объектов «В», «Д» и «К» Лаборатории № 2 Академии наук СССР с окончанием объекта «В» во II кв. 1946 г., объекта «К» — в декабре 1945 г. и объекта «Д» — по согласованию с т. Курчатовым.</w:t>
      </w:r>
    </w:p>
    <w:p w14:paraId="21A90EBB"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Тт. Курчатову и Сафразьяну в 10-дневный срок утвердить титульный список объектов, подлежащих строительству в 1945 г., в соответствии с указанным в п.1 объемом работ.</w:t>
      </w:r>
    </w:p>
    <w:p w14:paraId="6DA6E4C3"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 Утвердить объем проектных и изыскательских работ на 1945 г., выполняемых Лабораторией № 2 Академии наук СССР, в сумме 1,2 млн. руб.</w:t>
      </w:r>
    </w:p>
    <w:p w14:paraId="36A2FBF6"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Наркомфин СССР (т. Зверева) отпустить в 1945 г. Лаборатории № 2 Академии наук СССР из резервного фонда Совнаркома СССР дополнительно 6 млн. руб., в том числе 5,2 млн. руб. для оплаты оборудования, получаемого в 1945 г., и 800 тыс. руб. на оплату проектных работ.</w:t>
      </w:r>
    </w:p>
    <w:p w14:paraId="25A8CE3B"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4. Разрешить НКВД СССР и Лаборатории № 2 Академии наук СССР финансировать строительство и проектно-изыскательские работы по Лаборатории № 2 Академии наук СССР без проектов и смет. Указанные работы финансировать через Государственный банк по фактическим затратам.</w:t>
      </w:r>
    </w:p>
    <w:p w14:paraId="57FC7A4F"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НКПС (т. Ковалева) отгрузить в 1945 г., начиная с сентября месяца, с карьеров НКПС для строительства Лаборатории № 2 Академии наук СССР камня бутового 5 тыс. м3 и гравия или щебня 2 тыс. м3 с равномерной поставкой по месяцам.</w:t>
      </w:r>
    </w:p>
    <w:p w14:paraId="0BED107A"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Мособлисполком (т. Тарасова) поставить до 1 марта 1946 г. строительству Лаборатории № 2 Академии наук СССР 3 ООО т извести с Подольского известкового завода равномерно по месяцам, начиная с октября 1945 г.</w:t>
      </w:r>
    </w:p>
    <w:p w14:paraId="209DE1C1"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НКВД (т. Чернышова) выделить до 25 сентября 1945 г. Подольскому известковому заводу Мособлисполкома 40 чернорабочих из спецконтинген- та, прошедшего проверку, для использования на работах по выработке извести строительству Лаборатории № 2 Академии наук СССР.</w:t>
      </w:r>
    </w:p>
    <w:p w14:paraId="63EA5CE3"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Главснабуголь при СНК СССР (т. Помазнева) отгрузить до 25 сентября 1945 г. Подольскому известковому заводу Мособлисполкома 200 т каменного угля за счет уменьшения запасов угля на шахтах и в IV кв. 500 т каменного угля за счет фондов Первого главного управления при СНК СССР.</w:t>
      </w:r>
    </w:p>
    <w:p w14:paraId="30FA5E03"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Главснаблес при СНК СССР (т. Лопухова) поставить до 15 октября 1945 г. строительству Лаборатории № 2 Академии наук СССР 3 тыс. м3 дров за счет пропорционального уменьшения поставки другим потребителям и 2 000 м3 круглого леса и 3 500 м3 пиленого леса за счет фондов Лаборатории № 2 Академии наук СССР на III кв. 1945 г.</w:t>
      </w:r>
    </w:p>
    <w:p w14:paraId="0FF56200"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8. Возложить на Наркомэлектропром (т. Кабанова):</w:t>
      </w:r>
    </w:p>
    <w:p w14:paraId="53BD435C"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проектирование и изготовление для Лаборатории № 2 Академии наук СССР 10 специальных электромоторов, лампового генератора с длиной волны 3 м и мощностью 300 Вт, регулировочного трансформатора для электронагревательной установки мощностью 100 кВа и напряжением 6 300/220 В; кенотронной установки для выпрямления переменного тока 230 В в ток постоянный 50 000 В с плавной регулировкой напряжения мощностью 15 кВА; кенотронной установки для выпрямления переменного тока 230 В в постоянный ток 10 000 В с плавной регулировкой напряжения мощностью 50 Вт; пульта управления выпрямительными установками и механизмами лаборатории и переключателя высокого напряжения.</w:t>
      </w:r>
    </w:p>
    <w:p w14:paraId="1ECE0474"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Наркомэлектропрому (т. Кабанову) и Лаборатории № 2 (т. Курчатову) в 10-дневный срок представить в СНК СССР т. Берия согласованные предложения о сроках изготовления указанных машин и аппаратуры, а также мероприятия по быстрейшему их изготовлению;</w:t>
      </w:r>
    </w:p>
    <w:p w14:paraId="608D9C6C"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изготовление и поставку в IV кв. 1945 г. строительству Лаборатории № 2 Академии наук СССР высококачественной электроарматуры и электроустано- вочных материалов по спецификациям, согласованным с НКВД СССР (т. Саф- разьяном), и за счет фондов Первого главного управления при СНК СССР.</w:t>
      </w:r>
    </w:p>
    <w:p w14:paraId="33B6C39C"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НКВД СССР (т. Сафразьяну) в декадный срок представить Наркомэлектропрому спецификации указанной арматуры.</w:t>
      </w:r>
    </w:p>
    <w:p w14:paraId="057B127D"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9. Обязать Наркомтяжмаш (т. Казакова):</w:t>
      </w:r>
    </w:p>
    <w:p w14:paraId="5D80FE94"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изготовить и поставить в IV кв. 1945 г. для Лаборатории № 2 Академии наук СССР в счет фондов Первого главного управления при СНК СССР мостовой электрический кран грузоподъемностью Ют, три электротельфера грузоподъемностью 3 т и один электротельфер грузоподъемностью 1 т;</w:t>
      </w:r>
    </w:p>
    <w:p w14:paraId="38B3644F"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изготовить и поставить до 15 октября 1945 г. Лаборатории № 2 Академии наук СССР вспомогательное оборудование для котельной в количествах согласно Приложению № I4 за счет перенесения на IV кв. 1945 г. сроков поставки этого оборудования другим потребителям.</w:t>
      </w:r>
    </w:p>
    <w:p w14:paraId="551BFDCB"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10. Обязать Наркомсредмаш (т. Акопова):</w:t>
      </w:r>
    </w:p>
    <w:p w14:paraId="2DE43F72"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поставить до 1 октября 1945 г. Лаборатории № 2 Академии наук СССР 10 автомашин, в том числе: ЗИС-5 — 3 шт., ГАЗ-АА — 2 шт., автобус — 1 шт. и легковых М-1 — 4 шт. взамен 10 автомашин ГАЗ-АА, выделенных указанной лаборатории на III кв. 1945 г., разрешив НКСМ произвести соответствующую замену машин другим потребителям;</w:t>
      </w:r>
    </w:p>
    <w:p w14:paraId="2862C511"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поставить строительству Лаборатории № 2 в октябре 1945 г. две легковые автомашины М-1 и 10 автомашин ЗИС-5 за счет фондов Первого главного управления при СНК СССР.</w:t>
      </w:r>
    </w:p>
    <w:p w14:paraId="702EF00B"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11. Обязать НКО СССР (т. Хрулева):</w:t>
      </w:r>
    </w:p>
    <w:p w14:paraId="53BBD227"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передать в сентябре 1945 г. Лаборатории № 2 Академии наук СССР из трофейных складов бытовой инвентарь и мебель согласно Приложению № 24;</w:t>
      </w:r>
    </w:p>
    <w:p w14:paraId="6779FB41"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передать в сентябре 1945 г. Лаборатории № 2 одну 10-тонную новую автомашину, один трейлер, один автокран грузоподъемностью 8 т и два бензовоза на автошасси ЗИС-5 и строительству указанной лаборатории — один автокран грузоподъемностью 3 т, пять 10-тонных автомашин на ходу и один бензовоз на автошасси ЗИС-5.</w:t>
      </w:r>
    </w:p>
    <w:p w14:paraId="4DA8EBB1"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12. Обязать Наркомвнешторг (т. Крутикова) выделить Лаборатории № 2 Академии наук СССР в сентябре-октябре 1945 г. из наличия импортных автомобильных запасных частей на сумму 40 тыс. руб., по спецификации указанной лаборатории, в том числе 2 автомотора.</w:t>
      </w:r>
    </w:p>
    <w:p w14:paraId="6466C189"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13. Обязать Главснабуголь при СНК СССР (т. Помазнева) отгрузить в сентябре 1945 г. строительству Лаборатории №2 Академии наук СССР 200 т донецкого угля за счет уменьшения запасов угля на шахтах и в октябре 300 т за счет фондов Первого главного управления при СНК СССР.</w:t>
      </w:r>
    </w:p>
    <w:p w14:paraId="551B959C"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14. Обязать Наркомминвооружения (т. Паршина) изготовить и поставить строительству Лаборатории № 2 Академии наук СССР в IV кв. 1945 г. высококачественную паропроводную и водопроводную арматуру по спецификациям, согласованным с НКВД СССР и Лабораторией № 2 Академии наук СССР (тт. Саф- разьяном и Курчатовым), за счет фондов Первого главного управления при СНК СССР.</w:t>
      </w:r>
    </w:p>
    <w:p w14:paraId="1E4770A5"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Тт. Сафразьяну и Курчатову в декадный срок передать Наркомминвоору- жения спецификации подлежащей изготовлению арматуры.</w:t>
      </w:r>
    </w:p>
    <w:p w14:paraId="35B91DCB"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15. Обязать Наркомстройматериалов (т. Соснина) изготовить в сентябре и в IV кв. 1945 г. и поставить строительству Лаборатории № 2 Академии наук СССР высококачественные предметы домоустройства, изготовляемые Наркомстройматериалов: санитарно-технический фаянс, ванны, раковины, смывные бачки, метлахскую и облицовочную плитку в количествах согласно Приложению № З4.</w:t>
      </w:r>
    </w:p>
    <w:p w14:paraId="19B8C2E6"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16. Обязать Наркомэлектростанций (т. Жимерина) обеспечить бесперебойное снабжение электроэнергией Лаборатории № 2 Академии наук СССР круглосуточно, в соответствии с потребностью, и не допускать ограничения в отпуске электроэнергии, независимо от уровня выработки электроэнергии станциями системы Мосэнерго.</w:t>
      </w:r>
    </w:p>
    <w:p w14:paraId="6019B656"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17. Распространить на Лабораторию № 2 Академии наук СССР Постановление Совнаркома СССР от 25 января 1945 г 1937 вышел приказ НКОП № 128 в части расхода горючего для легковых автомашин и разрешить ей содержать 5 легковых автомашин с нели- митируемым расходом горючего.</w:t>
      </w:r>
    </w:p>
    <w:p w14:paraId="5574F7B4"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18. Разрешить начальнику Лаборатории № 2 Академии наук СССР вносить, в случае необходимости, изменения в штатное расписание лаборатории в пределах общего фонда заработной платы, установленного ей Постановлением ГОКО от 15 мая 1945 г 1937 вышел приказ НКОП № 8579сс.</w:t>
      </w:r>
    </w:p>
    <w:p w14:paraId="034F94E7"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19. Обязать Наркомторг (т. Любимова):</w:t>
      </w:r>
    </w:p>
    <w:p w14:paraId="1F101399"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выделить дополнительно к установленным ранее лимитам и фондам для строительства Лаборатории № 2 Академии наук СССР обедов литер «А» на 5 чел., обедов литер «Б» на 25 чел., обедов «Р-4» на 1 000 чел., 4 000 вторых горячих блюд со 100 г хлеба, продовольственных лимитов по 500 руб. на 2 чел., по 300 руб. — на 3 чел. и по 200 руб. — на 5 чел., 20 промтоварных лимитов по 750 руб. и табачных изделий 500 кг и для Лаборатории №2 Академии наук СССР дополнительно продовольственных лимитов по 500 руб. — на 5 чел., по 200 руб. — на 20 чел., промтоварных лимитов по 750 руб. — на 30 чел. и 250 вторых горячих блюд со 100 г хлеба;</w:t>
      </w:r>
    </w:p>
    <w:p w14:paraId="46CC9878"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отоваривать дополнительно через базу № 208 для Лаборатории № 2 Академии наук СССР по 100 литерных карточек с абонементами ежемесячно;</w:t>
      </w:r>
    </w:p>
    <w:p w14:paraId="320213CE"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в) поставить в сентябре-ноябре 1945 г. Лаборатории № 2 Академии наук СССР картофеля 250 т, овощей 100 т и фруктов 15 т и строительству этой лаборатории — по 100 т овощей ежемесячно в течение IV кв. 1945 г. за счет рыночных фондов и общественного питания.</w:t>
      </w:r>
    </w:p>
    <w:p w14:paraId="14BE8202"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20. Обязать Мосгорисполком (т. Попова), в виде исключения:</w:t>
      </w:r>
    </w:p>
    <w:p w14:paraId="6B8E34BB"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отвести в сентябре 1945 г. в быв. поселке ВИЭМ (Серебряный Бор) земельный участок под постройку 5 брусчатых деревянных домов, в том числе для 4 домов ГУАС НКВД СССР и 1 дома Лаборатории № 2 Академии наук СССР;</w:t>
      </w:r>
    </w:p>
    <w:p w14:paraId="4989D801"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не препятствовать Лаборатории № 2 Академии наук СССР в постройке 20 финских деревянных домов на территории, прилегающей к газовому заводу быв. ВИЭМ;</w:t>
      </w:r>
    </w:p>
    <w:p w14:paraId="483071C2"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в) поставить в IV кв. 1945 г. дополнительно строительству Лаборатории № 2 Академии наук СССР кирпича строительного 0,5 млн. шт. за счет сокращения поставки кирпича любым другим потребителям;</w:t>
      </w:r>
    </w:p>
    <w:p w14:paraId="0588FFB0"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г) в кратчайший срок выселить с территории Лаборатории № 2 из здания медицинского склада быв. ВИЭМ жильцов в количестве 64 чел., не имеющих отношения к работе лаборатории, предоставив им необходимую жилую площадь в другом месте.</w:t>
      </w:r>
    </w:p>
    <w:p w14:paraId="73C5BF1A"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21. Разрешить Лаборатории № 2 Академии наук СССР:</w:t>
      </w:r>
    </w:p>
    <w:p w14:paraId="0441432F"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применять в необходимых случаях аккордную оплату труда рабочих мастерских;</w:t>
      </w:r>
    </w:p>
    <w:p w14:paraId="56BB0391"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организовать свое подсобное хозяйство на хозрасчете и выделить для этого до 500 тыс. руб. в оборотные средства за счет утвержденной сметы расходов по лаборатории;</w:t>
      </w:r>
    </w:p>
    <w:p w14:paraId="5F84B2EE"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в) израсходовать в 1945 г. на внелимитный капитальный ремонт помещений лаборатории 150 тыс. руб., в том числе для ремонта помещений в г. Ленинграде 100 тыс. руб.</w:t>
      </w:r>
    </w:p>
    <w:p w14:paraId="00D14BD3"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Затраты отнести на общую смету расходов лаборатории на 1945 г.</w:t>
      </w:r>
    </w:p>
    <w:p w14:paraId="78569EB0"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22. Установить, что освобождаемая сотрудниками Лаборатории № 2 Академии наук СССР жилплощадь в домах горисполкомов гг. Москвы, Ленинграда и Свердловска, а также в домах ведомственной принадлежности заселяется сотрудниками указанной лаборатории.</w:t>
      </w:r>
    </w:p>
    <w:p w14:paraId="2E12B941"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23. Разрешить НКВД СССР:</w:t>
      </w:r>
    </w:p>
    <w:p w14:paraId="1F59C69C"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распространить на работников ГУАС НКВД, занятых на работах по строительству Лаборатории № 2 Академии наук СССР, должностные оклады, действующие на стройках ГУАС НКВД для Наркомнефти;</w:t>
      </w:r>
    </w:p>
    <w:p w14:paraId="522519E6"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расходовать за счет плановых накоплений на премирование работников 4-го стройуправления и работников, занятых строительством Лаборатории № 2, денежные средства в размере до 2 % от стоимости выполненных строительно- монтажных работ;</w:t>
      </w:r>
    </w:p>
    <w:p w14:paraId="745F747A"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в) отпускать для рабочих, занятых на строительстве Лаборатории № 2, выполняющих и перевыполняющих нормы выработки, второе горячее блюдо со 100 г хлеба.</w:t>
      </w:r>
    </w:p>
    <w:p w14:paraId="0D046A0E"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24. Обязать НКО (т. Булганина), Наркомэлектропром (т. Кабанова), Наркомавиапром (т. Шахурина), Наркомстрой (т. Гинзбурга), Наркомлегпром СССР (т. Лукина), Наркомвооружения (т. Устинова), Наркомсредмаш (т. Акопова), Наркомстанкостроения (т. Ефремова), НКПС (т. Ковалева), Наркомтекстиль СССР (т. Седина), Наркомсудпром (т. Носенко), Наркомнефть (т. Байбакова), Наркомтяжмаш (т. Казакова), Мосгорисполком (т. Попова), Академию наук СССР (т. Вавилова), Наркомэлектростанций (т. Жимерина):</w:t>
      </w:r>
    </w:p>
    <w:p w14:paraId="7D6546C4"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откомандировать в 10-дневный срок в распоряжение Лаборатории № 2 Академии наук СССР инженерно-технических работников и квалифицированных рабочих согласно прилагаемому списку (Приложение № 4)4;</w:t>
      </w:r>
    </w:p>
    <w:p w14:paraId="3158C96F"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направить со своих заводов квалифицированных рабочих в количествах согласно Приложению № 54 и по списку Лаборатории № 2 Академии наук СССР.</w:t>
      </w:r>
    </w:p>
    <w:p w14:paraId="36348775"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25. Обязать Наркомтяжмаш (т. Казакова), Наркомминвооружения (т. Паршина) и Наркомхимпром (т. Первухина) в течение 10 дней откомандировать сроком на 6 месяцев в распоряжение Лаборатории № 2 Академии наук СССР по 10 специалистов-конструкторов и проектировщиков из Центрального котлотурбинного института Наркомтяжмаша, Центрального научно-исследовательского института химического машиностроения Наркомминвооружения и научно-исследовательских и проектных организаций Главазота Наркомхимпрома по списку, согласованному с Лабораторией № 2.</w:t>
      </w:r>
    </w:p>
    <w:p w14:paraId="183D6F12"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26. Обязать НКО СССР (т. Булганина) и Наркомвоенморфлот (т. Кузнецова) демобилизовать в течение сентября-октября 1945 г. из Красной Армии и Военно-Морского Флота бывших студентов Ленинградского политехнического института согласно прилагаемому списку и направить их в указанный институт для окончания образования.</w:t>
      </w:r>
    </w:p>
    <w:p w14:paraId="07DAB7AB"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27. Обязать Наркомлес СССР (т. Салтыкова) изготовить и поставить в сентябре и октябре 1945 г. Лаборатории № 2 Академии наук СССР мебель согласно Приложению № 64.</w:t>
      </w:r>
    </w:p>
    <w:p w14:paraId="6CC4E273"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28. Обязать Наркомстройматериалов СССР (т. Соснина), Наркомчермет (т. Тевосяна), Наркомминвооружения (т. Паршина), Наркомхимпром (т. Первухина), Наркомэлектропром (т. Кабанова), Наркомрезинпром (т. Митрохина), Нарком- станкостроения (т. Ефремова), Наркомпищепром СССР (т. Зотова), Нарком- авиапром (т. Шахурина), Наркомсредмаш (т. Акопова), Наркомтяжмаш (т. Казакова), Наркомуголь (т. Вахрушева), Наркомбоеприпасов (т. Хруничева), Нар- комтанкопром (т. Малышева), Наркомцветмет (т. Ломако), Наркомлес СССР (т. Салтыкова), Наркомбумпром (т. Орлова), Наркомздрав СССР (т. Митере- ва), Наркоммясомолпром СССР (т. Смирнова),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Москатова), Наркомместпром РСФСР (т. Смиряева), Нарком- прос РСФСР (т. Потемкина), Управление промкооперации при СНК РСФСР (т. Кравчука), Комитет по делам кинематографии при СНК СССР (т. Большакова), Наркомзаг (т. Двинского), Наркомхоз РСФСР (т. Макарова) обеспечить полностью и закончить до 15 октября 1945 г. поставку Лаборатории № 2 Академии наук СССР и строительству этой лаборатории:</w:t>
      </w:r>
    </w:p>
    <w:p w14:paraId="583052FB"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металлов, строительных материалов, оборудования, аппаратуры, инструмента, товаров и изделий по фондам, выделенным этой лаборатории на III кв. 1945 г. согласно Приложениям № 7-126;</w:t>
      </w:r>
    </w:p>
    <w:p w14:paraId="50EC551A"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из производства и поставок III кв. 1945 г. планируемой продукции согласно Приложению № 134;</w:t>
      </w:r>
    </w:p>
    <w:p w14:paraId="1589B232"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в) дополнительно к фондам и поставкам Лаборатории № 2 из наличия складов и баз материалы согласно Приложению № 144;</w:t>
      </w:r>
    </w:p>
    <w:p w14:paraId="5E85E348"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г) оборудования и материалов за счет фондов Первого главного управления при СНК СССР и поставок из производства IV кв. 1945 г. согласно Приложению № 154. Об исполнении настоящего задания доложить СНК СССР, товарищу Берия Л.П., 20 ноября 1945 г.</w:t>
      </w:r>
    </w:p>
    <w:p w14:paraId="516D270F"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6380457C" w14:textId="77777777" w:rsidR="0011453F" w:rsidRPr="00F2675E" w:rsidRDefault="0011453F" w:rsidP="00536344">
      <w:pPr>
        <w:spacing w:after="0" w:line="240" w:lineRule="auto"/>
        <w:jc w:val="both"/>
        <w:rPr>
          <w:rFonts w:ascii="Times New Roman" w:hAnsi="Times New Roman"/>
          <w:sz w:val="16"/>
          <w:szCs w:val="16"/>
        </w:rPr>
      </w:pPr>
    </w:p>
    <w:p w14:paraId="4AF69A7C"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20 сентября 1945 г. Постановление СНК СССР № 2386-627сс «Об организации инженерно-физического факультета при Московском механическом институте Первого главного управления при СНК СССР»</w:t>
      </w:r>
    </w:p>
    <w:p w14:paraId="71916B39"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72CB6449"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7FD34B03"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В целях обеспечения подготовки инженеров широкого профиля по новейшим физическим машинам, приборам и установкам Совет Народных Комиссаров Союза ССР ПОСТАНОВЛЯЕТ:</w:t>
      </w:r>
    </w:p>
    <w:p w14:paraId="67F1B417"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 Реорганизовать факультет точной механики Московского механического института Первого главного управления при СНК СССР в инженерно-физический факультет и довести контингент учащихся на этом факультете в 1947 г. до 700 чел.</w:t>
      </w:r>
    </w:p>
    <w:p w14:paraId="3E96B5E4"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Объединить специальности «Приборостроение» и «Взрыватели» Московского механического института в одну специальность — «Точная механика» и включить эту специальность в состав механико-технологического факультета.</w:t>
      </w:r>
    </w:p>
    <w:p w14:paraId="36CCB602"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3. Поручить Первому главному управлению при СНК СССР в месячный срок разработать номенклатуру специальностей, количество и состав кафедр, а также учебные планы для инженерно-физического факультета, а Комитету по делам высшей школы при СНК СССР (т. Кафтанову) утвердить их.</w:t>
      </w:r>
    </w:p>
    <w:p w14:paraId="666F3DD2"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4. Поручить Комитету по делам высшей школы при СНК СССР в месячный срок отобрать из других вузов и втузов 200 чел. студентов-отличников старших курсов и с учетом желания учащихся направить их для продолжения учебы в Московский механический институт Первого главного управления при СНК СССР.</w:t>
      </w:r>
    </w:p>
    <w:p w14:paraId="54A38BFC"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5. Разрешить Первому главному управлению при СНК СССР реорганизовать временное подготовительное отделение для подготовки поступающих на учебу в Московский механический институт в постоянное.</w:t>
      </w:r>
    </w:p>
    <w:p w14:paraId="213E3590"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6. Установить срок обучения на инженерно-физическом факультете Московского механического института пять лет, из них один год — для дипломной работы или дипломного проектирования.</w:t>
      </w:r>
    </w:p>
    <w:p w14:paraId="6A99A82E"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7. Организовать в 1945 г. при Московском механическом институте необходимые экспериментальные мастерские и специальные конструкторские бюро.</w:t>
      </w:r>
    </w:p>
    <w:p w14:paraId="23D5E8DF"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8. Распространить с октября 1945 г. схему окладов заводов первой категории на экспериментальные мастерские Московского механического института и схему окладов научно-исследовательских институтов оборонной промышленности на специальные экспериментально-конструкторские бюро Московского механического института Первого главного управления при СНК СССР.</w:t>
      </w:r>
    </w:p>
    <w:p w14:paraId="605365A9"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9. Для размещения специальных лабораторий и аудиторий старших курсов инженерно-физического факультета передать Московскому механическому институту Первого главного управления при СНК СССР быв. химический корпус ВИЗМа.</w:t>
      </w:r>
    </w:p>
    <w:p w14:paraId="7A6FFC80"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10. Обязать Наркомсредмаш до 10 октября 1945 г. поставить Московскому механическому институту Первого главного управления при СНК СССР четыре легковые автомашины Горьковского автозавода.</w:t>
      </w:r>
    </w:p>
    <w:p w14:paraId="3536C139"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11. Обязать Наркомторг СССР (т. Любимова):</w:t>
      </w:r>
    </w:p>
    <w:p w14:paraId="109F71F7"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а) выделить Московскому механическому институту Первого главного управления при СНК СССР сверх существующих лимитов обедов литер «Б» на 25 чел., абонементов сухого пайка — на 35 чел., обедов по карточкам «Р-4» — на 45 чел., лимитов на промышленные товары по 1 ООО руб. — на 150 чел. и по 750 руб. — на 100 чел.;</w:t>
      </w:r>
    </w:p>
    <w:p w14:paraId="4FE3C46E"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б) обеспечить весь состав профессоров и преподавателей Московского механического института Первого главного управления при СНК СССР карточками на горячие ужины.</w:t>
      </w:r>
    </w:p>
    <w:p w14:paraId="6FF39689"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12. Установить, что распределение специалистов, оканчивающих Московский механический институт, производится Первым главным управлением при СНК СССР.</w:t>
      </w:r>
    </w:p>
    <w:p w14:paraId="6EE2F928"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13. Поручить тт. Первухину М.Г., Ванникову Б.Л. и Алиханову А.И. разработать и внести на утверждение Специального комитета при СНК СССР предложение о вывозе из Германии лабораторного оборудования для оснащения специальных лабораторий и конструкторских бюро инженерно-физического факультета Московского механического института Первого главного управления при СНК СССР.</w:t>
      </w:r>
    </w:p>
    <w:p w14:paraId="147D693F" w14:textId="77777777" w:rsidR="0011453F" w:rsidRPr="00F2675E" w:rsidRDefault="0011453F"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2A3B5727" w14:textId="77777777" w:rsidR="0011453F" w:rsidRPr="00F2675E" w:rsidRDefault="0011453F" w:rsidP="00536344">
      <w:pPr>
        <w:spacing w:after="0" w:line="240" w:lineRule="auto"/>
        <w:jc w:val="both"/>
        <w:rPr>
          <w:rFonts w:ascii="Times New Roman" w:hAnsi="Times New Roman"/>
          <w:sz w:val="16"/>
          <w:szCs w:val="16"/>
        </w:rPr>
      </w:pPr>
    </w:p>
    <w:p w14:paraId="418B2EA9" w14:textId="77777777" w:rsidR="00F625F9" w:rsidRPr="00F2675E" w:rsidRDefault="00F625F9"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1389EBC7" w14:textId="77777777" w:rsidR="00F625F9" w:rsidRPr="00F2675E" w:rsidRDefault="00F625F9" w:rsidP="00536344">
      <w:pPr>
        <w:autoSpaceDE w:val="0"/>
        <w:autoSpaceDN w:val="0"/>
        <w:adjustRightInd w:val="0"/>
        <w:spacing w:after="0" w:line="240" w:lineRule="auto"/>
        <w:jc w:val="both"/>
        <w:rPr>
          <w:rFonts w:ascii="Times New Roman" w:hAnsi="Times New Roman"/>
          <w:iCs/>
          <w:sz w:val="16"/>
          <w:szCs w:val="16"/>
        </w:rPr>
      </w:pPr>
    </w:p>
    <w:p w14:paraId="2D26F7BA" w14:textId="77777777" w:rsidR="00F625F9" w:rsidRPr="00F2675E" w:rsidRDefault="00F625F9"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rPr>
        <w:t xml:space="preserve">По 20 сентября 1945 г. 22 июня 1941 г. всего США, Великобританией и Канадой отгружено в СССР 4 915 818 нетто-тонн продовольствия, суммарная калорийность которого составила около 67 502 474,4 млн. ккал. Если считать средним рационом для бойца действующей армии 4000 килокалорий в сутки, то несложно посчитать число дней, в течение которых союзники могли обеспечить продовольственное снабжение Красной Армии. Продовольствия, поставленного в СССР по ленд-лизу, хватило бы для того чтобы кормить армию в 10 млн. человек в течение 1688 суток, т. е. в течение всей войны. А если принять во внимание калорийность продовольствия, поставленного отдельными фирмами и общественными организациями, ввезенного в СССР питьевого спирта, то можно утверждать, что завезенного союзниками продовольствия по его калорийности хватило бы не только на полное содержание Красной Армии в течение всей войны, но и на весомую добавку к рациону части гражданского населения. </w:t>
      </w:r>
      <w:r w:rsidRPr="00F2675E">
        <w:rPr>
          <w:rFonts w:ascii="Times New Roman" w:hAnsi="Times New Roman"/>
          <w:sz w:val="16"/>
          <w:szCs w:val="16"/>
          <w:lang w:val="en-US"/>
        </w:rPr>
        <w:t>(19582).</w:t>
      </w:r>
    </w:p>
    <w:p w14:paraId="4AFA6A85" w14:textId="77777777" w:rsidR="00F625F9" w:rsidRPr="00F2675E" w:rsidRDefault="00F625F9" w:rsidP="00536344">
      <w:pPr>
        <w:spacing w:after="0" w:line="240" w:lineRule="auto"/>
        <w:jc w:val="both"/>
        <w:rPr>
          <w:rFonts w:ascii="Times New Roman" w:hAnsi="Times New Roman"/>
          <w:sz w:val="16"/>
          <w:szCs w:val="16"/>
          <w:lang w:val="en-US"/>
        </w:rPr>
      </w:pPr>
    </w:p>
    <w:p w14:paraId="03D542E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За</w:t>
      </w:r>
      <w:r w:rsidRPr="00F2675E">
        <w:rPr>
          <w:rFonts w:ascii="Times New Roman" w:hAnsi="Times New Roman"/>
          <w:i/>
          <w:iCs/>
          <w:sz w:val="16"/>
          <w:szCs w:val="16"/>
          <w:lang w:val="en-US"/>
        </w:rPr>
        <w:t xml:space="preserve"> </w:t>
      </w:r>
      <w:r w:rsidRPr="00F2675E">
        <w:rPr>
          <w:rFonts w:ascii="Times New Roman" w:hAnsi="Times New Roman"/>
          <w:i/>
          <w:iCs/>
          <w:sz w:val="16"/>
          <w:szCs w:val="16"/>
        </w:rPr>
        <w:t>рубежом</w:t>
      </w:r>
      <w:r w:rsidRPr="00F2675E">
        <w:rPr>
          <w:rFonts w:ascii="Times New Roman" w:hAnsi="Times New Roman"/>
          <w:i/>
          <w:iCs/>
          <w:sz w:val="16"/>
          <w:szCs w:val="16"/>
          <w:lang w:val="en-US"/>
        </w:rPr>
        <w:t>:</w:t>
      </w:r>
    </w:p>
    <w:p w14:paraId="2773DEC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23352E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September 20 1945 First flight of airplane powered by propeller-turbine engines, made in England by experimental Gloster Meteor powered with Rolls Royce Trent-engines with five-bladed propellers (1038).</w:t>
      </w:r>
    </w:p>
    <w:p w14:paraId="4A548A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285A56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сентября 1945 в Англии состоялся первый полет турбовинтового самолета, созданного на основе Глостер Метеор (1038).</w:t>
      </w:r>
    </w:p>
    <w:p w14:paraId="2CB7A2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6582EDA" w14:textId="77777777" w:rsidR="00844011" w:rsidRPr="00F2675E" w:rsidRDefault="00844011" w:rsidP="00536344">
      <w:pPr>
        <w:spacing w:after="0" w:line="240" w:lineRule="auto"/>
        <w:jc w:val="both"/>
        <w:rPr>
          <w:rFonts w:ascii="Times New Roman" w:hAnsi="Times New Roman"/>
          <w:sz w:val="16"/>
          <w:szCs w:val="16"/>
        </w:rPr>
      </w:pPr>
      <w:r w:rsidRPr="00F2675E">
        <w:rPr>
          <w:rFonts w:ascii="Times New Roman" w:hAnsi="Times New Roman"/>
          <w:sz w:val="16"/>
          <w:szCs w:val="16"/>
        </w:rPr>
        <w:t>20 сентября 1945 экспериментальный Gloster Meteor с двигателями Rolls-Royce Trent совершает первый полет с турбовинтовым двигателем (20371).</w:t>
      </w:r>
    </w:p>
    <w:p w14:paraId="000A27DB" w14:textId="77777777" w:rsidR="00844011" w:rsidRPr="00F2675E" w:rsidRDefault="00844011" w:rsidP="00536344">
      <w:pPr>
        <w:spacing w:after="0" w:line="240" w:lineRule="auto"/>
        <w:jc w:val="both"/>
        <w:rPr>
          <w:rFonts w:ascii="Times New Roman" w:hAnsi="Times New Roman"/>
          <w:sz w:val="16"/>
          <w:szCs w:val="16"/>
        </w:rPr>
      </w:pPr>
    </w:p>
    <w:p w14:paraId="20A7BB0D" w14:textId="39A356AC" w:rsidR="00844011" w:rsidRPr="00F2675E" w:rsidRDefault="00844011" w:rsidP="00536344">
      <w:pPr>
        <w:spacing w:after="0" w:line="240" w:lineRule="auto"/>
        <w:jc w:val="both"/>
        <w:rPr>
          <w:rFonts w:ascii="Times New Roman" w:hAnsi="Times New Roman"/>
          <w:sz w:val="16"/>
          <w:szCs w:val="16"/>
        </w:rPr>
      </w:pPr>
      <w:r w:rsidRPr="00F2675E">
        <w:rPr>
          <w:rFonts w:ascii="Times New Roman" w:hAnsi="Times New Roman"/>
          <w:sz w:val="16"/>
          <w:szCs w:val="16"/>
        </w:rPr>
        <w:t>20 сентября 1945</w:t>
      </w:r>
      <w:r w:rsidR="00094A30">
        <w:rPr>
          <w:rFonts w:ascii="Times New Roman" w:hAnsi="Times New Roman"/>
          <w:sz w:val="16"/>
          <w:szCs w:val="16"/>
        </w:rPr>
        <w:t xml:space="preserve"> </w:t>
      </w:r>
      <w:r w:rsidRPr="00F2675E">
        <w:rPr>
          <w:rFonts w:ascii="Times New Roman" w:hAnsi="Times New Roman"/>
          <w:sz w:val="16"/>
          <w:szCs w:val="16"/>
        </w:rPr>
        <w:t>- Британский Глостер "Метеор F.1" совершил первый полет с турбовинтовыми двигателями Rolls-Royce c пятилопастными пропеллерами Rotol. Это был первый и единственный винтовой Meteor. Испытательные полеты этой машины, получившей обозначение ЕЕ227, принесли весьма ценные результаты. В частности, помогли разработать оптимальную конструкцию редуктора для турбовинтовых двигателей (22359).</w:t>
      </w:r>
    </w:p>
    <w:p w14:paraId="5DBFA7EE" w14:textId="77777777" w:rsidR="00844011" w:rsidRPr="00F2675E" w:rsidRDefault="00844011" w:rsidP="00536344">
      <w:pPr>
        <w:spacing w:after="0" w:line="240" w:lineRule="auto"/>
        <w:jc w:val="both"/>
        <w:rPr>
          <w:rFonts w:ascii="Times New Roman" w:hAnsi="Times New Roman"/>
          <w:sz w:val="16"/>
          <w:szCs w:val="16"/>
        </w:rPr>
      </w:pPr>
    </w:p>
    <w:p w14:paraId="1BD2F72C" w14:textId="77777777" w:rsidR="006B41FB" w:rsidRPr="00F2675E" w:rsidRDefault="006B41FB" w:rsidP="00536344">
      <w:pPr>
        <w:spacing w:after="0" w:line="240" w:lineRule="auto"/>
        <w:jc w:val="both"/>
        <w:rPr>
          <w:rFonts w:ascii="Times New Roman" w:hAnsi="Times New Roman"/>
          <w:sz w:val="16"/>
          <w:szCs w:val="16"/>
          <w:lang w:eastAsia="ru-RU"/>
        </w:rPr>
      </w:pPr>
      <w:r w:rsidRPr="00F2675E">
        <w:rPr>
          <w:rFonts w:ascii="Times New Roman" w:hAnsi="Times New Roman"/>
          <w:sz w:val="16"/>
          <w:szCs w:val="16"/>
        </w:rPr>
        <w:t>20 сентября 1945 года английские оккупационные власти передали Фольксвагену заказ на производство 20000 автомобилей и тем самым положили начало производству автомобиля в его изначальной форме. Большинство машин передавалось союзникам в качестве репараций. Несколько экземпляров было передано немецким учреждениям и Обществу Красного Креста. Однако решающее значение имело то, что, получив заказ, трудовой коллектив проникся оптимизмом, у людей возникла вера в будущее. Все это, естественно, происходило еще в период действия расчетных цен в рейхсмарках, поэтому в конечном итоге предприятию было не столь уж важно, какая выплачивалась сумма, а скорее то, что в обмен на его продукцию можно было получить материалы по разнарядке, например, жесть и уголь, с тем чтобы вообще иметь возможность выполнить этот и последующие заказы. В 1947 году, после того как англичане решились выставить автомобиль на экспортной ярмарке в Ганновере и - при наличии интереса к нему - начать его экспорт, в кассу завода, все еще находящегося под контролем союзников, поступила первая порция валюты. Голландец Бен Пол заключил соглашение на поставку 1000 автомобилей фольксваген. От этого символического камня, брошенного в воду, пошли круги, и уже в 1948 году последовали заказы из Швейцарии, Бельгии, Люксембурга и Швеции</w:t>
      </w:r>
    </w:p>
    <w:p w14:paraId="07611526" w14:textId="77777777" w:rsidR="006B41FB" w:rsidRPr="00F2675E" w:rsidRDefault="006B41FB" w:rsidP="00536344">
      <w:pPr>
        <w:spacing w:after="0" w:line="240" w:lineRule="auto"/>
        <w:jc w:val="both"/>
        <w:rPr>
          <w:rFonts w:ascii="Times New Roman" w:hAnsi="Times New Roman"/>
          <w:sz w:val="16"/>
          <w:szCs w:val="16"/>
        </w:rPr>
      </w:pPr>
      <w:r w:rsidRPr="00F2675E">
        <w:rPr>
          <w:rFonts w:ascii="Times New Roman" w:hAnsi="Times New Roman"/>
          <w:sz w:val="16"/>
          <w:szCs w:val="16"/>
        </w:rPr>
        <w:t>(17351).</w:t>
      </w:r>
    </w:p>
    <w:p w14:paraId="32751531" w14:textId="77777777" w:rsidR="006B41FB" w:rsidRPr="00F2675E" w:rsidRDefault="006B41FB" w:rsidP="00536344">
      <w:pPr>
        <w:spacing w:after="0" w:line="240" w:lineRule="auto"/>
        <w:jc w:val="both"/>
        <w:rPr>
          <w:rFonts w:ascii="Times New Roman" w:hAnsi="Times New Roman"/>
          <w:sz w:val="16"/>
          <w:szCs w:val="16"/>
        </w:rPr>
      </w:pPr>
    </w:p>
    <w:p w14:paraId="50BAD0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сентября 1945 исполком Индийского национального конгресса во главе с Ганди и Нэру отверг предложение Великобритании о предоставлении Индии самоуправления и призвал Англию уйти из Индии (3481).</w:t>
      </w:r>
    </w:p>
    <w:p w14:paraId="29CDF3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08F35B" w14:textId="77777777" w:rsidR="004B5991" w:rsidRPr="00F2675E" w:rsidRDefault="004B5991"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20 сентября </w:t>
      </w:r>
      <w:r w:rsidRPr="00F2675E">
        <w:rPr>
          <w:rFonts w:ascii="Times New Roman" w:hAnsi="Times New Roman"/>
          <w:sz w:val="16"/>
          <w:szCs w:val="16"/>
        </w:rPr>
        <w:t>в 1945 году исполнительный комитет партии Индийский национальный конгресс, возглавляемый Ганди и Неру, отвергает предложение Великобритании о предоставлении Индии самоуправления и призывает ее "уйти из Индии" (переговоры будут идти до 23 сентября) (14775).</w:t>
      </w:r>
    </w:p>
    <w:p w14:paraId="3B6CD1E9" w14:textId="77777777" w:rsidR="004B5991" w:rsidRPr="00F2675E" w:rsidRDefault="004B5991" w:rsidP="00536344">
      <w:pPr>
        <w:spacing w:after="0" w:line="240" w:lineRule="auto"/>
        <w:jc w:val="both"/>
        <w:rPr>
          <w:rFonts w:ascii="Times New Roman" w:hAnsi="Times New Roman"/>
          <w:sz w:val="16"/>
          <w:szCs w:val="16"/>
        </w:rPr>
      </w:pPr>
    </w:p>
    <w:p w14:paraId="58BDA80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EE4840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FA955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сентября 1945 было подготовлено письмо Г.М.М., А.И.Ш. и А.Новикова, возвращенное в Секретариат НКАП 21 сентября 1945:</w:t>
      </w:r>
    </w:p>
    <w:p w14:paraId="3E2F19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"Товарищу Сталину</w:t>
      </w:r>
    </w:p>
    <w:p w14:paraId="2FF3F8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время эксплуатации самолетов Ил-10 с мотором АМ-42 в частях ВВС КА выявлен ряд конструктивных и производственных дефектов самолета и мотора. Основными из них являются:</w:t>
      </w:r>
    </w:p>
    <w:p w14:paraId="3D89D0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по самолету - неудовлетворительное охлаждение свечей цилиндров мотора, вследствие чего резко сокращается срок службы авиасвечей</w:t>
      </w:r>
    </w:p>
    <w:p w14:paraId="6B0FDA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недостаточная герметичность воздушной системы управления шасси</w:t>
      </w:r>
    </w:p>
    <w:p w14:paraId="5A2EBB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по мотору - обрыв шатунов мотора, влекущее за собой выход мотора из строя</w:t>
      </w:r>
    </w:p>
    <w:p w14:paraId="4DE12B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неустойчивая работа карбюратора, приводящая к увеличению или уменьшению расхода горючего.</w:t>
      </w:r>
    </w:p>
    <w:p w14:paraId="525C9A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совместно с ВВС КА разработаны и осуществляются мероприятия по устранению выявленных в эксплуатации конструктивных и производственных дефектов самолета Ил-10 и мотора АМ-42.</w:t>
      </w:r>
    </w:p>
    <w:p w14:paraId="459A12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намечено произвести изменение конструкции наружной подвески бомб, значительно упрощающее подвеску бомб к самолету. Это мероприятие предполагается осуществить к 15 февраля 1946 г. и после удовлетворительного прохождения испытаний в НИИ ВВС будет внедрено в серийное производство.</w:t>
      </w:r>
    </w:p>
    <w:p w14:paraId="42CD9E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Докладывая о этом, просим Вас утвердить проект постановления СНК СССР - о самолете Ил-10 с мотором АМ-42, подготовленный НКАП совместно с ВВС КА". (1871,222).</w:t>
      </w:r>
    </w:p>
    <w:p w14:paraId="653EA7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 постановления СНК:</w:t>
      </w:r>
    </w:p>
    <w:p w14:paraId="2FBDBC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самолете Ил-10 с мотором АМ-42"</w:t>
      </w:r>
    </w:p>
    <w:p w14:paraId="1CFC9A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целях устранения дефектов и дальнейшего улучшения качества самолетов Ил-10 с мотором АМ-42 с учетом опыта эксплуатации их в боевых условиях, СНК СССР постановляет:</w:t>
      </w:r>
    </w:p>
    <w:p w14:paraId="21C411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Обязать НКАП А.И.Ш., ГК С.В.И., ГК мотора Млисского, директора завода 18 Белянского и директора завода 24 Жезлова:</w:t>
      </w:r>
    </w:p>
    <w:p w14:paraId="79CD7E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устранить к 1 ноября 1945 следующие дефекты самолета Ил-10 - неудовлетворительное охлаждение свечей цилиндров мотора, негерметичность воздушной системы управления шасси и вооружения</w:t>
      </w:r>
    </w:p>
    <w:p w14:paraId="5B8368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устранить к 1 ноября 1945 следующие дефекты мотора АМ-42, выявленные при эксплуатации штурмовиков Ил-10: обрыв шатунов, неустойчивую работу регулятора наддува, плохой запуск мотора, нестабильную работу карбюратора К-42БП, частые отказы в работе и недостаточную производительность компрессора АК-50, течи масла в местах соединения маслопроводов мотора.</w:t>
      </w:r>
    </w:p>
    <w:p w14:paraId="5B5A77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внедрить в серийное производство, после испытания в НИИ ВВС КА, следующие улучшения на самолетах Ил-10: установить в кабине стрелка пушку Березина калибра 20 мм, вместо пулемета Березина калибра 12.7 мм, улучшить вентиляцию кабин, улучшить обзор назад из кабины л, установить на самолете систему заполнения бензобаков нейтральным газом от выхлопа мотора, установить радиоопознователь СЧ-3.</w:t>
      </w:r>
    </w:p>
    <w:p w14:paraId="38B659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предъявить 1 сентября с.г. ВВС КА три самолета Ил-10 на контрольные испытания с устранением дефектов самолета и мотора.</w:t>
      </w:r>
    </w:p>
    <w:p w14:paraId="46A647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Обязать ВВС КА тт. Новикова и Репина обеспечить проведение в ГК НИИ ВВС КА контрольных испытаний самолетов Ил-10 с моторами АМ-42 в трехнедельный срок." А.Репин, А.Кузнецов, С.В.И. А.И.Ш. и Новиков - завизировали (1871,223).</w:t>
      </w:r>
    </w:p>
    <w:p w14:paraId="740DF8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 "Перечень дефектов самолета Ил-10 с мотором АМ-42 и мероприятия по их устранению" (10 п.) и "Мероприятия по улучшению серийных самолетов Ил-10 с моторами АМ-42" (21 п.) (1871,223).</w:t>
      </w:r>
    </w:p>
    <w:p w14:paraId="570D09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ПЕРЕЧЕНЬ</w:t>
      </w:r>
    </w:p>
    <w:p w14:paraId="2A2360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дефектов самолёта Ил-10 с котором АМ-42 и мероприятия по их устранению.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94A30" w:rsidRPr="00F2675E" w14:paraId="64D393A5" w14:textId="77777777" w:rsidTr="00D21494">
        <w:tc>
          <w:tcPr>
            <w:tcW w:w="4788" w:type="dxa"/>
            <w:tcBorders>
              <w:top w:val="single" w:sz="12" w:space="0" w:color="auto"/>
            </w:tcBorders>
          </w:tcPr>
          <w:p w14:paraId="2A4916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Содержание вопроса</w:t>
            </w:r>
          </w:p>
        </w:tc>
        <w:tc>
          <w:tcPr>
            <w:tcW w:w="4788" w:type="dxa"/>
            <w:tcBorders>
              <w:top w:val="single" w:sz="12" w:space="0" w:color="auto"/>
            </w:tcBorders>
          </w:tcPr>
          <w:p w14:paraId="50EB10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Решение</w:t>
            </w:r>
          </w:p>
        </w:tc>
      </w:tr>
      <w:tr w:rsidR="00094A30" w:rsidRPr="00F2675E" w14:paraId="62D68248" w14:textId="77777777" w:rsidTr="00D21494">
        <w:tc>
          <w:tcPr>
            <w:tcW w:w="4788" w:type="dxa"/>
          </w:tcPr>
          <w:p w14:paraId="23D401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Недостаточен обдув наружных свечей. Температура наружных свечей и их угольников дости</w:t>
            </w:r>
            <w:r w:rsidRPr="00F2675E">
              <w:rPr>
                <w:rFonts w:ascii="Times New Roman" w:hAnsi="Times New Roman"/>
                <w:sz w:val="16"/>
                <w:szCs w:val="16"/>
              </w:rPr>
              <w:softHyphen/>
              <w:t>гает 130 . Существующие экра</w:t>
            </w:r>
            <w:r w:rsidRPr="00F2675E">
              <w:rPr>
                <w:rFonts w:ascii="Times New Roman" w:hAnsi="Times New Roman"/>
                <w:sz w:val="16"/>
                <w:szCs w:val="16"/>
              </w:rPr>
              <w:softHyphen/>
              <w:t>ны не обеспечивают достаточного снижения температуры.</w:t>
            </w:r>
          </w:p>
        </w:tc>
        <w:tc>
          <w:tcPr>
            <w:tcW w:w="4788" w:type="dxa"/>
          </w:tcPr>
          <w:p w14:paraId="174590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Главному конструктору и директо</w:t>
            </w:r>
            <w:r w:rsidRPr="00F2675E">
              <w:rPr>
                <w:rFonts w:ascii="Times New Roman" w:hAnsi="Times New Roman"/>
                <w:sz w:val="16"/>
                <w:szCs w:val="16"/>
              </w:rPr>
              <w:softHyphen/>
              <w:t>ру завода № 18 отработать обдув наружных свечей на трёх самолётах и предъявить ГК НИИ ВВС КА к 1.Х1-45 г.</w:t>
            </w:r>
          </w:p>
        </w:tc>
      </w:tr>
      <w:tr w:rsidR="00094A30" w:rsidRPr="00F2675E" w14:paraId="53DCFFED" w14:textId="77777777" w:rsidTr="00D21494">
        <w:tc>
          <w:tcPr>
            <w:tcW w:w="4788" w:type="dxa"/>
          </w:tcPr>
          <w:p w14:paraId="5A50F3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Негрметична воздушная система управления шасси, щитками, вооружением и т.д. За час давление воздуха в систе</w:t>
            </w:r>
            <w:r w:rsidRPr="00F2675E">
              <w:rPr>
                <w:rFonts w:ascii="Times New Roman" w:hAnsi="Times New Roman"/>
                <w:sz w:val="16"/>
                <w:szCs w:val="16"/>
              </w:rPr>
              <w:softHyphen/>
              <w:t>ме падает на 11-17 атмосфер при норме 5 атмосфер.</w:t>
            </w:r>
          </w:p>
        </w:tc>
        <w:tc>
          <w:tcPr>
            <w:tcW w:w="4788" w:type="dxa"/>
          </w:tcPr>
          <w:p w14:paraId="6E948C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Самолёты принимать с допуском на травление давления воздуха не бо</w:t>
            </w:r>
            <w:r w:rsidRPr="00F2675E">
              <w:rPr>
                <w:rFonts w:ascii="Times New Roman" w:hAnsi="Times New Roman"/>
                <w:sz w:val="16"/>
                <w:szCs w:val="16"/>
              </w:rPr>
              <w:softHyphen/>
              <w:t>лее 5 атмосфер в час, при заполнении воздухом всей системы, без включения тормозов.</w:t>
            </w:r>
          </w:p>
        </w:tc>
      </w:tr>
      <w:tr w:rsidR="00094A30" w:rsidRPr="00F2675E" w14:paraId="75F80E31" w14:textId="77777777" w:rsidTr="00D21494">
        <w:tc>
          <w:tcPr>
            <w:tcW w:w="4788" w:type="dxa"/>
          </w:tcPr>
          <w:p w14:paraId="605313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Концевой выключатель ВК-41, установленный в цепи УР-6, заменить на более надёжный или изменить схему. На выключателе ВК-41 подгорают контакты.</w:t>
            </w:r>
          </w:p>
        </w:tc>
        <w:tc>
          <w:tcPr>
            <w:tcW w:w="4788" w:type="dxa"/>
          </w:tcPr>
          <w:p w14:paraId="6E20A8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Главному конструктору и директору завода № 18 отработать новую схе</w:t>
            </w:r>
            <w:r w:rsidRPr="00F2675E">
              <w:rPr>
                <w:rFonts w:ascii="Times New Roman" w:hAnsi="Times New Roman"/>
                <w:sz w:val="16"/>
                <w:szCs w:val="16"/>
              </w:rPr>
              <w:softHyphen/>
              <w:t>му включения ВК-41 и пред»явить ГК НИИ ВВС КА к 1.Х1-45 г. на 3-х самолётах.</w:t>
            </w:r>
          </w:p>
        </w:tc>
      </w:tr>
      <w:tr w:rsidR="00094A30" w:rsidRPr="00F2675E" w14:paraId="235E2DC1" w14:textId="77777777" w:rsidTr="00D21494">
        <w:tc>
          <w:tcPr>
            <w:tcW w:w="4788" w:type="dxa"/>
          </w:tcPr>
          <w:p w14:paraId="484572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Ненормальная работа масло-радиатора. Высокая темпера</w:t>
            </w:r>
            <w:r w:rsidRPr="00F2675E">
              <w:rPr>
                <w:rFonts w:ascii="Times New Roman" w:hAnsi="Times New Roman"/>
                <w:sz w:val="16"/>
                <w:szCs w:val="16"/>
              </w:rPr>
              <w:softHyphen/>
              <w:t>тура входящего масла при отрицательной температуре наружного воздуха.</w:t>
            </w:r>
          </w:p>
        </w:tc>
        <w:tc>
          <w:tcPr>
            <w:tcW w:w="4788" w:type="dxa"/>
          </w:tcPr>
          <w:p w14:paraId="2B4C26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Доведенный маслорадиатор обеспе</w:t>
            </w:r>
            <w:r w:rsidRPr="00F2675E">
              <w:rPr>
                <w:rFonts w:ascii="Times New Roman" w:hAnsi="Times New Roman"/>
                <w:sz w:val="16"/>
                <w:szCs w:val="16"/>
              </w:rPr>
              <w:softHyphen/>
              <w:t>чивает нормальную работу мотора на всех режимах полёта и при лю</w:t>
            </w:r>
            <w:r w:rsidRPr="00F2675E">
              <w:rPr>
                <w:rFonts w:ascii="Times New Roman" w:hAnsi="Times New Roman"/>
                <w:sz w:val="16"/>
                <w:szCs w:val="16"/>
              </w:rPr>
              <w:softHyphen/>
              <w:t>бых возможных температурных усло</w:t>
            </w:r>
            <w:r w:rsidRPr="00F2675E">
              <w:rPr>
                <w:rFonts w:ascii="Times New Roman" w:hAnsi="Times New Roman"/>
                <w:sz w:val="16"/>
                <w:szCs w:val="16"/>
              </w:rPr>
              <w:softHyphen/>
              <w:t>виях, при правильной его эксплоа-тации. Главным конструктором выпу</w:t>
            </w:r>
            <w:r w:rsidRPr="00F2675E">
              <w:rPr>
                <w:rFonts w:ascii="Times New Roman" w:hAnsi="Times New Roman"/>
                <w:sz w:val="16"/>
                <w:szCs w:val="16"/>
              </w:rPr>
              <w:softHyphen/>
              <w:t>щена инструкция. Проверить на 3-х самолётах передаваемых на испы</w:t>
            </w:r>
            <w:r w:rsidRPr="00F2675E">
              <w:rPr>
                <w:rFonts w:ascii="Times New Roman" w:hAnsi="Times New Roman"/>
                <w:sz w:val="16"/>
                <w:szCs w:val="16"/>
              </w:rPr>
              <w:softHyphen/>
              <w:t>тания 1.11-с.г. в ГК НИИ ВВС КА.</w:t>
            </w:r>
          </w:p>
        </w:tc>
      </w:tr>
      <w:tr w:rsidR="00094A30" w:rsidRPr="00F2675E" w14:paraId="577E93A6" w14:textId="77777777" w:rsidTr="00D21494">
        <w:tc>
          <w:tcPr>
            <w:tcW w:w="4788" w:type="dxa"/>
          </w:tcPr>
          <w:p w14:paraId="6F0E00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Автоматиче ский фотоконтроль результатов собственного бомбометания, при существую</w:t>
            </w:r>
            <w:r w:rsidRPr="00F2675E">
              <w:rPr>
                <w:rFonts w:ascii="Times New Roman" w:hAnsi="Times New Roman"/>
                <w:sz w:val="16"/>
                <w:szCs w:val="16"/>
              </w:rPr>
              <w:softHyphen/>
              <w:t>щей злектросхеме, может быть осуществлён при наличии командното прибора типа КПМ-2. В серийном производ стве на вооружении имеется толь</w:t>
            </w:r>
            <w:r w:rsidRPr="00F2675E">
              <w:rPr>
                <w:rFonts w:ascii="Times New Roman" w:hAnsi="Times New Roman"/>
                <w:sz w:val="16"/>
                <w:szCs w:val="16"/>
              </w:rPr>
              <w:softHyphen/>
              <w:t>ко прибор типа КПИ, который не пригоден для автоматической ра</w:t>
            </w:r>
            <w:r w:rsidRPr="00F2675E">
              <w:rPr>
                <w:rFonts w:ascii="Times New Roman" w:hAnsi="Times New Roman"/>
                <w:sz w:val="16"/>
                <w:szCs w:val="16"/>
              </w:rPr>
              <w:softHyphen/>
              <w:t>боты АФА-ИМ при включении от кнопки сбрасывания бомб.</w:t>
            </w:r>
          </w:p>
        </w:tc>
        <w:tc>
          <w:tcPr>
            <w:tcW w:w="4788" w:type="dxa"/>
          </w:tcPr>
          <w:p w14:paraId="0725FD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Главному конструктору выпустить инструкцию по зксплатации АФА-ИМ без ВМШ-10 к 15.X. 1945 г. ГУЗ ВВС КА ускорить снабжение час</w:t>
            </w:r>
            <w:r w:rsidRPr="00F2675E">
              <w:rPr>
                <w:rFonts w:ascii="Times New Roman" w:hAnsi="Times New Roman"/>
                <w:sz w:val="16"/>
                <w:szCs w:val="16"/>
              </w:rPr>
              <w:softHyphen/>
              <w:t>тей приборами КПИ-2. Заводу № 18 при передаче к 1.Х1 на испытание в ГК НИИ ВВС КА трех самолетов Ил-10 на одном самолете Ил-10 не устанавливать.</w:t>
            </w:r>
          </w:p>
        </w:tc>
      </w:tr>
      <w:tr w:rsidR="00094A30" w:rsidRPr="00F2675E" w14:paraId="0C06BFDA" w14:textId="77777777" w:rsidTr="00D21494">
        <w:tc>
          <w:tcPr>
            <w:tcW w:w="4788" w:type="dxa"/>
          </w:tcPr>
          <w:p w14:paraId="2DF322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Пояс наружной подвески после сбрасывания бомб в полете бол</w:t>
            </w:r>
            <w:r w:rsidRPr="00F2675E">
              <w:rPr>
                <w:rFonts w:ascii="Times New Roman" w:hAnsi="Times New Roman"/>
                <w:sz w:val="16"/>
                <w:szCs w:val="16"/>
              </w:rPr>
              <w:softHyphen/>
              <w:t>тается, ударяет по поверхности крыла, заклинивает в открытом положении бомболюки и шторки радиаторов.</w:t>
            </w:r>
          </w:p>
        </w:tc>
        <w:tc>
          <w:tcPr>
            <w:tcW w:w="4788" w:type="dxa"/>
          </w:tcPr>
          <w:p w14:paraId="6381F7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Дефект устраняется с введе</w:t>
            </w:r>
            <w:r w:rsidRPr="00F2675E">
              <w:rPr>
                <w:rFonts w:ascii="Times New Roman" w:hAnsi="Times New Roman"/>
                <w:sz w:val="16"/>
                <w:szCs w:val="16"/>
              </w:rPr>
              <w:softHyphen/>
              <w:t>нием новой системы подвески бомб, отрабатываемой к 15-му февраля 1946 г.</w:t>
            </w:r>
          </w:p>
        </w:tc>
      </w:tr>
      <w:tr w:rsidR="00094A30" w:rsidRPr="00F2675E" w14:paraId="3F85C7A2" w14:textId="77777777" w:rsidTr="00D21494">
        <w:tc>
          <w:tcPr>
            <w:tcW w:w="4788" w:type="dxa"/>
          </w:tcPr>
          <w:p w14:paraId="79FABD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Тросса “актив-пассив” после сбрасывания бомб попадают под створки бомболюков, препятствуя их закрытию.</w:t>
            </w:r>
          </w:p>
        </w:tc>
        <w:tc>
          <w:tcPr>
            <w:tcW w:w="4788" w:type="dxa"/>
          </w:tcPr>
          <w:p w14:paraId="23383C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Дефект устраняется с введе</w:t>
            </w:r>
            <w:r w:rsidRPr="00F2675E">
              <w:rPr>
                <w:rFonts w:ascii="Times New Roman" w:hAnsi="Times New Roman"/>
                <w:sz w:val="16"/>
                <w:szCs w:val="16"/>
              </w:rPr>
              <w:softHyphen/>
              <w:t>нием новой системы подвески бомб, отрабатываемой к 15-му февраля 1946 г.</w:t>
            </w:r>
          </w:p>
        </w:tc>
      </w:tr>
      <w:tr w:rsidR="00094A30" w:rsidRPr="00F2675E" w14:paraId="4E448342" w14:textId="77777777" w:rsidTr="00D21494">
        <w:tc>
          <w:tcPr>
            <w:tcW w:w="4788" w:type="dxa"/>
          </w:tcPr>
          <w:p w14:paraId="0A4857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Срыв лючков в полете над патрон</w:t>
            </w:r>
            <w:r w:rsidRPr="00F2675E">
              <w:rPr>
                <w:rFonts w:ascii="Times New Roman" w:hAnsi="Times New Roman"/>
                <w:sz w:val="16"/>
                <w:szCs w:val="16"/>
              </w:rPr>
              <w:softHyphen/>
              <w:t>ным ящиком пушек ВЯ</w:t>
            </w:r>
          </w:p>
        </w:tc>
        <w:tc>
          <w:tcPr>
            <w:tcW w:w="4788" w:type="dxa"/>
          </w:tcPr>
          <w:p w14:paraId="1452F9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улучшить производ</w:t>
            </w:r>
            <w:r w:rsidRPr="00F2675E">
              <w:rPr>
                <w:rFonts w:ascii="Times New Roman" w:hAnsi="Times New Roman"/>
                <w:sz w:val="16"/>
                <w:szCs w:val="16"/>
              </w:rPr>
              <w:softHyphen/>
              <w:t>ственное выполнение замков. ГК НИИ ВВС КА проверить при испытаниях 3-х самолетов, по</w:t>
            </w:r>
            <w:r w:rsidRPr="00F2675E">
              <w:rPr>
                <w:rFonts w:ascii="Times New Roman" w:hAnsi="Times New Roman"/>
                <w:sz w:val="16"/>
                <w:szCs w:val="16"/>
              </w:rPr>
              <w:softHyphen/>
              <w:t>даваемых к 1.Х1-с.г.</w:t>
            </w:r>
          </w:p>
        </w:tc>
      </w:tr>
      <w:tr w:rsidR="00094A30" w:rsidRPr="00F2675E" w14:paraId="2157560A" w14:textId="77777777" w:rsidTr="00D21494">
        <w:tc>
          <w:tcPr>
            <w:tcW w:w="4788" w:type="dxa"/>
          </w:tcPr>
          <w:p w14:paraId="356C57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Максимальные скорости самолета Ил-10, замеренные в ГК НИИ ВВС КА при испытаниях, меньше скоро</w:t>
            </w:r>
            <w:r w:rsidRPr="00F2675E">
              <w:rPr>
                <w:rFonts w:ascii="Times New Roman" w:hAnsi="Times New Roman"/>
                <w:sz w:val="16"/>
                <w:szCs w:val="16"/>
              </w:rPr>
              <w:softHyphen/>
              <w:t>стей предусмотренных техусловиями на 10-25 клм-час.</w:t>
            </w:r>
          </w:p>
        </w:tc>
        <w:tc>
          <w:tcPr>
            <w:tcW w:w="4788" w:type="dxa"/>
          </w:tcPr>
          <w:p w14:paraId="186622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 НИИ ВВС КА проверить скорости на самолете № 1899710 завода № 18 при</w:t>
            </w:r>
            <w:r w:rsidRPr="00F2675E">
              <w:rPr>
                <w:rFonts w:ascii="Times New Roman" w:hAnsi="Times New Roman"/>
                <w:sz w:val="16"/>
                <w:szCs w:val="16"/>
              </w:rPr>
              <w:softHyphen/>
              <w:t>бывшем на испытание.</w:t>
            </w:r>
          </w:p>
        </w:tc>
      </w:tr>
      <w:tr w:rsidR="00094A30" w:rsidRPr="00F2675E" w14:paraId="465F5F20" w14:textId="77777777" w:rsidTr="00D21494">
        <w:tc>
          <w:tcPr>
            <w:tcW w:w="4788" w:type="dxa"/>
            <w:tcBorders>
              <w:bottom w:val="single" w:sz="12" w:space="0" w:color="auto"/>
            </w:tcBorders>
          </w:tcPr>
          <w:p w14:paraId="2E8C72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Устанавливать герметичные датчики бензиномеров, так как имели место массовые случаи попадания бензина в камеру потенциометра.</w:t>
            </w:r>
          </w:p>
        </w:tc>
        <w:tc>
          <w:tcPr>
            <w:tcW w:w="4788" w:type="dxa"/>
            <w:tcBorders>
              <w:bottom w:val="single" w:sz="12" w:space="0" w:color="auto"/>
            </w:tcBorders>
          </w:tcPr>
          <w:p w14:paraId="5D23ED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 18 и старшему военпреду обеспечить контрольную проверку всех бензиномеров перед установкой на самолеты (1871,225)</w:t>
            </w:r>
          </w:p>
        </w:tc>
      </w:tr>
    </w:tbl>
    <w:p w14:paraId="53D126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МЕРОПРИЯТИЯ по улучшению серийных самолетов Ил-10 с моторами АМ-42.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094A30" w:rsidRPr="00F2675E" w14:paraId="6C0397D7" w14:textId="77777777" w:rsidTr="00D21494">
        <w:tc>
          <w:tcPr>
            <w:tcW w:w="4788" w:type="dxa"/>
            <w:tcBorders>
              <w:top w:val="single" w:sz="12" w:space="0" w:color="auto"/>
            </w:tcBorders>
          </w:tcPr>
          <w:p w14:paraId="19B3F2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Содержание вопроса</w:t>
            </w:r>
          </w:p>
        </w:tc>
        <w:tc>
          <w:tcPr>
            <w:tcW w:w="4788" w:type="dxa"/>
            <w:tcBorders>
              <w:top w:val="single" w:sz="12" w:space="0" w:color="auto"/>
            </w:tcBorders>
          </w:tcPr>
          <w:p w14:paraId="2775C4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Решение</w:t>
            </w:r>
          </w:p>
        </w:tc>
      </w:tr>
      <w:tr w:rsidR="00094A30" w:rsidRPr="00F2675E" w14:paraId="32855E5E" w14:textId="77777777" w:rsidTr="00D21494">
        <w:tc>
          <w:tcPr>
            <w:tcW w:w="4788" w:type="dxa"/>
          </w:tcPr>
          <w:p w14:paraId="60E4FB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Установить в кабине стрел</w:t>
            </w:r>
            <w:r w:rsidRPr="00F2675E">
              <w:rPr>
                <w:rFonts w:ascii="Times New Roman" w:hAnsi="Times New Roman"/>
                <w:sz w:val="16"/>
                <w:szCs w:val="16"/>
              </w:rPr>
              <w:softHyphen/>
              <w:t>ка пушку Березина калибра 20 мм, вместо пулемета Бе-резина калибра 12,7мм</w:t>
            </w:r>
          </w:p>
          <w:p w14:paraId="4B9BF8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Заводом № 18 сданы на энсплоатацию 42 самолета, оборудованных новыми стрелковыми установками, один самолет предъявлен на госиспытание в ГК НИИ ВВС КА.</w:t>
            </w:r>
          </w:p>
        </w:tc>
        <w:tc>
          <w:tcPr>
            <w:tcW w:w="4788" w:type="dxa"/>
          </w:tcPr>
          <w:p w14:paraId="398807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 НИИ ВВС КА дать заключение по государственным и эксплоатацион-ным испытаниям к 1.Х-45 г. При положительном заключении заводу № 18 запустить в серию.</w:t>
            </w:r>
          </w:p>
        </w:tc>
      </w:tr>
      <w:tr w:rsidR="00094A30" w:rsidRPr="00F2675E" w14:paraId="0EDFAD5F" w14:textId="77777777" w:rsidTr="00D21494">
        <w:tc>
          <w:tcPr>
            <w:tcW w:w="4788" w:type="dxa"/>
          </w:tcPr>
          <w:p w14:paraId="418201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Улучшить вентиляцию обоих кабин</w:t>
            </w:r>
          </w:p>
        </w:tc>
        <w:tc>
          <w:tcPr>
            <w:tcW w:w="4788" w:type="dxa"/>
          </w:tcPr>
          <w:p w14:paraId="33819F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Гл.конетруктору и директору за</w:t>
            </w:r>
            <w:r w:rsidRPr="00F2675E">
              <w:rPr>
                <w:rFonts w:ascii="Times New Roman" w:hAnsi="Times New Roman"/>
                <w:sz w:val="16"/>
                <w:szCs w:val="16"/>
              </w:rPr>
              <w:softHyphen/>
              <w:t>вода № 18 к 1/Х1 отработать на трех самолетах улучшенную венти</w:t>
            </w:r>
            <w:r w:rsidRPr="00F2675E">
              <w:rPr>
                <w:rFonts w:ascii="Times New Roman" w:hAnsi="Times New Roman"/>
                <w:sz w:val="16"/>
                <w:szCs w:val="16"/>
              </w:rPr>
              <w:softHyphen/>
              <w:t>ляцию кабин и пред"явить на ис -питание в ГК НИЙ ВВС КА. При по</w:t>
            </w:r>
            <w:r w:rsidRPr="00F2675E">
              <w:rPr>
                <w:rFonts w:ascii="Times New Roman" w:hAnsi="Times New Roman"/>
                <w:sz w:val="16"/>
                <w:szCs w:val="16"/>
              </w:rPr>
              <w:softHyphen/>
              <w:t>ложительном заключении запустить в серию.</w:t>
            </w:r>
          </w:p>
        </w:tc>
      </w:tr>
      <w:tr w:rsidR="00094A30" w:rsidRPr="00F2675E" w14:paraId="04D8C2C6" w14:textId="77777777" w:rsidTr="00D21494">
        <w:tc>
          <w:tcPr>
            <w:tcW w:w="4788" w:type="dxa"/>
          </w:tcPr>
          <w:p w14:paraId="360ACA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Отсутствует обзор назад из кабины летчика. Необходимо в бронеспинке сделать проз</w:t>
            </w:r>
            <w:r w:rsidRPr="00F2675E">
              <w:rPr>
                <w:rFonts w:ascii="Times New Roman" w:hAnsi="Times New Roman"/>
                <w:sz w:val="16"/>
                <w:szCs w:val="16"/>
              </w:rPr>
              <w:softHyphen/>
              <w:t>рачные вставки по типу самолета Ил-2.</w:t>
            </w:r>
          </w:p>
        </w:tc>
        <w:tc>
          <w:tcPr>
            <w:tcW w:w="4788" w:type="dxa"/>
          </w:tcPr>
          <w:p w14:paraId="56FB61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Гл.конструктору и директору за</w:t>
            </w:r>
            <w:r w:rsidRPr="00F2675E">
              <w:rPr>
                <w:rFonts w:ascii="Times New Roman" w:hAnsi="Times New Roman"/>
                <w:sz w:val="16"/>
                <w:szCs w:val="16"/>
              </w:rPr>
              <w:softHyphen/>
              <w:t>вода № 18 отработать на одном самолете и предъявить на испыта</w:t>
            </w:r>
            <w:r w:rsidRPr="00F2675E">
              <w:rPr>
                <w:rFonts w:ascii="Times New Roman" w:hAnsi="Times New Roman"/>
                <w:sz w:val="16"/>
                <w:szCs w:val="16"/>
              </w:rPr>
              <w:softHyphen/>
              <w:t>ние в ГК НИИ ВВС КА к 1/Х1-45 г. три самолета с дополнительным обзором назад из кабины летчика. При положительном заключении за</w:t>
            </w:r>
            <w:r w:rsidRPr="00F2675E">
              <w:rPr>
                <w:rFonts w:ascii="Times New Roman" w:hAnsi="Times New Roman"/>
                <w:sz w:val="16"/>
                <w:szCs w:val="16"/>
              </w:rPr>
              <w:softHyphen/>
              <w:t>пустить в серию.</w:t>
            </w:r>
          </w:p>
        </w:tc>
      </w:tr>
      <w:tr w:rsidR="00094A30" w:rsidRPr="00F2675E" w14:paraId="6EEB3B6C" w14:textId="77777777" w:rsidTr="00D21494">
        <w:tc>
          <w:tcPr>
            <w:tcW w:w="4788" w:type="dxa"/>
          </w:tcPr>
          <w:p w14:paraId="0AB4D3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Установить на самолете сис</w:t>
            </w:r>
            <w:r w:rsidRPr="00F2675E">
              <w:rPr>
                <w:rFonts w:ascii="Times New Roman" w:hAnsi="Times New Roman"/>
                <w:sz w:val="16"/>
                <w:szCs w:val="16"/>
              </w:rPr>
              <w:softHyphen/>
              <w:t>тему заполнения бензобаков нейтральным газом от выхао-па мотора. Установка предъявлена в ГК ЩИ ВВС КА на сам. № 106036 и рекомендуется для войсковых испытаний.</w:t>
            </w:r>
          </w:p>
        </w:tc>
        <w:tc>
          <w:tcPr>
            <w:tcW w:w="4788" w:type="dxa"/>
          </w:tcPr>
          <w:p w14:paraId="562DA6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 18 выпустить в ноябре месяце о.г. 20 самолетов для вой</w:t>
            </w:r>
            <w:r w:rsidRPr="00F2675E">
              <w:rPr>
                <w:rFonts w:ascii="Times New Roman" w:hAnsi="Times New Roman"/>
                <w:sz w:val="16"/>
                <w:szCs w:val="16"/>
              </w:rPr>
              <w:softHyphen/>
              <w:t>сковых испытаний, с устранением дефектов, отмеченных при испыта</w:t>
            </w:r>
            <w:r w:rsidRPr="00F2675E">
              <w:rPr>
                <w:rFonts w:ascii="Times New Roman" w:hAnsi="Times New Roman"/>
                <w:sz w:val="16"/>
                <w:szCs w:val="16"/>
              </w:rPr>
              <w:softHyphen/>
              <w:t>нии в НИИ ВВС.</w:t>
            </w:r>
          </w:p>
          <w:p w14:paraId="304C01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положительном заключении запустить в серию.</w:t>
            </w:r>
          </w:p>
        </w:tc>
      </w:tr>
      <w:tr w:rsidR="00094A30" w:rsidRPr="00F2675E" w14:paraId="6C1477D1" w14:textId="77777777" w:rsidTr="00D21494">
        <w:tc>
          <w:tcPr>
            <w:tcW w:w="4788" w:type="dxa"/>
          </w:tcPr>
          <w:p w14:paraId="51538B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Установить радиоопознаватель "СЧ-3”. Установка предъявлена в ГК НИИ ВВС КА на самолете Р 106036, испы -таний не выдержала.</w:t>
            </w:r>
          </w:p>
        </w:tc>
        <w:tc>
          <w:tcPr>
            <w:tcW w:w="4788" w:type="dxa"/>
          </w:tcPr>
          <w:p w14:paraId="0D2C00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Главному конструктору и директо</w:t>
            </w:r>
            <w:r w:rsidRPr="00F2675E">
              <w:rPr>
                <w:rFonts w:ascii="Times New Roman" w:hAnsi="Times New Roman"/>
                <w:sz w:val="16"/>
                <w:szCs w:val="16"/>
              </w:rPr>
              <w:softHyphen/>
              <w:t>ру завода № 18 совместно с НИСО доработать установку и предъявить на испытание на 3-х самолетах в ГК НИИ ВВС к 1/Х1-С.Г. При поло</w:t>
            </w:r>
            <w:r w:rsidRPr="00F2675E">
              <w:rPr>
                <w:rFonts w:ascii="Times New Roman" w:hAnsi="Times New Roman"/>
                <w:sz w:val="16"/>
                <w:szCs w:val="16"/>
              </w:rPr>
              <w:softHyphen/>
              <w:t>жительном заключении запустить в серию.</w:t>
            </w:r>
          </w:p>
        </w:tc>
      </w:tr>
      <w:tr w:rsidR="00094A30" w:rsidRPr="00F2675E" w14:paraId="559834AC" w14:textId="77777777" w:rsidTr="00D21494">
        <w:tc>
          <w:tcPr>
            <w:tcW w:w="4788" w:type="dxa"/>
          </w:tcPr>
          <w:p w14:paraId="684571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Невозможно устранение задер</w:t>
            </w:r>
            <w:r w:rsidRPr="00F2675E">
              <w:rPr>
                <w:rFonts w:ascii="Times New Roman" w:hAnsi="Times New Roman"/>
                <w:sz w:val="16"/>
                <w:szCs w:val="16"/>
              </w:rPr>
              <w:softHyphen/>
              <w:t>жек левой пуши ВЯ без снятия ее с самолета, если под</w:t>
            </w:r>
            <w:r w:rsidRPr="00F2675E">
              <w:rPr>
                <w:rFonts w:ascii="Times New Roman" w:hAnsi="Times New Roman"/>
                <w:sz w:val="16"/>
                <w:szCs w:val="16"/>
              </w:rPr>
              <w:softHyphen/>
              <w:t>вижные части не находятся на шептале. Изменение угла уставов* ни пушек и пулеметов на 0,5 вверх обеспечивает устране -ние задержек без снятия пу -шек с самодета.</w:t>
            </w:r>
          </w:p>
        </w:tc>
        <w:tc>
          <w:tcPr>
            <w:tcW w:w="4788" w:type="dxa"/>
          </w:tcPr>
          <w:p w14:paraId="4B27EC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Главному конструктору и директору завода № 18 предъявить в НИИ ВВС к 1/Х1-45 г. три самодета с изме</w:t>
            </w:r>
            <w:r w:rsidRPr="00F2675E">
              <w:rPr>
                <w:rFonts w:ascii="Times New Roman" w:hAnsi="Times New Roman"/>
                <w:sz w:val="16"/>
                <w:szCs w:val="16"/>
              </w:rPr>
              <w:softHyphen/>
              <w:t>ненной установкой угла пушек и пу</w:t>
            </w:r>
            <w:r w:rsidRPr="00F2675E">
              <w:rPr>
                <w:rFonts w:ascii="Times New Roman" w:hAnsi="Times New Roman"/>
                <w:sz w:val="16"/>
                <w:szCs w:val="16"/>
              </w:rPr>
              <w:softHyphen/>
              <w:t>лемета. При положительном заключении запустить в серию.</w:t>
            </w:r>
          </w:p>
        </w:tc>
      </w:tr>
      <w:tr w:rsidR="00094A30" w:rsidRPr="00F2675E" w14:paraId="4B3F082B" w14:textId="77777777" w:rsidTr="00D21494">
        <w:tc>
          <w:tcPr>
            <w:tcW w:w="4788" w:type="dxa"/>
          </w:tcPr>
          <w:p w14:paraId="4B2984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7. Эксплоатация фотокинопулемета ПАУ-22 в крыле за труднена вследствие малых размеров отсека и не совершенной кон</w:t>
            </w:r>
            <w:r w:rsidRPr="00F2675E">
              <w:rPr>
                <w:rFonts w:ascii="Times New Roman" w:hAnsi="Times New Roman"/>
                <w:sz w:val="16"/>
                <w:szCs w:val="16"/>
              </w:rPr>
              <w:softHyphen/>
              <w:t>струкции регулировочного при способдения.</w:t>
            </w:r>
          </w:p>
        </w:tc>
        <w:tc>
          <w:tcPr>
            <w:tcW w:w="4788" w:type="dxa"/>
          </w:tcPr>
          <w:p w14:paraId="12DD34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Главному конструктору и директю завода № 18 отработать к 1.Х1-45 г улучшенную установку фото-кинопу</w:t>
            </w:r>
            <w:r w:rsidRPr="00F2675E">
              <w:rPr>
                <w:rFonts w:ascii="Times New Roman" w:hAnsi="Times New Roman"/>
                <w:sz w:val="16"/>
                <w:szCs w:val="16"/>
              </w:rPr>
              <w:softHyphen/>
              <w:t>лемета ПАУ-22 в крыле и передать на испытание три самолета в ГН НИИ ВВС КА. При положительном зак</w:t>
            </w:r>
            <w:r w:rsidRPr="00F2675E">
              <w:rPr>
                <w:rFonts w:ascii="Times New Roman" w:hAnsi="Times New Roman"/>
                <w:sz w:val="16"/>
                <w:szCs w:val="16"/>
              </w:rPr>
              <w:softHyphen/>
              <w:t>лючении запустить в серию.</w:t>
            </w:r>
          </w:p>
        </w:tc>
      </w:tr>
      <w:tr w:rsidR="00094A30" w:rsidRPr="00F2675E" w14:paraId="36948119" w14:textId="77777777" w:rsidTr="00D21494">
        <w:tc>
          <w:tcPr>
            <w:tcW w:w="4788" w:type="dxa"/>
          </w:tcPr>
          <w:p w14:paraId="4C292A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Установить дистанционный компас ПДК-44</w:t>
            </w:r>
          </w:p>
        </w:tc>
        <w:tc>
          <w:tcPr>
            <w:tcW w:w="4788" w:type="dxa"/>
          </w:tcPr>
          <w:p w14:paraId="625D76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 18 к 1.Х1-с.г. оборудовать 3 самодета компасами ПДК-44 для испытаний. При положительном заключении НКАП и ВВС установить сроки внедрения в серию.</w:t>
            </w:r>
          </w:p>
        </w:tc>
      </w:tr>
      <w:tr w:rsidR="00094A30" w:rsidRPr="00F2675E" w14:paraId="0B8F3302" w14:textId="77777777" w:rsidTr="00D21494">
        <w:tc>
          <w:tcPr>
            <w:tcW w:w="4788" w:type="dxa"/>
          </w:tcPr>
          <w:p w14:paraId="7A2965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Улучшить качество отделки кабины пилота</w:t>
            </w:r>
          </w:p>
        </w:tc>
        <w:tc>
          <w:tcPr>
            <w:tcW w:w="4788" w:type="dxa"/>
          </w:tcPr>
          <w:p w14:paraId="212B0C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 18 предъявить ГК НИИ ВВС КА к 1/Х1-45 г. три самолета с улучшенной отделкой кабины. При положительном заключении, запустить в серии.</w:t>
            </w:r>
          </w:p>
        </w:tc>
      </w:tr>
      <w:tr w:rsidR="00094A30" w:rsidRPr="00F2675E" w14:paraId="01616C88" w14:textId="77777777" w:rsidTr="00D21494">
        <w:tc>
          <w:tcPr>
            <w:tcW w:w="4788" w:type="dxa"/>
          </w:tcPr>
          <w:p w14:paraId="0FA49D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Установить модернизированные колеса 800x260</w:t>
            </w:r>
          </w:p>
        </w:tc>
        <w:tc>
          <w:tcPr>
            <w:tcW w:w="4788" w:type="dxa"/>
          </w:tcPr>
          <w:p w14:paraId="392821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Гл.конструктору тов. Флерову и ди</w:t>
            </w:r>
            <w:r w:rsidRPr="00F2675E">
              <w:rPr>
                <w:rFonts w:ascii="Times New Roman" w:hAnsi="Times New Roman"/>
                <w:sz w:val="16"/>
                <w:szCs w:val="16"/>
              </w:rPr>
              <w:softHyphen/>
              <w:t>ректору завода №219 тов. Жихареву подать заводу № 18 пять компдектов колес к 15.Х с увеличенным тормозным моментом. Заводу № 18 выпустить к 1.Х1-с.г. 3 самолета с указанными колесами для испыта</w:t>
            </w:r>
            <w:r w:rsidRPr="00F2675E">
              <w:rPr>
                <w:rFonts w:ascii="Times New Roman" w:hAnsi="Times New Roman"/>
                <w:sz w:val="16"/>
                <w:szCs w:val="16"/>
              </w:rPr>
              <w:softHyphen/>
              <w:t>ний. Начальнику ВИАМ тов.Туманову совместно с гл.конструктором тов. Флеровым:</w:t>
            </w:r>
          </w:p>
          <w:p w14:paraId="53AA76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 xml:space="preserve">а) </w:t>
            </w:r>
            <w:r w:rsidRPr="00F2675E">
              <w:rPr>
                <w:rFonts w:ascii="Times New Roman" w:hAnsi="Times New Roman"/>
                <w:sz w:val="16"/>
                <w:szCs w:val="16"/>
              </w:rPr>
              <w:t>отработать технические ус</w:t>
            </w:r>
            <w:r w:rsidRPr="00F2675E">
              <w:rPr>
                <w:rFonts w:ascii="Times New Roman" w:hAnsi="Times New Roman"/>
                <w:sz w:val="16"/>
                <w:szCs w:val="16"/>
              </w:rPr>
              <w:softHyphen/>
              <w:t>ловия на феррадо и чугунные рубаш</w:t>
            </w:r>
            <w:r w:rsidRPr="00F2675E">
              <w:rPr>
                <w:rFonts w:ascii="Times New Roman" w:hAnsi="Times New Roman"/>
                <w:sz w:val="16"/>
                <w:szCs w:val="16"/>
              </w:rPr>
              <w:softHyphen/>
              <w:t>ки колес к 1.Х-45 г. и оказать за</w:t>
            </w:r>
            <w:r w:rsidRPr="00F2675E">
              <w:rPr>
                <w:rFonts w:ascii="Times New Roman" w:hAnsi="Times New Roman"/>
                <w:sz w:val="16"/>
                <w:szCs w:val="16"/>
              </w:rPr>
              <w:softHyphen/>
              <w:t>воду № 219 помощь по освоению литья для опытной партии колес;</w:t>
            </w:r>
          </w:p>
          <w:p w14:paraId="4D9FAA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 xml:space="preserve">б) </w:t>
            </w:r>
            <w:r w:rsidRPr="00F2675E">
              <w:rPr>
                <w:rFonts w:ascii="Times New Roman" w:hAnsi="Times New Roman"/>
                <w:sz w:val="16"/>
                <w:szCs w:val="16"/>
              </w:rPr>
              <w:t>совместно с Нарномхимпромом изготовить опытную партию улучшенно</w:t>
            </w:r>
            <w:r w:rsidRPr="00F2675E">
              <w:rPr>
                <w:rFonts w:ascii="Times New Roman" w:hAnsi="Times New Roman"/>
                <w:sz w:val="16"/>
                <w:szCs w:val="16"/>
              </w:rPr>
              <w:softHyphen/>
              <w:t>го феррадо.</w:t>
            </w:r>
          </w:p>
        </w:tc>
      </w:tr>
      <w:tr w:rsidR="00094A30" w:rsidRPr="00F2675E" w14:paraId="28F9ECCC" w14:textId="77777777" w:rsidTr="00D21494">
        <w:tc>
          <w:tcPr>
            <w:tcW w:w="4788" w:type="dxa"/>
          </w:tcPr>
          <w:p w14:paraId="118D5D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Затруднен монтаж и демонтаж трехстрелочного индикатора.</w:t>
            </w:r>
          </w:p>
        </w:tc>
        <w:tc>
          <w:tcPr>
            <w:tcW w:w="4788" w:type="dxa"/>
          </w:tcPr>
          <w:p w14:paraId="7758E9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Гл.конструктору и заводу №18 отработать легкос”емную подводку к трех-стрелочному индикатору и предъявить на испытание в ГК НИИ ВВС КАк 1.Х1-1945 года на 3-х самолетах. При поло</w:t>
            </w:r>
            <w:r w:rsidRPr="00F2675E">
              <w:rPr>
                <w:rFonts w:ascii="Times New Roman" w:hAnsi="Times New Roman"/>
                <w:sz w:val="16"/>
                <w:szCs w:val="16"/>
              </w:rPr>
              <w:softHyphen/>
              <w:t>жительном заключении запустить в се -рии.</w:t>
            </w:r>
          </w:p>
        </w:tc>
      </w:tr>
      <w:tr w:rsidR="00094A30" w:rsidRPr="00F2675E" w14:paraId="555EFDE9" w14:textId="77777777" w:rsidTr="00D21494">
        <w:tc>
          <w:tcPr>
            <w:tcW w:w="4788" w:type="dxa"/>
          </w:tcPr>
          <w:p w14:paraId="16FE1F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Не обеспечен быстрый и надежный сброс фонарей кабин детчика и стрелка. Предложенный на самоле</w:t>
            </w:r>
            <w:r w:rsidRPr="00F2675E">
              <w:rPr>
                <w:rFonts w:ascii="Times New Roman" w:hAnsi="Times New Roman"/>
                <w:sz w:val="16"/>
                <w:szCs w:val="16"/>
              </w:rPr>
              <w:softHyphen/>
              <w:t>тах Ил-10 способ сбрасы</w:t>
            </w:r>
            <w:r w:rsidRPr="00F2675E">
              <w:rPr>
                <w:rFonts w:ascii="Times New Roman" w:hAnsi="Times New Roman"/>
                <w:sz w:val="16"/>
                <w:szCs w:val="16"/>
              </w:rPr>
              <w:softHyphen/>
              <w:t>вания фонарей в аварий</w:t>
            </w:r>
            <w:r w:rsidRPr="00F2675E">
              <w:rPr>
                <w:rFonts w:ascii="Times New Roman" w:hAnsi="Times New Roman"/>
                <w:sz w:val="16"/>
                <w:szCs w:val="16"/>
              </w:rPr>
              <w:softHyphen/>
              <w:t>ных, случаях сложен, тре</w:t>
            </w:r>
            <w:r w:rsidRPr="00F2675E">
              <w:rPr>
                <w:rFonts w:ascii="Times New Roman" w:hAnsi="Times New Roman"/>
                <w:sz w:val="16"/>
                <w:szCs w:val="16"/>
              </w:rPr>
              <w:softHyphen/>
              <w:t>бует от детчика много движений. Невозможны по</w:t>
            </w:r>
            <w:r w:rsidRPr="00F2675E">
              <w:rPr>
                <w:rFonts w:ascii="Times New Roman" w:hAnsi="Times New Roman"/>
                <w:sz w:val="16"/>
                <w:szCs w:val="16"/>
              </w:rPr>
              <w:softHyphen/>
              <w:t>лет и руление с открытым фонарем в сложных метео</w:t>
            </w:r>
            <w:r w:rsidRPr="00F2675E">
              <w:rPr>
                <w:rFonts w:ascii="Times New Roman" w:hAnsi="Times New Roman"/>
                <w:sz w:val="16"/>
                <w:szCs w:val="16"/>
              </w:rPr>
              <w:softHyphen/>
              <w:t>условиях.</w:t>
            </w:r>
          </w:p>
        </w:tc>
        <w:tc>
          <w:tcPr>
            <w:tcW w:w="4788" w:type="dxa"/>
          </w:tcPr>
          <w:p w14:paraId="2E0D75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Главному конструктору и директору завода № 18 отработать и предъявить на испытание к 15.11.46 г. улучшенную конструкцию аварийного сбрасывания фонаря кабины летчика и стрелка. При положительном заключении за</w:t>
            </w:r>
            <w:r w:rsidRPr="00F2675E">
              <w:rPr>
                <w:rFonts w:ascii="Times New Roman" w:hAnsi="Times New Roman"/>
                <w:sz w:val="16"/>
                <w:szCs w:val="16"/>
              </w:rPr>
              <w:softHyphen/>
              <w:t>пустить в серию.</w:t>
            </w:r>
          </w:p>
        </w:tc>
      </w:tr>
      <w:tr w:rsidR="00094A30" w:rsidRPr="00F2675E" w14:paraId="796A1F72" w14:textId="77777777" w:rsidTr="00D21494">
        <w:tc>
          <w:tcPr>
            <w:tcW w:w="4788" w:type="dxa"/>
          </w:tcPr>
          <w:p w14:paraId="383FC4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Изменить конструкцию руч</w:t>
            </w:r>
            <w:r w:rsidRPr="00F2675E">
              <w:rPr>
                <w:rFonts w:ascii="Times New Roman" w:hAnsi="Times New Roman"/>
                <w:sz w:val="16"/>
                <w:szCs w:val="16"/>
              </w:rPr>
              <w:softHyphen/>
              <w:t>ки управления самолетом, так как ею закрывается компас и указатель поворота. Трудно вести отсчет их показаний.</w:t>
            </w:r>
          </w:p>
        </w:tc>
        <w:tc>
          <w:tcPr>
            <w:tcW w:w="4788" w:type="dxa"/>
          </w:tcPr>
          <w:p w14:paraId="016777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установке компаса ПДК-44 изменить расположение затененных приборов.</w:t>
            </w:r>
          </w:p>
        </w:tc>
      </w:tr>
      <w:tr w:rsidR="00094A30" w:rsidRPr="00F2675E" w14:paraId="7F2AEEEB" w14:textId="77777777" w:rsidTr="00D21494">
        <w:tc>
          <w:tcPr>
            <w:tcW w:w="4788" w:type="dxa"/>
          </w:tcPr>
          <w:p w14:paraId="77454D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Установить в системе маслопроводки от масло-бака до помпы дополнительный масляный фильтр.</w:t>
            </w:r>
          </w:p>
        </w:tc>
        <w:tc>
          <w:tcPr>
            <w:tcW w:w="4788" w:type="dxa"/>
          </w:tcPr>
          <w:p w14:paraId="38C1D5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Главному конструктору тов.Флисскому и директору завода № 24 тов. Жезлову подать заводу № 18 к 1.Х1-с.г. один мотор с фильтром "Куно", заводу № 18 подать к 15.Х1-с.г. на испытание самолет Ил-10 с этим мотором.</w:t>
            </w:r>
          </w:p>
        </w:tc>
      </w:tr>
      <w:tr w:rsidR="00094A30" w:rsidRPr="00F2675E" w14:paraId="4B695513" w14:textId="77777777" w:rsidTr="00D21494">
        <w:tc>
          <w:tcPr>
            <w:tcW w:w="4788" w:type="dxa"/>
          </w:tcPr>
          <w:p w14:paraId="2D1CA6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Установить на самолете механизм “винт-газ" кон</w:t>
            </w:r>
            <w:r w:rsidRPr="00F2675E">
              <w:rPr>
                <w:rFonts w:ascii="Times New Roman" w:hAnsi="Times New Roman"/>
                <w:sz w:val="16"/>
                <w:szCs w:val="16"/>
              </w:rPr>
              <w:softHyphen/>
              <w:t>струкции ЦИАМ. Установка, пред”явлен</w:t>
            </w:r>
            <w:r w:rsidRPr="00F2675E">
              <w:rPr>
                <w:rFonts w:ascii="Times New Roman" w:hAnsi="Times New Roman"/>
                <w:sz w:val="16"/>
                <w:szCs w:val="16"/>
              </w:rPr>
              <w:softHyphen/>
              <w:t>ная в ГК НИИ ВВС КА на самолете № 106036, испы</w:t>
            </w:r>
            <w:r w:rsidRPr="00F2675E">
              <w:rPr>
                <w:rFonts w:ascii="Times New Roman" w:hAnsi="Times New Roman"/>
                <w:sz w:val="16"/>
                <w:szCs w:val="16"/>
              </w:rPr>
              <w:softHyphen/>
              <w:t>таний не выдержала.</w:t>
            </w:r>
          </w:p>
        </w:tc>
        <w:tc>
          <w:tcPr>
            <w:tcW w:w="4788" w:type="dxa"/>
          </w:tcPr>
          <w:p w14:paraId="3F195F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Директору завода № 24 совместно с ЛИИ НКАП и ЦИАМ"ом доработать конст</w:t>
            </w:r>
            <w:r w:rsidRPr="00F2675E">
              <w:rPr>
                <w:rFonts w:ascii="Times New Roman" w:hAnsi="Times New Roman"/>
                <w:sz w:val="16"/>
                <w:szCs w:val="16"/>
              </w:rPr>
              <w:softHyphen/>
              <w:t>рукцию ВГ к 1.Х1-с.г. и предъявить на испытание в ГК НИИ ВВС КА.</w:t>
            </w:r>
          </w:p>
        </w:tc>
      </w:tr>
      <w:tr w:rsidR="00094A30" w:rsidRPr="00F2675E" w14:paraId="33A321D1" w14:textId="77777777" w:rsidTr="00D21494">
        <w:tc>
          <w:tcPr>
            <w:tcW w:w="4788" w:type="dxa"/>
          </w:tcPr>
          <w:p w14:paraId="22F1A6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Заменить генератор ГС-350 на генератор ГС-500. Уста</w:t>
            </w:r>
            <w:r w:rsidRPr="00F2675E">
              <w:rPr>
                <w:rFonts w:ascii="Times New Roman" w:hAnsi="Times New Roman"/>
                <w:sz w:val="16"/>
                <w:szCs w:val="16"/>
              </w:rPr>
              <w:softHyphen/>
              <w:t>новка предъявлена в ГК НИИ ВВС НА на самолете № 106036</w:t>
            </w:r>
          </w:p>
        </w:tc>
        <w:tc>
          <w:tcPr>
            <w:tcW w:w="4788" w:type="dxa"/>
          </w:tcPr>
          <w:p w14:paraId="2B97D0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 НИИ ВВС НА дать заключение к 25.1Х-1945 года.</w:t>
            </w:r>
          </w:p>
          <w:p w14:paraId="7A33E3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 24 обеспечить до 20-го октября поставку заводу № 18 -20 моторов АМ-42 с генератором ГС-500 и регуляторной коробкой. Заваду № 18 выпустить в ноябре месяце 20 самолетов для войсковых испытаний. При положительном зак</w:t>
            </w:r>
            <w:r w:rsidRPr="00F2675E">
              <w:rPr>
                <w:rFonts w:ascii="Times New Roman" w:hAnsi="Times New Roman"/>
                <w:sz w:val="16"/>
                <w:szCs w:val="16"/>
              </w:rPr>
              <w:softHyphen/>
              <w:t>лючении запустить в серию.</w:t>
            </w:r>
          </w:p>
        </w:tc>
      </w:tr>
      <w:tr w:rsidR="00094A30" w:rsidRPr="00F2675E" w14:paraId="024E50D1" w14:textId="77777777" w:rsidTr="00D21494">
        <w:tc>
          <w:tcPr>
            <w:tcW w:w="4788" w:type="dxa"/>
          </w:tcPr>
          <w:p w14:paraId="14550E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Необходимо установить меха</w:t>
            </w:r>
            <w:r w:rsidRPr="00F2675E">
              <w:rPr>
                <w:rFonts w:ascii="Times New Roman" w:hAnsi="Times New Roman"/>
                <w:sz w:val="16"/>
                <w:szCs w:val="16"/>
              </w:rPr>
              <w:softHyphen/>
              <w:t>нический дублер перезарядки задней точки. Установка произведена на с-те № 5409.</w:t>
            </w:r>
          </w:p>
        </w:tc>
        <w:tc>
          <w:tcPr>
            <w:tcW w:w="4788" w:type="dxa"/>
          </w:tcPr>
          <w:p w14:paraId="1E2165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 18 предъявить самолет на испытание в ГК НИИ ВВС КА к 25 1Х-1945 года, при положитель</w:t>
            </w:r>
            <w:r w:rsidRPr="00F2675E">
              <w:rPr>
                <w:rFonts w:ascii="Times New Roman" w:hAnsi="Times New Roman"/>
                <w:sz w:val="16"/>
                <w:szCs w:val="16"/>
              </w:rPr>
              <w:softHyphen/>
              <w:t>ном заключении запустить в серию.</w:t>
            </w:r>
          </w:p>
        </w:tc>
      </w:tr>
      <w:tr w:rsidR="00094A30" w:rsidRPr="00F2675E" w14:paraId="4857C605" w14:textId="77777777" w:rsidTr="00D21494">
        <w:tc>
          <w:tcPr>
            <w:tcW w:w="4788" w:type="dxa"/>
          </w:tcPr>
          <w:p w14:paraId="117F20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Усилия на штурвале при зак</w:t>
            </w:r>
            <w:r w:rsidRPr="00F2675E">
              <w:rPr>
                <w:rFonts w:ascii="Times New Roman" w:hAnsi="Times New Roman"/>
                <w:sz w:val="16"/>
                <w:szCs w:val="16"/>
              </w:rPr>
              <w:softHyphen/>
              <w:t>рытии створок бомболюков велики - превышают 15 кг. На самолете № 5409 смонтирована и прошла заводские испытания система пневмати</w:t>
            </w:r>
            <w:r w:rsidRPr="00F2675E">
              <w:rPr>
                <w:rFonts w:ascii="Times New Roman" w:hAnsi="Times New Roman"/>
                <w:sz w:val="16"/>
                <w:szCs w:val="16"/>
              </w:rPr>
              <w:softHyphen/>
              <w:t>ческого управления бомболюками.</w:t>
            </w:r>
          </w:p>
        </w:tc>
        <w:tc>
          <w:tcPr>
            <w:tcW w:w="4788" w:type="dxa"/>
          </w:tcPr>
          <w:p w14:paraId="551CAE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 18 передать самолет № 5409 в ГК НИИ ВВС КА к 25.1Х-1945 г. специально для проверки вооружения. НИИ дать заключение к 1.Х1-1945 года.</w:t>
            </w:r>
          </w:p>
        </w:tc>
      </w:tr>
      <w:tr w:rsidR="00094A30" w:rsidRPr="00F2675E" w14:paraId="505E944B" w14:textId="77777777" w:rsidTr="00D21494">
        <w:tc>
          <w:tcPr>
            <w:tcW w:w="4788" w:type="dxa"/>
          </w:tcPr>
          <w:p w14:paraId="6A5485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На подвижные части пушек ВЯ попадает пыль и грязь через гильзоотводное окно. На самолете № 5409 установлены самозакршающиеся лючки.</w:t>
            </w:r>
          </w:p>
        </w:tc>
        <w:tc>
          <w:tcPr>
            <w:tcW w:w="4788" w:type="dxa"/>
          </w:tcPr>
          <w:p w14:paraId="47A2EC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 ВВС дашь заключение при испы</w:t>
            </w:r>
            <w:r w:rsidRPr="00F2675E">
              <w:rPr>
                <w:rFonts w:ascii="Times New Roman" w:hAnsi="Times New Roman"/>
                <w:sz w:val="16"/>
                <w:szCs w:val="16"/>
              </w:rPr>
              <w:softHyphen/>
              <w:t>тании самолета № 5409.</w:t>
            </w:r>
          </w:p>
        </w:tc>
      </w:tr>
      <w:tr w:rsidR="00094A30" w:rsidRPr="00F2675E" w14:paraId="3C3CE8B0" w14:textId="77777777" w:rsidTr="00D21494">
        <w:tc>
          <w:tcPr>
            <w:tcW w:w="4788" w:type="dxa"/>
          </w:tcPr>
          <w:p w14:paraId="576BED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Конструкция наружной подвес</w:t>
            </w:r>
            <w:r w:rsidRPr="00F2675E">
              <w:rPr>
                <w:rFonts w:ascii="Times New Roman" w:hAnsi="Times New Roman"/>
                <w:sz w:val="16"/>
                <w:szCs w:val="16"/>
              </w:rPr>
              <w:softHyphen/>
              <w:t>ки бомб ФАБ-100 громоздка, примитивна и сложна в эксплоатации. Необходимо обеспечить наружную подвеску бомб непосредственно на замки бомбодержателей, исключив поясную систему, также обес</w:t>
            </w:r>
            <w:r w:rsidRPr="00F2675E">
              <w:rPr>
                <w:rFonts w:ascii="Times New Roman" w:hAnsi="Times New Roman"/>
                <w:sz w:val="16"/>
                <w:szCs w:val="16"/>
              </w:rPr>
              <w:softHyphen/>
              <w:t>печить подвеску практических бомб калибра 50 кг.</w:t>
            </w:r>
          </w:p>
        </w:tc>
        <w:tc>
          <w:tcPr>
            <w:tcW w:w="4788" w:type="dxa"/>
          </w:tcPr>
          <w:p w14:paraId="62784D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Главному конструктору и директору завода № 18 отработать новую установку наружной подвески и подать на испытание один самолет к 15.П- 1946 года.</w:t>
            </w:r>
          </w:p>
        </w:tc>
      </w:tr>
      <w:tr w:rsidR="00094A30" w:rsidRPr="00F2675E" w14:paraId="70B92FBA" w14:textId="77777777" w:rsidTr="00D21494">
        <w:tc>
          <w:tcPr>
            <w:tcW w:w="4788" w:type="dxa"/>
            <w:tcBorders>
              <w:bottom w:val="single" w:sz="12" w:space="0" w:color="auto"/>
            </w:tcBorders>
          </w:tcPr>
          <w:p w14:paraId="07B784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Установить на самолете кран разжижения масла бензином.</w:t>
            </w:r>
          </w:p>
        </w:tc>
        <w:tc>
          <w:tcPr>
            <w:tcW w:w="4788" w:type="dxa"/>
            <w:tcBorders>
              <w:bottom w:val="single" w:sz="12" w:space="0" w:color="auto"/>
            </w:tcBorders>
          </w:tcPr>
          <w:p w14:paraId="26539C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Главному конетруктору завода № 24 тов.Флисскому, директору завода № 24 тов.Жезлову совместно с за -водом </w:t>
            </w:r>
            <w:r w:rsidRPr="00F2675E">
              <w:rPr>
                <w:rFonts w:ascii="Times New Roman" w:hAnsi="Times New Roman"/>
                <w:iCs/>
                <w:sz w:val="16"/>
                <w:szCs w:val="16"/>
              </w:rPr>
              <w:t xml:space="preserve">№ </w:t>
            </w:r>
            <w:r w:rsidRPr="00F2675E">
              <w:rPr>
                <w:rFonts w:ascii="Times New Roman" w:hAnsi="Times New Roman"/>
                <w:sz w:val="16"/>
                <w:szCs w:val="16"/>
              </w:rPr>
              <w:t>18 отработать к 15.X кран разжижения масла бензином и подать не испытание в ГК НИК ВВС КА. При положительном заключении запустить в серию (1871,227).</w:t>
            </w:r>
          </w:p>
        </w:tc>
      </w:tr>
    </w:tbl>
    <w:p w14:paraId="0B68F2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Директору завода № 18 тов. Белянскому и Главному конст</w:t>
      </w:r>
      <w:r w:rsidRPr="00F2675E">
        <w:rPr>
          <w:rFonts w:ascii="Times New Roman" w:hAnsi="Times New Roman"/>
          <w:sz w:val="16"/>
          <w:szCs w:val="16"/>
        </w:rPr>
        <w:softHyphen/>
        <w:t>руктору тов. Ильюшину пред"явить в ГК НИИ ВВС КА для контроль</w:t>
      </w:r>
      <w:r w:rsidRPr="00F2675E">
        <w:rPr>
          <w:rFonts w:ascii="Times New Roman" w:hAnsi="Times New Roman"/>
          <w:sz w:val="16"/>
          <w:szCs w:val="16"/>
        </w:rPr>
        <w:softHyphen/>
        <w:t>ные испытаний к 1.Х1-с.г. три самолета Ил-10 с внесением улучшений и устранением дефектов в соответствии с решениями по данным мероприятиям.</w:t>
      </w:r>
    </w:p>
    <w:p w14:paraId="543667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 НИИ ВВС НА провести контрольные испытания этих само</w:t>
      </w:r>
      <w:r w:rsidRPr="00F2675E">
        <w:rPr>
          <w:rFonts w:ascii="Times New Roman" w:hAnsi="Times New Roman"/>
          <w:sz w:val="16"/>
          <w:szCs w:val="16"/>
        </w:rPr>
        <w:softHyphen/>
        <w:t>летов к 21.Х1-с.г. (1871,227).</w:t>
      </w:r>
    </w:p>
    <w:p w14:paraId="463438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C5D135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 сентября 1945 свой первый ознакомительный полет на истребителе И-250 совершил И.Т. Иващенко, которого перевели с завода № 301. Одновременно шла подготовка серии на заводе № 381 в Москве (12207).</w:t>
      </w:r>
    </w:p>
    <w:p w14:paraId="79BC7C8C" w14:textId="77777777" w:rsidR="00DE5A7C" w:rsidRPr="00F2675E" w:rsidRDefault="00DE5A7C" w:rsidP="00536344">
      <w:pPr>
        <w:spacing w:after="0" w:line="240" w:lineRule="auto"/>
        <w:jc w:val="both"/>
        <w:rPr>
          <w:rFonts w:ascii="Times New Roman" w:hAnsi="Times New Roman"/>
          <w:sz w:val="16"/>
          <w:szCs w:val="16"/>
        </w:rPr>
      </w:pPr>
    </w:p>
    <w:p w14:paraId="4F02F5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сентября 1945 Зам. НКАП А.Кузнецов писал письмо № Н-35/3880 Врио Зам. Нач. ВВС ВМФ по тылу гмиас Яхневичу:</w:t>
      </w:r>
    </w:p>
    <w:p w14:paraId="3F97E0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ваш № 7/101236с от 21 августа 1945 о возобновлении производства узлов крепления к самолетам Бостон сообщаю, что НКАП может принять к поставке ВВС ВМФ в 4 кв. 1945 узлов крепления к самолетам Бостон 250 комплектов.</w:t>
      </w:r>
    </w:p>
    <w:p w14:paraId="408ED1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Ваш заказ будет выполнять завод № 30, с которым надлежит заключить договор, обеспечить чертежами и ТУ (2595,98).</w:t>
      </w:r>
    </w:p>
    <w:p w14:paraId="420E99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52DA5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сентября 1945 Зам. НКАП Дементьев писал письмо № Н-32/3878 ГИ ВВС КА гпиас Репину:</w:t>
      </w:r>
    </w:p>
    <w:p w14:paraId="032D73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Радионавигационные системы повышенной точности базируются на специальных наземных передающих станциях.</w:t>
      </w:r>
    </w:p>
    <w:p w14:paraId="01C3D7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планом реализации РЛ средств вооружения, проедложенных Советом по РЛ СНК, разработка и производство наземных радиостанций возлагается на НКЭП.</w:t>
      </w:r>
    </w:p>
    <w:p w14:paraId="513DBB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НИИ-20 НКЭП и заводу № 327 НКЭП разрабатывают аппаратуру для радионавигационных систем повышенной точности и организации специализированного КБ по точной радионавигации в системе НКАп созаст ненужный параллелизм (2591,5).</w:t>
      </w:r>
    </w:p>
    <w:p w14:paraId="485738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518294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AF48F4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329E57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сентября 1945 года вышел Приказ НКБ № 350</w:t>
      </w:r>
    </w:p>
    <w:p w14:paraId="69541EE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обобщения опыта работы промышленности боеприпасов за годы ВОВ:</w:t>
      </w:r>
    </w:p>
    <w:p w14:paraId="5B32719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НИИ-6 – по порохам, взрывчатым веществам, снаряжению, пиротехники и капсюлям</w:t>
      </w:r>
    </w:p>
    <w:p w14:paraId="393D6AE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НИИ-24 – по снарядному производству</w:t>
      </w:r>
    </w:p>
    <w:p w14:paraId="043A013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ГНИИ-22 – по производству взрывателей</w:t>
      </w:r>
    </w:p>
    <w:p w14:paraId="404DA61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ГСКБ-47 – по производству авиабомб, мин и инженерно-подрывному имуществу (5697, 70).</w:t>
      </w:r>
    </w:p>
    <w:p w14:paraId="7DEAD8D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58E7B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сентября 1945 г. было подготовлено СООБЩЕНИЕ КОМАНДУЮЩЕГО БТ и МВ КА НАРКОМУ НЕФТЯНОЙ ПРОМЫШЛЕННОСТИ СССР БАЙДАКОВУ ОБ ИСПОЛЬЗОВАНИИ ИМЕЮЩИХСЯ НА ДАЛЬНЕМ ВОСТОКЕ ТРОФЕЙНЫХ ЯПОНСКИХ ТАНКОВ №12-1304</w:t>
      </w:r>
    </w:p>
    <w:p w14:paraId="3630B9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Вашим письмом от 28.08.1945 г. №ПС-672 на имя заместителя народного комиссара обороны генерала армии т. Булганина сообщаю, что в настоящее время имеется возможность выдать на Дальнем Востоке для использования в виде тягачей 200 штук отечественных танков Т-26 со снятым вооружением.</w:t>
      </w:r>
    </w:p>
    <w:p w14:paraId="063D9C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Вопрос об использовании имеющихся на Дальнем Востоке трофейных японских танков будет разрешен только после выяснения их технического состояния, боевых и тяговых характеристик.</w:t>
      </w:r>
    </w:p>
    <w:p w14:paraId="04B5B5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поводу отпуска Вам автомашин, дорожных катков, грейдеров и лошадей прошу обратиться к начальнику тыла Красной Армии.</w:t>
      </w:r>
    </w:p>
    <w:p w14:paraId="4A0A46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Командующий БТ и МВ КА маршал бронетанковых войск Я. Федоренко</w:t>
      </w:r>
    </w:p>
    <w:p w14:paraId="0742DF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Член военного совета БТ и МВ КА генерал-полковник танковых войск Н. Бирюков</w:t>
      </w:r>
    </w:p>
    <w:p w14:paraId="2B8156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11389. Д. 40. Л. 65. Подлинник (11426).</w:t>
      </w:r>
    </w:p>
    <w:p w14:paraId="1BDB60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A05FD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сентября 1945 г. вышел совместный приказ Народного комиссара внутренних дел СССР и Народного комиссара химической промышленности СССР о передаче контингента, содержащегося в проверочно-фильтрационном лагере НКВД № 283, в постоянные кадры химического комбината им.Сталина (9067).</w:t>
      </w:r>
    </w:p>
    <w:p w14:paraId="62EB94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A3B166" w14:textId="77777777" w:rsidR="004B5991" w:rsidRPr="00F2675E" w:rsidRDefault="004B5991"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bCs/>
          <w:iCs/>
          <w:sz w:val="16"/>
          <w:szCs w:val="16"/>
        </w:rPr>
        <w:t>21 сентября 1945 г</w:t>
      </w:r>
      <w:r w:rsidRPr="00F2675E">
        <w:rPr>
          <w:rFonts w:ascii="Times New Roman" w:hAnsi="Times New Roman"/>
          <w:sz w:val="16"/>
          <w:szCs w:val="16"/>
        </w:rPr>
        <w:t>. Совместный приказ наркомов НКВД СССР и НКХП СССР о передаче контингента, содержавшегося в проверочно-фильтрационном лагере НКВД № 283, в постоянные кадры химического комбината им.Сталина (завода химического оружия в г.Новомосковске Тульской области) (17133).</w:t>
      </w:r>
    </w:p>
    <w:p w14:paraId="5CD94E79" w14:textId="77777777" w:rsidR="004B5991" w:rsidRPr="00F2675E" w:rsidRDefault="004B5991"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23 сентября </w:t>
      </w:r>
      <w:r w:rsidRPr="00F2675E">
        <w:rPr>
          <w:rFonts w:ascii="Times New Roman" w:hAnsi="Times New Roman"/>
          <w:sz w:val="16"/>
          <w:szCs w:val="16"/>
        </w:rPr>
        <w:t>в 1945 году агло-французский десант занял крупнейший город Южного Вьетнама Сайгон (14778).</w:t>
      </w:r>
    </w:p>
    <w:p w14:paraId="17A46F8C" w14:textId="77777777" w:rsidR="004B5991" w:rsidRPr="00F2675E" w:rsidRDefault="004B5991" w:rsidP="00536344">
      <w:pPr>
        <w:spacing w:after="0" w:line="240" w:lineRule="auto"/>
        <w:jc w:val="both"/>
        <w:rPr>
          <w:rFonts w:ascii="Times New Roman" w:hAnsi="Times New Roman"/>
          <w:sz w:val="16"/>
          <w:szCs w:val="16"/>
        </w:rPr>
      </w:pPr>
    </w:p>
    <w:p w14:paraId="1A58147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401510F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33791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сентября 1945 года Совет Народных Комиссаров СССР постановлением N 2419-644 внес существенные коррективы в вопрос строительства БАМа. Произошел отказ от идеи одновременного строительства всей дороги. Были установлены две очереди выполнения задачи. В первую очередь вошли западная часть БАМа от Тайшета до Усть-Кута и восточная часть - Известковая - Ургал - Комсомольск. Остальные участки Байкало-Амурской магистрали, в том числе соединительную ветку Бам - Тында предполагалось построить в 1950-1955 гг. Отдельной строкой проходила часть БАМа от Комсомольска до Советской Гавани. Сооружение этой дороги завершалось и ее предполагалось сдать в постоянную эксплуатацию в 1946 г. (9711).</w:t>
      </w:r>
    </w:p>
    <w:p w14:paraId="05D655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AD870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E2115C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64C8D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сентября 1945 года Дементьев писал письмо N Н-32/3884 начальнику ГУЗ ВВС генерал-лейтенанту ИАС Селезневу.</w:t>
      </w:r>
    </w:p>
    <w:p w14:paraId="11D742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переходом частей ВВС на эксплуатационные условия мирного времени и необходимостью удлинения сроков службы защитных систем лакокрасочных покрытий, Наркомавиапромом считает возможным:</w:t>
      </w:r>
    </w:p>
    <w:p w14:paraId="0A0E12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Ввести в технологию окраски всех самолетов, в том числе транспортных и учебных, нанесенные по дереву и ткани на верхние и боковые наружные поверхности промежуточного слоя алюминиевого аэролака, как это предусмотрено инструкциями ВИАМ для боевых машин.</w:t>
      </w:r>
    </w:p>
    <w:p w14:paraId="58DBB1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Разрешить заводам наносить более двух слоев шпатлевки на наружную поверхность самолетов, после склейки их тканью, ограничив толщину слоев шпатлевки - 0,2-0,3 мм, в соответствии с инструкцией ВИАМ N 24-43.</w:t>
      </w:r>
    </w:p>
    <w:p w14:paraId="7F351F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Заменить грунт АЛГ-5 на цинкхроматный грунт АЛГ-1, при условии бесперебойной его поставки Наркомхимпрома.</w:t>
      </w:r>
    </w:p>
    <w:p w14:paraId="340AB9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Мною даны указания заводам о реализации этих мероприятий к 15 ноября с.г. (2591,10).</w:t>
      </w:r>
    </w:p>
    <w:p w14:paraId="1A6835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DF1C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сентября 1945 начались заводские испытания второго экз. американского штурмовика Бичкрафт (Beechcraft) ХА-38 Grizzly, заказанного в 1943. Бронирование двухмоторной машины было не существенным, но она была вооружена 75 мм пушкой. Было построено 2 прототипа. Первый закончил заводские испытания 14 августа 1945 (2873,46).</w:t>
      </w:r>
    </w:p>
    <w:p w14:paraId="4C6032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6CC6D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514B65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6A4F795" w14:textId="77777777" w:rsidR="004B5991" w:rsidRPr="00F2675E" w:rsidRDefault="004B5991"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23 сентября </w:t>
      </w:r>
      <w:r w:rsidRPr="00F2675E">
        <w:rPr>
          <w:rFonts w:ascii="Times New Roman" w:hAnsi="Times New Roman"/>
          <w:sz w:val="16"/>
          <w:szCs w:val="16"/>
        </w:rPr>
        <w:t>в 1945 году опубликовано заявление Белого дома "Основные принципы политики США в отношении Японии в начальный период оккупации" (14778).</w:t>
      </w:r>
    </w:p>
    <w:p w14:paraId="61BAFB40" w14:textId="77777777" w:rsidR="004B5991" w:rsidRPr="00F2675E" w:rsidRDefault="004B5991" w:rsidP="00536344">
      <w:pPr>
        <w:spacing w:after="0" w:line="240" w:lineRule="auto"/>
        <w:jc w:val="both"/>
        <w:rPr>
          <w:rFonts w:ascii="Times New Roman" w:hAnsi="Times New Roman"/>
          <w:sz w:val="16"/>
          <w:szCs w:val="16"/>
        </w:rPr>
      </w:pPr>
    </w:p>
    <w:p w14:paraId="5D45A4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сентября 1945 Египет потребовал пересмотра британо-египетского договора 1936, прекращения военной оккупации и возвращения Судана (3481).</w:t>
      </w:r>
    </w:p>
    <w:p w14:paraId="53B97C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F9F9EC" w14:textId="77777777" w:rsidR="004B5991"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9F58F34" w14:textId="77777777" w:rsidR="004B5991" w:rsidRPr="00F2675E" w:rsidRDefault="004B5991" w:rsidP="00536344">
      <w:pPr>
        <w:autoSpaceDE w:val="0"/>
        <w:autoSpaceDN w:val="0"/>
        <w:adjustRightInd w:val="0"/>
        <w:spacing w:after="0" w:line="240" w:lineRule="auto"/>
        <w:jc w:val="both"/>
        <w:rPr>
          <w:rFonts w:ascii="Times New Roman" w:hAnsi="Times New Roman"/>
          <w:iCs/>
          <w:sz w:val="16"/>
          <w:szCs w:val="16"/>
        </w:rPr>
      </w:pPr>
    </w:p>
    <w:p w14:paraId="6C8387C4"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Не позднее 24 сентября 1945 г. Предложения И.В. Курчатова к проекту постановления Технического совета Специального комитета о привлечении к работам по использованию внутриатомной энергии научно-исследовательских организаций и специалистов</w:t>
      </w:r>
    </w:p>
    <w:p w14:paraId="0CFC6E28"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4B1AA310"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Технический совет рассмотрел по поручению Комитета вопрос о дополнительном привлечении к работам по использованию внутриатомной энергии научно-исследовательских учреждений и специалистов.</w:t>
      </w:r>
    </w:p>
    <w:p w14:paraId="57EE6EEF"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Важнейшими областями, в которых необходимо развить в настоящее время работу, являются:</w:t>
      </w:r>
    </w:p>
    <w:p w14:paraId="7122A3A8"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1. Ионный метод получения урана-235.</w:t>
      </w:r>
    </w:p>
    <w:p w14:paraId="58ED6641"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2. Получение тяжелой воды.</w:t>
      </w:r>
    </w:p>
    <w:p w14:paraId="2678C021"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3. Выделение плутония из урана.</w:t>
      </w:r>
    </w:p>
    <w:p w14:paraId="016F76C7"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4. Вопросы, связанные с проектированием первых промышленных предприятий по получению атомных взрывчатых веществ2 — проектированием уран-графитового котла и диффузионного разделительного завода.</w:t>
      </w:r>
    </w:p>
    <w:p w14:paraId="2C2C5A08"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I. Ионный метод</w:t>
      </w:r>
    </w:p>
    <w:p w14:paraId="3C869F0D"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К работам по ионному методу — области, которая начала развиваться у нас лишь в самое последнее время, — намечено привлечь Физико-технический институт акад. Иоффе в Ленинграде, в котором под руководством проф. Гринберга, крупного специалиста по математической физике, будут выполняться расчеты движения ионов в разделительных устройствах и под руководством опытного физика Дуксльского будет вестись разработка способа получения мощного источника ионов урана.</w:t>
      </w:r>
    </w:p>
    <w:p w14:paraId="13909945"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Работа по ионным источникам будет производиться также в Киевском физическом институте под руководством чл.-кор. Украинской Академии Моргулиса.</w:t>
      </w:r>
    </w:p>
    <w:p w14:paraId="2D549847"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разработки вакуумной технологии исследований с ионными пучками и изучения состава молекулярных ионов при ионизации разных соединений урана привлекается электровакуумная лаборатория НКЭП при заводе № 632, руководимая известным специалистом проф. С.А. Векшинским.</w:t>
      </w:r>
    </w:p>
    <w:p w14:paraId="216295B7"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II. Получение тяжелой воды</w:t>
      </w:r>
    </w:p>
    <w:p w14:paraId="5E16509D"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К этим работам привлекаются крупная научно-исследовательская организация и Физико-химический институт им. Карпова Наркомхимпрома. Намечено применить3 для получения тяжелой воды разнообразные процессы — электролиз, испарение, фильтрацию через ультратонкие пористые перегородки, адсорбцию, термодиффузию, разложение водяного пара в процессе газификации углей.4 Эти работы будут производиться под руководством профессоров Жаворонкова, Петрянова, Жуховицкого, Эршлера и Сыркина.</w:t>
      </w:r>
    </w:p>
    <w:p w14:paraId="191F8DA6"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К работам по получению тяжелой воды будет привлечен также Государственный институт азота Наркомхимпрома, в котором будет изучаться возможность использования имеющихся колонн синтеза аммиака на азотно-туковых комбинатах для получения тяжелой воды методом изотопного обмена без применения катализатора.</w:t>
      </w:r>
    </w:p>
    <w:p w14:paraId="6A89E162"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В Государственном научно-исследовательском институте № 42 Наркомхимпрома намечено на полузаводской установке выяснить возможность получения тяжелой воды комбинированным методом изотопного обмена и дистилляции.</w:t>
      </w:r>
    </w:p>
    <w:p w14:paraId="469862C3"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III. Выделение плутония из урана</w:t>
      </w:r>
    </w:p>
    <w:p w14:paraId="5F11BDD6"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Сложный и трудный вопрос выделения5 из урана плутония, образующегося при работе атомных котлов6, до сих пор разрабатывался лишь в Лаборатории № 2, где и был найден способ лабораторного выделения7 этого вещества. Сейчас является необходимой разработка способа выделения плутония в заводских масштабах. К работе в этом направлении намечено привлечь Радиевый институт акад. Хлопина в Ленинграде, в котором исследования будут вестись под руководством8 акад. Хлопина, членов-корреспондентов9 Академии наук Никитина, Гринберга и проф. Ратнера, Институт физической химии АН, руководимый академиком Фрумкиным, в котором работа будет проводиться10 чл.-кор. Академии наук Рогинским, и Институт неорганической химии АН, возглавляемый академиком Черняевым.</w:t>
      </w:r>
    </w:p>
    <w:p w14:paraId="46ACA344"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Быстрое разворачивание работ по плутонию будет возможно только в том случае, если удастся получить большие, чем до сих пор, количества этого элемента.</w:t>
      </w:r>
    </w:p>
    <w:p w14:paraId="68005073"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Это будет возможно после ввода в действие циклотрона Ленинградского физико-технического института, который сейчас достраивается, и пуска на предельную мощность циклотрона Радиевого института.</w:t>
      </w:r>
    </w:p>
    <w:p w14:paraId="6F1B496E"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ионизации и высоких температур, производить тонкие химические анализы разных веществ и в первую очередь — металлического урана. К решению этих вопросов привлекаются Всесоюзный институт авиационных материалов Нар- комавиапрома, Биогеохимическая лаборатория им. Вернадского, руководимая чл.-кор. Академии Виноградовым, а также11 Физико-химический и Радиевый институты АН.</w:t>
      </w:r>
    </w:p>
    <w:p w14:paraId="04DCF242"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разработки вопросов теплопередачи в атомных котлах намечено привлечь Центральный котлотурбинный институт Наркомтяжпрома.</w:t>
      </w:r>
    </w:p>
    <w:p w14:paraId="2B4673AB"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В связи с ведущимся проектированием диффузионного разделительного завода необходима разработка промышленного метода изготовления мелкопористых сеток и специальных смазок. К разработке этих вопросов привлекаются Уральский индустриальный институт (проф. Гевин), Физико-технический институт АН (проф. Бресслер) и Институт неорганической химии.</w:t>
      </w:r>
    </w:p>
    <w:p w14:paraId="48D0289C"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Помимо перечисленных четырех разделов, намечено также привлечь отдельных ученых и научно-исследовательские организации:</w:t>
      </w:r>
    </w:p>
    <w:p w14:paraId="74B2B911"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1) к разработке новых методов выделения урана (Физико-технические институты Всесоюзной и Украинской Академий, чл.-кор. Александров, проф. Кор- сунский);</w:t>
      </w:r>
    </w:p>
    <w:p w14:paraId="0772BD8F"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2) к изучению специальных, существенных для12 использования внутриатомной энергии, вопросов физики атомного ядра (Физический институт Академии — чл.-кор. Скобельцын, проф. Файнберг, Франк, Векслер, Грошев; Физико-технический институт Украинской Академии — проф. Синельников, проф. Вальтер);</w:t>
      </w:r>
    </w:p>
    <w:p w14:paraId="57DEDE81"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3) к разработке вопросов техники безопасности (Институт радиологии и рентгенологии НКМ — проф. Рейнберг).</w:t>
      </w:r>
    </w:p>
    <w:p w14:paraId="1C0AE69D"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Технический совет считает также необходимым привлечь к участию в разработке проблемы акад. Лебедева, действ, члена Украинской Академии Лаш- карева и проф. Хайкина; конкретные планы и место работы этих ученых будут согласованы с ними дополнительно. Технический совет считает13 целесообразным в целях предварительной подготовки предложений по координации исследовательской работы вновь привлекаемых организаций создать при Совете три специальные14 постоянные комиссии, в состав которых должны входить представители этих организаций. Эти комиссии следующие:</w:t>
      </w:r>
    </w:p>
    <w:p w14:paraId="693DD027"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1. Комиссия по вопросам изучения ионного метода.</w:t>
      </w:r>
    </w:p>
    <w:p w14:paraId="03674E13"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 акад. Иоффе (Физико-технический институт) акад. Лебедев (Государственный оптический институт)</w:t>
      </w:r>
    </w:p>
    <w:p w14:paraId="2D2AE394"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проф. Л.А. Арцимович (Лаборатория № 2)</w:t>
      </w:r>
    </w:p>
    <w:p w14:paraId="616972D7"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проф. С.А. Векшинский (Электровакуумная лаборатория НКЭП)</w:t>
      </w:r>
    </w:p>
    <w:p w14:paraId="25678649"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2. Комиссия по вопросам получения тяжелой воды.</w:t>
      </w:r>
    </w:p>
    <w:p w14:paraId="0F9772BE"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 акад. Капица (Институт физических проблем) проф. Корнфельд (Лаборатория № 2)</w:t>
      </w:r>
    </w:p>
    <w:p w14:paraId="40199CCB"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проф. Каргин (Карповский институт)15 проф. Касаткин (НКХП) проф. Генин (ГСПИ-3)</w:t>
      </w:r>
    </w:p>
    <w:p w14:paraId="31A0F34F"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3. Комиссия по плутонию.</w:t>
      </w:r>
    </w:p>
    <w:p w14:paraId="06A2F631"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ПредОедатель — акад. Хлопин (Радиевый институт) зам. предОедателя — чл.-кор. Никитин проф. Курчатов (Лаборатория № 2)</w:t>
      </w:r>
    </w:p>
    <w:p w14:paraId="34CB7D22"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акад. Фрумкин (Институт физической химии) акад. Черняев (Институт неорганической химии АН)</w:t>
      </w:r>
    </w:p>
    <w:p w14:paraId="7D8C5831"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В заключение считаю необходимым отметить, что намечаемое привлечение не исчерпывает всего, что нужно будет сделать в этом направлении. По мере углубления и расширения всей работы потребуется еще более широкое привлечение специалистов, главным образом техников. Конкретные предложения по этому вопросу могут быть сделаны к концу этого года.</w:t>
      </w:r>
    </w:p>
    <w:p w14:paraId="0C203DA6"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По состоянию на 25 сентября 1945 года проведены следующие работы:</w:t>
      </w:r>
    </w:p>
    <w:p w14:paraId="4BE9C7DF"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По проектированию предприятий 9-го Управления НКВД СССР</w:t>
      </w:r>
    </w:p>
    <w:p w14:paraId="62A58330"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1. Комбинат №6. Расширенное проектное задание и генпланы заводов № 1, 2, 3 и 4 закончены и направлены на утверждение в 9-е Управление НКВД. Кроме этого, сдана сводная спецификация основного оборудования по всем предприятиям комбината. Выполнены и сданы строительству рабочие чертежи первоочередных объектов, чертежи горнокапитальных выработок по рудникам № 11, 12 и 13, надземных сооружений, дизельных электростанций заводов № 1, 3 и 4, ТЭЦ мощностью 2 ООО кВт и отдельных первоочередных зданий.</w:t>
      </w:r>
    </w:p>
    <w:p w14:paraId="02A6A5BA"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2. НИИ-9. Проектное задание института и подсобных предприятий завода № 5 с 18 июля с.г. находится на утверждении 9-го Управления НКВД. Рабочие чертежи строительной части, вентиляции, водоснабжения, канализации и осветительной сети выполнены и сданы заказчику. В настоящее время составляются рабочие чертежи других объектов НИИ-9.</w:t>
      </w:r>
    </w:p>
    <w:p w14:paraId="4E308984"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3. Завод № 5. Разработка проектного задания по технологии завода в основном закончена. Составлены спецификация оборудования и эскизная компоновка оборудования в здании. В настоящее время проектные работы по заводу № 5 прекращены в связи с переносом строительства в г. Ногинск.</w:t>
      </w:r>
    </w:p>
    <w:p w14:paraId="37186898"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По поставке цветных металлов и проката 9-му Управлению НКВД СССР</w:t>
      </w:r>
    </w:p>
    <w:p w14:paraId="3E715F51"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Согласно Постановлению ГОКО Наркомцветмет обязан изготовить в 1945 году классификаторов 8 штук, в т.ч. во II квартале — 4 штуки, сгустителей — 8 штук, в т.ч. во II квартале — 4 штуки. Фактически изготовлено классификаторов 4 штуки, сгустителей Дорра 1 штука и находятся в производстве 7 штук, которые будут изготовлены к 1 октября с.г. Задержка с изготовлением оборудования произошла вследствие позднего оформления заказа комбинатом № 6 (в начале августа). Спецификация на 4 классификатора не представлена заводу НКЦМ до сего времени.</w:t>
      </w:r>
    </w:p>
    <w:p w14:paraId="1E6286F0"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Народный комиссар цветной металлургии Союза ССР П. Ломако</w:t>
      </w:r>
    </w:p>
    <w:p w14:paraId="44DF56DD"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Докладная записка Я.И. Френкеля И.В. Курчатову о содержании беседы с Ф. Жолио-Кюри</w:t>
      </w:r>
    </w:p>
    <w:p w14:paraId="47144689"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В беседе со мной проф. Жолио сообщил мне следующие данные о методе приготовления атомных бомб, использованном американцами.</w:t>
      </w:r>
    </w:p>
    <w:p w14:paraId="6FE2BEF9"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Вместо того чтобы выделять легкий изотоп урана, оказалось проще и практичней изготовлять U239 путем облучения обычного урана нейтронами. Существенную роль при изготовлении этого изотопа играют тяжелая вода и графит (особого сорта).</w:t>
      </w:r>
    </w:p>
    <w:p w14:paraId="68C5420D"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Начало взрыва осуществляется благодаря спонтанному распаду урана. В процессе изготовления бомбы утилизируется, в качестве отхода, энергия, выделяемая ураном, используемая для машин мощностью в 15 тысяч л. с.</w:t>
      </w:r>
    </w:p>
    <w:p w14:paraId="7283E6A1"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Я счел неудобным выспрашивать у Жолио подробности, так как полагал, что он сам подробно изложит все, что ему известно, в порядке осуществления помощи, которую он предлагал оказать советским физикам, занимающимся проблемой урана, — в виде консультаций или совместной работы.</w:t>
      </w:r>
    </w:p>
    <w:p w14:paraId="49339CA2"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Так как разрешение вопроса о привлечении Жолио задержалось, то я считаю своевременным изложить вкратце те представления и соображения, которые возникли у меня в связи с краткими сведениями, полученными от Жолио, а также отчасти и сообщениями иностранной прессы и радио.3</w:t>
      </w:r>
    </w:p>
    <w:p w14:paraId="5C0CCD4A"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1. В результате бомбардировки урана (U238) нейтронами возникает сначала изотоп U239, который затем путем двукратной эмиссии электронов превращается в трансурановые элементы нептуний № 93 и плутоний № 94. Последний является, по-видимому, устойчивым по отношению к (3-превращению, но неустойчивым по отношению к делению в гораздо большей степени, чем легкий изотоп урана, распадаясь как спонтанно с не очень большим полупериодом, так и под влиянием нейтронов.</w:t>
      </w:r>
    </w:p>
    <w:p w14:paraId="722C72EF"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плутоний может с успехом заменить легкий изотоп урана (если его деление сопровождается эмиссией вторичных нейтронов). Если при этом эффективное сечение плутония для нейтронов значительно больше, чем у U235, то реакция цепного взрыва может развиваться в нем при относительно небольших размерах, начинаясь спонтанным образом.</w:t>
      </w:r>
    </w:p>
    <w:p w14:paraId="2E423FF9"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2. Для того чтобы при изготовлении плутония последний не взрывался, он должен облучаться нейтронами в достаточно диспергированном состоянии. В качестве дисперсной среды, по-видимому, применяется графит (особого сорта, определяемого, вероятно, благоприятными условиями диффузии урана или плутония и тепловыми свойствами).</w:t>
      </w:r>
    </w:p>
    <w:p w14:paraId="3E9D04C1"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3. Теплота, выделяющаяся при захвате нейтронов диспергированными атомами урана (или, вернее, при последующем испускании ими бета- и гамма-лучей), нагревает графит до не слишком высоких температур (вероятно, ниже 1 000°) и6 используется, по-видимому, в «урановых двигателях» для частичной рекуперации энергии, затрачиваемой, при получении нейтронов, в генераторе, питающем циклотрон.</w:t>
      </w:r>
    </w:p>
    <w:p w14:paraId="28CC3D07"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4. Часть нейтронов должна захватываться атомами углерода. Представляется, однако, вероятным, что эффективное сечение для этого процесса несравненно меньше, чем для процесса захвата нейтронов атомами урана; поэтому, несмотря на относительно небольшое количество их в графите, поглощение нейтронов может происходить преимущественно в атомах урана.</w:t>
      </w:r>
    </w:p>
    <w:p w14:paraId="3E4DF203"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5. Источником нейтронов служит, несомненно, тяжелый водород — как это явствует из громадной роли, играемой в процессе изготовления атомных бомб тяжелой водой. Нейтроны возникают при бомбардировке быстрыми дейтонами (из циклотрона) тяжелого водорода, быть может, растворенного в том же графите, что и уран.</w:t>
      </w:r>
    </w:p>
    <w:p w14:paraId="4F4A26F8"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6. Полученный в диспергированном состоянии плутоний концентрируется путем коагуляции, причем эта концентрация должна приводить к его взрыву. Таким образом, эта концентрация должна осуществляться в самой бомбе непосредственно перед ее взрывом.</w:t>
      </w:r>
    </w:p>
    <w:p w14:paraId="6AC5D5AD"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7. Я думаю, что концентрированный плутоний играет в атомной бомбе роль детонатора, тогда как основным взрывчатым веществом является обыкновенный уран (быть может, даже в виде окиси урана). При этом механизм взрыва совершенно сходен со взрывом обыкновенного устойчивого взрывчатого вещества (как, напр., тол или динамит) под влиянием взрыва какого-нибудь инициирующего ВВ (напр., гремучей ртути или азида свинца). Разница между ними сводится, как известно, к малости энергии активации в последнем случае по сравнению с первым. По той же причине концентрированный плутоний играет роль инициирующего вещества по отношению к обыкновенному урану.</w:t>
      </w:r>
    </w:p>
    <w:p w14:paraId="42A34908"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8. Эта аналогия предполагает, что взрыв урана в атомной бомбе, инициированной спонтанно начинающимся цепным взрывом относительно небольшого количества плутония, имеет не цепной, а чисто тепловой характер.</w:t>
      </w:r>
    </w:p>
    <w:p w14:paraId="0D358310"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Так как при этом энергии — как активации, так и реакции — примерно в миллион раз выше, чем у обыкновенных ВВ, то и температура, развивающаяся при взрыве урана, должна быть примерно во столько раз больше, т.е. достигать нескольких миллиардов градусов. Этот вывод подкрепляется расчетом температуры, соответствующей кинетической энергии, с которой разлетаются продукты деления урана, с учетом полного срыва их электронных оболочек и равномерного распределения энергии между этими электронами и ядрами.</w:t>
      </w:r>
    </w:p>
    <w:p w14:paraId="58F1B768"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дальнейшее деление ядер урана обуславливается уже не только и не столько5 резонансными нейтронами, освобождающимися при предыдущих процессах деления, сколько столкновениями с основными продуктами этого деления и электронами в возникающем электронном газе с температурой порядка миллиардов градусов.</w:t>
      </w:r>
    </w:p>
    <w:p w14:paraId="4C15EC45"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9. Если изложенная схема правильна, то представляется вполне возможной замена урана, в качестве основного взрывчатого вещества, более распространенными элементами, напр., висмутом или свинцом, для которых реакция деления (на приблизительно одинаковые дочерние ядра) является экзотермич- ной, отличаясь лишь более высокой энергией активации. Существует указание (Phys. Rev., 1944 г.), что в случае свинца последняя равна 16 миллионам вольт. Наиболее выгодным детонатором должен оставаться во всех случаях плутоний (хотя его и можно было бы, в принципе, заменить легким изотопом урана).</w:t>
      </w:r>
    </w:p>
    <w:p w14:paraId="0015E498"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10. Представляется интересным использовать высокие — миллиардные — температуры, развивающиеся при взрыве атомной бомбы, для проведения синтетических реакций (напр., образование гелия из водорода), которые являются источником энергии звезд и которые могли бы еще более повысить энергию, освобождаемую при взрыве основного вещества (уран, висмут, свинец).</w:t>
      </w:r>
    </w:p>
    <w:p w14:paraId="62EF404E" w14:textId="77777777" w:rsidR="004B5991" w:rsidRPr="00F2675E" w:rsidRDefault="004B5991" w:rsidP="00536344">
      <w:pPr>
        <w:spacing w:after="0" w:line="240" w:lineRule="auto"/>
        <w:jc w:val="both"/>
        <w:rPr>
          <w:rFonts w:ascii="Times New Roman" w:hAnsi="Times New Roman"/>
          <w:sz w:val="16"/>
          <w:szCs w:val="16"/>
        </w:rPr>
      </w:pPr>
      <w:r w:rsidRPr="00F2675E">
        <w:rPr>
          <w:rFonts w:ascii="Times New Roman" w:hAnsi="Times New Roman"/>
          <w:sz w:val="16"/>
          <w:szCs w:val="16"/>
        </w:rPr>
        <w:t>Чл.-кор. АН Я. Френкель (15720).</w:t>
      </w:r>
    </w:p>
    <w:p w14:paraId="0F82ED2C" w14:textId="77777777" w:rsidR="004B5991" w:rsidRPr="00F2675E" w:rsidRDefault="004B5991" w:rsidP="00536344">
      <w:pPr>
        <w:spacing w:after="0" w:line="240" w:lineRule="auto"/>
        <w:jc w:val="both"/>
        <w:rPr>
          <w:rFonts w:ascii="Times New Roman" w:hAnsi="Times New Roman"/>
          <w:sz w:val="16"/>
          <w:szCs w:val="16"/>
        </w:rPr>
      </w:pPr>
    </w:p>
    <w:p w14:paraId="2CD1634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7D9D69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B0AED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25-28 сентября 1945 на основании результатов испытаний двух моторов АМ-42, совместным приказом НКАП и ВВС N 389с/0178 от заводу N 24 был разрешен выпуск этих моторов со сроком службы 150 часов до 1-го ноября с.г. Завод N 24 должен был провести дополнительное испытание еще одного мотора на ресурс 150 часов, после чего, в случае удовлетворительных результатов испытания, заводу N 24 разрешался дальнейший выпуск моторов АМ-42 со 150 часовым ресурсом (2591,110).</w:t>
      </w:r>
    </w:p>
    <w:p w14:paraId="6D3D5E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6837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сентября 1945 прервались летные испытания 120Р С.А.Л. с РД-1ХЗ, которые начались 2 июля 1945. Сделали всего 2 полета 12 июля и 25 сентября 1945, которые показали, что дефекты маслосистемы приводят к перегреву двигателя АШ-82. Доработки заняли много времени, вмешался переезд ОКБ С.А.Л. на 31 в Химки и летные испытания возобновились только 12 апреля 1946 (2234,11).</w:t>
      </w:r>
    </w:p>
    <w:p w14:paraId="4715B9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7D4F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сентября 1945 В.Романюк произвел прыжок с высоты 13108 м и падал не раскрывая парашют 12141 м (3014,187).</w:t>
      </w:r>
    </w:p>
    <w:p w14:paraId="0D5697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E0990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сентября 1945 В.Г.Романюк установил новый рекорд затяжного прыжка, оставив машину на 13108 м падал 12141 167 с (438,959).</w:t>
      </w:r>
    </w:p>
    <w:p w14:paraId="5FF385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46A120"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25 сентября в 1945 году мастер спорта В.Г.Романюк совершает затяжной прыжок из стратосферы. В то время опыта подобных прыжков практически не было. Барографы показали, что спортсмен покинул самолет на высоте 13108,5 м, в свободном падении он пробыл 167 секунд и раскрыл парашют на высоте 1000 м. Были перекрыты все существовавшие достижения как по высоте, так и по длительности падения с нераскрытым парашютом. Через два года Романюк установит новое достижение, прыгнув с высоты 13400 м с немедленным раскрытием парашюта. Романюк не раз будет устанавливать мировые и всесоюзные рекорды, будет удостоен звания Героя Советского Союза, ему будут присвоены звания заслуженного мастера спорта и заслуженного тренера СССР. В авиационном спорте его называют парашютистом № 1 (14780).</w:t>
      </w:r>
    </w:p>
    <w:p w14:paraId="5C9FF834" w14:textId="77777777" w:rsidR="007779F1" w:rsidRPr="00F2675E" w:rsidRDefault="007779F1" w:rsidP="00536344">
      <w:pPr>
        <w:spacing w:after="0" w:line="240" w:lineRule="auto"/>
        <w:jc w:val="both"/>
        <w:rPr>
          <w:rFonts w:ascii="Times New Roman" w:hAnsi="Times New Roman"/>
          <w:sz w:val="16"/>
          <w:szCs w:val="16"/>
        </w:rPr>
      </w:pPr>
    </w:p>
    <w:p w14:paraId="0001C9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сентября 1945 из кабины двухместно</w:t>
      </w:r>
      <w:r w:rsidRPr="00F2675E">
        <w:rPr>
          <w:rFonts w:ascii="Times New Roman" w:hAnsi="Times New Roman"/>
          <w:sz w:val="16"/>
          <w:szCs w:val="16"/>
        </w:rPr>
        <w:softHyphen/>
        <w:t>го "Спитфайра" парашютист-испыта</w:t>
      </w:r>
      <w:r w:rsidRPr="00F2675E">
        <w:rPr>
          <w:rFonts w:ascii="Times New Roman" w:hAnsi="Times New Roman"/>
          <w:sz w:val="16"/>
          <w:szCs w:val="16"/>
        </w:rPr>
        <w:softHyphen/>
        <w:t>тель В. Романюк совершил рекордный прыжок с высоты 13108,5 м. Не рас</w:t>
      </w:r>
      <w:r w:rsidRPr="00F2675E">
        <w:rPr>
          <w:rFonts w:ascii="Times New Roman" w:hAnsi="Times New Roman"/>
          <w:sz w:val="16"/>
          <w:szCs w:val="16"/>
        </w:rPr>
        <w:softHyphen/>
        <w:t>крывая купола, он падал 107 секунд, а затем благополучно приземлился. "Спитфайр" в этом полете пилотировал А. Прошаков. Однако радость ус</w:t>
      </w:r>
      <w:r w:rsidRPr="00F2675E">
        <w:rPr>
          <w:rFonts w:ascii="Times New Roman" w:hAnsi="Times New Roman"/>
          <w:sz w:val="16"/>
          <w:szCs w:val="16"/>
        </w:rPr>
        <w:softHyphen/>
        <w:t>тановления мирового рекорда была омрачена: в этот же день на аэродро</w:t>
      </w:r>
      <w:r w:rsidRPr="00F2675E">
        <w:rPr>
          <w:rFonts w:ascii="Times New Roman" w:hAnsi="Times New Roman"/>
          <w:sz w:val="16"/>
          <w:szCs w:val="16"/>
        </w:rPr>
        <w:softHyphen/>
        <w:t>ме Подольска при высотном прыжке с такого же самолета из-за разрыва трубки кислородного прибора разбил</w:t>
      </w:r>
      <w:r w:rsidRPr="00F2675E">
        <w:rPr>
          <w:rFonts w:ascii="Times New Roman" w:hAnsi="Times New Roman"/>
          <w:sz w:val="16"/>
          <w:szCs w:val="16"/>
        </w:rPr>
        <w:softHyphen/>
        <w:t>ся Н. Амитаев (10790).</w:t>
      </w:r>
    </w:p>
    <w:p w14:paraId="5FA92C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199863" w14:textId="7EF03384" w:rsidR="00844011" w:rsidRPr="00F2675E" w:rsidRDefault="00844011" w:rsidP="00536344">
      <w:pPr>
        <w:spacing w:after="0" w:line="240" w:lineRule="auto"/>
        <w:jc w:val="both"/>
        <w:rPr>
          <w:rFonts w:ascii="Times New Roman" w:hAnsi="Times New Roman"/>
          <w:sz w:val="16"/>
          <w:szCs w:val="16"/>
        </w:rPr>
      </w:pPr>
      <w:r w:rsidRPr="00F2675E">
        <w:rPr>
          <w:rFonts w:ascii="Times New Roman" w:hAnsi="Times New Roman"/>
          <w:sz w:val="16"/>
          <w:szCs w:val="16"/>
        </w:rPr>
        <w:t>25 сентября 1945</w:t>
      </w:r>
      <w:r w:rsidR="00094A30">
        <w:rPr>
          <w:rFonts w:ascii="Times New Roman" w:hAnsi="Times New Roman"/>
          <w:sz w:val="16"/>
          <w:szCs w:val="16"/>
        </w:rPr>
        <w:t xml:space="preserve"> </w:t>
      </w:r>
      <w:r w:rsidRPr="00F2675E">
        <w:rPr>
          <w:rFonts w:ascii="Times New Roman" w:hAnsi="Times New Roman"/>
          <w:sz w:val="16"/>
          <w:szCs w:val="16"/>
        </w:rPr>
        <w:t>-</w:t>
      </w:r>
      <w:r w:rsidR="00094A30">
        <w:rPr>
          <w:rFonts w:ascii="Times New Roman" w:hAnsi="Times New Roman"/>
          <w:sz w:val="16"/>
          <w:szCs w:val="16"/>
        </w:rPr>
        <w:t xml:space="preserve"> </w:t>
      </w:r>
      <w:r w:rsidRPr="00F2675E">
        <w:rPr>
          <w:rFonts w:ascii="Times New Roman" w:hAnsi="Times New Roman"/>
          <w:sz w:val="16"/>
          <w:szCs w:val="16"/>
        </w:rPr>
        <w:t>Мастер спорта</w:t>
      </w:r>
      <w:r w:rsidR="00094A30">
        <w:rPr>
          <w:rFonts w:ascii="Times New Roman" w:hAnsi="Times New Roman"/>
          <w:sz w:val="16"/>
          <w:szCs w:val="16"/>
        </w:rPr>
        <w:t xml:space="preserve"> </w:t>
      </w:r>
      <w:r w:rsidRPr="00F2675E">
        <w:rPr>
          <w:rFonts w:ascii="Times New Roman" w:hAnsi="Times New Roman"/>
          <w:sz w:val="16"/>
          <w:szCs w:val="16"/>
        </w:rPr>
        <w:t>Василий Григорьевич Романюк совершил затяжной прыжок из стратосферы. В то время опыта подобных прыжков практически не было. Барографы показали, что спортсмен покинул самолёт на высоте 13108,5 м, в свободном падении он пробыл 167 секунд и раскрыл парашют на высоте 1000 м. Были перекрыты все существовавшие достижения как по высоте, так и по длительности падения с нераскрытым парашютом. Через два года Романюк установил новое достижение, прыгнув с высоты 13400 м с немедленным раскрытием парашюта.</w:t>
      </w:r>
      <w:r w:rsidR="00094A30">
        <w:rPr>
          <w:rFonts w:ascii="Times New Roman" w:hAnsi="Times New Roman"/>
          <w:sz w:val="16"/>
          <w:szCs w:val="16"/>
        </w:rPr>
        <w:t xml:space="preserve"> </w:t>
      </w:r>
      <w:r w:rsidRPr="00F2675E">
        <w:rPr>
          <w:rFonts w:ascii="Times New Roman" w:hAnsi="Times New Roman"/>
          <w:sz w:val="16"/>
          <w:szCs w:val="16"/>
        </w:rPr>
        <w:t>Всего В. Г. Романюк установил 18 мировых рекордов и ряд высотных рекордов...(22353).</w:t>
      </w:r>
    </w:p>
    <w:p w14:paraId="17F7F97D" w14:textId="77777777" w:rsidR="00844011" w:rsidRPr="00F2675E" w:rsidRDefault="00844011" w:rsidP="00536344">
      <w:pPr>
        <w:spacing w:after="0" w:line="240" w:lineRule="auto"/>
        <w:jc w:val="both"/>
        <w:rPr>
          <w:rFonts w:ascii="Times New Roman" w:hAnsi="Times New Roman"/>
          <w:sz w:val="16"/>
          <w:szCs w:val="16"/>
        </w:rPr>
      </w:pPr>
    </w:p>
    <w:p w14:paraId="782F2D9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44F3E49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B95A2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сентября 1945 были восстановлены дип. отношения с Венгрией (1348,248).</w:t>
      </w:r>
    </w:p>
    <w:p w14:paraId="167544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BD2B70D"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25 сентября в 1945 году восстановлены дипломатические отношения между СССР и Венгрией (в декабре 1991 г. Российской Федерации признана правопреемницей СССР) (14780).</w:t>
      </w:r>
    </w:p>
    <w:p w14:paraId="4DC5368D" w14:textId="77777777" w:rsidR="007779F1" w:rsidRPr="00F2675E" w:rsidRDefault="007779F1" w:rsidP="00536344">
      <w:pPr>
        <w:spacing w:after="0" w:line="240" w:lineRule="auto"/>
        <w:jc w:val="both"/>
        <w:rPr>
          <w:rFonts w:ascii="Times New Roman" w:hAnsi="Times New Roman"/>
          <w:sz w:val="16"/>
          <w:szCs w:val="16"/>
        </w:rPr>
      </w:pPr>
    </w:p>
    <w:p w14:paraId="21CAAE5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78F27C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C41A27A" w14:textId="77777777" w:rsidR="00844011" w:rsidRPr="00F2675E" w:rsidRDefault="00844011" w:rsidP="00536344">
      <w:pPr>
        <w:spacing w:after="0" w:line="240" w:lineRule="auto"/>
        <w:jc w:val="both"/>
        <w:rPr>
          <w:rFonts w:ascii="Times New Roman" w:hAnsi="Times New Roman"/>
          <w:sz w:val="16"/>
          <w:szCs w:val="16"/>
        </w:rPr>
      </w:pPr>
      <w:r w:rsidRPr="00F2675E">
        <w:rPr>
          <w:rFonts w:ascii="Times New Roman" w:hAnsi="Times New Roman"/>
          <w:sz w:val="16"/>
          <w:szCs w:val="16"/>
        </w:rPr>
        <w:t>25 сентября 1945 первый полет Де Хэвилленд Дав (20371).</w:t>
      </w:r>
    </w:p>
    <w:p w14:paraId="3D02FAF6" w14:textId="77777777" w:rsidR="00844011" w:rsidRPr="00F2675E" w:rsidRDefault="00844011" w:rsidP="00536344">
      <w:pPr>
        <w:spacing w:after="0" w:line="240" w:lineRule="auto"/>
        <w:jc w:val="both"/>
        <w:rPr>
          <w:rFonts w:ascii="Times New Roman" w:hAnsi="Times New Roman"/>
          <w:sz w:val="16"/>
          <w:szCs w:val="16"/>
        </w:rPr>
      </w:pPr>
    </w:p>
    <w:p w14:paraId="49F5036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сентября 1945 во Вьетнаме состоялись антифранцузские погромы (4962).</w:t>
      </w:r>
    </w:p>
    <w:p w14:paraId="578FB29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EC2816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6EC0C2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89A76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сентября 1945 года Дементьев писал письмо NН-35/3944 наркому ВМФ Кузнецову Н.Г.</w:t>
      </w:r>
    </w:p>
    <w:p w14:paraId="08CF59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Ваше письмо N 15542сс сообщаю, что наркомат Авиапрома не имеет опыта по изготовлению морских торпед, поэтому взять на себя такую задачу не может.</w:t>
      </w:r>
    </w:p>
    <w:p w14:paraId="159FB8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этим п.п. 1, 3 и 4 раздела 1 проекта постановления должны быть переадресованы либо Наркомату боеприпасов, как общему поставщику авиационных боеприпасов, либо НКСП, как изготовителю морских торпед (2595,100).</w:t>
      </w:r>
    </w:p>
    <w:p w14:paraId="2B8828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C75475" w14:textId="77777777" w:rsidR="00844011" w:rsidRPr="00F2675E" w:rsidRDefault="00844011" w:rsidP="00536344">
      <w:pPr>
        <w:spacing w:after="0" w:line="240" w:lineRule="auto"/>
        <w:jc w:val="both"/>
        <w:rPr>
          <w:rFonts w:ascii="Times New Roman" w:hAnsi="Times New Roman"/>
          <w:sz w:val="16"/>
          <w:szCs w:val="16"/>
        </w:rPr>
      </w:pPr>
      <w:r w:rsidRPr="00F2675E">
        <w:rPr>
          <w:rFonts w:ascii="Times New Roman" w:hAnsi="Times New Roman"/>
          <w:sz w:val="16"/>
          <w:szCs w:val="16"/>
        </w:rPr>
        <w:t>26 сентября 1945 дирижабль Победа вылетел в первый оз</w:t>
      </w:r>
      <w:r w:rsidRPr="00F2675E">
        <w:rPr>
          <w:rFonts w:ascii="Times New Roman" w:hAnsi="Times New Roman"/>
          <w:sz w:val="16"/>
          <w:szCs w:val="16"/>
        </w:rPr>
        <w:softHyphen/>
        <w:t>накомительный полёт над акваторией Чёрного моря, продолжавшийся 4 ч 20 мин. В ходе полёта было установлено, что затонувшие корабли хо</w:t>
      </w:r>
      <w:r w:rsidRPr="00F2675E">
        <w:rPr>
          <w:rFonts w:ascii="Times New Roman" w:hAnsi="Times New Roman"/>
          <w:sz w:val="16"/>
          <w:szCs w:val="16"/>
        </w:rPr>
        <w:softHyphen/>
        <w:t>рошо просматривались на глубинах до 100 м.</w:t>
      </w:r>
    </w:p>
    <w:p w14:paraId="09FFF5C8" w14:textId="77777777" w:rsidR="00844011" w:rsidRPr="00F2675E" w:rsidRDefault="00844011"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В последующих полётах дирижабль прово</w:t>
      </w:r>
      <w:r w:rsidRPr="00F2675E">
        <w:rPr>
          <w:rFonts w:ascii="Times New Roman" w:hAnsi="Times New Roman"/>
          <w:sz w:val="16"/>
          <w:szCs w:val="16"/>
        </w:rPr>
        <w:softHyphen/>
        <w:t>дил также аэрофотосъемку минных полей, уча</w:t>
      </w:r>
      <w:r w:rsidRPr="00F2675E">
        <w:rPr>
          <w:rFonts w:ascii="Times New Roman" w:hAnsi="Times New Roman"/>
          <w:sz w:val="16"/>
          <w:szCs w:val="16"/>
        </w:rPr>
        <w:softHyphen/>
        <w:t>ствовал в экспериментах по обнаружению под</w:t>
      </w:r>
      <w:r w:rsidRPr="00F2675E">
        <w:rPr>
          <w:rFonts w:ascii="Times New Roman" w:hAnsi="Times New Roman"/>
          <w:sz w:val="16"/>
          <w:szCs w:val="16"/>
        </w:rPr>
        <w:softHyphen/>
        <w:t>водных лодок. В одном из полётов на выходе из Севастопольской бухты с «Победы» обнаружили мину в районе, где до этого неоднократно про</w:t>
      </w:r>
      <w:r w:rsidRPr="00F2675E">
        <w:rPr>
          <w:rFonts w:ascii="Times New Roman" w:hAnsi="Times New Roman"/>
          <w:sz w:val="16"/>
          <w:szCs w:val="16"/>
        </w:rPr>
        <w:softHyphen/>
        <w:t>водилось траление. Вызванный по радио траль</w:t>
      </w:r>
      <w:r w:rsidRPr="00F2675E">
        <w:rPr>
          <w:rFonts w:ascii="Times New Roman" w:hAnsi="Times New Roman"/>
          <w:sz w:val="16"/>
          <w:szCs w:val="16"/>
        </w:rPr>
        <w:softHyphen/>
        <w:t>щик выловил мину и отбуксировал её в открытое море для уничтожения. Иногда дирижабль опус</w:t>
      </w:r>
      <w:r w:rsidRPr="00F2675E">
        <w:rPr>
          <w:rFonts w:ascii="Times New Roman" w:hAnsi="Times New Roman"/>
          <w:sz w:val="16"/>
          <w:szCs w:val="16"/>
        </w:rPr>
        <w:softHyphen/>
        <w:t>кался над морем до 5 м, и его экипаж свободно разговаривал с командирами катеров, указывая им местонахождение мин. Во время морских уче</w:t>
      </w:r>
      <w:r w:rsidRPr="00F2675E">
        <w:rPr>
          <w:rFonts w:ascii="Times New Roman" w:hAnsi="Times New Roman"/>
          <w:sz w:val="16"/>
          <w:szCs w:val="16"/>
        </w:rPr>
        <w:softHyphen/>
        <w:t>ний дирижабль на значительном удалении от бе</w:t>
      </w:r>
      <w:r w:rsidRPr="00F2675E">
        <w:rPr>
          <w:rFonts w:ascii="Times New Roman" w:hAnsi="Times New Roman"/>
          <w:sz w:val="16"/>
          <w:szCs w:val="16"/>
        </w:rPr>
        <w:softHyphen/>
        <w:t>рега отыскивал нужные военные суда, передавал им грузы, донесения и почту. Попутно «Победа» проводила опыты по разведке косяков рыб.</w:t>
      </w:r>
    </w:p>
    <w:p w14:paraId="3B84B500" w14:textId="77777777" w:rsidR="00844011" w:rsidRPr="00F2675E" w:rsidRDefault="00844011" w:rsidP="00536344">
      <w:pPr>
        <w:spacing w:after="0" w:line="240" w:lineRule="auto"/>
        <w:jc w:val="both"/>
        <w:rPr>
          <w:rFonts w:ascii="Times New Roman" w:hAnsi="Times New Roman"/>
          <w:sz w:val="16"/>
          <w:szCs w:val="16"/>
        </w:rPr>
      </w:pPr>
      <w:r w:rsidRPr="00F2675E">
        <w:rPr>
          <w:rFonts w:ascii="Times New Roman" w:hAnsi="Times New Roman"/>
          <w:sz w:val="16"/>
          <w:szCs w:val="16"/>
        </w:rPr>
        <w:t>Всего на Черном море «Победа» соверши</w:t>
      </w:r>
      <w:r w:rsidRPr="00F2675E">
        <w:rPr>
          <w:rFonts w:ascii="Times New Roman" w:hAnsi="Times New Roman"/>
          <w:sz w:val="16"/>
          <w:szCs w:val="16"/>
        </w:rPr>
        <w:softHyphen/>
        <w:t>ла 20 полётов общей продолжительностью 113 ч 29 мин, пройдя расстояние около 5500 км. По итогам работы экипажа дирижабля адмирал Ф.С. Октябрьский запросил в Главном штабе ВМФ для ЧФ две эскадры дирижаблей (20120).</w:t>
      </w:r>
    </w:p>
    <w:p w14:paraId="6D209571" w14:textId="77777777" w:rsidR="00844011" w:rsidRPr="00F2675E" w:rsidRDefault="00844011" w:rsidP="00536344">
      <w:pPr>
        <w:spacing w:after="0" w:line="240" w:lineRule="auto"/>
        <w:jc w:val="both"/>
        <w:rPr>
          <w:rFonts w:ascii="Times New Roman" w:hAnsi="Times New Roman"/>
          <w:sz w:val="16"/>
          <w:szCs w:val="16"/>
        </w:rPr>
      </w:pPr>
    </w:p>
    <w:p w14:paraId="218CAD1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CD83E9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EE50E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сентября 1945 г. в Госплане проходило совещание по вопросам “конверсии” под руководством А.Д.Панова (зам. пред. Госплана СССР). Отчитывался уполномоченный Госплана по Татарской АССР В.Ф.Ухин. После его краткого выступления начался диалог:</w:t>
      </w:r>
    </w:p>
    <w:p w14:paraId="34797F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Панов: “...Как Вами проверялся переход на гражданскую продукцию?... На какую же продукцию перешли военные заводы?..”</w:t>
      </w:r>
    </w:p>
    <w:p w14:paraId="3423B5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Ухин: “Мы проверили 184 завод Наркомата боеприпасов, 22 и 16 заводы Наркомата авиапромышленности... Эти заводы не получили заданий от наркоматов и поэтому мы вместе с ними подработали, какую номенклатуру они могут выполнить”.</w:t>
      </w:r>
    </w:p>
    <w:p w14:paraId="58F830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Панов:...“Вы должны сказать, что предприятия Казани начали изготовлять в Ш квартале такую-то продукцию, план выполняется так то.</w:t>
      </w:r>
    </w:p>
    <w:p w14:paraId="446E14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Ухин: По всем предприятиям не скажу, потому что все предприятия не проверял. Отчетность еще не заведена, учета нет.</w:t>
      </w:r>
    </w:p>
    <w:p w14:paraId="4E083E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Панов: По каким предприятиям установлена отчетность?</w:t>
      </w:r>
    </w:p>
    <w:p w14:paraId="2D625E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Ухин: По предприятиям НКБ\ Им дано задание по производству кастрюль, чайников, электроплиток.</w:t>
      </w:r>
    </w:p>
    <w:p w14:paraId="31D2A6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Панов: На сколько сократилось производство военной продукции, у Вас имеются такие данные, назовите.</w:t>
      </w:r>
    </w:p>
    <w:p w14:paraId="79396E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Ухин: По заводу № 184 оборонная продукция сократилась на 60%, а по производству гражданской продукции наркомат никакого задания не дал.... На IV квартал намечено выпустить 15 тыс. шт. чайников, на третий квартал программа не установлена, решили готовиться. На заводе нужно сделать реконструкцию четырех прессов, изготовить 80 станков, приспособление и инструмент.</w:t>
      </w:r>
    </w:p>
    <w:p w14:paraId="2B6186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Панов:...Все рабочие брошены на подготовку или часть?</w:t>
      </w:r>
    </w:p>
    <w:p w14:paraId="576C78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Ухин: Это составляет 8% к его программе.</w:t>
      </w:r>
    </w:p>
    <w:p w14:paraId="776404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Панов: Как Вы определили?</w:t>
      </w:r>
    </w:p>
    <w:p w14:paraId="531637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Ухин: Подсчитали по загрузке рабочую силу.</w:t>
      </w:r>
    </w:p>
    <w:p w14:paraId="166595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Панов: Было 40 плюс 8-48%. 52% от общего числа послали на подсобное хозяйство?!</w:t>
      </w:r>
    </w:p>
    <w:p w14:paraId="5213AE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Ухин: Многих рабочих послали в отпуска.</w:t>
      </w:r>
    </w:p>
    <w:p w14:paraId="580ACC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Панов: Вы считаете правильной перестройку завода, когда 52% рабочих взяли и выключили из производства?..</w:t>
      </w:r>
    </w:p>
    <w:p w14:paraId="315509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Ухин: Конечно неправильной, а что делать больше...” (7543).</w:t>
      </w:r>
    </w:p>
    <w:p w14:paraId="265C03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059FB9" w14:textId="77777777" w:rsidR="007779F1"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9CD458F" w14:textId="77777777" w:rsidR="007779F1" w:rsidRPr="00F2675E" w:rsidRDefault="007779F1" w:rsidP="00536344">
      <w:pPr>
        <w:autoSpaceDE w:val="0"/>
        <w:autoSpaceDN w:val="0"/>
        <w:adjustRightInd w:val="0"/>
        <w:spacing w:after="0" w:line="240" w:lineRule="auto"/>
        <w:jc w:val="both"/>
        <w:rPr>
          <w:rFonts w:ascii="Times New Roman" w:hAnsi="Times New Roman"/>
          <w:iCs/>
          <w:sz w:val="16"/>
          <w:szCs w:val="16"/>
        </w:rPr>
      </w:pPr>
    </w:p>
    <w:p w14:paraId="52F2787B" w14:textId="77777777" w:rsidR="007779F1" w:rsidRPr="00F2675E" w:rsidRDefault="007779F1"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26 сентября </w:t>
      </w:r>
      <w:r w:rsidRPr="00F2675E">
        <w:rPr>
          <w:rFonts w:ascii="Times New Roman" w:hAnsi="Times New Roman"/>
          <w:sz w:val="16"/>
          <w:szCs w:val="16"/>
        </w:rPr>
        <w:t>в 1945 году все старые нидерландские банкноты объявляются недействительными (14781).</w:t>
      </w:r>
    </w:p>
    <w:p w14:paraId="3B04F880" w14:textId="77777777" w:rsidR="007779F1" w:rsidRPr="00F2675E" w:rsidRDefault="007779F1" w:rsidP="00536344">
      <w:pPr>
        <w:spacing w:after="0" w:line="240" w:lineRule="auto"/>
        <w:jc w:val="both"/>
        <w:rPr>
          <w:rFonts w:ascii="Times New Roman" w:hAnsi="Times New Roman"/>
          <w:sz w:val="16"/>
          <w:szCs w:val="16"/>
        </w:rPr>
      </w:pPr>
    </w:p>
    <w:p w14:paraId="48BE1CF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06A211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2848F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сентября 1945 года зам. гл. инженера 18 ВА ВВС генерал-лейтенант ИАС Балашов писал письмо N 12785 Шахурину.</w:t>
      </w:r>
    </w:p>
    <w:p w14:paraId="7272BC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приказанию Гл. маршала авиации Голованова представляю Вам копию акта комиссии по расследованию причин катастрофы самолета Пе-8 N 42811 с 4АШ-82, происшедшей 12 сентября 1945 г. на аэродроме Быково.</w:t>
      </w:r>
    </w:p>
    <w:p w14:paraId="36A9DB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 Акт комиссии на 25 листах (2591).</w:t>
      </w:r>
    </w:p>
    <w:p w14:paraId="2D4806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3DD9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сентября 1945 года зам. гл. инженера ВВС генерал-лейтенант писал письмо N 4/02205 Шахурину.</w:t>
      </w:r>
    </w:p>
    <w:p w14:paraId="42CF1B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вопросу: изготовления электросбрасывателей прибор установщика.</w:t>
      </w:r>
    </w:p>
    <w:p w14:paraId="1E69BE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февраль-июль 1945 г. успешно прошли гос. испытания электросбрасыватели ЭСБР-МГ (малогабаритный) и ЭСБР-6М, разработанные НИИ-20 НКЭП в соответствии с ТТТ на 1944-45 г.г.</w:t>
      </w:r>
    </w:p>
    <w:p w14:paraId="59C384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проведения войсковых испытаний требуется изготовление опытных партий указанных электросбрасывателей:</w:t>
      </w:r>
    </w:p>
    <w:p w14:paraId="3CBF04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ЭСБР-МГ</w:t>
      </w:r>
      <w:r w:rsidRPr="00F2675E">
        <w:rPr>
          <w:rFonts w:ascii="Times New Roman" w:hAnsi="Times New Roman"/>
          <w:sz w:val="16"/>
          <w:szCs w:val="16"/>
        </w:rPr>
        <w:tab/>
        <w:t>35 шт.</w:t>
      </w:r>
    </w:p>
    <w:p w14:paraId="070B79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ЭСБР-6М</w:t>
      </w:r>
      <w:r w:rsidRPr="00F2675E">
        <w:rPr>
          <w:rFonts w:ascii="Times New Roman" w:hAnsi="Times New Roman"/>
          <w:sz w:val="16"/>
          <w:szCs w:val="16"/>
        </w:rPr>
        <w:tab/>
        <w:t>40 шт.</w:t>
      </w:r>
    </w:p>
    <w:p w14:paraId="5E5282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этого, согласно тематического плана работ 4 Управления ГК НИИ ВВС на 1945 г., предусмотрена разработка и изготовление 2-х типов новых электросбрасывателей и прибора установщика к электросбрасывателям и электротрубкам.</w:t>
      </w:r>
    </w:p>
    <w:p w14:paraId="1E7566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мая 1945 г. Управление испытаний авиавооружения ГК НИИ ВВС обратилось к начальнику 5 ГУ НКАП (исх. N 4/01390) об изготовлении ЭСБР-МГ. В письме от 11 июля 1945 года N 5/1261 гл. инженер 5 ГУ НКАП, ссылаясь на то, что опытные образцы ЭСБР-МГ изготовлялись не на заводах НКАП от принятия заказа отказался. После письма Вашему заместителю Яковлеву А.С. 5 ГУ НКАП вновь отказалось от принятия выше указанных работ, основывая свой отказ на загруженность в настоящее время Главка работами по оснащению самолета Б-4 (исх. 5/1709 от 21 августа 1945 г.).</w:t>
      </w:r>
    </w:p>
    <w:p w14:paraId="18DDF9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в течении 7 месяцев все попытки 4 Управления ГК НИИ ВВС разместить задания на изготовление и разработку приборов через 5 ГУ НКАП не увенчались успехом. Перечисленные приборы крайне необходимы для ВВС и потребуются для вооружения самолета Б-4.</w:t>
      </w:r>
    </w:p>
    <w:p w14:paraId="16C260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Ваших указаний об изготовлении опытных партий электросбрасывателей для проведения войсковых испытаний в 1945 г. и о принятии заказа на разработку и изготовление в 1946 г. для ВВС новых электросбрасывателей и установщика к электросбрасывателям и электротрубкам по ТТТ 4 Управления ГК НИИ ВВС (2591,98).</w:t>
      </w:r>
    </w:p>
    <w:p w14:paraId="3A0CAC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484CA0" w14:textId="77777777" w:rsidR="007779F1"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57B05450" w14:textId="77777777" w:rsidR="007779F1" w:rsidRPr="00F2675E" w:rsidRDefault="007779F1" w:rsidP="00536344">
      <w:pPr>
        <w:autoSpaceDE w:val="0"/>
        <w:autoSpaceDN w:val="0"/>
        <w:adjustRightInd w:val="0"/>
        <w:spacing w:after="0" w:line="240" w:lineRule="auto"/>
        <w:jc w:val="both"/>
        <w:rPr>
          <w:rFonts w:ascii="Times New Roman" w:hAnsi="Times New Roman"/>
          <w:iCs/>
          <w:sz w:val="16"/>
          <w:szCs w:val="16"/>
        </w:rPr>
      </w:pPr>
    </w:p>
    <w:p w14:paraId="229F7820"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27 сентября 1945 г. Справка об Иоахимстальском (Яхимовском) ураново-радиевом месторождении и предприятии</w:t>
      </w:r>
    </w:p>
    <w:p w14:paraId="5AD02F27"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1. Залегание и распространение руды. Урановая смоляная руда, или иначе настуран, находится в жилах, имеющих крутое, от 65 до 90°, падение.</w:t>
      </w:r>
    </w:p>
    <w:p w14:paraId="7FADC89A"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Мощность жил обычно составляет 0,2-0,6 метра, длина жил — 400-500 метров, но иногда доходит до 1-1,3 километра. По вертикали жилы вскрыты горными выработками до глубины 500-660 метров от поверхности и уже отработаны до глубины 400-500 метров.</w:t>
      </w:r>
    </w:p>
    <w:p w14:paraId="48F5A931"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Добыча урановой руды производится сейчас в шести жилах.5</w:t>
      </w:r>
    </w:p>
    <w:p w14:paraId="13689059"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2. Содержание урана в руде. Содержание урана в жилах весьма неравномерное, в среднем оно оценивается в 0,17 % урана.</w:t>
      </w:r>
    </w:p>
    <w:p w14:paraId="2D766E1D"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Минерал настуран встречается в жилах в виде сравнительно крупных выделений, и поэтому удается непосредственно в забое производить отсортировку пустой породы и выдавать из рудника на обогатительную фабрику урановую руду со средним содержанием урана в 6—9 %.</w:t>
      </w:r>
    </w:p>
    <w:p w14:paraId="336B28D3"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Специально отбираемая богатая штуфная руда содержит до 20 и более процентов урана и поступает прямо на склад готовой продукции, минуя обогатительную фабрику.</w:t>
      </w:r>
    </w:p>
    <w:p w14:paraId="3109FBC6"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3. Урановый концентрат. Руда подвергается на обогатительной фабрике процессу мокрого обогащения на отсадочных машинах и столах.</w:t>
      </w:r>
    </w:p>
    <w:p w14:paraId="670C9B97"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Получаемый урановый концентрат содержит 45—52 % урана.</w:t>
      </w:r>
    </w:p>
    <w:p w14:paraId="69B9E6B1"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4. Характеристика рудника. На руднике имеются две шахты глубиной 660 и 500 метров штольня, из которой пройдены две слепые шахты глубиной по 300 метров каждая.</w:t>
      </w:r>
    </w:p>
    <w:p w14:paraId="1BD3F14A"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Основное оборудование: четыре подъемные машины, четыре компрессора сжатого воздуха, шесть насосов для откачки рудничных вод и два насоса для откачки радиоактивной воды.</w:t>
      </w:r>
    </w:p>
    <w:p w14:paraId="2CDC6752"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5. Обогатительная фабрика. Мощность обогатительной фабрики составляет 30—50 тонн руды в сутки.</w:t>
      </w:r>
    </w:p>
    <w:p w14:paraId="1E747A8D"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Основное оборудование: одна дробилка, две пары валков, одна шаровая и одна валковая мельницы, шесть отсадочных машин и шесть концентрационных столов.6</w:t>
      </w:r>
    </w:p>
    <w:p w14:paraId="758E2AD1"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6. Возможности разработки. При работе рудника в две смены объем добычи горной массы может быть доведен до 60 тыс. м3 в год.</w:t>
      </w:r>
    </w:p>
    <w:p w14:paraId="6A0D8B96" w14:textId="77777777" w:rsidR="007779F1" w:rsidRPr="00F2675E" w:rsidRDefault="007779F1" w:rsidP="00536344">
      <w:pPr>
        <w:spacing w:after="0" w:line="240" w:lineRule="auto"/>
        <w:jc w:val="both"/>
        <w:rPr>
          <w:rFonts w:ascii="Times New Roman" w:hAnsi="Times New Roman"/>
          <w:sz w:val="16"/>
          <w:szCs w:val="16"/>
        </w:rPr>
      </w:pPr>
      <w:r w:rsidRPr="00F2675E">
        <w:rPr>
          <w:rFonts w:ascii="Times New Roman" w:hAnsi="Times New Roman"/>
          <w:sz w:val="16"/>
          <w:szCs w:val="16"/>
        </w:rPr>
        <w:t>Это примерно соответствует переработке на обогатительной фабрике 400 тонн урановой руды в год годовому выпуску 50 тонн урановых концентратов с содержанием в них до 20 тонн урана и до 6~7 граммов радия (15720).</w:t>
      </w:r>
    </w:p>
    <w:p w14:paraId="24B0D67B" w14:textId="77777777" w:rsidR="007779F1" w:rsidRPr="00F2675E" w:rsidRDefault="007779F1" w:rsidP="00536344">
      <w:pPr>
        <w:spacing w:after="0" w:line="240" w:lineRule="auto"/>
        <w:jc w:val="both"/>
        <w:rPr>
          <w:rFonts w:ascii="Times New Roman" w:hAnsi="Times New Roman"/>
          <w:sz w:val="16"/>
          <w:szCs w:val="16"/>
        </w:rPr>
      </w:pPr>
    </w:p>
    <w:p w14:paraId="2F20F01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Авиапромышленность:</w:t>
      </w:r>
    </w:p>
    <w:p w14:paraId="1DA89B0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84FEC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сентября 1945 года врид начальника УЗ СМ ГУЗ ВВС инженер-полковник Кувенев писал письмо N 705113 зам. наркома Авиапрома генерал-майору ИАС Воронину П.А.</w:t>
      </w:r>
    </w:p>
    <w:p w14:paraId="5D3B5F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вопросу: доработки антенны радиолокационного прибора СЧ-3.</w:t>
      </w:r>
    </w:p>
    <w:p w14:paraId="49CF00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Отработанная в первом варианте наружная антенна радиолокационного прибора СЧ-3 и применяемая в настоящее время на самолетах Ла-7 не исключает опасности для летчика в случае необходимости покидания им самолета.</w:t>
      </w:r>
    </w:p>
    <w:p w14:paraId="255D42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 НИИ ВВС для самолетов Ла-7 рекомендован новый тип антенны - внутрифюзеляжный, где этот дефект устранен.</w:t>
      </w:r>
    </w:p>
    <w:p w14:paraId="05BB1D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Ваших указаний директорам заводов NN 21 и 381 произвести доработку антенны СЧ-3 с наружной на внутрифюзеляжную на самолетах, имеющихся на этих заводах (2591,72).</w:t>
      </w:r>
    </w:p>
    <w:p w14:paraId="765A18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966892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DA841F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AF7350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 сентября 1945 г. ДОПОЛНЕНИЕ К ПИСЬМУ ОТ 7 АВГУСТА НАЧАЛЬНИКА ПЭО ЗАВОДА № 556 НКБ СССР ПОРОХОВА В НОВОСИБИРСКИЙ ГОРКОМ ВКП(б)</w:t>
      </w:r>
    </w:p>
    <w:p w14:paraId="28BA7C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Новосибирский горком ВКП(б)</w:t>
      </w:r>
    </w:p>
    <w:p w14:paraId="155298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дополнение к нашему письму от 7/VIII [19]45 г. за № 1 069/11 при этом препровождаем дополнительные сведения о работе завода № 556 за годы Отечественной войны: смонтировано эвакуированного оборудования на заводе - 513 единиц, перемонтировано оборудования в связи с внедрением потока - 31 единица. </w:t>
      </w:r>
    </w:p>
    <w:p w14:paraId="1CC13E0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Начальник ПЭО</w:t>
      </w:r>
    </w:p>
    <w:p w14:paraId="3C76218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Завода № 556 НКБ СССР</w:t>
      </w:r>
    </w:p>
    <w:p w14:paraId="1AF244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ГАНО. Ф. П-22. Оп. 3. Д. 1772. Л. 114. Подлинник.</w:t>
      </w:r>
    </w:p>
    <w:p w14:paraId="5B3D2B7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Подпись-автограф Порохова. Документ составлен на бланке завода, датирован 28 сентября 1945 г.. отпечатан в этот же день в 2 экз. (12194).</w:t>
      </w:r>
    </w:p>
    <w:p w14:paraId="54B873CD" w14:textId="77777777" w:rsidR="00DE5A7C" w:rsidRPr="00F2675E" w:rsidRDefault="00DE5A7C" w:rsidP="00536344">
      <w:pPr>
        <w:spacing w:after="0" w:line="240" w:lineRule="auto"/>
        <w:jc w:val="both"/>
        <w:rPr>
          <w:rFonts w:ascii="Times New Roman" w:hAnsi="Times New Roman"/>
          <w:sz w:val="16"/>
          <w:szCs w:val="16"/>
        </w:rPr>
      </w:pPr>
    </w:p>
    <w:p w14:paraId="433F72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сентября 1945 г. вышел ОТЧЕТ УПРАВЛЕНИЯ СНАБЖЕНИЯ ГАВТУ КА О РАБОТЕ ЗА ПЕРИОД ВЕЛИКОЙ ОТЕЧЕСТВЕННОЙ ВОЙНЫ</w:t>
      </w:r>
    </w:p>
    <w:p w14:paraId="742937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ВВОДНАЯ ЧАСТЬ</w:t>
      </w:r>
    </w:p>
    <w:p w14:paraId="6C4333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Изменения структуры управления</w:t>
      </w:r>
    </w:p>
    <w:p w14:paraId="69139F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К началу войны снабжение КА автомобилями, тракторами, мотоциклами и запасными частями к ним было сосредоточено в автотракторном управлении Главного автобронетанкового управления КА. Управление состояло из 5 отделов:</w:t>
      </w:r>
    </w:p>
    <w:p w14:paraId="30DE01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- 1-го — мобилизационно-планового;</w:t>
      </w:r>
    </w:p>
    <w:p w14:paraId="4FDF0F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- 2-го — автомобилей, мотоциклов и запасных частей к ним;</w:t>
      </w:r>
    </w:p>
    <w:p w14:paraId="3B6F2F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- 3-го — тракторов и запасных частей к ним;</w:t>
      </w:r>
    </w:p>
    <w:p w14:paraId="33905C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- 4-го — научно-исследовательского;</w:t>
      </w:r>
    </w:p>
    <w:p w14:paraId="442F88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- 5-го — отдела складов. Штат управления состоял:</w:t>
      </w:r>
    </w:p>
    <w:tbl>
      <w:tblPr>
        <w:tblW w:w="0" w:type="auto"/>
        <w:tblInd w:w="40" w:type="dxa"/>
        <w:tblLayout w:type="fixed"/>
        <w:tblCellMar>
          <w:left w:w="40" w:type="dxa"/>
          <w:right w:w="40" w:type="dxa"/>
        </w:tblCellMar>
        <w:tblLook w:val="0000" w:firstRow="0" w:lastRow="0" w:firstColumn="0" w:lastColumn="0" w:noHBand="0" w:noVBand="0"/>
      </w:tblPr>
      <w:tblGrid>
        <w:gridCol w:w="1450"/>
        <w:gridCol w:w="1325"/>
        <w:gridCol w:w="730"/>
        <w:gridCol w:w="758"/>
        <w:gridCol w:w="893"/>
        <w:gridCol w:w="893"/>
        <w:gridCol w:w="845"/>
        <w:gridCol w:w="950"/>
        <w:gridCol w:w="1152"/>
        <w:gridCol w:w="634"/>
      </w:tblGrid>
      <w:tr w:rsidR="00094A30" w:rsidRPr="00F2675E" w14:paraId="045E5992"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6EA29E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FA331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2BB61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Командование</w:t>
            </w:r>
          </w:p>
          <w:p w14:paraId="498D54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4DF60E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отд.</w:t>
            </w:r>
          </w:p>
          <w:p w14:paraId="738C5B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6AB153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отд.</w:t>
            </w:r>
          </w:p>
          <w:p w14:paraId="2FD55D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772ED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Зотд.</w:t>
            </w:r>
          </w:p>
          <w:p w14:paraId="7F0844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B2E37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отд.</w:t>
            </w:r>
          </w:p>
          <w:p w14:paraId="37082F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50185C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отд.</w:t>
            </w:r>
          </w:p>
          <w:p w14:paraId="519419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9952C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 ч.</w:t>
            </w:r>
          </w:p>
          <w:p w14:paraId="2AE4B3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22C904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Общая ч.</w:t>
            </w:r>
          </w:p>
          <w:p w14:paraId="14BCED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2EEA37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6A70CC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B86C493"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329EFA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Военнослуж.</w:t>
            </w:r>
          </w:p>
          <w:p w14:paraId="180940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605E6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1B5F4A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31A765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7DF573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4C6079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2C2E1A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FBA5B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2B5E3B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92EAE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6EE81F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5A10B0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4D44BE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15453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7B0805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7DC6AC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49E017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34DF55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w:t>
            </w:r>
          </w:p>
          <w:p w14:paraId="76EBB4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BF1AF06" w14:textId="77777777" w:rsidTr="00D21494">
        <w:trPr>
          <w:trHeight w:val="240"/>
        </w:trPr>
        <w:tc>
          <w:tcPr>
            <w:tcW w:w="1450" w:type="dxa"/>
            <w:tcBorders>
              <w:top w:val="single" w:sz="6" w:space="0" w:color="auto"/>
              <w:left w:val="single" w:sz="6" w:space="0" w:color="auto"/>
              <w:bottom w:val="single" w:sz="6" w:space="0" w:color="auto"/>
              <w:right w:val="single" w:sz="6" w:space="0" w:color="auto"/>
            </w:tcBorders>
          </w:tcPr>
          <w:p w14:paraId="0C3015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Вольнонаем.</w:t>
            </w:r>
          </w:p>
          <w:p w14:paraId="2BA5FD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9F92C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073775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759FE9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12D0A1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68D3FA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2750B3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E08A4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0CA7EB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EF29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120E7C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50D1DF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1E7525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313A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6E9D1B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C3525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3DDDB0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7CBA15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w:t>
            </w:r>
          </w:p>
          <w:p w14:paraId="09DA04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ACB45EF" w14:textId="77777777" w:rsidTr="00D21494">
        <w:trPr>
          <w:trHeight w:val="259"/>
        </w:trPr>
        <w:tc>
          <w:tcPr>
            <w:tcW w:w="1450" w:type="dxa"/>
            <w:tcBorders>
              <w:top w:val="single" w:sz="6" w:space="0" w:color="auto"/>
              <w:left w:val="single" w:sz="6" w:space="0" w:color="auto"/>
              <w:bottom w:val="single" w:sz="6" w:space="0" w:color="auto"/>
              <w:right w:val="single" w:sz="6" w:space="0" w:color="auto"/>
            </w:tcBorders>
          </w:tcPr>
          <w:p w14:paraId="51D434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54F58C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B29E7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4192E0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3ABE60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348583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010E9F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p w14:paraId="28F946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E057D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33B8A7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E1143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076097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1FA6D4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p w14:paraId="5E2E90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B7C13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220A78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tcBorders>
              <w:top w:val="single" w:sz="6" w:space="0" w:color="auto"/>
              <w:left w:val="single" w:sz="6" w:space="0" w:color="auto"/>
              <w:bottom w:val="single" w:sz="6" w:space="0" w:color="auto"/>
              <w:right w:val="single" w:sz="6" w:space="0" w:color="auto"/>
            </w:tcBorders>
          </w:tcPr>
          <w:p w14:paraId="06BC00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7565C9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34" w:type="dxa"/>
            <w:tcBorders>
              <w:top w:val="single" w:sz="6" w:space="0" w:color="auto"/>
              <w:left w:val="single" w:sz="6" w:space="0" w:color="auto"/>
              <w:bottom w:val="single" w:sz="6" w:space="0" w:color="auto"/>
              <w:right w:val="single" w:sz="6" w:space="0" w:color="auto"/>
            </w:tcBorders>
          </w:tcPr>
          <w:p w14:paraId="5CE82B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w:t>
            </w:r>
          </w:p>
          <w:p w14:paraId="51CEEF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3346AA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Управлению было подчинено 29 военных приемок на заводах, поставляющих машины и запчас</w:t>
      </w:r>
      <w:r w:rsidRPr="00F2675E">
        <w:rPr>
          <w:rFonts w:ascii="Times New Roman" w:hAnsi="Times New Roman"/>
          <w:sz w:val="16"/>
          <w:szCs w:val="16"/>
        </w:rPr>
        <w:softHyphen/>
        <w:t>ти, с общим количеством 84 человека, из них 53 военнослужащих и 31 вольнонаемных.</w:t>
      </w:r>
    </w:p>
    <w:p w14:paraId="391657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 началом войны штат управления был пересмотрен — научно-исследовательский отдел был ликвидирован и за его счет усилены другие отделы, объем работы которых увеличился.</w:t>
      </w:r>
    </w:p>
    <w:p w14:paraId="2923BF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Утвержденный 14 августа 1941 г. штат управления №1/107-В состоял:</w:t>
      </w:r>
    </w:p>
    <w:tbl>
      <w:tblPr>
        <w:tblW w:w="0" w:type="auto"/>
        <w:tblInd w:w="40" w:type="dxa"/>
        <w:tblLayout w:type="fixed"/>
        <w:tblCellMar>
          <w:left w:w="40" w:type="dxa"/>
          <w:right w:w="40" w:type="dxa"/>
        </w:tblCellMar>
        <w:tblLook w:val="0000" w:firstRow="0" w:lastRow="0" w:firstColumn="0" w:lastColumn="0" w:noHBand="0" w:noVBand="0"/>
      </w:tblPr>
      <w:tblGrid>
        <w:gridCol w:w="1421"/>
        <w:gridCol w:w="1325"/>
        <w:gridCol w:w="893"/>
        <w:gridCol w:w="730"/>
        <w:gridCol w:w="787"/>
        <w:gridCol w:w="893"/>
        <w:gridCol w:w="1267"/>
        <w:gridCol w:w="922"/>
        <w:gridCol w:w="1421"/>
      </w:tblGrid>
      <w:tr w:rsidR="00094A30" w:rsidRPr="00F2675E" w14:paraId="7D5DD95E"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5B8388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01877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5B9FE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Командование</w:t>
            </w:r>
          </w:p>
          <w:p w14:paraId="6B5F59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EFB9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отд.</w:t>
            </w:r>
          </w:p>
          <w:p w14:paraId="5EAF27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008FFC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отд.</w:t>
            </w:r>
          </w:p>
          <w:p w14:paraId="2ECAC0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333BC9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Зотд.</w:t>
            </w:r>
          </w:p>
          <w:p w14:paraId="17BBA2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452F2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отд.</w:t>
            </w:r>
          </w:p>
          <w:p w14:paraId="4D3B36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3A0EF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Общая ч.</w:t>
            </w:r>
          </w:p>
          <w:p w14:paraId="001B75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87BFD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Секрет, ч.</w:t>
            </w:r>
          </w:p>
          <w:p w14:paraId="07B6F0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0338B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48AD6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4237037"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1468E5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Военнослуж.</w:t>
            </w:r>
          </w:p>
          <w:p w14:paraId="1747D6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A0E56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531019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BA8DF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089889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5EEEDE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p w14:paraId="0CDD72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26868A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12812C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09578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013327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27415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5A57FE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7CCA77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7E5F33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551DE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w:t>
            </w:r>
          </w:p>
          <w:p w14:paraId="50CA83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065741F"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5E948F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Вольнонаем.</w:t>
            </w:r>
          </w:p>
          <w:p w14:paraId="0456B5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D8F40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4BB43A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C39F8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36FB26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5C0437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28E1C3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780E63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5AFD89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96D3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74376E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DA09F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6601C3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6CAE79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7C7902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97480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w:t>
            </w:r>
          </w:p>
          <w:p w14:paraId="157BFB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97B4769"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5F24A2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1B752F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9A8AB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56C399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8D483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7BC12E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3D2B68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454273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2160DC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1BF45B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6034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6DDC38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462FC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548CB7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22" w:type="dxa"/>
            <w:tcBorders>
              <w:top w:val="single" w:sz="6" w:space="0" w:color="auto"/>
              <w:left w:val="single" w:sz="6" w:space="0" w:color="auto"/>
              <w:bottom w:val="single" w:sz="6" w:space="0" w:color="auto"/>
              <w:right w:val="single" w:sz="6" w:space="0" w:color="auto"/>
            </w:tcBorders>
          </w:tcPr>
          <w:p w14:paraId="35567F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52692A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7830E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133</w:t>
            </w:r>
          </w:p>
          <w:p w14:paraId="69D9F4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396F68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- 1-й отдел — планово-распределительный;</w:t>
      </w:r>
    </w:p>
    <w:p w14:paraId="01F6A9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- 2-й отдел — автомобильный;</w:t>
      </w:r>
    </w:p>
    <w:p w14:paraId="6EC0A0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- 3-й отдел — тракторный;</w:t>
      </w:r>
    </w:p>
    <w:p w14:paraId="6ED873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- 4-й отдел — складов.</w:t>
      </w:r>
    </w:p>
    <w:p w14:paraId="00D70C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управлении на 1.09.1941 г. имелся некомплект 17 военнослужащих и 14 вольнонаемных, а всего 31 человек или 22,2% к штату.</w:t>
      </w:r>
    </w:p>
    <w:p w14:paraId="54FBB7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 соответствии с директивой Главного управления формирования и укомплектования войск КЛ №ОРГ/6/540670 от 31.10.1941 г. штат управления был пересмотрен в сторону сокращения военно</w:t>
      </w:r>
      <w:r w:rsidRPr="00F2675E">
        <w:rPr>
          <w:rFonts w:ascii="Times New Roman" w:hAnsi="Times New Roman"/>
          <w:sz w:val="16"/>
          <w:szCs w:val="16"/>
        </w:rPr>
        <w:softHyphen/>
        <w:t>служащих.</w:t>
      </w:r>
    </w:p>
    <w:p w14:paraId="57C515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Общая структура управления осталась в основном без изменения, но был введен в штат новый — 5-й отдел импортных автомобилей и выделены самостоятельные отделения из 2-го отдела — мотоцик</w:t>
      </w:r>
      <w:r w:rsidRPr="00F2675E">
        <w:rPr>
          <w:rFonts w:ascii="Times New Roman" w:hAnsi="Times New Roman"/>
          <w:sz w:val="16"/>
          <w:szCs w:val="16"/>
        </w:rPr>
        <w:softHyphen/>
        <w:t>летное и автотранспортных перевозок.</w:t>
      </w:r>
    </w:p>
    <w:p w14:paraId="3ED958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Новый штат №1/207/-Г, утвержденный 3.01.1942 г., предусматривал сокращение военнослужа</w:t>
      </w:r>
      <w:r w:rsidRPr="00F2675E">
        <w:rPr>
          <w:rFonts w:ascii="Times New Roman" w:hAnsi="Times New Roman"/>
          <w:sz w:val="16"/>
          <w:szCs w:val="16"/>
        </w:rPr>
        <w:softHyphen/>
        <w:t>щих до 49 чел. вместо 80 по старому штату и незначительное увеличение вольнонаемного состава — 61 человек вместо 53.</w:t>
      </w:r>
    </w:p>
    <w:p w14:paraId="332AFD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штат управления сократился со 133 до 110 человек и составлял:</w:t>
      </w:r>
    </w:p>
    <w:tbl>
      <w:tblPr>
        <w:tblW w:w="0" w:type="auto"/>
        <w:tblInd w:w="40" w:type="dxa"/>
        <w:tblLayout w:type="fixed"/>
        <w:tblCellMar>
          <w:left w:w="40" w:type="dxa"/>
          <w:right w:w="40" w:type="dxa"/>
        </w:tblCellMar>
        <w:tblLook w:val="0000" w:firstRow="0" w:lastRow="0" w:firstColumn="0" w:lastColumn="0" w:noHBand="0" w:noVBand="0"/>
      </w:tblPr>
      <w:tblGrid>
        <w:gridCol w:w="1421"/>
        <w:gridCol w:w="816"/>
        <w:gridCol w:w="720"/>
        <w:gridCol w:w="710"/>
        <w:gridCol w:w="720"/>
        <w:gridCol w:w="710"/>
        <w:gridCol w:w="682"/>
        <w:gridCol w:w="1046"/>
        <w:gridCol w:w="1056"/>
        <w:gridCol w:w="989"/>
        <w:gridCol w:w="787"/>
      </w:tblGrid>
      <w:tr w:rsidR="00094A30" w:rsidRPr="00F2675E" w14:paraId="196BBE5C" w14:textId="77777777" w:rsidTr="00D21494">
        <w:trPr>
          <w:trHeight w:val="413"/>
        </w:trPr>
        <w:tc>
          <w:tcPr>
            <w:tcW w:w="1421" w:type="dxa"/>
            <w:tcBorders>
              <w:top w:val="single" w:sz="6" w:space="0" w:color="auto"/>
              <w:left w:val="single" w:sz="6" w:space="0" w:color="auto"/>
              <w:bottom w:val="single" w:sz="6" w:space="0" w:color="auto"/>
              <w:right w:val="single" w:sz="6" w:space="0" w:color="auto"/>
            </w:tcBorders>
          </w:tcPr>
          <w:p w14:paraId="135E04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8D556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4B5BAB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Ком-ние</w:t>
            </w:r>
          </w:p>
          <w:p w14:paraId="16D003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51C8A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отд.</w:t>
            </w:r>
          </w:p>
          <w:p w14:paraId="72FD1A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72E1CB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отд.</w:t>
            </w:r>
          </w:p>
          <w:p w14:paraId="5B4D71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4F899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Зотд.</w:t>
            </w:r>
          </w:p>
          <w:p w14:paraId="103635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0A9FE0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отд.</w:t>
            </w:r>
          </w:p>
          <w:p w14:paraId="327AB8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290F1D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отд.</w:t>
            </w:r>
          </w:p>
          <w:p w14:paraId="43E50F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8EE3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Мотоц. отделение</w:t>
            </w:r>
          </w:p>
          <w:p w14:paraId="15BD8A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3669E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Автотр. отделение</w:t>
            </w:r>
          </w:p>
          <w:p w14:paraId="32CFAC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6426BB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Общая ч. и секрет.</w:t>
            </w:r>
          </w:p>
          <w:p w14:paraId="3CF9BF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543BFB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1C202D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8C7AFAE"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557282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Военнослуж.</w:t>
            </w:r>
          </w:p>
          <w:p w14:paraId="251763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0D418B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268BCA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5BDC8D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373A4E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52EF70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46C991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3DD40C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0AFE9B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649EA6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355A01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590821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27F0C4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A025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4CCDD2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F0E02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278F3C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3D00CC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62C129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276DC2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w:t>
            </w:r>
          </w:p>
          <w:p w14:paraId="38B8E8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9BBAC69" w14:textId="77777777" w:rsidTr="00D21494">
        <w:trPr>
          <w:trHeight w:val="240"/>
        </w:trPr>
        <w:tc>
          <w:tcPr>
            <w:tcW w:w="1421" w:type="dxa"/>
            <w:tcBorders>
              <w:top w:val="single" w:sz="6" w:space="0" w:color="auto"/>
              <w:left w:val="single" w:sz="6" w:space="0" w:color="auto"/>
              <w:bottom w:val="single" w:sz="6" w:space="0" w:color="auto"/>
              <w:right w:val="single" w:sz="6" w:space="0" w:color="auto"/>
            </w:tcBorders>
          </w:tcPr>
          <w:p w14:paraId="0FAB6A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Вольнонаем.</w:t>
            </w:r>
          </w:p>
          <w:p w14:paraId="3E1AA9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1FF4BB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0AD509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29C91B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232942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00DC6C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2343CD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7B39F3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7934FC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00CD8F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6909CC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37F52D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53E4FE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30007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033D52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287BB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0C23C9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53FD8C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40F784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729E0B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341F8E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50C1097" w14:textId="77777777" w:rsidTr="00D21494">
        <w:trPr>
          <w:trHeight w:val="250"/>
        </w:trPr>
        <w:tc>
          <w:tcPr>
            <w:tcW w:w="1421" w:type="dxa"/>
            <w:tcBorders>
              <w:top w:val="single" w:sz="6" w:space="0" w:color="auto"/>
              <w:left w:val="single" w:sz="6" w:space="0" w:color="auto"/>
              <w:bottom w:val="single" w:sz="6" w:space="0" w:color="auto"/>
              <w:right w:val="single" w:sz="6" w:space="0" w:color="auto"/>
            </w:tcBorders>
          </w:tcPr>
          <w:p w14:paraId="6FD211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68F4A3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0C22D2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2EF523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71E7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65D427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16EF20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6EB0F3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157B2B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313FD2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0" w:type="dxa"/>
            <w:tcBorders>
              <w:top w:val="single" w:sz="6" w:space="0" w:color="auto"/>
              <w:left w:val="single" w:sz="6" w:space="0" w:color="auto"/>
              <w:bottom w:val="single" w:sz="6" w:space="0" w:color="auto"/>
              <w:right w:val="single" w:sz="6" w:space="0" w:color="auto"/>
            </w:tcBorders>
          </w:tcPr>
          <w:p w14:paraId="787735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10589D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82" w:type="dxa"/>
            <w:tcBorders>
              <w:top w:val="single" w:sz="6" w:space="0" w:color="auto"/>
              <w:left w:val="single" w:sz="6" w:space="0" w:color="auto"/>
              <w:bottom w:val="single" w:sz="6" w:space="0" w:color="auto"/>
              <w:right w:val="single" w:sz="6" w:space="0" w:color="auto"/>
            </w:tcBorders>
          </w:tcPr>
          <w:p w14:paraId="32AF18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023CDE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406A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663C28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CFCF7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7FB0E7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B8D9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0E7D92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87" w:type="dxa"/>
            <w:tcBorders>
              <w:top w:val="single" w:sz="6" w:space="0" w:color="auto"/>
              <w:left w:val="single" w:sz="6" w:space="0" w:color="auto"/>
              <w:bottom w:val="single" w:sz="6" w:space="0" w:color="auto"/>
              <w:right w:val="single" w:sz="6" w:space="0" w:color="auto"/>
            </w:tcBorders>
          </w:tcPr>
          <w:p w14:paraId="026AAB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w:t>
            </w:r>
          </w:p>
          <w:p w14:paraId="5144BC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AE554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- 1-й отдел — планово-учетный;</w:t>
      </w:r>
    </w:p>
    <w:p w14:paraId="5AF92E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- 2-й отдел — автомобильный;</w:t>
      </w:r>
    </w:p>
    <w:p w14:paraId="247E47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- 3-й отдел — тракторный;</w:t>
      </w:r>
    </w:p>
    <w:p w14:paraId="1B8FAC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- 4-й отдел — складов;</w:t>
      </w:r>
    </w:p>
    <w:p w14:paraId="71E729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- 5-й отдел — импортных машин.</w:t>
      </w:r>
    </w:p>
    <w:p w14:paraId="4C32A1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18 мая 1942 г. был утвержден новый штат управления №01/207-Г, предусматривавший даль</w:t>
      </w:r>
      <w:r w:rsidRPr="00F2675E">
        <w:rPr>
          <w:rFonts w:ascii="Times New Roman" w:hAnsi="Times New Roman"/>
          <w:sz w:val="16"/>
          <w:szCs w:val="16"/>
        </w:rPr>
        <w:softHyphen/>
        <w:t>нейшее сокращение управления со 109 до 102 человек, штат был полностью укомплектован.</w:t>
      </w:r>
    </w:p>
    <w:p w14:paraId="4D7CC8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Структура управления не изменилась. По этому штату управление работало до организации Главного автомобильного управления КА.</w:t>
      </w:r>
    </w:p>
    <w:p w14:paraId="4732A6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5. К ноябрю 1942 г. значительно расширилась сеть военных приемок управления за счет орга</w:t>
      </w:r>
      <w:r w:rsidRPr="00F2675E">
        <w:rPr>
          <w:rFonts w:ascii="Times New Roman" w:hAnsi="Times New Roman"/>
          <w:sz w:val="16"/>
          <w:szCs w:val="16"/>
        </w:rPr>
        <w:softHyphen/>
        <w:t>низации приема импортных автомобилей в портах и на заводах. Количество приемок составило 40 вместо 29 к началу войны с общим количеством личного состава 132 человека вместо 84.</w:t>
      </w:r>
    </w:p>
    <w:p w14:paraId="7D2452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24 ноября 1942 г. Постановлением Государственного комитета обороны №2537 было создано Главное автомобильное управление КА. Из автотракторного управления Главного автобронетан</w:t>
      </w:r>
      <w:r w:rsidRPr="00F2675E">
        <w:rPr>
          <w:rFonts w:ascii="Times New Roman" w:hAnsi="Times New Roman"/>
          <w:sz w:val="16"/>
          <w:szCs w:val="16"/>
        </w:rPr>
        <w:softHyphen/>
        <w:t>кового управления КА были переданы два отдела — тракторный — в Главное артиллерийское управление КА и мотоциклетный — в управление бронепоездов Главного автобронетанкового управления КА.</w:t>
      </w:r>
    </w:p>
    <w:p w14:paraId="75803A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остальные отделы управления вместе с личным составом были переформированы в управ</w:t>
      </w:r>
      <w:r w:rsidRPr="00F2675E">
        <w:rPr>
          <w:rFonts w:ascii="Times New Roman" w:hAnsi="Times New Roman"/>
          <w:sz w:val="16"/>
          <w:szCs w:val="16"/>
        </w:rPr>
        <w:softHyphen/>
        <w:t>ление снабжения и автомобильных резервов Главного автомобильного управления КА. Кроме того, из ремонтного управления Главного автобронетанкового управления КА была передана часть отдела материалов и инструмента.</w:t>
      </w:r>
    </w:p>
    <w:p w14:paraId="53615D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Штатом №01/239, утвержденным 3.12.1942 г., структура управления снабжения была установ</w:t>
      </w:r>
      <w:r w:rsidRPr="00F2675E">
        <w:rPr>
          <w:rFonts w:ascii="Times New Roman" w:hAnsi="Times New Roman"/>
          <w:sz w:val="16"/>
          <w:szCs w:val="16"/>
        </w:rPr>
        <w:softHyphen/>
        <w:t>лена:</w:t>
      </w:r>
    </w:p>
    <w:p w14:paraId="593BBC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отдел — плановый;</w:t>
      </w:r>
    </w:p>
    <w:p w14:paraId="63BC43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отдел — заказов отечественных автомобилей;</w:t>
      </w:r>
    </w:p>
    <w:p w14:paraId="487F62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3-й отдел — импортных заказов (включая запасные части);</w:t>
      </w:r>
    </w:p>
    <w:p w14:paraId="59E290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4-й отдел — снабжения запасными частями (к отечественным машинам);</w:t>
      </w:r>
    </w:p>
    <w:p w14:paraId="63DBD1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5-й отдел — снабжения инструментом, оборудованием и материалами;</w:t>
      </w:r>
    </w:p>
    <w:p w14:paraId="02F312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6-й отдел — снабжения авторезиной;</w:t>
      </w:r>
    </w:p>
    <w:p w14:paraId="421FF3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7-й отдел — снабжения электроприборами, электрооборудованием и аккумуляторами;</w:t>
      </w:r>
    </w:p>
    <w:p w14:paraId="5ED222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8-й отдел — резерва и трофейных машин;</w:t>
      </w:r>
    </w:p>
    <w:p w14:paraId="3E7831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9-й отдел — складов.</w:t>
      </w:r>
    </w:p>
    <w:p w14:paraId="241DAB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Штат управления составлял 117 человек:</w:t>
      </w:r>
    </w:p>
    <w:tbl>
      <w:tblPr>
        <w:tblW w:w="0" w:type="auto"/>
        <w:tblInd w:w="40" w:type="dxa"/>
        <w:tblLayout w:type="fixed"/>
        <w:tblCellMar>
          <w:left w:w="40" w:type="dxa"/>
          <w:right w:w="40" w:type="dxa"/>
        </w:tblCellMar>
        <w:tblLook w:val="0000" w:firstRow="0" w:lastRow="0" w:firstColumn="0" w:lastColumn="0" w:noHBand="0" w:noVBand="0"/>
      </w:tblPr>
      <w:tblGrid>
        <w:gridCol w:w="1325"/>
        <w:gridCol w:w="816"/>
        <w:gridCol w:w="624"/>
        <w:gridCol w:w="614"/>
        <w:gridCol w:w="624"/>
        <w:gridCol w:w="624"/>
        <w:gridCol w:w="614"/>
        <w:gridCol w:w="624"/>
        <w:gridCol w:w="624"/>
        <w:gridCol w:w="614"/>
        <w:gridCol w:w="614"/>
        <w:gridCol w:w="931"/>
        <w:gridCol w:w="1027"/>
      </w:tblGrid>
      <w:tr w:rsidR="00094A30" w:rsidRPr="00F2675E" w14:paraId="12FE8DDD" w14:textId="77777777" w:rsidTr="00D21494">
        <w:trPr>
          <w:trHeight w:val="422"/>
        </w:trPr>
        <w:tc>
          <w:tcPr>
            <w:tcW w:w="1325" w:type="dxa"/>
            <w:tcBorders>
              <w:top w:val="single" w:sz="6" w:space="0" w:color="auto"/>
              <w:left w:val="single" w:sz="6" w:space="0" w:color="auto"/>
              <w:bottom w:val="single" w:sz="6" w:space="0" w:color="auto"/>
              <w:right w:val="single" w:sz="6" w:space="0" w:color="auto"/>
            </w:tcBorders>
          </w:tcPr>
          <w:p w14:paraId="21491A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C8B7C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5E2FEF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Ком-ние</w:t>
            </w:r>
          </w:p>
          <w:p w14:paraId="701265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0CD191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отд.</w:t>
            </w:r>
          </w:p>
          <w:p w14:paraId="5ECC93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694535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отд.</w:t>
            </w:r>
          </w:p>
          <w:p w14:paraId="1F1BBE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066F6A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Зотд.</w:t>
            </w:r>
          </w:p>
          <w:p w14:paraId="7B5D9C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51578E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отд.</w:t>
            </w:r>
          </w:p>
          <w:p w14:paraId="270176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7E383F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отд.</w:t>
            </w:r>
          </w:p>
          <w:p w14:paraId="4EE2B9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6AEFAB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отд.</w:t>
            </w:r>
          </w:p>
          <w:p w14:paraId="07996D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240212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отд.</w:t>
            </w:r>
          </w:p>
          <w:p w14:paraId="7E8A1D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13A4C2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отд.</w:t>
            </w:r>
          </w:p>
          <w:p w14:paraId="32BAB1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3F37BA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отд.</w:t>
            </w:r>
          </w:p>
          <w:p w14:paraId="57EDA8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535725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Общая и секрет, ч.</w:t>
            </w:r>
          </w:p>
          <w:p w14:paraId="514B0A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6D9AE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80997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6729621" w14:textId="77777777" w:rsidTr="00D21494">
        <w:trPr>
          <w:trHeight w:val="240"/>
        </w:trPr>
        <w:tc>
          <w:tcPr>
            <w:tcW w:w="1325" w:type="dxa"/>
            <w:tcBorders>
              <w:top w:val="single" w:sz="6" w:space="0" w:color="auto"/>
              <w:left w:val="single" w:sz="6" w:space="0" w:color="auto"/>
              <w:bottom w:val="single" w:sz="6" w:space="0" w:color="auto"/>
              <w:right w:val="single" w:sz="6" w:space="0" w:color="auto"/>
            </w:tcBorders>
          </w:tcPr>
          <w:p w14:paraId="4A951A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Военнослуж.</w:t>
            </w:r>
          </w:p>
          <w:p w14:paraId="5531D0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73257B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0002D4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07AA96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3649CD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485407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5AC21E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64179A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78935B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482F7D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60FE64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1A5061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18BBEF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7CE512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7B08C9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1B2964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1E0B89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3BB036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722236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258ACB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58BCDD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0881C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60B2B7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3376B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w:t>
            </w:r>
          </w:p>
          <w:p w14:paraId="402B41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2D6E6A5" w14:textId="77777777" w:rsidTr="00D21494">
        <w:trPr>
          <w:trHeight w:val="230"/>
        </w:trPr>
        <w:tc>
          <w:tcPr>
            <w:tcW w:w="1325" w:type="dxa"/>
            <w:tcBorders>
              <w:top w:val="single" w:sz="6" w:space="0" w:color="auto"/>
              <w:left w:val="single" w:sz="6" w:space="0" w:color="auto"/>
              <w:bottom w:val="single" w:sz="6" w:space="0" w:color="auto"/>
              <w:right w:val="single" w:sz="6" w:space="0" w:color="auto"/>
            </w:tcBorders>
          </w:tcPr>
          <w:p w14:paraId="04F649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Вольнонаем.</w:t>
            </w:r>
          </w:p>
          <w:p w14:paraId="775E5C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7A21E5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016B2A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075557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6FF8AA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31C3C2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3DF64A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2C9101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51E2FD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0C225D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1D6041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C688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2B7C54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5BCD4A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6DB8CC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657B48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45A2F4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1780F0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489544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2168D2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4D5C69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D5764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4CA592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6E0BC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w:t>
            </w:r>
          </w:p>
          <w:p w14:paraId="769A91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23CFC6C" w14:textId="77777777" w:rsidTr="00D21494">
        <w:trPr>
          <w:trHeight w:val="259"/>
        </w:trPr>
        <w:tc>
          <w:tcPr>
            <w:tcW w:w="1325" w:type="dxa"/>
            <w:tcBorders>
              <w:top w:val="single" w:sz="6" w:space="0" w:color="auto"/>
              <w:left w:val="single" w:sz="6" w:space="0" w:color="auto"/>
              <w:bottom w:val="single" w:sz="6" w:space="0" w:color="auto"/>
              <w:right w:val="single" w:sz="6" w:space="0" w:color="auto"/>
            </w:tcBorders>
          </w:tcPr>
          <w:p w14:paraId="295B04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3D079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0FD23D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0F8795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5F8BEF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167BB3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22A098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061494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5E9779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7422AA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710217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784BCE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0F3393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48B684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0DFA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3C51FB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24" w:type="dxa"/>
            <w:tcBorders>
              <w:top w:val="single" w:sz="6" w:space="0" w:color="auto"/>
              <w:left w:val="single" w:sz="6" w:space="0" w:color="auto"/>
              <w:bottom w:val="single" w:sz="6" w:space="0" w:color="auto"/>
              <w:right w:val="single" w:sz="6" w:space="0" w:color="auto"/>
            </w:tcBorders>
          </w:tcPr>
          <w:p w14:paraId="302AE0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77EBD2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2CFCFA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0027C1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14" w:type="dxa"/>
            <w:tcBorders>
              <w:top w:val="single" w:sz="6" w:space="0" w:color="auto"/>
              <w:left w:val="single" w:sz="6" w:space="0" w:color="auto"/>
              <w:bottom w:val="single" w:sz="6" w:space="0" w:color="auto"/>
              <w:right w:val="single" w:sz="6" w:space="0" w:color="auto"/>
            </w:tcBorders>
          </w:tcPr>
          <w:p w14:paraId="103896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65FE6E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31" w:type="dxa"/>
            <w:tcBorders>
              <w:top w:val="single" w:sz="6" w:space="0" w:color="auto"/>
              <w:left w:val="single" w:sz="6" w:space="0" w:color="auto"/>
              <w:bottom w:val="single" w:sz="6" w:space="0" w:color="auto"/>
              <w:right w:val="single" w:sz="6" w:space="0" w:color="auto"/>
            </w:tcBorders>
          </w:tcPr>
          <w:p w14:paraId="6CE4CA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2035F5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12B4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w:t>
            </w:r>
          </w:p>
          <w:p w14:paraId="55ACD3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8ACB5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Военная приемка управления снабжения после реорганизации насчитывала 36 пунктов (на заводах и в портах) и состояла их 199 человек, в том числе 128 военнослужащих и 71 вольнонаемных сотрудников.</w:t>
      </w:r>
    </w:p>
    <w:p w14:paraId="74BC73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управлению было подчинено 8 центральных автомобильных складов, 6 автотранс</w:t>
      </w:r>
      <w:r w:rsidRPr="00F2675E">
        <w:rPr>
          <w:rFonts w:ascii="Times New Roman" w:hAnsi="Times New Roman"/>
          <w:sz w:val="16"/>
          <w:szCs w:val="16"/>
        </w:rPr>
        <w:softHyphen/>
        <w:t>портных батальонов и автомобильный полк, которые занимались подготовкой водителей для машин, выдаваемых с заводов войскам, перегоном машин с заводов на склады и фронтам, а также перевоз</w:t>
      </w:r>
      <w:r w:rsidRPr="00F2675E">
        <w:rPr>
          <w:rFonts w:ascii="Times New Roman" w:hAnsi="Times New Roman"/>
          <w:sz w:val="16"/>
          <w:szCs w:val="16"/>
        </w:rPr>
        <w:softHyphen/>
        <w:t>кой запасных частей, материалов и других грузов войскам и народному хозяйству.</w:t>
      </w:r>
    </w:p>
    <w:p w14:paraId="7CAABA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таком составе управление работало до марта месяца 1944 г.</w:t>
      </w:r>
    </w:p>
    <w:p w14:paraId="3CBFA4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28 февраля 1944 г. согласно приказу начальника тыла КА №35-К из управления снабжения были переданы в ремонтное управление отделы: запасных частей (импортных и отечественных), электрооборудования, материалов и инструмента, складов.</w:t>
      </w:r>
    </w:p>
    <w:p w14:paraId="1F26AE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Целью передачи этих отделов в ремонтное управление явилась лучшая увязка вопросов произ</w:t>
      </w:r>
      <w:r w:rsidRPr="00F2675E">
        <w:rPr>
          <w:rFonts w:ascii="Times New Roman" w:hAnsi="Times New Roman"/>
          <w:sz w:val="16"/>
          <w:szCs w:val="16"/>
        </w:rPr>
        <w:softHyphen/>
        <w:t>водства запасных частей на заводах промышленности и ремонтных предприятий КА и распределе</w:t>
      </w:r>
      <w:r w:rsidRPr="00F2675E">
        <w:rPr>
          <w:rFonts w:ascii="Times New Roman" w:hAnsi="Times New Roman"/>
          <w:sz w:val="16"/>
          <w:szCs w:val="16"/>
        </w:rPr>
        <w:softHyphen/>
        <w:t>ния запасных частей с производственными программами по ремонту.</w:t>
      </w:r>
    </w:p>
    <w:p w14:paraId="2A0CC9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этого в составе управления снабжения остались отделы (штат №01/404):</w:t>
      </w:r>
    </w:p>
    <w:p w14:paraId="47A414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 отдел — учета и планирования;</w:t>
      </w:r>
    </w:p>
    <w:p w14:paraId="7CAABF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отдел — заказов отечественных автомобилей;</w:t>
      </w:r>
    </w:p>
    <w:p w14:paraId="3D8599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3-й отдел — специальных и трофейных автомашин;</w:t>
      </w:r>
    </w:p>
    <w:p w14:paraId="494C04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4-й отдел — импортных автомобилей;</w:t>
      </w:r>
    </w:p>
    <w:p w14:paraId="0445FE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5-й отдел — снабжения авторезиной. Численный состав управления по штату №01/404:</w:t>
      </w:r>
    </w:p>
    <w:tbl>
      <w:tblPr>
        <w:tblW w:w="0" w:type="auto"/>
        <w:tblInd w:w="40" w:type="dxa"/>
        <w:tblLayout w:type="fixed"/>
        <w:tblCellMar>
          <w:left w:w="40" w:type="dxa"/>
          <w:right w:w="40" w:type="dxa"/>
        </w:tblCellMar>
        <w:tblLook w:val="0000" w:firstRow="0" w:lastRow="0" w:firstColumn="0" w:lastColumn="0" w:noHBand="0" w:noVBand="0"/>
      </w:tblPr>
      <w:tblGrid>
        <w:gridCol w:w="1459"/>
        <w:gridCol w:w="1622"/>
        <w:gridCol w:w="730"/>
        <w:gridCol w:w="720"/>
        <w:gridCol w:w="720"/>
        <w:gridCol w:w="902"/>
        <w:gridCol w:w="720"/>
        <w:gridCol w:w="1267"/>
        <w:gridCol w:w="1498"/>
      </w:tblGrid>
      <w:tr w:rsidR="00094A30" w:rsidRPr="00F2675E" w14:paraId="39FDC807" w14:textId="77777777" w:rsidTr="00D21494">
        <w:trPr>
          <w:trHeight w:val="413"/>
        </w:trPr>
        <w:tc>
          <w:tcPr>
            <w:tcW w:w="1459" w:type="dxa"/>
            <w:tcBorders>
              <w:top w:val="single" w:sz="6" w:space="0" w:color="auto"/>
              <w:left w:val="single" w:sz="6" w:space="0" w:color="auto"/>
              <w:bottom w:val="single" w:sz="6" w:space="0" w:color="auto"/>
              <w:right w:val="single" w:sz="6" w:space="0" w:color="auto"/>
            </w:tcBorders>
          </w:tcPr>
          <w:p w14:paraId="0C3444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C4371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26E24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Командование</w:t>
            </w:r>
          </w:p>
          <w:p w14:paraId="667213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4169BE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отд.</w:t>
            </w:r>
          </w:p>
          <w:p w14:paraId="10CE2C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509BFE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отд.</w:t>
            </w:r>
          </w:p>
          <w:p w14:paraId="0B8F2E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EFE6A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Зотд.</w:t>
            </w:r>
          </w:p>
          <w:p w14:paraId="513F1D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58A1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отд.</w:t>
            </w:r>
          </w:p>
          <w:p w14:paraId="4C4A19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51B3F5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отд.</w:t>
            </w:r>
          </w:p>
          <w:p w14:paraId="7FE818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60863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Общая и част, секрет.</w:t>
            </w:r>
          </w:p>
          <w:p w14:paraId="0AD32D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27B6B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33D629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319B00" w14:textId="77777777" w:rsidTr="00D21494">
        <w:trPr>
          <w:trHeight w:val="240"/>
        </w:trPr>
        <w:tc>
          <w:tcPr>
            <w:tcW w:w="1459" w:type="dxa"/>
            <w:tcBorders>
              <w:top w:val="single" w:sz="6" w:space="0" w:color="auto"/>
              <w:left w:val="single" w:sz="6" w:space="0" w:color="auto"/>
              <w:bottom w:val="single" w:sz="6" w:space="0" w:color="auto"/>
              <w:right w:val="single" w:sz="6" w:space="0" w:color="auto"/>
            </w:tcBorders>
          </w:tcPr>
          <w:p w14:paraId="57EF75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Военнослуж.</w:t>
            </w:r>
          </w:p>
          <w:p w14:paraId="188D01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7CD9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74AF71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099EB8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291B4A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16F491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3F6FEE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4295C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01DE04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6822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5EF69A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35822E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5E42F0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91A42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0F8458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34036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3181E4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25BCCC" w14:textId="77777777" w:rsidTr="00D21494">
        <w:trPr>
          <w:trHeight w:val="230"/>
        </w:trPr>
        <w:tc>
          <w:tcPr>
            <w:tcW w:w="1459" w:type="dxa"/>
            <w:tcBorders>
              <w:top w:val="single" w:sz="6" w:space="0" w:color="auto"/>
              <w:left w:val="single" w:sz="6" w:space="0" w:color="auto"/>
              <w:bottom w:val="single" w:sz="6" w:space="0" w:color="auto"/>
              <w:right w:val="single" w:sz="6" w:space="0" w:color="auto"/>
            </w:tcBorders>
          </w:tcPr>
          <w:p w14:paraId="0D1435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Вольнонаем.</w:t>
            </w:r>
          </w:p>
          <w:p w14:paraId="5B555B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B440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420FF2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78C654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6BAAB3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EA5F9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105758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1E446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2D7996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9AF2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4F52C9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3602D9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266308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05152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0AC4CD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B135E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w:t>
            </w:r>
          </w:p>
          <w:p w14:paraId="71251F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19579B6" w14:textId="77777777" w:rsidTr="00D21494">
        <w:trPr>
          <w:trHeight w:val="259"/>
        </w:trPr>
        <w:tc>
          <w:tcPr>
            <w:tcW w:w="1459" w:type="dxa"/>
            <w:tcBorders>
              <w:top w:val="single" w:sz="6" w:space="0" w:color="auto"/>
              <w:left w:val="single" w:sz="6" w:space="0" w:color="auto"/>
              <w:bottom w:val="single" w:sz="6" w:space="0" w:color="auto"/>
              <w:right w:val="single" w:sz="6" w:space="0" w:color="auto"/>
            </w:tcBorders>
          </w:tcPr>
          <w:p w14:paraId="1AC8AE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1FCA48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E39C8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79BE50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30" w:type="dxa"/>
            <w:tcBorders>
              <w:top w:val="single" w:sz="6" w:space="0" w:color="auto"/>
              <w:left w:val="single" w:sz="6" w:space="0" w:color="auto"/>
              <w:bottom w:val="single" w:sz="6" w:space="0" w:color="auto"/>
              <w:right w:val="single" w:sz="6" w:space="0" w:color="auto"/>
            </w:tcBorders>
          </w:tcPr>
          <w:p w14:paraId="152634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75B435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1D713A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1BDC81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75620E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4DE1AA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55F65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17B5A3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2E48B3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362A50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0549A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18B66F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9D0B7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w:t>
            </w:r>
          </w:p>
          <w:p w14:paraId="471B68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E6AE9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штату управление было укомплектовано полностью и в таком составе работает до настояще</w:t>
      </w:r>
      <w:r w:rsidRPr="00F2675E">
        <w:rPr>
          <w:rFonts w:ascii="Times New Roman" w:hAnsi="Times New Roman"/>
          <w:sz w:val="16"/>
          <w:szCs w:val="16"/>
        </w:rPr>
        <w:softHyphen/>
        <w:t>го времени.</w:t>
      </w:r>
    </w:p>
    <w:p w14:paraId="4683F8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с марта 1944 г. и до настоящего времени управление в составе 30 офицеров и 29 вольнонаемных сотрудников выполняет работу по обеспечению армии автомашинами и авторезиной.</w:t>
      </w:r>
    </w:p>
    <w:p w14:paraId="4FD0C7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w:t>
      </w:r>
      <w:r w:rsidRPr="00F2675E">
        <w:rPr>
          <w:rFonts w:ascii="Times New Roman" w:hAnsi="Times New Roman"/>
          <w:sz w:val="16"/>
          <w:szCs w:val="16"/>
        </w:rPr>
        <w:t>. Автомобильный парк Красной Армии</w:t>
      </w:r>
    </w:p>
    <w:p w14:paraId="178032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Автопарк Красной Армии к началу войны</w:t>
      </w:r>
    </w:p>
    <w:p w14:paraId="2C19CE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Автопарк Красной Армии насчитывал к началу войны 272,6 тыс. автомобилей, из них 257,8 тыс. грузовых и специальных и 14,8 тысяч легковых машин.</w:t>
      </w:r>
    </w:p>
    <w:p w14:paraId="7521D8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основным маркам машины распределялись (в тыс. шт.):</w:t>
      </w:r>
    </w:p>
    <w:tbl>
      <w:tblPr>
        <w:tblW w:w="0" w:type="auto"/>
        <w:tblInd w:w="40" w:type="dxa"/>
        <w:tblLayout w:type="fixed"/>
        <w:tblCellMar>
          <w:left w:w="40" w:type="dxa"/>
          <w:right w:w="40" w:type="dxa"/>
        </w:tblCellMar>
        <w:tblLook w:val="0000" w:firstRow="0" w:lastRow="0" w:firstColumn="0" w:lastColumn="0" w:noHBand="0" w:noVBand="0"/>
      </w:tblPr>
      <w:tblGrid>
        <w:gridCol w:w="922"/>
        <w:gridCol w:w="1142"/>
        <w:gridCol w:w="902"/>
        <w:gridCol w:w="912"/>
        <w:gridCol w:w="874"/>
        <w:gridCol w:w="970"/>
        <w:gridCol w:w="1094"/>
        <w:gridCol w:w="874"/>
        <w:gridCol w:w="902"/>
        <w:gridCol w:w="1075"/>
      </w:tblGrid>
      <w:tr w:rsidR="00094A30" w:rsidRPr="00F2675E" w14:paraId="3B768EEB" w14:textId="77777777" w:rsidTr="00D21494">
        <w:trPr>
          <w:trHeight w:val="250"/>
        </w:trPr>
        <w:tc>
          <w:tcPr>
            <w:tcW w:w="922" w:type="dxa"/>
            <w:tcBorders>
              <w:top w:val="single" w:sz="6" w:space="0" w:color="auto"/>
              <w:left w:val="single" w:sz="6" w:space="0" w:color="auto"/>
              <w:bottom w:val="nil"/>
              <w:right w:val="single" w:sz="6" w:space="0" w:color="auto"/>
            </w:tcBorders>
          </w:tcPr>
          <w:p w14:paraId="2E7741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301BAF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nil"/>
              <w:right w:val="single" w:sz="6" w:space="0" w:color="auto"/>
            </w:tcBorders>
          </w:tcPr>
          <w:p w14:paraId="31190D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Грузовых и специальных</w:t>
            </w:r>
          </w:p>
          <w:p w14:paraId="293622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658" w:type="dxa"/>
            <w:gridSpan w:val="4"/>
            <w:tcBorders>
              <w:top w:val="single" w:sz="6" w:space="0" w:color="auto"/>
              <w:left w:val="single" w:sz="6" w:space="0" w:color="auto"/>
              <w:bottom w:val="single" w:sz="6" w:space="0" w:color="auto"/>
              <w:right w:val="single" w:sz="6" w:space="0" w:color="auto"/>
            </w:tcBorders>
          </w:tcPr>
          <w:p w14:paraId="1CCD67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w:t>
            </w:r>
          </w:p>
          <w:p w14:paraId="0EF5D5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nil"/>
              <w:right w:val="single" w:sz="6" w:space="0" w:color="auto"/>
            </w:tcBorders>
          </w:tcPr>
          <w:p w14:paraId="081BC3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w:t>
            </w:r>
          </w:p>
          <w:p w14:paraId="2C2421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851" w:type="dxa"/>
            <w:gridSpan w:val="3"/>
            <w:tcBorders>
              <w:top w:val="single" w:sz="6" w:space="0" w:color="auto"/>
              <w:left w:val="single" w:sz="6" w:space="0" w:color="auto"/>
              <w:bottom w:val="single" w:sz="6" w:space="0" w:color="auto"/>
              <w:right w:val="single" w:sz="6" w:space="0" w:color="auto"/>
            </w:tcBorders>
          </w:tcPr>
          <w:p w14:paraId="011314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w:t>
            </w:r>
          </w:p>
          <w:p w14:paraId="5400BD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FB8F616" w14:textId="77777777" w:rsidTr="00D21494">
        <w:trPr>
          <w:trHeight w:val="240"/>
        </w:trPr>
        <w:tc>
          <w:tcPr>
            <w:tcW w:w="922" w:type="dxa"/>
            <w:tcBorders>
              <w:top w:val="nil"/>
              <w:left w:val="single" w:sz="6" w:space="0" w:color="auto"/>
              <w:bottom w:val="single" w:sz="6" w:space="0" w:color="auto"/>
              <w:right w:val="single" w:sz="6" w:space="0" w:color="auto"/>
            </w:tcBorders>
          </w:tcPr>
          <w:p w14:paraId="4E55A7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10B3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42" w:type="dxa"/>
            <w:tcBorders>
              <w:top w:val="nil"/>
              <w:left w:val="single" w:sz="6" w:space="0" w:color="auto"/>
              <w:bottom w:val="single" w:sz="6" w:space="0" w:color="auto"/>
              <w:right w:val="single" w:sz="6" w:space="0" w:color="auto"/>
            </w:tcBorders>
          </w:tcPr>
          <w:p w14:paraId="66BE99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13E1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AE6F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w:t>
            </w:r>
          </w:p>
          <w:p w14:paraId="20F33E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2EAB7D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w:t>
            </w:r>
          </w:p>
          <w:p w14:paraId="03FE49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4D4EC5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ЯГ</w:t>
            </w:r>
          </w:p>
          <w:p w14:paraId="620DA1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3FF491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Прочие</w:t>
            </w:r>
          </w:p>
          <w:p w14:paraId="246C99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nil"/>
              <w:left w:val="single" w:sz="6" w:space="0" w:color="auto"/>
              <w:bottom w:val="single" w:sz="6" w:space="0" w:color="auto"/>
              <w:right w:val="single" w:sz="6" w:space="0" w:color="auto"/>
            </w:tcBorders>
          </w:tcPr>
          <w:p w14:paraId="7544DD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E02B6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790FBC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М-1</w:t>
            </w:r>
          </w:p>
          <w:p w14:paraId="6BCB3D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6EF691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 101</w:t>
            </w:r>
          </w:p>
          <w:p w14:paraId="0428B3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6FFD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Прочие</w:t>
            </w:r>
          </w:p>
          <w:p w14:paraId="6B64A9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3F59293" w14:textId="77777777" w:rsidTr="00D21494">
        <w:trPr>
          <w:trHeight w:val="394"/>
        </w:trPr>
        <w:tc>
          <w:tcPr>
            <w:tcW w:w="922" w:type="dxa"/>
            <w:tcBorders>
              <w:top w:val="single" w:sz="6" w:space="0" w:color="auto"/>
              <w:left w:val="single" w:sz="6" w:space="0" w:color="auto"/>
              <w:bottom w:val="single" w:sz="6" w:space="0" w:color="auto"/>
              <w:right w:val="single" w:sz="6" w:space="0" w:color="auto"/>
            </w:tcBorders>
          </w:tcPr>
          <w:p w14:paraId="45C56C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272,6</w:t>
            </w:r>
          </w:p>
          <w:p w14:paraId="41D2FC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42" w:type="dxa"/>
            <w:tcBorders>
              <w:top w:val="single" w:sz="6" w:space="0" w:color="auto"/>
              <w:left w:val="single" w:sz="6" w:space="0" w:color="auto"/>
              <w:bottom w:val="single" w:sz="6" w:space="0" w:color="auto"/>
              <w:right w:val="single" w:sz="6" w:space="0" w:color="auto"/>
            </w:tcBorders>
          </w:tcPr>
          <w:p w14:paraId="563D9A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257,8</w:t>
            </w:r>
          </w:p>
          <w:p w14:paraId="146336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3D35C9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151,1</w:t>
            </w:r>
          </w:p>
          <w:p w14:paraId="5392D6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12" w:type="dxa"/>
            <w:tcBorders>
              <w:top w:val="single" w:sz="6" w:space="0" w:color="auto"/>
              <w:left w:val="single" w:sz="6" w:space="0" w:color="auto"/>
              <w:bottom w:val="single" w:sz="6" w:space="0" w:color="auto"/>
              <w:right w:val="single" w:sz="6" w:space="0" w:color="auto"/>
            </w:tcBorders>
          </w:tcPr>
          <w:p w14:paraId="4345C7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104,2</w:t>
            </w:r>
          </w:p>
          <w:p w14:paraId="66F945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03DFBD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396CC5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70" w:type="dxa"/>
            <w:tcBorders>
              <w:top w:val="single" w:sz="6" w:space="0" w:color="auto"/>
              <w:left w:val="single" w:sz="6" w:space="0" w:color="auto"/>
              <w:bottom w:val="single" w:sz="6" w:space="0" w:color="auto"/>
              <w:right w:val="single" w:sz="6" w:space="0" w:color="auto"/>
            </w:tcBorders>
          </w:tcPr>
          <w:p w14:paraId="1CDFAE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0,9</w:t>
            </w:r>
          </w:p>
          <w:p w14:paraId="4C2CFF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56135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w:t>
            </w:r>
          </w:p>
          <w:p w14:paraId="2D58E1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74" w:type="dxa"/>
            <w:tcBorders>
              <w:top w:val="single" w:sz="6" w:space="0" w:color="auto"/>
              <w:left w:val="single" w:sz="6" w:space="0" w:color="auto"/>
              <w:bottom w:val="single" w:sz="6" w:space="0" w:color="auto"/>
              <w:right w:val="single" w:sz="6" w:space="0" w:color="auto"/>
            </w:tcBorders>
          </w:tcPr>
          <w:p w14:paraId="45CAB7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w:t>
            </w:r>
          </w:p>
          <w:p w14:paraId="0CEDA5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F211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w:t>
            </w:r>
          </w:p>
          <w:p w14:paraId="488B20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C7B1B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w:t>
            </w:r>
          </w:p>
          <w:p w14:paraId="39EA7E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2F0502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видно из таблицы, большую часть — 66,9% от всего парка грузовых и специальных машин составляли 1,5 тонные машины ГАЗ и совсем отсутствовали автомашины повышенной проходимости и автотягачи.</w:t>
      </w:r>
    </w:p>
    <w:p w14:paraId="6E39B3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Основную массу легкового парка — 87% составляли машины М-1. Легковых автомобилей разве</w:t>
      </w:r>
      <w:r w:rsidRPr="00F2675E">
        <w:rPr>
          <w:rFonts w:ascii="Times New Roman" w:hAnsi="Times New Roman"/>
          <w:sz w:val="16"/>
          <w:szCs w:val="16"/>
        </w:rPr>
        <w:softHyphen/>
        <w:t>дывательного типа (повышенной проходимости) в армии не было.</w:t>
      </w:r>
    </w:p>
    <w:p w14:paraId="369DD6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Техническое состояние автопарка к началу войны было удовлетворительное — исправные машины составляли 88,7% от всего списочного состава.</w:t>
      </w:r>
    </w:p>
    <w:p w14:paraId="604512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данным на 1 января 1941 года части Красной Армии были полностью укомплектованы авто</w:t>
      </w:r>
      <w:r w:rsidRPr="00F2675E">
        <w:rPr>
          <w:rFonts w:ascii="Times New Roman" w:hAnsi="Times New Roman"/>
          <w:sz w:val="16"/>
          <w:szCs w:val="16"/>
        </w:rPr>
        <w:softHyphen/>
        <w:t>транспортом по штатам мирного времени.</w:t>
      </w:r>
    </w:p>
    <w:p w14:paraId="54E803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Автопарк в 272,6 тысяч машин распределялся по 17 военным округам (в тыс. шт.):</w:t>
      </w:r>
    </w:p>
    <w:tbl>
      <w:tblPr>
        <w:tblW w:w="0" w:type="auto"/>
        <w:tblInd w:w="40" w:type="dxa"/>
        <w:tblLayout w:type="fixed"/>
        <w:tblCellMar>
          <w:left w:w="40" w:type="dxa"/>
          <w:right w:w="40" w:type="dxa"/>
        </w:tblCellMar>
        <w:tblLook w:val="0000" w:firstRow="0" w:lastRow="0" w:firstColumn="0" w:lastColumn="0" w:noHBand="0" w:noVBand="0"/>
      </w:tblPr>
      <w:tblGrid>
        <w:gridCol w:w="2045"/>
        <w:gridCol w:w="2458"/>
        <w:gridCol w:w="3571"/>
        <w:gridCol w:w="1603"/>
      </w:tblGrid>
      <w:tr w:rsidR="00094A30" w:rsidRPr="00F2675E" w14:paraId="7E332C47" w14:textId="77777777" w:rsidTr="00D21494">
        <w:trPr>
          <w:trHeight w:val="1018"/>
        </w:trPr>
        <w:tc>
          <w:tcPr>
            <w:tcW w:w="2045" w:type="dxa"/>
            <w:tcBorders>
              <w:top w:val="single" w:sz="6" w:space="0" w:color="auto"/>
              <w:left w:val="single" w:sz="6" w:space="0" w:color="auto"/>
              <w:bottom w:val="single" w:sz="6" w:space="0" w:color="auto"/>
              <w:right w:val="single" w:sz="6" w:space="0" w:color="auto"/>
            </w:tcBorders>
          </w:tcPr>
          <w:p w14:paraId="63CADB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84AF1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58" w:type="dxa"/>
            <w:tcBorders>
              <w:top w:val="single" w:sz="6" w:space="0" w:color="auto"/>
              <w:left w:val="single" w:sz="6" w:space="0" w:color="auto"/>
              <w:bottom w:val="single" w:sz="6" w:space="0" w:color="auto"/>
              <w:right w:val="single" w:sz="6" w:space="0" w:color="auto"/>
            </w:tcBorders>
          </w:tcPr>
          <w:p w14:paraId="6E1D03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Приграничные округа</w:t>
            </w:r>
          </w:p>
          <w:p w14:paraId="6A1AEB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(Западный, Киевский, Ленинградский, Прибалтийский, Одесский)</w:t>
            </w:r>
          </w:p>
          <w:p w14:paraId="25D631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71" w:type="dxa"/>
            <w:tcBorders>
              <w:top w:val="single" w:sz="6" w:space="0" w:color="auto"/>
              <w:left w:val="single" w:sz="6" w:space="0" w:color="auto"/>
              <w:bottom w:val="single" w:sz="6" w:space="0" w:color="auto"/>
              <w:right w:val="single" w:sz="6" w:space="0" w:color="auto"/>
            </w:tcBorders>
          </w:tcPr>
          <w:p w14:paraId="2526B3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Внутренние округа</w:t>
            </w:r>
          </w:p>
          <w:p w14:paraId="58CB7A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(Московский, Орловский, Харьковский, Северо-Кавказский, Закавказский, Приволжский, Архангельский, Средне-Азиатский, Уральский, Сибирский)</w:t>
            </w:r>
          </w:p>
          <w:p w14:paraId="111593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03CB1B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Забакальский округ ДВФронт</w:t>
            </w:r>
          </w:p>
          <w:p w14:paraId="21F990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C70F27E" w14:textId="77777777" w:rsidTr="00D21494">
        <w:trPr>
          <w:trHeight w:val="240"/>
        </w:trPr>
        <w:tc>
          <w:tcPr>
            <w:tcW w:w="2045" w:type="dxa"/>
            <w:tcBorders>
              <w:top w:val="single" w:sz="6" w:space="0" w:color="auto"/>
              <w:left w:val="single" w:sz="6" w:space="0" w:color="auto"/>
              <w:bottom w:val="single" w:sz="6" w:space="0" w:color="auto"/>
              <w:right w:val="single" w:sz="6" w:space="0" w:color="auto"/>
            </w:tcBorders>
          </w:tcPr>
          <w:p w14:paraId="0C369C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машин в тыс. шт.</w:t>
            </w:r>
          </w:p>
          <w:p w14:paraId="262930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58" w:type="dxa"/>
            <w:tcBorders>
              <w:top w:val="single" w:sz="6" w:space="0" w:color="auto"/>
              <w:left w:val="single" w:sz="6" w:space="0" w:color="auto"/>
              <w:bottom w:val="single" w:sz="6" w:space="0" w:color="auto"/>
              <w:right w:val="single" w:sz="6" w:space="0" w:color="auto"/>
            </w:tcBorders>
          </w:tcPr>
          <w:p w14:paraId="1544A5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149,3</w:t>
            </w:r>
          </w:p>
          <w:p w14:paraId="05991A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71" w:type="dxa"/>
            <w:tcBorders>
              <w:top w:val="single" w:sz="6" w:space="0" w:color="auto"/>
              <w:left w:val="single" w:sz="6" w:space="0" w:color="auto"/>
              <w:bottom w:val="single" w:sz="6" w:space="0" w:color="auto"/>
              <w:right w:val="single" w:sz="6" w:space="0" w:color="auto"/>
            </w:tcBorders>
          </w:tcPr>
          <w:p w14:paraId="5DA85A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59,7</w:t>
            </w:r>
          </w:p>
          <w:p w14:paraId="1E921B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662691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63,6</w:t>
            </w:r>
          </w:p>
          <w:p w14:paraId="70A8F2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D17EA74" w14:textId="77777777" w:rsidTr="00D21494">
        <w:trPr>
          <w:trHeight w:val="250"/>
        </w:trPr>
        <w:tc>
          <w:tcPr>
            <w:tcW w:w="2045" w:type="dxa"/>
            <w:tcBorders>
              <w:top w:val="single" w:sz="6" w:space="0" w:color="auto"/>
              <w:left w:val="single" w:sz="6" w:space="0" w:color="auto"/>
              <w:bottom w:val="single" w:sz="6" w:space="0" w:color="auto"/>
              <w:right w:val="single" w:sz="6" w:space="0" w:color="auto"/>
            </w:tcBorders>
          </w:tcPr>
          <w:p w14:paraId="341383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всего парка</w:t>
            </w:r>
          </w:p>
          <w:p w14:paraId="6BB204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58" w:type="dxa"/>
            <w:tcBorders>
              <w:top w:val="single" w:sz="6" w:space="0" w:color="auto"/>
              <w:left w:val="single" w:sz="6" w:space="0" w:color="auto"/>
              <w:bottom w:val="single" w:sz="6" w:space="0" w:color="auto"/>
              <w:right w:val="single" w:sz="6" w:space="0" w:color="auto"/>
            </w:tcBorders>
          </w:tcPr>
          <w:p w14:paraId="275687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54,6</w:t>
            </w:r>
          </w:p>
          <w:p w14:paraId="3D9B84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71" w:type="dxa"/>
            <w:tcBorders>
              <w:top w:val="single" w:sz="6" w:space="0" w:color="auto"/>
              <w:left w:val="single" w:sz="6" w:space="0" w:color="auto"/>
              <w:bottom w:val="single" w:sz="6" w:space="0" w:color="auto"/>
              <w:right w:val="single" w:sz="6" w:space="0" w:color="auto"/>
            </w:tcBorders>
          </w:tcPr>
          <w:p w14:paraId="12274B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21,9</w:t>
            </w:r>
          </w:p>
          <w:p w14:paraId="0899DB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03" w:type="dxa"/>
            <w:tcBorders>
              <w:top w:val="single" w:sz="6" w:space="0" w:color="auto"/>
              <w:left w:val="single" w:sz="6" w:space="0" w:color="auto"/>
              <w:bottom w:val="single" w:sz="6" w:space="0" w:color="auto"/>
              <w:right w:val="single" w:sz="6" w:space="0" w:color="auto"/>
            </w:tcBorders>
          </w:tcPr>
          <w:p w14:paraId="1187CE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23,5</w:t>
            </w:r>
          </w:p>
          <w:p w14:paraId="221BBC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398A23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 Автопарк народного хозяйства к началу войны</w:t>
      </w:r>
    </w:p>
    <w:p w14:paraId="0384C5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данным Госавтоинспекции НКВД, на 1 января 1941 года автопарк народного хозяйства насчи</w:t>
      </w:r>
      <w:r w:rsidRPr="00F2675E">
        <w:rPr>
          <w:rFonts w:ascii="Times New Roman" w:hAnsi="Times New Roman"/>
          <w:sz w:val="16"/>
          <w:szCs w:val="16"/>
        </w:rPr>
        <w:softHyphen/>
        <w:t>тывал 807 тысяч автомобилей, из них:</w:t>
      </w:r>
    </w:p>
    <w:p w14:paraId="1794EC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грузовых и специальных — 704 тыс. шт.,</w:t>
      </w:r>
    </w:p>
    <w:p w14:paraId="473F42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легковых — 103 тыс. шт.</w:t>
      </w:r>
    </w:p>
    <w:p w14:paraId="60D8C3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исправных автомобилей составляло всего лишь 55% или 444 тыс. шт.</w:t>
      </w:r>
    </w:p>
    <w:p w14:paraId="76D9AB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Автомобили находились в 223 тыс. автохозяйств, причем 85,2 % из них составляли мелкие хозяйс</w:t>
      </w:r>
      <w:r w:rsidRPr="00F2675E">
        <w:rPr>
          <w:rFonts w:ascii="Times New Roman" w:hAnsi="Times New Roman"/>
          <w:sz w:val="16"/>
          <w:szCs w:val="16"/>
        </w:rPr>
        <w:softHyphen/>
        <w:t>тва с количеством машин от 1 до 4 шт.</w:t>
      </w:r>
    </w:p>
    <w:tbl>
      <w:tblPr>
        <w:tblW w:w="0" w:type="auto"/>
        <w:tblInd w:w="40" w:type="dxa"/>
        <w:tblLayout w:type="fixed"/>
        <w:tblCellMar>
          <w:left w:w="40" w:type="dxa"/>
          <w:right w:w="40" w:type="dxa"/>
        </w:tblCellMar>
        <w:tblLook w:val="0000" w:firstRow="0" w:lastRow="0" w:firstColumn="0" w:lastColumn="0" w:noHBand="0" w:noVBand="0"/>
      </w:tblPr>
      <w:tblGrid>
        <w:gridCol w:w="2573"/>
        <w:gridCol w:w="3523"/>
        <w:gridCol w:w="3542"/>
      </w:tblGrid>
      <w:tr w:rsidR="00094A30" w:rsidRPr="00F2675E" w14:paraId="4E3B2F52" w14:textId="77777777" w:rsidTr="00D21494">
        <w:trPr>
          <w:trHeight w:val="422"/>
        </w:trPr>
        <w:tc>
          <w:tcPr>
            <w:tcW w:w="2573" w:type="dxa"/>
            <w:tcBorders>
              <w:top w:val="single" w:sz="6" w:space="0" w:color="auto"/>
              <w:left w:val="single" w:sz="6" w:space="0" w:color="auto"/>
              <w:bottom w:val="single" w:sz="6" w:space="0" w:color="auto"/>
              <w:right w:val="single" w:sz="6" w:space="0" w:color="auto"/>
            </w:tcBorders>
          </w:tcPr>
          <w:p w14:paraId="178DCF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автомобилей в хозяйстве</w:t>
            </w:r>
          </w:p>
          <w:p w14:paraId="3659F3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23" w:type="dxa"/>
            <w:tcBorders>
              <w:top w:val="single" w:sz="6" w:space="0" w:color="auto"/>
              <w:left w:val="single" w:sz="6" w:space="0" w:color="auto"/>
              <w:bottom w:val="single" w:sz="6" w:space="0" w:color="auto"/>
              <w:right w:val="single" w:sz="6" w:space="0" w:color="auto"/>
            </w:tcBorders>
          </w:tcPr>
          <w:p w14:paraId="33D16E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автохозяйств</w:t>
            </w:r>
          </w:p>
          <w:p w14:paraId="0481E2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42" w:type="dxa"/>
            <w:tcBorders>
              <w:top w:val="single" w:sz="6" w:space="0" w:color="auto"/>
              <w:left w:val="single" w:sz="6" w:space="0" w:color="auto"/>
              <w:bottom w:val="single" w:sz="6" w:space="0" w:color="auto"/>
              <w:right w:val="single" w:sz="6" w:space="0" w:color="auto"/>
            </w:tcBorders>
          </w:tcPr>
          <w:p w14:paraId="05E5E5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 общему количеству хозяйств</w:t>
            </w:r>
          </w:p>
          <w:p w14:paraId="5FAEC1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C192060" w14:textId="77777777" w:rsidTr="00D21494">
        <w:trPr>
          <w:trHeight w:val="230"/>
        </w:trPr>
        <w:tc>
          <w:tcPr>
            <w:tcW w:w="2573" w:type="dxa"/>
            <w:tcBorders>
              <w:top w:val="single" w:sz="6" w:space="0" w:color="auto"/>
              <w:left w:val="single" w:sz="6" w:space="0" w:color="auto"/>
              <w:bottom w:val="single" w:sz="6" w:space="0" w:color="auto"/>
              <w:right w:val="single" w:sz="6" w:space="0" w:color="auto"/>
            </w:tcBorders>
          </w:tcPr>
          <w:p w14:paraId="4F9330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 до 4</w:t>
            </w:r>
          </w:p>
          <w:p w14:paraId="5CA69B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EA9E7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189,5 тыс.</w:t>
            </w:r>
          </w:p>
          <w:p w14:paraId="573282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42" w:type="dxa"/>
            <w:tcBorders>
              <w:top w:val="single" w:sz="6" w:space="0" w:color="auto"/>
              <w:left w:val="single" w:sz="6" w:space="0" w:color="auto"/>
              <w:bottom w:val="single" w:sz="6" w:space="0" w:color="auto"/>
              <w:right w:val="single" w:sz="6" w:space="0" w:color="auto"/>
            </w:tcBorders>
          </w:tcPr>
          <w:p w14:paraId="47D4A6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85,2</w:t>
            </w:r>
          </w:p>
          <w:p w14:paraId="440AC4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6481A1D"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1AFBE6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5 до 9</w:t>
            </w:r>
          </w:p>
          <w:p w14:paraId="4CC1F9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23" w:type="dxa"/>
            <w:tcBorders>
              <w:top w:val="single" w:sz="6" w:space="0" w:color="auto"/>
              <w:left w:val="single" w:sz="6" w:space="0" w:color="auto"/>
              <w:bottom w:val="single" w:sz="6" w:space="0" w:color="auto"/>
              <w:right w:val="single" w:sz="6" w:space="0" w:color="auto"/>
            </w:tcBorders>
          </w:tcPr>
          <w:p w14:paraId="488C4F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тыс.</w:t>
            </w:r>
          </w:p>
          <w:p w14:paraId="49D0ED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42" w:type="dxa"/>
            <w:tcBorders>
              <w:top w:val="single" w:sz="6" w:space="0" w:color="auto"/>
              <w:left w:val="single" w:sz="6" w:space="0" w:color="auto"/>
              <w:bottom w:val="single" w:sz="6" w:space="0" w:color="auto"/>
              <w:right w:val="single" w:sz="6" w:space="0" w:color="auto"/>
            </w:tcBorders>
          </w:tcPr>
          <w:p w14:paraId="6F2DA7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w:t>
            </w:r>
          </w:p>
          <w:p w14:paraId="458765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41930D4"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471EC4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10 до 20</w:t>
            </w:r>
          </w:p>
          <w:p w14:paraId="026031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23" w:type="dxa"/>
            <w:tcBorders>
              <w:top w:val="single" w:sz="6" w:space="0" w:color="auto"/>
              <w:left w:val="single" w:sz="6" w:space="0" w:color="auto"/>
              <w:bottom w:val="single" w:sz="6" w:space="0" w:color="auto"/>
              <w:right w:val="single" w:sz="6" w:space="0" w:color="auto"/>
            </w:tcBorders>
          </w:tcPr>
          <w:p w14:paraId="3F56DB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тыс.</w:t>
            </w:r>
          </w:p>
          <w:p w14:paraId="02280B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42" w:type="dxa"/>
            <w:tcBorders>
              <w:top w:val="single" w:sz="6" w:space="0" w:color="auto"/>
              <w:left w:val="single" w:sz="6" w:space="0" w:color="auto"/>
              <w:bottom w:val="single" w:sz="6" w:space="0" w:color="auto"/>
              <w:right w:val="single" w:sz="6" w:space="0" w:color="auto"/>
            </w:tcBorders>
          </w:tcPr>
          <w:p w14:paraId="555B13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p w14:paraId="21F661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F62078C" w14:textId="77777777" w:rsidTr="00D21494">
        <w:trPr>
          <w:trHeight w:val="230"/>
        </w:trPr>
        <w:tc>
          <w:tcPr>
            <w:tcW w:w="2573" w:type="dxa"/>
            <w:tcBorders>
              <w:top w:val="single" w:sz="6" w:space="0" w:color="auto"/>
              <w:left w:val="single" w:sz="6" w:space="0" w:color="auto"/>
              <w:bottom w:val="single" w:sz="6" w:space="0" w:color="auto"/>
              <w:right w:val="single" w:sz="6" w:space="0" w:color="auto"/>
            </w:tcBorders>
          </w:tcPr>
          <w:p w14:paraId="5572DE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20 до 50</w:t>
            </w:r>
          </w:p>
          <w:p w14:paraId="32C70D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23" w:type="dxa"/>
            <w:tcBorders>
              <w:top w:val="single" w:sz="6" w:space="0" w:color="auto"/>
              <w:left w:val="single" w:sz="6" w:space="0" w:color="auto"/>
              <w:bottom w:val="single" w:sz="6" w:space="0" w:color="auto"/>
              <w:right w:val="single" w:sz="6" w:space="0" w:color="auto"/>
            </w:tcBorders>
          </w:tcPr>
          <w:p w14:paraId="194BDC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 тыс.</w:t>
            </w:r>
          </w:p>
          <w:p w14:paraId="0E5D9A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42" w:type="dxa"/>
            <w:tcBorders>
              <w:top w:val="single" w:sz="6" w:space="0" w:color="auto"/>
              <w:left w:val="single" w:sz="6" w:space="0" w:color="auto"/>
              <w:bottom w:val="single" w:sz="6" w:space="0" w:color="auto"/>
              <w:right w:val="single" w:sz="6" w:space="0" w:color="auto"/>
            </w:tcBorders>
          </w:tcPr>
          <w:p w14:paraId="37FC65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68CA2E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2ABC1EF"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5EC844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50 до 100</w:t>
            </w:r>
          </w:p>
          <w:p w14:paraId="43ED37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E6A09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тыс.</w:t>
            </w:r>
          </w:p>
          <w:p w14:paraId="44FCF7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42" w:type="dxa"/>
            <w:tcBorders>
              <w:top w:val="single" w:sz="6" w:space="0" w:color="auto"/>
              <w:left w:val="single" w:sz="6" w:space="0" w:color="auto"/>
              <w:bottom w:val="single" w:sz="6" w:space="0" w:color="auto"/>
              <w:right w:val="single" w:sz="6" w:space="0" w:color="auto"/>
            </w:tcBorders>
          </w:tcPr>
          <w:p w14:paraId="37B6B4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7736F6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900891A" w14:textId="77777777" w:rsidTr="00D21494">
        <w:trPr>
          <w:trHeight w:val="240"/>
        </w:trPr>
        <w:tc>
          <w:tcPr>
            <w:tcW w:w="2573" w:type="dxa"/>
            <w:tcBorders>
              <w:top w:val="single" w:sz="6" w:space="0" w:color="auto"/>
              <w:left w:val="single" w:sz="6" w:space="0" w:color="auto"/>
              <w:bottom w:val="single" w:sz="6" w:space="0" w:color="auto"/>
              <w:right w:val="single" w:sz="6" w:space="0" w:color="auto"/>
            </w:tcBorders>
          </w:tcPr>
          <w:p w14:paraId="623BAD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свыше 100</w:t>
            </w:r>
          </w:p>
          <w:p w14:paraId="267F43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23" w:type="dxa"/>
            <w:tcBorders>
              <w:top w:val="single" w:sz="6" w:space="0" w:color="auto"/>
              <w:left w:val="single" w:sz="6" w:space="0" w:color="auto"/>
              <w:bottom w:val="single" w:sz="6" w:space="0" w:color="auto"/>
              <w:right w:val="single" w:sz="6" w:space="0" w:color="auto"/>
            </w:tcBorders>
          </w:tcPr>
          <w:p w14:paraId="7B4AE1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0,323 тыс.</w:t>
            </w:r>
          </w:p>
          <w:p w14:paraId="02B5EB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42" w:type="dxa"/>
            <w:tcBorders>
              <w:top w:val="single" w:sz="6" w:space="0" w:color="auto"/>
              <w:left w:val="single" w:sz="6" w:space="0" w:color="auto"/>
              <w:bottom w:val="single" w:sz="6" w:space="0" w:color="auto"/>
              <w:right w:val="single" w:sz="6" w:space="0" w:color="auto"/>
            </w:tcBorders>
          </w:tcPr>
          <w:p w14:paraId="1812F2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29DDB1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1371019" w14:textId="77777777" w:rsidTr="00D21494">
        <w:trPr>
          <w:trHeight w:val="250"/>
        </w:trPr>
        <w:tc>
          <w:tcPr>
            <w:tcW w:w="2573" w:type="dxa"/>
            <w:tcBorders>
              <w:top w:val="single" w:sz="6" w:space="0" w:color="auto"/>
              <w:left w:val="single" w:sz="6" w:space="0" w:color="auto"/>
              <w:bottom w:val="single" w:sz="6" w:space="0" w:color="auto"/>
              <w:right w:val="single" w:sz="6" w:space="0" w:color="auto"/>
            </w:tcBorders>
          </w:tcPr>
          <w:p w14:paraId="64986B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465D61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23" w:type="dxa"/>
            <w:tcBorders>
              <w:top w:val="single" w:sz="6" w:space="0" w:color="auto"/>
              <w:left w:val="single" w:sz="6" w:space="0" w:color="auto"/>
              <w:bottom w:val="single" w:sz="6" w:space="0" w:color="auto"/>
              <w:right w:val="single" w:sz="6" w:space="0" w:color="auto"/>
            </w:tcBorders>
          </w:tcPr>
          <w:p w14:paraId="0763FB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222,623 тыс.</w:t>
            </w:r>
          </w:p>
          <w:p w14:paraId="21B3D5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42" w:type="dxa"/>
            <w:tcBorders>
              <w:top w:val="single" w:sz="6" w:space="0" w:color="auto"/>
              <w:left w:val="single" w:sz="6" w:space="0" w:color="auto"/>
              <w:bottom w:val="single" w:sz="6" w:space="0" w:color="auto"/>
              <w:right w:val="single" w:sz="6" w:space="0" w:color="auto"/>
            </w:tcBorders>
          </w:tcPr>
          <w:p w14:paraId="0B1A5E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w:t>
            </w:r>
          </w:p>
          <w:p w14:paraId="0DB343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28714B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до 450 тысяч машин, или 55% от всего автопарка народного хозяйства находилось в хозяйствах с количеством автомобилей до 10, и только около 100 тысяч или 12% в крупных автохо</w:t>
      </w:r>
      <w:r w:rsidRPr="00F2675E">
        <w:rPr>
          <w:rFonts w:ascii="Times New Roman" w:hAnsi="Times New Roman"/>
          <w:sz w:val="16"/>
          <w:szCs w:val="16"/>
        </w:rPr>
        <w:softHyphen/>
        <w:t>зяйствах, имеющих свыше 50 машин.</w:t>
      </w:r>
    </w:p>
    <w:p w14:paraId="1D7A89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Соответственно распределению автопарка были раздроблены и ремонтные средства, что обус</w:t>
      </w:r>
      <w:r w:rsidRPr="00F2675E">
        <w:rPr>
          <w:rFonts w:ascii="Times New Roman" w:hAnsi="Times New Roman"/>
          <w:sz w:val="16"/>
          <w:szCs w:val="16"/>
        </w:rPr>
        <w:softHyphen/>
        <w:t>ловливало низкое качество ремонта.</w:t>
      </w:r>
    </w:p>
    <w:p w14:paraId="00F816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Раздробленность автопарка и ремонтных средств, а, следовательно, невозможность организации должного порядка в эксплуатации и ремонте явились причиной плохого технического состояния машин, сдаваемых в армию по мобилизации.</w:t>
      </w:r>
    </w:p>
    <w:p w14:paraId="488369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началу войны (на 1.06.1941 г.) автопарк народного хозяйства насчитывал 820 тысяч авто</w:t>
      </w:r>
      <w:r w:rsidRPr="00F2675E">
        <w:rPr>
          <w:rFonts w:ascii="Times New Roman" w:hAnsi="Times New Roman"/>
          <w:sz w:val="16"/>
          <w:szCs w:val="16"/>
        </w:rPr>
        <w:softHyphen/>
        <w:t>мобилей.</w:t>
      </w:r>
    </w:p>
    <w:p w14:paraId="747C57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Мобилизация автотранспорта из народного хозяйства</w:t>
      </w:r>
    </w:p>
    <w:p w14:paraId="61384E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данным мобуправления Главного управления формирования и укомплектования войск Красной Армии, постановлением комитета обороны при СНК СССР №370сс был установлен основ</w:t>
      </w:r>
      <w:r w:rsidRPr="00F2675E">
        <w:rPr>
          <w:rFonts w:ascii="Times New Roman" w:hAnsi="Times New Roman"/>
          <w:sz w:val="16"/>
          <w:szCs w:val="16"/>
        </w:rPr>
        <w:softHyphen/>
        <w:t>ной лимит изъятия автомашин из народного хозяйства в 176 тыс. автомашин.</w:t>
      </w:r>
    </w:p>
    <w:p w14:paraId="481B57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дополнительному лимиту было мобилизовано еще 30 тысяч машин и по состоянию на 23 августа 1941 года из народного хозяйства было изъято 206 169 машин.</w:t>
      </w:r>
    </w:p>
    <w:p w14:paraId="5C017C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испытываемого с первых же месяцев войны острого недостатка в автомашинах для укомп</w:t>
      </w:r>
      <w:r w:rsidRPr="00F2675E">
        <w:rPr>
          <w:rFonts w:ascii="Times New Roman" w:hAnsi="Times New Roman"/>
          <w:sz w:val="16"/>
          <w:szCs w:val="16"/>
        </w:rPr>
        <w:softHyphen/>
        <w:t>лектования вновь формируемых частей и совершенно недостаточного получения машин от промыш</w:t>
      </w:r>
      <w:r w:rsidRPr="00F2675E">
        <w:rPr>
          <w:rFonts w:ascii="Times New Roman" w:hAnsi="Times New Roman"/>
          <w:sz w:val="16"/>
          <w:szCs w:val="16"/>
        </w:rPr>
        <w:softHyphen/>
        <w:t>ленности, по представлениям Главупраформа и Главного автобронетанкового управления Красной Армии правительством был вынесен ряд решений по дополнительному изъятию машин из народного хозяйства.</w:t>
      </w:r>
    </w:p>
    <w:p w14:paraId="401D6C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этим постановлениям было получено (тыс. шт.):</w:t>
      </w:r>
    </w:p>
    <w:tbl>
      <w:tblPr>
        <w:tblW w:w="0" w:type="auto"/>
        <w:tblInd w:w="40" w:type="dxa"/>
        <w:tblLayout w:type="fixed"/>
        <w:tblCellMar>
          <w:left w:w="40" w:type="dxa"/>
          <w:right w:w="40" w:type="dxa"/>
        </w:tblCellMar>
        <w:tblLook w:val="0000" w:firstRow="0" w:lastRow="0" w:firstColumn="0" w:lastColumn="0" w:noHBand="0" w:noVBand="0"/>
      </w:tblPr>
      <w:tblGrid>
        <w:gridCol w:w="2285"/>
        <w:gridCol w:w="1680"/>
        <w:gridCol w:w="1334"/>
        <w:gridCol w:w="1085"/>
        <w:gridCol w:w="3254"/>
      </w:tblGrid>
      <w:tr w:rsidR="00094A30" w:rsidRPr="00F2675E" w14:paraId="12C2FB37" w14:textId="77777777" w:rsidTr="00D21494">
        <w:trPr>
          <w:trHeight w:val="250"/>
        </w:trPr>
        <w:tc>
          <w:tcPr>
            <w:tcW w:w="2285" w:type="dxa"/>
            <w:tcBorders>
              <w:top w:val="single" w:sz="6" w:space="0" w:color="auto"/>
              <w:left w:val="single" w:sz="6" w:space="0" w:color="auto"/>
              <w:bottom w:val="nil"/>
              <w:right w:val="single" w:sz="6" w:space="0" w:color="auto"/>
            </w:tcBorders>
          </w:tcPr>
          <w:p w14:paraId="43C94B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постановлений ГОКО и даты</w:t>
            </w:r>
          </w:p>
          <w:p w14:paraId="1C5DC6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80" w:type="dxa"/>
            <w:tcBorders>
              <w:top w:val="single" w:sz="6" w:space="0" w:color="auto"/>
              <w:left w:val="single" w:sz="6" w:space="0" w:color="auto"/>
              <w:bottom w:val="nil"/>
              <w:right w:val="single" w:sz="6" w:space="0" w:color="auto"/>
            </w:tcBorders>
          </w:tcPr>
          <w:p w14:paraId="54A5EB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Положено сдать НКО по постановлениям</w:t>
            </w:r>
          </w:p>
          <w:p w14:paraId="7C4114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34" w:type="dxa"/>
            <w:tcBorders>
              <w:top w:val="single" w:sz="6" w:space="0" w:color="auto"/>
              <w:left w:val="single" w:sz="6" w:space="0" w:color="auto"/>
              <w:bottom w:val="nil"/>
              <w:right w:val="single" w:sz="6" w:space="0" w:color="auto"/>
            </w:tcBorders>
          </w:tcPr>
          <w:p w14:paraId="67C729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Фактически сдано</w:t>
            </w:r>
          </w:p>
          <w:p w14:paraId="5E9996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339" w:type="dxa"/>
            <w:gridSpan w:val="2"/>
            <w:tcBorders>
              <w:top w:val="single" w:sz="6" w:space="0" w:color="auto"/>
              <w:left w:val="single" w:sz="6" w:space="0" w:color="auto"/>
              <w:bottom w:val="single" w:sz="6" w:space="0" w:color="auto"/>
              <w:right w:val="single" w:sz="6" w:space="0" w:color="auto"/>
            </w:tcBorders>
          </w:tcPr>
          <w:p w14:paraId="453247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Недодано</w:t>
            </w:r>
          </w:p>
          <w:p w14:paraId="34ED68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8CABFB8" w14:textId="77777777" w:rsidTr="00D21494">
        <w:trPr>
          <w:trHeight w:val="413"/>
        </w:trPr>
        <w:tc>
          <w:tcPr>
            <w:tcW w:w="2285" w:type="dxa"/>
            <w:tcBorders>
              <w:top w:val="nil"/>
              <w:left w:val="single" w:sz="6" w:space="0" w:color="auto"/>
              <w:bottom w:val="single" w:sz="6" w:space="0" w:color="auto"/>
              <w:right w:val="single" w:sz="6" w:space="0" w:color="auto"/>
            </w:tcBorders>
          </w:tcPr>
          <w:p w14:paraId="5D2C37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5B52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80" w:type="dxa"/>
            <w:tcBorders>
              <w:top w:val="nil"/>
              <w:left w:val="single" w:sz="6" w:space="0" w:color="auto"/>
              <w:bottom w:val="single" w:sz="6" w:space="0" w:color="auto"/>
              <w:right w:val="single" w:sz="6" w:space="0" w:color="auto"/>
            </w:tcBorders>
          </w:tcPr>
          <w:p w14:paraId="3E72D0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A4C4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334" w:type="dxa"/>
            <w:tcBorders>
              <w:top w:val="nil"/>
              <w:left w:val="single" w:sz="6" w:space="0" w:color="auto"/>
              <w:bottom w:val="single" w:sz="6" w:space="0" w:color="auto"/>
              <w:right w:val="single" w:sz="6" w:space="0" w:color="auto"/>
            </w:tcBorders>
          </w:tcPr>
          <w:p w14:paraId="2D0CFE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9A6C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4173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62EEFE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254" w:type="dxa"/>
            <w:tcBorders>
              <w:top w:val="single" w:sz="6" w:space="0" w:color="auto"/>
              <w:left w:val="single" w:sz="6" w:space="0" w:color="auto"/>
              <w:bottom w:val="single" w:sz="6" w:space="0" w:color="auto"/>
              <w:right w:val="single" w:sz="6" w:space="0" w:color="auto"/>
            </w:tcBorders>
          </w:tcPr>
          <w:p w14:paraId="059F5F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 освобождено от поставки постановлениями правительства</w:t>
            </w:r>
          </w:p>
          <w:p w14:paraId="4E28A8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18940E3" w14:textId="77777777" w:rsidTr="00D21494">
        <w:trPr>
          <w:trHeight w:val="230"/>
        </w:trPr>
        <w:tc>
          <w:tcPr>
            <w:tcW w:w="2285" w:type="dxa"/>
            <w:tcBorders>
              <w:top w:val="single" w:sz="6" w:space="0" w:color="auto"/>
              <w:left w:val="single" w:sz="6" w:space="0" w:color="auto"/>
              <w:bottom w:val="single" w:sz="6" w:space="0" w:color="auto"/>
              <w:right w:val="single" w:sz="6" w:space="0" w:color="auto"/>
            </w:tcBorders>
          </w:tcPr>
          <w:p w14:paraId="6529B8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№618 от 2.09.1941 г.</w:t>
            </w:r>
          </w:p>
          <w:p w14:paraId="0CAA45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80" w:type="dxa"/>
            <w:tcBorders>
              <w:top w:val="single" w:sz="6" w:space="0" w:color="auto"/>
              <w:left w:val="single" w:sz="6" w:space="0" w:color="auto"/>
              <w:bottom w:val="single" w:sz="6" w:space="0" w:color="auto"/>
              <w:right w:val="single" w:sz="6" w:space="0" w:color="auto"/>
            </w:tcBorders>
          </w:tcPr>
          <w:p w14:paraId="7B367B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w:t>
            </w:r>
          </w:p>
          <w:p w14:paraId="742914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34" w:type="dxa"/>
            <w:tcBorders>
              <w:top w:val="single" w:sz="6" w:space="0" w:color="auto"/>
              <w:left w:val="single" w:sz="6" w:space="0" w:color="auto"/>
              <w:bottom w:val="nil"/>
              <w:right w:val="single" w:sz="6" w:space="0" w:color="auto"/>
            </w:tcBorders>
          </w:tcPr>
          <w:p w14:paraId="67075C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w:t>
            </w:r>
          </w:p>
          <w:p w14:paraId="20816D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nil"/>
              <w:right w:val="single" w:sz="6" w:space="0" w:color="auto"/>
            </w:tcBorders>
          </w:tcPr>
          <w:p w14:paraId="204B5B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w:t>
            </w:r>
          </w:p>
          <w:p w14:paraId="05FA46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254" w:type="dxa"/>
            <w:tcBorders>
              <w:top w:val="single" w:sz="6" w:space="0" w:color="auto"/>
              <w:left w:val="single" w:sz="6" w:space="0" w:color="auto"/>
              <w:bottom w:val="nil"/>
              <w:right w:val="single" w:sz="6" w:space="0" w:color="auto"/>
            </w:tcBorders>
          </w:tcPr>
          <w:p w14:paraId="6D6234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B7DBB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03AF2B2"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198B32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№1914 от 18.06.1942 г.</w:t>
            </w:r>
          </w:p>
          <w:p w14:paraId="0C1E85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9E49C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p w14:paraId="225859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34" w:type="dxa"/>
            <w:tcBorders>
              <w:top w:val="nil"/>
              <w:left w:val="single" w:sz="6" w:space="0" w:color="auto"/>
              <w:bottom w:val="nil"/>
              <w:right w:val="single" w:sz="6" w:space="0" w:color="auto"/>
            </w:tcBorders>
          </w:tcPr>
          <w:p w14:paraId="327C94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046DB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697107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03C1D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254" w:type="dxa"/>
            <w:tcBorders>
              <w:top w:val="nil"/>
              <w:left w:val="single" w:sz="6" w:space="0" w:color="auto"/>
              <w:bottom w:val="nil"/>
              <w:right w:val="single" w:sz="6" w:space="0" w:color="auto"/>
            </w:tcBorders>
          </w:tcPr>
          <w:p w14:paraId="0D35E0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6FC83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52BB6F"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707D39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№1230 от 1.02. 1942 г.</w:t>
            </w:r>
          </w:p>
          <w:p w14:paraId="0F19B5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84965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13,6</w:t>
            </w:r>
          </w:p>
          <w:p w14:paraId="62CAC8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34" w:type="dxa"/>
            <w:tcBorders>
              <w:top w:val="nil"/>
              <w:left w:val="single" w:sz="6" w:space="0" w:color="auto"/>
              <w:bottom w:val="nil"/>
              <w:right w:val="single" w:sz="6" w:space="0" w:color="auto"/>
            </w:tcBorders>
          </w:tcPr>
          <w:p w14:paraId="1888A7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D9EAF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5BCCEA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F51F1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254" w:type="dxa"/>
            <w:tcBorders>
              <w:top w:val="nil"/>
              <w:left w:val="single" w:sz="6" w:space="0" w:color="auto"/>
              <w:bottom w:val="nil"/>
              <w:right w:val="single" w:sz="6" w:space="0" w:color="auto"/>
            </w:tcBorders>
          </w:tcPr>
          <w:p w14:paraId="65A367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8BAE0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3D290E4" w14:textId="77777777" w:rsidTr="00D21494">
        <w:trPr>
          <w:trHeight w:val="230"/>
        </w:trPr>
        <w:tc>
          <w:tcPr>
            <w:tcW w:w="2285" w:type="dxa"/>
            <w:tcBorders>
              <w:top w:val="single" w:sz="6" w:space="0" w:color="auto"/>
              <w:left w:val="single" w:sz="6" w:space="0" w:color="auto"/>
              <w:bottom w:val="single" w:sz="6" w:space="0" w:color="auto"/>
              <w:right w:val="single" w:sz="6" w:space="0" w:color="auto"/>
            </w:tcBorders>
          </w:tcPr>
          <w:p w14:paraId="34ED70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№2265 от 7.09. 1942 г.</w:t>
            </w:r>
          </w:p>
          <w:p w14:paraId="13EFD3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80" w:type="dxa"/>
            <w:tcBorders>
              <w:top w:val="single" w:sz="6" w:space="0" w:color="auto"/>
              <w:left w:val="single" w:sz="6" w:space="0" w:color="auto"/>
              <w:bottom w:val="nil"/>
              <w:right w:val="single" w:sz="6" w:space="0" w:color="auto"/>
            </w:tcBorders>
          </w:tcPr>
          <w:p w14:paraId="729295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w:t>
            </w:r>
          </w:p>
          <w:p w14:paraId="7C8780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34" w:type="dxa"/>
            <w:tcBorders>
              <w:top w:val="nil"/>
              <w:left w:val="single" w:sz="6" w:space="0" w:color="auto"/>
              <w:bottom w:val="nil"/>
              <w:right w:val="single" w:sz="6" w:space="0" w:color="auto"/>
            </w:tcBorders>
          </w:tcPr>
          <w:p w14:paraId="755D61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A60DF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nil"/>
              <w:right w:val="single" w:sz="6" w:space="0" w:color="auto"/>
            </w:tcBorders>
          </w:tcPr>
          <w:p w14:paraId="1174B3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50C6F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254" w:type="dxa"/>
            <w:tcBorders>
              <w:top w:val="nil"/>
              <w:left w:val="single" w:sz="6" w:space="0" w:color="auto"/>
              <w:bottom w:val="nil"/>
              <w:right w:val="single" w:sz="6" w:space="0" w:color="auto"/>
            </w:tcBorders>
          </w:tcPr>
          <w:p w14:paraId="092A84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F1CED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01F9C3C"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500D64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№2300 от 18.09. 1942 г.</w:t>
            </w:r>
          </w:p>
          <w:p w14:paraId="2CC33B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80" w:type="dxa"/>
            <w:tcBorders>
              <w:top w:val="nil"/>
              <w:left w:val="single" w:sz="6" w:space="0" w:color="auto"/>
              <w:bottom w:val="single" w:sz="6" w:space="0" w:color="auto"/>
              <w:right w:val="single" w:sz="6" w:space="0" w:color="auto"/>
            </w:tcBorders>
          </w:tcPr>
          <w:p w14:paraId="58C611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1A2B4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34" w:type="dxa"/>
            <w:tcBorders>
              <w:top w:val="nil"/>
              <w:left w:val="single" w:sz="6" w:space="0" w:color="auto"/>
              <w:bottom w:val="single" w:sz="6" w:space="0" w:color="auto"/>
              <w:right w:val="single" w:sz="6" w:space="0" w:color="auto"/>
            </w:tcBorders>
          </w:tcPr>
          <w:p w14:paraId="19F3B1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4FE7F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single" w:sz="6" w:space="0" w:color="auto"/>
              <w:right w:val="single" w:sz="6" w:space="0" w:color="auto"/>
            </w:tcBorders>
          </w:tcPr>
          <w:p w14:paraId="22601C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C365D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254" w:type="dxa"/>
            <w:tcBorders>
              <w:top w:val="nil"/>
              <w:left w:val="single" w:sz="6" w:space="0" w:color="auto"/>
              <w:bottom w:val="single" w:sz="6" w:space="0" w:color="auto"/>
              <w:right w:val="single" w:sz="6" w:space="0" w:color="auto"/>
            </w:tcBorders>
          </w:tcPr>
          <w:p w14:paraId="2CB450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C81F1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BCD0E36" w14:textId="77777777" w:rsidTr="00D21494">
        <w:trPr>
          <w:trHeight w:val="240"/>
        </w:trPr>
        <w:tc>
          <w:tcPr>
            <w:tcW w:w="2285" w:type="dxa"/>
            <w:tcBorders>
              <w:top w:val="single" w:sz="6" w:space="0" w:color="auto"/>
              <w:left w:val="single" w:sz="6" w:space="0" w:color="auto"/>
              <w:bottom w:val="single" w:sz="6" w:space="0" w:color="auto"/>
              <w:right w:val="single" w:sz="6" w:space="0" w:color="auto"/>
            </w:tcBorders>
          </w:tcPr>
          <w:p w14:paraId="17B96F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№2739 от 13.01. 1943 г.</w:t>
            </w:r>
          </w:p>
          <w:p w14:paraId="3FE839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AEBE8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22,0</w:t>
            </w:r>
          </w:p>
          <w:p w14:paraId="574F4E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34" w:type="dxa"/>
            <w:tcBorders>
              <w:top w:val="single" w:sz="6" w:space="0" w:color="auto"/>
              <w:left w:val="single" w:sz="6" w:space="0" w:color="auto"/>
              <w:bottom w:val="single" w:sz="6" w:space="0" w:color="auto"/>
              <w:right w:val="single" w:sz="6" w:space="0" w:color="auto"/>
            </w:tcBorders>
          </w:tcPr>
          <w:p w14:paraId="1878D8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w:t>
            </w:r>
          </w:p>
          <w:p w14:paraId="6F1CEA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35EA8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w:t>
            </w:r>
          </w:p>
          <w:p w14:paraId="218031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254" w:type="dxa"/>
            <w:tcBorders>
              <w:top w:val="single" w:sz="6" w:space="0" w:color="auto"/>
              <w:left w:val="single" w:sz="6" w:space="0" w:color="auto"/>
              <w:bottom w:val="single" w:sz="6" w:space="0" w:color="auto"/>
              <w:right w:val="single" w:sz="6" w:space="0" w:color="auto"/>
            </w:tcBorders>
          </w:tcPr>
          <w:p w14:paraId="4E0801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w:t>
            </w:r>
          </w:p>
          <w:p w14:paraId="2422F2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C071A1C" w14:textId="77777777" w:rsidTr="00D21494">
        <w:trPr>
          <w:trHeight w:val="259"/>
        </w:trPr>
        <w:tc>
          <w:tcPr>
            <w:tcW w:w="2285" w:type="dxa"/>
            <w:tcBorders>
              <w:top w:val="single" w:sz="6" w:space="0" w:color="auto"/>
              <w:left w:val="single" w:sz="6" w:space="0" w:color="auto"/>
              <w:bottom w:val="single" w:sz="6" w:space="0" w:color="auto"/>
              <w:right w:val="single" w:sz="6" w:space="0" w:color="auto"/>
            </w:tcBorders>
          </w:tcPr>
          <w:p w14:paraId="34A711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085154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31742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81,8</w:t>
            </w:r>
          </w:p>
          <w:p w14:paraId="1E528D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34" w:type="dxa"/>
            <w:tcBorders>
              <w:top w:val="single" w:sz="6" w:space="0" w:color="auto"/>
              <w:left w:val="single" w:sz="6" w:space="0" w:color="auto"/>
              <w:bottom w:val="single" w:sz="6" w:space="0" w:color="auto"/>
              <w:right w:val="single" w:sz="6" w:space="0" w:color="auto"/>
            </w:tcBorders>
          </w:tcPr>
          <w:p w14:paraId="600CD5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62,5</w:t>
            </w:r>
          </w:p>
          <w:p w14:paraId="67591F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1429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w:t>
            </w:r>
          </w:p>
          <w:p w14:paraId="5D9ACF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254" w:type="dxa"/>
            <w:tcBorders>
              <w:top w:val="single" w:sz="6" w:space="0" w:color="auto"/>
              <w:left w:val="single" w:sz="6" w:space="0" w:color="auto"/>
              <w:bottom w:val="single" w:sz="6" w:space="0" w:color="auto"/>
              <w:right w:val="single" w:sz="6" w:space="0" w:color="auto"/>
            </w:tcBorders>
          </w:tcPr>
          <w:p w14:paraId="170457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w:t>
            </w:r>
          </w:p>
          <w:p w14:paraId="1C93C5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67818D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Поставка машин по перечисленным постановлениям шла с большими затруднениями.</w:t>
      </w:r>
    </w:p>
    <w:p w14:paraId="7010B0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Машины сдавались на сборные пункты медленно, неисправные и неукомплектованные.</w:t>
      </w:r>
    </w:p>
    <w:p w14:paraId="4B5822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приведения в порядок сданных машин был организован ремонт силами и средствами авто</w:t>
      </w:r>
      <w:r w:rsidRPr="00F2675E">
        <w:rPr>
          <w:rFonts w:ascii="Times New Roman" w:hAnsi="Times New Roman"/>
          <w:sz w:val="16"/>
          <w:szCs w:val="16"/>
        </w:rPr>
        <w:softHyphen/>
        <w:t>бронетанковых управлений военных округов и местных партийных и советских организаций по директивам Главного автобронетанкового управления Красной Армии и ЦК ВКП(б).</w:t>
      </w:r>
    </w:p>
    <w:p w14:paraId="0F1DBC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того, что все исправные машины были мобилизованы в 1941 году, а запасных частей для ремонта не хватало ни в народном хозяйстве, ни в Красной Армии, необходимых результатов допол</w:t>
      </w:r>
      <w:r w:rsidRPr="00F2675E">
        <w:rPr>
          <w:rFonts w:ascii="Times New Roman" w:hAnsi="Times New Roman"/>
          <w:sz w:val="16"/>
          <w:szCs w:val="16"/>
        </w:rPr>
        <w:softHyphen/>
        <w:t>нительная мобилизация не дала ни по количеству, ни по качеству полученных машин.</w:t>
      </w:r>
    </w:p>
    <w:p w14:paraId="02D5A4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последний же период мобилизации ввиду острой нужды в автомобилях ряд наркоматов и пред</w:t>
      </w:r>
      <w:r w:rsidRPr="00F2675E">
        <w:rPr>
          <w:rFonts w:ascii="Times New Roman" w:hAnsi="Times New Roman"/>
          <w:sz w:val="16"/>
          <w:szCs w:val="16"/>
        </w:rPr>
        <w:softHyphen/>
        <w:t>приятий ходатайствовали об освобождении их от поставки машин и правительством были вынесены решения, освобождающие их от поставки.</w:t>
      </w:r>
    </w:p>
    <w:p w14:paraId="592374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Постановлением ГОКО №4625 от 21.11.1943 г. мобилизация машин из народного хозяйства была прекращена.</w:t>
      </w:r>
    </w:p>
    <w:p w14:paraId="402FA8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из народного хозяйства по мобилизации получено 268 649 машин.</w:t>
      </w:r>
    </w:p>
    <w:p w14:paraId="7F65BA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Пополнения автопарка Красной Армии новыми машинами</w:t>
      </w:r>
    </w:p>
    <w:p w14:paraId="7CA804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Поступление автомашин в армию, снизившееся в 1942 году, начиная с 1943 года непрерывно возрастало главным образом за счет импорта, и достигло в 1944 году уровня 162 тыс. машин или 13,5 тыс. машин в среднем в месяц.</w:t>
      </w:r>
    </w:p>
    <w:p w14:paraId="54C8DE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за годы войны на укомплектования частей армии поступило 444,7 тыс. машин: (тыс. шт.):</w:t>
      </w:r>
    </w:p>
    <w:tbl>
      <w:tblPr>
        <w:tblW w:w="0" w:type="auto"/>
        <w:tblInd w:w="40" w:type="dxa"/>
        <w:tblLayout w:type="fixed"/>
        <w:tblCellMar>
          <w:left w:w="40" w:type="dxa"/>
          <w:right w:w="40" w:type="dxa"/>
        </w:tblCellMar>
        <w:tblLook w:val="0000" w:firstRow="0" w:lastRow="0" w:firstColumn="0" w:lastColumn="0" w:noHBand="0" w:noVBand="0"/>
      </w:tblPr>
      <w:tblGrid>
        <w:gridCol w:w="2208"/>
        <w:gridCol w:w="1258"/>
        <w:gridCol w:w="1258"/>
        <w:gridCol w:w="1267"/>
        <w:gridCol w:w="1258"/>
        <w:gridCol w:w="1258"/>
        <w:gridCol w:w="1162"/>
      </w:tblGrid>
      <w:tr w:rsidR="00094A30" w:rsidRPr="00F2675E" w14:paraId="7B8869A8" w14:textId="77777777" w:rsidTr="00D21494">
        <w:trPr>
          <w:trHeight w:val="250"/>
        </w:trPr>
        <w:tc>
          <w:tcPr>
            <w:tcW w:w="2208" w:type="dxa"/>
            <w:tcBorders>
              <w:top w:val="single" w:sz="6" w:space="0" w:color="auto"/>
              <w:left w:val="single" w:sz="6" w:space="0" w:color="auto"/>
              <w:bottom w:val="nil"/>
              <w:right w:val="single" w:sz="6" w:space="0" w:color="auto"/>
            </w:tcBorders>
          </w:tcPr>
          <w:p w14:paraId="390BE8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Годы</w:t>
            </w:r>
          </w:p>
          <w:p w14:paraId="18F5A5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16" w:type="dxa"/>
            <w:gridSpan w:val="2"/>
            <w:tcBorders>
              <w:top w:val="single" w:sz="6" w:space="0" w:color="auto"/>
              <w:left w:val="single" w:sz="6" w:space="0" w:color="auto"/>
              <w:bottom w:val="single" w:sz="6" w:space="0" w:color="auto"/>
              <w:right w:val="single" w:sz="6" w:space="0" w:color="auto"/>
            </w:tcBorders>
          </w:tcPr>
          <w:p w14:paraId="22EB26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Отечественные</w:t>
            </w:r>
          </w:p>
          <w:p w14:paraId="322465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25" w:type="dxa"/>
            <w:gridSpan w:val="2"/>
            <w:tcBorders>
              <w:top w:val="single" w:sz="6" w:space="0" w:color="auto"/>
              <w:left w:val="single" w:sz="6" w:space="0" w:color="auto"/>
              <w:bottom w:val="single" w:sz="6" w:space="0" w:color="auto"/>
              <w:right w:val="single" w:sz="6" w:space="0" w:color="auto"/>
            </w:tcBorders>
          </w:tcPr>
          <w:p w14:paraId="394BB2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Импортные</w:t>
            </w:r>
          </w:p>
          <w:p w14:paraId="2816D7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20" w:type="dxa"/>
            <w:gridSpan w:val="2"/>
            <w:tcBorders>
              <w:top w:val="single" w:sz="6" w:space="0" w:color="auto"/>
              <w:left w:val="single" w:sz="6" w:space="0" w:color="auto"/>
              <w:bottom w:val="single" w:sz="6" w:space="0" w:color="auto"/>
              <w:right w:val="single" w:sz="6" w:space="0" w:color="auto"/>
            </w:tcBorders>
          </w:tcPr>
          <w:p w14:paraId="0F68A7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3CFE1C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7D0AD0F" w14:textId="77777777" w:rsidTr="00D21494">
        <w:trPr>
          <w:trHeight w:val="576"/>
        </w:trPr>
        <w:tc>
          <w:tcPr>
            <w:tcW w:w="2208" w:type="dxa"/>
            <w:tcBorders>
              <w:top w:val="nil"/>
              <w:left w:val="single" w:sz="6" w:space="0" w:color="auto"/>
              <w:bottom w:val="single" w:sz="6" w:space="0" w:color="auto"/>
              <w:right w:val="single" w:sz="6" w:space="0" w:color="auto"/>
            </w:tcBorders>
          </w:tcPr>
          <w:p w14:paraId="3B4A40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A997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71FDD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поступило в армию</w:t>
            </w:r>
          </w:p>
          <w:p w14:paraId="2C7757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9753F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средне</w:t>
            </w:r>
            <w:r w:rsidRPr="00F2675E">
              <w:rPr>
                <w:rFonts w:ascii="Times New Roman" w:hAnsi="Times New Roman"/>
                <w:sz w:val="16"/>
                <w:szCs w:val="16"/>
              </w:rPr>
              <w:softHyphen/>
              <w:t>месячное поступление</w:t>
            </w:r>
          </w:p>
          <w:p w14:paraId="220FC7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2586C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поступило в армию</w:t>
            </w:r>
          </w:p>
          <w:p w14:paraId="254746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A7A2A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средне</w:t>
            </w:r>
            <w:r w:rsidRPr="00F2675E">
              <w:rPr>
                <w:rFonts w:ascii="Times New Roman" w:hAnsi="Times New Roman"/>
                <w:sz w:val="16"/>
                <w:szCs w:val="16"/>
              </w:rPr>
              <w:softHyphen/>
              <w:t>месячное поступление</w:t>
            </w:r>
          </w:p>
          <w:p w14:paraId="7BC6EA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91980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поступило в армию</w:t>
            </w:r>
          </w:p>
          <w:p w14:paraId="025F8C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6A623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средне</w:t>
            </w:r>
            <w:r w:rsidRPr="00F2675E">
              <w:rPr>
                <w:rFonts w:ascii="Times New Roman" w:hAnsi="Times New Roman"/>
                <w:sz w:val="16"/>
                <w:szCs w:val="16"/>
              </w:rPr>
              <w:softHyphen/>
              <w:t>месячное поступление</w:t>
            </w:r>
          </w:p>
          <w:p w14:paraId="4E9F14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A3A907A"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2B8BE1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 (с 22.06 по 31. 12)</w:t>
            </w:r>
          </w:p>
          <w:p w14:paraId="305F8F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D0301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37,0</w:t>
            </w:r>
          </w:p>
          <w:p w14:paraId="574F8A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176F6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w:t>
            </w:r>
          </w:p>
          <w:p w14:paraId="6BDDD9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8E1EF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4EA79B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F0433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2F3E0D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AA212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37,3</w:t>
            </w:r>
          </w:p>
          <w:p w14:paraId="36B942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C497E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w:t>
            </w:r>
          </w:p>
          <w:p w14:paraId="2A7F21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6E73EC2" w14:textId="77777777" w:rsidTr="00D21494">
        <w:trPr>
          <w:trHeight w:val="230"/>
        </w:trPr>
        <w:tc>
          <w:tcPr>
            <w:tcW w:w="2208" w:type="dxa"/>
            <w:tcBorders>
              <w:top w:val="single" w:sz="6" w:space="0" w:color="auto"/>
              <w:left w:val="single" w:sz="6" w:space="0" w:color="auto"/>
              <w:bottom w:val="single" w:sz="6" w:space="0" w:color="auto"/>
              <w:right w:val="single" w:sz="6" w:space="0" w:color="auto"/>
            </w:tcBorders>
          </w:tcPr>
          <w:p w14:paraId="63C59A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w:t>
            </w:r>
          </w:p>
          <w:p w14:paraId="2ED23A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2150E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29,0</w:t>
            </w:r>
          </w:p>
          <w:p w14:paraId="0CE19C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63DD2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w:t>
            </w:r>
          </w:p>
          <w:p w14:paraId="4CC2AB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32D12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30,9</w:t>
            </w:r>
          </w:p>
          <w:p w14:paraId="531CFB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9D694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p w14:paraId="580920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13DD2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59,9</w:t>
            </w:r>
          </w:p>
          <w:p w14:paraId="6BD409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07F57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w:t>
            </w:r>
          </w:p>
          <w:p w14:paraId="7055CE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CB09318"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105F66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w:t>
            </w:r>
          </w:p>
          <w:p w14:paraId="36D9F4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27E45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53,9</w:t>
            </w:r>
          </w:p>
          <w:p w14:paraId="21395D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0D541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w:t>
            </w:r>
          </w:p>
          <w:p w14:paraId="003769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8D0E8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83,7</w:t>
            </w:r>
          </w:p>
          <w:p w14:paraId="3180C5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42BD8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w:t>
            </w:r>
          </w:p>
          <w:p w14:paraId="112D27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C4E77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137,6</w:t>
            </w:r>
          </w:p>
          <w:p w14:paraId="393A5A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EC041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w:t>
            </w:r>
          </w:p>
          <w:p w14:paraId="008C2D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2ADAD26"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3D07C4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1944 г.</w:t>
            </w:r>
          </w:p>
          <w:p w14:paraId="6E1BA3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5636D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33,2</w:t>
            </w:r>
          </w:p>
          <w:p w14:paraId="4268F9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04926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w:t>
            </w:r>
          </w:p>
          <w:p w14:paraId="2161A2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99636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128,8</w:t>
            </w:r>
          </w:p>
          <w:p w14:paraId="52C76D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7B47A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w:t>
            </w:r>
          </w:p>
          <w:p w14:paraId="71CDF1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4B68E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162,0</w:t>
            </w:r>
          </w:p>
          <w:p w14:paraId="6A8668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15265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w:t>
            </w:r>
          </w:p>
          <w:p w14:paraId="10FE9B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F27577A" w14:textId="77777777" w:rsidTr="00D21494">
        <w:trPr>
          <w:trHeight w:val="240"/>
        </w:trPr>
        <w:tc>
          <w:tcPr>
            <w:tcW w:w="2208" w:type="dxa"/>
            <w:tcBorders>
              <w:top w:val="single" w:sz="6" w:space="0" w:color="auto"/>
              <w:left w:val="single" w:sz="6" w:space="0" w:color="auto"/>
              <w:bottom w:val="single" w:sz="6" w:space="0" w:color="auto"/>
              <w:right w:val="single" w:sz="6" w:space="0" w:color="auto"/>
            </w:tcBorders>
          </w:tcPr>
          <w:p w14:paraId="2BD852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 (с 1.01 по 9.05)</w:t>
            </w:r>
          </w:p>
          <w:p w14:paraId="24D0FF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0EDCE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w:t>
            </w:r>
          </w:p>
          <w:p w14:paraId="3E1968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FCC38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p w14:paraId="08AF88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11192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38,4</w:t>
            </w:r>
          </w:p>
          <w:p w14:paraId="2A27FE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B4E03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w:t>
            </w:r>
          </w:p>
          <w:p w14:paraId="5ADF63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6E5CC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47,9</w:t>
            </w:r>
          </w:p>
          <w:p w14:paraId="78D1A2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1D42C7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w:t>
            </w:r>
          </w:p>
          <w:p w14:paraId="25F33A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BA88913" w14:textId="77777777" w:rsidTr="00D21494">
        <w:trPr>
          <w:trHeight w:val="230"/>
        </w:trPr>
        <w:tc>
          <w:tcPr>
            <w:tcW w:w="2208" w:type="dxa"/>
            <w:tcBorders>
              <w:top w:val="single" w:sz="6" w:space="0" w:color="auto"/>
              <w:left w:val="single" w:sz="6" w:space="0" w:color="auto"/>
              <w:bottom w:val="single" w:sz="6" w:space="0" w:color="auto"/>
              <w:right w:val="single" w:sz="6" w:space="0" w:color="auto"/>
            </w:tcBorders>
          </w:tcPr>
          <w:p w14:paraId="2353DF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63C263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37524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162,6</w:t>
            </w:r>
          </w:p>
          <w:p w14:paraId="2FFABD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13FE7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4BA44B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9015B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282,1</w:t>
            </w:r>
          </w:p>
          <w:p w14:paraId="442C85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B0082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5D976B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51554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444,7</w:t>
            </w:r>
          </w:p>
          <w:p w14:paraId="6E65B1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E5EEC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w:t>
            </w:r>
          </w:p>
          <w:p w14:paraId="2AB061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97E8043" w14:textId="77777777" w:rsidTr="00D21494">
        <w:trPr>
          <w:trHeight w:val="250"/>
        </w:trPr>
        <w:tc>
          <w:tcPr>
            <w:tcW w:w="2208" w:type="dxa"/>
            <w:tcBorders>
              <w:top w:val="single" w:sz="6" w:space="0" w:color="auto"/>
              <w:left w:val="single" w:sz="6" w:space="0" w:color="auto"/>
              <w:bottom w:val="single" w:sz="6" w:space="0" w:color="auto"/>
              <w:right w:val="single" w:sz="6" w:space="0" w:color="auto"/>
            </w:tcBorders>
          </w:tcPr>
          <w:p w14:paraId="1B9F73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общего поступления</w:t>
            </w:r>
          </w:p>
          <w:p w14:paraId="4F208C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ECBAD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36,6</w:t>
            </w:r>
          </w:p>
          <w:p w14:paraId="56BF76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A4366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6B2B5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0DC11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63,4</w:t>
            </w:r>
          </w:p>
          <w:p w14:paraId="358ACE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9191E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3A9E1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74949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p w14:paraId="019292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EF999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88B0C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50B33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Снижение поступления машин в 1942 году объясняется эвакуацией части завода ЗИС и времен</w:t>
      </w:r>
      <w:r w:rsidRPr="00F2675E">
        <w:rPr>
          <w:rFonts w:ascii="Times New Roman" w:hAnsi="Times New Roman"/>
          <w:sz w:val="16"/>
          <w:szCs w:val="16"/>
        </w:rPr>
        <w:softHyphen/>
        <w:t>ным выводом из строя завода ГАЗ.</w:t>
      </w:r>
    </w:p>
    <w:p w14:paraId="29D3DD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поступление машин в армию уменьшилось за счет увеличения отпуска машин народ</w:t>
      </w:r>
      <w:r w:rsidRPr="00F2675E">
        <w:rPr>
          <w:rFonts w:ascii="Times New Roman" w:hAnsi="Times New Roman"/>
          <w:sz w:val="16"/>
          <w:szCs w:val="16"/>
        </w:rPr>
        <w:softHyphen/>
        <w:t>ному хозяйству.</w:t>
      </w:r>
    </w:p>
    <w:p w14:paraId="3FEBC9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Помимо значительного количественного пополнения автопарка, следует отметить поступление в армию новых типов машин — тягачей (Студебекер, Шевроле, Додж 3/4) и легковых машин повышен</w:t>
      </w:r>
      <w:r w:rsidRPr="00F2675E">
        <w:rPr>
          <w:rFonts w:ascii="Times New Roman" w:hAnsi="Times New Roman"/>
          <w:sz w:val="16"/>
          <w:szCs w:val="16"/>
        </w:rPr>
        <w:softHyphen/>
        <w:t>ной проходимости (Виллис) за счет импорта и ЗИС-42 и ГАЗ-67 — отечественного производства.</w:t>
      </w:r>
    </w:p>
    <w:p w14:paraId="539A5D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типам и основным маркам машин в армию за годы войны поступило:</w:t>
      </w:r>
    </w:p>
    <w:p w14:paraId="6411D0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Отечественных автомобилей (тыс. шт.):</w:t>
      </w:r>
    </w:p>
    <w:tbl>
      <w:tblPr>
        <w:tblW w:w="0" w:type="auto"/>
        <w:tblInd w:w="40" w:type="dxa"/>
        <w:tblLayout w:type="fixed"/>
        <w:tblCellMar>
          <w:left w:w="40" w:type="dxa"/>
          <w:right w:w="40" w:type="dxa"/>
        </w:tblCellMar>
        <w:tblLook w:val="0000" w:firstRow="0" w:lastRow="0" w:firstColumn="0" w:lastColumn="0" w:noHBand="0" w:noVBand="0"/>
      </w:tblPr>
      <w:tblGrid>
        <w:gridCol w:w="816"/>
        <w:gridCol w:w="2525"/>
        <w:gridCol w:w="845"/>
        <w:gridCol w:w="1027"/>
        <w:gridCol w:w="1018"/>
        <w:gridCol w:w="1469"/>
        <w:gridCol w:w="1958"/>
      </w:tblGrid>
      <w:tr w:rsidR="00094A30" w:rsidRPr="00F2675E" w14:paraId="287F5F58" w14:textId="77777777" w:rsidTr="00D21494">
        <w:trPr>
          <w:trHeight w:val="250"/>
        </w:trPr>
        <w:tc>
          <w:tcPr>
            <w:tcW w:w="3341" w:type="dxa"/>
            <w:gridSpan w:val="2"/>
            <w:tcBorders>
              <w:top w:val="single" w:sz="6" w:space="0" w:color="auto"/>
              <w:left w:val="single" w:sz="6" w:space="0" w:color="auto"/>
              <w:bottom w:val="single" w:sz="6" w:space="0" w:color="auto"/>
              <w:right w:val="single" w:sz="6" w:space="0" w:color="auto"/>
            </w:tcBorders>
          </w:tcPr>
          <w:p w14:paraId="1A7D2B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w:t>
            </w:r>
          </w:p>
          <w:p w14:paraId="4F07CD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890" w:type="dxa"/>
            <w:gridSpan w:val="3"/>
            <w:tcBorders>
              <w:top w:val="single" w:sz="6" w:space="0" w:color="auto"/>
              <w:left w:val="single" w:sz="6" w:space="0" w:color="auto"/>
              <w:bottom w:val="single" w:sz="6" w:space="0" w:color="auto"/>
              <w:right w:val="single" w:sz="6" w:space="0" w:color="auto"/>
            </w:tcBorders>
          </w:tcPr>
          <w:p w14:paraId="795A94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w:t>
            </w:r>
          </w:p>
          <w:p w14:paraId="23077F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69" w:type="dxa"/>
            <w:tcBorders>
              <w:top w:val="single" w:sz="6" w:space="0" w:color="auto"/>
              <w:left w:val="single" w:sz="6" w:space="0" w:color="auto"/>
              <w:bottom w:val="nil"/>
              <w:right w:val="single" w:sz="6" w:space="0" w:color="auto"/>
            </w:tcBorders>
          </w:tcPr>
          <w:p w14:paraId="71B52D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Тягачи ЗИС-42</w:t>
            </w:r>
          </w:p>
          <w:p w14:paraId="4E8E03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nil"/>
              <w:right w:val="single" w:sz="6" w:space="0" w:color="auto"/>
            </w:tcBorders>
          </w:tcPr>
          <w:p w14:paraId="392DB1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907BA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ACAB951" w14:textId="77777777" w:rsidTr="00D21494">
        <w:trPr>
          <w:trHeight w:val="240"/>
        </w:trPr>
        <w:tc>
          <w:tcPr>
            <w:tcW w:w="816" w:type="dxa"/>
            <w:tcBorders>
              <w:top w:val="single" w:sz="6" w:space="0" w:color="auto"/>
              <w:left w:val="single" w:sz="6" w:space="0" w:color="auto"/>
              <w:bottom w:val="nil"/>
              <w:right w:val="single" w:sz="6" w:space="0" w:color="auto"/>
            </w:tcBorders>
          </w:tcPr>
          <w:p w14:paraId="39796F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02B7C5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25" w:type="dxa"/>
            <w:tcBorders>
              <w:top w:val="single" w:sz="6" w:space="0" w:color="auto"/>
              <w:left w:val="single" w:sz="6" w:space="0" w:color="auto"/>
              <w:bottom w:val="nil"/>
              <w:right w:val="single" w:sz="6" w:space="0" w:color="auto"/>
            </w:tcBorders>
          </w:tcPr>
          <w:p w14:paraId="5F1E33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 ГАЗ-67, 61 и 64</w:t>
            </w:r>
          </w:p>
          <w:p w14:paraId="249D34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nil"/>
              <w:right w:val="single" w:sz="6" w:space="0" w:color="auto"/>
            </w:tcBorders>
          </w:tcPr>
          <w:p w14:paraId="3DEEB2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093F9C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gridSpan w:val="2"/>
            <w:tcBorders>
              <w:top w:val="single" w:sz="6" w:space="0" w:color="auto"/>
              <w:left w:val="single" w:sz="6" w:space="0" w:color="auto"/>
              <w:bottom w:val="single" w:sz="6" w:space="0" w:color="auto"/>
              <w:right w:val="single" w:sz="6" w:space="0" w:color="auto"/>
            </w:tcBorders>
          </w:tcPr>
          <w:p w14:paraId="686478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w:t>
            </w:r>
          </w:p>
          <w:p w14:paraId="716FAC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69" w:type="dxa"/>
            <w:tcBorders>
              <w:top w:val="nil"/>
              <w:left w:val="single" w:sz="6" w:space="0" w:color="auto"/>
              <w:bottom w:val="nil"/>
              <w:right w:val="single" w:sz="6" w:space="0" w:color="auto"/>
            </w:tcBorders>
          </w:tcPr>
          <w:p w14:paraId="644145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724EC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nil"/>
              <w:left w:val="single" w:sz="6" w:space="0" w:color="auto"/>
              <w:bottom w:val="nil"/>
              <w:right w:val="single" w:sz="6" w:space="0" w:color="auto"/>
            </w:tcBorders>
          </w:tcPr>
          <w:p w14:paraId="1E86E6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84A70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4320F2F" w14:textId="77777777" w:rsidTr="00D21494">
        <w:trPr>
          <w:trHeight w:val="240"/>
        </w:trPr>
        <w:tc>
          <w:tcPr>
            <w:tcW w:w="816" w:type="dxa"/>
            <w:tcBorders>
              <w:top w:val="nil"/>
              <w:left w:val="single" w:sz="6" w:space="0" w:color="auto"/>
              <w:bottom w:val="single" w:sz="6" w:space="0" w:color="auto"/>
              <w:right w:val="single" w:sz="6" w:space="0" w:color="auto"/>
            </w:tcBorders>
          </w:tcPr>
          <w:p w14:paraId="6E3411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93E4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525" w:type="dxa"/>
            <w:tcBorders>
              <w:top w:val="nil"/>
              <w:left w:val="single" w:sz="6" w:space="0" w:color="auto"/>
              <w:bottom w:val="single" w:sz="6" w:space="0" w:color="auto"/>
              <w:right w:val="single" w:sz="6" w:space="0" w:color="auto"/>
            </w:tcBorders>
          </w:tcPr>
          <w:p w14:paraId="6ABBE0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907E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45" w:type="dxa"/>
            <w:tcBorders>
              <w:top w:val="nil"/>
              <w:left w:val="single" w:sz="6" w:space="0" w:color="auto"/>
              <w:bottom w:val="single" w:sz="6" w:space="0" w:color="auto"/>
              <w:right w:val="single" w:sz="6" w:space="0" w:color="auto"/>
            </w:tcBorders>
          </w:tcPr>
          <w:p w14:paraId="7648BB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F3F1B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3019C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w:t>
            </w:r>
          </w:p>
          <w:p w14:paraId="3FD54C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4DDE1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w:t>
            </w:r>
          </w:p>
          <w:p w14:paraId="7F265A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69" w:type="dxa"/>
            <w:tcBorders>
              <w:top w:val="nil"/>
              <w:left w:val="single" w:sz="6" w:space="0" w:color="auto"/>
              <w:bottom w:val="single" w:sz="6" w:space="0" w:color="auto"/>
              <w:right w:val="single" w:sz="6" w:space="0" w:color="auto"/>
            </w:tcBorders>
          </w:tcPr>
          <w:p w14:paraId="7D68A9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340FD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nil"/>
              <w:left w:val="single" w:sz="6" w:space="0" w:color="auto"/>
              <w:bottom w:val="single" w:sz="6" w:space="0" w:color="auto"/>
              <w:right w:val="single" w:sz="6" w:space="0" w:color="auto"/>
            </w:tcBorders>
          </w:tcPr>
          <w:p w14:paraId="5F5859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B728A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593558E" w14:textId="77777777" w:rsidTr="00D21494">
        <w:trPr>
          <w:trHeight w:val="250"/>
        </w:trPr>
        <w:tc>
          <w:tcPr>
            <w:tcW w:w="816" w:type="dxa"/>
            <w:tcBorders>
              <w:top w:val="single" w:sz="6" w:space="0" w:color="auto"/>
              <w:left w:val="single" w:sz="6" w:space="0" w:color="auto"/>
              <w:bottom w:val="single" w:sz="6" w:space="0" w:color="auto"/>
              <w:right w:val="single" w:sz="6" w:space="0" w:color="auto"/>
            </w:tcBorders>
          </w:tcPr>
          <w:p w14:paraId="1F7D67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w:t>
            </w:r>
          </w:p>
          <w:p w14:paraId="28EFC3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525" w:type="dxa"/>
            <w:tcBorders>
              <w:top w:val="single" w:sz="6" w:space="0" w:color="auto"/>
              <w:left w:val="single" w:sz="6" w:space="0" w:color="auto"/>
              <w:bottom w:val="single" w:sz="6" w:space="0" w:color="auto"/>
              <w:right w:val="single" w:sz="6" w:space="0" w:color="auto"/>
            </w:tcBorders>
          </w:tcPr>
          <w:p w14:paraId="111F21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7248FC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7514B1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151,1</w:t>
            </w:r>
          </w:p>
          <w:p w14:paraId="35E5C4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AAE9D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83,0</w:t>
            </w:r>
          </w:p>
          <w:p w14:paraId="27E9F2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510ED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68,1</w:t>
            </w:r>
          </w:p>
          <w:p w14:paraId="05623F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69" w:type="dxa"/>
            <w:tcBorders>
              <w:top w:val="single" w:sz="6" w:space="0" w:color="auto"/>
              <w:left w:val="single" w:sz="6" w:space="0" w:color="auto"/>
              <w:bottom w:val="single" w:sz="6" w:space="0" w:color="auto"/>
              <w:right w:val="single" w:sz="6" w:space="0" w:color="auto"/>
            </w:tcBorders>
          </w:tcPr>
          <w:p w14:paraId="252E95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0727E7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8" w:type="dxa"/>
            <w:tcBorders>
              <w:top w:val="single" w:sz="6" w:space="0" w:color="auto"/>
              <w:left w:val="single" w:sz="6" w:space="0" w:color="auto"/>
              <w:bottom w:val="single" w:sz="6" w:space="0" w:color="auto"/>
              <w:right w:val="single" w:sz="6" w:space="0" w:color="auto"/>
            </w:tcBorders>
          </w:tcPr>
          <w:p w14:paraId="20DA46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162,6</w:t>
            </w:r>
          </w:p>
          <w:p w14:paraId="70C736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2045DD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Импортных автомобилей (в тыс. шт.):</w:t>
      </w:r>
    </w:p>
    <w:tbl>
      <w:tblPr>
        <w:tblW w:w="0" w:type="auto"/>
        <w:tblInd w:w="40" w:type="dxa"/>
        <w:tblLayout w:type="fixed"/>
        <w:tblCellMar>
          <w:left w:w="40" w:type="dxa"/>
          <w:right w:w="40" w:type="dxa"/>
        </w:tblCellMar>
        <w:tblLook w:val="0000" w:firstRow="0" w:lastRow="0" w:firstColumn="0" w:lastColumn="0" w:noHBand="0" w:noVBand="0"/>
      </w:tblPr>
      <w:tblGrid>
        <w:gridCol w:w="816"/>
        <w:gridCol w:w="1440"/>
        <w:gridCol w:w="720"/>
        <w:gridCol w:w="1440"/>
        <w:gridCol w:w="720"/>
        <w:gridCol w:w="1325"/>
        <w:gridCol w:w="1085"/>
        <w:gridCol w:w="1085"/>
        <w:gridCol w:w="1027"/>
      </w:tblGrid>
      <w:tr w:rsidR="00094A30" w:rsidRPr="00F2675E" w14:paraId="39511018" w14:textId="77777777" w:rsidTr="00D21494">
        <w:trPr>
          <w:trHeight w:val="250"/>
        </w:trPr>
        <w:tc>
          <w:tcPr>
            <w:tcW w:w="2256" w:type="dxa"/>
            <w:gridSpan w:val="2"/>
            <w:tcBorders>
              <w:top w:val="single" w:sz="6" w:space="0" w:color="auto"/>
              <w:left w:val="single" w:sz="6" w:space="0" w:color="auto"/>
              <w:bottom w:val="single" w:sz="6" w:space="0" w:color="auto"/>
              <w:right w:val="single" w:sz="6" w:space="0" w:color="auto"/>
            </w:tcBorders>
          </w:tcPr>
          <w:p w14:paraId="334621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w:t>
            </w:r>
          </w:p>
          <w:p w14:paraId="247CC3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60" w:type="dxa"/>
            <w:gridSpan w:val="2"/>
            <w:tcBorders>
              <w:top w:val="single" w:sz="6" w:space="0" w:color="auto"/>
              <w:left w:val="single" w:sz="6" w:space="0" w:color="auto"/>
              <w:bottom w:val="single" w:sz="6" w:space="0" w:color="auto"/>
              <w:right w:val="single" w:sz="6" w:space="0" w:color="auto"/>
            </w:tcBorders>
          </w:tcPr>
          <w:p w14:paraId="616C0B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w:t>
            </w:r>
          </w:p>
          <w:p w14:paraId="08F4DD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215" w:type="dxa"/>
            <w:gridSpan w:val="4"/>
            <w:tcBorders>
              <w:top w:val="single" w:sz="6" w:space="0" w:color="auto"/>
              <w:left w:val="single" w:sz="6" w:space="0" w:color="auto"/>
              <w:bottom w:val="single" w:sz="6" w:space="0" w:color="auto"/>
              <w:right w:val="single" w:sz="6" w:space="0" w:color="auto"/>
            </w:tcBorders>
          </w:tcPr>
          <w:p w14:paraId="34E89E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Тягачи</w:t>
            </w:r>
          </w:p>
          <w:p w14:paraId="5B0E88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nil"/>
              <w:right w:val="single" w:sz="6" w:space="0" w:color="auto"/>
            </w:tcBorders>
          </w:tcPr>
          <w:p w14:paraId="578EF9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30607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C4D5279" w14:textId="77777777" w:rsidTr="00D21494">
        <w:trPr>
          <w:trHeight w:val="240"/>
        </w:trPr>
        <w:tc>
          <w:tcPr>
            <w:tcW w:w="816" w:type="dxa"/>
            <w:tcBorders>
              <w:top w:val="single" w:sz="6" w:space="0" w:color="auto"/>
              <w:left w:val="single" w:sz="6" w:space="0" w:color="auto"/>
              <w:bottom w:val="nil"/>
              <w:right w:val="single" w:sz="6" w:space="0" w:color="auto"/>
            </w:tcBorders>
          </w:tcPr>
          <w:p w14:paraId="75E34D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C20E6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0540C6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 Виллис</w:t>
            </w:r>
          </w:p>
          <w:p w14:paraId="20FFFE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nil"/>
              <w:right w:val="single" w:sz="6" w:space="0" w:color="auto"/>
            </w:tcBorders>
          </w:tcPr>
          <w:p w14:paraId="17C002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3C25BF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0F394E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 Форд-6</w:t>
            </w:r>
          </w:p>
          <w:p w14:paraId="248F62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nil"/>
              <w:right w:val="single" w:sz="6" w:space="0" w:color="auto"/>
            </w:tcBorders>
          </w:tcPr>
          <w:p w14:paraId="2BD256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3F5A59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95" w:type="dxa"/>
            <w:gridSpan w:val="3"/>
            <w:tcBorders>
              <w:top w:val="single" w:sz="6" w:space="0" w:color="auto"/>
              <w:left w:val="single" w:sz="6" w:space="0" w:color="auto"/>
              <w:bottom w:val="single" w:sz="6" w:space="0" w:color="auto"/>
              <w:right w:val="single" w:sz="6" w:space="0" w:color="auto"/>
            </w:tcBorders>
          </w:tcPr>
          <w:p w14:paraId="083817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w:t>
            </w:r>
          </w:p>
          <w:p w14:paraId="6AE5FF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nil"/>
              <w:left w:val="single" w:sz="6" w:space="0" w:color="auto"/>
              <w:bottom w:val="nil"/>
              <w:right w:val="single" w:sz="6" w:space="0" w:color="auto"/>
            </w:tcBorders>
          </w:tcPr>
          <w:p w14:paraId="148186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809D5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ABF6CA3" w14:textId="77777777" w:rsidTr="00D21494">
        <w:trPr>
          <w:trHeight w:val="240"/>
        </w:trPr>
        <w:tc>
          <w:tcPr>
            <w:tcW w:w="816" w:type="dxa"/>
            <w:tcBorders>
              <w:top w:val="nil"/>
              <w:left w:val="single" w:sz="6" w:space="0" w:color="auto"/>
              <w:bottom w:val="single" w:sz="6" w:space="0" w:color="auto"/>
              <w:right w:val="single" w:sz="6" w:space="0" w:color="auto"/>
            </w:tcBorders>
          </w:tcPr>
          <w:p w14:paraId="7D61B5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87591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415176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324B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720" w:type="dxa"/>
            <w:tcBorders>
              <w:top w:val="nil"/>
              <w:left w:val="single" w:sz="6" w:space="0" w:color="auto"/>
              <w:bottom w:val="single" w:sz="6" w:space="0" w:color="auto"/>
              <w:right w:val="single" w:sz="6" w:space="0" w:color="auto"/>
            </w:tcBorders>
          </w:tcPr>
          <w:p w14:paraId="3D8F9C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8103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758085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99AF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720" w:type="dxa"/>
            <w:tcBorders>
              <w:top w:val="nil"/>
              <w:left w:val="single" w:sz="6" w:space="0" w:color="auto"/>
              <w:bottom w:val="single" w:sz="6" w:space="0" w:color="auto"/>
              <w:right w:val="single" w:sz="6" w:space="0" w:color="auto"/>
            </w:tcBorders>
          </w:tcPr>
          <w:p w14:paraId="48F89E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F061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4E40A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Студебекер</w:t>
            </w:r>
          </w:p>
          <w:p w14:paraId="0B7595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8EF2D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Шевроле</w:t>
            </w:r>
          </w:p>
          <w:p w14:paraId="4ABD13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2A988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Додж 3/4</w:t>
            </w:r>
          </w:p>
          <w:p w14:paraId="4CD451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nil"/>
              <w:left w:val="single" w:sz="6" w:space="0" w:color="auto"/>
              <w:bottom w:val="single" w:sz="6" w:space="0" w:color="auto"/>
              <w:right w:val="single" w:sz="6" w:space="0" w:color="auto"/>
            </w:tcBorders>
          </w:tcPr>
          <w:p w14:paraId="085131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DE30E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AB72BDD" w14:textId="77777777" w:rsidTr="00D21494">
        <w:trPr>
          <w:trHeight w:val="250"/>
        </w:trPr>
        <w:tc>
          <w:tcPr>
            <w:tcW w:w="816" w:type="dxa"/>
            <w:tcBorders>
              <w:top w:val="single" w:sz="6" w:space="0" w:color="auto"/>
              <w:left w:val="single" w:sz="6" w:space="0" w:color="auto"/>
              <w:bottom w:val="single" w:sz="6" w:space="0" w:color="auto"/>
              <w:right w:val="single" w:sz="6" w:space="0" w:color="auto"/>
            </w:tcBorders>
          </w:tcPr>
          <w:p w14:paraId="1CB796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35,9</w:t>
            </w:r>
          </w:p>
          <w:p w14:paraId="4A0E40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FCE16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34,5</w:t>
            </w:r>
          </w:p>
          <w:p w14:paraId="404C3E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481924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66,3</w:t>
            </w:r>
          </w:p>
          <w:p w14:paraId="07ABBB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2551C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52,3</w:t>
            </w:r>
          </w:p>
          <w:p w14:paraId="762BD8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0" w:type="dxa"/>
            <w:tcBorders>
              <w:top w:val="single" w:sz="6" w:space="0" w:color="auto"/>
              <w:left w:val="single" w:sz="6" w:space="0" w:color="auto"/>
              <w:bottom w:val="single" w:sz="6" w:space="0" w:color="auto"/>
              <w:right w:val="single" w:sz="6" w:space="0" w:color="auto"/>
            </w:tcBorders>
          </w:tcPr>
          <w:p w14:paraId="0B28B2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79,9</w:t>
            </w:r>
          </w:p>
          <w:p w14:paraId="334BE8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22AB0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109,4</w:t>
            </w:r>
          </w:p>
          <w:p w14:paraId="3AB4D0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BF67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43,7</w:t>
            </w:r>
          </w:p>
          <w:p w14:paraId="5AF041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FA8C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18,6</w:t>
            </w:r>
          </w:p>
          <w:p w14:paraId="1FFB01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B7F32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282,1</w:t>
            </w:r>
          </w:p>
          <w:p w14:paraId="59C2A1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01A74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Всего поступило в армию автомобилей (по типам) (тыс. шт.</w:t>
      </w:r>
    </w:p>
    <w:tbl>
      <w:tblPr>
        <w:tblW w:w="0" w:type="auto"/>
        <w:tblInd w:w="40" w:type="dxa"/>
        <w:tblLayout w:type="fixed"/>
        <w:tblCellMar>
          <w:left w:w="40" w:type="dxa"/>
          <w:right w:w="40" w:type="dxa"/>
        </w:tblCellMar>
        <w:tblLook w:val="0000" w:firstRow="0" w:lastRow="0" w:firstColumn="0" w:lastColumn="0" w:noHBand="0" w:noVBand="0"/>
      </w:tblPr>
      <w:tblGrid>
        <w:gridCol w:w="2957"/>
        <w:gridCol w:w="1219"/>
        <w:gridCol w:w="2285"/>
        <w:gridCol w:w="1210"/>
        <w:gridCol w:w="960"/>
        <w:gridCol w:w="1018"/>
      </w:tblGrid>
      <w:tr w:rsidR="00094A30" w:rsidRPr="00F2675E" w14:paraId="71DCF8C7" w14:textId="77777777" w:rsidTr="00D21494">
        <w:trPr>
          <w:trHeight w:val="250"/>
        </w:trPr>
        <w:tc>
          <w:tcPr>
            <w:tcW w:w="2957" w:type="dxa"/>
            <w:tcBorders>
              <w:top w:val="single" w:sz="6" w:space="0" w:color="auto"/>
              <w:left w:val="single" w:sz="6" w:space="0" w:color="auto"/>
              <w:bottom w:val="nil"/>
              <w:right w:val="single" w:sz="6" w:space="0" w:color="auto"/>
            </w:tcBorders>
          </w:tcPr>
          <w:p w14:paraId="11EBD4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F417D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504" w:type="dxa"/>
            <w:gridSpan w:val="2"/>
            <w:tcBorders>
              <w:top w:val="single" w:sz="6" w:space="0" w:color="auto"/>
              <w:left w:val="single" w:sz="6" w:space="0" w:color="auto"/>
              <w:bottom w:val="single" w:sz="6" w:space="0" w:color="auto"/>
              <w:right w:val="single" w:sz="6" w:space="0" w:color="auto"/>
            </w:tcBorders>
          </w:tcPr>
          <w:p w14:paraId="2E858F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w:t>
            </w:r>
          </w:p>
          <w:p w14:paraId="54D78C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nil"/>
              <w:right w:val="single" w:sz="6" w:space="0" w:color="auto"/>
            </w:tcBorders>
          </w:tcPr>
          <w:p w14:paraId="6C345E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w:t>
            </w:r>
          </w:p>
          <w:p w14:paraId="301F6F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nil"/>
              <w:right w:val="single" w:sz="6" w:space="0" w:color="auto"/>
            </w:tcBorders>
          </w:tcPr>
          <w:p w14:paraId="4114BE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Тягачи</w:t>
            </w:r>
          </w:p>
          <w:p w14:paraId="53ED1A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tcBorders>
              <w:top w:val="single" w:sz="6" w:space="0" w:color="auto"/>
              <w:left w:val="single" w:sz="6" w:space="0" w:color="auto"/>
              <w:bottom w:val="nil"/>
              <w:right w:val="single" w:sz="6" w:space="0" w:color="auto"/>
            </w:tcBorders>
          </w:tcPr>
          <w:p w14:paraId="4A219E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06C941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62BC945" w14:textId="77777777" w:rsidTr="00D21494">
        <w:trPr>
          <w:trHeight w:val="413"/>
        </w:trPr>
        <w:tc>
          <w:tcPr>
            <w:tcW w:w="2957" w:type="dxa"/>
            <w:tcBorders>
              <w:top w:val="nil"/>
              <w:left w:val="single" w:sz="6" w:space="0" w:color="auto"/>
              <w:bottom w:val="single" w:sz="6" w:space="0" w:color="auto"/>
              <w:right w:val="single" w:sz="6" w:space="0" w:color="auto"/>
            </w:tcBorders>
          </w:tcPr>
          <w:p w14:paraId="4540D7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93DC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89F3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594E24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5D652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 повышенной проходимости</w:t>
            </w:r>
          </w:p>
          <w:p w14:paraId="2A1FAB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nil"/>
              <w:left w:val="single" w:sz="6" w:space="0" w:color="auto"/>
              <w:bottom w:val="single" w:sz="6" w:space="0" w:color="auto"/>
              <w:right w:val="single" w:sz="6" w:space="0" w:color="auto"/>
            </w:tcBorders>
          </w:tcPr>
          <w:p w14:paraId="1C00B7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2835B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single" w:sz="6" w:space="0" w:color="auto"/>
              <w:right w:val="single" w:sz="6" w:space="0" w:color="auto"/>
            </w:tcBorders>
          </w:tcPr>
          <w:p w14:paraId="64577F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BD08F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tcBorders>
              <w:top w:val="nil"/>
              <w:left w:val="single" w:sz="6" w:space="0" w:color="auto"/>
              <w:bottom w:val="single" w:sz="6" w:space="0" w:color="auto"/>
              <w:right w:val="single" w:sz="6" w:space="0" w:color="auto"/>
            </w:tcBorders>
          </w:tcPr>
          <w:p w14:paraId="5B1C5D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A3674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BF86756" w14:textId="77777777" w:rsidTr="00D21494">
        <w:trPr>
          <w:trHeight w:val="230"/>
        </w:trPr>
        <w:tc>
          <w:tcPr>
            <w:tcW w:w="2957" w:type="dxa"/>
            <w:tcBorders>
              <w:top w:val="single" w:sz="6" w:space="0" w:color="auto"/>
              <w:left w:val="single" w:sz="6" w:space="0" w:color="auto"/>
              <w:bottom w:val="single" w:sz="6" w:space="0" w:color="auto"/>
              <w:right w:val="single" w:sz="6" w:space="0" w:color="auto"/>
            </w:tcBorders>
          </w:tcPr>
          <w:p w14:paraId="18D52C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Отечественные</w:t>
            </w:r>
          </w:p>
          <w:p w14:paraId="450668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1D18E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w:t>
            </w:r>
          </w:p>
          <w:p w14:paraId="7F532E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tcBorders>
              <w:top w:val="single" w:sz="6" w:space="0" w:color="auto"/>
              <w:left w:val="single" w:sz="6" w:space="0" w:color="auto"/>
              <w:bottom w:val="single" w:sz="6" w:space="0" w:color="auto"/>
              <w:right w:val="single" w:sz="6" w:space="0" w:color="auto"/>
            </w:tcBorders>
          </w:tcPr>
          <w:p w14:paraId="35269C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254ABD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F4997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151,1</w:t>
            </w:r>
          </w:p>
          <w:p w14:paraId="054171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AAB3E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567ECF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tcBorders>
              <w:top w:val="single" w:sz="6" w:space="0" w:color="auto"/>
              <w:left w:val="single" w:sz="6" w:space="0" w:color="auto"/>
              <w:bottom w:val="single" w:sz="6" w:space="0" w:color="auto"/>
              <w:right w:val="single" w:sz="6" w:space="0" w:color="auto"/>
            </w:tcBorders>
          </w:tcPr>
          <w:p w14:paraId="59EDFD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162,6</w:t>
            </w:r>
          </w:p>
          <w:p w14:paraId="1A1328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7BD5816" w14:textId="77777777" w:rsidTr="00D21494">
        <w:trPr>
          <w:trHeight w:val="240"/>
        </w:trPr>
        <w:tc>
          <w:tcPr>
            <w:tcW w:w="2957" w:type="dxa"/>
            <w:tcBorders>
              <w:top w:val="single" w:sz="6" w:space="0" w:color="auto"/>
              <w:left w:val="single" w:sz="6" w:space="0" w:color="auto"/>
              <w:bottom w:val="single" w:sz="6" w:space="0" w:color="auto"/>
              <w:right w:val="single" w:sz="6" w:space="0" w:color="auto"/>
            </w:tcBorders>
          </w:tcPr>
          <w:p w14:paraId="33A142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Импортные</w:t>
            </w:r>
          </w:p>
          <w:p w14:paraId="4C73D2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25A58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35,9</w:t>
            </w:r>
          </w:p>
          <w:p w14:paraId="2EF5DC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tcBorders>
              <w:top w:val="single" w:sz="6" w:space="0" w:color="auto"/>
              <w:left w:val="single" w:sz="6" w:space="0" w:color="auto"/>
              <w:bottom w:val="single" w:sz="6" w:space="0" w:color="auto"/>
              <w:right w:val="single" w:sz="6" w:space="0" w:color="auto"/>
            </w:tcBorders>
          </w:tcPr>
          <w:p w14:paraId="29178F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35,9</w:t>
            </w:r>
          </w:p>
          <w:p w14:paraId="07E747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EA57A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66,3</w:t>
            </w:r>
          </w:p>
          <w:p w14:paraId="3D6AC3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3DBC0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179,9</w:t>
            </w:r>
          </w:p>
          <w:p w14:paraId="60693A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FE975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282,1</w:t>
            </w:r>
          </w:p>
          <w:p w14:paraId="7A3CC0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D3BD943" w14:textId="77777777" w:rsidTr="00D21494">
        <w:trPr>
          <w:trHeight w:val="240"/>
        </w:trPr>
        <w:tc>
          <w:tcPr>
            <w:tcW w:w="2957" w:type="dxa"/>
            <w:tcBorders>
              <w:top w:val="single" w:sz="6" w:space="0" w:color="auto"/>
              <w:left w:val="single" w:sz="6" w:space="0" w:color="auto"/>
              <w:bottom w:val="single" w:sz="6" w:space="0" w:color="auto"/>
              <w:right w:val="single" w:sz="6" w:space="0" w:color="auto"/>
            </w:tcBorders>
          </w:tcPr>
          <w:p w14:paraId="05E8EE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541D17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B1276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42,3</w:t>
            </w:r>
          </w:p>
          <w:p w14:paraId="0E6379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93608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38,4</w:t>
            </w:r>
          </w:p>
          <w:p w14:paraId="48FEDD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495A1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217,4</w:t>
            </w:r>
          </w:p>
          <w:p w14:paraId="2B5027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3CFB86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185,0</w:t>
            </w:r>
          </w:p>
          <w:p w14:paraId="185DC3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0135E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144,7</w:t>
            </w:r>
          </w:p>
          <w:p w14:paraId="621726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79A9F65" w14:textId="77777777" w:rsidTr="00D21494">
        <w:trPr>
          <w:trHeight w:val="250"/>
        </w:trPr>
        <w:tc>
          <w:tcPr>
            <w:tcW w:w="2957" w:type="dxa"/>
            <w:tcBorders>
              <w:top w:val="single" w:sz="6" w:space="0" w:color="auto"/>
              <w:left w:val="single" w:sz="6" w:space="0" w:color="auto"/>
              <w:bottom w:val="single" w:sz="6" w:space="0" w:color="auto"/>
              <w:right w:val="single" w:sz="6" w:space="0" w:color="auto"/>
            </w:tcBorders>
          </w:tcPr>
          <w:p w14:paraId="6C0AB0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общего количества машин</w:t>
            </w:r>
          </w:p>
          <w:p w14:paraId="711E9A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E1A82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w:t>
            </w:r>
          </w:p>
          <w:p w14:paraId="1A1B01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285" w:type="dxa"/>
            <w:tcBorders>
              <w:top w:val="single" w:sz="6" w:space="0" w:color="auto"/>
              <w:left w:val="single" w:sz="6" w:space="0" w:color="auto"/>
              <w:bottom w:val="single" w:sz="6" w:space="0" w:color="auto"/>
              <w:right w:val="single" w:sz="6" w:space="0" w:color="auto"/>
            </w:tcBorders>
          </w:tcPr>
          <w:p w14:paraId="191DDA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w:t>
            </w:r>
          </w:p>
          <w:p w14:paraId="296152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5ABD3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48,9</w:t>
            </w:r>
          </w:p>
          <w:p w14:paraId="7BD3A2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010C07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41,6</w:t>
            </w:r>
          </w:p>
          <w:p w14:paraId="457809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914CD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p w14:paraId="1E2474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1E1E9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видно из приведенных данных, тягачи составили 41,6 % от всего количества поступивших в армию машин, а легковые повышенной проходимости — 8,6 % от общего количества и 90,9% от пос</w:t>
      </w:r>
      <w:r w:rsidRPr="00F2675E">
        <w:rPr>
          <w:rFonts w:ascii="Times New Roman" w:hAnsi="Times New Roman"/>
          <w:sz w:val="16"/>
          <w:szCs w:val="16"/>
        </w:rPr>
        <w:softHyphen/>
        <w:t>тупления легковых машин.</w:t>
      </w:r>
    </w:p>
    <w:p w14:paraId="52BEAE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Автомобили повышенной проходимости большого тоннажа (Студебекер, Джиемси и др.), Додж 3/4 т. и Виллис — сыграли большую роль в Отечественной войне в качестве артиллерийских тягачей, заме</w:t>
      </w:r>
      <w:r w:rsidRPr="00F2675E">
        <w:rPr>
          <w:rFonts w:ascii="Times New Roman" w:hAnsi="Times New Roman"/>
          <w:sz w:val="16"/>
          <w:szCs w:val="16"/>
        </w:rPr>
        <w:softHyphen/>
        <w:t>нив в значительной мере тракторы и конную тягу.</w:t>
      </w:r>
    </w:p>
    <w:p w14:paraId="7827BB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Виллис, кроме того, служил надежным средством связи, управления войсками и частями.</w:t>
      </w:r>
    </w:p>
    <w:p w14:paraId="275AD1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Изменение автопарка за годы войны</w:t>
      </w:r>
    </w:p>
    <w:p w14:paraId="621875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Увеличение автопарка.</w:t>
      </w:r>
    </w:p>
    <w:p w14:paraId="5F62B5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Автомобильный парк Красной Армии в течение ведения войны непрерывно возрастал и соста</w:t>
      </w:r>
      <w:r w:rsidRPr="00F2675E">
        <w:rPr>
          <w:rFonts w:ascii="Times New Roman" w:hAnsi="Times New Roman"/>
          <w:sz w:val="16"/>
          <w:szCs w:val="16"/>
        </w:rPr>
        <w:softHyphen/>
        <w:t>вил на 1.05.1945 г. 664 455 автомобилей, т.е. увеличился в 2,4 раза по сравнению с 1941 г.:</w:t>
      </w:r>
    </w:p>
    <w:tbl>
      <w:tblPr>
        <w:tblW w:w="0" w:type="auto"/>
        <w:tblInd w:w="40" w:type="dxa"/>
        <w:tblLayout w:type="fixed"/>
        <w:tblCellMar>
          <w:left w:w="40" w:type="dxa"/>
          <w:right w:w="40" w:type="dxa"/>
        </w:tblCellMar>
        <w:tblLook w:val="0000" w:firstRow="0" w:lastRow="0" w:firstColumn="0" w:lastColumn="0" w:noHBand="0" w:noVBand="0"/>
      </w:tblPr>
      <w:tblGrid>
        <w:gridCol w:w="1392"/>
        <w:gridCol w:w="1382"/>
        <w:gridCol w:w="1382"/>
        <w:gridCol w:w="1382"/>
        <w:gridCol w:w="1373"/>
        <w:gridCol w:w="1382"/>
        <w:gridCol w:w="1363"/>
      </w:tblGrid>
      <w:tr w:rsidR="00094A30" w:rsidRPr="00F2675E" w14:paraId="6AC94446" w14:textId="77777777" w:rsidTr="00D21494">
        <w:trPr>
          <w:trHeight w:val="394"/>
        </w:trPr>
        <w:tc>
          <w:tcPr>
            <w:tcW w:w="1392" w:type="dxa"/>
            <w:tcBorders>
              <w:top w:val="single" w:sz="6" w:space="0" w:color="auto"/>
              <w:left w:val="single" w:sz="6" w:space="0" w:color="auto"/>
              <w:bottom w:val="single" w:sz="6" w:space="0" w:color="auto"/>
              <w:right w:val="single" w:sz="6" w:space="0" w:color="auto"/>
            </w:tcBorders>
          </w:tcPr>
          <w:p w14:paraId="68CF80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22.06.1941 г.</w:t>
            </w:r>
          </w:p>
          <w:p w14:paraId="7B8D60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9A932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1.01.1942 г.</w:t>
            </w:r>
          </w:p>
          <w:p w14:paraId="6B07EE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A50D9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1.01.1943 г.</w:t>
            </w:r>
          </w:p>
          <w:p w14:paraId="7AB025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29B49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1.01.1944 г.</w:t>
            </w:r>
          </w:p>
          <w:p w14:paraId="2A4CC3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E0201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1.01.1945 г.</w:t>
            </w:r>
          </w:p>
          <w:p w14:paraId="0DFE53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0CE5F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1.05.1945 г.</w:t>
            </w:r>
          </w:p>
          <w:p w14:paraId="38244A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34FF4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увеличения за 4 года</w:t>
            </w:r>
          </w:p>
          <w:p w14:paraId="0D50AB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30B7601" w14:textId="77777777" w:rsidTr="00D21494">
        <w:trPr>
          <w:trHeight w:val="259"/>
        </w:trPr>
        <w:tc>
          <w:tcPr>
            <w:tcW w:w="1392" w:type="dxa"/>
            <w:tcBorders>
              <w:top w:val="single" w:sz="6" w:space="0" w:color="auto"/>
              <w:left w:val="single" w:sz="6" w:space="0" w:color="auto"/>
              <w:bottom w:val="single" w:sz="6" w:space="0" w:color="auto"/>
              <w:right w:val="single" w:sz="6" w:space="0" w:color="auto"/>
            </w:tcBorders>
          </w:tcPr>
          <w:p w14:paraId="464D29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272605</w:t>
            </w:r>
          </w:p>
          <w:p w14:paraId="1936D3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76B35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316485</w:t>
            </w:r>
          </w:p>
          <w:p w14:paraId="16E4FD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9D49F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404553</w:t>
            </w:r>
          </w:p>
          <w:p w14:paraId="1D0ADD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4DB2F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495904</w:t>
            </w:r>
          </w:p>
          <w:p w14:paraId="27CA43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73" w:type="dxa"/>
            <w:tcBorders>
              <w:top w:val="single" w:sz="6" w:space="0" w:color="auto"/>
              <w:left w:val="single" w:sz="6" w:space="0" w:color="auto"/>
              <w:bottom w:val="single" w:sz="6" w:space="0" w:color="auto"/>
              <w:right w:val="single" w:sz="6" w:space="0" w:color="auto"/>
            </w:tcBorders>
          </w:tcPr>
          <w:p w14:paraId="158207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621284</w:t>
            </w:r>
          </w:p>
          <w:p w14:paraId="387018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F55D4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664455</w:t>
            </w:r>
          </w:p>
          <w:p w14:paraId="5AC9E3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E2B56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243,7</w:t>
            </w:r>
          </w:p>
          <w:p w14:paraId="2F9931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9BABA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Увеличение автопарка шло за счет отечественных, импортных и трофейных автомобилей (тыс.</w:t>
      </w:r>
    </w:p>
    <w:p w14:paraId="5B98BF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w:t>
      </w:r>
    </w:p>
    <w:tbl>
      <w:tblPr>
        <w:tblW w:w="0" w:type="auto"/>
        <w:tblInd w:w="40" w:type="dxa"/>
        <w:tblLayout w:type="fixed"/>
        <w:tblCellMar>
          <w:left w:w="40" w:type="dxa"/>
          <w:right w:w="40" w:type="dxa"/>
        </w:tblCellMar>
        <w:tblLook w:val="0000" w:firstRow="0" w:lastRow="0" w:firstColumn="0" w:lastColumn="0" w:noHBand="0" w:noVBand="0"/>
      </w:tblPr>
      <w:tblGrid>
        <w:gridCol w:w="1987"/>
        <w:gridCol w:w="893"/>
        <w:gridCol w:w="1066"/>
        <w:gridCol w:w="1066"/>
        <w:gridCol w:w="1066"/>
        <w:gridCol w:w="1066"/>
        <w:gridCol w:w="1066"/>
        <w:gridCol w:w="1440"/>
      </w:tblGrid>
      <w:tr w:rsidR="00094A30" w:rsidRPr="00F2675E" w14:paraId="2564DEF6" w14:textId="77777777" w:rsidTr="00D21494">
        <w:trPr>
          <w:trHeight w:val="250"/>
        </w:trPr>
        <w:tc>
          <w:tcPr>
            <w:tcW w:w="1987" w:type="dxa"/>
            <w:tcBorders>
              <w:top w:val="single" w:sz="6" w:space="0" w:color="auto"/>
              <w:left w:val="single" w:sz="6" w:space="0" w:color="auto"/>
              <w:bottom w:val="nil"/>
              <w:right w:val="single" w:sz="6" w:space="0" w:color="auto"/>
            </w:tcBorders>
          </w:tcPr>
          <w:p w14:paraId="0E0557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DFBB2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59" w:type="dxa"/>
            <w:gridSpan w:val="2"/>
            <w:tcBorders>
              <w:top w:val="single" w:sz="6" w:space="0" w:color="auto"/>
              <w:left w:val="single" w:sz="6" w:space="0" w:color="auto"/>
              <w:bottom w:val="single" w:sz="6" w:space="0" w:color="auto"/>
              <w:right w:val="single" w:sz="6" w:space="0" w:color="auto"/>
            </w:tcBorders>
          </w:tcPr>
          <w:p w14:paraId="3BFBDE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Отечественные</w:t>
            </w:r>
          </w:p>
          <w:p w14:paraId="4889F9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32" w:type="dxa"/>
            <w:gridSpan w:val="2"/>
            <w:tcBorders>
              <w:top w:val="single" w:sz="6" w:space="0" w:color="auto"/>
              <w:left w:val="single" w:sz="6" w:space="0" w:color="auto"/>
              <w:bottom w:val="single" w:sz="6" w:space="0" w:color="auto"/>
              <w:right w:val="single" w:sz="6" w:space="0" w:color="auto"/>
            </w:tcBorders>
          </w:tcPr>
          <w:p w14:paraId="703811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Импортные</w:t>
            </w:r>
          </w:p>
          <w:p w14:paraId="3216B0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32" w:type="dxa"/>
            <w:gridSpan w:val="2"/>
            <w:tcBorders>
              <w:top w:val="single" w:sz="6" w:space="0" w:color="auto"/>
              <w:left w:val="single" w:sz="6" w:space="0" w:color="auto"/>
              <w:bottom w:val="single" w:sz="6" w:space="0" w:color="auto"/>
              <w:right w:val="single" w:sz="6" w:space="0" w:color="auto"/>
            </w:tcBorders>
          </w:tcPr>
          <w:p w14:paraId="2B6B37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Трофейные</w:t>
            </w:r>
          </w:p>
          <w:p w14:paraId="4B32D1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nil"/>
              <w:right w:val="single" w:sz="6" w:space="0" w:color="auto"/>
            </w:tcBorders>
          </w:tcPr>
          <w:p w14:paraId="77ADAA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5C618C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006070A" w14:textId="77777777" w:rsidTr="00D21494">
        <w:trPr>
          <w:trHeight w:val="403"/>
        </w:trPr>
        <w:tc>
          <w:tcPr>
            <w:tcW w:w="1987" w:type="dxa"/>
            <w:tcBorders>
              <w:top w:val="nil"/>
              <w:left w:val="single" w:sz="6" w:space="0" w:color="auto"/>
              <w:bottom w:val="single" w:sz="6" w:space="0" w:color="auto"/>
              <w:right w:val="single" w:sz="6" w:space="0" w:color="auto"/>
            </w:tcBorders>
          </w:tcPr>
          <w:p w14:paraId="29CA48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4A4F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DE248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w:t>
            </w:r>
          </w:p>
          <w:p w14:paraId="7D0EAD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721B0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всего автопарка</w:t>
            </w:r>
          </w:p>
          <w:p w14:paraId="2286C6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76C07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w:t>
            </w:r>
          </w:p>
          <w:p w14:paraId="7663E5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7515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всего автопарка •</w:t>
            </w:r>
          </w:p>
          <w:p w14:paraId="33B9BE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7D20B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w:t>
            </w:r>
          </w:p>
          <w:p w14:paraId="501A0E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2A3B7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всего автопарка</w:t>
            </w:r>
          </w:p>
          <w:p w14:paraId="2DD107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nil"/>
              <w:left w:val="single" w:sz="6" w:space="0" w:color="auto"/>
              <w:bottom w:val="single" w:sz="6" w:space="0" w:color="auto"/>
              <w:right w:val="single" w:sz="6" w:space="0" w:color="auto"/>
            </w:tcBorders>
          </w:tcPr>
          <w:p w14:paraId="470C3E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BCC84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FE5A6A8" w14:textId="77777777" w:rsidTr="00D21494">
        <w:trPr>
          <w:trHeight w:val="230"/>
        </w:trPr>
        <w:tc>
          <w:tcPr>
            <w:tcW w:w="1987" w:type="dxa"/>
            <w:tcBorders>
              <w:top w:val="single" w:sz="6" w:space="0" w:color="auto"/>
              <w:left w:val="single" w:sz="6" w:space="0" w:color="auto"/>
              <w:bottom w:val="single" w:sz="6" w:space="0" w:color="auto"/>
              <w:right w:val="single" w:sz="6" w:space="0" w:color="auto"/>
            </w:tcBorders>
          </w:tcPr>
          <w:p w14:paraId="7248E1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22.06. 1941 г.</w:t>
            </w:r>
          </w:p>
          <w:p w14:paraId="70F06D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2A3A7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272,6</w:t>
            </w:r>
          </w:p>
          <w:p w14:paraId="6B6C00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966F2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p w14:paraId="6D774C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4B808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331F7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EE5EA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55F0B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A4429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3E7ED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3898B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EC45B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DFE35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272,6</w:t>
            </w:r>
          </w:p>
          <w:p w14:paraId="6C4C8D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B547C69"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38375A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1942 г.</w:t>
            </w:r>
          </w:p>
          <w:p w14:paraId="3E9A36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3742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317,1</w:t>
            </w:r>
          </w:p>
          <w:p w14:paraId="0C04EB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3C641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99,6</w:t>
            </w:r>
          </w:p>
          <w:p w14:paraId="57D728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338D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8D24A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68E85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49CE1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18E13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229442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CCB3D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0BFC61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C44E9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318,5</w:t>
            </w:r>
          </w:p>
          <w:p w14:paraId="2ABC0D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B04F344"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433571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1943 г.</w:t>
            </w:r>
          </w:p>
          <w:p w14:paraId="745BC5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FAFD0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378,8</w:t>
            </w:r>
          </w:p>
          <w:p w14:paraId="16CCD3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AD2BE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93,7</w:t>
            </w:r>
          </w:p>
          <w:p w14:paraId="11F5A2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75900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22,0</w:t>
            </w:r>
          </w:p>
          <w:p w14:paraId="4C81E4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E2671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p w14:paraId="13CD3A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3407A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w:t>
            </w:r>
          </w:p>
          <w:p w14:paraId="1B9EAA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0F7A5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0,9</w:t>
            </w:r>
          </w:p>
          <w:p w14:paraId="27A1CB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4FA4F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404,5</w:t>
            </w:r>
          </w:p>
          <w:p w14:paraId="11D95E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70A8BC1"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67F552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1944 г.</w:t>
            </w:r>
          </w:p>
          <w:p w14:paraId="4965B1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D60BE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387,0</w:t>
            </w:r>
          </w:p>
          <w:p w14:paraId="6384DD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340F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77,9</w:t>
            </w:r>
          </w:p>
          <w:p w14:paraId="173966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2430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94,1</w:t>
            </w:r>
          </w:p>
          <w:p w14:paraId="576910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4B79E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w:t>
            </w:r>
          </w:p>
          <w:p w14:paraId="4348C6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A0658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w:t>
            </w:r>
          </w:p>
          <w:p w14:paraId="407B7E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CB3CE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w:t>
            </w:r>
          </w:p>
          <w:p w14:paraId="791742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C64DC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496,0</w:t>
            </w:r>
          </w:p>
          <w:p w14:paraId="146FFB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7729A75" w14:textId="77777777" w:rsidTr="00D21494">
        <w:trPr>
          <w:trHeight w:val="240"/>
        </w:trPr>
        <w:tc>
          <w:tcPr>
            <w:tcW w:w="1987" w:type="dxa"/>
            <w:tcBorders>
              <w:top w:val="single" w:sz="6" w:space="0" w:color="auto"/>
              <w:left w:val="single" w:sz="6" w:space="0" w:color="auto"/>
              <w:bottom w:val="single" w:sz="6" w:space="0" w:color="auto"/>
              <w:right w:val="single" w:sz="6" w:space="0" w:color="auto"/>
            </w:tcBorders>
          </w:tcPr>
          <w:p w14:paraId="5AA03F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1945 г.</w:t>
            </w:r>
          </w:p>
          <w:p w14:paraId="50B8DF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5DE0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395,2</w:t>
            </w:r>
          </w:p>
          <w:p w14:paraId="2F6B46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16FE2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63,6</w:t>
            </w:r>
          </w:p>
          <w:p w14:paraId="7C40AF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89779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191,3</w:t>
            </w:r>
          </w:p>
          <w:p w14:paraId="4613D8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2740B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30,4</w:t>
            </w:r>
          </w:p>
          <w:p w14:paraId="38F960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1F528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34,7</w:t>
            </w:r>
          </w:p>
          <w:p w14:paraId="4526D8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E5739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733C99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76DBAA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621,2</w:t>
            </w:r>
          </w:p>
          <w:p w14:paraId="6431D9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46DE0A1" w14:textId="77777777" w:rsidTr="00D21494">
        <w:trPr>
          <w:trHeight w:val="250"/>
        </w:trPr>
        <w:tc>
          <w:tcPr>
            <w:tcW w:w="1987" w:type="dxa"/>
            <w:tcBorders>
              <w:top w:val="single" w:sz="6" w:space="0" w:color="auto"/>
              <w:left w:val="single" w:sz="6" w:space="0" w:color="auto"/>
              <w:bottom w:val="single" w:sz="6" w:space="0" w:color="auto"/>
              <w:right w:val="single" w:sz="6" w:space="0" w:color="auto"/>
            </w:tcBorders>
          </w:tcPr>
          <w:p w14:paraId="329C5D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1.05. 1945 г.</w:t>
            </w:r>
          </w:p>
          <w:p w14:paraId="33C995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76E46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385,7</w:t>
            </w:r>
          </w:p>
          <w:p w14:paraId="3C836B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8AF6A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58,1</w:t>
            </w:r>
          </w:p>
          <w:p w14:paraId="1C91DB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2A218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218,1</w:t>
            </w:r>
          </w:p>
          <w:p w14:paraId="3F9109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3A3410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32,8</w:t>
            </w:r>
          </w:p>
          <w:p w14:paraId="7A5A34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8A92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60,6</w:t>
            </w:r>
          </w:p>
          <w:p w14:paraId="6C2B23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DF879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w:t>
            </w:r>
          </w:p>
          <w:p w14:paraId="504BD8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8C92D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664,4</w:t>
            </w:r>
          </w:p>
          <w:p w14:paraId="28DBD4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64F3D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видно из таблицы, удельный вес отечественных машин снижается за счет поступления импортных и трофейных машин, а также усиленного списания за последний период машин ГАЗ и ЗИС, поступивших в армию по мобилизации из народного хозяйства и прошедших свои амортиза</w:t>
      </w:r>
      <w:r w:rsidRPr="00F2675E">
        <w:rPr>
          <w:rFonts w:ascii="Times New Roman" w:hAnsi="Times New Roman"/>
          <w:sz w:val="16"/>
          <w:szCs w:val="16"/>
        </w:rPr>
        <w:softHyphen/>
        <w:t>ционные сроки.</w:t>
      </w:r>
    </w:p>
    <w:p w14:paraId="3904CB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Изменения по типам машин.</w:t>
      </w:r>
    </w:p>
    <w:p w14:paraId="07F94E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типам машин изменение автопарка характеризуется данными (тыс. шт.):</w:t>
      </w:r>
    </w:p>
    <w:tbl>
      <w:tblPr>
        <w:tblW w:w="0" w:type="auto"/>
        <w:tblInd w:w="40" w:type="dxa"/>
        <w:tblLayout w:type="fixed"/>
        <w:tblCellMar>
          <w:left w:w="40" w:type="dxa"/>
          <w:right w:w="40" w:type="dxa"/>
        </w:tblCellMar>
        <w:tblLook w:val="0000" w:firstRow="0" w:lastRow="0" w:firstColumn="0" w:lastColumn="0" w:noHBand="0" w:noVBand="0"/>
      </w:tblPr>
      <w:tblGrid>
        <w:gridCol w:w="2179"/>
        <w:gridCol w:w="1210"/>
        <w:gridCol w:w="950"/>
        <w:gridCol w:w="941"/>
        <w:gridCol w:w="950"/>
        <w:gridCol w:w="941"/>
        <w:gridCol w:w="950"/>
        <w:gridCol w:w="1526"/>
      </w:tblGrid>
      <w:tr w:rsidR="00094A30" w:rsidRPr="00F2675E" w14:paraId="4781E17B" w14:textId="77777777" w:rsidTr="00D21494">
        <w:trPr>
          <w:trHeight w:val="422"/>
        </w:trPr>
        <w:tc>
          <w:tcPr>
            <w:tcW w:w="2179" w:type="dxa"/>
            <w:tcBorders>
              <w:top w:val="single" w:sz="6" w:space="0" w:color="auto"/>
              <w:left w:val="single" w:sz="6" w:space="0" w:color="auto"/>
              <w:bottom w:val="single" w:sz="6" w:space="0" w:color="auto"/>
              <w:right w:val="single" w:sz="6" w:space="0" w:color="auto"/>
            </w:tcBorders>
          </w:tcPr>
          <w:p w14:paraId="024092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Типы машин</w:t>
            </w:r>
          </w:p>
          <w:p w14:paraId="023529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C74F4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22.06. 1941 г.</w:t>
            </w:r>
          </w:p>
          <w:p w14:paraId="3DCDF6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801D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1942 г.</w:t>
            </w:r>
          </w:p>
          <w:p w14:paraId="4B0463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7A00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1943 г.</w:t>
            </w:r>
          </w:p>
          <w:p w14:paraId="1D6EDE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63D8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1944 г.</w:t>
            </w:r>
          </w:p>
          <w:p w14:paraId="2E7B16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431DB6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1945 г.</w:t>
            </w:r>
          </w:p>
          <w:p w14:paraId="65F705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8DD3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1.05. 1945 г.</w:t>
            </w:r>
          </w:p>
          <w:p w14:paraId="6BFF8A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45625F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увеличения за годы войны</w:t>
            </w:r>
          </w:p>
          <w:p w14:paraId="69FDC5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8BCBDB"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5CB403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w:t>
            </w:r>
          </w:p>
          <w:p w14:paraId="01057A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A2DB7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w:t>
            </w:r>
          </w:p>
          <w:p w14:paraId="56E522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7344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17,9</w:t>
            </w:r>
          </w:p>
          <w:p w14:paraId="741586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78CF38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29,1</w:t>
            </w:r>
          </w:p>
          <w:p w14:paraId="40AC0E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A645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38,5</w:t>
            </w:r>
          </w:p>
          <w:p w14:paraId="3CCBE1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748B5C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45,5</w:t>
            </w:r>
          </w:p>
          <w:p w14:paraId="215C5E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95BB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58,7</w:t>
            </w:r>
          </w:p>
          <w:p w14:paraId="5E520D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CD314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364,2</w:t>
            </w:r>
          </w:p>
          <w:p w14:paraId="18BB2B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85285EB"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11188A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 автопарку</w:t>
            </w:r>
          </w:p>
          <w:p w14:paraId="759344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DC07F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p w14:paraId="4CECA7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DE43C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w:t>
            </w:r>
          </w:p>
          <w:p w14:paraId="27F15B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7157EF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w:t>
            </w:r>
          </w:p>
          <w:p w14:paraId="558B8C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58EF2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w:t>
            </w:r>
          </w:p>
          <w:p w14:paraId="380A12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757510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w:t>
            </w:r>
          </w:p>
          <w:p w14:paraId="26F64C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1D8C2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w:t>
            </w:r>
          </w:p>
          <w:p w14:paraId="03B2C3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C0475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22BE0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3F254C7" w14:textId="77777777" w:rsidTr="00D21494">
        <w:trPr>
          <w:trHeight w:val="413"/>
        </w:trPr>
        <w:tc>
          <w:tcPr>
            <w:tcW w:w="2179" w:type="dxa"/>
            <w:tcBorders>
              <w:top w:val="single" w:sz="6" w:space="0" w:color="auto"/>
              <w:left w:val="single" w:sz="6" w:space="0" w:color="auto"/>
              <w:bottom w:val="single" w:sz="6" w:space="0" w:color="auto"/>
              <w:right w:val="single" w:sz="6" w:space="0" w:color="auto"/>
            </w:tcBorders>
          </w:tcPr>
          <w:p w14:paraId="10E87C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 повышенной проходимости</w:t>
            </w:r>
          </w:p>
          <w:p w14:paraId="41FD76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3A676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42221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7021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4C9F3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9E7B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14F95E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D9BCF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w:t>
            </w:r>
          </w:p>
          <w:p w14:paraId="1D6250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5FBB16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w:t>
            </w:r>
          </w:p>
          <w:p w14:paraId="276CAE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652F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w:t>
            </w:r>
          </w:p>
          <w:p w14:paraId="37ED7C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2CD40A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DAE54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111DFBA"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02AAFC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 легковым</w:t>
            </w:r>
          </w:p>
          <w:p w14:paraId="749493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2FAF7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0F816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80EF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56455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754086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w:t>
            </w:r>
          </w:p>
          <w:p w14:paraId="47848C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30E43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24,8</w:t>
            </w:r>
          </w:p>
          <w:p w14:paraId="155344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3665E2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w:t>
            </w:r>
          </w:p>
          <w:p w14:paraId="7DA237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3361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36,0</w:t>
            </w:r>
          </w:p>
          <w:p w14:paraId="751FF1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58D9A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45CA4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E5E27E4"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55C0DC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w:t>
            </w:r>
          </w:p>
          <w:p w14:paraId="62E861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FB64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203,9</w:t>
            </w:r>
          </w:p>
          <w:p w14:paraId="525453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815CD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237,8</w:t>
            </w:r>
          </w:p>
          <w:p w14:paraId="4783C2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24DBC4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294,2</w:t>
            </w:r>
          </w:p>
          <w:p w14:paraId="1E0BF1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B481B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361,6</w:t>
            </w:r>
          </w:p>
          <w:p w14:paraId="285938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01C8EE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456,9</w:t>
            </w:r>
          </w:p>
          <w:p w14:paraId="1460FE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05D5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481,0</w:t>
            </w:r>
          </w:p>
          <w:p w14:paraId="42ECFA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858C7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237,8</w:t>
            </w:r>
          </w:p>
          <w:p w14:paraId="20F552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833701C"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7D2D41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 автопарку</w:t>
            </w:r>
          </w:p>
          <w:p w14:paraId="4C3F45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25EE8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74,8</w:t>
            </w:r>
          </w:p>
          <w:p w14:paraId="7E1822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EF730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75,0</w:t>
            </w:r>
          </w:p>
          <w:p w14:paraId="6BFDF7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08FB3C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72,7</w:t>
            </w:r>
          </w:p>
          <w:p w14:paraId="294C32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B3FB6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72,9</w:t>
            </w:r>
          </w:p>
          <w:p w14:paraId="0643E0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74FA43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73,5</w:t>
            </w:r>
          </w:p>
          <w:p w14:paraId="40080C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CCD7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72,4</w:t>
            </w:r>
          </w:p>
          <w:p w14:paraId="4073B7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324E6C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5AA7A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4B1D085"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6860DF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 тягачи</w:t>
            </w:r>
          </w:p>
          <w:p w14:paraId="6757F4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44C4C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E2F62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D483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5D3F3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1F3DE2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w:t>
            </w:r>
          </w:p>
          <w:p w14:paraId="24267A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32517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43,7</w:t>
            </w:r>
          </w:p>
          <w:p w14:paraId="710CB7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0FF237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117,7</w:t>
            </w:r>
          </w:p>
          <w:p w14:paraId="5A59B1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E0AED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129,3</w:t>
            </w:r>
          </w:p>
          <w:p w14:paraId="4443F1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7DA4DD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8DEC1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384F040"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44995E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 грузовым</w:t>
            </w:r>
          </w:p>
          <w:p w14:paraId="4AD1DC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01648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1F276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DA690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A038E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6588DB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4E5E94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D84B9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w:t>
            </w:r>
          </w:p>
          <w:p w14:paraId="07BF80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58C019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25,7</w:t>
            </w:r>
          </w:p>
          <w:p w14:paraId="5CA59E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8BD4A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27,0</w:t>
            </w:r>
          </w:p>
          <w:p w14:paraId="70D709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049010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5D124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5048348"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7E01A8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Автобусы и Пикап</w:t>
            </w:r>
          </w:p>
          <w:p w14:paraId="209BF4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A0DE4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w:t>
            </w:r>
          </w:p>
          <w:p w14:paraId="2209CC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CE828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w:t>
            </w:r>
          </w:p>
          <w:p w14:paraId="21598C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037002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w:t>
            </w:r>
          </w:p>
          <w:p w14:paraId="7B09FC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917DC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w:t>
            </w:r>
          </w:p>
          <w:p w14:paraId="3381B9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12BCC0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w:t>
            </w:r>
          </w:p>
          <w:p w14:paraId="6E3A26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7DF92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w:t>
            </w:r>
          </w:p>
          <w:p w14:paraId="66F516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37141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140,0</w:t>
            </w:r>
          </w:p>
          <w:p w14:paraId="0AF35B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CCA85E0"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092D37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 автопарку</w:t>
            </w:r>
          </w:p>
          <w:p w14:paraId="26A7A1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D99F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42D350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FB252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371B3F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2B70F3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w:t>
            </w:r>
          </w:p>
          <w:p w14:paraId="272B95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0C59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4ACB02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692A76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1D01D2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FD4E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35CBDC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68CCB6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085EC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9FAED44" w14:textId="77777777" w:rsidTr="00D21494">
        <w:trPr>
          <w:trHeight w:val="240"/>
        </w:trPr>
        <w:tc>
          <w:tcPr>
            <w:tcW w:w="2179" w:type="dxa"/>
            <w:tcBorders>
              <w:top w:val="single" w:sz="6" w:space="0" w:color="auto"/>
              <w:left w:val="single" w:sz="6" w:space="0" w:color="auto"/>
              <w:bottom w:val="single" w:sz="6" w:space="0" w:color="auto"/>
              <w:right w:val="single" w:sz="6" w:space="0" w:color="auto"/>
            </w:tcBorders>
          </w:tcPr>
          <w:p w14:paraId="007EE2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Специальные</w:t>
            </w:r>
          </w:p>
          <w:p w14:paraId="1EC439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8E70C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46,6</w:t>
            </w:r>
          </w:p>
          <w:p w14:paraId="02E7D7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45DA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54,9</w:t>
            </w:r>
          </w:p>
          <w:p w14:paraId="79E5C2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7E5091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67,8</w:t>
            </w:r>
          </w:p>
          <w:p w14:paraId="73E806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4FFD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85,3</w:t>
            </w:r>
          </w:p>
          <w:p w14:paraId="42C6A7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5A0D65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107,8</w:t>
            </w:r>
          </w:p>
          <w:p w14:paraId="4EFBDD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F7151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119,5</w:t>
            </w:r>
          </w:p>
          <w:p w14:paraId="295780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CE074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256,4</w:t>
            </w:r>
          </w:p>
          <w:p w14:paraId="69DFCE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042A013" w14:textId="77777777" w:rsidTr="00D21494">
        <w:trPr>
          <w:trHeight w:val="230"/>
        </w:trPr>
        <w:tc>
          <w:tcPr>
            <w:tcW w:w="2179" w:type="dxa"/>
            <w:tcBorders>
              <w:top w:val="single" w:sz="6" w:space="0" w:color="auto"/>
              <w:left w:val="single" w:sz="6" w:space="0" w:color="auto"/>
              <w:bottom w:val="single" w:sz="6" w:space="0" w:color="auto"/>
              <w:right w:val="single" w:sz="6" w:space="0" w:color="auto"/>
            </w:tcBorders>
          </w:tcPr>
          <w:p w14:paraId="3A6D1C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 автопарку</w:t>
            </w:r>
          </w:p>
          <w:p w14:paraId="06EB29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69D32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w:t>
            </w:r>
          </w:p>
          <w:p w14:paraId="579F12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C8C2B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16,9</w:t>
            </w:r>
          </w:p>
          <w:p w14:paraId="786D5F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16F4E2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w:t>
            </w:r>
          </w:p>
          <w:p w14:paraId="4B9A7E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0E4E5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17,3</w:t>
            </w:r>
          </w:p>
          <w:p w14:paraId="684D8C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021D71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17,5</w:t>
            </w:r>
          </w:p>
          <w:p w14:paraId="3E971E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7806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18,1</w:t>
            </w:r>
          </w:p>
          <w:p w14:paraId="059AB2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1ABCCA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7B0AF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2F89BB3" w14:textId="77777777" w:rsidTr="00D21494">
        <w:trPr>
          <w:trHeight w:val="259"/>
        </w:trPr>
        <w:tc>
          <w:tcPr>
            <w:tcW w:w="2179" w:type="dxa"/>
            <w:tcBorders>
              <w:top w:val="single" w:sz="6" w:space="0" w:color="auto"/>
              <w:left w:val="single" w:sz="6" w:space="0" w:color="auto"/>
              <w:bottom w:val="single" w:sz="6" w:space="0" w:color="auto"/>
              <w:right w:val="single" w:sz="6" w:space="0" w:color="auto"/>
            </w:tcBorders>
          </w:tcPr>
          <w:p w14:paraId="0703D7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автопарк</w:t>
            </w:r>
          </w:p>
          <w:p w14:paraId="395F4D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82147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272,6</w:t>
            </w:r>
          </w:p>
          <w:p w14:paraId="4FC8F5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B6E99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318,5</w:t>
            </w:r>
          </w:p>
          <w:p w14:paraId="0CF8BF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3DD685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404,5</w:t>
            </w:r>
          </w:p>
          <w:p w14:paraId="69D646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C5CAE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496,0</w:t>
            </w:r>
          </w:p>
          <w:p w14:paraId="6A935F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32B13F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621,2</w:t>
            </w:r>
          </w:p>
          <w:p w14:paraId="54CF6F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EA5A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664,4</w:t>
            </w:r>
          </w:p>
          <w:p w14:paraId="1D9E28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26" w:type="dxa"/>
            <w:tcBorders>
              <w:top w:val="single" w:sz="6" w:space="0" w:color="auto"/>
              <w:left w:val="single" w:sz="6" w:space="0" w:color="auto"/>
              <w:bottom w:val="single" w:sz="6" w:space="0" w:color="auto"/>
              <w:right w:val="single" w:sz="6" w:space="0" w:color="auto"/>
            </w:tcBorders>
          </w:tcPr>
          <w:p w14:paraId="577749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64F15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67A17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 автомобили</w:t>
      </w:r>
    </w:p>
    <w:p w14:paraId="54F075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период ведения войны количество легковых машин непрерывно возрастало как абсолютно, так и относительно, и составило к концу войны 58,7 тыс. машин или 8% от всего автопарка.</w:t>
      </w:r>
    </w:p>
    <w:p w14:paraId="27C87D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40% от легкового парка составляли на 1.05.1945 г. автомобили повышенной проходимости, совершенно отсутствующие до войны.</w:t>
      </w:r>
    </w:p>
    <w:p w14:paraId="517F72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Снижение удельного веса этих машин в период с 1.01 по 1.05.1945 года при общем увеличение парка легковых машин произошло за счет захвата значительного количества трофейных легковых машин.</w:t>
      </w:r>
    </w:p>
    <w:p w14:paraId="215B0D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 автомобили</w:t>
      </w:r>
    </w:p>
    <w:p w14:paraId="3D24A5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непрерывном количественном росте грузового парка, удельный вес его в составе всего авто</w:t>
      </w:r>
      <w:r w:rsidRPr="00F2675E">
        <w:rPr>
          <w:rFonts w:ascii="Times New Roman" w:hAnsi="Times New Roman"/>
          <w:sz w:val="16"/>
          <w:szCs w:val="16"/>
        </w:rPr>
        <w:softHyphen/>
        <w:t>парка почти не изменялся (75-72,4), но качественный состав значительно улучшился за счет появле</w:t>
      </w:r>
      <w:r w:rsidRPr="00F2675E">
        <w:rPr>
          <w:rFonts w:ascii="Times New Roman" w:hAnsi="Times New Roman"/>
          <w:sz w:val="16"/>
          <w:szCs w:val="16"/>
        </w:rPr>
        <w:softHyphen/>
        <w:t>ния тягачей, составивших к концу войны 129,3 тыс. шт. или 27% от грузового парка.</w:t>
      </w:r>
    </w:p>
    <w:p w14:paraId="41F2FA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Следует отметить также увеличение грузоподъемности автопарка за счет повышения удельного веса трехтонных машин, количество которых увеличилось больше, чем в 2,5 раза (в тыс. шт.):</w:t>
      </w:r>
    </w:p>
    <w:tbl>
      <w:tblPr>
        <w:tblW w:w="0" w:type="auto"/>
        <w:tblInd w:w="40" w:type="dxa"/>
        <w:tblLayout w:type="fixed"/>
        <w:tblCellMar>
          <w:left w:w="40" w:type="dxa"/>
          <w:right w:w="40" w:type="dxa"/>
        </w:tblCellMar>
        <w:tblLook w:val="0000" w:firstRow="0" w:lastRow="0" w:firstColumn="0" w:lastColumn="0" w:noHBand="0" w:noVBand="0"/>
      </w:tblPr>
      <w:tblGrid>
        <w:gridCol w:w="2150"/>
        <w:gridCol w:w="1075"/>
        <w:gridCol w:w="1066"/>
        <w:gridCol w:w="1075"/>
        <w:gridCol w:w="1075"/>
        <w:gridCol w:w="1075"/>
        <w:gridCol w:w="1085"/>
        <w:gridCol w:w="1075"/>
      </w:tblGrid>
      <w:tr w:rsidR="00094A30" w:rsidRPr="00F2675E" w14:paraId="7ED6972E" w14:textId="77777777" w:rsidTr="00D21494">
        <w:trPr>
          <w:trHeight w:val="586"/>
        </w:trPr>
        <w:tc>
          <w:tcPr>
            <w:tcW w:w="2150" w:type="dxa"/>
            <w:tcBorders>
              <w:top w:val="single" w:sz="6" w:space="0" w:color="auto"/>
              <w:left w:val="single" w:sz="6" w:space="0" w:color="auto"/>
              <w:bottom w:val="single" w:sz="6" w:space="0" w:color="auto"/>
              <w:right w:val="single" w:sz="6" w:space="0" w:color="auto"/>
            </w:tcBorders>
          </w:tcPr>
          <w:p w14:paraId="21824C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Тоннаж грузового парка</w:t>
            </w:r>
          </w:p>
          <w:p w14:paraId="1ECE4D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B850D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22.06. 1941 г.</w:t>
            </w:r>
          </w:p>
          <w:p w14:paraId="6A6002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0408F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 г.</w:t>
            </w:r>
          </w:p>
          <w:p w14:paraId="47DE62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9775A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1943 г.</w:t>
            </w:r>
          </w:p>
          <w:p w14:paraId="32D68C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BC5D7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1944 г.</w:t>
            </w:r>
          </w:p>
          <w:p w14:paraId="1FDA11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BD8B5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1945 г.</w:t>
            </w:r>
          </w:p>
          <w:p w14:paraId="13AF9A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2C99F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1.05. 1945 г.</w:t>
            </w:r>
          </w:p>
          <w:p w14:paraId="1C05DB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7D26D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увеличения за годы войны</w:t>
            </w:r>
          </w:p>
          <w:p w14:paraId="4EC1E0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0311F9A"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0972C3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тонные машины</w:t>
            </w:r>
          </w:p>
          <w:p w14:paraId="12C61F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5AD42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90,7</w:t>
            </w:r>
          </w:p>
          <w:p w14:paraId="72D325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9435B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89,1</w:t>
            </w:r>
          </w:p>
          <w:p w14:paraId="182647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F80AD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102,2</w:t>
            </w:r>
          </w:p>
          <w:p w14:paraId="56933A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944E2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154,3</w:t>
            </w:r>
          </w:p>
          <w:p w14:paraId="12B91D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2A329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216,9</w:t>
            </w:r>
          </w:p>
          <w:p w14:paraId="286D1E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D4042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229,4</w:t>
            </w:r>
          </w:p>
          <w:p w14:paraId="255250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1E864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253,0</w:t>
            </w:r>
          </w:p>
          <w:p w14:paraId="2B6156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E2B18DD" w14:textId="77777777" w:rsidTr="00D21494">
        <w:trPr>
          <w:trHeight w:val="230"/>
        </w:trPr>
        <w:tc>
          <w:tcPr>
            <w:tcW w:w="2150" w:type="dxa"/>
            <w:tcBorders>
              <w:top w:val="single" w:sz="6" w:space="0" w:color="auto"/>
              <w:left w:val="single" w:sz="6" w:space="0" w:color="auto"/>
              <w:bottom w:val="single" w:sz="6" w:space="0" w:color="auto"/>
              <w:right w:val="single" w:sz="6" w:space="0" w:color="auto"/>
            </w:tcBorders>
          </w:tcPr>
          <w:p w14:paraId="07962F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 грузовому парку</w:t>
            </w:r>
          </w:p>
          <w:p w14:paraId="27BAC2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2B5B2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44,5</w:t>
            </w:r>
          </w:p>
          <w:p w14:paraId="4F9CC5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C49C0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37,5</w:t>
            </w:r>
          </w:p>
          <w:p w14:paraId="4473DB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BA9DA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38,0</w:t>
            </w:r>
          </w:p>
          <w:p w14:paraId="2E23C6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D8C2B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42,5</w:t>
            </w:r>
          </w:p>
          <w:p w14:paraId="755CB5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0AF45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47,4</w:t>
            </w:r>
          </w:p>
          <w:p w14:paraId="5EFEFD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3F1D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47,7</w:t>
            </w:r>
          </w:p>
          <w:p w14:paraId="4B5B1F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1C3ED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480D9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DCA754A"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0665B9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,5 тонные машины</w:t>
            </w:r>
          </w:p>
          <w:p w14:paraId="0786FD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0B1A0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113,2</w:t>
            </w:r>
          </w:p>
          <w:p w14:paraId="195FEF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6A9A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148,7</w:t>
            </w:r>
          </w:p>
          <w:p w14:paraId="64C0C2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1EE91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192,0</w:t>
            </w:r>
          </w:p>
          <w:p w14:paraId="484E02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3C884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207,1</w:t>
            </w:r>
          </w:p>
          <w:p w14:paraId="6E8C45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641D1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232,5</w:t>
            </w:r>
          </w:p>
          <w:p w14:paraId="760644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75DC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241,9</w:t>
            </w:r>
          </w:p>
          <w:p w14:paraId="69A218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A8738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222,5</w:t>
            </w:r>
          </w:p>
          <w:p w14:paraId="0096A1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F94DC04"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4B0271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 грузовому парку</w:t>
            </w:r>
          </w:p>
          <w:p w14:paraId="37D1A3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075A8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55,5</w:t>
            </w:r>
          </w:p>
          <w:p w14:paraId="3CC40A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D377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62,5</w:t>
            </w:r>
          </w:p>
          <w:p w14:paraId="16AC1F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44BF1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62,0</w:t>
            </w:r>
          </w:p>
          <w:p w14:paraId="508EF8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7D120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57,5</w:t>
            </w:r>
          </w:p>
          <w:p w14:paraId="4CD55E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0A92F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51,1</w:t>
            </w:r>
          </w:p>
          <w:p w14:paraId="658F3D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34788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w:t>
            </w:r>
          </w:p>
          <w:p w14:paraId="2A49F4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22CF5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1C4A2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F0F6264" w14:textId="77777777" w:rsidTr="00D21494">
        <w:trPr>
          <w:trHeight w:val="230"/>
        </w:trPr>
        <w:tc>
          <w:tcPr>
            <w:tcW w:w="2150" w:type="dxa"/>
            <w:tcBorders>
              <w:top w:val="single" w:sz="6" w:space="0" w:color="auto"/>
              <w:left w:val="single" w:sz="6" w:space="0" w:color="auto"/>
              <w:bottom w:val="single" w:sz="6" w:space="0" w:color="auto"/>
              <w:right w:val="single" w:sz="6" w:space="0" w:color="auto"/>
            </w:tcBorders>
          </w:tcPr>
          <w:p w14:paraId="7CC95B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 тонные машины</w:t>
            </w:r>
          </w:p>
          <w:p w14:paraId="53C138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6ABD1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895F5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BEC1B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BDEB7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A3935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FCB03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A4F77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55AE93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5594D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p w14:paraId="6DEDD0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77303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w:t>
            </w:r>
          </w:p>
          <w:p w14:paraId="725870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5E0C5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B14FB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27EBF61" w14:textId="77777777" w:rsidTr="00D21494">
        <w:trPr>
          <w:trHeight w:val="240"/>
        </w:trPr>
        <w:tc>
          <w:tcPr>
            <w:tcW w:w="2150" w:type="dxa"/>
            <w:tcBorders>
              <w:top w:val="single" w:sz="6" w:space="0" w:color="auto"/>
              <w:left w:val="single" w:sz="6" w:space="0" w:color="auto"/>
              <w:bottom w:val="single" w:sz="6" w:space="0" w:color="auto"/>
              <w:right w:val="single" w:sz="6" w:space="0" w:color="auto"/>
            </w:tcBorders>
          </w:tcPr>
          <w:p w14:paraId="1C3E82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 грузовому парку</w:t>
            </w:r>
          </w:p>
          <w:p w14:paraId="250E14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35CF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36A94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AD768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4D594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0B091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0BF69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A443B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6A5BA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EFCDC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45B4A4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0752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p w14:paraId="39F224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96FE5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4B0EC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93DFE2C" w14:textId="77777777" w:rsidTr="00D21494">
        <w:trPr>
          <w:trHeight w:val="259"/>
        </w:trPr>
        <w:tc>
          <w:tcPr>
            <w:tcW w:w="2150" w:type="dxa"/>
            <w:tcBorders>
              <w:top w:val="single" w:sz="6" w:space="0" w:color="auto"/>
              <w:left w:val="single" w:sz="6" w:space="0" w:color="auto"/>
              <w:bottom w:val="single" w:sz="6" w:space="0" w:color="auto"/>
              <w:right w:val="single" w:sz="6" w:space="0" w:color="auto"/>
            </w:tcBorders>
          </w:tcPr>
          <w:p w14:paraId="1380C0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грузовой парк</w:t>
            </w:r>
          </w:p>
          <w:p w14:paraId="4D6148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3166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203,9</w:t>
            </w:r>
          </w:p>
          <w:p w14:paraId="0A44EA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E820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237,8</w:t>
            </w:r>
          </w:p>
          <w:p w14:paraId="344628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29194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294,2</w:t>
            </w:r>
          </w:p>
          <w:p w14:paraId="25F942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687FE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361,6</w:t>
            </w:r>
          </w:p>
          <w:p w14:paraId="0A364F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08D90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456,9</w:t>
            </w:r>
          </w:p>
          <w:p w14:paraId="31FB88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B2D6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481</w:t>
            </w:r>
          </w:p>
          <w:p w14:paraId="7CCB87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72C12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237,8</w:t>
            </w:r>
          </w:p>
          <w:p w14:paraId="60D292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2A4C98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Автобусы и полугрузовые — пикап</w:t>
      </w:r>
    </w:p>
    <w:p w14:paraId="5777E1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автобусов и пикапов снижается начиная с 1943 г., так как поступление автобусов от промышленности крайне незначительно, а выпуск пикапов прекращен совсем с 1942 года и машины выходят из строя по естественному износу. Незначительное увеличение на 1.01.45 г. произошло за счет трофейных машин.</w:t>
      </w:r>
    </w:p>
    <w:p w14:paraId="2D221A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Специальные автомобили</w:t>
      </w:r>
    </w:p>
    <w:p w14:paraId="106675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Парк специальных машин Красной Армии (прожстанции, радиостанции, переправочные парки, походные ремонтные мастерские, зарядные станции и другие) увеличился за период войны больше чем вдвое и составил на 1.05.1945 г. 119,5 тыс. машин или 18,1% от автопарка.</w:t>
      </w:r>
    </w:p>
    <w:p w14:paraId="45A941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Изменение технического состояния автопарка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1613"/>
        <w:gridCol w:w="1622"/>
        <w:gridCol w:w="1622"/>
        <w:gridCol w:w="1622"/>
        <w:gridCol w:w="2726"/>
      </w:tblGrid>
      <w:tr w:rsidR="00094A30" w:rsidRPr="00F2675E" w14:paraId="305E065A" w14:textId="77777777" w:rsidTr="00D21494">
        <w:trPr>
          <w:trHeight w:val="250"/>
        </w:trPr>
        <w:tc>
          <w:tcPr>
            <w:tcW w:w="1613" w:type="dxa"/>
            <w:tcBorders>
              <w:top w:val="single" w:sz="6" w:space="0" w:color="auto"/>
              <w:left w:val="single" w:sz="6" w:space="0" w:color="auto"/>
              <w:bottom w:val="nil"/>
              <w:right w:val="single" w:sz="6" w:space="0" w:color="auto"/>
            </w:tcBorders>
          </w:tcPr>
          <w:p w14:paraId="0938CC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Годы</w:t>
            </w:r>
          </w:p>
          <w:p w14:paraId="6316AA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nil"/>
              <w:right w:val="single" w:sz="6" w:space="0" w:color="auto"/>
            </w:tcBorders>
          </w:tcPr>
          <w:p w14:paraId="779E51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Исправные машины</w:t>
            </w:r>
          </w:p>
          <w:p w14:paraId="0F9C99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nil"/>
              <w:right w:val="single" w:sz="6" w:space="0" w:color="auto"/>
            </w:tcBorders>
          </w:tcPr>
          <w:p w14:paraId="05B74E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Неисправные машины</w:t>
            </w:r>
          </w:p>
          <w:p w14:paraId="643E20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348" w:type="dxa"/>
            <w:gridSpan w:val="2"/>
            <w:tcBorders>
              <w:top w:val="single" w:sz="6" w:space="0" w:color="auto"/>
              <w:left w:val="single" w:sz="6" w:space="0" w:color="auto"/>
              <w:bottom w:val="single" w:sz="6" w:space="0" w:color="auto"/>
              <w:right w:val="single" w:sz="6" w:space="0" w:color="auto"/>
            </w:tcBorders>
          </w:tcPr>
          <w:p w14:paraId="3E77BB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w:t>
            </w:r>
          </w:p>
          <w:p w14:paraId="126E66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7056027" w14:textId="77777777" w:rsidTr="00D21494">
        <w:trPr>
          <w:trHeight w:val="403"/>
        </w:trPr>
        <w:tc>
          <w:tcPr>
            <w:tcW w:w="1613" w:type="dxa"/>
            <w:tcBorders>
              <w:top w:val="nil"/>
              <w:left w:val="single" w:sz="6" w:space="0" w:color="auto"/>
              <w:bottom w:val="single" w:sz="6" w:space="0" w:color="auto"/>
              <w:right w:val="single" w:sz="6" w:space="0" w:color="auto"/>
            </w:tcBorders>
          </w:tcPr>
          <w:p w14:paraId="22266E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72D3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single" w:sz="6" w:space="0" w:color="auto"/>
              <w:right w:val="single" w:sz="6" w:space="0" w:color="auto"/>
            </w:tcBorders>
          </w:tcPr>
          <w:p w14:paraId="4B1863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A4AF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22" w:type="dxa"/>
            <w:tcBorders>
              <w:top w:val="nil"/>
              <w:left w:val="single" w:sz="6" w:space="0" w:color="auto"/>
              <w:bottom w:val="single" w:sz="6" w:space="0" w:color="auto"/>
              <w:right w:val="single" w:sz="6" w:space="0" w:color="auto"/>
            </w:tcBorders>
          </w:tcPr>
          <w:p w14:paraId="25E4D1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3936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BDBE8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требуются среднего ремонта</w:t>
            </w:r>
          </w:p>
          <w:p w14:paraId="6E66FF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26" w:type="dxa"/>
            <w:tcBorders>
              <w:top w:val="single" w:sz="6" w:space="0" w:color="auto"/>
              <w:left w:val="single" w:sz="6" w:space="0" w:color="auto"/>
              <w:bottom w:val="single" w:sz="6" w:space="0" w:color="auto"/>
              <w:right w:val="single" w:sz="6" w:space="0" w:color="auto"/>
            </w:tcBorders>
          </w:tcPr>
          <w:p w14:paraId="00568D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требуются капитального ремонта</w:t>
            </w:r>
          </w:p>
          <w:p w14:paraId="1386D7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73589E7"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644691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22.06. 1941 г.</w:t>
            </w:r>
          </w:p>
          <w:p w14:paraId="024A31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34F4C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88,7</w:t>
            </w:r>
          </w:p>
          <w:p w14:paraId="443A4A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B5639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w:t>
            </w:r>
          </w:p>
          <w:p w14:paraId="05E224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FABC6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w:t>
            </w:r>
          </w:p>
          <w:p w14:paraId="0BF02B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26" w:type="dxa"/>
            <w:tcBorders>
              <w:top w:val="single" w:sz="6" w:space="0" w:color="auto"/>
              <w:left w:val="single" w:sz="6" w:space="0" w:color="auto"/>
              <w:bottom w:val="single" w:sz="6" w:space="0" w:color="auto"/>
              <w:right w:val="single" w:sz="6" w:space="0" w:color="auto"/>
            </w:tcBorders>
          </w:tcPr>
          <w:p w14:paraId="17B1DC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p w14:paraId="1D7687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7C3360E"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BF85D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1942 г.</w:t>
            </w:r>
          </w:p>
          <w:p w14:paraId="521698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7E1C2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82,0</w:t>
            </w:r>
          </w:p>
          <w:p w14:paraId="3ADF02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7A8F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w:t>
            </w:r>
          </w:p>
          <w:p w14:paraId="30D151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92819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w:t>
            </w:r>
          </w:p>
          <w:p w14:paraId="427129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26" w:type="dxa"/>
            <w:tcBorders>
              <w:top w:val="single" w:sz="6" w:space="0" w:color="auto"/>
              <w:left w:val="single" w:sz="6" w:space="0" w:color="auto"/>
              <w:bottom w:val="single" w:sz="6" w:space="0" w:color="auto"/>
              <w:right w:val="single" w:sz="6" w:space="0" w:color="auto"/>
            </w:tcBorders>
          </w:tcPr>
          <w:p w14:paraId="0A458D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w:t>
            </w:r>
          </w:p>
          <w:p w14:paraId="294A70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3523926"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6FD89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1943 г.</w:t>
            </w:r>
          </w:p>
          <w:p w14:paraId="4782B3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C224B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81,2</w:t>
            </w:r>
          </w:p>
          <w:p w14:paraId="4AB0A3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56F7C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w:t>
            </w:r>
          </w:p>
          <w:p w14:paraId="5113FE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709AF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w:t>
            </w:r>
          </w:p>
          <w:p w14:paraId="199DB3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26" w:type="dxa"/>
            <w:tcBorders>
              <w:top w:val="single" w:sz="6" w:space="0" w:color="auto"/>
              <w:left w:val="single" w:sz="6" w:space="0" w:color="auto"/>
              <w:bottom w:val="single" w:sz="6" w:space="0" w:color="auto"/>
              <w:right w:val="single" w:sz="6" w:space="0" w:color="auto"/>
            </w:tcBorders>
          </w:tcPr>
          <w:p w14:paraId="51FF5A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w:t>
            </w:r>
          </w:p>
          <w:p w14:paraId="4C375F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7657D19"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46709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1944 г.</w:t>
            </w:r>
          </w:p>
          <w:p w14:paraId="7FE14A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1045D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77,8</w:t>
            </w:r>
          </w:p>
          <w:p w14:paraId="1F709D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3E606C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22,2</w:t>
            </w:r>
          </w:p>
          <w:p w14:paraId="14320D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F4150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w:t>
            </w:r>
          </w:p>
          <w:p w14:paraId="67AE7A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26" w:type="dxa"/>
            <w:tcBorders>
              <w:top w:val="single" w:sz="6" w:space="0" w:color="auto"/>
              <w:left w:val="single" w:sz="6" w:space="0" w:color="auto"/>
              <w:bottom w:val="single" w:sz="6" w:space="0" w:color="auto"/>
              <w:right w:val="single" w:sz="6" w:space="0" w:color="auto"/>
            </w:tcBorders>
          </w:tcPr>
          <w:p w14:paraId="2B9620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p w14:paraId="3968DF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D3BCE39"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5B7CE4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1945 г.</w:t>
            </w:r>
          </w:p>
          <w:p w14:paraId="6158BF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4A826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86,8</w:t>
            </w:r>
          </w:p>
          <w:p w14:paraId="61C7D5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A5F0B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w:t>
            </w:r>
          </w:p>
          <w:p w14:paraId="3B5199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446DBB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w:t>
            </w:r>
          </w:p>
          <w:p w14:paraId="40C85F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26" w:type="dxa"/>
            <w:tcBorders>
              <w:top w:val="single" w:sz="6" w:space="0" w:color="auto"/>
              <w:left w:val="single" w:sz="6" w:space="0" w:color="auto"/>
              <w:bottom w:val="single" w:sz="6" w:space="0" w:color="auto"/>
              <w:right w:val="single" w:sz="6" w:space="0" w:color="auto"/>
            </w:tcBorders>
          </w:tcPr>
          <w:p w14:paraId="621439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p w14:paraId="3CDF4A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88D857F" w14:textId="77777777" w:rsidTr="00D21494">
        <w:trPr>
          <w:trHeight w:val="259"/>
        </w:trPr>
        <w:tc>
          <w:tcPr>
            <w:tcW w:w="1613" w:type="dxa"/>
            <w:tcBorders>
              <w:top w:val="single" w:sz="6" w:space="0" w:color="auto"/>
              <w:left w:val="single" w:sz="6" w:space="0" w:color="auto"/>
              <w:bottom w:val="single" w:sz="6" w:space="0" w:color="auto"/>
              <w:right w:val="single" w:sz="6" w:space="0" w:color="auto"/>
            </w:tcBorders>
          </w:tcPr>
          <w:p w14:paraId="5A635A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1.05. 1945 г.</w:t>
            </w:r>
          </w:p>
          <w:p w14:paraId="308408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543704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85,2</w:t>
            </w:r>
          </w:p>
          <w:p w14:paraId="5DBEA5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5E79D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w:t>
            </w:r>
          </w:p>
          <w:p w14:paraId="518C00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2F181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w:t>
            </w:r>
          </w:p>
          <w:p w14:paraId="05EF6F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726" w:type="dxa"/>
            <w:tcBorders>
              <w:top w:val="single" w:sz="6" w:space="0" w:color="auto"/>
              <w:left w:val="single" w:sz="6" w:space="0" w:color="auto"/>
              <w:bottom w:val="single" w:sz="6" w:space="0" w:color="auto"/>
              <w:right w:val="single" w:sz="6" w:space="0" w:color="auto"/>
            </w:tcBorders>
          </w:tcPr>
          <w:p w14:paraId="4D9109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501CB6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684746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Улучшение технического состояния на 1.05.1945 г. произошло за счет усиленного поступления в армию новых машин в 1944 году (максимального за весь период войны), а также организация и раз</w:t>
      </w:r>
      <w:r w:rsidRPr="00F2675E">
        <w:rPr>
          <w:rFonts w:ascii="Times New Roman" w:hAnsi="Times New Roman"/>
          <w:sz w:val="16"/>
          <w:szCs w:val="16"/>
        </w:rPr>
        <w:softHyphen/>
        <w:t>вертывание ремонта в войсках и на центральных ремзаводах.</w:t>
      </w:r>
    </w:p>
    <w:p w14:paraId="116111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Укомплектованность автопарка по штату.</w:t>
      </w:r>
    </w:p>
    <w:p w14:paraId="53DDBC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началу войны по штатам мирного времени автопарк был полностью укомплектован.</w:t>
      </w:r>
    </w:p>
    <w:p w14:paraId="7CA1C8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началом военных действий, и, как следствие этого, усиленным развертыванием и формирова</w:t>
      </w:r>
      <w:r w:rsidRPr="00F2675E">
        <w:rPr>
          <w:rFonts w:ascii="Times New Roman" w:hAnsi="Times New Roman"/>
          <w:sz w:val="16"/>
          <w:szCs w:val="16"/>
        </w:rPr>
        <w:softHyphen/>
        <w:t>нием войсковых частей, укомплектованность автопарка снижается и в течение всего периода веде</w:t>
      </w:r>
      <w:r w:rsidRPr="00F2675E">
        <w:rPr>
          <w:rFonts w:ascii="Times New Roman" w:hAnsi="Times New Roman"/>
          <w:sz w:val="16"/>
          <w:szCs w:val="16"/>
        </w:rPr>
        <w:softHyphen/>
        <w:t>ния войны некомплект автомашин колеблется в пределах от 16 до 35% к штату вследствие недостатка машин для полного укомплектования войск.</w:t>
      </w:r>
    </w:p>
    <w:p w14:paraId="659CE0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тыс. шт.</w:t>
      </w:r>
    </w:p>
    <w:tbl>
      <w:tblPr>
        <w:tblW w:w="0" w:type="auto"/>
        <w:tblInd w:w="40" w:type="dxa"/>
        <w:tblLayout w:type="fixed"/>
        <w:tblCellMar>
          <w:left w:w="40" w:type="dxa"/>
          <w:right w:w="40" w:type="dxa"/>
        </w:tblCellMar>
        <w:tblLook w:val="0000" w:firstRow="0" w:lastRow="0" w:firstColumn="0" w:lastColumn="0" w:noHBand="0" w:noVBand="0"/>
      </w:tblPr>
      <w:tblGrid>
        <w:gridCol w:w="3158"/>
        <w:gridCol w:w="1306"/>
        <w:gridCol w:w="1306"/>
        <w:gridCol w:w="1306"/>
        <w:gridCol w:w="1306"/>
        <w:gridCol w:w="1238"/>
      </w:tblGrid>
      <w:tr w:rsidR="00094A30" w:rsidRPr="00F2675E" w14:paraId="2364E399" w14:textId="77777777" w:rsidTr="00D21494">
        <w:trPr>
          <w:trHeight w:val="250"/>
        </w:trPr>
        <w:tc>
          <w:tcPr>
            <w:tcW w:w="3158" w:type="dxa"/>
            <w:tcBorders>
              <w:top w:val="single" w:sz="6" w:space="0" w:color="auto"/>
              <w:left w:val="single" w:sz="6" w:space="0" w:color="auto"/>
              <w:bottom w:val="single" w:sz="6" w:space="0" w:color="auto"/>
              <w:right w:val="single" w:sz="6" w:space="0" w:color="auto"/>
            </w:tcBorders>
          </w:tcPr>
          <w:p w14:paraId="4E5203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B69CD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4F05C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1.08. 1942 г.</w:t>
            </w:r>
          </w:p>
          <w:p w14:paraId="7406A8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E874F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1943 г.</w:t>
            </w:r>
          </w:p>
          <w:p w14:paraId="681287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9DE4C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1944 г.</w:t>
            </w:r>
          </w:p>
          <w:p w14:paraId="502A94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C9210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1945 г.</w:t>
            </w:r>
          </w:p>
          <w:p w14:paraId="5A95ED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4CAD3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1.05. 945 г.</w:t>
            </w:r>
          </w:p>
          <w:p w14:paraId="341BA3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209A9A5" w14:textId="77777777" w:rsidTr="00D21494">
        <w:trPr>
          <w:trHeight w:val="230"/>
        </w:trPr>
        <w:tc>
          <w:tcPr>
            <w:tcW w:w="3158" w:type="dxa"/>
            <w:tcBorders>
              <w:top w:val="single" w:sz="6" w:space="0" w:color="auto"/>
              <w:left w:val="single" w:sz="6" w:space="0" w:color="auto"/>
              <w:bottom w:val="single" w:sz="6" w:space="0" w:color="auto"/>
              <w:right w:val="single" w:sz="6" w:space="0" w:color="auto"/>
            </w:tcBorders>
          </w:tcPr>
          <w:p w14:paraId="707C33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Штат</w:t>
            </w:r>
          </w:p>
          <w:p w14:paraId="67E119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18963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397,3</w:t>
            </w:r>
          </w:p>
          <w:p w14:paraId="4EACB7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2F7C4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470,0</w:t>
            </w:r>
          </w:p>
          <w:p w14:paraId="064D18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6B179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683,4</w:t>
            </w:r>
          </w:p>
          <w:p w14:paraId="719E94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BC0FA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812,7</w:t>
            </w:r>
          </w:p>
          <w:p w14:paraId="656876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3A167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831,6</w:t>
            </w:r>
          </w:p>
          <w:p w14:paraId="121887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895E0C6" w14:textId="77777777" w:rsidTr="00D21494">
        <w:trPr>
          <w:trHeight w:val="240"/>
        </w:trPr>
        <w:tc>
          <w:tcPr>
            <w:tcW w:w="3158" w:type="dxa"/>
            <w:tcBorders>
              <w:top w:val="single" w:sz="6" w:space="0" w:color="auto"/>
              <w:left w:val="single" w:sz="6" w:space="0" w:color="auto"/>
              <w:bottom w:val="single" w:sz="6" w:space="0" w:color="auto"/>
              <w:right w:val="single" w:sz="6" w:space="0" w:color="auto"/>
            </w:tcBorders>
          </w:tcPr>
          <w:p w14:paraId="57BE01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w:t>
            </w:r>
          </w:p>
          <w:p w14:paraId="2F4873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9821B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330,2</w:t>
            </w:r>
          </w:p>
          <w:p w14:paraId="5F5F5E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8C5A1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404,5</w:t>
            </w:r>
          </w:p>
          <w:p w14:paraId="00CE34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1BD25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496,0</w:t>
            </w:r>
          </w:p>
          <w:p w14:paraId="5055FB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B040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621,2</w:t>
            </w:r>
          </w:p>
          <w:p w14:paraId="3DA58E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34C9E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664,4</w:t>
            </w:r>
          </w:p>
          <w:p w14:paraId="7D66B7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535CCC9" w14:textId="77777777" w:rsidTr="00D21494">
        <w:trPr>
          <w:trHeight w:val="240"/>
        </w:trPr>
        <w:tc>
          <w:tcPr>
            <w:tcW w:w="3158" w:type="dxa"/>
            <w:tcBorders>
              <w:top w:val="single" w:sz="6" w:space="0" w:color="auto"/>
              <w:left w:val="single" w:sz="6" w:space="0" w:color="auto"/>
              <w:bottom w:val="single" w:sz="6" w:space="0" w:color="auto"/>
              <w:right w:val="single" w:sz="6" w:space="0" w:color="auto"/>
            </w:tcBorders>
          </w:tcPr>
          <w:p w14:paraId="58DCF2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Некомплект</w:t>
            </w:r>
          </w:p>
          <w:p w14:paraId="2F4A72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617E3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67,1</w:t>
            </w:r>
          </w:p>
          <w:p w14:paraId="6D7342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9CB7D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65,5</w:t>
            </w:r>
          </w:p>
          <w:p w14:paraId="0E9B40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50F82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187,4</w:t>
            </w:r>
          </w:p>
          <w:p w14:paraId="6F0996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DDC05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191,5</w:t>
            </w:r>
          </w:p>
          <w:p w14:paraId="5CCF95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298BE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167,1</w:t>
            </w:r>
          </w:p>
          <w:p w14:paraId="58D4C2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536F633" w14:textId="77777777" w:rsidTr="00D21494">
        <w:trPr>
          <w:trHeight w:val="250"/>
        </w:trPr>
        <w:tc>
          <w:tcPr>
            <w:tcW w:w="3158" w:type="dxa"/>
            <w:tcBorders>
              <w:top w:val="single" w:sz="6" w:space="0" w:color="auto"/>
              <w:left w:val="single" w:sz="6" w:space="0" w:color="auto"/>
              <w:bottom w:val="single" w:sz="6" w:space="0" w:color="auto"/>
              <w:right w:val="single" w:sz="6" w:space="0" w:color="auto"/>
            </w:tcBorders>
          </w:tcPr>
          <w:p w14:paraId="2BFE2E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укомплектованности</w:t>
            </w:r>
          </w:p>
          <w:p w14:paraId="514FE1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07E83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83,0</w:t>
            </w:r>
          </w:p>
          <w:p w14:paraId="1095B3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A1591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86,0</w:t>
            </w:r>
          </w:p>
          <w:p w14:paraId="08799F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CE385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72,5</w:t>
            </w:r>
          </w:p>
          <w:p w14:paraId="7F96D3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83546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76,3</w:t>
            </w:r>
          </w:p>
          <w:p w14:paraId="0ED418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9C39D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w:t>
            </w:r>
          </w:p>
          <w:p w14:paraId="607D62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688FD8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Распределение автопарка.</w:t>
      </w:r>
    </w:p>
    <w:p w14:paraId="7167BA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Основная масса автомобилей в течение войны была сосредоточена во фронтах (тыс. шт.):</w:t>
      </w:r>
    </w:p>
    <w:tbl>
      <w:tblPr>
        <w:tblW w:w="0" w:type="auto"/>
        <w:tblInd w:w="40" w:type="dxa"/>
        <w:tblLayout w:type="fixed"/>
        <w:tblCellMar>
          <w:left w:w="40" w:type="dxa"/>
          <w:right w:w="40" w:type="dxa"/>
        </w:tblCellMar>
        <w:tblLook w:val="0000" w:firstRow="0" w:lastRow="0" w:firstColumn="0" w:lastColumn="0" w:noHBand="0" w:noVBand="0"/>
      </w:tblPr>
      <w:tblGrid>
        <w:gridCol w:w="1910"/>
        <w:gridCol w:w="1190"/>
        <w:gridCol w:w="1190"/>
        <w:gridCol w:w="1190"/>
        <w:gridCol w:w="1190"/>
        <w:gridCol w:w="1411"/>
        <w:gridCol w:w="1546"/>
      </w:tblGrid>
      <w:tr w:rsidR="00094A30" w:rsidRPr="00F2675E" w14:paraId="0B0E7FD9" w14:textId="77777777" w:rsidTr="00D21494">
        <w:trPr>
          <w:trHeight w:val="422"/>
        </w:trPr>
        <w:tc>
          <w:tcPr>
            <w:tcW w:w="1910" w:type="dxa"/>
            <w:tcBorders>
              <w:top w:val="single" w:sz="6" w:space="0" w:color="auto"/>
              <w:left w:val="single" w:sz="6" w:space="0" w:color="auto"/>
              <w:bottom w:val="single" w:sz="6" w:space="0" w:color="auto"/>
              <w:right w:val="single" w:sz="6" w:space="0" w:color="auto"/>
            </w:tcBorders>
          </w:tcPr>
          <w:p w14:paraId="337B38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93ABE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DA883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22.06. 1941 г.</w:t>
            </w:r>
          </w:p>
          <w:p w14:paraId="44D873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EE545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1942 г.</w:t>
            </w:r>
          </w:p>
          <w:p w14:paraId="7CA4AA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43F3C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1943 г.</w:t>
            </w:r>
          </w:p>
          <w:p w14:paraId="18FBA1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85CD9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1944 г.</w:t>
            </w:r>
          </w:p>
          <w:p w14:paraId="6D0306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82BC6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1.01. 1945 г.</w:t>
            </w:r>
          </w:p>
          <w:p w14:paraId="326CB6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F9EB3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 .05. 1945 г.</w:t>
            </w:r>
          </w:p>
          <w:p w14:paraId="5668BC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F362474"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464B4F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в армии</w:t>
            </w:r>
          </w:p>
          <w:p w14:paraId="522ECC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85762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272,6</w:t>
            </w:r>
          </w:p>
          <w:p w14:paraId="7B669B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A7008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318,5</w:t>
            </w:r>
          </w:p>
          <w:p w14:paraId="26F5B0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A74EA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404,6</w:t>
            </w:r>
          </w:p>
          <w:p w14:paraId="324662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12D89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495,9</w:t>
            </w:r>
          </w:p>
          <w:p w14:paraId="5B06DD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16E5D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621,3</w:t>
            </w:r>
          </w:p>
          <w:p w14:paraId="71F8E0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3BC5E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664,5</w:t>
            </w:r>
          </w:p>
          <w:p w14:paraId="1C8E03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F990386" w14:textId="77777777" w:rsidTr="00D21494">
        <w:trPr>
          <w:trHeight w:val="230"/>
        </w:trPr>
        <w:tc>
          <w:tcPr>
            <w:tcW w:w="1910" w:type="dxa"/>
            <w:tcBorders>
              <w:top w:val="single" w:sz="6" w:space="0" w:color="auto"/>
              <w:left w:val="single" w:sz="6" w:space="0" w:color="auto"/>
              <w:bottom w:val="single" w:sz="6" w:space="0" w:color="auto"/>
              <w:right w:val="single" w:sz="6" w:space="0" w:color="auto"/>
            </w:tcBorders>
          </w:tcPr>
          <w:p w14:paraId="2B2125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w:t>
            </w:r>
          </w:p>
          <w:p w14:paraId="31A28B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3CC4C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F92A0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715E6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E3E9E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357AF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602D8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64216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061CF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365EF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895A6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019DC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B1C81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AB7E9F6"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7C28F4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фронтах</w:t>
            </w:r>
          </w:p>
          <w:p w14:paraId="4A41AD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4BB6B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528D1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9FAB4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208,8</w:t>
            </w:r>
          </w:p>
          <w:p w14:paraId="21E7D2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5832E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279,6</w:t>
            </w:r>
          </w:p>
          <w:p w14:paraId="2496E3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B9CE2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355,5</w:t>
            </w:r>
          </w:p>
          <w:p w14:paraId="5CB06D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777B7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439,2</w:t>
            </w:r>
          </w:p>
          <w:p w14:paraId="46CBA0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CD778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481,8</w:t>
            </w:r>
          </w:p>
          <w:p w14:paraId="41404C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F32C81"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5C976D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общего наличия</w:t>
            </w:r>
          </w:p>
          <w:p w14:paraId="384B71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146CC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41E2F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50090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65,5</w:t>
            </w:r>
          </w:p>
          <w:p w14:paraId="21B317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E9EFC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69,0</w:t>
            </w:r>
          </w:p>
          <w:p w14:paraId="6454C8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38F09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71,7</w:t>
            </w:r>
          </w:p>
          <w:p w14:paraId="416D9B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EB73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|_ 70,7</w:t>
            </w:r>
          </w:p>
          <w:p w14:paraId="77C913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780C0E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72,5</w:t>
            </w:r>
          </w:p>
          <w:p w14:paraId="01830F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70897EB" w14:textId="77777777" w:rsidTr="00D21494">
        <w:trPr>
          <w:trHeight w:val="240"/>
        </w:trPr>
        <w:tc>
          <w:tcPr>
            <w:tcW w:w="1910" w:type="dxa"/>
            <w:tcBorders>
              <w:top w:val="single" w:sz="6" w:space="0" w:color="auto"/>
              <w:left w:val="single" w:sz="6" w:space="0" w:color="auto"/>
              <w:bottom w:val="single" w:sz="6" w:space="0" w:color="auto"/>
              <w:right w:val="single" w:sz="6" w:space="0" w:color="auto"/>
            </w:tcBorders>
          </w:tcPr>
          <w:p w14:paraId="5AFEFF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округах</w:t>
            </w:r>
          </w:p>
          <w:p w14:paraId="03ACC2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5AB04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272,6</w:t>
            </w:r>
          </w:p>
          <w:p w14:paraId="5CE4BB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DF984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109,7</w:t>
            </w:r>
          </w:p>
          <w:p w14:paraId="784ABD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64D65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125,0</w:t>
            </w:r>
          </w:p>
          <w:p w14:paraId="4239E0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16240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140,4</w:t>
            </w:r>
          </w:p>
          <w:p w14:paraId="71546F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F3F52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182,1</w:t>
            </w:r>
          </w:p>
          <w:p w14:paraId="4B4A6E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0182C5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182,7</w:t>
            </w:r>
          </w:p>
          <w:p w14:paraId="10D002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D55C798" w14:textId="77777777" w:rsidTr="00D21494">
        <w:trPr>
          <w:trHeight w:val="250"/>
        </w:trPr>
        <w:tc>
          <w:tcPr>
            <w:tcW w:w="1910" w:type="dxa"/>
            <w:tcBorders>
              <w:top w:val="single" w:sz="6" w:space="0" w:color="auto"/>
              <w:left w:val="single" w:sz="6" w:space="0" w:color="auto"/>
              <w:bottom w:val="single" w:sz="6" w:space="0" w:color="auto"/>
              <w:right w:val="single" w:sz="6" w:space="0" w:color="auto"/>
            </w:tcBorders>
          </w:tcPr>
          <w:p w14:paraId="3FB8D3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общего наличия</w:t>
            </w:r>
          </w:p>
          <w:p w14:paraId="30A01F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9E5D3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p w14:paraId="51004E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3D0FD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34,5</w:t>
            </w:r>
          </w:p>
          <w:p w14:paraId="53A7CD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7947B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w:t>
            </w:r>
          </w:p>
          <w:p w14:paraId="464F0A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1656D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28,3</w:t>
            </w:r>
          </w:p>
          <w:p w14:paraId="0B1F9B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697F7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29,3</w:t>
            </w:r>
          </w:p>
          <w:p w14:paraId="1F01DC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46" w:type="dxa"/>
            <w:tcBorders>
              <w:top w:val="single" w:sz="6" w:space="0" w:color="auto"/>
              <w:left w:val="single" w:sz="6" w:space="0" w:color="auto"/>
              <w:bottom w:val="single" w:sz="6" w:space="0" w:color="auto"/>
              <w:right w:val="single" w:sz="6" w:space="0" w:color="auto"/>
            </w:tcBorders>
          </w:tcPr>
          <w:p w14:paraId="258198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27,5</w:t>
            </w:r>
          </w:p>
          <w:p w14:paraId="77CC8D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ED6FF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Увеличение удельного веса автопарка округов на 1.01.1945 г. произошло вследствие организации в 1944 году ряда новых округов на территории, освобожденной от противника.</w:t>
      </w:r>
    </w:p>
    <w:p w14:paraId="79162B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Потеря автомобилей Красной Армии и народным хозяйством за годы войны</w:t>
      </w:r>
    </w:p>
    <w:p w14:paraId="629263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Потери Красной Армии.</w:t>
      </w:r>
    </w:p>
    <w:p w14:paraId="24F06E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период военных действий убыль автомобилей составила 251,8 тысяч машин (тыс. шт. без тро</w:t>
      </w:r>
      <w:r w:rsidRPr="00F2675E">
        <w:rPr>
          <w:rFonts w:ascii="Times New Roman" w:hAnsi="Times New Roman"/>
          <w:sz w:val="16"/>
          <w:szCs w:val="16"/>
        </w:rPr>
        <w:softHyphen/>
        <w:t>фейных машин):</w:t>
      </w:r>
    </w:p>
    <w:tbl>
      <w:tblPr>
        <w:tblW w:w="0" w:type="auto"/>
        <w:tblInd w:w="40" w:type="dxa"/>
        <w:tblLayout w:type="fixed"/>
        <w:tblCellMar>
          <w:left w:w="40" w:type="dxa"/>
          <w:right w:w="40" w:type="dxa"/>
        </w:tblCellMar>
        <w:tblLook w:val="0000" w:firstRow="0" w:lastRow="0" w:firstColumn="0" w:lastColumn="0" w:noHBand="0" w:noVBand="0"/>
      </w:tblPr>
      <w:tblGrid>
        <w:gridCol w:w="2179"/>
        <w:gridCol w:w="1507"/>
        <w:gridCol w:w="1507"/>
        <w:gridCol w:w="1277"/>
        <w:gridCol w:w="1066"/>
        <w:gridCol w:w="1066"/>
        <w:gridCol w:w="1018"/>
      </w:tblGrid>
      <w:tr w:rsidR="00094A30" w:rsidRPr="00F2675E" w14:paraId="50DFF1D6" w14:textId="77777777" w:rsidTr="00D21494">
        <w:trPr>
          <w:trHeight w:val="250"/>
        </w:trPr>
        <w:tc>
          <w:tcPr>
            <w:tcW w:w="2179" w:type="dxa"/>
            <w:tcBorders>
              <w:top w:val="single" w:sz="6" w:space="0" w:color="auto"/>
              <w:left w:val="single" w:sz="6" w:space="0" w:color="auto"/>
              <w:bottom w:val="nil"/>
              <w:right w:val="single" w:sz="6" w:space="0" w:color="auto"/>
            </w:tcBorders>
          </w:tcPr>
          <w:p w14:paraId="36D1DB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 на 22.06. 1941 г.</w:t>
            </w:r>
          </w:p>
          <w:p w14:paraId="2BEB21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014" w:type="dxa"/>
            <w:gridSpan w:val="2"/>
            <w:tcBorders>
              <w:top w:val="single" w:sz="6" w:space="0" w:color="auto"/>
              <w:left w:val="single" w:sz="6" w:space="0" w:color="auto"/>
              <w:bottom w:val="single" w:sz="6" w:space="0" w:color="auto"/>
              <w:right w:val="single" w:sz="6" w:space="0" w:color="auto"/>
            </w:tcBorders>
          </w:tcPr>
          <w:p w14:paraId="767951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Поступило</w:t>
            </w:r>
          </w:p>
          <w:p w14:paraId="272C3A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nil"/>
              <w:right w:val="single" w:sz="6" w:space="0" w:color="auto"/>
            </w:tcBorders>
          </w:tcPr>
          <w:p w14:paraId="66CE78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Выдано народному хоз-ву из армии</w:t>
            </w:r>
          </w:p>
          <w:p w14:paraId="19E271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nil"/>
              <w:right w:val="single" w:sz="6" w:space="0" w:color="auto"/>
            </w:tcBorders>
          </w:tcPr>
          <w:p w14:paraId="1F2C4F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Должно быть в армии</w:t>
            </w:r>
          </w:p>
          <w:p w14:paraId="01FE29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nil"/>
              <w:right w:val="single" w:sz="6" w:space="0" w:color="auto"/>
            </w:tcBorders>
          </w:tcPr>
          <w:p w14:paraId="0E96EF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 на 1.05.1945 г.</w:t>
            </w:r>
          </w:p>
          <w:p w14:paraId="4F633A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tcBorders>
              <w:top w:val="single" w:sz="6" w:space="0" w:color="auto"/>
              <w:left w:val="single" w:sz="6" w:space="0" w:color="auto"/>
              <w:bottom w:val="nil"/>
              <w:right w:val="single" w:sz="6" w:space="0" w:color="auto"/>
            </w:tcBorders>
          </w:tcPr>
          <w:p w14:paraId="2CD432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потери</w:t>
            </w:r>
          </w:p>
          <w:p w14:paraId="63ABCC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37990D6" w14:textId="77777777" w:rsidTr="00D21494">
        <w:trPr>
          <w:trHeight w:val="499"/>
        </w:trPr>
        <w:tc>
          <w:tcPr>
            <w:tcW w:w="2179" w:type="dxa"/>
            <w:tcBorders>
              <w:top w:val="nil"/>
              <w:left w:val="single" w:sz="6" w:space="0" w:color="auto"/>
              <w:bottom w:val="single" w:sz="6" w:space="0" w:color="auto"/>
              <w:right w:val="single" w:sz="6" w:space="0" w:color="auto"/>
            </w:tcBorders>
          </w:tcPr>
          <w:p w14:paraId="3A4D82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98EC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7B4A8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промышленности и по импорту</w:t>
            </w:r>
          </w:p>
          <w:p w14:paraId="18A5F9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2686E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народи, хоз-ва по мобилизации</w:t>
            </w:r>
          </w:p>
          <w:p w14:paraId="6B6F08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nil"/>
              <w:left w:val="single" w:sz="6" w:space="0" w:color="auto"/>
              <w:bottom w:val="single" w:sz="6" w:space="0" w:color="auto"/>
              <w:right w:val="single" w:sz="6" w:space="0" w:color="auto"/>
            </w:tcBorders>
          </w:tcPr>
          <w:p w14:paraId="1DA273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C3590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nil"/>
              <w:left w:val="single" w:sz="6" w:space="0" w:color="auto"/>
              <w:bottom w:val="single" w:sz="6" w:space="0" w:color="auto"/>
              <w:right w:val="single" w:sz="6" w:space="0" w:color="auto"/>
            </w:tcBorders>
          </w:tcPr>
          <w:p w14:paraId="2DF17A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4051F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nil"/>
              <w:left w:val="single" w:sz="6" w:space="0" w:color="auto"/>
              <w:bottom w:val="single" w:sz="6" w:space="0" w:color="auto"/>
              <w:right w:val="single" w:sz="6" w:space="0" w:color="auto"/>
            </w:tcBorders>
          </w:tcPr>
          <w:p w14:paraId="7389D5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9D8BB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tcBorders>
              <w:top w:val="nil"/>
              <w:left w:val="single" w:sz="6" w:space="0" w:color="auto"/>
              <w:bottom w:val="single" w:sz="6" w:space="0" w:color="auto"/>
              <w:right w:val="single" w:sz="6" w:space="0" w:color="auto"/>
            </w:tcBorders>
          </w:tcPr>
          <w:p w14:paraId="5A9FE3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2EC04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AD185C6" w14:textId="77777777" w:rsidTr="00D21494">
        <w:trPr>
          <w:trHeight w:val="259"/>
        </w:trPr>
        <w:tc>
          <w:tcPr>
            <w:tcW w:w="2179" w:type="dxa"/>
            <w:tcBorders>
              <w:top w:val="single" w:sz="6" w:space="0" w:color="auto"/>
              <w:left w:val="single" w:sz="6" w:space="0" w:color="auto"/>
              <w:bottom w:val="single" w:sz="6" w:space="0" w:color="auto"/>
              <w:right w:val="single" w:sz="6" w:space="0" w:color="auto"/>
            </w:tcBorders>
          </w:tcPr>
          <w:p w14:paraId="19B65C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272,6</w:t>
            </w:r>
          </w:p>
          <w:p w14:paraId="04067C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7D6AB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444,7</w:t>
            </w:r>
          </w:p>
          <w:p w14:paraId="51822A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99DD9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268,6</w:t>
            </w:r>
          </w:p>
          <w:p w14:paraId="07B6F4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0D2F3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30,3</w:t>
            </w:r>
          </w:p>
          <w:p w14:paraId="07D115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2660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955,6</w:t>
            </w:r>
          </w:p>
          <w:p w14:paraId="0A4654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2D64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603,81)</w:t>
            </w:r>
          </w:p>
          <w:p w14:paraId="337BF3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52808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251,8</w:t>
            </w:r>
          </w:p>
          <w:p w14:paraId="5BC8A0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1305DE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Примечание: 1) Сверх того 60,6 тыс. трофейных машин, а всего на 1.05 — 664,4 тыс. штук. Из 351,85 тыс. машин 274 тысячи составляют боевые потери (включая машины, оставленные у противника) и 77,8 тыс. машин — убыль из-за технического износа. Потери по годам составляют (тыс. шт. без трофейных машин):</w:t>
      </w:r>
    </w:p>
    <w:tbl>
      <w:tblPr>
        <w:tblW w:w="0" w:type="auto"/>
        <w:tblInd w:w="40" w:type="dxa"/>
        <w:tblLayout w:type="fixed"/>
        <w:tblCellMar>
          <w:left w:w="40" w:type="dxa"/>
          <w:right w:w="40" w:type="dxa"/>
        </w:tblCellMar>
        <w:tblLook w:val="0000" w:firstRow="0" w:lastRow="0" w:firstColumn="0" w:lastColumn="0" w:noHBand="0" w:noVBand="0"/>
      </w:tblPr>
      <w:tblGrid>
        <w:gridCol w:w="2054"/>
        <w:gridCol w:w="960"/>
        <w:gridCol w:w="845"/>
        <w:gridCol w:w="1210"/>
        <w:gridCol w:w="1325"/>
        <w:gridCol w:w="1075"/>
        <w:gridCol w:w="1325"/>
        <w:gridCol w:w="816"/>
      </w:tblGrid>
      <w:tr w:rsidR="00094A30" w:rsidRPr="00F2675E" w14:paraId="2E9965F1" w14:textId="77777777" w:rsidTr="00D21494">
        <w:trPr>
          <w:trHeight w:val="250"/>
        </w:trPr>
        <w:tc>
          <w:tcPr>
            <w:tcW w:w="2054" w:type="dxa"/>
            <w:tcBorders>
              <w:top w:val="single" w:sz="6" w:space="0" w:color="auto"/>
              <w:left w:val="single" w:sz="6" w:space="0" w:color="auto"/>
              <w:bottom w:val="nil"/>
              <w:right w:val="single" w:sz="6" w:space="0" w:color="auto"/>
            </w:tcBorders>
          </w:tcPr>
          <w:p w14:paraId="6329A8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Годы</w:t>
            </w:r>
          </w:p>
          <w:p w14:paraId="502F91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nil"/>
              <w:right w:val="single" w:sz="6" w:space="0" w:color="auto"/>
            </w:tcBorders>
          </w:tcPr>
          <w:p w14:paraId="4BF659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 к началу года</w:t>
            </w:r>
          </w:p>
          <w:p w14:paraId="44D532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55" w:type="dxa"/>
            <w:gridSpan w:val="2"/>
            <w:tcBorders>
              <w:top w:val="single" w:sz="6" w:space="0" w:color="auto"/>
              <w:left w:val="single" w:sz="6" w:space="0" w:color="auto"/>
              <w:bottom w:val="single" w:sz="6" w:space="0" w:color="auto"/>
              <w:right w:val="single" w:sz="6" w:space="0" w:color="auto"/>
            </w:tcBorders>
          </w:tcPr>
          <w:p w14:paraId="41EE55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Поступило за год</w:t>
            </w:r>
          </w:p>
          <w:p w14:paraId="6F4460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nil"/>
              <w:right w:val="single" w:sz="6" w:space="0" w:color="auto"/>
            </w:tcBorders>
          </w:tcPr>
          <w:p w14:paraId="2D4175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Выдано народному хозяйству за год</w:t>
            </w:r>
          </w:p>
          <w:p w14:paraId="4356EC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nil"/>
              <w:right w:val="single" w:sz="6" w:space="0" w:color="auto"/>
            </w:tcBorders>
          </w:tcPr>
          <w:p w14:paraId="78B71D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Должно быть к концу года</w:t>
            </w:r>
          </w:p>
          <w:p w14:paraId="23FF36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nil"/>
              <w:right w:val="single" w:sz="6" w:space="0" w:color="auto"/>
            </w:tcBorders>
          </w:tcPr>
          <w:p w14:paraId="10CCAF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Фактическое наличие к концу года</w:t>
            </w:r>
          </w:p>
          <w:p w14:paraId="177603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nil"/>
              <w:right w:val="single" w:sz="6" w:space="0" w:color="auto"/>
            </w:tcBorders>
          </w:tcPr>
          <w:p w14:paraId="256DD6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Потери за год</w:t>
            </w:r>
          </w:p>
          <w:p w14:paraId="01D049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77CCF9A" w14:textId="77777777" w:rsidTr="00D21494">
        <w:trPr>
          <w:trHeight w:val="403"/>
        </w:trPr>
        <w:tc>
          <w:tcPr>
            <w:tcW w:w="2054" w:type="dxa"/>
            <w:tcBorders>
              <w:top w:val="nil"/>
              <w:left w:val="single" w:sz="6" w:space="0" w:color="auto"/>
              <w:bottom w:val="single" w:sz="6" w:space="0" w:color="auto"/>
              <w:right w:val="single" w:sz="6" w:space="0" w:color="auto"/>
            </w:tcBorders>
          </w:tcPr>
          <w:p w14:paraId="4DE8AD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4BC4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60" w:type="dxa"/>
            <w:tcBorders>
              <w:top w:val="nil"/>
              <w:left w:val="single" w:sz="6" w:space="0" w:color="auto"/>
              <w:bottom w:val="single" w:sz="6" w:space="0" w:color="auto"/>
              <w:right w:val="single" w:sz="6" w:space="0" w:color="auto"/>
            </w:tcBorders>
          </w:tcPr>
          <w:p w14:paraId="5FC1F2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83FF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18E3C1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новых машин</w:t>
            </w:r>
          </w:p>
          <w:p w14:paraId="7480F6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28410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народного хозяйства</w:t>
            </w:r>
          </w:p>
          <w:p w14:paraId="6F7B08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nil"/>
              <w:left w:val="single" w:sz="6" w:space="0" w:color="auto"/>
              <w:bottom w:val="single" w:sz="6" w:space="0" w:color="auto"/>
              <w:right w:val="single" w:sz="6" w:space="0" w:color="auto"/>
            </w:tcBorders>
          </w:tcPr>
          <w:p w14:paraId="5E03C6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1D800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nil"/>
              <w:left w:val="single" w:sz="6" w:space="0" w:color="auto"/>
              <w:bottom w:val="single" w:sz="6" w:space="0" w:color="auto"/>
              <w:right w:val="single" w:sz="6" w:space="0" w:color="auto"/>
            </w:tcBorders>
          </w:tcPr>
          <w:p w14:paraId="669524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29D60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nil"/>
              <w:left w:val="single" w:sz="6" w:space="0" w:color="auto"/>
              <w:bottom w:val="single" w:sz="6" w:space="0" w:color="auto"/>
              <w:right w:val="single" w:sz="6" w:space="0" w:color="auto"/>
            </w:tcBorders>
          </w:tcPr>
          <w:p w14:paraId="6A90DA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20BFA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nil"/>
              <w:left w:val="single" w:sz="6" w:space="0" w:color="auto"/>
              <w:bottom w:val="single" w:sz="6" w:space="0" w:color="auto"/>
              <w:right w:val="single" w:sz="6" w:space="0" w:color="auto"/>
            </w:tcBorders>
          </w:tcPr>
          <w:p w14:paraId="3098D6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25CA6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E17FB6F"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A352A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 (с 22.06 по 31. 12)</w:t>
            </w:r>
          </w:p>
          <w:p w14:paraId="24A780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8EBA1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272,6</w:t>
            </w:r>
          </w:p>
          <w:p w14:paraId="12A701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2BF0A1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37,3</w:t>
            </w:r>
          </w:p>
          <w:p w14:paraId="495E5F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4739F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166,2</w:t>
            </w:r>
          </w:p>
          <w:p w14:paraId="22C05B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871E0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3CFEB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A9109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476,1</w:t>
            </w:r>
          </w:p>
          <w:p w14:paraId="591594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BDC11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317,1</w:t>
            </w:r>
          </w:p>
          <w:p w14:paraId="34A4CA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30FC84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159,0</w:t>
            </w:r>
          </w:p>
          <w:p w14:paraId="627142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687357B"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69158C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w:t>
            </w:r>
          </w:p>
          <w:p w14:paraId="7AB111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5F31E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317,1</w:t>
            </w:r>
          </w:p>
          <w:p w14:paraId="0AD2FF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5BA77E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59,9</w:t>
            </w:r>
          </w:p>
          <w:p w14:paraId="43B332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CA149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90,0</w:t>
            </w:r>
          </w:p>
          <w:p w14:paraId="628B84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D72F6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E6F3A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C2D85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467,0</w:t>
            </w:r>
          </w:p>
          <w:p w14:paraId="296E4B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74C13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400,8</w:t>
            </w:r>
          </w:p>
          <w:p w14:paraId="0C9514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4E490D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66,2</w:t>
            </w:r>
          </w:p>
          <w:p w14:paraId="63A11A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25714F9"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7C1B82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w:t>
            </w:r>
          </w:p>
          <w:p w14:paraId="4677D6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E7AA4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400,8</w:t>
            </w:r>
          </w:p>
          <w:p w14:paraId="421499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2B4009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107,7</w:t>
            </w:r>
          </w:p>
          <w:p w14:paraId="52ABBB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1485F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w:t>
            </w:r>
          </w:p>
          <w:p w14:paraId="7095F4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3C42D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w:t>
            </w:r>
          </w:p>
          <w:p w14:paraId="581FA1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08EB8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545,1</w:t>
            </w:r>
          </w:p>
          <w:p w14:paraId="0E58F6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602B6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481,1</w:t>
            </w:r>
          </w:p>
          <w:p w14:paraId="3129CE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2BDEFE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67,6</w:t>
            </w:r>
          </w:p>
          <w:p w14:paraId="24D88A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6C997A4" w14:textId="77777777" w:rsidTr="00D21494">
        <w:trPr>
          <w:trHeight w:val="230"/>
        </w:trPr>
        <w:tc>
          <w:tcPr>
            <w:tcW w:w="2054" w:type="dxa"/>
            <w:tcBorders>
              <w:top w:val="single" w:sz="6" w:space="0" w:color="auto"/>
              <w:left w:val="single" w:sz="6" w:space="0" w:color="auto"/>
              <w:bottom w:val="single" w:sz="6" w:space="0" w:color="auto"/>
              <w:right w:val="single" w:sz="6" w:space="0" w:color="auto"/>
            </w:tcBorders>
          </w:tcPr>
          <w:p w14:paraId="01CC4A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w:t>
            </w:r>
          </w:p>
          <w:p w14:paraId="1557E8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688C5E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481,1</w:t>
            </w:r>
          </w:p>
          <w:p w14:paraId="6C15B9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187CF3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162,0</w:t>
            </w:r>
          </w:p>
          <w:p w14:paraId="0C9276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9D832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60840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597D7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24,3</w:t>
            </w:r>
          </w:p>
          <w:p w14:paraId="4D253B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86E12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618,8</w:t>
            </w:r>
          </w:p>
          <w:p w14:paraId="21C089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26A03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586,2</w:t>
            </w:r>
          </w:p>
          <w:p w14:paraId="680C63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3E5131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32,6</w:t>
            </w:r>
          </w:p>
          <w:p w14:paraId="4BE261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BF0414A"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ECB43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 (с 1.01 по 9.05)</w:t>
            </w:r>
          </w:p>
          <w:p w14:paraId="16D9EB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3509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586,2</w:t>
            </w:r>
          </w:p>
          <w:p w14:paraId="2ABFFF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22B1BF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47,6</w:t>
            </w:r>
          </w:p>
          <w:p w14:paraId="181A05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959BF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31D2D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16CDC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p w14:paraId="584383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10BE0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636,8</w:t>
            </w:r>
          </w:p>
          <w:p w14:paraId="2FA83E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46A7A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693,8</w:t>
            </w:r>
          </w:p>
          <w:p w14:paraId="63F1C2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4CAD45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27,5</w:t>
            </w:r>
          </w:p>
          <w:p w14:paraId="2E49AF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211A531" w14:textId="77777777" w:rsidTr="00D21494">
        <w:trPr>
          <w:trHeight w:val="422"/>
        </w:trPr>
        <w:tc>
          <w:tcPr>
            <w:tcW w:w="2054" w:type="dxa"/>
            <w:tcBorders>
              <w:top w:val="single" w:sz="6" w:space="0" w:color="auto"/>
              <w:left w:val="single" w:sz="6" w:space="0" w:color="auto"/>
              <w:bottom w:val="single" w:sz="6" w:space="0" w:color="auto"/>
              <w:right w:val="single" w:sz="6" w:space="0" w:color="auto"/>
            </w:tcBorders>
          </w:tcPr>
          <w:p w14:paraId="2B0594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с 22.06. 1941 г. по 9.05.1945 г.</w:t>
            </w:r>
          </w:p>
          <w:p w14:paraId="1017B8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60" w:type="dxa"/>
            <w:tcBorders>
              <w:top w:val="single" w:sz="6" w:space="0" w:color="auto"/>
              <w:left w:val="single" w:sz="6" w:space="0" w:color="auto"/>
              <w:bottom w:val="single" w:sz="6" w:space="0" w:color="auto"/>
              <w:right w:val="single" w:sz="6" w:space="0" w:color="auto"/>
            </w:tcBorders>
          </w:tcPr>
          <w:p w14:paraId="790DCE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272,6</w:t>
            </w:r>
          </w:p>
          <w:p w14:paraId="21B81A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2ECC7A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444,7</w:t>
            </w:r>
          </w:p>
          <w:p w14:paraId="757905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EC33C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266,6</w:t>
            </w:r>
          </w:p>
          <w:p w14:paraId="630455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85FDB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30,3</w:t>
            </w:r>
          </w:p>
          <w:p w14:paraId="508213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93BEF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95,6</w:t>
            </w:r>
          </w:p>
          <w:p w14:paraId="7B5E45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A9866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633,8</w:t>
            </w:r>
          </w:p>
          <w:p w14:paraId="73B2EB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16" w:type="dxa"/>
            <w:tcBorders>
              <w:top w:val="single" w:sz="6" w:space="0" w:color="auto"/>
              <w:left w:val="single" w:sz="6" w:space="0" w:color="auto"/>
              <w:bottom w:val="single" w:sz="6" w:space="0" w:color="auto"/>
              <w:right w:val="single" w:sz="6" w:space="0" w:color="auto"/>
            </w:tcBorders>
          </w:tcPr>
          <w:p w14:paraId="320411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351,6</w:t>
            </w:r>
          </w:p>
          <w:p w14:paraId="61284C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9FB32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Больше всего автомобилей армия потеряла в 1941 году в первый период военных действий, так как большое количество машин было сосредоточено в приграничных военных округах и оставлено на территории, занятой противником.</w:t>
      </w:r>
    </w:p>
    <w:p w14:paraId="14D3E3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Убыль автомобилей народного хозяйства. В тыс. шт.</w:t>
      </w:r>
    </w:p>
    <w:tbl>
      <w:tblPr>
        <w:tblW w:w="0" w:type="auto"/>
        <w:tblInd w:w="40" w:type="dxa"/>
        <w:tblLayout w:type="fixed"/>
        <w:tblCellMar>
          <w:left w:w="40" w:type="dxa"/>
          <w:right w:w="40" w:type="dxa"/>
        </w:tblCellMar>
        <w:tblLook w:val="0000" w:firstRow="0" w:lastRow="0" w:firstColumn="0" w:lastColumn="0" w:noHBand="0" w:noVBand="0"/>
      </w:tblPr>
      <w:tblGrid>
        <w:gridCol w:w="1046"/>
        <w:gridCol w:w="1114"/>
        <w:gridCol w:w="1037"/>
        <w:gridCol w:w="797"/>
        <w:gridCol w:w="1392"/>
        <w:gridCol w:w="1334"/>
        <w:gridCol w:w="1085"/>
        <w:gridCol w:w="1085"/>
        <w:gridCol w:w="758"/>
      </w:tblGrid>
      <w:tr w:rsidR="00094A30" w:rsidRPr="00F2675E" w14:paraId="1DF61118" w14:textId="77777777" w:rsidTr="00D21494">
        <w:trPr>
          <w:trHeight w:val="250"/>
        </w:trPr>
        <w:tc>
          <w:tcPr>
            <w:tcW w:w="1046" w:type="dxa"/>
            <w:tcBorders>
              <w:top w:val="single" w:sz="6" w:space="0" w:color="auto"/>
              <w:left w:val="single" w:sz="6" w:space="0" w:color="auto"/>
              <w:bottom w:val="nil"/>
              <w:right w:val="single" w:sz="6" w:space="0" w:color="auto"/>
            </w:tcBorders>
          </w:tcPr>
          <w:p w14:paraId="1FCE58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Состояло к началу войны</w:t>
            </w:r>
          </w:p>
          <w:p w14:paraId="4A1C14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48" w:type="dxa"/>
            <w:gridSpan w:val="3"/>
            <w:tcBorders>
              <w:top w:val="single" w:sz="6" w:space="0" w:color="auto"/>
              <w:left w:val="single" w:sz="6" w:space="0" w:color="auto"/>
              <w:bottom w:val="single" w:sz="6" w:space="0" w:color="auto"/>
              <w:right w:val="single" w:sz="6" w:space="0" w:color="auto"/>
            </w:tcBorders>
          </w:tcPr>
          <w:p w14:paraId="323F9B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Поступило из армии</w:t>
            </w:r>
          </w:p>
          <w:p w14:paraId="4D3F64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nil"/>
              <w:right w:val="single" w:sz="6" w:space="0" w:color="auto"/>
            </w:tcBorders>
          </w:tcPr>
          <w:p w14:paraId="140B4B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Поступило от промышл. и по импорту</w:t>
            </w:r>
          </w:p>
          <w:p w14:paraId="10552E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34" w:type="dxa"/>
            <w:tcBorders>
              <w:top w:val="single" w:sz="6" w:space="0" w:color="auto"/>
              <w:left w:val="single" w:sz="6" w:space="0" w:color="auto"/>
              <w:bottom w:val="nil"/>
              <w:right w:val="single" w:sz="6" w:space="0" w:color="auto"/>
            </w:tcBorders>
          </w:tcPr>
          <w:p w14:paraId="2EE206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Сдано в армию по мобилизации</w:t>
            </w:r>
          </w:p>
          <w:p w14:paraId="30188C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nil"/>
              <w:right w:val="single" w:sz="6" w:space="0" w:color="auto"/>
            </w:tcBorders>
          </w:tcPr>
          <w:p w14:paraId="38D293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Должно быть в народном хозяйстве</w:t>
            </w:r>
          </w:p>
          <w:p w14:paraId="016E3A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nil"/>
              <w:right w:val="single" w:sz="6" w:space="0" w:color="auto"/>
            </w:tcBorders>
          </w:tcPr>
          <w:p w14:paraId="7CD856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Наличие на 1.04.1945 г.</w:t>
            </w:r>
          </w:p>
          <w:p w14:paraId="12724E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nil"/>
              <w:right w:val="single" w:sz="6" w:space="0" w:color="auto"/>
            </w:tcBorders>
          </w:tcPr>
          <w:p w14:paraId="46332F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Убыль</w:t>
            </w:r>
          </w:p>
          <w:p w14:paraId="34BBA6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4F7FAD8" w14:textId="77777777" w:rsidTr="00D21494">
        <w:trPr>
          <w:trHeight w:val="403"/>
        </w:trPr>
        <w:tc>
          <w:tcPr>
            <w:tcW w:w="1046" w:type="dxa"/>
            <w:tcBorders>
              <w:top w:val="nil"/>
              <w:left w:val="single" w:sz="6" w:space="0" w:color="auto"/>
              <w:bottom w:val="single" w:sz="6" w:space="0" w:color="auto"/>
              <w:right w:val="single" w:sz="6" w:space="0" w:color="auto"/>
            </w:tcBorders>
          </w:tcPr>
          <w:p w14:paraId="03FA7B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6CE0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AE619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новых машин</w:t>
            </w:r>
          </w:p>
          <w:p w14:paraId="4865A0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DD1D0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частей армии</w:t>
            </w:r>
          </w:p>
          <w:p w14:paraId="753606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91C3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570A10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nil"/>
              <w:left w:val="single" w:sz="6" w:space="0" w:color="auto"/>
              <w:bottom w:val="single" w:sz="6" w:space="0" w:color="auto"/>
              <w:right w:val="single" w:sz="6" w:space="0" w:color="auto"/>
            </w:tcBorders>
          </w:tcPr>
          <w:p w14:paraId="3831E1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CA6E0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34" w:type="dxa"/>
            <w:tcBorders>
              <w:top w:val="nil"/>
              <w:left w:val="single" w:sz="6" w:space="0" w:color="auto"/>
              <w:bottom w:val="single" w:sz="6" w:space="0" w:color="auto"/>
              <w:right w:val="single" w:sz="6" w:space="0" w:color="auto"/>
            </w:tcBorders>
          </w:tcPr>
          <w:p w14:paraId="590BC9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42FE6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single" w:sz="6" w:space="0" w:color="auto"/>
              <w:right w:val="single" w:sz="6" w:space="0" w:color="auto"/>
            </w:tcBorders>
          </w:tcPr>
          <w:p w14:paraId="2C9B81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4D580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nil"/>
              <w:left w:val="single" w:sz="6" w:space="0" w:color="auto"/>
              <w:bottom w:val="single" w:sz="6" w:space="0" w:color="auto"/>
              <w:right w:val="single" w:sz="6" w:space="0" w:color="auto"/>
            </w:tcBorders>
          </w:tcPr>
          <w:p w14:paraId="6DA6E9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75204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nil"/>
              <w:left w:val="single" w:sz="6" w:space="0" w:color="auto"/>
              <w:bottom w:val="single" w:sz="6" w:space="0" w:color="auto"/>
              <w:right w:val="single" w:sz="6" w:space="0" w:color="auto"/>
            </w:tcBorders>
          </w:tcPr>
          <w:p w14:paraId="608632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756B8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A7DE5AA" w14:textId="77777777" w:rsidTr="00D21494">
        <w:trPr>
          <w:trHeight w:val="259"/>
        </w:trPr>
        <w:tc>
          <w:tcPr>
            <w:tcW w:w="1046" w:type="dxa"/>
            <w:tcBorders>
              <w:top w:val="single" w:sz="6" w:space="0" w:color="auto"/>
              <w:left w:val="single" w:sz="6" w:space="0" w:color="auto"/>
              <w:bottom w:val="single" w:sz="6" w:space="0" w:color="auto"/>
              <w:right w:val="single" w:sz="6" w:space="0" w:color="auto"/>
            </w:tcBorders>
          </w:tcPr>
          <w:p w14:paraId="685F38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820,0</w:t>
            </w:r>
          </w:p>
          <w:p w14:paraId="2808DA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14" w:type="dxa"/>
            <w:tcBorders>
              <w:top w:val="single" w:sz="6" w:space="0" w:color="auto"/>
              <w:left w:val="single" w:sz="6" w:space="0" w:color="auto"/>
              <w:bottom w:val="single" w:sz="6" w:space="0" w:color="auto"/>
              <w:right w:val="single" w:sz="6" w:space="0" w:color="auto"/>
            </w:tcBorders>
          </w:tcPr>
          <w:p w14:paraId="76B62E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32,3</w:t>
            </w:r>
          </w:p>
          <w:p w14:paraId="462074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61894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40,2</w:t>
            </w:r>
          </w:p>
          <w:p w14:paraId="5816A5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77CFC3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72,5</w:t>
            </w:r>
          </w:p>
          <w:p w14:paraId="787E7C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78098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75,1</w:t>
            </w:r>
          </w:p>
          <w:p w14:paraId="0B7619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CB57A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268,6</w:t>
            </w:r>
          </w:p>
          <w:p w14:paraId="693631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F1F23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699,0</w:t>
            </w:r>
          </w:p>
          <w:p w14:paraId="48978D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90E57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279,0</w:t>
            </w:r>
          </w:p>
          <w:p w14:paraId="363E9C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1AF518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420,0</w:t>
            </w:r>
          </w:p>
          <w:p w14:paraId="47C563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AE0B3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Из общего количества убыли 35 тыс. машин списано по естественному износу, а остальные 385 тыс. машин оставлены на территории, занятой противником, потеряны вследствие налетов ави</w:t>
      </w:r>
      <w:r w:rsidRPr="00F2675E">
        <w:rPr>
          <w:rFonts w:ascii="Times New Roman" w:hAnsi="Times New Roman"/>
          <w:sz w:val="16"/>
          <w:szCs w:val="16"/>
        </w:rPr>
        <w:softHyphen/>
        <w:t>ации, брошены при эвакуации и т.д.</w:t>
      </w:r>
    </w:p>
    <w:p w14:paraId="294A82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Общие потери автомашин Советским Союзом за годы войны.</w:t>
      </w:r>
    </w:p>
    <w:p w14:paraId="2A8A0F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период ведения войны убыль машин из Красной Армии составила 351,8 тыс. машин и из народного хозяйства 420 тысяч, а всего — 771,8 тыс. автомобилей.</w:t>
      </w:r>
    </w:p>
    <w:p w14:paraId="0D865C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этого количества 105 тысяч машин или 13,6% списано по естественному износу, а остальные 666,8 тыс. потеряны в результате военных действий.</w:t>
      </w:r>
    </w:p>
    <w:p w14:paraId="769EDD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Выводы</w:t>
      </w:r>
    </w:p>
    <w:p w14:paraId="47B394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Автомобильный парк Красной Армии не был достаточно подготовлен к ведению войны по имевшимся в армии типам машин:</w:t>
      </w:r>
    </w:p>
    <w:p w14:paraId="4F4571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отсутствовали автомобили повышенной проходимости как легковые, так и грузовые (тягачи);</w:t>
      </w:r>
    </w:p>
    <w:p w14:paraId="361878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 грузовом парке преобладали (55,5%) 1,5-тонные автомобили ГАЗ, что обусловило при резко возросших перевозках усиленный износ и выход из строя этих машин и не могло обеспечить необ</w:t>
      </w:r>
      <w:r w:rsidRPr="00F2675E">
        <w:rPr>
          <w:rFonts w:ascii="Times New Roman" w:hAnsi="Times New Roman"/>
          <w:sz w:val="16"/>
          <w:szCs w:val="16"/>
        </w:rPr>
        <w:softHyphen/>
        <w:t>ходимых темпов доставки грузов и личного состава.</w:t>
      </w:r>
    </w:p>
    <w:p w14:paraId="63C940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Автомобильный парк народного хозяйства, который должен был по мобилизационным планам почти удвоить автопарк армии, оказался неподготовленным главным образом в отношении техни</w:t>
      </w:r>
      <w:r w:rsidRPr="00F2675E">
        <w:rPr>
          <w:rFonts w:ascii="Times New Roman" w:hAnsi="Times New Roman"/>
          <w:sz w:val="16"/>
          <w:szCs w:val="16"/>
        </w:rPr>
        <w:softHyphen/>
        <w:t>ческого состояния машин.</w:t>
      </w:r>
    </w:p>
    <w:p w14:paraId="3AB9A3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в народном хозяйстве также как в армии преобладали 1,5-тонные грузовые автомо</w:t>
      </w:r>
      <w:r w:rsidRPr="00F2675E">
        <w:rPr>
          <w:rFonts w:ascii="Times New Roman" w:hAnsi="Times New Roman"/>
          <w:sz w:val="16"/>
          <w:szCs w:val="16"/>
        </w:rPr>
        <w:softHyphen/>
        <w:t>били, вследствие чего проведенная в 1941 году мобилизация сразу повысила удельный вес 1,5 тонных машин в грузовом парке Красной Армии с 55,5% на 22.06.1941 г. до 62,5% на 1.01.1942 г.</w:t>
      </w:r>
    </w:p>
    <w:p w14:paraId="7EBCF3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Плохое техническое состояние автопарка народного хозяйства объяснялось раздробленностью по мелким хозяйствам как автомобилей, так и ремонтных средств. 55% всех автомобилей народно</w:t>
      </w:r>
      <w:r w:rsidRPr="00F2675E">
        <w:rPr>
          <w:rFonts w:ascii="Times New Roman" w:hAnsi="Times New Roman"/>
          <w:sz w:val="16"/>
          <w:szCs w:val="16"/>
        </w:rPr>
        <w:softHyphen/>
        <w:t>го хозяйства находились в автохозяйствах с количеством машин до 10 (из них 43% от автопарка в хозяйствах, имеющих от 1 до 4 машин).</w:t>
      </w:r>
    </w:p>
    <w:p w14:paraId="31DF62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 результате плохого технического состояния машин мобилизация автотранспорта проходила с затруднениями и потребовала большой дополнительной затраты людских и материальных средств для ремонта мобилизованных машин.</w:t>
      </w:r>
    </w:p>
    <w:p w14:paraId="61C105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из народного хозяйства в армию поступило 268,6 тыс. автомобилей.</w:t>
      </w:r>
    </w:p>
    <w:p w14:paraId="44FB1B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За годы войны в армию поступило 444,7 тыс. новых автомобилей, из них 282,1 тыс. шт. или 63,4% импортных и 162,6 тыс. шт. или 36,6% отечественных.</w:t>
      </w:r>
    </w:p>
    <w:p w14:paraId="705E51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Следует отметить пополнение армии новыми типами машин — легковыми и грузовыми автомо</w:t>
      </w:r>
      <w:r w:rsidRPr="00F2675E">
        <w:rPr>
          <w:rFonts w:ascii="Times New Roman" w:hAnsi="Times New Roman"/>
          <w:sz w:val="16"/>
          <w:szCs w:val="16"/>
        </w:rPr>
        <w:softHyphen/>
        <w:t>билями повышенной проходимости: из общего количества поступивших в войска машин — 41,6% составили тягачи и 8,6% легковые повышенной проходимости, а всего автомобили повышенной про</w:t>
      </w:r>
      <w:r w:rsidRPr="00F2675E">
        <w:rPr>
          <w:rFonts w:ascii="Times New Roman" w:hAnsi="Times New Roman"/>
          <w:sz w:val="16"/>
          <w:szCs w:val="16"/>
        </w:rPr>
        <w:softHyphen/>
        <w:t>ходимости — 50,2%.</w:t>
      </w:r>
    </w:p>
    <w:p w14:paraId="6D6EB5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Автопарк Красной Армии увеличился за годы войны в 2,4 раза — с 272,6 тыс. машин на 22.06.41 г. до 664,5 тыс. машин на 1.05.1945 г.</w:t>
      </w:r>
    </w:p>
    <w:p w14:paraId="4B3AAC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войны 72,5% всех машин было сосредоточено во фронтах и 27,5% — в округах.</w:t>
      </w:r>
    </w:p>
    <w:p w14:paraId="24E6F1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По типам машин автопарк увеличился: легковые — в 3,6 раза; грузовые — в 2,4 раза; автобусы и пикап — в 1,4 раза; специальные — в 2,6 раза.</w:t>
      </w:r>
    </w:p>
    <w:p w14:paraId="4AD124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войны легковые машины повышенной проходимости составляли 36% от легкового парка, тягачи — 27% от парка грузовых машин, а всего автомобили повышенной проходимости — 22,4% от общего количества автомашин в армии.</w:t>
      </w:r>
    </w:p>
    <w:p w14:paraId="545F04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Увеличилась грузоподъемность автопарка за счет повышения удельного веса 3-тонных машин в грузовом парке с 44,5% до 47,7%.</w:t>
      </w:r>
    </w:p>
    <w:p w14:paraId="5C46BB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Парк специальных автомобилей Красной Армии увеличился в 2,5 раза, а по удельному весу с 17,1% до 18,1% ко всему автопарку.</w:t>
      </w:r>
    </w:p>
    <w:p w14:paraId="208898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Техническое состояние автопарка ухудшается в 1942-1943 гг., когда % неисправных машин достигал 18,8%, улучшается с 1944 года благодаря поступлению большого количества новых машин, организации и развертыванию ремонтных средств и к концу войны неисправные машины составили 14,8% от всего автопарка.</w:t>
      </w:r>
    </w:p>
    <w:p w14:paraId="3344B6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В течение всего периода ведения войны не представлялось возможным укомплектовать авто</w:t>
      </w:r>
      <w:r w:rsidRPr="00F2675E">
        <w:rPr>
          <w:rFonts w:ascii="Times New Roman" w:hAnsi="Times New Roman"/>
          <w:sz w:val="16"/>
          <w:szCs w:val="16"/>
        </w:rPr>
        <w:softHyphen/>
        <w:t>парк полностью по штату.</w:t>
      </w:r>
    </w:p>
    <w:p w14:paraId="6E276B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Некомплект автомобилей достигал на 1.01.1944 года 27,5%, а к концу войны — 20% от штата. Кроме того, имеющийся автопарк не использовался полностью из-за недостатка горючего и по дру</w:t>
      </w:r>
      <w:r w:rsidRPr="00F2675E">
        <w:rPr>
          <w:rFonts w:ascii="Times New Roman" w:hAnsi="Times New Roman"/>
          <w:sz w:val="16"/>
          <w:szCs w:val="16"/>
        </w:rPr>
        <w:softHyphen/>
        <w:t>гим причинам. Коэффициент использования автопарка составлял, в среднем, 55-60%.</w:t>
      </w:r>
    </w:p>
    <w:p w14:paraId="794602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Потери Красной Армией автомобилей составили за время войны 351,8 тыс. машин, из них 274 тыс. — боевые потери (включая машины, оставленные на территории, занятой противником) и 77,8 тыс. убыль из-за технического износа.</w:t>
      </w:r>
    </w:p>
    <w:p w14:paraId="0DD7A1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 от общей убыли машин составляли потери в 1941 году (главным образом машины, оставлен</w:t>
      </w:r>
      <w:r w:rsidRPr="00F2675E">
        <w:rPr>
          <w:rFonts w:ascii="Times New Roman" w:hAnsi="Times New Roman"/>
          <w:sz w:val="16"/>
          <w:szCs w:val="16"/>
        </w:rPr>
        <w:softHyphen/>
        <w:t>ные на территории, занятой противником в первый период войны).</w:t>
      </w:r>
    </w:p>
    <w:p w14:paraId="245BBB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Потери автомобилей народного хозяйства составили 420 тыс. штук, из них 35 тыс. штук убыль из-за технического износа и 385 тыс. — потери в результате военных действий (главным образом оставлено на территории, занятой противником).</w:t>
      </w:r>
    </w:p>
    <w:p w14:paraId="6E384E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Общие потери автомобилей Советским Союзом за период ведения войны составили 771,8 тыс. машин, из них 105 тыс. убыль по техническому износу и 666,8 тыс. — потери в результате военных действий.</w:t>
      </w:r>
    </w:p>
    <w:p w14:paraId="012DF2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за период ведения войны страна потеряла, не считая естественной убыли по техническому износу, 61% всего автопарка, имевшегося к началу войны.</w:t>
      </w:r>
    </w:p>
    <w:p w14:paraId="5AAAA1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Предложения</w:t>
      </w:r>
    </w:p>
    <w:p w14:paraId="5EF622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Необходимо улучшить техническое состояние и организацию автомобильного парка народно</w:t>
      </w:r>
      <w:r w:rsidRPr="00F2675E">
        <w:rPr>
          <w:rFonts w:ascii="Times New Roman" w:hAnsi="Times New Roman"/>
          <w:sz w:val="16"/>
          <w:szCs w:val="16"/>
        </w:rPr>
        <w:softHyphen/>
        <w:t>го хозяйства с тем, чтобы держать его в постоянной мобилизационной готовности.</w:t>
      </w:r>
    </w:p>
    <w:p w14:paraId="239FF8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этого:</w:t>
      </w:r>
    </w:p>
    <w:p w14:paraId="4B0049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создать укрупненные автомобильные хозяйства, способные осуществлять правильную экс</w:t>
      </w:r>
      <w:r w:rsidRPr="00F2675E">
        <w:rPr>
          <w:rFonts w:ascii="Times New Roman" w:hAnsi="Times New Roman"/>
          <w:sz w:val="16"/>
          <w:szCs w:val="16"/>
        </w:rPr>
        <w:softHyphen/>
        <w:t>плуатацию автомобилей.</w:t>
      </w:r>
    </w:p>
    <w:p w14:paraId="652323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крупных народно-хозяйственных перевозок в составе этих хозяйств организовать постоян</w:t>
      </w:r>
      <w:r w:rsidRPr="00F2675E">
        <w:rPr>
          <w:rFonts w:ascii="Times New Roman" w:hAnsi="Times New Roman"/>
          <w:sz w:val="16"/>
          <w:szCs w:val="16"/>
        </w:rPr>
        <w:softHyphen/>
        <w:t>но действующие автомобильные колонны, из которых при необходимости могли бы быть созданы автомобильные части.</w:t>
      </w:r>
    </w:p>
    <w:p w14:paraId="10161F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Укрупнить и увеличить сеть ремонтных предприятий народного хозяйства, способных подде</w:t>
      </w:r>
      <w:r w:rsidRPr="00F2675E">
        <w:rPr>
          <w:rFonts w:ascii="Times New Roman" w:hAnsi="Times New Roman"/>
          <w:sz w:val="16"/>
          <w:szCs w:val="16"/>
        </w:rPr>
        <w:softHyphen/>
        <w:t>рживать автопарк на уровне 85-90% исправных машин.</w:t>
      </w:r>
    </w:p>
    <w:p w14:paraId="3BCAD7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Обеспечить выпуск необходимого количества запасных частей для ремонта.</w:t>
      </w:r>
    </w:p>
    <w:p w14:paraId="6FCBF2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Создать сеть станций обслуживания на автомобильных дорогах и в крупных центрах.</w:t>
      </w:r>
    </w:p>
    <w:p w14:paraId="7E25D5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Для организации автопарка страны в указанном направлении и контроля за правильной экс</w:t>
      </w:r>
      <w:r w:rsidRPr="00F2675E">
        <w:rPr>
          <w:rFonts w:ascii="Times New Roman" w:hAnsi="Times New Roman"/>
          <w:sz w:val="16"/>
          <w:szCs w:val="16"/>
        </w:rPr>
        <w:softHyphen/>
        <w:t>плуатацией и ремонтом автомобилей создать всесоюзный орган (Наркомат автомобильного транс</w:t>
      </w:r>
      <w:r w:rsidRPr="00F2675E">
        <w:rPr>
          <w:rFonts w:ascii="Times New Roman" w:hAnsi="Times New Roman"/>
          <w:sz w:val="16"/>
          <w:szCs w:val="16"/>
        </w:rPr>
        <w:softHyphen/>
        <w:t>порта СССР), на который возложить распределение автомобилей, организацию ремонтных пред</w:t>
      </w:r>
      <w:r w:rsidRPr="00F2675E">
        <w:rPr>
          <w:rFonts w:ascii="Times New Roman" w:hAnsi="Times New Roman"/>
          <w:sz w:val="16"/>
          <w:szCs w:val="16"/>
        </w:rPr>
        <w:softHyphen/>
        <w:t>приятий и станций обслуживания, разработку эксплуатационных и ремонтных нормативов и при котором создать мощные междуведомственные автохозяйства.</w:t>
      </w:r>
    </w:p>
    <w:p w14:paraId="0C6B6A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Насытить автопарк страны количественно и качественно автомобилями, необходимыми для Красной Армии с тем, чтобы в случае мобилизации была полностью удовлетворена потребность армии на первый период войны, и в то же время обеспечены нужды народного хозяйства.</w:t>
      </w:r>
    </w:p>
    <w:p w14:paraId="0FDDD6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этом необходимо иметь в народном хозяйстве (в составе автоколонн) достаточное количес</w:t>
      </w:r>
      <w:r w:rsidRPr="00F2675E">
        <w:rPr>
          <w:rFonts w:ascii="Times New Roman" w:hAnsi="Times New Roman"/>
          <w:sz w:val="16"/>
          <w:szCs w:val="16"/>
        </w:rPr>
        <w:softHyphen/>
        <w:t>тво машин повышенной проходимости.</w:t>
      </w:r>
    </w:p>
    <w:p w14:paraId="4C6962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Обеспечить восстановление и поддержание в исправном состоянии имеющихся автомобиль</w:t>
      </w:r>
      <w:r w:rsidRPr="00F2675E">
        <w:rPr>
          <w:rFonts w:ascii="Times New Roman" w:hAnsi="Times New Roman"/>
          <w:sz w:val="16"/>
          <w:szCs w:val="16"/>
        </w:rPr>
        <w:softHyphen/>
        <w:t>ных дорог и строительство новых автомагистралей.</w:t>
      </w:r>
    </w:p>
    <w:p w14:paraId="01E26D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Обеспечить жесткий контроль за содержанием в народном хозяйстве автотранспорта, подле</w:t>
      </w:r>
      <w:r w:rsidRPr="00F2675E">
        <w:rPr>
          <w:rFonts w:ascii="Times New Roman" w:hAnsi="Times New Roman"/>
          <w:sz w:val="16"/>
          <w:szCs w:val="16"/>
        </w:rPr>
        <w:softHyphen/>
        <w:t>жащего поставке в армию по мобилизационным планам.</w:t>
      </w:r>
    </w:p>
    <w:p w14:paraId="66A0E1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При разработке новых конструкций автомобилей учесть возможность быстрого их переоборудо</w:t>
      </w:r>
      <w:r w:rsidRPr="00F2675E">
        <w:rPr>
          <w:rFonts w:ascii="Times New Roman" w:hAnsi="Times New Roman"/>
          <w:sz w:val="16"/>
          <w:szCs w:val="16"/>
        </w:rPr>
        <w:softHyphen/>
        <w:t>вания для военных целей (грузовых под перевозку людей, автобусов под санитарные и т.п.)</w:t>
      </w:r>
    </w:p>
    <w:p w14:paraId="44E7F2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II</w:t>
      </w:r>
      <w:r w:rsidRPr="00F2675E">
        <w:rPr>
          <w:rFonts w:ascii="Times New Roman" w:hAnsi="Times New Roman"/>
          <w:sz w:val="16"/>
          <w:szCs w:val="16"/>
        </w:rPr>
        <w:t>. Получение отечественных автомобилей от промышленности 1. Работа автомобильной промышленности до войны</w:t>
      </w:r>
    </w:p>
    <w:p w14:paraId="115752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войны автомобили выпускали 4 завода:</w:t>
      </w:r>
    </w:p>
    <w:p w14:paraId="5E0A10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Горьковский автозавод им. Молотова;</w:t>
      </w:r>
    </w:p>
    <w:p w14:paraId="431D79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Московский автозавод им. Сталина;</w:t>
      </w:r>
    </w:p>
    <w:p w14:paraId="5CBEBA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Ярославский автозавод;</w:t>
      </w:r>
    </w:p>
    <w:p w14:paraId="1BF50E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Завод «КИМ» в Москве.</w:t>
      </w:r>
    </w:p>
    <w:p w14:paraId="233F9C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 Ярославский и «КИМ» давали незначительное количество автомобилей и практического значения в снабжении Красной Армии не имели.</w:t>
      </w:r>
    </w:p>
    <w:p w14:paraId="5A5326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Снабжение Красной Армии автомобилями производилось в основном заводами «ГАЗ» и «ЗИС». Довоенный выпуск автомобилей составлял:</w:t>
      </w:r>
    </w:p>
    <w:p w14:paraId="430BD0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1937 г. — 200 тыс. шт. или 16,6 тыс. в среднем в месяц;</w:t>
      </w:r>
    </w:p>
    <w:p w14:paraId="375A77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1938 г. — 211,2 тыс. шт. или 17,6 тыс. в среднем в месяц;</w:t>
      </w:r>
    </w:p>
    <w:p w14:paraId="24A36E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1939 г. — 186,8 тыс. шт. или 15,6 тыс. в среднем в месяц;</w:t>
      </w:r>
    </w:p>
    <w:p w14:paraId="2CD12F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1940 г. — 124,4 тыс. шт. или 10,4 тыс. в среднем в месяц;</w:t>
      </w:r>
    </w:p>
    <w:p w14:paraId="700FC0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 начиная с 1939 г. выпуск автомобилей снижается.</w:t>
      </w:r>
    </w:p>
    <w:p w14:paraId="275935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1941 г. (до начала войны) выпуск автомобилей несколько увеличился и составлял (тыс. шт.):</w:t>
      </w:r>
    </w:p>
    <w:tbl>
      <w:tblPr>
        <w:tblW w:w="0" w:type="auto"/>
        <w:tblInd w:w="40" w:type="dxa"/>
        <w:tblLayout w:type="fixed"/>
        <w:tblCellMar>
          <w:left w:w="40" w:type="dxa"/>
          <w:right w:w="40" w:type="dxa"/>
        </w:tblCellMar>
        <w:tblLook w:val="0000" w:firstRow="0" w:lastRow="0" w:firstColumn="0" w:lastColumn="0" w:noHBand="0" w:noVBand="0"/>
      </w:tblPr>
      <w:tblGrid>
        <w:gridCol w:w="2054"/>
        <w:gridCol w:w="2928"/>
        <w:gridCol w:w="2352"/>
      </w:tblGrid>
      <w:tr w:rsidR="00094A30" w:rsidRPr="00F2675E" w14:paraId="17B2970F" w14:textId="77777777" w:rsidTr="00D21494">
        <w:trPr>
          <w:trHeight w:val="250"/>
        </w:trPr>
        <w:tc>
          <w:tcPr>
            <w:tcW w:w="2054" w:type="dxa"/>
            <w:tcBorders>
              <w:top w:val="single" w:sz="6" w:space="0" w:color="auto"/>
              <w:left w:val="single" w:sz="6" w:space="0" w:color="auto"/>
              <w:bottom w:val="single" w:sz="6" w:space="0" w:color="auto"/>
              <w:right w:val="single" w:sz="6" w:space="0" w:color="auto"/>
            </w:tcBorders>
          </w:tcPr>
          <w:p w14:paraId="247506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w:t>
            </w:r>
          </w:p>
          <w:p w14:paraId="387EB0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single" w:sz="6" w:space="0" w:color="auto"/>
              <w:left w:val="single" w:sz="6" w:space="0" w:color="auto"/>
              <w:bottom w:val="single" w:sz="6" w:space="0" w:color="auto"/>
              <w:right w:val="single" w:sz="6" w:space="0" w:color="auto"/>
            </w:tcBorders>
          </w:tcPr>
          <w:p w14:paraId="6F3A8F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Выпущено с 1.01 по 22. 06. 1941 года</w:t>
            </w:r>
          </w:p>
          <w:p w14:paraId="34A524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352" w:type="dxa"/>
            <w:tcBorders>
              <w:top w:val="single" w:sz="6" w:space="0" w:color="auto"/>
              <w:left w:val="single" w:sz="6" w:space="0" w:color="auto"/>
              <w:bottom w:val="single" w:sz="6" w:space="0" w:color="auto"/>
              <w:right w:val="single" w:sz="6" w:space="0" w:color="auto"/>
            </w:tcBorders>
          </w:tcPr>
          <w:p w14:paraId="3E7242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Среднемесячный выпуск</w:t>
            </w:r>
          </w:p>
          <w:p w14:paraId="4065AD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9D9ECA5"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3959D4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w:t>
            </w:r>
          </w:p>
          <w:p w14:paraId="464922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single" w:sz="6" w:space="0" w:color="auto"/>
              <w:left w:val="single" w:sz="6" w:space="0" w:color="auto"/>
              <w:bottom w:val="single" w:sz="6" w:space="0" w:color="auto"/>
              <w:right w:val="single" w:sz="6" w:space="0" w:color="auto"/>
            </w:tcBorders>
          </w:tcPr>
          <w:p w14:paraId="7EC6AC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30,7</w:t>
            </w:r>
          </w:p>
          <w:p w14:paraId="26DF8C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352" w:type="dxa"/>
            <w:tcBorders>
              <w:top w:val="single" w:sz="6" w:space="0" w:color="auto"/>
              <w:left w:val="single" w:sz="6" w:space="0" w:color="auto"/>
              <w:bottom w:val="single" w:sz="6" w:space="0" w:color="auto"/>
              <w:right w:val="single" w:sz="6" w:space="0" w:color="auto"/>
            </w:tcBorders>
          </w:tcPr>
          <w:p w14:paraId="690E05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59F8D3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6CDC906" w14:textId="77777777" w:rsidTr="00D21494">
        <w:trPr>
          <w:trHeight w:val="240"/>
        </w:trPr>
        <w:tc>
          <w:tcPr>
            <w:tcW w:w="2054" w:type="dxa"/>
            <w:tcBorders>
              <w:top w:val="single" w:sz="6" w:space="0" w:color="auto"/>
              <w:left w:val="single" w:sz="6" w:space="0" w:color="auto"/>
              <w:bottom w:val="single" w:sz="6" w:space="0" w:color="auto"/>
              <w:right w:val="single" w:sz="6" w:space="0" w:color="auto"/>
            </w:tcBorders>
          </w:tcPr>
          <w:p w14:paraId="785856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w:t>
            </w:r>
          </w:p>
          <w:p w14:paraId="700A91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single" w:sz="6" w:space="0" w:color="auto"/>
              <w:left w:val="single" w:sz="6" w:space="0" w:color="auto"/>
              <w:bottom w:val="single" w:sz="6" w:space="0" w:color="auto"/>
              <w:right w:val="single" w:sz="6" w:space="0" w:color="auto"/>
            </w:tcBorders>
          </w:tcPr>
          <w:p w14:paraId="606B24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42,5</w:t>
            </w:r>
          </w:p>
          <w:p w14:paraId="0967AD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352" w:type="dxa"/>
            <w:tcBorders>
              <w:top w:val="single" w:sz="6" w:space="0" w:color="auto"/>
              <w:left w:val="single" w:sz="6" w:space="0" w:color="auto"/>
              <w:bottom w:val="single" w:sz="6" w:space="0" w:color="auto"/>
              <w:right w:val="single" w:sz="6" w:space="0" w:color="auto"/>
            </w:tcBorders>
          </w:tcPr>
          <w:p w14:paraId="69801E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w:t>
            </w:r>
          </w:p>
          <w:p w14:paraId="732A3F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77338B2" w14:textId="77777777" w:rsidTr="00D21494">
        <w:trPr>
          <w:trHeight w:val="250"/>
        </w:trPr>
        <w:tc>
          <w:tcPr>
            <w:tcW w:w="2054" w:type="dxa"/>
            <w:tcBorders>
              <w:top w:val="single" w:sz="6" w:space="0" w:color="auto"/>
              <w:left w:val="single" w:sz="6" w:space="0" w:color="auto"/>
              <w:bottom w:val="single" w:sz="6" w:space="0" w:color="auto"/>
              <w:right w:val="single" w:sz="6" w:space="0" w:color="auto"/>
            </w:tcBorders>
          </w:tcPr>
          <w:p w14:paraId="0FA5B6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6367BA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28" w:type="dxa"/>
            <w:tcBorders>
              <w:top w:val="single" w:sz="6" w:space="0" w:color="auto"/>
              <w:left w:val="single" w:sz="6" w:space="0" w:color="auto"/>
              <w:bottom w:val="single" w:sz="6" w:space="0" w:color="auto"/>
              <w:right w:val="single" w:sz="6" w:space="0" w:color="auto"/>
            </w:tcBorders>
          </w:tcPr>
          <w:p w14:paraId="1D762B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73,2</w:t>
            </w:r>
          </w:p>
          <w:p w14:paraId="596A16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352" w:type="dxa"/>
            <w:tcBorders>
              <w:top w:val="single" w:sz="6" w:space="0" w:color="auto"/>
              <w:left w:val="single" w:sz="6" w:space="0" w:color="auto"/>
              <w:bottom w:val="single" w:sz="6" w:space="0" w:color="auto"/>
              <w:right w:val="single" w:sz="6" w:space="0" w:color="auto"/>
            </w:tcBorders>
          </w:tcPr>
          <w:p w14:paraId="55F101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w:t>
            </w:r>
          </w:p>
          <w:p w14:paraId="19CFE4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7A52E4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Специально армейских автомобилей промышленность до войны не выпускала.</w:t>
      </w:r>
    </w:p>
    <w:p w14:paraId="590C22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1940-1941 гг. были спроектированы, испытаны и подготовлены к производству армейские авто</w:t>
      </w:r>
      <w:r w:rsidRPr="00F2675E">
        <w:rPr>
          <w:rFonts w:ascii="Times New Roman" w:hAnsi="Times New Roman"/>
          <w:sz w:val="16"/>
          <w:szCs w:val="16"/>
        </w:rPr>
        <w:softHyphen/>
        <w:t>мобили:</w:t>
      </w:r>
    </w:p>
    <w:p w14:paraId="419756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легковой ГАЗ-61 с двумя ведущими осями и на его базе «Пикап» для буксировки легких артсис-тем;</w:t>
      </w:r>
    </w:p>
    <w:p w14:paraId="65EA5B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легковой ГАЗ-64 с двумя ведущими осями;</w:t>
      </w:r>
    </w:p>
    <w:p w14:paraId="6AC90E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грузовой ЗИС-32 3-х тонный с 2 ведущими осями;</w:t>
      </w:r>
    </w:p>
    <w:p w14:paraId="3E371E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грузовой ГАЗ-63 2-х тонный с 2 ведущими осями.</w:t>
      </w:r>
    </w:p>
    <w:p w14:paraId="639736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этих машин началось в 1941 г., но с началом войны было прекращено.</w:t>
      </w:r>
    </w:p>
    <w:p w14:paraId="3B0382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Поставка автомобилей Наркомату обороны до войны</w:t>
      </w:r>
    </w:p>
    <w:p w14:paraId="10C46A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1941 г. (до начала войны) Наркомат обороны получал 47% от общего выпуска автомобилей: (тыс. шт.):</w:t>
      </w:r>
    </w:p>
    <w:tbl>
      <w:tblPr>
        <w:tblW w:w="0" w:type="auto"/>
        <w:tblInd w:w="40" w:type="dxa"/>
        <w:tblLayout w:type="fixed"/>
        <w:tblCellMar>
          <w:left w:w="40" w:type="dxa"/>
          <w:right w:w="40" w:type="dxa"/>
        </w:tblCellMar>
        <w:tblLook w:val="0000" w:firstRow="0" w:lastRow="0" w:firstColumn="0" w:lastColumn="0" w:noHBand="0" w:noVBand="0"/>
      </w:tblPr>
      <w:tblGrid>
        <w:gridCol w:w="2333"/>
        <w:gridCol w:w="2045"/>
        <w:gridCol w:w="2035"/>
        <w:gridCol w:w="1949"/>
      </w:tblGrid>
      <w:tr w:rsidR="00094A30" w:rsidRPr="00F2675E" w14:paraId="5ACCBADE" w14:textId="77777777" w:rsidTr="00D21494">
        <w:trPr>
          <w:trHeight w:val="422"/>
        </w:trPr>
        <w:tc>
          <w:tcPr>
            <w:tcW w:w="2333" w:type="dxa"/>
            <w:tcBorders>
              <w:top w:val="single" w:sz="6" w:space="0" w:color="auto"/>
              <w:left w:val="single" w:sz="6" w:space="0" w:color="auto"/>
              <w:bottom w:val="single" w:sz="6" w:space="0" w:color="auto"/>
              <w:right w:val="single" w:sz="6" w:space="0" w:color="auto"/>
            </w:tcBorders>
          </w:tcPr>
          <w:p w14:paraId="5A28BF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w:t>
            </w:r>
          </w:p>
          <w:p w14:paraId="683BAC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single" w:sz="6" w:space="0" w:color="auto"/>
              <w:right w:val="single" w:sz="6" w:space="0" w:color="auto"/>
            </w:tcBorders>
          </w:tcPr>
          <w:p w14:paraId="544300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Выпуске 1.01 по 22.06.1941 года</w:t>
            </w:r>
          </w:p>
          <w:p w14:paraId="298663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tcBorders>
              <w:top w:val="single" w:sz="6" w:space="0" w:color="auto"/>
              <w:left w:val="single" w:sz="6" w:space="0" w:color="auto"/>
              <w:bottom w:val="single" w:sz="6" w:space="0" w:color="auto"/>
              <w:right w:val="single" w:sz="6" w:space="0" w:color="auto"/>
            </w:tcBorders>
          </w:tcPr>
          <w:p w14:paraId="23A502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Сдано НКО</w:t>
            </w:r>
          </w:p>
          <w:p w14:paraId="0C4D1F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05C68B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получения НКО от выпуска</w:t>
            </w:r>
          </w:p>
          <w:p w14:paraId="2CE7FC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20C6A16" w14:textId="77777777" w:rsidTr="00D21494">
        <w:trPr>
          <w:trHeight w:val="230"/>
        </w:trPr>
        <w:tc>
          <w:tcPr>
            <w:tcW w:w="2333" w:type="dxa"/>
            <w:tcBorders>
              <w:top w:val="single" w:sz="6" w:space="0" w:color="auto"/>
              <w:left w:val="single" w:sz="6" w:space="0" w:color="auto"/>
              <w:bottom w:val="single" w:sz="6" w:space="0" w:color="auto"/>
              <w:right w:val="single" w:sz="6" w:space="0" w:color="auto"/>
            </w:tcBorders>
          </w:tcPr>
          <w:p w14:paraId="7B29B0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w:t>
            </w:r>
          </w:p>
          <w:p w14:paraId="09647D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single" w:sz="6" w:space="0" w:color="auto"/>
              <w:right w:val="single" w:sz="6" w:space="0" w:color="auto"/>
            </w:tcBorders>
          </w:tcPr>
          <w:p w14:paraId="6F1F68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30,7</w:t>
            </w:r>
          </w:p>
          <w:p w14:paraId="22EC15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tcBorders>
              <w:top w:val="single" w:sz="6" w:space="0" w:color="auto"/>
              <w:left w:val="single" w:sz="6" w:space="0" w:color="auto"/>
              <w:bottom w:val="single" w:sz="6" w:space="0" w:color="auto"/>
              <w:right w:val="single" w:sz="6" w:space="0" w:color="auto"/>
            </w:tcBorders>
          </w:tcPr>
          <w:p w14:paraId="560C83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17,9</w:t>
            </w:r>
          </w:p>
          <w:p w14:paraId="392484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90A56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w:t>
            </w:r>
          </w:p>
          <w:p w14:paraId="2CB760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3FC716" w14:textId="77777777" w:rsidTr="00D21494">
        <w:trPr>
          <w:trHeight w:val="240"/>
        </w:trPr>
        <w:tc>
          <w:tcPr>
            <w:tcW w:w="2333" w:type="dxa"/>
            <w:tcBorders>
              <w:top w:val="single" w:sz="6" w:space="0" w:color="auto"/>
              <w:left w:val="single" w:sz="6" w:space="0" w:color="auto"/>
              <w:bottom w:val="single" w:sz="6" w:space="0" w:color="auto"/>
              <w:right w:val="single" w:sz="6" w:space="0" w:color="auto"/>
            </w:tcBorders>
          </w:tcPr>
          <w:p w14:paraId="014E99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w:t>
            </w:r>
          </w:p>
          <w:p w14:paraId="3F5EA1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single" w:sz="6" w:space="0" w:color="auto"/>
              <w:right w:val="single" w:sz="6" w:space="0" w:color="auto"/>
            </w:tcBorders>
          </w:tcPr>
          <w:p w14:paraId="2C53BF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42,5</w:t>
            </w:r>
          </w:p>
          <w:p w14:paraId="23DB7F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tcBorders>
              <w:top w:val="single" w:sz="6" w:space="0" w:color="auto"/>
              <w:left w:val="single" w:sz="6" w:space="0" w:color="auto"/>
              <w:bottom w:val="single" w:sz="6" w:space="0" w:color="auto"/>
              <w:right w:val="single" w:sz="6" w:space="0" w:color="auto"/>
            </w:tcBorders>
          </w:tcPr>
          <w:p w14:paraId="36A774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16,4</w:t>
            </w:r>
          </w:p>
          <w:p w14:paraId="513099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507E8D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p w14:paraId="21FE06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64C2FD2" w14:textId="77777777" w:rsidTr="00D21494">
        <w:trPr>
          <w:trHeight w:val="259"/>
        </w:trPr>
        <w:tc>
          <w:tcPr>
            <w:tcW w:w="2333" w:type="dxa"/>
            <w:tcBorders>
              <w:top w:val="single" w:sz="6" w:space="0" w:color="auto"/>
              <w:left w:val="single" w:sz="6" w:space="0" w:color="auto"/>
              <w:bottom w:val="single" w:sz="6" w:space="0" w:color="auto"/>
              <w:right w:val="single" w:sz="6" w:space="0" w:color="auto"/>
            </w:tcBorders>
          </w:tcPr>
          <w:p w14:paraId="0EC56F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47558F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45" w:type="dxa"/>
            <w:tcBorders>
              <w:top w:val="single" w:sz="6" w:space="0" w:color="auto"/>
              <w:left w:val="single" w:sz="6" w:space="0" w:color="auto"/>
              <w:bottom w:val="single" w:sz="6" w:space="0" w:color="auto"/>
              <w:right w:val="single" w:sz="6" w:space="0" w:color="auto"/>
            </w:tcBorders>
          </w:tcPr>
          <w:p w14:paraId="38655C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73,2</w:t>
            </w:r>
          </w:p>
          <w:p w14:paraId="23AC84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35" w:type="dxa"/>
            <w:tcBorders>
              <w:top w:val="single" w:sz="6" w:space="0" w:color="auto"/>
              <w:left w:val="single" w:sz="6" w:space="0" w:color="auto"/>
              <w:bottom w:val="single" w:sz="6" w:space="0" w:color="auto"/>
              <w:right w:val="single" w:sz="6" w:space="0" w:color="auto"/>
            </w:tcBorders>
          </w:tcPr>
          <w:p w14:paraId="2C5CD2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34,3</w:t>
            </w:r>
          </w:p>
          <w:p w14:paraId="7FFD64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949" w:type="dxa"/>
            <w:tcBorders>
              <w:top w:val="single" w:sz="6" w:space="0" w:color="auto"/>
              <w:left w:val="single" w:sz="6" w:space="0" w:color="auto"/>
              <w:bottom w:val="single" w:sz="6" w:space="0" w:color="auto"/>
              <w:right w:val="single" w:sz="6" w:space="0" w:color="auto"/>
            </w:tcBorders>
          </w:tcPr>
          <w:p w14:paraId="37105A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w:t>
            </w:r>
          </w:p>
          <w:p w14:paraId="0969AE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23D350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типы поставляемых автомобилей:</w:t>
      </w:r>
    </w:p>
    <w:p w14:paraId="7CC7D8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 — 1,5-тонные ГАЗ-АА и ГАЗ-ААА (трехосные);</w:t>
      </w:r>
    </w:p>
    <w:p w14:paraId="19B9FA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 — 3-тонные ЗИС-5 и ЗИС-6 (трехосные);</w:t>
      </w:r>
    </w:p>
    <w:p w14:paraId="0ED525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 - М-1, ЗИС-101;</w:t>
      </w:r>
    </w:p>
    <w:p w14:paraId="221682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пикап М-1;</w:t>
      </w:r>
    </w:p>
    <w:p w14:paraId="54959E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автобусы санитарные, штабные и пассажирские.</w:t>
      </w:r>
    </w:p>
    <w:p w14:paraId="0ADE5E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поставлялись шасси грузовых машин — стандартные и специальные для изготовле</w:t>
      </w:r>
      <w:r w:rsidRPr="00F2675E">
        <w:rPr>
          <w:rFonts w:ascii="Times New Roman" w:hAnsi="Times New Roman"/>
          <w:sz w:val="16"/>
          <w:szCs w:val="16"/>
        </w:rPr>
        <w:softHyphen/>
        <w:t>ния спецмашин различных родов войск (прожстанций, радиостанций, походных ремонтных мастер</w:t>
      </w:r>
      <w:r w:rsidRPr="00F2675E">
        <w:rPr>
          <w:rFonts w:ascii="Times New Roman" w:hAnsi="Times New Roman"/>
          <w:sz w:val="16"/>
          <w:szCs w:val="16"/>
        </w:rPr>
        <w:softHyphen/>
        <w:t>ских и др.).</w:t>
      </w:r>
    </w:p>
    <w:p w14:paraId="0FD66A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Выпуск автомобилей за годы войны</w:t>
      </w:r>
    </w:p>
    <w:p w14:paraId="2FC284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Выпуск отечественных автомобилей в период ведения войны резко сократился.</w:t>
      </w:r>
    </w:p>
    <w:p w14:paraId="546133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Причинами сокращения выпуска явились:</w:t>
      </w:r>
    </w:p>
    <w:p w14:paraId="300881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Эвакуация заводов ЗИС, «КИМ» и прекращение выпуска автомобилей Ярославским заводом. Филиалы завода ЗИС, выпускающие автомобили, были организованы в 1942-1943 гг. в Ульяновске, а начиная с 1944 г. в Миассах, с переключением Ульяновского завода на выпуск моторов.</w:t>
      </w:r>
    </w:p>
    <w:p w14:paraId="516130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Систематическое невыполнение производственной программы автозаводами из-за недостатка металла и других материалов, перебоев в снабжении электроэнергией и недостаточной организации работы автозаводов и смежных производств.</w:t>
      </w:r>
    </w:p>
    <w:p w14:paraId="18A122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Наркомсредмаш и директора автозаводов уделяли основное внимание производству боевой тех</w:t>
      </w:r>
      <w:r w:rsidRPr="00F2675E">
        <w:rPr>
          <w:rFonts w:ascii="Times New Roman" w:hAnsi="Times New Roman"/>
          <w:sz w:val="16"/>
          <w:szCs w:val="16"/>
        </w:rPr>
        <w:softHyphen/>
        <w:t>ники и в последнюю очередь автомобилям.</w:t>
      </w:r>
    </w:p>
    <w:p w14:paraId="78AD5C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Выпуск автомобилей за годы войны составил (тыс. шт., по данным автозаводов):</w:t>
      </w:r>
    </w:p>
    <w:tbl>
      <w:tblPr>
        <w:tblW w:w="0" w:type="auto"/>
        <w:tblInd w:w="40" w:type="dxa"/>
        <w:tblLayout w:type="fixed"/>
        <w:tblCellMar>
          <w:left w:w="40" w:type="dxa"/>
          <w:right w:w="40" w:type="dxa"/>
        </w:tblCellMar>
        <w:tblLook w:val="0000" w:firstRow="0" w:lastRow="0" w:firstColumn="0" w:lastColumn="0" w:noHBand="0" w:noVBand="0"/>
      </w:tblPr>
      <w:tblGrid>
        <w:gridCol w:w="1517"/>
        <w:gridCol w:w="1891"/>
        <w:gridCol w:w="845"/>
        <w:gridCol w:w="845"/>
        <w:gridCol w:w="845"/>
        <w:gridCol w:w="1325"/>
        <w:gridCol w:w="1085"/>
        <w:gridCol w:w="1296"/>
      </w:tblGrid>
      <w:tr w:rsidR="00094A30" w:rsidRPr="00F2675E" w14:paraId="0BAD24D4" w14:textId="77777777" w:rsidTr="00D21494">
        <w:trPr>
          <w:trHeight w:val="586"/>
        </w:trPr>
        <w:tc>
          <w:tcPr>
            <w:tcW w:w="1517" w:type="dxa"/>
            <w:tcBorders>
              <w:top w:val="single" w:sz="6" w:space="0" w:color="auto"/>
              <w:left w:val="single" w:sz="6" w:space="0" w:color="auto"/>
              <w:bottom w:val="single" w:sz="6" w:space="0" w:color="auto"/>
              <w:right w:val="single" w:sz="6" w:space="0" w:color="auto"/>
            </w:tcBorders>
          </w:tcPr>
          <w:p w14:paraId="2DC48E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w:t>
            </w:r>
          </w:p>
          <w:p w14:paraId="688C3F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91" w:type="dxa"/>
            <w:tcBorders>
              <w:top w:val="single" w:sz="6" w:space="0" w:color="auto"/>
              <w:left w:val="single" w:sz="6" w:space="0" w:color="auto"/>
              <w:bottom w:val="single" w:sz="6" w:space="0" w:color="auto"/>
              <w:right w:val="single" w:sz="6" w:space="0" w:color="auto"/>
            </w:tcBorders>
          </w:tcPr>
          <w:p w14:paraId="675DC9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 (с 22.06 по 1.01. 1942 г.)</w:t>
            </w:r>
          </w:p>
          <w:p w14:paraId="1406F8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6A7A32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6CDD49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004929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11C17E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472A81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44C62D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1C5B4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 (с 1.01 по 9.05)</w:t>
            </w:r>
          </w:p>
          <w:p w14:paraId="189FDE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81C2F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за годы войны</w:t>
            </w:r>
          </w:p>
          <w:p w14:paraId="7C4A00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DF689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Средне</w:t>
            </w:r>
            <w:r w:rsidRPr="00F2675E">
              <w:rPr>
                <w:rFonts w:ascii="Times New Roman" w:hAnsi="Times New Roman"/>
                <w:sz w:val="16"/>
                <w:szCs w:val="16"/>
              </w:rPr>
              <w:softHyphen/>
              <w:t>месячный выпуск за годы войны</w:t>
            </w:r>
          </w:p>
          <w:p w14:paraId="35FB7B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DE9AA4C"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0C6A90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w:t>
            </w:r>
          </w:p>
          <w:p w14:paraId="6F4347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91" w:type="dxa"/>
            <w:tcBorders>
              <w:top w:val="single" w:sz="6" w:space="0" w:color="auto"/>
              <w:left w:val="single" w:sz="6" w:space="0" w:color="auto"/>
              <w:bottom w:val="single" w:sz="6" w:space="0" w:color="auto"/>
              <w:right w:val="single" w:sz="6" w:space="0" w:color="auto"/>
            </w:tcBorders>
          </w:tcPr>
          <w:p w14:paraId="032BDF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26,8</w:t>
            </w:r>
          </w:p>
          <w:p w14:paraId="452895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410B5E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23,6</w:t>
            </w:r>
          </w:p>
          <w:p w14:paraId="6C4237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434972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w:t>
            </w:r>
          </w:p>
          <w:p w14:paraId="73A797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7F5ED0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23,2</w:t>
            </w:r>
          </w:p>
          <w:p w14:paraId="738382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728A8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w:t>
            </w:r>
          </w:p>
          <w:p w14:paraId="0DC568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3E31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102,3</w:t>
            </w:r>
          </w:p>
          <w:p w14:paraId="11F16C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5E8E6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02EFA0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E336A57"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4836EA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w:t>
            </w:r>
          </w:p>
          <w:p w14:paraId="7DCB0B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91" w:type="dxa"/>
            <w:tcBorders>
              <w:top w:val="single" w:sz="6" w:space="0" w:color="auto"/>
              <w:left w:val="single" w:sz="6" w:space="0" w:color="auto"/>
              <w:bottom w:val="single" w:sz="6" w:space="0" w:color="auto"/>
              <w:right w:val="single" w:sz="6" w:space="0" w:color="auto"/>
            </w:tcBorders>
          </w:tcPr>
          <w:p w14:paraId="719042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w:t>
            </w:r>
          </w:p>
          <w:p w14:paraId="464804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53DCC8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w:t>
            </w:r>
          </w:p>
          <w:p w14:paraId="57F505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6DEC75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w:t>
            </w:r>
          </w:p>
          <w:p w14:paraId="236266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1100B0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w:t>
            </w:r>
          </w:p>
          <w:p w14:paraId="62757D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0522A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11,6</w:t>
            </w:r>
          </w:p>
          <w:p w14:paraId="7B2DE5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C760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91,2</w:t>
            </w:r>
          </w:p>
          <w:p w14:paraId="3DCB7A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4224D4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1A0007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F9540F4" w14:textId="77777777" w:rsidTr="00D21494">
        <w:trPr>
          <w:trHeight w:val="230"/>
        </w:trPr>
        <w:tc>
          <w:tcPr>
            <w:tcW w:w="1517" w:type="dxa"/>
            <w:tcBorders>
              <w:top w:val="single" w:sz="6" w:space="0" w:color="auto"/>
              <w:left w:val="single" w:sz="6" w:space="0" w:color="auto"/>
              <w:bottom w:val="single" w:sz="6" w:space="0" w:color="auto"/>
              <w:right w:val="single" w:sz="6" w:space="0" w:color="auto"/>
            </w:tcBorders>
          </w:tcPr>
          <w:p w14:paraId="658354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Ульяновский ЗИС</w:t>
            </w:r>
          </w:p>
          <w:p w14:paraId="7A3CB6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91" w:type="dxa"/>
            <w:tcBorders>
              <w:top w:val="single" w:sz="6" w:space="0" w:color="auto"/>
              <w:left w:val="single" w:sz="6" w:space="0" w:color="auto"/>
              <w:bottom w:val="single" w:sz="6" w:space="0" w:color="auto"/>
              <w:right w:val="single" w:sz="6" w:space="0" w:color="auto"/>
            </w:tcBorders>
          </w:tcPr>
          <w:p w14:paraId="062266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0CC97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73EAB1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w:t>
            </w:r>
          </w:p>
          <w:p w14:paraId="0D965F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5CCCBC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p w14:paraId="3574AE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58642C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16184F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DAAF7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2E449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F4DD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w:t>
            </w:r>
          </w:p>
          <w:p w14:paraId="4EE9AB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574F6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23333C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15B1B36" w14:textId="77777777" w:rsidTr="00D21494">
        <w:trPr>
          <w:trHeight w:val="240"/>
        </w:trPr>
        <w:tc>
          <w:tcPr>
            <w:tcW w:w="1517" w:type="dxa"/>
            <w:tcBorders>
              <w:top w:val="single" w:sz="6" w:space="0" w:color="auto"/>
              <w:left w:val="single" w:sz="6" w:space="0" w:color="auto"/>
              <w:bottom w:val="single" w:sz="6" w:space="0" w:color="auto"/>
              <w:right w:val="single" w:sz="6" w:space="0" w:color="auto"/>
            </w:tcBorders>
          </w:tcPr>
          <w:p w14:paraId="1BE9C1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УралЗИС</w:t>
            </w:r>
          </w:p>
          <w:p w14:paraId="71B07A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91" w:type="dxa"/>
            <w:tcBorders>
              <w:top w:val="single" w:sz="6" w:space="0" w:color="auto"/>
              <w:left w:val="single" w:sz="6" w:space="0" w:color="auto"/>
              <w:bottom w:val="single" w:sz="6" w:space="0" w:color="auto"/>
              <w:right w:val="single" w:sz="6" w:space="0" w:color="auto"/>
            </w:tcBorders>
          </w:tcPr>
          <w:p w14:paraId="1A63F2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75FAA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7C10A0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4EBDB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075733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7718C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1A33A1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w:t>
            </w:r>
          </w:p>
          <w:p w14:paraId="49BE6C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9607F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p w14:paraId="7601ED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EFA0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7DFD8D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32B16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271CA7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22D5017" w14:textId="77777777" w:rsidTr="00D21494">
        <w:trPr>
          <w:trHeight w:val="259"/>
        </w:trPr>
        <w:tc>
          <w:tcPr>
            <w:tcW w:w="1517" w:type="dxa"/>
            <w:tcBorders>
              <w:top w:val="single" w:sz="6" w:space="0" w:color="auto"/>
              <w:left w:val="single" w:sz="6" w:space="0" w:color="auto"/>
              <w:bottom w:val="single" w:sz="6" w:space="0" w:color="auto"/>
              <w:right w:val="single" w:sz="6" w:space="0" w:color="auto"/>
            </w:tcBorders>
          </w:tcPr>
          <w:p w14:paraId="6F2F97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0FC741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891" w:type="dxa"/>
            <w:tcBorders>
              <w:top w:val="single" w:sz="6" w:space="0" w:color="auto"/>
              <w:left w:val="single" w:sz="6" w:space="0" w:color="auto"/>
              <w:bottom w:val="single" w:sz="6" w:space="0" w:color="auto"/>
              <w:right w:val="single" w:sz="6" w:space="0" w:color="auto"/>
            </w:tcBorders>
          </w:tcPr>
          <w:p w14:paraId="6A2620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46,1</w:t>
            </w:r>
          </w:p>
          <w:p w14:paraId="53A8A6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07F65E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32,3</w:t>
            </w:r>
          </w:p>
          <w:p w14:paraId="119F5C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299C25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47,9</w:t>
            </w:r>
          </w:p>
          <w:p w14:paraId="666824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45" w:type="dxa"/>
            <w:tcBorders>
              <w:top w:val="single" w:sz="6" w:space="0" w:color="auto"/>
              <w:left w:val="single" w:sz="6" w:space="0" w:color="auto"/>
              <w:bottom w:val="single" w:sz="6" w:space="0" w:color="auto"/>
              <w:right w:val="single" w:sz="6" w:space="0" w:color="auto"/>
            </w:tcBorders>
          </w:tcPr>
          <w:p w14:paraId="4444AB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57,4</w:t>
            </w:r>
          </w:p>
          <w:p w14:paraId="197658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C389D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w:t>
            </w:r>
          </w:p>
          <w:p w14:paraId="52F509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8A77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205,0</w:t>
            </w:r>
          </w:p>
          <w:p w14:paraId="6421ED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96" w:type="dxa"/>
            <w:tcBorders>
              <w:top w:val="single" w:sz="6" w:space="0" w:color="auto"/>
              <w:left w:val="single" w:sz="6" w:space="0" w:color="auto"/>
              <w:bottom w:val="single" w:sz="6" w:space="0" w:color="auto"/>
              <w:right w:val="single" w:sz="6" w:space="0" w:color="auto"/>
            </w:tcBorders>
          </w:tcPr>
          <w:p w14:paraId="049B6A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w:t>
            </w:r>
          </w:p>
          <w:p w14:paraId="594975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F6683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видно из приведенной таблицы, среднемесячный выпуск автомобилей составил за годы войны 4,4 тыс. шт., в то время как в 1941 г. (до войны) автозаводы ГАЗ и ЗИС выпускали 12,2 тыс. машин в среднем в месяц.</w:t>
      </w:r>
    </w:p>
    <w:p w14:paraId="2ABF98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выпущенных автомобилей за 4 года войны равняется годовому выпуску машин в 1937-1938 гг.</w:t>
      </w:r>
    </w:p>
    <w:p w14:paraId="135847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Поставка отечественных автомобилей Наркомату обороны за время войны</w:t>
      </w:r>
    </w:p>
    <w:p w14:paraId="3CAD85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время войны Наркомату обороны было сдано 73,3 % от общего выпуска отечественных авто</w:t>
      </w:r>
      <w:r w:rsidRPr="00F2675E">
        <w:rPr>
          <w:rFonts w:ascii="Times New Roman" w:hAnsi="Times New Roman"/>
          <w:sz w:val="16"/>
          <w:szCs w:val="16"/>
        </w:rPr>
        <w:softHyphen/>
        <w:t>мобилей, а в отдельные годы армия получала до 85 % от выпуска (тыс. шт.):</w:t>
      </w:r>
    </w:p>
    <w:tbl>
      <w:tblPr>
        <w:tblW w:w="0" w:type="auto"/>
        <w:tblInd w:w="40" w:type="dxa"/>
        <w:tblLayout w:type="fixed"/>
        <w:tblCellMar>
          <w:left w:w="40" w:type="dxa"/>
          <w:right w:w="40" w:type="dxa"/>
        </w:tblCellMar>
        <w:tblLook w:val="0000" w:firstRow="0" w:lastRow="0" w:firstColumn="0" w:lastColumn="0" w:noHBand="0" w:noVBand="0"/>
      </w:tblPr>
      <w:tblGrid>
        <w:gridCol w:w="2803"/>
        <w:gridCol w:w="2074"/>
        <w:gridCol w:w="768"/>
        <w:gridCol w:w="758"/>
        <w:gridCol w:w="758"/>
        <w:gridCol w:w="1421"/>
        <w:gridCol w:w="1046"/>
      </w:tblGrid>
      <w:tr w:rsidR="00094A30" w:rsidRPr="00F2675E" w14:paraId="045CD31C" w14:textId="77777777" w:rsidTr="00D21494">
        <w:trPr>
          <w:trHeight w:val="413"/>
        </w:trPr>
        <w:tc>
          <w:tcPr>
            <w:tcW w:w="2803" w:type="dxa"/>
            <w:tcBorders>
              <w:top w:val="single" w:sz="6" w:space="0" w:color="auto"/>
              <w:left w:val="single" w:sz="6" w:space="0" w:color="auto"/>
              <w:bottom w:val="single" w:sz="6" w:space="0" w:color="auto"/>
              <w:right w:val="single" w:sz="6" w:space="0" w:color="auto"/>
            </w:tcBorders>
          </w:tcPr>
          <w:p w14:paraId="67EAF2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B635A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D92BF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 (с 22.06 по 1.01. 1942 г.)</w:t>
            </w:r>
          </w:p>
          <w:p w14:paraId="31BA3E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510C2A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5AD53F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41EA06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4A035A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7DB1FC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3025AF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0C24D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 (с 1.01 по 9.05)</w:t>
            </w:r>
          </w:p>
          <w:p w14:paraId="291780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5976D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за годы войны</w:t>
            </w:r>
          </w:p>
          <w:p w14:paraId="1D5942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B9AC777" w14:textId="77777777" w:rsidTr="00D21494">
        <w:trPr>
          <w:trHeight w:val="240"/>
        </w:trPr>
        <w:tc>
          <w:tcPr>
            <w:tcW w:w="2803" w:type="dxa"/>
            <w:tcBorders>
              <w:top w:val="single" w:sz="6" w:space="0" w:color="auto"/>
              <w:left w:val="single" w:sz="6" w:space="0" w:color="auto"/>
              <w:bottom w:val="single" w:sz="6" w:space="0" w:color="auto"/>
              <w:right w:val="single" w:sz="6" w:space="0" w:color="auto"/>
            </w:tcBorders>
          </w:tcPr>
          <w:p w14:paraId="781B7F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Выпуск автомобилей</w:t>
            </w:r>
          </w:p>
          <w:p w14:paraId="51F2C4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97752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46,1</w:t>
            </w:r>
          </w:p>
          <w:p w14:paraId="21AA16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153A6D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32,3</w:t>
            </w:r>
          </w:p>
          <w:p w14:paraId="7D9320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1050A0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47,9</w:t>
            </w:r>
          </w:p>
          <w:p w14:paraId="0029A4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589D06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57,4</w:t>
            </w:r>
          </w:p>
          <w:p w14:paraId="1B1448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42A47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w:t>
            </w:r>
          </w:p>
          <w:p w14:paraId="14FB2B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B527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205,0</w:t>
            </w:r>
          </w:p>
          <w:p w14:paraId="7AAA20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94892BF" w14:textId="77777777" w:rsidTr="00D21494">
        <w:trPr>
          <w:trHeight w:val="230"/>
        </w:trPr>
        <w:tc>
          <w:tcPr>
            <w:tcW w:w="2803" w:type="dxa"/>
            <w:tcBorders>
              <w:top w:val="single" w:sz="6" w:space="0" w:color="auto"/>
              <w:left w:val="single" w:sz="6" w:space="0" w:color="auto"/>
              <w:bottom w:val="single" w:sz="6" w:space="0" w:color="auto"/>
              <w:right w:val="single" w:sz="6" w:space="0" w:color="auto"/>
            </w:tcBorders>
          </w:tcPr>
          <w:p w14:paraId="2BE30F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Поставка НКО</w:t>
            </w:r>
          </w:p>
          <w:p w14:paraId="40E1F0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6DF03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37,3</w:t>
            </w:r>
          </w:p>
          <w:p w14:paraId="248972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47FFFE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w:t>
            </w:r>
          </w:p>
          <w:p w14:paraId="42D751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596E03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40,6</w:t>
            </w:r>
          </w:p>
          <w:p w14:paraId="6C90E2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0D5738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36,7</w:t>
            </w:r>
          </w:p>
          <w:p w14:paraId="660DA7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4D752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w:t>
            </w:r>
          </w:p>
          <w:p w14:paraId="4379F8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489F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150,4</w:t>
            </w:r>
          </w:p>
          <w:p w14:paraId="321777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2770641" w14:textId="77777777" w:rsidTr="00D21494">
        <w:trPr>
          <w:trHeight w:val="259"/>
        </w:trPr>
        <w:tc>
          <w:tcPr>
            <w:tcW w:w="2803" w:type="dxa"/>
            <w:tcBorders>
              <w:top w:val="single" w:sz="6" w:space="0" w:color="auto"/>
              <w:left w:val="single" w:sz="6" w:space="0" w:color="auto"/>
              <w:bottom w:val="single" w:sz="6" w:space="0" w:color="auto"/>
              <w:right w:val="single" w:sz="6" w:space="0" w:color="auto"/>
            </w:tcBorders>
          </w:tcPr>
          <w:p w14:paraId="003298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выпуска</w:t>
            </w:r>
          </w:p>
          <w:p w14:paraId="300035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074" w:type="dxa"/>
            <w:tcBorders>
              <w:top w:val="single" w:sz="6" w:space="0" w:color="auto"/>
              <w:left w:val="single" w:sz="6" w:space="0" w:color="auto"/>
              <w:bottom w:val="single" w:sz="6" w:space="0" w:color="auto"/>
              <w:right w:val="single" w:sz="6" w:space="0" w:color="auto"/>
            </w:tcBorders>
          </w:tcPr>
          <w:p w14:paraId="131C65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80,9</w:t>
            </w:r>
          </w:p>
          <w:p w14:paraId="435C42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456F8E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77,4</w:t>
            </w:r>
          </w:p>
          <w:p w14:paraId="63C61C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4247CA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84,7</w:t>
            </w:r>
          </w:p>
          <w:p w14:paraId="573B26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58" w:type="dxa"/>
            <w:tcBorders>
              <w:top w:val="single" w:sz="6" w:space="0" w:color="auto"/>
              <w:left w:val="single" w:sz="6" w:space="0" w:color="auto"/>
              <w:bottom w:val="single" w:sz="6" w:space="0" w:color="auto"/>
              <w:right w:val="single" w:sz="6" w:space="0" w:color="auto"/>
            </w:tcBorders>
          </w:tcPr>
          <w:p w14:paraId="1345F5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64,0</w:t>
            </w:r>
          </w:p>
          <w:p w14:paraId="7DF101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1DF84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50,7</w:t>
            </w:r>
          </w:p>
          <w:p w14:paraId="16EDA0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2758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73,3</w:t>
            </w:r>
          </w:p>
          <w:p w14:paraId="4184E5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B37B7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Начиная с 1944 г. поставка отечественных автомобилей Наркомату обороны снижается за счет увеличения выдачи машин народному хозяйству главным образом для восстановления хозяйства освобожденных от противника территорий.</w:t>
      </w:r>
    </w:p>
    <w:p w14:paraId="3376DD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заводам, типам и маркам автомобилей поставка НКО за годы войны составила (тыс. шт.):</w:t>
      </w:r>
    </w:p>
    <w:tbl>
      <w:tblPr>
        <w:tblW w:w="0" w:type="auto"/>
        <w:tblInd w:w="40" w:type="dxa"/>
        <w:tblLayout w:type="fixed"/>
        <w:tblCellMar>
          <w:left w:w="40" w:type="dxa"/>
          <w:right w:w="40" w:type="dxa"/>
        </w:tblCellMar>
        <w:tblLook w:val="0000" w:firstRow="0" w:lastRow="0" w:firstColumn="0" w:lastColumn="0" w:noHBand="0" w:noVBand="0"/>
      </w:tblPr>
      <w:tblGrid>
        <w:gridCol w:w="3254"/>
        <w:gridCol w:w="1238"/>
        <w:gridCol w:w="950"/>
        <w:gridCol w:w="950"/>
        <w:gridCol w:w="950"/>
        <w:gridCol w:w="1277"/>
        <w:gridCol w:w="998"/>
      </w:tblGrid>
      <w:tr w:rsidR="00094A30" w:rsidRPr="00F2675E" w14:paraId="5541F6B7" w14:textId="77777777" w:rsidTr="00D21494">
        <w:trPr>
          <w:trHeight w:val="595"/>
        </w:trPr>
        <w:tc>
          <w:tcPr>
            <w:tcW w:w="3254" w:type="dxa"/>
            <w:tcBorders>
              <w:top w:val="single" w:sz="6" w:space="0" w:color="auto"/>
              <w:left w:val="single" w:sz="6" w:space="0" w:color="auto"/>
              <w:bottom w:val="single" w:sz="6" w:space="0" w:color="auto"/>
              <w:right w:val="single" w:sz="6" w:space="0" w:color="auto"/>
            </w:tcBorders>
          </w:tcPr>
          <w:p w14:paraId="7221CD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 типы и марки машин</w:t>
            </w:r>
          </w:p>
          <w:p w14:paraId="15E68F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92CA7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 (с 22.06 по 1.01.1942 г.)</w:t>
            </w:r>
          </w:p>
          <w:p w14:paraId="5124C3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A6772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3DB07A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65F79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07B943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4DA2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6255BC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E21D9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 (с 1.01 по 9.05)</w:t>
            </w:r>
          </w:p>
          <w:p w14:paraId="43A7AF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30238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за годы войны</w:t>
            </w:r>
          </w:p>
          <w:p w14:paraId="573988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E76E5A3"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5EA2A6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Горьковский автозавод им. Молотова</w:t>
            </w:r>
          </w:p>
          <w:p w14:paraId="20EB4A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363" w:type="dxa"/>
            <w:gridSpan w:val="6"/>
            <w:tcBorders>
              <w:top w:val="single" w:sz="6" w:space="0" w:color="auto"/>
              <w:left w:val="single" w:sz="6" w:space="0" w:color="auto"/>
              <w:bottom w:val="single" w:sz="6" w:space="0" w:color="auto"/>
              <w:right w:val="single" w:sz="6" w:space="0" w:color="auto"/>
            </w:tcBorders>
          </w:tcPr>
          <w:p w14:paraId="7DA695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ABF78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172E9E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25452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 ГАЗ-АА</w:t>
            </w:r>
          </w:p>
          <w:p w14:paraId="07F143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DB454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w:t>
            </w:r>
          </w:p>
          <w:p w14:paraId="1A1BDE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A334F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15,7</w:t>
            </w:r>
          </w:p>
          <w:p w14:paraId="5D82B4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A5CD4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15,7</w:t>
            </w:r>
          </w:p>
          <w:p w14:paraId="564C9B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E342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w:t>
            </w:r>
          </w:p>
          <w:p w14:paraId="5073E5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943FB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w:t>
            </w:r>
          </w:p>
          <w:p w14:paraId="101484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E3530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66,3</w:t>
            </w:r>
          </w:p>
          <w:p w14:paraId="599984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B853D52"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08449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 ГАЗ-ААА (трехосные)</w:t>
            </w:r>
          </w:p>
          <w:p w14:paraId="4E09E2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C4FDF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0,9</w:t>
            </w:r>
          </w:p>
          <w:p w14:paraId="4F3BD8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5F265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7F3028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58203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17C9D4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F74C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E3E58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8D392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79FCC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8860B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198341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76546D0"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18E68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Шасси ГАЗ-АА-ААА</w:t>
            </w:r>
          </w:p>
          <w:p w14:paraId="6F433E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1BF35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1F851D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D1D4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0,95</w:t>
            </w:r>
          </w:p>
          <w:p w14:paraId="1CC07D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9465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w:t>
            </w:r>
          </w:p>
          <w:p w14:paraId="1B0D11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61BD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43A1D9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31A6D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7DE7A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D1643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3,85</w:t>
            </w:r>
          </w:p>
          <w:p w14:paraId="6A2E25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2674939"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35A40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Самосвалы</w:t>
            </w:r>
          </w:p>
          <w:p w14:paraId="485900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97BDC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3FCC59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D9AAF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23968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F68D3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7386B9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885C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145B94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85385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73A9A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E32DF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w:t>
            </w:r>
          </w:p>
          <w:p w14:paraId="00B107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2819028"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F70D3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Автобусы штабные</w:t>
            </w:r>
          </w:p>
          <w:p w14:paraId="567242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87E52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21202D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A8F84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1EE803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5DA0A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58DF3B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6FA12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42A9C4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5D48E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465D77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C90D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0,8</w:t>
            </w:r>
          </w:p>
          <w:p w14:paraId="5E2312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715AE9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F83F7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Автобусы санитарные</w:t>
            </w:r>
          </w:p>
          <w:p w14:paraId="44C9C9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C51DA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3B2D02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8C829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41FE2E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53CB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w:t>
            </w:r>
          </w:p>
          <w:p w14:paraId="5CC101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358F8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373E0A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233A7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72BD77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99E4B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78D1E3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DDF9994"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05D7A5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Автобусы пассажирские</w:t>
            </w:r>
          </w:p>
          <w:p w14:paraId="3CED81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EA0D3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7AD520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D434D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A1188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D9EB2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C2057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D2B3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12B8E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F05C4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B4599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82802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01F34D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240F365"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3613A2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Пикап М-1</w:t>
            </w:r>
          </w:p>
          <w:p w14:paraId="2A5D44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70B28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6224B0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4845F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54FFE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F38C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26708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5ADD0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82060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D137B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F8002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CEC72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75DEDF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9234EE0"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10C626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Шасси МС (для бронемашин)</w:t>
            </w:r>
          </w:p>
          <w:p w14:paraId="1CACFD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37418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07E5D5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42AD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4118F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0A8A9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18CC8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EC7F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BEE8D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9C84D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4536B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F5746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22462C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2C24B74"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A95DC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 М-1</w:t>
            </w:r>
          </w:p>
          <w:p w14:paraId="422CFE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31FA4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7FF92C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52F5A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4B526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49711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278EC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41184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F07C5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82FB6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96918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FDE9E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0A81DB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CDA34C9"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2D56F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 ГАЗ-61 -64 (с 2 ведущими осями)</w:t>
            </w:r>
          </w:p>
          <w:p w14:paraId="3123F4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B6D21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w:t>
            </w:r>
          </w:p>
          <w:p w14:paraId="34B1CB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D7FB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0,05</w:t>
            </w:r>
          </w:p>
          <w:p w14:paraId="2FCB26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F9823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A885F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CCE8D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B0C34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E46CA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CE0B1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F673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0,75</w:t>
            </w:r>
          </w:p>
          <w:p w14:paraId="23A8C6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A3C612"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A27D2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 ГАЗ-67 (с 2 ведущими осями)</w:t>
            </w:r>
          </w:p>
          <w:p w14:paraId="64BE47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2D179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91E4F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D32E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2AEC5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5EBC6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612FC4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08FCE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27E3D9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B1054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6C77D9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CCDC6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0D4F5C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6D3BAF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DF27D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 по заводу ГАЗ</w:t>
            </w:r>
          </w:p>
          <w:p w14:paraId="5ABAE7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F62F7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24,9</w:t>
            </w:r>
          </w:p>
          <w:p w14:paraId="22CC4F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0736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18,3</w:t>
            </w:r>
          </w:p>
          <w:p w14:paraId="16D26B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6951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18,3</w:t>
            </w:r>
          </w:p>
          <w:p w14:paraId="606BD1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34EAF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w:t>
            </w:r>
          </w:p>
          <w:p w14:paraId="1CB908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178C5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114B38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DC08D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81,7</w:t>
            </w:r>
          </w:p>
          <w:p w14:paraId="2F0466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2D74CE6"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13B98F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Московский завод им. Сталина</w:t>
            </w:r>
          </w:p>
          <w:p w14:paraId="50C804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363" w:type="dxa"/>
            <w:gridSpan w:val="6"/>
            <w:tcBorders>
              <w:top w:val="single" w:sz="6" w:space="0" w:color="auto"/>
              <w:left w:val="single" w:sz="6" w:space="0" w:color="auto"/>
              <w:bottom w:val="single" w:sz="6" w:space="0" w:color="auto"/>
              <w:right w:val="single" w:sz="6" w:space="0" w:color="auto"/>
            </w:tcBorders>
          </w:tcPr>
          <w:p w14:paraId="2460B9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DAEB8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8C484CF"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8ADD1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 ЗИС-5</w:t>
            </w:r>
          </w:p>
          <w:p w14:paraId="7F431D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CDD65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w:t>
            </w:r>
          </w:p>
          <w:p w14:paraId="647F4A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26105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4,2</w:t>
            </w:r>
          </w:p>
          <w:p w14:paraId="5F1DB9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5D6D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w:t>
            </w:r>
          </w:p>
          <w:p w14:paraId="254249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B01A8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w:t>
            </w:r>
          </w:p>
          <w:p w14:paraId="09B82D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9B4AF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w:t>
            </w:r>
          </w:p>
          <w:p w14:paraId="23AC85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C97C7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46,4</w:t>
            </w:r>
          </w:p>
          <w:p w14:paraId="55BC02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D143D9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1627C9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 ЗИС-6 (трехосные)</w:t>
            </w:r>
          </w:p>
          <w:p w14:paraId="0F5F69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A5572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1B0520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EB26A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DAD70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1C26F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B4F16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41756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E52AE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4F4CC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E4815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E6373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184BC0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E6DF991"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C8CB0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Шасси ЗИС-5-6</w:t>
            </w:r>
          </w:p>
          <w:p w14:paraId="3C57A5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977C9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0,75</w:t>
            </w:r>
          </w:p>
          <w:p w14:paraId="537BF5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57A6A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544A6F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9C4E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757CCF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27DE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w:t>
            </w:r>
          </w:p>
          <w:p w14:paraId="248B33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B430C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w:t>
            </w:r>
          </w:p>
          <w:p w14:paraId="264C8F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315B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5,15</w:t>
            </w:r>
          </w:p>
          <w:p w14:paraId="1A99EE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B03E506"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7C0C02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Шасси ЗИС- 12</w:t>
            </w:r>
          </w:p>
          <w:p w14:paraId="73CD6A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A7C6B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w:t>
            </w:r>
          </w:p>
          <w:p w14:paraId="023D78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B3E7D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754B3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7683D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51A05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5F49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C8E9E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66ED7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54AFF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938FD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w:t>
            </w:r>
          </w:p>
          <w:p w14:paraId="5A690C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3FEE169"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F75DB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ЗИС-32 (с 2 ведущими осями)</w:t>
            </w:r>
          </w:p>
          <w:p w14:paraId="5764C4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FC9B2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07DA5D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416F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C4D71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21974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59C40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65D53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55B0B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0C419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E071F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23D37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218D47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6BC0A8C"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41A56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ЗИС-42 (вездеход)</w:t>
            </w:r>
          </w:p>
          <w:p w14:paraId="216CD9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7E1F3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25783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25A76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w:t>
            </w:r>
          </w:p>
          <w:p w14:paraId="738758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4EE9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306678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633F3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722008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1F424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1E2F97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2CA58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w:t>
            </w:r>
          </w:p>
          <w:p w14:paraId="479EEB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F9996A8"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6ED80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Автобусы ЗИС-16, ЗИС-44</w:t>
            </w:r>
          </w:p>
          <w:p w14:paraId="405F72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8AAD8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3D3D7F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B3FEB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E29C0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2D423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1F685C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1C42C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5DFB86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55D8B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0AD56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4CC38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0,9</w:t>
            </w:r>
          </w:p>
          <w:p w14:paraId="39B27E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884413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123562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 ЗИС-1 01</w:t>
            </w:r>
          </w:p>
          <w:p w14:paraId="251B4B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32D4E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0,05</w:t>
            </w:r>
          </w:p>
          <w:p w14:paraId="1C317F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1FCB8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74CD1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FBAB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9F88C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3A0E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15131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2DB45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1093D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A79A5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0,05</w:t>
            </w:r>
          </w:p>
          <w:p w14:paraId="77BBBE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77001AC"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04C7E0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 по заводу ЗИС</w:t>
            </w:r>
          </w:p>
          <w:p w14:paraId="030928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158A1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w:t>
            </w:r>
          </w:p>
          <w:p w14:paraId="1045A9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B8354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585958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6A3FA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18,4</w:t>
            </w:r>
          </w:p>
          <w:p w14:paraId="0BCF5F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D81CE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w:t>
            </w:r>
          </w:p>
          <w:p w14:paraId="67D090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75123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w:t>
            </w:r>
          </w:p>
          <w:p w14:paraId="0EC9FE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763325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58,8</w:t>
            </w:r>
          </w:p>
          <w:p w14:paraId="2321EC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562BED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4EFD21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Ульяновский заводЗИС</w:t>
            </w:r>
          </w:p>
          <w:p w14:paraId="60070B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95E2A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C9C98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EA539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38EB6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4F980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2BC5B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10E5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643F8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89FE9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9D4D3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4C13D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460EC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AFB2C6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784137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 и шасси ЗИС-5</w:t>
            </w:r>
          </w:p>
          <w:p w14:paraId="78FBC0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D0A8C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8B32D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CE9F3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562C34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8EF89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w:t>
            </w:r>
          </w:p>
          <w:p w14:paraId="188578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37449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w:t>
            </w:r>
          </w:p>
          <w:p w14:paraId="2F4641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54CA5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87F51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276F0F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w:t>
            </w:r>
          </w:p>
          <w:p w14:paraId="6AA084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6BC3E9B"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00E444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Уральский завод ЗИС</w:t>
            </w:r>
          </w:p>
          <w:p w14:paraId="50206E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73415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425F3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F05C7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BB8BC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93308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5DD3E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A837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75F03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324A6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00DCB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C3DC4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8A2C0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DB73C76"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EBA9E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 и шасси ЗИС-5</w:t>
            </w:r>
          </w:p>
          <w:p w14:paraId="08620D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4BA0A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02B4A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7C97E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8024D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B7216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2D969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9B650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523496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682AE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1E665C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804E1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4E4F92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2569497"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9976F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Ярославский завод</w:t>
            </w:r>
          </w:p>
          <w:p w14:paraId="218A68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5C5DF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32042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79C93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CE608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FE9D4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87C13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AFBD5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A3283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EFBE1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FFC6E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23644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6DE1E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689C9BE"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6E8F3A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 ЯГ-6 и самосвалы ЯС-3</w:t>
            </w:r>
          </w:p>
          <w:p w14:paraId="07CF8B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016AE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w:t>
            </w:r>
          </w:p>
          <w:p w14:paraId="412FFA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8A130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AD2C1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2456E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CA6A5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03435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DE972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FE2AF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6650D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3DC4E9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w:t>
            </w:r>
          </w:p>
          <w:p w14:paraId="462BB9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23F516F"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3F0D3A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«КИМ»</w:t>
            </w:r>
          </w:p>
          <w:p w14:paraId="7986DD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5F723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5147B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DC855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975E2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A7A30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C97FE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E1021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BEBDC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2884F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25C4A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9A360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BC290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B7ACEA"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2223C7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 КИМ-10 и Пикап КГ</w:t>
            </w:r>
          </w:p>
          <w:p w14:paraId="51AFDB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28DBB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72678E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9DD82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1D2D5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05D68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A7753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C098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D9C15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7F861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EBA47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B59BD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5CC500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6C9EED3" w14:textId="77777777" w:rsidTr="00D21494">
        <w:trPr>
          <w:trHeight w:val="259"/>
        </w:trPr>
        <w:tc>
          <w:tcPr>
            <w:tcW w:w="3254" w:type="dxa"/>
            <w:tcBorders>
              <w:top w:val="single" w:sz="6" w:space="0" w:color="auto"/>
              <w:left w:val="single" w:sz="6" w:space="0" w:color="auto"/>
              <w:bottom w:val="single" w:sz="6" w:space="0" w:color="auto"/>
              <w:right w:val="single" w:sz="6" w:space="0" w:color="auto"/>
            </w:tcBorders>
          </w:tcPr>
          <w:p w14:paraId="7D714C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автомобилей</w:t>
            </w:r>
          </w:p>
          <w:p w14:paraId="7E8132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D81D7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37,3</w:t>
            </w:r>
          </w:p>
          <w:p w14:paraId="392FCD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9E787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w:t>
            </w:r>
          </w:p>
          <w:p w14:paraId="4254F4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3093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40,6</w:t>
            </w:r>
          </w:p>
          <w:p w14:paraId="72A868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C982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36,7</w:t>
            </w:r>
          </w:p>
          <w:p w14:paraId="6A8DFC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4139F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w:t>
            </w:r>
          </w:p>
          <w:p w14:paraId="5FDEF4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7576B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150,4</w:t>
            </w:r>
          </w:p>
          <w:p w14:paraId="3FCEAC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3BDC07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Следует отметить, что завод ЗИС (директор т. Лихачев) работал несравненно лучше Горьковского автозавода как по выполнению программы и качеству выпускаемых автомобилей, так и по обеспе</w:t>
      </w:r>
      <w:r w:rsidRPr="00F2675E">
        <w:rPr>
          <w:rFonts w:ascii="Times New Roman" w:hAnsi="Times New Roman"/>
          <w:sz w:val="16"/>
          <w:szCs w:val="16"/>
        </w:rPr>
        <w:softHyphen/>
        <w:t>чению нужд армии.</w:t>
      </w:r>
    </w:p>
    <w:p w14:paraId="03137E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требования управления по срочной отправке и выдаче автомобилей для фронта т. Лихачевым выполнялись, несмотря на большие трудности, в кратчайшие сроки.</w:t>
      </w:r>
    </w:p>
    <w:p w14:paraId="1DEC07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Упрощение конструкции, снижение качества и борьба за улучшение качества автомобилей</w:t>
      </w:r>
    </w:p>
    <w:p w14:paraId="02E3C1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недостатка металла в стране постановлением СНК СССР №1549-743 от 17.09.1942 г. авто</w:t>
      </w:r>
      <w:r w:rsidRPr="00F2675E">
        <w:rPr>
          <w:rFonts w:ascii="Times New Roman" w:hAnsi="Times New Roman"/>
          <w:sz w:val="16"/>
          <w:szCs w:val="16"/>
        </w:rPr>
        <w:softHyphen/>
        <w:t>мобильным заводам было разрешено выпускать грузовые автомобили упрощенной конструкции: с брезентовой кабиной без дверок взамен металлической; без передних тормозов;</w:t>
      </w:r>
    </w:p>
    <w:p w14:paraId="767A6B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упрощенными крыльями вместо штампованных; с деревянными подножками и полом вместо металлических;</w:t>
      </w:r>
    </w:p>
    <w:p w14:paraId="51725C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одной фарой вместо двух;</w:t>
      </w:r>
    </w:p>
    <w:p w14:paraId="2B4A3C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одним задним открывающимся бортом в платформе и с уменьшенным количеством оковки.</w:t>
      </w:r>
    </w:p>
    <w:p w14:paraId="59F628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Буксирное приспособление устанавливалось только на 30% машин, а также были произведены другие более мелкие упрощения.</w:t>
      </w:r>
    </w:p>
    <w:p w14:paraId="538770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заводы самовольно провели ряд упрощений в технологии, изменение сортов метал</w:t>
      </w:r>
      <w:r w:rsidRPr="00F2675E">
        <w:rPr>
          <w:rFonts w:ascii="Times New Roman" w:hAnsi="Times New Roman"/>
          <w:sz w:val="16"/>
          <w:szCs w:val="16"/>
        </w:rPr>
        <w:softHyphen/>
        <w:t>ла, ослабили технический контроль.</w:t>
      </w:r>
    </w:p>
    <w:p w14:paraId="0DE366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это снизило качество автомобилей.</w:t>
      </w:r>
    </w:p>
    <w:p w14:paraId="67E27E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Управление на протяжении всего периода войны вело работу по улучшению качества машин.</w:t>
      </w:r>
    </w:p>
    <w:p w14:paraId="770C72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Правительство и народному комиссару среднего машиностроения были сделаны десятки пред</w:t>
      </w:r>
      <w:r w:rsidRPr="00F2675E">
        <w:rPr>
          <w:rFonts w:ascii="Times New Roman" w:hAnsi="Times New Roman"/>
          <w:sz w:val="16"/>
          <w:szCs w:val="16"/>
        </w:rPr>
        <w:softHyphen/>
        <w:t>ставлений о необходимости улучшения качества автомобилей.</w:t>
      </w:r>
    </w:p>
    <w:p w14:paraId="339093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инициативе Главного автомобильного управления Красной Армии в июле 1943 года НКСМ было созвано совещание по качеству автомобилей с участием представителей управлений, заводов, военных приемок и войсковых частей, в результате которого Наркомсредмашем был издан приказ по улучшению качества машин.</w:t>
      </w:r>
    </w:p>
    <w:p w14:paraId="4C7D45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Повседневной работой управления и военных приемок, настойчиво добивавшихся улучшения качества машин путем контроля за правильной технологией, участия в заводских контрольных испы</w:t>
      </w:r>
      <w:r w:rsidRPr="00F2675E">
        <w:rPr>
          <w:rFonts w:ascii="Times New Roman" w:hAnsi="Times New Roman"/>
          <w:sz w:val="16"/>
          <w:szCs w:val="16"/>
        </w:rPr>
        <w:softHyphen/>
        <w:t>таниях, индивидуальной приемкой некоторых марок машин к 1944 г. удалось значительно улучшить качество автомобилей по сравнению с 1942 годом.</w:t>
      </w:r>
    </w:p>
    <w:p w14:paraId="7CE81B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Помимо снижения качества, за время войны ухудшилось укомплектование выпускаемых авто</w:t>
      </w:r>
      <w:r w:rsidRPr="00F2675E">
        <w:rPr>
          <w:rFonts w:ascii="Times New Roman" w:hAnsi="Times New Roman"/>
          <w:sz w:val="16"/>
          <w:szCs w:val="16"/>
        </w:rPr>
        <w:softHyphen/>
        <w:t>мобилей отдельными деталями, агрегатами, выпускаемыми заводами-смежниками: шоферским инструментом, электрооборудованием, карбюраторами, воздухоочистителями, дисками колес, шинами и др.</w:t>
      </w:r>
    </w:p>
    <w:p w14:paraId="6F60BE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Вследствие этого бывали периоды до 1-1,5 месяцев, когда с конвейера сходили автомобили на 4 колесах (ЗИС-5), без воздухоочистителей (ГАЗ-АА), не полностью укомплектованные инструмен</w:t>
      </w:r>
      <w:r w:rsidRPr="00F2675E">
        <w:rPr>
          <w:rFonts w:ascii="Times New Roman" w:hAnsi="Times New Roman"/>
          <w:sz w:val="16"/>
          <w:szCs w:val="16"/>
        </w:rPr>
        <w:softHyphen/>
        <w:t>том и т.п.</w:t>
      </w:r>
    </w:p>
    <w:p w14:paraId="6D7BAC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Управление ввиду срочной потребности в машинах для отправления на фронт было вынуждено зачастую оказывать помощь заводам в укомплектовании машин отдельными агрегатами, выдавая их со своих складов.</w:t>
      </w:r>
    </w:p>
    <w:p w14:paraId="3C8FAC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по вопросам выпуска некомплектных машин делались неоднократные представле</w:t>
      </w:r>
      <w:r w:rsidRPr="00F2675E">
        <w:rPr>
          <w:rFonts w:ascii="Times New Roman" w:hAnsi="Times New Roman"/>
          <w:sz w:val="16"/>
          <w:szCs w:val="16"/>
        </w:rPr>
        <w:softHyphen/>
        <w:t>ния в Правительство и Наркомсредмаш.</w:t>
      </w:r>
    </w:p>
    <w:p w14:paraId="6EE9A4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всего изложенного следует, что в течение войны Наркомсредмаш недостаточно уделял вни</w:t>
      </w:r>
      <w:r w:rsidRPr="00F2675E">
        <w:rPr>
          <w:rFonts w:ascii="Times New Roman" w:hAnsi="Times New Roman"/>
          <w:sz w:val="16"/>
          <w:szCs w:val="16"/>
        </w:rPr>
        <w:softHyphen/>
        <w:t>мание работе по выпуску автомобилей.</w:t>
      </w:r>
    </w:p>
    <w:p w14:paraId="14563A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Основное внимание уделялось производству танков, боеприпасов и вооружения, выпускаемых автозаводами.</w:t>
      </w:r>
    </w:p>
    <w:p w14:paraId="4B0384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За выполнение программы по этим видам продукции были введены премии и другие поощри</w:t>
      </w:r>
      <w:r w:rsidRPr="00F2675E">
        <w:rPr>
          <w:rFonts w:ascii="Times New Roman" w:hAnsi="Times New Roman"/>
          <w:sz w:val="16"/>
          <w:szCs w:val="16"/>
        </w:rPr>
        <w:softHyphen/>
        <w:t>тельные мероприятия, а в выпуске автомобилей заводы заинтересованы не были.</w:t>
      </w:r>
    </w:p>
    <w:p w14:paraId="60FA4C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отрасли военной техники в Советском Союзе за годы войны ушли далеко вперед, уровень же автомобильной промышленности остался довоенным и отстал от других отраслей производства.</w:t>
      </w:r>
    </w:p>
    <w:p w14:paraId="7D561E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Новые автомобили, поставленные на производство за годы войны</w:t>
      </w:r>
    </w:p>
    <w:p w14:paraId="6BD05C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годы войны под большим нажимом со стороны Главного автомобильного управления Красной Армии были поставлены на производство два армейских автомобиля: легковой с двумя ведущими осями ГАЗ-67 и полугусеничный тягач ЗИС-42.</w:t>
      </w:r>
    </w:p>
    <w:p w14:paraId="338C62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Эти машины были спроектированы заводами наскоро и конструкции их оказались не вполне удачными.</w:t>
      </w:r>
    </w:p>
    <w:p w14:paraId="2BA7D3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Тягач «ЗИС-42»</w:t>
      </w:r>
    </w:p>
    <w:p w14:paraId="605948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Недостатки в конструкции автотягача ЗИС-42, выявившиеся при его эксплуатации в войсковых частях, в основном сводились:</w:t>
      </w:r>
    </w:p>
    <w:p w14:paraId="5C425D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Недостаточная надежность автомобиля в целом, главным образом за счет двигателя и шестер</w:t>
      </w:r>
      <w:r w:rsidRPr="00F2675E">
        <w:rPr>
          <w:rFonts w:ascii="Times New Roman" w:hAnsi="Times New Roman"/>
          <w:sz w:val="16"/>
          <w:szCs w:val="16"/>
        </w:rPr>
        <w:softHyphen/>
        <w:t>ни главной передачи.</w:t>
      </w:r>
    </w:p>
    <w:p w14:paraId="790290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Гусеницы быстро вытягиваются и соскальзывают на разворотах, натягиваются цепи «Галля», образуются трещины в башмаках гусениц и происходит обрыв замков.</w:t>
      </w:r>
    </w:p>
    <w:p w14:paraId="725EAD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Недостаточная маневренность тягача, в особенности при подъездах на боевые позиции с бук</w:t>
      </w:r>
      <w:r w:rsidRPr="00F2675E">
        <w:rPr>
          <w:rFonts w:ascii="Times New Roman" w:hAnsi="Times New Roman"/>
          <w:sz w:val="16"/>
          <w:szCs w:val="16"/>
        </w:rPr>
        <w:softHyphen/>
        <w:t>сируемой артсистемой, что обуславливается растягиванием гусениц.</w:t>
      </w:r>
    </w:p>
    <w:p w14:paraId="35415D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Большой расход горючего, практически свыше 100 кг при норме 60-80 кг на 100 км, а при тяже</w:t>
      </w:r>
      <w:r w:rsidRPr="00F2675E">
        <w:rPr>
          <w:rFonts w:ascii="Times New Roman" w:hAnsi="Times New Roman"/>
          <w:sz w:val="16"/>
          <w:szCs w:val="16"/>
        </w:rPr>
        <w:softHyphen/>
        <w:t>лых дорожных условиях значительно больше.</w:t>
      </w:r>
    </w:p>
    <w:p w14:paraId="27A898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Повышенный расход горючего вызывается недостаточной мощностью и крутящим моментом двигателя, что вынуждает к длительной работе на повышенных оборотах, не соответствующих наиболее экономичному режиму.</w:t>
      </w:r>
    </w:p>
    <w:p w14:paraId="09E692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Основная причина неудовлетворительной конструкции ЗИС-42 заключается в том, что эта машина не проектировалась заново, как артиллерийский тягач, а явилась результатом приспособле</w:t>
      </w:r>
      <w:r w:rsidRPr="00F2675E">
        <w:rPr>
          <w:rFonts w:ascii="Times New Roman" w:hAnsi="Times New Roman"/>
          <w:sz w:val="16"/>
          <w:szCs w:val="16"/>
        </w:rPr>
        <w:softHyphen/>
        <w:t>ния для этой цели стандартного грузовика ЗИС-5.</w:t>
      </w:r>
    </w:p>
    <w:p w14:paraId="6D8336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начала выпуска машины ЗИС-42 по требованию Главного автомобильного управления Красной Армии был произведен ряд конструктивных улучшений, однако машина требует коренной модерни</w:t>
      </w:r>
      <w:r w:rsidRPr="00F2675E">
        <w:rPr>
          <w:rFonts w:ascii="Times New Roman" w:hAnsi="Times New Roman"/>
          <w:sz w:val="16"/>
          <w:szCs w:val="16"/>
        </w:rPr>
        <w:softHyphen/>
        <w:t>зации. В марте 1945 года перед Наркомсредмашем поставлен вопрос о сокращении производства ЗИС-42 и переработке его конструкции.</w:t>
      </w:r>
    </w:p>
    <w:p w14:paraId="5DD61C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Легковой автомобиль ГАЗ-67</w:t>
      </w:r>
    </w:p>
    <w:p w14:paraId="7A1B27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Первая модель автомобиля ГАЗ-67 выпускалась с колеей более узкой, чем у автомобиля М-1 и других легковых, в результате чего колеса машины ГАЗ-67 при езде по проселку не попадали в колею, проложенную другими автомобилями, движение происходило с креном, снижалась скорость, и повышался расход горючего.</w:t>
      </w:r>
    </w:p>
    <w:p w14:paraId="7ED4D8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сентября 1943 года по представлению управления машины ГАЗ-67 начали выпускать с уширен</w:t>
      </w:r>
      <w:r w:rsidRPr="00F2675E">
        <w:rPr>
          <w:rFonts w:ascii="Times New Roman" w:hAnsi="Times New Roman"/>
          <w:sz w:val="16"/>
          <w:szCs w:val="16"/>
        </w:rPr>
        <w:softHyphen/>
        <w:t>ной колеей.</w:t>
      </w:r>
    </w:p>
    <w:p w14:paraId="467F75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Эксплуатация автомобиля ГАЗ-67 выявила неудовлетворительность конструкции переднего моста, в результате чего в сопряженных деталях переднего моста и рулевого управления через 2000-3000 км пробега вследствие быстрого износа возникал люфт, нарушавший устойчивость машины при движении.</w:t>
      </w:r>
    </w:p>
    <w:p w14:paraId="22C71B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требованиям управления завод произвел модернизацию переднего моста и указанные недо</w:t>
      </w:r>
      <w:r w:rsidRPr="00F2675E">
        <w:rPr>
          <w:rFonts w:ascii="Times New Roman" w:hAnsi="Times New Roman"/>
          <w:sz w:val="16"/>
          <w:szCs w:val="16"/>
        </w:rPr>
        <w:softHyphen/>
        <w:t>статки были устранены.</w:t>
      </w:r>
    </w:p>
    <w:p w14:paraId="4B8344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января 1945 года автомобили ГАЗ-67 выпускаются с модернизированным передним мостом и качество этой машины можно считать удовлетворительным.</w:t>
      </w:r>
    </w:p>
    <w:p w14:paraId="05F023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1943 г. ГАЗ-67 использовался как тягач противотанковой артиллерии, как легковой автомобиль повышенной проходимости для связи, разведки и управления войсками.</w:t>
      </w:r>
    </w:p>
    <w:p w14:paraId="688466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Автомобили ГАЗ-67 выпускались Горьковским автозаводом и с закрытыми кузовами (ГАЗ-67-420), кроме того, изготовление кузовов и оборудования ими было организовано на ремзаводе №90 Главного управления ремонта танков Красной Армии.</w:t>
      </w:r>
    </w:p>
    <w:p w14:paraId="3A6A79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Заводом ГАЗ было выпущено с кузовами 125 машин и ремзаводом №90 — 103 машины.</w:t>
      </w:r>
    </w:p>
    <w:p w14:paraId="21C63D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Проектирование новых образцов автомобилей в период войны</w:t>
      </w:r>
    </w:p>
    <w:p w14:paraId="4D4201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течение войны Главное автомобильное управление Красной Армии неоднократно ставило вопрос в Правительстве и Наркомсредмаше об организации производства новых армейских автомо</w:t>
      </w:r>
      <w:r w:rsidRPr="00F2675E">
        <w:rPr>
          <w:rFonts w:ascii="Times New Roman" w:hAnsi="Times New Roman"/>
          <w:sz w:val="16"/>
          <w:szCs w:val="16"/>
        </w:rPr>
        <w:softHyphen/>
        <w:t>билей, спроектированных конструкторами на автомобильных заводах.</w:t>
      </w:r>
    </w:p>
    <w:p w14:paraId="78319D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были изготовлены или модернизированы только опытные образцы и проведены их испытания с участием управления, а серийный выпуск машин начат не был.</w:t>
      </w:r>
    </w:p>
    <w:p w14:paraId="2280EE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Марки и типы новых образцов автомобилей 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2688"/>
        <w:gridCol w:w="1075"/>
        <w:gridCol w:w="1085"/>
        <w:gridCol w:w="1200"/>
        <w:gridCol w:w="1181"/>
        <w:gridCol w:w="1171"/>
        <w:gridCol w:w="1219"/>
      </w:tblGrid>
      <w:tr w:rsidR="00094A30" w:rsidRPr="00F2675E" w14:paraId="6088CB02" w14:textId="77777777" w:rsidTr="00D21494">
        <w:trPr>
          <w:trHeight w:val="758"/>
        </w:trPr>
        <w:tc>
          <w:tcPr>
            <w:tcW w:w="2688" w:type="dxa"/>
            <w:tcBorders>
              <w:top w:val="single" w:sz="6" w:space="0" w:color="auto"/>
              <w:left w:val="single" w:sz="6" w:space="0" w:color="auto"/>
              <w:bottom w:val="single" w:sz="6" w:space="0" w:color="auto"/>
              <w:right w:val="single" w:sz="6" w:space="0" w:color="auto"/>
            </w:tcBorders>
          </w:tcPr>
          <w:p w14:paraId="474DD4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 типы и марки машин</w:t>
            </w:r>
          </w:p>
          <w:p w14:paraId="0FD35F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3B02C4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Тоннаж</w:t>
            </w:r>
          </w:p>
          <w:p w14:paraId="742CF2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4DBD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ведущих осей</w:t>
            </w:r>
          </w:p>
          <w:p w14:paraId="707731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7AFCE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Запас хода с полной нагрузкой по шоссе (км)</w:t>
            </w:r>
          </w:p>
          <w:p w14:paraId="1EA075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CB7D3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скорость (км/ч)</w:t>
            </w:r>
          </w:p>
          <w:p w14:paraId="032C98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0DF45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Расход топлива в литрах на 1 00 км пути</w:t>
            </w:r>
          </w:p>
          <w:p w14:paraId="708CD8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66BAB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 начала проектирования</w:t>
            </w:r>
          </w:p>
          <w:p w14:paraId="4B92F9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09EC92E"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7AE0F4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ГАЗ</w:t>
            </w:r>
          </w:p>
          <w:p w14:paraId="230724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63FCEB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8E126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C6CEF3E"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698D2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Грузовой армейский ГАЗ-63</w:t>
            </w:r>
          </w:p>
          <w:p w14:paraId="7FCBF0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DD0F5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6472A7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8C93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34F321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E5492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p w14:paraId="3D8539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B0B21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350074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D7B64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22,4</w:t>
            </w:r>
          </w:p>
          <w:p w14:paraId="31C1CB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2B2A9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1938</w:t>
            </w:r>
          </w:p>
          <w:p w14:paraId="4B1E17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7C86D00" w14:textId="77777777" w:rsidTr="00D21494">
        <w:trPr>
          <w:trHeight w:val="230"/>
        </w:trPr>
        <w:tc>
          <w:tcPr>
            <w:tcW w:w="2688" w:type="dxa"/>
            <w:tcBorders>
              <w:top w:val="single" w:sz="6" w:space="0" w:color="auto"/>
              <w:left w:val="single" w:sz="6" w:space="0" w:color="auto"/>
              <w:bottom w:val="single" w:sz="6" w:space="0" w:color="auto"/>
              <w:right w:val="single" w:sz="6" w:space="0" w:color="auto"/>
            </w:tcBorders>
          </w:tcPr>
          <w:p w14:paraId="5A2317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Грузовой ГАЗ-51</w:t>
            </w:r>
          </w:p>
          <w:p w14:paraId="0F3865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1A465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w:t>
            </w:r>
          </w:p>
          <w:p w14:paraId="1ADC3E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E4A89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5C91DB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28C7D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500</w:t>
            </w:r>
          </w:p>
          <w:p w14:paraId="42C363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CD429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p w14:paraId="524C20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D830E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37D494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13F6E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1937</w:t>
            </w:r>
          </w:p>
          <w:p w14:paraId="29882A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04443D0"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0F0A7D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Легковой М-20 («Победа»)</w:t>
            </w:r>
          </w:p>
          <w:p w14:paraId="208B00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FA940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5-местный</w:t>
            </w:r>
          </w:p>
          <w:p w14:paraId="6B207F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8CC3C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2E3895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4BCA05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w:t>
            </w:r>
          </w:p>
          <w:p w14:paraId="204911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E31FA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w:t>
            </w:r>
          </w:p>
          <w:p w14:paraId="4E5D28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6DF1B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1837E3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31A98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p w14:paraId="1E6553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01AE506"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45EA3D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ЗИС</w:t>
            </w:r>
          </w:p>
          <w:p w14:paraId="4641A2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5F08E6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36CCD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D83CF9A"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2D0F1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Грузовой ЗИС- 150</w:t>
            </w:r>
          </w:p>
          <w:p w14:paraId="74C0DE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61A4E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5A4579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46A5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4F43B2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31D72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430</w:t>
            </w:r>
          </w:p>
          <w:p w14:paraId="4BB4AF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DAB9F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p w14:paraId="6C0535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ED2AD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1364D0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DA08B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p w14:paraId="330E0F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A2D412F" w14:textId="77777777" w:rsidTr="00D21494">
        <w:trPr>
          <w:trHeight w:val="230"/>
        </w:trPr>
        <w:tc>
          <w:tcPr>
            <w:tcW w:w="2688" w:type="dxa"/>
            <w:tcBorders>
              <w:top w:val="single" w:sz="6" w:space="0" w:color="auto"/>
              <w:left w:val="single" w:sz="6" w:space="0" w:color="auto"/>
              <w:bottom w:val="single" w:sz="6" w:space="0" w:color="auto"/>
              <w:right w:val="single" w:sz="6" w:space="0" w:color="auto"/>
            </w:tcBorders>
          </w:tcPr>
          <w:p w14:paraId="04C02E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Грузовой армейский ЗИС-105-А</w:t>
            </w:r>
          </w:p>
          <w:p w14:paraId="5BD2F8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78F73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3,5 ,</w:t>
            </w:r>
          </w:p>
          <w:p w14:paraId="6540CD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1E1B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58050D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54E3A8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700</w:t>
            </w:r>
          </w:p>
          <w:p w14:paraId="3CD3F9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B1535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p w14:paraId="67A3D4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32113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76FCE9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F9023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p w14:paraId="37B51D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314D44F"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752A68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Легковой ЗИС-1 10 (высшего класса)</w:t>
            </w:r>
          </w:p>
          <w:p w14:paraId="7706AA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5D628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местный</w:t>
            </w:r>
          </w:p>
          <w:p w14:paraId="13CDF1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EB767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3D0531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single" w:sz="6" w:space="0" w:color="auto"/>
              <w:bottom w:val="single" w:sz="6" w:space="0" w:color="auto"/>
              <w:right w:val="single" w:sz="6" w:space="0" w:color="auto"/>
            </w:tcBorders>
          </w:tcPr>
          <w:p w14:paraId="0B5374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350</w:t>
            </w:r>
          </w:p>
          <w:p w14:paraId="1BB146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AF05B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w:t>
            </w:r>
          </w:p>
          <w:p w14:paraId="71E0AD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3653E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p w14:paraId="6E2585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0907D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p w14:paraId="32207A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8483066" w14:textId="77777777" w:rsidTr="00D21494">
        <w:trPr>
          <w:trHeight w:val="432"/>
        </w:trPr>
        <w:tc>
          <w:tcPr>
            <w:tcW w:w="2688" w:type="dxa"/>
            <w:tcBorders>
              <w:top w:val="single" w:sz="6" w:space="0" w:color="auto"/>
              <w:left w:val="single" w:sz="6" w:space="0" w:color="auto"/>
              <w:bottom w:val="single" w:sz="6" w:space="0" w:color="auto"/>
              <w:right w:val="single" w:sz="6" w:space="0" w:color="auto"/>
            </w:tcBorders>
          </w:tcPr>
          <w:p w14:paraId="7121A4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Ульяновский автозавод им. Сталина</w:t>
            </w:r>
          </w:p>
          <w:p w14:paraId="32B0BF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41AEAA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4D486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2BCFF27"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147582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Грузовой УльЗИС-253 (дизельный)</w:t>
            </w:r>
          </w:p>
          <w:p w14:paraId="7B2728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nil"/>
            </w:tcBorders>
          </w:tcPr>
          <w:p w14:paraId="285005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20E3A6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nil"/>
              <w:bottom w:val="single" w:sz="6" w:space="0" w:color="auto"/>
              <w:right w:val="nil"/>
            </w:tcBorders>
          </w:tcPr>
          <w:p w14:paraId="587C3E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3165C1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nil"/>
              <w:bottom w:val="single" w:sz="6" w:space="0" w:color="auto"/>
              <w:right w:val="nil"/>
            </w:tcBorders>
          </w:tcPr>
          <w:p w14:paraId="27CCAF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450</w:t>
            </w:r>
          </w:p>
          <w:p w14:paraId="728159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nil"/>
              <w:bottom w:val="single" w:sz="6" w:space="0" w:color="auto"/>
              <w:right w:val="nil"/>
            </w:tcBorders>
          </w:tcPr>
          <w:p w14:paraId="6751E5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p w14:paraId="4BE6CC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nil"/>
              <w:bottom w:val="single" w:sz="6" w:space="0" w:color="auto"/>
              <w:right w:val="nil"/>
            </w:tcBorders>
          </w:tcPr>
          <w:p w14:paraId="704943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459D51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nil"/>
              <w:bottom w:val="single" w:sz="6" w:space="0" w:color="auto"/>
              <w:right w:val="single" w:sz="6" w:space="0" w:color="auto"/>
            </w:tcBorders>
          </w:tcPr>
          <w:p w14:paraId="3F50C7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p w14:paraId="18FFA7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3D51966" w14:textId="77777777" w:rsidTr="00D21494">
        <w:trPr>
          <w:trHeight w:val="240"/>
        </w:trPr>
        <w:tc>
          <w:tcPr>
            <w:tcW w:w="2688" w:type="dxa"/>
            <w:tcBorders>
              <w:top w:val="single" w:sz="6" w:space="0" w:color="auto"/>
              <w:left w:val="single" w:sz="6" w:space="0" w:color="auto"/>
              <w:bottom w:val="single" w:sz="6" w:space="0" w:color="auto"/>
              <w:right w:val="single" w:sz="6" w:space="0" w:color="auto"/>
            </w:tcBorders>
          </w:tcPr>
          <w:p w14:paraId="47954F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Ярославский автозавод</w:t>
            </w:r>
          </w:p>
          <w:p w14:paraId="461928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931" w:type="dxa"/>
            <w:gridSpan w:val="6"/>
            <w:tcBorders>
              <w:top w:val="single" w:sz="6" w:space="0" w:color="auto"/>
              <w:left w:val="single" w:sz="6" w:space="0" w:color="auto"/>
              <w:bottom w:val="single" w:sz="6" w:space="0" w:color="auto"/>
              <w:right w:val="single" w:sz="6" w:space="0" w:color="auto"/>
            </w:tcBorders>
          </w:tcPr>
          <w:p w14:paraId="4E4093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E6495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5210900" w14:textId="77777777" w:rsidTr="00D21494">
        <w:trPr>
          <w:trHeight w:val="250"/>
        </w:trPr>
        <w:tc>
          <w:tcPr>
            <w:tcW w:w="2688" w:type="dxa"/>
            <w:tcBorders>
              <w:top w:val="single" w:sz="6" w:space="0" w:color="auto"/>
              <w:left w:val="single" w:sz="6" w:space="0" w:color="auto"/>
              <w:bottom w:val="single" w:sz="6" w:space="0" w:color="auto"/>
              <w:right w:val="single" w:sz="6" w:space="0" w:color="auto"/>
            </w:tcBorders>
          </w:tcPr>
          <w:p w14:paraId="713C0B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Грузовой ЯАЗ-200 (дизельный)</w:t>
            </w:r>
          </w:p>
          <w:p w14:paraId="27992A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nil"/>
            </w:tcBorders>
          </w:tcPr>
          <w:p w14:paraId="39F375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w:t>
            </w:r>
          </w:p>
          <w:p w14:paraId="4BE363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nil"/>
              <w:bottom w:val="single" w:sz="6" w:space="0" w:color="auto"/>
              <w:right w:val="nil"/>
            </w:tcBorders>
          </w:tcPr>
          <w:p w14:paraId="6D6AB7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321FAD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00" w:type="dxa"/>
            <w:tcBorders>
              <w:top w:val="single" w:sz="6" w:space="0" w:color="auto"/>
              <w:left w:val="nil"/>
              <w:bottom w:val="single" w:sz="6" w:space="0" w:color="auto"/>
              <w:right w:val="nil"/>
            </w:tcBorders>
          </w:tcPr>
          <w:p w14:paraId="0444B2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w:t>
            </w:r>
          </w:p>
          <w:p w14:paraId="5A7FE5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nil"/>
              <w:bottom w:val="single" w:sz="6" w:space="0" w:color="auto"/>
              <w:right w:val="single" w:sz="6" w:space="0" w:color="auto"/>
            </w:tcBorders>
          </w:tcPr>
          <w:p w14:paraId="779686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w:t>
            </w:r>
          </w:p>
          <w:p w14:paraId="64BB57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nil"/>
            </w:tcBorders>
          </w:tcPr>
          <w:p w14:paraId="020575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266BAD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nil"/>
              <w:bottom w:val="single" w:sz="6" w:space="0" w:color="auto"/>
              <w:right w:val="single" w:sz="6" w:space="0" w:color="auto"/>
            </w:tcBorders>
          </w:tcPr>
          <w:p w14:paraId="0BE2AC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w:t>
            </w:r>
          </w:p>
          <w:p w14:paraId="11F6D3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1F630C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перечисленных образцов, автомобиль ЗИС-110 утвержден к производству постановлением | Государственного комитета обороны №6565 от 20.09.1944 г. с началом выпуска с июля 1945 года. Фактически выпуск начат в августе и в 1945 году будет сдано 70 автомобилей.</w:t>
      </w:r>
    </w:p>
    <w:p w14:paraId="35D450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Автомобили ГАЗ-63, ГАЗ-51, ЗИС-150, УльЗИС-253, М-20 («Победа») и ЯАЗ-200 показали хорошие результаты при испытаниях и на показе в Кремле 19 июня 1945 года утверждены к производству.</w:t>
      </w:r>
    </w:p>
    <w:p w14:paraId="2D1216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образца автомобиля ЗИС-150-А удовлетворительных результатов не дали и конс</w:t>
      </w:r>
      <w:r w:rsidRPr="00F2675E">
        <w:rPr>
          <w:rFonts w:ascii="Times New Roman" w:hAnsi="Times New Roman"/>
          <w:sz w:val="16"/>
          <w:szCs w:val="16"/>
        </w:rPr>
        <w:softHyphen/>
        <w:t>трукция дорабатывается.</w:t>
      </w:r>
    </w:p>
    <w:p w14:paraId="29E37B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Управление постоянно следило за работой конструкторов на заводах, участвовало совместно с автомобильно-техническим комитетом Главного автомобильного управления Красной Армии в испытаниях и разработке типажа машин и организовало показы новых образцов.</w:t>
      </w:r>
    </w:p>
    <w:p w14:paraId="16F6AA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Специальные автомобили</w:t>
      </w:r>
    </w:p>
    <w:p w14:paraId="100A0F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1943 году на управление было возложено снабжение войсковых частей специальными автомо</w:t>
      </w:r>
      <w:r w:rsidRPr="00F2675E">
        <w:rPr>
          <w:rFonts w:ascii="Times New Roman" w:hAnsi="Times New Roman"/>
          <w:sz w:val="16"/>
          <w:szCs w:val="16"/>
        </w:rPr>
        <w:softHyphen/>
        <w:t>билями — автобензоцистернами, походно-зарядными станциями (ПЗС) и походными ремонтными мастерскими типа «А» и «Б».</w:t>
      </w:r>
    </w:p>
    <w:p w14:paraId="6CFF14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Специальные машины в годы войны выпускались с некоторыми упрощениями, по техническим условиям, составленным УСГ КА (на бензоцистерны) и Главным автобронетанковым управлением Красной Армии (на ПЗС и мастерские), от которых в Главное автомобильное управление Красной Армии перешли функции снабжения этими машинами.</w:t>
      </w:r>
    </w:p>
    <w:p w14:paraId="10C72F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Недостаток оборудования и инструмента для комплектации ремлетучек, листового металла для цистерн и других материалов создали большие трудности в выполнение плана производства спецма</w:t>
      </w:r>
      <w:r w:rsidRPr="00F2675E">
        <w:rPr>
          <w:rFonts w:ascii="Times New Roman" w:hAnsi="Times New Roman"/>
          <w:sz w:val="16"/>
          <w:szCs w:val="16"/>
        </w:rPr>
        <w:softHyphen/>
        <w:t>шин, вследствие чего установленная программа не всегда выполнялась.</w:t>
      </w:r>
    </w:p>
    <w:p w14:paraId="446D28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Бензоцистерны — на шасси ЗИС-5 изготавливались на 5 предприятиях (Главвоенпромстроя НКВД, НКМинвооружения и НКЭлектростанций) в соответствии с ежеквартальными постановле</w:t>
      </w:r>
      <w:r w:rsidRPr="00F2675E">
        <w:rPr>
          <w:rFonts w:ascii="Times New Roman" w:hAnsi="Times New Roman"/>
          <w:sz w:val="16"/>
          <w:szCs w:val="16"/>
        </w:rPr>
        <w:softHyphen/>
        <w:t>ниями Правительства.</w:t>
      </w:r>
    </w:p>
    <w:p w14:paraId="2AB11C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изготавливались цистерны на 2-осных прицепах и было организовано изготовление одноосных бензоприцепов на шасси трофейных машин.</w:t>
      </w:r>
    </w:p>
    <w:p w14:paraId="67A0EE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годы войны управлением была проведена большая калькуляционная работа, в результате которой была значительно снижена цена цистерн по всем заводам (по сравнению с ценами 1943 г.) и получена экономия в 1958,4 тыс. рублей.</w:t>
      </w:r>
    </w:p>
    <w:p w14:paraId="23E184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улучшения качества в 1944 году были проведены автомобильно-техническим комите</w:t>
      </w:r>
      <w:r w:rsidRPr="00F2675E">
        <w:rPr>
          <w:rFonts w:ascii="Times New Roman" w:hAnsi="Times New Roman"/>
          <w:sz w:val="16"/>
          <w:szCs w:val="16"/>
        </w:rPr>
        <w:softHyphen/>
        <w:t>том при участии управления всесторонние испытания автобензоцистерны на шасси ЗИС-5 завода «Сантехоборудования» Главвоенпромстроя» (худшая конструкция).</w:t>
      </w:r>
    </w:p>
    <w:p w14:paraId="1DA57F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испытаниях был выявлен ряд дефектов, об устранении которых были даны указания заводу.</w:t>
      </w:r>
    </w:p>
    <w:p w14:paraId="711205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Недостатком в производстве бензоцистерн в годы войны являлось отсутствие единой конструкции.</w:t>
      </w:r>
    </w:p>
    <w:p w14:paraId="5B5EF1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Каждый завод выпускал цистерны по своим чертежам, в зависимости от производственных воз</w:t>
      </w:r>
      <w:r w:rsidRPr="00F2675E">
        <w:rPr>
          <w:rFonts w:ascii="Times New Roman" w:hAnsi="Times New Roman"/>
          <w:sz w:val="16"/>
          <w:szCs w:val="16"/>
        </w:rPr>
        <w:softHyphen/>
        <w:t>можностей.</w:t>
      </w:r>
    </w:p>
    <w:p w14:paraId="6452C3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целью установления единой конструкции в апреле 1945 года по инициативе Управления были организованы сравнительные испытания 4 типов цистерн, которые закончились к июню 1945 года.</w:t>
      </w:r>
    </w:p>
    <w:p w14:paraId="562EC3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Походные ремонтные мастерские типа «А» и «Б» изготавливались до </w:t>
      </w:r>
      <w:r w:rsidRPr="00F2675E">
        <w:rPr>
          <w:rFonts w:ascii="Times New Roman" w:hAnsi="Times New Roman"/>
          <w:sz w:val="16"/>
          <w:szCs w:val="16"/>
          <w:lang w:val="en-US"/>
        </w:rPr>
        <w:t>III</w:t>
      </w:r>
      <w:r w:rsidRPr="00F2675E">
        <w:rPr>
          <w:rFonts w:ascii="Times New Roman" w:hAnsi="Times New Roman"/>
          <w:sz w:val="16"/>
          <w:szCs w:val="16"/>
        </w:rPr>
        <w:t xml:space="preserve"> квартала 1943 г. только на ремзаводе №90 Главного бронетанкового управления Красной Армии и частично (во </w:t>
      </w:r>
      <w:r w:rsidRPr="00F2675E">
        <w:rPr>
          <w:rFonts w:ascii="Times New Roman" w:hAnsi="Times New Roman"/>
          <w:sz w:val="16"/>
          <w:szCs w:val="16"/>
          <w:lang w:val="en-US"/>
        </w:rPr>
        <w:t>II</w:t>
      </w:r>
      <w:r w:rsidRPr="00F2675E">
        <w:rPr>
          <w:rFonts w:ascii="Times New Roman" w:hAnsi="Times New Roman"/>
          <w:sz w:val="16"/>
          <w:szCs w:val="16"/>
        </w:rPr>
        <w:t xml:space="preserve"> квартале 1943 г.) на заводе №686 Наркомэлектропрома, причем завод изготовлял только кузова, а машины и оборудование представлялись Главным автомобильным управлением.</w:t>
      </w:r>
    </w:p>
    <w:p w14:paraId="5B12B7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w:t>
      </w:r>
      <w:r w:rsidRPr="00F2675E">
        <w:rPr>
          <w:rFonts w:ascii="Times New Roman" w:hAnsi="Times New Roman"/>
          <w:sz w:val="16"/>
          <w:szCs w:val="16"/>
          <w:lang w:val="en-US"/>
        </w:rPr>
        <w:t>III</w:t>
      </w:r>
      <w:r w:rsidRPr="00F2675E">
        <w:rPr>
          <w:rFonts w:ascii="Times New Roman" w:hAnsi="Times New Roman"/>
          <w:sz w:val="16"/>
          <w:szCs w:val="16"/>
        </w:rPr>
        <w:t xml:space="preserve"> квартала 1943 года постановлением Государственного Комитета обороны был дополнитель</w:t>
      </w:r>
      <w:r w:rsidRPr="00F2675E">
        <w:rPr>
          <w:rFonts w:ascii="Times New Roman" w:hAnsi="Times New Roman"/>
          <w:sz w:val="16"/>
          <w:szCs w:val="16"/>
        </w:rPr>
        <w:softHyphen/>
        <w:t>но выделен для изготовления летучек завод «Аремкуз» Мосгорисполкома.</w:t>
      </w:r>
    </w:p>
    <w:p w14:paraId="7825BA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w:t>
      </w:r>
      <w:r w:rsidRPr="00F2675E">
        <w:rPr>
          <w:rFonts w:ascii="Times New Roman" w:hAnsi="Times New Roman"/>
          <w:sz w:val="16"/>
          <w:szCs w:val="16"/>
          <w:lang w:val="en-US"/>
        </w:rPr>
        <w:t>III</w:t>
      </w:r>
      <w:r w:rsidRPr="00F2675E">
        <w:rPr>
          <w:rFonts w:ascii="Times New Roman" w:hAnsi="Times New Roman"/>
          <w:sz w:val="16"/>
          <w:szCs w:val="16"/>
        </w:rPr>
        <w:t xml:space="preserve"> квартале 1943 года управление изготовило и укомплектовало 75 походных мастерских «А» и 25 типа «Б» специально созданными бригадами на центральных автоскладах №52 и 511. Кузова были изготовлены на ремзаводе №90.</w:t>
      </w:r>
    </w:p>
    <w:p w14:paraId="5A814E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Программа производства ремлетучек заводами не выполнялась из-за недостатка оборудования, главным образом станков, а также частично непоставки автомобилей под монтаж мастерских из-за необходимости срочных отправок машин фронтам.</w:t>
      </w:r>
    </w:p>
    <w:p w14:paraId="2DAD38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Походно-зарядные станции (ПЗС-4) изготовлялись заводом №686 Наркомэлектропрома.</w:t>
      </w:r>
    </w:p>
    <w:p w14:paraId="696602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1944 году по настоянию управления была улучшена конструкция походно-зарядной станции — как кузова, так и расположения и крепления, а частично и замена оборудования.</w:t>
      </w:r>
    </w:p>
    <w:p w14:paraId="096F35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выявления конструктивных и производственных недостатков, а также эксплуатацион</w:t>
      </w:r>
      <w:r w:rsidRPr="00F2675E">
        <w:rPr>
          <w:rFonts w:ascii="Times New Roman" w:hAnsi="Times New Roman"/>
          <w:sz w:val="16"/>
          <w:szCs w:val="16"/>
        </w:rPr>
        <w:softHyphen/>
        <w:t>ных данных, в 1944 году было проведено испытание ПЗС-4 в научно-испытательной базе Главного автомобильного управления Красной Армии.</w:t>
      </w:r>
    </w:p>
    <w:p w14:paraId="0A53C5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показали вполне удовлетворительные качества походно-зарядной станции, а выяв</w:t>
      </w:r>
      <w:r w:rsidRPr="00F2675E">
        <w:rPr>
          <w:rFonts w:ascii="Times New Roman" w:hAnsi="Times New Roman"/>
          <w:sz w:val="16"/>
          <w:szCs w:val="16"/>
        </w:rPr>
        <w:softHyphen/>
        <w:t>ленные некоторые недостатки по кузовным работам были в последующем заводом устранены.</w:t>
      </w:r>
    </w:p>
    <w:p w14:paraId="4ACD01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Поступление специальных автомобилей от промышленности.</w:t>
      </w:r>
    </w:p>
    <w:p w14:paraId="35BEFC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за период ведения войны управлением было получено 4575 специальных автомобилей (шт.):</w:t>
      </w:r>
    </w:p>
    <w:tbl>
      <w:tblPr>
        <w:tblW w:w="0" w:type="auto"/>
        <w:tblInd w:w="40" w:type="dxa"/>
        <w:tblLayout w:type="fixed"/>
        <w:tblCellMar>
          <w:left w:w="40" w:type="dxa"/>
          <w:right w:w="40" w:type="dxa"/>
        </w:tblCellMar>
        <w:tblLook w:val="0000" w:firstRow="0" w:lastRow="0" w:firstColumn="0" w:lastColumn="0" w:noHBand="0" w:noVBand="0"/>
      </w:tblPr>
      <w:tblGrid>
        <w:gridCol w:w="1613"/>
        <w:gridCol w:w="1478"/>
        <w:gridCol w:w="1478"/>
        <w:gridCol w:w="1248"/>
        <w:gridCol w:w="1248"/>
        <w:gridCol w:w="1248"/>
        <w:gridCol w:w="1277"/>
      </w:tblGrid>
      <w:tr w:rsidR="00094A30" w:rsidRPr="00F2675E" w14:paraId="4C7B7DAD" w14:textId="77777777" w:rsidTr="00D21494">
        <w:trPr>
          <w:trHeight w:val="595"/>
        </w:trPr>
        <w:tc>
          <w:tcPr>
            <w:tcW w:w="1613" w:type="dxa"/>
            <w:tcBorders>
              <w:top w:val="single" w:sz="6" w:space="0" w:color="auto"/>
              <w:left w:val="single" w:sz="6" w:space="0" w:color="auto"/>
              <w:bottom w:val="single" w:sz="6" w:space="0" w:color="auto"/>
              <w:right w:val="single" w:sz="6" w:space="0" w:color="auto"/>
            </w:tcBorders>
          </w:tcPr>
          <w:p w14:paraId="7AEA21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308AC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EC0E2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Автобензо</w:t>
            </w:r>
            <w:r w:rsidRPr="00F2675E">
              <w:rPr>
                <w:rFonts w:ascii="Times New Roman" w:hAnsi="Times New Roman"/>
                <w:sz w:val="16"/>
                <w:szCs w:val="16"/>
              </w:rPr>
              <w:softHyphen/>
              <w:t>цистерны на шасси ЗИС-5</w:t>
            </w:r>
          </w:p>
          <w:p w14:paraId="48C8D6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BCFF3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Бензоцистерны на 2-осн. прицепах</w:t>
            </w:r>
          </w:p>
          <w:p w14:paraId="53B57E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4B86C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Походные мастерские типа «А»</w:t>
            </w:r>
          </w:p>
          <w:p w14:paraId="621B1D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53DA9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Походные мастерские типа «Б»</w:t>
            </w:r>
          </w:p>
          <w:p w14:paraId="698FA1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63B2A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Походно-зарядные станции (ПЗС-4)</w:t>
            </w:r>
          </w:p>
          <w:p w14:paraId="66C7BB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76025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специальных автомобилей</w:t>
            </w:r>
          </w:p>
          <w:p w14:paraId="5E9D1D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75C3AAC"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389145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381DFF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1D578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57B34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029F2F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FDEC2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FE306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38F04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0B8FD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3DC32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18453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C7BA7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ED7C7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70C8B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4771195"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5843B4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План поставки</w:t>
            </w:r>
          </w:p>
          <w:p w14:paraId="386A88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69FD02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1220</w:t>
            </w:r>
          </w:p>
          <w:p w14:paraId="2A4604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B2F00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305</w:t>
            </w:r>
          </w:p>
          <w:p w14:paraId="35300E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FA226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w:t>
            </w:r>
          </w:p>
          <w:p w14:paraId="5AACA8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CBB2F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w:t>
            </w:r>
          </w:p>
          <w:p w14:paraId="240D40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B5E9B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2235</w:t>
            </w:r>
          </w:p>
          <w:p w14:paraId="676EE5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96529B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6EA57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Поставлено</w:t>
            </w:r>
          </w:p>
          <w:p w14:paraId="6720F4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nil"/>
            </w:tcBorders>
          </w:tcPr>
          <w:p w14:paraId="764663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867</w:t>
            </w:r>
          </w:p>
          <w:p w14:paraId="055318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nil"/>
              <w:bottom w:val="single" w:sz="6" w:space="0" w:color="auto"/>
              <w:right w:val="single" w:sz="6" w:space="0" w:color="auto"/>
            </w:tcBorders>
          </w:tcPr>
          <w:p w14:paraId="5FD84A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w:t>
            </w:r>
          </w:p>
          <w:p w14:paraId="07BCFB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7F6B6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265</w:t>
            </w:r>
          </w:p>
          <w:p w14:paraId="4EC506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78407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w:t>
            </w:r>
          </w:p>
          <w:p w14:paraId="1F1695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07E20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456</w:t>
            </w:r>
          </w:p>
          <w:p w14:paraId="41B998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82C4F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1954</w:t>
            </w:r>
          </w:p>
          <w:p w14:paraId="26E1A4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9A04B3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8FF49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4B26C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7BFBC6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1187</w:t>
            </w:r>
          </w:p>
          <w:p w14:paraId="05057A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E39D2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B53FD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03402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6541C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3E72B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67BF7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CC0D6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CF4E2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7A5485"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257162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выполнения плана</w:t>
            </w:r>
          </w:p>
          <w:p w14:paraId="09DBCD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506EE4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95,7</w:t>
            </w:r>
          </w:p>
          <w:p w14:paraId="493958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8043F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87,0</w:t>
            </w:r>
          </w:p>
          <w:p w14:paraId="161247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64E6B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41,8</w:t>
            </w:r>
          </w:p>
          <w:p w14:paraId="196E5C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9DB53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76,0</w:t>
            </w:r>
          </w:p>
          <w:p w14:paraId="2E29BE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28D73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87,4</w:t>
            </w:r>
          </w:p>
          <w:p w14:paraId="57A5BE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FF90C65"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4C0935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1862D2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nil"/>
            </w:tcBorders>
          </w:tcPr>
          <w:p w14:paraId="223B9C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3FD9B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nil"/>
              <w:bottom w:val="single" w:sz="6" w:space="0" w:color="auto"/>
              <w:right w:val="single" w:sz="6" w:space="0" w:color="auto"/>
            </w:tcBorders>
          </w:tcPr>
          <w:p w14:paraId="1354DF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A0AF3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13C4A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0F479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E9E9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1BC3E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B7E3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29C24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B3468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49916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32CCCB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505D4D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План поставки</w:t>
            </w:r>
          </w:p>
          <w:p w14:paraId="26795D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19117D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1285</w:t>
            </w:r>
          </w:p>
          <w:p w14:paraId="4F08C8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F0E51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390</w:t>
            </w:r>
          </w:p>
          <w:p w14:paraId="034EE5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4C657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w:t>
            </w:r>
          </w:p>
          <w:p w14:paraId="480976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E1C20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565</w:t>
            </w:r>
          </w:p>
          <w:p w14:paraId="080E9A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34763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2338</w:t>
            </w:r>
          </w:p>
          <w:p w14:paraId="54D324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07201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28B696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Поставлено</w:t>
            </w:r>
          </w:p>
          <w:p w14:paraId="7FC5BA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nil"/>
            </w:tcBorders>
          </w:tcPr>
          <w:p w14:paraId="5F9C3E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970</w:t>
            </w:r>
          </w:p>
          <w:p w14:paraId="081AD5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nil"/>
              <w:bottom w:val="single" w:sz="6" w:space="0" w:color="auto"/>
              <w:right w:val="single" w:sz="6" w:space="0" w:color="auto"/>
            </w:tcBorders>
          </w:tcPr>
          <w:p w14:paraId="087D0F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w:t>
            </w:r>
          </w:p>
          <w:p w14:paraId="40B73C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08A0E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311</w:t>
            </w:r>
          </w:p>
          <w:p w14:paraId="5B6BBD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F6390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w:t>
            </w:r>
          </w:p>
          <w:p w14:paraId="399B70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B2F87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549</w:t>
            </w:r>
          </w:p>
          <w:p w14:paraId="0972B6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0C4C1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2052</w:t>
            </w:r>
          </w:p>
          <w:p w14:paraId="6749F3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02FFF8C"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7B680E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20596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0B6E2A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1109</w:t>
            </w:r>
          </w:p>
          <w:p w14:paraId="1C60FA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F6CE7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FFAF9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31BE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167AB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12248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B4C55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A73DC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9DFF7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6DFDC2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C6BA1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выполнения плана</w:t>
            </w:r>
          </w:p>
          <w:p w14:paraId="482597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652C32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87,0</w:t>
            </w:r>
          </w:p>
          <w:p w14:paraId="6B8C25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83E5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w:t>
            </w:r>
          </w:p>
          <w:p w14:paraId="310ABC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40079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p w14:paraId="213FCD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7C8E9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98,0</w:t>
            </w:r>
          </w:p>
          <w:p w14:paraId="61C413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A30CC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67,6</w:t>
            </w:r>
          </w:p>
          <w:p w14:paraId="7D1843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10AC3C8"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750DB4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 (по 9 мая)</w:t>
            </w:r>
          </w:p>
          <w:p w14:paraId="29D1DD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32F2D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3FC9E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D4E52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0D17D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FB5A7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6DAF6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933A9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E098D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F7FD9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6BDA7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4C004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577D3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94D8F19"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050593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План поставки</w:t>
            </w:r>
          </w:p>
          <w:p w14:paraId="41F724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14CC8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336</w:t>
            </w:r>
          </w:p>
          <w:p w14:paraId="39BDA7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BCE71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9F44D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C3E18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w:t>
            </w:r>
          </w:p>
          <w:p w14:paraId="6534AE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1177C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6D1415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69575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127</w:t>
            </w:r>
          </w:p>
          <w:p w14:paraId="1EC2C3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0DE50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578</w:t>
            </w:r>
          </w:p>
          <w:p w14:paraId="5BBDBE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817CC8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4F7776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Поставлено</w:t>
            </w:r>
          </w:p>
          <w:p w14:paraId="350F53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27F52C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297</w:t>
            </w:r>
          </w:p>
          <w:p w14:paraId="03AE5D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34A91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EBF95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6C646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w:t>
            </w:r>
          </w:p>
          <w:p w14:paraId="3F88A5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848D5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1D2559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CF245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w:t>
            </w:r>
          </w:p>
          <w:p w14:paraId="355451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ECB1F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569</w:t>
            </w:r>
          </w:p>
          <w:p w14:paraId="517C49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F027C9F"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40D48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выполнения плана</w:t>
            </w:r>
          </w:p>
          <w:p w14:paraId="7CA450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6BD19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89,0</w:t>
            </w:r>
          </w:p>
          <w:p w14:paraId="5F833B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488451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748B9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BFBCF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114,0</w:t>
            </w:r>
          </w:p>
          <w:p w14:paraId="664E43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37C97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p w14:paraId="3DCC84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A0EB5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112,6</w:t>
            </w:r>
          </w:p>
          <w:p w14:paraId="515545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F4B44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98,4</w:t>
            </w:r>
          </w:p>
          <w:p w14:paraId="158C36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0B8CA92" w14:textId="77777777" w:rsidTr="00D21494">
        <w:trPr>
          <w:trHeight w:val="230"/>
        </w:trPr>
        <w:tc>
          <w:tcPr>
            <w:tcW w:w="1613" w:type="dxa"/>
            <w:tcBorders>
              <w:top w:val="single" w:sz="6" w:space="0" w:color="auto"/>
              <w:left w:val="single" w:sz="6" w:space="0" w:color="auto"/>
              <w:bottom w:val="single" w:sz="6" w:space="0" w:color="auto"/>
              <w:right w:val="single" w:sz="6" w:space="0" w:color="auto"/>
            </w:tcBorders>
          </w:tcPr>
          <w:p w14:paraId="5D73A8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392037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240151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197FE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single" w:sz="6" w:space="0" w:color="auto"/>
            </w:tcBorders>
          </w:tcPr>
          <w:p w14:paraId="1EFF58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4FD55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5C725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3FD9E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3AD5B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C9E7A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6C9B7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3964D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8298D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D340B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D729A7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0C402B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План поставки</w:t>
            </w:r>
          </w:p>
          <w:p w14:paraId="14CB7C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5D722B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2841</w:t>
            </w:r>
          </w:p>
          <w:p w14:paraId="7FF90B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02CC7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795</w:t>
            </w:r>
          </w:p>
          <w:p w14:paraId="20F25E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D1688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223</w:t>
            </w:r>
          </w:p>
          <w:p w14:paraId="346D59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1FD04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1292</w:t>
            </w:r>
          </w:p>
          <w:p w14:paraId="42B22E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8A6D0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5151</w:t>
            </w:r>
          </w:p>
          <w:p w14:paraId="429231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FC76B1"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09BE5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Поставлено</w:t>
            </w:r>
          </w:p>
          <w:p w14:paraId="67C9C4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single" w:sz="6" w:space="0" w:color="auto"/>
              <w:bottom w:val="single" w:sz="6" w:space="0" w:color="auto"/>
              <w:right w:val="nil"/>
            </w:tcBorders>
          </w:tcPr>
          <w:p w14:paraId="428817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2134</w:t>
            </w:r>
          </w:p>
          <w:p w14:paraId="79EF9F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78" w:type="dxa"/>
            <w:tcBorders>
              <w:top w:val="single" w:sz="6" w:space="0" w:color="auto"/>
              <w:left w:val="nil"/>
              <w:bottom w:val="single" w:sz="6" w:space="0" w:color="auto"/>
              <w:right w:val="single" w:sz="6" w:space="0" w:color="auto"/>
            </w:tcBorders>
          </w:tcPr>
          <w:p w14:paraId="78D726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459</w:t>
            </w:r>
          </w:p>
          <w:p w14:paraId="70DDBF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61923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690</w:t>
            </w:r>
          </w:p>
          <w:p w14:paraId="0D80DE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3DA18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144</w:t>
            </w:r>
          </w:p>
          <w:p w14:paraId="00F875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6CD31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1148</w:t>
            </w:r>
          </w:p>
          <w:p w14:paraId="1900A7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915F9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4575</w:t>
            </w:r>
          </w:p>
          <w:p w14:paraId="6B223F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EBB4DB2" w14:textId="77777777" w:rsidTr="00D21494">
        <w:trPr>
          <w:trHeight w:val="240"/>
        </w:trPr>
        <w:tc>
          <w:tcPr>
            <w:tcW w:w="1613" w:type="dxa"/>
            <w:tcBorders>
              <w:top w:val="single" w:sz="6" w:space="0" w:color="auto"/>
              <w:left w:val="single" w:sz="6" w:space="0" w:color="auto"/>
              <w:bottom w:val="single" w:sz="6" w:space="0" w:color="auto"/>
              <w:right w:val="single" w:sz="6" w:space="0" w:color="auto"/>
            </w:tcBorders>
          </w:tcPr>
          <w:p w14:paraId="3F6232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53091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233E90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2593</w:t>
            </w:r>
          </w:p>
          <w:p w14:paraId="323712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5C499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24CA1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0CDC1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07FA8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C7065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EDFD9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C9A04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BB08A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0AFE6C1" w14:textId="77777777" w:rsidTr="00D21494">
        <w:trPr>
          <w:trHeight w:val="259"/>
        </w:trPr>
        <w:tc>
          <w:tcPr>
            <w:tcW w:w="1613" w:type="dxa"/>
            <w:tcBorders>
              <w:top w:val="single" w:sz="6" w:space="0" w:color="auto"/>
              <w:left w:val="single" w:sz="6" w:space="0" w:color="auto"/>
              <w:bottom w:val="single" w:sz="6" w:space="0" w:color="auto"/>
              <w:right w:val="single" w:sz="6" w:space="0" w:color="auto"/>
            </w:tcBorders>
          </w:tcPr>
          <w:p w14:paraId="42A04D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выполнения плана</w:t>
            </w:r>
          </w:p>
          <w:p w14:paraId="1AD67F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956" w:type="dxa"/>
            <w:gridSpan w:val="2"/>
            <w:tcBorders>
              <w:top w:val="single" w:sz="6" w:space="0" w:color="auto"/>
              <w:left w:val="single" w:sz="6" w:space="0" w:color="auto"/>
              <w:bottom w:val="single" w:sz="6" w:space="0" w:color="auto"/>
              <w:right w:val="single" w:sz="6" w:space="0" w:color="auto"/>
            </w:tcBorders>
          </w:tcPr>
          <w:p w14:paraId="31DDA8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91,3</w:t>
            </w:r>
          </w:p>
          <w:p w14:paraId="1F9BCA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6BB88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86,8</w:t>
            </w:r>
          </w:p>
          <w:p w14:paraId="536B74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C5FA5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64,6</w:t>
            </w:r>
          </w:p>
          <w:p w14:paraId="5C5A99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AD1A8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89,0</w:t>
            </w:r>
          </w:p>
          <w:p w14:paraId="783D9F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F1B86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88,8</w:t>
            </w:r>
          </w:p>
          <w:p w14:paraId="0E0A6A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373461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Выдача спецмашин</w:t>
      </w:r>
    </w:p>
    <w:p w14:paraId="6F8812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Специальные автомобили выдавались главным образом на укомплектование формируемых час</w:t>
      </w:r>
      <w:r w:rsidRPr="00F2675E">
        <w:rPr>
          <w:rFonts w:ascii="Times New Roman" w:hAnsi="Times New Roman"/>
          <w:sz w:val="16"/>
          <w:szCs w:val="16"/>
        </w:rPr>
        <w:softHyphen/>
        <w:t>тей, имеющих большой автопарк, — автомобильных, танковых, артиллерийских, а также в распоря</w:t>
      </w:r>
      <w:r w:rsidRPr="00F2675E">
        <w:rPr>
          <w:rFonts w:ascii="Times New Roman" w:hAnsi="Times New Roman"/>
          <w:sz w:val="16"/>
          <w:szCs w:val="16"/>
        </w:rPr>
        <w:softHyphen/>
        <w:t>жение начальников автоуправлений фронтов для распределения в части.</w:t>
      </w:r>
    </w:p>
    <w:p w14:paraId="522DA5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выдано по 9 мая 1945 года 4290 специальных машин:</w:t>
      </w:r>
    </w:p>
    <w:tbl>
      <w:tblPr>
        <w:tblW w:w="0" w:type="auto"/>
        <w:tblInd w:w="40" w:type="dxa"/>
        <w:tblLayout w:type="fixed"/>
        <w:tblCellMar>
          <w:left w:w="40" w:type="dxa"/>
          <w:right w:w="40" w:type="dxa"/>
        </w:tblCellMar>
        <w:tblLook w:val="0000" w:firstRow="0" w:lastRow="0" w:firstColumn="0" w:lastColumn="0" w:noHBand="0" w:noVBand="0"/>
      </w:tblPr>
      <w:tblGrid>
        <w:gridCol w:w="3744"/>
        <w:gridCol w:w="854"/>
        <w:gridCol w:w="989"/>
        <w:gridCol w:w="1363"/>
        <w:gridCol w:w="1306"/>
        <w:gridCol w:w="1411"/>
      </w:tblGrid>
      <w:tr w:rsidR="00094A30" w:rsidRPr="00F2675E" w14:paraId="355F4B93" w14:textId="77777777" w:rsidTr="00D21494">
        <w:trPr>
          <w:trHeight w:val="586"/>
        </w:trPr>
        <w:tc>
          <w:tcPr>
            <w:tcW w:w="3744" w:type="dxa"/>
            <w:tcBorders>
              <w:top w:val="single" w:sz="6" w:space="0" w:color="auto"/>
              <w:left w:val="single" w:sz="6" w:space="0" w:color="auto"/>
              <w:bottom w:val="single" w:sz="6" w:space="0" w:color="auto"/>
              <w:right w:val="single" w:sz="6" w:space="0" w:color="auto"/>
            </w:tcBorders>
          </w:tcPr>
          <w:p w14:paraId="3C4193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родов войск</w:t>
            </w:r>
          </w:p>
          <w:p w14:paraId="3ACA9B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9CDA6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Бензо</w:t>
            </w:r>
            <w:r w:rsidRPr="00F2675E">
              <w:rPr>
                <w:rFonts w:ascii="Times New Roman" w:hAnsi="Times New Roman"/>
                <w:sz w:val="16"/>
                <w:szCs w:val="16"/>
              </w:rPr>
              <w:softHyphen/>
              <w:t>цистерн</w:t>
            </w:r>
          </w:p>
          <w:p w14:paraId="316BD6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111945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ПЗС-4</w:t>
            </w:r>
          </w:p>
          <w:p w14:paraId="11921E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DB02B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Рем. мастерские типа «А»</w:t>
            </w:r>
          </w:p>
          <w:p w14:paraId="5A9192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D9B6D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Рем. мастерские типа «Б»</w:t>
            </w:r>
          </w:p>
          <w:p w14:paraId="6EC113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00F9A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специальных машин</w:t>
            </w:r>
          </w:p>
          <w:p w14:paraId="71B7DB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AAE602B"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3E316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Автомобильные</w:t>
            </w:r>
          </w:p>
          <w:p w14:paraId="59F44C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C1D59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994</w:t>
            </w:r>
          </w:p>
          <w:p w14:paraId="5CF073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0F9241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w:t>
            </w:r>
          </w:p>
          <w:p w14:paraId="78E9EE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15C7B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224</w:t>
            </w:r>
          </w:p>
          <w:p w14:paraId="13ED32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A7EC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w:t>
            </w:r>
          </w:p>
          <w:p w14:paraId="7E2341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9A391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1404</w:t>
            </w:r>
          </w:p>
          <w:p w14:paraId="0319AA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A0CEFFC"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EAC14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Танковые</w:t>
            </w:r>
          </w:p>
          <w:p w14:paraId="0A9C9E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56A54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481</w:t>
            </w:r>
          </w:p>
          <w:p w14:paraId="4B2F82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789F11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246</w:t>
            </w:r>
          </w:p>
          <w:p w14:paraId="09746D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28C9A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7718D3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8207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2D579A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4CD59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758</w:t>
            </w:r>
          </w:p>
          <w:p w14:paraId="24FB5C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DFE20F2"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3D5F80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Артиллерийские</w:t>
            </w:r>
          </w:p>
          <w:p w14:paraId="13C2FC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A5CBE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219</w:t>
            </w:r>
          </w:p>
          <w:p w14:paraId="130A90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174790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w:t>
            </w:r>
          </w:p>
          <w:p w14:paraId="2F6C97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3EA12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w:t>
            </w:r>
          </w:p>
          <w:p w14:paraId="75CECC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9837C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644778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ED13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468</w:t>
            </w:r>
          </w:p>
          <w:p w14:paraId="360D79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16F736A"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942B9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Минометные</w:t>
            </w:r>
          </w:p>
          <w:p w14:paraId="6FC9EE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0D134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p w14:paraId="64E9EC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1A45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73FC18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938A7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D6F7D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921A3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A8E21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9B309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p w14:paraId="048E48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B4288CE"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BAB8F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Военно-воздушные силы КА</w:t>
            </w:r>
          </w:p>
          <w:p w14:paraId="4F9B2A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EC6E9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w:t>
            </w:r>
          </w:p>
          <w:p w14:paraId="000033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22D696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1D68AF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42D51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69A8B2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7E49B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8378E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666AE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w:t>
            </w:r>
          </w:p>
          <w:p w14:paraId="1C357E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E8B0A05"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528729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Главное военно-санитарное управление КА</w:t>
            </w:r>
          </w:p>
          <w:p w14:paraId="2647EF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0C17F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0A370E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2C56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8FA4F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5C51A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15A8CC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7BEED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2B82C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E7DBB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289D1D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EBA614"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270C2F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Управление снабжения горючим КА</w:t>
            </w:r>
          </w:p>
          <w:p w14:paraId="197F23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D702B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134DF4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30A6CA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09C56F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66582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2F3F75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099EC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C134B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B3646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5C4011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3B172C1"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B4F13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Главное дорожное управление КА</w:t>
            </w:r>
          </w:p>
          <w:p w14:paraId="73ADCA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D343A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p w14:paraId="07B952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6B9385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575A6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D794B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1567A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DAB86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84CE0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83DA6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p w14:paraId="301DD6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04FF9EB"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498C02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Части ПВО</w:t>
            </w:r>
          </w:p>
          <w:p w14:paraId="1B3F04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5B9106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65A5AF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205171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6F881C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CC18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7E25D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2261C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B0FCE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879CC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13A231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A70E9D0"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73390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Авиация дальнего действия</w:t>
            </w:r>
          </w:p>
          <w:p w14:paraId="0048C4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2B787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55DF87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7B5C1F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8336D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80AAB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C50DD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5503D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24777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ABBBF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2FAE3D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8FFFA90"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68C6AC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Воздушно-десантные войска</w:t>
            </w:r>
          </w:p>
          <w:p w14:paraId="28D19F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CE48D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37207D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6B94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5E3668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860A0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5DFC0D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9A47D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67492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1122E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11933F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866C2E"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F3C51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Кавалерийские</w:t>
            </w:r>
          </w:p>
          <w:p w14:paraId="78026C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10089B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354BF2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3D9CA2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3D020A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26B86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421AE9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D79CC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64988C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B5B1E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w:t>
            </w:r>
          </w:p>
          <w:p w14:paraId="01BF1B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5C12C50"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EF0DE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Военные округа</w:t>
            </w:r>
          </w:p>
          <w:p w14:paraId="49848D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7D23A8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5C0137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35C414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w:t>
            </w:r>
          </w:p>
          <w:p w14:paraId="3E634B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24A7B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7E704E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58C6A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66E5CC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8EB35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w:t>
            </w:r>
          </w:p>
          <w:p w14:paraId="127962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7B3C5C5"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6ECDCE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Фронты и армии</w:t>
            </w:r>
          </w:p>
          <w:p w14:paraId="687A01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2B88B1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w:t>
            </w:r>
          </w:p>
          <w:p w14:paraId="3611A6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5E27A2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426</w:t>
            </w:r>
          </w:p>
          <w:p w14:paraId="31A0B0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C97C7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172</w:t>
            </w:r>
          </w:p>
          <w:p w14:paraId="65DA95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DB23F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w:t>
            </w:r>
          </w:p>
          <w:p w14:paraId="0A3DE3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352BA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775</w:t>
            </w:r>
          </w:p>
          <w:p w14:paraId="17B6B7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F20B277"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26B70D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Иностранные формирования</w:t>
            </w:r>
          </w:p>
          <w:p w14:paraId="579E24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8EB0F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177</w:t>
            </w:r>
          </w:p>
          <w:p w14:paraId="1CBC9D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0AF3E2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w:t>
            </w:r>
          </w:p>
          <w:p w14:paraId="4957DE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AFCBF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w:t>
            </w:r>
          </w:p>
          <w:p w14:paraId="5D4221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D1162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2EF02A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EA599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342</w:t>
            </w:r>
          </w:p>
          <w:p w14:paraId="420E71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4694249"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46B4E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Наркомвоенморфлот</w:t>
            </w:r>
          </w:p>
          <w:p w14:paraId="03A9CB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23F89F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14113B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35F6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54343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07004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47C51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05905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2369A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3D908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482FFF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1B3B487"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520EF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Народный комиссариат внутренних дел</w:t>
            </w:r>
          </w:p>
          <w:p w14:paraId="5B9464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6DF50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200DB6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491B0D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2DEA1B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9220E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7A8D6D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EB1D3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710B3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6D2C5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w:t>
            </w:r>
          </w:p>
          <w:p w14:paraId="1EE0D0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B722260"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562173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Генштаб Красной Армии</w:t>
            </w:r>
          </w:p>
          <w:p w14:paraId="5C63D0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7C452F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0545DA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63D1B8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F9110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B366B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71D2E7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2FE50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15984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23E5B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3D38E9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7483515"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749DA6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Инженерные части</w:t>
            </w:r>
          </w:p>
          <w:p w14:paraId="5F0760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3920DA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3C6EEF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06F0A6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933C2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1C410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49BBDD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72477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CF84F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D1CD4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1604F5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4889684"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082942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Военно-учебные заведения</w:t>
            </w:r>
          </w:p>
          <w:p w14:paraId="31E2EA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391A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4EB513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13A740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12714C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F9A97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08BF62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12C00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02907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10455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5E45BD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95C96FC"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770315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АХУНКО</w:t>
            </w:r>
          </w:p>
          <w:p w14:paraId="4C5512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76B479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04AE55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2F22FC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6C4541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7E27F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75403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D086E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77CD9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BBBF5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54C01E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22769F2" w14:textId="77777777" w:rsidTr="00D21494">
        <w:trPr>
          <w:trHeight w:val="230"/>
        </w:trPr>
        <w:tc>
          <w:tcPr>
            <w:tcW w:w="3744" w:type="dxa"/>
            <w:tcBorders>
              <w:top w:val="single" w:sz="6" w:space="0" w:color="auto"/>
              <w:left w:val="single" w:sz="6" w:space="0" w:color="auto"/>
              <w:bottom w:val="single" w:sz="6" w:space="0" w:color="auto"/>
              <w:right w:val="single" w:sz="6" w:space="0" w:color="auto"/>
            </w:tcBorders>
          </w:tcPr>
          <w:p w14:paraId="20193B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Разные части и учреждения</w:t>
            </w:r>
          </w:p>
          <w:p w14:paraId="03163E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0772D5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w:t>
            </w:r>
          </w:p>
          <w:p w14:paraId="5B7074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042405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750407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6A182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6D2704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CF0DB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F26AC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9BBF0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p w14:paraId="19F8A0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7DA4CF9" w14:textId="77777777" w:rsidTr="00D21494">
        <w:trPr>
          <w:trHeight w:val="240"/>
        </w:trPr>
        <w:tc>
          <w:tcPr>
            <w:tcW w:w="3744" w:type="dxa"/>
            <w:tcBorders>
              <w:top w:val="single" w:sz="6" w:space="0" w:color="auto"/>
              <w:left w:val="single" w:sz="6" w:space="0" w:color="auto"/>
              <w:bottom w:val="single" w:sz="6" w:space="0" w:color="auto"/>
              <w:right w:val="single" w:sz="6" w:space="0" w:color="auto"/>
            </w:tcBorders>
          </w:tcPr>
          <w:p w14:paraId="6D184E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Гражданские организации</w:t>
            </w:r>
          </w:p>
          <w:p w14:paraId="588623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2D13DA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6DAA7A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346C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6436A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3626F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25603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8C55D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6A289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47528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3D91A7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8EE8961" w14:textId="77777777" w:rsidTr="00D21494">
        <w:trPr>
          <w:trHeight w:val="259"/>
        </w:trPr>
        <w:tc>
          <w:tcPr>
            <w:tcW w:w="3744" w:type="dxa"/>
            <w:tcBorders>
              <w:top w:val="single" w:sz="6" w:space="0" w:color="auto"/>
              <w:left w:val="single" w:sz="6" w:space="0" w:color="auto"/>
              <w:bottom w:val="single" w:sz="6" w:space="0" w:color="auto"/>
              <w:right w:val="single" w:sz="6" w:space="0" w:color="auto"/>
            </w:tcBorders>
          </w:tcPr>
          <w:p w14:paraId="2CC7BD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05D011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4" w:type="dxa"/>
            <w:tcBorders>
              <w:top w:val="single" w:sz="6" w:space="0" w:color="auto"/>
              <w:left w:val="single" w:sz="6" w:space="0" w:color="auto"/>
              <w:bottom w:val="single" w:sz="6" w:space="0" w:color="auto"/>
              <w:right w:val="single" w:sz="6" w:space="0" w:color="auto"/>
            </w:tcBorders>
          </w:tcPr>
          <w:p w14:paraId="1A4170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2420</w:t>
            </w:r>
          </w:p>
          <w:p w14:paraId="5B8CB4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3FF864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1098</w:t>
            </w:r>
          </w:p>
          <w:p w14:paraId="373F56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63" w:type="dxa"/>
            <w:tcBorders>
              <w:top w:val="single" w:sz="6" w:space="0" w:color="auto"/>
              <w:left w:val="single" w:sz="6" w:space="0" w:color="auto"/>
              <w:bottom w:val="single" w:sz="6" w:space="0" w:color="auto"/>
              <w:right w:val="single" w:sz="6" w:space="0" w:color="auto"/>
            </w:tcBorders>
          </w:tcPr>
          <w:p w14:paraId="13EFD4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643</w:t>
            </w:r>
          </w:p>
          <w:p w14:paraId="72B8EB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B22F6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w:t>
            </w:r>
          </w:p>
          <w:p w14:paraId="475D9F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DAA2C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4290</w:t>
            </w:r>
          </w:p>
          <w:p w14:paraId="34735E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21917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Одноосные грузовые и бензоприцепы из шасси трофейных автомобилей</w:t>
      </w:r>
    </w:p>
    <w:p w14:paraId="17B954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недостатком бензоцистерн для снабжения войск в сентябре 1943 года по заказу управ</w:t>
      </w:r>
      <w:r w:rsidRPr="00F2675E">
        <w:rPr>
          <w:rFonts w:ascii="Times New Roman" w:hAnsi="Times New Roman"/>
          <w:sz w:val="16"/>
          <w:szCs w:val="16"/>
        </w:rPr>
        <w:softHyphen/>
        <w:t>ления на заводе «Сантехоборудования» было организовано изготовление одноосных бензоприцепов из шасси трофейных машин, на которые монтировались контейнеры и бочки.</w:t>
      </w:r>
    </w:p>
    <w:p w14:paraId="3BF4DA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завод изготовлял и грузовые прицепы для длинномерных грузов.</w:t>
      </w:r>
    </w:p>
    <w:p w14:paraId="3B5F5F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изготовлено и выдано частям 180 бензоприцепов и 77 грузоприцепов.</w:t>
      </w:r>
    </w:p>
    <w:p w14:paraId="54DBAA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апреля 1944 года директивой №810 начальника Главного автомобильного управления Красной Армии предложено автоуправлениям фронтов и округов организовать на месте изготовление разно</w:t>
      </w:r>
      <w:r w:rsidRPr="00F2675E">
        <w:rPr>
          <w:rFonts w:ascii="Times New Roman" w:hAnsi="Times New Roman"/>
          <w:sz w:val="16"/>
          <w:szCs w:val="16"/>
        </w:rPr>
        <w:softHyphen/>
        <w:t>го рода автоприцепов из шасси трофейных машин.</w:t>
      </w:r>
    </w:p>
    <w:p w14:paraId="0A3B8B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Ряд фронтов и округов к этой работе приступили.</w:t>
      </w:r>
    </w:p>
    <w:p w14:paraId="2952FF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Выводы</w:t>
      </w:r>
    </w:p>
    <w:p w14:paraId="7016AE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Выпуск автомобилей, достигший в 1937 году 200 тыс. шт. или 16 тыс. ежемесячно, в последую</w:t>
      </w:r>
      <w:r w:rsidRPr="00F2675E">
        <w:rPr>
          <w:rFonts w:ascii="Times New Roman" w:hAnsi="Times New Roman"/>
          <w:sz w:val="16"/>
          <w:szCs w:val="16"/>
        </w:rPr>
        <w:softHyphen/>
        <w:t>щие годы снизился и к началу войны (в 1 полугодии 1941 года) составлял 12,2 тыс. машин в среднем в месяц.</w:t>
      </w:r>
    </w:p>
    <w:p w14:paraId="313F16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Выпуск автомобилей армейского типа был начат в 1941 году, но с началом войны прекращен.</w:t>
      </w:r>
    </w:p>
    <w:p w14:paraId="5C587B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Выпуск отечественных автомобилей в период войны резко сократился по сравнению с довоенным уровнем (почти в 4 раза). За 4 года войны было выпущено 205 тыс. автомобилей, в то время как среднегодовой выпуск за 1937-1940 гг. составлял 190,6 тыс. штук.</w:t>
      </w:r>
    </w:p>
    <w:p w14:paraId="498F35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Поставка отечественных автомобилей для Красной Армии за годы войны составила 150,4 тыс. машин или 73,3% от всего выпуска.</w:t>
      </w:r>
    </w:p>
    <w:p w14:paraId="1616CC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отдельные периоды (1941 г., 1943 г.) поставка машин НКО достигала 81-85% от выпуска.</w:t>
      </w:r>
    </w:p>
    <w:p w14:paraId="03BDAB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Лучше других заводов работал Московский завод ЗИС (директор т. Лихачев), всегда обеспечива</w:t>
      </w:r>
      <w:r w:rsidRPr="00F2675E">
        <w:rPr>
          <w:rFonts w:ascii="Times New Roman" w:hAnsi="Times New Roman"/>
          <w:sz w:val="16"/>
          <w:szCs w:val="16"/>
        </w:rPr>
        <w:softHyphen/>
        <w:t>ющий требования армии по срочной отправке машин действующим частям.</w:t>
      </w:r>
    </w:p>
    <w:p w14:paraId="1E7875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Качество выпускаемых в период войны автомобилей значительно снизилось из-за недостатка металла, ряда изменений в конструкциях и технологии изготовления автомобилей, перебоев в снаб</w:t>
      </w:r>
      <w:r w:rsidRPr="00F2675E">
        <w:rPr>
          <w:rFonts w:ascii="Times New Roman" w:hAnsi="Times New Roman"/>
          <w:sz w:val="16"/>
          <w:szCs w:val="16"/>
        </w:rPr>
        <w:softHyphen/>
        <w:t>жении агрегатами и деталями с заводов-смежников, а также по причине недостаточного внимания Наркомсредмаша к работе заводов, выпускающих автомобили.</w:t>
      </w:r>
    </w:p>
    <w:p w14:paraId="0E349C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Основное внимание Наркомсредмаш уделял производству других видов военной продукции, выпускаемой автозаводами, а в производстве автомобилей заводы заинтересованы не были.</w:t>
      </w:r>
    </w:p>
    <w:p w14:paraId="1354D6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Уровень техники автомобильной промышленности остался довоенным, в то время как все остальные отрасли военного производства за годы войны шагнули далеко вперед.</w:t>
      </w:r>
    </w:p>
    <w:p w14:paraId="38A962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 результате настойчивой повседневной работы управления и военных приемок, к 1944 году удалось добиться значительного улучшения качества выпускаемых автомобилей.</w:t>
      </w:r>
    </w:p>
    <w:p w14:paraId="55368B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В период войны были поставлены на производство два армейских автомобиля: ГАЗ-67 — лег</w:t>
      </w:r>
      <w:r w:rsidRPr="00F2675E">
        <w:rPr>
          <w:rFonts w:ascii="Times New Roman" w:hAnsi="Times New Roman"/>
          <w:sz w:val="16"/>
          <w:szCs w:val="16"/>
        </w:rPr>
        <w:softHyphen/>
        <w:t>ковой, повышенной проходимости и полугусеничный тягач ЗИС-42.</w:t>
      </w:r>
    </w:p>
    <w:p w14:paraId="289CE8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 машины имели ряд серьезных конструктивных недостатков, которые по ГАЗ-76 удалось уст</w:t>
      </w:r>
      <w:r w:rsidRPr="00F2675E">
        <w:rPr>
          <w:rFonts w:ascii="Times New Roman" w:hAnsi="Times New Roman"/>
          <w:sz w:val="16"/>
          <w:szCs w:val="16"/>
        </w:rPr>
        <w:softHyphen/>
        <w:t>ранить в ходе производства в период войны, а тягач ЗИС-42 требует коренной переработки.</w:t>
      </w:r>
    </w:p>
    <w:p w14:paraId="26911B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В период войны автозаводами были доработаны и спроектированы 8 новых образцов автомо</w:t>
      </w:r>
      <w:r w:rsidRPr="00F2675E">
        <w:rPr>
          <w:rFonts w:ascii="Times New Roman" w:hAnsi="Times New Roman"/>
          <w:sz w:val="16"/>
          <w:szCs w:val="16"/>
        </w:rPr>
        <w:softHyphen/>
        <w:t>билей, из них 2 легковых и 6 грузовых (2 из них армейского типа — повышенной проходимости). Машины изготовлены в образцах, испытаны и утверждены к производству 19 июня 1945 года, за исключением одной (ЗИС-150-А), которая показала плохие результаты при испытаниях и дораба</w:t>
      </w:r>
      <w:r w:rsidRPr="00F2675E">
        <w:rPr>
          <w:rFonts w:ascii="Times New Roman" w:hAnsi="Times New Roman"/>
          <w:sz w:val="16"/>
          <w:szCs w:val="16"/>
        </w:rPr>
        <w:softHyphen/>
        <w:t>тывается.</w:t>
      </w:r>
    </w:p>
    <w:p w14:paraId="27EBCB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Начиная с 1943 г. управление снабжает части армии специальными автомобилями — бензо</w:t>
      </w:r>
      <w:r w:rsidRPr="00F2675E">
        <w:rPr>
          <w:rFonts w:ascii="Times New Roman" w:hAnsi="Times New Roman"/>
          <w:sz w:val="16"/>
          <w:szCs w:val="16"/>
        </w:rPr>
        <w:softHyphen/>
        <w:t>цистернами, походно-зарядными станциями и подвижными ремонтными мастерскими. За этот пери</w:t>
      </w:r>
      <w:r w:rsidRPr="00F2675E">
        <w:rPr>
          <w:rFonts w:ascii="Times New Roman" w:hAnsi="Times New Roman"/>
          <w:sz w:val="16"/>
          <w:szCs w:val="16"/>
        </w:rPr>
        <w:softHyphen/>
        <w:t>од (до конца войны) получено и выдано на укомплектование войск 4290 специальных автомобилей.</w:t>
      </w:r>
    </w:p>
    <w:p w14:paraId="1BF51F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Недостатком в производстве специальных машин явилось отсутствие унификаций в их изготов</w:t>
      </w:r>
      <w:r w:rsidRPr="00F2675E">
        <w:rPr>
          <w:rFonts w:ascii="Times New Roman" w:hAnsi="Times New Roman"/>
          <w:sz w:val="16"/>
          <w:szCs w:val="16"/>
        </w:rPr>
        <w:softHyphen/>
        <w:t>лении. Несколько управлений НКО занималось производством одинаковых типов спецмашин для своего рода войск, причем конструкции кузовов и монтаж оборудования были различными в каждом управлении.</w:t>
      </w:r>
    </w:p>
    <w:p w14:paraId="25B34C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Предложения</w:t>
      </w:r>
    </w:p>
    <w:p w14:paraId="6A8783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Необходимо добиться коренного перелома в деле автостроения в СССР с тем, чтобы автомо</w:t>
      </w:r>
      <w:r w:rsidRPr="00F2675E">
        <w:rPr>
          <w:rFonts w:ascii="Times New Roman" w:hAnsi="Times New Roman"/>
          <w:sz w:val="16"/>
          <w:szCs w:val="16"/>
        </w:rPr>
        <w:softHyphen/>
        <w:t>бильная промышленность полностью обеспечивала создание мощного, технически современного автопарка в стране, могущего обеспечить потребности народного хозяйства и Красной Армии как в мирное, так и в военное время.</w:t>
      </w:r>
    </w:p>
    <w:p w14:paraId="6BD295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Особое внимание обратить на создание автомобилей армейского типа и выпуск их в количест</w:t>
      </w:r>
      <w:r w:rsidRPr="00F2675E">
        <w:rPr>
          <w:rFonts w:ascii="Times New Roman" w:hAnsi="Times New Roman"/>
          <w:sz w:val="16"/>
          <w:szCs w:val="16"/>
        </w:rPr>
        <w:softHyphen/>
        <w:t>вах, обеспечивающих укомплектование армии в период развертывания.</w:t>
      </w:r>
    </w:p>
    <w:p w14:paraId="08B4B4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Автостроение должно стать одной из передовых отраслей промышленности в Советском Союзе.</w:t>
      </w:r>
    </w:p>
    <w:p w14:paraId="177F92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По специальным автомобилям необходимо производство спецмашин, имеющих общевой</w:t>
      </w:r>
      <w:r w:rsidRPr="00F2675E">
        <w:rPr>
          <w:rFonts w:ascii="Times New Roman" w:hAnsi="Times New Roman"/>
          <w:sz w:val="16"/>
          <w:szCs w:val="16"/>
        </w:rPr>
        <w:softHyphen/>
        <w:t>сковое назначение (бензоцистерны, ПЗС, ремлетучки и др.) сосредоточить в одном управлении Наркомата обороны, которое снабжало бы ими все рода войск.</w:t>
      </w:r>
    </w:p>
    <w:p w14:paraId="142861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Унифицировать кузова для спецмашин, ввести стандарт на несколько типов кузовов, которые изготовлять на специализированных заводах.</w:t>
      </w:r>
    </w:p>
    <w:p w14:paraId="6C3195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III</w:t>
      </w:r>
      <w:r w:rsidRPr="00F2675E">
        <w:rPr>
          <w:rFonts w:ascii="Times New Roman" w:hAnsi="Times New Roman"/>
          <w:sz w:val="16"/>
          <w:szCs w:val="16"/>
        </w:rPr>
        <w:t>. Импорт автомобилей из Англии и Америки</w:t>
      </w:r>
    </w:p>
    <w:p w14:paraId="453622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обнаружившейся вскоре после начала войны невозможности обеспечить армию автомо</w:t>
      </w:r>
      <w:r w:rsidRPr="00F2675E">
        <w:rPr>
          <w:rFonts w:ascii="Times New Roman" w:hAnsi="Times New Roman"/>
          <w:sz w:val="16"/>
          <w:szCs w:val="16"/>
        </w:rPr>
        <w:softHyphen/>
        <w:t>билями за счет отечественного производства был произведен заказ автомобилей за границей.</w:t>
      </w:r>
    </w:p>
    <w:p w14:paraId="48D328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Импорт автомобилей начался в декабре 1941 года.</w:t>
      </w:r>
    </w:p>
    <w:p w14:paraId="67CA86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Первая партия автомобилей поступила из Англии, а с января 1942 года начали прибывать авто</w:t>
      </w:r>
      <w:r w:rsidRPr="00F2675E">
        <w:rPr>
          <w:rFonts w:ascii="Times New Roman" w:hAnsi="Times New Roman"/>
          <w:sz w:val="16"/>
          <w:szCs w:val="16"/>
        </w:rPr>
        <w:softHyphen/>
        <w:t>мобили из США.</w:t>
      </w:r>
    </w:p>
    <w:p w14:paraId="5F94BB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Поставка автомобилей из Англии производилась в незначительных количествах в качестве подарка Советскому Союзу от английского народа, а основной поток автомобилей шел из США в соответствии с законом о передаче взаймы или в аренду вооружения (ленд-лиз).</w:t>
      </w:r>
    </w:p>
    <w:p w14:paraId="67D9A4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Начавшееся поступление из-за границы автомобилей и запасных частей потребовало органи</w:t>
      </w:r>
      <w:r w:rsidRPr="00F2675E">
        <w:rPr>
          <w:rFonts w:ascii="Times New Roman" w:hAnsi="Times New Roman"/>
          <w:sz w:val="16"/>
          <w:szCs w:val="16"/>
        </w:rPr>
        <w:softHyphen/>
        <w:t>зации специального аппарата для приемки, сборки, транспортировки и выдачи машин и автоиму</w:t>
      </w:r>
      <w:r w:rsidRPr="00F2675E">
        <w:rPr>
          <w:rFonts w:ascii="Times New Roman" w:hAnsi="Times New Roman"/>
          <w:sz w:val="16"/>
          <w:szCs w:val="16"/>
        </w:rPr>
        <w:softHyphen/>
        <w:t>щества.</w:t>
      </w:r>
    </w:p>
    <w:p w14:paraId="2394A2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Разрешение всех этих, а также ряда других вопросов, связанных с импортом автомобилей, было возложено на управление, в составе которого в январе 1942 года был организован отдел импортных автомобилей с функциями:</w:t>
      </w:r>
    </w:p>
    <w:p w14:paraId="1826C6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Организация и руководство военными приемками на заводах и в портах.</w:t>
      </w:r>
    </w:p>
    <w:p w14:paraId="229CAC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Выдача частям импортных автомобилей, а также обеспечение запасными частями, резиной, импортными маслами и смазками.</w:t>
      </w:r>
    </w:p>
    <w:p w14:paraId="6F974A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Составление и внедрение в войска различной технической документации по импортным авто</w:t>
      </w:r>
      <w:r w:rsidRPr="00F2675E">
        <w:rPr>
          <w:rFonts w:ascii="Times New Roman" w:hAnsi="Times New Roman"/>
          <w:sz w:val="16"/>
          <w:szCs w:val="16"/>
        </w:rPr>
        <w:softHyphen/>
        <w:t>мобилям, организация испытания автомобилей и отдельных агрегатов с целью проверки пригоднос</w:t>
      </w:r>
      <w:r w:rsidRPr="00F2675E">
        <w:rPr>
          <w:rFonts w:ascii="Times New Roman" w:hAnsi="Times New Roman"/>
          <w:sz w:val="16"/>
          <w:szCs w:val="16"/>
        </w:rPr>
        <w:softHyphen/>
        <w:t>ти их к эксплуатации в наших условиях.</w:t>
      </w:r>
    </w:p>
    <w:p w14:paraId="1A22F1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Техническая помощь в подготовке водителей, техников и автомехаников.</w:t>
      </w:r>
    </w:p>
    <w:p w14:paraId="4986FA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Контроль и инструктирование войсковых частей действующей армии в части правильной эксплуатации импортных автомобилей и проверка технического состояния машин. Инструктаж офицерского и водительского состава.</w:t>
      </w:r>
    </w:p>
    <w:p w14:paraId="5A39A5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Накопление и систематизация материалов по конструктивно-производственным дефектам, поломкам и неисправностям и предъявление рекламаций фирмам и заводам через Наркомвнешторг.</w:t>
      </w:r>
    </w:p>
    <w:p w14:paraId="709704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Организация показа образцов прибывающих автомобилей.</w:t>
      </w:r>
    </w:p>
    <w:p w14:paraId="6C952E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Впоследствии, после организации и развертывания работы Автомобильно-технического коми</w:t>
      </w:r>
      <w:r w:rsidRPr="00F2675E">
        <w:rPr>
          <w:rFonts w:ascii="Times New Roman" w:hAnsi="Times New Roman"/>
          <w:sz w:val="16"/>
          <w:szCs w:val="16"/>
        </w:rPr>
        <w:softHyphen/>
        <w:t>тета и управления эксплуатации и автоперевозок в системе Главного автомобильного управления Красной Армии часть перечисленных функций отошла по принадлежности в Автомобильно-тех</w:t>
      </w:r>
      <w:r w:rsidRPr="00F2675E">
        <w:rPr>
          <w:rFonts w:ascii="Times New Roman" w:hAnsi="Times New Roman"/>
          <w:sz w:val="16"/>
          <w:szCs w:val="16"/>
        </w:rPr>
        <w:softHyphen/>
        <w:t>нический комитет и управление эксплуатации и автоперевозок, а снабжение запасными частями в ремонтное управление Главного автомобильного управления Красной Армии.</w:t>
      </w:r>
    </w:p>
    <w:p w14:paraId="321814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моменту передачи этой работы из управления войска уже располагали всеми необходимыми данными по основным конструктивным особенностям, техническим характеристикам, эксплуата</w:t>
      </w:r>
      <w:r w:rsidRPr="00F2675E">
        <w:rPr>
          <w:rFonts w:ascii="Times New Roman" w:hAnsi="Times New Roman"/>
          <w:sz w:val="16"/>
          <w:szCs w:val="16"/>
        </w:rPr>
        <w:softHyphen/>
        <w:t>ционным показателям и характерным дефектам наиболее распространенных в войсках импортных автомобилей в виде инструкций, наставлений, памяток и другой технической литературы, изданной управлением на основание проведенных испытаний и обобщения опыта эксплуатации в войсках.</w:t>
      </w:r>
    </w:p>
    <w:p w14:paraId="60D2F6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Поступление импортных автомобилей</w:t>
      </w:r>
    </w:p>
    <w:p w14:paraId="1852F2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Поступление машин через северные порты.</w:t>
      </w:r>
    </w:p>
    <w:p w14:paraId="41279B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Импортные автомобили начали поступать в конце 1941 года через северные порты Мурманск и Архангельск.</w:t>
      </w:r>
    </w:p>
    <w:p w14:paraId="277B76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интенсивных бомбардировок вражеской авиацией указанных городов, а также блоки</w:t>
      </w:r>
      <w:r w:rsidRPr="00F2675E">
        <w:rPr>
          <w:rFonts w:ascii="Times New Roman" w:hAnsi="Times New Roman"/>
          <w:sz w:val="16"/>
          <w:szCs w:val="16"/>
        </w:rPr>
        <w:softHyphen/>
        <w:t>рования северных морских путей и возможных в связи с этим перебоев в доставке грузов подача машин в северные порты в начале 1942 года была временно прекращена и возобновилась только к концу 1943 года.</w:t>
      </w:r>
    </w:p>
    <w:p w14:paraId="4686E2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северные порты прибывали автомобили в разобранном виде (узлы и агрегаты) и направлялись ж.д. транспортами на заводы для сборки машин.</w:t>
      </w:r>
    </w:p>
    <w:p w14:paraId="3FB166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Незначительная часть машин была выдана на месте в узлах войсковым частям, проводившим сборку своими силами.</w:t>
      </w:r>
    </w:p>
    <w:p w14:paraId="13C83D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приема и отправки машин и запасных частей в Мурманске и Архангельске были организо</w:t>
      </w:r>
      <w:r w:rsidRPr="00F2675E">
        <w:rPr>
          <w:rFonts w:ascii="Times New Roman" w:hAnsi="Times New Roman"/>
          <w:sz w:val="16"/>
          <w:szCs w:val="16"/>
        </w:rPr>
        <w:softHyphen/>
        <w:t>ваны военные приемки Главного автомобильного управления Красной Армии.</w:t>
      </w:r>
    </w:p>
    <w:p w14:paraId="03EDC4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через северные порты поступило 72,1 тыс. машин (тыс. шт.):</w:t>
      </w:r>
    </w:p>
    <w:tbl>
      <w:tblPr>
        <w:tblW w:w="0" w:type="auto"/>
        <w:tblInd w:w="40" w:type="dxa"/>
        <w:tblLayout w:type="fixed"/>
        <w:tblCellMar>
          <w:left w:w="40" w:type="dxa"/>
          <w:right w:w="40" w:type="dxa"/>
        </w:tblCellMar>
        <w:tblLook w:val="0000" w:firstRow="0" w:lastRow="0" w:firstColumn="0" w:lastColumn="0" w:noHBand="0" w:noVBand="0"/>
      </w:tblPr>
      <w:tblGrid>
        <w:gridCol w:w="1229"/>
        <w:gridCol w:w="1219"/>
        <w:gridCol w:w="1219"/>
        <w:gridCol w:w="1219"/>
        <w:gridCol w:w="1498"/>
        <w:gridCol w:w="1238"/>
      </w:tblGrid>
      <w:tr w:rsidR="00094A30" w:rsidRPr="00F2675E" w14:paraId="038A4F99" w14:textId="77777777" w:rsidTr="00D21494">
        <w:trPr>
          <w:trHeight w:val="250"/>
        </w:trPr>
        <w:tc>
          <w:tcPr>
            <w:tcW w:w="1229" w:type="dxa"/>
            <w:tcBorders>
              <w:top w:val="single" w:sz="6" w:space="0" w:color="auto"/>
              <w:left w:val="single" w:sz="6" w:space="0" w:color="auto"/>
              <w:bottom w:val="single" w:sz="6" w:space="0" w:color="auto"/>
              <w:right w:val="single" w:sz="6" w:space="0" w:color="auto"/>
            </w:tcBorders>
          </w:tcPr>
          <w:p w14:paraId="538DD0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год</w:t>
            </w:r>
          </w:p>
          <w:p w14:paraId="0293A3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4EBBC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12AE2E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F46E9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1E7AE0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B0088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0E7D59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9DFFA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 (по 1.05)</w:t>
            </w:r>
          </w:p>
          <w:p w14:paraId="208A15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C7064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ED02E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6A6C305" w14:textId="77777777" w:rsidTr="00D21494">
        <w:trPr>
          <w:trHeight w:val="250"/>
        </w:trPr>
        <w:tc>
          <w:tcPr>
            <w:tcW w:w="1229" w:type="dxa"/>
            <w:tcBorders>
              <w:top w:val="single" w:sz="6" w:space="0" w:color="auto"/>
              <w:left w:val="single" w:sz="6" w:space="0" w:color="auto"/>
              <w:bottom w:val="single" w:sz="6" w:space="0" w:color="auto"/>
              <w:right w:val="single" w:sz="6" w:space="0" w:color="auto"/>
            </w:tcBorders>
          </w:tcPr>
          <w:p w14:paraId="6C1C62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180D9B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D0EEF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17,0</w:t>
            </w:r>
          </w:p>
          <w:p w14:paraId="2118D0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FF4CC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w:t>
            </w:r>
          </w:p>
          <w:p w14:paraId="7D4D1D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270A3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33,6</w:t>
            </w:r>
          </w:p>
          <w:p w14:paraId="064962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84D8B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w:t>
            </w:r>
          </w:p>
          <w:p w14:paraId="61F351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E8768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72,1</w:t>
            </w:r>
          </w:p>
          <w:p w14:paraId="3BB5C0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6946C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Поступление машин через Иран.</w:t>
      </w:r>
    </w:p>
    <w:p w14:paraId="0711B5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временного прекращения доставки грузов в северные порты в январе 1942 года была организована подача импортных машин в порты Персидского залива и сборка их на английских и американских сборочных заводах на территории Ирана.</w:t>
      </w:r>
    </w:p>
    <w:p w14:paraId="4D7DDE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Представители Наркомвнешторга производили приемку готовых машин с заводов и сдавали их на месте военным представителям Главного автомобильного управления Красной Армии, которые производили перегон машин по территории Ирана специально сформированным автобатальоном (842 ОАТБ) до пограничного пункта Джульфы.</w:t>
      </w:r>
    </w:p>
    <w:p w14:paraId="70DD23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 ст. Джульфа автомобили отправлялись по железной дороге в Союз, а в дальнейшем прием</w:t>
      </w:r>
      <w:r w:rsidRPr="00F2675E">
        <w:rPr>
          <w:rFonts w:ascii="Times New Roman" w:hAnsi="Times New Roman"/>
          <w:sz w:val="16"/>
          <w:szCs w:val="16"/>
        </w:rPr>
        <w:softHyphen/>
        <w:t>ка машин была перенесена в Джульфу, откуда производился перегон своим ходом по территории Закавказья до Орджоникидзе (Дзауджикау), а затем ж.д. транспортами.</w:t>
      </w:r>
    </w:p>
    <w:p w14:paraId="6EA8C3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Последнее изменение было вызвано недостаточной пропускной способностью одноколейного железнодорожного пути из Джульфы на север.</w:t>
      </w:r>
    </w:p>
    <w:p w14:paraId="5B54FD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продвижением немецких войск к Северному Кавказу в августе-сентябре 1942 года была подготовлена новая трасса для перегона машин — Джульфа — Ашхабад, временно заменив</w:t>
      </w:r>
      <w:r w:rsidRPr="00F2675E">
        <w:rPr>
          <w:rFonts w:ascii="Times New Roman" w:hAnsi="Times New Roman"/>
          <w:sz w:val="16"/>
          <w:szCs w:val="16"/>
        </w:rPr>
        <w:softHyphen/>
        <w:t>шая трассу Джульфа — Орджоникидзе, а в начале 1943 года — дополнительная трасса перегона — Тегеран — Астара — Баку.</w:t>
      </w:r>
    </w:p>
    <w:p w14:paraId="669B5F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перегон машин по этим трассам носил временный характер, а основная масса машин и автоимущества, поступивших через Иран, прошла по пути Джульфа — Орджоникидзе и далее ж.д. транспортами.</w:t>
      </w:r>
    </w:p>
    <w:p w14:paraId="71BCB9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приема и отправки машин и автоимущества были организованы специальные автомобиль</w:t>
      </w:r>
      <w:r w:rsidRPr="00F2675E">
        <w:rPr>
          <w:rFonts w:ascii="Times New Roman" w:hAnsi="Times New Roman"/>
          <w:sz w:val="16"/>
          <w:szCs w:val="16"/>
        </w:rPr>
        <w:softHyphen/>
        <w:t>ные склады №403 (в Джульфе) и 402 (Орджоникидзе).</w:t>
      </w:r>
    </w:p>
    <w:p w14:paraId="701BD3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Перегон автомобилей из Джульфы в Орджоникидзе производился 1-й автомобильной брига</w:t>
      </w:r>
      <w:r w:rsidRPr="00F2675E">
        <w:rPr>
          <w:rFonts w:ascii="Times New Roman" w:hAnsi="Times New Roman"/>
          <w:sz w:val="16"/>
          <w:szCs w:val="16"/>
        </w:rPr>
        <w:softHyphen/>
        <w:t>дой.</w:t>
      </w:r>
    </w:p>
    <w:p w14:paraId="768D83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1943 году для руководства работой своих складов и бригады была организована Центральная база №618.</w:t>
      </w:r>
    </w:p>
    <w:p w14:paraId="2E0379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через Иран было получено 181 тыс. автомобилей</w:t>
      </w:r>
    </w:p>
    <w:p w14:paraId="565D96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(тыс. шт.):</w:t>
      </w:r>
    </w:p>
    <w:tbl>
      <w:tblPr>
        <w:tblW w:w="0" w:type="auto"/>
        <w:tblInd w:w="40" w:type="dxa"/>
        <w:tblLayout w:type="fixed"/>
        <w:tblCellMar>
          <w:left w:w="40" w:type="dxa"/>
          <w:right w:w="40" w:type="dxa"/>
        </w:tblCellMar>
        <w:tblLook w:val="0000" w:firstRow="0" w:lastRow="0" w:firstColumn="0" w:lastColumn="0" w:noHBand="0" w:noVBand="0"/>
      </w:tblPr>
      <w:tblGrid>
        <w:gridCol w:w="3418"/>
        <w:gridCol w:w="1238"/>
        <w:gridCol w:w="1248"/>
        <w:gridCol w:w="1219"/>
        <w:gridCol w:w="1219"/>
        <w:gridCol w:w="1306"/>
      </w:tblGrid>
      <w:tr w:rsidR="00094A30" w:rsidRPr="00F2675E" w14:paraId="157BE531" w14:textId="77777777" w:rsidTr="00D21494">
        <w:trPr>
          <w:trHeight w:val="250"/>
        </w:trPr>
        <w:tc>
          <w:tcPr>
            <w:tcW w:w="3418" w:type="dxa"/>
            <w:tcBorders>
              <w:top w:val="single" w:sz="6" w:space="0" w:color="auto"/>
              <w:left w:val="single" w:sz="6" w:space="0" w:color="auto"/>
              <w:bottom w:val="single" w:sz="6" w:space="0" w:color="auto"/>
              <w:right w:val="single" w:sz="6" w:space="0" w:color="auto"/>
            </w:tcBorders>
          </w:tcPr>
          <w:p w14:paraId="5F6D94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Трассы перегона машин</w:t>
            </w:r>
          </w:p>
          <w:p w14:paraId="09D58F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0DE38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w:t>
            </w:r>
          </w:p>
          <w:p w14:paraId="482D18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5034A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w:t>
            </w:r>
          </w:p>
          <w:p w14:paraId="6A4870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81F50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w:t>
            </w:r>
          </w:p>
          <w:p w14:paraId="645423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0AD7F6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w:t>
            </w:r>
          </w:p>
          <w:p w14:paraId="1A251A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C85DB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563DA1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656F7AB" w14:textId="77777777" w:rsidTr="00D21494">
        <w:trPr>
          <w:trHeight w:val="240"/>
        </w:trPr>
        <w:tc>
          <w:tcPr>
            <w:tcW w:w="3418" w:type="dxa"/>
            <w:tcBorders>
              <w:top w:val="single" w:sz="6" w:space="0" w:color="auto"/>
              <w:left w:val="single" w:sz="6" w:space="0" w:color="auto"/>
              <w:bottom w:val="single" w:sz="6" w:space="0" w:color="auto"/>
              <w:right w:val="single" w:sz="6" w:space="0" w:color="auto"/>
            </w:tcBorders>
          </w:tcPr>
          <w:p w14:paraId="4D1435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Тегеран - Ашхабад</w:t>
            </w:r>
          </w:p>
          <w:p w14:paraId="1B53AD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429A7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7D0E5E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B4D87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5846FE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69296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0B34A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9370D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FFC56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89C8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p w14:paraId="56DC23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3D1725C" w14:textId="77777777" w:rsidTr="00D21494">
        <w:trPr>
          <w:trHeight w:val="230"/>
        </w:trPr>
        <w:tc>
          <w:tcPr>
            <w:tcW w:w="3418" w:type="dxa"/>
            <w:tcBorders>
              <w:top w:val="single" w:sz="6" w:space="0" w:color="auto"/>
              <w:left w:val="single" w:sz="6" w:space="0" w:color="auto"/>
              <w:bottom w:val="single" w:sz="6" w:space="0" w:color="auto"/>
              <w:right w:val="single" w:sz="6" w:space="0" w:color="auto"/>
            </w:tcBorders>
          </w:tcPr>
          <w:p w14:paraId="616846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Тегеран - Астара - Баку</w:t>
            </w:r>
          </w:p>
          <w:p w14:paraId="7870B4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6C032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64B04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7019F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444642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66D09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0080A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F8D89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3F11A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382F2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118F5C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302A14" w14:textId="77777777" w:rsidTr="00D21494">
        <w:trPr>
          <w:trHeight w:val="240"/>
        </w:trPr>
        <w:tc>
          <w:tcPr>
            <w:tcW w:w="3418" w:type="dxa"/>
            <w:tcBorders>
              <w:top w:val="single" w:sz="6" w:space="0" w:color="auto"/>
              <w:left w:val="single" w:sz="6" w:space="0" w:color="auto"/>
              <w:bottom w:val="single" w:sz="6" w:space="0" w:color="auto"/>
              <w:right w:val="single" w:sz="6" w:space="0" w:color="auto"/>
            </w:tcBorders>
          </w:tcPr>
          <w:p w14:paraId="551D1F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Джульфа - Орджоникидзе</w:t>
            </w:r>
          </w:p>
          <w:p w14:paraId="593EB6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5E1DF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w:t>
            </w:r>
          </w:p>
          <w:p w14:paraId="554666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8CA51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53,6</w:t>
            </w:r>
          </w:p>
          <w:p w14:paraId="549AA3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B8968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92,6</w:t>
            </w:r>
          </w:p>
          <w:p w14:paraId="717CB4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82947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w:t>
            </w:r>
          </w:p>
          <w:p w14:paraId="42A6AF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FABF3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173,5</w:t>
            </w:r>
          </w:p>
          <w:p w14:paraId="52AF0A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587EF2F" w14:textId="77777777" w:rsidTr="00D21494">
        <w:trPr>
          <w:trHeight w:val="259"/>
        </w:trPr>
        <w:tc>
          <w:tcPr>
            <w:tcW w:w="3418" w:type="dxa"/>
            <w:tcBorders>
              <w:top w:val="single" w:sz="6" w:space="0" w:color="auto"/>
              <w:left w:val="single" w:sz="6" w:space="0" w:color="auto"/>
              <w:bottom w:val="single" w:sz="6" w:space="0" w:color="auto"/>
              <w:right w:val="single" w:sz="6" w:space="0" w:color="auto"/>
            </w:tcBorders>
          </w:tcPr>
          <w:p w14:paraId="72CB0E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72F302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FB272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w:t>
            </w:r>
          </w:p>
          <w:p w14:paraId="2BE598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22127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58,9</w:t>
            </w:r>
          </w:p>
          <w:p w14:paraId="6D06BC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680BD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92,6</w:t>
            </w:r>
          </w:p>
          <w:p w14:paraId="03FB0E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161F8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w:t>
            </w:r>
          </w:p>
          <w:p w14:paraId="36973C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30BAC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181,0</w:t>
            </w:r>
          </w:p>
          <w:p w14:paraId="51D7F9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2AEFC7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Большое количество машин, поступивших в Орджоникидзе, потребовало значительной работы по организации бесперебойной отправки их для укомплектования частей.</w:t>
      </w:r>
    </w:p>
    <w:p w14:paraId="4BB9C3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Оперативные эшелоны не обеспечивали необходимой отправки машин ввиду постоянных задер</w:t>
      </w:r>
      <w:r w:rsidRPr="00F2675E">
        <w:rPr>
          <w:rFonts w:ascii="Times New Roman" w:hAnsi="Times New Roman"/>
          <w:sz w:val="16"/>
          <w:szCs w:val="16"/>
        </w:rPr>
        <w:softHyphen/>
        <w:t>жек в подаче порожняка, и к апрелю 1944 года на складе №402 скопилось до 12 тыс. машин, большое количество запасных частей и авторезины.</w:t>
      </w:r>
    </w:p>
    <w:p w14:paraId="308617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представлению управления приказом народного комиссара путей сообщения №2858 от 10.03.1944 года было выделено 40 кольцевых маршрутных поездов (вертушек) по 60 платформ для вывоза автомобилей из Орджоникидзе. Впоследствии количество вертушек было увеличено до 63 и они работали до июня 1945 года.</w:t>
      </w:r>
    </w:p>
    <w:p w14:paraId="23388C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Первоначально вертушки вывозили машины в три пункта:</w:t>
      </w:r>
    </w:p>
    <w:p w14:paraId="4B743A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Москва — склад №511;</w:t>
      </w:r>
    </w:p>
    <w:p w14:paraId="44E261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Харьков — склад №16;</w:t>
      </w:r>
    </w:p>
    <w:p w14:paraId="3BC53D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Киев — склад №60,</w:t>
      </w:r>
    </w:p>
    <w:p w14:paraId="18D945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откуда машины выдавались на укомплектование частей на месте или отгружались оперативны</w:t>
      </w:r>
      <w:r w:rsidRPr="00F2675E">
        <w:rPr>
          <w:rFonts w:ascii="Times New Roman" w:hAnsi="Times New Roman"/>
          <w:sz w:val="16"/>
          <w:szCs w:val="16"/>
        </w:rPr>
        <w:softHyphen/>
        <w:t>ми ж.д. эшелонами.</w:t>
      </w:r>
    </w:p>
    <w:p w14:paraId="625BFD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Склады №16 и 60 были организованы специально как базы по приему и выдаче импортных авто</w:t>
      </w:r>
      <w:r w:rsidRPr="00F2675E">
        <w:rPr>
          <w:rFonts w:ascii="Times New Roman" w:hAnsi="Times New Roman"/>
          <w:sz w:val="16"/>
          <w:szCs w:val="16"/>
        </w:rPr>
        <w:softHyphen/>
        <w:t>мобилей и автоимущества, поступающих из Закавказья.</w:t>
      </w:r>
    </w:p>
    <w:p w14:paraId="7E1302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со значительным продвижением наших частей на запад, необходимостью срочного укомплектования новых формирований и пополнения некомплекта действующей армии значитель</w:t>
      </w:r>
      <w:r w:rsidRPr="00F2675E">
        <w:rPr>
          <w:rFonts w:ascii="Times New Roman" w:hAnsi="Times New Roman"/>
          <w:sz w:val="16"/>
          <w:szCs w:val="16"/>
        </w:rPr>
        <w:softHyphen/>
        <w:t>ное количество кольцевых маршрутов пришлось переадресовывать в пути и направлять непосредс</w:t>
      </w:r>
      <w:r w:rsidRPr="00F2675E">
        <w:rPr>
          <w:rFonts w:ascii="Times New Roman" w:hAnsi="Times New Roman"/>
          <w:sz w:val="16"/>
          <w:szCs w:val="16"/>
        </w:rPr>
        <w:softHyphen/>
        <w:t>твенно к центрам формирований и на распредстанции фронтов, откуда порожняк возвращался на склад №402.</w:t>
      </w:r>
    </w:p>
    <w:p w14:paraId="3A63C5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Организация поездов-вертушек сыграла большую роль в своевременной доставке автомобилей для укомплектования войск, а возможность переадресовки эшелонов в пути обеспечила особо сроч</w:t>
      </w:r>
      <w:r w:rsidRPr="00F2675E">
        <w:rPr>
          <w:rFonts w:ascii="Times New Roman" w:hAnsi="Times New Roman"/>
          <w:sz w:val="16"/>
          <w:szCs w:val="16"/>
        </w:rPr>
        <w:softHyphen/>
        <w:t>ную подачу машин по заданиям командования.</w:t>
      </w:r>
    </w:p>
    <w:p w14:paraId="208BF2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с апреля 1944 года по май 1945 года поездами-вертушками вывезено из Орджоникидзе 73 332 машины.</w:t>
      </w:r>
    </w:p>
    <w:p w14:paraId="33F4ED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Было отправлено 1012 эшелонов, т.е. каждый поезд сделал в среднем по 16 кольцевых рейсов за 13 месяцев работы.</w:t>
      </w:r>
    </w:p>
    <w:p w14:paraId="56391C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Среднемесячная отправка вертушек составила 77 эшелонов или 2,5 эшелона в сутки, а в отде</w:t>
      </w:r>
      <w:r w:rsidRPr="00F2675E">
        <w:rPr>
          <w:rFonts w:ascii="Times New Roman" w:hAnsi="Times New Roman"/>
          <w:sz w:val="16"/>
          <w:szCs w:val="16"/>
        </w:rPr>
        <w:softHyphen/>
        <w:t>льные периоды производилась отправка 4-5 поездов ежесуточно.</w:t>
      </w:r>
    </w:p>
    <w:p w14:paraId="681743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Поступление машин через Владивостокский порт.</w:t>
      </w:r>
    </w:p>
    <w:p w14:paraId="5F8E27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доставки автоимущества через Иран, в конце 1942 г. была организована транспортировка машин и запасных частей в Советский Союз через Владивосток.</w:t>
      </w:r>
    </w:p>
    <w:p w14:paraId="6B7C76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1942 года была создана военная приемка Главного автомобильного управления Красной Армии во Владивостокском порту, а затем, с увеличением количества поступающего авто</w:t>
      </w:r>
      <w:r w:rsidRPr="00F2675E">
        <w:rPr>
          <w:rFonts w:ascii="Times New Roman" w:hAnsi="Times New Roman"/>
          <w:sz w:val="16"/>
          <w:szCs w:val="16"/>
        </w:rPr>
        <w:softHyphen/>
        <w:t>имущества, отделения приемки были организованы в порту Находка, Хабаровске, Николаевске-на-Амуре, Комсомольске и при перевалочной базе Наркомата путей сообщения №45 на ст. Перелетная, где складировалось импортное автоимущество.</w:t>
      </w:r>
    </w:p>
    <w:p w14:paraId="20E4DF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Автомобили в Дальневосточные порты поступали в основном в разобранном виде (в узлах) и отправлялись на автосборочные заводы, а незначительное количество прибывших готовых машин было выдано на месте.</w:t>
      </w:r>
    </w:p>
    <w:p w14:paraId="075732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к концу 1944 года на Дальнем Востоке была организована сборка импортных машин местными средствами Дальневосточного и Забайкальского фронтов.</w:t>
      </w:r>
    </w:p>
    <w:p w14:paraId="374AE4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была выдана в разобранном виде на месте 12 541 машина.</w:t>
      </w:r>
    </w:p>
    <w:p w14:paraId="4F3599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Объем поставки импортных автомобилей через Дальневосточные порты выражается цифрой 59,5 тыс. машин (тыс.шт.):</w:t>
      </w:r>
    </w:p>
    <w:tbl>
      <w:tblPr>
        <w:tblW w:w="0" w:type="auto"/>
        <w:tblInd w:w="40" w:type="dxa"/>
        <w:tblLayout w:type="fixed"/>
        <w:tblCellMar>
          <w:left w:w="40" w:type="dxa"/>
          <w:right w:w="40" w:type="dxa"/>
        </w:tblCellMar>
        <w:tblLook w:val="0000" w:firstRow="0" w:lastRow="0" w:firstColumn="0" w:lastColumn="0" w:noHBand="0" w:noVBand="0"/>
      </w:tblPr>
      <w:tblGrid>
        <w:gridCol w:w="1334"/>
        <w:gridCol w:w="1325"/>
        <w:gridCol w:w="1325"/>
        <w:gridCol w:w="1488"/>
        <w:gridCol w:w="1344"/>
      </w:tblGrid>
      <w:tr w:rsidR="00094A30" w:rsidRPr="00F2675E" w14:paraId="738EB944" w14:textId="77777777" w:rsidTr="00D21494">
        <w:trPr>
          <w:trHeight w:val="250"/>
        </w:trPr>
        <w:tc>
          <w:tcPr>
            <w:tcW w:w="1334" w:type="dxa"/>
            <w:tcBorders>
              <w:top w:val="single" w:sz="6" w:space="0" w:color="auto"/>
              <w:left w:val="single" w:sz="6" w:space="0" w:color="auto"/>
              <w:bottom w:val="single" w:sz="6" w:space="0" w:color="auto"/>
              <w:right w:val="single" w:sz="6" w:space="0" w:color="auto"/>
            </w:tcBorders>
          </w:tcPr>
          <w:p w14:paraId="565BF1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2046C3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55BA08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5CDDA7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E765D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1 944 год</w:t>
            </w:r>
          </w:p>
          <w:p w14:paraId="5DF4C1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88" w:type="dxa"/>
            <w:tcBorders>
              <w:top w:val="single" w:sz="6" w:space="0" w:color="auto"/>
              <w:left w:val="single" w:sz="6" w:space="0" w:color="auto"/>
              <w:bottom w:val="single" w:sz="6" w:space="0" w:color="auto"/>
              <w:right w:val="single" w:sz="6" w:space="0" w:color="auto"/>
            </w:tcBorders>
          </w:tcPr>
          <w:p w14:paraId="11A24F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 (по 9.05)</w:t>
            </w:r>
          </w:p>
          <w:p w14:paraId="1AC74D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6B044F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1F78AC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18FD48" w14:textId="77777777" w:rsidTr="00D21494">
        <w:trPr>
          <w:trHeight w:val="250"/>
        </w:trPr>
        <w:tc>
          <w:tcPr>
            <w:tcW w:w="1334" w:type="dxa"/>
            <w:tcBorders>
              <w:top w:val="single" w:sz="6" w:space="0" w:color="auto"/>
              <w:left w:val="single" w:sz="6" w:space="0" w:color="auto"/>
              <w:bottom w:val="single" w:sz="6" w:space="0" w:color="auto"/>
              <w:right w:val="single" w:sz="6" w:space="0" w:color="auto"/>
            </w:tcBorders>
          </w:tcPr>
          <w:p w14:paraId="456656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p w14:paraId="020782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51824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27,9</w:t>
            </w:r>
          </w:p>
          <w:p w14:paraId="3A41D2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A36BC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w:t>
            </w:r>
          </w:p>
          <w:p w14:paraId="70E634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A741D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w:t>
            </w:r>
          </w:p>
          <w:p w14:paraId="63AAA3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44" w:type="dxa"/>
            <w:tcBorders>
              <w:top w:val="single" w:sz="6" w:space="0" w:color="auto"/>
              <w:left w:val="single" w:sz="6" w:space="0" w:color="auto"/>
              <w:bottom w:val="single" w:sz="6" w:space="0" w:color="auto"/>
              <w:right w:val="single" w:sz="6" w:space="0" w:color="auto"/>
            </w:tcBorders>
          </w:tcPr>
          <w:p w14:paraId="24417F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59,5</w:t>
            </w:r>
          </w:p>
          <w:p w14:paraId="7FC859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DB98B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Общее поступление импортных автомобилей.</w:t>
      </w:r>
    </w:p>
    <w:p w14:paraId="222966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Наркомат обороны принял от Наркомвнешторга за годы войны 312,6 тыс. автомобилей (тыс. шт.):</w:t>
      </w:r>
    </w:p>
    <w:tbl>
      <w:tblPr>
        <w:tblW w:w="0" w:type="auto"/>
        <w:tblInd w:w="40" w:type="dxa"/>
        <w:tblLayout w:type="fixed"/>
        <w:tblCellMar>
          <w:left w:w="40" w:type="dxa"/>
          <w:right w:w="40" w:type="dxa"/>
        </w:tblCellMar>
        <w:tblLook w:val="0000" w:firstRow="0" w:lastRow="0" w:firstColumn="0" w:lastColumn="0" w:noHBand="0" w:noVBand="0"/>
      </w:tblPr>
      <w:tblGrid>
        <w:gridCol w:w="3254"/>
        <w:gridCol w:w="989"/>
        <w:gridCol w:w="998"/>
        <w:gridCol w:w="989"/>
        <w:gridCol w:w="989"/>
        <w:gridCol w:w="1373"/>
        <w:gridCol w:w="1027"/>
      </w:tblGrid>
      <w:tr w:rsidR="00094A30" w:rsidRPr="00F2675E" w14:paraId="2BB8D81E" w14:textId="77777777" w:rsidTr="00D21494">
        <w:trPr>
          <w:trHeight w:val="250"/>
        </w:trPr>
        <w:tc>
          <w:tcPr>
            <w:tcW w:w="3254" w:type="dxa"/>
            <w:tcBorders>
              <w:top w:val="single" w:sz="6" w:space="0" w:color="auto"/>
              <w:left w:val="single" w:sz="6" w:space="0" w:color="auto"/>
              <w:bottom w:val="single" w:sz="6" w:space="0" w:color="auto"/>
              <w:right w:val="single" w:sz="6" w:space="0" w:color="auto"/>
            </w:tcBorders>
          </w:tcPr>
          <w:p w14:paraId="295D3E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Пункты поступления машин</w:t>
            </w:r>
          </w:p>
          <w:p w14:paraId="792AF0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7F5A30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w:t>
            </w:r>
          </w:p>
          <w:p w14:paraId="420387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C5FDA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w:t>
            </w:r>
          </w:p>
          <w:p w14:paraId="243B36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0EAB5E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w:t>
            </w:r>
          </w:p>
          <w:p w14:paraId="5F65C3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5E0052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w:t>
            </w:r>
          </w:p>
          <w:p w14:paraId="4D6CD9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73" w:type="dxa"/>
            <w:tcBorders>
              <w:top w:val="single" w:sz="6" w:space="0" w:color="auto"/>
              <w:left w:val="single" w:sz="6" w:space="0" w:color="auto"/>
              <w:bottom w:val="single" w:sz="6" w:space="0" w:color="auto"/>
              <w:right w:val="single" w:sz="6" w:space="0" w:color="auto"/>
            </w:tcBorders>
          </w:tcPr>
          <w:p w14:paraId="63F10A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 (по 9.05)</w:t>
            </w:r>
          </w:p>
          <w:p w14:paraId="313178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1E632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071E2D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5D0C2EB"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6D47C1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Через Северные порты</w:t>
            </w:r>
          </w:p>
          <w:p w14:paraId="74D82E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248002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5DEE3E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7D045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17,0</w:t>
            </w:r>
          </w:p>
          <w:p w14:paraId="2C14AC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3019C2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w:t>
            </w:r>
          </w:p>
          <w:p w14:paraId="67579A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26DA4D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33,6</w:t>
            </w:r>
          </w:p>
          <w:p w14:paraId="1FD7C1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73" w:type="dxa"/>
            <w:tcBorders>
              <w:top w:val="single" w:sz="6" w:space="0" w:color="auto"/>
              <w:left w:val="single" w:sz="6" w:space="0" w:color="auto"/>
              <w:bottom w:val="single" w:sz="6" w:space="0" w:color="auto"/>
              <w:right w:val="single" w:sz="6" w:space="0" w:color="auto"/>
            </w:tcBorders>
          </w:tcPr>
          <w:p w14:paraId="33284D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w:t>
            </w:r>
          </w:p>
          <w:p w14:paraId="2C3EAC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B6DDA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72,1</w:t>
            </w:r>
          </w:p>
          <w:p w14:paraId="4065A0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510238F" w14:textId="77777777" w:rsidTr="00D21494">
        <w:trPr>
          <w:trHeight w:val="230"/>
        </w:trPr>
        <w:tc>
          <w:tcPr>
            <w:tcW w:w="3254" w:type="dxa"/>
            <w:tcBorders>
              <w:top w:val="single" w:sz="6" w:space="0" w:color="auto"/>
              <w:left w:val="single" w:sz="6" w:space="0" w:color="auto"/>
              <w:bottom w:val="single" w:sz="6" w:space="0" w:color="auto"/>
              <w:right w:val="single" w:sz="6" w:space="0" w:color="auto"/>
            </w:tcBorders>
          </w:tcPr>
          <w:p w14:paraId="04D277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Через Иран</w:t>
            </w:r>
          </w:p>
          <w:p w14:paraId="1933EA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77C447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FF67D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E3A10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w:t>
            </w:r>
          </w:p>
          <w:p w14:paraId="449195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202E81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58,9</w:t>
            </w:r>
          </w:p>
          <w:p w14:paraId="331E38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296D0C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92,6</w:t>
            </w:r>
          </w:p>
          <w:p w14:paraId="578E5E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BB991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w:t>
            </w:r>
          </w:p>
          <w:p w14:paraId="690FB1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1A1443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181,0</w:t>
            </w:r>
          </w:p>
          <w:p w14:paraId="16603C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F8B19EE" w14:textId="77777777" w:rsidTr="00D21494">
        <w:trPr>
          <w:trHeight w:val="240"/>
        </w:trPr>
        <w:tc>
          <w:tcPr>
            <w:tcW w:w="3254" w:type="dxa"/>
            <w:tcBorders>
              <w:top w:val="single" w:sz="6" w:space="0" w:color="auto"/>
              <w:left w:val="single" w:sz="6" w:space="0" w:color="auto"/>
              <w:bottom w:val="single" w:sz="6" w:space="0" w:color="auto"/>
              <w:right w:val="single" w:sz="6" w:space="0" w:color="auto"/>
            </w:tcBorders>
          </w:tcPr>
          <w:p w14:paraId="5730C5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Через Дальневосточные порты</w:t>
            </w:r>
          </w:p>
          <w:p w14:paraId="0508E0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4099A5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17119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AF0A4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p w14:paraId="0CF132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1C3CD3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27,9</w:t>
            </w:r>
          </w:p>
          <w:p w14:paraId="647EF8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760126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w:t>
            </w:r>
          </w:p>
          <w:p w14:paraId="253F73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E472C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w:t>
            </w:r>
          </w:p>
          <w:p w14:paraId="5B715F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76723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59,5</w:t>
            </w:r>
          </w:p>
          <w:p w14:paraId="3AC701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2526DA8" w14:textId="77777777" w:rsidTr="00D21494">
        <w:trPr>
          <w:trHeight w:val="259"/>
        </w:trPr>
        <w:tc>
          <w:tcPr>
            <w:tcW w:w="3254" w:type="dxa"/>
            <w:tcBorders>
              <w:top w:val="single" w:sz="6" w:space="0" w:color="auto"/>
              <w:left w:val="single" w:sz="6" w:space="0" w:color="auto"/>
              <w:bottom w:val="single" w:sz="6" w:space="0" w:color="auto"/>
              <w:right w:val="single" w:sz="6" w:space="0" w:color="auto"/>
            </w:tcBorders>
          </w:tcPr>
          <w:p w14:paraId="166EA9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E6BB4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74FB85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70415E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6C400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32,5</w:t>
            </w:r>
          </w:p>
          <w:p w14:paraId="785C03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7D0FBC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95,1</w:t>
            </w:r>
          </w:p>
          <w:p w14:paraId="5FADD2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89" w:type="dxa"/>
            <w:tcBorders>
              <w:top w:val="single" w:sz="6" w:space="0" w:color="auto"/>
              <w:left w:val="single" w:sz="6" w:space="0" w:color="auto"/>
              <w:bottom w:val="single" w:sz="6" w:space="0" w:color="auto"/>
              <w:right w:val="single" w:sz="6" w:space="0" w:color="auto"/>
            </w:tcBorders>
          </w:tcPr>
          <w:p w14:paraId="2A6317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139,6</w:t>
            </w:r>
          </w:p>
          <w:p w14:paraId="368E34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88421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45,0</w:t>
            </w:r>
          </w:p>
          <w:p w14:paraId="500DCD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C959D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312,6</w:t>
            </w:r>
          </w:p>
          <w:p w14:paraId="52CD20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F4599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Основные типы и марки импортных автомобилей, поступивших в Советский Союз.</w:t>
      </w:r>
    </w:p>
    <w:p w14:paraId="3C2FE9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того, что количество различных типов и марок американских и английских автомобилей и их пригодность к эксплуатации в наших условиях изучены не были, вначале Наркомвнешторг зака</w:t>
      </w:r>
      <w:r w:rsidRPr="00F2675E">
        <w:rPr>
          <w:rFonts w:ascii="Times New Roman" w:hAnsi="Times New Roman"/>
          <w:sz w:val="16"/>
          <w:szCs w:val="16"/>
        </w:rPr>
        <w:softHyphen/>
        <w:t>зывал машины тех марок, которые были предложены иностранными фирмами.</w:t>
      </w:r>
    </w:p>
    <w:p w14:paraId="152D08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из-за границы поступило до 28 различных марок и моделей автомобилей.</w:t>
      </w:r>
    </w:p>
    <w:p w14:paraId="7BAFD2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дальнейшем, по мере выявления эксплуатационных и конструктивных качеств автомобилей, количество заказываемых марок машин было сокращено.</w:t>
      </w:r>
    </w:p>
    <w:p w14:paraId="233C16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Поступление машин по годам, маркам и типам машин характеризуется следующей таблицей (тыс. шт.):</w:t>
      </w:r>
    </w:p>
    <w:tbl>
      <w:tblPr>
        <w:tblW w:w="0" w:type="auto"/>
        <w:tblInd w:w="40" w:type="dxa"/>
        <w:tblLayout w:type="fixed"/>
        <w:tblCellMar>
          <w:left w:w="40" w:type="dxa"/>
          <w:right w:w="40" w:type="dxa"/>
        </w:tblCellMar>
        <w:tblLook w:val="0000" w:firstRow="0" w:lastRow="0" w:firstColumn="0" w:lastColumn="0" w:noHBand="0" w:noVBand="0"/>
      </w:tblPr>
      <w:tblGrid>
        <w:gridCol w:w="3610"/>
        <w:gridCol w:w="1046"/>
        <w:gridCol w:w="1037"/>
        <w:gridCol w:w="1046"/>
        <w:gridCol w:w="1046"/>
        <w:gridCol w:w="1046"/>
        <w:gridCol w:w="768"/>
      </w:tblGrid>
      <w:tr w:rsidR="00094A30" w:rsidRPr="00F2675E" w14:paraId="3FE3136C" w14:textId="77777777" w:rsidTr="00D21494">
        <w:trPr>
          <w:trHeight w:val="422"/>
        </w:trPr>
        <w:tc>
          <w:tcPr>
            <w:tcW w:w="3610" w:type="dxa"/>
            <w:tcBorders>
              <w:top w:val="single" w:sz="6" w:space="0" w:color="auto"/>
              <w:left w:val="single" w:sz="6" w:space="0" w:color="auto"/>
              <w:bottom w:val="single" w:sz="6" w:space="0" w:color="auto"/>
              <w:right w:val="single" w:sz="6" w:space="0" w:color="auto"/>
            </w:tcBorders>
          </w:tcPr>
          <w:p w14:paraId="533C14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Типы и марки машин</w:t>
            </w:r>
          </w:p>
          <w:p w14:paraId="42F888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A5BE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год</w:t>
            </w:r>
          </w:p>
          <w:p w14:paraId="18948D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60AB3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338212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018B3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6EABB5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688F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w:t>
            </w:r>
          </w:p>
          <w:p w14:paraId="624482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94C32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 (по 9.05)</w:t>
            </w:r>
          </w:p>
          <w:p w14:paraId="7B3ABE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179DD4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1CDC06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6D1BE8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56CF9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Тягачи</w:t>
            </w:r>
          </w:p>
          <w:p w14:paraId="40A74A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CE35D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97C9D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CA444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4F692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71FD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A133E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F47CA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041EB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E8E7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0FF7F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04CFC5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1CAA9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5127360"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7786AF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Студебекер</w:t>
            </w:r>
          </w:p>
          <w:p w14:paraId="050ADA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7F2F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63C6F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78A4A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p w14:paraId="6F5C2E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E7519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34,8</w:t>
            </w:r>
          </w:p>
          <w:p w14:paraId="2D6E5B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DCA4E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56,7</w:t>
            </w:r>
          </w:p>
          <w:p w14:paraId="55289F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8E12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w:t>
            </w:r>
          </w:p>
          <w:p w14:paraId="6F6CCD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3C22F7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114,5</w:t>
            </w:r>
          </w:p>
          <w:p w14:paraId="246E43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7491231"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FE105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Джиемси</w:t>
            </w:r>
          </w:p>
          <w:p w14:paraId="16A311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EE53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A0E6B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63CD7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772B94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DFF99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w:t>
            </w:r>
          </w:p>
          <w:p w14:paraId="31A284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2C1B9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1CE7FB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A9FE0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26B1B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5207B0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w:t>
            </w:r>
          </w:p>
          <w:p w14:paraId="0C1406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5C053A"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94BD1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Интернационал</w:t>
            </w:r>
          </w:p>
          <w:p w14:paraId="7CB1AE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829C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8BDEB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8EF33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0,9</w:t>
            </w:r>
          </w:p>
          <w:p w14:paraId="7B8F17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B916B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54D2AE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72D6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1D9877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D21BF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12B9F2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92FE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w:t>
            </w:r>
          </w:p>
          <w:p w14:paraId="5C498A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F1430A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1412B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Шевроле</w:t>
            </w:r>
          </w:p>
          <w:p w14:paraId="7C349E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B55A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D534C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FB02D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34C141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083E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w:t>
            </w:r>
          </w:p>
          <w:p w14:paraId="585B73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6757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25,1</w:t>
            </w:r>
          </w:p>
          <w:p w14:paraId="6286CB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3257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w:t>
            </w:r>
          </w:p>
          <w:p w14:paraId="6E4A7C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3A9EFD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47,7</w:t>
            </w:r>
          </w:p>
          <w:p w14:paraId="0075B7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F59EBE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49C4B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Форд - английский</w:t>
            </w:r>
          </w:p>
          <w:p w14:paraId="7B1B36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E00B2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BC210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EEE5F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59E39A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BAF28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59AD56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9D776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9F337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9215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4949FE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36B288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7A2D1A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C9DF60F"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27BCEA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Додж 3/4 т</w:t>
            </w:r>
          </w:p>
          <w:p w14:paraId="157CC6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ECD92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F86E7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56E9E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FD606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0BCD9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07F46E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39DC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w:t>
            </w:r>
          </w:p>
          <w:p w14:paraId="11CAB6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8D7FD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w:t>
            </w:r>
          </w:p>
          <w:p w14:paraId="011212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2D6D59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19,6</w:t>
            </w:r>
          </w:p>
          <w:p w14:paraId="57106F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2A4C7DC"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2F572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5D448B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9C70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191E4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4E7D5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w:t>
            </w:r>
          </w:p>
          <w:p w14:paraId="4CF051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A6185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59,4</w:t>
            </w:r>
          </w:p>
          <w:p w14:paraId="4A45F2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86243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93,0</w:t>
            </w:r>
          </w:p>
          <w:p w14:paraId="6CD363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4A6F2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w:t>
            </w:r>
          </w:p>
          <w:p w14:paraId="13C151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7A57BD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192,6</w:t>
            </w:r>
          </w:p>
          <w:p w14:paraId="131188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2888DF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2693F6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общего поступления</w:t>
            </w:r>
          </w:p>
          <w:p w14:paraId="156ED8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86462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E204C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27B6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28,2</w:t>
            </w:r>
          </w:p>
          <w:p w14:paraId="069D47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DEB8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62,5</w:t>
            </w:r>
          </w:p>
          <w:p w14:paraId="2D6B3E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64547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66,2</w:t>
            </w:r>
          </w:p>
          <w:p w14:paraId="2AD732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C6E9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70,3</w:t>
            </w:r>
          </w:p>
          <w:p w14:paraId="160078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2B2280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62,0</w:t>
            </w:r>
          </w:p>
          <w:p w14:paraId="65A1FD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7D1A194"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1BBB40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Грузовые</w:t>
            </w:r>
          </w:p>
          <w:p w14:paraId="799629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0B236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FF24C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D7B6C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2F246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37D02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DCD24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1F0B5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A6249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7B02C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CB2FF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7A0C1A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D699D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2D990D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0306E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Форд-6</w:t>
            </w:r>
          </w:p>
          <w:p w14:paraId="3CFAC6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BAD98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DBF9D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B0DB4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w:t>
            </w:r>
          </w:p>
          <w:p w14:paraId="67C8C1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BB566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18,6</w:t>
            </w:r>
          </w:p>
          <w:p w14:paraId="1934E1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BA98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29,0</w:t>
            </w:r>
          </w:p>
          <w:p w14:paraId="3D6AF4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B25E8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w:t>
            </w:r>
          </w:p>
          <w:p w14:paraId="085D9F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0AB074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61,0</w:t>
            </w:r>
          </w:p>
          <w:p w14:paraId="2E6CE6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5C90C5D"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F95C7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Додж 1,5 т</w:t>
            </w:r>
          </w:p>
          <w:p w14:paraId="0019BC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66F71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C4F23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31E7C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w:t>
            </w:r>
          </w:p>
          <w:p w14:paraId="739042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416C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68FF28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C1F4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6EBD2D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A888F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4026E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3C4A0D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w:t>
            </w:r>
          </w:p>
          <w:p w14:paraId="7FFFDC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C15AC94"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5CEC0B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Додж 3 т канадский</w:t>
            </w:r>
          </w:p>
          <w:p w14:paraId="668F69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6C6ED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88331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C20FF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8F262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5B27F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6BDB45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618A3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0A48F0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38DF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FD848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6757AD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29AB4F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5F07EA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568A83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Бетфорд</w:t>
            </w:r>
          </w:p>
          <w:p w14:paraId="1AED62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F124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10C86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7ECB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136425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F85E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A40F4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8E465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D2127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BEECF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3A9C9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0393AB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532DFA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824F64D"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637D1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Форд-Мармон</w:t>
            </w:r>
          </w:p>
          <w:p w14:paraId="767350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0E083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003381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2E901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4FE187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A12A2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7F0C6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AF4E5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01ACB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EED73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67374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5651A4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152218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1911F9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D09CC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Остин</w:t>
            </w:r>
          </w:p>
          <w:p w14:paraId="1C00C7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4ECAD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66BE42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C010D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3F6B4A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258C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57CE2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30036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A4014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64FC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82626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1AA8D3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59D954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ED525DB"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377517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Разные марки</w:t>
            </w:r>
          </w:p>
          <w:p w14:paraId="2221E5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6F93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8697B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1B650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6A42D9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1ACD0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DBED0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5F9A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AB365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F55DB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BC6BF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22B0E7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779FF7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D85D8E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21A19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Итого</w:t>
            </w:r>
          </w:p>
          <w:p w14:paraId="1E58CB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7F42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603632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A343E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17,4</w:t>
            </w:r>
          </w:p>
          <w:p w14:paraId="6155BE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85A8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21,5</w:t>
            </w:r>
          </w:p>
          <w:p w14:paraId="6FA3AA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D25F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29,4</w:t>
            </w:r>
          </w:p>
          <w:p w14:paraId="45B401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5A81E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w:t>
            </w:r>
          </w:p>
          <w:p w14:paraId="3DA2FA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306E43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74,5</w:t>
            </w:r>
          </w:p>
          <w:p w14:paraId="112CC4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FA5F1BB"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2E056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общего поступления</w:t>
            </w:r>
          </w:p>
          <w:p w14:paraId="4360EC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852D8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p w14:paraId="1D4A08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C40F5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53,5</w:t>
            </w:r>
          </w:p>
          <w:p w14:paraId="23280B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4825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22,6</w:t>
            </w:r>
          </w:p>
          <w:p w14:paraId="34CB0D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CDA78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20,9</w:t>
            </w:r>
          </w:p>
          <w:p w14:paraId="145B2C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CE78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13,3</w:t>
            </w:r>
          </w:p>
          <w:p w14:paraId="740171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765C4F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23,8</w:t>
            </w:r>
          </w:p>
          <w:p w14:paraId="4E5576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6B77A3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5C3758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w:t>
            </w:r>
          </w:p>
          <w:p w14:paraId="523E3D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8BD62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474E3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3506B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F4731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9311D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C3671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B862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FA95A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063D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D6CC3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10A306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93D10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87CC36D"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17D7CD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Виллис</w:t>
            </w:r>
          </w:p>
          <w:p w14:paraId="4CE2FD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B2459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C89F4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37639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p w14:paraId="797D64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7A9A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w:t>
            </w:r>
          </w:p>
          <w:p w14:paraId="2C85F8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A9CB0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15,3</w:t>
            </w:r>
          </w:p>
          <w:p w14:paraId="582768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AEC92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w:t>
            </w:r>
          </w:p>
          <w:p w14:paraId="60BA7F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6DC855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39,8</w:t>
            </w:r>
          </w:p>
          <w:p w14:paraId="399306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59BC654"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56221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Бантам</w:t>
            </w:r>
          </w:p>
          <w:p w14:paraId="60BCB8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30E18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ED5D6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C8760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309015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29021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0E702B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3CC0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5B81B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310D8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83C73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722283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w:t>
            </w:r>
          </w:p>
          <w:p w14:paraId="310DB3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F732AC0"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741469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Шевроле</w:t>
            </w:r>
          </w:p>
          <w:p w14:paraId="4E3226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08AE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90F6E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00D64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CDA64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14BB8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0E016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D1AE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A30A5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3792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29F733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0B7B0D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0AC555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4C7584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03BEE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662A39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FD3B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9D3ED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247BA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w:t>
            </w:r>
          </w:p>
          <w:p w14:paraId="44D137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93983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w:t>
            </w:r>
          </w:p>
          <w:p w14:paraId="1E8325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8519F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15,3</w:t>
            </w:r>
          </w:p>
          <w:p w14:paraId="5E6B6A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9D2A5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p w14:paraId="012B31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7125F9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40,6</w:t>
            </w:r>
          </w:p>
          <w:p w14:paraId="58E859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4EED510"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4E92E4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общего поступления</w:t>
            </w:r>
          </w:p>
          <w:p w14:paraId="744D3A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1CA73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EC0D3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67AD9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18,1</w:t>
            </w:r>
          </w:p>
          <w:p w14:paraId="51FEAC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2F69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w:t>
            </w:r>
          </w:p>
          <w:p w14:paraId="5FF32F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F7FC8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w:t>
            </w:r>
          </w:p>
          <w:p w14:paraId="343C2F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EE30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w:t>
            </w:r>
          </w:p>
          <w:p w14:paraId="63BBEE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3BCB5C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13,0</w:t>
            </w:r>
          </w:p>
          <w:p w14:paraId="03B369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8AA5F68"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297076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Автомобили специального назначения</w:t>
            </w:r>
          </w:p>
          <w:p w14:paraId="5A7AC1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55B0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C6724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BF02B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7D1EC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B6611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5B7EB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D16F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CAE72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5B9D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4A399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433C88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45B96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7F1E7E9"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B1AF2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Додж штабной</w:t>
            </w:r>
          </w:p>
          <w:p w14:paraId="63DA8F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BD6E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84D30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4525B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68D56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730E9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A8525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0FD62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13B09E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9B20B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3E66A4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02B62A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217D88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5D1C2B0"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65ABE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Форд-амфибия</w:t>
            </w:r>
          </w:p>
          <w:p w14:paraId="225B1F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CC416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9A812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FE5C4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CC151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618B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C24FC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00AB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w:t>
            </w:r>
          </w:p>
          <w:p w14:paraId="7ECA2E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D5997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612793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465A4A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10E2BF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4057C02"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3B26D2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Джиемси-амфибия</w:t>
            </w:r>
          </w:p>
          <w:p w14:paraId="5B6076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A362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D0709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1F963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7732A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82465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75958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9B4A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57DFE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8D09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46C07D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61A396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5BDDB8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4E4D0F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417345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Студебекер-траллер</w:t>
            </w:r>
          </w:p>
          <w:p w14:paraId="7E4D54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C205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95A54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974DB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30AF8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6FA2A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63780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A379B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w:t>
            </w:r>
          </w:p>
          <w:p w14:paraId="525E33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E1AB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268A45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21A3A1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0,8</w:t>
            </w:r>
          </w:p>
          <w:p w14:paraId="1D7CB9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165FD26" w14:textId="77777777" w:rsidTr="00D21494">
        <w:trPr>
          <w:trHeight w:val="230"/>
        </w:trPr>
        <w:tc>
          <w:tcPr>
            <w:tcW w:w="3610" w:type="dxa"/>
            <w:tcBorders>
              <w:top w:val="single" w:sz="6" w:space="0" w:color="auto"/>
              <w:left w:val="single" w:sz="6" w:space="0" w:color="auto"/>
              <w:bottom w:val="single" w:sz="6" w:space="0" w:color="auto"/>
              <w:right w:val="single" w:sz="6" w:space="0" w:color="auto"/>
            </w:tcBorders>
          </w:tcPr>
          <w:p w14:paraId="69327F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 (дизельный)</w:t>
            </w:r>
          </w:p>
          <w:p w14:paraId="5149D3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83B61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908E4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525B7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30A56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EA14F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D7CC0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F0F8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88249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94FE5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0,9</w:t>
            </w:r>
          </w:p>
          <w:p w14:paraId="4916FB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11BE6A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0,9</w:t>
            </w:r>
          </w:p>
          <w:p w14:paraId="511AEF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188E07B"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10AD62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Мастерские и др. специальные машины</w:t>
            </w:r>
          </w:p>
          <w:p w14:paraId="66A34F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22106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7F3F9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5B1A6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B4858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17B56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73B8D8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55E51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5E6A68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34577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B1839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3B6FB1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46F148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A6150FF"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6B18A3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2B4DF6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8FB53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CB4E8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35ACA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D0E47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7D802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44D8A5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643DD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w:t>
            </w:r>
          </w:p>
          <w:p w14:paraId="34A669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F2B26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658405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14CE9D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w:t>
            </w:r>
          </w:p>
          <w:p w14:paraId="556AB9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402FB2E" w14:textId="77777777" w:rsidTr="00D21494">
        <w:trPr>
          <w:trHeight w:val="240"/>
        </w:trPr>
        <w:tc>
          <w:tcPr>
            <w:tcW w:w="3610" w:type="dxa"/>
            <w:tcBorders>
              <w:top w:val="single" w:sz="6" w:space="0" w:color="auto"/>
              <w:left w:val="single" w:sz="6" w:space="0" w:color="auto"/>
              <w:bottom w:val="single" w:sz="6" w:space="0" w:color="auto"/>
              <w:right w:val="single" w:sz="6" w:space="0" w:color="auto"/>
            </w:tcBorders>
          </w:tcPr>
          <w:p w14:paraId="026D47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 общего поступления</w:t>
            </w:r>
          </w:p>
          <w:p w14:paraId="3551D7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FB6F8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95A3D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60252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21EB9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FAC92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0A73FC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BB72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183401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E288A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p w14:paraId="1453FF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758EBA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7F8889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0F525A9" w14:textId="77777777" w:rsidTr="00D21494">
        <w:trPr>
          <w:trHeight w:val="259"/>
        </w:trPr>
        <w:tc>
          <w:tcPr>
            <w:tcW w:w="3610" w:type="dxa"/>
            <w:tcBorders>
              <w:top w:val="single" w:sz="6" w:space="0" w:color="auto"/>
              <w:left w:val="single" w:sz="6" w:space="0" w:color="auto"/>
              <w:bottom w:val="single" w:sz="6" w:space="0" w:color="auto"/>
              <w:right w:val="single" w:sz="6" w:space="0" w:color="auto"/>
            </w:tcBorders>
          </w:tcPr>
          <w:p w14:paraId="716AF5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F52FE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DF82E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55175C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C384B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32,5</w:t>
            </w:r>
          </w:p>
          <w:p w14:paraId="16C73B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3789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95,1</w:t>
            </w:r>
          </w:p>
          <w:p w14:paraId="11AEF2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FA4FD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140,6</w:t>
            </w:r>
          </w:p>
          <w:p w14:paraId="779F35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1D658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44,0</w:t>
            </w:r>
          </w:p>
          <w:p w14:paraId="071AD1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68" w:type="dxa"/>
            <w:tcBorders>
              <w:top w:val="single" w:sz="6" w:space="0" w:color="auto"/>
              <w:left w:val="single" w:sz="6" w:space="0" w:color="auto"/>
              <w:bottom w:val="single" w:sz="6" w:space="0" w:color="auto"/>
              <w:right w:val="single" w:sz="6" w:space="0" w:color="auto"/>
            </w:tcBorders>
          </w:tcPr>
          <w:p w14:paraId="2AF33B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312,6</w:t>
            </w:r>
          </w:p>
          <w:p w14:paraId="50379F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7B283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 всех полученных автомобилей составляли тягачи, из них 60% Студебекер, как лучший из всех получаемых марок тягачей, в значительной части заменивший конную тягу и тракторы для бук</w:t>
      </w:r>
      <w:r w:rsidRPr="00F2675E">
        <w:rPr>
          <w:rFonts w:ascii="Times New Roman" w:hAnsi="Times New Roman"/>
          <w:sz w:val="16"/>
          <w:szCs w:val="16"/>
        </w:rPr>
        <w:softHyphen/>
        <w:t>сировки 75-мм и 122-мм артсистем.</w:t>
      </w:r>
    </w:p>
    <w:p w14:paraId="766264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Хорошие эксплуатационные качества показал также автомобиль Додж 3/4 т., буксирующий ору</w:t>
      </w:r>
      <w:r w:rsidRPr="00F2675E">
        <w:rPr>
          <w:rFonts w:ascii="Times New Roman" w:hAnsi="Times New Roman"/>
          <w:sz w:val="16"/>
          <w:szCs w:val="16"/>
        </w:rPr>
        <w:softHyphen/>
        <w:t>дия противотанковой артиллерии (до 88 мм).</w:t>
      </w:r>
    </w:p>
    <w:p w14:paraId="37A438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Наименее надежной в эксплуатации оказалась машина Шевроле и заказ ее был сокращен.</w:t>
      </w:r>
    </w:p>
    <w:p w14:paraId="322436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грузовых машин наиболее пригодной оказалась Форд-6, а заказ остальных марок практичес</w:t>
      </w:r>
      <w:r w:rsidRPr="00F2675E">
        <w:rPr>
          <w:rFonts w:ascii="Times New Roman" w:hAnsi="Times New Roman"/>
          <w:sz w:val="16"/>
          <w:szCs w:val="16"/>
        </w:rPr>
        <w:softHyphen/>
        <w:t>ки был прекращен в 1944 году.</w:t>
      </w:r>
    </w:p>
    <w:p w14:paraId="323DCD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Большую роль сыграл легковой автомобиль Виллис с 2 ведущими осями, обладающий хорошей проходимостью и явившийся надежным средством разведки, связи и управления войсками.</w:t>
      </w:r>
    </w:p>
    <w:p w14:paraId="080F2F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Виллис применялся в качестве тягача для противотанковой артиллерии (до 45 мм).</w:t>
      </w:r>
    </w:p>
    <w:p w14:paraId="498C5C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автомобилей специального назначения следует отметить амфибии Форд (на базе машины Виллис), придававшиеся в составе специальных батальонов танковым армиям для проведения раз</w:t>
      </w:r>
      <w:r w:rsidRPr="00F2675E">
        <w:rPr>
          <w:rFonts w:ascii="Times New Roman" w:hAnsi="Times New Roman"/>
          <w:sz w:val="16"/>
          <w:szCs w:val="16"/>
        </w:rPr>
        <w:softHyphen/>
        <w:t>ведывательных операций при форсировании водных преград, и Джиемси (на базе грузовика той же марки), используемые, главным образом, инженерными частями при устройстве переправ.</w:t>
      </w:r>
    </w:p>
    <w:p w14:paraId="28C02B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в результате опыта эксплуатации войсковыми частями и проведенных испыта</w:t>
      </w:r>
      <w:r w:rsidRPr="00F2675E">
        <w:rPr>
          <w:rFonts w:ascii="Times New Roman" w:hAnsi="Times New Roman"/>
          <w:sz w:val="16"/>
          <w:szCs w:val="16"/>
        </w:rPr>
        <w:softHyphen/>
        <w:t>ний были установлены 4 основные марки импортных автомобилей, наиболее пригодных для наших условий: Студебекер; Форд; Додж 3/4; Виллис.</w:t>
      </w:r>
    </w:p>
    <w:p w14:paraId="6F4F1E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Сборка импортных автомобилей на отечественных заводах</w:t>
      </w:r>
    </w:p>
    <w:p w14:paraId="494D86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целью максимального использования тоннажа и экономии полезной площади судов, перево</w:t>
      </w:r>
      <w:r w:rsidRPr="00F2675E">
        <w:rPr>
          <w:rFonts w:ascii="Times New Roman" w:hAnsi="Times New Roman"/>
          <w:sz w:val="16"/>
          <w:szCs w:val="16"/>
        </w:rPr>
        <w:softHyphen/>
        <w:t>зивших грузы из США, автомобили доставлялись в Советский Союз и Иран в разобранном виде (в узлах).</w:t>
      </w:r>
    </w:p>
    <w:p w14:paraId="3E28AC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Сборка на территории Ирана была организована американцами, а прибывающие через северные и дальневосточные порты агрегаты машин отправлялись для сборки на отечественные автозаводы.</w:t>
      </w:r>
    </w:p>
    <w:p w14:paraId="3963EC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Незначительная часть машин была выдана в разобранном виде и собрана силами войсковых частей.</w:t>
      </w:r>
    </w:p>
    <w:p w14:paraId="4961F8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Сборка производилась в основном на Горьковском и Московском автозаводах в течение всего периода поступления машин.</w:t>
      </w:r>
    </w:p>
    <w:p w14:paraId="4E9080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январе 1942 года сборка машин Виллис, а с июня и Додж 3/4 т. была организована на заводе №4 Наркомвооружения (позже завод №79) в Коломне, с ноября 1944 года началась сборка импортных машин Студебекер и Форд-6 на Минском автосборочном заводе, а с апреля 1945 года вступил в строй Одесский автосборочный завод (сборка машин Студебекер).</w:t>
      </w:r>
    </w:p>
    <w:p w14:paraId="188DED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годам и заводам сборка импортных автомобилей составила (тыс. шт.):</w:t>
      </w:r>
    </w:p>
    <w:tbl>
      <w:tblPr>
        <w:tblW w:w="0" w:type="auto"/>
        <w:tblInd w:w="40" w:type="dxa"/>
        <w:tblLayout w:type="fixed"/>
        <w:tblCellMar>
          <w:left w:w="40" w:type="dxa"/>
          <w:right w:w="40" w:type="dxa"/>
        </w:tblCellMar>
        <w:tblLook w:val="0000" w:firstRow="0" w:lastRow="0" w:firstColumn="0" w:lastColumn="0" w:noHBand="0" w:noVBand="0"/>
      </w:tblPr>
      <w:tblGrid>
        <w:gridCol w:w="3686"/>
        <w:gridCol w:w="883"/>
        <w:gridCol w:w="893"/>
        <w:gridCol w:w="883"/>
        <w:gridCol w:w="893"/>
        <w:gridCol w:w="1210"/>
        <w:gridCol w:w="1181"/>
      </w:tblGrid>
      <w:tr w:rsidR="00094A30" w:rsidRPr="00F2675E" w14:paraId="2A3ACC06" w14:textId="77777777" w:rsidTr="00D21494">
        <w:trPr>
          <w:trHeight w:val="413"/>
        </w:trPr>
        <w:tc>
          <w:tcPr>
            <w:tcW w:w="3686" w:type="dxa"/>
            <w:tcBorders>
              <w:top w:val="single" w:sz="6" w:space="0" w:color="auto"/>
              <w:left w:val="single" w:sz="6" w:space="0" w:color="auto"/>
              <w:bottom w:val="single" w:sz="6" w:space="0" w:color="auto"/>
              <w:right w:val="single" w:sz="6" w:space="0" w:color="auto"/>
            </w:tcBorders>
          </w:tcPr>
          <w:p w14:paraId="17D7AC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завода</w:t>
            </w:r>
          </w:p>
          <w:p w14:paraId="47FFA3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35288D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год</w:t>
            </w:r>
          </w:p>
          <w:p w14:paraId="6FCB26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F8273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w:t>
            </w:r>
          </w:p>
          <w:p w14:paraId="2A974D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98F7A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w:t>
            </w:r>
          </w:p>
          <w:p w14:paraId="604FC5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4A4B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1 944 год</w:t>
            </w:r>
          </w:p>
          <w:p w14:paraId="103481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948BF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 (по 9.05)</w:t>
            </w:r>
          </w:p>
          <w:p w14:paraId="06D7EB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48419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7AE47A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8B0B86"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2CB1BC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Московский автозавод им. Сталина</w:t>
            </w:r>
          </w:p>
          <w:p w14:paraId="39A6B3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B38EB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1A71B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2D0F8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w:t>
            </w:r>
          </w:p>
          <w:p w14:paraId="05D198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54D654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14,4</w:t>
            </w:r>
          </w:p>
          <w:p w14:paraId="3D73C4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51EF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15,6</w:t>
            </w:r>
          </w:p>
          <w:p w14:paraId="6B6475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7F6A5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1C318B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3B4A9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39,9</w:t>
            </w:r>
          </w:p>
          <w:p w14:paraId="34D9FB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0B18493"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5645D6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Горьковский автозавод им. Молотова</w:t>
            </w:r>
          </w:p>
          <w:p w14:paraId="5051C0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B4150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43B329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5DA9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w:t>
            </w:r>
          </w:p>
          <w:p w14:paraId="634F57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5CE6F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w:t>
            </w:r>
          </w:p>
          <w:p w14:paraId="0B9355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2E54F4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w:t>
            </w:r>
          </w:p>
          <w:p w14:paraId="0C4294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715575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w:t>
            </w:r>
          </w:p>
          <w:p w14:paraId="7696A2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BE8E4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43,7</w:t>
            </w:r>
          </w:p>
          <w:p w14:paraId="00950A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A7E0C93"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6537E2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№79 (Коломна)</w:t>
            </w:r>
          </w:p>
          <w:p w14:paraId="2BF0B2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4BF545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B7776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0FC49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w:t>
            </w:r>
          </w:p>
          <w:p w14:paraId="79ADC7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1AC458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w:t>
            </w:r>
          </w:p>
          <w:p w14:paraId="798AAE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5849D4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w:t>
            </w:r>
          </w:p>
          <w:p w14:paraId="235935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05D48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05A68A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2EDE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32,1</w:t>
            </w:r>
          </w:p>
          <w:p w14:paraId="5E2B34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8BD819B" w14:textId="77777777" w:rsidTr="00D21494">
        <w:trPr>
          <w:trHeight w:val="230"/>
        </w:trPr>
        <w:tc>
          <w:tcPr>
            <w:tcW w:w="3686" w:type="dxa"/>
            <w:tcBorders>
              <w:top w:val="single" w:sz="6" w:space="0" w:color="auto"/>
              <w:left w:val="single" w:sz="6" w:space="0" w:color="auto"/>
              <w:bottom w:val="single" w:sz="6" w:space="0" w:color="auto"/>
              <w:right w:val="single" w:sz="6" w:space="0" w:color="auto"/>
            </w:tcBorders>
          </w:tcPr>
          <w:p w14:paraId="10B535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Минский автосборочный завод</w:t>
            </w:r>
          </w:p>
          <w:p w14:paraId="12E191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2A5DF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07329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D1CCE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52352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0719A7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E4CC3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F24E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27CC4B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36F90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w:t>
            </w:r>
          </w:p>
          <w:p w14:paraId="4A1489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0FD4D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w:t>
            </w:r>
          </w:p>
          <w:p w14:paraId="6093FF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46C926" w14:textId="77777777" w:rsidTr="00D21494">
        <w:trPr>
          <w:trHeight w:val="240"/>
        </w:trPr>
        <w:tc>
          <w:tcPr>
            <w:tcW w:w="3686" w:type="dxa"/>
            <w:tcBorders>
              <w:top w:val="single" w:sz="6" w:space="0" w:color="auto"/>
              <w:left w:val="single" w:sz="6" w:space="0" w:color="auto"/>
              <w:bottom w:val="single" w:sz="6" w:space="0" w:color="auto"/>
              <w:right w:val="single" w:sz="6" w:space="0" w:color="auto"/>
            </w:tcBorders>
          </w:tcPr>
          <w:p w14:paraId="0921E2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Одесский автосборочный завод</w:t>
            </w:r>
          </w:p>
          <w:p w14:paraId="73F3EA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F680B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58899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646CC5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BE5A7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745690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7F118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73EDB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17C81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2073DB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17B04D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1A36F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55FEC1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EA283D" w14:textId="77777777" w:rsidTr="00D21494">
        <w:trPr>
          <w:trHeight w:val="250"/>
        </w:trPr>
        <w:tc>
          <w:tcPr>
            <w:tcW w:w="3686" w:type="dxa"/>
            <w:tcBorders>
              <w:top w:val="single" w:sz="6" w:space="0" w:color="auto"/>
              <w:left w:val="single" w:sz="6" w:space="0" w:color="auto"/>
              <w:bottom w:val="single" w:sz="6" w:space="0" w:color="auto"/>
              <w:right w:val="single" w:sz="6" w:space="0" w:color="auto"/>
            </w:tcBorders>
          </w:tcPr>
          <w:p w14:paraId="1B9F87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5229AA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238D20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781DFE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31C882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20,4</w:t>
            </w:r>
          </w:p>
          <w:p w14:paraId="745132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83" w:type="dxa"/>
            <w:tcBorders>
              <w:top w:val="single" w:sz="6" w:space="0" w:color="auto"/>
              <w:left w:val="single" w:sz="6" w:space="0" w:color="auto"/>
              <w:bottom w:val="single" w:sz="6" w:space="0" w:color="auto"/>
              <w:right w:val="single" w:sz="6" w:space="0" w:color="auto"/>
            </w:tcBorders>
          </w:tcPr>
          <w:p w14:paraId="6A1986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38,2</w:t>
            </w:r>
          </w:p>
          <w:p w14:paraId="7036AA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93" w:type="dxa"/>
            <w:tcBorders>
              <w:top w:val="single" w:sz="6" w:space="0" w:color="auto"/>
              <w:left w:val="single" w:sz="6" w:space="0" w:color="auto"/>
              <w:bottom w:val="single" w:sz="6" w:space="0" w:color="auto"/>
              <w:right w:val="single" w:sz="6" w:space="0" w:color="auto"/>
            </w:tcBorders>
          </w:tcPr>
          <w:p w14:paraId="7C4758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43,9</w:t>
            </w:r>
          </w:p>
          <w:p w14:paraId="581184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210" w:type="dxa"/>
            <w:tcBorders>
              <w:top w:val="single" w:sz="6" w:space="0" w:color="auto"/>
              <w:left w:val="single" w:sz="6" w:space="0" w:color="auto"/>
              <w:bottom w:val="single" w:sz="6" w:space="0" w:color="auto"/>
              <w:right w:val="single" w:sz="6" w:space="0" w:color="auto"/>
            </w:tcBorders>
          </w:tcPr>
          <w:p w14:paraId="331B39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16,8</w:t>
            </w:r>
          </w:p>
          <w:p w14:paraId="367A22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68CF5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119,6</w:t>
            </w:r>
          </w:p>
          <w:p w14:paraId="68B543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E1677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Вначале на заводы ГАЗ и ЗИС поступали для сборки все прибывающие марки машин.</w:t>
      </w:r>
    </w:p>
    <w:p w14:paraId="0EE939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Начиная с 1943 года заводы были специализированы — ЗИС собирал в основном Студебекер, а ГАЗ — Форд и Шевроле.</w:t>
      </w:r>
    </w:p>
    <w:p w14:paraId="244246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Организация сборки импортных машин потребовала большой дополнительной затраты рабочей силы для распаковки и доставки в сборочные цеха узлов машин, а в середине 1943 года машины нача</w:t>
      </w:r>
      <w:r w:rsidRPr="00F2675E">
        <w:rPr>
          <w:rFonts w:ascii="Times New Roman" w:hAnsi="Times New Roman"/>
          <w:sz w:val="16"/>
          <w:szCs w:val="16"/>
        </w:rPr>
        <w:softHyphen/>
        <w:t>ли поступать без кузовов и потребовалось организовать их изготовление.</w:t>
      </w:r>
    </w:p>
    <w:p w14:paraId="1D9421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заводы испытывали недостаток квалифицированных рабочих.</w:t>
      </w:r>
    </w:p>
    <w:p w14:paraId="56DBF9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выполнения программы сборки импортных машин, заводам была оказана помощь рабочей силой.</w:t>
      </w:r>
    </w:p>
    <w:p w14:paraId="4FEC86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1943 году на завод ЗИС было прикомандировано 800 бойцов из автомобильных частей в соста</w:t>
      </w:r>
      <w:r w:rsidRPr="00F2675E">
        <w:rPr>
          <w:rFonts w:ascii="Times New Roman" w:hAnsi="Times New Roman"/>
          <w:sz w:val="16"/>
          <w:szCs w:val="16"/>
        </w:rPr>
        <w:softHyphen/>
        <w:t>ве специально сформированных автобатальонов №200 и 206.</w:t>
      </w:r>
    </w:p>
    <w:p w14:paraId="3FEE3F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Автобатальоны проработали до марта 1944 года, когда были расформированы согласно пос</w:t>
      </w:r>
      <w:r w:rsidRPr="00F2675E">
        <w:rPr>
          <w:rFonts w:ascii="Times New Roman" w:hAnsi="Times New Roman"/>
          <w:sz w:val="16"/>
          <w:szCs w:val="16"/>
        </w:rPr>
        <w:softHyphen/>
        <w:t>тановлению ГОКО, а личный состав передан в распоряжение Наркомсредмаша для работы на заводе ЗИС.</w:t>
      </w:r>
    </w:p>
    <w:p w14:paraId="321319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 ГАЗ также было прикомандировано 600 бойцов (62 ОАТБ) для работы по сборке импор</w:t>
      </w:r>
      <w:r w:rsidRPr="00F2675E">
        <w:rPr>
          <w:rFonts w:ascii="Times New Roman" w:hAnsi="Times New Roman"/>
          <w:sz w:val="16"/>
          <w:szCs w:val="16"/>
        </w:rPr>
        <w:softHyphen/>
        <w:t>тных автомобилей.</w:t>
      </w:r>
    </w:p>
    <w:p w14:paraId="21C834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всех заводах были организованы военные приемки или специальные группы в составе име</w:t>
      </w:r>
      <w:r w:rsidRPr="00F2675E">
        <w:rPr>
          <w:rFonts w:ascii="Times New Roman" w:hAnsi="Times New Roman"/>
          <w:sz w:val="16"/>
          <w:szCs w:val="16"/>
        </w:rPr>
        <w:softHyphen/>
        <w:t>ющихся на автозаводах приемок, которые производили прием и выдачу импортных автомобилей, а также вели постоянную работу по контролю за качеством сборки машин.</w:t>
      </w:r>
    </w:p>
    <w:p w14:paraId="188969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Испытание импортных автомобилей, разработка технической документации и работа по инс</w:t>
      </w:r>
      <w:r w:rsidRPr="00F2675E">
        <w:rPr>
          <w:rFonts w:ascii="Times New Roman" w:hAnsi="Times New Roman"/>
          <w:sz w:val="16"/>
          <w:szCs w:val="16"/>
        </w:rPr>
        <w:softHyphen/>
        <w:t>пектированию эксплуатации машин в войсках.</w:t>
      </w:r>
    </w:p>
    <w:p w14:paraId="6A8EC2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Испытание автомобилей.</w:t>
      </w:r>
    </w:p>
    <w:p w14:paraId="01CD5D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Поступление импортных автомобилей на снабжении Красной Армии потребовало немедленного решения основных вопросов эксплуатации автомобилей:</w:t>
      </w:r>
    </w:p>
    <w:p w14:paraId="3E9632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Техническая характеристика, назначение и область применения.</w:t>
      </w:r>
    </w:p>
    <w:p w14:paraId="232ECF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Целесообразность использования тех или иных машин в качестве артиллерийских тягачей.</w:t>
      </w:r>
    </w:p>
    <w:p w14:paraId="55E03B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Динамические и экономические качества.</w:t>
      </w:r>
    </w:p>
    <w:p w14:paraId="165428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Надежность, удобство эксплуатации и проходимость.</w:t>
      </w:r>
    </w:p>
    <w:p w14:paraId="35B0EB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Прибывающая с машинами техническая документация, как правило, ответов на эти вопросы не давала.</w:t>
      </w:r>
    </w:p>
    <w:p w14:paraId="5F3EA4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решения указанной задачи управлением был организован ряд испытаний импортных автомобилей, в первую очередь, машин с 2 ведущими осями с целью определения возможности их использования для буксировки артсистем.</w:t>
      </w:r>
    </w:p>
    <w:p w14:paraId="013445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проводились Научно-исследовательским полигоном Главного автобронетанкового управления Красной Армии в феврале-марте 1942 года.</w:t>
      </w:r>
    </w:p>
    <w:p w14:paraId="4D60BE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Тогда же на полигоне были проведены эксплуатационные испытания в зимних условиях 9 моде</w:t>
      </w:r>
      <w:r w:rsidRPr="00F2675E">
        <w:rPr>
          <w:rFonts w:ascii="Times New Roman" w:hAnsi="Times New Roman"/>
          <w:sz w:val="16"/>
          <w:szCs w:val="16"/>
        </w:rPr>
        <w:softHyphen/>
        <w:t>лей импортных автомобилей по специальной программе, согласованной с Научным автотракторным институтом, и дополнительно в мае-июле 1942 года силами Научного автотракторного институга были проведены эксплуатационные испытания 5 вновь поступивших моделей машин.</w:t>
      </w:r>
    </w:p>
    <w:p w14:paraId="136CD2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проводились специальные испытания автомобилей, в которых в процессе эксплуатации были выявлены повторяющиеся поломки отдельных деталей с целью установления причин поломок.</w:t>
      </w:r>
    </w:p>
    <w:p w14:paraId="50D3DA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того, что большинство двигателей импортных автомобилей обладает высокой степенью сжатия и требует работы на высоко-октановом топливе, применение советского нормального авто</w:t>
      </w:r>
      <w:r w:rsidRPr="00F2675E">
        <w:rPr>
          <w:rFonts w:ascii="Times New Roman" w:hAnsi="Times New Roman"/>
          <w:sz w:val="16"/>
          <w:szCs w:val="16"/>
        </w:rPr>
        <w:softHyphen/>
        <w:t>мобильного топлива (бензин 2 сорта) неизбежно приводило к детонации и, как следствие, повреж</w:t>
      </w:r>
      <w:r w:rsidRPr="00F2675E">
        <w:rPr>
          <w:rFonts w:ascii="Times New Roman" w:hAnsi="Times New Roman"/>
          <w:sz w:val="16"/>
          <w:szCs w:val="16"/>
        </w:rPr>
        <w:softHyphen/>
        <w:t>дениям головки блока, прогоранию поршней и клапанов, пробиванию прокладок головки блока, усиленному износу подшипников и др.</w:t>
      </w:r>
    </w:p>
    <w:p w14:paraId="6A6AB4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определения необходимых регулировок зажигания и подбора топлива во избежание указанных повреждений были организованы стендовые испытания двигателей всех основных марок автомобилей.</w:t>
      </w:r>
    </w:p>
    <w:p w14:paraId="1A99C9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указанные испытания проводились в условиях, отличных от действительной обстановки экс</w:t>
      </w:r>
      <w:r w:rsidRPr="00F2675E">
        <w:rPr>
          <w:rFonts w:ascii="Times New Roman" w:hAnsi="Times New Roman"/>
          <w:sz w:val="16"/>
          <w:szCs w:val="16"/>
        </w:rPr>
        <w:softHyphen/>
        <w:t>плуатации машин в войсках, и являлись недостаточными.</w:t>
      </w:r>
    </w:p>
    <w:p w14:paraId="18CDEA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1942 года при 59-й отдельной автороте Главного автобронетанкового управления Красной Армии были организованы длительные испытания импортных автомобилей всех марок в процессе их нормальной эксплуатации по перевозке грузов на фронтовые склады всех направлений.</w:t>
      </w:r>
    </w:p>
    <w:p w14:paraId="2EA8CB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этим испытаниям были привлечены научно-испытательный полигон Главного автобронетанко</w:t>
      </w:r>
      <w:r w:rsidRPr="00F2675E">
        <w:rPr>
          <w:rFonts w:ascii="Times New Roman" w:hAnsi="Times New Roman"/>
          <w:sz w:val="16"/>
          <w:szCs w:val="16"/>
        </w:rPr>
        <w:softHyphen/>
        <w:t>вого управления Красной Армии, а также академик т. Чудаков, лично участвовавший в испытаниях.</w:t>
      </w:r>
    </w:p>
    <w:p w14:paraId="1C9763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приказанию т. Микояна результаты испытаний периодически ему докладывались.</w:t>
      </w:r>
    </w:p>
    <w:p w14:paraId="76CE4B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перечисленных, был проведен еще ряд испытаний (сравнительных с отечественными машинами аналогичного типа и других).</w:t>
      </w:r>
    </w:p>
    <w:p w14:paraId="632BA8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апреля 1943 года после организации в составе Главного автомобильного управления Красной Армии технического отдела, работы по испытаниям были переданы в технический отдел, но управ</w:t>
      </w:r>
      <w:r w:rsidRPr="00F2675E">
        <w:rPr>
          <w:rFonts w:ascii="Times New Roman" w:hAnsi="Times New Roman"/>
          <w:sz w:val="16"/>
          <w:szCs w:val="16"/>
        </w:rPr>
        <w:softHyphen/>
        <w:t>ление продолжало в них участвовать.</w:t>
      </w:r>
    </w:p>
    <w:p w14:paraId="1CF4ED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управлением было организовано, проведено и находилось под контролем до 40 испытаний по различным типам и вопросам, связанным с использованием импортных автомобилей.</w:t>
      </w:r>
    </w:p>
    <w:p w14:paraId="7B3B5F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Полученные данные были использованы при составлении различного вида технической доку</w:t>
      </w:r>
      <w:r w:rsidRPr="00F2675E">
        <w:rPr>
          <w:rFonts w:ascii="Times New Roman" w:hAnsi="Times New Roman"/>
          <w:sz w:val="16"/>
          <w:szCs w:val="16"/>
        </w:rPr>
        <w:softHyphen/>
        <w:t>ментации, направляемой в войска в виде приказов, директив и инструкций, а также издаваемой многотиражной технической литературы.</w:t>
      </w:r>
    </w:p>
    <w:p w14:paraId="2FC37D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IX</w:t>
      </w:r>
      <w:r w:rsidRPr="00F2675E">
        <w:rPr>
          <w:rFonts w:ascii="Times New Roman" w:hAnsi="Times New Roman"/>
          <w:sz w:val="16"/>
          <w:szCs w:val="16"/>
        </w:rPr>
        <w:t>. Общие выводы</w:t>
      </w:r>
    </w:p>
    <w:p w14:paraId="79B101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Автомобильный парк Красной Армии и народного хозяйства не был достаточно подготовлен к ведению войны:</w:t>
      </w:r>
    </w:p>
    <w:p w14:paraId="1685A3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Совершенно отсутствовали автомобили армейского типа (повышенной проходимости) как легковые, так и грузовые (тягачи).</w:t>
      </w:r>
    </w:p>
    <w:p w14:paraId="1FE92A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 грузовом парке армии и народного хозяйства преобладали 1,5-тонные автомобили, т.е. гру</w:t>
      </w:r>
      <w:r w:rsidRPr="00F2675E">
        <w:rPr>
          <w:rFonts w:ascii="Times New Roman" w:hAnsi="Times New Roman"/>
          <w:sz w:val="16"/>
          <w:szCs w:val="16"/>
        </w:rPr>
        <w:softHyphen/>
        <w:t>зоподъемность автопарка была недостаточной.</w:t>
      </w:r>
    </w:p>
    <w:p w14:paraId="4F0EE5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Автопарк народного хозяйства был раздроблен по мелким хозяйствам (55% всех авто</w:t>
      </w:r>
      <w:r w:rsidRPr="00F2675E">
        <w:rPr>
          <w:rFonts w:ascii="Times New Roman" w:hAnsi="Times New Roman"/>
          <w:sz w:val="16"/>
          <w:szCs w:val="16"/>
        </w:rPr>
        <w:softHyphen/>
        <w:t>мобилей находились в автохозяйствах с количеством машин до 10, вследствие чего не были организованы правильная эксплуатация и ремонт машин и их техническое состояние было неудовлетворительным (количество неисправных автомобилей достигало 45% от общего нали</w:t>
      </w:r>
      <w:r w:rsidRPr="00F2675E">
        <w:rPr>
          <w:rFonts w:ascii="Times New Roman" w:hAnsi="Times New Roman"/>
          <w:sz w:val="16"/>
          <w:szCs w:val="16"/>
        </w:rPr>
        <w:softHyphen/>
        <w:t>чия машин).</w:t>
      </w:r>
    </w:p>
    <w:p w14:paraId="0996C4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указанным причинам мобилизация автотранспорта из народного хозяйства проходила с затруднениями и потребовала большой дополнительной затраты людских и материальных средств для ремонта полученных машин.</w:t>
      </w:r>
    </w:p>
    <w:p w14:paraId="77FC7C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по мобилизации из народного хозяйства в армию поступило 268 600 автомобилей.</w:t>
      </w:r>
    </w:p>
    <w:p w14:paraId="2C3952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За годы войны автопарк Красной Армии пополнился большим количеством новых автомоби</w:t>
      </w:r>
      <w:r w:rsidRPr="00F2675E">
        <w:rPr>
          <w:rFonts w:ascii="Times New Roman" w:hAnsi="Times New Roman"/>
          <w:sz w:val="16"/>
          <w:szCs w:val="16"/>
        </w:rPr>
        <w:softHyphen/>
        <w:t>лей, в значительной мере за счет импорта.</w:t>
      </w:r>
    </w:p>
    <w:p w14:paraId="2E2802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армию поступило 444 700 новых машин, из них 63,4% импортных и 36,6% — отечественных.</w:t>
      </w:r>
    </w:p>
    <w:p w14:paraId="4FF449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50,2% от общего количества поступивших машин составили автомобили повышенной проходи</w:t>
      </w:r>
      <w:r w:rsidRPr="00F2675E">
        <w:rPr>
          <w:rFonts w:ascii="Times New Roman" w:hAnsi="Times New Roman"/>
          <w:sz w:val="16"/>
          <w:szCs w:val="16"/>
        </w:rPr>
        <w:softHyphen/>
        <w:t>мости, из них 41,6% грузовые (тягачи) и 8,6% легковые.</w:t>
      </w:r>
    </w:p>
    <w:p w14:paraId="69B3C5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 результате систематического пополнения автомашинами автопарк армии непрерывно воз</w:t>
      </w:r>
      <w:r w:rsidRPr="00F2675E">
        <w:rPr>
          <w:rFonts w:ascii="Times New Roman" w:hAnsi="Times New Roman"/>
          <w:sz w:val="16"/>
          <w:szCs w:val="16"/>
        </w:rPr>
        <w:softHyphen/>
        <w:t>растал в течение всего периода ведения войны и на 1.05.1945 г. составил 664 500 автомобилей, т.е. уве</w:t>
      </w:r>
      <w:r w:rsidRPr="00F2675E">
        <w:rPr>
          <w:rFonts w:ascii="Times New Roman" w:hAnsi="Times New Roman"/>
          <w:sz w:val="16"/>
          <w:szCs w:val="16"/>
        </w:rPr>
        <w:softHyphen/>
        <w:t>личился в 2,4 раза по сравнению с довоенным (на 22.06.1941 г. в армии было 272 600 автомобилей).</w:t>
      </w:r>
    </w:p>
    <w:p w14:paraId="30BB2C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войны легковые машины повышенной проходимости составляли 36% от легкового парка, а тягачи — 27% от парка грузовых машин.</w:t>
      </w:r>
    </w:p>
    <w:p w14:paraId="17A8A8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Грузоподъемность автопарка также увеличилась: удельный вес 3-т машин в грузовом парке составлял к началу войны 44,5%, а к концу войны 47,7%.</w:t>
      </w:r>
    </w:p>
    <w:p w14:paraId="3C4AFA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Техническое состояние автопарка, ухудшившееся в 1942-1943 гг. (18,8% неисправных машин), начиная с 1944 года улучшается вследствие поступления новых машин и увеличения ремонтных средств. К концу войны процент неисправных машин снижается до 14,8%.</w:t>
      </w:r>
    </w:p>
    <w:p w14:paraId="237A33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Несмотря на значительное поступление автомобилей, количество их было недостаточным для удовлетворения нужд армии.</w:t>
      </w:r>
    </w:p>
    <w:p w14:paraId="2214F9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Некомплект автомобилей в частях Красной Армии достигал в 1943 г. 27,5%, а к концу войны 20% от штата.</w:t>
      </w:r>
    </w:p>
    <w:p w14:paraId="19B86A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Потери автомобилей за весь период войны составили по Красной Армии 351 800 машин и по народному хозяйству — 420 000 машин, а всего 771 800 автомобилей или 61% от всего автопарка стра</w:t>
      </w:r>
      <w:r w:rsidRPr="00F2675E">
        <w:rPr>
          <w:rFonts w:ascii="Times New Roman" w:hAnsi="Times New Roman"/>
          <w:sz w:val="16"/>
          <w:szCs w:val="16"/>
        </w:rPr>
        <w:softHyphen/>
        <w:t>ны к началу войны.</w:t>
      </w:r>
    </w:p>
    <w:p w14:paraId="52DD7D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этого количества 105 000 составила убыль по техническому износу, а 666 800 — потери в результате военных действий, главным образом в первый период войны.</w:t>
      </w:r>
    </w:p>
    <w:p w14:paraId="161A86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Отечественная промышленность не была в состоянии обеспечить потребности армии на пери</w:t>
      </w:r>
      <w:r w:rsidRPr="00F2675E">
        <w:rPr>
          <w:rFonts w:ascii="Times New Roman" w:hAnsi="Times New Roman"/>
          <w:sz w:val="16"/>
          <w:szCs w:val="16"/>
        </w:rPr>
        <w:softHyphen/>
        <w:t>од войны.</w:t>
      </w:r>
    </w:p>
    <w:p w14:paraId="129FC6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Выпуск автомобилей, составляющий в 1937 г. 16000 шт. ежемесячно, к началу войны (1-е полуго</w:t>
      </w:r>
      <w:r w:rsidRPr="00F2675E">
        <w:rPr>
          <w:rFonts w:ascii="Times New Roman" w:hAnsi="Times New Roman"/>
          <w:sz w:val="16"/>
          <w:szCs w:val="16"/>
        </w:rPr>
        <w:softHyphen/>
        <w:t>дие 1941 года) снизился и составлял 12,2 тыс. машин в среднем в месяц.</w:t>
      </w:r>
    </w:p>
    <w:p w14:paraId="169352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войны выпуск автомобилей резко сократился по сравнению с довоенным уровнем и составил за 4 года 205 тыс. автомобилей, в то время как среднегодовой выпуск за 1937-1940 гг. состав</w:t>
      </w:r>
      <w:r w:rsidRPr="00F2675E">
        <w:rPr>
          <w:rFonts w:ascii="Times New Roman" w:hAnsi="Times New Roman"/>
          <w:sz w:val="16"/>
          <w:szCs w:val="16"/>
        </w:rPr>
        <w:softHyphen/>
        <w:t>лял 190,6 тыс. шт. Программы выпуска автомобилей заводами систематически не выполнялись.</w:t>
      </w:r>
    </w:p>
    <w:p w14:paraId="2CC433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годы войны для Красной Армии было поставлено 150,4 тыс. отечественных автомобилей или 73,3% от всего выпуска.</w:t>
      </w:r>
    </w:p>
    <w:p w14:paraId="7DF30D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автомобилей армейского типа было начато в 1941 году, но с началом войны пре</w:t>
      </w:r>
      <w:r w:rsidRPr="00F2675E">
        <w:rPr>
          <w:rFonts w:ascii="Times New Roman" w:hAnsi="Times New Roman"/>
          <w:sz w:val="16"/>
          <w:szCs w:val="16"/>
        </w:rPr>
        <w:softHyphen/>
        <w:t>кратилось.</w:t>
      </w:r>
    </w:p>
    <w:p w14:paraId="706A8E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войны на производство были поставлены два армейских автомобиля — легковой ГАЗ-67 и тягач ЗИС-42, конструкция которого оказалась неудачной и требовала коренной переработки.</w:t>
      </w:r>
    </w:p>
    <w:p w14:paraId="42F8D7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Доработаны и спроектированы вновь 8 новых образцов автомобилей, 7 из них утверждены в июне 1945 года к производству с конца 1945 года и в 1946 году.</w:t>
      </w:r>
    </w:p>
    <w:p w14:paraId="5F7BFA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Качество автомобилей в военное время значительно снизилось за счет ряда упрощений в конс</w:t>
      </w:r>
      <w:r w:rsidRPr="00F2675E">
        <w:rPr>
          <w:rFonts w:ascii="Times New Roman" w:hAnsi="Times New Roman"/>
          <w:sz w:val="16"/>
          <w:szCs w:val="16"/>
        </w:rPr>
        <w:softHyphen/>
        <w:t>трукции и технологии производства, перебоев в снабжении деталями от заводов-смежников, недо</w:t>
      </w:r>
      <w:r w:rsidRPr="00F2675E">
        <w:rPr>
          <w:rFonts w:ascii="Times New Roman" w:hAnsi="Times New Roman"/>
          <w:sz w:val="16"/>
          <w:szCs w:val="16"/>
        </w:rPr>
        <w:softHyphen/>
        <w:t>статка металла, электроэнергии и т.д.</w:t>
      </w:r>
    </w:p>
    <w:p w14:paraId="323FA2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Главной причиной невыполнения программы выпуска автомобилей и снижения качества яви</w:t>
      </w:r>
      <w:r w:rsidRPr="00F2675E">
        <w:rPr>
          <w:rFonts w:ascii="Times New Roman" w:hAnsi="Times New Roman"/>
          <w:sz w:val="16"/>
          <w:szCs w:val="16"/>
        </w:rPr>
        <w:softHyphen/>
        <w:t>лась неудовлетворительная организация автомобильного производства Наркомсредмашем, основное внимание уделявшим производству других видов военной продукции, выпускаемой автозаводами.</w:t>
      </w:r>
    </w:p>
    <w:p w14:paraId="4E54E8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Уровень техники автомобильной промышленности остался довоенным и отстал от других отрас</w:t>
      </w:r>
      <w:r w:rsidRPr="00F2675E">
        <w:rPr>
          <w:rFonts w:ascii="Times New Roman" w:hAnsi="Times New Roman"/>
          <w:sz w:val="16"/>
          <w:szCs w:val="16"/>
        </w:rPr>
        <w:softHyphen/>
        <w:t>лей военного производства, далеко ушедших вперед за время войны.</w:t>
      </w:r>
    </w:p>
    <w:p w14:paraId="2A602E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Начиная с 1943 года управлением производилось снабжение Красной Армии специальными автомобилями — бензоцистернами, походными ремонтными мастерскими и походно-зарядными станциями.</w:t>
      </w:r>
    </w:p>
    <w:p w14:paraId="46E8D4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конца войны было получено и выдано войскам 4290 специальных автомобилей.</w:t>
      </w:r>
    </w:p>
    <w:p w14:paraId="6D26D3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Ввиду невозможности обеспечить армию автомобилями за счет отечественного производства в декабре 1941 года был начат импорт автомобилей из Англии и главным образом из США.</w:t>
      </w:r>
    </w:p>
    <w:p w14:paraId="059B93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Импорт автомобилей сыграл основную роль в снабжении армии автомобилями, составив 67,5% от общей поставки машин Наркомату обороны.</w:t>
      </w:r>
    </w:p>
    <w:p w14:paraId="3C8379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Качественное улучшение автопарка армии (наличие легковых и грузовых машин повышенной проходимости, увеличение грузоподъемности) произошло за счет импорта машин.</w:t>
      </w:r>
    </w:p>
    <w:p w14:paraId="1AEBEB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за годы войны было получено от Наркомвнешторга 312 600 автомобилей, из них 62% автотягачей.</w:t>
      </w:r>
    </w:p>
    <w:p w14:paraId="67C0F7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Недостатком в организации импорта явилась многомарочность поступающих автомобилей, в особенности в первый период ввоза машин (до 28 моделей). Позднее на основании опыта эксплуата</w:t>
      </w:r>
      <w:r w:rsidRPr="00F2675E">
        <w:rPr>
          <w:rFonts w:ascii="Times New Roman" w:hAnsi="Times New Roman"/>
          <w:sz w:val="16"/>
          <w:szCs w:val="16"/>
        </w:rPr>
        <w:softHyphen/>
        <w:t>ции были установлены 4 основные марки машин (Студебекер, Форд, Додж 3/4 т. и Виллис), которые и ввозились в 1944-1945 гг.</w:t>
      </w:r>
    </w:p>
    <w:p w14:paraId="70DE0B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Общая поставка автомобилей для Красной Армии за годы войны составила 463 000 шт., из них 150 400 отечественных (32,5%) и 312 600 импортных (67,5%). Максимальная поставка машин в 1944 году составила 176 300 шт. или 14 700 шт. в среднем в месяц.</w:t>
      </w:r>
    </w:p>
    <w:p w14:paraId="115F31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Ввиду недостатка автомобилей в течение всего периода войны автомобили выдавались глав</w:t>
      </w:r>
      <w:r w:rsidRPr="00F2675E">
        <w:rPr>
          <w:rFonts w:ascii="Times New Roman" w:hAnsi="Times New Roman"/>
          <w:sz w:val="16"/>
          <w:szCs w:val="16"/>
        </w:rPr>
        <w:softHyphen/>
        <w:t>ным образом на укомплектование вновь формируемых частей и соединений (до 80% штата), а отправ</w:t>
      </w:r>
      <w:r w:rsidRPr="00F2675E">
        <w:rPr>
          <w:rFonts w:ascii="Times New Roman" w:hAnsi="Times New Roman"/>
          <w:sz w:val="16"/>
          <w:szCs w:val="16"/>
        </w:rPr>
        <w:softHyphen/>
        <w:t>ка фронтам производилась в отдельных случаях по указаниям командования. Общая потребность армии (по заявкам) удовлетворялась на 30-40%.</w:t>
      </w:r>
    </w:p>
    <w:p w14:paraId="0BF84D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Почти половина всех машин (48,6%) была выдана на укомплектование танковых и артиллерийс</w:t>
      </w:r>
      <w:r w:rsidRPr="00F2675E">
        <w:rPr>
          <w:rFonts w:ascii="Times New Roman" w:hAnsi="Times New Roman"/>
          <w:sz w:val="16"/>
          <w:szCs w:val="16"/>
        </w:rPr>
        <w:softHyphen/>
        <w:t>ких частей.</w:t>
      </w:r>
    </w:p>
    <w:p w14:paraId="4FCDD9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В течение войны поставка автомобилей производилась почти исключительно Наркомату обороны.</w:t>
      </w:r>
    </w:p>
    <w:p w14:paraId="272DA6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Вследствие этого для обеспечения наиболее неотложных нужд народного хозяйства Правительством выносились решения, обязывающие Наркомат обороны выдавать машины хозяйс</w:t>
      </w:r>
      <w:r w:rsidRPr="00F2675E">
        <w:rPr>
          <w:rFonts w:ascii="Times New Roman" w:hAnsi="Times New Roman"/>
          <w:sz w:val="16"/>
          <w:szCs w:val="16"/>
        </w:rPr>
        <w:softHyphen/>
        <w:t>твенным организациям.</w:t>
      </w:r>
    </w:p>
    <w:p w14:paraId="1D48E5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народному хозяйству было выдано 72 500 машин, из них 32 300 новых машин и 40 200 из частей армии.</w:t>
      </w:r>
    </w:p>
    <w:p w14:paraId="10AC18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 как армия ощущала недостаток автомобилей, выполнить полностью решения правительства не представлялось возможным, и задолженность НКО народному хозяйству достигала на 9.05.1945 г. 10 500 машин.</w:t>
      </w:r>
    </w:p>
    <w:p w14:paraId="3542BD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Важное значение в обеспечении войск автомобилями имела организация своевременной доставки машин в пункты назначения.</w:t>
      </w:r>
    </w:p>
    <w:p w14:paraId="5C5CD6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Отправка машин производилась ж.д. транспортом и своим ходом.</w:t>
      </w:r>
    </w:p>
    <w:p w14:paraId="70AE05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Ж.д. транспортом было перевезено 2138 эшелонов — 218 600 машин и 100 800 машин было перегнано своим ходом, а всего управлением была организована доставка 319 400 машин или 72% от общего количества выданных армии автомобилей.</w:t>
      </w:r>
    </w:p>
    <w:p w14:paraId="5F05DF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Большую роль в организации снабжения автомобилями и автоимуществом сыграла работа подчиненных управлению автомобильных частей.</w:t>
      </w:r>
    </w:p>
    <w:p w14:paraId="7F5483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Авточастями было перегнано 100 800 автомобилей, перевезено 702 900 тонн имущества, подготовлено 63 500 водителей на машины, выдаваемые с заводов, организованы погрузка, сопровождение и разгрузка эшелонов с машинами, оказана помощь автозаводам в сборке импортных автомобилей (собрано 45 600 машин и 99 500 агрегатов), организован прием, ремонт и выдача легковых трофейных автомобилей.</w:t>
      </w:r>
    </w:p>
    <w:p w14:paraId="684E99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Для поддержания в ходовом состоянии автопарка армии необходимо было производить нор</w:t>
      </w:r>
      <w:r w:rsidRPr="00F2675E">
        <w:rPr>
          <w:rFonts w:ascii="Times New Roman" w:hAnsi="Times New Roman"/>
          <w:sz w:val="16"/>
          <w:szCs w:val="16"/>
        </w:rPr>
        <w:softHyphen/>
        <w:t>мальное снабжение частей авторезиной и ремонтными материалами для ремонта шин.</w:t>
      </w:r>
    </w:p>
    <w:p w14:paraId="2A5C7F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автомобильных шин до войны не обеспечивало потребностей автопарка страны, причем снабжение народного хозяйства производилось в больших размерах, чем Красной Армии.</w:t>
      </w:r>
    </w:p>
    <w:p w14:paraId="39A6AB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войны снабжение армии авторезиной улучшилось, несмотря на эвакуацию и времен</w:t>
      </w:r>
      <w:r w:rsidRPr="00F2675E">
        <w:rPr>
          <w:rFonts w:ascii="Times New Roman" w:hAnsi="Times New Roman"/>
          <w:sz w:val="16"/>
          <w:szCs w:val="16"/>
        </w:rPr>
        <w:softHyphen/>
        <w:t>ный выход из строя заводов, и обеспечивало нормальную эксплуатацию автопарка.</w:t>
      </w:r>
    </w:p>
    <w:p w14:paraId="4A1EAA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каждую списочную машину выдавалось в 2,7 раза больше авторезины в год, чем до войны.</w:t>
      </w:r>
    </w:p>
    <w:p w14:paraId="1590C5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за годы войны было получено 33 119 000 комплектов авторезины, в том числе 33% составлял импорт.</w:t>
      </w:r>
    </w:p>
    <w:p w14:paraId="6DF3CE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Качество авторезины было удовлетворительным.</w:t>
      </w:r>
    </w:p>
    <w:p w14:paraId="3D3988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снабжения новой авторезиной, был развернут ремонт автомобильных шин на шиноре</w:t>
      </w:r>
      <w:r w:rsidRPr="00F2675E">
        <w:rPr>
          <w:rFonts w:ascii="Times New Roman" w:hAnsi="Times New Roman"/>
          <w:sz w:val="16"/>
          <w:szCs w:val="16"/>
        </w:rPr>
        <w:softHyphen/>
        <w:t>монтных заводах и местными средствами фронтов и округов.</w:t>
      </w:r>
    </w:p>
    <w:p w14:paraId="63416B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время войны было отремонтировано 1 073 000 покрышек, что сэкономило 125-130 тыс. новых покрышек.</w:t>
      </w:r>
    </w:p>
    <w:p w14:paraId="5FC017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конца 1943 года был организован сбор утильрезины, которая сдавалась на регенераторные заводы НКРезинпрома и вещевому управлению Красной Армии для ремонта обуви.</w:t>
      </w:r>
    </w:p>
    <w:p w14:paraId="6751EE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1944 и 1945 годы собрано и сдано 21 900 тонн утильрезины на сумму 3 млн рублей.</w:t>
      </w:r>
    </w:p>
    <w:p w14:paraId="4D2FDC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время войны была проделана большая работа по организации правильной эксплуатации и сбережению авторезины.</w:t>
      </w:r>
    </w:p>
    <w:p w14:paraId="4022AD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Предложения</w:t>
      </w:r>
    </w:p>
    <w:p w14:paraId="0D78C7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Улучшить техническое состояние автомобильного парка народного хозяйства страны, для чего произвести его организационную перестройку:</w:t>
      </w:r>
    </w:p>
    <w:p w14:paraId="6D8D53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Создать укрепленные автомобильные хозяйства, способные организовать правильную экс</w:t>
      </w:r>
      <w:r w:rsidRPr="00F2675E">
        <w:rPr>
          <w:rFonts w:ascii="Times New Roman" w:hAnsi="Times New Roman"/>
          <w:sz w:val="16"/>
          <w:szCs w:val="16"/>
        </w:rPr>
        <w:softHyphen/>
        <w:t>плуатацию автомобилей.</w:t>
      </w:r>
    </w:p>
    <w:p w14:paraId="61C394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крупных народно-хозяйственных перевозок в составе этих хозяйств организовать постоян</w:t>
      </w:r>
      <w:r w:rsidRPr="00F2675E">
        <w:rPr>
          <w:rFonts w:ascii="Times New Roman" w:hAnsi="Times New Roman"/>
          <w:sz w:val="16"/>
          <w:szCs w:val="16"/>
        </w:rPr>
        <w:softHyphen/>
        <w:t>но действующие автоколонны, из которых при необходимости могли бы быть созданы автомобиль</w:t>
      </w:r>
      <w:r w:rsidRPr="00F2675E">
        <w:rPr>
          <w:rFonts w:ascii="Times New Roman" w:hAnsi="Times New Roman"/>
          <w:sz w:val="16"/>
          <w:szCs w:val="16"/>
        </w:rPr>
        <w:softHyphen/>
        <w:t>ные части Красной Армии.</w:t>
      </w:r>
    </w:p>
    <w:p w14:paraId="272BFA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Укрупнить и увеличить сеть ремонтных предприятий народного хозяйства, способных под</w:t>
      </w:r>
      <w:r w:rsidRPr="00F2675E">
        <w:rPr>
          <w:rFonts w:ascii="Times New Roman" w:hAnsi="Times New Roman"/>
          <w:sz w:val="16"/>
          <w:szCs w:val="16"/>
        </w:rPr>
        <w:softHyphen/>
        <w:t>держивать техническое состояние автопарка на уровне 85 — 90% исправных машин. Обеспечить выпуск необходимого количества запасных частей для ремонта.</w:t>
      </w:r>
    </w:p>
    <w:p w14:paraId="5D3512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Восстановить имеющиеся и построить новые автомагистрали, создать сеть станций обслужи</w:t>
      </w:r>
      <w:r w:rsidRPr="00F2675E">
        <w:rPr>
          <w:rFonts w:ascii="Times New Roman" w:hAnsi="Times New Roman"/>
          <w:sz w:val="16"/>
          <w:szCs w:val="16"/>
        </w:rPr>
        <w:softHyphen/>
        <w:t>вания на автомобильных дорогах и в крупных центрах.</w:t>
      </w:r>
    </w:p>
    <w:p w14:paraId="581985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Для организации автопарка в указанном направлении и контроля за правильной эксплуатаци</w:t>
      </w:r>
      <w:r w:rsidRPr="00F2675E">
        <w:rPr>
          <w:rFonts w:ascii="Times New Roman" w:hAnsi="Times New Roman"/>
          <w:sz w:val="16"/>
          <w:szCs w:val="16"/>
        </w:rPr>
        <w:softHyphen/>
        <w:t>ей и ремонтом автотранспорта в стране создать союзно-республиканский Наркомат автомобильного транспорта, на который возложить: распределение автомобилей, организацию ремонта и станций обслуживания, разработку эксплуатационных и ремонтных нормативов, обязательных для всех автохозяйств, ведение научно-технических работ, подготовку кадров и т.п., и при котором создать мощные междуведомственные автомобильные хозяйства.</w:t>
      </w:r>
    </w:p>
    <w:p w14:paraId="6633DF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Реорганизовать автопарк Красной Армии с целью увеличения количества автомобильных час</w:t>
      </w:r>
      <w:r w:rsidRPr="00F2675E">
        <w:rPr>
          <w:rFonts w:ascii="Times New Roman" w:hAnsi="Times New Roman"/>
          <w:sz w:val="16"/>
          <w:szCs w:val="16"/>
        </w:rPr>
        <w:softHyphen/>
        <w:t>тей в соединениях, а также армейского и фронтового подчинения за счет сокращения количества машин в отдельных подразделениях.</w:t>
      </w:r>
    </w:p>
    <w:p w14:paraId="6F148A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Добиться коренного перелома в деле автостроения в СССР с тем, чтобы автомобильная про</w:t>
      </w:r>
      <w:r w:rsidRPr="00F2675E">
        <w:rPr>
          <w:rFonts w:ascii="Times New Roman" w:hAnsi="Times New Roman"/>
          <w:sz w:val="16"/>
          <w:szCs w:val="16"/>
        </w:rPr>
        <w:softHyphen/>
        <w:t>мышленность полностью обеспечила создание мощного, технически современного автопарка в стра</w:t>
      </w:r>
      <w:r w:rsidRPr="00F2675E">
        <w:rPr>
          <w:rFonts w:ascii="Times New Roman" w:hAnsi="Times New Roman"/>
          <w:sz w:val="16"/>
          <w:szCs w:val="16"/>
        </w:rPr>
        <w:softHyphen/>
        <w:t>не, могущего обеспечить потребности народного хозяйства и Красной Армии как в мирное время, так и на случай войны.</w:t>
      </w:r>
    </w:p>
    <w:p w14:paraId="02228A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Особое внимание обратить на создание автомобилей армейского типа и выпуск их в количест</w:t>
      </w:r>
      <w:r w:rsidRPr="00F2675E">
        <w:rPr>
          <w:rFonts w:ascii="Times New Roman" w:hAnsi="Times New Roman"/>
          <w:sz w:val="16"/>
          <w:szCs w:val="16"/>
        </w:rPr>
        <w:softHyphen/>
        <w:t>вах, обеспечивающих укомплектование армии в период развертывания.</w:t>
      </w:r>
    </w:p>
    <w:p w14:paraId="02227A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разработке новых конструкций стандартных автомобилей учесть возможность быстрого их переоборудования для военных целей (грузовиков под перевозку людей, автобусов под санитарные и т.д.).</w:t>
      </w:r>
    </w:p>
    <w:p w14:paraId="7FB06E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Расширить производство специальных автомобилей общевойскового назначения, унифици</w:t>
      </w:r>
      <w:r w:rsidRPr="00F2675E">
        <w:rPr>
          <w:rFonts w:ascii="Times New Roman" w:hAnsi="Times New Roman"/>
          <w:sz w:val="16"/>
          <w:szCs w:val="16"/>
        </w:rPr>
        <w:softHyphen/>
        <w:t>ровать и ввести стандарт на монтаж оборудования и тип кузовов.</w:t>
      </w:r>
    </w:p>
    <w:p w14:paraId="2E99B2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Снабжение автомобилями народного хозяйства в военное время организовать через Наркомат обороны.</w:t>
      </w:r>
    </w:p>
    <w:p w14:paraId="59582C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Увеличить выпуск автомобильных шин с тем, чтобы полностью обеспечить эксплуатационный парк армии, народного хозяйства и создать необходимые мобилизационные запасы.</w:t>
      </w:r>
    </w:p>
    <w:p w14:paraId="26BA74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Развернуть сеть стационарных шиноремонтных предприятий в стране, а также изготовление достаточного количества оборудования для походных шиноремонтных мастерских для частей армии.</w:t>
      </w:r>
    </w:p>
    <w:p w14:paraId="5A146B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УС ГАВТУ КА инженер-полковник Гольберг</w:t>
      </w:r>
    </w:p>
    <w:p w14:paraId="5C5EAA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11584. Д. 396. Л. 9 - 89. Подлинник (11420).</w:t>
      </w:r>
    </w:p>
    <w:p w14:paraId="36CF38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6B99B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сентября 1945 года для координации работ разведки Спецкомитет организовал в своем составе Бюро No.2 во главе с П.А. Судоплатовым (10549).</w:t>
      </w:r>
    </w:p>
    <w:p w14:paraId="598481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79E9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сентября 1945 вышло Постановление Технического совета Специального комитета при Совнаркоме СССР о дополнительном привлечении к участию в работах по использованию внутриатомной энергии научных учреждений, в том числе Физического института АН СССР (руководители работ: профессора Франк, Е.Л.Фейнберг, Л.В.Грошев, В.И.Векслер, чл.-кор. Д.В.Скобельцын). – Атомный проект СССР: Т.2, кн.1, – С.30–31 (11321).</w:t>
      </w:r>
    </w:p>
    <w:p w14:paraId="1EF20E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16B71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D7B49B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C491D65" w14:textId="77777777" w:rsidR="008B43EE" w:rsidRPr="00F2675E" w:rsidRDefault="008B43EE" w:rsidP="00536344">
      <w:pPr>
        <w:spacing w:after="0" w:line="240" w:lineRule="auto"/>
        <w:jc w:val="both"/>
        <w:rPr>
          <w:rFonts w:ascii="Times New Roman" w:hAnsi="Times New Roman"/>
          <w:sz w:val="16"/>
          <w:szCs w:val="16"/>
        </w:rPr>
      </w:pPr>
      <w:r w:rsidRPr="00F2675E">
        <w:rPr>
          <w:rFonts w:ascii="Times New Roman" w:hAnsi="Times New Roman"/>
          <w:sz w:val="16"/>
          <w:szCs w:val="16"/>
        </w:rPr>
        <w:t>28 сентября 1945 штаб ВВС США в Европе переезжает в Висбаден, Германия (20371).</w:t>
      </w:r>
    </w:p>
    <w:p w14:paraId="0BF96C82" w14:textId="77777777" w:rsidR="008B43EE" w:rsidRPr="00F2675E" w:rsidRDefault="008B43EE" w:rsidP="00536344">
      <w:pPr>
        <w:spacing w:after="0" w:line="240" w:lineRule="auto"/>
        <w:jc w:val="both"/>
        <w:rPr>
          <w:rFonts w:ascii="Times New Roman" w:hAnsi="Times New Roman"/>
          <w:sz w:val="16"/>
          <w:szCs w:val="16"/>
        </w:rPr>
      </w:pPr>
    </w:p>
    <w:p w14:paraId="0DC7F9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сентября 1945 в Индии на выборах победил Индийский национальный конгресс (3481).</w:t>
      </w:r>
    </w:p>
    <w:p w14:paraId="4BBD6A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B1F0C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16F915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0265D51" w14:textId="77777777" w:rsidR="00F625F9" w:rsidRPr="00F2675E" w:rsidRDefault="00F625F9" w:rsidP="00536344">
      <w:pPr>
        <w:spacing w:after="0" w:line="240" w:lineRule="auto"/>
        <w:jc w:val="both"/>
        <w:rPr>
          <w:rFonts w:ascii="Times New Roman" w:hAnsi="Times New Roman"/>
          <w:sz w:val="16"/>
          <w:szCs w:val="16"/>
        </w:rPr>
      </w:pPr>
      <w:r w:rsidRPr="00F2675E">
        <w:rPr>
          <w:rFonts w:ascii="Times New Roman" w:hAnsi="Times New Roman"/>
          <w:sz w:val="16"/>
          <w:szCs w:val="16"/>
        </w:rPr>
        <w:t>29 сентабря 1945 г на американском самолете «Дуглас» С-47 был совершен первый послевоенный «полярный» вылет с аэродрома Захарково. А в 1946 г. здесь уже базировались шесть 47-х дугласов (19600).</w:t>
      </w:r>
    </w:p>
    <w:p w14:paraId="5AD6A931" w14:textId="77777777" w:rsidR="00F625F9" w:rsidRPr="00F2675E" w:rsidRDefault="00F625F9" w:rsidP="00536344">
      <w:pPr>
        <w:spacing w:after="0" w:line="240" w:lineRule="auto"/>
        <w:jc w:val="both"/>
        <w:rPr>
          <w:rFonts w:ascii="Times New Roman" w:hAnsi="Times New Roman"/>
          <w:sz w:val="16"/>
          <w:szCs w:val="16"/>
        </w:rPr>
      </w:pPr>
    </w:p>
    <w:p w14:paraId="7825A2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29 сентября 1945 года врид начальника УЗСМ ГУЗ ВВС инженер-полковник Кувенев писал письмо N 705113 зам. наркома Авиапрома генерал-майору Воронину П.А.</w:t>
      </w:r>
    </w:p>
    <w:p w14:paraId="56D9FD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вопросу: доработки антенны радиолокационного прибора СЧ-3.</w:t>
      </w:r>
    </w:p>
    <w:p w14:paraId="03CE93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Отработанная в первом варианте наружная антенна радиолокационного прибора СЧ-3 и применяемая в настоящее время на самолетах Ла-7 не исключает опасности для летчика в случае необходимости покидания им самолета.</w:t>
      </w:r>
    </w:p>
    <w:p w14:paraId="26FD67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 НИИ ВВС для самолетов Ла-7 рекомендован новый тип антенны - внутрифюзеляжный, где этот дефект устранен.</w:t>
      </w:r>
    </w:p>
    <w:p w14:paraId="62889B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Ваших указаний директорам заводов NN 21 и 381 произвести доработку антенны СЧ-3 с наружной на внутрифюзеляжную на самолетах, имеющихся на этих заводах (2591,72).</w:t>
      </w:r>
    </w:p>
    <w:p w14:paraId="2DB240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4E5C3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B34EC3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8560C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29 сентября 1945 г. в соответствии с постановлением СНК ЦКБ-20 переименовано в НИИ-20, ему в качестве опытной базы передан завод № 465, а вместе они переданы в подчинение НКВ. Сначала НИИ базировался в Москве на Ленинградском пр-те. В 1947 г. после образования на его территории и стремительного роста СБ-1 (ЦКБ «Алмаз») НИИ переведен в Кунцево (по [58] это произошло в 1950 г.). </w:t>
      </w:r>
    </w:p>
    <w:p w14:paraId="783648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Часто фигурировал под названием НИИ радиопромышленности. В 1948 г.- в подчинении МВ, в 1949 г.- МПСС (по [60]- с 1941 г.), в 1958 г.- ГКРЭ.57 В 1970 г.- НИЭМИ МРП. НПО «Антей» образовалось в 1988 г. в результате объединения НИЭМИ, НИИ «Стрела» и др.58 В 2002 г. в Концерн «Антей» входили: Марийский машиностроительный завод, МЗИК, Ижевский электромеханический завод.69 По Указу Президента РФ № 1009 от 4.08.2004 г. ОАО НИЭМИ вошло в число стратегических оборонных предприятий.</w:t>
      </w:r>
    </w:p>
    <w:p w14:paraId="558649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Есть информация, что в 1954 г. НИИ-20 переименован в НИИ-244.</w:t>
      </w:r>
    </w:p>
    <w:p w14:paraId="1BB154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w:t>
      </w:r>
    </w:p>
    <w:p w14:paraId="7CF926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1954 г. работала группа гл. конструктора Н.А. Викторова (далее- в НИИ-244) по разработке АРГС для снаряда «Щука».</w:t>
      </w:r>
    </w:p>
    <w:p w14:paraId="7D5888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конце 1940-х г. НИР «Топаз» по созданию систем радиоуправления МБР (Б.М. Коноплев).60 </w:t>
      </w:r>
    </w:p>
    <w:p w14:paraId="48850D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13.02.1958 г. вышло постановление СМ СССР № 188-88 о создании ЗРК «Круг». В НИИ для него создавалась станция наведения ракет 1С32 (гл. конструктор- И.М. Дризе).</w:t>
      </w:r>
    </w:p>
    <w:p w14:paraId="336EFF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27.10.1960 г.- постановление СМ СССР о создании ЗРК 9К33 «Оса» (проектное название- «Эллипсоид», гл. конструктор- М.М. Косичкин).</w:t>
      </w:r>
    </w:p>
    <w:p w14:paraId="444091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по созданию дивизионного автономного самоходного ЗРК "Тор" (9К330) начались в соответствии с Постановлением ЦК КПСС и СМ СССР от 4.02.1975 г. (гл. конструктор- В.П. Ефремов).</w:t>
      </w:r>
    </w:p>
    <w:p w14:paraId="7C0C7D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Работали: А.Б. Слепушкин, В.В. Тихомиров, Я.М. Сорин, М. Слиозберг, А. Кугушев, Б.М. Коноплев (с 1943 г., создан «Опал»; с 04.1950 г. - в НИИ-885), Г. Дегтяренко («Бразилионит»), Е.Я. Богуславский (с 1941 г., в 06.1945 г. переведен в Германию, с 07.1946 г.- в НИИ-885). </w:t>
      </w:r>
    </w:p>
    <w:p w14:paraId="0641E6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гл. конструктор (1958-70 г.-) - В.П. Ефремов.</w:t>
      </w:r>
    </w:p>
    <w:p w14:paraId="29273C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 директор- Ю.И. Бадалов, (2002 г.) - Ю.М. Свирин (до этого был директором Марийского МЗ).</w:t>
      </w:r>
    </w:p>
    <w:p w14:paraId="6139E5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Гендиректора по военно-техническому сотрудничеству (-02.1999-2002 г.-)- М.В. Воробьев. Зам. гендиректора: по финансам (2001 г.)- В. Алексеев; М.В. Воробьев, (2002 г.)- Б.И. Цыбенко.</w:t>
      </w:r>
    </w:p>
    <w:p w14:paraId="0517C6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 конструктор «Антея» (2002-03 г.-)- В.П. Ефремов.</w:t>
      </w:r>
    </w:p>
    <w:p w14:paraId="7C18C1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(1970 г.)- И.М. Дризе.</w:t>
      </w:r>
    </w:p>
    <w:p w14:paraId="5CB49F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Президент ПК «Концерн «Антей» (1999 г.)- Ю.И. Бадалов.</w:t>
      </w:r>
    </w:p>
    <w:p w14:paraId="184A17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директоров ПК «Концерн «Антей» (2001 г.-)- В. Иванов.</w:t>
      </w:r>
    </w:p>
    <w:p w14:paraId="6D7FC0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Член совета директоров (2002 г.)- А.А. Ноговицын.</w:t>
      </w:r>
    </w:p>
    <w:p w14:paraId="590055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(-1958-75 г.-)- И.М. Дризе (9А330), (1960 г.)- М.М. Косичкин.</w:t>
      </w:r>
    </w:p>
    <w:p w14:paraId="7CDB58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Созданы: РЛС: СОН-2, СОН-4, «Пегматит» (1944); радиомаяк «Опал» (1945); телеметрическая система «Бразилионит» (копия немецкой системы «Мессина»); РПК «Байкал» для ЗСУ-37-2 «Енисей», счетно-решающее устройство для ЗСУ «Тунгуска», КП 9С457 и РЛС программного обзора «Имбирь» 9С19М2 для С-300В; РЛК «Зоопарк-1», радиопеленгационный метеорологический комплекс 1Б44 «Улыбка»; аппаратура топопривязки и орентирования для БРК «Бал-Э»;</w:t>
      </w:r>
    </w:p>
    <w:p w14:paraId="05DDF4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ЗРК: "Круг" (2К11, пнв в 1965 г.), «Круг-А» (2К11А, пнв в 1967 г.), «Круг-М» (2К11М, пнв в 1971 г.), «Круг-М1» (2К11М1, пнв в 1974 г.), «Оса-М» (пнв в 1973 г.), "Оса" (9К33, пнв в 1972 г., экспортный- «Ромб»), «Оса-АК» (9К33М2, пнв в 1975 г.), «Оса-АКМ» (9К33М3, пнв в 1980 г.), «Оса-МА» (пнв в 1980 г.), «Оса-МА2» (пнв в 1984 г.); С-300В (9К81, пнв в 1983 г.), "Тор" (9К330, пнв в 1986 г.), "Тор-М1" (9К331, пнв в 1991 г.), «Антей-2500».57 УР-ВС (опытный, 1960 г.); М-31 (опытный, 1961 г.). </w:t>
      </w:r>
    </w:p>
    <w:p w14:paraId="2EED0A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ЦКБ-20, НИИ-20 НКОП, НКАП, НКЭП, НКВ, МВ, МПСС, МОП, ГКРЭ, НИЭМИ (электромеханический) МРП, ОАО «НИЭМИ», НПО "Антей", Концерн "Антей", АООТ, ОАО «Промышленная компания «Концерн «Антей» </w:t>
      </w:r>
    </w:p>
    <w:p w14:paraId="56AAA5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Москва Ленинградский пр., 80 (1947 г.)/</w:t>
      </w:r>
    </w:p>
    <w:p w14:paraId="6B9BEF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121471 г. Москва, ул. Верейская, 41 тел. 448-94-60, 448-75-32/</w:t>
      </w:r>
    </w:p>
    <w:p w14:paraId="5843A1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Ленинградский филиал НИИ-20 НКОП</w:t>
      </w:r>
    </w:p>
    <w:p w14:paraId="3587C7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Ленинград ул. Красной Связи</w:t>
      </w:r>
    </w:p>
    <w:p w14:paraId="34F957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Образовался в 1937 г. из части ликвидированного КБ-21, работавшей по телеметрии, (оборудование, ИТР и помещения по ул. Красной Связи). Работы по телеметрии. В 1930-е г. в филиале создана радиоаппаратура для МБР-2 для наведения торпедных катеров.38</w:t>
      </w:r>
    </w:p>
    <w:p w14:paraId="5CAF81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1939 г. филиал, как и НИИ-20, передан из ОТУ в 7ГУ. </w:t>
      </w:r>
    </w:p>
    <w:p w14:paraId="5411B4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филиала (1937 г.)- Медведев.</w:t>
      </w:r>
    </w:p>
    <w:p w14:paraId="464E7D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ОАО «НИИ «Стрела»</w:t>
      </w:r>
    </w:p>
    <w:p w14:paraId="4C37AA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Тула, ул. Горького, 6</w:t>
      </w:r>
    </w:p>
    <w:p w14:paraId="0E964A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6B1E6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(2005 г.)- Н. Зайцев.</w:t>
      </w:r>
    </w:p>
    <w:p w14:paraId="61DEF1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по производству (11.2005 г.-)- В. Кузьмин; по экономическим вопросам (2005 г.)- Ю. Гавриков.</w:t>
      </w:r>
    </w:p>
    <w:p w14:paraId="40EC16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комплексы разведки и стрельбы: «Зоопарк», «Фара»; РЛС «Кредо-М1», «Гамма-ПВ».</w:t>
      </w:r>
    </w:p>
    <w:p w14:paraId="3C2EEE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ВНИИ радиоаппаратуры РАСУ</w:t>
      </w:r>
    </w:p>
    <w:p w14:paraId="6F74DD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(2003 г.)- Г.Н. Громов.</w:t>
      </w:r>
    </w:p>
    <w:p w14:paraId="717412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ОАО «Концерн ПВО «Алмаз-Антей»</w:t>
      </w:r>
    </w:p>
    <w:p w14:paraId="0CF623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МНИИ «Агат», НПО «Альтаир», ОАО РАТЕП, ГП НИИРП, Обуховский завод, ВНИИ радиоаппаратуры, завод радиотехнического оборудования, ОАО «Тульский завод «Арсенал». В 2003 г. в концерн входил Нижегородский механический завод, в 2005 г. входили также ДНПП, ОКБ «Новатор», Лианозовский электромеханический завод. В 2004 г. назывался ОАО «Концерн ПВО «Алмаз-Антей». По Указу Президента РФ № 1009 от 4.08.2004 г. вошло в число стратегических оборонных предприятий.</w:t>
      </w:r>
    </w:p>
    <w:p w14:paraId="59BAA4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директоров (04.2002-05 г.-)- В. Иванов.</w:t>
      </w:r>
    </w:p>
    <w:p w14:paraId="684F5F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Член совета директоров (07.2005 г.-)- Ю. Балуевский, М. Дмитриев, В. Иванов, М. Лычагин, И. Матеров, Ю. Медведев, В. Менщиков, А. Московский, С. Пугинский, В. Путилин, С. Чемезов; (2005 г.)- А.А. Ноговицын. </w:t>
      </w:r>
    </w:p>
    <w:p w14:paraId="481DCD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 конструктор (2005 г.)- А.И. Савин.</w:t>
      </w:r>
    </w:p>
    <w:p w14:paraId="3A51FE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 конструктора (2005 г.)- П. Созинов.</w:t>
      </w:r>
    </w:p>
    <w:p w14:paraId="76A95D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(04.2002-02.2003 г.)- Ю. Свирин, (08.2003-05 г.-)- генерал-майор В. Менщиков (до этого- зам. гендиректора РА по госрезервам). И. О. Гендиректора (02-06.2003 г.)- И. Климов, (06-08.2003 г.-)- А. Зайцев.</w:t>
      </w:r>
    </w:p>
    <w:p w14:paraId="5A7061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(04.2002- 02.2003 г.)- И. Климов, (2002 г.-)- И. Ашурбейли,Ъ-17.02.03 (-2003-05 г.-)- Я. Новиков, (2005 г.)- П. Созинов (10776).</w:t>
      </w:r>
    </w:p>
    <w:p w14:paraId="244811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DA1D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сентября 1945 г. в соответствии с пост. СНК ЦКБ-20 переименовано в НИИ-20, ему в качестве опытной базы передан завод № 465, а вместе они переданы в подчинение НКВ. Научные кадры завода вместе с лабораториями переведены в НИИ-20.</w:t>
      </w:r>
    </w:p>
    <w:p w14:paraId="79980B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Затем на его месте образовано СБ-1 </w:t>
      </w:r>
      <w:r w:rsidRPr="00F2675E">
        <w:rPr>
          <w:rFonts w:ascii="Times New Roman" w:hAnsi="Times New Roman"/>
          <w:sz w:val="16"/>
          <w:szCs w:val="16"/>
          <w:lang w:val="en-US"/>
        </w:rPr>
        <w:t>MB</w:t>
      </w:r>
      <w:r w:rsidRPr="00F2675E">
        <w:rPr>
          <w:rFonts w:ascii="Times New Roman" w:hAnsi="Times New Roman"/>
          <w:sz w:val="16"/>
          <w:szCs w:val="16"/>
        </w:rPr>
        <w:t>, а завод вместе с НИИ-20 переведен в Кунцево.</w:t>
      </w:r>
    </w:p>
    <w:p w14:paraId="58EFC1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РЛС разработки НИИ-20.</w:t>
      </w:r>
      <w:r w:rsidRPr="00F2675E">
        <w:rPr>
          <w:rFonts w:ascii="Times New Roman" w:hAnsi="Times New Roman"/>
          <w:sz w:val="16"/>
          <w:szCs w:val="16"/>
          <w:vertAlign w:val="superscript"/>
        </w:rPr>
        <w:t>60</w:t>
      </w:r>
    </w:p>
    <w:p w14:paraId="00DAC9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(1942 г.)- М.Л. Слиозберг, (1942-45 г.)- А.А. Форштер.</w:t>
      </w:r>
    </w:p>
    <w:p w14:paraId="646012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И.О. гл. инженера (1942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Кугушев.</w:t>
      </w:r>
    </w:p>
    <w:p w14:paraId="54C4C2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конструкторов: (-1945 г.)- С.П. Рабинович (СОН-2).</w:t>
      </w:r>
    </w:p>
    <w:p w14:paraId="1B568C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ОТК (-1945 г.)- В.В. Вюнш; (1942 г.-)- С.П. Рабинович.</w:t>
      </w:r>
    </w:p>
    <w:p w14:paraId="626A20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лабораторий: (1942-44 г.)- Е.Н. Майзельс, (1942 г.-)- С.П. Рабинович.</w:t>
      </w:r>
    </w:p>
    <w:p w14:paraId="1C730F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объекта- В.В. Вюнш.</w:t>
      </w:r>
    </w:p>
    <w:p w14:paraId="052CCF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РЛС: СОН-2, «Нептун», «Плутон», СОН-4, «Арсом-1», «Восход», «Март», «Снайпер», «Визир», «Тантал».</w:t>
      </w:r>
      <w:r w:rsidRPr="00F2675E">
        <w:rPr>
          <w:rFonts w:ascii="Times New Roman" w:hAnsi="Times New Roman"/>
          <w:sz w:val="16"/>
          <w:szCs w:val="16"/>
          <w:vertAlign w:val="superscript"/>
        </w:rPr>
        <w:t>101</w:t>
      </w:r>
    </w:p>
    <w:p w14:paraId="23277D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КБ завода № 465 НКЭП /г. Москва/</w:t>
      </w:r>
    </w:p>
    <w:p w14:paraId="3D0A7C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КБ завода образовано одновременно с заводом для внедрения в производство РЛС СОН-2. Разместилось вначале в одной из комнат здания НКЭП, затем переведено в здание эвакуированного ФИАН. 10.06.1945 г. КБ завода было преобразовано в ЦКБ-20. В соответствии с пост. СНК от 29.09.1945 г. ЦКБ-20 переименовано в НИИ- 20, ему в качестве опытной базы передан завод № 465, а вместе они переданы в подчинение НКВ.</w:t>
      </w:r>
    </w:p>
    <w:p w14:paraId="56618D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(1942 г.-)- А.Я. Брейтбарт (СОН-2).</w:t>
      </w:r>
    </w:p>
    <w:p w14:paraId="776FCC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конструкторов: (1942 г.-)- С.П. Рабинович (СОН-2) (11982).</w:t>
      </w:r>
    </w:p>
    <w:p w14:paraId="16FBCC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DA8FF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сентября 1945 года вышел Приказ ТЛИ № 357</w:t>
      </w:r>
    </w:p>
    <w:p w14:paraId="5FD14A8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СНК № 2428-652с от 21 сентября 1945 года “О мерах по обеспечению освоения и выпуска нефтяного оборудования на заводах НКБ”:</w:t>
      </w:r>
    </w:p>
    <w:p w14:paraId="7B24CA1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4 Гл. управления и директорам заводов №№ 63,72, 73, 79, 81, 78, 110, 258, 259, 322 обеспечить выпуск нефтяного оборудования для нефтеперерабатывающих заводов Наркомнефти в IV квартале и 1946 году (5697, 101).</w:t>
      </w:r>
    </w:p>
    <w:p w14:paraId="4D691B1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441E3B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7EC944C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A5FB4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сентября 1945 года в Елизово на Камчатке доставили последнюю "Кингкобру" (3457,78).</w:t>
      </w:r>
    </w:p>
    <w:p w14:paraId="149E32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FAC7D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6D0A5D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D763D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сентября 1945 завод № 26 выпустил первые РД-10, - правда, используя появившиеся к тому времени в достаточном количестве немецкие детали, узлы и агрегаты (9033).</w:t>
      </w:r>
    </w:p>
    <w:p w14:paraId="1C2844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C96CC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D5E747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BA5F9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сентября 1945 г. закончились полигонные испытания образца радиодальномера “Хрусталь” на НИЗАП ГАУ (инженер-испытатель Л. Г. Скачков), которые проходили с 16 июля 1945 и дали положительные результаты (11026).</w:t>
      </w:r>
    </w:p>
    <w:p w14:paraId="196942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Представляет интерес сравнение точности определения дальностей и времени поиска самолетов радиодальномером «Хрусталь», радиодальномером США SCR-547 и оптическими отечественными дальномерами ДЯ-1 и ДЯ-6 (3- и 4-метровой базы), состоявшими на вооружении зенитных батарей среднего калибра</w:t>
      </w:r>
      <w:r w:rsidRPr="00F2675E">
        <w:rPr>
          <w:rFonts w:ascii="Times New Roman" w:hAnsi="Times New Roman"/>
          <w:sz w:val="16"/>
          <w:szCs w:val="16"/>
          <w:vertAlign w:val="superscript"/>
        </w:rPr>
        <w:t>1</w:t>
      </w:r>
      <w:r w:rsidRPr="00F2675E">
        <w:rPr>
          <w:rFonts w:ascii="Times New Roman" w:hAnsi="Times New Roman"/>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2340"/>
        <w:gridCol w:w="2160"/>
        <w:gridCol w:w="2160"/>
      </w:tblGrid>
      <w:tr w:rsidR="00094A30" w:rsidRPr="00F2675E" w14:paraId="67A2ED6A" w14:textId="77777777" w:rsidTr="00D21494">
        <w:tc>
          <w:tcPr>
            <w:tcW w:w="2520" w:type="dxa"/>
            <w:tcBorders>
              <w:top w:val="single" w:sz="12" w:space="0" w:color="auto"/>
            </w:tcBorders>
          </w:tcPr>
          <w:p w14:paraId="762A5A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аппаратуры</w:t>
            </w:r>
          </w:p>
        </w:tc>
        <w:tc>
          <w:tcPr>
            <w:tcW w:w="2340" w:type="dxa"/>
            <w:gridSpan w:val="3"/>
            <w:tcBorders>
              <w:top w:val="single" w:sz="12" w:space="0" w:color="auto"/>
            </w:tcBorders>
          </w:tcPr>
          <w:p w14:paraId="51EF62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Ошибка определения дальности в зависимости от высоты полета, м</w:t>
            </w:r>
          </w:p>
        </w:tc>
      </w:tr>
      <w:tr w:rsidR="00094A30" w:rsidRPr="00F2675E" w14:paraId="7ACE6DB0" w14:textId="77777777" w:rsidTr="00D21494">
        <w:tc>
          <w:tcPr>
            <w:tcW w:w="2520" w:type="dxa"/>
          </w:tcPr>
          <w:p w14:paraId="707AF3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340" w:type="dxa"/>
          </w:tcPr>
          <w:p w14:paraId="37E3B4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tc>
        <w:tc>
          <w:tcPr>
            <w:tcW w:w="2160" w:type="dxa"/>
          </w:tcPr>
          <w:p w14:paraId="35954A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7000</w:t>
            </w:r>
          </w:p>
        </w:tc>
        <w:tc>
          <w:tcPr>
            <w:tcW w:w="2160" w:type="dxa"/>
          </w:tcPr>
          <w:p w14:paraId="3B59B0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9000</w:t>
            </w:r>
          </w:p>
        </w:tc>
      </w:tr>
      <w:tr w:rsidR="00094A30" w:rsidRPr="00F2675E" w14:paraId="5AF39DFB" w14:textId="77777777" w:rsidTr="00D21494">
        <w:tc>
          <w:tcPr>
            <w:tcW w:w="2520" w:type="dxa"/>
            <w:tcBorders>
              <w:bottom w:val="single" w:sz="12" w:space="0" w:color="auto"/>
            </w:tcBorders>
          </w:tcPr>
          <w:p w14:paraId="5C52FD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«Хрусталь»</w:t>
            </w:r>
          </w:p>
          <w:p w14:paraId="76DC03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SCR-547 </w:t>
            </w:r>
          </w:p>
          <w:p w14:paraId="718CF9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ДЯ-1 </w:t>
            </w:r>
          </w:p>
          <w:p w14:paraId="484B55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ДЯ-6</w:t>
            </w:r>
          </w:p>
        </w:tc>
        <w:tc>
          <w:tcPr>
            <w:tcW w:w="2340" w:type="dxa"/>
            <w:tcBorders>
              <w:bottom w:val="single" w:sz="12" w:space="0" w:color="auto"/>
            </w:tcBorders>
          </w:tcPr>
          <w:p w14:paraId="0D2842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29–60 </w:t>
            </w:r>
          </w:p>
          <w:p w14:paraId="5C88B0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28–84 </w:t>
            </w:r>
          </w:p>
          <w:p w14:paraId="02DF70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84-513 </w:t>
            </w:r>
          </w:p>
          <w:p w14:paraId="50EAEC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61–384</w:t>
            </w:r>
          </w:p>
        </w:tc>
        <w:tc>
          <w:tcPr>
            <w:tcW w:w="2160" w:type="dxa"/>
            <w:tcBorders>
              <w:bottom w:val="single" w:sz="12" w:space="0" w:color="auto"/>
            </w:tcBorders>
          </w:tcPr>
          <w:p w14:paraId="5F83F2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33–56</w:t>
            </w:r>
          </w:p>
          <w:p w14:paraId="640AEE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26B6E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236–487 </w:t>
            </w:r>
          </w:p>
          <w:p w14:paraId="3E7256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111–223</w:t>
            </w:r>
          </w:p>
        </w:tc>
        <w:tc>
          <w:tcPr>
            <w:tcW w:w="2160" w:type="dxa"/>
            <w:tcBorders>
              <w:bottom w:val="single" w:sz="12" w:space="0" w:color="auto"/>
            </w:tcBorders>
          </w:tcPr>
          <w:p w14:paraId="437B11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21-34</w:t>
            </w:r>
          </w:p>
          <w:p w14:paraId="634F1B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CCDBF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218–374 </w:t>
            </w:r>
          </w:p>
          <w:p w14:paraId="2C47D6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 – 171</w:t>
            </w:r>
          </w:p>
        </w:tc>
      </w:tr>
    </w:tbl>
    <w:p w14:paraId="4F0097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Примечание. Данные относятся к измерениям высоты на дальностях обнаружения от 2 до 30 км.</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80"/>
        <w:gridCol w:w="1620"/>
        <w:gridCol w:w="1620"/>
        <w:gridCol w:w="1260"/>
        <w:gridCol w:w="1620"/>
      </w:tblGrid>
      <w:tr w:rsidR="00094A30" w:rsidRPr="00F2675E" w14:paraId="210D1B97" w14:textId="77777777" w:rsidTr="00D21494">
        <w:tc>
          <w:tcPr>
            <w:tcW w:w="2880" w:type="dxa"/>
            <w:tcBorders>
              <w:top w:val="single" w:sz="12" w:space="0" w:color="auto"/>
            </w:tcBorders>
          </w:tcPr>
          <w:p w14:paraId="64C5AF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Параметры</w:t>
            </w:r>
          </w:p>
        </w:tc>
        <w:tc>
          <w:tcPr>
            <w:tcW w:w="1620" w:type="dxa"/>
            <w:gridSpan w:val="4"/>
            <w:tcBorders>
              <w:top w:val="single" w:sz="12" w:space="0" w:color="auto"/>
            </w:tcBorders>
          </w:tcPr>
          <w:p w14:paraId="0EDBCB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аппаратуры</w:t>
            </w:r>
          </w:p>
        </w:tc>
      </w:tr>
      <w:tr w:rsidR="00094A30" w:rsidRPr="00F2675E" w14:paraId="0797015D" w14:textId="77777777" w:rsidTr="00D21494">
        <w:tc>
          <w:tcPr>
            <w:tcW w:w="2880" w:type="dxa"/>
          </w:tcPr>
          <w:p w14:paraId="0EE83E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20" w:type="dxa"/>
          </w:tcPr>
          <w:p w14:paraId="7EBF36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«Хрусталь»</w:t>
            </w:r>
          </w:p>
        </w:tc>
        <w:tc>
          <w:tcPr>
            <w:tcW w:w="1620" w:type="dxa"/>
          </w:tcPr>
          <w:p w14:paraId="088AD9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SCR-547</w:t>
            </w:r>
          </w:p>
        </w:tc>
        <w:tc>
          <w:tcPr>
            <w:tcW w:w="1260" w:type="dxa"/>
          </w:tcPr>
          <w:p w14:paraId="51C64E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ДЯ-1</w:t>
            </w:r>
          </w:p>
        </w:tc>
        <w:tc>
          <w:tcPr>
            <w:tcW w:w="1620" w:type="dxa"/>
          </w:tcPr>
          <w:p w14:paraId="3FC51A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ДЯ-6</w:t>
            </w:r>
          </w:p>
        </w:tc>
      </w:tr>
      <w:tr w:rsidR="00094A30" w:rsidRPr="00F2675E" w14:paraId="702F4112" w14:textId="77777777" w:rsidTr="00D21494">
        <w:tc>
          <w:tcPr>
            <w:tcW w:w="2880" w:type="dxa"/>
          </w:tcPr>
          <w:p w14:paraId="471C04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поиска визирами, с</w:t>
            </w:r>
          </w:p>
        </w:tc>
        <w:tc>
          <w:tcPr>
            <w:tcW w:w="1620" w:type="dxa"/>
          </w:tcPr>
          <w:p w14:paraId="18DB35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1620" w:type="dxa"/>
          </w:tcPr>
          <w:p w14:paraId="2C9324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w:t>
            </w:r>
          </w:p>
        </w:tc>
        <w:tc>
          <w:tcPr>
            <w:tcW w:w="1260" w:type="dxa"/>
          </w:tcPr>
          <w:p w14:paraId="23F32F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1620" w:type="dxa"/>
          </w:tcPr>
          <w:p w14:paraId="437810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tc>
      </w:tr>
      <w:tr w:rsidR="00094A30" w:rsidRPr="00F2675E" w14:paraId="423E6A96" w14:textId="77777777" w:rsidTr="00D21494">
        <w:tc>
          <w:tcPr>
            <w:tcW w:w="2880" w:type="dxa"/>
            <w:tcBorders>
              <w:bottom w:val="single" w:sz="12" w:space="0" w:color="auto"/>
            </w:tcBorders>
          </w:tcPr>
          <w:p w14:paraId="5FE046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до начала определения координат</w:t>
            </w:r>
          </w:p>
        </w:tc>
        <w:tc>
          <w:tcPr>
            <w:tcW w:w="1620" w:type="dxa"/>
            <w:tcBorders>
              <w:bottom w:val="single" w:sz="12" w:space="0" w:color="auto"/>
            </w:tcBorders>
          </w:tcPr>
          <w:p w14:paraId="3A0FAC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tc>
        <w:tc>
          <w:tcPr>
            <w:tcW w:w="1620" w:type="dxa"/>
            <w:tcBorders>
              <w:bottom w:val="single" w:sz="12" w:space="0" w:color="auto"/>
            </w:tcBorders>
          </w:tcPr>
          <w:p w14:paraId="066BC9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tc>
        <w:tc>
          <w:tcPr>
            <w:tcW w:w="1260" w:type="dxa"/>
            <w:tcBorders>
              <w:bottom w:val="single" w:sz="12" w:space="0" w:color="auto"/>
            </w:tcBorders>
          </w:tcPr>
          <w:p w14:paraId="702166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1620" w:type="dxa"/>
            <w:tcBorders>
              <w:bottom w:val="single" w:sz="12" w:space="0" w:color="auto"/>
            </w:tcBorders>
          </w:tcPr>
          <w:p w14:paraId="4C610D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tc>
      </w:tr>
    </w:tbl>
    <w:p w14:paraId="6F8BE5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испытаний радиодальномер «Хрусталь» был рекомендован к серийному выпуску для укомплектования зенитных батарей среднего калибра и батарей автоматических зенитных пушек 37-мм калибра (МЗА) взамен стереоскопических оптических дальномеров. ГАУ утвердило рекомендации полигона и заказало радиопромышленности опытную партию радиодальномеров, которые уже в послевоенное время были направлены в войска ЗА (11026).</w:t>
      </w:r>
    </w:p>
    <w:p w14:paraId="64F1D2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1D8E7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4F04C4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1ABAE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сентября 1945 на Ер-2 стали ставить новый фонарь и устранили дефекты, выявленные на войсковых испытаниях. С октября эти доработки стали внедрять на серийных и уже построенных машинах (2865,10).</w:t>
      </w:r>
    </w:p>
    <w:p w14:paraId="02612B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230219" w14:textId="77777777" w:rsidR="000900E4" w:rsidRPr="008A2E5A" w:rsidRDefault="000900E4" w:rsidP="000900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сентября 1945 сразу же после капитуляции Японии сдача истребителей советской миссии в Фэрбенксе прекратилась. Всего за 1945 г. успе</w:t>
      </w:r>
      <w:r w:rsidRPr="008A2E5A">
        <w:rPr>
          <w:rFonts w:ascii="Times New Roman" w:hAnsi="Times New Roman"/>
          <w:color w:val="0070C0"/>
          <w:sz w:val="16"/>
          <w:szCs w:val="16"/>
        </w:rPr>
        <w:softHyphen/>
        <w:t>ли принять 1569 Р-63. Разные источники сообщают об отправке из США от 2415 до 2421 истребителя (в том числе 1093 Р-63С). В итоге по данным советской военной приемки прибыли 2400 «Кингкобр» из 2450 заказанных советской стороной. Из них 2397 поступили через Аляску и толь</w:t>
      </w:r>
      <w:r w:rsidRPr="008A2E5A">
        <w:rPr>
          <w:rFonts w:ascii="Times New Roman" w:hAnsi="Times New Roman"/>
          <w:color w:val="0070C0"/>
          <w:sz w:val="16"/>
          <w:szCs w:val="16"/>
        </w:rPr>
        <w:softHyphen/>
        <w:t>ко три привезли морем через Мурманск. Надо указать, что в советских докумен</w:t>
      </w:r>
      <w:r w:rsidRPr="008A2E5A">
        <w:rPr>
          <w:rFonts w:ascii="Times New Roman" w:hAnsi="Times New Roman"/>
          <w:color w:val="0070C0"/>
          <w:sz w:val="16"/>
          <w:szCs w:val="16"/>
        </w:rPr>
        <w:softHyphen/>
        <w:t>тах встречается иногда цифра в 2640 ма</w:t>
      </w:r>
      <w:r w:rsidRPr="008A2E5A">
        <w:rPr>
          <w:rFonts w:ascii="Times New Roman" w:hAnsi="Times New Roman"/>
          <w:color w:val="0070C0"/>
          <w:sz w:val="16"/>
          <w:szCs w:val="16"/>
        </w:rPr>
        <w:softHyphen/>
        <w:t>шин, перегнанных в Красноярск. Но, ви</w:t>
      </w:r>
      <w:r w:rsidRPr="008A2E5A">
        <w:rPr>
          <w:rFonts w:ascii="Times New Roman" w:hAnsi="Times New Roman"/>
          <w:color w:val="0070C0"/>
          <w:sz w:val="16"/>
          <w:szCs w:val="16"/>
        </w:rPr>
        <w:softHyphen/>
        <w:t>димо, она ошибочна. Движение по трассе АЛСИБа продолжалось и некоторое вре</w:t>
      </w:r>
      <w:r w:rsidRPr="008A2E5A">
        <w:rPr>
          <w:rFonts w:ascii="Times New Roman" w:hAnsi="Times New Roman"/>
          <w:color w:val="0070C0"/>
          <w:sz w:val="16"/>
          <w:szCs w:val="16"/>
        </w:rPr>
        <w:softHyphen/>
        <w:t>мя после капитуляции Японии. В Елизово на Камчатке последнюю «Кингкобру» до</w:t>
      </w:r>
      <w:r w:rsidRPr="008A2E5A">
        <w:rPr>
          <w:rFonts w:ascii="Times New Roman" w:hAnsi="Times New Roman"/>
          <w:color w:val="0070C0"/>
          <w:sz w:val="16"/>
          <w:szCs w:val="16"/>
        </w:rPr>
        <w:softHyphen/>
        <w:t>ставили 29 сентября 1945 г.</w:t>
      </w:r>
    </w:p>
    <w:p w14:paraId="32144F53" w14:textId="77777777" w:rsidR="000900E4" w:rsidRPr="008A2E5A" w:rsidRDefault="000900E4" w:rsidP="000900E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капитуляции Японии на сборных пунктах в Красноярске и Уккурее находи</w:t>
      </w:r>
      <w:r w:rsidRPr="008A2E5A">
        <w:rPr>
          <w:rFonts w:ascii="Times New Roman" w:hAnsi="Times New Roman"/>
          <w:color w:val="0070C0"/>
          <w:sz w:val="16"/>
          <w:szCs w:val="16"/>
        </w:rPr>
        <w:softHyphen/>
        <w:t>лись еще сотни Р-63. Их раздача в строе</w:t>
      </w:r>
      <w:r w:rsidRPr="008A2E5A">
        <w:rPr>
          <w:rFonts w:ascii="Times New Roman" w:hAnsi="Times New Roman"/>
          <w:color w:val="0070C0"/>
          <w:sz w:val="16"/>
          <w:szCs w:val="16"/>
        </w:rPr>
        <w:softHyphen/>
        <w:t>вые части продолжалась до осени 1946 г., причем немалая часть уходила в европей</w:t>
      </w:r>
      <w:r w:rsidRPr="008A2E5A">
        <w:rPr>
          <w:rFonts w:ascii="Times New Roman" w:hAnsi="Times New Roman"/>
          <w:color w:val="0070C0"/>
          <w:sz w:val="16"/>
          <w:szCs w:val="16"/>
        </w:rPr>
        <w:softHyphen/>
        <w:t>скую часть страны и гарнизоны в странах Восточной Европы (23513).</w:t>
      </w:r>
    </w:p>
    <w:p w14:paraId="5033FF9D" w14:textId="77777777" w:rsidR="000900E4" w:rsidRPr="008A2E5A" w:rsidRDefault="000900E4" w:rsidP="000900E4">
      <w:pPr>
        <w:spacing w:after="0" w:line="240" w:lineRule="auto"/>
        <w:jc w:val="both"/>
        <w:rPr>
          <w:rFonts w:ascii="Times New Roman" w:hAnsi="Times New Roman"/>
          <w:color w:val="0070C0"/>
          <w:sz w:val="16"/>
          <w:szCs w:val="16"/>
        </w:rPr>
      </w:pPr>
    </w:p>
    <w:p w14:paraId="64DE3D45" w14:textId="77777777" w:rsidR="00F625F9" w:rsidRPr="00F2675E" w:rsidRDefault="00F625F9"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3CE15FAE" w14:textId="77777777" w:rsidR="00F625F9" w:rsidRPr="00F2675E" w:rsidRDefault="00F625F9" w:rsidP="00536344">
      <w:pPr>
        <w:autoSpaceDE w:val="0"/>
        <w:autoSpaceDN w:val="0"/>
        <w:adjustRightInd w:val="0"/>
        <w:spacing w:after="0" w:line="240" w:lineRule="auto"/>
        <w:jc w:val="both"/>
        <w:rPr>
          <w:rFonts w:ascii="Times New Roman" w:hAnsi="Times New Roman"/>
          <w:iCs/>
          <w:sz w:val="16"/>
          <w:szCs w:val="16"/>
        </w:rPr>
      </w:pPr>
    </w:p>
    <w:p w14:paraId="2D205800" w14:textId="77777777" w:rsidR="00F625F9" w:rsidRPr="00F2675E" w:rsidRDefault="00F625F9" w:rsidP="00536344">
      <w:pPr>
        <w:spacing w:after="0" w:line="240" w:lineRule="auto"/>
        <w:jc w:val="both"/>
        <w:rPr>
          <w:rFonts w:ascii="Times New Roman" w:hAnsi="Times New Roman"/>
          <w:sz w:val="16"/>
          <w:szCs w:val="16"/>
        </w:rPr>
      </w:pPr>
      <w:r w:rsidRPr="00F2675E">
        <w:rPr>
          <w:rFonts w:ascii="Times New Roman" w:hAnsi="Times New Roman"/>
          <w:sz w:val="16"/>
          <w:szCs w:val="16"/>
          <w:shd w:val="clear" w:color="auto" w:fill="FFFFFF"/>
        </w:rPr>
        <w:t>По американским официальным данным, на конец сент. 1945 из США в СССР отправлено 14 795 самолётов, 7056 танков, 8218 зенитных орудий, 131 тыс. пулемётов, 140 охотников за подводными лодками, 46 тральщиков, 202 торпедных катера, 30 тыс. радиостанций и др. Из Великобритании получено более 7 тыс. самолётов, св. 4 тыс. танков, 385 зенитных пушек, 12 тральщиков и др.; 1188 танков доставлены из Канады (19832).</w:t>
      </w:r>
    </w:p>
    <w:p w14:paraId="4CDCBDE8" w14:textId="77777777" w:rsidR="00F625F9" w:rsidRPr="00F2675E" w:rsidRDefault="00F625F9" w:rsidP="00536344">
      <w:pPr>
        <w:spacing w:after="0" w:line="240" w:lineRule="auto"/>
        <w:jc w:val="both"/>
        <w:rPr>
          <w:rFonts w:ascii="Times New Roman" w:hAnsi="Times New Roman"/>
          <w:sz w:val="16"/>
          <w:szCs w:val="16"/>
        </w:rPr>
      </w:pPr>
    </w:p>
    <w:p w14:paraId="4B6E592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36002C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556F6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сентября 1945 года англичане были готовы осуществить пробные запуски «V-2». Ракеты возвышались на стартовых столах, раскрашенные в черно-белые (шахматные) цвета – подобно тому, как были раскрашены первые ракеты, испытывавшиеся в Пенемюнде.</w:t>
      </w:r>
    </w:p>
    <w:p w14:paraId="244958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Поскольку в ходе наступления им досталось довольно большое количество готовых к употреблению ракет «V-2», британское командование приняло решение своими силами провести несколько пробных запусков с целью уточнения полученных ранее данных по конструкции и порядку эксплуатации «оружия возмездия».</w:t>
      </w:r>
    </w:p>
    <w:p w14:paraId="2CC498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Операция получила название «Backfire» («Бэкфайр» – «Обратная вспышка»). Для пробных запусков выбрали местечко возле Куксхафена на побережье Северного моря – разумеется, это была зона английской оккупации. Во время войны здесь размещался дивизион морской артиллерии, сохранились площадки и ангары, в которых можно было хранить ракеты и другую технику.</w:t>
      </w:r>
    </w:p>
    <w:p w14:paraId="0D086D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Куксхафен привезли 200 ученых из Пенемюнде, 200 военнослужащих, служивших в батареях «V-2» и 600 работников из обычного персонала. Всех этих специалистов разбили на две группы и начали усиленно допрашивать. Потом показания этих групп сравнивались. Вернер фон Браун и Вальтер Дорнбергер тоже побывали в Куксхафене, но они находились на особом положении и к участию в операции «Backfire» их не привлекли.</w:t>
      </w:r>
    </w:p>
    <w:p w14:paraId="174B79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того, как американцы вывезли сотни вагонов, набитых фрагментами ракет из Нордхаузена, британскому командованию достались лишь жалкие остатки. Деталей удалось наскрести только на восемь неполных «V-2».</w:t>
      </w:r>
    </w:p>
    <w:p w14:paraId="457CAE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октября англичане сделали первую попытку. Ракета осталась на стартовом столе из-за дефектной детали.</w:t>
      </w:r>
    </w:p>
    <w:p w14:paraId="5B43D3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следующий день была предпринята вторая попытка. На этот раз запуск прошел успешно, и «V-2» упала в Северное море, не долетев 1,5 км до расчетной точки. В тот же день на радостях осуществили еще один пуск. Ракета упала в 24 км от места старта.</w:t>
      </w:r>
    </w:p>
    <w:p w14:paraId="541838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Третий и последний запуск «V-2» под командованием английских офицеров немецкие стартовые команды осуществили 15 октября 1945 года.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40346E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3673F2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19200C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7D8AD4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0AC13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1A3D19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4AB9F6A" w14:textId="77777777" w:rsidR="00E876F9" w:rsidRPr="00F2675E" w:rsidRDefault="00E876F9" w:rsidP="00536344">
      <w:pPr>
        <w:spacing w:after="0" w:line="240" w:lineRule="auto"/>
        <w:jc w:val="both"/>
        <w:rPr>
          <w:rFonts w:ascii="Times New Roman" w:hAnsi="Times New Roman"/>
          <w:sz w:val="16"/>
          <w:szCs w:val="16"/>
        </w:rPr>
      </w:pPr>
      <w:r w:rsidRPr="00F2675E">
        <w:rPr>
          <w:rStyle w:val="107"/>
          <w:rFonts w:eastAsiaTheme="minorHAnsi"/>
          <w:sz w:val="16"/>
          <w:szCs w:val="16"/>
        </w:rPr>
        <w:t>В сентябре 1945 года в ГК НИИ ВВС проходил испытания Ил-10 с двумя пушками НС-23, установленных по инициативе Ильюшина вместо пушек ВЯ.</w:t>
      </w:r>
    </w:p>
    <w:p w14:paraId="470F6306" w14:textId="77777777" w:rsidR="00E876F9" w:rsidRPr="00F2675E" w:rsidRDefault="00E876F9" w:rsidP="00536344">
      <w:pPr>
        <w:spacing w:after="0" w:line="240" w:lineRule="auto"/>
        <w:jc w:val="both"/>
        <w:rPr>
          <w:rFonts w:ascii="Times New Roman" w:hAnsi="Times New Roman"/>
          <w:sz w:val="16"/>
          <w:szCs w:val="16"/>
        </w:rPr>
      </w:pPr>
      <w:r w:rsidRPr="00F2675E">
        <w:rPr>
          <w:rStyle w:val="107"/>
          <w:rFonts w:eastAsiaTheme="minorHAnsi"/>
          <w:sz w:val="16"/>
          <w:szCs w:val="16"/>
        </w:rPr>
        <w:t>По сравнению с ВЯ пушки НС-23 имели уменьшенную баллистику, вес и силу отдачи. Пушечные установки получались легче и конструктивно проще, а рассеивание при стрельбе оказывалось в 2-3 раза меньше, чем у пушек ВЯ. Отрицательным моментом являлась меньшая начальная скорость бронебойного снаряда, соответственно, и более худшие результаты по пробитию брони.</w:t>
      </w:r>
    </w:p>
    <w:p w14:paraId="3456C763" w14:textId="77777777" w:rsidR="00E876F9" w:rsidRPr="00F2675E" w:rsidRDefault="00E876F9" w:rsidP="00536344">
      <w:pPr>
        <w:spacing w:after="0" w:line="240" w:lineRule="auto"/>
        <w:jc w:val="both"/>
        <w:rPr>
          <w:rFonts w:ascii="Times New Roman" w:hAnsi="Times New Roman"/>
          <w:sz w:val="16"/>
          <w:szCs w:val="16"/>
        </w:rPr>
      </w:pPr>
      <w:r w:rsidRPr="00F2675E">
        <w:rPr>
          <w:rStyle w:val="107"/>
          <w:rFonts w:eastAsiaTheme="minorHAnsi"/>
          <w:sz w:val="16"/>
          <w:szCs w:val="16"/>
        </w:rPr>
        <w:t>Военные сочли замену двух пушек ВЯ на две пушки НС-23 нерациональной: «Замена пушек ВЯ на пушки НС-23 не дает тактических преимуществ, поскольку эффективность осколочно-зажигательных снарядов этих пушек практически не отличается от эффективности таких же снарядов пушки ВЯ». Предлагалось перейти к новой схеме вооружения Ил-10, «то есть поставить на самолет 4 пушки НС -23». Отмечалось, что «в этом случае преимущество пушки НС-23 перед пушкой ВЯ - очевидно, так как пушки НС-23 значительно повысят огневую мощь штурмовика. Повышение огневой мощи, увеличение маневренности (в том числе и возможность крутого планирования) для штурмовика являются более ценными, чем увеличение скорости. Поэтому новая схема вооружения штурмовика не должна повлиять ни на величину бомбовой нагрузки, ни на маневренность самолета. При сохранении этих условий предложение о вооружении штурмовика четырьмя пушками НС-23 вполне целесообразно». При этом «несколько пониженная бронепробиваемость бронебойно -зажигательных снарядов пушки НС-23/. ../особого значения не имеет, поскольку для поражения целей с сильной броней на вооружении штурмового самолета остаются ПТАБы». На запрос главного инженера ВВС генерал-полковника А. К. Репина заместитель командующего ВВС маршал Ф. Я. Фалалеев дал согласие на смену схемы вооружения штурмовых самолетов.</w:t>
      </w:r>
    </w:p>
    <w:p w14:paraId="002BF244" w14:textId="77777777" w:rsidR="00E876F9" w:rsidRPr="00F2675E" w:rsidRDefault="00E876F9" w:rsidP="00536344">
      <w:pPr>
        <w:spacing w:after="0" w:line="240" w:lineRule="auto"/>
        <w:jc w:val="both"/>
        <w:rPr>
          <w:rStyle w:val="107"/>
          <w:rFonts w:eastAsiaTheme="minorHAnsi"/>
          <w:sz w:val="16"/>
          <w:szCs w:val="16"/>
        </w:rPr>
      </w:pPr>
    </w:p>
    <w:p w14:paraId="30F9D141" w14:textId="77777777" w:rsidR="00E876F9" w:rsidRPr="00F2675E" w:rsidRDefault="00E876F9" w:rsidP="00536344">
      <w:pPr>
        <w:spacing w:after="0" w:line="240" w:lineRule="auto"/>
        <w:jc w:val="both"/>
        <w:rPr>
          <w:rFonts w:ascii="Times New Roman" w:hAnsi="Times New Roman"/>
          <w:sz w:val="16"/>
          <w:szCs w:val="16"/>
        </w:rPr>
      </w:pPr>
      <w:r w:rsidRPr="00F2675E">
        <w:rPr>
          <w:rStyle w:val="107"/>
          <w:rFonts w:eastAsiaTheme="minorHAnsi"/>
          <w:sz w:val="16"/>
          <w:szCs w:val="16"/>
        </w:rPr>
        <w:t>В сентябре 1945 года очередной вариант ВГ -ЦИАМ-1744 смонтировали на серийный Ил-10 зав. № 106036 производства завода № 1, но столкнулись с ухудшением приемистости, что считалось небезопасным при уходе на второй круг и ошибках на посадке.</w:t>
      </w:r>
    </w:p>
    <w:p w14:paraId="7ADD6714" w14:textId="77777777" w:rsidR="00E876F9" w:rsidRPr="00F2675E" w:rsidRDefault="00E876F9" w:rsidP="00536344">
      <w:pPr>
        <w:spacing w:after="0" w:line="240" w:lineRule="auto"/>
        <w:jc w:val="both"/>
        <w:rPr>
          <w:rFonts w:ascii="Times New Roman" w:hAnsi="Times New Roman"/>
          <w:sz w:val="16"/>
          <w:szCs w:val="16"/>
        </w:rPr>
      </w:pPr>
      <w:r w:rsidRPr="00F2675E">
        <w:rPr>
          <w:rStyle w:val="107"/>
          <w:rFonts w:eastAsiaTheme="minorHAnsi"/>
          <w:sz w:val="16"/>
          <w:szCs w:val="16"/>
        </w:rPr>
        <w:t>Одновременно на этом же самолете в целом положительно прошла испытания установка генератора ГС-500 вместо ГС-350.</w:t>
      </w:r>
    </w:p>
    <w:p w14:paraId="1AC868E6" w14:textId="77777777" w:rsidR="00E876F9" w:rsidRPr="00F2675E" w:rsidRDefault="00E876F9" w:rsidP="00536344">
      <w:pPr>
        <w:spacing w:after="0" w:line="240" w:lineRule="auto"/>
        <w:jc w:val="both"/>
        <w:rPr>
          <w:rFonts w:ascii="Times New Roman" w:hAnsi="Times New Roman"/>
          <w:sz w:val="16"/>
          <w:szCs w:val="16"/>
        </w:rPr>
      </w:pPr>
      <w:r w:rsidRPr="00F2675E">
        <w:rPr>
          <w:rStyle w:val="107"/>
          <w:rFonts w:eastAsiaTheme="minorHAnsi"/>
          <w:sz w:val="16"/>
          <w:szCs w:val="16"/>
        </w:rPr>
        <w:t>В заключении акта по результатам испытаний рекомендовали доработать агрегат ЦИАМ-1744 и предъявить его на повторные испытания, а установку генератора ГС-500 внедрить в серию, предварительно проведя войсковые испытания.</w:t>
      </w:r>
    </w:p>
    <w:p w14:paraId="156CF222" w14:textId="77777777" w:rsidR="00E876F9" w:rsidRPr="00F2675E" w:rsidRDefault="00E876F9" w:rsidP="00536344">
      <w:pPr>
        <w:spacing w:after="0" w:line="240" w:lineRule="auto"/>
        <w:jc w:val="both"/>
        <w:rPr>
          <w:rFonts w:ascii="Times New Roman" w:hAnsi="Times New Roman"/>
          <w:sz w:val="16"/>
          <w:szCs w:val="16"/>
        </w:rPr>
      </w:pPr>
      <w:r w:rsidRPr="00F2675E">
        <w:rPr>
          <w:rStyle w:val="107"/>
          <w:rFonts w:eastAsiaTheme="minorHAnsi"/>
          <w:sz w:val="16"/>
          <w:szCs w:val="16"/>
        </w:rPr>
        <w:t>Известно, что завод № 24 получил задание поставить заводу № 18 до конца октября 20 моторов АМ-42 с генератором ГС-500 и регуляторной коробкой, а завод № 18 - выпустить в ноябре 20 Ил-10 с ГС-500 для войсковых испытаний (17490).</w:t>
      </w:r>
    </w:p>
    <w:p w14:paraId="0F91CD22" w14:textId="77777777" w:rsidR="00E876F9" w:rsidRPr="00F2675E" w:rsidRDefault="00E876F9" w:rsidP="00536344">
      <w:pPr>
        <w:spacing w:after="0" w:line="240" w:lineRule="auto"/>
        <w:jc w:val="both"/>
        <w:rPr>
          <w:rStyle w:val="107"/>
          <w:rFonts w:eastAsiaTheme="minorHAnsi"/>
          <w:sz w:val="16"/>
          <w:szCs w:val="16"/>
        </w:rPr>
      </w:pPr>
    </w:p>
    <w:p w14:paraId="67774F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систему объединенного управления винтом и га</w:t>
      </w:r>
      <w:r w:rsidRPr="00F2675E">
        <w:rPr>
          <w:rFonts w:ascii="Times New Roman" w:hAnsi="Times New Roman"/>
          <w:sz w:val="16"/>
          <w:szCs w:val="16"/>
        </w:rPr>
        <w:softHyphen/>
        <w:t>зом ЦИАМ-1744 поста</w:t>
      </w:r>
      <w:r w:rsidRPr="00F2675E">
        <w:rPr>
          <w:rFonts w:ascii="Times New Roman" w:hAnsi="Times New Roman"/>
          <w:sz w:val="16"/>
          <w:szCs w:val="16"/>
        </w:rPr>
        <w:softHyphen/>
        <w:t>вили на серийный Ил-10, но столкнулись с ухудшением приемистости. В июне следующего года ЦИАМ представил усо</w:t>
      </w:r>
      <w:r w:rsidRPr="00F2675E">
        <w:rPr>
          <w:rFonts w:ascii="Times New Roman" w:hAnsi="Times New Roman"/>
          <w:sz w:val="16"/>
          <w:szCs w:val="16"/>
        </w:rPr>
        <w:softHyphen/>
        <w:t>вершенствованный образец, который прошел заводские испытания в Куйбы</w:t>
      </w:r>
      <w:r w:rsidRPr="00F2675E">
        <w:rPr>
          <w:rFonts w:ascii="Times New Roman" w:hAnsi="Times New Roman"/>
          <w:sz w:val="16"/>
          <w:szCs w:val="16"/>
        </w:rPr>
        <w:softHyphen/>
        <w:t>шеве, а затем облетывался в НИИ ВВС. Испытания показали, что с подъемом на высоту система обеспечивает сохране</w:t>
      </w:r>
      <w:r w:rsidRPr="00F2675E">
        <w:rPr>
          <w:rFonts w:ascii="Times New Roman" w:hAnsi="Times New Roman"/>
          <w:sz w:val="16"/>
          <w:szCs w:val="16"/>
        </w:rPr>
        <w:softHyphen/>
        <w:t>ние оборотов мотора, соответствующих режиму максимальной скороподъемнос</w:t>
      </w:r>
      <w:r w:rsidRPr="00F2675E">
        <w:rPr>
          <w:rFonts w:ascii="Times New Roman" w:hAnsi="Times New Roman"/>
          <w:sz w:val="16"/>
          <w:szCs w:val="16"/>
        </w:rPr>
        <w:softHyphen/>
        <w:t>ти. На пикировании она предотвращала перераскрутку винта. С приемистостью на этот раз было все в порядке, но воз</w:t>
      </w:r>
      <w:r w:rsidRPr="00F2675E">
        <w:rPr>
          <w:rFonts w:ascii="Times New Roman" w:hAnsi="Times New Roman"/>
          <w:sz w:val="16"/>
          <w:szCs w:val="16"/>
        </w:rPr>
        <w:softHyphen/>
        <w:t>рос расход горючего. Предлагалось про</w:t>
      </w:r>
      <w:r w:rsidRPr="00F2675E">
        <w:rPr>
          <w:rFonts w:ascii="Times New Roman" w:hAnsi="Times New Roman"/>
          <w:sz w:val="16"/>
          <w:szCs w:val="16"/>
        </w:rPr>
        <w:softHyphen/>
        <w:t>вести войсковые испытания 20 машин, но, по-видимому, они не состоялись, хо</w:t>
      </w:r>
      <w:r w:rsidRPr="00F2675E">
        <w:rPr>
          <w:rFonts w:ascii="Times New Roman" w:hAnsi="Times New Roman"/>
          <w:sz w:val="16"/>
          <w:szCs w:val="16"/>
        </w:rPr>
        <w:softHyphen/>
        <w:t>тя завод № 489 изготовил 500 комплек</w:t>
      </w:r>
      <w:r w:rsidRPr="00F2675E">
        <w:rPr>
          <w:rFonts w:ascii="Times New Roman" w:hAnsi="Times New Roman"/>
          <w:sz w:val="16"/>
          <w:szCs w:val="16"/>
        </w:rPr>
        <w:softHyphen/>
        <w:t>тов ЦИАМ-1744 (10680).</w:t>
      </w:r>
    </w:p>
    <w:p w14:paraId="673078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84D7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система ЦИАМ-1744 проходила государ</w:t>
      </w:r>
      <w:r w:rsidRPr="00F2675E">
        <w:rPr>
          <w:rFonts w:ascii="Times New Roman" w:hAnsi="Times New Roman"/>
          <w:sz w:val="16"/>
          <w:szCs w:val="16"/>
        </w:rPr>
        <w:softHyphen/>
        <w:t>ственные испытания в НИИ ВВС на серийном самолете Ил-10 зав. № 106036 производства завода № 1. Однако столкнулись с резким ухудшением приемистости, что являлось небезопас</w:t>
      </w:r>
      <w:r w:rsidRPr="00F2675E">
        <w:rPr>
          <w:rFonts w:ascii="Times New Roman" w:hAnsi="Times New Roman"/>
          <w:sz w:val="16"/>
          <w:szCs w:val="16"/>
        </w:rPr>
        <w:softHyphen/>
        <w:t>ным при уходе на второй круг и ошибках на посадке. В «За</w:t>
      </w:r>
      <w:r w:rsidRPr="00F2675E">
        <w:rPr>
          <w:rFonts w:ascii="Times New Roman" w:hAnsi="Times New Roman"/>
          <w:sz w:val="16"/>
          <w:szCs w:val="16"/>
        </w:rPr>
        <w:softHyphen/>
        <w:t>ключении» ЦИАМу было рекомендовано доработать агрегат и предъявить его на повторные испытания, что и было выполне</w:t>
      </w:r>
      <w:r w:rsidRPr="00F2675E">
        <w:rPr>
          <w:rFonts w:ascii="Times New Roman" w:hAnsi="Times New Roman"/>
          <w:sz w:val="16"/>
          <w:szCs w:val="16"/>
        </w:rPr>
        <w:softHyphen/>
        <w:t>но в январе 1946 г. Кроме того, к этому времени «завод № 489 изготовил 500 штук агрегатов ЦИАМ-1744».</w:t>
      </w:r>
    </w:p>
    <w:p w14:paraId="0857B0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отличие от системы ЦИАМ-1744, проходившей испыта</w:t>
      </w:r>
      <w:r w:rsidRPr="00F2675E">
        <w:rPr>
          <w:rFonts w:ascii="Times New Roman" w:hAnsi="Times New Roman"/>
          <w:sz w:val="16"/>
          <w:szCs w:val="16"/>
        </w:rPr>
        <w:softHyphen/>
        <w:t>ния в сентябре 1945 г., на модифицированном образце был предусмотрен регулируемый ограничитель минимальных обо</w:t>
      </w:r>
      <w:r w:rsidRPr="00F2675E">
        <w:rPr>
          <w:rFonts w:ascii="Times New Roman" w:hAnsi="Times New Roman"/>
          <w:sz w:val="16"/>
          <w:szCs w:val="16"/>
        </w:rPr>
        <w:softHyphen/>
        <w:t>ротов мотора.</w:t>
      </w:r>
    </w:p>
    <w:p w14:paraId="271C42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ряду причин испытания удалось завершить лишь 20 мар</w:t>
      </w:r>
      <w:r w:rsidRPr="00F2675E">
        <w:rPr>
          <w:rFonts w:ascii="Times New Roman" w:hAnsi="Times New Roman"/>
          <w:sz w:val="16"/>
          <w:szCs w:val="16"/>
        </w:rPr>
        <w:softHyphen/>
        <w:t>та. В общей сложности было выполнено пять полетов с суммар</w:t>
      </w:r>
      <w:r w:rsidRPr="00F2675E">
        <w:rPr>
          <w:rFonts w:ascii="Times New Roman" w:hAnsi="Times New Roman"/>
          <w:sz w:val="16"/>
          <w:szCs w:val="16"/>
        </w:rPr>
        <w:softHyphen/>
        <w:t>ным налетом 3 ч 15 мин. и на земле 10 ч. Летал летчик-испыта</w:t>
      </w:r>
      <w:r w:rsidRPr="00F2675E">
        <w:rPr>
          <w:rFonts w:ascii="Times New Roman" w:hAnsi="Times New Roman"/>
          <w:sz w:val="16"/>
          <w:szCs w:val="16"/>
        </w:rPr>
        <w:softHyphen/>
        <w:t>тель капитан Г.А. Тиняков. Ведущим инженером был инже</w:t>
      </w:r>
      <w:r w:rsidRPr="00F2675E">
        <w:rPr>
          <w:rFonts w:ascii="Times New Roman" w:hAnsi="Times New Roman"/>
          <w:sz w:val="16"/>
          <w:szCs w:val="16"/>
        </w:rPr>
        <w:softHyphen/>
        <w:t>нер-майор М.Б. Чернобыльский.</w:t>
      </w:r>
    </w:p>
    <w:p w14:paraId="022379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260B96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достоинству системы отнесли наличие ограничителя минимальных оборотов мотора, что предотвращало перераскрут</w:t>
      </w:r>
      <w:r w:rsidRPr="00F2675E">
        <w:rPr>
          <w:rFonts w:ascii="Times New Roman" w:hAnsi="Times New Roman"/>
          <w:sz w:val="16"/>
          <w:szCs w:val="16"/>
        </w:rPr>
        <w:softHyphen/>
        <w:t>ку винта на пикировании.</w:t>
      </w:r>
    </w:p>
    <w:p w14:paraId="25A829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F2675E">
        <w:rPr>
          <w:rFonts w:ascii="Times New Roman" w:hAnsi="Times New Roman"/>
          <w:sz w:val="16"/>
          <w:szCs w:val="16"/>
        </w:rPr>
        <w:softHyphen/>
        <w:t>ным для полета».</w:t>
      </w:r>
    </w:p>
    <w:p w14:paraId="3F5B7C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заключении Акта по результатам испытаний от 6 мая от</w:t>
      </w:r>
      <w:r w:rsidRPr="00F2675E">
        <w:rPr>
          <w:rFonts w:ascii="Times New Roman" w:hAnsi="Times New Roman"/>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F2675E">
        <w:rPr>
          <w:rFonts w:ascii="Times New Roman" w:hAnsi="Times New Roman"/>
          <w:sz w:val="16"/>
          <w:szCs w:val="16"/>
        </w:rPr>
        <w:softHyphen/>
        <w:t>молетах Ил-10».</w:t>
      </w:r>
    </w:p>
    <w:p w14:paraId="33B2B3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Уже через месяц ЦИАМ представил в НИИ ВВС самолет Ил-10 (зав. № 1895316) с усовершенствованным образцом сис</w:t>
      </w:r>
      <w:r w:rsidRPr="00F2675E">
        <w:rPr>
          <w:rFonts w:ascii="Times New Roman" w:hAnsi="Times New Roman"/>
          <w:sz w:val="16"/>
          <w:szCs w:val="16"/>
        </w:rPr>
        <w:softHyphen/>
        <w:t>темы ЦИАМ-1744, который перед этим прошел заводские ис</w:t>
      </w:r>
      <w:r w:rsidRPr="00F2675E">
        <w:rPr>
          <w:rFonts w:ascii="Times New Roman" w:hAnsi="Times New Roman"/>
          <w:sz w:val="16"/>
          <w:szCs w:val="16"/>
        </w:rPr>
        <w:softHyphen/>
        <w:t>пытания в Куйбышеве.</w:t>
      </w:r>
    </w:p>
    <w:p w14:paraId="69B01D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7 июня, помимо капитана Г.А. Тинякова, самолет облетали заместитель начальника 1-го Управления НИИ ВВС гене</w:t>
      </w:r>
      <w:r w:rsidRPr="00F2675E">
        <w:rPr>
          <w:rFonts w:ascii="Times New Roman" w:hAnsi="Times New Roman"/>
          <w:sz w:val="16"/>
          <w:szCs w:val="16"/>
        </w:rPr>
        <w:softHyphen/>
        <w:t>рал-майор П.М. Стефановский, помощник начальника 5-го от</w:t>
      </w:r>
      <w:r w:rsidRPr="00F2675E">
        <w:rPr>
          <w:rFonts w:ascii="Times New Roman" w:hAnsi="Times New Roman"/>
          <w:sz w:val="16"/>
          <w:szCs w:val="16"/>
        </w:rPr>
        <w:softHyphen/>
        <w:t>дела 1-го Управления НИИ ВВС полковник А.К. Долгов, инже</w:t>
      </w:r>
      <w:r w:rsidRPr="00F2675E">
        <w:rPr>
          <w:rFonts w:ascii="Times New Roman" w:hAnsi="Times New Roman"/>
          <w:sz w:val="16"/>
          <w:szCs w:val="16"/>
        </w:rPr>
        <w:softHyphen/>
        <w:t>нер-капитан С.Г. Фролов и летчик-испытатель лейтенант Котов.</w:t>
      </w:r>
    </w:p>
    <w:p w14:paraId="24590B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F2675E">
        <w:rPr>
          <w:rFonts w:ascii="Times New Roman" w:hAnsi="Times New Roman"/>
          <w:sz w:val="16"/>
          <w:szCs w:val="16"/>
        </w:rPr>
        <w:softHyphen/>
        <w:t>ные испытания прошел удовлетворительно».</w:t>
      </w:r>
    </w:p>
    <w:p w14:paraId="071313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F2675E">
        <w:rPr>
          <w:rFonts w:ascii="Times New Roman" w:hAnsi="Times New Roman"/>
          <w:sz w:val="16"/>
          <w:szCs w:val="16"/>
        </w:rPr>
        <w:softHyphen/>
        <w:t>ванным регулятором оборотов винта Р-7А с полым золотником. Поскольку результаты оказались несколько лучше, чем в пре</w:t>
      </w:r>
      <w:r w:rsidRPr="00F2675E">
        <w:rPr>
          <w:rFonts w:ascii="Times New Roman" w:hAnsi="Times New Roman"/>
          <w:sz w:val="16"/>
          <w:szCs w:val="16"/>
        </w:rPr>
        <w:softHyphen/>
        <w:t>дыдущий раз, было решено «войсковые испытания агрегата ЦИАМ-1744 на самолетах Ил-10... провести с регуляторами Р-7А» (11474,522).</w:t>
      </w:r>
    </w:p>
    <w:p w14:paraId="01DE80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FE8A7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сентября 1945 года выпуск моторов АМ-38Ф с производства завода № 45 был снят и оставлен в производстве только дизель-мотор АЧ-30Б</w:t>
      </w:r>
    </w:p>
    <w:p w14:paraId="2B80E2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Москва, Мейеровский пр., 14 (территория Б, В), территория А – Ткацкая ул.</w:t>
      </w:r>
    </w:p>
    <w:p w14:paraId="0A8ED5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Производственный профиль – моторный (9829).</w:t>
      </w:r>
    </w:p>
    <w:p w14:paraId="24AAE1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AAC7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года на судьбе Пе-8 поставили крест (7685).</w:t>
      </w:r>
    </w:p>
    <w:p w14:paraId="14B151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8313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сентябре 1945 года был постален крест на судьбе Пе-8. Летом 1945 года машины базировались в Орше. По случаю намечавшегося воздушного парада в честь победы над Германией из Оршы на аэродром Быково перелетело 12 машин из состава 203-го Гвардейского полка (бывшего 25-го). Воздушная часть парада по метеорологическим условиям не состоялась, самолеты до сентября оставались в Быково, а затем начали перелетать на место постоянного базирования в Оршу. 12 сентября лидирующий Пе-8 №42811 (командир корабля Ищенко) должен был повести всю группу домой. У самолета долго не запускался один из двигателей М-82. Вскоре двигатель начал работать нормально, и машина пошла на взлет. Ищенко поднял свой Пе-8 на высоту 400 м и выполнил круг над аэродромом и после четвертого </w:t>
      </w:r>
      <w:r w:rsidRPr="00F2675E">
        <w:rPr>
          <w:rFonts w:ascii="Times New Roman" w:hAnsi="Times New Roman"/>
          <w:sz w:val="16"/>
          <w:szCs w:val="16"/>
        </w:rPr>
        <w:lastRenderedPageBreak/>
        <w:t>разворота, проходя над летным полем, "прижал" машину к полосе и затем сде</w:t>
      </w:r>
      <w:r w:rsidRPr="00F2675E">
        <w:rPr>
          <w:rFonts w:ascii="Times New Roman" w:hAnsi="Times New Roman"/>
          <w:sz w:val="16"/>
          <w:szCs w:val="16"/>
        </w:rPr>
        <w:softHyphen/>
        <w:t>лал прощальную "горку". "Горка" и впрямь оказалась прощальной. При наборе высоты у самолета сложилась правая полуплоскость, и машина рухнула на землю, похоронив под своими обломками 14 человек. Машина была доработанная по лонжеронам, и все равно произошла трагедия (12726).</w:t>
      </w:r>
    </w:p>
    <w:p w14:paraId="4C94750E" w14:textId="77777777" w:rsidR="00DE5A7C" w:rsidRPr="00F2675E" w:rsidRDefault="00DE5A7C" w:rsidP="00536344">
      <w:pPr>
        <w:spacing w:after="0" w:line="240" w:lineRule="auto"/>
        <w:jc w:val="both"/>
        <w:rPr>
          <w:rFonts w:ascii="Times New Roman" w:hAnsi="Times New Roman"/>
          <w:sz w:val="16"/>
          <w:szCs w:val="16"/>
        </w:rPr>
      </w:pPr>
    </w:p>
    <w:p w14:paraId="765B80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завер</w:t>
      </w:r>
      <w:r w:rsidRPr="00F2675E">
        <w:rPr>
          <w:rFonts w:ascii="Times New Roman" w:hAnsi="Times New Roman"/>
          <w:sz w:val="16"/>
          <w:szCs w:val="16"/>
        </w:rPr>
        <w:softHyphen/>
        <w:t>шились госиспытания Як-9С, которые показали, что летные данные не удовлетворяют совре</w:t>
      </w:r>
      <w:r w:rsidRPr="00F2675E">
        <w:rPr>
          <w:rFonts w:ascii="Times New Roman" w:hAnsi="Times New Roman"/>
          <w:sz w:val="16"/>
          <w:szCs w:val="16"/>
        </w:rPr>
        <w:softHyphen/>
        <w:t>менным требованиям. В серийное произ</w:t>
      </w:r>
      <w:r w:rsidRPr="00F2675E">
        <w:rPr>
          <w:rFonts w:ascii="Times New Roman" w:hAnsi="Times New Roman"/>
          <w:sz w:val="16"/>
          <w:szCs w:val="16"/>
        </w:rPr>
        <w:softHyphen/>
        <w:t>водство истребитель решили не запускать. Як-9С был создан на базе Як-9М с двигателем ВК-105ПФ-2. Главным образом этот само</w:t>
      </w:r>
      <w:r w:rsidRPr="00F2675E">
        <w:rPr>
          <w:rFonts w:ascii="Times New Roman" w:hAnsi="Times New Roman"/>
          <w:sz w:val="16"/>
          <w:szCs w:val="16"/>
        </w:rPr>
        <w:softHyphen/>
        <w:t>лет отличался вооружением, которое вклю</w:t>
      </w:r>
      <w:r w:rsidRPr="00F2675E">
        <w:rPr>
          <w:rFonts w:ascii="Times New Roman" w:hAnsi="Times New Roman"/>
          <w:sz w:val="16"/>
          <w:szCs w:val="16"/>
        </w:rPr>
        <w:softHyphen/>
        <w:t>чало мотор-пушку НС-23 и две синхронные пушки Б-20С (10712).</w:t>
      </w:r>
    </w:p>
    <w:p w14:paraId="2F5287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C2761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года, на государственные испытания предъявили Як-9У "Эталон 1945 г." (№ 41-038), выпущенный совместными усилиями заводов № 166 (серийного) и № 115 (опытного). По сравнению с машиной № 39-083, испытывавшейся в январе, новый истребитель был оснащен парой синхронных орудий Б-20С (боекомплект 240 патронов) и мотор-пушкой Б-20М (120 патронов). При этом предусматривалась установка моторных орудий Н-37 и НС-23 с боезапасом 30 и 60 патронов соответственно взамен Б-20М. Управление огнем пушки Б-20М производилось с помощью электроспуска ЭЛС-1 пневмоклапана и пневмоцилиндра спуска, а орудий Н-37 или НС-23 - электроспуском. Перезарядка орудий - пневмомеханическая.</w:t>
      </w:r>
    </w:p>
    <w:p w14:paraId="5DC7C8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Граненый козырек заменили гнутым из органического стекла. Зачем - не понятно, поскольку перед этим убедились в том, что подобный козырек сильно искажал видимые объекты.</w:t>
      </w:r>
    </w:p>
    <w:p w14:paraId="54591A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самолета сняли броненадголовник, на нижний центральный люк поставили замки ДЗУС. На каждом посадочном щитке установили по три замка, сняв замок с цилиндра уборки шасси. Полотняную обшивку элеронов заменили металлической. На самолете появилась вентиляция кабины через отверстие в нижней части козырька фонаря. Мас- лорадиатор типа 555 заменили увеличенным ОП-622, а расходный бачок с обратными клапанами - бензофильтром с пожарными кранами. Установили дополнительную нагнетающую маслопомпу. Во всасывающем патрубке мотора разместили противопыль- ный фильтр и изменили систему обдувки внутренних выхлопных коллекторов. Установили винт ВИ Ш-Ю7ЛО (диаметр 3,1 м)с полированными передними кромками лопастей, однолучевую антенну с мачтой и кислородный прибор К.П-12 вместо КПА-Збис.</w:t>
      </w:r>
    </w:p>
    <w:p w14:paraId="7959D0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Государственные испытания, завершившиеся в середине июля 1945 года, выявили в машине большое количество дефектов; в частности, недостаточное бронирование самолета из-за отсутствия переднего бронестекла, перегрев масла в наборе высоты и охлаждающей жидкости мотора в горизонтальном полете, нарушение нижнего уплотнения блоков двигателя и разрушение его коренных подшипников, недостаточная прочность кока винта и труб охлаждающей системы и прочее.</w:t>
      </w:r>
    </w:p>
    <w:p w14:paraId="059FB2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итоге, А.С. Яковлев просил прервать испытания и направить самолет в Москву для его доводки.</w:t>
      </w:r>
    </w:p>
    <w:p w14:paraId="5A8E20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заключение НИИ ВВС по самолету отмечалось также, что самолет необходимо предъявить на повторные государственные испытания не позднее 17 июля 1945 г. Что касается новшеств, примененных в машине № 41-038, то их рекомендовалось внедрить в серию.</w:t>
      </w:r>
    </w:p>
    <w:p w14:paraId="19733B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ходе доводки самолета установили водорадиатор № 700 площадью 15,5 квадратных дециметров с увеличенными входными и выходными тоннелями. Тогда же трубку Вентури, питавшую гироскопические приборы, перенесли в зализ крыла. Заводские испытания (летчик М.И. Иванов и механик Н.И. Кошов) показали, что температурный режим двигателя не соответствует техническим условиям завода № 26, и тогда на истребитель установили радиатор № 728 с вдвое большей площадью. С ним машину, получившую впоследствии "титул" "эталона 1945 г." в октябре 1945 года передали на испытания в НИ И ВВС, и вслед за этим в Чка- ловскую поступил самолет Як-9У завода № 166 № 52-082 с ВК-107А с измененными системами охлаждения. Вооружение осталось далеко не эталонным, а больше "стандартным" - два синхронных пулемета УБС и пушка МП-20.</w:t>
      </w:r>
    </w:p>
    <w:p w14:paraId="74BE69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отличие от "эталона 1945 г." № 41-038, маслорадиатор ОП-622 заменили типом 726, имевшим больший фронт и охлаждающую поверхность. Радиатор охлаждающей жидкости типа 554 заменили типом 728, при этом увеличили площади проходных сечений туннелей обоих радиаторов и изменили углы открытия заслонок. Датчик, измерявший температуру выходящего из двигателя масла, перенесли на вход масла в мотор.</w:t>
      </w:r>
    </w:p>
    <w:p w14:paraId="47D2EE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Температурный режим двигателя облегчили, но вместе с этим сократилось расстояние (до 70 мм) от земли до заслонки при полном ее открытии, и возросли усилия, необходимые для ее закрытия в полете. Дело дошло до того, что при скорости более 450 км/ч это сделать было невозможно.</w:t>
      </w:r>
    </w:p>
    <w:p w14:paraId="0221E3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заключение по результатам контрольных испытаний самолета № 52-082 отмечено, в частности:</w:t>
      </w:r>
    </w:p>
    <w:p w14:paraId="693301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Температурные режимы винтомоторной группы самолета Як-9У &lt;...&gt; с водора- диатором типа 728 и маслорадиатором типа 726 &lt;...&gt; значительно снизились и на всех режимах работы мотора, включая &lt;...&gt; боевой (п=3200 об./мин), практически находятся в допустимых пределах.</w:t>
      </w:r>
    </w:p>
    <w:p w14:paraId="64D7E5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связи с тем, что на различных экземплярах серийных самолетов с ВК-107А температурные режимы винтомоторной группы колеблются в больших пределах, вопрос о пригодности радиаторных установок испытанных на &lt;...&gt; Як-9У № 52-082, решить после:</w:t>
      </w:r>
    </w:p>
    <w:p w14:paraId="4990C3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испытания 3-хЯк-9Ус ВК-107А, которые НКАП (т. Яковлев, Климов) обязан был предъявить на госиспытания еще 1.10.45 г., согласно постановлению ГОКО (ГКО. - Прим. авт.) № 9899 от 24 августа 1945 г., с устранением всех дефектов самолета и мотора;</w:t>
      </w:r>
    </w:p>
    <w:p w14:paraId="51A23A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проведения войсковых испытаний 30 самолетов Як-9У с BK-I07A согласно тому же постановлению".</w:t>
      </w:r>
    </w:p>
    <w:p w14:paraId="57B275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Тем не менее, производство Як-9У, не выдержавших государственные испытания, продолжалось.</w:t>
      </w:r>
    </w:p>
    <w:p w14:paraId="7455DA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F2675E" w14:paraId="4774E490" w14:textId="77777777" w:rsidTr="00D21494">
        <w:tc>
          <w:tcPr>
            <w:tcW w:w="1868" w:type="dxa"/>
            <w:tcBorders>
              <w:top w:val="single" w:sz="12" w:space="0" w:color="auto"/>
            </w:tcBorders>
          </w:tcPr>
          <w:p w14:paraId="1CB7C6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w:t>
            </w:r>
          </w:p>
        </w:tc>
        <w:tc>
          <w:tcPr>
            <w:tcW w:w="1868" w:type="dxa"/>
            <w:tcBorders>
              <w:top w:val="single" w:sz="12" w:space="0" w:color="auto"/>
            </w:tcBorders>
          </w:tcPr>
          <w:p w14:paraId="5137FF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6C598C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w:t>
            </w:r>
          </w:p>
        </w:tc>
        <w:tc>
          <w:tcPr>
            <w:tcW w:w="1868" w:type="dxa"/>
            <w:tcBorders>
              <w:top w:val="single" w:sz="12" w:space="0" w:color="auto"/>
            </w:tcBorders>
          </w:tcPr>
          <w:p w14:paraId="42807F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56B845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ЯК-9УТ</w:t>
            </w:r>
          </w:p>
        </w:tc>
        <w:tc>
          <w:tcPr>
            <w:tcW w:w="1868" w:type="dxa"/>
            <w:tcBorders>
              <w:top w:val="single" w:sz="12" w:space="0" w:color="auto"/>
            </w:tcBorders>
          </w:tcPr>
          <w:p w14:paraId="764170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ЯК-9УВ</w:t>
            </w:r>
          </w:p>
        </w:tc>
      </w:tr>
      <w:tr w:rsidR="00094A30" w:rsidRPr="00F2675E" w14:paraId="750126A3" w14:textId="77777777" w:rsidTr="00D21494">
        <w:tc>
          <w:tcPr>
            <w:tcW w:w="1868" w:type="dxa"/>
          </w:tcPr>
          <w:p w14:paraId="6A713E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579AA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77D6D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w:t>
            </w:r>
          </w:p>
        </w:tc>
        <w:tc>
          <w:tcPr>
            <w:tcW w:w="1868" w:type="dxa"/>
          </w:tcPr>
          <w:p w14:paraId="21E7F4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AA09F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40-022</w:t>
            </w:r>
          </w:p>
        </w:tc>
        <w:tc>
          <w:tcPr>
            <w:tcW w:w="1868" w:type="dxa"/>
          </w:tcPr>
          <w:p w14:paraId="5F204B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A557D33" w14:textId="77777777" w:rsidTr="00D21494">
        <w:tc>
          <w:tcPr>
            <w:tcW w:w="1868" w:type="dxa"/>
          </w:tcPr>
          <w:p w14:paraId="483437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w:t>
            </w:r>
          </w:p>
        </w:tc>
        <w:tc>
          <w:tcPr>
            <w:tcW w:w="1868" w:type="dxa"/>
          </w:tcPr>
          <w:p w14:paraId="163A30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16972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М-105ПФ21</w:t>
            </w:r>
          </w:p>
        </w:tc>
        <w:tc>
          <w:tcPr>
            <w:tcW w:w="1868" w:type="dxa"/>
          </w:tcPr>
          <w:p w14:paraId="5569C1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ВК-107А</w:t>
            </w:r>
          </w:p>
        </w:tc>
        <w:tc>
          <w:tcPr>
            <w:tcW w:w="1868" w:type="dxa"/>
          </w:tcPr>
          <w:p w14:paraId="553298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ВК-107А</w:t>
            </w:r>
          </w:p>
        </w:tc>
        <w:tc>
          <w:tcPr>
            <w:tcW w:w="1868" w:type="dxa"/>
          </w:tcPr>
          <w:p w14:paraId="111B2B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74C88C4" w14:textId="77777777" w:rsidTr="00D21494">
        <w:tc>
          <w:tcPr>
            <w:tcW w:w="1868" w:type="dxa"/>
          </w:tcPr>
          <w:p w14:paraId="1CB0EB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Размах крыла, м</w:t>
            </w:r>
          </w:p>
        </w:tc>
        <w:tc>
          <w:tcPr>
            <w:tcW w:w="1868" w:type="dxa"/>
          </w:tcPr>
          <w:p w14:paraId="4A440B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F86F1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66F61B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A8572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3C814B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r>
      <w:tr w:rsidR="00094A30" w:rsidRPr="00F2675E" w14:paraId="3F6AF858" w14:textId="77777777" w:rsidTr="00D21494">
        <w:tc>
          <w:tcPr>
            <w:tcW w:w="1868" w:type="dxa"/>
          </w:tcPr>
          <w:p w14:paraId="5E27A3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м</w:t>
            </w:r>
          </w:p>
        </w:tc>
        <w:tc>
          <w:tcPr>
            <w:tcW w:w="1868" w:type="dxa"/>
          </w:tcPr>
          <w:p w14:paraId="31CA0F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FC63F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w:t>
            </w:r>
          </w:p>
        </w:tc>
        <w:tc>
          <w:tcPr>
            <w:tcW w:w="1868" w:type="dxa"/>
          </w:tcPr>
          <w:p w14:paraId="637530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1DB05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c>
          <w:tcPr>
            <w:tcW w:w="1868" w:type="dxa"/>
          </w:tcPr>
          <w:p w14:paraId="6A5E51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r>
      <w:tr w:rsidR="00094A30" w:rsidRPr="00F2675E" w14:paraId="1E908260" w14:textId="77777777" w:rsidTr="00D21494">
        <w:tc>
          <w:tcPr>
            <w:tcW w:w="1868" w:type="dxa"/>
          </w:tcPr>
          <w:p w14:paraId="05C620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крыла, мг</w:t>
            </w:r>
          </w:p>
        </w:tc>
        <w:tc>
          <w:tcPr>
            <w:tcW w:w="1868" w:type="dxa"/>
          </w:tcPr>
          <w:p w14:paraId="1CD256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C4BA5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0D1C58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37F5E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18520B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r>
      <w:tr w:rsidR="00094A30" w:rsidRPr="00F2675E" w14:paraId="5B0FC447" w14:textId="77777777" w:rsidTr="00D21494">
        <w:tc>
          <w:tcPr>
            <w:tcW w:w="1868" w:type="dxa"/>
          </w:tcPr>
          <w:p w14:paraId="28E651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Взлетный вес, кг</w:t>
            </w:r>
          </w:p>
        </w:tc>
        <w:tc>
          <w:tcPr>
            <w:tcW w:w="1868" w:type="dxa"/>
          </w:tcPr>
          <w:p w14:paraId="26E1BB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CE8C5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8E3B1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221C8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525ED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96092AC" w14:textId="77777777" w:rsidTr="00D21494">
        <w:tc>
          <w:tcPr>
            <w:tcW w:w="1868" w:type="dxa"/>
          </w:tcPr>
          <w:p w14:paraId="06E9BA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нормальный</w:t>
            </w:r>
          </w:p>
        </w:tc>
        <w:tc>
          <w:tcPr>
            <w:tcW w:w="1868" w:type="dxa"/>
          </w:tcPr>
          <w:p w14:paraId="4F9816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8AEC6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2900</w:t>
            </w:r>
          </w:p>
        </w:tc>
        <w:tc>
          <w:tcPr>
            <w:tcW w:w="1868" w:type="dxa"/>
          </w:tcPr>
          <w:p w14:paraId="0405FA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4766A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3260</w:t>
            </w:r>
          </w:p>
        </w:tc>
        <w:tc>
          <w:tcPr>
            <w:tcW w:w="1868" w:type="dxa"/>
          </w:tcPr>
          <w:p w14:paraId="7DCE2B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3128</w:t>
            </w:r>
          </w:p>
        </w:tc>
      </w:tr>
      <w:tr w:rsidR="00094A30" w:rsidRPr="00F2675E" w14:paraId="485444FB" w14:textId="77777777" w:rsidTr="00D21494">
        <w:tc>
          <w:tcPr>
            <w:tcW w:w="1868" w:type="dxa"/>
          </w:tcPr>
          <w:p w14:paraId="38E7BF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пустого, кг</w:t>
            </w:r>
          </w:p>
        </w:tc>
        <w:tc>
          <w:tcPr>
            <w:tcW w:w="1868" w:type="dxa"/>
          </w:tcPr>
          <w:p w14:paraId="2D9760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34FB8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2244</w:t>
            </w:r>
          </w:p>
        </w:tc>
        <w:tc>
          <w:tcPr>
            <w:tcW w:w="1868" w:type="dxa"/>
          </w:tcPr>
          <w:p w14:paraId="4473DF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C45F3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2467</w:t>
            </w:r>
          </w:p>
        </w:tc>
        <w:tc>
          <w:tcPr>
            <w:tcW w:w="1868" w:type="dxa"/>
          </w:tcPr>
          <w:p w14:paraId="1293BA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2505</w:t>
            </w:r>
          </w:p>
        </w:tc>
      </w:tr>
      <w:tr w:rsidR="00094A30" w:rsidRPr="00F2675E" w14:paraId="1902EA33" w14:textId="77777777" w:rsidTr="00D21494">
        <w:tc>
          <w:tcPr>
            <w:tcW w:w="1868" w:type="dxa"/>
          </w:tcPr>
          <w:p w14:paraId="63E731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топлива, кг</w:t>
            </w:r>
          </w:p>
        </w:tc>
        <w:tc>
          <w:tcPr>
            <w:tcW w:w="1868" w:type="dxa"/>
          </w:tcPr>
          <w:p w14:paraId="3775AA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8273A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318</w:t>
            </w:r>
          </w:p>
        </w:tc>
        <w:tc>
          <w:tcPr>
            <w:tcW w:w="1868" w:type="dxa"/>
          </w:tcPr>
          <w:p w14:paraId="53F8E5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E8C15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380</w:t>
            </w:r>
          </w:p>
        </w:tc>
        <w:tc>
          <w:tcPr>
            <w:tcW w:w="1868" w:type="dxa"/>
          </w:tcPr>
          <w:p w14:paraId="2F317F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346</w:t>
            </w:r>
          </w:p>
        </w:tc>
      </w:tr>
      <w:tr w:rsidR="00094A30" w:rsidRPr="00F2675E" w14:paraId="1594303F" w14:textId="77777777" w:rsidTr="00D21494">
        <w:tc>
          <w:tcPr>
            <w:tcW w:w="1868" w:type="dxa"/>
          </w:tcPr>
          <w:p w14:paraId="1FDF60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 км/ч</w:t>
            </w:r>
          </w:p>
        </w:tc>
        <w:tc>
          <w:tcPr>
            <w:tcW w:w="1868" w:type="dxa"/>
          </w:tcPr>
          <w:p w14:paraId="578F5E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2252E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781F7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00EE7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6DC89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5625868" w14:textId="77777777" w:rsidTr="00D21494">
        <w:tc>
          <w:tcPr>
            <w:tcW w:w="1868" w:type="dxa"/>
          </w:tcPr>
          <w:p w14:paraId="710BA9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земли</w:t>
            </w:r>
          </w:p>
        </w:tc>
        <w:tc>
          <w:tcPr>
            <w:tcW w:w="1868" w:type="dxa"/>
          </w:tcPr>
          <w:p w14:paraId="677500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EAEC2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558</w:t>
            </w:r>
          </w:p>
        </w:tc>
        <w:tc>
          <w:tcPr>
            <w:tcW w:w="1868" w:type="dxa"/>
          </w:tcPr>
          <w:p w14:paraId="615652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7AE58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578</w:t>
            </w:r>
          </w:p>
        </w:tc>
        <w:tc>
          <w:tcPr>
            <w:tcW w:w="1868" w:type="dxa"/>
          </w:tcPr>
          <w:p w14:paraId="0696E1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564</w:t>
            </w:r>
          </w:p>
        </w:tc>
      </w:tr>
      <w:tr w:rsidR="00094A30" w:rsidRPr="00F2675E" w14:paraId="090938FD" w14:textId="77777777" w:rsidTr="00D21494">
        <w:tc>
          <w:tcPr>
            <w:tcW w:w="1868" w:type="dxa"/>
          </w:tcPr>
          <w:p w14:paraId="08E678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1-й гр. высотности, м</w:t>
            </w:r>
          </w:p>
        </w:tc>
        <w:tc>
          <w:tcPr>
            <w:tcW w:w="1868" w:type="dxa"/>
          </w:tcPr>
          <w:p w14:paraId="0C9D53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AA6B5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600/1800</w:t>
            </w:r>
          </w:p>
        </w:tc>
        <w:tc>
          <w:tcPr>
            <w:tcW w:w="1868" w:type="dxa"/>
          </w:tcPr>
          <w:p w14:paraId="388FB6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625/2200</w:t>
            </w:r>
          </w:p>
        </w:tc>
        <w:tc>
          <w:tcPr>
            <w:tcW w:w="1868" w:type="dxa"/>
          </w:tcPr>
          <w:p w14:paraId="7C59CD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1C1C69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ED28FDF" w14:textId="77777777" w:rsidTr="00D21494">
        <w:tc>
          <w:tcPr>
            <w:tcW w:w="1868" w:type="dxa"/>
          </w:tcPr>
          <w:p w14:paraId="41DBE6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2-й гр. высотности, м</w:t>
            </w:r>
          </w:p>
        </w:tc>
        <w:tc>
          <w:tcPr>
            <w:tcW w:w="1868" w:type="dxa"/>
          </w:tcPr>
          <w:p w14:paraId="2C1FE2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E462A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620/3850</w:t>
            </w:r>
          </w:p>
        </w:tc>
        <w:tc>
          <w:tcPr>
            <w:tcW w:w="1868" w:type="dxa"/>
          </w:tcPr>
          <w:p w14:paraId="44DC65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671/4900</w:t>
            </w:r>
          </w:p>
        </w:tc>
        <w:tc>
          <w:tcPr>
            <w:tcW w:w="1868" w:type="dxa"/>
          </w:tcPr>
          <w:p w14:paraId="563960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623/4100</w:t>
            </w:r>
          </w:p>
        </w:tc>
        <w:tc>
          <w:tcPr>
            <w:tcW w:w="1868" w:type="dxa"/>
          </w:tcPr>
          <w:p w14:paraId="72324D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94E56B8" w14:textId="77777777" w:rsidTr="00D21494">
        <w:tc>
          <w:tcPr>
            <w:tcW w:w="1868" w:type="dxa"/>
          </w:tcPr>
          <w:p w14:paraId="3EE615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w:t>
            </w:r>
          </w:p>
        </w:tc>
        <w:tc>
          <w:tcPr>
            <w:tcW w:w="1868" w:type="dxa"/>
          </w:tcPr>
          <w:p w14:paraId="1BE632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92562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A3F07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F045A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51FA0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A55BCD3" w14:textId="77777777" w:rsidTr="00D21494">
        <w:tc>
          <w:tcPr>
            <w:tcW w:w="1868" w:type="dxa"/>
          </w:tcPr>
          <w:p w14:paraId="5D61B7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высоты 5000 м, мин</w:t>
            </w:r>
          </w:p>
        </w:tc>
        <w:tc>
          <w:tcPr>
            <w:tcW w:w="1868" w:type="dxa"/>
          </w:tcPr>
          <w:p w14:paraId="08B817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97A03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tc>
        <w:tc>
          <w:tcPr>
            <w:tcW w:w="1868" w:type="dxa"/>
          </w:tcPr>
          <w:p w14:paraId="78DAFA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3C7E0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w:t>
            </w:r>
          </w:p>
        </w:tc>
        <w:tc>
          <w:tcPr>
            <w:tcW w:w="1868" w:type="dxa"/>
          </w:tcPr>
          <w:p w14:paraId="25FA9C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tc>
      </w:tr>
      <w:tr w:rsidR="00094A30" w:rsidRPr="00F2675E" w14:paraId="266CD3AA" w14:textId="77777777" w:rsidTr="00D21494">
        <w:tc>
          <w:tcPr>
            <w:tcW w:w="1868" w:type="dxa"/>
          </w:tcPr>
          <w:p w14:paraId="6639A3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м</w:t>
            </w:r>
          </w:p>
        </w:tc>
        <w:tc>
          <w:tcPr>
            <w:tcW w:w="1868" w:type="dxa"/>
          </w:tcPr>
          <w:p w14:paraId="4C31E1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0965E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10400</w:t>
            </w:r>
          </w:p>
        </w:tc>
        <w:tc>
          <w:tcPr>
            <w:tcW w:w="1868" w:type="dxa"/>
          </w:tcPr>
          <w:p w14:paraId="13B6C7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61534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10700</w:t>
            </w:r>
          </w:p>
        </w:tc>
        <w:tc>
          <w:tcPr>
            <w:tcW w:w="1868" w:type="dxa"/>
          </w:tcPr>
          <w:p w14:paraId="569ED5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11300</w:t>
            </w:r>
          </w:p>
        </w:tc>
      </w:tr>
      <w:tr w:rsidR="00094A30" w:rsidRPr="00F2675E" w14:paraId="4C1AEF20" w14:textId="77777777" w:rsidTr="00D21494">
        <w:tc>
          <w:tcPr>
            <w:tcW w:w="1868" w:type="dxa"/>
          </w:tcPr>
          <w:p w14:paraId="3800EA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виража</w:t>
            </w:r>
          </w:p>
        </w:tc>
        <w:tc>
          <w:tcPr>
            <w:tcW w:w="1868" w:type="dxa"/>
          </w:tcPr>
          <w:p w14:paraId="161F4D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9F9DA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1336B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CBA88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B028E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8E8CB9A" w14:textId="77777777" w:rsidTr="00D21494">
        <w:tc>
          <w:tcPr>
            <w:tcW w:w="1868" w:type="dxa"/>
          </w:tcPr>
          <w:p w14:paraId="40548A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 1000 м,</w:t>
            </w:r>
          </w:p>
        </w:tc>
        <w:tc>
          <w:tcPr>
            <w:tcW w:w="1868" w:type="dxa"/>
          </w:tcPr>
          <w:p w14:paraId="065E7F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24354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19,5</w:t>
            </w:r>
          </w:p>
        </w:tc>
        <w:tc>
          <w:tcPr>
            <w:tcW w:w="1868" w:type="dxa"/>
          </w:tcPr>
          <w:p w14:paraId="1C0E4F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C10A6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55C9C7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r>
      <w:tr w:rsidR="00094A30" w:rsidRPr="00F2675E" w14:paraId="6FA04A00" w14:textId="77777777" w:rsidTr="00D21494">
        <w:tc>
          <w:tcPr>
            <w:tcW w:w="1868" w:type="dxa"/>
          </w:tcPr>
          <w:p w14:paraId="55D796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макс, км</w:t>
            </w:r>
          </w:p>
        </w:tc>
        <w:tc>
          <w:tcPr>
            <w:tcW w:w="1868" w:type="dxa"/>
          </w:tcPr>
          <w:p w14:paraId="4AB6B3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E01C2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tc>
        <w:tc>
          <w:tcPr>
            <w:tcW w:w="1868" w:type="dxa"/>
          </w:tcPr>
          <w:p w14:paraId="048297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0F361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690</w:t>
            </w:r>
          </w:p>
        </w:tc>
        <w:tc>
          <w:tcPr>
            <w:tcW w:w="1868" w:type="dxa"/>
          </w:tcPr>
          <w:p w14:paraId="33E4E7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650</w:t>
            </w:r>
          </w:p>
        </w:tc>
      </w:tr>
      <w:tr w:rsidR="00094A30" w:rsidRPr="00F2675E" w14:paraId="6B3E38BA" w14:textId="77777777" w:rsidTr="00D21494">
        <w:tc>
          <w:tcPr>
            <w:tcW w:w="1868" w:type="dxa"/>
            <w:tcBorders>
              <w:bottom w:val="single" w:sz="12" w:space="0" w:color="auto"/>
            </w:tcBorders>
          </w:tcPr>
          <w:p w14:paraId="7343C2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Разбег/пробег, м</w:t>
            </w:r>
          </w:p>
        </w:tc>
        <w:tc>
          <w:tcPr>
            <w:tcW w:w="1868" w:type="dxa"/>
            <w:tcBorders>
              <w:bottom w:val="single" w:sz="12" w:space="0" w:color="auto"/>
            </w:tcBorders>
          </w:tcPr>
          <w:p w14:paraId="09926C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bottom w:val="single" w:sz="12" w:space="0" w:color="auto"/>
            </w:tcBorders>
          </w:tcPr>
          <w:p w14:paraId="516AB1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320/575</w:t>
            </w:r>
          </w:p>
        </w:tc>
        <w:tc>
          <w:tcPr>
            <w:tcW w:w="1868" w:type="dxa"/>
            <w:tcBorders>
              <w:bottom w:val="single" w:sz="12" w:space="0" w:color="auto"/>
            </w:tcBorders>
          </w:tcPr>
          <w:p w14:paraId="052AFB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bottom w:val="single" w:sz="12" w:space="0" w:color="auto"/>
            </w:tcBorders>
          </w:tcPr>
          <w:p w14:paraId="5CF44A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Borders>
              <w:bottom w:val="single" w:sz="12" w:space="0" w:color="auto"/>
            </w:tcBorders>
          </w:tcPr>
          <w:p w14:paraId="22D1F2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390/560</w:t>
            </w:r>
          </w:p>
        </w:tc>
      </w:tr>
    </w:tbl>
    <w:p w14:paraId="4D1317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Наддув двигателя 1100 мм рт. ст. (12046).</w:t>
      </w:r>
    </w:p>
    <w:p w14:paraId="706751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F2675E" w14:paraId="0C5D81F6" w14:textId="77777777" w:rsidTr="00D21494">
        <w:tc>
          <w:tcPr>
            <w:tcW w:w="1868" w:type="dxa"/>
            <w:tcBorders>
              <w:top w:val="single" w:sz="12" w:space="0" w:color="auto"/>
            </w:tcBorders>
          </w:tcPr>
          <w:p w14:paraId="46A582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w:t>
            </w:r>
          </w:p>
        </w:tc>
        <w:tc>
          <w:tcPr>
            <w:tcW w:w="1868" w:type="dxa"/>
            <w:tcBorders>
              <w:top w:val="single" w:sz="12" w:space="0" w:color="auto"/>
            </w:tcBorders>
          </w:tcPr>
          <w:p w14:paraId="5699ED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w:t>
            </w:r>
          </w:p>
        </w:tc>
        <w:tc>
          <w:tcPr>
            <w:tcW w:w="1868" w:type="dxa"/>
            <w:tcBorders>
              <w:top w:val="single" w:sz="12" w:space="0" w:color="auto"/>
            </w:tcBorders>
          </w:tcPr>
          <w:p w14:paraId="6A443D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w:t>
            </w:r>
          </w:p>
        </w:tc>
        <w:tc>
          <w:tcPr>
            <w:tcW w:w="1868" w:type="dxa"/>
            <w:tcBorders>
              <w:top w:val="single" w:sz="12" w:space="0" w:color="auto"/>
            </w:tcBorders>
          </w:tcPr>
          <w:p w14:paraId="56EE4B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Як-9У2</w:t>
            </w:r>
          </w:p>
        </w:tc>
        <w:tc>
          <w:tcPr>
            <w:tcW w:w="1868" w:type="dxa"/>
            <w:tcBorders>
              <w:top w:val="single" w:sz="12" w:space="0" w:color="auto"/>
            </w:tcBorders>
          </w:tcPr>
          <w:p w14:paraId="0EDB7D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w:t>
            </w:r>
          </w:p>
        </w:tc>
        <w:tc>
          <w:tcPr>
            <w:tcW w:w="1868" w:type="dxa"/>
            <w:tcBorders>
              <w:top w:val="single" w:sz="12" w:space="0" w:color="auto"/>
            </w:tcBorders>
          </w:tcPr>
          <w:p w14:paraId="1562DA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w:t>
            </w:r>
          </w:p>
        </w:tc>
      </w:tr>
      <w:tr w:rsidR="00094A30" w:rsidRPr="00F2675E" w14:paraId="4557E2F5" w14:textId="77777777" w:rsidTr="00D21494">
        <w:tc>
          <w:tcPr>
            <w:tcW w:w="1868" w:type="dxa"/>
          </w:tcPr>
          <w:p w14:paraId="7A4F60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w:t>
            </w:r>
          </w:p>
        </w:tc>
        <w:tc>
          <w:tcPr>
            <w:tcW w:w="1868" w:type="dxa"/>
          </w:tcPr>
          <w:p w14:paraId="523620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w:t>
            </w:r>
          </w:p>
        </w:tc>
        <w:tc>
          <w:tcPr>
            <w:tcW w:w="1868" w:type="dxa"/>
          </w:tcPr>
          <w:p w14:paraId="017CA2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166</w:t>
            </w:r>
          </w:p>
        </w:tc>
        <w:tc>
          <w:tcPr>
            <w:tcW w:w="1868" w:type="dxa"/>
          </w:tcPr>
          <w:p w14:paraId="25835C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166 и 115</w:t>
            </w:r>
          </w:p>
        </w:tc>
        <w:tc>
          <w:tcPr>
            <w:tcW w:w="1868" w:type="dxa"/>
          </w:tcPr>
          <w:p w14:paraId="3B8924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166</w:t>
            </w:r>
          </w:p>
        </w:tc>
        <w:tc>
          <w:tcPr>
            <w:tcW w:w="1868" w:type="dxa"/>
          </w:tcPr>
          <w:p w14:paraId="1744CC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w:t>
            </w:r>
          </w:p>
        </w:tc>
      </w:tr>
      <w:tr w:rsidR="00094A30" w:rsidRPr="00F2675E" w14:paraId="79B5B5CB" w14:textId="77777777" w:rsidTr="00D21494">
        <w:tc>
          <w:tcPr>
            <w:tcW w:w="1868" w:type="dxa"/>
          </w:tcPr>
          <w:p w14:paraId="57AAAA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Серийный №</w:t>
            </w:r>
          </w:p>
        </w:tc>
        <w:tc>
          <w:tcPr>
            <w:tcW w:w="1868" w:type="dxa"/>
          </w:tcPr>
          <w:p w14:paraId="494C33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опытный</w:t>
            </w:r>
          </w:p>
        </w:tc>
        <w:tc>
          <w:tcPr>
            <w:tcW w:w="1868" w:type="dxa"/>
          </w:tcPr>
          <w:p w14:paraId="0B5E05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39-083</w:t>
            </w:r>
          </w:p>
        </w:tc>
        <w:tc>
          <w:tcPr>
            <w:tcW w:w="1868" w:type="dxa"/>
          </w:tcPr>
          <w:p w14:paraId="31082F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41-038</w:t>
            </w:r>
          </w:p>
        </w:tc>
        <w:tc>
          <w:tcPr>
            <w:tcW w:w="1868" w:type="dxa"/>
          </w:tcPr>
          <w:p w14:paraId="221E47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52-082</w:t>
            </w:r>
          </w:p>
        </w:tc>
        <w:tc>
          <w:tcPr>
            <w:tcW w:w="1868" w:type="dxa"/>
          </w:tcPr>
          <w:p w14:paraId="7EA421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10-10</w:t>
            </w:r>
          </w:p>
        </w:tc>
      </w:tr>
      <w:tr w:rsidR="00094A30" w:rsidRPr="00F2675E" w14:paraId="7AC25D86" w14:textId="77777777" w:rsidTr="00D21494">
        <w:tc>
          <w:tcPr>
            <w:tcW w:w="1868" w:type="dxa"/>
          </w:tcPr>
          <w:p w14:paraId="4B0C17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л.с.</w:t>
            </w:r>
          </w:p>
        </w:tc>
        <w:tc>
          <w:tcPr>
            <w:tcW w:w="1868" w:type="dxa"/>
          </w:tcPr>
          <w:p w14:paraId="2A005C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ADF4D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39FA5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E9B87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F988F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DBA5662" w14:textId="77777777" w:rsidTr="00D21494">
        <w:tc>
          <w:tcPr>
            <w:tcW w:w="1868" w:type="dxa"/>
          </w:tcPr>
          <w:p w14:paraId="0D8AC8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взлетная</w:t>
            </w:r>
          </w:p>
        </w:tc>
        <w:tc>
          <w:tcPr>
            <w:tcW w:w="1868" w:type="dxa"/>
          </w:tcPr>
          <w:p w14:paraId="20303E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75D2D2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w:t>
            </w:r>
          </w:p>
        </w:tc>
        <w:tc>
          <w:tcPr>
            <w:tcW w:w="1868" w:type="dxa"/>
          </w:tcPr>
          <w:p w14:paraId="33E86A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1650</w:t>
            </w:r>
          </w:p>
        </w:tc>
        <w:tc>
          <w:tcPr>
            <w:tcW w:w="1868" w:type="dxa"/>
          </w:tcPr>
          <w:p w14:paraId="763EE1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1650</w:t>
            </w:r>
          </w:p>
        </w:tc>
        <w:tc>
          <w:tcPr>
            <w:tcW w:w="1868" w:type="dxa"/>
          </w:tcPr>
          <w:p w14:paraId="654C5D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w:t>
            </w:r>
          </w:p>
        </w:tc>
      </w:tr>
      <w:tr w:rsidR="00094A30" w:rsidRPr="00F2675E" w14:paraId="0078B001" w14:textId="77777777" w:rsidTr="00D21494">
        <w:tc>
          <w:tcPr>
            <w:tcW w:w="1868" w:type="dxa"/>
          </w:tcPr>
          <w:p w14:paraId="3090B8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w:t>
            </w:r>
          </w:p>
        </w:tc>
        <w:tc>
          <w:tcPr>
            <w:tcW w:w="1868" w:type="dxa"/>
          </w:tcPr>
          <w:p w14:paraId="3B09C5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1600/1800</w:t>
            </w:r>
          </w:p>
        </w:tc>
        <w:tc>
          <w:tcPr>
            <w:tcW w:w="1868" w:type="dxa"/>
          </w:tcPr>
          <w:p w14:paraId="00DF15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1550/1200</w:t>
            </w:r>
          </w:p>
        </w:tc>
        <w:tc>
          <w:tcPr>
            <w:tcW w:w="1868" w:type="dxa"/>
          </w:tcPr>
          <w:p w14:paraId="093AB0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1600/1800</w:t>
            </w:r>
          </w:p>
        </w:tc>
        <w:tc>
          <w:tcPr>
            <w:tcW w:w="1868" w:type="dxa"/>
          </w:tcPr>
          <w:p w14:paraId="2B9FDD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1600/1800'</w:t>
            </w:r>
          </w:p>
        </w:tc>
        <w:tc>
          <w:tcPr>
            <w:tcW w:w="1868" w:type="dxa"/>
          </w:tcPr>
          <w:p w14:paraId="2EF823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550/1200</w:t>
            </w:r>
          </w:p>
        </w:tc>
      </w:tr>
      <w:tr w:rsidR="00094A30" w:rsidRPr="00F2675E" w14:paraId="640BC879" w14:textId="77777777" w:rsidTr="00D21494">
        <w:tc>
          <w:tcPr>
            <w:tcW w:w="1868" w:type="dxa"/>
          </w:tcPr>
          <w:p w14:paraId="3104D5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16DCB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1500/4500</w:t>
            </w:r>
          </w:p>
        </w:tc>
        <w:tc>
          <w:tcPr>
            <w:tcW w:w="1868" w:type="dxa"/>
          </w:tcPr>
          <w:p w14:paraId="0C22A3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1450/3800</w:t>
            </w:r>
          </w:p>
        </w:tc>
        <w:tc>
          <w:tcPr>
            <w:tcW w:w="1868" w:type="dxa"/>
          </w:tcPr>
          <w:p w14:paraId="27F437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1500/4500</w:t>
            </w:r>
          </w:p>
        </w:tc>
        <w:tc>
          <w:tcPr>
            <w:tcW w:w="1868" w:type="dxa"/>
          </w:tcPr>
          <w:p w14:paraId="5EF8DC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1500/3800'</w:t>
            </w:r>
          </w:p>
        </w:tc>
        <w:tc>
          <w:tcPr>
            <w:tcW w:w="1868" w:type="dxa"/>
          </w:tcPr>
          <w:p w14:paraId="0C20DE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450/3800</w:t>
            </w:r>
          </w:p>
        </w:tc>
      </w:tr>
      <w:tr w:rsidR="00094A30" w:rsidRPr="00F2675E" w14:paraId="4B6CDEA5" w14:textId="77777777" w:rsidTr="00D21494">
        <w:tc>
          <w:tcPr>
            <w:tcW w:w="1868" w:type="dxa"/>
          </w:tcPr>
          <w:p w14:paraId="3316AF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Размах крыла,м</w:t>
            </w:r>
          </w:p>
        </w:tc>
        <w:tc>
          <w:tcPr>
            <w:tcW w:w="1868" w:type="dxa"/>
          </w:tcPr>
          <w:p w14:paraId="084B87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548BA3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0C096D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60B6FC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66FB22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r>
      <w:tr w:rsidR="00094A30" w:rsidRPr="00F2675E" w14:paraId="58E1F46B" w14:textId="77777777" w:rsidTr="00D21494">
        <w:tc>
          <w:tcPr>
            <w:tcW w:w="1868" w:type="dxa"/>
          </w:tcPr>
          <w:p w14:paraId="2AA63D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м</w:t>
            </w:r>
          </w:p>
        </w:tc>
        <w:tc>
          <w:tcPr>
            <w:tcW w:w="1868" w:type="dxa"/>
          </w:tcPr>
          <w:p w14:paraId="469058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c>
          <w:tcPr>
            <w:tcW w:w="1868" w:type="dxa"/>
          </w:tcPr>
          <w:p w14:paraId="2AB2D7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c>
          <w:tcPr>
            <w:tcW w:w="1868" w:type="dxa"/>
          </w:tcPr>
          <w:p w14:paraId="2A03F6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c>
          <w:tcPr>
            <w:tcW w:w="1868" w:type="dxa"/>
          </w:tcPr>
          <w:p w14:paraId="75122C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c>
          <w:tcPr>
            <w:tcW w:w="1868" w:type="dxa"/>
          </w:tcPr>
          <w:p w14:paraId="553121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r>
      <w:tr w:rsidR="00094A30" w:rsidRPr="00F2675E" w14:paraId="35D0330C" w14:textId="77777777" w:rsidTr="00D21494">
        <w:tc>
          <w:tcPr>
            <w:tcW w:w="1868" w:type="dxa"/>
          </w:tcPr>
          <w:p w14:paraId="6F6A9B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крыла, мг</w:t>
            </w:r>
          </w:p>
        </w:tc>
        <w:tc>
          <w:tcPr>
            <w:tcW w:w="1868" w:type="dxa"/>
          </w:tcPr>
          <w:p w14:paraId="67EC41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6D8DBE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71E196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765402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0FF49A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r>
      <w:tr w:rsidR="00094A30" w:rsidRPr="00F2675E" w14:paraId="3A1906A7" w14:textId="77777777" w:rsidTr="00D21494">
        <w:tc>
          <w:tcPr>
            <w:tcW w:w="1868" w:type="dxa"/>
          </w:tcPr>
          <w:p w14:paraId="0F431A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Взлетный вес, кг</w:t>
            </w:r>
          </w:p>
        </w:tc>
        <w:tc>
          <w:tcPr>
            <w:tcW w:w="1868" w:type="dxa"/>
          </w:tcPr>
          <w:p w14:paraId="1C528F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3204</w:t>
            </w:r>
          </w:p>
        </w:tc>
        <w:tc>
          <w:tcPr>
            <w:tcW w:w="1868" w:type="dxa"/>
          </w:tcPr>
          <w:p w14:paraId="26680A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3204</w:t>
            </w:r>
          </w:p>
        </w:tc>
        <w:tc>
          <w:tcPr>
            <w:tcW w:w="1868" w:type="dxa"/>
          </w:tcPr>
          <w:p w14:paraId="006AB2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3145</w:t>
            </w:r>
          </w:p>
        </w:tc>
        <w:tc>
          <w:tcPr>
            <w:tcW w:w="1868" w:type="dxa"/>
          </w:tcPr>
          <w:p w14:paraId="1846E1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3268</w:t>
            </w:r>
          </w:p>
        </w:tc>
        <w:tc>
          <w:tcPr>
            <w:tcW w:w="1868" w:type="dxa"/>
          </w:tcPr>
          <w:p w14:paraId="725821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3197</w:t>
            </w:r>
          </w:p>
        </w:tc>
      </w:tr>
      <w:tr w:rsidR="00094A30" w:rsidRPr="00F2675E" w14:paraId="185F8FA3" w14:textId="77777777" w:rsidTr="00D21494">
        <w:tc>
          <w:tcPr>
            <w:tcW w:w="1868" w:type="dxa"/>
          </w:tcPr>
          <w:p w14:paraId="6D20F6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пустого, кг</w:t>
            </w:r>
          </w:p>
        </w:tc>
        <w:tc>
          <w:tcPr>
            <w:tcW w:w="1868" w:type="dxa"/>
          </w:tcPr>
          <w:p w14:paraId="24930C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385EE6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2512</w:t>
            </w:r>
          </w:p>
        </w:tc>
        <w:tc>
          <w:tcPr>
            <w:tcW w:w="1868" w:type="dxa"/>
          </w:tcPr>
          <w:p w14:paraId="2BBE52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2498</w:t>
            </w:r>
          </w:p>
        </w:tc>
        <w:tc>
          <w:tcPr>
            <w:tcW w:w="1868" w:type="dxa"/>
          </w:tcPr>
          <w:p w14:paraId="3F63B5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2596</w:t>
            </w:r>
          </w:p>
        </w:tc>
        <w:tc>
          <w:tcPr>
            <w:tcW w:w="1868" w:type="dxa"/>
          </w:tcPr>
          <w:p w14:paraId="6F25CE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2529</w:t>
            </w:r>
          </w:p>
        </w:tc>
      </w:tr>
      <w:tr w:rsidR="00094A30" w:rsidRPr="00F2675E" w14:paraId="16AFEC13" w14:textId="77777777" w:rsidTr="00D21494">
        <w:tc>
          <w:tcPr>
            <w:tcW w:w="1868" w:type="dxa"/>
          </w:tcPr>
          <w:p w14:paraId="251626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топлива, кг</w:t>
            </w:r>
          </w:p>
        </w:tc>
        <w:tc>
          <w:tcPr>
            <w:tcW w:w="1868" w:type="dxa"/>
          </w:tcPr>
          <w:p w14:paraId="5DDE1D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355</w:t>
            </w:r>
          </w:p>
        </w:tc>
        <w:tc>
          <w:tcPr>
            <w:tcW w:w="1868" w:type="dxa"/>
          </w:tcPr>
          <w:p w14:paraId="2D2C93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380</w:t>
            </w:r>
          </w:p>
        </w:tc>
        <w:tc>
          <w:tcPr>
            <w:tcW w:w="1868" w:type="dxa"/>
          </w:tcPr>
          <w:p w14:paraId="223119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351</w:t>
            </w:r>
          </w:p>
        </w:tc>
        <w:tc>
          <w:tcPr>
            <w:tcW w:w="1868" w:type="dxa"/>
          </w:tcPr>
          <w:p w14:paraId="50BDF7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360</w:t>
            </w:r>
          </w:p>
        </w:tc>
        <w:tc>
          <w:tcPr>
            <w:tcW w:w="1868" w:type="dxa"/>
          </w:tcPr>
          <w:p w14:paraId="22D313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BB07D88" w14:textId="77777777" w:rsidTr="00D21494">
        <w:tc>
          <w:tcPr>
            <w:tcW w:w="1868" w:type="dxa"/>
          </w:tcPr>
          <w:p w14:paraId="760056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 км/ч</w:t>
            </w:r>
          </w:p>
        </w:tc>
        <w:tc>
          <w:tcPr>
            <w:tcW w:w="1868" w:type="dxa"/>
          </w:tcPr>
          <w:p w14:paraId="05F94A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7BE83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2D642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0D07A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8E6DC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AA25A7D" w14:textId="77777777" w:rsidTr="00D21494">
        <w:tc>
          <w:tcPr>
            <w:tcW w:w="1868" w:type="dxa"/>
          </w:tcPr>
          <w:p w14:paraId="4CCCAF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земли</w:t>
            </w:r>
          </w:p>
        </w:tc>
        <w:tc>
          <w:tcPr>
            <w:tcW w:w="1868" w:type="dxa"/>
          </w:tcPr>
          <w:p w14:paraId="638642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w:t>
            </w:r>
          </w:p>
        </w:tc>
        <w:tc>
          <w:tcPr>
            <w:tcW w:w="1868" w:type="dxa"/>
          </w:tcPr>
          <w:p w14:paraId="30AD8C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575</w:t>
            </w:r>
          </w:p>
        </w:tc>
        <w:tc>
          <w:tcPr>
            <w:tcW w:w="1868" w:type="dxa"/>
          </w:tcPr>
          <w:p w14:paraId="0CEB88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577</w:t>
            </w:r>
          </w:p>
        </w:tc>
        <w:tc>
          <w:tcPr>
            <w:tcW w:w="1868" w:type="dxa"/>
          </w:tcPr>
          <w:p w14:paraId="42DEFC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572</w:t>
            </w:r>
          </w:p>
        </w:tc>
        <w:tc>
          <w:tcPr>
            <w:tcW w:w="1868" w:type="dxa"/>
          </w:tcPr>
          <w:p w14:paraId="7F910C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564</w:t>
            </w:r>
          </w:p>
        </w:tc>
      </w:tr>
      <w:tr w:rsidR="00094A30" w:rsidRPr="00F2675E" w14:paraId="0D4CE400" w14:textId="77777777" w:rsidTr="00D21494">
        <w:tc>
          <w:tcPr>
            <w:tcW w:w="1868" w:type="dxa"/>
          </w:tcPr>
          <w:p w14:paraId="417677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1-й гр. высотности, м</w:t>
            </w:r>
          </w:p>
        </w:tc>
        <w:tc>
          <w:tcPr>
            <w:tcW w:w="1868" w:type="dxa"/>
          </w:tcPr>
          <w:p w14:paraId="78D920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676/3000</w:t>
            </w:r>
          </w:p>
        </w:tc>
        <w:tc>
          <w:tcPr>
            <w:tcW w:w="1868" w:type="dxa"/>
          </w:tcPr>
          <w:p w14:paraId="3CBED3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636/2500</w:t>
            </w:r>
          </w:p>
        </w:tc>
        <w:tc>
          <w:tcPr>
            <w:tcW w:w="1868" w:type="dxa"/>
          </w:tcPr>
          <w:p w14:paraId="7FBF6C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641/2950</w:t>
            </w:r>
          </w:p>
        </w:tc>
        <w:tc>
          <w:tcPr>
            <w:tcW w:w="1868" w:type="dxa"/>
          </w:tcPr>
          <w:p w14:paraId="6DBB02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648/3300</w:t>
            </w:r>
          </w:p>
        </w:tc>
        <w:tc>
          <w:tcPr>
            <w:tcW w:w="1868" w:type="dxa"/>
          </w:tcPr>
          <w:p w14:paraId="3A5C98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632/2700</w:t>
            </w:r>
          </w:p>
        </w:tc>
      </w:tr>
      <w:tr w:rsidR="00094A30" w:rsidRPr="00F2675E" w14:paraId="3E6BC0A9" w14:textId="77777777" w:rsidTr="00D21494">
        <w:tc>
          <w:tcPr>
            <w:tcW w:w="1868" w:type="dxa"/>
          </w:tcPr>
          <w:p w14:paraId="59D395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2-й гр. высотности, м</w:t>
            </w:r>
          </w:p>
        </w:tc>
        <w:tc>
          <w:tcPr>
            <w:tcW w:w="1868" w:type="dxa"/>
          </w:tcPr>
          <w:p w14:paraId="25262C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700/5500</w:t>
            </w:r>
          </w:p>
        </w:tc>
        <w:tc>
          <w:tcPr>
            <w:tcW w:w="1868" w:type="dxa"/>
          </w:tcPr>
          <w:p w14:paraId="447DFE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672/5000</w:t>
            </w:r>
          </w:p>
        </w:tc>
        <w:tc>
          <w:tcPr>
            <w:tcW w:w="1868" w:type="dxa"/>
          </w:tcPr>
          <w:p w14:paraId="30A407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676/5900</w:t>
            </w:r>
          </w:p>
        </w:tc>
        <w:tc>
          <w:tcPr>
            <w:tcW w:w="1868" w:type="dxa"/>
          </w:tcPr>
          <w:p w14:paraId="1FC8AE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680/5850</w:t>
            </w:r>
          </w:p>
        </w:tc>
        <w:tc>
          <w:tcPr>
            <w:tcW w:w="1868" w:type="dxa"/>
          </w:tcPr>
          <w:p w14:paraId="70E5E4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668/5300</w:t>
            </w:r>
          </w:p>
        </w:tc>
      </w:tr>
      <w:tr w:rsidR="00094A30" w:rsidRPr="00F2675E" w14:paraId="0C3EBCA6" w14:textId="77777777" w:rsidTr="00D21494">
        <w:tc>
          <w:tcPr>
            <w:tcW w:w="1868" w:type="dxa"/>
          </w:tcPr>
          <w:p w14:paraId="46CAF4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w:t>
            </w:r>
          </w:p>
        </w:tc>
        <w:tc>
          <w:tcPr>
            <w:tcW w:w="1868" w:type="dxa"/>
          </w:tcPr>
          <w:p w14:paraId="731B5B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B937A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3BE12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DCA21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E7511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8F7033E" w14:textId="77777777" w:rsidTr="00D21494">
        <w:tc>
          <w:tcPr>
            <w:tcW w:w="1868" w:type="dxa"/>
          </w:tcPr>
          <w:p w14:paraId="5DD7DB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высоты 5000 м, мин</w:t>
            </w:r>
          </w:p>
        </w:tc>
        <w:tc>
          <w:tcPr>
            <w:tcW w:w="1868" w:type="dxa"/>
          </w:tcPr>
          <w:p w14:paraId="3D0175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tc>
        <w:tc>
          <w:tcPr>
            <w:tcW w:w="1868" w:type="dxa"/>
          </w:tcPr>
          <w:p w14:paraId="7BFAAD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1868" w:type="dxa"/>
          </w:tcPr>
          <w:p w14:paraId="5AE1BE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w:t>
            </w:r>
          </w:p>
        </w:tc>
        <w:tc>
          <w:tcPr>
            <w:tcW w:w="1868" w:type="dxa"/>
          </w:tcPr>
          <w:p w14:paraId="214827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5,4/4,4</w:t>
            </w:r>
          </w:p>
        </w:tc>
        <w:tc>
          <w:tcPr>
            <w:tcW w:w="1868" w:type="dxa"/>
          </w:tcPr>
          <w:p w14:paraId="6821EF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w:t>
            </w:r>
          </w:p>
        </w:tc>
      </w:tr>
      <w:tr w:rsidR="00094A30" w:rsidRPr="00F2675E" w14:paraId="681B690F" w14:textId="77777777" w:rsidTr="00D21494">
        <w:tc>
          <w:tcPr>
            <w:tcW w:w="1868" w:type="dxa"/>
          </w:tcPr>
          <w:p w14:paraId="37445C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м</w:t>
            </w:r>
          </w:p>
        </w:tc>
        <w:tc>
          <w:tcPr>
            <w:tcW w:w="1868" w:type="dxa"/>
          </w:tcPr>
          <w:p w14:paraId="54A556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6603E3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10650</w:t>
            </w:r>
          </w:p>
        </w:tc>
        <w:tc>
          <w:tcPr>
            <w:tcW w:w="1868" w:type="dxa"/>
          </w:tcPr>
          <w:p w14:paraId="3E3176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10850</w:t>
            </w:r>
          </w:p>
        </w:tc>
        <w:tc>
          <w:tcPr>
            <w:tcW w:w="1868" w:type="dxa"/>
          </w:tcPr>
          <w:p w14:paraId="0AA18F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731783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9411986" w14:textId="77777777" w:rsidTr="00D21494">
        <w:tc>
          <w:tcPr>
            <w:tcW w:w="1868" w:type="dxa"/>
          </w:tcPr>
          <w:p w14:paraId="7E9A55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виража</w:t>
            </w:r>
          </w:p>
        </w:tc>
        <w:tc>
          <w:tcPr>
            <w:tcW w:w="1868" w:type="dxa"/>
          </w:tcPr>
          <w:p w14:paraId="01E0C5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70CCC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11102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4A7B2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077A6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C19E8A1" w14:textId="77777777" w:rsidTr="00D21494">
        <w:tc>
          <w:tcPr>
            <w:tcW w:w="1868" w:type="dxa"/>
          </w:tcPr>
          <w:p w14:paraId="017D27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 1000 м,</w:t>
            </w:r>
          </w:p>
        </w:tc>
        <w:tc>
          <w:tcPr>
            <w:tcW w:w="1868" w:type="dxa"/>
          </w:tcPr>
          <w:p w14:paraId="395239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w:t>
            </w:r>
          </w:p>
        </w:tc>
        <w:tc>
          <w:tcPr>
            <w:tcW w:w="1868" w:type="dxa"/>
          </w:tcPr>
          <w:p w14:paraId="2276FB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499610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1D1619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73E750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46AE39E" w14:textId="77777777" w:rsidTr="00D21494">
        <w:tc>
          <w:tcPr>
            <w:tcW w:w="1868" w:type="dxa"/>
            <w:tcBorders>
              <w:bottom w:val="single" w:sz="12" w:space="0" w:color="auto"/>
            </w:tcBorders>
          </w:tcPr>
          <w:p w14:paraId="58FE14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макс, км</w:t>
            </w:r>
          </w:p>
        </w:tc>
        <w:tc>
          <w:tcPr>
            <w:tcW w:w="1868" w:type="dxa"/>
            <w:tcBorders>
              <w:bottom w:val="single" w:sz="12" w:space="0" w:color="auto"/>
            </w:tcBorders>
          </w:tcPr>
          <w:p w14:paraId="265E71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884</w:t>
            </w:r>
          </w:p>
        </w:tc>
        <w:tc>
          <w:tcPr>
            <w:tcW w:w="1868" w:type="dxa"/>
            <w:tcBorders>
              <w:bottom w:val="single" w:sz="12" w:space="0" w:color="auto"/>
            </w:tcBorders>
          </w:tcPr>
          <w:p w14:paraId="1038AB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675"</w:t>
            </w:r>
          </w:p>
        </w:tc>
        <w:tc>
          <w:tcPr>
            <w:tcW w:w="1868" w:type="dxa"/>
            <w:tcBorders>
              <w:bottom w:val="single" w:sz="12" w:space="0" w:color="auto"/>
            </w:tcBorders>
          </w:tcPr>
          <w:p w14:paraId="6929CA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10603)</w:t>
            </w:r>
          </w:p>
        </w:tc>
        <w:tc>
          <w:tcPr>
            <w:tcW w:w="1868" w:type="dxa"/>
            <w:tcBorders>
              <w:bottom w:val="single" w:sz="12" w:space="0" w:color="auto"/>
            </w:tcBorders>
          </w:tcPr>
          <w:p w14:paraId="0353B4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Borders>
              <w:bottom w:val="single" w:sz="12" w:space="0" w:color="auto"/>
            </w:tcBorders>
          </w:tcPr>
          <w:p w14:paraId="3D4894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7855</w:t>
            </w:r>
          </w:p>
        </w:tc>
      </w:tr>
    </w:tbl>
    <w:p w14:paraId="33AAE2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 результатам испытаний</w:t>
      </w:r>
      <w:r w:rsidRPr="00F2675E">
        <w:rPr>
          <w:rFonts w:ascii="Times New Roman" w:hAnsi="Times New Roman"/>
          <w:sz w:val="16"/>
          <w:szCs w:val="16"/>
        </w:rPr>
        <w:tab/>
        <w:t>в январе 1941 г.</w:t>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r>
      <w:r w:rsidRPr="00F2675E">
        <w:rPr>
          <w:rFonts w:ascii="Times New Roman" w:hAnsi="Times New Roman"/>
          <w:sz w:val="16"/>
          <w:szCs w:val="16"/>
        </w:rPr>
        <w:tab/>
      </w:r>
    </w:p>
    <w:p w14:paraId="3DC0AB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Эталон 1945 г.</w:t>
      </w:r>
    </w:p>
    <w:p w14:paraId="238728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131EEF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На скорости 508 км/ч и высоте 5070 м, продолжительность полета 1 час 21 минута.</w:t>
      </w:r>
    </w:p>
    <w:p w14:paraId="24E122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На скорости 509 км/ч и высоте 5040 м, продолжительность полета 1 час 33 минуты) (12046).</w:t>
      </w:r>
    </w:p>
    <w:p w14:paraId="6C076C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CAB3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в конструкцию строившегося на заводе № 292 самолета были внесены существенные изменения. В результате этого подготовительные работы к выпуску «ЯК-3-М107» продолжались вплоть до весны 1946 г., а в марте 1946 г. Министерство авиационной промышленности сняло этот самолет с производства. Одновременно завод приступил к выполнению нового задания — освоению выпуска цельнометаллического учебно-тренировочного самолета «ЯК-11», столкнувшись с рядом проблем. Первая состояла в несвоевременном поступлении моторов и низком качестве получаемых труб, вторая — в необходимости совершенствования машины, так как во время войсковых испытаний выявилось большое количество конструктивных недоработок, которые устранялись до конца 1946 г. В полученные чертежи «ЯК- 11» было внесено 4082 изменения, что значительно увеличило сроки его изготовления и привело к росту себестоимости на 32,2 %. Уменьшение трудоемкости постройки самолета стало главной задачей не только конструкторов, но и рационализаторов предприятия. Особо ценные предложения внесли Сатаев, Сапиро и Меглицкий. Общая годовая экономия, полученная в 1946 г. благодаря рационализаторам, составила 2,2 млн руб. Однако несмотря на усилия авиазаводцев, трудозатраты при изготовлении «ЯК-11» были в три раза выше, чем «ЯК-3», а их цена одинакова. Вместо запланированных на 1946 г. 90 «ЯК-11» завод произвел 30. Это привело к ухудшению его финансового положения. В первом полугодии 1946 г., когда не было выпущено ни одного «ЯК-11», снизилась зарплата рабочих, во втором полугодии она превысила уровень 1945 г. всего на 0,1 %, несмотря на значительное удорожание продуктов питания62. Положение усугублялось тем, что со второй половины 1945 г. заводу увеличили план по гражданской продукции и задания по товарам широкого потребления. По трудоемкости в общей программе предприятия их удельный вес достиг в III квартале 22 %, в IV — 50 %, а число видов увеличилось до 20. К концу 1945 г. новая продукция, включая военную, составляла 60 % от общего объема производства63. Среди гражданских видов изделий важнейшим являлся автобус «Люкс». Конструкторский отдел завода составил чертежи машины, началось изготовление необходимых деталей и оснастки. Однако установленные министерством сроки не выдерживались. В итоге — задание по производству автобуса было передано другому предприятию, несмотря на произведенные авиазаводом затраты. Основные изделия ширпотреба (велосипеды, гардеробы, кровати) являлись многодетальными и с учетом массового выпуска требовали большой предварительной работы. Вследствие этого задание по их валовому производству во втором полугодии 1945 г. было выполнено всего на 70,9 %, в то время как по самолетам «ЯК-3-М105» — на 103,9 %, по другим видам военной продукции — на 120,5 %, что позволило реализовать общезаводской план на 105,3 %. Валовые показатели не отражали реальной картины изготовления товаров народного потребления, так как они оказались очень дорогими: велосипед — 400 руб., кровать — 1 200 руб., гардероб — 1 636 руб. (среднемесячная зарплата рабочих авиазавода в 1945—1946 гг. составляла 600—700 руб.). Причинами дороговизны являлись большие накладные расходы, медленное внедрение поточных и конвейерных линий, изготовление отдельных деталей и изделий кустарным способом. В 1946 г. дирекция завода добилась реализации плана валовой продукции на 101,1 % и вывода предприятия из финансового прорыва за счет значительного перевыполнения задания по выпуску самолетов «ЯК-3-М105», снятых с производства во втором полугодии 65. Трудности в работе авиазавода вызывались непоследовательностью министерства в определении его перспектив, переходом от одного основного изделия («ЯК-3-М105») к широкой номенклатуре производства при полной неподготовленности цехов к выпуску гражданской продукции. Не менее важной причиной было снижение производительности труда части рабочих, вызванное усталостью от чрезмерного перенапряжения в годы войны и желанием восстановить силы, хотя лучшие бригады, возглавляемые Безрукавновым, Дмитриевым, Красновым и др., попрежнему выполняли нормы на 300—350 %. Помимо этого, сказалась недооценка необходимости изготовления заводом товаров повседневного спроса. Не случайно на общезаводском партийном собрании 21 ноября 1945 г. секретарь парткома П.Я. Яковлев так характеризовал настроение авиазаводцев: «Как это, мол, так — делали самолеты, а теперь заставляют делать кастрюли, ложки да сковороды, это низко. Ну, поскольку все-таки дали делать, сделай там как-нибудь и сколько-нибудь.” (11616)</w:t>
      </w:r>
    </w:p>
    <w:p w14:paraId="4243ED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3DD3A9D" w14:textId="77777777" w:rsidR="006226CD" w:rsidRPr="008A2E5A" w:rsidRDefault="006226CD" w:rsidP="006226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1945 года к испытаниям И-250 подключился летчик А.Н. Чернобуров, и вслед за ним свой первый полет на истребителе совершил И.Т. Иващенко ().</w:t>
      </w:r>
    </w:p>
    <w:p w14:paraId="191E82FD" w14:textId="77777777" w:rsidR="006226CD" w:rsidRPr="008A2E5A" w:rsidRDefault="006226CD" w:rsidP="006226CD">
      <w:pPr>
        <w:spacing w:after="0" w:line="240" w:lineRule="auto"/>
        <w:jc w:val="both"/>
        <w:rPr>
          <w:rFonts w:ascii="Times New Roman" w:hAnsi="Times New Roman"/>
          <w:color w:val="0070C0"/>
          <w:sz w:val="16"/>
          <w:szCs w:val="16"/>
        </w:rPr>
      </w:pPr>
    </w:p>
    <w:p w14:paraId="162FB4E9" w14:textId="77777777" w:rsidR="006226CD" w:rsidRPr="008A2E5A" w:rsidRDefault="006226CD" w:rsidP="006226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1945 г. заместитель Наркома авиационной промышленности подготовил специальный циркуляр. В нем говорилось:</w:t>
      </w:r>
    </w:p>
    <w:p w14:paraId="3F3C09B0" w14:textId="77777777" w:rsidR="006226CD" w:rsidRPr="008A2E5A" w:rsidRDefault="006226CD" w:rsidP="006226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период Отечественной войны заводами Наркомавиапрома был допущен ряд временных отступлений от требований чертежей, технических условий и технологических инструкций в части применения заменителей материалов, внешней отделки и окраски изделий, их упаковки и транспортировки. В связи с окончанием военных действий надобность в таких отступлениях, вызванных военным временем, миновала. Опыт Отечественной войны и условия эксплуатации материальной части в мирное время диктуют необходимость резкого улучшения качества самолетов, моторов и агрегатов и повышения культуры их изготовления. Для обеспечения выполнения этих условий считаю необходимым проведение в ближайшее время следующих основных мероприятий:</w:t>
      </w:r>
    </w:p>
    <w:p w14:paraId="7D4C83DE" w14:textId="77777777" w:rsidR="006226CD" w:rsidRPr="008A2E5A" w:rsidRDefault="006226CD" w:rsidP="006226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Подвергать контрольному облету летчиком военного представительства каждый выпускаемый заводом самолет.</w:t>
      </w:r>
    </w:p>
    <w:p w14:paraId="7B6BE12B" w14:textId="77777777" w:rsidR="006226CD" w:rsidRPr="008A2E5A" w:rsidRDefault="006226CD" w:rsidP="006226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Увеличить продолжительность сдаточных полетов...</w:t>
      </w:r>
    </w:p>
    <w:p w14:paraId="74AA22D5" w14:textId="77777777" w:rsidR="006226CD" w:rsidRPr="008A2E5A" w:rsidRDefault="006226CD" w:rsidP="006226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Сдаточные испытания всех самолетов проводить со спидобарографом и обязательным выполнением всех положенных для данного типа фигур пилотажа» (23472).</w:t>
      </w:r>
    </w:p>
    <w:p w14:paraId="3E073B17" w14:textId="77777777" w:rsidR="006226CD" w:rsidRPr="008A2E5A" w:rsidRDefault="006226CD" w:rsidP="006226CD">
      <w:pPr>
        <w:spacing w:after="0" w:line="240" w:lineRule="auto"/>
        <w:jc w:val="both"/>
        <w:rPr>
          <w:rFonts w:ascii="Times New Roman" w:hAnsi="Times New Roman"/>
          <w:color w:val="0070C0"/>
          <w:sz w:val="16"/>
          <w:szCs w:val="16"/>
        </w:rPr>
      </w:pPr>
    </w:p>
    <w:p w14:paraId="3672C8FB" w14:textId="77777777" w:rsidR="006226CD" w:rsidRPr="008A2E5A" w:rsidRDefault="006226CD" w:rsidP="006226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1945 г. начальник ГУ ГВФ маршал Ф.А. Астахов просил о передаче 10-15 лодок, а в ноябре — уже 20 лодок и 10 амфибий. Но «Каталины» представля</w:t>
      </w:r>
      <w:r w:rsidRPr="008A2E5A">
        <w:rPr>
          <w:rFonts w:ascii="Times New Roman" w:hAnsi="Times New Roman"/>
          <w:color w:val="0070C0"/>
          <w:sz w:val="16"/>
          <w:szCs w:val="16"/>
        </w:rPr>
        <w:softHyphen/>
        <w:t>ли слишком большую ценность для флота. В итоге у «Аэрофлота» оказалось всего шесть PBN-1: четыре в Дальневосточном управлении, один в Уральском (отве</w:t>
      </w:r>
      <w:r w:rsidRPr="008A2E5A">
        <w:rPr>
          <w:rFonts w:ascii="Times New Roman" w:hAnsi="Times New Roman"/>
          <w:color w:val="0070C0"/>
          <w:sz w:val="16"/>
          <w:szCs w:val="16"/>
        </w:rPr>
        <w:softHyphen/>
        <w:t>чавшем за Западную Сибирь) и один в Красноярском. Последний разби</w:t>
      </w:r>
      <w:r w:rsidRPr="008A2E5A">
        <w:rPr>
          <w:rFonts w:ascii="Times New Roman" w:hAnsi="Times New Roman"/>
          <w:color w:val="0070C0"/>
          <w:sz w:val="16"/>
          <w:szCs w:val="16"/>
        </w:rPr>
        <w:softHyphen/>
        <w:t>ли в июле 1948 г. Пилот на посадке в Туруханске сделал большой «барс» и во</w:t>
      </w:r>
      <w:r w:rsidRPr="008A2E5A">
        <w:rPr>
          <w:rFonts w:ascii="Times New Roman" w:hAnsi="Times New Roman"/>
          <w:color w:val="0070C0"/>
          <w:sz w:val="16"/>
          <w:szCs w:val="16"/>
        </w:rPr>
        <w:softHyphen/>
        <w:t>ткнулся носом в воду; нос отломился, и са</w:t>
      </w:r>
      <w:r w:rsidRPr="008A2E5A">
        <w:rPr>
          <w:rFonts w:ascii="Times New Roman" w:hAnsi="Times New Roman"/>
          <w:color w:val="0070C0"/>
          <w:sz w:val="16"/>
          <w:szCs w:val="16"/>
        </w:rPr>
        <w:softHyphen/>
        <w:t>молет затонул. Из 16 пассажиров погибли две женщины и ребенок (23513).</w:t>
      </w:r>
    </w:p>
    <w:p w14:paraId="6C95270A" w14:textId="77777777" w:rsidR="006226CD" w:rsidRPr="008A2E5A" w:rsidRDefault="006226CD" w:rsidP="006226CD">
      <w:pPr>
        <w:spacing w:after="0" w:line="240" w:lineRule="auto"/>
        <w:jc w:val="both"/>
        <w:rPr>
          <w:rFonts w:ascii="Times New Roman" w:hAnsi="Times New Roman"/>
          <w:color w:val="0070C0"/>
          <w:sz w:val="16"/>
          <w:szCs w:val="16"/>
        </w:rPr>
      </w:pPr>
    </w:p>
    <w:p w14:paraId="31078D04" w14:textId="77777777" w:rsidR="006226CD" w:rsidRPr="008A2E5A" w:rsidRDefault="006226CD" w:rsidP="006226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1945 г. фирма «Дуглас» предложила СССР купить стандартные комплекты для переделки С-47 в пасса</w:t>
      </w:r>
      <w:r w:rsidRPr="008A2E5A">
        <w:rPr>
          <w:rFonts w:ascii="Times New Roman" w:hAnsi="Times New Roman"/>
          <w:color w:val="0070C0"/>
          <w:sz w:val="16"/>
          <w:szCs w:val="16"/>
        </w:rPr>
        <w:softHyphen/>
        <w:t>жирские самолеты по 12 500 долларов за каждый. Однако валюту ГВФ на эти цели не выделили (23513).</w:t>
      </w:r>
    </w:p>
    <w:p w14:paraId="09B998F7" w14:textId="77777777" w:rsidR="006226CD" w:rsidRPr="008A2E5A" w:rsidRDefault="006226CD" w:rsidP="006226CD">
      <w:pPr>
        <w:spacing w:after="0" w:line="240" w:lineRule="auto"/>
        <w:jc w:val="both"/>
        <w:rPr>
          <w:rFonts w:ascii="Times New Roman" w:hAnsi="Times New Roman"/>
          <w:color w:val="0070C0"/>
          <w:sz w:val="16"/>
          <w:szCs w:val="16"/>
        </w:rPr>
      </w:pPr>
    </w:p>
    <w:p w14:paraId="430BDF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июня 1941 по сентябрь 1945 было произведено 137 тыс. машин. В серийное производство было запущено 25 новых типов самолетов, включая модификации (6,239).</w:t>
      </w:r>
    </w:p>
    <w:p w14:paraId="398B72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25 новых, освоенных и запущенных за военные годы, включая модификации, были: 10 И, 8 Б, 2 Ш, 4 Т и 1 У. Выпуск старых - сокращался и из 8 типов И, начавших войну, остались 3, а из 9 Б - 3 (173,230)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5396"/>
      </w:tblGrid>
      <w:tr w:rsidR="00094A30" w:rsidRPr="00F2675E" w14:paraId="791BF9D4" w14:textId="77777777" w:rsidTr="00D21494">
        <w:trPr>
          <w:cantSplit/>
        </w:trPr>
        <w:tc>
          <w:tcPr>
            <w:tcW w:w="867" w:type="dxa"/>
          </w:tcPr>
          <w:p w14:paraId="35AD8E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Выпуск:</w:t>
            </w:r>
          </w:p>
        </w:tc>
        <w:tc>
          <w:tcPr>
            <w:tcW w:w="867" w:type="dxa"/>
          </w:tcPr>
          <w:p w14:paraId="5E4769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74A167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6F162A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406C7D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1D15B7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396" w:type="dxa"/>
          </w:tcPr>
          <w:p w14:paraId="652FE2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1E4704F" w14:textId="77777777" w:rsidTr="00D21494">
        <w:trPr>
          <w:cantSplit/>
        </w:trPr>
        <w:tc>
          <w:tcPr>
            <w:tcW w:w="867" w:type="dxa"/>
          </w:tcPr>
          <w:p w14:paraId="414C3E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2511A0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1940</w:t>
            </w:r>
          </w:p>
        </w:tc>
        <w:tc>
          <w:tcPr>
            <w:tcW w:w="867" w:type="dxa"/>
          </w:tcPr>
          <w:p w14:paraId="3038D6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w:t>
            </w:r>
          </w:p>
        </w:tc>
        <w:tc>
          <w:tcPr>
            <w:tcW w:w="867" w:type="dxa"/>
          </w:tcPr>
          <w:p w14:paraId="0F7D3B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w:t>
            </w:r>
          </w:p>
        </w:tc>
        <w:tc>
          <w:tcPr>
            <w:tcW w:w="867" w:type="dxa"/>
          </w:tcPr>
          <w:p w14:paraId="524FAF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tc>
        <w:tc>
          <w:tcPr>
            <w:tcW w:w="867" w:type="dxa"/>
          </w:tcPr>
          <w:p w14:paraId="561CEC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tc>
        <w:tc>
          <w:tcPr>
            <w:tcW w:w="5396" w:type="dxa"/>
          </w:tcPr>
          <w:p w14:paraId="2E9C01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1945</w:t>
            </w:r>
          </w:p>
        </w:tc>
      </w:tr>
      <w:tr w:rsidR="00094A30" w:rsidRPr="00F2675E" w14:paraId="7819FC0C" w14:textId="77777777" w:rsidTr="00D21494">
        <w:trPr>
          <w:cantSplit/>
        </w:trPr>
        <w:tc>
          <w:tcPr>
            <w:tcW w:w="867" w:type="dxa"/>
          </w:tcPr>
          <w:p w14:paraId="23B563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мы</w:t>
            </w:r>
          </w:p>
        </w:tc>
        <w:tc>
          <w:tcPr>
            <w:tcW w:w="867" w:type="dxa"/>
          </w:tcPr>
          <w:p w14:paraId="00AFBB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7200</w:t>
            </w:r>
          </w:p>
        </w:tc>
        <w:tc>
          <w:tcPr>
            <w:tcW w:w="867" w:type="dxa"/>
          </w:tcPr>
          <w:p w14:paraId="70A689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15000</w:t>
            </w:r>
          </w:p>
        </w:tc>
        <w:tc>
          <w:tcPr>
            <w:tcW w:w="867" w:type="dxa"/>
          </w:tcPr>
          <w:p w14:paraId="3FE985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25000</w:t>
            </w:r>
          </w:p>
        </w:tc>
        <w:tc>
          <w:tcPr>
            <w:tcW w:w="867" w:type="dxa"/>
          </w:tcPr>
          <w:p w14:paraId="7CBED1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35000</w:t>
            </w:r>
          </w:p>
        </w:tc>
        <w:tc>
          <w:tcPr>
            <w:tcW w:w="867" w:type="dxa"/>
          </w:tcPr>
          <w:p w14:paraId="3F7CE4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40241</w:t>
            </w:r>
          </w:p>
        </w:tc>
        <w:tc>
          <w:tcPr>
            <w:tcW w:w="5396" w:type="dxa"/>
          </w:tcPr>
          <w:p w14:paraId="354D78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20900 (88,159)</w:t>
            </w:r>
          </w:p>
        </w:tc>
      </w:tr>
      <w:tr w:rsidR="00094A30" w:rsidRPr="00F2675E" w14:paraId="57E60024" w14:textId="77777777" w:rsidTr="00D21494">
        <w:trPr>
          <w:cantSplit/>
        </w:trPr>
        <w:tc>
          <w:tcPr>
            <w:tcW w:w="867" w:type="dxa"/>
          </w:tcPr>
          <w:p w14:paraId="17E75B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21B618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61DBA5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9777</w:t>
            </w:r>
          </w:p>
        </w:tc>
        <w:tc>
          <w:tcPr>
            <w:tcW w:w="867" w:type="dxa"/>
          </w:tcPr>
          <w:p w14:paraId="425E08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25436</w:t>
            </w:r>
          </w:p>
        </w:tc>
        <w:tc>
          <w:tcPr>
            <w:tcW w:w="867" w:type="dxa"/>
          </w:tcPr>
          <w:p w14:paraId="2C8531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34884</w:t>
            </w:r>
          </w:p>
        </w:tc>
        <w:tc>
          <w:tcPr>
            <w:tcW w:w="867" w:type="dxa"/>
          </w:tcPr>
          <w:p w14:paraId="0CDA83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40241</w:t>
            </w:r>
          </w:p>
        </w:tc>
        <w:tc>
          <w:tcPr>
            <w:tcW w:w="5396" w:type="dxa"/>
          </w:tcPr>
          <w:p w14:paraId="35FD77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15317</w:t>
            </w:r>
          </w:p>
        </w:tc>
      </w:tr>
      <w:tr w:rsidR="00094A30" w:rsidRPr="00F2675E" w14:paraId="06BEF9B1" w14:textId="77777777" w:rsidTr="00D21494">
        <w:trPr>
          <w:cantSplit/>
        </w:trPr>
        <w:tc>
          <w:tcPr>
            <w:tcW w:w="867" w:type="dxa"/>
          </w:tcPr>
          <w:p w14:paraId="2DA057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7B4684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5B5FB4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пол.)</w:t>
            </w:r>
          </w:p>
        </w:tc>
        <w:tc>
          <w:tcPr>
            <w:tcW w:w="867" w:type="dxa"/>
          </w:tcPr>
          <w:p w14:paraId="01A180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2BCB53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32443E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396" w:type="dxa"/>
          </w:tcPr>
          <w:p w14:paraId="7F309B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мая (62,19)</w:t>
            </w:r>
          </w:p>
        </w:tc>
      </w:tr>
      <w:tr w:rsidR="00094A30" w:rsidRPr="00F2675E" w14:paraId="6C3BC0CE" w14:textId="77777777" w:rsidTr="00D21494">
        <w:trPr>
          <w:cantSplit/>
        </w:trPr>
        <w:tc>
          <w:tcPr>
            <w:tcW w:w="867" w:type="dxa"/>
          </w:tcPr>
          <w:p w14:paraId="677DA4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немцы</w:t>
            </w:r>
          </w:p>
        </w:tc>
        <w:tc>
          <w:tcPr>
            <w:tcW w:w="867" w:type="dxa"/>
          </w:tcPr>
          <w:p w14:paraId="5A1A2B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390F9D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270EE1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00EDF7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4432D6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396" w:type="dxa"/>
          </w:tcPr>
          <w:p w14:paraId="6D4E34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37900</w:t>
            </w:r>
          </w:p>
        </w:tc>
      </w:tr>
      <w:tr w:rsidR="00094A30" w:rsidRPr="00F2675E" w14:paraId="39BF0F3E" w14:textId="77777777" w:rsidTr="00D21494">
        <w:trPr>
          <w:cantSplit/>
        </w:trPr>
        <w:tc>
          <w:tcPr>
            <w:tcW w:w="867" w:type="dxa"/>
          </w:tcPr>
          <w:p w14:paraId="4B6083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потери</w:t>
            </w:r>
          </w:p>
        </w:tc>
        <w:tc>
          <w:tcPr>
            <w:tcW w:w="867" w:type="dxa"/>
          </w:tcPr>
          <w:p w14:paraId="50ABC3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68761D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165286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770D41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67" w:type="dxa"/>
          </w:tcPr>
          <w:p w14:paraId="52A03E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396" w:type="dxa"/>
          </w:tcPr>
          <w:p w14:paraId="6891BA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22000 (88,162)</w:t>
            </w:r>
          </w:p>
        </w:tc>
      </w:tr>
    </w:tbl>
    <w:p w14:paraId="71B892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Динамика производства: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796"/>
        <w:gridCol w:w="796"/>
        <w:gridCol w:w="796"/>
        <w:gridCol w:w="796"/>
        <w:gridCol w:w="796"/>
        <w:gridCol w:w="4952"/>
      </w:tblGrid>
      <w:tr w:rsidR="00094A30" w:rsidRPr="00F2675E" w14:paraId="7C549701" w14:textId="77777777" w:rsidTr="00D21494">
        <w:trPr>
          <w:cantSplit/>
        </w:trPr>
        <w:tc>
          <w:tcPr>
            <w:tcW w:w="1668" w:type="dxa"/>
          </w:tcPr>
          <w:p w14:paraId="50CA65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Тип</w:t>
            </w:r>
          </w:p>
        </w:tc>
        <w:tc>
          <w:tcPr>
            <w:tcW w:w="796" w:type="dxa"/>
          </w:tcPr>
          <w:p w14:paraId="7FA519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w:t>
            </w:r>
          </w:p>
        </w:tc>
        <w:tc>
          <w:tcPr>
            <w:tcW w:w="796" w:type="dxa"/>
          </w:tcPr>
          <w:p w14:paraId="7BD1EA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w:t>
            </w:r>
          </w:p>
        </w:tc>
        <w:tc>
          <w:tcPr>
            <w:tcW w:w="796" w:type="dxa"/>
          </w:tcPr>
          <w:p w14:paraId="3F1368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tc>
        <w:tc>
          <w:tcPr>
            <w:tcW w:w="796" w:type="dxa"/>
          </w:tcPr>
          <w:p w14:paraId="66ADD6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tc>
        <w:tc>
          <w:tcPr>
            <w:tcW w:w="796" w:type="dxa"/>
          </w:tcPr>
          <w:p w14:paraId="360989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w:t>
            </w:r>
          </w:p>
        </w:tc>
        <w:tc>
          <w:tcPr>
            <w:tcW w:w="4952" w:type="dxa"/>
          </w:tcPr>
          <w:p w14:paraId="26E00C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01053EAE" w14:textId="77777777" w:rsidTr="00D21494">
        <w:trPr>
          <w:cantSplit/>
        </w:trPr>
        <w:tc>
          <w:tcPr>
            <w:tcW w:w="1668" w:type="dxa"/>
          </w:tcPr>
          <w:p w14:paraId="5431E8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Истребители</w:t>
            </w:r>
          </w:p>
        </w:tc>
        <w:tc>
          <w:tcPr>
            <w:tcW w:w="796" w:type="dxa"/>
          </w:tcPr>
          <w:p w14:paraId="19C413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7081</w:t>
            </w:r>
          </w:p>
        </w:tc>
        <w:tc>
          <w:tcPr>
            <w:tcW w:w="796" w:type="dxa"/>
          </w:tcPr>
          <w:p w14:paraId="123A08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9918</w:t>
            </w:r>
          </w:p>
        </w:tc>
        <w:tc>
          <w:tcPr>
            <w:tcW w:w="796" w:type="dxa"/>
          </w:tcPr>
          <w:p w14:paraId="576332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14627</w:t>
            </w:r>
          </w:p>
        </w:tc>
        <w:tc>
          <w:tcPr>
            <w:tcW w:w="796" w:type="dxa"/>
          </w:tcPr>
          <w:p w14:paraId="13A14C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17895</w:t>
            </w:r>
          </w:p>
        </w:tc>
        <w:tc>
          <w:tcPr>
            <w:tcW w:w="796" w:type="dxa"/>
          </w:tcPr>
          <w:p w14:paraId="2DF702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11136</w:t>
            </w:r>
          </w:p>
        </w:tc>
        <w:tc>
          <w:tcPr>
            <w:tcW w:w="4952" w:type="dxa"/>
          </w:tcPr>
          <w:p w14:paraId="78200F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60657</w:t>
            </w:r>
          </w:p>
        </w:tc>
      </w:tr>
      <w:tr w:rsidR="00094A30" w:rsidRPr="00F2675E" w14:paraId="725816FE" w14:textId="77777777" w:rsidTr="00D21494">
        <w:trPr>
          <w:cantSplit/>
        </w:trPr>
        <w:tc>
          <w:tcPr>
            <w:tcW w:w="1668" w:type="dxa"/>
          </w:tcPr>
          <w:p w14:paraId="414257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Бомбарди-</w:t>
            </w:r>
          </w:p>
        </w:tc>
        <w:tc>
          <w:tcPr>
            <w:tcW w:w="796" w:type="dxa"/>
          </w:tcPr>
          <w:p w14:paraId="2933FA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796" w:type="dxa"/>
          </w:tcPr>
          <w:p w14:paraId="4A12CA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796" w:type="dxa"/>
          </w:tcPr>
          <w:p w14:paraId="4DE105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796" w:type="dxa"/>
          </w:tcPr>
          <w:p w14:paraId="4CA335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796" w:type="dxa"/>
          </w:tcPr>
          <w:p w14:paraId="2C3556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4952" w:type="dxa"/>
          </w:tcPr>
          <w:p w14:paraId="1554D4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FE00975" w14:textId="77777777" w:rsidTr="00D21494">
        <w:trPr>
          <w:cantSplit/>
        </w:trPr>
        <w:tc>
          <w:tcPr>
            <w:tcW w:w="1668" w:type="dxa"/>
          </w:tcPr>
          <w:p w14:paraId="3876FC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ровщики</w:t>
            </w:r>
          </w:p>
        </w:tc>
        <w:tc>
          <w:tcPr>
            <w:tcW w:w="796" w:type="dxa"/>
          </w:tcPr>
          <w:p w14:paraId="47BE6F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3754</w:t>
            </w:r>
          </w:p>
        </w:tc>
        <w:tc>
          <w:tcPr>
            <w:tcW w:w="796" w:type="dxa"/>
          </w:tcPr>
          <w:p w14:paraId="6FC10C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3534</w:t>
            </w:r>
          </w:p>
        </w:tc>
        <w:tc>
          <w:tcPr>
            <w:tcW w:w="796" w:type="dxa"/>
          </w:tcPr>
          <w:p w14:paraId="5C1326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4057</w:t>
            </w:r>
          </w:p>
        </w:tc>
        <w:tc>
          <w:tcPr>
            <w:tcW w:w="796" w:type="dxa"/>
          </w:tcPr>
          <w:p w14:paraId="65C816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4200</w:t>
            </w:r>
          </w:p>
        </w:tc>
        <w:tc>
          <w:tcPr>
            <w:tcW w:w="796" w:type="dxa"/>
          </w:tcPr>
          <w:p w14:paraId="482186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3120</w:t>
            </w:r>
          </w:p>
        </w:tc>
        <w:tc>
          <w:tcPr>
            <w:tcW w:w="4952" w:type="dxa"/>
          </w:tcPr>
          <w:p w14:paraId="49229C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18665</w:t>
            </w:r>
          </w:p>
        </w:tc>
      </w:tr>
      <w:tr w:rsidR="00094A30" w:rsidRPr="00F2675E" w14:paraId="4554D5C8" w14:textId="77777777" w:rsidTr="00D21494">
        <w:trPr>
          <w:cantSplit/>
        </w:trPr>
        <w:tc>
          <w:tcPr>
            <w:tcW w:w="1668" w:type="dxa"/>
          </w:tcPr>
          <w:p w14:paraId="60D7AB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Штурмовики</w:t>
            </w:r>
          </w:p>
        </w:tc>
        <w:tc>
          <w:tcPr>
            <w:tcW w:w="796" w:type="dxa"/>
          </w:tcPr>
          <w:p w14:paraId="4CCB66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1542</w:t>
            </w:r>
          </w:p>
        </w:tc>
        <w:tc>
          <w:tcPr>
            <w:tcW w:w="796" w:type="dxa"/>
          </w:tcPr>
          <w:p w14:paraId="321B97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8229</w:t>
            </w:r>
          </w:p>
        </w:tc>
        <w:tc>
          <w:tcPr>
            <w:tcW w:w="796" w:type="dxa"/>
          </w:tcPr>
          <w:p w14:paraId="678FEA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11193</w:t>
            </w:r>
          </w:p>
        </w:tc>
        <w:tc>
          <w:tcPr>
            <w:tcW w:w="796" w:type="dxa"/>
          </w:tcPr>
          <w:p w14:paraId="172265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11110</w:t>
            </w:r>
          </w:p>
        </w:tc>
        <w:tc>
          <w:tcPr>
            <w:tcW w:w="796" w:type="dxa"/>
          </w:tcPr>
          <w:p w14:paraId="1DAF92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6644</w:t>
            </w:r>
          </w:p>
        </w:tc>
        <w:tc>
          <w:tcPr>
            <w:tcW w:w="4952" w:type="dxa"/>
          </w:tcPr>
          <w:p w14:paraId="739F67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38718</w:t>
            </w:r>
          </w:p>
        </w:tc>
      </w:tr>
      <w:tr w:rsidR="00094A30" w:rsidRPr="00F2675E" w14:paraId="24FA32E6" w14:textId="77777777" w:rsidTr="00D21494">
        <w:trPr>
          <w:cantSplit/>
        </w:trPr>
        <w:tc>
          <w:tcPr>
            <w:tcW w:w="1668" w:type="dxa"/>
          </w:tcPr>
          <w:p w14:paraId="629A24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Транспортные</w:t>
            </w:r>
          </w:p>
        </w:tc>
        <w:tc>
          <w:tcPr>
            <w:tcW w:w="796" w:type="dxa"/>
          </w:tcPr>
          <w:p w14:paraId="4E82FA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257</w:t>
            </w:r>
          </w:p>
        </w:tc>
        <w:tc>
          <w:tcPr>
            <w:tcW w:w="796" w:type="dxa"/>
          </w:tcPr>
          <w:p w14:paraId="11C3AC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469</w:t>
            </w:r>
          </w:p>
        </w:tc>
        <w:tc>
          <w:tcPr>
            <w:tcW w:w="796" w:type="dxa"/>
          </w:tcPr>
          <w:p w14:paraId="1AAB0D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1241</w:t>
            </w:r>
          </w:p>
        </w:tc>
        <w:tc>
          <w:tcPr>
            <w:tcW w:w="796" w:type="dxa"/>
          </w:tcPr>
          <w:p w14:paraId="2F2B8E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1543</w:t>
            </w:r>
          </w:p>
        </w:tc>
        <w:tc>
          <w:tcPr>
            <w:tcW w:w="796" w:type="dxa"/>
          </w:tcPr>
          <w:p w14:paraId="34F5AB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1231</w:t>
            </w:r>
          </w:p>
        </w:tc>
        <w:tc>
          <w:tcPr>
            <w:tcW w:w="4952" w:type="dxa"/>
          </w:tcPr>
          <w:p w14:paraId="4FD121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4741</w:t>
            </w:r>
          </w:p>
        </w:tc>
      </w:tr>
      <w:tr w:rsidR="00094A30" w:rsidRPr="00F2675E" w14:paraId="60B4C8E9" w14:textId="77777777" w:rsidTr="00D21494">
        <w:trPr>
          <w:cantSplit/>
        </w:trPr>
        <w:tc>
          <w:tcPr>
            <w:tcW w:w="1668" w:type="dxa"/>
          </w:tcPr>
          <w:p w14:paraId="2D7F5E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w:t>
            </w:r>
          </w:p>
        </w:tc>
        <w:tc>
          <w:tcPr>
            <w:tcW w:w="796" w:type="dxa"/>
          </w:tcPr>
          <w:p w14:paraId="0A6954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3101</w:t>
            </w:r>
          </w:p>
        </w:tc>
        <w:tc>
          <w:tcPr>
            <w:tcW w:w="796" w:type="dxa"/>
          </w:tcPr>
          <w:p w14:paraId="05DBD1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3286</w:t>
            </w:r>
          </w:p>
        </w:tc>
        <w:tc>
          <w:tcPr>
            <w:tcW w:w="796" w:type="dxa"/>
          </w:tcPr>
          <w:p w14:paraId="5D097F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3766</w:t>
            </w:r>
          </w:p>
        </w:tc>
        <w:tc>
          <w:tcPr>
            <w:tcW w:w="796" w:type="dxa"/>
          </w:tcPr>
          <w:p w14:paraId="506DFE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5493</w:t>
            </w:r>
          </w:p>
        </w:tc>
        <w:tc>
          <w:tcPr>
            <w:tcW w:w="796" w:type="dxa"/>
          </w:tcPr>
          <w:p w14:paraId="26DA0D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4347</w:t>
            </w:r>
          </w:p>
        </w:tc>
        <w:tc>
          <w:tcPr>
            <w:tcW w:w="4952" w:type="dxa"/>
          </w:tcPr>
          <w:p w14:paraId="1633EA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19993</w:t>
            </w:r>
          </w:p>
        </w:tc>
      </w:tr>
      <w:tr w:rsidR="00094A30" w:rsidRPr="00F2675E" w14:paraId="1F72E3A2" w14:textId="77777777" w:rsidTr="00D21494">
        <w:trPr>
          <w:cantSplit/>
        </w:trPr>
        <w:tc>
          <w:tcPr>
            <w:tcW w:w="1668" w:type="dxa"/>
          </w:tcPr>
          <w:p w14:paraId="128C7B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796" w:type="dxa"/>
          </w:tcPr>
          <w:p w14:paraId="327508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15735</w:t>
            </w:r>
          </w:p>
        </w:tc>
        <w:tc>
          <w:tcPr>
            <w:tcW w:w="796" w:type="dxa"/>
          </w:tcPr>
          <w:p w14:paraId="4ECDA7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25436</w:t>
            </w:r>
          </w:p>
        </w:tc>
        <w:tc>
          <w:tcPr>
            <w:tcW w:w="796" w:type="dxa"/>
          </w:tcPr>
          <w:p w14:paraId="42B023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34886</w:t>
            </w:r>
          </w:p>
        </w:tc>
        <w:tc>
          <w:tcPr>
            <w:tcW w:w="796" w:type="dxa"/>
          </w:tcPr>
          <w:p w14:paraId="7A4A63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40241</w:t>
            </w:r>
          </w:p>
        </w:tc>
        <w:tc>
          <w:tcPr>
            <w:tcW w:w="796" w:type="dxa"/>
          </w:tcPr>
          <w:p w14:paraId="12CCC4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36478</w:t>
            </w:r>
          </w:p>
        </w:tc>
        <w:tc>
          <w:tcPr>
            <w:tcW w:w="4952" w:type="dxa"/>
          </w:tcPr>
          <w:p w14:paraId="54A380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142774</w:t>
            </w:r>
          </w:p>
        </w:tc>
      </w:tr>
    </w:tbl>
    <w:p w14:paraId="159390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(237,207).</w:t>
      </w:r>
    </w:p>
    <w:p w14:paraId="592C7E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также 208875 моторов (237,207).</w:t>
      </w:r>
    </w:p>
    <w:p w14:paraId="1B0219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время войны СССР произвел 136.8 тыс. самолетов (6500 Ил-4, 36 тыс. Ил-2), Германия - , США - 297 тыс. (14 тыс. - пошли в СССР).</w:t>
      </w:r>
    </w:p>
    <w:p w14:paraId="3AA047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Поставки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094A30" w:rsidRPr="00F2675E" w14:paraId="70559B63" w14:textId="77777777" w:rsidTr="00D21494">
        <w:trPr>
          <w:cantSplit/>
        </w:trPr>
        <w:tc>
          <w:tcPr>
            <w:tcW w:w="2254" w:type="dxa"/>
          </w:tcPr>
          <w:p w14:paraId="31EFA5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с 22 июня</w:t>
            </w:r>
          </w:p>
        </w:tc>
        <w:tc>
          <w:tcPr>
            <w:tcW w:w="2254" w:type="dxa"/>
          </w:tcPr>
          <w:p w14:paraId="51BFDA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w:t>
            </w:r>
          </w:p>
        </w:tc>
        <w:tc>
          <w:tcPr>
            <w:tcW w:w="2254" w:type="dxa"/>
          </w:tcPr>
          <w:p w14:paraId="48261A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tc>
        <w:tc>
          <w:tcPr>
            <w:tcW w:w="2254" w:type="dxa"/>
          </w:tcPr>
          <w:p w14:paraId="78D872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tc>
        <w:tc>
          <w:tcPr>
            <w:tcW w:w="2254" w:type="dxa"/>
          </w:tcPr>
          <w:p w14:paraId="22BAB8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на 9.5</w:t>
            </w:r>
          </w:p>
        </w:tc>
      </w:tr>
      <w:tr w:rsidR="00094A30" w:rsidRPr="00F2675E" w14:paraId="21689DD2" w14:textId="77777777" w:rsidTr="00D21494">
        <w:trPr>
          <w:cantSplit/>
        </w:trPr>
        <w:tc>
          <w:tcPr>
            <w:tcW w:w="2254" w:type="dxa"/>
          </w:tcPr>
          <w:p w14:paraId="1F371A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1061</w:t>
            </w:r>
          </w:p>
        </w:tc>
        <w:tc>
          <w:tcPr>
            <w:tcW w:w="2254" w:type="dxa"/>
          </w:tcPr>
          <w:p w14:paraId="200A26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7654</w:t>
            </w:r>
          </w:p>
        </w:tc>
        <w:tc>
          <w:tcPr>
            <w:tcW w:w="2254" w:type="dxa"/>
          </w:tcPr>
          <w:p w14:paraId="406AFB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11254</w:t>
            </w:r>
          </w:p>
        </w:tc>
        <w:tc>
          <w:tcPr>
            <w:tcW w:w="2254" w:type="dxa"/>
          </w:tcPr>
          <w:p w14:paraId="634C01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10297</w:t>
            </w:r>
          </w:p>
        </w:tc>
        <w:tc>
          <w:tcPr>
            <w:tcW w:w="2254" w:type="dxa"/>
          </w:tcPr>
          <w:p w14:paraId="75D903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3664</w:t>
            </w:r>
          </w:p>
        </w:tc>
      </w:tr>
    </w:tbl>
    <w:p w14:paraId="457B44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33930 (494).</w:t>
      </w:r>
    </w:p>
    <w:p w14:paraId="24EE7A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том числе Ил-10 с АМ-42: 4 кварт 1944 - 41 (495); за 4 месяца 1945 по 1 мая - 785 (4124).</w:t>
      </w:r>
    </w:p>
    <w:p w14:paraId="6BDE10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Ил-2: 13 боевых вылетов на потерю одного самолета (497) (правда не ясно, за какой период эти данные).</w:t>
      </w:r>
    </w:p>
    <w:p w14:paraId="412A4C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D0DD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года письмо N 704918 зам. наркома Авиапрома генерал-лейтенанту ИАС Дементьеву.</w:t>
      </w:r>
    </w:p>
    <w:p w14:paraId="7DE10F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вопросу улучшения качества продукции в связи с переходом на производство в условиях мирного времени.</w:t>
      </w:r>
    </w:p>
    <w:p w14:paraId="3E178E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период Отечественной войны заводами Наркомавиапрома был допущен ряд временных отступлений от требований чертежей, технических условий и технологических инструкций в части применения заменителей материалов, внешней отделки и окраски изделий, их упаковки и транспортировки.</w:t>
      </w:r>
    </w:p>
    <w:p w14:paraId="28D1C9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окончанием военных действий надобность в таких отступлениях, вызванных военным временем - миновала.</w:t>
      </w:r>
    </w:p>
    <w:p w14:paraId="133A52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 Отечественной войны и условия эксплуатации материальной части в мирное время, диктуют необходимость резкого улучшения качества самолетов, моторов и агрегатов и повышения культуры их изготовления.</w:t>
      </w:r>
    </w:p>
    <w:p w14:paraId="3F74D3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выполнения этих условий считаю необходимым проведение в ближайшее время следующих основных мероприяятий:</w:t>
      </w:r>
    </w:p>
    <w:p w14:paraId="7FD938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Приемка и испытания матчасти.</w:t>
      </w:r>
    </w:p>
    <w:p w14:paraId="4B6063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Подвергать контрольному облету летчиком военного представительства каждый выпускаемый заводом самолет.</w:t>
      </w:r>
    </w:p>
    <w:p w14:paraId="4BE060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Увеличить продолжительность сдаточных полетов:</w:t>
      </w:r>
    </w:p>
    <w:p w14:paraId="79E0D4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истребителей - до 40 минут</w:t>
      </w:r>
    </w:p>
    <w:p w14:paraId="413699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штурмовиков - до 60 минут</w:t>
      </w:r>
    </w:p>
    <w:p w14:paraId="66BA26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бомбардировщиков - до 90 минут</w:t>
      </w:r>
    </w:p>
    <w:p w14:paraId="0E724C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Сдаточные испытания всех самолетов производить со спидобарографом и обязательным выполнением всех положенных для данного типа фигур пилотажа (2591).</w:t>
      </w:r>
    </w:p>
    <w:p w14:paraId="51FDC2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20DD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начались работы по модифицированному Як-13 с двигателем М-12. Готовность его на январь 1946-го -90%. Самолет везде именуется, как Як-12. Вскоре это наименование использовали для высокоплана, представлявшего дальнейшее развитие Як-10.</w:t>
      </w:r>
    </w:p>
    <w:p w14:paraId="7AD6B7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Фюзеляж - деревянный, форменной конструкции с полотняной обшивкой.</w:t>
      </w:r>
    </w:p>
    <w:p w14:paraId="1A3767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Моторама - сварная из стальных труб. 4 места в кабине расположены по два рядом, передние сиденья имеют откидывающиеся вперед спинки. Для входа в кабину боковая панель средней части фонаря сдвигается вверх.</w:t>
      </w:r>
    </w:p>
    <w:p w14:paraId="5A900D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Крыло деревянной конструкции, трапециевидной в плане формы, состоит из центроплана, единого с фюзеляжем, и отъемных консолей. Центроплан обшит фанерой. Силовой каркас консолей образован двумя лонжеронами коробчатого сечения, набором нервюр и диагональных раскосов. Крыло обтянуто полотном. Профиль крыла "Кларк YH" - как у поршневых истребителей "Як". Относительная толщина профиля от 15% у фюзеляжа до 9% на концах.</w:t>
      </w:r>
    </w:p>
    <w:p w14:paraId="636176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Элероны - щелевого типа, дюралевые с полотняной обшивкой.</w:t>
      </w:r>
    </w:p>
    <w:p w14:paraId="2D1E52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Посадочный щиток установлен на центроплане. Каркас оперения -дюралевый, обшивка - полотняная. Рули высоты снабжены триммерами.</w:t>
      </w:r>
    </w:p>
    <w:p w14:paraId="7F4EDD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Запуск двигателя М-11ФМ производится сжатым воздухом. Двигатель полностью закрыт капотом, состоящим из пяти легкосъемных панелей.</w:t>
      </w:r>
    </w:p>
    <w:p w14:paraId="0F8AAC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винте установлен кок. Управление шагом винта - ручное при помощи штурвала, установленного слева от сиденья пилота.</w:t>
      </w:r>
    </w:p>
    <w:p w14:paraId="5600ED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Бензин размещен в двух баках общей емкостью 160л, находящихся в центроплане. Масляный бак емкостью 20 л - на противопожарной перегородке.</w:t>
      </w:r>
    </w:p>
    <w:p w14:paraId="7CB367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Ручка управления самолетом установлена с левой стороны.</w:t>
      </w:r>
    </w:p>
    <w:p w14:paraId="09A69A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Управление рулем направления, элеронами и триммерами - тросовое. Рулем высоты - смешанное - из тяг и тросов, посадочным щитком - пневматическое.</w:t>
      </w:r>
    </w:p>
    <w:p w14:paraId="578700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Полный полетный вес - 1230 кг вес пустого самолета - 856 кг, полезная нагрузка - 374 кг. Самолет оборудован для дневных и ночных полетов (6411).</w:t>
      </w:r>
    </w:p>
    <w:p w14:paraId="7138C0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4774D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Эстафету по испытаниям И-250 принял летчик-испытатель А.Н. Чернобуров, пришедший в ОКБ-155 с завода № 163, а 21 сентября свой первый ознакомительный полет на истребителе совершил И.Т. Иващенко, которого перевели с завода № 301. Одновременно шла подготовка серии на заводе № 381 в Москве (12207).</w:t>
      </w:r>
    </w:p>
    <w:p w14:paraId="355B50E0" w14:textId="77777777" w:rsidR="00DE5A7C" w:rsidRPr="00F2675E" w:rsidRDefault="00DE5A7C" w:rsidP="00536344">
      <w:pPr>
        <w:spacing w:after="0" w:line="240" w:lineRule="auto"/>
        <w:jc w:val="both"/>
        <w:rPr>
          <w:rFonts w:ascii="Times New Roman" w:hAnsi="Times New Roman"/>
          <w:sz w:val="16"/>
          <w:szCs w:val="16"/>
        </w:rPr>
      </w:pPr>
    </w:p>
    <w:p w14:paraId="0B3A6E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был подготовлен проект постановления СНК:</w:t>
      </w:r>
    </w:p>
    <w:p w14:paraId="5BA475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удовлетворения растущих потребностей страны в самолетах Гражданской авиации...</w:t>
      </w:r>
    </w:p>
    <w:p w14:paraId="4F2A56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Серийные</w:t>
      </w:r>
    </w:p>
    <w:p w14:paraId="265768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Ли-2 с 2хАШ-82ФН</w:t>
      </w:r>
    </w:p>
    <w:p w14:paraId="02547C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Опытные</w:t>
      </w:r>
    </w:p>
    <w:p w14:paraId="7E4334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Пассажирский самолет с 4-мя АШ-70 и герметической кабиной конструкции С.В.И.:</w:t>
      </w:r>
    </w:p>
    <w:p w14:paraId="7332E5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Обязать ГК С.В.И. и директора завода 18 Белянского спроектировать и построить опытный пассажирский самолет с 4хАШ-72, оборудованными ТК и с герметической кабиной, со следующими данными:</w:t>
      </w:r>
    </w:p>
    <w:p w14:paraId="02AA7D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 скорость на высоте 7000 м - 600 км/час</w:t>
      </w:r>
    </w:p>
    <w:p w14:paraId="6195B7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крейсерская скорость на высоте 7000 м</w:t>
      </w:r>
    </w:p>
    <w:p w14:paraId="47A33E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спец. варианте на 10 пассажиров - 400 км/час</w:t>
      </w:r>
    </w:p>
    <w:p w14:paraId="5CA0E2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 дальность полета на крейс. скорости</w:t>
      </w:r>
    </w:p>
    <w:p w14:paraId="2324F9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спец. варианте - 5000 км</w:t>
      </w:r>
    </w:p>
    <w:p w14:paraId="5C86E6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крейсерская скорость на высоте 7000 м</w:t>
      </w:r>
    </w:p>
    <w:p w14:paraId="3E4C3A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спец. варианте на 28</w:t>
      </w:r>
    </w:p>
    <w:p w14:paraId="0D7722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спальных мест - 500 км/час</w:t>
      </w:r>
    </w:p>
    <w:p w14:paraId="2E6DDC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 дальность полета на крейс. скорости</w:t>
      </w:r>
    </w:p>
    <w:p w14:paraId="47BFFC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варианте на 28 спальных мест - 3000 км</w:t>
      </w:r>
    </w:p>
    <w:p w14:paraId="2B552C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- 10000 м</w:t>
      </w:r>
    </w:p>
    <w:p w14:paraId="7DA12E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разбег - 600 м</w:t>
      </w:r>
    </w:p>
    <w:p w14:paraId="2B7A97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в спец. варианте - 37500 кг</w:t>
      </w:r>
    </w:p>
    <w:p w14:paraId="1925B8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в варианте на 28 спальных мест - 35000 кг</w:t>
      </w:r>
    </w:p>
    <w:p w14:paraId="5724D0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экипаж - 5 чел.</w:t>
      </w:r>
    </w:p>
    <w:p w14:paraId="3A703C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построить в 3-х экз:</w:t>
      </w:r>
    </w:p>
    <w:p w14:paraId="7EBB1B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на заводе 240 и выпустить на летные испытания к 1 сентября 1946</w:t>
      </w:r>
    </w:p>
    <w:p w14:paraId="6B0B90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2-й и 3-й самолеты, а также агрегаты для статист. испытаний построить на заводе 18 и выпустить на летные испытания 2-й к 1 ноября 1946, 3-й - к 1 января 1947.</w:t>
      </w:r>
    </w:p>
    <w:p w14:paraId="35AED4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Пассажирский самолет Ил-12 с 2хАШ-82ФН конструкции С.В.И.</w:t>
      </w:r>
    </w:p>
    <w:p w14:paraId="0F209E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Обязать директора завода 30 Нестерова и ГК С.В.И. построить на заводе 30 5 экз. пассажирского самолета Ил-12 с 2хАШ-82ФН со следующими данными:</w:t>
      </w:r>
    </w:p>
    <w:p w14:paraId="715D1A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 скорость на высоте 5000 м - 430 км/час</w:t>
      </w:r>
    </w:p>
    <w:p w14:paraId="1BCD1F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крейсерская скорость на высоте 2400 м - 350 км/час</w:t>
      </w:r>
    </w:p>
    <w:p w14:paraId="2746C3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 дальность полета на крейс. скорости</w:t>
      </w:r>
    </w:p>
    <w:p w14:paraId="60CB3B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10 пассажирах - 3000 км</w:t>
      </w:r>
    </w:p>
    <w:p w14:paraId="6FC3B7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полета на крейс. скорости</w:t>
      </w:r>
    </w:p>
    <w:p w14:paraId="4257B7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27 пассажирах - 2000 км</w:t>
      </w:r>
    </w:p>
    <w:p w14:paraId="3A38ED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- 9000 м</w:t>
      </w:r>
    </w:p>
    <w:p w14:paraId="350A62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разбег - 450 м</w:t>
      </w:r>
    </w:p>
    <w:p w14:paraId="6A7FDD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полетный вес - 16000 кг</w:t>
      </w:r>
    </w:p>
    <w:p w14:paraId="4655E5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экипаж - 5 чел.</w:t>
      </w:r>
    </w:p>
    <w:p w14:paraId="685A5E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коммерческий груз в грузовом варианте - 3500 кг</w:t>
      </w:r>
    </w:p>
    <w:p w14:paraId="6DE601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Самолеты построить в след. сроки:</w:t>
      </w:r>
    </w:p>
    <w:p w14:paraId="2BD072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в январе 1946</w:t>
      </w:r>
    </w:p>
    <w:p w14:paraId="76C79C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2-а в феврале 1946</w:t>
      </w:r>
    </w:p>
    <w:p w14:paraId="62DD48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2-а в марте 1946</w:t>
      </w:r>
    </w:p>
    <w:p w14:paraId="5E2048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Один самолет выпустить с АШ-72</w:t>
      </w:r>
    </w:p>
    <w:p w14:paraId="17986C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Пассажирский вариант самолета Ер-2 с 2-мя дизель-моторами АЧ-31, модификация конструкции П.О.С.</w:t>
      </w:r>
    </w:p>
    <w:p w14:paraId="4D7ADA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Пассажирский гидросамолет с 2хАШ-72 конструкции Г.М.М. (1916,182).</w:t>
      </w:r>
    </w:p>
    <w:p w14:paraId="7D0B3D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30DA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работы по АМ-39ФН (ФНВ) прекращены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F2675E">
        <w:rPr>
          <w:rFonts w:ascii="Times New Roman" w:hAnsi="Times New Roman"/>
          <w:sz w:val="16"/>
          <w:szCs w:val="16"/>
        </w:rPr>
        <w:softHyphen/>
        <w:t>сматривалось проектом самолета СПС (11852).</w:t>
      </w:r>
    </w:p>
    <w:p w14:paraId="742950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FFF58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М-30 окончательно сняли с производства. Вслед за ним сняли с вооружения оснащенные дизелями бомбардировщики Ер-2. Авиационные дизели стали переделывать в судовые, танковые и использо</w:t>
      </w:r>
      <w:r w:rsidRPr="00F2675E">
        <w:rPr>
          <w:rFonts w:ascii="Times New Roman" w:hAnsi="Times New Roman"/>
          <w:sz w:val="16"/>
          <w:szCs w:val="16"/>
        </w:rPr>
        <w:softHyphen/>
        <w:t>вать в небольших сельских электростанциях. Чаромского сняли с должности главного конструктора ОКБ-500, назначив туда В.М. Яковлева. Уже при нем заканчивались работы по дизелям АЧ-31 и АЧ-32, являвшимся развитием АЧ-ЗОБ. Ни один из них не был внедрен в серийное производство. После войны под руководством Яковлева ОКБ-500 спроектировало не</w:t>
      </w:r>
      <w:r w:rsidRPr="00F2675E">
        <w:rPr>
          <w:rFonts w:ascii="Times New Roman" w:hAnsi="Times New Roman"/>
          <w:sz w:val="16"/>
          <w:szCs w:val="16"/>
        </w:rPr>
        <w:softHyphen/>
        <w:t xml:space="preserve">сколько мощных дизелей для тяжелых бомбардировщиков. Сперва это был М-52 (начатый в конструкторском бюро завода № 45) мощностью 2400 л.с., затем М-224 мощностью 4400 л.с. Последний являлся копией «квадратного» немецкого дизеля </w:t>
      </w:r>
      <w:r w:rsidRPr="00F2675E">
        <w:rPr>
          <w:rFonts w:ascii="Times New Roman" w:hAnsi="Times New Roman"/>
          <w:sz w:val="16"/>
          <w:szCs w:val="16"/>
          <w:vertAlign w:val="superscript"/>
        </w:rPr>
        <w:t>т</w:t>
      </w:r>
      <w:r w:rsidRPr="00F2675E">
        <w:rPr>
          <w:rFonts w:ascii="Times New Roman" w:hAnsi="Times New Roman"/>
          <w:sz w:val="16"/>
          <w:szCs w:val="16"/>
        </w:rPr>
        <w:t>штю 224. Над ним работала под общим руководством советских специалистов бригада немцев во главе с конструк</w:t>
      </w:r>
      <w:r w:rsidRPr="00F2675E">
        <w:rPr>
          <w:rFonts w:ascii="Times New Roman" w:hAnsi="Times New Roman"/>
          <w:sz w:val="16"/>
          <w:szCs w:val="16"/>
        </w:rPr>
        <w:softHyphen/>
        <w:t>тором Герлахом сначала в Германии, а затем на заводе № 500. Работу над М-224 приостановили в ноябре 1947 г., поскольку Яковлеву удалось дока</w:t>
      </w:r>
      <w:r w:rsidRPr="00F2675E">
        <w:rPr>
          <w:rFonts w:ascii="Times New Roman" w:hAnsi="Times New Roman"/>
          <w:sz w:val="16"/>
          <w:szCs w:val="16"/>
        </w:rPr>
        <w:softHyphen/>
        <w:t>зать преимущества своего нового проекта — М-501 мощностью 6000 л.с., огромного 42-цилиндрового дизеля. Он предназначался для стратегическо</w:t>
      </w:r>
      <w:r w:rsidRPr="00F2675E">
        <w:rPr>
          <w:rFonts w:ascii="Times New Roman" w:hAnsi="Times New Roman"/>
          <w:sz w:val="16"/>
          <w:szCs w:val="16"/>
        </w:rPr>
        <w:softHyphen/>
        <w:t>го бомбардировщика Туполева — сверхдальнего носителя ядерного ору</w:t>
      </w:r>
      <w:r w:rsidRPr="00F2675E">
        <w:rPr>
          <w:rFonts w:ascii="Times New Roman" w:hAnsi="Times New Roman"/>
          <w:sz w:val="16"/>
          <w:szCs w:val="16"/>
        </w:rPr>
        <w:softHyphen/>
        <w:t>жия. Работы над этим двигателем шли до 1953 г., но в серию запустили его судовой вариант — М-501М. ОКБ-500 с 1947 г. занялось ТРД. В ка</w:t>
      </w:r>
      <w:r w:rsidRPr="00F2675E">
        <w:rPr>
          <w:rFonts w:ascii="Times New Roman" w:hAnsi="Times New Roman"/>
          <w:sz w:val="16"/>
          <w:szCs w:val="16"/>
        </w:rPr>
        <w:softHyphen/>
        <w:t>честве первого задания оно успешно скопировало английский «Дервент», запущенный в СССР в серию как РД-500. В середине 50-х годов все проектные работы по поршневым авиадвига</w:t>
      </w:r>
      <w:r w:rsidRPr="00F2675E">
        <w:rPr>
          <w:rFonts w:ascii="Times New Roman" w:hAnsi="Times New Roman"/>
          <w:sz w:val="16"/>
          <w:szCs w:val="16"/>
        </w:rPr>
        <w:softHyphen/>
        <w:t>телям, в том числе и по дизелям, свернули. Некоторые конструкторы за</w:t>
      </w:r>
      <w:r w:rsidRPr="00F2675E">
        <w:rPr>
          <w:rFonts w:ascii="Times New Roman" w:hAnsi="Times New Roman"/>
          <w:sz w:val="16"/>
          <w:szCs w:val="16"/>
        </w:rPr>
        <w:softHyphen/>
        <w:t>нялись ТРД и ТВД, другие перешли к моторам для бронетанковой техни</w:t>
      </w:r>
      <w:r w:rsidRPr="00F2675E">
        <w:rPr>
          <w:rFonts w:ascii="Times New Roman" w:hAnsi="Times New Roman"/>
          <w:sz w:val="16"/>
          <w:szCs w:val="16"/>
        </w:rPr>
        <w:softHyphen/>
        <w:t>ки. Чаромский, который после снятия с должности главного конструктора перебрался в ЦИАМ, в 1946-1947 гг. создал там свой последний авиаци</w:t>
      </w:r>
      <w:r w:rsidRPr="00F2675E">
        <w:rPr>
          <w:rFonts w:ascii="Times New Roman" w:hAnsi="Times New Roman"/>
          <w:sz w:val="16"/>
          <w:szCs w:val="16"/>
        </w:rPr>
        <w:softHyphen/>
        <w:t>онный дизель М-25. В отличие от всех предыдущих его конструкций он являлся двухтактным, с двумя противоположно движущимися поршнями в каждом из горизонтально расположенных цилиндров. Этот двигатель заинтересовал танкостроителей и стал основой для целого семейства танковых дизелей. Многие элементы конструкции М-25 использовали в двигателе 5ТДФ, стоявшем на широко известном танке Т-64. Интерес к авиационным дизелям в России вновь возрос в начале 90-х годов, когда начали возникать проекты небольших и сравнитель</w:t>
      </w:r>
      <w:r w:rsidRPr="00F2675E">
        <w:rPr>
          <w:rFonts w:ascii="Times New Roman" w:hAnsi="Times New Roman"/>
          <w:sz w:val="16"/>
          <w:szCs w:val="16"/>
        </w:rPr>
        <w:softHyphen/>
        <w:t>но недорогих «деловых» самолетов, обладавших, тем не менее, доволь</w:t>
      </w:r>
      <w:r w:rsidRPr="00F2675E">
        <w:rPr>
          <w:rFonts w:ascii="Times New Roman" w:hAnsi="Times New Roman"/>
          <w:sz w:val="16"/>
          <w:szCs w:val="16"/>
        </w:rPr>
        <w:softHyphen/>
        <w:t>но значительной продолжительностью полета. В Рыбинске под руковод</w:t>
      </w:r>
      <w:r w:rsidRPr="00F2675E">
        <w:rPr>
          <w:rFonts w:ascii="Times New Roman" w:hAnsi="Times New Roman"/>
          <w:sz w:val="16"/>
          <w:szCs w:val="16"/>
        </w:rPr>
        <w:softHyphen/>
        <w:t>ством А.С. Новикова спроектировали трехцилиндровый дизель ДН-200 с противоположно движущимися поршнями. С 1991 г. началась отработка цилиндро-поршневой группы на одноцилиндровом стенде. Появился и ряд других интересных проектов. В частности, в 2000 г. в Воронеже подгото</w:t>
      </w:r>
      <w:r w:rsidRPr="00F2675E">
        <w:rPr>
          <w:rFonts w:ascii="Times New Roman" w:hAnsi="Times New Roman"/>
          <w:sz w:val="16"/>
          <w:szCs w:val="16"/>
        </w:rPr>
        <w:softHyphen/>
        <w:t>вили проект 6-цилиндрового оппозитного двигателя ДМ-6. Но до сих пор ни одного авиационного дизеля в России не производится (11852).</w:t>
      </w:r>
    </w:p>
    <w:p w14:paraId="31F472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9CD5D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сентября 1945 года завод № 468 был переключен на проектирование и изготовление образцов экспериментальных планеров для ЛИИ МАП и объектов парашютно-десантной техники ОКБ Привалова.</w:t>
      </w:r>
    </w:p>
    <w:p w14:paraId="2675A0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Приказом МАП за № 260-с от 25 января 1947 года завод был перебазирован на промплощадку производственного предприятия № 2 Авиамаштехснаба, затем в соответствии с приказом за № 1-с от 3 января 1948 года завод был возвращен на прежнюю промплощадку в Бескудниково, где вновь приступил к реконструкции завода.</w:t>
      </w:r>
    </w:p>
    <w:p w14:paraId="099608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ст. Бескудниково Московской области, п/я 2</w:t>
      </w:r>
    </w:p>
    <w:p w14:paraId="5BBF7C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 октября 1940 года по август 1943 года – директор и гл. конструктор Привалов А.И.</w:t>
      </w:r>
    </w:p>
    <w:p w14:paraId="5C100B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 сентября 1943 года по 7 марта 1944 года – директор Байдаков Г.И.</w:t>
      </w:r>
    </w:p>
    <w:p w14:paraId="6E86FE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7 марта 1944 года по 7 апреля 1945 года – директор Горьковенко Н.И.</w:t>
      </w:r>
    </w:p>
    <w:p w14:paraId="4BCCFA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7 апреля 1945 года по 19 ноября 1945 года – директор Крупнов В.И.</w:t>
      </w:r>
    </w:p>
    <w:p w14:paraId="11A4DA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 сентября 1943 года по 19 ноября 1945 года – гл. конструктор Привалов А.И.</w:t>
      </w:r>
    </w:p>
    <w:p w14:paraId="7C5477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 ноября 1945 года по 19 марта 1955 года – директор и гл. конструктор Привалов А.И.</w:t>
      </w:r>
    </w:p>
    <w:p w14:paraId="4F7760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 марта 1955 года - гл. конструктор и отв. руководитель завода Привалов А.И.</w:t>
      </w:r>
    </w:p>
    <w:p w14:paraId="31B274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 марта 1955 года – директор Горбунов М.П. (9606).</w:t>
      </w:r>
    </w:p>
    <w:p w14:paraId="262268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FED2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на заводе Юнкерса в Дассау начало работать ОКБ N 1, двигательный отдел которого возглавил д Шайбе и работы велись над Юмо 0012 (2903,4).</w:t>
      </w:r>
    </w:p>
    <w:p w14:paraId="1AE7FE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20D3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в составе ОГК создано бюро двухтактных автомобильных дизелей. Начальником бюро назначается Н.С. Ханин (11246).</w:t>
      </w:r>
    </w:p>
    <w:p w14:paraId="7352AA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56BCC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дизель АЧ-30 сняли с производства на обоих заводах. Всего изготовили 1423 (по другим данным — 1526) М-30, М-ЗОБ и АЧ-ЗОБ. АЧ-ЗОБ стал основой для ряда серийных танковых и судовых дизелей. В 1946-1947 гг. производилась разборка части не бывших в употреблении АЧ-ЗОБ для использования их деталей и узлов в катерных дизелях М-50Р. Двигатели АЧ-ЗОБ после некоторой переделки применялись также в не</w:t>
      </w:r>
      <w:r w:rsidRPr="00F2675E">
        <w:rPr>
          <w:rFonts w:ascii="Times New Roman" w:hAnsi="Times New Roman"/>
          <w:sz w:val="16"/>
          <w:szCs w:val="16"/>
        </w:rPr>
        <w:softHyphen/>
        <w:t>больших электростанциях ДКЭ для сельских районов.</w:t>
      </w:r>
    </w:p>
    <w:p w14:paraId="53922A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w:t>
      </w:r>
    </w:p>
    <w:p w14:paraId="297E6A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12-цшшдровый, рядный У-образный дизель, четырехтактный, водя</w:t>
      </w:r>
      <w:r w:rsidRPr="00F2675E">
        <w:rPr>
          <w:rFonts w:ascii="Times New Roman" w:hAnsi="Times New Roman"/>
          <w:sz w:val="16"/>
          <w:szCs w:val="16"/>
        </w:rPr>
        <w:softHyphen/>
        <w:t>ного охлаждения;</w:t>
      </w:r>
    </w:p>
    <w:p w14:paraId="71C3DD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объем 61,04 л;</w:t>
      </w:r>
    </w:p>
    <w:p w14:paraId="020D0F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180/200 мм (в цилиндрах с прицепными шатунами 209,95 мм);</w:t>
      </w:r>
    </w:p>
    <w:p w14:paraId="4A1429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степень сжатия 13,5;</w:t>
      </w:r>
    </w:p>
    <w:p w14:paraId="02797F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мощность и вес в зависимости от модификации. Известны следующие модификации:</w:t>
      </w:r>
    </w:p>
    <w:p w14:paraId="0A22CC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М-30, первая серийная модификация с двумя турбонагнетателями, без ПЦН и интеркулеров. Мощность 1250/1500 л.с., вес 1200 кг (по другим данным, 1150 кг). Этот двигатель выпускался серийно заводом № 82 (44 экз. в 1941 г.) и заводом № 500 (32 экз. в 1942 г.). Производство пре</w:t>
      </w:r>
      <w:r w:rsidRPr="00F2675E">
        <w:rPr>
          <w:rFonts w:ascii="Times New Roman" w:hAnsi="Times New Roman"/>
          <w:sz w:val="16"/>
          <w:szCs w:val="16"/>
        </w:rPr>
        <w:softHyphen/>
        <w:t>кращено в конце 1942 г. Часть М-30 переделана в 1942 г. в М-ЗОБ.</w:t>
      </w:r>
    </w:p>
    <w:p w14:paraId="7409A2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М-ЗОФ, опытный вариант 1942 г., 1500/1750 л.с.</w:t>
      </w:r>
    </w:p>
    <w:p w14:paraId="30BD59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М-ЗОБ (АЧ-ЗОБ), модернизированный вариант с ПЦН. В ОКБ-500 готовились два варианта — с ПЦН от моторов АМ-38 и М-105.</w:t>
      </w:r>
    </w:p>
    <w:p w14:paraId="6B17B4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1942 г. первый тип прошел 100-часовые испытания, второй оказался менее удачным, хотя именно его сначала хотели запустить в серию. В конечном итоге в производство пошел вариант с ПЦН от АМ-38 (с уменьшенным диаметром крыльчатки) и двумя турбонаг</w:t>
      </w:r>
      <w:r w:rsidRPr="00F2675E">
        <w:rPr>
          <w:rFonts w:ascii="Times New Roman" w:hAnsi="Times New Roman"/>
          <w:sz w:val="16"/>
          <w:szCs w:val="16"/>
        </w:rPr>
        <w:softHyphen/>
        <w:t>нетателями Т1-82 и интеркулерами. С августа 1942 г. завод № 500 начал переделку М-30 в М-ЗОБ (переделано 35 экз.), а затем произ</w:t>
      </w:r>
      <w:r w:rsidRPr="00F2675E">
        <w:rPr>
          <w:rFonts w:ascii="Times New Roman" w:hAnsi="Times New Roman"/>
          <w:sz w:val="16"/>
          <w:szCs w:val="16"/>
        </w:rPr>
        <w:softHyphen/>
        <w:t>водство М-ЗОБ (за 1942 г. изготовлено 34 экз.). 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w:t>
      </w:r>
    </w:p>
    <w:p w14:paraId="07731C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М-ЗОД, форсированный тип для штурмовика, мощность 1750/2000 л.с. В марте 1943 г. задание на его разработку выдали заводу № 500. Данных о проектировании и постройке нет.</w:t>
      </w:r>
    </w:p>
    <w:p w14:paraId="66223A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АЧ-ЗОБФ, форсированный вариант АЧ-ЗОБ с впрыском бензина по</w:t>
      </w:r>
      <w:r w:rsidRPr="00F2675E">
        <w:rPr>
          <w:rFonts w:ascii="Times New Roman" w:hAnsi="Times New Roman"/>
          <w:sz w:val="16"/>
          <w:szCs w:val="16"/>
        </w:rPr>
        <w:softHyphen/>
        <w:t>сле турбонагнетателей. Проектировался с 1943 г. Испытания опыт</w:t>
      </w:r>
      <w:r w:rsidRPr="00F2675E">
        <w:rPr>
          <w:rFonts w:ascii="Times New Roman" w:hAnsi="Times New Roman"/>
          <w:sz w:val="16"/>
          <w:szCs w:val="16"/>
        </w:rPr>
        <w:softHyphen/>
        <w:t>ных образцов проходили с весны 1944 г. С августа того же года два АЧ-ЗОБФ испытывались на опытном бомбардировщике Ил-6, 100-часовые заводские испытания успешно завершили в марте 1945 г. В том же месяце начали госиспытания, на которых двигатель был забракован из-за плохой приемистости и сложной процедуры запу</w:t>
      </w:r>
      <w:r w:rsidRPr="00F2675E">
        <w:rPr>
          <w:rFonts w:ascii="Times New Roman" w:hAnsi="Times New Roman"/>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w:t>
      </w:r>
    </w:p>
    <w:p w14:paraId="4A2C2B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АЧ-ЗОБ с мотокомпрессорным воздушно-реактивным двигателем. Про</w:t>
      </w:r>
      <w:r w:rsidRPr="00F2675E">
        <w:rPr>
          <w:rFonts w:ascii="Times New Roman" w:hAnsi="Times New Roman"/>
          <w:sz w:val="16"/>
          <w:szCs w:val="16"/>
        </w:rPr>
        <w:softHyphen/>
        <w:t>ектировался под руководством Толстова в ЦИАМ с начала 1944 г. В основе имел серийный АЧ-ЗОБ с переделанной системой наддува. Привод компрессора ВРДК осуществлялся выхлопными газами от турбин, без механической связи дизеля и реактивного двигателя. Про</w:t>
      </w:r>
      <w:r w:rsidRPr="00F2675E">
        <w:rPr>
          <w:rFonts w:ascii="Times New Roman" w:hAnsi="Times New Roman"/>
          <w:sz w:val="16"/>
          <w:szCs w:val="16"/>
        </w:rPr>
        <w:softHyphen/>
        <w:t>ходил заводские стендовые испытания в июне 1944 г. — мае 1945 г. Серийно не выпускался, на самолетах не устанавливался. Тяга ВРДК 873 кг, вес всей установки 1700 кг, суммарная мощность при вклю</w:t>
      </w:r>
      <w:r w:rsidRPr="00F2675E">
        <w:rPr>
          <w:rFonts w:ascii="Times New Roman" w:hAnsi="Times New Roman"/>
          <w:sz w:val="16"/>
          <w:szCs w:val="16"/>
        </w:rPr>
        <w:softHyphen/>
        <w:t>ченном ВРДК 4500 э.л.с.</w:t>
      </w:r>
    </w:p>
    <w:p w14:paraId="1B9D15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ТД-ЗОБ, танковый дизель на базе АЧ-ЗОБ. Работы по танковому вари</w:t>
      </w:r>
      <w:r w:rsidRPr="00F2675E">
        <w:rPr>
          <w:rFonts w:ascii="Times New Roman" w:hAnsi="Times New Roman"/>
          <w:sz w:val="16"/>
          <w:szCs w:val="16"/>
        </w:rPr>
        <w:softHyphen/>
        <w:t>анту велись с 1945 г., когда проводили эксперименты по длительной эксплуатации АЧ-ЗОБ при низких оборотах. ТД-ЗОБ был спроектиро</w:t>
      </w:r>
      <w:r w:rsidRPr="00F2675E">
        <w:rPr>
          <w:rFonts w:ascii="Times New Roman" w:hAnsi="Times New Roman"/>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w:t>
      </w:r>
    </w:p>
    <w:p w14:paraId="743FA4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КЧ-ЗОБ, танковый дизель, вариант ТД-ЗОБ, 1200 л.с. Опытный об</w:t>
      </w:r>
      <w:r w:rsidRPr="00F2675E">
        <w:rPr>
          <w:rFonts w:ascii="Times New Roman" w:hAnsi="Times New Roman"/>
          <w:sz w:val="16"/>
          <w:szCs w:val="16"/>
        </w:rPr>
        <w:softHyphen/>
        <w:t>разец не строился.</w:t>
      </w:r>
    </w:p>
    <w:p w14:paraId="48A98B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Дизели семейства М-30/АЧ-ЗОБ устанавливались на серийных бомбарди</w:t>
      </w:r>
      <w:r w:rsidRPr="00F2675E">
        <w:rPr>
          <w:rFonts w:ascii="Times New Roman" w:hAnsi="Times New Roman"/>
          <w:sz w:val="16"/>
          <w:szCs w:val="16"/>
        </w:rPr>
        <w:softHyphen/>
        <w:t>ровщиках Ер-2 и ТБ-7 (Пе-8), опытном самолете «67» (переоборудованном Ту-2). Их применение предусматривалось также в проектах МЫ, Ил-4, Ту-8С, ПС-84 (вариант бомбардировщика) (11852).</w:t>
      </w:r>
    </w:p>
    <w:p w14:paraId="2B5D59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72C4E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поступило указание о воссоздании ТРД Юмо-004Ф, который был разработан в Дессау, но увезен американцами (1795,75).</w:t>
      </w:r>
    </w:p>
    <w:p w14:paraId="39D928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F5AD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Хруничев писал письмо:</w:t>
      </w:r>
    </w:p>
    <w:p w14:paraId="1E20E4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«Заместителю Председателя Совета Министров Союза ССР товарищу Берия Л.П.</w:t>
      </w:r>
    </w:p>
    <w:p w14:paraId="6EE647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 Министров Союза ССР постановлением № 872-364 от 17 апреля с.г. принял предложение академика Микулина А.А. о со</w:t>
      </w:r>
      <w:r w:rsidRPr="00F2675E">
        <w:rPr>
          <w:rFonts w:ascii="Times New Roman" w:hAnsi="Times New Roman"/>
          <w:sz w:val="16"/>
          <w:szCs w:val="16"/>
        </w:rPr>
        <w:softHyphen/>
        <w:t>здании им в 1946 г. мощного реактивного двигателя АМТКРД-01 и обязал тов. Микулина А.А обеспечить в 1946 году проектирование, строительство 5 экземпляров и проведение 2 5-часовых стендовых испытаний.</w:t>
      </w:r>
    </w:p>
    <w:p w14:paraId="135CCF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Руководимый академиком Микулиным А.А. завод № 300 в сжа</w:t>
      </w:r>
      <w:r w:rsidRPr="00F2675E">
        <w:rPr>
          <w:rFonts w:ascii="Times New Roman" w:hAnsi="Times New Roman"/>
          <w:sz w:val="16"/>
          <w:szCs w:val="16"/>
        </w:rPr>
        <w:softHyphen/>
        <w:t>тые сроки разработал чертежи конструкции, произвел технологиче</w:t>
      </w:r>
      <w:r w:rsidRPr="00F2675E">
        <w:rPr>
          <w:rFonts w:ascii="Times New Roman" w:hAnsi="Times New Roman"/>
          <w:sz w:val="16"/>
          <w:szCs w:val="16"/>
        </w:rPr>
        <w:softHyphen/>
        <w:t>скую и производственную подготовку и приступил к изготовлению деталей двигателя.</w:t>
      </w:r>
    </w:p>
    <w:p w14:paraId="6A81CD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оказания заводу № 300 неотложной помощи в создании указанного двигателя Совет Министров постановлением № 1024-422сс от 13 мая с.г. обязал:</w:t>
      </w:r>
    </w:p>
    <w:p w14:paraId="10ACAC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Министерство черной металлургии (тов. Тевосяна) изготовить из жароупорной стали лист специальных габаритов и профильный жароупорный прокат по спецификациям заказчика в количествах и в сроки по согласованию с Министерством авиационной промыш</w:t>
      </w:r>
      <w:r w:rsidRPr="00F2675E">
        <w:rPr>
          <w:rFonts w:ascii="Times New Roman" w:hAnsi="Times New Roman"/>
          <w:sz w:val="16"/>
          <w:szCs w:val="16"/>
        </w:rPr>
        <w:softHyphen/>
        <w:t>ленности.</w:t>
      </w:r>
    </w:p>
    <w:p w14:paraId="4B5257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в установленные сроки, а также в срок к 5-му августа, обус</w:t>
      </w:r>
      <w:r w:rsidRPr="00F2675E">
        <w:rPr>
          <w:rFonts w:ascii="Times New Roman" w:hAnsi="Times New Roman"/>
          <w:sz w:val="16"/>
          <w:szCs w:val="16"/>
        </w:rPr>
        <w:softHyphen/>
        <w:t>ловленный вторичным постановлением Совета Министров № 1637-724 от 27 июля с.г., требуемый металл не поставлен. В результате чего свыше 228 наименований деталей двигателя не могут быть запущены в производство.</w:t>
      </w:r>
    </w:p>
    <w:p w14:paraId="30E83A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Министерство автомобильной промышленности (тов. Акопова) изготовить 50 комплектов двух типоразмеров шариковых подшип</w:t>
      </w:r>
      <w:r w:rsidRPr="00F2675E">
        <w:rPr>
          <w:rFonts w:ascii="Times New Roman" w:hAnsi="Times New Roman"/>
          <w:sz w:val="16"/>
          <w:szCs w:val="16"/>
        </w:rPr>
        <w:softHyphen/>
        <w:t>ников по техническим условиям, согласованных с заводом № 300, и обеспечить поставку их к 30.06, а вторичным постановлением №1637-724сс — к 5 августа с.г.</w:t>
      </w:r>
    </w:p>
    <w:p w14:paraId="5826E3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указанные сроки требующиеся подшипники также не изготов</w:t>
      </w:r>
      <w:r w:rsidRPr="00F2675E">
        <w:rPr>
          <w:rFonts w:ascii="Times New Roman" w:hAnsi="Times New Roman"/>
          <w:sz w:val="16"/>
          <w:szCs w:val="16"/>
        </w:rPr>
        <w:softHyphen/>
        <w:t>лены.</w:t>
      </w:r>
    </w:p>
    <w:p w14:paraId="66DFC2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изложенного, в целях недопущения срыва установ</w:t>
      </w:r>
      <w:r w:rsidRPr="00F2675E">
        <w:rPr>
          <w:rFonts w:ascii="Times New Roman" w:hAnsi="Times New Roman"/>
          <w:sz w:val="16"/>
          <w:szCs w:val="16"/>
        </w:rPr>
        <w:softHyphen/>
        <w:t>ленных Правительством сроков создания реактивного двигателя тов. Микулина, прошу Ваших указаний Министерствам черной ме</w:t>
      </w:r>
      <w:r w:rsidRPr="00F2675E">
        <w:rPr>
          <w:rFonts w:ascii="Times New Roman" w:hAnsi="Times New Roman"/>
          <w:sz w:val="16"/>
          <w:szCs w:val="16"/>
        </w:rPr>
        <w:softHyphen/>
        <w:t>таллургии и автомобильной промышленности.</w:t>
      </w:r>
    </w:p>
    <w:p w14:paraId="314135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 Хруничев (10781).</w:t>
      </w:r>
    </w:p>
    <w:p w14:paraId="2D9DE4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4F4C36" w14:textId="77777777" w:rsidR="00F625F9" w:rsidRPr="00F2675E" w:rsidRDefault="00F625F9" w:rsidP="00536344">
      <w:pPr>
        <w:spacing w:after="0" w:line="240" w:lineRule="auto"/>
        <w:jc w:val="both"/>
        <w:rPr>
          <w:rFonts w:ascii="Times New Roman" w:hAnsi="Times New Roman"/>
          <w:sz w:val="16"/>
          <w:szCs w:val="16"/>
        </w:rPr>
      </w:pPr>
      <w:r w:rsidRPr="00F2675E">
        <w:rPr>
          <w:rFonts w:ascii="Times New Roman" w:hAnsi="Times New Roman"/>
          <w:sz w:val="16"/>
          <w:szCs w:val="16"/>
        </w:rPr>
        <w:t>В сентябре 19</w:t>
      </w:r>
      <w:smartTag w:uri="urn:schemas-microsoft-com:office:smarttags" w:element="metricconverter">
        <w:smartTagPr>
          <w:attr w:name="ProductID" w:val="45 г"/>
        </w:smartTagPr>
        <w:r w:rsidRPr="00F2675E">
          <w:rPr>
            <w:rFonts w:ascii="Times New Roman" w:hAnsi="Times New Roman"/>
            <w:sz w:val="16"/>
            <w:szCs w:val="16"/>
          </w:rPr>
          <w:t>45 г</w:t>
        </w:r>
      </w:smartTag>
      <w:r w:rsidRPr="00F2675E">
        <w:rPr>
          <w:rFonts w:ascii="Times New Roman" w:hAnsi="Times New Roman"/>
          <w:sz w:val="16"/>
          <w:szCs w:val="16"/>
        </w:rPr>
        <w:t>. Исаев был награжден орденом Ленина за двигатель РД-1. Этим же указом Глушко был награжден орденом Трудового Красного Знамени за свой двигатель, тоже с индексом РД-1, и Королев орденом Знак Почета за РУ-1 для самолета Пе-2. Душкин получил орден Ленина за создание первого ЖРД с ТНА (19590).</w:t>
      </w:r>
    </w:p>
    <w:p w14:paraId="062B6779" w14:textId="77777777" w:rsidR="00F625F9" w:rsidRPr="00F2675E" w:rsidRDefault="00F625F9" w:rsidP="00536344">
      <w:pPr>
        <w:spacing w:after="0" w:line="240" w:lineRule="auto"/>
        <w:jc w:val="both"/>
        <w:rPr>
          <w:rFonts w:ascii="Times New Roman" w:hAnsi="Times New Roman"/>
          <w:sz w:val="16"/>
          <w:szCs w:val="16"/>
        </w:rPr>
      </w:pPr>
    </w:p>
    <w:p w14:paraId="4A2D34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года согласно приказа № 356сс НКАП от 30 августа 1945 года завод № 476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434D48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6D690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сентября 1945 года по решению Правительства завод был перебазирован в Ленинград на площади бывш. завода № 274.</w:t>
      </w:r>
    </w:p>
    <w:p w14:paraId="706256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1947 году решением Правиетельства из состава завода был выделен опытный завод № 117, созданный на базе производственных корпусов и ОКБ на площадке по Флюгову (Кантемировскому) переулку.</w:t>
      </w:r>
    </w:p>
    <w:p w14:paraId="078F54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Ленинград 100, п/я 476</w:t>
      </w:r>
    </w:p>
    <w:p w14:paraId="20B35A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июля 1950 года – директор Кондратов С.Г.</w:t>
      </w:r>
    </w:p>
    <w:p w14:paraId="1BA14A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февраля 1956 года – директор Тарасов В.И. (9618).</w:t>
      </w:r>
    </w:p>
    <w:p w14:paraId="15C1C1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52539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Сентябрь 1945г - январь 1947г Директором испытательной базы в Леестене работает сотрудник ОКБ-СД В.Л.Шабранский (11330).</w:t>
      </w:r>
    </w:p>
    <w:p w14:paraId="402DF0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D601B50" w14:textId="77777777" w:rsidR="00F625F9" w:rsidRPr="00F2675E" w:rsidRDefault="00F625F9" w:rsidP="00536344">
      <w:pPr>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Народный комиссариат вооружений начинает проявлять явный интерес к ракетной тематике. Всю осень в правительство поступали предложения и проекты от НКБ по реактивной технике, что свидетельствует о главенствующем положении этого наркомата в складывающейся кооперации. 27 ноября 1945 г. подготовлен проект постановления СНК СССР «Об организации в Наркомате боеприпасов научно-исследовательской работы по реактивной технике». Почти в то же время, 30 ноября,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2B04A30E" w14:textId="77777777" w:rsidR="00F625F9" w:rsidRPr="00F2675E" w:rsidRDefault="00F625F9" w:rsidP="00536344">
      <w:pPr>
        <w:spacing w:after="0" w:line="240" w:lineRule="auto"/>
        <w:jc w:val="both"/>
        <w:rPr>
          <w:rFonts w:ascii="Times New Roman" w:hAnsi="Times New Roman"/>
          <w:sz w:val="16"/>
          <w:szCs w:val="16"/>
        </w:rPr>
      </w:pPr>
    </w:p>
    <w:p w14:paraId="57433570" w14:textId="77777777" w:rsidR="00E65AED" w:rsidRPr="00F2675E" w:rsidRDefault="00E65AED" w:rsidP="00536344">
      <w:pPr>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дирижабль «Победа» напра</w:t>
      </w:r>
      <w:r w:rsidRPr="00F2675E">
        <w:rPr>
          <w:rFonts w:ascii="Times New Roman" w:hAnsi="Times New Roman"/>
          <w:sz w:val="16"/>
          <w:szCs w:val="16"/>
        </w:rPr>
        <w:softHyphen/>
        <w:t>вили в распоряжение командующего ЧФ адми</w:t>
      </w:r>
      <w:r w:rsidRPr="00F2675E">
        <w:rPr>
          <w:rFonts w:ascii="Times New Roman" w:hAnsi="Times New Roman"/>
          <w:sz w:val="16"/>
          <w:szCs w:val="16"/>
        </w:rPr>
        <w:softHyphen/>
        <w:t>рала Ф.С. Октябрьского для поиска затонувших кораблей и мин заграждения. Группу воздухо</w:t>
      </w:r>
      <w:r w:rsidRPr="00F2675E">
        <w:rPr>
          <w:rFonts w:ascii="Times New Roman" w:hAnsi="Times New Roman"/>
          <w:sz w:val="16"/>
          <w:szCs w:val="16"/>
        </w:rPr>
        <w:softHyphen/>
        <w:t>плавателей возглавил заместитель командира ОВД ВДВ В.А. Устинович. Командиром дирижа</w:t>
      </w:r>
      <w:r w:rsidRPr="00F2675E">
        <w:rPr>
          <w:rFonts w:ascii="Times New Roman" w:hAnsi="Times New Roman"/>
          <w:sz w:val="16"/>
          <w:szCs w:val="16"/>
        </w:rPr>
        <w:softHyphen/>
        <w:t>бля был капитан А.И. Рощин, пилотом — стар</w:t>
      </w:r>
      <w:r w:rsidRPr="00F2675E">
        <w:rPr>
          <w:rFonts w:ascii="Times New Roman" w:hAnsi="Times New Roman"/>
          <w:sz w:val="16"/>
          <w:szCs w:val="16"/>
        </w:rPr>
        <w:softHyphen/>
        <w:t>ший лейтенант Ф.И. Мутовкин. В состав группы входили также старший бортмеханик капитан С.Н. Горячев и бортрадист старший сержант А.Д. Салабай.</w:t>
      </w:r>
    </w:p>
    <w:p w14:paraId="4865F6DC" w14:textId="77777777" w:rsidR="00E65AED" w:rsidRPr="00F2675E" w:rsidRDefault="00E65AED" w:rsidP="00536344">
      <w:pPr>
        <w:spacing w:after="0" w:line="240" w:lineRule="auto"/>
        <w:jc w:val="both"/>
        <w:rPr>
          <w:rFonts w:ascii="Times New Roman" w:hAnsi="Times New Roman"/>
          <w:sz w:val="16"/>
          <w:szCs w:val="16"/>
        </w:rPr>
      </w:pPr>
      <w:r w:rsidRPr="00F2675E">
        <w:rPr>
          <w:rFonts w:ascii="Times New Roman" w:hAnsi="Times New Roman"/>
          <w:sz w:val="16"/>
          <w:szCs w:val="16"/>
        </w:rPr>
        <w:t>«Победа» выполнила перелёт из Москвы в Се</w:t>
      </w:r>
      <w:r w:rsidRPr="00F2675E">
        <w:rPr>
          <w:rFonts w:ascii="Times New Roman" w:hAnsi="Times New Roman"/>
          <w:sz w:val="16"/>
          <w:szCs w:val="16"/>
        </w:rPr>
        <w:softHyphen/>
        <w:t>вастополь, где базировалась под открытым небом в Килен-балке. Здесь дирижабль выдержал трёх</w:t>
      </w:r>
      <w:r w:rsidRPr="00F2675E">
        <w:rPr>
          <w:rFonts w:ascii="Times New Roman" w:hAnsi="Times New Roman"/>
          <w:sz w:val="16"/>
          <w:szCs w:val="16"/>
        </w:rPr>
        <w:softHyphen/>
        <w:t>суточный шторм, срывавший с якорей морские буксиры и катера.</w:t>
      </w:r>
    </w:p>
    <w:p w14:paraId="0ABC225A" w14:textId="77777777" w:rsidR="00E65AED" w:rsidRPr="00F2675E" w:rsidRDefault="00E65AED" w:rsidP="00536344">
      <w:pPr>
        <w:spacing w:after="0" w:line="240" w:lineRule="auto"/>
        <w:jc w:val="both"/>
        <w:rPr>
          <w:rFonts w:ascii="Times New Roman" w:hAnsi="Times New Roman"/>
          <w:sz w:val="16"/>
          <w:szCs w:val="16"/>
        </w:rPr>
      </w:pPr>
      <w:r w:rsidRPr="00F2675E">
        <w:rPr>
          <w:rFonts w:ascii="Times New Roman" w:hAnsi="Times New Roman"/>
          <w:sz w:val="16"/>
          <w:szCs w:val="16"/>
        </w:rPr>
        <w:t>26 сентября дирижабль вылетел в первый оз</w:t>
      </w:r>
      <w:r w:rsidRPr="00F2675E">
        <w:rPr>
          <w:rFonts w:ascii="Times New Roman" w:hAnsi="Times New Roman"/>
          <w:sz w:val="16"/>
          <w:szCs w:val="16"/>
        </w:rPr>
        <w:softHyphen/>
        <w:t>накомительный полёт над акваторией Чёрного моря, продолжавшийся 4 ч 20 мин. В ходе полёта было установлено, что затонувшие корабли хо</w:t>
      </w:r>
      <w:r w:rsidRPr="00F2675E">
        <w:rPr>
          <w:rFonts w:ascii="Times New Roman" w:hAnsi="Times New Roman"/>
          <w:sz w:val="16"/>
          <w:szCs w:val="16"/>
        </w:rPr>
        <w:softHyphen/>
        <w:t>рошо просматривались на глубинах до 100 м.</w:t>
      </w:r>
    </w:p>
    <w:p w14:paraId="6E7E94A9" w14:textId="77777777" w:rsidR="00E65AED" w:rsidRPr="00F2675E" w:rsidRDefault="00E65AED" w:rsidP="00536344">
      <w:pPr>
        <w:spacing w:after="0" w:line="240" w:lineRule="auto"/>
        <w:jc w:val="both"/>
        <w:rPr>
          <w:rFonts w:ascii="Times New Roman" w:hAnsi="Times New Roman"/>
          <w:sz w:val="16"/>
          <w:szCs w:val="16"/>
        </w:rPr>
      </w:pPr>
      <w:r w:rsidRPr="00F2675E">
        <w:rPr>
          <w:rFonts w:ascii="Times New Roman" w:hAnsi="Times New Roman"/>
          <w:sz w:val="16"/>
          <w:szCs w:val="16"/>
        </w:rPr>
        <w:t>В последующих полётах дирижабль прово</w:t>
      </w:r>
      <w:r w:rsidRPr="00F2675E">
        <w:rPr>
          <w:rFonts w:ascii="Times New Roman" w:hAnsi="Times New Roman"/>
          <w:sz w:val="16"/>
          <w:szCs w:val="16"/>
        </w:rPr>
        <w:softHyphen/>
        <w:t>дил также аэрофотосъемку минных полей, уча</w:t>
      </w:r>
      <w:r w:rsidRPr="00F2675E">
        <w:rPr>
          <w:rFonts w:ascii="Times New Roman" w:hAnsi="Times New Roman"/>
          <w:sz w:val="16"/>
          <w:szCs w:val="16"/>
        </w:rPr>
        <w:softHyphen/>
        <w:t>ствовал в экспериментах по обнаружению под</w:t>
      </w:r>
      <w:r w:rsidRPr="00F2675E">
        <w:rPr>
          <w:rFonts w:ascii="Times New Roman" w:hAnsi="Times New Roman"/>
          <w:sz w:val="16"/>
          <w:szCs w:val="16"/>
        </w:rPr>
        <w:softHyphen/>
        <w:t>водных лодок. В одном из полётов на выходе из Севастопольской бухты с «Победы» обнаружили мину в районе, где до этого неоднократно про</w:t>
      </w:r>
      <w:r w:rsidRPr="00F2675E">
        <w:rPr>
          <w:rFonts w:ascii="Times New Roman" w:hAnsi="Times New Roman"/>
          <w:sz w:val="16"/>
          <w:szCs w:val="16"/>
        </w:rPr>
        <w:softHyphen/>
        <w:t>водилось траление. Вызванный по радио траль</w:t>
      </w:r>
      <w:r w:rsidRPr="00F2675E">
        <w:rPr>
          <w:rFonts w:ascii="Times New Roman" w:hAnsi="Times New Roman"/>
          <w:sz w:val="16"/>
          <w:szCs w:val="16"/>
        </w:rPr>
        <w:softHyphen/>
        <w:t>щик выловил мину и отбуксировал её в открытое море для уничтожения. Иногда дирижабль опус</w:t>
      </w:r>
      <w:r w:rsidRPr="00F2675E">
        <w:rPr>
          <w:rFonts w:ascii="Times New Roman" w:hAnsi="Times New Roman"/>
          <w:sz w:val="16"/>
          <w:szCs w:val="16"/>
        </w:rPr>
        <w:softHyphen/>
        <w:t>кался над морем до 5 м, и его экипаж свободно разговаривал с командирами катеров, указывая им местонахождение мин. Во время морских уче</w:t>
      </w:r>
      <w:r w:rsidRPr="00F2675E">
        <w:rPr>
          <w:rFonts w:ascii="Times New Roman" w:hAnsi="Times New Roman"/>
          <w:sz w:val="16"/>
          <w:szCs w:val="16"/>
        </w:rPr>
        <w:softHyphen/>
        <w:t>ний дирижабль на значительном удалении от бе</w:t>
      </w:r>
      <w:r w:rsidRPr="00F2675E">
        <w:rPr>
          <w:rFonts w:ascii="Times New Roman" w:hAnsi="Times New Roman"/>
          <w:sz w:val="16"/>
          <w:szCs w:val="16"/>
        </w:rPr>
        <w:softHyphen/>
        <w:t>рега отыскивал нужные военные суда, передавал им грузы, донесения и почту. Попутно «Победа» проводила опыты по разведке косяков рыб.</w:t>
      </w:r>
    </w:p>
    <w:p w14:paraId="0919F98E" w14:textId="77777777" w:rsidR="00E65AED" w:rsidRPr="00F2675E" w:rsidRDefault="00E65AED" w:rsidP="00536344">
      <w:pPr>
        <w:spacing w:after="0" w:line="240" w:lineRule="auto"/>
        <w:jc w:val="both"/>
        <w:rPr>
          <w:rFonts w:ascii="Times New Roman" w:hAnsi="Times New Roman"/>
          <w:sz w:val="16"/>
          <w:szCs w:val="16"/>
        </w:rPr>
      </w:pPr>
      <w:r w:rsidRPr="00F2675E">
        <w:rPr>
          <w:rFonts w:ascii="Times New Roman" w:hAnsi="Times New Roman"/>
          <w:sz w:val="16"/>
          <w:szCs w:val="16"/>
        </w:rPr>
        <w:t>Всего на Черном море «Победа» соверши</w:t>
      </w:r>
      <w:r w:rsidRPr="00F2675E">
        <w:rPr>
          <w:rFonts w:ascii="Times New Roman" w:hAnsi="Times New Roman"/>
          <w:sz w:val="16"/>
          <w:szCs w:val="16"/>
        </w:rPr>
        <w:softHyphen/>
        <w:t>ла 20 полётов общей продолжительностью 113 ч 29 мин, пройдя расстояние около 5500 км. По итогам работы экипажа дирижабля адмирал Ф.С. Октябрьский запросил в Главном штабе ВМФ для ЧФ две эскадры дирижаблей (20120).</w:t>
      </w:r>
    </w:p>
    <w:p w14:paraId="44876E43" w14:textId="77777777" w:rsidR="00E65AED" w:rsidRPr="00F2675E" w:rsidRDefault="00E65AED" w:rsidP="00536344">
      <w:pPr>
        <w:spacing w:after="0" w:line="240" w:lineRule="auto"/>
        <w:jc w:val="both"/>
        <w:rPr>
          <w:rFonts w:ascii="Times New Roman" w:hAnsi="Times New Roman"/>
          <w:sz w:val="16"/>
          <w:szCs w:val="16"/>
        </w:rPr>
      </w:pPr>
    </w:p>
    <w:p w14:paraId="6BF0258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6DBA26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2F209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наркоматом минометного вооружения (нарком П.И.Паршин) проводилась 2-я конференция по станкостроению. В основном докладе отмечалось, что уже в 1942 г. заводы наркомата полностью удовлетворили потребности фронта в минометах и начали массовый выпуск “гвардейских минометов” (“катюш”). В течение одного 1943 г. было изготовлено “такое количество авиабомб, что потом, при почти полном прекращении производства их хватило до конца войны”. Нельзя не заметить, что среди структурных единиц наркомата были главные управления сельскохозяйственного и химического машиностроения, текстильлегмаша, промышленности мер и весов, лабораторных приборов, часовое и др. С окончанием войны встали задачи увеличить производство по сравнению с довоенным химического машиностроения - в 4 раза, насосов и компрессоров в 4-5 раз, полиграфического оборудования - в 5 раз, а дорожных и строительных машин - в 9 раз. Однако рост выпуска гражданской продукции предприятиями оборонных наркоматов, в том числе средмаша, был связан с большими расходами денежных средств, считать которые отвыкли представители военной промышленности.</w:t>
      </w:r>
    </w:p>
    <w:p w14:paraId="7A6299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Представитель Главсельмаша наркомата минометного вооружения привел на конференции сравнительные данные о затрате рабочего времени на производство некоторых видов сельхозтехники в 1940 г. (до войны!) и в сентябре 1945 г.: комбайна - соответственно 188 часов и 850 часов, плуга пяти корпусного - 59 часов и 250, молотов тракторных сложных - 336 и 1267. Рост трудоемкости в 3,7-4,5 раза значительно удорожал выпуск сельскохозяйственных машин и не мог допускаться в условиях мирного времени. Так в советских условиях возникла одна из серьезных проблем реконверсии, преодоление которой позволило бы значительно снизить потребность в рабочих и удешевить продукцию. Некоторые выступавшие говорили специально о неизбежно предстоящем приросте рабочей силы - скажем, на заводе “Коммунар” к концу 1945 г. ее количество должно было увеличиться в 4 раза. В принятых участниками конференции рекомендациях разработаны пути решения этих и других вопросов перехода к выпуску мирной продукции (7543).</w:t>
      </w:r>
    </w:p>
    <w:p w14:paraId="339C8B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2D071F" w14:textId="77777777" w:rsidR="00667BE8" w:rsidRPr="00F2675E" w:rsidRDefault="00667BE8" w:rsidP="00536344">
      <w:pPr>
        <w:spacing w:after="0" w:line="240" w:lineRule="auto"/>
        <w:jc w:val="both"/>
        <w:rPr>
          <w:rFonts w:ascii="Times New Roman" w:hAnsi="Times New Roman"/>
          <w:sz w:val="16"/>
          <w:szCs w:val="16"/>
        </w:rPr>
      </w:pPr>
      <w:r w:rsidRPr="00F2675E">
        <w:rPr>
          <w:rFonts w:ascii="Times New Roman" w:hAnsi="Times New Roman"/>
          <w:sz w:val="16"/>
          <w:szCs w:val="16"/>
        </w:rPr>
        <w:t>В сентябре 1945 на Су-100 внесены изменения в конструкцию ком- башенки для предотвращения попадания внутрь осадков. Внешне это на ней никак не отразилось - по всей видимости, речь шла о введение «прямо сейчас» уплотняющих резиновых прокладок (в частности, под фланцем прибора наблюдения Мк. 4) и о раз</w:t>
      </w:r>
      <w:r w:rsidRPr="00F2675E">
        <w:rPr>
          <w:rFonts w:ascii="Times New Roman" w:hAnsi="Times New Roman"/>
          <w:sz w:val="16"/>
          <w:szCs w:val="16"/>
        </w:rPr>
        <w:softHyphen/>
        <w:t>работке чертежей новой увеличенной коман</w:t>
      </w:r>
      <w:r w:rsidRPr="00F2675E">
        <w:rPr>
          <w:rFonts w:ascii="Times New Roman" w:hAnsi="Times New Roman"/>
          <w:sz w:val="16"/>
          <w:szCs w:val="16"/>
        </w:rPr>
        <w:softHyphen/>
        <w:t>дирской башенки с одностворчатым люком, освоенной в производстве позднее.</w:t>
      </w:r>
    </w:p>
    <w:p w14:paraId="2577017C" w14:textId="77777777" w:rsidR="00667BE8" w:rsidRPr="00F2675E" w:rsidRDefault="00667BE8" w:rsidP="00536344">
      <w:pPr>
        <w:pStyle w:val="350"/>
        <w:shd w:val="clear" w:color="auto" w:fill="auto"/>
        <w:spacing w:line="240" w:lineRule="auto"/>
        <w:jc w:val="both"/>
        <w:rPr>
          <w:rFonts w:ascii="Times New Roman" w:hAnsi="Times New Roman" w:cs="Times New Roman"/>
          <w:spacing w:val="0"/>
          <w:sz w:val="16"/>
          <w:szCs w:val="16"/>
        </w:rPr>
      </w:pPr>
      <w:r w:rsidRPr="00F2675E">
        <w:rPr>
          <w:rStyle w:val="352"/>
          <w:rFonts w:ascii="Times New Roman" w:hAnsi="Times New Roman" w:cs="Times New Roman"/>
          <w:i w:val="0"/>
          <w:iCs w:val="0"/>
          <w:sz w:val="16"/>
          <w:szCs w:val="16"/>
        </w:rPr>
        <w:t>Любопытно, что сентябрем датировано первое найденное в документах указание об использовании одного из внешних 90-литровых топливных баков самоходки для смазоч</w:t>
      </w:r>
      <w:r w:rsidRPr="00F2675E">
        <w:rPr>
          <w:rStyle w:val="352"/>
          <w:rFonts w:ascii="Times New Roman" w:hAnsi="Times New Roman" w:cs="Times New Roman"/>
          <w:i w:val="0"/>
          <w:iCs w:val="0"/>
          <w:sz w:val="16"/>
          <w:szCs w:val="16"/>
        </w:rPr>
        <w:softHyphen/>
        <w:t>ного масла, которое дизель В-2 потреблял в больших количествах. Существенно позднее левый задний бак СУ-100 (и Т-34-85) даже маркировали надписью «Масло», при этом на остальные три бака надпись «Топливо» нано</w:t>
      </w:r>
      <w:r w:rsidRPr="00F2675E">
        <w:rPr>
          <w:rStyle w:val="352"/>
          <w:rFonts w:ascii="Times New Roman" w:hAnsi="Times New Roman" w:cs="Times New Roman"/>
          <w:i w:val="0"/>
          <w:iCs w:val="0"/>
          <w:sz w:val="16"/>
          <w:szCs w:val="16"/>
        </w:rPr>
        <w:softHyphen/>
        <w:t>силась не всегда. В приказе районному инспектору и старшему военпреду УСА ГВТУ КА на Уралмашзаводе от 10 сентября 1945 года читаем: «в</w:t>
      </w:r>
      <w:r w:rsidRPr="00F2675E">
        <w:rPr>
          <w:rFonts w:ascii="Times New Roman" w:hAnsi="Times New Roman" w:cs="Times New Roman"/>
          <w:spacing w:val="0"/>
          <w:sz w:val="16"/>
          <w:szCs w:val="16"/>
        </w:rPr>
        <w:t xml:space="preserve"> соответствии с приказом Командующего БТи </w:t>
      </w:r>
      <w:r w:rsidRPr="00F2675E">
        <w:rPr>
          <w:rFonts w:ascii="Times New Roman" w:hAnsi="Times New Roman" w:cs="Times New Roman"/>
          <w:spacing w:val="0"/>
          <w:sz w:val="16"/>
          <w:szCs w:val="16"/>
          <w:lang w:val="en-US"/>
        </w:rPr>
        <w:t>MB</w:t>
      </w:r>
      <w:r w:rsidRPr="00F2675E">
        <w:rPr>
          <w:rFonts w:ascii="Times New Roman" w:hAnsi="Times New Roman" w:cs="Times New Roman"/>
          <w:spacing w:val="0"/>
          <w:sz w:val="16"/>
          <w:szCs w:val="16"/>
        </w:rPr>
        <w:t xml:space="preserve"> КА за №243 от 6.9.45 г. для подготовки выпускаемых заводами артустановок к эксплоатации (</w:t>
      </w:r>
      <w:r w:rsidRPr="00F2675E">
        <w:rPr>
          <w:rStyle w:val="352"/>
          <w:rFonts w:ascii="Times New Roman" w:hAnsi="Times New Roman" w:cs="Times New Roman"/>
          <w:i w:val="0"/>
          <w:iCs w:val="0"/>
          <w:sz w:val="16"/>
          <w:szCs w:val="16"/>
        </w:rPr>
        <w:t>орфография оригинала)</w:t>
      </w:r>
      <w:r w:rsidRPr="00F2675E">
        <w:rPr>
          <w:rFonts w:ascii="Times New Roman" w:hAnsi="Times New Roman" w:cs="Times New Roman"/>
          <w:spacing w:val="0"/>
          <w:sz w:val="16"/>
          <w:szCs w:val="16"/>
        </w:rPr>
        <w:t xml:space="preserve"> в зимних условиях к 1.10.45г. необходимо проведение следующих мероприятий: 1. Агрегаты и механизмы заправлять зимними сортами смазки. После погрузки машин на платформы масло из системы смазки дизеля и из масляных баков сливать. Одну заправку масла для системы смазки дизеля вместе с эшелоном отпра</w:t>
      </w:r>
      <w:r w:rsidRPr="00F2675E">
        <w:rPr>
          <w:rFonts w:ascii="Times New Roman" w:hAnsi="Times New Roman" w:cs="Times New Roman"/>
          <w:spacing w:val="0"/>
          <w:sz w:val="16"/>
          <w:szCs w:val="16"/>
        </w:rPr>
        <w:softHyphen/>
        <w:t>вить в теплушках. В качестве тары для заправки масла использовать запасные баки для горючего, на которых делать подпись "Масло"» (19929).</w:t>
      </w:r>
    </w:p>
    <w:p w14:paraId="6180C7FD" w14:textId="77777777" w:rsidR="00667BE8" w:rsidRPr="00F2675E" w:rsidRDefault="00667BE8" w:rsidP="00536344">
      <w:pPr>
        <w:pStyle w:val="350"/>
        <w:shd w:val="clear" w:color="auto" w:fill="auto"/>
        <w:spacing w:line="240" w:lineRule="auto"/>
        <w:jc w:val="both"/>
        <w:rPr>
          <w:rFonts w:ascii="Times New Roman" w:hAnsi="Times New Roman" w:cs="Times New Roman"/>
          <w:spacing w:val="0"/>
          <w:sz w:val="16"/>
          <w:szCs w:val="16"/>
        </w:rPr>
      </w:pPr>
    </w:p>
    <w:p w14:paraId="179420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сентябре 1945 года решением Технического совета, принятым, с целью концентрации сил и материальных ресурсов, к работе над атомным проектом был привлечен ряд академических, научно-исследовательских и проектно-конструкторских организаций. Только из Академии наук к проекту было привлечено 20 институтов, включая выдающихся ученых мирового уровня. По предложению Б.Л. Ванникова, М.Г. Первухина, И.В. Курчатова, А.П. Завенягина, Ю.Б. Харитона и П.М. Зернова к проведению подготовительных работ по созданию РДС-1 и РДС-2 были привлечены научные, проектные и производственные организации, находившиеся в ведении: </w:t>
      </w:r>
    </w:p>
    <w:p w14:paraId="28A34E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Академии наук СССР; </w:t>
      </w:r>
    </w:p>
    <w:p w14:paraId="1C0AD4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Министерства сельскохозяйственного машиностроения; </w:t>
      </w:r>
    </w:p>
    <w:p w14:paraId="6684C7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Министерства транспортного машиностроения; </w:t>
      </w:r>
    </w:p>
    <w:p w14:paraId="0EF481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Министерства вооружения (10549).</w:t>
      </w:r>
    </w:p>
    <w:p w14:paraId="550C09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Несколько позднее этот круг организаций и предприятий был расширен за счет: </w:t>
      </w:r>
    </w:p>
    <w:p w14:paraId="49CA5E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Министерства производства средств связи; </w:t>
      </w:r>
    </w:p>
    <w:p w14:paraId="7396F3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Министерства электропромышленности; </w:t>
      </w:r>
    </w:p>
    <w:p w14:paraId="00F991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Министерства авиационной промышленности; </w:t>
      </w:r>
    </w:p>
    <w:p w14:paraId="014A00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Министерства цветной металлургии; </w:t>
      </w:r>
    </w:p>
    <w:p w14:paraId="0EF7F6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Министерства металлургической промышленности (10549).</w:t>
      </w:r>
    </w:p>
    <w:p w14:paraId="59AA50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академических институтов в работах по атомной проблеме участвовали Институт химической физики (ИХФ), Математический институт имени В.А. Стеклова и его ленинградское отделение, Институт геофизики, Институт физических проблем, Радиевый институт (РИАН), Физико-технический институт (ФТИ), Физический институт (ФИАН), Институт физической химии (ИФХ), Институт общей неорганической химии (ИОНХ), Уральский филиал АН СССР, Биохимическая лаборатория АН СССР им. академика В.И. Вернадского, Физико-технический институт АН УССР (10549).</w:t>
      </w:r>
    </w:p>
    <w:p w14:paraId="75E8B1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академических институтов к работам над атомным проектом были привлечены: Физико-химический институт им. Л.Я. Карпова наркомата химической промышленности (НКХП), Государственный научно-исследовательский институт No. 42 НКХП, Всесоюзный институт авиационных материалов (ВИАМ), Лаборатория при наркомате электропромышленности (НКЭП), Уральский индустриальный институт, Центральный котлотурбинный институт им. И.И. Ползунова (ЦКТИ) наркомата тяжелого машиностроения, Физический институт Ленинградского университета, Научно-исследовательский институт No. 6 наркомата боеприпасов, Центральный институт рентгенологии и радиологии наркомата здравоохранения СССР и некоторые другие (10549).</w:t>
      </w:r>
    </w:p>
    <w:p w14:paraId="7AEE52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Следует отметить, что привлечение ведущих институтов сыграло исключительно большое значение в решении вопросов разработки ядерного оружия и мирного использования атомной энергии (10549).</w:t>
      </w:r>
    </w:p>
    <w:p w14:paraId="23D6E1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стадии становления ядерно-оружейной инфраструктуры по заданиям, связанным с реализацией атомного проекта, работали пять учреждений, находившихся в ведении Министерства сельскохозяйственного машиностроения. В их числе были три научно-исследовательских института - НИИ-6, НИИ-504 и НИИ-582, конструкторское бюро No. 47 и завод No. 571 (10549).</w:t>
      </w:r>
    </w:p>
    <w:p w14:paraId="059E93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НИИ-6 (директор А.П. Закощиков) по техническому заданию КБ-11 разрабатывались отдельные элементы и конструкция сферического заряда из взрывчатых веществ, принципы действия и конструкция электродетонаторов, обеспечивавших подрыв ВВ (10549).</w:t>
      </w:r>
    </w:p>
    <w:p w14:paraId="2F8CB9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этом же НИИ при участии группы специалистов во главе с В.А. Цукерманом из Института машиноведения Академии наук СССР велась разработка методики исследования процессов сжатия металла с помощью взрывчатых веществ, совместно с сотрудниками Лаборатории No. 2 проводились работы по нейтронным источникам (10549).</w:t>
      </w:r>
    </w:p>
    <w:p w14:paraId="44BA87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Наряду с НИИ-6, отработкой технологии изготовления баратоловых линз, фокусирующих элементов, с 1948 года занимался НИИ-582 МСХМ. Задания по изготовлению электродетонаторов выполнял завод No. 571 этого же министерства. В то же время КБ-11 независимо от завода No. 571 отрабатывало технологию производства и аттестации качества электродетонаторов (10549).</w:t>
      </w:r>
    </w:p>
    <w:p w14:paraId="42FC22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дальнейшем, учитывая специфические особенности производства, изготовление детонаторов было передано на специализированное предприятие - завод No. 253 МСХМ (10549).</w:t>
      </w:r>
    </w:p>
    <w:p w14:paraId="5DBDA4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отработке конструкции элементов составного заряда из взрывчатки, способа крепления заряда в корпусе бомбы и отдельных приборов автоматики было привлечено конструкторское бюро Кировского завода (ОКБ-700) в городе Челябинске (главный конструктор Н.Л. Духов) Министерства транспортного машиностроения (министр В.А. Малышев) (10549).</w:t>
      </w:r>
    </w:p>
    <w:p w14:paraId="4F6017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НИИ-504 по техническим заданиям КБ-11 была поручена разработка автоматических высотных взрывателей (радиодатчиков) для авиабомб, высоковольтной установки для задействования электродетонаторов изделия РДС-1, а также создание соответствующих радиосхем. К концу 1946 года НИИ-504 был освобожден от разработки радиодатчиков, и решение данной задачи было передано ЦКБ-326 (главный конструктор А.П. Скибарко) Министерства производства средств связи (10549).</w:t>
      </w:r>
    </w:p>
    <w:p w14:paraId="348224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разработке высотного радиодатчика привлекались предприятия не только Министерств сельскохозяйственного машиностроения и производства средств связи, но и Министерство электропромышленности (МЭП) (10549).</w:t>
      </w:r>
    </w:p>
    <w:p w14:paraId="7FBC61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Пятой организацией из системы Министерства сельскохозяйственного машиностроения было ГСКБ-47 (главный конструктор Кулаков), в котором по техническому заданию, подписанному Ю.Б. Харитоном в мае 1946 года, осуществлялась разработка корпусов, стабилизаторов и узлов подвески авиабомб (10549).</w:t>
      </w:r>
    </w:p>
    <w:p w14:paraId="78E91E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Изготовлением опытных, а затем и серийных образцов корпусов авиабомб занимались заводы No. 12 и No. 48, входившие в ведение Первого главного управления (10549).</w:t>
      </w:r>
    </w:p>
    <w:p w14:paraId="223166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ГСКБ-47 в решении поставленной перед ним задачи использовал отечественный опыт в области конструирования фугасных авиационных бомб соответствующего калибра и веса. Это помогло справиться с заданием довольно оперативно. Но по итогам летных испытаний 1947 года выяснилось, что тот вариант корпуса авиабомбы, который отвечал необходимым габаритам атомной бомбы, дал неудовлетворительные результаты (10549).</w:t>
      </w:r>
    </w:p>
    <w:p w14:paraId="5C354D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Вариант конструкции корпуса бомбы, представленный разработчиками КБ-11, проходил испытания в ЦАГИ. Всего было проведено около 100 серий его аэродинамических испытаний и, в конечном итоге, он был принят за основу для разработки корпуса РДС-1, как удовлетворяющий предъявленным требованиям по баллистическим характеристикам (10549).</w:t>
      </w:r>
    </w:p>
    <w:p w14:paraId="03E0B4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751F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года на Техническом совете Специального комитета были заслушаны сообщения И.К. Кикоина и П.Л. Капицы по обогащению урана газодиффузионным методом и сообщения Л.А. Арцимовича и А.Ф. Иоффе по обогащению урана электромагнитным методом (10549).</w:t>
      </w:r>
    </w:p>
    <w:p w14:paraId="4E4BC3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878A57" w14:textId="77777777" w:rsidR="00F625F9" w:rsidRPr="00F2675E" w:rsidRDefault="00F625F9"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В сентябре 1945 года, через четыре месяца после окончания войны в Европе, была осуществлена реконструкция корпуса 172 и других помещений завода № 12 в Электростали, в которых разместили часть доставленного оборудования. Таким образом на территории предприятия был создан Опытный завод, который в октябре того же года выпустил первые образцы блоков урана. До конца 1945 года в строй были введены все его основные участки. Но Опытный завод, конечно же, не мог обеспечить потребности производства реакторов — физического в Специальной лаборатории по исследованию атомного ядра, впоследствии переименованной в Лабораторию измерительных приборов АН СССР (ЛИПАН), и первого промышленного в Челябинске-40. Параллельно с Опытным шло строительство Большого завода — возводились корпуса 10, 11, 127, 137, которые вошли в строй уже в июне 1946 года. В ноябре того же года завод отгрузил первую промышленную партию урановых блоков весом в 36 тонн.</w:t>
      </w:r>
    </w:p>
    <w:p w14:paraId="29D30EAA" w14:textId="77777777" w:rsidR="00F625F9" w:rsidRPr="00F2675E" w:rsidRDefault="00F625F9"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В США на изготовление необходимого количества металлического урана для первичных работ по созданию ядерного оружия было затрачено 23 месяца. В СССР эта задача была решена всего за шесть месяцев. На строительство опытного реактора Энрико Ферми «СР-1» в Чикаго ушло около 6 тонн металлических урановых блоков, тогда как для реактора Курчатова «Ф-1» их требовалось… 36 тонн.</w:t>
      </w:r>
    </w:p>
    <w:p w14:paraId="20E6482E" w14:textId="77777777" w:rsidR="00F625F9" w:rsidRPr="00F2675E" w:rsidRDefault="00F625F9"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На завод поступило оборудование, демонтированное на заводах Германии. Прибывал группа немецких специалистов во главе с доктором Рилем. Кроме того, в 1945 году из Германии были вывезены более 100 т урана, которые затем доставлены на завод №12 в город Электросталь.</w:t>
      </w:r>
    </w:p>
    <w:p w14:paraId="3D6BDDEF" w14:textId="77777777" w:rsidR="00F625F9" w:rsidRPr="00F2675E" w:rsidRDefault="00F625F9" w:rsidP="00536344">
      <w:pPr>
        <w:pStyle w:val="ae"/>
        <w:shd w:val="clear" w:color="auto" w:fill="FFFFFF"/>
        <w:spacing w:before="0" w:after="0"/>
        <w:jc w:val="both"/>
        <w:rPr>
          <w:color w:val="auto"/>
          <w:sz w:val="16"/>
          <w:szCs w:val="16"/>
        </w:rPr>
      </w:pPr>
      <w:r w:rsidRPr="00F2675E">
        <w:rPr>
          <w:color w:val="auto"/>
          <w:sz w:val="16"/>
          <w:szCs w:val="16"/>
        </w:rPr>
        <w:t>Охрана завода № 12 в городе Электростали была поручена войсковой части внутренних войск № 3270. Командиром полка по охране объекта в то время был подполковник Михаил Тимофеевич Фокин. В состав полка входили три стрелковых батальона, которые охраняли завод и сопровождали грузы по его территории. Отдельная стрелковая рота в составе полка охраняла ГРЭС № 3 имени Р.Э. Классона.</w:t>
      </w:r>
    </w:p>
    <w:p w14:paraId="6E2DEFC4" w14:textId="77777777" w:rsidR="00F625F9" w:rsidRPr="00F2675E" w:rsidRDefault="00F625F9" w:rsidP="00536344">
      <w:pPr>
        <w:pStyle w:val="ae"/>
        <w:shd w:val="clear" w:color="auto" w:fill="FFFFFF"/>
        <w:spacing w:before="0" w:after="0"/>
        <w:jc w:val="both"/>
        <w:rPr>
          <w:color w:val="auto"/>
          <w:sz w:val="16"/>
          <w:szCs w:val="16"/>
        </w:rPr>
      </w:pPr>
      <w:r w:rsidRPr="00F2675E">
        <w:rPr>
          <w:color w:val="auto"/>
          <w:sz w:val="16"/>
          <w:szCs w:val="16"/>
        </w:rPr>
        <w:t>Вся территория завода была разделена на сектора, которые строго контролировались охраной. Кроме того, все приходившие на территорию и выходившие с неё подвергались тщательному досмотру на контрольно-пропускных пунктах. Была установлена жёсткая пропускная система. Пропуска периодически менялись и имели определённые формы, благодаря которым определялось, в какое здание и в какое время сотрудник имеет право пройти.</w:t>
      </w:r>
    </w:p>
    <w:p w14:paraId="73541927" w14:textId="77777777" w:rsidR="00F625F9" w:rsidRPr="00F2675E" w:rsidRDefault="00F625F9" w:rsidP="00536344">
      <w:pPr>
        <w:pStyle w:val="ae"/>
        <w:shd w:val="clear" w:color="auto" w:fill="FFFFFF"/>
        <w:spacing w:before="0" w:after="0"/>
        <w:jc w:val="both"/>
        <w:rPr>
          <w:color w:val="auto"/>
          <w:sz w:val="16"/>
          <w:szCs w:val="16"/>
        </w:rPr>
      </w:pPr>
      <w:r w:rsidRPr="00F2675E">
        <w:rPr>
          <w:color w:val="auto"/>
          <w:sz w:val="16"/>
          <w:szCs w:val="16"/>
        </w:rPr>
        <w:t>Отдельные сотрудники через заводские проходные пытались вынести продукты питания, различные детали, стройматериалы и пр. Часовым приходилось проявлять высочайшую бдительность. Пресекались также преступления и иного характера. Иногда при досмотре выходивших с предприятия обнаруживались бумаги и материалы, составлявшие государственную и военную тайну. Но ими занимались уже другие службы.</w:t>
      </w:r>
    </w:p>
    <w:p w14:paraId="7C55DD2F" w14:textId="77777777" w:rsidR="00F625F9" w:rsidRPr="00F2675E" w:rsidRDefault="00F625F9" w:rsidP="00536344">
      <w:pPr>
        <w:pStyle w:val="ae"/>
        <w:shd w:val="clear" w:color="auto" w:fill="FFFFFF"/>
        <w:spacing w:before="0" w:after="0"/>
        <w:jc w:val="both"/>
        <w:rPr>
          <w:color w:val="auto"/>
          <w:sz w:val="16"/>
          <w:szCs w:val="16"/>
        </w:rPr>
      </w:pPr>
      <w:r w:rsidRPr="00F2675E">
        <w:rPr>
          <w:color w:val="auto"/>
          <w:sz w:val="16"/>
          <w:szCs w:val="16"/>
        </w:rPr>
        <w:t xml:space="preserve">В начале 1947 года охрана объекта была переведена на систему гарнизонов. Их было создано 11. За каждым из них закрепили определённую часть предприятия. Вся система была очень тщательно разработана и расписана по исполнителям. Например, один гарнизон отвечал за охрану железнодорожных и автогужтранспортных ворот, заводоуправления, архива завода, конструкторского бюро. Другой четырнадцатью суточными постами обслуживал периметр ограждения завода, центральный материальный склад, котельную, склады и платформы, часть заводских цехов </w:t>
      </w:r>
      <w:r w:rsidRPr="00F2675E">
        <w:rPr>
          <w:color w:val="auto"/>
          <w:sz w:val="16"/>
          <w:szCs w:val="16"/>
          <w:shd w:val="clear" w:color="auto" w:fill="FFFFFF"/>
        </w:rPr>
        <w:t>(19703).</w:t>
      </w:r>
    </w:p>
    <w:p w14:paraId="05134332" w14:textId="77777777" w:rsidR="00F625F9" w:rsidRPr="00F2675E" w:rsidRDefault="00F625F9" w:rsidP="00536344">
      <w:pPr>
        <w:spacing w:after="0" w:line="240" w:lineRule="auto"/>
        <w:jc w:val="both"/>
        <w:rPr>
          <w:rFonts w:ascii="Times New Roman" w:hAnsi="Times New Roman"/>
          <w:sz w:val="16"/>
          <w:szCs w:val="16"/>
        </w:rPr>
      </w:pPr>
    </w:p>
    <w:p w14:paraId="4F0597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w:t>
      </w:r>
      <w:r w:rsidRPr="00F2675E">
        <w:rPr>
          <w:rFonts w:ascii="Times New Roman" w:hAnsi="Times New Roman"/>
          <w:sz w:val="16"/>
          <w:szCs w:val="16"/>
        </w:rPr>
        <w:softHyphen/>
        <w:t>тябре 1945 г. был сдан флоту головной бронекатер пр. 186 БК-521 "Комсомолец Армении". До 1 января 1946 г. бьши закончены постройкой еще семь кораблей. Строительство всей серии (58 единиц) завершилось уже в послевоенные годы (3898).</w:t>
      </w:r>
    </w:p>
    <w:p w14:paraId="247FB4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3954A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C712DB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CF45F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 главным конструктором СТЗ Н.Д. Вернером был предложен проект "командирской башни" танка Т-34, поворот которой от ручного привода осуществлялся и с помощью следящей системы (10703).</w:t>
      </w:r>
    </w:p>
    <w:p w14:paraId="65FE12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F299D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сентября 1945 г. было выпущено 570 танков Т-44. Танки Т-44 в боевых действиях учас</w:t>
      </w:r>
      <w:r w:rsidRPr="00F2675E">
        <w:rPr>
          <w:rFonts w:ascii="Times New Roman" w:hAnsi="Times New Roman"/>
          <w:sz w:val="16"/>
          <w:szCs w:val="16"/>
        </w:rPr>
        <w:softHyphen/>
        <w:t>тия не принимали (10703).</w:t>
      </w:r>
    </w:p>
    <w:p w14:paraId="5A9719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1CCBC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сентября 1945 г. продолжалось серийное производство машины ИСУ-122 на ЧКЗ. До 1 июня 1945 г. завод выпустил 1435 самоходных установок ИСУ-122, кото</w:t>
      </w:r>
      <w:r w:rsidRPr="00F2675E">
        <w:rPr>
          <w:rFonts w:ascii="Times New Roman" w:hAnsi="Times New Roman"/>
          <w:sz w:val="16"/>
          <w:szCs w:val="16"/>
        </w:rPr>
        <w:softHyphen/>
        <w:t>рые широко использовались в боях на завершающем этапе Великой Отечественной войны. Всего за время серийного производства было выпущено 1735 машин. Самоходная установка ИСУ-122 относилась к типу пол</w:t>
      </w:r>
      <w:r w:rsidRPr="00F2675E">
        <w:rPr>
          <w:rFonts w:ascii="Times New Roman" w:hAnsi="Times New Roman"/>
          <w:sz w:val="16"/>
          <w:szCs w:val="16"/>
        </w:rPr>
        <w:softHyphen/>
        <w:t>ностью бронированных самоходных установок с передним расположением броневой рубки. Она была выполнена на ба</w:t>
      </w:r>
      <w:r w:rsidRPr="00F2675E">
        <w:rPr>
          <w:rFonts w:ascii="Times New Roman" w:hAnsi="Times New Roman"/>
          <w:sz w:val="16"/>
          <w:szCs w:val="16"/>
        </w:rPr>
        <w:softHyphen/>
        <w:t>зе самоходной установки ИСУ-152 путем замены гаубицы-пушки МЛ-20С обр. 1937/43 гг. на 122-мм полевую пушку А-19 обр. 1931/37 гг. (устанавливалась до мая 1944 г.) (10703).</w:t>
      </w:r>
    </w:p>
    <w:p w14:paraId="56799F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2E5064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72E1BF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EF4CF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с окончанием войны и прекращением сроков действия программы ленд-лиза Советский Союз обязан был сдать самолеты обратно американцам. Обычно эта процедура сводилась к уничтожению техники под контролем американских представителей. В 1945-1947 годах часть машин В-25 действительно была уничтожена под надзором инспекторов из США. В частности, такие работы велись под Винницей. Бомбардировщики давили тракторами. Но эта участь постигла далеко не все "Митчеллы". Перевооружение советской дальней авиации на В-25 продолжалось и после войны. Например, к 1946 году полностью оснастили этими машинами 330-й бомбардировочный полк в Бобруйске. Американские самолеты сохранялись там до перехода на Ту-4 в 1949 году. 14-я дивизия под Полтавой эксплуатировала В-25 до 1950 года. А вот смешанный корпус на Камчатке менял их уже на реактивные Нл-28 в 1953 году. В некоторых случаях "Митчелл" использовали как переходную машину при освоении Ту-4. Несколько "Митчеллов" в послевоенный период переделали в штабные, транспортные и пассажирские. Это имело место и в военной авиации, и в других ведомствах. Так, такие машины имелись в 65-м полку ВВС ВМФ. Среди них были два разоруженных B-25G п салонный "лимузин" на базе B-25J. В 1947 году один B-25G переделали в Ленинграде в спецсамолет для командующего ВВС. ВМФ. Несколько "Митчеллов" летали в полярной авиации, машину с отделанным бархатом салоном имел министр рыбной промышленности. Рыбопромысловики обладали еще несколькими В-25, использовавшимися для поиска скоплений рыбы. Один из них базировался в Южно-Сахалинске. Часть машин приспособили для различных экспериментов. В 1947-1948 годах на B-25J (без вооружения) опробовались отечественные взлетные ускорители "93-1" (пороховые) и СУ-1500 (с ЖРД). В 1948 году в ЛИИ испытывали отделяемую кабину экспериментального ракетного самолета "346". В 1947-1948 годах два B-25G участвовали в программе отработки планирующей торпеды "Щука" в Евпатории. Один самолет возил макет торпеды, а на втором опробовали систему наведения; в емком фюзеляже разместили инженера-оператора с аппаратурой (3457,97).</w:t>
      </w:r>
    </w:p>
    <w:p w14:paraId="50C6F8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4170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наши войска были выведены из Северной Норвегии (1074,393).</w:t>
      </w:r>
    </w:p>
    <w:p w14:paraId="759647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411E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сентябре 1945 года на Севере сформировали 53-й полк, целиком укомплектованный PBN-1. Годом позже на Балтике возник 69-й полк, получивший и лодки, и амфибии. На десятилетие американская техника стала основой отечественной гидроавиации, ибо никакой замены ей советская промышленность предложить не могла. Разведывательные полки всех флотов имели в примерно равной пропорции PBN-1 и PBY-6A. В конце 40-х годов в частях дорабатывали оборудование PBN-1 по образцу более совершенных PBY-6A, в частности, меняли пеленгаторы на радиокомпасы. С 1946 года на "Номадах" начали учить курсантов в Ейском авиаучилище. Подготовку летчиков на американских лодках там вели до 1949 года, когда самолеты пришлось передать для пополнения строевых частей. В 1947-1948 годах в ВВС 5-го флота (на Тихом океане) две летающие лодки переоборудовали в самолеты радиационной разведки. С их помощью хотели взять пробы воздуха поблизости от тихоокеанских атоллов, где американцы проводили испытания атомных бомб. Кабины загерметизировали, снабдили фильтро-вентиляционными установками. Поставили дополнительные бензобаки, увеличивавшие продолжительность полета до 40 часов. Но дальности, чтобы долететь от базы в Суходоле до южной части Тихого океана, все равно не хватало. Тогда решили на середине маршрута организовать дозаправку от подводной лодки. Но полет не состоялся; возможно нашли другие способы достичь желаемого. С 1952 года сперва па Северный флот, а затем и на другие начали поступать новые отечественные летающие лодки Бе-6. Самый первый самолет этого типа прибыл в 403-й полк на Северном флоте 26 июня. Они превосходили PBN-1 и PBY-6A практически но всем показателям - дальности, скорости, потолку; значительно мощнее было и вооружение. Оборудование Бе-6 в значительной степени копировало "Каталину". Однако морские летчики потом с сожалением вспоминали о комфортабельности, удобстве, надежности, высоком качестве изготовления американских самолетов. На Севере американские лодки сохранялись до 1953 года. На Балтийском флоте 49-я эскадрилья, базировавшаяся в Нойтисе (под Калининградом) начала переучивание с PBY-6A на Бе-6 в сентябре 1953 года и закончила его в мае 1954 года. На Черном море PBY-6A еще летали и в октябре 1955 года. На Тихом океане амфибии задержались еще дольше: 289-й полк летал на них до августа 1957 года. Самолеты были уже сильно изношены. В середине месяца произошла катастрофа, и полеты на "Каталинах" окончательно </w:t>
      </w:r>
      <w:r w:rsidRPr="00F2675E">
        <w:rPr>
          <w:rFonts w:ascii="Times New Roman" w:hAnsi="Times New Roman"/>
          <w:sz w:val="16"/>
          <w:szCs w:val="16"/>
        </w:rPr>
        <w:lastRenderedPageBreak/>
        <w:t>запретили. В гражданской авиации американские гидросамолеты эксплуатировались в основном в Сибири и на Дальнем Востоке, где не хватало аэродромов для колесных самолетов. По мере исчерпания запчастей они постепенно становились "на прикол". Последние две "Каталины" Дальневосточное управление ГВФ сдало на слом в 1957 году. Примерно до этого же времени летали их собратья в Полярной авиации. В конце 40-х годов там имелись шесть летающих лодок и одна амфибия. Один из PBN-1 прошел специальную модернизацию для использования на севере и получил обозначение КМ-1. Еще на одном самолете, названном КМ-2, заменили моторы R-1830-92 на более мощные советские АШ-82ФН (1850 л.с.) с четырехлопастными винтами АВ-9-21К. При этом взлетный вес возрос до 17170 кг, скорость полета увеличилась, практический потолок поднялся до 9000 м, но, однако, уменьшилась дальность полета (3457,130).</w:t>
      </w:r>
    </w:p>
    <w:p w14:paraId="5A403A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08E6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года последние ленд-лизовские самолеты пролетели через Берингов пролив. Около полутора десятков истребителей, уже прошедших советскую военную приемку в Фэрбенксе, вернули обратно американцам.</w:t>
      </w:r>
    </w:p>
    <w:p w14:paraId="098A15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Летающие лодки и амфибии, поступавшие к нашу страну из США в 1944-1945 годах, следовали но разным маршрутам в зависимости от места назначения: и через Исландию, и через Средиземноморье, и через Аляску. И, наконец, очень немного самолетов (всего 17 штук) прибыли морем во Владивосток.</w:t>
      </w:r>
    </w:p>
    <w:p w14:paraId="1158FB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за воину в Советский Союз поступило 14126 самолетов американского производства (именно американского производства, поскольку поставляли их и американцы, и англичане). В большинстве публикации указывается, что за годы воины Советский Союз выпустил 136800 самолетов. Доля американской техники в этом случае составляет чуть более 10% (у британских ВВС этот показатель значительно выше - 22%). Правда, в этом случае при подсчете отечественною производства 1941 и 1945 годы учитывались полностью, так что реальный процент несколько возрастет. По все равно это немного.</w:t>
      </w:r>
    </w:p>
    <w:p w14:paraId="1DC7D5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Большую часть импортной авиационной техники составляли истребители. Американских истребителей пришло 9690 (и еще можно добавить около сотни А-20, превращенных у нас в ночные истребители). Своих машин этого класса за годы воины у нас выпустили более 57 тысяч. Итог - каждый шестой истребитель в нашей авиации был американским. В связи со специфическими особенностями заокеанских машин, в ПВО и морской авиации их доля была гораздо выше, чем в ВВС.</w:t>
      </w:r>
    </w:p>
    <w:p w14:paraId="165493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Если выполнить подобные подсчеты по бомбардировщикам, получим 19%, т.е. каждый пятый бомбардировщик, полученный нашими вооруженными силами, изготовили к США. В минно-торпедной авиации западных флотов (Балтийского, Черноморского и Северного) к концу войны американских А-20, переделанных в торпедоносцы, стало больше, чем отечественных Ил-4.</w:t>
      </w:r>
    </w:p>
    <w:p w14:paraId="45BE2A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 отдельным категориям это соотношение еще выше, например, в транспортной или гидроавиации. Зато мы построили 37 тысяч штурмовиков и ни одного не ввезли из-за границы.</w:t>
      </w:r>
    </w:p>
    <w:p w14:paraId="2B6C7A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эти показатели - средние. Поставки техники из США по годам являлись очень неравномерными. За срок действия самого первого протокола о поставках (с 1 октября 1941 года по 1 июля 1942 года), называемого Московским, Советский Союз получил из Америки 267 бомбардировщиков и 278 истребителей, что составляет соответственно 30% и 31% от записанных в нем цифр. К середине 1943 года в нашу страну прибыло около 4300 американских самолетов, а за два следующих года - примерно вдвое больше.</w:t>
      </w:r>
    </w:p>
    <w:p w14:paraId="7B93CC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началу битвы под Москвой на фронте имелось менее 1% иностранной авиатехники. Далее ее доля постоянно возрастала. Темны поставок из-за рубежа опережали рост отечественного производства. Прирост выпуска боевых самолетов в СССР в 1943 году относительно 1942 года был приблизительно в 1,3 раза, а прирост поставок из США - примерно в 2,5 раза.</w:t>
      </w:r>
    </w:p>
    <w:p w14:paraId="700C80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Нужно, правда, сказать, что не все из полученных самолетов встали в строй в годы войны. Большая часть Р-63 попала в полки уже после окончания боевых действий.</w:t>
      </w:r>
    </w:p>
    <w:p w14:paraId="2AA440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Львиную долю всех американских поставок составляли шесть типов самолетов: истребители Белл Р-39 "Аэрокобра" (4952 штуки), Белл Р-63 "Кингкобра" (2400), Кертисс Р-40 "Уорхаук" (у нас более известный йод английскими названиями "Томагаук" и "Киттихаук" - 2134), бомбардировщики Дуглас А-20 "Хэвок" (у нас также на английский манер обозначавшиеся "Бостона" - 2771) и Норт Америкен В-25 "Митчелл" (861) и транспортные самолеты Дуглас С-47 "Скайтрейн" (708). В меньших количествах поступали истребители Рипаблик Р-47 "Тандерболт" (195), летающие лодки PBN-1 "Номад" (137), амфибии PBY-6A "Каталина" (48), ближние разведчики Кертисс O-52 "Оул" (19), учебные самолеты АТ-6 "Тексан" (74), истребители Норт Америкен Р 51 "Мустанг" (10). Кроме этого прибыли тяжелый бомбардировщик Консолидейтед В-24 "Либерейтор" и транспортный Кертисс С-46 "Коммандо" - по одному экземпляру. С крейсером "Милуоки" ("Мурманск") наши моряки получили пару катапультных разведчиков Воут OS2U "Кингфишер". Еще несколько типов машин попали в пашу страну неофициальными путями - их подобрали после вынужденных посадок в Европе или интернировали на Дальнем Востоке.</w:t>
      </w:r>
    </w:p>
    <w:p w14:paraId="7A521A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Интересным аспектом поставок самолетов по ленд-лизу являлось массовое ознакомление советских летчиков, инженеров, конструкторов с иностранной техникой, отличавшейся концепциями проектирования, конструкторскими традициями, иной, зачастую более передовой, технологией. Все поступавшие в нашу страну типы машин тщательнейшим образом изучались с целью заимствования всего нового и интересного. Некоторые самолеты специально заказывались в небольшом количестве или единичных экземплярах для испытаний.</w:t>
      </w:r>
    </w:p>
    <w:p w14:paraId="3AC2BD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Наши специалисты для ознакомления с новыми самолетами выезжали за рубеж. Через руки советских испытателей прошли многие машины, но разным причинам в СССР не поставлявшиеся - Мартин В-26, Локхид А-29, Боинг В-17 и другие. В конце 1941 года Н.Н.Сикорский предложил свой вертолет R-4; ознакомительный полет на нем совершил Н. В. Кондратьев. Правда, образцы наиболее современных истребителей и бомбардировщиков получить не удавалось. Категорические отказы были получены на просьбы предоставить самолеты Локхид Р-38, Боинг В-17, первые американские реактивные истребители Белл Р-59 и Локхид Р-80.</w:t>
      </w:r>
    </w:p>
    <w:p w14:paraId="5BFF48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Работавшая в более спокойных условиях промышленность США располагала куда большими возможностями, чем советская. Ее меньше волновала проблема нехватки металла, она имела резервные мощности для освоения новых типов машин, могла позволить себе более сложную п дорогостоящую технологию. В ходе войны американская военная техника впитала в себя все прежние достижения гражданских отраслей промышленности, перейдя на качественно новый уровень.</w:t>
      </w:r>
    </w:p>
    <w:p w14:paraId="6B9811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Ознакомление с иностранными самолетами привлекло внимание к тем областям, где имелось очевидное отставание от Запада - радиооборудованию, удобствам для экипажа, навигационному оснащению. Многие элементы оборудования американских самолетов впоследствии старательно копировались советскими конструкторами. Это часто служило толчком для освоения нашей промышленностью новых материалов и технологий. Вершиной этого процесса можно считать историю с бомбардировщиком В-29, скопированным до мельчайших деталей и запущенным в производство в Советском Союзе как Ту-4.</w:t>
      </w:r>
    </w:p>
    <w:p w14:paraId="43E424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отличие от Великобритании, на советских самолетах не применялись американские моторы, вооружение, узлы и агрегаты. Единственными исключениями можно считать радиостанции на Як-9ДД и колеса фирмы "Бендикс", которые предполагалось ставить на Ту-2, но на самом деле монтировали отечественные. Зато большую роль сыграли поставки сырья, материалов, оборудования для нашей авиационной промышленности и смежных отраслей. Особенно существенным следует считать ввоз алюминия, начавшийся с весны 1942 года и возместивший потерю предприятий па оккупированной врагом территории. Из США ввозили также прокат, легированные стали, тросы, приборы, радиодетали, фотоаппаратуру п многое другое. Поставки станков скомпенсировали уменьшение их производства в СССР - наши заводы делали оружие. Темпы прироста ввоза станков и инструмента для авиазаводов намного превышали прирост поставок собственно самолетов. Все это во многом способствовало росту производства авиатехники в Советском Союзе (3457,57).</w:t>
      </w:r>
    </w:p>
    <w:p w14:paraId="2249FA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0C66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года вводится специальный паек для военнослужащих, проходящих службу в районах отдельных местностей (9090).</w:t>
      </w:r>
    </w:p>
    <w:p w14:paraId="75B999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C44AD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сентябрю 1945</w:t>
      </w:r>
    </w:p>
    <w:p w14:paraId="21AFF5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15-й гв.ап ДД</w:t>
      </w:r>
    </w:p>
    <w:p w14:paraId="766D4C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15-й гвардейский Севастопольский Краснознаменный авиационный полк дальнего действия</w:t>
      </w:r>
    </w:p>
    <w:p w14:paraId="5A2D7E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125-го ап ДД Приказом НКО СССР №138 от 26.03.1943</w:t>
      </w:r>
    </w:p>
    <w:p w14:paraId="1E48FA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15-й гв.бап (дд) Директивой ГШ №0рг/10/315706 от 26.12.1944</w:t>
      </w:r>
    </w:p>
    <w:p w14:paraId="70ABF7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15-й гв.бап (дд)</w:t>
      </w:r>
    </w:p>
    <w:p w14:paraId="103AC6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15-й гвардейский бомбардировочный Севастопольский</w:t>
      </w:r>
    </w:p>
    <w:p w14:paraId="39DFBB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Краснознаменный авиационный полк</w:t>
      </w:r>
    </w:p>
    <w:p w14:paraId="572EEA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15-го гв.ап ДД Директивой ГШ №0рг/10/315706 от 26.12.1944 имел на вооружении В-25</w:t>
      </w:r>
    </w:p>
    <w:p w14:paraId="3DF4B0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15-й гв.шап</w:t>
      </w:r>
    </w:p>
    <w:p w14:paraId="6F2B6E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15-й гвардейский штурмовой Невский Краснознаменный орденов Суворова и Кутузова авиационный полк</w:t>
      </w:r>
    </w:p>
    <w:p w14:paraId="702933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174-го шап Приказом НКО СССР №70 от 07.03.1942</w:t>
      </w:r>
    </w:p>
    <w:p w14:paraId="779C17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 Ил-10, Ил-2МЗ</w:t>
      </w:r>
    </w:p>
    <w:p w14:paraId="3A41CD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16-й гв.ап ДД</w:t>
      </w:r>
    </w:p>
    <w:p w14:paraId="09682E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16-й гвардейский Рижский авиационный полк</w:t>
      </w:r>
    </w:p>
    <w:p w14:paraId="7CBF77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развернут из состава 2-го гв.ап ДД Директивой НШ адд №701833 от 13.05.1943</w:t>
      </w:r>
    </w:p>
    <w:p w14:paraId="586A2A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16-й гв.бап (дд) Директивой ГШ №0рг/10/315706 от 26.12.1944 имел на вооружении Ил-4</w:t>
      </w:r>
    </w:p>
    <w:p w14:paraId="7BFACB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16-й гв.бап (дд)</w:t>
      </w:r>
    </w:p>
    <w:p w14:paraId="5F536E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16-й гвардейский бомбардировочный Рижский Краснознаменный авиационный полк</w:t>
      </w:r>
    </w:p>
    <w:p w14:paraId="1ECAA1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16-го гв.ап ДД Директивой ГШ №0рг/10/315706 от 26.12.1944 имел на вооружении Ил-4</w:t>
      </w:r>
    </w:p>
    <w:p w14:paraId="5EB471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16-й гв.иап</w:t>
      </w:r>
    </w:p>
    <w:p w14:paraId="4B815C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16-й гвардейский истребительный Сандомирский ордена Александра Невского авиационный полк</w:t>
      </w:r>
    </w:p>
    <w:p w14:paraId="3CC617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55-го иап Приказом НКО СССР №70 от 07.03.1942</w:t>
      </w:r>
    </w:p>
    <w:p w14:paraId="16807F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Як-1, МиГ-3, P-39N, P-39D-2, P-39Q, Р-40Е “Киттихаук”</w:t>
      </w:r>
    </w:p>
    <w:p w14:paraId="5AA8A1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17-й гв.ап ДД</w:t>
      </w:r>
    </w:p>
    <w:p w14:paraId="124E4E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17-й гвардейский Рославльский авиационный полк дальнего действия</w:t>
      </w:r>
    </w:p>
    <w:p w14:paraId="6115F0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развернут из состава 6-го гв.ап ДД Директивой НШ адд №701833 от 13.05.1943</w:t>
      </w:r>
    </w:p>
    <w:p w14:paraId="21B9BC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17-й гв.бап (дд) Директивой ГШ №0рг/10/315706 от 26.12.1944 имел на вооружении Ил-4</w:t>
      </w:r>
    </w:p>
    <w:p w14:paraId="6D8015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17-й гв.бап (дд)</w:t>
      </w:r>
    </w:p>
    <w:p w14:paraId="65C0A5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17-й гвардейский бомбардировочный Рославльский</w:t>
      </w:r>
    </w:p>
    <w:p w14:paraId="2AA627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авиационный полк</w:t>
      </w:r>
    </w:p>
    <w:p w14:paraId="434E09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17-го гв.ап ДД Директивой ГШ №0рг/10/315706 от 26.12.1944 имел на вооружении Ил-4</w:t>
      </w:r>
    </w:p>
    <w:p w14:paraId="23E23A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17-й гв.шап</w:t>
      </w:r>
    </w:p>
    <w:p w14:paraId="38F6A9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17-й гвардейский штурмовой авиационный полк</w:t>
      </w:r>
    </w:p>
    <w:p w14:paraId="69BF7A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65-го шап Приказом НКО СССР №70 от 07.03.1942</w:t>
      </w:r>
    </w:p>
    <w:p w14:paraId="71CEAE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2114AD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18-й гв.ап ДД</w:t>
      </w:r>
    </w:p>
    <w:p w14:paraId="3161A4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18-й гвардейский Севастопольский Краснознаменный авиационный полк дальнего действия</w:t>
      </w:r>
    </w:p>
    <w:p w14:paraId="09EA2A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развернут из состава 3-го гв.ап ДД Директивой НШ адд №701834 от 13.05.1943</w:t>
      </w:r>
    </w:p>
    <w:p w14:paraId="775BC7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18-й гв.бап (дд) Директивой ГШ №0рг/10/315706 от 26.12.1944 имел на вооружении Ил-4</w:t>
      </w:r>
    </w:p>
    <w:p w14:paraId="170836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18-й гв.бап (дд)</w:t>
      </w:r>
    </w:p>
    <w:p w14:paraId="3118FF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18-й гвардейский бомбардировочный Севастопольско-</w:t>
      </w:r>
    </w:p>
    <w:p w14:paraId="2709A4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Берлинский Краснознаменный авиационный полк</w:t>
      </w:r>
    </w:p>
    <w:p w14:paraId="37FC47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18-го гв.ап ДД Директивой ГШ №0рг/10/315706 от 26.12.1944 имел на вооружении Ил-4</w:t>
      </w:r>
    </w:p>
    <w:p w14:paraId="6443F2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18-й гв.иап</w:t>
      </w:r>
    </w:p>
    <w:p w14:paraId="1DC762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18-й гвардейский истребительный Витебский дважды Краснознаменный ордена Суворова авиационный полк</w:t>
      </w:r>
    </w:p>
    <w:p w14:paraId="050ECD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6-го иап Приказом НКО СССР №70 от 07.03.1942</w:t>
      </w:r>
    </w:p>
    <w:p w14:paraId="240040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Ла-5, Як-3, Як-7Б, Як-9Т, Як-9Д</w:t>
      </w:r>
    </w:p>
    <w:p w14:paraId="38AD57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19-й гв.ап ДД</w:t>
      </w:r>
    </w:p>
    <w:p w14:paraId="6CF90C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19-й гвардейский Рославльский Краснознаменный авиационный полк дальнего действия</w:t>
      </w:r>
    </w:p>
    <w:p w14:paraId="2951A0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развернут из состава 8-го гв.ап ДД Директивой НШ адд №701834 от 13.05.1943</w:t>
      </w:r>
    </w:p>
    <w:p w14:paraId="3B7506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19-й гв.бап (дд) Директивой ГШ №0рг/10/315706 от 26.12.1944 имел на вооружении Ил-4</w:t>
      </w:r>
    </w:p>
    <w:p w14:paraId="13772F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19-й гв.бап (дд)</w:t>
      </w:r>
    </w:p>
    <w:p w14:paraId="5E7142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19-й гвардейский бомбардировочный Рославльско-Ка-</w:t>
      </w:r>
    </w:p>
    <w:p w14:paraId="3A07AA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товицкий Краснознаменный авиационный полк</w:t>
      </w:r>
    </w:p>
    <w:p w14:paraId="532C95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19-го гв.ап ДД Директивой ГШ №0рг/10/315706 от 26.12.1944 имел на вооружении Ил-4</w:t>
      </w:r>
    </w:p>
    <w:p w14:paraId="7065CA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19-й гв.иап</w:t>
      </w:r>
    </w:p>
    <w:p w14:paraId="0C0747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19-й гвардейский истребительный авиационный полк</w:t>
      </w:r>
    </w:p>
    <w:p w14:paraId="0E433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145-го иап Приказом НКО СССР №102 от 04.04.1942</w:t>
      </w:r>
    </w:p>
    <w:p w14:paraId="44A7C0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Ло-5ФН, Р-39/ Р-40 “Томагаук”, Р-40С</w:t>
      </w:r>
    </w:p>
    <w:p w14:paraId="7299DA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“Киттихаук”</w:t>
      </w:r>
    </w:p>
    <w:p w14:paraId="1360DB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20-й гв.ап ДД</w:t>
      </w:r>
    </w:p>
    <w:p w14:paraId="05C677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20-й гвардейский Севастопольский авиационный полк дальнего действия</w:t>
      </w:r>
    </w:p>
    <w:p w14:paraId="29ED69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развернут из состава 10-го гв.ап ДД Директивой НШ адд №701835 от 13.05.1943</w:t>
      </w:r>
    </w:p>
    <w:p w14:paraId="13E8CE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20-й гв.бап (дд) Директивой ГШ №0рг/10/315706 от 26.12.1944 имел на вооружении Ил-4</w:t>
      </w:r>
    </w:p>
    <w:p w14:paraId="6543CE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20-й гв.бап (дд)</w:t>
      </w:r>
    </w:p>
    <w:p w14:paraId="7550AA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20-й гвардейский бомбардировочный Севастопольский</w:t>
      </w:r>
    </w:p>
    <w:p w14:paraId="32A67C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ордена Суворова авиационный полк</w:t>
      </w:r>
    </w:p>
    <w:p w14:paraId="37F691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20-го гв.ап ДД Директивой ГШ №0рг/10/315706 от 26.12.1944 имел на вооружении Ил-4</w:t>
      </w:r>
    </w:p>
    <w:p w14:paraId="094836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20-й гв.иап</w:t>
      </w:r>
    </w:p>
    <w:p w14:paraId="3265F9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20-й гвардейский истребительный Краснознаменный авиационный полк преобразован из 147-го иап Приказом НКО СССР №102 от 04.04.1942</w:t>
      </w:r>
    </w:p>
    <w:p w14:paraId="0D177F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МиГ-3, Як-9Д, Р-40 “Томагоук”, Р-40Е “Киттихаук”, Р-63 “Кингкобра”</w:t>
      </w:r>
    </w:p>
    <w:p w14:paraId="597263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21-й гв.ап ДД</w:t>
      </w:r>
    </w:p>
    <w:p w14:paraId="146D70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21-й гвардейский Кировоградский Краснознаменный авиационный полк</w:t>
      </w:r>
    </w:p>
    <w:p w14:paraId="4578EB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развернут из состава 9-го гв.ап ДД Директивой НШ адд №701835 от 13.05.1943</w:t>
      </w:r>
    </w:p>
    <w:p w14:paraId="4AE5A4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21-й гв.бап (дд) Директивой ГШ №0рг/10/315706 от 26.12.1944 имел на вооружении Ил-4, В-25</w:t>
      </w:r>
    </w:p>
    <w:p w14:paraId="66D57F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21-й гв.бап (дд)</w:t>
      </w:r>
    </w:p>
    <w:p w14:paraId="279A1C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21-й гвардейский бомбардировочный Кировоградско-</w:t>
      </w:r>
    </w:p>
    <w:p w14:paraId="5E355D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Будапештский Краснознаменный авиационный полк</w:t>
      </w:r>
    </w:p>
    <w:p w14:paraId="403E9C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21-го гв.ап ДД Директивой ГШ №0рг/10/315706 от 26.12.1944 имел на вооружении Ил-4</w:t>
      </w:r>
    </w:p>
    <w:p w14:paraId="3D1514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21-й гв.иап</w:t>
      </w:r>
    </w:p>
    <w:p w14:paraId="6CB56F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21-й гвардейский истребительный Черкасский Краснознаменный ордена Кутузова авиационный полк</w:t>
      </w:r>
    </w:p>
    <w:p w14:paraId="078FD6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38-го иап Приказом НКО СССР №135 от 03.05.1942</w:t>
      </w:r>
    </w:p>
    <w:p w14:paraId="34221F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Р-39, Р-63 “Кингкобра”</w:t>
      </w:r>
    </w:p>
    <w:p w14:paraId="1C249C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22-й гв.ап ДД</w:t>
      </w:r>
    </w:p>
    <w:p w14:paraId="439CCC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22-й гвардейский Севастопольский авиационный полк дальнего действия</w:t>
      </w:r>
    </w:p>
    <w:p w14:paraId="716046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развернут из состава 15-го гв.ап ДД и 747-го одбап Директивой ГШ №135565 от 19/21.06.1943 переименован в 238-й гв.бап (дд) Директивой ГШ №0рг/10/315706 от 26.12.1944 имел на вооружении В-25</w:t>
      </w:r>
    </w:p>
    <w:p w14:paraId="1582E0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22-й гв.иап ВВС ВМФ</w:t>
      </w:r>
    </w:p>
    <w:p w14:paraId="58E621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22-й гвардейский истребительный авиационный полк ВВС ВМФ</w:t>
      </w:r>
    </w:p>
    <w:p w14:paraId="0F8FFF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6-го иап ВВС ВМФ Приказом НК ВМФ №0524 от 26.09.1945</w:t>
      </w:r>
    </w:p>
    <w:p w14:paraId="224B33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22-й гв.нбап</w:t>
      </w:r>
    </w:p>
    <w:p w14:paraId="3A1554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22-й гвардейский ночной бомбардировочный Кр&lt;</w:t>
      </w:r>
    </w:p>
    <w:p w14:paraId="5F5BC2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ярский ордена Суворова авиационный полк</w:t>
      </w:r>
    </w:p>
    <w:p w14:paraId="5E3832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1-го нбап Приказом НКО СССР №374 от 22.11.1942</w:t>
      </w:r>
    </w:p>
    <w:p w14:paraId="2D0187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23-й гв.ап ДД</w:t>
      </w:r>
    </w:p>
    <w:p w14:paraId="2EAEF6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23-й гвардейский Белгородский Краснознаменный авиационный полк дальнего действия</w:t>
      </w:r>
    </w:p>
    <w:p w14:paraId="092B9D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3-го ап ДД Приказом НКО СССР №274 от 18.09.1943</w:t>
      </w:r>
    </w:p>
    <w:p w14:paraId="693699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239-й гв.бап (дд) Директивой ГШ</w:t>
      </w:r>
    </w:p>
    <w:p w14:paraId="6EAF9A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№0рг/10/315706 от 26.12.1944</w:t>
      </w:r>
    </w:p>
    <w:p w14:paraId="61D101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2A2BFE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23-й гв.нбап</w:t>
      </w:r>
    </w:p>
    <w:p w14:paraId="74DCD2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23-й ночной бомбардировочный Пражский ордена Суворова авиационный полк</w:t>
      </w:r>
    </w:p>
    <w:p w14:paraId="5676FD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695-го нбап Приказом НКО СССР №374 от 22.11.1942</w:t>
      </w:r>
    </w:p>
    <w:p w14:paraId="2DEDE7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По-2</w:t>
      </w:r>
    </w:p>
    <w:p w14:paraId="1ADBDD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24-й гв.ап ДД</w:t>
      </w:r>
    </w:p>
    <w:p w14:paraId="7FDD05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24-й гвардейский Севастопольский авиационный полк</w:t>
      </w:r>
    </w:p>
    <w:p w14:paraId="5D3BAC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21-го ап ДД Приказом НКО СССР №274 от 18.09.1943</w:t>
      </w:r>
    </w:p>
    <w:p w14:paraId="555B52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240-й гв.бап (дд) Директивой ГШ</w:t>
      </w:r>
    </w:p>
    <w:p w14:paraId="2B71CA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№0рг/10/315706 от 26.12.1944</w:t>
      </w:r>
    </w:p>
    <w:p w14:paraId="4771E7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w:t>
      </w:r>
    </w:p>
    <w:p w14:paraId="77D6FE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24-й гв.нбап</w:t>
      </w:r>
    </w:p>
    <w:p w14:paraId="0DF0B8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24-й гвардейский ночной бомбардировочный Юхнов-ский ордена Кутузова авиационный полк преобразован из 700-го нбап Приказом НКО СССР №374 от 22.11.1942</w:t>
      </w:r>
    </w:p>
    <w:p w14:paraId="66E886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25-й гв.бап (дд)</w:t>
      </w:r>
    </w:p>
    <w:p w14:paraId="016F7B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25-й гвардейский бомбардировочный Орловский авиационный полк</w:t>
      </w:r>
    </w:p>
    <w:p w14:paraId="2CED6E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переформирован из 25-го гв.ап ДД Директивой ГШ №0рг/10/315706 от 26.12.1944 имел на вооружении Пе-8</w:t>
      </w:r>
    </w:p>
    <w:p w14:paraId="2BB1DD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25-й гв.нбап</w:t>
      </w:r>
    </w:p>
    <w:p w14:paraId="6199F2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25-й гвардейский ночной бомбардировочный Московский авиационный полк</w:t>
      </w:r>
    </w:p>
    <w:p w14:paraId="69F3D8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709-го нбап Приказом НКО СССР №374 от 22.11.1942</w:t>
      </w:r>
    </w:p>
    <w:p w14:paraId="4AC0C3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25-й гв.тбап</w:t>
      </w:r>
    </w:p>
    <w:p w14:paraId="601228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25-й гвардейский тяжелый бомбардировочный Орловский авиационный полк дальнего действия</w:t>
      </w:r>
    </w:p>
    <w:p w14:paraId="33B934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746-го бап Приказом НКО СССР №274 от 18.09.1943</w:t>
      </w:r>
    </w:p>
    <w:p w14:paraId="6315D2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25-й гв.бап (дд) Директивой ГШ №0рг/10/315706 от 26.12.1944</w:t>
      </w:r>
    </w:p>
    <w:p w14:paraId="574186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Пе-8</w:t>
      </w:r>
    </w:p>
    <w:p w14:paraId="07C09D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26-й гв.ап ноб дд</w:t>
      </w:r>
    </w:p>
    <w:p w14:paraId="035ABC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26-й гвардейский Брестский авиационный полк ночных охотников-блокировщиков дальнего действия</w:t>
      </w:r>
    </w:p>
    <w:p w14:paraId="4AF431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112-го ап ноб дд Приказом НКО СССР №001 от 10.01.1944</w:t>
      </w:r>
    </w:p>
    <w:p w14:paraId="1518DE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26-й гв.бап (дд) Директивой ГШ №0рг/10/315706 от 26.12.1944 имел на вооружении A-20G</w:t>
      </w:r>
    </w:p>
    <w:p w14:paraId="760CFA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26-й гв.бап (дд)</w:t>
      </w:r>
    </w:p>
    <w:p w14:paraId="6AFBEB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26-й гвардейский бомбардировочный Брестский ордена Суворова авиационный полк</w:t>
      </w:r>
    </w:p>
    <w:p w14:paraId="5D76C7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26-го гв.ап ноб дд Директивой ГШ №0рг/10/315706 от 26.12.1944 имел на вооружении В-25</w:t>
      </w:r>
    </w:p>
    <w:p w14:paraId="30D6BD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26-й гв.иап</w:t>
      </w:r>
    </w:p>
    <w:p w14:paraId="393AEF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26-й гвардейский истребительный авиационный полк ПВО</w:t>
      </w:r>
    </w:p>
    <w:p w14:paraId="25011A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26-го иап Приказом НКО СССР №374 от 22.11.1942</w:t>
      </w:r>
    </w:p>
    <w:p w14:paraId="366330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И-153, Ла-5, Спитфайр IX IF, Спит-файр VB, Харрикейн JIB</w:t>
      </w:r>
    </w:p>
    <w:p w14:paraId="165952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26-й гв.шап ВВС ВМФ</w:t>
      </w:r>
    </w:p>
    <w:p w14:paraId="7BAFDD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26-й гвардейский штурмовой авиационный полк ВВС ВМФ</w:t>
      </w:r>
    </w:p>
    <w:p w14:paraId="24DA15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26-го шап ВВС ВМФ Приказом НК ВМФ №0460 от 26.08.1945 имел на вооружении Ил-10</w:t>
      </w:r>
    </w:p>
    <w:p w14:paraId="5D7567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27-й гв.ап ноб дд</w:t>
      </w:r>
    </w:p>
    <w:p w14:paraId="7BFEE6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27-й гвардейский Брестский авиационный полк ночных охотников-блокировщиков дальнего действия</w:t>
      </w:r>
    </w:p>
    <w:p w14:paraId="7CDA4D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ПЗ-го ап ноб дд Приказом НКО СССР №001 от 10.01.1944</w:t>
      </w:r>
    </w:p>
    <w:p w14:paraId="5DCA85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27-й гв.бап (дд) Директивой ГШ №0рг/10/315706 от 26.12.1944 имел на вооружении A-20G</w:t>
      </w:r>
    </w:p>
    <w:p w14:paraId="3D6D65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27-й гв.бап (дд)</w:t>
      </w:r>
    </w:p>
    <w:p w14:paraId="28E5C8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27-й гвардейский бомбардировочный Брестский авиационный полк</w:t>
      </w:r>
    </w:p>
    <w:p w14:paraId="1245D3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27-го ап ноб дд Директивой ГШ №0рг/10/315706 от 26.12.1944 имел на вооружении В-25</w:t>
      </w:r>
    </w:p>
    <w:p w14:paraId="1BD8B5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27-й гв.иап</w:t>
      </w:r>
    </w:p>
    <w:p w14:paraId="63BBBA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27-й гвардейский истребительный Выборгский авиационный полк</w:t>
      </w:r>
    </w:p>
    <w:p w14:paraId="33F912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123-го иап Приказом НКО СССР №374 от 22.11.1942</w:t>
      </w:r>
    </w:p>
    <w:p w14:paraId="75345C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Як-Т, Спитфайр IX LF</w:t>
      </w:r>
    </w:p>
    <w:p w14:paraId="74C1CD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28-й гв.ап ДД</w:t>
      </w:r>
    </w:p>
    <w:p w14:paraId="4A077A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28-й гвардейский Смоленский Краснознаменный авиационный полк дальнего действия</w:t>
      </w:r>
    </w:p>
    <w:p w14:paraId="1C0032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42-го ап ДД Приказом НКО СССР №0271 от 19.08.1944</w:t>
      </w:r>
    </w:p>
    <w:p w14:paraId="4E9262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28-й гв.бап (дд) Директивой ГШ №0рг/10/315706 от26.12.1944</w:t>
      </w:r>
    </w:p>
    <w:p w14:paraId="60D808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w:t>
      </w:r>
    </w:p>
    <w:p w14:paraId="5ACA38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28-й гв.бап (дд)</w:t>
      </w:r>
    </w:p>
    <w:p w14:paraId="1AEDA8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28-й гвардейский бомбардировочный Смоленско-Бер-</w:t>
      </w:r>
    </w:p>
    <w:p w14:paraId="2A5CAA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линский Краснознаменный авиационный полк</w:t>
      </w:r>
    </w:p>
    <w:p w14:paraId="3FF904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28-го гв.ап ДД Директивой ГШ №0рг/10/315706 от 26.12.1944 имел на вооружении Ил-4</w:t>
      </w:r>
    </w:p>
    <w:p w14:paraId="4F2789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28-й гв.иап</w:t>
      </w:r>
    </w:p>
    <w:p w14:paraId="3ACBC5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28-й гвардейс</w:t>
      </w:r>
    </w:p>
    <w:p w14:paraId="367276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стребительный Ленинградский ор</w:t>
      </w:r>
    </w:p>
    <w:p w14:paraId="602C23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дена Кутузова авиационный полк</w:t>
      </w:r>
    </w:p>
    <w:p w14:paraId="184830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153-го иап Приказом НКО СССР №374 от</w:t>
      </w:r>
    </w:p>
    <w:p w14:paraId="247FA5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22.11.1942</w:t>
      </w:r>
    </w:p>
    <w:p w14:paraId="500D49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Як-9</w:t>
      </w:r>
    </w:p>
    <w:p w14:paraId="28C848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29-й гв.ап ДД</w:t>
      </w:r>
    </w:p>
    <w:p w14:paraId="268A85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29-й гвардейский Красносельский авиационный полк дальнего действия</w:t>
      </w:r>
    </w:p>
    <w:p w14:paraId="2B2867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325-го ап ДД Приказом НКО СССР №0271 oт 19.08.1944</w:t>
      </w:r>
    </w:p>
    <w:p w14:paraId="4816E6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29-й гв.бап (дд) Директивой ГШ №0рг/10/315706 от 26.12.1944</w:t>
      </w:r>
    </w:p>
    <w:p w14:paraId="319D35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7707F2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29-й гв.бап (дд)</w:t>
      </w:r>
    </w:p>
    <w:p w14:paraId="06EB67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29-й гвардейский бомбардировочный Красносельский</w:t>
      </w:r>
    </w:p>
    <w:p w14:paraId="0FF662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авиационный полк</w:t>
      </w:r>
    </w:p>
    <w:p w14:paraId="7A21F1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29-го гв.ап ДД Директивой ГШ №0рг/10/315706 от 26.12.1944 имел на вооружении Ли-2</w:t>
      </w:r>
    </w:p>
    <w:p w14:paraId="032883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29-й гв.иап</w:t>
      </w:r>
    </w:p>
    <w:p w14:paraId="4451EC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29-й гвардейский истребительный Волховский авиационный полк</w:t>
      </w:r>
    </w:p>
    <w:p w14:paraId="15DD8A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154-го иап Приказом НКО СССР №374 от 22.11.1942</w:t>
      </w:r>
    </w:p>
    <w:p w14:paraId="6F24D9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Як-7Б</w:t>
      </w:r>
    </w:p>
    <w:p w14:paraId="73BD1E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30-й гв.ап ДД</w:t>
      </w:r>
    </w:p>
    <w:p w14:paraId="394D8C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30-й гвардейский Смоленский Краснознаменный авиационный полк дальнего действия</w:t>
      </w:r>
    </w:p>
    <w:p w14:paraId="6F08DF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455-го ап ДД Приказом НКО СССР №0271 от19.08.1944</w:t>
      </w:r>
    </w:p>
    <w:p w14:paraId="427673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30-й гв.бап (дд) Директивой ГШ №0рг/10/315706 от 26.12.1944</w:t>
      </w:r>
    </w:p>
    <w:p w14:paraId="554858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30-й гв.бап (дд)</w:t>
      </w:r>
    </w:p>
    <w:p w14:paraId="536F77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30-й гвардейский бомбардировочный Смоленский</w:t>
      </w:r>
    </w:p>
    <w:p w14:paraId="7659B5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Краснознаменный авиационный полк</w:t>
      </w:r>
    </w:p>
    <w:p w14:paraId="6A9555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30-го гв.ап ДД Директивой ГШ №0рг/10/315706 от 26.12.1944</w:t>
      </w:r>
    </w:p>
    <w:p w14:paraId="7E04CE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30-й гв.иап</w:t>
      </w:r>
    </w:p>
    <w:p w14:paraId="19619A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30-й гвардейский истребительный Барановичский Краснознаменный ордена Суворова авиационный полк</w:t>
      </w:r>
    </w:p>
    <w:p w14:paraId="506CEE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180-го иап Приказом НКО СССР №374 от 22.11.1942</w:t>
      </w:r>
    </w:p>
    <w:p w14:paraId="7DFC29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Як-1, Ла-7, Р-39</w:t>
      </w:r>
    </w:p>
    <w:p w14:paraId="4DD496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31-й гв.ап ДД</w:t>
      </w:r>
    </w:p>
    <w:p w14:paraId="6F8EE3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31-й гвардейский Красносельский Краснознаменный авиационный полк дальнего действия</w:t>
      </w:r>
    </w:p>
    <w:p w14:paraId="57BB46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101-го тап ДД Приказом НКО СССР №0361</w:t>
      </w:r>
    </w:p>
    <w:p w14:paraId="467E07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от05.11.1944</w:t>
      </w:r>
    </w:p>
    <w:p w14:paraId="6BE623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31-й гв.бап (дд) Директивой ГШ №0рг/10/315706 от 26.12.1944</w:t>
      </w:r>
    </w:p>
    <w:p w14:paraId="76DDDA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380A33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31-й гв.бап (дд)</w:t>
      </w:r>
    </w:p>
    <w:p w14:paraId="7A6FFB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31-й гвардейский бомбардировочный Красносельский</w:t>
      </w:r>
    </w:p>
    <w:p w14:paraId="3507CB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Краснознаменный авиационный полк</w:t>
      </w:r>
    </w:p>
    <w:p w14:paraId="070E3F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31-го гв.ап ДД Директивой ГШ №0рг/10/315706 от 26.12.1944 имел на вооружении Ли-2</w:t>
      </w:r>
    </w:p>
    <w:p w14:paraId="48ABDF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31-й гв.иап</w:t>
      </w:r>
    </w:p>
    <w:p w14:paraId="04A44D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31-й гвардейский истребительный Никопольский Краснознаменный ордена Суворова авиационный полк</w:t>
      </w:r>
    </w:p>
    <w:p w14:paraId="2E4582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273-го иап Приказом НКО СССР №374 от 22.11.1942</w:t>
      </w:r>
    </w:p>
    <w:p w14:paraId="3BBAA3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Як-1 Б, Як-Ш, Як-3, Ла-7</w:t>
      </w:r>
    </w:p>
    <w:p w14:paraId="022783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32-й гв.ап ДД</w:t>
      </w:r>
    </w:p>
    <w:p w14:paraId="40E29A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32-й гвардейский Керченский Краснознаменный авиационный полк дальнего действия</w:t>
      </w:r>
    </w:p>
    <w:p w14:paraId="504429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102-го ап ДД Приказом НКО СССР №0361 от 05.11.1944</w:t>
      </w:r>
    </w:p>
    <w:p w14:paraId="61FD95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32-й гв.бап (дд) Директивой ГШ №0рг/10/315706 от 26.12.1944</w:t>
      </w:r>
    </w:p>
    <w:p w14:paraId="58528B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71AED3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32-й гв.бап (дд)</w:t>
      </w:r>
    </w:p>
    <w:p w14:paraId="5B065F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32-й гвардейский бомбардировочный Керченский</w:t>
      </w:r>
    </w:p>
    <w:p w14:paraId="1E9266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Краснознаменный авиационный полк</w:t>
      </w:r>
    </w:p>
    <w:p w14:paraId="716FCB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32-го гв.ап ДД Директивой ГШ №0рг/10/315706 от 26.12.1944 имел на вооружении Ли-2</w:t>
      </w:r>
    </w:p>
    <w:p w14:paraId="68D228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32-й гв.иап</w:t>
      </w:r>
    </w:p>
    <w:p w14:paraId="616BAE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32-й гвардейский истребительный Виленский орденов Ленина и Кутузова авиационный полк</w:t>
      </w:r>
    </w:p>
    <w:p w14:paraId="7B1709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434-го оиап Приказом НКО СССР №374 от 22.11.1942</w:t>
      </w:r>
    </w:p>
    <w:p w14:paraId="3DD1FB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Як-1, Як-7Б, Ла-5, Ла-5ФН</w:t>
      </w:r>
    </w:p>
    <w:p w14:paraId="3BA2D5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33-й гв.ап ДД</w:t>
      </w:r>
    </w:p>
    <w:p w14:paraId="70EB13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33-й гвардейский Минский авиационный полк дальнего действия</w:t>
      </w:r>
    </w:p>
    <w:p w14:paraId="056658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ПО-го ап ДД Приказом НКО СССР №0361 от 05.11.1944</w:t>
      </w:r>
    </w:p>
    <w:p w14:paraId="42640E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33-й гв.бап (дд) Директивой ГШ №0рг/10/315706 от 26.12.1944</w:t>
      </w:r>
    </w:p>
    <w:p w14:paraId="139127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42A62A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33-й гв.бап (дд)</w:t>
      </w:r>
    </w:p>
    <w:p w14:paraId="7BA638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33-й гвардейский бомбардировочный Минский авиационный полк</w:t>
      </w:r>
    </w:p>
    <w:p w14:paraId="32D3C7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33-го гв.ап ДД Директивой ГШ №0рг/10/315706от26.12.1944 имел на вооружении Ли-2</w:t>
      </w:r>
    </w:p>
    <w:p w14:paraId="018F8F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33-й гв.шап</w:t>
      </w:r>
    </w:p>
    <w:p w14:paraId="7B8F9C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33-й гвардейский штурмовой Воронежский Краснознаменный ордена Суворова авиационный полк</w:t>
      </w:r>
    </w:p>
    <w:p w14:paraId="4F6D2A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288-го шап Приказом НКО СССР №374 от 22.11.1942</w:t>
      </w:r>
    </w:p>
    <w:p w14:paraId="2A0214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2CC74E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34-й гв.ап ДД</w:t>
      </w:r>
    </w:p>
    <w:p w14:paraId="7523E4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34-й гвардейский авиационный полк дальнего действия</w:t>
      </w:r>
    </w:p>
    <w:p w14:paraId="7D03CA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335-го бап Приказом НКО СССР №0361 от 05.11.1944</w:t>
      </w:r>
    </w:p>
    <w:p w14:paraId="158792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250-й гв.бап Директивой ГШ №0рг/10/315706 от 26.12.1944</w:t>
      </w:r>
    </w:p>
    <w:p w14:paraId="0CF91C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В-25</w:t>
      </w:r>
    </w:p>
    <w:p w14:paraId="4BC69F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34-й гв.бап</w:t>
      </w:r>
    </w:p>
    <w:p w14:paraId="1DCEE1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34-й гвардейский бомбардировочный Тихвинский Краснознаменный ордена Кутузова авиационный полк</w:t>
      </w:r>
    </w:p>
    <w:p w14:paraId="249B80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44-го сбап Приказом НКО СССР №374 от 22.11.1942</w:t>
      </w:r>
    </w:p>
    <w:p w14:paraId="7C8DD5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68385C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34-й гв.пбап ВВС ВМФ</w:t>
      </w:r>
    </w:p>
    <w:p w14:paraId="553A6D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34-й гвардейский пикировочно-бомбардировочный авиационный полк ВВС ВМФ</w:t>
      </w:r>
    </w:p>
    <w:p w14:paraId="3D7AA0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34-го пбап ВВС ТОФ Приказом НК ВМФ №0460 от 26.08.1945</w:t>
      </w:r>
    </w:p>
    <w:p w14:paraId="2471E9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35-й гв.ап ДД</w:t>
      </w:r>
    </w:p>
    <w:p w14:paraId="411AB4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35-й гвардейский авиационный полк дальнего действия</w:t>
      </w:r>
    </w:p>
    <w:p w14:paraId="388A5A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337-го ап ДД Приказом НКО СССР №0361 от 05.11.1944</w:t>
      </w:r>
    </w:p>
    <w:p w14:paraId="2EBAF0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251-й гв.бап (дд) Директивой ГШ №0рг/10/315706 от 26.12.1944</w:t>
      </w:r>
    </w:p>
    <w:p w14:paraId="549997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В-25</w:t>
      </w:r>
    </w:p>
    <w:p w14:paraId="2365EB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35-й гв.бап</w:t>
      </w:r>
    </w:p>
    <w:p w14:paraId="181B05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35-й гвардейский бомбардировочный Сталинградский ордена Суворова авиационный полк</w:t>
      </w:r>
    </w:p>
    <w:p w14:paraId="5FB5A3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150-го бап Приказом НКО СССР №374 от 22.11.1942</w:t>
      </w:r>
    </w:p>
    <w:p w14:paraId="565218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26715A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36-й гв.бап</w:t>
      </w:r>
    </w:p>
    <w:p w14:paraId="65B082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36-й гвардейский бомбардировочный Берлинский орденов Суворова и Кутузова авиационный полк</w:t>
      </w:r>
    </w:p>
    <w:p w14:paraId="3F82B9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514-го бап Приказом НКО СССР №374 от 22.11.1942</w:t>
      </w:r>
    </w:p>
    <w:p w14:paraId="150231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102130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37-й гв.шап ВВС ВМФ</w:t>
      </w:r>
    </w:p>
    <w:p w14:paraId="646155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37-й гвардейский штурмовой авиационный полк ВВС ВМФ</w:t>
      </w:r>
    </w:p>
    <w:p w14:paraId="051E63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37-го шап ВВС ТОФ Приказом НК ВМФ №0459 от 22.08.1945 имел на вооружении Ил-2</w:t>
      </w:r>
    </w:p>
    <w:p w14:paraId="79EDE5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38-й гв.иап ПВО</w:t>
      </w:r>
    </w:p>
    <w:p w14:paraId="367EDA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38-й гвардейский истребительный авиационный полк ПВО</w:t>
      </w:r>
    </w:p>
    <w:p w14:paraId="3B7E11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629-го иап Приказом НКО СССР №145 от 31.03.1943</w:t>
      </w:r>
    </w:p>
    <w:p w14:paraId="6E67FF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Як-1</w:t>
      </w:r>
    </w:p>
    <w:p w14:paraId="26C05B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39-й гв.иап ПВО</w:t>
      </w:r>
    </w:p>
    <w:p w14:paraId="3C8EFD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39-й гвардейский истребительный авиационный полк</w:t>
      </w:r>
    </w:p>
    <w:p w14:paraId="549EEC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731-го иап ПВО Приказом НКО СССР №145 от31.03.1943</w:t>
      </w:r>
    </w:p>
    <w:p w14:paraId="6FEA0A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40-й гв.иап</w:t>
      </w:r>
    </w:p>
    <w:p w14:paraId="00963B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40-й гвардейский истребительный Тарнопольский ордена Кутузова авиационный полк</w:t>
      </w:r>
    </w:p>
    <w:p w14:paraId="1E77F9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131-го иап Приказом НКО СССР №64 от 08.02.1943</w:t>
      </w:r>
    </w:p>
    <w:p w14:paraId="7B9942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Ла-5, Ла-7</w:t>
      </w:r>
    </w:p>
    <w:p w14:paraId="41A1E6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41-й гв.иап</w:t>
      </w:r>
    </w:p>
    <w:p w14:paraId="7B0DCD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41-й гвардейский истребительный Черновицкий ордена Кутузова авиационный полк</w:t>
      </w:r>
    </w:p>
    <w:p w14:paraId="5B804F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40-го иап Приказом НКО СССР №64 от 08.02.1943</w:t>
      </w:r>
    </w:p>
    <w:p w14:paraId="648345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Ла-5, Ла-7</w:t>
      </w:r>
    </w:p>
    <w:p w14:paraId="1B0525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42-й гв.иап</w:t>
      </w:r>
    </w:p>
    <w:p w14:paraId="2F8E03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42-й гвардейский истребительный Танненбергский Краснознаменный авиационный полк</w:t>
      </w:r>
    </w:p>
    <w:p w14:paraId="761D4A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8-го иап Приказом НКО СССР №64 от 08.02.1943</w:t>
      </w:r>
    </w:p>
    <w:p w14:paraId="5CCBE9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Як-9, Як-9Т</w:t>
      </w:r>
    </w:p>
    <w:p w14:paraId="15C9A8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43-й гв.шап</w:t>
      </w:r>
    </w:p>
    <w:p w14:paraId="7453BC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43-й гвардейский штурмовой Волковыскский Краснознаменный авиационный полк</w:t>
      </w:r>
    </w:p>
    <w:p w14:paraId="4B7568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590-го шап Приказом НКО СССР №64 от 08.02.1943</w:t>
      </w:r>
    </w:p>
    <w:p w14:paraId="722A89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64E5DB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44-й гв.нбап</w:t>
      </w:r>
    </w:p>
    <w:p w14:paraId="613502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44-й гвардейский ночной бомбардировочный Донской Краснознаменный авиационный полк</w:t>
      </w:r>
    </w:p>
    <w:p w14:paraId="49AAEC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702-го нбап Приказом НКО СССР №64 от 08.02.1943</w:t>
      </w:r>
    </w:p>
    <w:p w14:paraId="3D2EDA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По-2</w:t>
      </w:r>
    </w:p>
    <w:p w14:paraId="498DFF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45-й гв.нбап</w:t>
      </w:r>
    </w:p>
    <w:p w14:paraId="67A241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45-й гвардейский ночной бомбардировочный Варшавский Краснознаменный ордена Суворова авиационный полк</w:t>
      </w:r>
    </w:p>
    <w:p w14:paraId="56C665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901-го нбап Приказом НКО СССР №64 от 08.02.1943</w:t>
      </w:r>
    </w:p>
    <w:p w14:paraId="141F77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По-2</w:t>
      </w:r>
    </w:p>
    <w:p w14:paraId="163519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46-й гв.нбап</w:t>
      </w:r>
    </w:p>
    <w:p w14:paraId="0E2387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46-й гвардейский ночной бомбардировочный Таманский Краснознаменный ордена Суворова авиационный полк</w:t>
      </w:r>
    </w:p>
    <w:p w14:paraId="04217E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588-го нбап Приказом НКО СССР №64 от 08.02.1943</w:t>
      </w:r>
    </w:p>
    <w:p w14:paraId="1409C5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По-2</w:t>
      </w:r>
    </w:p>
    <w:p w14:paraId="55D784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47-й гв.апдр ГК КА</w:t>
      </w:r>
    </w:p>
    <w:p w14:paraId="4815BE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47-й гвардейский Борисовский авиационный полк дальней разведки Главного Командования Красной Армии</w:t>
      </w:r>
    </w:p>
    <w:p w14:paraId="053F86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2-го апр ГК Приказом НКО СССР №64 от 08.02.1943</w:t>
      </w:r>
    </w:p>
    <w:p w14:paraId="7118A0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47-й ограп в июле 1944 г.</w:t>
      </w:r>
    </w:p>
    <w:p w14:paraId="58D4A5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 Ли-2, Пе-2, Пе-3, Ту-2</w:t>
      </w:r>
    </w:p>
    <w:p w14:paraId="70CAF8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47-й ограп</w:t>
      </w:r>
    </w:p>
    <w:p w14:paraId="35A81D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47-й отдельный гвардейский Борисовский Краснознаменный ордена Суворова разведывательный полк</w:t>
      </w:r>
    </w:p>
    <w:p w14:paraId="0D7308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47-го гв.апдр ГК КА в июле 1944 г.</w:t>
      </w:r>
    </w:p>
    <w:p w14:paraId="111464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 Ли-2, Пе-2, Пе-3, По-2, Ту-2, В-25</w:t>
      </w:r>
    </w:p>
    <w:p w14:paraId="566CBD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48-й гв.апдр ГК КА</w:t>
      </w:r>
    </w:p>
    <w:p w14:paraId="24A929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48-й гвардейский Нижнеднестровский авиационный полк дальней разведки Главного Командования Красной Армии</w:t>
      </w:r>
    </w:p>
    <w:p w14:paraId="08AC93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40-го драп Приказом НКО СССР №64 от 08.02.1943</w:t>
      </w:r>
    </w:p>
    <w:p w14:paraId="5FB261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в 48-й ограп в июле 1944 г.</w:t>
      </w:r>
    </w:p>
    <w:p w14:paraId="594403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 Пе-3</w:t>
      </w:r>
    </w:p>
    <w:p w14:paraId="213502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48-й ограп</w:t>
      </w:r>
    </w:p>
    <w:p w14:paraId="09AFC1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48-й отдельный гвардейский разведывательный Нижнеднестровский ордена Суворова авиационный полк</w:t>
      </w:r>
    </w:p>
    <w:p w14:paraId="369963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48-го гв.апдр ГК КА в июле 1944 г. имел на вооружении Пе-2, Пе-3</w:t>
      </w:r>
    </w:p>
    <w:p w14:paraId="35825C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49-й гв.атп</w:t>
      </w:r>
    </w:p>
    <w:p w14:paraId="6523A6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49-й гвардейский авиационный транспортный полк</w:t>
      </w:r>
    </w:p>
    <w:p w14:paraId="23AA89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оап Ли-2 Директивой ГШ №0рг/ 6/3659 от 10.10.1944</w:t>
      </w:r>
    </w:p>
    <w:p w14:paraId="606131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переформирован в 49-й гв.бап Приказом СВГК №009 от 16.04.1945</w:t>
      </w:r>
    </w:p>
    <w:p w14:paraId="0BB3D0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0C44BF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49-й гв.бап</w:t>
      </w:r>
    </w:p>
    <w:p w14:paraId="44645A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49-й гвардейский бомбардировочный авиационный полк</w:t>
      </w:r>
    </w:p>
    <w:p w14:paraId="58EA3B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переформирован из 49-го гв.атп Приказом СВГК №009 от 16.04.1945</w:t>
      </w:r>
    </w:p>
    <w:p w14:paraId="2CF7C3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переформирован в 49-й гв.тап Директивой ГШ №0рг/10/850337 от 13.06.1945</w:t>
      </w:r>
    </w:p>
    <w:p w14:paraId="381046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6374F3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49-й гв.тап</w:t>
      </w:r>
    </w:p>
    <w:p w14:paraId="18A6CC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49-й гвардейский транспортный авиационный полк</w:t>
      </w:r>
    </w:p>
    <w:p w14:paraId="520424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переформирован из 49-го гв.бап Директивой ГШ №0рг/10/850337 от 13.06.1945 имел на вооружении Ли-2</w:t>
      </w:r>
    </w:p>
    <w:p w14:paraId="0408C6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50-й гв.атп</w:t>
      </w:r>
    </w:p>
    <w:p w14:paraId="5FC25D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50-й гвардейский авиационный транспортный полк</w:t>
      </w:r>
    </w:p>
    <w:p w14:paraId="3E7ADD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83-го оап Ли-2 Директивой ГШ №0рг/6/313659 от 10.10.1944</w:t>
      </w:r>
    </w:p>
    <w:p w14:paraId="0AA0B6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переформирован в 50-й гв.бап Приказом СВГК №009 от 16.04.1945</w:t>
      </w:r>
    </w:p>
    <w:p w14:paraId="52813C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42F004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50-й гв.бап</w:t>
      </w:r>
    </w:p>
    <w:p w14:paraId="0CF488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50-й гвардейский бомбардировочный авиационный полк</w:t>
      </w:r>
    </w:p>
    <w:p w14:paraId="1C1476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переформирован из 50-го гв.атп Приказом СВГК №009 от 16.04.1945</w:t>
      </w:r>
    </w:p>
    <w:p w14:paraId="581897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переформирован в 50-й гв. тап Директивой ГШ</w:t>
      </w:r>
    </w:p>
    <w:p w14:paraId="4288F5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№0рг/10/850337 от 13.06.1945</w:t>
      </w:r>
    </w:p>
    <w:p w14:paraId="1B3F15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w:t>
      </w:r>
    </w:p>
    <w:p w14:paraId="5E1F2B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50-й гв.тап</w:t>
      </w:r>
    </w:p>
    <w:p w14:paraId="6CDCE1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50-й гвардейский транспортный авиационный полк</w:t>
      </w:r>
    </w:p>
    <w:p w14:paraId="70CF32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переформирован из 50-го гв.бап Директивой ГШ №0рг/10/850337 от 13.06.1945 имел на вооружении Ли-2</w:t>
      </w:r>
    </w:p>
    <w:p w14:paraId="57D2B3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50-й огдрап ВВС ВМФ</w:t>
      </w:r>
    </w:p>
    <w:p w14:paraId="493BEC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50-й отдельный гвардейский дальний разведывательный авиационный полк ВВС ВМФ</w:t>
      </w:r>
    </w:p>
    <w:p w14:paraId="1AF144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50-го одрап Приказом НК ВМФ №0460 от 26.08.1945</w:t>
      </w:r>
    </w:p>
    <w:p w14:paraId="34CCEB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51-й гв.тап</w:t>
      </w:r>
    </w:p>
    <w:p w14:paraId="346FED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51-й гвардейский транспортный авиационный полк</w:t>
      </w:r>
    </w:p>
    <w:p w14:paraId="44F9A6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51-го гв.тбап Директивой ГШ №0рг/10/850337 от 13.06.1945 имел на вооружении Ли-2</w:t>
      </w:r>
    </w:p>
    <w:p w14:paraId="3862FF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51-й гв.тбап</w:t>
      </w:r>
    </w:p>
    <w:p w14:paraId="48F2E0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51-й гвардейский тяжелый бомбардировочный авиационный полк</w:t>
      </w:r>
    </w:p>
    <w:p w14:paraId="28996A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1017-го тбап ТБ-3 Директивой ГШ №0рг/6/313659 от 10.10.1944 имел на вооружении Ли-2</w:t>
      </w:r>
    </w:p>
    <w:p w14:paraId="20A6F2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52-й гв.ап ВВС ВМФ</w:t>
      </w:r>
    </w:p>
    <w:p w14:paraId="3FB465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52-й гвардейский авиационный полк им. Н.А.Острякова ВВС ВМФ</w:t>
      </w:r>
    </w:p>
    <w:p w14:paraId="06A92A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52-го ап ВВС ТОФ Приказом НК ВМФ №0460 от 26.08.1945</w:t>
      </w:r>
    </w:p>
    <w:p w14:paraId="22D798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52-й гв.ап ДД</w:t>
      </w:r>
    </w:p>
    <w:p w14:paraId="441280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52-й гвардейский авиационный полк дальнего действия</w:t>
      </w:r>
    </w:p>
    <w:p w14:paraId="14DE8E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сформирован Директивой ГШ №0рг/6/313659 от 10.10.1944 имел на вооружении ТБ-3, В-25</w:t>
      </w:r>
    </w:p>
    <w:p w14:paraId="3910FD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53-й гв.иап</w:t>
      </w:r>
    </w:p>
    <w:p w14:paraId="5BD4AF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53-й гвардейский истребительный Сталинградский орденов Ленина и Александра Невского авиационный полк</w:t>
      </w:r>
    </w:p>
    <w:p w14:paraId="09655A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512-го иап Приказом НКО СССР №54 от 03.02.1943 и Директивой Штаба ВВС КА №511836 от 7/11.02.1943 имел на вооружении Як-1</w:t>
      </w:r>
    </w:p>
    <w:p w14:paraId="105ACA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54-й гв.иап</w:t>
      </w:r>
    </w:p>
    <w:p w14:paraId="062180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54-й гвардейский истребительный Керченский авиационный полк</w:t>
      </w:r>
    </w:p>
    <w:p w14:paraId="4E57B3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237-го иап Приказом НКО СССР №54 от 03.02.1943 и Директивой Штаба ВВС КА №511836 от 7/11.02.43 имел на вооружении Як-1, P-39</w:t>
      </w:r>
    </w:p>
    <w:p w14:paraId="159EA1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55-й гв.иап</w:t>
      </w:r>
    </w:p>
    <w:p w14:paraId="01B133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55-й гв</w:t>
      </w:r>
    </w:p>
    <w:p w14:paraId="061EDC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Исиребительный Харьковский Краснознаменный ордена Александра Невского авиационный полк</w:t>
      </w:r>
    </w:p>
    <w:p w14:paraId="68FF18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581-го иап Приказом НКО СССР №54 от 03.02.1943 и Директивой Штаба ВВС КА №511836 от 7/11.02.43</w:t>
      </w:r>
    </w:p>
    <w:p w14:paraId="1D6C7D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имел на вооружении Як-1</w:t>
      </w:r>
    </w:p>
    <w:p w14:paraId="660DFB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56-й гв.иап</w:t>
      </w:r>
    </w:p>
    <w:p w14:paraId="41767C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56-й гвардейский Алтуховский Красно знаменный авиационный полк</w:t>
      </w:r>
    </w:p>
    <w:p w14:paraId="798D3F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520-го иап Приказом НКО СССР №63 от 08.02.1943</w:t>
      </w:r>
    </w:p>
    <w:p w14:paraId="3ABD30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Як-1, Як-9</w:t>
      </w:r>
    </w:p>
    <w:p w14:paraId="06F9D3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57-й гв.иап</w:t>
      </w:r>
    </w:p>
    <w:p w14:paraId="392810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57-й гвардейский истребительный Краснознаменный</w:t>
      </w:r>
    </w:p>
    <w:p w14:paraId="51069D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авиационный полк</w:t>
      </w:r>
    </w:p>
    <w:p w14:paraId="05C80E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36-го иап Приказом НКО СССР №63 от 08.02.1943</w:t>
      </w:r>
    </w:p>
    <w:p w14:paraId="66DD5D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Спитфайр VB, P-39</w:t>
      </w:r>
    </w:p>
    <w:p w14:paraId="55573B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58-й гв.шап</w:t>
      </w:r>
    </w:p>
    <w:p w14:paraId="0E9C24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58-й гвардейский штурмовой Донской Краснознаменный ордена Суворова авиационный полк</w:t>
      </w:r>
    </w:p>
    <w:p w14:paraId="172A23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285-го шап Приказом НКО СССР №63 от 08.02.1943</w:t>
      </w:r>
    </w:p>
    <w:p w14:paraId="468E70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618757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59-й гв.шап</w:t>
      </w:r>
    </w:p>
    <w:p w14:paraId="202EF1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59-й гвардейский штурмовой Барановичский Краснознаменный ордена Суворова авиационный полк</w:t>
      </w:r>
    </w:p>
    <w:p w14:paraId="440625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688-го шап Приказом НКО СССР №63 от 08.02.1943</w:t>
      </w:r>
    </w:p>
    <w:p w14:paraId="3ADFD1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377FDC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60-й гв.нбап</w:t>
      </w:r>
    </w:p>
    <w:p w14:paraId="3F3AAA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60-й гвардейский ночной бомбардировочный Сталинградский авиационный полк</w:t>
      </w:r>
    </w:p>
    <w:p w14:paraId="48B5BE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596-го нбап Приказом НКО СССР №63 от 08.02.1943</w:t>
      </w:r>
    </w:p>
    <w:p w14:paraId="7F516F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61-й гв.иап ВВС ВМФ</w:t>
      </w:r>
    </w:p>
    <w:p w14:paraId="723152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61-й гвардейский истребительный авиационный полк ВВС ВМФ</w:t>
      </w:r>
    </w:p>
    <w:p w14:paraId="692AA6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61-го иап ВВС ТОФ Приказом НК ВМФ №0481 от 28.08.1945 имел на вооружении Як-9</w:t>
      </w:r>
    </w:p>
    <w:p w14:paraId="244327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61-й гв.нбап</w:t>
      </w:r>
    </w:p>
    <w:p w14:paraId="3F4530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61-й гвардейский ночной бомбардировочный Донской авиационный полк</w:t>
      </w:r>
    </w:p>
    <w:p w14:paraId="5C6AC9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621-го нбап Приказом НКО СССР №63 от 08.02.1943</w:t>
      </w:r>
    </w:p>
    <w:p w14:paraId="07BB58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62-й гв.оап ГВФ</w:t>
      </w:r>
    </w:p>
    <w:p w14:paraId="39434D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62-й отдельный гвардейский Лодзинский авиационный полк ГВФ</w:t>
      </w:r>
    </w:p>
    <w:p w14:paraId="66006E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6-го оап ГВФ Приказом НКО СССР №63 от 08.02.1943</w:t>
      </w:r>
    </w:p>
    <w:p w14:paraId="39A3D5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Р-5, Ли-2, По-2, С-47</w:t>
      </w:r>
    </w:p>
    <w:p w14:paraId="5D3D59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63-й гв.иап</w:t>
      </w:r>
    </w:p>
    <w:p w14:paraId="15921D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63-й гвардейский истребительный Виленский ордена Кутузова авиационный полк</w:t>
      </w:r>
    </w:p>
    <w:p w14:paraId="218202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169-го иап Приказом НКО СССР №128 от 18.03.1943 и Директивой Штаба ВВС КА №512345 от 21.03.1943 имел на вооружении Ла-5, Ла-7</w:t>
      </w:r>
    </w:p>
    <w:p w14:paraId="13AA9E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64-й гв.иап</w:t>
      </w:r>
    </w:p>
    <w:p w14:paraId="1394EB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64-й гвардейский истребительный Оршанский Краснознаменный ордена Александра Невского авиационный полк</w:t>
      </w:r>
    </w:p>
    <w:p w14:paraId="531A38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271-го иап Приказом НКО СССР №128 от 18.03.1943 и Директивой Штаба ВВС КА №512345 от 21.03.1943</w:t>
      </w:r>
    </w:p>
    <w:p w14:paraId="2FE451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65-й гв.иап</w:t>
      </w:r>
    </w:p>
    <w:p w14:paraId="652285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65-й гвардейский истребительный Оршанский Краснознаменный ордена Суворова авиационный полк</w:t>
      </w:r>
    </w:p>
    <w:p w14:paraId="787303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653-го иап Приказом НКО СССР №128 от 18.03.1943 и Директивой Штаба ВВС КА №512345 от 21.03.1943 имел на вооружении Як-1, Як-9</w:t>
      </w:r>
    </w:p>
    <w:p w14:paraId="6F5A28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66-й гв.иап</w:t>
      </w:r>
    </w:p>
    <w:p w14:paraId="70BE8F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66-й гвардейский истребительный Виленский Краснознаменный ордена Суворова авиационный полк</w:t>
      </w:r>
    </w:p>
    <w:p w14:paraId="598E3E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875-го иап Приказом НКО СССР №128 от 18.03.1943 и Директивой Штаба ВВС КА №512345 от 21.03.1943 имел на вооружении Як-3, Як-9</w:t>
      </w:r>
    </w:p>
    <w:p w14:paraId="40FE71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67-й гв.иап</w:t>
      </w:r>
    </w:p>
    <w:p w14:paraId="7C5B16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67-й гвардейский истребительный Барановичский Краснознаменный ордена Суворова авиационный полк</w:t>
      </w:r>
    </w:p>
    <w:p w14:paraId="4D7ABF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436-го иап Приказом НКО СССР №128 от 18.03.1943 и Директивой Штаба ВВС КА №512345 от 21.03.1943 имел на вооружении Р-39, Р-40 “Томагаук”</w:t>
      </w:r>
    </w:p>
    <w:p w14:paraId="790444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68-й гв.иап</w:t>
      </w:r>
    </w:p>
    <w:p w14:paraId="33B9AD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68-й гвардейский истребительный Клайпедский ордена Кутузова авиационный полк</w:t>
      </w:r>
    </w:p>
    <w:p w14:paraId="75521C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46-го иап Приказом НКО СССР №128 от 18.03.1943 и Директивой Штаба ВВС КА №512345 от 21.03.1943</w:t>
      </w:r>
    </w:p>
    <w:p w14:paraId="6A1E94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69-й гв.иап</w:t>
      </w:r>
    </w:p>
    <w:p w14:paraId="322F45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69-й гвардейский истребительный Краковский ордена Александра Невского авиационный полк</w:t>
      </w:r>
    </w:p>
    <w:p w14:paraId="5A9B46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10-го иап Приказом НКО СССР №128 от 18.03.1943 и Директивой Штаба ВВС КА №512345 от 21.03.1943 имел на вооружении Р-39</w:t>
      </w:r>
    </w:p>
    <w:p w14:paraId="11F26A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70-й гв.шап</w:t>
      </w:r>
    </w:p>
    <w:p w14:paraId="1BEDB2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70-й гвардейский штурмовой Белорусский Краснознаменный ордена Суворова авиационный полк</w:t>
      </w:r>
    </w:p>
    <w:p w14:paraId="08E6DE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74-го шап Приказом НКО СССР №128 от 18.03.1943 и Директивой Штаба ВВС КА №512345 от 21.03.1943 имел на вооружении Ил-2</w:t>
      </w:r>
    </w:p>
    <w:p w14:paraId="1BE17F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71-й гв.шап</w:t>
      </w:r>
    </w:p>
    <w:p w14:paraId="34F758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71-й гвардейский штурмовой Радомский Краснознаменный ордена Суворова авиационный полк</w:t>
      </w:r>
    </w:p>
    <w:p w14:paraId="1017DA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784-го шап Приказом НКО СССР №128 от 18.03.1943 и Директивой Штаба ВВС КА №512345 от 21.03.1943 имел на вооружении Ил-2</w:t>
      </w:r>
    </w:p>
    <w:p w14:paraId="7E210C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72-й гв.иап</w:t>
      </w:r>
    </w:p>
    <w:p w14:paraId="54F15D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72-й гвардейский истребительный Полоцкий ордена Суворова авиационный полк</w:t>
      </w:r>
    </w:p>
    <w:p w14:paraId="4A958C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485-го иап Приказом НКО СССР №128 от 18.03.1943 и Директивой Штаба ВВС КА №512345 от 21.03.1943 имел на вооружении P-39Q</w:t>
      </w:r>
    </w:p>
    <w:p w14:paraId="664453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73-й гв.иап</w:t>
      </w:r>
    </w:p>
    <w:p w14:paraId="664BC0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73-й гвардейский истребительный Сталинградско (Вол-гоградско)-Венский Краснознаменный ордена Богдана Хмельницкого авиационный полк</w:t>
      </w:r>
    </w:p>
    <w:p w14:paraId="031A9F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296-го иап Приказом НКО СССР №128 от 18.03.1943 и Директивой Штаба ВВС КА №512340 от 21.03.1943 имел на вооружении Як-1, Р-63 “Кингкобра”</w:t>
      </w:r>
    </w:p>
    <w:p w14:paraId="2F5A6C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74-й гв.шап</w:t>
      </w:r>
    </w:p>
    <w:p w14:paraId="3B0DB9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74-й гвардейский штурмовой Сталинградский Краснознаменный ордена Суворова авиационный полк</w:t>
      </w:r>
    </w:p>
    <w:p w14:paraId="189E45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504-го шап Приказом НКО СССР №128 от 18.03.1943 и Директивой Штаба ВВС КА №512340 от 21.03.1943 имел на вооружении Ил-2</w:t>
      </w:r>
    </w:p>
    <w:p w14:paraId="0AD420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75-й гв.шап</w:t>
      </w:r>
    </w:p>
    <w:p w14:paraId="06E96C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75-й гвардейский штурмовой Сталинградский Краснознаменный ордена Суворова авиационный полк</w:t>
      </w:r>
    </w:p>
    <w:p w14:paraId="440345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505-го шап Приказом НКО СССР №128 от 18.03.1943 и Директивой Штаба ВВС КА №512340 от 21.03.1943 имел на вооружении Ил-2</w:t>
      </w:r>
    </w:p>
    <w:p w14:paraId="4C7B6A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76-й гв.шап</w:t>
      </w:r>
    </w:p>
    <w:p w14:paraId="35A98F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76-й гвардейский штурмовой Мелитопольский Краснознаменный ордена Кутузова авиационный полк</w:t>
      </w:r>
    </w:p>
    <w:p w14:paraId="44FE42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225-го шап Приказом НКО СССР №128 от 18.03.1943 и Директивой Штаба ВВС КА №512340 от 21.03.1943 имел на вооружении Ил-2, Ил-10</w:t>
      </w:r>
    </w:p>
    <w:p w14:paraId="6951B2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77-й гв.нбап</w:t>
      </w:r>
    </w:p>
    <w:p w14:paraId="7E418F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77-й гвардейский ночной бомбардировочный Севастопольский авиационный полк</w:t>
      </w:r>
    </w:p>
    <w:p w14:paraId="3439D1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969-го нбап Приказом НКО СССР №128 от 18.03.1943</w:t>
      </w:r>
    </w:p>
    <w:p w14:paraId="29366E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78-й гв.шап</w:t>
      </w:r>
    </w:p>
    <w:p w14:paraId="2828A8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78-й гвардейский штурмовой Волжский Краснознаменный авиационный полк</w:t>
      </w:r>
    </w:p>
    <w:p w14:paraId="3AC62D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243-го шап Приказом НКО СССР №128 от 18.03.1943 и Директивой Штаба ВВС КА №512339 от 21.03.1943 имел на вооружении Ил-2</w:t>
      </w:r>
    </w:p>
    <w:p w14:paraId="5FD19C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79-й гв.шап</w:t>
      </w:r>
    </w:p>
    <w:p w14:paraId="076EF0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79-й гвардейский штурмовой Мозырьский орденов Суворова и Александра Невского авиационный полк</w:t>
      </w:r>
    </w:p>
    <w:p w14:paraId="461A1D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313-го шап Приказом НКО СССР №128 от 18.03.1943 и Директивой Штаба ВВС КА №512339 от 21.03.1943 имел на вооружении Ил-2</w:t>
      </w:r>
    </w:p>
    <w:p w14:paraId="72D792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80-й гв.бап</w:t>
      </w:r>
    </w:p>
    <w:p w14:paraId="531611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80-й гвардейский бомбардировочный Ченстоховский Краснознаменный ордена Богдана Хмельницкого авиационный полк</w:t>
      </w:r>
    </w:p>
    <w:p w14:paraId="10B521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преобразован из 46-го бап Приказом НКО СССР №128 от 18.03.1943 и Директивой Штаба ВВС КА №512350 от 21/23.03.1943 имел на вооружении Пе-2</w:t>
      </w:r>
    </w:p>
    <w:p w14:paraId="0FCDC2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81-й гв.бап</w:t>
      </w:r>
    </w:p>
    <w:p w14:paraId="63A5E1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81-й гвардейский бомбардировочный Краковский орденов Суворова и Богдана Хмельницкого авиационный полк</w:t>
      </w:r>
    </w:p>
    <w:p w14:paraId="6DBC0C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202-го бап Приказом НКО СССР №128 от 18.03.1943 и Директивой Штаба ВВС КА №512350 от 21/23.03.1943 имел на вооружении Пе-2</w:t>
      </w:r>
    </w:p>
    <w:p w14:paraId="624141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82-й гв.бап</w:t>
      </w:r>
    </w:p>
    <w:p w14:paraId="7C6DE3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82-й гвардейский бомбардировочный Берлинский орденов Суворова и Кутузова авиационный полк</w:t>
      </w:r>
    </w:p>
    <w:p w14:paraId="1EB85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321-го бап Приказом НКО СССР №128 от 18.03.1943 и Директивой Штаба ВВС КА №512350 от 21/23.03.1943 имел на вооружении Пе-2</w:t>
      </w:r>
    </w:p>
    <w:p w14:paraId="20150F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83-й гв.иап ПВО</w:t>
      </w:r>
    </w:p>
    <w:p w14:paraId="62F167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83-й гвардейский истребительный авиационный полк</w:t>
      </w:r>
    </w:p>
    <w:p w14:paraId="622A2F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572-го иап ПВО Приказом НКО СССР №145 от 31.03.1943 и Директивой Штаба ВВС КА №512601 от 07.04.1943</w:t>
      </w:r>
    </w:p>
    <w:p w14:paraId="0775AD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84-й гв.иап ПВО</w:t>
      </w:r>
    </w:p>
    <w:p w14:paraId="487B40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84-й гвардейский истребительный авиационный полк</w:t>
      </w:r>
    </w:p>
    <w:p w14:paraId="3B5340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788-го иап ПВО Приказом НКО СССР №145 от 31.03.1943 и Директивой Штаба ВВС КА №512601 от 07.04.1943 имел на вооружении Ла-5</w:t>
      </w:r>
    </w:p>
    <w:p w14:paraId="03CFFC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85-й гв.иап</w:t>
      </w:r>
    </w:p>
    <w:p w14:paraId="5D1DEF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85-й истребительный Севастопольский Краснознаменный ордена Богдана Хмельницкого авиационный полк</w:t>
      </w:r>
    </w:p>
    <w:p w14:paraId="6085CC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2-го иап Приказом НКО СССР №128 от 18.03.1943 и Директивой Штаба ВВС КА №512623 от 09.04.1943</w:t>
      </w:r>
    </w:p>
    <w:p w14:paraId="07FFCD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86-й гв.иап</w:t>
      </w:r>
    </w:p>
    <w:p w14:paraId="7B8652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86-й гвардейский истребительный Борисовский Краснознаменный ордена Суворова авиационный полк</w:t>
      </w:r>
    </w:p>
    <w:p w14:paraId="6B0DCD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744-го иап Приказом НКО СССР №199 от 01.05.1943</w:t>
      </w:r>
    </w:p>
    <w:p w14:paraId="0B84D0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Як-3, Як-7Б, Як-9</w:t>
      </w:r>
    </w:p>
    <w:p w14:paraId="01491F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87-й гв.оап ГВФ</w:t>
      </w:r>
    </w:p>
    <w:p w14:paraId="6D46A1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87-й отдельный гвардейский Сталинградский авиационный полк ГВФ</w:t>
      </w:r>
    </w:p>
    <w:p w14:paraId="49AD0D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7-го оап ГВФ Приказом НКО СССР №199 от 01.05.1943</w:t>
      </w:r>
    </w:p>
    <w:p w14:paraId="0EDA81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 По-2, С-47</w:t>
      </w:r>
    </w:p>
    <w:p w14:paraId="6FA1BE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88-й гв.иап</w:t>
      </w:r>
    </w:p>
    <w:p w14:paraId="2B0B91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88-й гвардейский истребительный Краковский ордена Богдана Хмельницкого авиационный полк</w:t>
      </w:r>
    </w:p>
    <w:p w14:paraId="75C8CC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166-го иап Приказом НКО СССР №199 от 01.05.1943 и Директивой Штаба ВВС КА №513019 от 7/8.05.1943 имел на вооружении Ла-5/ Ла-7</w:t>
      </w:r>
    </w:p>
    <w:p w14:paraId="334C0C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89-й гв.иап</w:t>
      </w:r>
    </w:p>
    <w:p w14:paraId="078722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89-й гвардейский истребительный Оршанский ордена Богдана Хмельницкого авиационный полк</w:t>
      </w:r>
    </w:p>
    <w:p w14:paraId="66415A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12-го иап Приказом НКО СССР №199 от 01.05.1943 и Директивой Штаба ВВС КА №513019 от 7/8.05.1943</w:t>
      </w:r>
    </w:p>
    <w:p w14:paraId="744795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90-й гв.шап</w:t>
      </w:r>
    </w:p>
    <w:p w14:paraId="794E42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90-й гвардейский штурмовой Староконстантиновский Краснознаменный авиационный полк</w:t>
      </w:r>
    </w:p>
    <w:p w14:paraId="4A4F11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671-го шап Приказом НКО СССР №199 от 01.05.1943 и Директивой Штаба ВВС КА №513020 от 7/8.05.1943 имел на вооружении Ил-2</w:t>
      </w:r>
    </w:p>
    <w:p w14:paraId="565FF7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91-й гв.шап</w:t>
      </w:r>
    </w:p>
    <w:p w14:paraId="3AA8CD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91-й гвардейский штурмовой Владимир-Волынский Краснознаменный ордена Кутузова авиационный полк</w:t>
      </w:r>
    </w:p>
    <w:p w14:paraId="78CFCD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681-го шап Приказом НКО СССР №199 от 01.05.1943 и Директивой Штаба ВВС КА №513020 от 7/8.05.1943 имел на вооружении Ил-2</w:t>
      </w:r>
    </w:p>
    <w:p w14:paraId="57164B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92-й гв.шап</w:t>
      </w:r>
    </w:p>
    <w:p w14:paraId="0D6978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92-й гвардейский штурмовой Каменец-Подольский орденов Суворова и Богдана Хмельницкого авиационный полк</w:t>
      </w:r>
    </w:p>
    <w:p w14:paraId="2233A8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687-го шап Приказом НКО СССР №199 от 01.05.1943 и Директивой Штаба ВВС КА №513020 от 7/8.05.1943 имел на вооружении Ил-2</w:t>
      </w:r>
    </w:p>
    <w:p w14:paraId="32C27E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93-й гв.шап</w:t>
      </w:r>
    </w:p>
    <w:p w14:paraId="6A6C3F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93-й гвардейский штурмовой Рава-Русский ордена Богдана Хмельницкого авиационный полк</w:t>
      </w:r>
    </w:p>
    <w:p w14:paraId="55C26C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808-го шап Приказом НКО СССР №199 от 01.05.1943 и Директивой Штаба ВВС КА №513021 от 7/8.05.1943</w:t>
      </w:r>
    </w:p>
    <w:p w14:paraId="1EBA58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94-й гв.шап</w:t>
      </w:r>
    </w:p>
    <w:p w14:paraId="6DDEF0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94-й гвардейский штурмовой Владимир-Волынский ордена Богдана Хмельницкого авиационный полк</w:t>
      </w:r>
    </w:p>
    <w:p w14:paraId="1CBAE4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843-го шап Приказом НКО СССР №199 от 01.05.1943 и Директивой Штаба ВВС КА №513021 от 7/8.05.1943 имел на вооружении Ил-2</w:t>
      </w:r>
    </w:p>
    <w:p w14:paraId="48D498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95-й гв.шап</w:t>
      </w:r>
    </w:p>
    <w:p w14:paraId="1EDA8B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95-й гвардейский штурмовой Рава-Русский Краснознаменный авиационный полк</w:t>
      </w:r>
    </w:p>
    <w:p w14:paraId="413810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950-го шап Приказом НКО СССР №199 от 01.05.1943 и Директивой Штаба ВВС КА №513021 от 7/8.05.1943 имел на вооружении Ил-2</w:t>
      </w:r>
    </w:p>
    <w:p w14:paraId="1ED5E2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96-й гв.бап</w:t>
      </w:r>
    </w:p>
    <w:p w14:paraId="0E59F0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96-й гвардейский бомбардировочный Сталинградский ордена Кутузова авиационный полк</w:t>
      </w:r>
    </w:p>
    <w:p w14:paraId="2B782C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99-го бап Приказом НКО СССР №234 от 17.06.1943</w:t>
      </w:r>
    </w:p>
    <w:p w14:paraId="3C3E32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391AD1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97-й гв.нбап</w:t>
      </w:r>
    </w:p>
    <w:p w14:paraId="54E095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97-й гвардейский ночной бомбардировочный Измаильский ордена Суворова авиационный полк</w:t>
      </w:r>
    </w:p>
    <w:p w14:paraId="46CB2F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734-го нбап Приказом НКО СССР №234 от 17.06.1943</w:t>
      </w:r>
    </w:p>
    <w:p w14:paraId="7BF05E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По-2</w:t>
      </w:r>
    </w:p>
    <w:p w14:paraId="4F551B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98-й огдрап</w:t>
      </w:r>
    </w:p>
    <w:p w14:paraId="0F1FE8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98-й отдельный гвардейский дальний разведывательный Висленский Краснознаменный ордена Кутузова авиационный полк</w:t>
      </w:r>
    </w:p>
    <w:p w14:paraId="56260D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4-го одрап Приказом НКО СССР №234 от 17.06.1943</w:t>
      </w:r>
    </w:p>
    <w:p w14:paraId="0CDFB8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 Пе-3</w:t>
      </w:r>
    </w:p>
    <w:p w14:paraId="7DB781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99-й ограп</w:t>
      </w:r>
    </w:p>
    <w:p w14:paraId="03E8CB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99-й отдельный гвардейский разведывательный Забайкальский авиационный полк</w:t>
      </w:r>
    </w:p>
    <w:p w14:paraId="14D6CD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32-го орап Приказом НКО СССР №234 от 17.06.1943</w:t>
      </w:r>
    </w:p>
    <w:p w14:paraId="0FA1ED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5223A1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100-й гв.иап</w:t>
      </w:r>
    </w:p>
    <w:p w14:paraId="3BE748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100-й гвардейский истребительный Ченстоховский орденов Богдана Хмельницкого и Александра Невского авиационный полк</w:t>
      </w:r>
    </w:p>
    <w:p w14:paraId="32C593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45-го иап Приказом НКО СССР №234 от 17.06.1943 и Директивой ГШ №513389 от 18.06.1943 имел на вооружении Р-39</w:t>
      </w:r>
    </w:p>
    <w:p w14:paraId="60BEBD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101-й гв.иап</w:t>
      </w:r>
    </w:p>
    <w:p w14:paraId="10796C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101-й гвардейский истребительный Штеттинский авиационный полк</w:t>
      </w:r>
    </w:p>
    <w:p w14:paraId="1D3925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84-го “А” иап Приказом НКО СССР №234 от 17.06.1943 и Директивой ГШ №513389 от 18.06.1943 имел на вооружении Р-63 “Кингкобра”</w:t>
      </w:r>
    </w:p>
    <w:p w14:paraId="3469A0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102-й гв.иап ПВО</w:t>
      </w:r>
    </w:p>
    <w:p w14:paraId="533F03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102-й гвардейский истребительный Выборгский авиационный полк</w:t>
      </w:r>
    </w:p>
    <w:p w14:paraId="338942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124-го иап ПВО Приказом НКО СССР №255 от 07.07.1943</w:t>
      </w:r>
    </w:p>
    <w:p w14:paraId="33B5D7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Спитфайр IX IF</w:t>
      </w:r>
    </w:p>
    <w:p w14:paraId="620E0A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103-й гв.иап ПВО</w:t>
      </w:r>
    </w:p>
    <w:p w14:paraId="4FC738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103-й гвардейский истребительный авиационный полк</w:t>
      </w:r>
    </w:p>
    <w:p w14:paraId="28D96F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158-го иап ПВО Приказом НКО СССР №255 от07.07.1943</w:t>
      </w:r>
    </w:p>
    <w:p w14:paraId="38A79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104-й гв.иап</w:t>
      </w:r>
    </w:p>
    <w:p w14:paraId="115EB9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104-й гвардейский истребительный Краковский ордена Александра Невского авиационный полк</w:t>
      </w:r>
    </w:p>
    <w:p w14:paraId="7A0C2F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298-го иап Приказом НКО СССР №264 от 24.08.1943</w:t>
      </w:r>
    </w:p>
    <w:p w14:paraId="407B4C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Р-39</w:t>
      </w:r>
    </w:p>
    <w:p w14:paraId="5535CB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105-й гв.оап ГВФ</w:t>
      </w:r>
    </w:p>
    <w:p w14:paraId="0BD13D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105-й отдельный гвардейский Поневежский ордена Александра Невского авиационный полк ГВФ</w:t>
      </w:r>
    </w:p>
    <w:p w14:paraId="754152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2-го оап ГВФ Приказом НКО СССР №264 от 24.08.1943</w:t>
      </w:r>
    </w:p>
    <w:p w14:paraId="65FAD1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Ли-2, По-2, С-47</w:t>
      </w:r>
    </w:p>
    <w:p w14:paraId="62537C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106-й гв.иап</w:t>
      </w:r>
    </w:p>
    <w:p w14:paraId="37D98F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106-й гвардейский истребительный Висленский орденов Кутузова и Александра Невского авиационный полк</w:t>
      </w:r>
    </w:p>
    <w:p w14:paraId="305A98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814-го иап Приказом НКО СССР №264 от 24.08.1943 и Директивой ГШ №514146 от 25.08.1943</w:t>
      </w:r>
    </w:p>
    <w:p w14:paraId="1E9EC3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107-й гв.иап</w:t>
      </w:r>
    </w:p>
    <w:p w14:paraId="4BBD77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107-й гвардейский истребительный Одерский ордена Александра Невского авиационный полк</w:t>
      </w:r>
    </w:p>
    <w:p w14:paraId="3EA54B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867-го иап Приказом НКО СССР №264 от 24.08.1943 и Директивой ГШ №514146 от 25.08.1943</w:t>
      </w:r>
    </w:p>
    <w:p w14:paraId="663CAF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108-й гв.шап</w:t>
      </w:r>
    </w:p>
    <w:p w14:paraId="4138C3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108-й гвардейский штурмовой Рава-Русский ордена Суворова авиационный полк</w:t>
      </w:r>
    </w:p>
    <w:p w14:paraId="399E7A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299-го шап Приказом НКО СССР №264 от 24.08.1943 и Директивой ГШ №514146 от 25.08.1943 имел на вооружении Ил-2, Ил-10</w:t>
      </w:r>
    </w:p>
    <w:p w14:paraId="0FD01D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109-й гв.шап</w:t>
      </w:r>
    </w:p>
    <w:p w14:paraId="3E0DA2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109-й гвардейский штурмовой Владимир-Волынский ордена Богдана Хмельницкого авиационный полк</w:t>
      </w:r>
    </w:p>
    <w:p w14:paraId="2C1A09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625-го шап Приказом НКО СССР №264 от 24.08.1943 и Директивой ГШ №514146 от 25.08.1943 имел на вооружении Ил-2</w:t>
      </w:r>
    </w:p>
    <w:p w14:paraId="7DF0EC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110-й гв.шап</w:t>
      </w:r>
    </w:p>
    <w:p w14:paraId="1EB020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110-й гвардейский штурмовой Висленский ордена Александра Невского авиационный полк</w:t>
      </w:r>
    </w:p>
    <w:p w14:paraId="65CF9D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775-го шап Приказом НКО СССР №264 от 24.08.1943 и Директивой ГШ №514146 от 25.08.1943</w:t>
      </w:r>
    </w:p>
    <w:p w14:paraId="68CE2C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111-й гв.иап</w:t>
      </w:r>
    </w:p>
    <w:p w14:paraId="4898AF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111-й гвардейский истребительный Сталинградский Краснознаменный авиационный полк</w:t>
      </w:r>
    </w:p>
    <w:p w14:paraId="248525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13-го иап Приказом НКО СССР №264 от 24.08.1943 и Директивой ГШ №514146 от 25.08.1943 имел на вооружении Ло-5Ф, Ла-7</w:t>
      </w:r>
    </w:p>
    <w:p w14:paraId="230A8B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112-й гв.иап</w:t>
      </w:r>
    </w:p>
    <w:p w14:paraId="668E87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112-й гвардейский истребительный Каменец-Подоль-ский авиационный полк</w:t>
      </w:r>
    </w:p>
    <w:p w14:paraId="04EA55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236-го иап Приказом НКО СССР №264 от 24.08.1943 и Директивой ГШ №514146 от 25.08.1943 имел на вооружении Як-Т, Як-3, Як-9, Ла-5</w:t>
      </w:r>
    </w:p>
    <w:p w14:paraId="2CD125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113-й гв.иап</w:t>
      </w:r>
    </w:p>
    <w:p w14:paraId="6E9FA2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113-й гвардейский истребительный Kapi Суворова авиационный полк</w:t>
      </w:r>
    </w:p>
    <w:p w14:paraId="7D19F4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437-го иап Приказом НКО СССР №264 от 24.08.1943 и Директивой ГШ №514146 от 25.08.1943 имел на вооружении Ла-5ФН, Ла-7</w:t>
      </w:r>
    </w:p>
    <w:p w14:paraId="67D792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114-й гв.бап</w:t>
      </w:r>
    </w:p>
    <w:p w14:paraId="542D71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114-й гвардейский бомбардировочный Киркенесский авиационный полк</w:t>
      </w:r>
    </w:p>
    <w:p w14:paraId="6E72E9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137-го бап Приказом НКО СССР №264 от 24.08.1943 и Директивой ГШ №514147 от 25.08.1943</w:t>
      </w:r>
    </w:p>
    <w:p w14:paraId="4961EC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115-й гв.иап</w:t>
      </w:r>
    </w:p>
    <w:p w14:paraId="4CB652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115-й гвардейский истребительный Оршанский орденов Кутузова и Александра Невского авиационный полк</w:t>
      </w:r>
    </w:p>
    <w:p w14:paraId="09927A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146-го иап Приказом НКО СССР №266 от 03.09.1943</w:t>
      </w:r>
    </w:p>
    <w:p w14:paraId="537A20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Як-3</w:t>
      </w:r>
    </w:p>
    <w:p w14:paraId="0F2FA2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116-й гв.иап</w:t>
      </w:r>
    </w:p>
    <w:p w14:paraId="318936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116-й гвардейский истребительный Радомский Краснознаменный авиационный полк</w:t>
      </w:r>
    </w:p>
    <w:p w14:paraId="7801BF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563-го иап Приказом НКО СССР №266 от 03.09.1943</w:t>
      </w:r>
    </w:p>
    <w:p w14:paraId="762E3B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Як-3</w:t>
      </w:r>
    </w:p>
    <w:p w14:paraId="66B7FB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117-й гв.иап</w:t>
      </w:r>
    </w:p>
    <w:p w14:paraId="3B2770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117-й гвардейский истребительный Станиславский Краснознаменный авиационный полк</w:t>
      </w:r>
    </w:p>
    <w:p w14:paraId="7311CB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975-го иап Приказом НКО СССР №266 от 03.09.1943</w:t>
      </w:r>
    </w:p>
    <w:p w14:paraId="0CAEA6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118-й гв.шап</w:t>
      </w:r>
    </w:p>
    <w:p w14:paraId="233161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118-й гвардейский штурмовой Курский авиационный полк</w:t>
      </w:r>
    </w:p>
    <w:p w14:paraId="3881E6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614-го шап Приказом НКО СССР №266 от 03.09.1943</w:t>
      </w:r>
    </w:p>
    <w:p w14:paraId="6A7EB9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 Ил-10</w:t>
      </w:r>
    </w:p>
    <w:p w14:paraId="1A95DA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119-й гв.бап</w:t>
      </w:r>
    </w:p>
    <w:p w14:paraId="01EAD7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119-й гвардейский бомбардировочный Новгородский Краснознаменный ордена Кутузова авиационный полк</w:t>
      </w:r>
    </w:p>
    <w:p w14:paraId="295F11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2-го бап Приказом НКО СССР №265 от 03.09.1943 и Директивой ГШ №0рг/10/138919 от 04.09.1943 имел на вооружении Пе-2</w:t>
      </w:r>
    </w:p>
    <w:p w14:paraId="3F2F6F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120-й гв.оап ГВФ</w:t>
      </w:r>
    </w:p>
    <w:p w14:paraId="19E04E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120-й отдельный гвардейский Инстербургский ордена Александра Невского авиационный полк ГВФ</w:t>
      </w:r>
    </w:p>
    <w:p w14:paraId="4D2CC4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1-го оап в марте 1944 г. (сведений о документе нет) имел на вооружении Ли-2, Ли-2, С-47</w:t>
      </w:r>
    </w:p>
    <w:p w14:paraId="496F98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122-й гв.бап</w:t>
      </w:r>
    </w:p>
    <w:p w14:paraId="59493D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122-й гвардейский бомбардировочный Гомельский Краснознаменный ордена Суворова авиационный полк</w:t>
      </w:r>
    </w:p>
    <w:p w14:paraId="69D45B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130-го бап Приказом НКО СССР №265 от 03.09.1943 и Директивой ГШ №0рг/10/138919 от 04.09.1943 имел на вооружении Пе-2</w:t>
      </w:r>
    </w:p>
    <w:p w14:paraId="12D4A2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123-й гв.бап</w:t>
      </w:r>
    </w:p>
    <w:p w14:paraId="026AB5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123-й гвардейский бомбардировочный Ярцевский Краснознаменный ордена Александра Невского авиационный полк</w:t>
      </w:r>
    </w:p>
    <w:p w14:paraId="52D441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261-го бап Приказом НКО СССР №265 от 03.09.1943 и Директивой ГШ №0рг/10/138919 от 04.09.1943 имел на вооружении Пе-2</w:t>
      </w:r>
    </w:p>
    <w:p w14:paraId="33EE9E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124-й гв.бап</w:t>
      </w:r>
    </w:p>
    <w:p w14:paraId="64533E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124-й гвардейский бомбардировочный Ленинградский Краснознаменный орденов Суворова и Кутузова авиационный полк</w:t>
      </w:r>
    </w:p>
    <w:p w14:paraId="688886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10-го бап Приказом НКО СССР №265 от 03.09.1943 и Директивой ГШ №0рг/10/138919 от 04.09.1943 имел на вооружении Пе-2</w:t>
      </w:r>
    </w:p>
    <w:p w14:paraId="589FA7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125-й гв.бап</w:t>
      </w:r>
    </w:p>
    <w:p w14:paraId="7FE4A5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125-й гвардейский бомбардировочный Борисовский орденов Суворова и Кутузова авиационный полк им. М.Расковой</w:t>
      </w:r>
    </w:p>
    <w:p w14:paraId="01AFFB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587-го бап Приказом НКО СССР №265 от 03.09.1943 и Директивой ГШ №0рг/10/138919 от 04.09.1943 имел на вооружении Пе-2</w:t>
      </w:r>
    </w:p>
    <w:p w14:paraId="574A59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126-й гв.бап</w:t>
      </w:r>
    </w:p>
    <w:p w14:paraId="5A4BF7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126-й гвардейский бомбардировочный Молодечнен-ский ордена Александра Невского авиационный полк</w:t>
      </w:r>
    </w:p>
    <w:p w14:paraId="2F4FC2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224-го бап Приказом НКО СССР №265 от 03.09.1943 и Директивой ГШ №0рг/10/138919 от 04.09.1943</w:t>
      </w:r>
    </w:p>
    <w:p w14:paraId="21D8DF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127-йгв.бап</w:t>
      </w:r>
    </w:p>
    <w:p w14:paraId="180464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127-й гвардейский бомбардировочный Борисовский ордена Суворова авиационный полк</w:t>
      </w:r>
    </w:p>
    <w:p w14:paraId="7B91A6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134-го бап Приказом НКО СССР №265 от 03.09.1943 и Директивой ГШ №0рг/10/138919 от 04.09.1943</w:t>
      </w:r>
    </w:p>
    <w:p w14:paraId="1DAC4D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128-й гв.бап</w:t>
      </w:r>
    </w:p>
    <w:p w14:paraId="7624C2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128-й гвардейский бомбардировочный Ленинградский Краснознаменный авиационный полк</w:t>
      </w:r>
    </w:p>
    <w:p w14:paraId="7B445E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205-го сбап Приказом НКО СССР №265 от 03.09.1943 и Директивой ГШ №0рг/10/138919 от 04.09.1943</w:t>
      </w:r>
    </w:p>
    <w:p w14:paraId="08F166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129-й гв.иап</w:t>
      </w:r>
    </w:p>
    <w:p w14:paraId="2FFC9B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129-й гвардейский истребительный Сандомирский орденов Богдана Хмельницкого и Александра Невского авиационный полк</w:t>
      </w:r>
    </w:p>
    <w:p w14:paraId="08D898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27-го иап Приказом НКО СССР №293 от 09.10.1943</w:t>
      </w:r>
    </w:p>
    <w:p w14:paraId="786FCF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Р-39</w:t>
      </w:r>
    </w:p>
    <w:p w14:paraId="746647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130-й гв.шап</w:t>
      </w:r>
    </w:p>
    <w:p w14:paraId="12CAA7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130-й гвардейский штурмовой Братиславский Краснознаменный авиационный полк</w:t>
      </w:r>
    </w:p>
    <w:p w14:paraId="037563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230-го шап Приказом НКО СССР №265 от 03.09.1943 и Директивой ГШ №0рг/10/138919 от 04.09.1943 имел на вооружении Ил-2</w:t>
      </w:r>
    </w:p>
    <w:p w14:paraId="498536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131-й гв.шап</w:t>
      </w:r>
    </w:p>
    <w:p w14:paraId="168F94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131-й гвардейский штурмовой Будапештский ордена Суворова авиационный полк</w:t>
      </w:r>
    </w:p>
    <w:p w14:paraId="1D4BF2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704-го шап Приказом НКО СССР №265 от 03.09.1943 и Директивой ГШ №0рг/10/138919 от 04.09.1943 имел на вооружении Ил-2</w:t>
      </w:r>
    </w:p>
    <w:p w14:paraId="05A618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132-й гв.шап</w:t>
      </w:r>
    </w:p>
    <w:p w14:paraId="5014D5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132-й гвардейский штурмовой орденов Богдана Хмельницкого и Александра Невского авиационный полк</w:t>
      </w:r>
    </w:p>
    <w:p w14:paraId="4A446D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801-го шап Приказом НКО СССР №265 от 03.09.1943 и Директивой ГШ №0рг/10/138919 от 04.09.1943 имел на вооружении Ил-2</w:t>
      </w:r>
    </w:p>
    <w:p w14:paraId="3E2135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133-й гв.иап</w:t>
      </w:r>
    </w:p>
    <w:p w14:paraId="1B1CC0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133-й гвардейский истребительный Оршанский Краснознаменный авиационный полк</w:t>
      </w:r>
    </w:p>
    <w:p w14:paraId="391568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42-го иап Приказом НКО СССР №293 от 09.10.1943</w:t>
      </w:r>
    </w:p>
    <w:p w14:paraId="0555E1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134-й гв.бап</w:t>
      </w:r>
    </w:p>
    <w:p w14:paraId="4AB1C7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134-й гвардейский бомбардировочный Таганрогский Краснознаменный ордена Александра Невского авиационный полк</w:t>
      </w:r>
    </w:p>
    <w:p w14:paraId="214BDC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86-го бап Приказом НКО СССР №302 от 23.10.1943</w:t>
      </w:r>
    </w:p>
    <w:p w14:paraId="7668DE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302BB3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135-й гв.бап</w:t>
      </w:r>
    </w:p>
    <w:p w14:paraId="179702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135-й гвардейский бомбардировочный Таганрогский Краснознаменный орденов Кутузова и Александра Невского авиационный полк</w:t>
      </w:r>
    </w:p>
    <w:p w14:paraId="173783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284-го бап Приказом НКО СССР №302 от 23.10.1943</w:t>
      </w:r>
    </w:p>
    <w:p w14:paraId="47CBBE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6E6104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136-й гв.шап</w:t>
      </w:r>
    </w:p>
    <w:p w14:paraId="1AED99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136-й гвардейский штурмовой Сталинский Краснознаменный ордена Суворова авиационный полк</w:t>
      </w:r>
    </w:p>
    <w:p w14:paraId="28387C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655-го шап Приказом НКО СССР №302 от 23.10,1943</w:t>
      </w:r>
    </w:p>
    <w:p w14:paraId="1A1CCA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5D9F60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137-й гв.иап</w:t>
      </w:r>
    </w:p>
    <w:p w14:paraId="4642C4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137-й гвардейский истребительный Минский Краснознаменный ордена Суворова авиационный полк</w:t>
      </w:r>
    </w:p>
    <w:p w14:paraId="0A76AE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160-го иап Приказом НКО СССР №55 от 14.04.1944</w:t>
      </w:r>
    </w:p>
    <w:p w14:paraId="061D4F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Ла-5, Ла-7</w:t>
      </w:r>
    </w:p>
    <w:p w14:paraId="2D766D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138-й гв.тбап</w:t>
      </w:r>
    </w:p>
    <w:p w14:paraId="335FD8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138-й гвардейский тяжелый бомбардировочный авиационный полк</w:t>
      </w:r>
    </w:p>
    <w:p w14:paraId="7F0BE2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сформирован Директивой ГШ №0рг/6/313659 от 10.10.1944</w:t>
      </w:r>
    </w:p>
    <w:p w14:paraId="05F72F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139-й гв.иап</w:t>
      </w:r>
    </w:p>
    <w:p w14:paraId="76E8D9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139-й гвардейский истребительный Смоленский Краснознаменный ордена Кутузова авиационный полк</w:t>
      </w:r>
    </w:p>
    <w:p w14:paraId="5DEF6E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20-го иап Приказом НКО СССР №55 от 14.04.1944</w:t>
      </w:r>
    </w:p>
    <w:p w14:paraId="4564D6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140-й гв.шап</w:t>
      </w:r>
    </w:p>
    <w:p w14:paraId="488AA8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140-й гвардейский штурмовой Киевский Краснознаменный ордена Богдана Хмельницкого авиационный полк</w:t>
      </w:r>
    </w:p>
    <w:p w14:paraId="0A69FB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66-го шап Приказом НКО СССР №016 от 05.02.1944</w:t>
      </w:r>
    </w:p>
    <w:p w14:paraId="1EEB30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3FA1BA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141-й гв.шап</w:t>
      </w:r>
    </w:p>
    <w:p w14:paraId="3A6B65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141-й гвардейский штурмовой Сандомирский Краснознаменный ордена Кутузова авиационный полк</w:t>
      </w:r>
    </w:p>
    <w:p w14:paraId="45289F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667-го шап Приказом НКО СССР №016 от 05.02.1944</w:t>
      </w:r>
    </w:p>
    <w:p w14:paraId="428367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462857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142-й гв.шап</w:t>
      </w:r>
    </w:p>
    <w:p w14:paraId="14B85E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142-й гвардейский штурмовой Сандомирский орденов Богдана Хмельницкого и Александра Невского авиационный полк</w:t>
      </w:r>
    </w:p>
    <w:p w14:paraId="000714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673-го шап Приказом НКО СССР №016 от 05.02.1944</w:t>
      </w:r>
    </w:p>
    <w:p w14:paraId="2AA792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79BE8A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143-й гв.шап</w:t>
      </w:r>
    </w:p>
    <w:p w14:paraId="1DE411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143-й гвардейский штурмовой Львовский орденов Богдана Хмельницкого и Александра Невского авиационный полк</w:t>
      </w:r>
    </w:p>
    <w:p w14:paraId="517D0A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735-го шап Приказом НКО СССР №016 от 05.02.1944</w:t>
      </w:r>
    </w:p>
    <w:p w14:paraId="450D13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21B520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144-й гв.шап</w:t>
      </w:r>
    </w:p>
    <w:p w14:paraId="3CA16C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144-й гвардейский штурмовой Львовский орденов Богдана Хмельницкого и Александра Невского авиационный полк</w:t>
      </w:r>
    </w:p>
    <w:p w14:paraId="17C727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800-го шап Приказом НКО СССР №016 от 05.02.1944</w:t>
      </w:r>
    </w:p>
    <w:p w14:paraId="4E3762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3DD866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145-й гв.иап</w:t>
      </w:r>
    </w:p>
    <w:p w14:paraId="31E1B2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145-й гвардейский истребительный авиационный полк</w:t>
      </w:r>
    </w:p>
    <w:p w14:paraId="3A8C2B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253-го иап Приказом НКО СССР №299 от 09.10.1943</w:t>
      </w:r>
    </w:p>
    <w:p w14:paraId="2E72C0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146-й гв.иап</w:t>
      </w:r>
    </w:p>
    <w:p w14:paraId="0344DA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146-й гвардейский истребительный авиационный полк</w:t>
      </w:r>
    </w:p>
    <w:p w14:paraId="036EA1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487-го иап Приказом НКО СССР №299 от 09.10.1943</w:t>
      </w:r>
    </w:p>
    <w:p w14:paraId="462673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147-й гв.иап</w:t>
      </w:r>
    </w:p>
    <w:p w14:paraId="4C28FF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147-й гвардейский истребительный авиационный полк</w:t>
      </w:r>
    </w:p>
    <w:p w14:paraId="5BE958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630-го иап Приказом НКО СССР №299 от 09.10.1943</w:t>
      </w:r>
    </w:p>
    <w:p w14:paraId="21F4EC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148-й гв.иап</w:t>
      </w:r>
    </w:p>
    <w:p w14:paraId="4C2F7C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148-й гвардейский истребительный Краснознаменный авиационный полк</w:t>
      </w:r>
    </w:p>
    <w:p w14:paraId="54D780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910-го иап осназ Приказом НКО СССР №299 от 09.10.1943 имел на вооружении Як-9</w:t>
      </w:r>
    </w:p>
    <w:p w14:paraId="6A6DC0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149-й гв.иап</w:t>
      </w:r>
    </w:p>
    <w:p w14:paraId="0F81DA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149-й гвардейский истребительный Краснознаменный авиационный полк</w:t>
      </w:r>
    </w:p>
    <w:p w14:paraId="03B335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6-го иап Приказом НКО СССР №0178 от 02.07.1944</w:t>
      </w:r>
    </w:p>
    <w:p w14:paraId="0D2698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150-й гв.иап</w:t>
      </w:r>
    </w:p>
    <w:p w14:paraId="1CB86D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150-й гвардейский истребительный Братиславский Краснознаменный авиационный полк</w:t>
      </w:r>
    </w:p>
    <w:p w14:paraId="6A4EFF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183-го иап Приказом НКО СССР №0178 от 02.07.1944</w:t>
      </w:r>
    </w:p>
    <w:p w14:paraId="73B47B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Як-3, Як-9</w:t>
      </w:r>
    </w:p>
    <w:p w14:paraId="6DF49D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151-й гв.иап</w:t>
      </w:r>
    </w:p>
    <w:p w14:paraId="5C5B4E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151-й гвардейский истребительный Венский Краснознаменный ордена Богдана Хмельницкого авиационный полк</w:t>
      </w:r>
    </w:p>
    <w:p w14:paraId="35DFC1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427-го иап Приказом НКО СССР №0178 от 02.07.1944</w:t>
      </w:r>
    </w:p>
    <w:p w14:paraId="63FF96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Як-9У</w:t>
      </w:r>
    </w:p>
    <w:p w14:paraId="5F4A06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152-й гв.иап</w:t>
      </w:r>
    </w:p>
    <w:p w14:paraId="35D7F6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152-й гвардейский истребительный Сандомирский орденов Богдана Хмельницкого и Александра Невского авиационный полк</w:t>
      </w:r>
    </w:p>
    <w:p w14:paraId="391A25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270-го иап Приказом НКО СССР №016 от 05.02.1944</w:t>
      </w:r>
    </w:p>
    <w:p w14:paraId="3B0CA6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Як-1, Як-1Б, Як-Ш, Як-7Б, Як-9</w:t>
      </w:r>
    </w:p>
    <w:p w14:paraId="6F523A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153-й гв.иап</w:t>
      </w:r>
    </w:p>
    <w:p w14:paraId="40940C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153-й гвардейский истребительный Сандомирский орденов Богдана Хмельницкого и Александра Невского авиационный полк</w:t>
      </w:r>
    </w:p>
    <w:p w14:paraId="0AA49A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516-го иап Приказом НКО СССР №016 от 05.02.1944</w:t>
      </w:r>
    </w:p>
    <w:p w14:paraId="67D487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Як-3, Як-9</w:t>
      </w:r>
    </w:p>
    <w:p w14:paraId="5F5EA3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154-й гв.шап</w:t>
      </w:r>
    </w:p>
    <w:p w14:paraId="4CAF43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154-й гвардейский штурмовой Оршанский Краснознаменный ордена Богдана Хмельницкого авиационный полк</w:t>
      </w:r>
    </w:p>
    <w:p w14:paraId="7ABCFE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211-го шап Приказом НКО СССР №55 от 14.04.1944</w:t>
      </w:r>
    </w:p>
    <w:p w14:paraId="3F7D85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155-й гв.шап</w:t>
      </w:r>
    </w:p>
    <w:p w14:paraId="4D7238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155-й гвардейский штурмовой Киевский Краснознаменный ордена Кутузова авиационный полк</w:t>
      </w:r>
    </w:p>
    <w:p w14:paraId="31F20A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820-го шап Приказом НКО СССР №016 от 05.02.1944</w:t>
      </w:r>
    </w:p>
    <w:p w14:paraId="2D7908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175211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156-й гв.иап</w:t>
      </w:r>
    </w:p>
    <w:p w14:paraId="4282EE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156-й гвардейский истребительный Львовский Краснознаменный ордена Богдана Хмельницкого авиационный полк</w:t>
      </w:r>
    </w:p>
    <w:p w14:paraId="3414A5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247-го иап Приказом НКО СССР №016 от 05.02.1944</w:t>
      </w:r>
    </w:p>
    <w:p w14:paraId="1725DF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Ла-5</w:t>
      </w:r>
    </w:p>
    <w:p w14:paraId="2301ED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159-й гв.иап</w:t>
      </w:r>
    </w:p>
    <w:p w14:paraId="1C0B92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159-й гвардейский истребительный Новороссийский Краснознаменный ордена Суворова авиационный полк</w:t>
      </w:r>
    </w:p>
    <w:p w14:paraId="02F3D2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88-го иап Приказом НКО СССР №55 от 14.04.1944</w:t>
      </w:r>
    </w:p>
    <w:p w14:paraId="5EF128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Ла-5ФН, Ла-7</w:t>
      </w:r>
    </w:p>
    <w:p w14:paraId="64BB9B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160-й гв.бап</w:t>
      </w:r>
    </w:p>
    <w:p w14:paraId="0C44F1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160-й гвардейский бомбардировочный Висленский Краснознаменный авиационный полк</w:t>
      </w:r>
    </w:p>
    <w:p w14:paraId="4BF32D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780-го бап Приказом НКО СССР №017 от 05.02.1944</w:t>
      </w:r>
    </w:p>
    <w:p w14:paraId="4B217B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5E9DB1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161-й гв.бап</w:t>
      </w:r>
    </w:p>
    <w:p w14:paraId="62B84E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161-й гвардейский бомбардировочный Черкасский ордена Богдана Хмельницкого авиационный полк</w:t>
      </w:r>
    </w:p>
    <w:p w14:paraId="53AADF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804-го бап Приказом НКО СССР №017 от 05.02.1944</w:t>
      </w:r>
    </w:p>
    <w:p w14:paraId="5D446F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256416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162-й гв.бап</w:t>
      </w:r>
    </w:p>
    <w:p w14:paraId="0BCFF1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162-й гвардейский бомбардировочный Висленский орденов Суворова и Богдана Хмельницкого авиационный полк</w:t>
      </w:r>
    </w:p>
    <w:p w14:paraId="437AAF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854-го бап Приказом НКО СССР №017 от 05.02.1944</w:t>
      </w:r>
    </w:p>
    <w:p w14:paraId="549CCD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1E7A97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163-й гв.иап</w:t>
      </w:r>
    </w:p>
    <w:p w14:paraId="6024D3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163-й гвардейский истребительный Феодосийский ордена Суворова авиационный полк</w:t>
      </w:r>
    </w:p>
    <w:p w14:paraId="7FDCFB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249-го иап Приказом НКО СССР №55 от 14.04.1944</w:t>
      </w:r>
    </w:p>
    <w:p w14:paraId="5BB367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Ла-5</w:t>
      </w:r>
    </w:p>
    <w:p w14:paraId="0CA2A0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164-й ограп</w:t>
      </w:r>
    </w:p>
    <w:p w14:paraId="55E31E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164-й отдельный гвардейский разведывательный Керченский авиационный полк</w:t>
      </w:r>
    </w:p>
    <w:p w14:paraId="0522EB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366-го орап Приказом НКО СССР №55 от 14.04.1944</w:t>
      </w:r>
    </w:p>
    <w:p w14:paraId="27A626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Пе-2</w:t>
      </w:r>
    </w:p>
    <w:p w14:paraId="2C2292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165-й гв.шап</w:t>
      </w:r>
    </w:p>
    <w:p w14:paraId="4559E0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165-й гвардейский штурмовой Станиславский Краснознаменный авиационный полк</w:t>
      </w:r>
    </w:p>
    <w:p w14:paraId="241414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61-го шап Приказом НКО СССР №018 от 05.02.1944</w:t>
      </w:r>
    </w:p>
    <w:p w14:paraId="3164C9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02A444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166-й гв.шап</w:t>
      </w:r>
    </w:p>
    <w:p w14:paraId="72E95D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166-й гвардейский штурмовой Краснознаменный авиационный полк</w:t>
      </w:r>
    </w:p>
    <w:p w14:paraId="7DAE49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241-го шап Приказом НКО СССР №018 от 05.02.1944</w:t>
      </w:r>
    </w:p>
    <w:p w14:paraId="225964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5A5F10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167-й гв.шап</w:t>
      </w:r>
    </w:p>
    <w:p w14:paraId="0C05DB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167-й гвардейский штурмовой Староконстантиновский ордена Суворова авиационный полк</w:t>
      </w:r>
    </w:p>
    <w:p w14:paraId="57CA1B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617-го шап Приказом НКО СССР №018 от 05.02.1944</w:t>
      </w:r>
    </w:p>
    <w:p w14:paraId="7F7C7D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65F948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168-й гв.иап</w:t>
      </w:r>
    </w:p>
    <w:p w14:paraId="274E9E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168-й гвардейский истребительный Краснознаменный авиационный полк</w:t>
      </w:r>
    </w:p>
    <w:p w14:paraId="0E17E5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737-го иап Приказом НКО СССР №018 от 05.02.1944</w:t>
      </w:r>
    </w:p>
    <w:p w14:paraId="45C05A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173-й гв.шап</w:t>
      </w:r>
    </w:p>
    <w:p w14:paraId="7F58CD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173-й гвардейский штурмовой Слуцкий Краснознаменный ордена Кутузова авиационный полк</w:t>
      </w:r>
    </w:p>
    <w:p w14:paraId="0CCF93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218-го шап Приказом НКО СССР №0270 от 19.08.1944</w:t>
      </w:r>
    </w:p>
    <w:p w14:paraId="1260D2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277B27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174-й гв.шап</w:t>
      </w:r>
    </w:p>
    <w:p w14:paraId="3AB561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174-й гвардейский штурмовой Слуцкий Краснознаменный авиационный полк</w:t>
      </w:r>
    </w:p>
    <w:p w14:paraId="5B57A9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431-го шап Приказом НКО СССР №0270 от 19.08.1944</w:t>
      </w:r>
    </w:p>
    <w:p w14:paraId="4D0D6A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175-й гв.шап</w:t>
      </w:r>
    </w:p>
    <w:p w14:paraId="16C2B2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175-й гвардейский штурмовой Слуцкий Краснознаменный ордена Суворова авиационный полк</w:t>
      </w:r>
    </w:p>
    <w:p w14:paraId="464EC2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874-го шап Приказом НКО СССР №0270 от 19.08.1944</w:t>
      </w:r>
    </w:p>
    <w:p w14:paraId="568CDA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74A175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176-й гв.иап</w:t>
      </w:r>
    </w:p>
    <w:p w14:paraId="7136E1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176-й гвардейский истребительный Проскуровский Краснознаменный орденов Кутузова и Александра Невского авиационный полк</w:t>
      </w:r>
    </w:p>
    <w:p w14:paraId="617650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19-го оиап Приказом НКО СССР №0270 от 19.08.1944</w:t>
      </w:r>
    </w:p>
    <w:p w14:paraId="1302FB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Ла-5, Ла-7</w:t>
      </w:r>
    </w:p>
    <w:p w14:paraId="7482F5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177-й гв.иап</w:t>
      </w:r>
    </w:p>
    <w:p w14:paraId="5F183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177-й гвардейский истребительный Дебреценский ордена Суворова авиационный полк</w:t>
      </w:r>
    </w:p>
    <w:p w14:paraId="3E2986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193-го иап Приказом НКО СССР №0178 от 02.07.1944</w:t>
      </w:r>
    </w:p>
    <w:p w14:paraId="5A135F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Ла-5, Ла-7</w:t>
      </w:r>
    </w:p>
    <w:p w14:paraId="344DC9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178-й гв.иап</w:t>
      </w:r>
    </w:p>
    <w:p w14:paraId="2744AB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178-й гвардейский истребительный Кр</w:t>
      </w:r>
    </w:p>
    <w:p w14:paraId="10826C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ордена Богдана Хмельницкого авиационный полк</w:t>
      </w:r>
    </w:p>
    <w:p w14:paraId="768525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240-го иап Приказом НКО СССР №0178 от 02.07.1944</w:t>
      </w:r>
    </w:p>
    <w:p w14:paraId="6CEE0C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Ло-5</w:t>
      </w:r>
    </w:p>
    <w:p w14:paraId="036536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179-й гв.иап</w:t>
      </w:r>
    </w:p>
    <w:p w14:paraId="5CD751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179-й гвардейский истребительный ордена Суворова авиационный полк</w:t>
      </w:r>
    </w:p>
    <w:p w14:paraId="4B6592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297-го иап Приказом НКО СССР №0178 от 02.07.1944</w:t>
      </w:r>
    </w:p>
    <w:p w14:paraId="12C234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Ла-7</w:t>
      </w:r>
    </w:p>
    <w:p w14:paraId="3F5ACD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180-й гв.иап</w:t>
      </w:r>
    </w:p>
    <w:p w14:paraId="197AEF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180-й гвардейский истребительный Сталинградский Краснознаменный авиационный полк</w:t>
      </w:r>
    </w:p>
    <w:p w14:paraId="1C4C97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181-го иап Приказом НКО СССР №0270 от 19.08.1944</w:t>
      </w:r>
    </w:p>
    <w:p w14:paraId="41583D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181-й гв.иап</w:t>
      </w:r>
    </w:p>
    <w:p w14:paraId="712A18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181-й гвардейский истребительный Сталинградский авиационный полк</w:t>
      </w:r>
    </w:p>
    <w:p w14:paraId="770444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239-го иап Приказом НКО СССР №0270 от 19.08.1944</w:t>
      </w:r>
    </w:p>
    <w:p w14:paraId="79B5AF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Ла-5</w:t>
      </w:r>
    </w:p>
    <w:p w14:paraId="4A1021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187-й гв.шап</w:t>
      </w:r>
    </w:p>
    <w:p w14:paraId="67EDBE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187-й гвардейский штурмовой Краснознаменный авиационный полк</w:t>
      </w:r>
    </w:p>
    <w:p w14:paraId="26B870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568-го шап Приказом НКО СССР №0340 от 27.10.1944</w:t>
      </w:r>
    </w:p>
    <w:p w14:paraId="0CAD8D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188-й гв.шап</w:t>
      </w:r>
    </w:p>
    <w:p w14:paraId="791D88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188-й гвардейский штурмовой Будапештский орденов Кутузова и Александра Невского авиационный полк</w:t>
      </w:r>
    </w:p>
    <w:p w14:paraId="7D0330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873-го шап Приказом НКО СССР №0340 от 27.10.1944</w:t>
      </w:r>
    </w:p>
    <w:p w14:paraId="7E5D8F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664448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189-й гв.шап</w:t>
      </w:r>
    </w:p>
    <w:p w14:paraId="64A2D0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189-й гвардейский штурмовой Брестский ордена Суворова авиационный полк</w:t>
      </w:r>
    </w:p>
    <w:p w14:paraId="551A4F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946-го шап Приказом НКО СССР №0340 от 27.10.1944</w:t>
      </w:r>
    </w:p>
    <w:p w14:paraId="6D792C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5CB329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190-й гв.шап</w:t>
      </w:r>
    </w:p>
    <w:p w14:paraId="603914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190-й гвардейский штурмовой Будапештский орденов Суворова и Кутузова авиационный полк</w:t>
      </w:r>
    </w:p>
    <w:p w14:paraId="08E1FB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570-го шап Приказом НКО СССР №0340 от 27.10.1944</w:t>
      </w:r>
    </w:p>
    <w:p w14:paraId="6072F9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Ил-2</w:t>
      </w:r>
    </w:p>
    <w:p w14:paraId="35CD96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191-й гв.оапс</w:t>
      </w:r>
    </w:p>
    <w:p w14:paraId="2B1668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191-й отдельный гвардейский Прикарпатский Краснознаменный авиационный полк связи</w:t>
      </w:r>
    </w:p>
    <w:p w14:paraId="15C08E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385-го оапс Приказом НКО СССР №0016 от 25.04.1944 и Директивой ГШ №0рг/3/308422 от 12.05.1944</w:t>
      </w:r>
    </w:p>
    <w:p w14:paraId="172D0C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193-йограп</w:t>
      </w:r>
    </w:p>
    <w:p w14:paraId="3647A1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193-й отдельный гвардейский разведывательный Львовский Краснознаменный ордена Кутузова авиационный полк</w:t>
      </w:r>
    </w:p>
    <w:p w14:paraId="7515B1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50-го орап Приказом НКО СССР №0270 от 19.08.1944</w:t>
      </w:r>
    </w:p>
    <w:p w14:paraId="5C491D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207-й гв.оапс</w:t>
      </w:r>
    </w:p>
    <w:p w14:paraId="7BFAC9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207-й гвардейский отдельный Бухарестский ордена Александра Невского авиационный полк связи</w:t>
      </w:r>
    </w:p>
    <w:p w14:paraId="5F0655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387-го оапс Приказом БГК №0307 от 12.09.1944 и Директивой ГШ №0рг/3/13679 от 10.10.1944</w:t>
      </w:r>
    </w:p>
    <w:p w14:paraId="1106B4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208-й гв.ап ДД</w:t>
      </w:r>
    </w:p>
    <w:p w14:paraId="494642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208-й гвардейский авиационный полк дальнего действия</w:t>
      </w:r>
    </w:p>
    <w:p w14:paraId="278338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1-го оапп (авиапланерного) Директивой ГШ№Орг/6/313659 от 10.10.1944 переименован в 208-й гв.бап (дд) Директивой ГШ №0рг/10/13737 от 16.04.1945 имел на вооружении Ил-4</w:t>
      </w:r>
    </w:p>
    <w:p w14:paraId="701E20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208-й гв.бап (дд)</w:t>
      </w:r>
    </w:p>
    <w:p w14:paraId="4EC3DC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208-й гвардейский бомбардировочный авиационный полк</w:t>
      </w:r>
    </w:p>
    <w:p w14:paraId="4AEFB3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208-го гв.ап ДД Директивой ГШ №0рг/10/13737 от 16.04.1945 имел на вооружении Ил-4</w:t>
      </w:r>
    </w:p>
    <w:p w14:paraId="68BCB5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209-й гв.ап ДД</w:t>
      </w:r>
    </w:p>
    <w:p w14:paraId="2A9591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209-й гвардейский авиационный полк дальнего действия</w:t>
      </w:r>
    </w:p>
    <w:p w14:paraId="46FF3D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2-го оапп (авиапланерного) Директивой ГШ№Орг/6/313659 от 10.10.1944 переименован в 209-й гв.бап (дд) Директивой ГШ №0рг/10/13737 от 16.04.1945 имел на вооружении Ил-4</w:t>
      </w:r>
    </w:p>
    <w:p w14:paraId="48F862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209-й гв.бап (дд)</w:t>
      </w:r>
    </w:p>
    <w:p w14:paraId="7BF7FB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209-й гвардейский бомбардировочный авиационный полк</w:t>
      </w:r>
    </w:p>
    <w:p w14:paraId="736B1E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209-го гв.ап ДД Директивой ГШ №0рг/10/13737 от 16.04.1945 имел на вооружении Ил-4</w:t>
      </w:r>
    </w:p>
    <w:p w14:paraId="6F7631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210-й гв.ап ДД</w:t>
      </w:r>
    </w:p>
    <w:p w14:paraId="245CEB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210-й гвардейский авиационный полк дальнего действия</w:t>
      </w:r>
    </w:p>
    <w:p w14:paraId="1BD4C0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сформирован Директивой ГШ №0рг/6/313659 от 10.10.1944 переименован в 210-й гв.бап (дд) Директивой ГШ №0рг/10/13737 от 16.04.1945 имел на вооружении Ил-4</w:t>
      </w:r>
    </w:p>
    <w:p w14:paraId="4BE395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210-й гв.бап (дд)</w:t>
      </w:r>
    </w:p>
    <w:p w14:paraId="74DD16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210-й гвардейский бомбардировочный авиационный полк</w:t>
      </w:r>
    </w:p>
    <w:p w14:paraId="60C00A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210-го гв.ап ДД Директивой ГШ</w:t>
      </w:r>
    </w:p>
    <w:p w14:paraId="4256A6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№0рг/10/13737 от 16.04.1945</w:t>
      </w:r>
    </w:p>
    <w:p w14:paraId="1134AD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Ил-4</w:t>
      </w:r>
    </w:p>
    <w:p w14:paraId="2CDEE6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211-й гв.иап</w:t>
      </w:r>
    </w:p>
    <w:p w14:paraId="7E31E1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211-й гвардейский истребительный Ярославский орденов Суворова и Кутузова авиационный полк</w:t>
      </w:r>
    </w:p>
    <w:p w14:paraId="5A9C6E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9-го иап Приказом НКО СССР №0341 от 27.10.1944</w:t>
      </w:r>
    </w:p>
    <w:p w14:paraId="3E3BD1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212-й гв.иап</w:t>
      </w:r>
    </w:p>
    <w:p w14:paraId="17E5A4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212-й гвардейский истребительный Ярославский ордена Александра Невского авиационный полк</w:t>
      </w:r>
    </w:p>
    <w:p w14:paraId="5FECE6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438-го иап Приказом НКО СССР №0341 от 27.10.1944</w:t>
      </w:r>
    </w:p>
    <w:p w14:paraId="1E4679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213-й гв.иап</w:t>
      </w:r>
    </w:p>
    <w:p w14:paraId="109DDB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213-й гвардейский истребительный Одерский орденов Богдана Хмельницкого и Александра Невского авиационный полк</w:t>
      </w:r>
    </w:p>
    <w:p w14:paraId="130D0F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508-го иап Приказом НКО СССР №0341 от 27.10.1944</w:t>
      </w:r>
    </w:p>
    <w:p w14:paraId="770E75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 на вооружении P-39Q</w:t>
      </w:r>
    </w:p>
    <w:p w14:paraId="00CF96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220-й гв.бап (дд)</w:t>
      </w:r>
    </w:p>
    <w:p w14:paraId="36BF92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220-й гвардейский бомбардировочный Сталинградский</w:t>
      </w:r>
    </w:p>
    <w:p w14:paraId="6E6A1D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Краснознаменный авиационный полк</w:t>
      </w:r>
    </w:p>
    <w:p w14:paraId="780D21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4-го гв.ап ДД Директивой ГШ №0рг/10/315706 от 26.12.1944 имел на вооружении Ли-2</w:t>
      </w:r>
    </w:p>
    <w:p w14:paraId="2ACB9E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224-й гв.бап (дд)</w:t>
      </w:r>
    </w:p>
    <w:p w14:paraId="6080A4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224-й гвардейский бомбардировочный Ржевско-Буда-пештский Краснознаменный авиационный полк</w:t>
      </w:r>
    </w:p>
    <w:p w14:paraId="4234AA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8-го гв.ап ДД Директивой ГШ №0рг/10/315706 от 26.12.1944 имел на вооружении Ил-4</w:t>
      </w:r>
    </w:p>
    <w:p w14:paraId="796AD5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225-й гв.оапс</w:t>
      </w:r>
    </w:p>
    <w:p w14:paraId="129A34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225-й отдельный гвардейский Львовский орденов Кутузова, Богдана Хмельницкого и Александра Невского авиационный полк связи</w:t>
      </w:r>
    </w:p>
    <w:p w14:paraId="40E3CB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преобразован из 189-го оапс Приказом НКО СССР №050 от 17.03.1945 и Директивой ГШ №0рг/4/83437 от 04.04.1944</w:t>
      </w:r>
    </w:p>
    <w:p w14:paraId="7DF1BB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226-й гв.бап (дд)</w:t>
      </w:r>
    </w:p>
    <w:p w14:paraId="3DBC31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226-й гвардейский бомбардировочный Сталинградско-</w:t>
      </w:r>
    </w:p>
    <w:p w14:paraId="77D068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Катовицкий Краснознаменный авиационный полк</w:t>
      </w:r>
    </w:p>
    <w:p w14:paraId="114DC7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10-го гв.ап ДД Директивой ГШ №0рг/10/315706 от 26.12.1944 имел на вооружении Ил-4</w:t>
      </w:r>
    </w:p>
    <w:p w14:paraId="6FF18B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229-й гв.бап (дд) 229-й гвардейский бомбардировочный Рославльский</w:t>
      </w:r>
    </w:p>
    <w:p w14:paraId="207E46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Краснознаменный авиационный полк</w:t>
      </w:r>
    </w:p>
    <w:p w14:paraId="275E24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13-го гв.ап ДД Директивой ГШ №0рг/10/315706 от 26.12.1944 имел на вооружении B-25D</w:t>
      </w:r>
    </w:p>
    <w:p w14:paraId="619D68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238-й гв.бап (дд)</w:t>
      </w:r>
    </w:p>
    <w:p w14:paraId="6EBBCD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238-й гвардейский бомбардировочный Севастопольский авиационный полк</w:t>
      </w:r>
    </w:p>
    <w:p w14:paraId="35D7DD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22-го гв.ап ДД Директивой ГШ №0рг/10/315706 от 26.12.1944 имел на вооружении В-25</w:t>
      </w:r>
    </w:p>
    <w:p w14:paraId="35465C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239-й гв.бап (дд)</w:t>
      </w:r>
    </w:p>
    <w:p w14:paraId="675300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239-й гвардейский бомбардировочный Белгородский Краснознаменный авиационный полк</w:t>
      </w:r>
    </w:p>
    <w:p w14:paraId="76454E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23-го гв.ап ДД Директивой ГШ №0рг/10/315706 от 26.12.1944 имел на вооружении Ли-2</w:t>
      </w:r>
    </w:p>
    <w:p w14:paraId="5BE97D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240-й гв.бап (дд)</w:t>
      </w:r>
    </w:p>
    <w:p w14:paraId="27815C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240-й гвардейский бомбардировочный Севастополь-</w:t>
      </w:r>
    </w:p>
    <w:p w14:paraId="28CAD2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ско-Берлинский Краснознаменный авиационный полк</w:t>
      </w:r>
    </w:p>
    <w:p w14:paraId="07EE95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24-го гв.ап ДД Директивой ГШ №0рг/10/315706 от 26.12.1944 имел на вооружении Ил-4</w:t>
      </w:r>
    </w:p>
    <w:p w14:paraId="66F826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250-й гв.бап (дд)</w:t>
      </w:r>
    </w:p>
    <w:p w14:paraId="58FC7A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250-й гвардейский бомбардировочный авиационный полк</w:t>
      </w:r>
    </w:p>
    <w:p w14:paraId="68EF6C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34-го гв.ап ДД Директивой ГШ №0рг/10/315706 от 26.12.1944 имел на вооружении В-25</w:t>
      </w:r>
    </w:p>
    <w:p w14:paraId="442CAE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251-й гв.бап (дд)</w:t>
      </w:r>
    </w:p>
    <w:p w14:paraId="013855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251-й гвардейский бомбардировочный авиационный полк</w:t>
      </w:r>
    </w:p>
    <w:p w14:paraId="692511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переименован из 35-го гв.ап ДД Директивой ГШ №0рг/10/315706 от 26.12.1944 имел на вооружении В-25 (9926)</w:t>
      </w:r>
    </w:p>
    <w:p w14:paraId="4E1658F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A5F1F4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E3F6E5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AFFE055" w14:textId="77777777" w:rsidR="00A056F8" w:rsidRPr="00F2675E" w:rsidRDefault="00A056F8" w:rsidP="00536344">
      <w:pPr>
        <w:spacing w:after="0" w:line="240" w:lineRule="auto"/>
        <w:jc w:val="both"/>
        <w:rPr>
          <w:rFonts w:ascii="Times New Roman" w:hAnsi="Times New Roman"/>
          <w:sz w:val="16"/>
          <w:szCs w:val="16"/>
        </w:rPr>
      </w:pPr>
      <w:r w:rsidRPr="00F2675E">
        <w:rPr>
          <w:rFonts w:ascii="Times New Roman" w:hAnsi="Times New Roman"/>
          <w:sz w:val="16"/>
          <w:szCs w:val="16"/>
        </w:rPr>
        <w:t>В сентябре 1945 первые авианосцы ВМС США принимают участие в операции «Волшебный ковер», которая возвращает миллионы американских военнослужащих в Соединенные Штаты после Второй мировой войны. До завершения операции в сентябре 1946 года в ней примут участие 63 американских авианосца (20371).</w:t>
      </w:r>
    </w:p>
    <w:p w14:paraId="054DEEEE" w14:textId="77777777" w:rsidR="00A056F8" w:rsidRPr="00F2675E" w:rsidRDefault="00A056F8" w:rsidP="00536344">
      <w:pPr>
        <w:spacing w:after="0" w:line="240" w:lineRule="auto"/>
        <w:jc w:val="both"/>
        <w:rPr>
          <w:rFonts w:ascii="Times New Roman" w:hAnsi="Times New Roman"/>
          <w:sz w:val="16"/>
          <w:szCs w:val="16"/>
        </w:rPr>
      </w:pPr>
    </w:p>
    <w:p w14:paraId="19D3CFF8" w14:textId="77777777" w:rsidR="00A056F8" w:rsidRPr="00F2675E" w:rsidRDefault="00A056F8"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В сентябре 1945 года п/л авианосцы 1-400 и 1-401 перевели для изучения на американс</w:t>
      </w:r>
      <w:r w:rsidRPr="00F2675E">
        <w:rPr>
          <w:rFonts w:ascii="Times New Roman" w:hAnsi="Times New Roman"/>
          <w:sz w:val="16"/>
          <w:szCs w:val="16"/>
        </w:rPr>
        <w:softHyphen/>
        <w:t>кую военно-морскую базу на острове Гуам (по другим данным на Гавайские острова), где их подвергли изучению американские военно-морские специ</w:t>
      </w:r>
      <w:r w:rsidRPr="00F2675E">
        <w:rPr>
          <w:rFonts w:ascii="Times New Roman" w:hAnsi="Times New Roman"/>
          <w:sz w:val="16"/>
          <w:szCs w:val="16"/>
        </w:rPr>
        <w:softHyphen/>
        <w:t>алисты. 31 мая 1946 года 1-400 и 1-401 были затоплены американцами на за</w:t>
      </w:r>
      <w:r w:rsidRPr="00F2675E">
        <w:rPr>
          <w:rFonts w:ascii="Times New Roman" w:hAnsi="Times New Roman"/>
          <w:sz w:val="16"/>
          <w:szCs w:val="16"/>
        </w:rPr>
        <w:softHyphen/>
        <w:t>падных подходах к о. Оаху.</w:t>
      </w:r>
    </w:p>
    <w:p w14:paraId="6DDE16B6" w14:textId="77777777" w:rsidR="00A056F8" w:rsidRPr="00F2675E" w:rsidRDefault="00A056F8" w:rsidP="00536344">
      <w:pPr>
        <w:spacing w:after="0" w:line="240" w:lineRule="auto"/>
        <w:jc w:val="both"/>
        <w:rPr>
          <w:rFonts w:ascii="Times New Roman" w:hAnsi="Times New Roman"/>
          <w:sz w:val="16"/>
          <w:szCs w:val="16"/>
        </w:rPr>
      </w:pPr>
      <w:r w:rsidRPr="00F2675E">
        <w:rPr>
          <w:rFonts w:ascii="Times New Roman" w:hAnsi="Times New Roman"/>
          <w:sz w:val="16"/>
          <w:szCs w:val="16"/>
        </w:rPr>
        <w:t>1-402 после окончания войны американцы отбуксировали вместе с другими захваченными японски</w:t>
      </w:r>
      <w:r w:rsidRPr="00F2675E">
        <w:rPr>
          <w:rFonts w:ascii="Times New Roman" w:hAnsi="Times New Roman"/>
          <w:sz w:val="16"/>
          <w:szCs w:val="16"/>
        </w:rPr>
        <w:softHyphen/>
        <w:t>ми подлодками (1-47, 1-14, 1-58, 1-156, 1-158 и т.д.) в залив Сасебо на западном побережье страны, чтобы изучить их во всех подробнос</w:t>
      </w:r>
      <w:r w:rsidRPr="00F2675E">
        <w:rPr>
          <w:rFonts w:ascii="Times New Roman" w:hAnsi="Times New Roman"/>
          <w:sz w:val="16"/>
          <w:szCs w:val="16"/>
        </w:rPr>
        <w:softHyphen/>
        <w:t>тях. 40 специалистов ВМФ было направлено на 1-402, что бы разо</w:t>
      </w:r>
      <w:r w:rsidRPr="00F2675E">
        <w:rPr>
          <w:rFonts w:ascii="Times New Roman" w:hAnsi="Times New Roman"/>
          <w:sz w:val="16"/>
          <w:szCs w:val="16"/>
        </w:rPr>
        <w:softHyphen/>
        <w:t>браться в ее устройс</w:t>
      </w:r>
      <w:r w:rsidRPr="00F2675E">
        <w:rPr>
          <w:rFonts w:ascii="Times New Roman" w:hAnsi="Times New Roman"/>
          <w:sz w:val="16"/>
          <w:szCs w:val="16"/>
        </w:rPr>
        <w:softHyphen/>
        <w:t>тве. Японскому экипа</w:t>
      </w:r>
      <w:r w:rsidRPr="00F2675E">
        <w:rPr>
          <w:rFonts w:ascii="Times New Roman" w:hAnsi="Times New Roman"/>
          <w:sz w:val="16"/>
          <w:szCs w:val="16"/>
        </w:rPr>
        <w:softHyphen/>
        <w:t>жу пообещали, что как только американцы научатся управлять кораблем, их отпустят по домам, поэтому они охотно сотрудничали с американцами. Одна</w:t>
      </w:r>
      <w:r w:rsidRPr="00F2675E">
        <w:rPr>
          <w:rFonts w:ascii="Times New Roman" w:hAnsi="Times New Roman"/>
          <w:sz w:val="16"/>
          <w:szCs w:val="16"/>
        </w:rPr>
        <w:softHyphen/>
        <w:t>ко уже в марте в залив было привезено тыся</w:t>
      </w:r>
      <w:r w:rsidRPr="00F2675E">
        <w:rPr>
          <w:rFonts w:ascii="Times New Roman" w:hAnsi="Times New Roman"/>
          <w:sz w:val="16"/>
          <w:szCs w:val="16"/>
        </w:rPr>
        <w:softHyphen/>
        <w:t>чи килограмм армейс</w:t>
      </w:r>
      <w:r w:rsidRPr="00F2675E">
        <w:rPr>
          <w:rFonts w:ascii="Times New Roman" w:hAnsi="Times New Roman"/>
          <w:sz w:val="16"/>
          <w:szCs w:val="16"/>
        </w:rPr>
        <w:softHyphen/>
        <w:t>кой взрывчатки С-2, и в главные механизмы и торпедные аппараты всех японских подлодок</w:t>
      </w:r>
    </w:p>
    <w:p w14:paraId="7C1A381A" w14:textId="77777777" w:rsidR="00A056F8" w:rsidRPr="00F2675E" w:rsidRDefault="00A056F8" w:rsidP="00536344">
      <w:pPr>
        <w:spacing w:after="0" w:line="240" w:lineRule="auto"/>
        <w:jc w:val="both"/>
        <w:rPr>
          <w:rFonts w:ascii="Times New Roman" w:hAnsi="Times New Roman"/>
          <w:sz w:val="16"/>
          <w:szCs w:val="16"/>
        </w:rPr>
      </w:pPr>
      <w:r w:rsidRPr="00F2675E">
        <w:rPr>
          <w:rFonts w:ascii="Times New Roman" w:hAnsi="Times New Roman"/>
          <w:sz w:val="16"/>
          <w:szCs w:val="16"/>
        </w:rPr>
        <w:t>заложили взрывные заряды. Так началась подготовка к опера</w:t>
      </w:r>
      <w:r w:rsidRPr="00F2675E">
        <w:rPr>
          <w:rFonts w:ascii="Times New Roman" w:hAnsi="Times New Roman"/>
          <w:sz w:val="16"/>
          <w:szCs w:val="16"/>
        </w:rPr>
        <w:softHyphen/>
        <w:t>ции по уничтожению подлодок, получившая кодовое название “Ту</w:t>
      </w:r>
      <w:r w:rsidRPr="00F2675E">
        <w:rPr>
          <w:rFonts w:ascii="Times New Roman" w:hAnsi="Times New Roman"/>
          <w:sz w:val="16"/>
          <w:szCs w:val="16"/>
        </w:rPr>
        <w:softHyphen/>
        <w:t>пик”. 1 апреля 1946 года 1-402 вместе с другими 23 трофейными японс</w:t>
      </w:r>
      <w:r w:rsidRPr="00F2675E">
        <w:rPr>
          <w:rFonts w:ascii="Times New Roman" w:hAnsi="Times New Roman"/>
          <w:sz w:val="16"/>
          <w:szCs w:val="16"/>
        </w:rPr>
        <w:softHyphen/>
        <w:t>кими подлодками затопили у о. Гото.</w:t>
      </w:r>
    </w:p>
    <w:p w14:paraId="14E7448B" w14:textId="77777777" w:rsidR="00A056F8" w:rsidRPr="00F2675E" w:rsidRDefault="00A056F8" w:rsidP="00536344">
      <w:pPr>
        <w:spacing w:after="0" w:line="240" w:lineRule="auto"/>
        <w:jc w:val="both"/>
        <w:rPr>
          <w:rFonts w:ascii="Times New Roman" w:hAnsi="Times New Roman"/>
          <w:sz w:val="16"/>
          <w:szCs w:val="16"/>
        </w:rPr>
      </w:pPr>
      <w:r w:rsidRPr="00F2675E">
        <w:rPr>
          <w:rFonts w:ascii="Times New Roman" w:hAnsi="Times New Roman"/>
          <w:sz w:val="16"/>
          <w:szCs w:val="16"/>
        </w:rPr>
        <w:t>Такое поспешное уничтожение американцами трофей</w:t>
      </w:r>
      <w:r w:rsidRPr="00F2675E">
        <w:rPr>
          <w:rFonts w:ascii="Times New Roman" w:hAnsi="Times New Roman"/>
          <w:sz w:val="16"/>
          <w:szCs w:val="16"/>
        </w:rPr>
        <w:softHyphen/>
        <w:t>ных японских подлодок было связано с тем, что на часть японского флота претендовал СССР, а американцы не хотели ни с кем делиться секретами подводных авианосцев, которые были способны наносить удары по террито</w:t>
      </w:r>
      <w:r w:rsidRPr="00F2675E">
        <w:rPr>
          <w:rFonts w:ascii="Times New Roman" w:hAnsi="Times New Roman"/>
          <w:sz w:val="16"/>
          <w:szCs w:val="16"/>
        </w:rPr>
        <w:softHyphen/>
        <w:t>рии Соединенных Штатов (22807).</w:t>
      </w:r>
    </w:p>
    <w:p w14:paraId="073D4F28" w14:textId="77777777" w:rsidR="00A056F8" w:rsidRPr="00F2675E" w:rsidRDefault="00A056F8" w:rsidP="00536344">
      <w:pPr>
        <w:spacing w:after="0" w:line="240" w:lineRule="auto"/>
        <w:jc w:val="both"/>
        <w:rPr>
          <w:rFonts w:ascii="Times New Roman" w:hAnsi="Times New Roman"/>
          <w:sz w:val="16"/>
          <w:szCs w:val="16"/>
        </w:rPr>
      </w:pPr>
    </w:p>
    <w:p w14:paraId="2279A6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1945 Москва. Подписано первое советско-албанское соглашение о поставках в Албанию из СССР зерна и удобрений на условиях кредита, о подготовке албанских специалистов в вузах СССР и направлении в Албанию советских консультантов по вопросам сельского хозяйства и нефтяной промышленности (7594).</w:t>
      </w:r>
    </w:p>
    <w:p w14:paraId="2FF63A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20902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04605C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9594BB5" w14:textId="77777777" w:rsidR="007779F1" w:rsidRPr="00F2675E" w:rsidRDefault="007779F1"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В сентябре-ноябре 1945 технологическим отделом завода № 39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из числа последних, разобрать и использовать в качестве «заготовок» 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51BA4E79" w14:textId="77777777" w:rsidR="007779F1" w:rsidRPr="00F2675E" w:rsidRDefault="007779F1" w:rsidP="00536344">
      <w:pPr>
        <w:shd w:val="clear" w:color="auto" w:fill="FFFFFF"/>
        <w:spacing w:after="0" w:line="240" w:lineRule="auto"/>
        <w:jc w:val="both"/>
        <w:rPr>
          <w:rFonts w:ascii="Times New Roman" w:hAnsi="Times New Roman"/>
          <w:sz w:val="16"/>
          <w:szCs w:val="16"/>
        </w:rPr>
      </w:pPr>
    </w:p>
    <w:p w14:paraId="73614B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сентябре-октябре 145 в НИИ ВВС проходили опытные испытания Ли-2Т (4141,24).</w:t>
      </w:r>
    </w:p>
    <w:p w14:paraId="768BFC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5A91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сентябре — ноябре 1945 г. МБ-103 - усовершенствованный вариант МБ-102 был изготовлен в двух экземплярах. Проходил стендовые испытания в октябре — декабре того же года (11852).</w:t>
      </w:r>
    </w:p>
    <w:p w14:paraId="749A32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A8F943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136D63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FC568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сентября по ноябрь 1945 г. на ДАЗ стали прибывать первые эшелоны (56 вагонов) с трофейным германским оборудованием. В декабре начато строительство основных цехов ДАЗа: цеха шасси, ремонтно-кузнечного и ремонтно-литейного. Однако в условиях послевоенной разрухи завод строился медленно и трудно, с привлечением репатриантов и военнопленных. План строительно-монтажных работ хронически не выполнялся (в 1945 г. был выполнен на 40%, а в 1946 г. — на 39%). Чтобы хоть как-то улучшить ситуацию, в 1946 г. ЦК КП(б)У и Совет Народных Комиссаров Украины объявили Днепропетровский автозавод ударной стройкой республики, а ЦК ЛКСМУ принимает постановление о направлении на строительство ДАЗа 3000 комсомольцев. Не удивительно, что строительство находилось под пристальным вниманием Правительства УССР — ведь в Днепропетровске создавался первенец украинского автомобилестроения. Интересно, что уже в декабре 1946-го на Заводе вспомогательного оборудования были собраны два автомобиля ЗИС-5 и проведены их дорожные испытания. По сути, это была первая автомобильная продукция, и с этой даты можно отсчитывать старт ДАЗа как автозавода. Спустя месяц, в январе 1947 г., по заданию Министерства автомобильной промышленности СССР на ДАЗе началось проектирование 4-тонного прицепа для автомобиля ЗИС-150 и седельного тягача на его шасси.</w:t>
      </w:r>
    </w:p>
    <w:p w14:paraId="13508D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Определенные постановлением ГКО сроки строительства и пуска первой очереди ДАЗа сорваны: по состоянию на май 1947 г. ни один из первоочередных объектов автозавода не введен в эксплуатацию. В связи с этим 27 мая произведена смена руководства. Приказом Министра автомобильной промышленности СССР А. И. Романов освобожден от занимаемой должности. Директором ДАЗа назначен К. В. Власов, главным инженером — Г. М. Григорьев (11619).</w:t>
      </w:r>
    </w:p>
    <w:p w14:paraId="144B9C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3B9D65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B601FB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1AEA3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Осенью 1945 года в НИИ ВВС испытали Ту-2 № 23/35 завода № 23, на котором для повышения максимальной скорости на высотах между 1-й и 2-й границами высотности на двигатели АШ-82ФН-312Т установили трехскоростной нагнетатель завода № 29. В сумме это дало прирост мощности на 300 л.с. на 2-й границе высотности, а скорость возросла на 20 км/ч и достигла значения 536 км/ч (12035).</w:t>
      </w:r>
    </w:p>
    <w:p w14:paraId="13D478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2803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осени 1945 был готов Ла-7 с АШ-83 (самолет 120), который прошел полный курс заводских испытаний, но делать не стали, так как конструкция была деревянной, а двигатель был недоведен (441,9).</w:t>
      </w:r>
    </w:p>
    <w:p w14:paraId="6F2320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C5235F" w14:textId="77777777" w:rsidR="00A056F8" w:rsidRPr="00F2675E" w:rsidRDefault="00A056F8" w:rsidP="00536344">
      <w:pPr>
        <w:spacing w:after="0" w:line="240" w:lineRule="auto"/>
        <w:jc w:val="both"/>
        <w:rPr>
          <w:rFonts w:ascii="Times New Roman" w:hAnsi="Times New Roman"/>
          <w:sz w:val="16"/>
          <w:szCs w:val="16"/>
        </w:rPr>
      </w:pPr>
      <w:r w:rsidRPr="00F2675E">
        <w:rPr>
          <w:rFonts w:ascii="Times New Roman" w:hAnsi="Times New Roman"/>
          <w:sz w:val="16"/>
          <w:szCs w:val="16"/>
        </w:rPr>
        <w:t>Осенью 1945 г. на Ла-7 была внедрена новая конструкция противопылевых фильтров с входами воздуха на верхней поверхности центроплана, еще лучше защищенной от попадания мелких посторонних предметов с ВПП. Повысилось качество изготовления моторов АШ-82ФН благодаря внедрению новых технологий и ужесточению требований к чистоте и порядку обработки деталей, что было невозможно во время войны, когда зачастую качеством жертвовали ради количества (22769).</w:t>
      </w:r>
    </w:p>
    <w:p w14:paraId="20EAD273" w14:textId="77777777" w:rsidR="00A056F8" w:rsidRPr="00F2675E" w:rsidRDefault="00A056F8" w:rsidP="00536344">
      <w:pPr>
        <w:spacing w:after="0" w:line="240" w:lineRule="auto"/>
        <w:jc w:val="both"/>
        <w:rPr>
          <w:rFonts w:ascii="Times New Roman" w:hAnsi="Times New Roman"/>
          <w:sz w:val="16"/>
          <w:szCs w:val="16"/>
        </w:rPr>
      </w:pPr>
    </w:p>
    <w:p w14:paraId="31B30C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Осенью 1945 года второй серийный трехпушечный "як" №0251 поступил на контрольные испытания, акт по которым был утвержден 20 ноября того же года. На машине по сравнению с опытными экземплярами усилили обшивку крыла и ввели некоторые изменения в конструкцию установки вооружения, но и он контрольные испытания не выдержал по тем же причинам, что и его предшественники.</w:t>
      </w:r>
    </w:p>
    <w:p w14:paraId="3CFAF8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серийных истребителей Як-3 с мотором ВК-105ПФ2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94A30" w:rsidRPr="00F2675E" w14:paraId="137D2062" w14:textId="77777777" w:rsidTr="00D21494">
        <w:tc>
          <w:tcPr>
            <w:tcW w:w="2242" w:type="dxa"/>
            <w:tcBorders>
              <w:top w:val="single" w:sz="12" w:space="0" w:color="auto"/>
            </w:tcBorders>
          </w:tcPr>
          <w:p w14:paraId="03179A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Borders>
              <w:top w:val="single" w:sz="12" w:space="0" w:color="auto"/>
            </w:tcBorders>
          </w:tcPr>
          <w:p w14:paraId="3B9969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Як-3 №1630</w:t>
            </w:r>
          </w:p>
        </w:tc>
        <w:tc>
          <w:tcPr>
            <w:tcW w:w="2242" w:type="dxa"/>
            <w:tcBorders>
              <w:top w:val="single" w:sz="12" w:space="0" w:color="auto"/>
            </w:tcBorders>
          </w:tcPr>
          <w:p w14:paraId="0766EB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Як-ЗП№2229</w:t>
            </w:r>
          </w:p>
        </w:tc>
        <w:tc>
          <w:tcPr>
            <w:tcW w:w="2242" w:type="dxa"/>
            <w:tcBorders>
              <w:top w:val="single" w:sz="12" w:space="0" w:color="auto"/>
            </w:tcBorders>
          </w:tcPr>
          <w:p w14:paraId="125EDF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Як-3 №0251</w:t>
            </w:r>
          </w:p>
        </w:tc>
        <w:tc>
          <w:tcPr>
            <w:tcW w:w="2242" w:type="dxa"/>
            <w:tcBorders>
              <w:top w:val="single" w:sz="12" w:space="0" w:color="auto"/>
            </w:tcBorders>
          </w:tcPr>
          <w:p w14:paraId="5CBB2B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DBB8A60" w14:textId="77777777" w:rsidTr="00D21494">
        <w:tc>
          <w:tcPr>
            <w:tcW w:w="2242" w:type="dxa"/>
          </w:tcPr>
          <w:p w14:paraId="424FFC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самолета</w:t>
            </w:r>
          </w:p>
        </w:tc>
        <w:tc>
          <w:tcPr>
            <w:tcW w:w="2242" w:type="dxa"/>
          </w:tcPr>
          <w:p w14:paraId="11A172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Pr>
          <w:p w14:paraId="79BDFC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Заводские испытания</w:t>
            </w:r>
          </w:p>
        </w:tc>
        <w:tc>
          <w:tcPr>
            <w:tcW w:w="2242" w:type="dxa"/>
          </w:tcPr>
          <w:p w14:paraId="089699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Госиспытания</w:t>
            </w:r>
          </w:p>
        </w:tc>
        <w:tc>
          <w:tcPr>
            <w:tcW w:w="2242" w:type="dxa"/>
          </w:tcPr>
          <w:p w14:paraId="149D33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EE9A9F6" w14:textId="77777777" w:rsidTr="00D21494">
        <w:tc>
          <w:tcPr>
            <w:tcW w:w="2242" w:type="dxa"/>
          </w:tcPr>
          <w:p w14:paraId="4EB888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Взлетный вес, кг</w:t>
            </w:r>
          </w:p>
        </w:tc>
        <w:tc>
          <w:tcPr>
            <w:tcW w:w="2242" w:type="dxa"/>
          </w:tcPr>
          <w:p w14:paraId="184EDC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2692</w:t>
            </w:r>
          </w:p>
        </w:tc>
        <w:tc>
          <w:tcPr>
            <w:tcW w:w="2242" w:type="dxa"/>
          </w:tcPr>
          <w:p w14:paraId="24710C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2683</w:t>
            </w:r>
          </w:p>
        </w:tc>
        <w:tc>
          <w:tcPr>
            <w:tcW w:w="2242" w:type="dxa"/>
          </w:tcPr>
          <w:p w14:paraId="200707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2710</w:t>
            </w:r>
          </w:p>
        </w:tc>
        <w:tc>
          <w:tcPr>
            <w:tcW w:w="2242" w:type="dxa"/>
          </w:tcPr>
          <w:p w14:paraId="48B3A5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2708</w:t>
            </w:r>
          </w:p>
        </w:tc>
      </w:tr>
      <w:tr w:rsidR="00094A30" w:rsidRPr="00F2675E" w14:paraId="6D2A7B92" w14:textId="77777777" w:rsidTr="00D21494">
        <w:tc>
          <w:tcPr>
            <w:tcW w:w="2242" w:type="dxa"/>
          </w:tcPr>
          <w:p w14:paraId="552A10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пустого, кг</w:t>
            </w:r>
          </w:p>
        </w:tc>
        <w:tc>
          <w:tcPr>
            <w:tcW w:w="2242" w:type="dxa"/>
          </w:tcPr>
          <w:p w14:paraId="49CB62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2134,5</w:t>
            </w:r>
          </w:p>
        </w:tc>
        <w:tc>
          <w:tcPr>
            <w:tcW w:w="2242" w:type="dxa"/>
          </w:tcPr>
          <w:p w14:paraId="1AA0B6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2283A1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2146</w:t>
            </w:r>
          </w:p>
        </w:tc>
        <w:tc>
          <w:tcPr>
            <w:tcW w:w="2242" w:type="dxa"/>
          </w:tcPr>
          <w:p w14:paraId="2ECC42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2154,5</w:t>
            </w:r>
          </w:p>
        </w:tc>
      </w:tr>
      <w:tr w:rsidR="00094A30" w:rsidRPr="00F2675E" w14:paraId="3769EC3A" w14:textId="77777777" w:rsidTr="00D21494">
        <w:tc>
          <w:tcPr>
            <w:tcW w:w="2242" w:type="dxa"/>
          </w:tcPr>
          <w:p w14:paraId="11D381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топлива, кг</w:t>
            </w:r>
          </w:p>
        </w:tc>
        <w:tc>
          <w:tcPr>
            <w:tcW w:w="2242" w:type="dxa"/>
          </w:tcPr>
          <w:p w14:paraId="7A1B25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w:t>
            </w:r>
          </w:p>
        </w:tc>
        <w:tc>
          <w:tcPr>
            <w:tcW w:w="2242" w:type="dxa"/>
          </w:tcPr>
          <w:p w14:paraId="7E86D6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267</w:t>
            </w:r>
          </w:p>
        </w:tc>
        <w:tc>
          <w:tcPr>
            <w:tcW w:w="2242" w:type="dxa"/>
          </w:tcPr>
          <w:p w14:paraId="15EC98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268</w:t>
            </w:r>
          </w:p>
        </w:tc>
        <w:tc>
          <w:tcPr>
            <w:tcW w:w="2242" w:type="dxa"/>
          </w:tcPr>
          <w:p w14:paraId="30AEA7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08ABD57" w14:textId="77777777" w:rsidTr="00D21494">
        <w:tc>
          <w:tcPr>
            <w:tcW w:w="2242" w:type="dxa"/>
          </w:tcPr>
          <w:p w14:paraId="75982F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 км/ч:</w:t>
            </w:r>
          </w:p>
        </w:tc>
        <w:tc>
          <w:tcPr>
            <w:tcW w:w="2242" w:type="dxa"/>
          </w:tcPr>
          <w:p w14:paraId="6A7591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Pr>
          <w:p w14:paraId="3B6AAC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Pr>
          <w:p w14:paraId="065FC8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Pr>
          <w:p w14:paraId="238C83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A7C1AF1" w14:textId="77777777" w:rsidTr="00D21494">
        <w:tc>
          <w:tcPr>
            <w:tcW w:w="2242" w:type="dxa"/>
          </w:tcPr>
          <w:p w14:paraId="458E95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земли</w:t>
            </w:r>
          </w:p>
        </w:tc>
        <w:tc>
          <w:tcPr>
            <w:tcW w:w="2242" w:type="dxa"/>
          </w:tcPr>
          <w:p w14:paraId="0A1333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545</w:t>
            </w:r>
          </w:p>
        </w:tc>
        <w:tc>
          <w:tcPr>
            <w:tcW w:w="2242" w:type="dxa"/>
          </w:tcPr>
          <w:p w14:paraId="1D9A46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572</w:t>
            </w:r>
          </w:p>
        </w:tc>
        <w:tc>
          <w:tcPr>
            <w:tcW w:w="2242" w:type="dxa"/>
          </w:tcPr>
          <w:p w14:paraId="429BE2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560</w:t>
            </w:r>
          </w:p>
        </w:tc>
        <w:tc>
          <w:tcPr>
            <w:tcW w:w="2242" w:type="dxa"/>
          </w:tcPr>
          <w:p w14:paraId="715F27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572</w:t>
            </w:r>
          </w:p>
        </w:tc>
      </w:tr>
      <w:tr w:rsidR="00094A30" w:rsidRPr="00F2675E" w14:paraId="581D5F0E" w14:textId="77777777" w:rsidTr="00D21494">
        <w:tc>
          <w:tcPr>
            <w:tcW w:w="2242" w:type="dxa"/>
          </w:tcPr>
          <w:p w14:paraId="362272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 км</w:t>
            </w:r>
          </w:p>
        </w:tc>
        <w:tc>
          <w:tcPr>
            <w:tcW w:w="2242" w:type="dxa"/>
          </w:tcPr>
          <w:p w14:paraId="629662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635/3850</w:t>
            </w:r>
          </w:p>
        </w:tc>
        <w:tc>
          <w:tcPr>
            <w:tcW w:w="2242" w:type="dxa"/>
          </w:tcPr>
          <w:p w14:paraId="3E5F6A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650/4,1</w:t>
            </w:r>
          </w:p>
        </w:tc>
        <w:tc>
          <w:tcPr>
            <w:tcW w:w="2242" w:type="dxa"/>
          </w:tcPr>
          <w:p w14:paraId="6D9243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639/4,15</w:t>
            </w:r>
          </w:p>
        </w:tc>
        <w:tc>
          <w:tcPr>
            <w:tcW w:w="2242" w:type="dxa"/>
          </w:tcPr>
          <w:p w14:paraId="1F3BE7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646/3,9</w:t>
            </w:r>
          </w:p>
        </w:tc>
      </w:tr>
      <w:tr w:rsidR="00094A30" w:rsidRPr="00F2675E" w14:paraId="52EBAE80" w14:textId="77777777" w:rsidTr="00D21494">
        <w:tc>
          <w:tcPr>
            <w:tcW w:w="2242" w:type="dxa"/>
          </w:tcPr>
          <w:p w14:paraId="79D486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 высоты 5000 м, мин</w:t>
            </w:r>
          </w:p>
        </w:tc>
        <w:tc>
          <w:tcPr>
            <w:tcW w:w="2242" w:type="dxa"/>
          </w:tcPr>
          <w:p w14:paraId="6926DA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w:t>
            </w:r>
          </w:p>
        </w:tc>
        <w:tc>
          <w:tcPr>
            <w:tcW w:w="2242" w:type="dxa"/>
          </w:tcPr>
          <w:p w14:paraId="12AB0B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w:t>
            </w:r>
          </w:p>
        </w:tc>
        <w:tc>
          <w:tcPr>
            <w:tcW w:w="2242" w:type="dxa"/>
          </w:tcPr>
          <w:p w14:paraId="46E5EC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tc>
        <w:tc>
          <w:tcPr>
            <w:tcW w:w="2242" w:type="dxa"/>
          </w:tcPr>
          <w:p w14:paraId="7DB63A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819031B" w14:textId="77777777" w:rsidTr="00D21494">
        <w:tc>
          <w:tcPr>
            <w:tcW w:w="2242" w:type="dxa"/>
          </w:tcPr>
          <w:p w14:paraId="369255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м</w:t>
            </w:r>
          </w:p>
        </w:tc>
        <w:tc>
          <w:tcPr>
            <w:tcW w:w="2242" w:type="dxa"/>
          </w:tcPr>
          <w:p w14:paraId="26D839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10 300</w:t>
            </w:r>
          </w:p>
        </w:tc>
        <w:tc>
          <w:tcPr>
            <w:tcW w:w="2242" w:type="dxa"/>
          </w:tcPr>
          <w:p w14:paraId="503478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0810A8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10 159</w:t>
            </w:r>
          </w:p>
        </w:tc>
        <w:tc>
          <w:tcPr>
            <w:tcW w:w="2242" w:type="dxa"/>
          </w:tcPr>
          <w:p w14:paraId="022DF4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10 050</w:t>
            </w:r>
          </w:p>
        </w:tc>
      </w:tr>
      <w:tr w:rsidR="00094A30" w:rsidRPr="00F2675E" w14:paraId="55D5B1A8" w14:textId="77777777" w:rsidTr="00D21494">
        <w:tc>
          <w:tcPr>
            <w:tcW w:w="2242" w:type="dxa"/>
          </w:tcPr>
          <w:p w14:paraId="3298FD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виража на высоте 1000 м, с</w:t>
            </w:r>
          </w:p>
        </w:tc>
        <w:tc>
          <w:tcPr>
            <w:tcW w:w="2242" w:type="dxa"/>
          </w:tcPr>
          <w:p w14:paraId="324993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16-20</w:t>
            </w:r>
          </w:p>
        </w:tc>
        <w:tc>
          <w:tcPr>
            <w:tcW w:w="2242" w:type="dxa"/>
          </w:tcPr>
          <w:p w14:paraId="4B9FBB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49FB3A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19-20</w:t>
            </w:r>
          </w:p>
        </w:tc>
        <w:tc>
          <w:tcPr>
            <w:tcW w:w="2242" w:type="dxa"/>
          </w:tcPr>
          <w:p w14:paraId="45F151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F1BF51B" w14:textId="77777777" w:rsidTr="00D21494">
        <w:tc>
          <w:tcPr>
            <w:tcW w:w="2242" w:type="dxa"/>
          </w:tcPr>
          <w:p w14:paraId="020D52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Набор высоты при боевом развороте с 1000 м, м</w:t>
            </w:r>
          </w:p>
        </w:tc>
        <w:tc>
          <w:tcPr>
            <w:tcW w:w="2242" w:type="dxa"/>
          </w:tcPr>
          <w:p w14:paraId="543205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1250-1300</w:t>
            </w:r>
          </w:p>
        </w:tc>
        <w:tc>
          <w:tcPr>
            <w:tcW w:w="2242" w:type="dxa"/>
          </w:tcPr>
          <w:p w14:paraId="1E04A9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33E31B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2A9C09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CDF2C49" w14:textId="77777777" w:rsidTr="00D21494">
        <w:tc>
          <w:tcPr>
            <w:tcW w:w="2242" w:type="dxa"/>
          </w:tcPr>
          <w:p w14:paraId="2E96D5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макс., км</w:t>
            </w:r>
          </w:p>
        </w:tc>
        <w:tc>
          <w:tcPr>
            <w:tcW w:w="2242" w:type="dxa"/>
          </w:tcPr>
          <w:p w14:paraId="6B805D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610</w:t>
            </w:r>
          </w:p>
        </w:tc>
        <w:tc>
          <w:tcPr>
            <w:tcW w:w="2242" w:type="dxa"/>
          </w:tcPr>
          <w:p w14:paraId="36A23C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08FABD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572"</w:t>
            </w:r>
          </w:p>
        </w:tc>
        <w:tc>
          <w:tcPr>
            <w:tcW w:w="2242" w:type="dxa"/>
          </w:tcPr>
          <w:p w14:paraId="165318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5702&gt;</w:t>
            </w:r>
          </w:p>
        </w:tc>
      </w:tr>
      <w:tr w:rsidR="00094A30" w:rsidRPr="00F2675E" w14:paraId="72FB4F88" w14:textId="77777777" w:rsidTr="00D21494">
        <w:tc>
          <w:tcPr>
            <w:tcW w:w="2242" w:type="dxa"/>
          </w:tcPr>
          <w:p w14:paraId="68B29A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Разбег/пробег, м</w:t>
            </w:r>
          </w:p>
        </w:tc>
        <w:tc>
          <w:tcPr>
            <w:tcW w:w="2242" w:type="dxa"/>
          </w:tcPr>
          <w:p w14:paraId="26EA74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295/550</w:t>
            </w:r>
          </w:p>
        </w:tc>
        <w:tc>
          <w:tcPr>
            <w:tcW w:w="2242" w:type="dxa"/>
          </w:tcPr>
          <w:p w14:paraId="0B79E4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5E44F5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295/550</w:t>
            </w:r>
          </w:p>
        </w:tc>
        <w:tc>
          <w:tcPr>
            <w:tcW w:w="2242" w:type="dxa"/>
          </w:tcPr>
          <w:p w14:paraId="168E7A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AC4A530" w14:textId="77777777" w:rsidTr="00D21494">
        <w:tc>
          <w:tcPr>
            <w:tcW w:w="2242" w:type="dxa"/>
          </w:tcPr>
          <w:p w14:paraId="2E270D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w:t>
            </w:r>
          </w:p>
        </w:tc>
        <w:tc>
          <w:tcPr>
            <w:tcW w:w="2242" w:type="dxa"/>
          </w:tcPr>
          <w:p w14:paraId="2B3D62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1x20</w:t>
            </w:r>
          </w:p>
        </w:tc>
        <w:tc>
          <w:tcPr>
            <w:tcW w:w="2242" w:type="dxa"/>
          </w:tcPr>
          <w:p w14:paraId="6CFD9B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1x20</w:t>
            </w:r>
          </w:p>
        </w:tc>
        <w:tc>
          <w:tcPr>
            <w:tcW w:w="2242" w:type="dxa"/>
          </w:tcPr>
          <w:p w14:paraId="584CBF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3x20</w:t>
            </w:r>
          </w:p>
        </w:tc>
        <w:tc>
          <w:tcPr>
            <w:tcW w:w="2242" w:type="dxa"/>
          </w:tcPr>
          <w:p w14:paraId="1356FA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1AD61C1" w14:textId="77777777" w:rsidTr="00D21494">
        <w:tc>
          <w:tcPr>
            <w:tcW w:w="2242" w:type="dxa"/>
            <w:tcBorders>
              <w:bottom w:val="single" w:sz="12" w:space="0" w:color="auto"/>
            </w:tcBorders>
          </w:tcPr>
          <w:p w14:paraId="3501E6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х калибр, мм</w:t>
            </w:r>
          </w:p>
        </w:tc>
        <w:tc>
          <w:tcPr>
            <w:tcW w:w="2242" w:type="dxa"/>
            <w:tcBorders>
              <w:bottom w:val="single" w:sz="12" w:space="0" w:color="auto"/>
            </w:tcBorders>
          </w:tcPr>
          <w:p w14:paraId="24FC26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2x12,7</w:t>
            </w:r>
          </w:p>
        </w:tc>
        <w:tc>
          <w:tcPr>
            <w:tcW w:w="2242" w:type="dxa"/>
            <w:tcBorders>
              <w:bottom w:val="single" w:sz="12" w:space="0" w:color="auto"/>
            </w:tcBorders>
          </w:tcPr>
          <w:p w14:paraId="7865EB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2x12,7</w:t>
            </w:r>
          </w:p>
        </w:tc>
        <w:tc>
          <w:tcPr>
            <w:tcW w:w="2242" w:type="dxa"/>
            <w:tcBorders>
              <w:bottom w:val="single" w:sz="12" w:space="0" w:color="auto"/>
            </w:tcBorders>
          </w:tcPr>
          <w:p w14:paraId="78F966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Borders>
              <w:bottom w:val="single" w:sz="12" w:space="0" w:color="auto"/>
            </w:tcBorders>
          </w:tcPr>
          <w:p w14:paraId="12E18B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bl>
    <w:p w14:paraId="238C0E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Примечания: 1 - скорость 500 км/ч, высота 5000 м. Продолжительность полета - 1 час 10 минут; 2 - скорость 503 км/ч, высота 5000 м. Продолжительность полета - 1 час 10 минут. </w:t>
      </w:r>
    </w:p>
    <w:p w14:paraId="4F17A8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Сравнительные данные серийных истребителей Як-3 и JIa-7 с иностранными самолетами, испытанными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F2675E" w14:paraId="1A16F2D5" w14:textId="77777777" w:rsidTr="00D21494">
        <w:tc>
          <w:tcPr>
            <w:tcW w:w="1601" w:type="dxa"/>
            <w:tcBorders>
              <w:top w:val="single" w:sz="12" w:space="0" w:color="auto"/>
            </w:tcBorders>
          </w:tcPr>
          <w:p w14:paraId="59A4DF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Borders>
              <w:top w:val="single" w:sz="12" w:space="0" w:color="auto"/>
            </w:tcBorders>
          </w:tcPr>
          <w:p w14:paraId="25154D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Як-3 №1630 Завод №115 опытный</w:t>
            </w:r>
          </w:p>
        </w:tc>
        <w:tc>
          <w:tcPr>
            <w:tcW w:w="1601" w:type="dxa"/>
            <w:tcBorders>
              <w:top w:val="single" w:sz="12" w:space="0" w:color="auto"/>
            </w:tcBorders>
          </w:tcPr>
          <w:p w14:paraId="3D4DEA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JIa-7 №45212225 Завод №21</w:t>
            </w:r>
          </w:p>
        </w:tc>
        <w:tc>
          <w:tcPr>
            <w:tcW w:w="1601" w:type="dxa"/>
            <w:tcBorders>
              <w:top w:val="single" w:sz="12" w:space="0" w:color="auto"/>
            </w:tcBorders>
          </w:tcPr>
          <w:p w14:paraId="712A12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BF109G-6 №959783</w:t>
            </w:r>
          </w:p>
        </w:tc>
        <w:tc>
          <w:tcPr>
            <w:tcW w:w="1601" w:type="dxa"/>
            <w:tcBorders>
              <w:top w:val="single" w:sz="12" w:space="0" w:color="auto"/>
            </w:tcBorders>
          </w:tcPr>
          <w:p w14:paraId="76066F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FW190A-8 №580967</w:t>
            </w:r>
          </w:p>
        </w:tc>
        <w:tc>
          <w:tcPr>
            <w:tcW w:w="1601" w:type="dxa"/>
            <w:tcBorders>
              <w:top w:val="single" w:sz="12" w:space="0" w:color="auto"/>
            </w:tcBorders>
          </w:tcPr>
          <w:p w14:paraId="6FFCEA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Р-63А-10 "Кингкобра" №42-70640</w:t>
            </w:r>
          </w:p>
        </w:tc>
        <w:tc>
          <w:tcPr>
            <w:tcW w:w="1601" w:type="dxa"/>
            <w:tcBorders>
              <w:top w:val="single" w:sz="12" w:space="0" w:color="auto"/>
            </w:tcBorders>
          </w:tcPr>
          <w:p w14:paraId="54CEBC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"Спитфайр" (LF)F-IX</w:t>
            </w:r>
          </w:p>
        </w:tc>
      </w:tr>
      <w:tr w:rsidR="00094A30" w:rsidRPr="00F2675E" w14:paraId="7A285746" w14:textId="77777777" w:rsidTr="00D21494">
        <w:tc>
          <w:tcPr>
            <w:tcW w:w="1601" w:type="dxa"/>
          </w:tcPr>
          <w:p w14:paraId="7D6E83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w:t>
            </w:r>
          </w:p>
        </w:tc>
        <w:tc>
          <w:tcPr>
            <w:tcW w:w="1601" w:type="dxa"/>
          </w:tcPr>
          <w:p w14:paraId="13CA33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ВК-105ПФ2</w:t>
            </w:r>
          </w:p>
        </w:tc>
        <w:tc>
          <w:tcPr>
            <w:tcW w:w="1601" w:type="dxa"/>
          </w:tcPr>
          <w:p w14:paraId="4F2BCD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АШ-82ФН</w:t>
            </w:r>
          </w:p>
        </w:tc>
        <w:tc>
          <w:tcPr>
            <w:tcW w:w="1601" w:type="dxa"/>
          </w:tcPr>
          <w:p w14:paraId="5E6482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DB-605A-1</w:t>
            </w:r>
          </w:p>
        </w:tc>
        <w:tc>
          <w:tcPr>
            <w:tcW w:w="1601" w:type="dxa"/>
          </w:tcPr>
          <w:p w14:paraId="50F1E1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BMW-801D</w:t>
            </w:r>
          </w:p>
        </w:tc>
        <w:tc>
          <w:tcPr>
            <w:tcW w:w="1601" w:type="dxa"/>
          </w:tcPr>
          <w:p w14:paraId="6A60CF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"Аллисон" V-1710-93 Е-11)</w:t>
            </w:r>
          </w:p>
        </w:tc>
        <w:tc>
          <w:tcPr>
            <w:tcW w:w="1601" w:type="dxa"/>
          </w:tcPr>
          <w:p w14:paraId="1EF362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"Мерлин" 66</w:t>
            </w:r>
          </w:p>
        </w:tc>
      </w:tr>
      <w:tr w:rsidR="00094A30" w:rsidRPr="00F2675E" w14:paraId="65374770" w14:textId="77777777" w:rsidTr="00D21494">
        <w:tc>
          <w:tcPr>
            <w:tcW w:w="1601" w:type="dxa"/>
          </w:tcPr>
          <w:p w14:paraId="78A905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л.е.: взлетная номинальная/ на высоте, м</w:t>
            </w:r>
          </w:p>
        </w:tc>
        <w:tc>
          <w:tcPr>
            <w:tcW w:w="1601" w:type="dxa"/>
          </w:tcPr>
          <w:p w14:paraId="0742F1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1290 1240/2100</w:t>
            </w:r>
          </w:p>
        </w:tc>
        <w:tc>
          <w:tcPr>
            <w:tcW w:w="1601" w:type="dxa"/>
          </w:tcPr>
          <w:p w14:paraId="2E3F7A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1850 1460/4600</w:t>
            </w:r>
          </w:p>
        </w:tc>
        <w:tc>
          <w:tcPr>
            <w:tcW w:w="1601" w:type="dxa"/>
          </w:tcPr>
          <w:p w14:paraId="54385C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1550 1300/5800</w:t>
            </w:r>
          </w:p>
        </w:tc>
        <w:tc>
          <w:tcPr>
            <w:tcW w:w="1601" w:type="dxa"/>
          </w:tcPr>
          <w:p w14:paraId="1145F4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1580 1460/4970</w:t>
            </w:r>
          </w:p>
        </w:tc>
        <w:tc>
          <w:tcPr>
            <w:tcW w:w="1601" w:type="dxa"/>
          </w:tcPr>
          <w:p w14:paraId="43C4FA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1325 1000/6100</w:t>
            </w:r>
          </w:p>
        </w:tc>
        <w:tc>
          <w:tcPr>
            <w:tcW w:w="1601" w:type="dxa"/>
          </w:tcPr>
          <w:p w14:paraId="76CB02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1325 1315/5800</w:t>
            </w:r>
          </w:p>
        </w:tc>
      </w:tr>
      <w:tr w:rsidR="00094A30" w:rsidRPr="00F2675E" w14:paraId="5C8E43B9" w14:textId="77777777" w:rsidTr="00D21494">
        <w:tc>
          <w:tcPr>
            <w:tcW w:w="1601" w:type="dxa"/>
          </w:tcPr>
          <w:p w14:paraId="14BC93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крыла, м2</w:t>
            </w:r>
          </w:p>
        </w:tc>
        <w:tc>
          <w:tcPr>
            <w:tcW w:w="1601" w:type="dxa"/>
          </w:tcPr>
          <w:p w14:paraId="216B64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14,85</w:t>
            </w:r>
          </w:p>
        </w:tc>
        <w:tc>
          <w:tcPr>
            <w:tcW w:w="1601" w:type="dxa"/>
          </w:tcPr>
          <w:p w14:paraId="2FFCAF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17,51</w:t>
            </w:r>
          </w:p>
        </w:tc>
        <w:tc>
          <w:tcPr>
            <w:tcW w:w="1601" w:type="dxa"/>
          </w:tcPr>
          <w:p w14:paraId="0BEFBD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16,16</w:t>
            </w:r>
          </w:p>
        </w:tc>
        <w:tc>
          <w:tcPr>
            <w:tcW w:w="1601" w:type="dxa"/>
          </w:tcPr>
          <w:p w14:paraId="07430C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18,51</w:t>
            </w:r>
          </w:p>
        </w:tc>
        <w:tc>
          <w:tcPr>
            <w:tcW w:w="1601" w:type="dxa"/>
          </w:tcPr>
          <w:p w14:paraId="325237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23,02</w:t>
            </w:r>
          </w:p>
        </w:tc>
        <w:tc>
          <w:tcPr>
            <w:tcW w:w="1601" w:type="dxa"/>
          </w:tcPr>
          <w:p w14:paraId="1734B8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21,32</w:t>
            </w:r>
          </w:p>
        </w:tc>
      </w:tr>
      <w:tr w:rsidR="00094A30" w:rsidRPr="00F2675E" w14:paraId="4EAD2F84" w14:textId="77777777" w:rsidTr="00D21494">
        <w:tc>
          <w:tcPr>
            <w:tcW w:w="1601" w:type="dxa"/>
          </w:tcPr>
          <w:p w14:paraId="58C8F8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Взлетный вес, кг</w:t>
            </w:r>
          </w:p>
        </w:tc>
        <w:tc>
          <w:tcPr>
            <w:tcW w:w="1601" w:type="dxa"/>
          </w:tcPr>
          <w:p w14:paraId="30EF87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2692</w:t>
            </w:r>
          </w:p>
        </w:tc>
        <w:tc>
          <w:tcPr>
            <w:tcW w:w="1601" w:type="dxa"/>
          </w:tcPr>
          <w:p w14:paraId="702297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3288</w:t>
            </w:r>
          </w:p>
        </w:tc>
        <w:tc>
          <w:tcPr>
            <w:tcW w:w="1601" w:type="dxa"/>
          </w:tcPr>
          <w:p w14:paraId="7A1354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3054</w:t>
            </w:r>
          </w:p>
        </w:tc>
        <w:tc>
          <w:tcPr>
            <w:tcW w:w="1601" w:type="dxa"/>
          </w:tcPr>
          <w:p w14:paraId="52A7BD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3986</w:t>
            </w:r>
          </w:p>
        </w:tc>
        <w:tc>
          <w:tcPr>
            <w:tcW w:w="1601" w:type="dxa"/>
          </w:tcPr>
          <w:p w14:paraId="0817A0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3822</w:t>
            </w:r>
          </w:p>
        </w:tc>
        <w:tc>
          <w:tcPr>
            <w:tcW w:w="1601" w:type="dxa"/>
          </w:tcPr>
          <w:p w14:paraId="0D6AA0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3351</w:t>
            </w:r>
          </w:p>
        </w:tc>
      </w:tr>
      <w:tr w:rsidR="00094A30" w:rsidRPr="00F2675E" w14:paraId="4BC41377" w14:textId="77777777" w:rsidTr="00D21494">
        <w:tc>
          <w:tcPr>
            <w:tcW w:w="1601" w:type="dxa"/>
          </w:tcPr>
          <w:p w14:paraId="6504BF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пустого, кг</w:t>
            </w:r>
          </w:p>
        </w:tc>
        <w:tc>
          <w:tcPr>
            <w:tcW w:w="1601" w:type="dxa"/>
          </w:tcPr>
          <w:p w14:paraId="022DEF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2134,5</w:t>
            </w:r>
          </w:p>
        </w:tc>
        <w:tc>
          <w:tcPr>
            <w:tcW w:w="1601" w:type="dxa"/>
          </w:tcPr>
          <w:p w14:paraId="373DB1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2646</w:t>
            </w:r>
          </w:p>
        </w:tc>
        <w:tc>
          <w:tcPr>
            <w:tcW w:w="1601" w:type="dxa"/>
          </w:tcPr>
          <w:p w14:paraId="54DC88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2457</w:t>
            </w:r>
          </w:p>
        </w:tc>
        <w:tc>
          <w:tcPr>
            <w:tcW w:w="1601" w:type="dxa"/>
          </w:tcPr>
          <w:p w14:paraId="2B604B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3111</w:t>
            </w:r>
          </w:p>
        </w:tc>
        <w:tc>
          <w:tcPr>
            <w:tcW w:w="1601" w:type="dxa"/>
          </w:tcPr>
          <w:p w14:paraId="283BBB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2954</w:t>
            </w:r>
          </w:p>
        </w:tc>
        <w:tc>
          <w:tcPr>
            <w:tcW w:w="1601" w:type="dxa"/>
          </w:tcPr>
          <w:p w14:paraId="168372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2590</w:t>
            </w:r>
          </w:p>
        </w:tc>
      </w:tr>
      <w:tr w:rsidR="00094A30" w:rsidRPr="00F2675E" w14:paraId="37EC1868" w14:textId="77777777" w:rsidTr="00D21494">
        <w:tc>
          <w:tcPr>
            <w:tcW w:w="1601" w:type="dxa"/>
          </w:tcPr>
          <w:p w14:paraId="3C2B97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топлива нормальный, кг</w:t>
            </w:r>
          </w:p>
        </w:tc>
        <w:tc>
          <w:tcPr>
            <w:tcW w:w="1601" w:type="dxa"/>
          </w:tcPr>
          <w:p w14:paraId="6F6DFF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w:t>
            </w:r>
          </w:p>
        </w:tc>
        <w:tc>
          <w:tcPr>
            <w:tcW w:w="1601" w:type="dxa"/>
          </w:tcPr>
          <w:p w14:paraId="69E098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336</w:t>
            </w:r>
          </w:p>
        </w:tc>
        <w:tc>
          <w:tcPr>
            <w:tcW w:w="1601" w:type="dxa"/>
          </w:tcPr>
          <w:p w14:paraId="6842BE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284</w:t>
            </w:r>
          </w:p>
        </w:tc>
        <w:tc>
          <w:tcPr>
            <w:tcW w:w="1601" w:type="dxa"/>
          </w:tcPr>
          <w:p w14:paraId="63A222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393</w:t>
            </w:r>
          </w:p>
        </w:tc>
        <w:tc>
          <w:tcPr>
            <w:tcW w:w="1601" w:type="dxa"/>
          </w:tcPr>
          <w:p w14:paraId="5E03CB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380</w:t>
            </w:r>
          </w:p>
        </w:tc>
        <w:tc>
          <w:tcPr>
            <w:tcW w:w="1601" w:type="dxa"/>
          </w:tcPr>
          <w:p w14:paraId="529BA3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294</w:t>
            </w:r>
          </w:p>
        </w:tc>
      </w:tr>
      <w:tr w:rsidR="00094A30" w:rsidRPr="00F2675E" w14:paraId="2C394E5A" w14:textId="77777777" w:rsidTr="00D21494">
        <w:tc>
          <w:tcPr>
            <w:tcW w:w="1601" w:type="dxa"/>
          </w:tcPr>
          <w:p w14:paraId="777123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 км/ч: у земли на высоте, м посадочная</w:t>
            </w:r>
          </w:p>
        </w:tc>
        <w:tc>
          <w:tcPr>
            <w:tcW w:w="1601" w:type="dxa"/>
          </w:tcPr>
          <w:p w14:paraId="4A7737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545 635/3850 139</w:t>
            </w:r>
          </w:p>
        </w:tc>
        <w:tc>
          <w:tcPr>
            <w:tcW w:w="1601" w:type="dxa"/>
          </w:tcPr>
          <w:p w14:paraId="5A86F3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570 655/6000 137</w:t>
            </w:r>
          </w:p>
        </w:tc>
        <w:tc>
          <w:tcPr>
            <w:tcW w:w="1601" w:type="dxa"/>
          </w:tcPr>
          <w:p w14:paraId="06331F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492 630/7000 138</w:t>
            </w:r>
          </w:p>
        </w:tc>
        <w:tc>
          <w:tcPr>
            <w:tcW w:w="1601" w:type="dxa"/>
          </w:tcPr>
          <w:p w14:paraId="724222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582 642/6500 152</w:t>
            </w:r>
          </w:p>
        </w:tc>
        <w:tc>
          <w:tcPr>
            <w:tcW w:w="1601" w:type="dxa"/>
          </w:tcPr>
          <w:p w14:paraId="6E3563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522 634</w:t>
            </w:r>
          </w:p>
        </w:tc>
        <w:tc>
          <w:tcPr>
            <w:tcW w:w="1601" w:type="dxa"/>
          </w:tcPr>
          <w:p w14:paraId="112AA6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529 642/6450 126</w:t>
            </w:r>
          </w:p>
        </w:tc>
      </w:tr>
      <w:tr w:rsidR="00094A30" w:rsidRPr="00F2675E" w14:paraId="4CCC8748" w14:textId="77777777" w:rsidTr="00D21494">
        <w:tc>
          <w:tcPr>
            <w:tcW w:w="1601" w:type="dxa"/>
          </w:tcPr>
          <w:p w14:paraId="2D7FAF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 высоты 5000 м, мин</w:t>
            </w:r>
          </w:p>
        </w:tc>
        <w:tc>
          <w:tcPr>
            <w:tcW w:w="1601" w:type="dxa"/>
          </w:tcPr>
          <w:p w14:paraId="16866F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w:t>
            </w:r>
          </w:p>
        </w:tc>
        <w:tc>
          <w:tcPr>
            <w:tcW w:w="1601" w:type="dxa"/>
          </w:tcPr>
          <w:p w14:paraId="3E7EF2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1601" w:type="dxa"/>
          </w:tcPr>
          <w:p w14:paraId="27331A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w:t>
            </w:r>
          </w:p>
        </w:tc>
        <w:tc>
          <w:tcPr>
            <w:tcW w:w="1601" w:type="dxa"/>
          </w:tcPr>
          <w:p w14:paraId="6E9F76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tc>
        <w:tc>
          <w:tcPr>
            <w:tcW w:w="1601" w:type="dxa"/>
          </w:tcPr>
          <w:p w14:paraId="768E88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w:t>
            </w:r>
          </w:p>
        </w:tc>
        <w:tc>
          <w:tcPr>
            <w:tcW w:w="1601" w:type="dxa"/>
          </w:tcPr>
          <w:p w14:paraId="552378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tc>
      </w:tr>
      <w:tr w:rsidR="00094A30" w:rsidRPr="00F2675E" w14:paraId="120619EB" w14:textId="77777777" w:rsidTr="00D21494">
        <w:tc>
          <w:tcPr>
            <w:tcW w:w="1601" w:type="dxa"/>
          </w:tcPr>
          <w:p w14:paraId="5D6EC1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виража на высоте 1000 м, с</w:t>
            </w:r>
          </w:p>
        </w:tc>
        <w:tc>
          <w:tcPr>
            <w:tcW w:w="1601" w:type="dxa"/>
          </w:tcPr>
          <w:p w14:paraId="7D07FE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16-20</w:t>
            </w:r>
          </w:p>
        </w:tc>
        <w:tc>
          <w:tcPr>
            <w:tcW w:w="1601" w:type="dxa"/>
          </w:tcPr>
          <w:p w14:paraId="36AC34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18,5-19,5</w:t>
            </w:r>
          </w:p>
        </w:tc>
        <w:tc>
          <w:tcPr>
            <w:tcW w:w="1601" w:type="dxa"/>
          </w:tcPr>
          <w:p w14:paraId="0774E1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21-22</w:t>
            </w:r>
          </w:p>
        </w:tc>
        <w:tc>
          <w:tcPr>
            <w:tcW w:w="1601" w:type="dxa"/>
          </w:tcPr>
          <w:p w14:paraId="29F100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21-22</w:t>
            </w:r>
          </w:p>
        </w:tc>
        <w:tc>
          <w:tcPr>
            <w:tcW w:w="1601" w:type="dxa"/>
          </w:tcPr>
          <w:p w14:paraId="1DAD22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tc>
        <w:tc>
          <w:tcPr>
            <w:tcW w:w="1601" w:type="dxa"/>
          </w:tcPr>
          <w:p w14:paraId="1613D6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w:t>
            </w:r>
          </w:p>
        </w:tc>
      </w:tr>
      <w:tr w:rsidR="00094A30" w:rsidRPr="00F2675E" w14:paraId="0461FBAC" w14:textId="77777777" w:rsidTr="00D21494">
        <w:tc>
          <w:tcPr>
            <w:tcW w:w="1601" w:type="dxa"/>
          </w:tcPr>
          <w:p w14:paraId="0F1D04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Набор высоты за боевой разворот</w:t>
            </w:r>
          </w:p>
        </w:tc>
        <w:tc>
          <w:tcPr>
            <w:tcW w:w="1601" w:type="dxa"/>
          </w:tcPr>
          <w:p w14:paraId="673991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69E0A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8113E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8A320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52798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B0D9D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F17F60D" w14:textId="77777777" w:rsidTr="00D21494">
        <w:tc>
          <w:tcPr>
            <w:tcW w:w="1601" w:type="dxa"/>
          </w:tcPr>
          <w:p w14:paraId="3E00BA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высоты 1000 м, м</w:t>
            </w:r>
          </w:p>
        </w:tc>
        <w:tc>
          <w:tcPr>
            <w:tcW w:w="1601" w:type="dxa"/>
          </w:tcPr>
          <w:p w14:paraId="3CEE19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1250-1300</w:t>
            </w:r>
          </w:p>
        </w:tc>
        <w:tc>
          <w:tcPr>
            <w:tcW w:w="1601" w:type="dxa"/>
          </w:tcPr>
          <w:p w14:paraId="155723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1100-1300</w:t>
            </w:r>
          </w:p>
        </w:tc>
        <w:tc>
          <w:tcPr>
            <w:tcW w:w="1601" w:type="dxa"/>
          </w:tcPr>
          <w:p w14:paraId="4AEA26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w:t>
            </w:r>
          </w:p>
        </w:tc>
        <w:tc>
          <w:tcPr>
            <w:tcW w:w="1601" w:type="dxa"/>
          </w:tcPr>
          <w:p w14:paraId="13D909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1100-1200</w:t>
            </w:r>
          </w:p>
        </w:tc>
        <w:tc>
          <w:tcPr>
            <w:tcW w:w="1601" w:type="dxa"/>
          </w:tcPr>
          <w:p w14:paraId="08549F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tc>
        <w:tc>
          <w:tcPr>
            <w:tcW w:w="1601" w:type="dxa"/>
          </w:tcPr>
          <w:p w14:paraId="31748B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tc>
      </w:tr>
      <w:tr w:rsidR="00094A30" w:rsidRPr="00F2675E" w14:paraId="1C803E68" w14:textId="77777777" w:rsidTr="00D21494">
        <w:tc>
          <w:tcPr>
            <w:tcW w:w="1601" w:type="dxa"/>
          </w:tcPr>
          <w:p w14:paraId="354741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м</w:t>
            </w:r>
          </w:p>
        </w:tc>
        <w:tc>
          <w:tcPr>
            <w:tcW w:w="1601" w:type="dxa"/>
          </w:tcPr>
          <w:p w14:paraId="099701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10 300</w:t>
            </w:r>
          </w:p>
        </w:tc>
        <w:tc>
          <w:tcPr>
            <w:tcW w:w="1601" w:type="dxa"/>
          </w:tcPr>
          <w:p w14:paraId="01155F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11 200</w:t>
            </w:r>
          </w:p>
        </w:tc>
        <w:tc>
          <w:tcPr>
            <w:tcW w:w="1601" w:type="dxa"/>
          </w:tcPr>
          <w:p w14:paraId="2BEF8D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11 300</w:t>
            </w:r>
          </w:p>
        </w:tc>
        <w:tc>
          <w:tcPr>
            <w:tcW w:w="1601" w:type="dxa"/>
          </w:tcPr>
          <w:p w14:paraId="200A60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9368F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12 450</w:t>
            </w:r>
          </w:p>
        </w:tc>
        <w:tc>
          <w:tcPr>
            <w:tcW w:w="1601" w:type="dxa"/>
          </w:tcPr>
          <w:p w14:paraId="4D359A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12 650</w:t>
            </w:r>
          </w:p>
        </w:tc>
      </w:tr>
      <w:tr w:rsidR="00094A30" w:rsidRPr="00F2675E" w14:paraId="3660E7BC" w14:textId="77777777" w:rsidTr="00D21494">
        <w:tc>
          <w:tcPr>
            <w:tcW w:w="1601" w:type="dxa"/>
          </w:tcPr>
          <w:p w14:paraId="7EE6DB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макс., км</w:t>
            </w:r>
          </w:p>
        </w:tc>
        <w:tc>
          <w:tcPr>
            <w:tcW w:w="1601" w:type="dxa"/>
          </w:tcPr>
          <w:p w14:paraId="797B93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610</w:t>
            </w:r>
          </w:p>
        </w:tc>
        <w:tc>
          <w:tcPr>
            <w:tcW w:w="1601" w:type="dxa"/>
          </w:tcPr>
          <w:p w14:paraId="14DE03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770</w:t>
            </w:r>
          </w:p>
        </w:tc>
        <w:tc>
          <w:tcPr>
            <w:tcW w:w="1601" w:type="dxa"/>
          </w:tcPr>
          <w:p w14:paraId="244B98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03323B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39170D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-1060</w:t>
            </w:r>
          </w:p>
        </w:tc>
        <w:tc>
          <w:tcPr>
            <w:tcW w:w="1601" w:type="dxa"/>
          </w:tcPr>
          <w:p w14:paraId="447ACE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w:t>
            </w:r>
          </w:p>
        </w:tc>
      </w:tr>
      <w:tr w:rsidR="00094A30" w:rsidRPr="00F2675E" w14:paraId="7A6205F7" w14:textId="77777777" w:rsidTr="00D21494">
        <w:tc>
          <w:tcPr>
            <w:tcW w:w="1601" w:type="dxa"/>
          </w:tcPr>
          <w:p w14:paraId="3EA6F3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ч-мин</w:t>
            </w:r>
          </w:p>
        </w:tc>
        <w:tc>
          <w:tcPr>
            <w:tcW w:w="1601" w:type="dxa"/>
          </w:tcPr>
          <w:p w14:paraId="25D3D9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w:t>
            </w:r>
          </w:p>
        </w:tc>
        <w:tc>
          <w:tcPr>
            <w:tcW w:w="1601" w:type="dxa"/>
          </w:tcPr>
          <w:p w14:paraId="4B4C21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1-56</w:t>
            </w:r>
          </w:p>
        </w:tc>
        <w:tc>
          <w:tcPr>
            <w:tcW w:w="1601" w:type="dxa"/>
          </w:tcPr>
          <w:p w14:paraId="429DAF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365D7E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3BC4BD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tc>
        <w:tc>
          <w:tcPr>
            <w:tcW w:w="1601" w:type="dxa"/>
          </w:tcPr>
          <w:p w14:paraId="05AA89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w:t>
            </w:r>
          </w:p>
        </w:tc>
      </w:tr>
      <w:tr w:rsidR="00094A30" w:rsidRPr="00F2675E" w14:paraId="2F6A1B2F" w14:textId="77777777" w:rsidTr="00D21494">
        <w:tc>
          <w:tcPr>
            <w:tcW w:w="1601" w:type="dxa"/>
          </w:tcPr>
          <w:p w14:paraId="1D8BE1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Разбег/пробе г, м</w:t>
            </w:r>
          </w:p>
        </w:tc>
        <w:tc>
          <w:tcPr>
            <w:tcW w:w="1601" w:type="dxa"/>
          </w:tcPr>
          <w:p w14:paraId="1A51D1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295/550</w:t>
            </w:r>
          </w:p>
        </w:tc>
        <w:tc>
          <w:tcPr>
            <w:tcW w:w="1601" w:type="dxa"/>
          </w:tcPr>
          <w:p w14:paraId="4FCFB9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340/490</w:t>
            </w:r>
          </w:p>
        </w:tc>
        <w:tc>
          <w:tcPr>
            <w:tcW w:w="1601" w:type="dxa"/>
          </w:tcPr>
          <w:p w14:paraId="6F0287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350/400</w:t>
            </w:r>
          </w:p>
        </w:tc>
        <w:tc>
          <w:tcPr>
            <w:tcW w:w="1601" w:type="dxa"/>
          </w:tcPr>
          <w:p w14:paraId="4F2146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A91D4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57889F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295/480</w:t>
            </w:r>
          </w:p>
        </w:tc>
      </w:tr>
      <w:tr w:rsidR="00094A30" w:rsidRPr="00F2675E" w14:paraId="64C33C5D" w14:textId="77777777" w:rsidTr="00D21494">
        <w:tc>
          <w:tcPr>
            <w:tcW w:w="1601" w:type="dxa"/>
            <w:tcBorders>
              <w:bottom w:val="single" w:sz="12" w:space="0" w:color="auto"/>
            </w:tcBorders>
          </w:tcPr>
          <w:p w14:paraId="14A1A6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количество х калибр, мм</w:t>
            </w:r>
          </w:p>
        </w:tc>
        <w:tc>
          <w:tcPr>
            <w:tcW w:w="1601" w:type="dxa"/>
            <w:tcBorders>
              <w:bottom w:val="single" w:sz="12" w:space="0" w:color="auto"/>
            </w:tcBorders>
          </w:tcPr>
          <w:p w14:paraId="187D60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3x20</w:t>
            </w:r>
          </w:p>
        </w:tc>
        <w:tc>
          <w:tcPr>
            <w:tcW w:w="1601" w:type="dxa"/>
            <w:tcBorders>
              <w:bottom w:val="single" w:sz="12" w:space="0" w:color="auto"/>
            </w:tcBorders>
          </w:tcPr>
          <w:p w14:paraId="1CF887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2x20</w:t>
            </w:r>
          </w:p>
        </w:tc>
        <w:tc>
          <w:tcPr>
            <w:tcW w:w="1601" w:type="dxa"/>
            <w:tcBorders>
              <w:bottom w:val="single" w:sz="12" w:space="0" w:color="auto"/>
            </w:tcBorders>
          </w:tcPr>
          <w:p w14:paraId="05667A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1x20 2x13</w:t>
            </w:r>
          </w:p>
        </w:tc>
        <w:tc>
          <w:tcPr>
            <w:tcW w:w="1601" w:type="dxa"/>
            <w:tcBorders>
              <w:bottom w:val="single" w:sz="12" w:space="0" w:color="auto"/>
            </w:tcBorders>
          </w:tcPr>
          <w:p w14:paraId="4784BF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2x20 2x13</w:t>
            </w:r>
          </w:p>
        </w:tc>
        <w:tc>
          <w:tcPr>
            <w:tcW w:w="1601" w:type="dxa"/>
            <w:tcBorders>
              <w:bottom w:val="single" w:sz="12" w:space="0" w:color="auto"/>
            </w:tcBorders>
          </w:tcPr>
          <w:p w14:paraId="4ABA94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1x37 2x12,7</w:t>
            </w:r>
          </w:p>
        </w:tc>
        <w:tc>
          <w:tcPr>
            <w:tcW w:w="1601" w:type="dxa"/>
            <w:tcBorders>
              <w:bottom w:val="single" w:sz="12" w:space="0" w:color="auto"/>
            </w:tcBorders>
          </w:tcPr>
          <w:p w14:paraId="72DB5E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2x20 2x12,7</w:t>
            </w:r>
          </w:p>
        </w:tc>
      </w:tr>
    </w:tbl>
    <w:p w14:paraId="30EFAC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(12047).</w:t>
      </w:r>
    </w:p>
    <w:p w14:paraId="75C704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0C61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Осенью 1945 г. постройка Як-ЮМО завершилась, самолет выкатили на заводской двор, чтобы опробовать двигатель. Результат превзошел все ожидания. В мгновение ока прогорела нижняя обшивка фюзеляжа, загорелась резина хвостового колеса. Данные о поле температур в реактивной струе, предоставленные ЦИАМ, оказались сильно заниженными. Пришлось срочно дорабатывать машину: защитить нижнюю обшивку стальным экраном, обеспечив продувку воздуха в пространстве между ним и нижней обшивкой, а также заменить хвостовое колесо стальным роликом, страшно гремевшим и высекавшим искры из бетонки при разбеге и пробеге. Як-ЮМО был первым отечественным самолетом с ТРД, пригодным для выполнения полетов еще в конце 1945 г., но осторожный А.С. Яковлев решил не спешить и сначала проверить машину в аэродинамической трубе. Следует признать его опасения вполне обоснованными: при маневрировании с большими перегрузками по расчетам угол между продольной осью двигателя и вектором воздушной скорости мог достигать 15°, что было чревато помпажем. Зимой 1945-1946 г. Як-ЮМО установили в рабочей части трубы Т-104 и выполнили продувки "объекта" с работающим двигателем на различных режимах полета. Между тем конкуренты не дремали и использовали осторожность Яковлева в своих интересах. Когда Александр Сергеевич наконец подписал разрешение на выполнение первого полета, оказалось, что микояновцы сумели опередить "друзей-соперников" на три часа. Так, в один день 24 апреля 1946 г. с одного и того же аэродрома ЛИИ в небо поднялись сразу два отечественных самолета с ТРД. Як-ЮМО пилотировал летчик-испытатель М.И. Иванов, а микояновский И-300 - летчик-испытатель А.Н. Гринчик (11407).</w:t>
      </w:r>
    </w:p>
    <w:p w14:paraId="490946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2859AC" w14:textId="77777777" w:rsidR="0049236C" w:rsidRPr="008A2E5A" w:rsidRDefault="0049236C" w:rsidP="0049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осени 1945 года в ОКБ А.С.Я. велись поис</w:t>
      </w:r>
      <w:r w:rsidRPr="008A2E5A">
        <w:rPr>
          <w:rFonts w:ascii="Times New Roman" w:hAnsi="Times New Roman"/>
          <w:color w:val="0070C0"/>
          <w:sz w:val="16"/>
          <w:szCs w:val="16"/>
        </w:rPr>
        <w:softHyphen/>
        <w:t>ковые работы по выбору компоновки новой реактивной машины. При этом рассматривались схемы с двумя хвостовыми балками и «утка» со стрело</w:t>
      </w:r>
      <w:r w:rsidRPr="008A2E5A">
        <w:rPr>
          <w:rFonts w:ascii="Times New Roman" w:hAnsi="Times New Roman"/>
          <w:color w:val="0070C0"/>
          <w:sz w:val="16"/>
          <w:szCs w:val="16"/>
        </w:rPr>
        <w:softHyphen/>
        <w:t>видным крылом, двухкилевая с располо</w:t>
      </w:r>
      <w:r w:rsidRPr="008A2E5A">
        <w:rPr>
          <w:rFonts w:ascii="Times New Roman" w:hAnsi="Times New Roman"/>
          <w:color w:val="0070C0"/>
          <w:sz w:val="16"/>
          <w:szCs w:val="16"/>
        </w:rPr>
        <w:softHyphen/>
        <w:t>жением ТРД на фюзеляже и другие. Но конструкторы остановили свой выбор на схеме Як-15.</w:t>
      </w:r>
    </w:p>
    <w:p w14:paraId="5104F4B9" w14:textId="77777777" w:rsidR="0049236C" w:rsidRPr="008A2E5A" w:rsidRDefault="0049236C" w:rsidP="0049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эскизному проекту общая компоновка истребителя (за исключением шасси) осталась как и у предшественника, а прирост скорости ожидалось получить при замене толстого крыла Як-3 утончен</w:t>
      </w:r>
      <w:r w:rsidRPr="008A2E5A">
        <w:rPr>
          <w:rFonts w:ascii="Times New Roman" w:hAnsi="Times New Roman"/>
          <w:color w:val="0070C0"/>
          <w:sz w:val="16"/>
          <w:szCs w:val="16"/>
        </w:rPr>
        <w:softHyphen/>
        <w:t>ным, набранным из профилей ЦАГИ 12145 у корня и 101012 на его концах с меньшим коэффициентом аэродинамического со</w:t>
      </w:r>
      <w:r w:rsidRPr="008A2E5A">
        <w:rPr>
          <w:rFonts w:ascii="Times New Roman" w:hAnsi="Times New Roman"/>
          <w:color w:val="0070C0"/>
          <w:sz w:val="16"/>
          <w:szCs w:val="16"/>
        </w:rPr>
        <w:softHyphen/>
        <w:t>противления. Механизация несущей по</w:t>
      </w:r>
      <w:r w:rsidRPr="008A2E5A">
        <w:rPr>
          <w:rFonts w:ascii="Times New Roman" w:hAnsi="Times New Roman"/>
          <w:color w:val="0070C0"/>
          <w:sz w:val="16"/>
          <w:szCs w:val="16"/>
        </w:rPr>
        <w:softHyphen/>
        <w:t>верхности состояла из щелевого закрылка с углами отклонения 15 градусов на взлете и 50 градусов — на посадке.</w:t>
      </w:r>
    </w:p>
    <w:p w14:paraId="462D43DC" w14:textId="77777777" w:rsidR="0049236C" w:rsidRPr="008A2E5A" w:rsidRDefault="0049236C" w:rsidP="0049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повлекло за собой переделку ос</w:t>
      </w:r>
      <w:r w:rsidRPr="008A2E5A">
        <w:rPr>
          <w:rFonts w:ascii="Times New Roman" w:hAnsi="Times New Roman"/>
          <w:color w:val="0070C0"/>
          <w:sz w:val="16"/>
          <w:szCs w:val="16"/>
        </w:rPr>
        <w:softHyphen/>
        <w:t>новных опор шасси. Колеса основных опор имели размер 600х180 мм, а хво</w:t>
      </w:r>
      <w:r w:rsidRPr="008A2E5A">
        <w:rPr>
          <w:rFonts w:ascii="Times New Roman" w:hAnsi="Times New Roman"/>
          <w:color w:val="0070C0"/>
          <w:sz w:val="16"/>
          <w:szCs w:val="16"/>
        </w:rPr>
        <w:softHyphen/>
        <w:t>стовое — 230x180 мм. Поскольку в тон</w:t>
      </w:r>
      <w:r w:rsidRPr="008A2E5A">
        <w:rPr>
          <w:rFonts w:ascii="Times New Roman" w:hAnsi="Times New Roman"/>
          <w:color w:val="0070C0"/>
          <w:sz w:val="16"/>
          <w:szCs w:val="16"/>
        </w:rPr>
        <w:softHyphen/>
        <w:t>кое крыло они полностью не убирались, пришлось стойки навесить на лонжеро</w:t>
      </w:r>
      <w:r w:rsidRPr="008A2E5A">
        <w:rPr>
          <w:rFonts w:ascii="Times New Roman" w:hAnsi="Times New Roman"/>
          <w:color w:val="0070C0"/>
          <w:sz w:val="16"/>
          <w:szCs w:val="16"/>
        </w:rPr>
        <w:softHyphen/>
        <w:t>нах крыла вблизи фюзеляжа. На самолете предусматривалась установка катапульт</w:t>
      </w:r>
      <w:r w:rsidRPr="008A2E5A">
        <w:rPr>
          <w:rFonts w:ascii="Times New Roman" w:hAnsi="Times New Roman"/>
          <w:color w:val="0070C0"/>
          <w:sz w:val="16"/>
          <w:szCs w:val="16"/>
        </w:rPr>
        <w:softHyphen/>
        <w:t>ного кресла с бронеспинкой и лобового бронестекла толщиной 55 мм. Вооруже</w:t>
      </w:r>
      <w:r w:rsidRPr="008A2E5A">
        <w:rPr>
          <w:rFonts w:ascii="Times New Roman" w:hAnsi="Times New Roman"/>
          <w:color w:val="0070C0"/>
          <w:sz w:val="16"/>
          <w:szCs w:val="16"/>
        </w:rPr>
        <w:softHyphen/>
        <w:t>ние запланировали из двух пушек НС-23 с общим боезапасом 200 патронов (впо</w:t>
      </w:r>
      <w:r w:rsidRPr="008A2E5A">
        <w:rPr>
          <w:rFonts w:ascii="Times New Roman" w:hAnsi="Times New Roman"/>
          <w:color w:val="0070C0"/>
          <w:sz w:val="16"/>
          <w:szCs w:val="16"/>
        </w:rPr>
        <w:softHyphen/>
        <w:t>следствии сократили до 120 патронов), прицел ПБП-1а (впоследствии заменен</w:t>
      </w:r>
      <w:r w:rsidRPr="008A2E5A">
        <w:rPr>
          <w:rFonts w:ascii="Times New Roman" w:hAnsi="Times New Roman"/>
          <w:color w:val="0070C0"/>
          <w:sz w:val="16"/>
          <w:szCs w:val="16"/>
        </w:rPr>
        <w:softHyphen/>
        <w:t>ный на АСП-1Н) и фотопулемет С-13.</w:t>
      </w:r>
    </w:p>
    <w:p w14:paraId="519122EA" w14:textId="77777777" w:rsidR="0049236C" w:rsidRPr="008A2E5A" w:rsidRDefault="0049236C" w:rsidP="0049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Состав оборудования, включая кис</w:t>
      </w:r>
      <w:r w:rsidRPr="008A2E5A">
        <w:rPr>
          <w:rFonts w:ascii="Times New Roman" w:hAnsi="Times New Roman"/>
          <w:color w:val="0070C0"/>
          <w:sz w:val="16"/>
          <w:szCs w:val="16"/>
        </w:rPr>
        <w:softHyphen/>
        <w:t>лородный прибор КП-14 с двухлитровым баллоном, остался прежний.</w:t>
      </w:r>
    </w:p>
    <w:p w14:paraId="47F55C99" w14:textId="77777777" w:rsidR="0049236C" w:rsidRPr="008A2E5A" w:rsidRDefault="0049236C" w:rsidP="0049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Расчеты показали, что с крылом пло</w:t>
      </w:r>
      <w:r w:rsidRPr="008A2E5A">
        <w:rPr>
          <w:rFonts w:ascii="Times New Roman" w:hAnsi="Times New Roman"/>
          <w:color w:val="0070C0"/>
          <w:sz w:val="16"/>
          <w:szCs w:val="16"/>
        </w:rPr>
        <w:softHyphen/>
        <w:t>щадью, как у Як-15, максимальная ско</w:t>
      </w:r>
      <w:r w:rsidRPr="008A2E5A">
        <w:rPr>
          <w:rFonts w:ascii="Times New Roman" w:hAnsi="Times New Roman"/>
          <w:color w:val="0070C0"/>
          <w:sz w:val="16"/>
          <w:szCs w:val="16"/>
        </w:rPr>
        <w:softHyphen/>
        <w:t>рость на высоте 5000 метров не превысит 822 км/ч, но с уменьшенной до 13,5 м2 площадью ее значение можно довести до 850 км/ч. В последнем случае до 700 км возрастала и дальность. Эти два варианта и предложили заказчику, однако в произ</w:t>
      </w:r>
      <w:r w:rsidRPr="008A2E5A">
        <w:rPr>
          <w:rFonts w:ascii="Times New Roman" w:hAnsi="Times New Roman"/>
          <w:color w:val="0070C0"/>
          <w:sz w:val="16"/>
          <w:szCs w:val="16"/>
        </w:rPr>
        <w:softHyphen/>
        <w:t>водство пустили машину с крылом пло</w:t>
      </w:r>
      <w:r w:rsidRPr="008A2E5A">
        <w:rPr>
          <w:rFonts w:ascii="Times New Roman" w:hAnsi="Times New Roman"/>
          <w:color w:val="0070C0"/>
          <w:sz w:val="16"/>
          <w:szCs w:val="16"/>
        </w:rPr>
        <w:softHyphen/>
        <w:t>щадью 14,85 м2 (23462).</w:t>
      </w:r>
    </w:p>
    <w:p w14:paraId="2AEE4182" w14:textId="77777777" w:rsidR="0049236C" w:rsidRPr="008A2E5A" w:rsidRDefault="0049236C" w:rsidP="0049236C">
      <w:pPr>
        <w:spacing w:after="0" w:line="240" w:lineRule="auto"/>
        <w:jc w:val="both"/>
        <w:rPr>
          <w:rFonts w:ascii="Times New Roman" w:hAnsi="Times New Roman"/>
          <w:color w:val="0070C0"/>
          <w:sz w:val="16"/>
          <w:szCs w:val="16"/>
        </w:rPr>
      </w:pPr>
    </w:p>
    <w:p w14:paraId="03E882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Осенью 1945 Бааде предложил Олехновичу л одноместный штурмовик ЕФ-126 с ПВРД Аргус на основе Физелер 103 (V-1). К концу войны было сделано 175 Фи- 103 и хотели использовать для камикадзе. Идею дала Анна Райч. Нам предложили оснастить 2х20 мм пушками и лыжей для посадки, а стартовать с катапульты с помощью пороховых ракет (1795,71).</w:t>
      </w:r>
    </w:p>
    <w:p w14:paraId="09E948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C35F32" w14:textId="77777777" w:rsidR="0049236C" w:rsidRPr="008A2E5A" w:rsidRDefault="0049236C" w:rsidP="0049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Осенью 1945 года один самолет EF 126 с пульсирующим ВРД «Аргус-226» (советское обозначение Ю-226) доставили в СССР. К работе по его изучению и испы</w:t>
      </w:r>
      <w:r w:rsidRPr="008A2E5A">
        <w:rPr>
          <w:rFonts w:ascii="Times New Roman" w:hAnsi="Times New Roman"/>
          <w:color w:val="0070C0"/>
          <w:sz w:val="16"/>
          <w:szCs w:val="16"/>
        </w:rPr>
        <w:softHyphen/>
        <w:t>таниям подключили немецких специали</w:t>
      </w:r>
      <w:r w:rsidRPr="008A2E5A">
        <w:rPr>
          <w:rFonts w:ascii="Times New Roman" w:hAnsi="Times New Roman"/>
          <w:color w:val="0070C0"/>
          <w:sz w:val="16"/>
          <w:szCs w:val="16"/>
        </w:rPr>
        <w:softHyphen/>
        <w:t>стов, интернированных из Германии.</w:t>
      </w:r>
    </w:p>
    <w:p w14:paraId="5927ECD6" w14:textId="77777777" w:rsidR="0049236C" w:rsidRPr="008A2E5A" w:rsidRDefault="0049236C" w:rsidP="0049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Ведущими по самолету, получившему в Советском Союзе обозначение Ю-126, были летчик-испытатель Людвиг Гофман и инже</w:t>
      </w:r>
      <w:r w:rsidRPr="008A2E5A">
        <w:rPr>
          <w:rFonts w:ascii="Times New Roman" w:hAnsi="Times New Roman"/>
          <w:color w:val="0070C0"/>
          <w:sz w:val="16"/>
          <w:szCs w:val="16"/>
        </w:rPr>
        <w:softHyphen/>
        <w:t>нер В. Леманн, а от ЛИИ — И.Н. Квитко. Испытания двигателя Ю-226 прово</w:t>
      </w:r>
      <w:r w:rsidRPr="008A2E5A">
        <w:rPr>
          <w:rFonts w:ascii="Times New Roman" w:hAnsi="Times New Roman"/>
          <w:color w:val="0070C0"/>
          <w:sz w:val="16"/>
          <w:szCs w:val="16"/>
        </w:rPr>
        <w:softHyphen/>
        <w:t>дились на летающей лаборатории Ju-88, пилотировавшейся Гансом Шрайбером.</w:t>
      </w:r>
    </w:p>
    <w:p w14:paraId="6BB5A841" w14:textId="77777777" w:rsidR="0049236C" w:rsidRPr="008A2E5A" w:rsidRDefault="0049236C" w:rsidP="0049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1948 году завершились испыта</w:t>
      </w:r>
      <w:r w:rsidRPr="008A2E5A">
        <w:rPr>
          <w:rFonts w:ascii="Times New Roman" w:hAnsi="Times New Roman"/>
          <w:color w:val="0070C0"/>
          <w:sz w:val="16"/>
          <w:szCs w:val="16"/>
        </w:rPr>
        <w:softHyphen/>
        <w:t>ния «реактивной трубы» «Аргус-226» на стенде и 44 полета общей продолжитель</w:t>
      </w:r>
      <w:r w:rsidRPr="008A2E5A">
        <w:rPr>
          <w:rFonts w:ascii="Times New Roman" w:hAnsi="Times New Roman"/>
          <w:color w:val="0070C0"/>
          <w:sz w:val="16"/>
          <w:szCs w:val="16"/>
        </w:rPr>
        <w:softHyphen/>
        <w:t>ностью 19,5 часа. Испытания на стенде показали тягу 540 кгс (вместо 500 кгс) с уменьшенным расходом горючего на 20% против расчета.</w:t>
      </w:r>
    </w:p>
    <w:p w14:paraId="3304AFA3" w14:textId="77777777" w:rsidR="0049236C" w:rsidRPr="008A2E5A" w:rsidRDefault="0049236C" w:rsidP="0049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два летных экземпляра самоле</w:t>
      </w:r>
      <w:r w:rsidRPr="008A2E5A">
        <w:rPr>
          <w:rFonts w:ascii="Times New Roman" w:hAnsi="Times New Roman"/>
          <w:color w:val="0070C0"/>
          <w:sz w:val="16"/>
          <w:szCs w:val="16"/>
        </w:rPr>
        <w:softHyphen/>
        <w:t>та (Ю-126. — Прим. авт.) выполнили пять и семь планирующих полетов соответ</w:t>
      </w:r>
      <w:r w:rsidRPr="008A2E5A">
        <w:rPr>
          <w:rFonts w:ascii="Times New Roman" w:hAnsi="Times New Roman"/>
          <w:color w:val="0070C0"/>
          <w:sz w:val="16"/>
          <w:szCs w:val="16"/>
        </w:rPr>
        <w:softHyphen/>
        <w:t>ственно. При этом были изучены характе</w:t>
      </w:r>
      <w:r w:rsidRPr="008A2E5A">
        <w:rPr>
          <w:rFonts w:ascii="Times New Roman" w:hAnsi="Times New Roman"/>
          <w:color w:val="0070C0"/>
          <w:sz w:val="16"/>
          <w:szCs w:val="16"/>
        </w:rPr>
        <w:softHyphen/>
        <w:t>ристики самолета в безмоторном полете и отработана методика посадки на лыжи.</w:t>
      </w:r>
    </w:p>
    <w:p w14:paraId="55D2DAF4" w14:textId="77777777" w:rsidR="0049236C" w:rsidRPr="008A2E5A" w:rsidRDefault="0049236C" w:rsidP="0049236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запрещения в октябре 1947 года проводить летные испытания в ЛИИ са</w:t>
      </w:r>
      <w:r w:rsidRPr="008A2E5A">
        <w:rPr>
          <w:rFonts w:ascii="Times New Roman" w:hAnsi="Times New Roman"/>
          <w:color w:val="0070C0"/>
          <w:sz w:val="16"/>
          <w:szCs w:val="16"/>
        </w:rPr>
        <w:softHyphen/>
        <w:t>молеты «126» (У-3, У-4 и У-5) перевезли на заводской аэродром (23462).</w:t>
      </w:r>
    </w:p>
    <w:p w14:paraId="15269B35" w14:textId="77777777" w:rsidR="0049236C" w:rsidRPr="008A2E5A" w:rsidRDefault="0049236C" w:rsidP="0049236C">
      <w:pPr>
        <w:spacing w:after="0" w:line="240" w:lineRule="auto"/>
        <w:jc w:val="both"/>
        <w:rPr>
          <w:rFonts w:ascii="Times New Roman" w:hAnsi="Times New Roman"/>
          <w:color w:val="0070C0"/>
          <w:sz w:val="16"/>
          <w:szCs w:val="16"/>
        </w:rPr>
      </w:pPr>
    </w:p>
    <w:p w14:paraId="559E0E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осени 1945 завод 84 восстановил выпуск 19-местной пассажирской версии Ли-2 (4141,24).</w:t>
      </w:r>
    </w:p>
    <w:p w14:paraId="2BAC61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1C3D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Осенью 1945 закончились испытания вертолета Омега-II И.П.Братухина, которые начались в августе 1944. Изменили передаточное число и увеличили тягу, что повысило динамический потолок до 3000 м. Потом использовали вертолет для обучения (1040,30).</w:t>
      </w:r>
    </w:p>
    <w:p w14:paraId="497602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40BE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Осенью 1945 г. Два опытных дизеля М-51 проходили заводские испытания, один из них успешно отработал 100-часовую программу (8984).</w:t>
      </w:r>
    </w:p>
    <w:p w14:paraId="01D6DE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B2497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Осенью 1945 произошло фактическое свертывание производства авиацион</w:t>
      </w:r>
      <w:r w:rsidRPr="00F2675E">
        <w:rPr>
          <w:rFonts w:ascii="Times New Roman" w:hAnsi="Times New Roman"/>
          <w:sz w:val="16"/>
          <w:szCs w:val="16"/>
        </w:rPr>
        <w:softHyphen/>
        <w:t>ных двигателей на заводе №45 (11159).</w:t>
      </w:r>
    </w:p>
    <w:p w14:paraId="35D3C5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83AF770" w14:textId="2194EBBF" w:rsidR="00CE2960" w:rsidRPr="00F2675E" w:rsidRDefault="00CE2960" w:rsidP="00536344">
      <w:pPr>
        <w:pStyle w:val="ae"/>
        <w:spacing w:before="0" w:after="0"/>
        <w:jc w:val="both"/>
        <w:rPr>
          <w:color w:val="auto"/>
          <w:sz w:val="16"/>
          <w:szCs w:val="16"/>
        </w:rPr>
      </w:pPr>
      <w:r w:rsidRPr="00F2675E">
        <w:rPr>
          <w:color w:val="auto"/>
          <w:sz w:val="16"/>
          <w:szCs w:val="16"/>
        </w:rPr>
        <w:t>Осенью</w:t>
      </w:r>
      <w:r w:rsidR="00094A30">
        <w:rPr>
          <w:color w:val="auto"/>
          <w:sz w:val="16"/>
          <w:szCs w:val="16"/>
        </w:rPr>
        <w:t xml:space="preserve"> </w:t>
      </w:r>
      <w:hyperlink r:id="rId60" w:tooltip="1945 год" w:history="1">
        <w:r w:rsidRPr="00F2675E">
          <w:rPr>
            <w:rStyle w:val="a5"/>
            <w:color w:val="auto"/>
            <w:sz w:val="16"/>
            <w:szCs w:val="16"/>
            <w:u w:val="none"/>
          </w:rPr>
          <w:t>1945 года</w:t>
        </w:r>
      </w:hyperlink>
      <w:r w:rsidR="00094A30">
        <w:rPr>
          <w:color w:val="auto"/>
          <w:sz w:val="16"/>
          <w:szCs w:val="16"/>
        </w:rPr>
        <w:t xml:space="preserve"> </w:t>
      </w:r>
      <w:r w:rsidRPr="00F2675E">
        <w:rPr>
          <w:color w:val="auto"/>
          <w:sz w:val="16"/>
          <w:szCs w:val="16"/>
        </w:rPr>
        <w:t>на испытаниях в</w:t>
      </w:r>
      <w:r w:rsidR="00094A30">
        <w:rPr>
          <w:color w:val="auto"/>
          <w:sz w:val="16"/>
          <w:szCs w:val="16"/>
        </w:rPr>
        <w:t xml:space="preserve"> </w:t>
      </w:r>
      <w:hyperlink r:id="rId61" w:tooltip="НИИ ВВС" w:history="1">
        <w:r w:rsidRPr="00F2675E">
          <w:rPr>
            <w:rStyle w:val="a5"/>
            <w:color w:val="auto"/>
            <w:sz w:val="16"/>
            <w:szCs w:val="16"/>
            <w:u w:val="none"/>
          </w:rPr>
          <w:t>НИИ ВВС</w:t>
        </w:r>
      </w:hyperlink>
      <w:r w:rsidRPr="00F2675E">
        <w:rPr>
          <w:color w:val="auto"/>
          <w:sz w:val="16"/>
          <w:szCs w:val="16"/>
        </w:rPr>
        <w:t xml:space="preserve"> пушка Б-20 из трёх «трёхточечных» самолётов</w:t>
      </w:r>
      <w:r w:rsidR="00094A30">
        <w:rPr>
          <w:color w:val="auto"/>
          <w:sz w:val="16"/>
          <w:szCs w:val="16"/>
        </w:rPr>
        <w:t xml:space="preserve"> </w:t>
      </w:r>
      <w:hyperlink r:id="rId62" w:tooltip="Ла-7" w:history="1">
        <w:r w:rsidRPr="00F2675E">
          <w:rPr>
            <w:rStyle w:val="a5"/>
            <w:color w:val="auto"/>
            <w:sz w:val="16"/>
            <w:szCs w:val="16"/>
            <w:u w:val="none"/>
          </w:rPr>
          <w:t>Ла-7</w:t>
        </w:r>
      </w:hyperlink>
      <w:r w:rsidR="00094A30">
        <w:rPr>
          <w:color w:val="auto"/>
          <w:sz w:val="16"/>
          <w:szCs w:val="16"/>
        </w:rPr>
        <w:t xml:space="preserve"> </w:t>
      </w:r>
      <w:r w:rsidRPr="00F2675E">
        <w:rPr>
          <w:color w:val="auto"/>
          <w:sz w:val="16"/>
          <w:szCs w:val="16"/>
        </w:rPr>
        <w:t>(на каждом по три Б-20), принимавших участие в испытаниях, ни на одном не удалось достичь требуемого показателя в 5000 снарядов, отстрелянных с одного самолёта без отказов</w:t>
      </w:r>
      <w:r w:rsidR="00094A30">
        <w:rPr>
          <w:color w:val="auto"/>
          <w:sz w:val="16"/>
          <w:szCs w:val="16"/>
        </w:rPr>
        <w:t xml:space="preserve"> </w:t>
      </w:r>
      <w:r w:rsidRPr="00F2675E">
        <w:rPr>
          <w:color w:val="auto"/>
          <w:sz w:val="16"/>
          <w:szCs w:val="16"/>
        </w:rPr>
        <w:t>— в среднем этот показатель составил 3200 снарядов с самолёта. Однако</w:t>
      </w:r>
      <w:r w:rsidR="00094A30">
        <w:rPr>
          <w:color w:val="auto"/>
          <w:sz w:val="16"/>
          <w:szCs w:val="16"/>
        </w:rPr>
        <w:t xml:space="preserve"> </w:t>
      </w:r>
      <w:hyperlink r:id="rId63" w:tooltip="Шавров, Вадим Борисович" w:history="1">
        <w:r w:rsidRPr="00F2675E">
          <w:rPr>
            <w:rStyle w:val="a5"/>
            <w:color w:val="auto"/>
            <w:sz w:val="16"/>
            <w:szCs w:val="16"/>
            <w:u w:val="none"/>
          </w:rPr>
          <w:t>В.</w:t>
        </w:r>
        <w:r w:rsidR="00094A30">
          <w:rPr>
            <w:rStyle w:val="a5"/>
            <w:color w:val="auto"/>
            <w:sz w:val="16"/>
            <w:szCs w:val="16"/>
            <w:u w:val="none"/>
          </w:rPr>
          <w:t xml:space="preserve"> </w:t>
        </w:r>
        <w:r w:rsidRPr="00F2675E">
          <w:rPr>
            <w:rStyle w:val="a5"/>
            <w:color w:val="auto"/>
            <w:sz w:val="16"/>
            <w:szCs w:val="16"/>
            <w:u w:val="none"/>
          </w:rPr>
          <w:t>Б.</w:t>
        </w:r>
        <w:r w:rsidR="00094A30">
          <w:rPr>
            <w:rStyle w:val="a5"/>
            <w:color w:val="auto"/>
            <w:sz w:val="16"/>
            <w:szCs w:val="16"/>
            <w:u w:val="none"/>
          </w:rPr>
          <w:t xml:space="preserve"> </w:t>
        </w:r>
        <w:r w:rsidRPr="00F2675E">
          <w:rPr>
            <w:rStyle w:val="a5"/>
            <w:color w:val="auto"/>
            <w:sz w:val="16"/>
            <w:szCs w:val="16"/>
            <w:u w:val="none"/>
          </w:rPr>
          <w:t>Шавров</w:t>
        </w:r>
      </w:hyperlink>
      <w:r w:rsidR="00094A30">
        <w:rPr>
          <w:color w:val="auto"/>
          <w:sz w:val="16"/>
          <w:szCs w:val="16"/>
        </w:rPr>
        <w:t xml:space="preserve"> </w:t>
      </w:r>
      <w:r w:rsidRPr="00F2675E">
        <w:rPr>
          <w:color w:val="auto"/>
          <w:sz w:val="16"/>
          <w:szCs w:val="16"/>
        </w:rPr>
        <w:t>утверждает, что «первоначально с ними были осложнения при стрельбе, но за два месяца всё пришло в норму» (19533).</w:t>
      </w:r>
    </w:p>
    <w:p w14:paraId="29333F42" w14:textId="77777777" w:rsidR="00CE2960" w:rsidRPr="00F2675E" w:rsidRDefault="00CE2960" w:rsidP="00536344">
      <w:pPr>
        <w:spacing w:after="0" w:line="240" w:lineRule="auto"/>
        <w:jc w:val="both"/>
        <w:rPr>
          <w:rFonts w:ascii="Times New Roman" w:hAnsi="Times New Roman"/>
          <w:sz w:val="16"/>
          <w:szCs w:val="16"/>
          <w:shd w:val="clear" w:color="auto" w:fill="F6F6F6"/>
        </w:rPr>
      </w:pPr>
    </w:p>
    <w:p w14:paraId="2E0E89F7" w14:textId="77777777" w:rsidR="00DE5A7C" w:rsidRPr="00F2675E" w:rsidRDefault="007127A2" w:rsidP="00536344">
      <w:pPr>
        <w:shd w:val="clear" w:color="auto" w:fill="FFFFFF"/>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ECF8B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iCs/>
          <w:sz w:val="16"/>
          <w:szCs w:val="16"/>
        </w:rPr>
      </w:pPr>
    </w:p>
    <w:p w14:paraId="7B15F551" w14:textId="77777777" w:rsidR="007779F1" w:rsidRPr="00F2675E" w:rsidRDefault="007779F1" w:rsidP="00536344">
      <w:pPr>
        <w:pStyle w:val="book"/>
        <w:ind w:firstLine="0"/>
        <w:jc w:val="both"/>
        <w:rPr>
          <w:sz w:val="16"/>
          <w:szCs w:val="16"/>
        </w:rPr>
      </w:pPr>
      <w:r w:rsidRPr="00F2675E">
        <w:rPr>
          <w:sz w:val="16"/>
          <w:szCs w:val="16"/>
        </w:rPr>
        <w:t>Осенью 1945 г. в Тюрингии советской администрацией была организована «Артиллерийско-минометная группа в Германии». Возглавлял группу инженер-майор Борис Житков. Группа подчинялась Наркомату (а с 1946 г. — Министерству) вооружений. В Германии ее курировал представитель Наркомата инженер-полковник Бугаков (15225).</w:t>
      </w:r>
    </w:p>
    <w:p w14:paraId="147119D7" w14:textId="77777777" w:rsidR="007779F1" w:rsidRPr="00F2675E" w:rsidRDefault="007779F1" w:rsidP="00536344">
      <w:pPr>
        <w:pStyle w:val="book"/>
        <w:ind w:firstLine="0"/>
        <w:jc w:val="both"/>
        <w:rPr>
          <w:sz w:val="16"/>
          <w:szCs w:val="16"/>
        </w:rPr>
      </w:pPr>
    </w:p>
    <w:p w14:paraId="51F918DB" w14:textId="41AE071A" w:rsidR="00CE2960" w:rsidRPr="00F2675E" w:rsidRDefault="00CE2960" w:rsidP="00536344">
      <w:pPr>
        <w:pStyle w:val="ae"/>
        <w:shd w:val="clear" w:color="auto" w:fill="FFFFFF"/>
        <w:spacing w:before="0" w:after="0"/>
        <w:jc w:val="both"/>
        <w:textAlignment w:val="baseline"/>
        <w:rPr>
          <w:color w:val="auto"/>
          <w:sz w:val="16"/>
          <w:szCs w:val="16"/>
        </w:rPr>
      </w:pPr>
      <w:r w:rsidRPr="00F2675E">
        <w:rPr>
          <w:color w:val="auto"/>
          <w:sz w:val="16"/>
          <w:szCs w:val="16"/>
        </w:rPr>
        <w:t>Осенью 1945 года ГАУ КА составило список проектных работ на 1946 год. В нём значились разработка и изготовление опытного образца</w:t>
      </w:r>
      <w:r w:rsidR="00094A30">
        <w:rPr>
          <w:color w:val="auto"/>
          <w:sz w:val="16"/>
          <w:szCs w:val="16"/>
        </w:rPr>
        <w:t xml:space="preserve"> </w:t>
      </w:r>
      <w:r w:rsidRPr="00F2675E">
        <w:rPr>
          <w:iCs/>
          <w:color w:val="auto"/>
          <w:sz w:val="16"/>
          <w:szCs w:val="16"/>
          <w:bdr w:val="none" w:sz="0" w:space="0" w:color="auto" w:frame="1"/>
        </w:rPr>
        <w:t>«100-мм самоходной пушки большой мощности для среднего артсамохода с задним расположением боевого отделения»</w:t>
      </w:r>
      <w:r w:rsidRPr="00F2675E">
        <w:rPr>
          <w:color w:val="auto"/>
          <w:sz w:val="16"/>
          <w:szCs w:val="16"/>
        </w:rPr>
        <w:t>. Ещё раньше, в конце августа 1945 года, УСА ГАБТУ подготовила свой план, на сей раз на 1946-1950 годы. Согласно ему, на базе «Уралмаша-1» планировалось выпускать также открытую САУ, вооружённую либо 122-мм пушкой Д-25с, либо 152-мм гаубицей-пушкой МЛ-20. В довесок к ним значилась ЗСУ со спаркой 57-мм зенитных пушек, а также подвижный наблюдательный артиллерийский пункт.</w:t>
      </w:r>
    </w:p>
    <w:p w14:paraId="5C3B7BE6" w14:textId="77777777" w:rsidR="00CE2960" w:rsidRPr="00F2675E" w:rsidRDefault="00CE2960" w:rsidP="00536344">
      <w:pPr>
        <w:pStyle w:val="ae"/>
        <w:shd w:val="clear" w:color="auto" w:fill="FFFFFF"/>
        <w:spacing w:before="0" w:after="0"/>
        <w:jc w:val="both"/>
        <w:textAlignment w:val="baseline"/>
        <w:rPr>
          <w:color w:val="auto"/>
          <w:sz w:val="16"/>
          <w:szCs w:val="16"/>
        </w:rPr>
      </w:pPr>
      <w:r w:rsidRPr="00F2675E">
        <w:rPr>
          <w:color w:val="auto"/>
          <w:sz w:val="16"/>
          <w:szCs w:val="16"/>
        </w:rPr>
        <w:t>Все эти планы так и не были реализованы. Во-первых, ряд проблем, которые испытывали машины семейства «Уралмаш-1», был связан с перегрузкой шасси. Решить их можно было только в случае смены базы на Т-54 как более надёжной. Это лишний раз подтвердили полигонные испытания СУ-101, проведённые в 1946 году. Также на НИБТ Полигоне машину признали слишком тесной, никуда не делись и проблемы с перегревом. Во-вторых, к 1946 году в Свердловске стало, по сути, некому заниматься развитием машины. КБ стремительно сокращалось, выпуск СУ-100 прекратился, а УЗТМ перешёл на мирную продукцию. В итоге никакого «Уралмаша-1» по состоянию на 1946 год в планах НКТП не значилось. Работы с нуля начинались на заводе №174 в Омске — по их итогам получилась САУ Объект 600, которую приняли на вооружение Советской армии 15 марта 1954 года. Что же касается «Уралмаша-1», то он стал одной из тупиковых ветвей развития советских средних САУ. До наших дней сохранилась СУ-101, ныне находящаяся в экспозиции парка «Патриот» (19525).</w:t>
      </w:r>
    </w:p>
    <w:p w14:paraId="710D076F" w14:textId="77777777" w:rsidR="00CE2960" w:rsidRPr="00F2675E" w:rsidRDefault="00CE2960" w:rsidP="00536344">
      <w:pPr>
        <w:spacing w:after="0" w:line="240" w:lineRule="auto"/>
        <w:jc w:val="both"/>
        <w:rPr>
          <w:rFonts w:ascii="Times New Roman" w:hAnsi="Times New Roman"/>
          <w:sz w:val="16"/>
          <w:szCs w:val="16"/>
        </w:rPr>
      </w:pPr>
    </w:p>
    <w:p w14:paraId="1BE328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Осенью 1945 г. оператив</w:t>
      </w:r>
      <w:r w:rsidRPr="00F2675E">
        <w:rPr>
          <w:rFonts w:ascii="Times New Roman" w:hAnsi="Times New Roman"/>
          <w:sz w:val="16"/>
          <w:szCs w:val="16"/>
        </w:rPr>
        <w:softHyphen/>
        <w:t>но-чекистской группы под руководством начальника 4-го спецотдела НКВД СССР генерал-майора В.А. Кравченко. В состав группы с учетом получен</w:t>
      </w:r>
      <w:r w:rsidRPr="00F2675E">
        <w:rPr>
          <w:rFonts w:ascii="Times New Roman" w:hAnsi="Times New Roman"/>
          <w:sz w:val="16"/>
          <w:szCs w:val="16"/>
        </w:rPr>
        <w:softHyphen/>
        <w:t>ного задания входили квалифицированные ученые-физики. Группой Крав</w:t>
      </w:r>
      <w:r w:rsidRPr="00F2675E">
        <w:rPr>
          <w:rFonts w:ascii="Times New Roman" w:hAnsi="Times New Roman"/>
          <w:sz w:val="16"/>
          <w:szCs w:val="16"/>
        </w:rPr>
        <w:softHyphen/>
        <w:t>ченко были обследованы институты физики университетов Лейпцига, Гал</w:t>
      </w:r>
      <w:r w:rsidRPr="00F2675E">
        <w:rPr>
          <w:rFonts w:ascii="Times New Roman" w:hAnsi="Times New Roman"/>
          <w:sz w:val="16"/>
          <w:szCs w:val="16"/>
        </w:rPr>
        <w:softHyphen/>
        <w:t>ле, Иены; специальные лаборатории, занимавшиеся исследованиями в области физики атомного ядра в Куммерсдорфе, Роннебурге, Обершлеме, Вейде, Вахе и Штасфурте; горная академия в Фрайберге, которая занима</w:t>
      </w:r>
      <w:r w:rsidRPr="00F2675E">
        <w:rPr>
          <w:rFonts w:ascii="Times New Roman" w:hAnsi="Times New Roman"/>
          <w:sz w:val="16"/>
          <w:szCs w:val="16"/>
        </w:rPr>
        <w:softHyphen/>
        <w:t>лась поиском урана в Рудных горах Саксонии, а также предприятия, произ</w:t>
      </w:r>
      <w:r w:rsidRPr="00F2675E">
        <w:rPr>
          <w:rFonts w:ascii="Times New Roman" w:hAnsi="Times New Roman"/>
          <w:sz w:val="16"/>
          <w:szCs w:val="16"/>
        </w:rPr>
        <w:softHyphen/>
        <w:t>водившие металлический уран, тяжелую воду и специальное оборудование для атомных исследований: «Кох и Штерцель» в Дрездене, «Лейна» под Мерзебургом, «Ауэр» в Ораниенбурге, «Карл Цейсс» в Иене. Большой инте</w:t>
      </w:r>
      <w:r w:rsidRPr="00F2675E">
        <w:rPr>
          <w:rFonts w:ascii="Times New Roman" w:hAnsi="Times New Roman"/>
          <w:sz w:val="16"/>
          <w:szCs w:val="16"/>
        </w:rPr>
        <w:softHyphen/>
        <w:t>рес у специалистов группы вызвал осмотр эвакуированного в Тюрингию им</w:t>
      </w:r>
      <w:r w:rsidRPr="00F2675E">
        <w:rPr>
          <w:rFonts w:ascii="Times New Roman" w:hAnsi="Times New Roman"/>
          <w:sz w:val="16"/>
          <w:szCs w:val="16"/>
        </w:rPr>
        <w:softHyphen/>
        <w:t>перского физико-технического института (РТК), который занимался изго</w:t>
      </w:r>
      <w:r w:rsidRPr="00F2675E">
        <w:rPr>
          <w:rFonts w:ascii="Times New Roman" w:hAnsi="Times New Roman"/>
          <w:sz w:val="16"/>
          <w:szCs w:val="16"/>
        </w:rPr>
        <w:softHyphen/>
        <w:t>товлением измерительной аппаратуры и нейтронных препаратов, а также хранил все германские запасы радия. Кроме того, сотрудники группы посе</w:t>
      </w:r>
      <w:r w:rsidRPr="00F2675E">
        <w:rPr>
          <w:rFonts w:ascii="Times New Roman" w:hAnsi="Times New Roman"/>
          <w:sz w:val="16"/>
          <w:szCs w:val="16"/>
        </w:rPr>
        <w:softHyphen/>
        <w:t>тили ракетные научно-исследовательские и производственные центры в Пе-енемюнде и Нордхаузене. В результате поиска и опроса ряда физиков, не</w:t>
      </w:r>
      <w:r w:rsidRPr="00F2675E">
        <w:rPr>
          <w:rFonts w:ascii="Times New Roman" w:hAnsi="Times New Roman"/>
          <w:sz w:val="16"/>
          <w:szCs w:val="16"/>
        </w:rPr>
        <w:softHyphen/>
        <w:t>посредственно участвовавших в немецком атомном проекте, группе Кравченко удалось установить общие масштабы работ по урановой пробле</w:t>
      </w:r>
      <w:r w:rsidRPr="00F2675E">
        <w:rPr>
          <w:rFonts w:ascii="Times New Roman" w:hAnsi="Times New Roman"/>
          <w:sz w:val="16"/>
          <w:szCs w:val="16"/>
        </w:rPr>
        <w:softHyphen/>
        <w:t>ме в Германии и их основные направления; результаты отдельных научных исследований; количество и состав занятых в проекте научно-исследователь</w:t>
      </w:r>
      <w:r w:rsidRPr="00F2675E">
        <w:rPr>
          <w:rFonts w:ascii="Times New Roman" w:hAnsi="Times New Roman"/>
          <w:sz w:val="16"/>
          <w:szCs w:val="16"/>
        </w:rPr>
        <w:softHyphen/>
        <w:t>ских организаций; примерное количество урана и тяжелой воды, которыми располагала Германия до капитуляции. Одновременно были выявлены и обследованы новые предприятия и научно-исследовательские организации, намеченные для вывоза в СССР (11419).</w:t>
      </w:r>
    </w:p>
    <w:p w14:paraId="748A4E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90198A1" w14:textId="77777777" w:rsidR="00762FA6" w:rsidRPr="00F2675E" w:rsidRDefault="00762FA6"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4D4958FD" w14:textId="77777777" w:rsidR="00762FA6" w:rsidRPr="00F2675E" w:rsidRDefault="00762FA6" w:rsidP="00536344">
      <w:pPr>
        <w:autoSpaceDE w:val="0"/>
        <w:autoSpaceDN w:val="0"/>
        <w:adjustRightInd w:val="0"/>
        <w:spacing w:after="0" w:line="240" w:lineRule="auto"/>
        <w:jc w:val="both"/>
        <w:rPr>
          <w:rFonts w:ascii="Times New Roman" w:hAnsi="Times New Roman"/>
          <w:iCs/>
          <w:sz w:val="16"/>
          <w:szCs w:val="16"/>
        </w:rPr>
      </w:pPr>
    </w:p>
    <w:p w14:paraId="11E7CF89" w14:textId="77777777" w:rsidR="00762FA6" w:rsidRPr="00F2675E" w:rsidRDefault="00762FA6" w:rsidP="00536344">
      <w:pPr>
        <w:pStyle w:val="ae"/>
        <w:shd w:val="clear" w:color="auto" w:fill="FFFFFF"/>
        <w:spacing w:before="0" w:after="0"/>
        <w:jc w:val="both"/>
        <w:textAlignment w:val="baseline"/>
        <w:rPr>
          <w:color w:val="auto"/>
          <w:sz w:val="16"/>
          <w:szCs w:val="16"/>
        </w:rPr>
      </w:pPr>
      <w:r w:rsidRPr="00F2675E">
        <w:rPr>
          <w:color w:val="auto"/>
          <w:sz w:val="16"/>
          <w:szCs w:val="16"/>
        </w:rPr>
        <w:t>С осени 1945 г. начался «законный» этап взимания репараций. Первоочередные мероприятия Советской военной администрации в Германии (СВАГ) на транспорте сводились к изъятию «излишних» транспортных средств в пользу СССР и бесперебойному обслуживанию репарационных поставок. Для обеспечения перевозок был задействован значительный подвижной состав — 900 паровозов, 12 000 вагонов, а также 28 000 платформ, которые обслуживало 1800 бригад. Из Германии были вывезены наиболее ценные и исправные корабли, 1291 локомотив и 40 852 вагона, 6 снегоочистителей, 776 цистерн, 92 транспортера, более 500 колесных пар, 8,1 тыс. км рельсов и 5 млн. шпал, 11,6 тыс. комплектов стрелочных переводов (в том числе был демонтирован весь электрифицированный участок железной дороги протяженностью 860 км), что привело к резкому сокращению объемов немецких перевозок. Для преодоления создавшегося кризиса в 1946 — 1947 гг. была проведена национализация всех видов транспорта и введено планирование по советскому образцу. Только с 1948 г. началось восстановление демонтированных железнодорожных путей и возврат части изъятого в счет репараций транспорта (в Германию вернулись 710 локомотивов и 14 824 вагона) (19846).</w:t>
      </w:r>
    </w:p>
    <w:p w14:paraId="05116449" w14:textId="77777777" w:rsidR="00762FA6" w:rsidRPr="00F2675E" w:rsidRDefault="00762FA6" w:rsidP="00536344">
      <w:pPr>
        <w:pStyle w:val="ae"/>
        <w:shd w:val="clear" w:color="auto" w:fill="FFFFFF"/>
        <w:spacing w:before="0" w:after="0"/>
        <w:jc w:val="both"/>
        <w:textAlignment w:val="baseline"/>
        <w:rPr>
          <w:color w:val="auto"/>
          <w:sz w:val="16"/>
          <w:szCs w:val="16"/>
        </w:rPr>
      </w:pPr>
    </w:p>
    <w:p w14:paraId="0740E9C3" w14:textId="77777777" w:rsidR="00762FA6" w:rsidRPr="00F2675E" w:rsidRDefault="00762FA6" w:rsidP="00536344">
      <w:pPr>
        <w:pStyle w:val="ae"/>
        <w:shd w:val="clear" w:color="auto" w:fill="FFFFFF"/>
        <w:spacing w:before="0" w:after="0"/>
        <w:jc w:val="both"/>
        <w:textAlignment w:val="baseline"/>
        <w:rPr>
          <w:color w:val="auto"/>
          <w:sz w:val="16"/>
          <w:szCs w:val="16"/>
        </w:rPr>
      </w:pPr>
      <w:r w:rsidRPr="00F2675E">
        <w:rPr>
          <w:color w:val="auto"/>
          <w:sz w:val="16"/>
          <w:szCs w:val="16"/>
        </w:rPr>
        <w:t>Осенью 1945 г. межсоюзническая оценочная комиссия проинспектировала предприятия западных зон, оборудование которых должно было быть демонтировано. 1 апреля 1946 г. хозяйственный директорат Контрольного совета утвердил список из 415 предприятий, подлежавших демонтажу в счет репараций (130 — из американской зоны, 262 — из британской, 23 — из французской). В течение нескольких месяцев демонтированное оборудование отгружалось в Бременском порту на зафрахтованные советские суда. Демонтаж из западных зон затронул в первую очередь химические, танковые, автомобильные, авиационные, судостроительные заводы, а также металлургические предприятия. Однако вскоре при взимании репараций из западных зон СССР пришлось столкнуться с трудностями. Как выяснилось, самое ценное оборудование уже было продано или вывезено по указанию союзников, многие заводы вовсе не имели оборудования, американские и британские оккупационные власти препятствовали доступу советских сотрудников на предприятия (19846).</w:t>
      </w:r>
    </w:p>
    <w:p w14:paraId="60549BE1" w14:textId="77777777" w:rsidR="00762FA6" w:rsidRPr="00F2675E" w:rsidRDefault="00762FA6" w:rsidP="00536344">
      <w:pPr>
        <w:pStyle w:val="ae"/>
        <w:shd w:val="clear" w:color="auto" w:fill="FFFFFF"/>
        <w:spacing w:before="0" w:after="0"/>
        <w:jc w:val="both"/>
        <w:textAlignment w:val="baseline"/>
        <w:rPr>
          <w:color w:val="auto"/>
          <w:sz w:val="16"/>
          <w:szCs w:val="16"/>
        </w:rPr>
      </w:pPr>
    </w:p>
    <w:p w14:paraId="28ECEFD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4BAC50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05C91EF" w14:textId="77777777" w:rsidR="00A056F8" w:rsidRPr="00F2675E" w:rsidRDefault="00A056F8" w:rsidP="00536344">
      <w:pPr>
        <w:spacing w:after="0" w:line="240" w:lineRule="auto"/>
        <w:jc w:val="both"/>
        <w:rPr>
          <w:rFonts w:ascii="Times New Roman" w:hAnsi="Times New Roman"/>
          <w:sz w:val="16"/>
          <w:szCs w:val="16"/>
        </w:rPr>
      </w:pPr>
      <w:r w:rsidRPr="00F2675E">
        <w:rPr>
          <w:rFonts w:ascii="Times New Roman" w:hAnsi="Times New Roman"/>
          <w:sz w:val="16"/>
          <w:szCs w:val="16"/>
        </w:rPr>
        <w:t>Осенью 1945 года фирма Белл закончила строительство планера первого самолета XS-1. Но начало летных испытаний постоянно откладывалось по причине отсутствия двигателя. За ракетный двигатель отвечала фирма Reaction Motors, а ее специалисты не укладывались в заданные сроки. Камнем преткновения стал турбонасос подачи топлива. В конце концов, от турбонасоса отказались вообще и применили вытеснительную систему, в которой топливо поступало в камеру сгорания самотеком, из бака поддавливаемого азотом. Для экономии времени инженеры фирмы Белл предложили поднять XS-1 в воздух без двигателя, при помощи тяжелого бомбардировщика В-29, и сбросить его с большой высоты. Таким путем можно было определить пригодность самолета к полетам еще до того, как будет закончен двигатель.</w:t>
      </w:r>
    </w:p>
    <w:p w14:paraId="4A57272F" w14:textId="77777777" w:rsidR="00A056F8" w:rsidRPr="00F2675E" w:rsidRDefault="00A056F8" w:rsidP="00536344">
      <w:pPr>
        <w:spacing w:after="0" w:line="240" w:lineRule="auto"/>
        <w:jc w:val="both"/>
        <w:rPr>
          <w:rFonts w:ascii="Times New Roman" w:hAnsi="Times New Roman"/>
          <w:sz w:val="16"/>
          <w:szCs w:val="16"/>
        </w:rPr>
      </w:pPr>
      <w:r w:rsidRPr="00F2675E">
        <w:rPr>
          <w:rFonts w:ascii="Times New Roman" w:hAnsi="Times New Roman"/>
          <w:sz w:val="16"/>
          <w:szCs w:val="16"/>
        </w:rPr>
        <w:t>Согласившись с аргументами разработчиков, ВВС предоставили в распоряжение NACA обычный серийный бомбардировщик В-29 №45-21800. После снятия с него вооружения, лишнего оборудования и переделки бомбоотсека машина получила обозначение ЕВ-29. Во время переделки больше всего хлопот доставила процедура посадки летчика в кабину XS-1. Дело в том, что XS-1 проектировался для взлета с обычным разбегом, и летчик садился в кабину через небольшую боковую дверь. Теперь, когда самолет подвешивали в бомбоотсек, забраться через нее в кабину было невозможно. Пришлось устраивать в бомбоотсеке специальный лифт. Пилот XS-1, облаченный в высотный скафандр, становился на небольшую огороженную платформу, которая на лебедках опускалась на уровень двери XS-1. Летчик забирался в кабину и закрывал дверь, после чего платформа поднималась назад в бомбоотсек (22822).</w:t>
      </w:r>
    </w:p>
    <w:p w14:paraId="0C871A1B" w14:textId="77777777" w:rsidR="00A056F8" w:rsidRPr="00F2675E" w:rsidRDefault="00A056F8" w:rsidP="00536344">
      <w:pPr>
        <w:spacing w:after="0" w:line="240" w:lineRule="auto"/>
        <w:jc w:val="both"/>
        <w:rPr>
          <w:rFonts w:ascii="Times New Roman" w:hAnsi="Times New Roman"/>
          <w:sz w:val="16"/>
          <w:szCs w:val="16"/>
        </w:rPr>
      </w:pPr>
    </w:p>
    <w:p w14:paraId="36014418" w14:textId="77777777" w:rsidR="00A056F8" w:rsidRPr="00F2675E" w:rsidRDefault="00A056F8" w:rsidP="00536344">
      <w:pPr>
        <w:spacing w:after="0" w:line="240" w:lineRule="auto"/>
        <w:jc w:val="both"/>
        <w:rPr>
          <w:rFonts w:ascii="Times New Roman" w:hAnsi="Times New Roman"/>
          <w:sz w:val="16"/>
          <w:szCs w:val="16"/>
        </w:rPr>
      </w:pPr>
      <w:r w:rsidRPr="00F2675E">
        <w:rPr>
          <w:rFonts w:ascii="Times New Roman" w:hAnsi="Times New Roman"/>
          <w:sz w:val="16"/>
          <w:szCs w:val="16"/>
        </w:rPr>
        <w:t>Осенью 1945 после утверждения проекта прямокрылого D-588-I фирма Дуглас приступила к постройке первого экземпляра самолета. Полная стоимость программы составляла почти 7 миллионов долларов. У моряков таких денег не было, и Бюро авиации флота пришлось уменьшить заказ на половину и оплатить постройку только трех самолетов. Конструкция фюзеляжа типа монокок рассчитывалась на максимальную перегрузку 13g и выполнялась из алюминия, покрытого магниевым защитным покрытием. Исследовательское оборудование весом 288 кг разместили сразу за кабиной пилота, а по всему размаху крыла расставили датчики давления воздуха, который поступал через 400 отверстий, просверленных в обшивке. Силовая установка состояла из одного ТРД Allison J35-A-23 с тягой 1820 кг. Двигатель проектировался фирмой General Electric и ранее обозначался TG-180.</w:t>
      </w:r>
    </w:p>
    <w:p w14:paraId="699E0EBA" w14:textId="77777777" w:rsidR="00A056F8" w:rsidRPr="00F2675E" w:rsidRDefault="00A056F8"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Построенный самолет, несмотря на свой неуклюжий сигарообразный фюзеляж, производил неизгладимое впечатление. Обшивка была покрашена в красный цвет и тщательно отполирована. 14 апреля 1947 года летчик-испытатель фирмы Douglas Юджин Мэй (Eugene May) поднял первый экземпляр самолета в воздух. Этот самолет с заводским номером 37970 предназначался для полетов в интересах фирмы Douglas и ВМС. Для ученых NACA строились второй и третий D-588-I (№№37971 и 37972) (22835).</w:t>
      </w:r>
    </w:p>
    <w:p w14:paraId="6FA7F6BE" w14:textId="77777777" w:rsidR="00A056F8" w:rsidRPr="00F2675E" w:rsidRDefault="00A056F8" w:rsidP="00536344">
      <w:pPr>
        <w:spacing w:after="0" w:line="240" w:lineRule="auto"/>
        <w:jc w:val="both"/>
        <w:rPr>
          <w:rFonts w:ascii="Times New Roman" w:hAnsi="Times New Roman"/>
          <w:sz w:val="16"/>
          <w:szCs w:val="16"/>
        </w:rPr>
      </w:pPr>
    </w:p>
    <w:p w14:paraId="2C2686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Осенью 1945 г. в Иране с участием местных коммунистов были сформированы автономные правительства в Иранском Азербайджане и Северном Курдистане. Центральное правительство в Тегеране фактически утратило контроль над провинциями, населенными азербайджанцами и курдами. Такой ситуация оставалась до вывода советских войск из Ирана в 1946 г (3871).</w:t>
      </w:r>
    </w:p>
    <w:p w14:paraId="5D0D27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BED2C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FA9DEF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2DA56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III квартале 1945 года для расширения производства деталей НК текстиля возвратить бывш. Киевский экспериментальный завод, ныне завод № 483 НКАП (проект постановления Совнаркома) (8949).</w:t>
      </w:r>
    </w:p>
    <w:p w14:paraId="1D2A11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FC004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BA2CDE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FC2D0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октябрю для ВК-107А был разработан и испытан новый маслорадиатор №700. На заводе №115 его установили на головной серийный самолет Як-3 №7003 и с 8 ноября по 3 декабря 1945 года провели летные испытания.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4FD691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9047ED" w14:textId="77777777" w:rsidR="0011380D" w:rsidRPr="00F2675E" w:rsidRDefault="0011380D"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B2447F5" w14:textId="77777777" w:rsidR="0011380D" w:rsidRPr="00F2675E" w:rsidRDefault="0011380D" w:rsidP="00536344">
      <w:pPr>
        <w:autoSpaceDE w:val="0"/>
        <w:autoSpaceDN w:val="0"/>
        <w:adjustRightInd w:val="0"/>
        <w:spacing w:after="0" w:line="240" w:lineRule="auto"/>
        <w:jc w:val="both"/>
        <w:rPr>
          <w:rFonts w:ascii="Times New Roman" w:hAnsi="Times New Roman"/>
          <w:iCs/>
          <w:sz w:val="16"/>
          <w:szCs w:val="16"/>
        </w:rPr>
      </w:pPr>
    </w:p>
    <w:p w14:paraId="79E95B64" w14:textId="77777777" w:rsidR="0011380D" w:rsidRPr="00F2675E" w:rsidRDefault="0011380D" w:rsidP="00536344">
      <w:pPr>
        <w:pStyle w:val="ae"/>
        <w:shd w:val="clear" w:color="auto" w:fill="FFFFFF"/>
        <w:spacing w:before="0" w:after="0"/>
        <w:jc w:val="both"/>
        <w:textAlignment w:val="baseline"/>
        <w:rPr>
          <w:color w:val="auto"/>
          <w:sz w:val="16"/>
          <w:szCs w:val="16"/>
        </w:rPr>
      </w:pPr>
      <w:r w:rsidRPr="00F2675E">
        <w:rPr>
          <w:color w:val="auto"/>
          <w:sz w:val="16"/>
          <w:szCs w:val="16"/>
        </w:rPr>
        <w:t>К октябрю 1945 года были разработаны новое ведущее колесо и траки, имевшие цевочное зацепление. Новая башня (та самая, что «по типу ИС-3») проектировалась под 100-мм орудие ЛБ-1, но работы по ней находились на ранней стадии. Что же касается второго опытного образца Т-54, то к 10 октября он прошёл 1200 км. Отмечалась масса дефектов ходовой части и трансмиссии. Ещё 200 км машина прошла за октябрь. Для улучшения ситуации с разработкой военная приёмка требовала вмешательства правительства, поскольку вместо Т-54 и других машин КБ-520 занималось грузовиком. Ситуация выправилась ближе к концу 1945 года. Несмотря на все проблемы, постепенно вырисовался облик существенно доработанного Т-54, отличавшегося от первых опытных танков не меньше, чем серийный Т-44 от второго опытного варианта танка (19090).</w:t>
      </w:r>
    </w:p>
    <w:p w14:paraId="0863FFEC" w14:textId="77777777" w:rsidR="0011380D" w:rsidRPr="00F2675E" w:rsidRDefault="0011380D" w:rsidP="00536344">
      <w:pPr>
        <w:pStyle w:val="ae"/>
        <w:shd w:val="clear" w:color="auto" w:fill="FFFFFF"/>
        <w:spacing w:before="0" w:after="0"/>
        <w:jc w:val="both"/>
        <w:textAlignment w:val="baseline"/>
        <w:rPr>
          <w:color w:val="auto"/>
          <w:sz w:val="16"/>
          <w:szCs w:val="16"/>
        </w:rPr>
      </w:pPr>
    </w:p>
    <w:p w14:paraId="59753F4B" w14:textId="77777777" w:rsidR="004D5E76" w:rsidRPr="00F2675E" w:rsidRDefault="004D5E76"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20A17D6" w14:textId="77777777" w:rsidR="004D5E76" w:rsidRPr="00F2675E" w:rsidRDefault="004D5E76" w:rsidP="00536344">
      <w:pPr>
        <w:autoSpaceDE w:val="0"/>
        <w:autoSpaceDN w:val="0"/>
        <w:adjustRightInd w:val="0"/>
        <w:spacing w:after="0" w:line="240" w:lineRule="auto"/>
        <w:jc w:val="both"/>
        <w:rPr>
          <w:rFonts w:ascii="Times New Roman" w:hAnsi="Times New Roman"/>
          <w:iCs/>
          <w:sz w:val="16"/>
          <w:szCs w:val="16"/>
        </w:rPr>
      </w:pPr>
    </w:p>
    <w:p w14:paraId="1963E246" w14:textId="77777777" w:rsidR="004D5E76" w:rsidRPr="00F2675E" w:rsidRDefault="004D5E76"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началу октября 1945 поступление собранных в Европе четырехмоторных бомбардировщиков закончилось; в строю 890-го полка находились 16 исправных В-17. Все они относились к модификации G. Одна машина более раннего тина B-17F поступила в ЛИИ ИКАП, где прошла краткие летные испытания (3457,112). Американские бомбардировщики считались временным оснащением полка - до развертывания производства современных отечественных машин такого класса. Иа них осуществлялись полеты по плану учебно-боевой подготовки дальнебомбардировочной авиации - для поддержания формы летного состава. "Летающие крепости" пользовались хорошей репутацией у советских летчиков. Ио сравнению с отечественным Пе-8 американский бомбардировщик за счет турбонаддува имел большую скорость и потолок. Значительно мощнее было вооружение, совершеннее оборудование. Самолеты оснащались всеми самыми современными навигационными средствами, прекрасными бомбовыми прицелами, отличным радиооборудованием. Рассчитанные па многочасовые дальние рейды, "Крепости" обеспечивали экипажам уровень комфорта, просто немыслимый па советских машинах. Отмечали счет" хорошую герметизацию самолета - для наших самолетов щели и сквозняки являлись тогда нормой. В-17 был очень прост в пилотировании. Герой Советского Союза С.С.Сугак позже писал: "Самолеты имели отличное управление, чутко реагировали на отклонение рулей. В управлении они оказались легче, чем наши Пе-8, на котором мне.довелось много летать". За простоту в пилотировании наши летчики называли "Крепость" "четырехмоторным У-2". Из недостатков отмечали несколько худшие, по сравнению с Пе-8, взлетно-посадочные характеристики (хотя В-17 было легче удержать на прямой при взлете с большим весом) и более ограниченный обзор из пилотской кабины (3457,112).</w:t>
      </w:r>
    </w:p>
    <w:p w14:paraId="27EC4477" w14:textId="77777777" w:rsidR="004D5E76" w:rsidRPr="00F2675E" w:rsidRDefault="004D5E76" w:rsidP="00536344">
      <w:pPr>
        <w:autoSpaceDE w:val="0"/>
        <w:autoSpaceDN w:val="0"/>
        <w:adjustRightInd w:val="0"/>
        <w:spacing w:after="0" w:line="240" w:lineRule="auto"/>
        <w:jc w:val="both"/>
        <w:rPr>
          <w:rFonts w:ascii="Times New Roman" w:hAnsi="Times New Roman"/>
          <w:sz w:val="16"/>
          <w:szCs w:val="16"/>
        </w:rPr>
      </w:pPr>
    </w:p>
    <w:p w14:paraId="2E0B4314" w14:textId="77777777" w:rsidR="004D5E76" w:rsidRPr="00F2675E" w:rsidRDefault="004D5E76"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началу октября 1945, когда в строю имелся 21 исправный В-24 завершилась комплектация 203-го полка. Среди них были машины модификаций D, H, J, L и М. Почти сразу же с самолетов смыли или закрасили эмблемы бывших владельцев. На бомбардировщики нанесли привычные для советской авиации тактические номера в носовой части. Цвет номера зависел от эскадрильи - светло-голубой, белый или бежевый. На килевых шайбах появились "кепочки"-верхушки стали красить красной, зеленой или голубой краской, опять-таки по эскадрильям (3457,118).</w:t>
      </w:r>
    </w:p>
    <w:p w14:paraId="01191270" w14:textId="77777777" w:rsidR="004D5E76" w:rsidRPr="00F2675E" w:rsidRDefault="004D5E76" w:rsidP="00536344">
      <w:pPr>
        <w:autoSpaceDE w:val="0"/>
        <w:autoSpaceDN w:val="0"/>
        <w:adjustRightInd w:val="0"/>
        <w:spacing w:after="0" w:line="240" w:lineRule="auto"/>
        <w:jc w:val="both"/>
        <w:rPr>
          <w:rFonts w:ascii="Times New Roman" w:hAnsi="Times New Roman"/>
          <w:sz w:val="16"/>
          <w:szCs w:val="16"/>
        </w:rPr>
      </w:pPr>
    </w:p>
    <w:p w14:paraId="7F5DA61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6BAE59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B0725FB" w14:textId="77777777" w:rsidR="00A561BF" w:rsidRPr="00F2675E" w:rsidRDefault="00A561BF"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1 ок</w:t>
      </w:r>
      <w:r w:rsidRPr="00F2675E">
        <w:rPr>
          <w:rFonts w:ascii="Times New Roman" w:hAnsi="Times New Roman"/>
          <w:sz w:val="16"/>
          <w:szCs w:val="16"/>
        </w:rPr>
        <w:softHyphen/>
        <w:t>тября 1945 г. один серийный самолет Ил-16 из 25 был построен и находился на летно-ис-пытательной станции завода, два пре</w:t>
      </w:r>
      <w:r w:rsidRPr="00F2675E">
        <w:rPr>
          <w:rFonts w:ascii="Times New Roman" w:hAnsi="Times New Roman"/>
          <w:sz w:val="16"/>
          <w:szCs w:val="16"/>
        </w:rPr>
        <w:softHyphen/>
        <w:t>бывали в цехе окончательной сборки, а в цехе предварительной сборки шла стыковка еще трех штурмовиков. Кроме этого, завод изготовил агрегаты и ком</w:t>
      </w:r>
      <w:r w:rsidRPr="00F2675E">
        <w:rPr>
          <w:rFonts w:ascii="Times New Roman" w:hAnsi="Times New Roman"/>
          <w:sz w:val="16"/>
          <w:szCs w:val="16"/>
        </w:rPr>
        <w:softHyphen/>
        <w:t>плектующие на восемь машин; еще на девять они находились в стадии завер</w:t>
      </w:r>
      <w:r w:rsidRPr="00F2675E">
        <w:rPr>
          <w:rFonts w:ascii="Times New Roman" w:hAnsi="Times New Roman"/>
          <w:sz w:val="16"/>
          <w:szCs w:val="16"/>
        </w:rPr>
        <w:softHyphen/>
        <w:t>шения. Но мотор АМ-43 так и не довели до массового производства, поэтому ле</w:t>
      </w:r>
      <w:r w:rsidRPr="00F2675E">
        <w:rPr>
          <w:rFonts w:ascii="Times New Roman" w:hAnsi="Times New Roman"/>
          <w:sz w:val="16"/>
          <w:szCs w:val="16"/>
        </w:rPr>
        <w:softHyphen/>
        <w:t>том 1946 г. работы по Ил-16 прекратили (10681).</w:t>
      </w:r>
    </w:p>
    <w:p w14:paraId="2C48CA47" w14:textId="77777777" w:rsidR="00A561BF" w:rsidRPr="00F2675E" w:rsidRDefault="00A561BF" w:rsidP="00536344">
      <w:pPr>
        <w:shd w:val="clear" w:color="auto" w:fill="FFFFFF"/>
        <w:autoSpaceDE w:val="0"/>
        <w:autoSpaceDN w:val="0"/>
        <w:adjustRightInd w:val="0"/>
        <w:spacing w:after="0" w:line="240" w:lineRule="auto"/>
        <w:jc w:val="both"/>
        <w:rPr>
          <w:rFonts w:ascii="Times New Roman" w:hAnsi="Times New Roman"/>
          <w:sz w:val="16"/>
          <w:szCs w:val="16"/>
        </w:rPr>
      </w:pPr>
    </w:p>
    <w:p w14:paraId="7F84D331" w14:textId="77777777" w:rsidR="00A561BF" w:rsidRPr="00F2675E" w:rsidRDefault="00A561BF"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1 октября 1945 г. один серийный самолет был построен и находился на летно-испытательной станции завода, два пребывали в цехе окончательной сборки, а в цехе предварительной сборки шла стыковка еще трех штурмовиков. Кроме этого, завод изготовил агрегаты и комплектующие на восемь машин, а еще на де</w:t>
      </w:r>
      <w:r w:rsidRPr="00F2675E">
        <w:rPr>
          <w:rFonts w:ascii="Times New Roman" w:hAnsi="Times New Roman"/>
          <w:sz w:val="16"/>
          <w:szCs w:val="16"/>
        </w:rPr>
        <w:softHyphen/>
        <w:t>вять — находились в стадии завершения. Еще в период испытаний распоряжением начальника 10-го главного управления НКАП Н.И. Кузнецова на заводе № 30 начали строить малую серию Ил-16 из 25 экземпляров. Срок завершения этой работы не устанавливался (11474,532).</w:t>
      </w:r>
    </w:p>
    <w:p w14:paraId="25A6F0FE" w14:textId="77777777" w:rsidR="00A561BF" w:rsidRPr="00F2675E" w:rsidRDefault="00A561BF" w:rsidP="00536344">
      <w:pPr>
        <w:shd w:val="clear" w:color="auto" w:fill="FFFFFF"/>
        <w:autoSpaceDE w:val="0"/>
        <w:autoSpaceDN w:val="0"/>
        <w:adjustRightInd w:val="0"/>
        <w:spacing w:after="0" w:line="240" w:lineRule="auto"/>
        <w:jc w:val="both"/>
        <w:rPr>
          <w:rFonts w:ascii="Times New Roman" w:hAnsi="Times New Roman"/>
          <w:sz w:val="16"/>
          <w:szCs w:val="16"/>
        </w:rPr>
      </w:pPr>
    </w:p>
    <w:p w14:paraId="10781339" w14:textId="01ADD17A"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К 1 октября 1945 г. один серийный самолет Ил-16 был по</w:t>
      </w:r>
      <w:r w:rsidRPr="00F2675E">
        <w:rPr>
          <w:rFonts w:ascii="Times New Roman" w:hAnsi="Times New Roman" w:cs="Times New Roman"/>
          <w:sz w:val="16"/>
          <w:szCs w:val="16"/>
        </w:rPr>
        <w:softHyphen/>
        <w:t>строен и передан на летно-испытательную станцию завода, два находились в цехе окончательной сборки, а в цехе предварительной сборки шла стыковка еще трех штурмовиков. Кроме этого, завод изготовил агрегаты и комплекту</w:t>
      </w:r>
      <w:r w:rsidRPr="00F2675E">
        <w:rPr>
          <w:rFonts w:ascii="Times New Roman" w:hAnsi="Times New Roman" w:cs="Times New Roman"/>
          <w:sz w:val="16"/>
          <w:szCs w:val="16"/>
        </w:rPr>
        <w:softHyphen/>
        <w:t>ющие на восемь машин, а еще на девять - находились в стадии завершения. Еще в период испытаний распо</w:t>
      </w:r>
      <w:r w:rsidRPr="00F2675E">
        <w:rPr>
          <w:rFonts w:ascii="Times New Roman" w:hAnsi="Times New Roman" w:cs="Times New Roman"/>
          <w:sz w:val="16"/>
          <w:szCs w:val="16"/>
        </w:rPr>
        <w:softHyphen/>
        <w:t>ряжением начальника 10-го главного управления НКАП Н.И. Кузнецова без согласования с ВВС на заводе №30 на</w:t>
      </w:r>
      <w:r w:rsidRPr="00F2675E">
        <w:rPr>
          <w:rFonts w:ascii="Times New Roman" w:hAnsi="Times New Roman" w:cs="Times New Roman"/>
          <w:sz w:val="16"/>
          <w:szCs w:val="16"/>
        </w:rPr>
        <w:softHyphen/>
        <w:t>чали строить малую серию Ил-16 из 25 экземпляров. Срок завершения этой работы не устанавливался.</w:t>
      </w:r>
    </w:p>
    <w:p w14:paraId="6986281A"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Вооружение Ил-16 в окончатель</w:t>
      </w:r>
      <w:r w:rsidRPr="00F2675E">
        <w:rPr>
          <w:rFonts w:ascii="Times New Roman" w:hAnsi="Times New Roman" w:cs="Times New Roman"/>
          <w:sz w:val="16"/>
          <w:szCs w:val="16"/>
        </w:rPr>
        <w:softHyphen/>
        <w:t>ном виде состояло из двух пушек НС-23 (боекомплект 280 снарядов), двух пуле</w:t>
      </w:r>
      <w:r w:rsidRPr="00F2675E">
        <w:rPr>
          <w:rFonts w:ascii="Times New Roman" w:hAnsi="Times New Roman" w:cs="Times New Roman"/>
          <w:sz w:val="16"/>
          <w:szCs w:val="16"/>
        </w:rPr>
        <w:softHyphen/>
        <w:t>метов ШКАС (1400 патронов), оборо</w:t>
      </w:r>
      <w:r w:rsidRPr="00F2675E">
        <w:rPr>
          <w:rFonts w:ascii="Times New Roman" w:hAnsi="Times New Roman" w:cs="Times New Roman"/>
          <w:sz w:val="16"/>
          <w:szCs w:val="16"/>
        </w:rPr>
        <w:softHyphen/>
        <w:t>нительной пушки УБ-20 (150 снарядов) на ВУ-9, 10 авиационных гранат АГ-2, 400 кг бомб (в перегрузку 500 кг). Бом</w:t>
      </w:r>
      <w:r w:rsidRPr="00F2675E">
        <w:rPr>
          <w:rFonts w:ascii="Times New Roman" w:hAnsi="Times New Roman" w:cs="Times New Roman"/>
          <w:sz w:val="16"/>
          <w:szCs w:val="16"/>
        </w:rPr>
        <w:softHyphen/>
        <w:t>бы размещались в двух центропланных бомбоотсеках по типу Ил-10 (17469).</w:t>
      </w:r>
    </w:p>
    <w:p w14:paraId="5ABD68B3"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p>
    <w:p w14:paraId="2F669383" w14:textId="77777777" w:rsidR="005F1203" w:rsidRPr="00F2675E" w:rsidRDefault="005F1203" w:rsidP="00536344">
      <w:pPr>
        <w:spacing w:after="0" w:line="240" w:lineRule="auto"/>
        <w:jc w:val="both"/>
        <w:rPr>
          <w:rFonts w:ascii="Times New Roman" w:hAnsi="Times New Roman"/>
          <w:sz w:val="16"/>
          <w:szCs w:val="16"/>
        </w:rPr>
      </w:pPr>
      <w:r w:rsidRPr="00F2675E">
        <w:rPr>
          <w:rStyle w:val="107"/>
          <w:rFonts w:eastAsiaTheme="minorHAnsi"/>
          <w:sz w:val="16"/>
          <w:szCs w:val="16"/>
        </w:rPr>
        <w:t>К 1 октября 1945 года один серийный самолет Ил-16 был построен на заводе № 30 и передан на летно-испытательную станцию завода, два находились в цехе окончательной сборки, а в цехе предварительной сборки шла стыковка еще трех штурмовиков. Кроме этого, завод изготовил агрегаты и комплектующие на восемь машин, а еще на девять - находились в стадии завершения.</w:t>
      </w:r>
    </w:p>
    <w:p w14:paraId="0D35E56E" w14:textId="77777777" w:rsidR="005F1203" w:rsidRPr="00F2675E" w:rsidRDefault="005F1203" w:rsidP="00536344">
      <w:pPr>
        <w:spacing w:after="0" w:line="240" w:lineRule="auto"/>
        <w:jc w:val="both"/>
        <w:rPr>
          <w:rFonts w:ascii="Times New Roman" w:hAnsi="Times New Roman"/>
          <w:sz w:val="16"/>
          <w:szCs w:val="16"/>
        </w:rPr>
      </w:pPr>
      <w:r w:rsidRPr="00F2675E">
        <w:rPr>
          <w:rStyle w:val="107"/>
          <w:rFonts w:eastAsiaTheme="minorHAnsi"/>
          <w:sz w:val="16"/>
          <w:szCs w:val="16"/>
        </w:rPr>
        <w:t>Вооружение Ил-16 в окончательном виде состояло из двух пушек НС-23 (боекомплект 280 снарядов), двух пулеметов ШКАС (1400 патронов), оборонительной пушки УБ -20 (150 снарядов) на ВУ-9, 10 авиационных гранат АГ -2, 400 кг бомб (в перегрузку 500 кг). Бомбы размещались в двух центропланных бомбоотсеках по типу Ил-10 (17490).</w:t>
      </w:r>
    </w:p>
    <w:p w14:paraId="67AF6275" w14:textId="77777777" w:rsidR="005F1203" w:rsidRPr="00F2675E" w:rsidRDefault="005F1203" w:rsidP="00536344">
      <w:pPr>
        <w:spacing w:after="0" w:line="240" w:lineRule="auto"/>
        <w:jc w:val="both"/>
        <w:rPr>
          <w:rStyle w:val="107"/>
          <w:rFonts w:eastAsiaTheme="minorHAnsi"/>
          <w:sz w:val="16"/>
          <w:szCs w:val="16"/>
        </w:rPr>
      </w:pPr>
    </w:p>
    <w:p w14:paraId="4E6116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октября 1945 вышел приказ НКАП N 392с:</w:t>
      </w:r>
    </w:p>
    <w:p w14:paraId="7DB71F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организации подготовки серийного производства пассажирских самолетов Ли-2 на заводе 30:</w:t>
      </w:r>
    </w:p>
    <w:p w14:paraId="754E13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Нач. 10 ГУ - зам. наркома Кузнецову и директору завода 30 Нестерову организовать на заводе 30 подготовку серийного производства пассажирских самолетов Ли-2. (1900,39).</w:t>
      </w:r>
    </w:p>
    <w:p w14:paraId="4F45D1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Ил-2 и Ил-10 - ничего.</w:t>
      </w:r>
    </w:p>
    <w:p w14:paraId="44766B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октября 1945 г. считается неофициальной датой начала конструкторских работ в ОКБ № 2 в г. Штасфурт, куда в начале 1945 г. был переведен из г. Шпандау завод фирмы "БМВ", а официальной - 17 апреля 1946 г. Начальником Особого Конструкторского Бюро № 2 был утвержден инженер-подполковник Антон Иванович Исаев, а его заместителем Ф.Г.Квасов. До своего прибытия в Германию, 20 мая 1945 г., А.И.Исаев работал начальником цеха на заводе №500. Главная и основная специализация ОКБ-2 - изготовление и доводка опытных образцов турбореактивных двигателей фирмы "БМВ", поэтому во многих документах можно видеть наименование ОКБ-2 как ОКБ-2(БМВ) (8987).</w:t>
      </w:r>
    </w:p>
    <w:p w14:paraId="0DF801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49F577" w14:textId="77777777" w:rsidR="008C4C87" w:rsidRPr="00F2675E" w:rsidRDefault="008C4C87"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245A75EE" w14:textId="77777777" w:rsidR="008C4C87" w:rsidRPr="00F2675E" w:rsidRDefault="008C4C87" w:rsidP="00536344">
      <w:pPr>
        <w:spacing w:after="0" w:line="240" w:lineRule="auto"/>
        <w:jc w:val="both"/>
        <w:rPr>
          <w:rFonts w:ascii="Times New Roman" w:hAnsi="Times New Roman"/>
          <w:sz w:val="16"/>
          <w:szCs w:val="16"/>
        </w:rPr>
      </w:pPr>
    </w:p>
    <w:p w14:paraId="7E4F9D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1 октября 1945 г. создано ОТБ-2, ОКБ-2 гл. конструктора доктора К. Престель (потом на заводе № 2 МАП) (а работы начаты 12.07.1945 г.) из немецких специалистов по двигателям под руководством доктора Престеля в  г. Унзебурге, позже переведено в  г. Штрасфурт (Германия). Действовало на площадях бывшей фирмы </w:t>
      </w:r>
      <w:r w:rsidRPr="00F2675E">
        <w:rPr>
          <w:rFonts w:ascii="Times New Roman" w:hAnsi="Times New Roman"/>
          <w:sz w:val="16"/>
          <w:szCs w:val="16"/>
          <w:lang w:val="en-US"/>
        </w:rPr>
        <w:t>BMW</w:t>
      </w:r>
      <w:r w:rsidRPr="00F2675E">
        <w:rPr>
          <w:rFonts w:ascii="Times New Roman" w:hAnsi="Times New Roman"/>
          <w:sz w:val="16"/>
          <w:szCs w:val="16"/>
        </w:rPr>
        <w:t>. Официальная дата создания- 17.04.1946 г., когда вышло решение СМ СССР № 874- Зббсс. Сюда были также командированы советские специалисты с заводов № 476, 500, 381, 119.</w:t>
      </w:r>
    </w:p>
    <w:p w14:paraId="4F5E4E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МАП № 228сс от 19.04.1946 г. все работы в Германии должны быть завершены в 10.1946 г., ОТБ переведено в СССР вместе со специалистами (ИТР- 150 чел., рабочих- 200 чел.) на опытный завод № 2 МАП, где образовано ОКБ-2 «по газовым турбинам типа БМВ».</w:t>
      </w:r>
    </w:p>
    <w:p w14:paraId="700896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соответствии с ПСМ № 493-192сс от 11.03.1947 г. и приказом МАП № 238сс от 17.04.1947 г. ОКБ поручено: построить ТРД </w:t>
      </w:r>
      <w:r w:rsidRPr="00F2675E">
        <w:rPr>
          <w:rFonts w:ascii="Times New Roman" w:hAnsi="Times New Roman"/>
          <w:sz w:val="16"/>
          <w:szCs w:val="16"/>
          <w:lang w:val="en-US"/>
        </w:rPr>
        <w:t>BMW</w:t>
      </w:r>
      <w:r w:rsidRPr="00F2675E">
        <w:rPr>
          <w:rFonts w:ascii="Times New Roman" w:hAnsi="Times New Roman"/>
          <w:sz w:val="16"/>
          <w:szCs w:val="16"/>
        </w:rPr>
        <w:t>-003</w:t>
      </w:r>
      <w:r w:rsidRPr="00F2675E">
        <w:rPr>
          <w:rFonts w:ascii="Times New Roman" w:hAnsi="Times New Roman"/>
          <w:sz w:val="16"/>
          <w:szCs w:val="16"/>
          <w:lang w:val="en-US"/>
        </w:rPr>
        <w:t>C</w:t>
      </w:r>
      <w:r w:rsidRPr="00F2675E">
        <w:rPr>
          <w:rFonts w:ascii="Times New Roman" w:hAnsi="Times New Roman"/>
          <w:sz w:val="16"/>
          <w:szCs w:val="16"/>
        </w:rPr>
        <w:t xml:space="preserve"> с предъявлением на испытания в 04.1947 г.; спроектировать и построить газотурбинный ВРД «028» с винтом и регенератором с предъявлением на испытания в 3-м квартале 1948 г. Работы по доводке ТРД типа "</w:t>
      </w:r>
      <w:r w:rsidRPr="00F2675E">
        <w:rPr>
          <w:rFonts w:ascii="Times New Roman" w:hAnsi="Times New Roman"/>
          <w:sz w:val="16"/>
          <w:szCs w:val="16"/>
          <w:lang w:val="en-US"/>
        </w:rPr>
        <w:t>BMW</w:t>
      </w:r>
      <w:r w:rsidRPr="00F2675E">
        <w:rPr>
          <w:rFonts w:ascii="Times New Roman" w:hAnsi="Times New Roman"/>
          <w:sz w:val="16"/>
          <w:szCs w:val="16"/>
        </w:rPr>
        <w:t xml:space="preserve">". ТРД </w:t>
      </w:r>
      <w:r w:rsidRPr="00F2675E">
        <w:rPr>
          <w:rFonts w:ascii="Times New Roman" w:hAnsi="Times New Roman"/>
          <w:sz w:val="16"/>
          <w:szCs w:val="16"/>
          <w:lang w:val="en-US"/>
        </w:rPr>
        <w:t>BMW</w:t>
      </w:r>
      <w:r w:rsidRPr="00F2675E">
        <w:rPr>
          <w:rFonts w:ascii="Times New Roman" w:hAnsi="Times New Roman"/>
          <w:sz w:val="16"/>
          <w:szCs w:val="16"/>
        </w:rPr>
        <w:t>-003</w:t>
      </w:r>
      <w:r w:rsidRPr="00F2675E">
        <w:rPr>
          <w:rFonts w:ascii="Times New Roman" w:hAnsi="Times New Roman"/>
          <w:sz w:val="16"/>
          <w:szCs w:val="16"/>
          <w:lang w:val="en-US"/>
        </w:rPr>
        <w:t>C</w:t>
      </w:r>
      <w:r w:rsidRPr="00F2675E">
        <w:rPr>
          <w:rFonts w:ascii="Times New Roman" w:hAnsi="Times New Roman"/>
          <w:sz w:val="16"/>
          <w:szCs w:val="16"/>
        </w:rPr>
        <w:t xml:space="preserve"> (будущий РД-20), в 1947 г. прошел госиспытания, и работы по нему переданы на завод № 16. Проектирование ТРД </w:t>
      </w:r>
      <w:r w:rsidRPr="00F2675E">
        <w:rPr>
          <w:rFonts w:ascii="Times New Roman" w:hAnsi="Times New Roman"/>
          <w:sz w:val="16"/>
          <w:szCs w:val="16"/>
          <w:lang w:val="en-US"/>
        </w:rPr>
        <w:t>BMW</w:t>
      </w:r>
      <w:r w:rsidRPr="00F2675E">
        <w:rPr>
          <w:rFonts w:ascii="Times New Roman" w:hAnsi="Times New Roman"/>
          <w:sz w:val="16"/>
          <w:szCs w:val="16"/>
        </w:rPr>
        <w:t>-018. Работы по ТВД «028» прекращены в 1949 г.</w:t>
      </w:r>
    </w:p>
    <w:p w14:paraId="14818F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06.1948 г. ОКБ-2 с темой двигателя «028» влито в ОКБ-1 завода № 2.</w:t>
      </w:r>
    </w:p>
    <w:p w14:paraId="4957D4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(-1946-47 г.-)- К. Престель.</w:t>
      </w:r>
    </w:p>
    <w:p w14:paraId="497998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(1945 г.)- пп Н.М. Олехнович, (04.1946 г.-)- пп А.И. Исаев.</w:t>
      </w:r>
    </w:p>
    <w:p w14:paraId="58E979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(1946 г.)- м Ф. Г. Квасов, (1946 г.)- И.Н. Смирнов.</w:t>
      </w:r>
    </w:p>
    <w:p w14:paraId="0FF088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конструкторы: (30.08.1947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Исаев.</w:t>
      </w:r>
    </w:p>
    <w:p w14:paraId="19A12C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21 (секретного) (1946 г.)- С.С. Сафонов; экспериментального (1946 г.)- Вагнер.</w:t>
      </w:r>
    </w:p>
    <w:p w14:paraId="57269E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Ведущие инженеры: (1946 г.)- А.К. Кулагин («018»), (1946 г.)- П.В. Погостин (по испытаниям) (11982).</w:t>
      </w:r>
    </w:p>
    <w:p w14:paraId="7FA2C8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F9E0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1 октября 1945 г парк ГВФ насчитывал уже 37 пятьдесятвторых “юнкерсов”. Из них пять совершенно исправных самолётов прибыли из Румынии (их изъяли по постановлению Союзной контрольной комиссии), а остальные в той и иной форме прошли через ремонтную службу ГВФ. Теперь “юнкерсы” уже не сосредотачивались в Московском управлении. Уже с 1944 г ГВФ, изрядно пополнив свой состав Ли-2 и американскими Си-47, мог себе позволить оснащать ими и тыловые подразделения. Они чали оттеснять Ю-52 на окраины страны. Семь машин отправились в Туркмению на перевозку серы. Им предстояло стать заменой устаревших и предельно изношенных Г-2 (ТБ-1). Четыре Ю-52 работали там с конца 1944 г. вернее, работали три - четвёртый долго ждал вые моторы. Один из этих самолётов (пилота Борового) разбился 15 марта 1945 г во время вынужденной посадки на двух моторах. Две машины прибыли в Якутию. Два самолета в Таджикистане. Среди пилотов там работали две женщины. Одна из них, Комиссарова, погибла в тастрофе в 1945 г. В Средней Азии мотоустановку Ю-52 подвергли переделкам. Двигатели BMW 132 сильно страдали от песчаной пыли. Даже зимой поршневые кольца в Туркмении изнашивались за 15-20 лётных часов (6393).</w:t>
      </w:r>
    </w:p>
    <w:p w14:paraId="6720C3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F5E13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9CD28A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E9CB7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1 октября 1945 г. по аме</w:t>
      </w:r>
      <w:r w:rsidRPr="00F2675E">
        <w:rPr>
          <w:rFonts w:ascii="Times New Roman" w:hAnsi="Times New Roman"/>
          <w:sz w:val="16"/>
          <w:szCs w:val="16"/>
        </w:rPr>
        <w:softHyphen/>
        <w:t>риканским источникам только из США было от</w:t>
      </w:r>
      <w:r w:rsidRPr="00F2675E">
        <w:rPr>
          <w:rFonts w:ascii="Times New Roman" w:hAnsi="Times New Roman"/>
          <w:sz w:val="16"/>
          <w:szCs w:val="16"/>
        </w:rPr>
        <w:softHyphen/>
        <w:t>правлено в СССР 35 170 комплектов мотоциклов, а по другим -эта цифра несколько меньше - 32 220 [5.98]. Можно предполо</w:t>
      </w:r>
      <w:r w:rsidRPr="00F2675E">
        <w:rPr>
          <w:rFonts w:ascii="Times New Roman" w:hAnsi="Times New Roman"/>
          <w:sz w:val="16"/>
          <w:szCs w:val="16"/>
        </w:rPr>
        <w:softHyphen/>
        <w:t>жить, что примерно 2950 комплектов мотоциклов утрачено при потоплении противником конвоев союзников. Но даже меньшая из этих цифр - 32 220 существенно отличается от приведённого ГБТУ количества мотоциклов, собранных и поставленных в Красную Армию из мотокомплектов по его данным до конца ап</w:t>
      </w:r>
      <w:r w:rsidRPr="00F2675E">
        <w:rPr>
          <w:rFonts w:ascii="Times New Roman" w:hAnsi="Times New Roman"/>
          <w:sz w:val="16"/>
          <w:szCs w:val="16"/>
        </w:rPr>
        <w:softHyphen/>
        <w:t>реля 1945 г. Разница составляет 9695. Сборку импортных мотоци</w:t>
      </w:r>
      <w:r w:rsidRPr="00F2675E">
        <w:rPr>
          <w:rFonts w:ascii="Times New Roman" w:hAnsi="Times New Roman"/>
          <w:sz w:val="16"/>
          <w:szCs w:val="16"/>
        </w:rPr>
        <w:softHyphen/>
        <w:t>клов продолжали после завершения Великой Отечественной вой</w:t>
      </w:r>
      <w:r w:rsidRPr="00F2675E">
        <w:rPr>
          <w:rFonts w:ascii="Times New Roman" w:hAnsi="Times New Roman"/>
          <w:sz w:val="16"/>
          <w:szCs w:val="16"/>
        </w:rPr>
        <w:softHyphen/>
        <w:t>ны и не только на предприятиях Главмотовелопрома (11429).</w:t>
      </w:r>
    </w:p>
    <w:p w14:paraId="5D2E06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9CAEB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октября 1945 г. был пущен в эксплуатацию Государственный завод «Ленгазаппарат» (ЛГА) № 3 ММиП, ММ /г. Ленинград Обводный канал, 130 (1948 г.)/. До 10.1951 г. находился в ведении треста «Ленгазаппаратура», затем - ГУ по производству приборов топливного контроля ММиП (1951- 53 г.), Главприбора ММ (03.1953-54 г.), ММиП (1954-55 г.). С 1.09.1955 г. завод закрыт, его площадка передана цеху № 54 завода № 448.</w:t>
      </w:r>
      <w:r w:rsidRPr="00F2675E">
        <w:rPr>
          <w:rFonts w:ascii="Times New Roman" w:hAnsi="Times New Roman"/>
          <w:sz w:val="16"/>
          <w:szCs w:val="16"/>
          <w:vertAlign w:val="superscript"/>
        </w:rPr>
        <w:t>131</w:t>
      </w:r>
    </w:p>
    <w:p w14:paraId="08BE96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предприятия (1947 г.) цехи: основные: литейный, медницкий, гальванический, механический, сборочный, № 10; вспомогательные: ремонтно-механический, энерго-ремонтный, ремонтно-строительный, инструментальный.</w:t>
      </w:r>
    </w:p>
    <w:p w14:paraId="129C73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оборудования: (1946 г.)- 235 ед., (1947 г.)-181 ед.</w:t>
      </w:r>
    </w:p>
    <w:p w14:paraId="1712D0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территории (1947 г.)- 0,49 га; застройки (1947 г.)- 2088 м</w:t>
      </w:r>
      <w:r w:rsidRPr="00F2675E">
        <w:rPr>
          <w:rFonts w:ascii="Times New Roman" w:hAnsi="Times New Roman"/>
          <w:sz w:val="16"/>
          <w:szCs w:val="16"/>
          <w:vertAlign w:val="superscript"/>
        </w:rPr>
        <w:t>2</w:t>
      </w:r>
      <w:r w:rsidRPr="00F2675E">
        <w:rPr>
          <w:rFonts w:ascii="Times New Roman" w:hAnsi="Times New Roman"/>
          <w:sz w:val="16"/>
          <w:szCs w:val="16"/>
        </w:rPr>
        <w:t>; производственная (1946 г.)- 1881 м</w:t>
      </w:r>
      <w:r w:rsidRPr="00F2675E">
        <w:rPr>
          <w:rFonts w:ascii="Times New Roman" w:hAnsi="Times New Roman"/>
          <w:sz w:val="16"/>
          <w:szCs w:val="16"/>
          <w:vertAlign w:val="superscript"/>
        </w:rPr>
        <w:t>2</w:t>
      </w:r>
      <w:r w:rsidRPr="00F2675E">
        <w:rPr>
          <w:rFonts w:ascii="Times New Roman" w:hAnsi="Times New Roman"/>
          <w:sz w:val="16"/>
          <w:szCs w:val="16"/>
        </w:rPr>
        <w:t>, (1947 г.)-2080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47DDEF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(1946 г.)- 524 чел., (1947 г.)- 573 чел.</w:t>
      </w:r>
    </w:p>
    <w:p w14:paraId="2839AE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(1948 г.)- Литвинов.</w:t>
      </w:r>
    </w:p>
    <w:p w14:paraId="47D558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(1948 г.)- Аллой.</w:t>
      </w:r>
    </w:p>
    <w:p w14:paraId="5EB1BF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vertAlign w:val="superscript"/>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аппарат водогрейный 1-ВК-2; таган газовый ТГ-2 (1947) (11982).</w:t>
      </w:r>
    </w:p>
    <w:p w14:paraId="6405F1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13677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октября 1945 года вышел Приказ НКБ № 358</w:t>
      </w:r>
    </w:p>
    <w:p w14:paraId="2A75CA2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сокращением объема работы, ликвидировать 10-е Особое гл. управление НКБ (5697, 137).</w:t>
      </w:r>
    </w:p>
    <w:p w14:paraId="03D9064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7D35A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октября 1945 на основании постановления ГКО и приказа НКВД № 001115 из НКВД в 1 Главное управление при СНК СССР передавались 9 управление вместе с подведомственными ему комбинатом № 6 и НИИ-9 (Инспецмет) с заводом № 5 и их личный состав; начальник 9 управления генерал-майор С. Е. Егоров теперь возглавил 1 управление 1 Главного управления при СНК СССР (7560).</w:t>
      </w:r>
    </w:p>
    <w:p w14:paraId="42330A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24DA89" w14:textId="77777777" w:rsidR="00EA6A8D" w:rsidRPr="00F2675E" w:rsidRDefault="00EA6A8D"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1 октября 1945 г. списали последний И-15бис № 5387 54-го САП, прикрывавшего военно-морскую базу Северного флота губе Белушья на Новой Земле с 1942 г. 54-й САП был вооружен самолетами И-15бис, И-153 и МБР-2. В течение 1942-44 годов «бисы» этого полка постоянно вели в районе новоземельской базы воздушную раз</w:t>
      </w:r>
      <w:r w:rsidRPr="00F2675E">
        <w:rPr>
          <w:rFonts w:ascii="Times New Roman" w:cs="Times New Roman"/>
          <w:spacing w:val="0"/>
        </w:rPr>
        <w:softHyphen/>
        <w:t>ведку. Так, 23 июля летчик И-15бис на подходе к губе Белушья обнаружил вражескую подлодку и сбросил на нее 2 ФАБ-50. Понятно, что уничтожить лодку обычными фугасными авиабом</w:t>
      </w:r>
      <w:r w:rsidRPr="00F2675E">
        <w:rPr>
          <w:rFonts w:ascii="Times New Roman" w:cs="Times New Roman"/>
          <w:spacing w:val="0"/>
        </w:rPr>
        <w:softHyphen/>
        <w:t>бами было невозможно, однако признавалось, что даже отпуги</w:t>
      </w:r>
      <w:r w:rsidRPr="00F2675E">
        <w:rPr>
          <w:rFonts w:ascii="Times New Roman" w:cs="Times New Roman"/>
          <w:spacing w:val="0"/>
        </w:rPr>
        <w:softHyphen/>
        <w:t>вающий характер действий при недостатке средств играет по</w:t>
      </w:r>
      <w:r w:rsidRPr="00F2675E">
        <w:rPr>
          <w:rFonts w:ascii="Times New Roman" w:cs="Times New Roman"/>
          <w:spacing w:val="0"/>
        </w:rPr>
        <w:softHyphen/>
        <w:t>ложительную роль. Базируясь на Новой Земле, несколько И-15бис и И-153 несли службу до окончания войны (19107).</w:t>
      </w:r>
    </w:p>
    <w:p w14:paraId="0FE07DCF" w14:textId="77777777" w:rsidR="00EA6A8D" w:rsidRPr="00F2675E" w:rsidRDefault="00EA6A8D" w:rsidP="00536344">
      <w:pPr>
        <w:pStyle w:val="27"/>
        <w:shd w:val="clear" w:color="auto" w:fill="auto"/>
        <w:spacing w:after="0" w:line="240" w:lineRule="auto"/>
        <w:ind w:firstLine="0"/>
        <w:rPr>
          <w:rFonts w:ascii="Times New Roman" w:cs="Times New Roman"/>
          <w:spacing w:val="0"/>
        </w:rPr>
      </w:pPr>
    </w:p>
    <w:p w14:paraId="32471EF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6D7C402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2B6D2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 октября 1945 в подчинении Главпромстроя НКВД находились следующие лагеря: Актюбинский (4808 заключенных), Богословский (6104), Волголаг (12 480), Закавказметаллургстрой (4249), Опокский (1906), Соликамский (1773), Тагильский (14 178), Челябинский (6086), Широковский (4140), Ягринский (3881) (7560).</w:t>
      </w:r>
    </w:p>
    <w:p w14:paraId="4ABBC4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ГУЛГМП в это же время ведало лагерями Воркутинским (45 160), Джидинским (4453), Интинским (9961), Норильским (28 742), Ухтинским (12 758), Красноярским аффинажным заводом (705) и Комбинатом № 6 (988 заключенных) (7560).</w:t>
      </w:r>
    </w:p>
    <w:p w14:paraId="2077FE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этом заключенные на многих строительствах и предприятиях НКВД не составляли единственной рабочей силы (так, на 1 апреля на Челябметаллургстрое числилось 34 300 человек, из них 4300 заключенных, 4800 вольнонаемных, 4100 военнопленных, 800 спецпереселенцев, 20 300 мобилизованных немцев (трудармейцев)) (7560).</w:t>
      </w:r>
    </w:p>
    <w:p w14:paraId="366C2F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ноября приказом № 1255 генерал-майор Г. С. Завгородний был назначен первым заместителем наркома внутренних дел Узбекской ССР, а в должности начальника УИТК и заместителя начальника ГУЛАГа его сменил (приказом № 1483 от 20 декабря) генерал-майор инженерно-технической службы А. П. Лепилов (ранее начальник Особстроя НКВД) (7560).</w:t>
      </w:r>
    </w:p>
    <w:p w14:paraId="6F642C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 Особстрой приказом № 001479 от 8 декабря был передан в состав ГУАС НКВД, а начальнику ГУАС и заместителю наркома Л. Б. Сафразьяну предписывалось реорганизовать бывший Особстрой в строительное управление ГУАС (7560).</w:t>
      </w:r>
    </w:p>
    <w:p w14:paraId="7116D9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ABDC7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20365D2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09FC4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октября 1945 г. списали последний И-15бис№5387 из состава 54-го сапю Базируясь на Новой Земле, несколько И-15бис и И-153 несли свою службу до окончания боевых действий. В этот же день списали и последнюю на севере "чайку" - И-153 №8148 (12014).</w:t>
      </w:r>
    </w:p>
    <w:p w14:paraId="6C38E8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48C01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7FF143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FB864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октября 1945 на территории английской зоны оккупации в Куксхафене была неудачная попытка запуска А-4, ракета взорвалась на столе (2990).</w:t>
      </w:r>
    </w:p>
    <w:p w14:paraId="5FE4B0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6093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октября 1945 англичане сделали первую попытку запуска «V-2». Ракета осталась на стартовом столе из-за дефектной детали.</w:t>
      </w:r>
    </w:p>
    <w:p w14:paraId="0AFBF1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На следующий день была предпринята вторая попытка. На этот раз запуск прошел успешно, и «V-2» упала в Северное море, не долетев 1,5 км до расчетной точки. В тот же день на радостях осуществили еще один пуск. Ракета упала в 24 км от места старта.</w:t>
      </w:r>
    </w:p>
    <w:p w14:paraId="7E7563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Третий и последний запуск «V-2» под командованием английских офицеров немецкие стартовые команды осуществили 15 октября 1945 года.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787649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6CF3D8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61B3F2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4F5D28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AC29D4" w14:textId="77777777" w:rsidR="008C4C87" w:rsidRPr="00F2675E" w:rsidRDefault="008C4C87" w:rsidP="00536344">
      <w:pPr>
        <w:spacing w:after="0" w:line="240" w:lineRule="auto"/>
        <w:jc w:val="both"/>
        <w:rPr>
          <w:rFonts w:ascii="Times New Roman" w:hAnsi="Times New Roman"/>
          <w:sz w:val="16"/>
          <w:szCs w:val="16"/>
        </w:rPr>
      </w:pPr>
      <w:r w:rsidRPr="00F2675E">
        <w:rPr>
          <w:rFonts w:ascii="Times New Roman" w:hAnsi="Times New Roman"/>
          <w:sz w:val="16"/>
          <w:szCs w:val="16"/>
        </w:rPr>
        <w:t>1 октября 1945 в Монреале, Квебек, Канада, начинается первое ежегодное общее собрание Международной ассоциации воздушного транспорта (20371).</w:t>
      </w:r>
    </w:p>
    <w:p w14:paraId="20CD5673" w14:textId="77777777" w:rsidR="008C4C87" w:rsidRPr="00F2675E" w:rsidRDefault="008C4C87" w:rsidP="00536344">
      <w:pPr>
        <w:spacing w:after="0" w:line="240" w:lineRule="auto"/>
        <w:jc w:val="both"/>
        <w:rPr>
          <w:rFonts w:ascii="Times New Roman" w:hAnsi="Times New Roman"/>
          <w:sz w:val="16"/>
          <w:szCs w:val="16"/>
        </w:rPr>
      </w:pPr>
    </w:p>
    <w:p w14:paraId="43E0921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950DD4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E451E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октября 1945 НКАП принял решение расширить опытно-конструкторскую и производственную базу ГК С.А.Л. и ОКБ передали завод 301 в Химках, куда перевели все кадры и оборудование с завода 81 (2449,17).</w:t>
      </w:r>
    </w:p>
    <w:p w14:paraId="4CB288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2F534F" w14:textId="77777777" w:rsidR="001F62A9" w:rsidRPr="00F2675E" w:rsidRDefault="001F62A9" w:rsidP="00536344">
      <w:pPr>
        <w:pStyle w:val="ae"/>
        <w:shd w:val="clear" w:color="auto" w:fill="FFFFFF"/>
        <w:spacing w:before="0" w:after="0"/>
        <w:jc w:val="both"/>
        <w:rPr>
          <w:color w:val="auto"/>
          <w:sz w:val="16"/>
          <w:szCs w:val="16"/>
        </w:rPr>
      </w:pPr>
      <w:r w:rsidRPr="00F2675E">
        <w:rPr>
          <w:color w:val="auto"/>
          <w:sz w:val="16"/>
          <w:szCs w:val="16"/>
        </w:rPr>
        <w:t>2 октября 1945 г. НКАП принял решение расширить опытно-конструкторскую и производственную базу ОКБ С.А. Лавочкина, которое полу чило завод № 301 в подмосковных Химках. Весь кадровый состав, оборудование и ценности завода № 81 переводились на завод № 301. После шестилетнего перерыва ОКБ С.А. Лавочкина вер нулось туда, где началась его деятельность. Теперь, с укреп лением производственных мощностей, коллектив мог самосто ятельно решать самые сложные задачи (19586).</w:t>
      </w:r>
    </w:p>
    <w:p w14:paraId="4A9BF5F5" w14:textId="77777777" w:rsidR="001F62A9" w:rsidRPr="00F2675E" w:rsidRDefault="001F62A9" w:rsidP="00536344">
      <w:pPr>
        <w:pStyle w:val="ae"/>
        <w:shd w:val="clear" w:color="auto" w:fill="FFFFFF"/>
        <w:spacing w:before="0" w:after="0"/>
        <w:jc w:val="both"/>
        <w:rPr>
          <w:color w:val="auto"/>
          <w:sz w:val="16"/>
          <w:szCs w:val="16"/>
        </w:rPr>
      </w:pPr>
    </w:p>
    <w:p w14:paraId="5C37A6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октября 1945 г. по приказу НКАП № 393с на площадку завода № 301 переводен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ОКБ-301. Завод стал его опытной базой. Производство крыльев для Як-9 прекращено (10776).</w:t>
      </w:r>
    </w:p>
    <w:p w14:paraId="5DF679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A7DD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октября 1945 года Приказом НКАП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69E9AC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Этим же приказом директором завода назначен гл. конструктор С.А. Лавочкин. Завод № 81 помещался на территории завода № 381. Производственное слияние резко увеличило мощности завода ………..(9602).</w:t>
      </w:r>
    </w:p>
    <w:p w14:paraId="4486CB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2C36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октября 1945 г. по приказу № 393с на площадку завода № 301 переведен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ОКБ- 301. Завод стал его опытной базой. Производство крыльев для Як-9 прекращено.</w:t>
      </w:r>
    </w:p>
    <w:p w14:paraId="752D70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6B47E1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1947 г. создан первый советский истребитель со стреловидным крылом Ла-160. 26.12.1948 г. на самолете Ла- 176 впервые в СССР была достигнута скорость звука, 1105 км/ч (М=1,02).</w:t>
      </w:r>
    </w:p>
    <w:p w14:paraId="3F91C8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соответствии с пост, правительства от 09.1950 г. начата разработка и опытное производство управляемой ракетной техники - ЗУР для системы ПВО Москвы С-25 «Беркут». Из НИИ-88 </w:t>
      </w:r>
      <w:r w:rsidRPr="00F2675E">
        <w:rPr>
          <w:rFonts w:ascii="Times New Roman" w:hAnsi="Times New Roman"/>
          <w:sz w:val="16"/>
          <w:szCs w:val="16"/>
          <w:lang w:val="en-US"/>
        </w:rPr>
        <w:t>MB</w:t>
      </w:r>
      <w:r w:rsidRPr="00F2675E">
        <w:rPr>
          <w:rFonts w:ascii="Times New Roman" w:hAnsi="Times New Roman"/>
          <w:sz w:val="16"/>
          <w:szCs w:val="16"/>
        </w:rPr>
        <w:t xml:space="preserve"> в ОКБ-301 переданы наработки по ЗУР, перешла работать группа Бабакина. В 1951 г. создана первая отечественная ЗУР В-300. Велись также работы по проекту УРВВ Г-300 («210», «211») для Ту-4, но затем от них отказались. В соответствии с ПСМ № 893-533сс от 7.05.1955 г. В-300 в составе С-25 пнв. За достигнутые успехи ОКБ было награждено орденом Трудового Красного Знамени.</w:t>
      </w:r>
    </w:p>
    <w:p w14:paraId="56D6FD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1955 г. в ОКБ-301 переведена часть кадров (39 чел.) расформированного КБ завода № 82.</w:t>
      </w:r>
    </w:p>
    <w:p w14:paraId="10CDAE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08.1955 г. КБ завода № 82 МОП было восстановлено и подчинено ОКБ-301 С.М. Лавочкина.</w:t>
      </w:r>
    </w:p>
    <w:p w14:paraId="3DA4E0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1.10.1951 г. завод передан из 7ГУ в 6ГУ, в 08.1957 г. - в ведении 2ГУ МАП. С 1960 г. - ГС Машиностроительный завод им. С.А. Лавочкина. В 11.1962 г. происходит разделение завода и ОКБ. 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П-35, П-7, П- 120, П-500, «Аметист». В соответствии с </w:t>
      </w:r>
      <w:r w:rsidRPr="00F2675E">
        <w:rPr>
          <w:rFonts w:ascii="Times New Roman" w:hAnsi="Times New Roman"/>
          <w:sz w:val="16"/>
          <w:szCs w:val="16"/>
          <w:lang w:val="en-US"/>
        </w:rPr>
        <w:t>nocf</w:t>
      </w:r>
      <w:r w:rsidRPr="00F2675E">
        <w:rPr>
          <w:rFonts w:ascii="Times New Roman" w:hAnsi="Times New Roman"/>
          <w:sz w:val="16"/>
          <w:szCs w:val="16"/>
        </w:rPr>
        <w:t>. СМ от 18.12.1962 г. с завода № 642 передано производство П-25.' Заводу им. Лавочкина поручено производство КР «Аметист», П-25, доводка КА «ИС» и УС.</w:t>
      </w:r>
    </w:p>
    <w:p w14:paraId="795297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1964 г. завод им. Лавочкина ГКОТ вновь стал самостоятельным. 03.1965 г. передан в подчинение ЗГУ </w:t>
      </w:r>
      <w:r w:rsidRPr="00F2675E">
        <w:rPr>
          <w:rFonts w:ascii="Times New Roman" w:hAnsi="Times New Roman"/>
          <w:sz w:val="16"/>
          <w:szCs w:val="16"/>
          <w:lang w:val="en-US"/>
        </w:rPr>
        <w:t>MOM</w:t>
      </w:r>
      <w:r w:rsidRPr="00F2675E">
        <w:rPr>
          <w:rFonts w:ascii="Times New Roman" w:hAnsi="Times New Roman"/>
          <w:sz w:val="16"/>
          <w:szCs w:val="16"/>
        </w:rPr>
        <w:t>. Началась разработка космической техники: автоматических КА для исследований дальнего космоса и Луны, продолжены работы по КА «ИС» (истребителю спутников). В 1974 г. на базе завода и ОКБ создано НПО им. С.А. Лавочкина.</w:t>
      </w:r>
    </w:p>
    <w:p w14:paraId="709001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06.1950 г. вышло постановление СМ СССР о создании мишени «201» (Ла-17). В 06.1956 г.- постановление СМ СССР о разработке на базе Ла-17 разведчика «210-ФР». В соответствии с ПСМ № 1230-524 от 30.11.1960 г. начата разработка беспилотного разведчика «204» (Ла-17Р). В 11.1961 г.- постановление СМ СССР о создании Ла- 17ММ (госиспытания- в 10-12.1963 г.).</w:t>
      </w:r>
    </w:p>
    <w:p w14:paraId="5F97BC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08.1950 г. завод назначен головным разработчиком ЗУР «207» (В-300) для системы ПВО С-25, 10.03.1952 г. вышло постановление № 1264-417 о ее создании.</w:t>
      </w:r>
    </w:p>
    <w:p w14:paraId="5B38FB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ПСМ № 527-232 от 26.03.1954 г. и № 957-409 от 20.05.1954 г. начата разработка МКР «Буря» - носителя ядерного заряда (научный руководитель- М.В. Келдыш). Пост. СМ СССР от 5.02.1960 г. работы по «Буре» прекращены.</w:t>
      </w:r>
    </w:p>
    <w:p w14:paraId="340C27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24.03.1955 г. вышло постановление СМ СССР № 602-369 о создании зенитно-ракетной системы «Даль»; пост. № 1148-591 от 17.08.1956 г. были изменены ТТТ к ЗРК «Даль». Пост. № 735-338 от 4.04.1958 г. установлен срок предъявления ЗРК «Даль» на совместные испытания- 1-й квартал 1960 г. Пост, от 4.07.1959 г. задавалась разработка «Даль-М» с ЗУР «420» и «Дапь-2» с ЗУР «500». Пост. № 1096-460 от 22.10.1962 г. работы по «Даль» прекращены.</w:t>
      </w:r>
      <w:r w:rsidRPr="00F2675E">
        <w:rPr>
          <w:rFonts w:ascii="Times New Roman" w:hAnsi="Times New Roman"/>
          <w:sz w:val="16"/>
          <w:szCs w:val="16"/>
          <w:vertAlign w:val="superscript"/>
        </w:rPr>
        <w:t>57</w:t>
      </w:r>
    </w:p>
    <w:p w14:paraId="51595A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 правительства от 03.1956 г. задана разработка дальнего сверхзвукового бомбардировщика «325», в 07.1958 г. работы прекращены.</w:t>
      </w:r>
    </w:p>
    <w:p w14:paraId="6BE17E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1955-57 г. работы по экспериментальной крылатой атомной ракете (КАР) «375» с ЯРД.</w:t>
      </w:r>
    </w:p>
    <w:p w14:paraId="44B112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 СМ от 14.05.1962 г. принята на вооружение ракета «217М», а пост, от 6.08.1964 г.- ракета «218» для С- 25М.</w:t>
      </w:r>
    </w:p>
    <w:p w14:paraId="582D25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 правительства от 18.12.1962 г. на завод с завода № 642 переведено производство ККР П-25.</w:t>
      </w:r>
    </w:p>
    <w:p w14:paraId="56F3B7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1964 г. завод принимал участие в работах по бомбардировщику Т-4.</w:t>
      </w:r>
    </w:p>
    <w:p w14:paraId="5EE39B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1965-66 г. сюда из ОКБ-1 передана тематика КА для исследования Луны, Венеры и Марса. В 1970-е  г. велась разработка проекта доставки на Марс самоходного зонда.</w:t>
      </w:r>
    </w:p>
    <w:p w14:paraId="5CDCAA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1967 г. началась разработка совместно с ЦНИИ «Комета» и НИИ-45 МО системы предупреждения о ракетном нападении «Око», КА УС-К, УС-КС и УС-КМО. В соответствии с ПСМ от 29.09.1969 г. задано создание УС-К со сдачей на вооружение в 1975 г. В составе системы 4 спутника УС-КС (управляемая система «Континент» с геостационарным спутником) и 1 УС-КМО (управляемая система «Континенты-моря-океаны») (71X6) «Прогноз». Пост, правительства № 5721 от 16.01.1979 г. система «Око» принята на вооружение. ПСМ от 29.05.1980 г. задано дополнение системы УС-К спутником на геостационарной орбите. Приказом МО № 00178 от 27.12.1982 г. система поставлена на боевое дежурство, директивой главкома войск ПВО от 14.03.1985 г. УС-К преобразована в УС-КС. Состоит из 8 спутников УС-КС на высокоэллиптических орбитах и 4-х УС-КМО (71X6) на геостационарных орбитах; двух КП- западного ( г. Солнечногорск) и Восточного. Включает также систему «Крокус» и носимые терминалы командной боевой системы «Казбек». Указом Президента № 1770 в 12.1996 г. СПРН принята на вооружение, в 2002 г., после ввода восточного КП, заступила на боевое дежурство,</w:t>
      </w:r>
      <w:r w:rsidRPr="00F2675E">
        <w:rPr>
          <w:rFonts w:ascii="Times New Roman" w:hAnsi="Times New Roman"/>
          <w:sz w:val="16"/>
          <w:szCs w:val="16"/>
          <w:vertAlign w:val="superscript"/>
        </w:rPr>
        <w:t>1</w:t>
      </w:r>
      <w:r w:rsidRPr="00F2675E">
        <w:rPr>
          <w:rFonts w:ascii="Times New Roman" w:hAnsi="Times New Roman"/>
          <w:sz w:val="16"/>
          <w:szCs w:val="16"/>
        </w:rPr>
        <w:t>"</w:t>
      </w:r>
      <w:r w:rsidRPr="00F2675E">
        <w:rPr>
          <w:rFonts w:ascii="Times New Roman" w:hAnsi="Times New Roman"/>
          <w:sz w:val="16"/>
          <w:szCs w:val="16"/>
          <w:vertAlign w:val="superscript"/>
        </w:rPr>
        <w:t>28 04</w:t>
      </w:r>
      <w:r w:rsidRPr="00F2675E">
        <w:rPr>
          <w:rFonts w:ascii="Times New Roman" w:hAnsi="Times New Roman"/>
          <w:sz w:val="16"/>
          <w:szCs w:val="16"/>
          <w:vertAlign w:val="superscript"/>
          <w:lang w:val="en-US"/>
        </w:rPr>
        <w:t>Cb</w:t>
      </w:r>
    </w:p>
    <w:p w14:paraId="18818A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Действовал филиал в Обнинске (с 06.1993 г. - НИЦ КС). В начале 1989 г. при НПО создан НИЦ им. Бабакина как открытая организация для работы с иностранными специалистами. В 1989 г. организован Калужский филиал (с 1998 г.- дочернее предприятие Калужское ОКБ).</w:t>
      </w:r>
    </w:p>
    <w:p w14:paraId="3CAC52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НПО им. Лавчкина входили: ОКБ, экспериментальный завод («Вымпел»?), Калужское ОКБ (2002 г.); НИЦ им. Бабакина (2003 г.). В 2004 г. в состав НПО входил Центр «Наземно-космических систем».</w:t>
      </w:r>
    </w:p>
    <w:p w14:paraId="39F27D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Указу Президента РФ № 1009 от 4.08.2004 г. вошло в число стратегических оборонных предприятий.</w:t>
      </w:r>
    </w:p>
    <w:p w14:paraId="26C6C7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(2002-05 г.): разработка и изготовление автоматических межпланетных станций, КА; космических комплексов связи, ДЗЗ; обеспечение баллистико-навигационных расчетов траекторий КА; испытания агрегатов и КА в целом; подготовка к полету и управление полетом КА. Принимало участие в программах: «Луна», «Марс», «Венера», «Банкир», «Вега», «Фобос», ИРС-1, «Гранат», «Интербол», «Спектр», «Электро», индийской лунной программе «Чандраян-2» (2006 г.).</w:t>
      </w:r>
    </w:p>
    <w:p w14:paraId="32E1B9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(1962 г.)- 7966 чел., (1972 г.)- 10.655 чел.</w:t>
      </w:r>
      <w:r w:rsidRPr="00F2675E">
        <w:rPr>
          <w:rFonts w:ascii="Times New Roman" w:hAnsi="Times New Roman"/>
          <w:sz w:val="16"/>
          <w:szCs w:val="16"/>
          <w:vertAlign w:val="superscript"/>
        </w:rPr>
        <w:t>77</w:t>
      </w:r>
    </w:p>
    <w:p w14:paraId="189BD7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(1945-06.1956 г.)- С.А. Лавочкин («Буря»), (1960-65 г.)- М.М. Пашинин, И.Н. Лукин, (1965- 71 г.)-  Г.Н. Бабакин, (1971-12.1977 г.)- С.С. Крюков, (17.02.1977-86 г.)- В.М. Ковтуненко. Ген. конструктор (12.1956-06.1960 г.)- С.А. Лавочкин {11.09.1900-9.06.1960}, (1986-95 г.)- В.М. Ковтуненко {31.08.1921-10.07.1995}, (1996-08.2003г,)- С.Д. Куликов; И.О. ген. конструктора (08-10.2003 г.)- К.М. Пичхадзе; (10.2003-1.02.2005 г.)- К.М. Пичхадзе, (1.02.2005-07 г.-&gt;  Г.М. Полищук.</w:t>
      </w:r>
    </w:p>
    <w:p w14:paraId="2DB438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гл., ген. конструктора (0б.1951-53 г.)- П.Д. Грушин, (1971-77г,)- А. Г. Чесноков, по научной работе (1985 г.-)- А.Л. Родин; по прикладному направлению (1989 г.-)- А.Л. Родин; (2004 г.)- В.Н. Тимофеев. Зам. гл., ген. конструктора (-1952-60 г.-)- Н.А. Хейфец, (-1955-60 г.)- Н.С. Черняков, (-1956-60 г.)- М.М. Пашинин, (1960-65 г.)-  Г.Н. Бабакин, (1968 г.-)- А. Г. Чесноков, (-1969 г.)- И.А. Скробко, (10.2005 г.)- К.М. Пичхадзе; по информационным спутниковым системам (1998-2004 г.-&gt; А.Л. Родин.</w:t>
      </w:r>
    </w:p>
    <w:p w14:paraId="75E1FD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И.О. директора (1942 г.)- Беленков. Директор (-01.1943-02.1945 г.-)- И.Н. Смирнов, (1945 г.-)- С.А. Лавочкин, (07.1951 г.-)- В.Н. Лисицын, (1965 г.)- А.П. Милованов. Гендиректор (1987-89 г.)- В.М. Ковтуненко, (-1996-99 г.-)- А.М. Баклунов,</w:t>
      </w:r>
      <w:r w:rsidRPr="00F2675E">
        <w:rPr>
          <w:rFonts w:ascii="Times New Roman" w:hAnsi="Times New Roman"/>
          <w:sz w:val="16"/>
          <w:szCs w:val="16"/>
          <w:vertAlign w:val="superscript"/>
        </w:rPr>
        <w:t>58</w:t>
      </w:r>
      <w:r w:rsidRPr="00F2675E">
        <w:rPr>
          <w:rFonts w:ascii="Times New Roman" w:hAnsi="Times New Roman"/>
          <w:sz w:val="16"/>
          <w:szCs w:val="16"/>
        </w:rPr>
        <w:t xml:space="preserve"> (-08.2003 г.)- С.Д. Куликов; И.О. гендиректора (08-10.2003 г.)- К.М. Пичхадзе; (10.2003- 1.02.2005 г.)- К.М. Пичхадзе, (1.02.2005-07 г.-&gt;  Г.М. Полищук.</w:t>
      </w:r>
    </w:p>
    <w:p w14:paraId="79D760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гендиректора (01.2004 г.)- Р. Кремнев, (1.02.2005 г.-)- К.М. Пичхадзе. Зам. Гендиректора: по ВЭД (2002 г.)- И.П. Зайцев.</w:t>
      </w:r>
      <w:r w:rsidRPr="00F2675E">
        <w:rPr>
          <w:rFonts w:ascii="Times New Roman" w:hAnsi="Times New Roman"/>
          <w:sz w:val="16"/>
          <w:szCs w:val="16"/>
          <w:vertAlign w:val="superscript"/>
        </w:rPr>
        <w:t>69</w:t>
      </w:r>
    </w:p>
    <w:p w14:paraId="5694CB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(06.1951-53 г.)- П.Д. Грушин.</w:t>
      </w:r>
    </w:p>
    <w:p w14:paraId="25451E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завода (1965 г.)- И.Н. Лукин.</w:t>
      </w:r>
    </w:p>
    <w:p w14:paraId="67A84C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комплексов: электрорадиотехнического- А.Л. Родин; проектного- А.Л. Родин.</w:t>
      </w:r>
    </w:p>
    <w:p w14:paraId="3E8EDD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(1940-е-1950 г.-)- И.А. Меркулов («201»), (-1955-60 г.)- Н.С. Черняков («205», МКР «Буря»),</w:t>
      </w:r>
      <w:r w:rsidRPr="00F2675E">
        <w:rPr>
          <w:rFonts w:ascii="Times New Roman" w:hAnsi="Times New Roman"/>
          <w:sz w:val="16"/>
          <w:szCs w:val="16"/>
          <w:vertAlign w:val="superscript"/>
        </w:rPr>
        <w:t>59</w:t>
      </w:r>
      <w:r w:rsidRPr="00F2675E">
        <w:rPr>
          <w:rFonts w:ascii="Times New Roman" w:hAnsi="Times New Roman"/>
          <w:sz w:val="16"/>
          <w:szCs w:val="16"/>
        </w:rPr>
        <w:t xml:space="preserve"> (1960-е)- О. Г. Ивановский («Луноходы»), (1969-2004 г.-)- А. Г. Чесноков («201», УС-К, КА прикладного назначения), (1985 г.-)- А.Л. Родин (КА УС-КМО).</w:t>
      </w:r>
    </w:p>
    <w:p w14:paraId="09D25F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Ведущие конструкторы: (1969 г.)- А. Г. Чесноков (Ла-17, Ла-17М, Ла-17Р, УС-К), (1951 г.)- Н.С. Черняков («205»), А.Л. Родин (КА «Венера», «Марс»).</w:t>
      </w:r>
    </w:p>
    <w:p w14:paraId="6698C4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теоретического (1951 г.-)-  Г.Н. Бабакин; по системам управления (1970-е)- Н.Д. Капырин; электроавтоматики (1970-е)- А.И. Ступников.</w:t>
      </w:r>
    </w:p>
    <w:p w14:paraId="0DAA62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Летчики-испытатели: (1955 г.)- А. Г. Кочетков.</w:t>
      </w:r>
    </w:p>
    <w:p w14:paraId="5C84B6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 самолеты: истребители:</w:t>
      </w:r>
      <w:r w:rsidRPr="00F2675E">
        <w:rPr>
          <w:rFonts w:ascii="Times New Roman" w:hAnsi="Times New Roman"/>
          <w:sz w:val="16"/>
          <w:szCs w:val="16"/>
        </w:rPr>
        <w:t xml:space="preserve"> Ла-7 (30.01.1944 г.), Ла-9 (28.01.1946 г.), Ла-11 (05.1947 г.), «150» (12.09.1946 г.), «156», Ла-160 («160», 26.07.1947 г.), «168», Ла-15 («174», 8.01.1948 г.), Ла-176 («176», 20.09.1948 г.), «190», перехватчики Ла-200 («200», 16.09.1949 г.), Ла-200Б (3.07.1952 г.), Л-240 «Анаконда», бомбардировщики: «250», «325» (проект, 1958);</w:t>
      </w:r>
      <w:r w:rsidRPr="00F2675E">
        <w:rPr>
          <w:rFonts w:ascii="Times New Roman" w:hAnsi="Times New Roman"/>
          <w:iCs/>
          <w:sz w:val="16"/>
          <w:szCs w:val="16"/>
        </w:rPr>
        <w:t xml:space="preserve"> мишени:</w:t>
      </w:r>
      <w:r w:rsidRPr="00F2675E">
        <w:rPr>
          <w:rFonts w:ascii="Times New Roman" w:hAnsi="Times New Roman"/>
          <w:sz w:val="16"/>
          <w:szCs w:val="16"/>
        </w:rPr>
        <w:t xml:space="preserve"> «201» (Ла-17), «203» (Ла-17М), «202» (Ла-17ММ), Ла-17У;</w:t>
      </w:r>
      <w:r w:rsidRPr="00F2675E">
        <w:rPr>
          <w:rFonts w:ascii="Times New Roman" w:hAnsi="Times New Roman"/>
          <w:iCs/>
          <w:sz w:val="16"/>
          <w:szCs w:val="16"/>
        </w:rPr>
        <w:t xml:space="preserve"> БПЛА- разведчит:</w:t>
      </w:r>
      <w:r w:rsidRPr="00F2675E">
        <w:rPr>
          <w:rFonts w:ascii="Times New Roman" w:hAnsi="Times New Roman"/>
          <w:sz w:val="16"/>
          <w:szCs w:val="16"/>
        </w:rPr>
        <w:t xml:space="preserve"> «204» (Ла-17Р, госиспытания в 1963), «204М» (Ла-17РМ), «210-ФР» (1956), Ла-17БР (1958);</w:t>
      </w:r>
    </w:p>
    <w:p w14:paraId="6A4B03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ЗУР:</w:t>
      </w:r>
      <w:r w:rsidRPr="00F2675E">
        <w:rPr>
          <w:rFonts w:ascii="Times New Roman" w:hAnsi="Times New Roman"/>
          <w:sz w:val="16"/>
          <w:szCs w:val="16"/>
        </w:rPr>
        <w:t xml:space="preserve"> изд. «205» (В-300 для С-25 «Беркут», 25.07.1951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w:t>
      </w:r>
      <w:r w:rsidRPr="00F2675E">
        <w:rPr>
          <w:rFonts w:ascii="Times New Roman" w:hAnsi="Times New Roman"/>
          <w:iCs/>
          <w:sz w:val="16"/>
          <w:szCs w:val="16"/>
        </w:rPr>
        <w:t xml:space="preserve"> УРВБ:</w:t>
      </w:r>
      <w:r w:rsidRPr="00F2675E">
        <w:rPr>
          <w:rFonts w:ascii="Times New Roman" w:hAnsi="Times New Roman"/>
          <w:sz w:val="16"/>
          <w:szCs w:val="16"/>
        </w:rPr>
        <w:t xml:space="preserve"> «210» (Г-300 на базе В-300, опытная) для Ту-4, «211» (Г- 310), «275» и «277» комплекса К-15 для Ла-250, «275А» комплекса К-15У, «278», «279», «280» комплекса К-15М; МКР «Буря» («350», В-350, 1.09.1957 г.); КАР «375» (1957);</w:t>
      </w:r>
    </w:p>
    <w:p w14:paraId="5AC969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 для исследований: Луны: «Луна-8», «Луна-9» (01.1966 г., первая в мире посадка на Луну), «Луна-10, -11,- 12 (22.10.1966 г.), -13 (12.1966 г.), -14, -15 (13.07.1969 г.), -16 (12.09.1970, доставлен лунный грунт)», «Луна-17» («Луноход-1», 10.11.1970 г.), «Луна-18» (2.09.1971 г.), «Луна-19» (28.09.1971 г.), «Луна-20» (14.02.1972 г.), «Луна- 21» («Луноход-2», 8.01.1973 г.), «Луна-23 (28.10.1974 г.), -24 (9.08.1976 г.)», «Луна-Глоб» (2000-е); Венеры: «Венера-4 (12.06.1967 г.), -5 (5.01.1969 г.), -6 (10.01.1969 г.), -7 (17.08.1970 г.), -8 (27.03.1972 г.), -9 (8.06.1975 г.), -10 (14.06.1975 г.), -11 (9.09.1978 г.), -12 (14.09.1978 г.), -13 (30.10.1981 г.), -14 (4.11.1981 г.), -16 (7.06.1983 г.)», «Вега-1 (15.12.1984 г.), -2 (21.12.1984 г.)»; Марса: «Марс-8» (1996); Марса и Фобоса «Фобос-грунт» (2000-е); исследования геомагнитной и радиационной обстановки «Прогноз-1...5» (1972-76); обсерватории для астрофизических исследований «Астрон» (1983), «Гранат» (1.12.1989 г.), «Спектр» (2000-е); автоматический оптико-электронной разведки «Аркон» («Аракс-Н», 11Ф664, «Космос-2344», «Космос-2392») (1997), спутник связи «Купон» (1997); истребитель спутников «ИС» («Уран»): «Космос-217, -248, -252» (1968), «ИС-МУ» (14Ф10), КА СПРН «Око»: «Космос-520 (5В95, 19.09.1972), -903, -917, -931, -2345, -2350 (1998), -2397» (2003), УС-КС (81Г6, «Прогноз») «Космос-775 (8.10.1975 г.), -1629 (21.02.1985 г.), -1675» (12.08.1985 г.), УС-КМО (71X6) «Космос-2133 (14.02.1991 г.), -2224 (17.12.1992 г.), -2282 (7.07.1994 г.)»; гидрометеорологический «Электро-Л» (2000-е); разгонный блок «Фрегат» для РН «Союз-2»; «Космос-1» с «солнечным парусом» (22.06.2005); «Демонстратор» (9.02.2000, 20.07.2001, 12.07.2002, 7.10.2005).</w:t>
      </w:r>
    </w:p>
    <w:p w14:paraId="7BE5E6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крылья для Як-7, Як-9 (1943-45); самолет Ла-150; УР: «350» (В-350, МКР «Буря)- 19, ЗУР «400» (1961)- опытная партия; ККР П-25 (4К70, 1963-).</w:t>
      </w:r>
    </w:p>
    <w:p w14:paraId="3DD26C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ФГУП «Научно- исследовательский центр (НИЦ) им.  Г.Н. Бабакина» /г. Химки Московской обл./</w:t>
      </w:r>
    </w:p>
    <w:p w14:paraId="4CA5DE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 при НПО им Лавочкина в начале 1989 г. как открытая организация для работы с иностранными специалистами.</w:t>
      </w:r>
    </w:p>
    <w:p w14:paraId="1253CF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космической техники. Здесь созданы все советские планетоходы. Имеется испытательный полигон- марсодром.</w:t>
      </w:r>
      <w:r w:rsidRPr="00F2675E">
        <w:rPr>
          <w:rFonts w:ascii="Times New Roman" w:hAnsi="Times New Roman"/>
          <w:sz w:val="16"/>
          <w:szCs w:val="16"/>
          <w:vertAlign w:val="superscript"/>
        </w:rPr>
        <w:t>37</w:t>
      </w:r>
      <w:r w:rsidRPr="00F2675E">
        <w:rPr>
          <w:rFonts w:ascii="Times New Roman" w:hAnsi="Times New Roman"/>
          <w:sz w:val="16"/>
          <w:szCs w:val="16"/>
        </w:rPr>
        <w:t xml:space="preserve"> Создан «Солнечный парус» (2001 г.). Проект марсохода (2000-е).</w:t>
      </w:r>
    </w:p>
    <w:p w14:paraId="3439EC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2002 г. входил в состав НПО им. Лавочкина.</w:t>
      </w:r>
    </w:p>
    <w:p w14:paraId="2D35A3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(-10.2003 г.)- К.М. Пичхадзе.</w:t>
      </w:r>
    </w:p>
    <w:p w14:paraId="7DD27A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«Луноход-1» (10.11.1970 г., «Луна-17»), «Луноход-2» (01.1973 г.), «Луноход-3» (не запускался), марсоход М-71 (1971 г., «Марс-З»).</w:t>
      </w:r>
      <w:r w:rsidRPr="00F2675E">
        <w:rPr>
          <w:rFonts w:ascii="Times New Roman" w:hAnsi="Times New Roman"/>
          <w:sz w:val="16"/>
          <w:szCs w:val="16"/>
          <w:vertAlign w:val="superscript"/>
        </w:rPr>
        <w:t>138</w:t>
      </w:r>
    </w:p>
    <w:p w14:paraId="0EA6F1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Калужский филиал, ФГУДП «Калужское ОКБ» НПО им. Лавочкина</w:t>
      </w:r>
    </w:p>
    <w:p w14:paraId="35825F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/248601  г. Калуга ул. Октябрьская, 17 тел. 49-523/</w:t>
      </w:r>
    </w:p>
    <w:p w14:paraId="658AE2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Филиал организован в 1989 г. для создания программно-математического обеспечения и спецоборудования КА. В 1998 г. филиал преобразован в дочернее предприятие Калужское ОКБ.</w:t>
      </w:r>
    </w:p>
    <w:p w14:paraId="1C1D1A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Принимал участие в программах: «Марс-96», «Спектр», «Кластер».</w:t>
      </w:r>
    </w:p>
    <w:p w14:paraId="238430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и производство (2002 г.): программно-алгоритмическое обеспечение СУ и обработки информации КА («Фобос-Грунт»); научная аппаратура и наземное оборудование; математическое моделирование процессов взаимодействия посадочных аппаратов с поверхностью; оборудование на основе озона и УФ-излучения для борьбы с инфекциями.</w:t>
      </w:r>
    </w:p>
    <w:p w14:paraId="21524E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(2002 г.)- С. Г. Потехин.</w:t>
      </w:r>
    </w:p>
    <w:p w14:paraId="6DA1CB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(2002 г.)- С. Г. Потехин.</w:t>
      </w:r>
    </w:p>
    <w:p w14:paraId="72F750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(2002 г.)- В.И. Михальский, (2002 г.)- Д.В. Кондратьев.</w:t>
      </w:r>
      <w:r w:rsidRPr="00F2675E">
        <w:rPr>
          <w:rFonts w:ascii="Times New Roman" w:hAnsi="Times New Roman"/>
          <w:sz w:val="16"/>
          <w:szCs w:val="16"/>
          <w:vertAlign w:val="superscript"/>
        </w:rPr>
        <w:t>69</w:t>
      </w:r>
    </w:p>
    <w:p w14:paraId="14DE8A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ФГУП Научно-исследовательский центр космической системотехники (НИЦКС) /249032  г. Обнинск Калужской обл. ул. Королева, 6А тел. 23-912, 255-23-93/</w:t>
      </w:r>
    </w:p>
    <w:p w14:paraId="387C32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НИЦ КС создан в 06.1993 г. на базе филиала НПО им. Лавочкина. Работы по обеспечению летно- конструкторских испытаний и эксплуатации КА; НИОКР по созданию установок и систем очистки природных и сточных вод.</w:t>
      </w:r>
    </w:p>
    <w:p w14:paraId="0FB67F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(2002 г.): НИОКР в области космических технологий производства полупроводниковых материалов, информационных технологий.</w:t>
      </w:r>
    </w:p>
    <w:p w14:paraId="6751A9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г.)- 24 чел.</w:t>
      </w:r>
    </w:p>
    <w:p w14:paraId="42D9A4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(2002 г.)- И.Л. Озерных.</w:t>
      </w:r>
    </w:p>
    <w:p w14:paraId="3285CA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(2002 г.)- И.Л. Озерных.</w:t>
      </w:r>
    </w:p>
    <w:p w14:paraId="51AA25B8" w14:textId="77777777" w:rsidR="007779F1" w:rsidRPr="00F2675E" w:rsidRDefault="00DE5A7C" w:rsidP="00536344">
      <w:pPr>
        <w:autoSpaceDE w:val="0"/>
        <w:autoSpaceDN w:val="0"/>
        <w:adjustRightInd w:val="0"/>
        <w:spacing w:after="0" w:line="240" w:lineRule="auto"/>
        <w:jc w:val="both"/>
        <w:rPr>
          <w:rFonts w:ascii="Times New Roman" w:hAnsi="Times New Roman"/>
          <w:sz w:val="16"/>
          <w:szCs w:val="16"/>
          <w:vertAlign w:val="superscript"/>
        </w:rPr>
      </w:pPr>
      <w:r w:rsidRPr="00F2675E">
        <w:rPr>
          <w:rFonts w:ascii="Times New Roman" w:hAnsi="Times New Roman"/>
          <w:sz w:val="16"/>
          <w:szCs w:val="16"/>
        </w:rPr>
        <w:t>Зам. гл. конструктора (2002 г.)- А.Н. Подтуркин.</w:t>
      </w:r>
      <w:r w:rsidRPr="00F2675E">
        <w:rPr>
          <w:rFonts w:ascii="Times New Roman" w:hAnsi="Times New Roman"/>
          <w:sz w:val="16"/>
          <w:szCs w:val="16"/>
          <w:vertAlign w:val="superscript"/>
        </w:rPr>
        <w:t>69</w:t>
      </w:r>
    </w:p>
    <w:p w14:paraId="0775E9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ООО «Инновационное предприятие «Луноход» /141400  г. Химки Московской обл. ул. Ленинградская, 24 тел. 573-00-75/</w:t>
      </w:r>
    </w:p>
    <w:p w14:paraId="519DBF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Предприятие создано в 1991 г., учредитель- НПО им. С.А. Лавочкина.</w:t>
      </w:r>
    </w:p>
    <w:p w14:paraId="2BB6A4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18CBA9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г.)-17 чел.</w:t>
      </w:r>
    </w:p>
    <w:p w14:paraId="5829AC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(2002 г.)- М.Ф. Тулянкин.</w:t>
      </w:r>
    </w:p>
    <w:p w14:paraId="51BB90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(2002 г.)- С.В. Титенок (11982).</w:t>
      </w:r>
    </w:p>
    <w:p w14:paraId="23A9F7AB" w14:textId="77777777" w:rsidR="007779F1" w:rsidRPr="00F2675E" w:rsidRDefault="007779F1" w:rsidP="00536344">
      <w:pPr>
        <w:autoSpaceDE w:val="0"/>
        <w:autoSpaceDN w:val="0"/>
        <w:adjustRightInd w:val="0"/>
        <w:spacing w:after="0" w:line="240" w:lineRule="auto"/>
        <w:jc w:val="both"/>
        <w:rPr>
          <w:rFonts w:ascii="Times New Roman" w:hAnsi="Times New Roman"/>
          <w:iCs/>
          <w:sz w:val="16"/>
          <w:szCs w:val="16"/>
        </w:rPr>
      </w:pPr>
    </w:p>
    <w:p w14:paraId="4A8F252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Другие оборонные отрасли:</w:t>
      </w:r>
    </w:p>
    <w:p w14:paraId="70910E5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7DF79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октября 1945 г. в приказе № 413 при подведении итогов производственной деятельности в 3-м квартале нарком вооружения Д.Ф.Устинов отмечал невыполнение некоторыми заводами установленных Правительством и Наркоматом заданий по выпуску гражданских изделий. Директора этих заводов, “несмотря на неоднократные предупреждения и указания наркомата, не сумели обеспечить своевременной перестройки производства и не организовали выпуска этих изделий, в масштабах и по качеству обеспечивающих требования народного хозяйства” (7543).</w:t>
      </w:r>
    </w:p>
    <w:p w14:paraId="233559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C1C26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октября 1945 г. ИЗ ОТЧЕТА ДИРЕКТОРА Н.А. ЖУКА «О НАЗНАЧЕНИИ ЗАВОДА № 617 В БОРЬБЕ СОВЕТСКОГО НАРОДА С ФАШИСТСКИМИ ЗАХВАТЧИКАМИ»</w:t>
      </w:r>
    </w:p>
    <w:p w14:paraId="344C53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К началу Великой Отечественной войны электровакуумные приборы изготовлялись только на двух заводах - № 211 (бывший «Светлана») в Ленинграде и № 191 (бывший «Радиолампа») в Щелково под Москвой. Завод № 211 был основным, ведущим заводом и изготавливал электровакуумные приборы по всей номенклатуре. В июле 1941 г. по решению правительства началась эвакуация завода № 211 из Ленинграда в Новосибирск. Несколько позднее завод № 191 из Щелково также был эвакуирован - в Ташкент. Таким образом, в первый, самый тяжелый период войны в стране не оказалось ни одного предприятия, изготавливающего средства радиосвязи для действующей армии и флота. Создалось исключительно напряженное положение. Когда были израсходованы весьма незначительные запасы, целый ряд войсковых раций, радиоустановки в танках, самолетах оказались без радиоламп, при отсутствии каких бы то ни было возможностей восполнить данный пробел. Это угрожало боеспособности и маневренности армии, ибо значение связи, в частности — радиосвязи, в современной войне совершенно очевидно. Блокада Ленинграда помешала дальнейшей эвакуации завода, и в результате вместо запланированных 400 вагонов из Ленинграда в Новосибирск вышли только 174 вагона. Совершенно естественно, что это создало некомплектность оборудования и инструмента и значительно затруднило строительство и монтаж завода. Если учесть, что электровакуумный завод, со своей сложнейшей энергетикой и специфическим технологическим оборудованием, требует такого оборудования и инструмента, который трудно где-либо найти, особенно в Новосибирске, то станут ясными и понятными те неимоверные трудности, которые испытывал коллектив завода в пусковой период. Такое же положение создалось и с кадрами, так как по тем же причинам к моменту начала блокады Ленинграда в Новосибирск выехало крайне незначительное количество рабочих и ИТР. Найти на новом месте какие бы то ни было квалифицированные кадры, естественно, оказалось совершенно невозможным. В этих исключительно сложных условиях, сознавая свой долг перед родиной и фронтом, коллектив светлановцев с помощью местных партийных и советских органов активно включился в работу по становлению на новом месте в кратчайшие сроки нашего сложного завода. В г. Новосибирске завод был размещен на 2-х площадках: площадка № 1 — бывший сельскохозяйственный институт и площадка №2-бывшая территория института НИГАИК. Отведенные помещения были недостроены и представляли собою учебные аудитории и вспомогательные помещения институтов, совершенно не были приспособлены для размещения производственных цехов и не имели таких основных объектов для электровакуумной промышленности, как стекольный завод, газовый и водородный завод, складов, железнодорожных подъездных путей, столовой, специальных производственных помещений под техно-химический цех, металлургический цех, инструментальный и проч. Первый период работы начался со строительства газового и стекольного заводов и проводки железнодорожных подъездных путей, в основном силами прибывших по эвакуации людей. Заводу не хватало не только квалифицированных кадров, но и подсобных рабочих. Весь прибывший из Ленинграда коллектив, в основном квалифицированные кадры инженеров, техников и рабочих, превратился в такелажников, чернорабочих, землекопов, строителей. В значительной степени своими силами было доставлено на завод прибывшее из Ленинграда оборудование, рылись котлованы, возводились сооружения и т.д. Коллектив проявил подлинный патриотизм, понимание стоявших перед ним задач, работал не покладая рук, не считаясь со временем и добился значительных успехов. Необходимо отметить, что становление на новом месте электровакуумного завода ни в какой степени не похоже на пуск, скажем, машиностроительного завода. Если в данном случае наличие площадей и оборудования уже дает возможность быстрыми темпами установить оборудование и при наличии электроэнергии ввести завод в эксплуатацию, то в нашем производстве наличие площадей для размещения технологического оборудования и самого оборудования еще далеко не решало дела. Без строительства, монтажа и пуска сложнейших энергетических объектов - газовоздушного хозяйства, водородного завода, водоснабжения, высоковольтных установок и т.д.— работа завода немыслима. Условия военного времени исключительно затруднили, почти исключили возможность получения привозного стекла. Таким образом, строительство своего стекольного производства, с его многогранным хозяйством, также явилось первоочередной задачей. Все это пришлось построить буквально на пустом месте, при отсутствии опыта и людей, при острой нехватке материалов и металлов, когда все приходилось добывать с бою. Коллективу завода и строителям пришлось преодолеть исключительно, прямо невероятные трудности. Напряжение не ослабевало ни на один день. Целый ряд объектов строились параллельно, что вынуждало еще больше распылять силы. Приходилось на ходу решать сложнейшие проблемы, менять планы, вводить усовершенствования, перестраиваться, заменять недостающие материалы, словом, как говорится, делать почти невозможное. Люди успешно преодолели трудности и с честью справились с задачей быстрейшего пуска завода. 31 января 1942 г. был закончен монтаж генератора, смонтировано и запущено оборудование основных заготовительных цехов (штамповального, сеточного и временного технохимического), смонтированы и пущены в эксплуатацию мастерские металлургического цеха — протяжка, алмазная и платинитовая. В конце февраля закончен был монтаж части сборочных цехов — двух линеек малогабаритных ламп и трех линеек миниатюрных осветительных ламп. Закончив монтаж части сборочных цехов, завод в марте 1942 г. приступил к выпуску изделий на привозном стекле. В апреле начал работать цех среднегенераторных ламп на половинной проектной мощности, в мае — июне начал работать цех № 9 на 2-х линейках для малогабаритных ламп, одной линейке нормальных приемно-усилительных ламп, одновременно начав монтаж одной линейки металлических ламп. Цех № 9 был пущен в новом помещении, строительством законченном в феврале 1942 года. По цехам мощногенераторных ламп, рентгеновских трубок и газовых приборов, в связи с задержкой строительства основных энергетических объектов, производственных помещений стекольного завода, была смонтирована в течение июля - сентября 1942 г. незначительная часть оборудования этих цехов для выпуска регенерированных, старых ламп. В сентябре 1942 г. пущен временный стекольный цех на одну печь, вторая не эксплуатировалась из-за недостачи газа. Отведенные площади 2-х институтов были в недостроенном состоянии, расстояние между площадками равнялось 1,3 км, сообщение между ними проходило по двум проезжим дорогам, расстояние от железнодорожного пути равнялось 1,5 км. Отведенные помещения имели площадь 27 000 м2, из коих пригодных для помещения производства 15 000 м2, остальные были в недостроенном состоянии или совершенно непригодными для размещения производства. Для размещения всего завода в соответствии с прибывшим оборудованием и необходимыми энергетическими объектами требовалось 46 600 м2. На завод прибыло 2 366 единиц оборудования, состоящего из следующих трех видов: технологического оборудования, оборудования вспомогательных цехов, в основном металлорежущего, специального энергетического оборудования. Эвакуировано оно было уже в сильно изношенном состоянии, а после длительного пути в значительной степени стало неполноценным и требовало серьезного ремонта; металлорежущие станки, не говоря уже о недостаточном количестве их, прибыли на завод без приспособлений (кулачков, цанг, патронов) и тоже требовали ремонта перед пуском их в эксплуатацию. Энергетическое оборудование прибыло некомплектно, в основном отдельными единицами, без увязки со всеми энергетическими требованиями производства. Некомплектность прибывшего оборудования, его физическое состояние служили одной из причин в удлинении пускового периода завода, в доведении мощности завода до годового выпуска в 70 млн. руб., предусмотренного постановлением СНК от 08.12.41 г., и в доведении номенклатуры выпускаемых изделий до 30—80 наименований одновременно с пуском завода. Уже в первый период работы, в начале 1942 г., выявилась одна из главных трудностей налаживания нормального производства на новом месте, именно затруднение в обеспечении производства необходимым ассортиментом материалов. Ассортимент материалов электровакуумного производства весьма велик и составляет свыше 200 наименований различных материалов (металлов, минералов, химикатов, газов и т.д.), без учета сортимента их по маркам и размерам. Эти материалы в значительной части представляли собой продукцию, изготовляющуюся по специальным техническим условиям для электровакуумной промышленности, частично являлись импортными и продукцией заводов, расположенных в европейской части СССР. Поэтому наибольшим затруднением в отношении снабжения материалами явилось нарушение связи с прежними поставщиками, а во многих случаях вообще отсутствие возможности получить материал, применявшийся ранее. Так оказалось, что 70% ассортимента необходимых материалов не могут быть получены из прежних источников снабжения. Необходимо учесть еще и весьма значительные трудности транспортного порядка. Надо было принять все меры к тому, чтобы заменить остродефицитные материалы менее дефицитными и притом добытыми преимущественно на Востоке. Коллектив завода активно включился в эту большую и ответственную работу. Работники лаборатории и цехов провели очень много опытов и исследований. Неудачи их не смущали, опыты повторялись с неослабевающей энергией, и в результате кропотливый труд наших людей дал возможность заменить целый ряд дефицитных материалов местными, недефицитными и, что особенно важно — без ущерба для качества продукции. Обеспечение кадрами являлось одной из самых тяжелых задач завода. Характерна абсолютная необеспеченность ими ни по производственной, ни по вспомогательной группе рабочих. По эвакуации прибыло осенью 1941 г. 276 человек и весной 1942 г.— 109 человек. Всего 385 человек. Основная масса рабочих приняты в г. Новосибирске со стороны, и около 160 чел. использовалось заключенных в исправительно-трудовых лагерях. Весь состав рабочих должен был пройти обучение на электровакуумном производстве и в 1-м полугодии 1942 г. завод представлял из себя скорее школу, нежели действующее предприятие. Основная масса набранных рабочих - это бывшие школьницы от 14 до 17 лет и домохозяйки, в большинстве не работавшие на производстве. Вопрос о кадрах являлся одним из актуальнейших вопросов нормальной работы завода, тормозил расширение существующих цехов и ввод новых изделий. В части обеспечения кадрами ИТР — положение на заводе сложилось лучшее, чем с кадрами рабочих. Из всего наличия порядка 400 человек прибыло осенью 1941 г.— 155 человек и весной 1942 г.— 62 человека. Всего 217 человек, или около 50% наличного состава. Таким образом, к началу пуска завод оказался не обеспеченным квалифицированными кадрами рабочих, главным образом мастерами и обслуживающим персоналом, монтажницами, установщиками, водопроводчиками, стеклодувами, рабочими по механической обработке деталей.К чести завода следует отметить, что он в значительной степени преодолел эти трудности. Основное производство в количественном отношении, за некоторым исключением, почти полностью обеспечено кадрами. Можно прямо сказать, что производственная программа, готовые изделия делаются руками набранных и обученных в Новосибирске кадров, преимущественно молодежи. Значительно хуже </w:t>
      </w:r>
      <w:r w:rsidRPr="00F2675E">
        <w:rPr>
          <w:rFonts w:ascii="Times New Roman" w:hAnsi="Times New Roman"/>
          <w:sz w:val="16"/>
          <w:szCs w:val="16"/>
        </w:rPr>
        <w:lastRenderedPageBreak/>
        <w:t>обстоит дело с наличием высококвалифицированных рабочих индивидуальных профессий — слесарей, токарей, электромонтеров, водопроводчиков, стеклодувов, выдувальщиков, главным образом - в вспомогательных цехах. Острая нехватка этих людей, которых нам неоткуда взять, тормозит работу завода. Не хватает также большого количества неквалифицированной рабсилы. Параллельно со строительством, не дожидаясь пуска основного производства, с целью оказания минимальной помощи фронту на установленном оборудовании завод быстро освоил и с января месяца 1942 г. начал изготавливать боеприпасы. Вплоть до апреля 1943 г. они выпускались заводом в количествах порядка 13 000 штук в месяц. В этих условиях коллектив завода в марте 1942 г. приступил к изготовлению электровакуумных изделий и в первый год работы сумел освоить 57 наименований их. Номенклатура изготовляемых электровакуумных изделий расширялась и в 1944 г. была доведена до 80 наименований. С начала пуска завода была освоена серия малогабаритных ламп для приемной и передающей армейской связи. В первый год работы было изготовлено 503 000 шт. ламп, в том числе наиболее сложных ламп -это: группы СБ-242 и СО-257 было изготовлено 20 000 шт. В 1943 г. выпуск был доведен до 1 000 000 шт., и за весь период на 01.07.45 г. изготовлено 3 073 000 шт. малогабаритных ламп.</w:t>
      </w:r>
    </w:p>
    <w:p w14:paraId="6F23541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Рост номенклатуры изделий</w:t>
      </w:r>
    </w:p>
    <w:p w14:paraId="395D97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 середины 1942 г. начат выпуск трансляционных ламп для дальней проволочной связи. В первый год изготовления их завод выпустил 15 000 шт. ламп, за весь период - 114 740 шт., и сейчас выпуск доведен до 8 000 шт. в месяц. Лампы желудь, применяемые в локационных установках, в установках дальней связи на коротких волнах и в радиоаль-метрах, изготовлялись заводом уже в 1942 г., и выпуск их доведен до 1 500—1 600 шт. в месяц. За весь период изготовлено 20 560 шт. ламп. Сначала 1948 г. завод освоил выпуск ламп металлической группы 6А8-д6К7 и их дублера 6Ф6М в стеклянном оформлении. Лампы этой группы применяются в радиоприемной аппаратуре для танковой, авиационной и морской связи и являлись особо дефицитными лампами. За весь период (1943 - 1945 г.) изготовлено 957 800 шт. ламп этой группы, причем основная лампа 6А8, наиболее сложная и трудоемкая, доведена до выпуска 40 000 шт. с линейки в месяц. Что касается группы приемно-усилительных ламп, следует отметить, что, несмотря на изготовление их уже с 1942 г. и на других заводах электропромышленности (МЭЛЗе, заводе № 211, НИИ (№] 160), основным поставщиком наиболее сложных и трудоемких ламп до сих пор остается завод № 617. Так, например, лампы УО-180, СБ-242, СО-257, 13П1М, 6А8 и 6Ф6М изготовляются до сих пор только нашим заводом. В 1942 г. начат выпуск ламп Г-411 и 6ПЗ для танковых передатчиков, и за весь период ламп этой группы изготовлено 206 850 шт. В 1942 г. изготовлено всего 9 706 штук, сейчас выпуск доведен до 10 000 шт. в месяц. Группа средне-генераторных ламп, применяемая в армейских и морских радиопередатчиках, изготовляется заводом сейчас в количестве 10—11 типов [в] серийном и крупносерийном производстве. Лампа ГКЗ-100 выпущена за этот период в количестве 53 100 шт. Несмотря на большую номенклатуру изготовляемых ламп этой группы, уже с 1943 г. завод начал изготовлять наиболее сложные и трудоемкие лампы этой группы. Такие лампы этой группы, как Г-440, Г-425, изготовляются уже заводом в плановых количествах, выпуск ламп М-600 доведен до 200 шт. в месяц, ГКЭ-1 000 — до 100 шт. Из этой группы наиболее освоенные и менее трудоемкие лампы, как В-27-800 и 1-КЭ-500, с производства были сняты и переданы заводу № 211. В 1942 г. заводом была сконструирована и изготовлялась в количествах, превышающих план, импульсная лампа ИЛ-102 (М-495). Такие лампы, как 13П1М, 6А8, 6ИЗ, Р-440, ИЛ-102, Р-425, Г-414, М-435, Г-413, которые до войны были в разработке в отраслевой вакуумной лаборатории или изготовлялись заводом №191, осваивались заводом в очень короткий период и выпускались в пределах плановых заданий и даже с перевыполнением его. С пуском завода начат выпуск миниатюрных, осветительных и сигнальных ламп для освещения шкал волномерных и прочих для армии и флота, и за этот период ламп этой группы выпущено 15 248 000 шт. В связи с тем, что группа этих ламп изготовляется еще и рядом других заводов Главка (МЭЛЗ, завод № 211), выпуск ее сокращен и с 600 000 шт. в месяц доведен до 300-350 тыс. штук. Кроме продукции, идущей непосредственно в аппаратуру связи для армии и флота, завод с 1942 г. начал выпуск рентгеновских диагностических трубок и кенотронов к ним, чем в значительной степени ослабил дефицитность их в санитарных управлениях армии и флота. Вели в 1942 г. завод выпустил их всего 351 шт., причем в основном из деталей, привезенных из Ленинграда, в 1943 г. изготовлено уже 1 790 шт., в 1944 г. - 2 416 шт., сейчас выпуск доведен до 400 шт. в месяц и из деталей собственного изготовления. Кроме продукции, выпущенной для нужд фронта, завод одновременно начал изготовлять продукцию для гражданских учреждений, обслуживающих нужды фронта,- мощногенераторные лампы для мощного радиовещания, ртутные колбы, предназначенные главным образом для угольной промышленности в силовых установках и для зарядки аккумуляторов, рудничные лампы для освещения шахт угольной промышленности, мощные газотроны и тиротроны, применяемые в сигнальных установках и в мощном радиовещании, вольфрамовые контакты, применяемые в зажигательных установках в танках и тракторах. Эти группы продукции, начиная с рентгеновских трубок, поставлялись почти исключительно заводом № 617, и до сих пор завод является единственным поставщиком ряда типов их. Рентгеновские трубки и мощные ртутные колбы на 60 и 100 км и сейчас выпускаются только нашим заводом в количестве до 100 шт. в месяц. Таким образом, номенклатура изготовляемых заводом ламп и электровакуумных приборов доведена почти до довоенной номенклатуры, из коих не менее 20-25 наименований наиболее сложных изделий изготовляются только нашим заводом. Одной из наиболее серьезных задач, ставших перед заводом, была необходимость срочной подготовки кадров. Кадры завода состояли из учащейся молодежи и домохозяек, ранее на производстве не работавших, не умевших обращаться со сложным специальным оборудованием завода и инструментом. Исключительно тяжелое положение с жильем совершенно исключило набор рабсилы путем мобилизации или вербовку вне города Новосибирска. Несмотря на это, завод сумел набрать и прикрепить около 1 800 чел. неквалифицированных рабочих. Значительную роль в обучении кадров сыграла та небольшая группа рабочих, которая прибыла из Ленинграда и Москвы, и группа ИТР, старых работников завода «Светлана» завода №211, г. Ленинград) и металлургического цеха завода МЭЛЗа. При пуске завода в марте 1942 г. % рабочих на сдельной оплате по ученическим нормам составлял всего 19 %, и только 6 % было на сдельной оплате, в декабре 1942 г. процент сдельщиков составлял уже 61 %, т.е. был доведен почти до нормы. Причем были применены две системы практического обучения: индивидуальный метод и бригадный с освобожденным бригадиром-инструктором. Такими методами за 1942 г. обучено 1 225 рабочих, которые стали квалифицированными рабочими электровакуумной промышленности. Таким путем завод подготовил 240 монтажниц, 97 работниц заварки, 102 установщика, 35 стеклодувов, 42 монтера, 75 слесарей, 20 токарей и большое количество рабочих других специальностей. В 1943 г. из-за малого набора новой рабсилы индивидуальное и бригадное обучение прошло всего 203 человека. Подготовлено монтажниц - 61 человек, электромонтеров - 11 чел., слесарей -17 чел., установщиков — 20 человек. В 1944 г. закончили курс индивидуально-бригадного ученичества всего 153 рабочих и была открыта школа ФЗО на 100 чел. для обучения наиболее дефицитным профессиям выдувальщиков, стеклодувов, рабочих металлургического производства. Из-за отсутствия жилья набор рабсилы с каждым годом работы уменьшался, а потребность увеличивалась вследствие отсева и недобора. Сейчас завод находится в таком положении, что недостаток рабочих решает рост производства. Завод вынужден был перейти на использование рабсилы заключенных в исправительно-трудовых лагерях на производственных операциях, и сейчас на таких работах занято более 100 человек. Большая работа была проведена коллективом завода по улучшению старой и внедрению новой технологии.</w:t>
      </w:r>
    </w:p>
    <w:p w14:paraId="568BC1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Общий эффект от рационализаторских предложений составил:</w:t>
      </w:r>
    </w:p>
    <w:p w14:paraId="4A9218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Произведено следующее количество работ по строительству завода № 617</w:t>
      </w:r>
    </w:p>
    <w:p w14:paraId="61C8ED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Земляные работы 130 тыс. м</w:t>
      </w:r>
    </w:p>
    <w:p w14:paraId="743FB2C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Фундаменты 450 м3</w:t>
      </w:r>
    </w:p>
    <w:p w14:paraId="4AB9AD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Кирпичная кладка 6,6 млн. шт.</w:t>
      </w:r>
    </w:p>
    <w:p w14:paraId="503DCB5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Же л езобетонн ые 3 900 м</w:t>
      </w:r>
    </w:p>
    <w:p w14:paraId="6DAEA5A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Металлоконструкция 450 тонн</w:t>
      </w:r>
    </w:p>
    <w:p w14:paraId="60165B8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 Электросети внутренние 60 км</w:t>
      </w:r>
    </w:p>
    <w:p w14:paraId="54C20B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Электросети внешние 16 км</w:t>
      </w:r>
    </w:p>
    <w:p w14:paraId="3349D06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 Уложено труб под землей 21 км</w:t>
      </w:r>
    </w:p>
    <w:p w14:paraId="31CD62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Таким образом, темпы строительства завода и его монтажа следует признать значительно превышающими мирное время. Это объясняется значением завода в борьбе с германским фашизмом и в системе электровакуумной промышленности. В 1942 г., в первом полугодии 1943 г. выпуск завода № 617 по электровакуумным изделиям составлял более 50% всех действующих заводов, и сейчас объем завода равен не менее 35—40% всей отраслевой промышленности. По номенклатуре изделия завода охватывают не менее 70% наименований типов всей электровакуумной промышленности. Завод имеет в программе до 60% типов, выпускаемых и сейчас только заводом № 617. Таким образом, радиосвязь Красной Армии и Флота армейская, танковая, самолетная, судовая и береговая в основном, более чем на 70%, снабжалась лампами завода № 617. В результате поистине титанических усилий, приложенных коллективом завода, мы имеем сейчас в Новосибирске нормально действующий электровакуумный завод, рассчитанный на большую мощность, со сложной энергетикой и прочим обслуживающим хозяйством, глубоко вошедший своими корнями в сибирскую землю. Подводя эти итоги, коллектив с удовлетворением отмечает, что им внесена посильная лепта в дело разгрома врага, что он не зря трудился и дал фронту немалое количество важной боевой продукции.</w:t>
      </w:r>
    </w:p>
    <w:p w14:paraId="2F499DB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Директор завода № 63 7 НКЭП Жук</w:t>
      </w:r>
    </w:p>
    <w:p w14:paraId="3634A3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Начальник ОЭП Глушанок</w:t>
      </w:r>
    </w:p>
    <w:p w14:paraId="1C6CFD5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ГАНО. Ф. П-22. Оп. 3. Д. 1781. Л. 84-100. Заверенная копия.</w:t>
      </w:r>
    </w:p>
    <w:p w14:paraId="1C40779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Рукописные подписи отсутствуют. Подпись заверителя заверена круглой печатью. Документ составлен 24 июля 1945 г. (12160).</w:t>
      </w:r>
    </w:p>
    <w:p w14:paraId="70385BB4" w14:textId="77777777" w:rsidR="00DE5A7C" w:rsidRPr="00F2675E" w:rsidRDefault="00DE5A7C" w:rsidP="00536344">
      <w:pPr>
        <w:spacing w:after="0" w:line="240" w:lineRule="auto"/>
        <w:jc w:val="both"/>
        <w:rPr>
          <w:rFonts w:ascii="Times New Roman" w:hAnsi="Times New Roman"/>
          <w:sz w:val="16"/>
          <w:szCs w:val="16"/>
        </w:rPr>
      </w:pPr>
    </w:p>
    <w:p w14:paraId="3D22FAA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октября 1945 г. из КРАТКОГО ОТЧЕТА ДИРЕКТОРА А.И. ЯКОВЛЕВА И НАЧАЛЬНИКА ПЭО ДОЛГОВЕСОВА О РАБОТЕ ЗАВОДА № 677 НКБ ЗА ВРЕМЯ ОТЕЧЕСТВЕННОЙ ВОЙНЫ В СВЯЗИ С ПЕРЕХОДОМ НА МИРНОЕ СТРОИТЕЛЬСТВО</w:t>
      </w:r>
    </w:p>
    <w:p w14:paraId="01F6D90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 №677 НКБ до 01.10.1942 г. входил в состав комбината № 179 4-го Главного управления и именовался 2-м заводом. С 01.10.1942 г. во исполнение постановления СНК от 26 августа 1942 г. и приказа народного комиссара боеприпасов за № 740с от 28.09.1942 г. был выделен в самостоятельный государственный завод № 677 НКБ Союза ССР с подчинением 2-му Главному управлению. До октября месяца 1941 г. завод изготовлял только одно изделие -взрыватель ГВМЗ и имел следующие цеха: </w:t>
      </w:r>
      <w:r w:rsidRPr="00F2675E">
        <w:rPr>
          <w:rFonts w:ascii="Times New Roman" w:hAnsi="Times New Roman"/>
          <w:sz w:val="16"/>
          <w:szCs w:val="16"/>
        </w:rPr>
        <w:lastRenderedPageBreak/>
        <w:t>цех № 11 — заготовительный, цех № 12 — штамповочный, цех № 13 - механический, цех № 14 - механический, цех № 15 — антикоррозийный, цех № 16 — сборочный, цех № 17 — снаряжательный с количеством рабочих 1 126 человек. В октябре 1941 г. в завод № 2 влилось снарядное производство корпусов 20 и 23 мм ОВС и взрывателя К-6 тульского завода № 187, эвакуированного из города Тула в Новосибирск. Таким образом, к 1 января 1942 г. заводом была освоена и изготовлялась следующая номенклатура изделий: взрыватель ГВМЗ арт. К-6, корпуса 20 и 23 мм осколочно-зажигательных снарядов, и к маю этого года завод освоил и стал изготовлять взрыватели К-20, ВТ-6 и взрыватель ГВМЗ для мин, в августе было освоено и изготовлялось изделие МЯДШ. Кроме этого завод снаряжает взрыватель ГВМЗ шадринскому заводу и взрыватель КТМ-1 заводу № 564. На протяжении 1943 года заводом были освоены взрыватели ПВЗ-1 и ПВЗ-2, но не изготовлялись, а была выпущена опытная партия корпусов 23 мм ОЗТ и ОЗТС, и в середине ноября завод перешел на изготовление взрывателя ГВМ, и в 1944 году завод освоил изготовление взрывателя БМ. Выделенный завод № 2 из системы комбината № 179 в самостоятельный государственный завод № 677 НКБ не имел организованных вспомогательных производств, которые бы обеспечивали выполнение задания Государственного Комитета Обороны, поэтому завод был вынужден, кроме выполнения производственного задания, заниматься организацией вспомогательных производств. С момента выделения в самостоятельный завод и до конца Отечественной войны заводом были заново организованы: инструментальный цех с мощностью и производственными площадями, вполне обеспечивающий программу завода военного времени, тарный цех, который также полностью обеспечивает потребности завода в таре, ремонтно-строительный цех, ремонтный цех, энергоцех, санитарно-технотехнический цех, автотранспортный цех и железнодорожный цех узкой и нормальной колеи и станкостроительный цех. Отсутствие этих цехов в системе завода на протяжении 1942 и 1943 гг. и в момент их организации резко сказывалось на нормальной работе основного производства, учитывая важность этих производств в деле выполнения производственной программы, завод наряду с выполнением производственной программы сравнительно за короткий срок второй половины 1943 года и первого квартала 1944 года организовал эти производства на новых площадях с мощностями, потребными для нормальной работы выполнения производственной программы. Таким образом, организовав эти производства в необходимых размерах, в 1945 г. завод из месяца в месяц уверенно выполнял производственную программу ГКО.</w:t>
      </w:r>
    </w:p>
    <w:p w14:paraId="75F074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конце 1944 года с завода были сняты изготовления ряда изделий за счет увеличения программы по выпуску взрывателя ГВМЗ-1 р.с. для мин. На 1 июля завод изготавливал и изготовляет в настоящее время взрыватель ГВМЗ-1 р.с. и для мин и по гражданской продукции по основной номенклатуре — цепи «Галля» 1 дюйм, корпус свечи 18 и 22 мм, игольчатый клапан и целый ряд других номенклатур.</w:t>
      </w:r>
    </w:p>
    <w:p w14:paraId="24AF4AC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Необходимо отметить, что за годы Отечественной войны завод снизил себе стоимость по сравнимой продукции в два с лишним раза и к концу войны увеличил производительность труда производственного рабочего в 2,5 раза, следовательно, борясь за выполнение задания ГКО на протяжении всего периода Отечественной войны, завод дал фронту по годам следующее количество боеприпасов:</w:t>
      </w:r>
    </w:p>
    <w:p w14:paraId="73D3675C" w14:textId="77777777" w:rsidR="00DE5A7C" w:rsidRPr="00F2675E" w:rsidRDefault="00DE5A7C" w:rsidP="00536344">
      <w:pPr>
        <w:spacing w:after="0" w:line="240" w:lineRule="auto"/>
        <w:jc w:val="both"/>
        <w:rPr>
          <w:rFonts w:ascii="Times New Roman" w:hAnsi="Times New Roman"/>
          <w:sz w:val="16"/>
          <w:szCs w:val="16"/>
        </w:rPr>
      </w:pPr>
    </w:p>
    <w:p w14:paraId="10313CC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BF601B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7AC14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октября 1945 на территории английской зоны оккупации в Куксхафене была удачная попытка запуска А-4, ракета не долетела 175 км до цели и упала в Северном море в 24 км от места старта (2990).</w:t>
      </w:r>
    </w:p>
    <w:p w14:paraId="5F9E68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2858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октября 1945 агличанами была предпринята вторая попытка запуска «V-2». На этот раз запуск прошел успешно, и «V-2» упала в Северное море, не долетев 1,5 км до расчетной точки. В тот же день на радостях осуществили еще один пуск. Ракета упала в 24 км от места старта.</w:t>
      </w:r>
    </w:p>
    <w:p w14:paraId="35D9A9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Третий и последний запуск «V-2» под командованием английских офицеров немецкие стартовые команды осуществили 15 октября 1945 года.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7A58FC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42E37F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2C91B5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6CDCF6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F0DFEB" w14:textId="77777777" w:rsidR="002C0BD8" w:rsidRPr="00F2675E" w:rsidRDefault="002C0BD8" w:rsidP="00536344">
      <w:pPr>
        <w:spacing w:after="0" w:line="240" w:lineRule="auto"/>
        <w:jc w:val="both"/>
        <w:rPr>
          <w:rFonts w:ascii="Times New Roman" w:hAnsi="Times New Roman"/>
          <w:sz w:val="16"/>
          <w:szCs w:val="16"/>
        </w:rPr>
      </w:pPr>
      <w:r w:rsidRPr="00F2675E">
        <w:rPr>
          <w:rFonts w:ascii="Times New Roman" w:hAnsi="Times New Roman"/>
          <w:sz w:val="16"/>
          <w:szCs w:val="16"/>
        </w:rPr>
        <w:t>2 октября 1945 летающая лодка PBM Mariner ВМС США с контр-адмиралом Уильямом Сэмплом и восемью другими исчезает недалеко от Вакаямы, Япония. Обломки и их тела будут обнаружены только 19 ноября 1948 года (20371).</w:t>
      </w:r>
    </w:p>
    <w:p w14:paraId="32CAEE39" w14:textId="77777777" w:rsidR="002C0BD8" w:rsidRPr="00F2675E" w:rsidRDefault="002C0BD8" w:rsidP="00536344">
      <w:pPr>
        <w:spacing w:after="0" w:line="240" w:lineRule="auto"/>
        <w:jc w:val="both"/>
        <w:rPr>
          <w:rFonts w:ascii="Times New Roman" w:hAnsi="Times New Roman"/>
          <w:sz w:val="16"/>
          <w:szCs w:val="16"/>
        </w:rPr>
      </w:pPr>
    </w:p>
    <w:p w14:paraId="73E9100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F187E5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9B380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октября 1945 года П. Воронин писал письмо N Н-32/4030 начальнику ГУЗ ВВС генерал-лейтенанту ИАС Селезневу Н.П.</w:t>
      </w:r>
    </w:p>
    <w:p w14:paraId="764593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N 709232с.</w:t>
      </w:r>
    </w:p>
    <w:p w14:paraId="66376D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Ваше письмо об установке на самолетах Як с ВК-107 и Як-3 радиополукомпаса РПК-10 и радиолокационного прибора СЧ-3 сообщаю:</w:t>
      </w:r>
    </w:p>
    <w:p w14:paraId="777F6A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просьб об установке РПК-10 и СЧ-3 от ВВС поступали ранее просьбы об установке также аэрофотопулемета и аэрофотоаппарата.</w:t>
      </w:r>
    </w:p>
    <w:p w14:paraId="6E2DD2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того, что самолеты Як с ВК-107 проходили гос. испытания без указанных приборов, их установка приведет к перетяжелению самолетов против установленных норм.</w:t>
      </w:r>
    </w:p>
    <w:p w14:paraId="6EFA51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Наркомавиапром может принять установку этих приборов при рассмотрении этого вопроса совместно с другими требованиями, поэтому просим выслать для рассмотрения ваши требования комплексно на всю аппаратуру самолета (2591,23).</w:t>
      </w:r>
    </w:p>
    <w:p w14:paraId="141A9D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2775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октября 1945 полярный л М.А.Титлов со ш В.И.Аккуратовым на гидросамолете Н-331, совершая ледовую разведку, продержался в воздухе 15:30, пролетев по маршруту: мыс Челюскин - Полюс - о Котельный - Чокурдах (на Индигирке) и пройдя 4730 км (438,959).</w:t>
      </w:r>
    </w:p>
    <w:p w14:paraId="70C4B2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F15DB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AA63B2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63948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октября 1945 г. считается Датой основания НАЗа (Завод № 335 НКАП, НКСМ, Новосибирский автомобильный завод (НАЗ) /г. Новосибирск/). Строительство велось, в основном, силами военнопленных и заключенных, а также трестом «Новосибирскпромстрой». В 1947 г. действовало 5 цехов, введено в строй экспериментальное производство, переданное с УАЗа, которое вначале занималось разработкой моторов, а затем- автомобилей. В 1947 г. были собраны первые опытные автомобили </w:t>
      </w:r>
      <w:r w:rsidRPr="00F2675E">
        <w:rPr>
          <w:rFonts w:ascii="Times New Roman" w:hAnsi="Times New Roman"/>
          <w:sz w:val="16"/>
          <w:szCs w:val="16"/>
          <w:lang w:val="en-US"/>
        </w:rPr>
        <w:t>HA</w:t>
      </w:r>
      <w:r w:rsidRPr="00F2675E">
        <w:rPr>
          <w:rFonts w:ascii="Times New Roman" w:hAnsi="Times New Roman"/>
          <w:sz w:val="16"/>
          <w:szCs w:val="16"/>
        </w:rPr>
        <w:t>3-253 и дизель-моторы. На следующий год планировалось начать сборку автосамосвалов ГАЗ-93.</w:t>
      </w:r>
    </w:p>
    <w:p w14:paraId="6EAE7C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26.09.1948 г. было принято решение правительства о ликвидации НАЗа. Завод был расформирован, экспериментальное производство, КО и разработки по дизель-моторам переданы на Минский автозавод. На месте НАЗа начато строительство завода № 250 ПГУ.</w:t>
      </w:r>
    </w:p>
    <w:p w14:paraId="36F263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(1948 г.)- около 1000 чел.</w:t>
      </w:r>
    </w:p>
    <w:p w14:paraId="0BE6A1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И.О. директора (06.1945 г.)- А.И. Ермоленко; директор (1945 г.)- П.И. Шварцбур г.</w:t>
      </w:r>
    </w:p>
    <w:p w14:paraId="29CF0B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(1945 г.)- В.М. Мишандин.</w:t>
      </w:r>
    </w:p>
    <w:p w14:paraId="06EEE5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(1945 г.)- Б.Л. Шапошник (11982).</w:t>
      </w:r>
    </w:p>
    <w:p w14:paraId="15DAA3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CAA8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октября 1945 г. была подготовлена Сопроводительная записка заместителя начальника Главного разведывательного управления Генерального штаба Красной Армии Л.В. Онянова начальнику Штаба ГСОВГ к показаниям немецких военнопленных Э. Пурукера, Ф. Бранднера и Э. Буссе об известных им крупных немецких специалистах, работавших в военной промышленности Германии № 1549665с</w:t>
      </w:r>
    </w:p>
    <w:p w14:paraId="1CB48C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557054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Москва</w:t>
      </w:r>
    </w:p>
    <w:p w14:paraId="5166D1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Штаба Группы Советских оккупационных войск Германии</w:t>
      </w:r>
    </w:p>
    <w:p w14:paraId="707FDF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При этом посылаю Вам перевод собственноручных показаний военно</w:t>
      </w:r>
      <w:r w:rsidRPr="00F2675E">
        <w:rPr>
          <w:rFonts w:ascii="Times New Roman" w:hAnsi="Times New Roman"/>
          <w:sz w:val="16"/>
          <w:szCs w:val="16"/>
        </w:rPr>
        <w:softHyphen/>
        <w:t>пленных:</w:t>
      </w:r>
    </w:p>
    <w:p w14:paraId="74BDC1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Пурукера Эриха;</w:t>
      </w:r>
    </w:p>
    <w:p w14:paraId="2EAC1C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Бранднера Фердинанда и</w:t>
      </w:r>
    </w:p>
    <w:p w14:paraId="1BCC64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Буссе Эрнста</w:t>
      </w:r>
    </w:p>
    <w:p w14:paraId="0B33E0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 известных им крупных немецких специалистах, работавших в воен</w:t>
      </w:r>
      <w:r w:rsidRPr="00F2675E">
        <w:rPr>
          <w:rFonts w:ascii="Times New Roman" w:hAnsi="Times New Roman"/>
          <w:sz w:val="16"/>
          <w:szCs w:val="16"/>
        </w:rPr>
        <w:softHyphen/>
        <w:t>ной промышленности фашистской Германии. Приложение: по тексту на «51» листах.</w:t>
      </w:r>
    </w:p>
    <w:p w14:paraId="6027A5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Заместитель начальника Главного разведуправления Генерального Штаба Красной Армии, генерал-лейтенант</w:t>
      </w:r>
    </w:p>
    <w:p w14:paraId="6BF951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Онянов</w:t>
      </w:r>
    </w:p>
    <w:p w14:paraId="56C2CD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Резолюции: Начальнику Военного отдела. Используйте эти материалы в интересах Военного отдела, а затем ознакомьте воздушников, моряков и промышленников из Эконом[ического]упр[авлени]я. Дратвин. 15/10.</w:t>
      </w:r>
    </w:p>
    <w:p w14:paraId="0A6200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Технического] бюро, начальнику] о[тделения] 9, н[ачаль-нику] о[тделения] 11. Взять на учет конструкторов, использовать их зна</w:t>
      </w:r>
      <w:r w:rsidRPr="00F2675E">
        <w:rPr>
          <w:rFonts w:ascii="Times New Roman" w:hAnsi="Times New Roman"/>
          <w:sz w:val="16"/>
          <w:szCs w:val="16"/>
        </w:rPr>
        <w:softHyphen/>
        <w:t>ния, опыт и знакомства и мне доложить 23.10. Красноярский. 16.10.</w:t>
      </w:r>
    </w:p>
    <w:p w14:paraId="6CCAF8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с[екретной] ч[асти. Переслать н[ачалъни]ку Штаба Советской] воен[ной] администрации ген[ерал]-л[ейтенан]ту Бокову</w:t>
      </w:r>
      <w:r w:rsidRPr="00F2675E">
        <w:rPr>
          <w:rFonts w:ascii="Times New Roman" w:hAnsi="Times New Roman"/>
          <w:sz w:val="16"/>
          <w:szCs w:val="16"/>
          <w:vertAlign w:val="superscript"/>
        </w:rPr>
        <w:t>11</w:t>
      </w:r>
      <w:r w:rsidRPr="00F2675E">
        <w:rPr>
          <w:rFonts w:ascii="Times New Roman" w:hAnsi="Times New Roman"/>
          <w:sz w:val="16"/>
          <w:szCs w:val="16"/>
        </w:rPr>
        <w:t>.</w:t>
      </w:r>
    </w:p>
    <w:p w14:paraId="41A127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Пометы: Все необходимое для отдела выписано. Зав. секр[етной] час</w:t>
      </w:r>
      <w:r w:rsidRPr="00F2675E">
        <w:rPr>
          <w:rFonts w:ascii="Times New Roman" w:hAnsi="Times New Roman"/>
          <w:sz w:val="16"/>
          <w:szCs w:val="16"/>
        </w:rPr>
        <w:softHyphen/>
        <w:t>тью</w:t>
      </w:r>
      <w:r w:rsidRPr="00F2675E">
        <w:rPr>
          <w:rFonts w:ascii="Times New Roman" w:hAnsi="Times New Roman"/>
          <w:sz w:val="16"/>
          <w:szCs w:val="16"/>
          <w:vertAlign w:val="superscript"/>
        </w:rPr>
        <w:t>11</w:t>
      </w:r>
      <w:r w:rsidRPr="00F2675E">
        <w:rPr>
          <w:rFonts w:ascii="Times New Roman" w:hAnsi="Times New Roman"/>
          <w:sz w:val="16"/>
          <w:szCs w:val="16"/>
        </w:rPr>
        <w:t>.</w:t>
      </w:r>
    </w:p>
    <w:p w14:paraId="5E782B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Взяты на учет авиаспециалисты. 26.10.45.</w:t>
      </w:r>
    </w:p>
    <w:p w14:paraId="432082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Взяты на учет специалисты военно-морской промышленности. Вр. н[ачалъни]ка Штаба ВМО капитан 1-гор[анга] Титов. 31.10.45.</w:t>
      </w:r>
    </w:p>
    <w:p w14:paraId="51412E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 Из показаний Эриха Пурукера</w:t>
      </w:r>
    </w:p>
    <w:p w14:paraId="4C999C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Эрих Пурукер</w:t>
      </w:r>
    </w:p>
    <w:p w14:paraId="3C1F8A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генеральный директор</w:t>
      </w:r>
    </w:p>
    <w:p w14:paraId="210105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военно-экономический руководитель</w:t>
      </w:r>
    </w:p>
    <w:p w14:paraId="3F435A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значительные лица, работающие в военной промышленности, кото</w:t>
      </w:r>
      <w:r w:rsidRPr="00F2675E">
        <w:rPr>
          <w:rFonts w:ascii="Times New Roman" w:hAnsi="Times New Roman"/>
          <w:sz w:val="16"/>
          <w:szCs w:val="16"/>
        </w:rPr>
        <w:softHyphen/>
        <w:t>рых я знаю,</w:t>
      </w:r>
    </w:p>
    <w:p w14:paraId="15E9F6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[Опущены разделы: «Артиллерия, автоматическое оружие, ручное оружие», «Боеприпа</w:t>
      </w:r>
      <w:r w:rsidRPr="00F2675E">
        <w:rPr>
          <w:rFonts w:ascii="Times New Roman" w:hAnsi="Times New Roman"/>
          <w:sz w:val="16"/>
          <w:szCs w:val="16"/>
        </w:rPr>
        <w:softHyphen/>
        <w:t>сы», «Электропромышленность», «Оптическая промышленность», «Танковая промышлен</w:t>
      </w:r>
      <w:r w:rsidRPr="00F2675E">
        <w:rPr>
          <w:rFonts w:ascii="Times New Roman" w:hAnsi="Times New Roman"/>
          <w:sz w:val="16"/>
          <w:szCs w:val="16"/>
        </w:rPr>
        <w:softHyphen/>
        <w:t>ность», «Автомобильная промышленность», «Авиационная промышленность»]</w:t>
      </w:r>
    </w:p>
    <w:p w14:paraId="4BA867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VIII</w:t>
      </w:r>
      <w:r w:rsidRPr="00F2675E">
        <w:rPr>
          <w:rFonts w:ascii="Times New Roman" w:hAnsi="Times New Roman"/>
          <w:sz w:val="16"/>
          <w:szCs w:val="16"/>
        </w:rPr>
        <w:t>. Ракетные установки</w:t>
      </w:r>
    </w:p>
    <w:p w14:paraId="169FCB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Фон Браун, д-р технических] наук, профессор. Работает на засекре</w:t>
      </w:r>
      <w:r w:rsidRPr="00F2675E">
        <w:rPr>
          <w:rFonts w:ascii="Times New Roman" w:hAnsi="Times New Roman"/>
          <w:sz w:val="16"/>
          <w:szCs w:val="16"/>
        </w:rPr>
        <w:softHyphen/>
        <w:t>ченных заводах («Тарнверк») Главного командования сухопутных войск в Пеенемюнде на Балтийском море (позднее место было названо Карлсхаген). Местожительство и местопребывание в настоящий момент мне неизвестны. Главный участник в изобретении и дальнейшем усовершенствовании А-4 (называемого Фау-2).</w:t>
      </w:r>
    </w:p>
    <w:p w14:paraId="0B591A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Дорнбергер, генерал-майор в Главном командовании сухопутных войск, диплом-инженер, место работы: Берлин, Шмаргендорф, Кранцалее, 3 (гимназия Клейста). Местожительство — Берлин, местопребывание в насто</w:t>
      </w:r>
      <w:r w:rsidRPr="00F2675E">
        <w:rPr>
          <w:rFonts w:ascii="Times New Roman" w:hAnsi="Times New Roman"/>
          <w:sz w:val="16"/>
          <w:szCs w:val="16"/>
        </w:rPr>
        <w:softHyphen/>
        <w:t>ящий момент, предположительно, Гинделанг в Баварии. Изобретатель крупнокалиберного миномета «До-Х» и руководитель рабочего штаба всех ракетных и Фау-установок. С февраля—апреля 1945 г. находится в Бад Сак</w:t>
      </w:r>
      <w:r w:rsidRPr="00F2675E">
        <w:rPr>
          <w:rFonts w:ascii="Times New Roman" w:hAnsi="Times New Roman"/>
          <w:sz w:val="16"/>
          <w:szCs w:val="16"/>
        </w:rPr>
        <w:softHyphen/>
        <w:t>са (в районе Гарца, примыкающем к Верхней Баварии).</w:t>
      </w:r>
    </w:p>
    <w:p w14:paraId="746653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Фон Гильденфельд, генерал-майор ВВС и сотрудник рабочего штаба Дорнбергера. Местожительство и местопребывание в настоящий момент мне неизвестны.</w:t>
      </w:r>
    </w:p>
    <w:p w14:paraId="14A459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Гальдер, начальник отдела в авиационно-зенитном управлении, Бер</w:t>
      </w:r>
      <w:r w:rsidRPr="00F2675E">
        <w:rPr>
          <w:rFonts w:ascii="Times New Roman" w:hAnsi="Times New Roman"/>
          <w:sz w:val="16"/>
          <w:szCs w:val="16"/>
        </w:rPr>
        <w:softHyphen/>
        <w:t>лин-Шарлоттенбург, Фазаненштрассе (Главное командование сухопутных войск). Д-р технических] наук, подполковник. Местожительство неизвест</w:t>
      </w:r>
      <w:r w:rsidRPr="00F2675E">
        <w:rPr>
          <w:rFonts w:ascii="Times New Roman" w:hAnsi="Times New Roman"/>
          <w:sz w:val="16"/>
          <w:szCs w:val="16"/>
        </w:rPr>
        <w:softHyphen/>
        <w:t>но, 25 апреля 1945 г. находился в замке Линдерхоф возле Обераммергау (Верхняя Бавария). Сотрудник по специальным зенитным боеприпасам и ракетной установке «Тайфун».</w:t>
      </w:r>
    </w:p>
    <w:p w14:paraId="001509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Вагнер, диплом-инженер, профессор в Штутгарте, прежнее местопре</w:t>
      </w:r>
      <w:r w:rsidRPr="00F2675E">
        <w:rPr>
          <w:rFonts w:ascii="Times New Roman" w:hAnsi="Times New Roman"/>
          <w:sz w:val="16"/>
          <w:szCs w:val="16"/>
        </w:rPr>
        <w:softHyphen/>
        <w:t>бывание, как и местопребывание в настоящий момент мне неизвестны. Сот</w:t>
      </w:r>
      <w:r w:rsidRPr="00F2675E">
        <w:rPr>
          <w:rFonts w:ascii="Times New Roman" w:hAnsi="Times New Roman"/>
          <w:sz w:val="16"/>
          <w:szCs w:val="16"/>
        </w:rPr>
        <w:softHyphen/>
        <w:t>рудник по А-4 и ракетной установке «Вассерфаль» («Водопад»).</w:t>
      </w:r>
    </w:p>
    <w:p w14:paraId="422C77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Завацкий, директор и начальник производства на заводах Нордхау-зена. Диплом-инженер. Специалист по производству и общему монтажу А-4 (Фау-2).</w:t>
      </w:r>
    </w:p>
    <w:p w14:paraId="3EFB59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Рикхау, диплом-инженер и генеральный директор подземных заводов Нордхаузен. Местожительство — Ильфельд около Нордхаузена. Специа</w:t>
      </w:r>
      <w:r w:rsidRPr="00F2675E">
        <w:rPr>
          <w:rFonts w:ascii="Times New Roman" w:hAnsi="Times New Roman"/>
          <w:sz w:val="16"/>
          <w:szCs w:val="16"/>
        </w:rPr>
        <w:softHyphen/>
        <w:t>лист по проектированию и производству А-4 (Фау-2).</w:t>
      </w:r>
    </w:p>
    <w:p w14:paraId="4BABD6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Шиллинг, д-р технических] наук, инженер-полковник авиации в Ми</w:t>
      </w:r>
      <w:r w:rsidRPr="00F2675E">
        <w:rPr>
          <w:rFonts w:ascii="Times New Roman" w:hAnsi="Times New Roman"/>
          <w:sz w:val="16"/>
          <w:szCs w:val="16"/>
        </w:rPr>
        <w:softHyphen/>
        <w:t>нистерстве авиации в Берлине. Местожительство — Берлин, местопребыва</w:t>
      </w:r>
      <w:r w:rsidRPr="00F2675E">
        <w:rPr>
          <w:rFonts w:ascii="Times New Roman" w:hAnsi="Times New Roman"/>
          <w:sz w:val="16"/>
          <w:szCs w:val="16"/>
        </w:rPr>
        <w:softHyphen/>
        <w:t>ние в настоящий момент, предположительно, в Зеегеберг</w:t>
      </w:r>
      <w:r w:rsidRPr="00F2675E">
        <w:rPr>
          <w:rFonts w:ascii="Times New Roman" w:hAnsi="Times New Roman"/>
          <w:sz w:val="16"/>
          <w:szCs w:val="16"/>
          <w:vertAlign w:val="superscript"/>
        </w:rPr>
        <w:t>ш</w:t>
      </w:r>
      <w:r w:rsidRPr="00F2675E">
        <w:rPr>
          <w:rFonts w:ascii="Times New Roman" w:hAnsi="Times New Roman"/>
          <w:sz w:val="16"/>
          <w:szCs w:val="16"/>
        </w:rPr>
        <w:t xml:space="preserve"> под Любеком. Единственный изобретатель реактивной пушки Р-4-М.</w:t>
      </w:r>
    </w:p>
    <w:p w14:paraId="1A5D57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Франц, д-р технических] наук, инженер-подполковник авиации в Министерстве авиации в Берлине, позднее в Берлин-Добериц. Замести</w:t>
      </w:r>
      <w:r w:rsidRPr="00F2675E">
        <w:rPr>
          <w:rFonts w:ascii="Times New Roman" w:hAnsi="Times New Roman"/>
          <w:sz w:val="16"/>
          <w:szCs w:val="16"/>
        </w:rPr>
        <w:softHyphen/>
        <w:t>тель инж[енер]-полковника Микс. Местожительство и местопребывание в настоящий момент мне неизвестны. Участвовал в конструировании Р-4-М и ее стреляющей установки.</w:t>
      </w:r>
    </w:p>
    <w:p w14:paraId="09F118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Ходе, директор немецких заводов по изготовлению оружия и бое</w:t>
      </w:r>
      <w:r w:rsidRPr="00F2675E">
        <w:rPr>
          <w:rFonts w:ascii="Times New Roman" w:hAnsi="Times New Roman"/>
          <w:sz w:val="16"/>
          <w:szCs w:val="16"/>
        </w:rPr>
        <w:softHyphen/>
        <w:t>припасов (Д.В.М.) в Любеке, руководитель испытательной станции. Место</w:t>
      </w:r>
      <w:r w:rsidRPr="00F2675E">
        <w:rPr>
          <w:rFonts w:ascii="Times New Roman" w:hAnsi="Times New Roman"/>
          <w:sz w:val="16"/>
          <w:szCs w:val="16"/>
        </w:rPr>
        <w:softHyphen/>
        <w:t>жительство — Зеегеберг под Любеком, местопребывание в настоящий мо</w:t>
      </w:r>
      <w:r w:rsidRPr="00F2675E">
        <w:rPr>
          <w:rFonts w:ascii="Times New Roman" w:hAnsi="Times New Roman"/>
          <w:sz w:val="16"/>
          <w:szCs w:val="16"/>
        </w:rPr>
        <w:softHyphen/>
        <w:t>мент, предположительно, там же. Специалист по испытаниям боеприпасов, по испытаниям и лабораторным опытам с Р-4-М.</w:t>
      </w:r>
    </w:p>
    <w:p w14:paraId="01475B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Фон Гольд, д-р технических] наук, руководитель испытательной станции «Вестфальско-Ангальтского акционерного общества взрывчатых веществ», филиалы в Кернбах под Мюльдорфом (Бавария). Специалист по пороху и взрывчатым веществам, особенно для Р-4-М. Местожительство в Мюльдорфе, там же, предположительно, и местопребывание в настоящий момент.</w:t>
      </w:r>
    </w:p>
    <w:p w14:paraId="299595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Миллингер Вернер, инженер и мой сотрудник в штабе военного про</w:t>
      </w:r>
      <w:r w:rsidRPr="00F2675E">
        <w:rPr>
          <w:rFonts w:ascii="Times New Roman" w:hAnsi="Times New Roman"/>
          <w:sz w:val="16"/>
          <w:szCs w:val="16"/>
        </w:rPr>
        <w:softHyphen/>
        <w:t>изводства в министерстве Шпеера</w:t>
      </w:r>
      <w:r w:rsidRPr="00F2675E">
        <w:rPr>
          <w:rFonts w:ascii="Times New Roman" w:hAnsi="Times New Roman"/>
          <w:sz w:val="16"/>
          <w:szCs w:val="16"/>
          <w:vertAlign w:val="superscript"/>
        </w:rPr>
        <w:t>1</w:t>
      </w:r>
      <w:r w:rsidRPr="00F2675E">
        <w:rPr>
          <w:rFonts w:ascii="Times New Roman" w:hAnsi="Times New Roman"/>
          <w:sz w:val="16"/>
          <w:szCs w:val="16"/>
        </w:rPr>
        <w:t xml:space="preserve"> в Берлин-Темпельгоф, Фризенштрассе, 16. Местожительство мне неизвестно. 3 мая 1945 г. находился в Галлейн под Зальцбургом, на заводах «Гриль». Входит в состав рабочего штаба Дорнбер-гера. Специалист по конструированию, проектированию и организации производства Р-4-М.</w:t>
      </w:r>
    </w:p>
    <w:p w14:paraId="6A8CA7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Тенсгофф, диплом-инженер и владелец заводов «Тенсгофф» в Горнеоколо Липке (Вестфалия). Местожительство в Горне, предположительно, находится в настоящий момент в Горне или Дортмунде (Вестфалия). Спе</w:t>
      </w:r>
      <w:r w:rsidRPr="00F2675E">
        <w:rPr>
          <w:rFonts w:ascii="Times New Roman" w:hAnsi="Times New Roman"/>
          <w:sz w:val="16"/>
          <w:szCs w:val="16"/>
        </w:rPr>
        <w:softHyphen/>
        <w:t>циалист по изготовлению камер сгорания горючего и колпачков для реак</w:t>
      </w:r>
      <w:r w:rsidRPr="00F2675E">
        <w:rPr>
          <w:rFonts w:ascii="Times New Roman" w:hAnsi="Times New Roman"/>
          <w:sz w:val="16"/>
          <w:szCs w:val="16"/>
        </w:rPr>
        <w:softHyphen/>
        <w:t>тивной пушки Р-4-М.</w:t>
      </w:r>
    </w:p>
    <w:p w14:paraId="3112F9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Кетт, инженер на заводах «Тенсгофф». Местожительство мне неиз</w:t>
      </w:r>
      <w:r w:rsidRPr="00F2675E">
        <w:rPr>
          <w:rFonts w:ascii="Times New Roman" w:hAnsi="Times New Roman"/>
          <w:sz w:val="16"/>
          <w:szCs w:val="16"/>
        </w:rPr>
        <w:softHyphen/>
        <w:t>вестно. 3 мая 1945 г. находился на заводах «Гриль» в Галлейн под Зальцбур</w:t>
      </w:r>
      <w:r w:rsidRPr="00F2675E">
        <w:rPr>
          <w:rFonts w:ascii="Times New Roman" w:hAnsi="Times New Roman"/>
          <w:sz w:val="16"/>
          <w:szCs w:val="16"/>
        </w:rPr>
        <w:softHyphen/>
        <w:t>гом. Специалист по производству и организации производства Р-4-М.</w:t>
      </w:r>
    </w:p>
    <w:p w14:paraId="400D3A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Кристель, майор ВВС, руководитель испытательной станции Редлин под г. Пархим (Мекленбург). Специалист по испытаниям, в том числе по установке, проводке проводов и стрельбе из реактивной пушки Р-4-М. Мес</w:t>
      </w:r>
      <w:r w:rsidRPr="00F2675E">
        <w:rPr>
          <w:rFonts w:ascii="Times New Roman" w:hAnsi="Times New Roman"/>
          <w:sz w:val="16"/>
          <w:szCs w:val="16"/>
        </w:rPr>
        <w:softHyphen/>
        <w:t>тожительство мне неизвестно, 27 апреля находился на авиабазе Шонгау (Верхняя Бавария).</w:t>
      </w:r>
    </w:p>
    <w:p w14:paraId="568ECC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Кроме того, мне известны еще следующие инженеры и специалисты по реактивной пушке Р-4-М:</w:t>
      </w:r>
    </w:p>
    <w:p w14:paraId="3F3C32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директор, диплом-инженер, военно-экономический руководитель Гепперт, работающий в фирме «Металлургические заводы Голлейшен», об</w:t>
      </w:r>
      <w:r w:rsidRPr="00F2675E">
        <w:rPr>
          <w:rFonts w:ascii="Times New Roman" w:hAnsi="Times New Roman"/>
          <w:sz w:val="16"/>
          <w:szCs w:val="16"/>
        </w:rPr>
        <w:softHyphen/>
        <w:t>щества с ограниченной ответственностью в Голлейшен (Южная Германия). Место жительство — Голлейшен. Местопребывание в настоящий момент мне неизвестно;</w:t>
      </w:r>
    </w:p>
    <w:p w14:paraId="03792C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д-р технических] наук Бак, фирма «Металлургические заводы Гол</w:t>
      </w:r>
      <w:r w:rsidRPr="00F2675E">
        <w:rPr>
          <w:rFonts w:ascii="Times New Roman" w:hAnsi="Times New Roman"/>
          <w:sz w:val="16"/>
          <w:szCs w:val="16"/>
        </w:rPr>
        <w:softHyphen/>
        <w:t>лейшен», общество с ограниченной ответственностью. Специалист по поро</w:t>
      </w:r>
      <w:r w:rsidRPr="00F2675E">
        <w:rPr>
          <w:rFonts w:ascii="Times New Roman" w:hAnsi="Times New Roman"/>
          <w:sz w:val="16"/>
          <w:szCs w:val="16"/>
        </w:rPr>
        <w:softHyphen/>
        <w:t>ху для Р-4-М;</w:t>
      </w:r>
    </w:p>
    <w:p w14:paraId="5AA9EB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директор, инженер Метцгер, фирма «Металлургические заводы Гол</w:t>
      </w:r>
      <w:r w:rsidRPr="00F2675E">
        <w:rPr>
          <w:rFonts w:ascii="Times New Roman" w:hAnsi="Times New Roman"/>
          <w:sz w:val="16"/>
          <w:szCs w:val="16"/>
        </w:rPr>
        <w:softHyphen/>
        <w:t>лейшен, общество с ограниченной ответственностью. Специалист по произ</w:t>
      </w:r>
      <w:r w:rsidRPr="00F2675E">
        <w:rPr>
          <w:rFonts w:ascii="Times New Roman" w:hAnsi="Times New Roman"/>
          <w:sz w:val="16"/>
          <w:szCs w:val="16"/>
        </w:rPr>
        <w:softHyphen/>
        <w:t>водству Р-4-М;</w:t>
      </w:r>
    </w:p>
    <w:p w14:paraId="43C307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Вальц, директор фирмы «Польто» в Магдебурге. Диплом-инженер, специалист по производству, проектированию и организации производства Р-4-М и «Тайфун».</w:t>
      </w:r>
    </w:p>
    <w:p w14:paraId="2C0056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IX</w:t>
      </w:r>
      <w:r w:rsidRPr="00F2675E">
        <w:rPr>
          <w:rFonts w:ascii="Times New Roman" w:hAnsi="Times New Roman"/>
          <w:sz w:val="16"/>
          <w:szCs w:val="16"/>
        </w:rPr>
        <w:t>. Военно-морской флот</w:t>
      </w:r>
    </w:p>
    <w:p w14:paraId="2410F8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Меркер, директор, диплом-инженер и руководитель производства на заводах «Магирус» в Ульме на Дунае. Руководитель главной комиссии по судостроению в министерстве Шпеера. В сентябре 1943 г. он начал произ</w:t>
      </w:r>
      <w:r w:rsidRPr="00F2675E">
        <w:rPr>
          <w:rFonts w:ascii="Times New Roman" w:hAnsi="Times New Roman"/>
          <w:sz w:val="16"/>
          <w:szCs w:val="16"/>
        </w:rPr>
        <w:softHyphen/>
        <w:t>водить строительство новых подводных лодок с помощью новых технологи</w:t>
      </w:r>
      <w:r w:rsidRPr="00F2675E">
        <w:rPr>
          <w:rFonts w:ascii="Times New Roman" w:hAnsi="Times New Roman"/>
          <w:sz w:val="16"/>
          <w:szCs w:val="16"/>
        </w:rPr>
        <w:softHyphen/>
        <w:t>ческих средств, до сих пор не применявшихся в военном судостроении. Этим он сократил сроки строительства на 50—70%, то же самое было достиг</w:t>
      </w:r>
      <w:r w:rsidRPr="00F2675E">
        <w:rPr>
          <w:rFonts w:ascii="Times New Roman" w:hAnsi="Times New Roman"/>
          <w:sz w:val="16"/>
          <w:szCs w:val="16"/>
        </w:rPr>
        <w:softHyphen/>
        <w:t>нуто и при строительстве надводных кораблей. Местожительство — Ульм, местопребывание в настоящий момент мне неизвестно.</w:t>
      </w:r>
    </w:p>
    <w:p w14:paraId="3A0FE6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Фишер, д-р технических] наук, министериальрат (технический со</w:t>
      </w:r>
      <w:r w:rsidRPr="00F2675E">
        <w:rPr>
          <w:rFonts w:ascii="Times New Roman" w:hAnsi="Times New Roman"/>
          <w:sz w:val="16"/>
          <w:szCs w:val="16"/>
        </w:rPr>
        <w:softHyphen/>
        <w:t>трудник, равный по званию капитану 3-го ранга) в Главном командовании ВМФ в Берлине. Сотрудник директора Меркер в главной комиссии по су</w:t>
      </w:r>
      <w:r w:rsidRPr="00F2675E">
        <w:rPr>
          <w:rFonts w:ascii="Times New Roman" w:hAnsi="Times New Roman"/>
          <w:sz w:val="16"/>
          <w:szCs w:val="16"/>
        </w:rPr>
        <w:softHyphen/>
        <w:t>достроению. Местожительство и местопребывание в настоящий момент мне неизвестны.</w:t>
      </w:r>
    </w:p>
    <w:p w14:paraId="0EFC02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Родин, диплом-инженер, директор заводов «Шихау» в Кенигсберге. Специалист по строительству подлодок и катеров. Местожительство — Ке</w:t>
      </w:r>
      <w:r w:rsidRPr="00F2675E">
        <w:rPr>
          <w:rFonts w:ascii="Times New Roman" w:hAnsi="Times New Roman"/>
          <w:sz w:val="16"/>
          <w:szCs w:val="16"/>
        </w:rPr>
        <w:softHyphen/>
        <w:t>нигсберг, местопребывание в настоящий момент мне неизвестно. Сотруд</w:t>
      </w:r>
      <w:r w:rsidRPr="00F2675E">
        <w:rPr>
          <w:rFonts w:ascii="Times New Roman" w:hAnsi="Times New Roman"/>
          <w:sz w:val="16"/>
          <w:szCs w:val="16"/>
        </w:rPr>
        <w:softHyphen/>
        <w:t>ник главной комиссии по судостроению.</w:t>
      </w:r>
    </w:p>
    <w:p w14:paraId="74F182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Маутнер, диплом-инженер, директор стального объединения в Дорт</w:t>
      </w:r>
      <w:r w:rsidRPr="00F2675E">
        <w:rPr>
          <w:rFonts w:ascii="Times New Roman" w:hAnsi="Times New Roman"/>
          <w:sz w:val="16"/>
          <w:szCs w:val="16"/>
        </w:rPr>
        <w:softHyphen/>
        <w:t>мунде (Вестфалия). Специальность: производство и установка отсеков на подлодках. Местожительство — Дортмунд, местопребывание в настоящий момент мне неизвестно.</w:t>
      </w:r>
    </w:p>
    <w:p w14:paraId="703178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Вэрманн, член правления Данцигских судостроительных верфей, дип</w:t>
      </w:r>
      <w:r w:rsidRPr="00F2675E">
        <w:rPr>
          <w:rFonts w:ascii="Times New Roman" w:hAnsi="Times New Roman"/>
          <w:sz w:val="16"/>
          <w:szCs w:val="16"/>
        </w:rPr>
        <w:softHyphen/>
        <w:t>лом-инженер, президент торговой палаты в Данциге, местожительство — Данциг, местопребывание в настоящий момент мне неизвестно. Специалист по строительству подводных лодок.</w:t>
      </w:r>
    </w:p>
    <w:p w14:paraId="34D6AF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Иллиесс, диплом-инженер, инженер-капитан третьего ранга, место</w:t>
      </w:r>
      <w:r w:rsidRPr="00F2675E">
        <w:rPr>
          <w:rFonts w:ascii="Times New Roman" w:hAnsi="Times New Roman"/>
          <w:sz w:val="16"/>
          <w:szCs w:val="16"/>
        </w:rPr>
        <w:softHyphen/>
        <w:t>жительство и местопребывание в настоящий момент мне неизвестны. Спе</w:t>
      </w:r>
      <w:r w:rsidRPr="00F2675E">
        <w:rPr>
          <w:rFonts w:ascii="Times New Roman" w:hAnsi="Times New Roman"/>
          <w:sz w:val="16"/>
          <w:szCs w:val="16"/>
        </w:rPr>
        <w:softHyphen/>
        <w:t>циалист по увеличению радиуса действий надводных судов в 3—4 раза и по улучшению дизельно-электрических передач.</w:t>
      </w:r>
    </w:p>
    <w:p w14:paraId="2B2A31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Кнотт, д-р технических] наук, член правления заводов «Сименс-Шук-керт» в Нюрнберге, местожительство — Нюрнберг, местопребывание в на</w:t>
      </w:r>
      <w:r w:rsidRPr="00F2675E">
        <w:rPr>
          <w:rFonts w:ascii="Times New Roman" w:hAnsi="Times New Roman"/>
          <w:sz w:val="16"/>
          <w:szCs w:val="16"/>
        </w:rPr>
        <w:softHyphen/>
        <w:t>стоящий момент мне неизвестно. Специалист по конструированию и произ</w:t>
      </w:r>
      <w:r w:rsidRPr="00F2675E">
        <w:rPr>
          <w:rFonts w:ascii="Times New Roman" w:hAnsi="Times New Roman"/>
          <w:sz w:val="16"/>
          <w:szCs w:val="16"/>
        </w:rPr>
        <w:softHyphen/>
        <w:t>водству прожекторов и по управлению ими на расстоянии с помощью прицельных приборов.</w:t>
      </w:r>
    </w:p>
    <w:p w14:paraId="0CC2D5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Леффлунд, директор по судостроению фирмы «Дойче Верке» в Киле, диплом-инженер, местожительство — Киль, местопребывание в настоящий момент мне неизвестно. Специалист по строительству больших крейсеров и линкоров.</w:t>
      </w:r>
    </w:p>
    <w:p w14:paraId="297E13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Рихтер, ст. инженер и шеф-конструктор фирмы «Дойче Верке» в Киле. Специализируется в области строительства и оснащения больших боевых кораблей. Местожительство — Киль, местопребывание в настоящий момент мне неизвестно.</w:t>
      </w:r>
    </w:p>
    <w:p w14:paraId="64C429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10. Иммих Вернер, член правления фирмы «Дойче Верке» в Киле, дип</w:t>
      </w:r>
      <w:r w:rsidRPr="00F2675E">
        <w:rPr>
          <w:rFonts w:ascii="Times New Roman" w:hAnsi="Times New Roman"/>
          <w:sz w:val="16"/>
          <w:szCs w:val="16"/>
        </w:rPr>
        <w:softHyphen/>
        <w:t>лом-инженер, директор машинного строительства</w:t>
      </w:r>
      <w:r w:rsidRPr="00F2675E">
        <w:rPr>
          <w:rFonts w:ascii="Times New Roman" w:hAnsi="Times New Roman"/>
          <w:sz w:val="16"/>
          <w:szCs w:val="16"/>
          <w:vertAlign w:val="superscript"/>
        </w:rPr>
        <w:t>1</w:t>
      </w:r>
      <w:r w:rsidRPr="00F2675E">
        <w:rPr>
          <w:rFonts w:ascii="Times New Roman" w:hAnsi="Times New Roman"/>
          <w:sz w:val="16"/>
          <w:szCs w:val="16"/>
        </w:rPr>
        <w:t>. Местожительство — Киль, местопребывание в настоящий момент мне неизвестно. Специалист по проектированию и производству корабельных машин.</w:t>
      </w:r>
    </w:p>
    <w:p w14:paraId="546CC9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Шнадель, диплом-инженер, профессор, руководитель технического судостроительного общества в Берлин-Шарлоттенбург, Ольденбургштрас-се. Местожительство и местопребывание в настоящий момент мне неизвест</w:t>
      </w:r>
      <w:r w:rsidRPr="00F2675E">
        <w:rPr>
          <w:rFonts w:ascii="Times New Roman" w:hAnsi="Times New Roman"/>
          <w:sz w:val="16"/>
          <w:szCs w:val="16"/>
        </w:rPr>
        <w:softHyphen/>
        <w:t>ны. Специалист по применению сварки в судостроении.</w:t>
      </w:r>
    </w:p>
    <w:p w14:paraId="6C6E28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Мне известны следующие инженеры, работавшие в области морской артиллерии:</w:t>
      </w:r>
    </w:p>
    <w:p w14:paraId="5926B4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диплом-инженер Ишебек, министериальрат в Главном командовании ВМФ, Берлин;</w:t>
      </w:r>
    </w:p>
    <w:p w14:paraId="3CEEDB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Ст. инженер Вестфелингер, фирма «Рейнметалл-Борзиг» в Дюссель</w:t>
      </w:r>
      <w:r w:rsidRPr="00F2675E">
        <w:rPr>
          <w:rFonts w:ascii="Times New Roman" w:hAnsi="Times New Roman"/>
          <w:sz w:val="16"/>
          <w:szCs w:val="16"/>
        </w:rPr>
        <w:softHyphen/>
        <w:t>дорфе. Шеф-конструктор прицельных приборов;</w:t>
      </w:r>
    </w:p>
    <w:p w14:paraId="325CC2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ст. инженер Пипер, фирма «Рейнметалл-Борзиг» в Дюссельдорфе. Шеф-конструктор вращающихся лафетов и боевых башен;</w:t>
      </w:r>
    </w:p>
    <w:p w14:paraId="2BAE87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ст. инженер Пех, фирма «Рейнметалл-Борзиг» в Лейпциге. Шеф-кон</w:t>
      </w:r>
      <w:r w:rsidRPr="00F2675E">
        <w:rPr>
          <w:rFonts w:ascii="Times New Roman" w:hAnsi="Times New Roman"/>
          <w:sz w:val="16"/>
          <w:szCs w:val="16"/>
        </w:rPr>
        <w:softHyphen/>
        <w:t>структор артиллерийской электрики;</w:t>
      </w:r>
    </w:p>
    <w:p w14:paraId="618FAE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ст. инженер Кордес, фирма «Рейнметалл-Борзиг» в Лейпциге.</w:t>
      </w:r>
    </w:p>
    <w:p w14:paraId="603009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заключение я позволю себе еще раз сослаться на мое письменное заяв</w:t>
      </w:r>
      <w:r w:rsidRPr="00F2675E">
        <w:rPr>
          <w:rFonts w:ascii="Times New Roman" w:hAnsi="Times New Roman"/>
          <w:sz w:val="16"/>
          <w:szCs w:val="16"/>
        </w:rPr>
        <w:softHyphen/>
        <w:t>ление на русском языке, сделанное мной 11 июля 1945 г. В нем я указывал, что я, известный инженер и экономический руководитель, могу оказать рус</w:t>
      </w:r>
      <w:r w:rsidRPr="00F2675E">
        <w:rPr>
          <w:rFonts w:ascii="Times New Roman" w:hAnsi="Times New Roman"/>
          <w:sz w:val="16"/>
          <w:szCs w:val="16"/>
        </w:rPr>
        <w:softHyphen/>
        <w:t>скому государству большие услуги во всех областях промышленности и хо</w:t>
      </w:r>
      <w:r w:rsidRPr="00F2675E">
        <w:rPr>
          <w:rFonts w:ascii="Times New Roman" w:hAnsi="Times New Roman"/>
          <w:sz w:val="16"/>
          <w:szCs w:val="16"/>
        </w:rPr>
        <w:softHyphen/>
        <w:t>зяйства. В частности, я бы мог оказать помощь советом и деятельностью в планировании новых заводов [по производству] предметов широкого по</w:t>
      </w:r>
      <w:r w:rsidRPr="00F2675E">
        <w:rPr>
          <w:rFonts w:ascii="Times New Roman" w:hAnsi="Times New Roman"/>
          <w:sz w:val="16"/>
          <w:szCs w:val="16"/>
        </w:rPr>
        <w:softHyphen/>
        <w:t>требления и в переброске промышленности из Германии в Россию. Кроме того, я указывал в этом заявлении, что один мой давнишний друг еще до вой</w:t>
      </w:r>
      <w:r w:rsidRPr="00F2675E">
        <w:rPr>
          <w:rFonts w:ascii="Times New Roman" w:hAnsi="Times New Roman"/>
          <w:sz w:val="16"/>
          <w:szCs w:val="16"/>
        </w:rPr>
        <w:softHyphen/>
        <w:t>ны строил здесь в России сталелитейные заводы и работал в этом случае вместе с народным комиссаром «Тевосьян»</w:t>
      </w:r>
      <w:r w:rsidRPr="00F2675E">
        <w:rPr>
          <w:rFonts w:ascii="Times New Roman" w:hAnsi="Times New Roman"/>
          <w:sz w:val="16"/>
          <w:szCs w:val="16"/>
          <w:vertAlign w:val="superscript"/>
        </w:rPr>
        <w:t>ш</w:t>
      </w:r>
      <w:r w:rsidRPr="00F2675E">
        <w:rPr>
          <w:rFonts w:ascii="Times New Roman" w:hAnsi="Times New Roman"/>
          <w:sz w:val="16"/>
          <w:szCs w:val="16"/>
        </w:rPr>
        <w:t xml:space="preserve"> (если только я не ошибаюсь в имени). Русский ст. лейтенант Королев, допрашивавший меня в Модра (Че</w:t>
      </w:r>
      <w:r w:rsidRPr="00F2675E">
        <w:rPr>
          <w:rFonts w:ascii="Times New Roman" w:hAnsi="Times New Roman"/>
          <w:sz w:val="16"/>
          <w:szCs w:val="16"/>
        </w:rPr>
        <w:softHyphen/>
        <w:t>хословакия), говорил мне о возможности моего сотрудничества с русскими властями. Я сам, без какого-нибудь требования, передал русскому командо</w:t>
      </w:r>
      <w:r w:rsidRPr="00F2675E">
        <w:rPr>
          <w:rFonts w:ascii="Times New Roman" w:hAnsi="Times New Roman"/>
          <w:sz w:val="16"/>
          <w:szCs w:val="16"/>
        </w:rPr>
        <w:softHyphen/>
        <w:t>ванию очень ценный материал: чертежи приборов, производственные дан</w:t>
      </w:r>
      <w:r w:rsidRPr="00F2675E">
        <w:rPr>
          <w:rFonts w:ascii="Times New Roman" w:hAnsi="Times New Roman"/>
          <w:sz w:val="16"/>
          <w:szCs w:val="16"/>
        </w:rPr>
        <w:softHyphen/>
        <w:t>ные, технологические и рабочие чертежи реактивного самолета «004». Я сохранил этот материал в очень трудных условиях, хотя мог передать его 10— 12мая 1945 г.</w:t>
      </w:r>
      <w:r w:rsidRPr="00F2675E">
        <w:rPr>
          <w:rFonts w:ascii="Times New Roman" w:hAnsi="Times New Roman"/>
          <w:sz w:val="16"/>
          <w:szCs w:val="16"/>
          <w:vertAlign w:val="superscript"/>
        </w:rPr>
        <w:t>1</w:t>
      </w:r>
      <w:r w:rsidRPr="00F2675E">
        <w:rPr>
          <w:rFonts w:ascii="Times New Roman" w:hAnsi="Times New Roman"/>
          <w:sz w:val="16"/>
          <w:szCs w:val="16"/>
        </w:rPr>
        <w:t xml:space="preserve"> западным державам, ибо в это время я находился у амери</w:t>
      </w:r>
      <w:r w:rsidRPr="00F2675E">
        <w:rPr>
          <w:rFonts w:ascii="Times New Roman" w:hAnsi="Times New Roman"/>
          <w:sz w:val="16"/>
          <w:szCs w:val="16"/>
        </w:rPr>
        <w:softHyphen/>
        <w:t>канцев.</w:t>
      </w:r>
    </w:p>
    <w:p w14:paraId="2DF279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лейтенант Королев благодарил меня 1 июня 1945 г., перед моим выле</w:t>
      </w:r>
      <w:r w:rsidRPr="00F2675E">
        <w:rPr>
          <w:rFonts w:ascii="Times New Roman" w:hAnsi="Times New Roman"/>
          <w:sz w:val="16"/>
          <w:szCs w:val="16"/>
        </w:rPr>
        <w:softHyphen/>
        <w:t>том в Москву, за искренность и готовность к сотрудничеству. Я позволяю себе еще раз указать на это и просить полной проверки и принятия решения.</w:t>
      </w:r>
    </w:p>
    <w:p w14:paraId="4A2C9F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г.</w:t>
      </w:r>
    </w:p>
    <w:p w14:paraId="2CE96C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Эрих Пурукер</w:t>
      </w:r>
    </w:p>
    <w:p w14:paraId="11FAF8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Перевел: ст. референт ГРУ Генштаба КА, лейтенант Столбов 31 августа 1945 г.</w:t>
      </w:r>
    </w:p>
    <w:p w14:paraId="64277C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 РФ. Ф. Р-7317. Оп. 12. Д. 45. Л. 98. Подлинник; Л. 122-126,137. Заверен</w:t>
      </w:r>
      <w:r w:rsidRPr="00F2675E">
        <w:rPr>
          <w:rFonts w:ascii="Times New Roman" w:hAnsi="Times New Roman"/>
          <w:sz w:val="16"/>
          <w:szCs w:val="16"/>
        </w:rPr>
        <w:softHyphen/>
        <w:t>ная копия (11419).</w:t>
      </w:r>
    </w:p>
    <w:p w14:paraId="59E6FF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DE46E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октября 1945 г. Заместитель начальника Главного разведывательного управления Генерального штапа Красной Армии генерал-лейтенант Л.В. Онянов направил начальнику штаба Группы советских оккупационных войск в Германии генерал-полковнику М.С. Малинину показания немецких военнопленных, находящихся в Москве, об известных им крупных немецких специалистах, работавших в военной промышленности Германии.</w:t>
      </w:r>
    </w:p>
    <w:p w14:paraId="0F6743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августа 1945 г. были показания:</w:t>
      </w:r>
    </w:p>
    <w:p w14:paraId="079C32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показаний военнопленного Э. Пурукера об известных лично ему крупных немецких специалистах, работавших в военной промышленности Германии</w:t>
      </w:r>
    </w:p>
    <w:p w14:paraId="0E4237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Эрих Пурукер,</w:t>
      </w:r>
    </w:p>
    <w:p w14:paraId="1D468B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генеральный директор и военно-экономический руководитель</w:t>
      </w:r>
    </w:p>
    <w:p w14:paraId="367577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значительные лица, работающие в военной промышленности, кото</w:t>
      </w:r>
      <w:r w:rsidRPr="00F2675E">
        <w:rPr>
          <w:rFonts w:ascii="Times New Roman" w:hAnsi="Times New Roman"/>
          <w:sz w:val="16"/>
          <w:szCs w:val="16"/>
        </w:rPr>
        <w:softHyphen/>
        <w:t>рых я знаю.</w:t>
      </w:r>
    </w:p>
    <w:p w14:paraId="5381B5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VIII</w:t>
      </w:r>
      <w:r w:rsidRPr="00F2675E">
        <w:rPr>
          <w:rFonts w:ascii="Times New Roman" w:hAnsi="Times New Roman"/>
          <w:sz w:val="16"/>
          <w:szCs w:val="16"/>
        </w:rPr>
        <w:t>. Ракетные установки</w:t>
      </w:r>
    </w:p>
    <w:p w14:paraId="322A90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Фон Браун, д-р технических наук, профессор. Работает на засекре</w:t>
      </w:r>
      <w:r w:rsidRPr="00F2675E">
        <w:rPr>
          <w:rFonts w:ascii="Times New Roman" w:hAnsi="Times New Roman"/>
          <w:sz w:val="16"/>
          <w:szCs w:val="16"/>
        </w:rPr>
        <w:softHyphen/>
        <w:t>ченных заводах («Тарнверк») Главного командования сухопутных войск в Пенемюнде, на Балтийском море (позднее место было названо Карлсхаген). Местожительство и местопребывание в настоящий момент мне неизвест</w:t>
      </w:r>
      <w:r w:rsidRPr="00F2675E">
        <w:rPr>
          <w:rFonts w:ascii="Times New Roman" w:hAnsi="Times New Roman"/>
          <w:sz w:val="16"/>
          <w:szCs w:val="16"/>
        </w:rPr>
        <w:softHyphen/>
        <w:t>ны. Главный участник в изобретении и дальнейшем усовершенствовании А-4 (называемого Фау-2).</w:t>
      </w:r>
    </w:p>
    <w:p w14:paraId="25EB58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Дорнбергер, генерал-майор в Главном командовании сухопутных войск, дипломированный] инженер, место работы: Берлин, Шмаргендорф, Кранцалее, 3 (гимназия Клейста). Местожительство — Берлин, местопре</w:t>
      </w:r>
      <w:r w:rsidRPr="00F2675E">
        <w:rPr>
          <w:rFonts w:ascii="Times New Roman" w:hAnsi="Times New Roman"/>
          <w:sz w:val="16"/>
          <w:szCs w:val="16"/>
        </w:rPr>
        <w:softHyphen/>
        <w:t>бывание в настоящий момент — предположительно Гинделанг</w:t>
      </w:r>
      <w:r w:rsidRPr="00F2675E">
        <w:rPr>
          <w:rFonts w:ascii="Times New Roman" w:hAnsi="Times New Roman"/>
          <w:sz w:val="16"/>
          <w:szCs w:val="16"/>
          <w:vertAlign w:val="superscript"/>
        </w:rPr>
        <w:t>3</w:t>
      </w:r>
      <w:r w:rsidRPr="00F2675E">
        <w:rPr>
          <w:rFonts w:ascii="Times New Roman" w:hAnsi="Times New Roman"/>
          <w:sz w:val="16"/>
          <w:szCs w:val="16"/>
        </w:rPr>
        <w:t>, в Баварии. Изобретатель крупнокалиберного миномета «До-Х» и руководитель рабо</w:t>
      </w:r>
      <w:r w:rsidRPr="00F2675E">
        <w:rPr>
          <w:rFonts w:ascii="Times New Roman" w:hAnsi="Times New Roman"/>
          <w:sz w:val="16"/>
          <w:szCs w:val="16"/>
        </w:rPr>
        <w:softHyphen/>
        <w:t>чего штаба всех ракетных и Фау-установок. С февраля-апреля 1945 г. на</w:t>
      </w:r>
      <w:r w:rsidRPr="00F2675E">
        <w:rPr>
          <w:rFonts w:ascii="Times New Roman" w:hAnsi="Times New Roman"/>
          <w:sz w:val="16"/>
          <w:szCs w:val="16"/>
        </w:rPr>
        <w:softHyphen/>
        <w:t>ходится в Бад Сакса (в районе Гарца, примыкающем к Верхней Бава</w:t>
      </w:r>
      <w:r w:rsidRPr="00F2675E">
        <w:rPr>
          <w:rFonts w:ascii="Times New Roman" w:hAnsi="Times New Roman"/>
          <w:sz w:val="16"/>
          <w:szCs w:val="16"/>
        </w:rPr>
        <w:softHyphen/>
        <w:t>рии</w:t>
      </w:r>
      <w:r w:rsidRPr="00F2675E">
        <w:rPr>
          <w:rFonts w:ascii="Times New Roman" w:hAnsi="Times New Roman"/>
          <w:sz w:val="16"/>
          <w:szCs w:val="16"/>
          <w:vertAlign w:val="superscript"/>
        </w:rPr>
        <w:t>4</w:t>
      </w:r>
      <w:r w:rsidRPr="00F2675E">
        <w:rPr>
          <w:rFonts w:ascii="Times New Roman" w:hAnsi="Times New Roman"/>
          <w:sz w:val="16"/>
          <w:szCs w:val="16"/>
        </w:rPr>
        <w:t>).</w:t>
      </w:r>
    </w:p>
    <w:p w14:paraId="50BEAE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Фон Гильденфельд, генерал-майор ВВС и сотрудник рабочего штаба Дорнбергера. Местожительство и местопребывание в настоящий момент мне неизвестны [...].</w:t>
      </w:r>
    </w:p>
    <w:p w14:paraId="3E40CA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Вагнер, диплом [ированный] инженер, профессор в Штутгарте, преж</w:t>
      </w:r>
      <w:r w:rsidRPr="00F2675E">
        <w:rPr>
          <w:rFonts w:ascii="Times New Roman" w:hAnsi="Times New Roman"/>
          <w:sz w:val="16"/>
          <w:szCs w:val="16"/>
        </w:rPr>
        <w:softHyphen/>
        <w:t>нее местопребывание, как и местопребывание в настоящий момент, мне не</w:t>
      </w:r>
      <w:r w:rsidRPr="00F2675E">
        <w:rPr>
          <w:rFonts w:ascii="Times New Roman" w:hAnsi="Times New Roman"/>
          <w:sz w:val="16"/>
          <w:szCs w:val="16"/>
        </w:rPr>
        <w:softHyphen/>
        <w:t>известны. Сотрудник по А-4 и ракетной установке «Вассерфаль» («Во</w:t>
      </w:r>
      <w:r w:rsidRPr="00F2675E">
        <w:rPr>
          <w:rFonts w:ascii="Times New Roman" w:hAnsi="Times New Roman"/>
          <w:sz w:val="16"/>
          <w:szCs w:val="16"/>
        </w:rPr>
        <w:softHyphen/>
        <w:t>допад»).</w:t>
      </w:r>
    </w:p>
    <w:p w14:paraId="56A5FA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Завацкий, директор и начальник производства на заводах Нордхау-зена. Дипломированный] инженер. Специалист по производству и обще</w:t>
      </w:r>
      <w:r w:rsidRPr="00F2675E">
        <w:rPr>
          <w:rFonts w:ascii="Times New Roman" w:hAnsi="Times New Roman"/>
          <w:sz w:val="16"/>
          <w:szCs w:val="16"/>
        </w:rPr>
        <w:softHyphen/>
        <w:t>му монтажу А-4 (Фау-2).</w:t>
      </w:r>
    </w:p>
    <w:p w14:paraId="388224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Рикхау, диплом[ированный]-инженер и генеральный директор под</w:t>
      </w:r>
      <w:r w:rsidRPr="00F2675E">
        <w:rPr>
          <w:rFonts w:ascii="Times New Roman" w:hAnsi="Times New Roman"/>
          <w:sz w:val="16"/>
          <w:szCs w:val="16"/>
        </w:rPr>
        <w:softHyphen/>
        <w:t>земных заводов Нордхаузен. Местожительство — Ильфельд, около Нордхау-зена. Специалист по проектированию и производству А-4 (Фау-2).</w:t>
      </w:r>
    </w:p>
    <w:p w14:paraId="73C748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 РФ. Ф. Р-7317. Оп. 2. Д. 45. Лл. 122-123. Завер. копия.</w:t>
      </w:r>
    </w:p>
    <w:p w14:paraId="3F236D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Опубл.: Деятельность Управления СВАГ по изучению достижений не</w:t>
      </w:r>
      <w:r w:rsidRPr="00F2675E">
        <w:rPr>
          <w:rFonts w:ascii="Times New Roman" w:hAnsi="Times New Roman"/>
          <w:sz w:val="16"/>
          <w:szCs w:val="16"/>
        </w:rPr>
        <w:softHyphen/>
        <w:t>мецкой науки и техники в Советской зоне оккупации Германии. 1945-1949 гг.: Сб. док. - М.: РОССПЭН, 2007. - С. 349-350 (11751).</w:t>
      </w:r>
    </w:p>
    <w:p w14:paraId="4D1A14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C815D7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09EB976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E1BA6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октября 1945 г. была подготовлена Докладная записка [Сельскохозяйственного отдела СВАГ] И.В. Сталину о новинках сельского хозяйства, выявленных Советской военной администрацией в Германии № 064</w:t>
      </w:r>
    </w:p>
    <w:p w14:paraId="75C4E3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Совершенно секретно</w:t>
      </w:r>
    </w:p>
    <w:p w14:paraId="1D4C02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Председателю Совета Народных Комиссаров Союза Советских Социалистических Республик Генералиссимусу И.В. Сталину</w:t>
      </w:r>
    </w:p>
    <w:p w14:paraId="080C8B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процессе работы Советской военной администрации в Германии выяв</w:t>
      </w:r>
      <w:r w:rsidRPr="00F2675E">
        <w:rPr>
          <w:rFonts w:ascii="Times New Roman" w:hAnsi="Times New Roman"/>
          <w:sz w:val="16"/>
          <w:szCs w:val="16"/>
        </w:rPr>
        <w:softHyphen/>
        <w:t>лен ряд оригинальных конструкций сельскохозяйственных машин и цен</w:t>
      </w:r>
      <w:r w:rsidRPr="00F2675E">
        <w:rPr>
          <w:rFonts w:ascii="Times New Roman" w:hAnsi="Times New Roman"/>
          <w:sz w:val="16"/>
          <w:szCs w:val="16"/>
        </w:rPr>
        <w:softHyphen/>
        <w:t>ных сортов сельскохозяйственных культур, которые, на наш взгляд, могут представлять значительный интерес для Советского Союза.</w:t>
      </w:r>
    </w:p>
    <w:p w14:paraId="64604B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сельскохозяйственным машинам</w:t>
      </w:r>
    </w:p>
    <w:p w14:paraId="5D48CF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комбайн конструкции Бренера — отличается от применяемых у нас комбайнов тем, что может практически убирать хлеб любой высоты, хорошо работает на низком срезе, убирает влажный хлеб, вяжет обмолоченную соло</w:t>
      </w:r>
      <w:r w:rsidRPr="00F2675E">
        <w:rPr>
          <w:rFonts w:ascii="Times New Roman" w:hAnsi="Times New Roman"/>
          <w:sz w:val="16"/>
          <w:szCs w:val="16"/>
        </w:rPr>
        <w:softHyphen/>
        <w:t>му, мякину и половину собирает в особый бункер, а не выбрасывает в поле. Производительность 6—7 гектаров за десятичасовой рабочий день. Расход энергии примерно в три раза меньше, чем на американских и наших ком</w:t>
      </w:r>
      <w:r w:rsidRPr="00F2675E">
        <w:rPr>
          <w:rFonts w:ascii="Times New Roman" w:hAnsi="Times New Roman"/>
          <w:sz w:val="16"/>
          <w:szCs w:val="16"/>
        </w:rPr>
        <w:softHyphen/>
        <w:t>байнах;</w:t>
      </w:r>
    </w:p>
    <w:p w14:paraId="4D47FF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картофелеуборочная машина — отличается от машин, имеющихся в Советском Союзе, тем, что она не повреждает клубней картофеля, выкопан</w:t>
      </w:r>
      <w:r w:rsidRPr="00F2675E">
        <w:rPr>
          <w:rFonts w:ascii="Times New Roman" w:hAnsi="Times New Roman"/>
          <w:sz w:val="16"/>
          <w:szCs w:val="16"/>
        </w:rPr>
        <w:softHyphen/>
        <w:t>ный картофель не засыпает землей, а укладывает его на поверхности земли непрерывной лентой;</w:t>
      </w:r>
    </w:p>
    <w:p w14:paraId="5E1233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свеклоуборочная машина — в Советском Союзе такого типа машины нет. Машина оригинальна тем, что она предназначена для подкапывания свеклы, очистки корня свеклы от земли и складывания выкопанных корней на поверхности почвы. Обычно эта машина дополняется приспособлением для обрезки ботвы сахарной свеклы перед ее копкой;</w:t>
      </w:r>
    </w:p>
    <w:p w14:paraId="7B4FAC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рассадопосадочная машина — представляет большой интерес для на</w:t>
      </w:r>
      <w:r w:rsidRPr="00F2675E">
        <w:rPr>
          <w:rFonts w:ascii="Times New Roman" w:hAnsi="Times New Roman"/>
          <w:sz w:val="16"/>
          <w:szCs w:val="16"/>
        </w:rPr>
        <w:softHyphen/>
        <w:t>ших пригородных совхозов и крупных колхозов. Эта машина без поврежде</w:t>
      </w:r>
      <w:r w:rsidRPr="00F2675E">
        <w:rPr>
          <w:rFonts w:ascii="Times New Roman" w:hAnsi="Times New Roman"/>
          <w:sz w:val="16"/>
          <w:szCs w:val="16"/>
        </w:rPr>
        <w:softHyphen/>
        <w:t>ний высаживает рассаду капусты, томатов и других овощных культур;</w:t>
      </w:r>
    </w:p>
    <w:p w14:paraId="3AA881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универсальная тракторная сеялка — оригинальна тем, что может быть использована для посева почти всех сельскохозяйственных культур, в том числе и овощных; позволяет устанавливать норму высева от 2 центнеров на гектар до одного килограмма;</w:t>
      </w:r>
    </w:p>
    <w:p w14:paraId="6D79B0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 тракторная коноплесноповязалка — позволяет убирать коноплю на очень низком срезе. Машина имеет небольшую металлоемкость и конструк</w:t>
      </w:r>
      <w:r w:rsidRPr="00F2675E">
        <w:rPr>
          <w:rFonts w:ascii="Times New Roman" w:hAnsi="Times New Roman"/>
          <w:sz w:val="16"/>
          <w:szCs w:val="16"/>
        </w:rPr>
        <w:softHyphen/>
        <w:t>тивно отлична от аналогичных машин, выпускаемых в СССР;</w:t>
      </w:r>
    </w:p>
    <w:p w14:paraId="7077D4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 универсальная самоходная (моторная) прополочная машина. Машин аналогичной конструкции в Советском Союзе нет.</w:t>
      </w:r>
    </w:p>
    <w:p w14:paraId="402FE2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Считаю, что вывоз этих машин в Советский Союз позволил бы нашим конструкторам использовать опыт немецкой техники.</w:t>
      </w:r>
    </w:p>
    <w:p w14:paraId="081EE1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Мною дано распоряжение об отборе образцов названных машин и от</w:t>
      </w:r>
      <w:r w:rsidRPr="00F2675E">
        <w:rPr>
          <w:rFonts w:ascii="Times New Roman" w:hAnsi="Times New Roman"/>
          <w:sz w:val="16"/>
          <w:szCs w:val="16"/>
        </w:rPr>
        <w:softHyphen/>
        <w:t>правке их в Москву.</w:t>
      </w:r>
    </w:p>
    <w:p w14:paraId="23B4FB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семенам</w:t>
      </w:r>
    </w:p>
    <w:p w14:paraId="7125B7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селекционных учреждениях и семеноводческих фирмах Советской ок</w:t>
      </w:r>
      <w:r w:rsidRPr="00F2675E">
        <w:rPr>
          <w:rFonts w:ascii="Times New Roman" w:hAnsi="Times New Roman"/>
          <w:sz w:val="16"/>
          <w:szCs w:val="16"/>
        </w:rPr>
        <w:softHyphen/>
        <w:t>купационной зоны Германии выявлен ряд ценных сортов сельскохозяй</w:t>
      </w:r>
      <w:r w:rsidRPr="00F2675E">
        <w:rPr>
          <w:rFonts w:ascii="Times New Roman" w:hAnsi="Times New Roman"/>
          <w:sz w:val="16"/>
          <w:szCs w:val="16"/>
        </w:rPr>
        <w:softHyphen/>
        <w:t>ственных культур. Ряд сортов, видимо, мог бы быть использован непосред</w:t>
      </w:r>
      <w:r w:rsidRPr="00F2675E">
        <w:rPr>
          <w:rFonts w:ascii="Times New Roman" w:hAnsi="Times New Roman"/>
          <w:sz w:val="16"/>
          <w:szCs w:val="16"/>
        </w:rPr>
        <w:softHyphen/>
        <w:t>ственно для производственных посевов; другие сорта могут служить ценным сортовым материалом для селекционной работы селекционных станций Советского Союза. К таким сортам относятся:</w:t>
      </w:r>
    </w:p>
    <w:p w14:paraId="4EF552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озимая рожь «Хайнэ» — белозерная, без антоциановой окраски, что ценно для мукомольной и хлебопекарной промышленности. Эта рожь в усло</w:t>
      </w:r>
      <w:r w:rsidRPr="00F2675E">
        <w:rPr>
          <w:rFonts w:ascii="Times New Roman" w:hAnsi="Times New Roman"/>
          <w:sz w:val="16"/>
          <w:szCs w:val="16"/>
        </w:rPr>
        <w:softHyphen/>
        <w:t>виях Саксонии отличается хорошей зимостойкостью и неполегаемостью;</w:t>
      </w:r>
    </w:p>
    <w:p w14:paraId="345876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озимая рожь «Петкус» — короткостебельный сорт, высокоурожайный, устойчивый против полегания и не имеет антоциановой окраски;</w:t>
      </w:r>
    </w:p>
    <w:p w14:paraId="40BCD5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в) озимая пшеница «Хайнэ </w:t>
      </w:r>
      <w:r w:rsidRPr="00F2675E">
        <w:rPr>
          <w:rFonts w:ascii="Times New Roman" w:hAnsi="Times New Roman"/>
          <w:sz w:val="16"/>
          <w:szCs w:val="16"/>
          <w:lang w:val="en-US"/>
        </w:rPr>
        <w:t>IV</w:t>
      </w:r>
      <w:r w:rsidRPr="00F2675E">
        <w:rPr>
          <w:rFonts w:ascii="Times New Roman" w:hAnsi="Times New Roman"/>
          <w:sz w:val="16"/>
          <w:szCs w:val="16"/>
        </w:rPr>
        <w:t xml:space="preserve">» и «Хайнэ </w:t>
      </w:r>
      <w:r w:rsidRPr="00F2675E">
        <w:rPr>
          <w:rFonts w:ascii="Times New Roman" w:hAnsi="Times New Roman"/>
          <w:sz w:val="16"/>
          <w:szCs w:val="16"/>
          <w:lang w:val="en-US"/>
        </w:rPr>
        <w:t>II</w:t>
      </w:r>
      <w:r w:rsidRPr="00F2675E">
        <w:rPr>
          <w:rFonts w:ascii="Times New Roman" w:hAnsi="Times New Roman"/>
          <w:sz w:val="16"/>
          <w:szCs w:val="16"/>
        </w:rPr>
        <w:t>» —эти сорта в условиях Гер</w:t>
      </w:r>
      <w:r w:rsidRPr="00F2675E">
        <w:rPr>
          <w:rFonts w:ascii="Times New Roman" w:hAnsi="Times New Roman"/>
          <w:sz w:val="16"/>
          <w:szCs w:val="16"/>
        </w:rPr>
        <w:softHyphen/>
        <w:t>мании зимостойкие, иммунные к ржавчине и головне</w:t>
      </w:r>
      <w:r w:rsidRPr="00F2675E">
        <w:rPr>
          <w:rFonts w:ascii="Times New Roman" w:hAnsi="Times New Roman"/>
          <w:sz w:val="16"/>
          <w:szCs w:val="16"/>
          <w:vertAlign w:val="superscript"/>
        </w:rPr>
        <w:t>85</w:t>
      </w:r>
      <w:r w:rsidRPr="00F2675E">
        <w:rPr>
          <w:rFonts w:ascii="Times New Roman" w:hAnsi="Times New Roman"/>
          <w:sz w:val="16"/>
          <w:szCs w:val="16"/>
        </w:rPr>
        <w:t>, что очень ценно; ко</w:t>
      </w:r>
      <w:r w:rsidRPr="00F2675E">
        <w:rPr>
          <w:rFonts w:ascii="Times New Roman" w:hAnsi="Times New Roman"/>
          <w:sz w:val="16"/>
          <w:szCs w:val="16"/>
        </w:rPr>
        <w:softHyphen/>
        <w:t>лос безостый, что также важно при использовании мякины на корм скоту;</w:t>
      </w:r>
    </w:p>
    <w:p w14:paraId="275C68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озимая пшеница № (}987 — выведена на острове Рюген, высокоурожай</w:t>
      </w:r>
      <w:r w:rsidRPr="00F2675E">
        <w:rPr>
          <w:rFonts w:ascii="Times New Roman" w:hAnsi="Times New Roman"/>
          <w:sz w:val="16"/>
          <w:szCs w:val="16"/>
        </w:rPr>
        <w:softHyphen/>
        <w:t>ный, устойчивый против полегания сорт;</w:t>
      </w:r>
    </w:p>
    <w:p w14:paraId="1F2820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озимая пшеница «Куга» (селекция фирмы «Хайнэ») —высокоурожай</w:t>
      </w:r>
      <w:r w:rsidRPr="00F2675E">
        <w:rPr>
          <w:rFonts w:ascii="Times New Roman" w:hAnsi="Times New Roman"/>
          <w:sz w:val="16"/>
          <w:szCs w:val="16"/>
        </w:rPr>
        <w:softHyphen/>
        <w:t>ный сорт. Урожай в 1945 г. составил 32 центнера с гектара, с высокими хле</w:t>
      </w:r>
      <w:r w:rsidRPr="00F2675E">
        <w:rPr>
          <w:rFonts w:ascii="Times New Roman" w:hAnsi="Times New Roman"/>
          <w:sz w:val="16"/>
          <w:szCs w:val="16"/>
        </w:rPr>
        <w:softHyphen/>
        <w:t>бопекарными качествами;</w:t>
      </w:r>
    </w:p>
    <w:p w14:paraId="6166E6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 озимая пшеница «Корона» — устойчива к полеганию и осыпанию;</w:t>
      </w:r>
    </w:p>
    <w:p w14:paraId="43A068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 яровая пшеница «Пика» (селекция фирмы «Хайнэ»). Сорт раннеспе</w:t>
      </w:r>
      <w:r w:rsidRPr="00F2675E">
        <w:rPr>
          <w:rFonts w:ascii="Times New Roman" w:hAnsi="Times New Roman"/>
          <w:sz w:val="16"/>
          <w:szCs w:val="16"/>
        </w:rPr>
        <w:softHyphen/>
        <w:t>лый, высокоурожайный, с хорошими хлебопекарными качествами;</w:t>
      </w:r>
    </w:p>
    <w:p w14:paraId="7BCF69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 яровая пшеница «Экстра Кольбен» —высокоурожайный</w:t>
      </w:r>
      <w:r w:rsidRPr="00F2675E">
        <w:rPr>
          <w:rFonts w:ascii="Times New Roman" w:hAnsi="Times New Roman"/>
          <w:sz w:val="16"/>
          <w:szCs w:val="16"/>
          <w:vertAlign w:val="superscript"/>
        </w:rPr>
        <w:t>1</w:t>
      </w:r>
      <w:r w:rsidRPr="00F2675E">
        <w:rPr>
          <w:rFonts w:ascii="Times New Roman" w:hAnsi="Times New Roman"/>
          <w:sz w:val="16"/>
          <w:szCs w:val="16"/>
        </w:rPr>
        <w:t>, с хорошими хлебопекарными качествами;</w:t>
      </w:r>
    </w:p>
    <w:p w14:paraId="5F20B7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яровой ячмень «Хайза» (пивоваренный) —высокоурожайный, устой</w:t>
      </w:r>
      <w:r w:rsidRPr="00F2675E">
        <w:rPr>
          <w:rFonts w:ascii="Times New Roman" w:hAnsi="Times New Roman"/>
          <w:sz w:val="16"/>
          <w:szCs w:val="16"/>
        </w:rPr>
        <w:softHyphen/>
        <w:t>чив против полегания;</w:t>
      </w:r>
    </w:p>
    <w:p w14:paraId="051DCE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 яровой ячмень «Хайнэ </w:t>
      </w:r>
      <w:r w:rsidRPr="00F2675E">
        <w:rPr>
          <w:rFonts w:ascii="Times New Roman" w:hAnsi="Times New Roman"/>
          <w:sz w:val="16"/>
          <w:szCs w:val="16"/>
          <w:lang w:val="en-US"/>
        </w:rPr>
        <w:t>IV</w:t>
      </w:r>
      <w:r w:rsidRPr="00F2675E">
        <w:rPr>
          <w:rFonts w:ascii="Times New Roman" w:hAnsi="Times New Roman"/>
          <w:sz w:val="16"/>
          <w:szCs w:val="16"/>
        </w:rPr>
        <w:t>» (кормовой) — высокоурожайный, устой</w:t>
      </w:r>
      <w:r w:rsidRPr="00F2675E">
        <w:rPr>
          <w:rFonts w:ascii="Times New Roman" w:hAnsi="Times New Roman"/>
          <w:sz w:val="16"/>
          <w:szCs w:val="16"/>
        </w:rPr>
        <w:softHyphen/>
        <w:t>чив против полегания;</w:t>
      </w:r>
    </w:p>
    <w:p w14:paraId="6398D3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 яровой ячмень «Рассвет» — раннеспелый, высокоурожайный;</w:t>
      </w:r>
    </w:p>
    <w:p w14:paraId="78FADC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 овес «Орел» — высокоурожайный, устойчив против повреждения шведской мухой;</w:t>
      </w:r>
    </w:p>
    <w:p w14:paraId="4AE0F9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 горох «Роббетке Гизекке» — пищевой, высокоурожайный, не поража</w:t>
      </w:r>
      <w:r w:rsidRPr="00F2675E">
        <w:rPr>
          <w:rFonts w:ascii="Times New Roman" w:hAnsi="Times New Roman"/>
          <w:sz w:val="16"/>
          <w:szCs w:val="16"/>
        </w:rPr>
        <w:softHyphen/>
        <w:t>ется брухусом;</w:t>
      </w:r>
    </w:p>
    <w:p w14:paraId="33C95F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вика сладкая № 1003/30 —дает хороший урожай зеленой массы и зерна;</w:t>
      </w:r>
    </w:p>
    <w:p w14:paraId="4F5D0C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 овес сортов «Победа», «Мандорфер желтый», «Диппе белый» — эти сорта районируются в СССР;</w:t>
      </w:r>
    </w:p>
    <w:p w14:paraId="3FC73B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 овес сортов «Хайнэ белый» и «Хайнэ золотой» — высокоурожайные, устойчивы против полегания;</w:t>
      </w:r>
    </w:p>
    <w:p w14:paraId="594EA3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озимая пшеница «Атемпо </w:t>
      </w:r>
      <w:r w:rsidRPr="00F2675E">
        <w:rPr>
          <w:rFonts w:ascii="Times New Roman" w:hAnsi="Times New Roman"/>
          <w:sz w:val="16"/>
          <w:szCs w:val="16"/>
          <w:lang w:val="en-US"/>
        </w:rPr>
        <w:t>II</w:t>
      </w:r>
      <w:r w:rsidRPr="00F2675E">
        <w:rPr>
          <w:rFonts w:ascii="Times New Roman" w:hAnsi="Times New Roman"/>
          <w:sz w:val="16"/>
          <w:szCs w:val="16"/>
        </w:rPr>
        <w:t>» — высокоурожайная, безостая;</w:t>
      </w:r>
    </w:p>
    <w:p w14:paraId="38EFF3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 яровая пшеница «Бургундер» — высокоурожайная.</w:t>
      </w:r>
    </w:p>
    <w:p w14:paraId="6852D1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селекционной станции имени Эрвина Бауэра выведен и размножа</w:t>
      </w:r>
      <w:r w:rsidRPr="00F2675E">
        <w:rPr>
          <w:rFonts w:ascii="Times New Roman" w:hAnsi="Times New Roman"/>
          <w:sz w:val="16"/>
          <w:szCs w:val="16"/>
        </w:rPr>
        <w:softHyphen/>
        <w:t>ется ряд холодоустойчивых сортов винограда. По всем данным, эти сорта в Союзе могут быть продвинуты на север примерно до Курска и Орла.</w:t>
      </w:r>
    </w:p>
    <w:p w14:paraId="4C3D49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этой же станции выведены сорта безалколоидного люпина. В Совет</w:t>
      </w:r>
      <w:r w:rsidRPr="00F2675E">
        <w:rPr>
          <w:rFonts w:ascii="Times New Roman" w:hAnsi="Times New Roman"/>
          <w:sz w:val="16"/>
          <w:szCs w:val="16"/>
        </w:rPr>
        <w:softHyphen/>
        <w:t>ском Союзе до сих пор сорта безалколоидного люпина вывести не удалось. Наиболее ценными сортами безалколоидного люпина являются желтый и синий Зингебуша, которые могут быть использованы в производственных посевах.</w:t>
      </w:r>
    </w:p>
    <w:p w14:paraId="664B50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Сорта желтый Люнсбургский, желтый Вейко, желтый Винаусский, жел</w:t>
      </w:r>
      <w:r w:rsidRPr="00F2675E">
        <w:rPr>
          <w:rFonts w:ascii="Times New Roman" w:hAnsi="Times New Roman"/>
          <w:sz w:val="16"/>
          <w:szCs w:val="16"/>
        </w:rPr>
        <w:softHyphen/>
        <w:t>тый Штамм, по имеющимся данным, весьма интересны, но требуют испыта</w:t>
      </w:r>
      <w:r w:rsidRPr="00F2675E">
        <w:rPr>
          <w:rFonts w:ascii="Times New Roman" w:hAnsi="Times New Roman"/>
          <w:sz w:val="16"/>
          <w:szCs w:val="16"/>
        </w:rPr>
        <w:softHyphen/>
        <w:t>ния в наших условиях, а некоторые из них, видимо, и дальнейшей селекци</w:t>
      </w:r>
      <w:r w:rsidRPr="00F2675E">
        <w:rPr>
          <w:rFonts w:ascii="Times New Roman" w:hAnsi="Times New Roman"/>
          <w:sz w:val="16"/>
          <w:szCs w:val="16"/>
        </w:rPr>
        <w:softHyphen/>
        <w:t>онной доработки.</w:t>
      </w:r>
    </w:p>
    <w:p w14:paraId="7256CC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Выявлен также ряд интересных сортов сахарной свеклы, например, сорт фирмы «Роббетке Гизекке», который устойчив против церкоспоры; ози</w:t>
      </w:r>
      <w:r w:rsidRPr="00F2675E">
        <w:rPr>
          <w:rFonts w:ascii="Times New Roman" w:hAnsi="Times New Roman"/>
          <w:sz w:val="16"/>
          <w:szCs w:val="16"/>
        </w:rPr>
        <w:softHyphen/>
        <w:t>мая свекла той же фирмы, не дающая цветухи, а также высокосахаристые и высокоурожайные сорта марки.</w:t>
      </w:r>
    </w:p>
    <w:p w14:paraId="06E238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Германии имеется до 20 сортов ракоустойчивого картофеля, из них семь сортов фитофтороустойчивы. Завоз лучших из этих сортов в Совет</w:t>
      </w:r>
      <w:r w:rsidRPr="00F2675E">
        <w:rPr>
          <w:rFonts w:ascii="Times New Roman" w:hAnsi="Times New Roman"/>
          <w:sz w:val="16"/>
          <w:szCs w:val="16"/>
        </w:rPr>
        <w:softHyphen/>
        <w:t>ском Союзе имеет большое значение в связи с угрозой распространения опасных карантинных болезней рака и фитофтора картофеля</w:t>
      </w:r>
      <w:r w:rsidRPr="00F2675E">
        <w:rPr>
          <w:rFonts w:ascii="Times New Roman" w:hAnsi="Times New Roman"/>
          <w:sz w:val="16"/>
          <w:szCs w:val="16"/>
          <w:vertAlign w:val="superscript"/>
        </w:rPr>
        <w:t>90</w:t>
      </w:r>
      <w:r w:rsidRPr="00F2675E">
        <w:rPr>
          <w:rFonts w:ascii="Times New Roman" w:hAnsi="Times New Roman"/>
          <w:sz w:val="16"/>
          <w:szCs w:val="16"/>
        </w:rPr>
        <w:t xml:space="preserve"> в прибал</w:t>
      </w:r>
      <w:r w:rsidRPr="00F2675E">
        <w:rPr>
          <w:rFonts w:ascii="Times New Roman" w:hAnsi="Times New Roman"/>
          <w:sz w:val="16"/>
          <w:szCs w:val="16"/>
        </w:rPr>
        <w:softHyphen/>
        <w:t>тийских республиках, в Белоруссии и на Украине.</w:t>
      </w:r>
    </w:p>
    <w:p w14:paraId="2F8E17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Резолюция: В дело. Чуенков.</w:t>
      </w:r>
    </w:p>
    <w:p w14:paraId="7921D6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Помета: Передано через т. Бокова маршалу Жукову. Чуенков.</w:t>
      </w:r>
    </w:p>
    <w:p w14:paraId="2240BF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 РФ. Ф. Р-7317. Оп. 36. Д. 4. Л. 36-39. Копия (11419).</w:t>
      </w:r>
    </w:p>
    <w:p w14:paraId="290683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9EDBBA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045C11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F0CDF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октября 1945 на территории английской зоны оккупации в Куксхафене были удачные попытки запуска А-4, выполненные немецкими стартовыми командами (2990).</w:t>
      </w:r>
    </w:p>
    <w:p w14:paraId="2BD4E3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2150E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октября 1945 создана Всемирная Федерация профсоюзов (4962).</w:t>
      </w:r>
    </w:p>
    <w:p w14:paraId="1629636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CD7CD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октября 1945 была образована Всемирная федерация профсоюза (3481).</w:t>
      </w:r>
    </w:p>
    <w:p w14:paraId="0E01C1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5E800B" w14:textId="77777777" w:rsidR="007779F1" w:rsidRPr="00F2675E" w:rsidRDefault="007779F1"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3 октября </w:t>
      </w:r>
      <w:r w:rsidRPr="00F2675E">
        <w:rPr>
          <w:rFonts w:ascii="Times New Roman" w:hAnsi="Times New Roman"/>
          <w:sz w:val="16"/>
          <w:szCs w:val="16"/>
        </w:rPr>
        <w:t>в 1945 году образована Всемирная федерация профсоюзов. Это произошло на 1-м Всемирном конгрессе профсоюзов в Париже. Сейчас федерация объединяет национальные профцентры 81 страны, общая численность свыше 213 млн. человек (1992) (14788).</w:t>
      </w:r>
    </w:p>
    <w:p w14:paraId="68632C1E" w14:textId="77777777" w:rsidR="007779F1" w:rsidRPr="00F2675E" w:rsidRDefault="007779F1" w:rsidP="00536344">
      <w:pPr>
        <w:spacing w:after="0" w:line="240" w:lineRule="auto"/>
        <w:jc w:val="both"/>
        <w:rPr>
          <w:rFonts w:ascii="Times New Roman" w:hAnsi="Times New Roman"/>
          <w:sz w:val="16"/>
          <w:szCs w:val="16"/>
        </w:rPr>
      </w:pPr>
    </w:p>
    <w:p w14:paraId="3FA05A2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5AE9F0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71766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октября 1945 А.Н.Гринчик выполнил первый полет на МиГ-8 Утка (563,25).</w:t>
      </w:r>
    </w:p>
    <w:p w14:paraId="77C019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AE1A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октября 1945 Зам. Нач. ЦАГИ С.А.Христианович писал письмо № 94\с в 7 ГУ НКАП на № 1372:</w:t>
      </w:r>
    </w:p>
    <w:p w14:paraId="753E05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Направляется заключение по предложению немецкого и Роберта Гюссенера “резонансные самолеты” (заключение на 4-х листах и материалы по предложению на 7 листах) (2591,82).</w:t>
      </w:r>
    </w:p>
    <w:p w14:paraId="675EC9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октября 1945 Зам. Нач. ЦАГИ родготовил:</w:t>
      </w:r>
    </w:p>
    <w:p w14:paraId="3A6C80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Заключение по изобретению немецкого инженера Роберта Гюсснера “Резонансные самолеты”</w:t>
      </w:r>
    </w:p>
    <w:p w14:paraId="6F8738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работе инженера Роберта Гюссенера излагаются об</w:t>
      </w:r>
      <w:r w:rsidRPr="00F2675E">
        <w:rPr>
          <w:rFonts w:ascii="Times New Roman" w:hAnsi="Times New Roman"/>
          <w:sz w:val="16"/>
          <w:szCs w:val="16"/>
        </w:rPr>
        <w:softHyphen/>
        <w:t>щие соображения относительно возможности осуществления и преимуществ полета самолета по принципу полета птиц с машу</w:t>
      </w:r>
      <w:r w:rsidRPr="00F2675E">
        <w:rPr>
          <w:rFonts w:ascii="Times New Roman" w:hAnsi="Times New Roman"/>
          <w:sz w:val="16"/>
          <w:szCs w:val="16"/>
        </w:rPr>
        <w:softHyphen/>
        <w:t>щими крыльями и по принципу полета насекомых с крыльями, со</w:t>
      </w:r>
      <w:r w:rsidRPr="00F2675E">
        <w:rPr>
          <w:rFonts w:ascii="Times New Roman" w:hAnsi="Times New Roman"/>
          <w:sz w:val="16"/>
          <w:szCs w:val="16"/>
        </w:rPr>
        <w:softHyphen/>
        <w:t>вершающими круговые колебания. По мнению инженера Гюссенера при колебательных движениях крыла появляется возможность использовать эффект резонанса и тем самым значительно повы</w:t>
      </w:r>
      <w:r w:rsidRPr="00F2675E">
        <w:rPr>
          <w:rFonts w:ascii="Times New Roman" w:hAnsi="Times New Roman"/>
          <w:sz w:val="16"/>
          <w:szCs w:val="16"/>
        </w:rPr>
        <w:softHyphen/>
        <w:t>сить общий коэадщиент полезного действия самолета.Эти сооб</w:t>
      </w:r>
      <w:r w:rsidRPr="00F2675E">
        <w:rPr>
          <w:rFonts w:ascii="Times New Roman" w:hAnsi="Times New Roman"/>
          <w:sz w:val="16"/>
          <w:szCs w:val="16"/>
        </w:rPr>
        <w:softHyphen/>
        <w:t>ражения послужили основанием для названия "Резонансные са-молоты". В работе Роберта Гюссенера кроме того указывается, что самолеты с крыльями, соьершающими колебательные движе</w:t>
      </w:r>
      <w:r w:rsidRPr="00F2675E">
        <w:rPr>
          <w:rFonts w:ascii="Times New Roman" w:hAnsi="Times New Roman"/>
          <w:sz w:val="16"/>
          <w:szCs w:val="16"/>
        </w:rPr>
        <w:softHyphen/>
        <w:t>ния буду? иметь лучшие взлетно-посадочные и маневренные данные, чем обычные самолеты с неподвижными крыльями. Все соображения излагаются в общем виде без анализа физической стороны вопроса и без конкретных расчетов.</w:t>
      </w:r>
    </w:p>
    <w:p w14:paraId="31961A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Основная идея инженера Гюссенера о возможности "с невообразимым полезным эффектом" использовать явление резонанса для повышения общего коефициента полезного дейст</w:t>
      </w:r>
      <w:r w:rsidRPr="00F2675E">
        <w:rPr>
          <w:rFonts w:ascii="Times New Roman" w:hAnsi="Times New Roman"/>
          <w:sz w:val="16"/>
          <w:szCs w:val="16"/>
        </w:rPr>
        <w:softHyphen/>
        <w:t>вия самолета является неверной» Без учета механических потерь максимальная величина коэфициеита полезного действия колеблющегося крыла мало отличается от максимальной вели</w:t>
      </w:r>
      <w:r w:rsidRPr="00F2675E">
        <w:rPr>
          <w:rFonts w:ascii="Times New Roman" w:hAnsi="Times New Roman"/>
          <w:sz w:val="16"/>
          <w:szCs w:val="16"/>
        </w:rPr>
        <w:softHyphen/>
        <w:t>чины коэффициента полезного действия винта. Однако меха</w:t>
      </w:r>
      <w:r w:rsidRPr="00F2675E">
        <w:rPr>
          <w:rFonts w:ascii="Times New Roman" w:hAnsi="Times New Roman"/>
          <w:sz w:val="16"/>
          <w:szCs w:val="16"/>
        </w:rPr>
        <w:softHyphen/>
        <w:t>нические потери в передаче будут большими у самолета с крылом, созерцающим колебательные движения. При резонансе механические потери в передаче несколько уменьшаются, приближая общий коэффциент полезного действия самолета с ко</w:t>
      </w:r>
      <w:r w:rsidRPr="00F2675E">
        <w:rPr>
          <w:rFonts w:ascii="Times New Roman" w:hAnsi="Times New Roman"/>
          <w:sz w:val="16"/>
          <w:szCs w:val="16"/>
        </w:rPr>
        <w:softHyphen/>
        <w:t>леблющимся крылом к коофлциенту полезного действия само</w:t>
      </w:r>
      <w:r w:rsidRPr="00F2675E">
        <w:rPr>
          <w:rFonts w:ascii="Times New Roman" w:hAnsi="Times New Roman"/>
          <w:sz w:val="16"/>
          <w:szCs w:val="16"/>
        </w:rPr>
        <w:softHyphen/>
        <w:t>лета с обычным крылом и винтомоторной группой. Таким об</w:t>
      </w:r>
      <w:r w:rsidRPr="00F2675E">
        <w:rPr>
          <w:rFonts w:ascii="Times New Roman" w:hAnsi="Times New Roman"/>
          <w:sz w:val="16"/>
          <w:szCs w:val="16"/>
        </w:rPr>
        <w:softHyphen/>
        <w:t>разом в лучшем случае максимальный коэфициент полезного действия колеблющегося крыла равен максимальному коэфи-циенту полезного действия винта (0,80 - 0,85).</w:t>
      </w:r>
    </w:p>
    <w:p w14:paraId="667D5F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Идея применения периодических движений крыла для осуществления полета самолета не является новой. В на</w:t>
      </w:r>
      <w:r w:rsidRPr="00F2675E">
        <w:rPr>
          <w:rFonts w:ascii="Times New Roman" w:hAnsi="Times New Roman"/>
          <w:sz w:val="16"/>
          <w:szCs w:val="16"/>
        </w:rPr>
        <w:softHyphen/>
        <w:t>стоящее время в этой области уже имеется большое число серьезных теоретических и экспериментальных исследований. Результаты этих исследований указывает на ряд качественно новых явлений, свойственных периодическим и вообще неста</w:t>
      </w:r>
      <w:r w:rsidRPr="00F2675E">
        <w:rPr>
          <w:rFonts w:ascii="Times New Roman" w:hAnsi="Times New Roman"/>
          <w:sz w:val="16"/>
          <w:szCs w:val="16"/>
        </w:rPr>
        <w:softHyphen/>
        <w:t>ционарным движениям крыла. К этим явлениям прежде всего относятся явления затягивания срыва потока, в результате которых в несколько раз увеличивается максимальная вели</w:t>
      </w:r>
      <w:r w:rsidRPr="00F2675E">
        <w:rPr>
          <w:rFonts w:ascii="Times New Roman" w:hAnsi="Times New Roman"/>
          <w:sz w:val="16"/>
          <w:szCs w:val="16"/>
        </w:rPr>
        <w:softHyphen/>
        <w:t>чина под"е мной силы крыла и сильно возрастает критический угол атаки. По тем же причинам самолеты с колеблющимися крыльями имеют значительно лучшие взлетнотгюсадочные и маневренные данные, чем самолеты с обычными крыльями. В этом отношении соображения инженера Гюссенера являются верными, но не новыми.</w:t>
      </w:r>
    </w:p>
    <w:p w14:paraId="72B977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Несмотря на указанные выше преимущества идея ма</w:t>
      </w:r>
      <w:r w:rsidRPr="00F2675E">
        <w:rPr>
          <w:rFonts w:ascii="Times New Roman" w:hAnsi="Times New Roman"/>
          <w:sz w:val="16"/>
          <w:szCs w:val="16"/>
        </w:rPr>
        <w:softHyphen/>
        <w:t>шущего и колеблющегося крыла не имела, до последнего вре</w:t>
      </w:r>
      <w:r w:rsidRPr="00F2675E">
        <w:rPr>
          <w:rFonts w:ascii="Times New Roman" w:hAnsi="Times New Roman"/>
          <w:sz w:val="16"/>
          <w:szCs w:val="16"/>
        </w:rPr>
        <w:softHyphen/>
        <w:t>мени, практического решения. Это об"ясняется наличием больших трудностей в осуществлении прочной и надежной конструкции таких крыльев. Однако, в последнее время,в этой проблеме наметились значительные сдвиги. Вместо ко</w:t>
      </w:r>
      <w:r w:rsidRPr="00F2675E">
        <w:rPr>
          <w:rFonts w:ascii="Times New Roman" w:hAnsi="Times New Roman"/>
          <w:sz w:val="16"/>
          <w:szCs w:val="16"/>
        </w:rPr>
        <w:softHyphen/>
        <w:t>лебательных движений всего крыла оказалось возможным использовать колебательные движения отдельных частей кры</w:t>
      </w:r>
      <w:r w:rsidRPr="00F2675E">
        <w:rPr>
          <w:rFonts w:ascii="Times New Roman" w:hAnsi="Times New Roman"/>
          <w:sz w:val="16"/>
          <w:szCs w:val="16"/>
        </w:rPr>
        <w:softHyphen/>
        <w:t>ла - предкрылка или закрылка. Такие схемы осуществляются со значительно меньшими конструктивными трудностями,чем схемы самолетов с машущими и колеблющимися крыльями. В настоящее время эти новые идеи издаются в аэродинамичес</w:t>
      </w:r>
      <w:r w:rsidRPr="00F2675E">
        <w:rPr>
          <w:rFonts w:ascii="Times New Roman" w:hAnsi="Times New Roman"/>
          <w:sz w:val="16"/>
          <w:szCs w:val="16"/>
        </w:rPr>
        <w:softHyphen/>
        <w:t>ких трубах Центрального Аэрогидродинамического Института.</w:t>
      </w:r>
    </w:p>
    <w:p w14:paraId="502193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Работа немецкого инженера Роберта Гюссенера "Ре</w:t>
      </w:r>
      <w:r w:rsidRPr="00F2675E">
        <w:rPr>
          <w:rFonts w:ascii="Times New Roman" w:hAnsi="Times New Roman"/>
          <w:sz w:val="16"/>
          <w:szCs w:val="16"/>
        </w:rPr>
        <w:softHyphen/>
        <w:t>зонансные самолеты" научного и практического интереса не представляет, так как не содержит в себе новых конкретных предложений относительно возможного использования периоди</w:t>
      </w:r>
      <w:r w:rsidRPr="00F2675E">
        <w:rPr>
          <w:rFonts w:ascii="Times New Roman" w:hAnsi="Times New Roman"/>
          <w:sz w:val="16"/>
          <w:szCs w:val="16"/>
        </w:rPr>
        <w:softHyphen/>
        <w:t>ческих движений крыла для полета самолета.</w:t>
      </w:r>
    </w:p>
    <w:p w14:paraId="3317B1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Кандидат фиэико-математических наук В.В.Струминский (2591,84).</w:t>
      </w:r>
    </w:p>
    <w:p w14:paraId="2EF82C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1D42B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октября 1945 года А. Шахурин писал письмо зам. председателя СНК Вознесенскому Н.А.</w:t>
      </w:r>
    </w:p>
    <w:p w14:paraId="438CE4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Постановлением ГОКО от 29 января 1945 года № 7426 НКАП было разрешено организовать трест “Вторалюминий”.</w:t>
      </w:r>
    </w:p>
    <w:p w14:paraId="0F2D05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сокращением объема поставок трофейного авиалома и передачи предприятий по переработке и переплаву самолетного лома ранее входивших в состав Треста непосредственно заводам НКАП, прошу Вашего разрешения ликвидировать трест “Вторалюминий” (8950).</w:t>
      </w:r>
    </w:p>
    <w:p w14:paraId="4D2AB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97CB9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Другие оборонные отрасли:</w:t>
      </w:r>
    </w:p>
    <w:p w14:paraId="096A68C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241623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октября 1945 г. О РАБОТЕ ОРДЕНА ЛЕНИНА И ОРДЕНА ОТЕЧЕСТВЕННОЙ ВОЙНЫ I СТЕПЕНИ КОМБИНАТА № 179 ЗА ВРЕМЯ ОТЕЧЕСТВЕННОЙ ВОЙНЫ (ИЗ МАТЕРИАЛОВ К ГОРОДСКОМУ ПАРТИЙНО-ХОЗЯЙСТВЕННОМУ АКТИВУ)</w:t>
      </w:r>
    </w:p>
    <w:p w14:paraId="3160E6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Освоение новых видов продукции</w:t>
      </w:r>
    </w:p>
    <w:p w14:paraId="6D84954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 началу Великой Отечественной войны, т.е. к середине 1941 г., на... комбинате № 179 изготовлялись снаряды калибра 76 мм с привинтной головкой (изделие А) и цельнокорпусный (изделие Т). К этому же времени находились в стадии подготовки производства снаряды калибра 122 мм и 152 мм с привинтной гологкой (объект № 1) и цельнокорпусные тех же калибров (объект № 4а). Пуск производства этих снарядов и освоение его следует отнести к концу 1941 г. Таким образом, к началу 1942 г. в производстве комбината находились снаряды калибра 76 мм по двум чертежам (с привинтной головкой и цельнокорпусный) и 122 мм и 152 мм по 4-м чертежам, также с привинтной головкой и цельнокорпусные. Стремление к увеличению выпуска изготовляемых калибров снарядов побудило комбинат с середины 1942 г. перейти на выпуск только одного вида 76 мм корпусов, а именно цельнокорпусных. Благодаря этому средний съем со станка повысился на 66,3%, что видно из следующей сравнительной таблицы: Точно так же для увеличения выпуска по снарядам крупных калибров необходимо было сократить номенклатуру этих калибров. Однако все попытки перевода производства 122 и 152 мм корпусов с привинтными головками на цельнокорпусные в объекте № 1 не дали положительных результатов, так как существовавшие конструкции цельнокорпусных пушечных гранат не представлялось возможным обжимать на имеющихся на комбинате редуцирмашинах. В результате тщательного изучения особенностей конструкции и технологии изготовления комбинатом в 1943 г. по своей инициативе была разработана новая, технологически более совершенная конструкция 122 мм цельнокорпус-ного снаряда. Освоение и испытание этого снаряда дало возможность уже в начале 1944 г. свести номенклатуру по калибрам 122 и 152 мм вместо 4-х к двум, с полным исключением из производства снарядов с привинтиыми головками. Средний съем со станка снаряда конструкции комбината, по сравнению со снарядом с привинтной головкой, увеличился на 91%. Наряду с изготовлением цельнокорпусных пушечных снарядов калибра 76, 122 и 152 мм комбинатом к концу 1944 г. освоен и пущен в валовое производство гаубичный снаряд калибра 122 мм и с начала 1945 г.- пушечный снаряд калибра 100 мм. Кроме перечисленных номенклатур во время Отечественной войны осваивались и выпускались мины чугунные М-120, авиабомбы АО-25 и АО-50, а также чугунные 100 кг бомбы «ВЧ». Мероприятия, осуществленные в части упорядочения ассортимента основной продукции, вместе с рядом других организационных и технических мероприятий, позволили комбинату развивать производство быстрыми темпами (12194).</w:t>
      </w:r>
    </w:p>
    <w:p w14:paraId="1260AAF4" w14:textId="77777777" w:rsidR="00DE5A7C" w:rsidRPr="00F2675E" w:rsidRDefault="00DE5A7C" w:rsidP="00536344">
      <w:pPr>
        <w:spacing w:after="0" w:line="240" w:lineRule="auto"/>
        <w:jc w:val="both"/>
        <w:rPr>
          <w:rFonts w:ascii="Times New Roman" w:hAnsi="Times New Roman"/>
          <w:sz w:val="16"/>
          <w:szCs w:val="16"/>
        </w:rPr>
      </w:pPr>
    </w:p>
    <w:p w14:paraId="218B0F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октября 1945 г. было подготовлено Донесение исполняющего обязанности военного коменданта района Науэн Сорокина начальнику Военного отдела СВАГ Г.С. Лукьянченко о разработке изобретателем Отто Штраусом прибора управления артиллерийскими снарядами с помощью световых лучей № 1382</w:t>
      </w:r>
    </w:p>
    <w:p w14:paraId="6EDAEE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5FFDCA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Военного отдела СВА в Германии генералу-лейтенанту Лукьянченко</w:t>
      </w:r>
    </w:p>
    <w:p w14:paraId="265CA3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ваш. исх. № 12/07290</w:t>
      </w:r>
    </w:p>
    <w:p w14:paraId="4AF590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Доношу, что Штраус Отто действительно разрабатывает конструкцию прибора, направляющего артиллерийские снаряды на цель световыми лу</w:t>
      </w:r>
      <w:r w:rsidRPr="00F2675E">
        <w:rPr>
          <w:rFonts w:ascii="Times New Roman" w:hAnsi="Times New Roman"/>
          <w:sz w:val="16"/>
          <w:szCs w:val="16"/>
        </w:rPr>
        <w:softHyphen/>
        <w:t>чами.</w:t>
      </w:r>
    </w:p>
    <w:p w14:paraId="49C179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Штраус Отто в настоящее время работает старшим переводчиком бурго</w:t>
      </w:r>
      <w:r w:rsidRPr="00F2675E">
        <w:rPr>
          <w:rFonts w:ascii="Times New Roman" w:hAnsi="Times New Roman"/>
          <w:sz w:val="16"/>
          <w:szCs w:val="16"/>
        </w:rPr>
        <w:softHyphen/>
        <w:t>мистра города.</w:t>
      </w:r>
    </w:p>
    <w:p w14:paraId="1E4E64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Необходимые условия для работы созданы: предоставлена квартира, освобожден от лишних нагрузок и других работ.</w:t>
      </w:r>
    </w:p>
    <w:p w14:paraId="407389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Описание проекта конструкции прибора будет закончено к 30 октября 1945 г.</w:t>
      </w:r>
    </w:p>
    <w:p w14:paraId="2B767F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Вашего указания об оплате за разработку конструкции прибора, в чем очень интересуется автор данной конструкции</w:t>
      </w:r>
      <w:r w:rsidRPr="00F2675E">
        <w:rPr>
          <w:rFonts w:ascii="Times New Roman" w:hAnsi="Times New Roman"/>
          <w:sz w:val="16"/>
          <w:szCs w:val="16"/>
          <w:vertAlign w:val="superscript"/>
        </w:rPr>
        <w:t>1</w:t>
      </w:r>
      <w:r w:rsidRPr="00F2675E">
        <w:rPr>
          <w:rFonts w:ascii="Times New Roman" w:hAnsi="Times New Roman"/>
          <w:sz w:val="16"/>
          <w:szCs w:val="16"/>
        </w:rPr>
        <w:t>.</w:t>
      </w:r>
    </w:p>
    <w:p w14:paraId="7BF7EC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Прилагаю планировку автора-изобретателя по разработке конструкции.</w:t>
      </w:r>
    </w:p>
    <w:p w14:paraId="713610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И.о. военного коменданта района Науэн, майор</w:t>
      </w:r>
    </w:p>
    <w:p w14:paraId="423058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штаба управления военных комендатур района Науэн, капитан</w:t>
      </w:r>
    </w:p>
    <w:p w14:paraId="53D23F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Сорокин Еремин</w:t>
      </w:r>
    </w:p>
    <w:p w14:paraId="43CA5D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Резолюции: [...] Указание, что обеспечение] этого изобрет[ателя] за счет средств предоставленных] на сей предмет провинциям</w:t>
      </w:r>
      <w:r w:rsidRPr="00F2675E">
        <w:rPr>
          <w:rFonts w:ascii="Times New Roman" w:hAnsi="Times New Roman"/>
          <w:sz w:val="16"/>
          <w:szCs w:val="16"/>
          <w:vertAlign w:val="superscript"/>
        </w:rPr>
        <w:t>1</w:t>
      </w:r>
      <w:r w:rsidRPr="00F2675E">
        <w:rPr>
          <w:rFonts w:ascii="Times New Roman" w:hAnsi="Times New Roman"/>
          <w:sz w:val="16"/>
          <w:szCs w:val="16"/>
        </w:rPr>
        <w:t>^. 12.10.</w:t>
      </w:r>
    </w:p>
    <w:p w14:paraId="45766C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Тов. Коробкову. Считаю необходимым выезд на место. Доложите. Сидо</w:t>
      </w:r>
      <w:r w:rsidRPr="00F2675E">
        <w:rPr>
          <w:rFonts w:ascii="Times New Roman" w:hAnsi="Times New Roman"/>
          <w:sz w:val="16"/>
          <w:szCs w:val="16"/>
        </w:rPr>
        <w:softHyphen/>
        <w:t>ров. 17.10.1945.</w:t>
      </w:r>
    </w:p>
    <w:p w14:paraId="6B2F94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w:t>
      </w:r>
    </w:p>
    <w:p w14:paraId="1B71F0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Планировка исполнения задания</w:t>
      </w:r>
    </w:p>
    <w:p w14:paraId="7D21E1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данного изобретателю инж[енеру] О. Штраусу, род[ившемуся] в 1901 г., проживающему] Фалькензее, ул. Песталоцци, № 540.</w:t>
      </w:r>
    </w:p>
    <w:p w14:paraId="17D53C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Касается: направление снарядов и самодвигательных орудий световы</w:t>
      </w:r>
      <w:r w:rsidRPr="00F2675E">
        <w:rPr>
          <w:rFonts w:ascii="Times New Roman" w:hAnsi="Times New Roman"/>
          <w:sz w:val="16"/>
          <w:szCs w:val="16"/>
        </w:rPr>
        <w:softHyphen/>
        <w:t>ми лучами (прожектора) с автоматическим включением взрыва на высоте цели.</w:t>
      </w:r>
    </w:p>
    <w:p w14:paraId="6A8C3E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проведения этого проекта к исполнению требуется содействие кол</w:t>
      </w:r>
      <w:r w:rsidRPr="00F2675E">
        <w:rPr>
          <w:rFonts w:ascii="Times New Roman" w:hAnsi="Times New Roman"/>
          <w:sz w:val="16"/>
          <w:szCs w:val="16"/>
        </w:rPr>
        <w:softHyphen/>
        <w:t>лектива инженеров для исследования следующих специальных вопросов:</w:t>
      </w:r>
    </w:p>
    <w:p w14:paraId="213938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Современное положение механики самодвижущихся снарядов (раке</w:t>
      </w:r>
      <w:r w:rsidRPr="00F2675E">
        <w:rPr>
          <w:rFonts w:ascii="Times New Roman" w:hAnsi="Times New Roman"/>
          <w:sz w:val="16"/>
          <w:szCs w:val="16"/>
        </w:rPr>
        <w:softHyphen/>
        <w:t>ты и проч[ее]).</w:t>
      </w:r>
    </w:p>
    <w:p w14:paraId="2B3A95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Современное положение механики прожекторов большой мощности.</w:t>
      </w:r>
    </w:p>
    <w:p w14:paraId="0185E5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Современное положение механики светочувствительных электроэле</w:t>
      </w:r>
      <w:r w:rsidRPr="00F2675E">
        <w:rPr>
          <w:rFonts w:ascii="Times New Roman" w:hAnsi="Times New Roman"/>
          <w:sz w:val="16"/>
          <w:szCs w:val="16"/>
        </w:rPr>
        <w:softHyphen/>
        <w:t>ментов.</w:t>
      </w:r>
    </w:p>
    <w:p w14:paraId="08C915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Современное положение механики элементов распределительного ру</w:t>
      </w:r>
      <w:r w:rsidRPr="00F2675E">
        <w:rPr>
          <w:rFonts w:ascii="Times New Roman" w:hAnsi="Times New Roman"/>
          <w:sz w:val="16"/>
          <w:szCs w:val="16"/>
        </w:rPr>
        <w:softHyphen/>
        <w:t>левого механизма (реле, электронные лампочки, иконоскопы и проч[ее]).</w:t>
      </w:r>
    </w:p>
    <w:p w14:paraId="2539B9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о содействии советских технических органов в выяснении этих вопросов.</w:t>
      </w:r>
    </w:p>
    <w:p w14:paraId="329E26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первую очередь нужны следующие приобретения и расходы:</w:t>
      </w:r>
    </w:p>
    <w:p w14:paraId="783F9D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Техническое бюро, содержание которого обойдется приблизительно в месяц 100 марок.</w:t>
      </w:r>
    </w:p>
    <w:p w14:paraId="3B909C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Жалование чертежника и контористки</w:t>
      </w:r>
      <w:r w:rsidRPr="00F2675E">
        <w:rPr>
          <w:rFonts w:ascii="Times New Roman" w:hAnsi="Times New Roman"/>
          <w:sz w:val="16"/>
          <w:szCs w:val="16"/>
          <w:vertAlign w:val="superscript"/>
        </w:rPr>
        <w:t>у</w:t>
      </w:r>
      <w:r w:rsidRPr="00F2675E">
        <w:rPr>
          <w:rFonts w:ascii="Times New Roman" w:hAnsi="Times New Roman"/>
          <w:sz w:val="16"/>
          <w:szCs w:val="16"/>
        </w:rPr>
        <w:t xml:space="preserve"> (400 + 200) = 600 марок.</w:t>
      </w:r>
    </w:p>
    <w:p w14:paraId="35C70D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Личные расходы — 800 марок.</w:t>
      </w:r>
    </w:p>
    <w:p w14:paraId="305DE7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 в месяц: 1500 марок.</w:t>
      </w:r>
    </w:p>
    <w:p w14:paraId="1D9755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необходимо приобрести чертежные доски, готовальни и дру</w:t>
      </w:r>
      <w:r w:rsidRPr="00F2675E">
        <w:rPr>
          <w:rFonts w:ascii="Times New Roman" w:hAnsi="Times New Roman"/>
          <w:sz w:val="16"/>
          <w:szCs w:val="16"/>
        </w:rPr>
        <w:softHyphen/>
        <w:t>гой инвентарь.</w:t>
      </w:r>
    </w:p>
    <w:p w14:paraId="51BE9A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мере потребности будет необходимо со временем приобрести лабора</w:t>
      </w:r>
      <w:r w:rsidRPr="00F2675E">
        <w:rPr>
          <w:rFonts w:ascii="Times New Roman" w:hAnsi="Times New Roman"/>
          <w:sz w:val="16"/>
          <w:szCs w:val="16"/>
        </w:rPr>
        <w:softHyphen/>
        <w:t>торию и увеличить технический состав для испытания проекта.</w:t>
      </w:r>
    </w:p>
    <w:p w14:paraId="184852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Фалькензее, 4.10.45 г.</w:t>
      </w:r>
    </w:p>
    <w:p w14:paraId="299A6A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Отто Штраус</w:t>
      </w:r>
    </w:p>
    <w:p w14:paraId="23FE6F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 РФ. Ф. Р-7317. Оп. 12. Д. 77. Л. 7-8. Подлинник (11419).</w:t>
      </w:r>
    </w:p>
    <w:p w14:paraId="730329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B53C1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октября 1945 пышло распоряжение № 14160р СНК о неудовлетворительном выполнении НКМВ, НКСМ, НКТП и НКТМ заданий по пр-ву запчастей к тракторам (7543, 145).</w:t>
      </w:r>
    </w:p>
    <w:p w14:paraId="37440E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DD9CD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8D7A49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3D170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октября 1945 г. был подготовлен РАСЧЕТ ШТАБА БТ и МВ КА ПО ПОТРЕБНОСТИ ТАНКОВ И САМОХОДНЫХ АРТУСТАНОВОК ДЛЯ КРАСНОЙ АРМИИ И ИНОСТРАННЫХ ГОСУДАРСТВ (по принятому решению)</w:t>
      </w:r>
    </w:p>
    <w:tbl>
      <w:tblPr>
        <w:tblW w:w="0" w:type="auto"/>
        <w:tblInd w:w="40" w:type="dxa"/>
        <w:tblLayout w:type="fixed"/>
        <w:tblCellMar>
          <w:left w:w="40" w:type="dxa"/>
          <w:right w:w="40" w:type="dxa"/>
        </w:tblCellMar>
        <w:tblLook w:val="0000" w:firstRow="0" w:lastRow="0" w:firstColumn="0" w:lastColumn="0" w:noHBand="0" w:noVBand="0"/>
      </w:tblPr>
      <w:tblGrid>
        <w:gridCol w:w="2006"/>
        <w:gridCol w:w="1392"/>
        <w:gridCol w:w="1382"/>
        <w:gridCol w:w="1392"/>
        <w:gridCol w:w="1392"/>
        <w:gridCol w:w="998"/>
        <w:gridCol w:w="1008"/>
      </w:tblGrid>
      <w:tr w:rsidR="00094A30" w:rsidRPr="00F2675E" w14:paraId="5F606233" w14:textId="77777777" w:rsidTr="00D21494">
        <w:trPr>
          <w:trHeight w:val="250"/>
        </w:trPr>
        <w:tc>
          <w:tcPr>
            <w:tcW w:w="2006" w:type="dxa"/>
            <w:tcBorders>
              <w:top w:val="single" w:sz="6" w:space="0" w:color="auto"/>
              <w:left w:val="single" w:sz="6" w:space="0" w:color="auto"/>
              <w:bottom w:val="nil"/>
              <w:right w:val="single" w:sz="6" w:space="0" w:color="auto"/>
            </w:tcBorders>
          </w:tcPr>
          <w:p w14:paraId="14D685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Марка танков</w:t>
            </w:r>
          </w:p>
          <w:p w14:paraId="04C651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5558" w:type="dxa"/>
            <w:gridSpan w:val="4"/>
            <w:tcBorders>
              <w:top w:val="single" w:sz="6" w:space="0" w:color="auto"/>
              <w:left w:val="single" w:sz="6" w:space="0" w:color="auto"/>
              <w:bottom w:val="single" w:sz="6" w:space="0" w:color="auto"/>
              <w:right w:val="single" w:sz="6" w:space="0" w:color="auto"/>
            </w:tcBorders>
          </w:tcPr>
          <w:p w14:paraId="472F39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Требуется</w:t>
            </w:r>
          </w:p>
          <w:p w14:paraId="79ABF8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nil"/>
              <w:right w:val="single" w:sz="6" w:space="0" w:color="auto"/>
            </w:tcBorders>
          </w:tcPr>
          <w:p w14:paraId="555890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Имеется без уч. частей и учил.</w:t>
            </w:r>
          </w:p>
          <w:p w14:paraId="41A491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nil"/>
              <w:right w:val="single" w:sz="6" w:space="0" w:color="auto"/>
            </w:tcBorders>
          </w:tcPr>
          <w:p w14:paraId="61743F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Недостает</w:t>
            </w:r>
          </w:p>
          <w:p w14:paraId="43A9AD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3DBA9D8" w14:textId="77777777" w:rsidTr="00D21494">
        <w:trPr>
          <w:trHeight w:val="576"/>
        </w:trPr>
        <w:tc>
          <w:tcPr>
            <w:tcW w:w="2006" w:type="dxa"/>
            <w:tcBorders>
              <w:top w:val="nil"/>
              <w:left w:val="single" w:sz="6" w:space="0" w:color="auto"/>
              <w:bottom w:val="single" w:sz="6" w:space="0" w:color="auto"/>
              <w:right w:val="single" w:sz="6" w:space="0" w:color="auto"/>
            </w:tcBorders>
          </w:tcPr>
          <w:p w14:paraId="0FA42B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81BFF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1B51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войск и в резерв по штату</w:t>
            </w:r>
          </w:p>
          <w:p w14:paraId="140418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C2E06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 частям и училищам для доуком. до штатов</w:t>
            </w:r>
          </w:p>
          <w:p w14:paraId="0CB968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3FE8F0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Иностранным государствам по пост. ГОКО выдать</w:t>
            </w:r>
          </w:p>
          <w:p w14:paraId="665F27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B7A70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требуется</w:t>
            </w:r>
          </w:p>
          <w:p w14:paraId="5335F2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nil"/>
              <w:left w:val="single" w:sz="6" w:space="0" w:color="auto"/>
              <w:bottom w:val="single" w:sz="6" w:space="0" w:color="auto"/>
              <w:right w:val="single" w:sz="6" w:space="0" w:color="auto"/>
            </w:tcBorders>
          </w:tcPr>
          <w:p w14:paraId="57AFCF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EBF04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nil"/>
              <w:left w:val="single" w:sz="6" w:space="0" w:color="auto"/>
              <w:bottom w:val="single" w:sz="6" w:space="0" w:color="auto"/>
              <w:right w:val="single" w:sz="6" w:space="0" w:color="auto"/>
            </w:tcBorders>
          </w:tcPr>
          <w:p w14:paraId="512433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4DC55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558C3C4" w14:textId="77777777" w:rsidTr="00D21494">
        <w:trPr>
          <w:trHeight w:val="470"/>
        </w:trPr>
        <w:tc>
          <w:tcPr>
            <w:tcW w:w="2006" w:type="dxa"/>
            <w:tcBorders>
              <w:top w:val="single" w:sz="6" w:space="0" w:color="auto"/>
              <w:left w:val="single" w:sz="6" w:space="0" w:color="auto"/>
              <w:bottom w:val="single" w:sz="6" w:space="0" w:color="auto"/>
              <w:right w:val="single" w:sz="6" w:space="0" w:color="auto"/>
            </w:tcBorders>
          </w:tcPr>
          <w:p w14:paraId="5D0FA2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w:t>
            </w:r>
          </w:p>
          <w:p w14:paraId="3BE1A8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w:t>
            </w:r>
          </w:p>
          <w:p w14:paraId="5AF92B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3F494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3155</w:t>
            </w:r>
          </w:p>
          <w:p w14:paraId="78FB17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14758'</w:t>
            </w:r>
          </w:p>
          <w:p w14:paraId="53CB6C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E0AA0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8B1D8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630</w:t>
            </w:r>
          </w:p>
          <w:p w14:paraId="19BBD0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342E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4DF784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195</w:t>
            </w:r>
          </w:p>
          <w:p w14:paraId="2B9FE1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F97E3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3176</w:t>
            </w:r>
          </w:p>
          <w:p w14:paraId="70F7A6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15583</w:t>
            </w:r>
          </w:p>
          <w:p w14:paraId="67AD6A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2CE21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2153</w:t>
            </w:r>
          </w:p>
          <w:p w14:paraId="38D9A2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9409</w:t>
            </w:r>
          </w:p>
          <w:p w14:paraId="104EA0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35CF3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1023</w:t>
            </w:r>
          </w:p>
          <w:p w14:paraId="0FF809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6174</w:t>
            </w:r>
          </w:p>
          <w:p w14:paraId="3996B2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656D0F9"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195B1D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577D30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78CA11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17913</w:t>
            </w:r>
          </w:p>
          <w:p w14:paraId="7B0547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494E5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630</w:t>
            </w:r>
          </w:p>
          <w:p w14:paraId="2F39E2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ABE84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216</w:t>
            </w:r>
          </w:p>
          <w:p w14:paraId="59E92F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1D66F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18759</w:t>
            </w:r>
          </w:p>
          <w:p w14:paraId="7A921D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5272C4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11 562</w:t>
            </w:r>
          </w:p>
          <w:p w14:paraId="17E2EE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77D489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7197</w:t>
            </w:r>
          </w:p>
          <w:p w14:paraId="2FAACB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61A92B8" w14:textId="77777777" w:rsidTr="00D21494">
        <w:trPr>
          <w:trHeight w:val="950"/>
        </w:trPr>
        <w:tc>
          <w:tcPr>
            <w:tcW w:w="2006" w:type="dxa"/>
            <w:tcBorders>
              <w:top w:val="single" w:sz="6" w:space="0" w:color="auto"/>
              <w:left w:val="single" w:sz="6" w:space="0" w:color="auto"/>
              <w:bottom w:val="single" w:sz="6" w:space="0" w:color="auto"/>
              <w:right w:val="single" w:sz="6" w:space="0" w:color="auto"/>
            </w:tcBorders>
          </w:tcPr>
          <w:p w14:paraId="0B9BCC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ИСУ-152</w:t>
            </w:r>
          </w:p>
          <w:p w14:paraId="731287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ИСУ-122</w:t>
            </w:r>
          </w:p>
          <w:p w14:paraId="28D4ED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СУ- 100</w:t>
            </w:r>
          </w:p>
          <w:p w14:paraId="0BA141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СУ-76</w:t>
            </w:r>
          </w:p>
          <w:p w14:paraId="446335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D0324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1386</w:t>
            </w:r>
          </w:p>
          <w:p w14:paraId="6CA980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DB4CA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2583</w:t>
            </w:r>
          </w:p>
          <w:p w14:paraId="5BBF17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4304</w:t>
            </w:r>
          </w:p>
          <w:p w14:paraId="4CFFAE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7D02E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588C18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186AE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w:t>
            </w:r>
          </w:p>
          <w:p w14:paraId="76F3E3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w:t>
            </w:r>
          </w:p>
          <w:p w14:paraId="055FD3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83BE3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C97AF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2228A4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0C32D1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w:t>
            </w:r>
          </w:p>
          <w:p w14:paraId="148D54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CFDDB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1416</w:t>
            </w:r>
          </w:p>
          <w:p w14:paraId="01CF65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C6989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2671</w:t>
            </w:r>
          </w:p>
          <w:p w14:paraId="47C339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4516</w:t>
            </w:r>
          </w:p>
          <w:p w14:paraId="278333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F4B23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948</w:t>
            </w:r>
          </w:p>
          <w:p w14:paraId="3091C6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1261</w:t>
            </w:r>
          </w:p>
          <w:p w14:paraId="637DA8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1636</w:t>
            </w:r>
          </w:p>
          <w:p w14:paraId="66A45F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5391</w:t>
            </w:r>
          </w:p>
          <w:p w14:paraId="4AE314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49B97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-468</w:t>
            </w:r>
          </w:p>
          <w:p w14:paraId="6006F4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vertAlign w:val="superscript"/>
              </w:rPr>
            </w:pPr>
            <w:r w:rsidRPr="00F2675E">
              <w:rPr>
                <w:rFonts w:ascii="Times New Roman" w:hAnsi="Times New Roman"/>
                <w:sz w:val="16"/>
                <w:szCs w:val="16"/>
              </w:rPr>
              <w:t>+1261</w:t>
            </w:r>
            <w:r w:rsidRPr="00F2675E">
              <w:rPr>
                <w:rFonts w:ascii="Times New Roman" w:hAnsi="Times New Roman"/>
                <w:sz w:val="16"/>
                <w:szCs w:val="16"/>
                <w:vertAlign w:val="superscript"/>
              </w:rPr>
              <w:t>2</w:t>
            </w:r>
          </w:p>
          <w:p w14:paraId="05E57D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-1035</w:t>
            </w:r>
          </w:p>
          <w:p w14:paraId="4FFAF3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+875</w:t>
            </w:r>
            <w:r w:rsidRPr="00F2675E">
              <w:rPr>
                <w:rFonts w:ascii="Times New Roman" w:hAnsi="Times New Roman"/>
                <w:sz w:val="16"/>
                <w:szCs w:val="16"/>
                <w:vertAlign w:val="superscript"/>
              </w:rPr>
              <w:t>3</w:t>
            </w:r>
          </w:p>
          <w:p w14:paraId="696C98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BD6A2C0" w14:textId="77777777" w:rsidTr="00D21494">
        <w:trPr>
          <w:trHeight w:val="230"/>
        </w:trPr>
        <w:tc>
          <w:tcPr>
            <w:tcW w:w="2006" w:type="dxa"/>
            <w:tcBorders>
              <w:top w:val="single" w:sz="6" w:space="0" w:color="auto"/>
              <w:left w:val="single" w:sz="6" w:space="0" w:color="auto"/>
              <w:bottom w:val="single" w:sz="6" w:space="0" w:color="auto"/>
              <w:right w:val="single" w:sz="6" w:space="0" w:color="auto"/>
            </w:tcBorders>
          </w:tcPr>
          <w:p w14:paraId="447B55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СУ</w:t>
            </w:r>
          </w:p>
          <w:p w14:paraId="4A9702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1E3559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8273</w:t>
            </w:r>
          </w:p>
          <w:p w14:paraId="7FAEBC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D6F49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246</w:t>
            </w:r>
          </w:p>
          <w:p w14:paraId="61669D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38A54B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w:t>
            </w:r>
          </w:p>
          <w:p w14:paraId="385241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46A369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8603</w:t>
            </w:r>
          </w:p>
          <w:p w14:paraId="0604DB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036A4B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9236</w:t>
            </w:r>
          </w:p>
          <w:p w14:paraId="1FD718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19CAE6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+633</w:t>
            </w:r>
          </w:p>
          <w:p w14:paraId="17F422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DF465E"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442E61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танков и СУ</w:t>
            </w:r>
          </w:p>
          <w:p w14:paraId="425531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95B10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26186</w:t>
            </w:r>
          </w:p>
          <w:p w14:paraId="15A6C1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95FE9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876</w:t>
            </w:r>
          </w:p>
          <w:p w14:paraId="2F7C79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5542A5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w:t>
            </w:r>
          </w:p>
          <w:p w14:paraId="78DF37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66BE8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27362</w:t>
            </w:r>
          </w:p>
          <w:p w14:paraId="14B3C5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4F9B3F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20798</w:t>
            </w:r>
          </w:p>
          <w:p w14:paraId="11E082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D0874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6564</w:t>
            </w:r>
          </w:p>
          <w:p w14:paraId="7874EE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2BFB271" w14:textId="77777777" w:rsidTr="00D21494">
        <w:trPr>
          <w:trHeight w:val="240"/>
        </w:trPr>
        <w:tc>
          <w:tcPr>
            <w:tcW w:w="2006" w:type="dxa"/>
            <w:tcBorders>
              <w:top w:val="single" w:sz="6" w:space="0" w:color="auto"/>
              <w:left w:val="single" w:sz="6" w:space="0" w:color="auto"/>
              <w:bottom w:val="single" w:sz="6" w:space="0" w:color="auto"/>
              <w:right w:val="single" w:sz="6" w:space="0" w:color="auto"/>
            </w:tcBorders>
          </w:tcPr>
          <w:p w14:paraId="689B65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СУ-37</w:t>
            </w:r>
          </w:p>
          <w:p w14:paraId="2C9C77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99326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2040</w:t>
            </w:r>
          </w:p>
          <w:p w14:paraId="6D2B4E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17453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6B8F2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103EB5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0D4A0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80D03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2040</w:t>
            </w:r>
          </w:p>
          <w:p w14:paraId="76545A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1D0E6A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D0B29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403915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2040</w:t>
            </w:r>
          </w:p>
          <w:p w14:paraId="68E84C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370E466" w14:textId="77777777" w:rsidTr="00D21494">
        <w:trPr>
          <w:trHeight w:val="250"/>
        </w:trPr>
        <w:tc>
          <w:tcPr>
            <w:tcW w:w="2006" w:type="dxa"/>
            <w:tcBorders>
              <w:top w:val="single" w:sz="6" w:space="0" w:color="auto"/>
              <w:left w:val="single" w:sz="6" w:space="0" w:color="auto"/>
              <w:bottom w:val="single" w:sz="6" w:space="0" w:color="auto"/>
              <w:right w:val="single" w:sz="6" w:space="0" w:color="auto"/>
            </w:tcBorders>
          </w:tcPr>
          <w:p w14:paraId="7F2D6D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танков и СУ-37</w:t>
            </w:r>
          </w:p>
          <w:p w14:paraId="0CC2F0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2D8AA6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28226</w:t>
            </w:r>
          </w:p>
          <w:p w14:paraId="3B1C8A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0F5BA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876</w:t>
            </w:r>
          </w:p>
          <w:p w14:paraId="7E0385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82923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w:t>
            </w:r>
          </w:p>
          <w:p w14:paraId="0D4425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392" w:type="dxa"/>
            <w:tcBorders>
              <w:top w:val="single" w:sz="6" w:space="0" w:color="auto"/>
              <w:left w:val="single" w:sz="6" w:space="0" w:color="auto"/>
              <w:bottom w:val="single" w:sz="6" w:space="0" w:color="auto"/>
              <w:right w:val="single" w:sz="6" w:space="0" w:color="auto"/>
            </w:tcBorders>
          </w:tcPr>
          <w:p w14:paraId="0A6C8D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29402</w:t>
            </w:r>
          </w:p>
          <w:p w14:paraId="0177DD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98" w:type="dxa"/>
            <w:tcBorders>
              <w:top w:val="single" w:sz="6" w:space="0" w:color="auto"/>
              <w:left w:val="single" w:sz="6" w:space="0" w:color="auto"/>
              <w:bottom w:val="single" w:sz="6" w:space="0" w:color="auto"/>
              <w:right w:val="single" w:sz="6" w:space="0" w:color="auto"/>
            </w:tcBorders>
          </w:tcPr>
          <w:p w14:paraId="6E7D85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20798</w:t>
            </w:r>
          </w:p>
          <w:p w14:paraId="607E66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08" w:type="dxa"/>
            <w:tcBorders>
              <w:top w:val="single" w:sz="6" w:space="0" w:color="auto"/>
              <w:left w:val="single" w:sz="6" w:space="0" w:color="auto"/>
              <w:bottom w:val="single" w:sz="6" w:space="0" w:color="auto"/>
              <w:right w:val="single" w:sz="6" w:space="0" w:color="auto"/>
            </w:tcBorders>
          </w:tcPr>
          <w:p w14:paraId="6C2F90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8504</w:t>
            </w:r>
          </w:p>
          <w:p w14:paraId="77BAC6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2CF70D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1</w:t>
      </w:r>
      <w:r w:rsidRPr="00F2675E">
        <w:rPr>
          <w:rFonts w:ascii="Times New Roman" w:hAnsi="Times New Roman"/>
          <w:sz w:val="16"/>
          <w:szCs w:val="16"/>
        </w:rPr>
        <w:t xml:space="preserve"> В том числе резерв - 3000 танков Т-34</w:t>
      </w:r>
    </w:p>
    <w:p w14:paraId="1CBD5A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2</w:t>
      </w:r>
      <w:r w:rsidRPr="00F2675E">
        <w:rPr>
          <w:rFonts w:ascii="Times New Roman" w:hAnsi="Times New Roman"/>
          <w:sz w:val="16"/>
          <w:szCs w:val="16"/>
        </w:rPr>
        <w:t xml:space="preserve"> Излишек ИСУ-122 -1261</w:t>
      </w:r>
    </w:p>
    <w:p w14:paraId="2748E7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3</w:t>
      </w:r>
      <w:r w:rsidRPr="00F2675E">
        <w:rPr>
          <w:rFonts w:ascii="Times New Roman" w:hAnsi="Times New Roman"/>
          <w:sz w:val="16"/>
          <w:szCs w:val="16"/>
        </w:rPr>
        <w:t xml:space="preserve"> Излишек СУ-76-875</w:t>
      </w:r>
    </w:p>
    <w:p w14:paraId="32DEB2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(для третьих батальонов танковых ТП-Т-34, ТД и МД и по 14 танков Т-34 в мех. полк. МД окуп, войск).</w:t>
      </w:r>
    </w:p>
    <w:p w14:paraId="246307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штаба БТ и МВ КА гвардии генерал-майор танковых войск П. Марков</w:t>
      </w:r>
    </w:p>
    <w:p w14:paraId="06320F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орготдела штаба БТ и МВ КА инженер-полковник Мартынов</w:t>
      </w:r>
    </w:p>
    <w:p w14:paraId="498262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11353. Д. 1451. Л. 13. Поминник (11420).</w:t>
      </w:r>
    </w:p>
    <w:p w14:paraId="2A030A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1B3F69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0008473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8A0D7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октября 1945 Берия подписал приказ НКВД № 001133 “О строительстве Байкало-Амурской железнодорожной магистрали”:</w:t>
      </w:r>
    </w:p>
    <w:p w14:paraId="2D7B37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постановлений Государственного Комитета Обороны № 9936с от 30 августа 1945 года и Совета Народных Комиссаров СССР № 2419-644сс от 21 сентября 1945 года приказываю:</w:t>
      </w:r>
    </w:p>
    <w:p w14:paraId="6B07AF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возложить изыскания, проектирование и строительство Байкало-Амурской железнодорожной магистрали (БАМ) на Главное управление лагерей железнодорожного строительства НКВД СССР; строительство осуществить в две очереди; к первой очереди отнести строительство следующих железнодорожных линий, общим протяжением 1995 километров:</w:t>
      </w:r>
    </w:p>
    <w:p w14:paraId="20EFE3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Тайшет-Братск-Усть-Кут, протяжением 700 км;</w:t>
      </w:r>
    </w:p>
    <w:p w14:paraId="2E0110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Комсомольск-Ургал, протяжением 507 км;</w:t>
      </w:r>
    </w:p>
    <w:p w14:paraId="79F1FA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Известковая-Ургал, протяжением 334 км;</w:t>
      </w:r>
    </w:p>
    <w:p w14:paraId="531E54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строительство первой очереди закончить за 4 года (1946-1949 гг.) и сдать НКПС в постоянную эксплуатацию в 1949 году; к подготовительным работам приступить в 4 квартале 1945 года;</w:t>
      </w:r>
    </w:p>
    <w:p w14:paraId="4DA5D5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начальнику ГУЛЖДС НКВД СССР генерал-лейтенанту инженерно-технической службы Френкель организовать:</w:t>
      </w:r>
    </w:p>
    <w:p w14:paraId="6DF170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Амурское управление ГУЛЖДС НКВД СССР в составе двух строительств: Амгуньского на участке “Комсомольск-Тоннель” и Ургальского на участке “Известковая-Ургал-Тоннель”;</w:t>
      </w:r>
    </w:p>
    <w:p w14:paraId="62814F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Тайшетское строительство на участке “Тайшет-Братск”;</w:t>
      </w:r>
    </w:p>
    <w:p w14:paraId="15DF31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Ленское строительство на участке “Братск-Усть-Кут”” (7560).</w:t>
      </w:r>
    </w:p>
    <w:p w14:paraId="2E7C01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CE954C" w14:textId="7A5CBBCF" w:rsidR="004D5E76" w:rsidRPr="00F2675E" w:rsidRDefault="004D5E76"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303BB941" w14:textId="77777777" w:rsidR="004D5E76" w:rsidRPr="00F2675E" w:rsidRDefault="004D5E76" w:rsidP="00536344">
      <w:pPr>
        <w:autoSpaceDE w:val="0"/>
        <w:autoSpaceDN w:val="0"/>
        <w:adjustRightInd w:val="0"/>
        <w:spacing w:after="0" w:line="240" w:lineRule="auto"/>
        <w:jc w:val="both"/>
        <w:rPr>
          <w:rFonts w:ascii="Times New Roman" w:hAnsi="Times New Roman"/>
          <w:i/>
          <w:iCs/>
          <w:sz w:val="16"/>
          <w:szCs w:val="16"/>
        </w:rPr>
      </w:pPr>
    </w:p>
    <w:p w14:paraId="529DE81D" w14:textId="73AB15CA" w:rsidR="004D5E76" w:rsidRPr="00F2675E" w:rsidRDefault="004D5E76" w:rsidP="00536344">
      <w:pPr>
        <w:spacing w:after="0" w:line="240" w:lineRule="auto"/>
        <w:jc w:val="both"/>
        <w:rPr>
          <w:rFonts w:ascii="Times New Roman" w:hAnsi="Times New Roman"/>
          <w:sz w:val="16"/>
          <w:szCs w:val="16"/>
        </w:rPr>
      </w:pPr>
      <w:r w:rsidRPr="00F2675E">
        <w:rPr>
          <w:rFonts w:ascii="Times New Roman" w:hAnsi="Times New Roman"/>
          <w:sz w:val="16"/>
          <w:szCs w:val="16"/>
        </w:rPr>
        <w:t>4 октября 1945 года — первый полёт лёгкого самолёта</w:t>
      </w:r>
      <w:r w:rsidR="00094A30">
        <w:rPr>
          <w:rFonts w:ascii="Times New Roman" w:hAnsi="Times New Roman"/>
          <w:sz w:val="16"/>
          <w:szCs w:val="16"/>
        </w:rPr>
        <w:t xml:space="preserve"> </w:t>
      </w:r>
      <w:r w:rsidRPr="00F2675E">
        <w:rPr>
          <w:rFonts w:ascii="Times New Roman" w:hAnsi="Times New Roman"/>
          <w:sz w:val="16"/>
          <w:szCs w:val="16"/>
        </w:rPr>
        <w:t>SNCASE SE-2100</w:t>
      </w:r>
      <w:r w:rsidR="00094A30">
        <w:rPr>
          <w:rFonts w:ascii="Times New Roman" w:hAnsi="Times New Roman"/>
          <w:sz w:val="16"/>
          <w:szCs w:val="16"/>
        </w:rPr>
        <w:t xml:space="preserve"> </w:t>
      </w:r>
      <w:r w:rsidRPr="00F2675E">
        <w:rPr>
          <w:rFonts w:ascii="Times New Roman" w:hAnsi="Times New Roman"/>
          <w:sz w:val="16"/>
          <w:szCs w:val="16"/>
        </w:rPr>
        <w:t>(он же Sud-Est SE-2100). /Франция/</w:t>
      </w:r>
    </w:p>
    <w:p w14:paraId="0EDE7A61" w14:textId="2340AC95" w:rsidR="004D5E76" w:rsidRPr="00F2675E" w:rsidRDefault="004D5E76" w:rsidP="00536344">
      <w:pPr>
        <w:spacing w:after="0" w:line="240" w:lineRule="auto"/>
        <w:jc w:val="both"/>
        <w:rPr>
          <w:rFonts w:ascii="Times New Roman" w:hAnsi="Times New Roman"/>
          <w:sz w:val="16"/>
          <w:szCs w:val="16"/>
        </w:rPr>
      </w:pPr>
      <w:r w:rsidRPr="00F2675E">
        <w:rPr>
          <w:rFonts w:ascii="Times New Roman" w:hAnsi="Times New Roman"/>
          <w:sz w:val="16"/>
          <w:szCs w:val="16"/>
        </w:rPr>
        <w:t>В 1944 году компания</w:t>
      </w:r>
      <w:r w:rsidR="00094A30">
        <w:rPr>
          <w:rFonts w:ascii="Times New Roman" w:hAnsi="Times New Roman"/>
          <w:sz w:val="16"/>
          <w:szCs w:val="16"/>
        </w:rPr>
        <w:t xml:space="preserve"> </w:t>
      </w:r>
      <w:r w:rsidRPr="00F2675E">
        <w:rPr>
          <w:rFonts w:ascii="Times New Roman" w:hAnsi="Times New Roman"/>
          <w:sz w:val="16"/>
          <w:szCs w:val="16"/>
        </w:rPr>
        <w:t>Société nationale des constructions aéronautiques du Sud-Est</w:t>
      </w:r>
      <w:r w:rsidR="00094A30">
        <w:rPr>
          <w:rFonts w:ascii="Times New Roman" w:hAnsi="Times New Roman"/>
          <w:sz w:val="16"/>
          <w:szCs w:val="16"/>
        </w:rPr>
        <w:t xml:space="preserve"> </w:t>
      </w:r>
      <w:r w:rsidRPr="00F2675E">
        <w:rPr>
          <w:rFonts w:ascii="Times New Roman" w:hAnsi="Times New Roman"/>
          <w:sz w:val="16"/>
          <w:szCs w:val="16"/>
        </w:rPr>
        <w:t>(SNCASE) начала работу над проектом лёгкого двухместного самолёта SE.2100. Руководил проектом конструктор</w:t>
      </w:r>
      <w:r w:rsidR="00094A30">
        <w:rPr>
          <w:rFonts w:ascii="Times New Roman" w:hAnsi="Times New Roman"/>
          <w:sz w:val="16"/>
          <w:szCs w:val="16"/>
        </w:rPr>
        <w:t xml:space="preserve"> </w:t>
      </w:r>
      <w:r w:rsidRPr="00F2675E">
        <w:rPr>
          <w:rFonts w:ascii="Times New Roman" w:hAnsi="Times New Roman"/>
          <w:sz w:val="16"/>
          <w:szCs w:val="16"/>
        </w:rPr>
        <w:t>Пьер Сатр</w:t>
      </w:r>
      <w:r w:rsidR="00094A30">
        <w:rPr>
          <w:rFonts w:ascii="Times New Roman" w:hAnsi="Times New Roman"/>
          <w:sz w:val="16"/>
          <w:szCs w:val="16"/>
        </w:rPr>
        <w:t xml:space="preserve"> </w:t>
      </w:r>
      <w:r w:rsidRPr="00F2675E">
        <w:rPr>
          <w:rFonts w:ascii="Times New Roman" w:hAnsi="Times New Roman"/>
          <w:sz w:val="16"/>
          <w:szCs w:val="16"/>
        </w:rPr>
        <w:t>(Pierre Satre) — будущий главный конструктор сверхзвукового авиалайнера</w:t>
      </w:r>
      <w:r w:rsidR="00094A30">
        <w:rPr>
          <w:rFonts w:ascii="Times New Roman" w:hAnsi="Times New Roman"/>
          <w:sz w:val="16"/>
          <w:szCs w:val="16"/>
        </w:rPr>
        <w:t xml:space="preserve"> </w:t>
      </w:r>
      <w:r w:rsidRPr="00F2675E">
        <w:rPr>
          <w:rFonts w:ascii="Times New Roman" w:hAnsi="Times New Roman"/>
          <w:sz w:val="16"/>
          <w:szCs w:val="16"/>
        </w:rPr>
        <w:t>Aérospatiale/BAC Concorde.</w:t>
      </w:r>
    </w:p>
    <w:p w14:paraId="0809868D" w14:textId="6F28321F" w:rsidR="004D5E76" w:rsidRPr="00F2675E" w:rsidRDefault="004D5E76" w:rsidP="00536344">
      <w:pPr>
        <w:spacing w:after="0" w:line="240" w:lineRule="auto"/>
        <w:jc w:val="both"/>
        <w:rPr>
          <w:rFonts w:ascii="Times New Roman" w:hAnsi="Times New Roman"/>
          <w:sz w:val="16"/>
          <w:szCs w:val="16"/>
        </w:rPr>
      </w:pPr>
      <w:r w:rsidRPr="00F2675E">
        <w:rPr>
          <w:rFonts w:ascii="Times New Roman" w:hAnsi="Times New Roman"/>
          <w:sz w:val="16"/>
          <w:szCs w:val="16"/>
        </w:rPr>
        <w:t>SE.2100 был цельнометаллическим</w:t>
      </w:r>
      <w:r w:rsidR="00094A30">
        <w:rPr>
          <w:rFonts w:ascii="Times New Roman" w:hAnsi="Times New Roman"/>
          <w:sz w:val="16"/>
          <w:szCs w:val="16"/>
        </w:rPr>
        <w:t xml:space="preserve"> </w:t>
      </w:r>
      <w:r w:rsidRPr="00F2675E">
        <w:rPr>
          <w:rFonts w:ascii="Times New Roman" w:hAnsi="Times New Roman"/>
          <w:sz w:val="16"/>
          <w:szCs w:val="16"/>
        </w:rPr>
        <w:t>низкопланом-бесхвосткой со стреловидным (55°) крылом</w:t>
      </w:r>
      <w:r w:rsidR="00094A30">
        <w:rPr>
          <w:rFonts w:ascii="Times New Roman" w:hAnsi="Times New Roman"/>
          <w:sz w:val="16"/>
          <w:szCs w:val="16"/>
        </w:rPr>
        <w:t xml:space="preserve"> </w:t>
      </w:r>
      <w:r w:rsidRPr="00F2675E">
        <w:rPr>
          <w:rFonts w:ascii="Times New Roman" w:hAnsi="Times New Roman"/>
          <w:sz w:val="16"/>
          <w:szCs w:val="16"/>
        </w:rPr>
        <w:t>и неубираемым шасси. Двигатель Renault 4Pei (190 л.с.) вращал толкающий винт. Крейсерская скорость — 198 км/ч. Дальность полёта — 500 км.</w:t>
      </w:r>
    </w:p>
    <w:p w14:paraId="707B823F" w14:textId="34A20960" w:rsidR="004D5E76" w:rsidRPr="00F2675E" w:rsidRDefault="004D5E76" w:rsidP="00536344">
      <w:pPr>
        <w:spacing w:after="0" w:line="240" w:lineRule="auto"/>
        <w:jc w:val="both"/>
        <w:rPr>
          <w:rFonts w:ascii="Times New Roman" w:hAnsi="Times New Roman"/>
          <w:sz w:val="16"/>
          <w:szCs w:val="16"/>
        </w:rPr>
      </w:pPr>
      <w:r w:rsidRPr="00F2675E">
        <w:rPr>
          <w:rFonts w:ascii="Times New Roman" w:hAnsi="Times New Roman"/>
          <w:sz w:val="16"/>
          <w:szCs w:val="16"/>
        </w:rPr>
        <w:t>Фактически SE.2100 был</w:t>
      </w:r>
      <w:r w:rsidR="00094A30">
        <w:rPr>
          <w:rFonts w:ascii="Times New Roman" w:hAnsi="Times New Roman"/>
          <w:sz w:val="16"/>
          <w:szCs w:val="16"/>
        </w:rPr>
        <w:t xml:space="preserve"> </w:t>
      </w:r>
      <w:r w:rsidRPr="00F2675E">
        <w:rPr>
          <w:rFonts w:ascii="Times New Roman" w:hAnsi="Times New Roman"/>
          <w:sz w:val="16"/>
          <w:szCs w:val="16"/>
        </w:rPr>
        <w:t>экспериментальным самолётом для отработки схемы «бесхвостка». Его построили в единственном экземпляре и не планировали запускать в серийное производство. После своего первого полёта под управлением лётчика</w:t>
      </w:r>
      <w:r w:rsidR="00094A30">
        <w:rPr>
          <w:rFonts w:ascii="Times New Roman" w:hAnsi="Times New Roman"/>
          <w:sz w:val="16"/>
          <w:szCs w:val="16"/>
        </w:rPr>
        <w:t xml:space="preserve"> </w:t>
      </w:r>
      <w:r w:rsidRPr="00F2675E">
        <w:rPr>
          <w:rFonts w:ascii="Times New Roman" w:hAnsi="Times New Roman"/>
          <w:sz w:val="16"/>
          <w:szCs w:val="16"/>
        </w:rPr>
        <w:t>Пьера Надо</w:t>
      </w:r>
      <w:r w:rsidR="00094A30">
        <w:rPr>
          <w:rFonts w:ascii="Times New Roman" w:hAnsi="Times New Roman"/>
          <w:sz w:val="16"/>
          <w:szCs w:val="16"/>
        </w:rPr>
        <w:t xml:space="preserve"> </w:t>
      </w:r>
      <w:r w:rsidRPr="00F2675E">
        <w:rPr>
          <w:rFonts w:ascii="Times New Roman" w:hAnsi="Times New Roman"/>
          <w:sz w:val="16"/>
          <w:szCs w:val="16"/>
        </w:rPr>
        <w:t>(Pierre Nadot), SE.2100 испытывался ещё на протяжении нескольких лет. После 1952 года его следы теряются (22300).</w:t>
      </w:r>
    </w:p>
    <w:p w14:paraId="4D409F7A" w14:textId="77777777" w:rsidR="004D5E76" w:rsidRPr="00F2675E" w:rsidRDefault="004D5E76" w:rsidP="00536344">
      <w:pPr>
        <w:spacing w:after="0" w:line="240" w:lineRule="auto"/>
        <w:jc w:val="both"/>
        <w:rPr>
          <w:rFonts w:ascii="Times New Roman" w:hAnsi="Times New Roman"/>
          <w:sz w:val="16"/>
          <w:szCs w:val="16"/>
        </w:rPr>
      </w:pPr>
    </w:p>
    <w:p w14:paraId="6660D58D" w14:textId="3642802B"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BED60A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CA0FB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октября 1945 года вышел приказ № 372/78 НКАП и командующего ВВС</w:t>
      </w:r>
    </w:p>
    <w:p w14:paraId="56E0E0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новой окраске самолетов</w:t>
      </w:r>
    </w:p>
    <w:p w14:paraId="0C1BA4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переходом на эксплуатацию самолетов в условиях мирного времени:</w:t>
      </w:r>
    </w:p>
    <w:p w14:paraId="1B7A3946"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Отменить существующую систему окраски внешних поверхностей самолетов с применением комуфляжных матовых эмалей.</w:t>
      </w:r>
    </w:p>
    <w:p w14:paraId="3AF3E11C"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Установить следующие расцветки окраски самолетов:</w:t>
      </w:r>
    </w:p>
    <w:p w14:paraId="390FCF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верхних поверхностей тяжелых, транспортных и учебных самолетов в алюминиевый цвет;</w:t>
      </w:r>
    </w:p>
    <w:p w14:paraId="2E8DDF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верхних поверхностей штурмовиков и истребителей в зеленый цвет;</w:t>
      </w:r>
    </w:p>
    <w:p w14:paraId="13B1EC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нижних поверхностей всех типов в голубой цвет по принятым эталонам.</w:t>
      </w:r>
    </w:p>
    <w:p w14:paraId="2BBD817D"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ВИАМ Туманову:</w:t>
      </w:r>
    </w:p>
    <w:p w14:paraId="201D72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 15 октября 1945 года разработать рецептуры и ТУ на новые нитро и масляные эмали и передать их НК химпрому.</w:t>
      </w:r>
    </w:p>
    <w:p w14:paraId="24C8F2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Директорам заводов 1, 10 и 11 гл. управлений НКАП производить с 15 ноября 1945 года окраску самолетов эмалями новых расцветок по инструкции ВИАМ.</w:t>
      </w:r>
    </w:p>
    <w:p w14:paraId="4BF966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Окраску металлических самолетов производить масляными эмалями, окраску самолетов деревянной и смешанной конструкции производить нитроэмалями.</w:t>
      </w:r>
    </w:p>
    <w:p w14:paraId="39D8A8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Начальнику 1 гл. управления НКАП Воронину окрасить 200 самолетов истребителей в алюминиевый цвет и установить наблюдение за поведением окраски этих самолетов в эксплуатации (8968).</w:t>
      </w:r>
    </w:p>
    <w:p w14:paraId="47BC38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AD18E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октября 1945 Зам. Нач. ЦАГИ родготовил:</w:t>
      </w:r>
    </w:p>
    <w:p w14:paraId="745871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Заключение по изобретению немецкого инженера Роберта Гюсснера “Резонансные самолеты”</w:t>
      </w:r>
    </w:p>
    <w:p w14:paraId="000A07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работе инженера Роберта Гюссенера излагаются об</w:t>
      </w:r>
      <w:r w:rsidRPr="00F2675E">
        <w:rPr>
          <w:rFonts w:ascii="Times New Roman" w:hAnsi="Times New Roman"/>
          <w:sz w:val="16"/>
          <w:szCs w:val="16"/>
        </w:rPr>
        <w:softHyphen/>
        <w:t>щие соображения относительно возможности осуществления и преимуществ полета самолета по принципу полета птиц с машу</w:t>
      </w:r>
      <w:r w:rsidRPr="00F2675E">
        <w:rPr>
          <w:rFonts w:ascii="Times New Roman" w:hAnsi="Times New Roman"/>
          <w:sz w:val="16"/>
          <w:szCs w:val="16"/>
        </w:rPr>
        <w:softHyphen/>
        <w:t>щими крыльями и по принципу полета насекомых с крыльями, со</w:t>
      </w:r>
      <w:r w:rsidRPr="00F2675E">
        <w:rPr>
          <w:rFonts w:ascii="Times New Roman" w:hAnsi="Times New Roman"/>
          <w:sz w:val="16"/>
          <w:szCs w:val="16"/>
        </w:rPr>
        <w:softHyphen/>
        <w:t>вершающими круговые колебания. По мнению инженера Гюссенера при колебательных движениях крыла появляется возможность использовать эффект резонанса и тем самым значительно повы</w:t>
      </w:r>
      <w:r w:rsidRPr="00F2675E">
        <w:rPr>
          <w:rFonts w:ascii="Times New Roman" w:hAnsi="Times New Roman"/>
          <w:sz w:val="16"/>
          <w:szCs w:val="16"/>
        </w:rPr>
        <w:softHyphen/>
        <w:t>сить общий коэадщиент полезного действия самолета.Эти сооб</w:t>
      </w:r>
      <w:r w:rsidRPr="00F2675E">
        <w:rPr>
          <w:rFonts w:ascii="Times New Roman" w:hAnsi="Times New Roman"/>
          <w:sz w:val="16"/>
          <w:szCs w:val="16"/>
        </w:rPr>
        <w:softHyphen/>
        <w:t>ражения послужили основанием для названия "Резонансные са-молоты". В работе Роберта Гюссенера кроме того указывается, что самолеты с крыльями, соьершающими колебательные движе</w:t>
      </w:r>
      <w:r w:rsidRPr="00F2675E">
        <w:rPr>
          <w:rFonts w:ascii="Times New Roman" w:hAnsi="Times New Roman"/>
          <w:sz w:val="16"/>
          <w:szCs w:val="16"/>
        </w:rPr>
        <w:softHyphen/>
        <w:t>ния буду? иметь лучшие взлетно-посадочные и маневренные данные, чем обычные самолеты с неподвижными крыльями. Все соображения излагаются в общем виде без анализа физической стороны вопроса и без конкретных расчетов.</w:t>
      </w:r>
    </w:p>
    <w:p w14:paraId="1BBFE7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Основная идея инженера Гюссенера о возможности "с невообразимым полезным эффектом" использовать явление резонанса для повышения общего коефициента полезного дейст</w:t>
      </w:r>
      <w:r w:rsidRPr="00F2675E">
        <w:rPr>
          <w:rFonts w:ascii="Times New Roman" w:hAnsi="Times New Roman"/>
          <w:sz w:val="16"/>
          <w:szCs w:val="16"/>
        </w:rPr>
        <w:softHyphen/>
        <w:t>вия самолета является неверной» Без учета механических потерь максимальная величина коэфициеита полезного действия колеблющегося крыла мало отличается от максимальной вели</w:t>
      </w:r>
      <w:r w:rsidRPr="00F2675E">
        <w:rPr>
          <w:rFonts w:ascii="Times New Roman" w:hAnsi="Times New Roman"/>
          <w:sz w:val="16"/>
          <w:szCs w:val="16"/>
        </w:rPr>
        <w:softHyphen/>
        <w:t>чины коэффициента полезного действия винта. Однако меха</w:t>
      </w:r>
      <w:r w:rsidRPr="00F2675E">
        <w:rPr>
          <w:rFonts w:ascii="Times New Roman" w:hAnsi="Times New Roman"/>
          <w:sz w:val="16"/>
          <w:szCs w:val="16"/>
        </w:rPr>
        <w:softHyphen/>
        <w:t>нические потери в передаче будут большими у самолета с крылом, созерцающим колебательные движения. При резонансе механические потери в передаче несколько уменьшаются, приближая общий коэффциент полезного действия самолета с ко</w:t>
      </w:r>
      <w:r w:rsidRPr="00F2675E">
        <w:rPr>
          <w:rFonts w:ascii="Times New Roman" w:hAnsi="Times New Roman"/>
          <w:sz w:val="16"/>
          <w:szCs w:val="16"/>
        </w:rPr>
        <w:softHyphen/>
        <w:t>леблющимся крылом к коофлциенту полезного действия само</w:t>
      </w:r>
      <w:r w:rsidRPr="00F2675E">
        <w:rPr>
          <w:rFonts w:ascii="Times New Roman" w:hAnsi="Times New Roman"/>
          <w:sz w:val="16"/>
          <w:szCs w:val="16"/>
        </w:rPr>
        <w:softHyphen/>
        <w:t>лета с обычным крылом и винтомоторной группой. Таким об</w:t>
      </w:r>
      <w:r w:rsidRPr="00F2675E">
        <w:rPr>
          <w:rFonts w:ascii="Times New Roman" w:hAnsi="Times New Roman"/>
          <w:sz w:val="16"/>
          <w:szCs w:val="16"/>
        </w:rPr>
        <w:softHyphen/>
        <w:t>разом в лучшем случае максимальный коэфициент полезного действия колеблющегося крыла равен максимальному коэфи-циенту полезного действия винта (0,80 - 0,85).</w:t>
      </w:r>
    </w:p>
    <w:p w14:paraId="2C1A95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Идея применения периодических движений крыла для осуществления полета самолета не является новой. В на</w:t>
      </w:r>
      <w:r w:rsidRPr="00F2675E">
        <w:rPr>
          <w:rFonts w:ascii="Times New Roman" w:hAnsi="Times New Roman"/>
          <w:sz w:val="16"/>
          <w:szCs w:val="16"/>
        </w:rPr>
        <w:softHyphen/>
        <w:t xml:space="preserve">стоящее время в этой области уже имеется большое число серьезных теоретических и экспериментальных исследований. Результаты этих исследований указывает на ряд качественно новых явлений, свойственных </w:t>
      </w:r>
      <w:r w:rsidRPr="00F2675E">
        <w:rPr>
          <w:rFonts w:ascii="Times New Roman" w:hAnsi="Times New Roman"/>
          <w:sz w:val="16"/>
          <w:szCs w:val="16"/>
        </w:rPr>
        <w:lastRenderedPageBreak/>
        <w:t>периодическим и вообще неста</w:t>
      </w:r>
      <w:r w:rsidRPr="00F2675E">
        <w:rPr>
          <w:rFonts w:ascii="Times New Roman" w:hAnsi="Times New Roman"/>
          <w:sz w:val="16"/>
          <w:szCs w:val="16"/>
        </w:rPr>
        <w:softHyphen/>
        <w:t>ционарным движениям крыла. К этим явлениям прежде всего относятся явления затягивания срыва потока, в результате которых в несколько раз увеличивается максимальная вели</w:t>
      </w:r>
      <w:r w:rsidRPr="00F2675E">
        <w:rPr>
          <w:rFonts w:ascii="Times New Roman" w:hAnsi="Times New Roman"/>
          <w:sz w:val="16"/>
          <w:szCs w:val="16"/>
        </w:rPr>
        <w:softHyphen/>
        <w:t>чина под"е мной силы крыла и сильно возрастает критический угол атаки. По тем же причинам самолеты с колеблющимися крыльями имеют значительно лучшие взлетнотгюсадочные и маневренные данные, чем самолеты с обычными крыльями. В этом отношении соображения инженера Гюссенера являются верными, но не новыми.</w:t>
      </w:r>
    </w:p>
    <w:p w14:paraId="12D7CD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Несмотря на указанные выше преимущества идея ма</w:t>
      </w:r>
      <w:r w:rsidRPr="00F2675E">
        <w:rPr>
          <w:rFonts w:ascii="Times New Roman" w:hAnsi="Times New Roman"/>
          <w:sz w:val="16"/>
          <w:szCs w:val="16"/>
        </w:rPr>
        <w:softHyphen/>
        <w:t>шущего и колеблющегося крыла не имела, до последнего вре</w:t>
      </w:r>
      <w:r w:rsidRPr="00F2675E">
        <w:rPr>
          <w:rFonts w:ascii="Times New Roman" w:hAnsi="Times New Roman"/>
          <w:sz w:val="16"/>
          <w:szCs w:val="16"/>
        </w:rPr>
        <w:softHyphen/>
        <w:t>мени, практического решения. Это об"ясняется наличием больших трудностей в осуществлении прочной и надежной конструкции таких крыльев. Однако, в последнее время,в этой проблеме наметились значительные сдвиги. Вместо ко</w:t>
      </w:r>
      <w:r w:rsidRPr="00F2675E">
        <w:rPr>
          <w:rFonts w:ascii="Times New Roman" w:hAnsi="Times New Roman"/>
          <w:sz w:val="16"/>
          <w:szCs w:val="16"/>
        </w:rPr>
        <w:softHyphen/>
        <w:t>лебательных движений всего крыла оказалось возможным использовать колебательные движения отдельных частей кры</w:t>
      </w:r>
      <w:r w:rsidRPr="00F2675E">
        <w:rPr>
          <w:rFonts w:ascii="Times New Roman" w:hAnsi="Times New Roman"/>
          <w:sz w:val="16"/>
          <w:szCs w:val="16"/>
        </w:rPr>
        <w:softHyphen/>
        <w:t>ла - предкрылка или закрылка. Такие схемы осуществляются со значительно меньшими конструктивными трудностями,чем схемы самолетов с машущими и колеблющимися крыльями. В настоящее время эти новые идеи издаются в аэродинамичес</w:t>
      </w:r>
      <w:r w:rsidRPr="00F2675E">
        <w:rPr>
          <w:rFonts w:ascii="Times New Roman" w:hAnsi="Times New Roman"/>
          <w:sz w:val="16"/>
          <w:szCs w:val="16"/>
        </w:rPr>
        <w:softHyphen/>
        <w:t>ких трубах Центрального Аэрогидродинамического Института.</w:t>
      </w:r>
    </w:p>
    <w:p w14:paraId="7BF988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Работа немецкого инженера Роберта Гюссенера "Ре</w:t>
      </w:r>
      <w:r w:rsidRPr="00F2675E">
        <w:rPr>
          <w:rFonts w:ascii="Times New Roman" w:hAnsi="Times New Roman"/>
          <w:sz w:val="16"/>
          <w:szCs w:val="16"/>
        </w:rPr>
        <w:softHyphen/>
        <w:t>зонансные самолеты" научного и практического интереса не представляет, так как не содержит в себе новых конкретных предложений относительно возможного использования периоди</w:t>
      </w:r>
      <w:r w:rsidRPr="00F2675E">
        <w:rPr>
          <w:rFonts w:ascii="Times New Roman" w:hAnsi="Times New Roman"/>
          <w:sz w:val="16"/>
          <w:szCs w:val="16"/>
        </w:rPr>
        <w:softHyphen/>
        <w:t>ческих движений крыла для полета самолета.</w:t>
      </w:r>
    </w:p>
    <w:p w14:paraId="2EF5F0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Кандидат фиэико-математических наук В.В.Струминский (2591,84).</w:t>
      </w:r>
    </w:p>
    <w:p w14:paraId="2C2427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20ADA2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55F961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F0D78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октября 1945 г. были подготовлены КРАТКИЕ ВЫВОДЫ ТУ ГБТУ КА ИЗ РАССМОТРЕНИЯ ОСНОВНЫХ ПАРАМЕТРОВ ТАНКОВ АНГЛИИ, США И ГЕРМАНИИ, ВЫПУЩЕННЫХ ЗА ГОДЫ ВОЙНЫ</w:t>
      </w:r>
    </w:p>
    <w:p w14:paraId="72E3F5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w:t>
      </w:r>
      <w:r w:rsidRPr="00F2675E">
        <w:rPr>
          <w:rFonts w:ascii="Times New Roman" w:hAnsi="Times New Roman"/>
          <w:sz w:val="16"/>
          <w:szCs w:val="16"/>
        </w:rPr>
        <w:t>. По вооружению:</w:t>
      </w:r>
    </w:p>
    <w:p w14:paraId="2E43C5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Германия:</w:t>
      </w:r>
    </w:p>
    <w:p w14:paraId="78E998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Калибр пушек увеличился с 37 мм до 128 мм, т.е. в 3,5 раза.</w:t>
      </w:r>
    </w:p>
    <w:p w14:paraId="34997C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Начальные скорости бронебойных снарядов с 720 м/с увеличились до 1000 м/сек, т.е. в 1,4 раза.</w:t>
      </w:r>
    </w:p>
    <w:p w14:paraId="7F4523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Пулеметы магазинного питания заменены на пулеметы с ленточным питанием.</w:t>
      </w:r>
    </w:p>
    <w:p w14:paraId="1A71A6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Зенитная защита танков в начале войны ограничивалась ручным пулеметом МГ-34 калибра 7,92 мм. В конце войны немцы стали устанавливать на танки 20-мм автоматическую зенитную пушку.</w:t>
      </w:r>
    </w:p>
    <w:p w14:paraId="150595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Англия:</w:t>
      </w:r>
    </w:p>
    <w:p w14:paraId="1255FA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Калибр пушек увеличился с 40 мм до 93,98 мм (на танке «Черный принц»), т.е. несколько более чем в 2 раза.</w:t>
      </w:r>
    </w:p>
    <w:p w14:paraId="0771D9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Начальные скорости бронебойных снарядов остались прежними, т.е. мощность вооружения танков росла за счет увеличения калибра.</w:t>
      </w:r>
    </w:p>
    <w:p w14:paraId="35BFA9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Пулеметное вооружение изменений не претерпело.</w:t>
      </w:r>
    </w:p>
    <w:p w14:paraId="14CC34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Зенитное вооружение танков, также осталось без изменений. 3) Америка:</w:t>
      </w:r>
    </w:p>
    <w:p w14:paraId="78FD19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Калибр пушек увеличился с 37 мм до 90 мм, т.е. в 2,5 раза.</w:t>
      </w:r>
    </w:p>
    <w:p w14:paraId="20C32C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Начальные скорости бронебойных снарядов с 720 м/с увеличились до 865 м/сек, т.е. в 1,2 раза.</w:t>
      </w:r>
    </w:p>
    <w:p w14:paraId="7A7FAC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Пулеметное вооружение по калибрам изменений не претерпело, однако по количеству пуле</w:t>
      </w:r>
      <w:r w:rsidRPr="00F2675E">
        <w:rPr>
          <w:rFonts w:ascii="Times New Roman" w:hAnsi="Times New Roman"/>
          <w:sz w:val="16"/>
          <w:szCs w:val="16"/>
        </w:rPr>
        <w:softHyphen/>
        <w:t>метов, устанавливаемых на танке, уменьшилось с 5 до 3.</w:t>
      </w:r>
    </w:p>
    <w:p w14:paraId="0EFC0B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Зенитная защита танков усилилась за счет увеличения калибра пулеметов с 7,62 до 12,7 мм. Заключение. За время войны мощность танкового вооружения во всех странах увеличилась как по калибру — с 37 — 40 мм до 90 — 128 мм, так и по начальным скоростям — с 700 м/с до 1000 м/с.</w:t>
      </w:r>
    </w:p>
    <w:p w14:paraId="764AF0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 По броне:</w:t>
      </w:r>
    </w:p>
    <w:p w14:paraId="33F0A3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Германия:</w:t>
      </w:r>
    </w:p>
    <w:p w14:paraId="31ACA3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Максимальная толщина лобовой брони возросла с 50 до 250 мм, т.е. в 5 раз.</w:t>
      </w:r>
    </w:p>
    <w:p w14:paraId="4718E8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Максимальная толщина бортовой брони возросла с 30 до 170 мм, т.е. в 5,5 раза. 2) Англия:</w:t>
      </w:r>
    </w:p>
    <w:p w14:paraId="2191D6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Максимальная толщина лобовой брони возросла с 80 до 203 мм, (танк «Черный принц), т.е. в 2,5 раза.</w:t>
      </w:r>
    </w:p>
    <w:p w14:paraId="72F03F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Максимальная толщина бортовой брони возросла с 60 до 87 мм, т.е. в 1,5 раза. 3) Америка:</w:t>
      </w:r>
    </w:p>
    <w:p w14:paraId="05BA80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Максимальная толщина лобовой брони возросла с 57 до 120 мм, т.е. в 2,1 раза.</w:t>
      </w:r>
    </w:p>
    <w:p w14:paraId="5EF04D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Максимальная толщина бортовой брони возросла с 38 до 91 мм, т.е. в 2,5 раза. Заключение. За время войны броневая защита возросла по толщине в 2,5 — 5,0 раз.</w:t>
      </w:r>
    </w:p>
    <w:p w14:paraId="43CD8B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III</w:t>
      </w:r>
      <w:r w:rsidRPr="00F2675E">
        <w:rPr>
          <w:rFonts w:ascii="Times New Roman" w:hAnsi="Times New Roman"/>
          <w:sz w:val="16"/>
          <w:szCs w:val="16"/>
        </w:rPr>
        <w:t>. По двигателям:</w:t>
      </w:r>
    </w:p>
    <w:p w14:paraId="3F75D9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Германия:</w:t>
      </w:r>
    </w:p>
    <w:p w14:paraId="2727C9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Мощность двигателей возросла с 300 до 600 л.с., т.е. в 2 раза.</w:t>
      </w:r>
    </w:p>
    <w:p w14:paraId="3C6BB2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 качестве горючего использовался бензин с высоким октановым числом 74-80.</w:t>
      </w:r>
    </w:p>
    <w:p w14:paraId="0AB4BC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 концу войны немцы начали проводить опытные работы по изготовлению танковых дизель-моторов.</w:t>
      </w:r>
    </w:p>
    <w:p w14:paraId="52C18A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Англия:</w:t>
      </w:r>
    </w:p>
    <w:p w14:paraId="65E26A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Мощность двигателей возросла с 130 до 630 л.с., т.е. в 5 раз.</w:t>
      </w:r>
    </w:p>
    <w:p w14:paraId="3A2296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 качестве горючего использовался бензин и дизельное топливо. Причем бензин использовал</w:t>
      </w:r>
      <w:r w:rsidRPr="00F2675E">
        <w:rPr>
          <w:rFonts w:ascii="Times New Roman" w:hAnsi="Times New Roman"/>
          <w:sz w:val="16"/>
          <w:szCs w:val="16"/>
        </w:rPr>
        <w:softHyphen/>
        <w:t>ся с высоким октановым числом 80-90. 3) Америка:</w:t>
      </w:r>
    </w:p>
    <w:p w14:paraId="5C060C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Мощность бензиновых двигателей возросла с 400 до 800 л.с., т.е. в 2 раза.</w:t>
      </w:r>
    </w:p>
    <w:p w14:paraId="6F156A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За время войны стали применять на танках транспортные дизельмоторы мощностью 2х 185 = 370 л.с.</w:t>
      </w:r>
    </w:p>
    <w:p w14:paraId="23A006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 качестве горючего использовался авиационный бензин с октановым числом 90-100 и дизель</w:t>
      </w:r>
      <w:r w:rsidRPr="00F2675E">
        <w:rPr>
          <w:rFonts w:ascii="Times New Roman" w:hAnsi="Times New Roman"/>
          <w:sz w:val="16"/>
          <w:szCs w:val="16"/>
        </w:rPr>
        <w:softHyphen/>
        <w:t>ное топливо.</w:t>
      </w:r>
    </w:p>
    <w:p w14:paraId="4D15EF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Заключение. Мощность танковых моторов за время войны возросла в 2-5 раз.</w:t>
      </w:r>
    </w:p>
    <w:p w14:paraId="5D8391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Америке за годы войны перешли от авиационных звездообразных к изготовлению специально танковых бензиновых моторов.</w:t>
      </w:r>
    </w:p>
    <w:p w14:paraId="1B7FB3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Специально танкового дизельмотора ни англичане, ни американцы за время войны создать не смогли.</w:t>
      </w:r>
    </w:p>
    <w:p w14:paraId="0D0536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Германия:</w:t>
      </w:r>
    </w:p>
    <w:p w14:paraId="1BFEC2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Коробки перемены передач за время войны значительно упростились:</w:t>
      </w:r>
    </w:p>
    <w:p w14:paraId="177EBA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Число передач уменьшилось с 10 до 6-8 передач.</w:t>
      </w:r>
    </w:p>
    <w:p w14:paraId="73D678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На массовом танке Т-У отказались от гидравлического управления коробкой и перешли на КПП с синхронизаторами.</w:t>
      </w:r>
    </w:p>
    <w:p w14:paraId="05D7F0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Для тяжелых танков и СУ имелось стремление применить электротрансмиссию.</w:t>
      </w:r>
    </w:p>
    <w:p w14:paraId="4827C5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Механизмы поворота танков за время войны претерпели конструктивные изменения с целью получения на разных передачах разных радиусов поворота. 2) Англия:</w:t>
      </w:r>
    </w:p>
    <w:p w14:paraId="38C13C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Коробки перемены передач за время войны конструктивно упростились. Так, вместо плане</w:t>
      </w:r>
      <w:r w:rsidRPr="00F2675E">
        <w:rPr>
          <w:rFonts w:ascii="Times New Roman" w:hAnsi="Times New Roman"/>
          <w:sz w:val="16"/>
          <w:szCs w:val="16"/>
        </w:rPr>
        <w:softHyphen/>
        <w:t>тарной КПП типа «Вильсона» англичане перешли к изготовлению механических КПП с гидроуправ</w:t>
      </w:r>
      <w:r w:rsidRPr="00F2675E">
        <w:rPr>
          <w:rFonts w:ascii="Times New Roman" w:hAnsi="Times New Roman"/>
          <w:sz w:val="16"/>
          <w:szCs w:val="16"/>
        </w:rPr>
        <w:softHyphen/>
        <w:t>лением.</w:t>
      </w:r>
    </w:p>
    <w:p w14:paraId="684393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Бортовые фрикционы заменены механизмами поворота дифференциального типа. 3) Америка:</w:t>
      </w:r>
    </w:p>
    <w:p w14:paraId="038F85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Коробки перемены передач за время войны конструктивно усовершенствовались — с механи</w:t>
      </w:r>
      <w:r w:rsidRPr="00F2675E">
        <w:rPr>
          <w:rFonts w:ascii="Times New Roman" w:hAnsi="Times New Roman"/>
          <w:sz w:val="16"/>
          <w:szCs w:val="16"/>
        </w:rPr>
        <w:softHyphen/>
        <w:t>ческих КПП тракторного типа перешли к автоматическим, гидромеханическим КПП. Проводились опыты по применению электротрансмиссий для танков.</w:t>
      </w:r>
    </w:p>
    <w:p w14:paraId="340A10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Конструкция механизмов поворота осталась без изменений.</w:t>
      </w:r>
    </w:p>
    <w:p w14:paraId="0118A5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Заключение. В конструкциях трансмиссии танков окончательно оформилось стремление облег</w:t>
      </w:r>
      <w:r w:rsidRPr="00F2675E">
        <w:rPr>
          <w:rFonts w:ascii="Times New Roman" w:hAnsi="Times New Roman"/>
          <w:sz w:val="16"/>
          <w:szCs w:val="16"/>
        </w:rPr>
        <w:softHyphen/>
        <w:t>чить и упростить условия управления танком.</w:t>
      </w:r>
    </w:p>
    <w:p w14:paraId="29A4AE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танки имеют планетарные механизмы поворота или двойной дифференциал.</w:t>
      </w:r>
    </w:p>
    <w:p w14:paraId="2DB447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V</w:t>
      </w:r>
      <w:r w:rsidRPr="00F2675E">
        <w:rPr>
          <w:rFonts w:ascii="Times New Roman" w:hAnsi="Times New Roman"/>
          <w:sz w:val="16"/>
          <w:szCs w:val="16"/>
        </w:rPr>
        <w:t>. По весу танков:</w:t>
      </w:r>
    </w:p>
    <w:p w14:paraId="781708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Максимальный вес танков за время войны во всех странах значительно возрос так:</w:t>
      </w:r>
    </w:p>
    <w:p w14:paraId="26BFCD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Германии с 24 до 165 тонн, т.е. в 7 раз.</w:t>
      </w:r>
    </w:p>
    <w:p w14:paraId="2731E6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Англии с 25 до 48 тонн, т.е. в 1,9 раза.</w:t>
      </w:r>
    </w:p>
    <w:p w14:paraId="40644C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 Америке с 27 до 60 тонн, т.е. в 2,2 раза.</w:t>
      </w:r>
    </w:p>
    <w:p w14:paraId="62CD79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Увеличение калибра вооружения и толщин брони вызвало резкое увеличение веса танков.</w:t>
      </w:r>
    </w:p>
    <w:p w14:paraId="7FAEBC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Заключение</w:t>
      </w:r>
    </w:p>
    <w:p w14:paraId="6D7B4A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Рассмотрение развития образцов танков за годы войны во всех странах дает основание выявить следующие общие тенденции танкостроения.</w:t>
      </w:r>
    </w:p>
    <w:p w14:paraId="2DF004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Увеличение максимального веса всех типов танков и особенно танков тяжелого типа (до 165 тонн).</w:t>
      </w:r>
    </w:p>
    <w:p w14:paraId="6BF76D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Увеличение мощности вооружения как путем увеличения калибра орудий, так и путем увели</w:t>
      </w:r>
      <w:r w:rsidRPr="00F2675E">
        <w:rPr>
          <w:rFonts w:ascii="Times New Roman" w:hAnsi="Times New Roman"/>
          <w:sz w:val="16"/>
          <w:szCs w:val="16"/>
        </w:rPr>
        <w:softHyphen/>
        <w:t>чения начальных скоростей.</w:t>
      </w:r>
    </w:p>
    <w:p w14:paraId="0E1E57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Усиление бронирования — по максимальным толщинам до 200 мм.</w:t>
      </w:r>
    </w:p>
    <w:p w14:paraId="3D1908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Применение дизельмоторов для танков больших мощностей до 800 л.с. и более.</w:t>
      </w:r>
    </w:p>
    <w:p w14:paraId="0474DA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Усовершенствование трансмиссии танков в направлении обеспечения наибольшей маневрен</w:t>
      </w:r>
      <w:r w:rsidRPr="00F2675E">
        <w:rPr>
          <w:rFonts w:ascii="Times New Roman" w:hAnsi="Times New Roman"/>
          <w:sz w:val="16"/>
          <w:szCs w:val="16"/>
        </w:rPr>
        <w:softHyphen/>
        <w:t>ности и облегчения управления.</w:t>
      </w:r>
    </w:p>
    <w:p w14:paraId="11EB61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Усиления зенитного вооружения.</w:t>
      </w:r>
    </w:p>
    <w:p w14:paraId="0DF651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ТУ ГБТУ КА инженер-полковник Благонравов</w:t>
      </w:r>
    </w:p>
    <w:p w14:paraId="3DB147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шю специально дать не смогли.</w:t>
      </w:r>
    </w:p>
    <w:p w14:paraId="55228C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11355. Д. 2725. Л. 35 - 37. Копия (11420).</w:t>
      </w:r>
    </w:p>
    <w:p w14:paraId="29850A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EE0FD9"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5 октября 1945 г. Постановление СНК СССР № 2531-678сс «О штатном расписании и ставках заработной платы Первого главного управления при СНК СССР и Первого управления Госплана СССР»</w:t>
      </w:r>
    </w:p>
    <w:p w14:paraId="1AE2FBA2"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10DC3CD0"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6C15AB8F"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16638F67"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Утвердить штатное расписание и ставки заработной платы Первого главного управления при СНК СССР и Первого управления Госплана СССР согласно Приложениям № 1-5. (15720).</w:t>
      </w:r>
    </w:p>
    <w:p w14:paraId="04811F0A" w14:textId="77777777" w:rsidR="00623C27" w:rsidRPr="00F2675E" w:rsidRDefault="00623C27" w:rsidP="00536344">
      <w:pPr>
        <w:spacing w:after="0" w:line="240" w:lineRule="auto"/>
        <w:jc w:val="both"/>
        <w:rPr>
          <w:rFonts w:ascii="Times New Roman" w:hAnsi="Times New Roman"/>
          <w:sz w:val="16"/>
          <w:szCs w:val="16"/>
        </w:rPr>
      </w:pPr>
    </w:p>
    <w:p w14:paraId="68907415"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5 октября 1945 г. Постановление СНК СССР № 2530-677сс «О производстве на заводе Биттерфельд-Верке И.Г. Фарбениндустри металлического кальция и щавелевой кислоты»</w:t>
      </w:r>
    </w:p>
    <w:p w14:paraId="08C24557"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1FEAC9D0"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0D4CF4AD"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5C534898"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Наркомхимпром (т. Первухина):</w:t>
      </w:r>
    </w:p>
    <w:p w14:paraId="0214CE75"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до 1 ноября 1945 г. пустить в эксплуатацию на полную мощность цеха металлического кальция, щавелевой кислоты и полупродуктов для них на заводе Биттерфельд-Верке И.Г. Фарбениндустри в г. Биттерфельде (15720).</w:t>
      </w:r>
    </w:p>
    <w:p w14:paraId="73410CCF" w14:textId="77777777" w:rsidR="00623C27" w:rsidRPr="00F2675E" w:rsidRDefault="00623C27" w:rsidP="00536344">
      <w:pPr>
        <w:spacing w:after="0" w:line="240" w:lineRule="auto"/>
        <w:jc w:val="both"/>
        <w:rPr>
          <w:rFonts w:ascii="Times New Roman" w:hAnsi="Times New Roman"/>
          <w:sz w:val="16"/>
          <w:szCs w:val="16"/>
        </w:rPr>
      </w:pPr>
    </w:p>
    <w:p w14:paraId="219544C9"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5 октября 1945 г. Постановление СНК СССР № 2530-677сс «О производстве на заводе Биттерфельд-Верке И.Г. Фарбениндустри металлического кальция и щавелевой кислоты»</w:t>
      </w:r>
    </w:p>
    <w:p w14:paraId="767C867E"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Москва, Кремль</w:t>
      </w:r>
    </w:p>
    <w:p w14:paraId="224087D0"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20A6E9BE"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3E61D3D3"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Наркомхимпром (т. Первухина):</w:t>
      </w:r>
    </w:p>
    <w:p w14:paraId="4A08092A"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а) до 1 ноября 1945 г. пустить в эксплуатацию на полную мощность цеха металлического кальция, щавелевой кислоты и полупродуктов для них на заводе Биттерфельд-Верке И.Г. Фарбениндустри в г. Биттерфельде;</w:t>
      </w:r>
    </w:p>
    <w:p w14:paraId="31545CFC"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б) провести на указанном заводе в г. Биттерфельде испытание опытной печи производительностью в 250 кг металлического кальция в сутки со сроком окончания опытных работ к 1 июля 1946 г.</w:t>
      </w:r>
    </w:p>
    <w:p w14:paraId="0C800964"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Советскую военную администрацию в Германии (т. Жукова) оказать Наркомхимпрому необходимую помощь в осуществлении настоящего задания СНК СССР.</w:t>
      </w:r>
    </w:p>
    <w:p w14:paraId="26F4ECA3"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Обязать Первое главное управление при СНК СССР (т. Завенягина) вывезти в октябре с.г. со складов заводов Биттерфельд-Верке И.Г. Фарбениндустри в г. Биттерфельде все наличие металлического кальция (5,2 т) и щавелевой кислоты (30 т) и обеспечить в дальнейшем вывоз всей продукции металлического кальция и щавелевой кислоты текущего производства указанного завода.</w:t>
      </w:r>
    </w:p>
    <w:p w14:paraId="1D27029B"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НКО (т. Хрулева) оказать Первому главному управлению при СНК СССР необходимую помощь в выполнении настоящего задания.</w:t>
      </w:r>
    </w:p>
    <w:p w14:paraId="7C9BC288"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Первое главное управление при СНК СССР (т. Ванникова):</w:t>
      </w:r>
    </w:p>
    <w:p w14:paraId="7E82CD85"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а) в недельный срок командировать 5 специалистов в Германию на завод Биттерфельд-Верке для изучения технологии производства, приемки и отправки всей продукции металлического кальция и щавелевой кислоты в СССР;</w:t>
      </w:r>
    </w:p>
    <w:p w14:paraId="7B1359BB"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б) к 1 мая 1946 г. подготовить на заводе № 12 помещения для перевода из Германии цехов металлического кальция и щавелевой кислоты.</w:t>
      </w:r>
    </w:p>
    <w:p w14:paraId="306642DC"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Наркомфин СССР (т. Зверева) выделить необходимые средства Первому главному управлению при СНК СССР для покупки металлического кальция и щавелевой кислоты, а также профинансировать проведение испытаний опытной печи в сумме до 100 тыс. марок.</w:t>
      </w:r>
    </w:p>
    <w:p w14:paraId="5E1FC95D"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047CCDA7" w14:textId="77777777" w:rsidR="00623C27" w:rsidRPr="00F2675E" w:rsidRDefault="00623C27" w:rsidP="00536344">
      <w:pPr>
        <w:spacing w:after="0" w:line="240" w:lineRule="auto"/>
        <w:jc w:val="both"/>
        <w:rPr>
          <w:rFonts w:ascii="Times New Roman" w:hAnsi="Times New Roman"/>
          <w:sz w:val="16"/>
          <w:szCs w:val="16"/>
        </w:rPr>
      </w:pPr>
    </w:p>
    <w:p w14:paraId="42EA437A"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5 октября 1945 г. Постановление СНК СССР № 2531-678сс «О штатном расписании и ставках заработной платы Первого главного управления при СНК СССР и Первого управления Госплана СССР»</w:t>
      </w:r>
    </w:p>
    <w:p w14:paraId="302B87EC"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Москва, Кремль</w:t>
      </w:r>
    </w:p>
    <w:p w14:paraId="110A3218"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4F306F86"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10335959"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1. Утвердить штатное расписание и ставки заработной платы Первого главного управления при СНК СССР и Первого управления Госплана СССР согласно Приложениям № 1-5.</w:t>
      </w:r>
    </w:p>
    <w:p w14:paraId="1CF773DD"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Разрешить начальнику Первого главного управления при СНК СССР т. Ванникову Б.Л. в пределах утвержденных штатов производить по мере необходимости внутренние изменения и перестановки по управлениям и отделам.</w:t>
      </w:r>
    </w:p>
    <w:p w14:paraId="5C24B887"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2. Установить для Первого главного управления при СНК СССР 30 персональных окладов и для Первого управления Госплана СССР 5 персональных окладов.</w:t>
      </w:r>
    </w:p>
    <w:p w14:paraId="07C80BAE"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3. Сохранять за генералами и офицерами Красной Армии, Военно-Морского Флота, органов НКВД, НКГБ и работниками других наркоматов и ведомств, переводимыми и направляемыми для работы в Первое главное управление при СНК СССР, в аппарат Специального комитета при СНК СССР и Первое управление Госплана СССР, заработную плату по последнему месту работы и процентные надбавки за выслугу лет в тех случаях, когда оклады по новой должности окажутся ниже ранее получаемых.</w:t>
      </w:r>
    </w:p>
    <w:p w14:paraId="2074D69F"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4. Числить генеральский и офицерский состав Красной Армии, Военно- Морского Флота, аттестованных и неаттестованных сотрудников органов НКВД и НКГБ, работающих в Первом главном управлении при СНК СССР, аппарате Специального комитета при СНК СССР и Первом управлении Госплана СССР, состоящими в кадрах РККА, Военно-Морского Флота (или соответственно органов НКВД и НКГБ) на все время работы в Первом главном управлении при СНК СССР, Первом управлении Госплана СССР и аппарате Специального комитета при СНК СССР.</w:t>
      </w:r>
    </w:p>
    <w:p w14:paraId="3D5A6562"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Сохранить за указанными генералами и офицерами по НКО, НКВМФ, НКВД и НКГБ все права и льготы, предусмотренные для генералов и офицеров, состоящих в кадрах РККА, Военно-Морского Флота, войсках и органах НКВД и НКГБ, а также все виды общего и специального снабжения.</w:t>
      </w:r>
    </w:p>
    <w:p w14:paraId="4FF02F5A" w14:textId="77777777" w:rsidR="00623C27" w:rsidRPr="00F2675E" w:rsidRDefault="00623C27"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4C5565DD" w14:textId="77777777" w:rsidR="00623C27" w:rsidRPr="00F2675E" w:rsidRDefault="00623C27" w:rsidP="00536344">
      <w:pPr>
        <w:spacing w:after="0" w:line="240" w:lineRule="auto"/>
        <w:jc w:val="both"/>
        <w:rPr>
          <w:rFonts w:ascii="Times New Roman" w:hAnsi="Times New Roman"/>
          <w:sz w:val="16"/>
          <w:szCs w:val="16"/>
        </w:rPr>
      </w:pPr>
    </w:p>
    <w:p w14:paraId="0331A4C8" w14:textId="77777777" w:rsidR="00623C27"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228B49CD" w14:textId="77777777" w:rsidR="00623C27" w:rsidRPr="00F2675E" w:rsidRDefault="00623C27" w:rsidP="00536344">
      <w:pPr>
        <w:autoSpaceDE w:val="0"/>
        <w:autoSpaceDN w:val="0"/>
        <w:adjustRightInd w:val="0"/>
        <w:spacing w:after="0" w:line="240" w:lineRule="auto"/>
        <w:jc w:val="both"/>
        <w:rPr>
          <w:rFonts w:ascii="Times New Roman" w:hAnsi="Times New Roman"/>
          <w:iCs/>
          <w:sz w:val="16"/>
          <w:szCs w:val="16"/>
        </w:rPr>
      </w:pPr>
    </w:p>
    <w:p w14:paraId="549AF957" w14:textId="77777777" w:rsidR="00623C27" w:rsidRPr="00F2675E" w:rsidRDefault="00623C27" w:rsidP="00536344">
      <w:pPr>
        <w:pStyle w:val="book"/>
        <w:ind w:firstLine="0"/>
        <w:jc w:val="both"/>
        <w:rPr>
          <w:sz w:val="16"/>
          <w:szCs w:val="16"/>
        </w:rPr>
      </w:pPr>
      <w:r w:rsidRPr="00F2675E">
        <w:rPr>
          <w:sz w:val="16"/>
          <w:szCs w:val="16"/>
        </w:rPr>
        <w:t>5 октября 1945 г. на сборный пункт в Дрезден из Зуля прибыло около 700 музейных экспонатов — от древних арбалетов до современного автоматического оружия, в том числе ружей, мушкетов, пистолетов и другого огнестрельного оружия около 400 единиц (15225).</w:t>
      </w:r>
    </w:p>
    <w:p w14:paraId="585C7477" w14:textId="77777777" w:rsidR="00623C27" w:rsidRPr="00F2675E" w:rsidRDefault="00623C27" w:rsidP="00536344">
      <w:pPr>
        <w:pStyle w:val="book"/>
        <w:ind w:firstLine="0"/>
        <w:jc w:val="both"/>
        <w:rPr>
          <w:sz w:val="16"/>
          <w:szCs w:val="16"/>
        </w:rPr>
      </w:pPr>
    </w:p>
    <w:p w14:paraId="49F3D748" w14:textId="3311E1B0" w:rsidR="004D5E76" w:rsidRPr="00F2675E" w:rsidRDefault="004D5E76"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7389158C" w14:textId="77777777" w:rsidR="004D5E76" w:rsidRPr="00F2675E" w:rsidRDefault="004D5E76" w:rsidP="00536344">
      <w:pPr>
        <w:autoSpaceDE w:val="0"/>
        <w:autoSpaceDN w:val="0"/>
        <w:adjustRightInd w:val="0"/>
        <w:spacing w:after="0" w:line="240" w:lineRule="auto"/>
        <w:jc w:val="both"/>
        <w:rPr>
          <w:rFonts w:ascii="Times New Roman" w:hAnsi="Times New Roman"/>
          <w:i/>
          <w:iCs/>
          <w:sz w:val="16"/>
          <w:szCs w:val="16"/>
        </w:rPr>
      </w:pPr>
    </w:p>
    <w:p w14:paraId="500BD9C7" w14:textId="77777777" w:rsidR="004D5E76" w:rsidRPr="00F2675E" w:rsidRDefault="004D5E76" w:rsidP="00536344">
      <w:pPr>
        <w:spacing w:after="0" w:line="240" w:lineRule="auto"/>
        <w:jc w:val="both"/>
        <w:rPr>
          <w:rFonts w:ascii="Times New Roman" w:hAnsi="Times New Roman"/>
          <w:sz w:val="16"/>
          <w:szCs w:val="16"/>
        </w:rPr>
      </w:pPr>
      <w:r w:rsidRPr="00F2675E">
        <w:rPr>
          <w:rFonts w:ascii="Times New Roman" w:hAnsi="Times New Roman"/>
          <w:sz w:val="16"/>
          <w:szCs w:val="16"/>
        </w:rPr>
        <w:t>5 октября 1945 рейс 16 компании National Airlines на Lockheed 18–50 Lodestar, пролетает мимо взлетно-посадочной полосы и врезается в озеро в Лейкленде, штат Флорида . Два пассажира утонули, несколько из 13 выживших получили ранения (20371).</w:t>
      </w:r>
    </w:p>
    <w:p w14:paraId="71AE9403" w14:textId="77777777" w:rsidR="004D5E76" w:rsidRPr="00F2675E" w:rsidRDefault="004D5E76" w:rsidP="00536344">
      <w:pPr>
        <w:spacing w:after="0" w:line="240" w:lineRule="auto"/>
        <w:jc w:val="both"/>
        <w:rPr>
          <w:rFonts w:ascii="Times New Roman" w:hAnsi="Times New Roman"/>
          <w:sz w:val="16"/>
          <w:szCs w:val="16"/>
        </w:rPr>
      </w:pPr>
    </w:p>
    <w:p w14:paraId="6DECEEB7" w14:textId="2A96BACD"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58EDB7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48731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6 по 19 октября 1945 УТИ- Ла-7 № 46210117 ("тип 46") испытывался в НИИ ВВС.</w:t>
      </w:r>
    </w:p>
    <w:p w14:paraId="118BE5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ней под капотом двигателя поставили балласт - два чугунных сегмента общим весом 25 кг, сместивших центровку вперёд. Костыль сделали неубирающимся, но с полуавтоматическим механизмом стопорения. Дополнительная теплоизоляция и вентиляция передней кабины, а также герметизация винтомоторной группы несколько улучшили температурный режим. Не забыли самолётостроители и о внешней отделке машины, которая выглядела очень неплохо. В дополнение к этому установили радиостанцию РСИ-4, посадочную фару, в кабине курсанта - шторки для слепого полёта, а по требованию военных выполнили управление тормозами по типу истребителя Як-9. Были предусмотрены, но не смонтированы радиополукомпас РПКО-ЮМ (их устанавливали на некоторые машины на завершающем этапе войны), фотоаппарат АФА-ИМ, фотокинопулемёт ПАУ-22, авиагоризонт и индикатор курса.</w:t>
      </w:r>
    </w:p>
    <w:p w14:paraId="3EF5B7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Ведущими по нему были инженер В.И. Апексеенко и лётчик А.Г. Прошаков, последнего дублировал второй пилот, Д.Г. Пикуленко. Несмотря на то, что техника пилотирования машины из обеих кабин и усилия на ручке и педалях при выполнении фигур высшего пилотажа, включая штопор, остались такими же, как и у боевого Ла-7, а посадка упростилась, и эта спарка государственные испытания не прошла. По-прежнему высокой оставалась температура в кабинах (в передней намерили 28°С, а в задней - 35°С при температуре наружного воздуха +10°С). Инструктор не мог аварийно выпустить шасси, не говоря уже о неудачной конструкции второго сектора газа. Отмечались и другие недостатки. </w:t>
      </w:r>
    </w:p>
    <w:p w14:paraId="738B55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Хотя испытатели подвергли самолёт критике, завод № 21 приступил к серийному выпуску двухместных машин. Их стали отправлять в первую очередь в запасные полки и лётные училища.</w:t>
      </w:r>
    </w:p>
    <w:p w14:paraId="435615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 конструкторы продолжали искать приемлемые решения (11986).</w:t>
      </w:r>
    </w:p>
    <w:p w14:paraId="587E8F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538E2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281E6B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C7C747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октября 1945 года вышел приказ № 409с НКВ</w:t>
      </w:r>
    </w:p>
    <w:p w14:paraId="1D8DA4D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СНК за № 14552-рс от 3 октября 1945 года</w:t>
      </w:r>
    </w:p>
    <w:p w14:paraId="5DFAC11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Создать в системе НКВ 6 Гл. управление по производству морской артиллерии, подчинив ему заводы: №№ 232 “Большевик” (Ленинград), 221 “Баррикады” (Сталинград), 75 Юрга, 4 (Красноярск), 614 (Саратов) (6451, 73).</w:t>
      </w:r>
    </w:p>
    <w:p w14:paraId="77CEBDD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156A2B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октября 1945 года вышел Приказ НКБ № 362</w:t>
      </w:r>
    </w:p>
    <w:p w14:paraId="03AC779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СНК от 1 октября 1945 года за № 14460рс:</w:t>
      </w:r>
    </w:p>
    <w:p w14:paraId="0A745EB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Организовать на базе завода № 582 НКБ ГСКБ-582 по усовершенствованию существующих и разработке новых инженерных средств минирования, разминирования и подрывания. (1 Гл. управление) (5701, 63).</w:t>
      </w:r>
    </w:p>
    <w:p w14:paraId="2D61F57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2136493" w14:textId="77777777" w:rsidR="001F62A9" w:rsidRPr="00F2675E" w:rsidRDefault="001F62A9" w:rsidP="00536344">
      <w:pPr>
        <w:spacing w:after="0" w:line="240" w:lineRule="auto"/>
        <w:jc w:val="both"/>
        <w:rPr>
          <w:rFonts w:ascii="Times New Roman" w:hAnsi="Times New Roman"/>
          <w:sz w:val="16"/>
          <w:szCs w:val="16"/>
        </w:rPr>
      </w:pPr>
      <w:r w:rsidRPr="00F2675E">
        <w:rPr>
          <w:rFonts w:ascii="Times New Roman" w:hAnsi="Times New Roman"/>
          <w:sz w:val="16"/>
          <w:szCs w:val="16"/>
        </w:rPr>
        <w:t>6 октября 1945 было подписано постановление СНК СССР №2547-685, согласно которому производство СУ-76М на ГАЗ им. Молотова и заводе №40 прекращалось. Используя задел, в Горьком после этого сдали ещё 100 СУ-76М. Последняя из выпущенных там самоходных установок оказалась, в конце концов, на НИБТ Полигоне, сейчас она находится в парке «Патриот». На заводе №40 в октябре сдали ещё 40 машин. С апреля по октябрь 1945 года было сдано 3 454 СУ-76М с модернизированным боевым отделением, в том числе 744 до 10 мая (уже поэтому называть эти машины «послевоенными» не получается). Всего же было построено 13 773 СУ-76М. Эта машина оказалась самой массовой САУ в истории (18172).</w:t>
      </w:r>
    </w:p>
    <w:p w14:paraId="5D061CAA" w14:textId="77777777" w:rsidR="001F62A9" w:rsidRPr="00F2675E" w:rsidRDefault="001F62A9" w:rsidP="00536344">
      <w:pPr>
        <w:spacing w:after="0" w:line="240" w:lineRule="auto"/>
        <w:jc w:val="both"/>
        <w:rPr>
          <w:rFonts w:ascii="Times New Roman" w:hAnsi="Times New Roman"/>
          <w:sz w:val="16"/>
          <w:szCs w:val="16"/>
        </w:rPr>
      </w:pPr>
    </w:p>
    <w:p w14:paraId="4E8687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октября 1945 г. по приказу НКБ № 302 на базе завода (Завод № 582 НКБ /г. Балашиха Московской обл./) организовано ГСКБ-582,</w:t>
      </w:r>
    </w:p>
    <w:p w14:paraId="1A0D74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(12.1942 г.)- 1504 чел.</w:t>
      </w:r>
      <w:r w:rsidRPr="00F2675E">
        <w:rPr>
          <w:rFonts w:ascii="Times New Roman" w:hAnsi="Times New Roman"/>
          <w:sz w:val="16"/>
          <w:szCs w:val="16"/>
          <w:vertAlign w:val="superscript"/>
        </w:rPr>
        <w:t>132</w:t>
      </w:r>
    </w:p>
    <w:p w14:paraId="1137F3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ГСКБ-582 НКБ, МСХМ, ГНИИ-582 МСХМ, МОП, Государственный научно-сследовательский инженерный институт (ГосНИИИ) МОП, ФГУП «НИИИ» Росбоеприпаса, ФАП /143912  г. Балашиха Московской обл. Западная промзона ш. Энтузиастов, 6 тел. 524-91-12/</w:t>
      </w:r>
    </w:p>
    <w:p w14:paraId="2A7DC7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ГСКБ-582 образовано по приказу НКБ № 302 от 6.10.1945 г. на базе завода № 582. По приказу МСХМ № 78 от 11.04.1946 г. на базе ГСКБ и подразделений ГСКБ-47 с передачей тематики и переводом части специалистов создан Государственный НИИ-582. На него возложены исследования, разработка и организация серийного производства инженерных боеприпасов: различных мин, средств установки минных полей и взрывного разминирования, средств взрывания и ведения взрывных работ.</w:t>
      </w:r>
    </w:p>
    <w:p w14:paraId="36530E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середине 1950-х  г. начаты работы по приборам для противолодочного оружия. Созданы неконтактные взрыватели для ПЛ бомб, снарядов, ракет; системы коррекции траектории ПЛ снарядов.</w:t>
      </w:r>
    </w:p>
    <w:p w14:paraId="2B5068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1980-е  г. начата разработка принципиально новых изделий- гравитационных подводных снарядов. Затем начались исследования в области гидроакустических антенн. Была сформирована лабораторно-техническая база по созданию математических моделей для расчетов узлов акустических головок, разработаны техпроцессы на перспективные пьезокерамические материалы ЦТСС-1, ЦТС-19.</w:t>
      </w:r>
    </w:p>
    <w:p w14:paraId="46CB1E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МОП № 110 от 6.03.1966 г. ГНИИ-582 переименован в ГосНИИИ. Пост, правительства № 906 от 6.08.1999 г. ГосВНИИ преобразован в ФГУП «НИИИ». По Указу Президента РФ № 1009 от 4.08.2004 г. вошел в число стратегических оборонных предприятий.</w:t>
      </w:r>
    </w:p>
    <w:p w14:paraId="796622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2005 г. разработано и передано на вооружение более 120 образцов инженерного вооружения, 12 систем минирования, около 20 кассетных боеприпасов, 6 систем взрывного разминирования.</w:t>
      </w:r>
    </w:p>
    <w:p w14:paraId="5E4F28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института (2005 г.): научно-технический комплекс, производственный комплекс, инструментальное производство, испытательная база, служба гл. инженера.</w:t>
      </w:r>
    </w:p>
    <w:p w14:paraId="1DBEF1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(2005 г.): разработка и производство всех типов инженерных боеприпасов (единственный институт в России).</w:t>
      </w:r>
    </w:p>
    <w:p w14:paraId="413FCE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(1946-48 г.)- Е. Г. Ковтун, (1948-58 г.)- А.П. Баталин, (1958-68 г.)- С.И. Чичков, (1968-89 г.)- В.И. Пчелинцев, (1989-99 г.)- В.Н. Лазуткин. Гендиректор (1999-2006 г.-&gt; В.К. Костылев.</w:t>
      </w:r>
      <w:r w:rsidRPr="00F2675E">
        <w:rPr>
          <w:rFonts w:ascii="Times New Roman" w:hAnsi="Times New Roman"/>
          <w:sz w:val="16"/>
          <w:szCs w:val="16"/>
          <w:vertAlign w:val="superscript"/>
        </w:rPr>
        <w:t>101</w:t>
      </w:r>
    </w:p>
    <w:p w14:paraId="47F4A0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гендиректора по научной работе (-2005-07 г.-)- В. Попов. Зам. директора по научной работе</w:t>
      </w:r>
    </w:p>
    <w:p w14:paraId="0EB261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(-1999 г.)- В.К. Костылев.</w:t>
      </w:r>
    </w:p>
    <w:p w14:paraId="6C4B97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В.К. Костылев, (2007 г.)- С. Коваленко.</w:t>
      </w:r>
    </w:p>
    <w:p w14:paraId="2AF52D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 мины:</w:t>
      </w:r>
      <w:r w:rsidRPr="00F2675E">
        <w:rPr>
          <w:rFonts w:ascii="Times New Roman" w:hAnsi="Times New Roman"/>
          <w:sz w:val="16"/>
          <w:szCs w:val="16"/>
        </w:rPr>
        <w:t xml:space="preserve"> противотанковые: ТМ-72, ТМ-73, ТМ-83, ТМ-89, кассетные КПТМ-3, КПТМ-4; противодесантная КПДМ-4 (1990-е), свето-звуковые, сигнально-осветительные, прилипающие, объектовые; зависающая ПЛ авиабомба «Загон-2» (2000-е); минный взрыватель МВЭ-92; неконтактные взрыватели ВБ-1, НВМ, НВГ, НВГ-М; взрывной прибор КВП-4/100, подрывная машинка ПМ-4; унивесальные подрывные патроны УПП-1, УПП-2 со взрывным устройством </w:t>
      </w:r>
      <w:r w:rsidRPr="00F2675E">
        <w:rPr>
          <w:rFonts w:ascii="Times New Roman" w:hAnsi="Times New Roman"/>
          <w:sz w:val="16"/>
          <w:szCs w:val="16"/>
          <w:lang w:val="en-US"/>
        </w:rPr>
        <w:t>B</w:t>
      </w:r>
      <w:r w:rsidRPr="00F2675E">
        <w:rPr>
          <w:rFonts w:ascii="Times New Roman" w:hAnsi="Times New Roman"/>
          <w:sz w:val="16"/>
          <w:szCs w:val="16"/>
        </w:rPr>
        <w:t xml:space="preserve">3-38; специальные средства </w:t>
      </w:r>
      <w:r w:rsidRPr="00F2675E">
        <w:rPr>
          <w:rFonts w:ascii="Times New Roman" w:hAnsi="Times New Roman"/>
          <w:sz w:val="16"/>
          <w:szCs w:val="16"/>
          <w:lang w:val="en-US"/>
        </w:rPr>
        <w:t>MJI</w:t>
      </w:r>
      <w:r w:rsidRPr="00F2675E">
        <w:rPr>
          <w:rFonts w:ascii="Times New Roman" w:hAnsi="Times New Roman"/>
          <w:sz w:val="16"/>
          <w:szCs w:val="16"/>
        </w:rPr>
        <w:t>-8, КФЗ-1; комплекты: ручного минирования КРМ-П и КРМ-Т; средств противопехотного минирования КСППМ; прицепная установка разминирования УРП-01; машина обеспечения разминирования МОР на базе «Урал-432009» (2004); колейный уширитель проходов (КУП);</w:t>
      </w:r>
      <w:r w:rsidRPr="00F2675E">
        <w:rPr>
          <w:rFonts w:ascii="Times New Roman" w:hAnsi="Times New Roman"/>
          <w:iCs/>
          <w:sz w:val="16"/>
          <w:szCs w:val="16"/>
        </w:rPr>
        <w:t xml:space="preserve"> заряды:</w:t>
      </w:r>
      <w:r w:rsidRPr="00F2675E">
        <w:rPr>
          <w:rFonts w:ascii="Times New Roman" w:hAnsi="Times New Roman"/>
          <w:sz w:val="16"/>
          <w:szCs w:val="16"/>
        </w:rPr>
        <w:t xml:space="preserve"> специальные КЗД-100, КЗД-200, УДШ, КДШ, ПЗ-Ф; разминирования ЗРП, ЗРП-2; вертолетная система дробления ледовых заторов ДВС-УЛЗ-ФРЗ; ручное импульсное устройство пожаротушения РИСП-1; магнито-импульсные генераторы МИГ-1М, МИГ-</w:t>
      </w:r>
      <w:r w:rsidRPr="00F2675E">
        <w:rPr>
          <w:rFonts w:ascii="Times New Roman" w:hAnsi="Times New Roman"/>
          <w:sz w:val="16"/>
          <w:szCs w:val="16"/>
          <w:lang w:val="en-US"/>
        </w:rPr>
        <w:t>IK</w:t>
      </w:r>
      <w:r w:rsidRPr="00F2675E">
        <w:rPr>
          <w:rFonts w:ascii="Times New Roman" w:hAnsi="Times New Roman"/>
          <w:sz w:val="16"/>
          <w:szCs w:val="16"/>
        </w:rPr>
        <w:t xml:space="preserve"> для реактивного противопехотного огнемета ПДМ-А; взрывные приборы для промышленности ПВВ-1, УВВ-1М (11982).</w:t>
      </w:r>
    </w:p>
    <w:p w14:paraId="1AEA6E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F361DB" w14:textId="77777777" w:rsidR="004D5E76" w:rsidRPr="00F2675E" w:rsidRDefault="004D5E76"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7FDC290" w14:textId="77777777" w:rsidR="004D5E76" w:rsidRPr="00F2675E" w:rsidRDefault="004D5E76" w:rsidP="00536344">
      <w:pPr>
        <w:autoSpaceDE w:val="0"/>
        <w:autoSpaceDN w:val="0"/>
        <w:adjustRightInd w:val="0"/>
        <w:spacing w:after="0" w:line="240" w:lineRule="auto"/>
        <w:jc w:val="both"/>
        <w:rPr>
          <w:rFonts w:ascii="Times New Roman" w:hAnsi="Times New Roman"/>
          <w:iCs/>
          <w:sz w:val="16"/>
          <w:szCs w:val="16"/>
        </w:rPr>
      </w:pPr>
    </w:p>
    <w:p w14:paraId="29A3041B" w14:textId="77777777" w:rsidR="004D5E76" w:rsidRPr="00F2675E" w:rsidRDefault="004D5E76" w:rsidP="00536344">
      <w:pPr>
        <w:spacing w:after="0" w:line="240" w:lineRule="auto"/>
        <w:jc w:val="both"/>
        <w:rPr>
          <w:rFonts w:ascii="Times New Roman" w:hAnsi="Times New Roman"/>
          <w:sz w:val="16"/>
          <w:szCs w:val="16"/>
        </w:rPr>
      </w:pPr>
      <w:r w:rsidRPr="00F2675E">
        <w:rPr>
          <w:rFonts w:ascii="Times New Roman" w:hAnsi="Times New Roman"/>
          <w:sz w:val="16"/>
          <w:szCs w:val="16"/>
          <w:lang w:eastAsia="ru-RU" w:bidi="ru-RU"/>
        </w:rPr>
        <w:t>В начале октября 1945 года завершились кон</w:t>
      </w:r>
      <w:r w:rsidRPr="00F2675E">
        <w:rPr>
          <w:rFonts w:ascii="Times New Roman" w:hAnsi="Times New Roman"/>
          <w:sz w:val="16"/>
          <w:szCs w:val="16"/>
          <w:lang w:eastAsia="ru-RU" w:bidi="ru-RU"/>
        </w:rPr>
        <w:softHyphen/>
        <w:t>трольные испытания еще одной машины заво</w:t>
      </w:r>
      <w:r w:rsidRPr="00F2675E">
        <w:rPr>
          <w:rFonts w:ascii="Times New Roman" w:hAnsi="Times New Roman"/>
          <w:sz w:val="16"/>
          <w:szCs w:val="16"/>
          <w:lang w:eastAsia="ru-RU" w:bidi="ru-RU"/>
        </w:rPr>
        <w:softHyphen/>
        <w:t>да № 1 — № 106036. По сравнению с самолетом № 106037 на нем колеса заменили опытными разме</w:t>
      </w:r>
      <w:r w:rsidRPr="00F2675E">
        <w:rPr>
          <w:rFonts w:ascii="Times New Roman" w:hAnsi="Times New Roman"/>
          <w:sz w:val="16"/>
          <w:szCs w:val="16"/>
          <w:lang w:eastAsia="ru-RU" w:bidi="ru-RU"/>
        </w:rPr>
        <w:softHyphen/>
        <w:t xml:space="preserve">ром </w:t>
      </w:r>
      <w:r w:rsidRPr="00F2675E">
        <w:rPr>
          <w:rFonts w:ascii="Times New Roman" w:hAnsi="Times New Roman"/>
          <w:sz w:val="16"/>
          <w:szCs w:val="16"/>
          <w:lang w:bidi="en-US"/>
        </w:rPr>
        <w:t>800</w:t>
      </w:r>
      <w:r w:rsidRPr="00F2675E">
        <w:rPr>
          <w:rFonts w:ascii="Times New Roman" w:hAnsi="Times New Roman"/>
          <w:sz w:val="16"/>
          <w:szCs w:val="16"/>
          <w:lang w:val="en-US" w:bidi="en-US"/>
        </w:rPr>
        <w:t>x</w:t>
      </w:r>
      <w:r w:rsidRPr="00F2675E">
        <w:rPr>
          <w:rFonts w:ascii="Times New Roman" w:hAnsi="Times New Roman"/>
          <w:sz w:val="16"/>
          <w:szCs w:val="16"/>
          <w:lang w:bidi="en-US"/>
        </w:rPr>
        <w:t xml:space="preserve">260 </w:t>
      </w:r>
      <w:r w:rsidRPr="00F2675E">
        <w:rPr>
          <w:rFonts w:ascii="Times New Roman" w:hAnsi="Times New Roman"/>
          <w:sz w:val="16"/>
          <w:szCs w:val="16"/>
          <w:lang w:eastAsia="ru-RU" w:bidi="ru-RU"/>
        </w:rPr>
        <w:t>мм с колодочными тормозами. Устано</w:t>
      </w:r>
      <w:r w:rsidRPr="00F2675E">
        <w:rPr>
          <w:rFonts w:ascii="Times New Roman" w:hAnsi="Times New Roman"/>
          <w:sz w:val="16"/>
          <w:szCs w:val="16"/>
          <w:lang w:eastAsia="ru-RU" w:bidi="ru-RU"/>
        </w:rPr>
        <w:softHyphen/>
        <w:t>вили, в частности, агрегат объединенного управления винтом и газом ВГ-ЦИАМ-1744, систему нейтрально</w:t>
      </w:r>
      <w:r w:rsidRPr="00F2675E">
        <w:rPr>
          <w:rFonts w:ascii="Times New Roman" w:hAnsi="Times New Roman"/>
          <w:sz w:val="16"/>
          <w:szCs w:val="16"/>
          <w:lang w:eastAsia="ru-RU" w:bidi="ru-RU"/>
        </w:rPr>
        <w:softHyphen/>
        <w:t>го газа НГ 1-й зоны от выхлопа мотора, радиоопоз- наватель СЧ-3, электрогенератор ГС-15—500 вместо ГС-10—350, увеличена длина пояса наружной под</w:t>
      </w:r>
      <w:r w:rsidRPr="00F2675E">
        <w:rPr>
          <w:rFonts w:ascii="Times New Roman" w:hAnsi="Times New Roman"/>
          <w:sz w:val="16"/>
          <w:szCs w:val="16"/>
          <w:lang w:eastAsia="ru-RU" w:bidi="ru-RU"/>
        </w:rPr>
        <w:softHyphen/>
        <w:t>вески бомб ФАБ-100. Но контрольные испытания са</w:t>
      </w:r>
      <w:r w:rsidRPr="00F2675E">
        <w:rPr>
          <w:rFonts w:ascii="Times New Roman" w:hAnsi="Times New Roman"/>
          <w:sz w:val="16"/>
          <w:szCs w:val="16"/>
          <w:lang w:eastAsia="ru-RU" w:bidi="ru-RU"/>
        </w:rPr>
        <w:softHyphen/>
        <w:t>молет так и не выдержал, новинки оказались «сыры</w:t>
      </w:r>
      <w:r w:rsidRPr="00F2675E">
        <w:rPr>
          <w:rFonts w:ascii="Times New Roman" w:hAnsi="Times New Roman"/>
          <w:sz w:val="16"/>
          <w:szCs w:val="16"/>
          <w:lang w:eastAsia="ru-RU" w:bidi="ru-RU"/>
        </w:rPr>
        <w:softHyphen/>
        <w:t>ми», а летные данные — по-прежнему заниженными (23188).</w:t>
      </w:r>
    </w:p>
    <w:p w14:paraId="6DE13E5F" w14:textId="77777777" w:rsidR="004D5E76" w:rsidRPr="00F2675E" w:rsidRDefault="004D5E76" w:rsidP="00536344">
      <w:pPr>
        <w:spacing w:after="0" w:line="240" w:lineRule="auto"/>
        <w:jc w:val="both"/>
        <w:rPr>
          <w:rFonts w:ascii="Times New Roman" w:hAnsi="Times New Roman"/>
          <w:sz w:val="16"/>
          <w:szCs w:val="16"/>
        </w:rPr>
      </w:pPr>
    </w:p>
    <w:p w14:paraId="6C20DC91"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октября 1945 г. С.А.Л. стал Начальником ОКБ-301, после перевода с должности начальника ОКБ-21 в городе Горьком, и до самой смерти 9 июня 1960 г. Его заместителем и главным конструктором ОКБ-301 стал Н.С.Черняков. После смерти Генерального конструктора С. А. Лавочкина решением Правительства ОКБ-301 получило новое наименование — Машиностроительный завод имени С. А. Лавочкина (24252).</w:t>
      </w:r>
    </w:p>
    <w:p w14:paraId="43BAA3E2" w14:textId="77777777" w:rsidR="0055602A" w:rsidRPr="008A2E5A" w:rsidRDefault="0055602A" w:rsidP="0055602A">
      <w:pPr>
        <w:spacing w:after="0" w:line="240" w:lineRule="auto"/>
        <w:jc w:val="both"/>
        <w:rPr>
          <w:rFonts w:ascii="Times New Roman" w:hAnsi="Times New Roman"/>
          <w:color w:val="0070C0"/>
          <w:sz w:val="16"/>
          <w:szCs w:val="16"/>
        </w:rPr>
      </w:pPr>
    </w:p>
    <w:p w14:paraId="73B082B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592C72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AEFBB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октября 1945 в Португалии Салазар разрешил оппозиционные партии (3481).</w:t>
      </w:r>
    </w:p>
    <w:p w14:paraId="59E6BF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4AA85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F27FE9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C5EFE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октября 1945 г. было зарегистрировано авторское свиде</w:t>
      </w:r>
      <w:r w:rsidRPr="00F2675E">
        <w:rPr>
          <w:rFonts w:ascii="Times New Roman" w:hAnsi="Times New Roman"/>
          <w:sz w:val="16"/>
          <w:szCs w:val="16"/>
        </w:rPr>
        <w:softHyphen/>
        <w:t>тельство № 68130 Камова на соосный вертолет с управляемой вруч</w:t>
      </w:r>
      <w:r w:rsidRPr="00F2675E">
        <w:rPr>
          <w:rFonts w:ascii="Times New Roman" w:hAnsi="Times New Roman"/>
          <w:sz w:val="16"/>
          <w:szCs w:val="16"/>
        </w:rPr>
        <w:softHyphen/>
        <w:t>ную ВМГ.</w:t>
      </w:r>
    </w:p>
    <w:p w14:paraId="636512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«Геликоптер снабжен пирамидальной трубчатой фермой, которая опира</w:t>
      </w:r>
      <w:r w:rsidRPr="00F2675E">
        <w:rPr>
          <w:rFonts w:ascii="Times New Roman" w:hAnsi="Times New Roman"/>
          <w:sz w:val="16"/>
          <w:szCs w:val="16"/>
        </w:rPr>
        <w:softHyphen/>
        <w:t>ется на два баллона, выполняющих роль посадочных элементов... В верхней ча</w:t>
      </w:r>
      <w:r w:rsidRPr="00F2675E">
        <w:rPr>
          <w:rFonts w:ascii="Times New Roman" w:hAnsi="Times New Roman"/>
          <w:sz w:val="16"/>
          <w:szCs w:val="16"/>
        </w:rPr>
        <w:softHyphen/>
        <w:t>сти фермы на двух резиновых демпферах и шарнирах смонтирована винтомо</w:t>
      </w:r>
      <w:r w:rsidRPr="00F2675E">
        <w:rPr>
          <w:rFonts w:ascii="Times New Roman" w:hAnsi="Times New Roman"/>
          <w:sz w:val="16"/>
          <w:szCs w:val="16"/>
        </w:rPr>
        <w:softHyphen/>
        <w:t>торная группа, состоящая из мотора, муфты свободного хода, муфты сцепле</w:t>
      </w:r>
      <w:r w:rsidRPr="00F2675E">
        <w:rPr>
          <w:rFonts w:ascii="Times New Roman" w:hAnsi="Times New Roman"/>
          <w:sz w:val="16"/>
          <w:szCs w:val="16"/>
        </w:rPr>
        <w:softHyphen/>
        <w:t>ния, редуктора и двух соосных несущих винтов, вращающихся в противопо</w:t>
      </w:r>
      <w:r w:rsidRPr="00F2675E">
        <w:rPr>
          <w:rFonts w:ascii="Times New Roman" w:hAnsi="Times New Roman"/>
          <w:sz w:val="16"/>
          <w:szCs w:val="16"/>
        </w:rPr>
        <w:softHyphen/>
        <w:t>ложные стороны.</w:t>
      </w:r>
    </w:p>
    <w:p w14:paraId="379693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управления геликоптером вся винтомоторная группа может поворачи</w:t>
      </w:r>
      <w:r w:rsidRPr="00F2675E">
        <w:rPr>
          <w:rFonts w:ascii="Times New Roman" w:hAnsi="Times New Roman"/>
          <w:sz w:val="16"/>
          <w:szCs w:val="16"/>
        </w:rPr>
        <w:softHyphen/>
        <w:t>ваться около шарниров посредством рукоятки. На этой рукоятке смонтиро</w:t>
      </w:r>
      <w:r w:rsidRPr="00F2675E">
        <w:rPr>
          <w:rFonts w:ascii="Times New Roman" w:hAnsi="Times New Roman"/>
          <w:sz w:val="16"/>
          <w:szCs w:val="16"/>
        </w:rPr>
        <w:softHyphen/>
        <w:t>вана вторая рукоятка, при перемещении которой производится одновременный или дифференциальный поворот лопастей несущих винтов» (10224,60).</w:t>
      </w:r>
    </w:p>
    <w:p w14:paraId="26B417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5F182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8 октября 1945 вышел приказ НКАП и НКСредьМаша № 368с/350с:</w:t>
      </w:r>
    </w:p>
    <w:p w14:paraId="7D1FFE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передаче з-да 335 в Новосибирске в ведение НКСМ</w:t>
      </w:r>
    </w:p>
    <w:p w14:paraId="4F6579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Шахурин, Акопов (1903, 120).</w:t>
      </w:r>
    </w:p>
    <w:p w14:paraId="02FF90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4E10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сентября 1945 г. филиал завода № 301 передан в распоряжение завода № 156 для расширения работ по Ту-4 (11982).</w:t>
      </w:r>
    </w:p>
    <w:p w14:paraId="4AD978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E0442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DA3381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9AB1B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октября 1945 года - Решение Технического совета Специального комитета о создании Лаборатории No. 3 (ныне ИТЭФ, г. Москва) по разработке реакторов на тяжелой воде (директор - А.И. Алиханов) (10549).</w:t>
      </w:r>
    </w:p>
    <w:p w14:paraId="54518F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F9BD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октября 1945 г. Завенягин писал письмо Народному комиссару внутренних дел Союза ССР товарищу Берия Л.П.</w:t>
      </w:r>
    </w:p>
    <w:p w14:paraId="22E1AF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сообщению нашего работника из Германии подполковника Сиденко, в г. Штассфурте на складе «Wifo» находилось с 1941- 1942 годов на хранении около 1200 тонн ураната натрия, доставленного из Бельгии.</w:t>
      </w:r>
    </w:p>
    <w:p w14:paraId="4708A7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середине 1944 года со склада было отправлено обратно в Бельгию 150-200 тонн этого сырья, а остальное количество хранилось на складе «Wifo» до прихода в г. Штассфурт американских войск.</w:t>
      </w:r>
    </w:p>
    <w:p w14:paraId="32037F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апреля 1945 года американская техническая комиссия организовала вывозку уранового сырья из г. Штассфурта, и в течение 5-6 дней весь уран был вывезен вместе с относящейся к нему документацией.</w:t>
      </w:r>
    </w:p>
    <w:p w14:paraId="4B4917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Поскольку урановое сырье находилось в Советской зоне оккупации и вывезено американцами незаконно, было бы крайне желательно через Наркоминдел предпринять шаги к возврату этого сырья нам (11457).</w:t>
      </w:r>
    </w:p>
    <w:p w14:paraId="4E1F59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BDB43A"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8 октября 1945 г. Письмо А.П. Завенягина Л.П. Берия о вывозе американцами уранового сырья из Советской зоны оккупации</w:t>
      </w:r>
    </w:p>
    <w:p w14:paraId="3FB7E6E4"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0D21A028"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Народному комиссару внутренних дел Союза ССР товарищу Берия Л.П.</w:t>
      </w:r>
    </w:p>
    <w:p w14:paraId="5E09E483"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По сообщению нашего работника из Германии подполковника Сиденко, в г. Штассфурте на складе «Wifo» находилось с 1941—1942 годов на хранении около 1 200 тонн ураната натрия, доставленного из Бельгии.</w:t>
      </w:r>
    </w:p>
    <w:p w14:paraId="3C906875"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В середине 1944 года со склада было отправлено обратно в Бельгию 150-200тонн этого сырья, а остальное количество хранилось на складе «Wifo» до прихода в г. Штассфурт американских войск.</w:t>
      </w:r>
    </w:p>
    <w:p w14:paraId="0B041571"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15 апреля 1945 года американская техническая комиссия организовала вывозку уранового сырья из г. Штассфурта, и в течение 5-6 дней весь уран был вывезен вместе с относящейся к нему документацией.</w:t>
      </w:r>
    </w:p>
    <w:p w14:paraId="36B747B9"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Поскольку урановое сырье находилось в Советской зоне оккупации и вывезено американцами незаконно, было бы крайне желательно через Нарком- индел предпринять шаги к возврату этого сырья нам.</w:t>
      </w:r>
    </w:p>
    <w:p w14:paraId="30475C79"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Завенягин (15720).</w:t>
      </w:r>
    </w:p>
    <w:p w14:paraId="3CB366BF" w14:textId="77777777" w:rsidR="00625087" w:rsidRPr="00F2675E" w:rsidRDefault="00625087" w:rsidP="00536344">
      <w:pPr>
        <w:spacing w:after="0" w:line="240" w:lineRule="auto"/>
        <w:jc w:val="both"/>
        <w:rPr>
          <w:rFonts w:ascii="Times New Roman" w:hAnsi="Times New Roman"/>
          <w:sz w:val="16"/>
          <w:szCs w:val="16"/>
        </w:rPr>
      </w:pPr>
    </w:p>
    <w:p w14:paraId="49799097"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8 октября 1945 г. Докладная записка А.П. Завенягина Л.П. Берия о приглашении немецких специалистов</w:t>
      </w:r>
    </w:p>
    <w:p w14:paraId="57ACDD93"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Народному комиссару внутренних дел Союза ССР товарищу Берия Л.П.</w:t>
      </w:r>
    </w:p>
    <w:p w14:paraId="1DBD3FC0"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По вопросу о приглашении германских специалистов докладываю:</w:t>
      </w:r>
    </w:p>
    <w:p w14:paraId="00435915"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A. Профессор Тиссен, бывший директор Кайзер Вильгельм института физической химии, 16 октября будет отправлен в Москву.</w:t>
      </w:r>
    </w:p>
    <w:p w14:paraId="32BD342D"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Вместе с профессором Тиссеном выедут:</w:t>
      </w:r>
    </w:p>
    <w:p w14:paraId="1F876902"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1. Витштадт Вернер, доктор, специалист по физической химии.</w:t>
      </w:r>
    </w:p>
    <w:p w14:paraId="28D43E9B"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2. Бартель Ганс, доктор, специалист по химической физике, высоковольтной технике, высокому вакууму, химическим изменениям в электрических полях.</w:t>
      </w:r>
    </w:p>
    <w:p w14:paraId="717281B8"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3. Цизь Людвиг, дипломированный химик, специалист по термохимии и тонкой калориметрии.</w:t>
      </w:r>
    </w:p>
    <w:p w14:paraId="50E75FA3"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4. Франке Эрих, инженер по высоковольтной технике, рентгену, электронной оптике, высокому вакууму.</w:t>
      </w:r>
    </w:p>
    <w:p w14:paraId="574CCA5A"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5. Ланге Вилли, инженер по электронной микроскопии и высокому вакууму.</w:t>
      </w:r>
    </w:p>
    <w:p w14:paraId="37FBCC3E"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6. Штрокке Вольфганг, мастер точной механики, конструктор, специалист по конструированию аппаратов по физической химии.</w:t>
      </w:r>
    </w:p>
    <w:p w14:paraId="51D72F6E"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7. Беккер Эрвин, мастер-стеклодув.</w:t>
      </w:r>
    </w:p>
    <w:p w14:paraId="47435EAF"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8. Взиглинг Вернер, мастер-стеклодув.</w:t>
      </w:r>
    </w:p>
    <w:p w14:paraId="7E94439A"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9. Хептнер Курт, электротехник.</w:t>
      </w:r>
    </w:p>
    <w:p w14:paraId="18F25798"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10. Штриплинг, лаборантка по электронной микроскопии.</w:t>
      </w:r>
    </w:p>
    <w:p w14:paraId="24172462"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11. Киттан, лаборантка по измерению высоких напряжений и электронной оптике.</w:t>
      </w:r>
    </w:p>
    <w:p w14:paraId="26DB85FD"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Перечисленные специалисты заканчивают сборы и будут направлены в Москву самолетами 12, 16 и 21 октября. Вся эта группа будет направлена в лабораторию Арденне по согласованию с ним.</w:t>
      </w:r>
    </w:p>
    <w:p w14:paraId="4EB01233"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Б. Из названных доктором Рилем семи специалистов, по сообщению нашего работника в Берлине, найдены четверо:</w:t>
      </w:r>
    </w:p>
    <w:p w14:paraId="53B71FD1"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Шибило — 12 октября будет отправлен в Советский Союз;</w:t>
      </w:r>
    </w:p>
    <w:p w14:paraId="334C8758"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Зиглинг, стеклодув — выезжает поездом до 20 октября;</w:t>
      </w:r>
    </w:p>
    <w:p w14:paraId="19F0FC75"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Планк Лангут, стеклодув, работающий на заводе Сименса в английской зоне, в СССР ехать отказавшийся, и</w:t>
      </w:r>
    </w:p>
    <w:p w14:paraId="4D11E4E7"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Эшрих, имеющий семью в 7 человек, в Советский Союз ехать также отказавшийся.</w:t>
      </w:r>
    </w:p>
    <w:p w14:paraId="428747F0"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Троих по указанным адресам не оказалось. Из них местопребывание двоих стеклодувов неизвестно, а третий, инженер Дрешер, выехал в Прагу. Доктор Риль нашел на 12-м заводе хорошего механика и от Дрешера отказывается.</w:t>
      </w:r>
    </w:p>
    <w:p w14:paraId="5ADF89BE"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B. Названный профессором Фольмером конструктор машины для производства тяжелой воды Байерл после длительных розысков найден и направляется в Москву.</w:t>
      </w:r>
    </w:p>
    <w:p w14:paraId="4CB429C5"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Г. По заявлению, поданному т. Серову два месяца назад и полученному мною от т. Серова в середине сентября, нами разыскан в лагере для военнопленных в Познани и сегодня доставлен в Москву крупный физик Макс Штен- бек, конструктор бетатрона. Последний дает более высокие напряжения, чем циклотрон, и служит для исследовательских работ.</w:t>
      </w:r>
    </w:p>
    <w:p w14:paraId="36B34C0D"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По согласованию с Арденне Макс Штенбек направляется к нему.</w:t>
      </w:r>
    </w:p>
    <w:p w14:paraId="17794E44"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Завенягин (15720).</w:t>
      </w:r>
    </w:p>
    <w:p w14:paraId="23BC3B61" w14:textId="77777777" w:rsidR="00625087" w:rsidRPr="00F2675E" w:rsidRDefault="00625087" w:rsidP="00536344">
      <w:pPr>
        <w:spacing w:after="0" w:line="240" w:lineRule="auto"/>
        <w:jc w:val="both"/>
        <w:rPr>
          <w:rFonts w:ascii="Times New Roman" w:hAnsi="Times New Roman"/>
          <w:sz w:val="16"/>
          <w:szCs w:val="16"/>
        </w:rPr>
      </w:pPr>
    </w:p>
    <w:p w14:paraId="073EC65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E4ACF3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6FD51B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октября 1945 президент США Г. Трумэн объявил, что секрет атомной бомбы передан Англии и Канаде (4962).</w:t>
      </w:r>
    </w:p>
    <w:p w14:paraId="1F35C62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CFFC81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BAC193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44FF407"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9 октября 1945 г. в обращении к начальнику ГУЗ ВВС КА генерал-лейтенанту Селезневу ГК НИИ ВВС подтверждал свою пози</w:t>
      </w:r>
      <w:r w:rsidRPr="00F2675E">
        <w:rPr>
          <w:rFonts w:ascii="Times New Roman" w:hAnsi="Times New Roman"/>
          <w:sz w:val="16"/>
          <w:szCs w:val="16"/>
        </w:rPr>
        <w:softHyphen/>
        <w:t>цию по использованию брони марки ХД в го</w:t>
      </w:r>
      <w:r w:rsidRPr="00F2675E">
        <w:rPr>
          <w:rFonts w:ascii="Times New Roman" w:hAnsi="Times New Roman"/>
          <w:sz w:val="16"/>
          <w:szCs w:val="16"/>
        </w:rPr>
        <w:softHyphen/>
        <w:t>могенном варианте.</w:t>
      </w:r>
    </w:p>
    <w:p w14:paraId="0A5167FE" w14:textId="77777777" w:rsidR="00A561BF" w:rsidRPr="00F2675E" w:rsidRDefault="00A561BF" w:rsidP="00536344">
      <w:pPr>
        <w:pStyle w:val="45"/>
        <w:shd w:val="clear" w:color="auto" w:fill="auto"/>
        <w:spacing w:before="0" w:line="240" w:lineRule="auto"/>
        <w:jc w:val="both"/>
        <w:rPr>
          <w:rFonts w:ascii="Times New Roman" w:cs="Times New Roman"/>
          <w:sz w:val="16"/>
          <w:szCs w:val="16"/>
        </w:rPr>
      </w:pPr>
      <w:r w:rsidRPr="00F2675E">
        <w:rPr>
          <w:rStyle w:val="4f0"/>
          <w:rFonts w:ascii="Times New Roman" w:hAnsi="Times New Roman" w:cs="Times New Roman"/>
          <w:i w:val="0"/>
          <w:sz w:val="16"/>
          <w:szCs w:val="16"/>
        </w:rPr>
        <w:t>Отмечалось, что</w:t>
      </w:r>
      <w:r w:rsidRPr="00F2675E">
        <w:rPr>
          <w:rFonts w:ascii="Times New Roman" w:cs="Times New Roman"/>
          <w:sz w:val="16"/>
          <w:szCs w:val="16"/>
        </w:rPr>
        <w:t xml:space="preserve"> «...сталь ХД в гомоген</w:t>
      </w:r>
      <w:r w:rsidRPr="00F2675E">
        <w:rPr>
          <w:rFonts w:ascii="Times New Roman" w:cs="Times New Roman"/>
          <w:sz w:val="16"/>
          <w:szCs w:val="16"/>
        </w:rPr>
        <w:softHyphen/>
        <w:t>ном варианте была временно допущена в производство для бронедеталей толщиной 8 и 15 мм и только на заводе № 125 НКАП..., так как последний по производственным услови</w:t>
      </w:r>
      <w:r w:rsidRPr="00F2675E">
        <w:rPr>
          <w:rFonts w:ascii="Times New Roman" w:cs="Times New Roman"/>
          <w:sz w:val="16"/>
          <w:szCs w:val="16"/>
        </w:rPr>
        <w:softHyphen/>
        <w:t>ям не в состоянии был осуществить необходи</w:t>
      </w:r>
      <w:r w:rsidRPr="00F2675E">
        <w:rPr>
          <w:rFonts w:ascii="Times New Roman" w:cs="Times New Roman"/>
          <w:sz w:val="16"/>
          <w:szCs w:val="16"/>
        </w:rPr>
        <w:softHyphen/>
        <w:t>мый режим термообработки деталей из стали АБ-2 толщиной 8 и 15 мм. В настоящее время в связи с ужесточением требований к качест</w:t>
      </w:r>
      <w:r w:rsidRPr="00F2675E">
        <w:rPr>
          <w:rFonts w:ascii="Times New Roman" w:cs="Times New Roman"/>
          <w:sz w:val="16"/>
          <w:szCs w:val="16"/>
        </w:rPr>
        <w:softHyphen/>
        <w:t>ву авиаброни ГК НИИ ВВС КА настаивает на своем решении от 25.7.45г. об изготовлении авиабронедеталей только из апробированных сталей АБ-2 и АБ-3...».</w:t>
      </w:r>
    </w:p>
    <w:p w14:paraId="700F3EA2"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Тем временем на Кузнецком металлурги</w:t>
      </w:r>
      <w:r w:rsidRPr="00F2675E">
        <w:rPr>
          <w:rFonts w:ascii="Times New Roman" w:hAnsi="Times New Roman"/>
          <w:sz w:val="16"/>
          <w:szCs w:val="16"/>
        </w:rPr>
        <w:softHyphen/>
        <w:t>ческом комбинате (КМК) НКЧМ были прове</w:t>
      </w:r>
      <w:r w:rsidRPr="00F2675E">
        <w:rPr>
          <w:rFonts w:ascii="Times New Roman" w:hAnsi="Times New Roman"/>
          <w:sz w:val="16"/>
          <w:szCs w:val="16"/>
        </w:rPr>
        <w:softHyphen/>
        <w:t>дены заводские испытания противоснарядной авиационной брони марки АК-5, разработан</w:t>
      </w:r>
      <w:r w:rsidRPr="00F2675E">
        <w:rPr>
          <w:rFonts w:ascii="Times New Roman" w:hAnsi="Times New Roman"/>
          <w:sz w:val="16"/>
          <w:szCs w:val="16"/>
        </w:rPr>
        <w:softHyphen/>
        <w:t>ной специалистами местного броневого бюро. Она относилась к типу хромомолибденовых сталей с пониженным содержанием хрома - до 1,3-1,7% вместо 2,3-2,7% в стали ХД-693.</w:t>
      </w:r>
    </w:p>
    <w:p w14:paraId="13E2B202"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Как следует из заключения ГК НИИ ВВС от 19 октября 1945 г., в основу композиции стали АК-5 положено требование обеспече</w:t>
      </w:r>
      <w:r w:rsidRPr="00F2675E">
        <w:rPr>
          <w:rFonts w:ascii="Times New Roman" w:hAnsi="Times New Roman"/>
          <w:sz w:val="16"/>
          <w:szCs w:val="16"/>
        </w:rPr>
        <w:softHyphen/>
        <w:t>ния в первую очередь, так называемой, живу</w:t>
      </w:r>
      <w:r w:rsidRPr="00F2675E">
        <w:rPr>
          <w:rFonts w:ascii="Times New Roman" w:hAnsi="Times New Roman"/>
          <w:sz w:val="16"/>
          <w:szCs w:val="16"/>
        </w:rPr>
        <w:softHyphen/>
        <w:t>чести брони при обстреле ее пулями калибра 12,7 мм и снарядами калибра 20 мм. То есть броня не должна была давать при обстреле хрупких поражений. По сравнению с броневой сталью АБ-3, где в основу требования поло</w:t>
      </w:r>
      <w:r w:rsidRPr="00F2675E">
        <w:rPr>
          <w:rFonts w:ascii="Times New Roman" w:hAnsi="Times New Roman"/>
          <w:sz w:val="16"/>
          <w:szCs w:val="16"/>
        </w:rPr>
        <w:softHyphen/>
        <w:t>жена бронестойкость, а не живучесть, содер</w:t>
      </w:r>
      <w:r w:rsidRPr="00F2675E">
        <w:rPr>
          <w:rFonts w:ascii="Times New Roman" w:hAnsi="Times New Roman"/>
          <w:sz w:val="16"/>
          <w:szCs w:val="16"/>
        </w:rPr>
        <w:softHyphen/>
        <w:t>жание основного элемента, определяющего твердость брони - углерода, было значитель</w:t>
      </w:r>
      <w:r w:rsidRPr="00F2675E">
        <w:rPr>
          <w:rFonts w:ascii="Times New Roman" w:hAnsi="Times New Roman"/>
          <w:sz w:val="16"/>
          <w:szCs w:val="16"/>
        </w:rPr>
        <w:softHyphen/>
        <w:t>но снижено: вместо 0,35-0,41% в стали АБ-3 содержание углерода в стали АК-5 довели до 0,28-0,34%.</w:t>
      </w:r>
    </w:p>
    <w:p w14:paraId="7AD3B297"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По сравнению с АБ-3 предложенная ком</w:t>
      </w:r>
      <w:r w:rsidRPr="00F2675E">
        <w:rPr>
          <w:rFonts w:ascii="Times New Roman" w:hAnsi="Times New Roman"/>
          <w:sz w:val="16"/>
          <w:szCs w:val="16"/>
        </w:rPr>
        <w:softHyphen/>
        <w:t>позиция стали АК-5 определяла ее понижен</w:t>
      </w:r>
      <w:r w:rsidRPr="00F2675E">
        <w:rPr>
          <w:rFonts w:ascii="Times New Roman" w:hAnsi="Times New Roman"/>
          <w:sz w:val="16"/>
          <w:szCs w:val="16"/>
        </w:rPr>
        <w:softHyphen/>
        <w:t>ную твердость после окончательной термиче</w:t>
      </w:r>
      <w:r w:rsidRPr="00F2675E">
        <w:rPr>
          <w:rFonts w:ascii="Times New Roman" w:hAnsi="Times New Roman"/>
          <w:sz w:val="16"/>
          <w:szCs w:val="16"/>
        </w:rPr>
        <w:softHyphen/>
        <w:t>ской обработки, следовательно, и уменьшен</w:t>
      </w:r>
      <w:r w:rsidRPr="00F2675E">
        <w:rPr>
          <w:rFonts w:ascii="Times New Roman" w:hAnsi="Times New Roman"/>
          <w:sz w:val="16"/>
          <w:szCs w:val="16"/>
        </w:rPr>
        <w:softHyphen/>
        <w:t>ную ее пулестойкость. Твердость стали марки АК-5 после низкого отпуска колебалась в пре</w:t>
      </w:r>
      <w:r w:rsidRPr="00F2675E">
        <w:rPr>
          <w:rFonts w:ascii="Times New Roman" w:hAnsi="Times New Roman"/>
          <w:sz w:val="16"/>
          <w:szCs w:val="16"/>
        </w:rPr>
        <w:softHyphen/>
        <w:t>делах 2,8-3,0 единицы (по Бринеллю).</w:t>
      </w:r>
    </w:p>
    <w:p w14:paraId="26775014" w14:textId="77777777" w:rsidR="00A561BF" w:rsidRPr="00F2675E" w:rsidRDefault="00A561BF" w:rsidP="00536344">
      <w:pPr>
        <w:spacing w:after="0" w:line="240" w:lineRule="auto"/>
        <w:jc w:val="both"/>
        <w:rPr>
          <w:rStyle w:val="46"/>
          <w:rFonts w:ascii="Times New Roman" w:cs="Times New Roman"/>
          <w:sz w:val="16"/>
          <w:szCs w:val="16"/>
        </w:rPr>
      </w:pPr>
      <w:r w:rsidRPr="00F2675E">
        <w:rPr>
          <w:rFonts w:ascii="Times New Roman" w:hAnsi="Times New Roman"/>
          <w:sz w:val="16"/>
          <w:szCs w:val="16"/>
        </w:rPr>
        <w:t>Испытания пулями Б-32 калибра 7,62 мм не выявили заметной разницы между сталью АК-5 и серийной ХД. Предел тыльной прочно</w:t>
      </w:r>
      <w:r w:rsidRPr="00F2675E">
        <w:rPr>
          <w:rFonts w:ascii="Times New Roman" w:hAnsi="Times New Roman"/>
          <w:sz w:val="16"/>
          <w:szCs w:val="16"/>
        </w:rPr>
        <w:softHyphen/>
        <w:t>сти сталей этих марок был ниже на 2,5-5' по сравнению с АБ-2. Специалисты КМК пред</w:t>
      </w:r>
      <w:r w:rsidRPr="00F2675E">
        <w:rPr>
          <w:rFonts w:ascii="Times New Roman" w:hAnsi="Times New Roman"/>
          <w:sz w:val="16"/>
          <w:szCs w:val="16"/>
        </w:rPr>
        <w:softHyphen/>
        <w:t xml:space="preserve">ложили слегка откорректировать сдаточные углы для валовых плавок стали АК-5, которые </w:t>
      </w:r>
      <w:r w:rsidRPr="00F2675E">
        <w:rPr>
          <w:rStyle w:val="46"/>
          <w:rFonts w:ascii="Times New Roman" w:cs="Times New Roman"/>
          <w:sz w:val="16"/>
          <w:szCs w:val="16"/>
        </w:rPr>
        <w:t>«должны быть увеличены относительно суще</w:t>
      </w:r>
      <w:r w:rsidRPr="00F2675E">
        <w:rPr>
          <w:rStyle w:val="46"/>
          <w:rFonts w:ascii="Times New Roman" w:cs="Times New Roman"/>
          <w:sz w:val="16"/>
          <w:szCs w:val="16"/>
        </w:rPr>
        <w:softHyphen/>
        <w:t>ствующих ТУ на 5'» (17479).</w:t>
      </w:r>
    </w:p>
    <w:p w14:paraId="4A47E79B" w14:textId="77777777" w:rsidR="00A561BF" w:rsidRPr="00F2675E" w:rsidRDefault="00A561BF" w:rsidP="00536344">
      <w:pPr>
        <w:spacing w:after="0" w:line="240" w:lineRule="auto"/>
        <w:jc w:val="both"/>
        <w:rPr>
          <w:rFonts w:ascii="Times New Roman" w:hAnsi="Times New Roman"/>
          <w:sz w:val="16"/>
          <w:szCs w:val="16"/>
        </w:rPr>
      </w:pPr>
    </w:p>
    <w:p w14:paraId="438D05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октября 1945 года П. Дементьев писал письмо N Н-32/4088 гл. маршалу авиации Новикову А.А.</w:t>
      </w:r>
    </w:p>
    <w:p w14:paraId="14083C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имеющимся сведениям в частях ВВС есть самолеты В-25, оборудованные электрическим автопилотом типа С-1.</w:t>
      </w:r>
    </w:p>
    <w:p w14:paraId="1AFC9D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отечественных образцов автопилотов подобного типа поручена опытно-конструкторскому бюро гл. конструктора Соркина (ОКБ-1).</w:t>
      </w:r>
    </w:p>
    <w:p w14:paraId="6822A7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Вашего распоряжения о выделении ОКБ-1 одного самолета Б-25 с автопилотом С-1 для проведения летных испытаний и доводки выпускаемых отечественных образцов вышеуказанного автопилота (2591,32).</w:t>
      </w:r>
    </w:p>
    <w:p w14:paraId="147B5C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A6B8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9/11 октября 1945 года командующий ВВС ВМФ маршал авиации Жаворонков писал письмо N 7/101689с Шахурину.</w:t>
      </w:r>
    </w:p>
    <w:p w14:paraId="260C1F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завода N 43 во время ВОВ обеспечило потребность ВВС ВМФ в новых торпедоминодержателях 2Т-18, хорошо зарекомендовавших себя при боевых действиях авиации.</w:t>
      </w:r>
    </w:p>
    <w:p w14:paraId="3A1432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N 43 своевременно освоил эту продукцию и изготовил высоко кондиционные торпедоминодержатели 2Т-18 на все самолеты Бостон ВВС ВМФ, в таких количествах какие были необходимы ВМФ и точно в сроки, обеспечившие своевременный выпуск боевых торпедоносцев.</w:t>
      </w:r>
    </w:p>
    <w:p w14:paraId="33E035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 своей стороны считаю, что работники ОКБ и завода N 43 за выполнение указанных заданий достойны представления к правительственным наградам (2595,101).</w:t>
      </w:r>
    </w:p>
    <w:p w14:paraId="3B6B93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117AE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EA4FDE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AAD8F2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октября 1945 премьер профашистского правительства Франции Пьер Лаваль приговорен к казни (4962).</w:t>
      </w:r>
    </w:p>
    <w:p w14:paraId="2F59141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764C985" w14:textId="77777777" w:rsidR="00625087" w:rsidRPr="00F2675E" w:rsidRDefault="00625087"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9 октября </w:t>
      </w:r>
      <w:r w:rsidRPr="00F2675E">
        <w:rPr>
          <w:rFonts w:ascii="Times New Roman" w:hAnsi="Times New Roman"/>
          <w:sz w:val="16"/>
          <w:szCs w:val="16"/>
        </w:rPr>
        <w:t>в 1945 году во Франции Пьер Лаваль приговорен к смертной казни за сотрудничество с немцами (14794).</w:t>
      </w:r>
    </w:p>
    <w:p w14:paraId="40939CE7" w14:textId="77777777" w:rsidR="00625087" w:rsidRPr="00F2675E" w:rsidRDefault="00625087" w:rsidP="00536344">
      <w:pPr>
        <w:spacing w:after="0" w:line="240" w:lineRule="auto"/>
        <w:jc w:val="both"/>
        <w:rPr>
          <w:rFonts w:ascii="Times New Roman" w:hAnsi="Times New Roman"/>
          <w:sz w:val="16"/>
          <w:szCs w:val="16"/>
        </w:rPr>
      </w:pPr>
    </w:p>
    <w:p w14:paraId="79F71C7C" w14:textId="77777777" w:rsidR="00625087" w:rsidRPr="00F2675E" w:rsidRDefault="00625087"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9 октября </w:t>
      </w:r>
      <w:r w:rsidRPr="00F2675E">
        <w:rPr>
          <w:rFonts w:ascii="Times New Roman" w:hAnsi="Times New Roman"/>
          <w:sz w:val="16"/>
          <w:szCs w:val="16"/>
        </w:rPr>
        <w:t>в 1945 году состоялось первое организационное заседание Международного военного трибунала для суда над главными нацистскими военными преступниками, местом проведения процесс был избран немецкий городок Нюрнберг (14794).</w:t>
      </w:r>
    </w:p>
    <w:p w14:paraId="180CC7B2" w14:textId="77777777" w:rsidR="00625087" w:rsidRPr="00F2675E" w:rsidRDefault="00625087" w:rsidP="00536344">
      <w:pPr>
        <w:spacing w:after="0" w:line="240" w:lineRule="auto"/>
        <w:jc w:val="both"/>
        <w:rPr>
          <w:rFonts w:ascii="Times New Roman" w:hAnsi="Times New Roman"/>
          <w:sz w:val="16"/>
          <w:szCs w:val="16"/>
        </w:rPr>
      </w:pPr>
    </w:p>
    <w:p w14:paraId="3D55BAE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CEEFA9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7105D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октября 1945 года было принято решение Технического совета Спецкомитета о создании Лаборатории No. 3 с целью решения проблемы создания тяжеловодного ядерного реактора. Руководителем Лаборатории No. 3 был назначен А.И. Алиханов, а его заместителем - В.В. Владимирский (10549).</w:t>
      </w:r>
    </w:p>
    <w:p w14:paraId="69D37D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912E93"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10 октября 1945 г. Письмо В.А. Махнева Б.Л. Ванникову о привлечении ученых к работам по тематике Лаборатории № 2 АН СССР</w:t>
      </w:r>
    </w:p>
    <w:p w14:paraId="69B4B7AF"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54F79F32"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Товарищу Ванникову Б.Л.</w:t>
      </w:r>
    </w:p>
    <w:p w14:paraId="3AA32D36"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В числе академиков и членов-корреспондентов Академии наук СССР, не привлеченных еще к работам, связанным с Лабораторией № 2, имеются ученые, участие которых в этой работе могло бы принести пользу.</w:t>
      </w:r>
    </w:p>
    <w:p w14:paraId="210A479C"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Прилагая список академиков и членов-корреспондентов Академии наук СССР, из числа которых можно было бы привлечь к участию в упомянутых выше работах, прошу его обсудить с членами Совета.</w:t>
      </w:r>
    </w:p>
    <w:p w14:paraId="226A0118"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В. Махнев Верно: ст. секретарь Рязанцева</w:t>
      </w:r>
    </w:p>
    <w:p w14:paraId="57B8ABE4"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Академики</w:t>
      </w:r>
    </w:p>
    <w:p w14:paraId="62A7302E"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1. Введенский Борис Алексеевич — специальность — техническая физика</w:t>
      </w:r>
    </w:p>
    <w:p w14:paraId="42F03332"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2. Гребенщиков Илья Васильевич — специальность — физическая химия</w:t>
      </w:r>
    </w:p>
    <w:p w14:paraId="13E8E0E1"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3. Кирпичев Михаил Викторович — специальность — теплотехника</w:t>
      </w:r>
    </w:p>
    <w:p w14:paraId="6807D7CD"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4. Линник Владимир Павлович — специальность — физика</w:t>
      </w:r>
    </w:p>
    <w:p w14:paraId="0FEEB8EE"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sz w:val="16"/>
          <w:szCs w:val="16"/>
        </w:rPr>
        <w:t>5. Несмеянов Александр Николаевич — специальность — органическая химия (15720).</w:t>
      </w:r>
    </w:p>
    <w:p w14:paraId="543933B0" w14:textId="77777777" w:rsidR="00625087" w:rsidRPr="00F2675E" w:rsidRDefault="00625087" w:rsidP="00536344">
      <w:pPr>
        <w:spacing w:after="0" w:line="240" w:lineRule="auto"/>
        <w:jc w:val="both"/>
        <w:rPr>
          <w:rFonts w:ascii="Times New Roman" w:hAnsi="Times New Roman"/>
          <w:sz w:val="16"/>
          <w:szCs w:val="16"/>
        </w:rPr>
      </w:pPr>
    </w:p>
    <w:p w14:paraId="3180CDB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3561AD9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F4D63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октября 1945 года Приказом НКВД СССР №001185 "О расформировании частей войск правительственной связи" в соответствии с Постановлением СНК СССР №2417-643 от 21 сентября 1945 года "О сокращении численности войск НКВД" расформирован ряд отдельных частей и подразделений войск правительственной ВЧ-связи, ряд отдельных бригад переформирован в полки, а отдельные батальоны - в роты (8983).</w:t>
      </w:r>
    </w:p>
    <w:p w14:paraId="56E3AA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134D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октября 1945 в Ленинград в двух эшелонах вернулись основные ценности Эрмитажа. Сохраненное культурное богатство страны, спрятанное в начале войны на Урале и в Сибири, теперь вернулось в непокоренный Ленинград, где сотрудники Эрмитажа и других музеев, подчас ценой собственной жизни, сохранили то, что вывезти не удалось. Ленинградцы не только боролись за выживание, но и сохраняли все то, что делает наш город особенным, непохожим на любой другой. Из свердловской эвакуации вернулись: работы Леонардо да Винчи, Рембрандта, Тициана, статуя Вольтера работы Гудона, скифское золото, портреты Военной галереи 1812 года, мебель и бронза (10739).</w:t>
      </w:r>
    </w:p>
    <w:p w14:paraId="3A80A7E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4B6D04A" w14:textId="77777777" w:rsidR="00625087"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246192A2" w14:textId="77777777" w:rsidR="00625087" w:rsidRPr="00F2675E" w:rsidRDefault="00625087" w:rsidP="00536344">
      <w:pPr>
        <w:autoSpaceDE w:val="0"/>
        <w:autoSpaceDN w:val="0"/>
        <w:adjustRightInd w:val="0"/>
        <w:spacing w:after="0" w:line="240" w:lineRule="auto"/>
        <w:jc w:val="both"/>
        <w:rPr>
          <w:rFonts w:ascii="Times New Roman" w:hAnsi="Times New Roman"/>
          <w:iCs/>
          <w:sz w:val="16"/>
          <w:szCs w:val="16"/>
        </w:rPr>
      </w:pPr>
    </w:p>
    <w:p w14:paraId="4E430C1F"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10 октября </w:t>
      </w:r>
      <w:r w:rsidRPr="00F2675E">
        <w:rPr>
          <w:rFonts w:ascii="Times New Roman" w:hAnsi="Times New Roman"/>
          <w:sz w:val="16"/>
          <w:szCs w:val="16"/>
        </w:rPr>
        <w:t>в 1945 году в Ленинград в двух эшелонах вернулись основные ценности Эрмитажа. Сохраненное культурное богатство страны, спрятанное в начале войны на Урале и в Сибири, теперь вернулось в непокоренный Ленинград, где сотрудники Эрмитажа и других музеев, подчас ценой собственной жизни, сохранили то, что вывезти не удалось. Ленинградцы не только боролись за выживание, но и сохраняли все то, что делает наш город особенным, непохожим на любой другой. Из свердловской эвакуации вернулись: работы Леонардо да Винчи, Рембрандта, Тициана, статуя Вольтера работы Гудона, скифское золото, портреты Военной галереи 1812 года, мебель и бронза (14795).</w:t>
      </w:r>
    </w:p>
    <w:p w14:paraId="7D34CEBC" w14:textId="77777777" w:rsidR="00625087" w:rsidRPr="00F2675E" w:rsidRDefault="00625087" w:rsidP="00536344">
      <w:pPr>
        <w:spacing w:after="0" w:line="240" w:lineRule="auto"/>
        <w:jc w:val="both"/>
        <w:rPr>
          <w:rFonts w:ascii="Times New Roman" w:hAnsi="Times New Roman"/>
          <w:sz w:val="16"/>
          <w:szCs w:val="16"/>
        </w:rPr>
      </w:pPr>
    </w:p>
    <w:p w14:paraId="6DEBFB7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11A866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1A3019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октября 1945 основана Трудовая партия Кореи (4962).</w:t>
      </w:r>
    </w:p>
    <w:p w14:paraId="25811EC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5877E9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A10DBE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3CFD281" w14:textId="77777777" w:rsidR="001F62A9" w:rsidRPr="00F2675E" w:rsidRDefault="001F62A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11 октября 1945 завершилась отработка РД-1ХЗ на земле, а также устранение неисправ ностей АШ-82ФН на Су-7.</w:t>
      </w:r>
    </w:p>
    <w:p w14:paraId="26CB6632" w14:textId="77777777" w:rsidR="001F62A9" w:rsidRPr="00F2675E" w:rsidRDefault="001F62A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Полеты по программе заводских летных испытаний были возобновлены 12 октября и с перерывами продолжались до 19 декабря 1945 года.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641C6301" w14:textId="77777777" w:rsidR="001F62A9" w:rsidRPr="00F2675E" w:rsidRDefault="001F62A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300F0B36" w14:textId="77777777" w:rsidR="001F62A9" w:rsidRPr="00F2675E" w:rsidRDefault="001F62A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4C2DD508" w14:textId="77777777" w:rsidR="001F62A9" w:rsidRPr="00F2675E" w:rsidRDefault="001F62A9" w:rsidP="00536344">
      <w:pPr>
        <w:shd w:val="clear" w:color="auto" w:fill="FFFFFF"/>
        <w:spacing w:after="0" w:line="240" w:lineRule="auto"/>
        <w:jc w:val="both"/>
        <w:rPr>
          <w:rFonts w:ascii="Times New Roman" w:eastAsia="Times New Roman" w:hAnsi="Times New Roman"/>
          <w:sz w:val="16"/>
          <w:szCs w:val="16"/>
          <w:lang w:eastAsia="ru-RU"/>
        </w:rPr>
      </w:pPr>
    </w:p>
    <w:p w14:paraId="155279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октября 1945 года П. Дементьев писал письмо зам. председателя СНК Маленкову Г.М.</w:t>
      </w:r>
    </w:p>
    <w:p w14:paraId="180C55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развитие постановления ГОКО № 8934сс от 6 июня 1945 года направляем Вам проект постановления СНК об организации производства легковых пяти местных автомобилей типа “Паккард” на заводе № 21 НКАП в Горьком (8954).</w:t>
      </w:r>
    </w:p>
    <w:p w14:paraId="2C42AB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C0C82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За рубежом:</w:t>
      </w:r>
    </w:p>
    <w:p w14:paraId="42CBD59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0CCDB2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октября 1945 основана Трудовая партия Кореи (4962).</w:t>
      </w:r>
    </w:p>
    <w:p w14:paraId="6DFFC82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8AE2C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октября 1945 были прерваны переговоры между националистами и коммунистами в Китае (2100) после прекращения переговоров между Чан Кайши и Мао Дзе Дуна (3481).</w:t>
      </w:r>
    </w:p>
    <w:p w14:paraId="1CDADF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CB9973" w14:textId="77777777" w:rsidR="00625087" w:rsidRPr="00F2675E" w:rsidRDefault="00625087"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11 октября </w:t>
      </w:r>
      <w:r w:rsidRPr="00F2675E">
        <w:rPr>
          <w:rFonts w:ascii="Times New Roman" w:hAnsi="Times New Roman"/>
          <w:sz w:val="16"/>
          <w:szCs w:val="16"/>
        </w:rPr>
        <w:t>в 1945 году прекращение переговоров между Чан Кайши и лидером коммунистов Мао приводит к началу боевых действий между гоминданевцами и коммунистами в Северном Китае за контроль над Маньчжурией (14796).</w:t>
      </w:r>
    </w:p>
    <w:p w14:paraId="04CA9B09" w14:textId="77777777" w:rsidR="00625087" w:rsidRPr="00F2675E" w:rsidRDefault="00625087" w:rsidP="00536344">
      <w:pPr>
        <w:spacing w:after="0" w:line="240" w:lineRule="auto"/>
        <w:jc w:val="both"/>
        <w:rPr>
          <w:rFonts w:ascii="Times New Roman" w:hAnsi="Times New Roman"/>
          <w:sz w:val="16"/>
          <w:szCs w:val="16"/>
        </w:rPr>
      </w:pPr>
    </w:p>
    <w:p w14:paraId="6BAA5BF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1971FA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DA6D6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октября 1945 закончились гос. испытания Як-9УВ (улучшенного вывозного), которые начались 10 июля 1945. Проводили л Л.М.Кувшинов и и Г.А.Седов. Строить не стали, так как война кончилась, а на выходе были реактивные машины (65,153).</w:t>
      </w:r>
    </w:p>
    <w:p w14:paraId="24830E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DC0A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ок</w:t>
      </w:r>
      <w:r w:rsidRPr="00F2675E">
        <w:rPr>
          <w:rFonts w:ascii="Times New Roman" w:hAnsi="Times New Roman"/>
          <w:sz w:val="16"/>
          <w:szCs w:val="16"/>
        </w:rPr>
        <w:softHyphen/>
        <w:t>тября 1945 возобновились полеты Су-7 по программе заводских лет</w:t>
      </w:r>
      <w:r w:rsidRPr="00F2675E">
        <w:rPr>
          <w:rFonts w:ascii="Times New Roman" w:hAnsi="Times New Roman"/>
          <w:sz w:val="16"/>
          <w:szCs w:val="16"/>
        </w:rPr>
        <w:softHyphen/>
        <w:t>ных испытаний и с перерывами продолжались до 19 декабря 1945 г. (10668).</w:t>
      </w:r>
    </w:p>
    <w:p w14:paraId="5E7D7D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F53C3EA" w14:textId="77777777" w:rsidR="001F62A9" w:rsidRPr="00F2675E" w:rsidRDefault="001F62A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12 октября 1945 были возобновлены полеты Су-7 по программе заводских летных испытаний и с перерывами продолжались до 19 декабря 1945 года.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1B8F95F1" w14:textId="77777777" w:rsidR="001F62A9" w:rsidRPr="00F2675E" w:rsidRDefault="001F62A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6E77FF49" w14:textId="77777777" w:rsidR="001F62A9" w:rsidRPr="00F2675E" w:rsidRDefault="001F62A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0C899154" w14:textId="77777777" w:rsidR="001F62A9" w:rsidRPr="00F2675E" w:rsidRDefault="001F62A9" w:rsidP="00536344">
      <w:pPr>
        <w:shd w:val="clear" w:color="auto" w:fill="FFFFFF"/>
        <w:spacing w:after="0" w:line="240" w:lineRule="auto"/>
        <w:jc w:val="both"/>
        <w:rPr>
          <w:rFonts w:ascii="Times New Roman" w:eastAsia="Times New Roman" w:hAnsi="Times New Roman"/>
          <w:sz w:val="16"/>
          <w:szCs w:val="16"/>
          <w:lang w:eastAsia="ru-RU"/>
        </w:rPr>
      </w:pPr>
    </w:p>
    <w:p w14:paraId="1498F6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октября 1945 года П. Дементьев писал письмо N Н-32/4114 зам. гл. инженера ВВС Лапину А.А.</w:t>
      </w:r>
    </w:p>
    <w:p w14:paraId="4B25C1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проведения заводских и государственных испытаний объекта "10Х" необходимо: выделить и направить к месту испытания (ориентировочно ст. Харабалинская - 130 км севернее Астрахани) к 15 ноября 1945 г.:</w:t>
      </w:r>
    </w:p>
    <w:p w14:paraId="027D09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Батальон аэродромного обслуживания.</w:t>
      </w:r>
    </w:p>
    <w:p w14:paraId="11E6BC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2 самолета Пе-8 АШ 82 ФН оборудованные подвеской.</w:t>
      </w:r>
    </w:p>
    <w:p w14:paraId="5BCC0D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Самолеты сопровождения: Ла-5 УТИ-2 шт. или Як-3 и Ла-7 снабженные радиостанциями.</w:t>
      </w:r>
    </w:p>
    <w:p w14:paraId="3E341A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Самолеты поисковые - По-2 - 3 шт. оборудованные радиостанцией.</w:t>
      </w:r>
    </w:p>
    <w:p w14:paraId="6FE0FD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Самолет Ли-2.</w:t>
      </w:r>
    </w:p>
    <w:p w14:paraId="2569B3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Радиолокационные станции СОН-3 (Марка 3) или SCR-584 (США) - 3 батареи (6 станций) с полным расчетом.</w:t>
      </w:r>
    </w:p>
    <w:p w14:paraId="631BD2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Фото взвод с фотолабораторией на автомашине.</w:t>
      </w:r>
    </w:p>
    <w:p w14:paraId="3D774F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Топографа с помощником (2591,62).</w:t>
      </w:r>
    </w:p>
    <w:p w14:paraId="25242D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E36F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октября 1945 г. Распоряжением замнаркома авиапромышленно</w:t>
      </w:r>
      <w:r w:rsidRPr="00F2675E">
        <w:rPr>
          <w:rFonts w:ascii="Times New Roman" w:hAnsi="Times New Roman"/>
          <w:sz w:val="16"/>
          <w:szCs w:val="16"/>
        </w:rPr>
        <w:softHyphen/>
        <w:t>сти Дементьева № Н-32-4114 два Ла-5УТИ задействовали в испытаниях самолета-снаря</w:t>
      </w:r>
      <w:r w:rsidRPr="00F2675E">
        <w:rPr>
          <w:rFonts w:ascii="Times New Roman" w:hAnsi="Times New Roman"/>
          <w:sz w:val="16"/>
          <w:szCs w:val="16"/>
        </w:rPr>
        <w:softHyphen/>
        <w:t>да «10Х» — советского аналога немецкого ФАУ-1. «Спарки» базировались на аэродроме Голодная Степь в низовьях Волги. Их попытались использовать для проведения киносъемки и сопровождения крылатых ракет от момента сброса с носителя Пе-8 до попадания в целевую площадку. Но уже первые пуски показали, что для сопровождения ракеты с радиусом действия свыше 300 км дальности полета Ла-5УТИ недостаточно (11123).</w:t>
      </w:r>
    </w:p>
    <w:p w14:paraId="6B47C3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B110D7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83DDA0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7E141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октября 1945 г. ИЗ ХАРАКТЕРИСТИКИ РАБОТЫ В ПЕРИОД ОТЕЧЕСТВЕННОЙ ВОЙНЫ ЗАВОДА № 208 им. КОМИНТЕРНА, СОСТАВЛЕННОЙ ПАРТОРГОМ ЦК ВКП(б) А.И. ИОВЛЕВЫМ, ДИРЕКТОРОМ Д.Л. ЮДЕЛЕВИЧЕМ И ГЛАВНЫМ ИНЖЕНЕРОМ ПАЗУХИНЫМ</w:t>
      </w:r>
    </w:p>
    <w:p w14:paraId="37974C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Городской комитет ВКЩ(б) отдел электропромышленности Левиной</w:t>
      </w:r>
    </w:p>
    <w:p w14:paraId="425753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 является одним из старейших радиозаводов в СССР. Имел до войны хорошо оборудованные крупные лаборатории, достаточно производственной площади, наличие высококвалифицированной рабочей силы, укомплектованный штат инженерно-технических работников, наличие запасов материалов и комплектовочного имущества, выпускал 15 и 60 кВт передатчики, мощные станции типа «Пчела» и оборудование для вновь строящихся радиоцентров, автомобильные радиостанции штабов фронта и армии, передающие и приемные радиостанции для морского флота, и в первый месяц войны впервые в СССР была выпущена серия автомобильных радиолокаторных станций для обнаружения самолетов противника, обеспечивающих противовоздушную оборону крупных городов и важных объектов прифронтовой полосы. Всего выделено было производственной площади 14 170 м2, что явно не удовлетворяло потребность завода, кроме того, вопрос о перспективном расширении завода на отведенной площади отпал, так как помещения не приспособлены для производственных цехов, находятся на расстоянии от 300 до 7 000 м друг от друга, три из них в центре города. Перед заводом стояла задача разместить оборудование и цеха не по существующей технологии, а по возможности приспособленных отдельных помещений. До пуска завода потребовалось произвести следующую работу: укрепить железными балками перекрытия — начиная с подвального помещения до третьего этажа включительно, разобрать мелкие комнатные перегородки, путем наката бревен укрепить пол в механическом цехе, оборудовать трансформаторные будки и приспособить силовую и осветительную линии, оборудовать отопительную систему и подготовить помещение к зиме, так как значительная часть помещения второго корпуса находилась в достройке. Отсутствие при заводе строительной организации и неполучение таковой от городских организаций заставило весь коллектив завода переключить на строительную работу. Благодаря спаянности кадрового состава завода и помощи молодых рабочих, вновь поступивших на завод, через месяц стал работать инструментальный цех, а через два месяца начали работать остальные цеха. Для выпуска основной продукции предварительно понадобилось проделать большую работу: создать необходимые чертежи и технологическую документацию, изготовить специальный инструмент, организовать ряд дополнительных цехов (цех сопротивлений, конденсаторный, пластмасс, керамики, кварцевый), организовать изготовление целого ряда изделий, ранее получаемых по плану кооперирования, завести необходимый материал, установить связь с заводами-поставщиками, обучить вновь принятых рабочих. За это время было налажено изготовление, по заданию обкома ВКП (б), боеприпасов для фронта; начиная с января 1942 г. завод начал выпускать основную продукцию по старым чертежам, что не могло удовлетворить завод, так как целый ряд дефицитных материалов невозможно было приобрести, эвакуированные заводы еще не в состоянии были обеспечить завод своей продукцией, необходимо было сократить трудоемкость объектов, создать более простые конструкции. Перед заводом стояла задача модернизации основных объектов, для этого была проведена большая лабораторно-исследовательская работа — изготовлены новые пластмассы, керамика, микалекс, конденсаторы сопротивления, детали новейших конструкций (на основе местных материалов). В результате были получены новые изделия и материалы высокого качества. Подготовительные работы, которые были проделаны конструкторским бюро, техническим отделом, лабораториями, главным конструктором, дали возможность приступить к модернизации объектов, с задачей сокращения расхода цветных металлов, уменьшения трудоемкости сложных узлов, при сокращении расхода освинцованного кабеля, внедрении новейшей техники, упрощении управления аппаратурой, сокращении комплектов отдельных элементов, увеличении срока эксплуатации отдельных узлов, улучшении качества радиоаппаратуры и удешевлении стоимости объектов. Основной целью модернизации радиостанций PAT, РУС, Бухта-42 и РУК было повышение их тактико-технических свойств, с учетом требований опыта Отечественной войны. Согласно решения ГКО отделом главного конструктора была начата в 1943 г. разработка ряда новых радиостанций для вооружения Морского Флота. Образцы радиостанций «Скат-И» и «Бухта-И» прошли испытания Государственной комиссии и приказом народного комиссара В.Ф. приняты на вооружение. Завод изготовил в своем опытном производстве партию на 5 шт. радиостанций «Скат-И». Одновременно с этим была в 1944 г. начата разработка новых длинноволновых радиостанций «Сом-И» и «Окунь-И», входящих в комплект всеволновой радиостанции «Шторм-И», эта работа успешно произведена заводом и в настоящий момент образцы радиостанций «Шторм-И» и «Бухта-И» находятся в испытаниях. При проектировании этих радиостанций заводом были применены новые принципы конструирования. Разработаны типовые блоки управления, модуляции, манипуляции и т.п., причем эти блоки без каких-либо изменений входят как в коротковолновые, так и в длинноволновые станции. Радиостанции сконструированы в виде отдельных шкафов, общих по конструкции и размерам деталей. Конструкция шкафов цельносварная из штампованных листов без каркаса, отдельные элементы — выемные. Для коротковолновых и длинноволновых станций применены одни и те же корпуса шкафов и элементы. Применяемость узлов доведена до 14, количество номенклатур снижено до 200. Результаты государственных испытании показали полную надежность работы изготовленных заводом образцов и удовлетворение ими всем современным тактико-техническим требованиям". В 1943 г. по заданию обкома ВКП (б) для вооружения «Сталинских дивизий» заводом были спроектированы и изготовлены 4 штуки легких автомобильных радиостанций типа «Горизонт». Для использования на легких кораблях и береговых установках Военно-Морского Флота по инициативе завода была разработана в 1944 г. новая коротковолновая радиостанция средней мощности, названная по аналогии </w:t>
      </w:r>
      <w:r w:rsidRPr="00F2675E">
        <w:rPr>
          <w:rFonts w:ascii="Times New Roman" w:hAnsi="Times New Roman"/>
          <w:sz w:val="16"/>
          <w:szCs w:val="16"/>
        </w:rPr>
        <w:lastRenderedPageBreak/>
        <w:t>«Бухта-44». Эта радиостанция обладает высокими электрическими показателями и состоит из высококачественных узлов. Образец в июле 1944 г. был принят комиссией УС ВМФ, в 1945 г. выпущена из производства серия - 200 штук этих радиостанций. За время войны работниками завода внесено рацпредложений: всего - 1545, из них 37 заявок на изобретения. Получена экономия от этих предложений на сумму 5 391 000 рублей. Из общего количества поступивших предложений 225 переданы в порядке обмена опытом другим предприятиям. Сэкономлено по рацпредложениям: трудочасов — 81 350 час, черного металла — 56 т, цветного металла — 37,5 т, изоляционного материала - 34 т, драгоценного материала - 458 кг, химикатов - 2,5 т. Основной вопрос о подготовке кадров стал перед заводом с первых дней войны и особенно остро после переезда в Новосибирск. Небольшое количество квалифицированных рабочих и ИТР разных специальностей не могли обеспечить нормальную работу завода. На отдельных участках совершенно отсутствовала квалифицированная сила (монтажных, столярных, лабораторных, ОТК и др.). Благодаря правильному перераспределению квалифицированной силы завода по участкам быстро удалось приступить к обучению молодых рабочих. За 1941 г. было принято на завод 250 чел. из учеников школ. Путем серьезного подхода к молодым рабочим, индивидуально обученным через 2-3 месяца, часть из вновь поступивших стали самостоятельно работать на отдельных операциях, стали выполнять нормы. В дальнейшем понадобилась повседневная работа с молодыми работниками как на производстве, так и в быту, чтобы в короткий срок они освоили не только практику, но и теорию, усвоили трудовую дисциплину, перевыполняли нормы и обеспечили высокое качество продукции. За это время в кружках техминимума обучено следующее количество по годам: 1942 г. - 853 чел., 1943 г. - 321 чел., 1944 г. - 181 чел., 1 кв. 1945 г. - 41 чел. Повышено в разрядах: 1942 г. - 118 чел., 1943 г. -417 чел., 1944 г. - 420 чел., 1 кв. 1945 г. — 60 чел. Все вновь поступившие рабочие на заводе прошли индивидуальное, бригадное обучение, путем прикрепления их к квалифицированным рабочим с заключением соответствующего договора, по которому квалифицированные рабочие были заинтересованы в короткий срок молодым рабочим дать практические навыки и теоретически подготовить для дальнейшего роста.</w:t>
      </w:r>
    </w:p>
    <w:p w14:paraId="2B2B6F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Лучшие конструкторы</w:t>
      </w:r>
    </w:p>
    <w:p w14:paraId="3C6BFF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Ханевский Г.С.- главный конструктор завода, работает на заводе с 1930 г. Все новые разработки радиостанций и модернизация старых радиостанций на заводе в период Отечественной войны производились при активном его участии и руководстве. Семенов В.П.— руководитель конструкторской группы по заказам ВМФ - работает на заводе с 1930 г. Талантливый конструктор, добросовестный, внимательный работник, принимал активное участие в создании локационных станций. Розенкранц Ф.А.- ст. инженер, разработчик новых схем, принятых в объектах, выпускаемых заводом, работает на заводе с 1930 г., талантливый изобретатель, добросовестный работник, принимает активное участие в выпуске образцов для ВМФ и локационных станций. Грейвер Е.С.- зам. начальника КБ - работает на заводе с 1942 г. Руководил проектированием образца новой станции для ВМФ, ранее конструировал локационную станцию. Высококвалифицированный. Залманзон В.В. - начальник лаборатории, ст. инженер, работает на заводе с 1938 г. Высококвалифицированный инженер, принимает активное участие во всех разработках завода. Макаров В.В.— ст. инженер, основной работник лаборатории, работает на заводе с 1935 г., вложил много своего опыта в настройку новых станций для ВМФ. Иванова В.А.- ст. инженер, работает на заводе с 1938 г. Весьма талантливый, усидчивый работник. Чрезвычайно много сделала в области настройки связных и локационных объектов завода. И другие.</w:t>
      </w:r>
    </w:p>
    <w:p w14:paraId="1624AD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Писаревский</w:t>
      </w:r>
    </w:p>
    <w:p w14:paraId="18138E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Ботвинник</w:t>
      </w:r>
    </w:p>
    <w:p w14:paraId="415577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Рипс</w:t>
      </w:r>
    </w:p>
    <w:p w14:paraId="06C5701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Зимин</w:t>
      </w:r>
    </w:p>
    <w:p w14:paraId="5F69DC9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Севенард</w:t>
      </w:r>
    </w:p>
    <w:p w14:paraId="7B3FD2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Княжев</w:t>
      </w:r>
    </w:p>
    <w:p w14:paraId="5A77EC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Лучшие технологи завода</w:t>
      </w:r>
    </w:p>
    <w:p w14:paraId="45B0031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Ливергант Г.И. - главный технолог завода, работает на заводе с 1930 г. Все новые разработки и модернизация объектов проводились при его активном участии. Внедрено за время войны ряд новых видов технологии, давших экономию цветных и изоляционных материалов. Герасимов П.Н.— старший инженер-технолог, руководитель технологической группы, работает на заводе с 1928 г. Способный технолог, внесший ряд технологических новшеств, один из лучших рационализаторов завода. Сегалов Л.И.— ст. инженер-технолог, руководитель объекта, работает на заводе с 1938 г., принимал активное участие в модернизации объекта. Член заводского комитета. И другие.</w:t>
      </w:r>
    </w:p>
    <w:p w14:paraId="0C732B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Лучшие рабочие — передовики стахановского движения</w:t>
      </w:r>
    </w:p>
    <w:p w14:paraId="395F46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Островский — токарь-лунинец, имеет личное клеймо ОТК, выполняет нормы выработки на 300%. Писаревский - токарь-лунинец, имеет личное клеймо ОТК, награжден орденом «Знак Почета». Смирнов — слесарь-инструментальщик, отличное качество работы при выполнении норм выработки на 250%. Коряковцев - слесарь-каркасник, бригадир молодежной бригады, применяет рацприспособления, выполняет нормы выработки на 300%.</w:t>
      </w:r>
    </w:p>
    <w:p w14:paraId="1726D82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Завод справился с поставленными перед ним задачами и обеспечил надежную радиосвязь фронтов между собою и с командованием. Кроме того, благодаря работе станций «Редут» на ряде участков фронта, а именно там, где работали эти станции, значительно выросла эффективность борьбы наших истребителей с вооруженными кораблями противника.</w:t>
      </w:r>
    </w:p>
    <w:p w14:paraId="483F155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Работа этих станций особенно ярко характеризуется рядом писем, полученных заводом с фронта и прилагаемых при этой записке.</w:t>
      </w:r>
    </w:p>
    <w:p w14:paraId="372204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Парторг ЦК ВКП(б) Иовлев</w:t>
      </w:r>
    </w:p>
    <w:p w14:paraId="2F03D8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Директор завода № 208 Юделевич</w:t>
      </w:r>
    </w:p>
    <w:p w14:paraId="419A25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Главный инженер завода Пазухин</w:t>
      </w:r>
    </w:p>
    <w:p w14:paraId="51A436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ГАЛО. ф. П-22. Оп. 3. Д. 1781. Л. 154-175. Подлинник.</w:t>
      </w:r>
    </w:p>
    <w:p w14:paraId="23CB2E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06.10.1945 г. Подписи-автографы: Иовлена. Юделевича. Пазухина. Документ отпечатан в 3 экз. на бланке завода 06.10.1945 г. Отправлен согласно дате на штампе 12.10.1945 г. В 1941 г. завод не работал, находился в стадии эвакуации из г. Ленинграда в г. Новосибирск (Там же. Л. 171). На полях слева имеются карандашные пометки на л. 155-157, круглые скобки на л. 158. 160, 164, 175 (12160).</w:t>
      </w:r>
    </w:p>
    <w:p w14:paraId="44CA97D0" w14:textId="77777777" w:rsidR="00DE5A7C" w:rsidRPr="00F2675E" w:rsidRDefault="00DE5A7C" w:rsidP="00536344">
      <w:pPr>
        <w:spacing w:after="0" w:line="240" w:lineRule="auto"/>
        <w:jc w:val="both"/>
        <w:rPr>
          <w:rFonts w:ascii="Times New Roman" w:hAnsi="Times New Roman"/>
          <w:sz w:val="16"/>
          <w:szCs w:val="16"/>
        </w:rPr>
      </w:pPr>
    </w:p>
    <w:p w14:paraId="2B2ECECC" w14:textId="77777777" w:rsidR="00625087" w:rsidRPr="00F2675E" w:rsidRDefault="00625087"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12 октября </w:t>
      </w:r>
      <w:r w:rsidRPr="00F2675E">
        <w:rPr>
          <w:rFonts w:ascii="Times New Roman" w:hAnsi="Times New Roman"/>
          <w:sz w:val="16"/>
          <w:szCs w:val="16"/>
        </w:rPr>
        <w:t>в 1945 году решением Президиума Академии Наук СССР в Москве организован Институт физической химии (ныне в составе Российской Академии Наук)</w:t>
      </w:r>
    </w:p>
    <w:p w14:paraId="3DC01F7B" w14:textId="77777777" w:rsidR="00625087" w:rsidRPr="00F2675E" w:rsidRDefault="00625087" w:rsidP="00536344">
      <w:pPr>
        <w:spacing w:after="0" w:line="240" w:lineRule="auto"/>
        <w:jc w:val="both"/>
        <w:rPr>
          <w:rFonts w:ascii="Times New Roman" w:hAnsi="Times New Roman"/>
          <w:sz w:val="16"/>
          <w:szCs w:val="16"/>
        </w:rPr>
      </w:pPr>
    </w:p>
    <w:p w14:paraId="0E849471" w14:textId="77777777" w:rsidR="00625087" w:rsidRPr="00F2675E" w:rsidRDefault="00625087"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12 октября </w:t>
      </w:r>
      <w:r w:rsidRPr="00F2675E">
        <w:rPr>
          <w:rFonts w:ascii="Times New Roman" w:hAnsi="Times New Roman"/>
          <w:sz w:val="16"/>
          <w:szCs w:val="16"/>
        </w:rPr>
        <w:t>в 1945 году в центральной печати опубликовано сообщение, что Совнарком СССР принял постановление «О мероприятиях по развитию телевидения», в котором предусматривалась организация телевизионного вещания в Москве сначала на довоенном стандарте четкости изображения (343 строки), а после реконструкции телецентра — на 625 строк. В постановлении говорилось также о строительстве телецентров в Ленинграде и Киеве («Известия», 1945, 12 октября) (14797).</w:t>
      </w:r>
    </w:p>
    <w:p w14:paraId="0F3F75F7" w14:textId="77777777" w:rsidR="00625087" w:rsidRPr="00F2675E" w:rsidRDefault="00625087" w:rsidP="00536344">
      <w:pPr>
        <w:spacing w:after="0" w:line="240" w:lineRule="auto"/>
        <w:jc w:val="both"/>
        <w:rPr>
          <w:rFonts w:ascii="Times New Roman" w:hAnsi="Times New Roman"/>
          <w:sz w:val="16"/>
          <w:szCs w:val="16"/>
        </w:rPr>
      </w:pPr>
    </w:p>
    <w:p w14:paraId="109D4014" w14:textId="77777777" w:rsidR="00625087"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BAFED58" w14:textId="77777777" w:rsidR="00625087" w:rsidRPr="00F2675E" w:rsidRDefault="00625087" w:rsidP="00536344">
      <w:pPr>
        <w:autoSpaceDE w:val="0"/>
        <w:autoSpaceDN w:val="0"/>
        <w:adjustRightInd w:val="0"/>
        <w:spacing w:after="0" w:line="240" w:lineRule="auto"/>
        <w:jc w:val="both"/>
        <w:rPr>
          <w:rFonts w:ascii="Times New Roman" w:hAnsi="Times New Roman"/>
          <w:iCs/>
          <w:sz w:val="16"/>
          <w:szCs w:val="16"/>
        </w:rPr>
      </w:pPr>
    </w:p>
    <w:p w14:paraId="27313E02" w14:textId="77777777" w:rsidR="00625087" w:rsidRPr="00F2675E" w:rsidRDefault="00625087"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12 октября </w:t>
      </w:r>
      <w:r w:rsidRPr="00F2675E">
        <w:rPr>
          <w:rFonts w:ascii="Times New Roman" w:hAnsi="Times New Roman"/>
          <w:sz w:val="16"/>
          <w:szCs w:val="16"/>
        </w:rPr>
        <w:t>в 1945 году провозглашена независимость Лаоса (14797).</w:t>
      </w:r>
    </w:p>
    <w:p w14:paraId="2724A214" w14:textId="77777777" w:rsidR="00625087" w:rsidRPr="00F2675E" w:rsidRDefault="00625087" w:rsidP="00536344">
      <w:pPr>
        <w:spacing w:after="0" w:line="240" w:lineRule="auto"/>
        <w:jc w:val="both"/>
        <w:rPr>
          <w:rFonts w:ascii="Times New Roman" w:hAnsi="Times New Roman"/>
          <w:sz w:val="16"/>
          <w:szCs w:val="16"/>
        </w:rPr>
      </w:pPr>
    </w:p>
    <w:p w14:paraId="436A9A7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BB42F0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A7D06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октября 1945 завершились совместные контрольные испытания в НИИ ВВС самолета Ер-2 (заводской № 7023901) с моторами АЧ-30БФ и винтами АВ-ЗЛВ- 116 диаметром 3,95 м. Эту машину оборудовали новым вертикальным оперением, системой радиоопознавания, командной радиостанцией, кислородными приборами с измененной схемой питания, коническим стопором хвостового колеса и фильтрами в электрической цепи, устранявшими помехи при работе радиооборудования. В ходе которых выявилась необходимость увеличения аэродинамической компенсации элеронов и рулей высоты с установкой флеттнеров, что и было сделано (11994).</w:t>
      </w:r>
    </w:p>
    <w:p w14:paraId="295DC0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F869E3"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октября 1945 г. самолёт И-225 поступил на Совместные госу</w:t>
      </w:r>
      <w:r w:rsidRPr="008A2E5A">
        <w:rPr>
          <w:rFonts w:ascii="Times New Roman" w:hAnsi="Times New Roman"/>
          <w:color w:val="0070C0"/>
          <w:sz w:val="16"/>
          <w:szCs w:val="16"/>
        </w:rPr>
        <w:softHyphen/>
        <w:t>дарственные испытания в ГК НИИ ВВС и практически в срок, 10 ноября 1945 г. со</w:t>
      </w:r>
      <w:r w:rsidRPr="008A2E5A">
        <w:rPr>
          <w:rFonts w:ascii="Times New Roman" w:hAnsi="Times New Roman"/>
          <w:color w:val="0070C0"/>
          <w:sz w:val="16"/>
          <w:szCs w:val="16"/>
        </w:rPr>
        <w:softHyphen/>
        <w:t>вершил первый полёт по их программе. Начало оказалось неважным: по причи</w:t>
      </w:r>
      <w:r w:rsidRPr="008A2E5A">
        <w:rPr>
          <w:rFonts w:ascii="Times New Roman" w:hAnsi="Times New Roman"/>
          <w:color w:val="0070C0"/>
          <w:sz w:val="16"/>
          <w:szCs w:val="16"/>
        </w:rPr>
        <w:softHyphen/>
        <w:t>не производственных недоработок прого</w:t>
      </w:r>
      <w:r w:rsidRPr="008A2E5A">
        <w:rPr>
          <w:rFonts w:ascii="Times New Roman" w:hAnsi="Times New Roman"/>
          <w:color w:val="0070C0"/>
          <w:sz w:val="16"/>
          <w:szCs w:val="16"/>
        </w:rPr>
        <w:softHyphen/>
        <w:t>рел ресивер, через который питалась тур</w:t>
      </w:r>
      <w:r w:rsidRPr="008A2E5A">
        <w:rPr>
          <w:rFonts w:ascii="Times New Roman" w:hAnsi="Times New Roman"/>
          <w:color w:val="0070C0"/>
          <w:sz w:val="16"/>
          <w:szCs w:val="16"/>
        </w:rPr>
        <w:softHyphen/>
        <w:t>бина компрессора, и самолёт сразу же по</w:t>
      </w:r>
      <w:r w:rsidRPr="008A2E5A">
        <w:rPr>
          <w:rFonts w:ascii="Times New Roman" w:hAnsi="Times New Roman"/>
          <w:color w:val="0070C0"/>
          <w:sz w:val="16"/>
          <w:szCs w:val="16"/>
        </w:rPr>
        <w:softHyphen/>
        <w:t>пал в новый ремонт (23586).</w:t>
      </w:r>
    </w:p>
    <w:p w14:paraId="7903314F" w14:textId="77777777" w:rsidR="0055602A" w:rsidRPr="008A2E5A" w:rsidRDefault="0055602A" w:rsidP="0055602A">
      <w:pPr>
        <w:spacing w:after="0" w:line="240" w:lineRule="auto"/>
        <w:jc w:val="both"/>
        <w:rPr>
          <w:rFonts w:ascii="Times New Roman" w:hAnsi="Times New Roman"/>
          <w:color w:val="0070C0"/>
          <w:sz w:val="16"/>
          <w:szCs w:val="16"/>
        </w:rPr>
      </w:pPr>
    </w:p>
    <w:p w14:paraId="0CAB9C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октября 1945 в НИИ ВВС закончились гос. испытания транспортного Ли-2Т с грузовой дверью, которые шли с 12 сентября 1945. Ви был В.Я.Магон (1168,20).</w:t>
      </w:r>
    </w:p>
    <w:p w14:paraId="2E9C7C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не выдержал по следующим причинам:</w:t>
      </w:r>
    </w:p>
    <w:p w14:paraId="4466EC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температура масла и головок цилиндров превышали допустимые нормы, из-за чего было невозможно набирать высоту в режиме амксимальной скороподъемности и совершать продолжительный полет на одном моторе,</w:t>
      </w:r>
    </w:p>
    <w:p w14:paraId="3B9D48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значительное количество конструктивных дефектов,</w:t>
      </w:r>
    </w:p>
    <w:p w14:paraId="1BE4B4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неудовлетворительное производственное выполнение.</w:t>
      </w:r>
    </w:p>
    <w:p w14:paraId="2FE54B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ЛТД без вооружения оказались выше и испытания решили повторить после доработки машины (5488, 7).</w:t>
      </w:r>
    </w:p>
    <w:p w14:paraId="0A88BF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15F2C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41041D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EBBBF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октября 1945 Сталин подписал постановление СНК № 2629-714сс о переоборудовании завода № 12 для выпуска на нем “продукта А-9” (металлического урана для наработки плутония) (7560).</w:t>
      </w:r>
    </w:p>
    <w:p w14:paraId="53B294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09CB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октября 1945 вышло постановлени СНК СССР № 2628-713сс и 29 октября приказ НКВД № 001297 “Об организации геологоразведочных и геологопоисковых работ на А-9 и Б-9 в районах деятельности предприятий НКВД СССР” на начальников Дальстроя (И. Ф. Никишов), Ухтинского комбината НКВД (С. Н. Бурдаков), Норильского комбината (А. А. Панюков), ГУЛГМП (П. А. Захаров) и Главпромстроя (А. Н. Комаровский) возлагалось производство геологоразведочных работ на “А-9” (уран) и “Б-9” (торий), причем А. Н. Комаровский обеспечивал эти работы в Эстонской ССР и Ленинградской области силами Балтвоенморстроя НКВД (в результате в Нарве появится Комбинат № 7 (Прибалтийский горно-химический комбинат), он же “Северо-западная база технического снабжения”, вырабатывавший из местных сланцев уран и сопутствующие металлы) (7560).</w:t>
      </w:r>
    </w:p>
    <w:p w14:paraId="63BDC8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B5F00C"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13 октября 1945 г. Постановление СНК СССР № 2628-713сс «О развитии геологоразведочных работ по А-917 и Б-918 в IV квартале 1945 года и в 1946 году»</w:t>
      </w:r>
    </w:p>
    <w:p w14:paraId="18C6B396"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19E42FF4"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62105F6F"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В целях развития геологоразведочных работ и создания сырьевой базы А-9 и Б-9 Совет Народных Комиссаров Союза ССР ПОСТАНОВЛЯЕТ:</w:t>
      </w:r>
    </w:p>
    <w:p w14:paraId="2929FD3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 Утвердить план геологоразведочных и поисковых работ на А-9 Комитета по делам геологии при СНК СССР на 1946 г. согласно Приложению № I1.</w:t>
      </w:r>
    </w:p>
    <w:p w14:paraId="4AE4034B"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Комитет по делам геологии при СНК СССР (т. Малышева) производить геологоразведочные и поисковые работы на А-9 с учетом необходимости выявления месторождений и отдельных рудопроявлений Б-9.</w:t>
      </w:r>
    </w:p>
    <w:p w14:paraId="285F25B2"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Обязать Комитет по делам геологии при СНК СССР (т. Малышева) в 1946 г. направить основные инженерные геологоразведочные и научные кадров (15720)</w:t>
      </w:r>
    </w:p>
    <w:p w14:paraId="6535E226" w14:textId="77777777" w:rsidR="00472125" w:rsidRPr="00F2675E" w:rsidRDefault="00472125" w:rsidP="00536344">
      <w:pPr>
        <w:spacing w:after="0" w:line="240" w:lineRule="auto"/>
        <w:jc w:val="both"/>
        <w:rPr>
          <w:rFonts w:ascii="Times New Roman" w:hAnsi="Times New Roman"/>
          <w:sz w:val="16"/>
          <w:szCs w:val="16"/>
        </w:rPr>
      </w:pPr>
    </w:p>
    <w:p w14:paraId="5F31A664"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13 октября 1945 г. Из постановления СНК СССР № 2629-714сс «О переоборудовании завода № 12 и организации производства на этом заводе продукта А-9»</w:t>
      </w:r>
    </w:p>
    <w:p w14:paraId="0EC93B53"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58F58F54"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5F8881D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12EA571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Первое главное управление при СНК СССР (т. Ванникова):</w:t>
      </w:r>
    </w:p>
    <w:p w14:paraId="431C17D3"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на заводе № 12 производство продукта А-9 на годовую мощность за счет переработки основного сырья — 100 т и за счет регенерации — 200 т, для чего оборудовать следующие основные и вспомогательные цеха и цеха смежных производств.</w:t>
      </w:r>
    </w:p>
    <w:p w14:paraId="27CAC6E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Основные и вспомогательные цеха: обогащения сырья А-9, рафинировки продукта А-9 и его соединений, восстановления продукта А-9 по магниевому и кальциевому методам, плавильный, газогенераторную станцию, водородную станцию.</w:t>
      </w:r>
    </w:p>
    <w:p w14:paraId="293D702C"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Цеха смежных производств: металлического кальция, щавелевой кислоты, чистых химикатов (хлористый кальций, окись кальция и др.), керамико-стек- лодувных изделий, специальных покрытий;</w:t>
      </w:r>
    </w:p>
    <w:p w14:paraId="3505232C"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обеспечить ввод в действие:</w:t>
      </w:r>
    </w:p>
    <w:p w14:paraId="21232B0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основных цехов завода за счет переработки основного сырья на мощность 100 т в год к 1 июля 1946 г. и за счет регенерации на 200 т — к 1 мая 1947 г.;</w:t>
      </w:r>
    </w:p>
    <w:p w14:paraId="5D355493"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цехов смежных производств (керамико-стеклодувных изделий и специальных покрытий) к 1 июля 1946 г. и цехов по производству металлического кальция и щавелевой кислоты — к 1 июля 1947 г.;</w:t>
      </w:r>
    </w:p>
    <w:p w14:paraId="61FA605F"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в) обеспечить выпуск в 1946 г. не менее 40 т и к 1 августа 1947 г. — не менее 120 т продукта А-9.</w:t>
      </w:r>
    </w:p>
    <w:p w14:paraId="5D4FF59A"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Обеспечить поставку Лаборатории № 2 АН СССР до 1 мая 1946 г. 10 т продукта А-9;</w:t>
      </w:r>
    </w:p>
    <w:p w14:paraId="5F8DEDA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г) для проверки различных методов получения продукта А-9 и выбора наиболее эффективного из них, а также в целях получения металла для экспериментальных работ организовать при заводе № 12 опытный завод мощностью 10 т в год продукта А-9.</w:t>
      </w:r>
    </w:p>
    <w:p w14:paraId="62E348A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Производство продукта А-9 на опытном заводе организовать в первую очередь по трем методам в сроки:</w:t>
      </w:r>
    </w:p>
    <w:p w14:paraId="44663955"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по методу восстановления металлическим кальцием,</w:t>
      </w:r>
    </w:p>
    <w:p w14:paraId="20B23A7D"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с использованием трофейного оборудования к 1.1 1946 г.</w:t>
      </w:r>
    </w:p>
    <w:p w14:paraId="707A8142"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по методу восстановления металлическим магнием,</w:t>
      </w:r>
    </w:p>
    <w:p w14:paraId="26BDB57E"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разработанному «Гиредметом» к 1.II 1946 г.</w:t>
      </w:r>
    </w:p>
    <w:p w14:paraId="56E867A2"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по методу электролиза в расплавленной среде к 1.Х 1947 г.</w:t>
      </w:r>
    </w:p>
    <w:p w14:paraId="2CDC88EB"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 Во изменение Постановления ГОКО от 30 августа 1945 г 1937 вышел приказ НКОП № 9946сс/оп завод № 5 Первого главного управления при СНК СССР впредь именовать заводом № 12.</w:t>
      </w:r>
    </w:p>
    <w:p w14:paraId="237D7BC2"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3. Возложить строительно-монтажные работы по заводу № 12 Первого главного управления при СНК СССР на Главпромстрой НКВД СССР (т. Комаровского), поручив выполнение этих работ Волгострою НКВД СССР (т. Журину).</w:t>
      </w:r>
    </w:p>
    <w:p w14:paraId="200199E5"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Наркомцветмет (т. Ломако) и директора Гиредмета (т. Зефирова) не позднее 15 ноября 1945 г. выдать Гипроредмету исходные данные для проектирования на заводе № 12 и опытном заводе при нем производства А-9 по методу восстановления металлическим магнием.</w:t>
      </w:r>
    </w:p>
    <w:p w14:paraId="7879A68D"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5. Установить для строительства завода № 12 и опытного завода при нем коэффициент на заработную плату для рабочих 1,2; накладные расходы — в размере 30 % от прямых затрат (включая плановые накопления) и лимит стоимости проектирования — в размере 4 % от стоимости строительства.</w:t>
      </w:r>
    </w:p>
    <w:p w14:paraId="6DF7708C"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6. Разрешить Первому главному управлению при СНК СССР:</w:t>
      </w:r>
    </w:p>
    <w:p w14:paraId="48A5987B"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производить строительно-монтажные работы по переоборудованию завода № 12 без рабочих чертежей по эскизам и указаниям проектантов на месте;</w:t>
      </w:r>
    </w:p>
    <w:p w14:paraId="13D776A3"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израсходовать за счет строительства 750 тыс. руб. на премирование особо отличившихся работников по проектированию, строительству и научно-исследовательским работам по организации производства продукта А-9 на заводе № 12;</w:t>
      </w:r>
    </w:p>
    <w:p w14:paraId="4BEEF76C"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в) премировать особо отличившихся проектировщиков за досрочную сдачу проектного задания — рабочих чертежей нестандартного оборудования и рабочих чертежей на строительно-монтажные работы (по ходу строительства) — по усмотрению т. Ванникова;</w:t>
      </w:r>
    </w:p>
    <w:p w14:paraId="2996CA85"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г) выделить Гипроредмету и Гиредмету НКЦМ:</w:t>
      </w:r>
    </w:p>
    <w:p w14:paraId="18E41374"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д) использовать на период строительства завода № 12 эксплуатационных рабочих этого завода в количестве 3 500 чел. на строительных и подсобных работах с сохранением их среднемесячной зарплаты на уровне мая-июля 1945 г. в течение 3 месяцев.</w:t>
      </w:r>
    </w:p>
    <w:p w14:paraId="00CB1965"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Расходы по выплате разницы между среднемесячной зарплатой и ставками по фактически выполняемой работе относить за счет капитального строительства;</w:t>
      </w:r>
    </w:p>
    <w:p w14:paraId="0A99D96A"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е) организовать в г. Москве контору снабжения строек Первого главного управления при СНК СССР на хозяйственном расчете.</w:t>
      </w:r>
    </w:p>
    <w:p w14:paraId="4B3660F2"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12. Разрешить Первому главному управлению при СНК СССР демонтировать и отобрать на трофейных базах оборудование и материалы, необходимые для завода № 12, командировав для этой цели в Германию 10 специалистов.</w:t>
      </w:r>
    </w:p>
    <w:p w14:paraId="0031F40E"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т. Зернова и нач. тыла группы оккупационных войск в Германии т. Шибунина под их личную ответственность обеспечить всю работу по отбору на трофейных базах НКО оборудования и материалов, по демонтажу оборудования, необходимого для завода № 12 Первого главного управления при СНК СССР, обеспечив срочную отгрузку этого оборудования и материалов.</w:t>
      </w:r>
    </w:p>
    <w:p w14:paraId="176C678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13. Обязать нач. тыла КА (т. Хрулева) передать Первому главному управлению при СНК СССР 4 склада строительных материалов и оборудования в Нар- хаузе (Тюрингия) и обеспечить их вывоз до 1 января 1946 г.</w:t>
      </w:r>
    </w:p>
    <w:p w14:paraId="34CB45A3"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14. Обязать директора завода № 12 (т. Невструева) подготовить к моменту пуска завода эксплуатационные кадры в количестве 2 ООО чел. с трехмесячным обучением, сохранив за ними на время подготовки заработную плату на уровне средней зарплаты мая-июля 1945 г.</w:t>
      </w:r>
    </w:p>
    <w:p w14:paraId="753B3F8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15. Обязать Наркомфин СССР (т. Зверева) предусмотреть заводу № 12 Первого главного управления при СНК СССР на расходы по подготовке кадров из резервного фонда СНК СССР в IV кв. 1945 г. 1,5 млн. руб. и в I кв. 1946 г. — 3 млн. руб.</w:t>
      </w:r>
    </w:p>
    <w:p w14:paraId="7D01351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16. Обязать Наркомхимпром (т. Первухина) и Первое главное управление при СНК СССР (т. Ванникова) в 2-декадный срок рассмотреть вопрос о передаче Первому главному управлению при СНК СССР зданий цехов, противогазов и эмалевой посуды и химической лаборатории завода № 395 с присоединением их к территории завода № 12 и представить свои предложения Специальному комитету.</w:t>
      </w:r>
    </w:p>
    <w:p w14:paraId="325EE11E"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17. Обязать Наркомвнешторг (т. Микояна):</w:t>
      </w:r>
    </w:p>
    <w:p w14:paraId="7CEEF81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рассмотреть до 1 ноября с.г. заявку Первого главного управления при СНК СССР на импорт стандартного оборудования, необходимого для завода № 12, и до 1 декабря с.г. — на импорт специального технологического оборудования для этого же завода и представить не позднее 15 декабря с.г. в Специальный комитет предложения о возможных сроках и количествах импорта указанного оборудования;</w:t>
      </w:r>
    </w:p>
    <w:p w14:paraId="76AF788B"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поставить в ноябре 1945 г. Первому главному управлению при СНК СССР за счет его фондов для завода № 12 30 финских разборных домов, из них 20 типа 6 и 10 — типа 7.</w:t>
      </w:r>
    </w:p>
    <w:p w14:paraId="44B05AB7"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18. Обязать Госплан СССР (тт. Борисова и Халютина), Наркомстанкострое- ния (т. Ефремова), Наркомминвооружения (т. Паршина), Наркомцветмет (т. Ломако), Наркомэлектропром (т. Кабанова), Наркомстройматериалов СССР (т. Соснина), Наркомтанкопром (т. Малышева), Наркомтяжмаш (т. Казакова) и Наркомхимпром (т. Первухина) рассмотреть заявку Первого главного управления при СНК СССР на оборудование для завода № 12 и свои предложения об организации производства этого оборудования представить в Совнарком СССР не позднее 15 декабря 1945 г.</w:t>
      </w:r>
    </w:p>
    <w:p w14:paraId="3C94FFD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19. Обязать Наркомбоеприпасов (т. Хруничева), ГАУ КА (т. Яковлева), ВВС КА (т. Новикова) и ГВХУ КА (т. Аборенкова) принять и в 15-дневный срок вывезти воинскими транспортами с территории завода № 12 все остатки взрывчатых веществ, ОВ и готовой продукции в количестве до 400 вагонов.</w:t>
      </w:r>
    </w:p>
    <w:p w14:paraId="3B26A687"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НКПС (т. Ковалеву) и Центральному управлению военных сообщений Красной Армии (т. Дмитриеву) выделить для перевозки указанных взрывчатых веществ, ОВ и готовой продукции завода № 12 необходимое количество вагонов.</w:t>
      </w:r>
    </w:p>
    <w:p w14:paraId="54CF6C52"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20. Обязать НКПС (т. Ковалева):</w:t>
      </w:r>
    </w:p>
    <w:p w14:paraId="347B797B"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в виде исключения организовать до 1 ноября 1945 г. две вертушки с паровозами и бригадами для перевозки местных строительных материалов и дров, отгружаемых заводу № 12;</w:t>
      </w:r>
    </w:p>
    <w:p w14:paraId="7FF0288A"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принимать от заводов-поставщиков и Главпромстроя НКВД СССР отгрузку оборудования и материалов для завода № 12 вне плана, по предъявлении этих грузов.</w:t>
      </w:r>
    </w:p>
    <w:p w14:paraId="3B50339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21. Обязать Главснаблес при СНК СССР (т. Лопухова) отгрузить до 30 октября 1945 г. для строительства по переоборудованию завода № 12 3 ООО м3 круглого леса, 2 500 м3 пиломатериалов и 4 ООО шпал для широкой колеи за счет фондов Первого главного управления при СНК СССР.</w:t>
      </w:r>
    </w:p>
    <w:p w14:paraId="0ED6F7DA"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О выполнении задания доложить СНК СССР к 3 ноября 1945 г.</w:t>
      </w:r>
    </w:p>
    <w:p w14:paraId="67EF262F"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22. Обязать Наркомсредмаш (т. Акопова) поставить в декадный срок Первому главному управлению при СНК СССР за счет его фондов для строительства завода № 12 30 грузовых автомобилей ЗИС-5, 10 автомобилей ГАЗ-АА, 3 автобуса ГАЗ, 2 легковых автомобиля М-1 и автозапчасти на сумму 50 тыс. руб., в том числе электрооборудования на сумму 10 тыс. руб.</w:t>
      </w:r>
    </w:p>
    <w:p w14:paraId="5C98B78F"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23. Обязать Наркомцветмет (т. Ломако) обеспечить, начиная с марта 1946 г., поставку Первому главному управлению при СНК СССР ежемесячно по 15 т 43%-ной плавиковой кислоты, увеличив ее производство путем реконструкции цеха № 25 Полевского криолитового завода.</w:t>
      </w:r>
    </w:p>
    <w:p w14:paraId="69C6C4A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Первое главное управление при СНК СССР (т. Ванникова) в 5-дневный срок представить ВКЦМ уточненные техусловия на необходимую ему плавиковую кислоту.</w:t>
      </w:r>
    </w:p>
    <w:p w14:paraId="09736DD3"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24. Обязать Главснабуголь при СНК СССР (т. Помазнева) отгружать заводу № 12 в IV кв. 1945 г. ежемесячно по 4 500 т каменного угля подмосковного бассейна и по 500 т донецкого угля в счет фондов Первого главного управления при СНК СССР.</w:t>
      </w:r>
    </w:p>
    <w:p w14:paraId="2C48F6BE"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25. Обязать Наркомстройматериалов РСФСР (т. Гвоздарева), Мосгорисполком (т. Попова) и Мособлисполком (т. Тарасова) выделить Первому главному управлению при СНК СССР для строительства завода № 12 1 000 тыс. шт. кирпича с Кучинского завода, 400 т извести, 300 т алебастра с Даниловского завода и 2 тыс. м2 глазурованной плитки с завода им. Булганина с поставкой в октябре-ноябре 1945 г.</w:t>
      </w:r>
    </w:p>
    <w:p w14:paraId="062EAE9E"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26. Распространить на работников, занятых на строительстве и подсобных предприятиях по переоборудованию завода № 12, оклады и ставки и премиальную систему, действующие на стройках черной металлургии.</w:t>
      </w:r>
    </w:p>
    <w:p w14:paraId="47EDA3D6"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27. Приравнять рабочих, служащих и инженерно-технических работников, непосредственно занятых на производстве продукта А-9 и его соединений, в отношении зарплаты, отпусков и норм продовольственного снабжения к рабочим, занятым на производстве отравляющих веществ, установив продолжительность рабочего дня 6 часов.</w:t>
      </w:r>
    </w:p>
    <w:p w14:paraId="02B32AAD"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28. Обязать Наркомторг СССР (т. Любимова):</w:t>
      </w:r>
    </w:p>
    <w:p w14:paraId="2E78F1D6"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сохранить на заводе № 12 Первого главного управления при СНК СССР все пайки специального и дополнительного питания, установленные для быв. завода № 12 НКБ в III кв. 1945 г., и, кроме того, выделять ежемесячно для научно-исследовательских работников, работников по проектированию, строительству и эксплуатации завода № 12:</w:t>
      </w:r>
    </w:p>
    <w:p w14:paraId="70E2610E"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выделить заводу № 12 в IV кв. 1945 г. и в I кв. 1946 г. разные промышленные и нефондируемые продовольственные товары на сумму 500 тыс. руб. для отоваривания премий за счет рыночного фонда.</w:t>
      </w:r>
    </w:p>
    <w:p w14:paraId="37B23D6A"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29. Разрешить Наркомцветмету:</w:t>
      </w:r>
    </w:p>
    <w:p w14:paraId="4BEAD19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увеличить с 15 октября 1945 г. штаты по Гипроредмету на 15 чел., а по Гиредмету — на 50 чел.;</w:t>
      </w:r>
    </w:p>
    <w:p w14:paraId="0A767B26"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израсходовать в IV кв. 1945 г. на специальные научно-исследовательские работы по А-9 по фондам внесписочного состава 200 тыс. руб. за счет общих ассигнований по Гиредмету;</w:t>
      </w:r>
    </w:p>
    <w:p w14:paraId="7E5F219D"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в) израсходовать в IV кв. 1945 г. 50 тыс. руб. на премирование особо отличившихся научных сотрудников Гиредмета, занятых на работах по А-9.</w:t>
      </w:r>
    </w:p>
    <w:p w14:paraId="229988CF"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30. Обязать НКО (т. Хрулева) выделить не позднее 5 ноября Гипроредмету, Гиредмету Наркомцветмета по одной легковой автомашине на ходу из числа трофейных.</w:t>
      </w:r>
    </w:p>
    <w:p w14:paraId="772241F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31. Обязать НКО СССР (тт. Воробьева и Голикова) откомандировать в распоряжение НКВД СССР для выполнения работ по НИИ-9 и заводу № 12 десять архитекторов и пять инженеров-строителей (конструкторов) по списку, согласованному с НКВД СССР.</w:t>
      </w:r>
    </w:p>
    <w:p w14:paraId="7848A51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32. Обязать Наркомстанкостроения (т. Ефремова), Наркомтяжмаш (т. Казакова), Наркомэлектропром (т. Кабанова), Наркомчермет (т. Тевосяна), Наркомстройматериалов СССР (т. Соснина), Наркомминвооружения (т. Паршина), Наркомавиапром (т. Шахурина), Наркомстройматериалов РСФСР (т. Гвозда- рева), Наркомлегпром СССР (т. Лукина), Наркомсредмаш (т. Акопова), Нар- комавтотранспорта РСФСР (т. Куршева), Наркомцветмет (т. Ломако), Наркомхимпром (т. Первухина), Наркоммясомолпром СССР (т. Смирнова), Наркомрезинпром (т. Митрохина), Главснаблес при СНК СССР (т. Лопухова), Главнефтеснаб при СНК СССР (т. Вовченко), Наркомпищепром СССР (т. Зотова), Наркомтекстиль СССР (т. Седина), Управление промкооперации при СНК РСФСР (т. Кравчука), Наркомбоеприпасов (т. Хруничева), Наркомбум- пром (т. Орлова), Главное управление трудовых резервов при СНК СССР (т. Москатова) поставить в IV кв. 1945 г. заводу № 12 Первого главного управления при СНК СССР оборудование и материалы согласно Приложению4. Об исполнении ежемесячно докладывать в Совнарком СССР.</w:t>
      </w:r>
    </w:p>
    <w:p w14:paraId="15F2955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JI. Берия5 Управляющий делами Совета Народных Комиссаров СССР Я. Чадаев (15720).</w:t>
      </w:r>
    </w:p>
    <w:p w14:paraId="1656E0D4" w14:textId="77777777" w:rsidR="00472125" w:rsidRPr="00F2675E" w:rsidRDefault="00472125" w:rsidP="00536344">
      <w:pPr>
        <w:spacing w:after="0" w:line="240" w:lineRule="auto"/>
        <w:jc w:val="both"/>
        <w:rPr>
          <w:rFonts w:ascii="Times New Roman" w:hAnsi="Times New Roman"/>
          <w:sz w:val="16"/>
          <w:szCs w:val="16"/>
        </w:rPr>
      </w:pPr>
    </w:p>
    <w:p w14:paraId="1DFBD26D" w14:textId="63D32091"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13 октября 1945 г. Постановление СНК СССР № 2628-713сс «О развитии геологоразведочных работ по А-917)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Б-918) в IV квартале 1945 года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в 1946 году»</w:t>
      </w:r>
    </w:p>
    <w:p w14:paraId="60C455EB"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Москва, Кремль</w:t>
      </w:r>
    </w:p>
    <w:p w14:paraId="67210CA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79EF85A2" w14:textId="16A9070E"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целях развития геологоразведочных работ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создания сырьевой базы А-9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Б-9 Совет Народных Комиссаров Союза ССР ПОСТАНОВЛЯЕТ:</w:t>
      </w:r>
    </w:p>
    <w:p w14:paraId="74E69AAC" w14:textId="2E2BD8B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Утвердить план геологоразведочных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поисковых работ на А-9 Комитета по делам геологии при СНК СССР на 1946 г. согласно Приложению № I1.</w:t>
      </w:r>
    </w:p>
    <w:p w14:paraId="4DC8BE61" w14:textId="5AAED50D"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Обязать Комитет по делам геологии при СНК СССР (т. Малышева) производить геологоразведочные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поисковые работы на А-9 с учетом необходимости выявления месторождений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отдельных рудопроявлений Б-9.</w:t>
      </w:r>
    </w:p>
    <w:p w14:paraId="293C7FDB" w14:textId="7699F8C9"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Обязать Комитет по делам геологии при СНК СССР (т. Малышева) в 1946 г. направить основные инженерные геологоразведочные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научные кадры, а также технические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материальные средства на обеспечение геолого-поисковых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разведочных работ на А-9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Б-9, организовав для этой цели к 1 апреля 1946 г. 270 партий B8 геологоразведочных, 158 поисково-съемочных </w:t>
      </w:r>
      <w:r w:rsidR="00094A30">
        <w:rPr>
          <w:rStyle w:val="highlight"/>
          <w:rFonts w:ascii="Times New Roman" w:hAnsi="Times New Roman"/>
          <w:sz w:val="16"/>
          <w:szCs w:val="16"/>
        </w:rPr>
        <w:t xml:space="preserve"> </w:t>
      </w:r>
      <w:r w:rsidRPr="00F2675E">
        <w:rPr>
          <w:rStyle w:val="highlight"/>
          <w:rFonts w:ascii="Times New Roman" w:hAnsi="Times New Roman"/>
          <w:sz w:val="16"/>
          <w:szCs w:val="16"/>
        </w:rPr>
        <w:t>и</w:t>
      </w:r>
      <w:r w:rsidR="00094A30">
        <w:rPr>
          <w:rStyle w:val="highlight"/>
          <w:rFonts w:ascii="Times New Roman" w:hAnsi="Times New Roman"/>
          <w:sz w:val="16"/>
          <w:szCs w:val="16"/>
        </w:rPr>
        <w:t xml:space="preserve"> </w:t>
      </w:r>
      <w:r w:rsidRPr="00F2675E">
        <w:rPr>
          <w:rFonts w:ascii="Times New Roman" w:hAnsi="Times New Roman"/>
          <w:sz w:val="16"/>
          <w:szCs w:val="16"/>
        </w:rPr>
        <w:t xml:space="preserve"> 84 ревизионных), в том числе:</w:t>
      </w:r>
    </w:p>
    <w:p w14:paraId="1101CEA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на Дальнем Востоке — 13 партий для исследования Сихотэ-Алинского хребта и Хингано-Буреинского района;</w:t>
      </w:r>
    </w:p>
    <w:p w14:paraId="0D60905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в Восточной Сибири и Якутии — 28 партий для исследования Верхнезейского, Алданского, Витимо-Олекминского и Прибайкальского районов, а также Восточных Саян;</w:t>
      </w:r>
    </w:p>
    <w:p w14:paraId="4C8E26A2"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в) в Западной Сибири и Красноярском крае — 22 партии для исследования районов Кузнецкого Алатау, Салаирского кряжа, Западных Саян, Горной Шо- рии и Северного Алтая, а также Кузбасса, Хакассии и Тувинской автономной области;</w:t>
      </w:r>
    </w:p>
    <w:p w14:paraId="046CE434"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г) в Казахстане — 29 партий для исследования районов распространения руд редких металлов, а также районов распространения осадочных пород с предполагаемым наличием А-9;</w:t>
      </w:r>
    </w:p>
    <w:p w14:paraId="607B6014"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д) в Средней Азии — 42 партии для исследования Карамазарских и Чат- кальских гор, хребта Таласского Алатау и Ферганской долины, а также для разведки месторождений Джеркамар, Джелтымас, Акчоп, Нарын, Северный Уйгурсай и Караул-Базар;</w:t>
      </w:r>
    </w:p>
    <w:p w14:paraId="7821BA27"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е) на Урале — 13 партий для исследования районов Северного, Среднего и Южного Урала;</w:t>
      </w:r>
    </w:p>
    <w:p w14:paraId="40EF50AC"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ж) в северо-западных районах Союза — 22 партии для исследования Кольского полуострова, Карелии, Канина полуострова и прибалтийских диктионе- мовых сланцев, а также для разведки месторождений Сака, Азери, Ранолово и Капорье;</w:t>
      </w:r>
    </w:p>
    <w:p w14:paraId="37F69C8B"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з) на Кавказе — 16 партий для исследования территорий Армянской ССР, Грузинской ССР, Азербайджанской ССР и северных склонов Кавказского хребта.</w:t>
      </w:r>
    </w:p>
    <w:p w14:paraId="0AE053F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По вышеперечисленным районам произвести обследование на площади в 550 тыс. км2.</w:t>
      </w:r>
    </w:p>
    <w:p w14:paraId="5B0211E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Комитет по делам геологии при СНК СССР (т. Малышева) обеспечить, начиная с IV кв. 1945 г., круглогодичную работу 12 геологоразведочных партий для разведки и промышленной оценки следующих, наиболее перспективных месторождений: в Ферганском районе — Джеркамарского, Акчопско- го, Северо-Уйгурсайского, Нарынского и Караул-Базарского; в Прибалтийском районе — Сака, Азери, Ранолово и Капорье; в Восточной Сибири — Яко- кутского и Заганского и в Азербайджане — Ханларо-Шамхорского.</w:t>
      </w:r>
    </w:p>
    <w:p w14:paraId="7975CFB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Комитет по делам геологии при СНК СССР (т. Малышева) в 1946 г.:</w:t>
      </w:r>
    </w:p>
    <w:p w14:paraId="37AD8E0C"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а) разведать в Средней Азии по новым месторождениям Ферганского района — Акчопскому, Нарынскому, Северо-Уйгурсайскому, Джеркамарскому, Джелтымасскому и Караул-Базарскому — не менее 75 т А-9 по категориям В+СД в том числе по категории В2 — не менее 30 т, с содержанием металла в руде не ниже 0,1%.</w:t>
      </w:r>
    </w:p>
    <w:p w14:paraId="182F269F"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Установить для разведки перечисленных месторождений Средней Азии следующий объем горнопроходческих и буровых работ на 1946 г.:</w:t>
      </w:r>
    </w:p>
    <w:p w14:paraId="63E9677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механического бурения — 2 500 пог. м</w:t>
      </w:r>
    </w:p>
    <w:p w14:paraId="0C32576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ручного бурения — 1 500 пог. м</w:t>
      </w:r>
    </w:p>
    <w:p w14:paraId="02500634"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подземных горных выработок — 2 300 пог. м наземных горных выработок — 11 ООО м3</w:t>
      </w:r>
    </w:p>
    <w:p w14:paraId="530AAF1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разведать в Эстонской ССР и Ленинградской области на месторождениях Сака, Азери, Ранолово и Капорье по категориям В+С1 не менее 1 ООО т А-9, в том числе по категории В — 400 т, с содержанием металла в руде не ниже 0,03 %.</w:t>
      </w:r>
    </w:p>
    <w:p w14:paraId="5BEADF2A"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Установить для разведки перечисленных месторождений Эстонской ССР и Ленинградской области следующий объем горнопроходческих и буровых работ: механического бурения — 30 000 пог. м</w:t>
      </w:r>
    </w:p>
    <w:p w14:paraId="5C8043BE"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подземных горных выработок — 1 000 пог. м наземных горных выработок — 6 000 пог. м</w:t>
      </w:r>
    </w:p>
    <w:p w14:paraId="3FB3C90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Наркомсредмаш (т. Акопова), Наркомвооружения (т. Устинова) и Наркомминвооружения (т. Паршина) поставить в IV кв. 1945 г. Комитету по делам геологии при СНК СССР целевым назначением для специальных геологоразведочных работ в счет оборудования и средств транспорта, выделенных Комитету по делам геологии настоящим Постановлением:</w:t>
      </w:r>
    </w:p>
    <w:p w14:paraId="6F341F2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Ферганского района буровых станков КА-300-14 шт., укомплектованных двигателями и насосами (НКВ); компрессоров ПКС-3 — 7 шт. и В-6-6 — 1шт. (НКМВ); грузовых автомашин ГАЗ-АА — 64 шт.; грузовых автомашин ЗИС-5 — 20 шт. и автомашин ГАЗ-67 — 30 шт. (НКСМ);</w:t>
      </w:r>
    </w:p>
    <w:p w14:paraId="3D9C26E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Эстонской ССР и Ленинградской области буровых станков КА-300 — 44 шт., укомплектованных насосами и двигателями (НКВ); компрессоров ПКС-3 — 3 шт. и В-6-6 — 4 шт. (НКМВ); грузовых автомашин ЗИС-5 — 30 шт.; грузовых автомашин ГАЗ-АА — 40 шт. и автомашин ГАЗ-67 — 16 шт. (НКСМ).</w:t>
      </w:r>
    </w:p>
    <w:p w14:paraId="2A8D895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6. В целях повышения качества поисковых работ по А-9 и Б-9 и более быстрого получения результатов обязать Комитет по делам геологии при СНК СССР укомплектовать основные геологоразведочные партии увеличенным количеством технического и рабочего состава (30-40 чел. вместо 10-15 чел. в партиях обычного типа).</w:t>
      </w:r>
    </w:p>
    <w:p w14:paraId="12DAC08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В целях улучшения оперативного руководства геологоразведочными партиями по А-9 и Б-9 разрешить Комитету по делам геологии при СНК СССР создать при начальниках территориальных геологических управлений специальные оперативные группы из числа наиболее квалифицированных специалистов в количестве 3-5 чел. за счет штатов соответствующих управлений.</w:t>
      </w:r>
    </w:p>
    <w:p w14:paraId="6D17A592"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7. Для более четкого и оперативного руководства полевыми и научно-исследовательскими работами по разведкам на А-9 и Б-9 организовать в системе Комитета по делам геологии при СНК СССР Первое главное геологическое управление со штатом 90 чел.</w:t>
      </w:r>
    </w:p>
    <w:p w14:paraId="3F37BF4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Назначить начальником Первого главного геологического управления первого заместителя председателя Комитета по делам геологии при СНК СССР т. Горюнова С.В.</w:t>
      </w:r>
    </w:p>
    <w:p w14:paraId="58B2271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8. Обязать Комитет по делам геологии при СНК СССР (тт. Малышева и Горюнова):</w:t>
      </w:r>
    </w:p>
    <w:p w14:paraId="45917EF5"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Научно-исследовательский институт разведочной геофизики с конструкторским бюро и опытной станцией на базе геофизического секго- ра Всесоюзного научно-исследовательского геологического института (ВСЕГЕИ) в Ленинграде и поручить этому институту разработку новых методов, приборов и аппаратуры для поисков и разведок на А-9 и Б-9.</w:t>
      </w:r>
    </w:p>
    <w:p w14:paraId="79C0574A"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Структуру и план работ Института разведочной геофизики представить на утверждение Совнаркома СССР к 1 ноября 1945 г.;</w:t>
      </w:r>
    </w:p>
    <w:p w14:paraId="62E1AD5D"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организовать 11 материально-транспортных баз Комитета по делам геологии при СНК СССР в местах концентрации поисковых и геологоразведочных партий на А-9 и Б-9 с общим штатом 175 чел. в следующих пунктах: гг. Алдан, Свободный, Чита, Енисейск, Романовка, Тетюхе, Андижан, Ленинабад, Каган, Шарташ, Кандалакша.</w:t>
      </w:r>
    </w:p>
    <w:p w14:paraId="06C4AFD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9. Совет Народных Комиссаров Союза ССР, считая, что развитие сырьевой базы А-9 и Б-9 является важнейшей государственной задачей, возлагает персональную ответственность перед СНК СССР за выполнение установленного настоящим Постановлением плана геологоразведочных работ по А-9 и Б-9:</w:t>
      </w:r>
    </w:p>
    <w:p w14:paraId="42998F0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по Комитету по делам геологии при СНК СССР — на председателя Комитета т. Малышева И.И. и начальника Первого главного управления комитета т. Горюнова С.В.; на начальников территориальных геологических управлений тт. Пожидаева, Мамлина, Нечаева, Мальцева, Шаперштейна, Каландадзе, Ару- тюняна, Ширван-заде, Ишкова, Короткого, Гущина, Полиновского, Мхитарова, Кобеляцкого, Войнова, Рунина, Лахтионова, Невского, Преображенского, Без- кровного, Кузьменко, Бондаренко; на начальников геологических и поисковых партий тт. Лазарева, Ярмолюка, Ициксона, Донцова, Королькова, Коренева, Серова, Пекарина, Скуратова, Билибина, Гокоева, Зотова, Репкину, Тюрина, Яковлева, Шкорбатова, Гуревича, Намоюшко, Шабынина, Лобову, Киселева, Мокринского, Габелко, Луйка, Эдилашвили, Осипова, Гачечиладзе, Салье.</w:t>
      </w:r>
    </w:p>
    <w:p w14:paraId="18112942"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10. Обязать НКВД СССР (тт. Завенягина, Никишова) провести в 1946 г. следующие работы по А-9 и Б-9:</w:t>
      </w:r>
    </w:p>
    <w:p w14:paraId="65688C6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поиски в районах Тиманского кряжа, ревизионное обследование в районе Ухты и Воркуты и поисково-съемочные работы в районах Таймырского полуострова, р. Нижней Тунгуски и ее притока р. Северной;</w:t>
      </w:r>
    </w:p>
    <w:p w14:paraId="76DF8443"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по Дальстрою — разведку Костерского оловянного месторождения для определения его промышленных перспектив по А-9 и организацию пяти полевых партий для производства в 1946 г. поисково-разведочных работ в области развития изверженных пород в районах Сеймчанском, Индигирском, Бутыгы- чакском и Днепровском;</w:t>
      </w:r>
    </w:p>
    <w:p w14:paraId="77E202A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в) поисково-съемочные работы в масштабе 1: 500 ООО (9 партий) и масштабе 1 : 100 000 (8 партий) на общей площади 44 000 км2 в Чукотском, Гижигин- ском, Анюйском, Ороекском и Налучинском районах;</w:t>
      </w:r>
    </w:p>
    <w:p w14:paraId="348D0535"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г) ревизионные работы во всех остальных геолого-поисковых и разведочных партиях Дальстроя.</w:t>
      </w:r>
    </w:p>
    <w:p w14:paraId="210D86D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11. Обязать Наркомцветмет (т. Ломако) провести в 1946 г. следующие работы по А-9 и Б-9:</w:t>
      </w:r>
    </w:p>
    <w:p w14:paraId="1EF9BB1F"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закончить ревизионное обследование всех эксплуатируемых Наркоматом месторождений цветных и редких металлов и 15 наиболее перспективных по А-9 золоторудных месторождений по списку, согласованному с Первым главным геологическим управлением Комитета по делам геологии при СНК СССР;</w:t>
      </w:r>
    </w:p>
    <w:p w14:paraId="6D8C5AC4"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произвести попутное опробование месторождений в поисковых и разведочных партиях: Акчатауской в Казахстане, Алданской в Якутии, Аккольской в Хакассии, Кушайнакской, Ангренской и Иссык-Кульской в Средней Азии, Импилахской в Карелии и Келесской на Кавказе;</w:t>
      </w:r>
    </w:p>
    <w:p w14:paraId="3C830E7C"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в) к 1 июня 1946 г. дать промышленную оценку и подсчитать запасы Б-9 в месторождениях Актюз и Куперлисай в Киргизской ССР и принять меры к охране содержащих Б-9 отвалов Актюзской обогатительной фабрики;</w:t>
      </w:r>
    </w:p>
    <w:p w14:paraId="0ACF798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г) разработать в 1946 г. технологическую схему извлечения Б-9 из руд Ак- тюзского, Куперлисайского месторождений (Киргизская ССР) и ловчоррито- вых руд Хибин (Кольский полуостров).</w:t>
      </w:r>
    </w:p>
    <w:p w14:paraId="5474DDCB"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12. Обязать Наркомстройматериалов СССР (т. Соснина) провести в 1946 г. попутное опробование на А-9 и Б-9 при разведке месторождений слюды, полевых шпатов, графита и битумов в Карело-Финской ССР, в Алданском, Слю- дянском и Мамском районах Восточной Сибири и на Садкинском, Тайгин- ском и Завальевском месторождениях.</w:t>
      </w:r>
    </w:p>
    <w:p w14:paraId="226D9ABA"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13. Обязать Наркомнефть (т. Байбакова) провести в 1946 г. выборочное опробование на А-9 и Б-9 горных пород, буровых вод, нефти, битумов, природных газов, а также продуктов переработки нефти с целью определения и общей оценки распространенности и концентрации А-9 и Б-9 в основных нефтеносных районах и в первую очередь — в девонских нефтеносных отложениях.</w:t>
      </w:r>
    </w:p>
    <w:p w14:paraId="61D58D36"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14. Обязать Главсевморпути при СНК СССР (т. Папанина) организовать в 1946 г. геолого-поисковые работы на А-9 и Б-9 в районах Полярного Урала, Новой Земли и Анабарского массива.</w:t>
      </w:r>
    </w:p>
    <w:p w14:paraId="589740EF"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15. Возложить персональную ответственность за проведение геолого-поис- ковых, разведочных и опробовательских работ на А-9 и Б-9 по Наркомцветмету на заместителя народного комиссара т. Флорова, по Наркомстройматериалов СССР — на заместителя народного комиссара т. Кретова, по Нарком- нефти — на заместителя народного комиссара т. Каламкарова, по НКВД СССР — на заместителя народного комиссара т. Завенягина, по Главсевморпути при СНК СССР — на заместителя начальника Главсевморпути т. Каминова.</w:t>
      </w:r>
    </w:p>
    <w:p w14:paraId="3DA2F56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тт. Завенягина, Ломако, Соснина, Байбакова и Папанина ежеквартально докладывать Совнаркому СССР о ходе поисковых и геологоразведочных работ по А-9 и Б-9.</w:t>
      </w:r>
    </w:p>
    <w:p w14:paraId="2FAC5AF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16. Обязать Комитет по делам геологии при СНК СССР провести организованный набор рабочей силы для специальных геологоразведочных работ в количестве 7 200 чел., из них в IV кв. 1945 г. — 1 200 чел. и в первом полугодии 1946 г. — 6 ООО чел.</w:t>
      </w:r>
    </w:p>
    <w:p w14:paraId="022974B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Обязать Комитет по учету и распределению рабочей силы при СНК СССР (т. Погребного) и председателей Совнаркомов Азербайджанской ССР (т. Кулиева), Армянской ССР (т. Сарксяна), Грузинской ССР (т. Бакрадзе), Киргизской ССР (т. Кулатова), Казахской ССР (т. Ундасынова), Карело-Финской ССР (т. Прокконена), Таджикской ССР (т. Курбанова), Туркменской ССР (т. Ху- дайбергенова), Узбекской ССР (т. Абдурахманова), Украинской ССР (т. Хрущева), Бурят-Монгольской АССР (т. Иванова), Башкирской АССР (т. Вагапова), Коми АССР (т. Ветошкина), Якутской АССР (т. Винокурова) и председателей исполкомов Алтайского края (т. Корчагина), Красноярского края (т. Колущин- ского), Ставропольского края (т. Баранова), Приморского края (т. Блогцанен- кова), Хабаровского края (т. Аксенова), Иркутской области (т. Иванова), Кемеровской области (т. Гогосова), Ленинградской области (т. Соловьева), Мо- лотовской области (т. Швецова), Свердловской </w:t>
      </w:r>
      <w:r w:rsidRPr="00F2675E">
        <w:rPr>
          <w:rFonts w:ascii="Times New Roman" w:hAnsi="Times New Roman"/>
          <w:sz w:val="16"/>
          <w:szCs w:val="16"/>
        </w:rPr>
        <w:lastRenderedPageBreak/>
        <w:t>области (т. Недосекина), Челябинской области (т. Белобородова), Читинской области (т. Голубева), Тувинской автономной области (т. Чимба), Хакасской автономной области (т. Неме- жикова) выдать Комитету по делам геологии при СНК СССР наряды на вербовку рабочей силы и обеспечить набор рабочих в количествах и в сроки согласно Приложению № 21 для использования их на специальных геологоразведочных работах.</w:t>
      </w:r>
    </w:p>
    <w:p w14:paraId="0B6F6DEB"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17. Обязать т. Завенягина выполнить в 1946 г. силами НКВД СССР и Первого главного управления при СНК СССР по договорам с Комитетом по делам геологии при СНК СССР горные и буровые работы по разведке новых месторождений А-9 в Эстонской ССР, Ленинградской области и Ферганском районе Средней Азии в объемах, установленных в пп. 4 а и 4 б настоящего Постановления.</w:t>
      </w:r>
    </w:p>
    <w:p w14:paraId="4CD8974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Комитет по делам геологии при СНК СССР (т. Малышева) обеспечить эти работы оборудованием, средствами транспорта и приборами за счет выделенных ему настоящим Постановлением фондов.</w:t>
      </w:r>
    </w:p>
    <w:p w14:paraId="2C2F830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18. Обязать НКО СССР (тт. Новикова, Голикова и Смородинова) передать из Красной Армии для специальных геологоразведочных работ из офицерского, сержантского и рядового состава:</w:t>
      </w:r>
    </w:p>
    <w:p w14:paraId="35C1853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Комитету по делам геологии при СНК СССР до 1 декабря 1945 г. инже- неров-геологов — 260, инженеров-химиков — 250, физиков и геофизиков — 50, топографов — 50, автомехаников — 40, мотористов-электриков — 30, ин- женеров-радистов — 10, радиотехников — 10, радистов — 100, квалифицированных рабочих — 500, по специальностям, согласованным с Комитетом по делам геологии при СНК СССР; в IV кв. 1945 г. и I кв. 1946 г. летно- и инженерно-технического персонала для аэрогеологической службы — 265 чел. согласно Приложению № З1;</w:t>
      </w:r>
    </w:p>
    <w:p w14:paraId="5C20969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Первому главному управлению при СНК СССР в IV кв. 1945 г. инжене- ров-геологов — 40, физиков — 20 и инженеров-химиков — 50.</w:t>
      </w:r>
    </w:p>
    <w:p w14:paraId="693E62F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19. Обязать Главное управление трудовых резервов при СНК СССР (т. Мос- катова) выделить Комитету по делам геологии при СНК СССР по его заявкам во II кв. 1946 г. 650 чел. из числа оканчивающих ремесленные училища и школы ФЗО по специальностям: слесари, токари, мотористы, кузнецы и плотники.</w:t>
      </w:r>
    </w:p>
    <w:p w14:paraId="19669EF4"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20. Обязать Комитет по делам высшей школы при СНК СССР (т. Кафтано- ва) направить в 1946 г. Комитету по делам геологии при СНК СССР из числа оканчивающих в 1946 г. высшие учебные заведения 130 чел. молодых специалистов, в том числе: геологов — 50, гидрогеологов — 15, геофизиков — 10, химиков — 15, физиков — 15, топографов — 25.</w:t>
      </w:r>
    </w:p>
    <w:p w14:paraId="10ECC39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21. Утвердить систему премирования для геологических партий Комитета по делам геологии при СНК СССР и других ведомств за открытие и прирост новых запасов руд А-9 согласно Приложению № 4.</w:t>
      </w:r>
    </w:p>
    <w:p w14:paraId="6618669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Поручить Комитету по делам геологии при СНК СССР (т. Малышеву) в месячный срок разработать (в соответствии с утвержденной настоящим Постановлением системой премирования) и утвердить инструкцию о порядке премирования.</w:t>
      </w:r>
    </w:p>
    <w:p w14:paraId="5124E74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22. Утвердить прилагаемые мероприятия по разработке новых методов, конструированию и производству приборов и оборудования для специальных геологоразведочных работ (Приложение № 5).</w:t>
      </w:r>
    </w:p>
    <w:p w14:paraId="0FC88321"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23. Утвердить прилагаемые мероприятия по материально-техническому обеспечению геологоразведочных работ по А-9 и Б-9 в IV кв. 1945 г. и I кв. 1946 г. (Приложение № 7)1.</w:t>
      </w:r>
    </w:p>
    <w:p w14:paraId="1A5B4CA7"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24. Разрешить Комитету по делам геологии при СНК СССР импортировать в 1946 г. оборудование, приборы, лабораторное оборудование и реактивы для работ по А-9 на общую сумму 500 тыс. американских долларов, а Наркомвнеш- торгу (т. Микояну) произвести в 1946 г. закупку для Комитета по делам геологии при СНК СССР оборудования и материалов на указанную сумму по спецификации, согласованной с Комитетом по делам геологии при СНК СССР.</w:t>
      </w:r>
    </w:p>
    <w:p w14:paraId="3B9856F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25. Обязать Наркомсредмаш (т. Акопова), Наркомстанкостроения (т. Ефремова), Наркомбоеприпасов (т. Хруничева), Наркомчермет (т. Тевосяна), Нар- комлегпром СССР (т. Лукина), Наркомтекстиль СССР (т. Седина), Нарком- авиапром (т. Шахурина), Наркомлес СССР (т. Салтыкова), Главснаблес при СНК СССР (т. Лопухова), Главнефтеснаб при СНК СССР (т. Вовченко), Глав- снабуголь при СНК СССР (т. Помазнева), Наркомминвооружения (т. Паршина), Наркомместпром РСФСР (т. Смиряева), Наркомвооружения (т. Устинова), Наркомстрой (т. Гинзбурга), Наркомуголь (т. Вахрушева), Наркомстрой- материалов (т. Соснина), Наркомпищепром СССР (т. Зотова), Комитет по делам кинематографии при СНК СССР (т. Большакова), Наркомтяжмаш (т. Казакова), НКПС (т. Ковалева), Наркомэлектропром (т. Кабанова), НКО СССР (тт. Новикова, Голикова и Смородинова), Управление промкооперации при СНК РСФСР (т. Кравчука), Наркомрезинпром (т. Митрохина), Наркомцветмет (т. Ломако), Наркомбумпром (т. Орлова), Наркоммясомолпром СССР (т. Смирнова), Глав- гидрометслужбы КА (т. Федорова), Наркомнефть (т. Байбакова), НКГБ СССР (т. Меркулова), Наркомхимпром (т. Первухина), Наркомпрос РСФСР (т. Потемкина), НКВД СССР (т. Чернышова), Наркомзаг СССР (т. Двинского), Наркомторг СССР (т. Любимова), Наркомздрав СССР (т. Митерева), Главное управление государственных трудовых резервов при СНК СССР (т. Москатова) обеспечить отгрузку Комитету по делам геологии при СНК СССР оборудования и материалов, выделенных настоящим Постановлением, и установить личный контроль за выполнением этого Постановления по соответствующим заданиям. Об исполнении ежемесячно докладывать СНК СССР.</w:t>
      </w:r>
    </w:p>
    <w:p w14:paraId="5E4D39B0"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26. Запретить Комитету по делам геологии при СНК СССР (под личную ответственность т. Малышева) использовать выделенные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поисками и разведками А-9 и Б-9.</w:t>
      </w:r>
    </w:p>
    <w:p w14:paraId="53AB0DB9"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27. Обязать председателей Совнаркомов союзных республик: Узбекской ССР (т. Абдурахманова), Таджикской ССР (т. Курбанова), Киргизской ССР (т. Ку- латова), Казахской ССР (т. Ундасынова), Азербайджанской ССР (т. Кулиева), Армянской ССР (т. Сарксяна), Грузинской ССР (т. Бакрадзе), Эстонской ССР (т. Веймера), Украинской ССР (т. Хрущева); автономных республик: Башкирской АССР (т. Вагапова), Коми АССР (т. Ветошкина), Якутской АССР (т. Винокурова); председателей крайисполкомов: Красноярского края (т. Колущин- ского), Хабаровского края (т. Аксенова); председателей облисполкомов Иркутской области (т. Иванова), Новосибирской (т. Гришина), Свердловской (т. Недосекина), Ленинградской (т. Соловьева) лично оказывать специальным геологоразведочным партиям повседневную помощь в обеспечении их рабочей силой, транспортом, жильем, продовольствием и другими видами материально-технического снабжения.</w:t>
      </w:r>
    </w:p>
    <w:p w14:paraId="643A448D"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28. Обязать председателя Комитета по делам геологии при СНК СССР т. Малышева ежемесячно докладывать в Совнарком СССР о ходе выполнения плана геологоразведочных и поисковых работ по А-9 и Б-9.</w:t>
      </w:r>
    </w:p>
    <w:p w14:paraId="2A64C6F7"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Л. Берия3 Управляющий делами Совета Народных Комиссаров СССР Я. Чадаев3, 4</w:t>
      </w:r>
    </w:p>
    <w:p w14:paraId="7731C13A"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 4</w:t>
      </w:r>
    </w:p>
    <w:p w14:paraId="4ACEC38F"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Система премирования за открытие и прирост новых запасов руд А-9</w:t>
      </w:r>
    </w:p>
    <w:p w14:paraId="7931179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1. За открытие и прирост новых запасов руд А-9 со средним содержанием металла в руде 1,0 % и при наличии запаса не менее 10 т металла устанавливается премия в размере 5 ООО руб. за каждую тонну металла.</w:t>
      </w:r>
    </w:p>
    <w:p w14:paraId="6B630978"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увеличении содержания металла в руде сверх 1,0 % премия увеличивается на 10 % за каждые ОД % содержания.</w:t>
      </w:r>
    </w:p>
    <w:p w14:paraId="516F261F"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2. За открытие и прирост новых запасов руд А-9 со средним содержанием металла в руде 0,5 % и при наличии запаса не менее 10 т металла устанавливается премия в размере 2 ООО руб. за каждую тонну металла.</w:t>
      </w:r>
    </w:p>
    <w:p w14:paraId="301651E6"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увеличении содержания металла в руде сверх 0,5 % премия увеличивается на 20 % за каждые 0,1 % содержания.</w:t>
      </w:r>
    </w:p>
    <w:p w14:paraId="6350A7D7"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3. За открытие и прирост новых запасов руд А-9 со средним содержанием металла в руде 0,1 % и при наличии запасов не менее 20 т металла в одном рудном участке устанавливается премия в размере 1 ООО руб. за каждую тонну металла.</w:t>
      </w:r>
    </w:p>
    <w:p w14:paraId="2843C14B"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увеличении содержания металла в руде сверх 0,1 % премия увеличивается на 20 % за каждые 0,1 % содержания.</w:t>
      </w:r>
    </w:p>
    <w:p w14:paraId="4A5B1A16"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4. 3а открытие и прирост запасов руд А-9 со средним содержанием от 0,08 до 0,1% металла в руде и при наличии запаса не менее 100 т металла в одном рудном участке премия устанавливается в размере 70 ООО руб.</w:t>
      </w:r>
    </w:p>
    <w:p w14:paraId="24048E8B"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За увеличение запаса премия увеличивается на 7 ООО руб. за каждые следующие 10 т металла.</w:t>
      </w:r>
    </w:p>
    <w:p w14:paraId="5DDD2816"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Примечание: Комитетом по делам геологии при СНК СССР должны быть дополнительно разработаны и представлены на утверждение СНК СССР:</w:t>
      </w:r>
    </w:p>
    <w:p w14:paraId="0857B9AC"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а) система премирования за открытие новых промышленных месторождений Б-9;</w:t>
      </w:r>
    </w:p>
    <w:p w14:paraId="287AC19E" w14:textId="77777777" w:rsidR="00472125" w:rsidRPr="00F2675E" w:rsidRDefault="00472125" w:rsidP="00536344">
      <w:pPr>
        <w:spacing w:after="0" w:line="240" w:lineRule="auto"/>
        <w:jc w:val="both"/>
        <w:rPr>
          <w:rFonts w:ascii="Times New Roman" w:hAnsi="Times New Roman"/>
          <w:sz w:val="16"/>
          <w:szCs w:val="16"/>
        </w:rPr>
      </w:pPr>
      <w:r w:rsidRPr="00F2675E">
        <w:rPr>
          <w:rFonts w:ascii="Times New Roman" w:hAnsi="Times New Roman"/>
          <w:sz w:val="16"/>
          <w:szCs w:val="16"/>
        </w:rPr>
        <w:t>б) система премирования за разведку и прирост промышленных запасов руд А-9 по прибалтийским районам (где содержание металла в руде ниже 0,08%).4 Примеч. док. (15720).</w:t>
      </w:r>
    </w:p>
    <w:p w14:paraId="0862A4D7" w14:textId="77777777" w:rsidR="00472125" w:rsidRPr="00F2675E" w:rsidRDefault="00472125" w:rsidP="00536344">
      <w:pPr>
        <w:spacing w:after="0" w:line="240" w:lineRule="auto"/>
        <w:jc w:val="both"/>
        <w:rPr>
          <w:rFonts w:ascii="Times New Roman" w:hAnsi="Times New Roman"/>
          <w:sz w:val="16"/>
          <w:szCs w:val="16"/>
        </w:rPr>
      </w:pPr>
    </w:p>
    <w:p w14:paraId="4B5A88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октября 1945 года завод No. 12 Наркомата боеприпасов перепрофилировался в химико-металлургический завод для решения задач атомной программы и прежде всего выпуска блоков из металлического урана. В период с 1945 по 1949 год на заводе были освоены переработка уранового сырья, получение металлического урана и выпуск на его основе блоков для первых ядерных реакторов. Первыми директорами завода No. 12 были С.А. Невструев и А.Н. Каллистов, главным инженером - Ю.Н. Голованов. Уже в начале 1946 года заводу было дано задание обеспечить в кратчайший срок переработку урановых руд для получения диоксида, а затем получить металлический уран в виде стержней (10549). На этом заводе была отработана промышленная технология изготовления металлических урановых блоков для загрузки в первый промышленный уран - графитовый реактор. Здесь же были отработаны технология получения слитков из высокообогащенного U-235 и технология изготовления деталей как из природного, так и из обогащенного урана (10549). В 1953 году завод начал осваивать производство ТВЭЛов для первой АЭС, а затем для других видов ядерных энергетических реакторов, исследовательских реакторов и ядерных энергетических установок. Отработка технологии и производство ТВЭЛов стала одним из главных видов деятельности машиностроительного завода. В 1954 году завод начал работы по созданию производства обогащенного лития по технологии ЛФТИ под научным руководством Б.П. Константинова. Первая партия обогащенного продукта была получена в 1956 году. В конце 40-х годов завод освоил производство фильтров для газодиффузионных машин, и это было важным видом деятельности предприятия в 50-е годы. В начале 60-х годов было освоено производство феррито-бариевых магнитов для центрифуг - основы нового промышленного способа разделения изотопов урана (10549).</w:t>
      </w:r>
    </w:p>
    <w:p w14:paraId="6B3ED8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139A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октября 1945 г, СНК СССР Постановлением № 2628-713 в составе Государственного комитета по геологии СССР организуется Первое Главное геологоразведочное управление (Первое ГГРУ), которому поручается координация научно-технических исследований и организация поисково-разведочных работ на уран. Cпециализированная геологическая служба обеспечила надежную минерально-сырьевую базу атомной промышленности нашей страны. С помощью специалистов Первого ГГРУ были открыты и разведаны крупные месторождения урана в Германии, Румынии и Болгарии. Развитие геологоразведочных работ на уран оказало большое влияние на прогресс геологической и геофизической науки в целом; были разработаны экспрессные методы воздушных, наземных и каротажных поисков месторождений урана, методы подсчета запасов урана при разведке и учета запасов при эксплуатации (10732).</w:t>
      </w:r>
    </w:p>
    <w:p w14:paraId="3C17AA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F2E4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октября 1945 НК ВМФ а Кузнецов писал письмо № 1104-с Зам. Пред. СНК В.М.М.</w:t>
      </w:r>
    </w:p>
    <w:p w14:paraId="6B3DA3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торпедных катерах, больших и малых охотниках за подводнями лодками и бронекатерах ВМФ установлены в качестве главных двигателей бензиновые моторы ГАМ-34 и импортные моторы Паккард. В настоящее время на упомянутых кораблях установлено и находятся в эксплуатации 1080 моторов ГАМ-34. До войны поставка моторов ГАМ-34 и запасных частей к ним производились для НКВМФ заводом № 24 НКАП.</w:t>
      </w:r>
    </w:p>
    <w:p w14:paraId="36B3E0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период бонвых действий установленные на кораблях моторы совершенно износились и в настоящее время 600 шт. моторов требуют немедленной замены.</w:t>
      </w:r>
    </w:p>
    <w:p w14:paraId="2DC695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на новые корабли в период войны, ввиду отсутствия отечественных моторов, в качестве главных двигателей ставились импортные моторы Паккард. Импортные корабли ВМФ также получал с двигателями Паккард.</w:t>
      </w:r>
    </w:p>
    <w:p w14:paraId="36536C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01.01.47 будет находится в эксплоатации ВМФ 2665 моторов Паккард.</w:t>
      </w:r>
    </w:p>
    <w:p w14:paraId="396411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Низ установленных моторов Паккард потребуют замены в 1946-47 гг. 1200 моторов. Кроме того, указанные моторы не обеспечены запасными частями.</w:t>
      </w:r>
    </w:p>
    <w:p w14:paraId="4EECF9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постепенного перевода импортных двигателей Паккард и избежания заказа их на импорт необьходимо обязать завод № 24 освоить производство морского мотора, мощностью 1200-1500 л.с. тем более, что производственные возможности у завода имеются.</w:t>
      </w:r>
    </w:p>
    <w:p w14:paraId="7423EF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Докладывая о вышеизложенном и учитывая освобождение производственных мощностей завода № 24, в связи с сокращением выпуска авиационных моторов, прошу утвердить прилагаемый проект постановления СНК (2595,94).</w:t>
      </w:r>
    </w:p>
    <w:p w14:paraId="219BC8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66A11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C3F1F7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CA5E0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октября 1945 года было подготовлено письмо:</w:t>
      </w:r>
    </w:p>
    <w:p w14:paraId="529447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 494 НКАП по производству авиадеталей (бывш. Козловский завод стройдеталей) придать профиль домостроительного завода НКАП.</w:t>
      </w:r>
    </w:p>
    <w:p w14:paraId="1D75A6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Приказом НКАП от 23 августа 1945 года производство авиадеталей на комбинате прекращено и комбинат переключается на выпуск стандартных домов (8954).</w:t>
      </w:r>
    </w:p>
    <w:p w14:paraId="458AA0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41705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37FC5B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7D117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 октября 1945 г. из СПРАВКИ ДИРЕКТОРА ЗАВОДА № 325 СБ. МАЛКИЕЛЯ И НАЧАЛЬНИКА ППО ГОРЛОВСКОГО В ГОРКОМ ВКП(б) «О РАБОТЕ В ГОДЫ ВЕЛИКОЙ ОТЕЧЕСТВЕННОЙ ВОЙНЫ»</w:t>
      </w:r>
    </w:p>
    <w:p w14:paraId="5B7DC7C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ноябре 1941 года из г. Ростова-на-Дону в Новосибирск был эвакуирован завод № 513 с технологическим оборудованием для производства определенного вида боевой продукции и универсальным оборудованием для инструментального и ремонтно-механического цехов. Вскоре после прибытия завода в Новосибирск почти все универсальное оборудование, инструментальные стали и запасные части к оставшемуся в Новосибирске оборудованию были переброшены в г. Омск. Таким образом, завод № 325 с первых дней был лишен инструментальной и ремонтной базы.</w:t>
      </w:r>
    </w:p>
    <w:p w14:paraId="036538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Помещения, предоставленные заводу - бывший склад - с точки зрения требований мирного времени были совершенно непригодны для производственных целей. Казалось, нельзя было и думать о поточном принципе размещения оборудования; больше того, теснота помещения автоматного цеха вынуждала расстанавливать автоматы в полном противоречии с общепринятыми нормами обслуживания и техники безопасности. При работе мощных прессов внушали опасения за свое существование перекрытия между этажами. Универсальное оборудование инструментального и ремонтно-механического цехов, оставшееся на заводе, было скучено в тесном и темном сарае. Совершенно отсутствовали бытовые и складские помещения. Неустойчивым было и организационное состояние завода. По решению наркомата в декабре 1941 г: завод был присоединен к заводу № 187 и существовал как его филиал до апреля 1942 г. Этот период был для завода чрезвычайно тяжелым. Кроме указанных выше обстоятельств, завод переживал большие трудности в части материально-технического снабжения, фонды на которое не были выделены. Обеспечение рабочей силой составляло 20% по квалифицированным рабочим (наладчики, инструментальщики, ремонтные слесари) и 40% по основному — массовому производству; оборудование, собранное в период эвакуации из разных мест, на 80% требовало капитального и среднего ремонта; обеспеченность инструментом составляла 15—20%; совершенно не было кузнечного, сварочного и термического оборудования; сеть общественного питания была мала и примитивна, что вызывало огромные потери времени рабочими; жилой фонд обеспечивал даже наличную рабочую силу только на 25-30%; совершенно не располагал завод энергетическим хозяйством; не было ни пара, ни технического водоснабжения, ни промышленной канализации. К концу войны завод № 325 занял значительное место в выпуске боевой продукции, являясь одним из ведущих поставщиков одного из ее видов для фронта. Еще не был закончен монтаж всего оборудования, а первые партии боевой продукции уже грузились в вагоны для отправки на фронт. Правда, в первые месяцы 1942 г. выпуск завода был мизерный по сравнению с потребностью, определенной государственным планом (7—10%), но уже апрель — первый месяц самостоятельного существования завода - дает рост продукции, по сравнению с январем 1942 г., на 630%, а начиная с мая, выпуск идет на уровне плана и даже превышает его. С этого временим завод становится аккуратным и систематическим поставщиком фронта. Динамика товарного выпуска завода характеризуется следующими цифрами: если принять объем продукции 1942 года за 100 [%], то выпуск в 1943 году составляет 158%, в 1944 году - 260%, в первом полугодии 1945 года - 102%. Технический рост завода определяется не только этими данными. Наладив массовый выпуск изделий одного вида, завод уже в 1942 году, по заданию наркомата, освоил и снабжал фронт новым изделием, более крупным. А когда в 1944 году Красная Армия, вооруженная новой усовершенствованной техникой, потребовала от завода и новой продукции, завод в течение месяца освоил и этот вид продукции, которая изготовлялась до окончания войны. Созданный в 1941 году как филиал завода № 187, наш завод за 1942—1944 гг. настолько вырос и окреп, что по решению Совнаркома СССР принял в свой состав еще один завод (№ 136), который в качестве филиала завершает производственный цикл боевой продукции. Выработка на одного рабочего в 1943 году превысила выработку за 1942 г. на 31%; 1944 год дает еще больший рост и превышает выработку 1942 г. на 88%. Только благодаря такому росту производительности труда завод мог добиться показанных выше результатов при систематическом недостатке рабочей силы. С началом войны на завод пришли люди, которые до этих пор не имели никакого представления о производстве: это были домашние хозяйки, призванные войной заменить своих мужей, братьев и отцов, ушедших на фронт; молодежь, отложившая на годы войны учебу в ВУЗах и техникумах; инвалиды, пожелавшие отдать и свой труд для общенародного дела. Сейчас многие из них показывают образцы трудовой доблести, производственных навыков, смекалки. Разрешение первой задачи - обучения - характеризуется следующими данными: обучено всеми видами производственного обучения в 1942 году - 1 193 чел., в 1943 году - 1 548, в 1944 году - 872 чел., за полугодие 1945 года — 254 чел., а всего за годы войны — 3 867 чел. Переведено учеников в рабочие: в 1942 году - 659, в 1943 г. — 695, в 1944 г.- 266, за полугодие 1945 года — 12, а всего 1 701" чел. Как видно из этих данных, обучение шло интенсивнее в первые два года, когда вопрос о квалифицированных кадрах стоял особенно остро. Чернорабочие - одна из наиболее дефицитных профессий - на своих плечах переносили тяжелые ящики с продукцией не только в пределах цеха, но и из этажа в этаж, причем по ходу технологического процесса детали несколько раз перебрасывались с первого этажа на второй и третий и обратно. Отдельные участки одного и того же цеха были расположены в разных этажах. Поставив себе задачей перевести производство на поточный метод, руководство завода и рационализаторский актив подчинили всю работу решению этой задачи. Все мероприятия, внедренные в производство и по линии отдела главного технолога, и по линии БРИЗа, шли по трем направлениям: выпрямление производственных линий, механизация ручных и станочных операций и организация внутрицехового и межцехового транспорта. Постройка электроподъемника для транспортировки грузов между этажами в 1942 году разрешила задачу транспорта только частично. Основные работы по упорядочению транспорта коренным образом изменившие лицо завода, были проведены в 1943 году и свелись к следующему: в автоматном цехе построена узкоколейка для перевозки продукции на тележках; подача деталей из первого этажа (автоматный цех) на второй (доделочный цех) стала производиться посредством специально построенного транспортера; построены лотки для спуска деталей из цеха № 2 (второй этаж) к термическим печам и в отделение обезжиривания (первый этаж); такой же спуск построен для готовых изделий из склада готовой продукции (третий этаж) к автомашинам; устроен монорельс в отделении обезжиривания; все сборочные и контрольные операции в выпускающем цехе переведены на два ленточных конвейера. В 1944 году были построены еще два конвейера для контроля деталей в автоматном цехе. Таким образом был разрешен вопрос о внутрицеховом и межцеховом транспорте в условиях зданий, не приспособленных для завода. Благодарным объектом работы было выпрямление производственных линий. В течение 1943, 1944 и 1945 гг. была произведена перепланировка всего оборудования, расставленного теперь по технологическому процессу. Были ликвидированы возвратные ходы деталей и повторные переброски деталей из этажа в этаж. Путь деталей сократился почти на 300 метров. Структура завода была перестроена таким образом, что обработка деталей полностью заканчивалась в одном цехе. Таким образом, к моменту окончания войны поточный метод занял прочное положение на нашем заводе.</w:t>
      </w:r>
    </w:p>
    <w:p w14:paraId="5D3BADC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И.о. директора завода № 325 НКБ СССР Малкиель</w:t>
      </w:r>
    </w:p>
    <w:p w14:paraId="55863A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ГАНО. Ф. Р-22. Он. 3. Д. 1772. Л. 165-168, 170, 174-175. Подлинник (12194).</w:t>
      </w:r>
    </w:p>
    <w:p w14:paraId="197F3BD6" w14:textId="77777777" w:rsidR="00DE5A7C" w:rsidRPr="00F2675E" w:rsidRDefault="00DE5A7C" w:rsidP="00536344">
      <w:pPr>
        <w:spacing w:after="0" w:line="240" w:lineRule="auto"/>
        <w:jc w:val="both"/>
        <w:rPr>
          <w:rFonts w:ascii="Times New Roman" w:hAnsi="Times New Roman"/>
          <w:sz w:val="16"/>
          <w:szCs w:val="16"/>
        </w:rPr>
      </w:pPr>
    </w:p>
    <w:p w14:paraId="41273378" w14:textId="77777777" w:rsidR="00CA4C03" w:rsidRPr="00F2675E" w:rsidRDefault="00CA4C03" w:rsidP="00536344">
      <w:pPr>
        <w:pStyle w:val="ae"/>
        <w:shd w:val="clear" w:color="auto" w:fill="FFFFFF"/>
        <w:spacing w:before="0" w:after="0"/>
        <w:jc w:val="both"/>
        <w:rPr>
          <w:color w:val="auto"/>
          <w:sz w:val="16"/>
          <w:szCs w:val="16"/>
        </w:rPr>
      </w:pPr>
      <w:r w:rsidRPr="00F2675E">
        <w:rPr>
          <w:color w:val="auto"/>
          <w:sz w:val="16"/>
          <w:szCs w:val="16"/>
        </w:rPr>
        <w:lastRenderedPageBreak/>
        <w:t>14 октября 1945 года из Харбина на НИИБТ Полигон прибыл вместе с танками №1964 и №1967 танк с серийным номером №1958, который относится к машинам поздних серий. Захвачен он был в августе 1945 года в Китае. Согласно ведомости, он был самым комплектным из прибывших «Ха-Го». Судя по всему, другие машины пошли на запчасти. 16 ноября 1941 года из Мукдена пришли еще два «Ха-Го» с серийными номерами №4348 и №4245. Их дальнейшая судьба неизвестна, но, скорее всего, их позже сдали в металлолом (17105).</w:t>
      </w:r>
    </w:p>
    <w:p w14:paraId="17EE5B50" w14:textId="77777777" w:rsidR="00CA4C03" w:rsidRPr="00F2675E" w:rsidRDefault="00CA4C03" w:rsidP="00536344">
      <w:pPr>
        <w:spacing w:after="0" w:line="240" w:lineRule="auto"/>
        <w:jc w:val="both"/>
        <w:rPr>
          <w:rFonts w:ascii="Times New Roman" w:hAnsi="Times New Roman"/>
          <w:sz w:val="16"/>
          <w:szCs w:val="16"/>
        </w:rPr>
      </w:pPr>
    </w:p>
    <w:p w14:paraId="2E31C1F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5E9DEA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8100E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октября 1945 Салазар в Португалии ввел цензуру прессы (3481).</w:t>
      </w:r>
    </w:p>
    <w:p w14:paraId="5B11CF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5D202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0A7FCC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798E1A9" w14:textId="77777777" w:rsidR="005F1203" w:rsidRPr="00F2675E" w:rsidRDefault="005F1203" w:rsidP="00536344">
      <w:pPr>
        <w:spacing w:after="0" w:line="240" w:lineRule="auto"/>
        <w:jc w:val="both"/>
        <w:rPr>
          <w:rFonts w:ascii="Times New Roman" w:hAnsi="Times New Roman"/>
          <w:sz w:val="16"/>
          <w:szCs w:val="16"/>
        </w:rPr>
      </w:pPr>
      <w:r w:rsidRPr="00F2675E">
        <w:rPr>
          <w:rStyle w:val="107"/>
          <w:rFonts w:eastAsiaTheme="minorHAnsi"/>
          <w:sz w:val="16"/>
          <w:szCs w:val="16"/>
        </w:rPr>
        <w:t>15 октября 1945 года в 10-м ГУ НКАП состоялось совещание по результатам контрольных испытаний в ГК НИИ ВВС серийного УИл-10 зав. № 108174.</w:t>
      </w:r>
    </w:p>
    <w:p w14:paraId="3F161757" w14:textId="77777777" w:rsidR="005F1203" w:rsidRPr="00F2675E" w:rsidRDefault="005F1203" w:rsidP="00536344">
      <w:pPr>
        <w:spacing w:after="0" w:line="240" w:lineRule="auto"/>
        <w:jc w:val="both"/>
        <w:rPr>
          <w:rFonts w:ascii="Times New Roman" w:hAnsi="Times New Roman"/>
          <w:sz w:val="16"/>
          <w:szCs w:val="16"/>
        </w:rPr>
      </w:pPr>
      <w:r w:rsidRPr="00F2675E">
        <w:rPr>
          <w:rStyle w:val="107"/>
          <w:rFonts w:eastAsiaTheme="minorHAnsi"/>
          <w:sz w:val="16"/>
          <w:szCs w:val="16"/>
        </w:rPr>
        <w:t>На совещании присутствовали: от 10 ГУ НКАП - заместитель начальника 10 ГУ Тарасевич и заместители главного инженера 10 ГУ Беренсон и Гольдберг, от ВВС - заместитель главного инженера ВВС генерал-лейтенант Лапин, заместитель начальника ГУЗ ВВС генерал-лейтенант Родимов, инженер-полковник Смирнов и инженер-полковник Ковалев.</w:t>
      </w:r>
    </w:p>
    <w:p w14:paraId="4D8A43B0" w14:textId="77777777" w:rsidR="005F1203" w:rsidRPr="00F2675E" w:rsidRDefault="005F1203" w:rsidP="00536344">
      <w:pPr>
        <w:spacing w:after="0" w:line="240" w:lineRule="auto"/>
        <w:jc w:val="both"/>
        <w:rPr>
          <w:rFonts w:ascii="Times New Roman" w:hAnsi="Times New Roman"/>
          <w:sz w:val="16"/>
          <w:szCs w:val="16"/>
        </w:rPr>
      </w:pPr>
      <w:r w:rsidRPr="00F2675E">
        <w:rPr>
          <w:rStyle w:val="107"/>
          <w:rFonts w:eastAsiaTheme="minorHAnsi"/>
          <w:sz w:val="16"/>
          <w:szCs w:val="16"/>
        </w:rPr>
        <w:t>Отмечалось, что серийные самолеты УИл-10 не соответствуют ТТТ ВВС на 1945 год. Продолжают оставаться неустраненными дефекты, отмеченные еще в акте ГК НИИ ВВС 4 июля, за исключением установки двух пушек и ракетных орудий РО-82.</w:t>
      </w:r>
    </w:p>
    <w:p w14:paraId="4C53A408" w14:textId="77777777" w:rsidR="005F1203" w:rsidRPr="00F2675E" w:rsidRDefault="005F1203" w:rsidP="00536344">
      <w:pPr>
        <w:spacing w:after="0" w:line="240" w:lineRule="auto"/>
        <w:jc w:val="both"/>
        <w:rPr>
          <w:rFonts w:ascii="Times New Roman" w:hAnsi="Times New Roman"/>
          <w:sz w:val="16"/>
          <w:szCs w:val="16"/>
        </w:rPr>
      </w:pPr>
      <w:r w:rsidRPr="00F2675E">
        <w:rPr>
          <w:rStyle w:val="107"/>
          <w:rFonts w:eastAsiaTheme="minorHAnsi"/>
          <w:sz w:val="16"/>
          <w:szCs w:val="16"/>
        </w:rPr>
        <w:t>Основные решения совещания сводились к следующему. В связи с получением другого задания завод № 1 с 1 октября прекращает производство самолетов УИл-10, и вся программа их выпуска переходит заводу № 18. При этом в течение октября завод № 1 дорабатывает весь имеющийся задел по самолету УИл-10 и к 15 ноября передает в ГК НИИ ВВС один серийный самолет для производства контрольных испытаний. Одновременно наркомат авиапромышленности обязуется до 1 декабря изготовить и предъявить в ГК НИИ ВВС на контрольные испытания эталон УИл-10 на 1945 год в полном соответствии с тактико-техническими требованиями (17490).</w:t>
      </w:r>
    </w:p>
    <w:p w14:paraId="3FC8B2BA" w14:textId="77777777" w:rsidR="005F1203" w:rsidRPr="00F2675E" w:rsidRDefault="005F1203" w:rsidP="00536344">
      <w:pPr>
        <w:spacing w:after="0" w:line="240" w:lineRule="auto"/>
        <w:jc w:val="both"/>
        <w:rPr>
          <w:rFonts w:ascii="Times New Roman" w:hAnsi="Times New Roman"/>
          <w:sz w:val="16"/>
          <w:szCs w:val="16"/>
        </w:rPr>
      </w:pPr>
    </w:p>
    <w:p w14:paraId="77006D2E"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15 октября 1945 года в соответствии с графиком проектирования и по</w:t>
      </w:r>
      <w:r w:rsidRPr="008A2E5A">
        <w:rPr>
          <w:rFonts w:ascii="Times New Roman" w:hAnsi="Times New Roman"/>
          <w:color w:val="0070C0"/>
          <w:sz w:val="16"/>
          <w:szCs w:val="16"/>
        </w:rPr>
        <w:softHyphen/>
        <w:t>стройки, утверждённым в начале июля, запла</w:t>
      </w:r>
      <w:r w:rsidRPr="008A2E5A">
        <w:rPr>
          <w:rFonts w:ascii="Times New Roman" w:hAnsi="Times New Roman"/>
          <w:color w:val="0070C0"/>
          <w:sz w:val="16"/>
          <w:szCs w:val="16"/>
        </w:rPr>
        <w:softHyphen/>
        <w:t>нировали выкатку на аэродром первого экземпляра машины «Ф». Для экономии времени от изготовления макета отказались, рассудив, что всё равно многое придётся менять по ходу рабо</w:t>
      </w:r>
      <w:r w:rsidRPr="008A2E5A">
        <w:rPr>
          <w:rFonts w:ascii="Times New Roman" w:hAnsi="Times New Roman"/>
          <w:color w:val="0070C0"/>
          <w:sz w:val="16"/>
          <w:szCs w:val="16"/>
        </w:rPr>
        <w:softHyphen/>
        <w:t>ты. К выпуску рабочих чертежей в ОКБ приступили в июне, опытное производство начало готовить оснаст</w:t>
      </w:r>
      <w:r w:rsidRPr="008A2E5A">
        <w:rPr>
          <w:rFonts w:ascii="Times New Roman" w:hAnsi="Times New Roman"/>
          <w:color w:val="0070C0"/>
          <w:sz w:val="16"/>
          <w:szCs w:val="16"/>
        </w:rPr>
        <w:softHyphen/>
        <w:t>ку, и в августе уже можно было собирать агрегаты и узлы планера.</w:t>
      </w:r>
    </w:p>
    <w:p w14:paraId="66697DE9"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Коллективу ОКБ-155 в февра</w:t>
      </w:r>
      <w:r w:rsidRPr="008A2E5A">
        <w:rPr>
          <w:rFonts w:ascii="Times New Roman" w:hAnsi="Times New Roman"/>
          <w:color w:val="0070C0"/>
          <w:sz w:val="16"/>
          <w:szCs w:val="16"/>
        </w:rPr>
        <w:softHyphen/>
        <w:t>ле 1946 года официально выдали задание на разработку одномест</w:t>
      </w:r>
      <w:r w:rsidRPr="008A2E5A">
        <w:rPr>
          <w:rFonts w:ascii="Times New Roman" w:hAnsi="Times New Roman"/>
          <w:color w:val="0070C0"/>
          <w:sz w:val="16"/>
          <w:szCs w:val="16"/>
        </w:rPr>
        <w:softHyphen/>
        <w:t>ного истребителя с двумя двигате</w:t>
      </w:r>
      <w:r w:rsidRPr="008A2E5A">
        <w:rPr>
          <w:rFonts w:ascii="Times New Roman" w:hAnsi="Times New Roman"/>
          <w:color w:val="0070C0"/>
          <w:sz w:val="16"/>
          <w:szCs w:val="16"/>
        </w:rPr>
        <w:softHyphen/>
        <w:t>лями BMW 003, который, согласно утверждённому плану опытно</w:t>
      </w:r>
      <w:r w:rsidRPr="008A2E5A">
        <w:rPr>
          <w:rFonts w:ascii="Times New Roman" w:hAnsi="Times New Roman"/>
          <w:color w:val="0070C0"/>
          <w:sz w:val="16"/>
          <w:szCs w:val="16"/>
        </w:rPr>
        <w:softHyphen/>
        <w:t>го самолётостроения на текущий год (23379).</w:t>
      </w:r>
    </w:p>
    <w:p w14:paraId="78104BC0" w14:textId="77777777" w:rsidR="0055602A" w:rsidRPr="008A2E5A" w:rsidRDefault="0055602A" w:rsidP="0055602A">
      <w:pPr>
        <w:spacing w:after="0" w:line="240" w:lineRule="auto"/>
        <w:jc w:val="both"/>
        <w:rPr>
          <w:rFonts w:ascii="Times New Roman" w:hAnsi="Times New Roman"/>
          <w:color w:val="0070C0"/>
          <w:sz w:val="16"/>
          <w:szCs w:val="16"/>
        </w:rPr>
      </w:pPr>
    </w:p>
    <w:p w14:paraId="117D72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октября 1945 года П. Дементьев писал письмо N Н-32/4156 командующему ВВС гл. маршалу авиации Новикову А.А.</w:t>
      </w:r>
    </w:p>
    <w:p w14:paraId="148C0B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специальных двигателей завода N 16 доведен и предъявлен на гос. испытание жидкостный реактивный двигатель РД-IX3 со следующими основными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094A30" w:rsidRPr="00F2675E" w14:paraId="60D5C35F" w14:textId="77777777" w:rsidTr="00D21494">
        <w:trPr>
          <w:cantSplit/>
        </w:trPr>
        <w:tc>
          <w:tcPr>
            <w:tcW w:w="5636" w:type="dxa"/>
          </w:tcPr>
          <w:p w14:paraId="5BA5C7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Максимальная тяга на земле</w:t>
            </w:r>
          </w:p>
        </w:tc>
        <w:tc>
          <w:tcPr>
            <w:tcW w:w="5636" w:type="dxa"/>
          </w:tcPr>
          <w:p w14:paraId="01F64C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 кг</w:t>
            </w:r>
          </w:p>
        </w:tc>
      </w:tr>
      <w:tr w:rsidR="00094A30" w:rsidRPr="00F2675E" w14:paraId="30C9EC53" w14:textId="77777777" w:rsidTr="00D21494">
        <w:trPr>
          <w:cantSplit/>
        </w:trPr>
        <w:tc>
          <w:tcPr>
            <w:tcW w:w="5636" w:type="dxa"/>
          </w:tcPr>
          <w:p w14:paraId="03B50F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Минимальная тяга</w:t>
            </w:r>
          </w:p>
        </w:tc>
        <w:tc>
          <w:tcPr>
            <w:tcW w:w="5636" w:type="dxa"/>
          </w:tcPr>
          <w:p w14:paraId="543282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 кг</w:t>
            </w:r>
          </w:p>
        </w:tc>
      </w:tr>
      <w:tr w:rsidR="00094A30" w:rsidRPr="00F2675E" w14:paraId="72C4CE61" w14:textId="77777777" w:rsidTr="00D21494">
        <w:trPr>
          <w:cantSplit/>
        </w:trPr>
        <w:tc>
          <w:tcPr>
            <w:tcW w:w="5636" w:type="dxa"/>
          </w:tcPr>
          <w:p w14:paraId="4D7BE8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непрерывной</w:t>
            </w:r>
          </w:p>
        </w:tc>
        <w:tc>
          <w:tcPr>
            <w:tcW w:w="5636" w:type="dxa"/>
          </w:tcPr>
          <w:p w14:paraId="259225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0DACFC2" w14:textId="77777777" w:rsidTr="00D21494">
        <w:trPr>
          <w:cantSplit/>
        </w:trPr>
        <w:tc>
          <w:tcPr>
            <w:tcW w:w="5636" w:type="dxa"/>
          </w:tcPr>
          <w:p w14:paraId="032E59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на максимальной тяге</w:t>
            </w:r>
          </w:p>
        </w:tc>
        <w:tc>
          <w:tcPr>
            <w:tcW w:w="5636" w:type="dxa"/>
          </w:tcPr>
          <w:p w14:paraId="2432E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30 мин.</w:t>
            </w:r>
          </w:p>
        </w:tc>
      </w:tr>
      <w:tr w:rsidR="00094A30" w:rsidRPr="00F2675E" w14:paraId="721FD811" w14:textId="77777777" w:rsidTr="00D21494">
        <w:trPr>
          <w:cantSplit/>
        </w:trPr>
        <w:tc>
          <w:tcPr>
            <w:tcW w:w="5636" w:type="dxa"/>
          </w:tcPr>
          <w:p w14:paraId="75612B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Гарантированный ресурс до</w:t>
            </w:r>
          </w:p>
        </w:tc>
        <w:tc>
          <w:tcPr>
            <w:tcW w:w="5636" w:type="dxa"/>
          </w:tcPr>
          <w:p w14:paraId="2BE102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427AA21" w14:textId="77777777" w:rsidTr="00D21494">
        <w:trPr>
          <w:cantSplit/>
        </w:trPr>
        <w:tc>
          <w:tcPr>
            <w:tcW w:w="5636" w:type="dxa"/>
          </w:tcPr>
          <w:p w14:paraId="4AB0F2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переработки</w:t>
            </w:r>
          </w:p>
        </w:tc>
        <w:tc>
          <w:tcPr>
            <w:tcW w:w="5636" w:type="dxa"/>
          </w:tcPr>
          <w:p w14:paraId="014D0E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час</w:t>
            </w:r>
          </w:p>
        </w:tc>
      </w:tr>
      <w:tr w:rsidR="00094A30" w:rsidRPr="00F2675E" w14:paraId="0417FF41" w14:textId="77777777" w:rsidTr="00D21494">
        <w:trPr>
          <w:cantSplit/>
        </w:trPr>
        <w:tc>
          <w:tcPr>
            <w:tcW w:w="5636" w:type="dxa"/>
          </w:tcPr>
          <w:p w14:paraId="00B66C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Сухой вес двигателя</w:t>
            </w:r>
          </w:p>
        </w:tc>
        <w:tc>
          <w:tcPr>
            <w:tcW w:w="5636" w:type="dxa"/>
          </w:tcPr>
          <w:p w14:paraId="7169D4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 кг</w:t>
            </w:r>
          </w:p>
        </w:tc>
      </w:tr>
    </w:tbl>
    <w:p w14:paraId="27A809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Прилагаем при этом проект приказа о назначении комиссии, прошу его подписать (2591,63).</w:t>
      </w:r>
    </w:p>
    <w:p w14:paraId="747F5A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BB917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AC81B5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9CD5F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октября 1945 г. распоряжением СНК на базе ГСПЭИ-56, который вернулся в Ленинград, был организован новый ГС завод № 816 НКЭП.</w:t>
      </w:r>
    </w:p>
    <w:p w14:paraId="46E6BF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(1941 г.)- А.Е. Плешков, (1941 г.-)- К.П. Егоров, (1943 г.-)- В.А. Котельников (Уфа).</w:t>
      </w:r>
    </w:p>
    <w:p w14:paraId="1D4C68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лабораторий: (1941-43 г.)- В.А. Котельников.</w:t>
      </w:r>
    </w:p>
    <w:p w14:paraId="175BD8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каналообразующая аппаратура СМТ-42 «Сойка», ТВЧ-42 «Стриж» (ВОВ); портативная аппаратура ЗАС СИ-15 «Синица», САУ-16 «Снегирь» (ВОВ) (11982).</w:t>
      </w:r>
    </w:p>
    <w:p w14:paraId="39909A81" w14:textId="77777777" w:rsidR="00B338AC" w:rsidRPr="00F2675E" w:rsidRDefault="00B338AC" w:rsidP="00536344">
      <w:pPr>
        <w:autoSpaceDE w:val="0"/>
        <w:autoSpaceDN w:val="0"/>
        <w:adjustRightInd w:val="0"/>
        <w:spacing w:after="0" w:line="240" w:lineRule="auto"/>
        <w:jc w:val="both"/>
        <w:rPr>
          <w:rFonts w:ascii="Times New Roman" w:hAnsi="Times New Roman"/>
          <w:sz w:val="16"/>
          <w:szCs w:val="16"/>
        </w:rPr>
      </w:pPr>
    </w:p>
    <w:p w14:paraId="7B8420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октября 1945г. распоряжением СНК на базе ГСПЭИ-56, который вернулся в Ленинград, был организован новый ГС завод № 816 НКЭП (ГС завод № 816 НКЭП, МПСС, МЭСЭП, МРТП, Ленинградский завод аппаратуры дальней связи (АДС) МРП, М-5619, ОАО «НПП «Дальняя связь» /197022 г. Ленинград П-22/ /197046 г. Санкт-Петербург Петроградская наб., 34 тел. 233-43-27/). С 06.1946г. завод - в ведении МПСС, с 03.1953г. - МЭСЭП, с 01.1954г. - МРТП, с 06.1957г. - Управления радиотехнической промышленности ЛенСНХ,</w:t>
      </w:r>
    </w:p>
    <w:p w14:paraId="16E1AB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Создана 3-х и 12-канальная аппаратура для воздушных линий связи. В 1950-е г. создана аппаратура для передачи телепрограмм, канальное оборудование для скоростной передачи газет, аппаратура звукового вещания.</w:t>
      </w:r>
    </w:p>
    <w:p w14:paraId="6A764A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1955г. создана лаборатория перспективных разработок проводной связи. В 1970-х г. здесь создано 1- е поколение цифровых систем передачи.</w:t>
      </w:r>
    </w:p>
    <w:p w14:paraId="5711DE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1957-59г. начаты исследования в области оптической связи, в 1963г.- лазерной связи. В 1973г. создан отдел оптической связи. Затем на его базе организовано СКБ «Свет».</w:t>
      </w:r>
    </w:p>
    <w:p w14:paraId="6399BE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аппаратуры передачи данных для волоконно-оптических линий связи (ВОЛС).</w:t>
      </w:r>
    </w:p>
    <w:p w14:paraId="1C3DE5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24.04.1964г. на базе завода № 816 (Ленинградского завода АДС) создано ЛПО «Дальняя связь», в 03.1965г. оно передано в ведение МРП. 16.10.1969г. ПО преобразовано в НПО. Вероятно, завод имел наименование «п/я М- 5619».</w:t>
      </w:r>
    </w:p>
    <w:p w14:paraId="0DA6F9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(1945-49г.)- А.Е. Плешков, (1949-67г.)- П.П. Аверин, (1971-73г.)- Б.П. Смирнов.</w:t>
      </w:r>
    </w:p>
    <w:p w14:paraId="59BF0E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директора: по экономическим вопросам (1972г.)- А.А. Громов; по производству (1972г.)- А.У. Данильченко.</w:t>
      </w:r>
    </w:p>
    <w:p w14:paraId="11956A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(01.1973г.)- Г.И. Алексеев.</w:t>
      </w:r>
    </w:p>
    <w:p w14:paraId="2C1193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инженера (1973г.)- А.А. Христинин.</w:t>
      </w:r>
    </w:p>
    <w:p w14:paraId="3958DE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контролер по качеству (1972г.)- С.А. Преображенский.</w:t>
      </w:r>
    </w:p>
    <w:p w14:paraId="216286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ОТЗ (1973г.)- З.Д. Асиновский; (1973г.)- И.Н. Сидоров.</w:t>
      </w:r>
    </w:p>
    <w:p w14:paraId="5BD79A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кабельные системы связи: 12-канальная К-12 (1951), К-24, К-60; подводные 12-и и 60-канальные системы (1961-63); комплексы аппаратуры: К-1920 для магистралей Москва-Киев, Москва-Ленинград, Москва- Ташкент, Москва-Минск-Катовице-Прага-Берлин (1950-е), К-3600 для магистрали Москва- Западная граница СССР (1970-е): военно-полевые комплексы технических средств связи П-300, П-301, П-302, П-304, П-310 (1960- е); система частотного уплотнения каналов связи «Топаз» (1960-е, совместно с КБ «Кабель»); аппаратура: «Газета-2» (1971); цифровая систем передачи ИКМ-30, -120А (1970-е), -480, ИКМ-480х2, -1920; ВОЛС «Сопка-2, -3, -2,3, -4 (1988), -4М», «Ствол-Цифра-1, -2».</w:t>
      </w:r>
      <w:r w:rsidRPr="00F2675E">
        <w:rPr>
          <w:rFonts w:ascii="Times New Roman" w:hAnsi="Times New Roman"/>
          <w:sz w:val="16"/>
          <w:szCs w:val="16"/>
          <w:vertAlign w:val="superscript"/>
        </w:rPr>
        <w:t>101</w:t>
      </w:r>
    </w:p>
    <w:p w14:paraId="794F60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Ленинградское ПО «Дальняя связь» МРП, НПО «Дальняя связь» МРП, Г-4761 /197022 г. Ленинград П-22/</w:t>
      </w:r>
    </w:p>
    <w:p w14:paraId="753A5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24.04.1964г. на базе завода № 816 (Ленинградского завода АДС) создано ЛПО «Дальняя связь», в 03.1965г. оно передано в ведение МРП. По пр. МРП № 571 от 16.10.1969г. ПО преобразовано в НПО, В состав которого вошли Ленинградский завод АДС, НИИЭА, опытный завод НИИЭА, СКБ «Дальняя связь». В 1971г. НПО - в ведении 15ГУ МРП, имело наименование «п/я Г-4761». В составе НПО (1971г.), кроме вышеназванных, - Дилижанский завод «Импульс», Уфимский завод АДС. Имелся Московский филиал (1970-е), в 1980г. он преобразован в НИИ «ЭКОС».</w:t>
      </w:r>
    </w:p>
    <w:p w14:paraId="5B04F3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 15ГУ № 2 от 11.01.1971г. при НПО организован отдел координации работ по экспорту (ОКРЭ-15) в ведении 15ГУ численностью 16 чел.</w:t>
      </w:r>
    </w:p>
    <w:p w14:paraId="67EB9C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ПСМ № 900 от 27.09.1967г. и пр. МРП № 58 от 8.02.1968г. в 1971г. выполнена НИР «Волновод-2» по разработке оконечной СВЧ части аппаратуры волноводной линии связи. По пр. МРГ1 № 478 от 5.08.1968г. в 1971г. выполнена НИР «Решение». В соответствии с ПСМ от 20.06.1969г. в 1971г. выполнена НИР «Буссоль». В соответствии с решением ВПК № 304 от 30.12.1969г. и приказом МРГ1 № 26сс от 16.01.1970г. выполнена НИР «Полоса» (1971г.). Выполнены НИР: «Сосна-1» по разработке телефона и микрофона; «Пауза» по линейному усилителю; «Иртыш-1» по распознаванию речи; «Магистраль Н-3» по созданию аппаратуры для передачи сигналов телевидения и группового телефонирования методами ИКМ по широкополосным линиям связи; «База-9», «Бригада», «Вега-53», «Стимул-2», «СЭВ, МККТТ», «Экран» (все 1971г.); «Трасса-2», «Ствол-2», «Бригада-1», «Решение-2», «Поиск-121», «Стойкость», К-10800, «Точность-1», «Анагран».</w:t>
      </w:r>
    </w:p>
    <w:p w14:paraId="54CD55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Созданы сотни типов измерительных приборов для аналоговых и цифровых систем передачи на электрических и оптических кабелях.</w:t>
      </w:r>
    </w:p>
    <w:p w14:paraId="644914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Велись НИР по прикладной акустике: по электроакустическим преобразователям, по созданию микрофонов и телефонов, разработке наземных, морских, авиационных и космических переговорных устройств, по созданию измерительной акустической аппаратуры.</w:t>
      </w:r>
    </w:p>
    <w:p w14:paraId="62B4E5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Головной разработчик комплексов разведывательно-сигнализационных средств (КРСС).</w:t>
      </w:r>
    </w:p>
    <w:p w14:paraId="50C7B1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Созданы практически все основные типы аналоговых и цифровых многоканальных систем электросвязи.</w:t>
      </w:r>
    </w:p>
    <w:p w14:paraId="17FEEA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(-01.1971-72г.-)- Б.П. Смирнов, (1978-88г.)- А.А. Большаков.</w:t>
      </w:r>
    </w:p>
    <w:p w14:paraId="296CEB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по науке (1973г.)- И.А, Мороз; (1971г.)- Г.А. Гонтарь.</w:t>
      </w:r>
    </w:p>
    <w:p w14:paraId="5286B5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(02.1971г.)- Ю.Г. Лопушнян, (-02.1972-73г.-)- Г.И. Алексеев.</w:t>
      </w:r>
    </w:p>
    <w:p w14:paraId="14F28F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технолог (1971г.)-Б.Н. Евлампиев.</w:t>
      </w:r>
    </w:p>
    <w:p w14:paraId="386F23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Руководитель технологической службы (1971г.)- Мартинсон.</w:t>
      </w:r>
    </w:p>
    <w:p w14:paraId="1AA76E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конструкторы: (1973г.)- Л.Х. Нурмухамедов («Кольцо», 15Э349, 15Э356, 15Э86М, 65С13, 7118), (1973г.-)- Э.Х. Нухман («Горн-1»), (1973г.-)- А.К. Громов (65С011), (1973г.-)- Е.Б. Вахрушева («Кавказ-1, -2»), (1973г.-)- </w:t>
      </w:r>
      <w:r w:rsidRPr="00F2675E">
        <w:rPr>
          <w:rFonts w:ascii="Times New Roman" w:hAnsi="Times New Roman"/>
          <w:sz w:val="16"/>
          <w:szCs w:val="16"/>
          <w:lang w:val="en-US"/>
        </w:rPr>
        <w:t>JI</w:t>
      </w:r>
      <w:r w:rsidRPr="00F2675E">
        <w:rPr>
          <w:rFonts w:ascii="Times New Roman" w:hAnsi="Times New Roman"/>
          <w:sz w:val="16"/>
          <w:szCs w:val="16"/>
        </w:rPr>
        <w:t>.</w:t>
      </w:r>
      <w:r w:rsidRPr="00F2675E">
        <w:rPr>
          <w:rFonts w:ascii="Times New Roman" w:hAnsi="Times New Roman"/>
          <w:sz w:val="16"/>
          <w:szCs w:val="16"/>
          <w:lang w:val="en-US"/>
        </w:rPr>
        <w:t>B</w:t>
      </w:r>
      <w:r w:rsidRPr="00F2675E">
        <w:rPr>
          <w:rFonts w:ascii="Times New Roman" w:hAnsi="Times New Roman"/>
          <w:sz w:val="16"/>
          <w:szCs w:val="16"/>
        </w:rPr>
        <w:t>. Выгон («Беседка-7»).</w:t>
      </w:r>
    </w:p>
    <w:p w14:paraId="24384D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цехов: (1972г.)- В.И. Ильин.</w:t>
      </w:r>
    </w:p>
    <w:p w14:paraId="1EEF5D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отделов: базового внедрения (1971г.)- Г.Ф. Мартинсон, (1972г.)- И.Н. Сидоров; отраслевого качества и надежности (1971г.)-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Ананьев; ОКРЭ-15 (-1971-73г.-)- Б.В. Краток; (1973г.)- Н.С. Бром, (1973г.)- И.П. Козляев, (1973г.)- В.М. Соловьев.</w:t>
      </w:r>
    </w:p>
    <w:p w14:paraId="5FDB64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отдела: планового (1973г.)- А.И. Колчина.</w:t>
      </w:r>
    </w:p>
    <w:p w14:paraId="7EB638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секторов: (1971г.)- Н.В. Голованов, (1971г.)- Н.М. Евнин, (1973г.)- М.А. Калашников, (1973г.)- А.Г. Лакиардопуло, (1973г.)- Ю.П. Лустин, (1973г.)- А.В. Яковлев.</w:t>
      </w:r>
    </w:p>
    <w:p w14:paraId="2FA748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Руководители групп: качества и надежности (1971г.)- Ф.К. Евдокимов.</w:t>
      </w:r>
    </w:p>
    <w:p w14:paraId="3F95A321" w14:textId="77777777" w:rsidR="00B338AC" w:rsidRPr="00F2675E" w:rsidRDefault="00DE5A7C" w:rsidP="00536344">
      <w:pPr>
        <w:autoSpaceDE w:val="0"/>
        <w:autoSpaceDN w:val="0"/>
        <w:adjustRightInd w:val="0"/>
        <w:spacing w:after="0" w:line="240" w:lineRule="auto"/>
        <w:jc w:val="both"/>
        <w:rPr>
          <w:rFonts w:ascii="Times New Roman" w:hAnsi="Times New Roman"/>
          <w:sz w:val="16"/>
          <w:szCs w:val="16"/>
          <w:vertAlign w:val="superscript"/>
        </w:rPr>
      </w:pPr>
      <w:r w:rsidRPr="00F2675E">
        <w:rPr>
          <w:rFonts w:ascii="Times New Roman" w:hAnsi="Times New Roman"/>
          <w:sz w:val="16"/>
          <w:szCs w:val="16"/>
        </w:rPr>
        <w:t>Научные руководители НИР: (1973г.-)- И.П. Козляев («Трасса-2»), (1973г.-)- И.П. Принцев («Ствол-2»), (1973г.-)- Н.Д. Вахрушев («Бригада-1»), (1973г.-)- В.И. Галунов («Решение-2»), (1973г.-)- Г.А. Якушенков («Поиск-121»), (1973г.-)- Е.Б. Вахрушева («Стойкость»), (1973г.-)- И.И. Шутов (К-10800), (1973г.-)- А.А. Ладанов («Точность-1»), (1973г.-)- Л.Д. Дворцов («Анагран»).</w:t>
      </w:r>
      <w:r w:rsidRPr="00F2675E">
        <w:rPr>
          <w:rFonts w:ascii="Times New Roman" w:hAnsi="Times New Roman"/>
          <w:sz w:val="16"/>
          <w:szCs w:val="16"/>
          <w:vertAlign w:val="superscript"/>
        </w:rPr>
        <w:t>135</w:t>
      </w:r>
    </w:p>
    <w:p w14:paraId="6AA005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СКВ «Дальняя связь», В-8681 /г. Ленинград/</w:t>
      </w:r>
    </w:p>
    <w:p w14:paraId="17F26C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1971г. ОКБ в составе НПО «Дальняя связь» - в ведении 15ГУ МРП, имело наименование «п/я В-8681».</w:t>
      </w:r>
    </w:p>
    <w:p w14:paraId="4A401B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Выполнены НИР: «Надежность-70» (1970г.) по определению надежности трансформаторов; «Норма» (1971г.); ОКР: КИТ-70» (1971г.) по разработке трансформаторов; «Мера-70» (1971г.) по разработке установки для измерения затухания нелинейности.</w:t>
      </w:r>
    </w:p>
    <w:p w14:paraId="187CA0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(1971г.)- Л.Е. Ионтов.</w:t>
      </w:r>
    </w:p>
    <w:p w14:paraId="0013FE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(1971г.)- А.П. Мякочкин.</w:t>
      </w:r>
    </w:p>
    <w:p w14:paraId="1A0C5D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планового (1971г.)- С.А. Эфрос, (1972г.)- Н.И. Смирнова.</w:t>
      </w:r>
    </w:p>
    <w:p w14:paraId="6766D3BC" w14:textId="77777777" w:rsidR="00B338A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изделия «Беседка-4, -5, -9», К-120.</w:t>
      </w:r>
    </w:p>
    <w:p w14:paraId="6ED5D3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 дальней связи (НИИДС)</w:t>
      </w:r>
    </w:p>
    <w:p w14:paraId="1C0F1FE6" w14:textId="77777777" w:rsidR="00B338A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(1972г.)- Смирнов.</w:t>
      </w:r>
    </w:p>
    <w:p w14:paraId="0B4783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 электроаппаратуры (НИИЭА) МРП</w:t>
      </w:r>
    </w:p>
    <w:p w14:paraId="5190D5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1971г. НИИ электроаппаратуры - в ведении 15ГУ МРП, имел наименование «п/я Г-4761». В составе института (1971г.): опытный завод.</w:t>
      </w:r>
    </w:p>
    <w:p w14:paraId="3C54F9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1956-58г. в институте созданы первые герконовые (язычковые) реле.</w:t>
      </w:r>
    </w:p>
    <w:p w14:paraId="22FADC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 15ГУ № 230 от 8.07.1971г. утверждена специализация предприятия - дальняя связь. По приказам МРП № 610 от 4.10.1972г. и 15ГУ № 298 от 13.10.1972г. в институте создано головное патентное подразделение по аппаратуре уплотнения линий связи, специальной измерительной аппаратуре, телефонной акустике и аппаратуре преобразования речи.</w:t>
      </w:r>
    </w:p>
    <w:p w14:paraId="0CDCA581" w14:textId="77777777" w:rsidR="00B338A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(1972г.)- И.Н. Сидоров.</w:t>
      </w:r>
    </w:p>
    <w:p w14:paraId="07C5F7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Опытный завод НИИ электроаппаратуры МРП</w:t>
      </w:r>
    </w:p>
    <w:p w14:paraId="50B373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(-1971-73г.-)- А.П. Баланцев.</w:t>
      </w:r>
    </w:p>
    <w:p w14:paraId="0F6335EB" w14:textId="77777777" w:rsidR="00B338A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МРУ-18 (1971).</w:t>
      </w:r>
    </w:p>
    <w:p w14:paraId="6C183D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Дилпжаиский завод аппаратуры дальней связи «Импульс» МРП, А-3189 /Армения г. Дилижан/</w:t>
      </w:r>
    </w:p>
    <w:p w14:paraId="78F1D7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1971г. завод «Импульс» в составе НПО «Дальняя связь» в ведении 15ГУ МРП.</w:t>
      </w:r>
    </w:p>
    <w:p w14:paraId="70E526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 15ГУ № 6 от 11.01.1971 г. на завод с Уфимского ЗАДС передано производство аппаратуры В-3-3.</w:t>
      </w:r>
    </w:p>
    <w:p w14:paraId="21F10D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(1971г.)- А.Б. Мирзоян.</w:t>
      </w:r>
    </w:p>
    <w:p w14:paraId="37A74B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директора (-1971-72г.-)- А.В. Авалян.</w:t>
      </w:r>
    </w:p>
    <w:p w14:paraId="27FC75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(01.08.1971-01.1973г.-)- В.Г. Рубежин.</w:t>
      </w:r>
    </w:p>
    <w:p w14:paraId="1B2F2D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технолог (1971г.)- Н.В. Ильяшевич. Гл. контролер (1972г.)- Г.А. Чавушян.</w:t>
      </w:r>
    </w:p>
    <w:p w14:paraId="7BE220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ПЭО (1972г.)- Г.В. Мелконов. Начальник БИХ (1971г.)- Г.В. Арташьян.</w:t>
      </w:r>
    </w:p>
    <w:p w14:paraId="2D0F4B94" w14:textId="77777777" w:rsidR="00B338AC" w:rsidRPr="00F2675E" w:rsidRDefault="00DE5A7C" w:rsidP="00536344">
      <w:pPr>
        <w:autoSpaceDE w:val="0"/>
        <w:autoSpaceDN w:val="0"/>
        <w:adjustRightInd w:val="0"/>
        <w:spacing w:after="0" w:line="240" w:lineRule="auto"/>
        <w:jc w:val="both"/>
        <w:rPr>
          <w:rFonts w:ascii="Times New Roman" w:hAnsi="Times New Roman"/>
          <w:sz w:val="16"/>
          <w:szCs w:val="16"/>
          <w:vertAlign w:val="superscript"/>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аппаратура В-3-3 (1971-),</w:t>
      </w:r>
      <w:r w:rsidRPr="00F2675E">
        <w:rPr>
          <w:rFonts w:ascii="Times New Roman" w:hAnsi="Times New Roman"/>
          <w:sz w:val="16"/>
          <w:szCs w:val="16"/>
          <w:vertAlign w:val="superscript"/>
        </w:rPr>
        <w:t>135</w:t>
      </w:r>
    </w:p>
    <w:p w14:paraId="3ED340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Московский филиал НИИ «Дальняя связь», НИИ Экономики и комплексных проблем связи («ЭКОС») МПСС, ОАО «Институт экономики и комплексных проблем связи» («ЭКОС») /117209 г. Москва ул. Зюзинская, 6 к. 2 тел. 331-09-00/</w:t>
      </w:r>
    </w:p>
    <w:p w14:paraId="496E03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Московский филиал НИИ «Дальняя связь» создан 22.07.1974г. как аналитический центр МПСС. По приказу МПСС № 492дсп от 6.12.1980г. в состав Московского филиала включен ряд подразделений НИИСУ, и филиал преобразован в НИИ «ЭКОС». В 1992г. НИИ акционирован и преобразован в ОАО «ЭКОС».</w:t>
      </w:r>
    </w:p>
    <w:p w14:paraId="1C94FB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Головной институт МПСС по экономике.</w:t>
      </w:r>
    </w:p>
    <w:p w14:paraId="1A8FE5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(1980-е) по реализации «Программы повышения технического уровня систем и средств связи и научно-технического потенциала отрасли» и «Аппаратурных комплексно-целевых программ». Была разработана Целевая комплексная программа развития отрасли (ЦКПРО).</w:t>
      </w:r>
    </w:p>
    <w:p w14:paraId="1D5960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института имелись НИ отделения: программно-целевого, планирования, научно-технического анализа и прогнозирования.</w:t>
      </w:r>
    </w:p>
    <w:p w14:paraId="08CC49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1990-е г. появились новые направления деятельности: исследования процессов приватизации и интеграции в оборонной промышленности, реструктуризации и реформирования предприятий ОПК и их адаптации к условиям рыночной экономики. Созданы базы данных, характеризующие ход, состояние и последствия рыночных преобразований в ОПК, современный научный и производственный потенциал предприятий РЭ промышленности. Институт принимал участие в создании Программы реорганизации и конверсии оборонной промышленности на 1998-2000г. и реформирования и развития ОПК на 2002-10г. Велась разработка Стратегии развития РЭ комплекса ОПК. Являлся методическим центром по вопросам ценообразования на продукцию ОПК.</w:t>
      </w:r>
    </w:p>
    <w:p w14:paraId="2030D1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решению правительства № 22-р от 9.01.2004г. вошло в перечень стратегических предприятий.</w:t>
      </w:r>
    </w:p>
    <w:p w14:paraId="0BE776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(22.07.1974-11.08.1982г.)- В.М. Лобанов, (18.08.1982-12.06.1987г.)- К.Н. Шихаев, (6.07.1987г.-)- Г.Н. Егоров. Гендиректор (-2000-06г.-)- Г.Н. Егоров.</w:t>
      </w:r>
    </w:p>
    <w:p w14:paraId="49CBBB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отделений: программно-целевого планирования- Ю.А. Кузнецов, (1983г.-)- О.Г. Хорошко; научно-технического анализа и прогнозирования- Ю.С. Руденко (11982).</w:t>
      </w:r>
      <w:r w:rsidRPr="00F2675E">
        <w:rPr>
          <w:rFonts w:ascii="Times New Roman" w:hAnsi="Times New Roman"/>
          <w:sz w:val="16"/>
          <w:szCs w:val="16"/>
          <w:vertAlign w:val="superscript"/>
        </w:rPr>
        <w:t>101</w:t>
      </w:r>
    </w:p>
    <w:p w14:paraId="27DC22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319F4F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55D6B4A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8DCD1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октября 1945 года заместитель начальника Главного управления по делам военных и интернированных (ГУПВИ) НКВД СССР А. 3. Кобулов сообщил Л. П. Берия в «Справке о количестве немецких ученых и специалистов, выявленных в лагерях НКВД для военнопленных».</w:t>
      </w:r>
    </w:p>
    <w:p w14:paraId="3A5AC7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Вот текст этого любопытного документа:</w:t>
      </w:r>
    </w:p>
    <w:p w14:paraId="47A5F8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использования немецких специалистов, содержащихся в лагерях НКВД нами был проведен специальный учет.</w:t>
      </w:r>
    </w:p>
    <w:p w14:paraId="4549EA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результате выявлено:</w:t>
      </w:r>
    </w:p>
    <w:p w14:paraId="3FBD54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Докторов физико-математических наук — 2.</w:t>
      </w:r>
    </w:p>
    <w:p w14:paraId="5D4E69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Докторов физики и химии — 2.</w:t>
      </w:r>
    </w:p>
    <w:p w14:paraId="24216B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Профессоров физики и химии — 10.</w:t>
      </w:r>
    </w:p>
    <w:p w14:paraId="312D60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Докторов и инженеров химии — 91.</w:t>
      </w:r>
    </w:p>
    <w:p w14:paraId="34CFC0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Химиков — 39.</w:t>
      </w:r>
    </w:p>
    <w:p w14:paraId="21211D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Инженеров — электриков — 139.</w:t>
      </w:r>
    </w:p>
    <w:p w14:paraId="0E85C0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Электромехаников и электротехников — 21.</w:t>
      </w:r>
    </w:p>
    <w:p w14:paraId="3C3F58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Инженеров машиностроения 125.</w:t>
      </w:r>
    </w:p>
    <w:p w14:paraId="653F1B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Инженеров-механиков — 140.</w:t>
      </w:r>
    </w:p>
    <w:p w14:paraId="40FE76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Механиков — 12.</w:t>
      </w:r>
    </w:p>
    <w:p w14:paraId="7D235A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 581.</w:t>
      </w:r>
    </w:p>
    <w:p w14:paraId="5051B6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 использовании военнопленных специалистов Оперативным управлением ГУГПВИ НКВД СССР докладываю Вам письмом №28/00/8933 от 7 сентября 1945 года.</w:t>
      </w:r>
    </w:p>
    <w:p w14:paraId="69E2C6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Прошу Вашего решения» (11765).</w:t>
      </w:r>
    </w:p>
    <w:p w14:paraId="3BF5B0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79B47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70D3D6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1F982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октября 1945 года под командованием английских офицеров немецкие стартовые команды осуществили третий и последний запуск «V-2». Наблюдать за ним были приглашены представители советского и американского командования. Ракета вела себя безупречно и поразила условную цель в Северном море.</w:t>
      </w:r>
    </w:p>
    <w:p w14:paraId="5C0284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Позднее у англичан и американцев возник конфликт по поводу разместившихся в Куксхафене немецких специалистов. Дело в том, что британцы уговаривали их остаться, а американцы планировали вывезти всех за океан. В конце концов был достигнут компромисс: англичане отдавали ученых, а взамен получали доступ к любой документации по ракетам, которую удастся накопать американцам. Лишь одна фигура вызывала возражение – Вальтер Дорнбергер. Американцы считали его носителем главных тайн и требовали выдать для проведения допросов, а британцы упирались, утверждая, что им нет дела до тайн Дорнбергера – он нацистский преступник и должен быть повешен. Только в 1947 году американцам удалось заполучить бывшего главу ракетного центра Пенемюнде.</w:t>
      </w:r>
    </w:p>
    <w:p w14:paraId="6797AD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Еще одна любопытная деталь. Во время запусков в рамках операции «Backfire» были отсняты километры кинопленки высшего качества. Поскольку аналогичные фильмы, снятые в Германии, были уничтожены в последние дни войны, а то, что уцелело, могли смотреть только специалисты, в послевоенных документальных фильмах, посвященных истории Третьего рейха, обычно фигурируют именно английские запуски, хотя и выдаются они за немецкие. Если будете смотреть что-нибудь в этом духе – непременно обратите внимание.</w:t>
      </w:r>
    </w:p>
    <w:p w14:paraId="40E888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еще одно. 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33D7F7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2F98B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октября 1945 в Париже казнен премьер профашистского правительства Франции Пьер Лаваль (4962).</w:t>
      </w:r>
    </w:p>
    <w:p w14:paraId="60021FA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C8664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октября 1945 Премьер министр Франции Виши был расстрелян (2100).</w:t>
      </w:r>
    </w:p>
    <w:p w14:paraId="5AD5D9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0013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октября 1945 по приговору суда был казнен как изменник Пьер Лаваль, премьер министр и министр внутренних и иностранных дел Франции, глава колаборационистского правительства Виши (3186).</w:t>
      </w:r>
    </w:p>
    <w:p w14:paraId="72E9E2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761B83" w14:textId="42EE1E76" w:rsidR="0055602A" w:rsidRPr="00F2675E" w:rsidRDefault="0055602A" w:rsidP="0055602A">
      <w:pPr>
        <w:autoSpaceDE w:val="0"/>
        <w:autoSpaceDN w:val="0"/>
        <w:adjustRightInd w:val="0"/>
        <w:spacing w:after="0" w:line="240" w:lineRule="auto"/>
        <w:jc w:val="both"/>
        <w:rPr>
          <w:rFonts w:ascii="Times New Roman" w:hAnsi="Times New Roman"/>
          <w:iCs/>
          <w:sz w:val="16"/>
          <w:szCs w:val="16"/>
        </w:rPr>
      </w:pPr>
      <w:r>
        <w:rPr>
          <w:rFonts w:ascii="Times New Roman" w:hAnsi="Times New Roman"/>
          <w:i/>
          <w:iCs/>
          <w:sz w:val="16"/>
          <w:szCs w:val="16"/>
        </w:rPr>
        <w:t>Другие оборонные отрасли</w:t>
      </w:r>
      <w:r w:rsidRPr="00F2675E">
        <w:rPr>
          <w:rFonts w:ascii="Times New Roman" w:hAnsi="Times New Roman"/>
          <w:i/>
          <w:iCs/>
          <w:sz w:val="16"/>
          <w:szCs w:val="16"/>
        </w:rPr>
        <w:t>:</w:t>
      </w:r>
    </w:p>
    <w:p w14:paraId="0D0A5526" w14:textId="77777777" w:rsidR="0055602A" w:rsidRPr="00F2675E" w:rsidRDefault="0055602A" w:rsidP="0055602A">
      <w:pPr>
        <w:autoSpaceDE w:val="0"/>
        <w:autoSpaceDN w:val="0"/>
        <w:adjustRightInd w:val="0"/>
        <w:spacing w:after="0" w:line="240" w:lineRule="auto"/>
        <w:jc w:val="both"/>
        <w:rPr>
          <w:rFonts w:ascii="Times New Roman" w:hAnsi="Times New Roman"/>
          <w:iCs/>
          <w:sz w:val="16"/>
          <w:szCs w:val="16"/>
        </w:rPr>
      </w:pPr>
    </w:p>
    <w:p w14:paraId="361299B1"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октября 1945  г. составители «Предварительного донесения о подземных заводах и лабораториях Германии и Австрии», направленного в штаб ВВС США в Европе, констатировали, что последняя проверка «выявила большее количество немецких подземных заводов, чем предполагалось ранее». Они были обнаружены не только в Германии и Австрии, но и в Чехословакии, Венгрии, Франции, Северной Италии. Эти заводы занимали от 5 до 26 км в длину. Ширина туннелей составляла от 4 до 20 м, высота от 5 до 15 м; площадь цехов — от 13 до 25 кв. км. Далее в донесении сказано: Хотя немцы до марта 1944  г. не занимались масштабным строительством подземных заводов, к концу войны им удалось запустить около 143 таких заводов. Были обнаружены ещё 107 заводов, строившихся или начатых строительством в конце войны! К ним надо прибавить около 600 шахт и пещер, многие из которых были превращены в предприятия по выпуску вооружения (23372)</w:t>
      </w:r>
    </w:p>
    <w:p w14:paraId="029EEB54" w14:textId="77777777" w:rsidR="0055602A" w:rsidRPr="008A2E5A" w:rsidRDefault="0055602A" w:rsidP="0055602A">
      <w:pPr>
        <w:spacing w:after="0" w:line="240" w:lineRule="auto"/>
        <w:jc w:val="both"/>
        <w:rPr>
          <w:rFonts w:ascii="Times New Roman" w:hAnsi="Times New Roman"/>
          <w:color w:val="0070C0"/>
          <w:sz w:val="16"/>
          <w:szCs w:val="16"/>
        </w:rPr>
      </w:pPr>
    </w:p>
    <w:p w14:paraId="11A7081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FEDFB4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7CC961F" w14:textId="77777777" w:rsidR="00B338AC" w:rsidRPr="00F2675E" w:rsidRDefault="00B338AC" w:rsidP="00536344">
      <w:pPr>
        <w:pStyle w:val="28"/>
        <w:shd w:val="clear" w:color="auto" w:fill="auto"/>
        <w:spacing w:before="0" w:line="240" w:lineRule="auto"/>
        <w:jc w:val="both"/>
        <w:rPr>
          <w:rFonts w:ascii="Times New Roman" w:hAnsi="Times New Roman" w:cs="Times New Roman"/>
          <w:sz w:val="16"/>
          <w:szCs w:val="16"/>
        </w:rPr>
      </w:pPr>
      <w:r w:rsidRPr="00F2675E">
        <w:rPr>
          <w:rFonts w:ascii="Times New Roman" w:hAnsi="Times New Roman" w:cs="Times New Roman"/>
          <w:sz w:val="16"/>
          <w:szCs w:val="16"/>
        </w:rPr>
        <w:t>К 16 октября 1945 первый экземпляр самолета ДИС 2ВК-107А с пушками НС-45 был закончен постройкой и спустя два дня начал летать по программе заводских испытаний. К началу 1946 г. заводские летные испы</w:t>
      </w:r>
      <w:r w:rsidRPr="00F2675E">
        <w:rPr>
          <w:rFonts w:ascii="Times New Roman" w:hAnsi="Times New Roman" w:cs="Times New Roman"/>
          <w:sz w:val="16"/>
          <w:szCs w:val="16"/>
        </w:rPr>
        <w:softHyphen/>
        <w:t>тания находились в стадии заверше</w:t>
      </w:r>
      <w:r w:rsidRPr="00F2675E">
        <w:rPr>
          <w:rFonts w:ascii="Times New Roman" w:hAnsi="Times New Roman" w:cs="Times New Roman"/>
          <w:sz w:val="16"/>
          <w:szCs w:val="16"/>
        </w:rPr>
        <w:softHyphen/>
        <w:t>ния, все вооружение отстреляно на по</w:t>
      </w:r>
      <w:r w:rsidRPr="00F2675E">
        <w:rPr>
          <w:rFonts w:ascii="Times New Roman" w:hAnsi="Times New Roman" w:cs="Times New Roman"/>
          <w:sz w:val="16"/>
          <w:szCs w:val="16"/>
        </w:rPr>
        <w:softHyphen/>
        <w:t>лигоне в Ногинске, самолет готовился к передаче на государственные испыта</w:t>
      </w:r>
      <w:r w:rsidRPr="00F2675E">
        <w:rPr>
          <w:rFonts w:ascii="Times New Roman" w:hAnsi="Times New Roman" w:cs="Times New Roman"/>
          <w:sz w:val="16"/>
          <w:szCs w:val="16"/>
        </w:rPr>
        <w:softHyphen/>
        <w:t>ния в ГК НИИ ВВС.</w:t>
      </w:r>
    </w:p>
    <w:p w14:paraId="7EA81539" w14:textId="77777777" w:rsidR="00B338AC" w:rsidRPr="00F2675E" w:rsidRDefault="00B338AC" w:rsidP="00536344">
      <w:pPr>
        <w:pStyle w:val="28"/>
        <w:shd w:val="clear" w:color="auto" w:fill="auto"/>
        <w:spacing w:before="0" w:line="240" w:lineRule="auto"/>
        <w:jc w:val="both"/>
        <w:rPr>
          <w:rStyle w:val="2f4"/>
          <w:rFonts w:ascii="Times New Roman" w:hAnsi="Times New Roman" w:cs="Times New Roman"/>
          <w:b w:val="0"/>
          <w:sz w:val="16"/>
          <w:szCs w:val="16"/>
        </w:rPr>
      </w:pPr>
      <w:r w:rsidRPr="00F2675E">
        <w:rPr>
          <w:rFonts w:ascii="Times New Roman" w:hAnsi="Times New Roman" w:cs="Times New Roman"/>
          <w:sz w:val="16"/>
          <w:szCs w:val="16"/>
        </w:rPr>
        <w:t>Второй экземпляр самолета стро</w:t>
      </w:r>
      <w:r w:rsidRPr="00F2675E">
        <w:rPr>
          <w:rFonts w:ascii="Times New Roman" w:hAnsi="Times New Roman" w:cs="Times New Roman"/>
          <w:sz w:val="16"/>
          <w:szCs w:val="16"/>
        </w:rPr>
        <w:softHyphen/>
        <w:t>ился.</w:t>
      </w:r>
      <w:r w:rsidRPr="00F2675E">
        <w:rPr>
          <w:rStyle w:val="2f4"/>
          <w:rFonts w:ascii="Times New Roman" w:hAnsi="Times New Roman" w:cs="Times New Roman"/>
          <w:b w:val="0"/>
          <w:sz w:val="16"/>
          <w:szCs w:val="16"/>
        </w:rPr>
        <w:t xml:space="preserve"> К</w:t>
      </w:r>
      <w:r w:rsidRPr="00F2675E">
        <w:rPr>
          <w:rFonts w:ascii="Times New Roman" w:hAnsi="Times New Roman" w:cs="Times New Roman"/>
          <w:sz w:val="16"/>
          <w:szCs w:val="16"/>
        </w:rPr>
        <w:t xml:space="preserve"> концу года готовность самолета оценивалась в 50%. На него планирова</w:t>
      </w:r>
      <w:r w:rsidRPr="00F2675E">
        <w:rPr>
          <w:rFonts w:ascii="Times New Roman" w:hAnsi="Times New Roman" w:cs="Times New Roman"/>
          <w:sz w:val="16"/>
          <w:szCs w:val="16"/>
        </w:rPr>
        <w:softHyphen/>
        <w:t>лось установить моторы ВК-108. Завер</w:t>
      </w:r>
      <w:r w:rsidRPr="00F2675E">
        <w:rPr>
          <w:rFonts w:ascii="Times New Roman" w:hAnsi="Times New Roman" w:cs="Times New Roman"/>
          <w:sz w:val="16"/>
          <w:szCs w:val="16"/>
        </w:rPr>
        <w:softHyphen/>
      </w:r>
      <w:r w:rsidRPr="00F2675E">
        <w:rPr>
          <w:rStyle w:val="2f4"/>
          <w:rFonts w:ascii="Times New Roman" w:hAnsi="Times New Roman" w:cs="Times New Roman"/>
          <w:b w:val="0"/>
          <w:sz w:val="16"/>
          <w:szCs w:val="16"/>
        </w:rPr>
        <w:t>шение</w:t>
      </w:r>
      <w:r w:rsidRPr="00F2675E">
        <w:rPr>
          <w:rFonts w:ascii="Times New Roman" w:hAnsi="Times New Roman" w:cs="Times New Roman"/>
          <w:sz w:val="16"/>
          <w:szCs w:val="16"/>
        </w:rPr>
        <w:t xml:space="preserve"> работ по самолету ожидалось к </w:t>
      </w:r>
      <w:r w:rsidRPr="00F2675E">
        <w:rPr>
          <w:rStyle w:val="2f4"/>
          <w:rFonts w:ascii="Times New Roman" w:hAnsi="Times New Roman" w:cs="Times New Roman"/>
          <w:b w:val="0"/>
          <w:sz w:val="16"/>
          <w:szCs w:val="16"/>
        </w:rPr>
        <w:t>10 февраля</w:t>
      </w:r>
      <w:r w:rsidRPr="00F2675E">
        <w:rPr>
          <w:rFonts w:ascii="Times New Roman" w:hAnsi="Times New Roman" w:cs="Times New Roman"/>
          <w:sz w:val="16"/>
          <w:szCs w:val="16"/>
        </w:rPr>
        <w:t xml:space="preserve"> 1946</w:t>
      </w:r>
      <w:r w:rsidRPr="00F2675E">
        <w:rPr>
          <w:rStyle w:val="2f4"/>
          <w:rFonts w:ascii="Times New Roman" w:hAnsi="Times New Roman" w:cs="Times New Roman"/>
          <w:b w:val="0"/>
          <w:sz w:val="16"/>
          <w:szCs w:val="16"/>
        </w:rPr>
        <w:t xml:space="preserve"> г. (15758).</w:t>
      </w:r>
    </w:p>
    <w:p w14:paraId="1143368D" w14:textId="77777777" w:rsidR="00B338AC" w:rsidRPr="00F2675E" w:rsidRDefault="00B338AC" w:rsidP="00536344">
      <w:pPr>
        <w:pStyle w:val="28"/>
        <w:shd w:val="clear" w:color="auto" w:fill="auto"/>
        <w:spacing w:before="0" w:line="240" w:lineRule="auto"/>
        <w:jc w:val="both"/>
        <w:rPr>
          <w:rStyle w:val="2f4"/>
          <w:rFonts w:ascii="Times New Roman" w:hAnsi="Times New Roman" w:cs="Times New Roman"/>
          <w:b w:val="0"/>
          <w:sz w:val="16"/>
          <w:szCs w:val="16"/>
        </w:rPr>
      </w:pPr>
    </w:p>
    <w:p w14:paraId="5A9089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октября 1945 года вышел приказ № 383 НКАП</w:t>
      </w:r>
    </w:p>
    <w:p w14:paraId="75E5A8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требований гл. управления ГВФ на поставку самолетов спецприменения:</w:t>
      </w:r>
    </w:p>
    <w:p w14:paraId="067105D7"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Директору завода № 463 Девяткину И.И.:</w:t>
      </w:r>
    </w:p>
    <w:p w14:paraId="38F9AD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производство самолетов типа АП с аппаратурой АП и АО (аэропыл и опрыскиватель конструкции НИИ ГВФ);</w:t>
      </w:r>
    </w:p>
    <w:p w14:paraId="5D858B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изготовить к 10 ноября 1945 года эталонный самолет АП и передать его ГУГВФ для утверждения (8968).</w:t>
      </w:r>
    </w:p>
    <w:p w14:paraId="674BE4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92A9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октября 1945 года вышел приказ № 390 НКАП:</w:t>
      </w:r>
    </w:p>
    <w:p w14:paraId="468EF5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ликвидации государственного союзного треста “Вторалюминий” НКАП (8968).</w:t>
      </w:r>
    </w:p>
    <w:p w14:paraId="756EB1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A263E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ADF881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C746E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октября 1945 г. Завод № 800 НКТП (Завод № 800 НКТП, МТМ, МТиТМ, п/я 853, Ленинградский машиностроительный завод «Звезда» им. К.Е. Ворошилова, ОАО «Звезда» /192012(193012)  г. Ленинград,  г. Санкт-Петербург ул. Бабушкина, 123 тел. 262-81-42/), созданный в 1945 г. на месте эвакуированного завода № 174 НКТП, был передан из НКТП в ведение Наркомтрансмаша, с 1946 г. МТМ. В 1950 г. получил наименование п/я 853. В 1953 г. завод передан в ведение МТиТМ, в 1957 г. - Управления машиностроения ЛенСНХ, в 11.1965 г. - Министерства тяжелого, энергетического и транспортного машиностроения. В 1965 г. завод переименован в Ленинградский машиностроительный завод «Звезда» им. К.Е. Ворошилова. В 1970 г. на базе завода как головного предприятия создано ПО «Звезда».</w:t>
      </w:r>
      <w:r w:rsidRPr="00F2675E">
        <w:rPr>
          <w:rFonts w:ascii="Times New Roman" w:hAnsi="Times New Roman"/>
          <w:sz w:val="16"/>
          <w:szCs w:val="16"/>
          <w:vertAlign w:val="superscript"/>
        </w:rPr>
        <w:t>ы</w:t>
      </w:r>
    </w:p>
    <w:p w14:paraId="69BD8C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ГКО № 7786 от 11.03.1945 г. начата организация производства судового дизеля М-50 для торпедных катеров, для чего из ЦИАМ на завод передана техдокументация. 26.04.1945 г. вышло постановление ГКО № 8282 об укомплектовании завода оборудованием для производства дизеля М-50.</w:t>
      </w:r>
    </w:p>
    <w:p w14:paraId="27B9D9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Позднее строились дизели для судов ВМФ: ТД-200, «Шмель», «Бурундук», тральщиков типа «Сокол», сторожевых катеров «Москит», «Гриф». В начале 1960-х  г. освоено производство принципиально новых сверхлегких звездообразных дизелей ЧН16/17 (что послужило поводом для присвоения предприятию открытого названия «Звезда»). Выпускались дизели для почти всех отечественных СПК («Ракета», «Метеор», «Полесье», «Комета», «Восход»).</w:t>
      </w:r>
    </w:p>
    <w:p w14:paraId="1FEA23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(2005 г.): главные судовые дизели и реверс-редукторные агрегаты. В 2005 г.- создание реверс- ре дукторной передачи для корвета пр. 20382 «Тигр».</w:t>
      </w:r>
    </w:p>
    <w:p w14:paraId="746C4C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Входило в ФПГ «Скоростной флот» (2007 г.).</w:t>
      </w:r>
    </w:p>
    <w:p w14:paraId="79D22D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отдела международных продаж (2006 г.)- А.А. Гуменный.</w:t>
      </w:r>
    </w:p>
    <w:p w14:paraId="0F2471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w:t>
      </w:r>
      <w:r w:rsidRPr="00F2675E">
        <w:rPr>
          <w:rFonts w:ascii="Times New Roman" w:hAnsi="Times New Roman"/>
          <w:iCs/>
          <w:sz w:val="16"/>
          <w:szCs w:val="16"/>
        </w:rPr>
        <w:t xml:space="preserve"> судовые дизели:</w:t>
      </w:r>
      <w:r w:rsidRPr="00F2675E">
        <w:rPr>
          <w:rFonts w:ascii="Times New Roman" w:hAnsi="Times New Roman"/>
          <w:sz w:val="16"/>
          <w:szCs w:val="16"/>
        </w:rPr>
        <w:t xml:space="preserve"> М-50 (1945-), М503Б и М504А для пр. 205 (1950-е), М470М (1990-е), М507А, М521ТМ5, М532А, М533, М534 (2005), ЧН16/17 (1960-е), 12ЧН18/20 для СПК (2005); реверс-редукторные передачи.</w:t>
      </w:r>
    </w:p>
    <w:p w14:paraId="041F64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ОКБ-800</w:t>
      </w:r>
    </w:p>
    <w:p w14:paraId="434DDB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СССР № 599-302 от 23.02.1953 г. на территории завода № 800 (завод «Звезда» им. К.Е. Ворошилова) было создано ОКБ-800, гл. конструктором которого назначен В.М. Яковлев (до этого- гл. конструктор ОКБ-500).</w:t>
      </w:r>
    </w:p>
    <w:p w14:paraId="1CF81C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(1953 г.-)- В.М. Яковлев {9.06.1903-05.1983 г.}.</w:t>
      </w:r>
    </w:p>
    <w:p w14:paraId="756D20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Ведущие конструкторы: (1954-56 г.)- А.С. Мевиус.</w:t>
      </w:r>
    </w:p>
    <w:p w14:paraId="767914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дизельные двигатели М-500, М-503, М-504, М-507.</w:t>
      </w:r>
    </w:p>
    <w:p w14:paraId="1E135E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«Звезда»</w:t>
      </w:r>
    </w:p>
    <w:p w14:paraId="682F11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1970 г. на базе завода «Звезда» как головного предприятия создано ПО «Звезда».</w:t>
      </w:r>
      <w:r w:rsidRPr="00F2675E">
        <w:rPr>
          <w:rFonts w:ascii="Times New Roman" w:hAnsi="Times New Roman"/>
          <w:sz w:val="16"/>
          <w:szCs w:val="16"/>
          <w:vertAlign w:val="superscript"/>
        </w:rPr>
        <w:t>131</w:t>
      </w:r>
      <w:r w:rsidRPr="00F2675E">
        <w:rPr>
          <w:rFonts w:ascii="Times New Roman" w:hAnsi="Times New Roman"/>
          <w:sz w:val="16"/>
          <w:szCs w:val="16"/>
        </w:rPr>
        <w:t xml:space="preserve"> В состав ПО в 1977-86 г. входил завод «Русский дизель» (11982).</w:t>
      </w:r>
    </w:p>
    <w:p w14:paraId="70AE32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2972AC" w14:textId="35993A36" w:rsidR="0099178C" w:rsidRPr="00F2675E" w:rsidRDefault="0099178C"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Армия:</w:t>
      </w:r>
    </w:p>
    <w:p w14:paraId="133FFEBA" w14:textId="77777777" w:rsidR="0099178C" w:rsidRPr="00F2675E" w:rsidRDefault="0099178C" w:rsidP="00536344">
      <w:pPr>
        <w:autoSpaceDE w:val="0"/>
        <w:autoSpaceDN w:val="0"/>
        <w:adjustRightInd w:val="0"/>
        <w:spacing w:after="0" w:line="240" w:lineRule="auto"/>
        <w:jc w:val="both"/>
        <w:rPr>
          <w:rFonts w:ascii="Times New Roman" w:hAnsi="Times New Roman"/>
          <w:i/>
          <w:iCs/>
          <w:sz w:val="16"/>
          <w:szCs w:val="16"/>
        </w:rPr>
      </w:pPr>
    </w:p>
    <w:p w14:paraId="525B0CF9" w14:textId="77777777" w:rsidR="0099178C" w:rsidRPr="00F2675E" w:rsidRDefault="0099178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16 октября 1945 Объединенный комитет начальников штабов США изучает отчет разведки, в котором говорится, что в составе советских ВВС 35 000 боевых самолетов, организованных в 350 истребительных полков и 230 бомбардировочных полков, все они предназначены либо для наземной поддержки Советской Армии, </w:t>
      </w:r>
      <w:r w:rsidRPr="00F2675E">
        <w:rPr>
          <w:rFonts w:ascii="Times New Roman" w:hAnsi="Times New Roman"/>
          <w:sz w:val="16"/>
          <w:szCs w:val="16"/>
        </w:rPr>
        <w:lastRenderedPageBreak/>
        <w:t>либо для ПВО страны, и что после завершения послевоенной демобилизации останется 410 авиаполков. В докладе говорится, что Советский Союз не имеет стратегических военно-воздушных сил, и оценивается, что он не получит свою первую атомную бомбу как минимум до 1950 года (20371).</w:t>
      </w:r>
    </w:p>
    <w:p w14:paraId="0A0D97C2" w14:textId="77777777" w:rsidR="0099178C" w:rsidRPr="00F2675E" w:rsidRDefault="0099178C" w:rsidP="00536344">
      <w:pPr>
        <w:spacing w:after="0" w:line="240" w:lineRule="auto"/>
        <w:jc w:val="both"/>
        <w:rPr>
          <w:rFonts w:ascii="Times New Roman" w:hAnsi="Times New Roman"/>
          <w:sz w:val="16"/>
          <w:szCs w:val="16"/>
        </w:rPr>
      </w:pPr>
    </w:p>
    <w:p w14:paraId="65D198D3" w14:textId="3320FABD"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4E0C20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D8045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октября 1945 была создана FAO (3481).</w:t>
      </w:r>
    </w:p>
    <w:p w14:paraId="2CEAF0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0E6D82" w14:textId="77777777" w:rsidR="00B338AC" w:rsidRPr="00F2675E" w:rsidRDefault="00B338AC"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sz w:val="16"/>
          <w:szCs w:val="16"/>
        </w:rPr>
        <w:t xml:space="preserve">16 октября </w:t>
      </w:r>
      <w:r w:rsidRPr="00F2675E">
        <w:rPr>
          <w:rFonts w:ascii="Times New Roman" w:hAnsi="Times New Roman"/>
          <w:sz w:val="16"/>
          <w:szCs w:val="16"/>
        </w:rPr>
        <w:t>в 1945 году создана Продовольственнаяи сельскохозяйственная организации Объединенных Наций. Всемирный день продовольствия. Отмечается по решению Продовольственной и сельскохозяйственной организации Объединенных Наций в день ее создания. Провозглашен на ежегодной сессии Конференции ФАО (10-29 ноября 1979 г. в Риме) с целью привлечь внимание общественности к всемирной продовольственной проблеме и укрепить солидарность мирового сообщества в борьбе с голодом, обнищанием и бедностью. 11 апреля 2006 г. полноправным членом ФАО стала Российская Федерация (14801).</w:t>
      </w:r>
    </w:p>
    <w:p w14:paraId="608BF3E9" w14:textId="77777777" w:rsidR="00B338AC" w:rsidRPr="00F2675E" w:rsidRDefault="00B338AC" w:rsidP="00536344">
      <w:pPr>
        <w:spacing w:after="0" w:line="240" w:lineRule="auto"/>
        <w:jc w:val="both"/>
        <w:rPr>
          <w:rFonts w:ascii="Times New Roman" w:hAnsi="Times New Roman"/>
          <w:sz w:val="16"/>
          <w:szCs w:val="16"/>
        </w:rPr>
      </w:pPr>
    </w:p>
    <w:p w14:paraId="741909C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F9848B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02999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октября 1945 вышел приказ Командующего ВВС и НКАП N 0189/403с:</w:t>
      </w:r>
    </w:p>
    <w:p w14:paraId="26FF00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Нач. ГК НИИ ВВС провести гос. испытания опытного самолета И-225 с АМ-42ФБ с ТК-1А и винтом АВ5-Л22В конструкции А.И.М и Гуревича":</w:t>
      </w:r>
    </w:p>
    <w:p w14:paraId="1FBB83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Испытания начать 25 октября с.г. и закончить: наземные в 16 календарных дней, летные в 25 летных дней." (1899,18).</w:t>
      </w:r>
    </w:p>
    <w:p w14:paraId="77A55E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C7F76B"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октября 1945 г. вышел совместный приказ Коман</w:t>
      </w:r>
      <w:r w:rsidRPr="008A2E5A">
        <w:rPr>
          <w:rFonts w:ascii="Times New Roman" w:hAnsi="Times New Roman"/>
          <w:color w:val="0070C0"/>
          <w:sz w:val="16"/>
          <w:szCs w:val="16"/>
        </w:rPr>
        <w:softHyphen/>
        <w:t>дующего ВВС и НКАП:</w:t>
      </w:r>
    </w:p>
    <w:p w14:paraId="5B6BB2FD"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ГК НИИ ВВС провести гос. испытания опытного самолёта И-225 с АМ-42ФБ с ТК-1А и винтом АВ5-Л22В конструкции Микояна и Гуревича;</w:t>
      </w:r>
    </w:p>
    <w:p w14:paraId="4DBE7C0F"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Испытания начать 25 октября с.г. и закончить: наземные в 16 календарных дней, летные в 25 летных дней».</w:t>
      </w:r>
    </w:p>
    <w:p w14:paraId="1FAA37B9"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Вести их предполагалось с участием и бригады ОКБ-155, но делать это пришлось уже без Деева - 27 июля 1945 г. он раз</w:t>
      </w:r>
      <w:r w:rsidRPr="008A2E5A">
        <w:rPr>
          <w:rFonts w:ascii="Times New Roman" w:hAnsi="Times New Roman"/>
          <w:color w:val="0070C0"/>
          <w:sz w:val="16"/>
          <w:szCs w:val="16"/>
        </w:rPr>
        <w:softHyphen/>
        <w:t>бился на испытаниях И-250 из-за разру</w:t>
      </w:r>
      <w:r w:rsidRPr="008A2E5A">
        <w:rPr>
          <w:rFonts w:ascii="Times New Roman" w:hAnsi="Times New Roman"/>
          <w:color w:val="0070C0"/>
          <w:sz w:val="16"/>
          <w:szCs w:val="16"/>
        </w:rPr>
        <w:softHyphen/>
        <w:t>шения стабилизатора на маневре с боль</w:t>
      </w:r>
      <w:r w:rsidRPr="008A2E5A">
        <w:rPr>
          <w:rFonts w:ascii="Times New Roman" w:hAnsi="Times New Roman"/>
          <w:color w:val="0070C0"/>
          <w:sz w:val="16"/>
          <w:szCs w:val="16"/>
        </w:rPr>
        <w:softHyphen/>
        <w:t>шой скоростью и перегрузкой на малой высоте. Таким образом, основная нагруз</w:t>
      </w:r>
      <w:r w:rsidRPr="008A2E5A">
        <w:rPr>
          <w:rFonts w:ascii="Times New Roman" w:hAnsi="Times New Roman"/>
          <w:color w:val="0070C0"/>
          <w:sz w:val="16"/>
          <w:szCs w:val="16"/>
        </w:rPr>
        <w:softHyphen/>
        <w:t>ка ложилась на пилотов Государственного Краснознаменного научно-испытательно</w:t>
      </w:r>
      <w:r w:rsidRPr="008A2E5A">
        <w:rPr>
          <w:rFonts w:ascii="Times New Roman" w:hAnsi="Times New Roman"/>
          <w:color w:val="0070C0"/>
          <w:sz w:val="16"/>
          <w:szCs w:val="16"/>
        </w:rPr>
        <w:softHyphen/>
        <w:t>го института ВВС (23586).</w:t>
      </w:r>
    </w:p>
    <w:p w14:paraId="602879BD" w14:textId="77777777" w:rsidR="0055602A" w:rsidRPr="008A2E5A" w:rsidRDefault="0055602A" w:rsidP="0055602A">
      <w:pPr>
        <w:spacing w:after="0" w:line="240" w:lineRule="auto"/>
        <w:jc w:val="both"/>
        <w:rPr>
          <w:rFonts w:ascii="Times New Roman" w:hAnsi="Times New Roman"/>
          <w:color w:val="0070C0"/>
          <w:sz w:val="16"/>
          <w:szCs w:val="16"/>
        </w:rPr>
      </w:pPr>
    </w:p>
    <w:p w14:paraId="1E15CB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17/26 октября 1945 г. по приказу № 414с/0192 площадка филиала завода № 135 и аэродром переданы в ведение 181-й Центральной ремонтной базы ВВС. До 1945 г. действовал филиал завода № 135 НКАП на территории эвакуированного завода № 450 НКАП в Харькове.</w:t>
      </w:r>
    </w:p>
    <w:p w14:paraId="4527F3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8B9FB1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1E39E5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43F48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октября 1945 в районе Кронштадта крейсер Киров подорвался на мине (3481).</w:t>
      </w:r>
    </w:p>
    <w:p w14:paraId="5AC494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783E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октября 1945 г. крейсер "Ки</w:t>
      </w:r>
      <w:r w:rsidRPr="00F2675E">
        <w:rPr>
          <w:rFonts w:ascii="Times New Roman" w:hAnsi="Times New Roman"/>
          <w:sz w:val="16"/>
          <w:szCs w:val="16"/>
        </w:rPr>
        <w:softHyphen/>
        <w:t>ров" при подрыве на неконтактной мине в районе Красногорского рейда получил серьезные повреждения. Взрывом была дефор</w:t>
      </w:r>
      <w:r w:rsidRPr="00F2675E">
        <w:rPr>
          <w:rFonts w:ascii="Times New Roman" w:hAnsi="Times New Roman"/>
          <w:sz w:val="16"/>
          <w:szCs w:val="16"/>
        </w:rPr>
        <w:softHyphen/>
        <w:t>мирована килевая балка и разорвана обшивка правого и левого бортов, вышли из строя ряд главных и вспомогательных механиз</w:t>
      </w:r>
      <w:r w:rsidRPr="00F2675E">
        <w:rPr>
          <w:rFonts w:ascii="Times New Roman" w:hAnsi="Times New Roman"/>
          <w:sz w:val="16"/>
          <w:szCs w:val="16"/>
        </w:rPr>
        <w:softHyphen/>
        <w:t>мов, центральные артиллерийский и штурманский посты и пост энергетики и живучести. Тем не менее корабль был спасен и впос</w:t>
      </w:r>
      <w:r w:rsidRPr="00F2675E">
        <w:rPr>
          <w:rFonts w:ascii="Times New Roman" w:hAnsi="Times New Roman"/>
          <w:sz w:val="16"/>
          <w:szCs w:val="16"/>
        </w:rPr>
        <w:softHyphen/>
        <w:t>ледствии отремонтирован. Расследование показало, что одной из главных причин этой аварии был выход корабля в район боевой подготовки без включения размагничивающего устройства (3898).</w:t>
      </w:r>
    </w:p>
    <w:p w14:paraId="1A03B4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3955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октября 1945 крейсер Киров подорвался на минах у Кронштадта (10670,354).</w:t>
      </w:r>
    </w:p>
    <w:p w14:paraId="0184B6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B5DE7F8" w14:textId="77777777" w:rsidR="00B338AC" w:rsidRPr="00F2675E" w:rsidRDefault="00B338AC" w:rsidP="00536344">
      <w:pPr>
        <w:pStyle w:val="book"/>
        <w:ind w:firstLine="0"/>
        <w:jc w:val="both"/>
        <w:rPr>
          <w:sz w:val="16"/>
          <w:szCs w:val="16"/>
        </w:rPr>
      </w:pPr>
      <w:r w:rsidRPr="00F2675E">
        <w:rPr>
          <w:sz w:val="16"/>
          <w:szCs w:val="16"/>
        </w:rPr>
        <w:t>17 октября 1945 г. подорвался на минах у Кронштадта и надолго вышел из строя «Киров» — единственный крейсер 8-го флота (15225).</w:t>
      </w:r>
    </w:p>
    <w:p w14:paraId="3C98ED83" w14:textId="77777777" w:rsidR="00B338AC" w:rsidRPr="00F2675E" w:rsidRDefault="00B338AC" w:rsidP="00536344">
      <w:pPr>
        <w:pStyle w:val="book"/>
        <w:ind w:firstLine="0"/>
        <w:jc w:val="both"/>
        <w:rPr>
          <w:sz w:val="16"/>
          <w:szCs w:val="16"/>
        </w:rPr>
      </w:pPr>
    </w:p>
    <w:p w14:paraId="51DC86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октября 1945 вышло распоряжение СНК № 15127р, которое обязало ГАБТУ КА передать НКАТ авторемонтный з-д № 11 ГАБТУ, бывший 1-й Киевский авторемонтный з-д...(7543, 148).</w:t>
      </w:r>
    </w:p>
    <w:p w14:paraId="141D89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3CF3B0" w14:textId="77777777" w:rsidR="00B338A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595D7BD4" w14:textId="77777777" w:rsidR="00B338AC" w:rsidRPr="00F2675E" w:rsidRDefault="00B338AC" w:rsidP="00536344">
      <w:pPr>
        <w:autoSpaceDE w:val="0"/>
        <w:autoSpaceDN w:val="0"/>
        <w:adjustRightInd w:val="0"/>
        <w:spacing w:after="0" w:line="240" w:lineRule="auto"/>
        <w:jc w:val="both"/>
        <w:rPr>
          <w:rFonts w:ascii="Times New Roman" w:hAnsi="Times New Roman"/>
          <w:iCs/>
          <w:sz w:val="16"/>
          <w:szCs w:val="16"/>
        </w:rPr>
      </w:pPr>
    </w:p>
    <w:p w14:paraId="72646C7F" w14:textId="77777777" w:rsidR="00B338AC" w:rsidRPr="00F2675E" w:rsidRDefault="00B338AC"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17 октября </w:t>
      </w:r>
      <w:r w:rsidRPr="00F2675E">
        <w:rPr>
          <w:rFonts w:ascii="Times New Roman" w:hAnsi="Times New Roman"/>
          <w:sz w:val="16"/>
          <w:szCs w:val="16"/>
        </w:rPr>
        <w:t>в 1945 году следуя решениям Ялтинской и Потсдамской конференций Кёнигсберг с прилегающими землями был включен в состав СССР. Южная часть Восточной Пруссии отошла к Польше. В апреле 1946-го в составе РСФСР образовалась соответствующая область, а спустя три месяца ее главный город получил новое название — Калининград — в память умершего 3 июня «всесоюзного старосты». Территории эти были в составе России и во время Семилетней войны: в 1758 году кёнигсбергцы присягнули императрице Елизавете Петровне и до весны 1762-го, до заключения мира, Восточная Пруссия имела статус российского генерал-губернаторства. Так, в декабре 1758-го знаменитый горожанин Кёнигсберга Иммануил Кант обращался к Елизавете с письмом, где просил место профессора в здешнем университете (14802).</w:t>
      </w:r>
    </w:p>
    <w:p w14:paraId="11A34757" w14:textId="77777777" w:rsidR="00B338AC" w:rsidRPr="00F2675E" w:rsidRDefault="00B338AC" w:rsidP="00536344">
      <w:pPr>
        <w:spacing w:after="0" w:line="240" w:lineRule="auto"/>
        <w:jc w:val="both"/>
        <w:rPr>
          <w:rFonts w:ascii="Times New Roman" w:hAnsi="Times New Roman"/>
          <w:sz w:val="16"/>
          <w:szCs w:val="16"/>
        </w:rPr>
      </w:pPr>
    </w:p>
    <w:p w14:paraId="3FF48A2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365DBA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5A97B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октября 1945 Х.Перон стал диктатором Аргентины (3481).</w:t>
      </w:r>
    </w:p>
    <w:p w14:paraId="21EC11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86F692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522ADD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E7366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октября 1945 завершились заводские испытания Су-5, которые продолжались с 7 августа 1945. Полеты прекратили из-за выработки ресурса двигателем. К этому времени выполнили 42 полета (11 с включением ВДРК) и налетали 17:42 (10699).</w:t>
      </w:r>
    </w:p>
    <w:p w14:paraId="2C3A7B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их результатам составили отчет, в котором указыва</w:t>
      </w:r>
      <w:r w:rsidRPr="00F2675E">
        <w:rPr>
          <w:rFonts w:ascii="Times New Roman" w:hAnsi="Times New Roman"/>
          <w:sz w:val="16"/>
          <w:szCs w:val="16"/>
        </w:rPr>
        <w:softHyphen/>
        <w:t>лось:</w:t>
      </w:r>
    </w:p>
    <w:p w14:paraId="5AA907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 Винтомоторная установка в части питания, смазки и охлаждения работает на всех режимах вполне удов</w:t>
      </w:r>
      <w:r w:rsidRPr="00F2675E">
        <w:rPr>
          <w:rFonts w:ascii="Times New Roman" w:hAnsi="Times New Roman"/>
          <w:sz w:val="16"/>
          <w:szCs w:val="16"/>
        </w:rPr>
        <w:softHyphen/>
        <w:t>летворительно.</w:t>
      </w:r>
    </w:p>
    <w:p w14:paraId="21A0FC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Управляемость и устойчивость самолета на различных скоростях и эволюциях - нормальная.</w:t>
      </w:r>
    </w:p>
    <w:p w14:paraId="37FF49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При производстве полета на сверхмаксимальную скорость никаких элементов срыва и вибраций не на</w:t>
      </w:r>
      <w:r w:rsidRPr="00F2675E">
        <w:rPr>
          <w:rFonts w:ascii="Times New Roman" w:hAnsi="Times New Roman"/>
          <w:sz w:val="16"/>
          <w:szCs w:val="16"/>
        </w:rPr>
        <w:softHyphen/>
        <w:t>блюдалось.</w:t>
      </w:r>
    </w:p>
    <w:p w14:paraId="57A5C8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Полученная максимальная ско</w:t>
      </w:r>
      <w:r w:rsidRPr="00F2675E">
        <w:rPr>
          <w:rFonts w:ascii="Times New Roman" w:hAnsi="Times New Roman"/>
          <w:sz w:val="16"/>
          <w:szCs w:val="16"/>
        </w:rPr>
        <w:softHyphen/>
        <w:t>рость на высоте Н=4350 м равна 793 км/ч. При дальнейших полетах подтвердить полученную однажды ско</w:t>
      </w:r>
      <w:r w:rsidRPr="00F2675E">
        <w:rPr>
          <w:rFonts w:ascii="Times New Roman" w:hAnsi="Times New Roman"/>
          <w:sz w:val="16"/>
          <w:szCs w:val="16"/>
        </w:rPr>
        <w:softHyphen/>
        <w:t>рость не удалось, что объяснялось не-доведенностью ВРДК (10669).</w:t>
      </w:r>
    </w:p>
    <w:p w14:paraId="0E0938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Су-5, созданный для пере</w:t>
      </w:r>
      <w:r w:rsidRPr="00F2675E">
        <w:rPr>
          <w:rFonts w:ascii="Times New Roman" w:hAnsi="Times New Roman"/>
          <w:sz w:val="16"/>
          <w:szCs w:val="16"/>
        </w:rPr>
        <w:softHyphen/>
        <w:t>хвата и уничтожения самолетов против</w:t>
      </w:r>
      <w:r w:rsidRPr="00F2675E">
        <w:rPr>
          <w:rFonts w:ascii="Times New Roman" w:hAnsi="Times New Roman"/>
          <w:sz w:val="16"/>
          <w:szCs w:val="16"/>
        </w:rPr>
        <w:softHyphen/>
        <w:t>ника и ведения активного воздушного боя, главным образом, на больших высо</w:t>
      </w:r>
      <w:r w:rsidRPr="00F2675E">
        <w:rPr>
          <w:rFonts w:ascii="Times New Roman" w:hAnsi="Times New Roman"/>
          <w:sz w:val="16"/>
          <w:szCs w:val="16"/>
        </w:rPr>
        <w:softHyphen/>
        <w:t>тах, представлял собою свободнонесу-щий цельнометаллический моноплан с нормальным однокилевым оперением и убирающимся в полете шасси. Крыло однолонжеронной конструк</w:t>
      </w:r>
      <w:r w:rsidRPr="00F2675E">
        <w:rPr>
          <w:rFonts w:ascii="Times New Roman" w:hAnsi="Times New Roman"/>
          <w:sz w:val="16"/>
          <w:szCs w:val="16"/>
        </w:rPr>
        <w:softHyphen/>
        <w:t>ции с дюралевой обшивкой состояло из двух отъемных частей, стыкующихся с фюзеляжем по бортовым нервюрам. В крыле размещались два бензобака общей емкостью около 180 л. и мас-лорадиатор. Предусматривалась воз</w:t>
      </w:r>
      <w:r w:rsidRPr="00F2675E">
        <w:rPr>
          <w:rFonts w:ascii="Times New Roman" w:hAnsi="Times New Roman"/>
          <w:sz w:val="16"/>
          <w:szCs w:val="16"/>
        </w:rPr>
        <w:softHyphen/>
        <w:t>можность установки дополнительного бензобака емкостью 130 л. Щитки и элероны цельнометаллические. Элеро</w:t>
      </w:r>
      <w:r w:rsidRPr="00F2675E">
        <w:rPr>
          <w:rFonts w:ascii="Times New Roman" w:hAnsi="Times New Roman"/>
          <w:sz w:val="16"/>
          <w:szCs w:val="16"/>
        </w:rPr>
        <w:softHyphen/>
        <w:t>ны имели весовую и аэродинамичес</w:t>
      </w:r>
      <w:r w:rsidRPr="00F2675E">
        <w:rPr>
          <w:rFonts w:ascii="Times New Roman" w:hAnsi="Times New Roman"/>
          <w:sz w:val="16"/>
          <w:szCs w:val="16"/>
        </w:rPr>
        <w:softHyphen/>
        <w:t>кую компенсацию, на левом элероне размещался триммер. Фюзеляж - цельнометаллический монокок овального сечения. Внутри фюзеляжа, под полом кабины пилота располагались компрессор ВРДК и радиатор системы охлаждения двига</w:t>
      </w:r>
      <w:r w:rsidRPr="00F2675E">
        <w:rPr>
          <w:rFonts w:ascii="Times New Roman" w:hAnsi="Times New Roman"/>
          <w:sz w:val="16"/>
          <w:szCs w:val="16"/>
        </w:rPr>
        <w:softHyphen/>
        <w:t>теля ВК-107А, а в хвостовой части фюзеляжа - камера сгорания ВРДК. За кабиной пилота, над радиатором размещался бензиновый бак емкос</w:t>
      </w:r>
      <w:r w:rsidRPr="00F2675E">
        <w:rPr>
          <w:rFonts w:ascii="Times New Roman" w:hAnsi="Times New Roman"/>
          <w:sz w:val="16"/>
          <w:szCs w:val="16"/>
        </w:rPr>
        <w:softHyphen/>
        <w:t>тью 500 л. Оперение, включающее свободно-несущий цельнометаллический нере</w:t>
      </w:r>
      <w:r w:rsidRPr="00F2675E">
        <w:rPr>
          <w:rFonts w:ascii="Times New Roman" w:hAnsi="Times New Roman"/>
          <w:sz w:val="16"/>
          <w:szCs w:val="16"/>
        </w:rPr>
        <w:softHyphen/>
        <w:t>гулируемый стабилизатор и цельноме</w:t>
      </w:r>
      <w:r w:rsidRPr="00F2675E">
        <w:rPr>
          <w:rFonts w:ascii="Times New Roman" w:hAnsi="Times New Roman"/>
          <w:sz w:val="16"/>
          <w:szCs w:val="16"/>
        </w:rPr>
        <w:softHyphen/>
        <w:t>таллический киль, крепилось к хвосто</w:t>
      </w:r>
      <w:r w:rsidRPr="00F2675E">
        <w:rPr>
          <w:rFonts w:ascii="Times New Roman" w:hAnsi="Times New Roman"/>
          <w:sz w:val="16"/>
          <w:szCs w:val="16"/>
        </w:rPr>
        <w:softHyphen/>
        <w:t>вой части фюзеляжа. Рули имели ве</w:t>
      </w:r>
      <w:r w:rsidRPr="00F2675E">
        <w:rPr>
          <w:rFonts w:ascii="Times New Roman" w:hAnsi="Times New Roman"/>
          <w:sz w:val="16"/>
          <w:szCs w:val="16"/>
        </w:rPr>
        <w:softHyphen/>
        <w:t>совую и аэродинамическую компен</w:t>
      </w:r>
      <w:r w:rsidRPr="00F2675E">
        <w:rPr>
          <w:rFonts w:ascii="Times New Roman" w:hAnsi="Times New Roman"/>
          <w:sz w:val="16"/>
          <w:szCs w:val="16"/>
        </w:rPr>
        <w:softHyphen/>
        <w:t>сацию и были снабжены триммерами. Шасси — трехопорное с хвосто</w:t>
      </w:r>
      <w:r w:rsidRPr="00F2675E">
        <w:rPr>
          <w:rFonts w:ascii="Times New Roman" w:hAnsi="Times New Roman"/>
          <w:sz w:val="16"/>
          <w:szCs w:val="16"/>
        </w:rPr>
        <w:softHyphen/>
        <w:t>вым колесом. Основные опоры уби</w:t>
      </w:r>
      <w:r w:rsidRPr="00F2675E">
        <w:rPr>
          <w:rFonts w:ascii="Times New Roman" w:hAnsi="Times New Roman"/>
          <w:sz w:val="16"/>
          <w:szCs w:val="16"/>
        </w:rPr>
        <w:softHyphen/>
        <w:t>рались вдоль размаха в носок крыла, а хвостовое колесо - в небольшой обтекатель. Винтомоторная группа (ВМГ) состоя</w:t>
      </w:r>
      <w:r w:rsidRPr="00F2675E">
        <w:rPr>
          <w:rFonts w:ascii="Times New Roman" w:hAnsi="Times New Roman"/>
          <w:sz w:val="16"/>
          <w:szCs w:val="16"/>
        </w:rPr>
        <w:softHyphen/>
        <w:t>ла из поршневого двигателя жидкостно</w:t>
      </w:r>
      <w:r w:rsidRPr="00F2675E">
        <w:rPr>
          <w:rFonts w:ascii="Times New Roman" w:hAnsi="Times New Roman"/>
          <w:sz w:val="16"/>
          <w:szCs w:val="16"/>
        </w:rPr>
        <w:softHyphen/>
        <w:t>го охлаждения ВК-107А, мощностью в 1650 л.с. с коробкой привода комп</w:t>
      </w:r>
      <w:r w:rsidRPr="00F2675E">
        <w:rPr>
          <w:rFonts w:ascii="Times New Roman" w:hAnsi="Times New Roman"/>
          <w:sz w:val="16"/>
          <w:szCs w:val="16"/>
        </w:rPr>
        <w:softHyphen/>
        <w:t>рессора и четырехлопастного цельно</w:t>
      </w:r>
      <w:r w:rsidRPr="00F2675E">
        <w:rPr>
          <w:rFonts w:ascii="Times New Roman" w:hAnsi="Times New Roman"/>
          <w:sz w:val="16"/>
          <w:szCs w:val="16"/>
        </w:rPr>
        <w:softHyphen/>
        <w:t>металлического винта изменяемого шага, диаметром 2,9 м. Двигатель кре</w:t>
      </w:r>
      <w:r w:rsidRPr="00F2675E">
        <w:rPr>
          <w:rFonts w:ascii="Times New Roman" w:hAnsi="Times New Roman"/>
          <w:sz w:val="16"/>
          <w:szCs w:val="16"/>
        </w:rPr>
        <w:softHyphen/>
        <w:t>пился на мотораме ферменной кон</w:t>
      </w:r>
      <w:r w:rsidRPr="00F2675E">
        <w:rPr>
          <w:rFonts w:ascii="Times New Roman" w:hAnsi="Times New Roman"/>
          <w:sz w:val="16"/>
          <w:szCs w:val="16"/>
        </w:rPr>
        <w:softHyphen/>
        <w:t>струкции, сваренной из стальных труб. Воздух в приводной центробежный на</w:t>
      </w:r>
      <w:r w:rsidRPr="00F2675E">
        <w:rPr>
          <w:rFonts w:ascii="Times New Roman" w:hAnsi="Times New Roman"/>
          <w:sz w:val="16"/>
          <w:szCs w:val="16"/>
        </w:rPr>
        <w:softHyphen/>
        <w:t>гнетатель (ПЦН) мотора поступал из-за компрессора ВРДК. Радиатор системы охлаждения двигателя размещался в воздушном канале, между компрессо</w:t>
      </w:r>
      <w:r w:rsidRPr="00F2675E">
        <w:rPr>
          <w:rFonts w:ascii="Times New Roman" w:hAnsi="Times New Roman"/>
          <w:sz w:val="16"/>
          <w:szCs w:val="16"/>
        </w:rPr>
        <w:softHyphen/>
        <w:t>ром и камерой сгорания. Регулиров</w:t>
      </w:r>
      <w:r w:rsidRPr="00F2675E">
        <w:rPr>
          <w:rFonts w:ascii="Times New Roman" w:hAnsi="Times New Roman"/>
          <w:sz w:val="16"/>
          <w:szCs w:val="16"/>
        </w:rPr>
        <w:softHyphen/>
        <w:t>ка охлаждения двигателя осуществля</w:t>
      </w:r>
      <w:r w:rsidRPr="00F2675E">
        <w:rPr>
          <w:rFonts w:ascii="Times New Roman" w:hAnsi="Times New Roman"/>
          <w:sz w:val="16"/>
          <w:szCs w:val="16"/>
        </w:rPr>
        <w:softHyphen/>
        <w:t>лась с помощью шунта. Маспорадиа-тор располагался в тоннеле левой кон</w:t>
      </w:r>
      <w:r w:rsidRPr="00F2675E">
        <w:rPr>
          <w:rFonts w:ascii="Times New Roman" w:hAnsi="Times New Roman"/>
          <w:sz w:val="16"/>
          <w:szCs w:val="16"/>
        </w:rPr>
        <w:softHyphen/>
        <w:t>соли, воздух для охлаждения подводил</w:t>
      </w:r>
      <w:r w:rsidRPr="00F2675E">
        <w:rPr>
          <w:rFonts w:ascii="Times New Roman" w:hAnsi="Times New Roman"/>
          <w:sz w:val="16"/>
          <w:szCs w:val="16"/>
        </w:rPr>
        <w:softHyphen/>
        <w:t>ся через заборник в носке крыла, с выходом на его нижней поверхности. Маслобак крепился на противопожар</w:t>
      </w:r>
      <w:r w:rsidRPr="00F2675E">
        <w:rPr>
          <w:rFonts w:ascii="Times New Roman" w:hAnsi="Times New Roman"/>
          <w:sz w:val="16"/>
          <w:szCs w:val="16"/>
        </w:rPr>
        <w:softHyphen/>
        <w:t>ной перегородке. ВРДК состоял из осевого компрес</w:t>
      </w:r>
      <w:r w:rsidRPr="00F2675E">
        <w:rPr>
          <w:rFonts w:ascii="Times New Roman" w:hAnsi="Times New Roman"/>
          <w:sz w:val="16"/>
          <w:szCs w:val="16"/>
        </w:rPr>
        <w:softHyphen/>
        <w:t>сора Э-3020, длинного вала привода компрессора, камеры сгорания с сис</w:t>
      </w:r>
      <w:r w:rsidRPr="00F2675E">
        <w:rPr>
          <w:rFonts w:ascii="Times New Roman" w:hAnsi="Times New Roman"/>
          <w:sz w:val="16"/>
          <w:szCs w:val="16"/>
        </w:rPr>
        <w:softHyphen/>
        <w:t>темой форкамер и форсунок. Воздух для ВРДК поступал из носового возду</w:t>
      </w:r>
      <w:r w:rsidRPr="00F2675E">
        <w:rPr>
          <w:rFonts w:ascii="Times New Roman" w:hAnsi="Times New Roman"/>
          <w:sz w:val="16"/>
          <w:szCs w:val="16"/>
        </w:rPr>
        <w:softHyphen/>
        <w:t>хозаборника, расположенного под ко</w:t>
      </w:r>
      <w:r w:rsidRPr="00F2675E">
        <w:rPr>
          <w:rFonts w:ascii="Times New Roman" w:hAnsi="Times New Roman"/>
          <w:sz w:val="16"/>
          <w:szCs w:val="16"/>
        </w:rPr>
        <w:softHyphen/>
        <w:t>ком воздушного винта. Воздушный ка</w:t>
      </w:r>
      <w:r w:rsidRPr="00F2675E">
        <w:rPr>
          <w:rFonts w:ascii="Times New Roman" w:hAnsi="Times New Roman"/>
          <w:sz w:val="16"/>
          <w:szCs w:val="16"/>
        </w:rPr>
        <w:softHyphen/>
        <w:t>нал пролегал под ВК-107А и через вырез в лонжероне крыла подходил к осевому компрессору, и далее следо</w:t>
      </w:r>
      <w:r w:rsidRPr="00F2675E">
        <w:rPr>
          <w:rFonts w:ascii="Times New Roman" w:hAnsi="Times New Roman"/>
          <w:sz w:val="16"/>
          <w:szCs w:val="16"/>
        </w:rPr>
        <w:softHyphen/>
        <w:t>вал к передней части камеры сгора</w:t>
      </w:r>
      <w:r w:rsidRPr="00F2675E">
        <w:rPr>
          <w:rFonts w:ascii="Times New Roman" w:hAnsi="Times New Roman"/>
          <w:sz w:val="16"/>
          <w:szCs w:val="16"/>
        </w:rPr>
        <w:softHyphen/>
        <w:t>ния с установленными в ней форка-мерами и форсунками. Задняя часть камеры сгорания была оборудована створками для регулирования проход</w:t>
      </w:r>
      <w:r w:rsidRPr="00F2675E">
        <w:rPr>
          <w:rFonts w:ascii="Times New Roman" w:hAnsi="Times New Roman"/>
          <w:sz w:val="16"/>
          <w:szCs w:val="16"/>
        </w:rPr>
        <w:softHyphen/>
        <w:t xml:space="preserve">ного сечения реактивного </w:t>
      </w:r>
      <w:r w:rsidRPr="00F2675E">
        <w:rPr>
          <w:rFonts w:ascii="Times New Roman" w:hAnsi="Times New Roman"/>
          <w:sz w:val="16"/>
          <w:szCs w:val="16"/>
        </w:rPr>
        <w:lastRenderedPageBreak/>
        <w:t>сопла. Ка</w:t>
      </w:r>
      <w:r w:rsidRPr="00F2675E">
        <w:rPr>
          <w:rFonts w:ascii="Times New Roman" w:hAnsi="Times New Roman"/>
          <w:sz w:val="16"/>
          <w:szCs w:val="16"/>
        </w:rPr>
        <w:softHyphen/>
        <w:t>мера сгорания охлаждалась воздухом, забираемым за компрессором и по</w:t>
      </w:r>
      <w:r w:rsidRPr="00F2675E">
        <w:rPr>
          <w:rFonts w:ascii="Times New Roman" w:hAnsi="Times New Roman"/>
          <w:sz w:val="16"/>
          <w:szCs w:val="16"/>
        </w:rPr>
        <w:softHyphen/>
        <w:t>ступавшим в промежуток между коль</w:t>
      </w:r>
      <w:r w:rsidRPr="00F2675E">
        <w:rPr>
          <w:rFonts w:ascii="Times New Roman" w:hAnsi="Times New Roman"/>
          <w:sz w:val="16"/>
          <w:szCs w:val="16"/>
        </w:rPr>
        <w:softHyphen/>
        <w:t>цевым экраном и наружной стенкой камеры сгорания. Питание ВРДК осу</w:t>
      </w:r>
      <w:r w:rsidRPr="00F2675E">
        <w:rPr>
          <w:rFonts w:ascii="Times New Roman" w:hAnsi="Times New Roman"/>
          <w:sz w:val="16"/>
          <w:szCs w:val="16"/>
        </w:rPr>
        <w:softHyphen/>
        <w:t>ществлялось из фюзеляжного и пра</w:t>
      </w:r>
      <w:r w:rsidRPr="00F2675E">
        <w:rPr>
          <w:rFonts w:ascii="Times New Roman" w:hAnsi="Times New Roman"/>
          <w:sz w:val="16"/>
          <w:szCs w:val="16"/>
        </w:rPr>
        <w:softHyphen/>
        <w:t>вого крыльевого баков. На самолете предусматривалась установка пушки Н-23 с боезапасом в 100 патронов и двух синхронных пу</w:t>
      </w:r>
      <w:r w:rsidRPr="00F2675E">
        <w:rPr>
          <w:rFonts w:ascii="Times New Roman" w:hAnsi="Times New Roman"/>
          <w:sz w:val="16"/>
          <w:szCs w:val="16"/>
        </w:rPr>
        <w:softHyphen/>
        <w:t>леметов УБС-12,7 с суммарным запа</w:t>
      </w:r>
      <w:r w:rsidRPr="00F2675E">
        <w:rPr>
          <w:rFonts w:ascii="Times New Roman" w:hAnsi="Times New Roman"/>
          <w:sz w:val="16"/>
          <w:szCs w:val="16"/>
        </w:rPr>
        <w:softHyphen/>
        <w:t>сом в 400 патронов. Бронирование включало бронеспин-ку толщиной 10 мм, козырек и заго</w:t>
      </w:r>
      <w:r w:rsidRPr="00F2675E">
        <w:rPr>
          <w:rFonts w:ascii="Times New Roman" w:hAnsi="Times New Roman"/>
          <w:sz w:val="16"/>
          <w:szCs w:val="16"/>
        </w:rPr>
        <w:softHyphen/>
        <w:t>ловник из прозрачной брони толщи</w:t>
      </w:r>
      <w:r w:rsidRPr="00F2675E">
        <w:rPr>
          <w:rFonts w:ascii="Times New Roman" w:hAnsi="Times New Roman"/>
          <w:sz w:val="16"/>
          <w:szCs w:val="16"/>
        </w:rPr>
        <w:softHyphen/>
        <w:t>ной 65 мм. Предусматривалась воз</w:t>
      </w:r>
      <w:r w:rsidRPr="00F2675E">
        <w:rPr>
          <w:rFonts w:ascii="Times New Roman" w:hAnsi="Times New Roman"/>
          <w:sz w:val="16"/>
          <w:szCs w:val="16"/>
        </w:rPr>
        <w:softHyphen/>
        <w:t>можность установки дополнительной брони для защиты левой руки, головы пилота и двигателя. (10669).</w:t>
      </w:r>
    </w:p>
    <w:p w14:paraId="12BC1A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559C3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октября 1945 г. начались заводские испытания "ДИСа". В течение последних двух месяцев этого же года на нем выполнили 10 доводочных полетов продолжительностью от 7 до 15 минут (3337).</w:t>
      </w:r>
    </w:p>
    <w:p w14:paraId="6FB020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CADADB" w14:textId="77777777" w:rsidR="00B338AC" w:rsidRPr="00F2675E" w:rsidRDefault="00B338AC" w:rsidP="00536344">
      <w:pPr>
        <w:pStyle w:val="a3"/>
        <w:rPr>
          <w:color w:val="auto"/>
          <w:lang w:val="ru-RU"/>
        </w:rPr>
      </w:pPr>
      <w:r w:rsidRPr="00F2675E">
        <w:rPr>
          <w:color w:val="auto"/>
          <w:lang w:val="ru-RU"/>
        </w:rPr>
        <w:t>С 18 октября по 3 ноября 1945 самолёт Ер-2ММ № 7063901 под</w:t>
      </w:r>
      <w:r w:rsidRPr="00F2675E">
        <w:rPr>
          <w:color w:val="auto"/>
          <w:lang w:val="ru-RU"/>
        </w:rPr>
        <w:softHyphen/>
        <w:t>вергся дополнительным доработкам, выполненным по результатам лётных испытаний и продувок. 9 декабря на ЛИС завода № 134 приступили ко второму этапу заводских лётных испытаний. В начале января 1946 г. тему Ер-2ММ закрыли, но испытания по особой программе (с разрешения зам. наркома С.Н. Шишкина) с перерывами продол</w:t>
      </w:r>
      <w:r w:rsidRPr="00F2675E">
        <w:rPr>
          <w:color w:val="auto"/>
          <w:lang w:val="ru-RU"/>
        </w:rPr>
        <w:softHyphen/>
        <w:t>жались до апреля 1946 г. и прервались из-за выхода из строя правого двигателя (15810).</w:t>
      </w:r>
    </w:p>
    <w:p w14:paraId="4B3AE3B1" w14:textId="77777777" w:rsidR="00B338AC" w:rsidRPr="00F2675E" w:rsidRDefault="00B338AC" w:rsidP="00536344">
      <w:pPr>
        <w:pStyle w:val="a3"/>
        <w:rPr>
          <w:color w:val="auto"/>
          <w:lang w:val="ru-RU"/>
        </w:rPr>
      </w:pPr>
    </w:p>
    <w:p w14:paraId="0EF6EBD7"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октября 1945 г., когда программа заводских испытаний И-250 под</w:t>
      </w:r>
      <w:r w:rsidRPr="008A2E5A">
        <w:rPr>
          <w:rFonts w:ascii="Times New Roman" w:hAnsi="Times New Roman"/>
          <w:color w:val="0070C0"/>
          <w:sz w:val="16"/>
          <w:szCs w:val="16"/>
        </w:rPr>
        <w:softHyphen/>
        <w:t>ходила к завершению, произошло еще одно ЧП.</w:t>
      </w:r>
    </w:p>
    <w:p w14:paraId="31C2408B"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тот день летчик А.Н. Чернобуров, который подключился к испытаниям И-250 в сентябре, находясь на высоте 7200 м, задросселировал двигатель и начал планировать, периодически про</w:t>
      </w:r>
      <w:r w:rsidRPr="008A2E5A">
        <w:rPr>
          <w:rFonts w:ascii="Times New Roman" w:hAnsi="Times New Roman"/>
          <w:color w:val="0070C0"/>
          <w:sz w:val="16"/>
          <w:szCs w:val="16"/>
        </w:rPr>
        <w:softHyphen/>
        <w:t>гревая мотор. Снизившись до 1500 м, лет</w:t>
      </w:r>
      <w:r w:rsidRPr="008A2E5A">
        <w:rPr>
          <w:rFonts w:ascii="Times New Roman" w:hAnsi="Times New Roman"/>
          <w:color w:val="0070C0"/>
          <w:sz w:val="16"/>
          <w:szCs w:val="16"/>
        </w:rPr>
        <w:softHyphen/>
        <w:t>чик обнаружил резкое падение давления в маслосистеме и одновременное повышение температуры масла до 125оС. Давление про</w:t>
      </w:r>
      <w:r w:rsidRPr="008A2E5A">
        <w:rPr>
          <w:rFonts w:ascii="Times New Roman" w:hAnsi="Times New Roman"/>
          <w:color w:val="0070C0"/>
          <w:sz w:val="16"/>
          <w:szCs w:val="16"/>
        </w:rPr>
        <w:softHyphen/>
        <w:t>должало падать, и мотор вскоре затрясло.</w:t>
      </w:r>
    </w:p>
    <w:p w14:paraId="0432D922"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имея возможности дотянуть до аэ</w:t>
      </w:r>
      <w:r w:rsidRPr="008A2E5A">
        <w:rPr>
          <w:rFonts w:ascii="Times New Roman" w:hAnsi="Times New Roman"/>
          <w:color w:val="0070C0"/>
          <w:sz w:val="16"/>
          <w:szCs w:val="16"/>
        </w:rPr>
        <w:softHyphen/>
        <w:t>родрома, летчик выключил двигатель и произвел вынужденную посадку на засне</w:t>
      </w:r>
      <w:r w:rsidRPr="008A2E5A">
        <w:rPr>
          <w:rFonts w:ascii="Times New Roman" w:hAnsi="Times New Roman"/>
          <w:color w:val="0070C0"/>
          <w:sz w:val="16"/>
          <w:szCs w:val="16"/>
        </w:rPr>
        <w:softHyphen/>
        <w:t>женный грунт в районе тогда еще подмо</w:t>
      </w:r>
      <w:r w:rsidRPr="008A2E5A">
        <w:rPr>
          <w:rFonts w:ascii="Times New Roman" w:hAnsi="Times New Roman"/>
          <w:color w:val="0070C0"/>
          <w:sz w:val="16"/>
          <w:szCs w:val="16"/>
        </w:rPr>
        <w:softHyphen/>
        <w:t>сковных Филей. Как показало расследо</w:t>
      </w:r>
      <w:r w:rsidRPr="008A2E5A">
        <w:rPr>
          <w:rFonts w:ascii="Times New Roman" w:hAnsi="Times New Roman"/>
          <w:color w:val="0070C0"/>
          <w:sz w:val="16"/>
          <w:szCs w:val="16"/>
        </w:rPr>
        <w:softHyphen/>
        <w:t>вание, причиной аварийной посадки стал маслорадиатор № 693, имевший недопу</w:t>
      </w:r>
      <w:r w:rsidRPr="008A2E5A">
        <w:rPr>
          <w:rFonts w:ascii="Times New Roman" w:hAnsi="Times New Roman"/>
          <w:color w:val="0070C0"/>
          <w:sz w:val="16"/>
          <w:szCs w:val="16"/>
        </w:rPr>
        <w:softHyphen/>
        <w:t>стимо высокое гидравлическое сопротивление, и верхняя нерегулируемая выход</w:t>
      </w:r>
      <w:r w:rsidRPr="008A2E5A">
        <w:rPr>
          <w:rFonts w:ascii="Times New Roman" w:hAnsi="Times New Roman"/>
          <w:color w:val="0070C0"/>
          <w:sz w:val="16"/>
          <w:szCs w:val="16"/>
        </w:rPr>
        <w:softHyphen/>
        <w:t>ная щель туннеля маслорадиатора.</w:t>
      </w:r>
    </w:p>
    <w:p w14:paraId="2DC0AF84"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этого самолет отправили в ре</w:t>
      </w:r>
      <w:r w:rsidRPr="008A2E5A">
        <w:rPr>
          <w:rFonts w:ascii="Times New Roman" w:hAnsi="Times New Roman"/>
          <w:color w:val="0070C0"/>
          <w:sz w:val="16"/>
          <w:szCs w:val="16"/>
        </w:rPr>
        <w:softHyphen/>
        <w:t>монт, одновременно доработав маслосистему. Казалось, можно передавать маши</w:t>
      </w:r>
      <w:r w:rsidRPr="008A2E5A">
        <w:rPr>
          <w:rFonts w:ascii="Times New Roman" w:hAnsi="Times New Roman"/>
          <w:color w:val="0070C0"/>
          <w:sz w:val="16"/>
          <w:szCs w:val="16"/>
        </w:rPr>
        <w:softHyphen/>
        <w:t>ну в НИИ ВВС, но проблемы с силовой установкой, как с поршневым двигателем, так и ВРДК, не позволили этого сделать (23462).</w:t>
      </w:r>
    </w:p>
    <w:p w14:paraId="541A1D57" w14:textId="77777777" w:rsidR="0055602A" w:rsidRPr="008A2E5A" w:rsidRDefault="0055602A" w:rsidP="0055602A">
      <w:pPr>
        <w:spacing w:after="0" w:line="240" w:lineRule="auto"/>
        <w:jc w:val="both"/>
        <w:rPr>
          <w:rFonts w:ascii="Times New Roman" w:hAnsi="Times New Roman"/>
          <w:color w:val="0070C0"/>
          <w:sz w:val="16"/>
          <w:szCs w:val="16"/>
        </w:rPr>
      </w:pPr>
    </w:p>
    <w:p w14:paraId="2D3DD8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октября 1945 года П. Дементьев писал письмо управляющему делами Совнарокма Чадаеву Я.Е.</w:t>
      </w:r>
    </w:p>
    <w:p w14:paraId="38B56E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не возражает против передачи Комитету по делам искусств при СНК площадки бывш. завода № 451 НКАП на ст. Саперная Северной ж/д со всеми зданиями и сооружениями (8954).</w:t>
      </w:r>
    </w:p>
    <w:p w14:paraId="23678F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FDC3F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053C89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942942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октября 1945 года вышел приказ № 372сс НКБ (Москва).</w:t>
      </w:r>
    </w:p>
    <w:p w14:paraId="5A3B8E5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СНК № 9649/рс от 21 июня 1945 года:</w:t>
      </w:r>
    </w:p>
    <w:p w14:paraId="39CF789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562 ликвидировать с 1 октября 1945 года.</w:t>
      </w:r>
    </w:p>
    <w:p w14:paraId="6752176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Правопреемником завода № 562 считать НИИ № 6 НКБ (5757, 1).</w:t>
      </w:r>
    </w:p>
    <w:p w14:paraId="5359203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D34B3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18 октября 1945 года Нарком ГБ В.Н. Меркулов направил Л.П. Берия сообщение о конструкции атомной бомбы США, составленное на основе агентурных материалов НКГБ СССР (материал подписан полковником НКГБ Л. Василевским). По этим материалам атомная бомба представляет собой снаряд грушевидной формы с максимальным диаметром 127 см, длиной (со стабилизатором) 325 см и весом около 4500 кг. Бомба состоит из следующих составных частей: </w:t>
      </w:r>
    </w:p>
    <w:p w14:paraId="09E065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инициатора; </w:t>
      </w:r>
    </w:p>
    <w:p w14:paraId="00B030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активного материала; </w:t>
      </w:r>
    </w:p>
    <w:p w14:paraId="023872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темпера; </w:t>
      </w:r>
    </w:p>
    <w:p w14:paraId="4A9CC5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слоя алюминия; </w:t>
      </w:r>
    </w:p>
    <w:p w14:paraId="7B4C3D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взрывчатого вещества; </w:t>
      </w:r>
    </w:p>
    <w:p w14:paraId="36E668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линзовой системы взрывчатого вещества; </w:t>
      </w:r>
    </w:p>
    <w:p w14:paraId="404FED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детонаторного устройства; </w:t>
      </w:r>
    </w:p>
    <w:p w14:paraId="555602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дюралюминиевой оболочки; </w:t>
      </w:r>
    </w:p>
    <w:p w14:paraId="5FB3E6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оболочки из бронированной стали; </w:t>
      </w:r>
    </w:p>
    <w:p w14:paraId="13AFCD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стабилизатора (10549).</w:t>
      </w:r>
    </w:p>
    <w:p w14:paraId="5A6782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части бомбы, кроме стабилизатора, детонаторного устройства и наружной стальной оболочки, представляют собой полые шары, вставляющиеся друг в друга (10549).</w:t>
      </w:r>
    </w:p>
    <w:p w14:paraId="500E9D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B6096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7193EAF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2A90B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октября 1945 года соглашением между правительством СССР и правительством Болгарии было учреждено советско-болгарское горное общество для поиска и эксплуатации урановых месторождений (10549).</w:t>
      </w:r>
    </w:p>
    <w:p w14:paraId="3A31A3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5AFD9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6BF15E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BB8BB94" w14:textId="77777777" w:rsidR="00241980" w:rsidRPr="00F2675E" w:rsidRDefault="00241980"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октября 1945 г. французская Комиссия по атомной энергии подробно ознакомила генерала де Голля с вопросами научного, промышленного и военного потенциала атомной энергии. Президент Де Голль не принял никакого решения, работы начал в 1954 г. премьер-министр Пьер Мендес-Франсе. В июле 1958 г. Шарль де Голль определяет дату завершения работы, в феврале 1960 г. первая французская бомба была взорвана в Алжире (17459).</w:t>
      </w:r>
    </w:p>
    <w:p w14:paraId="6900E31F" w14:textId="77777777" w:rsidR="00241980" w:rsidRPr="00F2675E" w:rsidRDefault="00241980" w:rsidP="00536344">
      <w:pPr>
        <w:tabs>
          <w:tab w:val="left" w:pos="11199"/>
        </w:tabs>
        <w:autoSpaceDE w:val="0"/>
        <w:autoSpaceDN w:val="0"/>
        <w:adjustRightInd w:val="0"/>
        <w:spacing w:after="0" w:line="240" w:lineRule="auto"/>
        <w:jc w:val="both"/>
        <w:rPr>
          <w:rFonts w:ascii="Times New Roman" w:hAnsi="Times New Roman"/>
          <w:sz w:val="16"/>
          <w:szCs w:val="16"/>
        </w:rPr>
      </w:pPr>
    </w:p>
    <w:p w14:paraId="62160B9A" w14:textId="77777777" w:rsidR="00241980" w:rsidRPr="00F2675E" w:rsidRDefault="00241980"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октября 1945 г. в Берлине состоялось первое организационное заседание Международного военного трибунала для принятия обвинительного акта против 24-х главных военных преступников. Кроме этого были объявлены преступными организациями нацистская партия, гестапо и другие нацистские службы. Председателем на заседании был советский генерал Иона Никитченко (17459).</w:t>
      </w:r>
    </w:p>
    <w:p w14:paraId="02C81001" w14:textId="77777777" w:rsidR="00241980" w:rsidRPr="00F2675E" w:rsidRDefault="00241980" w:rsidP="00536344">
      <w:pPr>
        <w:tabs>
          <w:tab w:val="left" w:pos="11199"/>
        </w:tabs>
        <w:autoSpaceDE w:val="0"/>
        <w:autoSpaceDN w:val="0"/>
        <w:adjustRightInd w:val="0"/>
        <w:spacing w:after="0" w:line="240" w:lineRule="auto"/>
        <w:jc w:val="both"/>
        <w:rPr>
          <w:rFonts w:ascii="Times New Roman" w:hAnsi="Times New Roman"/>
          <w:sz w:val="16"/>
          <w:szCs w:val="16"/>
        </w:rPr>
      </w:pPr>
    </w:p>
    <w:p w14:paraId="501AAFE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октября 1945 в авиакатастрофе под Тайванем погиб глава марионеточного прояпонского правительства Индии Чандра Бозе (4962).</w:t>
      </w:r>
    </w:p>
    <w:p w14:paraId="2ADB444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8D839D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A2F5D8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623998C"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19 октября 1945 г. было подписано заключения ГК НИИ ВВС, из которого следует, что в основу композиции стали АК-5 положено требование обеспече</w:t>
      </w:r>
      <w:r w:rsidRPr="00F2675E">
        <w:rPr>
          <w:rFonts w:ascii="Times New Roman" w:hAnsi="Times New Roman"/>
          <w:sz w:val="16"/>
          <w:szCs w:val="16"/>
        </w:rPr>
        <w:softHyphen/>
        <w:t>ния в первую очередь, так называемой, живу</w:t>
      </w:r>
      <w:r w:rsidRPr="00F2675E">
        <w:rPr>
          <w:rFonts w:ascii="Times New Roman" w:hAnsi="Times New Roman"/>
          <w:sz w:val="16"/>
          <w:szCs w:val="16"/>
        </w:rPr>
        <w:softHyphen/>
        <w:t>чести брони при обстреле ее пулями калибра 12,7 мм и снарядами калибра 20 мм. То есть броня не должна была давать при обстреле хрупких поражений. По сравнению с броневой сталью АБ-3, где в основу требования поло</w:t>
      </w:r>
      <w:r w:rsidRPr="00F2675E">
        <w:rPr>
          <w:rFonts w:ascii="Times New Roman" w:hAnsi="Times New Roman"/>
          <w:sz w:val="16"/>
          <w:szCs w:val="16"/>
        </w:rPr>
        <w:softHyphen/>
        <w:t>жена бронестойкость, а не живучесть, содер</w:t>
      </w:r>
      <w:r w:rsidRPr="00F2675E">
        <w:rPr>
          <w:rFonts w:ascii="Times New Roman" w:hAnsi="Times New Roman"/>
          <w:sz w:val="16"/>
          <w:szCs w:val="16"/>
        </w:rPr>
        <w:softHyphen/>
        <w:t>жание основного элемента, определяющего твердость брони - углерода, было значитель</w:t>
      </w:r>
      <w:r w:rsidRPr="00F2675E">
        <w:rPr>
          <w:rFonts w:ascii="Times New Roman" w:hAnsi="Times New Roman"/>
          <w:sz w:val="16"/>
          <w:szCs w:val="16"/>
        </w:rPr>
        <w:softHyphen/>
        <w:t>но снижено: вместо 0,35-0,41% в стали АБ-3 содержание углерода в стали АК-5 довели до 0,28-0,34%.</w:t>
      </w:r>
    </w:p>
    <w:p w14:paraId="7EC66EB7"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На Кузнецком металлурги</w:t>
      </w:r>
      <w:r w:rsidRPr="00F2675E">
        <w:rPr>
          <w:rFonts w:ascii="Times New Roman" w:hAnsi="Times New Roman"/>
          <w:sz w:val="16"/>
          <w:szCs w:val="16"/>
        </w:rPr>
        <w:softHyphen/>
        <w:t>ческом комбинате (КМК) НКЧМ были прове</w:t>
      </w:r>
      <w:r w:rsidRPr="00F2675E">
        <w:rPr>
          <w:rFonts w:ascii="Times New Roman" w:hAnsi="Times New Roman"/>
          <w:sz w:val="16"/>
          <w:szCs w:val="16"/>
        </w:rPr>
        <w:softHyphen/>
        <w:t>дены заводские испытания противоснарядной авиационной брони марки АК-5, разработан</w:t>
      </w:r>
      <w:r w:rsidRPr="00F2675E">
        <w:rPr>
          <w:rFonts w:ascii="Times New Roman" w:hAnsi="Times New Roman"/>
          <w:sz w:val="16"/>
          <w:szCs w:val="16"/>
        </w:rPr>
        <w:softHyphen/>
        <w:t>ной специалистами местного броневого бюро. Она относилась к типу хромомолибденовых сталей с пониженным содержанием хрома - до 1,3-1,7% вместо 2,3-2,7% в стали ХД-693.</w:t>
      </w:r>
    </w:p>
    <w:p w14:paraId="1D926109"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По сравнению с АБ-3 предложенная ком</w:t>
      </w:r>
      <w:r w:rsidRPr="00F2675E">
        <w:rPr>
          <w:rFonts w:ascii="Times New Roman" w:hAnsi="Times New Roman"/>
          <w:sz w:val="16"/>
          <w:szCs w:val="16"/>
        </w:rPr>
        <w:softHyphen/>
        <w:t>позиция стали АК-5 определяла ее понижен</w:t>
      </w:r>
      <w:r w:rsidRPr="00F2675E">
        <w:rPr>
          <w:rFonts w:ascii="Times New Roman" w:hAnsi="Times New Roman"/>
          <w:sz w:val="16"/>
          <w:szCs w:val="16"/>
        </w:rPr>
        <w:softHyphen/>
        <w:t>ную твердость после окончательной термиче</w:t>
      </w:r>
      <w:r w:rsidRPr="00F2675E">
        <w:rPr>
          <w:rFonts w:ascii="Times New Roman" w:hAnsi="Times New Roman"/>
          <w:sz w:val="16"/>
          <w:szCs w:val="16"/>
        </w:rPr>
        <w:softHyphen/>
        <w:t>ской обработки, следовательно, и уменьшен</w:t>
      </w:r>
      <w:r w:rsidRPr="00F2675E">
        <w:rPr>
          <w:rFonts w:ascii="Times New Roman" w:hAnsi="Times New Roman"/>
          <w:sz w:val="16"/>
          <w:szCs w:val="16"/>
        </w:rPr>
        <w:softHyphen/>
        <w:t>ную ее пулестойкость. Твердость стали марки АК-5 после низкого отпуска колебалась в пре</w:t>
      </w:r>
      <w:r w:rsidRPr="00F2675E">
        <w:rPr>
          <w:rFonts w:ascii="Times New Roman" w:hAnsi="Times New Roman"/>
          <w:sz w:val="16"/>
          <w:szCs w:val="16"/>
        </w:rPr>
        <w:softHyphen/>
        <w:t>делах 2,8-3,0 единицы (по Бринеллю).</w:t>
      </w:r>
    </w:p>
    <w:p w14:paraId="13A1682B" w14:textId="77777777" w:rsidR="00A561BF" w:rsidRPr="00F2675E" w:rsidRDefault="00A561BF" w:rsidP="00536344">
      <w:pPr>
        <w:spacing w:after="0" w:line="240" w:lineRule="auto"/>
        <w:jc w:val="both"/>
        <w:rPr>
          <w:rStyle w:val="46"/>
          <w:rFonts w:ascii="Times New Roman" w:cs="Times New Roman"/>
          <w:sz w:val="16"/>
          <w:szCs w:val="16"/>
        </w:rPr>
      </w:pPr>
      <w:r w:rsidRPr="00F2675E">
        <w:rPr>
          <w:rFonts w:ascii="Times New Roman" w:hAnsi="Times New Roman"/>
          <w:sz w:val="16"/>
          <w:szCs w:val="16"/>
        </w:rPr>
        <w:t>Испытания пулями Б-32 калибра 7,62 мм не выявили заметной разницы между сталью АК-5 и серийной ХД. Предел тыльной прочно</w:t>
      </w:r>
      <w:r w:rsidRPr="00F2675E">
        <w:rPr>
          <w:rFonts w:ascii="Times New Roman" w:hAnsi="Times New Roman"/>
          <w:sz w:val="16"/>
          <w:szCs w:val="16"/>
        </w:rPr>
        <w:softHyphen/>
        <w:t>сти сталей этих марок был ниже на 2,5-5' по сравнению с АБ-2. Специалисты КМК пред</w:t>
      </w:r>
      <w:r w:rsidRPr="00F2675E">
        <w:rPr>
          <w:rFonts w:ascii="Times New Roman" w:hAnsi="Times New Roman"/>
          <w:sz w:val="16"/>
          <w:szCs w:val="16"/>
        </w:rPr>
        <w:softHyphen/>
        <w:t xml:space="preserve">ложили слегка откорректировать сдаточные углы для валовых плавок стали АК-5, которые </w:t>
      </w:r>
      <w:r w:rsidRPr="00F2675E">
        <w:rPr>
          <w:rStyle w:val="46"/>
          <w:rFonts w:ascii="Times New Roman" w:cs="Times New Roman"/>
          <w:sz w:val="16"/>
          <w:szCs w:val="16"/>
        </w:rPr>
        <w:t>«должны быть увеличены относительно суще</w:t>
      </w:r>
      <w:r w:rsidRPr="00F2675E">
        <w:rPr>
          <w:rStyle w:val="46"/>
          <w:rFonts w:ascii="Times New Roman" w:cs="Times New Roman"/>
          <w:sz w:val="16"/>
          <w:szCs w:val="16"/>
        </w:rPr>
        <w:softHyphen/>
        <w:t>ствующих ТУ на 5'».</w:t>
      </w:r>
    </w:p>
    <w:p w14:paraId="3226018E"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С этим не согласились в 1-м отделе ГК НИИ ВВС.</w:t>
      </w:r>
      <w:r w:rsidRPr="00F2675E">
        <w:rPr>
          <w:rStyle w:val="aff6"/>
          <w:rFonts w:ascii="Times New Roman" w:hAnsi="Times New Roman" w:cs="Times New Roman"/>
          <w:i w:val="0"/>
        </w:rPr>
        <w:t xml:space="preserve"> «Точку зрения, высказанную авто</w:t>
      </w:r>
      <w:r w:rsidRPr="00F2675E">
        <w:rPr>
          <w:rStyle w:val="aff6"/>
          <w:rFonts w:ascii="Times New Roman" w:hAnsi="Times New Roman" w:cs="Times New Roman"/>
          <w:i w:val="0"/>
        </w:rPr>
        <w:softHyphen/>
        <w:t>рами стали АК-5, нельзя считать правильной, поскольку основным требованием к броне, в особенности к авиационной, остается все же бронестойкость», -</w:t>
      </w:r>
      <w:r w:rsidRPr="00F2675E">
        <w:rPr>
          <w:rFonts w:ascii="Times New Roman" w:hAnsi="Times New Roman"/>
          <w:sz w:val="16"/>
          <w:szCs w:val="16"/>
        </w:rPr>
        <w:t xml:space="preserve"> указывалось в заключе</w:t>
      </w:r>
      <w:r w:rsidRPr="00F2675E">
        <w:rPr>
          <w:rFonts w:ascii="Times New Roman" w:hAnsi="Times New Roman"/>
          <w:sz w:val="16"/>
          <w:szCs w:val="16"/>
        </w:rPr>
        <w:softHyphen/>
        <w:t>нии к отчету по испытаниям. Ведущий инже</w:t>
      </w:r>
      <w:r w:rsidRPr="00F2675E">
        <w:rPr>
          <w:rFonts w:ascii="Times New Roman" w:hAnsi="Times New Roman"/>
          <w:sz w:val="16"/>
          <w:szCs w:val="16"/>
        </w:rPr>
        <w:softHyphen/>
        <w:t>нер 1-го отдела ГК НИИ ВВС инженер-майор К.И. Шлямин считал, что проводить государ</w:t>
      </w:r>
      <w:r w:rsidRPr="00F2675E">
        <w:rPr>
          <w:rFonts w:ascii="Times New Roman" w:hAnsi="Times New Roman"/>
          <w:sz w:val="16"/>
          <w:szCs w:val="16"/>
        </w:rPr>
        <w:softHyphen/>
        <w:t>ственные испытания предложенной КМК бро</w:t>
      </w:r>
      <w:r w:rsidRPr="00F2675E">
        <w:rPr>
          <w:rFonts w:ascii="Times New Roman" w:hAnsi="Times New Roman"/>
          <w:sz w:val="16"/>
          <w:szCs w:val="16"/>
        </w:rPr>
        <w:softHyphen/>
        <w:t>невой стали марки АК-5 нецелесообразно. При этом предлагалось включить сталь АК-5</w:t>
      </w:r>
      <w:r w:rsidRPr="00F2675E">
        <w:rPr>
          <w:rStyle w:val="aff6"/>
          <w:rFonts w:ascii="Times New Roman" w:hAnsi="Times New Roman" w:cs="Times New Roman"/>
          <w:i w:val="0"/>
        </w:rPr>
        <w:t xml:space="preserve"> «в программу сравнительных испытаний разных марок сталей, намеченных на зав. №207в ноя</w:t>
      </w:r>
      <w:r w:rsidRPr="00F2675E">
        <w:rPr>
          <w:rStyle w:val="aff6"/>
          <w:rFonts w:ascii="Times New Roman" w:hAnsi="Times New Roman" w:cs="Times New Roman"/>
          <w:i w:val="0"/>
        </w:rPr>
        <w:softHyphen/>
        <w:t>бре месяце 1945 г.».</w:t>
      </w:r>
    </w:p>
    <w:p w14:paraId="77166672"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Началась борьба за создание эффектив</w:t>
      </w:r>
      <w:r w:rsidRPr="00F2675E">
        <w:rPr>
          <w:rFonts w:ascii="Times New Roman" w:hAnsi="Times New Roman"/>
          <w:sz w:val="16"/>
          <w:szCs w:val="16"/>
        </w:rPr>
        <w:softHyphen/>
        <w:t>ной противоснарядной авиационной брони. В течение трех послевоенных лет были отрабо</w:t>
      </w:r>
      <w:r w:rsidRPr="00F2675E">
        <w:rPr>
          <w:rFonts w:ascii="Times New Roman" w:hAnsi="Times New Roman"/>
          <w:sz w:val="16"/>
          <w:szCs w:val="16"/>
        </w:rPr>
        <w:softHyphen/>
        <w:t>таны и приняты на вооружение броневые стали типа ВК-2, ВК-2/5, ВК-2/5Ц (цементованная), обеспечивающие вполне надежную защиту от пуль калибра 12,7 мм и снарядов калибра 20 мм, а также специальные немагнитные бро</w:t>
      </w:r>
      <w:r w:rsidRPr="00F2675E">
        <w:rPr>
          <w:rFonts w:ascii="Times New Roman" w:hAnsi="Times New Roman"/>
          <w:sz w:val="16"/>
          <w:szCs w:val="16"/>
        </w:rPr>
        <w:softHyphen/>
        <w:t>невые стали типа АБА-1 АБНМ-1 (аустенитная).</w:t>
      </w:r>
    </w:p>
    <w:p w14:paraId="316516A8"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неверное понимание во</w:t>
      </w:r>
      <w:r w:rsidRPr="00F2675E">
        <w:rPr>
          <w:rFonts w:ascii="Times New Roman" w:hAnsi="Times New Roman"/>
          <w:sz w:val="16"/>
          <w:szCs w:val="16"/>
        </w:rPr>
        <w:softHyphen/>
        <w:t>просов взаимодействия брони и боеприпасов и неучет влияния на эти процессы эффекта экранирования брони деталями конструкции самолета привели к необходимости проведе</w:t>
      </w:r>
      <w:r w:rsidRPr="00F2675E">
        <w:rPr>
          <w:rFonts w:ascii="Times New Roman" w:hAnsi="Times New Roman"/>
          <w:sz w:val="16"/>
          <w:szCs w:val="16"/>
        </w:rPr>
        <w:softHyphen/>
        <w:t>ния многочисленных экспериментальных ра</w:t>
      </w:r>
      <w:r w:rsidRPr="00F2675E">
        <w:rPr>
          <w:rFonts w:ascii="Times New Roman" w:hAnsi="Times New Roman"/>
          <w:sz w:val="16"/>
          <w:szCs w:val="16"/>
        </w:rPr>
        <w:softHyphen/>
        <w:t>бот, не имеющих практического применения в боевых самолетах. К тому же такие исследова</w:t>
      </w:r>
      <w:r w:rsidRPr="00F2675E">
        <w:rPr>
          <w:rFonts w:ascii="Times New Roman" w:hAnsi="Times New Roman"/>
          <w:sz w:val="16"/>
          <w:szCs w:val="16"/>
        </w:rPr>
        <w:softHyphen/>
        <w:t>ния проводились разными организациями по своим методикам, с использованием патронов разных партий и оружия с различной степенью изношенности стволов, бронедеталей разных марок, различного химического состава и тер</w:t>
      </w:r>
      <w:r w:rsidRPr="00F2675E">
        <w:rPr>
          <w:rFonts w:ascii="Times New Roman" w:hAnsi="Times New Roman"/>
          <w:sz w:val="16"/>
          <w:szCs w:val="16"/>
        </w:rPr>
        <w:softHyphen/>
        <w:t>мической обработки, что не обеспечивало со</w:t>
      </w:r>
      <w:r w:rsidRPr="00F2675E">
        <w:rPr>
          <w:rFonts w:ascii="Times New Roman" w:hAnsi="Times New Roman"/>
          <w:sz w:val="16"/>
          <w:szCs w:val="16"/>
        </w:rPr>
        <w:softHyphen/>
        <w:t>поставимости полученных результатов. Прихо</w:t>
      </w:r>
      <w:r w:rsidRPr="00F2675E">
        <w:rPr>
          <w:rFonts w:ascii="Times New Roman" w:hAnsi="Times New Roman"/>
          <w:sz w:val="16"/>
          <w:szCs w:val="16"/>
        </w:rPr>
        <w:softHyphen/>
        <w:t>дилось перепроверять друг друга, затрачивая на эту работу много сил и ресурсов, и главное, времени</w:t>
      </w:r>
      <w:r w:rsidRPr="00F2675E">
        <w:rPr>
          <w:rStyle w:val="46"/>
          <w:rFonts w:ascii="Times New Roman" w:cs="Times New Roman"/>
          <w:sz w:val="16"/>
          <w:szCs w:val="16"/>
        </w:rPr>
        <w:t xml:space="preserve"> (17479)</w:t>
      </w:r>
      <w:r w:rsidRPr="00F2675E">
        <w:rPr>
          <w:rFonts w:ascii="Times New Roman" w:hAnsi="Times New Roman"/>
          <w:sz w:val="16"/>
          <w:szCs w:val="16"/>
        </w:rPr>
        <w:t>.</w:t>
      </w:r>
    </w:p>
    <w:p w14:paraId="0E22EC99" w14:textId="77777777" w:rsidR="00A561BF" w:rsidRPr="00F2675E" w:rsidRDefault="00A561BF" w:rsidP="00536344">
      <w:pPr>
        <w:spacing w:after="0" w:line="240" w:lineRule="auto"/>
        <w:jc w:val="both"/>
        <w:rPr>
          <w:rFonts w:ascii="Times New Roman" w:hAnsi="Times New Roman"/>
          <w:sz w:val="16"/>
          <w:szCs w:val="16"/>
        </w:rPr>
      </w:pPr>
    </w:p>
    <w:p w14:paraId="6CDB5A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октября 1945 закончились испытания в НИИ ВВС УТИ- Ла-7 № 46210117 ("тип 46"), которые шли с 6 октября.</w:t>
      </w:r>
    </w:p>
    <w:p w14:paraId="362EFE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ней под капотом двигателя поставили балласт - два чугунных сегмента общим весом 25 кг, сместивших центровку вперёд. Костыль сделали неубирающимся, но с полуавтоматическим механизмом стопорения. Дополнительная теплоизоляция и вентиляция передней кабины, а также герметизация винтомоторной группы несколько улучшили температурный режим. Не забыли самолётостроители и о внешней отделке машины, которая выглядела очень неплохо. В дополнение к этому установили радиостанцию РСИ-4, посадочную фару, в кабине курсанта - шторки для слепого полёта, а по требованию военных выполнили управление тормозами по типу истребителя Як-9. Были предусмотрены, но не смонтированы радиополукомпас РПКО-ЮМ (их устанавливали на некоторые машины на завершающем этапе войны), фотоаппарат АФА-ИМ, фотокинопулемёт ПАУ-22, авиагоризонт и индикатор курса.</w:t>
      </w:r>
    </w:p>
    <w:p w14:paraId="43E20A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Ведущими по нему были инженер В.И. Апексеенко и лётчик А.Г. Прошаков, последнего дублировал второй пилот, Д.Г. Пикуленко. Несмотря на то, что техника пилотирования машины из обеих кабин и усилия на ручке и педалях при выполнении фигур высшего пилотажа, включая штопор, остались такими же, как и у боевого Ла-7, а посадка упростилась, и эта спарка государственные испытания не прошла. По-прежнему высокой оставалась температура в кабинах (в передней намерили 28°С, а в задней - 35°С при температуре наружного воздуха +10°С). Инструктор не мог аварийно выпустить шасси, не говоря уже о неудачной конструкции второго сектора газа. Отмечались и другие недостатки. </w:t>
      </w:r>
    </w:p>
    <w:p w14:paraId="51B34E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Хотя испытатели подвергли самолёт критике, завод № 21 приступил к серийному выпуску двухместных машин. Их стали отправлять в первую очередь в запасные полки и лётные училища.</w:t>
      </w:r>
    </w:p>
    <w:p w14:paraId="66C6F7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 конструкторы продолжали искать приемлемые решения (11986).</w:t>
      </w:r>
    </w:p>
    <w:p w14:paraId="7A17D0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9A60F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0387692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CD9F3A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октября 1945 года вышел приказ № 373сс НКБ Москва</w:t>
      </w:r>
    </w:p>
    <w:p w14:paraId="506447F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распоряжения СНК № 14882рс от 12 октября 1945 года:</w:t>
      </w:r>
    </w:p>
    <w:p w14:paraId="322AD9A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6-го Гл. управления передать завод № 607 НКБ Наркомату по строительству по состоянию на 1 октября 1945 года (5757, 4).</w:t>
      </w:r>
    </w:p>
    <w:p w14:paraId="30EDAC1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8F0044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октября 1945 года вышел приказ № 375сс НКБ Москва</w:t>
      </w:r>
    </w:p>
    <w:p w14:paraId="1AE1501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распоряжения СНК № 15060рс от 16 октября 1945 года слить третье Гл. управление НКБ с девятым Гл. управлением НКБ в одно главное управление НКБ (5757, 7).</w:t>
      </w:r>
    </w:p>
    <w:p w14:paraId="50CB627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58C7733" w14:textId="77777777" w:rsidR="00241980"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18C59375" w14:textId="77777777" w:rsidR="00241980" w:rsidRPr="00F2675E" w:rsidRDefault="00241980" w:rsidP="00536344">
      <w:pPr>
        <w:autoSpaceDE w:val="0"/>
        <w:autoSpaceDN w:val="0"/>
        <w:adjustRightInd w:val="0"/>
        <w:spacing w:after="0" w:line="240" w:lineRule="auto"/>
        <w:jc w:val="both"/>
        <w:rPr>
          <w:rFonts w:ascii="Times New Roman" w:hAnsi="Times New Roman"/>
          <w:iCs/>
          <w:sz w:val="16"/>
          <w:szCs w:val="16"/>
        </w:rPr>
      </w:pPr>
    </w:p>
    <w:p w14:paraId="6EB69E42" w14:textId="77777777" w:rsidR="00241980" w:rsidRPr="00F2675E" w:rsidRDefault="00241980"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sz w:val="16"/>
          <w:szCs w:val="16"/>
        </w:rPr>
        <w:t>19 октября 1945 года</w:t>
      </w:r>
      <w:r w:rsidRPr="00F2675E">
        <w:rPr>
          <w:rFonts w:ascii="Times New Roman" w:hAnsi="Times New Roman"/>
          <w:bCs/>
          <w:sz w:val="16"/>
          <w:szCs w:val="16"/>
        </w:rPr>
        <w:t xml:space="preserve"> ведущие газеты четырех стран антигитлеровской коалиции — СССР, Великобритании, Франции и США — опубликовали Обвинительное заключение Международного военного трибунала к судебному процессу над главными немецкими военными преступниками. В «Известиях» оно заняло две полосы. Скамьи подсудимых на предстоящем Нюрнбергском процессе должны были занять 24 главаря правящей гитлеровской верхушки. Но сбежавшего Бормана судили заочно, президента имперского объединения германской промышленности 38-летнего А. Круппа признали неизлечимо больным и дело отложили. Не дождавшись суда, покончил с собой руководитель «германского трудового фронта» Лей, на чьей совести — миллионы жизней иностранных рабочих, загубленных рабским трудом (17459).</w:t>
      </w:r>
    </w:p>
    <w:p w14:paraId="6EE23100" w14:textId="77777777" w:rsidR="00241980" w:rsidRPr="00F2675E" w:rsidRDefault="00241980" w:rsidP="00536344">
      <w:pPr>
        <w:autoSpaceDE w:val="0"/>
        <w:autoSpaceDN w:val="0"/>
        <w:adjustRightInd w:val="0"/>
        <w:spacing w:after="0" w:line="240" w:lineRule="auto"/>
        <w:jc w:val="both"/>
        <w:rPr>
          <w:rFonts w:ascii="Times New Roman" w:hAnsi="Times New Roman"/>
          <w:iCs/>
          <w:sz w:val="16"/>
          <w:szCs w:val="16"/>
        </w:rPr>
      </w:pPr>
    </w:p>
    <w:p w14:paraId="767EC3E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82EA5A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096A435"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20 октября 1945 состояние опытного строительства на заводе № 381 было следующим:</w:t>
      </w:r>
    </w:p>
    <w:p w14:paraId="1E264E50"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Изделие 130 - произведена закладка в сборочный стапелоь фюзеляжа (738,39).</w:t>
      </w:r>
    </w:p>
    <w:p w14:paraId="3E970A5C"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437547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 года, выполняя распоряжение НКАП, ОКБ завода № 482, возглавляемое главным кон</w:t>
      </w:r>
      <w:r w:rsidRPr="00F2675E">
        <w:rPr>
          <w:rFonts w:ascii="Times New Roman" w:hAnsi="Times New Roman"/>
          <w:sz w:val="16"/>
          <w:szCs w:val="16"/>
        </w:rPr>
        <w:softHyphen/>
        <w:t>структором В.М.Мясищевым присту</w:t>
      </w:r>
      <w:r w:rsidRPr="00F2675E">
        <w:rPr>
          <w:rFonts w:ascii="Times New Roman" w:hAnsi="Times New Roman"/>
          <w:sz w:val="16"/>
          <w:szCs w:val="16"/>
        </w:rPr>
        <w:softHyphen/>
        <w:t>пило к восстановлению 3-х экземпля</w:t>
      </w:r>
      <w:r w:rsidRPr="00F2675E">
        <w:rPr>
          <w:rFonts w:ascii="Times New Roman" w:hAnsi="Times New Roman"/>
          <w:sz w:val="16"/>
          <w:szCs w:val="16"/>
        </w:rPr>
        <w:softHyphen/>
        <w:t>ров самолета Ме-262. В техничес</w:t>
      </w:r>
      <w:r w:rsidRPr="00F2675E">
        <w:rPr>
          <w:rFonts w:ascii="Times New Roman" w:hAnsi="Times New Roman"/>
          <w:sz w:val="16"/>
          <w:szCs w:val="16"/>
        </w:rPr>
        <w:softHyphen/>
        <w:t>ком отчете завода № 482 за 1945 год отмечалось: «... 1-й экземпляр. Го</w:t>
      </w:r>
      <w:r w:rsidRPr="00F2675E">
        <w:rPr>
          <w:rFonts w:ascii="Times New Roman" w:hAnsi="Times New Roman"/>
          <w:sz w:val="16"/>
          <w:szCs w:val="16"/>
        </w:rPr>
        <w:softHyphen/>
        <w:t>товность на 1.1.46 г. - 100%. В тече</w:t>
      </w:r>
      <w:r w:rsidRPr="00F2675E">
        <w:rPr>
          <w:rFonts w:ascii="Times New Roman" w:hAnsi="Times New Roman"/>
          <w:sz w:val="16"/>
          <w:szCs w:val="16"/>
        </w:rPr>
        <w:softHyphen/>
        <w:t>ние ноября-декабря 1945 года кон</w:t>
      </w:r>
      <w:r w:rsidRPr="00F2675E">
        <w:rPr>
          <w:rFonts w:ascii="Times New Roman" w:hAnsi="Times New Roman"/>
          <w:sz w:val="16"/>
          <w:szCs w:val="16"/>
        </w:rPr>
        <w:softHyphen/>
        <w:t>структорским отделом выполнены полумонтажные и монтажные работы всего управления и оборудования самолета, а также выпущены чертежи по ремонту самолета. В производ</w:t>
      </w:r>
      <w:r w:rsidRPr="00F2675E">
        <w:rPr>
          <w:rFonts w:ascii="Times New Roman" w:hAnsi="Times New Roman"/>
          <w:sz w:val="16"/>
          <w:szCs w:val="16"/>
        </w:rPr>
        <w:softHyphen/>
        <w:t>стве восстановление самолета закон</w:t>
      </w:r>
      <w:r w:rsidRPr="00F2675E">
        <w:rPr>
          <w:rFonts w:ascii="Times New Roman" w:hAnsi="Times New Roman"/>
          <w:sz w:val="16"/>
          <w:szCs w:val="16"/>
        </w:rPr>
        <w:softHyphen/>
        <w:t>чено 29.12.45 г. По затратам против сметной стоимости экономия в 196 тыс.рублей...» (10706).</w:t>
      </w:r>
    </w:p>
    <w:p w14:paraId="0539A9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2D695CC"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октября 1945 года за месяц до окончания государствен</w:t>
      </w:r>
      <w:r w:rsidRPr="008A2E5A">
        <w:rPr>
          <w:rFonts w:ascii="Times New Roman" w:hAnsi="Times New Roman"/>
          <w:color w:val="0070C0"/>
          <w:sz w:val="16"/>
          <w:szCs w:val="16"/>
        </w:rPr>
        <w:softHyphen/>
        <w:t>ных испытаний Ме-262 в НИИ ВВС в ОКБ-482 В.М. Мясищева, в со</w:t>
      </w:r>
      <w:r w:rsidRPr="008A2E5A">
        <w:rPr>
          <w:rFonts w:ascii="Times New Roman" w:hAnsi="Times New Roman"/>
          <w:color w:val="0070C0"/>
          <w:sz w:val="16"/>
          <w:szCs w:val="16"/>
        </w:rPr>
        <w:softHyphen/>
        <w:t>ответствии с распоряжением Наркомата авиационной промышленности, приступили к изучению конструкции самолета, выпуску чертежей и приспособлений самолета под отече</w:t>
      </w:r>
      <w:r w:rsidRPr="008A2E5A">
        <w:rPr>
          <w:rFonts w:ascii="Times New Roman" w:hAnsi="Times New Roman"/>
          <w:color w:val="0070C0"/>
          <w:sz w:val="16"/>
          <w:szCs w:val="16"/>
        </w:rPr>
        <w:softHyphen/>
        <w:t>ственное вооружение и оборудование, а также к восстановлению другого экзем</w:t>
      </w:r>
      <w:r w:rsidRPr="008A2E5A">
        <w:rPr>
          <w:rFonts w:ascii="Times New Roman" w:hAnsi="Times New Roman"/>
          <w:color w:val="0070C0"/>
          <w:sz w:val="16"/>
          <w:szCs w:val="16"/>
        </w:rPr>
        <w:softHyphen/>
        <w:t>пляра трофейного истребителя. Самолет в ОКБ-482 поступил с завода № 51, где главным конструктором был В.Н. Чело</w:t>
      </w:r>
      <w:r w:rsidRPr="008A2E5A">
        <w:rPr>
          <w:rFonts w:ascii="Times New Roman" w:hAnsi="Times New Roman"/>
          <w:color w:val="0070C0"/>
          <w:sz w:val="16"/>
          <w:szCs w:val="16"/>
        </w:rPr>
        <w:softHyphen/>
        <w:t>мей. Работу закончили к 29 декабря, но в воздух «мессершмитт» так и не поднялся (23462).</w:t>
      </w:r>
    </w:p>
    <w:p w14:paraId="2D3DBAA8" w14:textId="77777777" w:rsidR="0055602A" w:rsidRPr="008A2E5A" w:rsidRDefault="0055602A" w:rsidP="0055602A">
      <w:pPr>
        <w:spacing w:after="0" w:line="240" w:lineRule="auto"/>
        <w:jc w:val="both"/>
        <w:rPr>
          <w:rFonts w:ascii="Times New Roman" w:hAnsi="Times New Roman"/>
          <w:color w:val="0070C0"/>
          <w:sz w:val="16"/>
          <w:szCs w:val="16"/>
        </w:rPr>
      </w:pPr>
    </w:p>
    <w:p w14:paraId="102E26A4" w14:textId="198E073A" w:rsidR="001F62A9" w:rsidRPr="00F2675E" w:rsidRDefault="001F62A9" w:rsidP="00536344">
      <w:pPr>
        <w:spacing w:after="0" w:line="240" w:lineRule="auto"/>
        <w:jc w:val="both"/>
        <w:rPr>
          <w:rFonts w:ascii="Times New Roman" w:hAnsi="Times New Roman"/>
          <w:sz w:val="16"/>
          <w:szCs w:val="16"/>
        </w:rPr>
      </w:pPr>
      <w:r w:rsidRPr="00F2675E">
        <w:rPr>
          <w:rFonts w:ascii="Times New Roman" w:hAnsi="Times New Roman"/>
          <w:sz w:val="16"/>
          <w:szCs w:val="16"/>
        </w:rPr>
        <w:t>20 октября 1945 года вышло распоряжение Наркомата авиационной промышленности, в соответствии с которым в ОКБ-482 В.</w:t>
      </w:r>
      <w:r w:rsidR="00094A30">
        <w:rPr>
          <w:rFonts w:ascii="Times New Roman" w:hAnsi="Times New Roman"/>
          <w:sz w:val="16"/>
          <w:szCs w:val="16"/>
        </w:rPr>
        <w:t xml:space="preserve"> </w:t>
      </w:r>
      <w:r w:rsidRPr="00F2675E">
        <w:rPr>
          <w:rFonts w:ascii="Times New Roman" w:hAnsi="Times New Roman"/>
          <w:sz w:val="16"/>
          <w:szCs w:val="16"/>
        </w:rPr>
        <w:t>М.</w:t>
      </w:r>
      <w:r w:rsidR="00094A30">
        <w:rPr>
          <w:rFonts w:ascii="Times New Roman" w:hAnsi="Times New Roman"/>
          <w:sz w:val="16"/>
          <w:szCs w:val="16"/>
        </w:rPr>
        <w:t xml:space="preserve"> </w:t>
      </w:r>
      <w:r w:rsidRPr="00F2675E">
        <w:rPr>
          <w:rFonts w:ascii="Times New Roman" w:hAnsi="Times New Roman"/>
          <w:sz w:val="16"/>
          <w:szCs w:val="16"/>
        </w:rPr>
        <w:t>Мясищева приступили к изучению конструкции самолета, выпуску чертежей и приспособлений самолета под отечественное вооружение и оборудование, а также к восстановлению другого экземпляра трофейного истребителя. Самолет в ОКБ-482 поступил с завода №</w:t>
      </w:r>
      <w:r w:rsidR="00094A30">
        <w:rPr>
          <w:rFonts w:ascii="Times New Roman" w:hAnsi="Times New Roman"/>
          <w:sz w:val="16"/>
          <w:szCs w:val="16"/>
        </w:rPr>
        <w:t xml:space="preserve"> </w:t>
      </w:r>
      <w:r w:rsidRPr="00F2675E">
        <w:rPr>
          <w:rFonts w:ascii="Times New Roman" w:hAnsi="Times New Roman"/>
          <w:sz w:val="16"/>
          <w:szCs w:val="16"/>
        </w:rPr>
        <w:t>51, где главным конструктором был В.</w:t>
      </w:r>
      <w:r w:rsidR="00094A30">
        <w:rPr>
          <w:rFonts w:ascii="Times New Roman" w:hAnsi="Times New Roman"/>
          <w:sz w:val="16"/>
          <w:szCs w:val="16"/>
        </w:rPr>
        <w:t xml:space="preserve"> </w:t>
      </w:r>
      <w:r w:rsidRPr="00F2675E">
        <w:rPr>
          <w:rFonts w:ascii="Times New Roman" w:hAnsi="Times New Roman"/>
          <w:sz w:val="16"/>
          <w:szCs w:val="16"/>
        </w:rPr>
        <w:t>Н.</w:t>
      </w:r>
      <w:r w:rsidR="00094A30">
        <w:rPr>
          <w:rFonts w:ascii="Times New Roman" w:hAnsi="Times New Roman"/>
          <w:sz w:val="16"/>
          <w:szCs w:val="16"/>
        </w:rPr>
        <w:t xml:space="preserve"> </w:t>
      </w:r>
      <w:r w:rsidRPr="00F2675E">
        <w:rPr>
          <w:rFonts w:ascii="Times New Roman" w:hAnsi="Times New Roman"/>
          <w:sz w:val="16"/>
          <w:szCs w:val="16"/>
        </w:rPr>
        <w:t>Челомей. Работу закончили к 29 декабря, но в воздух «мессершмитт» так и не поднялся (19690).</w:t>
      </w:r>
    </w:p>
    <w:p w14:paraId="558D132E" w14:textId="77777777" w:rsidR="001F62A9" w:rsidRPr="00F2675E" w:rsidRDefault="001F62A9" w:rsidP="00536344">
      <w:pPr>
        <w:spacing w:after="0" w:line="240" w:lineRule="auto"/>
        <w:jc w:val="both"/>
        <w:rPr>
          <w:rFonts w:ascii="Times New Roman" w:hAnsi="Times New Roman"/>
          <w:sz w:val="16"/>
          <w:szCs w:val="16"/>
        </w:rPr>
      </w:pPr>
    </w:p>
    <w:p w14:paraId="2025AE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 г. вышло распоряжение НКАП № Н-33/4275, в соответствии с которым ОКБ завода № 482, возглавляемое главным конструктором В.М. Мясищевым, приступило к восстановлению трех экземпляров Ме-262. В техническом отчете завода № 482 за 1945 г. отмечалось: «...1-й экземпляр. Готовность на 1.1.46 г. — 100%. В течение ноября—декабря 1945 го</w:t>
      </w:r>
      <w:r w:rsidRPr="00F2675E">
        <w:rPr>
          <w:rFonts w:ascii="Times New Roman" w:hAnsi="Times New Roman"/>
          <w:sz w:val="16"/>
          <w:szCs w:val="16"/>
        </w:rPr>
        <w:softHyphen/>
        <w:t>да конструкторским отделом выполнены полумонтажные и монтажные работы всего уп</w:t>
      </w:r>
      <w:r w:rsidRPr="00F2675E">
        <w:rPr>
          <w:rFonts w:ascii="Times New Roman" w:hAnsi="Times New Roman"/>
          <w:sz w:val="16"/>
          <w:szCs w:val="16"/>
        </w:rPr>
        <w:softHyphen/>
        <w:t>равления и оборудования самолёта, а также выпущены чертежи по ремонту самолёта. В производстве восстановление самолёта закончено 29.12.45 г. По затратам против сметной стоимости экономия в 196 тыс. рублей...» (11696).</w:t>
      </w:r>
    </w:p>
    <w:p w14:paraId="60B713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A77BF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 г. по приказу НКАП № 404с завод № 464 с 1.10.1945 г. передан из 11ГУ в 17ГУ для работ по радиоаппаратуре и электротехническим изделиям. Передан из 17ГУ в 11ГУ с 1.01.1946 г. (10776).</w:t>
      </w:r>
    </w:p>
    <w:p w14:paraId="0F0618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F632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 завод № 464 был передан (с 1.10.45 г.) из 11ГУ в 17ГУ НКАП (приказ НКАП №404) для развития работ по радиоаппаратуре и электротехнических изделий. Налаживалось производство радиоприемников типа "Маршалл" и др. Далее завод передан из 17ГУ в 11ГУ (с 1.1.46 г.). Потом передан из 11ГУ в 7ГУ (как опытный завод с .7.46 г.), далее из 7ГУ в 11ГУ (в серийные, с 1.7.48 г.), из 11ГУ в 1ГУ (с 1.3.51 г.), из 1ГУ в 6ГУ (с 1.10.51 г.). С .7.53 г. завод включен в состав 9ГУ МОП. С 8.53 г. - в состав 6ГУ МАП. Передан из 6ГУ МАП в МОП с 1.4.55 г. (приказ 268 от 19.4.55 г.) (10777).</w:t>
      </w:r>
    </w:p>
    <w:p w14:paraId="3AF4B2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7A56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1945г по приказу № 404с завод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  г. Тюмень;  г. Долгопрудный Московской обл./ /141700  г. Долгопрудный Московской обл. пл. Собина, 1 тел. 408-34-22/) 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685461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0824F4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CC986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03.1958 г. при заводе создано ОКБ.</w:t>
      </w:r>
    </w:p>
    <w:p w14:paraId="2A36D7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01.1964 г. началось освоение производства Ан-2М.</w:t>
      </w:r>
    </w:p>
    <w:p w14:paraId="14F3ED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6CF302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F2675E">
        <w:rPr>
          <w:rFonts w:ascii="Times New Roman" w:hAnsi="Times New Roman"/>
          <w:sz w:val="16"/>
          <w:szCs w:val="16"/>
          <w:vertAlign w:val="superscript"/>
        </w:rPr>
        <w:t>58</w:t>
      </w:r>
      <w:r w:rsidRPr="00F2675E">
        <w:rPr>
          <w:rFonts w:ascii="Times New Roman" w:hAnsi="Times New Roman"/>
          <w:sz w:val="16"/>
          <w:szCs w:val="16"/>
        </w:rPr>
        <w:t xml:space="preserve"> (1999-2006 г.-)-  Г.П. Ежов.</w:t>
      </w:r>
    </w:p>
    <w:p w14:paraId="41B5FE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(2004 г.)- В.Г1. Эктов, (2009 г.)- В. Аверчук; по финансово-экономическим вопросам (- 1999 г.)-  Г.П. Ежов; по режиму и охране-  Г.П. Ежов.</w:t>
      </w:r>
    </w:p>
    <w:p w14:paraId="7DF3D9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конструктор (07.1941 г.-)- </w:t>
      </w:r>
      <w:r w:rsidRPr="00F2675E">
        <w:rPr>
          <w:rFonts w:ascii="Times New Roman" w:hAnsi="Times New Roman"/>
          <w:sz w:val="16"/>
          <w:szCs w:val="16"/>
          <w:lang w:val="en-US"/>
        </w:rPr>
        <w:t>O</w:t>
      </w:r>
      <w:r w:rsidRPr="00F2675E">
        <w:rPr>
          <w:rFonts w:ascii="Times New Roman" w:hAnsi="Times New Roman"/>
          <w:sz w:val="16"/>
          <w:szCs w:val="16"/>
        </w:rPr>
        <w:t>.</w:t>
      </w:r>
      <w:r w:rsidRPr="00F2675E">
        <w:rPr>
          <w:rFonts w:ascii="Times New Roman" w:hAnsi="Times New Roman"/>
          <w:sz w:val="16"/>
          <w:szCs w:val="16"/>
          <w:lang w:val="en-US"/>
        </w:rPr>
        <w:t>K</w:t>
      </w:r>
      <w:r w:rsidRPr="00F2675E">
        <w:rPr>
          <w:rFonts w:ascii="Times New Roman" w:hAnsi="Times New Roman"/>
          <w:sz w:val="16"/>
          <w:szCs w:val="16"/>
        </w:rPr>
        <w:t>. Антонов, (07.1946-47 г.)- А.С. Яковлев. Ген. конструктор (-1999-2004 г.-)- В.П. Эктов.</w:t>
      </w:r>
      <w:r w:rsidRPr="00F2675E">
        <w:rPr>
          <w:rFonts w:ascii="Times New Roman" w:hAnsi="Times New Roman"/>
          <w:sz w:val="16"/>
          <w:szCs w:val="16"/>
          <w:vertAlign w:val="superscript"/>
        </w:rPr>
        <w:t>69</w:t>
      </w:r>
    </w:p>
    <w:p w14:paraId="0EF04D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(2004 г.)- А.П. Коробов.</w:t>
      </w:r>
    </w:p>
    <w:p w14:paraId="33CD9B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цехов: (2004 г.)- В.В. Кононов.</w:t>
      </w:r>
    </w:p>
    <w:p w14:paraId="71E59D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Ведущие конструкторы: (2004 г.)- А.П. Булашевич, (2004 г.)- В.В. Соков.</w:t>
      </w:r>
    </w:p>
    <w:p w14:paraId="10D78B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планер А-7 (1941-42);</w:t>
      </w:r>
      <w:r w:rsidRPr="00F2675E">
        <w:rPr>
          <w:rFonts w:ascii="Times New Roman" w:hAnsi="Times New Roman"/>
          <w:iCs/>
          <w:sz w:val="16"/>
          <w:szCs w:val="16"/>
        </w:rPr>
        <w:t xml:space="preserve"> самолеты:</w:t>
      </w:r>
      <w:r w:rsidRPr="00F2675E">
        <w:rPr>
          <w:rFonts w:ascii="Times New Roman" w:hAnsi="Times New Roman"/>
          <w:sz w:val="16"/>
          <w:szCs w:val="16"/>
        </w:rPr>
        <w:t xml:space="preserve"> Як-6 (1942-43)- 50, У-2 (1943-45)- 1364, Як-14, Як-10 (1946)- 2, Як-12 (1948-51), Як-15УТ, Як-16, Ан-2М (1966-71)- 506;</w:t>
      </w:r>
      <w:r w:rsidRPr="00F2675E">
        <w:rPr>
          <w:rFonts w:ascii="Times New Roman" w:hAnsi="Times New Roman"/>
          <w:iCs/>
          <w:sz w:val="16"/>
          <w:szCs w:val="16"/>
        </w:rPr>
        <w:t xml:space="preserve"> ЗУР:</w:t>
      </w:r>
      <w:r w:rsidRPr="00F2675E">
        <w:rPr>
          <w:rFonts w:ascii="Times New Roman" w:hAnsi="Times New Roman"/>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F2675E">
        <w:rPr>
          <w:rFonts w:ascii="Times New Roman" w:hAnsi="Times New Roman"/>
          <w:iCs/>
          <w:sz w:val="16"/>
          <w:szCs w:val="16"/>
        </w:rPr>
        <w:t xml:space="preserve"> УР:</w:t>
      </w:r>
      <w:r w:rsidRPr="00F2675E">
        <w:rPr>
          <w:rFonts w:ascii="Times New Roman" w:hAnsi="Times New Roman"/>
          <w:sz w:val="16"/>
          <w:szCs w:val="16"/>
        </w:rPr>
        <w:t xml:space="preserve"> Р-33 (1981-);</w:t>
      </w:r>
      <w:r w:rsidRPr="00F2675E">
        <w:rPr>
          <w:rFonts w:ascii="Times New Roman" w:hAnsi="Times New Roman"/>
          <w:iCs/>
          <w:sz w:val="16"/>
          <w:szCs w:val="16"/>
        </w:rPr>
        <w:t xml:space="preserve"> противоракеты:</w:t>
      </w:r>
      <w:r w:rsidRPr="00F2675E">
        <w:rPr>
          <w:rFonts w:ascii="Times New Roman" w:hAnsi="Times New Roman"/>
          <w:sz w:val="16"/>
          <w:szCs w:val="16"/>
        </w:rPr>
        <w:t xml:space="preserve"> В-1000 (1959-62) -100, А-350Ж (1963), В-825 (5Я27, 1969-73)- 20; стрелковые установки ГП-9, СППУ-22, УПК-23 (1980-е); пусковая установка АПУ-60-</w:t>
      </w:r>
      <w:r w:rsidRPr="00F2675E">
        <w:rPr>
          <w:rFonts w:ascii="Times New Roman" w:hAnsi="Times New Roman"/>
          <w:sz w:val="16"/>
          <w:szCs w:val="16"/>
          <w:lang w:val="en-US"/>
        </w:rPr>
        <w:t>II</w:t>
      </w:r>
      <w:r w:rsidRPr="00F2675E">
        <w:rPr>
          <w:rFonts w:ascii="Times New Roman" w:hAnsi="Times New Roman"/>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F2675E">
        <w:rPr>
          <w:rFonts w:ascii="Times New Roman" w:hAnsi="Times New Roman"/>
          <w:sz w:val="16"/>
          <w:szCs w:val="16"/>
          <w:vertAlign w:val="superscript"/>
        </w:rPr>
        <w:t>101</w:t>
      </w:r>
      <w:r w:rsidRPr="00F2675E">
        <w:rPr>
          <w:rFonts w:ascii="Times New Roman" w:hAnsi="Times New Roman"/>
          <w:sz w:val="16"/>
          <w:szCs w:val="16"/>
        </w:rPr>
        <w:t xml:space="preserve"> пассажирские кресла для ж/д вагонов (2009).</w:t>
      </w:r>
    </w:p>
    <w:p w14:paraId="381BAE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Ремонт:</w:t>
      </w:r>
      <w:r w:rsidRPr="00F2675E">
        <w:rPr>
          <w:rFonts w:ascii="Times New Roman" w:hAnsi="Times New Roman"/>
          <w:sz w:val="16"/>
          <w:szCs w:val="16"/>
        </w:rPr>
        <w:t xml:space="preserve"> Як-6 (1943-).</w:t>
      </w:r>
    </w:p>
    <w:p w14:paraId="190E2B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Заводской №:</w:t>
      </w:r>
      <w:r w:rsidRPr="00F2675E">
        <w:rPr>
          <w:rFonts w:ascii="Times New Roman" w:hAnsi="Times New Roman"/>
          <w:sz w:val="16"/>
          <w:szCs w:val="16"/>
        </w:rPr>
        <w:t xml:space="preserve"> Ан-2М</w:t>
      </w:r>
      <w:r w:rsidRPr="00F2675E">
        <w:rPr>
          <w:rFonts w:ascii="Times New Roman" w:hAnsi="Times New Roman"/>
          <w:iCs/>
          <w:sz w:val="16"/>
          <w:szCs w:val="16"/>
        </w:rPr>
        <w:t xml:space="preserve"> № 600810:</w:t>
      </w:r>
      <w:r w:rsidRPr="00F2675E">
        <w:rPr>
          <w:rFonts w:ascii="Times New Roman" w:hAnsi="Times New Roman"/>
          <w:sz w:val="16"/>
          <w:szCs w:val="16"/>
        </w:rPr>
        <w:t xml:space="preserve"> 6- год выпуска, 008- серия, 10- № самолета в серии.</w:t>
      </w:r>
    </w:p>
    <w:p w14:paraId="4FB6AA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ОКБ завода № 464 гл. конструктора </w:t>
      </w:r>
      <w:r w:rsidRPr="00F2675E">
        <w:rPr>
          <w:rFonts w:ascii="Times New Roman" w:hAnsi="Times New Roman"/>
          <w:sz w:val="16"/>
          <w:szCs w:val="16"/>
          <w:lang w:val="en-US"/>
        </w:rPr>
        <w:t>O</w:t>
      </w:r>
      <w:r w:rsidRPr="00F2675E">
        <w:rPr>
          <w:rFonts w:ascii="Times New Roman" w:hAnsi="Times New Roman"/>
          <w:sz w:val="16"/>
          <w:szCs w:val="16"/>
        </w:rPr>
        <w:t>.</w:t>
      </w:r>
      <w:r w:rsidRPr="00F2675E">
        <w:rPr>
          <w:rFonts w:ascii="Times New Roman" w:hAnsi="Times New Roman"/>
          <w:sz w:val="16"/>
          <w:szCs w:val="16"/>
          <w:lang w:val="en-US"/>
        </w:rPr>
        <w:t>K</w:t>
      </w:r>
      <w:r w:rsidRPr="00F2675E">
        <w:rPr>
          <w:rFonts w:ascii="Times New Roman" w:hAnsi="Times New Roman"/>
          <w:sz w:val="16"/>
          <w:szCs w:val="16"/>
        </w:rPr>
        <w:t>. Антонова</w:t>
      </w:r>
    </w:p>
    <w:p w14:paraId="2DC59C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110D02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09.1942 г. работы по планерам приостановлены. Антонов в 1943-46 г. работал в ОКБ Яковлева.</w:t>
      </w:r>
    </w:p>
    <w:p w14:paraId="3B2B19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Группа «ПМ» при заводе № 464 НКАП</w:t>
      </w:r>
    </w:p>
    <w:p w14:paraId="7F7A7D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193625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4D4302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завода № 464</w:t>
      </w:r>
    </w:p>
    <w:p w14:paraId="1ED3F7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10.03.1958 г. для разработки и внедрения в серию ЗУР для систем ПВО и ПРО.</w:t>
      </w:r>
    </w:p>
    <w:p w14:paraId="44D5FB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601815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16F2CC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7B9480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(2005 г.): разработка ракет 9МЗ17М, 9МЗ17А, 9МЗ17МА.</w:t>
      </w:r>
    </w:p>
    <w:p w14:paraId="0B0C3F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(1958-61 г.)- Л. Г. Головин (снят).</w:t>
      </w:r>
    </w:p>
    <w:p w14:paraId="6FE65C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(-1961 г.)- Л. Г. Головин, (1961 г.-)- М.А. Любомудров.</w:t>
      </w:r>
    </w:p>
    <w:p w14:paraId="73774B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В.П. Эктов (9М317).</w:t>
      </w:r>
    </w:p>
    <w:p w14:paraId="42A9A4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 ЗУР:</w:t>
      </w:r>
      <w:r w:rsidRPr="00F2675E">
        <w:rPr>
          <w:rFonts w:ascii="Times New Roman" w:hAnsi="Times New Roman"/>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012B2D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ФГУП «Воскресенский государственный казенный агрегатный завод» /ст. Фаустово Московской обл. тел. 556-07-47/</w:t>
      </w:r>
    </w:p>
    <w:p w14:paraId="70717B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Входил в ОАО «ДНПП» (2002 г.). По Указу Президента РФ № 1009 от 4.08.2004 г. вошло в перечень стратегических оборонных предприятий.</w:t>
      </w:r>
    </w:p>
    <w:p w14:paraId="4CAA40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Кнмовский завод металлоизделий /г. Кимовск Тульской обл./</w:t>
      </w:r>
    </w:p>
    <w:p w14:paraId="3A820A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Входил в ОАО «ДНПП» (2002 г.) (11982).</w:t>
      </w:r>
    </w:p>
    <w:p w14:paraId="29E4E4D0" w14:textId="77777777" w:rsidR="00B338AC" w:rsidRPr="00F2675E" w:rsidRDefault="00B338AC" w:rsidP="00536344">
      <w:pPr>
        <w:tabs>
          <w:tab w:val="left" w:pos="11199"/>
        </w:tabs>
        <w:autoSpaceDE w:val="0"/>
        <w:autoSpaceDN w:val="0"/>
        <w:adjustRightInd w:val="0"/>
        <w:spacing w:after="0" w:line="240" w:lineRule="auto"/>
        <w:jc w:val="both"/>
        <w:rPr>
          <w:rFonts w:ascii="Times New Roman" w:hAnsi="Times New Roman"/>
          <w:sz w:val="16"/>
          <w:szCs w:val="16"/>
        </w:rPr>
      </w:pPr>
    </w:p>
    <w:p w14:paraId="4D2ADBF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 вышел приказ НКАП № 404с:</w:t>
      </w:r>
    </w:p>
    <w:p w14:paraId="0044D1B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развития производства электротехнических изделий и радиаппаратуры в 17 ГУ:</w:t>
      </w:r>
    </w:p>
    <w:p w14:paraId="6B2D5A0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Передать з-д 464 из 11 ГУ в 17 ГУ</w:t>
      </w:r>
    </w:p>
    <w:p w14:paraId="45E3998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Дементьев (1899, 25).</w:t>
      </w:r>
    </w:p>
    <w:p w14:paraId="4784E5B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06DA7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 года вышел приказ НКАП:</w:t>
      </w:r>
    </w:p>
    <w:p w14:paraId="19B9E3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Утвердить Клюкина Н.М. директором завода № 266</w:t>
      </w:r>
    </w:p>
    <w:p w14:paraId="0B5BEA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Утвердить Дикарева И.А. директором завода № 140 (директор завода № 266) (8958)</w:t>
      </w:r>
    </w:p>
    <w:p w14:paraId="603372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 года заводу № 464, который во второй половине 1945 года завод получил задание по подготовке производства к выпуску самолетов типа ЯК-10, поручили изготовление радиоприемников типа “Маршал”.</w:t>
      </w:r>
    </w:p>
    <w:p w14:paraId="30AFFA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6A1D2A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7C0572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77FD40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49AD63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1BCE24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ст. Долгопрудная Московской области, п/я 1078</w:t>
      </w:r>
    </w:p>
    <w:p w14:paraId="4E5738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1953 году 28 марта в соответствии с Постановлением СМ приказом № 30сс МОП завод № 464 переходит из ведения МАП в МОП (9559).</w:t>
      </w:r>
    </w:p>
    <w:p w14:paraId="03129E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5DBFD0" w14:textId="77777777" w:rsidR="00B338A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3948986" w14:textId="77777777" w:rsidR="00B338AC" w:rsidRPr="00F2675E" w:rsidRDefault="00B338AC" w:rsidP="00536344">
      <w:pPr>
        <w:autoSpaceDE w:val="0"/>
        <w:autoSpaceDN w:val="0"/>
        <w:adjustRightInd w:val="0"/>
        <w:spacing w:after="0" w:line="240" w:lineRule="auto"/>
        <w:jc w:val="both"/>
        <w:rPr>
          <w:rFonts w:ascii="Times New Roman" w:hAnsi="Times New Roman"/>
          <w:iCs/>
          <w:sz w:val="16"/>
          <w:szCs w:val="16"/>
        </w:rPr>
      </w:pPr>
    </w:p>
    <w:p w14:paraId="646CA6EE"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20 октября 1945 года Докладная записка начальника УНКГБ по Свердловской области Т.М. Борщова Л.П. Берия о полезности привлечения Ф.Ф. Ланге к работам по урановой проблеме</w:t>
      </w:r>
    </w:p>
    <w:p w14:paraId="374CDCB7"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1ABC33AC"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Народному комиссару внутренних дел Союза ССР Маршалу Советского Союза</w:t>
      </w:r>
    </w:p>
    <w:p w14:paraId="41170322"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товарищу Берия Л.П.</w:t>
      </w:r>
    </w:p>
    <w:p w14:paraId="2AE00B4A"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Докладываю:</w:t>
      </w:r>
    </w:p>
    <w:p w14:paraId="701DEAD9"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В 1943 году в г. Свердловск прибыл и работает в Институте физики Уральского филиала Академии наук СССР профессор Ланге Фриц Фрицевич.</w:t>
      </w:r>
    </w:p>
    <w:p w14:paraId="46C78649"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Ланге — уроженец г. Берлина, немец, приехал в Советский Союз в 1935 году и в феврале 1937 г. принят в совгражданство.</w:t>
      </w:r>
    </w:p>
    <w:p w14:paraId="6F77774F"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До приезда в СССР Ланге сотрудничал в научных учреждениях Берлина, где работал над важными изобретениями в области физики.</w:t>
      </w:r>
    </w:p>
    <w:p w14:paraId="5528F4E7"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Как усматривается из имеющихся материалов, Ланге на протяжении ряда лет работал над урановой проблемой.</w:t>
      </w:r>
    </w:p>
    <w:p w14:paraId="1F482EA4"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Академики Богомолец, Бродский и Лейпунский (Академия наук УССР) в 1942 г. по вопросу изобретения профессора Ланге сделали следующее сообщение: «Сотрудник Института физики Академии наук УССР профессор, доктор физ.-мат. наук Ланге является автором нового метода разделения изотопов, который, как показывают расчеты и предварительные эксперименты, обладает значительными преимуществами по сравнению с другими известными методами, поэтому мы считаем необходимым продолжить прерванную войной работу профессора Ланге по разработке нового метода разделения изотопов».</w:t>
      </w:r>
    </w:p>
    <w:p w14:paraId="2F32128F"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3 октября 1942 г. Академией наук УССР была получена выписка из решения Государственного Комитета Обороны СССР за подписью товарища Сталина с указанием о форсировании работ по урановой проблеме.</w:t>
      </w:r>
    </w:p>
    <w:p w14:paraId="2EFECEA5"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Решением Государственного Комитета Обороны СССР было предложено т. Богомольцу обеспечить окончание работ по конструированию прибора Ланге к 20 октября 1942 г. и другие мероприятия.</w:t>
      </w:r>
    </w:p>
    <w:p w14:paraId="004A497E"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опубликования в «Британском союзнике» фамилий ученых, принимавших участие в работах по атомной бомбе, Ланге рассказал, что со многими из них он знаком по прошлой совместной работе — Бор, Симон и Майзнер.</w:t>
      </w:r>
    </w:p>
    <w:p w14:paraId="3CF20711"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Последнее время Ланге не занимается экспериментальной работой, так как все сотрудники лаборатории, в которой он работает, во главе с членом-корреспондентом Академии наук Кикоиным выехали в Москву.</w:t>
      </w:r>
    </w:p>
    <w:p w14:paraId="2C05FC08"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В связи с тем, что Ланге несомненно представляет для нас интерес по роду проводимой им работы и связям с изобретателями атомной бомбы, прошу Ваших указаний.</w:t>
      </w:r>
    </w:p>
    <w:p w14:paraId="7CA2937F"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Начальник УНКГБ по Свердловской области генерал-лейтенант Борщов 20 октября 1945 года</w:t>
      </w:r>
    </w:p>
    <w:p w14:paraId="0401721E"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Резолюция Л.П. Берия по тексту документа, наискось: тов. Махнев! (подчеркнуто) Договоритесь с т. Борщевым — и профессора Ланге (фамилия Ланге дважды подчеркнута) доставить в Москву. Обеспечить всем необходимым, (подпись) 22/Х 45 (15720).</w:t>
      </w:r>
    </w:p>
    <w:p w14:paraId="4683897E" w14:textId="77777777" w:rsidR="00B338AC" w:rsidRPr="00F2675E" w:rsidRDefault="00B338AC" w:rsidP="00536344">
      <w:pPr>
        <w:spacing w:after="0" w:line="240" w:lineRule="auto"/>
        <w:jc w:val="both"/>
        <w:rPr>
          <w:rFonts w:ascii="Times New Roman" w:hAnsi="Times New Roman"/>
          <w:sz w:val="16"/>
          <w:szCs w:val="16"/>
        </w:rPr>
      </w:pPr>
    </w:p>
    <w:p w14:paraId="3F3E812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5BECF7C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CEB56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 ухудшили пищевое довольствие военнопленных заменив 30 г рыбы 70 г хлеба и 10 г жиров 30 г сои (3428).</w:t>
      </w:r>
    </w:p>
    <w:p w14:paraId="5B5D98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A05D7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32E26B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C8F68A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 впервые женщинам Франции предоставлено избирательное право (4962).</w:t>
      </w:r>
    </w:p>
    <w:p w14:paraId="54AEE7B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4FD67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 в результате всенародного плебисцита МНР подтвердила намерение остаться независимым государством (3186).</w:t>
      </w:r>
    </w:p>
    <w:p w14:paraId="1884D0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40EB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октября 1945 Египет, Ирак, Сирия и Ливан предупредили США о том, что создание еврейского государства Израиль в Палестине может привести к войне. основали Лигу арабских государств (3481).</w:t>
      </w:r>
    </w:p>
    <w:p w14:paraId="678A8A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EED9C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E24E23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806F9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октября 1945 согласно протоколу, утвержденному НКАП и ВВС С.В.И. д.б. отработать и предъявить в НИИ ВВС улучшенную вентиляцию кабин Ил-10. Гос. испытания прошла 3 мая 1945 (2622,128).</w:t>
      </w:r>
    </w:p>
    <w:p w14:paraId="7E97B8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8CD333"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октября 1945 года вышло распоряжения СНК № 15221р о законсервированном строительстве завода бывш. № 287 НКАП во Владимире НК автотранспорта РСФСР (8969).</w:t>
      </w:r>
    </w:p>
    <w:p w14:paraId="3E8F0BE4"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p>
    <w:p w14:paraId="10C804C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46CA6D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749E1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октября 1945 Зам. НКАП П.Дементьев писал письмо № Н-32/4234 Команд. ВВС гма А.А.Новикову:</w:t>
      </w:r>
    </w:p>
    <w:p w14:paraId="285C98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Рассмотрение предложения и Гюссенера “Резонансный самолет” показало, что оно не представляет научного и практического интереса, т.к. не содержит никаких конкретных новых предложений по использованию периодических движений крыла для полета самолета.</w:t>
      </w:r>
    </w:p>
    <w:p w14:paraId="0365B8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Прилагаю копию заключения ЦАГИ по этому вопросу (2591,74).</w:t>
      </w:r>
    </w:p>
    <w:p w14:paraId="7070D9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46496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октября 1945 вышел приказ НКАП № 409:</w:t>
      </w:r>
    </w:p>
    <w:p w14:paraId="11E561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переводом з-да 466 из Горького в Ленинград на площадку з-да 274:</w:t>
      </w:r>
    </w:p>
    <w:p w14:paraId="27D1D1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З-д 274 влить в з-д 466. За объединенным з-м сохранить номер № 466, зд 274 из действующих з-в исключить.</w:t>
      </w:r>
    </w:p>
    <w:p w14:paraId="376FA2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Дементьев (1899, 82).</w:t>
      </w:r>
    </w:p>
    <w:p w14:paraId="50B254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4FDF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октября 1945 года по приказу СНК № 15248рс и 29 октября 1945 года по приказу НКАП № 410 завод № 305 был объединен с заводом № 207. Директором завода № 207 был назначен Засульский, зам. директора завода на филиале – Гоман Г.Е.</w:t>
      </w:r>
    </w:p>
    <w:p w14:paraId="674A7E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1948 году по приказу МАП № 98с от 1 марта 1948 года из филиала завода № 207 был восстановлен завод № 305 МАП по производству авиационной арматуры. Директором завода был назначен Беляк К.Н. Этим же приказом на заводе № 305 было организовано ОКБ-305, гл. конструктором был назначен Моисеенко В.Л.</w:t>
      </w:r>
    </w:p>
    <w:p w14:paraId="2FEBFC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Куйбышев, Кировский район, Северо-Восточная часть территории завода 1</w:t>
      </w:r>
    </w:p>
    <w:p w14:paraId="0B5152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последующие годы директорами завода назначались:</w:t>
      </w:r>
    </w:p>
    <w:p w14:paraId="49C78D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Прилуков А.С. – с 1950 года</w:t>
      </w:r>
    </w:p>
    <w:p w14:paraId="0796FF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Федоренко П.М. – с 1952 года (9603).</w:t>
      </w:r>
    </w:p>
    <w:p w14:paraId="46D20D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61BE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октября 1945 г. в соответствии с постановлением СНК № 15248-рс и приказом НКАП № 416с от 29.10.1945 г. в состав завода № 207 НКАП влит завод № 305 НКАП и с 1.10.1945 г. образован объединенный завод № 207 НКАП.</w:t>
      </w:r>
    </w:p>
    <w:p w14:paraId="57CA3C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1955 г. передан из 10ГУ в 6ГУ МАП. В 1957 г. передан в Куйбышевский СНХ. По решению правительства № 22-р от 9.01.2004 г. вошло в перечень стратегических предприятий.</w:t>
      </w:r>
    </w:p>
    <w:p w14:paraId="047D57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 </w:t>
      </w:r>
    </w:p>
    <w:p w14:paraId="57A4C9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(12.1941-10.1945 г.-)- Засульский, (1949 г.)- Дубовиков. Гендиректор (-1998-2002 г.-)- Н.А. Поролло.69 </w:t>
      </w:r>
    </w:p>
    <w:p w14:paraId="67D87E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ПВРД РД-900 (1958), ускорители для КР «Буря».</w:t>
      </w:r>
    </w:p>
    <w:p w14:paraId="77848F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 № 207 НКАП, МАП, Куйбышевский механический завод НКВД, АООТ, ОАО «Салют» </w:t>
      </w:r>
    </w:p>
    <w:p w14:paraId="3376A1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Куйбышев ст. Безымянка</w:t>
      </w:r>
    </w:p>
    <w:p w14:paraId="692BC1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443028 г. Самара Мехзавод тел. 57-01-01</w:t>
      </w:r>
    </w:p>
    <w:p w14:paraId="4EA354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AF469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октября 1945 года вышло Постановление СНК за № 15248рс и 29 октября 1945 года вышел приказ НКАП за № 416с, которыми было произведено слияние Куйбышевский авиационных заводов №№ 207 и 305, присвоив объединенному заводу № 207.</w:t>
      </w:r>
    </w:p>
    <w:p w14:paraId="3D7C9E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Продукция 1945 года: бронекорпуса ИЛ-2 и ИЛ-10, бронезащита ПЕ-2, ЕР-2, ИЛ-4, ЯК-3, ЛА-5, А-34, ПЕ-2-И-М и нижний люк ИЛ-2.</w:t>
      </w:r>
    </w:p>
    <w:p w14:paraId="70DCB8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серийного выпуска заводом № 1 им. Сталина двухмоторного бомбардировщика ТУ-2 с мотором АМ-39фи Постановлением ГКО от 6 июня 1945 года за № 8934сс и приказу НКАП от 28 июня 1945 года за № 268сс завод освоил производство бронезащиты ТУ-2.</w:t>
      </w:r>
    </w:p>
    <w:p w14:paraId="5E94A4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этого завод приступил к осовению производства новой конструкции бронекорпуса ИЛ-16.</w:t>
      </w:r>
    </w:p>
    <w:p w14:paraId="076B05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а следовательно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2FCB41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2395E6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48BA30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Куйбышев</w:t>
      </w:r>
    </w:p>
    <w:p w14:paraId="29EBF4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Производственный профиль – изготовление ракетной техники, реактивного вооружения и броневой защиты для самолетов (9851).</w:t>
      </w:r>
    </w:p>
    <w:p w14:paraId="5C214D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A109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октября 1945 г. вновь образовалось ОКБ завода № 28 по приказу НКАП № 410с. Для этого были выделены кадры и оборудование завода. Работы по винту В-3 для Ту-4, винту АВ5-167.</w:t>
      </w:r>
    </w:p>
    <w:p w14:paraId="3103C4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383с от 18.06.1946 г. ОКБ со всем личным составом (44 чел. ИТР и рабочих) и оборудованием передано для продолжения работ по винтам на завод № 467 МАП.</w:t>
      </w:r>
    </w:p>
    <w:p w14:paraId="789E76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ОКБ (10.1945-03.1946 г.-)- Н.Н. Петров (11982).</w:t>
      </w:r>
    </w:p>
    <w:p w14:paraId="722674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57F7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октября 1945 г. по приказу НКАП № 411с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Государственный союзный опытный завод № 118 МАП по разработке и изготовлению систем и приборов автоматического управления ЛА.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 123, № 149, № 157, № 214, № 218, № 230, № 293 и № 43 (отдельные узлы, механические датчики).</w:t>
      </w:r>
    </w:p>
    <w:p w14:paraId="71BFE3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Первые работы: доводка первого отечественного электрического автопилота АП-5 для Ту-4 (ведущий конструктор О.В. Успенский) и АП-4 для "10Х" (ведущий конструктор В.С. Денисьев), работы по авиагоризонту АГК-47Б (ведущий конструктор Б.И. Волков), гиромагнитному компасу ДГМК (ведущий конструктор А.А. Давыдов). </w:t>
      </w:r>
    </w:p>
    <w:p w14:paraId="698DC0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1953 г. с завода № 118 в КБ-1 МРП была переведена большая группа конструкторов, занятых, в основном работой по теме изд. "Комета", в т.ч. гл. конструктор Я.А. Силин. </w:t>
      </w:r>
    </w:p>
    <w:p w14:paraId="7E23D2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приказу МАП № 503 от 30.07.1955 г. на территорию завода № 118 переведен коллектив КБ Н.П. Никитина, который стал действовать как ОКБ-2 завода № 118. </w:t>
      </w:r>
    </w:p>
    <w:p w14:paraId="3F5350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07.1955 г. завод передан в 11ГУ МАП, с 03.1973 г. передан в 9ГУ.</w:t>
      </w:r>
    </w:p>
    <w:p w14:paraId="7A3BE1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дальнейшем создан ряд пилотажных и пилотажно-навигационных приборов и комплексов, СУ, элементов автоматики (датчики угловых и линейных перемещений), БЦВМ , гидро- и электросервоприводы.</w:t>
      </w:r>
    </w:p>
    <w:p w14:paraId="6648C0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1956 г. создаются автопилоты для вертолетов, с 1958 г.- системы директорного управления.</w:t>
      </w:r>
    </w:p>
    <w:p w14:paraId="1014A0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1963 г. заводу передана часть расформированного ОКБ завода № 23 гл. конструктора Н.П. Никитина (работы по автопилотам для УРВВ). Продолжена работа по автопилотам для УР.</w:t>
      </w:r>
    </w:p>
    <w:p w14:paraId="026832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1965 г. начата разработка медицинского оборудования.</w:t>
      </w:r>
    </w:p>
    <w:p w14:paraId="726A2F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1.01.1967 г. (по приказу № 175 от 30.04.1967 г.) завод № 118 получил название 3-й МПЗ. С 1991 г. переименован в МНПК «Авионика». 17.01.1994 г. МНПК преобразован в АООТ. МНПК в 2003 г. входил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6E9A63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(2002 г.): разработка и производство АСУ, ЭДСУ, автопилотов, авиационных приборов и исполнительных механизмов, ПНК, элементов автоматики (сельсины, датчикитрансформаторы, электродвигатели).</w:t>
      </w:r>
    </w:p>
    <w:p w14:paraId="33EBEF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г.)- 600 чел.</w:t>
      </w:r>
    </w:p>
    <w:p w14:paraId="7D5E31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Работали: Л.В. Андрощук, М.С. Чикулаев; (ведущие конструкторы)- О.В. Успенский, В.С. Денисьев, Б.И. Волков; (1980-е г.)- Петров.</w:t>
      </w:r>
    </w:p>
    <w:p w14:paraId="21A2AB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(2002 г.)- В.М. Петров.</w:t>
      </w:r>
    </w:p>
    <w:p w14:paraId="789583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конструктор (18.06.1946-53 г.)- В.Э. Соркин, (3.06.1953-57 г.-)- И.А. Михалев, (1963 г.-)- О.В. Успенский. </w:t>
      </w:r>
    </w:p>
    <w:p w14:paraId="1AE588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(- 12.2002 г.)- В.Н. Дуранин.</w:t>
      </w:r>
    </w:p>
    <w:p w14:paraId="72ACB8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по международным и российским связям (2002 г.)- В.Н. Дуранин. Коммерческий директор (2002 г.)- Г.Л. Ярмаков.</w:t>
      </w:r>
    </w:p>
    <w:p w14:paraId="673069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инженер (04.1942 г.-)- С.Г. Шерман, (2002 г.)- Б.Г. Окороков.69 </w:t>
      </w:r>
    </w:p>
    <w:p w14:paraId="475734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(-1953 г.)- Я.А. Силин, О.В. Успенский (САУ-36, САУ-58).</w:t>
      </w:r>
    </w:p>
    <w:p w14:paraId="777FAB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автопилоты: электрические ЭАП-47Б (АП-28 для Ил-76, Ил-86), ЭАП-47Б (АП-15Т для Ту-114, Ту-95, 3М, АП-15П для Ту-95К,), АП-22 (мод. АП-5), АП-35 (оп. мод. АП-15), АП-36 для И-3 с "Ураган-1", АП-36Б (в "Ураган-1"), АП-36П (1957), АП-28 (для И-7У), АП-39 (вариант для системы "Ураган-5", И-75, Е-150, Е-152 и Е-152А), АП-33 (1956, для М-50), АП-40 (для Як-26), АП-28Э (Ил-18), АП-28Г (Ан-10), АП-28Д (Ан-12), АП-41 (для "РСР"), АП-15 (3МР), АП-28И1, АП-28Ж1, АП-28Л1, АП-28Б1, автопилоты для Ил-62, Су-9, Су-11, Як-28, Ан-22, Ан-24; автопилоты для ракет: АП-14 и АП-20 для "ЛМ", АП-19 и АП-25, АП-25В, АП-25Г (для "Щука" и "Щука-1"), АП-26 (изд. "Шторм"), АП-27 (для изд. "И-126", изд. "250" СНАРС-250), АП-24, АП-28 и АП-30 (для изд. "Комета"), для К-80, К-40, К-24, К-73, К-33; автопилоты для вертолетов: АП-31 (для Ми-4 и Як-24), АП-31Г (Ка-22), АП-34, для Ми-8; автопилоты для мишеней: АП-28ММ (1959, для МиГ-19М), АП-28МЯ; САУ: САУ-52 (для М-52), САУ-155, САУ-29, САУ-23БН, САУ-6, САУ-10 (для Су-27), САУ-36 (Як-36), САУ-1Т("Полет"; для Ил-18), САУ-58 для Су-15ТМ, для МиГ-23, МиГ-25, МиГ-29, МиГ-31, Су-25; авиагоризонт АГК-47Б, АГД-1, системы директорного управления СД-30, СД-55, СД-75, курсовертикаль КВ-58; система дистанционного управления для Т-4.</w:t>
      </w:r>
    </w:p>
    <w:p w14:paraId="77EE81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ГС Завод № 118 НКАП, МАП, 3-й Московский приборостроительный завод (МПЗ), Московский научно-производственный комплекс (МНПК) "Авионика", АООТ, ОАО «МНПК "Авионика"»</w:t>
      </w:r>
    </w:p>
    <w:p w14:paraId="13F6AD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Москва, ул. Бахметовская, 13</w:t>
      </w:r>
    </w:p>
    <w:p w14:paraId="797675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103055 г. Москва, ул. Образцова, 13 тел. 284-27-55 www.avionika.orc.ru (10776).</w:t>
      </w:r>
    </w:p>
    <w:p w14:paraId="5097DB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CC79B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22 октября 1945г. по приказу № 411с на территорию завода № 118 НКАП с 11.1945г. перебазировано в полном составе для продолжения работ по приборам автоматического самолетовождения с завода № 122 НКАП ОКБ-1 НКАП гл. конструктора В.Э. Соркина. По приказу МАП № 72с от 25.02.1946г. завод № 118 становится опытной базой гл. конструктора В.Э. Соркина. По приказу № 430с от 4.07.1946г. на базе завода № 118 и ОКБ-1 был образован ГС опытный завод № 118 МАП по разработке и изготовлению систем и приборов автоматического управления </w:t>
      </w:r>
      <w:r w:rsidRPr="00F2675E">
        <w:rPr>
          <w:rFonts w:ascii="Times New Roman" w:hAnsi="Times New Roman"/>
          <w:sz w:val="16"/>
          <w:szCs w:val="16"/>
          <w:lang w:val="en-US"/>
        </w:rPr>
        <w:t>JIA</w:t>
      </w:r>
      <w:r w:rsidRPr="00F2675E">
        <w:rPr>
          <w:rFonts w:ascii="Times New Roman" w:hAnsi="Times New Roman"/>
          <w:sz w:val="16"/>
          <w:szCs w:val="16"/>
        </w:rPr>
        <w:t xml:space="preserve"> и гироскопических приборов.</w:t>
      </w:r>
    </w:p>
    <w:p w14:paraId="409850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1955г. после перевода на территорию завода № 118 коллектива КБ Н.П. Никитина вновь начало действовать ОКБ-1 под руководством гл. конструктора И.А. Михалева (11982).</w:t>
      </w:r>
    </w:p>
    <w:p w14:paraId="2E6691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EAEA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октября 1945 г. по приказу НКАП № 409с завод № 274 НКАП влит в состав Завода № 466 НКАП (действовавший при ГАЗ им. Молотова НКСМ), а вместе с ним- КБ Климова, который 8 сентября 1945 г. по приказу № 370с был переведен на территорию завода № 274.</w:t>
      </w:r>
    </w:p>
    <w:p w14:paraId="6233EC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КБ В.Я. Климова выделилось в самостоятельную организацию- ОКБ-117.</w:t>
      </w:r>
    </w:p>
    <w:p w14:paraId="7D0F36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время ВОВ производство брони для танков.</w:t>
      </w:r>
    </w:p>
    <w:p w14:paraId="4BA8E7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(09.1944 г.-)- Н.Н. Алексеев, (10.1945 г.) - А.П. Петров (11982).</w:t>
      </w:r>
    </w:p>
    <w:p w14:paraId="29D02C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39FD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октября 1945 г. в соответствии с приказом № 409с завод № 274 НКАП влит в состав завода № 466 (Завод № 466 НКАП, Машиностроительное предприятие «Красный Октябрь», ЛМПО «Красный Октябрь», Санкт-Петербургское ОАО «Красный Октябрь» /г. Горький;  г. Ленинград/ /194100  г. Ленинград,  г. Санкт-Петербург ул. Политехническая, 13/15 тел. 247-72-09, -52-33/).</w:t>
      </w:r>
    </w:p>
    <w:p w14:paraId="75C6A4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войны начато освоение производства мотора Джемси Д-6 и воздушно-реактивных двигателей.</w:t>
      </w:r>
    </w:p>
    <w:p w14:paraId="60A95D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заводу выделено 2433 единицы трофейного оборудования (в т.ч. 1413 металлорежущих станков), в т.ч. из Чехословакии.</w:t>
      </w:r>
    </w:p>
    <w:p w14:paraId="5C7D04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4323A1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48E78E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планировалось производство моторов У-5 для комбайнов.</w:t>
      </w:r>
    </w:p>
    <w:p w14:paraId="763F7B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неудачей в освоении производства АМ-9 решением ГКАТ в 12.1955 г. завод прекратил выпуск авиационных двигателей и переориентирован на производство вертолетных агрегатов.</w:t>
      </w:r>
    </w:p>
    <w:p w14:paraId="7C5EA9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СССР № 713-342 от 26.06.1957 г. передан в ведение СНХ РСФСР.</w:t>
      </w:r>
    </w:p>
    <w:p w14:paraId="5699B9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приказу </w:t>
      </w:r>
      <w:r w:rsidRPr="00F2675E">
        <w:rPr>
          <w:rFonts w:ascii="Times New Roman" w:hAnsi="Times New Roman"/>
          <w:sz w:val="16"/>
          <w:szCs w:val="16"/>
          <w:lang w:val="en-US"/>
        </w:rPr>
        <w:t>MAII</w:t>
      </w:r>
      <w:r w:rsidRPr="00F2675E">
        <w:rPr>
          <w:rFonts w:ascii="Times New Roman" w:hAnsi="Times New Roman"/>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626CF0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0864C1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1958-91г,- производство ЖРД и бортовых источников питания для ЗУР и МБР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Исаева, А.С. Мевиуса, С.П. Изотова, А.Д. Конопатова.</w:t>
      </w:r>
    </w:p>
    <w:p w14:paraId="1C720E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1960-е  г. на заводе действовал филиал МКБ «Красная звезда» (начальник (1968-69 г.)- А.С. Мевиус).</w:t>
      </w:r>
    </w:p>
    <w:p w14:paraId="5E97A2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1998 г. при заводе образовано Авиационное КБ.</w:t>
      </w:r>
    </w:p>
    <w:p w14:paraId="7A4E72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2E9945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490F08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(1941 г.)- Н.А. Доллежаль, (10.1945 г.-)- М.А. Колосов, (1946-47 г.)- В</w:t>
      </w:r>
      <w:r w:rsidRPr="00F2675E">
        <w:rPr>
          <w:rFonts w:ascii="Times New Roman" w:hAnsi="Times New Roman"/>
          <w:iCs/>
          <w:sz w:val="16"/>
          <w:szCs w:val="16"/>
        </w:rPr>
        <w:t xml:space="preserve"> .Я.</w:t>
      </w:r>
      <w:r w:rsidRPr="00F2675E">
        <w:rPr>
          <w:rFonts w:ascii="Times New Roman" w:hAnsi="Times New Roman"/>
          <w:sz w:val="16"/>
          <w:szCs w:val="16"/>
        </w:rPr>
        <w:t xml:space="preserve"> Климов (одновременно- гл. конструктор ОКБ завода № 26).</w:t>
      </w:r>
    </w:p>
    <w:p w14:paraId="60CE5F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по маркетингу и сбыту (2002 г.)- А.Н. Павлов; по финансам (2005 г.)- Л.Н. Калугина.</w:t>
      </w:r>
    </w:p>
    <w:p w14:paraId="682E9C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Коммерческий директор (2005 г.)- В.А. Фомичев. Технический директор (2005 г.)- С.И. Дунаев.</w:t>
      </w:r>
    </w:p>
    <w:p w14:paraId="5F4063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цеха (1942-46 г.)- Н.А. Левченко.</w:t>
      </w:r>
    </w:p>
    <w:p w14:paraId="443B68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 двигатели:</w:t>
      </w:r>
      <w:r w:rsidRPr="00F2675E">
        <w:rPr>
          <w:rFonts w:ascii="Times New Roman" w:hAnsi="Times New Roman"/>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361228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F2675E">
        <w:rPr>
          <w:rFonts w:ascii="Times New Roman" w:hAnsi="Times New Roman"/>
          <w:iCs/>
          <w:sz w:val="16"/>
          <w:szCs w:val="16"/>
        </w:rPr>
        <w:t xml:space="preserve"> ЖРД:</w:t>
      </w:r>
      <w:r w:rsidRPr="00F2675E">
        <w:rPr>
          <w:rFonts w:ascii="Times New Roman" w:hAnsi="Times New Roman"/>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F2675E">
        <w:rPr>
          <w:rFonts w:ascii="Times New Roman" w:hAnsi="Times New Roman"/>
          <w:sz w:val="16"/>
          <w:szCs w:val="16"/>
          <w:vertAlign w:val="superscript"/>
        </w:rPr>
        <w:t>69</w:t>
      </w:r>
    </w:p>
    <w:p w14:paraId="71A23E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Филиал ОКБ-45, Филиал ОКБ-500, ОКБ завода № 466 МАП, ОКБ-466 МАП</w:t>
      </w:r>
    </w:p>
    <w:p w14:paraId="7849D3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4340B8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24FD0B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1958 г.- разработка ЖРД для ЗУР и ракет ПРО. Доработка и освоение производства С2.726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1AB4AD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208345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(20.04.1959-12.1962 г.)- А.С. Мевиус.</w:t>
      </w:r>
    </w:p>
    <w:p w14:paraId="67099A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(1956-59 г.)- А.С. Мевиус.</w:t>
      </w:r>
    </w:p>
    <w:p w14:paraId="766E13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Авиационное КБ</w:t>
      </w:r>
    </w:p>
    <w:p w14:paraId="77DFFE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Образовано в 1998 г. при заводе «Красный Октябрь».</w:t>
      </w:r>
    </w:p>
    <w:p w14:paraId="674397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(2005 г.): разработка главных редукторов ВР-38 для Ми-38, ВР-226Н для Ка-226, ВР-10 для «Актай» (11982).</w:t>
      </w:r>
    </w:p>
    <w:p w14:paraId="271215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D5D68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594B71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7B35388"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октября 1945 г. заводские испытания МиГ 4А были прекращены, а на Государственные испытания самолет не передавался (23528).</w:t>
      </w:r>
    </w:p>
    <w:p w14:paraId="25983FA1" w14:textId="77777777" w:rsidR="0055602A" w:rsidRPr="008A2E5A" w:rsidRDefault="0055602A" w:rsidP="0055602A">
      <w:pPr>
        <w:spacing w:after="0" w:line="240" w:lineRule="auto"/>
        <w:jc w:val="both"/>
        <w:rPr>
          <w:rFonts w:ascii="Times New Roman" w:hAnsi="Times New Roman"/>
          <w:color w:val="0070C0"/>
          <w:sz w:val="16"/>
          <w:szCs w:val="16"/>
        </w:rPr>
      </w:pPr>
    </w:p>
    <w:p w14:paraId="4541AFEC"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23 октября 1945 состояние опытного строительства на заводе № 21 было следующим:</w:t>
      </w:r>
    </w:p>
    <w:p w14:paraId="0406C927"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заявлению ГК С.А.Л., НКАПом дано указание з-ду № 21 на выруск 30 с-тов, из которых к концу 1945 надо выпустить 10 “130” (738,39).</w:t>
      </w:r>
    </w:p>
    <w:p w14:paraId="135F9D89"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562B45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октября 1945 года Согласно распоряжению СНК № 15327-Р промплощадки №№ 2 и 3 б. завода № 43, в то время завода № 477, переданы НК гражданстрою.</w:t>
      </w:r>
    </w:p>
    <w:p w14:paraId="551114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находится в 9 км от центра Киева и граничит:</w:t>
      </w:r>
    </w:p>
    <w:p w14:paraId="0B50D9B4"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севера – с аэродромом завода № 473</w:t>
      </w:r>
    </w:p>
    <w:p w14:paraId="37BC7BDF"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востока – с Гостомельским шоссе</w:t>
      </w:r>
    </w:p>
    <w:p w14:paraId="54E8FDAA"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юга – с Брест-Литовским шоссе</w:t>
      </w:r>
    </w:p>
    <w:p w14:paraId="095852EE"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запада – с ж/д линией Гомель-Коростень</w:t>
      </w:r>
    </w:p>
    <w:p w14:paraId="1C7224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переиод с 1920 по 1941 гг. производственная деятельность завода заключалась в ремонте самолетов и моторов, гл. образом иностранных марок. Наряду с ремонтом, начиная с 1926 года, завод приступил к созданию отечественной авиатехники, как опытных образцов, так и малых серий. Этапными вехами являются:</w:t>
      </w:r>
    </w:p>
    <w:p w14:paraId="61F7596B"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“К-1” – 1925-1926 гг.</w:t>
      </w:r>
    </w:p>
    <w:p w14:paraId="692E4F03"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Серия автожиров “ЭА4” – 1932-1933 гг.</w:t>
      </w:r>
    </w:p>
    <w:p w14:paraId="309A0A92"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Серия первых советских скоростных пассажирских самолетов “ХАИ-1” – 1934-1936 гг.</w:t>
      </w:r>
    </w:p>
    <w:p w14:paraId="20944CC5"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Строительство опытных самолетов “ОКО-1” и “ОКО-6” конструкции Таирова В.К. – 1937-1941 гг.</w:t>
      </w:r>
    </w:p>
    <w:p w14:paraId="7451F1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июня 1941 года завод был разрушен с воздуха.</w:t>
      </w:r>
    </w:p>
    <w:p w14:paraId="069FA8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был эвакуирован в гг. Новосибирск и Куйбышев.</w:t>
      </w:r>
    </w:p>
    <w:p w14:paraId="35FE78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ВОВ завод стал крупносерийным.</w:t>
      </w:r>
    </w:p>
    <w:p w14:paraId="7E6388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Киев, Брест-Литовское шоссе, 146</w:t>
      </w:r>
    </w:p>
    <w:p w14:paraId="4B83D0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выпускал:</w:t>
      </w:r>
    </w:p>
    <w:p w14:paraId="1AD7297E"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Малые серии геликоптеров конструкции Братухина И.П.</w:t>
      </w:r>
    </w:p>
    <w:p w14:paraId="4B5F8F01"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Опытный образец вертолета конструкции М.А. Миля.</w:t>
      </w:r>
    </w:p>
    <w:p w14:paraId="2BFDF71A"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1949 года перешел на производство самолетов АН-2 конструкции О.К. Антонова (9609).</w:t>
      </w:r>
    </w:p>
    <w:p w14:paraId="48FD5CD6"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p>
    <w:p w14:paraId="3ADF670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77FE62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0AD875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октября 1945 Ворошиловградский вагоностроительный завод выпустил первый послевоенный паровоз (4962).</w:t>
      </w:r>
    </w:p>
    <w:p w14:paraId="4C2DE34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7751082" w14:textId="77777777" w:rsidR="00B338A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1070C6B" w14:textId="77777777" w:rsidR="00B338AC" w:rsidRPr="00F2675E" w:rsidRDefault="00B338AC" w:rsidP="00536344">
      <w:pPr>
        <w:autoSpaceDE w:val="0"/>
        <w:autoSpaceDN w:val="0"/>
        <w:adjustRightInd w:val="0"/>
        <w:spacing w:after="0" w:line="240" w:lineRule="auto"/>
        <w:jc w:val="both"/>
        <w:rPr>
          <w:rFonts w:ascii="Times New Roman" w:hAnsi="Times New Roman"/>
          <w:iCs/>
          <w:sz w:val="16"/>
          <w:szCs w:val="16"/>
        </w:rPr>
      </w:pPr>
    </w:p>
    <w:p w14:paraId="06741966" w14:textId="77777777" w:rsidR="00B338AC" w:rsidRPr="00F2675E" w:rsidRDefault="00B338AC"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lastRenderedPageBreak/>
        <w:t xml:space="preserve">23 октября </w:t>
      </w:r>
      <w:r w:rsidRPr="00F2675E">
        <w:rPr>
          <w:rFonts w:ascii="Times New Roman" w:hAnsi="Times New Roman"/>
          <w:sz w:val="16"/>
          <w:szCs w:val="16"/>
        </w:rPr>
        <w:t>в 1945 году экипаж английского самолета "Москито" устанавливает рекорд, перелетая через Атлантический океан за 5 часов 10 минут со средней скоростью 712 км/ч (14808).</w:t>
      </w:r>
    </w:p>
    <w:p w14:paraId="2EFF1E32" w14:textId="77777777" w:rsidR="00B338AC" w:rsidRPr="00F2675E" w:rsidRDefault="00B338AC" w:rsidP="00536344">
      <w:pPr>
        <w:spacing w:after="0" w:line="240" w:lineRule="auto"/>
        <w:jc w:val="both"/>
        <w:rPr>
          <w:rFonts w:ascii="Times New Roman" w:hAnsi="Times New Roman"/>
          <w:sz w:val="16"/>
          <w:szCs w:val="16"/>
        </w:rPr>
      </w:pPr>
    </w:p>
    <w:p w14:paraId="0C3635B9" w14:textId="77777777" w:rsidR="00B338AC" w:rsidRPr="00F2675E" w:rsidRDefault="00B338AC"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23 октября </w:t>
      </w:r>
      <w:r w:rsidRPr="00F2675E">
        <w:rPr>
          <w:rFonts w:ascii="Times New Roman" w:hAnsi="Times New Roman"/>
          <w:sz w:val="16"/>
          <w:szCs w:val="16"/>
        </w:rPr>
        <w:t>в 1945 году открылась регулярная авиалиния через Северный полюс. Рейсы по маршруту Нью-Йорк - Лондон (с промежуточными посадками в канадском Гандере и ирландском Шэнноне), выполняла компания «American Overseas Airlines» на самолёте «DC-4» (14808).</w:t>
      </w:r>
    </w:p>
    <w:p w14:paraId="16B7AE53" w14:textId="77777777" w:rsidR="00B338AC" w:rsidRPr="00F2675E" w:rsidRDefault="00B338AC" w:rsidP="00536344">
      <w:pPr>
        <w:spacing w:after="0" w:line="240" w:lineRule="auto"/>
        <w:jc w:val="both"/>
        <w:rPr>
          <w:rFonts w:ascii="Times New Roman" w:hAnsi="Times New Roman"/>
          <w:sz w:val="16"/>
          <w:szCs w:val="16"/>
        </w:rPr>
      </w:pPr>
    </w:p>
    <w:p w14:paraId="1FA75326" w14:textId="77777777" w:rsidR="00B338AC" w:rsidRPr="00F2675E" w:rsidRDefault="00B338AC"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23 октября </w:t>
      </w:r>
      <w:r w:rsidRPr="00F2675E">
        <w:rPr>
          <w:rFonts w:ascii="Times New Roman" w:hAnsi="Times New Roman"/>
          <w:sz w:val="16"/>
          <w:szCs w:val="16"/>
        </w:rPr>
        <w:t>в 1945 году британский морской министр Александер обнародует цифры потерь королевского военно-морского флота за годы Второй мировой войны: 730 кораблей и 50 тыс. матросов и офицеров убитыми или пропавшими без вести (14808).</w:t>
      </w:r>
    </w:p>
    <w:p w14:paraId="712DA258" w14:textId="77777777" w:rsidR="00B338AC" w:rsidRPr="00F2675E" w:rsidRDefault="00B338AC" w:rsidP="00536344">
      <w:pPr>
        <w:spacing w:after="0" w:line="240" w:lineRule="auto"/>
        <w:jc w:val="both"/>
        <w:rPr>
          <w:rFonts w:ascii="Times New Roman" w:hAnsi="Times New Roman"/>
          <w:sz w:val="16"/>
          <w:szCs w:val="16"/>
        </w:rPr>
      </w:pPr>
    </w:p>
    <w:p w14:paraId="7CC208B8" w14:textId="77777777"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23 октября 1945 Объединенный разведывательный штаб США оценивает, что Советскому Союзу потребуется от пяти до десяти лет, чтобы получить атомную бомбу и создать стратегические военно-воздушные силы (20371).</w:t>
      </w:r>
    </w:p>
    <w:p w14:paraId="3AD58131" w14:textId="77777777" w:rsidR="00745E4A" w:rsidRPr="00F2675E" w:rsidRDefault="00745E4A" w:rsidP="00536344">
      <w:pPr>
        <w:spacing w:after="0" w:line="240" w:lineRule="auto"/>
        <w:jc w:val="both"/>
        <w:rPr>
          <w:rFonts w:ascii="Times New Roman" w:hAnsi="Times New Roman"/>
          <w:sz w:val="16"/>
          <w:szCs w:val="16"/>
        </w:rPr>
      </w:pPr>
    </w:p>
    <w:p w14:paraId="7EBA01BD" w14:textId="77777777" w:rsidR="00B338A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0E1AA51" w14:textId="77777777" w:rsidR="00B338AC" w:rsidRPr="00F2675E" w:rsidRDefault="00B338AC" w:rsidP="00536344">
      <w:pPr>
        <w:autoSpaceDE w:val="0"/>
        <w:autoSpaceDN w:val="0"/>
        <w:adjustRightInd w:val="0"/>
        <w:spacing w:after="0" w:line="240" w:lineRule="auto"/>
        <w:jc w:val="both"/>
        <w:rPr>
          <w:rFonts w:ascii="Times New Roman" w:hAnsi="Times New Roman"/>
          <w:iCs/>
          <w:sz w:val="16"/>
          <w:szCs w:val="16"/>
        </w:rPr>
      </w:pPr>
    </w:p>
    <w:p w14:paraId="2C4FCC9B"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24 октября 1945 г. Из докладной записки начальника сборочно-летно-испытательной бригады завода № 22 Т. А. Дудинова начальнику отдела эксплуатации и ремонта Б. Г. Легаеву о работе бригады в воинских частях ВВС Тихоокеанского флота</w:t>
      </w:r>
    </w:p>
    <w:p w14:paraId="0C690E5C"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Доношу, что за период пребывания сборочно-летно-испытательной бригады завода в воинских частях ВВС ТОФ с 20 апреля 1945 г. по 4 октября 1945 г. бригадой проделана большая работа.</w:t>
      </w:r>
    </w:p>
    <w:p w14:paraId="35588DCE"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Несмотря на сугубо тяжелую обстановку работы, приближающуюся к полевым условиям – на открытом поле, в ненастную погоду и весьма неблагоприятную метеорологическую обстановку, бригада в короткие сроки успешно выполнила задание директора завода и главного командования ВМФ и Красной Армии, что подтверждается следующим:</w:t>
      </w:r>
    </w:p>
    <w:p w14:paraId="2144DC06"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1) С начала работ 20 апреля 1945 г. к 9 августа 1945 г. бригадой было собрано, смонтировано, доведено, испытано в полете и сдано в полной боевой готовности частям ВВС ТОФ 90 новых пикирующих бомбардировщиков.</w:t>
      </w:r>
    </w:p>
    <w:p w14:paraId="69B990E4"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2) Сданными воинским частям ВВС 90 самолетов к началу военных действий с Японией бригада полностью вооружила воинские части ВВС ТОФ новой материальной частью, на которой воинские части успешно громили японских самураев и сделали свое дело по ускорению капитуляции Квантунской армии и Японии в целом.</w:t>
      </w:r>
    </w:p>
    <w:p w14:paraId="0EF87C4F"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3) Начиная с 9 августа, бригада переключилась на работу по сборке, доводке и испытанию самолетов Пе-2, являвшихся резервом по компенсации боевых потерь, которых бригадой с 9 августа 1945 г. по 18 сентября 1945 г. было сдано в полной боевой готовности 32 машины.</w:t>
      </w:r>
    </w:p>
    <w:p w14:paraId="6DC59161"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4) За все время пребывания бригады с 20 апреля 1945 г. по 4 октября 1945 г. в воинских частях ВВС ТОФ собрано, смонтировано, доведено и испытано в полете 122 боевых самолета, произведено 186 испытательных полета с налетом в 100 час. 10 мин. без единой поломки и без единого происшествия. […]</w:t>
      </w:r>
      <w:hyperlink r:id="rId64" w:anchor="_ftn1" w:history="1">
        <w:r w:rsidRPr="00F2675E">
          <w:rPr>
            <w:rFonts w:ascii="Times New Roman" w:hAnsi="Times New Roman"/>
            <w:sz w:val="16"/>
            <w:szCs w:val="16"/>
          </w:rPr>
          <w:t>[1]</w:t>
        </w:r>
      </w:hyperlink>
    </w:p>
    <w:p w14:paraId="4F67164C"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По всем вышеизложенным работам – сборка, доводка, гарантийная доработка, летные испытания и сдача машин, бригада провела в следующие сроки:</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40"/>
        <w:gridCol w:w="2880"/>
      </w:tblGrid>
      <w:tr w:rsidR="00094A30" w:rsidRPr="00F2675E" w14:paraId="0687009B" w14:textId="77777777" w:rsidTr="009A70E1">
        <w:trPr>
          <w:tblCellSpacing w:w="0" w:type="dxa"/>
        </w:trPr>
        <w:tc>
          <w:tcPr>
            <w:tcW w:w="2340" w:type="dxa"/>
            <w:hideMark/>
          </w:tcPr>
          <w:p w14:paraId="40CF365B"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1. Апрель месяц</w:t>
            </w:r>
          </w:p>
        </w:tc>
        <w:tc>
          <w:tcPr>
            <w:tcW w:w="2880" w:type="dxa"/>
            <w:hideMark/>
          </w:tcPr>
          <w:p w14:paraId="6865053E"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- 1 машина</w:t>
            </w:r>
          </w:p>
        </w:tc>
      </w:tr>
      <w:tr w:rsidR="00094A30" w:rsidRPr="00F2675E" w14:paraId="6CDEACD4" w14:textId="77777777" w:rsidTr="009A70E1">
        <w:trPr>
          <w:tblCellSpacing w:w="0" w:type="dxa"/>
        </w:trPr>
        <w:tc>
          <w:tcPr>
            <w:tcW w:w="2340" w:type="dxa"/>
            <w:hideMark/>
          </w:tcPr>
          <w:p w14:paraId="042EEF10"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2. Май месяц</w:t>
            </w:r>
          </w:p>
        </w:tc>
        <w:tc>
          <w:tcPr>
            <w:tcW w:w="2880" w:type="dxa"/>
            <w:hideMark/>
          </w:tcPr>
          <w:p w14:paraId="1795E77F"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- 25 машин</w:t>
            </w:r>
          </w:p>
        </w:tc>
      </w:tr>
      <w:tr w:rsidR="00094A30" w:rsidRPr="00F2675E" w14:paraId="29D9055E" w14:textId="77777777" w:rsidTr="009A70E1">
        <w:trPr>
          <w:tblCellSpacing w:w="0" w:type="dxa"/>
        </w:trPr>
        <w:tc>
          <w:tcPr>
            <w:tcW w:w="2340" w:type="dxa"/>
            <w:hideMark/>
          </w:tcPr>
          <w:p w14:paraId="35993BF9"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3. Июнь месяц</w:t>
            </w:r>
          </w:p>
        </w:tc>
        <w:tc>
          <w:tcPr>
            <w:tcW w:w="2880" w:type="dxa"/>
            <w:hideMark/>
          </w:tcPr>
          <w:p w14:paraId="529E9C24"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- 28 машин</w:t>
            </w:r>
          </w:p>
        </w:tc>
      </w:tr>
      <w:tr w:rsidR="00094A30" w:rsidRPr="00F2675E" w14:paraId="4EDD01C4" w14:textId="77777777" w:rsidTr="009A70E1">
        <w:trPr>
          <w:tblCellSpacing w:w="0" w:type="dxa"/>
        </w:trPr>
        <w:tc>
          <w:tcPr>
            <w:tcW w:w="2340" w:type="dxa"/>
            <w:hideMark/>
          </w:tcPr>
          <w:p w14:paraId="05AFBD65"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4. Июль месяц</w:t>
            </w:r>
          </w:p>
        </w:tc>
        <w:tc>
          <w:tcPr>
            <w:tcW w:w="2880" w:type="dxa"/>
            <w:hideMark/>
          </w:tcPr>
          <w:p w14:paraId="420181CA"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- 27 машин</w:t>
            </w:r>
          </w:p>
        </w:tc>
      </w:tr>
      <w:tr w:rsidR="00094A30" w:rsidRPr="00F2675E" w14:paraId="0894DFB9" w14:textId="77777777" w:rsidTr="009A70E1">
        <w:trPr>
          <w:tblCellSpacing w:w="0" w:type="dxa"/>
        </w:trPr>
        <w:tc>
          <w:tcPr>
            <w:tcW w:w="2340" w:type="dxa"/>
            <w:hideMark/>
          </w:tcPr>
          <w:p w14:paraId="0F999ED0"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5. Август месяц</w:t>
            </w:r>
          </w:p>
        </w:tc>
        <w:tc>
          <w:tcPr>
            <w:tcW w:w="2880" w:type="dxa"/>
            <w:hideMark/>
          </w:tcPr>
          <w:p w14:paraId="136E468A"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- 20 машин</w:t>
            </w:r>
          </w:p>
        </w:tc>
      </w:tr>
      <w:tr w:rsidR="00094A30" w:rsidRPr="00F2675E" w14:paraId="75F2853D" w14:textId="77777777" w:rsidTr="009A70E1">
        <w:trPr>
          <w:tblCellSpacing w:w="0" w:type="dxa"/>
        </w:trPr>
        <w:tc>
          <w:tcPr>
            <w:tcW w:w="2340" w:type="dxa"/>
            <w:hideMark/>
          </w:tcPr>
          <w:p w14:paraId="5257698A"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6. Сентябрь месяц</w:t>
            </w:r>
          </w:p>
        </w:tc>
        <w:tc>
          <w:tcPr>
            <w:tcW w:w="2880" w:type="dxa"/>
            <w:hideMark/>
          </w:tcPr>
          <w:p w14:paraId="7E78A8D9"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- 21 машина</w:t>
            </w:r>
          </w:p>
        </w:tc>
      </w:tr>
      <w:tr w:rsidR="00094A30" w:rsidRPr="00F2675E" w14:paraId="63CCB986" w14:textId="77777777" w:rsidTr="009A70E1">
        <w:trPr>
          <w:tblCellSpacing w:w="0" w:type="dxa"/>
        </w:trPr>
        <w:tc>
          <w:tcPr>
            <w:tcW w:w="2340" w:type="dxa"/>
            <w:hideMark/>
          </w:tcPr>
          <w:p w14:paraId="73EE7177" w14:textId="77777777" w:rsidR="00B338AC" w:rsidRPr="00F2675E" w:rsidRDefault="00B338AC" w:rsidP="00536344">
            <w:pPr>
              <w:spacing w:after="0" w:line="240" w:lineRule="auto"/>
              <w:jc w:val="both"/>
              <w:rPr>
                <w:rFonts w:ascii="Times New Roman" w:hAnsi="Times New Roman"/>
                <w:sz w:val="16"/>
                <w:szCs w:val="16"/>
              </w:rPr>
            </w:pPr>
          </w:p>
        </w:tc>
        <w:tc>
          <w:tcPr>
            <w:tcW w:w="2880" w:type="dxa"/>
            <w:hideMark/>
          </w:tcPr>
          <w:p w14:paraId="1D83C942"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Итого: 122 машины […]</w:t>
            </w:r>
          </w:p>
        </w:tc>
      </w:tr>
    </w:tbl>
    <w:p w14:paraId="3FF62DA2"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Организация работ была следующей:</w:t>
      </w:r>
    </w:p>
    <w:p w14:paraId="62418587"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Как только прибывал эшелон, немедленно начиналась разгрузка (круглосуточно) невзирая на погоду.</w:t>
      </w:r>
    </w:p>
    <w:p w14:paraId="06AC788B"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чего мобилизовывался весь состав полка, в том числе и летный. Машины распаковывались, и производилась стыковка агрегатов на лонжеронные болты, выпускались шасси, поднимали машину, подкладывали деревяшки под ломающийся подкос шасси и подвешивались моторы на основные болты.</w:t>
      </w:r>
    </w:p>
    <w:p w14:paraId="21992093"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Это мероприятие диктовалось соображениями, что в случае неожиданного налета авиации врага, пожара или других каких-либо бедствий – машины на колесах легко можно было бы раскатать по укрытиям. После постановки на колеса всего эшелона начиналась сборка и монтаж поточно пооперационно.</w:t>
      </w:r>
    </w:p>
    <w:p w14:paraId="0A836419"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Упаковка и транспортировка</w:t>
      </w:r>
    </w:p>
    <w:p w14:paraId="6DA3CB80"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поступления упакованной материальной части на станцию назначения, разгрузки последней с платформ и в период осмотра командованием поступившей материальной части, командование дивизии в лице и. о. командира дивизии майора Карелина, начальника политотдела – подполковника Медведева хорошо отзывалось об упаковке материальной части и ее сохранности после столь продолжительной транспортировки по железной дороге.</w:t>
      </w:r>
    </w:p>
    <w:p w14:paraId="3FC2E516"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Привожу подлинные слова начальника политотдела подполковника тов. Медведева: «За такую прекрасную и образцовую работу по упаковке и отправке работников завода и военного представительства надо награждать. Достойны награждения».</w:t>
      </w:r>
    </w:p>
    <w:p w14:paraId="32DB52F0"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Вот подлинный отзыв о нашей поступившей продукции в воинскую часть и о работе завода.</w:t>
      </w:r>
    </w:p>
    <w:p w14:paraId="230981C7"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Боевая работа наших машин</w:t>
      </w:r>
    </w:p>
    <w:p w14:paraId="3EC478CC"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Как уже указывалось, к началу военных действий с Японией, бригада передала на вооружение воинских частей 90 новых самолетов, которые с 9 августа начали боевую работу, делая по 2-3 боевых вылета в течение дня. В период боевой работы летный состав и командование полков давали хорошие отзывы о новых самолетах и выражали удовлетворение материальной частью.</w:t>
      </w:r>
    </w:p>
    <w:p w14:paraId="125B0B38"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Так отзывается командир 33-го АП подполковник Пешков: «Очень доволен машинами, на редкость хороши». Такое же восхищение выражал командир 34-го АП капитан Друздев, полк которого, работая на наших машинах, получил Гвардейское знамя.</w:t>
      </w:r>
    </w:p>
    <w:p w14:paraId="49CA2668"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За весь период боевой работы не было ни одной потери из новых машин и ни одного дефекта в матчасти.</w:t>
      </w:r>
    </w:p>
    <w:p w14:paraId="6B302D0F"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Вот это говорит за достойную работу завода и бригады по сборке и испытанию. […]</w:t>
      </w:r>
    </w:p>
    <w:p w14:paraId="323D8B04"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Командование 10-й авиационной дивизии ВВС ТОФ достойно оценило работу бригады, и весь состав бригады представило к правительственной награде:</w:t>
      </w:r>
    </w:p>
    <w:p w14:paraId="7E0AE7F3"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Ордену «Красного Знамени»</w:t>
      </w:r>
    </w:p>
    <w:p w14:paraId="03714AC5"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1. Летчик-испытатель Курбан А. А.</w:t>
      </w:r>
    </w:p>
    <w:p w14:paraId="2C4E13DA"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2. Начальник бригады Дудинов Т. А.</w:t>
      </w:r>
    </w:p>
    <w:p w14:paraId="4A5C5315"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3. Бортмеханик Малинин И. Т.</w:t>
      </w:r>
    </w:p>
    <w:p w14:paraId="52EC3202"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Ордену «Красной Звезды»</w:t>
      </w:r>
    </w:p>
    <w:p w14:paraId="4A474759"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1. Контрольный бортмеханик Зубач П. А.</w:t>
      </w:r>
    </w:p>
    <w:p w14:paraId="2B890C42"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2. Монтажник Горелов М. Н.</w:t>
      </w:r>
    </w:p>
    <w:p w14:paraId="43A7FB2C"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3. Монтажник Куликов А. П.</w:t>
      </w:r>
    </w:p>
    <w:p w14:paraId="1E5B8D7F"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4. Монтажник Капитонов Г. И.</w:t>
      </w:r>
    </w:p>
    <w:p w14:paraId="394FF1B1"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5. Бортмеханик Шилкин Г. К.</w:t>
      </w:r>
    </w:p>
    <w:p w14:paraId="4AF7E1C0"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[Ордену] «Знак Почета»</w:t>
      </w:r>
    </w:p>
    <w:p w14:paraId="229C6369"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1. Радист Бушаев М. Г.</w:t>
      </w:r>
    </w:p>
    <w:p w14:paraId="649E72C2"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2. Электрик Коньков В. Г.</w:t>
      </w:r>
    </w:p>
    <w:p w14:paraId="2DA55E7C"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3. Бортмеханик Громов А. Д.</w:t>
      </w:r>
    </w:p>
    <w:p w14:paraId="3C268500"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4. Стыковщик Долгачев Е. П.</w:t>
      </w:r>
    </w:p>
    <w:p w14:paraId="2CC9358E"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5. Управленец Шоя В. М.</w:t>
      </w:r>
    </w:p>
    <w:p w14:paraId="3E185949"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6. Бортмеханик Подшивалов А. А.</w:t>
      </w:r>
    </w:p>
    <w:p w14:paraId="4726110C"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Материал награждения находится на утверждении командующего ВВС ТОФ генерал-лейтенанта тов. Лемешко.</w:t>
      </w:r>
    </w:p>
    <w:p w14:paraId="1A68D6CC"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Начальник бригады Дудинов</w:t>
      </w:r>
    </w:p>
    <w:p w14:paraId="430516FE"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НА РТ. Ф. Р-2845. Оп. 3. Д. 318. Л. 66-68. Подлинник (15494).</w:t>
      </w:r>
    </w:p>
    <w:p w14:paraId="354FE1AB" w14:textId="77777777" w:rsidR="00B338AC" w:rsidRPr="00F2675E" w:rsidRDefault="00B338AC" w:rsidP="00536344">
      <w:pPr>
        <w:spacing w:after="0" w:line="240" w:lineRule="auto"/>
        <w:jc w:val="both"/>
        <w:rPr>
          <w:rFonts w:ascii="Times New Roman" w:hAnsi="Times New Roman"/>
          <w:sz w:val="16"/>
          <w:szCs w:val="16"/>
        </w:rPr>
      </w:pPr>
    </w:p>
    <w:p w14:paraId="0ED41A6D"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октября 1945 г. Из докладной записки начальника сборочно-летноиспытательной бригады завода № 22 Т. А. Дудинова начальнику отдела эксплуатации и ремонта Б. Г. Легаеву о работе бригады в воинских частях ВВС Тихоокеанского флота</w:t>
      </w:r>
    </w:p>
    <w:p w14:paraId="7A0673BA"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Доношу, что за период пребывания сборочно-летно-испытательной бригады завода в воинских частях ВВС ТОФ с 20 апреля 1945 г. по 4 октября 1945 г. бригадой- проделана большая работа.</w:t>
      </w:r>
    </w:p>
    <w:p w14:paraId="6492A63F"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Несмотря на сугубо тяжелую обстановку работы, приближающуюся к полевым условиям — на открытом поле, в ненастную погоду и весьма неблагоприятную метеорологическую обстановку, бригада в короткие сроки успешно выполнила задание директора завода и главного командования ВМФ и Красной Армии, что подтверждается следующим:</w:t>
      </w:r>
    </w:p>
    <w:p w14:paraId="6900AC81"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 начала работ 20 апреля 1945 г. к 9 августа 1945 г. бригадой было собрано, смонтировано, доведено, испытано в полете и сдано в полной боевой готовности частям ВВС ТОФ 90 новых пикирующих бомбардировщиков.</w:t>
      </w:r>
    </w:p>
    <w:p w14:paraId="59E6C719"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 Сданными воинским частям ВВС 90 самолетов к началу военных действий с Японией бригада полностью вооружила воинские части ВВС ТОФ новой материальной частью, на которой воинские части успешно громили японских самураев и сделали свое дело по ускорению капитуляции Квантунской армии и Японии </w:t>
      </w:r>
    </w:p>
    <w:p w14:paraId="0570FC0D"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целом.</w:t>
      </w:r>
    </w:p>
    <w:p w14:paraId="5A823CC3"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Начиная с 9 августа, бригада переключилась на работу по сборке, доводке и испытанию самолетов Пе-2, являвшихся резервом по компенсации боевых потерь, которых бригадой с 9 августа 1945 г. по 18 сентября 1945 г. было сдано в полной боевой готовности 32 машины.</w:t>
      </w:r>
    </w:p>
    <w:p w14:paraId="5161EDF7"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За все время пребывания бригады с 20 апреля 1945 г. по 4 октября 1945 г. в воинских частях ВВС ТОФ собрано, смонтировано, доведено и испытано в полете 122 боевых самолета, произведено 186 испытательных полета с налетом в 100 час. 10 мин. без единой поломки и без единого происшествия. [...J</w:t>
      </w:r>
    </w:p>
    <w:p w14:paraId="34F2F080"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всем вышеизложенным работам — сборка, доводка, гарантийная доработка, летные испытания провела в следующие сроки:</w:t>
      </w:r>
    </w:p>
    <w:p w14:paraId="67013B2F"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Апрель -</w:t>
      </w:r>
      <w:r w:rsidRPr="008A2E5A">
        <w:rPr>
          <w:rFonts w:ascii="Times New Roman" w:hAnsi="Times New Roman"/>
          <w:color w:val="0070C0"/>
          <w:sz w:val="16"/>
          <w:szCs w:val="16"/>
        </w:rPr>
        <w:tab/>
        <w:t>1 машина</w:t>
      </w:r>
    </w:p>
    <w:p w14:paraId="35486E5D"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Май -</w:t>
      </w:r>
      <w:r w:rsidRPr="008A2E5A">
        <w:rPr>
          <w:rFonts w:ascii="Times New Roman" w:hAnsi="Times New Roman"/>
          <w:color w:val="0070C0"/>
          <w:sz w:val="16"/>
          <w:szCs w:val="16"/>
        </w:rPr>
        <w:tab/>
        <w:t>25 машин</w:t>
      </w:r>
    </w:p>
    <w:p w14:paraId="36BEBC07"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Июнь -</w:t>
      </w:r>
      <w:r w:rsidRPr="008A2E5A">
        <w:rPr>
          <w:rFonts w:ascii="Times New Roman" w:hAnsi="Times New Roman"/>
          <w:color w:val="0070C0"/>
          <w:sz w:val="16"/>
          <w:szCs w:val="16"/>
        </w:rPr>
        <w:tab/>
        <w:t>28 машин</w:t>
      </w:r>
    </w:p>
    <w:p w14:paraId="4E403501"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 -</w:t>
      </w:r>
      <w:r w:rsidRPr="008A2E5A">
        <w:rPr>
          <w:rFonts w:ascii="Times New Roman" w:hAnsi="Times New Roman"/>
          <w:color w:val="0070C0"/>
          <w:sz w:val="16"/>
          <w:szCs w:val="16"/>
        </w:rPr>
        <w:tab/>
        <w:t>27 машин</w:t>
      </w:r>
    </w:p>
    <w:p w14:paraId="103E46C0"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Август - </w:t>
      </w:r>
      <w:r w:rsidRPr="008A2E5A">
        <w:rPr>
          <w:rFonts w:ascii="Times New Roman" w:hAnsi="Times New Roman"/>
          <w:color w:val="0070C0"/>
          <w:sz w:val="16"/>
          <w:szCs w:val="16"/>
        </w:rPr>
        <w:tab/>
        <w:t>20 машин</w:t>
      </w:r>
    </w:p>
    <w:p w14:paraId="402CEFFE"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Сентябрь - </w:t>
      </w:r>
      <w:r w:rsidRPr="008A2E5A">
        <w:rPr>
          <w:rFonts w:ascii="Times New Roman" w:hAnsi="Times New Roman"/>
          <w:color w:val="0070C0"/>
          <w:sz w:val="16"/>
          <w:szCs w:val="16"/>
        </w:rPr>
        <w:tab/>
        <w:t>21 машина</w:t>
      </w:r>
    </w:p>
    <w:p w14:paraId="16FFBE9D"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Итого: 122 машины [...]</w:t>
      </w:r>
    </w:p>
    <w:p w14:paraId="6C40509E"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Организация работ была следующей:</w:t>
      </w:r>
    </w:p>
    <w:p w14:paraId="7A61B774"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только прибывал эшелон, немедленно начиналась разгрузка (круглосуточно) невзирая на погоду.</w:t>
      </w:r>
    </w:p>
    <w:p w14:paraId="11C7D94D"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чего мобилизовывался весь состав полка, в том числе и летный. Машины распаковывались, и производилась стыковка агрегатов на лонжеронные болты, выпускались шасси, поднимали машину, подкладывали деревяшки под ломающийся подкос шасси и подвешивались моторы на основные болты.</w:t>
      </w:r>
    </w:p>
    <w:p w14:paraId="3AE811B3"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мероприятие диктовалось соображениями, что в случае неожиданного налета авиации врага, пожара или других какихлибо бедствий — машины на колесах легко можно было бы раскатать по укрытиям. После постановки на колеса всего эшелона начиналась сборка и монтаж поточно пооперационно.</w:t>
      </w:r>
    </w:p>
    <w:p w14:paraId="73FBD8BD"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Упаковка и транспортировка</w:t>
      </w:r>
    </w:p>
    <w:p w14:paraId="1FB6CD43"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поступления упакованной материальной части на станцию назначения, разгрузки последней с платформ и в период осмотра командованием поступившей материальной части, командование дивизии в лице и. о. командира дивизии майора Карелина, начальника политотдела — подполковника Медведева хорошо отзывалось об упаковке материальной части и ее сохранности после столь продолжительной транспортировки по железной дороге.</w:t>
      </w:r>
    </w:p>
    <w:p w14:paraId="42ED4DE5"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Привожу подлинные слова начальника политотдела подполковника тов. Медведева: «За такую прекрасную и образцовую работу по упаковке и отправке работников завода и военного представительства надо награждать. Достойны награждения».</w:t>
      </w:r>
    </w:p>
    <w:p w14:paraId="24D219C4"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Вот подлинный отзыв о нашей поступившей продукции в воинскую часть и о работе завода.</w:t>
      </w:r>
    </w:p>
    <w:p w14:paraId="2B334A4C"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Боевая работа наших машин</w:t>
      </w:r>
    </w:p>
    <w:p w14:paraId="69B61422"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уже указывалось, к началу военных действий с Японией, бригада передала на вооружение воинских частей 90 новых самолетов, которые с 9 августа начали боевую работу, делая по 2-3 боевых вылета в течение дня. В период боевой работы летный состав и командование полков давали хорошие отзывы о новых самолетах и выражали удовлетворение материальной частью.</w:t>
      </w:r>
    </w:p>
    <w:p w14:paraId="092F43FB"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отзывается командир 33-го АП подполковник Пешков: «Очень доволен машинами, на редкость хороши». Такое же восхищение выражал командир 34-го АП капитан Друздев, полк которого, работая на наших машинах, получил Гвардейское знамя.</w:t>
      </w:r>
    </w:p>
    <w:p w14:paraId="754FAFAC"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весь период боевой работы не было ни одной потери из новых машин и ни одного дефекта в матчасти.</w:t>
      </w:r>
    </w:p>
    <w:p w14:paraId="0D13623B"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Вот это говорит за достойную работу завода и бригады по сборке и испытанию. [...]</w:t>
      </w:r>
    </w:p>
    <w:p w14:paraId="3BAC37F1"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Командование 10-й авиационной дивизии ВВС ТОФ достойно оценило работу бригады и весь состав бригады представило к правительственной награде:</w:t>
      </w:r>
    </w:p>
    <w:p w14:paraId="58EAEF77"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Ордену «Красного Знамени»</w:t>
      </w:r>
    </w:p>
    <w:p w14:paraId="47F19D0B"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Летчик-испытатель Курбан А. А.</w:t>
      </w:r>
    </w:p>
    <w:p w14:paraId="1B228FA8"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Начальник бригады Дудинов Т. А.</w:t>
      </w:r>
    </w:p>
    <w:p w14:paraId="17EDDFA6"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Бортмеханик Малинин И. Т.</w:t>
      </w:r>
    </w:p>
    <w:p w14:paraId="1BA99EF3"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Ордену «Красной Звезды»</w:t>
      </w:r>
    </w:p>
    <w:p w14:paraId="55439A3B"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Контрольный бортмеханик Зубач П. А…</w:t>
      </w:r>
    </w:p>
    <w:p w14:paraId="1D80ADFD"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Материал награждения находится на утверждении командующего ВВС ТОФ генерал-лейтенанта тов. Лемешко.</w:t>
      </w:r>
    </w:p>
    <w:p w14:paraId="6C9F939B"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бригады Дудинов</w:t>
      </w:r>
    </w:p>
    <w:p w14:paraId="40EE9333"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318. Л. 66-68. Подлинник (23771).</w:t>
      </w:r>
    </w:p>
    <w:p w14:paraId="1B91E8F7" w14:textId="77777777" w:rsidR="0055602A" w:rsidRPr="008A2E5A" w:rsidRDefault="0055602A" w:rsidP="0055602A">
      <w:pPr>
        <w:spacing w:after="0" w:line="240" w:lineRule="auto"/>
        <w:jc w:val="both"/>
        <w:rPr>
          <w:rFonts w:ascii="Times New Roman" w:hAnsi="Times New Roman"/>
          <w:color w:val="0070C0"/>
          <w:sz w:val="16"/>
          <w:szCs w:val="16"/>
        </w:rPr>
      </w:pPr>
    </w:p>
    <w:p w14:paraId="54913D54" w14:textId="77777777" w:rsidR="00B338A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62EAA20B" w14:textId="77777777" w:rsidR="00B338AC" w:rsidRPr="00F2675E" w:rsidRDefault="00B338AC" w:rsidP="00536344">
      <w:pPr>
        <w:autoSpaceDE w:val="0"/>
        <w:autoSpaceDN w:val="0"/>
        <w:adjustRightInd w:val="0"/>
        <w:spacing w:after="0" w:line="240" w:lineRule="auto"/>
        <w:jc w:val="both"/>
        <w:rPr>
          <w:rFonts w:ascii="Times New Roman" w:hAnsi="Times New Roman"/>
          <w:iCs/>
          <w:sz w:val="16"/>
          <w:szCs w:val="16"/>
        </w:rPr>
      </w:pPr>
    </w:p>
    <w:p w14:paraId="5E577ABA" w14:textId="77777777" w:rsidR="00B338AC" w:rsidRPr="00F2675E" w:rsidRDefault="00B338AC"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24 октября </w:t>
      </w:r>
      <w:r w:rsidRPr="00F2675E">
        <w:rPr>
          <w:rFonts w:ascii="Times New Roman" w:hAnsi="Times New Roman"/>
          <w:sz w:val="16"/>
          <w:szCs w:val="16"/>
        </w:rPr>
        <w:t>в 1945 году военной коллегией Верховного суда СССР приговаривается к расстрелу вернувшийся в СССР из Франции и арестованный сразу же по прибытии на Родину видный большевик-революционер, убийца брата Николая II - Михаила Романова - и один из организаторов в 1920 "рабочей оппозиции" Гавриил Ильич Мясников. В 1927, находясь в ссылке в Ереване, он вплавь через реку Аракс бежал в Иран, а затем через Турцию добрался до Франции. В эмиграции Мясников написал ряд книг, направленных против большевистской диктатуры, а после окончания войны добился от советских властей разрешения вернуться на Родину.</w:t>
      </w:r>
    </w:p>
    <w:p w14:paraId="5D0C1FA3" w14:textId="77777777" w:rsidR="00B338AC" w:rsidRPr="00F2675E" w:rsidRDefault="00B338AC"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 году устав Организации Объединенных Наций вступил в силу. С 1948 года этот день отмечается как День Организации Объединенных Наций. В настоящее время членами ООН являются 191 государство мира. Главные органы ООН: Генеральная ассамблея, Совет Безопасности, Экономический и социальный совет (ЭКОСОС), Международный суд. ООН имеет ряд собственных специализированных учреждений - международных межправительственных организаций по экономическим, социальным и гуманитарным вопросам (ЮНЕСКО, ВОЗ, ФАО, МВФ, МОТ, ЮНИДО и другие). В общую систему ООН входят также автономные организации, такие, как Всемирная торговая организация (ВТО) и Международное агентство по атомной энергии (МАГАТЭ) (14809).</w:t>
      </w:r>
    </w:p>
    <w:p w14:paraId="3526A9E6" w14:textId="77777777" w:rsidR="00B338AC" w:rsidRPr="00F2675E" w:rsidRDefault="00B338AC" w:rsidP="00536344">
      <w:pPr>
        <w:spacing w:after="0" w:line="240" w:lineRule="auto"/>
        <w:jc w:val="both"/>
        <w:rPr>
          <w:rFonts w:ascii="Times New Roman" w:hAnsi="Times New Roman"/>
          <w:sz w:val="16"/>
          <w:szCs w:val="16"/>
        </w:rPr>
      </w:pPr>
    </w:p>
    <w:p w14:paraId="2750B5C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E5B136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C161D5A" w14:textId="77777777"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24 октября 1945, используя Douglas C-54 Skymaster, American Export Airlines (AEA) начинает первое регулярное коммерческое трансатлантическое авиасообщение с использованием наземных самолетов, курсирующих между Нью-Йорком и Лондоном. Поскольку новый аэропорт Лондон-Хитроу еще не доступен для коммерческих операций, AEA использует аэропорт Борнмут-Херн (20371).</w:t>
      </w:r>
    </w:p>
    <w:p w14:paraId="3770E408" w14:textId="77777777" w:rsidR="00745E4A" w:rsidRPr="00F2675E" w:rsidRDefault="00745E4A" w:rsidP="00536344">
      <w:pPr>
        <w:spacing w:after="0" w:line="240" w:lineRule="auto"/>
        <w:jc w:val="both"/>
        <w:rPr>
          <w:rFonts w:ascii="Times New Roman" w:hAnsi="Times New Roman"/>
          <w:sz w:val="16"/>
          <w:szCs w:val="16"/>
        </w:rPr>
      </w:pPr>
    </w:p>
    <w:p w14:paraId="6704040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октября 1945 в Нюрнбергской тюрьме повесился лидер нацистских профсоюзов Германии Р. Лей (4962).</w:t>
      </w:r>
    </w:p>
    <w:p w14:paraId="201C31F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4B51F3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октября 1945 казнен лидер норвежских фашистов В. Квислинг (4962).</w:t>
      </w:r>
    </w:p>
    <w:p w14:paraId="637AE54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CB9E7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октября 1945 в Осло был казнен как военный преступник Видкун Абрахам Квислинг, б. премьер министр (3186).</w:t>
      </w:r>
    </w:p>
    <w:p w14:paraId="02E0A7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7557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октября 1945 президент Чехословакии Эдуард Бенеш подписал декреты о национализации шахт, тяжелой промышленности и некоторых предприятий пищевой промышленности, акционерных банков и частных страховых компаний (3186).</w:t>
      </w:r>
    </w:p>
    <w:p w14:paraId="53AA58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0BCAC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октября 1945 в Чехословакии национализирована крупная промышленность и банки (4962).</w:t>
      </w:r>
    </w:p>
    <w:p w14:paraId="647052C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4252FA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октября 1945 вступил в силу устав Организации Объединенных Наций (4962).</w:t>
      </w:r>
    </w:p>
    <w:p w14:paraId="61A207D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01290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October 24 1945 United Nations is officially born (1050).</w:t>
      </w:r>
    </w:p>
    <w:p w14:paraId="034BD0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0E8374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24 октября 1945 официально родилась ООН (1050) после того, как устав был подписан 29 странами (2100). В состав ООН вступили Белоруссия и Украина (3481).</w:t>
      </w:r>
    </w:p>
    <w:p w14:paraId="640966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BAC70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371521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D674F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октября 1945 года Дементьев писал письмо N Н-32/4294 командующему ВВС гл. маршалу авиации Новикову А.А.</w:t>
      </w:r>
    </w:p>
    <w:p w14:paraId="1F680A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решением ГОКО за N 9920сс от 27 августа 1945 года, заводом N 500, для повышения надежности работы авиадизеля АЧ-30Б, проведены мероприятия по устранению дефектов, указанных в приказе НКАП N 359с от 31 августа 1945 года и удовлетворительно проведены заводские 100-часовые испытания.</w:t>
      </w:r>
    </w:p>
    <w:p w14:paraId="756D26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заводом N 500 подготовлен авиадизель АЧ-30Б для совместных испытаний.</w:t>
      </w:r>
    </w:p>
    <w:p w14:paraId="776206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Прилагая при сем проект приказа о назначении комиссии для проведения испытания, прошу его подписать (2591,93).</w:t>
      </w:r>
    </w:p>
    <w:p w14:paraId="0690CF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798E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октября 1945 года гл. маршалом авиации Новиковым и был подписан совместный приказ ВВС - НКАП N 0193/418с о назначении комиссии для проведения совместных испытаний мотора АЧ-30Б (2591,102).</w:t>
      </w:r>
    </w:p>
    <w:p w14:paraId="5E5BD3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C83F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октября 1945 О.К.А. уволен с з-да № 115 в виду выезда на постоянное место работы в Новосибирск на з-д № 153 (7483,65).</w:t>
      </w:r>
    </w:p>
    <w:p w14:paraId="344350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56569CA" w14:textId="77777777" w:rsidR="00DD6091" w:rsidRPr="00F2675E" w:rsidRDefault="00DD6091" w:rsidP="00536344">
      <w:pPr>
        <w:pStyle w:val="2a"/>
        <w:shd w:val="clear" w:color="auto" w:fill="auto"/>
        <w:spacing w:line="240" w:lineRule="auto"/>
        <w:rPr>
          <w:rFonts w:ascii="Times New Roman" w:hAnsi="Times New Roman" w:cs="Times New Roman"/>
          <w:sz w:val="16"/>
          <w:szCs w:val="16"/>
        </w:rPr>
      </w:pPr>
      <w:r w:rsidRPr="00F2675E">
        <w:rPr>
          <w:rFonts w:ascii="Times New Roman" w:hAnsi="Times New Roman" w:cs="Times New Roman"/>
          <w:sz w:val="16"/>
          <w:szCs w:val="16"/>
        </w:rPr>
        <w:t>25 октября 1945 г. Из обзора основных научно-исследовательских работ НИИ ГВФ за 1944 г.</w:t>
      </w:r>
    </w:p>
    <w:p w14:paraId="6E982A85" w14:textId="77777777" w:rsidR="00DD6091" w:rsidRPr="00F2675E" w:rsidRDefault="00DD6091" w:rsidP="00536344">
      <w:pPr>
        <w:pStyle w:val="2a"/>
        <w:shd w:val="clear" w:color="auto" w:fill="auto"/>
        <w:spacing w:line="240" w:lineRule="auto"/>
        <w:rPr>
          <w:rFonts w:ascii="Times New Roman" w:hAnsi="Times New Roman" w:cs="Times New Roman"/>
          <w:sz w:val="16"/>
          <w:szCs w:val="16"/>
        </w:rPr>
      </w:pPr>
      <w:bookmarkStart w:id="8" w:name="bookmark6"/>
      <w:r w:rsidRPr="00F2675E">
        <w:rPr>
          <w:rFonts w:ascii="Times New Roman" w:hAnsi="Times New Roman" w:cs="Times New Roman"/>
          <w:sz w:val="16"/>
          <w:szCs w:val="16"/>
        </w:rPr>
        <w:t>...ПЕРСПЕКТИВЫ ПОСЛЕВОЕННОГО РАЗВИТИЯ АЭРОПОРТОВ ГРАЖДАНСКОЙ АВИАЦИИ</w:t>
      </w:r>
      <w:bookmarkEnd w:id="8"/>
    </w:p>
    <w:p w14:paraId="5EA41CBC" w14:textId="77777777" w:rsidR="00DD6091" w:rsidRPr="00F2675E" w:rsidRDefault="00DD6091" w:rsidP="00536344">
      <w:pPr>
        <w:pStyle w:val="a3"/>
        <w:rPr>
          <w:color w:val="auto"/>
          <w:lang w:val="ru-RU"/>
        </w:rPr>
      </w:pPr>
      <w:r w:rsidRPr="00F2675E">
        <w:rPr>
          <w:color w:val="auto"/>
          <w:lang w:val="ru-RU"/>
        </w:rPr>
        <w:t>Развитие самолетостроительной промышленности и оснащение воздушных линий современными транспортными самолетами требует кардинальной реконструкции, в ближайшее же время, всего наземного хозяйства воздушных линий Советского Союза, постановки их на уро</w:t>
      </w:r>
      <w:r w:rsidRPr="00F2675E">
        <w:rPr>
          <w:color w:val="auto"/>
          <w:lang w:val="ru-RU"/>
        </w:rPr>
        <w:softHyphen/>
        <w:t>вень современной техники, а также заложить прочную основу для стро</w:t>
      </w:r>
      <w:r w:rsidRPr="00F2675E">
        <w:rPr>
          <w:color w:val="auto"/>
          <w:lang w:val="ru-RU"/>
        </w:rPr>
        <w:softHyphen/>
        <w:t>ительства новых, более совершенных аэропортов и аэродромов воздуш</w:t>
      </w:r>
      <w:r w:rsidRPr="00F2675E">
        <w:rPr>
          <w:color w:val="auto"/>
          <w:lang w:val="ru-RU"/>
        </w:rPr>
        <w:softHyphen/>
        <w:t>ных линий, способных обеспечить высокую пропускную способность, обслужить любые типы самолетов внутренних и международных линий круглосуточной и круглогодовой эксплуатацией.</w:t>
      </w:r>
    </w:p>
    <w:p w14:paraId="58EF5234" w14:textId="77777777" w:rsidR="00DD6091" w:rsidRPr="00F2675E" w:rsidRDefault="00DD6091" w:rsidP="00536344">
      <w:pPr>
        <w:pStyle w:val="a3"/>
        <w:rPr>
          <w:color w:val="auto"/>
          <w:lang w:val="ru-RU"/>
        </w:rPr>
      </w:pPr>
      <w:r w:rsidRPr="00F2675E">
        <w:rPr>
          <w:color w:val="auto"/>
          <w:lang w:val="ru-RU"/>
        </w:rPr>
        <w:t>Без солидной наземной службы немыслима безаварийная и ре</w:t>
      </w:r>
      <w:r w:rsidRPr="00F2675E">
        <w:rPr>
          <w:color w:val="auto"/>
          <w:lang w:val="ru-RU"/>
        </w:rPr>
        <w:softHyphen/>
        <w:t>гулярная работа самолетов, полное и быстрое обслуживание всех ви</w:t>
      </w:r>
      <w:r w:rsidRPr="00F2675E">
        <w:rPr>
          <w:color w:val="auto"/>
          <w:lang w:val="ru-RU"/>
        </w:rPr>
        <w:softHyphen/>
        <w:t>дов отечественных и заграничных самолетов. В соответствии с этим перед НИИ ГВФ была поставлена задача разработать типовые генпла</w:t>
      </w:r>
      <w:r w:rsidRPr="00F2675E">
        <w:rPr>
          <w:color w:val="auto"/>
          <w:lang w:val="ru-RU"/>
        </w:rPr>
        <w:softHyphen/>
        <w:t>ны рентабельных аэропортов, которые могли бы лечь в основу про</w:t>
      </w:r>
      <w:r w:rsidRPr="00F2675E">
        <w:rPr>
          <w:color w:val="auto"/>
          <w:lang w:val="ru-RU"/>
        </w:rPr>
        <w:softHyphen/>
        <w:t>ектирования и сооружения современных и перспективных аэропор</w:t>
      </w:r>
      <w:r w:rsidRPr="00F2675E">
        <w:rPr>
          <w:color w:val="auto"/>
          <w:lang w:val="ru-RU"/>
        </w:rPr>
        <w:softHyphen/>
        <w:t>тов ГВФ.</w:t>
      </w:r>
    </w:p>
    <w:p w14:paraId="70318308" w14:textId="77777777" w:rsidR="00DD6091" w:rsidRPr="00F2675E" w:rsidRDefault="00DD6091" w:rsidP="00536344">
      <w:pPr>
        <w:pStyle w:val="a3"/>
        <w:rPr>
          <w:color w:val="auto"/>
          <w:lang w:val="ru-RU"/>
        </w:rPr>
      </w:pPr>
      <w:r w:rsidRPr="00F2675E">
        <w:rPr>
          <w:color w:val="auto"/>
          <w:lang w:val="ru-RU"/>
        </w:rPr>
        <w:t>Не имея достаточного опыта строительства и эксплуатации со</w:t>
      </w:r>
      <w:r w:rsidRPr="00F2675E">
        <w:rPr>
          <w:color w:val="auto"/>
          <w:lang w:val="ru-RU"/>
        </w:rPr>
        <w:softHyphen/>
        <w:t>временных европейских и американских аэропортов научные работни</w:t>
      </w:r>
      <w:r w:rsidRPr="00F2675E">
        <w:rPr>
          <w:color w:val="auto"/>
          <w:lang w:val="ru-RU"/>
        </w:rPr>
        <w:softHyphen/>
        <w:t>ки Отдела земного оборудования и механизации решали поставленную перед ними задачу на основе кропотливого изучения иностранной пе</w:t>
      </w:r>
      <w:r w:rsidRPr="00F2675E">
        <w:rPr>
          <w:color w:val="auto"/>
          <w:lang w:val="ru-RU"/>
        </w:rPr>
        <w:softHyphen/>
        <w:t>риодической печати и имеющихся в Советском Союзе довольно скуд</w:t>
      </w:r>
      <w:r w:rsidRPr="00F2675E">
        <w:rPr>
          <w:color w:val="auto"/>
          <w:lang w:val="ru-RU"/>
        </w:rPr>
        <w:softHyphen/>
        <w:t>ных литературных и технических материалов, а главным образом, на основе обобщения и анализа опыта эксплуатации воздушных линий и аэропортов ГВФ.</w:t>
      </w:r>
    </w:p>
    <w:p w14:paraId="367CCA8F" w14:textId="77777777" w:rsidR="00DD6091" w:rsidRPr="00F2675E" w:rsidRDefault="00DD6091" w:rsidP="00536344">
      <w:pPr>
        <w:pStyle w:val="a3"/>
        <w:rPr>
          <w:color w:val="auto"/>
          <w:lang w:val="ru-RU"/>
        </w:rPr>
      </w:pPr>
      <w:r w:rsidRPr="00F2675E">
        <w:rPr>
          <w:color w:val="auto"/>
          <w:lang w:val="ru-RU"/>
        </w:rPr>
        <w:t>В результате были разработаны классификация аэропортов, тех</w:t>
      </w:r>
      <w:r w:rsidRPr="00F2675E">
        <w:rPr>
          <w:color w:val="auto"/>
          <w:lang w:val="ru-RU"/>
        </w:rPr>
        <w:softHyphen/>
        <w:t>нические условия к ним, номенклатура зданий и сооружений, механи</w:t>
      </w:r>
      <w:r w:rsidRPr="00F2675E">
        <w:rPr>
          <w:color w:val="auto"/>
          <w:lang w:val="ru-RU"/>
        </w:rPr>
        <w:softHyphen/>
        <w:t>зации перспективных аэропортов, технические, эксплуатационные и экономические показатели отдельных зданий и сооружений и в целом аэропортов различных классов. Разработаны типовые проекты гене</w:t>
      </w:r>
      <w:r w:rsidRPr="00F2675E">
        <w:rPr>
          <w:color w:val="auto"/>
          <w:lang w:val="ru-RU"/>
        </w:rPr>
        <w:softHyphen/>
        <w:t>ральных планов аэропортов, запасных и оборудованных световыми ма</w:t>
      </w:r>
      <w:r w:rsidRPr="00F2675E">
        <w:rPr>
          <w:color w:val="auto"/>
          <w:lang w:val="ru-RU"/>
        </w:rPr>
        <w:softHyphen/>
        <w:t xml:space="preserve">яками аэродромов, выполнены перспективные виды и макеты типовых аэропортов </w:t>
      </w:r>
      <w:r w:rsidRPr="00F2675E">
        <w:rPr>
          <w:color w:val="auto"/>
        </w:rPr>
        <w:t>I</w:t>
      </w:r>
      <w:r w:rsidRPr="00F2675E">
        <w:rPr>
          <w:color w:val="auto"/>
          <w:lang w:val="ru-RU"/>
        </w:rPr>
        <w:t xml:space="preserve">, </w:t>
      </w:r>
      <w:r w:rsidRPr="00F2675E">
        <w:rPr>
          <w:color w:val="auto"/>
        </w:rPr>
        <w:t>II</w:t>
      </w:r>
      <w:r w:rsidRPr="00F2675E">
        <w:rPr>
          <w:color w:val="auto"/>
          <w:lang w:val="ru-RU"/>
        </w:rPr>
        <w:t xml:space="preserve">, </w:t>
      </w:r>
      <w:r w:rsidRPr="00F2675E">
        <w:rPr>
          <w:color w:val="auto"/>
        </w:rPr>
        <w:t>III</w:t>
      </w:r>
      <w:r w:rsidRPr="00F2675E">
        <w:rPr>
          <w:color w:val="auto"/>
          <w:lang w:val="ru-RU"/>
        </w:rPr>
        <w:t xml:space="preserve">, </w:t>
      </w:r>
      <w:r w:rsidRPr="00F2675E">
        <w:rPr>
          <w:color w:val="auto"/>
        </w:rPr>
        <w:t>IV</w:t>
      </w:r>
      <w:r w:rsidRPr="00F2675E">
        <w:rPr>
          <w:color w:val="auto"/>
          <w:lang w:val="ru-RU"/>
        </w:rPr>
        <w:t xml:space="preserve"> классов.</w:t>
      </w:r>
    </w:p>
    <w:p w14:paraId="6C73A524" w14:textId="77777777" w:rsidR="00DD6091" w:rsidRPr="00F2675E" w:rsidRDefault="00DD6091" w:rsidP="00536344">
      <w:pPr>
        <w:pStyle w:val="a3"/>
        <w:rPr>
          <w:color w:val="auto"/>
          <w:lang w:val="ru-RU"/>
        </w:rPr>
      </w:pPr>
      <w:r w:rsidRPr="00F2675E">
        <w:rPr>
          <w:color w:val="auto"/>
          <w:lang w:val="ru-RU"/>
        </w:rPr>
        <w:t>В соответствии с классами аэропортов разработаны основные требования, которые уже сейчас должны быть положены в основу изы</w:t>
      </w:r>
      <w:r w:rsidRPr="00F2675E">
        <w:rPr>
          <w:color w:val="auto"/>
          <w:lang w:val="ru-RU"/>
        </w:rPr>
        <w:softHyphen/>
        <w:t>сканий, технического проектирования и строительства воздушных ли</w:t>
      </w:r>
      <w:r w:rsidRPr="00F2675E">
        <w:rPr>
          <w:color w:val="auto"/>
          <w:lang w:val="ru-RU"/>
        </w:rPr>
        <w:softHyphen/>
        <w:t>ний и их наземного оборудования.</w:t>
      </w:r>
    </w:p>
    <w:p w14:paraId="2B934413" w14:textId="77777777" w:rsidR="00DD6091" w:rsidRPr="00F2675E" w:rsidRDefault="00DD6091" w:rsidP="00536344">
      <w:pPr>
        <w:pStyle w:val="a3"/>
        <w:rPr>
          <w:color w:val="auto"/>
          <w:lang w:val="ru-RU"/>
        </w:rPr>
      </w:pPr>
      <w:r w:rsidRPr="00F2675E">
        <w:rPr>
          <w:rStyle w:val="4e"/>
          <w:b w:val="0"/>
          <w:color w:val="auto"/>
          <w:spacing w:val="0"/>
          <w:sz w:val="16"/>
          <w:szCs w:val="16"/>
          <w:lang w:val="ru-RU"/>
        </w:rPr>
        <w:t>Аэропорты 1-го класса,</w:t>
      </w:r>
      <w:r w:rsidRPr="00F2675E">
        <w:rPr>
          <w:color w:val="auto"/>
          <w:lang w:val="ru-RU"/>
        </w:rPr>
        <w:t xml:space="preserve"> наиболее оснащенные, должны соору</w:t>
      </w:r>
      <w:r w:rsidRPr="00F2675E">
        <w:rPr>
          <w:color w:val="auto"/>
          <w:lang w:val="ru-RU"/>
        </w:rPr>
        <w:softHyphen/>
        <w:t>жаться в столицах союзных республик, городах с населением свыше 1 миллиона человек, а также в крупных промышленных центрах и обе</w:t>
      </w:r>
      <w:r w:rsidRPr="00F2675E">
        <w:rPr>
          <w:color w:val="auto"/>
          <w:lang w:val="ru-RU"/>
        </w:rPr>
        <w:softHyphen/>
        <w:t>спечивать обслуживание, эксплуатацию и ремонт всех типов и классов самолетов союзных, государственных и международных воздушных ли</w:t>
      </w:r>
      <w:r w:rsidRPr="00F2675E">
        <w:rPr>
          <w:color w:val="auto"/>
          <w:lang w:val="ru-RU"/>
        </w:rPr>
        <w:softHyphen/>
        <w:t>ний, круглосуточно и круглый год.</w:t>
      </w:r>
    </w:p>
    <w:p w14:paraId="4BA75941" w14:textId="77777777" w:rsidR="00DD6091" w:rsidRPr="00F2675E" w:rsidRDefault="00DD6091" w:rsidP="00536344">
      <w:pPr>
        <w:pStyle w:val="a3"/>
        <w:rPr>
          <w:color w:val="auto"/>
          <w:lang w:val="ru-RU"/>
        </w:rPr>
      </w:pPr>
      <w:r w:rsidRPr="00F2675E">
        <w:rPr>
          <w:color w:val="auto"/>
          <w:lang w:val="ru-RU"/>
        </w:rPr>
        <w:t>Пропускная способность их должна быть не менее 10 пар самоле</w:t>
      </w:r>
      <w:r w:rsidRPr="00F2675E">
        <w:rPr>
          <w:color w:val="auto"/>
          <w:lang w:val="ru-RU"/>
        </w:rPr>
        <w:softHyphen/>
        <w:t>тов в час или 200 пар в сутки.</w:t>
      </w:r>
    </w:p>
    <w:p w14:paraId="6E17EFF9" w14:textId="77777777" w:rsidR="00DD6091" w:rsidRPr="00F2675E" w:rsidRDefault="00DD6091" w:rsidP="00536344">
      <w:pPr>
        <w:pStyle w:val="a3"/>
        <w:rPr>
          <w:color w:val="auto"/>
          <w:lang w:val="ru-RU"/>
        </w:rPr>
      </w:pPr>
      <w:r w:rsidRPr="00F2675E">
        <w:rPr>
          <w:color w:val="auto"/>
          <w:lang w:val="ru-RU"/>
        </w:rPr>
        <w:t xml:space="preserve">Аэропорты </w:t>
      </w:r>
      <w:r w:rsidRPr="00F2675E">
        <w:rPr>
          <w:color w:val="auto"/>
        </w:rPr>
        <w:t>I</w:t>
      </w:r>
      <w:r w:rsidRPr="00F2675E">
        <w:rPr>
          <w:color w:val="auto"/>
          <w:lang w:val="ru-RU"/>
        </w:rPr>
        <w:t xml:space="preserve"> класса должны располагаться не более чем в 10-15 км от городской черты и, в случае необходимости, в непосредственной близости к гидроаэропортам.</w:t>
      </w:r>
    </w:p>
    <w:p w14:paraId="275E09BC" w14:textId="77777777" w:rsidR="00DD6091" w:rsidRPr="00F2675E" w:rsidRDefault="00DD6091" w:rsidP="00536344">
      <w:pPr>
        <w:pStyle w:val="a3"/>
        <w:rPr>
          <w:color w:val="auto"/>
          <w:lang w:val="ru-RU"/>
        </w:rPr>
      </w:pPr>
      <w:r w:rsidRPr="00F2675E">
        <w:rPr>
          <w:color w:val="auto"/>
          <w:lang w:val="ru-RU"/>
        </w:rPr>
        <w:t>Аэродромы для них должны быть диаметром не менее 2300-2500 (с возможностью расширения до 3000-3500 метров) с 3-4 взлетно- посадочными полосами (ВПП) и 100% ветровой загрузкой и размера</w:t>
      </w:r>
      <w:r w:rsidRPr="00F2675E">
        <w:rPr>
          <w:color w:val="auto"/>
          <w:lang w:val="ru-RU"/>
        </w:rPr>
        <w:softHyphen/>
        <w:t>ми: длиною 1800-2000 метров; шириною 50-60 метров с возможностью расширения до 100 метров.</w:t>
      </w:r>
    </w:p>
    <w:p w14:paraId="5DA848E3" w14:textId="77777777" w:rsidR="00DD6091" w:rsidRPr="00F2675E" w:rsidRDefault="00DD6091" w:rsidP="00536344">
      <w:pPr>
        <w:pStyle w:val="a3"/>
        <w:rPr>
          <w:color w:val="auto"/>
          <w:lang w:val="ru-RU"/>
        </w:rPr>
      </w:pPr>
      <w:r w:rsidRPr="00F2675E">
        <w:rPr>
          <w:color w:val="auto"/>
          <w:lang w:val="ru-RU"/>
        </w:rPr>
        <w:t xml:space="preserve">Здания и сооружения </w:t>
      </w:r>
      <w:r w:rsidRPr="00F2675E">
        <w:rPr>
          <w:color w:val="auto"/>
        </w:rPr>
        <w:t>I</w:t>
      </w:r>
      <w:r w:rsidRPr="00F2675E">
        <w:rPr>
          <w:color w:val="auto"/>
          <w:lang w:val="ru-RU"/>
        </w:rPr>
        <w:t xml:space="preserve"> класса должны быть рассчитаны для об</w:t>
      </w:r>
      <w:r w:rsidRPr="00F2675E">
        <w:rPr>
          <w:color w:val="auto"/>
          <w:lang w:val="ru-RU"/>
        </w:rPr>
        <w:softHyphen/>
        <w:t>служивания максимума эксплуатационно-транспортных операций, не</w:t>
      </w:r>
      <w:r w:rsidRPr="00F2675E">
        <w:rPr>
          <w:color w:val="auto"/>
          <w:lang w:val="ru-RU"/>
        </w:rPr>
        <w:softHyphen/>
        <w:t>посредственно связанных с приемом и выпуском самолетов. Здания и их внутреннее оборудование должны создавать максимум удобств пас</w:t>
      </w:r>
      <w:r w:rsidRPr="00F2675E">
        <w:rPr>
          <w:color w:val="auto"/>
          <w:lang w:val="ru-RU"/>
        </w:rPr>
        <w:softHyphen/>
        <w:t>сажирам.</w:t>
      </w:r>
    </w:p>
    <w:p w14:paraId="1C011345" w14:textId="77777777" w:rsidR="00DD6091" w:rsidRPr="00F2675E" w:rsidRDefault="00DD6091" w:rsidP="00536344">
      <w:pPr>
        <w:pStyle w:val="a3"/>
        <w:rPr>
          <w:color w:val="auto"/>
          <w:lang w:val="ru-RU"/>
        </w:rPr>
      </w:pPr>
      <w:r w:rsidRPr="00F2675E">
        <w:rPr>
          <w:color w:val="auto"/>
          <w:lang w:val="ru-RU"/>
        </w:rPr>
        <w:t>Аэровокзал объемом не менее 30000 м</w:t>
      </w:r>
      <w:r w:rsidRPr="00F2675E">
        <w:rPr>
          <w:color w:val="auto"/>
          <w:vertAlign w:val="superscript"/>
          <w:lang w:val="ru-RU"/>
        </w:rPr>
        <w:t>3</w:t>
      </w:r>
      <w:r w:rsidRPr="00F2675E">
        <w:rPr>
          <w:color w:val="auto"/>
          <w:lang w:val="ru-RU"/>
        </w:rPr>
        <w:t xml:space="preserve"> с пропускной способно</w:t>
      </w:r>
      <w:r w:rsidRPr="00F2675E">
        <w:rPr>
          <w:color w:val="auto"/>
          <w:lang w:val="ru-RU"/>
        </w:rPr>
        <w:softHyphen/>
        <w:t>стью не менее 2500 пассажиров в сутки.</w:t>
      </w:r>
    </w:p>
    <w:p w14:paraId="704CF9A2" w14:textId="77777777" w:rsidR="00DD6091" w:rsidRPr="00F2675E" w:rsidRDefault="00DD6091" w:rsidP="00536344">
      <w:pPr>
        <w:pStyle w:val="a3"/>
        <w:rPr>
          <w:color w:val="auto"/>
          <w:lang w:val="ru-RU"/>
        </w:rPr>
      </w:pPr>
      <w:r w:rsidRPr="00F2675E">
        <w:rPr>
          <w:color w:val="auto"/>
          <w:lang w:val="ru-RU"/>
        </w:rPr>
        <w:t>Все виды заправок самолетов производятся централизованно, из колонок на самолетных стоянках.</w:t>
      </w:r>
    </w:p>
    <w:p w14:paraId="5411A533" w14:textId="77777777" w:rsidR="00DD6091" w:rsidRPr="00F2675E" w:rsidRDefault="00DD6091" w:rsidP="00536344">
      <w:pPr>
        <w:pStyle w:val="a3"/>
        <w:rPr>
          <w:color w:val="auto"/>
          <w:lang w:val="ru-RU"/>
        </w:rPr>
      </w:pPr>
      <w:r w:rsidRPr="00F2675E">
        <w:rPr>
          <w:color w:val="auto"/>
          <w:lang w:val="ru-RU"/>
        </w:rPr>
        <w:t>Имеются главный и транзитный перроны прибытия и отправле</w:t>
      </w:r>
      <w:r w:rsidRPr="00F2675E">
        <w:rPr>
          <w:color w:val="auto"/>
          <w:lang w:val="ru-RU"/>
        </w:rPr>
        <w:softHyphen/>
        <w:t>ния самолетов, на 10-12 стоянок...</w:t>
      </w:r>
    </w:p>
    <w:p w14:paraId="43FB7E5A" w14:textId="77777777" w:rsidR="00DD6091" w:rsidRPr="00F2675E" w:rsidRDefault="00DD6091" w:rsidP="00536344">
      <w:pPr>
        <w:pStyle w:val="a3"/>
        <w:rPr>
          <w:color w:val="auto"/>
          <w:lang w:val="ru-RU"/>
        </w:rPr>
      </w:pPr>
      <w:r w:rsidRPr="00F2675E">
        <w:rPr>
          <w:color w:val="auto"/>
          <w:lang w:val="ru-RU"/>
        </w:rPr>
        <w:t>... Все жилые и коммунальные строения для аэропортов всех классов сооружаются вне территории аэропортов.</w:t>
      </w:r>
    </w:p>
    <w:p w14:paraId="222B20F5" w14:textId="77777777" w:rsidR="00DD6091" w:rsidRPr="00F2675E" w:rsidRDefault="00DD6091" w:rsidP="00536344">
      <w:pPr>
        <w:pStyle w:val="a3"/>
        <w:rPr>
          <w:color w:val="auto"/>
          <w:lang w:val="ru-RU"/>
        </w:rPr>
      </w:pPr>
      <w:r w:rsidRPr="00F2675E">
        <w:rPr>
          <w:color w:val="auto"/>
          <w:lang w:val="ru-RU"/>
        </w:rPr>
        <w:t>Площади станционно-линейных парков покрываются асфальто</w:t>
      </w:r>
      <w:r w:rsidRPr="00F2675E">
        <w:rPr>
          <w:color w:val="auto"/>
          <w:lang w:val="ru-RU"/>
        </w:rPr>
        <w:softHyphen/>
        <w:t>бетоном. Предусматриваются автостенды.</w:t>
      </w:r>
    </w:p>
    <w:p w14:paraId="6B9C1DCF" w14:textId="77777777" w:rsidR="00DD6091" w:rsidRPr="00F2675E" w:rsidRDefault="00DD6091" w:rsidP="00536344">
      <w:pPr>
        <w:pStyle w:val="a3"/>
        <w:rPr>
          <w:color w:val="auto"/>
          <w:lang w:val="ru-RU"/>
        </w:rPr>
      </w:pPr>
      <w:r w:rsidRPr="00F2675E">
        <w:rPr>
          <w:color w:val="auto"/>
          <w:lang w:val="ru-RU"/>
        </w:rPr>
        <w:t>Устанавливается светотехническое оборудование для работы в те</w:t>
      </w:r>
      <w:r w:rsidRPr="00F2675E">
        <w:rPr>
          <w:color w:val="auto"/>
          <w:lang w:val="ru-RU"/>
        </w:rPr>
        <w:softHyphen/>
        <w:t>чение всего темного времени на всех ВПП. Радионавигационные сред</w:t>
      </w:r>
      <w:r w:rsidRPr="00F2675E">
        <w:rPr>
          <w:color w:val="auto"/>
          <w:lang w:val="ru-RU"/>
        </w:rPr>
        <w:softHyphen/>
        <w:t>ства и оборудование всех видов наземной воздушной связи должны обеспечивать стопроцентную регулярность движения самолетов. Две ВПП оборудуются для слепых посадок.</w:t>
      </w:r>
    </w:p>
    <w:p w14:paraId="5F3080FD" w14:textId="77777777" w:rsidR="00DD6091" w:rsidRPr="00F2675E" w:rsidRDefault="00DD6091" w:rsidP="00536344">
      <w:pPr>
        <w:pStyle w:val="a3"/>
        <w:rPr>
          <w:color w:val="auto"/>
          <w:lang w:val="ru-RU"/>
        </w:rPr>
      </w:pPr>
      <w:r w:rsidRPr="00F2675E">
        <w:rPr>
          <w:color w:val="auto"/>
          <w:lang w:val="ru-RU"/>
        </w:rPr>
        <w:t>Разработана надлежащая организация движения самолетов по аэродрому и предусмотрено наличие наземных средств обслуживания, обеспечивающих выпуск самолетов в очередной рейс через 8-10 ми</w:t>
      </w:r>
      <w:r w:rsidRPr="00F2675E">
        <w:rPr>
          <w:color w:val="auto"/>
          <w:lang w:val="ru-RU"/>
        </w:rPr>
        <w:softHyphen/>
        <w:t>нут. С этой целью движение грузов, почты и пассажиров от аэровок</w:t>
      </w:r>
      <w:r w:rsidRPr="00F2675E">
        <w:rPr>
          <w:color w:val="auto"/>
          <w:lang w:val="ru-RU"/>
        </w:rPr>
        <w:softHyphen/>
        <w:t>зала к павильонам и перронам главного и транзитного прибытия и от</w:t>
      </w:r>
      <w:r w:rsidRPr="00F2675E">
        <w:rPr>
          <w:color w:val="auto"/>
          <w:lang w:val="ru-RU"/>
        </w:rPr>
        <w:softHyphen/>
        <w:t>правления самолетов, производится по подземному тоннелю с помо</w:t>
      </w:r>
      <w:r w:rsidRPr="00F2675E">
        <w:rPr>
          <w:color w:val="auto"/>
          <w:lang w:val="ru-RU"/>
        </w:rPr>
        <w:softHyphen/>
        <w:t>щью транспортеров, эскалаторов, грузовых механизированных площа</w:t>
      </w:r>
      <w:r w:rsidRPr="00F2675E">
        <w:rPr>
          <w:color w:val="auto"/>
          <w:lang w:val="ru-RU"/>
        </w:rPr>
        <w:softHyphen/>
        <w:t>док и др.</w:t>
      </w:r>
    </w:p>
    <w:p w14:paraId="62D14E3D" w14:textId="77777777" w:rsidR="00DD6091" w:rsidRPr="00F2675E" w:rsidRDefault="00DD6091" w:rsidP="00536344">
      <w:pPr>
        <w:pStyle w:val="a3"/>
        <w:rPr>
          <w:color w:val="auto"/>
          <w:lang w:val="ru-RU"/>
        </w:rPr>
      </w:pPr>
      <w:r w:rsidRPr="00F2675E">
        <w:rPr>
          <w:color w:val="auto"/>
          <w:lang w:val="ru-RU"/>
        </w:rPr>
        <w:t>Подземный тоннель одновременно служит местом размещения служб и убежищем ПВХО.</w:t>
      </w:r>
    </w:p>
    <w:p w14:paraId="12B35C52" w14:textId="77777777" w:rsidR="00DD6091" w:rsidRPr="00F2675E" w:rsidRDefault="00DD6091" w:rsidP="00536344">
      <w:pPr>
        <w:pStyle w:val="a3"/>
        <w:rPr>
          <w:color w:val="auto"/>
          <w:lang w:val="ru-RU"/>
        </w:rPr>
      </w:pPr>
      <w:r w:rsidRPr="00F2675E">
        <w:rPr>
          <w:color w:val="auto"/>
          <w:lang w:val="ru-RU"/>
        </w:rPr>
        <w:t xml:space="preserve">Генпланы аэропортов </w:t>
      </w:r>
      <w:r w:rsidRPr="00F2675E">
        <w:rPr>
          <w:color w:val="auto"/>
        </w:rPr>
        <w:t>I</w:t>
      </w:r>
      <w:r w:rsidRPr="00F2675E">
        <w:rPr>
          <w:color w:val="auto"/>
          <w:lang w:val="ru-RU"/>
        </w:rPr>
        <w:t xml:space="preserve"> класса разработаны в двух вариантах: с непараллельным графиком движения самолетов, когда взлет и посад</w:t>
      </w:r>
      <w:r w:rsidRPr="00F2675E">
        <w:rPr>
          <w:color w:val="auto"/>
          <w:lang w:val="ru-RU"/>
        </w:rPr>
        <w:softHyphen/>
        <w:t>ка производятся на одной полосе и с параллельным графиком — ког</w:t>
      </w:r>
      <w:r w:rsidRPr="00F2675E">
        <w:rPr>
          <w:color w:val="auto"/>
          <w:lang w:val="ru-RU"/>
        </w:rPr>
        <w:softHyphen/>
        <w:t>да это производится раздельно на двух полосах. 2-й тип аэропорта име</w:t>
      </w:r>
      <w:r w:rsidRPr="00F2675E">
        <w:rPr>
          <w:color w:val="auto"/>
          <w:lang w:val="ru-RU"/>
        </w:rPr>
        <w:softHyphen/>
        <w:t>ет в два раза большую пропускную способность, дополнительный пер</w:t>
      </w:r>
      <w:r w:rsidRPr="00F2675E">
        <w:rPr>
          <w:color w:val="auto"/>
          <w:lang w:val="ru-RU"/>
        </w:rPr>
        <w:softHyphen/>
        <w:t>рон для грузового прибытия и отправления самолетов и геликоптерную площадку.</w:t>
      </w:r>
    </w:p>
    <w:p w14:paraId="05E96752" w14:textId="77777777" w:rsidR="00DD6091" w:rsidRPr="00F2675E" w:rsidRDefault="00DD6091" w:rsidP="00536344">
      <w:pPr>
        <w:pStyle w:val="a3"/>
        <w:rPr>
          <w:color w:val="auto"/>
          <w:lang w:val="ru-RU"/>
        </w:rPr>
      </w:pPr>
      <w:r w:rsidRPr="00F2675E">
        <w:rPr>
          <w:color w:val="auto"/>
          <w:lang w:val="ru-RU"/>
        </w:rPr>
        <w:t xml:space="preserve">Аэропорты </w:t>
      </w:r>
      <w:r w:rsidRPr="00F2675E">
        <w:rPr>
          <w:color w:val="auto"/>
        </w:rPr>
        <w:t>I</w:t>
      </w:r>
      <w:r w:rsidRPr="00F2675E">
        <w:rPr>
          <w:color w:val="auto"/>
          <w:lang w:val="ru-RU"/>
        </w:rPr>
        <w:t xml:space="preserve"> класса с параллельным графиком движения само</w:t>
      </w:r>
      <w:r w:rsidRPr="00F2675E">
        <w:rPr>
          <w:color w:val="auto"/>
          <w:lang w:val="ru-RU"/>
        </w:rPr>
        <w:softHyphen/>
        <w:t>летов являются наиболее совершенными авиабазами международного класса и должны сооружаться на территории Советского Союза по спе</w:t>
      </w:r>
      <w:r w:rsidRPr="00F2675E">
        <w:rPr>
          <w:color w:val="auto"/>
          <w:lang w:val="ru-RU"/>
        </w:rPr>
        <w:softHyphen/>
        <w:t>циальному назначению, как опорные пункты международной авиасвя</w:t>
      </w:r>
      <w:r w:rsidRPr="00F2675E">
        <w:rPr>
          <w:color w:val="auto"/>
          <w:lang w:val="ru-RU"/>
        </w:rPr>
        <w:softHyphen/>
        <w:t>зи.</w:t>
      </w:r>
    </w:p>
    <w:p w14:paraId="662D6ABC" w14:textId="77777777" w:rsidR="00DD6091" w:rsidRPr="00F2675E" w:rsidRDefault="00DD6091" w:rsidP="00536344">
      <w:pPr>
        <w:pStyle w:val="a3"/>
        <w:rPr>
          <w:color w:val="auto"/>
          <w:lang w:val="ru-RU"/>
        </w:rPr>
      </w:pPr>
      <w:r w:rsidRPr="00F2675E">
        <w:rPr>
          <w:rStyle w:val="3f"/>
          <w:b w:val="0"/>
          <w:color w:val="auto"/>
          <w:spacing w:val="0"/>
          <w:sz w:val="16"/>
          <w:szCs w:val="16"/>
          <w:lang w:val="ru-RU"/>
        </w:rPr>
        <w:t>Аэропорты</w:t>
      </w:r>
      <w:r w:rsidRPr="00F2675E">
        <w:rPr>
          <w:color w:val="auto"/>
        </w:rPr>
        <w:t>II</w:t>
      </w:r>
      <w:r w:rsidRPr="00F2675E">
        <w:rPr>
          <w:color w:val="auto"/>
          <w:lang w:val="ru-RU"/>
        </w:rPr>
        <w:t xml:space="preserve"> класса сооружаются в столицах АССР, краевых и об</w:t>
      </w:r>
      <w:r w:rsidRPr="00F2675E">
        <w:rPr>
          <w:color w:val="auto"/>
          <w:lang w:val="ru-RU"/>
        </w:rPr>
        <w:softHyphen/>
        <w:t>ластных центрах и в городах с населением свыше 300000 человек.</w:t>
      </w:r>
    </w:p>
    <w:p w14:paraId="7764A61B" w14:textId="77777777" w:rsidR="00DD6091" w:rsidRPr="00F2675E" w:rsidRDefault="00DD6091" w:rsidP="00536344">
      <w:pPr>
        <w:pStyle w:val="a3"/>
        <w:rPr>
          <w:color w:val="auto"/>
          <w:lang w:val="ru-RU"/>
        </w:rPr>
      </w:pPr>
      <w:r w:rsidRPr="00F2675E">
        <w:rPr>
          <w:color w:val="auto"/>
          <w:lang w:val="ru-RU"/>
        </w:rPr>
        <w:t>Это промежуточные аэропорты государственных и международ</w:t>
      </w:r>
      <w:r w:rsidRPr="00F2675E">
        <w:rPr>
          <w:color w:val="auto"/>
          <w:lang w:val="ru-RU"/>
        </w:rPr>
        <w:softHyphen/>
        <w:t>ных воздушных линий и основные аэропорты узловых союзных и мест</w:t>
      </w:r>
      <w:r w:rsidRPr="00F2675E">
        <w:rPr>
          <w:color w:val="auto"/>
          <w:lang w:val="ru-RU"/>
        </w:rPr>
        <w:softHyphen/>
        <w:t>ных воздушных линий.</w:t>
      </w:r>
    </w:p>
    <w:p w14:paraId="6B4544A7" w14:textId="77777777" w:rsidR="00DD6091" w:rsidRPr="00F2675E" w:rsidRDefault="00DD6091" w:rsidP="00536344">
      <w:pPr>
        <w:pStyle w:val="a3"/>
        <w:rPr>
          <w:color w:val="auto"/>
          <w:lang w:val="ru-RU"/>
        </w:rPr>
      </w:pPr>
      <w:r w:rsidRPr="00F2675E">
        <w:rPr>
          <w:color w:val="auto"/>
          <w:lang w:val="ru-RU"/>
        </w:rPr>
        <w:t xml:space="preserve">Условия обслуживания и эксплуатации самолетов те же, что и для аэропорта </w:t>
      </w:r>
      <w:r w:rsidRPr="00F2675E">
        <w:rPr>
          <w:color w:val="auto"/>
        </w:rPr>
        <w:t>I</w:t>
      </w:r>
      <w:r w:rsidRPr="00F2675E">
        <w:rPr>
          <w:color w:val="auto"/>
          <w:lang w:val="ru-RU"/>
        </w:rPr>
        <w:t xml:space="preserve"> -го класса.</w:t>
      </w:r>
    </w:p>
    <w:p w14:paraId="5B67BBC5" w14:textId="77777777" w:rsidR="00DD6091" w:rsidRPr="00F2675E" w:rsidRDefault="00DD6091" w:rsidP="00536344">
      <w:pPr>
        <w:pStyle w:val="a3"/>
        <w:rPr>
          <w:color w:val="auto"/>
          <w:lang w:val="ru-RU"/>
        </w:rPr>
      </w:pPr>
      <w:r w:rsidRPr="00F2675E">
        <w:rPr>
          <w:color w:val="auto"/>
          <w:lang w:val="ru-RU"/>
        </w:rPr>
        <w:t>Пропускная способность не менее 5 пар самолетов в час или 100 пар в сутки.</w:t>
      </w:r>
    </w:p>
    <w:p w14:paraId="359B4D35" w14:textId="77777777" w:rsidR="00DD6091" w:rsidRPr="00F2675E" w:rsidRDefault="00DD6091" w:rsidP="00536344">
      <w:pPr>
        <w:pStyle w:val="a3"/>
        <w:rPr>
          <w:color w:val="auto"/>
          <w:lang w:val="ru-RU"/>
        </w:rPr>
      </w:pPr>
      <w:r w:rsidRPr="00F2675E">
        <w:rPr>
          <w:color w:val="auto"/>
          <w:lang w:val="ru-RU"/>
        </w:rPr>
        <w:t>Располагается в пределах 7-12 км от городской черты.</w:t>
      </w:r>
    </w:p>
    <w:p w14:paraId="21EDBF86" w14:textId="77777777" w:rsidR="00DD6091" w:rsidRPr="00F2675E" w:rsidRDefault="00DD6091" w:rsidP="00536344">
      <w:pPr>
        <w:pStyle w:val="a3"/>
        <w:rPr>
          <w:color w:val="auto"/>
          <w:lang w:val="ru-RU"/>
        </w:rPr>
      </w:pPr>
      <w:r w:rsidRPr="00F2675E">
        <w:rPr>
          <w:color w:val="auto"/>
          <w:lang w:val="ru-RU"/>
        </w:rPr>
        <w:t>Аэродром диаметром 2000-2200 метров с 2-3 ВПП и 90-100% ве</w:t>
      </w:r>
      <w:r w:rsidRPr="00F2675E">
        <w:rPr>
          <w:color w:val="auto"/>
          <w:lang w:val="ru-RU"/>
        </w:rPr>
        <w:softHyphen/>
        <w:t>тровой загрузкой.</w:t>
      </w:r>
    </w:p>
    <w:p w14:paraId="38D94648" w14:textId="77777777" w:rsidR="00DD6091" w:rsidRPr="00F2675E" w:rsidRDefault="00DD6091" w:rsidP="00536344">
      <w:pPr>
        <w:pStyle w:val="a3"/>
        <w:rPr>
          <w:color w:val="auto"/>
          <w:lang w:val="ru-RU"/>
        </w:rPr>
      </w:pPr>
      <w:r w:rsidRPr="00F2675E">
        <w:rPr>
          <w:color w:val="auto"/>
          <w:lang w:val="ru-RU"/>
        </w:rPr>
        <w:t>ВПП размером длиною 1350-1800 м[етров] и шириною 50-60 м[ет- ров], с возможностью расширения до 80 м[етров].</w:t>
      </w:r>
    </w:p>
    <w:p w14:paraId="026A0064" w14:textId="77777777" w:rsidR="00DD6091" w:rsidRPr="00F2675E" w:rsidRDefault="00DD6091" w:rsidP="00536344">
      <w:pPr>
        <w:pStyle w:val="a3"/>
        <w:rPr>
          <w:color w:val="auto"/>
          <w:lang w:val="ru-RU"/>
        </w:rPr>
      </w:pPr>
      <w:r w:rsidRPr="00F2675E">
        <w:rPr>
          <w:color w:val="auto"/>
          <w:lang w:val="ru-RU"/>
        </w:rPr>
        <w:t>Требования к зданиям и сооружениям такие же, как и в аэропор</w:t>
      </w:r>
      <w:r w:rsidRPr="00F2675E">
        <w:rPr>
          <w:color w:val="auto"/>
          <w:lang w:val="ru-RU"/>
        </w:rPr>
        <w:softHyphen/>
        <w:t xml:space="preserve">тах </w:t>
      </w:r>
      <w:r w:rsidRPr="00F2675E">
        <w:rPr>
          <w:color w:val="auto"/>
        </w:rPr>
        <w:t>I</w:t>
      </w:r>
      <w:r w:rsidRPr="00F2675E">
        <w:rPr>
          <w:color w:val="auto"/>
          <w:lang w:val="ru-RU"/>
        </w:rPr>
        <w:t xml:space="preserve"> класса, но пониженных классов (</w:t>
      </w:r>
      <w:r w:rsidRPr="00F2675E">
        <w:rPr>
          <w:color w:val="auto"/>
        </w:rPr>
        <w:t>I</w:t>
      </w:r>
      <w:r w:rsidRPr="00F2675E">
        <w:rPr>
          <w:color w:val="auto"/>
          <w:lang w:val="ru-RU"/>
        </w:rPr>
        <w:t xml:space="preserve"> и </w:t>
      </w:r>
      <w:r w:rsidRPr="00F2675E">
        <w:rPr>
          <w:color w:val="auto"/>
        </w:rPr>
        <w:t>II</w:t>
      </w:r>
      <w:r w:rsidRPr="00F2675E">
        <w:rPr>
          <w:color w:val="auto"/>
          <w:lang w:val="ru-RU"/>
        </w:rPr>
        <w:t>).</w:t>
      </w:r>
    </w:p>
    <w:p w14:paraId="379DB3B3" w14:textId="77777777" w:rsidR="00DD6091" w:rsidRPr="00F2675E" w:rsidRDefault="00DD6091" w:rsidP="00536344">
      <w:pPr>
        <w:pStyle w:val="a3"/>
        <w:rPr>
          <w:color w:val="auto"/>
          <w:lang w:val="ru-RU"/>
        </w:rPr>
      </w:pPr>
      <w:r w:rsidRPr="00F2675E">
        <w:rPr>
          <w:color w:val="auto"/>
          <w:lang w:val="ru-RU"/>
        </w:rPr>
        <w:t>Аэровокзал объемом не менее 15000 м</w:t>
      </w:r>
      <w:r w:rsidRPr="00F2675E">
        <w:rPr>
          <w:color w:val="auto"/>
          <w:vertAlign w:val="superscript"/>
          <w:lang w:val="ru-RU"/>
        </w:rPr>
        <w:t>3</w:t>
      </w:r>
      <w:r w:rsidRPr="00F2675E">
        <w:rPr>
          <w:color w:val="auto"/>
          <w:lang w:val="ru-RU"/>
        </w:rPr>
        <w:t xml:space="preserve"> с пропускной способно</w:t>
      </w:r>
      <w:r w:rsidRPr="00F2675E">
        <w:rPr>
          <w:color w:val="auto"/>
          <w:lang w:val="ru-RU"/>
        </w:rPr>
        <w:softHyphen/>
        <w:t>стью не менее 1000 пассажиров в сутки.</w:t>
      </w:r>
    </w:p>
    <w:p w14:paraId="3803BCC9" w14:textId="77777777" w:rsidR="00DD6091" w:rsidRPr="00F2675E" w:rsidRDefault="00DD6091" w:rsidP="00536344">
      <w:pPr>
        <w:pStyle w:val="a3"/>
        <w:rPr>
          <w:color w:val="auto"/>
          <w:lang w:val="ru-RU"/>
        </w:rPr>
      </w:pPr>
      <w:r w:rsidRPr="00F2675E">
        <w:rPr>
          <w:color w:val="auto"/>
          <w:lang w:val="ru-RU"/>
        </w:rPr>
        <w:t>Заправка самолетов — полностью централизованная на маги</w:t>
      </w:r>
      <w:r w:rsidRPr="00F2675E">
        <w:rPr>
          <w:color w:val="auto"/>
          <w:lang w:val="ru-RU"/>
        </w:rPr>
        <w:softHyphen/>
        <w:t>стральных линиях и частично на остальных.</w:t>
      </w:r>
    </w:p>
    <w:p w14:paraId="026E44F0" w14:textId="77777777" w:rsidR="00DD6091" w:rsidRPr="00F2675E" w:rsidRDefault="00DD6091" w:rsidP="00536344">
      <w:pPr>
        <w:pStyle w:val="a3"/>
        <w:rPr>
          <w:color w:val="auto"/>
          <w:lang w:val="ru-RU"/>
        </w:rPr>
      </w:pPr>
      <w:r w:rsidRPr="00F2675E">
        <w:rPr>
          <w:color w:val="auto"/>
          <w:lang w:val="ru-RU"/>
        </w:rPr>
        <w:t>Перрон на 4-5 стоянок самолетов и автостенд.</w:t>
      </w:r>
    </w:p>
    <w:p w14:paraId="5B575D77" w14:textId="77777777" w:rsidR="00DD6091" w:rsidRPr="00F2675E" w:rsidRDefault="00DD6091" w:rsidP="00536344">
      <w:pPr>
        <w:pStyle w:val="a3"/>
        <w:rPr>
          <w:color w:val="auto"/>
          <w:lang w:val="ru-RU"/>
        </w:rPr>
      </w:pPr>
      <w:r w:rsidRPr="00F2675E">
        <w:rPr>
          <w:color w:val="auto"/>
          <w:lang w:val="ru-RU"/>
        </w:rPr>
        <w:t>Светотехническое и радионавигационное оборудование с пони</w:t>
      </w:r>
      <w:r w:rsidRPr="00F2675E">
        <w:rPr>
          <w:color w:val="auto"/>
          <w:lang w:val="ru-RU"/>
        </w:rPr>
        <w:softHyphen/>
        <w:t>женными для обслуживания союзных и местных воздушных линий тре</w:t>
      </w:r>
      <w:r w:rsidRPr="00F2675E">
        <w:rPr>
          <w:color w:val="auto"/>
          <w:lang w:val="ru-RU"/>
        </w:rPr>
        <w:softHyphen/>
        <w:t>бованиями. Одна ВПП оборудуется для слепой посадки...</w:t>
      </w:r>
    </w:p>
    <w:p w14:paraId="41A97380" w14:textId="77777777" w:rsidR="00DD6091" w:rsidRPr="00F2675E" w:rsidRDefault="00DD6091" w:rsidP="00536344">
      <w:pPr>
        <w:pStyle w:val="a3"/>
        <w:rPr>
          <w:color w:val="auto"/>
          <w:lang w:val="ru-RU"/>
        </w:rPr>
      </w:pPr>
      <w:r w:rsidRPr="00F2675E">
        <w:rPr>
          <w:color w:val="auto"/>
          <w:lang w:val="ru-RU"/>
        </w:rPr>
        <w:t>... Предусматривается выпуск самолетов в очередной рейс через 30-15 минут.</w:t>
      </w:r>
    </w:p>
    <w:p w14:paraId="1CC0DB1B" w14:textId="77777777" w:rsidR="00DD6091" w:rsidRPr="00F2675E" w:rsidRDefault="00DD6091" w:rsidP="00536344">
      <w:pPr>
        <w:pStyle w:val="a3"/>
        <w:rPr>
          <w:color w:val="auto"/>
          <w:lang w:val="ru-RU"/>
        </w:rPr>
      </w:pPr>
      <w:r w:rsidRPr="00F2675E">
        <w:rPr>
          <w:rStyle w:val="2f5"/>
          <w:b w:val="0"/>
          <w:color w:val="auto"/>
          <w:spacing w:val="0"/>
          <w:sz w:val="16"/>
          <w:szCs w:val="16"/>
          <w:lang w:val="ru-RU"/>
        </w:rPr>
        <w:t>Аэропорты Ш-го класса</w:t>
      </w:r>
      <w:r w:rsidRPr="00F2675E">
        <w:rPr>
          <w:color w:val="auto"/>
          <w:lang w:val="ru-RU"/>
        </w:rPr>
        <w:t xml:space="preserve"> предусматриваются для администра</w:t>
      </w:r>
      <w:r w:rsidRPr="00F2675E">
        <w:rPr>
          <w:color w:val="auto"/>
          <w:lang w:val="ru-RU"/>
        </w:rPr>
        <w:softHyphen/>
        <w:t>тивно-промышленных и крупных районных центров, на союзных, вто</w:t>
      </w:r>
      <w:r w:rsidRPr="00F2675E">
        <w:rPr>
          <w:color w:val="auto"/>
          <w:lang w:val="ru-RU"/>
        </w:rPr>
        <w:softHyphen/>
        <w:t>ростепенных и местных воздушных линиях и обеспечивают обслужива</w:t>
      </w:r>
      <w:r w:rsidRPr="00F2675E">
        <w:rPr>
          <w:color w:val="auto"/>
          <w:lang w:val="ru-RU"/>
        </w:rPr>
        <w:softHyphen/>
        <w:t>ние, эксплуатацию и ремонт средних и легких типов самолетов кругло</w:t>
      </w:r>
      <w:r w:rsidRPr="00F2675E">
        <w:rPr>
          <w:color w:val="auto"/>
          <w:lang w:val="ru-RU"/>
        </w:rPr>
        <w:softHyphen/>
        <w:t>суточно.</w:t>
      </w:r>
    </w:p>
    <w:p w14:paraId="2DA259F9" w14:textId="77777777" w:rsidR="00DD6091" w:rsidRPr="00F2675E" w:rsidRDefault="00DD6091" w:rsidP="00536344">
      <w:pPr>
        <w:pStyle w:val="a3"/>
        <w:rPr>
          <w:color w:val="auto"/>
          <w:lang w:val="ru-RU"/>
        </w:rPr>
      </w:pPr>
      <w:r w:rsidRPr="00F2675E">
        <w:rPr>
          <w:color w:val="auto"/>
          <w:lang w:val="ru-RU"/>
        </w:rPr>
        <w:t>Сооружаются в городах с населением не менее 25000 человек и крупных районных центрах с перспективой экономического развития.</w:t>
      </w:r>
    </w:p>
    <w:p w14:paraId="48628404" w14:textId="77777777" w:rsidR="00DD6091" w:rsidRPr="00F2675E" w:rsidRDefault="00DD6091" w:rsidP="00536344">
      <w:pPr>
        <w:pStyle w:val="a3"/>
        <w:rPr>
          <w:color w:val="auto"/>
          <w:lang w:val="ru-RU"/>
        </w:rPr>
      </w:pPr>
      <w:r w:rsidRPr="00F2675E">
        <w:rPr>
          <w:color w:val="auto"/>
          <w:lang w:val="ru-RU"/>
        </w:rPr>
        <w:t>Пропускная способность не менее 2-х пар в час или 40 пар само</w:t>
      </w:r>
      <w:r w:rsidRPr="00F2675E">
        <w:rPr>
          <w:color w:val="auto"/>
          <w:lang w:val="ru-RU"/>
        </w:rPr>
        <w:softHyphen/>
        <w:t>летов в сутки.</w:t>
      </w:r>
    </w:p>
    <w:p w14:paraId="066F7023" w14:textId="77777777" w:rsidR="00DD6091" w:rsidRPr="00F2675E" w:rsidRDefault="00DD6091" w:rsidP="00536344">
      <w:pPr>
        <w:pStyle w:val="a3"/>
        <w:rPr>
          <w:color w:val="auto"/>
          <w:lang w:val="ru-RU"/>
        </w:rPr>
      </w:pPr>
      <w:r w:rsidRPr="00F2675E">
        <w:rPr>
          <w:color w:val="auto"/>
          <w:lang w:val="ru-RU"/>
        </w:rPr>
        <w:t>Располагается на расстоянии в 5-10 км от городской черты.</w:t>
      </w:r>
    </w:p>
    <w:p w14:paraId="7C2DAAA7" w14:textId="77777777" w:rsidR="00DD6091" w:rsidRPr="00F2675E" w:rsidRDefault="00DD6091" w:rsidP="00536344">
      <w:pPr>
        <w:pStyle w:val="a3"/>
        <w:rPr>
          <w:color w:val="auto"/>
          <w:lang w:val="ru-RU"/>
        </w:rPr>
      </w:pPr>
      <w:r w:rsidRPr="00F2675E">
        <w:rPr>
          <w:color w:val="auto"/>
          <w:lang w:val="ru-RU"/>
        </w:rPr>
        <w:t>Аэродром диаметром 1800-1900 метров с 1-2 ВПП и 80-90% ве</w:t>
      </w:r>
      <w:r w:rsidRPr="00F2675E">
        <w:rPr>
          <w:color w:val="auto"/>
          <w:lang w:val="ru-RU"/>
        </w:rPr>
        <w:softHyphen/>
        <w:t>тровой загрузкой.</w:t>
      </w:r>
    </w:p>
    <w:p w14:paraId="7EF8D4DB" w14:textId="77777777" w:rsidR="00DD6091" w:rsidRPr="00F2675E" w:rsidRDefault="00DD6091" w:rsidP="00536344">
      <w:pPr>
        <w:pStyle w:val="a3"/>
        <w:rPr>
          <w:color w:val="auto"/>
          <w:lang w:val="ru-RU"/>
        </w:rPr>
      </w:pPr>
      <w:r w:rsidRPr="00F2675E">
        <w:rPr>
          <w:color w:val="auto"/>
          <w:lang w:val="ru-RU"/>
        </w:rPr>
        <w:t>ВПП длиной 1200-1350 и шириной 45-50 метров с возможностью расширения до 60-80 метров.</w:t>
      </w:r>
    </w:p>
    <w:p w14:paraId="2B0AD011" w14:textId="77777777" w:rsidR="00DD6091" w:rsidRPr="00F2675E" w:rsidRDefault="00DD6091" w:rsidP="00536344">
      <w:pPr>
        <w:pStyle w:val="a3"/>
        <w:rPr>
          <w:color w:val="auto"/>
          <w:lang w:val="ru-RU"/>
        </w:rPr>
      </w:pPr>
      <w:r w:rsidRPr="00F2675E">
        <w:rPr>
          <w:color w:val="auto"/>
          <w:lang w:val="ru-RU"/>
        </w:rPr>
        <w:t>Требования к зданиям и сооружениям такие же, что и в аэропор</w:t>
      </w:r>
      <w:r w:rsidRPr="00F2675E">
        <w:rPr>
          <w:color w:val="auto"/>
          <w:lang w:val="ru-RU"/>
        </w:rPr>
        <w:softHyphen/>
        <w:t xml:space="preserve">тах </w:t>
      </w:r>
      <w:r w:rsidRPr="00F2675E">
        <w:rPr>
          <w:color w:val="auto"/>
        </w:rPr>
        <w:t>I</w:t>
      </w:r>
      <w:r w:rsidRPr="00F2675E">
        <w:rPr>
          <w:color w:val="auto"/>
          <w:lang w:val="ru-RU"/>
        </w:rPr>
        <w:t xml:space="preserve"> и </w:t>
      </w:r>
      <w:r w:rsidRPr="00F2675E">
        <w:rPr>
          <w:color w:val="auto"/>
        </w:rPr>
        <w:t>II</w:t>
      </w:r>
      <w:r w:rsidRPr="00F2675E">
        <w:rPr>
          <w:color w:val="auto"/>
          <w:lang w:val="ru-RU"/>
        </w:rPr>
        <w:t xml:space="preserve"> классов, но пониженных классов (</w:t>
      </w:r>
      <w:r w:rsidRPr="00F2675E">
        <w:rPr>
          <w:color w:val="auto"/>
        </w:rPr>
        <w:t>I</w:t>
      </w:r>
      <w:r w:rsidRPr="00F2675E">
        <w:rPr>
          <w:color w:val="auto"/>
          <w:lang w:val="ru-RU"/>
        </w:rPr>
        <w:t xml:space="preserve"> и </w:t>
      </w:r>
      <w:r w:rsidRPr="00F2675E">
        <w:rPr>
          <w:color w:val="auto"/>
        </w:rPr>
        <w:t>III</w:t>
      </w:r>
      <w:r w:rsidRPr="00F2675E">
        <w:rPr>
          <w:color w:val="auto"/>
          <w:lang w:val="ru-RU"/>
        </w:rPr>
        <w:t>).</w:t>
      </w:r>
    </w:p>
    <w:p w14:paraId="58DCF56A" w14:textId="77777777" w:rsidR="00DD6091" w:rsidRPr="00F2675E" w:rsidRDefault="00DD6091" w:rsidP="00536344">
      <w:pPr>
        <w:pStyle w:val="a3"/>
        <w:rPr>
          <w:color w:val="auto"/>
          <w:lang w:val="ru-RU"/>
        </w:rPr>
      </w:pPr>
      <w:r w:rsidRPr="00F2675E">
        <w:rPr>
          <w:color w:val="auto"/>
          <w:lang w:val="ru-RU"/>
        </w:rPr>
        <w:t>Аэровокзал объемом не менее 6000 м</w:t>
      </w:r>
      <w:r w:rsidRPr="00F2675E">
        <w:rPr>
          <w:color w:val="auto"/>
          <w:vertAlign w:val="superscript"/>
          <w:lang w:val="ru-RU"/>
        </w:rPr>
        <w:t>3</w:t>
      </w:r>
      <w:r w:rsidRPr="00F2675E">
        <w:rPr>
          <w:color w:val="auto"/>
          <w:lang w:val="ru-RU"/>
        </w:rPr>
        <w:t xml:space="preserve"> с пропускной способно</w:t>
      </w:r>
      <w:r w:rsidRPr="00F2675E">
        <w:rPr>
          <w:color w:val="auto"/>
          <w:lang w:val="ru-RU"/>
        </w:rPr>
        <w:softHyphen/>
        <w:t>стью 430 пассажиров в сутки.</w:t>
      </w:r>
    </w:p>
    <w:p w14:paraId="2FBFCA29" w14:textId="77777777" w:rsidR="00DD6091" w:rsidRPr="00F2675E" w:rsidRDefault="00DD6091" w:rsidP="00536344">
      <w:pPr>
        <w:pStyle w:val="a3"/>
        <w:rPr>
          <w:color w:val="auto"/>
          <w:lang w:val="ru-RU"/>
        </w:rPr>
      </w:pPr>
      <w:r w:rsidRPr="00F2675E">
        <w:rPr>
          <w:color w:val="auto"/>
          <w:lang w:val="ru-RU"/>
        </w:rPr>
        <w:t>Заправка самолетов на союзных воздушных линиях частично централизованная.</w:t>
      </w:r>
    </w:p>
    <w:p w14:paraId="6BBB5AE3" w14:textId="77777777" w:rsidR="00DD6091" w:rsidRPr="00F2675E" w:rsidRDefault="00DD6091" w:rsidP="00536344">
      <w:pPr>
        <w:pStyle w:val="a3"/>
        <w:rPr>
          <w:color w:val="auto"/>
          <w:lang w:val="ru-RU"/>
        </w:rPr>
      </w:pPr>
      <w:r w:rsidRPr="00F2675E">
        <w:rPr>
          <w:color w:val="auto"/>
          <w:lang w:val="ru-RU"/>
        </w:rPr>
        <w:t>Перрон на 2-3 стоянки самолетов; автостенд.</w:t>
      </w:r>
    </w:p>
    <w:p w14:paraId="0D9AA80F" w14:textId="77777777" w:rsidR="00DD6091" w:rsidRPr="00F2675E" w:rsidRDefault="00DD6091" w:rsidP="00536344">
      <w:pPr>
        <w:pStyle w:val="a3"/>
        <w:rPr>
          <w:color w:val="auto"/>
          <w:lang w:val="ru-RU"/>
        </w:rPr>
      </w:pPr>
      <w:r w:rsidRPr="00F2675E">
        <w:rPr>
          <w:color w:val="auto"/>
          <w:lang w:val="ru-RU"/>
        </w:rPr>
        <w:t>Светотехническое и радионавигационное оборудование с пони</w:t>
      </w:r>
      <w:r w:rsidRPr="00F2675E">
        <w:rPr>
          <w:color w:val="auto"/>
          <w:lang w:val="ru-RU"/>
        </w:rPr>
        <w:softHyphen/>
        <w:t xml:space="preserve">женными требованиями для союзных воздушных линий и упрощенное (не стационарное) — для </w:t>
      </w:r>
      <w:r w:rsidRPr="00F2675E">
        <w:rPr>
          <w:color w:val="auto"/>
          <w:lang w:val="ru-RU"/>
        </w:rPr>
        <w:lastRenderedPageBreak/>
        <w:t>остальных воздушных линий...</w:t>
      </w:r>
    </w:p>
    <w:p w14:paraId="012E0904" w14:textId="77777777" w:rsidR="00DD6091" w:rsidRPr="00F2675E" w:rsidRDefault="00DD6091" w:rsidP="00536344">
      <w:pPr>
        <w:pStyle w:val="a3"/>
        <w:rPr>
          <w:color w:val="auto"/>
          <w:lang w:val="ru-RU"/>
        </w:rPr>
      </w:pPr>
      <w:r w:rsidRPr="00F2675E">
        <w:rPr>
          <w:color w:val="auto"/>
          <w:lang w:val="ru-RU"/>
        </w:rPr>
        <w:t>...Предусматривается выпуск самолетов в очередной рейс через 10- 15 минут для союзных в[оздушных]/линий, и 15-20 минут на остальных.</w:t>
      </w:r>
    </w:p>
    <w:p w14:paraId="5E1C8F74" w14:textId="77777777" w:rsidR="00DD6091" w:rsidRPr="00F2675E" w:rsidRDefault="00DD6091" w:rsidP="00536344">
      <w:pPr>
        <w:pStyle w:val="a3"/>
        <w:rPr>
          <w:color w:val="auto"/>
          <w:lang w:val="ru-RU"/>
        </w:rPr>
      </w:pPr>
      <w:r w:rsidRPr="00F2675E">
        <w:rPr>
          <w:rStyle w:val="Garamond0"/>
          <w:rFonts w:ascii="Times New Roman" w:hAnsi="Times New Roman" w:cs="Times New Roman"/>
          <w:b w:val="0"/>
          <w:color w:val="auto"/>
          <w:spacing w:val="0"/>
          <w:sz w:val="16"/>
          <w:szCs w:val="16"/>
          <w:lang w:val="ru-RU"/>
        </w:rPr>
        <w:t>Аэропорты</w:t>
      </w:r>
      <w:r w:rsidRPr="00F2675E">
        <w:rPr>
          <w:rStyle w:val="9pt1"/>
          <w:rFonts w:ascii="Times New Roman" w:cs="Times New Roman"/>
          <w:color w:val="auto"/>
          <w:sz w:val="16"/>
          <w:szCs w:val="16"/>
        </w:rPr>
        <w:t>IV</w:t>
      </w:r>
      <w:r w:rsidRPr="00F2675E">
        <w:rPr>
          <w:color w:val="auto"/>
          <w:lang w:val="ru-RU"/>
        </w:rPr>
        <w:t xml:space="preserve"> класса предназначены для небольших населен</w:t>
      </w:r>
      <w:r w:rsidRPr="00F2675E">
        <w:rPr>
          <w:color w:val="auto"/>
          <w:lang w:val="ru-RU"/>
        </w:rPr>
        <w:softHyphen/>
        <w:t>ных пунктов и районных сельскохозяйственных центров с населением 5000-25000 человек на второстепенных и местных в[оздушных] лини</w:t>
      </w:r>
      <w:r w:rsidRPr="00F2675E">
        <w:rPr>
          <w:color w:val="auto"/>
          <w:lang w:val="ru-RU"/>
        </w:rPr>
        <w:softHyphen/>
        <w:t>ях и должны обеспечивать обслуживание, эксплуатацию и технический осмотр легких типов самолетов в дневное время.</w:t>
      </w:r>
    </w:p>
    <w:p w14:paraId="08B84D68" w14:textId="77777777" w:rsidR="00DD6091" w:rsidRPr="00F2675E" w:rsidRDefault="00DD6091" w:rsidP="00536344">
      <w:pPr>
        <w:pStyle w:val="a3"/>
        <w:rPr>
          <w:color w:val="auto"/>
          <w:lang w:val="ru-RU"/>
        </w:rPr>
      </w:pPr>
      <w:r w:rsidRPr="00F2675E">
        <w:rPr>
          <w:color w:val="auto"/>
          <w:lang w:val="ru-RU"/>
        </w:rPr>
        <w:t>Пропускная способность не менее одной пары самолетов в час или 20 пар в сутки.</w:t>
      </w:r>
    </w:p>
    <w:p w14:paraId="217E3BD1" w14:textId="77777777" w:rsidR="00DD6091" w:rsidRPr="00F2675E" w:rsidRDefault="00DD6091" w:rsidP="00536344">
      <w:pPr>
        <w:pStyle w:val="a3"/>
        <w:rPr>
          <w:color w:val="auto"/>
          <w:lang w:val="ru-RU"/>
        </w:rPr>
      </w:pPr>
      <w:r w:rsidRPr="00F2675E">
        <w:rPr>
          <w:color w:val="auto"/>
          <w:lang w:val="ru-RU"/>
        </w:rPr>
        <w:t>Располагаются на расстоянии 1,5-2 км от городской черты. Аэро</w:t>
      </w:r>
      <w:r w:rsidRPr="00F2675E">
        <w:rPr>
          <w:color w:val="auto"/>
          <w:lang w:val="ru-RU"/>
        </w:rPr>
        <w:softHyphen/>
        <w:t>дром диаметром 1000-1100 метров, летное поле диаметром 700-800 ме</w:t>
      </w:r>
      <w:r w:rsidRPr="00F2675E">
        <w:rPr>
          <w:color w:val="auto"/>
          <w:lang w:val="ru-RU"/>
        </w:rPr>
        <w:softHyphen/>
        <w:t>тров, без ВПП.</w:t>
      </w:r>
    </w:p>
    <w:p w14:paraId="02C97AC6" w14:textId="77777777" w:rsidR="00DD6091" w:rsidRPr="00F2675E" w:rsidRDefault="00DD6091" w:rsidP="00536344">
      <w:pPr>
        <w:pStyle w:val="a3"/>
        <w:rPr>
          <w:color w:val="auto"/>
          <w:lang w:val="ru-RU"/>
        </w:rPr>
      </w:pPr>
      <w:r w:rsidRPr="00F2675E">
        <w:rPr>
          <w:color w:val="auto"/>
          <w:lang w:val="ru-RU"/>
        </w:rPr>
        <w:t xml:space="preserve">Здания и сооружения </w:t>
      </w:r>
      <w:r w:rsidRPr="00F2675E">
        <w:rPr>
          <w:color w:val="auto"/>
        </w:rPr>
        <w:t>III</w:t>
      </w:r>
      <w:r w:rsidRPr="00F2675E">
        <w:rPr>
          <w:color w:val="auto"/>
          <w:lang w:val="ru-RU"/>
        </w:rPr>
        <w:t xml:space="preserve"> класса, аэровокзал объемом до 4000 м и пропускной способностью не менее 100 пассажиров в сутки.</w:t>
      </w:r>
    </w:p>
    <w:p w14:paraId="0677BA1A" w14:textId="77777777" w:rsidR="00DD6091" w:rsidRPr="00F2675E" w:rsidRDefault="00DD6091" w:rsidP="00536344">
      <w:pPr>
        <w:pStyle w:val="a3"/>
        <w:rPr>
          <w:color w:val="auto"/>
          <w:lang w:val="ru-RU"/>
        </w:rPr>
      </w:pPr>
      <w:r w:rsidRPr="00F2675E">
        <w:rPr>
          <w:color w:val="auto"/>
          <w:lang w:val="ru-RU"/>
        </w:rPr>
        <w:t>Заправка самолетов производится обычными средствами обору</w:t>
      </w:r>
      <w:r w:rsidRPr="00F2675E">
        <w:rPr>
          <w:color w:val="auto"/>
          <w:lang w:val="ru-RU"/>
        </w:rPr>
        <w:softHyphen/>
        <w:t>дования и спецтранспорта.</w:t>
      </w:r>
    </w:p>
    <w:p w14:paraId="3A2B2574" w14:textId="77777777" w:rsidR="00DD6091" w:rsidRPr="00F2675E" w:rsidRDefault="00DD6091" w:rsidP="00536344">
      <w:pPr>
        <w:pStyle w:val="a3"/>
        <w:rPr>
          <w:color w:val="auto"/>
          <w:lang w:val="ru-RU"/>
        </w:rPr>
      </w:pPr>
      <w:r w:rsidRPr="00F2675E">
        <w:rPr>
          <w:color w:val="auto"/>
          <w:lang w:val="ru-RU"/>
        </w:rPr>
        <w:t>Перрон на 1-2 стоянки самолетов.</w:t>
      </w:r>
    </w:p>
    <w:p w14:paraId="2448B1D8" w14:textId="77777777" w:rsidR="00DD6091" w:rsidRPr="00F2675E" w:rsidRDefault="00DD6091" w:rsidP="00536344">
      <w:pPr>
        <w:pStyle w:val="a3"/>
        <w:rPr>
          <w:color w:val="auto"/>
          <w:lang w:val="ru-RU"/>
        </w:rPr>
      </w:pPr>
      <w:r w:rsidRPr="00F2675E">
        <w:rPr>
          <w:color w:val="auto"/>
          <w:lang w:val="ru-RU"/>
        </w:rPr>
        <w:t>Светотехническое и аэронавигационное оборудование перенос</w:t>
      </w:r>
      <w:r w:rsidRPr="00F2675E">
        <w:rPr>
          <w:color w:val="auto"/>
          <w:lang w:val="ru-RU"/>
        </w:rPr>
        <w:softHyphen/>
        <w:t>ное, элементарное.</w:t>
      </w:r>
    </w:p>
    <w:p w14:paraId="13DB6671" w14:textId="77777777" w:rsidR="00DD6091" w:rsidRPr="00F2675E" w:rsidRDefault="00DD6091" w:rsidP="00536344">
      <w:pPr>
        <w:pStyle w:val="a3"/>
        <w:rPr>
          <w:color w:val="auto"/>
          <w:lang w:val="ru-RU"/>
        </w:rPr>
      </w:pPr>
      <w:r w:rsidRPr="00F2675E">
        <w:rPr>
          <w:color w:val="auto"/>
          <w:lang w:val="ru-RU"/>
        </w:rPr>
        <w:t>Обслуживание и выпуск самолетов в течение 20-30 минут...</w:t>
      </w:r>
    </w:p>
    <w:p w14:paraId="62F5AEA7" w14:textId="77777777" w:rsidR="00DD6091" w:rsidRPr="00F2675E" w:rsidRDefault="00DD6091" w:rsidP="00536344">
      <w:pPr>
        <w:pStyle w:val="a3"/>
        <w:rPr>
          <w:color w:val="auto"/>
          <w:lang w:val="ru-RU"/>
        </w:rPr>
      </w:pPr>
      <w:r w:rsidRPr="00F2675E">
        <w:rPr>
          <w:color w:val="auto"/>
          <w:lang w:val="ru-RU"/>
        </w:rPr>
        <w:t>Без подписи</w:t>
      </w:r>
    </w:p>
    <w:p w14:paraId="063A1FF4" w14:textId="77777777" w:rsidR="00DD6091" w:rsidRPr="00F2675E" w:rsidRDefault="00DD6091" w:rsidP="00536344">
      <w:pPr>
        <w:pStyle w:val="310"/>
        <w:shd w:val="clear" w:color="auto" w:fill="auto"/>
        <w:spacing w:line="240" w:lineRule="auto"/>
        <w:jc w:val="both"/>
        <w:rPr>
          <w:b w:val="0"/>
          <w:i w:val="0"/>
          <w:sz w:val="16"/>
          <w:szCs w:val="16"/>
          <w:lang w:val="ru-RU"/>
        </w:rPr>
      </w:pPr>
      <w:r w:rsidRPr="00F2675E">
        <w:rPr>
          <w:b w:val="0"/>
          <w:i w:val="0"/>
          <w:sz w:val="16"/>
          <w:szCs w:val="16"/>
          <w:lang w:val="ru-RU"/>
        </w:rPr>
        <w:t>Филиал РГАНТД. Ф. Р-4. Оп. 4-6. Д. 23 Л. 30-32, 34, 35, 37, 39 (15633).</w:t>
      </w:r>
    </w:p>
    <w:p w14:paraId="7EE87A9A" w14:textId="77777777" w:rsidR="00DD6091" w:rsidRPr="00F2675E" w:rsidRDefault="00DD6091" w:rsidP="00536344">
      <w:pPr>
        <w:pStyle w:val="45"/>
        <w:shd w:val="clear" w:color="auto" w:fill="auto"/>
        <w:tabs>
          <w:tab w:val="left" w:pos="351"/>
        </w:tabs>
        <w:spacing w:before="0" w:line="240" w:lineRule="auto"/>
        <w:jc w:val="both"/>
        <w:rPr>
          <w:rStyle w:val="4f"/>
          <w:b w:val="0"/>
          <w:sz w:val="16"/>
          <w:szCs w:val="16"/>
        </w:rPr>
      </w:pPr>
    </w:p>
    <w:p w14:paraId="37B4512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B9AB5C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93BDD3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октября 1945 года вышел приказ № 385сс НКБ Москва</w:t>
      </w:r>
    </w:p>
    <w:p w14:paraId="28A19B7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окончанием работ по демонтажу и отгрузке оборудования немецких предприятий, производивших боеприпасы и взрывчатые вещества, расположенных в Венгрии и Австрии, Особое монтажное управление № 2 НКБ ликвидировать (5757, 95).</w:t>
      </w:r>
    </w:p>
    <w:p w14:paraId="5AD5BE9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4FE17C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октября 1945 года вышел приказ № 455/МА-500 НКВ и Наркомата электропромышленности</w:t>
      </w:r>
    </w:p>
    <w:p w14:paraId="32E1F99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оформления приема-передачи завода № 314 НКВ, передаваемого в систему Наркомэлектропрома согласно постановления Совнаркома от 2 2октября 1945 года организовать комиссию (6451, 150).</w:t>
      </w:r>
    </w:p>
    <w:p w14:paraId="2231E63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F5967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октября 1945 года НКМВ (В. Андреев) писал письмо в Совнарком Берия Л.П.</w:t>
      </w:r>
    </w:p>
    <w:p w14:paraId="53F205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НКМВ в Ереване организованы 3 завода: Завод малых гидротурбин, Часовой завод и завод № 722 для производства аэродромных компрессорных станций и бытовых холодильных шкафов.</w:t>
      </w:r>
    </w:p>
    <w:p w14:paraId="06D9B5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всех этих заводов в настоящее время только завод № 722 начал выпуск аэродромных компрессорных станций.</w:t>
      </w:r>
    </w:p>
    <w:p w14:paraId="690B50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передачей завода № 447 в НКМВ отпадает необходимость строительства завода № 722 и завода малых гидротурбин (8954).</w:t>
      </w:r>
    </w:p>
    <w:p w14:paraId="722AD8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CEDCFE"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25 октября 1945 г. Письмо Б.Л. Ванникова и Н.А. Борисова Л.П. Берия о выборе площадок для строительства заводов №813 и 817</w:t>
      </w:r>
    </w:p>
    <w:p w14:paraId="4B00F163"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 (Особая папка) Хранить наравне с шифром</w:t>
      </w:r>
    </w:p>
    <w:p w14:paraId="7E393934"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Товарищу Берия Л.П.</w:t>
      </w:r>
    </w:p>
    <w:p w14:paraId="745482B6"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поручением Специального комитета от 26.Х 1945 года о подборе законсервированных объектов и окончательном решении вопроса о выборе площадок в районах, отвечающих поставленным требованиям для строительства заводов № 813 и 817, докладываем:</w:t>
      </w:r>
    </w:p>
    <w:p w14:paraId="69278603"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просмотра материалов по законсервированным объектам, получения ответов по указанному вопросу с мест и выезда на места считаем наиболее подходящими для указанных целей следующие площадки:</w:t>
      </w:r>
    </w:p>
    <w:p w14:paraId="2C4D11B5"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1. Для завода № 813 — завод № 261 Наркомата авиационной промышленности, расположенный в рабочем поселке Верхне-Нейвинское Свердловской области.</w:t>
      </w:r>
    </w:p>
    <w:p w14:paraId="23AD26D2"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2. Для завода № 817 — площадку на берегу озера Кызыл-Таш Челябинской области.</w:t>
      </w:r>
    </w:p>
    <w:p w14:paraId="44B70681"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3. Для завода № 817 подходит также площадка Киров-Чепец Кировской области, расположенная на берегу реки Вятка, но, учитывая отсутствие в этом районе строительной организации НКВД, просим закрепить ее за Первым главным управлением при СНК СССР и об использовании ее доложить дополнительно.</w:t>
      </w:r>
    </w:p>
    <w:p w14:paraId="3C814FE4"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Техноэкономические характеристики этих площадок прилагаются.</w:t>
      </w:r>
    </w:p>
    <w:p w14:paraId="47E2AD2D"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Проект Постановления СНК СССР о закреплении указанных площадок за Первым главным управлением при СНК СССР прилагается на Ваше рассмотрение и утверждение Совета Народных Комиссаров Союза ССР.</w:t>
      </w:r>
    </w:p>
    <w:p w14:paraId="5E1A7EE6"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Б. Ванников</w:t>
      </w:r>
    </w:p>
    <w:p w14:paraId="39831872"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Н. Борисов (15720).</w:t>
      </w:r>
    </w:p>
    <w:p w14:paraId="754D8D8D" w14:textId="77777777" w:rsidR="00DD6091" w:rsidRPr="00F2675E" w:rsidRDefault="00DD6091" w:rsidP="00536344">
      <w:pPr>
        <w:spacing w:after="0" w:line="240" w:lineRule="auto"/>
        <w:jc w:val="both"/>
        <w:rPr>
          <w:rFonts w:ascii="Times New Roman" w:hAnsi="Times New Roman"/>
          <w:sz w:val="16"/>
          <w:szCs w:val="16"/>
        </w:rPr>
      </w:pPr>
    </w:p>
    <w:p w14:paraId="3B3C46A5"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25 октября 1945 г. Письмо Б.Л. Ванникова, А.П. Завенягина, Н.А. Борисова Л.П. Берия о выборе площадок для строительства заводов №817 и 813</w:t>
      </w:r>
    </w:p>
    <w:p w14:paraId="126EFB7D"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46B2B231"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СНК Союза ССР товарищу Л.П. Берия</w:t>
      </w:r>
    </w:p>
    <w:p w14:paraId="506ADC17"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В октябре с.г. членом-корреспондентом Академии наук, профессором Кикоиным, начальником Челябметаллургстроя НКВД генерал-майором инженерно-технической службы т. Раппопортом и представителем Первого управления Госплана СССР тов. Лавреновым был осмотрен ряд площадок в районах Южного Урала, намечаемых для строительства завода № I и завода №2.</w:t>
      </w:r>
    </w:p>
    <w:p w14:paraId="2E8A337A"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Краткое описание трех из этих площадок прилагается.</w:t>
      </w:r>
    </w:p>
    <w:p w14:paraId="06E58FFD"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Из осмотренных трех площадок лучшими являются площадка между г. Кыш- тымом и рекой Уфой и площадка около стации Маук.</w:t>
      </w:r>
    </w:p>
    <w:p w14:paraId="2FD18705"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Считаем целесообразным на первой площадке строить завод № 1 и на второй — завод № 2.</w:t>
      </w:r>
    </w:p>
    <w:p w14:paraId="1435A7CE"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Что касается третьей площадки, около озера Кызыл-Таш6, то она хотя и имеет преимущества в бытовом отношении, однако расположена к населенным пунктам значительно ближе первых двух площадок, а именно: от города Кыштым — 15 км и от села Метлино — 11 км. Кроме того, озеро служило бы хорошим ориентиром для обнаружения площадки с воздуха.</w:t>
      </w:r>
    </w:p>
    <w:p w14:paraId="69734D45"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Просим утвердить для строительства упомянутых заводов первые две площадки. Проект постановления прилагается.</w:t>
      </w:r>
    </w:p>
    <w:p w14:paraId="07683C31"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Б. Ванников А. Завенягин</w:t>
      </w:r>
    </w:p>
    <w:p w14:paraId="44D9DB66"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Н. Борисов (15720)</w:t>
      </w:r>
    </w:p>
    <w:p w14:paraId="74C2A959"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w:t>
      </w:r>
    </w:p>
    <w:p w14:paraId="6AE7BE9B"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о площадках, намечаемых для строительства промышленных объектов</w:t>
      </w:r>
    </w:p>
    <w:p w14:paraId="57882323"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выборе строительной площадки мы ограничились районами Южного Урала вследствие сравнительно малой населенности этого района, покрытого лесами. Кроме того, была принята во внимание целесообразность использования существующей в этом районе мощной строительной организации — Челябметаллургстроя.</w:t>
      </w:r>
    </w:p>
    <w:p w14:paraId="1CB8E609"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осмотре района были приняты во внимание следующие факторы:</w:t>
      </w:r>
    </w:p>
    <w:p w14:paraId="7C5DA575"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1. Достаточная удаленность площадки строительства от населенных пунктов (возможность изоляции).</w:t>
      </w:r>
    </w:p>
    <w:p w14:paraId="2FA17091"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2. Рельеф местности.</w:t>
      </w:r>
    </w:p>
    <w:p w14:paraId="5F683647"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3. Обеспечение водой.</w:t>
      </w:r>
    </w:p>
    <w:p w14:paraId="3BF72633"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4. Обеспечение электроэнергией.</w:t>
      </w:r>
    </w:p>
    <w:p w14:paraId="1381354B"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5. Транспортные условия.</w:t>
      </w:r>
    </w:p>
    <w:p w14:paraId="5EE62BA7"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6. Удобства организации строительства.</w:t>
      </w:r>
    </w:p>
    <w:p w14:paraId="3F25825B"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7. Бытовые условия и пр.</w:t>
      </w:r>
    </w:p>
    <w:p w14:paraId="1D06AAFD"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С этих точек зрения ниже даются краткие описания намеченных площадок.</w:t>
      </w:r>
    </w:p>
    <w:p w14:paraId="23DA5BCB"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I. Площадка «А» вблизи ст. Маук</w:t>
      </w:r>
    </w:p>
    <w:p w14:paraId="0B0030D9"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Эта площадка находится на расстоянии 6-7 км от ст. Маук, глухой станции на ж.-д. линии Челябинск — Уфалей. Она отделена от линии ж.-д. горной грядой высотой около 150 м и достаточно удалена от сколько-нибудь крупных населенных пунктов (от Верхнего Уфалея 20 км и от Касли — 25-26 км). В этом районе можно выбрать площадку, удобную по рельефу для возведения промышленных сооружений и для жилья. Какая-либо шоссейная дорога к району площадки не подходит. Питание водой, очевидно, придется осуществить из р. Большой Маук, которая протекает восточнее ж.-д. линии. Водовод придется вести на расстоянии около 12 км. В районе площадки проходит высоковольтная линия передачи 35 кВт, что позволит обеспечить площадку энергией. Весь район площадки покрыт лесом и со всех сторон окружен невысокими холмами. С точки зрения удобства строительства и жилья этот район не уступит некоторым другим намеченным районам, но имеет преимущества в смысле изолированности от населенных пунктов.</w:t>
      </w:r>
    </w:p>
    <w:p w14:paraId="215EADDB"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II. Площадка «В» между городом Кыштым и рекой Уфа</w:t>
      </w:r>
    </w:p>
    <w:p w14:paraId="484066CD"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Эта площадка, с точки зрения удаленности от населенных мест, представляется наиболее изолированной. Она расположена на расстоянии 20-23 км от ближайшего крупного населенного пункта — Кыштыма.</w:t>
      </w:r>
    </w:p>
    <w:p w14:paraId="69B4A1CF"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Намеченная площадка, как и все районы, прилегающие к ней, покрыта смешанным лесом и со всех сторон окружена пологими холмами. Для расположения самих сооружений нетрудно подобрать достаточно ровную площадку.</w:t>
      </w:r>
    </w:p>
    <w:p w14:paraId="51B06C26"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Водоснабжение затруднено тем, что, по-видимому, единственным источником воды для питания объектов может явиться р. Уфа, которую придется запрудить для устройства небольшого водохранилища. Водовод будет иметь длину около 5 км.</w:t>
      </w:r>
    </w:p>
    <w:p w14:paraId="7831C17F"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Питание электроэнергией можно осуществить от высоковольтной линии, проходящей на расстоянии около 20-25 км от площадки.</w:t>
      </w:r>
    </w:p>
    <w:p w14:paraId="27D92138"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Что касается транспортных условий, то в настоящее время к намеченной площадке можно добраться только по существующей узкой лесной дороге.</w:t>
      </w:r>
    </w:p>
    <w:p w14:paraId="4FDC3364"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III. Район пионерского лагеря на берегу озера Кызыл-Таш</w:t>
      </w:r>
    </w:p>
    <w:p w14:paraId="4DAC5932"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Этот пункт находится на расстоянии 15 км к западу от г. Кыштыма. В летние месяцы на этой площадке обычно организуется пионерский лагерь кыштымского механического завода.</w:t>
      </w:r>
    </w:p>
    <w:p w14:paraId="67E6B325"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Вблизи этого пункта находится небольшой заводской совхоз. В 11 км к западу находится небольшой населенный пункт Метлино (жителей около 1 ООО чел.). Местность покрыта лесом, перемежающимся с пашней, умеренно холмиста и для расположения сооружений, с точки зрения организации строительства, весьма удобна.</w:t>
      </w:r>
    </w:p>
    <w:p w14:paraId="1873866F"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Водоснабжение легко осуществляется из оз. Кызыл-Таш.</w:t>
      </w:r>
    </w:p>
    <w:p w14:paraId="22F90AB2"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Энергопитание должно осуществляться от высоковольтной линии (Южно-Уральского кольца), проходящей на расстоянии около 15 км.</w:t>
      </w:r>
    </w:p>
    <w:p w14:paraId="471C153F"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Линия ж. д. проходит на расстоянии около 11 км от намечаемого пункта. Кроме того, к площадке ведет проселочная дорога от г. Кыштым.</w:t>
      </w:r>
    </w:p>
    <w:p w14:paraId="1B67EFC6"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IV. Чебаркуль</w:t>
      </w:r>
    </w:p>
    <w:p w14:paraId="7D664941"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Намечаемое место для строительства представляет собою полуостров, вклинившийся в</w:t>
      </w:r>
    </w:p>
    <w:p w14:paraId="58154A02"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оз. Чебаркуль, и отделяется от «материка» узким перешейком шириной около 250 м. Полуостров весь покрыт лесом. На полуострове можно выбрать ровную площадку для возведения промышленных зданий, а на возвышенности северо-западной части полуострова удобно расположить жилые и бытовые постройки.</w:t>
      </w:r>
    </w:p>
    <w:p w14:paraId="43C51142"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Питание водой промышленных объектов легко обеспечивается из оз. Чебаркуль.</w:t>
      </w:r>
    </w:p>
    <w:p w14:paraId="7A33E558"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Вблизи площадки на расстоянии 4-5 км проходит высоковольтная линия, от которой удобно осуществить питание всего объекта.</w:t>
      </w:r>
    </w:p>
    <w:p w14:paraId="33F24F0A"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На расстоянии 4 км от площадки проходит линия ж. д. Челябинск-Златоуст, и проведение ж.-д. ветки к объекту также не представляет больших затруднений.</w:t>
      </w:r>
    </w:p>
    <w:p w14:paraId="71CF0606"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Существенным недостатком является близость к площадке двух населенных пунктов: села Чебаркуль (около 1000 дворов) и поселка Малковский.</w:t>
      </w:r>
    </w:p>
    <w:p w14:paraId="2E271AC1"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Если провести переселение жителей этих сел в другое место, то по прочим условиям эта площадка представляется весьма удобной для строительства объекта.</w:t>
      </w:r>
    </w:p>
    <w:p w14:paraId="2D3A1A48"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Член-корреспондент Академии наук, профессор И.К. Кикоин</w:t>
      </w:r>
    </w:p>
    <w:p w14:paraId="290F1087"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19 октября 1945 г. (15720).</w:t>
      </w:r>
    </w:p>
    <w:p w14:paraId="41F9D2C0" w14:textId="77777777" w:rsidR="00DD6091" w:rsidRPr="00F2675E" w:rsidRDefault="00DD6091" w:rsidP="00536344">
      <w:pPr>
        <w:spacing w:after="0" w:line="240" w:lineRule="auto"/>
        <w:jc w:val="both"/>
        <w:rPr>
          <w:rFonts w:ascii="Times New Roman" w:hAnsi="Times New Roman"/>
          <w:sz w:val="16"/>
          <w:szCs w:val="16"/>
        </w:rPr>
      </w:pPr>
    </w:p>
    <w:p w14:paraId="2816E31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11202C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B0172F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октября 1945 правительство Чан Кайши включило в состав Китая Тайвань, принадлежавший Японии (4962).</w:t>
      </w:r>
    </w:p>
    <w:p w14:paraId="01A381E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8BB92F2" w14:textId="77777777" w:rsidR="00DD6091" w:rsidRPr="00F2675E" w:rsidRDefault="00DD6091"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25 октября </w:t>
      </w:r>
      <w:r w:rsidRPr="00F2675E">
        <w:rPr>
          <w:rFonts w:ascii="Times New Roman" w:hAnsi="Times New Roman"/>
          <w:sz w:val="16"/>
          <w:szCs w:val="16"/>
        </w:rPr>
        <w:t>в 1945 году после поражения милитаристской Японии во Второй мировой войне в соответствии с решениями Каирской (1943) и Потсдамской (1945) конференций и актом о капитуляции Японии Китаю был возвращен остров Тайвань (14810).</w:t>
      </w:r>
    </w:p>
    <w:p w14:paraId="4F013CCF" w14:textId="77777777" w:rsidR="00DD6091" w:rsidRPr="00F2675E" w:rsidRDefault="00DD6091" w:rsidP="00536344">
      <w:pPr>
        <w:spacing w:after="0" w:line="240" w:lineRule="auto"/>
        <w:jc w:val="both"/>
        <w:rPr>
          <w:rFonts w:ascii="Times New Roman" w:hAnsi="Times New Roman"/>
          <w:sz w:val="16"/>
          <w:szCs w:val="16"/>
        </w:rPr>
      </w:pPr>
    </w:p>
    <w:p w14:paraId="7D86AF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октября 1945 действия либералов в Бразилии привели к отставке Ж.Варгаса и избранию президента Ж.Линареса (3907,258).</w:t>
      </w:r>
    </w:p>
    <w:p w14:paraId="331A27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74868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A59102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5CE7E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октября 1945 г. завершили испытания И-224. На самолете полностью была отработана герметическая кабина и достигнут практический потолок 14100 м. что на 100 м превысило задание ГКО. Граница высотности мотора на второй скорости ПНЦ в режиме набора высоты составила 11600 м (5852,40).</w:t>
      </w:r>
    </w:p>
    <w:p w14:paraId="6DCCE5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87D66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октяб</w:t>
      </w:r>
      <w:r w:rsidRPr="00F2675E">
        <w:rPr>
          <w:rFonts w:ascii="Times New Roman" w:hAnsi="Times New Roman"/>
          <w:sz w:val="16"/>
          <w:szCs w:val="16"/>
        </w:rPr>
        <w:softHyphen/>
        <w:t>ря 1945 г. завершились испытания И—224. На самолете была полностью отработана герметическая кабина и достигнут практический по</w:t>
      </w:r>
      <w:r w:rsidRPr="00F2675E">
        <w:rPr>
          <w:rFonts w:ascii="Times New Roman" w:hAnsi="Times New Roman"/>
          <w:sz w:val="16"/>
          <w:szCs w:val="16"/>
        </w:rPr>
        <w:softHyphen/>
        <w:t>толок 14100 м (9984).</w:t>
      </w:r>
    </w:p>
    <w:p w14:paraId="2DCEE0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9B27F38" w14:textId="77777777" w:rsidR="0055602A" w:rsidRPr="008A2E5A" w:rsidRDefault="0055602A" w:rsidP="0055602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октября 1945 г. завершились испытания И-224. На И-224 полностью отработали герметическую ка</w:t>
      </w:r>
      <w:r w:rsidRPr="008A2E5A">
        <w:rPr>
          <w:rFonts w:ascii="Times New Roman" w:hAnsi="Times New Roman"/>
          <w:color w:val="0070C0"/>
          <w:sz w:val="16"/>
          <w:szCs w:val="16"/>
        </w:rPr>
        <w:softHyphen/>
        <w:t>бину и достигли практического потолка 14 100 м, что на 100 м превысило задание ГКО. Но понятно, что о серийном выпуске истребителя речь уже не велась...(23379).</w:t>
      </w:r>
    </w:p>
    <w:p w14:paraId="1FC738CC" w14:textId="77777777" w:rsidR="0055602A" w:rsidRPr="008A2E5A" w:rsidRDefault="0055602A" w:rsidP="0055602A">
      <w:pPr>
        <w:spacing w:after="0" w:line="240" w:lineRule="auto"/>
        <w:jc w:val="both"/>
        <w:rPr>
          <w:rFonts w:ascii="Times New Roman" w:hAnsi="Times New Roman"/>
          <w:color w:val="0070C0"/>
          <w:sz w:val="16"/>
          <w:szCs w:val="16"/>
        </w:rPr>
      </w:pPr>
    </w:p>
    <w:p w14:paraId="747CE4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октября 1945 года П. Дементьев писал письмо зам. председателя СНК Микояну А.И., Маленкову Г.М., Вознесенскому:</w:t>
      </w:r>
    </w:p>
    <w:p w14:paraId="764CE9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обязан производить выпуск пассажирских самолетов Ли-2 в IV квартале по удобству пассажирской кабины и качеству отделки не ниже довоенного уровня.</w:t>
      </w:r>
    </w:p>
    <w:p w14:paraId="7FB332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Между тем, наркоматы поставляющие отделочные материалы, до сих пор не восстановили производство изделий довоенного качества и рекомендуют НКАП применять заменители, значительно снижающие качество отделки пассажирских машин.</w:t>
      </w:r>
    </w:p>
    <w:p w14:paraId="18A9D8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НК текстильпрому</w:t>
      </w:r>
    </w:p>
    <w:p w14:paraId="46D23F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обтяжки кресел пассажиров требуется автосукно цвета беж, вырабатываемое в настоящее время для машин ЗИС-110 на фабрике Петра Алексеева в Москве. Между тем поставляется автокорд грубый, или дамский драп с грубой внешне отделкой. До войны для этих целей применялось сукно “кросс” (шерстяное трико, крученое) светло-синего цвета, которое в настоящее время не вырабатывается.</w:t>
      </w:r>
    </w:p>
    <w:p w14:paraId="0AEAE2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декоративной обтяжки теплопровода в кабине и отделки панелей кресел требуется плюш на чисто шелковой основе, тисненный цвета беж; в настоящее время поставляется плюш полушелковый, что не дает блеска и внешнего вида. До войны для этих целей применялся плюш цвета бордо.</w:t>
      </w:r>
    </w:p>
    <w:p w14:paraId="6FED0C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Пассажирская кабина самолета должна быть вся устлана ковром настилом “экстра” с высоким ворсом. Поставляемые ковровые дорожки узкие и имеют низкий разреженный ворс.</w:t>
      </w:r>
    </w:p>
    <w:p w14:paraId="740DA5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проходе между кресел в пассажирской кабине по ТУ требуется коврик “экстра” светло-синего цвета, с высоким ворсом, крученый.</w:t>
      </w:r>
    </w:p>
    <w:p w14:paraId="4AA00F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Поставляется коврик с разреженным ворсом.</w:t>
      </w:r>
    </w:p>
    <w:p w14:paraId="7980B9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сиденья пассажирских кресел необходима шерстяная вата “верблюжий пух”. Поставляется обычная вата.</w:t>
      </w:r>
    </w:p>
    <w:p w14:paraId="5A69E4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Бортовые панели пассажирской кабины самолета необходимо отделывать дермантином, который до войны внешне оформлялся под кожу. В настоящее время поставляется дермантин отделанный под клеенку.</w:t>
      </w:r>
    </w:p>
    <w:p w14:paraId="2B6B66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 легпром</w:t>
      </w:r>
    </w:p>
    <w:p w14:paraId="52457A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Подлокотники кресел пассажирской кабины, а также сиденья пилотов и стюардессы до войны отделывались хромовой кожей цвета зеленого, белого и беж.</w:t>
      </w:r>
    </w:p>
    <w:p w14:paraId="4E6DFA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поставляется галантерейная кожа и только лишь цвета черного и коричневого.</w:t>
      </w:r>
    </w:p>
    <w:p w14:paraId="6C2EEF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 мясомолпром</w:t>
      </w:r>
    </w:p>
    <w:p w14:paraId="5F9903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 поставляет полпуха гусиного, применяемого для набивки спинок пассажирских кресел. Вместо этого применяется обычная вата.</w:t>
      </w:r>
    </w:p>
    <w:p w14:paraId="0C1DCF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 стройматериалов</w:t>
      </w:r>
    </w:p>
    <w:p w14:paraId="6EACEA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 поставляет триплекс, применяемый для остекления самолета, в том числе и кабины пилота. Вместо этого применяется обычное органическое стекло.</w:t>
      </w:r>
    </w:p>
    <w:p w14:paraId="7AB42F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звуко и термоизоляции вся пассажирская кабина самолета обкладывается специальным материалом “сипак”, представляющим собой пресованные очесы хлопка с примесью шерсти и особой противопожарной пропитки. В настоящее время кабина обкладывается обычной стеганой ватой на марле (8954).</w:t>
      </w:r>
    </w:p>
    <w:p w14:paraId="6D88E8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4C9D3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E3826A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B301F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октября 1945 приказом № 001279 “О переоборудовании завода № 12 Первого главного управления при СНК СССР” строительно-монтажные работы по переоборудованию были возложены на Волгострой НКВД во главе с генерал-майором инженерно-технической службы В. Д. Журиным (7560).</w:t>
      </w:r>
    </w:p>
    <w:p w14:paraId="00439F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Волгостроя было организовано стройуправление в Электростали при заводе № 12, которому было присвоено условное наименование “Ногинское управление Волгостроя НКВД”. Журину приказывалось немедленно приступить к строительству заводского поселка, согласовав его планировку и типы зданий с дирекцией завода (уже в феврале 1946-го директором завода № 12 по предложению Б. Л. Ванникова был утвержден А. Н. Каллистов, главным инженером - Ф. М. Бреховских, главным металлургом - Ю. Н. Голованов) (7560).</w:t>
      </w:r>
    </w:p>
    <w:p w14:paraId="3D405F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A016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26 октября 1945 г. </w:t>
      </w:r>
    </w:p>
    <w:p w14:paraId="3D976A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Протокол № 7 заседания Специального комитета </w:t>
      </w:r>
    </w:p>
    <w:p w14:paraId="74D9A0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 Совнаркоме СССР </w:t>
      </w:r>
    </w:p>
    <w:p w14:paraId="5BE29F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1FFB06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7C3A7F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6B2D7A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Члены Специального комитета при СНК СССР: тт. Берия Л.П., Маленков Г.М., Вознесенский Н.А., Ванников Б.Л., Завенягин А.П., Капица П.Л., Курчатов И.В., Махнев В.А., Первухин М.Г. </w:t>
      </w:r>
    </w:p>
    <w:p w14:paraId="4AB9A2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Присутствовали (при рассмотрении соответствующих вопросов): народный комиссар тяжелого машиностроения т. Казаков Н.С.; заместитель начальника Первого главного управления при СНК СССР т. Борисов Н.А.; заместитель народного комиссара нефтяной промышленности т. Евсеенко М.А.; директор Ленинградского физико-технического института АН СССР акад. Иоффе А.Ф.; зам. директора Радиевого института АН СССР, чл.-кор. АН СССР Никитин Б.А.; зам. начальника Лаборатории № 2 АН СССР, чл.-кор. АН СССР Кикоин И.К.; начальник Главпромстроя НКВД СССР т. Комаровский А.Н.; работники Первого управления Госплана СССР тт. Черепнев А.А., Лавренов А.С.; работники аппарата Специального комитета тт. Судоплатов П.А., Васин А.И., Коробков Н.И., Кобулов А.З. </w:t>
      </w:r>
    </w:p>
    <w:p w14:paraId="4E8FA0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 О выборе мест строительства заводов № 813 и 817 </w:t>
      </w:r>
    </w:p>
    <w:p w14:paraId="77015D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Принять предложение тт. Ванникова Б.Л., Борисова Н.А., Завенягина А.П. и Кикоина И.К. об утверждении для строительства заводов № 813 и 817 Первого главного управления при СНК СССР следующих площадок: </w:t>
      </w:r>
    </w:p>
    <w:p w14:paraId="0A749D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для завода № 813 - площадки "А" (в районе р.1 Маук), </w:t>
      </w:r>
    </w:p>
    <w:p w14:paraId="36C853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завода № 817 - площадки "В" (между г.2 Кыштым и р.</w:t>
      </w:r>
      <w:r w:rsidRPr="00F2675E">
        <w:rPr>
          <w:rFonts w:ascii="Times New Roman" w:hAnsi="Times New Roman"/>
          <w:sz w:val="16"/>
          <w:szCs w:val="16"/>
          <w:vertAlign w:val="superscript"/>
        </w:rPr>
        <w:t xml:space="preserve">2 </w:t>
      </w:r>
      <w:r w:rsidRPr="00F2675E">
        <w:rPr>
          <w:rFonts w:ascii="Times New Roman" w:hAnsi="Times New Roman"/>
          <w:sz w:val="16"/>
          <w:szCs w:val="16"/>
        </w:rPr>
        <w:t xml:space="preserve">Уфа). </w:t>
      </w:r>
    </w:p>
    <w:p w14:paraId="3E2944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Поручить вместе с тем тт. Ванникову Б.Л., Борисову Н.А. и Завенягину А.П.: </w:t>
      </w:r>
    </w:p>
    <w:p w14:paraId="502ECD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проверить списки законсервированных строек на Урале и в других подходящих районах с точки зрения возможности более быстрой постройки заводов №813 и 817на уже подготовленных площадках; </w:t>
      </w:r>
    </w:p>
    <w:p w14:paraId="2E9D5D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одновременно проверить возможность размещения завода № 817 в построенных или незаконченных строительством помещениях, отвечающих необходимым требованиям. </w:t>
      </w:r>
    </w:p>
    <w:p w14:paraId="662AF1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 результатах проверки в недельный срок доложить Специальному комитету, представив при этом характеристику объектов, возможных к использованию. </w:t>
      </w:r>
    </w:p>
    <w:p w14:paraId="187F7F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Обязать тт. Борисова Н.А., Завенягина А.П. и Комаровского А.Н. в трехнедельный срок разработать и представить на рассмотрение Специального комитета проект Постановления СНК СССР о мероприятиях по обеспечению строительства заводов № 813 и 817. </w:t>
      </w:r>
    </w:p>
    <w:p w14:paraId="6E46C2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 О работе в области ядерной физики </w:t>
      </w:r>
    </w:p>
    <w:p w14:paraId="2B93D7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Ленинградского физико-технического института Академии наук СССР </w:t>
      </w:r>
    </w:p>
    <w:p w14:paraId="61B452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 о мерах помощи этому институту </w:t>
      </w:r>
    </w:p>
    <w:p w14:paraId="5DDCBC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Принять с внесенными поправками представленный тт. Иоффе А.Ф и Борисовым Н.А. проект Постановления СНК СССР «О неотложных мерах помощи Ленинградскому физико-техническому институту Академии наук СССР»3. </w:t>
      </w:r>
    </w:p>
    <w:p w14:paraId="783C86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Поручить тт. Ванникову Б.Л., Иоффе А.Ф. и Борисову Н.А. в суточный срок проверить и уточнить список специалистов, подлежащих демобилизации из РККА и ВМФ, с тем, чтобы обеспечить направление на работу в Ленинградский физико-технический институт наиболее ценных специалистов. </w:t>
      </w:r>
    </w:p>
    <w:p w14:paraId="451260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Считать необходимым командировать тт. Ванникова Б.Л. и Борисова Н.А. в Ленинград сроком на 2 дня, поручив им созвать совместно с тт. Кузнецовым и Попковым директоров ленинградских предприятий, строительных и снабженческих организаций, связанных с обеспечением работы Ленинградского физико-технического и Радиевого институтов, для оказания необходимой помощи этим институтам. </w:t>
      </w:r>
    </w:p>
    <w:p w14:paraId="6D0C5C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III. О работе в области ядерной физики Радиевого института Академии наук СССР и о мерах помощи этому институту </w:t>
      </w:r>
    </w:p>
    <w:p w14:paraId="0E3515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Техническому совету в 3-дневный срок обсудить с участием заместителя директора Радиевого института т. Никитина Б.А. проект Постановления, представленный тт. Ванниковым Б.Л. и Борисовым Н.А., уточнить специальную тематику работ института, обеспеченность его кадрами необходимых специалистов и в зависимости от этого определить надобность установки в институте нового электромагнита и лампового генератора. </w:t>
      </w:r>
    </w:p>
    <w:p w14:paraId="2581E1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IV. О передаче Первому главному управлению при СНК СССР </w:t>
      </w:r>
    </w:p>
    <w:p w14:paraId="02A201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карусельных станков </w:t>
      </w:r>
    </w:p>
    <w:p w14:paraId="1C1EEF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Принять представленный тт. Ванниковым Б.Л. и Борисовым Н.А. проект Постановления СНК СССР «О передаче Первому главному управлению при СНК СССР карусельных станков»</w:t>
      </w:r>
      <w:r w:rsidRPr="00F2675E">
        <w:rPr>
          <w:rFonts w:ascii="Times New Roman" w:hAnsi="Times New Roman"/>
          <w:sz w:val="16"/>
          <w:szCs w:val="16"/>
          <w:vertAlign w:val="superscript"/>
        </w:rPr>
        <w:t>44</w:t>
      </w:r>
      <w:r w:rsidRPr="00F2675E">
        <w:rPr>
          <w:rFonts w:ascii="Times New Roman" w:hAnsi="Times New Roman"/>
          <w:sz w:val="16"/>
          <w:szCs w:val="16"/>
        </w:rPr>
        <w:t xml:space="preserve">. </w:t>
      </w:r>
    </w:p>
    <w:p w14:paraId="69E051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V. О закупке и вывозе из Германии специального оборудования, аппаратуры </w:t>
      </w:r>
    </w:p>
    <w:p w14:paraId="5D940D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 материалов </w:t>
      </w:r>
    </w:p>
    <w:p w14:paraId="13D093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Принять с внесенными поправками представленный тт. Ванниковым Б.Л. и Борисовым Н.А. проект Постановления СНК СССР «О закупке и вывозе из Германии специального оборудования, аппаратуры и материалов»5. </w:t>
      </w:r>
    </w:p>
    <w:p w14:paraId="43BB62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VI. О передаче Первому главному управлению при СНК СССР </w:t>
      </w:r>
    </w:p>
    <w:p w14:paraId="06B8BD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дизель-генераторных станций </w:t>
      </w:r>
    </w:p>
    <w:p w14:paraId="784261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Принять представленный тт. Ванниковым Б.Л. и Борисовым Н.А. проект Постановления СНК СССР «О передаче Первому главному управлению при СНК СССР дизель-генераторных станций»6. </w:t>
      </w:r>
    </w:p>
    <w:p w14:paraId="25B2A0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VII. Об использовании группы немецких специалистов, изъявивших желание </w:t>
      </w:r>
    </w:p>
    <w:p w14:paraId="50B9AB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работать в специальных лабораториях </w:t>
      </w:r>
    </w:p>
    <w:p w14:paraId="7DFB3D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Принять представленный т. Завенягиным А.П. проект Постановления СНК СССР «Об использовании группы немецких специалистов, изъявивших желание работать в специальных лабораториях»7. </w:t>
      </w:r>
    </w:p>
    <w:p w14:paraId="2A60E5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VIII. О разработке мероприятий по использованию внутриатомной энергии в мирных целях</w:t>
      </w:r>
      <w:r w:rsidRPr="00F2675E">
        <w:rPr>
          <w:rFonts w:ascii="Times New Roman" w:hAnsi="Times New Roman"/>
          <w:sz w:val="16"/>
          <w:szCs w:val="16"/>
          <w:vertAlign w:val="superscript"/>
        </w:rPr>
        <w:t>г8</w:t>
      </w:r>
    </w:p>
    <w:p w14:paraId="6259BC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Техническому совету обсудить предложения т. Капицы П.Л. об использовании внутриатомной энергии в мирных целях, разработать план мероприятий в этой области и доложить его Специальному комитету. </w:t>
      </w:r>
    </w:p>
    <w:p w14:paraId="2797DF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Председатель Специального комитета при СНК СССР Л. Берия </w:t>
      </w:r>
    </w:p>
    <w:p w14:paraId="086551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АПРФ. Ф.93, д. 1/45, л.56-59. Подлинник. </w:t>
      </w:r>
    </w:p>
    <w:p w14:paraId="31FADA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 </w:t>
      </w:r>
      <w:r w:rsidRPr="00F2675E">
        <w:rPr>
          <w:rFonts w:ascii="Times New Roman" w:hAnsi="Times New Roman"/>
          <w:sz w:val="16"/>
          <w:szCs w:val="16"/>
        </w:rPr>
        <w:t xml:space="preserve">Далее вписано от руки: р. Маук. </w:t>
      </w:r>
    </w:p>
    <w:p w14:paraId="7FA6B2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2 </w:t>
      </w:r>
      <w:r w:rsidRPr="00F2675E">
        <w:rPr>
          <w:rFonts w:ascii="Times New Roman" w:hAnsi="Times New Roman"/>
          <w:sz w:val="16"/>
          <w:szCs w:val="16"/>
        </w:rPr>
        <w:t xml:space="preserve">Далее вписано от руки одно слово. </w:t>
      </w:r>
    </w:p>
    <w:p w14:paraId="390C15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3 </w:t>
      </w:r>
      <w:r w:rsidRPr="00F2675E">
        <w:rPr>
          <w:rFonts w:ascii="Times New Roman" w:hAnsi="Times New Roman"/>
          <w:sz w:val="16"/>
          <w:szCs w:val="16"/>
        </w:rPr>
        <w:t xml:space="preserve">Постановление СНК СССР № 2778-790сс от 29 октября 1945 г. </w:t>
      </w:r>
    </w:p>
    <w:p w14:paraId="1FAEDD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4 </w:t>
      </w:r>
      <w:r w:rsidRPr="00F2675E">
        <w:rPr>
          <w:rFonts w:ascii="Times New Roman" w:hAnsi="Times New Roman"/>
          <w:sz w:val="16"/>
          <w:szCs w:val="16"/>
        </w:rPr>
        <w:t xml:space="preserve">Постановление СНК СССР № 2756-777сс от 27 октября 1945 г. </w:t>
      </w:r>
    </w:p>
    <w:p w14:paraId="127476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5 </w:t>
      </w:r>
      <w:r w:rsidRPr="00F2675E">
        <w:rPr>
          <w:rFonts w:ascii="Times New Roman" w:hAnsi="Times New Roman"/>
          <w:sz w:val="16"/>
          <w:szCs w:val="16"/>
        </w:rPr>
        <w:t xml:space="preserve">Постановление СНК СССР № 2754-775сс от 27 октября 1945 г. </w:t>
      </w:r>
    </w:p>
    <w:p w14:paraId="18E4A8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6 </w:t>
      </w:r>
      <w:r w:rsidRPr="00F2675E">
        <w:rPr>
          <w:rFonts w:ascii="Times New Roman" w:hAnsi="Times New Roman"/>
          <w:sz w:val="16"/>
          <w:szCs w:val="16"/>
        </w:rPr>
        <w:t xml:space="preserve">Постановление СНК СССР № 2757-778сс от 27 октября 1945 г. </w:t>
      </w:r>
    </w:p>
    <w:p w14:paraId="172BBD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7 </w:t>
      </w:r>
      <w:r w:rsidRPr="00F2675E">
        <w:rPr>
          <w:rFonts w:ascii="Times New Roman" w:hAnsi="Times New Roman"/>
          <w:sz w:val="16"/>
          <w:szCs w:val="16"/>
        </w:rPr>
        <w:t xml:space="preserve">Постановление СНК СССР № 2755-776сс от 27 октября 1945 г. </w:t>
      </w:r>
    </w:p>
    <w:p w14:paraId="04119D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8 </w:t>
      </w:r>
      <w:r w:rsidRPr="00F2675E">
        <w:rPr>
          <w:rFonts w:ascii="Times New Roman" w:hAnsi="Times New Roman"/>
          <w:sz w:val="16"/>
          <w:szCs w:val="16"/>
        </w:rPr>
        <w:t>Опубликовано: К истории мирного использования атомной энергии в СССР. 1944-1951: Документы и материалы: Сб. док. /Сост. Л.И. Кудинова, А.В. Щегельский. Обнинск: ГНЦ ФЭИ, 1994. С. 12 (11323).</w:t>
      </w:r>
    </w:p>
    <w:p w14:paraId="32E1C9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9FFEAF" w14:textId="7EAF3263" w:rsidR="00745E4A" w:rsidRPr="00F2675E" w:rsidRDefault="00745E4A"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4407D26C" w14:textId="77777777" w:rsidR="00745E4A" w:rsidRPr="00F2675E" w:rsidRDefault="00745E4A" w:rsidP="00536344">
      <w:pPr>
        <w:autoSpaceDE w:val="0"/>
        <w:autoSpaceDN w:val="0"/>
        <w:adjustRightInd w:val="0"/>
        <w:spacing w:after="0" w:line="240" w:lineRule="auto"/>
        <w:jc w:val="both"/>
        <w:rPr>
          <w:rFonts w:ascii="Times New Roman" w:hAnsi="Times New Roman"/>
          <w:i/>
          <w:iCs/>
          <w:sz w:val="16"/>
          <w:szCs w:val="16"/>
        </w:rPr>
      </w:pPr>
    </w:p>
    <w:p w14:paraId="222D0C15" w14:textId="77777777"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26 октября 1945 первый полет Miles M.65 Gemini (20371).</w:t>
      </w:r>
    </w:p>
    <w:p w14:paraId="35354EE2" w14:textId="77777777" w:rsidR="00745E4A" w:rsidRPr="00F2675E" w:rsidRDefault="00745E4A" w:rsidP="00536344">
      <w:pPr>
        <w:spacing w:after="0" w:line="240" w:lineRule="auto"/>
        <w:jc w:val="both"/>
        <w:rPr>
          <w:rFonts w:ascii="Times New Roman" w:hAnsi="Times New Roman"/>
          <w:sz w:val="16"/>
          <w:szCs w:val="16"/>
        </w:rPr>
      </w:pPr>
    </w:p>
    <w:p w14:paraId="591FF1FE" w14:textId="4393095A"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26 октября 1945 года — первый полёт лёгкого самолёта</w:t>
      </w:r>
      <w:r w:rsidR="00094A30">
        <w:rPr>
          <w:rFonts w:ascii="Times New Roman" w:hAnsi="Times New Roman"/>
          <w:sz w:val="16"/>
          <w:szCs w:val="16"/>
        </w:rPr>
        <w:t xml:space="preserve"> </w:t>
      </w:r>
      <w:r w:rsidRPr="00F2675E">
        <w:rPr>
          <w:rFonts w:ascii="Times New Roman" w:hAnsi="Times New Roman"/>
          <w:sz w:val="16"/>
          <w:szCs w:val="16"/>
        </w:rPr>
        <w:t>Miles M.65 Gemini. /Англия/</w:t>
      </w:r>
    </w:p>
    <w:p w14:paraId="39937876" w14:textId="2BF92E12"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окончания Второй мировой войны компания</w:t>
      </w:r>
      <w:r w:rsidR="00094A30">
        <w:rPr>
          <w:rFonts w:ascii="Times New Roman" w:hAnsi="Times New Roman"/>
          <w:sz w:val="16"/>
          <w:szCs w:val="16"/>
        </w:rPr>
        <w:t xml:space="preserve"> </w:t>
      </w:r>
      <w:r w:rsidRPr="00F2675E">
        <w:rPr>
          <w:rFonts w:ascii="Times New Roman" w:hAnsi="Times New Roman"/>
          <w:sz w:val="16"/>
          <w:szCs w:val="16"/>
        </w:rPr>
        <w:t>Miles Aircraft</w:t>
      </w:r>
      <w:r w:rsidR="00094A30">
        <w:rPr>
          <w:rFonts w:ascii="Times New Roman" w:hAnsi="Times New Roman"/>
          <w:sz w:val="16"/>
          <w:szCs w:val="16"/>
        </w:rPr>
        <w:t xml:space="preserve"> </w:t>
      </w:r>
      <w:r w:rsidRPr="00F2675E">
        <w:rPr>
          <w:rFonts w:ascii="Times New Roman" w:hAnsi="Times New Roman"/>
          <w:sz w:val="16"/>
          <w:szCs w:val="16"/>
        </w:rPr>
        <w:t>стремилась как можно</w:t>
      </w:r>
      <w:r w:rsidR="00094A30">
        <w:rPr>
          <w:rFonts w:ascii="Times New Roman" w:hAnsi="Times New Roman"/>
          <w:sz w:val="16"/>
          <w:szCs w:val="16"/>
        </w:rPr>
        <w:t xml:space="preserve"> </w:t>
      </w:r>
      <w:r w:rsidRPr="00F2675E">
        <w:rPr>
          <w:rFonts w:ascii="Times New Roman" w:hAnsi="Times New Roman"/>
          <w:sz w:val="16"/>
          <w:szCs w:val="16"/>
        </w:rPr>
        <w:t>быстрее вернуться на гражданский рынок. Для этого новый самолёт</w:t>
      </w:r>
      <w:r w:rsidR="00094A30">
        <w:rPr>
          <w:rFonts w:ascii="Times New Roman" w:hAnsi="Times New Roman"/>
          <w:sz w:val="16"/>
          <w:szCs w:val="16"/>
        </w:rPr>
        <w:t xml:space="preserve"> </w:t>
      </w:r>
      <w:r w:rsidRPr="00F2675E">
        <w:rPr>
          <w:rFonts w:ascii="Times New Roman" w:hAnsi="Times New Roman"/>
          <w:sz w:val="16"/>
          <w:szCs w:val="16"/>
        </w:rPr>
        <w:t>M.65 Gemini</w:t>
      </w:r>
      <w:r w:rsidR="00094A30">
        <w:rPr>
          <w:rFonts w:ascii="Times New Roman" w:hAnsi="Times New Roman"/>
          <w:sz w:val="16"/>
          <w:szCs w:val="16"/>
        </w:rPr>
        <w:t xml:space="preserve"> </w:t>
      </w:r>
      <w:r w:rsidRPr="00F2675E">
        <w:rPr>
          <w:rFonts w:ascii="Times New Roman" w:hAnsi="Times New Roman"/>
          <w:sz w:val="16"/>
          <w:szCs w:val="16"/>
        </w:rPr>
        <w:t>разрабатывался на базе уже выпускавшегося</w:t>
      </w:r>
      <w:r w:rsidR="00094A30">
        <w:rPr>
          <w:rFonts w:ascii="Times New Roman" w:hAnsi="Times New Roman"/>
          <w:sz w:val="16"/>
          <w:szCs w:val="16"/>
        </w:rPr>
        <w:t xml:space="preserve"> </w:t>
      </w:r>
      <w:r w:rsidRPr="00F2675E">
        <w:rPr>
          <w:rFonts w:ascii="Times New Roman" w:hAnsi="Times New Roman"/>
          <w:sz w:val="16"/>
          <w:szCs w:val="16"/>
        </w:rPr>
        <w:t>M.38 Messenger. Руководил проектом лично</w:t>
      </w:r>
      <w:r w:rsidR="00094A30">
        <w:rPr>
          <w:rFonts w:ascii="Times New Roman" w:hAnsi="Times New Roman"/>
          <w:sz w:val="16"/>
          <w:szCs w:val="16"/>
        </w:rPr>
        <w:t xml:space="preserve"> </w:t>
      </w:r>
      <w:r w:rsidRPr="00F2675E">
        <w:rPr>
          <w:rFonts w:ascii="Times New Roman" w:hAnsi="Times New Roman"/>
          <w:sz w:val="16"/>
          <w:szCs w:val="16"/>
        </w:rPr>
        <w:t>Джордж Майлз</w:t>
      </w:r>
      <w:r w:rsidR="00094A30">
        <w:rPr>
          <w:rFonts w:ascii="Times New Roman" w:hAnsi="Times New Roman"/>
          <w:sz w:val="16"/>
          <w:szCs w:val="16"/>
        </w:rPr>
        <w:t xml:space="preserve"> </w:t>
      </w:r>
      <w:r w:rsidRPr="00F2675E">
        <w:rPr>
          <w:rFonts w:ascii="Times New Roman" w:hAnsi="Times New Roman"/>
          <w:sz w:val="16"/>
          <w:szCs w:val="16"/>
        </w:rPr>
        <w:t>(George Miles).</w:t>
      </w:r>
    </w:p>
    <w:p w14:paraId="698122E0" w14:textId="77777777"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M.65 Gemini представлял собой низкоплан с убираемым шасси и двухкилевым хвостовым оперением. Оснащался 2 × двигателями Blackburn Cirrus Minor II (100 л.с.) Крейсерская скорость — 210 км/ч, дальность полёта — 840 км. На борту могло разместиться 3 пассажира + 1 пилот.</w:t>
      </w:r>
    </w:p>
    <w:p w14:paraId="1A23EDAE" w14:textId="0CBFE4F3"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Самолёт показал себя очень хорошо во время испытаний, и его сразу же запустили в серийное производство. Выпустили 170 единиц M.65 Gemini, 130 из них были проданы за один год. Но в 1947 году Miles Aircraft</w:t>
      </w:r>
      <w:r w:rsidR="00094A30">
        <w:rPr>
          <w:rFonts w:ascii="Times New Roman" w:hAnsi="Times New Roman"/>
          <w:sz w:val="16"/>
          <w:szCs w:val="16"/>
        </w:rPr>
        <w:t xml:space="preserve"> </w:t>
      </w:r>
      <w:r w:rsidRPr="00F2675E">
        <w:rPr>
          <w:rFonts w:ascii="Times New Roman" w:hAnsi="Times New Roman"/>
          <w:sz w:val="16"/>
          <w:szCs w:val="16"/>
        </w:rPr>
        <w:t>обанкротилась и производство свернули. M.65 Gemini стал последним самолётом компании, который выпускался серийно (22300).</w:t>
      </w:r>
    </w:p>
    <w:p w14:paraId="6F61DAD0" w14:textId="77777777" w:rsidR="00745E4A" w:rsidRPr="00F2675E" w:rsidRDefault="00745E4A" w:rsidP="00536344">
      <w:pPr>
        <w:spacing w:after="0" w:line="240" w:lineRule="auto"/>
        <w:jc w:val="both"/>
        <w:rPr>
          <w:rFonts w:ascii="Times New Roman" w:hAnsi="Times New Roman"/>
          <w:sz w:val="16"/>
          <w:szCs w:val="16"/>
        </w:rPr>
      </w:pPr>
    </w:p>
    <w:p w14:paraId="1B0B799D" w14:textId="20FA792F"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245359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4255B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27 октября 1945 из-за выработки ресурса ВК-107А прекратили полеты на Су-5 № 1. Всего выполнили 42. Скорость на 18-20% ниже расчетной - 793 км/час на 4350. Второй Су-5 собрали к 1 ноября 1945 (6471, 9).</w:t>
      </w:r>
    </w:p>
    <w:p w14:paraId="383F12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8A9CBB" w14:textId="7D940563"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27 октября 1945 утвердили согласованные между ВВС и НКАП требования по доработке самолета Ту-2. Действительно, некоторые недостатки конструкторскому бюро и заводу № 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с</w:t>
      </w:r>
      <w:r w:rsidR="00094A30">
        <w:rPr>
          <w:rFonts w:ascii="Times New Roman" w:hAnsi="Times New Roman"/>
          <w:sz w:val="16"/>
          <w:szCs w:val="16"/>
        </w:rPr>
        <w:t xml:space="preserve"> </w:t>
      </w:r>
      <w:r w:rsidRPr="00F2675E">
        <w:rPr>
          <w:rFonts w:ascii="Times New Roman" w:hAnsi="Times New Roman"/>
          <w:sz w:val="16"/>
          <w:szCs w:val="16"/>
        </w:rPr>
        <w:t>шаровыми и телескопическими соединениями. С 29-й серии бомбовый прицел ОПБ-1Р заменили на ОПБ-1Д. Постановление ГКО требовало сделать это еще во</w:t>
      </w:r>
      <w:r w:rsidR="00094A30">
        <w:rPr>
          <w:rFonts w:ascii="Times New Roman" w:hAnsi="Times New Roman"/>
          <w:sz w:val="16"/>
          <w:szCs w:val="16"/>
        </w:rPr>
        <w:t xml:space="preserve"> </w:t>
      </w:r>
      <w:r w:rsidRPr="00F2675E">
        <w:rPr>
          <w:rFonts w:ascii="Times New Roman" w:hAnsi="Times New Roman"/>
          <w:sz w:val="16"/>
          <w:szCs w:val="16"/>
        </w:rPr>
        <w:t>втором квартале 1944 г., а с 1 октября выпускать с ними не менее половины машин. Получилось, что опоздали почти</w:t>
      </w:r>
      <w:r w:rsidR="00094A30">
        <w:rPr>
          <w:rFonts w:ascii="Times New Roman" w:hAnsi="Times New Roman"/>
          <w:sz w:val="16"/>
          <w:szCs w:val="16"/>
        </w:rPr>
        <w:t xml:space="preserve"> </w:t>
      </w:r>
      <w:r w:rsidRPr="00F2675E">
        <w:rPr>
          <w:rFonts w:ascii="Times New Roman" w:hAnsi="Times New Roman"/>
          <w:sz w:val="16"/>
          <w:szCs w:val="16"/>
        </w:rPr>
        <w:t>на</w:t>
      </w:r>
      <w:r w:rsidR="00094A30">
        <w:rPr>
          <w:rFonts w:ascii="Times New Roman" w:hAnsi="Times New Roman"/>
          <w:sz w:val="16"/>
          <w:szCs w:val="16"/>
        </w:rPr>
        <w:t xml:space="preserve"> </w:t>
      </w:r>
      <w:r w:rsidRPr="00F2675E">
        <w:rPr>
          <w:rFonts w:ascii="Times New Roman" w:hAnsi="Times New Roman"/>
          <w:sz w:val="16"/>
          <w:szCs w:val="16"/>
        </w:rPr>
        <w:t>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а</w:t>
      </w:r>
      <w:r w:rsidR="00094A30">
        <w:rPr>
          <w:rFonts w:ascii="Times New Roman" w:hAnsi="Times New Roman"/>
          <w:sz w:val="16"/>
          <w:szCs w:val="16"/>
        </w:rPr>
        <w:t xml:space="preserve"> </w:t>
      </w:r>
      <w:r w:rsidRPr="00F2675E">
        <w:rPr>
          <w:rFonts w:ascii="Times New Roman" w:hAnsi="Times New Roman"/>
          <w:sz w:val="16"/>
          <w:szCs w:val="16"/>
        </w:rPr>
        <w:t>с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в</w:t>
      </w:r>
      <w:r w:rsidR="00094A30">
        <w:rPr>
          <w:rFonts w:ascii="Times New Roman" w:hAnsi="Times New Roman"/>
          <w:sz w:val="16"/>
          <w:szCs w:val="16"/>
        </w:rPr>
        <w:t xml:space="preserve"> </w:t>
      </w:r>
      <w:r w:rsidRPr="00F2675E">
        <w:rPr>
          <w:rFonts w:ascii="Times New Roman" w:hAnsi="Times New Roman"/>
          <w:sz w:val="16"/>
          <w:szCs w:val="16"/>
        </w:rPr>
        <w:t>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w:t>
      </w:r>
      <w:r w:rsidR="00094A30">
        <w:rPr>
          <w:rFonts w:ascii="Times New Roman" w:hAnsi="Times New Roman"/>
          <w:sz w:val="16"/>
          <w:szCs w:val="16"/>
        </w:rPr>
        <w:t xml:space="preserve"> </w:t>
      </w:r>
      <w:r w:rsidRPr="00F2675E">
        <w:rPr>
          <w:rFonts w:ascii="Times New Roman" w:hAnsi="Times New Roman"/>
          <w:sz w:val="16"/>
          <w:szCs w:val="16"/>
        </w:rPr>
        <w:t>–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w:t>
      </w:r>
      <w:r w:rsidR="00094A30">
        <w:rPr>
          <w:rFonts w:ascii="Times New Roman" w:hAnsi="Times New Roman"/>
          <w:sz w:val="16"/>
          <w:szCs w:val="16"/>
        </w:rPr>
        <w:t xml:space="preserve"> </w:t>
      </w:r>
      <w:r w:rsidRPr="00F2675E">
        <w:rPr>
          <w:rFonts w:ascii="Times New Roman" w:hAnsi="Times New Roman"/>
          <w:sz w:val="16"/>
          <w:szCs w:val="16"/>
        </w:rPr>
        <w:t>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«1/44»</w:t>
      </w:r>
      <w:r w:rsidR="00094A30">
        <w:rPr>
          <w:rFonts w:ascii="Times New Roman" w:hAnsi="Times New Roman"/>
          <w:sz w:val="16"/>
          <w:szCs w:val="16"/>
        </w:rPr>
        <w:t xml:space="preserve"> </w:t>
      </w:r>
      <w:r w:rsidRPr="00F2675E">
        <w:rPr>
          <w:rFonts w:ascii="Times New Roman" w:hAnsi="Times New Roman"/>
          <w:sz w:val="16"/>
          <w:szCs w:val="16"/>
        </w:rPr>
        <w:t>–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w:t>
      </w:r>
      <w:r w:rsidR="00094A30">
        <w:rPr>
          <w:rFonts w:ascii="Times New Roman" w:hAnsi="Times New Roman"/>
          <w:sz w:val="16"/>
          <w:szCs w:val="16"/>
        </w:rPr>
        <w:t xml:space="preserve"> </w:t>
      </w:r>
      <w:r w:rsidRPr="00F2675E">
        <w:rPr>
          <w:rFonts w:ascii="Times New Roman" w:hAnsi="Times New Roman"/>
          <w:sz w:val="16"/>
          <w:szCs w:val="16"/>
        </w:rPr>
        <w:t>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7DAB784A" w14:textId="77777777" w:rsidR="00745E4A" w:rsidRPr="00F2675E" w:rsidRDefault="00745E4A" w:rsidP="00536344">
      <w:pPr>
        <w:spacing w:after="0" w:line="240" w:lineRule="auto"/>
        <w:jc w:val="both"/>
        <w:rPr>
          <w:rFonts w:ascii="Times New Roman" w:hAnsi="Times New Roman"/>
          <w:sz w:val="16"/>
          <w:szCs w:val="16"/>
        </w:rPr>
      </w:pPr>
    </w:p>
    <w:p w14:paraId="66C3E1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октября 1945 утвердили согласованные между ВВС и НКАП требования по доработке самолета. Действительно, некоторые недостатки ОКБ и заводу № 23 удалось исправить еще до конца года (11988).</w:t>
      </w:r>
    </w:p>
    <w:p w14:paraId="03B1F2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B250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октября 1945 года вышел приказ НКАП:</w:t>
      </w:r>
    </w:p>
    <w:p w14:paraId="3FCEE8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Утвердить Мочалова П.П. директором завода № 268 (8958)</w:t>
      </w:r>
    </w:p>
    <w:p w14:paraId="7FBC36E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293E36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E89022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9244A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октября 1945 вышло распоряжение № 15574-р СНК, разрешившее НКБ передать НКМП излишки материалов (7643, 149).</w:t>
      </w:r>
    </w:p>
    <w:p w14:paraId="603D14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55DD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27 октября 1945 г. вышло Постановление СНК СССР № 2755-776сс </w:t>
      </w:r>
    </w:p>
    <w:p w14:paraId="532D4B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 использовании группы немецких специалистов, изъявивших желание работать в СССР» </w:t>
      </w:r>
    </w:p>
    <w:p w14:paraId="0BC907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27 октября 1945 г. </w:t>
      </w:r>
    </w:p>
    <w:p w14:paraId="3A3349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5C89EE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329456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Совет Народных Комиссаров Союза ССР ПОСТАНОВЛЯЕТ: </w:t>
      </w:r>
    </w:p>
    <w:p w14:paraId="7FC0A5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Разрешить Первому главному управлению при Совнаркоме СССР пригласить из Германии группу немецких специалистов, изъявивших желание работать в Советском Союзе, и использовать их на работе в специальных лабораториях согласно Приложению. </w:t>
      </w:r>
    </w:p>
    <w:p w14:paraId="1C893A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Разрешить въезд в СССР также членам семей указанных специалистов. </w:t>
      </w:r>
    </w:p>
    <w:p w14:paraId="57A057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Л. Берия1</w:t>
      </w:r>
    </w:p>
    <w:p w14:paraId="3D37A1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управляющего делами Совета Народных Комиссаров СССР М. Смиртюков</w:t>
      </w:r>
      <w:r w:rsidRPr="00F2675E">
        <w:rPr>
          <w:rFonts w:ascii="Times New Roman" w:hAnsi="Times New Roman"/>
          <w:sz w:val="16"/>
          <w:szCs w:val="16"/>
          <w:vertAlign w:val="superscript"/>
        </w:rPr>
        <w:t>1</w:t>
      </w:r>
      <w:r w:rsidRPr="00F2675E">
        <w:rPr>
          <w:rFonts w:ascii="Times New Roman" w:hAnsi="Times New Roman"/>
          <w:sz w:val="16"/>
          <w:szCs w:val="16"/>
        </w:rPr>
        <w:t xml:space="preserve">, </w:t>
      </w:r>
      <w:r w:rsidRPr="00F2675E">
        <w:rPr>
          <w:rFonts w:ascii="Times New Roman" w:hAnsi="Times New Roman"/>
          <w:sz w:val="16"/>
          <w:szCs w:val="16"/>
          <w:vertAlign w:val="superscript"/>
        </w:rPr>
        <w:t xml:space="preserve">2 </w:t>
      </w:r>
    </w:p>
    <w:p w14:paraId="1A4DC6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Приложение </w:t>
      </w:r>
    </w:p>
    <w:p w14:paraId="34B26B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Распределение немецких специалистов по лабораториям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480"/>
        <w:gridCol w:w="1134"/>
        <w:gridCol w:w="6002"/>
      </w:tblGrid>
      <w:tr w:rsidR="00094A30" w:rsidRPr="00F2675E" w14:paraId="338ACE01" w14:textId="77777777" w:rsidTr="00D21494">
        <w:trPr>
          <w:trHeight w:val="239"/>
        </w:trPr>
        <w:tc>
          <w:tcPr>
            <w:tcW w:w="2480" w:type="dxa"/>
            <w:tcBorders>
              <w:top w:val="single" w:sz="12" w:space="0" w:color="000000"/>
            </w:tcBorders>
          </w:tcPr>
          <w:p w14:paraId="3BC99A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п.п. </w:t>
            </w:r>
          </w:p>
        </w:tc>
        <w:tc>
          <w:tcPr>
            <w:tcW w:w="1134" w:type="dxa"/>
            <w:tcBorders>
              <w:top w:val="single" w:sz="12" w:space="0" w:color="000000"/>
            </w:tcBorders>
          </w:tcPr>
          <w:p w14:paraId="404153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Фамилия, имя, отчество </w:t>
            </w:r>
          </w:p>
        </w:tc>
        <w:tc>
          <w:tcPr>
            <w:tcW w:w="6002" w:type="dxa"/>
            <w:tcBorders>
              <w:top w:val="single" w:sz="12" w:space="0" w:color="000000"/>
            </w:tcBorders>
          </w:tcPr>
          <w:p w14:paraId="252265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Ученая степень или специальность </w:t>
            </w:r>
          </w:p>
        </w:tc>
      </w:tr>
      <w:tr w:rsidR="00094A30" w:rsidRPr="00F2675E" w14:paraId="020A4D1E" w14:textId="77777777" w:rsidTr="00D21494">
        <w:trPr>
          <w:trHeight w:val="247"/>
        </w:trPr>
        <w:tc>
          <w:tcPr>
            <w:tcW w:w="9616" w:type="dxa"/>
            <w:gridSpan w:val="3"/>
          </w:tcPr>
          <w:p w14:paraId="6F0DDD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Для работы в лаборатории «А» </w:t>
            </w:r>
          </w:p>
        </w:tc>
      </w:tr>
      <w:tr w:rsidR="00094A30" w:rsidRPr="00F2675E" w14:paraId="1567BA1F" w14:textId="77777777" w:rsidTr="00D21494">
        <w:trPr>
          <w:trHeight w:val="447"/>
        </w:trPr>
        <w:tc>
          <w:tcPr>
            <w:tcW w:w="2480" w:type="dxa"/>
          </w:tcPr>
          <w:p w14:paraId="603D24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w:t>
            </w:r>
          </w:p>
        </w:tc>
        <w:tc>
          <w:tcPr>
            <w:tcW w:w="1134" w:type="dxa"/>
          </w:tcPr>
          <w:p w14:paraId="24AD5F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Тиссен </w:t>
            </w:r>
          </w:p>
        </w:tc>
        <w:tc>
          <w:tcPr>
            <w:tcW w:w="6002" w:type="dxa"/>
          </w:tcPr>
          <w:p w14:paraId="2A3384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Профессор, доктор, член Прусской Академии наук, быв. директор Института] кайзера Вильгельма </w:t>
            </w:r>
          </w:p>
        </w:tc>
      </w:tr>
      <w:tr w:rsidR="00094A30" w:rsidRPr="00F2675E" w14:paraId="085773A3" w14:textId="77777777" w:rsidTr="00D21494">
        <w:trPr>
          <w:trHeight w:val="239"/>
        </w:trPr>
        <w:tc>
          <w:tcPr>
            <w:tcW w:w="2480" w:type="dxa"/>
          </w:tcPr>
          <w:p w14:paraId="475BEE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w:t>
            </w:r>
          </w:p>
        </w:tc>
        <w:tc>
          <w:tcPr>
            <w:tcW w:w="1134" w:type="dxa"/>
          </w:tcPr>
          <w:p w14:paraId="2CDBBF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Витштадт </w:t>
            </w:r>
          </w:p>
        </w:tc>
        <w:tc>
          <w:tcPr>
            <w:tcW w:w="6002" w:type="dxa"/>
          </w:tcPr>
          <w:p w14:paraId="05577C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Доктор хим[ических] наук </w:t>
            </w:r>
          </w:p>
        </w:tc>
      </w:tr>
      <w:tr w:rsidR="00094A30" w:rsidRPr="00F2675E" w14:paraId="298A34FD" w14:textId="77777777" w:rsidTr="00D21494">
        <w:trPr>
          <w:trHeight w:val="239"/>
        </w:trPr>
        <w:tc>
          <w:tcPr>
            <w:tcW w:w="2480" w:type="dxa"/>
          </w:tcPr>
          <w:p w14:paraId="1DFBE5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w:t>
            </w:r>
          </w:p>
        </w:tc>
        <w:tc>
          <w:tcPr>
            <w:tcW w:w="1134" w:type="dxa"/>
          </w:tcPr>
          <w:p w14:paraId="63AC66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Бартель </w:t>
            </w:r>
          </w:p>
        </w:tc>
        <w:tc>
          <w:tcPr>
            <w:tcW w:w="6002" w:type="dxa"/>
          </w:tcPr>
          <w:p w14:paraId="67D9CC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Доктор, физикохимик </w:t>
            </w:r>
          </w:p>
        </w:tc>
      </w:tr>
      <w:tr w:rsidR="00094A30" w:rsidRPr="00F2675E" w14:paraId="6911EAD8" w14:textId="77777777" w:rsidTr="00D21494">
        <w:trPr>
          <w:trHeight w:val="447"/>
        </w:trPr>
        <w:tc>
          <w:tcPr>
            <w:tcW w:w="2480" w:type="dxa"/>
          </w:tcPr>
          <w:p w14:paraId="361FA4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w:t>
            </w:r>
          </w:p>
        </w:tc>
        <w:tc>
          <w:tcPr>
            <w:tcW w:w="1134" w:type="dxa"/>
          </w:tcPr>
          <w:p w14:paraId="7708E7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Циль </w:t>
            </w:r>
          </w:p>
        </w:tc>
        <w:tc>
          <w:tcPr>
            <w:tcW w:w="6002" w:type="dxa"/>
          </w:tcPr>
          <w:p w14:paraId="2B9AB4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Дипломированный химик, специалист по термохимии и тонкой калориметрии </w:t>
            </w:r>
          </w:p>
        </w:tc>
      </w:tr>
      <w:tr w:rsidR="00094A30" w:rsidRPr="00F2675E" w14:paraId="560C11DF" w14:textId="77777777" w:rsidTr="00D21494">
        <w:trPr>
          <w:trHeight w:val="239"/>
        </w:trPr>
        <w:tc>
          <w:tcPr>
            <w:tcW w:w="2480" w:type="dxa"/>
          </w:tcPr>
          <w:p w14:paraId="6F6B61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w:t>
            </w:r>
          </w:p>
        </w:tc>
        <w:tc>
          <w:tcPr>
            <w:tcW w:w="1134" w:type="dxa"/>
          </w:tcPr>
          <w:p w14:paraId="059396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Франке </w:t>
            </w:r>
          </w:p>
        </w:tc>
        <w:tc>
          <w:tcPr>
            <w:tcW w:w="6002" w:type="dxa"/>
          </w:tcPr>
          <w:p w14:paraId="09F6A4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Инженер по высоковольтной технике </w:t>
            </w:r>
          </w:p>
        </w:tc>
      </w:tr>
      <w:tr w:rsidR="00094A30" w:rsidRPr="00F2675E" w14:paraId="30E59445" w14:textId="77777777" w:rsidTr="00D21494">
        <w:trPr>
          <w:trHeight w:val="239"/>
        </w:trPr>
        <w:tc>
          <w:tcPr>
            <w:tcW w:w="2480" w:type="dxa"/>
          </w:tcPr>
          <w:p w14:paraId="281677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w:t>
            </w:r>
          </w:p>
        </w:tc>
        <w:tc>
          <w:tcPr>
            <w:tcW w:w="1134" w:type="dxa"/>
          </w:tcPr>
          <w:p w14:paraId="00F500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Ланге </w:t>
            </w:r>
          </w:p>
        </w:tc>
        <w:tc>
          <w:tcPr>
            <w:tcW w:w="6002" w:type="dxa"/>
          </w:tcPr>
          <w:p w14:paraId="520F52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Инженер по электронной микроскопии </w:t>
            </w:r>
          </w:p>
        </w:tc>
      </w:tr>
      <w:tr w:rsidR="00094A30" w:rsidRPr="00F2675E" w14:paraId="292FEF57" w14:textId="77777777" w:rsidTr="00D21494">
        <w:trPr>
          <w:trHeight w:val="239"/>
        </w:trPr>
        <w:tc>
          <w:tcPr>
            <w:tcW w:w="2480" w:type="dxa"/>
          </w:tcPr>
          <w:p w14:paraId="7275F3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w:t>
            </w:r>
          </w:p>
        </w:tc>
        <w:tc>
          <w:tcPr>
            <w:tcW w:w="1134" w:type="dxa"/>
          </w:tcPr>
          <w:p w14:paraId="31FF1C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Штрокке </w:t>
            </w:r>
          </w:p>
        </w:tc>
        <w:tc>
          <w:tcPr>
            <w:tcW w:w="6002" w:type="dxa"/>
          </w:tcPr>
          <w:p w14:paraId="23059B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Мастер точной механики, конструктор </w:t>
            </w:r>
          </w:p>
        </w:tc>
      </w:tr>
      <w:tr w:rsidR="00094A30" w:rsidRPr="00F2675E" w14:paraId="4A2E961D" w14:textId="77777777" w:rsidTr="00D21494">
        <w:trPr>
          <w:trHeight w:val="239"/>
        </w:trPr>
        <w:tc>
          <w:tcPr>
            <w:tcW w:w="2480" w:type="dxa"/>
          </w:tcPr>
          <w:p w14:paraId="2EFDA8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w:t>
            </w:r>
          </w:p>
        </w:tc>
        <w:tc>
          <w:tcPr>
            <w:tcW w:w="1134" w:type="dxa"/>
          </w:tcPr>
          <w:p w14:paraId="54365D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Беккер </w:t>
            </w:r>
          </w:p>
        </w:tc>
        <w:tc>
          <w:tcPr>
            <w:tcW w:w="6002" w:type="dxa"/>
          </w:tcPr>
          <w:p w14:paraId="44A006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Мастер-стеклодув </w:t>
            </w:r>
          </w:p>
        </w:tc>
      </w:tr>
      <w:tr w:rsidR="00094A30" w:rsidRPr="00F2675E" w14:paraId="71A9AF0F" w14:textId="77777777" w:rsidTr="00D21494">
        <w:trPr>
          <w:trHeight w:val="239"/>
        </w:trPr>
        <w:tc>
          <w:tcPr>
            <w:tcW w:w="2480" w:type="dxa"/>
          </w:tcPr>
          <w:p w14:paraId="7841A5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 </w:t>
            </w:r>
          </w:p>
        </w:tc>
        <w:tc>
          <w:tcPr>
            <w:tcW w:w="1134" w:type="dxa"/>
          </w:tcPr>
          <w:p w14:paraId="0968F7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Взинглинг </w:t>
            </w:r>
          </w:p>
        </w:tc>
        <w:tc>
          <w:tcPr>
            <w:tcW w:w="6002" w:type="dxa"/>
          </w:tcPr>
          <w:p w14:paraId="1AFCDC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Мастер-стеклодув </w:t>
            </w:r>
          </w:p>
        </w:tc>
      </w:tr>
      <w:tr w:rsidR="00094A30" w:rsidRPr="00F2675E" w14:paraId="7FD85CB4" w14:textId="77777777" w:rsidTr="00D21494">
        <w:trPr>
          <w:trHeight w:val="239"/>
        </w:trPr>
        <w:tc>
          <w:tcPr>
            <w:tcW w:w="2480" w:type="dxa"/>
          </w:tcPr>
          <w:p w14:paraId="15ADBB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10. </w:t>
            </w:r>
          </w:p>
        </w:tc>
        <w:tc>
          <w:tcPr>
            <w:tcW w:w="1134" w:type="dxa"/>
          </w:tcPr>
          <w:p w14:paraId="450789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Хентнер </w:t>
            </w:r>
          </w:p>
        </w:tc>
        <w:tc>
          <w:tcPr>
            <w:tcW w:w="6002" w:type="dxa"/>
          </w:tcPr>
          <w:p w14:paraId="4D458A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Электротехник </w:t>
            </w:r>
          </w:p>
        </w:tc>
      </w:tr>
      <w:tr w:rsidR="00094A30" w:rsidRPr="00F2675E" w14:paraId="7698DF91" w14:textId="77777777" w:rsidTr="00D21494">
        <w:trPr>
          <w:trHeight w:val="239"/>
        </w:trPr>
        <w:tc>
          <w:tcPr>
            <w:tcW w:w="2480" w:type="dxa"/>
          </w:tcPr>
          <w:p w14:paraId="2A695B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11. </w:t>
            </w:r>
          </w:p>
        </w:tc>
        <w:tc>
          <w:tcPr>
            <w:tcW w:w="1134" w:type="dxa"/>
          </w:tcPr>
          <w:p w14:paraId="26E17B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Штриплинг </w:t>
            </w:r>
          </w:p>
        </w:tc>
        <w:tc>
          <w:tcPr>
            <w:tcW w:w="6002" w:type="dxa"/>
          </w:tcPr>
          <w:p w14:paraId="33559D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Лаборантка по электронной микроскопии </w:t>
            </w:r>
          </w:p>
        </w:tc>
      </w:tr>
      <w:tr w:rsidR="00094A30" w:rsidRPr="00F2675E" w14:paraId="49B560DE" w14:textId="77777777" w:rsidTr="00D21494">
        <w:trPr>
          <w:trHeight w:val="239"/>
        </w:trPr>
        <w:tc>
          <w:tcPr>
            <w:tcW w:w="2480" w:type="dxa"/>
          </w:tcPr>
          <w:p w14:paraId="61C5C6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12. </w:t>
            </w:r>
          </w:p>
        </w:tc>
        <w:tc>
          <w:tcPr>
            <w:tcW w:w="1134" w:type="dxa"/>
          </w:tcPr>
          <w:p w14:paraId="7B6283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Киттан </w:t>
            </w:r>
          </w:p>
        </w:tc>
        <w:tc>
          <w:tcPr>
            <w:tcW w:w="6002" w:type="dxa"/>
          </w:tcPr>
          <w:p w14:paraId="0D5324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Лаборантка по измерению высоких напряжений </w:t>
            </w:r>
          </w:p>
        </w:tc>
      </w:tr>
      <w:tr w:rsidR="00094A30" w:rsidRPr="00F2675E" w14:paraId="39ACE69B" w14:textId="77777777" w:rsidTr="00D21494">
        <w:trPr>
          <w:trHeight w:val="239"/>
        </w:trPr>
        <w:tc>
          <w:tcPr>
            <w:tcW w:w="2480" w:type="dxa"/>
          </w:tcPr>
          <w:p w14:paraId="4E5208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13. </w:t>
            </w:r>
          </w:p>
        </w:tc>
        <w:tc>
          <w:tcPr>
            <w:tcW w:w="1134" w:type="dxa"/>
          </w:tcPr>
          <w:p w14:paraId="3C1562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Штенбек </w:t>
            </w:r>
          </w:p>
        </w:tc>
        <w:tc>
          <w:tcPr>
            <w:tcW w:w="6002" w:type="dxa"/>
          </w:tcPr>
          <w:p w14:paraId="1B62D5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Физик </w:t>
            </w:r>
          </w:p>
        </w:tc>
      </w:tr>
      <w:tr w:rsidR="00094A30" w:rsidRPr="00F2675E" w14:paraId="40B81D96" w14:textId="77777777" w:rsidTr="00D21494">
        <w:trPr>
          <w:trHeight w:val="239"/>
        </w:trPr>
        <w:tc>
          <w:tcPr>
            <w:tcW w:w="2480" w:type="dxa"/>
          </w:tcPr>
          <w:p w14:paraId="391793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14. </w:t>
            </w:r>
          </w:p>
        </w:tc>
        <w:tc>
          <w:tcPr>
            <w:tcW w:w="1134" w:type="dxa"/>
          </w:tcPr>
          <w:p w14:paraId="587297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Зиглинг </w:t>
            </w:r>
          </w:p>
        </w:tc>
        <w:tc>
          <w:tcPr>
            <w:tcW w:w="6002" w:type="dxa"/>
          </w:tcPr>
          <w:p w14:paraId="3F29C6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Мастер-стеклодув </w:t>
            </w:r>
          </w:p>
        </w:tc>
      </w:tr>
      <w:tr w:rsidR="00094A30" w:rsidRPr="00F2675E" w14:paraId="16DA71FE" w14:textId="77777777" w:rsidTr="00D21494">
        <w:trPr>
          <w:trHeight w:val="247"/>
        </w:trPr>
        <w:tc>
          <w:tcPr>
            <w:tcW w:w="9616" w:type="dxa"/>
            <w:gridSpan w:val="3"/>
          </w:tcPr>
          <w:p w14:paraId="7253E0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Для работы в лаборатории «Г» </w:t>
            </w:r>
          </w:p>
        </w:tc>
      </w:tr>
      <w:tr w:rsidR="00094A30" w:rsidRPr="00F2675E" w14:paraId="7CC9D5DF" w14:textId="77777777" w:rsidTr="00D21494">
        <w:trPr>
          <w:trHeight w:val="239"/>
        </w:trPr>
        <w:tc>
          <w:tcPr>
            <w:tcW w:w="2480" w:type="dxa"/>
          </w:tcPr>
          <w:p w14:paraId="5553DE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15. </w:t>
            </w:r>
          </w:p>
        </w:tc>
        <w:tc>
          <w:tcPr>
            <w:tcW w:w="1134" w:type="dxa"/>
          </w:tcPr>
          <w:p w14:paraId="0D9E4E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Байерл </w:t>
            </w:r>
          </w:p>
        </w:tc>
        <w:tc>
          <w:tcPr>
            <w:tcW w:w="6002" w:type="dxa"/>
          </w:tcPr>
          <w:p w14:paraId="0D43CA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Конструктор </w:t>
            </w:r>
          </w:p>
        </w:tc>
      </w:tr>
      <w:tr w:rsidR="00094A30" w:rsidRPr="00F2675E" w14:paraId="47A6DF0E" w14:textId="77777777" w:rsidTr="00D21494">
        <w:trPr>
          <w:trHeight w:val="247"/>
        </w:trPr>
        <w:tc>
          <w:tcPr>
            <w:tcW w:w="9616" w:type="dxa"/>
            <w:gridSpan w:val="3"/>
          </w:tcPr>
          <w:p w14:paraId="661ED3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Для работы в лаборатории «Р» </w:t>
            </w:r>
          </w:p>
        </w:tc>
      </w:tr>
      <w:tr w:rsidR="00094A30" w:rsidRPr="00F2675E" w14:paraId="07FFDC47" w14:textId="77777777" w:rsidTr="00D21494">
        <w:trPr>
          <w:trHeight w:val="239"/>
        </w:trPr>
        <w:tc>
          <w:tcPr>
            <w:tcW w:w="2480" w:type="dxa"/>
            <w:tcBorders>
              <w:bottom w:val="single" w:sz="12" w:space="0" w:color="000000"/>
            </w:tcBorders>
          </w:tcPr>
          <w:p w14:paraId="67C7E8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16. </w:t>
            </w:r>
          </w:p>
        </w:tc>
        <w:tc>
          <w:tcPr>
            <w:tcW w:w="1134" w:type="dxa"/>
            <w:tcBorders>
              <w:bottom w:val="single" w:sz="12" w:space="0" w:color="000000"/>
            </w:tcBorders>
          </w:tcPr>
          <w:p w14:paraId="7B244E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Шибило </w:t>
            </w:r>
          </w:p>
        </w:tc>
        <w:tc>
          <w:tcPr>
            <w:tcW w:w="6002" w:type="dxa"/>
            <w:tcBorders>
              <w:bottom w:val="single" w:sz="12" w:space="0" w:color="000000"/>
            </w:tcBorders>
          </w:tcPr>
          <w:p w14:paraId="3AE1EA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Сотрудник2 </w:t>
            </w:r>
          </w:p>
        </w:tc>
      </w:tr>
    </w:tbl>
    <w:p w14:paraId="7DB23B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АП РФ. Ф. 93, коллекция постановлений и распоряжений СНК СССР за 1945 г. Заверенная копия. </w:t>
      </w:r>
    </w:p>
    <w:p w14:paraId="399DAD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 </w:t>
      </w:r>
      <w:r w:rsidRPr="00F2675E">
        <w:rPr>
          <w:rFonts w:ascii="Times New Roman" w:hAnsi="Times New Roman"/>
          <w:sz w:val="16"/>
          <w:szCs w:val="16"/>
        </w:rPr>
        <w:t xml:space="preserve">Подпись отсутствует. </w:t>
      </w:r>
    </w:p>
    <w:p w14:paraId="710EE0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2 </w:t>
      </w:r>
      <w:r w:rsidRPr="00F2675E">
        <w:rPr>
          <w:rFonts w:ascii="Times New Roman" w:hAnsi="Times New Roman"/>
          <w:sz w:val="16"/>
          <w:szCs w:val="16"/>
        </w:rPr>
        <w:t>Документ заверен печатью: «Протокольная часть. Управление делами СНК Союза ССР» (11323).</w:t>
      </w:r>
    </w:p>
    <w:p w14:paraId="62CB6E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15C112D"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27 октября 1945 г. Постановление СНК СССР № 2755-776сс «Об использовании группы немецких специалистов, изъявивших желание работать в СССР»</w:t>
      </w:r>
    </w:p>
    <w:p w14:paraId="340BC6E9"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42DAB123"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5ACA530C"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1EE0CA34"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1. Разрешить Первому главному управлению при Совнаркоме СССР пригласить из Германии группу немецких специалистов, изъявивших желание работать в Советском Союзе, и использовать их на работе в специальных лабораториях согласно Приложению.</w:t>
      </w:r>
    </w:p>
    <w:p w14:paraId="30B9F460"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2. Разрешить въезд в СССР также членам семей указанных специалистов.</w:t>
      </w:r>
    </w:p>
    <w:p w14:paraId="68E0C54A"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Берия За управляющего делами Совета Народных Комиссаров СССР М. Смиртюков</w:t>
      </w:r>
    </w:p>
    <w:p w14:paraId="11FD8D7D"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w:t>
      </w:r>
    </w:p>
    <w:p w14:paraId="4729B393"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Распределение немецких специалистов по лабораториям…(15720).</w:t>
      </w:r>
    </w:p>
    <w:p w14:paraId="25DAECF7" w14:textId="77777777" w:rsidR="00DD6091" w:rsidRPr="00F2675E" w:rsidRDefault="00DD6091" w:rsidP="00536344">
      <w:pPr>
        <w:spacing w:after="0" w:line="240" w:lineRule="auto"/>
        <w:jc w:val="both"/>
        <w:rPr>
          <w:rFonts w:ascii="Times New Roman" w:hAnsi="Times New Roman"/>
          <w:sz w:val="16"/>
          <w:szCs w:val="16"/>
        </w:rPr>
      </w:pPr>
    </w:p>
    <w:p w14:paraId="4533F508" w14:textId="72E8CD83" w:rsidR="00745E4A" w:rsidRPr="00F2675E" w:rsidRDefault="00745E4A"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01CF2907" w14:textId="77777777" w:rsidR="00745E4A" w:rsidRPr="00F2675E" w:rsidRDefault="00745E4A" w:rsidP="00536344">
      <w:pPr>
        <w:autoSpaceDE w:val="0"/>
        <w:autoSpaceDN w:val="0"/>
        <w:adjustRightInd w:val="0"/>
        <w:spacing w:after="0" w:line="240" w:lineRule="auto"/>
        <w:jc w:val="both"/>
        <w:rPr>
          <w:rFonts w:ascii="Times New Roman" w:hAnsi="Times New Roman"/>
          <w:i/>
          <w:iCs/>
          <w:sz w:val="16"/>
          <w:szCs w:val="16"/>
        </w:rPr>
      </w:pPr>
    </w:p>
    <w:p w14:paraId="68210775" w14:textId="77777777"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27 октября 1945 первый полет Бристоль Бакмастер (20371).</w:t>
      </w:r>
    </w:p>
    <w:p w14:paraId="562810DC" w14:textId="77777777" w:rsidR="00745E4A" w:rsidRPr="00F2675E" w:rsidRDefault="00745E4A" w:rsidP="00536344">
      <w:pPr>
        <w:spacing w:after="0" w:line="240" w:lineRule="auto"/>
        <w:jc w:val="both"/>
        <w:rPr>
          <w:rFonts w:ascii="Times New Roman" w:hAnsi="Times New Roman"/>
          <w:sz w:val="16"/>
          <w:szCs w:val="16"/>
        </w:rPr>
      </w:pPr>
    </w:p>
    <w:p w14:paraId="5A1B9D57" w14:textId="77777777"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27 октября 1945 британские самолеты сбрасывают листовки над Сурабаей на острове Ява в Голландской Ост-Индии, требуя, чтобы индонезийские республиканские силы сдались британским войскам (20371).</w:t>
      </w:r>
    </w:p>
    <w:p w14:paraId="706FEF24" w14:textId="77777777" w:rsidR="00745E4A" w:rsidRPr="00F2675E" w:rsidRDefault="00745E4A" w:rsidP="00536344">
      <w:pPr>
        <w:spacing w:after="0" w:line="240" w:lineRule="auto"/>
        <w:jc w:val="both"/>
        <w:rPr>
          <w:rFonts w:ascii="Times New Roman" w:hAnsi="Times New Roman"/>
          <w:sz w:val="16"/>
          <w:szCs w:val="16"/>
        </w:rPr>
      </w:pPr>
    </w:p>
    <w:p w14:paraId="2E186C52" w14:textId="77777777" w:rsidR="00745E4A" w:rsidRPr="00F2675E" w:rsidRDefault="00745E4A"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7A00597B" w14:textId="77777777" w:rsidR="00745E4A" w:rsidRPr="00F2675E" w:rsidRDefault="00745E4A" w:rsidP="00536344">
      <w:pPr>
        <w:autoSpaceDE w:val="0"/>
        <w:autoSpaceDN w:val="0"/>
        <w:adjustRightInd w:val="0"/>
        <w:spacing w:after="0" w:line="240" w:lineRule="auto"/>
        <w:jc w:val="both"/>
        <w:rPr>
          <w:rFonts w:ascii="Times New Roman" w:hAnsi="Times New Roman"/>
          <w:i/>
          <w:iCs/>
          <w:sz w:val="16"/>
          <w:szCs w:val="16"/>
        </w:rPr>
      </w:pPr>
    </w:p>
    <w:p w14:paraId="03139B96" w14:textId="77777777"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28 октября 1945 первый полет LWD Szpak (20371).</w:t>
      </w:r>
    </w:p>
    <w:p w14:paraId="224473AE" w14:textId="77777777" w:rsidR="00745E4A" w:rsidRPr="00F2675E" w:rsidRDefault="00745E4A" w:rsidP="00536344">
      <w:pPr>
        <w:spacing w:after="0" w:line="240" w:lineRule="auto"/>
        <w:jc w:val="both"/>
        <w:rPr>
          <w:rFonts w:ascii="Times New Roman" w:hAnsi="Times New Roman"/>
          <w:sz w:val="16"/>
          <w:szCs w:val="16"/>
        </w:rPr>
      </w:pPr>
    </w:p>
    <w:p w14:paraId="371697CE" w14:textId="1E8C49FD"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28 октября 1945</w:t>
      </w:r>
      <w:r w:rsidR="00094A30">
        <w:rPr>
          <w:rFonts w:ascii="Times New Roman" w:hAnsi="Times New Roman"/>
          <w:sz w:val="16"/>
          <w:szCs w:val="16"/>
        </w:rPr>
        <w:t xml:space="preserve"> </w:t>
      </w:r>
      <w:r w:rsidRPr="00F2675E">
        <w:rPr>
          <w:rFonts w:ascii="Times New Roman" w:hAnsi="Times New Roman"/>
          <w:sz w:val="16"/>
          <w:szCs w:val="16"/>
        </w:rPr>
        <w:t>–</w:t>
      </w:r>
      <w:r w:rsidR="00094A30">
        <w:rPr>
          <w:rFonts w:ascii="Times New Roman" w:hAnsi="Times New Roman"/>
          <w:sz w:val="16"/>
          <w:szCs w:val="16"/>
        </w:rPr>
        <w:t xml:space="preserve"> </w:t>
      </w:r>
      <w:r w:rsidRPr="00F2675E">
        <w:rPr>
          <w:rFonts w:ascii="Times New Roman" w:hAnsi="Times New Roman"/>
          <w:sz w:val="16"/>
          <w:szCs w:val="16"/>
        </w:rPr>
        <w:t>Первый полёт LWD Szpak. В 1944 году в освобожденном Люблине группа польских конструкторов во главе с инженером Тадеушем Солтыкой (Tadeusz Soltyk) начала разработку проекта лёгкого связного и разведывательного самолёта. Новый самолёт получил наименование Szpak. В 1945 году конструкторское бюро было перебазировано в Лодзь для работы на фирме Lotniczych Warsztatach Doswiadczalnych (LWD). Там на базе проекта Szpak-1 было решено создать лёгкий гражданский самолёт. Новый самолёт получил обозначение Szpak-2. Szpak-2 стал первым самолётом фирмы LWD в Лодзе. Из-за тяжёлых послевоенных условий в конструкции не использовались такие стратегические материалы как алюминий. Поэтому четырёхместный низкоплан был полностью деревянным. Все приборы были сняты с разбитых германских самолётов. Szpak-2 был оснащён двигателем Siemens-Halske (Bramo) Sh-14, тоже трофейным. Работа над проектом началась в марте 1945 года, а впервые прототип поднялся 28 октября всего лишь после 8 месяцев напряженной работы. Szpak-2 (SP-AAA) стал первым польским послевоенным гражданским самолётом (22323).</w:t>
      </w:r>
    </w:p>
    <w:p w14:paraId="78CA9026" w14:textId="77777777" w:rsidR="00745E4A" w:rsidRPr="00F2675E" w:rsidRDefault="00745E4A" w:rsidP="00536344">
      <w:pPr>
        <w:spacing w:after="0" w:line="240" w:lineRule="auto"/>
        <w:jc w:val="both"/>
        <w:rPr>
          <w:rFonts w:ascii="Times New Roman" w:hAnsi="Times New Roman"/>
          <w:sz w:val="16"/>
          <w:szCs w:val="16"/>
        </w:rPr>
      </w:pPr>
    </w:p>
    <w:p w14:paraId="5AC17C0C" w14:textId="754C0E5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BC0BAA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BC5F1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года вышел приказ № 402 НКАП:</w:t>
      </w:r>
    </w:p>
    <w:p w14:paraId="33D1DB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проведения заводских летных испытаний самолета ЩЕ-2 в облегченном варианте назначить летчика-испытателя Мокина Ф.С. (8968).</w:t>
      </w:r>
    </w:p>
    <w:p w14:paraId="14E0F5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53760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вышел приказ № 416с О слиянии Куйбышевских авиазаводов № 207 и 305 с присвоением объединенному з-ду номера 207.</w:t>
      </w:r>
    </w:p>
    <w:p w14:paraId="086BEA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Дементьев (1911, 44).</w:t>
      </w:r>
    </w:p>
    <w:p w14:paraId="2F15B0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27DC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года вышло распоряжение Совнаркома № 15737рс, которым завод № 488 НКАП ы Полтаве НКАПом передан в НК электростанций (бывш. завод трикотажных машин) (8960).</w:t>
      </w:r>
    </w:p>
    <w:p w14:paraId="0A524D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79E1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года распоряжением СНК № 15737рс завод № 34 был передан НКАП в НК электростанций (8960).</w:t>
      </w:r>
    </w:p>
    <w:p w14:paraId="68C514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AE52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года вышел приказ НКАП № 410 во исполнение приказа СНК № 15248рс от 22 октября 1945 года, которым завод № 305 был объединен с заводом № 207. Директором завода № 207 был назначен Засульский, зам. директора завода на филиале – Гоман Г.Е.</w:t>
      </w:r>
    </w:p>
    <w:p w14:paraId="19A2A0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1948 году по приказу МАП № 98с от 1 марта 1948 года из филиала завода № 207 был восстановлен завод № 305 МАП по производству авиационной арматуры. Директором завода был назначен Беляк К.Н. Этим же приказом на заводе № 305 было организовано ОКБ-305, гл. конструктором был назначен Моисеенко В.Л.</w:t>
      </w:r>
    </w:p>
    <w:p w14:paraId="0EE9AE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Куйбышев, Кировский район, Северо-Восточная часть территории завода 1</w:t>
      </w:r>
    </w:p>
    <w:p w14:paraId="35CCF8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последующие годы директорами завода назначались:</w:t>
      </w:r>
    </w:p>
    <w:p w14:paraId="136AF6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Прилуков А.С. – с 1950 года</w:t>
      </w:r>
    </w:p>
    <w:p w14:paraId="096C63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Федоренко П.М. – с 1952 года (9603).</w:t>
      </w:r>
    </w:p>
    <w:p w14:paraId="1E219A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23CA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г. приказом НКАП № 416с в соответствии с постановлением СНК № 15248-рс и от 22.10.1945 г. в состав завода № 207 НКАП влит завод № 305 НКАП и с 1.10.1945 г. образован объединенный завод № 207 НКАП.</w:t>
      </w:r>
    </w:p>
    <w:p w14:paraId="1A200F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1955 г. передан из 10ГУ в 6ГУ МАП. В 1957 г. передан в Куйбышевский СНХ. По решению правительства № 22-р от 9.01.2004 г. вошло в перечень стратегических предприятий.</w:t>
      </w:r>
    </w:p>
    <w:p w14:paraId="5B0AD2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 </w:t>
      </w:r>
    </w:p>
    <w:p w14:paraId="492C58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(12.1941-10.1945 г.-)- Засульский, (1949 г.)- Дубовиков. Гендиректор (-1998-2002 г.-)- Н.А. Поролло.69 </w:t>
      </w:r>
    </w:p>
    <w:p w14:paraId="453B45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ПВРД РД-900 (1958), ускорители для КР «Буря».</w:t>
      </w:r>
    </w:p>
    <w:p w14:paraId="0DE0DB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 № 207 НКАП, МАП, Куйбышевский механический завод НКВД, АООТ, ОАО «Салют» </w:t>
      </w:r>
    </w:p>
    <w:p w14:paraId="06583B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Куйбышев ст. Безымянка</w:t>
      </w:r>
    </w:p>
    <w:p w14:paraId="02021E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443028 г. Самара Мехзавод тел. 57-01-01</w:t>
      </w:r>
    </w:p>
    <w:p w14:paraId="266AE3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A8F2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г. (приказ НКАП №416) был образован объединенный завод №207 НКАП в г.Куйбышев в результате слияния с заводом №305 НКАП. Директором остался Засульский, далее Дубовиков.</w:t>
      </w:r>
    </w:p>
    <w:p w14:paraId="056B9A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1955 г. завод передан из 10ГУ в 6ГУ МАП, в 1957 г. - в СНХ Куйбышевского экономического р-на. </w:t>
      </w:r>
    </w:p>
    <w:p w14:paraId="0C1F5C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1958 г. на заводе шла серия ПВРД РД-900 для воздушных мишеней Ла-17. Осуществлялось производство ускорителей для крылатой ракеты "Буря". </w:t>
      </w:r>
    </w:p>
    <w:p w14:paraId="2A28CD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Генеральный директор (в наст. вр.) - Н.А.Поролло. АО "Салют" специализируется на механической обработке и сварке металлов, имеет все виды производств, характерные для крупного машиностроительного завода. </w:t>
      </w:r>
    </w:p>
    <w:p w14:paraId="7A6A6C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Салют, ОАО </w:t>
      </w:r>
    </w:p>
    <w:p w14:paraId="5FCBD9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Ранее - Завод №207, Куйбышевский механический завод, АООТ "Салют" </w:t>
      </w:r>
    </w:p>
    <w:p w14:paraId="2A74C8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443028, Россия, г. Самара, Мехзавод (10778).</w:t>
      </w:r>
    </w:p>
    <w:p w14:paraId="5D30F1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A3B1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29 октября 1945 года вышел приказ НКАП за № 416с во исполнение Постановления СНК за № 15248рс от 22 октября 1945 года и, которыми было произведено слияние Куйбышевский авиационных заводов №№ 207 и 305, присвоив объединенному заводу № 207.</w:t>
      </w:r>
    </w:p>
    <w:p w14:paraId="57DDCE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Продукция 1945 года: бронекорпуса ИЛ-2 и ИЛ-10, бронезащита ПЕ-2, ЕР-2, ИЛ-4, ЯК-3, ЛА-5, А-34, ПЕ-2-И-М и нижний люк ИЛ-2.</w:t>
      </w:r>
    </w:p>
    <w:p w14:paraId="733C4B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серийного выпуска заводом № 1 им. Сталина двухмоторного бомбардировщика ТУ-2 с мотором АМ-39фи Постановлением ГКО от 6 июня 1945 года за № 8934сс и приказу НКАП от 28 июня 1945 года за № 268сс завод освоил производство бронезащиты ТУ-2.</w:t>
      </w:r>
    </w:p>
    <w:p w14:paraId="6B2FFA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этого завод приступил к осовению производства новой конструкции бронекорпуса ИЛ-16.</w:t>
      </w:r>
    </w:p>
    <w:p w14:paraId="2AB635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а следовательно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2B2FB9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60F51E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w:t>
      </w:r>
    </w:p>
    <w:p w14:paraId="3697D1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794092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Куйбышев</w:t>
      </w:r>
    </w:p>
    <w:p w14:paraId="3D3F1D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Производственный профиль – изготовление ракетной техники, реактивного вооружения и броневой защиты для самолетов (9851).</w:t>
      </w:r>
    </w:p>
    <w:p w14:paraId="3950C6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AD3A9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г. приказом НКАП № 416с в соответствии с распоряжением СНК № 15248-рс от 22.10.1945 г. в состав завода № 207 НКАП влит завод № 305 НКАП и с 1.10.1945 г. образован объединенный завод № 207 НКАП.</w:t>
      </w:r>
    </w:p>
    <w:p w14:paraId="5512AD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1955 г. передан из ЮГУ в 6ГУ МАП. В соответствии с пост. СМ СССР № 713-342 от 26.06.1957 г. передан в ведение Куйбышевского СНХ РСФСР.</w:t>
      </w:r>
    </w:p>
    <w:p w14:paraId="488715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решению правительства № 22-р от 9.01.2004 г. вошло в перечень стратегических предприятий. Входит в состав Корпорации ТРВ (с ~2004 г.).</w:t>
      </w:r>
    </w:p>
    <w:p w14:paraId="01439C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w:t>
      </w:r>
    </w:p>
    <w:p w14:paraId="19D826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(12.1941-10.1945 г.-)- Засульский, (1949 г.)- Дубовиков. Гендиректор (-1998-2002 г.-)- Н.А. Поролло.</w:t>
      </w:r>
      <w:r w:rsidRPr="00F2675E">
        <w:rPr>
          <w:rFonts w:ascii="Times New Roman" w:hAnsi="Times New Roman"/>
          <w:sz w:val="16"/>
          <w:szCs w:val="16"/>
          <w:vertAlign w:val="superscript"/>
        </w:rPr>
        <w:t>69</w:t>
      </w:r>
    </w:p>
    <w:p w14:paraId="144AFA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ПВРД РД-900 (1958), ПРД-33 для В-1000 (1959-), ускорители для КР «Буря» (11982).</w:t>
      </w:r>
    </w:p>
    <w:p w14:paraId="1B6CCD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036A7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618274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7A832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г. были подготовлены СООБРАЖЕНИЯ КОМАНДУЮЩЕГО БТ и МВ КА НАРКОМУ БОЕПРИПАСОВ ГЕНЕРАЛ-ПОЛКОВНИКУ ВАННИКОВУ И НАЧАЛЬНИКУ ГАУ КА МАРШАЛУ АРТИЛЛЕРИИ Н.Д. ЯКОВЛЕВУ О СОВЕРШЕНСТВОВАНИИ АРТВООРУЖЕНИЯ ТАНКОВ</w:t>
      </w:r>
    </w:p>
    <w:p w14:paraId="2A97D3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 Отечественной войны выдвинул целый ряд новых технических вопросов, связанных глав</w:t>
      </w:r>
      <w:r w:rsidRPr="00F2675E">
        <w:rPr>
          <w:rFonts w:ascii="Times New Roman" w:hAnsi="Times New Roman"/>
          <w:sz w:val="16"/>
          <w:szCs w:val="16"/>
        </w:rPr>
        <w:softHyphen/>
        <w:t>ным образом с противотанковыми средствами борьбы.</w:t>
      </w:r>
    </w:p>
    <w:p w14:paraId="1D9453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Частичное решение этих задач нашло свое отражение в широком применении самоходной артиллерии, в увеличении калибра артиллерийских орудий, в повышении начальных скоростей порядка 1000-1400 м/с и в применении кумулятивных и подкалиберных снарядов.</w:t>
      </w:r>
    </w:p>
    <w:p w14:paraId="5E47CE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на протяжении последних двух лет Отечественной войны ряд настоятельных техничес</w:t>
      </w:r>
      <w:r w:rsidRPr="00F2675E">
        <w:rPr>
          <w:rFonts w:ascii="Times New Roman" w:hAnsi="Times New Roman"/>
          <w:sz w:val="16"/>
          <w:szCs w:val="16"/>
        </w:rPr>
        <w:softHyphen/>
        <w:t>ких требований со стороны ГБТУ КА и фронтов к бронебойным снарядам как по прочности корпуса, так и по форме оставались невыполненными, в результате чего отечественные бронебойные снаря</w:t>
      </w:r>
      <w:r w:rsidRPr="00F2675E">
        <w:rPr>
          <w:rFonts w:ascii="Times New Roman" w:hAnsi="Times New Roman"/>
          <w:sz w:val="16"/>
          <w:szCs w:val="16"/>
        </w:rPr>
        <w:softHyphen/>
        <w:t>ды по бронепробивной способности уступали лучшим иностранным образцам.</w:t>
      </w:r>
    </w:p>
    <w:p w14:paraId="03CE8B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Проведенные сравнительные испытания отечественных, импортных и трофейных бронебойных снарядов на НИБТ полигоне ГБТУ КА по немецким танкам типа Тигр Н и Пантера со всей нагляднос</w:t>
      </w:r>
      <w:r w:rsidRPr="00F2675E">
        <w:rPr>
          <w:rFonts w:ascii="Times New Roman" w:hAnsi="Times New Roman"/>
          <w:sz w:val="16"/>
          <w:szCs w:val="16"/>
        </w:rPr>
        <w:softHyphen/>
        <w:t>тью подтверждает это положение.</w:t>
      </w:r>
    </w:p>
    <w:p w14:paraId="25C94F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Эти испытания показали также, что одна замена марок стали на отечественных 76-мм и 85-мм бронебойных снарядах повысила бронепробивную способность последних в 2 раза.</w:t>
      </w:r>
    </w:p>
    <w:p w14:paraId="36EA01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Принимая во внимание то, что комплектация танков и самоходных артустановок производится в основном штатными бронебойными снарядами, улучшение качества последних является насущной потребностью.</w:t>
      </w:r>
    </w:p>
    <w:p w14:paraId="4A4102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Переход танковых заводов на изготовление корпусов с наклоном переднего листа не менее 55° еще более осложняет этот вопрос.</w:t>
      </w:r>
    </w:p>
    <w:p w14:paraId="3B190B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дальнейшего повышения качества бронебойных снарядов считаю необходимым:</w:t>
      </w:r>
    </w:p>
    <w:p w14:paraId="4ACE53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форсирование окончания сравнительных испытаний отечественных, импортных и трофей</w:t>
      </w:r>
      <w:r w:rsidRPr="00F2675E">
        <w:rPr>
          <w:rFonts w:ascii="Times New Roman" w:hAnsi="Times New Roman"/>
          <w:sz w:val="16"/>
          <w:szCs w:val="16"/>
        </w:rPr>
        <w:softHyphen/>
        <w:t>ных бронебойных снарядов;</w:t>
      </w:r>
    </w:p>
    <w:p w14:paraId="686FD2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на основании всестороннего анализа полученных результатов испытаний, а также имеющего</w:t>
      </w:r>
      <w:r w:rsidRPr="00F2675E">
        <w:rPr>
          <w:rFonts w:ascii="Times New Roman" w:hAnsi="Times New Roman"/>
          <w:sz w:val="16"/>
          <w:szCs w:val="16"/>
        </w:rPr>
        <w:softHyphen/>
        <w:t>ся материала в ГАУ КА отработать бронебойные снаряды, удовлетворяющие по своему действию по броне как под углом встречи 0°, так и под углом встречи 50°.</w:t>
      </w:r>
    </w:p>
    <w:p w14:paraId="24EB6B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Ваших мероприятиях прошу сообщить.</w:t>
      </w:r>
    </w:p>
    <w:p w14:paraId="7699B9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Командующий БТ и МВ КА маршал бронетанковых войск Я. Федоренко</w:t>
      </w:r>
    </w:p>
    <w:p w14:paraId="025CE4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Член военного совета БТ и МВ КА генерал-полковник танковых войск Н. Бирюков</w:t>
      </w:r>
    </w:p>
    <w:p w14:paraId="40C1F4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11369. Д. 517. Л. 152-153. Копия (11420).</w:t>
      </w:r>
    </w:p>
    <w:p w14:paraId="6BD620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B4F67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За</w:t>
      </w:r>
      <w:r w:rsidRPr="00F2675E">
        <w:rPr>
          <w:rFonts w:ascii="Times New Roman" w:hAnsi="Times New Roman"/>
          <w:i/>
          <w:iCs/>
          <w:sz w:val="16"/>
          <w:szCs w:val="16"/>
          <w:lang w:val="en-US"/>
        </w:rPr>
        <w:t xml:space="preserve"> </w:t>
      </w:r>
      <w:r w:rsidRPr="00F2675E">
        <w:rPr>
          <w:rFonts w:ascii="Times New Roman" w:hAnsi="Times New Roman"/>
          <w:i/>
          <w:iCs/>
          <w:sz w:val="16"/>
          <w:szCs w:val="16"/>
        </w:rPr>
        <w:t>рубежом</w:t>
      </w:r>
      <w:r w:rsidRPr="00F2675E">
        <w:rPr>
          <w:rFonts w:ascii="Times New Roman" w:hAnsi="Times New Roman"/>
          <w:i/>
          <w:iCs/>
          <w:sz w:val="16"/>
          <w:szCs w:val="16"/>
          <w:lang w:val="en-US"/>
        </w:rPr>
        <w:t>:</w:t>
      </w:r>
    </w:p>
    <w:p w14:paraId="095F401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26299F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October 29 1945 Start of war crimes trial of Japanese General Yamashita (1769).</w:t>
      </w:r>
    </w:p>
    <w:p w14:paraId="25C765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6D8062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начал работать трибунал над г Ямашитой (1769).</w:t>
      </w:r>
    </w:p>
    <w:p w14:paraId="714376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3236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в Нью Йорке впервые в продажу поступили шариковые ручки - по 1275 долл. (3263,611).</w:t>
      </w:r>
    </w:p>
    <w:p w14:paraId="556A28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9AFA0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в Нью-Йорке впервые поступили в продажу шариковые ручки (4962).</w:t>
      </w:r>
    </w:p>
    <w:p w14:paraId="2876EFF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5E13950" w14:textId="77777777" w:rsidR="00DD6091" w:rsidRPr="00F2675E" w:rsidRDefault="00DD6091"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29 октября </w:t>
      </w:r>
      <w:r w:rsidRPr="00F2675E">
        <w:rPr>
          <w:rFonts w:ascii="Times New Roman" w:hAnsi="Times New Roman"/>
          <w:sz w:val="16"/>
          <w:szCs w:val="16"/>
        </w:rPr>
        <w:t>в 1945 году в Нью-Йорке началась "шариковая война" - чикагский бизнесмен Мильтон Рейнольдс продал в универмаге Гимбельса первые в Штатах шариковые ручки по цене 12 долларов 50 центов за штуку. Вся партия - 10 тысяч ручек - разлетелась в считанное мгновение. Аргентинская компания "Eversharp CA", выкупившая за миллион долларов патент на это изобретение у венгра Ладислава Биро, подняла шум, но выяснилось, что изобретатель забыл запатентовать новинку в Штатах. Рейнольдс ликовал - он одержал победу! Для дальнейшей рекламы была нанята чемпионка по плаванию Эстер Уильямс, демонстрировавшая, что ручка способна писать даже под водой, другие знаменитости показывали, что ручка пишет шариком вверх или через стопку копировальной бумаги. Но одна проблема все же оставалась: несмотря на шумиху, затеянную вокруг новинки, ручки работали неважно. Они подтекали, погубив немало важных документов и отличных рубашек, чернила в них пересыхали и объемы продаж стали медленно сокращаться. Ручки, совсем недавно считавшиеся предметом роскоши, стали продаваться всего за девятнадцать центов. Покупатели ругались на чем свет стоит и клялись не покупать шариковых ручек до конца своей жизни (14814).</w:t>
      </w:r>
    </w:p>
    <w:p w14:paraId="5C6096B1" w14:textId="77777777" w:rsidR="00DD6091" w:rsidRPr="00F2675E" w:rsidRDefault="00DD6091" w:rsidP="00536344">
      <w:pPr>
        <w:spacing w:after="0" w:line="240" w:lineRule="auto"/>
        <w:jc w:val="both"/>
        <w:rPr>
          <w:rFonts w:ascii="Times New Roman" w:hAnsi="Times New Roman"/>
          <w:sz w:val="16"/>
          <w:szCs w:val="16"/>
        </w:rPr>
      </w:pPr>
    </w:p>
    <w:p w14:paraId="0081DC0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октября 1945 диктатура Варгаса в Бразилии была свергнута (3960, 422).</w:t>
      </w:r>
    </w:p>
    <w:p w14:paraId="10E3606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DF4F63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995F82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95CD3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30 октября 1945 г. после замены мотора, выработавшего свой ресурс, и ряда контрольных полетов по проверке его границы высотности самолет И-225 отправили в ГК НИИ ВВС на государственные испытания. Однако в ГК НИИ ВВС к летным испытаниям И-225 №02 приступить не смогли, так как в контрольном полете был обнаружен помпаж установленного на машине турбокомпрессора (5852,40).</w:t>
      </w:r>
    </w:p>
    <w:p w14:paraId="093BA9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D341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октября 1945 г. после замены мотора, выработавшего ресурс, самолет И-225 второй экземпляр отправили в НИИ ВВС на государственные испытания, однако в контрольном полете был обнаружен помпаж турбокомпрессора. Потребовалось несколько месяцев, чтобы устранить помпажные явления (9984).</w:t>
      </w:r>
    </w:p>
    <w:p w14:paraId="5384E3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C2240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октября 1945 вышел приказ НКАП N 419с "О проведении заводских испытаний самолета Як-9 ВК-107А с новыми радиаторными установками (эталон N 4)". (1911,80).</w:t>
      </w:r>
    </w:p>
    <w:p w14:paraId="391328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F667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октября 1945 П.М.Стефановский вторым после А.Г.Кочеткова поднял в воздух Ме-262 (2921,263).</w:t>
      </w:r>
    </w:p>
    <w:p w14:paraId="3DE216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769F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Письмами за N 1643с от 30 октября 1945 года и N 1651 от 31 октября 1945 года директор завода N 500 Кононенко поставил меня в известность о том, что в существующие технические условия на моторы АЧ-30Б должны быть внесены серьезные изменения, основными из которых являются:</w:t>
      </w:r>
    </w:p>
    <w:p w14:paraId="52D61E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Снижение гарантийного ресурса мотора с 200 часов до 100 часов (2591,102).</w:t>
      </w:r>
    </w:p>
    <w:p w14:paraId="7B5943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7EE5B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140102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1B94E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октября 1945 на парламентских выборах в Дании победили соцдемократы, но правительство было сформировано из либералов и консерваторов (3907,258).</w:t>
      </w:r>
    </w:p>
    <w:p w14:paraId="6D0A97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57BDEB" w14:textId="77777777" w:rsidR="00DD6091" w:rsidRPr="00F2675E" w:rsidRDefault="00DD6091" w:rsidP="00536344">
      <w:pPr>
        <w:spacing w:after="0" w:line="240" w:lineRule="auto"/>
        <w:jc w:val="both"/>
        <w:rPr>
          <w:rFonts w:ascii="Times New Roman" w:hAnsi="Times New Roman"/>
          <w:sz w:val="16"/>
          <w:szCs w:val="16"/>
        </w:rPr>
      </w:pPr>
      <w:r w:rsidRPr="00F2675E">
        <w:rPr>
          <w:rStyle w:val="ucoz-forum-post"/>
          <w:rFonts w:ascii="Times New Roman" w:eastAsia="Times New Roman" w:hAnsi="Times New Roman"/>
          <w:bCs/>
          <w:sz w:val="16"/>
          <w:szCs w:val="16"/>
        </w:rPr>
        <w:t xml:space="preserve">30 октября </w:t>
      </w:r>
      <w:r w:rsidRPr="00F2675E">
        <w:rPr>
          <w:rFonts w:ascii="Times New Roman" w:hAnsi="Times New Roman"/>
          <w:sz w:val="16"/>
          <w:szCs w:val="16"/>
        </w:rPr>
        <w:t>в 1945 году на парламентских выборах в Дании наибольшее число мест вновь завоевывают социал-демократы, однако Эрик Эриксен формирует коалиционное правительство из представителей либералов и консерваторов (14815).</w:t>
      </w:r>
    </w:p>
    <w:p w14:paraId="231DCF58" w14:textId="77777777" w:rsidR="00DD6091" w:rsidRPr="00F2675E" w:rsidRDefault="00DD6091" w:rsidP="00536344">
      <w:pPr>
        <w:spacing w:after="0" w:line="240" w:lineRule="auto"/>
        <w:jc w:val="both"/>
        <w:rPr>
          <w:rFonts w:ascii="Times New Roman" w:hAnsi="Times New Roman"/>
          <w:sz w:val="16"/>
          <w:szCs w:val="16"/>
        </w:rPr>
      </w:pPr>
    </w:p>
    <w:p w14:paraId="49A816D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080447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3CE67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октября 1945 закончились гос. испытания Ту-2Д (62) N 100714 с крылом большего размаха, которые проходили с 20 октября 1944 (4,183).</w:t>
      </w:r>
    </w:p>
    <w:p w14:paraId="00724C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другим данным испытания проходили по 1 марта 1945 (660,424).</w:t>
      </w:r>
    </w:p>
    <w:p w14:paraId="3BFAB4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самом деле - с 18 июля 1945, а до этого - были заводские испытания второй машины 62 - ДД А.Н.Т., сделанного на основе Ту-2. При нормальной взлетной массе 12290 кг техническая дальность была 2790 км, а скорость - 531 км/час на 5600 км. По заключению НИИ ВВС второй вариант 62 по ЛТХ превосходил Ил-4 и Ер-2, но из-за большого количества дефектов в предъявленном виде не мог быть рекомендован в серию, а подлежал доработкам и повторному предъявлению. Доводить не стали, а переделали в торпедоносец 62Т (1835,61).</w:t>
      </w:r>
    </w:p>
    <w:p w14:paraId="1BEFC3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1BA5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октября 1945 года вышло распоряжение СНК № 15784р:</w:t>
      </w:r>
    </w:p>
    <w:p w14:paraId="37AD5F96"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Передать завод № 269 в г. Кирсе НК электропромышленности для организации производства электромоторов мощностью до 100 квт (8969).</w:t>
      </w:r>
    </w:p>
    <w:p w14:paraId="1138D862"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p>
    <w:p w14:paraId="4CD1E7B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BB42A1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927D8D4" w14:textId="77777777" w:rsidR="00E31FF7" w:rsidRPr="008A2E5A" w:rsidRDefault="00E31FF7" w:rsidP="00E31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октября 1945 г. прекратились заводские испытания Су-5 после выработки двига</w:t>
      </w:r>
      <w:r w:rsidRPr="008A2E5A">
        <w:rPr>
          <w:rFonts w:ascii="Times New Roman" w:hAnsi="Times New Roman"/>
          <w:color w:val="0070C0"/>
          <w:sz w:val="16"/>
          <w:szCs w:val="16"/>
        </w:rPr>
        <w:softHyphen/>
        <w:t>телем ВК-107 назначенного ресурса. По программе заводских испытаний выпол</w:t>
      </w:r>
      <w:r w:rsidRPr="008A2E5A">
        <w:rPr>
          <w:rFonts w:ascii="Times New Roman" w:hAnsi="Times New Roman"/>
          <w:color w:val="0070C0"/>
          <w:sz w:val="16"/>
          <w:szCs w:val="16"/>
        </w:rPr>
        <w:softHyphen/>
        <w:t>нили лишь 42 полета, из них 11 — с вклю</w:t>
      </w:r>
      <w:r w:rsidRPr="008A2E5A">
        <w:rPr>
          <w:rFonts w:ascii="Times New Roman" w:hAnsi="Times New Roman"/>
          <w:color w:val="0070C0"/>
          <w:sz w:val="16"/>
          <w:szCs w:val="16"/>
        </w:rPr>
        <w:softHyphen/>
        <w:t>чением ВРДК. Общий налет составил 17 часов 49 минут (23462).</w:t>
      </w:r>
    </w:p>
    <w:p w14:paraId="08B62565" w14:textId="77777777" w:rsidR="00E31FF7" w:rsidRPr="008A2E5A" w:rsidRDefault="00E31FF7" w:rsidP="00E31FF7">
      <w:pPr>
        <w:spacing w:after="0" w:line="240" w:lineRule="auto"/>
        <w:jc w:val="both"/>
        <w:rPr>
          <w:rFonts w:ascii="Times New Roman" w:hAnsi="Times New Roman"/>
          <w:color w:val="0070C0"/>
          <w:sz w:val="16"/>
          <w:szCs w:val="16"/>
        </w:rPr>
      </w:pPr>
    </w:p>
    <w:p w14:paraId="39BF3B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октября 1945 А.И.Соколов пригласил группу советских специалистов посетить демонстрационные запуски Фау-2, проводимых англичанами в 120 км на север от Гамбурга в Куксхавене. В составе делегации были А.И.Соколов, В.П.Глушков, С.П.Королев, Ю.А.Победоносцев. Американцев было 25. Показали подготовку к пуску и пускали немцы. Было облачно и с расстояния 1 км видели не много. С.П.К. - загорелся и хотел повторить в Восточной Германии. Создали группу "Выстрел". ЦК - отказал в разрешении и предложил готовить в СССР (1142).</w:t>
      </w:r>
    </w:p>
    <w:p w14:paraId="784B15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7B63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октября 1945 НИИ-627 и ОКБ-43 Торопова получили задания на разработку системы стрелкового вооружения “звезда” для головной серии Б-4 по имеющимся образцам, но под пушки Б-20 (7275, 3).</w:t>
      </w:r>
    </w:p>
    <w:p w14:paraId="5FA0A1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688761"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В конце октября 1945 года НИИ-627 НКЭП и ОКБ-43 (последнее возглавлял Торопов) поручили разработку системы стрел</w:t>
      </w:r>
      <w:r w:rsidRPr="00F2675E">
        <w:rPr>
          <w:color w:val="auto"/>
          <w:sz w:val="16"/>
          <w:szCs w:val="16"/>
        </w:rPr>
        <w:softHyphen/>
        <w:t>кового вооружения, получившую обозна</w:t>
      </w:r>
      <w:r w:rsidRPr="00F2675E">
        <w:rPr>
          <w:color w:val="auto"/>
          <w:sz w:val="16"/>
          <w:szCs w:val="16"/>
        </w:rPr>
        <w:softHyphen/>
        <w:t>чение ПВ-20 «Звезда», для головной серии самолетов Б-4 по имевшимся американскимобразцам и техническим условиям НКАП. Но пулеметы к тому времени не могли обес</w:t>
      </w:r>
      <w:r w:rsidRPr="00F2675E">
        <w:rPr>
          <w:color w:val="auto"/>
          <w:sz w:val="16"/>
          <w:szCs w:val="16"/>
        </w:rPr>
        <w:softHyphen/>
        <w:t>печить надежную защиту самолета, и вме</w:t>
      </w:r>
      <w:r w:rsidRPr="00F2675E">
        <w:rPr>
          <w:color w:val="auto"/>
          <w:sz w:val="16"/>
          <w:szCs w:val="16"/>
        </w:rPr>
        <w:softHyphen/>
        <w:t>сто них поставили пушки Б-20Э калибра 20 мм с электроспуском, по своим весовым характеристикам почти не отличавшиеся от пулемета Березина калибра 12,7 мм, но су</w:t>
      </w:r>
      <w:r w:rsidRPr="00F2675E">
        <w:rPr>
          <w:color w:val="auto"/>
          <w:sz w:val="16"/>
          <w:szCs w:val="16"/>
        </w:rPr>
        <w:softHyphen/>
        <w:t>щественно превосходившие их и американ</w:t>
      </w:r>
      <w:r w:rsidRPr="00F2675E">
        <w:rPr>
          <w:color w:val="auto"/>
          <w:sz w:val="16"/>
          <w:szCs w:val="16"/>
        </w:rPr>
        <w:softHyphen/>
        <w:t>ские аналоги по секундному залпу. На са</w:t>
      </w:r>
      <w:r w:rsidRPr="00F2675E">
        <w:rPr>
          <w:color w:val="auto"/>
          <w:sz w:val="16"/>
          <w:szCs w:val="16"/>
        </w:rPr>
        <w:softHyphen/>
        <w:t>молете запланировали установку 11 орудий этого типа. На верхней передней ВДП-Б4, верхней задней ВДП-Б4, нижней передней установке НДП-Б4 и нижней задней ВДП- Б4 установках располагалось по два ору</w:t>
      </w:r>
      <w:r w:rsidRPr="00F2675E">
        <w:rPr>
          <w:color w:val="auto"/>
          <w:sz w:val="16"/>
          <w:szCs w:val="16"/>
        </w:rPr>
        <w:softHyphen/>
        <w:t>дия, а на кормовой, как и у американцев. - три ствола, но расположенные в ряд. При этом эффективность оборонительного огня существенно возросла, а кормовой установ</w:t>
      </w:r>
      <w:r w:rsidRPr="00F2675E">
        <w:rPr>
          <w:color w:val="auto"/>
          <w:sz w:val="16"/>
          <w:szCs w:val="16"/>
        </w:rPr>
        <w:softHyphen/>
        <w:t>ки особенно, поскольку у американцев ис</w:t>
      </w:r>
      <w:r w:rsidRPr="00F2675E">
        <w:rPr>
          <w:color w:val="auto"/>
          <w:sz w:val="16"/>
          <w:szCs w:val="16"/>
        </w:rPr>
        <w:softHyphen/>
        <w:t>пользовались пулеметы и пушка с различ</w:t>
      </w:r>
      <w:r w:rsidRPr="00F2675E">
        <w:rPr>
          <w:color w:val="auto"/>
          <w:sz w:val="16"/>
          <w:szCs w:val="16"/>
        </w:rPr>
        <w:softHyphen/>
        <w:t>ной баллистикой пуль и снарядов.</w:t>
      </w:r>
    </w:p>
    <w:p w14:paraId="351E59EC"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Суммарный боезапас к орудиям Б-20Э со</w:t>
      </w:r>
      <w:r w:rsidRPr="00F2675E">
        <w:rPr>
          <w:color w:val="auto"/>
          <w:sz w:val="16"/>
          <w:szCs w:val="16"/>
        </w:rPr>
        <w:softHyphen/>
        <w:t>ставил 4700 патронов.</w:t>
      </w:r>
    </w:p>
    <w:p w14:paraId="686C89B9"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Управление артиллерийскими установка</w:t>
      </w:r>
      <w:r w:rsidRPr="00F2675E">
        <w:rPr>
          <w:color w:val="auto"/>
          <w:sz w:val="16"/>
          <w:szCs w:val="16"/>
        </w:rPr>
        <w:softHyphen/>
        <w:t>ми осуществлялось с помощью прицельных станций ПС-48. Теперь один стрелок мог вести огонь из любой башни.</w:t>
      </w:r>
    </w:p>
    <w:p w14:paraId="26EC79FE"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Рассматривались и другие варианты стрелково-пушечного вооружения, но все они были отвергнуты, поскольку предлагав</w:t>
      </w:r>
      <w:r w:rsidRPr="00F2675E">
        <w:rPr>
          <w:color w:val="auto"/>
          <w:sz w:val="16"/>
          <w:szCs w:val="16"/>
        </w:rPr>
        <w:softHyphen/>
        <w:t>шиеся орудия не выдержали или не прохо</w:t>
      </w:r>
      <w:r w:rsidRPr="00F2675E">
        <w:rPr>
          <w:color w:val="auto"/>
          <w:sz w:val="16"/>
          <w:szCs w:val="16"/>
        </w:rPr>
        <w:softHyphen/>
        <w:t>дили государственных испытаний.</w:t>
      </w:r>
    </w:p>
    <w:p w14:paraId="5910BB72"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В ОКБ-156 все работы по вооружению возглавлял заместитель Туполева А.В. На- дашкевич (12292).</w:t>
      </w:r>
    </w:p>
    <w:p w14:paraId="71F3EAC3" w14:textId="77777777" w:rsidR="00DE5A7C" w:rsidRPr="00F2675E" w:rsidRDefault="00DE5A7C" w:rsidP="00536344">
      <w:pPr>
        <w:pStyle w:val="92"/>
        <w:shd w:val="clear" w:color="auto" w:fill="auto"/>
        <w:spacing w:after="0" w:line="240" w:lineRule="auto"/>
        <w:ind w:firstLine="0"/>
        <w:jc w:val="both"/>
        <w:rPr>
          <w:color w:val="auto"/>
          <w:sz w:val="16"/>
          <w:szCs w:val="16"/>
        </w:rPr>
      </w:pPr>
    </w:p>
    <w:p w14:paraId="35823FB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0D21EB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4DAF281" w14:textId="77777777" w:rsidR="00745E4A" w:rsidRPr="00F2675E" w:rsidRDefault="00745E4A" w:rsidP="00536344">
      <w:pPr>
        <w:pStyle w:val="36"/>
        <w:shd w:val="clear" w:color="auto" w:fill="auto"/>
        <w:spacing w:after="0" w:line="240" w:lineRule="auto"/>
        <w:jc w:val="both"/>
        <w:rPr>
          <w:rFonts w:ascii="Times New Roman" w:cs="Times New Roman"/>
          <w:spacing w:val="0"/>
          <w:sz w:val="16"/>
          <w:szCs w:val="16"/>
        </w:rPr>
      </w:pPr>
      <w:r w:rsidRPr="00F2675E">
        <w:rPr>
          <w:rFonts w:ascii="Times New Roman" w:cs="Times New Roman"/>
          <w:spacing w:val="0"/>
          <w:sz w:val="16"/>
          <w:szCs w:val="16"/>
        </w:rPr>
        <w:t>В октябре 1945 г. завершилось производство Общее количество Ил-2 составило не</w:t>
      </w:r>
      <w:r w:rsidRPr="00F2675E">
        <w:rPr>
          <w:rFonts w:ascii="Times New Roman" w:cs="Times New Roman"/>
          <w:spacing w:val="0"/>
          <w:sz w:val="16"/>
          <w:szCs w:val="16"/>
        </w:rPr>
        <w:softHyphen/>
        <w:t>вероятные 36183 экз., что сделало его самым массовым боевым самолетом в мире. Боль</w:t>
      </w:r>
      <w:r w:rsidRPr="00F2675E">
        <w:rPr>
          <w:rFonts w:ascii="Times New Roman" w:cs="Times New Roman"/>
          <w:spacing w:val="0"/>
          <w:sz w:val="16"/>
          <w:szCs w:val="16"/>
        </w:rPr>
        <w:softHyphen/>
        <w:t>шинство штурмовиков произвели в Куйбы</w:t>
      </w:r>
      <w:r w:rsidRPr="00F2675E">
        <w:rPr>
          <w:rFonts w:ascii="Times New Roman" w:cs="Times New Roman"/>
          <w:spacing w:val="0"/>
          <w:sz w:val="16"/>
          <w:szCs w:val="16"/>
        </w:rPr>
        <w:softHyphen/>
        <w:t>шеве: 15025 экз. на заводе № 18 и 11863 экз. на заводе № 1. В 1943 г. заводы построили 11193 штурмовика, а в 1944 г. — 11101 (19854).</w:t>
      </w:r>
    </w:p>
    <w:p w14:paraId="0E96284A" w14:textId="77777777" w:rsidR="00745E4A" w:rsidRPr="00F2675E" w:rsidRDefault="00745E4A" w:rsidP="00536344">
      <w:pPr>
        <w:spacing w:after="0" w:line="240" w:lineRule="auto"/>
        <w:jc w:val="both"/>
        <w:rPr>
          <w:rFonts w:ascii="Times New Roman" w:hAnsi="Times New Roman"/>
          <w:sz w:val="16"/>
          <w:szCs w:val="16"/>
        </w:rPr>
      </w:pPr>
    </w:p>
    <w:p w14:paraId="3194683D" w14:textId="77777777"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в НИИ ВВС завершились контрольные испытания штурмовика № 1899710 за</w:t>
      </w:r>
      <w:r w:rsidRPr="00F2675E">
        <w:rPr>
          <w:rFonts w:ascii="Times New Roman" w:hAnsi="Times New Roman"/>
          <w:sz w:val="16"/>
          <w:szCs w:val="16"/>
        </w:rPr>
        <w:softHyphen/>
        <w:t>вода № 18 с мотором АМ-42 и винтом АВ-5 Л-24. На этой машине вновь вернулись к пулемету УБК в кабине стрелка-радиста. На этой машине для уве</w:t>
      </w:r>
      <w:r w:rsidRPr="00F2675E">
        <w:rPr>
          <w:rFonts w:ascii="Times New Roman" w:hAnsi="Times New Roman"/>
          <w:sz w:val="16"/>
          <w:szCs w:val="16"/>
        </w:rPr>
        <w:softHyphen/>
        <w:t>личения максимальной скорости изменили регули</w:t>
      </w:r>
      <w:r w:rsidRPr="00F2675E">
        <w:rPr>
          <w:rFonts w:ascii="Times New Roman" w:hAnsi="Times New Roman"/>
          <w:sz w:val="16"/>
          <w:szCs w:val="16"/>
        </w:rPr>
        <w:softHyphen/>
        <w:t>ровку карбюраторов мотора на более бедную смесь (по цвету пламени на выхлопе), улучшили гермети</w:t>
      </w:r>
      <w:r w:rsidRPr="00F2675E">
        <w:rPr>
          <w:rFonts w:ascii="Times New Roman" w:hAnsi="Times New Roman"/>
          <w:sz w:val="16"/>
          <w:szCs w:val="16"/>
        </w:rPr>
        <w:softHyphen/>
        <w:t>зацию как самолета, так и отверстий в бронекорпу- се. Многие дефекты удалось устранить, но не все. В частности, обеднение смеси, поступавшей в мотор, привело к увеличению расхода горючего с 721—745 литров в час (по техническим условиям) до 775 литров.</w:t>
      </w:r>
    </w:p>
    <w:p w14:paraId="256FBF55" w14:textId="77777777" w:rsidR="00745E4A" w:rsidRPr="00F2675E" w:rsidRDefault="00745E4A" w:rsidP="00536344">
      <w:pPr>
        <w:spacing w:after="0" w:line="240" w:lineRule="auto"/>
        <w:jc w:val="both"/>
        <w:rPr>
          <w:rFonts w:ascii="Times New Roman" w:hAnsi="Times New Roman"/>
          <w:sz w:val="16"/>
          <w:szCs w:val="16"/>
        </w:rPr>
      </w:pPr>
      <w:r w:rsidRPr="00F2675E">
        <w:rPr>
          <w:rFonts w:ascii="Times New Roman" w:hAnsi="Times New Roman"/>
          <w:sz w:val="16"/>
          <w:szCs w:val="16"/>
        </w:rPr>
        <w:t>На этот раз специалисты НИИ ВВС посчитали, что штурмовик испытания выдержал, порекомендо</w:t>
      </w:r>
      <w:r w:rsidRPr="00F2675E">
        <w:rPr>
          <w:rFonts w:ascii="Times New Roman" w:hAnsi="Times New Roman"/>
          <w:sz w:val="16"/>
          <w:szCs w:val="16"/>
        </w:rPr>
        <w:softHyphen/>
        <w:t>вав министру Шахурину запретить директору завода № 18 производить регулировку карбюраторов двига</w:t>
      </w:r>
      <w:r w:rsidRPr="00F2675E">
        <w:rPr>
          <w:rFonts w:ascii="Times New Roman" w:hAnsi="Times New Roman"/>
          <w:sz w:val="16"/>
          <w:szCs w:val="16"/>
        </w:rPr>
        <w:softHyphen/>
        <w:t>телей по своему усмотрению (23188).</w:t>
      </w:r>
    </w:p>
    <w:p w14:paraId="4B0BEB2E" w14:textId="77777777" w:rsidR="00745E4A" w:rsidRPr="00F2675E" w:rsidRDefault="00745E4A" w:rsidP="00536344">
      <w:pPr>
        <w:spacing w:after="0" w:line="240" w:lineRule="auto"/>
        <w:jc w:val="both"/>
        <w:rPr>
          <w:rFonts w:ascii="Times New Roman" w:hAnsi="Times New Roman"/>
          <w:sz w:val="16"/>
          <w:szCs w:val="16"/>
        </w:rPr>
      </w:pPr>
    </w:p>
    <w:p w14:paraId="77F18C99" w14:textId="77777777" w:rsidR="00DD6091" w:rsidRPr="00F2675E" w:rsidRDefault="00DD6091"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третий и четвертый экземпляры варианта Ер-2ОН были закончены производством на заводе № 39 (15223).</w:t>
      </w:r>
    </w:p>
    <w:p w14:paraId="08ABD148" w14:textId="77777777" w:rsidR="00DD6091" w:rsidRPr="00F2675E" w:rsidRDefault="00DD6091" w:rsidP="00536344">
      <w:pPr>
        <w:shd w:val="clear" w:color="auto" w:fill="FFFFFF"/>
        <w:spacing w:after="0" w:line="240" w:lineRule="auto"/>
        <w:jc w:val="both"/>
        <w:rPr>
          <w:rFonts w:ascii="Times New Roman" w:hAnsi="Times New Roman"/>
          <w:sz w:val="16"/>
          <w:szCs w:val="16"/>
        </w:rPr>
      </w:pPr>
    </w:p>
    <w:p w14:paraId="428868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в НИИ ВВС летчик-испытатель В.И. Жданов и инженер А.А. Соколов испытали Ту-2 с двигателями АШ-82ФН-312Т, оснащенными трехскоростными нагнетателями. В итоге, увеличение суммарной мощности силовой установки на 300 л.с. привело к росту максимальной скорости на 20 км/ч в диапазоне между 1-й и 2-й границами высотности. На второй границе высотности скорость достигла 566 км/ч.</w:t>
      </w:r>
    </w:p>
    <w:p w14:paraId="062A9D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Столь высокие летные данные не остались незамеченными и в 1943 году Ту-2С запустили в серийное производство на Московском заводе № 23.</w:t>
      </w:r>
    </w:p>
    <w:p w14:paraId="2BEDF2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1947 года испытывался высотный бомбардировщик Ту-2 с двигателями AM-44 (АМ-42В с турбокомпрессорами ТК-1Б) жидкостного охлаждения. Ведущие на этапе заводских испытаний были инженер Н.А. Генов и летчик Ф.Ф. Опадчий (12035).</w:t>
      </w:r>
    </w:p>
    <w:p w14:paraId="62845B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C65A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РД-3В в связи с предстоящими летными испытаниями на Ла-7 был подвергнут испытаниям на надежность в термобарокамере ЛИИ НКАП (2928,131).</w:t>
      </w:r>
    </w:p>
    <w:p w14:paraId="767B5F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010E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в НИИ ВВС в соответствии с постановлением СНК N 2299-591 об испытаниях Ла-7 с 3 пушками Б-20 от 10 сентября 1945 испытывались три Ла-7 NN 45214414, 45214415, 45214416. Пушки испытания не выдержали из-за недостаточной живучести (3275, 3222 и 3155 выстрелов вместо требовавшихся 5000) (742,98).</w:t>
      </w:r>
    </w:p>
    <w:p w14:paraId="2190B4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6DD9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 в НИИ ВВС поступила вторая спарка - УТИ- Ла-7 № 46210117 ("тип 46"). На ней под капотом двигателя поставили балласт - два чугунных сегмента общим весом 25 кг, сместивших центровку вперёд. Костыль сделали неубирающимся, но с полуавтоматическим механизмом стопорения. Дополнительная теплоизоляция и вентиляция передней кабины, а также герметизация винтомоторной группы несколько улучшили температурный режим. Не забыли самолётостроители и о внешней отделке машины, которая выглядела очень неплохо.</w:t>
      </w:r>
    </w:p>
    <w:p w14:paraId="5C2EB4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дополнение к этому установили радиостанцию РСИ-4, посадочную фару, в кабине курсанта - шторки для слепого полёта, а по требованию военных выполнили управление тормозами по типу истребителя Як-9. Были предусмотрены, но не смонтированы радиополукомпас РПКО-ЮМ (их устанавливали на некоторые машины на завершающем этапе войны), фотоаппарат АФА-ИМ, фотокинопулемёт ПАУ-22, авиагоризонт и индикатор курса.</w:t>
      </w:r>
    </w:p>
    <w:p w14:paraId="06C12F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Учебная машина отличалась иным размещением баллона со сжатым воздухом, бачка с гидросмесью и аккумулятора</w:t>
      </w:r>
    </w:p>
    <w:p w14:paraId="3C3DAA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Самолёт испытывался в НИИ с 6 по 19 октября. Ведущими по нему были инженер В.И. Апексеенко и лётчик А.Г. Прошаков, последнего дублировал второй пилот, Д.Г. Пикуленко. Несмотря на то, что техника пилотирования машины из обеих кабин и усилия на ручке и педалях при выполнении фигур высшего пилотажа, включая штопор, остались такими же, как и у боевого Ла-7, а посадка упростилась, и эта спарка государственные испытания не прошла. По-прежнему высокой оставалась температура в кабинах (в передней намерили 28°С, а в задней - 35°С при температуре наружного воздуха +10°С). Инструктор не мог аварийно выпустить шасси, не говоря уже о неудачной конструкции второго сектора газа. Отмечались и другие недостатки. </w:t>
      </w:r>
    </w:p>
    <w:p w14:paraId="24CB4F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Хотя испытатели подвергли самолёт критике, завод № 21 приступил к серийному выпуску двухместных машин. Их стали отправлять в первую очередь в запасные полки и лётные училища.</w:t>
      </w:r>
    </w:p>
    <w:p w14:paraId="26AA49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 конструкторы продолжали искать приемлемые решения (11986).</w:t>
      </w:r>
    </w:p>
    <w:p w14:paraId="6DC3EB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BB7397" w14:textId="77777777" w:rsidR="00E31FF7" w:rsidRPr="008A2E5A" w:rsidRDefault="00E31FF7" w:rsidP="00E31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1945 года эскизный про</w:t>
      </w:r>
      <w:r w:rsidRPr="008A2E5A">
        <w:rPr>
          <w:rFonts w:ascii="Times New Roman" w:hAnsi="Times New Roman"/>
          <w:color w:val="0070C0"/>
          <w:sz w:val="16"/>
          <w:szCs w:val="16"/>
        </w:rPr>
        <w:softHyphen/>
        <w:t>ект самолета ОКБ П.О.С. под обозначением «Л» (будущего Су-9) был утвержден в Наркомате авиационной промышленности, а в середине декабря и главным инженером ВВС.</w:t>
      </w:r>
    </w:p>
    <w:p w14:paraId="074E43CC" w14:textId="77777777" w:rsidR="00E31FF7" w:rsidRPr="008A2E5A" w:rsidRDefault="00E31FF7" w:rsidP="00E31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предназначался для борьбы с истребителями и бомбардировщика</w:t>
      </w:r>
      <w:r w:rsidRPr="008A2E5A">
        <w:rPr>
          <w:rFonts w:ascii="Times New Roman" w:hAnsi="Times New Roman"/>
          <w:color w:val="0070C0"/>
          <w:sz w:val="16"/>
          <w:szCs w:val="16"/>
        </w:rPr>
        <w:softHyphen/>
        <w:t>ми противника в прифронтовой зоне и представлял собой цельнометаллический среднеплан с трехколесным убирающим</w:t>
      </w:r>
      <w:r w:rsidRPr="008A2E5A">
        <w:rPr>
          <w:rFonts w:ascii="Times New Roman" w:hAnsi="Times New Roman"/>
          <w:color w:val="0070C0"/>
          <w:sz w:val="16"/>
          <w:szCs w:val="16"/>
        </w:rPr>
        <w:softHyphen/>
        <w:t>ся в полете шасси. Двухлонжеронное крыло имело в плане трапециевидную форму. Фюзеляж — полумонокок, овального сечения с уширенной нижней ча</w:t>
      </w:r>
      <w:r w:rsidRPr="008A2E5A">
        <w:rPr>
          <w:rFonts w:ascii="Times New Roman" w:hAnsi="Times New Roman"/>
          <w:color w:val="0070C0"/>
          <w:sz w:val="16"/>
          <w:szCs w:val="16"/>
        </w:rPr>
        <w:softHyphen/>
        <w:t>стью был выполнен без технологических разъемов. Так, что конструкция плане</w:t>
      </w:r>
      <w:r w:rsidRPr="008A2E5A">
        <w:rPr>
          <w:rFonts w:ascii="Times New Roman" w:hAnsi="Times New Roman"/>
          <w:color w:val="0070C0"/>
          <w:sz w:val="16"/>
          <w:szCs w:val="16"/>
        </w:rPr>
        <w:softHyphen/>
        <w:t>ра существенно отличалась от Ме-162. Единственное, что объединяет Су-9 и Ме-262, так это схема самолета, двигате</w:t>
      </w:r>
      <w:r w:rsidRPr="008A2E5A">
        <w:rPr>
          <w:rFonts w:ascii="Times New Roman" w:hAnsi="Times New Roman"/>
          <w:color w:val="0070C0"/>
          <w:sz w:val="16"/>
          <w:szCs w:val="16"/>
        </w:rPr>
        <w:softHyphen/>
        <w:t>ли и размещение бомб под носовой ча</w:t>
      </w:r>
      <w:r w:rsidRPr="008A2E5A">
        <w:rPr>
          <w:rFonts w:ascii="Times New Roman" w:hAnsi="Times New Roman"/>
          <w:color w:val="0070C0"/>
          <w:sz w:val="16"/>
          <w:szCs w:val="16"/>
        </w:rPr>
        <w:softHyphen/>
        <w:t>стью фюзеляжа.</w:t>
      </w:r>
    </w:p>
    <w:p w14:paraId="608B97B7" w14:textId="77777777" w:rsidR="00E31FF7" w:rsidRPr="008A2E5A" w:rsidRDefault="00E31FF7" w:rsidP="00E31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состоявшее из 37-мм пушки (45 патронов) и двух 20-мм орудий с общим боезапасом 300 патронов, распо</w:t>
      </w:r>
      <w:r w:rsidRPr="008A2E5A">
        <w:rPr>
          <w:rFonts w:ascii="Times New Roman" w:hAnsi="Times New Roman"/>
          <w:color w:val="0070C0"/>
          <w:sz w:val="16"/>
          <w:szCs w:val="16"/>
        </w:rPr>
        <w:softHyphen/>
        <w:t>лагалось в носовой части фюзеляжа.</w:t>
      </w:r>
    </w:p>
    <w:p w14:paraId="66482091" w14:textId="77777777" w:rsidR="00E31FF7" w:rsidRPr="008A2E5A" w:rsidRDefault="00E31FF7" w:rsidP="00E31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Летчик спереди защищался 12-мм бро- неплитой и 64-мм бронестеклом, а сзади — бронеспинкой и бронестеклом толщиной 10 и 50 мм соответственно.</w:t>
      </w:r>
    </w:p>
    <w:p w14:paraId="781659C0" w14:textId="77777777" w:rsidR="00E31FF7" w:rsidRPr="008A2E5A" w:rsidRDefault="00E31FF7" w:rsidP="00E31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заинтересовал военных, по</w:t>
      </w:r>
      <w:r w:rsidRPr="008A2E5A">
        <w:rPr>
          <w:rFonts w:ascii="Times New Roman" w:hAnsi="Times New Roman"/>
          <w:color w:val="0070C0"/>
          <w:sz w:val="16"/>
          <w:szCs w:val="16"/>
        </w:rPr>
        <w:softHyphen/>
        <w:t>скольку ожидаемые летно-тактические характеристики были выше немецкого Ме-262 с аналогичными ТРД. Правда, заказчик пожелал внести в проект ряд изменений в бронезащиту, вооружение, оборудование и топливную систему, а так</w:t>
      </w:r>
      <w:r w:rsidRPr="008A2E5A">
        <w:rPr>
          <w:rFonts w:ascii="Times New Roman" w:hAnsi="Times New Roman"/>
          <w:color w:val="0070C0"/>
          <w:sz w:val="16"/>
          <w:szCs w:val="16"/>
        </w:rPr>
        <w:softHyphen/>
        <w:t>же сделать кабину пилота герметичной. Кроме того, высказалось пожелание про</w:t>
      </w:r>
      <w:r w:rsidRPr="008A2E5A">
        <w:rPr>
          <w:rFonts w:ascii="Times New Roman" w:hAnsi="Times New Roman"/>
          <w:color w:val="0070C0"/>
          <w:sz w:val="16"/>
          <w:szCs w:val="16"/>
        </w:rPr>
        <w:softHyphen/>
        <w:t>работать установку на самолете ракетных ускорителей для сокращения разбега.</w:t>
      </w:r>
    </w:p>
    <w:p w14:paraId="0C7E1D5A" w14:textId="77777777" w:rsidR="00E31FF7" w:rsidRPr="008A2E5A" w:rsidRDefault="00E31FF7" w:rsidP="00E31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Особое мнение высказал главный ин</w:t>
      </w:r>
      <w:r w:rsidRPr="008A2E5A">
        <w:rPr>
          <w:rFonts w:ascii="Times New Roman" w:hAnsi="Times New Roman"/>
          <w:color w:val="0070C0"/>
          <w:sz w:val="16"/>
          <w:szCs w:val="16"/>
        </w:rPr>
        <w:softHyphen/>
        <w:t>женер ВВС генерал-полковник А.К. Ре</w:t>
      </w:r>
      <w:r w:rsidRPr="008A2E5A">
        <w:rPr>
          <w:rFonts w:ascii="Times New Roman" w:hAnsi="Times New Roman"/>
          <w:color w:val="0070C0"/>
          <w:sz w:val="16"/>
          <w:szCs w:val="16"/>
        </w:rPr>
        <w:softHyphen/>
        <w:t>пин, посчитавший, что скорость самоле</w:t>
      </w:r>
      <w:r w:rsidRPr="008A2E5A">
        <w:rPr>
          <w:rFonts w:ascii="Times New Roman" w:hAnsi="Times New Roman"/>
          <w:color w:val="0070C0"/>
          <w:sz w:val="16"/>
          <w:szCs w:val="16"/>
        </w:rPr>
        <w:softHyphen/>
        <w:t>тов необходимо повысить до 900 км/ч, а гермокабина необязательна (23462).</w:t>
      </w:r>
    </w:p>
    <w:p w14:paraId="5D38D03F" w14:textId="77777777" w:rsidR="00E31FF7" w:rsidRPr="008A2E5A" w:rsidRDefault="00E31FF7" w:rsidP="00E31FF7">
      <w:pPr>
        <w:spacing w:after="0" w:line="240" w:lineRule="auto"/>
        <w:jc w:val="both"/>
        <w:rPr>
          <w:rFonts w:ascii="Times New Roman" w:hAnsi="Times New Roman"/>
          <w:color w:val="0070C0"/>
          <w:sz w:val="16"/>
          <w:szCs w:val="16"/>
        </w:rPr>
      </w:pPr>
    </w:p>
    <w:p w14:paraId="103AD5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И.К. Четверик отмечал:</w:t>
      </w:r>
    </w:p>
    <w:p w14:paraId="3C0AF2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«Возвратившиеся из в/частей ДВФ механики докладывают, что ос</w:t>
      </w:r>
      <w:r w:rsidRPr="00F2675E">
        <w:rPr>
          <w:rFonts w:ascii="Times New Roman" w:hAnsi="Times New Roman"/>
          <w:sz w:val="16"/>
          <w:szCs w:val="16"/>
        </w:rPr>
        <w:softHyphen/>
        <w:t>новным дефектом моторов АШ-82ФН является дефект кольцевой выработки гильз цилиндров. Так, в одной из в/ч только за 20 дней по этому дефекту снято 40 цилиндров (моторы 3-й и 4-й серии).</w:t>
      </w:r>
    </w:p>
    <w:p w14:paraId="0B13DE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поведении моторов 5-й серии в эксплоатации сведений пока нет, ибо завод №21 выпустил всего 21 самолет с мотором 5-й серии...» (10730).</w:t>
      </w:r>
    </w:p>
    <w:p w14:paraId="143E5E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7AECB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В 1945 г. завершились испытания «спарки» Як-9УВ, созданной на базе Як-9У с двигателем ВК-107А. Кроме силовой уста</w:t>
      </w:r>
      <w:r w:rsidRPr="00F2675E">
        <w:rPr>
          <w:rFonts w:ascii="Times New Roman" w:hAnsi="Times New Roman"/>
          <w:sz w:val="16"/>
          <w:szCs w:val="16"/>
        </w:rPr>
        <w:softHyphen/>
        <w:t>новки, самолет мало чем отличался от предыдущей «вывозной машины». Запускать в серию Як-9УВ не стали (10712).</w:t>
      </w:r>
    </w:p>
    <w:p w14:paraId="47CD0B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03E34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облетанные 10 высотных ЯК были переданы заводу N 82 (согласно приказа НКАП за N 393с от 2 октября 1945 г.), два самолета в собранном виде продолжали находиться на заводе N 301. 17 самолетов, незаконченные производством из-за отсутствия высотных моторов, до декабря 45 г. находились в сборочном цехе завода 301 (2074,121).</w:t>
      </w:r>
    </w:p>
    <w:p w14:paraId="0D67F2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D255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Як-9У - новый "эталон 1945 г." - передали на испытания в НИ И ВВС, и вслед за этим в Чкаловскую поступил самолет Як-9У завода № 166 № 52-082 с ВК-107А с измененными системами охлаждения. Вооружение осталось далеко не эталонным, а больше "стандартным" - два синхронных пулемета УБС и пушка МП-20.</w:t>
      </w:r>
    </w:p>
    <w:p w14:paraId="0B1ACD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ходе доводки самолета Як-9У № 41-038 установили водорадиатор № 700 площадью 15,5 квадратных дециметров с увеличенными входными и выходными тоннелями. Тогда же трубку Вентури, питавшую гироскопические приборы, перенесли в зализ крыла. Заводские испытания (летчик М.И. Иванов и механик Н.И. Кошов) показали, что температурный режим двигателя не соответствует техническим условиям завода № 26, и тогда на истребитель установили радиатор № 728 с вдвое большей площадью. С ним машину, получившую впоследствии "титул" "эталон 1945 г."</w:t>
      </w:r>
    </w:p>
    <w:p w14:paraId="1E3B67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отличие от "эталона 1945 г." № 41-038, маслорадиатор ОП-622 заменили типом 726, имевшим больший фронт и охлаждающую поверхность. Радиатор охлаждающей жидкости типа 554 заменили типом 728, при этом увеличили площади проходных сечений туннелей обоих радиаторов и изменили углы открытия заслонок. Датчик, измерявший температуру выходящего из двигателя масла, перенесли на вход масла в мотор.</w:t>
      </w:r>
    </w:p>
    <w:p w14:paraId="67F569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Температурный режим двигателя облегчили, но вместе с этим сократилось расстояние (до 70 мм) от земли до заслонки при полном ее открытии, и возросли усилия, необходимые для ее закрытия в полете. Дело дошло до того, что при скорости более 450 км/ч это сделать было невозможно.</w:t>
      </w:r>
    </w:p>
    <w:p w14:paraId="4CCDFC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заключение по результатам контрольных испытаний самолета № 52-082 отмечено, в частности:</w:t>
      </w:r>
    </w:p>
    <w:p w14:paraId="1561CC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Температурные режимы винтомоторной группы самолета Як-9У &lt;...&gt; с водора- диатором типа 728 и маслорадиатором типа 726 &lt;...&gt; значительно снизились и на всех режимах работы мотора, включая &lt;...&gt; боевой (п=3200 об./мин), практически находятся в допустимых пределах.</w:t>
      </w:r>
    </w:p>
    <w:p w14:paraId="63E21D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 связи с тем, что на различных экземплярах серийных самолетов с ВК-107А температурные режимы винтомоторной группы колеблются в больших пределах, вопрос о пригодности радиаторных установок испытанных на &lt;...&gt; Як-9У № 52-082, решить после:</w:t>
      </w:r>
    </w:p>
    <w:p w14:paraId="74988A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испытания 3-хЯк-9Ус ВК-107А, которые НКАП (т. Яковлев, Климов) обязан был предъявить на госиспытания еще 1.10.45 г., согласно постановлению ГОКО (ГКО. - Прим. авт.) № 9899 от 24 августа 1945 г., с устранением всех дефектов самолета и мотора;</w:t>
      </w:r>
    </w:p>
    <w:p w14:paraId="1B1678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проведения войсковых испытаний 30 самолетов Як-9У с BK-I07A согласно тому же постановлению".</w:t>
      </w:r>
    </w:p>
    <w:p w14:paraId="480ED9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Тем не менее, производство Як-9У, не выдержавших государственные испытания, продолжалось.</w:t>
      </w:r>
    </w:p>
    <w:p w14:paraId="7CAE95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F2675E" w14:paraId="02584ACE" w14:textId="77777777" w:rsidTr="00D21494">
        <w:tc>
          <w:tcPr>
            <w:tcW w:w="1868" w:type="dxa"/>
            <w:tcBorders>
              <w:top w:val="single" w:sz="12" w:space="0" w:color="auto"/>
            </w:tcBorders>
          </w:tcPr>
          <w:p w14:paraId="50ACF6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w:t>
            </w:r>
          </w:p>
        </w:tc>
        <w:tc>
          <w:tcPr>
            <w:tcW w:w="1868" w:type="dxa"/>
            <w:tcBorders>
              <w:top w:val="single" w:sz="12" w:space="0" w:color="auto"/>
            </w:tcBorders>
          </w:tcPr>
          <w:p w14:paraId="1675AA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3B229A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w:t>
            </w:r>
          </w:p>
        </w:tc>
        <w:tc>
          <w:tcPr>
            <w:tcW w:w="1868" w:type="dxa"/>
            <w:tcBorders>
              <w:top w:val="single" w:sz="12" w:space="0" w:color="auto"/>
            </w:tcBorders>
          </w:tcPr>
          <w:p w14:paraId="3995A0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3C4179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ЯК-9УТ</w:t>
            </w:r>
          </w:p>
        </w:tc>
        <w:tc>
          <w:tcPr>
            <w:tcW w:w="1868" w:type="dxa"/>
            <w:tcBorders>
              <w:top w:val="single" w:sz="12" w:space="0" w:color="auto"/>
            </w:tcBorders>
          </w:tcPr>
          <w:p w14:paraId="36D41C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ЯК-9УВ</w:t>
            </w:r>
          </w:p>
        </w:tc>
      </w:tr>
      <w:tr w:rsidR="00094A30" w:rsidRPr="00F2675E" w14:paraId="2650CC52" w14:textId="77777777" w:rsidTr="00D21494">
        <w:tc>
          <w:tcPr>
            <w:tcW w:w="1868" w:type="dxa"/>
          </w:tcPr>
          <w:p w14:paraId="103A84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00556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7CC06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w:t>
            </w:r>
          </w:p>
        </w:tc>
        <w:tc>
          <w:tcPr>
            <w:tcW w:w="1868" w:type="dxa"/>
          </w:tcPr>
          <w:p w14:paraId="492766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78385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40-022</w:t>
            </w:r>
          </w:p>
        </w:tc>
        <w:tc>
          <w:tcPr>
            <w:tcW w:w="1868" w:type="dxa"/>
          </w:tcPr>
          <w:p w14:paraId="5BAA10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4210E5A" w14:textId="77777777" w:rsidTr="00D21494">
        <w:tc>
          <w:tcPr>
            <w:tcW w:w="1868" w:type="dxa"/>
          </w:tcPr>
          <w:p w14:paraId="04BB3F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w:t>
            </w:r>
          </w:p>
        </w:tc>
        <w:tc>
          <w:tcPr>
            <w:tcW w:w="1868" w:type="dxa"/>
          </w:tcPr>
          <w:p w14:paraId="1E7955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FD8B7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М-105ПФ21</w:t>
            </w:r>
          </w:p>
        </w:tc>
        <w:tc>
          <w:tcPr>
            <w:tcW w:w="1868" w:type="dxa"/>
          </w:tcPr>
          <w:p w14:paraId="280D00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ВК-107А</w:t>
            </w:r>
          </w:p>
        </w:tc>
        <w:tc>
          <w:tcPr>
            <w:tcW w:w="1868" w:type="dxa"/>
          </w:tcPr>
          <w:p w14:paraId="15E9AA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ВК-107А</w:t>
            </w:r>
          </w:p>
        </w:tc>
        <w:tc>
          <w:tcPr>
            <w:tcW w:w="1868" w:type="dxa"/>
          </w:tcPr>
          <w:p w14:paraId="40450D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3FA710D" w14:textId="77777777" w:rsidTr="00D21494">
        <w:tc>
          <w:tcPr>
            <w:tcW w:w="1868" w:type="dxa"/>
          </w:tcPr>
          <w:p w14:paraId="733060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Размах крыла, м</w:t>
            </w:r>
          </w:p>
        </w:tc>
        <w:tc>
          <w:tcPr>
            <w:tcW w:w="1868" w:type="dxa"/>
          </w:tcPr>
          <w:p w14:paraId="220309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98FCC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4CA3B2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F0C0D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4C64D9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r>
      <w:tr w:rsidR="00094A30" w:rsidRPr="00F2675E" w14:paraId="7213AC38" w14:textId="77777777" w:rsidTr="00D21494">
        <w:tc>
          <w:tcPr>
            <w:tcW w:w="1868" w:type="dxa"/>
          </w:tcPr>
          <w:p w14:paraId="49CFEB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м</w:t>
            </w:r>
          </w:p>
        </w:tc>
        <w:tc>
          <w:tcPr>
            <w:tcW w:w="1868" w:type="dxa"/>
          </w:tcPr>
          <w:p w14:paraId="48893C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3D28A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w:t>
            </w:r>
          </w:p>
        </w:tc>
        <w:tc>
          <w:tcPr>
            <w:tcW w:w="1868" w:type="dxa"/>
          </w:tcPr>
          <w:p w14:paraId="4F23DB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DB6EE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c>
          <w:tcPr>
            <w:tcW w:w="1868" w:type="dxa"/>
          </w:tcPr>
          <w:p w14:paraId="5DE695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r>
      <w:tr w:rsidR="00094A30" w:rsidRPr="00F2675E" w14:paraId="1EDEDD2B" w14:textId="77777777" w:rsidTr="00D21494">
        <w:tc>
          <w:tcPr>
            <w:tcW w:w="1868" w:type="dxa"/>
          </w:tcPr>
          <w:p w14:paraId="77C2E6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крыла, мг</w:t>
            </w:r>
          </w:p>
        </w:tc>
        <w:tc>
          <w:tcPr>
            <w:tcW w:w="1868" w:type="dxa"/>
          </w:tcPr>
          <w:p w14:paraId="0B1EA1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12FD5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132099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49F5A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504FC2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r>
      <w:tr w:rsidR="00094A30" w:rsidRPr="00F2675E" w14:paraId="524A5925" w14:textId="77777777" w:rsidTr="00D21494">
        <w:tc>
          <w:tcPr>
            <w:tcW w:w="1868" w:type="dxa"/>
          </w:tcPr>
          <w:p w14:paraId="66D78D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Взлетный вес, кг</w:t>
            </w:r>
          </w:p>
        </w:tc>
        <w:tc>
          <w:tcPr>
            <w:tcW w:w="1868" w:type="dxa"/>
          </w:tcPr>
          <w:p w14:paraId="765BF0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028C3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6E82F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461BF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504C0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4D2D3D8" w14:textId="77777777" w:rsidTr="00D21494">
        <w:tc>
          <w:tcPr>
            <w:tcW w:w="1868" w:type="dxa"/>
          </w:tcPr>
          <w:p w14:paraId="094AC7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нормальный</w:t>
            </w:r>
          </w:p>
        </w:tc>
        <w:tc>
          <w:tcPr>
            <w:tcW w:w="1868" w:type="dxa"/>
          </w:tcPr>
          <w:p w14:paraId="14C797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80F1C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2900</w:t>
            </w:r>
          </w:p>
        </w:tc>
        <w:tc>
          <w:tcPr>
            <w:tcW w:w="1868" w:type="dxa"/>
          </w:tcPr>
          <w:p w14:paraId="06C901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85A0E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3260</w:t>
            </w:r>
          </w:p>
        </w:tc>
        <w:tc>
          <w:tcPr>
            <w:tcW w:w="1868" w:type="dxa"/>
          </w:tcPr>
          <w:p w14:paraId="61FC3D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3128</w:t>
            </w:r>
          </w:p>
        </w:tc>
      </w:tr>
      <w:tr w:rsidR="00094A30" w:rsidRPr="00F2675E" w14:paraId="1C3B2A36" w14:textId="77777777" w:rsidTr="00D21494">
        <w:tc>
          <w:tcPr>
            <w:tcW w:w="1868" w:type="dxa"/>
          </w:tcPr>
          <w:p w14:paraId="4715DC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пустого, кг</w:t>
            </w:r>
          </w:p>
        </w:tc>
        <w:tc>
          <w:tcPr>
            <w:tcW w:w="1868" w:type="dxa"/>
          </w:tcPr>
          <w:p w14:paraId="2CA910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CFB6B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2244</w:t>
            </w:r>
          </w:p>
        </w:tc>
        <w:tc>
          <w:tcPr>
            <w:tcW w:w="1868" w:type="dxa"/>
          </w:tcPr>
          <w:p w14:paraId="045BD7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2643A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2467</w:t>
            </w:r>
          </w:p>
        </w:tc>
        <w:tc>
          <w:tcPr>
            <w:tcW w:w="1868" w:type="dxa"/>
          </w:tcPr>
          <w:p w14:paraId="6A2158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2505</w:t>
            </w:r>
          </w:p>
        </w:tc>
      </w:tr>
      <w:tr w:rsidR="00094A30" w:rsidRPr="00F2675E" w14:paraId="725C3FB3" w14:textId="77777777" w:rsidTr="00D21494">
        <w:tc>
          <w:tcPr>
            <w:tcW w:w="1868" w:type="dxa"/>
          </w:tcPr>
          <w:p w14:paraId="24CF24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топлива, кг</w:t>
            </w:r>
          </w:p>
        </w:tc>
        <w:tc>
          <w:tcPr>
            <w:tcW w:w="1868" w:type="dxa"/>
          </w:tcPr>
          <w:p w14:paraId="39B41B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D8330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318</w:t>
            </w:r>
          </w:p>
        </w:tc>
        <w:tc>
          <w:tcPr>
            <w:tcW w:w="1868" w:type="dxa"/>
          </w:tcPr>
          <w:p w14:paraId="3CF0AC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8084B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380</w:t>
            </w:r>
          </w:p>
        </w:tc>
        <w:tc>
          <w:tcPr>
            <w:tcW w:w="1868" w:type="dxa"/>
          </w:tcPr>
          <w:p w14:paraId="7133FC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346</w:t>
            </w:r>
          </w:p>
        </w:tc>
      </w:tr>
      <w:tr w:rsidR="00094A30" w:rsidRPr="00F2675E" w14:paraId="72614F9E" w14:textId="77777777" w:rsidTr="00D21494">
        <w:tc>
          <w:tcPr>
            <w:tcW w:w="1868" w:type="dxa"/>
          </w:tcPr>
          <w:p w14:paraId="58049B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 км/ч</w:t>
            </w:r>
          </w:p>
        </w:tc>
        <w:tc>
          <w:tcPr>
            <w:tcW w:w="1868" w:type="dxa"/>
          </w:tcPr>
          <w:p w14:paraId="43CAB5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2A0FB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4D224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CBDF3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E4544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CB93D6E" w14:textId="77777777" w:rsidTr="00D21494">
        <w:tc>
          <w:tcPr>
            <w:tcW w:w="1868" w:type="dxa"/>
          </w:tcPr>
          <w:p w14:paraId="1A3842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земли</w:t>
            </w:r>
          </w:p>
        </w:tc>
        <w:tc>
          <w:tcPr>
            <w:tcW w:w="1868" w:type="dxa"/>
          </w:tcPr>
          <w:p w14:paraId="7B6C78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B672A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558</w:t>
            </w:r>
          </w:p>
        </w:tc>
        <w:tc>
          <w:tcPr>
            <w:tcW w:w="1868" w:type="dxa"/>
          </w:tcPr>
          <w:p w14:paraId="0FE7C8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9FE0C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578</w:t>
            </w:r>
          </w:p>
        </w:tc>
        <w:tc>
          <w:tcPr>
            <w:tcW w:w="1868" w:type="dxa"/>
          </w:tcPr>
          <w:p w14:paraId="3228A7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564</w:t>
            </w:r>
          </w:p>
        </w:tc>
      </w:tr>
      <w:tr w:rsidR="00094A30" w:rsidRPr="00F2675E" w14:paraId="18072093" w14:textId="77777777" w:rsidTr="00D21494">
        <w:tc>
          <w:tcPr>
            <w:tcW w:w="1868" w:type="dxa"/>
          </w:tcPr>
          <w:p w14:paraId="497691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1-й гр. высотности, м</w:t>
            </w:r>
          </w:p>
        </w:tc>
        <w:tc>
          <w:tcPr>
            <w:tcW w:w="1868" w:type="dxa"/>
          </w:tcPr>
          <w:p w14:paraId="64B430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FA509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600/1800</w:t>
            </w:r>
          </w:p>
        </w:tc>
        <w:tc>
          <w:tcPr>
            <w:tcW w:w="1868" w:type="dxa"/>
          </w:tcPr>
          <w:p w14:paraId="29728F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625/2200</w:t>
            </w:r>
          </w:p>
        </w:tc>
        <w:tc>
          <w:tcPr>
            <w:tcW w:w="1868" w:type="dxa"/>
          </w:tcPr>
          <w:p w14:paraId="2B06F2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4494B5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4C97AD8" w14:textId="77777777" w:rsidTr="00D21494">
        <w:tc>
          <w:tcPr>
            <w:tcW w:w="1868" w:type="dxa"/>
          </w:tcPr>
          <w:p w14:paraId="64795C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2-й гр. высотности, м</w:t>
            </w:r>
          </w:p>
        </w:tc>
        <w:tc>
          <w:tcPr>
            <w:tcW w:w="1868" w:type="dxa"/>
          </w:tcPr>
          <w:p w14:paraId="1ED119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6C10C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620/3850</w:t>
            </w:r>
          </w:p>
        </w:tc>
        <w:tc>
          <w:tcPr>
            <w:tcW w:w="1868" w:type="dxa"/>
          </w:tcPr>
          <w:p w14:paraId="47101D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671/4900</w:t>
            </w:r>
          </w:p>
        </w:tc>
        <w:tc>
          <w:tcPr>
            <w:tcW w:w="1868" w:type="dxa"/>
          </w:tcPr>
          <w:p w14:paraId="504654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623/4100</w:t>
            </w:r>
          </w:p>
        </w:tc>
        <w:tc>
          <w:tcPr>
            <w:tcW w:w="1868" w:type="dxa"/>
          </w:tcPr>
          <w:p w14:paraId="352AC4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2D8CE1A" w14:textId="77777777" w:rsidTr="00D21494">
        <w:tc>
          <w:tcPr>
            <w:tcW w:w="1868" w:type="dxa"/>
          </w:tcPr>
          <w:p w14:paraId="007A8C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Время набора</w:t>
            </w:r>
          </w:p>
        </w:tc>
        <w:tc>
          <w:tcPr>
            <w:tcW w:w="1868" w:type="dxa"/>
          </w:tcPr>
          <w:p w14:paraId="786F06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658E0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AAE18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3FBCB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DAFF8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4682720" w14:textId="77777777" w:rsidTr="00D21494">
        <w:tc>
          <w:tcPr>
            <w:tcW w:w="1868" w:type="dxa"/>
          </w:tcPr>
          <w:p w14:paraId="526770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высоты 5000 м, мин</w:t>
            </w:r>
          </w:p>
        </w:tc>
        <w:tc>
          <w:tcPr>
            <w:tcW w:w="1868" w:type="dxa"/>
          </w:tcPr>
          <w:p w14:paraId="655942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C567A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tc>
        <w:tc>
          <w:tcPr>
            <w:tcW w:w="1868" w:type="dxa"/>
          </w:tcPr>
          <w:p w14:paraId="0CAC73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ECB27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w:t>
            </w:r>
          </w:p>
        </w:tc>
        <w:tc>
          <w:tcPr>
            <w:tcW w:w="1868" w:type="dxa"/>
          </w:tcPr>
          <w:p w14:paraId="62AF26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tc>
      </w:tr>
      <w:tr w:rsidR="00094A30" w:rsidRPr="00F2675E" w14:paraId="2BE3A62E" w14:textId="77777777" w:rsidTr="00D21494">
        <w:tc>
          <w:tcPr>
            <w:tcW w:w="1868" w:type="dxa"/>
          </w:tcPr>
          <w:p w14:paraId="5AB1E0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м</w:t>
            </w:r>
          </w:p>
        </w:tc>
        <w:tc>
          <w:tcPr>
            <w:tcW w:w="1868" w:type="dxa"/>
          </w:tcPr>
          <w:p w14:paraId="74F5BB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2311B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10400</w:t>
            </w:r>
          </w:p>
        </w:tc>
        <w:tc>
          <w:tcPr>
            <w:tcW w:w="1868" w:type="dxa"/>
          </w:tcPr>
          <w:p w14:paraId="010B34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5EF43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10700</w:t>
            </w:r>
          </w:p>
        </w:tc>
        <w:tc>
          <w:tcPr>
            <w:tcW w:w="1868" w:type="dxa"/>
          </w:tcPr>
          <w:p w14:paraId="670AFE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11300</w:t>
            </w:r>
          </w:p>
        </w:tc>
      </w:tr>
      <w:tr w:rsidR="00094A30" w:rsidRPr="00F2675E" w14:paraId="591DDB91" w14:textId="77777777" w:rsidTr="00D21494">
        <w:tc>
          <w:tcPr>
            <w:tcW w:w="1868" w:type="dxa"/>
          </w:tcPr>
          <w:p w14:paraId="576AF2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виража</w:t>
            </w:r>
          </w:p>
        </w:tc>
        <w:tc>
          <w:tcPr>
            <w:tcW w:w="1868" w:type="dxa"/>
          </w:tcPr>
          <w:p w14:paraId="3CD69C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0407D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50F0A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D1D4F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881DD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F3CCE82" w14:textId="77777777" w:rsidTr="00D21494">
        <w:tc>
          <w:tcPr>
            <w:tcW w:w="1868" w:type="dxa"/>
          </w:tcPr>
          <w:p w14:paraId="697D25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 1000 м,</w:t>
            </w:r>
          </w:p>
        </w:tc>
        <w:tc>
          <w:tcPr>
            <w:tcW w:w="1868" w:type="dxa"/>
          </w:tcPr>
          <w:p w14:paraId="01272C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6DD89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19,5</w:t>
            </w:r>
          </w:p>
        </w:tc>
        <w:tc>
          <w:tcPr>
            <w:tcW w:w="1868" w:type="dxa"/>
          </w:tcPr>
          <w:p w14:paraId="0C0063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60438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6AE932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r>
      <w:tr w:rsidR="00094A30" w:rsidRPr="00F2675E" w14:paraId="1BC0AE61" w14:textId="77777777" w:rsidTr="00D21494">
        <w:tc>
          <w:tcPr>
            <w:tcW w:w="1868" w:type="dxa"/>
          </w:tcPr>
          <w:p w14:paraId="2ACB0C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макс, км</w:t>
            </w:r>
          </w:p>
        </w:tc>
        <w:tc>
          <w:tcPr>
            <w:tcW w:w="1868" w:type="dxa"/>
          </w:tcPr>
          <w:p w14:paraId="4AB6B1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DB4CE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tc>
        <w:tc>
          <w:tcPr>
            <w:tcW w:w="1868" w:type="dxa"/>
          </w:tcPr>
          <w:p w14:paraId="7C5EC9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B526D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690</w:t>
            </w:r>
          </w:p>
        </w:tc>
        <w:tc>
          <w:tcPr>
            <w:tcW w:w="1868" w:type="dxa"/>
          </w:tcPr>
          <w:p w14:paraId="043FB9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650</w:t>
            </w:r>
          </w:p>
        </w:tc>
      </w:tr>
      <w:tr w:rsidR="00094A30" w:rsidRPr="00F2675E" w14:paraId="40027AA3" w14:textId="77777777" w:rsidTr="00D21494">
        <w:tc>
          <w:tcPr>
            <w:tcW w:w="1868" w:type="dxa"/>
            <w:tcBorders>
              <w:bottom w:val="single" w:sz="12" w:space="0" w:color="auto"/>
            </w:tcBorders>
          </w:tcPr>
          <w:p w14:paraId="49EE79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Разбег/пробег, м</w:t>
            </w:r>
          </w:p>
        </w:tc>
        <w:tc>
          <w:tcPr>
            <w:tcW w:w="1868" w:type="dxa"/>
            <w:tcBorders>
              <w:bottom w:val="single" w:sz="12" w:space="0" w:color="auto"/>
            </w:tcBorders>
          </w:tcPr>
          <w:p w14:paraId="5CC1DB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bottom w:val="single" w:sz="12" w:space="0" w:color="auto"/>
            </w:tcBorders>
          </w:tcPr>
          <w:p w14:paraId="14219B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320/575</w:t>
            </w:r>
          </w:p>
        </w:tc>
        <w:tc>
          <w:tcPr>
            <w:tcW w:w="1868" w:type="dxa"/>
            <w:tcBorders>
              <w:bottom w:val="single" w:sz="12" w:space="0" w:color="auto"/>
            </w:tcBorders>
          </w:tcPr>
          <w:p w14:paraId="684EE4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bottom w:val="single" w:sz="12" w:space="0" w:color="auto"/>
            </w:tcBorders>
          </w:tcPr>
          <w:p w14:paraId="3596AB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Borders>
              <w:bottom w:val="single" w:sz="12" w:space="0" w:color="auto"/>
            </w:tcBorders>
          </w:tcPr>
          <w:p w14:paraId="70491D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390/560</w:t>
            </w:r>
          </w:p>
        </w:tc>
      </w:tr>
    </w:tbl>
    <w:p w14:paraId="3A278E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Наддув двигателя 1100 мм рт. ст. (12046).</w:t>
      </w:r>
    </w:p>
    <w:p w14:paraId="1A8992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F2675E" w14:paraId="1DB29358" w14:textId="77777777" w:rsidTr="00D21494">
        <w:tc>
          <w:tcPr>
            <w:tcW w:w="1868" w:type="dxa"/>
            <w:tcBorders>
              <w:top w:val="single" w:sz="12" w:space="0" w:color="auto"/>
            </w:tcBorders>
          </w:tcPr>
          <w:p w14:paraId="2AC17E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w:t>
            </w:r>
          </w:p>
        </w:tc>
        <w:tc>
          <w:tcPr>
            <w:tcW w:w="1868" w:type="dxa"/>
            <w:tcBorders>
              <w:top w:val="single" w:sz="12" w:space="0" w:color="auto"/>
            </w:tcBorders>
          </w:tcPr>
          <w:p w14:paraId="5C230B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w:t>
            </w:r>
          </w:p>
        </w:tc>
        <w:tc>
          <w:tcPr>
            <w:tcW w:w="1868" w:type="dxa"/>
            <w:tcBorders>
              <w:top w:val="single" w:sz="12" w:space="0" w:color="auto"/>
            </w:tcBorders>
          </w:tcPr>
          <w:p w14:paraId="4783BF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w:t>
            </w:r>
          </w:p>
        </w:tc>
        <w:tc>
          <w:tcPr>
            <w:tcW w:w="1868" w:type="dxa"/>
            <w:tcBorders>
              <w:top w:val="single" w:sz="12" w:space="0" w:color="auto"/>
            </w:tcBorders>
          </w:tcPr>
          <w:p w14:paraId="24694C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Як-9У2</w:t>
            </w:r>
          </w:p>
        </w:tc>
        <w:tc>
          <w:tcPr>
            <w:tcW w:w="1868" w:type="dxa"/>
            <w:tcBorders>
              <w:top w:val="single" w:sz="12" w:space="0" w:color="auto"/>
            </w:tcBorders>
          </w:tcPr>
          <w:p w14:paraId="76A644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w:t>
            </w:r>
          </w:p>
        </w:tc>
        <w:tc>
          <w:tcPr>
            <w:tcW w:w="1868" w:type="dxa"/>
            <w:tcBorders>
              <w:top w:val="single" w:sz="12" w:space="0" w:color="auto"/>
            </w:tcBorders>
          </w:tcPr>
          <w:p w14:paraId="6399C8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ЯК-9У</w:t>
            </w:r>
          </w:p>
        </w:tc>
      </w:tr>
      <w:tr w:rsidR="00094A30" w:rsidRPr="00F2675E" w14:paraId="637051AD" w14:textId="77777777" w:rsidTr="00D21494">
        <w:tc>
          <w:tcPr>
            <w:tcW w:w="1868" w:type="dxa"/>
          </w:tcPr>
          <w:p w14:paraId="66CB5C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w:t>
            </w:r>
          </w:p>
        </w:tc>
        <w:tc>
          <w:tcPr>
            <w:tcW w:w="1868" w:type="dxa"/>
          </w:tcPr>
          <w:p w14:paraId="22974A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w:t>
            </w:r>
          </w:p>
        </w:tc>
        <w:tc>
          <w:tcPr>
            <w:tcW w:w="1868" w:type="dxa"/>
          </w:tcPr>
          <w:p w14:paraId="21195E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166</w:t>
            </w:r>
          </w:p>
        </w:tc>
        <w:tc>
          <w:tcPr>
            <w:tcW w:w="1868" w:type="dxa"/>
          </w:tcPr>
          <w:p w14:paraId="65525F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166 и 115</w:t>
            </w:r>
          </w:p>
        </w:tc>
        <w:tc>
          <w:tcPr>
            <w:tcW w:w="1868" w:type="dxa"/>
          </w:tcPr>
          <w:p w14:paraId="2425A7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166</w:t>
            </w:r>
          </w:p>
        </w:tc>
        <w:tc>
          <w:tcPr>
            <w:tcW w:w="1868" w:type="dxa"/>
          </w:tcPr>
          <w:p w14:paraId="539703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w:t>
            </w:r>
          </w:p>
        </w:tc>
      </w:tr>
      <w:tr w:rsidR="00094A30" w:rsidRPr="00F2675E" w14:paraId="1EB1146F" w14:textId="77777777" w:rsidTr="00D21494">
        <w:tc>
          <w:tcPr>
            <w:tcW w:w="1868" w:type="dxa"/>
          </w:tcPr>
          <w:p w14:paraId="66FA33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Серийный №</w:t>
            </w:r>
          </w:p>
        </w:tc>
        <w:tc>
          <w:tcPr>
            <w:tcW w:w="1868" w:type="dxa"/>
          </w:tcPr>
          <w:p w14:paraId="279DB8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опытный</w:t>
            </w:r>
          </w:p>
        </w:tc>
        <w:tc>
          <w:tcPr>
            <w:tcW w:w="1868" w:type="dxa"/>
          </w:tcPr>
          <w:p w14:paraId="68C012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39-083</w:t>
            </w:r>
          </w:p>
        </w:tc>
        <w:tc>
          <w:tcPr>
            <w:tcW w:w="1868" w:type="dxa"/>
          </w:tcPr>
          <w:p w14:paraId="2B81BE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41-038</w:t>
            </w:r>
          </w:p>
        </w:tc>
        <w:tc>
          <w:tcPr>
            <w:tcW w:w="1868" w:type="dxa"/>
          </w:tcPr>
          <w:p w14:paraId="2B6451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52-082</w:t>
            </w:r>
          </w:p>
        </w:tc>
        <w:tc>
          <w:tcPr>
            <w:tcW w:w="1868" w:type="dxa"/>
          </w:tcPr>
          <w:p w14:paraId="42930E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10-10</w:t>
            </w:r>
          </w:p>
        </w:tc>
      </w:tr>
      <w:tr w:rsidR="00094A30" w:rsidRPr="00F2675E" w14:paraId="4759A161" w14:textId="77777777" w:rsidTr="00D21494">
        <w:tc>
          <w:tcPr>
            <w:tcW w:w="1868" w:type="dxa"/>
          </w:tcPr>
          <w:p w14:paraId="0A69BA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л.с.</w:t>
            </w:r>
          </w:p>
        </w:tc>
        <w:tc>
          <w:tcPr>
            <w:tcW w:w="1868" w:type="dxa"/>
          </w:tcPr>
          <w:p w14:paraId="1531C6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18A11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8D28E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09F5B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C9125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311CDBA" w14:textId="77777777" w:rsidTr="00D21494">
        <w:tc>
          <w:tcPr>
            <w:tcW w:w="1868" w:type="dxa"/>
          </w:tcPr>
          <w:p w14:paraId="5490F1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взлетная</w:t>
            </w:r>
          </w:p>
        </w:tc>
        <w:tc>
          <w:tcPr>
            <w:tcW w:w="1868" w:type="dxa"/>
          </w:tcPr>
          <w:p w14:paraId="578653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573263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w:t>
            </w:r>
          </w:p>
        </w:tc>
        <w:tc>
          <w:tcPr>
            <w:tcW w:w="1868" w:type="dxa"/>
          </w:tcPr>
          <w:p w14:paraId="431D4A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1650</w:t>
            </w:r>
          </w:p>
        </w:tc>
        <w:tc>
          <w:tcPr>
            <w:tcW w:w="1868" w:type="dxa"/>
          </w:tcPr>
          <w:p w14:paraId="55C4C9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1650</w:t>
            </w:r>
          </w:p>
        </w:tc>
        <w:tc>
          <w:tcPr>
            <w:tcW w:w="1868" w:type="dxa"/>
          </w:tcPr>
          <w:p w14:paraId="798234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w:t>
            </w:r>
          </w:p>
        </w:tc>
      </w:tr>
      <w:tr w:rsidR="00094A30" w:rsidRPr="00F2675E" w14:paraId="628A0CE5" w14:textId="77777777" w:rsidTr="00D21494">
        <w:tc>
          <w:tcPr>
            <w:tcW w:w="1868" w:type="dxa"/>
          </w:tcPr>
          <w:p w14:paraId="2D0E17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w:t>
            </w:r>
          </w:p>
        </w:tc>
        <w:tc>
          <w:tcPr>
            <w:tcW w:w="1868" w:type="dxa"/>
          </w:tcPr>
          <w:p w14:paraId="10A5E6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1600/1800</w:t>
            </w:r>
          </w:p>
        </w:tc>
        <w:tc>
          <w:tcPr>
            <w:tcW w:w="1868" w:type="dxa"/>
          </w:tcPr>
          <w:p w14:paraId="4783BD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1550/1200</w:t>
            </w:r>
          </w:p>
        </w:tc>
        <w:tc>
          <w:tcPr>
            <w:tcW w:w="1868" w:type="dxa"/>
          </w:tcPr>
          <w:p w14:paraId="241076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1600/1800</w:t>
            </w:r>
          </w:p>
        </w:tc>
        <w:tc>
          <w:tcPr>
            <w:tcW w:w="1868" w:type="dxa"/>
          </w:tcPr>
          <w:p w14:paraId="26A4D8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1600/1800'</w:t>
            </w:r>
          </w:p>
        </w:tc>
        <w:tc>
          <w:tcPr>
            <w:tcW w:w="1868" w:type="dxa"/>
          </w:tcPr>
          <w:p w14:paraId="1D15A5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550/1200</w:t>
            </w:r>
          </w:p>
        </w:tc>
      </w:tr>
      <w:tr w:rsidR="00094A30" w:rsidRPr="00F2675E" w14:paraId="1F8C7FAC" w14:textId="77777777" w:rsidTr="00D21494">
        <w:tc>
          <w:tcPr>
            <w:tcW w:w="1868" w:type="dxa"/>
          </w:tcPr>
          <w:p w14:paraId="651D8A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95EE9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1500/4500</w:t>
            </w:r>
          </w:p>
        </w:tc>
        <w:tc>
          <w:tcPr>
            <w:tcW w:w="1868" w:type="dxa"/>
          </w:tcPr>
          <w:p w14:paraId="0926BE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1450/3800</w:t>
            </w:r>
          </w:p>
        </w:tc>
        <w:tc>
          <w:tcPr>
            <w:tcW w:w="1868" w:type="dxa"/>
          </w:tcPr>
          <w:p w14:paraId="2E7278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1500/4500</w:t>
            </w:r>
          </w:p>
        </w:tc>
        <w:tc>
          <w:tcPr>
            <w:tcW w:w="1868" w:type="dxa"/>
          </w:tcPr>
          <w:p w14:paraId="788CFD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1500/3800'</w:t>
            </w:r>
          </w:p>
        </w:tc>
        <w:tc>
          <w:tcPr>
            <w:tcW w:w="1868" w:type="dxa"/>
          </w:tcPr>
          <w:p w14:paraId="53DEA5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450/3800</w:t>
            </w:r>
          </w:p>
        </w:tc>
      </w:tr>
      <w:tr w:rsidR="00094A30" w:rsidRPr="00F2675E" w14:paraId="060FCF8E" w14:textId="77777777" w:rsidTr="00D21494">
        <w:tc>
          <w:tcPr>
            <w:tcW w:w="1868" w:type="dxa"/>
          </w:tcPr>
          <w:p w14:paraId="6C0AB2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Размах крыла,м</w:t>
            </w:r>
          </w:p>
        </w:tc>
        <w:tc>
          <w:tcPr>
            <w:tcW w:w="1868" w:type="dxa"/>
          </w:tcPr>
          <w:p w14:paraId="7161D6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516C77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492405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05FCCC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c>
          <w:tcPr>
            <w:tcW w:w="1868" w:type="dxa"/>
          </w:tcPr>
          <w:p w14:paraId="4E469D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9,74</w:t>
            </w:r>
          </w:p>
        </w:tc>
      </w:tr>
      <w:tr w:rsidR="00094A30" w:rsidRPr="00F2675E" w14:paraId="25B922AF" w14:textId="77777777" w:rsidTr="00D21494">
        <w:tc>
          <w:tcPr>
            <w:tcW w:w="1868" w:type="dxa"/>
          </w:tcPr>
          <w:p w14:paraId="279A3B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Длина, м</w:t>
            </w:r>
          </w:p>
        </w:tc>
        <w:tc>
          <w:tcPr>
            <w:tcW w:w="1868" w:type="dxa"/>
          </w:tcPr>
          <w:p w14:paraId="62DA16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c>
          <w:tcPr>
            <w:tcW w:w="1868" w:type="dxa"/>
          </w:tcPr>
          <w:p w14:paraId="63B080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c>
          <w:tcPr>
            <w:tcW w:w="1868" w:type="dxa"/>
          </w:tcPr>
          <w:p w14:paraId="053B25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c>
          <w:tcPr>
            <w:tcW w:w="1868" w:type="dxa"/>
          </w:tcPr>
          <w:p w14:paraId="490EBB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c>
          <w:tcPr>
            <w:tcW w:w="1868" w:type="dxa"/>
          </w:tcPr>
          <w:p w14:paraId="554DD3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8,55</w:t>
            </w:r>
          </w:p>
        </w:tc>
      </w:tr>
      <w:tr w:rsidR="00094A30" w:rsidRPr="00F2675E" w14:paraId="5F151771" w14:textId="77777777" w:rsidTr="00D21494">
        <w:tc>
          <w:tcPr>
            <w:tcW w:w="1868" w:type="dxa"/>
          </w:tcPr>
          <w:p w14:paraId="4A746D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крыла, мг</w:t>
            </w:r>
          </w:p>
        </w:tc>
        <w:tc>
          <w:tcPr>
            <w:tcW w:w="1868" w:type="dxa"/>
          </w:tcPr>
          <w:p w14:paraId="6F936D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05D54D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62FFDE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0D0670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c>
          <w:tcPr>
            <w:tcW w:w="1868" w:type="dxa"/>
          </w:tcPr>
          <w:p w14:paraId="4B24D5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17,15</w:t>
            </w:r>
          </w:p>
        </w:tc>
      </w:tr>
      <w:tr w:rsidR="00094A30" w:rsidRPr="00F2675E" w14:paraId="3B8AC2B7" w14:textId="77777777" w:rsidTr="00D21494">
        <w:tc>
          <w:tcPr>
            <w:tcW w:w="1868" w:type="dxa"/>
          </w:tcPr>
          <w:p w14:paraId="473130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Взлетный вес, кг</w:t>
            </w:r>
          </w:p>
        </w:tc>
        <w:tc>
          <w:tcPr>
            <w:tcW w:w="1868" w:type="dxa"/>
          </w:tcPr>
          <w:p w14:paraId="45121E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3204</w:t>
            </w:r>
          </w:p>
        </w:tc>
        <w:tc>
          <w:tcPr>
            <w:tcW w:w="1868" w:type="dxa"/>
          </w:tcPr>
          <w:p w14:paraId="6320E4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3204</w:t>
            </w:r>
          </w:p>
        </w:tc>
        <w:tc>
          <w:tcPr>
            <w:tcW w:w="1868" w:type="dxa"/>
          </w:tcPr>
          <w:p w14:paraId="7FFC70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3145</w:t>
            </w:r>
          </w:p>
        </w:tc>
        <w:tc>
          <w:tcPr>
            <w:tcW w:w="1868" w:type="dxa"/>
          </w:tcPr>
          <w:p w14:paraId="126D50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3268</w:t>
            </w:r>
          </w:p>
        </w:tc>
        <w:tc>
          <w:tcPr>
            <w:tcW w:w="1868" w:type="dxa"/>
          </w:tcPr>
          <w:p w14:paraId="06B07B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3197</w:t>
            </w:r>
          </w:p>
        </w:tc>
      </w:tr>
      <w:tr w:rsidR="00094A30" w:rsidRPr="00F2675E" w14:paraId="3D2EC72B" w14:textId="77777777" w:rsidTr="00D21494">
        <w:tc>
          <w:tcPr>
            <w:tcW w:w="1868" w:type="dxa"/>
          </w:tcPr>
          <w:p w14:paraId="555CAC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пустого, кг</w:t>
            </w:r>
          </w:p>
        </w:tc>
        <w:tc>
          <w:tcPr>
            <w:tcW w:w="1868" w:type="dxa"/>
          </w:tcPr>
          <w:p w14:paraId="5F4E3D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57A810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2512</w:t>
            </w:r>
          </w:p>
        </w:tc>
        <w:tc>
          <w:tcPr>
            <w:tcW w:w="1868" w:type="dxa"/>
          </w:tcPr>
          <w:p w14:paraId="6587B7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2498</w:t>
            </w:r>
          </w:p>
        </w:tc>
        <w:tc>
          <w:tcPr>
            <w:tcW w:w="1868" w:type="dxa"/>
          </w:tcPr>
          <w:p w14:paraId="228E87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2596</w:t>
            </w:r>
          </w:p>
        </w:tc>
        <w:tc>
          <w:tcPr>
            <w:tcW w:w="1868" w:type="dxa"/>
          </w:tcPr>
          <w:p w14:paraId="50F0B3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2529</w:t>
            </w:r>
          </w:p>
        </w:tc>
      </w:tr>
      <w:tr w:rsidR="00094A30" w:rsidRPr="00F2675E" w14:paraId="17D51FAC" w14:textId="77777777" w:rsidTr="00D21494">
        <w:tc>
          <w:tcPr>
            <w:tcW w:w="1868" w:type="dxa"/>
          </w:tcPr>
          <w:p w14:paraId="469B94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топлива, кг</w:t>
            </w:r>
          </w:p>
        </w:tc>
        <w:tc>
          <w:tcPr>
            <w:tcW w:w="1868" w:type="dxa"/>
          </w:tcPr>
          <w:p w14:paraId="59A021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355</w:t>
            </w:r>
          </w:p>
        </w:tc>
        <w:tc>
          <w:tcPr>
            <w:tcW w:w="1868" w:type="dxa"/>
          </w:tcPr>
          <w:p w14:paraId="6F3C76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380</w:t>
            </w:r>
          </w:p>
        </w:tc>
        <w:tc>
          <w:tcPr>
            <w:tcW w:w="1868" w:type="dxa"/>
          </w:tcPr>
          <w:p w14:paraId="7D9186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351</w:t>
            </w:r>
          </w:p>
        </w:tc>
        <w:tc>
          <w:tcPr>
            <w:tcW w:w="1868" w:type="dxa"/>
          </w:tcPr>
          <w:p w14:paraId="52EE96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360</w:t>
            </w:r>
          </w:p>
        </w:tc>
        <w:tc>
          <w:tcPr>
            <w:tcW w:w="1868" w:type="dxa"/>
          </w:tcPr>
          <w:p w14:paraId="261F3F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7F7C2E5" w14:textId="77777777" w:rsidTr="00D21494">
        <w:tc>
          <w:tcPr>
            <w:tcW w:w="1868" w:type="dxa"/>
          </w:tcPr>
          <w:p w14:paraId="662CC6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 км/ч</w:t>
            </w:r>
          </w:p>
        </w:tc>
        <w:tc>
          <w:tcPr>
            <w:tcW w:w="1868" w:type="dxa"/>
          </w:tcPr>
          <w:p w14:paraId="5EB8AB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D8EFE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1CD55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D4830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5812F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FF55CEB" w14:textId="77777777" w:rsidTr="00D21494">
        <w:tc>
          <w:tcPr>
            <w:tcW w:w="1868" w:type="dxa"/>
          </w:tcPr>
          <w:p w14:paraId="36FCA0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земли</w:t>
            </w:r>
          </w:p>
        </w:tc>
        <w:tc>
          <w:tcPr>
            <w:tcW w:w="1868" w:type="dxa"/>
          </w:tcPr>
          <w:p w14:paraId="14AA5D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w:t>
            </w:r>
          </w:p>
        </w:tc>
        <w:tc>
          <w:tcPr>
            <w:tcW w:w="1868" w:type="dxa"/>
          </w:tcPr>
          <w:p w14:paraId="66C6A0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575</w:t>
            </w:r>
          </w:p>
        </w:tc>
        <w:tc>
          <w:tcPr>
            <w:tcW w:w="1868" w:type="dxa"/>
          </w:tcPr>
          <w:p w14:paraId="6D0C38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577</w:t>
            </w:r>
          </w:p>
        </w:tc>
        <w:tc>
          <w:tcPr>
            <w:tcW w:w="1868" w:type="dxa"/>
          </w:tcPr>
          <w:p w14:paraId="08EB9F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572</w:t>
            </w:r>
          </w:p>
        </w:tc>
        <w:tc>
          <w:tcPr>
            <w:tcW w:w="1868" w:type="dxa"/>
          </w:tcPr>
          <w:p w14:paraId="525131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564</w:t>
            </w:r>
          </w:p>
        </w:tc>
      </w:tr>
      <w:tr w:rsidR="00094A30" w:rsidRPr="00F2675E" w14:paraId="27B122BC" w14:textId="77777777" w:rsidTr="00D21494">
        <w:tc>
          <w:tcPr>
            <w:tcW w:w="1868" w:type="dxa"/>
          </w:tcPr>
          <w:p w14:paraId="52FA54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1-й гр. высотности, м</w:t>
            </w:r>
          </w:p>
        </w:tc>
        <w:tc>
          <w:tcPr>
            <w:tcW w:w="1868" w:type="dxa"/>
          </w:tcPr>
          <w:p w14:paraId="688C58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676/3000</w:t>
            </w:r>
          </w:p>
        </w:tc>
        <w:tc>
          <w:tcPr>
            <w:tcW w:w="1868" w:type="dxa"/>
          </w:tcPr>
          <w:p w14:paraId="6B2789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636/2500</w:t>
            </w:r>
          </w:p>
        </w:tc>
        <w:tc>
          <w:tcPr>
            <w:tcW w:w="1868" w:type="dxa"/>
          </w:tcPr>
          <w:p w14:paraId="66D40F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641/2950</w:t>
            </w:r>
          </w:p>
        </w:tc>
        <w:tc>
          <w:tcPr>
            <w:tcW w:w="1868" w:type="dxa"/>
          </w:tcPr>
          <w:p w14:paraId="706D47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648/3300</w:t>
            </w:r>
          </w:p>
        </w:tc>
        <w:tc>
          <w:tcPr>
            <w:tcW w:w="1868" w:type="dxa"/>
          </w:tcPr>
          <w:p w14:paraId="2B6DA0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632/2700</w:t>
            </w:r>
          </w:p>
        </w:tc>
      </w:tr>
      <w:tr w:rsidR="00094A30" w:rsidRPr="00F2675E" w14:paraId="04971CC0" w14:textId="77777777" w:rsidTr="00D21494">
        <w:tc>
          <w:tcPr>
            <w:tcW w:w="1868" w:type="dxa"/>
          </w:tcPr>
          <w:p w14:paraId="518E60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2-й гр. высотности, м</w:t>
            </w:r>
          </w:p>
        </w:tc>
        <w:tc>
          <w:tcPr>
            <w:tcW w:w="1868" w:type="dxa"/>
          </w:tcPr>
          <w:p w14:paraId="5E1F0F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700/5500</w:t>
            </w:r>
          </w:p>
        </w:tc>
        <w:tc>
          <w:tcPr>
            <w:tcW w:w="1868" w:type="dxa"/>
          </w:tcPr>
          <w:p w14:paraId="68A1C4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672/5000</w:t>
            </w:r>
          </w:p>
        </w:tc>
        <w:tc>
          <w:tcPr>
            <w:tcW w:w="1868" w:type="dxa"/>
          </w:tcPr>
          <w:p w14:paraId="20FFA5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676/5900</w:t>
            </w:r>
          </w:p>
        </w:tc>
        <w:tc>
          <w:tcPr>
            <w:tcW w:w="1868" w:type="dxa"/>
          </w:tcPr>
          <w:p w14:paraId="0A84C3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680/5850</w:t>
            </w:r>
          </w:p>
        </w:tc>
        <w:tc>
          <w:tcPr>
            <w:tcW w:w="1868" w:type="dxa"/>
          </w:tcPr>
          <w:p w14:paraId="225A7D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668/5300</w:t>
            </w:r>
          </w:p>
        </w:tc>
      </w:tr>
      <w:tr w:rsidR="00094A30" w:rsidRPr="00F2675E" w14:paraId="2FF32F1C" w14:textId="77777777" w:rsidTr="00D21494">
        <w:tc>
          <w:tcPr>
            <w:tcW w:w="1868" w:type="dxa"/>
          </w:tcPr>
          <w:p w14:paraId="343697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w:t>
            </w:r>
          </w:p>
        </w:tc>
        <w:tc>
          <w:tcPr>
            <w:tcW w:w="1868" w:type="dxa"/>
          </w:tcPr>
          <w:p w14:paraId="2D680B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B7BA5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17961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8941A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4CE78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2B2D673" w14:textId="77777777" w:rsidTr="00D21494">
        <w:tc>
          <w:tcPr>
            <w:tcW w:w="1868" w:type="dxa"/>
          </w:tcPr>
          <w:p w14:paraId="1F630B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высоты 5000 м, мин</w:t>
            </w:r>
          </w:p>
        </w:tc>
        <w:tc>
          <w:tcPr>
            <w:tcW w:w="1868" w:type="dxa"/>
          </w:tcPr>
          <w:p w14:paraId="35ACEA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tc>
        <w:tc>
          <w:tcPr>
            <w:tcW w:w="1868" w:type="dxa"/>
          </w:tcPr>
          <w:p w14:paraId="45A016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1868" w:type="dxa"/>
          </w:tcPr>
          <w:p w14:paraId="2984D8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w:t>
            </w:r>
          </w:p>
        </w:tc>
        <w:tc>
          <w:tcPr>
            <w:tcW w:w="1868" w:type="dxa"/>
          </w:tcPr>
          <w:p w14:paraId="687B0C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5,4/4,4</w:t>
            </w:r>
          </w:p>
        </w:tc>
        <w:tc>
          <w:tcPr>
            <w:tcW w:w="1868" w:type="dxa"/>
          </w:tcPr>
          <w:p w14:paraId="53AE59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w:t>
            </w:r>
          </w:p>
        </w:tc>
      </w:tr>
      <w:tr w:rsidR="00094A30" w:rsidRPr="00F2675E" w14:paraId="481CCC25" w14:textId="77777777" w:rsidTr="00D21494">
        <w:tc>
          <w:tcPr>
            <w:tcW w:w="1868" w:type="dxa"/>
          </w:tcPr>
          <w:p w14:paraId="01D9F8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м</w:t>
            </w:r>
          </w:p>
        </w:tc>
        <w:tc>
          <w:tcPr>
            <w:tcW w:w="1868" w:type="dxa"/>
          </w:tcPr>
          <w:p w14:paraId="221007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5BECCA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10650</w:t>
            </w:r>
          </w:p>
        </w:tc>
        <w:tc>
          <w:tcPr>
            <w:tcW w:w="1868" w:type="dxa"/>
          </w:tcPr>
          <w:p w14:paraId="262877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10850</w:t>
            </w:r>
          </w:p>
        </w:tc>
        <w:tc>
          <w:tcPr>
            <w:tcW w:w="1868" w:type="dxa"/>
          </w:tcPr>
          <w:p w14:paraId="797AD1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77CB2A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51E34A3" w14:textId="77777777" w:rsidTr="00D21494">
        <w:tc>
          <w:tcPr>
            <w:tcW w:w="1868" w:type="dxa"/>
          </w:tcPr>
          <w:p w14:paraId="13D087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виража</w:t>
            </w:r>
          </w:p>
        </w:tc>
        <w:tc>
          <w:tcPr>
            <w:tcW w:w="1868" w:type="dxa"/>
          </w:tcPr>
          <w:p w14:paraId="41E26E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6B54D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47112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0D51F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B396D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209F02C" w14:textId="77777777" w:rsidTr="00D21494">
        <w:tc>
          <w:tcPr>
            <w:tcW w:w="1868" w:type="dxa"/>
          </w:tcPr>
          <w:p w14:paraId="72D60A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 1000 м,</w:t>
            </w:r>
          </w:p>
        </w:tc>
        <w:tc>
          <w:tcPr>
            <w:tcW w:w="1868" w:type="dxa"/>
          </w:tcPr>
          <w:p w14:paraId="1850A2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w:t>
            </w:r>
          </w:p>
        </w:tc>
        <w:tc>
          <w:tcPr>
            <w:tcW w:w="1868" w:type="dxa"/>
          </w:tcPr>
          <w:p w14:paraId="68781A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62AE59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55B52E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22B3AD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0F13076" w14:textId="77777777" w:rsidTr="00D21494">
        <w:tc>
          <w:tcPr>
            <w:tcW w:w="1868" w:type="dxa"/>
            <w:tcBorders>
              <w:bottom w:val="single" w:sz="12" w:space="0" w:color="auto"/>
            </w:tcBorders>
          </w:tcPr>
          <w:p w14:paraId="324FC1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макс, км</w:t>
            </w:r>
          </w:p>
        </w:tc>
        <w:tc>
          <w:tcPr>
            <w:tcW w:w="1868" w:type="dxa"/>
            <w:tcBorders>
              <w:bottom w:val="single" w:sz="12" w:space="0" w:color="auto"/>
            </w:tcBorders>
          </w:tcPr>
          <w:p w14:paraId="38B457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884</w:t>
            </w:r>
          </w:p>
        </w:tc>
        <w:tc>
          <w:tcPr>
            <w:tcW w:w="1868" w:type="dxa"/>
            <w:tcBorders>
              <w:bottom w:val="single" w:sz="12" w:space="0" w:color="auto"/>
            </w:tcBorders>
          </w:tcPr>
          <w:p w14:paraId="797FB2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675"</w:t>
            </w:r>
          </w:p>
        </w:tc>
        <w:tc>
          <w:tcPr>
            <w:tcW w:w="1868" w:type="dxa"/>
            <w:tcBorders>
              <w:bottom w:val="single" w:sz="12" w:space="0" w:color="auto"/>
            </w:tcBorders>
          </w:tcPr>
          <w:p w14:paraId="32F881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10603)</w:t>
            </w:r>
          </w:p>
        </w:tc>
        <w:tc>
          <w:tcPr>
            <w:tcW w:w="1868" w:type="dxa"/>
            <w:tcBorders>
              <w:bottom w:val="single" w:sz="12" w:space="0" w:color="auto"/>
            </w:tcBorders>
          </w:tcPr>
          <w:p w14:paraId="0293D0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Borders>
              <w:bottom w:val="single" w:sz="12" w:space="0" w:color="auto"/>
            </w:tcBorders>
          </w:tcPr>
          <w:p w14:paraId="7BB81B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7855</w:t>
            </w:r>
          </w:p>
        </w:tc>
      </w:tr>
    </w:tbl>
    <w:p w14:paraId="1FDCFE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 результатам испытаний в январе 1941 г.</w:t>
      </w:r>
    </w:p>
    <w:p w14:paraId="7C23FF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Эталон 1945 г.</w:t>
      </w:r>
    </w:p>
    <w:p w14:paraId="0BFD8B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18D38F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На скорости 508 км/ч и высоте 5070 м, продолжительность полета 1 час 21 минута.</w:t>
      </w:r>
    </w:p>
    <w:p w14:paraId="07325A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На скорости 509 км/ч и высоте 5040 м, продолжительность полета 1 час 33 минуты) (12046).</w:t>
      </w:r>
    </w:p>
    <w:p w14:paraId="31D472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4BBE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C октября 1945 г. завод 301 прекратил работы над высотным типом самолетов Як (2074,123).</w:t>
      </w:r>
    </w:p>
    <w:p w14:paraId="7AD750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136F8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Як-15 делал пробежки и подлеты (316,116). Идея Як-15 принадлежала Е.Г.Адлеру (1847,89).</w:t>
      </w:r>
    </w:p>
    <w:p w14:paraId="24FAE3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другим данным машина была готова уже в сентябре 1945, а по третьим - поздней осенью (2864,4).</w:t>
      </w:r>
    </w:p>
    <w:p w14:paraId="47EC99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C933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1945-го построили первый опытный реактивный Як-РД с ТРД Jumo 004 (согласно архивным документам ОКБ имени А.С. Яковлева самолет сначала именовался как Як-ЮМО), запланировав до конца года начать его летные испытания". Цельнометаллический Як- 15 заимствовал с Як-3 с мотором ВК-107А без изменений фюзеляжную ферму, начиная с пятой рамы, но с усиленными трубами верхних лонжеронов.</w:t>
      </w:r>
    </w:p>
    <w:p w14:paraId="73D0DA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Крыло от Як-3, но с доработанной центральной частью переднего лонжерона, выполненной в виде арки и усиленных корневой нервюры, носков первых нервюр и обшивки купольных частей, предназначенных для уборки шасси. Укоротили посадочные щитки, а площадь вертикального оперения увеличили на 0,41 м2, доведя ее до 1,82 м2, увеличилась и длина самолета на 1,24 м. Полотняную обшивку руля высоты заменили дюралевой. У новой машины были и другие более мелкие, хотя и не менее важные, отличия.</w:t>
      </w:r>
    </w:p>
    <w:p w14:paraId="2E6017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первых же наземных испытаниях силовой установки выявился серьезный дефект - перегрев нижней части фюзеляжа от выхлопной струи двигателя. Эффект Коанда на этот раз не только "прилепил" горячую выхлопную струю двигателя к фюзеляжу, но и, вопреки мнению разработчиков, усилил ее температурное влияние. Потребовалась доработка, связанная с установкой теплозащиты, и до пробежек тогда дело не дошло. В итоге отработка Як-15 сильно затянулась (12047).</w:t>
      </w:r>
    </w:p>
    <w:p w14:paraId="376C88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9BC6D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эскизный про</w:t>
      </w:r>
      <w:r w:rsidRPr="00F2675E">
        <w:rPr>
          <w:rFonts w:ascii="Times New Roman" w:hAnsi="Times New Roman"/>
          <w:sz w:val="16"/>
          <w:szCs w:val="16"/>
        </w:rPr>
        <w:softHyphen/>
        <w:t>ект самолета П.О.С. с двумя ТРД Jumo-004, получивший в ОКБ шифр «Л», был ут</w:t>
      </w:r>
      <w:r w:rsidRPr="00F2675E">
        <w:rPr>
          <w:rFonts w:ascii="Times New Roman" w:hAnsi="Times New Roman"/>
          <w:sz w:val="16"/>
          <w:szCs w:val="16"/>
        </w:rPr>
        <w:softHyphen/>
        <w:t>вержден 7ГУ НКАП СССР, а в середи</w:t>
      </w:r>
      <w:r w:rsidRPr="00F2675E">
        <w:rPr>
          <w:rFonts w:ascii="Times New Roman" w:hAnsi="Times New Roman"/>
          <w:sz w:val="16"/>
          <w:szCs w:val="16"/>
        </w:rPr>
        <w:softHyphen/>
        <w:t>не декабря - главным инженером ВВС КА. Согласно эскизному проекту, само</w:t>
      </w:r>
      <w:r w:rsidRPr="00F2675E">
        <w:rPr>
          <w:rFonts w:ascii="Times New Roman" w:hAnsi="Times New Roman"/>
          <w:sz w:val="16"/>
          <w:szCs w:val="16"/>
        </w:rPr>
        <w:softHyphen/>
        <w:t>лет предназначался для ведения ак</w:t>
      </w:r>
      <w:r w:rsidRPr="00F2675E">
        <w:rPr>
          <w:rFonts w:ascii="Times New Roman" w:hAnsi="Times New Roman"/>
          <w:sz w:val="16"/>
          <w:szCs w:val="16"/>
        </w:rPr>
        <w:softHyphen/>
        <w:t>тивного воздушного боя с истребите</w:t>
      </w:r>
      <w:r w:rsidRPr="00F2675E">
        <w:rPr>
          <w:rFonts w:ascii="Times New Roman" w:hAnsi="Times New Roman"/>
          <w:sz w:val="16"/>
          <w:szCs w:val="16"/>
        </w:rPr>
        <w:softHyphen/>
        <w:t>лями и бомбардировщиками против</w:t>
      </w:r>
      <w:r w:rsidRPr="00F2675E">
        <w:rPr>
          <w:rFonts w:ascii="Times New Roman" w:hAnsi="Times New Roman"/>
          <w:sz w:val="16"/>
          <w:szCs w:val="16"/>
        </w:rPr>
        <w:softHyphen/>
        <w:t>ника в прифронтовой зоне и пред</w:t>
      </w:r>
      <w:r w:rsidRPr="00F2675E">
        <w:rPr>
          <w:rFonts w:ascii="Times New Roman" w:hAnsi="Times New Roman"/>
          <w:sz w:val="16"/>
          <w:szCs w:val="16"/>
        </w:rPr>
        <w:softHyphen/>
        <w:t>ставлял собой цельнометаллический среднеплан с трехколесным убираю</w:t>
      </w:r>
      <w:r w:rsidRPr="00F2675E">
        <w:rPr>
          <w:rFonts w:ascii="Times New Roman" w:hAnsi="Times New Roman"/>
          <w:sz w:val="16"/>
          <w:szCs w:val="16"/>
        </w:rPr>
        <w:softHyphen/>
        <w:t>щимся в полете шасси. Двухлонже-ронное крыло имело в плане трапе</w:t>
      </w:r>
      <w:r w:rsidRPr="00F2675E">
        <w:rPr>
          <w:rFonts w:ascii="Times New Roman" w:hAnsi="Times New Roman"/>
          <w:sz w:val="16"/>
          <w:szCs w:val="16"/>
        </w:rPr>
        <w:softHyphen/>
        <w:t>циевидную форму. Фюзеляж полу-монококовой конструкции, овального сечения с уширенной нижней час</w:t>
      </w:r>
      <w:r w:rsidRPr="00F2675E">
        <w:rPr>
          <w:rFonts w:ascii="Times New Roman" w:hAnsi="Times New Roman"/>
          <w:sz w:val="16"/>
          <w:szCs w:val="16"/>
        </w:rPr>
        <w:softHyphen/>
        <w:t>тью, был выполнен без технологичес</w:t>
      </w:r>
      <w:r w:rsidRPr="00F2675E">
        <w:rPr>
          <w:rFonts w:ascii="Times New Roman" w:hAnsi="Times New Roman"/>
          <w:sz w:val="16"/>
          <w:szCs w:val="16"/>
        </w:rPr>
        <w:softHyphen/>
        <w:t>ких разъемов. В его носовой части располагались отсеки вооружения и передняя опора шасси. Спереди и сзади кабины летчика размещались контейнеры под мягкие топливные баки, общей емкостью 2300л. Между баками, под полом кабины летчика, находился отсек уборки основных сто</w:t>
      </w:r>
      <w:r w:rsidRPr="00F2675E">
        <w:rPr>
          <w:rFonts w:ascii="Times New Roman" w:hAnsi="Times New Roman"/>
          <w:sz w:val="16"/>
          <w:szCs w:val="16"/>
        </w:rPr>
        <w:softHyphen/>
        <w:t>ек шасси, колеса которых в убранном положении располагались одно за другим по оси симметрии фюзеляжа. Хвостовое оперение — цельнометал</w:t>
      </w:r>
      <w:r w:rsidRPr="00F2675E">
        <w:rPr>
          <w:rFonts w:ascii="Times New Roman" w:hAnsi="Times New Roman"/>
          <w:sz w:val="16"/>
          <w:szCs w:val="16"/>
        </w:rPr>
        <w:softHyphen/>
        <w:t>лическое. Управление рулями и эле</w:t>
      </w:r>
      <w:r w:rsidRPr="00F2675E">
        <w:rPr>
          <w:rFonts w:ascii="Times New Roman" w:hAnsi="Times New Roman"/>
          <w:sz w:val="16"/>
          <w:szCs w:val="16"/>
        </w:rPr>
        <w:softHyphen/>
        <w:t>ронами - жесткое, триммерами - тро</w:t>
      </w:r>
      <w:r w:rsidRPr="00F2675E">
        <w:rPr>
          <w:rFonts w:ascii="Times New Roman" w:hAnsi="Times New Roman"/>
          <w:sz w:val="16"/>
          <w:szCs w:val="16"/>
        </w:rPr>
        <w:softHyphen/>
        <w:t>совое, закрылками - гидравлическое. Для защиты летчика предусматри</w:t>
      </w:r>
      <w:r w:rsidRPr="00F2675E">
        <w:rPr>
          <w:rFonts w:ascii="Times New Roman" w:hAnsi="Times New Roman"/>
          <w:sz w:val="16"/>
          <w:szCs w:val="16"/>
        </w:rPr>
        <w:softHyphen/>
        <w:t>валось бронирование, спереди - бро-неплитой толщиной 12мм, расположен</w:t>
      </w:r>
      <w:r w:rsidRPr="00F2675E">
        <w:rPr>
          <w:rFonts w:ascii="Times New Roman" w:hAnsi="Times New Roman"/>
          <w:sz w:val="16"/>
          <w:szCs w:val="16"/>
        </w:rPr>
        <w:softHyphen/>
        <w:t>ной перед баком и бронестеклом тол</w:t>
      </w:r>
      <w:r w:rsidRPr="00F2675E">
        <w:rPr>
          <w:rFonts w:ascii="Times New Roman" w:hAnsi="Times New Roman"/>
          <w:sz w:val="16"/>
          <w:szCs w:val="16"/>
        </w:rPr>
        <w:softHyphen/>
        <w:t>щиной 64мм, сзади - бронеспинкой толщиной 10 мм и бронестеклом тол</w:t>
      </w:r>
      <w:r w:rsidRPr="00F2675E">
        <w:rPr>
          <w:rFonts w:ascii="Times New Roman" w:hAnsi="Times New Roman"/>
          <w:sz w:val="16"/>
          <w:szCs w:val="16"/>
        </w:rPr>
        <w:softHyphen/>
        <w:t>щиной 50 мм. Вооружение состояло из пушки калибра 37мм с боезапасом 45 снарядов и двух пушек калибра 20мм с суммарным боекомплектом 300 патронов. В выводах заключения по эскиз</w:t>
      </w:r>
      <w:r w:rsidRPr="00F2675E">
        <w:rPr>
          <w:rFonts w:ascii="Times New Roman" w:hAnsi="Times New Roman"/>
          <w:sz w:val="16"/>
          <w:szCs w:val="16"/>
        </w:rPr>
        <w:softHyphen/>
        <w:t>ному проекту указывалось, что проект «... представляет интерес для ВВС КА как в отношении летно-технических данных, так и в отношении конструк</w:t>
      </w:r>
      <w:r w:rsidRPr="00F2675E">
        <w:rPr>
          <w:rFonts w:ascii="Times New Roman" w:hAnsi="Times New Roman"/>
          <w:sz w:val="16"/>
          <w:szCs w:val="16"/>
        </w:rPr>
        <w:softHyphen/>
        <w:t>ции. ... Летно-тактические данные... бу</w:t>
      </w:r>
      <w:r w:rsidRPr="00F2675E">
        <w:rPr>
          <w:rFonts w:ascii="Times New Roman" w:hAnsi="Times New Roman"/>
          <w:sz w:val="16"/>
          <w:szCs w:val="16"/>
        </w:rPr>
        <w:softHyphen/>
        <w:t>дут несколько лучше летно-тактичес-ких данных однотипного немецкого реактивного самолета Ме-262...» (10706).</w:t>
      </w:r>
    </w:p>
    <w:p w14:paraId="2CBA6A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6210F5A" w14:textId="77777777" w:rsidR="00E31FF7" w:rsidRPr="008A2E5A" w:rsidRDefault="00E31FF7" w:rsidP="00E31F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w:t>
      </w:r>
      <w:r w:rsidRPr="008A2E5A">
        <w:rPr>
          <w:rFonts w:ascii="Times New Roman" w:hAnsi="Times New Roman"/>
          <w:color w:val="0070C0"/>
          <w:sz w:val="16"/>
          <w:szCs w:val="16"/>
        </w:rPr>
        <w:softHyphen/>
        <w:t>бре 1945 года казанским моторостроителям предстояло выпустить пять экзем</w:t>
      </w:r>
      <w:r w:rsidRPr="008A2E5A">
        <w:rPr>
          <w:rFonts w:ascii="Times New Roman" w:hAnsi="Times New Roman"/>
          <w:color w:val="0070C0"/>
          <w:sz w:val="16"/>
          <w:szCs w:val="16"/>
        </w:rPr>
        <w:softHyphen/>
        <w:t>пляров РД-20, в ноябре — двадцать, в декабре — пят</w:t>
      </w:r>
      <w:r w:rsidRPr="008A2E5A">
        <w:rPr>
          <w:rFonts w:ascii="Times New Roman" w:hAnsi="Times New Roman"/>
          <w:color w:val="0070C0"/>
          <w:sz w:val="16"/>
          <w:szCs w:val="16"/>
        </w:rPr>
        <w:softHyphen/>
        <w:t>адцать. Первоначально изготавливались двигатели серии А-1 с ресурсом 10 часов, которые, по существу, являлись трофейными BMW 003, прошедшими пере</w:t>
      </w:r>
      <w:r w:rsidRPr="008A2E5A">
        <w:rPr>
          <w:rFonts w:ascii="Times New Roman" w:hAnsi="Times New Roman"/>
          <w:color w:val="0070C0"/>
          <w:sz w:val="16"/>
          <w:szCs w:val="16"/>
        </w:rPr>
        <w:softHyphen/>
        <w:t>борку в СССР. В дальнейшем их сменили РД-20 серии А-2 с ресурсом 25 часов, а зате?и — РД-20Б с ресурсом 75 часов (23379).</w:t>
      </w:r>
    </w:p>
    <w:p w14:paraId="6D56E375" w14:textId="77777777" w:rsidR="00E31FF7" w:rsidRPr="008A2E5A" w:rsidRDefault="00E31FF7" w:rsidP="00E31FF7">
      <w:pPr>
        <w:spacing w:after="0" w:line="240" w:lineRule="auto"/>
        <w:jc w:val="both"/>
        <w:rPr>
          <w:rFonts w:ascii="Times New Roman" w:hAnsi="Times New Roman"/>
          <w:color w:val="0070C0"/>
          <w:sz w:val="16"/>
          <w:szCs w:val="16"/>
        </w:rPr>
      </w:pPr>
    </w:p>
    <w:p w14:paraId="068F0C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октябре 1945 г. эскизный проект самолёта с двумя ТРД </w:t>
      </w:r>
      <w:r w:rsidRPr="00F2675E">
        <w:rPr>
          <w:rFonts w:ascii="Times New Roman" w:hAnsi="Times New Roman"/>
          <w:sz w:val="16"/>
          <w:szCs w:val="16"/>
          <w:lang w:val="en-US"/>
        </w:rPr>
        <w:t>Jumo</w:t>
      </w:r>
      <w:r w:rsidRPr="00F2675E">
        <w:rPr>
          <w:rFonts w:ascii="Times New Roman" w:hAnsi="Times New Roman"/>
          <w:sz w:val="16"/>
          <w:szCs w:val="16"/>
        </w:rPr>
        <w:t>-004, получивший в ОКБ шифр «Л», был утвержден УГУ НКАП СССР, а в середине декабря — главным ин</w:t>
      </w:r>
      <w:r w:rsidRPr="00F2675E">
        <w:rPr>
          <w:rFonts w:ascii="Times New Roman" w:hAnsi="Times New Roman"/>
          <w:sz w:val="16"/>
          <w:szCs w:val="16"/>
        </w:rPr>
        <w:softHyphen/>
        <w:t>женером ВВС КА.</w:t>
      </w:r>
    </w:p>
    <w:p w14:paraId="38D258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эскизному проекту, самолёт пред</w:t>
      </w:r>
      <w:r w:rsidRPr="00F2675E">
        <w:rPr>
          <w:rFonts w:ascii="Times New Roman" w:hAnsi="Times New Roman"/>
          <w:sz w:val="16"/>
          <w:szCs w:val="16"/>
        </w:rPr>
        <w:softHyphen/>
        <w:t>назначался для ведения активного воздушного боя с истребителями и бомбардировщиками . противника в прифрон</w:t>
      </w:r>
      <w:r w:rsidRPr="00F2675E">
        <w:rPr>
          <w:rFonts w:ascii="Times New Roman" w:hAnsi="Times New Roman"/>
          <w:sz w:val="16"/>
          <w:szCs w:val="16"/>
        </w:rPr>
        <w:softHyphen/>
        <w:t>товой зоне и представлял собой цельнометаллический среднеплан с трехколесным убирающимся в полёте шасси. Двухлонжеронное крыло имело в плане трапециевидную форму. Фюзеляж по-лумонококовой конструкции, овального сечения с уширенной нижней частью, был вы</w:t>
      </w:r>
      <w:r w:rsidRPr="00F2675E">
        <w:rPr>
          <w:rFonts w:ascii="Times New Roman" w:hAnsi="Times New Roman"/>
          <w:sz w:val="16"/>
          <w:szCs w:val="16"/>
        </w:rPr>
        <w:softHyphen/>
        <w:t>полнен без технологических разъемов. В его носовой части располагались отсеки вооружения и передней опоры шасси. Спереди и сзади кабины лётчика размещались контейнеры под мягкие топливные баки, общей ёмкостью 2300 л. Между баками, под полом кабины лётчика, находился отсек основных опор шасси, колёса которых в уб</w:t>
      </w:r>
      <w:r w:rsidRPr="00F2675E">
        <w:rPr>
          <w:rFonts w:ascii="Times New Roman" w:hAnsi="Times New Roman"/>
          <w:sz w:val="16"/>
          <w:szCs w:val="16"/>
        </w:rPr>
        <w:softHyphen/>
        <w:t>ранном положении располагались одно за другим по оси симметрии фюзеляжа. Хво</w:t>
      </w:r>
      <w:r w:rsidRPr="00F2675E">
        <w:rPr>
          <w:rFonts w:ascii="Times New Roman" w:hAnsi="Times New Roman"/>
          <w:sz w:val="16"/>
          <w:szCs w:val="16"/>
        </w:rPr>
        <w:softHyphen/>
        <w:t xml:space="preserve">стовое оперение цельнометаллическое. Управление рулями и элеронами — жёсткое, триммерами — тросовое, закрылками — </w:t>
      </w:r>
      <w:r w:rsidRPr="00F2675E">
        <w:rPr>
          <w:rFonts w:ascii="Times New Roman" w:hAnsi="Times New Roman"/>
          <w:sz w:val="16"/>
          <w:szCs w:val="16"/>
        </w:rPr>
        <w:lastRenderedPageBreak/>
        <w:t>гидравлическое. Для защиты летчика предусма</w:t>
      </w:r>
      <w:r w:rsidRPr="00F2675E">
        <w:rPr>
          <w:rFonts w:ascii="Times New Roman" w:hAnsi="Times New Roman"/>
          <w:sz w:val="16"/>
          <w:szCs w:val="16"/>
        </w:rPr>
        <w:softHyphen/>
        <w:t>тривалось бронирование, спереди — бронеплитой толщиной 12 мм, расположенной перед баком и бронестеклом толщиной 64 мм, сзади — бронеспинкой толщиной 10 мм и бронестеклом толщиной 50 мм. Вооружение состояло из 37-мм пушки с боезапасом 45 снарядов и двух 20-мм пушек с суммарным боекомплектом 300 снарядов.</w:t>
      </w:r>
    </w:p>
    <w:p w14:paraId="7893B4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выводах заключения по эскизному проекту указывалось, что проект «представляет интерес для ВВС КА, как в отношении лётно-технических данных, так и в отношении конструкции... Лётно-тактические данные... будут несколько лучше лётно-тактических данных однотипного немецкого реактивного самолёта Ме-262...».</w:t>
      </w:r>
    </w:p>
    <w:p w14:paraId="557159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 же время, до предъявления макета, главному конструктору предлагалось внести изменения в схему бронирования, в установку вооружения, в топливную систему и в спецоборудование, согласно замечаниям, отмеченным в заключении, а кроме того, про</w:t>
      </w:r>
      <w:r w:rsidRPr="00F2675E">
        <w:rPr>
          <w:rFonts w:ascii="Times New Roman" w:hAnsi="Times New Roman"/>
          <w:sz w:val="16"/>
          <w:szCs w:val="16"/>
        </w:rPr>
        <w:softHyphen/>
        <w:t>работать установку на самолёте ускорителей взлета и разработать конструкцию герме</w:t>
      </w:r>
      <w:r w:rsidRPr="00F2675E">
        <w:rPr>
          <w:rFonts w:ascii="Times New Roman" w:hAnsi="Times New Roman"/>
          <w:sz w:val="16"/>
          <w:szCs w:val="16"/>
        </w:rPr>
        <w:softHyphen/>
        <w:t>тической кабины.</w:t>
      </w:r>
    </w:p>
    <w:p w14:paraId="7895DA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утверждении заключения главный инженер ВВС КА А.К. Репин отметил, что «харак</w:t>
      </w:r>
      <w:r w:rsidRPr="00F2675E">
        <w:rPr>
          <w:rFonts w:ascii="Times New Roman" w:hAnsi="Times New Roman"/>
          <w:sz w:val="16"/>
          <w:szCs w:val="16"/>
        </w:rPr>
        <w:softHyphen/>
        <w:t>теристики самолёта, запроектированного в эскизном проекте, низки для самолётов се</w:t>
      </w:r>
      <w:r w:rsidRPr="00F2675E">
        <w:rPr>
          <w:rFonts w:ascii="Times New Roman" w:hAnsi="Times New Roman"/>
          <w:sz w:val="16"/>
          <w:szCs w:val="16"/>
        </w:rPr>
        <w:softHyphen/>
        <w:t>рийной постройки 1947 г. Необходимо повысить \/</w:t>
      </w:r>
      <w:r w:rsidRPr="00F2675E">
        <w:rPr>
          <w:rFonts w:ascii="Times New Roman" w:hAnsi="Times New Roman"/>
          <w:sz w:val="16"/>
          <w:szCs w:val="16"/>
          <w:vertAlign w:val="subscript"/>
        </w:rPr>
        <w:t>тах</w:t>
      </w:r>
      <w:r w:rsidRPr="00F2675E">
        <w:rPr>
          <w:rFonts w:ascii="Times New Roman" w:hAnsi="Times New Roman"/>
          <w:sz w:val="16"/>
          <w:szCs w:val="16"/>
        </w:rPr>
        <w:t xml:space="preserve"> до 900 км/ч и реализовать остальные замечания по проекту, за исключением проекта гермет[ичной] кабины. Кон</w:t>
      </w:r>
      <w:r w:rsidRPr="00F2675E">
        <w:rPr>
          <w:rFonts w:ascii="Times New Roman" w:hAnsi="Times New Roman"/>
          <w:sz w:val="16"/>
          <w:szCs w:val="16"/>
        </w:rPr>
        <w:softHyphen/>
        <w:t>струкция истребителя должна позволять установку двигателей ЮМО с тягой до 1200 кг» (11696).</w:t>
      </w:r>
    </w:p>
    <w:p w14:paraId="27F9FA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C0211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ли В.И.Жданов и и А.А.Соколов испытали Ту-2 с АШ-82ФН-312Т с трехскоростными нагнетателями, повысившими мощность на 300 нр и скорость на 20 км/час в диапазоне между 1 и 2 границами высотности. ВВС не приняли (4407,7).</w:t>
      </w:r>
    </w:p>
    <w:p w14:paraId="3676EF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DCDC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 провели испытания По-2ЛП. В 1945 г. на авиарембазе №402 в подмо</w:t>
      </w:r>
      <w:r w:rsidRPr="00F2675E">
        <w:rPr>
          <w:rFonts w:ascii="Times New Roman" w:hAnsi="Times New Roman"/>
          <w:sz w:val="16"/>
          <w:szCs w:val="16"/>
        </w:rPr>
        <w:softHyphen/>
        <w:t>сковном Быково оборудовали поплавками пассажирский По-2ЛП (заводской №327118) с двигателем М-11Д. Поплавки изготовили по чертежам авиазавода №23 в мастерских авиадивизии погранвойск НКВД СССР Отмечалось, что с тремя пассажирами на борту, при макси</w:t>
      </w:r>
      <w:r w:rsidRPr="00F2675E">
        <w:rPr>
          <w:rFonts w:ascii="Times New Roman" w:hAnsi="Times New Roman"/>
          <w:sz w:val="16"/>
          <w:szCs w:val="16"/>
        </w:rPr>
        <w:softHyphen/>
        <w:t>мальном взлетном весе 1300 кг, взлет и по</w:t>
      </w:r>
      <w:r w:rsidRPr="00F2675E">
        <w:rPr>
          <w:rFonts w:ascii="Times New Roman" w:hAnsi="Times New Roman"/>
          <w:sz w:val="16"/>
          <w:szCs w:val="16"/>
        </w:rPr>
        <w:softHyphen/>
        <w:t>садка на поплавках вполне возможны. Са</w:t>
      </w:r>
      <w:r w:rsidRPr="00F2675E">
        <w:rPr>
          <w:rFonts w:ascii="Times New Roman" w:hAnsi="Times New Roman"/>
          <w:sz w:val="16"/>
          <w:szCs w:val="16"/>
        </w:rPr>
        <w:softHyphen/>
        <w:t>молет выходил на редан при скорости око</w:t>
      </w:r>
      <w:r w:rsidRPr="00F2675E">
        <w:rPr>
          <w:rFonts w:ascii="Times New Roman" w:hAnsi="Times New Roman"/>
          <w:sz w:val="16"/>
          <w:szCs w:val="16"/>
        </w:rPr>
        <w:softHyphen/>
        <w:t>ло 60 км/ч по прибору, при скорости 80-85 км/ч легко отрывался от воды. В горизон</w:t>
      </w:r>
      <w:r w:rsidRPr="00F2675E">
        <w:rPr>
          <w:rFonts w:ascii="Times New Roman" w:hAnsi="Times New Roman"/>
          <w:sz w:val="16"/>
          <w:szCs w:val="16"/>
        </w:rPr>
        <w:softHyphen/>
        <w:t>тальном полете, на виражах и разворотах летные качества поплавковой машины пра</w:t>
      </w:r>
      <w:r w:rsidRPr="00F2675E">
        <w:rPr>
          <w:rFonts w:ascii="Times New Roman" w:hAnsi="Times New Roman"/>
          <w:sz w:val="16"/>
          <w:szCs w:val="16"/>
        </w:rPr>
        <w:softHyphen/>
        <w:t>ктически не отличались от поведения обычного По-2. На посадке гидросамолет был устойчив, тенденций к разворотам и барсам не отмечалось. Указывалось, что смена сухопутного шасси на поплавковое проста и в течение 4-6 часов легко произво</w:t>
      </w:r>
      <w:r w:rsidRPr="00F2675E">
        <w:rPr>
          <w:rFonts w:ascii="Times New Roman" w:hAnsi="Times New Roman"/>
          <w:sz w:val="16"/>
          <w:szCs w:val="16"/>
        </w:rPr>
        <w:softHyphen/>
        <w:t>дится силами подразделений.</w:t>
      </w:r>
    </w:p>
    <w:p w14:paraId="3309FE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предлагалось оборудо</w:t>
      </w:r>
      <w:r w:rsidRPr="00F2675E">
        <w:rPr>
          <w:rFonts w:ascii="Times New Roman" w:hAnsi="Times New Roman"/>
          <w:sz w:val="16"/>
          <w:szCs w:val="16"/>
        </w:rPr>
        <w:softHyphen/>
        <w:t>вать самолет самопуском, устранить воз</w:t>
      </w:r>
      <w:r w:rsidRPr="00F2675E">
        <w:rPr>
          <w:rFonts w:ascii="Times New Roman" w:hAnsi="Times New Roman"/>
          <w:sz w:val="16"/>
          <w:szCs w:val="16"/>
        </w:rPr>
        <w:softHyphen/>
        <w:t>можность попадания воды в карбюратор, в состав морского оборудования включить легкий якорь или кошку со швартовым кольцом. В целом гидровариант По-2 пока</w:t>
      </w:r>
      <w:r w:rsidRPr="00F2675E">
        <w:rPr>
          <w:rFonts w:ascii="Times New Roman" w:hAnsi="Times New Roman"/>
          <w:sz w:val="16"/>
          <w:szCs w:val="16"/>
        </w:rPr>
        <w:softHyphen/>
        <w:t>зал себя вполне успешно, поэтому в даль</w:t>
      </w:r>
      <w:r w:rsidRPr="00F2675E">
        <w:rPr>
          <w:rFonts w:ascii="Times New Roman" w:hAnsi="Times New Roman"/>
          <w:sz w:val="16"/>
          <w:szCs w:val="16"/>
        </w:rPr>
        <w:softHyphen/>
        <w:t>нейшем предлагалось строить такие по</w:t>
      </w:r>
      <w:r w:rsidRPr="00F2675E">
        <w:rPr>
          <w:rFonts w:ascii="Times New Roman" w:hAnsi="Times New Roman"/>
          <w:sz w:val="16"/>
          <w:szCs w:val="16"/>
        </w:rPr>
        <w:softHyphen/>
        <w:t>плавки с целью практического использова</w:t>
      </w:r>
      <w:r w:rsidRPr="00F2675E">
        <w:rPr>
          <w:rFonts w:ascii="Times New Roman" w:hAnsi="Times New Roman"/>
          <w:sz w:val="16"/>
          <w:szCs w:val="16"/>
        </w:rPr>
        <w:softHyphen/>
        <w:t>ния их на севере России и в Сибири.</w:t>
      </w:r>
    </w:p>
    <w:p w14:paraId="216373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Полная история такого использования до конца не изучена. Неустановленное ко</w:t>
      </w:r>
      <w:r w:rsidRPr="00F2675E">
        <w:rPr>
          <w:rFonts w:ascii="Times New Roman" w:hAnsi="Times New Roman"/>
          <w:sz w:val="16"/>
          <w:szCs w:val="16"/>
        </w:rPr>
        <w:softHyphen/>
        <w:t>личество комплектов поплавков изготови</w:t>
      </w:r>
      <w:r w:rsidRPr="00F2675E">
        <w:rPr>
          <w:rFonts w:ascii="Times New Roman" w:hAnsi="Times New Roman"/>
          <w:sz w:val="16"/>
          <w:szCs w:val="16"/>
        </w:rPr>
        <w:softHyphen/>
        <w:t>ли для использования в бассейнах пригра</w:t>
      </w:r>
      <w:r w:rsidRPr="00F2675E">
        <w:rPr>
          <w:rFonts w:ascii="Times New Roman" w:hAnsi="Times New Roman"/>
          <w:sz w:val="16"/>
          <w:szCs w:val="16"/>
        </w:rPr>
        <w:softHyphen/>
        <w:t>ничных рек. Известно, что в 1946 г. один двухпоплавковый По-2 с успехом эксплуа</w:t>
      </w:r>
      <w:r w:rsidRPr="00F2675E">
        <w:rPr>
          <w:rFonts w:ascii="Times New Roman" w:hAnsi="Times New Roman"/>
          <w:sz w:val="16"/>
          <w:szCs w:val="16"/>
        </w:rPr>
        <w:softHyphen/>
        <w:t>тировался геологоразведчиками в Запад</w:t>
      </w:r>
      <w:r w:rsidRPr="00F2675E">
        <w:rPr>
          <w:rFonts w:ascii="Times New Roman" w:hAnsi="Times New Roman"/>
          <w:sz w:val="16"/>
          <w:szCs w:val="16"/>
        </w:rPr>
        <w:softHyphen/>
        <w:t>ной Сибири. Под впечатлением от их вос</w:t>
      </w:r>
      <w:r w:rsidRPr="00F2675E">
        <w:rPr>
          <w:rFonts w:ascii="Times New Roman" w:hAnsi="Times New Roman"/>
          <w:sz w:val="16"/>
          <w:szCs w:val="16"/>
        </w:rPr>
        <w:softHyphen/>
        <w:t>торженных отзывов авиаремонтный завод в Красноярске получил заказ на изготовле</w:t>
      </w:r>
      <w:r w:rsidRPr="00F2675E">
        <w:rPr>
          <w:rFonts w:ascii="Times New Roman" w:hAnsi="Times New Roman"/>
          <w:sz w:val="16"/>
          <w:szCs w:val="16"/>
        </w:rPr>
        <w:softHyphen/>
        <w:t>ние 100 комплектов таких поплавков. О ре</w:t>
      </w:r>
      <w:r w:rsidRPr="00F2675E">
        <w:rPr>
          <w:rFonts w:ascii="Times New Roman" w:hAnsi="Times New Roman"/>
          <w:sz w:val="16"/>
          <w:szCs w:val="16"/>
        </w:rPr>
        <w:softHyphen/>
        <w:t>ализации этих планов неизвестно (11213).</w:t>
      </w:r>
    </w:p>
    <w:p w14:paraId="7F4F82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854E0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О.К.А уже от другой группы специалистов получил снова от</w:t>
      </w:r>
      <w:r w:rsidRPr="00F2675E">
        <w:rPr>
          <w:rFonts w:ascii="Times New Roman" w:hAnsi="Times New Roman"/>
          <w:sz w:val="16"/>
          <w:szCs w:val="16"/>
        </w:rPr>
        <w:softHyphen/>
        <w:t>рицательное заключение проект грузового самолета-биплана высоких взлетно-поса</w:t>
      </w:r>
      <w:r w:rsidRPr="00F2675E">
        <w:rPr>
          <w:rFonts w:ascii="Times New Roman" w:hAnsi="Times New Roman"/>
          <w:sz w:val="16"/>
          <w:szCs w:val="16"/>
        </w:rPr>
        <w:softHyphen/>
        <w:t>дочных качеств с двигателем АШ-62ИР со взлетной мощностью в 1000 л.с., некоторые пун</w:t>
      </w:r>
      <w:r w:rsidRPr="00F2675E">
        <w:rPr>
          <w:rFonts w:ascii="Times New Roman" w:hAnsi="Times New Roman"/>
          <w:sz w:val="16"/>
          <w:szCs w:val="16"/>
        </w:rPr>
        <w:softHyphen/>
        <w:t>кты которого стоит привести:</w:t>
      </w:r>
    </w:p>
    <w:p w14:paraId="5B28A9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 предусмотрен планом опытного строительства;</w:t>
      </w:r>
    </w:p>
    <w:p w14:paraId="420762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вне аэродромный самолет предусмот</w:t>
      </w:r>
      <w:r w:rsidRPr="00F2675E">
        <w:rPr>
          <w:rFonts w:ascii="Times New Roman" w:hAnsi="Times New Roman"/>
          <w:sz w:val="16"/>
          <w:szCs w:val="16"/>
        </w:rPr>
        <w:softHyphen/>
        <w:t>рен с мотором 200 л.с.;</w:t>
      </w:r>
    </w:p>
    <w:p w14:paraId="305630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местные внеаэродромные линии не мо</w:t>
      </w:r>
      <w:r w:rsidRPr="00F2675E">
        <w:rPr>
          <w:rFonts w:ascii="Times New Roman" w:hAnsi="Times New Roman"/>
          <w:sz w:val="16"/>
          <w:szCs w:val="16"/>
        </w:rPr>
        <w:softHyphen/>
        <w:t>гут обеспечить его систематическую пол</w:t>
      </w:r>
      <w:r w:rsidRPr="00F2675E">
        <w:rPr>
          <w:rFonts w:ascii="Times New Roman" w:hAnsi="Times New Roman"/>
          <w:sz w:val="16"/>
          <w:szCs w:val="16"/>
        </w:rPr>
        <w:softHyphen/>
        <w:t>ную загрузку (1000 кг или 10 пассажиров);</w:t>
      </w:r>
    </w:p>
    <w:p w14:paraId="759FE0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 АШ-62ИР не пригоден для экс</w:t>
      </w:r>
      <w:r w:rsidRPr="00F2675E">
        <w:rPr>
          <w:rFonts w:ascii="Times New Roman" w:hAnsi="Times New Roman"/>
          <w:sz w:val="16"/>
          <w:szCs w:val="16"/>
        </w:rPr>
        <w:softHyphen/>
        <w:t>плуатации во внеаэродромных условиях и слишком дорог для массового типа само</w:t>
      </w:r>
      <w:r w:rsidRPr="00F2675E">
        <w:rPr>
          <w:rFonts w:ascii="Times New Roman" w:hAnsi="Times New Roman"/>
          <w:sz w:val="16"/>
          <w:szCs w:val="16"/>
        </w:rPr>
        <w:softHyphen/>
        <w:t>лета...»</w:t>
      </w:r>
    </w:p>
    <w:p w14:paraId="117241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Впрочем, в этом заключении был один пункт, с которым О.К.А. согласился: необходи</w:t>
      </w:r>
      <w:r w:rsidRPr="00F2675E">
        <w:rPr>
          <w:rFonts w:ascii="Times New Roman" w:hAnsi="Times New Roman"/>
          <w:sz w:val="16"/>
          <w:szCs w:val="16"/>
        </w:rPr>
        <w:softHyphen/>
        <w:t>мость перехода от фюзеляжа из стальных труб с полотняной обтяжкой к целиком металлической дюралевой конструкции (11287).</w:t>
      </w:r>
    </w:p>
    <w:p w14:paraId="675799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6A403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Антонов уехал в Новосибирск. В то время в филиале труди</w:t>
      </w:r>
      <w:r w:rsidRPr="00F2675E">
        <w:rPr>
          <w:rFonts w:ascii="Times New Roman" w:hAnsi="Times New Roman"/>
          <w:sz w:val="16"/>
          <w:szCs w:val="16"/>
        </w:rPr>
        <w:softHyphen/>
        <w:t>лась небольшая группа конструкторов яковлевского ОКБ, и для развертывания работ он получил согласие Яковлева на увеличение численности сотрудников. Первоочередной задачей Антонова стало создание своего творческого коллектива, коллектива единомышленников. Он всег</w:t>
      </w:r>
      <w:r w:rsidRPr="00F2675E">
        <w:rPr>
          <w:rFonts w:ascii="Times New Roman" w:hAnsi="Times New Roman"/>
          <w:sz w:val="16"/>
          <w:szCs w:val="16"/>
        </w:rPr>
        <w:softHyphen/>
        <w:t>да говорил: «Коллектив — вот истинный творец всего, что создается в нашей стране, в любой отрасли деятельности, достойной человека». О.К. Антонов обла</w:t>
      </w:r>
      <w:r w:rsidRPr="00F2675E">
        <w:rPr>
          <w:rFonts w:ascii="Times New Roman" w:hAnsi="Times New Roman"/>
          <w:sz w:val="16"/>
          <w:szCs w:val="16"/>
        </w:rPr>
        <w:softHyphen/>
        <w:t>дал редкостным даром объединять и увле</w:t>
      </w:r>
      <w:r w:rsidRPr="00F2675E">
        <w:rPr>
          <w:rFonts w:ascii="Times New Roman" w:hAnsi="Times New Roman"/>
          <w:sz w:val="16"/>
          <w:szCs w:val="16"/>
        </w:rPr>
        <w:softHyphen/>
        <w:t>кать людей для решения творческой зада</w:t>
      </w:r>
      <w:r w:rsidRPr="00F2675E">
        <w:rPr>
          <w:rFonts w:ascii="Times New Roman" w:hAnsi="Times New Roman"/>
          <w:sz w:val="16"/>
          <w:szCs w:val="16"/>
        </w:rPr>
        <w:softHyphen/>
        <w:t>чи. Сливаясь с коллективом, он не терял себя. Напротив, он достиг в коллективе высшей ступени своего творчества и признания (11287).</w:t>
      </w:r>
    </w:p>
    <w:p w14:paraId="7D1D35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4A0BA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в ОКБ-1 в Дессау началось повторное проектирование штурмовика EF-126 и в мае 1946 построили первую опытную машину больших габаритов с двухкилевым оперением вместо однокилевого. Первые буксировочные полеты в мае 1946 закончились катастрофой (5215,19).</w:t>
      </w:r>
    </w:p>
    <w:p w14:paraId="051762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24F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начали проектирование одноместного штурмовика ЕФ-126 с ПВРД Аргус на основе Физелер 103 (V-1) (1795,71).</w:t>
      </w:r>
    </w:p>
    <w:p w14:paraId="3F0114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76F9B2" w14:textId="77777777" w:rsidR="00DD6091" w:rsidRPr="00F2675E" w:rsidRDefault="00DD6091" w:rsidP="00536344">
      <w:pPr>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советские военные осмотрев производственные мощности в Дассау и предложили специалистам фирмы Junkers окончить работы над прототипом Junkers EF 126 Dolly. В 1946 году после проведения исследований модели самолета было заказано строительство пяти прототипов самолета. В мае 1946 года был закончен первый бездвигательный прототип самолета EF.126 V1. Впервые он "полетел" прикрепленный к Ju.88G6 под присмотром конструктора Ханса Шрейбера. Но уже 21 мая первый прототип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1A55E733" w14:textId="77777777" w:rsidR="00DD6091" w:rsidRPr="00F2675E" w:rsidRDefault="00DD6091" w:rsidP="00536344">
      <w:pPr>
        <w:spacing w:after="0" w:line="240" w:lineRule="auto"/>
        <w:jc w:val="both"/>
        <w:rPr>
          <w:rFonts w:ascii="Times New Roman" w:hAnsi="Times New Roman"/>
          <w:sz w:val="16"/>
          <w:szCs w:val="16"/>
        </w:rPr>
      </w:pPr>
    </w:p>
    <w:p w14:paraId="6C935894" w14:textId="48143EC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 октября 1945</w:t>
      </w:r>
      <w:r w:rsidR="00094A30">
        <w:rPr>
          <w:rFonts w:ascii="Times New Roman" w:hAnsi="Times New Roman"/>
          <w:sz w:val="16"/>
          <w:szCs w:val="16"/>
        </w:rPr>
        <w:t xml:space="preserve"> </w:t>
      </w:r>
      <w:r w:rsidRPr="00F2675E">
        <w:rPr>
          <w:rFonts w:ascii="Times New Roman" w:hAnsi="Times New Roman"/>
          <w:sz w:val="16"/>
          <w:szCs w:val="16"/>
        </w:rPr>
        <w:t>г. ОКБ-43 в сотрудничестве с НИИ-627 вели проектирование системы «Звезда»</w:t>
      </w:r>
      <w:r w:rsidR="00094A30">
        <w:rPr>
          <w:rFonts w:ascii="Times New Roman" w:hAnsi="Times New Roman"/>
          <w:sz w:val="16"/>
          <w:szCs w:val="16"/>
        </w:rPr>
        <w:t xml:space="preserve"> </w:t>
      </w:r>
      <w:r w:rsidRPr="00F2675E">
        <w:rPr>
          <w:rFonts w:ascii="Times New Roman" w:hAnsi="Times New Roman"/>
          <w:sz w:val="16"/>
          <w:szCs w:val="16"/>
        </w:rPr>
        <w:t>— оборонительной системы вооружения четырехмоторного бомбардировщика Ту-4 с 20-мм пушками Б-20Э.</w:t>
      </w:r>
    </w:p>
    <w:p w14:paraId="6BBA29C9" w14:textId="1C2C63DC"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 Ту-4 были установлены четыре пушечные турели с двумя пушками Б-20Э и одна кормовая установка с тремя пушками Б-20Э.</w:t>
      </w:r>
      <w:r w:rsidR="00094A30">
        <w:rPr>
          <w:rFonts w:ascii="Times New Roman" w:hAnsi="Times New Roman"/>
          <w:sz w:val="16"/>
          <w:szCs w:val="16"/>
        </w:rPr>
        <w:t xml:space="preserve"> </w:t>
      </w:r>
      <w:r w:rsidRPr="00F2675E">
        <w:rPr>
          <w:rFonts w:ascii="Times New Roman" w:hAnsi="Times New Roman"/>
          <w:sz w:val="16"/>
          <w:szCs w:val="16"/>
        </w:rPr>
        <w:t>Синхронная следящая система управления пушечными установками управлялась дистанционно из герметичных кабин, один стрелок мог управлять двумя-тремя установками.</w:t>
      </w:r>
    </w:p>
    <w:p w14:paraId="5FE206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Все пушки имеют автоматическую перезарядку.</w:t>
      </w:r>
    </w:p>
    <w:p w14:paraId="7D194CD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Таблица 52. Данные установок с 20-мм пушками Б-20Э </w:t>
      </w:r>
    </w:p>
    <w:p w14:paraId="4EA56770" w14:textId="07ADE1A9"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Вес турели: без пушек и боекомплекта</w:t>
      </w:r>
      <w:r w:rsidR="00094A30">
        <w:rPr>
          <w:rFonts w:ascii="Times New Roman" w:hAnsi="Times New Roman"/>
          <w:sz w:val="16"/>
          <w:szCs w:val="16"/>
        </w:rPr>
        <w:t xml:space="preserve"> </w:t>
      </w:r>
      <w:r w:rsidRPr="00F2675E">
        <w:rPr>
          <w:rFonts w:ascii="Times New Roman" w:hAnsi="Times New Roman"/>
          <w:sz w:val="16"/>
          <w:szCs w:val="16"/>
        </w:rPr>
        <w:t>— 191,0</w:t>
      </w:r>
      <w:r w:rsidR="00094A30">
        <w:rPr>
          <w:rFonts w:ascii="Times New Roman" w:hAnsi="Times New Roman"/>
          <w:sz w:val="16"/>
          <w:szCs w:val="16"/>
        </w:rPr>
        <w:t xml:space="preserve"> </w:t>
      </w:r>
      <w:r w:rsidRPr="00F2675E">
        <w:rPr>
          <w:rFonts w:ascii="Times New Roman" w:hAnsi="Times New Roman"/>
          <w:sz w:val="16"/>
          <w:szCs w:val="16"/>
        </w:rPr>
        <w:t>кг</w:t>
      </w:r>
    </w:p>
    <w:p w14:paraId="3A7E086F" w14:textId="638D87C9"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 пушками и боекомплектом</w:t>
      </w:r>
      <w:r w:rsidR="00094A30">
        <w:rPr>
          <w:rFonts w:ascii="Times New Roman" w:hAnsi="Times New Roman"/>
          <w:sz w:val="16"/>
          <w:szCs w:val="16"/>
        </w:rPr>
        <w:t xml:space="preserve"> </w:t>
      </w:r>
      <w:r w:rsidRPr="00F2675E">
        <w:rPr>
          <w:rFonts w:ascii="Times New Roman" w:hAnsi="Times New Roman"/>
          <w:sz w:val="16"/>
          <w:szCs w:val="16"/>
        </w:rPr>
        <w:t>— 412,4 га</w:t>
      </w:r>
    </w:p>
    <w:p w14:paraId="10164E83" w14:textId="27B919D9"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Вес кормовой установки: без пушек и боекомплекта</w:t>
      </w:r>
      <w:r w:rsidR="00094A30">
        <w:rPr>
          <w:rFonts w:ascii="Times New Roman" w:hAnsi="Times New Roman"/>
          <w:sz w:val="16"/>
          <w:szCs w:val="16"/>
        </w:rPr>
        <w:t xml:space="preserve"> </w:t>
      </w:r>
      <w:r w:rsidRPr="00F2675E">
        <w:rPr>
          <w:rFonts w:ascii="Times New Roman" w:hAnsi="Times New Roman"/>
          <w:sz w:val="16"/>
          <w:szCs w:val="16"/>
        </w:rPr>
        <w:t>— 227,0</w:t>
      </w:r>
      <w:r w:rsidR="00094A30">
        <w:rPr>
          <w:rFonts w:ascii="Times New Roman" w:hAnsi="Times New Roman"/>
          <w:sz w:val="16"/>
          <w:szCs w:val="16"/>
        </w:rPr>
        <w:t xml:space="preserve"> </w:t>
      </w:r>
      <w:r w:rsidRPr="00F2675E">
        <w:rPr>
          <w:rFonts w:ascii="Times New Roman" w:hAnsi="Times New Roman"/>
          <w:sz w:val="16"/>
          <w:szCs w:val="16"/>
        </w:rPr>
        <w:t>кг</w:t>
      </w:r>
    </w:p>
    <w:p w14:paraId="42CEB64E" w14:textId="4B7AF34E"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 пушками и боекомплектом</w:t>
      </w:r>
      <w:r w:rsidR="00094A30">
        <w:rPr>
          <w:rFonts w:ascii="Times New Roman" w:hAnsi="Times New Roman"/>
          <w:sz w:val="16"/>
          <w:szCs w:val="16"/>
        </w:rPr>
        <w:t xml:space="preserve"> </w:t>
      </w:r>
      <w:r w:rsidRPr="00F2675E">
        <w:rPr>
          <w:rFonts w:ascii="Times New Roman" w:hAnsi="Times New Roman"/>
          <w:sz w:val="16"/>
          <w:szCs w:val="16"/>
        </w:rPr>
        <w:t>— 668,0</w:t>
      </w:r>
      <w:r w:rsidR="00094A30">
        <w:rPr>
          <w:rFonts w:ascii="Times New Roman" w:hAnsi="Times New Roman"/>
          <w:sz w:val="16"/>
          <w:szCs w:val="16"/>
        </w:rPr>
        <w:t xml:space="preserve"> </w:t>
      </w:r>
      <w:r w:rsidRPr="00F2675E">
        <w:rPr>
          <w:rFonts w:ascii="Times New Roman" w:hAnsi="Times New Roman"/>
          <w:sz w:val="16"/>
          <w:szCs w:val="16"/>
        </w:rPr>
        <w:t>кг</w:t>
      </w:r>
    </w:p>
    <w:p w14:paraId="0F34A974" w14:textId="6B4FF533"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Диаметр обтекателя кормовой установки</w:t>
      </w:r>
      <w:r w:rsidR="00094A30">
        <w:rPr>
          <w:rFonts w:ascii="Times New Roman" w:hAnsi="Times New Roman"/>
          <w:sz w:val="16"/>
          <w:szCs w:val="16"/>
        </w:rPr>
        <w:t xml:space="preserve"> </w:t>
      </w:r>
      <w:r w:rsidRPr="00F2675E">
        <w:rPr>
          <w:rFonts w:ascii="Times New Roman" w:hAnsi="Times New Roman"/>
          <w:sz w:val="16"/>
          <w:szCs w:val="16"/>
        </w:rPr>
        <w:t>— 1020 мм</w:t>
      </w:r>
    </w:p>
    <w:p w14:paraId="725575D1" w14:textId="1718E3B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Общий боекомплект на ТУ-4</w:t>
      </w:r>
      <w:r w:rsidR="00094A30">
        <w:rPr>
          <w:rFonts w:ascii="Times New Roman" w:hAnsi="Times New Roman"/>
          <w:sz w:val="16"/>
          <w:szCs w:val="16"/>
        </w:rPr>
        <w:t xml:space="preserve"> </w:t>
      </w:r>
      <w:r w:rsidRPr="00F2675E">
        <w:rPr>
          <w:rFonts w:ascii="Times New Roman" w:hAnsi="Times New Roman"/>
          <w:sz w:val="16"/>
          <w:szCs w:val="16"/>
        </w:rPr>
        <w:t>— 5297 патронов</w:t>
      </w:r>
    </w:p>
    <w:p w14:paraId="5395D959" w14:textId="5D8CE76B"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Режимы стрельбы: непрерывная очередь 250–280 выстрелов ведет к перегреву пушки</w:t>
      </w:r>
      <w:r w:rsidR="00094A30">
        <w:rPr>
          <w:rFonts w:ascii="Times New Roman" w:hAnsi="Times New Roman"/>
          <w:sz w:val="16"/>
          <w:szCs w:val="16"/>
        </w:rPr>
        <w:t xml:space="preserve"> </w:t>
      </w:r>
      <w:r w:rsidRPr="00F2675E">
        <w:rPr>
          <w:rFonts w:ascii="Times New Roman" w:hAnsi="Times New Roman"/>
          <w:sz w:val="16"/>
          <w:szCs w:val="16"/>
        </w:rPr>
        <w:t>— температура превышает 330</w:t>
      </w:r>
      <w:r w:rsidR="00094A30">
        <w:rPr>
          <w:rFonts w:ascii="Times New Roman" w:hAnsi="Times New Roman"/>
          <w:sz w:val="16"/>
          <w:szCs w:val="16"/>
        </w:rPr>
        <w:t xml:space="preserve"> </w:t>
      </w:r>
      <w:r w:rsidRPr="00F2675E">
        <w:rPr>
          <w:rFonts w:ascii="Times New Roman" w:hAnsi="Times New Roman"/>
          <w:sz w:val="16"/>
          <w:szCs w:val="16"/>
        </w:rPr>
        <w:t>°C. После двух-трех таких стрельб ствол деформируется.</w:t>
      </w:r>
    </w:p>
    <w:p w14:paraId="36C000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Допустимый режим: 100–130 выстрелов и перерыв 10–12 минут.</w:t>
      </w:r>
    </w:p>
    <w:p w14:paraId="7ECFC37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Существенным недостатком Б-20 было очень слабое действие снаряда, поэтому приняли решение вооружать бомбардировщики 23-мм пушками, вес снаряда которых в два раза превосходил вес снаряда Б-20.</w:t>
      </w:r>
    </w:p>
    <w:p w14:paraId="0389F7DC" w14:textId="10EB95F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Летом 1949</w:t>
      </w:r>
      <w:r w:rsidR="00094A30">
        <w:rPr>
          <w:rFonts w:ascii="Times New Roman" w:hAnsi="Times New Roman"/>
          <w:sz w:val="16"/>
          <w:szCs w:val="16"/>
        </w:rPr>
        <w:t xml:space="preserve"> </w:t>
      </w:r>
      <w:r w:rsidRPr="00F2675E">
        <w:rPr>
          <w:rFonts w:ascii="Times New Roman" w:hAnsi="Times New Roman"/>
          <w:sz w:val="16"/>
          <w:szCs w:val="16"/>
        </w:rPr>
        <w:t>г. на Ту-4 прошли летные испытания системы «Звезда», состоявшей из пяти башен с десятью 23-мм пушками НС-23, которая и стала последней системой вооружения Ту-4. Позже 10 пушек НС-23 по схеме «Звезда» Туполев предполагал установить на стратегический бомбардировщик Ту-80. Но в серию винтомоторный Ту-80 не пошел. Началась эра реактивных бомбардировщиков!</w:t>
      </w:r>
    </w:p>
    <w:p w14:paraId="5EF667BF" w14:textId="1D17C57F"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Затем в ОКБ-43 было спроектировано оборонительное вооружение реактивного бомбардировщика Ту-16. На первом отечественном стратегическом реактивном бомбардировщике Ту-16 установили семь 23-мм пушек АМ-23. Из них одна была установлена неподвижно в носу самолета, две</w:t>
      </w:r>
      <w:r w:rsidR="00094A30">
        <w:rPr>
          <w:rFonts w:ascii="Times New Roman" w:hAnsi="Times New Roman"/>
          <w:sz w:val="16"/>
          <w:szCs w:val="16"/>
        </w:rPr>
        <w:t xml:space="preserve"> </w:t>
      </w:r>
      <w:r w:rsidRPr="00F2675E">
        <w:rPr>
          <w:rFonts w:ascii="Times New Roman" w:hAnsi="Times New Roman"/>
          <w:sz w:val="16"/>
          <w:szCs w:val="16"/>
        </w:rPr>
        <w:t>— в верхней установке ДТ-В7, две</w:t>
      </w:r>
      <w:r w:rsidR="00094A30">
        <w:rPr>
          <w:rFonts w:ascii="Times New Roman" w:hAnsi="Times New Roman"/>
          <w:sz w:val="16"/>
          <w:szCs w:val="16"/>
        </w:rPr>
        <w:t xml:space="preserve"> </w:t>
      </w:r>
      <w:r w:rsidRPr="00F2675E">
        <w:rPr>
          <w:rFonts w:ascii="Times New Roman" w:hAnsi="Times New Roman"/>
          <w:sz w:val="16"/>
          <w:szCs w:val="16"/>
        </w:rPr>
        <w:t>— в нижней ДТ-Н7с и две</w:t>
      </w:r>
      <w:r w:rsidR="00094A30">
        <w:rPr>
          <w:rFonts w:ascii="Times New Roman" w:hAnsi="Times New Roman"/>
          <w:sz w:val="16"/>
          <w:szCs w:val="16"/>
        </w:rPr>
        <w:t xml:space="preserve"> </w:t>
      </w:r>
      <w:r w:rsidRPr="00F2675E">
        <w:rPr>
          <w:rFonts w:ascii="Times New Roman" w:hAnsi="Times New Roman"/>
          <w:sz w:val="16"/>
          <w:szCs w:val="16"/>
        </w:rPr>
        <w:t>— в кормовой ДК-7. Пушка конструкции Афанасьева</w:t>
      </w:r>
      <w:r w:rsidR="00094A30">
        <w:rPr>
          <w:rFonts w:ascii="Times New Roman" w:hAnsi="Times New Roman"/>
          <w:sz w:val="16"/>
          <w:szCs w:val="16"/>
        </w:rPr>
        <w:t xml:space="preserve"> </w:t>
      </w:r>
      <w:r w:rsidRPr="00F2675E">
        <w:rPr>
          <w:rFonts w:ascii="Times New Roman" w:hAnsi="Times New Roman"/>
          <w:sz w:val="16"/>
          <w:szCs w:val="16"/>
        </w:rPr>
        <w:t>— Макарова изготавливалась в Туле на заводе №</w:t>
      </w:r>
      <w:r w:rsidR="00094A30">
        <w:rPr>
          <w:rFonts w:ascii="Times New Roman" w:hAnsi="Times New Roman"/>
          <w:sz w:val="16"/>
          <w:szCs w:val="16"/>
        </w:rPr>
        <w:t xml:space="preserve"> </w:t>
      </w:r>
      <w:r w:rsidRPr="00F2675E">
        <w:rPr>
          <w:rFonts w:ascii="Times New Roman" w:hAnsi="Times New Roman"/>
          <w:sz w:val="16"/>
          <w:szCs w:val="16"/>
        </w:rPr>
        <w:t>535, а пушечные установки</w:t>
      </w:r>
      <w:r w:rsidR="00094A30">
        <w:rPr>
          <w:rFonts w:ascii="Times New Roman" w:hAnsi="Times New Roman"/>
          <w:sz w:val="16"/>
          <w:szCs w:val="16"/>
        </w:rPr>
        <w:t xml:space="preserve"> </w:t>
      </w:r>
      <w:r w:rsidRPr="00F2675E">
        <w:rPr>
          <w:rFonts w:ascii="Times New Roman" w:hAnsi="Times New Roman"/>
          <w:sz w:val="16"/>
          <w:szCs w:val="16"/>
        </w:rPr>
        <w:t>— на заводе №</w:t>
      </w:r>
      <w:r w:rsidR="00094A30">
        <w:rPr>
          <w:rFonts w:ascii="Times New Roman" w:hAnsi="Times New Roman"/>
          <w:sz w:val="16"/>
          <w:szCs w:val="16"/>
        </w:rPr>
        <w:t xml:space="preserve"> </w:t>
      </w:r>
      <w:r w:rsidRPr="00F2675E">
        <w:rPr>
          <w:rFonts w:ascii="Times New Roman" w:hAnsi="Times New Roman"/>
          <w:sz w:val="16"/>
          <w:szCs w:val="16"/>
        </w:rPr>
        <w:t>43 Минавиапрома.</w:t>
      </w:r>
    </w:p>
    <w:p w14:paraId="2DF6E666" w14:textId="6F1BB954"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Первые заводские летные испытания оборонительного вооружения были проведены в 1953</w:t>
      </w:r>
      <w:r w:rsidR="00094A30">
        <w:rPr>
          <w:rFonts w:ascii="Times New Roman" w:hAnsi="Times New Roman"/>
          <w:sz w:val="16"/>
          <w:szCs w:val="16"/>
        </w:rPr>
        <w:t xml:space="preserve"> </w:t>
      </w:r>
      <w:r w:rsidRPr="00F2675E">
        <w:rPr>
          <w:rFonts w:ascii="Times New Roman" w:hAnsi="Times New Roman"/>
          <w:sz w:val="16"/>
          <w:szCs w:val="16"/>
        </w:rPr>
        <w:t>г.</w:t>
      </w:r>
      <w:r w:rsidR="00094A30">
        <w:rPr>
          <w:rFonts w:ascii="Times New Roman" w:hAnsi="Times New Roman"/>
          <w:sz w:val="16"/>
          <w:szCs w:val="16"/>
        </w:rPr>
        <w:t xml:space="preserve"> </w:t>
      </w:r>
      <w:r w:rsidRPr="00F2675E">
        <w:rPr>
          <w:rFonts w:ascii="Times New Roman" w:hAnsi="Times New Roman"/>
          <w:sz w:val="16"/>
          <w:szCs w:val="16"/>
        </w:rPr>
        <w:t>— начале 1954</w:t>
      </w:r>
      <w:r w:rsidR="00094A30">
        <w:rPr>
          <w:rFonts w:ascii="Times New Roman" w:hAnsi="Times New Roman"/>
          <w:sz w:val="16"/>
          <w:szCs w:val="16"/>
        </w:rPr>
        <w:t xml:space="preserve"> </w:t>
      </w:r>
      <w:r w:rsidRPr="00F2675E">
        <w:rPr>
          <w:rFonts w:ascii="Times New Roman" w:hAnsi="Times New Roman"/>
          <w:sz w:val="16"/>
          <w:szCs w:val="16"/>
        </w:rPr>
        <w:t>г. и закончились неудачно. В значительной степени это было связано с плохой работой прицельных станций</w:t>
      </w:r>
      <w:r w:rsidR="00094A30">
        <w:rPr>
          <w:rFonts w:ascii="Times New Roman" w:hAnsi="Times New Roman"/>
          <w:sz w:val="16"/>
          <w:szCs w:val="16"/>
        </w:rPr>
        <w:t xml:space="preserve"> </w:t>
      </w:r>
      <w:r w:rsidRPr="00F2675E">
        <w:rPr>
          <w:rFonts w:ascii="Times New Roman" w:hAnsi="Times New Roman"/>
          <w:sz w:val="16"/>
          <w:szCs w:val="16"/>
        </w:rPr>
        <w:t>— оптической ПС-48ММ и радиолокационной «Аргон».</w:t>
      </w:r>
    </w:p>
    <w:p w14:paraId="73F1B2FD" w14:textId="51AACE39"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Новая серия испытаний была проведена с октября 1954</w:t>
      </w:r>
      <w:r w:rsidR="00094A30">
        <w:rPr>
          <w:rFonts w:ascii="Times New Roman" w:hAnsi="Times New Roman"/>
          <w:sz w:val="16"/>
          <w:szCs w:val="16"/>
        </w:rPr>
        <w:t xml:space="preserve"> </w:t>
      </w:r>
      <w:r w:rsidRPr="00F2675E">
        <w:rPr>
          <w:rFonts w:ascii="Times New Roman" w:hAnsi="Times New Roman"/>
          <w:sz w:val="16"/>
          <w:szCs w:val="16"/>
        </w:rPr>
        <w:t>г. по май 1955</w:t>
      </w:r>
      <w:r w:rsidR="00094A30">
        <w:rPr>
          <w:rFonts w:ascii="Times New Roman" w:hAnsi="Times New Roman"/>
          <w:sz w:val="16"/>
          <w:szCs w:val="16"/>
        </w:rPr>
        <w:t xml:space="preserve"> </w:t>
      </w:r>
      <w:r w:rsidRPr="00F2675E">
        <w:rPr>
          <w:rFonts w:ascii="Times New Roman" w:hAnsi="Times New Roman"/>
          <w:sz w:val="16"/>
          <w:szCs w:val="16"/>
        </w:rPr>
        <w:t>г. Пушечные установки получили новую оптическую прицельную станцию ПС-53 и доработанную «Аргон». Система управления стрельбой получила новый прицельно-вычислительный блок ПВВ-53В, который мог управлять стрельбой по целям на дальность от 200 до 2000 метров (вместо 180–1200</w:t>
      </w:r>
      <w:r w:rsidR="00094A30">
        <w:rPr>
          <w:rFonts w:ascii="Times New Roman" w:hAnsi="Times New Roman"/>
          <w:sz w:val="16"/>
          <w:szCs w:val="16"/>
        </w:rPr>
        <w:t xml:space="preserve"> </w:t>
      </w:r>
      <w:r w:rsidRPr="00F2675E">
        <w:rPr>
          <w:rFonts w:ascii="Times New Roman" w:hAnsi="Times New Roman"/>
          <w:sz w:val="16"/>
          <w:szCs w:val="16"/>
        </w:rPr>
        <w:t>м у ПС-48ММ).</w:t>
      </w:r>
    </w:p>
    <w:p w14:paraId="1A6C8F3F" w14:textId="570A232C"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В ходе испытаний было установлено, что пушечные установки могут поражать противника в задней полусфере на дальности до 2</w:t>
      </w:r>
      <w:r w:rsidR="00094A30">
        <w:rPr>
          <w:rFonts w:ascii="Times New Roman" w:hAnsi="Times New Roman"/>
          <w:sz w:val="16"/>
          <w:szCs w:val="16"/>
        </w:rPr>
        <w:t xml:space="preserve"> </w:t>
      </w:r>
      <w:r w:rsidRPr="00F2675E">
        <w:rPr>
          <w:rFonts w:ascii="Times New Roman" w:hAnsi="Times New Roman"/>
          <w:sz w:val="16"/>
          <w:szCs w:val="16"/>
        </w:rPr>
        <w:t>км в секторе…90° по горизонту и +85° вверх, и</w:t>
      </w:r>
      <w:r w:rsidR="00094A30">
        <w:rPr>
          <w:rFonts w:ascii="Times New Roman" w:hAnsi="Times New Roman"/>
          <w:sz w:val="16"/>
          <w:szCs w:val="16"/>
        </w:rPr>
        <w:t xml:space="preserve"> </w:t>
      </w:r>
      <w:r w:rsidRPr="00F2675E">
        <w:rPr>
          <w:rFonts w:ascii="Times New Roman" w:hAnsi="Times New Roman"/>
          <w:sz w:val="16"/>
          <w:szCs w:val="16"/>
        </w:rPr>
        <w:t>—70° вниз при визуальной видимости истребителей в секторе…35° по горизонту и…35° по вертикали с использованием РЛС «Аргон».</w:t>
      </w:r>
    </w:p>
    <w:p w14:paraId="51C016C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РЛС «Аргон» обнаруживала не только истребители, но и работу радиолокационных прицелов истребителей (например, РП-1) и наводилась на них.</w:t>
      </w:r>
    </w:p>
    <w:p w14:paraId="51361D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 замечаниям комиссии при прицеливании в задней полусфере в секторах…35° по вертикали и горизонтали даже при условии хорошей видимости предпочтительно использовать «Аргон» вместо оптического прицела.</w:t>
      </w:r>
    </w:p>
    <w:p w14:paraId="24163EC5" w14:textId="45CEACC5"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Но чувствительность «Аргона» имела и свои недостатки. Так, когда РЛС работала в режиме свободного поиска, а Ту16 пролетал над городом Сталинградом на высоте 6–8</w:t>
      </w:r>
      <w:r w:rsidR="00094A30">
        <w:rPr>
          <w:rFonts w:ascii="Times New Roman" w:hAnsi="Times New Roman"/>
          <w:sz w:val="16"/>
          <w:szCs w:val="16"/>
        </w:rPr>
        <w:t xml:space="preserve"> </w:t>
      </w:r>
      <w:r w:rsidRPr="00F2675E">
        <w:rPr>
          <w:rFonts w:ascii="Times New Roman" w:hAnsi="Times New Roman"/>
          <w:sz w:val="16"/>
          <w:szCs w:val="16"/>
        </w:rPr>
        <w:t>км, станция «захватывала» промышленные объекты.</w:t>
      </w:r>
    </w:p>
    <w:p w14:paraId="0472D6CC" w14:textId="5F05F14C"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Пушки АМ-23 оказались самыми лучшими оборонительными пушками, выполненными по классической схеме, ими вооружили и следующий бомбардировщик Туполева</w:t>
      </w:r>
      <w:r w:rsidR="00094A30">
        <w:rPr>
          <w:rFonts w:ascii="Times New Roman" w:hAnsi="Times New Roman"/>
          <w:sz w:val="16"/>
          <w:szCs w:val="16"/>
        </w:rPr>
        <w:t xml:space="preserve"> </w:t>
      </w:r>
      <w:r w:rsidRPr="00F2675E">
        <w:rPr>
          <w:rFonts w:ascii="Times New Roman" w:hAnsi="Times New Roman"/>
          <w:sz w:val="16"/>
          <w:szCs w:val="16"/>
        </w:rPr>
        <w:t>— Ту-95. Самолеты Ту-95, Ту-95М и Ту-95К-20 были вооружены шестью пушками АМ-23 в трех установках: верхней ДТ-В12, нижней ДТ-Н12-С и кормовой ДК-12 (рис.</w:t>
      </w:r>
      <w:r w:rsidR="00094A30">
        <w:rPr>
          <w:rFonts w:ascii="Times New Roman" w:hAnsi="Times New Roman"/>
          <w:sz w:val="16"/>
          <w:szCs w:val="16"/>
        </w:rPr>
        <w:t xml:space="preserve"> </w:t>
      </w:r>
      <w:r w:rsidRPr="00F2675E">
        <w:rPr>
          <w:rFonts w:ascii="Times New Roman" w:hAnsi="Times New Roman"/>
          <w:sz w:val="16"/>
          <w:szCs w:val="16"/>
        </w:rPr>
        <w:t>9.8).</w:t>
      </w:r>
    </w:p>
    <w:p w14:paraId="44A711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Верхняя установка ДТ-В12 размещалась в средней части самолета вне герметической носовой кабины и служила для кругового обстрела верхней полусферы.</w:t>
      </w:r>
    </w:p>
    <w:p w14:paraId="585DCAD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Управление установкой дистанционное, электрическое, осуществлялось в виде основного управления с верхней прицельной станции и в виде вспомогательного управления с кормовой оптической прицельной станции или от радиолокационной прицельной станции ПРС-1.</w:t>
      </w:r>
    </w:p>
    <w:p w14:paraId="213BDF18" w14:textId="0A4EEC02"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походном положении с целью уменьшения лобового сопротивления верхняя установка опускалась в специальную шахту фюзеляжа самолета. Спуск и подъем установки происходили с помощью специального гидравлического устройства, входящего в общую гидросистему самолета. Величина спуска</w:t>
      </w:r>
      <w:r w:rsidR="00094A30">
        <w:rPr>
          <w:rFonts w:ascii="Times New Roman" w:hAnsi="Times New Roman"/>
          <w:sz w:val="16"/>
          <w:szCs w:val="16"/>
        </w:rPr>
        <w:t xml:space="preserve"> </w:t>
      </w:r>
      <w:r w:rsidRPr="00F2675E">
        <w:rPr>
          <w:rFonts w:ascii="Times New Roman" w:hAnsi="Times New Roman"/>
          <w:sz w:val="16"/>
          <w:szCs w:val="16"/>
        </w:rPr>
        <w:t>— 240 мм. Время подъема установки</w:t>
      </w:r>
      <w:r w:rsidR="00094A30">
        <w:rPr>
          <w:rFonts w:ascii="Times New Roman" w:hAnsi="Times New Roman"/>
          <w:sz w:val="16"/>
          <w:szCs w:val="16"/>
        </w:rPr>
        <w:t xml:space="preserve"> </w:t>
      </w:r>
      <w:r w:rsidRPr="00F2675E">
        <w:rPr>
          <w:rFonts w:ascii="Times New Roman" w:hAnsi="Times New Roman"/>
          <w:sz w:val="16"/>
          <w:szCs w:val="16"/>
        </w:rPr>
        <w:t>— 3 с, время спуска</w:t>
      </w:r>
      <w:r w:rsidR="00094A30">
        <w:rPr>
          <w:rFonts w:ascii="Times New Roman" w:hAnsi="Times New Roman"/>
          <w:sz w:val="16"/>
          <w:szCs w:val="16"/>
        </w:rPr>
        <w:t xml:space="preserve"> </w:t>
      </w:r>
      <w:r w:rsidRPr="00F2675E">
        <w:rPr>
          <w:rFonts w:ascii="Times New Roman" w:hAnsi="Times New Roman"/>
          <w:sz w:val="16"/>
          <w:szCs w:val="16"/>
        </w:rPr>
        <w:t>— 5 с.</w:t>
      </w:r>
    </w:p>
    <w:p w14:paraId="10EA63A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Устройство остальных установок было близко по конструкции.</w:t>
      </w:r>
    </w:p>
    <w:p w14:paraId="0AFDBF89" w14:textId="4B407CBD"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 бомбардировщике Ту-95 имелось 4 прицельных поста: верхний, кормовой и два блистерных (левый и правый). Верхний пост был оборудован станцией кольцевого типа, имеющей круговое вращение по горизонту. Остальные посты оборудованы станциями стоечного типа с ограниченными углами поворота. Прицельные станции кольцевого и стоечного типов позволяли определять дальность на дистанции от 200 до 2000</w:t>
      </w:r>
      <w:r w:rsidR="00094A30">
        <w:rPr>
          <w:rFonts w:ascii="Times New Roman" w:hAnsi="Times New Roman"/>
          <w:sz w:val="16"/>
          <w:szCs w:val="16"/>
        </w:rPr>
        <w:t xml:space="preserve"> </w:t>
      </w:r>
      <w:r w:rsidRPr="00F2675E">
        <w:rPr>
          <w:rFonts w:ascii="Times New Roman" w:hAnsi="Times New Roman"/>
          <w:sz w:val="16"/>
          <w:szCs w:val="16"/>
        </w:rPr>
        <w:t>м.</w:t>
      </w:r>
    </w:p>
    <w:p w14:paraId="43A99148" w14:textId="4954A8FC"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Радиолокационная прицельная станция ПРС-1 «Аргон» работала в зоне наиболее вероятных атак истребителей:…35° по азимуту и углу наклона. Станция ПРС-1 обнаруживала цель независимо от условий видимости на дальностях до 4000–5000</w:t>
      </w:r>
      <w:r w:rsidR="00094A30">
        <w:rPr>
          <w:rFonts w:ascii="Times New Roman" w:hAnsi="Times New Roman"/>
          <w:sz w:val="16"/>
          <w:szCs w:val="16"/>
        </w:rPr>
        <w:t xml:space="preserve"> </w:t>
      </w:r>
      <w:r w:rsidRPr="00F2675E">
        <w:rPr>
          <w:rFonts w:ascii="Times New Roman" w:hAnsi="Times New Roman"/>
          <w:sz w:val="16"/>
          <w:szCs w:val="16"/>
        </w:rPr>
        <w:t>м при автономной работе или при наводке от оптической прицельной станции.</w:t>
      </w:r>
    </w:p>
    <w:p w14:paraId="5B375EEE" w14:textId="318AE9CB"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захвата цели ПРС-1 осуществляла ее автоматическое сопровождение, введя. исходные данные в автоматы управления воздушной стрельбой (ABC-153) и на пушечные установки. На дистанциях от 200 до 2000</w:t>
      </w:r>
      <w:r w:rsidR="00094A30">
        <w:rPr>
          <w:rFonts w:ascii="Times New Roman" w:hAnsi="Times New Roman"/>
          <w:sz w:val="16"/>
          <w:szCs w:val="16"/>
        </w:rPr>
        <w:t xml:space="preserve"> </w:t>
      </w:r>
      <w:r w:rsidRPr="00F2675E">
        <w:rPr>
          <w:rFonts w:ascii="Times New Roman" w:hAnsi="Times New Roman"/>
          <w:sz w:val="16"/>
          <w:szCs w:val="16"/>
        </w:rPr>
        <w:t>м ПРС-1 выдавала дальность до цели точнее, чем стрелок при работе с оптической прицельной станцией, особенно на больших дальностях. Максимальная погрешность по дальности составляла менее 70</w:t>
      </w:r>
      <w:r w:rsidR="00094A30">
        <w:rPr>
          <w:rFonts w:ascii="Times New Roman" w:hAnsi="Times New Roman"/>
          <w:sz w:val="16"/>
          <w:szCs w:val="16"/>
        </w:rPr>
        <w:t xml:space="preserve"> </w:t>
      </w:r>
      <w:r w:rsidRPr="00F2675E">
        <w:rPr>
          <w:rFonts w:ascii="Times New Roman" w:hAnsi="Times New Roman"/>
          <w:sz w:val="16"/>
          <w:szCs w:val="16"/>
        </w:rPr>
        <w:t>м. Ближе 200</w:t>
      </w:r>
      <w:r w:rsidR="00094A30">
        <w:rPr>
          <w:rFonts w:ascii="Times New Roman" w:hAnsi="Times New Roman"/>
          <w:sz w:val="16"/>
          <w:szCs w:val="16"/>
        </w:rPr>
        <w:t xml:space="preserve"> </w:t>
      </w:r>
      <w:r w:rsidRPr="00F2675E">
        <w:rPr>
          <w:rFonts w:ascii="Times New Roman" w:hAnsi="Times New Roman"/>
          <w:sz w:val="16"/>
          <w:szCs w:val="16"/>
        </w:rPr>
        <w:t>м у ПРС-1 была «мертвая» зона. ПРС-1 могла управлять всеми тремя пушечными установками самолета Ту-95.</w:t>
      </w:r>
    </w:p>
    <w:p w14:paraId="7641C04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 начала 1960-х годов самолеты Ту-95К-20, Ту-95РЦ и последующие модификации получили станции «Криптон», разработанные ЦКБ-111 ГКРЭ.</w:t>
      </w:r>
    </w:p>
    <w:p w14:paraId="537957C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 самолетах Ту-95К-22 кормовая пушечная установка была заменена аппаратурой радиоэлектронного противодействия.</w:t>
      </w:r>
    </w:p>
    <w:p w14:paraId="71284E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Экипажи Ту-95МС очень высоко оценивали его оборонительные возможности, считая самолет буквально «несбиваемым» (12705).</w:t>
      </w:r>
    </w:p>
    <w:p w14:paraId="32536263" w14:textId="77777777" w:rsidR="00DE5A7C" w:rsidRPr="00F2675E" w:rsidRDefault="00DE5A7C" w:rsidP="00536344">
      <w:pPr>
        <w:spacing w:after="0" w:line="240" w:lineRule="auto"/>
        <w:jc w:val="both"/>
        <w:rPr>
          <w:rFonts w:ascii="Times New Roman" w:hAnsi="Times New Roman"/>
          <w:sz w:val="16"/>
          <w:szCs w:val="16"/>
        </w:rPr>
      </w:pPr>
    </w:p>
    <w:p w14:paraId="43F23B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Антонов получил отрицательное Заключение по “Везделету” от группы специалистов НИИ ГВФ. Хотя на этот раз протест вызвали вовсе не малые скорости полета - их практическое значение доказала сама жизнь. Наиболее ярким примером эффективности низкоскоростного самолета стало широкое применение на фронтах Великой Отечественной По-2. Более того, Антонов утверждал, что для полета на короткие расстояния скорость даже 200 км/ч не так уж плоха по сравнению с автомобилем или гужевым транспортом, а для выполнения авиацион-но-химических работ (АХР) скорости свыше 160 км/ч даже вредны. В Заключении НИИ ГВФ говорилось: “Представленный в Вашем проекте самолет не предусмотрен планом опытного строительства; местные внеаэродромные линии не могут обеспечить его систематическую полную загрузку (1000 кг или 10 пассажиров); мотор АШ-62ИР не пригоден для эксплуатации во внеаэродромных условиях и слишком дорог для массового типа самолетов...”. В этой ситуации Антонов обратился за поддержкой к председателю самолетной секции НТС ВВС В.С.Пышнову. И вскоре получил очень дружеский, но тоже неутешительный ответ: “В настоящее время нецелесообразно строить самолет с особо высокими взлетно-посадочными качествами и коммерческой нагрузкой в 1000-2000 кг”. Письмо содержало убедительные расчеты, обосновывающие такой ответ на базе обширной статистики существующих машин (9631).</w:t>
      </w:r>
    </w:p>
    <w:p w14:paraId="3EE9CD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89D2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 НКАП принял решение расширить опытно-конструкторскую и производственную базу главного конструктора Лавочкина, передав ему завод № 301 в подмосковных Химках. Несмотря на это, изготовление самолетов "150" затягивалось. Даже после сильного нажима на руководство завода № 381 на совещании 26 ноября 1945 г. с участием заместителей наркома Дементьева, Воронина, Яковлева, главного конструктора Лавочкина ход работ не ускорился. Лишь в апреле 1946 г. завод № 381 построил первый "150", предназначенный для статических испытаний. При статических испытаниях произошло разрушение деталей узлов подвески шасси, потребовалось также усиление хвостовой части фюзеляжа, крыла и оперения. К июню 1946 г. завод № 381 собрал первые три самолета, а детали двух других были переданы заводу № 301. 26 августа первый летный экземпляр "150" появился на аэродроме ЛИИ.</w:t>
      </w:r>
    </w:p>
    <w:p w14:paraId="0450B6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августа при рулежке выяснилось, что при скорости 100…110 км/ч самолет опускает хвост и касается им земли. Пришлось смонтировать дополнительный груз в носке фюзеляжа. И вот, 11 сентября 1946 г. летчик-испытатель завода А.А. Попов впервые поднял самолет "150" в воздух. Начались заводские летные испытания. Для участия в параде над Красной площадью 7 ноября 1946 г. наркомат авиапромышленности потребовал за месяц выпустить малую серию самолетов "150". Задание по самолету "150" было распределено поровну между опытным заводом № 301 и заводом № 21 в Горьком - по 4 самолета. На последний были срочно переданы чертежи опытного самолета "150", туда же отправились бригады опытных конструкторов и технологов. Работали круглосуточно, и, несмотря на сверхжесткий график, задание выполнили (11407).</w:t>
      </w:r>
    </w:p>
    <w:p w14:paraId="277648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C86E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была подготовлена справка:</w:t>
      </w:r>
    </w:p>
    <w:p w14:paraId="473C80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постановлению ГОКО от 13 декабря 1944 года и СНК от 13 апреля 1945 года НКАП обязан организовать во Львове самолеторемонтный завод.</w:t>
      </w:r>
    </w:p>
    <w:p w14:paraId="7713CF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приказа НКАП от 21 марта 1945 года организован самолеторемонтный завод № 797 во Львове (8954).</w:t>
      </w:r>
    </w:p>
    <w:p w14:paraId="4E191C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74EE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 ОТБ-2 взял на себя следующие задания:</w:t>
      </w:r>
    </w:p>
    <w:p w14:paraId="04F90D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Постройку 20 двигателей "003 А-2".</w:t>
      </w:r>
    </w:p>
    <w:p w14:paraId="618307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Размышлять, каким способом повысить тягу у двигателей "003", так как оказалось, что тяга у двигателей "003 А-2" для дальнейшего интереса была мала.</w:t>
      </w:r>
    </w:p>
    <w:p w14:paraId="7AD0DF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Из имеющихся немногих данных выработать и сконструировать новый двигатель "018" (8987).</w:t>
      </w:r>
    </w:p>
    <w:p w14:paraId="3A28AE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5ABD1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октября 1945 года завод № 23 начал выпускать гражданскую продукцию и продолжалось восстановление производственных площадей. С конца 1946 года завод приступил к ремонту самолетов, а также производил гражданскую продукцию.</w:t>
      </w:r>
    </w:p>
    <w:p w14:paraId="6B8A01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1947-55 гг. завод выпускал самолеты ЯК-18 и ЯК-11, одновременно освоил и выпустил малыми сериями вертолет ЯК-24.</w:t>
      </w:r>
    </w:p>
    <w:p w14:paraId="285F7C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1955 года завод выпускал самолет ЯК-12, производство которого планируется прекратить в 1959 году.</w:t>
      </w:r>
    </w:p>
    <w:p w14:paraId="723EAC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1918 года по 1920 год заводом управляла коллегия, избранная рабочими. В дальнейшем директорами являллись:</w:t>
      </w:r>
    </w:p>
    <w:p w14:paraId="6976FD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Афанасьев Н.А. – с 1922 по 1926 гг.</w:t>
      </w:r>
    </w:p>
    <w:p w14:paraId="14D69C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Савельев А.С. – с 1926 по 1931 гг.</w:t>
      </w:r>
    </w:p>
    <w:p w14:paraId="083A52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Мартынов И.Н. – с 1931 по 1933 гг.</w:t>
      </w:r>
    </w:p>
    <w:p w14:paraId="40796F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Орлов Д.А. – с 1933 по 1937 гг.</w:t>
      </w:r>
    </w:p>
    <w:p w14:paraId="0DBE03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Балабанов П.Н. – с 1937 по 1938 гг.</w:t>
      </w:r>
    </w:p>
    <w:p w14:paraId="4D90CD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Воронин В.П. – с 1938 по 1939 гг.</w:t>
      </w:r>
    </w:p>
    <w:p w14:paraId="471FFA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Баринов С.С. – с 1939 по 1940 гг.</w:t>
      </w:r>
    </w:p>
    <w:p w14:paraId="30E38F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Фролов П.В. – с 1940 по 1941 гг.</w:t>
      </w:r>
    </w:p>
    <w:p w14:paraId="25018C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Скарандаев П.П. – с 1941 год</w:t>
      </w:r>
    </w:p>
    <w:p w14:paraId="4766D7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Обозный А.Г. – с 1941 года – эвакуация завода № 23</w:t>
      </w:r>
    </w:p>
    <w:p w14:paraId="4F761C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Директора завода № 272</w:t>
      </w:r>
    </w:p>
    <w:p w14:paraId="0126A0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Озимков М.В. – 1944 –1945 гг.</w:t>
      </w:r>
    </w:p>
    <w:p w14:paraId="41F506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Королев И.А. – 1945-1946 гг.</w:t>
      </w:r>
    </w:p>
    <w:p w14:paraId="70098D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Федин И.В. – 1946-1948 гг.</w:t>
      </w:r>
    </w:p>
    <w:p w14:paraId="3984FA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Шелест П.Е. – 1948-1950 гг.</w:t>
      </w:r>
    </w:p>
    <w:p w14:paraId="3D90AC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Храмов А.С. – 1950-1954 гг.</w:t>
      </w:r>
    </w:p>
    <w:p w14:paraId="722B81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Яночкин Н.П. – с 1954 г.</w:t>
      </w:r>
    </w:p>
    <w:p w14:paraId="0A1DF0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Адрес: Ленинград, набережная адмирала Ушакова, д. 1 (9600).</w:t>
      </w:r>
    </w:p>
    <w:p w14:paraId="3991F7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C48D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Октябрь 1945г В.П.Глушко в составе группы советских специалистов присутствует на демонстрационном пуске ракеты Фау-2 в английской оккупационной зоне (11330).</w:t>
      </w:r>
    </w:p>
    <w:p w14:paraId="227D25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055A2C" w14:textId="77777777" w:rsidR="0096153B" w:rsidRPr="00F2675E" w:rsidRDefault="0096153B" w:rsidP="00536344">
      <w:pPr>
        <w:spacing w:after="0" w:line="240" w:lineRule="auto"/>
        <w:jc w:val="both"/>
        <w:rPr>
          <w:rFonts w:ascii="Times New Roman" w:hAnsi="Times New Roman"/>
          <w:sz w:val="16"/>
          <w:szCs w:val="16"/>
        </w:rPr>
      </w:pPr>
      <w:r w:rsidRPr="00F2675E">
        <w:rPr>
          <w:rFonts w:ascii="Times New Roman" w:hAnsi="Times New Roman"/>
          <w:sz w:val="16"/>
          <w:szCs w:val="16"/>
        </w:rPr>
        <w:t>В октябре 1945 г. Группе во главе с В. П . Барминым удалось отследить передвижение поезда с военно-техническим архивом и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066109E7" w14:textId="77777777" w:rsidR="0096153B" w:rsidRPr="00F2675E" w:rsidRDefault="0096153B" w:rsidP="00536344">
      <w:pPr>
        <w:spacing w:after="0" w:line="240" w:lineRule="auto"/>
        <w:jc w:val="both"/>
        <w:rPr>
          <w:rFonts w:ascii="Times New Roman" w:hAnsi="Times New Roman"/>
          <w:sz w:val="16"/>
          <w:szCs w:val="16"/>
        </w:rPr>
      </w:pPr>
    </w:p>
    <w:p w14:paraId="53C5941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DCE565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FD460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ЦКБ завершило выпуск рабочих чертежей береговой артустановки на мехтяге СМ-4-1. Изготовление первых четырех установок СМ-4 было начато в 1947 году на заводе №221. Первая установка была закончена в мае 1948 года, остальные в 1949 году. Заводские испытания первого образца были проведены в мае-июне 1948 года. С 9.05.1949 г. по 29.12.1949 г. первый образец прошел полигонные испытания на полигоне ВМС №55. На испытаниях отмечена неудовлетворительная работа досылателя и гильзоотражателя. На повторных испытаниях были проверены два варианта досылателя и гильзоотражателя. Из четырех первых орудия СМ-4 была сформирована 201-я ОПБПБ, которая прошла Государственные испытания с 23.12.1950 г. по 19.02.1951 г. в районе Риги, и по результатам их была рекомендована к принятию на вооружение. Доработанная установка получила индекс СМ-4-1 и была принята на вооружение Постановлением Совета Министров от 29.10.1951 г. и приказом ВММ от 6.11.1951 г. В 1950 году было принято решение о разработке новой системы ПУС "Бурея", так как ПУС "Москва-ЦН" не обеспечивала требования по точности стрельбы. Государственные испытания опытного образца системы ПУС "Бурея МТ-4" в составе батареи с установками СМ-4-1Б проходили в 1955 году на Черноморском флоте. Производство СМ-4-1 на заводе №221 велось до 1956 года включительно (3861).</w:t>
      </w:r>
    </w:p>
    <w:p w14:paraId="21895D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DCCA5B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октябре 1945 г. после рассмотрения проектов и выбора основного варианта танка ИС-7в правительство на имя Л.П. Берия за подписью В.А. Малышева, Д.Ф. Устинова, Я.Н. Федоренко, Н.Д. Яковлева, Н.И. Би-рюкова, Ж.Я. Котина иА.М. Петросъянца было направлено представление о разработке нового тяжелого танка ИС-7 конструкции Ж.Я. Котина, значительно превосходящего все существующие отечественные и известные зарубежные танки.</w:t>
      </w:r>
    </w:p>
    <w:p w14:paraId="1EFE42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нем говорилось о том, что новый танк при боевой массе 65 т вооружен 130-мм пушкой конструкции ЦАКБ НКВ, начальная скорость бронебойного снаряда которой массой 34 кг составляла 900 м/с.</w:t>
      </w:r>
    </w:p>
    <w:p w14:paraId="1B46835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части повышения огневой мощи танка отмечалось, что по дульной энергии (1378 тм) 130-мм пушка была в 1,9 раза мощнее 122-мм пушки Д-25Т и обеспечивала пробитие броневых листов толщиной до 230 мм по нормали (122-мм пушка Д-25Т — 168 мм) на дальности 1000 м. Для об-легчения заряжания и увеличения скорострельности до 6—8 выстр./мин предполагалось использование механизма заряжания. Кроме того, предусматривалась возможность управления огнем из пушки с места командира танка, а также установка радиолокационного дальномера и приборов ночного видения.</w:t>
      </w:r>
    </w:p>
    <w:p w14:paraId="7B28BE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отношении броневой защиты указывалось, что лобовая проекция танка не пробивается 128-мм бронебойными снарядами с начальной скоростью 1100 м/с в секторе курсовых углов ±30° при стрельбе с любой дальности, а также кумулятивными гранатами типа «Фаустпатрон» калибра 150 мм. Защиту отданного типа кумулятивных гранат обеспечивала также бортовая броня корпуса и башни.</w:t>
      </w:r>
    </w:p>
    <w:p w14:paraId="6510BE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силовой установке предполагалось наличие двух спаренных двигате-лей В-16 мощностью по 441 кВт (600 л .с.) каждый и возможность использо-вания двух типов трансмиссий: электромеханической и шестиступенчатой механической. Позже спарку двигателей планировалось заменить одним дизелем мощностью 882 кВт (1200 л .с.), что обеспечивало танку расчетную максимальную скорость по шоссе 60 км/ч.</w:t>
      </w:r>
    </w:p>
    <w:p w14:paraId="4E5DF94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качестве вывода в указанном представлении предлагалось поручить Л КЗ построить в первом полугодии 1946 г. два опытных образца танка (одного с электрической, другого с механической трансмиссией), а ЦАКБ изготовить для них три 130-мм пушки. Кроме того, в целях успешного вы-полнения важного правительственного задания было предложено пере-вести в Ленинград на Кировский завод из Челябинска конструкторское бюро Ж.Я. Котина с частью опытно-исследовательских кадров и утвердить последнего главным конструктором ЛКЗ (12258).</w:t>
      </w:r>
    </w:p>
    <w:p w14:paraId="0630121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Параллельно в 1945 г. на основании ранее выполненных работ по броневой защите в ЦНИИ-48 совместно с конструкторскими бюро заводов № 100, ЧКЗ и УЗТМ разработали новые, весьма рациональные формы броневой защиты перспективных тяжелых танков и САУ с выпуском рабочих чертежей макетов корпусов.</w:t>
      </w:r>
    </w:p>
    <w:p w14:paraId="7D3226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сравнительно небольшой массе броневых конструкций и компакт-ном сочетании отдельных узлов обеспечивалась неуязвимость наиболее поражаемых элементов машин от огня существующей противотанковой артиллерии калибра 88 мм с перспективой получения таких же резуль-татов при обстреле танка из орудий калибра 105 и 128 мм с начальными скоростями бронебойных снарядов 1000 м/с.</w:t>
      </w:r>
    </w:p>
    <w:p w14:paraId="07ECFD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конструкции броневой защиты лобовой части корпуса вновь разра-батываемых вариантов ИС-7 использовали оригинальную форму носового узла (двухскатный нос) и новое расположение люка механика-водителя, внедренные в серийное производство в танке ИС-3. В конструкции корпуса применили также оригинальную форму кормовой части и так называемый «клиновидный» бортовой узел.</w:t>
      </w:r>
    </w:p>
    <w:p w14:paraId="29CF991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Полная вероятность пробития броневой защиты танка ИС-7 под огнем орудий противотанковой артиллерии калибра 88 и 105 мм с начальными скоростями бронебойных снарядов 1000 м/с составляла, соответственно, 5,3% и 7,5% против 16,1% и 20,9% для броневой защиты ИС-3.</w:t>
      </w:r>
    </w:p>
    <w:p w14:paraId="1C303E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дальнейшего рабочего проектирования и изготовления опытных образцов был выбран один из проектов танка ИС-7 («Объект 260») в двух вариантах: с механической и электромеханической трансмиссиями . В качестве силовой установки на машине предполагалось использовать спарку из двух дизелей В-16Ф. Группу вооружения возглавлял А.С. Шнейд- ман, корпуса—С.В. Мицкевич, ходовой части — Г.А. Серегин, трансмиссии — Г.А. Турчанинов, моторную — Г.А. Осмоловский. Ведущим инженером проекта стал П.П. Исаков, а общее руководство осуществлял заместитель главного конструктора А.С. Ермолаев (12258).</w:t>
      </w:r>
    </w:p>
    <w:p w14:paraId="01CA46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Помимо 130-мм танковой пушки С-70, Ж.Я. Котин рассматривал вопрос об использовании в ИС-7 мощной 122-мм танковой пушки БЛ-16, создание которой велось в ОКБ-172 НКВД (начальник — Н.А. Иванов, г. Молотов, с 1957 г. — г. Пермь) еще в 1944—1945 гг. Бронебойный снаряд этой пушки массой 25 кг имел начальную скорость 1000 м/с. Особенностью пушки являлось принципиально новое решение схемы подъемного механизма, отвечавшее задачам ведения стрельбы сходу, а также механизм заряжания, обеспечивавший ей скорострельность 8— 10 выстр./мин. Однако к моменту начала изготовления опытных образцов ИС-7 в 1946 г. работы по пушке БЛ-16 были заморожены. Несмотря на обращение главного конструктора Л КЗ Ж.Я. Котина к начальнику четвертого спецотдела МВД генерал-майору</w:t>
      </w:r>
    </w:p>
    <w:p w14:paraId="47FACB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В.А. Кравченко о возобновлении работ по данной артсистеме, этот вопрос так и не был решен положительно.</w:t>
      </w:r>
    </w:p>
    <w:p w14:paraId="7B50A82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Согласно проекту, со 130-мм пушкой был спарен 7,62-мм пулемет ШКАС конструкции Б.Г. Шпитального; еще два аналогичных пулемета с дистанционным управлением устанавливались в специальных брониро-ванных кожухах по обе стороны ствола пушки перед ее броневой маской. Остальные четыре пулемета ШКАС монтировались следующим образом: по два—на надгусеничных нишах корпуса в кормовой части (вели стрельбу назад, вдоль корпуса машины); два спаренных — в автономной турельной установке на корме башни. Для стрельбы по воздушным целям предпо-лагалось использовать 14,5-мм крупнокалиберный пулемет КПШ с ручной наводкой, также конструкции Б.Г. Шпитального.</w:t>
      </w:r>
    </w:p>
    <w:p w14:paraId="604FE3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Выбор ОКБ-15 МВ (г. Тула), которым руководил Б.Г. Шпитальный, для разработки пулеметного вооружения танка стал не случайным. Дело заклю-чалось в том, что на тот момент в этом конструкторском бюро была создана надежная конструкция пулеметов различного калибра с дистанционным управлением, хорошо зарекомендовавшая себя в авиации.</w:t>
      </w:r>
    </w:p>
    <w:p w14:paraId="73CCA95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проектировании большое внимание отводилось созданию авто-номной спаренной установки пулеметов ШКАС, которая предназначалась для круговой стрельбы по наземным целям (по живой силе противника, вооруженной противотанковыми средствами) и не требовала выхода экипажа из машины.</w:t>
      </w:r>
    </w:p>
    <w:p w14:paraId="0D89722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Управление установкой (наводка и стрельба) с использованием дис-танционного электропривода осуществлялось с места командира танка или наводчика. Точность наводки в горизонтальной и вертикальной пло-скостях составляла ±2,5 т.д., максимальная скорость при горизонтальной наводке достигала 60 град./с, при вертикальной — 30 град./с (с плавным изменением от нулевого до максимального значения).</w:t>
      </w:r>
    </w:p>
    <w:p w14:paraId="6CEE270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Для наводки спаренной установки в цель командир танка пользовался прицелом-зеркалкой, наводчик — штатным прицелом. Углы обстрела по горизонтали составляли 360°, по вертикали в секторе 240° на корму — от -7 до +45° и в секторе 120° на носовую часть корпуса — в пределах от 0 до +45°. При этом стрельба могла вестись как из двух пулеметов, так и одного из них (в боекомплект каждого пулемета входили 400 патронов).</w:t>
      </w:r>
    </w:p>
    <w:p w14:paraId="075CFD7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Перезаряжание пулеметов производилось с помощью электрическо-го приспособления автоматически при нажатии кнопки электроспусков. Система дистанционного управления имела две блокировки. Одна из них срабатывала при использовании установки с места командира — отклю-чалось управление с места наводчика, а вторая — при открытых крышках входных люков башни (разрывала цепи электроспусков пулеметов в гори-зонтальном секторе ±40° на носовую часть башни).</w:t>
      </w:r>
    </w:p>
    <w:p w14:paraId="157536E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Предполагалось оснастить спаренную установку броней, обеспечивав-шей защиту от прямого попадания 7,62-мм бронебойных пуль с дальности 20 м и от мелких осколков.</w:t>
      </w:r>
    </w:p>
    <w:p w14:paraId="4CC8AA0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Питание установки осуществлялось от бортовой сети танка напряже-нием 24—27 В. Потребляемая электроприводами мощность не превышала 820 Вт. Масса установки — не более 200 кг.</w:t>
      </w:r>
    </w:p>
    <w:p w14:paraId="493025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 изготовлению трех комплектов электроприводов для дистанционного управления спаренной установкой привлекли ВЭИ им. В.И. Ленина МЭП (директор — А.Ф. Костров, г. Москва).</w:t>
      </w:r>
    </w:p>
    <w:p w14:paraId="571071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Принятый к этому времени на вооружение 7,62-мм пулемет СГ не был приспособлен для танковой установки с дистанционным управлением, поскольку не имел электроспуско-вого механизма и приспособления для электрической или электропневматической переза-рядки.</w:t>
      </w:r>
    </w:p>
    <w:p w14:paraId="2CEB39A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Зенитный 14,5-мм пулемет КПШ монтировался на штыревой установке, крепившейся на вращающемся погоне входного люка наводчика. Он пред-назначался как для стрельбы по воздушным, так и по наземным целям. Со-гласно ТТТ, зенитно-пулеметная установка должна была вращаться плавно, без заеданий за рукоятки пулемета, и обеспечивать ведение огня со штыря при закрепленном погоне и с погона при закрепленном штыре. Суммарное усилие на рукоятках пулемета при вертикальной и горизонтальной наводке не должно было превышать 5 кгс. Предполагалось уравновешивание ЗПУ с размещенными и закрепленными на ней пулеметом и магазином-коробкой с боекомплектом 50 патронов, причем расход патронов не должен был сказы-ваться на уравновешивании установки при любом ее положении. Для сбора стреляных гильз и звеньев пулеметной ленты предусматривался быстросъ- емный гильзоулавливатекль. Общая масса установки — не более 75 кг</w:t>
      </w:r>
    </w:p>
    <w:p w14:paraId="5710075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Углы вертикальной наводки ЗПУ находились в пределах от -5 до +85', горизонтальной — 360°. При стрельбе использовался коллиматорный прицел К-8Т, в походном положении закрывавшийся металлическим футляром.</w:t>
      </w:r>
    </w:p>
    <w:p w14:paraId="1CF5C9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походного положения и крепления ЗПУ поворачивалась на 90°, при этом одним из требований являлось отсутствие выступающих частей пулемета в проеме входного люка. При необходимости установка должна была быстро приводиться в походное положение, а также легко сниматься с погона люка. Время, затрачиваемое на обратную постановку ЗПУ, не должно было превышать 5 мин.</w:t>
      </w:r>
    </w:p>
    <w:p w14:paraId="1C3E39D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За установку вооружения в танке ИС-7 от ЛКЗ и филиала Опытного завода №100 отвечали начальники групп вооружения Г.Н. Рыбин (ОГК) и А.С. Шнейдман (ОКБ) (12258).</w:t>
      </w:r>
    </w:p>
    <w:p w14:paraId="1A3E9B2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Большое внимание при разработке вооружения танка также уделялось системе управления огнем. Первые образцы приборов управления огнем (электроприводы поворота башни с плавным регулированием скорости, командирская система целеуказания) Опытный завод №100 спроекти-ровал и изготовил еще в 1945 г. Однако дальнейшая систематическая проработка задач по управлению огнем современного тяжелого танка привела к созданию автоматизированной системы управления огнем, комплексно решавшей все задачи управления огнем башни с орудием большого калибра.</w:t>
      </w:r>
    </w:p>
    <w:p w14:paraId="6ED2955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Тщательная проработка агрегатов и систем управления огнем потре-бовала от конструкторов ОКБ более фундаментальных знаний в области точного машиностроения и точной электромеханики. Кроме того, суще-ствовавшая номенклатура специализации лабораторий оказалась недо-статочной для решения поставленных вопросов. Поэтому наряду с привле-чением специалистов профильных организаций было принято решение о создании на филиале Опытного завода №100 научно-исследовательской лаборатории танковой автоматики.</w:t>
      </w:r>
    </w:p>
    <w:p w14:paraId="1FB7D5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Система управления огнем танка ИС-7 включала:</w:t>
      </w:r>
    </w:p>
    <w:p w14:paraId="6A7C6CA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автоматизированный прибор управления выстрелом (ПУВ), имено-вавшийся «Штурм»;</w:t>
      </w:r>
    </w:p>
    <w:p w14:paraId="42607D2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систему амплидинных электроприводов поворота башни и подъема пушки со следящими системами командирского управления;</w:t>
      </w:r>
    </w:p>
    <w:p w14:paraId="0AAD6BF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радиолокационный дальномер;</w:t>
      </w:r>
    </w:p>
    <w:p w14:paraId="3A141B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автоматизированную систему пулеметной защиты танка;</w:t>
      </w:r>
    </w:p>
    <w:p w14:paraId="306FFA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приборное оснащение (прицелы и проборы наблюдения).</w:t>
      </w:r>
    </w:p>
    <w:p w14:paraId="52F778F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Создание четырех комплектов автоматизированного управления на-водкой башни и пушки поручалось ВЭИ им. В.И. Ленина МЭП. От ЛКЗ за это направление отвечали инженер И.А. Мадера и начальник группы электрорадиооборудования А.В. Сердюков.</w:t>
      </w:r>
    </w:p>
    <w:p w14:paraId="7AE8EB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состав схемы электропривода, согласно ТТТ, входили: система командирского целеуказания в верти-кальной и горизонтальной плоскостях (при выключенной системе стабилизации); блокировка системы управ-ления основным оружием от командира и наводчика; блокировка системы механизированного заряжания. Кроме того, эта схема должна была быть согласована с ПУВ «Штурм».</w:t>
      </w:r>
    </w:p>
    <w:p w14:paraId="5499E8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Проектированием и изготовлением ПУВ «Штурм» занималось НИИ-49 МСП (директор — Н.А. Чарин, г. Ленинград). В соответствии с ТТТ этот прибор включал в себя:</w:t>
      </w:r>
    </w:p>
    <w:p w14:paraId="2F75E2C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гироскопический стабилизатор призмы прицела;</w:t>
      </w:r>
    </w:p>
    <w:p w14:paraId="5889D5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упредитель выстрела;</w:t>
      </w:r>
    </w:p>
    <w:p w14:paraId="3AE15CB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электрическую систему управления вертикальным наведением при-змы прицела;</w:t>
      </w:r>
    </w:p>
    <w:p w14:paraId="72AF7E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датчик управления амплидинным приводом подъема пушки;</w:t>
      </w:r>
    </w:p>
    <w:p w14:paraId="5194C50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контакты, замыкавшие цепь выстрела.</w:t>
      </w:r>
    </w:p>
    <w:p w14:paraId="535841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Гироскопический стабилизатор призмы прицела в вертикальной пло-скости обеспечивал стабилизацию призмы в соответствующей плоскости и заводил датчик управления амплидинным приводом подъема пушки, а так-же стабилизировал контакт, замыкавший электрическую цепь выстрела.</w:t>
      </w:r>
    </w:p>
    <w:p w14:paraId="7BD15F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Скорость увода стабилизированной линии прицеливания (призмы) не превышала 0,015 град./с, а ее колебания с большой скоростью не должны были превышать 0,5 т.д.</w:t>
      </w:r>
    </w:p>
    <w:p w14:paraId="2A4DCC0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Упредитель выстрела вырабатывал угол упреждения замыкания цепи выстрела в зависимости от абсолютной угловой скорости подъема пушки и замыкал цепь выстрела в момент совпадения угла упреждения, оси канала ствола пушки и стабилизированной линии прицеливания.</w:t>
      </w:r>
    </w:p>
    <w:p w14:paraId="0599C34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Стабилизатор, упредитель и датчик управления амплидинным при-водом должны были монтироваться в одном агрегате, устанавливавшемся на оси цапф пушки и жестко связанным с ее люлькой.</w:t>
      </w:r>
    </w:p>
    <w:p w14:paraId="76E42E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Стабилизатор должен был иметь арретир, который стопорил призму прицела в нулевом положении относительно оси объектива прицела при выключении питания ПУВ.</w:t>
      </w:r>
    </w:p>
    <w:p w14:paraId="2AD478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Электрическая схема управления вертикальным наведением призмы включала две системы управления: от командира танка и наводчика. Обе они имели дистанционное управление. Система управления от командира танка отрабатывала сигнал от угла положения командирского прибора наблюдения (углы склонения прибора в вертикальной плоскости состав-ляли от -8 до +18°). При этом скорость отрабатывания призмой прицела заданного командиром угла (только при нажатии соответствующей кнопки на приборе наблюдения с отключением системы управления наводчика) не превышала 3,5 град./с.</w:t>
      </w:r>
    </w:p>
    <w:p w14:paraId="341B41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Система управления наводчика воздействовала на величину угловой скорости перемещения призмы прицела и обеспечивала плавное ее изме-нение в пределах от 0,025 до 0,5 град./с при точной наводке и ступенчатое изменение в пределах от 0,5 до 3,5 град./с — при грубой наводке. Наведе-ние призмы прицела осуществлялось в пределах от -7 до +22°.</w:t>
      </w:r>
    </w:p>
    <w:p w14:paraId="14AD06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Включение датчика управления амплидинным приводом подъема пушки производилось кнопкой выстрела наводчика.</w:t>
      </w:r>
    </w:p>
    <w:p w14:paraId="4CDA44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Согласно ТТТ, вспомогательные агрегаты (преобразователь, соедини-тельные коробки и т.д.) монтировались в башне. Питание всех агрегатов ПУВ «Штурм» осуществлялось от бортовой сети танка с напряжением 25 В, потребляемая ими мощность не должна была превышать 250 Вт. Для предохранения радиооборудования танка от помех при работе ПУВ предусматривалась установка специальных фильтров.</w:t>
      </w:r>
    </w:p>
    <w:p w14:paraId="6C8E419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За разработку и изготовление прицела со стабилизированной лини-ей прицеливания отвечал ГОИ им. С.И. Вавилова МОП (директор — Д.П. Чехматаев, г.Ленинград). Непосредственно в институте работу по прицелу возглавлял начальник КБ М.А. Резунов.</w:t>
      </w:r>
    </w:p>
    <w:p w14:paraId="287724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Прицел создавался на базе телескопического прицела ТШ-45, имевшего сменное увеличение (3,5 и 7х), с использованием выходных призм в виде перископической насадки, конструктивно выполненной в одном корпусе с головкой прицела (перископичность насадки составляла 110 мм). Поэтому все оптические характеристики нового прицела (длина его составляла 980—1000 мм) были сохранены на уровне базового. С по-мощью фланца прицел крепился к коробке гироскопов.</w:t>
      </w:r>
    </w:p>
    <w:p w14:paraId="7DCEC2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Стабилизация поля зрения прицела с помощью входных призм осу-ществлялась в пределах от -8 до +22°. Стабилизированная призма имела отдельную от оптической системы кинематическую связь с осью гироскопа с передаточным отношением 1:2. В поле зрения прицела наряду с сеткой со шкалами баллистики пушки С-70 (шкала для бронебойного снаряда была рассчитана на дальность 5200 м) имелась шкала для стрельбы из 7,62-мм пулемета ШКАС.</w:t>
      </w:r>
    </w:p>
    <w:p w14:paraId="000E3E4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Прицел изготавливался герметичным, с установкой защитного стекла в рамке, закрывавшего входную полость прицела в башне и системой электрического обогрева (напряжение —12—24 В) для исключения запо-тевания защитного стекла.</w:t>
      </w:r>
    </w:p>
    <w:p w14:paraId="3D774FC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Радиолокационный дальномер создавался в НИИ-108 МПСС (с 1946 г. — Комитета по радиолокации при Совете Министров СССР, директор — С.М. Владимирский, г. Москва). К изготовлению радиоло-кационного дальномера предполагалось привлечь завод №678 МПСС (Ленинград).</w:t>
      </w:r>
    </w:p>
    <w:p w14:paraId="253D65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ТТТ танковый радиолокационный дальномер (ТРЛД) представлял собой радиолокационный прибор, устанавливавшийся в башне танка и предназначавшийся для измерения дальностей до целей на расстоянии от 0,8 до 4 км (с погрешностью при измерении дальности не более 30 м). Разрешающая способность луча ТРЛД в горизонтальной плоскости не должна была превышать 15 м на дальности 1 км, а ось луча — юстирована по оси оптического прицела (канала ствола пушки). Угол луча в вертикальной плоскости составлял 30—35°.</w:t>
      </w:r>
    </w:p>
    <w:p w14:paraId="3F7B551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качестве индикатора прибора предполагалось использовать лучевую трубку с линейной разверткой луча по дистанциям, конструктивно раз-мещенную в одном блоке с окулярной трубкой прицела. Селекция целей производилась визуально через оптический прицел. Внесение поправок по дальности в прицел (к горизонтальной черте перекрестия) осуществлялось с помощью маховичка отметчика дальностей на трубке дальномера.</w:t>
      </w:r>
    </w:p>
    <w:p w14:paraId="797D1F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питания ТРЛД использовалась ботовая сеть танка, потребляемая им мощность не должна была превышать 300 Вт.</w:t>
      </w:r>
    </w:p>
    <w:p w14:paraId="5031A67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Параллельно с вышеперечисленными приборами ТТТ на создание шарнирного прицела со стабилизированной призмой (типа ТШ), опти-ческого дальномера и прицела-зеркалки были направлены в СКБ-1 при заводе №393 (директор — Д.Ф. Скаржинский).</w:t>
      </w:r>
    </w:p>
    <w:p w14:paraId="1BCC0F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данных ТТТ оговаривалась разработка бинокулярного дальномера с неподвижной окулярной частью и вращающейся трубой прицела ТШ. База дальномера составляла 1000 мм, увеличения прицела — 10х. Окулярная часть дальномера выполнялась съемной для обеспечения монтажа его в башне танка, при этом основная труба дальномера в месте отъема оку-лярной части вписывалась в окружность диаметром не более 125 мм, а диаметр самой трубы в местах входных призм (предполагались съемные) не должен был превышать 95 мм.</w:t>
      </w:r>
    </w:p>
    <w:p w14:paraId="7E7B8D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Дальномер должен был обеспечивать измерение дальности на расстоянии от 0,8 до 5,5 км, с точностью до 25 м на дальности 2000 м.</w:t>
      </w:r>
    </w:p>
    <w:p w14:paraId="64EC4B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Введение в прицел поправок по дальности осуществлялось с помощью маховичка определения дальностей, воздействующего на перемещение сетки прицела с учетом вносимой поправки. Кроме этого, в поле зрения дальномера предполагалось иметь шкалу с легко читаемыми значениями измеряемой дальности.</w:t>
      </w:r>
    </w:p>
    <w:p w14:paraId="580A4EE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Входные призмы дальномера закрывались защитными стеклами, для которых предусматривалась очистка от пыли и грязи, а также электрообо-грев для предотвращения запотевания.</w:t>
      </w:r>
    </w:p>
    <w:p w14:paraId="1E81FD0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Прицел-зеркалка сочетала в себе смотровой блок и телескопический прицел-бинокль, который крепился на цапфах и имел возможность качания в вертикальной плоскости. Оптические характеристики смотрового блока соответствовали характеристикам смотрового прибора МК-4. Бинокль имел шестикратное увеличение и поле зрения от -10 до +11</w:t>
      </w:r>
    </w:p>
    <w:p w14:paraId="7BD52B8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Пользование биноклем и смотровым блоком предполагалось без изменения положения глаз наблюдающего за счет перемещения бино-кля вниз и постановки зеркала на уровне окуляров. При этом зеркало на своей отражающей поверхности имело риски (деления), позволявшие осуществлять наводку основного оружия (для этой цели зеркало имело возможность регулировки по углу наклона при выверке его по основному прицелу).</w:t>
      </w:r>
    </w:p>
    <w:p w14:paraId="3BF4553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 созданию комплекса приборов ночного видения для танка ИС-7 привлекли НИИ-801 (директор — Е.И. Скляров, г. Москва) и ВЭИ им. В.И.Ленина.</w:t>
      </w:r>
    </w:p>
    <w:p w14:paraId="2775805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 танке предполагалось установить два прибора ночного видения: один у механика-водителя для ночного вождения, второй — у командира для наблюдения за местностью, отыскания целей и ведения стрельбы из пушки и пулеметов.</w:t>
      </w:r>
    </w:p>
    <w:p w14:paraId="61C931E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 прибору ночного видения механика-водителя предъявлялись сле-дующие требования:</w:t>
      </w:r>
    </w:p>
    <w:p w14:paraId="7E8CD3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возможность наблюдения и четкого распознавания предметов на расстоянии от 1 до 50 м;</w:t>
      </w:r>
    </w:p>
    <w:p w14:paraId="7B9D61A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поле зрения не менее 30" и увеличение в пределах от 1 до 1,5х;</w:t>
      </w:r>
    </w:p>
    <w:p w14:paraId="5FB826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изображение предметов и местности на экране диаметром 100-120 мм.</w:t>
      </w:r>
    </w:p>
    <w:p w14:paraId="36B545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Прибор ночного видения командира должен был удовлетворять сле-дующим требованиям.</w:t>
      </w:r>
    </w:p>
    <w:p w14:paraId="6348DC4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качестве прибора наблюдения:</w:t>
      </w:r>
    </w:p>
    <w:p w14:paraId="7D36A22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возможность наблюдения и четкого распознавания предметов на расстоянии от 5—7 до 100—120 м;</w:t>
      </w:r>
    </w:p>
    <w:p w14:paraId="33F855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иметь поле зрения не менее 20—25' и увеличение в пределах от 1 до 1,5х;</w:t>
      </w:r>
    </w:p>
    <w:p w14:paraId="58FFFE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изображение предметов и местности на экране диаметром 100-120 мм.</w:t>
      </w:r>
    </w:p>
    <w:p w14:paraId="6FC4DF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качестве прибора для отыскания целей и прицеливания:</w:t>
      </w:r>
    </w:p>
    <w:p w14:paraId="6ED239B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возможность распознавания предметов площадью 2 м2 на расстоянии от 120 до 600-700 м;</w:t>
      </w:r>
    </w:p>
    <w:p w14:paraId="11FBFF1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иметь поле зрения не менее 8° и увеличение в пределах от 2,5 до 4х;</w:t>
      </w:r>
    </w:p>
    <w:p w14:paraId="0B76BD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иметь в поле зрения неподвижное перекрестие для визирования обнаруженных целей;</w:t>
      </w:r>
    </w:p>
    <w:p w14:paraId="655DFE2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r w:rsidRPr="00F2675E">
        <w:rPr>
          <w:rFonts w:ascii="Times New Roman" w:hAnsi="Times New Roman"/>
          <w:sz w:val="16"/>
          <w:szCs w:val="16"/>
        </w:rPr>
        <w:tab/>
        <w:t>гарантировать видимость выпускных патрубков танков без подсветки на расстоянии не менее 1 км.</w:t>
      </w:r>
    </w:p>
    <w:p w14:paraId="61EC139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Кроме того, конструкция прибора ночного видения командира танка должна была обеспечивать быстрый перевод его из состояния режима наблюдения в режим для ведения стрельбы и обратно.</w:t>
      </w:r>
    </w:p>
    <w:p w14:paraId="38B806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Питание приборов ночного видения осуществлялось от бортовой сети танка напряжением 24±2 В, при этом потребляемая мощность не должна была превышать 1 кВт при их одновременной работе. Преобразователи высокого напряжения для каждого прибора должны были монтироваться в одном блоке минимальных размеров.</w:t>
      </w:r>
    </w:p>
    <w:p w14:paraId="06E9F8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подсветки местности при вождении танка предполагалась уста-новка двух фар с инфракрасными фильтрами диаметром не более 250 мм с возможностью использования их в качестве источника видимого света при обычном освещении дороги.</w:t>
      </w:r>
    </w:p>
    <w:p w14:paraId="58E3EE4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подсветки целей при применении командирского прибора ночного видения планировалось установить на крыше командирской башенки одну фару диаметром 300-350 мм.</w:t>
      </w:r>
    </w:p>
    <w:p w14:paraId="3B382E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Все электрические кабели, используемые в оборудова-нии приборами ночного виде-ния, подлежали экранировке с целью исключения помех радиоприему и оснащению соединительными колодками для быстрого монтажа и демон-тажа приборов.</w:t>
      </w:r>
    </w:p>
    <w:p w14:paraId="754E34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Вопросы, связанные с раз-работкой ПУВ «Штурм», радиолокационного дальномера и комплекта при-боров ночного видения, на ЛКЗ курировал ведущий инженер-конструктор И.Б. Берлин; за создание прицелов со стабилизированной линией прице-ливания, прицела-зеркалки и оптического дальномера отвечал ведущий инженер-конструктор Г.Я. Андандонский (12258).</w:t>
      </w:r>
    </w:p>
    <w:p w14:paraId="543E1948" w14:textId="77777777" w:rsidR="00DE5A7C" w:rsidRPr="00F2675E" w:rsidRDefault="00DE5A7C" w:rsidP="00536344">
      <w:pPr>
        <w:spacing w:after="0" w:line="240" w:lineRule="auto"/>
        <w:jc w:val="both"/>
        <w:rPr>
          <w:rFonts w:ascii="Times New Roman" w:hAnsi="Times New Roman"/>
          <w:sz w:val="16"/>
          <w:szCs w:val="16"/>
        </w:rPr>
      </w:pPr>
    </w:p>
    <w:p w14:paraId="6D5CB7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октябре 1945 г. все новые проекты тяжелого танка ИС-7, получившие заводские наименования «Объект 258», «Объект 259», «Объект 260» и «Объект 261», были представлены в НКТП СССР для совместного рассмотрения Техническим советом и представителями ГБТУ Красной Армии. Проекты получили полное одобрение с указанием реализовать предложенные конструкции в опытных образцах и пред-ставить их на испытания. Одновременно в ОКБ Опытного завода №100 в соответствии с приказом НКТП №312 выполнили эскизные проекты семи вариантов артиллерийской самоходной установки на базе этих машин. Тактико-технические характеристики проектов танка ИС-7 представлены в табл.:</w:t>
      </w:r>
    </w:p>
    <w:p w14:paraId="18F2A3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Основные тактико-технические характеристики технических проектов нового тяжелого танка ИС-7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3"/>
        <w:gridCol w:w="222"/>
        <w:gridCol w:w="41"/>
        <w:gridCol w:w="1020"/>
        <w:gridCol w:w="270"/>
        <w:gridCol w:w="43"/>
        <w:gridCol w:w="970"/>
        <w:gridCol w:w="528"/>
        <w:gridCol w:w="33"/>
        <w:gridCol w:w="723"/>
        <w:gridCol w:w="486"/>
        <w:gridCol w:w="27"/>
        <w:gridCol w:w="750"/>
        <w:gridCol w:w="407"/>
        <w:gridCol w:w="22"/>
        <w:gridCol w:w="809"/>
        <w:gridCol w:w="300"/>
        <w:gridCol w:w="17"/>
        <w:gridCol w:w="915"/>
        <w:gridCol w:w="199"/>
        <w:gridCol w:w="12"/>
        <w:gridCol w:w="1020"/>
        <w:gridCol w:w="100"/>
        <w:gridCol w:w="6"/>
        <w:gridCol w:w="1125"/>
      </w:tblGrid>
      <w:tr w:rsidR="00094A30" w:rsidRPr="00F2675E" w14:paraId="2E3D37E0" w14:textId="77777777" w:rsidTr="00D21494">
        <w:tc>
          <w:tcPr>
            <w:tcW w:w="1546" w:type="dxa"/>
            <w:gridSpan w:val="3"/>
            <w:shd w:val="clear" w:color="auto" w:fill="auto"/>
          </w:tcPr>
          <w:p w14:paraId="2F69F67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Характеристики</w:t>
            </w:r>
          </w:p>
        </w:tc>
        <w:tc>
          <w:tcPr>
            <w:tcW w:w="1334" w:type="dxa"/>
            <w:gridSpan w:val="3"/>
            <w:shd w:val="clear" w:color="auto" w:fill="auto"/>
          </w:tcPr>
          <w:p w14:paraId="0F222C2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«Объект 258»</w:t>
            </w:r>
          </w:p>
        </w:tc>
        <w:tc>
          <w:tcPr>
            <w:tcW w:w="1531" w:type="dxa"/>
            <w:gridSpan w:val="3"/>
            <w:shd w:val="clear" w:color="auto" w:fill="auto"/>
          </w:tcPr>
          <w:p w14:paraId="2D036DC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«Объект 259»</w:t>
            </w:r>
          </w:p>
        </w:tc>
        <w:tc>
          <w:tcPr>
            <w:tcW w:w="1249" w:type="dxa"/>
            <w:gridSpan w:val="3"/>
            <w:shd w:val="clear" w:color="auto" w:fill="auto"/>
          </w:tcPr>
          <w:p w14:paraId="7796BD2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«Объект 260»</w:t>
            </w:r>
          </w:p>
        </w:tc>
        <w:tc>
          <w:tcPr>
            <w:tcW w:w="1209" w:type="dxa"/>
            <w:gridSpan w:val="3"/>
            <w:shd w:val="clear" w:color="auto" w:fill="auto"/>
          </w:tcPr>
          <w:p w14:paraId="6CE2C5B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«Объект 261»</w:t>
            </w:r>
          </w:p>
        </w:tc>
        <w:tc>
          <w:tcPr>
            <w:tcW w:w="1171" w:type="dxa"/>
            <w:gridSpan w:val="3"/>
            <w:shd w:val="clear" w:color="auto" w:fill="auto"/>
          </w:tcPr>
          <w:p w14:paraId="52C92F1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2" w:type="dxa"/>
            <w:gridSpan w:val="3"/>
            <w:shd w:val="clear" w:color="auto" w:fill="auto"/>
          </w:tcPr>
          <w:p w14:paraId="0B20653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1" w:type="dxa"/>
            <w:gridSpan w:val="3"/>
            <w:shd w:val="clear" w:color="auto" w:fill="auto"/>
          </w:tcPr>
          <w:p w14:paraId="74D6C87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1" w:type="dxa"/>
            <w:shd w:val="clear" w:color="auto" w:fill="auto"/>
          </w:tcPr>
          <w:p w14:paraId="6ED64C6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1DD686F0" w14:textId="77777777" w:rsidTr="00D21494">
        <w:tc>
          <w:tcPr>
            <w:tcW w:w="1546" w:type="dxa"/>
            <w:gridSpan w:val="3"/>
            <w:shd w:val="clear" w:color="auto" w:fill="auto"/>
          </w:tcPr>
          <w:p w14:paraId="7D9551F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334" w:type="dxa"/>
            <w:gridSpan w:val="3"/>
            <w:shd w:val="clear" w:color="auto" w:fill="auto"/>
          </w:tcPr>
          <w:p w14:paraId="6477009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 вариант</w:t>
            </w:r>
          </w:p>
        </w:tc>
        <w:tc>
          <w:tcPr>
            <w:tcW w:w="1531" w:type="dxa"/>
            <w:gridSpan w:val="3"/>
            <w:shd w:val="clear" w:color="auto" w:fill="auto"/>
          </w:tcPr>
          <w:p w14:paraId="445DBA9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 вариант</w:t>
            </w:r>
          </w:p>
        </w:tc>
        <w:tc>
          <w:tcPr>
            <w:tcW w:w="1249" w:type="dxa"/>
            <w:gridSpan w:val="3"/>
            <w:shd w:val="clear" w:color="auto" w:fill="auto"/>
          </w:tcPr>
          <w:p w14:paraId="5ACB9BE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 вариант</w:t>
            </w:r>
          </w:p>
        </w:tc>
        <w:tc>
          <w:tcPr>
            <w:tcW w:w="1209" w:type="dxa"/>
            <w:gridSpan w:val="3"/>
            <w:shd w:val="clear" w:color="auto" w:fill="auto"/>
          </w:tcPr>
          <w:p w14:paraId="5029BCF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 вариант</w:t>
            </w:r>
          </w:p>
        </w:tc>
        <w:tc>
          <w:tcPr>
            <w:tcW w:w="1171" w:type="dxa"/>
            <w:gridSpan w:val="3"/>
            <w:shd w:val="clear" w:color="auto" w:fill="auto"/>
          </w:tcPr>
          <w:p w14:paraId="6C43692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 вариант</w:t>
            </w:r>
          </w:p>
        </w:tc>
        <w:tc>
          <w:tcPr>
            <w:tcW w:w="1172" w:type="dxa"/>
            <w:gridSpan w:val="3"/>
            <w:shd w:val="clear" w:color="auto" w:fill="auto"/>
          </w:tcPr>
          <w:p w14:paraId="712709E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 вариант</w:t>
            </w:r>
          </w:p>
        </w:tc>
        <w:tc>
          <w:tcPr>
            <w:tcW w:w="1171" w:type="dxa"/>
            <w:gridSpan w:val="3"/>
            <w:shd w:val="clear" w:color="auto" w:fill="auto"/>
          </w:tcPr>
          <w:p w14:paraId="01B427C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 вариант</w:t>
            </w:r>
          </w:p>
        </w:tc>
        <w:tc>
          <w:tcPr>
            <w:tcW w:w="1171" w:type="dxa"/>
            <w:shd w:val="clear" w:color="auto" w:fill="auto"/>
          </w:tcPr>
          <w:p w14:paraId="7765F78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 вариант</w:t>
            </w:r>
          </w:p>
        </w:tc>
      </w:tr>
      <w:tr w:rsidR="00094A30" w:rsidRPr="00F2675E" w14:paraId="4062391E" w14:textId="77777777" w:rsidTr="00D21494">
        <w:tc>
          <w:tcPr>
            <w:tcW w:w="1546" w:type="dxa"/>
            <w:gridSpan w:val="3"/>
            <w:shd w:val="clear" w:color="auto" w:fill="auto"/>
          </w:tcPr>
          <w:p w14:paraId="4A035DE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Боевая масса, т</w:t>
            </w:r>
          </w:p>
        </w:tc>
        <w:tc>
          <w:tcPr>
            <w:tcW w:w="1334" w:type="dxa"/>
            <w:gridSpan w:val="3"/>
            <w:shd w:val="clear" w:color="auto" w:fill="auto"/>
          </w:tcPr>
          <w:p w14:paraId="7E367A6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63,4</w:t>
            </w:r>
          </w:p>
        </w:tc>
        <w:tc>
          <w:tcPr>
            <w:tcW w:w="1531" w:type="dxa"/>
            <w:gridSpan w:val="3"/>
            <w:shd w:val="clear" w:color="auto" w:fill="auto"/>
          </w:tcPr>
          <w:p w14:paraId="0B01A0B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59,7</w:t>
            </w:r>
          </w:p>
        </w:tc>
        <w:tc>
          <w:tcPr>
            <w:tcW w:w="1249" w:type="dxa"/>
            <w:gridSpan w:val="3"/>
            <w:shd w:val="clear" w:color="auto" w:fill="auto"/>
          </w:tcPr>
          <w:p w14:paraId="587EB53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65,0</w:t>
            </w:r>
          </w:p>
        </w:tc>
        <w:tc>
          <w:tcPr>
            <w:tcW w:w="1209" w:type="dxa"/>
            <w:gridSpan w:val="3"/>
            <w:shd w:val="clear" w:color="auto" w:fill="auto"/>
          </w:tcPr>
          <w:p w14:paraId="0FF9DB3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61,3</w:t>
            </w:r>
          </w:p>
        </w:tc>
        <w:tc>
          <w:tcPr>
            <w:tcW w:w="1171" w:type="dxa"/>
            <w:gridSpan w:val="3"/>
            <w:shd w:val="clear" w:color="auto" w:fill="auto"/>
          </w:tcPr>
          <w:p w14:paraId="7F5A97B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65,0</w:t>
            </w:r>
          </w:p>
        </w:tc>
        <w:tc>
          <w:tcPr>
            <w:tcW w:w="1172" w:type="dxa"/>
            <w:gridSpan w:val="3"/>
            <w:shd w:val="clear" w:color="auto" w:fill="auto"/>
          </w:tcPr>
          <w:p w14:paraId="517BABD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61,3</w:t>
            </w:r>
          </w:p>
        </w:tc>
        <w:tc>
          <w:tcPr>
            <w:tcW w:w="1171" w:type="dxa"/>
            <w:gridSpan w:val="3"/>
            <w:shd w:val="clear" w:color="auto" w:fill="auto"/>
          </w:tcPr>
          <w:p w14:paraId="107D095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65,2</w:t>
            </w:r>
          </w:p>
        </w:tc>
        <w:tc>
          <w:tcPr>
            <w:tcW w:w="1171" w:type="dxa"/>
            <w:shd w:val="clear" w:color="auto" w:fill="auto"/>
          </w:tcPr>
          <w:p w14:paraId="27DC101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61,5</w:t>
            </w:r>
          </w:p>
        </w:tc>
      </w:tr>
      <w:tr w:rsidR="00094A30" w:rsidRPr="00F2675E" w14:paraId="7CC085B6" w14:textId="77777777" w:rsidTr="00D21494">
        <w:tc>
          <w:tcPr>
            <w:tcW w:w="1546" w:type="dxa"/>
            <w:gridSpan w:val="3"/>
            <w:shd w:val="clear" w:color="auto" w:fill="auto"/>
          </w:tcPr>
          <w:p w14:paraId="133609E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Экипаж, чел</w:t>
            </w:r>
          </w:p>
        </w:tc>
        <w:tc>
          <w:tcPr>
            <w:tcW w:w="1334" w:type="dxa"/>
            <w:gridSpan w:val="3"/>
            <w:shd w:val="clear" w:color="auto" w:fill="auto"/>
          </w:tcPr>
          <w:p w14:paraId="1B2743E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w:t>
            </w:r>
          </w:p>
        </w:tc>
        <w:tc>
          <w:tcPr>
            <w:tcW w:w="1531" w:type="dxa"/>
            <w:gridSpan w:val="3"/>
            <w:shd w:val="clear" w:color="auto" w:fill="auto"/>
          </w:tcPr>
          <w:p w14:paraId="4C65C6D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w:t>
            </w:r>
          </w:p>
        </w:tc>
        <w:tc>
          <w:tcPr>
            <w:tcW w:w="1249" w:type="dxa"/>
            <w:gridSpan w:val="3"/>
            <w:shd w:val="clear" w:color="auto" w:fill="auto"/>
          </w:tcPr>
          <w:p w14:paraId="778A2DF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w:t>
            </w:r>
          </w:p>
        </w:tc>
        <w:tc>
          <w:tcPr>
            <w:tcW w:w="1209" w:type="dxa"/>
            <w:gridSpan w:val="3"/>
            <w:shd w:val="clear" w:color="auto" w:fill="auto"/>
          </w:tcPr>
          <w:p w14:paraId="0B11A92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w:t>
            </w:r>
          </w:p>
        </w:tc>
        <w:tc>
          <w:tcPr>
            <w:tcW w:w="1171" w:type="dxa"/>
            <w:gridSpan w:val="3"/>
            <w:shd w:val="clear" w:color="auto" w:fill="auto"/>
          </w:tcPr>
          <w:p w14:paraId="3F9424C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w:t>
            </w:r>
          </w:p>
        </w:tc>
        <w:tc>
          <w:tcPr>
            <w:tcW w:w="1172" w:type="dxa"/>
            <w:gridSpan w:val="3"/>
            <w:shd w:val="clear" w:color="auto" w:fill="auto"/>
          </w:tcPr>
          <w:p w14:paraId="3152A7D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w:t>
            </w:r>
          </w:p>
        </w:tc>
        <w:tc>
          <w:tcPr>
            <w:tcW w:w="1171" w:type="dxa"/>
            <w:gridSpan w:val="3"/>
            <w:shd w:val="clear" w:color="auto" w:fill="auto"/>
          </w:tcPr>
          <w:p w14:paraId="4AFD2DD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w:t>
            </w:r>
          </w:p>
        </w:tc>
        <w:tc>
          <w:tcPr>
            <w:tcW w:w="1171" w:type="dxa"/>
            <w:shd w:val="clear" w:color="auto" w:fill="auto"/>
          </w:tcPr>
          <w:p w14:paraId="6DD4189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w:t>
            </w:r>
          </w:p>
        </w:tc>
      </w:tr>
      <w:tr w:rsidR="00094A30" w:rsidRPr="00F2675E" w14:paraId="4523D08E" w14:textId="77777777" w:rsidTr="00D21494">
        <w:tc>
          <w:tcPr>
            <w:tcW w:w="1546" w:type="dxa"/>
            <w:gridSpan w:val="3"/>
            <w:shd w:val="clear" w:color="auto" w:fill="auto"/>
          </w:tcPr>
          <w:p w14:paraId="00D6991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Удельная мощность, л.с.Д</w:t>
            </w:r>
          </w:p>
        </w:tc>
        <w:tc>
          <w:tcPr>
            <w:tcW w:w="1334" w:type="dxa"/>
            <w:gridSpan w:val="3"/>
            <w:shd w:val="clear" w:color="auto" w:fill="auto"/>
          </w:tcPr>
          <w:p w14:paraId="43BCF36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19,0</w:t>
            </w:r>
          </w:p>
        </w:tc>
        <w:tc>
          <w:tcPr>
            <w:tcW w:w="1531" w:type="dxa"/>
            <w:gridSpan w:val="3"/>
            <w:shd w:val="clear" w:color="auto" w:fill="auto"/>
          </w:tcPr>
          <w:p w14:paraId="42D3B38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20,1</w:t>
            </w:r>
          </w:p>
        </w:tc>
        <w:tc>
          <w:tcPr>
            <w:tcW w:w="1249" w:type="dxa"/>
            <w:gridSpan w:val="3"/>
            <w:shd w:val="clear" w:color="auto" w:fill="auto"/>
          </w:tcPr>
          <w:p w14:paraId="4E9A3A6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18,5</w:t>
            </w:r>
          </w:p>
        </w:tc>
        <w:tc>
          <w:tcPr>
            <w:tcW w:w="1209" w:type="dxa"/>
            <w:gridSpan w:val="3"/>
            <w:shd w:val="clear" w:color="auto" w:fill="auto"/>
          </w:tcPr>
          <w:p w14:paraId="0DC023E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19,5</w:t>
            </w:r>
          </w:p>
        </w:tc>
        <w:tc>
          <w:tcPr>
            <w:tcW w:w="1171" w:type="dxa"/>
            <w:gridSpan w:val="3"/>
            <w:shd w:val="clear" w:color="auto" w:fill="auto"/>
          </w:tcPr>
          <w:p w14:paraId="1F2EAA5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18,5</w:t>
            </w:r>
          </w:p>
        </w:tc>
        <w:tc>
          <w:tcPr>
            <w:tcW w:w="1172" w:type="dxa"/>
            <w:gridSpan w:val="3"/>
            <w:shd w:val="clear" w:color="auto" w:fill="auto"/>
          </w:tcPr>
          <w:p w14:paraId="5C48A4E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19,5</w:t>
            </w:r>
          </w:p>
        </w:tc>
        <w:tc>
          <w:tcPr>
            <w:tcW w:w="1171" w:type="dxa"/>
            <w:gridSpan w:val="3"/>
            <w:shd w:val="clear" w:color="auto" w:fill="auto"/>
          </w:tcPr>
          <w:p w14:paraId="69EA92E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18,4</w:t>
            </w:r>
          </w:p>
        </w:tc>
        <w:tc>
          <w:tcPr>
            <w:tcW w:w="1171" w:type="dxa"/>
            <w:shd w:val="clear" w:color="auto" w:fill="auto"/>
          </w:tcPr>
          <w:p w14:paraId="671253C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19,5</w:t>
            </w:r>
          </w:p>
        </w:tc>
      </w:tr>
      <w:tr w:rsidR="00094A30" w:rsidRPr="00F2675E" w14:paraId="613B11BD" w14:textId="77777777" w:rsidTr="00D21494">
        <w:tc>
          <w:tcPr>
            <w:tcW w:w="1546" w:type="dxa"/>
            <w:gridSpan w:val="3"/>
            <w:shd w:val="clear" w:color="auto" w:fill="auto"/>
          </w:tcPr>
          <w:p w14:paraId="0A04AF5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Среднее давление на грунт, кгс/см2</w:t>
            </w:r>
          </w:p>
        </w:tc>
        <w:tc>
          <w:tcPr>
            <w:tcW w:w="1334" w:type="dxa"/>
            <w:gridSpan w:val="3"/>
            <w:shd w:val="clear" w:color="auto" w:fill="auto"/>
          </w:tcPr>
          <w:p w14:paraId="70C6F7E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0,92</w:t>
            </w:r>
          </w:p>
        </w:tc>
        <w:tc>
          <w:tcPr>
            <w:tcW w:w="1531" w:type="dxa"/>
            <w:gridSpan w:val="3"/>
            <w:shd w:val="clear" w:color="auto" w:fill="auto"/>
          </w:tcPr>
          <w:p w14:paraId="1C20BF8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0,87</w:t>
            </w:r>
          </w:p>
        </w:tc>
        <w:tc>
          <w:tcPr>
            <w:tcW w:w="1249" w:type="dxa"/>
            <w:gridSpan w:val="3"/>
            <w:shd w:val="clear" w:color="auto" w:fill="auto"/>
          </w:tcPr>
          <w:p w14:paraId="2F60152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0,94</w:t>
            </w:r>
          </w:p>
        </w:tc>
        <w:tc>
          <w:tcPr>
            <w:tcW w:w="1209" w:type="dxa"/>
            <w:gridSpan w:val="3"/>
            <w:shd w:val="clear" w:color="auto" w:fill="auto"/>
          </w:tcPr>
          <w:p w14:paraId="1417553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0,89</w:t>
            </w:r>
          </w:p>
        </w:tc>
        <w:tc>
          <w:tcPr>
            <w:tcW w:w="1171" w:type="dxa"/>
            <w:gridSpan w:val="3"/>
            <w:shd w:val="clear" w:color="auto" w:fill="auto"/>
          </w:tcPr>
          <w:p w14:paraId="5E2D5B6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0,94</w:t>
            </w:r>
          </w:p>
        </w:tc>
        <w:tc>
          <w:tcPr>
            <w:tcW w:w="1172" w:type="dxa"/>
            <w:gridSpan w:val="3"/>
            <w:shd w:val="clear" w:color="auto" w:fill="auto"/>
          </w:tcPr>
          <w:p w14:paraId="0D1937C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0,89</w:t>
            </w:r>
          </w:p>
        </w:tc>
        <w:tc>
          <w:tcPr>
            <w:tcW w:w="1171" w:type="dxa"/>
            <w:gridSpan w:val="3"/>
            <w:shd w:val="clear" w:color="auto" w:fill="auto"/>
          </w:tcPr>
          <w:p w14:paraId="1B7D4BD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0,95</w:t>
            </w:r>
          </w:p>
        </w:tc>
        <w:tc>
          <w:tcPr>
            <w:tcW w:w="1171" w:type="dxa"/>
            <w:shd w:val="clear" w:color="auto" w:fill="auto"/>
          </w:tcPr>
          <w:p w14:paraId="30D4728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0,892</w:t>
            </w:r>
          </w:p>
        </w:tc>
      </w:tr>
      <w:tr w:rsidR="00094A30" w:rsidRPr="00F2675E" w14:paraId="49634FB8" w14:textId="77777777" w:rsidTr="00D21494">
        <w:tc>
          <w:tcPr>
            <w:tcW w:w="1546" w:type="dxa"/>
            <w:gridSpan w:val="3"/>
            <w:shd w:val="clear" w:color="auto" w:fill="auto"/>
          </w:tcPr>
          <w:p w14:paraId="3224784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Основные размеры, мм:</w:t>
            </w:r>
          </w:p>
        </w:tc>
        <w:tc>
          <w:tcPr>
            <w:tcW w:w="1334" w:type="dxa"/>
            <w:gridSpan w:val="3"/>
            <w:shd w:val="clear" w:color="auto" w:fill="auto"/>
          </w:tcPr>
          <w:p w14:paraId="3C27C00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531" w:type="dxa"/>
            <w:gridSpan w:val="3"/>
            <w:shd w:val="clear" w:color="auto" w:fill="auto"/>
          </w:tcPr>
          <w:p w14:paraId="5BFE536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49" w:type="dxa"/>
            <w:gridSpan w:val="3"/>
            <w:shd w:val="clear" w:color="auto" w:fill="auto"/>
          </w:tcPr>
          <w:p w14:paraId="46D3BE7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09" w:type="dxa"/>
            <w:gridSpan w:val="3"/>
            <w:shd w:val="clear" w:color="auto" w:fill="auto"/>
          </w:tcPr>
          <w:p w14:paraId="443DA4D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1" w:type="dxa"/>
            <w:gridSpan w:val="3"/>
            <w:shd w:val="clear" w:color="auto" w:fill="auto"/>
          </w:tcPr>
          <w:p w14:paraId="0BEA3B0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2" w:type="dxa"/>
            <w:gridSpan w:val="3"/>
            <w:shd w:val="clear" w:color="auto" w:fill="auto"/>
          </w:tcPr>
          <w:p w14:paraId="33E8453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1" w:type="dxa"/>
            <w:gridSpan w:val="3"/>
            <w:shd w:val="clear" w:color="auto" w:fill="auto"/>
          </w:tcPr>
          <w:p w14:paraId="70B4A44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1" w:type="dxa"/>
            <w:shd w:val="clear" w:color="auto" w:fill="auto"/>
          </w:tcPr>
          <w:p w14:paraId="5D0FFCD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0E381579" w14:textId="77777777" w:rsidTr="00D21494">
        <w:tc>
          <w:tcPr>
            <w:tcW w:w="1546" w:type="dxa"/>
            <w:gridSpan w:val="3"/>
            <w:shd w:val="clear" w:color="auto" w:fill="auto"/>
          </w:tcPr>
          <w:p w14:paraId="01F6259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длина (с пушкой вперед)</w:t>
            </w:r>
          </w:p>
        </w:tc>
        <w:tc>
          <w:tcPr>
            <w:tcW w:w="1334" w:type="dxa"/>
            <w:gridSpan w:val="3"/>
            <w:shd w:val="clear" w:color="auto" w:fill="auto"/>
          </w:tcPr>
          <w:p w14:paraId="5B0D640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10965</w:t>
            </w:r>
          </w:p>
        </w:tc>
        <w:tc>
          <w:tcPr>
            <w:tcW w:w="1531" w:type="dxa"/>
            <w:gridSpan w:val="3"/>
            <w:shd w:val="clear" w:color="auto" w:fill="auto"/>
          </w:tcPr>
          <w:p w14:paraId="2BC34DA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11145</w:t>
            </w:r>
          </w:p>
        </w:tc>
        <w:tc>
          <w:tcPr>
            <w:tcW w:w="1249" w:type="dxa"/>
            <w:gridSpan w:val="3"/>
            <w:shd w:val="clear" w:color="auto" w:fill="auto"/>
          </w:tcPr>
          <w:p w14:paraId="7E86690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10965</w:t>
            </w:r>
          </w:p>
        </w:tc>
        <w:tc>
          <w:tcPr>
            <w:tcW w:w="1209" w:type="dxa"/>
            <w:gridSpan w:val="3"/>
            <w:shd w:val="clear" w:color="auto" w:fill="auto"/>
          </w:tcPr>
          <w:p w14:paraId="0578840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11145</w:t>
            </w:r>
          </w:p>
        </w:tc>
        <w:tc>
          <w:tcPr>
            <w:tcW w:w="1171" w:type="dxa"/>
            <w:gridSpan w:val="3"/>
            <w:shd w:val="clear" w:color="auto" w:fill="auto"/>
          </w:tcPr>
          <w:p w14:paraId="7B6D702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10965</w:t>
            </w:r>
          </w:p>
        </w:tc>
        <w:tc>
          <w:tcPr>
            <w:tcW w:w="1172" w:type="dxa"/>
            <w:gridSpan w:val="3"/>
            <w:shd w:val="clear" w:color="auto" w:fill="auto"/>
          </w:tcPr>
          <w:p w14:paraId="3073AAA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11145</w:t>
            </w:r>
          </w:p>
        </w:tc>
        <w:tc>
          <w:tcPr>
            <w:tcW w:w="1171" w:type="dxa"/>
            <w:gridSpan w:val="3"/>
            <w:shd w:val="clear" w:color="auto" w:fill="auto"/>
          </w:tcPr>
          <w:p w14:paraId="6066D4D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10965</w:t>
            </w:r>
          </w:p>
        </w:tc>
        <w:tc>
          <w:tcPr>
            <w:tcW w:w="1171" w:type="dxa"/>
            <w:shd w:val="clear" w:color="auto" w:fill="auto"/>
          </w:tcPr>
          <w:p w14:paraId="6400CFF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11145</w:t>
            </w:r>
          </w:p>
        </w:tc>
      </w:tr>
      <w:tr w:rsidR="00094A30" w:rsidRPr="00F2675E" w14:paraId="23728F03" w14:textId="77777777" w:rsidTr="00D21494">
        <w:tc>
          <w:tcPr>
            <w:tcW w:w="1546" w:type="dxa"/>
            <w:gridSpan w:val="3"/>
            <w:shd w:val="clear" w:color="auto" w:fill="auto"/>
          </w:tcPr>
          <w:p w14:paraId="189C806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ширина</w:t>
            </w:r>
          </w:p>
        </w:tc>
        <w:tc>
          <w:tcPr>
            <w:tcW w:w="1334" w:type="dxa"/>
            <w:gridSpan w:val="3"/>
            <w:shd w:val="clear" w:color="auto" w:fill="auto"/>
          </w:tcPr>
          <w:p w14:paraId="46F6A0C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3400</w:t>
            </w:r>
          </w:p>
        </w:tc>
        <w:tc>
          <w:tcPr>
            <w:tcW w:w="1531" w:type="dxa"/>
            <w:gridSpan w:val="3"/>
            <w:shd w:val="clear" w:color="auto" w:fill="auto"/>
          </w:tcPr>
          <w:p w14:paraId="7E83807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3400</w:t>
            </w:r>
          </w:p>
        </w:tc>
        <w:tc>
          <w:tcPr>
            <w:tcW w:w="1249" w:type="dxa"/>
            <w:gridSpan w:val="3"/>
            <w:shd w:val="clear" w:color="auto" w:fill="auto"/>
          </w:tcPr>
          <w:p w14:paraId="15E4EEB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3400</w:t>
            </w:r>
          </w:p>
        </w:tc>
        <w:tc>
          <w:tcPr>
            <w:tcW w:w="1209" w:type="dxa"/>
            <w:gridSpan w:val="3"/>
            <w:shd w:val="clear" w:color="auto" w:fill="auto"/>
          </w:tcPr>
          <w:p w14:paraId="0AA78C7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3400</w:t>
            </w:r>
          </w:p>
        </w:tc>
        <w:tc>
          <w:tcPr>
            <w:tcW w:w="1171" w:type="dxa"/>
            <w:gridSpan w:val="3"/>
            <w:shd w:val="clear" w:color="auto" w:fill="auto"/>
          </w:tcPr>
          <w:p w14:paraId="58C4C03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3400</w:t>
            </w:r>
          </w:p>
        </w:tc>
        <w:tc>
          <w:tcPr>
            <w:tcW w:w="1172" w:type="dxa"/>
            <w:gridSpan w:val="3"/>
            <w:shd w:val="clear" w:color="auto" w:fill="auto"/>
          </w:tcPr>
          <w:p w14:paraId="0F0E078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3400</w:t>
            </w:r>
          </w:p>
        </w:tc>
        <w:tc>
          <w:tcPr>
            <w:tcW w:w="1171" w:type="dxa"/>
            <w:gridSpan w:val="3"/>
            <w:shd w:val="clear" w:color="auto" w:fill="auto"/>
          </w:tcPr>
          <w:p w14:paraId="28434C7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3400</w:t>
            </w:r>
          </w:p>
        </w:tc>
        <w:tc>
          <w:tcPr>
            <w:tcW w:w="1171" w:type="dxa"/>
            <w:shd w:val="clear" w:color="auto" w:fill="auto"/>
          </w:tcPr>
          <w:p w14:paraId="38DA22B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3400</w:t>
            </w:r>
          </w:p>
        </w:tc>
      </w:tr>
      <w:tr w:rsidR="00094A30" w:rsidRPr="00F2675E" w14:paraId="5AC33EFB" w14:textId="77777777" w:rsidTr="00D21494">
        <w:tc>
          <w:tcPr>
            <w:tcW w:w="1546" w:type="dxa"/>
            <w:gridSpan w:val="3"/>
            <w:shd w:val="clear" w:color="auto" w:fill="auto"/>
          </w:tcPr>
          <w:p w14:paraId="7CE5395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высота (по крышу башни)</w:t>
            </w:r>
          </w:p>
        </w:tc>
        <w:tc>
          <w:tcPr>
            <w:tcW w:w="1334" w:type="dxa"/>
            <w:gridSpan w:val="3"/>
            <w:shd w:val="clear" w:color="auto" w:fill="auto"/>
          </w:tcPr>
          <w:p w14:paraId="00D56A8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2510</w:t>
            </w:r>
          </w:p>
        </w:tc>
        <w:tc>
          <w:tcPr>
            <w:tcW w:w="1531" w:type="dxa"/>
            <w:gridSpan w:val="3"/>
            <w:shd w:val="clear" w:color="auto" w:fill="auto"/>
          </w:tcPr>
          <w:p w14:paraId="16640E8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2330</w:t>
            </w:r>
          </w:p>
        </w:tc>
        <w:tc>
          <w:tcPr>
            <w:tcW w:w="1249" w:type="dxa"/>
            <w:gridSpan w:val="3"/>
            <w:shd w:val="clear" w:color="auto" w:fill="auto"/>
          </w:tcPr>
          <w:p w14:paraId="178D992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2510</w:t>
            </w:r>
          </w:p>
        </w:tc>
        <w:tc>
          <w:tcPr>
            <w:tcW w:w="1209" w:type="dxa"/>
            <w:gridSpan w:val="3"/>
            <w:shd w:val="clear" w:color="auto" w:fill="auto"/>
          </w:tcPr>
          <w:p w14:paraId="2E3918D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2330</w:t>
            </w:r>
          </w:p>
        </w:tc>
        <w:tc>
          <w:tcPr>
            <w:tcW w:w="1171" w:type="dxa"/>
            <w:gridSpan w:val="3"/>
            <w:shd w:val="clear" w:color="auto" w:fill="auto"/>
          </w:tcPr>
          <w:p w14:paraId="5F79C92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2510</w:t>
            </w:r>
          </w:p>
        </w:tc>
        <w:tc>
          <w:tcPr>
            <w:tcW w:w="1172" w:type="dxa"/>
            <w:gridSpan w:val="3"/>
            <w:shd w:val="clear" w:color="auto" w:fill="auto"/>
          </w:tcPr>
          <w:p w14:paraId="5E25C5D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2330</w:t>
            </w:r>
          </w:p>
        </w:tc>
        <w:tc>
          <w:tcPr>
            <w:tcW w:w="1171" w:type="dxa"/>
            <w:gridSpan w:val="3"/>
            <w:shd w:val="clear" w:color="auto" w:fill="auto"/>
          </w:tcPr>
          <w:p w14:paraId="6A2409A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2510</w:t>
            </w:r>
          </w:p>
        </w:tc>
        <w:tc>
          <w:tcPr>
            <w:tcW w:w="1171" w:type="dxa"/>
            <w:shd w:val="clear" w:color="auto" w:fill="auto"/>
          </w:tcPr>
          <w:p w14:paraId="0393DE4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2330</w:t>
            </w:r>
          </w:p>
        </w:tc>
      </w:tr>
      <w:tr w:rsidR="00094A30" w:rsidRPr="00F2675E" w14:paraId="2BE59586" w14:textId="77777777" w:rsidTr="00D21494">
        <w:tc>
          <w:tcPr>
            <w:tcW w:w="1546" w:type="dxa"/>
            <w:gridSpan w:val="3"/>
            <w:shd w:val="clear" w:color="auto" w:fill="auto"/>
          </w:tcPr>
          <w:p w14:paraId="0F54005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высота (по прицелу)</w:t>
            </w:r>
          </w:p>
        </w:tc>
        <w:tc>
          <w:tcPr>
            <w:tcW w:w="1334" w:type="dxa"/>
            <w:gridSpan w:val="3"/>
            <w:shd w:val="clear" w:color="auto" w:fill="auto"/>
          </w:tcPr>
          <w:p w14:paraId="249D1B2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2600</w:t>
            </w:r>
          </w:p>
        </w:tc>
        <w:tc>
          <w:tcPr>
            <w:tcW w:w="1531" w:type="dxa"/>
            <w:gridSpan w:val="3"/>
            <w:shd w:val="clear" w:color="auto" w:fill="auto"/>
          </w:tcPr>
          <w:p w14:paraId="3A27D7C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2425</w:t>
            </w:r>
          </w:p>
        </w:tc>
        <w:tc>
          <w:tcPr>
            <w:tcW w:w="1249" w:type="dxa"/>
            <w:gridSpan w:val="3"/>
            <w:shd w:val="clear" w:color="auto" w:fill="auto"/>
          </w:tcPr>
          <w:p w14:paraId="258DA5A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2600</w:t>
            </w:r>
          </w:p>
        </w:tc>
        <w:tc>
          <w:tcPr>
            <w:tcW w:w="1209" w:type="dxa"/>
            <w:gridSpan w:val="3"/>
            <w:shd w:val="clear" w:color="auto" w:fill="auto"/>
          </w:tcPr>
          <w:p w14:paraId="46184ED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2425</w:t>
            </w:r>
          </w:p>
        </w:tc>
        <w:tc>
          <w:tcPr>
            <w:tcW w:w="1171" w:type="dxa"/>
            <w:gridSpan w:val="3"/>
            <w:shd w:val="clear" w:color="auto" w:fill="auto"/>
          </w:tcPr>
          <w:p w14:paraId="2D951B7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2600</w:t>
            </w:r>
          </w:p>
        </w:tc>
        <w:tc>
          <w:tcPr>
            <w:tcW w:w="1172" w:type="dxa"/>
            <w:gridSpan w:val="3"/>
            <w:shd w:val="clear" w:color="auto" w:fill="auto"/>
          </w:tcPr>
          <w:p w14:paraId="4C4AA4A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2425</w:t>
            </w:r>
          </w:p>
        </w:tc>
        <w:tc>
          <w:tcPr>
            <w:tcW w:w="1171" w:type="dxa"/>
            <w:gridSpan w:val="3"/>
            <w:shd w:val="clear" w:color="auto" w:fill="auto"/>
          </w:tcPr>
          <w:p w14:paraId="669A818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2600</w:t>
            </w:r>
          </w:p>
        </w:tc>
        <w:tc>
          <w:tcPr>
            <w:tcW w:w="1171" w:type="dxa"/>
            <w:shd w:val="clear" w:color="auto" w:fill="auto"/>
          </w:tcPr>
          <w:p w14:paraId="5067744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2425</w:t>
            </w:r>
          </w:p>
        </w:tc>
      </w:tr>
      <w:tr w:rsidR="00094A30" w:rsidRPr="00F2675E" w14:paraId="2289CE5F" w14:textId="77777777" w:rsidTr="00D21494">
        <w:tc>
          <w:tcPr>
            <w:tcW w:w="1546" w:type="dxa"/>
            <w:gridSpan w:val="3"/>
            <w:shd w:val="clear" w:color="auto" w:fill="auto"/>
          </w:tcPr>
          <w:p w14:paraId="21A6109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высота линии огня</w:t>
            </w:r>
          </w:p>
        </w:tc>
        <w:tc>
          <w:tcPr>
            <w:tcW w:w="1334" w:type="dxa"/>
            <w:gridSpan w:val="3"/>
            <w:shd w:val="clear" w:color="auto" w:fill="auto"/>
          </w:tcPr>
          <w:p w14:paraId="7AD6712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1995</w:t>
            </w:r>
          </w:p>
        </w:tc>
        <w:tc>
          <w:tcPr>
            <w:tcW w:w="1531" w:type="dxa"/>
            <w:gridSpan w:val="3"/>
            <w:shd w:val="clear" w:color="auto" w:fill="auto"/>
          </w:tcPr>
          <w:p w14:paraId="0FC0B7C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1935</w:t>
            </w:r>
          </w:p>
        </w:tc>
        <w:tc>
          <w:tcPr>
            <w:tcW w:w="1249" w:type="dxa"/>
            <w:gridSpan w:val="3"/>
            <w:shd w:val="clear" w:color="auto" w:fill="auto"/>
          </w:tcPr>
          <w:p w14:paraId="6F56D41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1995</w:t>
            </w:r>
          </w:p>
        </w:tc>
        <w:tc>
          <w:tcPr>
            <w:tcW w:w="1209" w:type="dxa"/>
            <w:gridSpan w:val="3"/>
            <w:shd w:val="clear" w:color="auto" w:fill="auto"/>
          </w:tcPr>
          <w:p w14:paraId="7114245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1935</w:t>
            </w:r>
          </w:p>
        </w:tc>
        <w:tc>
          <w:tcPr>
            <w:tcW w:w="1171" w:type="dxa"/>
            <w:gridSpan w:val="3"/>
            <w:shd w:val="clear" w:color="auto" w:fill="auto"/>
          </w:tcPr>
          <w:p w14:paraId="2CC211D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1995</w:t>
            </w:r>
          </w:p>
        </w:tc>
        <w:tc>
          <w:tcPr>
            <w:tcW w:w="1172" w:type="dxa"/>
            <w:gridSpan w:val="3"/>
            <w:shd w:val="clear" w:color="auto" w:fill="auto"/>
          </w:tcPr>
          <w:p w14:paraId="2C342E6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1935</w:t>
            </w:r>
          </w:p>
        </w:tc>
        <w:tc>
          <w:tcPr>
            <w:tcW w:w="1171" w:type="dxa"/>
            <w:gridSpan w:val="3"/>
            <w:shd w:val="clear" w:color="auto" w:fill="auto"/>
          </w:tcPr>
          <w:p w14:paraId="68E57E4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1995</w:t>
            </w:r>
          </w:p>
        </w:tc>
        <w:tc>
          <w:tcPr>
            <w:tcW w:w="1171" w:type="dxa"/>
            <w:shd w:val="clear" w:color="auto" w:fill="auto"/>
          </w:tcPr>
          <w:p w14:paraId="47299D7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1935</w:t>
            </w:r>
          </w:p>
        </w:tc>
      </w:tr>
      <w:tr w:rsidR="00094A30" w:rsidRPr="00F2675E" w14:paraId="14FAB27E" w14:textId="77777777" w:rsidTr="00D21494">
        <w:tc>
          <w:tcPr>
            <w:tcW w:w="1546" w:type="dxa"/>
            <w:gridSpan w:val="3"/>
            <w:shd w:val="clear" w:color="auto" w:fill="auto"/>
          </w:tcPr>
          <w:p w14:paraId="1BBECF9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длина корпуса</w:t>
            </w:r>
          </w:p>
        </w:tc>
        <w:tc>
          <w:tcPr>
            <w:tcW w:w="1334" w:type="dxa"/>
            <w:gridSpan w:val="3"/>
            <w:shd w:val="clear" w:color="auto" w:fill="auto"/>
          </w:tcPr>
          <w:p w14:paraId="022E3C0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7390</w:t>
            </w:r>
          </w:p>
        </w:tc>
        <w:tc>
          <w:tcPr>
            <w:tcW w:w="1531" w:type="dxa"/>
            <w:gridSpan w:val="3"/>
            <w:shd w:val="clear" w:color="auto" w:fill="auto"/>
          </w:tcPr>
          <w:p w14:paraId="42C1BB8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7390</w:t>
            </w:r>
          </w:p>
        </w:tc>
        <w:tc>
          <w:tcPr>
            <w:tcW w:w="1249" w:type="dxa"/>
            <w:gridSpan w:val="3"/>
            <w:shd w:val="clear" w:color="auto" w:fill="auto"/>
          </w:tcPr>
          <w:p w14:paraId="1D43DB8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7380</w:t>
            </w:r>
          </w:p>
        </w:tc>
        <w:tc>
          <w:tcPr>
            <w:tcW w:w="1209" w:type="dxa"/>
            <w:gridSpan w:val="3"/>
            <w:shd w:val="clear" w:color="auto" w:fill="auto"/>
          </w:tcPr>
          <w:p w14:paraId="4F48837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7380</w:t>
            </w:r>
          </w:p>
        </w:tc>
        <w:tc>
          <w:tcPr>
            <w:tcW w:w="1171" w:type="dxa"/>
            <w:gridSpan w:val="3"/>
            <w:shd w:val="clear" w:color="auto" w:fill="auto"/>
          </w:tcPr>
          <w:p w14:paraId="2BE8F88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7380</w:t>
            </w:r>
          </w:p>
        </w:tc>
        <w:tc>
          <w:tcPr>
            <w:tcW w:w="1172" w:type="dxa"/>
            <w:gridSpan w:val="3"/>
            <w:shd w:val="clear" w:color="auto" w:fill="auto"/>
          </w:tcPr>
          <w:p w14:paraId="2393FE2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7380</w:t>
            </w:r>
          </w:p>
        </w:tc>
        <w:tc>
          <w:tcPr>
            <w:tcW w:w="1171" w:type="dxa"/>
            <w:gridSpan w:val="3"/>
            <w:shd w:val="clear" w:color="auto" w:fill="auto"/>
          </w:tcPr>
          <w:p w14:paraId="7F8A229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7390</w:t>
            </w:r>
          </w:p>
        </w:tc>
        <w:tc>
          <w:tcPr>
            <w:tcW w:w="1171" w:type="dxa"/>
            <w:shd w:val="clear" w:color="auto" w:fill="auto"/>
          </w:tcPr>
          <w:p w14:paraId="715CECF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7390</w:t>
            </w:r>
          </w:p>
        </w:tc>
      </w:tr>
      <w:tr w:rsidR="00094A30" w:rsidRPr="00F2675E" w14:paraId="637E4AE9" w14:textId="77777777" w:rsidTr="00D21494">
        <w:tc>
          <w:tcPr>
            <w:tcW w:w="1546" w:type="dxa"/>
            <w:gridSpan w:val="3"/>
            <w:shd w:val="clear" w:color="auto" w:fill="auto"/>
          </w:tcPr>
          <w:p w14:paraId="709E56A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ширина колеи</w:t>
            </w:r>
          </w:p>
        </w:tc>
        <w:tc>
          <w:tcPr>
            <w:tcW w:w="1334" w:type="dxa"/>
            <w:gridSpan w:val="3"/>
            <w:shd w:val="clear" w:color="auto" w:fill="auto"/>
          </w:tcPr>
          <w:p w14:paraId="056E239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2700</w:t>
            </w:r>
          </w:p>
        </w:tc>
        <w:tc>
          <w:tcPr>
            <w:tcW w:w="1531" w:type="dxa"/>
            <w:gridSpan w:val="3"/>
            <w:shd w:val="clear" w:color="auto" w:fill="auto"/>
          </w:tcPr>
          <w:p w14:paraId="6D57842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2700</w:t>
            </w:r>
          </w:p>
        </w:tc>
        <w:tc>
          <w:tcPr>
            <w:tcW w:w="1249" w:type="dxa"/>
            <w:gridSpan w:val="3"/>
            <w:shd w:val="clear" w:color="auto" w:fill="auto"/>
          </w:tcPr>
          <w:p w14:paraId="5175F6D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2700</w:t>
            </w:r>
          </w:p>
        </w:tc>
        <w:tc>
          <w:tcPr>
            <w:tcW w:w="1209" w:type="dxa"/>
            <w:gridSpan w:val="3"/>
            <w:shd w:val="clear" w:color="auto" w:fill="auto"/>
          </w:tcPr>
          <w:p w14:paraId="358C010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2700</w:t>
            </w:r>
          </w:p>
        </w:tc>
        <w:tc>
          <w:tcPr>
            <w:tcW w:w="1171" w:type="dxa"/>
            <w:gridSpan w:val="3"/>
            <w:shd w:val="clear" w:color="auto" w:fill="auto"/>
          </w:tcPr>
          <w:p w14:paraId="570F6E3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2700</w:t>
            </w:r>
          </w:p>
        </w:tc>
        <w:tc>
          <w:tcPr>
            <w:tcW w:w="1172" w:type="dxa"/>
            <w:gridSpan w:val="3"/>
            <w:shd w:val="clear" w:color="auto" w:fill="auto"/>
          </w:tcPr>
          <w:p w14:paraId="0603E83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2700</w:t>
            </w:r>
          </w:p>
        </w:tc>
        <w:tc>
          <w:tcPr>
            <w:tcW w:w="1171" w:type="dxa"/>
            <w:gridSpan w:val="3"/>
            <w:shd w:val="clear" w:color="auto" w:fill="auto"/>
          </w:tcPr>
          <w:p w14:paraId="5EF003E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2700</w:t>
            </w:r>
          </w:p>
        </w:tc>
        <w:tc>
          <w:tcPr>
            <w:tcW w:w="1171" w:type="dxa"/>
            <w:shd w:val="clear" w:color="auto" w:fill="auto"/>
          </w:tcPr>
          <w:p w14:paraId="38D1CBA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2700</w:t>
            </w:r>
          </w:p>
        </w:tc>
      </w:tr>
      <w:tr w:rsidR="00094A30" w:rsidRPr="00F2675E" w14:paraId="25586C98" w14:textId="77777777" w:rsidTr="00D21494">
        <w:tc>
          <w:tcPr>
            <w:tcW w:w="1546" w:type="dxa"/>
            <w:gridSpan w:val="3"/>
            <w:shd w:val="clear" w:color="auto" w:fill="auto"/>
          </w:tcPr>
          <w:p w14:paraId="7F0CC1E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lastRenderedPageBreak/>
              <w:t>Клиренс, мм</w:t>
            </w:r>
          </w:p>
        </w:tc>
        <w:tc>
          <w:tcPr>
            <w:tcW w:w="1334" w:type="dxa"/>
            <w:gridSpan w:val="3"/>
            <w:shd w:val="clear" w:color="auto" w:fill="auto"/>
          </w:tcPr>
          <w:p w14:paraId="2777C56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w:t>
            </w:r>
          </w:p>
        </w:tc>
        <w:tc>
          <w:tcPr>
            <w:tcW w:w="1531" w:type="dxa"/>
            <w:gridSpan w:val="3"/>
            <w:shd w:val="clear" w:color="auto" w:fill="auto"/>
          </w:tcPr>
          <w:p w14:paraId="38DC343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w:t>
            </w:r>
          </w:p>
        </w:tc>
        <w:tc>
          <w:tcPr>
            <w:tcW w:w="1249" w:type="dxa"/>
            <w:gridSpan w:val="3"/>
            <w:shd w:val="clear" w:color="auto" w:fill="auto"/>
          </w:tcPr>
          <w:p w14:paraId="72CC063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w:t>
            </w:r>
          </w:p>
        </w:tc>
        <w:tc>
          <w:tcPr>
            <w:tcW w:w="1209" w:type="dxa"/>
            <w:gridSpan w:val="3"/>
            <w:shd w:val="clear" w:color="auto" w:fill="auto"/>
          </w:tcPr>
          <w:p w14:paraId="181806F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w:t>
            </w:r>
          </w:p>
        </w:tc>
        <w:tc>
          <w:tcPr>
            <w:tcW w:w="1171" w:type="dxa"/>
            <w:gridSpan w:val="3"/>
            <w:shd w:val="clear" w:color="auto" w:fill="auto"/>
          </w:tcPr>
          <w:p w14:paraId="6CD0CDA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w:t>
            </w:r>
          </w:p>
        </w:tc>
        <w:tc>
          <w:tcPr>
            <w:tcW w:w="1172" w:type="dxa"/>
            <w:gridSpan w:val="3"/>
            <w:shd w:val="clear" w:color="auto" w:fill="auto"/>
          </w:tcPr>
          <w:p w14:paraId="216DA2C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w:t>
            </w:r>
          </w:p>
        </w:tc>
        <w:tc>
          <w:tcPr>
            <w:tcW w:w="1171" w:type="dxa"/>
            <w:gridSpan w:val="3"/>
            <w:shd w:val="clear" w:color="auto" w:fill="auto"/>
          </w:tcPr>
          <w:p w14:paraId="0609BD5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w:t>
            </w:r>
          </w:p>
        </w:tc>
        <w:tc>
          <w:tcPr>
            <w:tcW w:w="1171" w:type="dxa"/>
            <w:shd w:val="clear" w:color="auto" w:fill="auto"/>
          </w:tcPr>
          <w:p w14:paraId="3EB0F29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500</w:t>
            </w:r>
          </w:p>
        </w:tc>
      </w:tr>
      <w:tr w:rsidR="00094A30" w:rsidRPr="00F2675E" w14:paraId="705B75BA" w14:textId="77777777" w:rsidTr="00D21494">
        <w:tc>
          <w:tcPr>
            <w:tcW w:w="1546" w:type="dxa"/>
            <w:gridSpan w:val="3"/>
            <w:shd w:val="clear" w:color="auto" w:fill="auto"/>
          </w:tcPr>
          <w:p w14:paraId="4C4ACAD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Диаметр погона башни в свету, мм</w:t>
            </w:r>
          </w:p>
        </w:tc>
        <w:tc>
          <w:tcPr>
            <w:tcW w:w="1334" w:type="dxa"/>
            <w:gridSpan w:val="3"/>
            <w:shd w:val="clear" w:color="auto" w:fill="auto"/>
          </w:tcPr>
          <w:p w14:paraId="6C54D98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2000</w:t>
            </w:r>
          </w:p>
        </w:tc>
        <w:tc>
          <w:tcPr>
            <w:tcW w:w="1531" w:type="dxa"/>
            <w:gridSpan w:val="3"/>
            <w:shd w:val="clear" w:color="auto" w:fill="auto"/>
          </w:tcPr>
          <w:p w14:paraId="0E2AAD3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2000</w:t>
            </w:r>
          </w:p>
        </w:tc>
        <w:tc>
          <w:tcPr>
            <w:tcW w:w="1249" w:type="dxa"/>
            <w:gridSpan w:val="3"/>
            <w:shd w:val="clear" w:color="auto" w:fill="auto"/>
          </w:tcPr>
          <w:p w14:paraId="164423C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2000</w:t>
            </w:r>
          </w:p>
        </w:tc>
        <w:tc>
          <w:tcPr>
            <w:tcW w:w="1209" w:type="dxa"/>
            <w:gridSpan w:val="3"/>
            <w:shd w:val="clear" w:color="auto" w:fill="auto"/>
          </w:tcPr>
          <w:p w14:paraId="4F1D220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2000</w:t>
            </w:r>
          </w:p>
        </w:tc>
        <w:tc>
          <w:tcPr>
            <w:tcW w:w="1171" w:type="dxa"/>
            <w:gridSpan w:val="3"/>
            <w:shd w:val="clear" w:color="auto" w:fill="auto"/>
          </w:tcPr>
          <w:p w14:paraId="2BAEF16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2000</w:t>
            </w:r>
          </w:p>
        </w:tc>
        <w:tc>
          <w:tcPr>
            <w:tcW w:w="1172" w:type="dxa"/>
            <w:gridSpan w:val="3"/>
            <w:shd w:val="clear" w:color="auto" w:fill="auto"/>
          </w:tcPr>
          <w:p w14:paraId="7170099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2000</w:t>
            </w:r>
          </w:p>
        </w:tc>
        <w:tc>
          <w:tcPr>
            <w:tcW w:w="1171" w:type="dxa"/>
            <w:gridSpan w:val="3"/>
            <w:shd w:val="clear" w:color="auto" w:fill="auto"/>
          </w:tcPr>
          <w:p w14:paraId="722C7B0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2000</w:t>
            </w:r>
          </w:p>
        </w:tc>
        <w:tc>
          <w:tcPr>
            <w:tcW w:w="1171" w:type="dxa"/>
            <w:shd w:val="clear" w:color="auto" w:fill="auto"/>
          </w:tcPr>
          <w:p w14:paraId="2F79D7E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2000</w:t>
            </w:r>
          </w:p>
        </w:tc>
      </w:tr>
      <w:tr w:rsidR="00094A30" w:rsidRPr="00F2675E" w14:paraId="1FE487A4" w14:textId="77777777" w:rsidTr="00D21494">
        <w:tc>
          <w:tcPr>
            <w:tcW w:w="1505" w:type="dxa"/>
            <w:gridSpan w:val="2"/>
            <w:shd w:val="clear" w:color="auto" w:fill="auto"/>
          </w:tcPr>
          <w:p w14:paraId="7FC05A1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Вооружение:</w:t>
            </w:r>
          </w:p>
        </w:tc>
        <w:tc>
          <w:tcPr>
            <w:tcW w:w="1332" w:type="dxa"/>
            <w:gridSpan w:val="3"/>
            <w:shd w:val="clear" w:color="auto" w:fill="auto"/>
          </w:tcPr>
          <w:p w14:paraId="114D894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541" w:type="dxa"/>
            <w:gridSpan w:val="3"/>
            <w:shd w:val="clear" w:color="auto" w:fill="auto"/>
          </w:tcPr>
          <w:p w14:paraId="6697A5E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55" w:type="dxa"/>
            <w:gridSpan w:val="3"/>
            <w:shd w:val="clear" w:color="auto" w:fill="auto"/>
          </w:tcPr>
          <w:p w14:paraId="62C3A11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14" w:type="dxa"/>
            <w:gridSpan w:val="3"/>
            <w:shd w:val="clear" w:color="auto" w:fill="auto"/>
          </w:tcPr>
          <w:p w14:paraId="060724C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6" w:type="dxa"/>
            <w:gridSpan w:val="3"/>
            <w:shd w:val="clear" w:color="auto" w:fill="auto"/>
          </w:tcPr>
          <w:p w14:paraId="5B1BB09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5051EB0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71B1DCB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2"/>
            <w:shd w:val="clear" w:color="auto" w:fill="auto"/>
          </w:tcPr>
          <w:p w14:paraId="4F6CE6F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0C6C21B5" w14:textId="77777777" w:rsidTr="00D21494">
        <w:tc>
          <w:tcPr>
            <w:tcW w:w="1505" w:type="dxa"/>
            <w:gridSpan w:val="2"/>
            <w:shd w:val="clear" w:color="auto" w:fill="auto"/>
          </w:tcPr>
          <w:p w14:paraId="1D345B1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Пушка, тип, калибр, мм, марка</w:t>
            </w:r>
          </w:p>
        </w:tc>
        <w:tc>
          <w:tcPr>
            <w:tcW w:w="1332" w:type="dxa"/>
            <w:gridSpan w:val="3"/>
            <w:shd w:val="clear" w:color="auto" w:fill="auto"/>
          </w:tcPr>
          <w:p w14:paraId="7C98851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НП; 130;</w:t>
            </w:r>
          </w:p>
        </w:tc>
        <w:tc>
          <w:tcPr>
            <w:tcW w:w="1541" w:type="dxa"/>
            <w:gridSpan w:val="3"/>
            <w:shd w:val="clear" w:color="auto" w:fill="auto"/>
          </w:tcPr>
          <w:p w14:paraId="02375CA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НП; 122;</w:t>
            </w:r>
          </w:p>
        </w:tc>
        <w:tc>
          <w:tcPr>
            <w:tcW w:w="1255" w:type="dxa"/>
            <w:gridSpan w:val="3"/>
            <w:shd w:val="clear" w:color="auto" w:fill="auto"/>
          </w:tcPr>
          <w:p w14:paraId="20E9AE8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НП; 130;</w:t>
            </w:r>
          </w:p>
        </w:tc>
        <w:tc>
          <w:tcPr>
            <w:tcW w:w="1214" w:type="dxa"/>
            <w:gridSpan w:val="3"/>
            <w:shd w:val="clear" w:color="auto" w:fill="auto"/>
          </w:tcPr>
          <w:p w14:paraId="3FDA798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НП; 122;</w:t>
            </w:r>
          </w:p>
        </w:tc>
        <w:tc>
          <w:tcPr>
            <w:tcW w:w="1176" w:type="dxa"/>
            <w:gridSpan w:val="3"/>
            <w:shd w:val="clear" w:color="auto" w:fill="auto"/>
          </w:tcPr>
          <w:p w14:paraId="3B74BE6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НП; 130;</w:t>
            </w:r>
          </w:p>
        </w:tc>
        <w:tc>
          <w:tcPr>
            <w:tcW w:w="1177" w:type="dxa"/>
            <w:gridSpan w:val="3"/>
            <w:shd w:val="clear" w:color="auto" w:fill="auto"/>
          </w:tcPr>
          <w:p w14:paraId="08BA570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НП; 122; БЛ-</w:t>
            </w:r>
          </w:p>
        </w:tc>
        <w:tc>
          <w:tcPr>
            <w:tcW w:w="1177" w:type="dxa"/>
            <w:gridSpan w:val="3"/>
            <w:shd w:val="clear" w:color="auto" w:fill="auto"/>
          </w:tcPr>
          <w:p w14:paraId="6FA8A16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НП; 130;</w:t>
            </w:r>
          </w:p>
        </w:tc>
        <w:tc>
          <w:tcPr>
            <w:tcW w:w="1177" w:type="dxa"/>
            <w:gridSpan w:val="2"/>
            <w:shd w:val="clear" w:color="auto" w:fill="auto"/>
          </w:tcPr>
          <w:p w14:paraId="334580D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НП; 122;</w:t>
            </w:r>
          </w:p>
        </w:tc>
      </w:tr>
      <w:tr w:rsidR="00094A30" w:rsidRPr="00F2675E" w14:paraId="46ED09E5" w14:textId="77777777" w:rsidTr="00D21494">
        <w:tc>
          <w:tcPr>
            <w:tcW w:w="1505" w:type="dxa"/>
            <w:gridSpan w:val="2"/>
            <w:shd w:val="clear" w:color="auto" w:fill="auto"/>
          </w:tcPr>
          <w:p w14:paraId="2B55C45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332" w:type="dxa"/>
            <w:gridSpan w:val="3"/>
            <w:shd w:val="clear" w:color="auto" w:fill="auto"/>
          </w:tcPr>
          <w:p w14:paraId="14592DA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С-26</w:t>
            </w:r>
          </w:p>
        </w:tc>
        <w:tc>
          <w:tcPr>
            <w:tcW w:w="1541" w:type="dxa"/>
            <w:gridSpan w:val="3"/>
            <w:shd w:val="clear" w:color="auto" w:fill="auto"/>
          </w:tcPr>
          <w:p w14:paraId="3C39D59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БЛ-13-1</w:t>
            </w:r>
          </w:p>
        </w:tc>
        <w:tc>
          <w:tcPr>
            <w:tcW w:w="1255" w:type="dxa"/>
            <w:gridSpan w:val="3"/>
            <w:shd w:val="clear" w:color="auto" w:fill="auto"/>
          </w:tcPr>
          <w:p w14:paraId="11C3948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С-26</w:t>
            </w:r>
          </w:p>
        </w:tc>
        <w:tc>
          <w:tcPr>
            <w:tcW w:w="1214" w:type="dxa"/>
            <w:gridSpan w:val="3"/>
            <w:shd w:val="clear" w:color="auto" w:fill="auto"/>
          </w:tcPr>
          <w:p w14:paraId="1725483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БЛ-13-1</w:t>
            </w:r>
          </w:p>
        </w:tc>
        <w:tc>
          <w:tcPr>
            <w:tcW w:w="1176" w:type="dxa"/>
            <w:gridSpan w:val="3"/>
            <w:shd w:val="clear" w:color="auto" w:fill="auto"/>
          </w:tcPr>
          <w:p w14:paraId="0C4F818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С-26</w:t>
            </w:r>
          </w:p>
        </w:tc>
        <w:tc>
          <w:tcPr>
            <w:tcW w:w="1177" w:type="dxa"/>
            <w:gridSpan w:val="3"/>
            <w:shd w:val="clear" w:color="auto" w:fill="auto"/>
          </w:tcPr>
          <w:p w14:paraId="6127F57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13-1</w:t>
            </w:r>
          </w:p>
        </w:tc>
        <w:tc>
          <w:tcPr>
            <w:tcW w:w="1177" w:type="dxa"/>
            <w:gridSpan w:val="3"/>
            <w:shd w:val="clear" w:color="auto" w:fill="auto"/>
          </w:tcPr>
          <w:p w14:paraId="5500107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С-26</w:t>
            </w:r>
          </w:p>
        </w:tc>
        <w:tc>
          <w:tcPr>
            <w:tcW w:w="1177" w:type="dxa"/>
            <w:gridSpan w:val="2"/>
            <w:shd w:val="clear" w:color="auto" w:fill="auto"/>
          </w:tcPr>
          <w:p w14:paraId="7E84C7A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БЛ-13-1</w:t>
            </w:r>
          </w:p>
        </w:tc>
      </w:tr>
      <w:tr w:rsidR="00094A30" w:rsidRPr="00F2675E" w14:paraId="78084A4E" w14:textId="77777777" w:rsidTr="00D21494">
        <w:tc>
          <w:tcPr>
            <w:tcW w:w="1505" w:type="dxa"/>
            <w:gridSpan w:val="2"/>
            <w:shd w:val="clear" w:color="auto" w:fill="auto"/>
          </w:tcPr>
          <w:p w14:paraId="0EA16C2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Начальная скорость бронебойного снаряда, м/с</w:t>
            </w:r>
          </w:p>
        </w:tc>
        <w:tc>
          <w:tcPr>
            <w:tcW w:w="1332" w:type="dxa"/>
            <w:gridSpan w:val="3"/>
            <w:shd w:val="clear" w:color="auto" w:fill="auto"/>
          </w:tcPr>
          <w:p w14:paraId="61BE3B4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900</w:t>
            </w:r>
          </w:p>
        </w:tc>
        <w:tc>
          <w:tcPr>
            <w:tcW w:w="1541" w:type="dxa"/>
            <w:gridSpan w:val="3"/>
            <w:shd w:val="clear" w:color="auto" w:fill="auto"/>
          </w:tcPr>
          <w:p w14:paraId="59F5E8D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w:t>
            </w:r>
          </w:p>
        </w:tc>
        <w:tc>
          <w:tcPr>
            <w:tcW w:w="1255" w:type="dxa"/>
            <w:gridSpan w:val="3"/>
            <w:shd w:val="clear" w:color="auto" w:fill="auto"/>
          </w:tcPr>
          <w:p w14:paraId="49F2613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900</w:t>
            </w:r>
          </w:p>
        </w:tc>
        <w:tc>
          <w:tcPr>
            <w:tcW w:w="1214" w:type="dxa"/>
            <w:gridSpan w:val="3"/>
            <w:shd w:val="clear" w:color="auto" w:fill="auto"/>
          </w:tcPr>
          <w:p w14:paraId="72883E0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w:t>
            </w:r>
          </w:p>
        </w:tc>
        <w:tc>
          <w:tcPr>
            <w:tcW w:w="1176" w:type="dxa"/>
            <w:gridSpan w:val="3"/>
            <w:shd w:val="clear" w:color="auto" w:fill="auto"/>
          </w:tcPr>
          <w:p w14:paraId="6FC0F54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900</w:t>
            </w:r>
          </w:p>
        </w:tc>
        <w:tc>
          <w:tcPr>
            <w:tcW w:w="1177" w:type="dxa"/>
            <w:gridSpan w:val="3"/>
            <w:shd w:val="clear" w:color="auto" w:fill="auto"/>
          </w:tcPr>
          <w:p w14:paraId="588E712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w:t>
            </w:r>
          </w:p>
        </w:tc>
        <w:tc>
          <w:tcPr>
            <w:tcW w:w="1177" w:type="dxa"/>
            <w:gridSpan w:val="3"/>
            <w:shd w:val="clear" w:color="auto" w:fill="auto"/>
          </w:tcPr>
          <w:p w14:paraId="6B9775E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900</w:t>
            </w:r>
          </w:p>
        </w:tc>
        <w:tc>
          <w:tcPr>
            <w:tcW w:w="1177" w:type="dxa"/>
            <w:gridSpan w:val="2"/>
            <w:shd w:val="clear" w:color="auto" w:fill="auto"/>
          </w:tcPr>
          <w:p w14:paraId="2C91FF9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w:t>
            </w:r>
          </w:p>
        </w:tc>
      </w:tr>
      <w:tr w:rsidR="00094A30" w:rsidRPr="00F2675E" w14:paraId="138FA360" w14:textId="77777777" w:rsidTr="00D21494">
        <w:tc>
          <w:tcPr>
            <w:tcW w:w="1505" w:type="dxa"/>
            <w:gridSpan w:val="2"/>
            <w:shd w:val="clear" w:color="auto" w:fill="auto"/>
          </w:tcPr>
          <w:p w14:paraId="7117807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Скорострельность, выстр./мин</w:t>
            </w:r>
          </w:p>
        </w:tc>
        <w:tc>
          <w:tcPr>
            <w:tcW w:w="1332" w:type="dxa"/>
            <w:gridSpan w:val="3"/>
            <w:shd w:val="clear" w:color="auto" w:fill="auto"/>
          </w:tcPr>
          <w:p w14:paraId="2DA8C92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6-8</w:t>
            </w:r>
          </w:p>
        </w:tc>
        <w:tc>
          <w:tcPr>
            <w:tcW w:w="1541" w:type="dxa"/>
            <w:gridSpan w:val="3"/>
            <w:shd w:val="clear" w:color="auto" w:fill="auto"/>
          </w:tcPr>
          <w:p w14:paraId="3F388D6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7-8</w:t>
            </w:r>
          </w:p>
        </w:tc>
        <w:tc>
          <w:tcPr>
            <w:tcW w:w="1255" w:type="dxa"/>
            <w:gridSpan w:val="3"/>
            <w:shd w:val="clear" w:color="auto" w:fill="auto"/>
          </w:tcPr>
          <w:p w14:paraId="77951B1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6-8</w:t>
            </w:r>
          </w:p>
        </w:tc>
        <w:tc>
          <w:tcPr>
            <w:tcW w:w="1214" w:type="dxa"/>
            <w:gridSpan w:val="3"/>
            <w:shd w:val="clear" w:color="auto" w:fill="auto"/>
          </w:tcPr>
          <w:p w14:paraId="2E3CC1B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7-8</w:t>
            </w:r>
          </w:p>
        </w:tc>
        <w:tc>
          <w:tcPr>
            <w:tcW w:w="1176" w:type="dxa"/>
            <w:gridSpan w:val="3"/>
            <w:shd w:val="clear" w:color="auto" w:fill="auto"/>
          </w:tcPr>
          <w:p w14:paraId="6BE0F95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6-8</w:t>
            </w:r>
          </w:p>
        </w:tc>
        <w:tc>
          <w:tcPr>
            <w:tcW w:w="1177" w:type="dxa"/>
            <w:gridSpan w:val="3"/>
            <w:shd w:val="clear" w:color="auto" w:fill="auto"/>
          </w:tcPr>
          <w:p w14:paraId="30C9CF8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7-8</w:t>
            </w:r>
          </w:p>
        </w:tc>
        <w:tc>
          <w:tcPr>
            <w:tcW w:w="1177" w:type="dxa"/>
            <w:gridSpan w:val="3"/>
            <w:shd w:val="clear" w:color="auto" w:fill="auto"/>
          </w:tcPr>
          <w:p w14:paraId="492C2B5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6-8</w:t>
            </w:r>
          </w:p>
        </w:tc>
        <w:tc>
          <w:tcPr>
            <w:tcW w:w="1177" w:type="dxa"/>
            <w:gridSpan w:val="2"/>
            <w:shd w:val="clear" w:color="auto" w:fill="auto"/>
          </w:tcPr>
          <w:p w14:paraId="3E88722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7-8</w:t>
            </w:r>
          </w:p>
        </w:tc>
      </w:tr>
      <w:tr w:rsidR="00094A30" w:rsidRPr="00F2675E" w14:paraId="29C06A14" w14:textId="77777777" w:rsidTr="00D21494">
        <w:tc>
          <w:tcPr>
            <w:tcW w:w="1505" w:type="dxa"/>
            <w:gridSpan w:val="2"/>
            <w:shd w:val="clear" w:color="auto" w:fill="auto"/>
          </w:tcPr>
          <w:p w14:paraId="087B5A9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Подача снаряда и заряда</w:t>
            </w:r>
          </w:p>
        </w:tc>
        <w:tc>
          <w:tcPr>
            <w:tcW w:w="1332" w:type="dxa"/>
            <w:gridSpan w:val="3"/>
            <w:shd w:val="clear" w:color="auto" w:fill="auto"/>
          </w:tcPr>
          <w:p w14:paraId="7F50107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механизирована</w:t>
            </w:r>
          </w:p>
        </w:tc>
        <w:tc>
          <w:tcPr>
            <w:tcW w:w="1541" w:type="dxa"/>
            <w:gridSpan w:val="3"/>
            <w:shd w:val="clear" w:color="auto" w:fill="auto"/>
          </w:tcPr>
          <w:p w14:paraId="3D94F13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55" w:type="dxa"/>
            <w:gridSpan w:val="3"/>
            <w:shd w:val="clear" w:color="auto" w:fill="auto"/>
          </w:tcPr>
          <w:p w14:paraId="15F5826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14" w:type="dxa"/>
            <w:gridSpan w:val="3"/>
            <w:shd w:val="clear" w:color="auto" w:fill="auto"/>
          </w:tcPr>
          <w:p w14:paraId="0698533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6" w:type="dxa"/>
            <w:gridSpan w:val="3"/>
            <w:shd w:val="clear" w:color="auto" w:fill="auto"/>
          </w:tcPr>
          <w:p w14:paraId="1CBDBF8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366A31C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230489E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2"/>
            <w:shd w:val="clear" w:color="auto" w:fill="auto"/>
          </w:tcPr>
          <w:p w14:paraId="002BC20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2FBA11FF" w14:textId="77777777" w:rsidTr="00D21494">
        <w:tc>
          <w:tcPr>
            <w:tcW w:w="1505" w:type="dxa"/>
            <w:gridSpan w:val="2"/>
            <w:shd w:val="clear" w:color="auto" w:fill="auto"/>
          </w:tcPr>
          <w:p w14:paraId="55B256A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Боекомплект, выстр.</w:t>
            </w:r>
          </w:p>
        </w:tc>
        <w:tc>
          <w:tcPr>
            <w:tcW w:w="1332" w:type="dxa"/>
            <w:gridSpan w:val="3"/>
            <w:shd w:val="clear" w:color="auto" w:fill="auto"/>
          </w:tcPr>
          <w:p w14:paraId="35B4627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31</w:t>
            </w:r>
          </w:p>
        </w:tc>
        <w:tc>
          <w:tcPr>
            <w:tcW w:w="1541" w:type="dxa"/>
            <w:gridSpan w:val="3"/>
            <w:shd w:val="clear" w:color="auto" w:fill="auto"/>
          </w:tcPr>
          <w:p w14:paraId="643383B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255" w:type="dxa"/>
            <w:gridSpan w:val="3"/>
            <w:shd w:val="clear" w:color="auto" w:fill="auto"/>
          </w:tcPr>
          <w:p w14:paraId="27500A2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31</w:t>
            </w:r>
          </w:p>
        </w:tc>
        <w:tc>
          <w:tcPr>
            <w:tcW w:w="1214" w:type="dxa"/>
            <w:gridSpan w:val="3"/>
            <w:shd w:val="clear" w:color="auto" w:fill="auto"/>
          </w:tcPr>
          <w:p w14:paraId="44A310E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176" w:type="dxa"/>
            <w:gridSpan w:val="3"/>
            <w:shd w:val="clear" w:color="auto" w:fill="auto"/>
          </w:tcPr>
          <w:p w14:paraId="3ECC3C5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31</w:t>
            </w:r>
          </w:p>
        </w:tc>
        <w:tc>
          <w:tcPr>
            <w:tcW w:w="1177" w:type="dxa"/>
            <w:gridSpan w:val="3"/>
            <w:shd w:val="clear" w:color="auto" w:fill="auto"/>
          </w:tcPr>
          <w:p w14:paraId="3C34C2C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177" w:type="dxa"/>
            <w:gridSpan w:val="3"/>
            <w:shd w:val="clear" w:color="auto" w:fill="auto"/>
          </w:tcPr>
          <w:p w14:paraId="4F223ED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31</w:t>
            </w:r>
          </w:p>
        </w:tc>
        <w:tc>
          <w:tcPr>
            <w:tcW w:w="1177" w:type="dxa"/>
            <w:gridSpan w:val="2"/>
            <w:shd w:val="clear" w:color="auto" w:fill="auto"/>
          </w:tcPr>
          <w:p w14:paraId="6FD0939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r>
      <w:tr w:rsidR="00094A30" w:rsidRPr="00F2675E" w14:paraId="46AA8916" w14:textId="77777777" w:rsidTr="00D21494">
        <w:tc>
          <w:tcPr>
            <w:tcW w:w="1505" w:type="dxa"/>
            <w:gridSpan w:val="2"/>
            <w:shd w:val="clear" w:color="auto" w:fill="auto"/>
          </w:tcPr>
          <w:p w14:paraId="105121E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Стабилизатор, тип, марка</w:t>
            </w:r>
          </w:p>
        </w:tc>
        <w:tc>
          <w:tcPr>
            <w:tcW w:w="1332" w:type="dxa"/>
            <w:gridSpan w:val="3"/>
            <w:shd w:val="clear" w:color="auto" w:fill="auto"/>
          </w:tcPr>
          <w:p w14:paraId="138E729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541" w:type="dxa"/>
            <w:gridSpan w:val="3"/>
            <w:shd w:val="clear" w:color="auto" w:fill="auto"/>
          </w:tcPr>
          <w:p w14:paraId="5ACEABE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55" w:type="dxa"/>
            <w:gridSpan w:val="3"/>
            <w:shd w:val="clear" w:color="auto" w:fill="auto"/>
          </w:tcPr>
          <w:p w14:paraId="45A5745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14" w:type="dxa"/>
            <w:gridSpan w:val="3"/>
            <w:shd w:val="clear" w:color="auto" w:fill="auto"/>
          </w:tcPr>
          <w:p w14:paraId="776DFD8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6" w:type="dxa"/>
            <w:gridSpan w:val="3"/>
            <w:shd w:val="clear" w:color="auto" w:fill="auto"/>
          </w:tcPr>
          <w:p w14:paraId="51A3496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0042F07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23100A7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2"/>
            <w:shd w:val="clear" w:color="auto" w:fill="auto"/>
          </w:tcPr>
          <w:p w14:paraId="396DDC5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3395B1C4" w14:textId="77777777" w:rsidTr="00D21494">
        <w:tc>
          <w:tcPr>
            <w:tcW w:w="1505" w:type="dxa"/>
            <w:gridSpan w:val="2"/>
            <w:shd w:val="clear" w:color="auto" w:fill="auto"/>
          </w:tcPr>
          <w:p w14:paraId="1759F38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Пулеметы, марка</w:t>
            </w:r>
          </w:p>
        </w:tc>
        <w:tc>
          <w:tcPr>
            <w:tcW w:w="1332" w:type="dxa"/>
            <w:gridSpan w:val="3"/>
            <w:shd w:val="clear" w:color="auto" w:fill="auto"/>
          </w:tcPr>
          <w:p w14:paraId="70E0300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СГиКПВ</w:t>
            </w:r>
          </w:p>
        </w:tc>
        <w:tc>
          <w:tcPr>
            <w:tcW w:w="1541" w:type="dxa"/>
            <w:gridSpan w:val="3"/>
            <w:shd w:val="clear" w:color="auto" w:fill="auto"/>
          </w:tcPr>
          <w:p w14:paraId="63A02A6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СГиКПВ</w:t>
            </w:r>
          </w:p>
        </w:tc>
        <w:tc>
          <w:tcPr>
            <w:tcW w:w="1255" w:type="dxa"/>
            <w:gridSpan w:val="3"/>
            <w:shd w:val="clear" w:color="auto" w:fill="auto"/>
          </w:tcPr>
          <w:p w14:paraId="1288915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СГиКПВ</w:t>
            </w:r>
          </w:p>
        </w:tc>
        <w:tc>
          <w:tcPr>
            <w:tcW w:w="1214" w:type="dxa"/>
            <w:gridSpan w:val="3"/>
            <w:shd w:val="clear" w:color="auto" w:fill="auto"/>
          </w:tcPr>
          <w:p w14:paraId="1C3D304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СГиКПВ</w:t>
            </w:r>
          </w:p>
        </w:tc>
        <w:tc>
          <w:tcPr>
            <w:tcW w:w="1176" w:type="dxa"/>
            <w:gridSpan w:val="3"/>
            <w:shd w:val="clear" w:color="auto" w:fill="auto"/>
          </w:tcPr>
          <w:p w14:paraId="7271833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07C4692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15035E7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2"/>
            <w:shd w:val="clear" w:color="auto" w:fill="auto"/>
          </w:tcPr>
          <w:p w14:paraId="3D4C4F9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2C8AEEB0" w14:textId="77777777" w:rsidTr="00D21494">
        <w:tc>
          <w:tcPr>
            <w:tcW w:w="1505" w:type="dxa"/>
            <w:gridSpan w:val="2"/>
            <w:shd w:val="clear" w:color="auto" w:fill="auto"/>
          </w:tcPr>
          <w:p w14:paraId="10D16D3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количество, шт. и калибр, мм:</w:t>
            </w:r>
          </w:p>
        </w:tc>
        <w:tc>
          <w:tcPr>
            <w:tcW w:w="1332" w:type="dxa"/>
            <w:gridSpan w:val="3"/>
            <w:shd w:val="clear" w:color="auto" w:fill="auto"/>
          </w:tcPr>
          <w:p w14:paraId="4D58B07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3x7,62; 2x14,5</w:t>
            </w:r>
          </w:p>
        </w:tc>
        <w:tc>
          <w:tcPr>
            <w:tcW w:w="1541" w:type="dxa"/>
            <w:gridSpan w:val="3"/>
            <w:shd w:val="clear" w:color="auto" w:fill="auto"/>
          </w:tcPr>
          <w:p w14:paraId="5E7700B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3x7,62; 2x14,5</w:t>
            </w:r>
          </w:p>
        </w:tc>
        <w:tc>
          <w:tcPr>
            <w:tcW w:w="1255" w:type="dxa"/>
            <w:gridSpan w:val="3"/>
            <w:shd w:val="clear" w:color="auto" w:fill="auto"/>
          </w:tcPr>
          <w:p w14:paraId="1662BEB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Зх7,62;2х14,5</w:t>
            </w:r>
          </w:p>
        </w:tc>
        <w:tc>
          <w:tcPr>
            <w:tcW w:w="1214" w:type="dxa"/>
            <w:gridSpan w:val="3"/>
            <w:shd w:val="clear" w:color="auto" w:fill="auto"/>
          </w:tcPr>
          <w:p w14:paraId="653AB38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3x7,62; 2x14,5</w:t>
            </w:r>
          </w:p>
        </w:tc>
        <w:tc>
          <w:tcPr>
            <w:tcW w:w="1176" w:type="dxa"/>
            <w:gridSpan w:val="3"/>
            <w:shd w:val="clear" w:color="auto" w:fill="auto"/>
          </w:tcPr>
          <w:p w14:paraId="18069F2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51149C3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1EB8FBC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2"/>
            <w:shd w:val="clear" w:color="auto" w:fill="auto"/>
          </w:tcPr>
          <w:p w14:paraId="399F3A4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53D2D7D4" w14:textId="77777777" w:rsidTr="00D21494">
        <w:tc>
          <w:tcPr>
            <w:tcW w:w="1505" w:type="dxa"/>
            <w:gridSpan w:val="2"/>
            <w:shd w:val="clear" w:color="auto" w:fill="auto"/>
          </w:tcPr>
          <w:p w14:paraId="68F3A15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Боекомплект, патр.:</w:t>
            </w:r>
          </w:p>
        </w:tc>
        <w:tc>
          <w:tcPr>
            <w:tcW w:w="1332" w:type="dxa"/>
            <w:gridSpan w:val="3"/>
            <w:shd w:val="clear" w:color="auto" w:fill="auto"/>
          </w:tcPr>
          <w:p w14:paraId="65806FE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1000x7,62; 500x14,5</w:t>
            </w:r>
          </w:p>
        </w:tc>
        <w:tc>
          <w:tcPr>
            <w:tcW w:w="1541" w:type="dxa"/>
            <w:gridSpan w:val="3"/>
            <w:shd w:val="clear" w:color="auto" w:fill="auto"/>
          </w:tcPr>
          <w:p w14:paraId="0B52A63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1000х7,62;500х14,5</w:t>
            </w:r>
          </w:p>
        </w:tc>
        <w:tc>
          <w:tcPr>
            <w:tcW w:w="1255" w:type="dxa"/>
            <w:gridSpan w:val="3"/>
            <w:shd w:val="clear" w:color="auto" w:fill="auto"/>
          </w:tcPr>
          <w:p w14:paraId="7CBFAB5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1000x7,62; 500x14,5</w:t>
            </w:r>
          </w:p>
        </w:tc>
        <w:tc>
          <w:tcPr>
            <w:tcW w:w="1214" w:type="dxa"/>
            <w:gridSpan w:val="3"/>
            <w:shd w:val="clear" w:color="auto" w:fill="auto"/>
          </w:tcPr>
          <w:p w14:paraId="601D82F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1000x7,62; 500x14,5</w:t>
            </w:r>
          </w:p>
        </w:tc>
        <w:tc>
          <w:tcPr>
            <w:tcW w:w="1176" w:type="dxa"/>
            <w:gridSpan w:val="3"/>
            <w:shd w:val="clear" w:color="auto" w:fill="auto"/>
          </w:tcPr>
          <w:p w14:paraId="6735637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0634C49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3167775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2"/>
            <w:shd w:val="clear" w:color="auto" w:fill="auto"/>
          </w:tcPr>
          <w:p w14:paraId="695A9A0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0E559C02" w14:textId="77777777" w:rsidTr="00D21494">
        <w:tc>
          <w:tcPr>
            <w:tcW w:w="1505" w:type="dxa"/>
            <w:gridSpan w:val="2"/>
            <w:shd w:val="clear" w:color="auto" w:fill="auto"/>
          </w:tcPr>
          <w:p w14:paraId="5AAEB41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Гранат Ф-1, шт.</w:t>
            </w:r>
          </w:p>
        </w:tc>
        <w:tc>
          <w:tcPr>
            <w:tcW w:w="1332" w:type="dxa"/>
            <w:gridSpan w:val="3"/>
            <w:shd w:val="clear" w:color="auto" w:fill="auto"/>
          </w:tcPr>
          <w:p w14:paraId="7B3F822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w:t>
            </w:r>
          </w:p>
        </w:tc>
        <w:tc>
          <w:tcPr>
            <w:tcW w:w="1541" w:type="dxa"/>
            <w:gridSpan w:val="3"/>
            <w:shd w:val="clear" w:color="auto" w:fill="auto"/>
          </w:tcPr>
          <w:p w14:paraId="4E724F3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w:t>
            </w:r>
          </w:p>
        </w:tc>
        <w:tc>
          <w:tcPr>
            <w:tcW w:w="1255" w:type="dxa"/>
            <w:gridSpan w:val="3"/>
            <w:shd w:val="clear" w:color="auto" w:fill="auto"/>
          </w:tcPr>
          <w:p w14:paraId="1256D54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w:t>
            </w:r>
          </w:p>
        </w:tc>
        <w:tc>
          <w:tcPr>
            <w:tcW w:w="1214" w:type="dxa"/>
            <w:gridSpan w:val="3"/>
            <w:shd w:val="clear" w:color="auto" w:fill="auto"/>
          </w:tcPr>
          <w:p w14:paraId="2840601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w:t>
            </w:r>
          </w:p>
        </w:tc>
        <w:tc>
          <w:tcPr>
            <w:tcW w:w="1176" w:type="dxa"/>
            <w:gridSpan w:val="3"/>
            <w:shd w:val="clear" w:color="auto" w:fill="auto"/>
          </w:tcPr>
          <w:p w14:paraId="48B2B8F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0B6E52B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2268FE4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2"/>
            <w:shd w:val="clear" w:color="auto" w:fill="auto"/>
          </w:tcPr>
          <w:p w14:paraId="30F050B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05CCE02F" w14:textId="77777777" w:rsidTr="00D21494">
        <w:tc>
          <w:tcPr>
            <w:tcW w:w="1505" w:type="dxa"/>
            <w:gridSpan w:val="2"/>
            <w:shd w:val="clear" w:color="auto" w:fill="auto"/>
          </w:tcPr>
          <w:p w14:paraId="054EA13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Телескопический прицел, марка</w:t>
            </w:r>
          </w:p>
        </w:tc>
        <w:tc>
          <w:tcPr>
            <w:tcW w:w="1332" w:type="dxa"/>
            <w:gridSpan w:val="3"/>
            <w:shd w:val="clear" w:color="auto" w:fill="auto"/>
          </w:tcPr>
          <w:p w14:paraId="348A8B9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ТШ-45</w:t>
            </w:r>
          </w:p>
        </w:tc>
        <w:tc>
          <w:tcPr>
            <w:tcW w:w="1541" w:type="dxa"/>
            <w:gridSpan w:val="3"/>
            <w:shd w:val="clear" w:color="auto" w:fill="auto"/>
          </w:tcPr>
          <w:p w14:paraId="421957C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ТШ-45</w:t>
            </w:r>
          </w:p>
        </w:tc>
        <w:tc>
          <w:tcPr>
            <w:tcW w:w="1255" w:type="dxa"/>
            <w:gridSpan w:val="3"/>
            <w:shd w:val="clear" w:color="auto" w:fill="auto"/>
          </w:tcPr>
          <w:p w14:paraId="61492AC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ТШ-45</w:t>
            </w:r>
          </w:p>
        </w:tc>
        <w:tc>
          <w:tcPr>
            <w:tcW w:w="1214" w:type="dxa"/>
            <w:gridSpan w:val="3"/>
            <w:shd w:val="clear" w:color="auto" w:fill="auto"/>
          </w:tcPr>
          <w:p w14:paraId="4EFC25E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ТШ-45</w:t>
            </w:r>
          </w:p>
        </w:tc>
        <w:tc>
          <w:tcPr>
            <w:tcW w:w="1176" w:type="dxa"/>
            <w:gridSpan w:val="3"/>
            <w:shd w:val="clear" w:color="auto" w:fill="auto"/>
          </w:tcPr>
          <w:p w14:paraId="3A4725E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5685C29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3"/>
            <w:shd w:val="clear" w:color="auto" w:fill="auto"/>
          </w:tcPr>
          <w:p w14:paraId="64880DF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177" w:type="dxa"/>
            <w:gridSpan w:val="2"/>
            <w:shd w:val="clear" w:color="auto" w:fill="auto"/>
          </w:tcPr>
          <w:p w14:paraId="528CFCD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27BDD143" w14:textId="77777777" w:rsidTr="00D21494">
        <w:tc>
          <w:tcPr>
            <w:tcW w:w="1283" w:type="dxa"/>
            <w:shd w:val="clear" w:color="auto" w:fill="auto"/>
          </w:tcPr>
          <w:p w14:paraId="1FC12C4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Броневая защита, мм/град.:</w:t>
            </w:r>
          </w:p>
        </w:tc>
        <w:tc>
          <w:tcPr>
            <w:tcW w:w="1283" w:type="dxa"/>
            <w:gridSpan w:val="3"/>
            <w:shd w:val="clear" w:color="auto" w:fill="auto"/>
          </w:tcPr>
          <w:p w14:paraId="50CBE13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388C549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A95517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D62EF5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67849D9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659DB00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6D76A2A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B4BD88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7352CEA0" w14:textId="77777777" w:rsidTr="00D21494">
        <w:tc>
          <w:tcPr>
            <w:tcW w:w="1283" w:type="dxa"/>
            <w:shd w:val="clear" w:color="auto" w:fill="auto"/>
          </w:tcPr>
          <w:p w14:paraId="3811CFA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Лоб корпуса: лобовые скосы</w:t>
            </w:r>
          </w:p>
        </w:tc>
        <w:tc>
          <w:tcPr>
            <w:tcW w:w="1283" w:type="dxa"/>
            <w:gridSpan w:val="3"/>
            <w:shd w:val="clear" w:color="auto" w:fill="auto"/>
          </w:tcPr>
          <w:p w14:paraId="1E5925F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150/58</w:t>
            </w:r>
          </w:p>
        </w:tc>
        <w:tc>
          <w:tcPr>
            <w:tcW w:w="1284" w:type="dxa"/>
            <w:gridSpan w:val="3"/>
            <w:shd w:val="clear" w:color="auto" w:fill="auto"/>
          </w:tcPr>
          <w:p w14:paraId="5D127A2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150/58</w:t>
            </w:r>
          </w:p>
        </w:tc>
        <w:tc>
          <w:tcPr>
            <w:tcW w:w="1284" w:type="dxa"/>
            <w:gridSpan w:val="3"/>
            <w:shd w:val="clear" w:color="auto" w:fill="auto"/>
          </w:tcPr>
          <w:p w14:paraId="28E5FD7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150/58</w:t>
            </w:r>
          </w:p>
        </w:tc>
        <w:tc>
          <w:tcPr>
            <w:tcW w:w="1284" w:type="dxa"/>
            <w:gridSpan w:val="3"/>
            <w:shd w:val="clear" w:color="auto" w:fill="auto"/>
          </w:tcPr>
          <w:p w14:paraId="1A38C3E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150/58</w:t>
            </w:r>
          </w:p>
        </w:tc>
        <w:tc>
          <w:tcPr>
            <w:tcW w:w="1284" w:type="dxa"/>
            <w:gridSpan w:val="3"/>
            <w:shd w:val="clear" w:color="auto" w:fill="auto"/>
          </w:tcPr>
          <w:p w14:paraId="0EBF2A7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56CCD2A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ABA05B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1D7A2E6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6659E3DE" w14:textId="77777777" w:rsidTr="00D21494">
        <w:tc>
          <w:tcPr>
            <w:tcW w:w="1283" w:type="dxa"/>
            <w:shd w:val="clear" w:color="auto" w:fill="auto"/>
          </w:tcPr>
          <w:p w14:paraId="4ACDCC9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верхний лист</w:t>
            </w:r>
          </w:p>
        </w:tc>
        <w:tc>
          <w:tcPr>
            <w:tcW w:w="1283" w:type="dxa"/>
            <w:gridSpan w:val="3"/>
            <w:shd w:val="clear" w:color="auto" w:fill="auto"/>
          </w:tcPr>
          <w:p w14:paraId="542E3EB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45/82</w:t>
            </w:r>
          </w:p>
        </w:tc>
        <w:tc>
          <w:tcPr>
            <w:tcW w:w="1284" w:type="dxa"/>
            <w:gridSpan w:val="3"/>
            <w:shd w:val="clear" w:color="auto" w:fill="auto"/>
          </w:tcPr>
          <w:p w14:paraId="0D29542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45/82</w:t>
            </w:r>
          </w:p>
        </w:tc>
        <w:tc>
          <w:tcPr>
            <w:tcW w:w="1284" w:type="dxa"/>
            <w:gridSpan w:val="3"/>
            <w:shd w:val="clear" w:color="auto" w:fill="auto"/>
          </w:tcPr>
          <w:p w14:paraId="058EACF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45/82</w:t>
            </w:r>
          </w:p>
        </w:tc>
        <w:tc>
          <w:tcPr>
            <w:tcW w:w="1284" w:type="dxa"/>
            <w:gridSpan w:val="3"/>
            <w:shd w:val="clear" w:color="auto" w:fill="auto"/>
          </w:tcPr>
          <w:p w14:paraId="4D8F6F0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45/82</w:t>
            </w:r>
          </w:p>
        </w:tc>
        <w:tc>
          <w:tcPr>
            <w:tcW w:w="1284" w:type="dxa"/>
            <w:gridSpan w:val="3"/>
            <w:shd w:val="clear" w:color="auto" w:fill="auto"/>
          </w:tcPr>
          <w:p w14:paraId="12A348D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1D2D5BA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0212A4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360744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129F05EB" w14:textId="77777777" w:rsidTr="00D21494">
        <w:tc>
          <w:tcPr>
            <w:tcW w:w="1283" w:type="dxa"/>
            <w:shd w:val="clear" w:color="auto" w:fill="auto"/>
          </w:tcPr>
          <w:p w14:paraId="2187A33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нижний лист</w:t>
            </w:r>
          </w:p>
        </w:tc>
        <w:tc>
          <w:tcPr>
            <w:tcW w:w="1283" w:type="dxa"/>
            <w:gridSpan w:val="3"/>
            <w:shd w:val="clear" w:color="auto" w:fill="auto"/>
          </w:tcPr>
          <w:p w14:paraId="6B8CB66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150/50</w:t>
            </w:r>
          </w:p>
        </w:tc>
        <w:tc>
          <w:tcPr>
            <w:tcW w:w="1284" w:type="dxa"/>
            <w:gridSpan w:val="3"/>
            <w:shd w:val="clear" w:color="auto" w:fill="auto"/>
          </w:tcPr>
          <w:p w14:paraId="103EE70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150/50</w:t>
            </w:r>
          </w:p>
        </w:tc>
        <w:tc>
          <w:tcPr>
            <w:tcW w:w="1284" w:type="dxa"/>
            <w:gridSpan w:val="3"/>
            <w:shd w:val="clear" w:color="auto" w:fill="auto"/>
          </w:tcPr>
          <w:p w14:paraId="5831242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150/50</w:t>
            </w:r>
          </w:p>
        </w:tc>
        <w:tc>
          <w:tcPr>
            <w:tcW w:w="1284" w:type="dxa"/>
            <w:gridSpan w:val="3"/>
            <w:shd w:val="clear" w:color="auto" w:fill="auto"/>
          </w:tcPr>
          <w:p w14:paraId="7044994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150/50</w:t>
            </w:r>
          </w:p>
        </w:tc>
        <w:tc>
          <w:tcPr>
            <w:tcW w:w="1284" w:type="dxa"/>
            <w:gridSpan w:val="3"/>
            <w:shd w:val="clear" w:color="auto" w:fill="auto"/>
          </w:tcPr>
          <w:p w14:paraId="12B8F99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5D4C8DC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5CE8807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5E94EEE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52DEC6BD" w14:textId="77777777" w:rsidTr="00D21494">
        <w:tc>
          <w:tcPr>
            <w:tcW w:w="1283" w:type="dxa"/>
            <w:shd w:val="clear" w:color="auto" w:fill="auto"/>
          </w:tcPr>
          <w:p w14:paraId="79B2B99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Бортовые листы: верхний</w:t>
            </w:r>
          </w:p>
        </w:tc>
        <w:tc>
          <w:tcPr>
            <w:tcW w:w="1283" w:type="dxa"/>
            <w:gridSpan w:val="3"/>
            <w:shd w:val="clear" w:color="auto" w:fill="auto"/>
          </w:tcPr>
          <w:p w14:paraId="5887096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150/52</w:t>
            </w:r>
          </w:p>
        </w:tc>
        <w:tc>
          <w:tcPr>
            <w:tcW w:w="1284" w:type="dxa"/>
            <w:gridSpan w:val="3"/>
            <w:shd w:val="clear" w:color="auto" w:fill="auto"/>
          </w:tcPr>
          <w:p w14:paraId="4F7FD68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150/52</w:t>
            </w:r>
          </w:p>
        </w:tc>
        <w:tc>
          <w:tcPr>
            <w:tcW w:w="1284" w:type="dxa"/>
            <w:gridSpan w:val="3"/>
            <w:shd w:val="clear" w:color="auto" w:fill="auto"/>
          </w:tcPr>
          <w:p w14:paraId="765608C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150/52</w:t>
            </w:r>
          </w:p>
        </w:tc>
        <w:tc>
          <w:tcPr>
            <w:tcW w:w="1284" w:type="dxa"/>
            <w:gridSpan w:val="3"/>
            <w:shd w:val="clear" w:color="auto" w:fill="auto"/>
          </w:tcPr>
          <w:p w14:paraId="5D9ABCC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150/52</w:t>
            </w:r>
          </w:p>
        </w:tc>
        <w:tc>
          <w:tcPr>
            <w:tcW w:w="1284" w:type="dxa"/>
            <w:gridSpan w:val="3"/>
            <w:shd w:val="clear" w:color="auto" w:fill="auto"/>
          </w:tcPr>
          <w:p w14:paraId="144961C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5E390BA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D81B36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3CC622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745E8A83" w14:textId="77777777" w:rsidTr="00D21494">
        <w:tc>
          <w:tcPr>
            <w:tcW w:w="1283" w:type="dxa"/>
            <w:shd w:val="clear" w:color="auto" w:fill="auto"/>
          </w:tcPr>
          <w:p w14:paraId="477B269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средний</w:t>
            </w:r>
          </w:p>
        </w:tc>
        <w:tc>
          <w:tcPr>
            <w:tcW w:w="1283" w:type="dxa"/>
            <w:gridSpan w:val="3"/>
            <w:shd w:val="clear" w:color="auto" w:fill="auto"/>
          </w:tcPr>
          <w:p w14:paraId="5A833D5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100/63</w:t>
            </w:r>
          </w:p>
        </w:tc>
        <w:tc>
          <w:tcPr>
            <w:tcW w:w="1284" w:type="dxa"/>
            <w:gridSpan w:val="3"/>
            <w:shd w:val="clear" w:color="auto" w:fill="auto"/>
          </w:tcPr>
          <w:p w14:paraId="77D573C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100/63</w:t>
            </w:r>
          </w:p>
        </w:tc>
        <w:tc>
          <w:tcPr>
            <w:tcW w:w="1284" w:type="dxa"/>
            <w:gridSpan w:val="3"/>
            <w:shd w:val="clear" w:color="auto" w:fill="auto"/>
          </w:tcPr>
          <w:p w14:paraId="52C730B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100/63</w:t>
            </w:r>
          </w:p>
        </w:tc>
        <w:tc>
          <w:tcPr>
            <w:tcW w:w="1284" w:type="dxa"/>
            <w:gridSpan w:val="3"/>
            <w:shd w:val="clear" w:color="auto" w:fill="auto"/>
          </w:tcPr>
          <w:p w14:paraId="3EA5E3A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100/63</w:t>
            </w:r>
          </w:p>
        </w:tc>
        <w:tc>
          <w:tcPr>
            <w:tcW w:w="1284" w:type="dxa"/>
            <w:gridSpan w:val="3"/>
            <w:shd w:val="clear" w:color="auto" w:fill="auto"/>
          </w:tcPr>
          <w:p w14:paraId="7D1C714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733E18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2C5EEAC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5062AB9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0FB88D2C" w14:textId="77777777" w:rsidTr="00D21494">
        <w:tc>
          <w:tcPr>
            <w:tcW w:w="1283" w:type="dxa"/>
            <w:shd w:val="clear" w:color="auto" w:fill="auto"/>
          </w:tcPr>
          <w:p w14:paraId="69F4B3A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нижний</w:t>
            </w:r>
          </w:p>
        </w:tc>
        <w:tc>
          <w:tcPr>
            <w:tcW w:w="1283" w:type="dxa"/>
            <w:gridSpan w:val="3"/>
            <w:shd w:val="clear" w:color="auto" w:fill="auto"/>
          </w:tcPr>
          <w:p w14:paraId="6B9E103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16/63</w:t>
            </w:r>
          </w:p>
        </w:tc>
        <w:tc>
          <w:tcPr>
            <w:tcW w:w="1284" w:type="dxa"/>
            <w:gridSpan w:val="3"/>
            <w:shd w:val="clear" w:color="auto" w:fill="auto"/>
          </w:tcPr>
          <w:p w14:paraId="29E137C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16/63</w:t>
            </w:r>
          </w:p>
        </w:tc>
        <w:tc>
          <w:tcPr>
            <w:tcW w:w="1284" w:type="dxa"/>
            <w:gridSpan w:val="3"/>
            <w:shd w:val="clear" w:color="auto" w:fill="auto"/>
          </w:tcPr>
          <w:p w14:paraId="40254B1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16/63</w:t>
            </w:r>
          </w:p>
        </w:tc>
        <w:tc>
          <w:tcPr>
            <w:tcW w:w="1284" w:type="dxa"/>
            <w:gridSpan w:val="3"/>
            <w:shd w:val="clear" w:color="auto" w:fill="auto"/>
          </w:tcPr>
          <w:p w14:paraId="71BFB3D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16/63</w:t>
            </w:r>
          </w:p>
        </w:tc>
        <w:tc>
          <w:tcPr>
            <w:tcW w:w="1284" w:type="dxa"/>
            <w:gridSpan w:val="3"/>
            <w:shd w:val="clear" w:color="auto" w:fill="auto"/>
          </w:tcPr>
          <w:p w14:paraId="6262EED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871565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F0A363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5CE204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7A91276B" w14:textId="77777777" w:rsidTr="00D21494">
        <w:tc>
          <w:tcPr>
            <w:tcW w:w="1283" w:type="dxa"/>
            <w:shd w:val="clear" w:color="auto" w:fill="auto"/>
          </w:tcPr>
          <w:p w14:paraId="360C9AD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Корма: верхний лист</w:t>
            </w:r>
          </w:p>
        </w:tc>
        <w:tc>
          <w:tcPr>
            <w:tcW w:w="1283" w:type="dxa"/>
            <w:gridSpan w:val="3"/>
            <w:shd w:val="clear" w:color="auto" w:fill="auto"/>
          </w:tcPr>
          <w:p w14:paraId="1C9DEDE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70/55</w:t>
            </w:r>
          </w:p>
        </w:tc>
        <w:tc>
          <w:tcPr>
            <w:tcW w:w="1284" w:type="dxa"/>
            <w:gridSpan w:val="3"/>
            <w:shd w:val="clear" w:color="auto" w:fill="auto"/>
          </w:tcPr>
          <w:p w14:paraId="71BB58D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70/55</w:t>
            </w:r>
          </w:p>
        </w:tc>
        <w:tc>
          <w:tcPr>
            <w:tcW w:w="1284" w:type="dxa"/>
            <w:gridSpan w:val="3"/>
            <w:shd w:val="clear" w:color="auto" w:fill="auto"/>
          </w:tcPr>
          <w:p w14:paraId="3B4BAE8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70/55</w:t>
            </w:r>
          </w:p>
        </w:tc>
        <w:tc>
          <w:tcPr>
            <w:tcW w:w="1284" w:type="dxa"/>
            <w:gridSpan w:val="3"/>
            <w:shd w:val="clear" w:color="auto" w:fill="auto"/>
          </w:tcPr>
          <w:p w14:paraId="6173787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70/55</w:t>
            </w:r>
          </w:p>
        </w:tc>
        <w:tc>
          <w:tcPr>
            <w:tcW w:w="1284" w:type="dxa"/>
            <w:gridSpan w:val="3"/>
            <w:shd w:val="clear" w:color="auto" w:fill="auto"/>
          </w:tcPr>
          <w:p w14:paraId="25E0432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277CAFD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572BD4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DD4DF8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44366663" w14:textId="77777777" w:rsidTr="00D21494">
        <w:tc>
          <w:tcPr>
            <w:tcW w:w="1283" w:type="dxa"/>
            <w:shd w:val="clear" w:color="auto" w:fill="auto"/>
          </w:tcPr>
          <w:p w14:paraId="2DA2361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нижний лист</w:t>
            </w:r>
          </w:p>
        </w:tc>
        <w:tc>
          <w:tcPr>
            <w:tcW w:w="1283" w:type="dxa"/>
            <w:gridSpan w:val="3"/>
            <w:shd w:val="clear" w:color="auto" w:fill="auto"/>
          </w:tcPr>
          <w:p w14:paraId="43022B3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70/8</w:t>
            </w:r>
          </w:p>
        </w:tc>
        <w:tc>
          <w:tcPr>
            <w:tcW w:w="1284" w:type="dxa"/>
            <w:gridSpan w:val="3"/>
            <w:shd w:val="clear" w:color="auto" w:fill="auto"/>
          </w:tcPr>
          <w:p w14:paraId="4541619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70/8</w:t>
            </w:r>
          </w:p>
        </w:tc>
        <w:tc>
          <w:tcPr>
            <w:tcW w:w="1284" w:type="dxa"/>
            <w:gridSpan w:val="3"/>
            <w:shd w:val="clear" w:color="auto" w:fill="auto"/>
          </w:tcPr>
          <w:p w14:paraId="7849613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70/8</w:t>
            </w:r>
          </w:p>
        </w:tc>
        <w:tc>
          <w:tcPr>
            <w:tcW w:w="1284" w:type="dxa"/>
            <w:gridSpan w:val="3"/>
            <w:shd w:val="clear" w:color="auto" w:fill="auto"/>
          </w:tcPr>
          <w:p w14:paraId="3223CE9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70/8</w:t>
            </w:r>
          </w:p>
        </w:tc>
        <w:tc>
          <w:tcPr>
            <w:tcW w:w="1284" w:type="dxa"/>
            <w:gridSpan w:val="3"/>
            <w:shd w:val="clear" w:color="auto" w:fill="auto"/>
          </w:tcPr>
          <w:p w14:paraId="22B8DBC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28D5581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1BA10D3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C8422C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57A5809C" w14:textId="77777777" w:rsidTr="00D21494">
        <w:tc>
          <w:tcPr>
            <w:tcW w:w="1283" w:type="dxa"/>
            <w:shd w:val="clear" w:color="auto" w:fill="auto"/>
          </w:tcPr>
          <w:p w14:paraId="7602ABB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Крыша корпуса</w:t>
            </w:r>
          </w:p>
        </w:tc>
        <w:tc>
          <w:tcPr>
            <w:tcW w:w="1283" w:type="dxa"/>
            <w:gridSpan w:val="3"/>
            <w:shd w:val="clear" w:color="auto" w:fill="auto"/>
          </w:tcPr>
          <w:p w14:paraId="5F8398A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30-20</w:t>
            </w:r>
          </w:p>
        </w:tc>
        <w:tc>
          <w:tcPr>
            <w:tcW w:w="1284" w:type="dxa"/>
            <w:gridSpan w:val="3"/>
            <w:shd w:val="clear" w:color="auto" w:fill="auto"/>
          </w:tcPr>
          <w:p w14:paraId="5684FA0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30-20</w:t>
            </w:r>
          </w:p>
        </w:tc>
        <w:tc>
          <w:tcPr>
            <w:tcW w:w="1284" w:type="dxa"/>
            <w:gridSpan w:val="3"/>
            <w:shd w:val="clear" w:color="auto" w:fill="auto"/>
          </w:tcPr>
          <w:p w14:paraId="46793FA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30-20</w:t>
            </w:r>
          </w:p>
        </w:tc>
        <w:tc>
          <w:tcPr>
            <w:tcW w:w="1284" w:type="dxa"/>
            <w:gridSpan w:val="3"/>
            <w:shd w:val="clear" w:color="auto" w:fill="auto"/>
          </w:tcPr>
          <w:p w14:paraId="348ACFD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30-20</w:t>
            </w:r>
          </w:p>
        </w:tc>
        <w:tc>
          <w:tcPr>
            <w:tcW w:w="1284" w:type="dxa"/>
            <w:gridSpan w:val="3"/>
            <w:shd w:val="clear" w:color="auto" w:fill="auto"/>
          </w:tcPr>
          <w:p w14:paraId="4C54487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586CE38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6460C9B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0285DD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033ED1F4" w14:textId="77777777" w:rsidTr="00D21494">
        <w:tc>
          <w:tcPr>
            <w:tcW w:w="1283" w:type="dxa"/>
            <w:shd w:val="clear" w:color="auto" w:fill="auto"/>
          </w:tcPr>
          <w:p w14:paraId="0343C9C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Лоб башни</w:t>
            </w:r>
          </w:p>
        </w:tc>
        <w:tc>
          <w:tcPr>
            <w:tcW w:w="1283" w:type="dxa"/>
            <w:gridSpan w:val="3"/>
            <w:shd w:val="clear" w:color="auto" w:fill="auto"/>
          </w:tcPr>
          <w:p w14:paraId="5AA16AE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240-350/45-0</w:t>
            </w:r>
          </w:p>
        </w:tc>
        <w:tc>
          <w:tcPr>
            <w:tcW w:w="1284" w:type="dxa"/>
            <w:gridSpan w:val="3"/>
            <w:shd w:val="clear" w:color="auto" w:fill="auto"/>
          </w:tcPr>
          <w:p w14:paraId="7D8E166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240-350/45-0</w:t>
            </w:r>
          </w:p>
        </w:tc>
        <w:tc>
          <w:tcPr>
            <w:tcW w:w="1284" w:type="dxa"/>
            <w:gridSpan w:val="3"/>
            <w:shd w:val="clear" w:color="auto" w:fill="auto"/>
          </w:tcPr>
          <w:p w14:paraId="4EFF388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240-350/45-0</w:t>
            </w:r>
          </w:p>
        </w:tc>
        <w:tc>
          <w:tcPr>
            <w:tcW w:w="1284" w:type="dxa"/>
            <w:gridSpan w:val="3"/>
            <w:shd w:val="clear" w:color="auto" w:fill="auto"/>
          </w:tcPr>
          <w:p w14:paraId="3028604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240-340/45-0</w:t>
            </w:r>
          </w:p>
        </w:tc>
        <w:tc>
          <w:tcPr>
            <w:tcW w:w="1284" w:type="dxa"/>
            <w:gridSpan w:val="3"/>
            <w:shd w:val="clear" w:color="auto" w:fill="auto"/>
          </w:tcPr>
          <w:p w14:paraId="1803018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300/45-0</w:t>
            </w:r>
          </w:p>
        </w:tc>
        <w:tc>
          <w:tcPr>
            <w:tcW w:w="1284" w:type="dxa"/>
            <w:gridSpan w:val="3"/>
            <w:shd w:val="clear" w:color="auto" w:fill="auto"/>
          </w:tcPr>
          <w:p w14:paraId="465D66B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83949F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18D6CB3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11C862D6" w14:textId="77777777" w:rsidTr="00D21494">
        <w:tc>
          <w:tcPr>
            <w:tcW w:w="1283" w:type="dxa"/>
            <w:shd w:val="clear" w:color="auto" w:fill="auto"/>
          </w:tcPr>
          <w:p w14:paraId="1C09305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Борт башни</w:t>
            </w:r>
          </w:p>
        </w:tc>
        <w:tc>
          <w:tcPr>
            <w:tcW w:w="1283" w:type="dxa"/>
            <w:gridSpan w:val="3"/>
            <w:shd w:val="clear" w:color="auto" w:fill="auto"/>
          </w:tcPr>
          <w:p w14:paraId="27915ED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185-240/30-45</w:t>
            </w:r>
          </w:p>
        </w:tc>
        <w:tc>
          <w:tcPr>
            <w:tcW w:w="1284" w:type="dxa"/>
            <w:gridSpan w:val="3"/>
            <w:shd w:val="clear" w:color="auto" w:fill="auto"/>
          </w:tcPr>
          <w:p w14:paraId="0EF1378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185-240/30-45</w:t>
            </w:r>
          </w:p>
        </w:tc>
        <w:tc>
          <w:tcPr>
            <w:tcW w:w="1284" w:type="dxa"/>
            <w:gridSpan w:val="3"/>
            <w:shd w:val="clear" w:color="auto" w:fill="auto"/>
          </w:tcPr>
          <w:p w14:paraId="56EBF77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185-240/30-45</w:t>
            </w:r>
          </w:p>
        </w:tc>
        <w:tc>
          <w:tcPr>
            <w:tcW w:w="1284" w:type="dxa"/>
            <w:gridSpan w:val="3"/>
            <w:shd w:val="clear" w:color="auto" w:fill="auto"/>
          </w:tcPr>
          <w:p w14:paraId="35810CE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185-240/30-45</w:t>
            </w:r>
          </w:p>
        </w:tc>
        <w:tc>
          <w:tcPr>
            <w:tcW w:w="1284" w:type="dxa"/>
            <w:gridSpan w:val="3"/>
            <w:shd w:val="clear" w:color="auto" w:fill="auto"/>
          </w:tcPr>
          <w:p w14:paraId="32DA06F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149F8E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3DDEF1E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2CF36DC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0E9B7793" w14:textId="77777777" w:rsidTr="00D21494">
        <w:tc>
          <w:tcPr>
            <w:tcW w:w="1283" w:type="dxa"/>
            <w:shd w:val="clear" w:color="auto" w:fill="auto"/>
          </w:tcPr>
          <w:p w14:paraId="4F846DE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Корма башни</w:t>
            </w:r>
          </w:p>
        </w:tc>
        <w:tc>
          <w:tcPr>
            <w:tcW w:w="1283" w:type="dxa"/>
            <w:gridSpan w:val="3"/>
            <w:shd w:val="clear" w:color="auto" w:fill="auto"/>
          </w:tcPr>
          <w:p w14:paraId="26791FA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100/40</w:t>
            </w:r>
          </w:p>
        </w:tc>
        <w:tc>
          <w:tcPr>
            <w:tcW w:w="1284" w:type="dxa"/>
            <w:gridSpan w:val="3"/>
            <w:shd w:val="clear" w:color="auto" w:fill="auto"/>
          </w:tcPr>
          <w:p w14:paraId="0FC0BA6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100/10</w:t>
            </w:r>
          </w:p>
        </w:tc>
        <w:tc>
          <w:tcPr>
            <w:tcW w:w="1284" w:type="dxa"/>
            <w:gridSpan w:val="3"/>
            <w:shd w:val="clear" w:color="auto" w:fill="auto"/>
          </w:tcPr>
          <w:p w14:paraId="6FBC3F6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100/40</w:t>
            </w:r>
          </w:p>
        </w:tc>
        <w:tc>
          <w:tcPr>
            <w:tcW w:w="1284" w:type="dxa"/>
            <w:gridSpan w:val="3"/>
            <w:shd w:val="clear" w:color="auto" w:fill="auto"/>
          </w:tcPr>
          <w:p w14:paraId="23DA77B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100/10</w:t>
            </w:r>
          </w:p>
        </w:tc>
        <w:tc>
          <w:tcPr>
            <w:tcW w:w="1284" w:type="dxa"/>
            <w:gridSpan w:val="3"/>
            <w:shd w:val="clear" w:color="auto" w:fill="auto"/>
          </w:tcPr>
          <w:p w14:paraId="0F30759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100/40</w:t>
            </w:r>
          </w:p>
        </w:tc>
        <w:tc>
          <w:tcPr>
            <w:tcW w:w="1284" w:type="dxa"/>
            <w:gridSpan w:val="3"/>
            <w:shd w:val="clear" w:color="auto" w:fill="auto"/>
          </w:tcPr>
          <w:p w14:paraId="511BD2D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100/10</w:t>
            </w:r>
          </w:p>
        </w:tc>
        <w:tc>
          <w:tcPr>
            <w:tcW w:w="1284" w:type="dxa"/>
            <w:gridSpan w:val="3"/>
            <w:shd w:val="clear" w:color="auto" w:fill="auto"/>
          </w:tcPr>
          <w:p w14:paraId="337513D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100/40</w:t>
            </w:r>
          </w:p>
        </w:tc>
        <w:tc>
          <w:tcPr>
            <w:tcW w:w="1284" w:type="dxa"/>
            <w:gridSpan w:val="3"/>
            <w:shd w:val="clear" w:color="auto" w:fill="auto"/>
          </w:tcPr>
          <w:p w14:paraId="2D86273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100/10</w:t>
            </w:r>
          </w:p>
        </w:tc>
      </w:tr>
      <w:tr w:rsidR="00094A30" w:rsidRPr="00F2675E" w14:paraId="1DB37A38" w14:textId="77777777" w:rsidTr="00D21494">
        <w:tc>
          <w:tcPr>
            <w:tcW w:w="1283" w:type="dxa"/>
            <w:shd w:val="clear" w:color="auto" w:fill="auto"/>
          </w:tcPr>
          <w:p w14:paraId="7D46E8E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Крыша башни</w:t>
            </w:r>
          </w:p>
        </w:tc>
        <w:tc>
          <w:tcPr>
            <w:tcW w:w="1283" w:type="dxa"/>
            <w:gridSpan w:val="3"/>
            <w:shd w:val="clear" w:color="auto" w:fill="auto"/>
          </w:tcPr>
          <w:p w14:paraId="246240C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284" w:type="dxa"/>
            <w:gridSpan w:val="3"/>
            <w:shd w:val="clear" w:color="auto" w:fill="auto"/>
          </w:tcPr>
          <w:p w14:paraId="685C288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284" w:type="dxa"/>
            <w:gridSpan w:val="3"/>
            <w:shd w:val="clear" w:color="auto" w:fill="auto"/>
          </w:tcPr>
          <w:p w14:paraId="328B7DC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284" w:type="dxa"/>
            <w:gridSpan w:val="3"/>
            <w:shd w:val="clear" w:color="auto" w:fill="auto"/>
          </w:tcPr>
          <w:p w14:paraId="2C65717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284" w:type="dxa"/>
            <w:gridSpan w:val="3"/>
            <w:shd w:val="clear" w:color="auto" w:fill="auto"/>
          </w:tcPr>
          <w:p w14:paraId="4ABDEBB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307D7D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EF12F1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55A7B40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68FA6B17" w14:textId="77777777" w:rsidTr="00D21494">
        <w:tc>
          <w:tcPr>
            <w:tcW w:w="1283" w:type="dxa"/>
            <w:shd w:val="clear" w:color="auto" w:fill="auto"/>
          </w:tcPr>
          <w:p w14:paraId="096476D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Качающаяся бронировка</w:t>
            </w:r>
          </w:p>
        </w:tc>
        <w:tc>
          <w:tcPr>
            <w:tcW w:w="1283" w:type="dxa"/>
            <w:gridSpan w:val="3"/>
            <w:shd w:val="clear" w:color="auto" w:fill="auto"/>
          </w:tcPr>
          <w:p w14:paraId="6E30987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250-150/72-0</w:t>
            </w:r>
          </w:p>
        </w:tc>
        <w:tc>
          <w:tcPr>
            <w:tcW w:w="1284" w:type="dxa"/>
            <w:gridSpan w:val="3"/>
            <w:shd w:val="clear" w:color="auto" w:fill="auto"/>
          </w:tcPr>
          <w:p w14:paraId="5955A5B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250-150/72-0</w:t>
            </w:r>
          </w:p>
        </w:tc>
        <w:tc>
          <w:tcPr>
            <w:tcW w:w="1284" w:type="dxa"/>
            <w:gridSpan w:val="3"/>
            <w:shd w:val="clear" w:color="auto" w:fill="auto"/>
          </w:tcPr>
          <w:p w14:paraId="45C3E00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250-150/72-0</w:t>
            </w:r>
          </w:p>
        </w:tc>
        <w:tc>
          <w:tcPr>
            <w:tcW w:w="1284" w:type="dxa"/>
            <w:gridSpan w:val="3"/>
            <w:shd w:val="clear" w:color="auto" w:fill="auto"/>
          </w:tcPr>
          <w:p w14:paraId="0677733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250-150/72-0</w:t>
            </w:r>
          </w:p>
        </w:tc>
        <w:tc>
          <w:tcPr>
            <w:tcW w:w="1284" w:type="dxa"/>
            <w:gridSpan w:val="3"/>
            <w:shd w:val="clear" w:color="auto" w:fill="auto"/>
          </w:tcPr>
          <w:p w14:paraId="2F8C080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2A1CE8D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321D099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1F06F53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47286039" w14:textId="77777777" w:rsidTr="00D21494">
        <w:tc>
          <w:tcPr>
            <w:tcW w:w="1283" w:type="dxa"/>
            <w:shd w:val="clear" w:color="auto" w:fill="auto"/>
          </w:tcPr>
          <w:p w14:paraId="69EB33F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Максимальная скорость по шоссе, км/ч</w:t>
            </w:r>
          </w:p>
        </w:tc>
        <w:tc>
          <w:tcPr>
            <w:tcW w:w="1283" w:type="dxa"/>
            <w:gridSpan w:val="3"/>
            <w:shd w:val="clear" w:color="auto" w:fill="auto"/>
          </w:tcPr>
          <w:p w14:paraId="7F353FB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w:t>
            </w:r>
          </w:p>
        </w:tc>
        <w:tc>
          <w:tcPr>
            <w:tcW w:w="1284" w:type="dxa"/>
            <w:gridSpan w:val="3"/>
            <w:shd w:val="clear" w:color="auto" w:fill="auto"/>
          </w:tcPr>
          <w:p w14:paraId="38D9C65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w:t>
            </w:r>
          </w:p>
        </w:tc>
        <w:tc>
          <w:tcPr>
            <w:tcW w:w="1284" w:type="dxa"/>
            <w:gridSpan w:val="3"/>
            <w:shd w:val="clear" w:color="auto" w:fill="auto"/>
          </w:tcPr>
          <w:p w14:paraId="159ACB7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w:t>
            </w:r>
          </w:p>
        </w:tc>
        <w:tc>
          <w:tcPr>
            <w:tcW w:w="1284" w:type="dxa"/>
            <w:gridSpan w:val="3"/>
            <w:shd w:val="clear" w:color="auto" w:fill="auto"/>
          </w:tcPr>
          <w:p w14:paraId="6E7BDE6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w:t>
            </w:r>
          </w:p>
        </w:tc>
        <w:tc>
          <w:tcPr>
            <w:tcW w:w="1284" w:type="dxa"/>
            <w:gridSpan w:val="3"/>
            <w:shd w:val="clear" w:color="auto" w:fill="auto"/>
          </w:tcPr>
          <w:p w14:paraId="2111122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26F152A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12FDBD1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2B4D14E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04B16783" w14:textId="77777777" w:rsidTr="00D21494">
        <w:tc>
          <w:tcPr>
            <w:tcW w:w="1283" w:type="dxa"/>
            <w:shd w:val="clear" w:color="auto" w:fill="auto"/>
          </w:tcPr>
          <w:p w14:paraId="7300574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Средняя скорость по сухой фунтовой дороге, км/ч</w:t>
            </w:r>
          </w:p>
        </w:tc>
        <w:tc>
          <w:tcPr>
            <w:tcW w:w="1283" w:type="dxa"/>
            <w:gridSpan w:val="3"/>
            <w:shd w:val="clear" w:color="auto" w:fill="auto"/>
          </w:tcPr>
          <w:p w14:paraId="6F21203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28</w:t>
            </w:r>
          </w:p>
        </w:tc>
        <w:tc>
          <w:tcPr>
            <w:tcW w:w="1284" w:type="dxa"/>
            <w:gridSpan w:val="3"/>
            <w:shd w:val="clear" w:color="auto" w:fill="auto"/>
          </w:tcPr>
          <w:p w14:paraId="64DD237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284" w:type="dxa"/>
            <w:gridSpan w:val="3"/>
            <w:shd w:val="clear" w:color="auto" w:fill="auto"/>
          </w:tcPr>
          <w:p w14:paraId="12A6451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33</w:t>
            </w:r>
          </w:p>
        </w:tc>
        <w:tc>
          <w:tcPr>
            <w:tcW w:w="1284" w:type="dxa"/>
            <w:gridSpan w:val="3"/>
            <w:shd w:val="clear" w:color="auto" w:fill="auto"/>
          </w:tcPr>
          <w:p w14:paraId="0FB5CB1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35</w:t>
            </w:r>
          </w:p>
        </w:tc>
        <w:tc>
          <w:tcPr>
            <w:tcW w:w="1284" w:type="dxa"/>
            <w:gridSpan w:val="3"/>
            <w:shd w:val="clear" w:color="auto" w:fill="auto"/>
          </w:tcPr>
          <w:p w14:paraId="4C3DFB1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28</w:t>
            </w:r>
          </w:p>
        </w:tc>
        <w:tc>
          <w:tcPr>
            <w:tcW w:w="1284" w:type="dxa"/>
            <w:gridSpan w:val="3"/>
            <w:shd w:val="clear" w:color="auto" w:fill="auto"/>
          </w:tcPr>
          <w:p w14:paraId="00D770B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284" w:type="dxa"/>
            <w:gridSpan w:val="3"/>
            <w:shd w:val="clear" w:color="auto" w:fill="auto"/>
          </w:tcPr>
          <w:p w14:paraId="640CB70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33</w:t>
            </w:r>
          </w:p>
        </w:tc>
        <w:tc>
          <w:tcPr>
            <w:tcW w:w="1284" w:type="dxa"/>
            <w:gridSpan w:val="3"/>
            <w:shd w:val="clear" w:color="auto" w:fill="auto"/>
          </w:tcPr>
          <w:p w14:paraId="56D6ACD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35</w:t>
            </w:r>
          </w:p>
        </w:tc>
      </w:tr>
      <w:tr w:rsidR="00094A30" w:rsidRPr="00F2675E" w14:paraId="0AFDDCF2" w14:textId="77777777" w:rsidTr="00D21494">
        <w:tc>
          <w:tcPr>
            <w:tcW w:w="1283" w:type="dxa"/>
            <w:shd w:val="clear" w:color="auto" w:fill="auto"/>
          </w:tcPr>
          <w:p w14:paraId="24DCB0E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Запас хода по шоссе, км</w:t>
            </w:r>
          </w:p>
        </w:tc>
        <w:tc>
          <w:tcPr>
            <w:tcW w:w="1283" w:type="dxa"/>
            <w:gridSpan w:val="3"/>
            <w:shd w:val="clear" w:color="auto" w:fill="auto"/>
          </w:tcPr>
          <w:p w14:paraId="417C77F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300</w:t>
            </w:r>
          </w:p>
        </w:tc>
        <w:tc>
          <w:tcPr>
            <w:tcW w:w="1284" w:type="dxa"/>
            <w:gridSpan w:val="3"/>
            <w:shd w:val="clear" w:color="auto" w:fill="auto"/>
          </w:tcPr>
          <w:p w14:paraId="5F13594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300</w:t>
            </w:r>
          </w:p>
        </w:tc>
        <w:tc>
          <w:tcPr>
            <w:tcW w:w="1284" w:type="dxa"/>
            <w:gridSpan w:val="3"/>
            <w:shd w:val="clear" w:color="auto" w:fill="auto"/>
          </w:tcPr>
          <w:p w14:paraId="0455FAF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300</w:t>
            </w:r>
          </w:p>
        </w:tc>
        <w:tc>
          <w:tcPr>
            <w:tcW w:w="1284" w:type="dxa"/>
            <w:gridSpan w:val="3"/>
            <w:shd w:val="clear" w:color="auto" w:fill="auto"/>
          </w:tcPr>
          <w:p w14:paraId="718A030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300</w:t>
            </w:r>
          </w:p>
        </w:tc>
        <w:tc>
          <w:tcPr>
            <w:tcW w:w="1284" w:type="dxa"/>
            <w:gridSpan w:val="3"/>
            <w:shd w:val="clear" w:color="auto" w:fill="auto"/>
          </w:tcPr>
          <w:p w14:paraId="56A375A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57E4FAB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672BB5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A8993F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0362E962" w14:textId="77777777" w:rsidTr="00D21494">
        <w:tc>
          <w:tcPr>
            <w:tcW w:w="1283" w:type="dxa"/>
            <w:shd w:val="clear" w:color="auto" w:fill="auto"/>
          </w:tcPr>
          <w:p w14:paraId="4811F99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Максимальный угол подъема на дернистом фунте, град.</w:t>
            </w:r>
          </w:p>
        </w:tc>
        <w:tc>
          <w:tcPr>
            <w:tcW w:w="1283" w:type="dxa"/>
            <w:gridSpan w:val="3"/>
            <w:shd w:val="clear" w:color="auto" w:fill="auto"/>
          </w:tcPr>
          <w:p w14:paraId="74A01EB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36</w:t>
            </w:r>
          </w:p>
        </w:tc>
        <w:tc>
          <w:tcPr>
            <w:tcW w:w="1284" w:type="dxa"/>
            <w:gridSpan w:val="3"/>
            <w:shd w:val="clear" w:color="auto" w:fill="auto"/>
          </w:tcPr>
          <w:p w14:paraId="3DC75A0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36</w:t>
            </w:r>
          </w:p>
        </w:tc>
        <w:tc>
          <w:tcPr>
            <w:tcW w:w="1284" w:type="dxa"/>
            <w:gridSpan w:val="3"/>
            <w:shd w:val="clear" w:color="auto" w:fill="auto"/>
          </w:tcPr>
          <w:p w14:paraId="23D588A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36</w:t>
            </w:r>
          </w:p>
        </w:tc>
        <w:tc>
          <w:tcPr>
            <w:tcW w:w="1284" w:type="dxa"/>
            <w:gridSpan w:val="3"/>
            <w:shd w:val="clear" w:color="auto" w:fill="auto"/>
          </w:tcPr>
          <w:p w14:paraId="51E8146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36</w:t>
            </w:r>
          </w:p>
        </w:tc>
        <w:tc>
          <w:tcPr>
            <w:tcW w:w="1284" w:type="dxa"/>
            <w:gridSpan w:val="3"/>
            <w:shd w:val="clear" w:color="auto" w:fill="auto"/>
          </w:tcPr>
          <w:p w14:paraId="4F64AEC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6491FAE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F54793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6BB1D6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2D16CD30" w14:textId="77777777" w:rsidTr="00D21494">
        <w:tc>
          <w:tcPr>
            <w:tcW w:w="1283" w:type="dxa"/>
            <w:shd w:val="clear" w:color="auto" w:fill="auto"/>
          </w:tcPr>
          <w:p w14:paraId="04A011A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Максимальный угол крена, град.</w:t>
            </w:r>
          </w:p>
        </w:tc>
        <w:tc>
          <w:tcPr>
            <w:tcW w:w="1283" w:type="dxa"/>
            <w:gridSpan w:val="3"/>
            <w:shd w:val="clear" w:color="auto" w:fill="auto"/>
          </w:tcPr>
          <w:p w14:paraId="0BD2A86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284" w:type="dxa"/>
            <w:gridSpan w:val="3"/>
            <w:shd w:val="clear" w:color="auto" w:fill="auto"/>
          </w:tcPr>
          <w:p w14:paraId="2B929A9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284" w:type="dxa"/>
            <w:gridSpan w:val="3"/>
            <w:shd w:val="clear" w:color="auto" w:fill="auto"/>
          </w:tcPr>
          <w:p w14:paraId="32411DF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284" w:type="dxa"/>
            <w:gridSpan w:val="3"/>
            <w:shd w:val="clear" w:color="auto" w:fill="auto"/>
          </w:tcPr>
          <w:p w14:paraId="0726A24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w:t>
            </w:r>
          </w:p>
        </w:tc>
        <w:tc>
          <w:tcPr>
            <w:tcW w:w="1284" w:type="dxa"/>
            <w:gridSpan w:val="3"/>
            <w:shd w:val="clear" w:color="auto" w:fill="auto"/>
          </w:tcPr>
          <w:p w14:paraId="702B938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52C825F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6365794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6EA7EF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628E3705" w14:textId="77777777" w:rsidTr="00D21494">
        <w:tc>
          <w:tcPr>
            <w:tcW w:w="1283" w:type="dxa"/>
            <w:shd w:val="clear" w:color="auto" w:fill="auto"/>
          </w:tcPr>
          <w:p w14:paraId="5ECA680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Ров,м</w:t>
            </w:r>
          </w:p>
        </w:tc>
        <w:tc>
          <w:tcPr>
            <w:tcW w:w="1283" w:type="dxa"/>
            <w:gridSpan w:val="3"/>
            <w:shd w:val="clear" w:color="auto" w:fill="auto"/>
          </w:tcPr>
          <w:p w14:paraId="1605BA3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w:t>
            </w:r>
          </w:p>
        </w:tc>
        <w:tc>
          <w:tcPr>
            <w:tcW w:w="1284" w:type="dxa"/>
            <w:gridSpan w:val="3"/>
            <w:shd w:val="clear" w:color="auto" w:fill="auto"/>
          </w:tcPr>
          <w:p w14:paraId="74C5E2D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w:t>
            </w:r>
          </w:p>
        </w:tc>
        <w:tc>
          <w:tcPr>
            <w:tcW w:w="1284" w:type="dxa"/>
            <w:gridSpan w:val="3"/>
            <w:shd w:val="clear" w:color="auto" w:fill="auto"/>
          </w:tcPr>
          <w:p w14:paraId="669C2C8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w:t>
            </w:r>
          </w:p>
        </w:tc>
        <w:tc>
          <w:tcPr>
            <w:tcW w:w="1284" w:type="dxa"/>
            <w:gridSpan w:val="3"/>
            <w:shd w:val="clear" w:color="auto" w:fill="auto"/>
          </w:tcPr>
          <w:p w14:paraId="1065B3A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w:t>
            </w:r>
          </w:p>
        </w:tc>
        <w:tc>
          <w:tcPr>
            <w:tcW w:w="1284" w:type="dxa"/>
            <w:gridSpan w:val="3"/>
            <w:shd w:val="clear" w:color="auto" w:fill="auto"/>
          </w:tcPr>
          <w:p w14:paraId="28A8E6E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2AE12D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1B15986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26854AA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714BA284" w14:textId="77777777" w:rsidTr="00D21494">
        <w:tc>
          <w:tcPr>
            <w:tcW w:w="1283" w:type="dxa"/>
            <w:shd w:val="clear" w:color="auto" w:fill="auto"/>
          </w:tcPr>
          <w:p w14:paraId="04E19DC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Стенка,м</w:t>
            </w:r>
          </w:p>
        </w:tc>
        <w:tc>
          <w:tcPr>
            <w:tcW w:w="1283" w:type="dxa"/>
            <w:gridSpan w:val="3"/>
            <w:shd w:val="clear" w:color="auto" w:fill="auto"/>
          </w:tcPr>
          <w:p w14:paraId="5E6F72E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w:t>
            </w:r>
          </w:p>
        </w:tc>
        <w:tc>
          <w:tcPr>
            <w:tcW w:w="1284" w:type="dxa"/>
            <w:gridSpan w:val="3"/>
            <w:shd w:val="clear" w:color="auto" w:fill="auto"/>
          </w:tcPr>
          <w:p w14:paraId="7498C37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w:t>
            </w:r>
          </w:p>
        </w:tc>
        <w:tc>
          <w:tcPr>
            <w:tcW w:w="1284" w:type="dxa"/>
            <w:gridSpan w:val="3"/>
            <w:shd w:val="clear" w:color="auto" w:fill="auto"/>
          </w:tcPr>
          <w:p w14:paraId="238E9B9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w:t>
            </w:r>
          </w:p>
        </w:tc>
        <w:tc>
          <w:tcPr>
            <w:tcW w:w="1284" w:type="dxa"/>
            <w:gridSpan w:val="3"/>
            <w:shd w:val="clear" w:color="auto" w:fill="auto"/>
          </w:tcPr>
          <w:p w14:paraId="30F4E70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1.0</w:t>
            </w:r>
          </w:p>
        </w:tc>
        <w:tc>
          <w:tcPr>
            <w:tcW w:w="1284" w:type="dxa"/>
            <w:gridSpan w:val="3"/>
            <w:shd w:val="clear" w:color="auto" w:fill="auto"/>
          </w:tcPr>
          <w:p w14:paraId="3E4F96D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E5B734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6562403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546342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3AE4DE59" w14:textId="77777777" w:rsidTr="00D21494">
        <w:tc>
          <w:tcPr>
            <w:tcW w:w="1283" w:type="dxa"/>
            <w:shd w:val="clear" w:color="auto" w:fill="auto"/>
          </w:tcPr>
          <w:p w14:paraId="7DA6A6C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Брод, м</w:t>
            </w:r>
          </w:p>
        </w:tc>
        <w:tc>
          <w:tcPr>
            <w:tcW w:w="1283" w:type="dxa"/>
            <w:gridSpan w:val="3"/>
            <w:shd w:val="clear" w:color="auto" w:fill="auto"/>
          </w:tcPr>
          <w:p w14:paraId="7D59E24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w:t>
            </w:r>
          </w:p>
        </w:tc>
        <w:tc>
          <w:tcPr>
            <w:tcW w:w="1284" w:type="dxa"/>
            <w:gridSpan w:val="3"/>
            <w:shd w:val="clear" w:color="auto" w:fill="auto"/>
          </w:tcPr>
          <w:p w14:paraId="7C49EB7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w:t>
            </w:r>
          </w:p>
        </w:tc>
        <w:tc>
          <w:tcPr>
            <w:tcW w:w="1284" w:type="dxa"/>
            <w:gridSpan w:val="3"/>
            <w:shd w:val="clear" w:color="auto" w:fill="auto"/>
          </w:tcPr>
          <w:p w14:paraId="3ADA5CC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w:t>
            </w:r>
          </w:p>
        </w:tc>
        <w:tc>
          <w:tcPr>
            <w:tcW w:w="1284" w:type="dxa"/>
            <w:gridSpan w:val="3"/>
            <w:shd w:val="clear" w:color="auto" w:fill="auto"/>
          </w:tcPr>
          <w:p w14:paraId="66268C4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w:t>
            </w:r>
          </w:p>
        </w:tc>
        <w:tc>
          <w:tcPr>
            <w:tcW w:w="1284" w:type="dxa"/>
            <w:gridSpan w:val="3"/>
            <w:shd w:val="clear" w:color="auto" w:fill="auto"/>
          </w:tcPr>
          <w:p w14:paraId="6FE0199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341BC1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BD9DEA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03E8E4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20956CF6" w14:textId="77777777" w:rsidTr="00D21494">
        <w:tc>
          <w:tcPr>
            <w:tcW w:w="1283" w:type="dxa"/>
            <w:shd w:val="clear" w:color="auto" w:fill="auto"/>
          </w:tcPr>
          <w:p w14:paraId="7932DF7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Двигатель, марка</w:t>
            </w:r>
          </w:p>
        </w:tc>
        <w:tc>
          <w:tcPr>
            <w:tcW w:w="1283" w:type="dxa"/>
            <w:gridSpan w:val="3"/>
            <w:shd w:val="clear" w:color="auto" w:fill="auto"/>
          </w:tcPr>
          <w:p w14:paraId="2FB3979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КЧ-30</w:t>
            </w:r>
          </w:p>
        </w:tc>
        <w:tc>
          <w:tcPr>
            <w:tcW w:w="1284" w:type="dxa"/>
            <w:gridSpan w:val="3"/>
            <w:shd w:val="clear" w:color="auto" w:fill="auto"/>
          </w:tcPr>
          <w:p w14:paraId="17CC7C0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КЧ-30</w:t>
            </w:r>
          </w:p>
        </w:tc>
        <w:tc>
          <w:tcPr>
            <w:tcW w:w="1284" w:type="dxa"/>
            <w:gridSpan w:val="3"/>
            <w:shd w:val="clear" w:color="auto" w:fill="auto"/>
          </w:tcPr>
          <w:p w14:paraId="1ABE635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В-16</w:t>
            </w:r>
          </w:p>
        </w:tc>
        <w:tc>
          <w:tcPr>
            <w:tcW w:w="1284" w:type="dxa"/>
            <w:gridSpan w:val="3"/>
            <w:shd w:val="clear" w:color="auto" w:fill="auto"/>
          </w:tcPr>
          <w:p w14:paraId="14F6022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В-16</w:t>
            </w:r>
          </w:p>
        </w:tc>
        <w:tc>
          <w:tcPr>
            <w:tcW w:w="1284" w:type="dxa"/>
            <w:gridSpan w:val="3"/>
            <w:shd w:val="clear" w:color="auto" w:fill="auto"/>
          </w:tcPr>
          <w:p w14:paraId="3CBD948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FF8746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9979B4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182D655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13279340" w14:textId="77777777" w:rsidTr="00D21494">
        <w:tc>
          <w:tcPr>
            <w:tcW w:w="1283" w:type="dxa"/>
            <w:shd w:val="clear" w:color="auto" w:fill="auto"/>
          </w:tcPr>
          <w:p w14:paraId="1F81CF3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количество, шт.</w:t>
            </w:r>
          </w:p>
        </w:tc>
        <w:tc>
          <w:tcPr>
            <w:tcW w:w="1283" w:type="dxa"/>
            <w:gridSpan w:val="3"/>
            <w:shd w:val="clear" w:color="auto" w:fill="auto"/>
          </w:tcPr>
          <w:p w14:paraId="51F8480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w:t>
            </w:r>
          </w:p>
        </w:tc>
        <w:tc>
          <w:tcPr>
            <w:tcW w:w="1284" w:type="dxa"/>
            <w:gridSpan w:val="3"/>
            <w:shd w:val="clear" w:color="auto" w:fill="auto"/>
          </w:tcPr>
          <w:p w14:paraId="3CEF16F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w:t>
            </w:r>
          </w:p>
        </w:tc>
        <w:tc>
          <w:tcPr>
            <w:tcW w:w="1284" w:type="dxa"/>
            <w:gridSpan w:val="3"/>
            <w:shd w:val="clear" w:color="auto" w:fill="auto"/>
          </w:tcPr>
          <w:p w14:paraId="3B51024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w:t>
            </w:r>
          </w:p>
        </w:tc>
        <w:tc>
          <w:tcPr>
            <w:tcW w:w="1284" w:type="dxa"/>
            <w:gridSpan w:val="3"/>
            <w:shd w:val="clear" w:color="auto" w:fill="auto"/>
          </w:tcPr>
          <w:p w14:paraId="2DD25ED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w:t>
            </w:r>
          </w:p>
        </w:tc>
        <w:tc>
          <w:tcPr>
            <w:tcW w:w="1284" w:type="dxa"/>
            <w:gridSpan w:val="3"/>
            <w:shd w:val="clear" w:color="auto" w:fill="auto"/>
          </w:tcPr>
          <w:p w14:paraId="7A8D95F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24BF8E4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63C240B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2E3A71A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20F9D9BE" w14:textId="77777777" w:rsidTr="00D21494">
        <w:tc>
          <w:tcPr>
            <w:tcW w:w="1283" w:type="dxa"/>
            <w:shd w:val="clear" w:color="auto" w:fill="auto"/>
          </w:tcPr>
          <w:p w14:paraId="7048C7D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тип</w:t>
            </w:r>
          </w:p>
        </w:tc>
        <w:tc>
          <w:tcPr>
            <w:tcW w:w="1283" w:type="dxa"/>
            <w:gridSpan w:val="3"/>
            <w:shd w:val="clear" w:color="auto" w:fill="auto"/>
          </w:tcPr>
          <w:p w14:paraId="3326F81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4/12/У/Д/Ж</w:t>
            </w:r>
          </w:p>
        </w:tc>
        <w:tc>
          <w:tcPr>
            <w:tcW w:w="1284" w:type="dxa"/>
            <w:gridSpan w:val="3"/>
            <w:shd w:val="clear" w:color="auto" w:fill="auto"/>
          </w:tcPr>
          <w:p w14:paraId="79086FB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4/12/У/Д/Ж</w:t>
            </w:r>
          </w:p>
        </w:tc>
        <w:tc>
          <w:tcPr>
            <w:tcW w:w="1284" w:type="dxa"/>
            <w:gridSpan w:val="3"/>
            <w:shd w:val="clear" w:color="auto" w:fill="auto"/>
          </w:tcPr>
          <w:p w14:paraId="53B34FE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4/12/У/Д/Ж</w:t>
            </w:r>
          </w:p>
        </w:tc>
        <w:tc>
          <w:tcPr>
            <w:tcW w:w="1284" w:type="dxa"/>
            <w:gridSpan w:val="3"/>
            <w:shd w:val="clear" w:color="auto" w:fill="auto"/>
          </w:tcPr>
          <w:p w14:paraId="210DD54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4/12Л//Д/Ж</w:t>
            </w:r>
          </w:p>
        </w:tc>
        <w:tc>
          <w:tcPr>
            <w:tcW w:w="1284" w:type="dxa"/>
            <w:gridSpan w:val="3"/>
            <w:shd w:val="clear" w:color="auto" w:fill="auto"/>
          </w:tcPr>
          <w:p w14:paraId="2ABC7FC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1C7FC85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6D35AEE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3F8308E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6C8ABD67" w14:textId="77777777" w:rsidTr="00D21494">
        <w:tc>
          <w:tcPr>
            <w:tcW w:w="1283" w:type="dxa"/>
            <w:shd w:val="clear" w:color="auto" w:fill="auto"/>
          </w:tcPr>
          <w:p w14:paraId="2C23149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Максимальная мощность, кВт (л.с.)</w:t>
            </w:r>
          </w:p>
        </w:tc>
        <w:tc>
          <w:tcPr>
            <w:tcW w:w="1283" w:type="dxa"/>
            <w:gridSpan w:val="3"/>
            <w:shd w:val="clear" w:color="auto" w:fill="auto"/>
          </w:tcPr>
          <w:p w14:paraId="58DA5C3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1200</w:t>
            </w:r>
          </w:p>
        </w:tc>
        <w:tc>
          <w:tcPr>
            <w:tcW w:w="1284" w:type="dxa"/>
            <w:gridSpan w:val="3"/>
            <w:shd w:val="clear" w:color="auto" w:fill="auto"/>
          </w:tcPr>
          <w:p w14:paraId="4C0FB47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1200</w:t>
            </w:r>
          </w:p>
        </w:tc>
        <w:tc>
          <w:tcPr>
            <w:tcW w:w="1284" w:type="dxa"/>
            <w:gridSpan w:val="3"/>
            <w:shd w:val="clear" w:color="auto" w:fill="auto"/>
          </w:tcPr>
          <w:p w14:paraId="118C26C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2x600</w:t>
            </w:r>
          </w:p>
        </w:tc>
        <w:tc>
          <w:tcPr>
            <w:tcW w:w="1284" w:type="dxa"/>
            <w:gridSpan w:val="3"/>
            <w:shd w:val="clear" w:color="auto" w:fill="auto"/>
          </w:tcPr>
          <w:p w14:paraId="48B98F4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2x600</w:t>
            </w:r>
          </w:p>
        </w:tc>
        <w:tc>
          <w:tcPr>
            <w:tcW w:w="1284" w:type="dxa"/>
            <w:gridSpan w:val="3"/>
            <w:shd w:val="clear" w:color="auto" w:fill="auto"/>
          </w:tcPr>
          <w:p w14:paraId="11BAFDA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DA1952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4AE30C4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35B9C6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6EE82A4A" w14:textId="77777777" w:rsidTr="00D21494">
        <w:tc>
          <w:tcPr>
            <w:tcW w:w="1283" w:type="dxa"/>
            <w:shd w:val="clear" w:color="auto" w:fill="auto"/>
          </w:tcPr>
          <w:p w14:paraId="219110E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Емкость топливных баков, л</w:t>
            </w:r>
          </w:p>
        </w:tc>
        <w:tc>
          <w:tcPr>
            <w:tcW w:w="1283" w:type="dxa"/>
            <w:gridSpan w:val="3"/>
            <w:shd w:val="clear" w:color="auto" w:fill="auto"/>
          </w:tcPr>
          <w:p w14:paraId="55424AC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1500</w:t>
            </w:r>
          </w:p>
        </w:tc>
        <w:tc>
          <w:tcPr>
            <w:tcW w:w="1284" w:type="dxa"/>
            <w:gridSpan w:val="3"/>
            <w:shd w:val="clear" w:color="auto" w:fill="auto"/>
          </w:tcPr>
          <w:p w14:paraId="6B3AA9F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1300</w:t>
            </w:r>
          </w:p>
        </w:tc>
        <w:tc>
          <w:tcPr>
            <w:tcW w:w="1284" w:type="dxa"/>
            <w:gridSpan w:val="3"/>
            <w:shd w:val="clear" w:color="auto" w:fill="auto"/>
          </w:tcPr>
          <w:p w14:paraId="4497A9D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1200</w:t>
            </w:r>
          </w:p>
        </w:tc>
        <w:tc>
          <w:tcPr>
            <w:tcW w:w="1284" w:type="dxa"/>
            <w:gridSpan w:val="3"/>
            <w:shd w:val="clear" w:color="auto" w:fill="auto"/>
          </w:tcPr>
          <w:p w14:paraId="095ABA9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1100</w:t>
            </w:r>
          </w:p>
        </w:tc>
        <w:tc>
          <w:tcPr>
            <w:tcW w:w="1284" w:type="dxa"/>
            <w:gridSpan w:val="3"/>
            <w:shd w:val="clear" w:color="auto" w:fill="auto"/>
          </w:tcPr>
          <w:p w14:paraId="78B478B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3E87B9C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77EE00A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009BAA7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3A4A7545" w14:textId="77777777" w:rsidTr="00D21494">
        <w:tc>
          <w:tcPr>
            <w:tcW w:w="1283" w:type="dxa"/>
            <w:shd w:val="clear" w:color="auto" w:fill="auto"/>
          </w:tcPr>
          <w:p w14:paraId="5BAB518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Трансмиссия, тип</w:t>
            </w:r>
          </w:p>
        </w:tc>
        <w:tc>
          <w:tcPr>
            <w:tcW w:w="1283" w:type="dxa"/>
            <w:gridSpan w:val="3"/>
            <w:shd w:val="clear" w:color="auto" w:fill="auto"/>
          </w:tcPr>
          <w:p w14:paraId="56632B4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МТ</w:t>
            </w:r>
          </w:p>
        </w:tc>
        <w:tc>
          <w:tcPr>
            <w:tcW w:w="1284" w:type="dxa"/>
            <w:gridSpan w:val="3"/>
            <w:shd w:val="clear" w:color="auto" w:fill="auto"/>
          </w:tcPr>
          <w:p w14:paraId="357FA24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эмт</w:t>
            </w:r>
          </w:p>
        </w:tc>
        <w:tc>
          <w:tcPr>
            <w:tcW w:w="1284" w:type="dxa"/>
            <w:gridSpan w:val="3"/>
            <w:shd w:val="clear" w:color="auto" w:fill="auto"/>
          </w:tcPr>
          <w:p w14:paraId="7C8137B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МТ</w:t>
            </w:r>
          </w:p>
        </w:tc>
        <w:tc>
          <w:tcPr>
            <w:tcW w:w="1284" w:type="dxa"/>
            <w:gridSpan w:val="3"/>
            <w:shd w:val="clear" w:color="auto" w:fill="auto"/>
          </w:tcPr>
          <w:p w14:paraId="04432A9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эмт</w:t>
            </w:r>
          </w:p>
        </w:tc>
        <w:tc>
          <w:tcPr>
            <w:tcW w:w="1284" w:type="dxa"/>
            <w:gridSpan w:val="3"/>
            <w:shd w:val="clear" w:color="auto" w:fill="auto"/>
          </w:tcPr>
          <w:p w14:paraId="1FC6BFA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26B30B6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3DC8A4C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1284" w:type="dxa"/>
            <w:gridSpan w:val="3"/>
            <w:shd w:val="clear" w:color="auto" w:fill="auto"/>
          </w:tcPr>
          <w:p w14:paraId="5565B7D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bl>
    <w:p w14:paraId="55819A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Генератор: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0"/>
        <w:gridCol w:w="2262"/>
        <w:gridCol w:w="2278"/>
        <w:gridCol w:w="2250"/>
        <w:gridCol w:w="2278"/>
      </w:tblGrid>
      <w:tr w:rsidR="00094A30" w:rsidRPr="00F2675E" w14:paraId="3732F7A2" w14:textId="77777777" w:rsidTr="00D21494">
        <w:tc>
          <w:tcPr>
            <w:tcW w:w="2310" w:type="dxa"/>
            <w:shd w:val="clear" w:color="auto" w:fill="auto"/>
          </w:tcPr>
          <w:p w14:paraId="680F2B6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lastRenderedPageBreak/>
              <w:t>расположение</w:t>
            </w:r>
          </w:p>
        </w:tc>
        <w:tc>
          <w:tcPr>
            <w:tcW w:w="2311" w:type="dxa"/>
            <w:shd w:val="clear" w:color="auto" w:fill="auto"/>
          </w:tcPr>
          <w:p w14:paraId="29020C4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4E9CE5A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по обе стороны дизеля</w:t>
            </w:r>
          </w:p>
        </w:tc>
        <w:tc>
          <w:tcPr>
            <w:tcW w:w="2311" w:type="dxa"/>
            <w:shd w:val="clear" w:color="auto" w:fill="auto"/>
          </w:tcPr>
          <w:p w14:paraId="7423929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13BC3B1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впереди дизеля</w:t>
            </w:r>
          </w:p>
        </w:tc>
      </w:tr>
      <w:tr w:rsidR="00094A30" w:rsidRPr="00F2675E" w14:paraId="5763DCFF" w14:textId="77777777" w:rsidTr="00D21494">
        <w:tc>
          <w:tcPr>
            <w:tcW w:w="2310" w:type="dxa"/>
            <w:shd w:val="clear" w:color="auto" w:fill="auto"/>
          </w:tcPr>
          <w:p w14:paraId="3952D06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количество, шт.</w:t>
            </w:r>
          </w:p>
        </w:tc>
        <w:tc>
          <w:tcPr>
            <w:tcW w:w="2311" w:type="dxa"/>
            <w:shd w:val="clear" w:color="auto" w:fill="auto"/>
          </w:tcPr>
          <w:p w14:paraId="3910DA8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569B425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w:t>
            </w:r>
          </w:p>
        </w:tc>
        <w:tc>
          <w:tcPr>
            <w:tcW w:w="2311" w:type="dxa"/>
            <w:shd w:val="clear" w:color="auto" w:fill="auto"/>
          </w:tcPr>
          <w:p w14:paraId="1D4D7F7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411ED87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w:t>
            </w:r>
          </w:p>
        </w:tc>
      </w:tr>
      <w:tr w:rsidR="00094A30" w:rsidRPr="00F2675E" w14:paraId="4168F007" w14:textId="77777777" w:rsidTr="00D21494">
        <w:tc>
          <w:tcPr>
            <w:tcW w:w="2310" w:type="dxa"/>
            <w:shd w:val="clear" w:color="auto" w:fill="auto"/>
          </w:tcPr>
          <w:p w14:paraId="2D21F53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направление вращения</w:t>
            </w:r>
          </w:p>
        </w:tc>
        <w:tc>
          <w:tcPr>
            <w:tcW w:w="2311" w:type="dxa"/>
            <w:shd w:val="clear" w:color="auto" w:fill="auto"/>
          </w:tcPr>
          <w:p w14:paraId="0AC8D28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5541BB4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одинарное,правое</w:t>
            </w:r>
          </w:p>
        </w:tc>
        <w:tc>
          <w:tcPr>
            <w:tcW w:w="2311" w:type="dxa"/>
            <w:shd w:val="clear" w:color="auto" w:fill="auto"/>
          </w:tcPr>
          <w:p w14:paraId="55BA165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5EF6E98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одинарное,правое</w:t>
            </w:r>
          </w:p>
        </w:tc>
      </w:tr>
      <w:tr w:rsidR="00094A30" w:rsidRPr="00F2675E" w14:paraId="6785FF69" w14:textId="77777777" w:rsidTr="00D21494">
        <w:tc>
          <w:tcPr>
            <w:tcW w:w="2310" w:type="dxa"/>
            <w:shd w:val="clear" w:color="auto" w:fill="auto"/>
          </w:tcPr>
          <w:p w14:paraId="71CD012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привод от дизеля</w:t>
            </w:r>
          </w:p>
        </w:tc>
        <w:tc>
          <w:tcPr>
            <w:tcW w:w="2311" w:type="dxa"/>
            <w:shd w:val="clear" w:color="auto" w:fill="auto"/>
          </w:tcPr>
          <w:p w14:paraId="60B303D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4EA86AD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через двухступенчатый редуктор</w:t>
            </w:r>
          </w:p>
        </w:tc>
        <w:tc>
          <w:tcPr>
            <w:tcW w:w="2311" w:type="dxa"/>
            <w:shd w:val="clear" w:color="auto" w:fill="auto"/>
          </w:tcPr>
          <w:p w14:paraId="2E17720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547D572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через одноступенчатый редуктор</w:t>
            </w:r>
          </w:p>
        </w:tc>
      </w:tr>
      <w:tr w:rsidR="00094A30" w:rsidRPr="00F2675E" w14:paraId="70725D33" w14:textId="77777777" w:rsidTr="00D21494">
        <w:tc>
          <w:tcPr>
            <w:tcW w:w="2310" w:type="dxa"/>
            <w:shd w:val="clear" w:color="auto" w:fill="auto"/>
          </w:tcPr>
          <w:p w14:paraId="1AA4437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xml:space="preserve"> Таблица 64 (окончание)</w:t>
            </w:r>
          </w:p>
        </w:tc>
        <w:tc>
          <w:tcPr>
            <w:tcW w:w="2311" w:type="dxa"/>
            <w:shd w:val="clear" w:color="auto" w:fill="auto"/>
          </w:tcPr>
          <w:p w14:paraId="2ABD5B1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3D5D3F6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3D5714E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50CA001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2032A3C4" w14:textId="77777777" w:rsidTr="00D21494">
        <w:tc>
          <w:tcPr>
            <w:tcW w:w="2310" w:type="dxa"/>
            <w:shd w:val="clear" w:color="auto" w:fill="auto"/>
          </w:tcPr>
          <w:p w14:paraId="6E6E6E7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Характеристики</w:t>
            </w:r>
          </w:p>
        </w:tc>
        <w:tc>
          <w:tcPr>
            <w:tcW w:w="2311" w:type="dxa"/>
            <w:shd w:val="clear" w:color="auto" w:fill="auto"/>
          </w:tcPr>
          <w:p w14:paraId="1D912F6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«Объект 258»</w:t>
            </w:r>
          </w:p>
        </w:tc>
        <w:tc>
          <w:tcPr>
            <w:tcW w:w="2311" w:type="dxa"/>
            <w:shd w:val="clear" w:color="auto" w:fill="auto"/>
          </w:tcPr>
          <w:p w14:paraId="65D3C68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«Объект 259»</w:t>
            </w:r>
          </w:p>
        </w:tc>
        <w:tc>
          <w:tcPr>
            <w:tcW w:w="2311" w:type="dxa"/>
            <w:shd w:val="clear" w:color="auto" w:fill="auto"/>
          </w:tcPr>
          <w:p w14:paraId="0874E40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«Объект 260»</w:t>
            </w:r>
          </w:p>
        </w:tc>
        <w:tc>
          <w:tcPr>
            <w:tcW w:w="2311" w:type="dxa"/>
            <w:shd w:val="clear" w:color="auto" w:fill="auto"/>
          </w:tcPr>
          <w:p w14:paraId="075D452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«Объект 261»</w:t>
            </w:r>
          </w:p>
        </w:tc>
      </w:tr>
      <w:tr w:rsidR="00094A30" w:rsidRPr="00F2675E" w14:paraId="68BD1CEC" w14:textId="77777777" w:rsidTr="00D21494">
        <w:tc>
          <w:tcPr>
            <w:tcW w:w="2310" w:type="dxa"/>
            <w:shd w:val="clear" w:color="auto" w:fill="auto"/>
          </w:tcPr>
          <w:p w14:paraId="51C14B5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7F73A70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 вариант 2 вариант</w:t>
            </w:r>
          </w:p>
        </w:tc>
        <w:tc>
          <w:tcPr>
            <w:tcW w:w="2311" w:type="dxa"/>
            <w:shd w:val="clear" w:color="auto" w:fill="auto"/>
          </w:tcPr>
          <w:p w14:paraId="12DBF61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 вариант 2 вариант</w:t>
            </w:r>
          </w:p>
        </w:tc>
        <w:tc>
          <w:tcPr>
            <w:tcW w:w="2311" w:type="dxa"/>
            <w:shd w:val="clear" w:color="auto" w:fill="auto"/>
          </w:tcPr>
          <w:p w14:paraId="1B7C808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 вариант | 2 вариант</w:t>
            </w:r>
          </w:p>
        </w:tc>
        <w:tc>
          <w:tcPr>
            <w:tcW w:w="2311" w:type="dxa"/>
            <w:shd w:val="clear" w:color="auto" w:fill="auto"/>
          </w:tcPr>
          <w:p w14:paraId="125BD9B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 вариант 2 вариант</w:t>
            </w:r>
          </w:p>
        </w:tc>
      </w:tr>
      <w:tr w:rsidR="00094A30" w:rsidRPr="00F2675E" w14:paraId="36ADC626" w14:textId="77777777" w:rsidTr="00D21494">
        <w:tc>
          <w:tcPr>
            <w:tcW w:w="2310" w:type="dxa"/>
            <w:shd w:val="clear" w:color="auto" w:fill="auto"/>
          </w:tcPr>
          <w:p w14:paraId="3A0B6DD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частота вращения, мин'1</w:t>
            </w:r>
          </w:p>
        </w:tc>
        <w:tc>
          <w:tcPr>
            <w:tcW w:w="2311" w:type="dxa"/>
            <w:shd w:val="clear" w:color="auto" w:fill="auto"/>
          </w:tcPr>
          <w:p w14:paraId="63819E5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7EA4ED4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4600 при 1800</w:t>
            </w:r>
          </w:p>
        </w:tc>
        <w:tc>
          <w:tcPr>
            <w:tcW w:w="2311" w:type="dxa"/>
            <w:shd w:val="clear" w:color="auto" w:fill="auto"/>
          </w:tcPr>
          <w:p w14:paraId="1830F14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28A4005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4600 при 1800</w:t>
            </w:r>
          </w:p>
        </w:tc>
      </w:tr>
      <w:tr w:rsidR="00094A30" w:rsidRPr="00F2675E" w14:paraId="5123620F" w14:textId="77777777" w:rsidTr="00D21494">
        <w:tc>
          <w:tcPr>
            <w:tcW w:w="2310" w:type="dxa"/>
            <w:shd w:val="clear" w:color="auto" w:fill="auto"/>
          </w:tcPr>
          <w:p w14:paraId="439770A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мощность, кВт</w:t>
            </w:r>
          </w:p>
        </w:tc>
        <w:tc>
          <w:tcPr>
            <w:tcW w:w="2311" w:type="dxa"/>
            <w:shd w:val="clear" w:color="auto" w:fill="auto"/>
          </w:tcPr>
          <w:p w14:paraId="23C9902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06AB3D8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323 + 323</w:t>
            </w:r>
          </w:p>
        </w:tc>
        <w:tc>
          <w:tcPr>
            <w:tcW w:w="2311" w:type="dxa"/>
            <w:shd w:val="clear" w:color="auto" w:fill="auto"/>
          </w:tcPr>
          <w:p w14:paraId="7264EB7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24AB0D2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336 + 336</w:t>
            </w:r>
          </w:p>
        </w:tc>
      </w:tr>
      <w:tr w:rsidR="00094A30" w:rsidRPr="00F2675E" w14:paraId="50BEF948" w14:textId="77777777" w:rsidTr="00D21494">
        <w:tc>
          <w:tcPr>
            <w:tcW w:w="2310" w:type="dxa"/>
            <w:shd w:val="clear" w:color="auto" w:fill="auto"/>
          </w:tcPr>
          <w:p w14:paraId="5575C6B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напряжение, В</w:t>
            </w:r>
          </w:p>
        </w:tc>
        <w:tc>
          <w:tcPr>
            <w:tcW w:w="2311" w:type="dxa"/>
            <w:shd w:val="clear" w:color="auto" w:fill="auto"/>
          </w:tcPr>
          <w:p w14:paraId="22546E1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1C0F15A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420</w:t>
            </w:r>
          </w:p>
        </w:tc>
        <w:tc>
          <w:tcPr>
            <w:tcW w:w="2311" w:type="dxa"/>
            <w:shd w:val="clear" w:color="auto" w:fill="auto"/>
          </w:tcPr>
          <w:p w14:paraId="09BEB09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738858A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420</w:t>
            </w:r>
          </w:p>
        </w:tc>
      </w:tr>
      <w:tr w:rsidR="00094A30" w:rsidRPr="00F2675E" w14:paraId="1C9BE321" w14:textId="77777777" w:rsidTr="00D21494">
        <w:tc>
          <w:tcPr>
            <w:tcW w:w="2310" w:type="dxa"/>
            <w:shd w:val="clear" w:color="auto" w:fill="auto"/>
          </w:tcPr>
          <w:p w14:paraId="496E128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соединение</w:t>
            </w:r>
          </w:p>
        </w:tc>
        <w:tc>
          <w:tcPr>
            <w:tcW w:w="2311" w:type="dxa"/>
            <w:shd w:val="clear" w:color="auto" w:fill="auto"/>
          </w:tcPr>
          <w:p w14:paraId="1ECA8B6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5B53DD7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параллельное</w:t>
            </w:r>
          </w:p>
        </w:tc>
        <w:tc>
          <w:tcPr>
            <w:tcW w:w="2311" w:type="dxa"/>
            <w:shd w:val="clear" w:color="auto" w:fill="auto"/>
          </w:tcPr>
          <w:p w14:paraId="3B64FF2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2C9CF62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параллельное</w:t>
            </w:r>
          </w:p>
        </w:tc>
      </w:tr>
      <w:tr w:rsidR="00094A30" w:rsidRPr="00F2675E" w14:paraId="1DD505D0" w14:textId="77777777" w:rsidTr="00D21494">
        <w:tc>
          <w:tcPr>
            <w:tcW w:w="2310" w:type="dxa"/>
            <w:shd w:val="clear" w:color="auto" w:fill="auto"/>
          </w:tcPr>
          <w:p w14:paraId="23651BD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Тяговые электромоторы:</w:t>
            </w:r>
          </w:p>
        </w:tc>
        <w:tc>
          <w:tcPr>
            <w:tcW w:w="2311" w:type="dxa"/>
            <w:shd w:val="clear" w:color="auto" w:fill="auto"/>
          </w:tcPr>
          <w:p w14:paraId="78EAD3E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63D1722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7516406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71B091C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69485D9B" w14:textId="77777777" w:rsidTr="00D21494">
        <w:tc>
          <w:tcPr>
            <w:tcW w:w="2310" w:type="dxa"/>
            <w:shd w:val="clear" w:color="auto" w:fill="auto"/>
          </w:tcPr>
          <w:p w14:paraId="104CCEE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расположение</w:t>
            </w:r>
          </w:p>
        </w:tc>
        <w:tc>
          <w:tcPr>
            <w:tcW w:w="2311" w:type="dxa"/>
            <w:shd w:val="clear" w:color="auto" w:fill="auto"/>
          </w:tcPr>
          <w:p w14:paraId="6DAA8C0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42CA91A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корме танка</w:t>
            </w:r>
          </w:p>
        </w:tc>
        <w:tc>
          <w:tcPr>
            <w:tcW w:w="2311" w:type="dxa"/>
            <w:shd w:val="clear" w:color="auto" w:fill="auto"/>
          </w:tcPr>
          <w:p w14:paraId="70438F6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6AE188C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корме танка</w:t>
            </w:r>
          </w:p>
        </w:tc>
      </w:tr>
      <w:tr w:rsidR="00094A30" w:rsidRPr="00F2675E" w14:paraId="78ED6A36" w14:textId="77777777" w:rsidTr="00D21494">
        <w:tc>
          <w:tcPr>
            <w:tcW w:w="2310" w:type="dxa"/>
            <w:shd w:val="clear" w:color="auto" w:fill="auto"/>
          </w:tcPr>
          <w:p w14:paraId="183BE92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количество, шт.</w:t>
            </w:r>
          </w:p>
        </w:tc>
        <w:tc>
          <w:tcPr>
            <w:tcW w:w="2311" w:type="dxa"/>
            <w:shd w:val="clear" w:color="auto" w:fill="auto"/>
          </w:tcPr>
          <w:p w14:paraId="4D6BB7C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38766C3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w:t>
            </w:r>
          </w:p>
        </w:tc>
        <w:tc>
          <w:tcPr>
            <w:tcW w:w="2311" w:type="dxa"/>
            <w:shd w:val="clear" w:color="auto" w:fill="auto"/>
          </w:tcPr>
          <w:p w14:paraId="32225DC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6B74BFC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w:t>
            </w:r>
          </w:p>
        </w:tc>
      </w:tr>
      <w:tr w:rsidR="00094A30" w:rsidRPr="00F2675E" w14:paraId="3E0D6BCA" w14:textId="77777777" w:rsidTr="00D21494">
        <w:tc>
          <w:tcPr>
            <w:tcW w:w="2310" w:type="dxa"/>
            <w:shd w:val="clear" w:color="auto" w:fill="auto"/>
          </w:tcPr>
          <w:p w14:paraId="471099D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направление вращения</w:t>
            </w:r>
          </w:p>
        </w:tc>
        <w:tc>
          <w:tcPr>
            <w:tcW w:w="2311" w:type="dxa"/>
            <w:shd w:val="clear" w:color="auto" w:fill="auto"/>
          </w:tcPr>
          <w:p w14:paraId="62E9DF0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411E3CA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двойное,реверсивное</w:t>
            </w:r>
          </w:p>
        </w:tc>
        <w:tc>
          <w:tcPr>
            <w:tcW w:w="2311" w:type="dxa"/>
            <w:shd w:val="clear" w:color="auto" w:fill="auto"/>
          </w:tcPr>
          <w:p w14:paraId="4008B69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2951B15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двойное,реверсивное</w:t>
            </w:r>
          </w:p>
        </w:tc>
      </w:tr>
      <w:tr w:rsidR="00094A30" w:rsidRPr="00F2675E" w14:paraId="3DE5DDB5" w14:textId="77777777" w:rsidTr="00D21494">
        <w:tc>
          <w:tcPr>
            <w:tcW w:w="2310" w:type="dxa"/>
            <w:shd w:val="clear" w:color="auto" w:fill="auto"/>
          </w:tcPr>
          <w:p w14:paraId="23ECF0A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привод к ВК</w:t>
            </w:r>
          </w:p>
        </w:tc>
        <w:tc>
          <w:tcPr>
            <w:tcW w:w="2311" w:type="dxa"/>
            <w:shd w:val="clear" w:color="auto" w:fill="auto"/>
          </w:tcPr>
          <w:p w14:paraId="53D959C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54565E6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двухступенчатый</w:t>
            </w:r>
          </w:p>
        </w:tc>
        <w:tc>
          <w:tcPr>
            <w:tcW w:w="2311" w:type="dxa"/>
            <w:shd w:val="clear" w:color="auto" w:fill="auto"/>
          </w:tcPr>
          <w:p w14:paraId="1071060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5B00847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двухступенчатый</w:t>
            </w:r>
          </w:p>
        </w:tc>
      </w:tr>
      <w:tr w:rsidR="00094A30" w:rsidRPr="00F2675E" w14:paraId="48B07E2A" w14:textId="77777777" w:rsidTr="00D21494">
        <w:tc>
          <w:tcPr>
            <w:tcW w:w="2310" w:type="dxa"/>
            <w:shd w:val="clear" w:color="auto" w:fill="auto"/>
          </w:tcPr>
          <w:p w14:paraId="36774FD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частота вращения статора, мин'</w:t>
            </w:r>
          </w:p>
        </w:tc>
        <w:tc>
          <w:tcPr>
            <w:tcW w:w="2311" w:type="dxa"/>
            <w:shd w:val="clear" w:color="auto" w:fill="auto"/>
          </w:tcPr>
          <w:p w14:paraId="1A3F5C0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0BB944D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3870</w:t>
            </w:r>
          </w:p>
        </w:tc>
        <w:tc>
          <w:tcPr>
            <w:tcW w:w="2311" w:type="dxa"/>
            <w:shd w:val="clear" w:color="auto" w:fill="auto"/>
          </w:tcPr>
          <w:p w14:paraId="5D93BC7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07B1BD1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3870</w:t>
            </w:r>
          </w:p>
        </w:tc>
      </w:tr>
      <w:tr w:rsidR="00094A30" w:rsidRPr="00F2675E" w14:paraId="5760B47A" w14:textId="77777777" w:rsidTr="00D21494">
        <w:tc>
          <w:tcPr>
            <w:tcW w:w="2310" w:type="dxa"/>
            <w:shd w:val="clear" w:color="auto" w:fill="auto"/>
          </w:tcPr>
          <w:p w14:paraId="35E4E46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частота вращения ротора, мин-'</w:t>
            </w:r>
          </w:p>
        </w:tc>
        <w:tc>
          <w:tcPr>
            <w:tcW w:w="2311" w:type="dxa"/>
            <w:shd w:val="clear" w:color="auto" w:fill="auto"/>
          </w:tcPr>
          <w:p w14:paraId="291C1B4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364EC83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4380</w:t>
            </w:r>
          </w:p>
        </w:tc>
        <w:tc>
          <w:tcPr>
            <w:tcW w:w="2311" w:type="dxa"/>
            <w:shd w:val="clear" w:color="auto" w:fill="auto"/>
          </w:tcPr>
          <w:p w14:paraId="0764790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34846D4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4380</w:t>
            </w:r>
          </w:p>
        </w:tc>
      </w:tr>
      <w:tr w:rsidR="00094A30" w:rsidRPr="00F2675E" w14:paraId="1CAC93BB" w14:textId="77777777" w:rsidTr="00D21494">
        <w:tc>
          <w:tcPr>
            <w:tcW w:w="2310" w:type="dxa"/>
            <w:shd w:val="clear" w:color="auto" w:fill="auto"/>
          </w:tcPr>
          <w:p w14:paraId="33F87FF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мощность (длительная), кВт</w:t>
            </w:r>
          </w:p>
        </w:tc>
        <w:tc>
          <w:tcPr>
            <w:tcW w:w="2311" w:type="dxa"/>
            <w:shd w:val="clear" w:color="auto" w:fill="auto"/>
          </w:tcPr>
          <w:p w14:paraId="5F510F4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43C4D32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315</w:t>
            </w:r>
          </w:p>
        </w:tc>
        <w:tc>
          <w:tcPr>
            <w:tcW w:w="2311" w:type="dxa"/>
            <w:shd w:val="clear" w:color="auto" w:fill="auto"/>
          </w:tcPr>
          <w:p w14:paraId="70E4E19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17AE818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315</w:t>
            </w:r>
          </w:p>
        </w:tc>
      </w:tr>
      <w:tr w:rsidR="00094A30" w:rsidRPr="00F2675E" w14:paraId="6EA494F1" w14:textId="77777777" w:rsidTr="00D21494">
        <w:tc>
          <w:tcPr>
            <w:tcW w:w="2310" w:type="dxa"/>
            <w:shd w:val="clear" w:color="auto" w:fill="auto"/>
          </w:tcPr>
          <w:p w14:paraId="23AC256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напряжение (длительное), В</w:t>
            </w:r>
          </w:p>
        </w:tc>
        <w:tc>
          <w:tcPr>
            <w:tcW w:w="2311" w:type="dxa"/>
            <w:shd w:val="clear" w:color="auto" w:fill="auto"/>
          </w:tcPr>
          <w:p w14:paraId="1E24C52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03AC3AF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410</w:t>
            </w:r>
          </w:p>
        </w:tc>
        <w:tc>
          <w:tcPr>
            <w:tcW w:w="2311" w:type="dxa"/>
            <w:shd w:val="clear" w:color="auto" w:fill="auto"/>
          </w:tcPr>
          <w:p w14:paraId="015FE33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569D612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410</w:t>
            </w:r>
          </w:p>
        </w:tc>
      </w:tr>
      <w:tr w:rsidR="00094A30" w:rsidRPr="00F2675E" w14:paraId="247A99D7" w14:textId="77777777" w:rsidTr="00D21494">
        <w:tc>
          <w:tcPr>
            <w:tcW w:w="2310" w:type="dxa"/>
            <w:shd w:val="clear" w:color="auto" w:fill="auto"/>
          </w:tcPr>
          <w:p w14:paraId="3AF2D85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сила тока (длительная), А</w:t>
            </w:r>
          </w:p>
        </w:tc>
        <w:tc>
          <w:tcPr>
            <w:tcW w:w="2311" w:type="dxa"/>
            <w:shd w:val="clear" w:color="auto" w:fill="auto"/>
          </w:tcPr>
          <w:p w14:paraId="11614B2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5C8D0C0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800</w:t>
            </w:r>
          </w:p>
        </w:tc>
        <w:tc>
          <w:tcPr>
            <w:tcW w:w="2311" w:type="dxa"/>
            <w:shd w:val="clear" w:color="auto" w:fill="auto"/>
          </w:tcPr>
          <w:p w14:paraId="2A145CB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6A3593F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800</w:t>
            </w:r>
          </w:p>
        </w:tc>
      </w:tr>
      <w:tr w:rsidR="00094A30" w:rsidRPr="00F2675E" w14:paraId="0A1F5E0F" w14:textId="77777777" w:rsidTr="00D21494">
        <w:tc>
          <w:tcPr>
            <w:tcW w:w="2310" w:type="dxa"/>
            <w:shd w:val="clear" w:color="auto" w:fill="auto"/>
          </w:tcPr>
          <w:p w14:paraId="0E6C938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схема соединения</w:t>
            </w:r>
          </w:p>
        </w:tc>
        <w:tc>
          <w:tcPr>
            <w:tcW w:w="2311" w:type="dxa"/>
            <w:shd w:val="clear" w:color="auto" w:fill="auto"/>
          </w:tcPr>
          <w:p w14:paraId="7664E51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17B5293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параллельно-последовательное</w:t>
            </w:r>
          </w:p>
        </w:tc>
        <w:tc>
          <w:tcPr>
            <w:tcW w:w="2311" w:type="dxa"/>
            <w:shd w:val="clear" w:color="auto" w:fill="auto"/>
          </w:tcPr>
          <w:p w14:paraId="1BFA69F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70BFD37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параллельно-последовательное</w:t>
            </w:r>
          </w:p>
        </w:tc>
      </w:tr>
      <w:tr w:rsidR="00094A30" w:rsidRPr="00F2675E" w14:paraId="605DD3A8" w14:textId="77777777" w:rsidTr="00D21494">
        <w:tc>
          <w:tcPr>
            <w:tcW w:w="2310" w:type="dxa"/>
            <w:shd w:val="clear" w:color="auto" w:fill="auto"/>
          </w:tcPr>
          <w:p w14:paraId="70682E5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Соединение д вигателя с трансмиссией</w:t>
            </w:r>
          </w:p>
        </w:tc>
        <w:tc>
          <w:tcPr>
            <w:tcW w:w="2311" w:type="dxa"/>
            <w:shd w:val="clear" w:color="auto" w:fill="auto"/>
          </w:tcPr>
          <w:p w14:paraId="67C728C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через главный фрикцион</w:t>
            </w:r>
          </w:p>
        </w:tc>
        <w:tc>
          <w:tcPr>
            <w:tcW w:w="2311" w:type="dxa"/>
            <w:shd w:val="clear" w:color="auto" w:fill="auto"/>
          </w:tcPr>
          <w:p w14:paraId="5E7464A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через входной редуктор</w:t>
            </w:r>
          </w:p>
        </w:tc>
        <w:tc>
          <w:tcPr>
            <w:tcW w:w="2311" w:type="dxa"/>
            <w:shd w:val="clear" w:color="auto" w:fill="auto"/>
          </w:tcPr>
          <w:p w14:paraId="32477A3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через входной редуктор и фрик-ционную муфту</w:t>
            </w:r>
          </w:p>
        </w:tc>
        <w:tc>
          <w:tcPr>
            <w:tcW w:w="2311" w:type="dxa"/>
            <w:shd w:val="clear" w:color="auto" w:fill="auto"/>
          </w:tcPr>
          <w:p w14:paraId="7B289EB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через входной редуктор</w:t>
            </w:r>
          </w:p>
        </w:tc>
      </w:tr>
      <w:tr w:rsidR="00094A30" w:rsidRPr="00F2675E" w14:paraId="6769F73B" w14:textId="77777777" w:rsidTr="00D21494">
        <w:tc>
          <w:tcPr>
            <w:tcW w:w="2310" w:type="dxa"/>
            <w:shd w:val="clear" w:color="auto" w:fill="auto"/>
          </w:tcPr>
          <w:p w14:paraId="0A8DB39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Число передач, вперед/назад</w:t>
            </w:r>
          </w:p>
        </w:tc>
        <w:tc>
          <w:tcPr>
            <w:tcW w:w="2311" w:type="dxa"/>
            <w:shd w:val="clear" w:color="auto" w:fill="auto"/>
          </w:tcPr>
          <w:p w14:paraId="792E8BD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6/1</w:t>
            </w:r>
          </w:p>
        </w:tc>
        <w:tc>
          <w:tcPr>
            <w:tcW w:w="2311" w:type="dxa"/>
            <w:shd w:val="clear" w:color="auto" w:fill="auto"/>
          </w:tcPr>
          <w:p w14:paraId="09B823A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783CA87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6/1</w:t>
            </w:r>
          </w:p>
        </w:tc>
        <w:tc>
          <w:tcPr>
            <w:tcW w:w="2311" w:type="dxa"/>
            <w:shd w:val="clear" w:color="auto" w:fill="auto"/>
          </w:tcPr>
          <w:p w14:paraId="4A16CAA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r>
      <w:tr w:rsidR="00094A30" w:rsidRPr="00F2675E" w14:paraId="18309B7E" w14:textId="77777777" w:rsidTr="00D21494">
        <w:tc>
          <w:tcPr>
            <w:tcW w:w="2310" w:type="dxa"/>
            <w:shd w:val="clear" w:color="auto" w:fill="auto"/>
          </w:tcPr>
          <w:p w14:paraId="673E8EF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Механизм поворота, тип</w:t>
            </w:r>
          </w:p>
        </w:tc>
        <w:tc>
          <w:tcPr>
            <w:tcW w:w="2311" w:type="dxa"/>
            <w:shd w:val="clear" w:color="auto" w:fill="auto"/>
          </w:tcPr>
          <w:p w14:paraId="65FF6F3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2-ступенчатый ПМП</w:t>
            </w:r>
          </w:p>
        </w:tc>
        <w:tc>
          <w:tcPr>
            <w:tcW w:w="2311" w:type="dxa"/>
            <w:shd w:val="clear" w:color="auto" w:fill="auto"/>
          </w:tcPr>
          <w:p w14:paraId="135AC13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c>
          <w:tcPr>
            <w:tcW w:w="2311" w:type="dxa"/>
            <w:shd w:val="clear" w:color="auto" w:fill="auto"/>
          </w:tcPr>
          <w:p w14:paraId="1BB316D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2-ступенчатый ПМП</w:t>
            </w:r>
          </w:p>
        </w:tc>
        <w:tc>
          <w:tcPr>
            <w:tcW w:w="2311" w:type="dxa"/>
            <w:shd w:val="clear" w:color="auto" w:fill="auto"/>
          </w:tcPr>
          <w:p w14:paraId="408061B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w:t>
            </w:r>
          </w:p>
        </w:tc>
      </w:tr>
      <w:tr w:rsidR="00094A30" w:rsidRPr="00F2675E" w14:paraId="482B1D5D" w14:textId="77777777" w:rsidTr="00D21494">
        <w:tc>
          <w:tcPr>
            <w:tcW w:w="2310" w:type="dxa"/>
            <w:shd w:val="clear" w:color="auto" w:fill="auto"/>
          </w:tcPr>
          <w:p w14:paraId="1BCA029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Подвеска, тип</w:t>
            </w:r>
          </w:p>
        </w:tc>
        <w:tc>
          <w:tcPr>
            <w:tcW w:w="2311" w:type="dxa"/>
            <w:shd w:val="clear" w:color="auto" w:fill="auto"/>
          </w:tcPr>
          <w:p w14:paraId="2FD2688C"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индивидуальная торсионная, сочетание торсиона с тонкостенной трубой</w:t>
            </w:r>
          </w:p>
        </w:tc>
        <w:tc>
          <w:tcPr>
            <w:tcW w:w="2311" w:type="dxa"/>
            <w:shd w:val="clear" w:color="auto" w:fill="auto"/>
          </w:tcPr>
          <w:p w14:paraId="360188D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73EB92F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2F721F6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005C7619" w14:textId="77777777" w:rsidTr="00D21494">
        <w:tc>
          <w:tcPr>
            <w:tcW w:w="2310" w:type="dxa"/>
            <w:shd w:val="clear" w:color="auto" w:fill="auto"/>
          </w:tcPr>
          <w:p w14:paraId="3912510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Гусеничный движитель, тип</w:t>
            </w:r>
          </w:p>
        </w:tc>
        <w:tc>
          <w:tcPr>
            <w:tcW w:w="2311" w:type="dxa"/>
            <w:shd w:val="clear" w:color="auto" w:fill="auto"/>
          </w:tcPr>
          <w:p w14:paraId="0EBC388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 кормовым расположением ВК</w:t>
            </w:r>
          </w:p>
        </w:tc>
        <w:tc>
          <w:tcPr>
            <w:tcW w:w="2311" w:type="dxa"/>
            <w:shd w:val="clear" w:color="auto" w:fill="auto"/>
          </w:tcPr>
          <w:p w14:paraId="65D0DCC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18B3447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3056789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75FA99D6" w14:textId="77777777" w:rsidTr="00D21494">
        <w:tc>
          <w:tcPr>
            <w:tcW w:w="2310" w:type="dxa"/>
            <w:shd w:val="clear" w:color="auto" w:fill="auto"/>
          </w:tcPr>
          <w:p w14:paraId="762B56A0"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Гусеница, тип шарнира</w:t>
            </w:r>
          </w:p>
        </w:tc>
        <w:tc>
          <w:tcPr>
            <w:tcW w:w="2311" w:type="dxa"/>
            <w:shd w:val="clear" w:color="auto" w:fill="auto"/>
          </w:tcPr>
          <w:p w14:paraId="77A72525"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мелкозвенчатая, литая с ОМШ</w:t>
            </w:r>
          </w:p>
        </w:tc>
        <w:tc>
          <w:tcPr>
            <w:tcW w:w="2311" w:type="dxa"/>
            <w:shd w:val="clear" w:color="auto" w:fill="auto"/>
          </w:tcPr>
          <w:p w14:paraId="6248EFC1"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2322ADE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0477761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72D7010C" w14:textId="77777777" w:rsidTr="00D21494">
        <w:tc>
          <w:tcPr>
            <w:tcW w:w="2310" w:type="dxa"/>
            <w:shd w:val="clear" w:color="auto" w:fill="auto"/>
          </w:tcPr>
          <w:p w14:paraId="29EC912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Ширина трака, мм</w:t>
            </w:r>
          </w:p>
        </w:tc>
        <w:tc>
          <w:tcPr>
            <w:tcW w:w="2311" w:type="dxa"/>
            <w:shd w:val="clear" w:color="auto" w:fill="auto"/>
          </w:tcPr>
          <w:p w14:paraId="7388E93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700</w:t>
            </w:r>
          </w:p>
        </w:tc>
        <w:tc>
          <w:tcPr>
            <w:tcW w:w="2311" w:type="dxa"/>
            <w:shd w:val="clear" w:color="auto" w:fill="auto"/>
          </w:tcPr>
          <w:p w14:paraId="6667ECB2"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3BF0637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1024E7A3"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75C56698" w14:textId="77777777" w:rsidTr="00D21494">
        <w:tc>
          <w:tcPr>
            <w:tcW w:w="2310" w:type="dxa"/>
            <w:shd w:val="clear" w:color="auto" w:fill="auto"/>
          </w:tcPr>
          <w:p w14:paraId="3D50295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Шаг трака, мм</w:t>
            </w:r>
          </w:p>
        </w:tc>
        <w:tc>
          <w:tcPr>
            <w:tcW w:w="2311" w:type="dxa"/>
            <w:shd w:val="clear" w:color="auto" w:fill="auto"/>
          </w:tcPr>
          <w:p w14:paraId="474EAB5F"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160</w:t>
            </w:r>
          </w:p>
        </w:tc>
        <w:tc>
          <w:tcPr>
            <w:tcW w:w="2311" w:type="dxa"/>
            <w:shd w:val="clear" w:color="auto" w:fill="auto"/>
          </w:tcPr>
          <w:p w14:paraId="3011414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21019ACE"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559CA727"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09567FF4" w14:textId="77777777" w:rsidTr="00D21494">
        <w:tc>
          <w:tcPr>
            <w:tcW w:w="2310" w:type="dxa"/>
            <w:shd w:val="clear" w:color="auto" w:fill="auto"/>
          </w:tcPr>
          <w:p w14:paraId="30FDD6D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Радиостанция, марка</w:t>
            </w:r>
          </w:p>
        </w:tc>
        <w:tc>
          <w:tcPr>
            <w:tcW w:w="2311" w:type="dxa"/>
            <w:shd w:val="clear" w:color="auto" w:fill="auto"/>
          </w:tcPr>
          <w:p w14:paraId="1527FF9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ЮРиЭР</w:t>
            </w:r>
          </w:p>
        </w:tc>
        <w:tc>
          <w:tcPr>
            <w:tcW w:w="2311" w:type="dxa"/>
            <w:shd w:val="clear" w:color="auto" w:fill="auto"/>
          </w:tcPr>
          <w:p w14:paraId="3A857656"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2D198E58"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48769C4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r w:rsidR="00094A30" w:rsidRPr="00F2675E" w14:paraId="2D9B6B27" w14:textId="77777777" w:rsidTr="00D21494">
        <w:tc>
          <w:tcPr>
            <w:tcW w:w="2310" w:type="dxa"/>
            <w:shd w:val="clear" w:color="auto" w:fill="auto"/>
          </w:tcPr>
          <w:p w14:paraId="5677688A"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Танковое переговорное устройство, марка</w:t>
            </w:r>
          </w:p>
        </w:tc>
        <w:tc>
          <w:tcPr>
            <w:tcW w:w="2311" w:type="dxa"/>
            <w:shd w:val="clear" w:color="auto" w:fill="auto"/>
          </w:tcPr>
          <w:p w14:paraId="3DF2591D"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ТПУ-4-Бис-Ф</w:t>
            </w:r>
          </w:p>
        </w:tc>
        <w:tc>
          <w:tcPr>
            <w:tcW w:w="2311" w:type="dxa"/>
            <w:shd w:val="clear" w:color="auto" w:fill="auto"/>
          </w:tcPr>
          <w:p w14:paraId="1551855B"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7375A309"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c>
          <w:tcPr>
            <w:tcW w:w="2311" w:type="dxa"/>
            <w:shd w:val="clear" w:color="auto" w:fill="auto"/>
          </w:tcPr>
          <w:p w14:paraId="02FC8C34" w14:textId="77777777" w:rsidR="00DE5A7C" w:rsidRPr="00F2675E" w:rsidRDefault="00DE5A7C" w:rsidP="00536344">
            <w:pPr>
              <w:spacing w:after="0" w:line="240" w:lineRule="auto"/>
              <w:jc w:val="both"/>
              <w:rPr>
                <w:rFonts w:ascii="Times New Roman" w:eastAsia="Times New Roman" w:hAnsi="Times New Roman"/>
                <w:sz w:val="16"/>
                <w:szCs w:val="16"/>
                <w:lang w:eastAsia="ru-RU"/>
              </w:rPr>
            </w:pPr>
          </w:p>
        </w:tc>
      </w:tr>
    </w:tbl>
    <w:p w14:paraId="3E6A7C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Обозначения: НП - нарезная пушка, МТ - механическая трансмиссия, ЭМТ - электромеханическая трансмиссия, ПМП - планетарный механизм поворота, ВК - ведущее колесо, ОМШ - открытый металлический шарнир;</w:t>
      </w:r>
    </w:p>
    <w:p w14:paraId="1644A5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4/12/У/Д/Ж: 4 - тактность; 12 - число цилиндров; V - образное расположение цилиндров; Д - дизель; Ж - жидкостная система охлаждения (12258).</w:t>
      </w:r>
    </w:p>
    <w:p w14:paraId="6282152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 взглядам руководства БТ и МВ Красной Армии, с целью реализа-ции в конструкции тяжелого танка предельных параметров огневой мощи и броневой защиты его боевая масса могла быть ограничена 97—100 т. Предельный габарит танка по ширине определялся возможностью желез-нодорожных перевозок с двухсторонним движением.</w:t>
      </w:r>
    </w:p>
    <w:p w14:paraId="337256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Такие ограничения являлись предельно допустимыми и диктовались отсутствием на тот момент отработанных конструктивных решений для до-стижения требуемых характеристик без увеличения боевой массы танка.</w:t>
      </w:r>
    </w:p>
    <w:p w14:paraId="446E5F5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результате, согласно ТТХ, боевая масса танка «Объект 705» со-ставляла 100 т. В состав экипажа входили пять человек. В башне танка предусматривалась установка 130-мм танковой пушки с начальной скоро-стью бронебойного снаряда 1000— 1100 м/с или 152-мм пушки с начальной скоростью бронебойного снаряда 900 м/с. С целью облегчения работы заряжающего предполагалось использовать устройство для механизации процесса заряжания. В качестве дополнительного и вспомогательного оружия предусматривалась установка трех пулеметов калибра 14,5 мм и четырех пулеметов калибра 7,62 мм. В боекомплект танка входили 40 выстрелов раздельного заряжания (при 130-мм пушке) или 35 выстрелов раздельного заряжания (при 152-мм пушке).</w:t>
      </w:r>
    </w:p>
    <w:p w14:paraId="594BA4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Лобовые и бортовые листы корпуса, а также лоб, борта и корма башни танка должны были обеспечивать защиту экипажа и внутреннего оборудования от бронебойного снаряда с начальной скоростью 1200 м/с при стрельбе в упор из полевой, танковой и противотанковой артиллерии калибра до 128 мм включительно, а также от действия кумулятивных мин и гранат калибра 150 мм.</w:t>
      </w:r>
    </w:p>
    <w:p w14:paraId="45EB242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Планетарная трансмиссия должна была гарантировать танку возмож-ность движения по шоссе с максимальной скоростью не менее 55—60 км/ч. В ходовой части предусматривалось использование гусениц с РМШ (сайлентблоками) с гарантийным сроком службы не менее 3000 км и обеспечивавших машине среднее давление на грунт не более 88,3 кПа (0,9 кгс/см2) (12258).</w:t>
      </w:r>
    </w:p>
    <w:p w14:paraId="68D76BAC" w14:textId="77777777" w:rsidR="00DE5A7C" w:rsidRPr="00F2675E" w:rsidRDefault="00DE5A7C" w:rsidP="00536344">
      <w:pPr>
        <w:spacing w:after="0" w:line="240" w:lineRule="auto"/>
        <w:jc w:val="both"/>
        <w:rPr>
          <w:rFonts w:ascii="Times New Roman" w:hAnsi="Times New Roman"/>
          <w:sz w:val="16"/>
          <w:szCs w:val="16"/>
        </w:rPr>
      </w:pPr>
    </w:p>
    <w:p w14:paraId="70DA6CB9"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В октябре 1945 построены первые 30 бронекорпусов Су-100 с новой конструкцией торсиона люка-лаза заряжающего. Новый торсион существенно облегчал открывание крышки люка и был рекомендован к серии, но практически утвер</w:t>
      </w:r>
      <w:r w:rsidRPr="00F2675E">
        <w:rPr>
          <w:rFonts w:ascii="Times New Roman" w:hAnsi="Times New Roman"/>
          <w:sz w:val="16"/>
          <w:szCs w:val="16"/>
        </w:rPr>
        <w:softHyphen/>
        <w:t>дился в производстве только с декабря. Надо сказать, что торсион этот люк имел и прежде, но не снаружи - на крыше боевой рубки, - а внутри.</w:t>
      </w:r>
    </w:p>
    <w:p w14:paraId="0689E022"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Построены первые 20 корпусов с новой увеличенной командирской башенкой, осна</w:t>
      </w:r>
      <w:r w:rsidRPr="00F2675E">
        <w:rPr>
          <w:rFonts w:ascii="Times New Roman" w:hAnsi="Times New Roman"/>
          <w:sz w:val="16"/>
          <w:szCs w:val="16"/>
        </w:rPr>
        <w:softHyphen/>
        <w:t>щенной одностворчатым люком от Т-34-85 (на танке двухстворчатую крышку люка командирской башенки заменили одно</w:t>
      </w:r>
      <w:r w:rsidRPr="00F2675E">
        <w:rPr>
          <w:rFonts w:ascii="Times New Roman" w:hAnsi="Times New Roman"/>
          <w:sz w:val="16"/>
          <w:szCs w:val="16"/>
        </w:rPr>
        <w:softHyphen/>
        <w:t>створчатой еще в январе 1945 года). Однако новые комбашенки начали ставить на все СУ- 100 только в следующем месяце.</w:t>
      </w:r>
    </w:p>
    <w:p w14:paraId="7268339E"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В октябре были также введены в защелках буксирных крюков отжимы, облегчающие снятие троса с крюка.</w:t>
      </w:r>
    </w:p>
    <w:p w14:paraId="2291283D"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Увеличено отверстие в лобовом листе корпуса для удобства заправки группы из двух передних топливных баков. При этом, естественно, изменился и диаметр броневой пробки, расположенной на ВЛД справа от маски орудия: пробки новой конструкции имели диаметр 120 мм вместо прежних 90 мм.</w:t>
      </w:r>
    </w:p>
    <w:p w14:paraId="35C17F1B"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Изменяется положение поручней на МТО: если раньше они были сдвинуты к кормовому срезу боковых колпаков (так в документации именовались крышки с решетками по обеим сторонам от надмоторного люка), то теперь поручни приваривают примерно посередине их длины (19927).</w:t>
      </w:r>
    </w:p>
    <w:p w14:paraId="5B360B92" w14:textId="77777777" w:rsidR="00C92E04" w:rsidRPr="00F2675E" w:rsidRDefault="00C92E04" w:rsidP="00536344">
      <w:pPr>
        <w:pStyle w:val="1142"/>
        <w:shd w:val="clear" w:color="auto" w:fill="auto"/>
        <w:spacing w:line="240" w:lineRule="auto"/>
        <w:ind w:firstLine="0"/>
        <w:rPr>
          <w:rFonts w:ascii="Times New Roman" w:hAnsi="Times New Roman" w:cs="Times New Roman"/>
          <w:sz w:val="16"/>
          <w:szCs w:val="16"/>
        </w:rPr>
      </w:pPr>
    </w:p>
    <w:p w14:paraId="2B4A8E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было принято решение об организации Музея военной автотракторной техники, принимавшей участие в Великой Отечественной войне. На 2-й территории Испытательного автотракторного полигона в Бронницах (впоследствии туда перебазировался из Петергофа НИИ-21) на музейной площадке до 1967 года хранилось два «ворошиловца» (один — с дизелем В-2В, другой — с бензиновым М-17Т) во вполне удовлетворительном состоянии. С преступной (иначе трудно назвать) ликвидацией музея шансов найти хотя бы один экземпляр этой заслуженной машины практически не осталось. А жаль — она стоила такой памяти...(11639).</w:t>
      </w:r>
    </w:p>
    <w:p w14:paraId="66480A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CF59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октября 1945 года завод № 704 полностью перешел на производство с/х машин (9664).</w:t>
      </w:r>
    </w:p>
    <w:p w14:paraId="51BAD9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2A97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октябре 1945 был подготовлен Акт приема-передачи завода № 605 НКБ </w:t>
      </w:r>
    </w:p>
    <w:p w14:paraId="64F553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Киселевск, п/я 15</w:t>
      </w:r>
    </w:p>
    <w:p w14:paraId="32985A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соответствии с постановлением ГКО от 26 августа 1945 года и приказом НКБ и НК угольной промышленности от 1 сентября 1945 года за № 333/372 завод № 605 передан из НКБ в НК угольной промышленности.</w:t>
      </w:r>
    </w:p>
    <w:p w14:paraId="19CE4F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Строительство Киселевского завода горного оборудования началось в мае 1931 года в системе комбината Кузбассуголь и было в основном закончено в 1940 году. Завод выпускал шахтное оборудование.</w:t>
      </w:r>
    </w:p>
    <w:p w14:paraId="1ABCE1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Постановления Совнаркома СССР от 10 августа 1941 года завод был передан из НК угля в НКБ.</w:t>
      </w:r>
    </w:p>
    <w:p w14:paraId="5B24A6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базе эвакуированного производства Московского завода № 70 был смонтирован и пущен в эксплуатацию в декабре 1941 года завод № 605.</w:t>
      </w:r>
    </w:p>
    <w:p w14:paraId="280308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расположен на правом берегу реки Абы на расстоянии 6 км от Киселевска и 230 км от Кемерово.</w:t>
      </w:r>
    </w:p>
    <w:p w14:paraId="176737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завода № 605 НКБ – Монаков (10138).</w:t>
      </w:r>
    </w:p>
    <w:p w14:paraId="6DC09E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896F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постановлением СНК СССР в составе Комитета по делам геологии при СНК СССР создано Первое главное геолого-разведочное управление, на которое были возложены организация и руководство специальными геолого-поисковыми и разведочными работами по урану на территории СССР (10549).</w:t>
      </w:r>
    </w:p>
    <w:p w14:paraId="608157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F7CC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по Постановлению СНК СССР в составе Комитета по делам геологии при СНК СССР было создано Первое главное геологоразведочное управление, на которое было возложено проведение специальных геолого-поисковых и разведочных работ по урану на территории СССР. Основные месторождения урановых руд были открыты в республиках Средней Азии (11457).</w:t>
      </w:r>
    </w:p>
    <w:p w14:paraId="2974CE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2AF4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года было принято решение Технического совета Спецкомитета о производстве тяжелой воды на Чирчикском электрохимическом комбинате и Московском электролизном заводе, а в июне 1946 года НТС ПГУ рассматривал вопрос о производстве тяжелой воды на опытной установке Чирчикского комбината. Практическое производство тяжелой воды было намечено в СССР на 1948 год (10549).</w:t>
      </w:r>
    </w:p>
    <w:p w14:paraId="67E86C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9D07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 завершились ходовые испытания последних эсминцев завода № 190 "Стройный" и "Строгий". Особенностью этих эсминцев была установка на них импорт</w:t>
      </w:r>
      <w:r w:rsidRPr="00F2675E">
        <w:rPr>
          <w:rFonts w:ascii="Times New Roman" w:hAnsi="Times New Roman"/>
          <w:sz w:val="16"/>
          <w:szCs w:val="16"/>
        </w:rPr>
        <w:softHyphen/>
        <w:t>ных турбин фирмы Парсонса "Метро-Виккерс", которые позволяли развивать ход без предварительного прогрева. Но они не допускали формирования спецификационной мощности (24 000 л. с.), поэто</w:t>
      </w:r>
      <w:r w:rsidRPr="00F2675E">
        <w:rPr>
          <w:rFonts w:ascii="Times New Roman" w:hAnsi="Times New Roman"/>
          <w:sz w:val="16"/>
          <w:szCs w:val="16"/>
        </w:rPr>
        <w:softHyphen/>
        <w:t>му скорость "Строгого" и "Стройного" оказалась чуть более 36 уз. На эсминцах было усилено зенитное вооружение: установлено по три 76-мм орудия, шесть 37-мм автоматов и по четыре пулемета типа ДШК (3898).</w:t>
      </w:r>
    </w:p>
    <w:p w14:paraId="553F48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C121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октябре 1945 г. по приказу НКСП был организован отдел автоматического регулирования корабельных энергетических установок (ЦНИИ «Аврора», НПО «Аврора», ГУП ГНПЦ «НПО «Аврора» /194021  г. Санкт-Петербург ул. Карбышева, 15 тел. 247-22-50,297-23-11/). Начаты работы по разработке систем управления (СУ) корабельными техническими средствами (ТС). В 1962 г. в институт из НИИ-49 переведен коллектив специалистов, начавших работы по созданию СУ движением надводных кораблей, ПЛ, </w:t>
      </w:r>
      <w:r w:rsidRPr="00F2675E">
        <w:rPr>
          <w:rFonts w:ascii="Times New Roman" w:hAnsi="Times New Roman"/>
          <w:sz w:val="16"/>
          <w:szCs w:val="16"/>
          <w:lang w:val="en-US"/>
        </w:rPr>
        <w:t>CBII</w:t>
      </w:r>
      <w:r w:rsidRPr="00F2675E">
        <w:rPr>
          <w:rFonts w:ascii="Times New Roman" w:hAnsi="Times New Roman"/>
          <w:sz w:val="16"/>
          <w:szCs w:val="16"/>
        </w:rPr>
        <w:t xml:space="preserve"> и СПК. В 07.1967 г. на базе двух отделений судовой автоматики ЦНИИ-45 и КБ морской автоматики «Секстан» был создан самостоятельный ЦНИИ «Аврора». В 1970 г. на базе ЦНИИ и серийного завода в Ставрополе создано НПО «Аврора». В 1971 г. в состав НПО вошли ЦКБ «Луч» и серийный завод во Владивостоке, в 1979 г. - завод в Куйбышеве. Разработка и производство корабельных систем управления (КСУ), в т.ч. автоматических.</w:t>
      </w:r>
    </w:p>
    <w:p w14:paraId="472CDB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Созданы СУ: дизельными, газотурбинными, атомными энергетическими установками; маневрированием и стабилизацией параметров движения кораблей; электроэнергетикой, судовыми агрегатами и механизмами, противоаварийными средствами.</w:t>
      </w:r>
    </w:p>
    <w:p w14:paraId="1EE3C8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1999 г.- ФГУП «НПО «Аврора». В начале 2000-х  г. имело статус ГНПЦ. По Указу Президента РФ от 22.03.2007 г. на базе НПО «Аврора» создано ОАО «Концерн «НПО «Аврора».</w:t>
      </w:r>
    </w:p>
    <w:p w14:paraId="239523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Головное предприятие (2006 г.) по автоматизации технических средств кораблей и ПЛ ВМФ.</w:t>
      </w:r>
    </w:p>
    <w:p w14:paraId="2B8882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(1983-2007 г.-)- В.В. Войтецкий.</w:t>
      </w:r>
    </w:p>
    <w:p w14:paraId="2F105E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по науке (-2003-05 г.-)- В. Корчанов; по НИОКР (2003 г.)- Ю. Немокаев; (2005 г.)- В. Хорошев.</w:t>
      </w:r>
    </w:p>
    <w:p w14:paraId="21F315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(1971 г.-)- В.В. Войтецкий.</w:t>
      </w:r>
    </w:p>
    <w:p w14:paraId="058987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направления (2006 г.)- В. Корчанов.</w:t>
      </w:r>
    </w:p>
    <w:p w14:paraId="082148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корабельных СУ (2005 г.)- Ю. Черныш.</w:t>
      </w:r>
    </w:p>
    <w:p w14:paraId="7FDB6D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(2006 г.)-  Г. Сус.</w:t>
      </w:r>
    </w:p>
    <w:p w14:paraId="1FF8F8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лабораторий: (2006 г.)- В. Киселев.</w:t>
      </w:r>
    </w:p>
    <w:p w14:paraId="2D61F8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КСУ: для ПЛ «Булат», автоматическая «Литий» в составе СУ «Лена» и центральной КСУ «Лазурь» (2000-е); для надводных кораблей: «Флора-32» для СВП «Зубр» (1985), «Флора-32Ц» (в составе: СУ: движением «Хризолит-32Ц», ГЭУ «Туман-32Ц», ЭЭУ «Ишим-32Ц», общекорабельными системами «Невель-32Ц») (2000-е); «Иолит-М» для катера «Мираж» (2000-е); «Фауна-20380», «Север-М1» для ледокола, «Фрегат-56», КАС-956ЭМ, "</w:t>
      </w:r>
      <w:r w:rsidRPr="00F2675E">
        <w:rPr>
          <w:rFonts w:ascii="Times New Roman" w:hAnsi="Times New Roman"/>
          <w:sz w:val="16"/>
          <w:szCs w:val="16"/>
          <w:lang w:val="en-US"/>
        </w:rPr>
        <w:t>Fics</w:t>
      </w:r>
      <w:r w:rsidRPr="00F2675E">
        <w:rPr>
          <w:rFonts w:ascii="Times New Roman" w:hAnsi="Times New Roman"/>
          <w:sz w:val="16"/>
          <w:szCs w:val="16"/>
        </w:rPr>
        <w:t>-3,-8" для скоростных пассажирских судов (</w:t>
      </w:r>
      <w:r w:rsidRPr="00F2675E">
        <w:rPr>
          <w:rFonts w:ascii="Times New Roman" w:hAnsi="Times New Roman"/>
          <w:sz w:val="16"/>
          <w:szCs w:val="16"/>
          <w:lang w:val="en-US"/>
        </w:rPr>
        <w:t>Superfoil</w:t>
      </w:r>
      <w:r w:rsidRPr="00F2675E">
        <w:rPr>
          <w:rFonts w:ascii="Times New Roman" w:hAnsi="Times New Roman"/>
          <w:sz w:val="16"/>
          <w:szCs w:val="16"/>
        </w:rPr>
        <w:t>) (11982).</w:t>
      </w:r>
    </w:p>
    <w:p w14:paraId="227AC099" w14:textId="77777777" w:rsidR="00E14520" w:rsidRPr="00F2675E" w:rsidRDefault="00E14520" w:rsidP="00536344">
      <w:pPr>
        <w:autoSpaceDE w:val="0"/>
        <w:autoSpaceDN w:val="0"/>
        <w:adjustRightInd w:val="0"/>
        <w:spacing w:after="0" w:line="240" w:lineRule="auto"/>
        <w:jc w:val="both"/>
        <w:rPr>
          <w:rFonts w:ascii="Times New Roman" w:hAnsi="Times New Roman"/>
          <w:iCs/>
          <w:sz w:val="16"/>
          <w:szCs w:val="16"/>
        </w:rPr>
      </w:pPr>
    </w:p>
    <w:p w14:paraId="756575E8" w14:textId="47BD81C7" w:rsidR="00E458FF" w:rsidRPr="00F2675E" w:rsidRDefault="00E458FF"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Армия:</w:t>
      </w:r>
    </w:p>
    <w:p w14:paraId="709023E5" w14:textId="77777777" w:rsidR="00E458FF" w:rsidRPr="00F2675E" w:rsidRDefault="00E458FF" w:rsidP="00536344">
      <w:pPr>
        <w:autoSpaceDE w:val="0"/>
        <w:autoSpaceDN w:val="0"/>
        <w:adjustRightInd w:val="0"/>
        <w:spacing w:after="0" w:line="240" w:lineRule="auto"/>
        <w:jc w:val="both"/>
        <w:rPr>
          <w:rFonts w:ascii="Times New Roman" w:hAnsi="Times New Roman"/>
          <w:i/>
          <w:iCs/>
          <w:sz w:val="16"/>
          <w:szCs w:val="16"/>
        </w:rPr>
      </w:pPr>
    </w:p>
    <w:p w14:paraId="4C287BDF" w14:textId="77777777" w:rsidR="00E458FF" w:rsidRPr="00F2675E" w:rsidRDefault="00E458FF" w:rsidP="00536344">
      <w:pPr>
        <w:pStyle w:val="36"/>
        <w:shd w:val="clear" w:color="auto" w:fill="auto"/>
        <w:spacing w:after="0" w:line="240" w:lineRule="auto"/>
        <w:jc w:val="both"/>
        <w:rPr>
          <w:rFonts w:ascii="Times New Roman" w:cs="Times New Roman"/>
          <w:spacing w:val="0"/>
          <w:sz w:val="16"/>
          <w:szCs w:val="16"/>
        </w:rPr>
      </w:pPr>
      <w:r w:rsidRPr="00F2675E">
        <w:rPr>
          <w:rFonts w:ascii="Times New Roman" w:cs="Times New Roman"/>
          <w:spacing w:val="0"/>
          <w:sz w:val="16"/>
          <w:szCs w:val="16"/>
        </w:rPr>
        <w:t>В октябре 1945 г. в районе Куксхаузена в зоне действия американских и английских войск группа специалистов под руководством генерал-майора А.Ф. Тверецкого, который сформировал в деревне Берка близ г. Зонерсхаузен первое ракетное соединение - Бригаду особого назначения, видела ПОДВИЖНЫЙ ракетный комплекс ФАУ-2, смонтированного на железнодорожных платформах. Немецкий ракетный комплекс включал: железнодорожную пусковую платформу, вагон со стартовым оборудованием, заправочных цистерн для горючего и окислителя, вагонов-лабораторий по испытанию систем управления, вагона с вычислительной техникой и кинофотоаппаратурой (22685).</w:t>
      </w:r>
    </w:p>
    <w:p w14:paraId="4824E5EA" w14:textId="77777777" w:rsidR="00E458FF" w:rsidRPr="00F2675E" w:rsidRDefault="00E458FF" w:rsidP="00536344">
      <w:pPr>
        <w:pStyle w:val="36"/>
        <w:shd w:val="clear" w:color="auto" w:fill="auto"/>
        <w:spacing w:after="0" w:line="240" w:lineRule="auto"/>
        <w:jc w:val="both"/>
        <w:rPr>
          <w:rFonts w:ascii="Times New Roman" w:cs="Times New Roman"/>
          <w:spacing w:val="0"/>
          <w:sz w:val="16"/>
          <w:szCs w:val="16"/>
        </w:rPr>
      </w:pPr>
    </w:p>
    <w:p w14:paraId="5A3B76C9" w14:textId="50693E84"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3648E89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610C8F2" w14:textId="77777777" w:rsidR="0096153B" w:rsidRPr="00F2675E" w:rsidRDefault="0096153B" w:rsidP="00536344">
      <w:pPr>
        <w:shd w:val="clear" w:color="auto" w:fill="FFFFFF"/>
        <w:spacing w:after="0" w:line="240" w:lineRule="auto"/>
        <w:jc w:val="both"/>
        <w:textAlignment w:val="baseline"/>
        <w:rPr>
          <w:rFonts w:ascii="Times New Roman" w:hAnsi="Times New Roman"/>
          <w:sz w:val="16"/>
          <w:szCs w:val="16"/>
        </w:rPr>
      </w:pPr>
      <w:r w:rsidRPr="00F2675E">
        <w:rPr>
          <w:rFonts w:ascii="Times New Roman" w:hAnsi="Times New Roman"/>
          <w:sz w:val="16"/>
          <w:szCs w:val="16"/>
        </w:rPr>
        <w:t>В октябре 1945 года были намечены к распределению в западных оккупационных зонах Германии первые партии заводов. Не дожидаясь общих результатов оценочных комиссий, работа которых грозила затянуться на шесть месяцев (в реальности дольше), было решено начать оценивать, распределять, демонтировать и вывозить военные заводы, уж точно ненужные для мирной экономики будущей Германии, прямо сразу. Эта первая фаза распределения охватывает период с октября 1945 по октябрь 1946 года и носит название «авансовых поставок» (advance deliveries), или «Операция RAP» (Operation RAP). Все три западные зоны приняли участие в этих поставках (19844).</w:t>
      </w:r>
    </w:p>
    <w:p w14:paraId="6CF9B3B1" w14:textId="77777777" w:rsidR="0096153B" w:rsidRPr="00F2675E" w:rsidRDefault="0096153B" w:rsidP="00536344">
      <w:pPr>
        <w:shd w:val="clear" w:color="auto" w:fill="FFFFFF"/>
        <w:spacing w:after="0" w:line="240" w:lineRule="auto"/>
        <w:jc w:val="both"/>
        <w:textAlignment w:val="baseline"/>
        <w:rPr>
          <w:rFonts w:ascii="Times New Roman" w:hAnsi="Times New Roman"/>
          <w:sz w:val="16"/>
          <w:szCs w:val="16"/>
        </w:rPr>
      </w:pPr>
    </w:p>
    <w:p w14:paraId="426F8D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г. всех власовцев, сдавшихся в плен, американцы выдали советским представителям (4538).</w:t>
      </w:r>
    </w:p>
    <w:p w14:paraId="4CA59E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CB3F6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84B123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307186E"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В октя</w:t>
      </w:r>
      <w:r w:rsidRPr="00F2675E">
        <w:rPr>
          <w:color w:val="auto"/>
          <w:sz w:val="16"/>
          <w:szCs w:val="16"/>
        </w:rPr>
        <w:softHyphen/>
        <w:t>бре 1945 года последний В-29 производства завода «Бо</w:t>
      </w:r>
      <w:r w:rsidRPr="00F2675E">
        <w:rPr>
          <w:color w:val="auto"/>
          <w:sz w:val="16"/>
          <w:szCs w:val="16"/>
        </w:rPr>
        <w:softHyphen/>
        <w:t>инг» в Уичите покинул сборочный цех. Компания «Белл» собрала по</w:t>
      </w:r>
      <w:r w:rsidRPr="00F2675E">
        <w:rPr>
          <w:color w:val="auto"/>
          <w:sz w:val="16"/>
          <w:szCs w:val="16"/>
        </w:rPr>
        <w:softHyphen/>
        <w:t>следний В-29 в январе 1945 года, после чего переключилась на выпуск В-29В. Послед</w:t>
      </w:r>
      <w:r w:rsidRPr="00F2675E">
        <w:rPr>
          <w:color w:val="auto"/>
          <w:sz w:val="16"/>
          <w:szCs w:val="16"/>
        </w:rPr>
        <w:softHyphen/>
        <w:t>ний В-29 сошел с поточной линии завода «Гленн Мартин» в сентябре 1945 года.</w:t>
      </w:r>
    </w:p>
    <w:p w14:paraId="72411A63"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О количестве построенных В-29 всех ва</w:t>
      </w:r>
      <w:r w:rsidRPr="00F2675E">
        <w:rPr>
          <w:color w:val="auto"/>
          <w:sz w:val="16"/>
          <w:szCs w:val="16"/>
        </w:rPr>
        <w:softHyphen/>
        <w:t>риантов в зарубежной печати встречаются разные цифры, при этом часто упоминается 3627 и 3965 самолетов. В то же время иссле</w:t>
      </w:r>
      <w:r w:rsidRPr="00F2675E">
        <w:rPr>
          <w:color w:val="auto"/>
          <w:sz w:val="16"/>
          <w:szCs w:val="16"/>
        </w:rPr>
        <w:softHyphen/>
        <w:t>дователи из США утверждают, что с 1943 по 1944 год в Уичите собрали 1620 В-29, в Ма</w:t>
      </w:r>
      <w:r w:rsidRPr="00F2675E">
        <w:rPr>
          <w:color w:val="auto"/>
          <w:sz w:val="16"/>
          <w:szCs w:val="16"/>
        </w:rPr>
        <w:softHyphen/>
        <w:t>риетте (фирма «Белл») - 357 (по другим дан</w:t>
      </w:r>
      <w:r w:rsidRPr="00F2675E">
        <w:rPr>
          <w:color w:val="auto"/>
          <w:sz w:val="16"/>
          <w:szCs w:val="16"/>
        </w:rPr>
        <w:softHyphen/>
        <w:t>ным - 536 машин), в Омахе («Мартин») - 204, вРентоне- 1119В-29А.</w:t>
      </w:r>
    </w:p>
    <w:p w14:paraId="469E2D7E"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В ходе серийного выпуска В-29 в его кон</w:t>
      </w:r>
      <w:r w:rsidRPr="00F2675E">
        <w:rPr>
          <w:color w:val="auto"/>
          <w:sz w:val="16"/>
          <w:szCs w:val="16"/>
        </w:rPr>
        <w:softHyphen/>
        <w:t>струкцию вносились усовершенствования, облегчавшие сборку, упрощавшие эксплу</w:t>
      </w:r>
      <w:r w:rsidRPr="00F2675E">
        <w:rPr>
          <w:color w:val="auto"/>
          <w:sz w:val="16"/>
          <w:szCs w:val="16"/>
        </w:rPr>
        <w:softHyphen/>
        <w:t>атацию и повышающие боевые качест</w:t>
      </w:r>
      <w:r w:rsidRPr="00F2675E">
        <w:rPr>
          <w:color w:val="auto"/>
          <w:sz w:val="16"/>
          <w:szCs w:val="16"/>
        </w:rPr>
        <w:softHyphen/>
        <w:t>ва самолета. Производители внедряли эти изменения в разные сроки, поэтому маши</w:t>
      </w:r>
      <w:r w:rsidRPr="00F2675E">
        <w:rPr>
          <w:color w:val="auto"/>
          <w:sz w:val="16"/>
          <w:szCs w:val="16"/>
        </w:rPr>
        <w:softHyphen/>
        <w:t>ны, выпушенные разными фирмами, от</w:t>
      </w:r>
      <w:r w:rsidRPr="00F2675E">
        <w:rPr>
          <w:color w:val="auto"/>
          <w:sz w:val="16"/>
          <w:szCs w:val="16"/>
        </w:rPr>
        <w:softHyphen/>
        <w:t>личались друг от друга. Серийные В-29 сначала оснащались двигателями «Райт К- 3350-23»,-23А или -41. Позднее появились двигатели К-3350-57 и -57А.</w:t>
      </w:r>
    </w:p>
    <w:p w14:paraId="3D441969"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Первоначально оборонительное воору</w:t>
      </w:r>
      <w:r w:rsidRPr="00F2675E">
        <w:rPr>
          <w:color w:val="auto"/>
          <w:sz w:val="16"/>
          <w:szCs w:val="16"/>
        </w:rPr>
        <w:softHyphen/>
        <w:t>жение самолета размешалось в четырех пу</w:t>
      </w:r>
      <w:r w:rsidRPr="00F2675E">
        <w:rPr>
          <w:color w:val="auto"/>
          <w:sz w:val="16"/>
          <w:szCs w:val="16"/>
        </w:rPr>
        <w:softHyphen/>
        <w:t>леметных турелях. В каждой турели стояло по спаренному 12,7-мм пулемету. Управля</w:t>
      </w:r>
      <w:r w:rsidRPr="00F2675E">
        <w:rPr>
          <w:color w:val="auto"/>
          <w:sz w:val="16"/>
          <w:szCs w:val="16"/>
        </w:rPr>
        <w:softHyphen/>
        <w:t>лись пулеметы дистанционно, места стрел</w:t>
      </w:r>
      <w:r w:rsidRPr="00F2675E">
        <w:rPr>
          <w:color w:val="auto"/>
          <w:sz w:val="16"/>
          <w:szCs w:val="16"/>
        </w:rPr>
        <w:softHyphen/>
        <w:t>ков находились в гермокабинах. В кормовой огневой точке кроме двух 12,7-мм пулеме</w:t>
      </w:r>
      <w:r w:rsidRPr="00F2675E">
        <w:rPr>
          <w:color w:val="auto"/>
          <w:sz w:val="16"/>
          <w:szCs w:val="16"/>
        </w:rPr>
        <w:softHyphen/>
        <w:t>тов стояла 20-мм пушка. Позднее вооруже</w:t>
      </w:r>
      <w:r w:rsidRPr="00F2675E">
        <w:rPr>
          <w:color w:val="auto"/>
          <w:sz w:val="16"/>
          <w:szCs w:val="16"/>
        </w:rPr>
        <w:softHyphen/>
        <w:t>ние изменилось. В передней верхней турели установили счетверенные пулеметы калибра 12,7 мм, так как японские пилоты чаше все</w:t>
      </w:r>
      <w:r w:rsidRPr="00F2675E">
        <w:rPr>
          <w:color w:val="auto"/>
          <w:sz w:val="16"/>
          <w:szCs w:val="16"/>
        </w:rPr>
        <w:softHyphen/>
        <w:t>го практикован! лобовую атаку. Из хвосто</w:t>
      </w:r>
      <w:r w:rsidRPr="00F2675E">
        <w:rPr>
          <w:color w:val="auto"/>
          <w:sz w:val="16"/>
          <w:szCs w:val="16"/>
        </w:rPr>
        <w:softHyphen/>
        <w:t>вого отсека убрали 20-мм орудие, поскольку баллистика пуль и снарядов была различ</w:t>
      </w:r>
      <w:r w:rsidRPr="00F2675E">
        <w:rPr>
          <w:color w:val="auto"/>
          <w:sz w:val="16"/>
          <w:szCs w:val="16"/>
        </w:rPr>
        <w:softHyphen/>
        <w:t>ной, и это усложняло ведение прицельного огня. На заводе в Уичите это новшество вне</w:t>
      </w:r>
      <w:r w:rsidRPr="00F2675E">
        <w:rPr>
          <w:color w:val="auto"/>
          <w:sz w:val="16"/>
          <w:szCs w:val="16"/>
        </w:rPr>
        <w:softHyphen/>
        <w:t>дрили с 55-й серии, на предприятиях «Мар</w:t>
      </w:r>
      <w:r w:rsidRPr="00F2675E">
        <w:rPr>
          <w:color w:val="auto"/>
          <w:sz w:val="16"/>
          <w:szCs w:val="16"/>
        </w:rPr>
        <w:softHyphen/>
        <w:t>тин» и «Белл» это орудие перестали ставить с 25-х серий. На самолетах В-29А и В-29В пушку никогда не ставили.</w:t>
      </w:r>
    </w:p>
    <w:p w14:paraId="788F946D"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На заводе в Уичите передняя надфюзе- ляжная турельная установка оснащалась четырьмя 12,7-мм пулеметами «Браунинг» 42, начиная с 40-й серии. На предприятии • Белл» это нововведение появилось с 10-й серии, а на «Мартине» такую установку по</w:t>
      </w:r>
      <w:r w:rsidRPr="00F2675E">
        <w:rPr>
          <w:color w:val="auto"/>
          <w:sz w:val="16"/>
          <w:szCs w:val="16"/>
        </w:rPr>
        <w:softHyphen/>
        <w:t>лучили все самолеты.</w:t>
      </w:r>
    </w:p>
    <w:p w14:paraId="373E1E26"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lastRenderedPageBreak/>
        <w:t>Сомнения относительно достоинств и эффективности системы защитного воору</w:t>
      </w:r>
      <w:r w:rsidRPr="00F2675E">
        <w:rPr>
          <w:color w:val="auto"/>
          <w:sz w:val="16"/>
          <w:szCs w:val="16"/>
        </w:rPr>
        <w:softHyphen/>
        <w:t>жения с дистанционным управлением при- зели к оснащению одного В-29-25-В\У (се</w:t>
      </w:r>
      <w:r w:rsidRPr="00F2675E">
        <w:rPr>
          <w:color w:val="auto"/>
          <w:sz w:val="16"/>
          <w:szCs w:val="16"/>
        </w:rPr>
        <w:softHyphen/>
        <w:t>рийный номер 42-2444) оборонительными установками со стрелками внутри них. Са</w:t>
      </w:r>
      <w:r w:rsidRPr="00F2675E">
        <w:rPr>
          <w:color w:val="auto"/>
          <w:sz w:val="16"/>
          <w:szCs w:val="16"/>
        </w:rPr>
        <w:softHyphen/>
        <w:t>молет имел две надфюзеляжные и две ша</w:t>
      </w:r>
      <w:r w:rsidRPr="00F2675E">
        <w:rPr>
          <w:color w:val="auto"/>
          <w:sz w:val="16"/>
          <w:szCs w:val="16"/>
        </w:rPr>
        <w:softHyphen/>
        <w:t>ровые подфюзеляжные пулеметные уста</w:t>
      </w:r>
      <w:r w:rsidRPr="00F2675E">
        <w:rPr>
          <w:color w:val="auto"/>
          <w:sz w:val="16"/>
          <w:szCs w:val="16"/>
        </w:rPr>
        <w:softHyphen/>
        <w:t>новки. В каждой из них размешалось два пулемета «Браунинг» М2. В носовой ча</w:t>
      </w:r>
      <w:r w:rsidRPr="00F2675E">
        <w:rPr>
          <w:color w:val="auto"/>
          <w:sz w:val="16"/>
          <w:szCs w:val="16"/>
        </w:rPr>
        <w:softHyphen/>
        <w:t>сти фюзеляжа в блистерах с каждой сторо</w:t>
      </w:r>
      <w:r w:rsidRPr="00F2675E">
        <w:rPr>
          <w:color w:val="auto"/>
          <w:sz w:val="16"/>
          <w:szCs w:val="16"/>
        </w:rPr>
        <w:softHyphen/>
        <w:t>ны находилось по два таких же пулемета и еще столько же располагалось по бокам са</w:t>
      </w:r>
      <w:r w:rsidRPr="00F2675E">
        <w:rPr>
          <w:color w:val="auto"/>
          <w:sz w:val="16"/>
          <w:szCs w:val="16"/>
        </w:rPr>
        <w:softHyphen/>
        <w:t>молета. Но испытания показали явное пре</w:t>
      </w:r>
      <w:r w:rsidRPr="00F2675E">
        <w:rPr>
          <w:color w:val="auto"/>
          <w:sz w:val="16"/>
          <w:szCs w:val="16"/>
        </w:rPr>
        <w:softHyphen/>
        <w:t>имущество системы оборонительного воо</w:t>
      </w:r>
      <w:r w:rsidRPr="00F2675E">
        <w:rPr>
          <w:color w:val="auto"/>
          <w:sz w:val="16"/>
          <w:szCs w:val="16"/>
        </w:rPr>
        <w:softHyphen/>
        <w:t>ружения с дистанционным управлением по сравнению с предложенной.</w:t>
      </w:r>
    </w:p>
    <w:p w14:paraId="651757B7"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На самолетах В-29 серий 1-20, выпушен</w:t>
      </w:r>
      <w:r w:rsidRPr="00F2675E">
        <w:rPr>
          <w:color w:val="auto"/>
          <w:sz w:val="16"/>
          <w:szCs w:val="16"/>
        </w:rPr>
        <w:softHyphen/>
        <w:t>ных заводами в Уичите и фирмой «Белл», устанавливались двигатели К-3350-23, разви</w:t>
      </w:r>
      <w:r w:rsidRPr="00F2675E">
        <w:rPr>
          <w:color w:val="auto"/>
          <w:sz w:val="16"/>
          <w:szCs w:val="16"/>
        </w:rPr>
        <w:softHyphen/>
        <w:t>вавшие на боевом режиме по 2439 л.с. (взлет</w:t>
      </w:r>
      <w:r w:rsidRPr="00F2675E">
        <w:rPr>
          <w:color w:val="auto"/>
          <w:sz w:val="16"/>
          <w:szCs w:val="16"/>
        </w:rPr>
        <w:softHyphen/>
        <w:t>ная - 2200 л.с.), а на самолетах с 25 по 90 серию (по другим данным - с 50-й серии), строившихся в Уичите, — К-3350-41 анало</w:t>
      </w:r>
      <w:r w:rsidRPr="00F2675E">
        <w:rPr>
          <w:color w:val="auto"/>
          <w:sz w:val="16"/>
          <w:szCs w:val="16"/>
        </w:rPr>
        <w:softHyphen/>
        <w:t>гичной мощности, нос новыми глушителями и масляными каналами увеличенного сечения для улучшения охлаждения. Компании «Мартин» и «Белл» стали устанавливать такие дви</w:t>
      </w:r>
      <w:r w:rsidRPr="00F2675E">
        <w:rPr>
          <w:color w:val="auto"/>
          <w:sz w:val="16"/>
          <w:szCs w:val="16"/>
        </w:rPr>
        <w:softHyphen/>
        <w:t>гатели, начиная с 20 серии. На последних се</w:t>
      </w:r>
      <w:r w:rsidRPr="00F2675E">
        <w:rPr>
          <w:color w:val="auto"/>
          <w:sz w:val="16"/>
          <w:szCs w:val="16"/>
        </w:rPr>
        <w:softHyphen/>
        <w:t>риях все три производителя стати применять усовершенствованный двигатель К-3350-57.</w:t>
      </w:r>
    </w:p>
    <w:p w14:paraId="4B8D055C"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Первые машины В-29 постройки завода в Уичита поставлялись в стандартном камуф</w:t>
      </w:r>
      <w:r w:rsidRPr="00F2675E">
        <w:rPr>
          <w:color w:val="auto"/>
          <w:sz w:val="16"/>
          <w:szCs w:val="16"/>
        </w:rPr>
        <w:softHyphen/>
        <w:t>ляже и15ААР. Остальные самолеты сохрани</w:t>
      </w:r>
      <w:r w:rsidRPr="00F2675E">
        <w:rPr>
          <w:color w:val="auto"/>
          <w:sz w:val="16"/>
          <w:szCs w:val="16"/>
        </w:rPr>
        <w:softHyphen/>
        <w:t>ли «естественный» цвет алюминия.</w:t>
      </w:r>
    </w:p>
    <w:p w14:paraId="7C137A40"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Начиная с 25-й серии на заводе в Уичита максимальный запас топлива на борту уве</w:t>
      </w:r>
      <w:r w:rsidRPr="00F2675E">
        <w:rPr>
          <w:color w:val="auto"/>
          <w:sz w:val="16"/>
          <w:szCs w:val="16"/>
        </w:rPr>
        <w:softHyphen/>
        <w:t>личили до 9438 американских галлонов. Та</w:t>
      </w:r>
      <w:r w:rsidRPr="00F2675E">
        <w:rPr>
          <w:color w:val="auto"/>
          <w:sz w:val="16"/>
          <w:szCs w:val="16"/>
        </w:rPr>
        <w:softHyphen/>
        <w:t>кие баки устанавливали на заводе «Белл», начиная с 5-й серии.</w:t>
      </w:r>
    </w:p>
    <w:p w14:paraId="1245F5AB"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Все произведенные «Мартин» В-29 име</w:t>
      </w:r>
      <w:r w:rsidRPr="00F2675E">
        <w:rPr>
          <w:color w:val="auto"/>
          <w:sz w:val="16"/>
          <w:szCs w:val="16"/>
        </w:rPr>
        <w:softHyphen/>
        <w:t>ли дополнительные крыльевые топливные баки (12292).</w:t>
      </w:r>
    </w:p>
    <w:p w14:paraId="20EE63E2" w14:textId="77777777" w:rsidR="00DE5A7C" w:rsidRPr="00F2675E" w:rsidRDefault="00DE5A7C" w:rsidP="00536344">
      <w:pPr>
        <w:spacing w:after="0" w:line="240" w:lineRule="auto"/>
        <w:jc w:val="both"/>
        <w:rPr>
          <w:rFonts w:ascii="Times New Roman" w:hAnsi="Times New Roman"/>
          <w:sz w:val="16"/>
          <w:szCs w:val="16"/>
        </w:rPr>
      </w:pPr>
    </w:p>
    <w:p w14:paraId="747AA8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Китайское гоминьдановское правительство Чан Кай Ши включило в состав Китая Тайвань, ранее принадлежащий Японии (3186).</w:t>
      </w:r>
    </w:p>
    <w:p w14:paraId="20AD4F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D754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1945 в США Р.Оппенгеймер покинул пост директора Лос-Аламосской лаборатории и возглавил Институт перспективных исследований в Принстоне. Президент США Г.Трумэн наградил его высшим американским орденом – «Медалью за заслуги». Пресса много писала об Р.Оппенгеймере, называя его «отцом атомной бомбы». – А-Бомба. – С.308–309 (11321).</w:t>
      </w:r>
    </w:p>
    <w:p w14:paraId="66BF6D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8E25D7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F280AE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E36F8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период с октября 1945 г. по октябрь 1947 были утверждены и введены в действие ТУ на глянцевые модификации всех матовых красок, применявшихся во время войны, за исключением черных АМТ-6 и А-26м и серо-голубых АМТ-11 и А-ЗЗм. В ряде случаев, как например, с аэролаком зеленого цвета, были перевыпущены временные ТУ 1941 г. В остальных - из состава эмалей, вероятно, просто выводились добавки для матовости. Названия новых эмалей образовывались заменой буквы "М" (матовая) на букву "Г" (глянцевая). Номер сохранялся без изменения. Возобновился и выпуск некоторых расцветок глянцевого аэролака второго покрытия All (завод № 36 выпустил в 1946 г. 430,3 тонн эмалей All, в том числе 15,3 тонны ее табачной расцветки [46]).</w:t>
      </w:r>
    </w:p>
    <w:p w14:paraId="5DED72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Выпуск глянцевых авиационных эмалей был вызван в первую очередь борьбой за увеличение скорости самолетов и был логичным завершением тех случаев полировки поверхности самолетов, которые встречались в конце войны, несмотря на демаскирующий эффект.</w:t>
      </w:r>
    </w:p>
    <w:p w14:paraId="794A0C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производство матовых эмалей не прекратилось, хотя и было резко сокращено (в 1945 г. завод № 36 произвел 1243,6 тонн эмалей АМТ и 306,4 тонн АГТ, а в 1946 г. - соответственно 68,3 и 927,0 тонн [47]) - ведь не у всех типов самолетов скорость выросла настолько, чтобы стало существенно заметно ее снижение из-за качества покраски. Для малоскоростных самолетов вполне подходили матовые краски и, в первую очередь, нитроэмали, предназначенные для окраски полотняных обтяжек и дерева - основных материалов "небесных тихоходов". Матовые эмали были нужны и для мелкого ремонта существующего парка самолетов.</w:t>
      </w:r>
    </w:p>
    <w:p w14:paraId="28CA3C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Проиллюстрировать это обстоятельство может хронология разработки после войны новых светло-серо-голубых красок для нижних поверхностей самолетов взамен нитроэмалей АМТ-7 и АГТ-7 (FS 15107) и масляных А-28. Новая краска получила индекс "16" для нитроэмалей и "36" для масляной.</w:t>
      </w:r>
    </w:p>
    <w:p w14:paraId="7185DB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1947 г. были выпущены ТУ на глянцевую нитроэмаль АГТ-16, через 3 месяца - на масляную А-Збг того же цвета и еще через 2 недели утверждены ТУ на матовую АМТ-16. Причем матовой масляной эмали А-Збм вообще не существовало, в отличие от ее пентафталевого варианта ПФ-Збм.</w:t>
      </w:r>
    </w:p>
    <w:p w14:paraId="373978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 АМТ-16 и ПФ-Збм не были единственными матовыми эмалями, ТУ на которые были введены в первые послевоенные пять лет. В том же 1947 г. была "узаконена" матовая А-ЗЗм (масляный вариант серо-голубой АМТ-11), выпускавшаяся по временным ТУ, по крайней мере, с 1944 года.</w:t>
      </w:r>
    </w:p>
    <w:p w14:paraId="32C514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Более интересной представляется нитроэмаль АМТ-10, цвет которой в ТУ, выпущенных в июле 1945 г., называют сине-зеленым. Как видно по дате утверждения (близкой к маю 1945 г.) и номеру эмали (меньшему, чем у АМТ-11 и АМТ-12), очень вероятно, что эта эмаль выпускалась по временным ТУ еще во время войны. Применялась АМТ-10 для окраски верхних и боковых поверхностей самолетов морской авиации (3522).</w:t>
      </w:r>
    </w:p>
    <w:p w14:paraId="4DBE68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Рост скорости гидросамолетов в конце 40-х годов происходил не такими стремительными темпами, как у сухопутных, поэтому в 1947 г. были утверждены ТУ на масляную матовую эмаль А-23м (FS 36134). Хотя нормативное название цвета этой эмали было "серо-зеленый", некоторые данные, связанные с более поздней классификацией оттенков лакокрасочных материалов, позволяют предположить, что правильнее было бы называть его "зеленовато-серым".</w:t>
      </w:r>
    </w:p>
    <w:p w14:paraId="1CB83C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Несмотря на широкий выбор красок различных цветов, как матовых, так и глянцевых, в конце 40-х - начале 50-х годов стал заметен переход от камуфляжной окраски самолетов к одноцветной. Разнообразие окрасок могло сравниться только с концом 30-х годов. Вот несколько примеров.</w:t>
      </w:r>
    </w:p>
    <w:p w14:paraId="6303D7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выпуске бомбардировщика Ту-2 в 1950 г. использовалась трехцветная камуфляжная окраска глянцевыми эмалями: светло-коричневой А-21г, зеленой А-24г и темно-серой А-32 г. Для неметаллических поверхностей применялись глянцевые аэролаки АГТ тех же цветов. Такое сочетание цветов соответствовало стандартной схеме 1943 г. Нижние поверхности окрашивались серо-голубыми А-Збг и АГТ-16. В третьем квартале 1951 произошла замена масляных эмалей на псрхлорвиниловые [48].</w:t>
      </w:r>
    </w:p>
    <w:p w14:paraId="256A90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наружные поверхности (верхние, боковые и нижние) истребителя Ла-11 выпуска завода № 21 окрашивались в серо-голубой цвет эмалями ПФ-Збм (в 1948 г.) и А-36г (1950 г.) [49].</w:t>
      </w:r>
    </w:p>
    <w:p w14:paraId="042577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Ту-4, вне зависимости от завода, в 1950-51 г.г. выпускались окрашенными в серебристый цвет [50].</w:t>
      </w:r>
    </w:p>
    <w:p w14:paraId="2C7594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 же время произошло еще одно немаловажное изменение в ассортименте авиационных красок: началось широкое применение перхлорвиниловых эмалей.</w:t>
      </w:r>
    </w:p>
    <w:p w14:paraId="35C882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Первые эмали на этой основе начали выпускаться еще в 1942 г. по временным ТУ. Цвета эмалей были следующими: защитный (ХВ-4), черный (ХВ-6), голубой (ХВ-7) [51], не отличавшиеся от соответствующих эмалей AMТ, и кремовый. Основным преимуществом перхлорвиниловых эмалей перед нитроцеллюлозными аэролаками была их негорючесть. При нагреве эмали выделяли хлор, который подавлял реакцию горения и, если не успевала разгореться деревянная или тканевая обшивка, огонь гас в зародыше.</w:t>
      </w:r>
    </w:p>
    <w:p w14:paraId="684931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сами по себе хлорвиниловые эмали не могли обеспечить надежную защиту от возгорания обшивки. Для этого их предполагали использовать как наружный слой целой системы покрытий, начинавшейся с пропитки обшивочный ткани антипирином - раствором фосфатнокислого аммония (3522).</w:t>
      </w:r>
    </w:p>
    <w:p w14:paraId="5B0017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июле 1942 г. были проведены сравнительные испытания перхлорвиниловых покрытий и стандартного покрытия аэролаками AIH и АМТ-4. Для этого использовались элероны, обтянутые тканью ACT-100. Кроме того, испытывался и руль высоты с трофейного немецкого самолета.</w:t>
      </w:r>
    </w:p>
    <w:p w14:paraId="2D81BD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простреле ткани зажигательными пулями ни одно покрытие, в том числе стандартное, не воспламенилось. Когда поверхность элеронов облили бензином и подожгли, стандартное покрытие запылало как факел с выходом пламени далеко за границы пролитого бензина. Перхлорвиниловое же сгорело только "в пределах разлитого бензина без дальнейшего распространения огня." Такой же результат был получен и при поджигании положенного на элерон кусочка желтого фосфора. Трофейный руль выдержал испытания с теми же результатами, что и новое покрытие [52].</w:t>
      </w:r>
    </w:p>
    <w:p w14:paraId="6546CE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 такие покрытия были сложны в серийном производстве и в горячее военное время негорючие хлорвиниловые эмали широкого применения не нашли. Исключение составили только перхлорвиниловые эмали ДД-118А и ДД-118Б серого цвета (FS 26173), применявшиеся с 1943 г. для окраски внутренних поверхностей (3522).</w:t>
      </w:r>
    </w:p>
    <w:p w14:paraId="68705E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1949 г. в ВИАМ была разработана временная инструкция "Окраска деревянных агрегатов самолетов и планеров перхлорвиниловым и лакокрасочными материалами" № 269-49. Согласно этой инструкции выбор перхлорвиниловых эмалей был небогат. Он насчитывал пять цветов: зеленая ХВЭ-4 - для верхних и боковых поверхностей, светло-серо-голубая ХВЭ-16 - для нижних, алюминиевая ХВЭ-17 - для промежуточных покрытий под цветные эмали и окантовки опознавательных знаков, красная ХВЭ - для опознавательных знаков и черная ХВЭ-20 - для нанесения надписей. Наносились эмали без применения дополнительных мер для повышения негорючести покрытия.</w:t>
      </w:r>
    </w:p>
    <w:p w14:paraId="39E576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Цвета зеленой ХВЭ-4 и светло-серо-голубой ХВЭ-16 были такими же как у АГТ-4 (или А-24г - цвет обоих соответствует FS 14151) и АГТ-16 соответственно. Алюминиевая ХВЭ-17 составлялась на месте смешиванием алюминиевого порошка (6%) и перхлорвинилового лака. После высыхания покрытия, выполненные эмалями ХВЭ не должны были иметь белесоватости и матовости. С помощью перхлорвиниловых эмалей защищались и металлические поверхности.</w:t>
      </w:r>
    </w:p>
    <w:p w14:paraId="33016E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1949 г. эмали ХВЭ выпускались по временным ТУ, "настоящие" ТУ на них были введены в 1950 г. Тогда же появились и новые эмали ХВЭ-1 и ХВЭ-12, соответствующие по цвету аэролакам АГТ-1 и АГТ-12 и светло-голубая ХВЭ-22. В 1961 г. эмали марок ХВЭ были переименованы в "эмали ХВ-16 различных цветов".</w:t>
      </w:r>
    </w:p>
    <w:p w14:paraId="58F984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Увеличение количества расцветок на бумаге не означает реального выпуска всего цветового ассортимента. Заглядывая вперед, можно привести следующий пример: в 1966 г. из семи, числящихся в ТУ, расцветок нитроэмалей АМТ выпускалось только три, а из пяти расцветок АГТ - только 2. При этом объем выпуска эмалей АГТ превосходил выпуск АМТ в 2,Зраза [531.</w:t>
      </w:r>
    </w:p>
    <w:p w14:paraId="775899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Окончательным отказом от всякого подобия маскировки самолетов окрашиванием было начало широкого применения так называемой "лаковой" системы покрытий. Эта система использовалась только для обшивок из плакированных листов алюминиевых сплавов и сохраняла их естественный цвет. Но таким образом нельзя было защитить от коррозии всю поверхность самолета, которая включала многие детали из неплакированного материала, например, прессованные панели, детали из </w:t>
      </w:r>
      <w:r w:rsidRPr="00F2675E">
        <w:rPr>
          <w:rFonts w:ascii="Times New Roman" w:hAnsi="Times New Roman"/>
          <w:sz w:val="16"/>
          <w:szCs w:val="16"/>
        </w:rPr>
        <w:lastRenderedPageBreak/>
        <w:t>литейных сплавов и т.п. Эти элементы, обладающие более низкой коррозионной стойкостью, грунтовались, окрашивались эмалью алюминиевого цвета и покрывались вместе со всей остальной обшивкой бесцветным лаком. Сочетание лаковой системы с алюминиевой окраской отдельных деталей было более удачным в декоративном отношении, чем другие возможные варианты. Достоинствами лаковой системы были высокая атмосфере- и светостойкость; качество покрытия не ухудшалось и при попадании бензина или керосина.</w:t>
      </w:r>
    </w:p>
    <w:p w14:paraId="1D1578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Летящие высоко в небе "серебристые стрелы" были малозаметны, их выдавал только инверсионный след, но на фоне земли их было видно издалека (3522).</w:t>
      </w:r>
    </w:p>
    <w:p w14:paraId="5BBFA6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57C399" w14:textId="77777777" w:rsidR="0096153B" w:rsidRPr="00F2675E" w:rsidRDefault="0096153B"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С октября 1945 г. по октябрь 1947 г. утвер</w:t>
      </w:r>
      <w:r w:rsidRPr="00F2675E">
        <w:rPr>
          <w:rFonts w:ascii="Times New Roman" w:cs="Times New Roman"/>
          <w:spacing w:val="0"/>
        </w:rPr>
        <w:softHyphen/>
        <w:t>дили и ввели в действие технические усло</w:t>
      </w:r>
      <w:r w:rsidRPr="00F2675E">
        <w:rPr>
          <w:rFonts w:ascii="Times New Roman" w:cs="Times New Roman"/>
          <w:spacing w:val="0"/>
        </w:rPr>
        <w:softHyphen/>
        <w:t>вия на глянцевые варианты всех матовых красок, применявшихся во время войны, за исключением чёрных АМТ-6 и А-26М и серо- голубых АМТ-11 и А-ЗЗм. В ряде случаев, как, например, с аэролаком зелёного цвета, фактически заново выпустили временные технические условия 1941 г. В остальных - из состава эмалей просто выводились добавки для матовости. Названия новых эмалей образовывались заменой буквы «М» (матовая) на букву «Г» (глянцевая), номер сохранялся без изменения.</w:t>
      </w:r>
    </w:p>
    <w:p w14:paraId="5BF7B2F3" w14:textId="77777777" w:rsidR="0096153B" w:rsidRPr="00F2675E" w:rsidRDefault="0096153B"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11 августа 1947 г. МАП выпустило при</w:t>
      </w:r>
      <w:r w:rsidRPr="00F2675E">
        <w:rPr>
          <w:rFonts w:ascii="Times New Roman" w:cs="Times New Roman"/>
          <w:spacing w:val="0"/>
        </w:rPr>
        <w:softHyphen/>
        <w:t>каз, согласно которому директорам заво</w:t>
      </w:r>
      <w:r w:rsidRPr="00F2675E">
        <w:rPr>
          <w:rFonts w:ascii="Times New Roman" w:cs="Times New Roman"/>
          <w:spacing w:val="0"/>
        </w:rPr>
        <w:softHyphen/>
        <w:t>дов № 21, 31, 99 и 153 предписывалось, не дожидаясь результатов эксплуатационных испытаний новых лакокрасочных покрытий, окрашивать все истребители, включая Як-9, светло-серо-голубой глянцевой масляной эмалью А-Збг по металлу и нитроэмалью того же цвета АГТ-16 по полотняной обшивке рулей и элеронов. Под АГТ-16 наносили слой грунта АН серебристого цвета (с алюминие</w:t>
      </w:r>
      <w:r w:rsidRPr="00F2675E">
        <w:rPr>
          <w:rFonts w:ascii="Times New Roman" w:cs="Times New Roman"/>
          <w:spacing w:val="0"/>
        </w:rPr>
        <w:softHyphen/>
        <w:t>вой пудрой). При этом МАП гарантировало сохранность покрытий в течение 12 месяцев, но при условии «создания нормальных усло</w:t>
      </w:r>
      <w:r w:rsidRPr="00F2675E">
        <w:rPr>
          <w:rFonts w:ascii="Times New Roman" w:cs="Times New Roman"/>
          <w:spacing w:val="0"/>
        </w:rPr>
        <w:softHyphen/>
        <w:t>вий хранения и ухода за самолётами».</w:t>
      </w:r>
    </w:p>
    <w:p w14:paraId="48990379" w14:textId="77777777" w:rsidR="0096153B" w:rsidRPr="00F2675E" w:rsidRDefault="0096153B"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В конце 1948 г. министру М.В. Хруничеву пришлось признать, что «необходимых ре</w:t>
      </w:r>
      <w:r w:rsidRPr="00F2675E">
        <w:rPr>
          <w:rFonts w:ascii="Times New Roman" w:cs="Times New Roman"/>
          <w:spacing w:val="0"/>
        </w:rPr>
        <w:softHyphen/>
        <w:t>зультатов по стойкости лакокрасочных пок</w:t>
      </w:r>
      <w:r w:rsidRPr="00F2675E">
        <w:rPr>
          <w:rFonts w:ascii="Times New Roman" w:cs="Times New Roman"/>
          <w:spacing w:val="0"/>
        </w:rPr>
        <w:softHyphen/>
        <w:t xml:space="preserve">рытий не получено, ...существующие лаки и краски не могут выдерживать длительного воздействия на них атмосферных изменений (солнце, дождь, снег, обледенение и т.п.) и, по имеющемуся опыту, в этих условиях могут служить надёжно не более </w:t>
      </w:r>
      <w:r w:rsidRPr="00F2675E">
        <w:rPr>
          <w:rStyle w:val="1pt"/>
          <w:rFonts w:ascii="Times New Roman" w:cs="Times New Roman"/>
          <w:spacing w:val="0"/>
          <w:sz w:val="16"/>
          <w:szCs w:val="16"/>
        </w:rPr>
        <w:t>6-8</w:t>
      </w:r>
      <w:r w:rsidRPr="00F2675E">
        <w:rPr>
          <w:rFonts w:ascii="Times New Roman" w:cs="Times New Roman"/>
          <w:spacing w:val="0"/>
        </w:rPr>
        <w:t xml:space="preserve"> месяцев». До внедрения новых лакокрасочных мате</w:t>
      </w:r>
      <w:r w:rsidRPr="00F2675E">
        <w:rPr>
          <w:rFonts w:ascii="Times New Roman" w:cs="Times New Roman"/>
          <w:spacing w:val="0"/>
        </w:rPr>
        <w:softHyphen/>
        <w:t>риалов, которые разрабатывали в органи</w:t>
      </w:r>
      <w:r w:rsidRPr="00F2675E">
        <w:rPr>
          <w:rFonts w:ascii="Times New Roman" w:cs="Times New Roman"/>
          <w:spacing w:val="0"/>
        </w:rPr>
        <w:softHyphen/>
        <w:t>зациях Министерства химической промыш</w:t>
      </w:r>
      <w:r w:rsidRPr="00F2675E">
        <w:rPr>
          <w:rFonts w:ascii="Times New Roman" w:cs="Times New Roman"/>
          <w:spacing w:val="0"/>
        </w:rPr>
        <w:softHyphen/>
        <w:t>ленности, Хруничев предлагал временно заменить применявшиеся лаки и краски свет</w:t>
      </w:r>
      <w:r w:rsidRPr="00F2675E">
        <w:rPr>
          <w:rFonts w:ascii="Times New Roman" w:cs="Times New Roman"/>
          <w:spacing w:val="0"/>
        </w:rPr>
        <w:softHyphen/>
        <w:t>лых расцветок изготовленными на основе алюминиевой пудры или на краски зелёных расцветок. Этот шаг был явно вынужден</w:t>
      </w:r>
      <w:r w:rsidRPr="00F2675E">
        <w:rPr>
          <w:rFonts w:ascii="Times New Roman" w:cs="Times New Roman"/>
          <w:spacing w:val="0"/>
        </w:rPr>
        <w:softHyphen/>
        <w:t>ным, зато такое покрытие служило дольше. Одновременно министр рекомендовал во</w:t>
      </w:r>
      <w:r w:rsidRPr="00F2675E">
        <w:rPr>
          <w:rFonts w:ascii="Times New Roman" w:cs="Times New Roman"/>
          <w:spacing w:val="0"/>
        </w:rPr>
        <w:softHyphen/>
        <w:t>енным улучшить уход за лакокрасочными покрытиями и систематически проводить их профилактический ремонт, своевременно обновляя повреждённые участки.</w:t>
      </w:r>
    </w:p>
    <w:p w14:paraId="312701B7" w14:textId="77777777" w:rsidR="0096153B" w:rsidRPr="00F2675E" w:rsidRDefault="0096153B" w:rsidP="00536344">
      <w:pPr>
        <w:pStyle w:val="27"/>
        <w:shd w:val="clear" w:color="auto" w:fill="auto"/>
        <w:spacing w:after="0" w:line="240" w:lineRule="auto"/>
        <w:ind w:firstLine="0"/>
        <w:rPr>
          <w:rFonts w:ascii="Times New Roman" w:cs="Times New Roman"/>
          <w:spacing w:val="0"/>
        </w:rPr>
      </w:pPr>
      <w:r w:rsidRPr="00F2675E">
        <w:rPr>
          <w:rFonts w:ascii="Times New Roman" w:cs="Times New Roman"/>
          <w:spacing w:val="0"/>
        </w:rPr>
        <w:t>В результате через три года после оконча</w:t>
      </w:r>
      <w:r w:rsidRPr="00F2675E">
        <w:rPr>
          <w:rFonts w:ascii="Times New Roman" w:cs="Times New Roman"/>
          <w:spacing w:val="0"/>
        </w:rPr>
        <w:softHyphen/>
        <w:t>ния войны вновь ввели окраску самолётов глянцевыми эмалями по довоенной схеме: зелёный верх и светло-голубой низ (19103).</w:t>
      </w:r>
    </w:p>
    <w:p w14:paraId="40798B45" w14:textId="77777777" w:rsidR="0096153B" w:rsidRPr="00F2675E" w:rsidRDefault="0096153B" w:rsidP="00536344">
      <w:pPr>
        <w:spacing w:after="0" w:line="240" w:lineRule="auto"/>
        <w:jc w:val="both"/>
        <w:rPr>
          <w:rFonts w:ascii="Times New Roman" w:hAnsi="Times New Roman"/>
          <w:sz w:val="16"/>
          <w:szCs w:val="16"/>
        </w:rPr>
      </w:pPr>
    </w:p>
    <w:p w14:paraId="11E09B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октябре-ноябре 1945 НКАП пытался заказать в НК химической промышленности 23 т компонента С, 7 т компонента Т и 50 кг твердого катализатора в расчете на 10 моторных полетов на Ме-163 и 5 запусков двигателя на земле. Не удалось и сипытывали только в безмоторном полете (10508,7).</w:t>
      </w:r>
    </w:p>
    <w:p w14:paraId="70CC8B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0AEB1C" w14:textId="77777777" w:rsidR="0096153B" w:rsidRPr="00F2675E" w:rsidRDefault="0096153B"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27EA9546" w14:textId="77777777" w:rsidR="0096153B" w:rsidRPr="00F2675E" w:rsidRDefault="0096153B" w:rsidP="00536344">
      <w:pPr>
        <w:autoSpaceDE w:val="0"/>
        <w:autoSpaceDN w:val="0"/>
        <w:adjustRightInd w:val="0"/>
        <w:spacing w:after="0" w:line="240" w:lineRule="auto"/>
        <w:jc w:val="both"/>
        <w:rPr>
          <w:rFonts w:ascii="Times New Roman" w:hAnsi="Times New Roman"/>
          <w:iCs/>
          <w:sz w:val="16"/>
          <w:szCs w:val="16"/>
        </w:rPr>
      </w:pPr>
    </w:p>
    <w:p w14:paraId="6D6D5AE5" w14:textId="77777777" w:rsidR="0096153B" w:rsidRPr="00F2675E" w:rsidRDefault="0096153B" w:rsidP="00536344">
      <w:pPr>
        <w:shd w:val="clear" w:color="auto" w:fill="FFFFFF"/>
        <w:spacing w:after="0" w:line="240" w:lineRule="auto"/>
        <w:jc w:val="both"/>
        <w:textAlignment w:val="baseline"/>
        <w:rPr>
          <w:rFonts w:ascii="Times New Roman" w:hAnsi="Times New Roman"/>
          <w:sz w:val="16"/>
          <w:szCs w:val="16"/>
        </w:rPr>
      </w:pPr>
      <w:r w:rsidRPr="00F2675E">
        <w:rPr>
          <w:rFonts w:ascii="Times New Roman" w:hAnsi="Times New Roman"/>
          <w:sz w:val="16"/>
          <w:szCs w:val="16"/>
        </w:rPr>
        <w:t>В период с октября 1945 по январь 1948 года СССР получил в качестве репараций из трех западных оккупационных зон (исключая Берлин) промышленного оборудования на сумму 140,340,144 РМ в виде 37 заводов [Саттон писал о 39 заводах].</w:t>
      </w:r>
    </w:p>
    <w:p w14:paraId="1744F370" w14:textId="77777777" w:rsidR="0096153B" w:rsidRPr="00F2675E" w:rsidRDefault="0096153B" w:rsidP="00536344">
      <w:pPr>
        <w:shd w:val="clear" w:color="auto" w:fill="FFFFFF"/>
        <w:spacing w:after="0" w:line="240" w:lineRule="auto"/>
        <w:jc w:val="both"/>
        <w:textAlignment w:val="baseline"/>
        <w:rPr>
          <w:rFonts w:ascii="Times New Roman" w:hAnsi="Times New Roman"/>
          <w:sz w:val="16"/>
          <w:szCs w:val="16"/>
        </w:rPr>
      </w:pPr>
      <w:r w:rsidRPr="00F2675E">
        <w:rPr>
          <w:rFonts w:ascii="Times New Roman" w:hAnsi="Times New Roman"/>
          <w:sz w:val="16"/>
          <w:szCs w:val="16"/>
        </w:rPr>
        <w:t>- первая волна распределений (RAP) принесла СССР 8 заводов на 113,250,811 РМ (+ Х1);</w:t>
      </w:r>
    </w:p>
    <w:p w14:paraId="4B3BC70F" w14:textId="77777777" w:rsidR="0096153B" w:rsidRPr="00F2675E" w:rsidRDefault="0096153B" w:rsidP="00536344">
      <w:pPr>
        <w:shd w:val="clear" w:color="auto" w:fill="FFFFFF"/>
        <w:spacing w:after="0" w:line="240" w:lineRule="auto"/>
        <w:jc w:val="both"/>
        <w:textAlignment w:val="baseline"/>
        <w:rPr>
          <w:rFonts w:ascii="Times New Roman" w:hAnsi="Times New Roman"/>
          <w:sz w:val="16"/>
          <w:szCs w:val="16"/>
        </w:rPr>
      </w:pPr>
      <w:r w:rsidRPr="00F2675E">
        <w:rPr>
          <w:rFonts w:ascii="Times New Roman" w:hAnsi="Times New Roman"/>
          <w:sz w:val="16"/>
          <w:szCs w:val="16"/>
        </w:rPr>
        <w:t>- вторая волна дала 12 заводов (+N1) на 22,089,333 РМ.</w:t>
      </w:r>
    </w:p>
    <w:p w14:paraId="4F506D34" w14:textId="77777777" w:rsidR="0096153B" w:rsidRPr="00F2675E" w:rsidRDefault="0096153B" w:rsidP="00536344">
      <w:pPr>
        <w:shd w:val="clear" w:color="auto" w:fill="FFFFFF"/>
        <w:spacing w:after="0" w:line="240" w:lineRule="auto"/>
        <w:jc w:val="both"/>
        <w:textAlignment w:val="baseline"/>
        <w:rPr>
          <w:rFonts w:ascii="Times New Roman" w:hAnsi="Times New Roman"/>
          <w:sz w:val="16"/>
          <w:szCs w:val="16"/>
        </w:rPr>
      </w:pPr>
      <w:r w:rsidRPr="00F2675E">
        <w:rPr>
          <w:rFonts w:ascii="Times New Roman" w:hAnsi="Times New Roman"/>
          <w:sz w:val="16"/>
          <w:szCs w:val="16"/>
        </w:rPr>
        <w:t>Грубо предположив, что Дегусса в Райнфелдене (Х1) стоила 5 млн. РМ, а число заводов, полученных СССР 12 ноября 1946, равнялось 17 (N1)</w:t>
      </w:r>
    </w:p>
    <w:p w14:paraId="5B7A4D2A" w14:textId="77777777" w:rsidR="0096153B" w:rsidRPr="00F2675E" w:rsidRDefault="0096153B" w:rsidP="00536344">
      <w:pPr>
        <w:shd w:val="clear" w:color="auto" w:fill="FFFFFF"/>
        <w:spacing w:after="0" w:line="240" w:lineRule="auto"/>
        <w:jc w:val="both"/>
        <w:textAlignment w:val="baseline"/>
        <w:rPr>
          <w:rFonts w:ascii="Times New Roman" w:hAnsi="Times New Roman"/>
          <w:sz w:val="16"/>
          <w:szCs w:val="16"/>
        </w:rPr>
      </w:pPr>
      <w:r w:rsidRPr="00F2675E">
        <w:rPr>
          <w:rFonts w:ascii="Times New Roman" w:hAnsi="Times New Roman"/>
          <w:sz w:val="16"/>
          <w:szCs w:val="16"/>
        </w:rPr>
        <w:t>Дальше эту сумму можно перевести в доллары 1938 года по ППС-курсу 3.75 и умножить на три, вспомнив о том, что оценочные комиссии занижали стоимость заводов в три раза (в некоторых случаях до 22%), - $112 млн. При номинальном курсе 2.49 получим $168 млн (19844).</w:t>
      </w:r>
    </w:p>
    <w:p w14:paraId="7DEF25F6" w14:textId="77777777" w:rsidR="0096153B" w:rsidRPr="00F2675E" w:rsidRDefault="0096153B" w:rsidP="00536344">
      <w:pPr>
        <w:shd w:val="clear" w:color="auto" w:fill="FFFFFF"/>
        <w:spacing w:after="0" w:line="240" w:lineRule="auto"/>
        <w:jc w:val="both"/>
        <w:textAlignment w:val="baseline"/>
        <w:rPr>
          <w:rFonts w:ascii="Times New Roman" w:hAnsi="Times New Roman"/>
          <w:sz w:val="16"/>
          <w:szCs w:val="16"/>
        </w:rPr>
      </w:pPr>
    </w:p>
    <w:p w14:paraId="5A90492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C54121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0471F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ноября 1945 Командующий ВВС Новиков писал Зам. наркома обороны СССР г-а Булганину письмо N 732740с (вход. N 4462с):</w:t>
      </w:r>
    </w:p>
    <w:p w14:paraId="7386AF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"Докладываю, что в частях ВВС имеют место аварии и катастрофы по причине преждевременного выхода из строя моторов. Так, только за последние три месяца - (август-октябрь) в частях ВВС КА произошло:</w:t>
      </w:r>
    </w:p>
    <w:p w14:paraId="1116AF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катастроф 1</w:t>
      </w:r>
    </w:p>
    <w:p w14:paraId="2E51A4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аварий самолетов 13</w:t>
      </w:r>
    </w:p>
    <w:p w14:paraId="0D0D76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аварий моторов 61</w:t>
      </w:r>
    </w:p>
    <w:p w14:paraId="588633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Разрушение моторов происходят даже при весьма незначительной наработке, так например:</w:t>
      </w:r>
    </w:p>
    <w:p w14:paraId="2F8217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25 августа 1945 вследствие разрушения коренных подшипников мотора АМ-38Ф N 255608 на 7-м часу работы произошла катастрофа самолета Ил-2 N 15111 в 624 ШАП 2ВА</w:t>
      </w:r>
    </w:p>
    <w:p w14:paraId="2CBD60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25 августа в 6 ЗАП КВО, вследствие обрыва головки главного шатуна 4-го цилиндра на 2-м часу работы мотора ВК-107А № 447-451 потерпел аварию самолет ЯК-9у.</w:t>
      </w:r>
    </w:p>
    <w:p w14:paraId="781D3B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11 сентября в 241 БАД 16 ВП, вследствие шестерни редуктора мотора БК-105ПФ № 31-2602 на 63-м часу работы произошла авария самолета Пе-2 № 14/312.</w:t>
      </w:r>
    </w:p>
    <w:p w14:paraId="148697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26 августа 1945 в 196 ШАД из-за обрыва шатуна 2-го цилиндра мотора АМ-38 потерпел аварию самолет Ил-2, пилотируемый зам. командира по полит. части 289 шап м Калашниковым</w:t>
      </w:r>
    </w:p>
    <w:p w14:paraId="0A66C4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12 сентября 1945 в 811 шап 4ВА, вследствие обрыва шатуна 2-го цилиндра на моторе АМ-28Ф N 255300, произошла авария самолета УИл-2 N 307061</w:t>
      </w:r>
    </w:p>
    <w:p w14:paraId="237D17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5 октября 1945 в 233 шад, вследствие обрыва шатуна мотора АМ-28Ф, произошла авария самолета Ил-2 и л мл. л. Михайловский - ранен</w:t>
      </w:r>
    </w:p>
    <w:p w14:paraId="10EAE5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Основными дефектами отечественных моторов являются:</w:t>
      </w:r>
    </w:p>
    <w:p w14:paraId="1E6AC9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Обрывы шатунов на моторах ВК-105ПФ, ВК-107А, АМ-38Ф, АМ-42 и АШ-82ФН</w:t>
      </w:r>
    </w:p>
    <w:p w14:paraId="01C240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Отказ в работе механизма переключения 2-х скоростной передачи нагнетателя на моторах ВК-105ПФ.</w:t>
      </w:r>
    </w:p>
    <w:p w14:paraId="1421C2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Преждевременный износ поршневых колец и цилиндров моторов АШ-82НФ, особенно на самолетах Ла-7.</w:t>
      </w:r>
    </w:p>
    <w:p w14:paraId="6E3BAD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Пропуск газов в верхнем уплотнении гильз блоков моторов ВК-105ПФ и ВК-107а.</w:t>
      </w:r>
    </w:p>
    <w:p w14:paraId="027E2B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Падение давления масла в нагнетающей магистрали мо</w:t>
      </w:r>
      <w:r w:rsidRPr="00F2675E">
        <w:rPr>
          <w:rFonts w:ascii="Times New Roman" w:hAnsi="Times New Roman"/>
          <w:sz w:val="16"/>
          <w:szCs w:val="16"/>
        </w:rPr>
        <w:softHyphen/>
        <w:t>тора и разрушение вкладышей коренных опор коленчатого вала мотора АМ-38Ф</w:t>
      </w:r>
    </w:p>
    <w:p w14:paraId="3D54E4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октября с.г. Гл. Инженер 2-й ВА т.ВИНОКУРОВ шифр-телеграммой доложил, что в воздухе на самолете Як-9у произо</w:t>
      </w:r>
      <w:r w:rsidRPr="00F2675E">
        <w:rPr>
          <w:rFonts w:ascii="Times New Roman" w:hAnsi="Times New Roman"/>
          <w:sz w:val="16"/>
          <w:szCs w:val="16"/>
        </w:rPr>
        <w:softHyphen/>
        <w:t>шел пожар из-за обрыва главного шатуна мотора ВК-107А № 447-553 на 18-м часу работы. После разборки аварийного мотора обнаружено отсутствие передней маслозаглушки 4-й ша</w:t>
      </w:r>
      <w:r w:rsidRPr="00F2675E">
        <w:rPr>
          <w:rFonts w:ascii="Times New Roman" w:hAnsi="Times New Roman"/>
          <w:sz w:val="16"/>
          <w:szCs w:val="16"/>
        </w:rPr>
        <w:softHyphen/>
        <w:t>тунной шейки, которая разрушилась и выпала в картер, а на всех остальных шатунных шейках стяжные болты заглушек ока</w:t>
      </w:r>
      <w:r w:rsidRPr="00F2675E">
        <w:rPr>
          <w:rFonts w:ascii="Times New Roman" w:hAnsi="Times New Roman"/>
          <w:sz w:val="16"/>
          <w:szCs w:val="16"/>
        </w:rPr>
        <w:softHyphen/>
        <w:t>зались ослабленными.</w:t>
      </w:r>
    </w:p>
    <w:p w14:paraId="7CD909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осмотре 32 моторов ВК-107А, на других самолетах, путем снятия нижней крышки картера обнаружено на ряде моторов, имеющих крайне незначительную наработку, неудовлет</w:t>
      </w:r>
      <w:r w:rsidRPr="00F2675E">
        <w:rPr>
          <w:rFonts w:ascii="Times New Roman" w:hAnsi="Times New Roman"/>
          <w:sz w:val="16"/>
          <w:szCs w:val="16"/>
        </w:rPr>
        <w:softHyphen/>
        <w:t>ворительное состояние подшипников, В связи с этим тов.Вино</w:t>
      </w:r>
      <w:r w:rsidRPr="00F2675E">
        <w:rPr>
          <w:rFonts w:ascii="Times New Roman" w:hAnsi="Times New Roman"/>
          <w:sz w:val="16"/>
          <w:szCs w:val="16"/>
        </w:rPr>
        <w:softHyphen/>
        <w:t>курову, в соотвестзии с его просьбой, направляются представители НКАП и ВВС КА.</w:t>
      </w:r>
    </w:p>
    <w:p w14:paraId="2D5AAD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Вопросы конструктивно-производственных дефектов отечественных моторов нами неоднократно ставились перед НКАП и если последний в настоящее время ведет работы в этом направлении, то их необходимо расширить с тем, чтобы дать рекомендации и для моторов, находящихся в частях ВВС КА, о чем мною письмом от 29 октября с.г. и поставлен вопрос перед т. Шахуриным.</w:t>
      </w:r>
    </w:p>
    <w:p w14:paraId="0AB498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Резолюция:</w:t>
      </w:r>
    </w:p>
    <w:p w14:paraId="4D5158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Лично т. Дементьеву</w:t>
      </w:r>
    </w:p>
    <w:p w14:paraId="44B436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рассмотреть записку т. Новикова.</w:t>
      </w:r>
    </w:p>
    <w:p w14:paraId="50A8C5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Сообщите мне Ваше мнение - нужно собраться</w:t>
      </w:r>
    </w:p>
    <w:p w14:paraId="75BCE2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этому вопросу у меня или Вам с т. Новиковым.</w:t>
      </w:r>
    </w:p>
    <w:p w14:paraId="6A518D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ноября Булганин (1878,110).</w:t>
      </w:r>
    </w:p>
    <w:p w14:paraId="55BB86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3290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ноября 1945 был готов еще один Як-3 в ВК108, который делали с 1 августа (65,197).</w:t>
      </w:r>
    </w:p>
    <w:p w14:paraId="2CCFF7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53648A"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 ноября 1945 состояние опытного строительства на заводе № 81 было следующим:</w:t>
      </w:r>
    </w:p>
    <w:p w14:paraId="3744E377"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Закончены работы по эскизному проекту с-та “152” (модификация машины “150”). С-т 152 со средним расположением крыла (цельнометаллический одномоторный, одноместный истребитель) с двигателем ЮМО-004. Горючего - 500 кг (20 минут на полной тяге или 1,5 час. На экономном режиме). Площадь крыла - 12 м2, полетный вес 2750, вооружение 2х37 по 80, максю скорость у земли - 850, на 4000 м - 860. Потом объем горючегно вырос до 650 кг (738,39).</w:t>
      </w:r>
    </w:p>
    <w:p w14:paraId="68D72432"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20947572"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ноября 1945 ГК з-да № 81 С.А.Л. обратился с просьбой передать с-та Ла-7 №№ 45214414, 4415 и 4416, не выдержавшие контрольных испытаний, на завод № 81 для доработок (742,98)</w:t>
      </w:r>
    </w:p>
    <w:p w14:paraId="7A6A63BD"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5E8134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ноября 1945 г. завершили произ</w:t>
      </w:r>
      <w:r w:rsidRPr="00F2675E">
        <w:rPr>
          <w:rFonts w:ascii="Times New Roman" w:hAnsi="Times New Roman"/>
          <w:sz w:val="16"/>
          <w:szCs w:val="16"/>
        </w:rPr>
        <w:softHyphen/>
        <w:t>водством второй летный экземпляр самолета Су-5, который передали в ЦАГИ для аэродинамических исследований (10669).</w:t>
      </w:r>
    </w:p>
    <w:p w14:paraId="1DD699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CC1C2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1 ноября 1945 собрали Су-5 № 2 и передали в ЦАГИ для продувок в Т-101.. 27 октября 1945 из-за выработки ресурса ВК-107А прекратили полеты на Су-5 № 1. Всего выполнили 42. Скорость на 18-20% ниже расчетной - 793 км/час на 4350. Недлобор скорости был вызван неудачной формой камеры сгорания. Вскоре работы прекратили, т.к. И-250 показал лучшие характеристики (6471, 9).</w:t>
      </w:r>
    </w:p>
    <w:p w14:paraId="405E06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1A4801"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1 ноября 1945 г. был готов второй летный экземпляр са молета Су-5. Чтобы выяснить причины значительного недобора ско рости этого экземпляра, его передали в ЦАГИ для исследова ний в аэродинамической трубе Т-104.</w:t>
      </w:r>
    </w:p>
    <w:p w14:paraId="75494C2A"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К началу 1946 г. на самолете И-250 ОКБ А.И. Микояна с такой же КДУ при летных испытаниях уже была достигну та максимальная скорость 823 км/ч на высоте 7000 м, что соответствовало заданной скорости для самолета Су-5 ОКБ П.О. Сухого. Однако на самолете ОКБ П.О. Сухого была по лучена скорость значительно меньше заданной, и, плюс к это му, не удалось выявить причину недобора скорости.</w:t>
      </w:r>
    </w:p>
    <w:p w14:paraId="17FBE690"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Была начата постройка опытной серии самолета И-250 на заводе № 381, так как он оказался лучше отработанным.</w:t>
      </w:r>
    </w:p>
    <w:p w14:paraId="35C8ED2B"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Ограниченное количество двигательных установок не да вало возможности обеспечить ими одновременно двух самоле тов И-250 и Су-5, поэтому в НКАП было дано указание, что бы ЦИАМ передал очередной испытанный двигатель заводу № 381 для установки на самолет И-250.</w:t>
      </w:r>
    </w:p>
    <w:p w14:paraId="783F4FB4"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Таким образом, судьба самолета Су-5 была предрешена. До конца 1946 года новая силовая установка для него так и не поступила, а 30 ноября 1946 г. вышло постановление Прави тельства «О прекращении работ по потерявшим актуальность самолетам плана опытного самолетостроения МАП». В него, среди прочих, был включен и самолет Су-5.</w:t>
      </w:r>
    </w:p>
    <w:p w14:paraId="2FE1985D"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Самолет Су-5 — экспериментальный истребитель-перехват чик, созданный для перехвата и уничтожения самолетов про тивника и ведения активного воздушного боя, главным обра зом, на больших высотах, представлял собою свободнонесущий i 186 N. ЕВТНФЬЕВ цельнометаллический моноплан с нормальным однокилевым оперением и убирающимся в полете шасси.</w:t>
      </w:r>
    </w:p>
    <w:p w14:paraId="7C9EF7E1"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Масса пустого самолета составляла 2954 кг, полетная 3804 кг.</w:t>
      </w:r>
    </w:p>
    <w:p w14:paraId="7998799B"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Крыло однолонжеронной конструкции с дюралевой обшив кой (площадь крыла — 17,0 м ) состояло из двух отъемных ча стей, стыкующихся с фюзеляжем по бортовым нервюрам. В кры ле размещались два бензобака общей емкостью около 180 л и маслорадиатор. Предусматривалась возможность установки до полнительного бензобака емкостью 130 л. Щитки и элероны цельнометаллические. Элероны имели весовую и аэродинами ческую компенсацию, на левом элероне размещался триммер.</w:t>
      </w:r>
    </w:p>
    <w:p w14:paraId="697E2DB6"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Фюзеляж Су-5 — цельнометаллический моно кок овального сечения. Внутри фюзеляжа, под полом кабины пилота располагались компрессор ВРДК и радиатор системы охлаждения двигателя ВК-107А, а в хвостовой части фюзеля жа — камера сгорания ВРДК. За кабиной пилота, над радиа тором, размещался бензиновый бак емкостью 500 л.</w:t>
      </w:r>
    </w:p>
    <w:p w14:paraId="28AC8971"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Оперение, включающее свободнонесущий цельнометалли ческий нерегулируемый стабилизатор и цельнометаллический киль, крепилось к хвостовой части фюзеляжа. Рули имели весовую и аэродинамическую компенсацию и были снабжены триммерами.</w:t>
      </w:r>
    </w:p>
    <w:p w14:paraId="7E218438"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Винтомоторная группа (ВМГ) состояла из поршневого дви гателя жидкостного охлаждения ВК-107А, мощностью в 1650 л.с. с коробкой привода компрессора и четырехлопастно цельнометаллического винта изменяемого шага, диаметром г 2,9 м. Двигатель крепился на мотораме ферменной конструк ции, сваренной из стальных труб. Воздух в приводной центро бежный нагнетатель (ПЦН) мотора поступал из-за компрессора ВРДК. Радиатор системы охлаждения двигателя размещался в воздушном канале, между компрессором и камерой сгорания.</w:t>
      </w:r>
    </w:p>
    <w:p w14:paraId="66DA662E"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Регулировка охлаждения двигателя осуществлялась с помощью шунта. Маслорадиатор располагался в тоннеле левой консоли, воздух для охлаждения подводился через заборник в носке кры ла, с выходом на его нижней поверхности. Маслобак крепился на противопожарной перегородке [72].</w:t>
      </w:r>
    </w:p>
    <w:p w14:paraId="638EED11"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ВРДК состоял из осевого компрессора Э-3020, длинного вала привода компрессора, камеры сгорания с системой фор камер и форсунок. Воздух для ВРДК поступал из носового воз духозаборника, расположенного под коком воздушного винта.</w:t>
      </w:r>
    </w:p>
    <w:p w14:paraId="7D2996C3" w14:textId="6DBB8429"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Воздушный канал пролегал под ВК-107А и через вырез в лонжероне крыла подходил к осевому компрессору, и далее сле довал к передней части камеры сгорания с установленными в ней форкамерами и форсунками. Задняя часть камеры сгора ния была оборудована створками для регулирования проход ного сечения реактивного сопла. Камера сгорания охлажда лась воздухом, забираемым за компрессором и поступавшим в промежуток между кольцевым экраном и наружной стенкой камеры сгорания. Питание ВРДК осуществлялось из фюзеляжного и правого крыльевого баков. При заводских испытаниях ВРДК в ЦИАМ, закончившихся в апреле 1945 года, были по лучены следующие данные: максимальная сила тяги — 344 кг;</w:t>
      </w:r>
    </w:p>
    <w:p w14:paraId="3F89C521"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расход горючего на номинальном режиме — 1235 кг/час; мас са двигательной установки — 140,9 кг.</w:t>
      </w:r>
    </w:p>
    <w:p w14:paraId="235C5A6F"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Скорость при работе ВРДК предполагалась увеличить до 810 км/ч, а практический потолок — 12 000 м. Выигрыш в ско рости должен был составить порядка 100 км/ч в течение трех минут, но без работы ВРДК получалась постоянная потеря 30...40 км/ч.</w:t>
      </w:r>
    </w:p>
    <w:p w14:paraId="290606D4"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На самолете предусматривалась установка пушки Н- с боезапасом в 100 патронов и двух синхронных пулеметов УБС-12,7 с суммарным запасом в 400 патронов.</w:t>
      </w:r>
    </w:p>
    <w:p w14:paraId="6740B6D3"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Бронирование включало бронеспинку толщиной 10 мм козырек и заголовник из прозрачной брони толщиной 65 мм.</w:t>
      </w:r>
    </w:p>
    <w:p w14:paraId="38B2A541" w14:textId="77777777" w:rsidR="00C44E53" w:rsidRPr="00F2675E" w:rsidRDefault="00C44E53" w:rsidP="00536344">
      <w:pPr>
        <w:pStyle w:val="ae"/>
        <w:shd w:val="clear" w:color="auto" w:fill="FFFFFF"/>
        <w:spacing w:before="0" w:after="0"/>
        <w:jc w:val="both"/>
        <w:rPr>
          <w:color w:val="auto"/>
          <w:sz w:val="16"/>
          <w:szCs w:val="16"/>
        </w:rPr>
      </w:pPr>
      <w:r w:rsidRPr="00F2675E">
        <w:rPr>
          <w:color w:val="auto"/>
          <w:sz w:val="16"/>
          <w:szCs w:val="16"/>
        </w:rPr>
        <w:t>Предусматривалась возможность установки дополнительной брони для защиты левой руки, головы пилота и двигателя (19686).</w:t>
      </w:r>
    </w:p>
    <w:p w14:paraId="387A77F8" w14:textId="77777777" w:rsidR="00C44E53" w:rsidRPr="00F2675E" w:rsidRDefault="00C44E53" w:rsidP="00536344">
      <w:pPr>
        <w:spacing w:after="0" w:line="240" w:lineRule="auto"/>
        <w:jc w:val="both"/>
        <w:rPr>
          <w:rFonts w:ascii="Times New Roman" w:hAnsi="Times New Roman"/>
          <w:sz w:val="16"/>
          <w:szCs w:val="16"/>
        </w:rPr>
      </w:pPr>
    </w:p>
    <w:p w14:paraId="4D210DE1"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ноября 1945 года построили второй летный экземпляр самолета Су-5, который пе</w:t>
      </w:r>
      <w:r w:rsidRPr="008A2E5A">
        <w:rPr>
          <w:rFonts w:ascii="Times New Roman" w:hAnsi="Times New Roman"/>
          <w:color w:val="0070C0"/>
          <w:sz w:val="16"/>
          <w:szCs w:val="16"/>
        </w:rPr>
        <w:softHyphen/>
        <w:t>редали в ЦАГИ для исследований в на</w:t>
      </w:r>
      <w:r w:rsidRPr="008A2E5A">
        <w:rPr>
          <w:rFonts w:ascii="Times New Roman" w:hAnsi="Times New Roman"/>
          <w:color w:val="0070C0"/>
          <w:sz w:val="16"/>
          <w:szCs w:val="16"/>
        </w:rPr>
        <w:softHyphen/>
        <w:t>турной аэродинамической трубе Т-101.</w:t>
      </w:r>
    </w:p>
    <w:p w14:paraId="081E4B08"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Су-5 был построен в полном соответ</w:t>
      </w:r>
      <w:r w:rsidRPr="008A2E5A">
        <w:rPr>
          <w:rFonts w:ascii="Times New Roman" w:hAnsi="Times New Roman"/>
          <w:color w:val="0070C0"/>
          <w:sz w:val="16"/>
          <w:szCs w:val="16"/>
        </w:rPr>
        <w:softHyphen/>
        <w:t>ствии с постановлением Государственного Комитета Обороны. На нем предусмотрели бронезащиту пилота, а также 23-мм пушку и два синхронных пулемета калибра 12,7 мм. Поскольку создатели И-250 ставку сделали на более мощное вооружение, то это также негативно отразилось на судьбе проекта.</w:t>
      </w:r>
    </w:p>
    <w:p w14:paraId="0D3120AA"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главным было то, что А.С. Яковлев, будучи заместителем наркома, посчитал, что работа по самолету И-250 проходит успешнее, да и летные данные его выше. К тому же в декабре 1945 года начались ис</w:t>
      </w:r>
      <w:r w:rsidRPr="008A2E5A">
        <w:rPr>
          <w:rFonts w:ascii="Times New Roman" w:hAnsi="Times New Roman"/>
          <w:color w:val="0070C0"/>
          <w:sz w:val="16"/>
          <w:szCs w:val="16"/>
        </w:rPr>
        <w:softHyphen/>
        <w:t>пытания первого советского истребителя с газотурбинным двигателем Як-15.</w:t>
      </w:r>
    </w:p>
    <w:p w14:paraId="30BEDA6C"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 1946 года в соответствии с постановлением правительства СССР все работы по Су-5 прекратили (23462)</w:t>
      </w:r>
    </w:p>
    <w:p w14:paraId="24CE31B6" w14:textId="77777777" w:rsidR="00D50141" w:rsidRPr="008A2E5A" w:rsidRDefault="00D50141" w:rsidP="00D50141">
      <w:pPr>
        <w:spacing w:after="0" w:line="240" w:lineRule="auto"/>
        <w:jc w:val="both"/>
        <w:rPr>
          <w:rFonts w:ascii="Times New Roman" w:hAnsi="Times New Roman"/>
          <w:color w:val="0070C0"/>
          <w:sz w:val="16"/>
          <w:szCs w:val="16"/>
        </w:rPr>
      </w:pPr>
    </w:p>
    <w:p w14:paraId="4DCA1C65"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1 ноября 1945 г.</w:t>
      </w:r>
    </w:p>
    <w:p w14:paraId="5DB02023"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Акт готовности самолетов Бе-4</w:t>
      </w:r>
    </w:p>
    <w:p w14:paraId="48CDC990"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г. Красноярск</w:t>
      </w:r>
    </w:p>
    <w:p w14:paraId="19BA73E7"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[1 ноября 1945 г.8]</w:t>
      </w:r>
    </w:p>
    <w:p w14:paraId="20FD2F8C"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Настоящий акт составлен начальником производства завода № 477 тов. Тороповым, нач[альником] ОТК тов. Бочкаревым, техприемщиком УПА ГУ СМП тов. Метрикасом и военпредом ВВС ВМФ на заводе № 477 капитаном тов. Рыбиным на предмет готовности самолетов Бе-4 по состоянию на 1 ноября 1945 г.</w:t>
      </w:r>
    </w:p>
    <w:p w14:paraId="2C15E467"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Бе-4 № 4770703</w:t>
      </w:r>
    </w:p>
    <w:p w14:paraId="5EE81563"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разобран, сдан военпреду. Не укомплектован винтом.</w:t>
      </w:r>
    </w:p>
    <w:p w14:paraId="08896C3B"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Находится на Злобино.</w:t>
      </w:r>
    </w:p>
    <w:p w14:paraId="1B09D12D"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Бе-4 № 4770704</w:t>
      </w:r>
    </w:p>
    <w:p w14:paraId="62AA7899"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разобран и упаковывается в цехе № 7 по агрегатам.</w:t>
      </w:r>
    </w:p>
    <w:p w14:paraId="40E169D6"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Не укомплектован винтом.</w:t>
      </w:r>
    </w:p>
    <w:p w14:paraId="22A611EF"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Бе-4 № 4770705</w:t>
      </w:r>
    </w:p>
    <w:p w14:paraId="580AB379"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разобран и упаковывается в цехе № 7 по агрегатам.</w:t>
      </w:r>
    </w:p>
    <w:p w14:paraId="2D9404E5"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Не укомплектован винтом.</w:t>
      </w:r>
    </w:p>
    <w:p w14:paraId="228C9A2A"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Бе-4 № 4770801</w:t>
      </w:r>
    </w:p>
    <w:p w14:paraId="0702EFFD"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разобран и упаковывается в цехе № 7 по агрегатам.</w:t>
      </w:r>
    </w:p>
    <w:p w14:paraId="16BD6F44"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Не укомплектован винтом.</w:t>
      </w:r>
    </w:p>
    <w:p w14:paraId="7C623993"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Бе-4 № 4770802</w:t>
      </w:r>
    </w:p>
    <w:p w14:paraId="5F47AD3E"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Самолет разобран, находится в цехе № 5 по агрегатам. Не укомплектован </w:t>
      </w:r>
    </w:p>
    <w:p w14:paraId="5BCE12A4"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винтом.</w:t>
      </w:r>
    </w:p>
    <w:p w14:paraId="0BAE05BB"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Бе-4 № 4770803</w:t>
      </w:r>
    </w:p>
    <w:p w14:paraId="2E1E9CD8"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Отрабатывается винтомоторная группа. Не укомплектован</w:t>
      </w:r>
    </w:p>
    <w:p w14:paraId="6773D000"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винтом.</w:t>
      </w:r>
    </w:p>
    <w:p w14:paraId="60FF7F6B"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Бе-4 № 4770804</w:t>
      </w:r>
    </w:p>
    <w:p w14:paraId="44C80988"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Находится в цехе № 5. Не укомплектован винтом.</w:t>
      </w:r>
    </w:p>
    <w:p w14:paraId="49228231"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Самолет Бе-4 № 4770805</w:t>
      </w:r>
    </w:p>
    <w:p w14:paraId="4BE97F32"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Находится в цехе № 5. Не укомплектован винтом.</w:t>
      </w:r>
    </w:p>
    <w:p w14:paraId="57C1827F"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Бе-4 № 4770901</w:t>
      </w:r>
    </w:p>
    <w:p w14:paraId="35B81A1A"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Находится в цехе № 5. Не укомплектован винтом.</w:t>
      </w:r>
    </w:p>
    <w:p w14:paraId="72CE3AB9"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Самолет Бе-4 № 4770902</w:t>
      </w:r>
    </w:p>
    <w:p w14:paraId="6CAFBEE5"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Находится в монтаже в цехе № 5. Полностью не закончен ни один монтаж.</w:t>
      </w:r>
    </w:p>
    <w:p w14:paraId="2D3B426A"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Примечание:</w:t>
      </w:r>
    </w:p>
    <w:p w14:paraId="556FB3A6"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1. Из указанных самолетов пять штук обеспечены уже имеющимися на заводе винтами;</w:t>
      </w:r>
    </w:p>
    <w:p w14:paraId="394BCAA9"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2. Остальные пять винтов находятся в пути.</w:t>
      </w:r>
    </w:p>
    <w:p w14:paraId="2BAA89B1"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Начальн[ик] произ[водст]ва з[аво]да № 477</w:t>
      </w:r>
    </w:p>
    <w:p w14:paraId="48710C0A"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подпись</w:t>
      </w:r>
      <w:r w:rsidRPr="00F2675E">
        <w:rPr>
          <w:rFonts w:ascii="Times New Roman" w:hAnsi="Times New Roman"/>
          <w:sz w:val="16"/>
          <w:szCs w:val="16"/>
        </w:rPr>
        <w:tab/>
        <w:t>Торопов</w:t>
      </w:r>
    </w:p>
    <w:p w14:paraId="33E7B313"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Нач[альник] ОТК завода № 477</w:t>
      </w:r>
    </w:p>
    <w:p w14:paraId="5ACDB8C4"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подпись</w:t>
      </w:r>
      <w:r w:rsidRPr="00F2675E">
        <w:rPr>
          <w:rFonts w:ascii="Times New Roman" w:hAnsi="Times New Roman"/>
          <w:sz w:val="16"/>
          <w:szCs w:val="16"/>
        </w:rPr>
        <w:tab/>
        <w:t>Бочкарев</w:t>
      </w:r>
    </w:p>
    <w:p w14:paraId="21362161"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Технический] приемщик УПА ГУ СМП</w:t>
      </w:r>
      <w:r w:rsidRPr="00F2675E">
        <w:rPr>
          <w:rFonts w:ascii="Times New Roman" w:hAnsi="Times New Roman"/>
          <w:sz w:val="16"/>
          <w:szCs w:val="16"/>
        </w:rPr>
        <w:tab/>
        <w:t>Метрикас</w:t>
      </w:r>
    </w:p>
    <w:p w14:paraId="34AB487A"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Военпред ВВС ВМФ</w:t>
      </w:r>
    </w:p>
    <w:p w14:paraId="2A0839AD"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подпись</w:t>
      </w:r>
      <w:r w:rsidRPr="00F2675E">
        <w:rPr>
          <w:rFonts w:ascii="Times New Roman" w:hAnsi="Times New Roman"/>
          <w:sz w:val="16"/>
          <w:szCs w:val="16"/>
        </w:rPr>
        <w:tab/>
        <w:t>Рыбин</w:t>
      </w:r>
    </w:p>
    <w:p w14:paraId="18997505" w14:textId="77777777" w:rsidR="00C92E04" w:rsidRPr="00F2675E" w:rsidRDefault="00C92E04" w:rsidP="00536344">
      <w:pPr>
        <w:spacing w:after="0" w:line="240" w:lineRule="auto"/>
        <w:jc w:val="both"/>
        <w:rPr>
          <w:rFonts w:ascii="Times New Roman" w:hAnsi="Times New Roman"/>
          <w:sz w:val="16"/>
          <w:szCs w:val="16"/>
        </w:rPr>
      </w:pPr>
      <w:r w:rsidRPr="00F2675E">
        <w:rPr>
          <w:rFonts w:ascii="Times New Roman" w:hAnsi="Times New Roman"/>
          <w:sz w:val="16"/>
          <w:szCs w:val="16"/>
        </w:rPr>
        <w:t>КГКУ «ГАКК». Ф.Р-1341. Оп. 1. Д. 45. Л. 20, 20об. Подлинник. Машинопись (20472).</w:t>
      </w:r>
    </w:p>
    <w:p w14:paraId="522B0C1E" w14:textId="77777777" w:rsidR="00C92E04" w:rsidRPr="00F2675E" w:rsidRDefault="00C92E04" w:rsidP="00536344">
      <w:pPr>
        <w:spacing w:after="0" w:line="240" w:lineRule="auto"/>
        <w:jc w:val="both"/>
        <w:rPr>
          <w:rFonts w:ascii="Times New Roman" w:hAnsi="Times New Roman"/>
          <w:sz w:val="16"/>
          <w:szCs w:val="16"/>
        </w:rPr>
      </w:pPr>
    </w:p>
    <w:p w14:paraId="4D5938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ноября 1945 года письмо N Н-32/4367 командующему ВВС гл. маршалу авиации Новикову А.А.</w:t>
      </w:r>
    </w:p>
    <w:p w14:paraId="72D054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устранения дефектов поршневой группы и обеспечения надежной работы авиадизелей АЧ-30Б на маслах отечественного производства, завод N 500, при проведении длительных испытаний, производит добавку импортной антинагарной присадки "Сантолюб-110".</w:t>
      </w:r>
    </w:p>
    <w:p w14:paraId="3D3399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Комиссией, назначенной совместным приказом НКАП и ВВС N 418/193 от 25 октября 1945 года для проведения 100-часового проверочного испытания авиадизеля АЧ-30Б, поставлен вопрос об обеспечении эксплуатации авиадизелей указанной выше антинагарной присадкой. До разрешения этого вопроса комиссия отказывается проводить испытания (2591,106).</w:t>
      </w:r>
    </w:p>
    <w:p w14:paraId="7F8B4C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F7F8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ноября 1945 года П. Дементьев писал письмо N Н-32/4355 зам. гл. инженера ВВС генерал-лейтенанту ИАС Гуревичу.</w:t>
      </w:r>
    </w:p>
    <w:p w14:paraId="4D1779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В/N 4/02205.</w:t>
      </w:r>
    </w:p>
    <w:p w14:paraId="18A64F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Изготовление опытных партий электросбрасывателей ЭСБР-МГ и ЭСБР-6м и разработку новых типов электросбрасывателей и установщиков трубок в 1945 году принять не можем в связи с загрузкой опытного производства работами по оснащению самолета Б-4.</w:t>
      </w:r>
    </w:p>
    <w:p w14:paraId="3F47CD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Этот вопрос может быть разрешен только во второй половине 1946 года после окончания опытных работ, связанных с изготовлением самолета Б-4 (2591,96).</w:t>
      </w:r>
    </w:p>
    <w:p w14:paraId="40A8BD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6C8F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 ноября 1945 в ГВФ числиломсь 196 транспортных Ли-2 и 250 С-47, 38 Ли-2 в пассажирском варианте и 21 С-47 в пассажирском варианте, 32 В-25 и В-26, 6 Каталин и 37 Ю-52. В ВВС было 1056 Ли-2, в т.ч. 41 ПС-84 довоенного выпуска, 304 С-47 и 7 ДС-3 и ДС-2 (5488, 8).</w:t>
      </w:r>
    </w:p>
    <w:p w14:paraId="73D58C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DF1FF5"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ноября 1945 г. в ГВФ числилось 196 транспортных Ли-2 и двести пятнадцать С-47. Несмотря на то, что в 1945 г. завод N9 84 выпустил двести четыре Ли-2Т, в 1946 г. – сто сорок два, в 1947 г. – триста двенадцать, а на заводе № 126 в 1947 г. было построено сорок Ли-2Т, в СССР явно не хватало транспортных самолетов. Для грузовых перевозок пришлось приспосабливать такие боевые машины как В-25 и В-26 (на 1 ноября ГВФ имел 32 экземпляра), самолеты «Каталина» (на ту же дату – 6 экземпляров). Использовались в качестве грузовых и трофейные Ю-52 (на 1 ноября 1945 г. ГВФ имел 37 экземпляров).</w:t>
      </w:r>
    </w:p>
    <w:p w14:paraId="5BD9A430"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Подводя итог скажем, что всего завод № 84 произвел 2130 самолетов Ли2Т, а завод № 126 – триста пятьдесят три машины.</w:t>
      </w:r>
    </w:p>
    <w:p w14:paraId="477CA964"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1 ноября 1945 г. в ВВС было 1056 самолетов типа Ли-2. Из них – сорок один ПС-84 еще довоенного выпуска. Самолетов С-47 было 304 экземпляра. Характерно, что в ВВС имелось и 7 самолетов «Дуглас» (ДС-3 и ДС-2).</w:t>
      </w:r>
    </w:p>
    <w:p w14:paraId="147B4702"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ГВФ на 1 ноября 1945 г. располагал парком из тридцати восьми Ли-2 и двадцати одного С-47 в пассажирских вариантах (24271).</w:t>
      </w:r>
    </w:p>
    <w:p w14:paraId="585FDDDC" w14:textId="77777777" w:rsidR="00D50141" w:rsidRPr="008A2E5A" w:rsidRDefault="00D50141" w:rsidP="00D50141">
      <w:pPr>
        <w:spacing w:after="0" w:line="240" w:lineRule="auto"/>
        <w:jc w:val="both"/>
        <w:rPr>
          <w:rFonts w:ascii="Times New Roman" w:hAnsi="Times New Roman"/>
          <w:color w:val="0070C0"/>
          <w:sz w:val="16"/>
          <w:szCs w:val="16"/>
        </w:rPr>
      </w:pPr>
    </w:p>
    <w:p w14:paraId="626DB3F7"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На 1 ноября 1945 г. в Гражданском воздушном флоте (ГВФ) числилось 196 транспортных самолетов Ли-2 и двести пятнадцать С-47, полученных по ленд-лизу. Несмотря на то, что в 1945 г. завод № 84 выпустил двести четыре Ли-2Т, в 1946 г. – сто сорок два, в 1947 г. – триста двенадцать, а на заводе № 126 в 1947 г. было построено сорок Ли-2Т, в СССР явно не хватало транспортных самолетов. В качестве грузовых использовались трофейные самолеты Ю-52 (37 экземпляров). Для грузовых перевозок пришлось приспосабливать такие боевые машины, как В-25 и В-26, гидросамолеты «Каталина» (15726).</w:t>
      </w:r>
    </w:p>
    <w:p w14:paraId="259DECD0" w14:textId="77777777" w:rsidR="00E14520" w:rsidRPr="00F2675E" w:rsidRDefault="00E14520" w:rsidP="00536344">
      <w:pPr>
        <w:spacing w:after="0" w:line="240" w:lineRule="auto"/>
        <w:jc w:val="both"/>
        <w:rPr>
          <w:rFonts w:ascii="Times New Roman" w:hAnsi="Times New Roman"/>
          <w:sz w:val="16"/>
          <w:szCs w:val="16"/>
        </w:rPr>
      </w:pPr>
    </w:p>
    <w:p w14:paraId="3692B8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ноября 1945 года П. Дементьев писал письмо зам. председателя СНК Кагановичу Л.М.</w:t>
      </w:r>
    </w:p>
    <w:p w14:paraId="35BC4D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телеграмме секретариата Красноярского крайкома ВКП(б) Кузнецова о передаче завода № 477 НКАП НК речфлоту докладываю, что НКАП дал согласие на передачу этого завода Главсевморпути (8954).</w:t>
      </w:r>
    </w:p>
    <w:p w14:paraId="13F538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8F327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D9087E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CB98B7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ноября 1945 специальная комиссия союзников объявила, что Гитлер мертв (4962).</w:t>
      </w:r>
    </w:p>
    <w:p w14:paraId="152948E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BDF7201" w14:textId="77777777" w:rsidR="00E14520" w:rsidRPr="00F2675E" w:rsidRDefault="00E14520" w:rsidP="00536344">
      <w:pPr>
        <w:spacing w:after="0" w:line="240" w:lineRule="auto"/>
        <w:jc w:val="both"/>
        <w:rPr>
          <w:rFonts w:ascii="Times New Roman" w:hAnsi="Times New Roman"/>
          <w:sz w:val="16"/>
          <w:szCs w:val="16"/>
        </w:rPr>
      </w:pPr>
      <w:r w:rsidRPr="00F2675E">
        <w:rPr>
          <w:rStyle w:val="ucoz-forum-post"/>
          <w:rFonts w:ascii="Times New Roman" w:hAnsi="Times New Roman"/>
          <w:sz w:val="16"/>
          <w:szCs w:val="16"/>
        </w:rPr>
        <w:t xml:space="preserve">1 ноября </w:t>
      </w:r>
      <w:r w:rsidRPr="00F2675E">
        <w:rPr>
          <w:rFonts w:ascii="Times New Roman" w:hAnsi="Times New Roman"/>
          <w:sz w:val="16"/>
          <w:szCs w:val="16"/>
        </w:rPr>
        <w:t>в 1945 году специальная комиссия союзников объявляет, что Адольф Гитлер мертв (14817).</w:t>
      </w:r>
    </w:p>
    <w:p w14:paraId="76257C42" w14:textId="77777777" w:rsidR="00E14520" w:rsidRPr="00F2675E" w:rsidRDefault="00E14520" w:rsidP="00536344">
      <w:pPr>
        <w:spacing w:after="0" w:line="240" w:lineRule="auto"/>
        <w:jc w:val="both"/>
        <w:rPr>
          <w:rFonts w:ascii="Times New Roman" w:hAnsi="Times New Roman"/>
          <w:sz w:val="16"/>
          <w:szCs w:val="16"/>
        </w:rPr>
      </w:pPr>
    </w:p>
    <w:p w14:paraId="171CDF66" w14:textId="77777777" w:rsidR="00E14520" w:rsidRPr="00F2675E" w:rsidRDefault="00E14520" w:rsidP="00536344">
      <w:pPr>
        <w:spacing w:after="0" w:line="240" w:lineRule="auto"/>
        <w:jc w:val="both"/>
        <w:rPr>
          <w:rFonts w:ascii="Times New Roman" w:hAnsi="Times New Roman"/>
          <w:sz w:val="16"/>
          <w:szCs w:val="16"/>
        </w:rPr>
      </w:pPr>
      <w:r w:rsidRPr="00F2675E">
        <w:rPr>
          <w:rStyle w:val="ucoz-forum-post"/>
          <w:rFonts w:ascii="Times New Roman" w:hAnsi="Times New Roman"/>
          <w:sz w:val="16"/>
          <w:szCs w:val="16"/>
        </w:rPr>
        <w:t xml:space="preserve">1 ноября </w:t>
      </w:r>
      <w:r w:rsidRPr="00F2675E">
        <w:rPr>
          <w:rFonts w:ascii="Times New Roman" w:hAnsi="Times New Roman"/>
          <w:sz w:val="16"/>
          <w:szCs w:val="16"/>
        </w:rPr>
        <w:t>в 1945 году основано японское информационное агентство "Киодо Цусин" - крупнейшее в Японии информационное агентство. Кооперативное объединение ведущих японских газет и радиотелевизионной корпорации Эн-эйч-кэй (14817).</w:t>
      </w:r>
    </w:p>
    <w:p w14:paraId="49B3036D" w14:textId="77777777" w:rsidR="00E14520" w:rsidRPr="00F2675E" w:rsidRDefault="00E14520" w:rsidP="00536344">
      <w:pPr>
        <w:spacing w:after="0" w:line="240" w:lineRule="auto"/>
        <w:jc w:val="both"/>
        <w:rPr>
          <w:rFonts w:ascii="Times New Roman" w:hAnsi="Times New Roman"/>
          <w:sz w:val="16"/>
          <w:szCs w:val="16"/>
        </w:rPr>
      </w:pPr>
    </w:p>
    <w:p w14:paraId="73974F5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ECC18F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6E6C3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ноября 1945 командующий ВВС и Нарком АП утвердили мероприятия по работе над усовершенствованием Ту-2, выработанные на совещании у ГИ ВВС (2075,116).</w:t>
      </w:r>
    </w:p>
    <w:p w14:paraId="1DF543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3666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ноября 1945 года врио начальника ГУЗ ВВС генерал-лейтенант ИАС Родионов писал письмо N 705526 зам. наркома Авиапрома генерал-лейтенанту ИАС Дементьеву.</w:t>
      </w:r>
    </w:p>
    <w:p w14:paraId="7317D4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вопросу: прекращения приемки самолетов Ут-2 на з-де 116.</w:t>
      </w:r>
    </w:p>
    <w:p w14:paraId="744A12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Статическими испытаниями 5 самолетов Ут-2 производства з-да N 116, проведенными ЦАГИ в мае с.г. была выявлена недостаточная прочность носков нервюр крыла.</w:t>
      </w:r>
    </w:p>
    <w:p w14:paraId="58C529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заключения ЦАГИ по этим испытаниям, ГУЗ ВВС письмом N 703471с от 1.06.45 г. поставило перед гл. конструктором Яковлевым вопрос о разработке мероприятия по усилению носков крыла для серийного производства.</w:t>
      </w:r>
    </w:p>
    <w:p w14:paraId="1ED302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сего времени ни решения ни ответа от Яковлева ГУЗ ВВС не получило.</w:t>
      </w:r>
    </w:p>
    <w:p w14:paraId="20233C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Повторные статиспытания произведенные ЦАГИ в сентябре с.г. подтвердили слабость носков. В заключении ЦАГИ N 324 от 17.09.45 г. сказано:</w:t>
      </w:r>
    </w:p>
    <w:p w14:paraId="02D97E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Прочность носка - 70% от расчетной.</w:t>
      </w:r>
    </w:p>
    <w:p w14:paraId="6CD2D2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Приклейка обшивки к каркасу - 90% от расчетн.</w:t>
      </w:r>
    </w:p>
    <w:p w14:paraId="6EDC31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Прочность крыла в целом неудовлетворительна, вследствие недостаточной прочности носков.</w:t>
      </w:r>
    </w:p>
    <w:p w14:paraId="106F0F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этим, а также отсутствием в течение 5 месяцев решения вопроса усиления носков со стороны гл. конструктора, ГУЗ ВВС вынуждено прекратить приемку самолетов Ут-2 выпускаемых заводом N 116.</w:t>
      </w:r>
    </w:p>
    <w:p w14:paraId="0FB5DB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Ваших указаний о срочном усилении носков крыла (2591,108).</w:t>
      </w:r>
    </w:p>
    <w:p w14:paraId="4EAF36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D9AA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ноября 1945 года вышел приказ № 405/786/цз НКАП и НК путей сообщения:</w:t>
      </w:r>
    </w:p>
    <w:p w14:paraId="63677E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передаче площадей строительства бывш. завода № 485 НКАП в Кремнчуге НК путей сообщения (8969).</w:t>
      </w:r>
    </w:p>
    <w:p w14:paraId="1470B4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DBF5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ноября 1945 года Воронин писал письмо председателю СНК УССР Хрущеву Н.С.</w:t>
      </w:r>
    </w:p>
    <w:p w14:paraId="0B6AB8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1943 году после освобождения Киева от немецкой оккупации, НКАП на площадях бывш. завода № 455 начата организация завода № 485 для выпуска оборонной продукции (8954).</w:t>
      </w:r>
    </w:p>
    <w:p w14:paraId="1845C9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5A6AB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FBC309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1A0E9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ноября 1945 вышел приказ НКВ.</w:t>
      </w:r>
    </w:p>
    <w:p w14:paraId="1524C2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Отмечалось, что з-ды № 92, 13, 536 и др. - успешно справляются с выполнением плана по оборонной продукции и своевременно наладили серийный. А в отдельных случаях массовый выпуск гражданской продукции и ширпотреба.</w:t>
      </w:r>
    </w:p>
    <w:p w14:paraId="3E4CCA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Ряд з-в - не добился решения поставленных задач. З-д № 2 затянул освоение станков, з-д № 88 несмотря на низкую загрузку оборонными заказами недопустимо затянул освоение пр-ва бурового оборудования. З-д № 526 не обеспечил плана по конькам... (7543, 24).</w:t>
      </w:r>
    </w:p>
    <w:p w14:paraId="230548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CB9F7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AB24DC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55DF3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ноября 1945 вышел приказ НКАП № 421, которым директорам з-дов № 381, 26 и 466 было указано на недопустимо медленное продвижение работ по выпуску опытной партии и И-250 и силовой установки Э-30-20, на отсутствие должного контроля с их стороны и срыве сроков, установленных приказом № 311. Предписывалось принять срочные меры и обеспечить выпуск первого с-та к 10 декабря (6471, 10).</w:t>
      </w:r>
    </w:p>
    <w:p w14:paraId="70412E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9F187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ноября 1945 г. приказом НКАП № 421 директорам заводов № 381, 26 и 466 было указано на недопустимо медленное продвижение работ по выпуску опытной серии истребителей И-250 и силовой установки Э-30 – 20, на отсутствие должного контроля с их стороны и срыв сроков, установленных приказом № 311. В этой связи В.И. Журавлеву, В.П. Баландину и М.М. Лукину предписывалось принять срочные меры и обеспечить выпуск первого самолета к 10 декабря. При этом задание по выпуску самолетов И-250 для завода № 381 считалось основным. Начальнику ЦИАМ надлежало провести контрольные испытания силовой установки, повысив эксплуатационный ресурс с 25 до 50 часов. Конструкторам ОКБ-155 необходимо было внести в чертежи изменения для устранения выявленных недостатков (12207).</w:t>
      </w:r>
    </w:p>
    <w:p w14:paraId="657A5349" w14:textId="77777777" w:rsidR="00DE5A7C" w:rsidRPr="00F2675E" w:rsidRDefault="00DE5A7C" w:rsidP="00536344">
      <w:pPr>
        <w:spacing w:after="0" w:line="240" w:lineRule="auto"/>
        <w:jc w:val="both"/>
        <w:rPr>
          <w:rFonts w:ascii="Times New Roman" w:hAnsi="Times New Roman"/>
          <w:sz w:val="16"/>
          <w:szCs w:val="16"/>
        </w:rPr>
      </w:pPr>
    </w:p>
    <w:p w14:paraId="20DA11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ноября 1945 года письмо N 741972 зам. наркома Авиапрома Дементьеву П.В., директору завода N 500 Кононенко М.Л.</w:t>
      </w:r>
    </w:p>
    <w:p w14:paraId="68D890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Письмом от 25 октября 1945 года за N 32/4294 Вы поставили в известность командующего ВВС гл. маршала авиации Новикова, что заводом N 500 в соответствии с решением ГОКО N 9920сс от 27 августа 1945 года для повышения надежности работы авиадизеля АЧ-30Б проведены мероприятия по устранению дефектов, указанных в приказе НКАП N 359с от 31 августа 1945 года и удовлетворительно проведены 100 часовые заводские испытания.</w:t>
      </w:r>
    </w:p>
    <w:p w14:paraId="573A99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Руководствуясь этим сообщением, командующим ВВС, гл. маршалом авиации Новиковым и был подписан совместный приказ ВВС - НКАП N 0193/418с от 25 октября 1945 года о назначении комиссии для проведения совместных испытаний мотора АЧ-30Б.</w:t>
      </w:r>
    </w:p>
    <w:p w14:paraId="7E1C98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Письмами за N 1643с от 30 октября 1945 года и N 1651 от 31 октября 1945 года директор завода N 500 Кононенко поставил меня в известность о том, что в существующие технические условия на моторы АЧ-30Б должны быть внесены серьезные изменения, основными из которых являются:</w:t>
      </w:r>
    </w:p>
    <w:p w14:paraId="2A2599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Снижение гарантийного ресурса мотора с 200 часов до 100 часов (2591,102).</w:t>
      </w:r>
    </w:p>
    <w:p w14:paraId="7F7990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Обязательное добавление в отечественные /МО и МК/ и импортные /1100 и 1120/ масла американской присадки сантолюб 110 в количестве 4%</w:t>
      </w:r>
    </w:p>
    <w:p w14:paraId="75A49B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Отказ от применения зимнего масла МЗС.</w:t>
      </w:r>
    </w:p>
    <w:p w14:paraId="46FEA0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материалов, присланных тов. КОНОНЕНКО одновре</w:t>
      </w:r>
      <w:r w:rsidRPr="00F2675E">
        <w:rPr>
          <w:rFonts w:ascii="Times New Roman" w:hAnsi="Times New Roman"/>
          <w:sz w:val="16"/>
          <w:szCs w:val="16"/>
        </w:rPr>
        <w:softHyphen/>
        <w:t>менно с этими письмами, следует,что заводом № 500 не</w:t>
      </w:r>
      <w:r w:rsidRPr="00F2675E">
        <w:rPr>
          <w:rFonts w:ascii="Times New Roman" w:hAnsi="Times New Roman"/>
          <w:sz w:val="16"/>
          <w:szCs w:val="16"/>
        </w:rPr>
        <w:softHyphen/>
        <w:t>полностью выполнены мероприятия по устранению дефектов мотора Ач-3ОБ, предусмотренные приказом ИКАП № 359с от 31 августа 1945 года.</w:t>
      </w:r>
    </w:p>
    <w:p w14:paraId="314EDB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при проведении зададом № 500 завод</w:t>
      </w:r>
      <w:r w:rsidRPr="00F2675E">
        <w:rPr>
          <w:rFonts w:ascii="Times New Roman" w:hAnsi="Times New Roman"/>
          <w:sz w:val="16"/>
          <w:szCs w:val="16"/>
        </w:rPr>
        <w:softHyphen/>
        <w:t>ских сточасовых испытаний двух моторов АЧ-30В третьей серии в октябре 1945 года была выявлена неудовлетвори</w:t>
      </w:r>
      <w:r w:rsidRPr="00F2675E">
        <w:rPr>
          <w:rFonts w:ascii="Times New Roman" w:hAnsi="Times New Roman"/>
          <w:sz w:val="16"/>
          <w:szCs w:val="16"/>
        </w:rPr>
        <w:softHyphen/>
        <w:t>тельная работа топливной аппаратуры, отмеченная, как один из основных дефектов авиадизёдя АЧ-30Б в Постанов</w:t>
      </w:r>
      <w:r w:rsidRPr="00F2675E">
        <w:rPr>
          <w:rFonts w:ascii="Times New Roman" w:hAnsi="Times New Roman"/>
          <w:sz w:val="16"/>
          <w:szCs w:val="16"/>
        </w:rPr>
        <w:softHyphen/>
        <w:t>лении ГОКО № 9930сс.</w:t>
      </w:r>
    </w:p>
    <w:p w14:paraId="393B3F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Неудовлетворительная работа топливной аппаратуры выявлена также уже после первых пяти часов работы только-что начатых заводских 100 часовых испытаний мо</w:t>
      </w:r>
      <w:r w:rsidRPr="00F2675E">
        <w:rPr>
          <w:rFonts w:ascii="Times New Roman" w:hAnsi="Times New Roman"/>
          <w:sz w:val="16"/>
          <w:szCs w:val="16"/>
        </w:rPr>
        <w:softHyphen/>
        <w:t>тора АЧ-30Б в присутствии Комиссии ВВС КА - НКАП.</w:t>
      </w:r>
    </w:p>
    <w:p w14:paraId="3112A3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справке, полученной мною от Заместителя Народ</w:t>
      </w:r>
      <w:r w:rsidRPr="00F2675E">
        <w:rPr>
          <w:rFonts w:ascii="Times New Roman" w:hAnsi="Times New Roman"/>
          <w:sz w:val="16"/>
          <w:szCs w:val="16"/>
        </w:rPr>
        <w:softHyphen/>
        <w:t>ного Комиссара Нефтяной Промышленности тов. РЫБАК, оте</w:t>
      </w:r>
      <w:r w:rsidRPr="00F2675E">
        <w:rPr>
          <w:rFonts w:ascii="Times New Roman" w:hAnsi="Times New Roman"/>
          <w:sz w:val="16"/>
          <w:szCs w:val="16"/>
        </w:rPr>
        <w:softHyphen/>
        <w:t>чественная присадка НАКС лишь "примерно" равноценна американской присадке сантолюб 110, и что только после получения ответа о возможности применения присадки НАКС Наркомнефгь сможет организовать ее промышленное произ</w:t>
      </w:r>
      <w:r w:rsidRPr="00F2675E">
        <w:rPr>
          <w:rFonts w:ascii="Times New Roman" w:hAnsi="Times New Roman"/>
          <w:sz w:val="16"/>
          <w:szCs w:val="16"/>
        </w:rPr>
        <w:softHyphen/>
        <w:t>водство при обязательном условии снабжения НКНП кобаль</w:t>
      </w:r>
      <w:r w:rsidRPr="00F2675E">
        <w:rPr>
          <w:rFonts w:ascii="Times New Roman" w:hAnsi="Times New Roman"/>
          <w:sz w:val="16"/>
          <w:szCs w:val="16"/>
        </w:rPr>
        <w:softHyphen/>
        <w:t>товыми солями.</w:t>
      </w:r>
    </w:p>
    <w:p w14:paraId="330FAB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в вопросе равноценности отече</w:t>
      </w:r>
      <w:r w:rsidRPr="00F2675E">
        <w:rPr>
          <w:rFonts w:ascii="Times New Roman" w:hAnsi="Times New Roman"/>
          <w:sz w:val="16"/>
          <w:szCs w:val="16"/>
        </w:rPr>
        <w:softHyphen/>
        <w:t>ственной присадки НАКС американской присадке сантолюб 110 на сегодня нет ясности даже у самого производителя этой присадка /Наркомнефти/.</w:t>
      </w:r>
    </w:p>
    <w:p w14:paraId="7B2E32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Сообщаю,что ВВС КА не мажет согласиться, с требо</w:t>
      </w:r>
      <w:r w:rsidRPr="00F2675E">
        <w:rPr>
          <w:rFonts w:ascii="Times New Roman" w:hAnsi="Times New Roman"/>
          <w:sz w:val="16"/>
          <w:szCs w:val="16"/>
        </w:rPr>
        <w:softHyphen/>
        <w:t>ванием завода № 500 снизить гарантийный ресурс мотора с 200 часов до 100, часов.</w:t>
      </w:r>
    </w:p>
    <w:p w14:paraId="365A14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Исходя из вышеизложенного и руководствуясь Вашим приказом по НКАП № 415сс от 27 октября 1945 года, считаю проведение совместных НКАП-ВВС КА испытаний мотора АЧ-30Б в настоящее время преждевременным (2591,102).</w:t>
      </w:r>
    </w:p>
    <w:p w14:paraId="38BEFE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3B0EC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EB39DA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BB4A91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ноября 1945 комитет начальников штабов США разработал список целей в СССР, по которым должен быть нанесен ядерный удар в случае войны (4962).</w:t>
      </w:r>
    </w:p>
    <w:p w14:paraId="6CC8073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0C9885E" w14:textId="77777777" w:rsidR="00E14520" w:rsidRPr="00F2675E" w:rsidRDefault="00E14520" w:rsidP="00536344">
      <w:pPr>
        <w:spacing w:after="0" w:line="240" w:lineRule="auto"/>
        <w:jc w:val="both"/>
        <w:rPr>
          <w:rFonts w:ascii="Times New Roman" w:hAnsi="Times New Roman"/>
          <w:sz w:val="16"/>
          <w:szCs w:val="16"/>
        </w:rPr>
      </w:pPr>
      <w:r w:rsidRPr="00F2675E">
        <w:rPr>
          <w:rStyle w:val="ucoz-forum-post"/>
          <w:rFonts w:ascii="Times New Roman" w:hAnsi="Times New Roman"/>
          <w:sz w:val="16"/>
          <w:szCs w:val="16"/>
        </w:rPr>
        <w:t xml:space="preserve">3 ноября </w:t>
      </w:r>
      <w:r w:rsidRPr="00F2675E">
        <w:rPr>
          <w:rFonts w:ascii="Times New Roman" w:hAnsi="Times New Roman"/>
          <w:sz w:val="16"/>
          <w:szCs w:val="16"/>
        </w:rPr>
        <w:t>в 1945 году комитет начальников штабов США разрабатывает список целей в СССР, по которым должен быть нанесен ядерный удар в случае войны (14819).</w:t>
      </w:r>
    </w:p>
    <w:p w14:paraId="5E8171C3" w14:textId="77777777" w:rsidR="00E14520" w:rsidRPr="00F2675E" w:rsidRDefault="00E14520" w:rsidP="00536344">
      <w:pPr>
        <w:spacing w:after="0" w:line="240" w:lineRule="auto"/>
        <w:jc w:val="both"/>
        <w:rPr>
          <w:rFonts w:ascii="Times New Roman" w:hAnsi="Times New Roman"/>
          <w:sz w:val="16"/>
          <w:szCs w:val="16"/>
        </w:rPr>
      </w:pPr>
    </w:p>
    <w:p w14:paraId="3BD8B5F1" w14:textId="77777777" w:rsidR="007A705A" w:rsidRPr="00F2675E" w:rsidRDefault="007A705A" w:rsidP="00536344">
      <w:pPr>
        <w:spacing w:after="0" w:line="240" w:lineRule="auto"/>
        <w:jc w:val="both"/>
        <w:rPr>
          <w:rFonts w:ascii="Times New Roman" w:hAnsi="Times New Roman"/>
          <w:sz w:val="16"/>
          <w:szCs w:val="16"/>
        </w:rPr>
      </w:pPr>
      <w:r w:rsidRPr="00F2675E">
        <w:rPr>
          <w:rFonts w:ascii="Times New Roman" w:hAnsi="Times New Roman"/>
          <w:sz w:val="16"/>
          <w:szCs w:val="16"/>
        </w:rPr>
        <w:t>3 ноября 1945 Объединенный разведывательный комитет сообщает об уязвимости СССР к атомной атаке, обнаружив, что Соединенные Штаты не имеют достаточно атомное оружие, чтобы уничтожить советскую систему транспортировки, электросеть, или металлургическую промышленности, или быть полезными на обычных полях сражений. Он рекомендует, чтобы в случае войны ВВС США нанесли атомные удары по 20 советским городам в попытке уничтожить научно-исследовательские центры, административные центры, а также военные и авиационные заводы, но отмечает, что небольшая мощность современных бомб означает, что даже атаки, которые успешно бомбят города, могут быть слишком неточными, чтобы уничтожить намеченные цели (20371).</w:t>
      </w:r>
    </w:p>
    <w:p w14:paraId="03C8A909" w14:textId="77777777" w:rsidR="007A705A" w:rsidRPr="00F2675E" w:rsidRDefault="007A705A" w:rsidP="00536344">
      <w:pPr>
        <w:spacing w:after="0" w:line="240" w:lineRule="auto"/>
        <w:jc w:val="both"/>
        <w:rPr>
          <w:rFonts w:ascii="Times New Roman" w:hAnsi="Times New Roman"/>
          <w:sz w:val="16"/>
          <w:szCs w:val="16"/>
        </w:rPr>
      </w:pPr>
    </w:p>
    <w:p w14:paraId="44096083" w14:textId="77777777" w:rsidR="007A705A" w:rsidRPr="00F2675E" w:rsidRDefault="007A705A" w:rsidP="00536344">
      <w:pPr>
        <w:spacing w:after="0" w:line="240" w:lineRule="auto"/>
        <w:jc w:val="both"/>
        <w:rPr>
          <w:rFonts w:ascii="Times New Roman" w:hAnsi="Times New Roman"/>
          <w:sz w:val="16"/>
          <w:szCs w:val="16"/>
        </w:rPr>
      </w:pPr>
      <w:r w:rsidRPr="00F2675E">
        <w:rPr>
          <w:rFonts w:ascii="Times New Roman" w:hAnsi="Times New Roman"/>
          <w:sz w:val="16"/>
          <w:szCs w:val="16"/>
        </w:rPr>
        <w:t>3 ноября 1945 летающая лодка Гонолулу Clipper Boeing 314 Pan American World Airways, работающий по программе Magic Carpet с 26 американскими военнослужащими, возвращающимися домой в Соединенные Штаты после Второй мировой войны, совершил вынужденную посадку в Тихом океане в 650 милях к востоку от Оаху в Гавайских островах без травм пассажиров или членов экипажа. Всех их на следующее утро спасает танкер. Попытки ВМС США отремонтировать самолет терпят неудачу, как и попытки ВМС по его буксировке, и 14 ноября ВМС в конечном итоге расстрелли и потопили Гонолулу Клиппер (20371).</w:t>
      </w:r>
    </w:p>
    <w:p w14:paraId="36C85BCE" w14:textId="77777777" w:rsidR="007A705A" w:rsidRPr="00F2675E" w:rsidRDefault="007A705A" w:rsidP="00536344">
      <w:pPr>
        <w:spacing w:after="0" w:line="240" w:lineRule="auto"/>
        <w:jc w:val="both"/>
        <w:rPr>
          <w:rFonts w:ascii="Times New Roman" w:hAnsi="Times New Roman"/>
          <w:sz w:val="16"/>
          <w:szCs w:val="16"/>
        </w:rPr>
      </w:pPr>
    </w:p>
    <w:p w14:paraId="26F62A19" w14:textId="77777777" w:rsidR="00E14520" w:rsidRPr="00F2675E" w:rsidRDefault="00E14520" w:rsidP="00536344">
      <w:pPr>
        <w:spacing w:after="0" w:line="240" w:lineRule="auto"/>
        <w:jc w:val="both"/>
        <w:rPr>
          <w:rFonts w:ascii="Times New Roman" w:hAnsi="Times New Roman"/>
          <w:sz w:val="16"/>
          <w:szCs w:val="16"/>
        </w:rPr>
      </w:pPr>
      <w:r w:rsidRPr="00F2675E">
        <w:rPr>
          <w:rStyle w:val="ucoz-forum-post"/>
          <w:rFonts w:ascii="Times New Roman" w:hAnsi="Times New Roman"/>
          <w:sz w:val="16"/>
          <w:szCs w:val="16"/>
        </w:rPr>
        <w:t xml:space="preserve">3 ноября </w:t>
      </w:r>
      <w:r w:rsidRPr="00F2675E">
        <w:rPr>
          <w:rFonts w:ascii="Times New Roman" w:hAnsi="Times New Roman"/>
          <w:sz w:val="16"/>
          <w:szCs w:val="16"/>
        </w:rPr>
        <w:t>в 1945 году народный суд Будапешта после нескольких дней слушания приговаривает к смертной казни бывшего премьер-министра Венгрии Ласло Бардоши, который активно сотрудничал с гитлеровской Германией (14819).</w:t>
      </w:r>
    </w:p>
    <w:p w14:paraId="4CB9B5E8" w14:textId="77777777" w:rsidR="00E14520" w:rsidRPr="00F2675E" w:rsidRDefault="00E14520" w:rsidP="00536344">
      <w:pPr>
        <w:spacing w:after="0" w:line="240" w:lineRule="auto"/>
        <w:jc w:val="both"/>
        <w:rPr>
          <w:rFonts w:ascii="Times New Roman" w:hAnsi="Times New Roman"/>
          <w:sz w:val="16"/>
          <w:szCs w:val="16"/>
        </w:rPr>
      </w:pPr>
    </w:p>
    <w:p w14:paraId="0B84614C" w14:textId="77777777" w:rsidR="00E14520" w:rsidRPr="00F2675E" w:rsidRDefault="00E14520"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ноября 1945 английская экспедиция обнаружила у останков Ура (нынешний Ирак) самый древний серп (8000-летний) (4962).</w:t>
      </w:r>
    </w:p>
    <w:p w14:paraId="7095562E" w14:textId="77777777" w:rsidR="00E14520" w:rsidRPr="00F2675E" w:rsidRDefault="00E14520" w:rsidP="00536344">
      <w:pPr>
        <w:tabs>
          <w:tab w:val="left" w:pos="11199"/>
        </w:tabs>
        <w:autoSpaceDE w:val="0"/>
        <w:autoSpaceDN w:val="0"/>
        <w:adjustRightInd w:val="0"/>
        <w:spacing w:after="0" w:line="240" w:lineRule="auto"/>
        <w:jc w:val="both"/>
        <w:rPr>
          <w:rFonts w:ascii="Times New Roman" w:hAnsi="Times New Roman"/>
          <w:sz w:val="16"/>
          <w:szCs w:val="16"/>
        </w:rPr>
      </w:pPr>
    </w:p>
    <w:p w14:paraId="2C181E0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445653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54995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ноября 1945 Врио Нач. ГУЗ ВВС КА гл иас Родимов писал письмо № 705526 ЗАМЕСТИТЕЛЮ НАРОДНОГО КОМИССАРА АВИАЦИОННОЙ ПРОМЫШЛЕННОСТИ СССР Генерал-Лейтенанту ИАС П.Дементьеву:</w:t>
      </w:r>
    </w:p>
    <w:p w14:paraId="52F730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Статическими испытаниями 5 самолетов Ут-2 произодства з-да № 116, проведенными ЦАГИ в мае м-це с.г. (была выявлена недостаточная прочность носков нервюр крыла.</w:t>
      </w:r>
    </w:p>
    <w:p w14:paraId="7016E7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заключения ЦАГИ по этим испытаниям, ГУЗ ВВС КА письмом № 703471с от 1/У1-45 г. постави</w:t>
      </w:r>
      <w:r w:rsidRPr="00F2675E">
        <w:rPr>
          <w:rFonts w:ascii="Times New Roman" w:hAnsi="Times New Roman"/>
          <w:sz w:val="16"/>
          <w:szCs w:val="16"/>
        </w:rPr>
        <w:softHyphen/>
        <w:t>ло перед гл. к инструктором т. ЯКОВЛЕВЫМ вопрос о раз</w:t>
      </w:r>
      <w:r w:rsidRPr="00F2675E">
        <w:rPr>
          <w:rFonts w:ascii="Times New Roman" w:hAnsi="Times New Roman"/>
          <w:sz w:val="16"/>
          <w:szCs w:val="16"/>
        </w:rPr>
        <w:softHyphen/>
        <w:t>работке мероприятия по усилению носков крыла для серийного производства.</w:t>
      </w:r>
    </w:p>
    <w:p w14:paraId="39AED1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сего времени ни решения ни ответа от т. ЯКОВ</w:t>
      </w:r>
      <w:r w:rsidRPr="00F2675E">
        <w:rPr>
          <w:rFonts w:ascii="Times New Roman" w:hAnsi="Times New Roman"/>
          <w:sz w:val="16"/>
          <w:szCs w:val="16"/>
        </w:rPr>
        <w:softHyphen/>
        <w:t>ЛЕВА ГУЗ ВВС КА не получила.</w:t>
      </w:r>
    </w:p>
    <w:p w14:paraId="02A64C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Повторные статиспытания произведенные ЦАГИ в сентябре с.г. подтвердили слабость носков. В заклю</w:t>
      </w:r>
      <w:r w:rsidRPr="00F2675E">
        <w:rPr>
          <w:rFonts w:ascii="Times New Roman" w:hAnsi="Times New Roman"/>
          <w:sz w:val="16"/>
          <w:szCs w:val="16"/>
        </w:rPr>
        <w:softHyphen/>
        <w:t>чении ЦАГИ № 324 от 17/1Х-45 г. сказано :</w:t>
      </w:r>
    </w:p>
    <w:p w14:paraId="40E2B8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Прочность носка - 70% от расчетной.</w:t>
      </w:r>
    </w:p>
    <w:p w14:paraId="54D794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Приклейка обшивки к каркасу - 90% от расчетн.</w:t>
      </w:r>
    </w:p>
    <w:p w14:paraId="6D6798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Прочность крыла в целом неудовлетворительна, вследствие недостаточной прочности носков.</w:t>
      </w:r>
    </w:p>
    <w:p w14:paraId="3A5F0A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связи с этим, а также отсутствием в течение месяцев решения вопроса усиления носков со сторо</w:t>
      </w:r>
      <w:r w:rsidRPr="00F2675E">
        <w:rPr>
          <w:rFonts w:ascii="Times New Roman" w:hAnsi="Times New Roman"/>
          <w:sz w:val="16"/>
          <w:szCs w:val="16"/>
        </w:rPr>
        <w:softHyphen/>
        <w:t>ны глуконструктора, ГУЗ ВВС Ш вынуждено прекратить приемку самолетов У-2, выпускаемых заводом № 116.</w:t>
      </w:r>
    </w:p>
    <w:p w14:paraId="6B10A9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Ваших указанй и о срочном усилении носков (2591,108).</w:t>
      </w:r>
    </w:p>
    <w:p w14:paraId="793230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58A54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ноября 1945 года П. Дементьев писал письмо зам. зав. Секретариатом СНК Смирнову М.С.</w:t>
      </w:r>
    </w:p>
    <w:p w14:paraId="76D0CD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письму НКМВ об изготовлении оборудования для промышленности искусственного волокна:</w:t>
      </w:r>
    </w:p>
    <w:p w14:paraId="437195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483 в Киеве (бывш завод № 8 НК текстиля) в настоящее время занят изготовлением радиолокационной аппаратуры (8954).</w:t>
      </w:r>
    </w:p>
    <w:p w14:paraId="77772D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14FBD8" w14:textId="77777777" w:rsidR="00DE5A7C" w:rsidRPr="00F2675E" w:rsidRDefault="007127A2" w:rsidP="00536344">
      <w:pPr>
        <w:widowControl w:val="0"/>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A0E4F07"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iCs/>
          <w:sz w:val="16"/>
          <w:szCs w:val="16"/>
        </w:rPr>
      </w:pPr>
    </w:p>
    <w:p w14:paraId="41FABD46"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4 ноября 1945 г. продолжались начатые 28 июля 1945 г. испытания вто</w:t>
      </w:r>
      <w:r w:rsidRPr="00F2675E">
        <w:rPr>
          <w:rFonts w:ascii="Times New Roman" w:hAnsi="Times New Roman"/>
          <w:sz w:val="16"/>
          <w:szCs w:val="16"/>
        </w:rPr>
        <w:softHyphen/>
        <w:t>рого опытного образеца Т-54, который отличался от предыдущей машины только ус</w:t>
      </w:r>
      <w:r w:rsidRPr="00F2675E">
        <w:rPr>
          <w:rFonts w:ascii="Times New Roman" w:hAnsi="Times New Roman"/>
          <w:sz w:val="16"/>
          <w:szCs w:val="16"/>
        </w:rPr>
        <w:softHyphen/>
        <w:t>тановкой пятискоростной коробки передач с синхронизаторами и планетарных механиз</w:t>
      </w:r>
      <w:r w:rsidRPr="00F2675E">
        <w:rPr>
          <w:rFonts w:ascii="Times New Roman" w:hAnsi="Times New Roman"/>
          <w:sz w:val="16"/>
          <w:szCs w:val="16"/>
        </w:rPr>
        <w:softHyphen/>
        <w:t>мов поворота и был от</w:t>
      </w:r>
      <w:r w:rsidRPr="00F2675E">
        <w:rPr>
          <w:rFonts w:ascii="Times New Roman" w:hAnsi="Times New Roman"/>
          <w:sz w:val="16"/>
          <w:szCs w:val="16"/>
        </w:rPr>
        <w:softHyphen/>
        <w:t>правлен без установки пушки на ходовые испытания. За это время танк про</w:t>
      </w:r>
      <w:r w:rsidRPr="00F2675E">
        <w:rPr>
          <w:rFonts w:ascii="Times New Roman" w:hAnsi="Times New Roman"/>
          <w:sz w:val="16"/>
          <w:szCs w:val="16"/>
        </w:rPr>
        <w:softHyphen/>
        <w:t>шел 1513 км. Во время испытаний было обнаружено большое количество дефектов и поломок ме</w:t>
      </w:r>
      <w:r w:rsidRPr="00F2675E">
        <w:rPr>
          <w:rFonts w:ascii="Times New Roman" w:hAnsi="Times New Roman"/>
          <w:sz w:val="16"/>
          <w:szCs w:val="16"/>
        </w:rPr>
        <w:softHyphen/>
        <w:t>ханизмов танка Т-54. Планетарные механиз</w:t>
      </w:r>
      <w:r w:rsidRPr="00F2675E">
        <w:rPr>
          <w:rFonts w:ascii="Times New Roman" w:hAnsi="Times New Roman"/>
          <w:sz w:val="16"/>
          <w:szCs w:val="16"/>
        </w:rPr>
        <w:softHyphen/>
        <w:t>мы поворота по своей конструкции были ана</w:t>
      </w:r>
      <w:r w:rsidRPr="00F2675E">
        <w:rPr>
          <w:rFonts w:ascii="Times New Roman" w:hAnsi="Times New Roman"/>
          <w:sz w:val="16"/>
          <w:szCs w:val="16"/>
        </w:rPr>
        <w:softHyphen/>
        <w:t>логичны механизмам поворота тяжелого тан</w:t>
      </w:r>
      <w:r w:rsidRPr="00F2675E">
        <w:rPr>
          <w:rFonts w:ascii="Times New Roman" w:hAnsi="Times New Roman"/>
          <w:sz w:val="16"/>
          <w:szCs w:val="16"/>
        </w:rPr>
        <w:softHyphen/>
        <w:t>ка ИС и при проведении испытаний работа</w:t>
      </w:r>
      <w:r w:rsidRPr="00F2675E">
        <w:rPr>
          <w:rFonts w:ascii="Times New Roman" w:hAnsi="Times New Roman"/>
          <w:sz w:val="16"/>
          <w:szCs w:val="16"/>
        </w:rPr>
        <w:softHyphen/>
        <w:t>ли без дефектов. Синхронизаторы коробки передач ожидаемого эффекта не дали, так как время переключения передач составля</w:t>
      </w:r>
      <w:r w:rsidRPr="00F2675E">
        <w:rPr>
          <w:rFonts w:ascii="Times New Roman" w:hAnsi="Times New Roman"/>
          <w:sz w:val="16"/>
          <w:szCs w:val="16"/>
        </w:rPr>
        <w:softHyphen/>
        <w:t>ло 5 с. По результатам заводских ходовых испытаний в конструкцию танка было вне</w:t>
      </w:r>
      <w:r w:rsidRPr="00F2675E">
        <w:rPr>
          <w:rFonts w:ascii="Times New Roman" w:hAnsi="Times New Roman"/>
          <w:sz w:val="16"/>
          <w:szCs w:val="16"/>
        </w:rPr>
        <w:softHyphen/>
        <w:t>сено еще 98 изменений (11468).</w:t>
      </w:r>
    </w:p>
    <w:p w14:paraId="4B3BF8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6B2767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776DBA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5D4EF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ноября 1945 в Венгрии на выборах за коммунистов проголосовало только 17% и наибольшее число голосов получила партия мелких собственников (60%) и ее председатель Золтан Толди сформировал коалиционное правительство (3481).</w:t>
      </w:r>
    </w:p>
    <w:p w14:paraId="14F31C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A92CCD"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bCs/>
          <w:sz w:val="16"/>
          <w:szCs w:val="16"/>
        </w:rPr>
        <w:t>4 ноября</w:t>
      </w:r>
      <w:r w:rsidRPr="00F2675E">
        <w:rPr>
          <w:rFonts w:ascii="Times New Roman" w:hAnsi="Times New Roman"/>
          <w:sz w:val="16"/>
          <w:szCs w:val="16"/>
        </w:rPr>
        <w:t xml:space="preserve"> в 1945 году в Венгрии на парламентских выборах за коммунистов голосуют только 17 процентов избирателей. Наибольшее число голосов получает Партия мелких собственников - 60 процентов, и лидер партии Золтан Тилди формирует коалиционное правительство (14820).</w:t>
      </w:r>
    </w:p>
    <w:p w14:paraId="6E288E9C" w14:textId="77777777" w:rsidR="00E14520" w:rsidRPr="00F2675E" w:rsidRDefault="00E14520" w:rsidP="00536344">
      <w:pPr>
        <w:spacing w:after="0" w:line="240" w:lineRule="auto"/>
        <w:jc w:val="both"/>
        <w:rPr>
          <w:rFonts w:ascii="Times New Roman" w:hAnsi="Times New Roman"/>
          <w:sz w:val="16"/>
          <w:szCs w:val="16"/>
        </w:rPr>
      </w:pPr>
    </w:p>
    <w:p w14:paraId="24F3E43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B87016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54D83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ноября 1945 Ком. ВВС КА гма Новиков писал письмо № 741981 НКАП А.И.Ш.</w:t>
      </w:r>
    </w:p>
    <w:p w14:paraId="49C2DF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имевшими место в частях ВВС КА катастрофами и авариями на самолетах УТ-2, по причине их разрушения в воздухе , ЦАГИ в результате проведенных статиспытаний 6 самолетов УТ-2, имевших различные сроки службы и налет, в мае м-це 1945 года дало следующее заключение:</w:t>
      </w:r>
    </w:p>
    <w:p w14:paraId="53FC21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Для вновь выпускаемых самолетов повысить тре</w:t>
      </w:r>
      <w:r w:rsidRPr="00F2675E">
        <w:rPr>
          <w:rFonts w:ascii="Times New Roman" w:hAnsi="Times New Roman"/>
          <w:sz w:val="16"/>
          <w:szCs w:val="16"/>
        </w:rPr>
        <w:softHyphen/>
        <w:t>бование к качеству древесины, обеспечивая минимальное значение 400 кг/см2 при 15% влажности и усилить нервюры носков крыла на 10-20%.</w:t>
      </w:r>
    </w:p>
    <w:p w14:paraId="0A8E9D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Для самолетов, находящихся в эксплоатации:</w:t>
      </w:r>
    </w:p>
    <w:p w14:paraId="1C39C3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ограничить скорость пикирования до 200 км/ч. с отклонением ее в сторону превышения не более чем на 10 км/час.</w:t>
      </w:r>
    </w:p>
    <w:p w14:paraId="6F0CDC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Все самолеты с налетом более .250 часов год подвергнуть тщательному осмотру крыла.</w:t>
      </w:r>
    </w:p>
    <w:p w14:paraId="5B69DD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Для всех самолетов с числом налета более 600 часов разрешить только полеты по кругу без выполнения фигур</w:t>
      </w:r>
    </w:p>
    <w:p w14:paraId="0762C9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Все самолеты с числом налета более 1000 час. отстранить от эксплоатации.</w:t>
      </w:r>
    </w:p>
    <w:p w14:paraId="73D033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Повторенными статистическими испытаниями, проведен</w:t>
      </w:r>
      <w:r w:rsidRPr="00F2675E">
        <w:rPr>
          <w:rFonts w:ascii="Times New Roman" w:hAnsi="Times New Roman"/>
          <w:sz w:val="16"/>
          <w:szCs w:val="16"/>
        </w:rPr>
        <w:softHyphen/>
        <w:t>ными в октябре м-це с. г., самолета УТ-2 № 09024116, уси</w:t>
      </w:r>
      <w:r w:rsidRPr="00F2675E">
        <w:rPr>
          <w:rFonts w:ascii="Times New Roman" w:hAnsi="Times New Roman"/>
          <w:sz w:val="16"/>
          <w:szCs w:val="16"/>
        </w:rPr>
        <w:softHyphen/>
        <w:t>ленного стальными лентами по поясам лонжеронов, констатирует, что прочность крыла самолета УТ-2 вцелом неудовлетворительна и считает необходимым для вновь выпускаемых -самолетов повысить прочность поясов лонже</w:t>
      </w:r>
      <w:r w:rsidRPr="00F2675E">
        <w:rPr>
          <w:rFonts w:ascii="Times New Roman" w:hAnsi="Times New Roman"/>
          <w:sz w:val="16"/>
          <w:szCs w:val="16"/>
        </w:rPr>
        <w:softHyphen/>
        <w:t>ронов центроплана и прочность носков крыла.</w:t>
      </w:r>
    </w:p>
    <w:p w14:paraId="15467B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отношении самолетов, находящихся в частях ВВС ЦАГИ подтверждает необходимость проведения в мае м-це с.г. рекомендаций по испытанию 6 вышеуказанных самолетов.</w:t>
      </w:r>
    </w:p>
    <w:p w14:paraId="4C05DA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Несмотря на то,что ограничения рекомендованные ЦАГИ в пилотировании самолета не могли не отразиться на подготовке летного состава в частях и школах ВВС КА, мы вынуждены были с ними, во избежание катастроф и аварий, согласиться и провести их в жизнь.</w:t>
      </w:r>
    </w:p>
    <w:p w14:paraId="178ED1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заводы НКАП до настоящего времени не выполнили полностью всех рекомендаций ЦАГИ, в результате прочность выпускаемых самолетов УТ-2 остается недоведенной до требуемых норм.</w:t>
      </w:r>
    </w:p>
    <w:p w14:paraId="5D07F2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Вас принять решительные меры по повышению прочности выпускаемых заводами НКАП самолетов УТ-2 ном соответствии с рекомендациями ЦАГИ и обязать последнийний, путем проведения статиспытаний самолетов УТ-2 всех заводов НКАП, под твердить соответствие их прочности действущим нормам.</w:t>
      </w:r>
    </w:p>
    <w:p w14:paraId="14E8E1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принятых Вами решениях и установленных сроках по внедрению в серийное производство всех указаний усилению самолетов УТ-2 - прошу сообщать (2591,115).</w:t>
      </w:r>
    </w:p>
    <w:p w14:paraId="451DDD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5C976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ноября 1945 инспектор-л морской авиации Богданов начал войсковые испытания с целью определения возможностей боевого применения Тандерболтов P-47D-22RE, пригнанных в сентябре 1944 из Ирана л 65 перегонного авиаполка ВМФ. Запретили пикирование под углом более 30 гр. и разрешили подвешивать 2 ФАБ-250 (1807,29).</w:t>
      </w:r>
    </w:p>
    <w:p w14:paraId="3CC7F4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0D86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ноября 1945 года машину В-24D N 41-23891, который включили в состав 890-го полка 45-й дивизии АДД, в результате интенсивной эксплуатации с 1943 списали на запчасти (3457,116).</w:t>
      </w:r>
    </w:p>
    <w:p w14:paraId="47E5A7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5A21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ноября 1945 вышел приках НКАП и НКЭС № 424с/81с О передаче з-да 472 в ведение НКЕЭ.</w:t>
      </w:r>
    </w:p>
    <w:p w14:paraId="2CC890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Дементьев, Наумов (1912, 57).</w:t>
      </w:r>
    </w:p>
    <w:p w14:paraId="2551D5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6A98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ноября 1945 вышел приках НКАП и НКЭС № 425с/85с О передаче з-да 34 в ведение НКЕЭ.</w:t>
      </w:r>
    </w:p>
    <w:p w14:paraId="476099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Дементьев, Наумов (1912, 57).</w:t>
      </w:r>
    </w:p>
    <w:p w14:paraId="5FE36A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7AFE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ноября 1945 г. по приказу № 425с/82с завод № 34 с частью оборудования и личного состава с 1.11.1945 г. передан в НКЭС. Специальное оборудование по производству радиаторов и 400 чел. личного состава переведены в Москву на завод № 124 НКАП.</w:t>
      </w:r>
    </w:p>
    <w:p w14:paraId="33829A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 (11982).</w:t>
      </w:r>
    </w:p>
    <w:p w14:paraId="347DED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Далее это - Троицкий электромеханический завод (1960-е  г.), ОАО «ТЭМЗ».</w:t>
      </w:r>
    </w:p>
    <w:p w14:paraId="5DFE06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(10-11.1931 г.; 06.1932-02.1934 г.)- С.М. Петров, (8.11.1931-3.06.1932 г.)- В.Я. Симочкин, (02.1934- 23.07.1937 г.)- В. Г. Гарнизов, (23.07.1937-05.1938 г.)- И.И. Авдеев, (15.06.1938-12.1044 г.)- М.П. Аржаков.</w:t>
      </w:r>
    </w:p>
    <w:p w14:paraId="7549EA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директора (06.1937 г.)- И.И. Авдеев. Помощник директора по найму и увольнению (-06.1937-38 г.-&gt; Н.В. Солнцев.</w:t>
      </w:r>
    </w:p>
    <w:p w14:paraId="2FB70F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(2002 г.): разработка аэродромно-районной АС УВД «Синтез», тренажера для подготовки диспетчеров</w:t>
      </w:r>
    </w:p>
    <w:p w14:paraId="1CE77A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«Инструктор», </w:t>
      </w:r>
      <w:r w:rsidRPr="00F2675E">
        <w:rPr>
          <w:rFonts w:ascii="Times New Roman" w:hAnsi="Times New Roman"/>
          <w:sz w:val="16"/>
          <w:szCs w:val="16"/>
          <w:lang w:val="en-US"/>
        </w:rPr>
        <w:t>PJI</w:t>
      </w:r>
      <w:r w:rsidRPr="00F2675E">
        <w:rPr>
          <w:rFonts w:ascii="Times New Roman" w:hAnsi="Times New Roman"/>
          <w:sz w:val="16"/>
          <w:szCs w:val="16"/>
        </w:rPr>
        <w:t xml:space="preserve"> комплексов «</w:t>
      </w:r>
      <w:r w:rsidRPr="00F2675E">
        <w:rPr>
          <w:rFonts w:ascii="Times New Roman" w:hAnsi="Times New Roman"/>
          <w:sz w:val="16"/>
          <w:szCs w:val="16"/>
          <w:lang w:val="en-US"/>
        </w:rPr>
        <w:t>BPJI</w:t>
      </w:r>
      <w:r w:rsidRPr="00F2675E">
        <w:rPr>
          <w:rFonts w:ascii="Times New Roman" w:hAnsi="Times New Roman"/>
          <w:sz w:val="16"/>
          <w:szCs w:val="16"/>
        </w:rPr>
        <w:t xml:space="preserve"> «Радуга», КА РЛП «Радуга-2», моноимпульсного </w:t>
      </w:r>
      <w:r w:rsidRPr="00F2675E">
        <w:rPr>
          <w:rFonts w:ascii="Times New Roman" w:hAnsi="Times New Roman"/>
          <w:sz w:val="16"/>
          <w:szCs w:val="16"/>
          <w:lang w:val="en-US"/>
        </w:rPr>
        <w:t>BPJIMBPJI</w:t>
      </w:r>
      <w:r w:rsidRPr="00F2675E">
        <w:rPr>
          <w:rFonts w:ascii="Times New Roman" w:hAnsi="Times New Roman"/>
          <w:sz w:val="16"/>
          <w:szCs w:val="16"/>
        </w:rPr>
        <w:t>-</w:t>
      </w:r>
      <w:r w:rsidRPr="00F2675E">
        <w:rPr>
          <w:rFonts w:ascii="Times New Roman" w:hAnsi="Times New Roman"/>
          <w:sz w:val="16"/>
          <w:szCs w:val="16"/>
          <w:lang w:val="en-US"/>
        </w:rPr>
        <w:t>CBK</w:t>
      </w:r>
      <w:r w:rsidRPr="00F2675E">
        <w:rPr>
          <w:rFonts w:ascii="Times New Roman" w:hAnsi="Times New Roman"/>
          <w:sz w:val="16"/>
          <w:szCs w:val="16"/>
        </w:rPr>
        <w:t xml:space="preserve"> и АПОИ (11982).</w:t>
      </w:r>
    </w:p>
    <w:p w14:paraId="77405C77" w14:textId="77777777" w:rsidR="00E14520" w:rsidRPr="00F2675E" w:rsidRDefault="00E14520" w:rsidP="00536344">
      <w:pPr>
        <w:autoSpaceDE w:val="0"/>
        <w:autoSpaceDN w:val="0"/>
        <w:adjustRightInd w:val="0"/>
        <w:spacing w:after="0" w:line="240" w:lineRule="auto"/>
        <w:jc w:val="both"/>
        <w:rPr>
          <w:rFonts w:ascii="Times New Roman" w:hAnsi="Times New Roman"/>
          <w:sz w:val="16"/>
          <w:szCs w:val="16"/>
        </w:rPr>
      </w:pPr>
    </w:p>
    <w:p w14:paraId="7B2834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ноября 1945 вышел приках НКАП и НКЭС № 426с/83с О передаче з-да 488 в ведение НКЕЭ.</w:t>
      </w:r>
    </w:p>
    <w:p w14:paraId="508026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Дементьев, Наумов (1912, 57).</w:t>
      </w:r>
    </w:p>
    <w:p w14:paraId="5F5D42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C6E2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ноября 1945 г. по приказу № 426с/83сс завод № 488 (Завод № 488 НКАП, НКЭС, ОАО «Полтавский турбомеханический завод» /Украина 36029  г. Полтава ул. Зеньковская, 6/) передан из 4ГУ НКАП в систему НКЭС. 15 ноября 1943 г. по приказу № 697с  на площадке эвакуированного завода № 456 НКАП созданы мастерские по ремонту моторных агрегатов. Затем на базе мастерских образован завод № 488 4ГУ НКАП</w:t>
      </w:r>
    </w:p>
    <w:p w14:paraId="43EAC7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Был в 1998 г. (11982).</w:t>
      </w:r>
    </w:p>
    <w:p w14:paraId="20F14C0F" w14:textId="77777777" w:rsidR="00E14520" w:rsidRPr="00F2675E" w:rsidRDefault="00E14520" w:rsidP="00536344">
      <w:pPr>
        <w:autoSpaceDE w:val="0"/>
        <w:autoSpaceDN w:val="0"/>
        <w:adjustRightInd w:val="0"/>
        <w:spacing w:after="0" w:line="240" w:lineRule="auto"/>
        <w:jc w:val="both"/>
        <w:rPr>
          <w:rFonts w:ascii="Times New Roman" w:hAnsi="Times New Roman"/>
          <w:sz w:val="16"/>
          <w:szCs w:val="16"/>
        </w:rPr>
      </w:pPr>
    </w:p>
    <w:p w14:paraId="63FF9C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ноября 1945 г. по приказу № 424с/81с территория завода (ГС Завод № 472 НКАП, НКЭС /г. Костино ст. Болшево Московской обл. п/я 91 (1941 г.);  г. Кузнецк Пензенской обл./)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602054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Директор (1939 г.)- И.О. Кузнецов, (03.1941-09.1943 г.-&gt; Ермолов (11982).</w:t>
      </w:r>
    </w:p>
    <w:p w14:paraId="535632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D392B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BB0C79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7E65D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ноября 1945 г. Завод № 507 НКРП, Московский шинный завод (МШЗ), ОАО «МШЗ» /109088  г. Москва ул. Шарикоподшипниковская, 11/полностью вступил в строй, начав серийный выпуск покрышек для ЗиС-5. С 1948 г. начат выпуск шин для правительственных автомобилей ЗиС-110.</w:t>
      </w:r>
    </w:p>
    <w:p w14:paraId="3BA0A9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1992 г. предприятие акционировано и преобразовано в ОАО. В 2003 г. создано дочернее СП МШЗ-М. В 07.2006 г. ОАО МШЗ вошло в состав холдинга «Амтел-Фредештайн». В 2006 г. планировалось перевести производственные мощности с МШЗ на МШЗ-М.</w:t>
      </w:r>
    </w:p>
    <w:p w14:paraId="1D87A0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(-2003-07 г.-)- В.П. Ежов.</w:t>
      </w:r>
    </w:p>
    <w:p w14:paraId="771233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ЗАО «Московский шинный завод-М» (МШЗ-М) /г. Москва 1-я Дубровская ул., 13А стр. 1/</w:t>
      </w:r>
    </w:p>
    <w:p w14:paraId="103E9B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в 2003 г. как СП с немецкой фирмой "</w:t>
      </w:r>
      <w:r w:rsidRPr="00F2675E">
        <w:rPr>
          <w:rFonts w:ascii="Times New Roman" w:hAnsi="Times New Roman"/>
          <w:sz w:val="16"/>
          <w:szCs w:val="16"/>
          <w:lang w:val="en-US"/>
        </w:rPr>
        <w:t>Continental</w:t>
      </w:r>
      <w:r w:rsidRPr="00F2675E">
        <w:rPr>
          <w:rFonts w:ascii="Times New Roman" w:hAnsi="Times New Roman"/>
          <w:sz w:val="16"/>
          <w:szCs w:val="16"/>
        </w:rPr>
        <w:t xml:space="preserve">". Затем немцы вышли из проекта. В 07.2007 г. МШЗ- М было куплено компанией </w:t>
      </w:r>
      <w:r w:rsidRPr="00F2675E">
        <w:rPr>
          <w:rFonts w:ascii="Times New Roman" w:hAnsi="Times New Roman"/>
          <w:sz w:val="16"/>
          <w:szCs w:val="16"/>
          <w:lang w:val="en-US"/>
        </w:rPr>
        <w:t>Amtel</w:t>
      </w:r>
      <w:r w:rsidRPr="00F2675E">
        <w:rPr>
          <w:rFonts w:ascii="Times New Roman" w:hAnsi="Times New Roman"/>
          <w:sz w:val="16"/>
          <w:szCs w:val="16"/>
        </w:rPr>
        <w:t>-</w:t>
      </w:r>
      <w:r w:rsidRPr="00F2675E">
        <w:rPr>
          <w:rFonts w:ascii="Times New Roman" w:hAnsi="Times New Roman"/>
          <w:sz w:val="16"/>
          <w:szCs w:val="16"/>
          <w:lang w:val="en-US"/>
        </w:rPr>
        <w:t>Vredestein</w:t>
      </w:r>
      <w:r w:rsidRPr="00F2675E">
        <w:rPr>
          <w:rFonts w:ascii="Times New Roman" w:hAnsi="Times New Roman"/>
          <w:sz w:val="16"/>
          <w:szCs w:val="16"/>
        </w:rPr>
        <w:t>. В 12.2007 г. площадка продана под коммерческое строительство, производство переведено в Воронеж.</w:t>
      </w:r>
    </w:p>
    <w:p w14:paraId="4CF276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шин «Таганка» (2006 г.).</w:t>
      </w:r>
    </w:p>
    <w:p w14:paraId="0CB12F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территории (2007 г.)- 23 тыс. м</w:t>
      </w:r>
      <w:r w:rsidRPr="00F2675E">
        <w:rPr>
          <w:rFonts w:ascii="Times New Roman" w:hAnsi="Times New Roman"/>
          <w:sz w:val="16"/>
          <w:szCs w:val="16"/>
          <w:vertAlign w:val="superscript"/>
        </w:rPr>
        <w:t>2</w:t>
      </w:r>
      <w:r w:rsidRPr="00F2675E">
        <w:rPr>
          <w:rFonts w:ascii="Times New Roman" w:hAnsi="Times New Roman"/>
          <w:sz w:val="16"/>
          <w:szCs w:val="16"/>
        </w:rPr>
        <w:t xml:space="preserve"> (11982).</w:t>
      </w:r>
    </w:p>
    <w:p w14:paraId="047659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6471F9" w14:textId="6AF4859F" w:rsidR="004E5FC8" w:rsidRPr="00F2675E" w:rsidRDefault="004E5FC8"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xml:space="preserve">5 ноября </w:t>
      </w:r>
      <w:bookmarkStart w:id="9" w:name="YANDEX_2"/>
      <w:bookmarkEnd w:id="9"/>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1945</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xml:space="preserve"> года стало днем рождения МШЗ</w:t>
      </w:r>
      <w:r w:rsidR="006A16AF" w:rsidRPr="00F2675E">
        <w:rPr>
          <w:rFonts w:ascii="Times New Roman" w:eastAsia="Times New Roman" w:hAnsi="Times New Roman"/>
          <w:sz w:val="16"/>
          <w:szCs w:val="16"/>
          <w:lang w:eastAsia="ru-RU"/>
        </w:rPr>
        <w:t xml:space="preserve"> и завод</w:t>
      </w:r>
      <w:r w:rsidR="00094A30">
        <w:rPr>
          <w:rFonts w:ascii="Times New Roman" w:eastAsia="Times New Roman" w:hAnsi="Times New Roman"/>
          <w:sz w:val="16"/>
          <w:szCs w:val="16"/>
          <w:lang w:eastAsia="ru-RU"/>
        </w:rPr>
        <w:t xml:space="preserve"> </w:t>
      </w:r>
      <w:r w:rsidR="006A16AF" w:rsidRPr="00F2675E">
        <w:rPr>
          <w:rFonts w:ascii="Times New Roman" w:eastAsia="Times New Roman" w:hAnsi="Times New Roman"/>
          <w:sz w:val="16"/>
          <w:szCs w:val="16"/>
          <w:lang w:eastAsia="ru-RU"/>
        </w:rPr>
        <w:t xml:space="preserve"> вступил в </w:t>
      </w:r>
      <w:r w:rsidR="0078748D" w:rsidRPr="00F2675E">
        <w:rPr>
          <w:rFonts w:ascii="Times New Roman" w:eastAsia="Times New Roman" w:hAnsi="Times New Roman"/>
          <w:sz w:val="16"/>
          <w:szCs w:val="16"/>
          <w:lang w:eastAsia="ru-RU"/>
        </w:rPr>
        <w:t xml:space="preserve">строй </w:t>
      </w:r>
      <w:r w:rsidR="006A16AF" w:rsidRPr="00F2675E">
        <w:rPr>
          <w:rFonts w:ascii="Times New Roman" w:eastAsia="Times New Roman" w:hAnsi="Times New Roman"/>
          <w:sz w:val="16"/>
          <w:szCs w:val="16"/>
          <w:lang w:eastAsia="ru-RU"/>
        </w:rPr>
        <w:t>действующи</w:t>
      </w:r>
      <w:r w:rsidR="0078748D" w:rsidRPr="00F2675E">
        <w:rPr>
          <w:rFonts w:ascii="Times New Roman" w:eastAsia="Times New Roman" w:hAnsi="Times New Roman"/>
          <w:sz w:val="16"/>
          <w:szCs w:val="16"/>
          <w:lang w:eastAsia="ru-RU"/>
        </w:rPr>
        <w:t xml:space="preserve">х. </w:t>
      </w:r>
      <w:r w:rsidRPr="00F2675E">
        <w:rPr>
          <w:rFonts w:ascii="Times New Roman" w:eastAsia="Times New Roman" w:hAnsi="Times New Roman"/>
          <w:sz w:val="16"/>
          <w:szCs w:val="16"/>
          <w:lang w:eastAsia="ru-RU"/>
        </w:rPr>
        <w:t xml:space="preserve">Возглавлял </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завод</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xml:space="preserve"> в тот период Владимир Петрович Чесноков - умный и талантливый руководитель. Он умело подобрал и сплотил высококвалифицированных специалистов, составивших впоследствии ядро славного коллектива московских шинников.</w:t>
      </w:r>
    </w:p>
    <w:p w14:paraId="677542FC" w14:textId="77777777" w:rsidR="004E5FC8" w:rsidRPr="00F2675E" w:rsidRDefault="004E5FC8"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Основные вехи в жизни завода</w:t>
      </w:r>
      <w:r w:rsidR="0078748D" w:rsidRPr="00F2675E">
        <w:rPr>
          <w:rFonts w:ascii="Times New Roman" w:eastAsia="Times New Roman" w:hAnsi="Times New Roman"/>
          <w:sz w:val="16"/>
          <w:szCs w:val="16"/>
          <w:lang w:eastAsia="ru-RU"/>
        </w:rPr>
        <w:t>:</w:t>
      </w:r>
    </w:p>
    <w:p w14:paraId="18979C1C" w14:textId="2C681F2A"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xml:space="preserve">1940 год Постанавление ЦК и Правительства СССР о закупке в США нового шинного </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завода</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xml:space="preserve"> мощностью 1,5 млн. шин в год.</w:t>
      </w:r>
    </w:p>
    <w:p w14:paraId="0B4C9A7E" w14:textId="074B73BE"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xml:space="preserve">1941-1942 годы Работа в США группы специалистов резиновой промышленности по закупке </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завода</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w:t>
      </w:r>
    </w:p>
    <w:p w14:paraId="14CF8FB8" w14:textId="1A77E0C1"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xml:space="preserve">1943 год 16 января принято решение начать строительство </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завода</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xml:space="preserve"> №507 Народного комиссариата резиновой промышленности, первым цехом строящегося </w:t>
      </w:r>
      <w:bookmarkStart w:id="10" w:name="YANDEX_7"/>
      <w:bookmarkEnd w:id="10"/>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завода</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xml:space="preserve"> был РМЦ.</w:t>
      </w:r>
    </w:p>
    <w:p w14:paraId="79C9454E" w14:textId="370B1EF1" w:rsidR="004E5FC8" w:rsidRPr="00F2675E" w:rsidRDefault="00094A30" w:rsidP="00536344">
      <w:pPr>
        <w:autoSpaceDE w:val="0"/>
        <w:autoSpaceDN w:val="0"/>
        <w:adjustRightInd w:val="0"/>
        <w:spacing w:after="0" w:line="240" w:lineRule="auto"/>
        <w:jc w:val="both"/>
        <w:rPr>
          <w:rFonts w:ascii="Times New Roman" w:eastAsia="Times New Roman" w:hAnsi="Times New Roman"/>
          <w:sz w:val="16"/>
          <w:szCs w:val="16"/>
          <w:lang w:eastAsia="ru-RU"/>
        </w:rPr>
      </w:pPr>
      <w:bookmarkStart w:id="11" w:name="YANDEX_8"/>
      <w:bookmarkEnd w:id="11"/>
      <w:r>
        <w:rPr>
          <w:rFonts w:ascii="Times New Roman" w:eastAsia="Times New Roman" w:hAnsi="Times New Roman"/>
          <w:sz w:val="16"/>
          <w:szCs w:val="16"/>
          <w:lang w:eastAsia="ru-RU"/>
        </w:rPr>
        <w:t xml:space="preserve"> </w:t>
      </w:r>
      <w:r w:rsidR="004E5FC8" w:rsidRPr="00F2675E">
        <w:rPr>
          <w:rFonts w:ascii="Times New Roman" w:eastAsia="Times New Roman" w:hAnsi="Times New Roman"/>
          <w:sz w:val="16"/>
          <w:szCs w:val="16"/>
          <w:lang w:eastAsia="ru-RU"/>
        </w:rPr>
        <w:t>1945</w:t>
      </w:r>
      <w:r>
        <w:rPr>
          <w:rFonts w:ascii="Times New Roman" w:eastAsia="Times New Roman" w:hAnsi="Times New Roman"/>
          <w:sz w:val="16"/>
          <w:szCs w:val="16"/>
          <w:lang w:eastAsia="ru-RU"/>
        </w:rPr>
        <w:t xml:space="preserve"> </w:t>
      </w:r>
      <w:r w:rsidR="004E5FC8" w:rsidRPr="00F2675E">
        <w:rPr>
          <w:rFonts w:ascii="Times New Roman" w:eastAsia="Times New Roman" w:hAnsi="Times New Roman"/>
          <w:sz w:val="16"/>
          <w:szCs w:val="16"/>
          <w:lang w:eastAsia="ru-RU"/>
        </w:rPr>
        <w:t xml:space="preserve"> год 2 </w:t>
      </w:r>
      <w:bookmarkStart w:id="12" w:name="YANDEX_9"/>
      <w:bookmarkEnd w:id="12"/>
      <w:r>
        <w:rPr>
          <w:rFonts w:ascii="Times New Roman" w:eastAsia="Times New Roman" w:hAnsi="Times New Roman"/>
          <w:sz w:val="16"/>
          <w:szCs w:val="16"/>
          <w:lang w:eastAsia="ru-RU"/>
        </w:rPr>
        <w:t xml:space="preserve"> </w:t>
      </w:r>
      <w:r w:rsidR="004E5FC8" w:rsidRPr="00F2675E">
        <w:rPr>
          <w:rFonts w:ascii="Times New Roman" w:eastAsia="Times New Roman" w:hAnsi="Times New Roman"/>
          <w:sz w:val="16"/>
          <w:szCs w:val="16"/>
          <w:lang w:eastAsia="ru-RU"/>
        </w:rPr>
        <w:t>августа</w:t>
      </w:r>
      <w:r>
        <w:rPr>
          <w:rFonts w:ascii="Times New Roman" w:eastAsia="Times New Roman" w:hAnsi="Times New Roman"/>
          <w:sz w:val="16"/>
          <w:szCs w:val="16"/>
          <w:lang w:eastAsia="ru-RU"/>
        </w:rPr>
        <w:t xml:space="preserve"> </w:t>
      </w:r>
      <w:r w:rsidR="004E5FC8" w:rsidRPr="00F2675E">
        <w:rPr>
          <w:rFonts w:ascii="Times New Roman" w:eastAsia="Times New Roman" w:hAnsi="Times New Roman"/>
          <w:sz w:val="16"/>
          <w:szCs w:val="16"/>
          <w:lang w:eastAsia="ru-RU"/>
        </w:rPr>
        <w:t xml:space="preserve"> выпущена первая автомобильная камера;</w:t>
      </w:r>
    </w:p>
    <w:p w14:paraId="3974BBC5"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 сентября мастером сборочного цеха М.Е.Смирновым собрана первая автопокрышка;</w:t>
      </w:r>
    </w:p>
    <w:p w14:paraId="4E5446E9" w14:textId="4AEF5D85"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 xml:space="preserve">5 ноября - Московский шинный </w:t>
      </w:r>
      <w:bookmarkStart w:id="13" w:name="YANDEX_10"/>
      <w:bookmarkEnd w:id="13"/>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завод</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xml:space="preserve"> вступил в строй действующих.</w:t>
      </w:r>
    </w:p>
    <w:p w14:paraId="12314A64"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первые годы работы завод производил шины 34х7 для грузовиков ЗИС-5.</w:t>
      </w:r>
    </w:p>
    <w:p w14:paraId="07FF8778"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1946 год изготовлено 227 тысяч автошин для нужд страны.</w:t>
      </w:r>
    </w:p>
    <w:p w14:paraId="70FCAF5A"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1947 год к 800-летию Москвы собрана полумиллионная автопокрышка стахановцем А. Алехашкиным.</w:t>
      </w:r>
    </w:p>
    <w:p w14:paraId="28E008B5"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1948 год собрана миллионная автопокрышка сборщиком И.Косоротовым.Выпущены первые легковые шины для правительственных автомобилей ЗИС-110.</w:t>
      </w:r>
    </w:p>
    <w:p w14:paraId="35BAC8B8"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1950 год завод вышел на проектную мощность и изготовил за год 1527 тысяч автошин.</w:t>
      </w:r>
    </w:p>
    <w:p w14:paraId="59B300D3"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1955 год заводу совместно с НИИШП поручено организовать производство больших партий бескамерных пневматических шин.</w:t>
      </w:r>
    </w:p>
    <w:p w14:paraId="43339184"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1958 год начат выпуск шин для автомобиля “Москвич”.</w:t>
      </w:r>
    </w:p>
    <w:p w14:paraId="2C626041"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1963 год начато строительство корпуса А для производства грузовых радиальных шин.</w:t>
      </w:r>
    </w:p>
    <w:p w14:paraId="55135549"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Мощности завода достигли 2611 тысяч шин в год.</w:t>
      </w:r>
    </w:p>
    <w:p w14:paraId="61BBA9C9"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1967 год введено в эксплуатацию производство грузовых радиальных шин в корпусе А.</w:t>
      </w:r>
    </w:p>
    <w:p w14:paraId="776D5CCE"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1968 год завод превысил проектную мощность в два раза.</w:t>
      </w:r>
    </w:p>
    <w:p w14:paraId="398E5468"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1970 год организован информационно-вычислительный центр завода.</w:t>
      </w:r>
    </w:p>
    <w:p w14:paraId="2448E024"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1979 год вышел на проектную мощность цех сборки и вулканизации шин Р в корпусе А.</w:t>
      </w:r>
    </w:p>
    <w:p w14:paraId="1ACB8E10"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1980 год начато производство легковых радиальных шин с металлокордом в брекере.</w:t>
      </w:r>
    </w:p>
    <w:p w14:paraId="0E15AC25"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1981 год освоена линия профилирования протекторов и боковин из двух резин для легковых радиальных шин.</w:t>
      </w:r>
    </w:p>
    <w:p w14:paraId="7079C0FC"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1983 год введен в эксплуатацию участок инспекции качества легковых радиальных шин.</w:t>
      </w:r>
    </w:p>
    <w:p w14:paraId="09ED7092"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1986 год легковым шинам с маркой МШЗ присвоен знак Е соответствия международным стандартам ООН.</w:t>
      </w:r>
    </w:p>
    <w:p w14:paraId="75044F9A"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1987 год завершено освоение первого отечественного станка для сборки легковых радиальных автопокрышек АСПР-360-600.</w:t>
      </w:r>
    </w:p>
    <w:p w14:paraId="416EBA7C"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1988 год завершена реконструкция участка вулканизации грузовых шин c установкой форматоров-вулканизаторов; прекращено использование варочных камер.</w:t>
      </w:r>
    </w:p>
    <w:p w14:paraId="4FF5047B"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Выпуск радиальных шин в общем объеме производства достиг 72,5% (при среднеотраслевом уровне 35%).</w:t>
      </w:r>
    </w:p>
    <w:p w14:paraId="05B9CFEF"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1990 год мощности МШЗ доведены до 2740 тысяч шин в год.</w:t>
      </w:r>
    </w:p>
    <w:p w14:paraId="446AB0DB"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 сентября создано арендное предприятие “Московский шинный завод”; избран Совет арендаторов и ревизионная комиссия.</w:t>
      </w:r>
    </w:p>
    <w:p w14:paraId="4C0FA1C4" w14:textId="77777777" w:rsidR="004E5FC8" w:rsidRPr="00F2675E" w:rsidRDefault="004E5FC8" w:rsidP="00536344">
      <w:pPr>
        <w:autoSpaceDE w:val="0"/>
        <w:autoSpaceDN w:val="0"/>
        <w:adjustRightInd w:val="0"/>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1992 год 16 сентября Московская регистрационная палата выдала свидетельство Акционерному обществу открытого типа “Московский шинный завод”.</w:t>
      </w:r>
    </w:p>
    <w:p w14:paraId="0EBDBEBD" w14:textId="77777777" w:rsidR="004E5FC8" w:rsidRPr="00F2675E" w:rsidRDefault="004E5FC8"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eastAsia="Times New Roman" w:hAnsi="Times New Roman"/>
          <w:sz w:val="16"/>
          <w:szCs w:val="16"/>
          <w:lang w:eastAsia="ru-RU"/>
        </w:rPr>
        <w:t>20 октября состоялось общее собрание акционеров АО “МШЗ”, на котором были рассмотрены и утверждены документы по организации работы АО “МШЗ”</w:t>
      </w:r>
      <w:r w:rsidR="006A16AF" w:rsidRPr="00F2675E">
        <w:rPr>
          <w:rFonts w:ascii="Times New Roman" w:eastAsia="Times New Roman" w:hAnsi="Times New Roman"/>
          <w:sz w:val="16"/>
          <w:szCs w:val="16"/>
          <w:lang w:eastAsia="ru-RU"/>
        </w:rPr>
        <w:t xml:space="preserve"> (17455)</w:t>
      </w:r>
      <w:r w:rsidRPr="00F2675E">
        <w:rPr>
          <w:rFonts w:ascii="Times New Roman" w:eastAsia="Times New Roman" w:hAnsi="Times New Roman"/>
          <w:sz w:val="16"/>
          <w:szCs w:val="16"/>
          <w:lang w:eastAsia="ru-RU"/>
        </w:rPr>
        <w:t>.</w:t>
      </w:r>
    </w:p>
    <w:p w14:paraId="204B06AB" w14:textId="77777777" w:rsidR="004E5FC8" w:rsidRPr="00F2675E" w:rsidRDefault="004E5FC8" w:rsidP="00536344">
      <w:pPr>
        <w:autoSpaceDE w:val="0"/>
        <w:autoSpaceDN w:val="0"/>
        <w:adjustRightInd w:val="0"/>
        <w:spacing w:after="0" w:line="240" w:lineRule="auto"/>
        <w:jc w:val="both"/>
        <w:rPr>
          <w:rFonts w:ascii="Times New Roman" w:hAnsi="Times New Roman"/>
          <w:sz w:val="16"/>
          <w:szCs w:val="16"/>
        </w:rPr>
      </w:pPr>
    </w:p>
    <w:p w14:paraId="794B95D3" w14:textId="77777777" w:rsidR="00E14520" w:rsidRPr="00F2675E" w:rsidRDefault="00E14520" w:rsidP="00536344">
      <w:pPr>
        <w:pStyle w:val="book"/>
        <w:ind w:firstLine="0"/>
        <w:jc w:val="both"/>
        <w:rPr>
          <w:sz w:val="16"/>
          <w:szCs w:val="16"/>
        </w:rPr>
      </w:pPr>
      <w:r w:rsidRPr="00F2675E">
        <w:rPr>
          <w:sz w:val="16"/>
          <w:szCs w:val="16"/>
        </w:rPr>
        <w:t>5 ноября 1945 г. легкий крейсер «Нюрнберг» был зачислен в списки ВМФ СССР с назначением в состав Балтийского флота. Немецкий экипаж под командованием капитана 1-го ранга Гельмута Гесслера в Вильгельмсгафене с 16 декабря 1945 г. по 2 января 1946 г. передал крейсер советской комиссии под руководством вице-адмирала Ю.Ф. Ралля и личному составу. В тот же день крейсер вместе с другими пятью немецкими кораблями, переданными СССР (эсминец Z-15, миноносцы, Т-33 и Т-107, посыльное судно «Blitz» и корабль-цель «Hessen»),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(15225).</w:t>
      </w:r>
    </w:p>
    <w:p w14:paraId="63BFB956" w14:textId="77777777" w:rsidR="00E14520" w:rsidRPr="00F2675E" w:rsidRDefault="00E14520" w:rsidP="00536344">
      <w:pPr>
        <w:pStyle w:val="book"/>
        <w:ind w:firstLine="0"/>
        <w:jc w:val="both"/>
        <w:rPr>
          <w:sz w:val="16"/>
          <w:szCs w:val="16"/>
        </w:rPr>
      </w:pPr>
    </w:p>
    <w:p w14:paraId="4D35F17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97DE25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D60D1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ноября 1945 Норвежская рабочая партия образовала правительство (3481).</w:t>
      </w:r>
    </w:p>
    <w:p w14:paraId="6647DC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DEA9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rPr>
        <w:t xml:space="preserve">5 ноября 1945 после 22-летней эмиграции Г.Димитров возвратился в Болгарию </w:t>
      </w:r>
      <w:r w:rsidRPr="00F2675E">
        <w:rPr>
          <w:rFonts w:ascii="Times New Roman" w:hAnsi="Times New Roman"/>
          <w:sz w:val="16"/>
          <w:szCs w:val="16"/>
          <w:lang w:val="en-US"/>
        </w:rPr>
        <w:t>(3481).</w:t>
      </w:r>
    </w:p>
    <w:p w14:paraId="122867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330BBB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November 5 1945 Ensign Jake C. West, with VF-41 embarked on Wake Island for carrier qualifications with the FR-1, lost power on the forward radial engine of his FR-1 shortly after take-off, forcing him to start his aft jet engine. He returned to the ship and made a successful landing, the first jet landing aboard a carrier (1090).</w:t>
      </w:r>
    </w:p>
    <w:p w14:paraId="6419DC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4F2C61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November 6, 1945. The first landing of a jet-powered aircraft on a carrier is made by Ens. Jake C. West in the Ryan FR-1 Fireball, a fighter propelled by both a turbojet and a reciprocating engine. The landing on USS Wake Island (CVE65) is inadvertent; the plane's piston engine fails, and Ensign West comes in powered only by the turbojet (1089).</w:t>
      </w:r>
    </w:p>
    <w:p w14:paraId="74933D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4FAC6B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 ноября 1945 состоялась первая посадка реактивного самолета на авианосец (1090).</w:t>
      </w:r>
    </w:p>
    <w:p w14:paraId="24970A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83B32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47CA56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CE135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ноября 1945 был готов и завизирован приказ НКАП о строительстве бесхвостого реактивного истребителя А.С.Москалева РМ-1, который собирались строить на 272 заводе в Ленинграде якобы А.И.Ш. даже успел его подписать до увольнения (4179,58).</w:t>
      </w:r>
    </w:p>
    <w:p w14:paraId="66C5EA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B25397" w14:textId="77777777" w:rsidR="00E14520"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13D9C86" w14:textId="77777777" w:rsidR="00E14520" w:rsidRPr="00F2675E" w:rsidRDefault="00E14520" w:rsidP="00536344">
      <w:pPr>
        <w:autoSpaceDE w:val="0"/>
        <w:autoSpaceDN w:val="0"/>
        <w:adjustRightInd w:val="0"/>
        <w:spacing w:after="0" w:line="240" w:lineRule="auto"/>
        <w:jc w:val="both"/>
        <w:rPr>
          <w:rFonts w:ascii="Times New Roman" w:hAnsi="Times New Roman"/>
          <w:iCs/>
          <w:sz w:val="16"/>
          <w:szCs w:val="16"/>
        </w:rPr>
      </w:pPr>
    </w:p>
    <w:p w14:paraId="73AAA442"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bCs/>
          <w:sz w:val="16"/>
          <w:szCs w:val="16"/>
        </w:rPr>
        <w:t>6 ноября</w:t>
      </w:r>
      <w:r w:rsidRPr="00F2675E">
        <w:rPr>
          <w:rFonts w:ascii="Times New Roman" w:hAnsi="Times New Roman"/>
          <w:sz w:val="16"/>
          <w:szCs w:val="16"/>
        </w:rPr>
        <w:t xml:space="preserve"> в 1945 году посадка первого американского самолёта на реактивной тяге на палубу авианосца (истребитель «Райан» «FR-1» “Файербол” «FR-1» "Fireball" ("Шаровая молния"), пилотированный Дж.К.Уэстом, совершил посадку на палубу эскортного авианосца “Уэйк Айленд”). Для впервые увидевшего его в полете, </w:t>
      </w:r>
      <w:r w:rsidRPr="00F2675E">
        <w:rPr>
          <w:rFonts w:ascii="Times New Roman" w:hAnsi="Times New Roman"/>
          <w:sz w:val="16"/>
          <w:szCs w:val="16"/>
        </w:rPr>
        <w:lastRenderedPageBreak/>
        <w:t>«Файерболл» выглядел совершенно обычным самолетом со звездообразным поршневым двигателем. Однако в дополнение к звездообразному поршневому, он имел встроенный турбореактивный двигатель в хвостовой части фюзеляжа. Эта концепция впервые появилась в конце 1942 г., когда ВМС США разработали требования к палубному истребителю-бомбардировщику, который смог бы реализовать потенциал новых реактивных двигателей. Чтобы избежать высоких посадочных скоростей и малой дальности полета, предполагалось применить обычный двигатель для посадки и крейсерского полета, а реактивный двигатель использовать как ускоритель для взлета и атаки. Фирма «Райан» получила контракт на два прототипа «XFR-1» в начале декабря 1943 г., затем сразу последовал заказ на серию из 100 FR-1 «Файерболл». Первый полет прототипа, пока с отсутствующим реактивным двигателем, состоялся 25 июня 1944 г., а в следующем месяце самолет уже летал с обоими работающими двигателями. Летные испытания не выявили серьезных недостатков, и первый «FR-1» был передан в эскадрилью VF-66 ВМС США в марте 1945 г. После постройки первых 14 машин низкорасположенное складное крыло получило одмощелевые выдвижные закрылки. К августу 1945 г. заказы достигли 1300 самолетов, но были аннулированы после окончания войны с Японией; построили только 66 самолетов. Они широко использовались для палубных и войсковых испытаний самолетов с реактивными двигателями, но не принимали участия ни в каких конфликтах. Технические данные FR «Файербол»: Тип: одноместный истребитель-бомбардировщик со смешанной силовой установкой. Силовая установка: один поршневой звездообразный двигатель R-1820-72W «Циклон» фирмы «Райт» мощностью 1425 л.с. (1063 кВт) и турбореактивный двигатель «Дженерал Электрик» «J31-GE-3» с тягой 7,12-кН. Летные характеристики: максимальная скорость (оба двигателя) 686 км/ч (только «Циклон») 475 км/ч, практический потолок 13135 м, дальность полета 1658 км. Масса: пустого 3590 кг, максимальная взлетная 4806 кг. Размеры: размах крыла 12,19 м, длина 9,86 м, высота 4,15 м, площадь крыла 25,55 м2. Вооружение: четыре 12,7-мм пулемета в крыле, бомбовая нагрузка 454 кг или восемь 127-мм ракет на внешней подвеске (14822).</w:t>
      </w:r>
    </w:p>
    <w:p w14:paraId="746C612C" w14:textId="77777777" w:rsidR="00E14520" w:rsidRPr="00F2675E" w:rsidRDefault="00E14520" w:rsidP="00536344">
      <w:pPr>
        <w:spacing w:after="0" w:line="240" w:lineRule="auto"/>
        <w:jc w:val="both"/>
        <w:rPr>
          <w:rFonts w:ascii="Times New Roman" w:hAnsi="Times New Roman"/>
          <w:sz w:val="16"/>
          <w:szCs w:val="16"/>
        </w:rPr>
      </w:pPr>
    </w:p>
    <w:p w14:paraId="618EBC7A" w14:textId="77777777" w:rsidR="00340CA0" w:rsidRPr="00F2675E" w:rsidRDefault="00340CA0" w:rsidP="00536344">
      <w:pPr>
        <w:spacing w:after="0" w:line="240" w:lineRule="auto"/>
        <w:jc w:val="both"/>
        <w:rPr>
          <w:rFonts w:ascii="Times New Roman" w:hAnsi="Times New Roman"/>
          <w:sz w:val="16"/>
          <w:szCs w:val="16"/>
        </w:rPr>
      </w:pPr>
      <w:r w:rsidRPr="00F2675E">
        <w:rPr>
          <w:rFonts w:ascii="Times New Roman" w:hAnsi="Times New Roman"/>
          <w:sz w:val="16"/>
          <w:szCs w:val="16"/>
        </w:rPr>
        <w:t>6 ноября 1945 после выхода из строя поршневого двигателя истребитель Ryan FR-1 Fireball со смешанной двигательной установкой, управляемый пилотом морской пехоты США Джей Си Уэстом, совершает первую посадку на авианосце - USS Wake Island (20371).</w:t>
      </w:r>
    </w:p>
    <w:p w14:paraId="3BE18490" w14:textId="77777777" w:rsidR="00340CA0" w:rsidRPr="00F2675E" w:rsidRDefault="00340CA0" w:rsidP="00536344">
      <w:pPr>
        <w:spacing w:after="0" w:line="240" w:lineRule="auto"/>
        <w:jc w:val="both"/>
        <w:rPr>
          <w:rFonts w:ascii="Times New Roman" w:hAnsi="Times New Roman"/>
          <w:sz w:val="16"/>
          <w:szCs w:val="16"/>
        </w:rPr>
      </w:pPr>
    </w:p>
    <w:p w14:paraId="253BD5C7" w14:textId="77777777" w:rsidR="00340CA0" w:rsidRPr="00F2675E" w:rsidRDefault="00340CA0"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38509C4" w14:textId="77777777" w:rsidR="00340CA0" w:rsidRPr="00F2675E" w:rsidRDefault="00340CA0" w:rsidP="00536344">
      <w:pPr>
        <w:autoSpaceDE w:val="0"/>
        <w:autoSpaceDN w:val="0"/>
        <w:adjustRightInd w:val="0"/>
        <w:spacing w:after="0" w:line="240" w:lineRule="auto"/>
        <w:jc w:val="both"/>
        <w:rPr>
          <w:rFonts w:ascii="Times New Roman" w:hAnsi="Times New Roman"/>
          <w:iCs/>
          <w:sz w:val="16"/>
          <w:szCs w:val="16"/>
        </w:rPr>
      </w:pPr>
    </w:p>
    <w:p w14:paraId="7CD8D615" w14:textId="262D4881" w:rsidR="0012690F" w:rsidRPr="00F2675E" w:rsidRDefault="0012690F"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начале ноября 1945 года проект приказа по РМ-1 С</w:t>
      </w:r>
      <w:r w:rsidR="00340CA0" w:rsidRPr="00F2675E">
        <w:rPr>
          <w:rFonts w:ascii="Times New Roman" w:eastAsia="Times New Roman" w:hAnsi="Times New Roman"/>
          <w:sz w:val="16"/>
          <w:szCs w:val="16"/>
          <w:lang w:eastAsia="ru-RU"/>
        </w:rPr>
        <w:t>.</w:t>
      </w:r>
      <w:r w:rsidRPr="00F2675E">
        <w:rPr>
          <w:rFonts w:ascii="Times New Roman" w:eastAsia="Times New Roman" w:hAnsi="Times New Roman"/>
          <w:sz w:val="16"/>
          <w:szCs w:val="16"/>
          <w:lang w:eastAsia="ru-RU"/>
        </w:rPr>
        <w:t>А</w:t>
      </w:r>
      <w:r w:rsidR="00340CA0" w:rsidRPr="00F2675E">
        <w:rPr>
          <w:rFonts w:ascii="Times New Roman" w:eastAsia="Times New Roman" w:hAnsi="Times New Roman"/>
          <w:sz w:val="16"/>
          <w:szCs w:val="16"/>
          <w:lang w:eastAsia="ru-RU"/>
        </w:rPr>
        <w:t>.</w:t>
      </w:r>
      <w:r w:rsidRPr="00F2675E">
        <w:rPr>
          <w:rFonts w:ascii="Times New Roman" w:eastAsia="Times New Roman" w:hAnsi="Times New Roman"/>
          <w:sz w:val="16"/>
          <w:szCs w:val="16"/>
          <w:lang w:eastAsia="ru-RU"/>
        </w:rPr>
        <w:t>Москалева был готов и завизирован. Некоторая задержка произошла из-за выбора завода для строительства самолета. Завод № 273. где базировался САМ, считался сильно разрушенным. В значительно лучшем состоянии находился завод № 272 (бывший завод № 23). В конце концов, придавая большое значение успешному строительству РМ-1 было решено перевести коллектив ОКБ-31 на завод № 272 и там обеспечить строительство самолета. Все это заняло некоторое время. Годовые отчеты, планы, прохождение документов в МАПе затянули сроки подписания приказа до декабря месяца 1945 года. Примерно числа 20 декабря САМ почувствовал, что-то неладное в аппарате МАП. Сотрудники переглядывались, шушукались... Оказалось, что Яковлев доложил Сталину о каких-то серьезных непорядках в МАПе и, видимо, о его отстранении от руководства Опытным реактивным Главком и еще невесть что. В результате Сталин назначил Госкомиссию по проверке работы МАП. Председателем комиссии был назначен Маленков, а его заместителем Яковлев.</w:t>
      </w:r>
    </w:p>
    <w:p w14:paraId="2599E2A2" w14:textId="77777777" w:rsidR="0012690F" w:rsidRPr="00F2675E" w:rsidRDefault="0012690F"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 этому времени Жемчужин сообщил САМ, что приказ о РМ-1 министром А. И. Шахуриным подписан, но из-за комиссии все дела затормозились. Посоветовал ехать в Ленинград, встречать Новый 1946 год и возвращаться за приказом в начале января. САМ так и сделал. Приехал уже к полному разгрому МАП. А. И. Шахурин был освобожден от должности министра и репрессирован. Одновременно были сняты с работы все заместители и большинство начальников Главков. Остался только П. В. Дементьев на должности третьего заместителя. Говорили, что Сталин запретил «трогать» Дементьева в виду его больших заслуг во время войны.</w:t>
      </w:r>
    </w:p>
    <w:p w14:paraId="1B983633" w14:textId="463E6671" w:rsidR="0012690F" w:rsidRPr="00F2675E" w:rsidRDefault="0012690F"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Приказ о строительстве РМ-1 Яковлевым был аннулирован и никаких концов в той суматошной обстановке найти было нельзя. Министром был назначен Хруничев</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специалист по материально-техническому снабжению, говорили старые сотрудники МАП. Первым заместителем министра стал Яковлев, он же непосредственно руководил уже объединенным Главком по опытному самолетостроению и управлению кадров (!).</w:t>
      </w:r>
    </w:p>
    <w:p w14:paraId="3963F1BC" w14:textId="77777777" w:rsidR="0012690F" w:rsidRPr="00F2675E" w:rsidRDefault="0012690F"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Считая решение Яковлева по исключению РМ-1 из плана опытных работ ошибочным, я направил председателю Госплана товарищу Вознесенскому письмо, в котором писал о необоснованности исключения РМ-1 из плана опытных работ. Яковлеву пришлось обосновывать свое решение. Используя зависимость от него ЦАГИ, он назначил новую комиссию по рассмотрению проекта РМ-1. В новом документе ЦАГИ дало уклончивое заключение, от которого следовало, что в ЦАГИ якобы начали исследование предложенной схемы самолета, что есть в проекте нерешенные вопросы и что строительство самолета до получения ЦАГИ результатов исследований нельзя считать целесообразным (18253).</w:t>
      </w:r>
    </w:p>
    <w:p w14:paraId="4A3D7D68" w14:textId="77777777" w:rsidR="0012690F" w:rsidRPr="00F2675E" w:rsidRDefault="0012690F" w:rsidP="00536344">
      <w:pPr>
        <w:autoSpaceDE w:val="0"/>
        <w:autoSpaceDN w:val="0"/>
        <w:adjustRightInd w:val="0"/>
        <w:spacing w:after="0" w:line="240" w:lineRule="auto"/>
        <w:jc w:val="both"/>
        <w:rPr>
          <w:rFonts w:ascii="Times New Roman" w:hAnsi="Times New Roman"/>
          <w:i/>
          <w:iCs/>
          <w:sz w:val="16"/>
          <w:szCs w:val="16"/>
        </w:rPr>
      </w:pPr>
    </w:p>
    <w:p w14:paraId="6B8E93FC" w14:textId="77777777" w:rsidR="00A44336" w:rsidRPr="00F2675E" w:rsidRDefault="00A44336"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7D024AE" w14:textId="77777777" w:rsidR="00A44336" w:rsidRPr="00F2675E" w:rsidRDefault="00A44336" w:rsidP="00536344">
      <w:pPr>
        <w:autoSpaceDE w:val="0"/>
        <w:autoSpaceDN w:val="0"/>
        <w:adjustRightInd w:val="0"/>
        <w:spacing w:after="0" w:line="240" w:lineRule="auto"/>
        <w:jc w:val="both"/>
        <w:rPr>
          <w:rFonts w:ascii="Times New Roman" w:hAnsi="Times New Roman"/>
          <w:iCs/>
          <w:sz w:val="16"/>
          <w:szCs w:val="16"/>
        </w:rPr>
      </w:pPr>
    </w:p>
    <w:p w14:paraId="042659A9" w14:textId="77777777" w:rsidR="00A44336" w:rsidRPr="00F2675E" w:rsidRDefault="00A44336" w:rsidP="00536344">
      <w:pPr>
        <w:spacing w:after="0" w:line="240" w:lineRule="auto"/>
        <w:jc w:val="both"/>
        <w:rPr>
          <w:rFonts w:ascii="Times New Roman" w:hAnsi="Times New Roman"/>
          <w:sz w:val="16"/>
          <w:szCs w:val="16"/>
        </w:rPr>
      </w:pPr>
      <w:r w:rsidRPr="00F2675E">
        <w:rPr>
          <w:rFonts w:ascii="Times New Roman" w:hAnsi="Times New Roman"/>
          <w:sz w:val="16"/>
          <w:szCs w:val="16"/>
        </w:rPr>
        <w:t>7 ноября 1945 капитан Королевских ВВС США Х. Дж. Уилсон устанавливает новый официальный рекорд скорости полета на Gloster Meteor - 976 км /ч. Неофициальные немецкие рекорды скорости ракетного Messerschmitt Me 163 во время войны уже превысили 625 миль в час (1000 км / ч) 2 октября 1941 года и 1130 км / ч (702 миль в час) 6 июля 1944 года (20371).</w:t>
      </w:r>
    </w:p>
    <w:p w14:paraId="4E4A51E7" w14:textId="77777777" w:rsidR="00A44336" w:rsidRPr="00F2675E" w:rsidRDefault="00A44336" w:rsidP="00536344">
      <w:pPr>
        <w:spacing w:after="0" w:line="240" w:lineRule="auto"/>
        <w:jc w:val="both"/>
        <w:rPr>
          <w:rFonts w:ascii="Times New Roman" w:hAnsi="Times New Roman"/>
          <w:sz w:val="16"/>
          <w:szCs w:val="16"/>
        </w:rPr>
      </w:pPr>
    </w:p>
    <w:p w14:paraId="3400DCE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026F61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1BA98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8 ноября по 3 декабря 1945 года провели летные испытания головного серийного самолета Як-3 ВК-107А №7003, на который новый маслорадиатор №700.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3E788A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15D158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B1029D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623289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ноября 1945 возле Гонконга затонул речной пароход, из-за чего погибло 1550 человек (4962).</w:t>
      </w:r>
    </w:p>
    <w:p w14:paraId="5DD8841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64F52E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C2C096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071E268" w14:textId="77777777" w:rsidR="005F1203" w:rsidRPr="00F2675E" w:rsidRDefault="005F1203" w:rsidP="00536344">
      <w:pPr>
        <w:spacing w:after="0" w:line="240" w:lineRule="auto"/>
        <w:jc w:val="both"/>
        <w:rPr>
          <w:rFonts w:ascii="Times New Roman" w:hAnsi="Times New Roman"/>
          <w:sz w:val="16"/>
          <w:szCs w:val="16"/>
        </w:rPr>
      </w:pPr>
      <w:r w:rsidRPr="00F2675E">
        <w:rPr>
          <w:rStyle w:val="107"/>
          <w:rFonts w:eastAsiaTheme="minorHAnsi"/>
          <w:sz w:val="16"/>
          <w:szCs w:val="16"/>
        </w:rPr>
        <w:t>9 ноября 1945, согласно приказу директора завода № 18 А. А. Белянского от сборку самолета Ил-10 АМ-43 требовалось завершить к 20 ноября, а заводские летные испытания - к 1 декабря. Однако вследствие сильной загруженности завода по обеспечению выпуска серийной продукции работы по установке на самолет мотора М-43 шли черепашьими темпами. В очередной сводке о состоянии опытных работ от 10 декабря помощник военпреда на заводе № 18 инженер-капитан В. Никулин докладывал, что «монтаж М-43 на Ил-10 не закончен, все внимание завода обращено на выполнение программы и изготовление опытных и модернизированных самолетов идет в последнюю очередь».</w:t>
      </w:r>
    </w:p>
    <w:p w14:paraId="2C075A6B" w14:textId="77777777" w:rsidR="005F1203" w:rsidRPr="00F2675E" w:rsidRDefault="005F1203" w:rsidP="00536344">
      <w:pPr>
        <w:spacing w:after="0" w:line="240" w:lineRule="auto"/>
        <w:jc w:val="both"/>
        <w:rPr>
          <w:rFonts w:ascii="Times New Roman" w:hAnsi="Times New Roman"/>
          <w:sz w:val="16"/>
          <w:szCs w:val="16"/>
        </w:rPr>
      </w:pPr>
      <w:r w:rsidRPr="00F2675E">
        <w:rPr>
          <w:rStyle w:val="107"/>
          <w:rFonts w:eastAsiaTheme="minorHAnsi"/>
          <w:sz w:val="16"/>
          <w:szCs w:val="16"/>
        </w:rPr>
        <w:t>После накачки сверху самолет к 20 декабря все же собрали. Но при первых же гонках мотора М-43 столкнулись с сильными вибрациями мотоустановки. Как и на Ил-16, это было связано с теми же резонансными колебаниями подмоторной рамы, которые возбуждались 1/ гармоникой крутящего момента мотора М-43. Кроме того, мотор работал весьма ненадежно. Все попытки отстроиться от резонанса успехом не увенчались. Наземная отработка винтомоторной группы затянулась (17490).</w:t>
      </w:r>
    </w:p>
    <w:p w14:paraId="31247BE9" w14:textId="77777777" w:rsidR="005F1203" w:rsidRPr="00F2675E" w:rsidRDefault="005F1203" w:rsidP="00536344">
      <w:pPr>
        <w:spacing w:after="0" w:line="240" w:lineRule="auto"/>
        <w:jc w:val="both"/>
        <w:rPr>
          <w:rFonts w:ascii="Times New Roman" w:hAnsi="Times New Roman"/>
          <w:sz w:val="16"/>
          <w:szCs w:val="16"/>
        </w:rPr>
      </w:pPr>
    </w:p>
    <w:p w14:paraId="5FB272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но</w:t>
      </w:r>
      <w:r w:rsidRPr="00F2675E">
        <w:rPr>
          <w:rFonts w:ascii="Times New Roman" w:hAnsi="Times New Roman"/>
          <w:sz w:val="16"/>
          <w:szCs w:val="16"/>
        </w:rPr>
        <w:softHyphen/>
        <w:t>ября 1945 вышел приказ директора завода № 18 А.А. Белянского, согласно которому сборку самолета Ил-10 с более мощным мотором АМ-43 с не</w:t>
      </w:r>
      <w:r w:rsidRPr="00F2675E">
        <w:rPr>
          <w:rFonts w:ascii="Times New Roman" w:hAnsi="Times New Roman"/>
          <w:sz w:val="16"/>
          <w:szCs w:val="16"/>
        </w:rPr>
        <w:softHyphen/>
        <w:t>посредственным впрыском топлива в цилиндры и двухконтур-ным охлаждением необходимо было завершить к 20 ноября, а заводские летные испытания — к 1 декабря. Однако вследст</w:t>
      </w:r>
      <w:r w:rsidRPr="00F2675E">
        <w:rPr>
          <w:rFonts w:ascii="Times New Roman" w:hAnsi="Times New Roman"/>
          <w:sz w:val="16"/>
          <w:szCs w:val="16"/>
        </w:rPr>
        <w:softHyphen/>
        <w:t>вие сильной загруженности завода по обеспечению выпуска се</w:t>
      </w:r>
      <w:r w:rsidRPr="00F2675E">
        <w:rPr>
          <w:rFonts w:ascii="Times New Roman" w:hAnsi="Times New Roman"/>
          <w:sz w:val="16"/>
          <w:szCs w:val="16"/>
        </w:rPr>
        <w:softHyphen/>
        <w:t>рийной продукции работы по установке на самолет мотора АМ-43 шли черепашьими темпами. В очередной сводке о со</w:t>
      </w:r>
      <w:r w:rsidRPr="00F2675E">
        <w:rPr>
          <w:rFonts w:ascii="Times New Roman" w:hAnsi="Times New Roman"/>
          <w:sz w:val="16"/>
          <w:szCs w:val="16"/>
        </w:rPr>
        <w:softHyphen/>
        <w:t>стоянии опытных работ от 10 декабря помощник военпреда на заводе № 18 инженер-капитан В. Никулин докладывал, что «монтаж АМ-43 на Ил-10 не закончен, все внимание завода об</w:t>
      </w:r>
      <w:r w:rsidRPr="00F2675E">
        <w:rPr>
          <w:rFonts w:ascii="Times New Roman" w:hAnsi="Times New Roman"/>
          <w:sz w:val="16"/>
          <w:szCs w:val="16"/>
        </w:rPr>
        <w:softHyphen/>
        <w:t>ращено на выполнение программы, и изготовление опытных и модернизированных самолетов идет в последнюю очередь».</w:t>
      </w:r>
    </w:p>
    <w:p w14:paraId="5BD000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конечном итоге самолет все же достроили и, как следует из документов, он испытывался летом 1946 г. При этом столкнулись с сильными вибрациями мотоустановки."По-видимо</w:t>
      </w:r>
      <w:r w:rsidRPr="00F2675E">
        <w:rPr>
          <w:rFonts w:ascii="Times New Roman" w:hAnsi="Times New Roman"/>
          <w:sz w:val="16"/>
          <w:szCs w:val="16"/>
        </w:rPr>
        <w:softHyphen/>
        <w:t>му, это было связано с резонансными колебаниями подмотор-ной рамы, которые возбуждались 1'/</w:t>
      </w:r>
      <w:r w:rsidRPr="00F2675E">
        <w:rPr>
          <w:rFonts w:ascii="Times New Roman" w:hAnsi="Times New Roman"/>
          <w:sz w:val="16"/>
          <w:szCs w:val="16"/>
          <w:vertAlign w:val="subscript"/>
        </w:rPr>
        <w:t>2</w:t>
      </w:r>
      <w:r w:rsidRPr="00F2675E">
        <w:rPr>
          <w:rFonts w:ascii="Times New Roman" w:hAnsi="Times New Roman"/>
          <w:sz w:val="16"/>
          <w:szCs w:val="16"/>
        </w:rPr>
        <w:t xml:space="preserve"> гармоникой крутящего момента мотора АМ-43. Кроме того, мотор работал весьма не</w:t>
      </w:r>
      <w:r w:rsidRPr="00F2675E">
        <w:rPr>
          <w:rFonts w:ascii="Times New Roman" w:hAnsi="Times New Roman"/>
          <w:sz w:val="16"/>
          <w:szCs w:val="16"/>
        </w:rPr>
        <w:softHyphen/>
        <w:t>надежно. По этим причинам испытания не вышли из стадии рулежек и подлетов и были прекращены (11474,518).</w:t>
      </w:r>
    </w:p>
    <w:p w14:paraId="55A11E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1112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9/17 ноября 1945 года вышел приказ № 86/426 ВВС и НКАП:</w:t>
      </w:r>
    </w:p>
    <w:p w14:paraId="2938B5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проведении госиспытаний опытного двухместного учебно-тренировочного истребителя Як-УТИ с опытным мотором АШ-21 и опытным винтом ВИШ-111В-20 конструкции Яковлева А.С., производства завода № 115</w:t>
      </w:r>
    </w:p>
    <w:p w14:paraId="7F9DF0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начать 10 ноября 1945 года и закончить наземные в 8 календарных дней и летные – в 20 летных дней.</w:t>
      </w:r>
    </w:p>
    <w:p w14:paraId="6930C0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конструктору мотора АШ-21 Швецову срочно подготовить и иметь в резерве для самолета Як-УТИ два мотора АШ-21 (8969).</w:t>
      </w:r>
    </w:p>
    <w:p w14:paraId="0E61CA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C26554" w14:textId="20413E8F" w:rsidR="00D50141" w:rsidRDefault="00D50141" w:rsidP="00536344">
      <w:pPr>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Другие оборонные отрасли:</w:t>
      </w:r>
    </w:p>
    <w:p w14:paraId="2D0875D0" w14:textId="77777777" w:rsidR="00D50141" w:rsidRDefault="00D50141" w:rsidP="00536344">
      <w:pPr>
        <w:autoSpaceDE w:val="0"/>
        <w:autoSpaceDN w:val="0"/>
        <w:adjustRightInd w:val="0"/>
        <w:spacing w:after="0" w:line="240" w:lineRule="auto"/>
        <w:jc w:val="both"/>
        <w:rPr>
          <w:rFonts w:ascii="Times New Roman" w:hAnsi="Times New Roman"/>
          <w:i/>
          <w:iCs/>
          <w:sz w:val="16"/>
          <w:szCs w:val="16"/>
        </w:rPr>
      </w:pPr>
    </w:p>
    <w:p w14:paraId="389C84D4"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ноября 1945 г. ПОСТАНОВЛЕНИЕ СНК СССР О СОЗДАНИИ 9-ГО УПРАВЛЕНИЯ НКВД СССР ДЛЯ РУКОВОДСТВА СЕКРЕТНЫМИ ИНСТИТУТАМИ, ГДЕ БУДУТ РАБОТАТЬ НЕМЕЦКИЕ УЧЕНЫЕ,</w:t>
      </w:r>
    </w:p>
    <w:p w14:paraId="67A091CE"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ноября 1945 г.</w:t>
      </w:r>
    </w:p>
    <w:p w14:paraId="16066F0B"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0FDEBF5B"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(Особая папка)</w:t>
      </w:r>
    </w:p>
    <w:p w14:paraId="6F5FCF09"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СОВЕТ НАРОДНЫХ КОМИССАРОВ СССР</w:t>
      </w:r>
    </w:p>
    <w:p w14:paraId="49968953"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 № 3117-937сс</w:t>
      </w:r>
    </w:p>
    <w:p w14:paraId="2F1F1523"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19 декабря 1945 г. Москва, Кремль</w:t>
      </w:r>
    </w:p>
    <w:p w14:paraId="567AAD57"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9-м Управлении НКВД СССР.</w:t>
      </w:r>
    </w:p>
    <w:p w14:paraId="3B58C357"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Совет Народных Комиссаров Союза ССР ПОСТАНОВЛЯЕТ:</w:t>
      </w:r>
    </w:p>
    <w:p w14:paraId="574AA730"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Организовать в составе НКВД СССР Управление специальных институтов (9-е Управление НКВД СССР), со штатом в 65 чел. Утвердить Начальником 9-го Управления НКВД СССР т. Завенягина А.П. и заместителем начальника 9-го Управления т. Кравченко В.А.</w:t>
      </w:r>
    </w:p>
    <w:p w14:paraId="65FCBA52"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Передать из ведения Первого Главного Управления при СНК СССР в ведение 9-го Управления НКВД СССР лаборатории «А» и «Г» и переименовать их в Институты «А» и «Г» НКВД СССР.</w:t>
      </w:r>
    </w:p>
    <w:p w14:paraId="2B84CC7C"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Разрешить НКВД СССР для проведения работ по проблеме № 1:</w:t>
      </w:r>
    </w:p>
    <w:p w14:paraId="20A56BB8"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организовать Институт «Б» с использованием в нем немецких специалистов кои не могут быть включены в другие институты;</w:t>
      </w:r>
    </w:p>
    <w:p w14:paraId="05222DF1"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организовать лабораторию «В» с использованием в ней заключенных специалистов и немецких специалистов, подлежащих изоляции;</w:t>
      </w:r>
    </w:p>
    <w:p w14:paraId="0B491D98"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организовать экспериментальный завод для осуществления конструкций, разрабатываемых специальными институтами и лабораториями;</w:t>
      </w:r>
    </w:p>
    <w:p w14:paraId="0F00F5B0"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использовать в институтах и лабораториях 9-го Управления НКВД СССР немецких специалистов из числа военнопленных;</w:t>
      </w:r>
    </w:p>
    <w:p w14:paraId="32DE0D85"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организовать для выполнения связанных с институтами «А» и «Г» административно-хозяйственных функций (снабжение, охрана, обеспечение режима и др.) специальные объекты «Синоп» и «Агудзеры», подчиненные 9-му Управлению НКВД СССР, и иметь на месте для непосредственного руководства специальными объектами «Синоп» и «Агудзеры» и для оказания помощи институтам «А» и «Г» уполномоченного НКВД СССР.</w:t>
      </w:r>
    </w:p>
    <w:p w14:paraId="0BB98415"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Председателя Совета Народных Комиссаров Союза ССР Л. БЕРИЯ</w:t>
      </w:r>
    </w:p>
    <w:p w14:paraId="670CC828"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Управляющий Делами Совета Народных Комиссаров СССР Я. ЧАДАЕВ</w:t>
      </w:r>
    </w:p>
    <w:p w14:paraId="70679F03"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послано: тт. Берия, Поскребышеву, Завенягину, Ванникову, Борисову, Махневу.</w:t>
      </w:r>
    </w:p>
    <w:p w14:paraId="524C394A"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 РФ. Ф. 5446. On. Зас. Д. 14. Л. 309-310 (23974).</w:t>
      </w:r>
    </w:p>
    <w:p w14:paraId="513EA7D2" w14:textId="77777777" w:rsidR="00D50141" w:rsidRPr="008A2E5A" w:rsidRDefault="00D50141" w:rsidP="00D50141">
      <w:pPr>
        <w:spacing w:after="0" w:line="240" w:lineRule="auto"/>
        <w:jc w:val="both"/>
        <w:rPr>
          <w:rFonts w:ascii="Times New Roman" w:hAnsi="Times New Roman"/>
          <w:color w:val="0070C0"/>
          <w:sz w:val="16"/>
          <w:szCs w:val="16"/>
        </w:rPr>
      </w:pPr>
    </w:p>
    <w:p w14:paraId="5896C9D0" w14:textId="52B60C73" w:rsidR="00E14520"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2BC90EC0" w14:textId="77777777" w:rsidR="00E14520" w:rsidRPr="00F2675E" w:rsidRDefault="00E14520" w:rsidP="00536344">
      <w:pPr>
        <w:autoSpaceDE w:val="0"/>
        <w:autoSpaceDN w:val="0"/>
        <w:adjustRightInd w:val="0"/>
        <w:spacing w:after="0" w:line="240" w:lineRule="auto"/>
        <w:jc w:val="both"/>
        <w:rPr>
          <w:rFonts w:ascii="Times New Roman" w:hAnsi="Times New Roman"/>
          <w:iCs/>
          <w:sz w:val="16"/>
          <w:szCs w:val="16"/>
        </w:rPr>
      </w:pPr>
    </w:p>
    <w:p w14:paraId="5B479B96"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9 ноября 1945 г. Постановление СНК СССР № 2853-828сс «О мероприятиях по организации Советско-Болгарского горного общества»</w:t>
      </w:r>
    </w:p>
    <w:p w14:paraId="6528C067"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676A135F"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6B760930"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Соглашением от 18 октября 1945 г., заключенным между Правительством Союза ССР и Правительством Болгарии об организации Советско-Болгарского горного общества, Совет Народных Комиссаров Союза ССР ПОСТАНОВЛЯЕТ:</w:t>
      </w:r>
    </w:p>
    <w:p w14:paraId="2A4B62EF"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1. Назначить:</w:t>
      </w:r>
    </w:p>
    <w:p w14:paraId="291F4544"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председателем правления Советско-Болгарского горного общества т. Гукова Федора Яковлевича,</w:t>
      </w:r>
    </w:p>
    <w:p w14:paraId="2FB0FE65"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членом правления Советско-Болгарского горного общества и директором- распорядителем — т. Макова Константина Николаевича,</w:t>
      </w:r>
    </w:p>
    <w:p w14:paraId="341C477A"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главным бухгалтером Советско-Болгарского горного общества — т. Сопова Николая Константиновича,</w:t>
      </w:r>
    </w:p>
    <w:p w14:paraId="3BEEE48B"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главным инженером Советско-Болгарского горного общества — т. Вишнякова Василия Григорьевича,</w:t>
      </w:r>
    </w:p>
    <w:p w14:paraId="56C27E70"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главным геологом Советско-Болгарского горного общества — т. Зонтова Николая Степановича.</w:t>
      </w:r>
    </w:p>
    <w:p w14:paraId="7E7975A3"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2. Установить, что участником общества с Советской стороны будет являться Всесоюзное объединение «Союзпромэкспорт» Наркомвнешторга.</w:t>
      </w:r>
    </w:p>
    <w:p w14:paraId="14A2DE16"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3. Руководство советской частью Советско-Болгарского общества возложить на Первое главное управление при СНК СССР совместно с Наркомвнешторгом.</w:t>
      </w:r>
    </w:p>
    <w:p w14:paraId="472EACD0"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Установить, что вся переписка между Первым главным управлением при СНК СССР, а также и Наркомвнешторгом с Советско-Болгарским горным обществом должна вестись только от имени «Союзпромэкспорта» и Наркомвнешторга.</w:t>
      </w:r>
    </w:p>
    <w:p w14:paraId="64A87197"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Наркомфин СССР (т. Зверева) предусмотреть выделение необходимых средств Первому главному управлению при СНК СССР для оплаты поставок оборудования и материалов в счет пая Советской стороны в Советско-Болгарское горное общество.</w:t>
      </w:r>
    </w:p>
    <w:p w14:paraId="2D1A9961"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Наркомэлектропром (т. Кабанова), Наркомминвооружения (т. Паршина), Наркомвооружения (т. Устинова), Наркомуголь (т. Вахрушева), Нарком- строй (т. Гинзбурга), Наркомстанкостроения (т. Ефремова), ГлавУРТ (т. Федоренко), ГАУ КА (т. Яковлева), Наркомнефть (т. Байбакова), Наркомсредмаш (т. Акопова), Наркомчермет (т. Тевосяна), Наркомцветмет (т. Ломако), Наркомбоеприпасов (т. Хруничева), Наркомрезинпром (т. Митрохина), Главное управление геодезии и картографии при СНК СССР (т. Баранова), Комитет по делам геологии при СНК СССР (т. Малышева), Наркомхимпром (т. Первухина), Нар- комстройматериалов СССР (т. Соснина), Наркомтрансмаш (т. Малышева), Наркомфин СССР (т. Зверева) поставить в ноябре и декабре 1945 г. и в январе 1946 г. Первому главному управлению при СНК СССР для экспорта оборудование, приборы, материалы и металл в количествах и сроки согласно Приложению2.</w:t>
      </w:r>
    </w:p>
    <w:p w14:paraId="707AEAD0"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Первое главное управление при СНК СССР (т. Ванникова) при представлении заявок на оборудование и материалы учитывать потребность Советско-Болгарского горного общества целевым назначением.</w:t>
      </w:r>
    </w:p>
    <w:p w14:paraId="368F1FD4"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Наркомвнешторг (т. Микояна):</w:t>
      </w:r>
    </w:p>
    <w:p w14:paraId="2BC4E202"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а) производить поставку оборудования и материалов Советско-Болгарскому горному обществу согласно п.5 настоящего Постановления, для чего заключить соответствующий договор с Советско-Болгарским горным обществом.</w:t>
      </w:r>
    </w:p>
    <w:p w14:paraId="3B1F1FF9"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Стоимость поставляемого обществу оборудования и материалов исчислять по мировым ценам 1939 г. в американских долларах с пересчетом в болгарскую валюту по официальному курсу, действовавшему в Болгарии в 1939 г.;</w:t>
      </w:r>
    </w:p>
    <w:p w14:paraId="341A649B"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б) заключить с Советско-Болгарским горным обществом соглашение на покупку и вывоз в СССР всех добываемых на предприятиях этого общества руд и концентратов, содержащих радий и другие радиоактивные элементы.</w:t>
      </w:r>
    </w:p>
    <w:p w14:paraId="73925D48"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НКПС (т. Ковалева) и Наркомморфлот (т. Ширшова) производить внеочередную перевозку грузов Советско-Болгарского горного общества, установив диспетчерский контроль за продвижением этих грузов.</w:t>
      </w:r>
    </w:p>
    <w:p w14:paraId="51117E3A"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8. Обязать НКО СССР (т. Булганина) в двухмесячный срок построить в Болгарии силами инженерных частей Красной Армии автомобильную дорогу протяженностью 10 км от месторождения «Готен» до ближайшего железнодорожного пункта, а также высоковольтную линию электропередачи протяженностью 9 км от с. Бухово до месторождения «Готен».</w:t>
      </w:r>
    </w:p>
    <w:p w14:paraId="272466A4"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9. Обязать НКО СССР (т. Хрулева) и заместителя председателя Союзной контрольной комиссии в Болгарии т. Бирюзова выделить в распоряжение Советско-Болгарского горного общества 2 исправных легковых автомобиля, а также обеспечить работников общества жилыми помещениями, питанием и другим обслуживанием наравне с офицерским составом СКК.</w:t>
      </w:r>
    </w:p>
    <w:p w14:paraId="3A8266D0"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10. Обязать Первое главное управление при СНК СССР:</w:t>
      </w:r>
    </w:p>
    <w:p w14:paraId="37AF0D1C"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а) оказать через «Союзпромэкспорт» Советско-Болгарскому горному обществу научно-техническую помощь при разведке, проектировании и комплексной эксплуатации его предприятий, а также помощь в подборе необходимого инженерно-технического и административно-хозяйственного персонала и маете - ров-инструкторов, рабочих;</w:t>
      </w:r>
    </w:p>
    <w:p w14:paraId="5196B2F4"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б) направить через «Союзпромэкспорт» в Болгарию для работы в Советско- Болгарском горном обществе и на его предприятиях 10 чел. инженерно-технических и административно-хозяйственных работников.</w:t>
      </w:r>
    </w:p>
    <w:p w14:paraId="1D5C14EF"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11. Обязать советскую часть правления Советско-Болгарского горного общества (т. Гукова) по согласованию с болгарской частью этого общества разработать и в двухмесячный срок представить на утверждение Правительства Союза ССР и Правительства Болгарии:</w:t>
      </w:r>
    </w:p>
    <w:p w14:paraId="709BC394"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а) Устав Советско-Болгарского горного общества и</w:t>
      </w:r>
    </w:p>
    <w:p w14:paraId="22AAEBCB"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б) предложения по развертыванию работ общества в 1946-1947 гг. на месторождениях «Готен» и «Стрелча», а также по организации геолого-поисковых и геологоразведочных работ в других районах Болгарии.</w:t>
      </w:r>
    </w:p>
    <w:p w14:paraId="12249B4C"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12. Распространить на работников Советско-Болгарского горного общества должностные оклады, установленные для сотрудников Торгпредства СССР в Болгарии, с надбавкой на дороговизну, а председателя правления общества и его заместителя в отношении зарплаты приравнять к заместителю торгового представителя СССР.</w:t>
      </w:r>
    </w:p>
    <w:p w14:paraId="21667034"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13. Бронировать на срок до трех лет жилую площадь работников, направляемых на работу в Советско-Болгарское горное общество, независимо от ведомственной принадлежности дома.</w:t>
      </w:r>
    </w:p>
    <w:p w14:paraId="71EB3A34"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Зам. Председателя Совета Народных Комиссаров Союза ССР JI. Берия3 За управляющего делами Совета Народных Комиссаров СССР М. Смиртюков (15720).</w:t>
      </w:r>
    </w:p>
    <w:p w14:paraId="6824C962" w14:textId="77777777" w:rsidR="00E14520" w:rsidRPr="00F2675E" w:rsidRDefault="00E14520" w:rsidP="00536344">
      <w:pPr>
        <w:spacing w:after="0" w:line="240" w:lineRule="auto"/>
        <w:jc w:val="both"/>
        <w:rPr>
          <w:rFonts w:ascii="Times New Roman" w:hAnsi="Times New Roman"/>
          <w:sz w:val="16"/>
          <w:szCs w:val="16"/>
        </w:rPr>
      </w:pPr>
    </w:p>
    <w:p w14:paraId="382EF0F7" w14:textId="29399260" w:rsidR="00A44336" w:rsidRPr="00F2675E" w:rsidRDefault="00A44336"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36DEEE4C" w14:textId="77777777" w:rsidR="00A44336" w:rsidRPr="00F2675E" w:rsidRDefault="00A44336" w:rsidP="00536344">
      <w:pPr>
        <w:autoSpaceDE w:val="0"/>
        <w:autoSpaceDN w:val="0"/>
        <w:adjustRightInd w:val="0"/>
        <w:spacing w:after="0" w:line="240" w:lineRule="auto"/>
        <w:jc w:val="both"/>
        <w:rPr>
          <w:rFonts w:ascii="Times New Roman" w:hAnsi="Times New Roman"/>
          <w:i/>
          <w:iCs/>
          <w:sz w:val="16"/>
          <w:szCs w:val="16"/>
        </w:rPr>
      </w:pPr>
    </w:p>
    <w:p w14:paraId="20B13AF4" w14:textId="77777777" w:rsidR="00A44336" w:rsidRPr="00F2675E" w:rsidRDefault="00A44336" w:rsidP="00536344">
      <w:pPr>
        <w:spacing w:after="0" w:line="240" w:lineRule="auto"/>
        <w:jc w:val="both"/>
        <w:rPr>
          <w:rFonts w:ascii="Times New Roman" w:hAnsi="Times New Roman"/>
          <w:sz w:val="16"/>
          <w:szCs w:val="16"/>
        </w:rPr>
      </w:pPr>
      <w:r w:rsidRPr="00F2675E">
        <w:rPr>
          <w:rFonts w:ascii="Times New Roman" w:hAnsi="Times New Roman"/>
          <w:sz w:val="16"/>
          <w:szCs w:val="16"/>
        </w:rPr>
        <w:t>9 ноября 1945 после прекращения полетов во время Второй мировой войны и полетов только одним маршрутом между Дублином и Англией - на аэродром Ливерпуль или Бартон в Манчестере, в зависимости от ситуации с безопасностью в то время - Aer Lingus восстанавливает полное послевоенное расписание полетов. Она открывает возвращение к полному расписанию рейсов рейсом в Лондон (20371).</w:t>
      </w:r>
    </w:p>
    <w:p w14:paraId="4A2F6075" w14:textId="77777777" w:rsidR="00A44336" w:rsidRPr="00F2675E" w:rsidRDefault="00A44336" w:rsidP="00536344">
      <w:pPr>
        <w:spacing w:after="0" w:line="240" w:lineRule="auto"/>
        <w:jc w:val="both"/>
        <w:rPr>
          <w:rFonts w:ascii="Times New Roman" w:hAnsi="Times New Roman"/>
          <w:sz w:val="16"/>
          <w:szCs w:val="16"/>
        </w:rPr>
      </w:pPr>
    </w:p>
    <w:p w14:paraId="664EB567" w14:textId="7BDF0C11"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492137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301E7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вышел приказ НКАП N 436с "О проведении заводских летных испытаний 2-х моторного истребителя сопровождения конструкции В.М.М." (1913,112). Назначили летчика-испытателя Ф.Ф.Опадчего. Последний срок окончания постройки машины установили 10 февраля 1946 г. На дублере с максимальной скоростью 625 км/ч на высоте 5700 м и дальностью не меньше 3200 км, а с подвесными баками - 4000 км, для сокращения разбега увеличили угол установки центроплана на 2°, изменили компоновку кабины штурмана в связи с размещением верхней стрелковой установкой ВЭУ-1. Последнее мероприятие, увеличившее длину кабины на 100 мм, привело к разработке фактически новой носовой части самолета, который планировали построить к 1 июля 1945 г. Но в связи с переездом сотрудников ОКБ-22 в Москву работы затянулись. Кроме того, приказом требовалось установить для стрельбы вперед по две пушки калибра 37 и 20 мм, а для защиты задней полусферы - одну пушку калибра 20 мм (3337).</w:t>
      </w:r>
    </w:p>
    <w:p w14:paraId="1B2435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1E67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приказом НКАП № 436 на самолет назначили летчика-испытателя Ф.Ф. Опадчего. Последний срок окончания постройки машины установили 10 февраля 1946 г. (11446).</w:t>
      </w:r>
    </w:p>
    <w:p w14:paraId="447D20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F6261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вышел приказ НКАП N 437с "О проведении заводских летных испытаний модифицированного самолета Ла-7 с мотором АШ-82ФН и с 4-х точечным вооружением." (1913,118).</w:t>
      </w:r>
    </w:p>
    <w:p w14:paraId="4C4ED3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703BB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состоялся первый полет Як-3УТИ (645,161). Летал П.М.Стефановский и испытания шли до 28 ноября 1945 (2921,267).</w:t>
      </w:r>
    </w:p>
    <w:p w14:paraId="353411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8572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г. в первом пробном полете И-225 МиГ в ГК НИИ ВВС, произошел прогар ресивера турбокомпрессора (ТК) по причине его производственных недоработок (2625,117).</w:t>
      </w:r>
    </w:p>
    <w:p w14:paraId="7F7ECF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E5F1E82" w14:textId="77777777" w:rsidR="00D50141" w:rsidRPr="008A2E5A" w:rsidRDefault="00D50141" w:rsidP="00D5014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ноября 1945 г. самолёт И-225 в рамках Совместных госу</w:t>
      </w:r>
      <w:r w:rsidRPr="008A2E5A">
        <w:rPr>
          <w:rFonts w:ascii="Times New Roman" w:hAnsi="Times New Roman"/>
          <w:color w:val="0070C0"/>
          <w:sz w:val="16"/>
          <w:szCs w:val="16"/>
        </w:rPr>
        <w:softHyphen/>
        <w:t>дарственных испытаний в ГК НИИ ВВС со</w:t>
      </w:r>
      <w:r w:rsidRPr="008A2E5A">
        <w:rPr>
          <w:rFonts w:ascii="Times New Roman" w:hAnsi="Times New Roman"/>
          <w:color w:val="0070C0"/>
          <w:sz w:val="16"/>
          <w:szCs w:val="16"/>
        </w:rPr>
        <w:softHyphen/>
        <w:t>вершил первый полёт по их программе. Начало оказалось неважным: по причи</w:t>
      </w:r>
      <w:r w:rsidRPr="008A2E5A">
        <w:rPr>
          <w:rFonts w:ascii="Times New Roman" w:hAnsi="Times New Roman"/>
          <w:color w:val="0070C0"/>
          <w:sz w:val="16"/>
          <w:szCs w:val="16"/>
        </w:rPr>
        <w:softHyphen/>
        <w:t>не производственных недоработок прого</w:t>
      </w:r>
      <w:r w:rsidRPr="008A2E5A">
        <w:rPr>
          <w:rFonts w:ascii="Times New Roman" w:hAnsi="Times New Roman"/>
          <w:color w:val="0070C0"/>
          <w:sz w:val="16"/>
          <w:szCs w:val="16"/>
        </w:rPr>
        <w:softHyphen/>
        <w:t>рел ресивер, через который питалась тур</w:t>
      </w:r>
      <w:r w:rsidRPr="008A2E5A">
        <w:rPr>
          <w:rFonts w:ascii="Times New Roman" w:hAnsi="Times New Roman"/>
          <w:color w:val="0070C0"/>
          <w:sz w:val="16"/>
          <w:szCs w:val="16"/>
        </w:rPr>
        <w:softHyphen/>
        <w:t>бина компрессора, и самолёт сразу же по</w:t>
      </w:r>
      <w:r w:rsidRPr="008A2E5A">
        <w:rPr>
          <w:rFonts w:ascii="Times New Roman" w:hAnsi="Times New Roman"/>
          <w:color w:val="0070C0"/>
          <w:sz w:val="16"/>
          <w:szCs w:val="16"/>
        </w:rPr>
        <w:softHyphen/>
        <w:t>пал в новый ремонт (23586).</w:t>
      </w:r>
    </w:p>
    <w:p w14:paraId="3222422F" w14:textId="77777777" w:rsidR="00D50141" w:rsidRPr="008A2E5A" w:rsidRDefault="00D50141" w:rsidP="00D50141">
      <w:pPr>
        <w:spacing w:after="0" w:line="240" w:lineRule="auto"/>
        <w:jc w:val="both"/>
        <w:rPr>
          <w:rFonts w:ascii="Times New Roman" w:hAnsi="Times New Roman"/>
          <w:color w:val="0070C0"/>
          <w:sz w:val="16"/>
          <w:szCs w:val="16"/>
        </w:rPr>
      </w:pPr>
    </w:p>
    <w:p w14:paraId="4D220117" w14:textId="33757512" w:rsidR="00A44336" w:rsidRPr="00F2675E" w:rsidRDefault="00A44336" w:rsidP="00536344">
      <w:pPr>
        <w:spacing w:after="0" w:line="240" w:lineRule="auto"/>
        <w:jc w:val="both"/>
        <w:rPr>
          <w:rFonts w:ascii="Times New Roman" w:hAnsi="Times New Roman"/>
          <w:sz w:val="16"/>
          <w:szCs w:val="16"/>
        </w:rPr>
      </w:pPr>
      <w:r w:rsidRPr="00F2675E">
        <w:rPr>
          <w:rFonts w:ascii="Times New Roman" w:hAnsi="Times New Roman"/>
          <w:sz w:val="16"/>
          <w:szCs w:val="16"/>
        </w:rPr>
        <w:t>10 ноября 1945</w:t>
      </w:r>
      <w:r w:rsidR="00094A30">
        <w:rPr>
          <w:rFonts w:ascii="Times New Roman" w:hAnsi="Times New Roman"/>
          <w:sz w:val="16"/>
          <w:szCs w:val="16"/>
        </w:rPr>
        <w:t xml:space="preserve"> </w:t>
      </w:r>
      <w:r w:rsidRPr="00F2675E">
        <w:rPr>
          <w:rFonts w:ascii="Times New Roman" w:hAnsi="Times New Roman"/>
          <w:sz w:val="16"/>
          <w:szCs w:val="16"/>
        </w:rPr>
        <w:t>- Первый полёт советского учебно-тренировочного истребителя. Як-11. Планер Як-11 в основном повторял Як-3. Исключением стала двухместная кабина. Вооружение его состояло из синхронного пулемёта УБС калибра 12,7 мм с пневмоперезарядкой и электропневматическим спуском и боезапасом 100 патронов, а также двух 50-кг бомб на крыльевых держателях БД2-45, располагавшихся вне плоскости, ометаемой воздушным винтом, на расстоянии 2055 мм от оси самолёта. Двигатель АШ-21 мощностью 700 л. с. (22314).</w:t>
      </w:r>
    </w:p>
    <w:p w14:paraId="2C90B75C" w14:textId="77777777" w:rsidR="00A44336" w:rsidRPr="00F2675E" w:rsidRDefault="00A44336" w:rsidP="00536344">
      <w:pPr>
        <w:spacing w:after="0" w:line="240" w:lineRule="auto"/>
        <w:jc w:val="both"/>
        <w:rPr>
          <w:rFonts w:ascii="Times New Roman" w:hAnsi="Times New Roman"/>
          <w:sz w:val="16"/>
          <w:szCs w:val="16"/>
        </w:rPr>
      </w:pPr>
    </w:p>
    <w:p w14:paraId="3EE9B3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года по приказу № 57сс НКАП завод № 278 был переведен на выпуск радиолокационной продукции и начал выпускать приборы ТОН-2 – радиолокаторы для защиты задней полусферы бомбардировщика и др. приборов.</w:t>
      </w:r>
    </w:p>
    <w:p w14:paraId="2693CE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МАП за № 738сс от 19 ноября 1946 года завод переведен на выпуск “агрегатов питания” для радиопромышленности.</w:t>
      </w:r>
    </w:p>
    <w:p w14:paraId="0F70A5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Постановления СМ за № 305/138сс от 18 февраля 1947 года организовано ОКБ п/я 174 на заводе № 278.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543"/>
        <w:gridCol w:w="3686"/>
      </w:tblGrid>
      <w:tr w:rsidR="00094A30" w:rsidRPr="00F2675E" w14:paraId="1C331BDB" w14:textId="77777777" w:rsidTr="00D21494">
        <w:trPr>
          <w:cantSplit/>
        </w:trPr>
        <w:tc>
          <w:tcPr>
            <w:tcW w:w="3369" w:type="dxa"/>
          </w:tcPr>
          <w:p w14:paraId="6F7B87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Периоды</w:t>
            </w:r>
          </w:p>
        </w:tc>
        <w:tc>
          <w:tcPr>
            <w:tcW w:w="3543" w:type="dxa"/>
          </w:tcPr>
          <w:p w14:paraId="710EFE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Директора</w:t>
            </w:r>
          </w:p>
        </w:tc>
        <w:tc>
          <w:tcPr>
            <w:tcW w:w="3686" w:type="dxa"/>
          </w:tcPr>
          <w:p w14:paraId="6746A4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w:t>
            </w:r>
          </w:p>
        </w:tc>
      </w:tr>
      <w:tr w:rsidR="00094A30" w:rsidRPr="00F2675E" w14:paraId="658636A1" w14:textId="77777777" w:rsidTr="00D21494">
        <w:trPr>
          <w:cantSplit/>
        </w:trPr>
        <w:tc>
          <w:tcPr>
            <w:tcW w:w="3369" w:type="dxa"/>
          </w:tcPr>
          <w:p w14:paraId="6FC053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1931-1936 гг.</w:t>
            </w:r>
          </w:p>
        </w:tc>
        <w:tc>
          <w:tcPr>
            <w:tcW w:w="3543" w:type="dxa"/>
          </w:tcPr>
          <w:p w14:paraId="40564F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Капитан Н.С.</w:t>
            </w:r>
          </w:p>
        </w:tc>
        <w:tc>
          <w:tcPr>
            <w:tcW w:w="3686" w:type="dxa"/>
          </w:tcPr>
          <w:p w14:paraId="4A381B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Ершов Б.Б.</w:t>
            </w:r>
          </w:p>
        </w:tc>
      </w:tr>
      <w:tr w:rsidR="00094A30" w:rsidRPr="00F2675E" w14:paraId="253DBB70" w14:textId="77777777" w:rsidTr="00D21494">
        <w:trPr>
          <w:cantSplit/>
        </w:trPr>
        <w:tc>
          <w:tcPr>
            <w:tcW w:w="3369" w:type="dxa"/>
          </w:tcPr>
          <w:p w14:paraId="68EABE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1936-1938 гг.</w:t>
            </w:r>
          </w:p>
        </w:tc>
        <w:tc>
          <w:tcPr>
            <w:tcW w:w="3543" w:type="dxa"/>
          </w:tcPr>
          <w:p w14:paraId="108B5F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Павленко И.Н.</w:t>
            </w:r>
          </w:p>
        </w:tc>
        <w:tc>
          <w:tcPr>
            <w:tcW w:w="3686" w:type="dxa"/>
          </w:tcPr>
          <w:p w14:paraId="4DC8A3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Ершов Б.Б.</w:t>
            </w:r>
          </w:p>
        </w:tc>
      </w:tr>
      <w:tr w:rsidR="00094A30" w:rsidRPr="00F2675E" w14:paraId="3F0D098A" w14:textId="77777777" w:rsidTr="00D21494">
        <w:trPr>
          <w:cantSplit/>
        </w:trPr>
        <w:tc>
          <w:tcPr>
            <w:tcW w:w="3369" w:type="dxa"/>
          </w:tcPr>
          <w:p w14:paraId="4C4C79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1938-1940 гг.</w:t>
            </w:r>
          </w:p>
        </w:tc>
        <w:tc>
          <w:tcPr>
            <w:tcW w:w="3543" w:type="dxa"/>
          </w:tcPr>
          <w:p w14:paraId="2CD463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Зернов И.П.</w:t>
            </w:r>
          </w:p>
        </w:tc>
        <w:tc>
          <w:tcPr>
            <w:tcW w:w="3686" w:type="dxa"/>
          </w:tcPr>
          <w:p w14:paraId="6AFE76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Власов В.П.</w:t>
            </w:r>
          </w:p>
        </w:tc>
      </w:tr>
      <w:tr w:rsidR="00094A30" w:rsidRPr="00F2675E" w14:paraId="1FCFAB23" w14:textId="77777777" w:rsidTr="00D21494">
        <w:trPr>
          <w:cantSplit/>
        </w:trPr>
        <w:tc>
          <w:tcPr>
            <w:tcW w:w="3369" w:type="dxa"/>
          </w:tcPr>
          <w:p w14:paraId="7233DB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1941-1942 гг.</w:t>
            </w:r>
          </w:p>
        </w:tc>
        <w:tc>
          <w:tcPr>
            <w:tcW w:w="3543" w:type="dxa"/>
          </w:tcPr>
          <w:p w14:paraId="4A7325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Комиссаров М.И.</w:t>
            </w:r>
          </w:p>
        </w:tc>
        <w:tc>
          <w:tcPr>
            <w:tcW w:w="3686" w:type="dxa"/>
          </w:tcPr>
          <w:p w14:paraId="3E6ABC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Власов В.П.</w:t>
            </w:r>
          </w:p>
        </w:tc>
      </w:tr>
      <w:tr w:rsidR="00094A30" w:rsidRPr="00F2675E" w14:paraId="6E7F0BF4" w14:textId="77777777" w:rsidTr="00D21494">
        <w:trPr>
          <w:cantSplit/>
        </w:trPr>
        <w:tc>
          <w:tcPr>
            <w:tcW w:w="3369" w:type="dxa"/>
          </w:tcPr>
          <w:p w14:paraId="7CE52F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1942-1943 гг.</w:t>
            </w:r>
          </w:p>
        </w:tc>
        <w:tc>
          <w:tcPr>
            <w:tcW w:w="3543" w:type="dxa"/>
          </w:tcPr>
          <w:p w14:paraId="7F6061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Степанов Г.С.</w:t>
            </w:r>
          </w:p>
        </w:tc>
        <w:tc>
          <w:tcPr>
            <w:tcW w:w="3686" w:type="dxa"/>
          </w:tcPr>
          <w:p w14:paraId="2F9B28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Уласов</w:t>
            </w:r>
          </w:p>
        </w:tc>
      </w:tr>
      <w:tr w:rsidR="00094A30" w:rsidRPr="00F2675E" w14:paraId="28929F5B" w14:textId="77777777" w:rsidTr="00D21494">
        <w:trPr>
          <w:cantSplit/>
        </w:trPr>
        <w:tc>
          <w:tcPr>
            <w:tcW w:w="3369" w:type="dxa"/>
          </w:tcPr>
          <w:p w14:paraId="1AFA7E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1944-1945 гг.</w:t>
            </w:r>
          </w:p>
        </w:tc>
        <w:tc>
          <w:tcPr>
            <w:tcW w:w="3543" w:type="dxa"/>
          </w:tcPr>
          <w:p w14:paraId="16CF61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Петров А.Б.</w:t>
            </w:r>
          </w:p>
        </w:tc>
        <w:tc>
          <w:tcPr>
            <w:tcW w:w="3686" w:type="dxa"/>
          </w:tcPr>
          <w:p w14:paraId="2CD954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Эмдин</w:t>
            </w:r>
          </w:p>
        </w:tc>
      </w:tr>
      <w:tr w:rsidR="00094A30" w:rsidRPr="00F2675E" w14:paraId="0BC6BF5B" w14:textId="77777777" w:rsidTr="00D21494">
        <w:trPr>
          <w:cantSplit/>
        </w:trPr>
        <w:tc>
          <w:tcPr>
            <w:tcW w:w="3369" w:type="dxa"/>
          </w:tcPr>
          <w:p w14:paraId="1BF841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1945-1948 гг.</w:t>
            </w:r>
          </w:p>
        </w:tc>
        <w:tc>
          <w:tcPr>
            <w:tcW w:w="3543" w:type="dxa"/>
          </w:tcPr>
          <w:p w14:paraId="1DF489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Полонников И.П.</w:t>
            </w:r>
          </w:p>
        </w:tc>
        <w:tc>
          <w:tcPr>
            <w:tcW w:w="3686" w:type="dxa"/>
          </w:tcPr>
          <w:p w14:paraId="494C36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Карасев И.Д.</w:t>
            </w:r>
          </w:p>
        </w:tc>
      </w:tr>
      <w:tr w:rsidR="00094A30" w:rsidRPr="00F2675E" w14:paraId="324E94A9" w14:textId="77777777" w:rsidTr="00D21494">
        <w:trPr>
          <w:cantSplit/>
        </w:trPr>
        <w:tc>
          <w:tcPr>
            <w:tcW w:w="3369" w:type="dxa"/>
          </w:tcPr>
          <w:p w14:paraId="62A7AE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1949-1950 гг.</w:t>
            </w:r>
          </w:p>
        </w:tc>
        <w:tc>
          <w:tcPr>
            <w:tcW w:w="3543" w:type="dxa"/>
          </w:tcPr>
          <w:p w14:paraId="55D381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Аверин Н.В.</w:t>
            </w:r>
          </w:p>
        </w:tc>
        <w:tc>
          <w:tcPr>
            <w:tcW w:w="3686" w:type="dxa"/>
          </w:tcPr>
          <w:p w14:paraId="2E2DE8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Карасев И.Д.</w:t>
            </w:r>
          </w:p>
        </w:tc>
      </w:tr>
      <w:tr w:rsidR="00094A30" w:rsidRPr="00F2675E" w14:paraId="2334AD42" w14:textId="77777777" w:rsidTr="00D21494">
        <w:trPr>
          <w:cantSplit/>
        </w:trPr>
        <w:tc>
          <w:tcPr>
            <w:tcW w:w="3369" w:type="dxa"/>
          </w:tcPr>
          <w:p w14:paraId="0BA9D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1950-1951 гг.</w:t>
            </w:r>
          </w:p>
        </w:tc>
        <w:tc>
          <w:tcPr>
            <w:tcW w:w="3543" w:type="dxa"/>
          </w:tcPr>
          <w:p w14:paraId="0EAFDD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Андреев Л.В.</w:t>
            </w:r>
          </w:p>
        </w:tc>
        <w:tc>
          <w:tcPr>
            <w:tcW w:w="3686" w:type="dxa"/>
          </w:tcPr>
          <w:p w14:paraId="0BE31F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Рыбаков В.С.</w:t>
            </w:r>
          </w:p>
        </w:tc>
      </w:tr>
      <w:tr w:rsidR="00094A30" w:rsidRPr="00F2675E" w14:paraId="0976883F" w14:textId="77777777" w:rsidTr="00D21494">
        <w:trPr>
          <w:cantSplit/>
        </w:trPr>
        <w:tc>
          <w:tcPr>
            <w:tcW w:w="3369" w:type="dxa"/>
          </w:tcPr>
          <w:p w14:paraId="36E780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Июнь 1952 – 1953 гг.</w:t>
            </w:r>
          </w:p>
        </w:tc>
        <w:tc>
          <w:tcPr>
            <w:tcW w:w="3543" w:type="dxa"/>
          </w:tcPr>
          <w:p w14:paraId="6A2AA8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3686" w:type="dxa"/>
          </w:tcPr>
          <w:p w14:paraId="0199EF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Рыбаков В.С.</w:t>
            </w:r>
          </w:p>
        </w:tc>
      </w:tr>
      <w:tr w:rsidR="00094A30" w:rsidRPr="00F2675E" w14:paraId="7BA4DE10" w14:textId="77777777" w:rsidTr="00D21494">
        <w:trPr>
          <w:cantSplit/>
        </w:trPr>
        <w:tc>
          <w:tcPr>
            <w:tcW w:w="3369" w:type="dxa"/>
          </w:tcPr>
          <w:p w14:paraId="23559D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Август 1953-1959 гг.</w:t>
            </w:r>
          </w:p>
        </w:tc>
        <w:tc>
          <w:tcPr>
            <w:tcW w:w="3543" w:type="dxa"/>
          </w:tcPr>
          <w:p w14:paraId="2688EB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Солодовников В.И.</w:t>
            </w:r>
          </w:p>
        </w:tc>
        <w:tc>
          <w:tcPr>
            <w:tcW w:w="3686" w:type="dxa"/>
          </w:tcPr>
          <w:p w14:paraId="6DB960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Рыбаков В.С.</w:t>
            </w:r>
          </w:p>
        </w:tc>
      </w:tr>
    </w:tbl>
    <w:p w14:paraId="7EE810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(9484)</w:t>
      </w:r>
    </w:p>
    <w:p w14:paraId="27C87FB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CDBD418" w14:textId="77777777" w:rsidR="00A44336" w:rsidRPr="00F2675E" w:rsidRDefault="00A44336" w:rsidP="00536344">
      <w:pPr>
        <w:spacing w:after="0" w:line="240" w:lineRule="auto"/>
        <w:jc w:val="both"/>
        <w:rPr>
          <w:rFonts w:ascii="Times New Roman" w:hAnsi="Times New Roman"/>
          <w:sz w:val="16"/>
          <w:szCs w:val="16"/>
        </w:rPr>
      </w:pPr>
      <w:r w:rsidRPr="00F2675E">
        <w:rPr>
          <w:rFonts w:ascii="Times New Roman" w:hAnsi="Times New Roman"/>
          <w:sz w:val="16"/>
          <w:szCs w:val="16"/>
        </w:rPr>
        <w:t>10 ноября 1945 г. Главнокомандующий группой советских войск и Главноначальствующий СВАГ Г.К. Жуков В соответствии с Потсдамским соглашением (17 июля-2 августа 1945 г.) о демилитаризации Германии утвердил отдельным списком 57 военных предприятий подлежащих демонтажу и вывозу в Советский Союз в первую очередь, среди них немецкие заводы по реактивному вооружению. Всего же в 1945 г. Жуковым было намечено к вывозу 507 предприятий оборонной отрасли Германии (ГА РФ, ф. 7317, оп. 4, д. 16, л. 69) (22685).</w:t>
      </w:r>
    </w:p>
    <w:p w14:paraId="38645AC3" w14:textId="77777777" w:rsidR="00A44336" w:rsidRPr="00F2675E" w:rsidRDefault="00A44336" w:rsidP="00536344">
      <w:pPr>
        <w:spacing w:after="0" w:line="240" w:lineRule="auto"/>
        <w:jc w:val="both"/>
        <w:rPr>
          <w:rFonts w:ascii="Times New Roman" w:hAnsi="Times New Roman"/>
          <w:sz w:val="16"/>
          <w:szCs w:val="16"/>
        </w:rPr>
      </w:pPr>
    </w:p>
    <w:p w14:paraId="7CFAAD99" w14:textId="77777777" w:rsidR="00A44336" w:rsidRPr="00F2675E" w:rsidRDefault="00A44336" w:rsidP="00536344">
      <w:pPr>
        <w:spacing w:after="0" w:line="240" w:lineRule="auto"/>
        <w:jc w:val="both"/>
        <w:rPr>
          <w:rFonts w:ascii="Times New Roman" w:hAnsi="Times New Roman"/>
          <w:sz w:val="16"/>
          <w:szCs w:val="16"/>
        </w:rPr>
      </w:pPr>
      <w:r w:rsidRPr="00F2675E">
        <w:rPr>
          <w:rFonts w:ascii="Times New Roman" w:hAnsi="Times New Roman"/>
          <w:sz w:val="16"/>
          <w:szCs w:val="16"/>
        </w:rPr>
        <w:t>10 ноября 1945 г. датирован первый отчет 18-го Главного Управления Наркомата авиационной промышленности «О полигоне для испытания реактивной техники». Полигон предназначался для испытаний «объектов реактивной техники типа самолетов-снарядов, выпускаемых с воздушного или наземного старта». Площадка полигона определялась широко, как междуречье Волги и Урала, с севера на юг по железной дороге от Саратова до Астрахани, на запад до реки Ашулук (РФ), на восток до села Калмыково (Казахстан). Основная база в этом отчете предполагалась в районе реки Ахтубы несколько южнее Капустина Яра в селе Харабалинское (РФ), а прицельная площадь в трехстах километрах в селении Новая Казанка (Казахстан). Описание местности: «Безводная песчаная пустыня местами с травянистым покровом, выгорающим летом». Судя по всему, этот отчет НКАП остался неизвестным (РГАСПИ, ф. 17, оп. 127, д. 804, л. 342-343) (22685).</w:t>
      </w:r>
    </w:p>
    <w:p w14:paraId="37E2C0B7" w14:textId="77777777" w:rsidR="00A44336" w:rsidRPr="00F2675E" w:rsidRDefault="00A44336" w:rsidP="00536344">
      <w:pPr>
        <w:spacing w:after="0" w:line="240" w:lineRule="auto"/>
        <w:jc w:val="both"/>
        <w:rPr>
          <w:rFonts w:ascii="Times New Roman" w:hAnsi="Times New Roman"/>
          <w:sz w:val="16"/>
          <w:szCs w:val="16"/>
        </w:rPr>
      </w:pPr>
    </w:p>
    <w:p w14:paraId="51D7CD9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EF80D3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D1F3F7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года вышел приказ № 392сс НКБ Москва</w:t>
      </w:r>
    </w:p>
    <w:p w14:paraId="62D254D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распоряжения СНК № 16003-рс от 5 ноября 1945 года:</w:t>
      </w:r>
    </w:p>
    <w:p w14:paraId="3A0E180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Объединить 8 Гл. управление с 5 Гл. Управлением (5758, 21).</w:t>
      </w:r>
    </w:p>
    <w:p w14:paraId="49BC561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93F0412"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10 ноября 1945 г.Письмо Б.Л. Ванникова и Н.А. Борисова Л.П. Берия о подборе законсервированных объектов для строительства заводов №813и №817</w:t>
      </w:r>
    </w:p>
    <w:p w14:paraId="618C1954"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 Хранить наравне с шифром</w:t>
      </w:r>
    </w:p>
    <w:p w14:paraId="56B48FD8"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Товарищу Берия Л.П.</w:t>
      </w:r>
    </w:p>
    <w:p w14:paraId="67FF339F"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поручением Специального комитета от 26.X 1945 г. о подборе законсервированных объектов в районах Урала и других, отвечающих необходимым требованиям строительства объектов № 813 и 817, докладываем:</w:t>
      </w:r>
    </w:p>
    <w:p w14:paraId="446C5904"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просмотра материалов по объектам Челябинской и Свердловской областей, а также получения ответов по указанному вопросу с мест считаем возможным: поставить вопрос об использовании под строительство заводов №813 и 817 следующих площадок:</w:t>
      </w:r>
    </w:p>
    <w:p w14:paraId="0B9FCAC5"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1. Площадки завода №261 Наркомата авиационной промышленности, расположенной в рабочем поселке Верхне-Нейвинское Свердловской области.</w:t>
      </w:r>
    </w:p>
    <w:p w14:paraId="0C3292A7"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2. Площадки Наркомбумпрома и площадки завода № 752 Наркомхимпрома, расположенных в Кировской области на реке Вятка.</w:t>
      </w:r>
    </w:p>
    <w:p w14:paraId="0B30D528"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Техноэкономические характеристики этих площадок прилагаются.</w:t>
      </w:r>
    </w:p>
    <w:p w14:paraId="6B6E13C1"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Для окончательного решения вопроса о пригодности этих площадок для вышеуказанного строительства просим Вашего разрешения доложить этот вопрос Специальному комитету 23 ноября 1945 г. после дополнительного осмотра их на месте.</w:t>
      </w:r>
    </w:p>
    <w:p w14:paraId="78F8C41A"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Б. Ванников Н. Борисов.</w:t>
      </w:r>
    </w:p>
    <w:p w14:paraId="7A881659"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II. В поисках зарубежных источников уранового сырья в дружественных нам странах была на рубеже 1944 и 1945 гг. организована Болгарская спецэкспедиция на болгарские месторождения Готен и Стрелча. Как объект ревизии на уран Готен в октябре 1944 г. был впервые выдвинут инженером-геологом Ф.М. Малиновским; чрезвычайно короткий (40 дней) выезд в Болгарию оказался возможным лишь благодаря блестящей организации и руководству начальника экспедиции генерал-майора Кравченко В.А. Основная задача экспедиции — дать геологические условия проявления урана в Болгарии и геолого-промышленную экспертизу и оценку Готенского и Стрелчинского месторождений — выпала на долю проф., доктора М.П. Русакова в соответствии с научным и производственным профилем его работы за 32 года.</w:t>
      </w:r>
    </w:p>
    <w:p w14:paraId="51CE4CBE"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1 Имеется в виду резолюция Л.П. Берия на документе № 181.</w:t>
      </w:r>
    </w:p>
    <w:p w14:paraId="7262EAF7"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I. Опытные работы</w:t>
      </w:r>
    </w:p>
    <w:p w14:paraId="57DCECAE"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1. Определение ядерных констант:</w:t>
      </w:r>
    </w:p>
    <w:p w14:paraId="5170BF3A"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а) разработка, изготовление и опробование аппаратуры для определения сечений деления и рассеяния при различных скоростях нейтронов для урана-235, -238 и плутония и для определения числа нейтронов деления и их скорости — 1/111 47 г.;</w:t>
      </w:r>
    </w:p>
    <w:p w14:paraId="6D65031D"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б) участие в проводимых в Харьковском физико-техническом институте опытах по определению рассеяния нейтронов различными материалами — 1/1 47 г.;</w:t>
      </w:r>
    </w:p>
    <w:p w14:paraId="573550B7"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в) разработка метода и осуществление аппаратуры для измерения скорости развития ядерного цепного взрыва — 1/VII 47 г.</w:t>
      </w:r>
    </w:p>
    <w:p w14:paraId="33666CF3" w14:textId="77777777" w:rsidR="00E14520" w:rsidRPr="00F2675E" w:rsidRDefault="00E14520"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рассмотрении материалов Радиевого института комиссией были совместно с акад. Хлопиным и его сотрудниками обсуждены возможные методы извлечения плутония из урана (15720).</w:t>
      </w:r>
    </w:p>
    <w:p w14:paraId="7B6E7267" w14:textId="77777777" w:rsidR="00E14520" w:rsidRPr="00F2675E" w:rsidRDefault="00E14520" w:rsidP="00536344">
      <w:pPr>
        <w:spacing w:after="0" w:line="240" w:lineRule="auto"/>
        <w:jc w:val="both"/>
        <w:rPr>
          <w:rFonts w:ascii="Times New Roman" w:hAnsi="Times New Roman"/>
          <w:sz w:val="16"/>
          <w:szCs w:val="16"/>
        </w:rPr>
      </w:pPr>
    </w:p>
    <w:p w14:paraId="5727C83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2C39988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89CB6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были восстановлены дип. отношения с Албанией (1348,248) - СССР признал Временное демократическое правительство Албании (3481).</w:t>
      </w:r>
    </w:p>
    <w:p w14:paraId="6F236E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D5515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СССР восстановил дипотношения с Албанией (3908,374).</w:t>
      </w:r>
    </w:p>
    <w:p w14:paraId="041766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BB97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Тирана. Правительство Э.Ходжи официально признано СССР, США, Великобританией и Францией (7594).</w:t>
      </w:r>
    </w:p>
    <w:p w14:paraId="07BD22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DF353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70A96D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F49153F"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10 ноября 1945 на острове Ява в Голландской Ост-Индии британские авиаудары способствовали началу наступления британских и британских индийских войск с целью овладеть Сурабаей у индонезийских националистических сил во время битвы при Сурабае, которая была частью индонезийской национальной революции (20371).</w:t>
      </w:r>
    </w:p>
    <w:p w14:paraId="11C0FC23" w14:textId="77777777" w:rsidR="00FA01C7" w:rsidRPr="00F2675E" w:rsidRDefault="00FA01C7" w:rsidP="00536344">
      <w:pPr>
        <w:spacing w:after="0" w:line="240" w:lineRule="auto"/>
        <w:jc w:val="both"/>
        <w:rPr>
          <w:rFonts w:ascii="Times New Roman" w:hAnsi="Times New Roman"/>
          <w:sz w:val="16"/>
          <w:szCs w:val="16"/>
        </w:rPr>
      </w:pPr>
    </w:p>
    <w:p w14:paraId="339593EC"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10 ноября 1945 South African Airways открывает свой первый маршрут в Европу, когда один из ее авиалайнеров Avro York приземляется в Борнмуте, Англия, после полета из Палмиетфонтейна недалеко от Йоханнесбурга, Южная Африка (20371).</w:t>
      </w:r>
    </w:p>
    <w:p w14:paraId="0C5889F9" w14:textId="77777777" w:rsidR="00FA01C7" w:rsidRPr="00F2675E" w:rsidRDefault="00FA01C7" w:rsidP="00536344">
      <w:pPr>
        <w:spacing w:after="0" w:line="240" w:lineRule="auto"/>
        <w:jc w:val="both"/>
        <w:rPr>
          <w:rFonts w:ascii="Times New Roman" w:hAnsi="Times New Roman"/>
          <w:sz w:val="16"/>
          <w:szCs w:val="16"/>
        </w:rPr>
      </w:pPr>
    </w:p>
    <w:p w14:paraId="6C489D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в Польше было организовано Центральное управление планирования и с 1949 стало Госпланом (3481).</w:t>
      </w:r>
    </w:p>
    <w:p w14:paraId="38C2AB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40EE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западные страны признали албанское правительство во главе с Э.Ходжа (3907,374).</w:t>
      </w:r>
    </w:p>
    <w:p w14:paraId="18FA54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7A27D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создана Всемирная федерация демократической молодежи (4962).</w:t>
      </w:r>
    </w:p>
    <w:p w14:paraId="27564EC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517DC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ноября 1945 была образована Всемирная федерация демократической молодежи (3481).</w:t>
      </w:r>
    </w:p>
    <w:p w14:paraId="6F7B1E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14C87B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FFFFC4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A7F21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11-14 ноября 1945 л ГВФ Г.С.Бенкунский на С-47 совершил перелет в Саудовскую Аравию по маршруту Москва - Тегеран - Багдад - Каир - Джида, пройдя 5800 км. Доставлял паломников в Мекку (438,960).</w:t>
      </w:r>
    </w:p>
    <w:p w14:paraId="6A2EDA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8AD0E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27D80B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3BEDE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ноября 1945 вышло распоряжение № 16184р НКО, разрешившее НКМВ организовать в Ленинграде филиал НИИ-3 по полиграфическому машинострению (7543, 151).</w:t>
      </w:r>
    </w:p>
    <w:p w14:paraId="2C6779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B599A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9D487A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9646E9A" w14:textId="77777777" w:rsidR="009A70E1" w:rsidRPr="00F2675E" w:rsidRDefault="009A70E1" w:rsidP="00536344">
      <w:pPr>
        <w:spacing w:after="0" w:line="240" w:lineRule="auto"/>
        <w:jc w:val="both"/>
        <w:rPr>
          <w:rFonts w:ascii="Times New Roman" w:hAnsi="Times New Roman"/>
          <w:sz w:val="16"/>
          <w:szCs w:val="16"/>
        </w:rPr>
      </w:pPr>
      <w:r w:rsidRPr="00F2675E">
        <w:rPr>
          <w:rStyle w:val="ucoz-forum-post"/>
          <w:rFonts w:ascii="Times New Roman" w:hAnsi="Times New Roman"/>
          <w:sz w:val="16"/>
          <w:szCs w:val="16"/>
        </w:rPr>
        <w:t xml:space="preserve">11 ноября </w:t>
      </w:r>
      <w:r w:rsidRPr="00F2675E">
        <w:rPr>
          <w:rFonts w:ascii="Times New Roman" w:hAnsi="Times New Roman"/>
          <w:sz w:val="16"/>
          <w:szCs w:val="16"/>
        </w:rPr>
        <w:t>в 1945 году в Берлине, в парке Тиргартен, был открыт первый памятник воинам Красной армии, павшим в боях с немецко-фашистскими захватчиками (14827).</w:t>
      </w:r>
    </w:p>
    <w:p w14:paraId="5CF3E37C" w14:textId="77777777" w:rsidR="009A70E1" w:rsidRPr="00F2675E" w:rsidRDefault="009A70E1" w:rsidP="00536344">
      <w:pPr>
        <w:spacing w:after="0" w:line="240" w:lineRule="auto"/>
        <w:jc w:val="both"/>
        <w:rPr>
          <w:rFonts w:ascii="Times New Roman" w:hAnsi="Times New Roman"/>
          <w:sz w:val="16"/>
          <w:szCs w:val="16"/>
        </w:rPr>
      </w:pPr>
    </w:p>
    <w:p w14:paraId="136AE836" w14:textId="77777777" w:rsidR="009A70E1" w:rsidRPr="00F2675E" w:rsidRDefault="009A70E1" w:rsidP="00536344">
      <w:pPr>
        <w:spacing w:after="0" w:line="240" w:lineRule="auto"/>
        <w:jc w:val="both"/>
        <w:rPr>
          <w:rFonts w:ascii="Times New Roman" w:hAnsi="Times New Roman"/>
          <w:sz w:val="16"/>
          <w:szCs w:val="16"/>
        </w:rPr>
      </w:pPr>
      <w:r w:rsidRPr="00F2675E">
        <w:rPr>
          <w:rStyle w:val="ucoz-forum-post"/>
          <w:rFonts w:ascii="Times New Roman" w:hAnsi="Times New Roman"/>
          <w:sz w:val="16"/>
          <w:szCs w:val="16"/>
        </w:rPr>
        <w:t xml:space="preserve">11 ноября </w:t>
      </w:r>
      <w:r w:rsidRPr="00F2675E">
        <w:rPr>
          <w:rFonts w:ascii="Times New Roman" w:hAnsi="Times New Roman"/>
          <w:sz w:val="16"/>
          <w:szCs w:val="16"/>
        </w:rPr>
        <w:t>в 1945 году Национальный фронт маршала Тито побеждает на выборах в югославскую Конституционную ассамблею (14827).</w:t>
      </w:r>
    </w:p>
    <w:p w14:paraId="075B2322" w14:textId="77777777" w:rsidR="009A70E1" w:rsidRPr="00F2675E" w:rsidRDefault="009A70E1" w:rsidP="00536344">
      <w:pPr>
        <w:spacing w:after="0" w:line="240" w:lineRule="auto"/>
        <w:jc w:val="both"/>
        <w:rPr>
          <w:rFonts w:ascii="Times New Roman" w:hAnsi="Times New Roman"/>
          <w:sz w:val="16"/>
          <w:szCs w:val="16"/>
        </w:rPr>
      </w:pPr>
    </w:p>
    <w:p w14:paraId="4E5F75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ноября 1945 Национальный фронт м И.Б.Тито победил на выборах в Югославии (3481).</w:t>
      </w:r>
    </w:p>
    <w:p w14:paraId="3F33C7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72667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FD1964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67E30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ноября 1945 года гл. инженер ВВС генерал полковник ИАС Репин писал письмо N 730687с Шахурину и наркому вооружения Устинову Д.Ф.</w:t>
      </w:r>
    </w:p>
    <w:p w14:paraId="520C06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постановлением ГОКО N 4153сс от 17.10.43 г. в декабре 1944 года в ГК НИИ ВВС были закончены наземные государственные испытания авиационной пушки конструкции Рашкова-Шенцова-Розанова калибра 57 мм со сменным стволом калибра 45 мм.</w:t>
      </w:r>
    </w:p>
    <w:p w14:paraId="3267B3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результате этих испытаний ГК НИИ ВВС рекомендовало провести наземные испытания пушки на самолете, с целью выявления влияния энергии отдачи пушки и действия пороховых газов на обшивку и конструкцию самолета, как подготовительный этап для проведения летных испытаний.</w:t>
      </w:r>
    </w:p>
    <w:p w14:paraId="4F6E1F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изложенным, прошу Ваших указаний гл. конструктору Туполеву об установке двух пушек калибра 57 мм конструкции Рашкова-Шенцова-Розанова на самолете ТУ-2 и предъявить последний, после проведения заводских испытаний, на государственные испытания в ГК НИИ ВВС.</w:t>
      </w:r>
    </w:p>
    <w:p w14:paraId="4EB1D5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Ваших решениях, прошу поставить меня в известность (2591,109).</w:t>
      </w:r>
    </w:p>
    <w:p w14:paraId="174A4E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C557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ноября 1945 вышел приказ НКАП № 435с О слиянии з-да 120 с з-м 286. З-д 120 я 1 января 1946 из числа действующих исключить.</w:t>
      </w:r>
    </w:p>
    <w:p w14:paraId="65C2E1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Дементьев (1913, 100).</w:t>
      </w:r>
    </w:p>
    <w:p w14:paraId="005098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EBD4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ноября 1945 г. по приказу МАП № 435с основная часть личного состава (800 чел.) и оборудования завода № 120 переведена и влита с 1.11.1945 г. в состав завода № 286 НКАП, а оставшиеся 300 квалифицированных рабочих и ИТР переданы для укрепления завода № 219. Территория завода тем же приказом передана в распоряжение завода № 183 НКТП (11982).</w:t>
      </w:r>
    </w:p>
    <w:p w14:paraId="283252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D97FD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ноября 1945 г. по приказу НКАП № 435с основная часть оборудования и личного состава (80 чел.) завода № 120 НКАП переведена в Каменск-Уральский и влита в состав завода № 286 НКАП. По приказу № 280с от 7.05.1946 г. завод передан из 2ГУ в 9ГУ.</w:t>
      </w:r>
    </w:p>
    <w:p w14:paraId="3AEF32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базе цеха завода № 286 НКАП по приказу № 715сс от 10.09.1949 г. вновь образован с 1.08.1949 г. самостоятельный завод № 379 17ГУ НКАП.</w:t>
      </w:r>
    </w:p>
    <w:p w14:paraId="058094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СССР № 713-342 от 26.06.1957 г. передан в ведение СНХ РСФСР.</w:t>
      </w:r>
    </w:p>
    <w:p w14:paraId="30D077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1994 г. КУЛЗ преобразован в ОАО. С 1998 г. - в ведении РАКА.</w:t>
      </w:r>
    </w:p>
    <w:p w14:paraId="4894FB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(1996 г.): полуфабрикаты из алюминиевых, магниевых, алюминиево-литиевых сплавов; агрегаты гидросистем, топливных систем (демпферы, дозаторы, дроссели, регуляторы давления, редукторы); колеса шасси; алюминиевые трубы, топливные баки, провода; гофрированные профили; вентили, клапаны, краны.</w:t>
      </w:r>
    </w:p>
    <w:p w14:paraId="167ED0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Предприятие имеет производства (2004 г.): литейное, механическое, точной механики, сборочное, металлокерамическое, модельное, гальваническое, резино-техническое, кузнечно-прессовое.</w:t>
      </w:r>
    </w:p>
    <w:p w14:paraId="1A195B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Указу Президента РФ № 1009 от 4.08.2004 г. вошел в число стратегических оборонных предприятий.</w:t>
      </w:r>
    </w:p>
    <w:p w14:paraId="59CA2E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(1942 г.)- Е.М. Гарницкий, (-07.1942-02.1943 г.-)- А.Ф. Клементьев, (-08-09.1943 г.-)- Черняев. Гендиректор (середина 1990-х  г.)- М.И. Шляпников, (1996 г.)- Б.И. Пасынков, (2001 г.)- А.В. Барабанов.</w:t>
      </w:r>
    </w:p>
    <w:p w14:paraId="3C5659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агрегаты гидросистем, топливных систем и колес шасси, ПУ-7, ПУ-8 (1947-); колеса КТ-89 для Су-9 (1960), КТ-117, КТ-92, КТ-100А; автомобильные алюминиевые диски колес (2004), газовая аппаратура (регуляторы давления, защитные устройства, редукторы, краны, клапаны (11982).</w:t>
      </w:r>
    </w:p>
    <w:p w14:paraId="57A16DDA" w14:textId="77777777" w:rsidR="009A70E1" w:rsidRPr="00F2675E" w:rsidRDefault="009A70E1" w:rsidP="00536344">
      <w:pPr>
        <w:autoSpaceDE w:val="0"/>
        <w:autoSpaceDN w:val="0"/>
        <w:adjustRightInd w:val="0"/>
        <w:spacing w:after="0" w:line="240" w:lineRule="auto"/>
        <w:jc w:val="both"/>
        <w:rPr>
          <w:rFonts w:ascii="Times New Roman" w:hAnsi="Times New Roman"/>
          <w:iCs/>
          <w:sz w:val="16"/>
          <w:szCs w:val="16"/>
        </w:rPr>
      </w:pPr>
    </w:p>
    <w:p w14:paraId="6700330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0DB1ECB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DD398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ноября 1945 г. по приказу № 435с в распоряжение завода № 183 НКТП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(г. Нижний Тагил) передана территория ликвидированного завода № 120 НКАП.</w:t>
      </w:r>
    </w:p>
    <w:p w14:paraId="398792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войны оборудование завода № 183 было реэвакуировано на старое место в Харьков, и вновь организован завод № 75, далее- Харьковский машиностроительный завод им. В.А. Малышева.</w:t>
      </w:r>
    </w:p>
    <w:p w14:paraId="210E02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войны возобновлено производство вагонов.</w:t>
      </w:r>
    </w:p>
    <w:p w14:paraId="317D8D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05.1947 г. выпущены первые 20 Т-54 («объект 137»), в 1949 г. их производство остановлено из-за доработок конструкции. Цена Т-54 (1947 г.)- 326 тыс. руб. В 1954 г. выпущены первые 25 Т-54А.</w:t>
      </w:r>
    </w:p>
    <w:p w14:paraId="389C72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28.10.1963 г. вышло распоряжение правительства № 2233-рс о выпуске с 10.1963 г. танков Т-62 с пушкой У5ТС.</w:t>
      </w:r>
    </w:p>
    <w:p w14:paraId="64DC8D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принимал участие в разработке и изготовлении систем и оборудования для запуска КА и РН, в т.ч. «Энергия-Буран», проекте «Морской старт».</w:t>
      </w:r>
    </w:p>
    <w:p w14:paraId="7C3197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Единственный в России производитель танков (2004 г.). Крупнейший в России производитель вагонов (в 2004 г. выпустил 21.168 вагонов, более 60%). Всего на 2006 г. выпущено более 900 тыс. вагонов.</w:t>
      </w:r>
    </w:p>
    <w:p w14:paraId="158CFC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Указу Президента РФ № 1009 от 4.08.2004 г. вошло в число стратегических оборонных предприятий.</w:t>
      </w:r>
    </w:p>
    <w:p w14:paraId="5CB381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предприятия (2004-06 г.): металлургический завод; механосборочный завод (27 цехов); вагоносборочный завод (И цехов, в т.ч. механообрабатывающий, сборочно-сварочный, котельный, малярно- сдаточный цех; инструментальный завод; завод нестадартизованного оборудования; экспериментальный цех вагоностроения; проектно-строительный комплекс. Имеется литейный цех № 4, кузнечный цех, корпус инженерных машин; криогенное производство.</w:t>
      </w:r>
    </w:p>
    <w:p w14:paraId="6D77F6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действовали (2006 г.): Уральское КБ вагоностроения, Уральский научно-технологический комплекс, КБ сельскохозяйственной техники, Центр исследований и испытаний материалов.</w:t>
      </w:r>
    </w:p>
    <w:p w14:paraId="2E2DF6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базе УВЗ в 2006 г. планировалось создание бронетанкового холдинга ОАО «НПО «Бронетанковая техника и артиллерия», в который должны войти 20 предприятий: УВЗ, ООО «ЧТЗ-Уралтрак», Завод № 9, Уралтрансмаш, УКБТМ, ОАО «Уральский научно-технологический комплекс», ОАО «Уралкриомаш», ОАО «УралНИТИ», КУЛЗ, ОАО «НПО «Электромашина», КБ транспортного машиностроения (Омск), НИИД, ЦНИИ материалов, ЦНИИ «Буревестник», ОАО «Муромское СКБ», Рубцовский машиностроительный завод, ОАО «Внедрение научных и инженерно-технических инноваций», ОАО «Спецмаш», ВНИИтрансмаш, Мотовилихинские заводы. В 08.2007 г. Указом Президента РФ ФГУП «ПО «УВЗ» преобразовано в ОАО «Научно-производственная корпорация (НПК) «УВЗ», в состав которой вошли 19 предприятий.</w:t>
      </w:r>
    </w:p>
    <w:p w14:paraId="34582C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контракту с Индией завод строил 300 танков Т-90 (на 06.2009 г. выбущено более 100) и 1000 комплектов для сборки в Индии.</w:t>
      </w:r>
    </w:p>
    <w:p w14:paraId="35BD98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2006 г. выпущено около 17 тыс. единиц подвижного состава для ж/д, в 2008 г. - около 20 тыс. В 02.2009 г. приостановлено вагонное производство завода.</w:t>
      </w:r>
    </w:p>
    <w:p w14:paraId="459B3E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Общая производственная площадь (ВОВ)- 312 тыс.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6FCAA1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(2006 г.)- более 30 тыс. чел.</w:t>
      </w:r>
    </w:p>
    <w:p w14:paraId="4B9A19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(1914 г.)- С. Палашковский, (09.1933-03.1937; 11.01-26.07.1938 г.)- И.П. Бондаренко (снят); и.о. (07.1937 г.-)- Лящ, (08.1938 г.)- Парфенов; (27.10.1938-41 г.-)- Ю.Е. Максарев, С.А. Скачков. Гендиректор (07.1997- 10.04.2009 г.)- Н.А. Малых, (16.04.2009 г.-)- О.В. Сиенко.</w:t>
      </w:r>
    </w:p>
    <w:p w14:paraId="71BFF6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строительства (11.1937 г.)- Лобойченко. Зам. директора (8.05.1937-11.04.1938 г.)- Ф.И. Лящ (снят), (25.09.1941 г.-)- М. Кривич. Зам. гендиректора: по маркетингу и сбыту (-2006-07 г.-)- С.П. Колосок; (2007 г.)- Б. Минеев, (2009 г.)- В. Щелоков. Помощник директора: (1920-е)- Гордиенко; по найму и увольнению (8.10.1937 г.-)- А.Д. Фирсов, (-27.03.1938 г.)- Я.Л. Лазарев-Мильдон.</w:t>
      </w:r>
    </w:p>
    <w:p w14:paraId="6C50BF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Коммерческий директор (2010 г.)- А. Шленский.</w:t>
      </w:r>
    </w:p>
    <w:p w14:paraId="70D14C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(8.05.1937-11.04.1938 г.)- Ф.И. Лящ, (25.09.1941 г.-)- В. Ниценко, (2003 г.)- В. Шишков.</w:t>
      </w:r>
    </w:p>
    <w:p w14:paraId="2882FB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инженера (1928 г.)- М. Андриянов.</w:t>
      </w:r>
    </w:p>
    <w:p w14:paraId="43E5C8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(-1939-09.1940 г.)- М.И. Кошкин, (1940 г.-)- А.А. Морозов.</w:t>
      </w:r>
    </w:p>
    <w:p w14:paraId="61426D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технолог (1932 г.-)- К. Церевицкий. Гл. энергетик (1937-44 г.)- А.И. Чурин.</w:t>
      </w:r>
    </w:p>
    <w:p w14:paraId="4C6D73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Руководитель управления по связям с общественностью (2006 г.)- Б. Минеев.</w:t>
      </w:r>
    </w:p>
    <w:p w14:paraId="1DFD5A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цехов: механического (03.1937 г.)- П.А. Бобров.</w:t>
      </w:r>
    </w:p>
    <w:p w14:paraId="1B8E2E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цеха: тракторного (1928 г.)- В. Дудка.</w:t>
      </w:r>
    </w:p>
    <w:p w14:paraId="38A8D5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Т2 (1931 г.)- Тоскин, (1932-03.1937 г.-)- Л. Зайчик; 400 (14.07.1937-02.1938 г.-)- Т.П. Чупахин; опытного (1932 г.-)- А. Кулик; ОТК (1932 г.-)- С, Махонин; снабжения (-1937 г.)- Л. Г. Гольденфарб (репрессирован), (1938 г.)- Шульман; бюро финансового управления (2006 г.)- М. Курашова.</w:t>
      </w:r>
    </w:p>
    <w:p w14:paraId="400C2F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дизельного отдела (14.07.1937 г.-)- К.Ф. Челпан; зам. гл. технолога дизельного отдела (07.1937 г.-)- Поддубный.</w:t>
      </w:r>
    </w:p>
    <w:p w14:paraId="2E8D38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Заведующие бюро: курортным (-1937 г.)- Барков.</w:t>
      </w:r>
    </w:p>
    <w:p w14:paraId="7AC97C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паровые котлы: для линкора «Императрица Мария» (1913), Ярроу для крейсеров (1914)- 14; паровые шпили, лебедки и рулевые машины для 20 десантных кораблей типа «эльпидифор» (1917); дизели типа Зульцер 715 л.с. для грузопассажирских теплоходов типа «Дельфин» (1928), для сухогрузов типа «Ногин» (1930- е), мотор КИН для катеров (1938); танки: Т-24 (1930-31)- 25, Т-35 (1933-39)- 4; БТ-2 (1931-33-)- 396 (1932), 224 (1933), БТ-5 (1933-), БТ-7 (1936-38)- всего более 8000; БТ-7М (А-8, 12.1939-09.1940), БТ-8 (1938), БТ-20 (1938), Т- 34 (1940-45)- 31.496,</w:t>
      </w:r>
      <w:r w:rsidRPr="00F2675E">
        <w:rPr>
          <w:rFonts w:ascii="Times New Roman" w:hAnsi="Times New Roman"/>
          <w:sz w:val="16"/>
          <w:szCs w:val="16"/>
          <w:vertAlign w:val="superscript"/>
        </w:rPr>
        <w:t>128</w:t>
      </w:r>
      <w:r w:rsidRPr="00F2675E">
        <w:rPr>
          <w:rFonts w:ascii="Times New Roman" w:hAnsi="Times New Roman"/>
          <w:sz w:val="16"/>
          <w:szCs w:val="16"/>
        </w:rPr>
        <w:t xml:space="preserve"> Т-44 (1944-45)- 8, Т-54 («объект 137», 1947-49)- 54 (1949), Т-54А (1954-)- 25 (1954), Т-55, Т-62 (1963), Т-72 (-1985-)- всего 7000, Т-90 (1993-), Т-90С (2004); машины: «А», «Е» (1938), мостоукладчики МТУ-1, МТУ-72 (2005), разграждения ИМР-2, БМР-3, ремонтно-эвакуационная БРЭМ-1, траншейная БТМ-4М (2004), БМПТ; цилиндры авиационного мотора М-85 (1937); коленвалы и муфты «Бамаг» для судовых дизелей (1937); бронекорпуса для Ил-2, корпуса авиабомб, детали для </w:t>
      </w:r>
      <w:r w:rsidRPr="00F2675E">
        <w:rPr>
          <w:rFonts w:ascii="Times New Roman" w:hAnsi="Times New Roman"/>
          <w:sz w:val="16"/>
          <w:szCs w:val="16"/>
          <w:lang w:val="en-US"/>
        </w:rPr>
        <w:t>PC</w:t>
      </w:r>
      <w:r w:rsidRPr="00F2675E">
        <w:rPr>
          <w:rFonts w:ascii="Times New Roman" w:hAnsi="Times New Roman"/>
          <w:sz w:val="16"/>
          <w:szCs w:val="16"/>
        </w:rPr>
        <w:t xml:space="preserve"> М-8, М-13 (1942); паровозы (1938); вагоны (полувагоны, хопперы, платформы, цистерны) (2004); криогенные железнодорожные системы и цистерны, пожарная автоцистерна АЦ-40; тракторы: «Коммунар» (1930-е), универсально-пропашной РТМ-160 (2006) (11982).</w:t>
      </w:r>
    </w:p>
    <w:p w14:paraId="1EB154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0F58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ноября 1945 г. был издан приказ Главноначальствующего СВАГ № 087 о реорганизации Военного отдела. В соответствии с ним в составе Отдела было создано 5-е отделение — военных изобретений и военнопромышлешго-го оборудования, в которое вошли прежнее 9-е отделение (военно-промыш</w:t>
      </w:r>
      <w:r w:rsidRPr="00F2675E">
        <w:rPr>
          <w:rFonts w:ascii="Times New Roman" w:hAnsi="Times New Roman"/>
          <w:sz w:val="16"/>
          <w:szCs w:val="16"/>
        </w:rPr>
        <w:softHyphen/>
        <w:t>ленного оборудования) и бюро военных изобретений. Позднее, в августе 1946 г., произошла новая реорганизация Военного отдела и отделение воен</w:t>
      </w:r>
      <w:r w:rsidRPr="00F2675E">
        <w:rPr>
          <w:rFonts w:ascii="Times New Roman" w:hAnsi="Times New Roman"/>
          <w:sz w:val="16"/>
          <w:szCs w:val="16"/>
        </w:rPr>
        <w:softHyphen/>
        <w:t>ных изобретений и военно-промышленного оборудования было объединено с отделением тыла и стало именоваться 4-м отделением.</w:t>
      </w:r>
    </w:p>
    <w:p w14:paraId="2BD059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конца 1945 г. в рамках общего процесса создания научно-технических подразделений при представительствах министерств и ведомств СССР в Германии начали формироваться соответствующие структуры, связанные с изучением немецких военных технологий. Точнее сказать, они создавались в первую очередь, что было вполне объяснимо в условиях разгоравшейся «холодной войны» между СССР и западными странами. В 1946—1947гг. «военную составляющую» советского научно-технического аппарата в Германии представляли научно-технические подразделения (научно-техни</w:t>
      </w:r>
      <w:r w:rsidRPr="00F2675E">
        <w:rPr>
          <w:rFonts w:ascii="Times New Roman" w:hAnsi="Times New Roman"/>
          <w:sz w:val="16"/>
          <w:szCs w:val="16"/>
        </w:rPr>
        <w:softHyphen/>
        <w:t>ческие отделы, бюро и группы) следующих министерств: вооружения, Воору</w:t>
      </w:r>
      <w:r w:rsidRPr="00F2675E">
        <w:rPr>
          <w:rFonts w:ascii="Times New Roman" w:hAnsi="Times New Roman"/>
          <w:sz w:val="16"/>
          <w:szCs w:val="16"/>
        </w:rPr>
        <w:softHyphen/>
        <w:t>женных Сил, Военно-Морских Сил, военно-морского строительства, Автомобильного управления МВС, Комитета по радиолокации при Совете Министров СССР и др. (11419).</w:t>
      </w:r>
    </w:p>
    <w:p w14:paraId="731570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8D5F39" w14:textId="77777777" w:rsidR="009A70E1" w:rsidRPr="00F2675E" w:rsidRDefault="009A70E1" w:rsidP="00536344">
      <w:pPr>
        <w:pStyle w:val="3a"/>
        <w:shd w:val="clear" w:color="auto" w:fill="auto"/>
        <w:spacing w:before="0" w:after="0" w:line="240" w:lineRule="auto"/>
        <w:jc w:val="both"/>
        <w:rPr>
          <w:spacing w:val="0"/>
          <w:sz w:val="16"/>
          <w:szCs w:val="16"/>
        </w:rPr>
      </w:pPr>
      <w:r w:rsidRPr="00F2675E">
        <w:rPr>
          <w:spacing w:val="0"/>
          <w:sz w:val="16"/>
          <w:szCs w:val="16"/>
        </w:rPr>
        <w:t>12 ноября 1945 г. Из отчета сотрудников ЦИАТИМ П.М. Рябых и А.А. Карасевой «Качество и технология выработки Грозненского авиамасла применительно к требованиям 1945 г.»</w:t>
      </w:r>
    </w:p>
    <w:p w14:paraId="028AC5AF"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20CE71FD" w14:textId="77777777" w:rsidR="009A70E1" w:rsidRPr="00F2675E" w:rsidRDefault="009A70E1" w:rsidP="00536344">
      <w:pPr>
        <w:pStyle w:val="3a"/>
        <w:shd w:val="clear" w:color="auto" w:fill="auto"/>
        <w:spacing w:before="0" w:after="0" w:line="240" w:lineRule="auto"/>
        <w:jc w:val="both"/>
        <w:rPr>
          <w:spacing w:val="0"/>
          <w:sz w:val="16"/>
          <w:szCs w:val="16"/>
        </w:rPr>
      </w:pPr>
      <w:bookmarkStart w:id="14" w:name="bookmark77"/>
      <w:r w:rsidRPr="00F2675E">
        <w:rPr>
          <w:spacing w:val="0"/>
          <w:sz w:val="16"/>
          <w:szCs w:val="16"/>
        </w:rPr>
        <w:t>Краткие сведения о пуске и освоении завода № 3</w:t>
      </w:r>
      <w:bookmarkEnd w:id="14"/>
    </w:p>
    <w:p w14:paraId="2AF7BF38"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Началом пуска завода в эксплуатацию следует считать 9 ноября 1939 г., когда на завод № 3 была подана электроэнергия и вслед за этим вода и пар.</w:t>
      </w:r>
    </w:p>
    <w:p w14:paraId="7D6F9CAF"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Однако первая партия рафината на установке Дуо Сол была по</w:t>
      </w:r>
      <w:r w:rsidRPr="00F2675E">
        <w:rPr>
          <w:rFonts w:ascii="Times New Roman" w:hAnsi="Times New Roman"/>
          <w:sz w:val="16"/>
          <w:szCs w:val="16"/>
        </w:rPr>
        <w:softHyphen/>
        <w:t>лучена только 13 февраля 1940 г. Первый период эксплуатации продол</w:t>
      </w:r>
      <w:r w:rsidRPr="00F2675E">
        <w:rPr>
          <w:rFonts w:ascii="Times New Roman" w:hAnsi="Times New Roman"/>
          <w:sz w:val="16"/>
          <w:szCs w:val="16"/>
        </w:rPr>
        <w:softHyphen/>
        <w:t>жался с 13 февраля 1940 г. по 3 ноября 1941 г., т.е. 1 год 8 месяцев. Пуск завода был произведен на Грозненском концентрате, на этом же сырье завод работал и первые месяцы его эксплуатации. Но Грозненский кон</w:t>
      </w:r>
      <w:r w:rsidRPr="00F2675E">
        <w:rPr>
          <w:rFonts w:ascii="Times New Roman" w:hAnsi="Times New Roman"/>
          <w:sz w:val="16"/>
          <w:szCs w:val="16"/>
        </w:rPr>
        <w:softHyphen/>
        <w:t>центрат давал сравнительно низкий выход рафината — не более 40%, отчего и валовая выработка авиамасла была низкая. Работать на Кара- чухурском концентрате не представлялось возможным из-за отсутствия Карачухурской нефти, с одной стороны, и неготовности вакуумной трубчатки, с другой стороны. Карачухурская нефть верхних горизонтов стала поступать в Грозный лишь в конце 1940 г., а вакуумная установка была закончена монтажем в октябре 1940 г., и стала выдавать концен</w:t>
      </w:r>
      <w:r w:rsidRPr="00F2675E">
        <w:rPr>
          <w:rFonts w:ascii="Times New Roman" w:hAnsi="Times New Roman"/>
          <w:sz w:val="16"/>
          <w:szCs w:val="16"/>
        </w:rPr>
        <w:softHyphen/>
        <w:t>трат заданных качеств лишь с 18 декабря 1940 г. Таким образом, поч</w:t>
      </w:r>
      <w:r w:rsidRPr="00F2675E">
        <w:rPr>
          <w:rFonts w:ascii="Times New Roman" w:hAnsi="Times New Roman"/>
          <w:sz w:val="16"/>
          <w:szCs w:val="16"/>
        </w:rPr>
        <w:softHyphen/>
        <w:t>ти весь 1940 г. завод был вынужден работать на Грозненском сырье, при чем за это время еще не достиг своей проектной производительности. В первый раз проектная производительность установки Дуо Сол была до</w:t>
      </w:r>
      <w:r w:rsidRPr="00F2675E">
        <w:rPr>
          <w:rFonts w:ascii="Times New Roman" w:hAnsi="Times New Roman"/>
          <w:sz w:val="16"/>
          <w:szCs w:val="16"/>
        </w:rPr>
        <w:softHyphen/>
        <w:t>стигнута только 12 сентября 1941 г., т.е. более чем через полтора года по</w:t>
      </w:r>
      <w:r w:rsidRPr="00F2675E">
        <w:rPr>
          <w:rFonts w:ascii="Times New Roman" w:hAnsi="Times New Roman"/>
          <w:sz w:val="16"/>
          <w:szCs w:val="16"/>
        </w:rPr>
        <w:softHyphen/>
        <w:t>сле начала эксплуатации.</w:t>
      </w:r>
    </w:p>
    <w:p w14:paraId="3DDAE182"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К моменту начала воины с Германией завод находился в стадии более или менее нормальной эксплуатации.</w:t>
      </w:r>
    </w:p>
    <w:p w14:paraId="1109FC7D"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В начале ноября 1941 г. в связи с приближением линии фронта к Кав</w:t>
      </w:r>
      <w:r w:rsidRPr="00F2675E">
        <w:rPr>
          <w:rFonts w:ascii="Times New Roman" w:hAnsi="Times New Roman"/>
          <w:sz w:val="16"/>
          <w:szCs w:val="16"/>
        </w:rPr>
        <w:softHyphen/>
        <w:t>казу Государственный Комитет Обороны постановил приступить к эваку</w:t>
      </w:r>
      <w:r w:rsidRPr="00F2675E">
        <w:rPr>
          <w:rFonts w:ascii="Times New Roman" w:hAnsi="Times New Roman"/>
          <w:sz w:val="16"/>
          <w:szCs w:val="16"/>
        </w:rPr>
        <w:softHyphen/>
        <w:t>ации нефтеперерабатывающих заводов г. Грозного. 3 ноября 1941 г. за</w:t>
      </w:r>
      <w:r w:rsidRPr="00F2675E">
        <w:rPr>
          <w:rFonts w:ascii="Times New Roman" w:hAnsi="Times New Roman"/>
          <w:sz w:val="16"/>
          <w:szCs w:val="16"/>
        </w:rPr>
        <w:softHyphen/>
        <w:t>вод № 3 был остановлен и был начат демонтаж оборудования, который продолжался до 12 декабря 1941г., когда в связи с успехами на фронте Красной Армии (разгром немцев под Москвой, взятие Ростова) ГОКО постановил демонтаж заводов приостановить и заводы восстановить в кратчайший срок. Завод № 3 был восстановлен в своем полном объе</w:t>
      </w:r>
      <w:r w:rsidRPr="00F2675E">
        <w:rPr>
          <w:rFonts w:ascii="Times New Roman" w:hAnsi="Times New Roman"/>
          <w:sz w:val="16"/>
          <w:szCs w:val="16"/>
        </w:rPr>
        <w:softHyphen/>
        <w:t>ме к 23 февраля 1942 г., т.е. через 75 дней. Произведенный демонтаж вы</w:t>
      </w:r>
      <w:r w:rsidRPr="00F2675E">
        <w:rPr>
          <w:rFonts w:ascii="Times New Roman" w:hAnsi="Times New Roman"/>
          <w:sz w:val="16"/>
          <w:szCs w:val="16"/>
        </w:rPr>
        <w:softHyphen/>
        <w:t>звал ряд больших трудностей в повторном налаживании работы заво</w:t>
      </w:r>
      <w:r w:rsidRPr="00F2675E">
        <w:rPr>
          <w:rFonts w:ascii="Times New Roman" w:hAnsi="Times New Roman"/>
          <w:sz w:val="16"/>
          <w:szCs w:val="16"/>
        </w:rPr>
        <w:softHyphen/>
        <w:t>да, т.к. отсутствовал пропан (был полностью сожжен после остановки), не были восстановлены еще ни вакуумные трубчатки, ни установки Ал- ко; часть селекто была потеряна, а часть обводнена, запасов же никаких его не было. Вследствие этого завод начал работать по существу только в мае 1942 г. Однако во весь второй период эксплуатации нормальной работы не было, полные нагрузки завода достигнуты не были, и завод снабжался попеременно то Грозненским, то Карачухурским сырьем.</w:t>
      </w:r>
    </w:p>
    <w:p w14:paraId="47280D18"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Летом 1942 г. немцы предприняли новое наступление, и им уда</w:t>
      </w:r>
      <w:r w:rsidRPr="00F2675E">
        <w:rPr>
          <w:rFonts w:ascii="Times New Roman" w:hAnsi="Times New Roman"/>
          <w:sz w:val="16"/>
          <w:szCs w:val="16"/>
        </w:rPr>
        <w:softHyphen/>
        <w:t>лось вынудить Красную Армию к отступлению. 27 июля 1942 г. наши войска оставили Ростов-на-Дону и немцы стали проникать на Кубань и приближаться к предгорьям Кавказа. 13 сентября 1942 г. ГОКО поста</w:t>
      </w:r>
      <w:r w:rsidRPr="00F2675E">
        <w:rPr>
          <w:rFonts w:ascii="Times New Roman" w:hAnsi="Times New Roman"/>
          <w:sz w:val="16"/>
          <w:szCs w:val="16"/>
        </w:rPr>
        <w:softHyphen/>
        <w:t>новил демонтировать завод № 3 целиком и перебазировать его в г. Орск. К демонтажу было приступлено немедленно, и на этот раз демонтаж был произведен более глубоко, чем в первый раз, т.к. помимо основно</w:t>
      </w:r>
      <w:r w:rsidRPr="00F2675E">
        <w:rPr>
          <w:rFonts w:ascii="Times New Roman" w:hAnsi="Times New Roman"/>
          <w:sz w:val="16"/>
          <w:szCs w:val="16"/>
        </w:rPr>
        <w:softHyphen/>
        <w:t>го оборудования было демонтировано почти все подземное хозяйство.</w:t>
      </w:r>
    </w:p>
    <w:p w14:paraId="668B28B5"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изгнания немцев с Кавказа рядом постановлений ГОКО было предложено восстановить завод № 3 вновь в Грозном. Восстано</w:t>
      </w:r>
      <w:r w:rsidRPr="00F2675E">
        <w:rPr>
          <w:rFonts w:ascii="Times New Roman" w:hAnsi="Times New Roman"/>
          <w:sz w:val="16"/>
          <w:szCs w:val="16"/>
        </w:rPr>
        <w:softHyphen/>
        <w:t>вительный период на этот раз продолжался довольно долго, т.к. лишь в марте-апреле 1945 г. стало возможным приступить к пуску завода. Но и до сих пор еще не налажена нормальная работа завода, что обусловлено следующими основными причинами:</w:t>
      </w:r>
    </w:p>
    <w:p w14:paraId="03A5A38A"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Резкое ухудшение технического состояния оборудования в силу двукратного демонтажа.</w:t>
      </w:r>
    </w:p>
    <w:p w14:paraId="047F9B4F"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Невысокое качество работ по последнему восстановлению; вы</w:t>
      </w:r>
      <w:r w:rsidRPr="00F2675E">
        <w:rPr>
          <w:rFonts w:ascii="Times New Roman" w:hAnsi="Times New Roman"/>
          <w:sz w:val="16"/>
          <w:szCs w:val="16"/>
        </w:rPr>
        <w:softHyphen/>
        <w:t>нужденная работа на пропан-пропиленовой фракции; недостаток ква</w:t>
      </w:r>
      <w:r w:rsidRPr="00F2675E">
        <w:rPr>
          <w:rFonts w:ascii="Times New Roman" w:hAnsi="Times New Roman"/>
          <w:sz w:val="16"/>
          <w:szCs w:val="16"/>
        </w:rPr>
        <w:softHyphen/>
        <w:t>лифицированных кадров.</w:t>
      </w:r>
    </w:p>
    <w:p w14:paraId="2E75E5B0"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Неналаженность работы заключается в невысокой производи</w:t>
      </w:r>
      <w:r w:rsidRPr="00F2675E">
        <w:rPr>
          <w:rFonts w:ascii="Times New Roman" w:hAnsi="Times New Roman"/>
          <w:sz w:val="16"/>
          <w:szCs w:val="16"/>
        </w:rPr>
        <w:softHyphen/>
        <w:t>тельности завода и некондиционности выпущенных первых партий масла.</w:t>
      </w:r>
    </w:p>
    <w:p w14:paraId="7BF96F6B"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Третий период эксплуатации завод работает на смеси Карачухур- ского и Сураханского обыкновенного сырья.</w:t>
      </w:r>
    </w:p>
    <w:p w14:paraId="2B345DF3"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Без подписи (15633).</w:t>
      </w:r>
    </w:p>
    <w:p w14:paraId="1304F358" w14:textId="77777777" w:rsidR="009A70E1" w:rsidRPr="00F2675E" w:rsidRDefault="009A70E1" w:rsidP="00536344">
      <w:pPr>
        <w:spacing w:after="0" w:line="240" w:lineRule="auto"/>
        <w:jc w:val="both"/>
        <w:rPr>
          <w:rFonts w:ascii="Times New Roman" w:hAnsi="Times New Roman"/>
          <w:sz w:val="16"/>
          <w:szCs w:val="16"/>
        </w:rPr>
      </w:pPr>
    </w:p>
    <w:p w14:paraId="3FF8360F"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12 ноября 1945 г. Письмо Б.Л. Ванникова, А.П. Завенягина и Н.А. Борисова Л.П. Берия с предложением о размещении завода № 813 в Верх-Нейвинском</w:t>
      </w:r>
    </w:p>
    <w:p w14:paraId="303EB50B"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 Хранить наравне с шифром</w:t>
      </w:r>
    </w:p>
    <w:p w14:paraId="70B4276F"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Председателю Специального комитета при СНК СССР товарищу Берия Л.П.</w:t>
      </w:r>
    </w:p>
    <w:p w14:paraId="4A59AF41"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поручением Специального комитета при СНК СССР нами дополнительно были проверены возможности размещения завода по разделению изотопов в каком-либо готовом заводском здании.</w:t>
      </w:r>
    </w:p>
    <w:p w14:paraId="6DA53A09"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В результате этого были найдены подходящие помещения в Верхне-Нейвинске — в 80 км от Н. Тагила в сторону Свердловска.</w:t>
      </w:r>
    </w:p>
    <w:p w14:paraId="76B05AE9"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Здесь находится завод № 261 Наркомавиапрома, начатый строительством до войны для прокатки цветных металлов НКАП и в последние три года законсервированный.</w:t>
      </w:r>
    </w:p>
    <w:p w14:paraId="669C8F5C"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Завод расположен на окраине поселка Верхне-Нейвинское с небольшим разрывом от поселка и непосредственно примыкает к лесу.</w:t>
      </w:r>
    </w:p>
    <w:p w14:paraId="1F3499DC"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Выстроено заводских площадей 29 тыс. м2 с высотой до затяжки фермы около 11-12 м. Эти помещения подходят для размещения оборудования завода и позволят разместить заводы первой и второй очереди.2</w:t>
      </w:r>
    </w:p>
    <w:p w14:paraId="3FFF53CE"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Верхне-Нейвинский — здоровое, живописное место, удобное для расселения квалифицированных кадров, в то же время достаточно глухое для размещения завода специального назначения.</w:t>
      </w:r>
    </w:p>
    <w:p w14:paraId="413ED93B"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В складских помещениях завода № 261 имеется производство самолетных шасси, которое здесь должно быть прекращено и переведено на другие заводы НКАП.</w:t>
      </w:r>
    </w:p>
    <w:p w14:paraId="23208CA5"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Просим утвердить размещение завода по разделению изотопов в Верхне- Нейвинске на заводе № 261 НКАП с передачей завода в ведение Первого главного управления при СНК СССР.</w:t>
      </w:r>
    </w:p>
    <w:p w14:paraId="32C0521C"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Проект Постановления СНК СССР прилагается.3</w:t>
      </w:r>
    </w:p>
    <w:p w14:paraId="171AD08B"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Ванников</w:t>
      </w:r>
    </w:p>
    <w:p w14:paraId="7ABF2C33"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Завенягин</w:t>
      </w:r>
    </w:p>
    <w:p w14:paraId="130F9A37"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Борисов (15720).</w:t>
      </w:r>
    </w:p>
    <w:p w14:paraId="589BE2DB" w14:textId="77777777" w:rsidR="009A70E1" w:rsidRPr="00F2675E" w:rsidRDefault="009A70E1" w:rsidP="00536344">
      <w:pPr>
        <w:spacing w:after="0" w:line="240" w:lineRule="auto"/>
        <w:jc w:val="both"/>
        <w:rPr>
          <w:rFonts w:ascii="Times New Roman" w:hAnsi="Times New Roman"/>
          <w:sz w:val="16"/>
          <w:szCs w:val="16"/>
        </w:rPr>
      </w:pPr>
    </w:p>
    <w:p w14:paraId="6F5AD235"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12 ноября 1945 г. Докладная записка начальника Второго главного управления Министерства цветных металлов СССР П.Я. Антропова Л.П. Берия о результатах командировки на комбинат № 6</w:t>
      </w:r>
    </w:p>
    <w:p w14:paraId="0A3F359E"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35F89357"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Товарищу Берия Л.П.</w:t>
      </w:r>
    </w:p>
    <w:p w14:paraId="1C393923"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Докладываю о результатах командировки на комбинат № 6.</w:t>
      </w:r>
    </w:p>
    <w:p w14:paraId="5A51C6F5"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Постановлениями Государственного Комитета Обороны от 8 декабря 1944 года и 15 мая 1945 года по комбинату № 6 были поставлены следующие основные задачи:</w:t>
      </w:r>
    </w:p>
    <w:p w14:paraId="0E4A9DA4"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а) разведка месторождений А-9 на Табошаре, Уйгур-Сае, Майли-Су, Тюя-Муюне и Адрасмане;</w:t>
      </w:r>
    </w:p>
    <w:p w14:paraId="5F8E60FC"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б) добыча и переработка руд из указанных месторождений;</w:t>
      </w:r>
    </w:p>
    <w:p w14:paraId="742B9D87"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в) строительство и эксплуатация рудников и обогатительных фабрик на существующих и вновь открываемых месторождениях;</w:t>
      </w:r>
    </w:p>
    <w:p w14:paraId="48473928"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г) строительство и эксплуатация заводов по переработке руд А-9 и концентратов;</w:t>
      </w:r>
    </w:p>
    <w:p w14:paraId="6F6889C5"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д) и, наконец, разработка технологии наиболее рационального передела руд А-9.</w:t>
      </w:r>
    </w:p>
    <w:p w14:paraId="187A4D65"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По приезде на объекты комбината № 6 основное внимание пришлось уделить состоянию и перспективам рудной базы и, соответственно, ходу геологоразведочных работ.</w:t>
      </w:r>
    </w:p>
    <w:p w14:paraId="26F7D4DD"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Несмотря на то, что все вышеуказанные месторождения, в особенности Табошар, разведываются свыше 10 лет (с перерывами), разведанность и изученность этих месторождений совершенно недостаточны.</w:t>
      </w:r>
    </w:p>
    <w:p w14:paraId="0CADEC78"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Как правило, изучались только верхние зоны месторождения, а глубинных горнопроходческих и буровых работ производилось очень мало, в результате чего выявленные на сегодня запасы отнюдь не дают правильной оценки их подлинных масштабов.</w:t>
      </w:r>
    </w:p>
    <w:p w14:paraId="07556454"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Кроме того, известные в настоящее время запасы месторождений Майли- Су и Адрасмана обеспечивают строящиеся на их базе новые заводы менее чем на 2 года.</w:t>
      </w:r>
    </w:p>
    <w:p w14:paraId="71F6AED9"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Все это получилось не потому, что в Майли-Су или Адрасмане нет запасов, а потому что их по-настоящему не разведывали.</w:t>
      </w:r>
    </w:p>
    <w:p w14:paraId="1F9EADD9"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Проведенные на месте совещания с геологами центра и местными работниками по разбору геологии месторождений показали совершенно иную картину.</w:t>
      </w:r>
    </w:p>
    <w:p w14:paraId="258030C8"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Подтверждение указанных прогнозных запасов солидными геологоразведочными работникам в течение 1946—1947 годов позволит не только обеспечить строящиеся заводы, но и значительно расширить в дальнейшем их мощности.</w:t>
      </w:r>
    </w:p>
    <w:p w14:paraId="41DC1F0E"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Установленный ГОКО на 1945 год план геологоразведочных работ комбинатом выполнен за 3 квартала по горным работам на 56%, а по колонковому бурению — на 8,5%.</w:t>
      </w:r>
    </w:p>
    <w:p w14:paraId="34A030FB"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Основные причины столь резкого отставания геологоразведочных работ в этом году — отсутствие рабочей силы, в особенности, буровых мастеров и позднее поступление буровых станков.</w:t>
      </w:r>
    </w:p>
    <w:p w14:paraId="0083DF4F"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Мною на месте принято решение: организовать курсы буровых мастеров в количестве 100 человек, которые должны быть подготовлены в течение 4 месяцев.</w:t>
      </w:r>
    </w:p>
    <w:p w14:paraId="5E1A902C"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Следует отметить, что несмотря на отставание геологоразведочных работ, задание ГОКО по приросту запасов всех категорий будет выполнено (фактически учтено на 1 октября с.г. 475 тонн вместо 465 тонн к 1 января 1946 года по заданию ГОКО). Это сделано благодаря перспективности Табошарского и Май- ли-Суйского месторождений, где малые физические объемы дали лучшие, чем планировались, геологические результаты.</w:t>
      </w:r>
    </w:p>
    <w:p w14:paraId="3C19C3D9"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Предварительное ознакомление с работами Ферганской экспедиции Комитета по делам геологии показало, что новых точек, заслуживающих внимания, и прироста запасов в Ферганской долине в этом году ожидать нельзя.</w:t>
      </w:r>
    </w:p>
    <w:p w14:paraId="437B354C"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Экспедиция Комитета неплохо была укомплектована специалистами-гео- логами, все партии возглавлялись квалифицированными инженерами-геологами, но совершенно не располагала техникой, поэтому работы носили чисто исследовательский региональный характер, изучалась только поверхность местности, но не проводилось должных геологоразведочных выработок, вскрывающих нижележащие пласты.</w:t>
      </w:r>
    </w:p>
    <w:p w14:paraId="68B879CD"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Работа комбината в 1945 году</w:t>
      </w:r>
    </w:p>
    <w:p w14:paraId="08259B79"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Основной задачей комбината № 6 в 1945 году наряду с разведкой и подготовкой рудной базы являлось строительство рудников, новых химических заводов, электростанций и жилья.</w:t>
      </w:r>
    </w:p>
    <w:p w14:paraId="25CA16F3"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Объем строительства комбинату № 6 был определен Постановлением ГОКО от 15 мая 1945 года в размере 45 млн. рублей, а затем, в связи с амнистией, был пересмотрен и установлен в размере 14,5 млн. рублей.</w:t>
      </w:r>
    </w:p>
    <w:p w14:paraId="54DF1F46"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За три квартала с.г. фактически выполнено 17,5 млн. рублей, или 120 % утвержденного годового плана.</w:t>
      </w:r>
    </w:p>
    <w:p w14:paraId="0EBFA6B6"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Поставка оборудования, выделенного комбинату Постановлением ГОКО, осуществлялась неудовлетворительно, особенно Наркомвнешторгом в части энергетических установок и Наркоматом минометного вооружения — технологического оборудования.</w:t>
      </w:r>
    </w:p>
    <w:p w14:paraId="696B4545"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Электростанции вначале были заказаны в Америке, а потом, с прекращением ленд-лиза, были перенесены заказом в Англию, в результате этого:</w:t>
      </w:r>
    </w:p>
    <w:p w14:paraId="534D47E6"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1. Затянулось расширение действующих химических цехов, что отразилось на выполнении производственной программы 1945 года по выпуску полупродукта А-9.</w:t>
      </w:r>
    </w:p>
    <w:p w14:paraId="56CC289B"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За 9 месяцев с.г. годовой план выполнен на 53 % (вместо 7 тонн будет дано в году не более 6,5 тонн А-9 в химсоединениях).</w:t>
      </w:r>
    </w:p>
    <w:p w14:paraId="713EAB48"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2. Весьма медленно идет строительство электростанций, в то время как комбинат испытывает острый недостаток в электроэнергии, что не только сдерживает необходимые темпы строительства, но не позволяет проводить откачку рудников № 11 и 12 и лимитирует работу химических цехов.</w:t>
      </w:r>
    </w:p>
    <w:p w14:paraId="0C3DD55B"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3. Строительство новых химических заводов по существу не начато, в результате чего срок ввода их в действие, предусмотренный Постановлением ГОКО от 15 мая с.г., будет отодвинут примерно на 4 месяца (вместо 1 июля 1946 года будет 1 ноября 1946 года).</w:t>
      </w:r>
    </w:p>
    <w:p w14:paraId="3B2EC2A0"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Сейчас в Архангельский порт из Англии поступило 3 электростанции по 450 киловатт и 2 электростанции по 450 киловатт, по сообщению Наркомвнешторга, изготовлены и находятся в портах Англии, но еще не отправлены в СССР.</w:t>
      </w:r>
    </w:p>
    <w:p w14:paraId="0BED414E"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Предложения</w:t>
      </w:r>
    </w:p>
    <w:p w14:paraId="27EF0443"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В 1946 году перед комбинатом № 6 должны быть поставлены следующие главные задачи:</w:t>
      </w:r>
    </w:p>
    <w:p w14:paraId="1783374A"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1. Закончить в основном детальные разведки Табошарского, Майли-Суй- ского, Адрасманского и Уйгур-Сайского месторождений с доведением их суммарных запасов к 1 января 1947 года по меньшей мере до 700 тонн А-9.</w:t>
      </w:r>
    </w:p>
    <w:p w14:paraId="1FECC729"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2. Закончить строительство и ввести в действие четыре рудника на общую мощность 120 тыс. т руды в год, в том числе: Табошарский рудник на 60 тыс. т,</w:t>
      </w:r>
    </w:p>
    <w:p w14:paraId="59A128FD"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Адрасманский — на 25 тыс. т, Майли-Суйский — на 30 тыс. т и Уйгур-Сай- ский — на 5 тыс. т.</w:t>
      </w:r>
    </w:p>
    <w:p w14:paraId="16AE5B7D"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3. Построить четыре новых перерабатывающих завода: в Табошарах, Май- ли-Су и Ленинабаде на мощность по 15 т А-9 в год в соединениях и в Адрасмане на 5 т А-9 в соединениях, предусмотрев дальнейшее расширение этих заводов, учитывая перспективы рудной базы.</w:t>
      </w:r>
    </w:p>
    <w:p w14:paraId="39F87B44"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4. Закончить строительство семи электрических станций комбината общей мощностью свыше 7 ООО кВт.</w:t>
      </w:r>
    </w:p>
    <w:p w14:paraId="0C9DA3AB"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5. Поручить строительство комбината № 6 Главпромстрою НКВД СССР (т. Комаровскому).</w:t>
      </w:r>
    </w:p>
    <w:p w14:paraId="169C80EF"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6. Сохранить в комбинате систему лагерей и политотделов, подчиненных оперативно руководству комбината № 6.</w:t>
      </w:r>
    </w:p>
    <w:p w14:paraId="0D0B11F1"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7. Обеспечить одновременно со строительством на действующих химических цехах и на вновь вводимых в действие заводах выпуск не менее 11 тонн А-9 в соединениях.</w:t>
      </w:r>
    </w:p>
    <w:p w14:paraId="7CBBF81B"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выполнения этих задач, решение которых позволит комбинату с 1947 года увеличить выпуск А-9 в соединениях до 50—60 т в год, необходимо оказать комбинату следующую помощь:</w:t>
      </w:r>
    </w:p>
    <w:p w14:paraId="522A0E6E"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1) направить на площадку строительства в I квартале 1946 года 3 ООО человек рабочих. Сейчас в пути к комбинату находятся 3 эшелона с общим количеством 3 200 человек и поступило на площадку 2 300 человек;</w:t>
      </w:r>
    </w:p>
    <w:p w14:paraId="32787E15"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2) удовлетворить потребность комбината в руководящих кадрах квалифицированных инженеров-строителей, геологов, буровиков, механиков и энергетиков как за счет демобилизации из армии, так и переброски со строек Главп- ромстроя НКВД СССР;</w:t>
      </w:r>
    </w:p>
    <w:p w14:paraId="5389C997"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3) выделить для комбината № 6 с поставкой в I квартале 1946 года энергетическое и стандартное технологическое оборудование, дизельные и паротурбинные электростанции, конусные дробилки, вакуум-фильтры и прочее оборудование, не предусмотренное предыдущими постановлениями ГОКО;</w:t>
      </w:r>
    </w:p>
    <w:p w14:paraId="68077727"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4) срочно разместить заказы на нестандартное химико-технологическое оборудование, обеспечив изготовление и поставку его комбинату не позднее 1 марта 1946 года, в соответствии с разработанными проектами;</w:t>
      </w:r>
    </w:p>
    <w:p w14:paraId="0172F015"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5) разрешить комбинату прекратить, начиная с 1 октября 1945 г., выпуск азотнокислого стронция и использовать помещение и оборудование стронциевого цеха для расширения опытных цехов А-9;</w:t>
      </w:r>
    </w:p>
    <w:p w14:paraId="31711219"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6) организовать ВЧ-связь комбината с Москвой.</w:t>
      </w:r>
    </w:p>
    <w:p w14:paraId="59D012F6"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Первое главное управление при СНК СССР разрабатывает мероприятия по строительству комбината № 6 в 1946 году, которые через три дня могут быть представлены Госплану СССР на согласование, а затем, если будет Ваше согласие, представлены на утверждение Спецкомитету.</w:t>
      </w:r>
    </w:p>
    <w:p w14:paraId="1E745075"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Справки о реализации материалов и оборудования.4</w:t>
      </w:r>
    </w:p>
    <w:p w14:paraId="6F3F55A5"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Антропов</w:t>
      </w:r>
    </w:p>
    <w:p w14:paraId="6BC57D2C"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Две резолюции Л.П. Берия на отдельных листках (1/6 формата А4), машинописью:</w:t>
      </w:r>
    </w:p>
    <w:p w14:paraId="125FDFEC"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Тов. Чернышову, тов. Завенягину. Разберитесь и доложите, почему фонды, отпущенные для комбината № 6, использовались не по назначению. Ниже, от руки: Виновных надо наказать, (подпись) 15ноября 1945г.;</w:t>
      </w:r>
    </w:p>
    <w:p w14:paraId="031E199C"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Тов. Ванникову Б.Л., тов. Борисову Н.А. 1. Срочно разработайте меры, обеспечивающие резкое увеличение добычи и переработки руд на комбинате. 2. Необходимые меры по наведению порядка примите немедля. Ниже, от руки: Результаты доложите, (подпись) 15 ноября 1945 г.</w:t>
      </w:r>
    </w:p>
    <w:p w14:paraId="34C923FB" w14:textId="77777777" w:rsidR="009A70E1" w:rsidRPr="00F2675E" w:rsidRDefault="009A70E1"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Помета сотрудника секретариата Специального комитета Н.С. Сазыкина, от руки: Справка, (подчеркнуто). Доложено (см. письмо вх.468 от 26.Х145г.) (15720).</w:t>
      </w:r>
    </w:p>
    <w:p w14:paraId="23761168" w14:textId="77777777" w:rsidR="009A70E1" w:rsidRPr="00F2675E" w:rsidRDefault="009A70E1" w:rsidP="00536344">
      <w:pPr>
        <w:spacing w:after="0" w:line="240" w:lineRule="auto"/>
        <w:jc w:val="both"/>
        <w:rPr>
          <w:rFonts w:ascii="Times New Roman" w:hAnsi="Times New Roman"/>
          <w:sz w:val="16"/>
          <w:szCs w:val="16"/>
        </w:rPr>
      </w:pPr>
    </w:p>
    <w:p w14:paraId="038676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ноября 1945 г. была подготовлена Докладная записка начальника оперативно-чекистской группы — начальника 4-го спецотдела НКВД СССР</w:t>
      </w:r>
      <w:r w:rsidRPr="00F2675E">
        <w:rPr>
          <w:rFonts w:ascii="Times New Roman" w:hAnsi="Times New Roman"/>
          <w:sz w:val="16"/>
          <w:szCs w:val="16"/>
          <w:vertAlign w:val="superscript"/>
        </w:rPr>
        <w:t xml:space="preserve">159 </w:t>
      </w:r>
      <w:r w:rsidRPr="00F2675E">
        <w:rPr>
          <w:rFonts w:ascii="Times New Roman" w:hAnsi="Times New Roman"/>
          <w:sz w:val="16"/>
          <w:szCs w:val="16"/>
        </w:rPr>
        <w:t>В.А. Кравченко зам. наркома внутренних дел СССР А.П. Завенягину о проделанной работе по выявлению данных об исследованиях в области ядерной физики в Германии</w:t>
      </w:r>
    </w:p>
    <w:p w14:paraId="587393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Совершенно секретно</w:t>
      </w:r>
    </w:p>
    <w:p w14:paraId="64F420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Отчет о работе оперативно-чекистской группы генерал-майора т. Кравченко в области выявления данных по проблеме № </w:t>
      </w:r>
      <w:r w:rsidRPr="00F2675E">
        <w:rPr>
          <w:rFonts w:ascii="Times New Roman" w:hAnsi="Times New Roman"/>
          <w:sz w:val="16"/>
          <w:szCs w:val="16"/>
          <w:lang w:val="en-US"/>
        </w:rPr>
        <w:t>I</w:t>
      </w:r>
      <w:r w:rsidRPr="00F2675E">
        <w:rPr>
          <w:rFonts w:ascii="Times New Roman" w:hAnsi="Times New Roman"/>
          <w:sz w:val="16"/>
          <w:szCs w:val="16"/>
        </w:rPr>
        <w:t xml:space="preserve"> за время с 5 октября по 10 ноября 1945 г.</w:t>
      </w:r>
    </w:p>
    <w:p w14:paraId="04971A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порученными заданиями группой оперативных и на</w:t>
      </w:r>
      <w:r w:rsidRPr="00F2675E">
        <w:rPr>
          <w:rFonts w:ascii="Times New Roman" w:hAnsi="Times New Roman"/>
          <w:sz w:val="16"/>
          <w:szCs w:val="16"/>
        </w:rPr>
        <w:softHyphen/>
        <w:t>учных работников были обследованы следующие научно-исследователь</w:t>
      </w:r>
      <w:r w:rsidRPr="00F2675E">
        <w:rPr>
          <w:rFonts w:ascii="Times New Roman" w:hAnsi="Times New Roman"/>
          <w:sz w:val="16"/>
          <w:szCs w:val="16"/>
        </w:rPr>
        <w:softHyphen/>
        <w:t>ские учреждения и предприятия, работавшие по проблеме № 1: университе</w:t>
      </w:r>
      <w:r w:rsidRPr="00F2675E">
        <w:rPr>
          <w:rFonts w:ascii="Times New Roman" w:hAnsi="Times New Roman"/>
          <w:sz w:val="16"/>
          <w:szCs w:val="16"/>
        </w:rPr>
        <w:softHyphen/>
        <w:t>ты в гг. Лейпциге, Галле, Иене, лаборатории в Куммерсдорфе, Роннебурге, Обершлеме, Вайде, Вахе, подземные лаборатории в Штасфурте, горная ака</w:t>
      </w:r>
      <w:r w:rsidRPr="00F2675E">
        <w:rPr>
          <w:rFonts w:ascii="Times New Roman" w:hAnsi="Times New Roman"/>
          <w:sz w:val="16"/>
          <w:szCs w:val="16"/>
        </w:rPr>
        <w:softHyphen/>
        <w:t>демия в Фрайберге, заводы «Кох и Штерцель» в Дрездене, «Лейна» в Мер-зебурге, «Ауэр» в Ораниенбурге, заводы «Цейсс» в Иене, научно-исследова</w:t>
      </w:r>
      <w:r w:rsidRPr="00F2675E">
        <w:rPr>
          <w:rFonts w:ascii="Times New Roman" w:hAnsi="Times New Roman"/>
          <w:sz w:val="16"/>
          <w:szCs w:val="16"/>
        </w:rPr>
        <w:softHyphen/>
        <w:t>тельские центры в Пеенемюнде, Нордхаузене и в других местах.</w:t>
      </w:r>
    </w:p>
    <w:p w14:paraId="33EF68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Выявлены и опрошены научные работники, работавшие в отраслях, свя</w:t>
      </w:r>
      <w:r w:rsidRPr="00F2675E">
        <w:rPr>
          <w:rFonts w:ascii="Times New Roman" w:hAnsi="Times New Roman"/>
          <w:sz w:val="16"/>
          <w:szCs w:val="16"/>
        </w:rPr>
        <w:softHyphen/>
        <w:t>занных с проблемой № 1: Бонгофер, Беркай, Герман, Чулиос, Борн, Позе, Вайс, Гейб, Хунд, Фишер, Циммер, Иве, Вестмайер и другие.</w:t>
      </w:r>
    </w:p>
    <w:p w14:paraId="028BE8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результате изучения собранных материалов группой выявлены орга</w:t>
      </w:r>
      <w:r w:rsidRPr="00F2675E">
        <w:rPr>
          <w:rFonts w:ascii="Times New Roman" w:hAnsi="Times New Roman"/>
          <w:sz w:val="16"/>
          <w:szCs w:val="16"/>
        </w:rPr>
        <w:softHyphen/>
        <w:t>низации и научные работники, занимавшиеся решением отдельных вопросов, связанных с проблемой № 1, и составлена схема организации работ в Германии по ядерной физике.</w:t>
      </w:r>
    </w:p>
    <w:p w14:paraId="4C5434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это позволило группе установить объем работы по проблеме № 1, проведенной немецкими учеными; конечные результаты отдельных научно-исследовательских работ; определить количество научно-исследователь</w:t>
      </w:r>
      <w:r w:rsidRPr="00F2675E">
        <w:rPr>
          <w:rFonts w:ascii="Times New Roman" w:hAnsi="Times New Roman"/>
          <w:sz w:val="16"/>
          <w:szCs w:val="16"/>
        </w:rPr>
        <w:softHyphen/>
        <w:t>ских организаций и научных работников, установить примерное количество урана и тяжелой воды, которыми располагала Германия до капитуляции; установить также количество урана и тяжелой воды, вывезенных союзными войсками.</w:t>
      </w:r>
    </w:p>
    <w:p w14:paraId="55763E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с этим выявлены и обследованы предприятия и науч</w:t>
      </w:r>
      <w:r w:rsidRPr="00F2675E">
        <w:rPr>
          <w:rFonts w:ascii="Times New Roman" w:hAnsi="Times New Roman"/>
          <w:sz w:val="16"/>
          <w:szCs w:val="16"/>
        </w:rPr>
        <w:softHyphen/>
        <w:t>но-исследовательские организации, намеченные для вывоза в Союз.</w:t>
      </w:r>
    </w:p>
    <w:p w14:paraId="3454EA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Систематические бомбардировки городрв, в которых находились ука</w:t>
      </w:r>
      <w:r w:rsidRPr="00F2675E">
        <w:rPr>
          <w:rFonts w:ascii="Times New Roman" w:hAnsi="Times New Roman"/>
          <w:sz w:val="16"/>
          <w:szCs w:val="16"/>
        </w:rPr>
        <w:softHyphen/>
        <w:t>занные выше лаборатории и заводы, а также быстрое продвижение Красной Армии и союзников, поставили германские научно-исследовательские орга</w:t>
      </w:r>
      <w:r w:rsidRPr="00F2675E">
        <w:rPr>
          <w:rFonts w:ascii="Times New Roman" w:hAnsi="Times New Roman"/>
          <w:sz w:val="16"/>
          <w:szCs w:val="16"/>
        </w:rPr>
        <w:softHyphen/>
        <w:t>низации, занимавшиеся проблемой № 1, в чрезвычайно тяжелое положение и, судя по сообщениям немецких ученых, не дали возможности гитлеровско</w:t>
      </w:r>
      <w:r w:rsidRPr="00F2675E">
        <w:rPr>
          <w:rFonts w:ascii="Times New Roman" w:hAnsi="Times New Roman"/>
          <w:sz w:val="16"/>
          <w:szCs w:val="16"/>
        </w:rPr>
        <w:softHyphen/>
        <w:t>му правительству планомерно провести эвакуацию с целью необходимой концентрации научно-исследовательских организаций в определенных мес</w:t>
      </w:r>
      <w:r w:rsidRPr="00F2675E">
        <w:rPr>
          <w:rFonts w:ascii="Times New Roman" w:hAnsi="Times New Roman"/>
          <w:sz w:val="16"/>
          <w:szCs w:val="16"/>
        </w:rPr>
        <w:softHyphen/>
        <w:t>тах. По этой причине значительная часть аппаратуры и технической доку</w:t>
      </w:r>
      <w:r w:rsidRPr="00F2675E">
        <w:rPr>
          <w:rFonts w:ascii="Times New Roman" w:hAnsi="Times New Roman"/>
          <w:sz w:val="16"/>
          <w:szCs w:val="16"/>
        </w:rPr>
        <w:softHyphen/>
        <w:t>ментации была уничтожена. Основная часть немецких ученых, материалов и документации оказалась у союзников, часть научных работников осталась на территории, занятой советскими войсками. Почти все здания лаборато</w:t>
      </w:r>
      <w:r w:rsidRPr="00F2675E">
        <w:rPr>
          <w:rFonts w:ascii="Times New Roman" w:hAnsi="Times New Roman"/>
          <w:sz w:val="16"/>
          <w:szCs w:val="16"/>
        </w:rPr>
        <w:softHyphen/>
        <w:t>рий уничтожены бомбардировками и пожарами, имущество их подверглось многократным эвакуациям.</w:t>
      </w:r>
    </w:p>
    <w:p w14:paraId="38C5BB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этим причинам выявить организацию и состояние работ в Германии по проблеме № 1 представлялось трудной задачей. Тем не менее тщательное обследование всех вышеуказанных учреждений, выявление и опрос немец</w:t>
      </w:r>
      <w:r w:rsidRPr="00F2675E">
        <w:rPr>
          <w:rFonts w:ascii="Times New Roman" w:hAnsi="Times New Roman"/>
          <w:sz w:val="16"/>
          <w:szCs w:val="16"/>
        </w:rPr>
        <w:softHyphen/>
        <w:t>ких научных работников позволили группе восстановить структуру органи</w:t>
      </w:r>
      <w:r w:rsidRPr="00F2675E">
        <w:rPr>
          <w:rFonts w:ascii="Times New Roman" w:hAnsi="Times New Roman"/>
          <w:sz w:val="16"/>
          <w:szCs w:val="16"/>
        </w:rPr>
        <w:softHyphen/>
        <w:t>зации и состояние работ в Германии по проблеме № 1.</w:t>
      </w:r>
    </w:p>
    <w:p w14:paraId="14AB6E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1939 г. работа по урану в Германии проводилась многими учеными, однако эта работа носила теоретический характер.</w:t>
      </w:r>
    </w:p>
    <w:p w14:paraId="0FB4DF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Приблизительно с 1940 г., после того, как работами ряда крупных физи</w:t>
      </w:r>
      <w:r w:rsidRPr="00F2675E">
        <w:rPr>
          <w:rFonts w:ascii="Times New Roman" w:hAnsi="Times New Roman"/>
          <w:sz w:val="16"/>
          <w:szCs w:val="16"/>
        </w:rPr>
        <w:softHyphen/>
        <w:t>ков Ханом, Штрассманом, Гайзенбергом, Флюге и другими была установ</w:t>
      </w:r>
      <w:r w:rsidRPr="00F2675E">
        <w:rPr>
          <w:rFonts w:ascii="Times New Roman" w:hAnsi="Times New Roman"/>
          <w:sz w:val="16"/>
          <w:szCs w:val="16"/>
        </w:rPr>
        <w:softHyphen/>
        <w:t>лена возможность получения в больших количествах внутриатомной энер</w:t>
      </w:r>
      <w:r w:rsidRPr="00F2675E">
        <w:rPr>
          <w:rFonts w:ascii="Times New Roman" w:hAnsi="Times New Roman"/>
          <w:sz w:val="16"/>
          <w:szCs w:val="16"/>
        </w:rPr>
        <w:softHyphen/>
        <w:t xml:space="preserve">гии, в Германском управлении вооружения был создан специальных подотдел ядерной физики, входивший в </w:t>
      </w:r>
      <w:r w:rsidRPr="00F2675E">
        <w:rPr>
          <w:rFonts w:ascii="Times New Roman" w:hAnsi="Times New Roman"/>
          <w:sz w:val="16"/>
          <w:szCs w:val="16"/>
        </w:rPr>
        <w:lastRenderedPageBreak/>
        <w:t>исследовательский отдел этого Управления. Начальником научно-исследовательского отдела Управления вооружения был профессор Шуман, начальником подотдела ядерной физи</w:t>
      </w:r>
      <w:r w:rsidRPr="00F2675E">
        <w:rPr>
          <w:rFonts w:ascii="Times New Roman" w:hAnsi="Times New Roman"/>
          <w:sz w:val="16"/>
          <w:szCs w:val="16"/>
        </w:rPr>
        <w:softHyphen/>
        <w:t>ки был назначен член НСДАП доктор Дибнер.</w:t>
      </w:r>
    </w:p>
    <w:p w14:paraId="28E132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проверки основных вопросов, связанных с военным применением ядерной физики, Дибнер организовал на военном полигоне в Куммерсдорфе (вблизи Берлина) специальную лабораторию, которая входила непосредственно в Управление вооружения и являлась, таким образом, военной организацией. Кадры научных работников этой лаборатории были подобра</w:t>
      </w:r>
      <w:r w:rsidRPr="00F2675E">
        <w:rPr>
          <w:rFonts w:ascii="Times New Roman" w:hAnsi="Times New Roman"/>
          <w:sz w:val="16"/>
          <w:szCs w:val="16"/>
        </w:rPr>
        <w:softHyphen/>
        <w:t>ны Дибнером из молодых ученых: Чулиоса, Германа, Гартвика, Беркей, Хюльсман и других членов нацистской партии. Начальником лаборатории являлся сам Дибнер.</w:t>
      </w:r>
    </w:p>
    <w:p w14:paraId="6251E1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Перед военной лабораторией в Куммерсдорфе была поставлена задача использования работ, проводимых во всех институтах Германии, для созда</w:t>
      </w:r>
      <w:r w:rsidRPr="00F2675E">
        <w:rPr>
          <w:rFonts w:ascii="Times New Roman" w:hAnsi="Times New Roman"/>
          <w:sz w:val="16"/>
          <w:szCs w:val="16"/>
        </w:rPr>
        <w:softHyphen/>
        <w:t>ния урановой машины, пригодной к использованию в качестве двигателя для ракет и подводных лодок и разработки атомной бомбы.</w:t>
      </w:r>
    </w:p>
    <w:p w14:paraId="7A345A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с созданием военной лаборатории в Куммерсдорфе Диб</w:t>
      </w:r>
      <w:r w:rsidRPr="00F2675E">
        <w:rPr>
          <w:rFonts w:ascii="Times New Roman" w:hAnsi="Times New Roman"/>
          <w:sz w:val="16"/>
          <w:szCs w:val="16"/>
        </w:rPr>
        <w:softHyphen/>
        <w:t>нер организовал все работы над урановой проблемой ряда крупнейших не</w:t>
      </w:r>
      <w:r w:rsidRPr="00F2675E">
        <w:rPr>
          <w:rFonts w:ascii="Times New Roman" w:hAnsi="Times New Roman"/>
          <w:sz w:val="16"/>
          <w:szCs w:val="16"/>
        </w:rPr>
        <w:softHyphen/>
        <w:t>мецких ученых, которые вначале, работая над решением отдельных вопро</w:t>
      </w:r>
      <w:r w:rsidRPr="00F2675E">
        <w:rPr>
          <w:rFonts w:ascii="Times New Roman" w:hAnsi="Times New Roman"/>
          <w:sz w:val="16"/>
          <w:szCs w:val="16"/>
        </w:rPr>
        <w:softHyphen/>
        <w:t>сов, впоследствии к концу 1944 г. подошли вплотную к окончательному завершению проблемы создания урановой машины.</w:t>
      </w:r>
    </w:p>
    <w:p w14:paraId="4576A2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Можно установить на основе отдельных показаний ученых, что гитле</w:t>
      </w:r>
      <w:r w:rsidRPr="00F2675E">
        <w:rPr>
          <w:rFonts w:ascii="Times New Roman" w:hAnsi="Times New Roman"/>
          <w:sz w:val="16"/>
          <w:szCs w:val="16"/>
        </w:rPr>
        <w:softHyphen/>
        <w:t>ровское правительство до 1943 г. не придавало особого значения работам по урану по двум соображениям: во-первых, очевидно, потому, что эти работы носили теоретический характер и были, казалось, далеки от технической ре</w:t>
      </w:r>
      <w:r w:rsidRPr="00F2675E">
        <w:rPr>
          <w:rFonts w:ascii="Times New Roman" w:hAnsi="Times New Roman"/>
          <w:sz w:val="16"/>
          <w:szCs w:val="16"/>
        </w:rPr>
        <w:softHyphen/>
        <w:t>ализации и, во-вторых, потому, что правительство придавало гораздо боль</w:t>
      </w:r>
      <w:r w:rsidRPr="00F2675E">
        <w:rPr>
          <w:rFonts w:ascii="Times New Roman" w:hAnsi="Times New Roman"/>
          <w:sz w:val="16"/>
          <w:szCs w:val="16"/>
        </w:rPr>
        <w:softHyphen/>
        <w:t>шее значение работам над казавшимися ему более реальными и действенны</w:t>
      </w:r>
      <w:r w:rsidRPr="00F2675E">
        <w:rPr>
          <w:rFonts w:ascii="Times New Roman" w:hAnsi="Times New Roman"/>
          <w:sz w:val="16"/>
          <w:szCs w:val="16"/>
        </w:rPr>
        <w:softHyphen/>
        <w:t>ми, с точки зрения решения непосредственных военных задач, вопросами по созданию реактивных снарядов типа Фау, реактивных самолетов, управляе</w:t>
      </w:r>
      <w:r w:rsidRPr="00F2675E">
        <w:rPr>
          <w:rFonts w:ascii="Times New Roman" w:hAnsi="Times New Roman"/>
          <w:sz w:val="16"/>
          <w:szCs w:val="16"/>
        </w:rPr>
        <w:softHyphen/>
        <w:t>мых по радио торпед и т.п.</w:t>
      </w:r>
    </w:p>
    <w:p w14:paraId="7350D8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Последнее подтверждается колоссальным размахом строительства спе</w:t>
      </w:r>
      <w:r w:rsidRPr="00F2675E">
        <w:rPr>
          <w:rFonts w:ascii="Times New Roman" w:hAnsi="Times New Roman"/>
          <w:sz w:val="16"/>
          <w:szCs w:val="16"/>
        </w:rPr>
        <w:softHyphen/>
        <w:t>циальных исследовательских полигонов, лабораторий и заводов по испыта</w:t>
      </w:r>
      <w:r w:rsidRPr="00F2675E">
        <w:rPr>
          <w:rFonts w:ascii="Times New Roman" w:hAnsi="Times New Roman"/>
          <w:sz w:val="16"/>
          <w:szCs w:val="16"/>
        </w:rPr>
        <w:softHyphen/>
        <w:t>ниям и производству реактивных самолетов и снарядов.</w:t>
      </w:r>
    </w:p>
    <w:p w14:paraId="7F8ECF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время войны немцами в Пеенемюнде были проведены громадные ра</w:t>
      </w:r>
      <w:r w:rsidRPr="00F2675E">
        <w:rPr>
          <w:rFonts w:ascii="Times New Roman" w:hAnsi="Times New Roman"/>
          <w:sz w:val="16"/>
          <w:szCs w:val="16"/>
        </w:rPr>
        <w:softHyphen/>
        <w:t>боты по созданию испытательных стендов для Фау, построены производ</w:t>
      </w:r>
      <w:r w:rsidRPr="00F2675E">
        <w:rPr>
          <w:rFonts w:ascii="Times New Roman" w:hAnsi="Times New Roman"/>
          <w:sz w:val="16"/>
          <w:szCs w:val="16"/>
        </w:rPr>
        <w:softHyphen/>
        <w:t>ственным помещения —наземные и подземные, жилые помещения для рабо</w:t>
      </w:r>
      <w:r w:rsidRPr="00F2675E">
        <w:rPr>
          <w:rFonts w:ascii="Times New Roman" w:hAnsi="Times New Roman"/>
          <w:sz w:val="16"/>
          <w:szCs w:val="16"/>
        </w:rPr>
        <w:softHyphen/>
        <w:t>чих. Были созданы десятки кооперативных заводов.</w:t>
      </w:r>
    </w:p>
    <w:p w14:paraId="24CDF1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работам над созданием самолетов-снарядов и управляемых бомб были привлечены сотни тысяч людей. В то же время работами над урановой проб</w:t>
      </w:r>
      <w:r w:rsidRPr="00F2675E">
        <w:rPr>
          <w:rFonts w:ascii="Times New Roman" w:hAnsi="Times New Roman"/>
          <w:sz w:val="16"/>
          <w:szCs w:val="16"/>
        </w:rPr>
        <w:softHyphen/>
        <w:t>лемой занимались до 1943 г. разрозненные группы ученых, работа которых не носила целеустремленного характера, причем часть ученых, судя по их показаниям, скептически относилась к возможности практического исполь</w:t>
      </w:r>
      <w:r w:rsidRPr="00F2675E">
        <w:rPr>
          <w:rFonts w:ascii="Times New Roman" w:hAnsi="Times New Roman"/>
          <w:sz w:val="16"/>
          <w:szCs w:val="16"/>
        </w:rPr>
        <w:softHyphen/>
        <w:t>зования внутриатомной энергии для военных целей.</w:t>
      </w:r>
    </w:p>
    <w:p w14:paraId="0BC7FD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1943 г. все работы по урановой проблеме были переданы в Госу</w:t>
      </w:r>
      <w:r w:rsidRPr="00F2675E">
        <w:rPr>
          <w:rFonts w:ascii="Times New Roman" w:hAnsi="Times New Roman"/>
          <w:sz w:val="16"/>
          <w:szCs w:val="16"/>
        </w:rPr>
        <w:softHyphen/>
        <w:t>дарственный исследовательский совет (Райхсфоршунгсрат), руководи</w:t>
      </w:r>
      <w:r w:rsidRPr="00F2675E">
        <w:rPr>
          <w:rFonts w:ascii="Times New Roman" w:hAnsi="Times New Roman"/>
          <w:sz w:val="16"/>
          <w:szCs w:val="16"/>
        </w:rPr>
        <w:softHyphen/>
        <w:t>телем которого был Геринг. Уполномоченным Геринга по урановым рабо</w:t>
      </w:r>
      <w:r w:rsidRPr="00F2675E">
        <w:rPr>
          <w:rFonts w:ascii="Times New Roman" w:hAnsi="Times New Roman"/>
          <w:sz w:val="16"/>
          <w:szCs w:val="16"/>
        </w:rPr>
        <w:softHyphen/>
        <w:t>там (ядерной физике) был назначен известный германский физик, член НСДАП профессор Эзау — специалист по высокой частоте, руководитель и организатор работ по управлению на расстоянии реактивными снарядами, торпедами, а также в области специальной радиосвязи.</w:t>
      </w:r>
    </w:p>
    <w:p w14:paraId="125F70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Вследствие того, что руководство Эзау не дало надлежащих результатов и, кроме того, он не являлся специалистом по ядерной физике, Эзау был в конце 1943 г. заменен известным специалистом в этой области, профессором Герлахом, который до конца войны оставался полномочным представите</w:t>
      </w:r>
      <w:r w:rsidRPr="00F2675E">
        <w:rPr>
          <w:rFonts w:ascii="Times New Roman" w:hAnsi="Times New Roman"/>
          <w:sz w:val="16"/>
          <w:szCs w:val="16"/>
        </w:rPr>
        <w:softHyphen/>
        <w:t>лем Геринга по вопросам ядерной физики, являясь одновременно также ру</w:t>
      </w:r>
      <w:r w:rsidRPr="00F2675E">
        <w:rPr>
          <w:rFonts w:ascii="Times New Roman" w:hAnsi="Times New Roman"/>
          <w:sz w:val="16"/>
          <w:szCs w:val="16"/>
        </w:rPr>
        <w:softHyphen/>
        <w:t>ководителем лаборатории по атомной физике в Мюнхенском университете. Непосредственным организатором и руководителем всех работ по урановой проблеме являлся доктор Дибнер, который оставался на месте, несмотря на все перемещения высшего руководящего состава — Шуман, Эзау, Герлах.</w:t>
      </w:r>
    </w:p>
    <w:p w14:paraId="726B6A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1943 г. вся организация работ по урановой проблеме приобрела отчет</w:t>
      </w:r>
      <w:r w:rsidRPr="00F2675E">
        <w:rPr>
          <w:rFonts w:ascii="Times New Roman" w:hAnsi="Times New Roman"/>
          <w:sz w:val="16"/>
          <w:szCs w:val="16"/>
        </w:rPr>
        <w:softHyphen/>
        <w:t>ливый характер. Основным центром, который должен был использовать практически для военных целей результаты всех работ, являлась лаборато</w:t>
      </w:r>
      <w:r w:rsidRPr="00F2675E">
        <w:rPr>
          <w:rFonts w:ascii="Times New Roman" w:hAnsi="Times New Roman"/>
          <w:sz w:val="16"/>
          <w:szCs w:val="16"/>
        </w:rPr>
        <w:softHyphen/>
        <w:t>рия Дибнера в Куммерсдорфе. Для этой цели Дибнер постепенно привлекал для постановки разработок отдельных задач и обсуждения тех или иных проблем, разрешаемых в Куммерсдорфе, наиболее крупных ученых: Гайзен-берга, Допеля</w:t>
      </w:r>
      <w:r w:rsidRPr="00F2675E">
        <w:rPr>
          <w:rFonts w:ascii="Times New Roman" w:hAnsi="Times New Roman"/>
          <w:sz w:val="16"/>
          <w:szCs w:val="16"/>
          <w:vertAlign w:val="superscript"/>
        </w:rPr>
        <w:t>1</w:t>
      </w:r>
      <w:r w:rsidRPr="00F2675E">
        <w:rPr>
          <w:rFonts w:ascii="Times New Roman" w:hAnsi="Times New Roman"/>
          <w:sz w:val="16"/>
          <w:szCs w:val="16"/>
        </w:rPr>
        <w:t>, Боте и других.</w:t>
      </w:r>
    </w:p>
    <w:p w14:paraId="1DD87A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были развернуты работы в большинстве наиболее круп</w:t>
      </w:r>
      <w:r w:rsidRPr="00F2675E">
        <w:rPr>
          <w:rFonts w:ascii="Times New Roman" w:hAnsi="Times New Roman"/>
          <w:sz w:val="16"/>
          <w:szCs w:val="16"/>
        </w:rPr>
        <w:softHyphen/>
        <w:t>ных теоретических центров в Германии, т.е. в Кайзер-Вильгельм институ</w:t>
      </w:r>
      <w:r w:rsidRPr="00F2675E">
        <w:rPr>
          <w:rFonts w:ascii="Times New Roman" w:hAnsi="Times New Roman"/>
          <w:sz w:val="16"/>
          <w:szCs w:val="16"/>
        </w:rPr>
        <w:softHyphen/>
        <w:t>тах: физики — профессор Гайзенберг, химии — профессор Хан, медицины — профессор Боте, физико-химический институт в Гамбурге — профессор Гар-тек, физико-химический институт университета в Мюнхене — профессор Герлах и Клузиус, физический институт университета в Лейпциге — про</w:t>
      </w:r>
      <w:r w:rsidRPr="00F2675E">
        <w:rPr>
          <w:rFonts w:ascii="Times New Roman" w:hAnsi="Times New Roman"/>
          <w:sz w:val="16"/>
          <w:szCs w:val="16"/>
        </w:rPr>
        <w:softHyphen/>
        <w:t>фессор Гофман, физический институт Кельнского университета профессор Кирхнер и другие.</w:t>
      </w:r>
    </w:p>
    <w:p w14:paraId="14CE82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Наряду с основными научными центрами к работам Дибнером были также привлечены научные работники из других институтов и учебных за</w:t>
      </w:r>
      <w:r w:rsidRPr="00F2675E">
        <w:rPr>
          <w:rFonts w:ascii="Times New Roman" w:hAnsi="Times New Roman"/>
          <w:sz w:val="16"/>
          <w:szCs w:val="16"/>
        </w:rPr>
        <w:softHyphen/>
        <w:t xml:space="preserve">ведений, в частности, профессор Ензен </w:t>
      </w:r>
      <w:r w:rsidRPr="00F2675E">
        <w:rPr>
          <w:rFonts w:ascii="Times New Roman" w:hAnsi="Times New Roman"/>
          <w:sz w:val="16"/>
          <w:szCs w:val="16"/>
          <w:vertAlign w:val="superscript"/>
        </w:rPr>
        <w:t>1Г</w:t>
      </w:r>
      <w:r w:rsidRPr="00F2675E">
        <w:rPr>
          <w:rFonts w:ascii="Times New Roman" w:hAnsi="Times New Roman"/>
          <w:sz w:val="16"/>
          <w:szCs w:val="16"/>
        </w:rPr>
        <w:t xml:space="preserve"> — высшее техническое училище в Ганновере, профессор Рицлер — университет в Бонне, профессор Конфер-ман </w:t>
      </w:r>
      <w:r w:rsidRPr="00F2675E">
        <w:rPr>
          <w:rFonts w:ascii="Times New Roman" w:hAnsi="Times New Roman"/>
          <w:sz w:val="16"/>
          <w:szCs w:val="16"/>
          <w:vertAlign w:val="superscript"/>
        </w:rPr>
        <w:t>ш</w:t>
      </w:r>
      <w:r w:rsidRPr="00F2675E">
        <w:rPr>
          <w:rFonts w:ascii="Times New Roman" w:hAnsi="Times New Roman"/>
          <w:sz w:val="16"/>
          <w:szCs w:val="16"/>
        </w:rPr>
        <w:t xml:space="preserve"> —университет в Геттингене и многие другие. Всего по ориентировоч</w:t>
      </w:r>
      <w:r w:rsidRPr="00F2675E">
        <w:rPr>
          <w:rFonts w:ascii="Times New Roman" w:hAnsi="Times New Roman"/>
          <w:sz w:val="16"/>
          <w:szCs w:val="16"/>
        </w:rPr>
        <w:softHyphen/>
        <w:t>ным подсчетам к работе по урановой проблеме было привлечено свыше 36 различных научных учреждений и свыше 100 чел. крупных научных ра</w:t>
      </w:r>
      <w:r w:rsidRPr="00F2675E">
        <w:rPr>
          <w:rFonts w:ascii="Times New Roman" w:hAnsi="Times New Roman"/>
          <w:sz w:val="16"/>
          <w:szCs w:val="16"/>
        </w:rPr>
        <w:softHyphen/>
        <w:t>ботников.</w:t>
      </w:r>
    </w:p>
    <w:p w14:paraId="51625A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с постановкой научных задач в вышеперечисленных основных научных организациях управлением особоуполномоченного по ядерной физике были привлечены заводские предприятия для работ по пе</w:t>
      </w:r>
      <w:r w:rsidRPr="00F2675E">
        <w:rPr>
          <w:rFonts w:ascii="Times New Roman" w:hAnsi="Times New Roman"/>
          <w:sz w:val="16"/>
          <w:szCs w:val="16"/>
        </w:rPr>
        <w:softHyphen/>
        <w:t>реработке и получению металлического урана — заводы «Ауэр» и ДЕГУССА, последним в этом отношении руководил доктор Риль, а также химические заводы для производства тяжелой воды. Особое место в этой системе занимал радиевый институт Государственного физико-техническо</w:t>
      </w:r>
      <w:r w:rsidRPr="00F2675E">
        <w:rPr>
          <w:rFonts w:ascii="Times New Roman" w:hAnsi="Times New Roman"/>
          <w:sz w:val="16"/>
          <w:szCs w:val="16"/>
        </w:rPr>
        <w:softHyphen/>
        <w:t>го института, руководимый докторами Бойте и Вайсом и занимавшийся изготовлением измерительной аппаратуры и нейтронных препаратов, а так</w:t>
      </w:r>
      <w:r w:rsidRPr="00F2675E">
        <w:rPr>
          <w:rFonts w:ascii="Times New Roman" w:hAnsi="Times New Roman"/>
          <w:sz w:val="16"/>
          <w:szCs w:val="16"/>
        </w:rPr>
        <w:softHyphen/>
        <w:t>же хранивший все германские запасы радия.</w:t>
      </w:r>
    </w:p>
    <w:p w14:paraId="452430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этого, в Кайзер-Вильгельм институте биофизики во Франкфур-те-на-Майне с отделениями в Вахе и Обершлеме, руководимом профессо</w:t>
      </w:r>
      <w:r w:rsidRPr="00F2675E">
        <w:rPr>
          <w:rFonts w:ascii="Times New Roman" w:hAnsi="Times New Roman"/>
          <w:sz w:val="16"/>
          <w:szCs w:val="16"/>
        </w:rPr>
        <w:softHyphen/>
        <w:t>ром Раевским и доктором Кревсом, были сосредоточены разработки биофи</w:t>
      </w:r>
      <w:r w:rsidRPr="00F2675E">
        <w:rPr>
          <w:rFonts w:ascii="Times New Roman" w:hAnsi="Times New Roman"/>
          <w:sz w:val="16"/>
          <w:szCs w:val="16"/>
        </w:rPr>
        <w:softHyphen/>
        <w:t>зических задач, связанных с атомной физикой. Официальной тематикой этого института являлись работы по защите человеческого организма от влияния радия и созданию искусственных радиоактивных веществ.</w:t>
      </w:r>
    </w:p>
    <w:p w14:paraId="185B2D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Работа по урановой проблеме проводилась в следующих основных на</w:t>
      </w:r>
      <w:r w:rsidRPr="00F2675E">
        <w:rPr>
          <w:rFonts w:ascii="Times New Roman" w:hAnsi="Times New Roman"/>
          <w:sz w:val="16"/>
          <w:szCs w:val="16"/>
        </w:rPr>
        <w:softHyphen/>
        <w:t>правлениях:</w:t>
      </w:r>
    </w:p>
    <w:p w14:paraId="7CDB97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Теоретические и экспериментальные работы, целью которых являлось создание действующей урановой машины. Основные работы в этом на</w:t>
      </w:r>
      <w:r w:rsidRPr="00F2675E">
        <w:rPr>
          <w:rFonts w:ascii="Times New Roman" w:hAnsi="Times New Roman"/>
          <w:sz w:val="16"/>
          <w:szCs w:val="16"/>
        </w:rPr>
        <w:softHyphen/>
        <w:t>правлении проводились в лаборатории в Куммерсдорфе — руководитель Дибнер, и в лабораториях Кайзер-Вильгельм института — руководитель Гайзенберг.</w:t>
      </w:r>
    </w:p>
    <w:p w14:paraId="0F5B4B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обеих лабораториях были созданы лабораторные модели урановых ма</w:t>
      </w:r>
      <w:r w:rsidRPr="00F2675E">
        <w:rPr>
          <w:rFonts w:ascii="Times New Roman" w:hAnsi="Times New Roman"/>
          <w:sz w:val="16"/>
          <w:szCs w:val="16"/>
        </w:rPr>
        <w:softHyphen/>
        <w:t>шин. Опыты задерживались длительным недостатком тяжелой воды и затем фактически были сорваны начавшейся эвакуацией в результате интенсив</w:t>
      </w:r>
      <w:r w:rsidRPr="00F2675E">
        <w:rPr>
          <w:rFonts w:ascii="Times New Roman" w:hAnsi="Times New Roman"/>
          <w:sz w:val="16"/>
          <w:szCs w:val="16"/>
        </w:rPr>
        <w:softHyphen/>
        <w:t>ных бомбардировок. Таким образом Куммерсдорфская лаборатория, выехав из Куммерсдорфа по сложному маршруту Штадтильм-Роннебург-Инсбрук —больше уже не приступила к работам, растеряв все оборудование и всех людей; часть этого оборудования и почти все люди разысканы нами. Лаборатория Кайзер-Вильгельм института, базируясь после эвакуации в Хехингене (зона оккупации союзников), судя по имеющимся данным, доби</w:t>
      </w:r>
      <w:r w:rsidRPr="00F2675E">
        <w:rPr>
          <w:rFonts w:ascii="Times New Roman" w:hAnsi="Times New Roman"/>
          <w:sz w:val="16"/>
          <w:szCs w:val="16"/>
        </w:rPr>
        <w:softHyphen/>
        <w:t>лась уже только в конце войны создания лабораторной модели урановой машины.</w:t>
      </w:r>
    </w:p>
    <w:p w14:paraId="3C72C1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эвакуации лабораторий Кайзер-Вильгельм института из него выде</w:t>
      </w:r>
      <w:r w:rsidRPr="00F2675E">
        <w:rPr>
          <w:rFonts w:ascii="Times New Roman" w:hAnsi="Times New Roman"/>
          <w:sz w:val="16"/>
          <w:szCs w:val="16"/>
        </w:rPr>
        <w:softHyphen/>
        <w:t>лился профессор Позе, который имел поручение создать свою базу для работ по урановой машине в институте —Лейпциг-Галле, но уже не успел развер</w:t>
      </w:r>
      <w:r w:rsidRPr="00F2675E">
        <w:rPr>
          <w:rFonts w:ascii="Times New Roman" w:hAnsi="Times New Roman"/>
          <w:sz w:val="16"/>
          <w:szCs w:val="16"/>
        </w:rPr>
        <w:softHyphen/>
        <w:t>нуть своих работ и ящики с его оборудованием изъяты нами из подвала раз</w:t>
      </w:r>
      <w:r w:rsidRPr="00F2675E">
        <w:rPr>
          <w:rFonts w:ascii="Times New Roman" w:hAnsi="Times New Roman"/>
          <w:sz w:val="16"/>
          <w:szCs w:val="16"/>
        </w:rPr>
        <w:softHyphen/>
        <w:t>рушенного здания, где они были спрятаны профессором Позе.</w:t>
      </w:r>
    </w:p>
    <w:p w14:paraId="198777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Научно-исследовательские и экспериментальные работы по получе</w:t>
      </w:r>
      <w:r w:rsidRPr="00F2675E">
        <w:rPr>
          <w:rFonts w:ascii="Times New Roman" w:hAnsi="Times New Roman"/>
          <w:sz w:val="16"/>
          <w:szCs w:val="16"/>
        </w:rPr>
        <w:softHyphen/>
        <w:t>нию тяжелой воды. Основные работы по получению тяжелой воды произво</w:t>
      </w:r>
      <w:r w:rsidRPr="00F2675E">
        <w:rPr>
          <w:rFonts w:ascii="Times New Roman" w:hAnsi="Times New Roman"/>
          <w:sz w:val="16"/>
          <w:szCs w:val="16"/>
        </w:rPr>
        <w:softHyphen/>
        <w:t>дились в Норвегии при участии профессора Гартека. Учитывая необходи</w:t>
      </w:r>
      <w:r w:rsidRPr="00F2675E">
        <w:rPr>
          <w:rFonts w:ascii="Times New Roman" w:hAnsi="Times New Roman"/>
          <w:sz w:val="16"/>
          <w:szCs w:val="16"/>
        </w:rPr>
        <w:softHyphen/>
        <w:t>мость получения тяжелой воды в самой Германии, профессор Герлах поставил ряд опытов по получению тяжелой воды при участии Бонгофера, Гейба, Герольда, Гартека, Виртса и Зюса. Опытные установки для получе</w:t>
      </w:r>
      <w:r w:rsidRPr="00F2675E">
        <w:rPr>
          <w:rFonts w:ascii="Times New Roman" w:hAnsi="Times New Roman"/>
          <w:sz w:val="16"/>
          <w:szCs w:val="16"/>
        </w:rPr>
        <w:softHyphen/>
        <w:t>ния тяжелой воды были созданы на заводе «Лейна» в Биттерфельде, однако положительных результатов на этих установках до конца войны получить не удалось, в частности, большая установка на заводе «Лейна» была разру</w:t>
      </w:r>
      <w:r w:rsidRPr="00F2675E">
        <w:rPr>
          <w:rFonts w:ascii="Times New Roman" w:hAnsi="Times New Roman"/>
          <w:sz w:val="16"/>
          <w:szCs w:val="16"/>
        </w:rPr>
        <w:softHyphen/>
        <w:t>шена воздушной бомбардировкой и только сейчас восстанавливается.</w:t>
      </w:r>
    </w:p>
    <w:p w14:paraId="7D0106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Разделение изотопов. Этим основным вопросом, от которого зависела возможность изготовления атомной бомбы, занимались профессор Гартек, доктор Баге, профессор Боте, доктор Енчке в Вене и другие. Наиболее успешные результаты по получению значительных количеств урана-235 были достигнуты профессором Гартеком в Гамбурге с изобретенной им ультрацентрифугой. Этот прибор был принят для серийного изготовления на заводах «Аншютц» в Киле, но работы эти также задержались вследствие бомбардировок и эвакуации и, по имеющимся данным, не были закончены до конца войны.</w:t>
      </w:r>
    </w:p>
    <w:p w14:paraId="2B72A0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на основе всех вышеперечисленных данных можно кон</w:t>
      </w:r>
      <w:r w:rsidRPr="00F2675E">
        <w:rPr>
          <w:rFonts w:ascii="Times New Roman" w:hAnsi="Times New Roman"/>
          <w:sz w:val="16"/>
          <w:szCs w:val="16"/>
        </w:rPr>
        <w:softHyphen/>
        <w:t>статировать, что, несмотря на значительное количество теоретических и экспериментальных работ, в процессе которых отдельные немецкие ученые Гайзенберг и Гартек подготовили решение почти всех основных вопросов, необходимых для разрешения урановой проблемы, эта проблема практи</w:t>
      </w:r>
      <w:r w:rsidRPr="00F2675E">
        <w:rPr>
          <w:rFonts w:ascii="Times New Roman" w:hAnsi="Times New Roman"/>
          <w:sz w:val="16"/>
          <w:szCs w:val="16"/>
        </w:rPr>
        <w:softHyphen/>
        <w:t>чески в виде действующей урановой машины или атомной бомбы до конца войны в Германии решена не была.</w:t>
      </w:r>
    </w:p>
    <w:p w14:paraId="678D3D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мнению опрошенных работниками группы ученых Бонгофера, Хун-да, Позе, Вайса, Чулиоса, Германа и ряда других в Германии имелась полная возможность для успешного завершения работ по созданию урановой маши</w:t>
      </w:r>
      <w:r w:rsidRPr="00F2675E">
        <w:rPr>
          <w:rFonts w:ascii="Times New Roman" w:hAnsi="Times New Roman"/>
          <w:sz w:val="16"/>
          <w:szCs w:val="16"/>
        </w:rPr>
        <w:softHyphen/>
        <w:t>ны и атомной бомбы. В частности, в Германии было около 10 тонн металли</w:t>
      </w:r>
      <w:r w:rsidRPr="00F2675E">
        <w:rPr>
          <w:rFonts w:ascii="Times New Roman" w:hAnsi="Times New Roman"/>
          <w:sz w:val="16"/>
          <w:szCs w:val="16"/>
        </w:rPr>
        <w:softHyphen/>
        <w:t>ческого урана при сырьевом запасе в 1944 г. около 500 тонн чистой окиси урана, около 2 тонн тяжелой воды из Норвегии, однако практические ре</w:t>
      </w:r>
      <w:r w:rsidRPr="00F2675E">
        <w:rPr>
          <w:rFonts w:ascii="Times New Roman" w:hAnsi="Times New Roman"/>
          <w:sz w:val="16"/>
          <w:szCs w:val="16"/>
        </w:rPr>
        <w:softHyphen/>
        <w:t>зультаты не были достигнуты, по мнению указанных ученых главным обра</w:t>
      </w:r>
      <w:r w:rsidRPr="00F2675E">
        <w:rPr>
          <w:rFonts w:ascii="Times New Roman" w:hAnsi="Times New Roman"/>
          <w:sz w:val="16"/>
          <w:szCs w:val="16"/>
        </w:rPr>
        <w:softHyphen/>
        <w:t>зом потому, что крупные немецкие специалисты, занимавшиеся урановой проблемой, избегали брать на себя конкретные обязательства по созданию атомных приборов, пригодных для военных целей.</w:t>
      </w:r>
    </w:p>
    <w:p w14:paraId="308935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Такую же осторожность проявляли и официальные руководители, ответ</w:t>
      </w:r>
      <w:r w:rsidRPr="00F2675E">
        <w:rPr>
          <w:rFonts w:ascii="Times New Roman" w:hAnsi="Times New Roman"/>
          <w:sz w:val="16"/>
          <w:szCs w:val="16"/>
        </w:rPr>
        <w:softHyphen/>
        <w:t>ственные за постановку урановой проблемы в Германии, — Герлах и Дибнер. Это и было одной из основных причин недостаточно широкого разворота ра</w:t>
      </w:r>
      <w:r w:rsidRPr="00F2675E">
        <w:rPr>
          <w:rFonts w:ascii="Times New Roman" w:hAnsi="Times New Roman"/>
          <w:sz w:val="16"/>
          <w:szCs w:val="16"/>
        </w:rPr>
        <w:softHyphen/>
        <w:t>бот по ядерной физике в Германии.</w:t>
      </w:r>
    </w:p>
    <w:p w14:paraId="1AD70A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Попытка официальных руководителей работ по ядерной физике в Гер</w:t>
      </w:r>
      <w:r w:rsidRPr="00F2675E">
        <w:rPr>
          <w:rFonts w:ascii="Times New Roman" w:hAnsi="Times New Roman"/>
          <w:sz w:val="16"/>
          <w:szCs w:val="16"/>
        </w:rPr>
        <w:softHyphen/>
        <w:t>мании, в частности Дибнера, осуществить контроль над работой беспар</w:t>
      </w:r>
      <w:r w:rsidRPr="00F2675E">
        <w:rPr>
          <w:rFonts w:ascii="Times New Roman" w:hAnsi="Times New Roman"/>
          <w:sz w:val="16"/>
          <w:szCs w:val="16"/>
        </w:rPr>
        <w:softHyphen/>
        <w:t>тийных специалистов и использовать их достижения при помощи Куммерс-дорфской военной лаборатории не привела к должным результатам, глав</w:t>
      </w:r>
      <w:r w:rsidRPr="00F2675E">
        <w:rPr>
          <w:rFonts w:ascii="Times New Roman" w:hAnsi="Times New Roman"/>
          <w:sz w:val="16"/>
          <w:szCs w:val="16"/>
        </w:rPr>
        <w:softHyphen/>
        <w:t>ным образом, потому, что эта лаборатория не была укомплектована доста</w:t>
      </w:r>
      <w:r w:rsidRPr="00F2675E">
        <w:rPr>
          <w:rFonts w:ascii="Times New Roman" w:hAnsi="Times New Roman"/>
          <w:sz w:val="16"/>
          <w:szCs w:val="16"/>
        </w:rPr>
        <w:softHyphen/>
        <w:t>точным количеством квалифицированных физиков, которые могли бы компетентно обобщить достижения отдельных ученых, успешно решавших те или иные вопросы, относящиеся к ядерной физике.</w:t>
      </w:r>
    </w:p>
    <w:p w14:paraId="46C652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результате разгрома Германии наиболее крупные научные работники, в частности Гайзенберг, Хан, Флюге, Клузиус, Гартек, Герлах, Дибнер, Виртс, Штрассман, Баге, Боте и другие оказались в зоне оккупации союзников, куда и были переброшены также все материалы, разрозненные в резуль</w:t>
      </w:r>
      <w:r w:rsidRPr="00F2675E">
        <w:rPr>
          <w:rFonts w:ascii="Times New Roman" w:hAnsi="Times New Roman"/>
          <w:sz w:val="16"/>
          <w:szCs w:val="16"/>
        </w:rPr>
        <w:softHyphen/>
        <w:t>тате повторных эвакуации.</w:t>
      </w:r>
    </w:p>
    <w:p w14:paraId="41525E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На территории, занятой советскими войсками, находятся в настоящее время выявленные нами научные работники, связанные с проблемой № 1: профессор Бонгофер, доктор Вайс, профессор Позе, доктор Рексер, доктор Герман, доктор Чулиос, доктор Фишер, доктор Вестмайер, доктор Беркей, профессор Хунд, доктор Гейб, инженер Герольд, инженер Камин, инженер Хюльцман, доктор Циммер, доктор Иве, Борн.</w:t>
      </w:r>
    </w:p>
    <w:p w14:paraId="100E8D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Группой установлено, что подавляющее большинство работников Куммерсдорфской лаборатории (Чулиос, Герман, Хюльцман, Камин, Вестмай</w:t>
      </w:r>
      <w:r w:rsidRPr="00F2675E">
        <w:rPr>
          <w:rFonts w:ascii="Times New Roman" w:hAnsi="Times New Roman"/>
          <w:sz w:val="16"/>
          <w:szCs w:val="16"/>
        </w:rPr>
        <w:softHyphen/>
        <w:t>ер, Беркей) находится в Советской зоне оккупации, где осталась значитель</w:t>
      </w:r>
      <w:r w:rsidRPr="00F2675E">
        <w:rPr>
          <w:rFonts w:ascii="Times New Roman" w:hAnsi="Times New Roman"/>
          <w:sz w:val="16"/>
          <w:szCs w:val="16"/>
        </w:rPr>
        <w:softHyphen/>
        <w:t>ная часть оборудования этой лаборатории.</w:t>
      </w:r>
    </w:p>
    <w:p w14:paraId="196462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это обстоятельство, представляется целесообразным исполь</w:t>
      </w:r>
      <w:r w:rsidRPr="00F2675E">
        <w:rPr>
          <w:rFonts w:ascii="Times New Roman" w:hAnsi="Times New Roman"/>
          <w:sz w:val="16"/>
          <w:szCs w:val="16"/>
        </w:rPr>
        <w:softHyphen/>
        <w:t>зовать опыт работы этой лаборатории и значительную осведомленность ее сотрудников непосредственно в СССР, включив в состав этой лаборатории профессора Позе и доктора Рексера. При создании соответствующих усло</w:t>
      </w:r>
      <w:r w:rsidRPr="00F2675E">
        <w:rPr>
          <w:rFonts w:ascii="Times New Roman" w:hAnsi="Times New Roman"/>
          <w:sz w:val="16"/>
          <w:szCs w:val="16"/>
        </w:rPr>
        <w:softHyphen/>
        <w:t>вий эта группа, как непосредственно работавшая над актуальными пробле</w:t>
      </w:r>
      <w:r w:rsidRPr="00F2675E">
        <w:rPr>
          <w:rFonts w:ascii="Times New Roman" w:hAnsi="Times New Roman"/>
          <w:sz w:val="16"/>
          <w:szCs w:val="16"/>
        </w:rPr>
        <w:softHyphen/>
        <w:t>мами в области ядерной физики, смогла бы оказать существенную пользу в качестве самостоятельной организации, работавшей по особому плану.</w:t>
      </w:r>
    </w:p>
    <w:p w14:paraId="3B228E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Принимая во внимание то, что подавляющее большинство работников этой лаборатории являлось членами нацистской партии, следовало бы соз</w:t>
      </w:r>
      <w:r w:rsidRPr="00F2675E">
        <w:rPr>
          <w:rFonts w:ascii="Times New Roman" w:hAnsi="Times New Roman"/>
          <w:sz w:val="16"/>
          <w:szCs w:val="16"/>
        </w:rPr>
        <w:softHyphen/>
        <w:t>дать для этой группы специальные условия, соответствующие лаборатории закрытого типа.</w:t>
      </w:r>
    </w:p>
    <w:p w14:paraId="37D3F0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процессе работы над вопросами по проблеме № 1 группой обнаружено в Германии существование серьезных научных организаций, занимавшихся вопросами связи атомной физики с биологией и физиологией, имевшими военное назначение. В частности, для этих работ во время войны была по</w:t>
      </w:r>
      <w:r w:rsidRPr="00F2675E">
        <w:rPr>
          <w:rFonts w:ascii="Times New Roman" w:hAnsi="Times New Roman"/>
          <w:sz w:val="16"/>
          <w:szCs w:val="16"/>
        </w:rPr>
        <w:softHyphen/>
        <w:t>строена установка сверхвысокого напряжения в 3 млн вольт, обнаруженная в разобранном виде в соляных копях в г. Штасфурте.</w:t>
      </w:r>
    </w:p>
    <w:p w14:paraId="58C021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Основной институт, занимавшийся вопросами биофизики, находится в зоне американской оккупации во Франкфурте-на-Майне и в Окштете. На нашей территории находится один филиал этого института в Обершлеме и лаборатория в Вахе, а также институт мозга.</w:t>
      </w:r>
    </w:p>
    <w:p w14:paraId="5DE506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Обследование этих предприятий и опрос их работников Кревса, Циммера и Борна показали, что институт занимался работами по изучению влия</w:t>
      </w:r>
      <w:r w:rsidRPr="00F2675E">
        <w:rPr>
          <w:rFonts w:ascii="Times New Roman" w:hAnsi="Times New Roman"/>
          <w:sz w:val="16"/>
          <w:szCs w:val="16"/>
        </w:rPr>
        <w:softHyphen/>
        <w:t>ния радиоактивности, рентгеновских лучей и нейтронной бомбардировки на живые организмы, и в частности на бактерии.</w:t>
      </w:r>
    </w:p>
    <w:p w14:paraId="36291F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обследовании лаборатории в Обершлеме работниками группы изъ</w:t>
      </w:r>
      <w:r w:rsidRPr="00F2675E">
        <w:rPr>
          <w:rFonts w:ascii="Times New Roman" w:hAnsi="Times New Roman"/>
          <w:sz w:val="16"/>
          <w:szCs w:val="16"/>
        </w:rPr>
        <w:softHyphen/>
        <w:t>яты военные бактериальные препараты, находившиеся в лаборатории из</w:t>
      </w:r>
      <w:r w:rsidRPr="00F2675E">
        <w:rPr>
          <w:rFonts w:ascii="Times New Roman" w:hAnsi="Times New Roman"/>
          <w:sz w:val="16"/>
          <w:szCs w:val="16"/>
        </w:rPr>
        <w:softHyphen/>
        <w:t>учения влияния указанных излучений на рост и мутацию организмов.</w:t>
      </w:r>
    </w:p>
    <w:p w14:paraId="62B0AA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Можно предполагать, что указанная установка на 3 млн вольт предназна</w:t>
      </w:r>
      <w:r w:rsidRPr="00F2675E">
        <w:rPr>
          <w:rFonts w:ascii="Times New Roman" w:hAnsi="Times New Roman"/>
          <w:sz w:val="16"/>
          <w:szCs w:val="16"/>
        </w:rPr>
        <w:softHyphen/>
        <w:t>чалась для повторения этих опытов в широком масштабе, так как предвари</w:t>
      </w:r>
      <w:r w:rsidRPr="00F2675E">
        <w:rPr>
          <w:rFonts w:ascii="Times New Roman" w:hAnsi="Times New Roman"/>
          <w:sz w:val="16"/>
          <w:szCs w:val="16"/>
        </w:rPr>
        <w:softHyphen/>
        <w:t>тельные аналогичные опыты были сделаны на установке в 300 тыс. вольт.</w:t>
      </w:r>
    </w:p>
    <w:p w14:paraId="2E851B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в наличии в нашем распоряжении ученых, работавших в этой области, — Кревса, Тимофеева, Циммера, Борна, а также наличие оборудо</w:t>
      </w:r>
      <w:r w:rsidRPr="00F2675E">
        <w:rPr>
          <w:rFonts w:ascii="Times New Roman" w:hAnsi="Times New Roman"/>
          <w:sz w:val="16"/>
          <w:szCs w:val="16"/>
        </w:rPr>
        <w:softHyphen/>
        <w:t>вания лаборатории в Обершлеме и Вахе и установки высокого напряжения в 3 млн вольт, представляется целесообразным создание в СССР наряду с ука</w:t>
      </w:r>
      <w:r w:rsidRPr="00F2675E">
        <w:rPr>
          <w:rFonts w:ascii="Times New Roman" w:hAnsi="Times New Roman"/>
          <w:sz w:val="16"/>
          <w:szCs w:val="16"/>
        </w:rPr>
        <w:softHyphen/>
        <w:t>занной выше лабораторией для работников лаборатории Куммерсдорфа также специальной закрытой лаборатории, которая должна заниматься из</w:t>
      </w:r>
      <w:r w:rsidRPr="00F2675E">
        <w:rPr>
          <w:rFonts w:ascii="Times New Roman" w:hAnsi="Times New Roman"/>
          <w:sz w:val="16"/>
          <w:szCs w:val="16"/>
        </w:rPr>
        <w:softHyphen/>
        <w:t>учением специальных воздействий радиоактивных излучений на живые организмы.</w:t>
      </w:r>
    </w:p>
    <w:p w14:paraId="436DF3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процессе проведения всех вышеперечисленных работ группой также был детально обследован ряд предприятий, работавших в области атомной физики, с точки зрения целесообразности вывоза в СССР.</w:t>
      </w:r>
    </w:p>
    <w:p w14:paraId="6C156A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Группа находит полезным вывоз лаборатории атомной физики в Роннс-бурге, лаборатории по исследованию радиоактивности в Обершлеме и отде</w:t>
      </w:r>
      <w:r w:rsidRPr="00F2675E">
        <w:rPr>
          <w:rFonts w:ascii="Times New Roman" w:hAnsi="Times New Roman"/>
          <w:sz w:val="16"/>
          <w:szCs w:val="16"/>
        </w:rPr>
        <w:softHyphen/>
        <w:t>ления института биофизики в Вахе.</w:t>
      </w:r>
    </w:p>
    <w:p w14:paraId="0C94EA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основе всего вышеперечисленного считал бы целесообразным сде</w:t>
      </w:r>
      <w:r w:rsidRPr="00F2675E">
        <w:rPr>
          <w:rFonts w:ascii="Times New Roman" w:hAnsi="Times New Roman"/>
          <w:sz w:val="16"/>
          <w:szCs w:val="16"/>
        </w:rPr>
        <w:softHyphen/>
        <w:t>лать следующее:</w:t>
      </w:r>
    </w:p>
    <w:p w14:paraId="47E2BC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Поручить работникам 1-го Главного управления при СНК СССР на основе всех материалов, собранных группой, а также материалов по состоя</w:t>
      </w:r>
      <w:r w:rsidRPr="00F2675E">
        <w:rPr>
          <w:rFonts w:ascii="Times New Roman" w:hAnsi="Times New Roman"/>
          <w:sz w:val="16"/>
          <w:szCs w:val="16"/>
        </w:rPr>
        <w:softHyphen/>
        <w:t>нию урановой проблемы в Германии, имеющихся в 1-м Главном управле</w:t>
      </w:r>
      <w:r w:rsidRPr="00F2675E">
        <w:rPr>
          <w:rFonts w:ascii="Times New Roman" w:hAnsi="Times New Roman"/>
          <w:sz w:val="16"/>
          <w:szCs w:val="16"/>
        </w:rPr>
        <w:softHyphen/>
        <w:t>нии, провести полный анализ состояния этой проблемы в Германии.</w:t>
      </w:r>
    </w:p>
    <w:p w14:paraId="605415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Поручить по Вашему усмотрению специалистам и оперативным работ</w:t>
      </w:r>
      <w:r w:rsidRPr="00F2675E">
        <w:rPr>
          <w:rFonts w:ascii="Times New Roman" w:hAnsi="Times New Roman"/>
          <w:sz w:val="16"/>
          <w:szCs w:val="16"/>
        </w:rPr>
        <w:softHyphen/>
        <w:t>никам детально проработать вопрос о целесообразности создания двух лабо</w:t>
      </w:r>
      <w:r w:rsidRPr="00F2675E">
        <w:rPr>
          <w:rFonts w:ascii="Times New Roman" w:hAnsi="Times New Roman"/>
          <w:sz w:val="16"/>
          <w:szCs w:val="16"/>
        </w:rPr>
        <w:softHyphen/>
        <w:t>раторий закрытого типа на основе приведенных в отчете соображений.</w:t>
      </w:r>
    </w:p>
    <w:p w14:paraId="14D67C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 соответствии с принятым решением по п. 2 решить также вопрос о вывозе всех указанных выше предприятий и научных работников в СССР170.</w:t>
      </w:r>
    </w:p>
    <w:p w14:paraId="0374DD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Поручить разведывательным органам НКВД и НКГБ СССР создать оперативно-техническую группу для установления действительного состоя</w:t>
      </w:r>
      <w:r w:rsidRPr="00F2675E">
        <w:rPr>
          <w:rFonts w:ascii="Times New Roman" w:hAnsi="Times New Roman"/>
          <w:sz w:val="16"/>
          <w:szCs w:val="16"/>
        </w:rPr>
        <w:softHyphen/>
        <w:t>ния работ по проблеме № 1 в лабораториях, находящихся вне зоны оккупа</w:t>
      </w:r>
      <w:r w:rsidRPr="00F2675E">
        <w:rPr>
          <w:rFonts w:ascii="Times New Roman" w:hAnsi="Times New Roman"/>
          <w:sz w:val="16"/>
          <w:szCs w:val="16"/>
        </w:rPr>
        <w:softHyphen/>
        <w:t>ции советских войск, в первую очередь в г. Мюнхене, Хехингене, Гейдельберге и Гамбурге.</w:t>
      </w:r>
    </w:p>
    <w:p w14:paraId="35616A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 1. Схема опросов немецких специалистов в Германии.</w:t>
      </w:r>
    </w:p>
    <w:p w14:paraId="753657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Материалы опросов немецких специалистов.</w:t>
      </w:r>
    </w:p>
    <w:p w14:paraId="40B8FE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Технические материалы по постройке циклотрона, материалы лаборатории теоретической физики Берлин</w:t>
      </w:r>
      <w:r w:rsidRPr="00F2675E">
        <w:rPr>
          <w:rFonts w:ascii="Times New Roman" w:hAnsi="Times New Roman"/>
          <w:sz w:val="16"/>
          <w:szCs w:val="16"/>
        </w:rPr>
        <w:softHyphen/>
        <w:t>ского университета.</w:t>
      </w:r>
    </w:p>
    <w:p w14:paraId="140399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Генерал-майор В. Кравченко</w:t>
      </w:r>
    </w:p>
    <w:p w14:paraId="691311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Помета: Хранить в особо важном деле. Отчет доложен руководству НКВД. В. Кравченко. 25.11.45 г.</w:t>
      </w:r>
    </w:p>
    <w:p w14:paraId="1B978C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ООФ ФГУП ЦНИИА. Ф. 1. Д. 19208. Л. 153-164. Подлинник (11419).</w:t>
      </w:r>
    </w:p>
    <w:p w14:paraId="20081D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645B0F" w14:textId="77777777" w:rsidR="009A70E1"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0F063E8C" w14:textId="77777777" w:rsidR="009A70E1" w:rsidRPr="00F2675E" w:rsidRDefault="009A70E1" w:rsidP="00536344">
      <w:pPr>
        <w:autoSpaceDE w:val="0"/>
        <w:autoSpaceDN w:val="0"/>
        <w:adjustRightInd w:val="0"/>
        <w:spacing w:after="0" w:line="240" w:lineRule="auto"/>
        <w:jc w:val="both"/>
        <w:rPr>
          <w:rFonts w:ascii="Times New Roman" w:hAnsi="Times New Roman"/>
          <w:iCs/>
          <w:sz w:val="16"/>
          <w:szCs w:val="16"/>
        </w:rPr>
      </w:pPr>
    </w:p>
    <w:p w14:paraId="7D9A2A24" w14:textId="77777777" w:rsidR="009A70E1" w:rsidRPr="00F2675E" w:rsidRDefault="009A70E1" w:rsidP="00536344">
      <w:pPr>
        <w:spacing w:after="0" w:line="240" w:lineRule="auto"/>
        <w:jc w:val="both"/>
        <w:rPr>
          <w:rFonts w:ascii="Times New Roman" w:hAnsi="Times New Roman"/>
          <w:sz w:val="16"/>
          <w:szCs w:val="16"/>
        </w:rPr>
      </w:pPr>
      <w:r w:rsidRPr="00F2675E">
        <w:rPr>
          <w:rStyle w:val="ucoz-forum-post"/>
          <w:rFonts w:ascii="Times New Roman" w:hAnsi="Times New Roman"/>
          <w:sz w:val="16"/>
          <w:szCs w:val="16"/>
        </w:rPr>
        <w:t xml:space="preserve">12 ноября </w:t>
      </w:r>
      <w:r w:rsidRPr="00F2675E">
        <w:rPr>
          <w:rFonts w:ascii="Times New Roman" w:hAnsi="Times New Roman"/>
          <w:sz w:val="16"/>
          <w:szCs w:val="16"/>
        </w:rPr>
        <w:t>в 1945 году лондонская газета "Дейли мейл" со ссылкой на "хорошо осведомленные финские круги" сообщила, будто "Сталин в закрытом письме, переданном на хранение в Президиум Верховного Совета, лично назвал Жданова своим преемником" (14828).</w:t>
      </w:r>
    </w:p>
    <w:p w14:paraId="1E4FAA81" w14:textId="77777777" w:rsidR="009A70E1" w:rsidRPr="00F2675E" w:rsidRDefault="009A70E1" w:rsidP="00536344">
      <w:pPr>
        <w:spacing w:after="0" w:line="240" w:lineRule="auto"/>
        <w:jc w:val="both"/>
        <w:rPr>
          <w:rFonts w:ascii="Times New Roman" w:hAnsi="Times New Roman"/>
          <w:sz w:val="16"/>
          <w:szCs w:val="16"/>
        </w:rPr>
      </w:pPr>
    </w:p>
    <w:p w14:paraId="714CE16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D70957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3220C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ноября 1945 Национальный фронт м И.Б.Тито победил на выборах в Югославии (3481).</w:t>
      </w:r>
    </w:p>
    <w:p w14:paraId="5C4C65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9DE722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5CE4B2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62559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ноября 1945 вышел приказ НКАП и ГУ Севморпутем № 441с/Р258с О передаче з-да 477 в ведение ГУ Севморпути и о переводе ОКБ Бериева на з-д 86.</w:t>
      </w:r>
    </w:p>
    <w:p w14:paraId="51D631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Дементьев, Каминов (1914, 4).</w:t>
      </w:r>
    </w:p>
    <w:p w14:paraId="213C67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E80E3DD"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13 ноября 1945 г.</w:t>
      </w:r>
    </w:p>
    <w:p w14:paraId="41B266CF"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Совместный приказ НКАП и ГУ СМП</w:t>
      </w:r>
    </w:p>
    <w:p w14:paraId="741EDEA6"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Москва</w:t>
      </w:r>
      <w:r w:rsidRPr="00F2675E">
        <w:rPr>
          <w:rFonts w:ascii="Times New Roman" w:hAnsi="Times New Roman"/>
          <w:sz w:val="16"/>
          <w:szCs w:val="16"/>
        </w:rPr>
        <w:tab/>
        <w:t>13 ноября 1945 г.</w:t>
      </w:r>
    </w:p>
    <w:p w14:paraId="5F508322"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2EC3A0DF"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Распоряжения Совнаркома СССР № 16013рс от</w:t>
      </w:r>
    </w:p>
    <w:p w14:paraId="21FF459C"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4 ноября 1945 г. приказываем:</w:t>
      </w:r>
    </w:p>
    <w:p w14:paraId="591E26CB" w14:textId="3E7CBC8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1.Начальнику 10-го Главного управления НКАП тов. Кузнецову А.И. и директору завода № 477 тов. Рехтману И.Я. передать, а и.о. начальника УПА ГУ СМП тов. Данилову Ф.П. - принять в свое ведение завод № 477 НКАП в г. Красноярске со всеми подсобными</w:t>
      </w:r>
    </w:p>
    <w:p w14:paraId="74C331A1"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предприятиями, жилым фондом, оборудованием и персоналом (рабочие, ИТР и служащие);</w:t>
      </w:r>
    </w:p>
    <w:p w14:paraId="7F53DF4D"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2. Для передачи-приемки завода назначить комиссию в составе:</w:t>
      </w:r>
    </w:p>
    <w:p w14:paraId="4FAA89E1"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от ГУ СМП:</w:t>
      </w:r>
    </w:p>
    <w:p w14:paraId="5C784EC9"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1) Данилов Ф.П. - председатель комиссии;</w:t>
      </w:r>
    </w:p>
    <w:p w14:paraId="0E734AE4"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2) Захаров С.А. - член комиссии;</w:t>
      </w:r>
    </w:p>
    <w:p w14:paraId="780CC672"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от НКАП:</w:t>
      </w:r>
    </w:p>
    <w:p w14:paraId="1D25F768"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1) Рехтман И.Я. - член комиссии;</w:t>
      </w:r>
    </w:p>
    <w:p w14:paraId="54910B26"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2) Бериев Г.М. - член комиссии.</w:t>
      </w:r>
    </w:p>
    <w:p w14:paraId="5B659DC0"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Передачу-приемку завода произвести по балансу на 1 ноября 1945 г., руководствуясь Постановлением СНК СССР от 15 февраля 1936 г., с отражением в балансе результатов инвентаризации;</w:t>
      </w:r>
    </w:p>
    <w:p w14:paraId="6461ACA2" w14:textId="77777777" w:rsidR="00FA01C7" w:rsidRPr="00F2675E" w:rsidRDefault="00FA01C7" w:rsidP="00536344">
      <w:pPr>
        <w:spacing w:after="0" w:line="240" w:lineRule="auto"/>
        <w:jc w:val="both"/>
        <w:rPr>
          <w:rFonts w:ascii="Times New Roman" w:hAnsi="Times New Roman"/>
          <w:sz w:val="16"/>
          <w:szCs w:val="16"/>
        </w:rPr>
      </w:pPr>
      <w:r w:rsidRPr="00F2675E">
        <w:rPr>
          <w:rFonts w:ascii="Times New Roman" w:hAnsi="Times New Roman"/>
          <w:sz w:val="16"/>
          <w:szCs w:val="16"/>
        </w:rPr>
        <w:t>3. Заместителю] наркома тов. Шорину передать ГУ СМП ОРС с его торговой сетью, общественным питанием и подсобным хозяйством по состоянию на 1 октября 1945 г. (20472)</w:t>
      </w:r>
    </w:p>
    <w:p w14:paraId="1228B38C" w14:textId="77777777" w:rsidR="00FA01C7" w:rsidRPr="00F2675E" w:rsidRDefault="00FA01C7" w:rsidP="00536344">
      <w:pPr>
        <w:spacing w:after="0" w:line="240" w:lineRule="auto"/>
        <w:jc w:val="both"/>
        <w:rPr>
          <w:rFonts w:ascii="Times New Roman" w:hAnsi="Times New Roman"/>
          <w:sz w:val="16"/>
          <w:szCs w:val="16"/>
        </w:rPr>
      </w:pPr>
    </w:p>
    <w:p w14:paraId="254F256E"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13 ноября 1945 г.</w:t>
      </w:r>
    </w:p>
    <w:p w14:paraId="685BBF01"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Совместный приказ НКАП и ГУ СМП</w:t>
      </w:r>
    </w:p>
    <w:p w14:paraId="22BB8599"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г. Москва 13 ноября 1945 г.</w:t>
      </w:r>
    </w:p>
    <w:p w14:paraId="0F00F835"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секретно</w:t>
      </w:r>
    </w:p>
    <w:p w14:paraId="333EB084"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Во исполнение Распоряжения Совнаркома СССР № 16013рс от 4 ноября 1945 г. приказываем:</w:t>
      </w:r>
    </w:p>
    <w:p w14:paraId="070698B0"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lastRenderedPageBreak/>
        <w:t>1. Начальнику 10-го Главного управления НКАП тов. Кузнецову А.И. и директору завода № 477 тов. Рехтману И.Я. передать, а и.о. начальника УПА ГУ СМП тов. Данилову Ф.П. – принять в свое ведение завод № 477 НКАП в г. Красноярске со всеми подсобными предприятиями, жилым фондом, оборудованием и персоналом (рабочие, ИТР и служащие);</w:t>
      </w:r>
    </w:p>
    <w:p w14:paraId="231C5E86"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2. Для передачи-приемки завода назначить комиссию в составе:</w:t>
      </w:r>
    </w:p>
    <w:p w14:paraId="1262F234"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от ГУ СМП:</w:t>
      </w:r>
    </w:p>
    <w:p w14:paraId="78F27F37"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1) Данилов Ф.П. – председатель комиссии;</w:t>
      </w:r>
    </w:p>
    <w:p w14:paraId="0A076861"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2) Захаров С.А. – член комиссии;</w:t>
      </w:r>
    </w:p>
    <w:p w14:paraId="593C0D68"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от НКАП:</w:t>
      </w:r>
    </w:p>
    <w:p w14:paraId="6FDB2326"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1) Рехтман И.Я. – член комиссии;</w:t>
      </w:r>
    </w:p>
    <w:p w14:paraId="44E056E0"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2) Бериев Г.М. – член комиссии.</w:t>
      </w:r>
    </w:p>
    <w:p w14:paraId="6D71A2C5"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Передачу-приемку завода произвести по балансу на 1 ноября 1945 г., руководствуясь Постановлением СНК СССР от 15 февраля 1936 г., с отражением в балансе результатов инвентаризации;</w:t>
      </w:r>
    </w:p>
    <w:p w14:paraId="3B7E3FC6"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3. Зам[естителю] наркома тов. Шорину передать ГУ СМП ОРС с его торговой сетью, общественным питанием и подсобным хозяйством по состоянию на 1 октября 1945 г.;</w:t>
      </w:r>
    </w:p>
    <w:p w14:paraId="75617175"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4. Начальнику 10-го Главного управления НКАП тов. Кузнецову А.И. в соответствии с указанным выше Распоряжением СНК СССР перевести в течение ноября – декабря 1945 года с завода № 477 на завод № 86 в г. Таганрог ОКБ тов. Бериева в количестве 150 человек ИТР, 250 человек производственных рабочих, 30 единиц металлорежущих станков, оснастку, задел, спец[иальный] инструмент и материалы для опытного объекта и автотранспорт в составе трех грузовых и одной легковой автомашин;</w:t>
      </w:r>
    </w:p>
    <w:p w14:paraId="364A903D"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5. Передать ОКБ тов. Бериева продукты подсобного хозяйства урожая 1944/1945 гг. пропорционально контингенту передаваемых НКАП работающих;</w:t>
      </w:r>
    </w:p>
    <w:p w14:paraId="658C3C04"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6. Комиссии закончить работу к 1 декабря и представить на утверждение акт не позднее 15 декабря 1945 г.</w:t>
      </w:r>
    </w:p>
    <w:p w14:paraId="4FE746B6"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Зам[еститель] народного комиссара авиационной промышленности Дементьев</w:t>
      </w:r>
    </w:p>
    <w:p w14:paraId="7690851D"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Зам[еститель] начальника ГУ СМП при СНК СССР А. Каминов</w:t>
      </w:r>
    </w:p>
    <w:p w14:paraId="214F90F0"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Верно: подпись</w:t>
      </w:r>
    </w:p>
    <w:p w14:paraId="04781425"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КГКУ «ГАКК». Ф.Р-1341. Оп. 5. Д. 7. Л. 214. Заверенная копия. Машинопись (19799).</w:t>
      </w:r>
    </w:p>
    <w:p w14:paraId="0DA97176" w14:textId="77777777" w:rsidR="00C44E53" w:rsidRPr="00F2675E" w:rsidRDefault="00C44E53" w:rsidP="00536344">
      <w:pPr>
        <w:autoSpaceDE w:val="0"/>
        <w:autoSpaceDN w:val="0"/>
        <w:adjustRightInd w:val="0"/>
        <w:spacing w:after="0" w:line="240" w:lineRule="auto"/>
        <w:jc w:val="both"/>
        <w:rPr>
          <w:rFonts w:ascii="Times New Roman" w:eastAsia="TimesNewRomanPSMT" w:hAnsi="Times New Roman"/>
          <w:iCs/>
          <w:sz w:val="16"/>
          <w:szCs w:val="16"/>
        </w:rPr>
      </w:pPr>
    </w:p>
    <w:p w14:paraId="387281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ноября 1945 г. по приказам № 441с/Р258с и № 463с от 24.11.1945 г. ОКБ-477 Гл. конструктора  Г.М. Бериева в конце 12.1945 г. возвращается со всем личным составом (150 ИТР и 250 рабочих) и оборудованием в  г. Таганрог на завод № 86 (на т.н. «старую территорию», прибыло в 02.1946 г.). Пост. СМ СССР № 1289-527с от 21.06.1946 г. и приказами НКАП № 52с от 9.02.1946 г. и МАП № 404с от 26.06.1946 г. ОКБ преобразовано в ГС 03 № 49, открытое название- «Завод п/я 31». Для формирования нового завода переведено с завода № 86 около 500 рабочих и ИТР, 200 ед. станочного оборудования. В 08.1957 г. - в ведении 1ГУ МАП.</w:t>
      </w:r>
    </w:p>
    <w:p w14:paraId="1BD275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1960-е  г. назывался Таганрогский машиностроительный завод , с 10.10.1989 г.- Таганрогский авиационный научно-технический комплекс (ТАНТК), с 6.12.1989 г. - ТАНТК им.  Г.М. Бериева.</w:t>
      </w:r>
    </w:p>
    <w:p w14:paraId="740062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Создание Бе-10 началось в соответствии с пост. СМ № 2622-1105сс от 8.10.1953 г.</w:t>
      </w:r>
    </w:p>
    <w:p w14:paraId="4DE0B8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1955  г. имеет ЛИК в Геленджике (ЛИК ГИЭБ). Начальник (1959 г.)- А.С. Корытин.</w:t>
      </w:r>
    </w:p>
    <w:p w14:paraId="4115D7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1961 г. ОКБ перешло на новую структуру: все бригады были объединены в четыре КБ и одно ТБ: КБ-1 (силовые установки, управление, шасси, гидропневмосистемы). Начальник (1961 г.-)- А.С. Корытин, (1970-е)- В.Д. Заремба; КБ-2 (лодка, крыло, оперение). Начальник (1961 г.-)- А.Н. Кессених, (1973-83 г.)- А.Н. Степанов; КБ-3 (электрооборудование, РЭО, общее, высотное оборудование). Начальник (1961-70-е)- Х.Д. Кудзиев, (1980-е)- А. Г. Кондратюк; КБ-4 (предварительного проектирования). Начальник (1961 г.-)- А.К. Константинов, (1970-е-87 г.-)- В. Г. Зданевич,</w:t>
      </w:r>
      <w:r w:rsidRPr="00F2675E">
        <w:rPr>
          <w:rFonts w:ascii="Times New Roman" w:hAnsi="Times New Roman"/>
          <w:sz w:val="16"/>
          <w:szCs w:val="16"/>
          <w:vertAlign w:val="superscript"/>
        </w:rPr>
        <w:t>43</w:t>
      </w:r>
      <w:r w:rsidRPr="00F2675E">
        <w:rPr>
          <w:rFonts w:ascii="Times New Roman" w:hAnsi="Times New Roman"/>
          <w:sz w:val="16"/>
          <w:szCs w:val="16"/>
        </w:rPr>
        <w:t xml:space="preserve"> (1989 г.)- В.Н. Кравцов. В КБ-4 входили отделы: общих видов, начальник- В. Г. Зданевич; аэрогидродинамики, начальник- И.М. Забалуев, А.Ф. Шульга; весов и центровок, начальник- И.И. Семенцов. ТБ (техническое бюро), затем переименовано в КБ-6. Начальник (1961 г.-)-  Г.С. Тришкин, (1980-е)- А.С. Макагонов. Позднее появились: КБ-5. Начальник (1970-е)- В.В. Волков, затем Л. Г. Фортинов. В 1973 г. образовано КБ-7 (электро-, высотного и общего оборудования). Начальник (1973 г.-)- В.Н. Мартыненко.Начальник отдела электросхем (1980-е)- А.П. Попов. Позднее создано КБ вычислительной техники и бортовых систем измерения. Начальник —  Г.С. Панатов.</w:t>
      </w:r>
      <w:r w:rsidRPr="00F2675E">
        <w:rPr>
          <w:rFonts w:ascii="Times New Roman" w:hAnsi="Times New Roman"/>
          <w:sz w:val="16"/>
          <w:szCs w:val="16"/>
          <w:vertAlign w:val="superscript"/>
        </w:rPr>
        <w:t>53</w:t>
      </w:r>
    </w:p>
    <w:p w14:paraId="7DF99C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08.1960 г. по 05.1962 г. проводились работы по воспроизведению американского разведчика </w:t>
      </w:r>
      <w:r w:rsidRPr="00F2675E">
        <w:rPr>
          <w:rFonts w:ascii="Times New Roman" w:hAnsi="Times New Roman"/>
          <w:sz w:val="16"/>
          <w:szCs w:val="16"/>
          <w:lang w:val="en-US"/>
        </w:rPr>
        <w:t>U</w:t>
      </w:r>
      <w:r w:rsidRPr="00F2675E">
        <w:rPr>
          <w:rFonts w:ascii="Times New Roman" w:hAnsi="Times New Roman"/>
          <w:sz w:val="16"/>
          <w:szCs w:val="16"/>
        </w:rPr>
        <w:t xml:space="preserve">-2. Был построен макет самолета С-13 с ТРД РД-16-75 (аналог американского </w:t>
      </w:r>
      <w:r w:rsidRPr="00F2675E">
        <w:rPr>
          <w:rFonts w:ascii="Times New Roman" w:hAnsi="Times New Roman"/>
          <w:sz w:val="16"/>
          <w:szCs w:val="16"/>
          <w:lang w:val="en-US"/>
        </w:rPr>
        <w:t>J</w:t>
      </w:r>
      <w:r w:rsidRPr="00F2675E">
        <w:rPr>
          <w:rFonts w:ascii="Times New Roman" w:hAnsi="Times New Roman"/>
          <w:sz w:val="16"/>
          <w:szCs w:val="16"/>
        </w:rPr>
        <w:t>75-</w:t>
      </w:r>
      <w:r w:rsidRPr="00F2675E">
        <w:rPr>
          <w:rFonts w:ascii="Times New Roman" w:hAnsi="Times New Roman"/>
          <w:sz w:val="16"/>
          <w:szCs w:val="16"/>
          <w:lang w:val="en-US"/>
        </w:rPr>
        <w:t>P</w:t>
      </w:r>
      <w:r w:rsidRPr="00F2675E">
        <w:rPr>
          <w:rFonts w:ascii="Times New Roman" w:hAnsi="Times New Roman"/>
          <w:sz w:val="16"/>
          <w:szCs w:val="16"/>
        </w:rPr>
        <w:t>-13).</w:t>
      </w:r>
    </w:p>
    <w:p w14:paraId="6C06E0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ПСМ № 838-300 от 25.10.1965 г. Бе-12 пнв.</w:t>
      </w:r>
    </w:p>
    <w:p w14:paraId="5EDADB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06.1968 г. в ОКБ влилась часть коллектива расформированного ОКБ-86 во главе с Р.Л. Бартини. Создана ВВА-14.</w:t>
      </w:r>
    </w:p>
    <w:p w14:paraId="0D2F3D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конца 1960-х  г. в связи с отсутствием заказов на новые гидросамолеты, коллектив КБ занимался другими темами (доработкой пассажирского самолета Ан-24 в аэрофотосъемочный вариант Ан-30, изготовлением деталей для будущего многоразового космического корабля «Буран», разработкой и постройкой экспериментального экраноплана ВВА-14 конструкции Р.Л. Бартини (1968-75 г.), разработана модификация ретранслятора Ту-142МР (первый полет- в 07.1977 г., ведущий конструктор- А.П. Шинкаренко), создан на базе Ил-76 АК РДДНиО А-50 (работы с 1973 г., первый полет- 19.12.1978 г., ведущий конструктор- С.А. Атаянц). Также на базе Ил-76МД созданы постановщик помех Ил-76ПП, самолетный командно-измерительный пункт «976» СКИП и летающая лазерная лаборатория А-60.</w:t>
      </w:r>
    </w:p>
    <w:p w14:paraId="6850DB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СССР № 1601-892 от 25.08.1955 г. велись работы по ПКР П-10 (испытана в 1956- 57 г.) (ведущий конструктор- А. Г. Богатырев). Проект межконтинентальной КР П-100 «Буревестник» (1961 г.) (ведущий конструктор- А. Г. Богатырев).</w:t>
      </w:r>
    </w:p>
    <w:p w14:paraId="00FC77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 564-275 от 26.05.1958 г. в ОКБ-49 из НИИ-642 переданы работы по самолету- снаряду К-12. Здесь ракета получила обозначение К-12БС.</w:t>
      </w:r>
    </w:p>
    <w:p w14:paraId="708C8D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1960-е  г. проведен ряд НИР по сверхбольшим экранопланам (ведущий конструктор- А. Г. Богатырев).</w:t>
      </w:r>
    </w:p>
    <w:p w14:paraId="5B3055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1980 г. по решению ВПК начались работы по создашпоамфибии А-40. В 1986 г. комплект документации был передан на ТАВИА, подготовлено производство, построены новые цеха. Но из-за прекращения финансирования производство не было начато. В 1993 г. по той же причине при 80%-ной готовности остановлено изготовление опытного А-42.</w:t>
      </w:r>
    </w:p>
    <w:p w14:paraId="683A56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(2004 г.): по самолетам А-40, Бе-200, Бе-32, Бе-103. В 2002 г. разработан проект БПЛА Бе-010 тандемной аэродинамической схемы с двумя ПД по 25 л.с.</w:t>
      </w:r>
      <w:r w:rsidRPr="00F2675E">
        <w:rPr>
          <w:rFonts w:ascii="Times New Roman" w:hAnsi="Times New Roman"/>
          <w:sz w:val="16"/>
          <w:szCs w:val="16"/>
          <w:vertAlign w:val="superscript"/>
        </w:rPr>
        <w:t>74</w:t>
      </w:r>
      <w:r w:rsidRPr="00F2675E">
        <w:rPr>
          <w:rFonts w:ascii="Times New Roman" w:hAnsi="Times New Roman"/>
          <w:sz w:val="16"/>
          <w:szCs w:val="16"/>
        </w:rPr>
        <w:t xml:space="preserve"> Продолжаются работы по самолетам ДРЛО. Проводятся начатые во второй половине 1970-х  г.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В 2005 г.- работы по Бе-200, Бе-103, </w:t>
      </w:r>
      <w:r w:rsidRPr="00F2675E">
        <w:rPr>
          <w:rFonts w:ascii="Times New Roman" w:hAnsi="Times New Roman"/>
          <w:sz w:val="16"/>
          <w:szCs w:val="16"/>
          <w:lang w:val="en-US"/>
        </w:rPr>
        <w:t>RRJ</w:t>
      </w:r>
      <w:r w:rsidRPr="00F2675E">
        <w:rPr>
          <w:rFonts w:ascii="Times New Roman" w:hAnsi="Times New Roman"/>
          <w:sz w:val="16"/>
          <w:szCs w:val="16"/>
        </w:rPr>
        <w:t>; 2006 г.- проектирование: легкого Бе-101, самолета МВЛ Бе-112; модификаций Бе-200 - грузо-пассажирского Бе- 210, патрульного Бе-220.</w:t>
      </w:r>
    </w:p>
    <w:p w14:paraId="211C8E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 дня основания коллективом создано 35 типов летательных аппаратов различного назначения, из которых 16 строились серийно.</w:t>
      </w:r>
    </w:p>
    <w:p w14:paraId="5F9E57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15.11.1994 г. образовано совместное с КнААПО предприятие АОЗТ «ТАКОМ-АВИА» для реализации программы выпуска Бе-103.</w:t>
      </w:r>
    </w:p>
    <w:p w14:paraId="58867F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2000 г. ТА НТК им. Бериева вошел в авиастроительную корпорацию «Иркут». В состав ТАНТК входят: ОКБ, опытное производство, Геленджикская испытательная экспериментальная база (ЛИК ГИЭБ) (2002 г.). По решению правительства № 22-р от 9.01.2004 г. вошло в перечень стратегических предприятий. В 2006 г. имел представительство и летно-испытательную группу в Москве.</w:t>
      </w:r>
    </w:p>
    <w:p w14:paraId="3AD838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(1943 г.)- около 140 чел., (2002 г.)- 2500 чел.</w:t>
      </w:r>
      <w:r w:rsidRPr="00F2675E">
        <w:rPr>
          <w:rFonts w:ascii="Times New Roman" w:hAnsi="Times New Roman"/>
          <w:sz w:val="16"/>
          <w:szCs w:val="16"/>
          <w:vertAlign w:val="superscript"/>
        </w:rPr>
        <w:t>69</w:t>
      </w:r>
    </w:p>
    <w:p w14:paraId="14056F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(1934-68 г.&gt;  Г.М. Бериев {13.02.1903-79}, (1968-04.1990 г.)- А.К. Константинов {7.11.1919-}, (1990-92 г.)-  Г.С. Панатов {20.03.1940-}. Ген. конструктор (1992-2004 г.-)-  Г.С. Панатов.</w:t>
      </w:r>
    </w:p>
    <w:p w14:paraId="2F9138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Ответственный руководитель (1934-68 г.)-  Г.М. Бериев, (1968-04.1990 г.)- А.К. Константинов. Начальник (1992- 94 г.)-  Г.С. Панатов. Гендиректор (1994-11.2002 г.)-  Г.С. Панатов, (11.2002-09.2003 г.)- В.В. Боев, (1.10.2003-06 г.-)- В.А. Кобзев.</w:t>
      </w:r>
    </w:p>
    <w:p w14:paraId="7131DA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гендиректора (-11.2002 г.)- В.В. Боев, (2002-09.2003 г.)- В.А. Кобзев, (-2004-06 г.-)- Н.А. Лавро, (2006 г.)- А.В. Шакун. Зам. Гендиректора (2002 г.)- В.Н. Коноплев, (2003 г.)- Н.А. Лавро, (2005 г.)- В.В. Зданевич, (2006 г.)- Е.П. Константинов.</w:t>
      </w:r>
    </w:p>
    <w:p w14:paraId="2088C9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гл. конструктора (-1959 г.-)-  Г.С. Тришкин, (12.1967-68 г.)- А.К. Константинов, (1970 г.-)- М.П. Симонов, (1983-89 г.)- А.Н. Степанов. 1-й зам. Ген. Конструктора (2002 г.)- А.В. Явкин. Зам. гл. конструктора- (1946-61 г.-)-  Г.С. Тришкин, (-1955</w:t>
      </w:r>
      <w:r w:rsidRPr="00F2675E">
        <w:rPr>
          <w:rFonts w:ascii="Times New Roman" w:hAnsi="Times New Roman"/>
          <w:smallCaps/>
          <w:sz w:val="16"/>
          <w:szCs w:val="16"/>
        </w:rPr>
        <w:t>-59 г.-)-</w:t>
      </w:r>
      <w:r w:rsidRPr="00F2675E">
        <w:rPr>
          <w:rFonts w:ascii="Times New Roman" w:hAnsi="Times New Roman"/>
          <w:sz w:val="16"/>
          <w:szCs w:val="16"/>
        </w:rPr>
        <w:t xml:space="preserve"> А.С. Корытин; по оборудованию (1955 г.)- Х.Д. Кудзиев; (1963 г.-)- А.К. Константинов; по ВВА-14 (1970-76 г.)- Н.А. Погорелов (одновременно был зам. гл. конструктора завода № 86); В.В. Волков, В.Д. Заремба, (1970-е)- С.А. Атаянц, (1973-83 г.)- А.Н. Степанов, (1980 г.)- В.В. Боев,  Г.С. Панатов, (1991 г.)- А.П. Шинкаренко. Зам. Ген. конструктора (1990-е  г.)- В.Ф. Пономарев; по технологии (1999 г.)- Н.А. Лавро.</w:t>
      </w:r>
    </w:p>
    <w:p w14:paraId="3A9894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опытного завода (конец 1960-х  г.)- А. Самоделков, (-1978-83 г.-)- И.Е. Есауленко , (1987 г.)- В.Л. Васильченко.</w:t>
      </w:r>
    </w:p>
    <w:p w14:paraId="0A890E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(1946 г.- начало 1970-х  г.)- К.И.Панин</w:t>
      </w:r>
      <w:r w:rsidRPr="00F2675E">
        <w:rPr>
          <w:rFonts w:ascii="Times New Roman" w:hAnsi="Times New Roman"/>
          <w:sz w:val="16"/>
          <w:szCs w:val="16"/>
          <w:vertAlign w:val="superscript"/>
        </w:rPr>
        <w:t>35</w:t>
      </w:r>
      <w:r w:rsidRPr="00F2675E">
        <w:rPr>
          <w:rFonts w:ascii="Times New Roman" w:hAnsi="Times New Roman"/>
          <w:sz w:val="16"/>
          <w:szCs w:val="16"/>
        </w:rPr>
        <w:t>, (-1978-83 г.-)- В.Л. Васильченко.</w:t>
      </w:r>
    </w:p>
    <w:p w14:paraId="470477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производства (1950-е)- Н.К. Гавранек, (1978 г.)- Л.С. Коржов, (1983 г.)- А.И. Требкин.</w:t>
      </w:r>
    </w:p>
    <w:p w14:paraId="115F0C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технолог (1970-е)- В.М. Матвиенко.</w:t>
      </w:r>
    </w:p>
    <w:p w14:paraId="0677B3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металлург (1970-е)- П.В. Панченко.</w:t>
      </w:r>
    </w:p>
    <w:p w14:paraId="391ED8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ЛИКа - В.П. Перебайлов, (1980-е)- В.В. Туляков. Начальник сборочного цеха (1950-е)- Н.Д. Прибытков, И.Я. Акопов.</w:t>
      </w:r>
    </w:p>
    <w:p w14:paraId="6F6430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Начальники отделов: предварительного проектирования (1946-55 г.)- А.С. Корытин, (1955-57 г.-)- А.К. Константинов; морского оборудования (1957 г.)- И.Я. Беленовский; маркетинга (2005 г.)- А.И. Сальников; БНТИ и связей со СМИ (2005 г.)- А.Н. Заблотский.</w:t>
      </w:r>
    </w:p>
    <w:p w14:paraId="71AFA4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бригад: управления (1936 г.)-  Г.А. Ляпустин; общих видов (1954 г.)- А. Г. Богатырев.</w:t>
      </w:r>
    </w:p>
    <w:p w14:paraId="7A4B44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(1968-74 г.)- Р.Л. Бартини (ВВА-14), (1990 г.)- А.В. Явкин (Бе-200), (-1990-99 г.-)- В.Ф. Пономарев (Бе-103), (1999 г.-)- Н.А. Лавро (Бе-103), (2005 г.)- В.В. Зданевич.</w:t>
      </w:r>
    </w:p>
    <w:p w14:paraId="3487FE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конструкторов: (1968 г.-)- В.И. Бирюлин (ВВА-14), (1970 г.)- Н.А. Погорелов (ВВА-14).</w:t>
      </w:r>
    </w:p>
    <w:p w14:paraId="602984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Ведущие конструкторы: (-1953-90-е  г.-)- В.В. Зданевич (Бе-6, Бе-103), (1954 г.)- Я.С. Катураев (Бе-10), (-1956- 61 г.-)- А. Г. Богатырев (П-10, П-100), (1968 г.)- Н.Д. Леонов (ВВА-14), (1968 г.)- Ю.А. Бондарев (оборудование), (1973 г.)- С.А. Атаянц (А-50),  Г.С. Панатов (А-40), (-1977-83 г.-)- А.П. Шинкаренко (Ту-142МР, А-40), (1990 г.)- И.Я. Гельфер (Бе-103), (1992 г.)- Н.А. Лавро (Бе-32), (1994 г.)- Ю. Г. Дурицын (Бе-12П-200), (2006 г.)- Е.Е. Кеппель.</w:t>
      </w:r>
    </w:p>
    <w:p w14:paraId="33D864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Ведущие инженеры по испытаниям: (1945 г.)- А.С. Корытин (ЛЛ-143), (-1948-51 г.-)- И. Г. Козельский (Бе-6), (- 1972-76 г.-&gt; И.К. Винокуров (ВВА-14), (1996 г.)- В.В. Касьянов (Бе-103); (1954 г.)- И.М. Забалуев, А.Ф. Шульга, (1959 г.)- В.И. Таланов, (1962 г.)- И. Г. Попов, (1990 г.)- Б.И. Лисак.</w:t>
      </w:r>
    </w:p>
    <w:p w14:paraId="0F9AD6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Летчики-испытатели: (-1972-76 г.-)- Ю.М. Куприянов, (1976 г.)- В.П. Демьяновский, (1990-18.08.1997 г.)- В.Н. Ульянов (погиб), (1992-29.04.1999 г.)- В.П. Дубенский (погиб), (-1998-2001 г.-)-  Г. Г. Калюжный, (-1999-2001 г.-)- К.В. Бабич, (-1999-2001 г.-)- В.Л. Фортушнов, (1999 г.)- Н.Охотников, (2006 г.)- Н. Кулешов.</w:t>
      </w:r>
    </w:p>
    <w:p w14:paraId="422F58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летающие лодки: Бе-6 (2.07.1948 г.), Бе-8 (3.12.1948 г.), реактивная Р-1 (30.05.1952 г.), Бе-10, противолодочные Бе-12 (18.10.1960 г., пнв 25.10.1965 г.), А-40 (8.12.1986 г.), пассажирские Бе-103 (15.07.1997 г.), Бе-200 (24.09.1998 г.); пассажирский самолет Бе-30 (8.07.1968 г.) (11982).</w:t>
      </w:r>
    </w:p>
    <w:p w14:paraId="2D6DB01F" w14:textId="77777777" w:rsidR="008A0312" w:rsidRPr="00F2675E" w:rsidRDefault="008A0312" w:rsidP="00536344">
      <w:pPr>
        <w:autoSpaceDE w:val="0"/>
        <w:autoSpaceDN w:val="0"/>
        <w:adjustRightInd w:val="0"/>
        <w:spacing w:after="0" w:line="240" w:lineRule="auto"/>
        <w:jc w:val="both"/>
        <w:rPr>
          <w:rFonts w:ascii="Times New Roman" w:hAnsi="Times New Roman"/>
          <w:sz w:val="16"/>
          <w:szCs w:val="16"/>
        </w:rPr>
      </w:pPr>
    </w:p>
    <w:p w14:paraId="640A69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ноября 1945 г. по приказу № 441с/Р258с завод № 477 со всем оборудованием и кадрами передан ГУСМП. ОКБ Бериева в конце декабря возвращается в Таганрог на завод № 86.</w:t>
      </w:r>
    </w:p>
    <w:p w14:paraId="7E77B4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1950 г. завод перепрофилирован на судостроение.</w:t>
      </w:r>
    </w:p>
    <w:p w14:paraId="514420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(1941 г.-)- Ф. Г. Нестеров, (01.1943 г.)- П.П. Смирнов, (-05.1943-11.1945 г.-)- ИЛ. Рехтман.</w:t>
      </w:r>
    </w:p>
    <w:p w14:paraId="3DA797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(05.1943 г.-)-  Г.М. Бериев.</w:t>
      </w:r>
    </w:p>
    <w:p w14:paraId="616BB1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.летающие лодки: КОР-2 (1944-45)- 38, ЛЛ-143 (1945)- 1.</w:t>
      </w:r>
    </w:p>
    <w:p w14:paraId="7B85C8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Заводской № 4770305.</w:t>
      </w:r>
    </w:p>
    <w:p w14:paraId="566135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Красноярский Ремонтный завод им. Побежимова ГУСМП / г. Красноярск/</w:t>
      </w:r>
    </w:p>
    <w:p w14:paraId="6A5D4D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Авиаремонтный завод основан в 1934 г. на базе бывших мастерских по ремонту катеров Главсевморпути, строительство начато 10.08.1935 г. Введен в эксплуатацию в 1940 г.</w:t>
      </w:r>
    </w:p>
    <w:p w14:paraId="187175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01.1942 г. влит в состав эвакуированного на его площадку по приказу № 1050сс от 8.10.1941 г. завода № 477 НКАП.</w:t>
      </w:r>
    </w:p>
    <w:p w14:paraId="53AF83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ОКБ-477 НКАП гл. конструктора  Г.М. Бериева</w:t>
      </w:r>
    </w:p>
    <w:p w14:paraId="0F5EC5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267с от 3.05.1943 г. для организации производства Бе-4 ОКБ-288 гл. конструктора  Г.М. Бериева переведено в Красноярск на завод № 477, где действовало под названием ОКБ-477.</w:t>
      </w:r>
    </w:p>
    <w:p w14:paraId="41B97A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 морской самолет-разведчик ЛЛ-143 (првый полет 6.09.1945 г.).</w:t>
      </w:r>
    </w:p>
    <w:p w14:paraId="03A436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4DCED6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Полярной авиации</w:t>
      </w:r>
    </w:p>
    <w:p w14:paraId="12F4E9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1948 г.- переделка гидросамолета ГСТ под двигатели АШ-82ФН. Переделка осуществлялась на заводе</w:t>
      </w:r>
    </w:p>
    <w:p w14:paraId="58AC37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М.А. Мостовой (11982).</w:t>
      </w:r>
    </w:p>
    <w:p w14:paraId="61EAF2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6A57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ноября 1945 вышел приказ НКАП и ГУ ГВФ № 0260/442с О передаче з-да 83 в ведение ГУ ГВФ.</w:t>
      </w:r>
    </w:p>
    <w:p w14:paraId="43AFEF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Астахов, Дементьев (1914, 14).</w:t>
      </w:r>
    </w:p>
    <w:p w14:paraId="4F7308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0CF47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B0A944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837A9F1" w14:textId="77777777" w:rsidR="00C7332A" w:rsidRPr="00F2675E" w:rsidRDefault="00C7332A" w:rsidP="00536344">
      <w:pPr>
        <w:spacing w:after="0" w:line="240" w:lineRule="auto"/>
        <w:jc w:val="both"/>
        <w:rPr>
          <w:rFonts w:ascii="Times New Roman" w:hAnsi="Times New Roman"/>
          <w:sz w:val="16"/>
          <w:szCs w:val="16"/>
        </w:rPr>
      </w:pPr>
      <w:r w:rsidRPr="00F2675E">
        <w:rPr>
          <w:rFonts w:ascii="Times New Roman" w:hAnsi="Times New Roman"/>
          <w:sz w:val="16"/>
          <w:szCs w:val="16"/>
        </w:rPr>
        <w:t>13 ноября 1945 первый полет Bellanca 14–13 Cruisair Senior (20371).</w:t>
      </w:r>
    </w:p>
    <w:p w14:paraId="6A7F7377" w14:textId="77777777" w:rsidR="00C7332A" w:rsidRPr="00F2675E" w:rsidRDefault="00C7332A" w:rsidP="00536344">
      <w:pPr>
        <w:spacing w:after="0" w:line="240" w:lineRule="auto"/>
        <w:jc w:val="both"/>
        <w:rPr>
          <w:rFonts w:ascii="Times New Roman" w:hAnsi="Times New Roman"/>
          <w:sz w:val="16"/>
          <w:szCs w:val="16"/>
        </w:rPr>
      </w:pPr>
    </w:p>
    <w:p w14:paraId="2FE8347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ноября 1945 началось турне московского “Динамо” по Англии (4962).</w:t>
      </w:r>
    </w:p>
    <w:p w14:paraId="7A31F26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92C46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ноября 1945 был первый футбольный матч между командами СССР (Динамо/Москва) и Англии (Челси) и сыграли 3:3 (3481).</w:t>
      </w:r>
    </w:p>
    <w:p w14:paraId="62A175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156C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ноября 1945 Де Голь был избран президентом Франции (2100), а по другим данным - председателем Временного правительства (3481).</w:t>
      </w:r>
    </w:p>
    <w:p w14:paraId="3BF48F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336611" w14:textId="77777777" w:rsidR="009358D8" w:rsidRPr="00F2675E" w:rsidRDefault="009358D8"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ноября 1945 г. де Голль был избран главой Временного правительства. Коммунисты голосовали за де Голля, и стали требовать для себя важный министерский пост. Де Голль отказал им, пригрозил отставкой и в речи по радио 17 ноября 1945 г. изобрел аргумент – такое назначение якобы «нарушит равновесие Франции на международной арене между СССР и США (17459).</w:t>
      </w:r>
    </w:p>
    <w:p w14:paraId="3EDF7836" w14:textId="77777777" w:rsidR="009358D8" w:rsidRPr="00F2675E" w:rsidRDefault="009358D8" w:rsidP="00536344">
      <w:pPr>
        <w:tabs>
          <w:tab w:val="left" w:pos="11199"/>
        </w:tabs>
        <w:autoSpaceDE w:val="0"/>
        <w:autoSpaceDN w:val="0"/>
        <w:adjustRightInd w:val="0"/>
        <w:spacing w:after="0" w:line="240" w:lineRule="auto"/>
        <w:jc w:val="both"/>
        <w:rPr>
          <w:rFonts w:ascii="Times New Roman" w:hAnsi="Times New Roman"/>
          <w:sz w:val="16"/>
          <w:szCs w:val="16"/>
        </w:rPr>
      </w:pPr>
    </w:p>
    <w:p w14:paraId="1E1387E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ноября 1945 Панама и Эфиопия приняты в ООН (4962).</w:t>
      </w:r>
    </w:p>
    <w:p w14:paraId="6E50C1E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B2B2B0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21EBEA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083EF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ноября 1945 вышел приказ НКАП N 448с:</w:t>
      </w:r>
    </w:p>
    <w:p w14:paraId="4086A5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"Флюгерный винт АВ-7ФЕ-158А удовлетворительно прошел летные гос. испытания в ЛИИ на самолете Ил-4 с 2М-88Б и показал существенные преимущества по сравнению с серийными винтами ВИШ-23.</w:t>
      </w:r>
    </w:p>
    <w:p w14:paraId="087FC1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широкой проверки флюгерных винтов АВ-7ФЕ-158А на самолетах Ил-4 с 2М-88Б в условиях войсковой Эксплуатации:</w:t>
      </w:r>
    </w:p>
    <w:p w14:paraId="282C5F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Директору завода 64 Смирнову до 1 января 1946 оборудовать и выпустить 12 самолетов Ил-4 с флюгерными винтами АВ-7ФЕ-158А (1914,54).</w:t>
      </w:r>
    </w:p>
    <w:p w14:paraId="495D15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0524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ноября 1945 по поводу неустранённых дефектов Ла-7, относительно которых вышло специальное постановление ГКО, в НКАП состоялось совещание. К этому времени завод № 21 сделал три доработанные машины с улучшенной теплоизоляцией и предъявил их НИИ ВВС. Но там даже не стали их испытывать - отметив некачественное изготовление, самолёты вернули в Горький.</w:t>
      </w:r>
    </w:p>
    <w:p w14:paraId="47626D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совещании в НКАП свой истребитель защищал сам Лавочкин. Из стенограммы его выступления видно, что из дюжины дефектов, записанных в постановлении ГКО, самым существенным он считал высокую температуру в кабине. Остальные можно было оценивать как мелкие. Девять из них, потребовавшие вмешательства конструкторов, к тому времени оперативно устранили, в том числе облегчили руль поворота, снизив нагрузки на педали. На долю производственников оставались те, что были связаны с погрешностями изготовления. К ним, например, относилось несинхронное отклонение предкрылков. Завод к осени 1945 г. справился и с этим недостатком (11986).</w:t>
      </w:r>
    </w:p>
    <w:p w14:paraId="261724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Серийное производство самолётов семейства Jla-7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F2675E" w14:paraId="763880C2" w14:textId="77777777" w:rsidTr="00D21494">
        <w:tc>
          <w:tcPr>
            <w:tcW w:w="1868" w:type="dxa"/>
            <w:tcBorders>
              <w:top w:val="single" w:sz="12" w:space="0" w:color="auto"/>
            </w:tcBorders>
          </w:tcPr>
          <w:p w14:paraId="60E3E0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w:t>
            </w:r>
          </w:p>
        </w:tc>
        <w:tc>
          <w:tcPr>
            <w:tcW w:w="1868" w:type="dxa"/>
            <w:tcBorders>
              <w:top w:val="single" w:sz="12" w:space="0" w:color="auto"/>
            </w:tcBorders>
          </w:tcPr>
          <w:p w14:paraId="2131A6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w:t>
            </w:r>
          </w:p>
        </w:tc>
        <w:tc>
          <w:tcPr>
            <w:tcW w:w="1868" w:type="dxa"/>
            <w:tcBorders>
              <w:top w:val="single" w:sz="12" w:space="0" w:color="auto"/>
            </w:tcBorders>
          </w:tcPr>
          <w:p w14:paraId="08D5EE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w:t>
            </w:r>
          </w:p>
        </w:tc>
        <w:tc>
          <w:tcPr>
            <w:tcW w:w="1868" w:type="dxa"/>
            <w:tcBorders>
              <w:top w:val="single" w:sz="12" w:space="0" w:color="auto"/>
            </w:tcBorders>
          </w:tcPr>
          <w:p w14:paraId="123B23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w:t>
            </w:r>
          </w:p>
        </w:tc>
        <w:tc>
          <w:tcPr>
            <w:tcW w:w="1868" w:type="dxa"/>
            <w:tcBorders>
              <w:top w:val="single" w:sz="12" w:space="0" w:color="auto"/>
            </w:tcBorders>
          </w:tcPr>
          <w:p w14:paraId="01BEA1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1946 г.</w:t>
            </w:r>
          </w:p>
        </w:tc>
        <w:tc>
          <w:tcPr>
            <w:tcW w:w="1868" w:type="dxa"/>
            <w:tcBorders>
              <w:top w:val="single" w:sz="12" w:space="0" w:color="auto"/>
            </w:tcBorders>
          </w:tcPr>
          <w:p w14:paraId="0935F6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69D1310D" w14:textId="77777777" w:rsidTr="00D21494">
        <w:tc>
          <w:tcPr>
            <w:tcW w:w="1868" w:type="dxa"/>
          </w:tcPr>
          <w:p w14:paraId="70B08D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w:t>
            </w:r>
          </w:p>
        </w:tc>
        <w:tc>
          <w:tcPr>
            <w:tcW w:w="1868" w:type="dxa"/>
          </w:tcPr>
          <w:p w14:paraId="403CBB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tc>
        <w:tc>
          <w:tcPr>
            <w:tcW w:w="1868" w:type="dxa"/>
          </w:tcPr>
          <w:p w14:paraId="74EF29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1558</w:t>
            </w:r>
          </w:p>
        </w:tc>
        <w:tc>
          <w:tcPr>
            <w:tcW w:w="1868" w:type="dxa"/>
          </w:tcPr>
          <w:p w14:paraId="160D6D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2594</w:t>
            </w:r>
          </w:p>
        </w:tc>
        <w:tc>
          <w:tcPr>
            <w:tcW w:w="1868" w:type="dxa"/>
          </w:tcPr>
          <w:p w14:paraId="1C37B3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w:t>
            </w:r>
          </w:p>
        </w:tc>
        <w:tc>
          <w:tcPr>
            <w:tcW w:w="1868" w:type="dxa"/>
          </w:tcPr>
          <w:p w14:paraId="1FE330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4205</w:t>
            </w:r>
          </w:p>
        </w:tc>
      </w:tr>
      <w:tr w:rsidR="00094A30" w:rsidRPr="00F2675E" w14:paraId="019EE02E" w14:textId="77777777" w:rsidTr="00D21494">
        <w:tc>
          <w:tcPr>
            <w:tcW w:w="1868" w:type="dxa"/>
          </w:tcPr>
          <w:p w14:paraId="1953A5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Ла-7</w:t>
            </w:r>
          </w:p>
        </w:tc>
        <w:tc>
          <w:tcPr>
            <w:tcW w:w="1868" w:type="dxa"/>
          </w:tcPr>
          <w:p w14:paraId="3905C6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w:t>
            </w:r>
          </w:p>
        </w:tc>
        <w:tc>
          <w:tcPr>
            <w:tcW w:w="1868" w:type="dxa"/>
          </w:tcPr>
          <w:p w14:paraId="2D9007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tc>
        <w:tc>
          <w:tcPr>
            <w:tcW w:w="1868" w:type="dxa"/>
          </w:tcPr>
          <w:p w14:paraId="09762C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w:t>
            </w:r>
          </w:p>
        </w:tc>
        <w:tc>
          <w:tcPr>
            <w:tcW w:w="1868" w:type="dxa"/>
          </w:tcPr>
          <w:p w14:paraId="15850F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CB6F3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w:t>
            </w:r>
          </w:p>
        </w:tc>
      </w:tr>
      <w:tr w:rsidR="00094A30" w:rsidRPr="00F2675E" w14:paraId="0527799D" w14:textId="77777777" w:rsidTr="00D21494">
        <w:tc>
          <w:tcPr>
            <w:tcW w:w="1868" w:type="dxa"/>
          </w:tcPr>
          <w:p w14:paraId="470AF6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0AAC5D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№381</w:t>
            </w:r>
          </w:p>
        </w:tc>
        <w:tc>
          <w:tcPr>
            <w:tcW w:w="1868" w:type="dxa"/>
          </w:tcPr>
          <w:p w14:paraId="118973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638</w:t>
            </w:r>
          </w:p>
        </w:tc>
        <w:tc>
          <w:tcPr>
            <w:tcW w:w="1868" w:type="dxa"/>
          </w:tcPr>
          <w:p w14:paraId="6133BD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660</w:t>
            </w:r>
          </w:p>
        </w:tc>
        <w:tc>
          <w:tcPr>
            <w:tcW w:w="1868" w:type="dxa"/>
          </w:tcPr>
          <w:p w14:paraId="18EA62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72D234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1298</w:t>
            </w:r>
          </w:p>
        </w:tc>
      </w:tr>
      <w:tr w:rsidR="00094A30" w:rsidRPr="00F2675E" w14:paraId="304517DD" w14:textId="77777777" w:rsidTr="00D21494">
        <w:tc>
          <w:tcPr>
            <w:tcW w:w="1868" w:type="dxa"/>
            <w:tcBorders>
              <w:bottom w:val="single" w:sz="12" w:space="0" w:color="auto"/>
            </w:tcBorders>
          </w:tcPr>
          <w:p w14:paraId="56712D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УТИЛа-7</w:t>
            </w:r>
          </w:p>
        </w:tc>
        <w:tc>
          <w:tcPr>
            <w:tcW w:w="1868" w:type="dxa"/>
            <w:tcBorders>
              <w:bottom w:val="single" w:sz="12" w:space="0" w:color="auto"/>
            </w:tcBorders>
          </w:tcPr>
          <w:p w14:paraId="4EE809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tc>
        <w:tc>
          <w:tcPr>
            <w:tcW w:w="1868" w:type="dxa"/>
            <w:tcBorders>
              <w:bottom w:val="single" w:sz="12" w:space="0" w:color="auto"/>
            </w:tcBorders>
          </w:tcPr>
          <w:p w14:paraId="36CFFC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Borders>
              <w:bottom w:val="single" w:sz="12" w:space="0" w:color="auto"/>
            </w:tcBorders>
          </w:tcPr>
          <w:p w14:paraId="6421BB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205</w:t>
            </w:r>
          </w:p>
        </w:tc>
        <w:tc>
          <w:tcPr>
            <w:tcW w:w="1868" w:type="dxa"/>
            <w:tcBorders>
              <w:bottom w:val="single" w:sz="12" w:space="0" w:color="auto"/>
            </w:tcBorders>
          </w:tcPr>
          <w:p w14:paraId="7D223F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377</w:t>
            </w:r>
          </w:p>
        </w:tc>
        <w:tc>
          <w:tcPr>
            <w:tcW w:w="1868" w:type="dxa"/>
            <w:tcBorders>
              <w:bottom w:val="single" w:sz="12" w:space="0" w:color="auto"/>
            </w:tcBorders>
          </w:tcPr>
          <w:p w14:paraId="25E3D3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582</w:t>
            </w:r>
          </w:p>
        </w:tc>
      </w:tr>
    </w:tbl>
    <w:p w14:paraId="65B156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(11986)</w:t>
      </w:r>
    </w:p>
    <w:p w14:paraId="5F3EDF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0792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ноября 1945 вышел приказ НКАП № 447 по которому ОКБ-43 получило основную часть (142 чел.) ОКБ-487 И.П.Шибанова. Начальником остался И.И.Торопов, а И.П.Шибанов - стал замом (9651,93).</w:t>
      </w:r>
    </w:p>
    <w:p w14:paraId="5F9513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0BDB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14 ноября 1945 г. по приказу НКАП № 447сс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62E59A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1D776C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098916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(1942-43(44)г.)- А.И. Шульгин, (1944-49 г.)- И.И. Торопов.</w:t>
      </w:r>
    </w:p>
    <w:p w14:paraId="6B4077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(1945-46 г.)- И.П. Шебанов, (1946 г.)- В.И. Ермилов.</w:t>
      </w:r>
    </w:p>
    <w:p w14:paraId="233762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(1945-46 г.)- И.П. Шебанов.</w:t>
      </w:r>
    </w:p>
    <w:p w14:paraId="1EB929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держатели ПКД-2М, Дер-3-44, Дер-4-44 для Ту-2 (10776).</w:t>
      </w:r>
    </w:p>
    <w:p w14:paraId="40825C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3684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ноября 1945 г. в соответствии с приказом НКАП №447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w:t>
      </w:r>
    </w:p>
    <w:p w14:paraId="1A8E57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61C9DA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(10777).</w:t>
      </w:r>
    </w:p>
    <w:p w14:paraId="17D570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418E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ноября 1945 г. по приказу № 447сс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581389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0094E1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6A8E56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(1942-43(44) г.)- А.И. Шульгин, (1944-49 г.)- И.И. Торопов.</w:t>
      </w:r>
    </w:p>
    <w:p w14:paraId="71AABA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(1945-46 г.)- И.П. Шебанов, (1946 г.)- В.И. Ермилов.</w:t>
      </w:r>
    </w:p>
    <w:p w14:paraId="3DD174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(1945-46 г.)- И.П. Шебанов.</w:t>
      </w:r>
    </w:p>
    <w:p w14:paraId="275C31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держатели ПКД-2М, Дер-3-44, Дер-4-44 для Ту-2; система пушечного вооружения ПВ-23 для Ту-16 в составе турелей ДТ-В7, ДТ-Н7 и кормовой башни ДК-7 (1950) (11982).</w:t>
      </w:r>
    </w:p>
    <w:p w14:paraId="16F0D9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C2A5C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65F958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BF7E6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ноября 1945 г. Нарком боеприпасов объяснял в приказе № 456, что трудности в налаживании выпуска ТНП явились следствием, в частности, “отсутствия контроля как со стороны руководства Главных управлений, так и со стороны директоров (начальников) и главных инженеров заводов, за ходом подготовки и освоения гражданской продукции”, а также расхлябанности, безынициативности со стороны ряда директоров заводов, неудовлетворительной работы Транспортного Управления и ослабления внимания и оперативности руководства ряда главных управлений. Думается, что такое же объяснение могли дать и другие руководители оборонных наркоматов (7543).</w:t>
      </w:r>
    </w:p>
    <w:p w14:paraId="404B3A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016D7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ноября 1945 года вышел приказ № 397сс НКБ Москва</w:t>
      </w:r>
    </w:p>
    <w:p w14:paraId="4ED021A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распоряжения СНК № 15961рс от 4 ноября 1945 года:</w:t>
      </w:r>
    </w:p>
    <w:p w14:paraId="21A8C85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6-го Гл. управления передать завод № 607 НКБ Наркомату местной промышленности РСФСР по состоянию на 1 октября 1945 года.</w:t>
      </w:r>
    </w:p>
    <w:p w14:paraId="631A409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 НКБ № 373 от 19 октября 1945 года отменить (5758, 67).</w:t>
      </w:r>
    </w:p>
    <w:p w14:paraId="012CC74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DE5FA9C"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14 ноября 1945 г. Письмо И.В. Курчатова Л.П. Берия о переносе площадки завода № 817 к озеру Кызыл-Таш</w:t>
      </w:r>
    </w:p>
    <w:p w14:paraId="6ACC0A43"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 (Особая папка) Хранить наравне с шифром</w:t>
      </w:r>
    </w:p>
    <w:p w14:paraId="30B29EA5"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Председателю Специального комитета при СНК СССР товарищу Берия Л.П.</w:t>
      </w:r>
    </w:p>
    <w:p w14:paraId="4F7CEA32"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дальнейшем изучении вопроса о строительстве завода № 817 установлено, что вода на градирнях будет иметь температуру около 80 °С , что неизбежно вызовет большое выделение паров (особенно в зимнее время) и резкое демаскирование площадки с воздуха.</w:t>
      </w:r>
    </w:p>
    <w:p w14:paraId="06315A3B"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Другое решение вопроса охлаждения воды в выбранном месте (между г. Кыштым и рекой Уфой) потребует строительства крупного трубопровода и мощной насосной станции и также не даст возможности избежать парения из-за незначительного расхода в верховьях реки Уфы.</w:t>
      </w:r>
    </w:p>
    <w:p w14:paraId="2E5F49A6"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Дело значительно упрощается, если расположить завод вблизи озера, где большое количество холодной воды позволит проводить охлаждение без градирни и без существенного нагревания воды и избежать парения.</w:t>
      </w:r>
    </w:p>
    <w:p w14:paraId="18993255"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В числе предложенных к рассмотрению Специального комитета площадок2 указывалась т. Кикоиным и т. Раппопортом площадка у озера Кызыл-Таш (в 15 км от г. Кыштым). Против этой площадки высказался т. Завенягин, считая, что озеро может служить ориентиром для воздушной разведки.</w:t>
      </w:r>
    </w:p>
    <w:p w14:paraId="482CB63A"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Я считаю этот довод неубедительным, так как площадка расположена в озерной полосе Урала, где на незначительной площадке расположено очень большое число озер тех же очертаний, что и озеро Кызыл-Таш.3</w:t>
      </w:r>
    </w:p>
    <w:p w14:paraId="7657B69E"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Прошу Вас рассмотреть вопрос о переносе площадки завода № 817 к озеру Кызыл-Таш.</w:t>
      </w:r>
    </w:p>
    <w:p w14:paraId="1E05CCA7"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Курчатов (15720).</w:t>
      </w:r>
    </w:p>
    <w:p w14:paraId="5F88E2E1" w14:textId="77777777" w:rsidR="008A0312" w:rsidRPr="00F2675E" w:rsidRDefault="008A0312" w:rsidP="00536344">
      <w:pPr>
        <w:spacing w:after="0" w:line="240" w:lineRule="auto"/>
        <w:jc w:val="both"/>
        <w:rPr>
          <w:rFonts w:ascii="Times New Roman" w:hAnsi="Times New Roman"/>
          <w:sz w:val="16"/>
          <w:szCs w:val="16"/>
        </w:rPr>
      </w:pPr>
    </w:p>
    <w:p w14:paraId="2174C521" w14:textId="77777777" w:rsidR="008A0312"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17BB5257" w14:textId="77777777" w:rsidR="008A0312" w:rsidRPr="00F2675E" w:rsidRDefault="008A0312" w:rsidP="00536344">
      <w:pPr>
        <w:autoSpaceDE w:val="0"/>
        <w:autoSpaceDN w:val="0"/>
        <w:adjustRightInd w:val="0"/>
        <w:spacing w:after="0" w:line="240" w:lineRule="auto"/>
        <w:jc w:val="both"/>
        <w:rPr>
          <w:rFonts w:ascii="Times New Roman" w:hAnsi="Times New Roman"/>
          <w:iCs/>
          <w:sz w:val="16"/>
          <w:szCs w:val="16"/>
        </w:rPr>
      </w:pPr>
    </w:p>
    <w:p w14:paraId="085294CC"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bCs/>
          <w:sz w:val="16"/>
          <w:szCs w:val="16"/>
        </w:rPr>
        <w:t>14 ноября</w:t>
      </w:r>
      <w:r w:rsidRPr="00F2675E">
        <w:rPr>
          <w:rFonts w:ascii="Times New Roman" w:hAnsi="Times New Roman"/>
          <w:sz w:val="16"/>
          <w:szCs w:val="16"/>
        </w:rPr>
        <w:t xml:space="preserve"> в 1945 году в Ленинграде Анна Ахматова встречается с британским дипломатом Исайи Берлином. Приехав в Ленинград и случайно разговорившись в букинистическом магазине с литературоведом В.Н.Орловым, уроженец Риги по его звонку был приглашен в гости. Их встреча, возможно, и осталась бы незамеченной соответствующими органами, если бы в то время в северной столице не довелось оказаться Рэндольфу Черчиллю, сыну английского премьера, который также остановился в гостинице "Астория". Узнав о прибытии Берлина и о том, куда он направился, Рэндольф отправился следом и стал на улице выкрикивать его имя. Берлину пришлось выйти, чтобы отделаться от Черчилля, но потом он вернулся к Ахматовой. К себе он возвратился утром следующего дня. Эта встреча оставила глубокий след в жизни обоих. В "Поэме без героя" Ахматова назовет его Гостем из будущего, Берлин напишет воспоминания об этой встрече, а о себе всемирно известный философ будет говорить: "Меня знают единственно как человека, встречавшегося с Ахматовой, Пастернаком". Литературная молва свяжет собеседников любовными узами, а компетентные органы посчитают его шпионом и сделают соответствующие выводы. Сама Ахматова, по крайней мере, была убеждена, что этот случайный визит стал причиной последовавших на нее гонений (14830).</w:t>
      </w:r>
    </w:p>
    <w:p w14:paraId="63230AA2" w14:textId="77777777" w:rsidR="008A0312" w:rsidRPr="00F2675E" w:rsidRDefault="008A0312" w:rsidP="00536344">
      <w:pPr>
        <w:spacing w:after="0" w:line="240" w:lineRule="auto"/>
        <w:jc w:val="both"/>
        <w:rPr>
          <w:rFonts w:ascii="Times New Roman" w:hAnsi="Times New Roman"/>
          <w:sz w:val="16"/>
          <w:szCs w:val="16"/>
        </w:rPr>
      </w:pPr>
    </w:p>
    <w:p w14:paraId="525BCF5A" w14:textId="77777777" w:rsidR="008A0312"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72E9C1E" w14:textId="77777777" w:rsidR="008A0312" w:rsidRPr="00F2675E" w:rsidRDefault="008A0312" w:rsidP="00536344">
      <w:pPr>
        <w:autoSpaceDE w:val="0"/>
        <w:autoSpaceDN w:val="0"/>
        <w:adjustRightInd w:val="0"/>
        <w:spacing w:after="0" w:line="240" w:lineRule="auto"/>
        <w:jc w:val="both"/>
        <w:rPr>
          <w:rFonts w:ascii="Times New Roman" w:hAnsi="Times New Roman"/>
          <w:iCs/>
          <w:sz w:val="16"/>
          <w:szCs w:val="16"/>
        </w:rPr>
      </w:pPr>
    </w:p>
    <w:p w14:paraId="4227FE5E"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bCs/>
          <w:sz w:val="16"/>
          <w:szCs w:val="16"/>
        </w:rPr>
        <w:t>14 ноября</w:t>
      </w:r>
      <w:r w:rsidRPr="00F2675E">
        <w:rPr>
          <w:rFonts w:ascii="Times New Roman" w:hAnsi="Times New Roman"/>
          <w:sz w:val="16"/>
          <w:szCs w:val="16"/>
        </w:rPr>
        <w:t xml:space="preserve"> в 1945 году на конференции членов производственных советов всех шахт Рурской области выдвигаются требования национализации собственности шахтовладельцев и передачи шахт в руки правительства земли Северный Рейн - Вестфалия. 22 декабря британская военная администрация конфискует шахты, а немного позже - важнейшие концерны и банки у их владельцев (особо будет обращаться внимание на собственность лиц, причастных к военным преступлениям) (14830).</w:t>
      </w:r>
    </w:p>
    <w:p w14:paraId="13564354" w14:textId="77777777" w:rsidR="008A0312" w:rsidRPr="00F2675E" w:rsidRDefault="008A0312" w:rsidP="00536344">
      <w:pPr>
        <w:spacing w:after="0" w:line="240" w:lineRule="auto"/>
        <w:jc w:val="both"/>
        <w:rPr>
          <w:rFonts w:ascii="Times New Roman" w:hAnsi="Times New Roman"/>
          <w:sz w:val="16"/>
          <w:szCs w:val="16"/>
        </w:rPr>
      </w:pPr>
    </w:p>
    <w:p w14:paraId="6F61A58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0195A0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7A0B5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ноября 1945 г. в стенограмме заседания коллегии НКАП от отмечалось: "Ввиду того, что само</w:t>
      </w:r>
      <w:r w:rsidRPr="00F2675E">
        <w:rPr>
          <w:rFonts w:ascii="Times New Roman" w:hAnsi="Times New Roman"/>
          <w:sz w:val="16"/>
          <w:szCs w:val="16"/>
        </w:rPr>
        <w:softHyphen/>
        <w:t>лет Ер-2 с дизелями АЧ-ЗОБ не выдержал войсковых испытаний из-за дефектов самолета и двигателя, основными из которых являются... не</w:t>
      </w:r>
      <w:r w:rsidRPr="00F2675E">
        <w:rPr>
          <w:rFonts w:ascii="Times New Roman" w:hAnsi="Times New Roman"/>
          <w:sz w:val="16"/>
          <w:szCs w:val="16"/>
        </w:rPr>
        <w:softHyphen/>
        <w:t>надежность работы дизеля из-за поломки поршневых колец, разруше</w:t>
      </w:r>
      <w:r w:rsidRPr="00F2675E">
        <w:rPr>
          <w:rFonts w:ascii="Times New Roman" w:hAnsi="Times New Roman"/>
          <w:sz w:val="16"/>
          <w:szCs w:val="16"/>
        </w:rPr>
        <w:softHyphen/>
        <w:t>ние поршней и плохая работа топливной аппаратуры... ГКО своим по</w:t>
      </w:r>
      <w:r w:rsidRPr="00F2675E">
        <w:rPr>
          <w:rFonts w:ascii="Times New Roman" w:hAnsi="Times New Roman"/>
          <w:sz w:val="16"/>
          <w:szCs w:val="16"/>
        </w:rPr>
        <w:softHyphen/>
        <w:t>становлением от 24 августа 1945 г. запретил выпуск самолета Ер-2 с дизелями АЧ-ЗОБ и предложил устранить все дефекты самолета и дизе</w:t>
      </w:r>
      <w:r w:rsidRPr="00F2675E">
        <w:rPr>
          <w:rFonts w:ascii="Times New Roman" w:hAnsi="Times New Roman"/>
          <w:sz w:val="16"/>
          <w:szCs w:val="16"/>
        </w:rPr>
        <w:softHyphen/>
        <w:t>ля, а затем провести вновь войсковые испытания" (10225,201).</w:t>
      </w:r>
    </w:p>
    <w:p w14:paraId="2B67CC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28AB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ноября 1945 г. на заседании коллегии НКАП отмечалась неудовлетворительная работа главного конструктора А.Д. Чаромского и заводов-изготовителей. Им предложили устранить 24 наиболее серьезных дефекта дизелей и к 15 ноября 1945 г. изготовить 50 двигателей АЧ-30Б для проведения повторных войсковых испытаний Ер-2. К указанному сроку завод № 500 провел длительные испытания двух, а завод № 45 - четырех моторов. Из доклада директора завода № 45 М.С. Комарова следовало, что конструкторам и производственникам удалось таки найти решения весьма непростых задач (8984).</w:t>
      </w:r>
    </w:p>
    <w:p w14:paraId="5B46C9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5B2C1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ноября 1945 года П. Дементьев писал письмо зам. управляющего делами Совнаркома Смиртюкову</w:t>
      </w:r>
    </w:p>
    <w:p w14:paraId="75C33B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Направляемый на утверждение согласованный НКМВ с НКАП проект постановления Совнаркома по вопросу передачи завода им. Воробьева – филиала завода № 21 НКАП (Горький) в систему НКАП (8954).</w:t>
      </w:r>
    </w:p>
    <w:p w14:paraId="5DCCD5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3A26B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ноября 1945 Нач. Управления кадров ВВС КА гл иас Орехов писал НКАП А.И.Ш.</w:t>
      </w:r>
    </w:p>
    <w:p w14:paraId="4FEB68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Ставлю Вас в известность о том,что старший лейте</w:t>
      </w:r>
      <w:r w:rsidRPr="00F2675E">
        <w:rPr>
          <w:rFonts w:ascii="Times New Roman" w:hAnsi="Times New Roman"/>
          <w:sz w:val="16"/>
          <w:szCs w:val="16"/>
        </w:rPr>
        <w:softHyphen/>
        <w:t>нант Шахурин Петр Иванович проходит службу в частях, непосредственно подчиненных Главному Управлению Кадров НКО СССР.</w:t>
      </w:r>
    </w:p>
    <w:p w14:paraId="1503E8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имеющимся у нас сведениям Начальник ГУК НКО генерал-полковник т. ГОЛИКОВ возражает против увольнения из кадров Красной Армии в запас старшего лейтенанта Шахурина.</w:t>
      </w:r>
    </w:p>
    <w:p w14:paraId="520618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Прозу Вас по этому вопросу обратиться лично к гене</w:t>
      </w:r>
      <w:r w:rsidRPr="00F2675E">
        <w:rPr>
          <w:rFonts w:ascii="Times New Roman" w:hAnsi="Times New Roman"/>
          <w:sz w:val="16"/>
          <w:szCs w:val="16"/>
        </w:rPr>
        <w:softHyphen/>
        <w:t>рал-полковнику т. ГОЛИКОВУ (2591,127).</w:t>
      </w:r>
    </w:p>
    <w:p w14:paraId="4EEB6F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90FC6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ноября 1945 года было подготовлено письмо:</w:t>
      </w:r>
    </w:p>
    <w:p w14:paraId="2D3823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не возражает против передачи в НКМВ завода № 447 НКАП (Ереван) со всеми производственными и подсобными зданиями, сооружениями, оборудованием, кадрами (8954).</w:t>
      </w:r>
    </w:p>
    <w:p w14:paraId="5DA401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CD37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ноября 1945 года вышел приказ № 424/МА-533 НКАП и НК электропромышленности:</w:t>
      </w:r>
    </w:p>
    <w:p w14:paraId="16E70A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СНК № 15784р от 31 октября 1945 года</w:t>
      </w:r>
    </w:p>
    <w:p w14:paraId="3895A7BF"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Передать завод № 269 в г. Кирсе НК электропромышленности для организации производства электромоторов мощностью до 100 квт (8969).</w:t>
      </w:r>
    </w:p>
    <w:p w14:paraId="60512559"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p>
    <w:p w14:paraId="2412B4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ноября 1945 года вышло постановление СМ за № 2902-849с, согласно которому завод № 448 в марте 1946 года начал осуществлять перебазирование материальных ценностей и людского состава из Казани в Ленинград.</w:t>
      </w:r>
    </w:p>
    <w:p w14:paraId="7CAF04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Реэвакуация была закончена в сентябре 1946 года.</w:t>
      </w:r>
    </w:p>
    <w:p w14:paraId="6156F3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Промплощадка в Лениграде была отведена ранее принадлежавшая заводу № 47 НКАП, который в июле 1941 года был эвакуирован в Оренбург.</w:t>
      </w:r>
    </w:p>
    <w:p w14:paraId="5FD2D6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Директора</w:t>
      </w:r>
    </w:p>
    <w:p w14:paraId="3681E2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1941 по 1945 гг. – Цветков И.М.</w:t>
      </w:r>
    </w:p>
    <w:p w14:paraId="2FCE5E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1945 по 1950 гг – Хмельник И.И.</w:t>
      </w:r>
    </w:p>
    <w:p w14:paraId="1AFD7E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1950 г. – Волков Н.Д. (9613).</w:t>
      </w:r>
    </w:p>
    <w:p w14:paraId="09DFCB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84B3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ноября 1945 г. по приказу № 424/МА-533 завод (Завод № 269 НКАП, НКЭП, Кирсинский горный завод, Кирсинский кабельный завод, ОАО «Кирскабель» /пос. Кире Вятской губ., Кировской обл./ /612810  г. Кире Кировской обл. ул. Ленина, 1/) передан в НКЭП и перепрофилирован на выпуск кабельной продукции. В 1946 г. получил название «Кирсинский кабельный завод». Вначале был переоборудован цех № 3 на производство простейшей продукции- алюминиевой проволоки АТВ, алюминиевой катанки и медной проволоки.</w:t>
      </w:r>
    </w:p>
    <w:p w14:paraId="22D52B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Пост. СМ СССР в 1965 г. заводу поручено освоение производства жаростойких кабелей. Было приобретено оборудование фирмы </w:t>
      </w:r>
      <w:r w:rsidRPr="00F2675E">
        <w:rPr>
          <w:rFonts w:ascii="Times New Roman" w:hAnsi="Times New Roman"/>
          <w:sz w:val="16"/>
          <w:szCs w:val="16"/>
          <w:lang w:val="en-US"/>
        </w:rPr>
        <w:t>BICC</w:t>
      </w:r>
      <w:r w:rsidRPr="00F2675E">
        <w:rPr>
          <w:rFonts w:ascii="Times New Roman" w:hAnsi="Times New Roman"/>
          <w:sz w:val="16"/>
          <w:szCs w:val="16"/>
        </w:rPr>
        <w:t xml:space="preserve"> (Великобритания). В 1968 г. введен в эксплуатацию цех № 5 по выпуску этого кабеля. В начале 1980-х  г. было закуплено японское оборудование для производства термопарных, нагревостойких и специальных кабелей с минеральной изоляцией в стальной оболочке. К началу 1990-х  г. также освоено производство особотонкостенных медных труб для Чепецкого мехзавода, твистированного кабеля для средств внутриреакторного контроля на АЭС, кабелей термоэлектродных, композиционных, кабелей-датчиков, различных ТЭНов, термопреобразователей.</w:t>
      </w:r>
    </w:p>
    <w:p w14:paraId="6700EE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2004 г. назывался «Кирскабель».</w:t>
      </w:r>
    </w:p>
    <w:p w14:paraId="29C741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(05.1940 г.-)- А.И. Назаров, (-01-09.1943 г.-)- Маленок, (-1944-45 г.-)- В.Д. Кузнецов. Гендиректор (2005 г.)- И. Козунин.</w:t>
      </w:r>
    </w:p>
    <w:p w14:paraId="5C2DB7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Технический директор (2004 г.)- А.Ю. Прохоров (11982).</w:t>
      </w:r>
    </w:p>
    <w:p w14:paraId="60EA2B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91A8B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901D7A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6BA3E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ноября 1945 года Постановлением СНК от № 28930848сс и 22 ноября 1945 года приказом НКБ № 409сс на базе заводов № 504 и № 604 был организован ГНИИ-604.</w:t>
      </w:r>
    </w:p>
    <w:p w14:paraId="41F562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7DD451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5178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15 ноября 1945 создан НИИ-504 и располагался на территории завода № 58. В 1949 г.- в подчинении МСХМ, в 1955 г.- в МОП. В 1990-е г. это- НИИРТА (или НПО "Дельта"). </w:t>
      </w:r>
    </w:p>
    <w:p w14:paraId="319953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по воспроизведению немецкого радиодальномера, электронным системам (1957 г.); неконтактные взрыватели для ЗУР Р-101 (1948 г.); автоматический взрыватель для первой атомной бомбы (1949 г.); радиовзрыватели: «Гриф» для ЗРК "Даль" (1955 г., Н.С. Расторгуев); "Снегирь", "Снегирь-М" для К-8 и К-8М, другие взрыватели с "птичьими" названиями. Исследования по оптическому коррелятору для КАБ. Принимал участие в программе создания ОК «Буран».</w:t>
      </w:r>
    </w:p>
    <w:p w14:paraId="6228E8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Б.В. Карпов. </w:t>
      </w:r>
    </w:p>
    <w:p w14:paraId="5660E1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Работали: (И.Э.) Дубровский.</w:t>
      </w:r>
    </w:p>
    <w:p w14:paraId="5DBD26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НИИ-504 МСХМ, МОП, МОМ, НИИРТА </w:t>
      </w:r>
    </w:p>
    <w:p w14:paraId="3C8442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Москва пр. Мира (10776).</w:t>
      </w:r>
    </w:p>
    <w:p w14:paraId="390695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BA31BE" w14:textId="77777777" w:rsidR="0014687D" w:rsidRPr="00F2675E" w:rsidRDefault="0014687D" w:rsidP="00536344">
      <w:pPr>
        <w:pStyle w:val="260"/>
        <w:shd w:val="clear" w:color="auto" w:fill="auto"/>
        <w:spacing w:line="240" w:lineRule="auto"/>
        <w:jc w:val="both"/>
        <w:rPr>
          <w:rFonts w:ascii="Times New Roman" w:hAnsi="Times New Roman"/>
          <w:sz w:val="16"/>
          <w:szCs w:val="16"/>
        </w:rPr>
      </w:pPr>
      <w:r w:rsidRPr="00F2675E">
        <w:rPr>
          <w:rFonts w:ascii="Times New Roman" w:hAnsi="Times New Roman"/>
          <w:sz w:val="16"/>
          <w:szCs w:val="16"/>
        </w:rPr>
        <w:t>15 ноября 1945 г. на всех вновь выпускаемых машинах Су-100 ста</w:t>
      </w:r>
      <w:r w:rsidRPr="00F2675E">
        <w:rPr>
          <w:rFonts w:ascii="Times New Roman" w:hAnsi="Times New Roman"/>
          <w:sz w:val="16"/>
          <w:szCs w:val="16"/>
        </w:rPr>
        <w:softHyphen/>
        <w:t>вятся ящики без выреза в верхней планке и с измененной конструкцией запоров, пре</w:t>
      </w:r>
      <w:r w:rsidRPr="00F2675E">
        <w:rPr>
          <w:rFonts w:ascii="Times New Roman" w:hAnsi="Times New Roman"/>
          <w:sz w:val="16"/>
          <w:szCs w:val="16"/>
        </w:rPr>
        <w:softHyphen/>
      </w:r>
    </w:p>
    <w:p w14:paraId="32132F99" w14:textId="77777777" w:rsidR="0014687D" w:rsidRPr="00F2675E" w:rsidRDefault="0014687D" w:rsidP="00536344">
      <w:pPr>
        <w:spacing w:after="0" w:line="240" w:lineRule="auto"/>
        <w:jc w:val="both"/>
        <w:rPr>
          <w:rFonts w:ascii="Times New Roman" w:hAnsi="Times New Roman"/>
          <w:sz w:val="16"/>
          <w:szCs w:val="16"/>
        </w:rPr>
      </w:pPr>
      <w:r w:rsidRPr="00F2675E">
        <w:rPr>
          <w:rFonts w:ascii="Times New Roman" w:hAnsi="Times New Roman"/>
          <w:sz w:val="16"/>
          <w:szCs w:val="16"/>
        </w:rPr>
        <w:t>рывистые сварные швы заменяются сплош</w:t>
      </w:r>
      <w:r w:rsidRPr="00F2675E">
        <w:rPr>
          <w:rFonts w:ascii="Times New Roman" w:hAnsi="Times New Roman"/>
          <w:sz w:val="16"/>
          <w:szCs w:val="16"/>
        </w:rPr>
        <w:softHyphen/>
        <w:t>ными.</w:t>
      </w:r>
    </w:p>
    <w:p w14:paraId="2515D7E0" w14:textId="77777777" w:rsidR="0014687D" w:rsidRPr="00F2675E" w:rsidRDefault="0014687D"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улучшения внешнего вида введена строжка крышки люка механика-водителя. Люки стали более гладкими.</w:t>
      </w:r>
    </w:p>
    <w:p w14:paraId="5207774D" w14:textId="77777777" w:rsidR="0014687D" w:rsidRPr="00F2675E" w:rsidRDefault="0014687D" w:rsidP="00536344">
      <w:pPr>
        <w:spacing w:after="0" w:line="240" w:lineRule="auto"/>
        <w:jc w:val="both"/>
        <w:rPr>
          <w:rFonts w:ascii="Times New Roman" w:hAnsi="Times New Roman"/>
          <w:sz w:val="16"/>
          <w:szCs w:val="16"/>
        </w:rPr>
      </w:pPr>
      <w:r w:rsidRPr="00F2675E">
        <w:rPr>
          <w:rFonts w:ascii="Times New Roman" w:hAnsi="Times New Roman"/>
          <w:sz w:val="16"/>
          <w:szCs w:val="16"/>
        </w:rPr>
        <w:t>Увеличен вертикальный «развал» уста</w:t>
      </w:r>
      <w:r w:rsidRPr="00F2675E">
        <w:rPr>
          <w:rFonts w:ascii="Times New Roman" w:hAnsi="Times New Roman"/>
          <w:sz w:val="16"/>
          <w:szCs w:val="16"/>
        </w:rPr>
        <w:softHyphen/>
        <w:t>новки труб кронштейнов балансиров опор</w:t>
      </w:r>
      <w:r w:rsidRPr="00F2675E">
        <w:rPr>
          <w:rFonts w:ascii="Times New Roman" w:hAnsi="Times New Roman"/>
          <w:sz w:val="16"/>
          <w:szCs w:val="16"/>
        </w:rPr>
        <w:softHyphen/>
        <w:t>ных катков с+4 до+12 градусов (19927).</w:t>
      </w:r>
    </w:p>
    <w:p w14:paraId="0378B764" w14:textId="77777777" w:rsidR="0014687D" w:rsidRPr="00F2675E" w:rsidRDefault="0014687D" w:rsidP="00536344">
      <w:pPr>
        <w:spacing w:after="0" w:line="240" w:lineRule="auto"/>
        <w:jc w:val="both"/>
        <w:rPr>
          <w:rFonts w:ascii="Times New Roman" w:hAnsi="Times New Roman"/>
          <w:sz w:val="16"/>
          <w:szCs w:val="16"/>
        </w:rPr>
      </w:pPr>
    </w:p>
    <w:p w14:paraId="4C984DC1"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15 ноября 1945 г. Докладная записка Б.Л. Ванникова Л.П. Берия об информировании иностранных специалистов</w:t>
      </w:r>
    </w:p>
    <w:p w14:paraId="09EBC3FA"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34C9FFA6"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Товарищу Берия Л.П.</w:t>
      </w:r>
    </w:p>
    <w:p w14:paraId="44615520"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Докладываю о выполнении поручений Специального комитета:</w:t>
      </w:r>
    </w:p>
    <w:p w14:paraId="650B93F3"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1. По вопросу информации иностранных специалистов:</w:t>
      </w:r>
    </w:p>
    <w:p w14:paraId="0837BDA1"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Герц и Фольмер будут информированы полностью о работах в наших лабораториях и по переводным материалам по разделению изотопов методом диффузии и о получении продукта 180 (информируют тт. Алиханов, Соболев и Кикоин).</w:t>
      </w:r>
    </w:p>
    <w:p w14:paraId="5D726FA0"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Арденне будет информирован полностью о работах в наших лабораториях и по переводным материалам по разделению изотопов ионным (магнитным) методом (информируют тт. Иоффе, Арцимович и Гринберг).</w:t>
      </w:r>
    </w:p>
    <w:p w14:paraId="0A31386D"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Доппель будет информирован о работах в наших лабораториях и по переводным материалам о котлах «уран — тяжелая вода» и «уран — простая вода» (информируют тт. Алиханов, Флеров и Померанчук).</w:t>
      </w:r>
    </w:p>
    <w:p w14:paraId="1D4E6546"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Форма информации — специальные краткие доклады (письменные) и личная беседа с указанными выше лицами.</w:t>
      </w:r>
    </w:p>
    <w:p w14:paraId="638FE055"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2. Доппель полностью не используется в связи с задержкой создания Лаборатории № 3 (Алиханова).</w:t>
      </w:r>
    </w:p>
    <w:p w14:paraId="219DF5AC"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3. Материал по вопросу подготовки физиков, представленный Комитетом по делам высшей школы (т. Кафтановым) и Наркомпросом (т. Потемкиным), обсуждался на Техсовете5, по которому приняты поправки.</w:t>
      </w:r>
    </w:p>
    <w:p w14:paraId="43E68454"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Заявка на потребное количество физиков послана тов. Кафтанову для представления окончательного проекта Постановления СНК СССР.</w:t>
      </w:r>
    </w:p>
    <w:p w14:paraId="7D6F50DF" w14:textId="77777777" w:rsidR="008A0312" w:rsidRPr="00F2675E" w:rsidRDefault="008A0312" w:rsidP="00536344">
      <w:pPr>
        <w:spacing w:after="0" w:line="240" w:lineRule="auto"/>
        <w:jc w:val="both"/>
        <w:rPr>
          <w:rFonts w:ascii="Times New Roman" w:hAnsi="Times New Roman"/>
          <w:sz w:val="16"/>
          <w:szCs w:val="16"/>
        </w:rPr>
      </w:pPr>
      <w:r w:rsidRPr="00F2675E">
        <w:rPr>
          <w:rFonts w:ascii="Times New Roman" w:hAnsi="Times New Roman"/>
          <w:sz w:val="16"/>
          <w:szCs w:val="16"/>
        </w:rPr>
        <w:t>Б. Ванников (15720).</w:t>
      </w:r>
    </w:p>
    <w:p w14:paraId="327E6A5B" w14:textId="77777777" w:rsidR="008A0312" w:rsidRPr="00F2675E" w:rsidRDefault="008A0312" w:rsidP="00536344">
      <w:pPr>
        <w:spacing w:after="0" w:line="240" w:lineRule="auto"/>
        <w:jc w:val="both"/>
        <w:rPr>
          <w:rFonts w:ascii="Times New Roman" w:hAnsi="Times New Roman"/>
          <w:sz w:val="16"/>
          <w:szCs w:val="16"/>
        </w:rPr>
      </w:pPr>
    </w:p>
    <w:p w14:paraId="36C2FBE7" w14:textId="77777777" w:rsidR="00E8022E"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1469466" w14:textId="77777777" w:rsidR="00E8022E" w:rsidRPr="00F2675E" w:rsidRDefault="00E8022E" w:rsidP="00536344">
      <w:pPr>
        <w:autoSpaceDE w:val="0"/>
        <w:autoSpaceDN w:val="0"/>
        <w:adjustRightInd w:val="0"/>
        <w:spacing w:after="0" w:line="240" w:lineRule="auto"/>
        <w:jc w:val="both"/>
        <w:rPr>
          <w:rFonts w:ascii="Times New Roman" w:hAnsi="Times New Roman"/>
          <w:iCs/>
          <w:sz w:val="16"/>
          <w:szCs w:val="16"/>
        </w:rPr>
      </w:pPr>
    </w:p>
    <w:p w14:paraId="7DA8A16E" w14:textId="77777777" w:rsidR="0014687D" w:rsidRPr="00F2675E" w:rsidRDefault="0014687D" w:rsidP="00536344">
      <w:pPr>
        <w:spacing w:after="0" w:line="240" w:lineRule="auto"/>
        <w:jc w:val="both"/>
        <w:rPr>
          <w:rFonts w:ascii="Times New Roman" w:hAnsi="Times New Roman"/>
          <w:sz w:val="16"/>
          <w:szCs w:val="16"/>
        </w:rPr>
      </w:pPr>
      <w:r w:rsidRPr="00F2675E">
        <w:rPr>
          <w:rFonts w:ascii="Times New Roman" w:hAnsi="Times New Roman"/>
          <w:sz w:val="16"/>
          <w:szCs w:val="16"/>
        </w:rPr>
        <w:t>15 ноября 1945 первый полет ПЗЛ С-1 (20371).</w:t>
      </w:r>
    </w:p>
    <w:p w14:paraId="4945E77B" w14:textId="77777777" w:rsidR="0014687D" w:rsidRPr="00F2675E" w:rsidRDefault="0014687D" w:rsidP="00536344">
      <w:pPr>
        <w:spacing w:after="0" w:line="240" w:lineRule="auto"/>
        <w:jc w:val="both"/>
        <w:rPr>
          <w:rFonts w:ascii="Times New Roman" w:hAnsi="Times New Roman"/>
          <w:sz w:val="16"/>
          <w:szCs w:val="16"/>
        </w:rPr>
      </w:pPr>
    </w:p>
    <w:p w14:paraId="19CE3087" w14:textId="2520B692" w:rsidR="0014687D" w:rsidRPr="00F2675E" w:rsidRDefault="0014687D" w:rsidP="00536344">
      <w:pPr>
        <w:spacing w:after="0" w:line="240" w:lineRule="auto"/>
        <w:jc w:val="both"/>
        <w:rPr>
          <w:rFonts w:ascii="Times New Roman" w:hAnsi="Times New Roman"/>
          <w:sz w:val="16"/>
          <w:szCs w:val="16"/>
        </w:rPr>
      </w:pPr>
      <w:r w:rsidRPr="00F2675E">
        <w:rPr>
          <w:rFonts w:ascii="Times New Roman" w:hAnsi="Times New Roman"/>
          <w:sz w:val="16"/>
          <w:szCs w:val="16"/>
        </w:rPr>
        <w:t>15 ноября 1945 года — первый полёт учебно-тренировочного самолёта</w:t>
      </w:r>
      <w:r w:rsidR="00094A30">
        <w:rPr>
          <w:rFonts w:ascii="Times New Roman" w:hAnsi="Times New Roman"/>
          <w:sz w:val="16"/>
          <w:szCs w:val="16"/>
        </w:rPr>
        <w:t xml:space="preserve"> </w:t>
      </w:r>
      <w:r w:rsidRPr="00F2675E">
        <w:rPr>
          <w:rFonts w:ascii="Times New Roman" w:hAnsi="Times New Roman"/>
          <w:sz w:val="16"/>
          <w:szCs w:val="16"/>
        </w:rPr>
        <w:t>PZL S-1. /Польша/</w:t>
      </w:r>
    </w:p>
    <w:p w14:paraId="16287287" w14:textId="28362DF9" w:rsidR="0014687D" w:rsidRPr="00F2675E" w:rsidRDefault="0014687D"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освобождения Восточной Польши от немецкой оккупации инструктор авиашколы в городе Замосць</w:t>
      </w:r>
      <w:r w:rsidR="00094A30">
        <w:rPr>
          <w:rFonts w:ascii="Times New Roman" w:hAnsi="Times New Roman"/>
          <w:sz w:val="16"/>
          <w:szCs w:val="16"/>
        </w:rPr>
        <w:t xml:space="preserve"> </w:t>
      </w:r>
      <w:r w:rsidRPr="00F2675E">
        <w:rPr>
          <w:rFonts w:ascii="Times New Roman" w:hAnsi="Times New Roman"/>
          <w:sz w:val="16"/>
          <w:szCs w:val="16"/>
        </w:rPr>
        <w:t>Евгениуш Станкевич</w:t>
      </w:r>
      <w:r w:rsidR="00094A30">
        <w:rPr>
          <w:rFonts w:ascii="Times New Roman" w:hAnsi="Times New Roman"/>
          <w:sz w:val="16"/>
          <w:szCs w:val="16"/>
        </w:rPr>
        <w:t xml:space="preserve"> </w:t>
      </w:r>
      <w:r w:rsidRPr="00F2675E">
        <w:rPr>
          <w:rFonts w:ascii="Times New Roman" w:hAnsi="Times New Roman"/>
          <w:sz w:val="16"/>
          <w:szCs w:val="16"/>
        </w:rPr>
        <w:t>(Eugeniusz Stankiewicz) предложил разработать недорогой учебный самолёт. После одобрения командования, он начал работу над проектом S.1. Прототип строили на авиастроительном заводе</w:t>
      </w:r>
      <w:r w:rsidR="00094A30">
        <w:rPr>
          <w:rFonts w:ascii="Times New Roman" w:hAnsi="Times New Roman"/>
          <w:sz w:val="16"/>
          <w:szCs w:val="16"/>
        </w:rPr>
        <w:t xml:space="preserve"> </w:t>
      </w:r>
      <w:r w:rsidRPr="00F2675E">
        <w:rPr>
          <w:rFonts w:ascii="Times New Roman" w:hAnsi="Times New Roman"/>
          <w:sz w:val="16"/>
          <w:szCs w:val="16"/>
        </w:rPr>
        <w:t>PZL Mielec.</w:t>
      </w:r>
    </w:p>
    <w:p w14:paraId="28BE6376" w14:textId="111C65A2" w:rsidR="0014687D" w:rsidRPr="00F2675E" w:rsidRDefault="0014687D" w:rsidP="00536344">
      <w:pPr>
        <w:spacing w:after="0" w:line="240" w:lineRule="auto"/>
        <w:jc w:val="both"/>
        <w:rPr>
          <w:rFonts w:ascii="Times New Roman" w:hAnsi="Times New Roman"/>
          <w:sz w:val="16"/>
          <w:szCs w:val="16"/>
        </w:rPr>
      </w:pPr>
      <w:r w:rsidRPr="00F2675E">
        <w:rPr>
          <w:rFonts w:ascii="Times New Roman" w:hAnsi="Times New Roman"/>
          <w:sz w:val="16"/>
          <w:szCs w:val="16"/>
        </w:rPr>
        <w:t>S.1 представлял собой двухместный</w:t>
      </w:r>
      <w:r w:rsidR="00094A30">
        <w:rPr>
          <w:rFonts w:ascii="Times New Roman" w:hAnsi="Times New Roman"/>
          <w:sz w:val="16"/>
          <w:szCs w:val="16"/>
        </w:rPr>
        <w:t xml:space="preserve"> </w:t>
      </w:r>
      <w:r w:rsidRPr="00F2675E">
        <w:rPr>
          <w:rFonts w:ascii="Times New Roman" w:hAnsi="Times New Roman"/>
          <w:sz w:val="16"/>
          <w:szCs w:val="16"/>
        </w:rPr>
        <w:t>моноплан с крылом типа «парасоль» и неубираемым шасси. В конструкции использовались части от биплана По-2 (СССР) — двигатель Швецов М-11Д (125 л.с.) с пропеллером, кресла и шасси. Крейсерская скорость — 150 км/ч, дальность полёта — 600 км.</w:t>
      </w:r>
    </w:p>
    <w:p w14:paraId="2AFA651C" w14:textId="521418B3" w:rsidR="0014687D" w:rsidRPr="00F2675E" w:rsidRDefault="0014687D" w:rsidP="00536344">
      <w:pPr>
        <w:spacing w:after="0" w:line="240" w:lineRule="auto"/>
        <w:jc w:val="both"/>
        <w:rPr>
          <w:rFonts w:ascii="Times New Roman" w:hAnsi="Times New Roman"/>
          <w:sz w:val="16"/>
          <w:szCs w:val="16"/>
        </w:rPr>
      </w:pPr>
      <w:r w:rsidRPr="00F2675E">
        <w:rPr>
          <w:rFonts w:ascii="Times New Roman" w:hAnsi="Times New Roman"/>
          <w:sz w:val="16"/>
          <w:szCs w:val="16"/>
          <w:shd w:val="clear" w:color="auto" w:fill="FFFFFF"/>
        </w:rPr>
        <w:t>Хотя S.1 хорошо показал себя на испытаниях,</w:t>
      </w:r>
      <w:r w:rsidR="00094A30">
        <w:rPr>
          <w:rFonts w:ascii="Times New Roman" w:hAnsi="Times New Roman"/>
          <w:sz w:val="16"/>
          <w:szCs w:val="16"/>
          <w:shd w:val="clear" w:color="auto" w:fill="FFFFFF"/>
        </w:rPr>
        <w:t xml:space="preserve"> </w:t>
      </w:r>
      <w:r w:rsidRPr="00F2675E">
        <w:rPr>
          <w:rFonts w:ascii="Times New Roman" w:hAnsi="Times New Roman"/>
          <w:sz w:val="16"/>
          <w:szCs w:val="16"/>
          <w:shd w:val="clear" w:color="auto" w:fill="FFFFFF"/>
        </w:rPr>
        <w:t>в серийное производство его не запустили. Причина —</w:t>
      </w:r>
      <w:r w:rsidR="00094A30">
        <w:rPr>
          <w:rFonts w:ascii="Times New Roman" w:hAnsi="Times New Roman"/>
          <w:sz w:val="16"/>
          <w:szCs w:val="16"/>
          <w:shd w:val="clear" w:color="auto" w:fill="FFFFFF"/>
        </w:rPr>
        <w:t xml:space="preserve"> </w:t>
      </w:r>
      <w:r w:rsidRPr="00F2675E">
        <w:rPr>
          <w:rFonts w:ascii="Times New Roman" w:hAnsi="Times New Roman"/>
          <w:sz w:val="16"/>
          <w:szCs w:val="16"/>
          <w:shd w:val="clear" w:color="auto" w:fill="FFFFFF"/>
        </w:rPr>
        <w:t>проектирование без необходимых расчётов на прочность. На нём летал сам Станкевич, пока 14 мая 1946 года не потерпел аварию. Инженер не пострадал, но самолёт был разрушен. Строить второй прототип не стали.</w:t>
      </w:r>
      <w:r w:rsidRPr="00F2675E">
        <w:rPr>
          <w:rFonts w:ascii="Times New Roman" w:hAnsi="Times New Roman"/>
          <w:sz w:val="16"/>
          <w:szCs w:val="16"/>
        </w:rPr>
        <w:t xml:space="preserve"> (22451).</w:t>
      </w:r>
    </w:p>
    <w:p w14:paraId="6305A256" w14:textId="77777777" w:rsidR="0014687D" w:rsidRPr="00F2675E" w:rsidRDefault="0014687D" w:rsidP="00536344">
      <w:pPr>
        <w:spacing w:after="0" w:line="240" w:lineRule="auto"/>
        <w:jc w:val="both"/>
        <w:rPr>
          <w:rFonts w:ascii="Times New Roman" w:hAnsi="Times New Roman"/>
          <w:sz w:val="16"/>
          <w:szCs w:val="16"/>
        </w:rPr>
      </w:pPr>
    </w:p>
    <w:p w14:paraId="3BB7F1D5"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15 ноября </w:t>
      </w:r>
      <w:r w:rsidRPr="00F2675E">
        <w:rPr>
          <w:rFonts w:ascii="Times New Roman" w:hAnsi="Times New Roman"/>
          <w:sz w:val="16"/>
          <w:szCs w:val="16"/>
        </w:rPr>
        <w:t>в 1945 году в ходе операции "Кулиса" (начата 6 июля, цель - "отыскать немецких ученых, которые в своих исследованиях на годы опередили Америку") в США привозится под конвоем (в американских источниках используется эвфемизм "импортируется") группа из 88 немецких ученых и инженеров из Пенемюнде, которые занимались там разработкой ракетного оружия. Вернер фон Браун, ракетами "Фау" которого обстреливался Лондон, станет руководителем американской космической программы. Сам научный центр в Пенемюнде, разрушенный и покинутый персоналом, был занят советскими войсками, и там начали работать советские специалисты в области ракетной техники и те немецкие ракетчики, которых не вывезли на Запад. (Встречается и другое название этой операции - "PaperClip" - "Скрепка")</w:t>
      </w:r>
    </w:p>
    <w:p w14:paraId="1AC55E0F" w14:textId="77777777" w:rsidR="00E8022E" w:rsidRPr="00F2675E" w:rsidRDefault="00E8022E" w:rsidP="00536344">
      <w:pPr>
        <w:spacing w:after="0" w:line="240" w:lineRule="auto"/>
        <w:jc w:val="both"/>
        <w:rPr>
          <w:rFonts w:ascii="Times New Roman" w:hAnsi="Times New Roman"/>
          <w:sz w:val="16"/>
          <w:szCs w:val="16"/>
        </w:rPr>
      </w:pPr>
    </w:p>
    <w:p w14:paraId="20B62B96" w14:textId="0F2501B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rPr>
        <w:t>15 ноября 1945</w:t>
      </w:r>
      <w:r w:rsidR="00094A30">
        <w:rPr>
          <w:rFonts w:ascii="Times New Roman" w:hAnsi="Times New Roman"/>
          <w:sz w:val="16"/>
          <w:szCs w:val="16"/>
        </w:rPr>
        <w:t xml:space="preserve"> </w:t>
      </w:r>
      <w:r w:rsidRPr="00F2675E">
        <w:rPr>
          <w:rFonts w:ascii="Times New Roman" w:hAnsi="Times New Roman"/>
          <w:sz w:val="16"/>
          <w:szCs w:val="16"/>
        </w:rPr>
        <w:t>- В ходе операции "Кулиса" (начата 6 июля, цель - "отыскать немецких ученых, которые в своих исследованиях на годы опередили Америку") в США привозится под конвоем (в американских источниках используется слово "импортируется") группа из 88 немецких ученых и инженеров из Пенемюнде, которые занимались там разработкой ракетного оружия. Вернер фон Браун, ракетами "Фау" которого обстреливался Лондон, станет руководителем американской космической программы. Сам научный центр в Пенемюнде, разрушенный и покинутый персоналом, был занят советскими войсками, и там начали работать советские специалисты в области ракетной техники и те немецкие ракетчики, которых не вывезли на Запад. (Встречается и другое название этой операции - "PaperClip" - "Скрепка") (19622).</w:t>
      </w:r>
    </w:p>
    <w:p w14:paraId="07B2CD92" w14:textId="77777777" w:rsidR="00B73864" w:rsidRPr="00F2675E" w:rsidRDefault="00B73864" w:rsidP="00536344">
      <w:pPr>
        <w:spacing w:after="0" w:line="240" w:lineRule="auto"/>
        <w:jc w:val="both"/>
        <w:rPr>
          <w:rFonts w:ascii="Times New Roman" w:hAnsi="Times New Roman"/>
          <w:sz w:val="16"/>
          <w:szCs w:val="16"/>
        </w:rPr>
      </w:pPr>
    </w:p>
    <w:p w14:paraId="718516B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9C5E2B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7977E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середине ноября 1945 государственная комиссия приняла макет ДБ-1-108 В.М.М. (3337).</w:t>
      </w:r>
    </w:p>
    <w:p w14:paraId="69CF07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67257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середине ноября 1945 года гл. инженер ГВФ генерал-майор ИАС Лешуков подготовил Справку по опытному строительству самолетов для ГВФ</w:t>
      </w:r>
    </w:p>
    <w:p w14:paraId="2B9CDD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в СССР нет современных транспортных самолетов отечественного производства, кроме самолета Ли-2, конструктивно уже устаревшего и недостаточно надежного в эксплуатации (не обеспечен одномоторный полет, плохое качество моторов АШ-62ИР).</w:t>
      </w:r>
    </w:p>
    <w:p w14:paraId="3BF9C4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Особенно необходимы современные одномоторные самолеты дальнего действия для международных сообщений и магистральных линий большой протяженности, как, например, Москва-Хабаровск. Кроме того развитие ГВФ тормозится отсутствием крайне важных для внутрисоюзных линий ГВФ типов самолетов, как-то:</w:t>
      </w:r>
    </w:p>
    <w:p w14:paraId="77F45D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современный двухмоторный магистральный пассажирский самолет;</w:t>
      </w:r>
    </w:p>
    <w:p w14:paraId="74BACD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двухмоторный пассажирский самолет для местных линий;</w:t>
      </w:r>
    </w:p>
    <w:p w14:paraId="3D7339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двухмоторный грузовой самолет и другие.</w:t>
      </w:r>
    </w:p>
    <w:p w14:paraId="0875AB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некоторые конструкторские бюро и отдельные конструкторы начали работу над созданием гражданских самолетов, но делается это пока без единого плана, в порядке инициативы конструкторов.</w:t>
      </w:r>
    </w:p>
    <w:p w14:paraId="25403B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ГУГВФ разработан план опытного строительства транспортных самолетов на 1945-1946 г.г., в котором отражены основные потребности гражданской авиации.</w:t>
      </w:r>
    </w:p>
    <w:p w14:paraId="2C3EBD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Ниже приводятся краткие характеристики намеченных типов самолетов:</w:t>
      </w:r>
    </w:p>
    <w:p w14:paraId="7DE5C9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4-х моторный пассажирский 60-местный магистральный самолет6 для дальних международных и внутрисоюзных магистралей. Дальность полета 3000-5000 км, крейсерская скорость 450 км/час и коммерческая нагрузка до 8000 кг.</w:t>
      </w:r>
    </w:p>
    <w:p w14:paraId="735EAA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2-х моторный пассажирский 30-местный магистральный самолет должен явиться основным пассажирским самолетом ГВФ взамен самолета Ли-2. Дальность полета 1700-1800 км, крейсерская скорость 400-450 км/час и коммерческая нагрузка 4000 кг. Комфортабельность для пассажиров должна соответствовать уровню комфортабельности лучших самолетов этого класса.</w:t>
      </w:r>
    </w:p>
    <w:p w14:paraId="11C396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Грузовой 2-х моторный самолет с фюзеляжем, обеспечивающим быструю и удобную погрузку и выгрузку разногабаритных грузов. Дальность 1200-1500 км, крейсерская скорость 300 км/час, коммерческая нагрузка до 5500 кг грузов и расход горючего 0,29 кг/ткм.</w:t>
      </w:r>
    </w:p>
    <w:p w14:paraId="176A2F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2-х моторный самолет республиканских и подъездных линий для смешанных перевозок пассажиров (16 мест) и грузов. Дальность 800 км, крейсерская скорость 310 км/час, коммерческая нагрузка 1600 кг.</w:t>
      </w:r>
    </w:p>
    <w:p w14:paraId="5FB633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2-х моторный самолет местных линий для пассажирских (8 мест) и почтовых перевозок. Дальность 800 км, крейсерская скорость 290 км, коммерческая нагрузка 900 кг.</w:t>
      </w:r>
    </w:p>
    <w:p w14:paraId="6BEB97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Одномоторный 4-х местный самолет местных линий. Дальность 700 км, крейсерская скорость 290 км/час, коммерческая нагрузка 350 кг.</w:t>
      </w:r>
    </w:p>
    <w:p w14:paraId="481EF7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Одномоторный 4-х местный самолет для эксплуатации во внеаэродромных условиях. Дальность 600 км, крейсерская скорость 160 км/час, коммерческая нагрузка 400 кг, посадочная скорость 60 км/час, разбег - 100 метров.</w:t>
      </w:r>
    </w:p>
    <w:p w14:paraId="670B49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Высокогорный транспортный 8-ми местный самолет для перевозки пассажиров, больных (санитарный) и грузов в высокогорных районах и для зондирования атмосферы. Дальность 750 км, крейсерская скорость 200 км/час, коммерческая нагрузка 800 кг, практический потолок 8000 м.</w:t>
      </w:r>
    </w:p>
    <w:p w14:paraId="370691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4-х моторный пассажирский 80-тиместный гидросамолет-лодка для международных морских линий. Дальность 3000 км, крейсерская скорость 320 км/час, коммерческая нагрузка 10000 кг.</w:t>
      </w:r>
    </w:p>
    <w:p w14:paraId="11FFB6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2-х местный пассажирский 40-местный гидросамолет-лодка для ближних международных и внутренних морских и речных линий. Дальность 1800 км, крейсерская скорость 370 км/час, коммерческая нагрузка 4500 кг.</w:t>
      </w:r>
    </w:p>
    <w:p w14:paraId="19FD63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2-х моторный транспортный 6-местный самолет-амфибия для речных и озерных районов и разведок льдов и рыбы. Дальность 700 км, крейсерская скорость 255 км/час, коммерческая нагрузка 800 кг.</w:t>
      </w:r>
    </w:p>
    <w:p w14:paraId="28DED5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Транспортный 4-х местный геликоптер для перевозки пассажиров и грузов в недоступных для самолета местах, проведения авиационных работ по спецприменению (в сельском хозяйстве и здравоохранении) в предгорьях и лесных районах. дальность 500 км, крейсерская скорость 170 км/час, коммерческая нагрузка 400 кг.</w:t>
      </w:r>
    </w:p>
    <w:p w14:paraId="07C3C5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Этими 12-ю типами самолетов, основные летно-технические данные которых приведены в упомянутом выше плане опытного строительства обеспечиваются все виды применения авиации в народном хозяйстве.</w:t>
      </w:r>
    </w:p>
    <w:p w14:paraId="7C82EF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Реализация этого плана промышленностью выдвинет гражданский воздушный флот на одно из первых мест в мире и обеспечит потребности государства, значительно увеличившиеся в связи с возросшей ролью Советского Союза в международной экономической и политической жизни (2627,89).</w:t>
      </w:r>
    </w:p>
    <w:p w14:paraId="462C40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AE62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середине ноября 1945 г. был подготовлен проект Постановления СНК Об увеличении и улучшении самолетомоторного парка ГВФ.</w:t>
      </w:r>
    </w:p>
    <w:p w14:paraId="7EF3F8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увеличения и улучшения самолето-моторного парка ГВФ, в соответствии с перспективами увеличения перевозок воздушным транспортом, СНК постановляет:</w:t>
      </w:r>
    </w:p>
    <w:p w14:paraId="708552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Обязать ВВС (Новикова) передать ГУГВФ 100 самолетов С-47 и к ним соответствующее количество запасных частей и 100 запасных моторов Пратт-Уитней Р-1830.</w:t>
      </w:r>
    </w:p>
    <w:p w14:paraId="45BA1B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 Обязать Наркомвоенморфлот (Кузнецова) передать ГУГВФ 20 самолетов "Каталина", в том числе 10 самолетов "Каталина-Амфибия", соответствующее количество запчастей и 10 запасных моторов Пратт-Уитней Р-1830-92.</w:t>
      </w:r>
    </w:p>
    <w:p w14:paraId="0FAD21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Наркомвнешторг (Микояна А.И.) закупить для ГУГВФ в США:</w:t>
      </w:r>
    </w:p>
    <w:p w14:paraId="7FF20D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200 моторов Пратт-Уитней и запасных частей к самолетам С-47 и моторам Пратт-Уитней всего вместе с моторами на сумму 29 миллионов рублей, согласно представленной в Наркомвнешторг заявки.</w:t>
      </w:r>
    </w:p>
    <w:p w14:paraId="03FC69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10 самолетов С-54 с запчастями и запасными моторами к ним в количестве, обеспечивающем нормальную эксплуатацию этих самолетов в течение 5 лет.</w:t>
      </w:r>
    </w:p>
    <w:p w14:paraId="055D90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Обязать Наркомавиапром (Шахурина А.И.):</w:t>
      </w:r>
    </w:p>
    <w:p w14:paraId="717B05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на заводе N 30 производить ежемесячно переоборудование 20 грузовых самолетов С-47 в пассажирский вариант, начиная с декабря 1945 г.</w:t>
      </w:r>
    </w:p>
    <w:p w14:paraId="1793F5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Провести улучшения самолета Ли-2 в соответствии с техническими требованиями, предъявленными ГУГВФ до 1 января 1946 Г., обратив особое внимание, в частности, на повышение надежности мотора АШ-62ИР и обеспечение одномоторного полета самолета при нормальном полетном весе.</w:t>
      </w:r>
    </w:p>
    <w:p w14:paraId="22471E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Произвести на заводе N 30 опытную установку моторов АШ-82 на один самолет С-47 к 1 февраля 1946 года и предъявить на гос. испытания к 1 марта 1946 г.</w:t>
      </w:r>
    </w:p>
    <w:p w14:paraId="1D5933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Обеспечивать полностью потребность ГУГВФ в запчастях и моторах, обратив особое внимание на поставку остродефицитных запчастей к моторам АШ-62ИР и М-11Д: клапана впуска и выпуска, втулки главного шатуна, неподвижные шестерни, цилиндры мотора, поршневые кольца и др.</w:t>
      </w:r>
    </w:p>
    <w:p w14:paraId="022590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Поставить в 1946 году для ГУГВФ равными партиями по месяцам: самолетов Ли-2 с моторами АШ-62ИР - 400, моторов АШ-62ИР - 600 и моторов М-11Д - 1700. В случае положительного заключения по гос. испытаниям самолета Ли-2 с АШ-82, форсировать постановку его на серийное производство (2627,92).</w:t>
      </w:r>
    </w:p>
    <w:p w14:paraId="763495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51A63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96154C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5FE52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ноября закончился ремонт 68 машины А.Н.Т., разбитой 30 июля 1945 на 35 полете при вынужденной посадке на брюхо в ходе гос. испытаний, которые шли с 28 июня 1945 (1835,58).</w:t>
      </w:r>
    </w:p>
    <w:p w14:paraId="38A53F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75A5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ноября 1945 года была подготовлена Справка к вопросу "Об увеличении и улучшении самолетомоторного парка ГВФ".</w:t>
      </w:r>
    </w:p>
    <w:p w14:paraId="5A6A28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 состоянию на 1 ноября 1945 года ГВФ имеет следующий самолетный парк: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094A30" w:rsidRPr="00F2675E" w14:paraId="1AEDB937" w14:textId="77777777" w:rsidTr="00D21494">
        <w:trPr>
          <w:cantSplit/>
        </w:trPr>
        <w:tc>
          <w:tcPr>
            <w:tcW w:w="3757" w:type="dxa"/>
          </w:tcPr>
          <w:p w14:paraId="359C7B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Ли-2</w:t>
            </w:r>
          </w:p>
        </w:tc>
        <w:tc>
          <w:tcPr>
            <w:tcW w:w="3757" w:type="dxa"/>
          </w:tcPr>
          <w:p w14:paraId="4F30B7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234, в том числе пассажирских 38.</w:t>
            </w:r>
          </w:p>
        </w:tc>
      </w:tr>
      <w:tr w:rsidR="00094A30" w:rsidRPr="00F2675E" w14:paraId="7B7E1E82" w14:textId="77777777" w:rsidTr="00D21494">
        <w:trPr>
          <w:cantSplit/>
        </w:trPr>
        <w:tc>
          <w:tcPr>
            <w:tcW w:w="3757" w:type="dxa"/>
          </w:tcPr>
          <w:p w14:paraId="2CE739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Си-47</w:t>
            </w:r>
          </w:p>
        </w:tc>
        <w:tc>
          <w:tcPr>
            <w:tcW w:w="3757" w:type="dxa"/>
          </w:tcPr>
          <w:p w14:paraId="3D86E7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236, в том числе пассажирских 21.</w:t>
            </w:r>
          </w:p>
        </w:tc>
      </w:tr>
      <w:tr w:rsidR="00094A30" w:rsidRPr="00F2675E" w14:paraId="73986EE5" w14:textId="77777777" w:rsidTr="00D21494">
        <w:trPr>
          <w:cantSplit/>
        </w:trPr>
        <w:tc>
          <w:tcPr>
            <w:tcW w:w="3757" w:type="dxa"/>
          </w:tcPr>
          <w:p w14:paraId="306566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Ю-52</w:t>
            </w:r>
          </w:p>
        </w:tc>
        <w:tc>
          <w:tcPr>
            <w:tcW w:w="3757" w:type="dxa"/>
          </w:tcPr>
          <w:p w14:paraId="3D1542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 в грузовом варианте.</w:t>
            </w:r>
          </w:p>
        </w:tc>
      </w:tr>
      <w:tr w:rsidR="00094A30" w:rsidRPr="00F2675E" w14:paraId="7688E6E7" w14:textId="77777777" w:rsidTr="00D21494">
        <w:trPr>
          <w:cantSplit/>
        </w:trPr>
        <w:tc>
          <w:tcPr>
            <w:tcW w:w="3757" w:type="dxa"/>
          </w:tcPr>
          <w:p w14:paraId="39E32A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А-20 и Б-25</w:t>
            </w:r>
          </w:p>
        </w:tc>
        <w:tc>
          <w:tcPr>
            <w:tcW w:w="3757" w:type="dxa"/>
          </w:tcPr>
          <w:p w14:paraId="5ACFF2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 переоборудованных в грузовой вариант.</w:t>
            </w:r>
          </w:p>
        </w:tc>
      </w:tr>
      <w:tr w:rsidR="00094A30" w:rsidRPr="00F2675E" w14:paraId="32E67D80" w14:textId="77777777" w:rsidTr="00D21494">
        <w:trPr>
          <w:cantSplit/>
        </w:trPr>
        <w:tc>
          <w:tcPr>
            <w:tcW w:w="3757" w:type="dxa"/>
          </w:tcPr>
          <w:p w14:paraId="7D0F22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"Каталина"</w:t>
            </w:r>
          </w:p>
        </w:tc>
        <w:tc>
          <w:tcPr>
            <w:tcW w:w="3757" w:type="dxa"/>
          </w:tcPr>
          <w:p w14:paraId="48BDC2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tc>
      </w:tr>
    </w:tbl>
    <w:p w14:paraId="4F6961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Легкомоторная авиация состоит из 2469 самолетов По-2, С-2, АП и УТ-2.</w:t>
      </w:r>
    </w:p>
    <w:p w14:paraId="18C3E4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видно из таблицы, ГВФ имеет лишь 59 самолетов, приспособленных для пассажирских перевозок.</w:t>
      </w:r>
    </w:p>
    <w:p w14:paraId="2E11D6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Наличный самолетный парк обеспечивал выполнение задач по грузовым и пассажирским перевозкам в 1945 году. Однако, он не в состоянии это сделать в 1946 году в силу своей малочисленности и значительного увеличения плана перевозок.</w:t>
      </w:r>
    </w:p>
    <w:p w14:paraId="7D660E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году общий объем перевозок увеличивается в 2,6 раза, пассажирские перевозки в 4,5 раза, перевозки почты в 4,1 раза и перевозки грузов в 2 раза.</w:t>
      </w:r>
    </w:p>
    <w:p w14:paraId="4F4EF7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Значительно увеличивается протяженность и характер воздушных линий: открываются новые линии международных сообщений, возникает настоятельная потребность в гидросамолетах для работы на линиях Хабаровск-Сахалин, Красноярск-Дудинка, Хабаровск-Камчатка.</w:t>
      </w:r>
    </w:p>
    <w:p w14:paraId="237595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объема перевозок на 1946 год необходимо получить из ВВС не менее 100 самолетов Си-47 с запчастями и запасными моторами, а также от Наркомвоенморфлота 20 гидросамолетов "Каталина". Кроме того, необходимо форсировать переоборудование самолетов Си-47 в пассажирский вариант, что может выполнить НКАП на заводе N 30 в Москве.</w:t>
      </w:r>
    </w:p>
    <w:p w14:paraId="70FB68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международных линий таких, как Москва-Фэрнбенкс, Москва-Тегеран, Москва-Вена, Москва-Прага целесообразно закупить в США комфортабельные, многоместные самолеты Си-54 с большим радиусом действия в количестве хотя бы 10 экземпляров.</w:t>
      </w:r>
    </w:p>
    <w:p w14:paraId="77E618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Эксплуатация наличного самолетного парка самолетов Си-47 встречает огромные затруднения из-за отсутствия запасных частей к самолетам и моторам. ГУГВФ проведена большая работа по замене импортных деталей и агрегатов на отечественные. В частности, разработан и представлен в НКАП эскизный проект на опытную установку на самолет Си-47 моторов АШ-82, вместо американских моторов Пратт-Уитней. Установка этих моторов увеличивает расход горючего на тонно-километр, приблизительно на 40%, увеличивает вес конструкции самолета на 400 кг, но позволяет с ограничением в скорости до 320 км/час по американским нормам прочности, перевозить 21 пассажира на 1300 км. Целесообразно провести опытную установку.</w:t>
      </w:r>
    </w:p>
    <w:p w14:paraId="513675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Проведенные работы по замене деталей и агрегатов убеждают, что заменить можно значительную часть по самолетам и очень незначительную по моторам. Очень много моторных деталей, хотя и можно сделать на наших заводах, но производство их займет много времени и обойдется дорого, так как необходим переход на дюймовую резьбу и изготовление штампов и пресс-форм для малых партий. ГУГВФ представлена Наркомвнешторгу заявка на запчасти и запасные моторы с расчетом обеспечения самолетов Си-47 на ближайшие два года, всего на сумму 29 млн. рублей. Целесообразно разрешить Наркомвнешторгу произвести закупки в США на эту сумму.</w:t>
      </w:r>
    </w:p>
    <w:p w14:paraId="314D79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Эксплуатация самолетов Ли-2 имеет также серьезные затруднения в силу:</w:t>
      </w:r>
    </w:p>
    <w:p w14:paraId="0449E5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ухудшения качества самолетов и моторов АШ-62ИР;</w:t>
      </w:r>
    </w:p>
    <w:p w14:paraId="2207E8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хронической недопоставки запчастей как по самолетам, так и моторам.</w:t>
      </w:r>
    </w:p>
    <w:p w14:paraId="247B09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Основными недостатками самолета Ли-2 являются:</w:t>
      </w:r>
    </w:p>
    <w:p w14:paraId="1F374E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необеспеченность полета самолета Ли-2 на одном моторе при полном полетном весе. Согласно проведенным в НИИ ГВФ и НИИ ВВС испытаниям, полет на одном моторе возможен лишь с полетным весом в 10500 кг, что соответствует загрузке при 11 пассажирах на дальность полета в 1000 км;</w:t>
      </w:r>
    </w:p>
    <w:p w14:paraId="27CFAE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ненадежная работа моторов, не обеспечивающая безопасность полетов при сравнительно малом гарантийном сроке до 1 ремонта (400 часов).</w:t>
      </w:r>
    </w:p>
    <w:p w14:paraId="655CEF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Установленный гарантийный срок моторы не вырабатывают и в среднем снимаются через 280 часов;</w:t>
      </w:r>
    </w:p>
    <w:p w14:paraId="396CF1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неудовлетворительная работа самолетных агрегатов, как например: автопилотов, термических антиобледенителей крыла, электротермических антиобледенителей стабилизатора, гидросистемы;</w:t>
      </w:r>
    </w:p>
    <w:p w14:paraId="2372C6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отсутствие необходимого комфорта самолета и грубая внутренняя отделка самолета.</w:t>
      </w:r>
    </w:p>
    <w:p w14:paraId="053BFC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недостатки изложены ГУГВФ в предъявленных Наркомавиапрому технических требованиях по улучшению самолетов Ли-2. Необходимо форсировать установление этих недостатков, а также ускорить внедрение в серийное производство самолетов Ли-2 с моторами АШ-82, которые могут значительно увеличить грузоподъемность самолета и повысить безопасность полета. В частности, с этими моторами обеспечивается одномоторный полет с нормальным полетным весом.</w:t>
      </w:r>
    </w:p>
    <w:p w14:paraId="6944B4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Такая резкая недопоставка запчастей привела к серьезным затруднениям в эксплуатации и к повышению % неисправного самолетного парка. Необходимо обязать Наркомавиапром обеспечивать полностью заявки ГУГВФ.</w:t>
      </w:r>
    </w:p>
    <w:p w14:paraId="0BBF92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 настоящее время ГВФ не имеет современных транспортных самолетов отечественного производства, кроме Ли-2 конструктивно устаревшего и недостаточно надежного в эксплуатации.</w:t>
      </w:r>
    </w:p>
    <w:p w14:paraId="4F5E9F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ГУГВФ разработан перспективный план опытного строительства самолетов. Этим планом предусматривается строительство 12 типов самолетов, обеспечивающих все многообразные нужды народного хозяйства, промышленности и здравоохранения в воздушных перевозках (см. отдельную справку).</w:t>
      </w:r>
    </w:p>
    <w:p w14:paraId="7C1E8C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Необходимо ускорить рассмотрение этого плана и приступить к строительству новых самолетов, соответствующих современным летно-техническим и экономическим данным (2627,94).</w:t>
      </w:r>
    </w:p>
    <w:p w14:paraId="3B02C5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5AF1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ноября 1945 на основании приказа МАП за № 376с профиль завода № 493 был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5FDF7A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Ржев Калининской области</w:t>
      </w:r>
    </w:p>
    <w:p w14:paraId="1B5C69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Производственный профиль – создание и изготовление сварочной аппаратуры в среде защитных газов (9860).</w:t>
      </w:r>
    </w:p>
    <w:p w14:paraId="4338D7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B4CC0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104C7A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975E2C4" w14:textId="77777777" w:rsidR="004D7943" w:rsidRPr="00F2675E" w:rsidRDefault="004D7943" w:rsidP="00536344">
      <w:pPr>
        <w:spacing w:after="0" w:line="240" w:lineRule="auto"/>
        <w:jc w:val="both"/>
        <w:rPr>
          <w:rFonts w:ascii="Times New Roman" w:hAnsi="Times New Roman"/>
          <w:sz w:val="16"/>
          <w:szCs w:val="16"/>
        </w:rPr>
      </w:pPr>
      <w:r w:rsidRPr="00F2675E">
        <w:rPr>
          <w:rFonts w:ascii="Times New Roman" w:hAnsi="Times New Roman"/>
          <w:sz w:val="16"/>
          <w:szCs w:val="16"/>
        </w:rPr>
        <w:t>16 ноября 1945 Pan American World Airways возобновляет коммерческое сообщение на гидросамолете между Калифорнией и Гавайями, используя самолет Boeing Clipper, который он арендовал для ВМС США во время Второй мировой войны (20371).</w:t>
      </w:r>
    </w:p>
    <w:p w14:paraId="1A896F38" w14:textId="77777777" w:rsidR="004D7943" w:rsidRPr="00F2675E" w:rsidRDefault="004D7943" w:rsidP="00536344">
      <w:pPr>
        <w:spacing w:after="0" w:line="240" w:lineRule="auto"/>
        <w:jc w:val="both"/>
        <w:rPr>
          <w:rFonts w:ascii="Times New Roman" w:hAnsi="Times New Roman"/>
          <w:sz w:val="16"/>
          <w:szCs w:val="16"/>
        </w:rPr>
      </w:pPr>
    </w:p>
    <w:p w14:paraId="7F6CC6C1" w14:textId="77777777" w:rsidR="00E8022E" w:rsidRPr="00F2675E" w:rsidRDefault="00E8022E"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16 ноября 1945 в США прибыли 88 немецких ученых, обладающих военными секретами (2100).</w:t>
      </w:r>
    </w:p>
    <w:p w14:paraId="0B11DFF0" w14:textId="77777777" w:rsidR="00E8022E" w:rsidRPr="00F2675E" w:rsidRDefault="00E8022E" w:rsidP="00536344">
      <w:pPr>
        <w:autoSpaceDE w:val="0"/>
        <w:autoSpaceDN w:val="0"/>
        <w:adjustRightInd w:val="0"/>
        <w:spacing w:after="0" w:line="240" w:lineRule="auto"/>
        <w:jc w:val="both"/>
        <w:rPr>
          <w:rFonts w:ascii="Times New Roman" w:hAnsi="Times New Roman"/>
          <w:sz w:val="16"/>
          <w:szCs w:val="16"/>
        </w:rPr>
      </w:pPr>
    </w:p>
    <w:p w14:paraId="47C8BD8C" w14:textId="257C6E0B"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16 ноября </w:t>
      </w:r>
      <w:r w:rsidRPr="00F2675E">
        <w:rPr>
          <w:rFonts w:ascii="Times New Roman" w:hAnsi="Times New Roman"/>
          <w:sz w:val="16"/>
          <w:szCs w:val="16"/>
        </w:rPr>
        <w:t>в 1945 году в США доставлены 88 немецких ученых и инженеров из Пенемюнде, которые занимались там разработкой ракетного оружия. Вернер фон Браун, ракетами " Фау " которого обстреливался Лондон, станет руководителем американской космической программы. Сам научный центр в Пенемюнде , разрушенный и покинутый персоналом, был занят советскими войсками, и там начали работать советские специалисты в области ракетной техники и те немецкие ракетчики, которых не вывезли на Запад (14832).</w:t>
      </w:r>
    </w:p>
    <w:p w14:paraId="7B1C8902" w14:textId="77777777" w:rsidR="00E8022E" w:rsidRPr="00F2675E" w:rsidRDefault="00E8022E" w:rsidP="00536344">
      <w:pPr>
        <w:spacing w:after="0" w:line="240" w:lineRule="auto"/>
        <w:jc w:val="both"/>
        <w:rPr>
          <w:rFonts w:ascii="Times New Roman" w:hAnsi="Times New Roman"/>
          <w:sz w:val="16"/>
          <w:szCs w:val="16"/>
        </w:rPr>
      </w:pPr>
    </w:p>
    <w:p w14:paraId="10C11A2D"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16 ноября </w:t>
      </w:r>
      <w:r w:rsidRPr="00F2675E">
        <w:rPr>
          <w:rFonts w:ascii="Times New Roman" w:hAnsi="Times New Roman"/>
          <w:sz w:val="16"/>
          <w:szCs w:val="16"/>
        </w:rPr>
        <w:t xml:space="preserve">в 1945 году в Лондоне учредительная конференция представителей 44 стран утвердила Устав Организации Объединенных Наций по вопросам образования, науки и культуры — ЮНЕСКО (United Nations Educational, Scientific and Cultural Organization — UNESCO). Вступил в силу 4 ноября 1946 г. после сдачи на хранение актов о его принятии 20 подписавшими его государствами. В настоящее время членами Организации являются 188 государств. Штаб-квартира ЮНЕСКО располагается в Париже, Франция. Организация располагает 67 бюро и подразделениями, расположенными в различных частях мира. Основная цель ЮНЕСКО заключается в том, чтобы содействовать укреплению мира и безопасности путем расширения сотрудничества народов в области образования, науки и культуры в интересах обеспечения всеобщего уважения справедливости, законности и прав человека, а также основных свобод, провозглашенных в Уставе Организации Объединенных Наций, для всех народов без различия расы, пола, языка или религии. С целью осуществления своего мандата ЮНЕСКО выполняет пять основных функций: </w:t>
      </w:r>
    </w:p>
    <w:p w14:paraId="5B15DAFB"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перспективные исследования: какие формы образования, науки, культуры и коммуникации необходимы в завтрашнем мире? </w:t>
      </w:r>
    </w:p>
    <w:p w14:paraId="707EB695"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 продвижение, передача и обмен знаниями: опираясь главным образом на научные исследования, подготовку и преподавание.</w:t>
      </w:r>
    </w:p>
    <w:p w14:paraId="482F6572"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 нормативная деятельность: подготовка и принятие международных актов и обязательных к исполнению рекомендаций.</w:t>
      </w:r>
    </w:p>
    <w:p w14:paraId="5D538EDE"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 предоставление услуг экспертов: государствам-членам для определения их политики в области развития и разработки проектов в форме "технического сотрудничества".</w:t>
      </w:r>
    </w:p>
    <w:p w14:paraId="699CCD49"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 обмен специализированной информацией (14832).</w:t>
      </w:r>
    </w:p>
    <w:p w14:paraId="3F7C6647" w14:textId="77777777" w:rsidR="00E8022E" w:rsidRPr="00F2675E" w:rsidRDefault="00E8022E" w:rsidP="00536344">
      <w:pPr>
        <w:spacing w:after="0" w:line="240" w:lineRule="auto"/>
        <w:jc w:val="both"/>
        <w:rPr>
          <w:rFonts w:ascii="Times New Roman" w:hAnsi="Times New Roman"/>
          <w:sz w:val="16"/>
          <w:szCs w:val="16"/>
        </w:rPr>
      </w:pPr>
    </w:p>
    <w:p w14:paraId="226C75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ноября 1945 в Лондоне прошла учредительная конференция Юнеско (3481).</w:t>
      </w:r>
    </w:p>
    <w:p w14:paraId="35F11D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F86AE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ноября 1945 в Нью-Йорке открыт первый в Америке еврейский колледж (4962).</w:t>
      </w:r>
    </w:p>
    <w:p w14:paraId="3E295AC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38BABA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045041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2BA48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17 ноября 1945 по 8 февраля 1946 самолет 68 - фронтовой скоростной бомбардировщик А.Н.Т. - вновь проходил гос. испытания. Поставили винты АВ-5ЛВ-167Б диаметром 3.8 м. Скорость получили 612 км/час на 6900 м и по результатам гос. испытаний НИИ ВВС рекомендовал в серию при условии устранения всех недостатков, выявленных в ходе испытаний (1835,58).</w:t>
      </w:r>
    </w:p>
    <w:p w14:paraId="1F695F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878E5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17 ноября 1945 по 27 мая 1946 проводились испытания ЛЛ-143 и были прерваны по причине ледостава Таганрогского залива (451).</w:t>
      </w:r>
    </w:p>
    <w:p w14:paraId="410987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99E9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другим данным 17 ноября 1945 испытания ЛЛ-143 Г.М.Б., которые шли с 15 августа 1945, были прерваны. 6 сентября 1945 Н.П.Костяков выполнил первый полет. До 17 ноября сделали 10 полетов продолжительностью 5:31 из-за дефектов воздушных винтов (2555,247).</w:t>
      </w:r>
    </w:p>
    <w:p w14:paraId="1CA565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2E75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ноября 1946 после завершения 10 полета в ходе совместных испытаний, которые шли с 15 августа 1946 (первый полет - 6 сентября) ЛЛ-143 не смогли вытащить на берег, т.к. сильный ветер отогнал воду от гид роспуска. Машина осталась на плаву, а ночью ударил мороз. Пять суток ждали подъема воды, непрерывно скалывая лед, а потом - пробивали канал (3939,5).</w:t>
      </w:r>
    </w:p>
    <w:p w14:paraId="6159E6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FA00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17/30 ноября 1945 года приказ № 428а/269 НКАП и НК автотранспорта РСФСР:</w:t>
      </w:r>
    </w:p>
    <w:p w14:paraId="21E4B2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распоряжения СНК от 21 октября 1945 года № 15221р:</w:t>
      </w:r>
    </w:p>
    <w:p w14:paraId="5DA1E77E"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Передать законсервированное строительство завода бывш. № 287 НКАП во Владимире НК автотранспорта РСФСР (8969).</w:t>
      </w:r>
    </w:p>
    <w:p w14:paraId="273AAFAE"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p>
    <w:p w14:paraId="117277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ноября 1945 года была подготовлена справка:</w:t>
      </w:r>
    </w:p>
    <w:p w14:paraId="6F4E53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1941 году на базе завода им. Куйбышева (Сибсельмаш) (Омск), выпускавшем почвообрабатывающие машины, был размещен агрегатный завод № 20 НКАП, эвакуированный из Москвы. Оборудование Сибсельмаша было частично вывезено на Ташкентский завод с/х машиностроения, Бийский завод и в Кузбасс …….(8960)</w:t>
      </w:r>
    </w:p>
    <w:p w14:paraId="2AF60D3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C654B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17/26 октября 1945 г. по приказу № 414с/0192 площадка и аэродром завода № 450 (ГС Завод № 450 НКАП, Государственный авторемонтный завод № 1 (ГАРЗ-1) НКАТ /Украина  г. Харьков;  г. Молотов/) переданы в ведение 181-й Центральной ремонтной базы ВВС (11982).</w:t>
      </w:r>
    </w:p>
    <w:p w14:paraId="1511FF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931A2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C5F572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0A07A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ноября 1945 г. была утверждена ПРОГРАММА ИСПЫТАНИЙ ПОДОГРЕВАТЕЛЕЙ КОНСТРУКЦИИ ЗАВОДА №75, УСТАНОВЛЕННЫХ В ТАНКАХ Т-44-100</w:t>
      </w:r>
    </w:p>
    <w:p w14:paraId="777D8F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«Утверждаю»</w:t>
      </w:r>
    </w:p>
    <w:p w14:paraId="26F74D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ТУ ГБТУ КА гвардии полковник Кульчинский</w:t>
      </w:r>
    </w:p>
    <w:p w14:paraId="7874BB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Цель испытаний</w:t>
      </w:r>
    </w:p>
    <w:p w14:paraId="3156D2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Определить эффективность работы подогревателя и дать полную характеристику подогревателя.</w:t>
      </w:r>
    </w:p>
    <w:p w14:paraId="6AD8C5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Написать инструкцию для войсковых частей по применению подогревателя в танках Т-44-100.</w:t>
      </w:r>
    </w:p>
    <w:p w14:paraId="1922EA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Объект испытаний Испытанию подлежат подогреватели, установленные в двух танках Т-44-100.</w:t>
      </w:r>
    </w:p>
    <w:p w14:paraId="6B8D62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Условия испытаний</w:t>
      </w:r>
    </w:p>
    <w:p w14:paraId="2A1A70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После каждого пробега танки охлаждаются до температуры атмосферного воздуха.</w:t>
      </w:r>
    </w:p>
    <w:p w14:paraId="535E99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Перед пробегом производится прогрев моторной установки до теплового состояния, обеспечи</w:t>
      </w:r>
      <w:r w:rsidRPr="00F2675E">
        <w:rPr>
          <w:rFonts w:ascii="Times New Roman" w:hAnsi="Times New Roman"/>
          <w:sz w:val="16"/>
          <w:szCs w:val="16"/>
        </w:rPr>
        <w:softHyphen/>
        <w:t>вающего надежный запуск дизельмотора.</w:t>
      </w:r>
    </w:p>
    <w:p w14:paraId="6F4280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При пользовании подогревателем руководствоваться инструкцией завода.</w:t>
      </w:r>
    </w:p>
    <w:p w14:paraId="654552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Во время испытаний ведется журнал испытаний, в который заносится:</w:t>
      </w:r>
    </w:p>
    <w:p w14:paraId="2F760E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температура воздуха и скорость ветра (3-4 раза в сутки);</w:t>
      </w:r>
    </w:p>
    <w:p w14:paraId="5F061F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условия стоянки танка;</w:t>
      </w:r>
    </w:p>
    <w:p w14:paraId="08F276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время стоянки танка;</w:t>
      </w:r>
    </w:p>
    <w:p w14:paraId="58C609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время заправки и время розжига подогревателя;</w:t>
      </w:r>
    </w:p>
    <w:p w14:paraId="4055DD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 температура охлаждающей жидкости, масла, деталей двигателя и воздуха в моторном отде</w:t>
      </w:r>
      <w:r w:rsidRPr="00F2675E">
        <w:rPr>
          <w:rFonts w:ascii="Times New Roman" w:hAnsi="Times New Roman"/>
          <w:sz w:val="16"/>
          <w:szCs w:val="16"/>
        </w:rPr>
        <w:softHyphen/>
        <w:t>лении. Температура записывается до начала разогрева и через 3-5 минут во время разогрева. Температура воды замеряется в нижней и верхней точках системы охлаждения и возможно ближе к головке двигателя. Температура деталей двигателя замеряется на ощупь.</w:t>
      </w:r>
    </w:p>
    <w:p w14:paraId="39162D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(Разрешается производить замеры температур штатными тарированными термометрами);</w:t>
      </w:r>
    </w:p>
    <w:p w14:paraId="22D2EF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 условия, в которых производился прогрев танка;</w:t>
      </w:r>
    </w:p>
    <w:p w14:paraId="113165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 удобство обслуживания подогревателя.</w:t>
      </w:r>
    </w:p>
    <w:p w14:paraId="2F1E5D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Объем испытаний</w:t>
      </w:r>
    </w:p>
    <w:p w14:paraId="3AFD8A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подогревателя проводятся в течение всего времени пробеговых испытаний танков.</w:t>
      </w:r>
    </w:p>
    <w:p w14:paraId="2BBBD3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Отчет по испытаниям</w:t>
      </w:r>
    </w:p>
    <w:p w14:paraId="5FAD91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отчете по испытаниям должны быть графически оформленные результаты испытаний, на основе которых можно было бы дать оценку подогревателю и составить инструкцию по эксплуата</w:t>
      </w:r>
      <w:r w:rsidRPr="00F2675E">
        <w:rPr>
          <w:rFonts w:ascii="Times New Roman" w:hAnsi="Times New Roman"/>
          <w:sz w:val="16"/>
          <w:szCs w:val="16"/>
        </w:rPr>
        <w:softHyphen/>
        <w:t>ции подогревателя в войсках.</w:t>
      </w:r>
    </w:p>
    <w:p w14:paraId="20C2C1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2 отдела ТУ ГБТУ КА инженер-полковник Солонин</w:t>
      </w:r>
    </w:p>
    <w:p w14:paraId="6A76E4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пом. начальника 2 отдела ТУ ГБТУ КА инженер-подполковник Лаврушенков</w:t>
      </w:r>
    </w:p>
    <w:p w14:paraId="6E1B80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41. Оп. 11355. Д. 3038. Л. 260. Копия.</w:t>
      </w:r>
    </w:p>
    <w:p w14:paraId="3021D5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lastRenderedPageBreak/>
        <w:t>1</w:t>
      </w:r>
      <w:r w:rsidRPr="00F2675E">
        <w:rPr>
          <w:rFonts w:ascii="Times New Roman" w:hAnsi="Times New Roman"/>
          <w:sz w:val="16"/>
          <w:szCs w:val="16"/>
        </w:rPr>
        <w:t xml:space="preserve"> На документе сделана надпись: «тт. Федоренко, Коробкову, Новикову, Фалалееву, Воронову, Воробьеву. Прошу про</w:t>
      </w:r>
      <w:r w:rsidRPr="00F2675E">
        <w:rPr>
          <w:rFonts w:ascii="Times New Roman" w:hAnsi="Times New Roman"/>
          <w:sz w:val="16"/>
          <w:szCs w:val="16"/>
        </w:rPr>
        <w:softHyphen/>
        <w:t>верить, что делается в этом направлении, и принять меры. Булганин 17.11.1945 г.» (11420).</w:t>
      </w:r>
    </w:p>
    <w:p w14:paraId="1D1076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B9D9A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ноября 1945 вышло постановление СНК № 2914 О производстве газогенераторных автомобилей на з-х НКСМ - восстанавливали пр-во - 2500 ГАЗ-42 на ГАЗ и 4500 ЗИС-21 на Уральском з-де в кооперации с Челябинским кузнечно-прессовым и ЗИС (7543, 152).</w:t>
      </w:r>
    </w:p>
    <w:p w14:paraId="0847C5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724C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ноября 1945 г. Совет Народных Комиссаров СССР выпустил Постановление № 2914 о производстве газогенераторных автомобилей на заводах Наркомсредмаша</w:t>
      </w:r>
    </w:p>
    <w:p w14:paraId="6FDA62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Москва, Кремль</w:t>
      </w:r>
    </w:p>
    <w:p w14:paraId="27F0AC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обеспечения народного хозяйства газогенера</w:t>
      </w:r>
      <w:r w:rsidRPr="00F2675E">
        <w:rPr>
          <w:rFonts w:ascii="Times New Roman" w:hAnsi="Times New Roman"/>
          <w:sz w:val="16"/>
          <w:szCs w:val="16"/>
        </w:rPr>
        <w:softHyphen/>
        <w:t>торными автомобилями Совет Народных Комиссаров Союза ССР ПОСТАНОВЛЯЕТ:</w:t>
      </w:r>
    </w:p>
    <w:p w14:paraId="57269A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Наркомсредмаш (т. Акопова) восстановить производство газогенераторных грузовых автомобилей;</w:t>
      </w:r>
    </w:p>
    <w:p w14:paraId="7F098B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полуторатонных ГАЗ-42 на Горьковском автомо</w:t>
      </w:r>
      <w:r w:rsidRPr="00F2675E">
        <w:rPr>
          <w:rFonts w:ascii="Times New Roman" w:hAnsi="Times New Roman"/>
          <w:sz w:val="16"/>
          <w:szCs w:val="16"/>
        </w:rPr>
        <w:softHyphen/>
        <w:t>бильном заводе им. Молотова с последующей передачей их на Ульяновский автозавод;</w:t>
      </w:r>
    </w:p>
    <w:p w14:paraId="2C26BE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трехтонных ЗИС-21 на Уральском автомобильном заводе в кооперации с Челябинским кузнечно-прессовым заводом и Московским автозаводом им. Сталина;</w:t>
      </w:r>
    </w:p>
    <w:p w14:paraId="656A92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при проектировании автосборочных заводов предус</w:t>
      </w:r>
      <w:r w:rsidRPr="00F2675E">
        <w:rPr>
          <w:rFonts w:ascii="Times New Roman" w:hAnsi="Times New Roman"/>
          <w:sz w:val="16"/>
          <w:szCs w:val="16"/>
        </w:rPr>
        <w:softHyphen/>
        <w:t>матривать строительство на этих заводах цехов по изго</w:t>
      </w:r>
      <w:r w:rsidRPr="00F2675E">
        <w:rPr>
          <w:rFonts w:ascii="Times New Roman" w:hAnsi="Times New Roman"/>
          <w:sz w:val="16"/>
          <w:szCs w:val="16"/>
        </w:rPr>
        <w:softHyphen/>
        <w:t>товлению газогенераторных установок для автомобилей применительно к местным видам твердого топлива.</w:t>
      </w:r>
    </w:p>
    <w:p w14:paraId="4478A0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Установить программу производства газогенератор</w:t>
      </w:r>
      <w:r w:rsidRPr="00F2675E">
        <w:rPr>
          <w:rFonts w:ascii="Times New Roman" w:hAnsi="Times New Roman"/>
          <w:sz w:val="16"/>
          <w:szCs w:val="16"/>
        </w:rPr>
        <w:softHyphen/>
        <w:t>ных автомобилей на 1946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094A30" w:rsidRPr="00F2675E" w14:paraId="4FECF9FA" w14:textId="77777777" w:rsidTr="00D21494">
        <w:tc>
          <w:tcPr>
            <w:tcW w:w="3736" w:type="dxa"/>
            <w:tcBorders>
              <w:top w:val="single" w:sz="12" w:space="0" w:color="auto"/>
            </w:tcBorders>
          </w:tcPr>
          <w:p w14:paraId="62A1CD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3736" w:type="dxa"/>
            <w:tcBorders>
              <w:top w:val="single" w:sz="12" w:space="0" w:color="auto"/>
            </w:tcBorders>
          </w:tcPr>
          <w:p w14:paraId="74441E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1946 г.</w:t>
            </w:r>
          </w:p>
        </w:tc>
        <w:tc>
          <w:tcPr>
            <w:tcW w:w="3736" w:type="dxa"/>
            <w:tcBorders>
              <w:top w:val="single" w:sz="12" w:space="0" w:color="auto"/>
            </w:tcBorders>
          </w:tcPr>
          <w:p w14:paraId="7453DA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т.ч. в/кв. 1946 г.</w:t>
            </w:r>
          </w:p>
        </w:tc>
      </w:tr>
      <w:tr w:rsidR="00094A30" w:rsidRPr="00F2675E" w14:paraId="6F84EA7B" w14:textId="77777777" w:rsidTr="00D21494">
        <w:tc>
          <w:tcPr>
            <w:tcW w:w="3736" w:type="dxa"/>
          </w:tcPr>
          <w:p w14:paraId="513EBD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ЗИС-21</w:t>
            </w:r>
          </w:p>
        </w:tc>
        <w:tc>
          <w:tcPr>
            <w:tcW w:w="3736" w:type="dxa"/>
          </w:tcPr>
          <w:p w14:paraId="6F0103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4500</w:t>
            </w:r>
          </w:p>
        </w:tc>
        <w:tc>
          <w:tcPr>
            <w:tcW w:w="3736" w:type="dxa"/>
          </w:tcPr>
          <w:p w14:paraId="14FAAB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w:t>
            </w:r>
          </w:p>
        </w:tc>
      </w:tr>
      <w:tr w:rsidR="00094A30" w:rsidRPr="00F2675E" w14:paraId="17459C93" w14:textId="77777777" w:rsidTr="00D21494">
        <w:tc>
          <w:tcPr>
            <w:tcW w:w="3736" w:type="dxa"/>
            <w:tcBorders>
              <w:bottom w:val="single" w:sz="12" w:space="0" w:color="auto"/>
            </w:tcBorders>
          </w:tcPr>
          <w:p w14:paraId="59245F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ГАЗ-42</w:t>
            </w:r>
          </w:p>
        </w:tc>
        <w:tc>
          <w:tcPr>
            <w:tcW w:w="3736" w:type="dxa"/>
            <w:tcBorders>
              <w:bottom w:val="single" w:sz="12" w:space="0" w:color="auto"/>
            </w:tcBorders>
          </w:tcPr>
          <w:p w14:paraId="636DC4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2500</w:t>
            </w:r>
          </w:p>
        </w:tc>
        <w:tc>
          <w:tcPr>
            <w:tcW w:w="3736" w:type="dxa"/>
            <w:tcBorders>
              <w:bottom w:val="single" w:sz="12" w:space="0" w:color="auto"/>
            </w:tcBorders>
          </w:tcPr>
          <w:p w14:paraId="051525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w:t>
            </w:r>
          </w:p>
        </w:tc>
      </w:tr>
    </w:tbl>
    <w:p w14:paraId="649468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Наркомсредмаш (т. Акопова):</w:t>
      </w:r>
    </w:p>
    <w:p w14:paraId="2C77F4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Выпустить в </w:t>
      </w:r>
      <w:r w:rsidRPr="00F2675E">
        <w:rPr>
          <w:rFonts w:ascii="Times New Roman" w:hAnsi="Times New Roman"/>
          <w:sz w:val="16"/>
          <w:szCs w:val="16"/>
          <w:lang w:val="en-US"/>
        </w:rPr>
        <w:t>I</w:t>
      </w:r>
      <w:r w:rsidRPr="00F2675E">
        <w:rPr>
          <w:rFonts w:ascii="Times New Roman" w:hAnsi="Times New Roman"/>
          <w:sz w:val="16"/>
          <w:szCs w:val="16"/>
        </w:rPr>
        <w:t xml:space="preserve"> квартале 1946 г. опытную партию гру</w:t>
      </w:r>
      <w:r w:rsidRPr="00F2675E">
        <w:rPr>
          <w:rFonts w:ascii="Times New Roman" w:hAnsi="Times New Roman"/>
          <w:sz w:val="16"/>
          <w:szCs w:val="16"/>
        </w:rPr>
        <w:softHyphen/>
        <w:t>зовых автомобилей ЗИС-5 и ГАЗ-АА по 200 штук с но</w:t>
      </w:r>
      <w:r w:rsidRPr="00F2675E">
        <w:rPr>
          <w:rFonts w:ascii="Times New Roman" w:hAnsi="Times New Roman"/>
          <w:sz w:val="16"/>
          <w:szCs w:val="16"/>
        </w:rPr>
        <w:softHyphen/>
        <w:t>выми газогенераторными установками, имеющими очис</w:t>
      </w:r>
      <w:r w:rsidRPr="00F2675E">
        <w:rPr>
          <w:rFonts w:ascii="Times New Roman" w:hAnsi="Times New Roman"/>
          <w:sz w:val="16"/>
          <w:szCs w:val="16"/>
        </w:rPr>
        <w:softHyphen/>
        <w:t>тку радиаторного типа;</w:t>
      </w:r>
    </w:p>
    <w:p w14:paraId="10F320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В дальнейшем при проектировании конструкции га</w:t>
      </w:r>
      <w:r w:rsidRPr="00F2675E">
        <w:rPr>
          <w:rFonts w:ascii="Times New Roman" w:hAnsi="Times New Roman"/>
          <w:sz w:val="16"/>
          <w:szCs w:val="16"/>
        </w:rPr>
        <w:softHyphen/>
        <w:t>зогенераторных установок учесть иностранный опыт;</w:t>
      </w:r>
    </w:p>
    <w:p w14:paraId="5A289A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совместно с Наркомлесом СССР и Наркоматом Ав</w:t>
      </w:r>
      <w:r w:rsidRPr="00F2675E">
        <w:rPr>
          <w:rFonts w:ascii="Times New Roman" w:hAnsi="Times New Roman"/>
          <w:sz w:val="16"/>
          <w:szCs w:val="16"/>
        </w:rPr>
        <w:softHyphen/>
        <w:t>томобильного Транспорта РСФСР в течение 1946 года Провести испытание опытных газогенераторных устано</w:t>
      </w:r>
      <w:r w:rsidRPr="00F2675E">
        <w:rPr>
          <w:rFonts w:ascii="Times New Roman" w:hAnsi="Times New Roman"/>
          <w:sz w:val="16"/>
          <w:szCs w:val="16"/>
        </w:rPr>
        <w:softHyphen/>
        <w:t>вок и результаты испытаний с предложениями предста</w:t>
      </w:r>
      <w:r w:rsidRPr="00F2675E">
        <w:rPr>
          <w:rFonts w:ascii="Times New Roman" w:hAnsi="Times New Roman"/>
          <w:sz w:val="16"/>
          <w:szCs w:val="16"/>
        </w:rPr>
        <w:softHyphen/>
        <w:t>вить в Совнарком СССР к 1 ноября 1946 г.</w:t>
      </w:r>
    </w:p>
    <w:p w14:paraId="62B27E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w:t>
      </w:r>
    </w:p>
    <w:p w14:paraId="749DEC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Управляющего Делами Совета Народных Комиссаров Союза ССР</w:t>
      </w:r>
    </w:p>
    <w:p w14:paraId="6980A776"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Л.Берия (11461).</w:t>
      </w:r>
    </w:p>
    <w:p w14:paraId="07A53C67"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690AE9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ноября 1945 г. вышло Постановление СНК СССР “О производстве газогенераторных автомобилей на заводах Наркомсредмаша” (7543).</w:t>
      </w:r>
    </w:p>
    <w:p w14:paraId="62A9C2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8FFD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ноября 1945 г. была подготовлена ДОКЛАДНАЯ ЗАПИСКА ЗАМЕСТИТЕЛЮ НАРКОМА ОБОРОНЫ СССР ГЕНЕРАЛУ АРМИИ Н.А. БУЛГАНИНУ О МЕРОПРИЯТИЯХ ПО ВНЕДРЕНИЮ ТЕХНИКИ НОЧНОГО ВИДЕНИЯ В АРТИЛЛЕРИЮ, АВИАЦИЮ, ТАНКОВЫЕ И ИНЖЕНЕРНЫЕ ВОЙСКА КРАСНОЙ АРМИИ</w:t>
      </w:r>
    </w:p>
    <w:p w14:paraId="2002EF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Поручить т. Федоренко:</w:t>
      </w:r>
    </w:p>
    <w:p w14:paraId="2BA210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провести полевые испытания немецких электроннооптических приборов, и выработать такти</w:t>
      </w:r>
      <w:r w:rsidRPr="00F2675E">
        <w:rPr>
          <w:rFonts w:ascii="Times New Roman" w:hAnsi="Times New Roman"/>
          <w:sz w:val="16"/>
          <w:szCs w:val="16"/>
        </w:rPr>
        <w:softHyphen/>
        <w:t>ко-технические требования к танковой электроннооптической аппаратуре;</w:t>
      </w:r>
    </w:p>
    <w:p w14:paraId="036836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организовать в Главном автобронетанковом управлении специальный отдел, на который воз</w:t>
      </w:r>
      <w:r w:rsidRPr="00F2675E">
        <w:rPr>
          <w:rFonts w:ascii="Times New Roman" w:hAnsi="Times New Roman"/>
          <w:sz w:val="16"/>
          <w:szCs w:val="16"/>
        </w:rPr>
        <w:softHyphen/>
        <w:t>ложить ответственность за испытания, внедрение и эксплуатацию электроннооптической аппарату</w:t>
      </w:r>
      <w:r w:rsidRPr="00F2675E">
        <w:rPr>
          <w:rFonts w:ascii="Times New Roman" w:hAnsi="Times New Roman"/>
          <w:sz w:val="16"/>
          <w:szCs w:val="16"/>
        </w:rPr>
        <w:softHyphen/>
        <w:t>ры в танковых войсках;</w:t>
      </w:r>
    </w:p>
    <w:p w14:paraId="500CA1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ввести в учебные планы и программы академии механизации Красной Армии им. Сталина специальные дисциплины по изучению теории и практики применения электроннооптических при</w:t>
      </w:r>
      <w:r w:rsidRPr="00F2675E">
        <w:rPr>
          <w:rFonts w:ascii="Times New Roman" w:hAnsi="Times New Roman"/>
          <w:sz w:val="16"/>
          <w:szCs w:val="16"/>
        </w:rPr>
        <w:softHyphen/>
        <w:t>боров в бронетанковых войсках.</w:t>
      </w:r>
    </w:p>
    <w:p w14:paraId="0F9621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Кабанов</w:t>
      </w:r>
    </w:p>
    <w:p w14:paraId="0D9BB3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Кокотушкин</w:t>
      </w:r>
    </w:p>
    <w:p w14:paraId="2936A3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Петроковский</w:t>
      </w:r>
    </w:p>
    <w:p w14:paraId="303644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11355. Д. 2732. Л. 123. Копия (11420).</w:t>
      </w:r>
    </w:p>
    <w:p w14:paraId="2CE799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BF078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ноября 1945 г. вышел Приказ Главноначальствующего СВАГ — Главнокомандующего ГСОВГ № 094 об организации лаборатории — проектно-конструкторского бюро средств связи при Отделе связи СВА</w:t>
      </w:r>
    </w:p>
    <w:p w14:paraId="635592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Берлин</w:t>
      </w:r>
    </w:p>
    <w:p w14:paraId="64D891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63412D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использования в Советском Союзе новейшей немецкой техники связи — Приказываю:</w:t>
      </w:r>
    </w:p>
    <w:p w14:paraId="566D5E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Начальнику Отдела связи Советской военной администрации (гене</w:t>
      </w:r>
      <w:r w:rsidRPr="00F2675E">
        <w:rPr>
          <w:rFonts w:ascii="Times New Roman" w:hAnsi="Times New Roman"/>
          <w:sz w:val="16"/>
          <w:szCs w:val="16"/>
        </w:rPr>
        <w:softHyphen/>
        <w:t xml:space="preserve">рал-майору войск связи тов. Попову) организовать лабораторию — проект-но-конструкторское бюро с цехом по выпуску опытных образцов новейшей </w:t>
      </w:r>
    </w:p>
    <w:p w14:paraId="3CDE66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аппаратуры связи. Лабораторию разместить на территории завода АЭГ</w:t>
      </w:r>
      <w:r w:rsidRPr="00F2675E">
        <w:rPr>
          <w:rFonts w:ascii="Times New Roman" w:hAnsi="Times New Roman"/>
          <w:sz w:val="16"/>
          <w:szCs w:val="16"/>
          <w:vertAlign w:val="superscript"/>
        </w:rPr>
        <w:t xml:space="preserve">1 </w:t>
      </w:r>
      <w:r w:rsidRPr="00F2675E">
        <w:rPr>
          <w:rFonts w:ascii="Times New Roman" w:hAnsi="Times New Roman"/>
          <w:sz w:val="16"/>
          <w:szCs w:val="16"/>
        </w:rPr>
        <w:t>(ФАО)</w:t>
      </w:r>
      <w:r w:rsidRPr="00F2675E">
        <w:rPr>
          <w:rFonts w:ascii="Times New Roman" w:hAnsi="Times New Roman"/>
          <w:sz w:val="16"/>
          <w:szCs w:val="16"/>
          <w:vertAlign w:val="superscript"/>
        </w:rPr>
        <w:t>П</w:t>
      </w:r>
      <w:r w:rsidRPr="00F2675E">
        <w:rPr>
          <w:rFonts w:ascii="Times New Roman" w:hAnsi="Times New Roman"/>
          <w:sz w:val="16"/>
          <w:szCs w:val="16"/>
        </w:rPr>
        <w:t>.</w:t>
      </w:r>
    </w:p>
    <w:p w14:paraId="3B0D8C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Начальнику Отдела связи СВАГ генерал-майору войск связи тов. По</w:t>
      </w:r>
      <w:r w:rsidRPr="00F2675E">
        <w:rPr>
          <w:rFonts w:ascii="Times New Roman" w:hAnsi="Times New Roman"/>
          <w:sz w:val="16"/>
          <w:szCs w:val="16"/>
        </w:rPr>
        <w:softHyphen/>
        <w:t>пову руководящий состав лаборатории назначить своим приказом.</w:t>
      </w:r>
    </w:p>
    <w:p w14:paraId="11D760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Установить количество немецких специалистов и рабочих в лаборато</w:t>
      </w:r>
      <w:r w:rsidRPr="00F2675E">
        <w:rPr>
          <w:rFonts w:ascii="Times New Roman" w:hAnsi="Times New Roman"/>
          <w:sz w:val="16"/>
          <w:szCs w:val="16"/>
        </w:rPr>
        <w:softHyphen/>
        <w:t>рии на ноябрь месяц 200 чел., на декабрь месяц 450, а к 1 января 1946 г. — 600 чел.</w:t>
      </w:r>
    </w:p>
    <w:p w14:paraId="0EACAA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Начальнику Экономического управления (генерал-майору тов. Шеба</w:t>
      </w:r>
      <w:r w:rsidRPr="00F2675E">
        <w:rPr>
          <w:rFonts w:ascii="Times New Roman" w:hAnsi="Times New Roman"/>
          <w:sz w:val="16"/>
          <w:szCs w:val="16"/>
        </w:rPr>
        <w:softHyphen/>
        <w:t>лину):</w:t>
      </w:r>
    </w:p>
    <w:p w14:paraId="111F49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восстановить в необходимых размерах производство изоляционных материалов на заводе (г. Ноймаркт в районе Верцау</w:t>
      </w:r>
      <w:r w:rsidRPr="00F2675E">
        <w:rPr>
          <w:rFonts w:ascii="Times New Roman" w:hAnsi="Times New Roman"/>
          <w:sz w:val="16"/>
          <w:szCs w:val="16"/>
          <w:vertAlign w:val="superscript"/>
        </w:rPr>
        <w:t>111</w:t>
      </w:r>
      <w:r w:rsidRPr="00F2675E">
        <w:rPr>
          <w:rFonts w:ascii="Times New Roman" w:hAnsi="Times New Roman"/>
          <w:sz w:val="16"/>
          <w:szCs w:val="16"/>
        </w:rPr>
        <w:t>);</w:t>
      </w:r>
    </w:p>
    <w:p w14:paraId="785D98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разрешить восстановить производство цепочки технологического обо</w:t>
      </w:r>
      <w:r w:rsidRPr="00F2675E">
        <w:rPr>
          <w:rFonts w:ascii="Times New Roman" w:hAnsi="Times New Roman"/>
          <w:sz w:val="16"/>
          <w:szCs w:val="16"/>
        </w:rPr>
        <w:softHyphen/>
        <w:t>рудования, занятого на выпуске высокочастотного кабеля на заводах АЭГ и «Фогель» с количеством рабочих — 120 чел.</w:t>
      </w:r>
    </w:p>
    <w:p w14:paraId="39B61E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Коменданту города Берлина генерал-лейтенанту тов. Смирнову выде</w:t>
      </w:r>
      <w:r w:rsidRPr="00F2675E">
        <w:rPr>
          <w:rFonts w:ascii="Times New Roman" w:hAnsi="Times New Roman"/>
          <w:sz w:val="16"/>
          <w:szCs w:val="16"/>
        </w:rPr>
        <w:softHyphen/>
        <w:t>лить необходимую жилплощадь для расселения специалистов-немцев, при</w:t>
      </w:r>
      <w:r w:rsidRPr="00F2675E">
        <w:rPr>
          <w:rFonts w:ascii="Times New Roman" w:hAnsi="Times New Roman"/>
          <w:sz w:val="16"/>
          <w:szCs w:val="16"/>
        </w:rPr>
        <w:softHyphen/>
        <w:t>глашаемых на работу в лабораторию — проектно-конструкторскоебюро свя</w:t>
      </w:r>
      <w:r w:rsidRPr="00F2675E">
        <w:rPr>
          <w:rFonts w:ascii="Times New Roman" w:hAnsi="Times New Roman"/>
          <w:sz w:val="16"/>
          <w:szCs w:val="16"/>
        </w:rPr>
        <w:softHyphen/>
        <w:t>зи из районов Берлина, занятых союзниками</w:t>
      </w:r>
      <w:r w:rsidRPr="00F2675E">
        <w:rPr>
          <w:rFonts w:ascii="Times New Roman" w:hAnsi="Times New Roman"/>
          <w:sz w:val="16"/>
          <w:szCs w:val="16"/>
          <w:vertAlign w:val="superscript"/>
        </w:rPr>
        <w:t>1у</w:t>
      </w:r>
      <w:r w:rsidRPr="00F2675E">
        <w:rPr>
          <w:rFonts w:ascii="Times New Roman" w:hAnsi="Times New Roman"/>
          <w:sz w:val="16"/>
          <w:szCs w:val="16"/>
        </w:rPr>
        <w:t>.</w:t>
      </w:r>
    </w:p>
    <w:p w14:paraId="1AB17B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Начальнику Финансового отдела Советской военной администрации (тов. Малетину) предусмотреть выделение Отделу связи СВАГ для финан</w:t>
      </w:r>
      <w:r w:rsidRPr="00F2675E">
        <w:rPr>
          <w:rFonts w:ascii="Times New Roman" w:hAnsi="Times New Roman"/>
          <w:sz w:val="16"/>
          <w:szCs w:val="16"/>
        </w:rPr>
        <w:softHyphen/>
        <w:t>сирования лаборатории связи на 1945 г. — 500 тыс. марок и 1946 г. — 2,5 млн марок из средств по приказу № 026 от 4 августа 1945 г. и № 028 от 10 августа 1945 г.</w:t>
      </w:r>
    </w:p>
    <w:p w14:paraId="25CE14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Начальнику Отдела торговли и снабжения (тов. Кучеренко) выделить Отделу связи СВАГ для специалистов проектного бюро лаборатории связи на заводе ФАО АЭГ на ноябрь месяц — 100 пайков 1 категории, на декабрь — 200 пайков, а с января 1946 г. — 300 пайков ежемесячно.</w:t>
      </w:r>
    </w:p>
    <w:p w14:paraId="6DF57F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Главноначальствующий СВАГ, маршал Советского Союза Жуков</w:t>
      </w:r>
    </w:p>
    <w:p w14:paraId="7E26DF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Член Военного совета СВАГ, генерал-лейтенант Боков</w:t>
      </w:r>
    </w:p>
    <w:p w14:paraId="3448D1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И.д. начальника тыла СВАГ, генерал-лейтенант Дратвин</w:t>
      </w:r>
    </w:p>
    <w:p w14:paraId="689E5B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Помета: Получено из Отдела связи 21.11. 12-00. ГА РФ. Ф. Р-7317. Оп. 7. Д. 8. Л. 159-160. Подлинник.</w:t>
      </w:r>
    </w:p>
    <w:p w14:paraId="1E2F44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Подразумевается германский электротехнический концерн АЭГ / АЕ</w:t>
      </w:r>
      <w:r w:rsidRPr="00F2675E">
        <w:rPr>
          <w:rFonts w:ascii="Times New Roman" w:hAnsi="Times New Roman"/>
          <w:sz w:val="16"/>
          <w:szCs w:val="16"/>
          <w:lang w:val="en-US"/>
        </w:rPr>
        <w:t>G</w:t>
      </w:r>
      <w:r w:rsidRPr="00F2675E">
        <w:rPr>
          <w:rFonts w:ascii="Times New Roman" w:hAnsi="Times New Roman"/>
          <w:sz w:val="16"/>
          <w:szCs w:val="16"/>
        </w:rPr>
        <w:t xml:space="preserve"> - «</w:t>
      </w:r>
      <w:r w:rsidRPr="00F2675E">
        <w:rPr>
          <w:rFonts w:ascii="Times New Roman" w:hAnsi="Times New Roman"/>
          <w:sz w:val="16"/>
          <w:szCs w:val="16"/>
          <w:lang w:val="en-US"/>
        </w:rPr>
        <w:t>AllgemeineElektrizitatgesellschaft</w:t>
      </w:r>
      <w:r w:rsidRPr="00F2675E">
        <w:rPr>
          <w:rFonts w:ascii="Times New Roman" w:hAnsi="Times New Roman"/>
          <w:sz w:val="16"/>
          <w:szCs w:val="16"/>
        </w:rPr>
        <w:t>”</w:t>
      </w:r>
    </w:p>
    <w:p w14:paraId="165A2D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Вероятно, речь идет об акционерном предприятии «Фогель», принадлежавшем концер</w:t>
      </w:r>
      <w:r w:rsidRPr="00F2675E">
        <w:rPr>
          <w:rFonts w:ascii="Times New Roman" w:hAnsi="Times New Roman"/>
          <w:sz w:val="16"/>
          <w:szCs w:val="16"/>
        </w:rPr>
        <w:softHyphen/>
        <w:t>ну АЭГ.</w:t>
      </w:r>
    </w:p>
    <w:p w14:paraId="1C9566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 в документе. Вероятно, речь идет о местечке Ноймарк в районе г. Вердау земли Сак</w:t>
      </w:r>
      <w:r w:rsidRPr="00F2675E">
        <w:rPr>
          <w:rFonts w:ascii="Times New Roman" w:hAnsi="Times New Roman"/>
          <w:sz w:val="16"/>
          <w:szCs w:val="16"/>
        </w:rPr>
        <w:softHyphen/>
        <w:t>сония.</w:t>
      </w:r>
    </w:p>
    <w:p w14:paraId="2A81CE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IV</w:t>
      </w:r>
      <w:r w:rsidRPr="00F2675E">
        <w:rPr>
          <w:rFonts w:ascii="Times New Roman" w:hAnsi="Times New Roman"/>
          <w:sz w:val="16"/>
          <w:szCs w:val="16"/>
        </w:rPr>
        <w:t xml:space="preserve"> Далее зачеркнут пункт: «6. Генерал-полковнику и.с. Шебунину выделить Отделу связи СВАГ для лаборатории - проектно-конструкторского бюро 3 легковых малолитражных и 4 грузовых автомашины, обеспечивая их горючим по установленной норме, за счет фондов СВАГ» (11419).</w:t>
      </w:r>
    </w:p>
    <w:p w14:paraId="50DAA4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ED8BF8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17 ноября 1945 г. Из постановления СНК СССР № 2915-855сс «О мероприятиях по строительству завода № 523 Наркомцветмета» </w:t>
      </w:r>
    </w:p>
    <w:p w14:paraId="0C38FA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Из постановления СНК СССР № 2915-855сс </w:t>
      </w:r>
    </w:p>
    <w:p w14:paraId="00F3E9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 мероприятиях по строительству завода № 52319) Наркомцветмета» </w:t>
      </w:r>
    </w:p>
    <w:p w14:paraId="284252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17 ноября 1945 г. </w:t>
      </w:r>
    </w:p>
    <w:p w14:paraId="1364D4D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Сое. секретно </w:t>
      </w:r>
    </w:p>
    <w:p w14:paraId="1E46329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061035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развитие Постановления СНК СССР № 2353-606сс от 14 сентября 1945 г. Совет Народных Комиссаров Союза ССР ПОСТАНОВЛЯЕТ: </w:t>
      </w:r>
    </w:p>
    <w:p w14:paraId="36D2A9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Присвоить заводу высококачественных электродов наименование: Государственный завод № 523 Наркомцветмета. </w:t>
      </w:r>
    </w:p>
    <w:p w14:paraId="4AAC8E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Возложить строительство завода № 523 на НКВД СССР и Наркомцветмет. </w:t>
      </w:r>
    </w:p>
    <w:p w14:paraId="58F261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3. Обязать ГУАС НКВД СССР (т. Сафразьяна) приступить в IV кв. 1945 г. к строительству следующих объектов завода: графитировочного цеха, цеха механической обработки электродов, склада хлора, безрельсовых дорог, железнодорожных путей, коммуникаций пара, воды, газа и электросети в объеме, обеспечивающем ввод в действие первой очереди завода в срок. </w:t>
      </w:r>
    </w:p>
    <w:p w14:paraId="65A465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 Возложить на Наркомцветмет: </w:t>
      </w:r>
    </w:p>
    <w:p w14:paraId="6EDE1C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проектирование завода № 523 силами Гипроалюминия; </w:t>
      </w:r>
    </w:p>
    <w:p w14:paraId="5A07AF7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монтаж технологического, механического, электрического и прочего оборудования завода № 523 с использованием для этой цели соответствующей части оборудования с демонтированного Наркомцветметом завода в Германии; </w:t>
      </w:r>
    </w:p>
    <w:p w14:paraId="73E2870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сооружение силами Главалюминстроя жилых и коммунально-бытовых зданий как постоянного, так и временного характера в объеме, необходимом для удовлетворения нужд в жилье завода № 523. </w:t>
      </w:r>
    </w:p>
    <w:p w14:paraId="5463C1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 Установить объем капитальных работ по строительству завода № 523 на IVкв. 1945 г.: </w:t>
      </w:r>
    </w:p>
    <w:p w14:paraId="11F048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выполняемых НКВД СССР — в сумме 2 млн. руб. за счет перераспределения плана капитальных работ НКВД СССР на IV кв. 1945 г.; </w:t>
      </w:r>
    </w:p>
    <w:p w14:paraId="4A095B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выполняемых Наркомцветметом — в сумме 1,5 млн. руб. за счет перераспределения плана капитальных работ по Наркомцветмету на IV кв. 1945 г. </w:t>
      </w:r>
    </w:p>
    <w:p w14:paraId="640B782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 Обязать Наркомцветмет (т. Ломако) и НКВД СССР (т. Сафразьяна) утвердить к 25 ноября 1945 г. совмещенный график работ по строительству и монтажу оборудования первой очереди завода № 523. </w:t>
      </w:r>
    </w:p>
    <w:p w14:paraId="270DA19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 [...]2 </w:t>
      </w:r>
    </w:p>
    <w:p w14:paraId="50FD49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8. Обязать Наркомстрой (т. Гинзбурга): </w:t>
      </w:r>
    </w:p>
    <w:p w14:paraId="1FEEACA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изготовить на своих заводах для строительства завода № 523 Наркомцветмета по чертежам Гипроалюминия и спецификации ГУАС НКВД СССР </w:t>
      </w:r>
    </w:p>
    <w:p w14:paraId="22617A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металлоконструкции в количестве 1 500 т и отгрузить их с заводов-изготовителей в следующие сроки: </w:t>
      </w:r>
    </w:p>
    <w:p w14:paraId="10ABFE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500 т в декабре 1945 г. с южных заводов Наркомстроя и 1 000 т в 1 кв. 1946 г. с Бакальского завода Наркомстроя. </w:t>
      </w:r>
    </w:p>
    <w:p w14:paraId="315676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Изготовление металлоконструкций произвести: </w:t>
      </w:r>
    </w:p>
    <w:p w14:paraId="5D0C570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декабре 1945 г. — за счет других заказов и из наличного металла, независимо от его ведомственной принадлежности, компенсировав израсходованное количество по прибытии металла, выделенного НКВД СССР настоящим Постановлением для изготовления металлоконструкций; </w:t>
      </w:r>
    </w:p>
    <w:p w14:paraId="3D7280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I кв. 1946 г. — за счет уменьшения изготовления и поставки металлоконструкций по ранее вынесенным решениям Наркомсредмашу на 500 т и Наркомтрансмашу на 500 т; </w:t>
      </w:r>
    </w:p>
    <w:p w14:paraId="6CBF595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выполнить монтаж металлоконструкций в сроки, обеспечивающие своевременный пуск завода; </w:t>
      </w:r>
    </w:p>
    <w:p w14:paraId="03D35F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выполнить по договорам с Наркомцветметом и НКВД СССР силами Центроэлектромонтажа проектные и электромонтажные работы по электросиловым и специальным сетям и установкам завода № 523 в сроки, обеспечивающие своевременный ввод в действие 1-й очереди; </w:t>
      </w:r>
    </w:p>
    <w:p w14:paraId="5EFFFB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выполнить по договору с ГУАС НКВД СССР силами Союзтеплостроя все печные работы завода № 523 и [работы] по сооружению дымовой трубы не позднее 1 марта 1946 г.; </w:t>
      </w:r>
    </w:p>
    <w:p w14:paraId="1D6FFF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д) выполнить по договору с Наркомцветметом силами треста «Промвентиляция» все работы по промышленной вентиляции завода № 523 в сроки, обеспечивающие своевременный ввод в действие первой очереди завода. </w:t>
      </w:r>
    </w:p>
    <w:p w14:paraId="6CA5B92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9. [...]3 </w:t>
      </w:r>
    </w:p>
    <w:p w14:paraId="2CBD09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15. Обязать Наркомхимпром (т. Первухина) и Наркомчермет (т. Тевосяна) оказать помощь Наркомцветмету в части проектирования завода № 523 Наркомцветмета по специальным объектам химии и металлургии в сроки, согласованные с Наркомцветметом. </w:t>
      </w:r>
    </w:p>
    <w:p w14:paraId="6B2FAD4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16. Обязать Мосгорисполком (т. Попова): </w:t>
      </w:r>
    </w:p>
    <w:p w14:paraId="1F16BE9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беспрепятственно снабжать завод № 523 газом с 1 марта 1946 г. в количестве 120 м3 в час, а также обеспечить присоединение завода № 523 к водопроводным и канализационным магистралям города и бесперебойное водоснабжение его в необходимых количествах; </w:t>
      </w:r>
    </w:p>
    <w:p w14:paraId="469AFD1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подобрать в месячный срок для завода № 523 несколько домов под надстройку для жилья на 500 чел.; </w:t>
      </w:r>
    </w:p>
    <w:p w14:paraId="42EBA7A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отвести к 1 декабря 1945 г. ГУАС НКВД СССР в районе Перова Поля свободную от застройки территорию для строительства жилья рабочих-строителей ГУАС НКВД СССР в количестве 20 сборных домов и Наркомцветмету — для строительства 30 сборных домов завода № 523; </w:t>
      </w:r>
    </w:p>
    <w:p w14:paraId="658BA5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[...]4 </w:t>
      </w:r>
    </w:p>
    <w:p w14:paraId="394ADF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18. Разрешить НКВД СССР и Наркомцветмету: </w:t>
      </w:r>
    </w:p>
    <w:p w14:paraId="0873868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финансирование строительства завода № 523 Наркомцветмета производить без проектов и смет через Госбанк по фактической стоимости, включая изготовление оборудования и производство проектно-изыскательских работ; </w:t>
      </w:r>
    </w:p>
    <w:p w14:paraId="52FDAA7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распространить на строительство и монтаж завода № 523 систему премирования рабочих, инженерно-технических работников и служащих, установленную для строек алюминиево-магниевой промышленности Постановлением ГОКО от 8 августа 1942 г. </w:t>
      </w:r>
    </w:p>
    <w:p w14:paraId="68823A0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19. Увеличить Наркомцветмету лимит на 6 персональных окладов для руководящих и высококвалифицированных работников строительства и эксплуатации завода № 523. </w:t>
      </w:r>
    </w:p>
    <w:p w14:paraId="66F8F65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20. Для премирования рабочих, служащих и ИТР, отличившихся на строительстве, монтаже и проектировании завода № 523, выделить в распоряжение Наркомцветмета 0,3 млн. руб. и НКВД СССР — 0,5 млн. руб. </w:t>
      </w:r>
    </w:p>
    <w:p w14:paraId="780FFCC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Указанную сумму отнести за счет сметы на строительство первой очереди завода № 523. </w:t>
      </w:r>
    </w:p>
    <w:p w14:paraId="1860C0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21. Предоставить Наркомцветмету (т. Ломако) право утверждения штатов и смет административно-хозяйственных расходов по Управлению строительства завода № 523 и всех его вспомогательных и подсобных хозяйств, а также штатов и смет административно-хозяйственных расходов по эксплуатации этого завода без последующей регистрации их в финорганах. </w:t>
      </w:r>
    </w:p>
    <w:p w14:paraId="52D030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22. Обязать Наркомфин СССР (т. Зверева) выделить за счет ассигнований Первого главного управления при СНК СССР на IV кв. 1945 г.: </w:t>
      </w:r>
    </w:p>
    <w:p w14:paraId="17D58D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Наркомцветмету — 5 млн. руб. на оплату оборудования и материалов и другие расходы; </w:t>
      </w:r>
    </w:p>
    <w:p w14:paraId="76A1A50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НКВД СССР — аванс в сумме 4,5 млн. руб. в оборотные средства для строительства завода. </w:t>
      </w:r>
    </w:p>
    <w:p w14:paraId="3245460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23. Разрешить НКВД СССР: </w:t>
      </w:r>
    </w:p>
    <w:p w14:paraId="269D3D4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распространить на работников 8-го стройуправления ГУАС НКВД СССР, связанных со строительством завода № 523, оклады, действующие на строительстве Лаборатории № 2 Академии наук СССР; </w:t>
      </w:r>
    </w:p>
    <w:p w14:paraId="7943F35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сооружение двадцати стандартных двухэтажных домов в районе Перова Поля для рабочих строительства завода № 523; </w:t>
      </w:r>
    </w:p>
    <w:p w14:paraId="3EDABC0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заказать столярные изделия, а также чугунное литье для строительства завода № 523 НКВД СССР на заводах и предприятиях в гг. Вильнюсе и Каунасе. </w:t>
      </w:r>
    </w:p>
    <w:p w14:paraId="686B27C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Обязать Совнарком Литовской ССР (т. Гедвиласа М.А.) оказать помощь НКВД СССР в размещении указанных заказов на лесозаводе (г. Вильнюс, Полоцкая ул.); [в] деревообделочной мастерской (г.Каунас, ул.Аушра); литейно-механической мастерской (г.Вильнюс, Новогрудскаяул., д. №6); </w:t>
      </w:r>
    </w:p>
    <w:p w14:paraId="71E237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организовать курсы десятников и мастеров с шестимесячным обучением с отрывом от производства для обеспечения кадрами строек НКВД СССР, осуществляемых для Первого главного управления при СНК СССР. </w:t>
      </w:r>
    </w:p>
    <w:p w14:paraId="0E74BE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24. Поручить НКО (т. Булганину и т. Воробьеву) совместно с НКВД СССР (т. Чернышовым) и Наркомцветметом (т. Ломако) в 5-дневный срок рассмотреть и изыскать возможность направления для строительства завода № 523 Наркомцветмета 3 инженерно-строительных батальонов общей численностью до 3 000 чел., в том числе НКВД СССР — 2 батальонов и Наркомцветмету — 1 батальона. </w:t>
      </w:r>
    </w:p>
    <w:p w14:paraId="2FCA162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25. Обязать Комитет по учету и распределению рабочей силы при СНК СССР (т. Погребного) выдать Наркомцветмету наряды на организационный набор в сельских районах Рязанской обл. в IV кв. 1945 г. дополнительно 500 чел. рабочих, в том числе 300 мужчин. </w:t>
      </w:r>
    </w:p>
    <w:p w14:paraId="76C073B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Председателю Рязанского облисполкома т. Мамонову обеспечить своевременный набор и отправку рабочих для завода № 523 Наркомцветмета. </w:t>
      </w:r>
    </w:p>
    <w:p w14:paraId="502316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26. Разрешить Наркомцветмету: </w:t>
      </w:r>
    </w:p>
    <w:p w14:paraId="6D233E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выдавать всем завербованным на строительство и эксплуатацию завода № 523 рабочим единовременное пособие в размере 600 руб. и по 200 руб. на каждого переехавшего члена семьи и оплачивать расход по переезду к месту постоянной работы; </w:t>
      </w:r>
    </w:p>
    <w:p w14:paraId="7C22E8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выдавать семейным рабочим по приезде семьи единовременно 50 кг картофеля и 30 кг овощей на работника и по 30 кг картофеля и по 20 кг овощей на каждого переехавшего члена семьи; </w:t>
      </w:r>
    </w:p>
    <w:p w14:paraId="6235FC2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предоставлять завербованным рабочим отпуска для поездки за семьей, сроком не более 15 дней, с оплатой стоимости проезда за счет предприятия и выплатой за время отпуска зарплаты из расчета среднемесячного заработка; </w:t>
      </w:r>
    </w:p>
    <w:p w14:paraId="4C184B7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заключать при вербовке договора сроком на 2,5-3 года; </w:t>
      </w:r>
    </w:p>
    <w:p w14:paraId="5B13535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д) вводить в эксплуатацию жилые дома для завода № 523 без предъявления их к сдаче органам стройконтроля, но с соблюдением существующих правил строительной техники; </w:t>
      </w:r>
    </w:p>
    <w:p w14:paraId="0F71254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е) не передавать Мосгорисполкому 10 % жилой площади в жилых домах, сооруженных для завода № 523; </w:t>
      </w:r>
    </w:p>
    <w:p w14:paraId="02AF9A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ж) заказать или подобрать из наличия на заводах в Германии оборудование, недостающее для укомплектования завода № 523, в частности, печной трансформатор мощностью 2 500 кВА и три легковые машины. </w:t>
      </w:r>
    </w:p>
    <w:p w14:paraId="25D1FF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Наркомвнешторгу (т. Крутикову) оказать Наркомцветмету помощь в размещении указанного оборудования. </w:t>
      </w:r>
    </w:p>
    <w:p w14:paraId="0439A8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27. Предложить Цекомбанку (т. Возякову) и Сельхозбанку (т. Кравцову) по представлению Наркомцветмета выдавать нуждающимся рабочим и служащим, </w:t>
      </w:r>
    </w:p>
    <w:p w14:paraId="32FEF8D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прибывшим на строительство и эксплуатацию завода № 523 из других областей, ссуду: по Цекомбанку — на индивидуальное жилстроительство в размере 10 000 руб. сроком на 7 лет и на хозобзаведение 3 000 руб. сроком на полтора </w:t>
      </w:r>
    </w:p>
    <w:p w14:paraId="7A9E61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года и по Сельхозбанку — на приобретение домашнего скота в размере 3 000 руб. сроком на 3 года. </w:t>
      </w:r>
    </w:p>
    <w:p w14:paraId="290961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28. Обязать Главное управление трудовых резервов при СНК СССР (т. Москатова) выделить и направить в распоряжение ГУАС НКВД СССР в IV кв. 1945 г. для строительства завода № 523 Наркомцветмета дополнительно к плану распределения рабочей силы, утвержденному Постановлением СНК СССР № 2640-720сс от 21 октября 1945 г., 200 чел. квалифицированных рабочих по специальностям, согласованным с ГУАС НКВД СССР. </w:t>
      </w:r>
    </w:p>
    <w:p w14:paraId="67DF37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29. Обязать Моссовет (т. Попова) и Главное управление милиции (т. Галкина) производить прописку в г. Москве рабочих, ИТР и служащих в количестве 2 000 чел. с их семьями, направляемых Наркомцветметом на строительство и эксплуатацию завода № 523, на жилплощадь, предоставляемую им Наркомцветметом. </w:t>
      </w:r>
    </w:p>
    <w:p w14:paraId="7965E7C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30. [...]5 </w:t>
      </w:r>
    </w:p>
    <w:p w14:paraId="5579209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33. Разрешить Наркомцветмету временное использование помещений газоубежищ Московского электродного завода в домах № 10 и 10а по Электродному пр. </w:t>
      </w:r>
    </w:p>
    <w:p w14:paraId="22E451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34. Обязать Наркомторг СССР (т. Любимова): </w:t>
      </w:r>
    </w:p>
    <w:p w14:paraId="2C1ED1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 выделять ежемесячно, начиная с ноября 1945 г., для строительства завода № 523: </w:t>
      </w:r>
    </w:p>
    <w:p w14:paraId="3554886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ГУАС НКВД Наркомцветмету </w:t>
      </w:r>
    </w:p>
    <w:p w14:paraId="0700C5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Обеды литер «А» с абонементами 10 10 </w:t>
      </w:r>
    </w:p>
    <w:p w14:paraId="43B538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Обеды литер «Б» с абонементами 25 35 </w:t>
      </w:r>
    </w:p>
    <w:p w14:paraId="1A53392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Обеды для руководящих работников по нормам, установленным Постановлением СНК СССР от 17 сентября 1942 г. № 1548-772с 200 80 </w:t>
      </w:r>
    </w:p>
    <w:p w14:paraId="05C335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Продовольственных лимитов по 300 руб. 5 5 </w:t>
      </w:r>
    </w:p>
    <w:p w14:paraId="2CD519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Промтоварных лимитных книжек ежеквартально по 750 руб. 10 10 </w:t>
      </w:r>
    </w:p>
    <w:p w14:paraId="06429DF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 1000 руб. 5 5 </w:t>
      </w:r>
    </w:p>
    <w:p w14:paraId="44B3528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Второе горячее питание и 100 г хлеба для рабочих, выполняющих и перевыполняющих нормы 700 700 </w:t>
      </w:r>
    </w:p>
    <w:p w14:paraId="2E72665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Холодные завтраки по нормам, установленным Постановлением ГОКО № 3581с от 15 июня </w:t>
      </w:r>
    </w:p>
    <w:p w14:paraId="75CD6BF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1943 г. 200 100 </w:t>
      </w:r>
    </w:p>
    <w:p w14:paraId="64B340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б) снабжать с октября 1945 г. 150 чел. рабочих Московского электродного завода, занятых во вредных цехах, хлебом по норме 1 000 г в день. </w:t>
      </w:r>
    </w:p>
    <w:p w14:paraId="4BC394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35. [...]6 </w:t>
      </w:r>
    </w:p>
    <w:p w14:paraId="292C1E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37. Обязать Наркомчермет (т. Тевосяна), Наркомсредмаш (т. Акопова), Наркомцветмет (т. Ломако), Наркомбоеприпасов (т. Хруничева), Наркомвооружения (т. Устинова), НКО СССР (т. Хрулева), Наркомминвооружения (т. Паршина), Наркомстанкостроения (т. Ефремова), Наркомтяжмаш (т. Казакова), Наркомфин СССР (т. Зверева), Наркомэлектропром (т. Кабанова), Наркомбумпром (т. Орлова), Наркомрезинпром (т. Митрохина), Наркомхимпром (т. Первухина), Наркомстройматериалов СССР (т. Соснина), Наркомтекстиль СССР (т. Седина), Наркомлегпром СССР (т. Лукина), Наркомвнешторг (т. Крутикова), Наркомторг СССР (т. Любимова), Наркомпищепром СССР (т. Зотова), Наркоммясомолпром СССР (т. Смирнова), Наркомуголь (т. Вахрушева), Управление государственных материальных резервов при СНК СССР (т. Данченко), Наркомместпром РСФСР (т. Смиряева), Наркомлес СССР (т. Салтыкова), Главкислород при СНК СССР (т. Гамова),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Москатова), Наркомхоз РСФСР (т. Макарова), ОГИЗ при СНК РСФСР (т. Юдина) отгрузить Наркомцветмету и ГУАС НКВД СССР материалы, металл, оборудование, транспортные средства и другие изделия для строительства завода № 523 Наркомцветмета в количествах и сроки согласно Приложениям № 2-137. </w:t>
      </w:r>
    </w:p>
    <w:p w14:paraId="1C9034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Отгрузку цемента, рядового проката, лесоматериалов и огнеупоров произвести в следующие сроки: </w:t>
      </w:r>
    </w:p>
    <w:p w14:paraId="634CD3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 Наркомстройматериалов СССР </w:t>
      </w:r>
    </w:p>
    <w:p w14:paraId="156550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Цемент в ноябре 1945 г. </w:t>
      </w:r>
    </w:p>
    <w:p w14:paraId="6AC5D5E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декабре 1945 г. </w:t>
      </w:r>
    </w:p>
    <w:p w14:paraId="42AD34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январе 1946 г. </w:t>
      </w:r>
    </w:p>
    <w:p w14:paraId="09CC83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феврале 1946 г. </w:t>
      </w:r>
    </w:p>
    <w:p w14:paraId="05E2C3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 Наркомчермету </w:t>
      </w:r>
    </w:p>
    <w:p w14:paraId="676B5EE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Рядовой прокат </w:t>
      </w:r>
    </w:p>
    <w:p w14:paraId="1D2590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ноябре 1945 г. </w:t>
      </w:r>
    </w:p>
    <w:p w14:paraId="4534A97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декабре 1945 г. </w:t>
      </w:r>
    </w:p>
    <w:p w14:paraId="1056E3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январе 1946 г. </w:t>
      </w:r>
    </w:p>
    <w:p w14:paraId="705E82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Шамотные изделия8 </w:t>
      </w:r>
    </w:p>
    <w:p w14:paraId="74BC20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IV кв. 1945 г. </w:t>
      </w:r>
    </w:p>
    <w:p w14:paraId="703691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I кв. 1946 г. </w:t>
      </w:r>
    </w:p>
    <w:p w14:paraId="7865C5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т.ч. в январе 1946 г. </w:t>
      </w:r>
    </w:p>
    <w:p w14:paraId="7355CBB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Динасовые изделия9 </w:t>
      </w:r>
    </w:p>
    <w:p w14:paraId="3D75D3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IV кв. 1945 г. </w:t>
      </w:r>
    </w:p>
    <w:p w14:paraId="6C35092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январе 1946 г. </w:t>
      </w:r>
    </w:p>
    <w:p w14:paraId="49ACCF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 Главснаблесу при СНК СССР </w:t>
      </w:r>
    </w:p>
    <w:p w14:paraId="05A7BD7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Круглого леса </w:t>
      </w:r>
    </w:p>
    <w:p w14:paraId="0F1B8E9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I кв. 1946 г. </w:t>
      </w:r>
    </w:p>
    <w:p w14:paraId="2F39F7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т.ч. в январе </w:t>
      </w:r>
    </w:p>
    <w:p w14:paraId="5DEAB9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Пиленого леса </w:t>
      </w:r>
    </w:p>
    <w:p w14:paraId="10C892B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I кв. 1946 г. </w:t>
      </w:r>
    </w:p>
    <w:p w14:paraId="79B13C2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т.ч. в январе 1946 г. </w:t>
      </w:r>
    </w:p>
    <w:p w14:paraId="1F5DEE4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Стандартных домов </w:t>
      </w:r>
    </w:p>
    <w:p w14:paraId="7189E2B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ноябре 1945 г. </w:t>
      </w:r>
    </w:p>
    <w:p w14:paraId="51CC76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I кв. 1946 г. </w:t>
      </w:r>
    </w:p>
    <w:p w14:paraId="2BEBFB4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ГУАС НКВД </w:t>
      </w:r>
    </w:p>
    <w:p w14:paraId="17138B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СССР </w:t>
      </w:r>
    </w:p>
    <w:p w14:paraId="63D36E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700 т </w:t>
      </w:r>
    </w:p>
    <w:p w14:paraId="4132A0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550 т </w:t>
      </w:r>
    </w:p>
    <w:p w14:paraId="4E4CC0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300 т </w:t>
      </w:r>
    </w:p>
    <w:p w14:paraId="71830DC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300 т </w:t>
      </w:r>
    </w:p>
    <w:p w14:paraId="4BB371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700 т </w:t>
      </w:r>
    </w:p>
    <w:p w14:paraId="3E1A7F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330 т </w:t>
      </w:r>
    </w:p>
    <w:p w14:paraId="19969D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710т </w:t>
      </w:r>
    </w:p>
    <w:p w14:paraId="422FFC2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Заводу № 523 </w:t>
      </w:r>
    </w:p>
    <w:p w14:paraId="45E9B0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Наркомцветмета </w:t>
      </w:r>
    </w:p>
    <w:p w14:paraId="3121FE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400 т </w:t>
      </w:r>
    </w:p>
    <w:p w14:paraId="003D55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400 т </w:t>
      </w:r>
    </w:p>
    <w:p w14:paraId="4C05674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140 т </w:t>
      </w:r>
    </w:p>
    <w:p w14:paraId="065760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450 т </w:t>
      </w:r>
    </w:p>
    <w:p w14:paraId="6128F9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1000 т </w:t>
      </w:r>
    </w:p>
    <w:p w14:paraId="7BF3C97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1000 т </w:t>
      </w:r>
    </w:p>
    <w:p w14:paraId="5284C2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1 500 м3 </w:t>
      </w:r>
    </w:p>
    <w:p w14:paraId="4A194FF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700 м3 </w:t>
      </w:r>
    </w:p>
    <w:p w14:paraId="481DDC5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2 000 м3 </w:t>
      </w:r>
    </w:p>
    <w:p w14:paraId="3C9A1FF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1 000 м3 </w:t>
      </w:r>
    </w:p>
    <w:p w14:paraId="7FC908F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2 000 м2 </w:t>
      </w:r>
    </w:p>
    <w:p w14:paraId="5E69DB7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2 000 т </w:t>
      </w:r>
    </w:p>
    <w:p w14:paraId="1E149E0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100 т </w:t>
      </w:r>
    </w:p>
    <w:p w14:paraId="17FF1E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150 т </w:t>
      </w:r>
    </w:p>
    <w:p w14:paraId="31400C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1 000 м3 </w:t>
      </w:r>
    </w:p>
    <w:p w14:paraId="012E50D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600 м3 </w:t>
      </w:r>
    </w:p>
    <w:p w14:paraId="68E03D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2 000 м3 </w:t>
      </w:r>
    </w:p>
    <w:p w14:paraId="7D9963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1 000 м3 </w:t>
      </w:r>
    </w:p>
    <w:p w14:paraId="008B79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1 000 м2 </w:t>
      </w:r>
    </w:p>
    <w:p w14:paraId="01C2CB8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1 000 м2 </w:t>
      </w:r>
    </w:p>
    <w:p w14:paraId="2905A69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 ходе отгрузки материалов и оборудования согласно настоящему Постановлению ежемесячно докладывать в СНК СССР. </w:t>
      </w:r>
    </w:p>
    <w:p w14:paraId="58D50A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38. Разрешить Наркомэлектропрому на проектирование и изготовление трансформаторов для завода № 523 Наркомцветмета израсходовать 120 тыс. руб. </w:t>
      </w:r>
    </w:p>
    <w:p w14:paraId="7FF8AE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За досрочное выполнение задания по поставке первых двух трансформаторов выплачивать за каждые 10 дней до месячного оклада конструкторам-проектантам и ИТР цехов, а директора, главного инженера и начальника производства за досрочное выполнение поставки трансформаторов на 10 дней премировать месячным окладом каждого. </w:t>
      </w:r>
    </w:p>
    <w:p w14:paraId="023C35A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Затраты на премирование отнести за счет стоимости строительства завода №523. </w:t>
      </w:r>
    </w:p>
    <w:p w14:paraId="5AE2F44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39. Обязать Наркомтрансмаш (т. Малышева) и директора Кировского завода т. Зальцмана вернуть с Кировского завода к 1.ХП 1945 г. 11 сварщиков, переданных с завода № 624 НКЭП в 1941 г., по списку, согласованному с НКЭП. </w:t>
      </w:r>
    </w:p>
    <w:p w14:paraId="4FC118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40. Запретить Наркомцветмету и ГУАС НКВД СССР (под личную ответственность тт. Ломако и Сафразьяна) использовать выделенные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выполнением задания, установленного настоящим Постановлением. </w:t>
      </w:r>
    </w:p>
    <w:p w14:paraId="3DC316F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41. Обязать Наркомцветмет (т. Ломако) и НКВД СССР (т. Сафразьяна) представить в Совнарком СССР к 20 декабря 1945 г. мероприятия по строительству второй очереди завода № 523. </w:t>
      </w:r>
    </w:p>
    <w:p w14:paraId="0055B0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42. Возложить контроль за выполнением настоящего Постановления на тт. Ванникова Б.Л. и Борисова Н.А. </w:t>
      </w:r>
    </w:p>
    <w:p w14:paraId="7272D1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Л. Берия</w:t>
      </w:r>
    </w:p>
    <w:p w14:paraId="39D7C51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За управляющего делами Совета Народных Комиссаров СССР М. Смиртюков</w:t>
      </w:r>
    </w:p>
    <w:p w14:paraId="25B1E5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АП РФ. Ф. 93, коллекция постановлений и распоряжений СНК СССР за 1945 г. Заверенная копия. </w:t>
      </w:r>
    </w:p>
    <w:p w14:paraId="34BA10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См. документ № 9. </w:t>
      </w:r>
    </w:p>
    <w:p w14:paraId="61249D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Опущен текст о снабжении завода электроэнергией и теплом. </w:t>
      </w:r>
    </w:p>
    <w:p w14:paraId="54BF48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 Опущен пункт об обеспечении завода электроэнергией по постоянной схеме (п.9); о поставке </w:t>
      </w:r>
    </w:p>
    <w:p w14:paraId="494E619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трансформаторов (п. 10); мостовых кранов, стального и чугунного литья, кислорода (п. 11); вентиляционного оборудования (п. 12); о телефонизации завода и квартир руководящих работников (п. 13); </w:t>
      </w:r>
    </w:p>
    <w:p w14:paraId="5F02FC6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о проектировании и шефмонтаже трестом «Газоочистка» газоочистительных устройств (п. 14). </w:t>
      </w:r>
    </w:p>
    <w:p w14:paraId="1099E2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 Опущен текст о поставке кирпича (п. 16 г); о поставке кирпича и извести (п. 17). </w:t>
      </w:r>
    </w:p>
    <w:p w14:paraId="7A9C7F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 Опущен пункт об обеспечении перевозки грузов серийными транспортами, поставке песка, </w:t>
      </w:r>
    </w:p>
    <w:p w14:paraId="60CF2C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камня бутового, гравия, щебня, перевозки для строительства и эксплуатации завода рабочих (как </w:t>
      </w:r>
    </w:p>
    <w:p w14:paraId="06D85A7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завербованных, так и из рабочих отрядов) — п.30; о поставке угля (п.31); о поставке двух танков </w:t>
      </w:r>
    </w:p>
    <w:p w14:paraId="351345D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для хранения жидкого хлора (п.32). </w:t>
      </w:r>
    </w:p>
    <w:p w14:paraId="3F6C50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 Опущен пункт о лимитах на бензин (п.35) и о поставке круглого и пиленого леса (п.36). </w:t>
      </w:r>
    </w:p>
    <w:p w14:paraId="394BE7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 Приложения не публикуются. </w:t>
      </w:r>
    </w:p>
    <w:p w14:paraId="300477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8 Имеются в виду изделия из огнеупорной глины или каолина. </w:t>
      </w:r>
    </w:p>
    <w:p w14:paraId="3663697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9 Имеются в виду изделия, изготовленные из кварцевых пород на известняковой связке. </w:t>
      </w:r>
    </w:p>
    <w:p w14:paraId="1ED12BA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10 Подпись отсутствует. </w:t>
      </w:r>
    </w:p>
    <w:p w14:paraId="5983AAE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 Документ заверен печатью: «Протокольная часть. Управление делами СНК Союза ССР» (12157).</w:t>
      </w:r>
    </w:p>
    <w:p w14:paraId="2B417ECC" w14:textId="77777777" w:rsidR="00DE5A7C" w:rsidRPr="00F2675E" w:rsidRDefault="00DE5A7C" w:rsidP="00536344">
      <w:pPr>
        <w:spacing w:after="0" w:line="240" w:lineRule="auto"/>
        <w:jc w:val="both"/>
        <w:rPr>
          <w:rFonts w:ascii="Times New Roman" w:hAnsi="Times New Roman"/>
          <w:sz w:val="16"/>
          <w:szCs w:val="16"/>
        </w:rPr>
      </w:pPr>
    </w:p>
    <w:p w14:paraId="0AAA2823"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17 ноября 1945 г. Из постановления СНК СССР № 2915-855сс «О мероприятиях по строительству завода № 523 Наркомцветмета»</w:t>
      </w:r>
    </w:p>
    <w:p w14:paraId="3CD279E4"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Москва, Кремль</w:t>
      </w:r>
    </w:p>
    <w:p w14:paraId="719AFBFD"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 (Особая папка)</w:t>
      </w:r>
    </w:p>
    <w:p w14:paraId="61C202C8"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В развитие Постановления СНК СССР № 2353-606сс от 14 сентября 1945 г. Совет Народных Комиссаров Союза ССР ПОСТАНОВЛЯЕТ:</w:t>
      </w:r>
    </w:p>
    <w:p w14:paraId="6AF1A5D2"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1. Присвоить заводу высококачественных электродов наименование: Государственный завод № 523 Наркомцветмета.</w:t>
      </w:r>
    </w:p>
    <w:p w14:paraId="53734A18"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2. Возложить строительство завода № 523 на НКВД СССР и Наркомцветмет.</w:t>
      </w:r>
    </w:p>
    <w:p w14:paraId="08EE6EA3"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ГУАС НКВД СССР (т. Сафразьяна) приступить в IV кв. 1945 г. к строительству следующих объектов завода: графитировочного цеха, цеха механической обработки электродов, склада хлора, безрельсовых дорог, железнодорожных путей, коммуникаций пара, воды, газа и электросети в объеме, обеспечивающем ввод в действие первой очереди завода в срок.</w:t>
      </w:r>
    </w:p>
    <w:p w14:paraId="3E17169E"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4. Возложить на Наркомцветмет:</w:t>
      </w:r>
    </w:p>
    <w:p w14:paraId="16CB761B"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а) проектирование завода № 523 силами Гипроалюминия;</w:t>
      </w:r>
    </w:p>
    <w:p w14:paraId="167EA0F5"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б) монтаж технологического, механического, электрического и прочего оборудования завода № 523 с использованием для этой цели соответствующей части оборудования с демонтированного Наркомцветметом завода в Германии;</w:t>
      </w:r>
    </w:p>
    <w:p w14:paraId="12F1A4DC"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в) сооружение силами Главалюминстроя жилых и коммунально-бытовых зданий как постоянного, так и временного характера в объеме, необходимом для удовлетворения нужд в жилье завода № 523.</w:t>
      </w:r>
    </w:p>
    <w:p w14:paraId="5B4E34D5"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5. Установить объем капитальных работ по строительству завода № 523 на ГУ кв. 1945 г.:</w:t>
      </w:r>
    </w:p>
    <w:p w14:paraId="624DAFF6"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а) выполняемых НКВД СССР — в сумме 2 млн. руб. за счет перераспределения плана капитальных работ НКВД СССР на IV кв. 1945 г.;</w:t>
      </w:r>
    </w:p>
    <w:p w14:paraId="59644F60"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б) выполняемых Наркомцветметом — в сумме 1,5 млн. руб. за счет перераспределения плана капитальных работ по Наркомцветмету на IV кв. 1945 г.</w:t>
      </w:r>
    </w:p>
    <w:p w14:paraId="7845FC00"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Наркомцветмет (т. Ломако) и НКВД СССР (т. Сафразьяна) утвердить к 25 ноября 1945 г. совмещенный график работ по строительству и монтажу оборудования первой очереди завода № 523.</w:t>
      </w:r>
    </w:p>
    <w:p w14:paraId="2FE17BF2"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8. Обязать Наркомстрой (т. Гинзбурга):</w:t>
      </w:r>
    </w:p>
    <w:p w14:paraId="785CB4C6"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а) изготовить на своих заводах для строительства завода № 523 Наркомцветмета по чертежам Гипроалюминия и спецификации ГУАС НКВД СССР металлоконструкции в количестве 1 500 т и отгрузить их с заводов-изготовите- лей в следующие сроки:</w:t>
      </w:r>
    </w:p>
    <w:p w14:paraId="1790032C"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500 т в декабре 1945 г. с южных заводов Наркомстроя и 1 ООО т в 1 кв. 1946 г. с Бакальского завода Наркомстроя.</w:t>
      </w:r>
    </w:p>
    <w:p w14:paraId="0AD6708D"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Изготовление металлоконструкций произвести:</w:t>
      </w:r>
    </w:p>
    <w:p w14:paraId="5FA88239"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в декабре 1945 г. — за счет других заказов и из наличного металла, независимо от его ведомственной принадлежности, компенсировав израсходованное количество по прибытии металла, выделенного НКВД СССР настоящим Постановлением для изготовления металлоконструкций;</w:t>
      </w:r>
    </w:p>
    <w:p w14:paraId="5E98BCF7"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в I кв. 1946 г. — за счет уменьшения изготовления и поставки металлоконструкций по ранее вынесенным решениям Наркомсредмашу на 500 т и Нар- комтрансмашу на 500 т;</w:t>
      </w:r>
    </w:p>
    <w:p w14:paraId="24963E07"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б) выполнить монтаж металлоконструкций в сроки, обеспечивающие своевременный пуск завода;</w:t>
      </w:r>
    </w:p>
    <w:p w14:paraId="32D65468"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в) выполнить по договорам с Наркомцветметом и НКВД СССР силами Центроэлектромонтажа проектные и электромонтажные работы по электросиловым и специальным сетям и установкам завода № 523 в сроки, обеспечивающие своевременный ввод в действие 1-й очереди;</w:t>
      </w:r>
    </w:p>
    <w:p w14:paraId="6370E6A8"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г) выполнить по договору с ГУАС НКВД СССР силами Союзтеплостроя все печные работы завода № 523 и работы по сооружению дымовой трубы не позднее 1 марта 1946 г.;</w:t>
      </w:r>
    </w:p>
    <w:p w14:paraId="7D4DA2CE"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д) выполнить по договору с Наркомцветметом силами треста «Промвенти- ляция» все работы по промышленной вентиляции завода № 523 в сроки, обеспечивающие своевременный ввод в действие первой очереди завода.</w:t>
      </w:r>
    </w:p>
    <w:p w14:paraId="266BA8A1"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15. Обязать Наркомхимпром (т. Первухина) и Наркомчермет (т. Тевосяна) оказать помощь Наркомцветмету в части проектирования завода № 523 Нар- комцветмета по специальным объектам химии и металлургии в сроки, согласованные с Наркомцветметом.</w:t>
      </w:r>
    </w:p>
    <w:p w14:paraId="0B3102A1"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16. Обязать Мосгорисполком (т. Попова):</w:t>
      </w:r>
    </w:p>
    <w:p w14:paraId="723EA1AB"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а) беспрепятственно снабжать завод № 523 газом с 1 марта 1946 г. в количестве 120 м3 в час, а также обеспечить присоединение завода № 523 к водопроводным и канализационным магистралям города и бесперебойное водоснабжение его в необходимых количествах;</w:t>
      </w:r>
    </w:p>
    <w:p w14:paraId="67CD0C63"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б) подобрать в месячный срок для завода № 523 несколько домов под надстройку для жилья на 500 чел.;</w:t>
      </w:r>
    </w:p>
    <w:p w14:paraId="40612821"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в) отвести к 1 декабря 1945 г. ГУАС НКВД СССР в районе Перова Поля свободную от застройки территорию для строительства жилья рабочих-строи- телей ГУАС НКВД СССР в количестве 20 сборных домов и Наркомцветмету — для строительства 30 сборных домов завода № 523;</w:t>
      </w:r>
    </w:p>
    <w:p w14:paraId="6A4D3E9F"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18. Разрешить НКВД СССР и Наркомцветмету:</w:t>
      </w:r>
    </w:p>
    <w:p w14:paraId="3068424A"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а) финансирование строительства завода № 523 Наркомцветмета производить без проектов и смет через Госбанк по фактической стоимости, включая изготовление оборудования и производство проектно-изыскательских работ;</w:t>
      </w:r>
    </w:p>
    <w:p w14:paraId="2AC3D345"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б) распространить на строительство и монтаж завода № 523 систему премирования рабочих, инженерно-технических работников и служащих, установленную для строек алюминиево-магниевой промышленности Постановлением ГОКО от 8 августа 1942 г.</w:t>
      </w:r>
    </w:p>
    <w:p w14:paraId="358CD55C"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19. Увеличить Наркомцветмету лимит на 6 персональных окладов для руководящих и высококвалифицированных работников строительства и эксплуатации завода № 523.</w:t>
      </w:r>
    </w:p>
    <w:p w14:paraId="76E1F559"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20. Для премирования рабочих, служащих и ИТР, отличившихся на строительстве, монтаже и проектировании завода № 523, выделить в распоряжение Наркомцветмета 0,3 млн. руб. и НКВД СССР — 0,5 млн. руб.</w:t>
      </w:r>
    </w:p>
    <w:p w14:paraId="558E49BF"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Указанную сумму отнести за счет сметы на строительство первой очереди завода № 523.</w:t>
      </w:r>
    </w:p>
    <w:p w14:paraId="4EB00C50"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21. Предоставить Наркомцветмету (т. Ломако) право утверждения штатов и смет административно-хозяйственных расходов по Управлению строительства завода № 523 и всех его вспомогательных и подсобных хозяйств, а также штатов и смет административно-хозяйственных расходов по эксплуатации этого завода без последующей регистрации их в финорганах.</w:t>
      </w:r>
    </w:p>
    <w:p w14:paraId="52D5306E"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22. Обязать Наркомфин СССР (т. Зверева) выделить за счет ассигнований Первого главного управления при СНК СССР на IV кв. 1945 г.:</w:t>
      </w:r>
    </w:p>
    <w:p w14:paraId="57AFBDDB"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а) Наркомцветмету — 5 млн. руб. на оплату оборудования и материалов и другие расходы;</w:t>
      </w:r>
    </w:p>
    <w:p w14:paraId="0C1368DB"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б) НКВД СССР — аванс в сумме 4,5 млн. руб. в оборотные средства для строительства завода.</w:t>
      </w:r>
    </w:p>
    <w:p w14:paraId="5FAA5B6B"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23. Разрешить НКВД СССР:</w:t>
      </w:r>
    </w:p>
    <w:p w14:paraId="25820B1D"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а) распространить на работников 8-го стройуправления ГУАС НКВД СССР, связанных со строительством завода № 523, оклады, действующие на строительстве Лаборатории № 2 Академии наук СССР;</w:t>
      </w:r>
    </w:p>
    <w:p w14:paraId="08F118F4"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б) сооружение двадцати стандартных двухэтажных домов в районе Перова Поля для рабочих строительства завода № 523;</w:t>
      </w:r>
    </w:p>
    <w:p w14:paraId="2456EBB6"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в) заказать столярные изделия, а также чугунное литье для строительства завода № 523 НКВД СССР на заводах и предприятиях в гг. Вильнюсе и Каунасе.</w:t>
      </w:r>
    </w:p>
    <w:p w14:paraId="359D58E5"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Совнарком Литовской ССР (т. Гедвиласа М.А.) оказать помощь НКВД СССР в размещении указанных заказов на лесозаводе (г. Вильнюс, Полоцкая ул.); в деревообделочной мастерской (г. Каунас, ул. Аушра); литейномеханической мастерской (г. Вильнюс, Новогрудскаяул., д. № 6);</w:t>
      </w:r>
    </w:p>
    <w:p w14:paraId="7068105F"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г) организовать курсы десятников и мастеров с шестимесячным обучением с отрывом от производства для обеспечения кадрами строек НКВД СССР, осуществляемых для Первого главного управления при СНК СССР.</w:t>
      </w:r>
    </w:p>
    <w:p w14:paraId="6348FBC7"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24. Поручить НКО (т. Булганину и т. Воробьеву) совместно с НКВД СССР (т. Чернышовым) и Наркомцветметом (т. Ломако) в 5-дневный срок рассмотреть и изыскать возможность направления для строительства завода № 523 Наркомцветмета 3 инженерно-строительных батальонов общей численностью до 3 000 чел., в том числе НКВД СССР — 2 батальонов и Наркомцветмету — 1 батальона.</w:t>
      </w:r>
    </w:p>
    <w:p w14:paraId="01EFF776"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25. Обязать Комитет по учету и распределению рабочей силы при СНК СССР (т. Погребного) выдать Наркомцветмету наряды на организационный набор в сельских районах Рязанской обл. в IV кв. 1945 г. дополнительно 500 чел. рабочих, в том числе 300 мужчин.</w:t>
      </w:r>
    </w:p>
    <w:p w14:paraId="6DF50823"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Председателю Рязанского облисполкома т. Мамонову обеспечить своевременный набор и отправку рабочих для завода № 523 Наркомцветмета.</w:t>
      </w:r>
    </w:p>
    <w:p w14:paraId="6C460F3D"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26. Разрешить Наркомцветмету:</w:t>
      </w:r>
    </w:p>
    <w:p w14:paraId="56C396E9"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а) выдавать всем завербованным на строительство и эксплуатацию завода № 523 рабочим единовременное пособие в размере 600 руб. и по 200 руб. на каждого переехавшего члена семьи и оплачивать расход по переезду к месту постоянной работы;</w:t>
      </w:r>
    </w:p>
    <w:p w14:paraId="28815D4F"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б) выдавать семейным рабочим по приезде семьи единовременно 50 кг картофеля и 30 кг овощей на работника и по 30 кг картофеля и по 20 кг овощей на каждого переехавшего члена семьи;</w:t>
      </w:r>
    </w:p>
    <w:p w14:paraId="05E5726D"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в) предоставлять завербованным рабочим отпуска для поездки за семьей, сроком не более 15 дней, с оплатой стоимости проезда за счет предприятия и выплатой за время отпуска зарплаты из расчета среднемесячного заработка;</w:t>
      </w:r>
    </w:p>
    <w:p w14:paraId="4E636117"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г) заключать при вербовке договора сроком на 2,5-3 года;</w:t>
      </w:r>
    </w:p>
    <w:p w14:paraId="5590909D"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д) вводить в эксплуатацию жилые дома для завода № 523 без предъявления их к сдаче органам стройконтроля, но с соблюдением существующих правил строительной техники;</w:t>
      </w:r>
    </w:p>
    <w:p w14:paraId="2608A809"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е) не передавать Мосгорисполкому 10 % жилой площади в жилых домах, сооруженных для завода № 523;</w:t>
      </w:r>
    </w:p>
    <w:p w14:paraId="3523224F"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ж) заказать или подобрать из наличия на заводах в Германии оборудование, недостающее для укомплектования завода № 523, в частности, печной трансформатор мощностью 2 500 кВА и три легковые машины.</w:t>
      </w:r>
    </w:p>
    <w:p w14:paraId="1FE7FDA7"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Наркомвнешторгу (т. Крутикову) оказать Наркомцветмету помощь в размещении указанного оборудования.</w:t>
      </w:r>
    </w:p>
    <w:p w14:paraId="21FAB80D"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27. Предложить Цекомбанку (т. Возякову) и Сельхозбанку (т. Кравцову) по представлению Наркомцветмета выдавать нуждающимся рабочим и служащим, прибывшим на строительство и эксплуатацию завода № 523 из других областей, ссуду: по Цекомбанку — на индивидуальное жилстроительство в размере 10 000 руб. сроком на 7 лет и на хозобзаведение 3 000 руб. сроком на полтора года и по Сельхозбанку — на приобретение домашнего скота в размере 3 000 руб. сроком на 3 года.</w:t>
      </w:r>
    </w:p>
    <w:p w14:paraId="2A739008"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28. Обязать Главное управление трудовых резервов при СНК СССР (т. Мос- катова) выделить и направить в распоряжение ГУАС НКВД СССР в ГУ кв. 1945 г. для строительства завода № 523 Наркомцветмета дополнительно к плану распределения рабочей силы, утвержденному Постановлением СНК СССР № 2640-720сс от 21 октября 1945 г., 200 чел. квалифицированных рабочих по специальностям, согласованным с ГУАС НКВД СССР.</w:t>
      </w:r>
    </w:p>
    <w:p w14:paraId="2E695D6C"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29. Обязать Моссовет (т. Попова) и Главное управление милиции (т. Галкина) производить прописку в г. Москве рабочих, ИТР и служащих в количестве 2 ООО чел. с их семьями, направляемых Наркомцветметом на строительство и эксплуатацию завода № 523, на жилплощадь, предоставляемую им Наркомцветметом.</w:t>
      </w:r>
    </w:p>
    <w:p w14:paraId="1B31BBE6"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33. Разрешить Наркомцветмету временное использование помещений газоубежищ Московского электродного завода в домах № 10 и 10а по Электродному пр.</w:t>
      </w:r>
    </w:p>
    <w:p w14:paraId="5E021ADA"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34. Обязать Наркомторг СССР (т. Любимова):</w:t>
      </w:r>
    </w:p>
    <w:p w14:paraId="11CD1529"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а) выделять ежемесячно, начиная с ноября 1945 г., для строительства завода № 523:…</w:t>
      </w:r>
    </w:p>
    <w:p w14:paraId="03B171F5"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37. Обязать Наркомчермет (т. Тевосяна), Наркомсредмаш (т. Акопова), Нар- комцветмет (т. Ломако), Наркомбоеприпасов (т. Хруничева), Наркомвооруже- ния (т. Устинова), НКО СССР (т. Хрулева), Наркомминвооружения (т. Паршина), Наркомстанкостроения (т. Ефремова), Наркомтяжмаш (т. Казакова), Наркомфин СССР (т. Зверева), Наркомэлектропром (т. Кабанова), Наркомбум- пром (т. Орлова), Наркомрезинпром (т. Митрохина), Наркомхимпром (т. Первухина), Наркомстройматериалов СССР (т. Соснина), Наркомтекстиль СССР (т. Седина), Наркомлегпром СССР (т. Лукина), Наркомвнешторг (т. Крутикова), Наркомторг СССР (т. Любимова), Наркомпищепром СССР (т. Зотова), Нар- коммясомолпром СССР (т. Смирнова), Наркомуголь (т. Вахрушева), Управление государственных материальных резервов при СНК СССР (т. Данченко), Наркомместпром РСФСР (т. Смиряева), Наркомлес СССР (т. Салтыкова), Главкислород при СНК СССР (т. Гамова), Главнефтеснаб при СНК СССР (т. Вовченко), Главснаблес при СНК СССР (т. Лопухова), Главснабуголь при СНК СССР (т. Помазнева), Главное управление трудовых резервов при СНК СССР (т. Мое- катова), Наркомхоз РСФСР (т. Макарова), ОГИЗ при СНК РСФСР (т. Юдина) отгрузить Наркомцветмету и ГУАС НКВД СССР материалы, металл, оборудование, транспортные средства и другие изделия для строительства завода № 523 Наркомцветмета в количествах и сроки согласно Приложениям № 2-137.</w:t>
      </w:r>
    </w:p>
    <w:p w14:paraId="496D6FFD"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Отгрузку цемента, рядового проката, лесоматериалов и огнеупоров произвести в следующие сроки:</w:t>
      </w:r>
    </w:p>
    <w:p w14:paraId="066E084B"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О ходе отгрузки материалов и оборудования согласно настоящему Постановлению ежемесячно докладывать в СНК СССР.</w:t>
      </w:r>
    </w:p>
    <w:p w14:paraId="4640CE62"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38. Разрешить Наркомэлекгропрому на проектирование и изготовление трансформаторов для завода № 523 Наркомцветмета израсходовать 120 тыс. руб.</w:t>
      </w:r>
    </w:p>
    <w:p w14:paraId="3F3A54BA"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За досрочное выполнение задания по поставке первых двух трансформаторов выплачивать за каждые 10 дней до месячного оклада конструкторам-про- ектантам и ИТР цехов, а директора, главного инженера и начальника производства за досрочное выполнение поставки трансформаторов на 10 дней премировать месячным окладом каждого.</w:t>
      </w:r>
    </w:p>
    <w:p w14:paraId="3BD13638"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Затраты на премирование отнести за счет стоимости строительства завода №523.</w:t>
      </w:r>
    </w:p>
    <w:p w14:paraId="6419C33B"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39. Обязать Наркомтрансмаш (т. Малышева) и директора Кировского завода т. Зальцмана вернуть с Кировского завода к 1.XII 1945 г. 11 сварщиков, переданных с завода № 624 НКЭП в 1941 г., по списку, согласованному с НКЭП.</w:t>
      </w:r>
    </w:p>
    <w:p w14:paraId="4B6393D0"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40. Запретить Наркомцветмету и ГУАС НКВД СССР (под личную ответственность тт. Ломако и Сафразьяна) использовать выделенные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выполнением задания, установленного настоящим Постановлением.</w:t>
      </w:r>
    </w:p>
    <w:p w14:paraId="462A632F"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41. Обязать Наркомцветмет (т. Ломако) и НКВД СССР (т. Сафразьяна) представить в Совнарком СССР к 20 декабря 1945 г. мероприятия по строительству второй очереди завода № 523.</w:t>
      </w:r>
    </w:p>
    <w:p w14:paraId="632BECFF"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42. Возложить контроль за выполнением настоящего Постановления на тт. Ванникова Б.Л. и Борисова Н.А.</w:t>
      </w:r>
    </w:p>
    <w:p w14:paraId="272FD432" w14:textId="77777777" w:rsidR="00E8022E" w:rsidRPr="00F2675E" w:rsidRDefault="00E8022E"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Л. Берия За управляющего делами Совета Народных Комиссаров СССР М. Смиртюков (15720).</w:t>
      </w:r>
    </w:p>
    <w:p w14:paraId="70EC48AB" w14:textId="77777777" w:rsidR="00E8022E" w:rsidRPr="00F2675E" w:rsidRDefault="00E8022E" w:rsidP="00536344">
      <w:pPr>
        <w:spacing w:after="0" w:line="240" w:lineRule="auto"/>
        <w:jc w:val="both"/>
        <w:rPr>
          <w:rFonts w:ascii="Times New Roman" w:hAnsi="Times New Roman"/>
          <w:sz w:val="16"/>
          <w:szCs w:val="16"/>
        </w:rPr>
      </w:pPr>
    </w:p>
    <w:p w14:paraId="33ACC567" w14:textId="77777777" w:rsidR="002F2F56"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061DCEDF" w14:textId="77777777" w:rsidR="002F2F56" w:rsidRPr="00F2675E" w:rsidRDefault="002F2F56" w:rsidP="00536344">
      <w:pPr>
        <w:autoSpaceDE w:val="0"/>
        <w:autoSpaceDN w:val="0"/>
        <w:adjustRightInd w:val="0"/>
        <w:spacing w:after="0" w:line="240" w:lineRule="auto"/>
        <w:jc w:val="both"/>
        <w:rPr>
          <w:rFonts w:ascii="Times New Roman" w:hAnsi="Times New Roman"/>
          <w:iCs/>
          <w:sz w:val="16"/>
          <w:szCs w:val="16"/>
        </w:rPr>
      </w:pPr>
    </w:p>
    <w:p w14:paraId="4095FB4E" w14:textId="77777777" w:rsidR="002F2F56" w:rsidRPr="00F2675E" w:rsidRDefault="002F2F56" w:rsidP="00536344">
      <w:pPr>
        <w:spacing w:after="0" w:line="240" w:lineRule="auto"/>
        <w:jc w:val="both"/>
        <w:rPr>
          <w:rFonts w:ascii="Times New Roman" w:hAnsi="Times New Roman"/>
          <w:sz w:val="16"/>
          <w:szCs w:val="16"/>
        </w:rPr>
      </w:pPr>
      <w:r w:rsidRPr="00F2675E">
        <w:rPr>
          <w:rFonts w:ascii="Times New Roman" w:hAnsi="Times New Roman"/>
          <w:sz w:val="16"/>
          <w:szCs w:val="16"/>
        </w:rPr>
        <w:t>17 ноября 1945 г. «Динамо» в Британии разгромило «Кардифф-сити» 10:1 (17459).</w:t>
      </w:r>
    </w:p>
    <w:p w14:paraId="54D6C550" w14:textId="77777777" w:rsidR="002F2F56" w:rsidRPr="00F2675E" w:rsidRDefault="002F2F56" w:rsidP="00536344">
      <w:pPr>
        <w:spacing w:after="0" w:line="240" w:lineRule="auto"/>
        <w:jc w:val="both"/>
        <w:rPr>
          <w:rFonts w:ascii="Times New Roman" w:hAnsi="Times New Roman"/>
          <w:sz w:val="16"/>
          <w:szCs w:val="16"/>
        </w:rPr>
      </w:pPr>
    </w:p>
    <w:p w14:paraId="4E5C701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B442C7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16BC2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ноября 1945 был подготовлен:</w:t>
      </w:r>
    </w:p>
    <w:p w14:paraId="6E0AE1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Учетный паспорт научного учреждения (конструкторского бюро, лаборатории, испытательной станции) о демонтаже и вывозе (8997).</w:t>
      </w:r>
    </w:p>
    <w:p w14:paraId="326EC6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C246A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E1DAEA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3C19C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ноября 1945 в Иране, где в иранском Азербайджане началось восстание, организованное коммунистами, КА остановила правительственные войска, посланные на его разгром (3481).</w:t>
      </w:r>
    </w:p>
    <w:p w14:paraId="25AFDC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6B14849"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bCs/>
          <w:sz w:val="16"/>
          <w:szCs w:val="16"/>
        </w:rPr>
        <w:t>18 ноября</w:t>
      </w:r>
      <w:r w:rsidRPr="00F2675E">
        <w:rPr>
          <w:rFonts w:ascii="Times New Roman" w:hAnsi="Times New Roman"/>
          <w:sz w:val="16"/>
          <w:szCs w:val="16"/>
        </w:rPr>
        <w:t xml:space="preserve"> в 1945 году в иранской провинции Азербайджан восстание, организованное коммунистами. Посланные на его подавление правительственные силы остановлены советскими войсками в районе города Казвин (14834).</w:t>
      </w:r>
    </w:p>
    <w:p w14:paraId="3A2F1341" w14:textId="77777777" w:rsidR="00175580" w:rsidRPr="00F2675E" w:rsidRDefault="00175580" w:rsidP="00536344">
      <w:pPr>
        <w:spacing w:after="0" w:line="240" w:lineRule="auto"/>
        <w:jc w:val="both"/>
        <w:rPr>
          <w:rFonts w:ascii="Times New Roman" w:hAnsi="Times New Roman"/>
          <w:sz w:val="16"/>
          <w:szCs w:val="16"/>
        </w:rPr>
      </w:pPr>
    </w:p>
    <w:p w14:paraId="3B026C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ноября 1945 в Болгарии на парламентских выборах победил Отечественный фронт, в котором доминируют коммунисты (3481).</w:t>
      </w:r>
    </w:p>
    <w:p w14:paraId="670259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2160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ноября 1945 в Португалии на парламентских выборах, бойкотируемых оппозицией, победил Национальный союз Салазара (3481).</w:t>
      </w:r>
    </w:p>
    <w:p w14:paraId="7B7C82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B2A01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9B4F71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E78DC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ноября 1945 года Яковлев писал письмо Дементьеву.</w:t>
      </w:r>
    </w:p>
    <w:p w14:paraId="3DA22B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окончанием войны, работы по проектированию и постройке планеров, для удовлетворения потребности Осоавиахима, могут быть возобновлены.</w:t>
      </w:r>
    </w:p>
    <w:p w14:paraId="1163AA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работе по постройке опытных учебных и тренировочных планеров целесообразно привлечь гл. конструктора Грибовского В.К., имеющего 20-ти летний опыт работы в этой области авиации.</w:t>
      </w:r>
    </w:p>
    <w:p w14:paraId="378CCF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Наиболее приспособленной для этой цели базой является бывшее ОКБ-28 в поселке Павшино Калининской ж.д., где до 1942 года работал Грибовский. Здания ОКБ-28 в 1942 году были переданы нами ВВС для размещения в них ремонтных мастерских и для возобновления работ по планерам должны быть возвращены НКАП.</w:t>
      </w:r>
    </w:p>
    <w:p w14:paraId="300E3B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завод N 463, на котором работает Грибовский, изготавливает запасные части самолета У-2 и Грибовский, как конструктор планеров не может быть использован на этом заводе.</w:t>
      </w:r>
    </w:p>
    <w:p w14:paraId="2D021A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 письма командующему ВВС Новикову прилагаю (2591,114).</w:t>
      </w:r>
    </w:p>
    <w:p w14:paraId="44BB93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06E9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ноября 1945 года приказ № 430 НКАП:</w:t>
      </w:r>
    </w:p>
    <w:p w14:paraId="034A98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СНК № 15737-рс от 29 октября 1945 года “ О передаче завода № 34 в НК электростанций (8969)</w:t>
      </w:r>
    </w:p>
    <w:p w14:paraId="5FC187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6FAF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ноября 1945 года приказ № 433 НКАП:</w:t>
      </w:r>
    </w:p>
    <w:p w14:paraId="3DB334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дополнение к приказу по НКАП № 291 от 7 августа 1945 года:</w:t>
      </w:r>
    </w:p>
    <w:p w14:paraId="1EE46767"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468 передать в подчинение 7-му гл. управлению НКАП.</w:t>
      </w:r>
    </w:p>
    <w:p w14:paraId="3B5FACD7"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Имеющиеся на заводе № 468 два ОКБ объединить, включив ОКБ гл. конструктора Привалова А.И. в ОКБ гл. конструктора Цыбина П.В., возложив на Цыбина обязанности гл. конструктора завода.</w:t>
      </w:r>
    </w:p>
    <w:p w14:paraId="60768673"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Привалова А.И. назначить директором завода № 468 (8969).</w:t>
      </w:r>
    </w:p>
    <w:p w14:paraId="3E10DB85"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p>
    <w:p w14:paraId="27C24C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ноября 1945 г. прика</w:t>
      </w:r>
      <w:r w:rsidRPr="00F2675E">
        <w:rPr>
          <w:rFonts w:ascii="Times New Roman" w:hAnsi="Times New Roman"/>
          <w:sz w:val="16"/>
          <w:szCs w:val="16"/>
        </w:rPr>
        <w:softHyphen/>
        <w:t>зом наркома авиационной промыш</w:t>
      </w:r>
      <w:r w:rsidRPr="00F2675E">
        <w:rPr>
          <w:rFonts w:ascii="Times New Roman" w:hAnsi="Times New Roman"/>
          <w:sz w:val="16"/>
          <w:szCs w:val="16"/>
        </w:rPr>
        <w:softHyphen/>
        <w:t>ленности завод №468 был возвращен в подчинение 7-му Главному управлению НКАП, А. И. Привалова назначили директо</w:t>
      </w:r>
      <w:r w:rsidRPr="00F2675E">
        <w:rPr>
          <w:rFonts w:ascii="Times New Roman" w:hAnsi="Times New Roman"/>
          <w:sz w:val="16"/>
          <w:szCs w:val="16"/>
        </w:rPr>
        <w:softHyphen/>
        <w:t>ром завода, а П.В. Цыбина - главным конструктором. Опытно-конструкторские работы сосредоточились на ; планерах Цыбина, в его ОКБ переве</w:t>
      </w:r>
      <w:r w:rsidRPr="00F2675E">
        <w:rPr>
          <w:rFonts w:ascii="Times New Roman" w:hAnsi="Times New Roman"/>
          <w:sz w:val="16"/>
          <w:szCs w:val="16"/>
        </w:rPr>
        <w:softHyphen/>
        <w:t>ли и конструкторов-«парашютистов» (11752).</w:t>
      </w:r>
    </w:p>
    <w:p w14:paraId="6409BD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4A66E5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FE4F36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D5A756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ноября 1945 восстановила работу после войны наибольшая мартеновская печь “Азовстали”</w:t>
      </w:r>
    </w:p>
    <w:p w14:paraId="4257F3F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33675D6" w14:textId="77777777" w:rsidR="00175580" w:rsidRPr="00F2675E" w:rsidRDefault="00175580"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19 ноября </w:t>
      </w:r>
      <w:r w:rsidRPr="00F2675E">
        <w:rPr>
          <w:rFonts w:ascii="Times New Roman" w:hAnsi="Times New Roman"/>
          <w:sz w:val="16"/>
          <w:szCs w:val="16"/>
        </w:rPr>
        <w:t>в 1945 году восстанавливает работу после войны наибольшая мартеновская печь "Азовстали" (14835).</w:t>
      </w:r>
    </w:p>
    <w:p w14:paraId="1B53744D" w14:textId="77777777" w:rsidR="00175580" w:rsidRPr="00F2675E" w:rsidRDefault="00175580" w:rsidP="00536344">
      <w:pPr>
        <w:spacing w:after="0" w:line="240" w:lineRule="auto"/>
        <w:jc w:val="both"/>
        <w:rPr>
          <w:rFonts w:ascii="Times New Roman" w:hAnsi="Times New Roman"/>
          <w:sz w:val="16"/>
          <w:szCs w:val="16"/>
        </w:rPr>
      </w:pPr>
    </w:p>
    <w:p w14:paraId="6BA1747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BFE699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A2607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ноября 1945 года П. Дементьев писал письмо N Н-32/4578 командующему ВВС гл. маршалу авиации Новикову А.А.</w:t>
      </w:r>
    </w:p>
    <w:p w14:paraId="7FF68E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устранения указанных в Вашем письме от 27 октября 1945 года за N 730681с дефектов авиамоторов заводами 3 Гл. управления НКАП намечены и проводятся следующие мероприятия:</w:t>
      </w:r>
    </w:p>
    <w:p w14:paraId="30BFD2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обрыву шатунов</w:t>
      </w:r>
    </w:p>
    <w:p w14:paraId="49F402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 Ам-42</w:t>
      </w:r>
    </w:p>
    <w:p w14:paraId="311B83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 связи с тем, что обрыв шатунов Ам-42 имеет место, главным образом, при зимней эксплуатации, заводом разработан специальный эксплуатационный бюллетень, определяющий порядок подготовки мотора к полетам в зимних условиях.</w:t>
      </w:r>
    </w:p>
    <w:p w14:paraId="0793A5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Разработана конструкция установки дополнительного фильтра для очистки масла.</w:t>
      </w:r>
    </w:p>
    <w:p w14:paraId="463566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Проведены работы по улучшению обработки вкладышей с целью получения более чистой поверхности (до 25 микродюймов).</w:t>
      </w:r>
    </w:p>
    <w:p w14:paraId="09ADE9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Улучшена обработка шатунных шеек коленчатого вала и введена доводка их чугунными притирами.</w:t>
      </w:r>
    </w:p>
    <w:p w14:paraId="6FF4FE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Проводятся работы по применению для заливки вкладышей свинцовистой бронзы с добавлением марганца.</w:t>
      </w:r>
    </w:p>
    <w:p w14:paraId="24D330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Введен дополнительный слив масла из поддона картера.</w:t>
      </w:r>
    </w:p>
    <w:p w14:paraId="55009E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Для дальнейшего улучшения работы шатунов заводом N 24 разработана конструкция шатунов с Хиртовским сочленением нижней головки.</w:t>
      </w:r>
    </w:p>
    <w:p w14:paraId="13C762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дефекту прорыва газов в верхнем уплотнении</w:t>
      </w:r>
    </w:p>
    <w:p w14:paraId="6327E0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мотора ВК-107А</w:t>
      </w:r>
    </w:p>
    <w:p w14:paraId="0BD29A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Внедрено в серию двухгофровое эластичное кольцо вместо 1,5 - гофрового.</w:t>
      </w:r>
    </w:p>
    <w:p w14:paraId="2976EF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Внедрен блок с удлиненной на 8 мм упорной резьбой и повышен натяг по резьбе на 0,03 и по верхнему центрирующему буртику на 0,05.</w:t>
      </w:r>
    </w:p>
    <w:p w14:paraId="52D154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Выпущен бюллетень о замене при ремонте моторов блоков старой конструкции на блоки с новым уплотнением.</w:t>
      </w:r>
    </w:p>
    <w:p w14:paraId="43B144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дефекту преждевременного износа поршневых колец и цилиндров мотора АШ-82ФН на самолетах Ла-7 заводом N 19 проведены с 1-го сентября т.г. следующие мероприятия, проверенные длительными испытаниями:</w:t>
      </w:r>
    </w:p>
    <w:p w14:paraId="02AA48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Введена новая технология изготовления цилиндров, по которой гильзы шлифуются на окончательный размер до навертывания головок.</w:t>
      </w:r>
    </w:p>
    <w:p w14:paraId="59B55E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Внедрено в серию цилиндрическое кольцо вместо конического в верхней канавке поршня.</w:t>
      </w:r>
    </w:p>
    <w:p w14:paraId="1DFE72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Улучшена обработка поршневых колец.</w:t>
      </w:r>
    </w:p>
    <w:p w14:paraId="457EBD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самолетах Ла-7 введены воздушные фильтры с верхним заборником воздуха.</w:t>
      </w:r>
    </w:p>
    <w:p w14:paraId="2A38F5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Наркомавиапромом совместно с ВВС проводятся длительные официальные испытания моторов Ам-42, ВК-107А и АШ-82ФН для проверки эффективности указанных мероприятий.</w:t>
      </w:r>
    </w:p>
    <w:p w14:paraId="664131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предупреждения выхода из строя по этим дефектам моторов Ам-38Ф, ВК-105ПФ и других моторов, находящихся в эксплуатации, моторные заводы совместно с военпредами разрабатывают мероприятия и инструкции, содержащие все необходимые указания о профилактических работах и о порядке замены деталей и узлов старой конструкции на новые.</w:t>
      </w:r>
    </w:p>
    <w:p w14:paraId="6E20E9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Предложенные мероприятия будут Наркомавиапромом, совместно с ВВС, в течение ноября т.г. рассмотрены и утверждены.</w:t>
      </w:r>
    </w:p>
    <w:p w14:paraId="7F98A4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обеспечения ВВС необходимым количеством запасных частей, моторными заводами, начиная с 3-го квартала с.г. значительно увеличен выпуск запасных частей для моторов, находящихся в эксплуатации (2591,104).</w:t>
      </w:r>
    </w:p>
    <w:p w14:paraId="1DD9B5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1D6C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ноября 1945 года был утвержден второй акт по испытаниям серийного трехпушечного "як" №0251, который поступил на контрольные испытания осенью 1945. На машине по сравнению с опытными экземплярами усилили обшивку крыла и ввели некоторые изменения в конструкцию установки вооружения, но и он контрольные испытания не выдержал по тем же причинам, что и его предшественники.</w:t>
      </w:r>
    </w:p>
    <w:p w14:paraId="37E877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данные серийных истребителей Як-3 с мотором ВК-105ПФ2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94A30" w:rsidRPr="00F2675E" w14:paraId="479C08DC" w14:textId="77777777" w:rsidTr="00D21494">
        <w:tc>
          <w:tcPr>
            <w:tcW w:w="2242" w:type="dxa"/>
            <w:tcBorders>
              <w:top w:val="single" w:sz="12" w:space="0" w:color="auto"/>
            </w:tcBorders>
          </w:tcPr>
          <w:p w14:paraId="6C2DB9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Borders>
              <w:top w:val="single" w:sz="12" w:space="0" w:color="auto"/>
            </w:tcBorders>
          </w:tcPr>
          <w:p w14:paraId="314543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Як-3 №1630</w:t>
            </w:r>
          </w:p>
        </w:tc>
        <w:tc>
          <w:tcPr>
            <w:tcW w:w="2242" w:type="dxa"/>
            <w:tcBorders>
              <w:top w:val="single" w:sz="12" w:space="0" w:color="auto"/>
            </w:tcBorders>
          </w:tcPr>
          <w:p w14:paraId="492E0F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Як-ЗП№2229</w:t>
            </w:r>
          </w:p>
        </w:tc>
        <w:tc>
          <w:tcPr>
            <w:tcW w:w="2242" w:type="dxa"/>
            <w:tcBorders>
              <w:top w:val="single" w:sz="12" w:space="0" w:color="auto"/>
            </w:tcBorders>
          </w:tcPr>
          <w:p w14:paraId="070259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Як-3 №0251</w:t>
            </w:r>
          </w:p>
        </w:tc>
        <w:tc>
          <w:tcPr>
            <w:tcW w:w="2242" w:type="dxa"/>
            <w:tcBorders>
              <w:top w:val="single" w:sz="12" w:space="0" w:color="auto"/>
            </w:tcBorders>
          </w:tcPr>
          <w:p w14:paraId="001F30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2D95789" w14:textId="77777777" w:rsidTr="00D21494">
        <w:tc>
          <w:tcPr>
            <w:tcW w:w="2242" w:type="dxa"/>
          </w:tcPr>
          <w:p w14:paraId="480CC4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самолета</w:t>
            </w:r>
          </w:p>
        </w:tc>
        <w:tc>
          <w:tcPr>
            <w:tcW w:w="2242" w:type="dxa"/>
          </w:tcPr>
          <w:p w14:paraId="2CE8BA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Pr>
          <w:p w14:paraId="77517C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Заводские испытания</w:t>
            </w:r>
          </w:p>
        </w:tc>
        <w:tc>
          <w:tcPr>
            <w:tcW w:w="2242" w:type="dxa"/>
          </w:tcPr>
          <w:p w14:paraId="0C33FD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Госиспытания</w:t>
            </w:r>
          </w:p>
        </w:tc>
        <w:tc>
          <w:tcPr>
            <w:tcW w:w="2242" w:type="dxa"/>
          </w:tcPr>
          <w:p w14:paraId="418E15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7ED2410" w14:textId="77777777" w:rsidTr="00D21494">
        <w:tc>
          <w:tcPr>
            <w:tcW w:w="2242" w:type="dxa"/>
          </w:tcPr>
          <w:p w14:paraId="66FFE1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Взлетный вес, кг</w:t>
            </w:r>
          </w:p>
        </w:tc>
        <w:tc>
          <w:tcPr>
            <w:tcW w:w="2242" w:type="dxa"/>
          </w:tcPr>
          <w:p w14:paraId="016EAD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2692</w:t>
            </w:r>
          </w:p>
        </w:tc>
        <w:tc>
          <w:tcPr>
            <w:tcW w:w="2242" w:type="dxa"/>
          </w:tcPr>
          <w:p w14:paraId="0E09C2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2683</w:t>
            </w:r>
          </w:p>
        </w:tc>
        <w:tc>
          <w:tcPr>
            <w:tcW w:w="2242" w:type="dxa"/>
          </w:tcPr>
          <w:p w14:paraId="2772D8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2710</w:t>
            </w:r>
          </w:p>
        </w:tc>
        <w:tc>
          <w:tcPr>
            <w:tcW w:w="2242" w:type="dxa"/>
          </w:tcPr>
          <w:p w14:paraId="7BF16C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2708</w:t>
            </w:r>
          </w:p>
        </w:tc>
      </w:tr>
      <w:tr w:rsidR="00094A30" w:rsidRPr="00F2675E" w14:paraId="1FD90928" w14:textId="77777777" w:rsidTr="00D21494">
        <w:tc>
          <w:tcPr>
            <w:tcW w:w="2242" w:type="dxa"/>
          </w:tcPr>
          <w:p w14:paraId="5F8D7F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пустого, кг</w:t>
            </w:r>
          </w:p>
        </w:tc>
        <w:tc>
          <w:tcPr>
            <w:tcW w:w="2242" w:type="dxa"/>
          </w:tcPr>
          <w:p w14:paraId="526373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2134,5</w:t>
            </w:r>
          </w:p>
        </w:tc>
        <w:tc>
          <w:tcPr>
            <w:tcW w:w="2242" w:type="dxa"/>
          </w:tcPr>
          <w:p w14:paraId="4C57C9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5EE556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2146</w:t>
            </w:r>
          </w:p>
        </w:tc>
        <w:tc>
          <w:tcPr>
            <w:tcW w:w="2242" w:type="dxa"/>
          </w:tcPr>
          <w:p w14:paraId="1F3719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2154,5</w:t>
            </w:r>
          </w:p>
        </w:tc>
      </w:tr>
      <w:tr w:rsidR="00094A30" w:rsidRPr="00F2675E" w14:paraId="6562DC69" w14:textId="77777777" w:rsidTr="00D21494">
        <w:tc>
          <w:tcPr>
            <w:tcW w:w="2242" w:type="dxa"/>
          </w:tcPr>
          <w:p w14:paraId="644100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топлива, кг</w:t>
            </w:r>
          </w:p>
        </w:tc>
        <w:tc>
          <w:tcPr>
            <w:tcW w:w="2242" w:type="dxa"/>
          </w:tcPr>
          <w:p w14:paraId="2CCF28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w:t>
            </w:r>
          </w:p>
        </w:tc>
        <w:tc>
          <w:tcPr>
            <w:tcW w:w="2242" w:type="dxa"/>
          </w:tcPr>
          <w:p w14:paraId="2245FA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267</w:t>
            </w:r>
          </w:p>
        </w:tc>
        <w:tc>
          <w:tcPr>
            <w:tcW w:w="2242" w:type="dxa"/>
          </w:tcPr>
          <w:p w14:paraId="71B749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268</w:t>
            </w:r>
          </w:p>
        </w:tc>
        <w:tc>
          <w:tcPr>
            <w:tcW w:w="2242" w:type="dxa"/>
          </w:tcPr>
          <w:p w14:paraId="1F8FA9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A440BD7" w14:textId="77777777" w:rsidTr="00D21494">
        <w:tc>
          <w:tcPr>
            <w:tcW w:w="2242" w:type="dxa"/>
          </w:tcPr>
          <w:p w14:paraId="1CAE9B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 км/ч:</w:t>
            </w:r>
          </w:p>
        </w:tc>
        <w:tc>
          <w:tcPr>
            <w:tcW w:w="2242" w:type="dxa"/>
          </w:tcPr>
          <w:p w14:paraId="71A2E5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Pr>
          <w:p w14:paraId="11452F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Pr>
          <w:p w14:paraId="26475B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Pr>
          <w:p w14:paraId="1A9CBE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D1799CF" w14:textId="77777777" w:rsidTr="00D21494">
        <w:tc>
          <w:tcPr>
            <w:tcW w:w="2242" w:type="dxa"/>
          </w:tcPr>
          <w:p w14:paraId="6F86EF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земли</w:t>
            </w:r>
          </w:p>
        </w:tc>
        <w:tc>
          <w:tcPr>
            <w:tcW w:w="2242" w:type="dxa"/>
          </w:tcPr>
          <w:p w14:paraId="269CFF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545</w:t>
            </w:r>
          </w:p>
        </w:tc>
        <w:tc>
          <w:tcPr>
            <w:tcW w:w="2242" w:type="dxa"/>
          </w:tcPr>
          <w:p w14:paraId="6FFE9F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572</w:t>
            </w:r>
          </w:p>
        </w:tc>
        <w:tc>
          <w:tcPr>
            <w:tcW w:w="2242" w:type="dxa"/>
          </w:tcPr>
          <w:p w14:paraId="164675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560</w:t>
            </w:r>
          </w:p>
        </w:tc>
        <w:tc>
          <w:tcPr>
            <w:tcW w:w="2242" w:type="dxa"/>
          </w:tcPr>
          <w:p w14:paraId="2818DE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572</w:t>
            </w:r>
          </w:p>
        </w:tc>
      </w:tr>
      <w:tr w:rsidR="00094A30" w:rsidRPr="00F2675E" w14:paraId="7A9185D4" w14:textId="77777777" w:rsidTr="00D21494">
        <w:tc>
          <w:tcPr>
            <w:tcW w:w="2242" w:type="dxa"/>
          </w:tcPr>
          <w:p w14:paraId="6D7475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высоте, км</w:t>
            </w:r>
          </w:p>
        </w:tc>
        <w:tc>
          <w:tcPr>
            <w:tcW w:w="2242" w:type="dxa"/>
          </w:tcPr>
          <w:p w14:paraId="27DF31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635/3850</w:t>
            </w:r>
          </w:p>
        </w:tc>
        <w:tc>
          <w:tcPr>
            <w:tcW w:w="2242" w:type="dxa"/>
          </w:tcPr>
          <w:p w14:paraId="388BCB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650/4,1</w:t>
            </w:r>
          </w:p>
        </w:tc>
        <w:tc>
          <w:tcPr>
            <w:tcW w:w="2242" w:type="dxa"/>
          </w:tcPr>
          <w:p w14:paraId="661975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639/4,15</w:t>
            </w:r>
          </w:p>
        </w:tc>
        <w:tc>
          <w:tcPr>
            <w:tcW w:w="2242" w:type="dxa"/>
          </w:tcPr>
          <w:p w14:paraId="79ACF0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646/3,9</w:t>
            </w:r>
          </w:p>
        </w:tc>
      </w:tr>
      <w:tr w:rsidR="00094A30" w:rsidRPr="00F2675E" w14:paraId="52336CBC" w14:textId="77777777" w:rsidTr="00D21494">
        <w:tc>
          <w:tcPr>
            <w:tcW w:w="2242" w:type="dxa"/>
          </w:tcPr>
          <w:p w14:paraId="3BC801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 высоты 5000 м, мин</w:t>
            </w:r>
          </w:p>
        </w:tc>
        <w:tc>
          <w:tcPr>
            <w:tcW w:w="2242" w:type="dxa"/>
          </w:tcPr>
          <w:p w14:paraId="02E458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w:t>
            </w:r>
          </w:p>
        </w:tc>
        <w:tc>
          <w:tcPr>
            <w:tcW w:w="2242" w:type="dxa"/>
          </w:tcPr>
          <w:p w14:paraId="0D1C65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w:t>
            </w:r>
          </w:p>
        </w:tc>
        <w:tc>
          <w:tcPr>
            <w:tcW w:w="2242" w:type="dxa"/>
          </w:tcPr>
          <w:p w14:paraId="15681B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tc>
        <w:tc>
          <w:tcPr>
            <w:tcW w:w="2242" w:type="dxa"/>
          </w:tcPr>
          <w:p w14:paraId="55FFD2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1753CDD" w14:textId="77777777" w:rsidTr="00D21494">
        <w:tc>
          <w:tcPr>
            <w:tcW w:w="2242" w:type="dxa"/>
          </w:tcPr>
          <w:p w14:paraId="19DF56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м</w:t>
            </w:r>
          </w:p>
        </w:tc>
        <w:tc>
          <w:tcPr>
            <w:tcW w:w="2242" w:type="dxa"/>
          </w:tcPr>
          <w:p w14:paraId="2809C7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10 300</w:t>
            </w:r>
          </w:p>
        </w:tc>
        <w:tc>
          <w:tcPr>
            <w:tcW w:w="2242" w:type="dxa"/>
          </w:tcPr>
          <w:p w14:paraId="1A273D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6E6F65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10 159</w:t>
            </w:r>
          </w:p>
        </w:tc>
        <w:tc>
          <w:tcPr>
            <w:tcW w:w="2242" w:type="dxa"/>
          </w:tcPr>
          <w:p w14:paraId="429B0E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10 050</w:t>
            </w:r>
          </w:p>
        </w:tc>
      </w:tr>
      <w:tr w:rsidR="00094A30" w:rsidRPr="00F2675E" w14:paraId="5123C306" w14:textId="77777777" w:rsidTr="00D21494">
        <w:tc>
          <w:tcPr>
            <w:tcW w:w="2242" w:type="dxa"/>
          </w:tcPr>
          <w:p w14:paraId="19ACD7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виража на высоте 1000 м, с</w:t>
            </w:r>
          </w:p>
        </w:tc>
        <w:tc>
          <w:tcPr>
            <w:tcW w:w="2242" w:type="dxa"/>
          </w:tcPr>
          <w:p w14:paraId="16E0CF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16-20</w:t>
            </w:r>
          </w:p>
        </w:tc>
        <w:tc>
          <w:tcPr>
            <w:tcW w:w="2242" w:type="dxa"/>
          </w:tcPr>
          <w:p w14:paraId="497CF3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598C75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19-20</w:t>
            </w:r>
          </w:p>
        </w:tc>
        <w:tc>
          <w:tcPr>
            <w:tcW w:w="2242" w:type="dxa"/>
          </w:tcPr>
          <w:p w14:paraId="7C868E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A061954" w14:textId="77777777" w:rsidTr="00D21494">
        <w:tc>
          <w:tcPr>
            <w:tcW w:w="2242" w:type="dxa"/>
          </w:tcPr>
          <w:p w14:paraId="63FD98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Набор высоты при боевом развороте с 1000 м, м</w:t>
            </w:r>
          </w:p>
        </w:tc>
        <w:tc>
          <w:tcPr>
            <w:tcW w:w="2242" w:type="dxa"/>
          </w:tcPr>
          <w:p w14:paraId="12BFAA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1250-1300</w:t>
            </w:r>
          </w:p>
        </w:tc>
        <w:tc>
          <w:tcPr>
            <w:tcW w:w="2242" w:type="dxa"/>
          </w:tcPr>
          <w:p w14:paraId="5E039B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4B6879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020B63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91992D9" w14:textId="77777777" w:rsidTr="00D21494">
        <w:tc>
          <w:tcPr>
            <w:tcW w:w="2242" w:type="dxa"/>
          </w:tcPr>
          <w:p w14:paraId="270659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макс., км</w:t>
            </w:r>
          </w:p>
        </w:tc>
        <w:tc>
          <w:tcPr>
            <w:tcW w:w="2242" w:type="dxa"/>
          </w:tcPr>
          <w:p w14:paraId="39B3A7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610</w:t>
            </w:r>
          </w:p>
        </w:tc>
        <w:tc>
          <w:tcPr>
            <w:tcW w:w="2242" w:type="dxa"/>
          </w:tcPr>
          <w:p w14:paraId="3C36A4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1740C3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572"</w:t>
            </w:r>
          </w:p>
        </w:tc>
        <w:tc>
          <w:tcPr>
            <w:tcW w:w="2242" w:type="dxa"/>
          </w:tcPr>
          <w:p w14:paraId="2AABBA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5702&gt;</w:t>
            </w:r>
          </w:p>
        </w:tc>
      </w:tr>
      <w:tr w:rsidR="00094A30" w:rsidRPr="00F2675E" w14:paraId="2A9C2CB5" w14:textId="77777777" w:rsidTr="00D21494">
        <w:tc>
          <w:tcPr>
            <w:tcW w:w="2242" w:type="dxa"/>
          </w:tcPr>
          <w:p w14:paraId="05235B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Разбег/пробег, м</w:t>
            </w:r>
          </w:p>
        </w:tc>
        <w:tc>
          <w:tcPr>
            <w:tcW w:w="2242" w:type="dxa"/>
          </w:tcPr>
          <w:p w14:paraId="387976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295/550</w:t>
            </w:r>
          </w:p>
        </w:tc>
        <w:tc>
          <w:tcPr>
            <w:tcW w:w="2242" w:type="dxa"/>
          </w:tcPr>
          <w:p w14:paraId="26D3EB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Pr>
          <w:p w14:paraId="2AF183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295/550</w:t>
            </w:r>
          </w:p>
        </w:tc>
        <w:tc>
          <w:tcPr>
            <w:tcW w:w="2242" w:type="dxa"/>
          </w:tcPr>
          <w:p w14:paraId="0E45E6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D5D85BB" w14:textId="77777777" w:rsidTr="00D21494">
        <w:tc>
          <w:tcPr>
            <w:tcW w:w="2242" w:type="dxa"/>
          </w:tcPr>
          <w:p w14:paraId="446BE5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w:t>
            </w:r>
          </w:p>
        </w:tc>
        <w:tc>
          <w:tcPr>
            <w:tcW w:w="2242" w:type="dxa"/>
          </w:tcPr>
          <w:p w14:paraId="7A5DF5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1x20</w:t>
            </w:r>
          </w:p>
        </w:tc>
        <w:tc>
          <w:tcPr>
            <w:tcW w:w="2242" w:type="dxa"/>
          </w:tcPr>
          <w:p w14:paraId="018EBC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1x20</w:t>
            </w:r>
          </w:p>
        </w:tc>
        <w:tc>
          <w:tcPr>
            <w:tcW w:w="2242" w:type="dxa"/>
          </w:tcPr>
          <w:p w14:paraId="5BD5FD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3x20</w:t>
            </w:r>
          </w:p>
        </w:tc>
        <w:tc>
          <w:tcPr>
            <w:tcW w:w="2242" w:type="dxa"/>
          </w:tcPr>
          <w:p w14:paraId="3B5A2C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4A8A31F" w14:textId="77777777" w:rsidTr="00D21494">
        <w:tc>
          <w:tcPr>
            <w:tcW w:w="2242" w:type="dxa"/>
            <w:tcBorders>
              <w:bottom w:val="single" w:sz="12" w:space="0" w:color="auto"/>
            </w:tcBorders>
          </w:tcPr>
          <w:p w14:paraId="57E000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х калибр, мм</w:t>
            </w:r>
          </w:p>
        </w:tc>
        <w:tc>
          <w:tcPr>
            <w:tcW w:w="2242" w:type="dxa"/>
            <w:tcBorders>
              <w:bottom w:val="single" w:sz="12" w:space="0" w:color="auto"/>
            </w:tcBorders>
          </w:tcPr>
          <w:p w14:paraId="476F81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2x12,7</w:t>
            </w:r>
          </w:p>
        </w:tc>
        <w:tc>
          <w:tcPr>
            <w:tcW w:w="2242" w:type="dxa"/>
            <w:tcBorders>
              <w:bottom w:val="single" w:sz="12" w:space="0" w:color="auto"/>
            </w:tcBorders>
          </w:tcPr>
          <w:p w14:paraId="1BCE29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2x12,7</w:t>
            </w:r>
          </w:p>
        </w:tc>
        <w:tc>
          <w:tcPr>
            <w:tcW w:w="2242" w:type="dxa"/>
            <w:tcBorders>
              <w:bottom w:val="single" w:sz="12" w:space="0" w:color="auto"/>
            </w:tcBorders>
          </w:tcPr>
          <w:p w14:paraId="4F173B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242" w:type="dxa"/>
            <w:tcBorders>
              <w:bottom w:val="single" w:sz="12" w:space="0" w:color="auto"/>
            </w:tcBorders>
          </w:tcPr>
          <w:p w14:paraId="4958F4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bl>
    <w:p w14:paraId="0486C7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Примечания: 1 - скорость 500 км/ч, высота 5000 м. Продолжительность полета - 1 час 10 минут; 2 - скорость 503 км/ч, высота 5000 м. Продолжительность полета - 1 час 10 минут. </w:t>
      </w:r>
    </w:p>
    <w:p w14:paraId="419437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Сравнительные данные серийных истребителей Як-3 и JIa-7 с иностранными самолетами, испытанными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F2675E" w14:paraId="6127F478" w14:textId="77777777" w:rsidTr="00D21494">
        <w:tc>
          <w:tcPr>
            <w:tcW w:w="1601" w:type="dxa"/>
            <w:tcBorders>
              <w:top w:val="single" w:sz="12" w:space="0" w:color="auto"/>
            </w:tcBorders>
          </w:tcPr>
          <w:p w14:paraId="6E29E8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Borders>
              <w:top w:val="single" w:sz="12" w:space="0" w:color="auto"/>
            </w:tcBorders>
          </w:tcPr>
          <w:p w14:paraId="58BEF2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Як-3 №1630 Завод №115 опытный</w:t>
            </w:r>
          </w:p>
        </w:tc>
        <w:tc>
          <w:tcPr>
            <w:tcW w:w="1601" w:type="dxa"/>
            <w:tcBorders>
              <w:top w:val="single" w:sz="12" w:space="0" w:color="auto"/>
            </w:tcBorders>
          </w:tcPr>
          <w:p w14:paraId="305F90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JIa-7 №45212225 Завод №21</w:t>
            </w:r>
          </w:p>
        </w:tc>
        <w:tc>
          <w:tcPr>
            <w:tcW w:w="1601" w:type="dxa"/>
            <w:tcBorders>
              <w:top w:val="single" w:sz="12" w:space="0" w:color="auto"/>
            </w:tcBorders>
          </w:tcPr>
          <w:p w14:paraId="5D30F0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BF109G-6 №959783</w:t>
            </w:r>
          </w:p>
        </w:tc>
        <w:tc>
          <w:tcPr>
            <w:tcW w:w="1601" w:type="dxa"/>
            <w:tcBorders>
              <w:top w:val="single" w:sz="12" w:space="0" w:color="auto"/>
            </w:tcBorders>
          </w:tcPr>
          <w:p w14:paraId="3999C0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FW190A-8 №580967</w:t>
            </w:r>
          </w:p>
        </w:tc>
        <w:tc>
          <w:tcPr>
            <w:tcW w:w="1601" w:type="dxa"/>
            <w:tcBorders>
              <w:top w:val="single" w:sz="12" w:space="0" w:color="auto"/>
            </w:tcBorders>
          </w:tcPr>
          <w:p w14:paraId="5A8636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Р-63А-10 "Кингкобра" №42-70640</w:t>
            </w:r>
          </w:p>
        </w:tc>
        <w:tc>
          <w:tcPr>
            <w:tcW w:w="1601" w:type="dxa"/>
            <w:tcBorders>
              <w:top w:val="single" w:sz="12" w:space="0" w:color="auto"/>
            </w:tcBorders>
          </w:tcPr>
          <w:p w14:paraId="69E068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"Спитфайр" (LF)F-IX</w:t>
            </w:r>
          </w:p>
        </w:tc>
      </w:tr>
      <w:tr w:rsidR="00094A30" w:rsidRPr="00F2675E" w14:paraId="6F8C4E5B" w14:textId="77777777" w:rsidTr="00D21494">
        <w:tc>
          <w:tcPr>
            <w:tcW w:w="1601" w:type="dxa"/>
          </w:tcPr>
          <w:p w14:paraId="54DA7B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w:t>
            </w:r>
          </w:p>
        </w:tc>
        <w:tc>
          <w:tcPr>
            <w:tcW w:w="1601" w:type="dxa"/>
          </w:tcPr>
          <w:p w14:paraId="5CC1E5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ВК-105ПФ2</w:t>
            </w:r>
          </w:p>
        </w:tc>
        <w:tc>
          <w:tcPr>
            <w:tcW w:w="1601" w:type="dxa"/>
          </w:tcPr>
          <w:p w14:paraId="15896C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АШ-82ФН</w:t>
            </w:r>
          </w:p>
        </w:tc>
        <w:tc>
          <w:tcPr>
            <w:tcW w:w="1601" w:type="dxa"/>
          </w:tcPr>
          <w:p w14:paraId="542618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DB-605A-1</w:t>
            </w:r>
          </w:p>
        </w:tc>
        <w:tc>
          <w:tcPr>
            <w:tcW w:w="1601" w:type="dxa"/>
          </w:tcPr>
          <w:p w14:paraId="5484A9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BMW-801D</w:t>
            </w:r>
          </w:p>
        </w:tc>
        <w:tc>
          <w:tcPr>
            <w:tcW w:w="1601" w:type="dxa"/>
          </w:tcPr>
          <w:p w14:paraId="006D36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"Аллисон" V-1710-93 Е-11)</w:t>
            </w:r>
          </w:p>
        </w:tc>
        <w:tc>
          <w:tcPr>
            <w:tcW w:w="1601" w:type="dxa"/>
          </w:tcPr>
          <w:p w14:paraId="78C318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"Мерлин" 66</w:t>
            </w:r>
          </w:p>
        </w:tc>
      </w:tr>
      <w:tr w:rsidR="00094A30" w:rsidRPr="00F2675E" w14:paraId="7C6A0194" w14:textId="77777777" w:rsidTr="00D21494">
        <w:tc>
          <w:tcPr>
            <w:tcW w:w="1601" w:type="dxa"/>
          </w:tcPr>
          <w:p w14:paraId="74A6F9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Мощность, л.е.: взлетная номинальная/ на высоте, м</w:t>
            </w:r>
          </w:p>
        </w:tc>
        <w:tc>
          <w:tcPr>
            <w:tcW w:w="1601" w:type="dxa"/>
          </w:tcPr>
          <w:p w14:paraId="44AF91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1290 1240/2100</w:t>
            </w:r>
          </w:p>
        </w:tc>
        <w:tc>
          <w:tcPr>
            <w:tcW w:w="1601" w:type="dxa"/>
          </w:tcPr>
          <w:p w14:paraId="1E67C5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1850 1460/4600</w:t>
            </w:r>
          </w:p>
        </w:tc>
        <w:tc>
          <w:tcPr>
            <w:tcW w:w="1601" w:type="dxa"/>
          </w:tcPr>
          <w:p w14:paraId="0E161B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1550 1300/5800</w:t>
            </w:r>
          </w:p>
        </w:tc>
        <w:tc>
          <w:tcPr>
            <w:tcW w:w="1601" w:type="dxa"/>
          </w:tcPr>
          <w:p w14:paraId="0120CE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1580 1460/4970</w:t>
            </w:r>
          </w:p>
        </w:tc>
        <w:tc>
          <w:tcPr>
            <w:tcW w:w="1601" w:type="dxa"/>
          </w:tcPr>
          <w:p w14:paraId="62A88D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1325 1000/6100</w:t>
            </w:r>
          </w:p>
        </w:tc>
        <w:tc>
          <w:tcPr>
            <w:tcW w:w="1601" w:type="dxa"/>
          </w:tcPr>
          <w:p w14:paraId="775469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1325 1315/5800</w:t>
            </w:r>
          </w:p>
        </w:tc>
      </w:tr>
      <w:tr w:rsidR="00094A30" w:rsidRPr="00F2675E" w14:paraId="4CC6FBD8" w14:textId="77777777" w:rsidTr="00D21494">
        <w:tc>
          <w:tcPr>
            <w:tcW w:w="1601" w:type="dxa"/>
          </w:tcPr>
          <w:p w14:paraId="09CB7D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крыла, м2</w:t>
            </w:r>
          </w:p>
        </w:tc>
        <w:tc>
          <w:tcPr>
            <w:tcW w:w="1601" w:type="dxa"/>
          </w:tcPr>
          <w:p w14:paraId="5E93F5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14,85</w:t>
            </w:r>
          </w:p>
        </w:tc>
        <w:tc>
          <w:tcPr>
            <w:tcW w:w="1601" w:type="dxa"/>
          </w:tcPr>
          <w:p w14:paraId="6D3959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17,51</w:t>
            </w:r>
          </w:p>
        </w:tc>
        <w:tc>
          <w:tcPr>
            <w:tcW w:w="1601" w:type="dxa"/>
          </w:tcPr>
          <w:p w14:paraId="4C2617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16,16</w:t>
            </w:r>
          </w:p>
        </w:tc>
        <w:tc>
          <w:tcPr>
            <w:tcW w:w="1601" w:type="dxa"/>
          </w:tcPr>
          <w:p w14:paraId="6C5DBE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18,51</w:t>
            </w:r>
          </w:p>
        </w:tc>
        <w:tc>
          <w:tcPr>
            <w:tcW w:w="1601" w:type="dxa"/>
          </w:tcPr>
          <w:p w14:paraId="6359E2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23,02</w:t>
            </w:r>
          </w:p>
        </w:tc>
        <w:tc>
          <w:tcPr>
            <w:tcW w:w="1601" w:type="dxa"/>
          </w:tcPr>
          <w:p w14:paraId="0A612B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21,32</w:t>
            </w:r>
          </w:p>
        </w:tc>
      </w:tr>
      <w:tr w:rsidR="00094A30" w:rsidRPr="00F2675E" w14:paraId="72238E09" w14:textId="77777777" w:rsidTr="00D21494">
        <w:tc>
          <w:tcPr>
            <w:tcW w:w="1601" w:type="dxa"/>
          </w:tcPr>
          <w:p w14:paraId="08B863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Взлетный вес, кг</w:t>
            </w:r>
          </w:p>
        </w:tc>
        <w:tc>
          <w:tcPr>
            <w:tcW w:w="1601" w:type="dxa"/>
          </w:tcPr>
          <w:p w14:paraId="24C4DA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2692</w:t>
            </w:r>
          </w:p>
        </w:tc>
        <w:tc>
          <w:tcPr>
            <w:tcW w:w="1601" w:type="dxa"/>
          </w:tcPr>
          <w:p w14:paraId="2EF9A6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3288</w:t>
            </w:r>
          </w:p>
        </w:tc>
        <w:tc>
          <w:tcPr>
            <w:tcW w:w="1601" w:type="dxa"/>
          </w:tcPr>
          <w:p w14:paraId="3A810D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3054</w:t>
            </w:r>
          </w:p>
        </w:tc>
        <w:tc>
          <w:tcPr>
            <w:tcW w:w="1601" w:type="dxa"/>
          </w:tcPr>
          <w:p w14:paraId="03E401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3986</w:t>
            </w:r>
          </w:p>
        </w:tc>
        <w:tc>
          <w:tcPr>
            <w:tcW w:w="1601" w:type="dxa"/>
          </w:tcPr>
          <w:p w14:paraId="5D1180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3822</w:t>
            </w:r>
          </w:p>
        </w:tc>
        <w:tc>
          <w:tcPr>
            <w:tcW w:w="1601" w:type="dxa"/>
          </w:tcPr>
          <w:p w14:paraId="036FC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3351</w:t>
            </w:r>
          </w:p>
        </w:tc>
      </w:tr>
      <w:tr w:rsidR="00094A30" w:rsidRPr="00F2675E" w14:paraId="41A9D706" w14:textId="77777777" w:rsidTr="00D21494">
        <w:tc>
          <w:tcPr>
            <w:tcW w:w="1601" w:type="dxa"/>
          </w:tcPr>
          <w:p w14:paraId="590CEC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пустого, кг</w:t>
            </w:r>
          </w:p>
        </w:tc>
        <w:tc>
          <w:tcPr>
            <w:tcW w:w="1601" w:type="dxa"/>
          </w:tcPr>
          <w:p w14:paraId="5FC78C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2134,5</w:t>
            </w:r>
          </w:p>
        </w:tc>
        <w:tc>
          <w:tcPr>
            <w:tcW w:w="1601" w:type="dxa"/>
          </w:tcPr>
          <w:p w14:paraId="056BC0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2646</w:t>
            </w:r>
          </w:p>
        </w:tc>
        <w:tc>
          <w:tcPr>
            <w:tcW w:w="1601" w:type="dxa"/>
          </w:tcPr>
          <w:p w14:paraId="11CF71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2457</w:t>
            </w:r>
          </w:p>
        </w:tc>
        <w:tc>
          <w:tcPr>
            <w:tcW w:w="1601" w:type="dxa"/>
          </w:tcPr>
          <w:p w14:paraId="5E431C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3111</w:t>
            </w:r>
          </w:p>
        </w:tc>
        <w:tc>
          <w:tcPr>
            <w:tcW w:w="1601" w:type="dxa"/>
          </w:tcPr>
          <w:p w14:paraId="4FB155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2954</w:t>
            </w:r>
          </w:p>
        </w:tc>
        <w:tc>
          <w:tcPr>
            <w:tcW w:w="1601" w:type="dxa"/>
          </w:tcPr>
          <w:p w14:paraId="613176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2590</w:t>
            </w:r>
          </w:p>
        </w:tc>
      </w:tr>
      <w:tr w:rsidR="00094A30" w:rsidRPr="00F2675E" w14:paraId="7F524410" w14:textId="77777777" w:rsidTr="00D21494">
        <w:tc>
          <w:tcPr>
            <w:tcW w:w="1601" w:type="dxa"/>
          </w:tcPr>
          <w:p w14:paraId="2BAAD9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топлива нормальный, кг</w:t>
            </w:r>
          </w:p>
        </w:tc>
        <w:tc>
          <w:tcPr>
            <w:tcW w:w="1601" w:type="dxa"/>
          </w:tcPr>
          <w:p w14:paraId="547042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w:t>
            </w:r>
          </w:p>
        </w:tc>
        <w:tc>
          <w:tcPr>
            <w:tcW w:w="1601" w:type="dxa"/>
          </w:tcPr>
          <w:p w14:paraId="71BB2C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336</w:t>
            </w:r>
          </w:p>
        </w:tc>
        <w:tc>
          <w:tcPr>
            <w:tcW w:w="1601" w:type="dxa"/>
          </w:tcPr>
          <w:p w14:paraId="34AD17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284</w:t>
            </w:r>
          </w:p>
        </w:tc>
        <w:tc>
          <w:tcPr>
            <w:tcW w:w="1601" w:type="dxa"/>
          </w:tcPr>
          <w:p w14:paraId="6F61D3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393</w:t>
            </w:r>
          </w:p>
        </w:tc>
        <w:tc>
          <w:tcPr>
            <w:tcW w:w="1601" w:type="dxa"/>
          </w:tcPr>
          <w:p w14:paraId="16FED3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380</w:t>
            </w:r>
          </w:p>
        </w:tc>
        <w:tc>
          <w:tcPr>
            <w:tcW w:w="1601" w:type="dxa"/>
          </w:tcPr>
          <w:p w14:paraId="48F523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294</w:t>
            </w:r>
          </w:p>
        </w:tc>
      </w:tr>
      <w:tr w:rsidR="00094A30" w:rsidRPr="00F2675E" w14:paraId="5CA504B5" w14:textId="77777777" w:rsidTr="00D21494">
        <w:tc>
          <w:tcPr>
            <w:tcW w:w="1601" w:type="dxa"/>
          </w:tcPr>
          <w:p w14:paraId="120A23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Скорость макс., км/ч: у земли на высоте, м посадочная</w:t>
            </w:r>
          </w:p>
        </w:tc>
        <w:tc>
          <w:tcPr>
            <w:tcW w:w="1601" w:type="dxa"/>
          </w:tcPr>
          <w:p w14:paraId="29F38D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545 635/3850 139</w:t>
            </w:r>
          </w:p>
        </w:tc>
        <w:tc>
          <w:tcPr>
            <w:tcW w:w="1601" w:type="dxa"/>
          </w:tcPr>
          <w:p w14:paraId="7F8544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570 655/6000 137</w:t>
            </w:r>
          </w:p>
        </w:tc>
        <w:tc>
          <w:tcPr>
            <w:tcW w:w="1601" w:type="dxa"/>
          </w:tcPr>
          <w:p w14:paraId="36A380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492 630/7000 138</w:t>
            </w:r>
          </w:p>
        </w:tc>
        <w:tc>
          <w:tcPr>
            <w:tcW w:w="1601" w:type="dxa"/>
          </w:tcPr>
          <w:p w14:paraId="397E1B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582 642/6500 152</w:t>
            </w:r>
          </w:p>
        </w:tc>
        <w:tc>
          <w:tcPr>
            <w:tcW w:w="1601" w:type="dxa"/>
          </w:tcPr>
          <w:p w14:paraId="35E894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522 634</w:t>
            </w:r>
          </w:p>
        </w:tc>
        <w:tc>
          <w:tcPr>
            <w:tcW w:w="1601" w:type="dxa"/>
          </w:tcPr>
          <w:p w14:paraId="369712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529 642/6450 126</w:t>
            </w:r>
          </w:p>
        </w:tc>
      </w:tr>
      <w:tr w:rsidR="00094A30" w:rsidRPr="00F2675E" w14:paraId="095D66C4" w14:textId="77777777" w:rsidTr="00D21494">
        <w:tc>
          <w:tcPr>
            <w:tcW w:w="1601" w:type="dxa"/>
          </w:tcPr>
          <w:p w14:paraId="41B288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набора высоты 5000 м, мин</w:t>
            </w:r>
          </w:p>
        </w:tc>
        <w:tc>
          <w:tcPr>
            <w:tcW w:w="1601" w:type="dxa"/>
          </w:tcPr>
          <w:p w14:paraId="792E03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w:t>
            </w:r>
          </w:p>
        </w:tc>
        <w:tc>
          <w:tcPr>
            <w:tcW w:w="1601" w:type="dxa"/>
          </w:tcPr>
          <w:p w14:paraId="7542B9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1601" w:type="dxa"/>
          </w:tcPr>
          <w:p w14:paraId="1BE0E8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w:t>
            </w:r>
          </w:p>
        </w:tc>
        <w:tc>
          <w:tcPr>
            <w:tcW w:w="1601" w:type="dxa"/>
          </w:tcPr>
          <w:p w14:paraId="1E49AC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tc>
        <w:tc>
          <w:tcPr>
            <w:tcW w:w="1601" w:type="dxa"/>
          </w:tcPr>
          <w:p w14:paraId="0B6E6A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w:t>
            </w:r>
          </w:p>
        </w:tc>
        <w:tc>
          <w:tcPr>
            <w:tcW w:w="1601" w:type="dxa"/>
          </w:tcPr>
          <w:p w14:paraId="26042D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tc>
      </w:tr>
      <w:tr w:rsidR="00094A30" w:rsidRPr="00F2675E" w14:paraId="35875161" w14:textId="77777777" w:rsidTr="00D21494">
        <w:tc>
          <w:tcPr>
            <w:tcW w:w="1601" w:type="dxa"/>
          </w:tcPr>
          <w:p w14:paraId="5F3C32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 виража на высоте 1000 м, с</w:t>
            </w:r>
          </w:p>
        </w:tc>
        <w:tc>
          <w:tcPr>
            <w:tcW w:w="1601" w:type="dxa"/>
          </w:tcPr>
          <w:p w14:paraId="236AA6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16-20</w:t>
            </w:r>
          </w:p>
        </w:tc>
        <w:tc>
          <w:tcPr>
            <w:tcW w:w="1601" w:type="dxa"/>
          </w:tcPr>
          <w:p w14:paraId="4D731D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18,5-19,5</w:t>
            </w:r>
          </w:p>
        </w:tc>
        <w:tc>
          <w:tcPr>
            <w:tcW w:w="1601" w:type="dxa"/>
          </w:tcPr>
          <w:p w14:paraId="543E5F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21-22</w:t>
            </w:r>
          </w:p>
        </w:tc>
        <w:tc>
          <w:tcPr>
            <w:tcW w:w="1601" w:type="dxa"/>
          </w:tcPr>
          <w:p w14:paraId="77D938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21-22</w:t>
            </w:r>
          </w:p>
        </w:tc>
        <w:tc>
          <w:tcPr>
            <w:tcW w:w="1601" w:type="dxa"/>
          </w:tcPr>
          <w:p w14:paraId="635C31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tc>
        <w:tc>
          <w:tcPr>
            <w:tcW w:w="1601" w:type="dxa"/>
          </w:tcPr>
          <w:p w14:paraId="62F03D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w:t>
            </w:r>
          </w:p>
        </w:tc>
      </w:tr>
      <w:tr w:rsidR="00094A30" w:rsidRPr="00F2675E" w14:paraId="4DC133A8" w14:textId="77777777" w:rsidTr="00D21494">
        <w:tc>
          <w:tcPr>
            <w:tcW w:w="1601" w:type="dxa"/>
          </w:tcPr>
          <w:p w14:paraId="2349C5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Набор высоты за боевой разворот</w:t>
            </w:r>
          </w:p>
        </w:tc>
        <w:tc>
          <w:tcPr>
            <w:tcW w:w="1601" w:type="dxa"/>
          </w:tcPr>
          <w:p w14:paraId="6033B2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A5E9B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A86B0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C1B22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7F836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84D04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4C4342C" w14:textId="77777777" w:rsidTr="00D21494">
        <w:tc>
          <w:tcPr>
            <w:tcW w:w="1601" w:type="dxa"/>
          </w:tcPr>
          <w:p w14:paraId="07E7A0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высоты 1000 м, м</w:t>
            </w:r>
          </w:p>
        </w:tc>
        <w:tc>
          <w:tcPr>
            <w:tcW w:w="1601" w:type="dxa"/>
          </w:tcPr>
          <w:p w14:paraId="5C1494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1250-1300</w:t>
            </w:r>
          </w:p>
        </w:tc>
        <w:tc>
          <w:tcPr>
            <w:tcW w:w="1601" w:type="dxa"/>
          </w:tcPr>
          <w:p w14:paraId="1C9EA4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1100-1300</w:t>
            </w:r>
          </w:p>
        </w:tc>
        <w:tc>
          <w:tcPr>
            <w:tcW w:w="1601" w:type="dxa"/>
          </w:tcPr>
          <w:p w14:paraId="0D0DCC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w:t>
            </w:r>
          </w:p>
        </w:tc>
        <w:tc>
          <w:tcPr>
            <w:tcW w:w="1601" w:type="dxa"/>
          </w:tcPr>
          <w:p w14:paraId="65698A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1100-1200</w:t>
            </w:r>
          </w:p>
        </w:tc>
        <w:tc>
          <w:tcPr>
            <w:tcW w:w="1601" w:type="dxa"/>
          </w:tcPr>
          <w:p w14:paraId="1CF272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850</w:t>
            </w:r>
          </w:p>
        </w:tc>
        <w:tc>
          <w:tcPr>
            <w:tcW w:w="1601" w:type="dxa"/>
          </w:tcPr>
          <w:p w14:paraId="1C26BA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1000</w:t>
            </w:r>
          </w:p>
        </w:tc>
      </w:tr>
      <w:tr w:rsidR="00094A30" w:rsidRPr="00F2675E" w14:paraId="067A1DC4" w14:textId="77777777" w:rsidTr="00D21494">
        <w:tc>
          <w:tcPr>
            <w:tcW w:w="1601" w:type="dxa"/>
          </w:tcPr>
          <w:p w14:paraId="461226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Практический потолок, м</w:t>
            </w:r>
          </w:p>
        </w:tc>
        <w:tc>
          <w:tcPr>
            <w:tcW w:w="1601" w:type="dxa"/>
          </w:tcPr>
          <w:p w14:paraId="4154E3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10 300</w:t>
            </w:r>
          </w:p>
        </w:tc>
        <w:tc>
          <w:tcPr>
            <w:tcW w:w="1601" w:type="dxa"/>
          </w:tcPr>
          <w:p w14:paraId="70A177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11 200</w:t>
            </w:r>
          </w:p>
        </w:tc>
        <w:tc>
          <w:tcPr>
            <w:tcW w:w="1601" w:type="dxa"/>
          </w:tcPr>
          <w:p w14:paraId="7D8020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11 300</w:t>
            </w:r>
          </w:p>
        </w:tc>
        <w:tc>
          <w:tcPr>
            <w:tcW w:w="1601" w:type="dxa"/>
          </w:tcPr>
          <w:p w14:paraId="375EE5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E8A6A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12 450</w:t>
            </w:r>
          </w:p>
        </w:tc>
        <w:tc>
          <w:tcPr>
            <w:tcW w:w="1601" w:type="dxa"/>
          </w:tcPr>
          <w:p w14:paraId="2F23AB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12 650</w:t>
            </w:r>
          </w:p>
        </w:tc>
      </w:tr>
      <w:tr w:rsidR="00094A30" w:rsidRPr="00F2675E" w14:paraId="0ACD37F8" w14:textId="77777777" w:rsidTr="00D21494">
        <w:tc>
          <w:tcPr>
            <w:tcW w:w="1601" w:type="dxa"/>
          </w:tcPr>
          <w:p w14:paraId="15D4A9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Дальность макс., км</w:t>
            </w:r>
          </w:p>
        </w:tc>
        <w:tc>
          <w:tcPr>
            <w:tcW w:w="1601" w:type="dxa"/>
          </w:tcPr>
          <w:p w14:paraId="1A6D7C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610</w:t>
            </w:r>
          </w:p>
        </w:tc>
        <w:tc>
          <w:tcPr>
            <w:tcW w:w="1601" w:type="dxa"/>
          </w:tcPr>
          <w:p w14:paraId="754D1C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770</w:t>
            </w:r>
          </w:p>
        </w:tc>
        <w:tc>
          <w:tcPr>
            <w:tcW w:w="1601" w:type="dxa"/>
          </w:tcPr>
          <w:p w14:paraId="2A52EA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A02AF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64180B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-1060</w:t>
            </w:r>
          </w:p>
        </w:tc>
        <w:tc>
          <w:tcPr>
            <w:tcW w:w="1601" w:type="dxa"/>
          </w:tcPr>
          <w:p w14:paraId="096BE2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w:t>
            </w:r>
          </w:p>
        </w:tc>
      </w:tr>
      <w:tr w:rsidR="00094A30" w:rsidRPr="00F2675E" w14:paraId="64EE609B" w14:textId="77777777" w:rsidTr="00D21494">
        <w:tc>
          <w:tcPr>
            <w:tcW w:w="1601" w:type="dxa"/>
          </w:tcPr>
          <w:p w14:paraId="7DE8CD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Продолжительность полета, ч-мин</w:t>
            </w:r>
          </w:p>
        </w:tc>
        <w:tc>
          <w:tcPr>
            <w:tcW w:w="1601" w:type="dxa"/>
          </w:tcPr>
          <w:p w14:paraId="67257D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w:t>
            </w:r>
          </w:p>
        </w:tc>
        <w:tc>
          <w:tcPr>
            <w:tcW w:w="1601" w:type="dxa"/>
          </w:tcPr>
          <w:p w14:paraId="244FFD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1-56</w:t>
            </w:r>
          </w:p>
        </w:tc>
        <w:tc>
          <w:tcPr>
            <w:tcW w:w="1601" w:type="dxa"/>
          </w:tcPr>
          <w:p w14:paraId="2BBBC8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5E1508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67E183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tc>
        <w:tc>
          <w:tcPr>
            <w:tcW w:w="1601" w:type="dxa"/>
          </w:tcPr>
          <w:p w14:paraId="518B37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2-40</w:t>
            </w:r>
          </w:p>
        </w:tc>
      </w:tr>
      <w:tr w:rsidR="00094A30" w:rsidRPr="00F2675E" w14:paraId="0AC505ED" w14:textId="77777777" w:rsidTr="00D21494">
        <w:tc>
          <w:tcPr>
            <w:tcW w:w="1601" w:type="dxa"/>
          </w:tcPr>
          <w:p w14:paraId="27FD19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Разбег/пробе г, м</w:t>
            </w:r>
          </w:p>
        </w:tc>
        <w:tc>
          <w:tcPr>
            <w:tcW w:w="1601" w:type="dxa"/>
          </w:tcPr>
          <w:p w14:paraId="33D226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295/550</w:t>
            </w:r>
          </w:p>
        </w:tc>
        <w:tc>
          <w:tcPr>
            <w:tcW w:w="1601" w:type="dxa"/>
          </w:tcPr>
          <w:p w14:paraId="201DF1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340/490</w:t>
            </w:r>
          </w:p>
        </w:tc>
        <w:tc>
          <w:tcPr>
            <w:tcW w:w="1601" w:type="dxa"/>
          </w:tcPr>
          <w:p w14:paraId="37D2F6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350/400</w:t>
            </w:r>
          </w:p>
        </w:tc>
        <w:tc>
          <w:tcPr>
            <w:tcW w:w="1601" w:type="dxa"/>
          </w:tcPr>
          <w:p w14:paraId="33393E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363117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14548D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295/480</w:t>
            </w:r>
          </w:p>
        </w:tc>
      </w:tr>
      <w:tr w:rsidR="00094A30" w:rsidRPr="00F2675E" w14:paraId="6BB56E76" w14:textId="77777777" w:rsidTr="00D21494">
        <w:tc>
          <w:tcPr>
            <w:tcW w:w="1601" w:type="dxa"/>
            <w:tcBorders>
              <w:bottom w:val="single" w:sz="12" w:space="0" w:color="auto"/>
            </w:tcBorders>
          </w:tcPr>
          <w:p w14:paraId="4380FE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 количество х калибр, мм</w:t>
            </w:r>
          </w:p>
        </w:tc>
        <w:tc>
          <w:tcPr>
            <w:tcW w:w="1601" w:type="dxa"/>
            <w:tcBorders>
              <w:bottom w:val="single" w:sz="12" w:space="0" w:color="auto"/>
            </w:tcBorders>
          </w:tcPr>
          <w:p w14:paraId="46BD11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3x20</w:t>
            </w:r>
          </w:p>
        </w:tc>
        <w:tc>
          <w:tcPr>
            <w:tcW w:w="1601" w:type="dxa"/>
            <w:tcBorders>
              <w:bottom w:val="single" w:sz="12" w:space="0" w:color="auto"/>
            </w:tcBorders>
          </w:tcPr>
          <w:p w14:paraId="5E6409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2x20</w:t>
            </w:r>
          </w:p>
        </w:tc>
        <w:tc>
          <w:tcPr>
            <w:tcW w:w="1601" w:type="dxa"/>
            <w:tcBorders>
              <w:bottom w:val="single" w:sz="12" w:space="0" w:color="auto"/>
            </w:tcBorders>
          </w:tcPr>
          <w:p w14:paraId="3ECD84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1x20 2x13</w:t>
            </w:r>
          </w:p>
        </w:tc>
        <w:tc>
          <w:tcPr>
            <w:tcW w:w="1601" w:type="dxa"/>
            <w:tcBorders>
              <w:bottom w:val="single" w:sz="12" w:space="0" w:color="auto"/>
            </w:tcBorders>
          </w:tcPr>
          <w:p w14:paraId="6D5215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2x20 2x13</w:t>
            </w:r>
          </w:p>
        </w:tc>
        <w:tc>
          <w:tcPr>
            <w:tcW w:w="1601" w:type="dxa"/>
            <w:tcBorders>
              <w:bottom w:val="single" w:sz="12" w:space="0" w:color="auto"/>
            </w:tcBorders>
          </w:tcPr>
          <w:p w14:paraId="0118DF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1x37 2x12,7</w:t>
            </w:r>
          </w:p>
        </w:tc>
        <w:tc>
          <w:tcPr>
            <w:tcW w:w="1601" w:type="dxa"/>
            <w:tcBorders>
              <w:bottom w:val="single" w:sz="12" w:space="0" w:color="auto"/>
            </w:tcBorders>
          </w:tcPr>
          <w:p w14:paraId="3239BA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2x20 2x12,7</w:t>
            </w:r>
          </w:p>
        </w:tc>
      </w:tr>
    </w:tbl>
    <w:p w14:paraId="2A5B8A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(12047).</w:t>
      </w:r>
    </w:p>
    <w:p w14:paraId="14E332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24F35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0398B45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44A3B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ноября 1945 г было подписано Заключение Государственной комиссии:</w:t>
      </w:r>
    </w:p>
    <w:p w14:paraId="7ECE01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РЛС типа «Гюйс-1Б» соответствует тактико-техническим заданиям ВМФ.</w:t>
      </w:r>
    </w:p>
    <w:p w14:paraId="400BFE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РЛС типа «Гюйс-1Б» принять па вооружение ВМФ СССР.</w:t>
      </w:r>
    </w:p>
    <w:p w14:paraId="273B1B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Рекомендовать РЛС типа «Гюйс-1Б» для серийного производства с учетом замечаний комиссии.</w:t>
      </w:r>
    </w:p>
    <w:p w14:paraId="218793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Опытный образец РЛС «Гюйс-1Б» передать личному составу эскадренного миноносца «Огневой» в эксплуатацию.</w:t>
      </w:r>
    </w:p>
    <w:p w14:paraId="693796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Установить гарантийный период до 1 мая 1946 г.</w:t>
      </w:r>
    </w:p>
    <w:p w14:paraId="1490C9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Председатель Государственной комиссии вице-адмирал Горшков С.Г.</w:t>
      </w:r>
    </w:p>
    <w:p w14:paraId="1193D6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Заместитель председателя – капитан 3 ранга Рябченко.</w:t>
      </w:r>
    </w:p>
    <w:p w14:paraId="6F9591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Члены комиссии: инженер-подполковник А. А. Никитин, инженер НИИ радиопромышленности Б. П. Лебедев и др.</w:t>
      </w:r>
    </w:p>
    <w:p w14:paraId="580731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Заключение командующего Черноморским флотом: «С выводами и заключением Государственной комиссии по РЛС типа «Гюйс-1Б» согласен.</w:t>
      </w:r>
    </w:p>
    <w:p w14:paraId="2703C9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Командующий Черноморским флотом</w:t>
      </w:r>
    </w:p>
    <w:p w14:paraId="575A16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адмирал Октябрьский Ф. С.</w:t>
      </w:r>
    </w:p>
    <w:p w14:paraId="3624B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ноября 1945 г.»</w:t>
      </w:r>
    </w:p>
    <w:p w14:paraId="3A69B3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1112A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За рубежом:</w:t>
      </w:r>
    </w:p>
    <w:p w14:paraId="1E055D8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022C8A4" w14:textId="77777777" w:rsidR="00092AA8" w:rsidRPr="00F2675E" w:rsidRDefault="00092AA8" w:rsidP="00536344">
      <w:pPr>
        <w:spacing w:after="0" w:line="240" w:lineRule="auto"/>
        <w:jc w:val="both"/>
        <w:rPr>
          <w:rFonts w:ascii="Times New Roman" w:hAnsi="Times New Roman"/>
          <w:sz w:val="16"/>
          <w:szCs w:val="16"/>
        </w:rPr>
      </w:pPr>
      <w:r w:rsidRPr="00F2675E">
        <w:rPr>
          <w:rFonts w:ascii="Times New Roman" w:hAnsi="Times New Roman"/>
          <w:sz w:val="16"/>
          <w:szCs w:val="16"/>
        </w:rPr>
        <w:t>20 ноября 1945 Боинг B-29 Superfortress ВВС США совершает перелет из Гуама в Вашингтон, округ Колумбия, установив новый мировой рекорд дальности полета без дозаправки - 12739,6 км (7911,3 миль) (20371).</w:t>
      </w:r>
    </w:p>
    <w:p w14:paraId="71780442" w14:textId="77777777" w:rsidR="00092AA8" w:rsidRPr="00F2675E" w:rsidRDefault="00092AA8" w:rsidP="00536344">
      <w:pPr>
        <w:spacing w:after="0" w:line="240" w:lineRule="auto"/>
        <w:jc w:val="both"/>
        <w:rPr>
          <w:rFonts w:ascii="Times New Roman" w:hAnsi="Times New Roman"/>
          <w:sz w:val="16"/>
          <w:szCs w:val="16"/>
        </w:rPr>
      </w:pPr>
    </w:p>
    <w:p w14:paraId="24483929" w14:textId="77777777" w:rsidR="00092AA8" w:rsidRPr="00F2675E" w:rsidRDefault="00092AA8" w:rsidP="00536344">
      <w:pPr>
        <w:spacing w:after="0" w:line="240" w:lineRule="auto"/>
        <w:jc w:val="both"/>
        <w:rPr>
          <w:rFonts w:ascii="Times New Roman" w:hAnsi="Times New Roman"/>
          <w:sz w:val="16"/>
          <w:szCs w:val="16"/>
        </w:rPr>
      </w:pPr>
      <w:r w:rsidRPr="00F2675E">
        <w:rPr>
          <w:rFonts w:ascii="Times New Roman" w:hAnsi="Times New Roman"/>
          <w:sz w:val="16"/>
          <w:szCs w:val="16"/>
        </w:rPr>
        <w:t>20 ноября 1945 первый полет Saab 91 Safir (20371).</w:t>
      </w:r>
    </w:p>
    <w:p w14:paraId="01C5A401" w14:textId="77777777" w:rsidR="00092AA8" w:rsidRPr="00F2675E" w:rsidRDefault="00092AA8" w:rsidP="00536344">
      <w:pPr>
        <w:spacing w:after="0" w:line="240" w:lineRule="auto"/>
        <w:jc w:val="both"/>
        <w:rPr>
          <w:rFonts w:ascii="Times New Roman" w:hAnsi="Times New Roman"/>
          <w:sz w:val="16"/>
          <w:szCs w:val="16"/>
        </w:rPr>
      </w:pPr>
    </w:p>
    <w:p w14:paraId="4EE2854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ноября 1945 начался Нюрнбергский процесс против лидеров немецкого фашизма (4962).</w:t>
      </w:r>
    </w:p>
    <w:p w14:paraId="631F97D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E11AD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November 20 1945 Nuremberg war crimes trials begin (1050).</w:t>
      </w:r>
    </w:p>
    <w:p w14:paraId="172905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1BD7D0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20 ноября 1945 по 1 октября 1946 работал трибунал в Нюрнберге (1050;2248,9).</w:t>
      </w:r>
    </w:p>
    <w:p w14:paraId="416834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A82C5F"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bCs/>
          <w:sz w:val="16"/>
          <w:szCs w:val="16"/>
        </w:rPr>
        <w:t>20 ноября</w:t>
      </w:r>
      <w:r w:rsidRPr="00F2675E">
        <w:rPr>
          <w:rFonts w:ascii="Times New Roman" w:hAnsi="Times New Roman"/>
          <w:sz w:val="16"/>
          <w:szCs w:val="16"/>
        </w:rPr>
        <w:t xml:space="preserve"> в 1945 году в Нюрнберге, Германия, открывается судебный процесс, на котором 24 высших нацистских руководителя предстают перед Международным военным трибуналом союзных держав (будет продолжаться до 31 августа 1946). Суду были преданы высшие государственные и военные деятели фашистской Германии. Всем им было предъявлено обвинение в составлении и осуществлении заговора против мира и человечности (убийство военнопленных, убийство гражданского населения и жестокое обращение с ним, разграбление общественной и частной собственности, установление системы рабского труда и др.), в совершении тягчайших военных преступлений. Был также поставлен вопрос о признании преступными таких организаций фашистской Германии, как руководящий состав национал-социалистской партии, штурмовые (СА) и охранные отряды национал-социалистской партии (СС), служба безопасности (СД), государственная тайная полиция (гестапо), правительственный кабинет и генштаб. В ходе процесса состоялось 403 открытых судебных заседания, было допрошено 116 свидетелей, рассмотрены многочисленные письменные показания и документальные доказательства (в основном официальные документы германским министерств и ведомств, генштаба, военных концернов и банков). Для координации действий по расследованию и поддержанию обвинения был образован Комитет из главных обвинителей: от СССР (Р.Руденко), США (Роберт Х.Джэксон), Великобритании (Х.Шоукросс) и от Франции (Ф.де Ментон, а затем Ш.де Риб). 30 сентября - 1 октября 1946 был оглашен приговор. К смертной казни были приговорены Иоахим фон Риббентроп, Вильгельм Кейтель, Эрнст Кальтенбруннер, Альфред Розенберг, Ганс Франк, Вильгельм Фрик, Юлиус Штрейхер, Фриц Заукель, Альфред Йодль, Артур Зейсс-Инкварт, Вильгельм Геринг. В общей сложности военные трибуналы после войны осудили более 30000 нацистов. Именно на Нюрнбергском процессе впервые агрессия была признана тягчайшим преступлением против человечества (14836).</w:t>
      </w:r>
    </w:p>
    <w:p w14:paraId="2FBB2529" w14:textId="77777777" w:rsidR="00175580" w:rsidRPr="00F2675E" w:rsidRDefault="00175580" w:rsidP="00536344">
      <w:pPr>
        <w:spacing w:after="0" w:line="240" w:lineRule="auto"/>
        <w:jc w:val="both"/>
        <w:rPr>
          <w:rFonts w:ascii="Times New Roman" w:hAnsi="Times New Roman"/>
          <w:sz w:val="16"/>
          <w:szCs w:val="16"/>
        </w:rPr>
      </w:pPr>
    </w:p>
    <w:p w14:paraId="398D57E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E723A1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F2B8A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ноября 1945 в Секретариат НКАП было возвращено письмо Г.М.М., А.И.Ш. и А.Новикова:</w:t>
      </w:r>
    </w:p>
    <w:p w14:paraId="4463A9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"Товарищу Сталину</w:t>
      </w:r>
    </w:p>
    <w:p w14:paraId="3E7883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время эксплуатации самолетов Ил-10 с мотором АМ-42 в частях ВВС КА выявлен ряд конструктивных и производственных дефектов самолета и мотора. Основными из них являются:</w:t>
      </w:r>
    </w:p>
    <w:p w14:paraId="3064A3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по самолету - неудовлетворительное охлаждение свечей цилиндров мотора, вследствие чего резко сокращается срок службы авиасвечей</w:t>
      </w:r>
    </w:p>
    <w:p w14:paraId="1FE3BA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недостаточная герметичность воздушной системы управления шасси</w:t>
      </w:r>
    </w:p>
    <w:p w14:paraId="7E79B5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по мотору - обрыв шатунов мотора, влекущее за собой выход мотора из строя</w:t>
      </w:r>
    </w:p>
    <w:p w14:paraId="1E4250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неустойчивая работа карбюратора, приводящая к увеличению или уменьшению расхода горючего.</w:t>
      </w:r>
    </w:p>
    <w:p w14:paraId="710C87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совместно с ВВС КА разработаны и осуществляются мероприятия по устранению выявленных в эксплуатации конструктивных и производственных дефектов самолета Ил-10 и мотора АМ-42.</w:t>
      </w:r>
    </w:p>
    <w:p w14:paraId="08B44F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намечено произвести изменение конструкции наружной подвески бомб, значительно упрощающее подвеску бомб к самолету. Это мероприятие предполагается осуществить к 15 февраля 1946 г. и после удовлетворительного прохождения испытаний в НИИ ВВС будет внедрено в серийное производство.</w:t>
      </w:r>
    </w:p>
    <w:p w14:paraId="086BA7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Докладывая о этом, просим Вас утвердить проект постановления СНК СССР - о самолете Ил-10 с мотором АМ-42, подготовленный НКАП совместно с ВВС КА". (1871,222).</w:t>
      </w:r>
    </w:p>
    <w:p w14:paraId="250195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C49D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ноября 1945 вышел приказ НКАП и НКСМ № 458с/404с О передаче з-да 453 в ведение НКСМ</w:t>
      </w:r>
    </w:p>
    <w:p w14:paraId="39E527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Воронин, Акопов (1910, 114).</w:t>
      </w:r>
    </w:p>
    <w:p w14:paraId="2726FF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27AF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ноября 1945 г. по приказу № 458с/404с завод (Завод № 453 НКАП, Минский тракторный завод (МТЗ), ПО «МТЗ», «Беларусь» /Белоруссия 220009  г. Минск ул. Долгобродская, 29/ /Московское представительство:  г. Москва Армянский пер., 6/) передан в распоряжение Главтракторопрома НКСМ. 29.05.1946 г. Минский тракторный завод вступил встрой.</w:t>
      </w:r>
    </w:p>
    <w:p w14:paraId="737DE5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трактора и специализированные машины.</w:t>
      </w:r>
    </w:p>
    <w:p w14:paraId="3FE6FE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ПО (2008 г.)- научно-технический центр.</w:t>
      </w:r>
    </w:p>
    <w:p w14:paraId="1BC565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(10.1940 г.-)-  Г.И. Байдаков, (05.1945 г.)- А.И. Ястребов, М. Леонов. Гендиректор (2008 г.)- А. Пуховой.</w:t>
      </w:r>
    </w:p>
    <w:p w14:paraId="7ECFF4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Руководитель Московского представительства (2000 г.)- И.М. Шимко.</w:t>
      </w:r>
    </w:p>
    <w:p w14:paraId="0AE331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гусеничный тягач для ЗРК «Тор».</w:t>
      </w:r>
      <w:r w:rsidRPr="00F2675E">
        <w:rPr>
          <w:rFonts w:ascii="Times New Roman" w:hAnsi="Times New Roman"/>
          <w:sz w:val="16"/>
          <w:szCs w:val="16"/>
          <w:vertAlign w:val="superscript"/>
        </w:rPr>
        <w:t>58</w:t>
      </w:r>
    </w:p>
    <w:p w14:paraId="48F2EB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шасси ГМ-352 для ЗСУ 2С6М «Тунгуска».</w:t>
      </w:r>
    </w:p>
    <w:p w14:paraId="2A356F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Частное унитарное предприятие «Минотор-Сервис» /Белоруссия 220141  г. Минск ул. Купревича, 38 тел. (37517)285-93-97/</w:t>
      </w:r>
    </w:p>
    <w:p w14:paraId="5EF5CF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в 1991 г. сотрудниками МТЗ для ремонта, обслуживания и модернизации гусеничной военной техники.</w:t>
      </w:r>
    </w:p>
    <w:p w14:paraId="17154C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(2000-е): разработка бронетехники; ремонт и модернизация зенитных комплексов «Шилка», «Тунгуска».</w:t>
      </w:r>
    </w:p>
    <w:p w14:paraId="272524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(2007 г.)- В. Гребенщиков.</w:t>
      </w:r>
    </w:p>
    <w:p w14:paraId="56E952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Ремонт:</w:t>
      </w:r>
      <w:r w:rsidRPr="00F2675E">
        <w:rPr>
          <w:rFonts w:ascii="Times New Roman" w:hAnsi="Times New Roman"/>
          <w:sz w:val="16"/>
          <w:szCs w:val="16"/>
        </w:rPr>
        <w:t xml:space="preserve"> гусеничных шасси: ГМ-352 ЗПРК «Тунгуска»; ГМ-569, -577, -579 ЗРК «Бук»; ГМ-568, -578 ЗРК «Куб»; ГМ-575 ЗСУ-23-4 «Шилка»; ГМ-355 ЗРС «Тор» (2000).</w:t>
      </w:r>
    </w:p>
    <w:p w14:paraId="501479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легкий танк 2Т «Сталкер» (2000-е), боевой модуль СМ-30 для БМП и БТР (2000-е), гусеничный транспортер ЗТ (2000-е), БРЭМ на базе БТР-70 (2000-е) (11982).</w:t>
      </w:r>
    </w:p>
    <w:p w14:paraId="3C8BE3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98B63B" w14:textId="77777777" w:rsidR="00175580"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693DBEF" w14:textId="77777777" w:rsidR="00175580" w:rsidRPr="00F2675E" w:rsidRDefault="00175580" w:rsidP="00536344">
      <w:pPr>
        <w:autoSpaceDE w:val="0"/>
        <w:autoSpaceDN w:val="0"/>
        <w:adjustRightInd w:val="0"/>
        <w:spacing w:after="0" w:line="240" w:lineRule="auto"/>
        <w:jc w:val="both"/>
        <w:rPr>
          <w:rFonts w:ascii="Times New Roman" w:hAnsi="Times New Roman"/>
          <w:iCs/>
          <w:sz w:val="16"/>
          <w:szCs w:val="16"/>
        </w:rPr>
      </w:pPr>
    </w:p>
    <w:p w14:paraId="31694C3F" w14:textId="77777777" w:rsidR="00175580" w:rsidRPr="00F2675E" w:rsidRDefault="00175580"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ноября 1945 г. заводом N 38 Наркомата танковой промышленности СССР был переименован в Коломенский паровозостроительный завод им. В. В. Куйбышева, 1 июня 1956 г. - в Коломенский тепловозостроительный завод им. В. В. Куйбышева. 14 сентября 1976 г. завод вошел в Производственное объединение дизелестроения и тепловозостроения г. Коломны. 24 апреля 1979 г. создано Производственное объединение "Коломенский завод им. В. В. Куйбышева". Завод награжден орденами Ленина (1939 г), Октябрьской Революции (1971 г.), Трудового Красного Знамени (1945 г.) (12102).</w:t>
      </w:r>
    </w:p>
    <w:p w14:paraId="2F9EE05C" w14:textId="77777777" w:rsidR="00175580" w:rsidRPr="00F2675E" w:rsidRDefault="00175580" w:rsidP="00536344">
      <w:pPr>
        <w:autoSpaceDE w:val="0"/>
        <w:autoSpaceDN w:val="0"/>
        <w:adjustRightInd w:val="0"/>
        <w:spacing w:after="0" w:line="240" w:lineRule="auto"/>
        <w:jc w:val="both"/>
        <w:rPr>
          <w:rFonts w:ascii="Times New Roman" w:hAnsi="Times New Roman"/>
          <w:iCs/>
          <w:sz w:val="16"/>
          <w:szCs w:val="16"/>
        </w:rPr>
      </w:pPr>
    </w:p>
    <w:p w14:paraId="7D11EA3B"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21 ноября 1945 г. Записка Д.В. Ефремова об организации при заводе «Электросила» особого конструкторского бюро</w:t>
      </w:r>
    </w:p>
    <w:p w14:paraId="3353DE35"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33806C00"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Рассматриваемая проблема потребует в недалеком будущем поставки от электрохимической промышленности большого количества электромагнитных установок и циклотронов.</w:t>
      </w:r>
    </w:p>
    <w:p w14:paraId="60BC002F"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существующих возможностях можно удовлетворить только ничтожную часть этой потребности. Завод «Электросила» может построить только несколько штук таких установок.</w:t>
      </w:r>
    </w:p>
    <w:p w14:paraId="275FF028"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решения задачи потребуется организация завода площадью порядка 150 000 м2, с кранами грузоподъемностью не менее 25 тонн на сборочных участках.</w:t>
      </w:r>
    </w:p>
    <w:p w14:paraId="268CE348"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Опыт работы показал, что получаемые от научно-исследовательских организаций технические задания, идеи и эскизы должны быть грамотно и квалифицированно переработаны на инженерный язык.</w:t>
      </w:r>
    </w:p>
    <w:p w14:paraId="05F81634"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серийном пуске производства требуется большая техническая и конструкторская подготовка с широким инженерным размахом.</w:t>
      </w:r>
    </w:p>
    <w:p w14:paraId="19788297"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Поэтому необходимо немедленно организовать при заводе «Электросила» (как ведущем в этой части производство) особое конструкторское бюро, в задачи которого входит практическое инженерное осуществление научно-исследовательских разработок институтов и создание опытных и промышленных комплектных электромагнитных установок и циклотронов.</w:t>
      </w:r>
    </w:p>
    <w:p w14:paraId="3F368916"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Порядок работы ОКБ должен быть установлен следующий:</w:t>
      </w:r>
    </w:p>
    <w:p w14:paraId="2A35ED9B"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1. ОКБ получает задания на проектирование электромагнитных установок и циклотронов от научно-исследовательских организаций после утверждения научно-технического совета Особого комитета.</w:t>
      </w:r>
    </w:p>
    <w:p w14:paraId="71E91A43"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2. Разработанные ОКБ серийные конструкции утверждаются техническим советом Особого комитета.</w:t>
      </w:r>
    </w:p>
    <w:p w14:paraId="16A17D12"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3. Опытные образцы для ускорения пускаются в производство цехами без предварительного утверждения.</w:t>
      </w:r>
    </w:p>
    <w:p w14:paraId="4C47D169"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4. Технологические разработки серийных конструкций утверждаются народным комиссаром электропромышленности.</w:t>
      </w:r>
    </w:p>
    <w:p w14:paraId="7A3999FC"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sz w:val="16"/>
          <w:szCs w:val="16"/>
        </w:rPr>
        <w:t>Ефремов (15720).</w:t>
      </w:r>
    </w:p>
    <w:p w14:paraId="0ED54785" w14:textId="77777777" w:rsidR="00175580" w:rsidRPr="00F2675E" w:rsidRDefault="00175580" w:rsidP="00536344">
      <w:pPr>
        <w:spacing w:after="0" w:line="240" w:lineRule="auto"/>
        <w:jc w:val="both"/>
        <w:rPr>
          <w:rFonts w:ascii="Times New Roman" w:hAnsi="Times New Roman"/>
          <w:sz w:val="16"/>
          <w:szCs w:val="16"/>
        </w:rPr>
      </w:pPr>
    </w:p>
    <w:p w14:paraId="27256D3E" w14:textId="77777777" w:rsidR="00B73864" w:rsidRPr="00F2675E" w:rsidRDefault="00B73864"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61DCB8A4" w14:textId="77777777" w:rsidR="00B73864" w:rsidRPr="00F2675E" w:rsidRDefault="00B73864" w:rsidP="00536344">
      <w:pPr>
        <w:autoSpaceDE w:val="0"/>
        <w:autoSpaceDN w:val="0"/>
        <w:adjustRightInd w:val="0"/>
        <w:spacing w:after="0" w:line="240" w:lineRule="auto"/>
        <w:jc w:val="both"/>
        <w:rPr>
          <w:rFonts w:ascii="Times New Roman" w:hAnsi="Times New Roman"/>
          <w:iCs/>
          <w:sz w:val="16"/>
          <w:szCs w:val="16"/>
        </w:rPr>
      </w:pPr>
    </w:p>
    <w:p w14:paraId="6BA4529A" w14:textId="77777777" w:rsidR="00B73864" w:rsidRPr="00F2675E" w:rsidRDefault="00B73864" w:rsidP="00536344">
      <w:pPr>
        <w:spacing w:after="0" w:line="240" w:lineRule="auto"/>
        <w:jc w:val="both"/>
        <w:rPr>
          <w:rStyle w:val="a7"/>
          <w:rFonts w:ascii="Times New Roman" w:hAnsi="Times New Roman"/>
          <w:b w:val="0"/>
          <w:sz w:val="16"/>
          <w:szCs w:val="16"/>
          <w:bdr w:val="none" w:sz="0" w:space="0" w:color="auto" w:frame="1"/>
          <w:shd w:val="clear" w:color="auto" w:fill="FBFCFC"/>
        </w:rPr>
      </w:pPr>
      <w:r w:rsidRPr="00F2675E">
        <w:rPr>
          <w:rStyle w:val="a7"/>
          <w:rFonts w:ascii="Times New Roman" w:hAnsi="Times New Roman"/>
          <w:b w:val="0"/>
          <w:sz w:val="16"/>
          <w:szCs w:val="16"/>
          <w:bdr w:val="none" w:sz="0" w:space="0" w:color="auto" w:frame="1"/>
          <w:shd w:val="clear" w:color="auto" w:fill="FBFCFC"/>
        </w:rPr>
        <w:t>21 ноября 1945</w:t>
      </w:r>
    </w:p>
    <w:p w14:paraId="1A01D4C9" w14:textId="77777777" w:rsidR="00B73864" w:rsidRPr="00F2675E" w:rsidRDefault="00B73864"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bdr w:val="none" w:sz="0" w:space="0" w:color="auto" w:frame="1"/>
          <w:shd w:val="clear" w:color="auto" w:fill="FBFCFC"/>
        </w:rPr>
        <w:t>Постановление политбюро ЦК ВКП(б)</w:t>
      </w:r>
    </w:p>
    <w:p w14:paraId="534CD9CB"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от 21.11.1945</w:t>
      </w:r>
    </w:p>
    <w:p w14:paraId="464C121E"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Строго секретно</w:t>
      </w:r>
    </w:p>
    <w:p w14:paraId="6F5FECC6"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О проведении судебных процессов над бывшими военнослужащими германской армии и немецких карательных органов</w:t>
      </w:r>
    </w:p>
    <w:p w14:paraId="4E0B6D00"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1. Провести в течение декабря 1945 - января 1946 г. открытые судебные процессы по делам изобличенных в зверствах против советских граждан бывших военнослужащих германской армии и немецких карательных органов в городах: Ленинграде, Смоленске, Брянске, Великие Луки, Киеве, Николаеве, Минске и Риге.</w:t>
      </w:r>
    </w:p>
    <w:p w14:paraId="2761899E"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2. Все дела заслушать в открытых судебных заседаниях Военных Трибуналов.</w:t>
      </w:r>
    </w:p>
    <w:p w14:paraId="63E94C76"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3. Руководство организацией, подготовкой и проведением судебных процессов возложить на Комиссию в составе: т.т. Вышинского (председатель), Рычкова (зам.Председателя), Голякова, Круглова, Абакумова, Афанасьева (Гл. Воен. Прок.).</w:t>
      </w:r>
    </w:p>
    <w:p w14:paraId="08273173"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4. Обязать НКВД (т. Круглов), НКГБ (т. Кобулов), Главное Управление СМЕРШ (т. Абакумов), Прокуратуру Союза ССР (т. Горшенин) провести предварительное следствие и подготовить следственные материалы в сроки, обеспечивающие начало рассмотрения указанных в п. 1 дел в суде не позже 15 декабря с.г.</w:t>
      </w:r>
    </w:p>
    <w:p w14:paraId="62A0AF70"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5. Обязать НКЮ СССР (т. Рычков) и Верховный Суд СССР (т. Голяков) обеспечить соответствующий состав членов суда, выделенных для рассмотрения всех указанных выше дел, а также необходимое количество защитников.</w:t>
      </w:r>
    </w:p>
    <w:p w14:paraId="49775166"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Обязать Прокуратуру СССР (т. Горшенин) выделить необходимое количество прокуроров для участия в указанных процессах в качестве обвинителей.</w:t>
      </w:r>
    </w:p>
    <w:p w14:paraId="017A9D9C"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6. Обязать секретарей соответствующих ЦК КП(б) союзных республик и обкомов оказать необходимое содействие в организации и проведении упомянутых выше открытых судебных процессов.</w:t>
      </w:r>
    </w:p>
    <w:p w14:paraId="57FD1E32"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7. Ход судебных процессов систематически освещать в местной печати и кратко освещать в центральной прессе.</w:t>
      </w:r>
    </w:p>
    <w:p w14:paraId="247C4AAB"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8. В отношении всех обвиняемых, признанных виновными в совершении зверств, применить Указ 19апреля 1943 г. (о применении к фашистским злодеям, уличенным в совершении убийств и истязаний советского гражданского населения и пленных красноармейцев, смертной казни через повешение).</w:t>
      </w:r>
    </w:p>
    <w:p w14:paraId="4F4953A4" w14:textId="63A5039A"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Выписки посланы: т.т. Молотову, Маленкову, Берия, Вышинскому, Рычкову, Голякову, Круглову, Абакумову, Афанасьеву, Кобулову, Горшенину, Чадаеву - все; Ленинградскому, Смоленскому, Брянскому, Великолукскому обкомам ВКП(б), ЦК КП(б)У, Киевскому, Николаевскому обкомам КП(б)У, ЦК КП(б) Белоруссии, ЦК КП(б) Латвии - 1, 2, 3, 6, 7; т. Александрову (ЦК), Пальгунову - 1, 2, 3, 7.</w:t>
      </w:r>
      <w:r w:rsidR="00094A30">
        <w:rPr>
          <w:rFonts w:ascii="Times New Roman" w:hAnsi="Times New Roman"/>
          <w:sz w:val="16"/>
          <w:szCs w:val="16"/>
          <w:bdr w:val="none" w:sz="0" w:space="0" w:color="auto" w:frame="1"/>
          <w:shd w:val="clear" w:color="auto" w:fill="FBFCFC"/>
        </w:rPr>
        <w:t xml:space="preserve"> </w:t>
      </w:r>
    </w:p>
    <w:p w14:paraId="4B1AAC65" w14:textId="1DD26F2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Секретарь ЦК</w:t>
      </w:r>
      <w:r w:rsidR="00094A30">
        <w:rPr>
          <w:rFonts w:ascii="Times New Roman" w:hAnsi="Times New Roman"/>
          <w:sz w:val="16"/>
          <w:szCs w:val="16"/>
          <w:bdr w:val="none" w:sz="0" w:space="0" w:color="auto" w:frame="1"/>
          <w:shd w:val="clear" w:color="auto" w:fill="FBFCFC"/>
        </w:rPr>
        <w:t xml:space="preserve"> </w:t>
      </w:r>
    </w:p>
    <w:p w14:paraId="59547528"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И. Сталин (19838).</w:t>
      </w:r>
    </w:p>
    <w:p w14:paraId="181F70E7" w14:textId="77777777" w:rsidR="00B73864" w:rsidRPr="00F2675E" w:rsidRDefault="00B73864" w:rsidP="00536344">
      <w:pPr>
        <w:spacing w:after="0" w:line="240" w:lineRule="auto"/>
        <w:jc w:val="both"/>
        <w:rPr>
          <w:rFonts w:ascii="Times New Roman" w:hAnsi="Times New Roman"/>
          <w:sz w:val="16"/>
          <w:szCs w:val="16"/>
        </w:rPr>
      </w:pPr>
    </w:p>
    <w:p w14:paraId="093AFA94" w14:textId="77777777" w:rsidR="00B73864" w:rsidRPr="00F2675E" w:rsidRDefault="00B73864"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21 ноября 1945г. под грифом «Строго секретно» вышло постановление Политбюро ЦК ВКП(б), которое предписывало «</w:t>
      </w:r>
      <w:r w:rsidRPr="00F2675E">
        <w:rPr>
          <w:rFonts w:ascii="Times New Roman" w:hAnsi="Times New Roman"/>
          <w:iCs/>
          <w:sz w:val="16"/>
          <w:szCs w:val="16"/>
          <w:shd w:val="clear" w:color="auto" w:fill="FFFFFF"/>
        </w:rPr>
        <w:t>Провести в течение декабря 1945 - января 1946 г. открытые судебные процессы по делам изобличенных в зверствах против советских граждан бывших военнослужащих германской армии и немецких карательных органов в городах: Ленинграде, Смоленске, Брянске, Великие Луки, Киеве, Николаеве, Минске и Риге</w:t>
      </w:r>
      <w:r w:rsidRPr="00F2675E">
        <w:rPr>
          <w:rFonts w:ascii="Times New Roman" w:hAnsi="Times New Roman"/>
          <w:sz w:val="16"/>
          <w:szCs w:val="16"/>
          <w:shd w:val="clear" w:color="auto" w:fill="FFFFFF"/>
        </w:rPr>
        <w:t>». Всё те процессы были срежиссированы по одному сценарию: в Москве в течение месяца проводилось что-то вроде предварительного следствия. После чего по 5-15 обвиняемых немецких военнопленных отправлялись для открытого военного трибунала в каждый из восьми указанных городов.</w:t>
      </w:r>
    </w:p>
    <w:p w14:paraId="36ABBD22" w14:textId="77777777" w:rsidR="00B73864" w:rsidRPr="00F2675E" w:rsidRDefault="00B73864"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Судебные заседания Военных трибуналов проводились быстро – в 5-11 дней и с обязательным привлечением советских адвокатов, как бы для судебной защиты и соблюдения социалистической законности. И следует отметить, что смертные приговоры выносились не всем подсудимым, и почти в каждом процессе кто-то из немцев получал вместо петли на шею каторжные работы.</w:t>
      </w:r>
    </w:p>
    <w:p w14:paraId="7583921F" w14:textId="77777777" w:rsidR="00B73864" w:rsidRPr="00F2675E" w:rsidRDefault="00B73864"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Но остальных таки да, казнили, причем также по единому сценарию: казнь проходила публично, а местные власти должны были обеспечить на ней массовку. В центре города строилась виселица, состоящая из секций, по две петли в каждой. Под эшафот подгонялись грузовики в которых лежали приговорённые со связанными за спиной руками и сидящими на них охранниками. Немцев поднимали, накидывали петли на шеи, зачитывался приговор, машины отъезжали...</w:t>
      </w:r>
    </w:p>
    <w:p w14:paraId="5389A81F" w14:textId="77777777" w:rsidR="00B73864" w:rsidRPr="00F2675E" w:rsidRDefault="00B73864"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Всего в декабре 1945 - январе 1946 г. во исполнение постановления Политбюро ЦК ВКП(б) от 21.11.1945г. было проведено восемь публичных казней:</w:t>
      </w:r>
    </w:p>
    <w:p w14:paraId="630386A6" w14:textId="77777777" w:rsidR="00B73864" w:rsidRPr="00F2675E" w:rsidRDefault="00B73864"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Из десятерых подсудимых Смоленского процесса (15-19 декабря 1945 г.) трое были приговорены к каторжным работам, остальных семерых публично казнили 20 декабря 1945 года на Заднепровской площади г. Смоленска.</w:t>
      </w:r>
    </w:p>
    <w:p w14:paraId="195182E5" w14:textId="77777777" w:rsidR="00B73864" w:rsidRPr="00F2675E" w:rsidRDefault="00B73864"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Из четверых подсудимых Брянского процесса (25-29 декабря 1945 г.) один был приговорен к каторжным работам, остальных троих публично казнили 30 декабря 1945 года на Театральной площади г. Брянска.</w:t>
      </w:r>
    </w:p>
    <w:p w14:paraId="671756F1" w14:textId="77777777" w:rsidR="00B73864" w:rsidRPr="00F2675E" w:rsidRDefault="00B73864"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Из одиннадцати подсудимых Ленинградского процесса (28 декабря 1945 г. – 4 января 1946 г.), трое были приговорены к каторжным работам, остальных восьмерых публично казнили 5 января 1946 года на площади Калинина г. Ленинграда.</w:t>
      </w:r>
    </w:p>
    <w:p w14:paraId="056F4DE5" w14:textId="77777777" w:rsidR="00B73864" w:rsidRPr="00F2675E" w:rsidRDefault="00B73864"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Из девяти подсудимых Николаевского процесса (10-17 января 1946 г.) двое были приговорены к каторжным работам, остальных семерых публично казнили 17 января 1946 года на Базарной площади г. Николаева.</w:t>
      </w:r>
    </w:p>
    <w:p w14:paraId="1A0C04B7" w14:textId="77777777" w:rsidR="00B73864" w:rsidRPr="00F2675E" w:rsidRDefault="00B73864"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Из восемнадцати подсудимых Минского процесса (15-29 января 1946 г.) четверо были приговорены к каторжным работам, остальных четырнадцать публично казнили 30 января 1946 года на ипподроме г. Минска.</w:t>
      </w:r>
    </w:p>
    <w:p w14:paraId="5A1D8EA3" w14:textId="77777777" w:rsidR="00B73864" w:rsidRPr="00F2675E" w:rsidRDefault="00B73864"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Из одиннадцати подсудимых Великолукского процесса (24-31 января 1945 г.) трое были приговорены к каторжным работам, остальных восьмерых публично казнили 1 февраля 1946 года на Рыночной площади г. Великие Луки.</w:t>
      </w:r>
    </w:p>
    <w:p w14:paraId="3AF5D8DC" w14:textId="77777777" w:rsidR="00B73864" w:rsidRPr="00F2675E" w:rsidRDefault="00B73864" w:rsidP="00536344">
      <w:pPr>
        <w:spacing w:after="0" w:line="240" w:lineRule="auto"/>
        <w:jc w:val="both"/>
        <w:rPr>
          <w:rFonts w:ascii="Times New Roman" w:hAnsi="Times New Roman"/>
          <w:sz w:val="16"/>
          <w:szCs w:val="16"/>
        </w:rPr>
      </w:pPr>
      <w:r w:rsidRPr="00F2675E">
        <w:rPr>
          <w:rFonts w:ascii="Times New Roman" w:hAnsi="Times New Roman"/>
          <w:sz w:val="16"/>
          <w:szCs w:val="16"/>
          <w:shd w:val="clear" w:color="auto" w:fill="FFFFFF"/>
        </w:rPr>
        <w:t>Из семи подсудимых Рижского процесса (26 января – 2 февраля 1946 г.) всех семерых публично казнили 3 февраля 1946 года на площади Узварас (Победы) г. Риги. (19836).</w:t>
      </w:r>
    </w:p>
    <w:p w14:paraId="048D3B01" w14:textId="77777777" w:rsidR="00B73864" w:rsidRPr="00F2675E" w:rsidRDefault="00B73864" w:rsidP="00536344">
      <w:pPr>
        <w:spacing w:after="0" w:line="240" w:lineRule="auto"/>
        <w:jc w:val="both"/>
        <w:rPr>
          <w:rFonts w:ascii="Times New Roman" w:hAnsi="Times New Roman"/>
          <w:sz w:val="16"/>
          <w:szCs w:val="16"/>
        </w:rPr>
      </w:pPr>
    </w:p>
    <w:p w14:paraId="391D48F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385F18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48F4C77" w14:textId="77777777" w:rsidR="0000168D" w:rsidRPr="00F2675E" w:rsidRDefault="0000168D" w:rsidP="00536344">
      <w:pPr>
        <w:pStyle w:val="ae"/>
        <w:spacing w:before="0" w:after="0"/>
        <w:jc w:val="both"/>
        <w:rPr>
          <w:color w:val="auto"/>
          <w:sz w:val="16"/>
          <w:szCs w:val="16"/>
        </w:rPr>
      </w:pPr>
      <w:r w:rsidRPr="00F2675E">
        <w:rPr>
          <w:color w:val="auto"/>
          <w:sz w:val="16"/>
          <w:szCs w:val="16"/>
        </w:rPr>
        <w:t>22 ноября 1945 года был утвержден Акт по результатам государственных испытаний Ме-262.</w:t>
      </w:r>
    </w:p>
    <w:p w14:paraId="78754034" w14:textId="4BA70F79" w:rsidR="0000168D" w:rsidRPr="00F2675E" w:rsidRDefault="0000168D" w:rsidP="00536344">
      <w:pPr>
        <w:pStyle w:val="ae"/>
        <w:spacing w:before="0" w:after="0"/>
        <w:jc w:val="both"/>
        <w:rPr>
          <w:color w:val="auto"/>
          <w:sz w:val="16"/>
          <w:szCs w:val="16"/>
        </w:rPr>
      </w:pPr>
      <w:r w:rsidRPr="00F2675E">
        <w:rPr>
          <w:color w:val="auto"/>
          <w:sz w:val="16"/>
          <w:szCs w:val="16"/>
        </w:rPr>
        <w:t>Основными дефектами, выявленными в ходе испытаний, были большие усилия на ручку управления (отчасти это связано с малой хордой рулей высоты, не превышавшей 23</w:t>
      </w:r>
      <w:r w:rsidR="00094A30">
        <w:rPr>
          <w:color w:val="auto"/>
          <w:sz w:val="16"/>
          <w:szCs w:val="16"/>
        </w:rPr>
        <w:t xml:space="preserve"> </w:t>
      </w:r>
      <w:r w:rsidRPr="00F2675E">
        <w:rPr>
          <w:color w:val="auto"/>
          <w:sz w:val="16"/>
          <w:szCs w:val="16"/>
        </w:rPr>
        <w:t>% от хорды оперения), плохой запуск бензиновых пусковых двигателей, прогар направляющего аппарата турбины и сложность процесса запуска двигателей.</w:t>
      </w:r>
    </w:p>
    <w:p w14:paraId="452CF5F7" w14:textId="77777777" w:rsidR="0000168D" w:rsidRPr="00F2675E" w:rsidRDefault="0000168D" w:rsidP="00536344">
      <w:pPr>
        <w:pStyle w:val="ae"/>
        <w:spacing w:before="0" w:after="0"/>
        <w:jc w:val="both"/>
        <w:rPr>
          <w:color w:val="auto"/>
          <w:sz w:val="16"/>
          <w:szCs w:val="16"/>
        </w:rPr>
      </w:pPr>
      <w:r w:rsidRPr="00F2675E">
        <w:rPr>
          <w:color w:val="auto"/>
          <w:sz w:val="16"/>
          <w:szCs w:val="16"/>
        </w:rPr>
        <w:t>Полеты на Me-262 показали, что при большой посадочной скорости носовая опора в момент касания с взлетно-посадочной полосой испытывает большие знакопеременные нагрузки, направленные перпендикулярно оси амортизатора и вызывавшие значительные напряжения в конструкции носовой части фюзеляжа. Для исключения этого «эффекта» на самолете применили предварительную раскрутку носового колеса набегающим потоком воздуха с помощью лопаток, расположенных на колесе.</w:t>
      </w:r>
    </w:p>
    <w:p w14:paraId="68E4CDEF" w14:textId="77777777" w:rsidR="0000168D" w:rsidRPr="00F2675E" w:rsidRDefault="0000168D" w:rsidP="00536344">
      <w:pPr>
        <w:pStyle w:val="ae"/>
        <w:spacing w:before="0" w:after="0"/>
        <w:jc w:val="both"/>
        <w:rPr>
          <w:color w:val="auto"/>
          <w:sz w:val="16"/>
          <w:szCs w:val="16"/>
        </w:rPr>
      </w:pPr>
      <w:r w:rsidRPr="00F2675E">
        <w:rPr>
          <w:color w:val="auto"/>
          <w:sz w:val="16"/>
          <w:szCs w:val="16"/>
        </w:rPr>
        <w:t>При дросселировании двигателей самолет очень медленно гасил скорость, и из-за большого диапазона полетных скоростей приходилось часто менять угол установки стабилизатора. И еще один негативный момент самолета — затрудненный уход на второй круг. В этом случае из-за слабой приемистости двигателей согласно инструкции летчику следовало медленно перевести рычаги управления двигателями на режим максимальной тяги. В то же время летчики отмечали, что по технике пилотирования, включая взлет и посадку, Me-262 был близок к обычным самолетам с шасси с носовой опорой.</w:t>
      </w:r>
    </w:p>
    <w:p w14:paraId="2CBD356C" w14:textId="79CA325A" w:rsidR="0000168D" w:rsidRPr="00F2675E" w:rsidRDefault="0000168D" w:rsidP="00536344">
      <w:pPr>
        <w:pStyle w:val="ae"/>
        <w:spacing w:before="0" w:after="0"/>
        <w:jc w:val="both"/>
        <w:rPr>
          <w:color w:val="auto"/>
          <w:sz w:val="16"/>
          <w:szCs w:val="16"/>
        </w:rPr>
      </w:pPr>
      <w:r w:rsidRPr="00F2675E">
        <w:rPr>
          <w:color w:val="auto"/>
          <w:sz w:val="16"/>
          <w:szCs w:val="16"/>
        </w:rPr>
        <w:t>Тем не менее в заключении акта ГК НИИ ВВС по результатам государственных испытаний машины, в частности, отмечалось:</w:t>
      </w:r>
      <w:r w:rsidR="00094A30">
        <w:rPr>
          <w:color w:val="auto"/>
          <w:sz w:val="16"/>
          <w:szCs w:val="16"/>
        </w:rPr>
        <w:t xml:space="preserve"> </w:t>
      </w:r>
      <w:r w:rsidRPr="00F2675E">
        <w:rPr>
          <w:iCs/>
          <w:color w:val="auto"/>
          <w:sz w:val="16"/>
          <w:szCs w:val="16"/>
        </w:rPr>
        <w:t>«Трофейный самолет «Мессершмитт» Me-262 с двумя газотурбинными реактивными двигателями является доведенным реактивным самолетом и, как показали испытания его в ГК НИИ ВВС Красной Армии, обладает большим преимуществом в максимальной горизонтальной скорости перед современными и иностранными истребителями с ВМГ и имеет удовлетворительную скороподъемность и дальность полета.</w:t>
      </w:r>
    </w:p>
    <w:p w14:paraId="71B743C7" w14:textId="136C3F23" w:rsidR="0000168D" w:rsidRPr="00F2675E" w:rsidRDefault="0000168D" w:rsidP="00536344">
      <w:pPr>
        <w:pStyle w:val="ae"/>
        <w:spacing w:before="0" w:after="0"/>
        <w:jc w:val="both"/>
        <w:rPr>
          <w:color w:val="auto"/>
          <w:sz w:val="16"/>
          <w:szCs w:val="16"/>
        </w:rPr>
      </w:pPr>
      <w:r w:rsidRPr="00F2675E">
        <w:rPr>
          <w:iCs/>
          <w:color w:val="auto"/>
          <w:sz w:val="16"/>
          <w:szCs w:val="16"/>
        </w:rPr>
        <w:t>Плохие взлетные свойства самолета с газотурбинными реактивными двигателями требуют больших взлетных полос, длиной до 3</w:t>
      </w:r>
      <w:r w:rsidR="00094A30">
        <w:rPr>
          <w:iCs/>
          <w:color w:val="auto"/>
          <w:sz w:val="16"/>
          <w:szCs w:val="16"/>
        </w:rPr>
        <w:t xml:space="preserve"> </w:t>
      </w:r>
      <w:r w:rsidRPr="00F2675E">
        <w:rPr>
          <w:iCs/>
          <w:color w:val="auto"/>
          <w:sz w:val="16"/>
          <w:szCs w:val="16"/>
        </w:rPr>
        <w:t>км, или применения специальных ускорителей взлета (пороховых или жидкостных ракет).</w:t>
      </w:r>
    </w:p>
    <w:p w14:paraId="1EB01771" w14:textId="77777777" w:rsidR="0000168D" w:rsidRPr="00F2675E" w:rsidRDefault="0000168D" w:rsidP="00536344">
      <w:pPr>
        <w:pStyle w:val="ae"/>
        <w:spacing w:before="0" w:after="0"/>
        <w:jc w:val="both"/>
        <w:rPr>
          <w:color w:val="auto"/>
          <w:sz w:val="16"/>
          <w:szCs w:val="16"/>
        </w:rPr>
      </w:pPr>
      <w:r w:rsidRPr="00F2675E">
        <w:rPr>
          <w:iCs/>
          <w:color w:val="auto"/>
          <w:sz w:val="16"/>
          <w:szCs w:val="16"/>
        </w:rPr>
        <w:t>Ходатайствовать перед СНК Союза ССР о постройке серии самолетов Me-262 без всяких изменений в одноместном и двухместном вариантах, с целью быстрейшей подготовки летного состава строевых частей ВВС Красной Армии и исследования вопросов аэродинамики, связанных с большими скоростями полета».</w:t>
      </w:r>
    </w:p>
    <w:p w14:paraId="647FFE20" w14:textId="77777777" w:rsidR="0000168D" w:rsidRPr="00F2675E" w:rsidRDefault="0000168D" w:rsidP="00536344">
      <w:pPr>
        <w:pStyle w:val="ae"/>
        <w:spacing w:before="0" w:after="0"/>
        <w:jc w:val="both"/>
        <w:rPr>
          <w:color w:val="auto"/>
          <w:sz w:val="16"/>
          <w:szCs w:val="16"/>
        </w:rPr>
      </w:pPr>
      <w:r w:rsidRPr="00F2675E">
        <w:rPr>
          <w:color w:val="auto"/>
          <w:sz w:val="16"/>
          <w:szCs w:val="16"/>
        </w:rPr>
        <w:t xml:space="preserve">После завершения государственных испытаний самолет передали во 2-е Управление НИИ ВВС, занимавшееся испытаниями силовых установок, масел и топлива для </w:t>
      </w:r>
      <w:r w:rsidRPr="00F2675E">
        <w:rPr>
          <w:color w:val="auto"/>
          <w:sz w:val="16"/>
          <w:szCs w:val="16"/>
        </w:rPr>
        <w:lastRenderedPageBreak/>
        <w:t>них. Там он эксплуатировался около года. Последний полет «мессершмитта» состоялся 17 сентября 1946 года. В тот день самолет потерпел катастрофу, унеся жизнь летчика-испытателя Федора Федоровича Демиды, командира опытной эскадрильи 2-го Управления института.</w:t>
      </w:r>
    </w:p>
    <w:p w14:paraId="1D44F4AF" w14:textId="77777777" w:rsidR="0000168D" w:rsidRPr="00F2675E" w:rsidRDefault="0000168D" w:rsidP="00536344">
      <w:pPr>
        <w:pStyle w:val="ae"/>
        <w:spacing w:before="0" w:after="0"/>
        <w:jc w:val="both"/>
        <w:rPr>
          <w:color w:val="auto"/>
          <w:sz w:val="16"/>
          <w:szCs w:val="16"/>
        </w:rPr>
      </w:pPr>
      <w:r w:rsidRPr="00F2675E">
        <w:rPr>
          <w:color w:val="auto"/>
          <w:sz w:val="16"/>
          <w:szCs w:val="16"/>
        </w:rPr>
        <w:t>Причиной трагедии стал отказ двигателя на низкой высоте, что привело к быстрому увеличению крена самолета, он задел землю крылом и полностью разрушился (19690).</w:t>
      </w:r>
    </w:p>
    <w:p w14:paraId="796B95FE" w14:textId="477E1988" w:rsidR="0000168D" w:rsidRPr="00F2675E" w:rsidRDefault="0000168D" w:rsidP="00536344">
      <w:pPr>
        <w:spacing w:after="0" w:line="240" w:lineRule="auto"/>
        <w:jc w:val="both"/>
        <w:rPr>
          <w:rFonts w:ascii="Times New Roman" w:hAnsi="Times New Roman"/>
          <w:sz w:val="16"/>
          <w:szCs w:val="16"/>
        </w:rPr>
      </w:pPr>
      <w:r w:rsidRPr="00F2675E">
        <w:rPr>
          <w:rFonts w:ascii="Times New Roman" w:hAnsi="Times New Roman"/>
          <w:sz w:val="16"/>
          <w:szCs w:val="16"/>
        </w:rPr>
        <w:t>15 августа 1945 года в ГК НИИ ВВС начались летные испытания Me-262, но на следующий день их прервали из-за выхода из строя левого двигателя. В ноябре Кочетков выполнил последний, двенадцатый, испытательный полет, в котором предстояло определить максимальную скорость на высоте 11</w:t>
      </w:r>
      <w:r w:rsidR="00094A30">
        <w:rPr>
          <w:rFonts w:ascii="Times New Roman" w:hAnsi="Times New Roman"/>
          <w:sz w:val="16"/>
          <w:szCs w:val="16"/>
        </w:rPr>
        <w:t xml:space="preserve"> </w:t>
      </w:r>
      <w:r w:rsidRPr="00F2675E">
        <w:rPr>
          <w:rFonts w:ascii="Times New Roman" w:hAnsi="Times New Roman"/>
          <w:sz w:val="16"/>
          <w:szCs w:val="16"/>
        </w:rPr>
        <w:t>000 метров (19690).</w:t>
      </w:r>
    </w:p>
    <w:p w14:paraId="2F6628DC" w14:textId="77777777" w:rsidR="0000168D" w:rsidRPr="00F2675E" w:rsidRDefault="0000168D" w:rsidP="00536344">
      <w:pPr>
        <w:spacing w:after="0" w:line="240" w:lineRule="auto"/>
        <w:jc w:val="both"/>
        <w:rPr>
          <w:rFonts w:ascii="Times New Roman" w:hAnsi="Times New Roman"/>
          <w:sz w:val="16"/>
          <w:szCs w:val="16"/>
        </w:rPr>
      </w:pPr>
    </w:p>
    <w:p w14:paraId="0E5D89DD"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ноября 1945 года был утвержден Акт по результатам государственных ис</w:t>
      </w:r>
      <w:r w:rsidRPr="008A2E5A">
        <w:rPr>
          <w:rFonts w:ascii="Times New Roman" w:hAnsi="Times New Roman"/>
          <w:color w:val="0070C0"/>
          <w:sz w:val="16"/>
          <w:szCs w:val="16"/>
        </w:rPr>
        <w:softHyphen/>
        <w:t>пытаний Ме-262, которые проходили в НИИ ВВС с 15 августа 1945 г.</w:t>
      </w:r>
    </w:p>
    <w:p w14:paraId="357EAC91"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Основными дефектами, выявленными в ходе испытаний, были большие усилия на ручку управления (отчасти это связано с малой хордой рулей высоты, не превы</w:t>
      </w:r>
      <w:r w:rsidRPr="008A2E5A">
        <w:rPr>
          <w:rFonts w:ascii="Times New Roman" w:hAnsi="Times New Roman"/>
          <w:color w:val="0070C0"/>
          <w:sz w:val="16"/>
          <w:szCs w:val="16"/>
        </w:rPr>
        <w:softHyphen/>
        <w:t>шавшей 23% от хорды оперения), плохой запуск бензиновых пусковых двигателей, прогар направляющего аппарата турбины и сложность процесса запуска двигателей.</w:t>
      </w:r>
    </w:p>
    <w:p w14:paraId="57AF02E0"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Полеты на Ме-262 показали, что при большой посадочной скорости носовая опора в момент касания с взлетно-по</w:t>
      </w:r>
      <w:r w:rsidRPr="008A2E5A">
        <w:rPr>
          <w:rFonts w:ascii="Times New Roman" w:hAnsi="Times New Roman"/>
          <w:color w:val="0070C0"/>
          <w:sz w:val="16"/>
          <w:szCs w:val="16"/>
        </w:rPr>
        <w:softHyphen/>
        <w:t>садочной полосой испытывает большие знакопеременные нагрузки, направлен</w:t>
      </w:r>
      <w:r w:rsidRPr="008A2E5A">
        <w:rPr>
          <w:rFonts w:ascii="Times New Roman" w:hAnsi="Times New Roman"/>
          <w:color w:val="0070C0"/>
          <w:sz w:val="16"/>
          <w:szCs w:val="16"/>
        </w:rPr>
        <w:softHyphen/>
        <w:t>ные перпендикулярно оси амортизатора и вызывавшие значительные напряжения в конструкции носовой части фюзеля</w:t>
      </w:r>
      <w:r w:rsidRPr="008A2E5A">
        <w:rPr>
          <w:rFonts w:ascii="Times New Roman" w:hAnsi="Times New Roman"/>
          <w:color w:val="0070C0"/>
          <w:sz w:val="16"/>
          <w:szCs w:val="16"/>
        </w:rPr>
        <w:softHyphen/>
        <w:t>жа. Для исключения этого «эффекта» на самолете применили предварительную раскрутку носового колеса набегающим потоком воздуха с помощью лопаток, рас</w:t>
      </w:r>
      <w:r w:rsidRPr="008A2E5A">
        <w:rPr>
          <w:rFonts w:ascii="Times New Roman" w:hAnsi="Times New Roman"/>
          <w:color w:val="0070C0"/>
          <w:sz w:val="16"/>
          <w:szCs w:val="16"/>
        </w:rPr>
        <w:softHyphen/>
        <w:t>положенных на колесе.</w:t>
      </w:r>
    </w:p>
    <w:p w14:paraId="700E4129"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дросселировании двигателей са</w:t>
      </w:r>
      <w:r w:rsidRPr="008A2E5A">
        <w:rPr>
          <w:rFonts w:ascii="Times New Roman" w:hAnsi="Times New Roman"/>
          <w:color w:val="0070C0"/>
          <w:sz w:val="16"/>
          <w:szCs w:val="16"/>
        </w:rPr>
        <w:softHyphen/>
        <w:t>молет очень медленно гасил скорость, и из-за большого диапазона полетных ско</w:t>
      </w:r>
      <w:r w:rsidRPr="008A2E5A">
        <w:rPr>
          <w:rFonts w:ascii="Times New Roman" w:hAnsi="Times New Roman"/>
          <w:color w:val="0070C0"/>
          <w:sz w:val="16"/>
          <w:szCs w:val="16"/>
        </w:rPr>
        <w:softHyphen/>
        <w:t>ростей приходилось часто менять угол установки стабилизатора. И еще один не</w:t>
      </w:r>
      <w:r w:rsidRPr="008A2E5A">
        <w:rPr>
          <w:rFonts w:ascii="Times New Roman" w:hAnsi="Times New Roman"/>
          <w:color w:val="0070C0"/>
          <w:sz w:val="16"/>
          <w:szCs w:val="16"/>
        </w:rPr>
        <w:softHyphen/>
        <w:t>гативный момент самолета — затруднен</w:t>
      </w:r>
      <w:r w:rsidRPr="008A2E5A">
        <w:rPr>
          <w:rFonts w:ascii="Times New Roman" w:hAnsi="Times New Roman"/>
          <w:color w:val="0070C0"/>
          <w:sz w:val="16"/>
          <w:szCs w:val="16"/>
        </w:rPr>
        <w:softHyphen/>
        <w:t>ный уход на второй круг. В этом случае из-за слабой приемистости двигателей согласно инструкции летчику следовало медленно перевести рычаги управления двигателями на режим максимальной тяги. В то же время летчики отмечали, что по технике пилотирования, включая взлет и посадку, Ме-262 был близок к обычным самолетам с шасси с носовой опорой.</w:t>
      </w:r>
    </w:p>
    <w:p w14:paraId="6DE6B069"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не менее в заключении акта ГК НИИ ВВС по результатам государствен</w:t>
      </w:r>
      <w:r w:rsidRPr="008A2E5A">
        <w:rPr>
          <w:rFonts w:ascii="Times New Roman" w:hAnsi="Times New Roman"/>
          <w:color w:val="0070C0"/>
          <w:sz w:val="16"/>
          <w:szCs w:val="16"/>
        </w:rPr>
        <w:softHyphen/>
        <w:t>ных испытаний машины, в частности, отмечалось: «Трофейный самолет «Мес</w:t>
      </w:r>
      <w:r w:rsidRPr="008A2E5A">
        <w:rPr>
          <w:rFonts w:ascii="Times New Roman" w:hAnsi="Times New Roman"/>
          <w:color w:val="0070C0"/>
          <w:sz w:val="16"/>
          <w:szCs w:val="16"/>
        </w:rPr>
        <w:softHyphen/>
        <w:t>сершмитт» Ме-262 с двумя газотурбин</w:t>
      </w:r>
      <w:r w:rsidRPr="008A2E5A">
        <w:rPr>
          <w:rFonts w:ascii="Times New Roman" w:hAnsi="Times New Roman"/>
          <w:color w:val="0070C0"/>
          <w:sz w:val="16"/>
          <w:szCs w:val="16"/>
        </w:rPr>
        <w:softHyphen/>
        <w:t>ными реактивными двигателями является доведенным реактивным самолетом и, как показали испытания его в ГК НИИ ВВС Красной Армии, обладает большим преиму</w:t>
      </w:r>
      <w:r w:rsidRPr="008A2E5A">
        <w:rPr>
          <w:rFonts w:ascii="Times New Roman" w:hAnsi="Times New Roman"/>
          <w:color w:val="0070C0"/>
          <w:sz w:val="16"/>
          <w:szCs w:val="16"/>
        </w:rPr>
        <w:softHyphen/>
        <w:t>ществом в максимальной горизонтальной скорости перед современными и иностран</w:t>
      </w:r>
      <w:r w:rsidRPr="008A2E5A">
        <w:rPr>
          <w:rFonts w:ascii="Times New Roman" w:hAnsi="Times New Roman"/>
          <w:color w:val="0070C0"/>
          <w:sz w:val="16"/>
          <w:szCs w:val="16"/>
        </w:rPr>
        <w:softHyphen/>
        <w:t>ными истребителями с ВМГ и имеет удов</w:t>
      </w:r>
      <w:r w:rsidRPr="008A2E5A">
        <w:rPr>
          <w:rFonts w:ascii="Times New Roman" w:hAnsi="Times New Roman"/>
          <w:color w:val="0070C0"/>
          <w:sz w:val="16"/>
          <w:szCs w:val="16"/>
        </w:rPr>
        <w:softHyphen/>
        <w:t>летворительную скороподъемность и даль</w:t>
      </w:r>
      <w:r w:rsidRPr="008A2E5A">
        <w:rPr>
          <w:rFonts w:ascii="Times New Roman" w:hAnsi="Times New Roman"/>
          <w:color w:val="0070C0"/>
          <w:sz w:val="16"/>
          <w:szCs w:val="16"/>
        </w:rPr>
        <w:softHyphen/>
        <w:t>ность полета.</w:t>
      </w:r>
    </w:p>
    <w:p w14:paraId="460AA95A"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Плохие взлетные свойства самолета с газотурбинными реактивными двигателя</w:t>
      </w:r>
      <w:r w:rsidRPr="008A2E5A">
        <w:rPr>
          <w:rFonts w:ascii="Times New Roman" w:hAnsi="Times New Roman"/>
          <w:color w:val="0070C0"/>
          <w:sz w:val="16"/>
          <w:szCs w:val="16"/>
        </w:rPr>
        <w:softHyphen/>
        <w:t>ми требуют больших взлетных полос, дли</w:t>
      </w:r>
      <w:r w:rsidRPr="008A2E5A">
        <w:rPr>
          <w:rFonts w:ascii="Times New Roman" w:hAnsi="Times New Roman"/>
          <w:color w:val="0070C0"/>
          <w:sz w:val="16"/>
          <w:szCs w:val="16"/>
        </w:rPr>
        <w:softHyphen/>
        <w:t>ной до 3 км, или применения специальных ускорителей взлета (пороховых или жид</w:t>
      </w:r>
      <w:r w:rsidRPr="008A2E5A">
        <w:rPr>
          <w:rFonts w:ascii="Times New Roman" w:hAnsi="Times New Roman"/>
          <w:color w:val="0070C0"/>
          <w:sz w:val="16"/>
          <w:szCs w:val="16"/>
        </w:rPr>
        <w:softHyphen/>
        <w:t>костных ракет).</w:t>
      </w:r>
    </w:p>
    <w:p w14:paraId="220FA941"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Ходатайствовать перед СНК Союза ССР о постройке серии самолетов Ме-262 без всяких изменений в одноместном и двухместном ва</w:t>
      </w:r>
      <w:r w:rsidRPr="008A2E5A">
        <w:rPr>
          <w:rFonts w:ascii="Times New Roman" w:hAnsi="Times New Roman"/>
          <w:color w:val="0070C0"/>
          <w:sz w:val="16"/>
          <w:szCs w:val="16"/>
        </w:rPr>
        <w:softHyphen/>
        <w:t>риантах, с целью быстрейшей подготовки лет</w:t>
      </w:r>
      <w:r w:rsidRPr="008A2E5A">
        <w:rPr>
          <w:rFonts w:ascii="Times New Roman" w:hAnsi="Times New Roman"/>
          <w:color w:val="0070C0"/>
          <w:sz w:val="16"/>
          <w:szCs w:val="16"/>
        </w:rPr>
        <w:softHyphen/>
        <w:t>ного состава строевых частей ВВС Красной Армии и исследования вопросов аэродинамики, связанных с большими скоростями полета».</w:t>
      </w:r>
    </w:p>
    <w:p w14:paraId="4DDCE7FF"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завершения государственных испытаний самолет передали во 2-е Управ</w:t>
      </w:r>
      <w:r w:rsidRPr="008A2E5A">
        <w:rPr>
          <w:rFonts w:ascii="Times New Roman" w:hAnsi="Times New Roman"/>
          <w:color w:val="0070C0"/>
          <w:sz w:val="16"/>
          <w:szCs w:val="16"/>
        </w:rPr>
        <w:softHyphen/>
        <w:t>ление НИИ ВВС, занимавшееся испыта</w:t>
      </w:r>
      <w:r w:rsidRPr="008A2E5A">
        <w:rPr>
          <w:rFonts w:ascii="Times New Roman" w:hAnsi="Times New Roman"/>
          <w:color w:val="0070C0"/>
          <w:sz w:val="16"/>
          <w:szCs w:val="16"/>
        </w:rPr>
        <w:softHyphen/>
        <w:t>ниями силовых установок, масел и топли</w:t>
      </w:r>
      <w:r w:rsidRPr="008A2E5A">
        <w:rPr>
          <w:rFonts w:ascii="Times New Roman" w:hAnsi="Times New Roman"/>
          <w:color w:val="0070C0"/>
          <w:sz w:val="16"/>
          <w:szCs w:val="16"/>
        </w:rPr>
        <w:softHyphen/>
        <w:t>ва для них. Там он эксплуатировался около года. Последний полет «мессершмитта» состоялся 17 сентября 1946 года. В тот день самолет потерпел катастрофу, унеся жизнь летчика-испытателя Федора Федоровича Демиды, командира опытной эскадрильи 2-го Управления института.</w:t>
      </w:r>
    </w:p>
    <w:p w14:paraId="2EBD031F"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Причиной трагедии стал отказ двигателя на низкой высоте, что привело к быстрому увеличению крена самолета, он задел зем</w:t>
      </w:r>
      <w:r w:rsidRPr="008A2E5A">
        <w:rPr>
          <w:rFonts w:ascii="Times New Roman" w:hAnsi="Times New Roman"/>
          <w:color w:val="0070C0"/>
          <w:sz w:val="16"/>
          <w:szCs w:val="16"/>
        </w:rPr>
        <w:softHyphen/>
        <w:t>лю крылом и полностью разрушился (23462).</w:t>
      </w:r>
    </w:p>
    <w:p w14:paraId="242D7BCE" w14:textId="77777777" w:rsidR="002D0DAD" w:rsidRPr="008A2E5A" w:rsidRDefault="002D0DAD" w:rsidP="002D0DAD">
      <w:pPr>
        <w:spacing w:after="0" w:line="240" w:lineRule="auto"/>
        <w:jc w:val="both"/>
        <w:rPr>
          <w:rFonts w:ascii="Times New Roman" w:hAnsi="Times New Roman"/>
          <w:color w:val="0070C0"/>
          <w:sz w:val="16"/>
          <w:szCs w:val="16"/>
        </w:rPr>
      </w:pPr>
    </w:p>
    <w:p w14:paraId="7D3A55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 22 ноября 1945 г. в соответствии с предложениями НКБ, но с некоторыми коррективами, было подготовлено письмо от Госплана к зампреду СНК Л.П.Берия за подписями Кирпичникова /Госплан/, Ванникова /НКБ/. Паршина /НКМВ/, Дементьева /зам. НКАП/, нач. ГАУ маршала Н.Н.Яковлева и Л.И.Гайдукова /представитель ставки в Германии/. ГК в Государственном союзном институте № 70 /ГС НИИ-70/ предлагался В.П.Глушко. При этом предлагалось перевести из ОКБ-СД /Казань/ в НКБ группу С.П.Королева в количестве 11 человек из работников заводов № 22 и № 16. Филиал № 2 НИИ-1 НКАП перевести в НКБ, вместо создания ГЦКБ-2 на заводе № 67. В НКБ предлагалось создать научно-исследовательский полигон в Софрино и Центральный полигон вблизи Махачкалы. Сейчас ничего не говорится о руководящей роли Берия по изучению и использованию военно-технического наследства Германии. Но именно он систематизировал работу в Германии различных наркоматов и поставил своего зама И.А.Серова контролировать эту работу. От военных перспективы работ по ракетной технике оценивали начальник ГАУ маршал Н.Н.Яковлев и член Военного Совета ГМЧ Л.И.Гайдуков /он также зав оборонного отдела в управлении кадров ЦК КПСС и уполномоченный ЦК по трофейной технике/ (12297).</w:t>
      </w:r>
    </w:p>
    <w:p w14:paraId="41FCE63D" w14:textId="77777777" w:rsidR="00DE5A7C" w:rsidRPr="00F2675E" w:rsidRDefault="00DE5A7C" w:rsidP="00536344">
      <w:pPr>
        <w:spacing w:after="0" w:line="240" w:lineRule="auto"/>
        <w:jc w:val="both"/>
        <w:rPr>
          <w:rFonts w:ascii="Times New Roman" w:hAnsi="Times New Roman"/>
          <w:sz w:val="16"/>
          <w:szCs w:val="16"/>
        </w:rPr>
      </w:pPr>
    </w:p>
    <w:p w14:paraId="1E197BD1" w14:textId="77777777" w:rsidR="0000168D" w:rsidRPr="00F2675E" w:rsidRDefault="0000168D" w:rsidP="00536344">
      <w:pPr>
        <w:spacing w:after="0" w:line="240" w:lineRule="auto"/>
        <w:jc w:val="both"/>
        <w:rPr>
          <w:rFonts w:ascii="Times New Roman" w:hAnsi="Times New Roman"/>
          <w:sz w:val="16"/>
          <w:szCs w:val="16"/>
        </w:rPr>
      </w:pPr>
      <w:r w:rsidRPr="00F2675E">
        <w:rPr>
          <w:rFonts w:ascii="Times New Roman" w:hAnsi="Times New Roman"/>
          <w:sz w:val="16"/>
          <w:szCs w:val="16"/>
        </w:rPr>
        <w:t>К 22 ноября 1945 г. было подготовлено письмо от Госплана к зампреду СНК Л.П.Берия за подписями Кирпичникова (Госплан), Ванникова (НКБ). Паршина (НКМВ), Дементьева (зам. НКАП), нач. ГАУ маршала Н.Н.Яковлева и Л.И.Гайдукова (представитель ставки в Германии). ГК в Государственном союзном институте № 70 (ГС НИИ-70) предлагался В.П.Глушко. При этом предлагалось перевести из ОКБ-СД (Казань) в НКБ группу С.П.Королева в количестве 11 человек из работников заводов № 22 и № 16. Филиал № 2 НИИ-1 НКАП перевести в НКБ, вместо создания ГЦКБ-2 на заводе № 67. В НКБ предлагалось создать научно-исследовательский полигон в Софрино и Центральный полигон вблизи Махачкалы. Сейчас ничего не говорится о руководящей роли Берия по изучению и использованию военно-технического наследства Германии. Но именно он систематизировал работу в Германии различных наркоматов и поставил своего зама И.А.Серова контролировать эту работу. От военных перспективы работ по ракетной технике оценивали начальник ГАУ маршал Н.Н.Яковлев и член Военного Совета ГМЧ Л.И.Гайдуков /он также зав оборонного отдела в управлении кадров ЦК КПСС и уполномоченный ЦК по трофейной технике (19590).</w:t>
      </w:r>
    </w:p>
    <w:p w14:paraId="52AFC99B" w14:textId="77777777" w:rsidR="0000168D" w:rsidRPr="00F2675E" w:rsidRDefault="0000168D" w:rsidP="00536344">
      <w:pPr>
        <w:spacing w:after="0" w:line="240" w:lineRule="auto"/>
        <w:jc w:val="both"/>
        <w:rPr>
          <w:rFonts w:ascii="Times New Roman" w:hAnsi="Times New Roman"/>
          <w:sz w:val="16"/>
          <w:szCs w:val="16"/>
        </w:rPr>
      </w:pPr>
    </w:p>
    <w:p w14:paraId="3CD6207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DA94BC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2CEEAB2" w14:textId="06548CCA" w:rsidR="00092AA8" w:rsidRPr="00F2675E" w:rsidRDefault="00092AA8" w:rsidP="00536344">
      <w:pPr>
        <w:spacing w:after="0" w:line="240" w:lineRule="auto"/>
        <w:jc w:val="both"/>
        <w:rPr>
          <w:rFonts w:ascii="Times New Roman" w:hAnsi="Times New Roman"/>
          <w:sz w:val="16"/>
          <w:szCs w:val="16"/>
        </w:rPr>
      </w:pPr>
      <w:r w:rsidRPr="00F2675E">
        <w:rPr>
          <w:rStyle w:val="352"/>
          <w:rFonts w:ascii="Times New Roman" w:hAnsi="Times New Roman" w:cs="Times New Roman"/>
          <w:i w:val="0"/>
          <w:iCs w:val="0"/>
          <w:sz w:val="16"/>
          <w:szCs w:val="16"/>
        </w:rPr>
        <w:t>22 ноября 1945 г. районный инже</w:t>
      </w:r>
      <w:r w:rsidRPr="00F2675E">
        <w:rPr>
          <w:rStyle w:val="352"/>
          <w:rFonts w:ascii="Times New Roman" w:hAnsi="Times New Roman" w:cs="Times New Roman"/>
          <w:i w:val="0"/>
          <w:iCs w:val="0"/>
          <w:sz w:val="16"/>
          <w:szCs w:val="16"/>
        </w:rPr>
        <w:softHyphen/>
        <w:t>нер УСА ГБТУ КА инженер-полковник Зухер в своем рапорте Н.Н. Алумову описывает положение на заводе УЗТМ более детально:</w:t>
      </w:r>
      <w:r w:rsidRPr="00F2675E">
        <w:rPr>
          <w:rStyle w:val="351"/>
          <w:rFonts w:ascii="Times New Roman" w:eastAsiaTheme="minorHAnsi" w:hAnsi="Times New Roman" w:cs="Times New Roman"/>
          <w:spacing w:val="0"/>
          <w:sz w:val="16"/>
          <w:szCs w:val="16"/>
        </w:rPr>
        <w:t xml:space="preserve"> «Объявление на заводе об окончании производства машин СУ-100 демобилизовало цехи и отделы завода, что подтверждается срывом сроков введения изменений по приказам ОГК, а также дефици</w:t>
      </w:r>
      <w:r w:rsidRPr="00F2675E">
        <w:rPr>
          <w:rStyle w:val="351"/>
          <w:rFonts w:ascii="Times New Roman" w:eastAsiaTheme="minorHAnsi" w:hAnsi="Times New Roman" w:cs="Times New Roman"/>
          <w:spacing w:val="0"/>
          <w:sz w:val="16"/>
          <w:szCs w:val="16"/>
        </w:rPr>
        <w:softHyphen/>
        <w:t>том деталей, тормозящих сборку... Квали</w:t>
      </w:r>
      <w:r w:rsidRPr="00F2675E">
        <w:rPr>
          <w:rStyle w:val="351"/>
          <w:rFonts w:ascii="Times New Roman" w:eastAsiaTheme="minorHAnsi" w:hAnsi="Times New Roman" w:cs="Times New Roman"/>
          <w:spacing w:val="0"/>
          <w:sz w:val="16"/>
          <w:szCs w:val="16"/>
        </w:rPr>
        <w:softHyphen/>
        <w:t>фицированные кадры танкистов сборщиков и механиков-испытателей переводятся на другие работы. Так, например, по контрольно-сдаточному цеху осталось пять опытных механиков-водителей... Отставание по 190 цеху объясняется следующими причинами. За последние 2-3 месяца из цеха ушло 170 человек /из общего наличия в 600/ рабочих. В октябре цех работал главным образом над буровой машиной, а Ураломашзавод питался за счет заделов... На общий ход производ</w:t>
      </w:r>
      <w:r w:rsidRPr="00F2675E">
        <w:rPr>
          <w:rStyle w:val="351"/>
          <w:rFonts w:ascii="Times New Roman" w:eastAsiaTheme="minorHAnsi" w:hAnsi="Times New Roman" w:cs="Times New Roman"/>
          <w:spacing w:val="0"/>
          <w:sz w:val="16"/>
          <w:szCs w:val="16"/>
        </w:rPr>
        <w:softHyphen/>
        <w:t>ства оказывает влияние перспектива свер</w:t>
      </w:r>
      <w:r w:rsidRPr="00F2675E">
        <w:rPr>
          <w:rStyle w:val="351"/>
          <w:rFonts w:ascii="Times New Roman" w:eastAsiaTheme="minorHAnsi" w:hAnsi="Times New Roman" w:cs="Times New Roman"/>
          <w:spacing w:val="0"/>
          <w:sz w:val="16"/>
          <w:szCs w:val="16"/>
        </w:rPr>
        <w:softHyphen/>
        <w:t>тывания танкового производства в бли</w:t>
      </w:r>
      <w:r w:rsidRPr="00F2675E">
        <w:rPr>
          <w:rStyle w:val="351"/>
          <w:rFonts w:ascii="Times New Roman" w:eastAsiaTheme="minorHAnsi" w:hAnsi="Times New Roman" w:cs="Times New Roman"/>
          <w:spacing w:val="0"/>
          <w:sz w:val="16"/>
          <w:szCs w:val="16"/>
        </w:rPr>
        <w:softHyphen/>
        <w:t>жайшее время. Рабочая сила на заводе бук</w:t>
      </w:r>
      <w:r w:rsidRPr="00F2675E">
        <w:rPr>
          <w:rStyle w:val="351"/>
          <w:rFonts w:ascii="Times New Roman" w:eastAsiaTheme="minorHAnsi" w:hAnsi="Times New Roman" w:cs="Times New Roman"/>
          <w:spacing w:val="0"/>
          <w:sz w:val="16"/>
          <w:szCs w:val="16"/>
        </w:rPr>
        <w:softHyphen/>
        <w:t>вально тает. Одновременно свертывают свою работу технические отделы, кон</w:t>
      </w:r>
      <w:r w:rsidRPr="00F2675E">
        <w:rPr>
          <w:rStyle w:val="351"/>
          <w:rFonts w:ascii="Times New Roman" w:eastAsiaTheme="minorHAnsi" w:hAnsi="Times New Roman" w:cs="Times New Roman"/>
          <w:spacing w:val="0"/>
          <w:sz w:val="16"/>
          <w:szCs w:val="16"/>
        </w:rPr>
        <w:softHyphen/>
        <w:t>структорское бюро, отдел главного техно</w:t>
      </w:r>
      <w:r w:rsidRPr="00F2675E">
        <w:rPr>
          <w:rStyle w:val="351"/>
          <w:rFonts w:ascii="Times New Roman" w:eastAsiaTheme="minorHAnsi" w:hAnsi="Times New Roman" w:cs="Times New Roman"/>
          <w:spacing w:val="0"/>
          <w:sz w:val="16"/>
          <w:szCs w:val="16"/>
        </w:rPr>
        <w:softHyphen/>
        <w:t>лога. Основной состав КБ за последние меся</w:t>
      </w:r>
      <w:r w:rsidRPr="00F2675E">
        <w:rPr>
          <w:rStyle w:val="351"/>
          <w:rFonts w:ascii="Times New Roman" w:eastAsiaTheme="minorHAnsi" w:hAnsi="Times New Roman" w:cs="Times New Roman"/>
          <w:spacing w:val="0"/>
          <w:sz w:val="16"/>
          <w:szCs w:val="16"/>
        </w:rPr>
        <w:softHyphen/>
        <w:t>цы с завода ушел. Очень плохо обстоит дело и с техконтролем, также вследствие боль</w:t>
      </w:r>
      <w:r w:rsidRPr="00F2675E">
        <w:rPr>
          <w:rStyle w:val="351"/>
          <w:rFonts w:ascii="Times New Roman" w:eastAsiaTheme="minorHAnsi" w:hAnsi="Times New Roman" w:cs="Times New Roman"/>
          <w:spacing w:val="0"/>
          <w:sz w:val="16"/>
          <w:szCs w:val="16"/>
        </w:rPr>
        <w:softHyphen/>
        <w:t xml:space="preserve">шого ухода контролеров, мастеров и даже начальников цеховых ТКсзавода». </w:t>
      </w:r>
      <w:r w:rsidRPr="00F2675E">
        <w:rPr>
          <w:rFonts w:ascii="Times New Roman" w:hAnsi="Times New Roman"/>
          <w:sz w:val="16"/>
          <w:szCs w:val="16"/>
        </w:rPr>
        <w:t>Таким образом, нет ничего удивительного в прекращении совершенствования СУ-100 на УЗТМ в преддверии окончания производ</w:t>
      </w:r>
      <w:r w:rsidRPr="00F2675E">
        <w:rPr>
          <w:rFonts w:ascii="Times New Roman" w:hAnsi="Times New Roman"/>
          <w:sz w:val="16"/>
          <w:szCs w:val="16"/>
        </w:rPr>
        <w:softHyphen/>
        <w:t>ства этих машин в Свердловске (19927).</w:t>
      </w:r>
    </w:p>
    <w:p w14:paraId="270E7C11" w14:textId="77777777" w:rsidR="00092AA8" w:rsidRPr="00F2675E" w:rsidRDefault="00092AA8" w:rsidP="00536344">
      <w:pPr>
        <w:spacing w:after="0" w:line="240" w:lineRule="auto"/>
        <w:jc w:val="both"/>
        <w:rPr>
          <w:rFonts w:ascii="Times New Roman" w:hAnsi="Times New Roman"/>
          <w:sz w:val="16"/>
          <w:szCs w:val="16"/>
        </w:rPr>
      </w:pPr>
    </w:p>
    <w:p w14:paraId="62CDE2F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ноября 1945 года вышел приказ № 409сс НКБ Москва</w:t>
      </w:r>
    </w:p>
    <w:p w14:paraId="0F8A1D4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СНК № 2893-848 сс от 15 ноября 1945 года:</w:t>
      </w:r>
    </w:p>
    <w:p w14:paraId="409272C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Организовать на базе заводов №№ 504 и 604 НКБ Гос. НИИ по созданию опытных образцов радиолокационных взрывателей к боеприпасам.</w:t>
      </w:r>
    </w:p>
    <w:p w14:paraId="4D492BE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Присвоить номер 504 вновь организуемому ГНИИ. Подчинить его 2 Гл. управлению.</w:t>
      </w:r>
    </w:p>
    <w:p w14:paraId="0B263C4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 №№ 604 и 504 из числа действующих исключить (5759, 25-34).</w:t>
      </w:r>
    </w:p>
    <w:p w14:paraId="54E4015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A14E06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ноября 1945 НКСП И.Носенко писал письмо № Н-10/6227 Зам. Пред. СНК Л.П.Б с просьбой выделить средства (300 тыс. руб.) на проектирование новых предприятий (7543, 155).</w:t>
      </w:r>
    </w:p>
    <w:p w14:paraId="1DF232F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F9A6C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ноября 1945 года приказом НКБ № 409сс во исполнение Постановления СНК от № 28930848сс от 15 ноября 1945 года и на базе заводов № 504 и № 604 был организован ГНИИ-604.</w:t>
      </w:r>
    </w:p>
    <w:p w14:paraId="12526E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7F6EEE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C633A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7B8E73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B89DB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ноября 1945 года Дементьев писал письмо N Н-32/4609 зам. командующего ВВС генерал-полковнику ИАС Репину А.К.</w:t>
      </w:r>
    </w:p>
    <w:p w14:paraId="62B7A1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результатов испытаний двух моторов АМ-42, совместным приказом НКАП и ВВС N 389с/0178 от 25-28 сентября с.г. заводу N 24 был разрешен выпуск этих моторов со сроком службы 150 часов до 1-го ноября с.г.</w:t>
      </w:r>
    </w:p>
    <w:p w14:paraId="39C0AA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Согласно тому же приказу завод N 24 должен был провести дополнительное испытание еще одного мотора на ресурс 150 часов, после чего, в случае удовлетворительных результатов испытания, заводу N 24 разрешался дальнейший выпуск моторов АМ-42 со 150 часовым ресурсом.</w:t>
      </w:r>
    </w:p>
    <w:p w14:paraId="2F5FAA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Заводом N 24 в течение ноября с.г. были проведены испытания 2-х моторов (NN 46291 и 46395) на ресурс 150 часов.</w:t>
      </w:r>
    </w:p>
    <w:p w14:paraId="042098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 N 46291 прошел 150 часов, а мотор N 46395 - 120 часов режимной работы, после чего испытание было прекращено по дефекту перебора нагнетателя.</w:t>
      </w:r>
    </w:p>
    <w:p w14:paraId="7197CB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этим считаю необходимым выпускать моторы Ам-42 с ресурсом только 100 часов, установив такой же ресурс и для моторов, выпущенных в сентябре и октябре т.г.</w:t>
      </w:r>
    </w:p>
    <w:p w14:paraId="6758CE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 как каждый из проходивших испытание моторов наработал более 100 часов без дефектов, считаю возможным испытание этих моторов засчитать как комиссионное, за выпуск моторов с ресурсом 100 часов.</w:t>
      </w:r>
    </w:p>
    <w:p w14:paraId="54E524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N 24 дано указание устранить обнаруженные дефекты, довести мотор Ам-42 до ресурса 150 часов и в январе 1946 года предъявить мотор с устраненными дефектами на 150 часовое официальное испытание.</w:t>
      </w:r>
    </w:p>
    <w:p w14:paraId="75BD19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подтвердить Ваше согласие и дать соответствующие указания ГУЗ ВВС (2591,110).</w:t>
      </w:r>
    </w:p>
    <w:p w14:paraId="727E97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8B93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ноября Ком. ВВС КА Новиков, Чл. ВС ВВС КА гпа Шиманов писали письмо Маленкову</w:t>
      </w:r>
    </w:p>
    <w:p w14:paraId="6EB37A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дариод Отечественной войны выявилось резвое качественное и количественное отставание средств заправки самолетов бензином, маслом и водой, а также средств подогрева и запуска авиамоторов, от уровня раз-— вития авиационной' техники.</w:t>
      </w:r>
    </w:p>
    <w:p w14:paraId="76676B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 время, как самолетный парк за 1941 -1943 г. г вырос более, чем в4 раза, производство заправочных средств значительно снизилось, и впоследний год войны ВВС КА имели большой некомплект аэродромной техники. Это привело к тому, что мы, имея на фронтах большое ко</w:t>
      </w:r>
      <w:r w:rsidRPr="00F2675E">
        <w:rPr>
          <w:rFonts w:ascii="Times New Roman" w:hAnsi="Times New Roman"/>
          <w:sz w:val="16"/>
          <w:szCs w:val="16"/>
        </w:rPr>
        <w:softHyphen/>
        <w:t>личество самолетов, не всегда могли их в должной мере-использовать для боевых действий из-за недостатка средств заправки-запуска. Так, например, в среднем, на 30 самолетов приходилось по 1 водомаслозаправщику, на 15 самолетов - по 1 автобензозаправщику и на 68 са</w:t>
      </w:r>
      <w:r w:rsidRPr="00F2675E">
        <w:rPr>
          <w:rFonts w:ascii="Times New Roman" w:hAnsi="Times New Roman"/>
          <w:sz w:val="16"/>
          <w:szCs w:val="16"/>
        </w:rPr>
        <w:softHyphen/>
        <w:t>молетов - по 1 аэродромно-компрессорной станции, что вдва-три раза менью положенных норм.</w:t>
      </w:r>
    </w:p>
    <w:p w14:paraId="788D7E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количественного отставания, положение с аэродромной техникой осложнялось низким качеством этой техники, изготовлявшейся в военное время на мелких ма</w:t>
      </w:r>
      <w:r w:rsidRPr="00F2675E">
        <w:rPr>
          <w:rFonts w:ascii="Times New Roman" w:hAnsi="Times New Roman"/>
          <w:sz w:val="16"/>
          <w:szCs w:val="16"/>
        </w:rPr>
        <w:softHyphen/>
        <w:t>локвалифицированных полукустарных предприятиях различ</w:t>
      </w:r>
      <w:r w:rsidRPr="00F2675E">
        <w:rPr>
          <w:rFonts w:ascii="Times New Roman" w:hAnsi="Times New Roman"/>
          <w:sz w:val="16"/>
          <w:szCs w:val="16"/>
        </w:rPr>
        <w:softHyphen/>
        <w:t>ных наркоматов и Главков /Промкооперация,. НКМП и НККХ РСФСР, НКТМ, НКМ/. Не было поручено какому-либо нар</w:t>
      </w:r>
      <w:r w:rsidRPr="00F2675E">
        <w:rPr>
          <w:rFonts w:ascii="Times New Roman" w:hAnsi="Times New Roman"/>
          <w:sz w:val="16"/>
          <w:szCs w:val="16"/>
        </w:rPr>
        <w:softHyphen/>
        <w:t>комату, который был отвечал за развитие и производство аэродромной техники /средств запуска, заправки, подо</w:t>
      </w:r>
      <w:r w:rsidRPr="00F2675E">
        <w:rPr>
          <w:rFonts w:ascii="Times New Roman" w:hAnsi="Times New Roman"/>
          <w:sz w:val="16"/>
          <w:szCs w:val="16"/>
        </w:rPr>
        <w:softHyphen/>
        <w:t>грева и т.п./</w:t>
      </w:r>
    </w:p>
    <w:p w14:paraId="674895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Опытно-конструкторской работы по созданию новыхобразцов средств аэродромного обслуживания самолетов совершенно не производилось как перед войной, так и в ходе войны, по причине отсутствия единого центра для руководства этой работой.</w:t>
      </w:r>
    </w:p>
    <w:p w14:paraId="66A828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Отечественной войны самолетный яерк ВВС КА целиком заменен новыми или модернизированными образцами. Однако, к этому времени не появилось ни одного нового образца средств заправки и запуска самолетов.</w:t>
      </w:r>
    </w:p>
    <w:p w14:paraId="5C37CA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Послевоенное развитие авиации, появленив реактивной техники требуют создания новых средств для непосредственного обслуживания самолетов на аэродромах и их непрерывного развития. Успешное разрешение этой задачи возможно лишь при условии сопряженной работы авиаконструкторов с конструкторами аэродромной техники </w:t>
      </w:r>
      <w:r w:rsidRPr="00F2675E">
        <w:rPr>
          <w:rFonts w:ascii="Times New Roman" w:hAnsi="Times New Roman"/>
          <w:smallCaps/>
          <w:sz w:val="16"/>
          <w:szCs w:val="16"/>
        </w:rPr>
        <w:t xml:space="preserve">б </w:t>
      </w:r>
      <w:r w:rsidRPr="00F2675E">
        <w:rPr>
          <w:rFonts w:ascii="Times New Roman" w:hAnsi="Times New Roman"/>
          <w:sz w:val="16"/>
          <w:szCs w:val="16"/>
        </w:rPr>
        <w:t>системе Наркомата авиационной промышленности.</w:t>
      </w:r>
    </w:p>
    <w:p w14:paraId="6367CF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крайнюю необходимость пересмотра всех основных средств аэродромной механизации, с учетом опыта войны и достижений иностранной техники в этой области, а также невозможность оторвать разработку средств не пос</w:t>
      </w:r>
      <w:r w:rsidRPr="00F2675E">
        <w:rPr>
          <w:rFonts w:ascii="Times New Roman" w:hAnsi="Times New Roman"/>
          <w:sz w:val="16"/>
          <w:szCs w:val="16"/>
        </w:rPr>
        <w:softHyphen/>
        <w:t>редственного обслуживания самолетов на аэродромах от опытного строительства самолетов и моторов, целесообраз</w:t>
      </w:r>
      <w:r w:rsidRPr="00F2675E">
        <w:rPr>
          <w:rFonts w:ascii="Times New Roman" w:hAnsi="Times New Roman"/>
          <w:sz w:val="16"/>
          <w:szCs w:val="16"/>
        </w:rPr>
        <w:softHyphen/>
        <w:t>но в современных условиях конструирование, опытное стро</w:t>
      </w:r>
      <w:r w:rsidRPr="00F2675E">
        <w:rPr>
          <w:rFonts w:ascii="Times New Roman" w:hAnsi="Times New Roman"/>
          <w:sz w:val="16"/>
          <w:szCs w:val="16"/>
        </w:rPr>
        <w:softHyphen/>
        <w:t>ительство да серийное производство этих средств сосредо</w:t>
      </w:r>
      <w:r w:rsidRPr="00F2675E">
        <w:rPr>
          <w:rFonts w:ascii="Times New Roman" w:hAnsi="Times New Roman"/>
          <w:sz w:val="16"/>
          <w:szCs w:val="16"/>
        </w:rPr>
        <w:softHyphen/>
        <w:t>точить в система НКАП.</w:t>
      </w:r>
    </w:p>
    <w:p w14:paraId="207E1A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Представляю по этому вопросу проект поштановления </w:t>
      </w:r>
      <w:r w:rsidRPr="00F2675E">
        <w:rPr>
          <w:rFonts w:ascii="Times New Roman" w:hAnsi="Times New Roman"/>
          <w:smallCaps/>
          <w:sz w:val="16"/>
          <w:szCs w:val="16"/>
        </w:rPr>
        <w:t xml:space="preserve">соб </w:t>
      </w:r>
      <w:r w:rsidRPr="00F2675E">
        <w:rPr>
          <w:rFonts w:ascii="Times New Roman" w:hAnsi="Times New Roman"/>
          <w:sz w:val="16"/>
          <w:szCs w:val="16"/>
        </w:rPr>
        <w:t>нарком а Союза на Вате рассмотрение.</w:t>
      </w:r>
    </w:p>
    <w:p w14:paraId="20CBB4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w:t>
      </w:r>
    </w:p>
    <w:p w14:paraId="41D209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Проект постановления Совнаркома СССР</w:t>
      </w:r>
    </w:p>
    <w:p w14:paraId="31B6FD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Перечень средств аэродромной техники, находящейся на вооружении (2591,122).</w:t>
      </w:r>
    </w:p>
    <w:p w14:paraId="542A14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 О С Т А Н О В Л Е Н И Е'</w:t>
      </w:r>
    </w:p>
    <w:p w14:paraId="6D5758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СОВЕТА НАРОДНЫХ КОМИССАРОВ СОЮЗА ССР</w:t>
      </w:r>
    </w:p>
    <w:p w14:paraId="4AE465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____ноября 1945 г.</w:t>
      </w:r>
    </w:p>
    <w:p w14:paraId="3708A2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Москва, Кремль.</w:t>
      </w:r>
    </w:p>
    <w:p w14:paraId="6146E2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обеспечения авиации /военной, военно-моровой, гражданской и ведомственной/ средствами аэродромного обслу</w:t>
      </w:r>
      <w:r w:rsidRPr="00F2675E">
        <w:rPr>
          <w:rFonts w:ascii="Times New Roman" w:hAnsi="Times New Roman"/>
          <w:sz w:val="16"/>
          <w:szCs w:val="16"/>
        </w:rPr>
        <w:softHyphen/>
        <w:t>живания, всоответствии с ее развитием, а также вцелях лик</w:t>
      </w:r>
      <w:r w:rsidRPr="00F2675E">
        <w:rPr>
          <w:rFonts w:ascii="Times New Roman" w:hAnsi="Times New Roman"/>
          <w:sz w:val="16"/>
          <w:szCs w:val="16"/>
        </w:rPr>
        <w:softHyphen/>
        <w:t>видации отставания техники обслуживания самолетов от воз</w:t>
      </w:r>
      <w:r w:rsidRPr="00F2675E">
        <w:rPr>
          <w:rFonts w:ascii="Times New Roman" w:hAnsi="Times New Roman"/>
          <w:sz w:val="16"/>
          <w:szCs w:val="16"/>
        </w:rPr>
        <w:softHyphen/>
        <w:t>росшего количественно и качественно самолетного парка. Совет Народных Комиссаров Союза ССР ПОСТАНОВЛЯЕТ:</w:t>
      </w:r>
    </w:p>
    <w:p w14:paraId="7759E4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Наркомат Авиационной промышленности</w:t>
      </w:r>
    </w:p>
    <w:p w14:paraId="4EA5F1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 ШАХУРИНА/:</w:t>
      </w:r>
    </w:p>
    <w:p w14:paraId="4F2028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В 3-х месячный срок организовать опыт но-конструк</w:t>
      </w:r>
      <w:r w:rsidRPr="00F2675E">
        <w:rPr>
          <w:rFonts w:ascii="Times New Roman" w:hAnsi="Times New Roman"/>
          <w:sz w:val="16"/>
          <w:szCs w:val="16"/>
        </w:rPr>
        <w:softHyphen/>
        <w:t>торское бюро по проектированию средств аэродромной техники с опытной производственной базой и испытательной станцией.</w:t>
      </w:r>
    </w:p>
    <w:p w14:paraId="1FB5E2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Специализировать Одно из главных Управлений ИКАП по серийному производству средств непосредственного аэродром</w:t>
      </w:r>
      <w:r w:rsidRPr="00F2675E">
        <w:rPr>
          <w:rFonts w:ascii="Times New Roman" w:hAnsi="Times New Roman"/>
          <w:sz w:val="16"/>
          <w:szCs w:val="16"/>
        </w:rPr>
        <w:softHyphen/>
        <w:t>ного обслуживания самолетов, с выпуском первых серий по тех</w:t>
      </w:r>
      <w:r w:rsidRPr="00F2675E">
        <w:rPr>
          <w:rFonts w:ascii="Times New Roman" w:hAnsi="Times New Roman"/>
          <w:sz w:val="16"/>
          <w:szCs w:val="16"/>
        </w:rPr>
        <w:softHyphen/>
        <w:t>ническим условиям ВВС КА со 2-го квартала 1946 года.</w:t>
      </w:r>
    </w:p>
    <w:p w14:paraId="1FBEC6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Госплану Союза совместно с НКАП и НКО /ВВС КА/ раз</w:t>
      </w:r>
      <w:r w:rsidRPr="00F2675E">
        <w:rPr>
          <w:rFonts w:ascii="Times New Roman" w:hAnsi="Times New Roman"/>
          <w:sz w:val="16"/>
          <w:szCs w:val="16"/>
        </w:rPr>
        <w:softHyphen/>
        <w:t>работать план кооперации по производству аэродромной техники в наркомате авиационной промышленности и представить его на утверждение к 15 января 1946 г.</w:t>
      </w:r>
    </w:p>
    <w:p w14:paraId="74C594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Наркомсредмаш-/тов. АКОПОВА/ выделять НКАП из каждой первой серии всехновы типов авто</w:t>
      </w:r>
      <w:r w:rsidRPr="00F2675E">
        <w:rPr>
          <w:rFonts w:ascii="Times New Roman" w:hAnsi="Times New Roman"/>
          <w:sz w:val="16"/>
          <w:szCs w:val="16"/>
        </w:rPr>
        <w:softHyphen/>
        <w:t>машин и тягачей по 3 экземпляра для опытного строительства спецавтомашин.</w:t>
      </w:r>
    </w:p>
    <w:p w14:paraId="5AD8F8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Обязать НКО /ВВС КА/ передать НКАП"у образцы всех импортных и трофейных спецмашин (2591,124).</w:t>
      </w:r>
    </w:p>
    <w:p w14:paraId="50C885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7C870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ноября 1945 вышел приказ НКнефть и НКАП N 404с/462с "О передаче завода 125 в ведение Наркомнефтехимпрома" (1909,14).</w:t>
      </w:r>
    </w:p>
    <w:p w14:paraId="1F9996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3024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ноября 1945 г. по приказу № 404с/462с завод № 125 10ГУ НКАП (Завод № 125 НКАП, Подольский паровозоремонтный завод, Крекинго-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  г. Подольск Московской обл. ул. Железнодорожная, 2 тел. 65-42-37, 747-10-06/) передан в систему НК нефти. По приказу № 481с от 8.12.1945 г. весь задел по «10Х» (оснастка, техдокументация) оставлены в НКАП. В частности, по 110 чел. ИТР и рабочих, а также спецоборудование и станки переданы на заводы № 456 и № 491 НКАП.</w:t>
      </w:r>
    </w:p>
    <w:p w14:paraId="6C06D7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1947 г.- производство электродов. С 1950-х  г. - проектирование и изготовление энергетических котельных установок для ТЭС. С 1947 г.- изготовление оборудования для экспериментальных атомных установок, с 1953 г. - оборудования для всех АЭС страны, а также на экспорт. С 1990-х  г.- создание котлов-утилизаторов для 111 У.</w:t>
      </w:r>
    </w:p>
    <w:p w14:paraId="5D85EC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1980-х  г. завод был единственным предприятием в стране, имевшим оборудование для гибки труб диаметром 377 и 500 мм из стали 40ХМ (для катапульт авианесущих кораблей).</w:t>
      </w:r>
    </w:p>
    <w:p w14:paraId="75D710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Предприятие имеет производства: заготовительное (кузнечный цех, холодной и горячей штамповки, раскроя листового проката); механообрабатывающее; трубное; сборочно-сварочное; экспериментальную базу, в состав которой входят лаборатории: аэродинамических и сепарационных испытаний, теплогидравлических исследований, импульсной техники, коррозионных и материаловедческих исследований. «ЗиО-Подольск» входил в ФПГ «Тяжэнергомаш» (ТЭМ), затем- в «ЭМАльянс».</w:t>
      </w:r>
    </w:p>
    <w:p w14:paraId="56A8BC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Дочерние предприятия «ЗиО-Подольск» (2004 г.): ОАО «Инжиниринговая компания «Зиомар», ЗАО «Зиосаб», ОАО «Эсма», ОАО «ЗиО-Дор», ОАО «Строитель-плюс».</w:t>
      </w:r>
    </w:p>
    <w:p w14:paraId="225954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Направления работы (2004 г.): тепловая энергетика, атомная энергетика, газонефтехимпереработка.</w:t>
      </w:r>
    </w:p>
    <w:p w14:paraId="58083D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(-08.1942-01.1943 г.-)- Б.Д. Кисилевский, (-09.1943-11.1944 г.-)- Свет. Гендиректор (-2003-06 г.)- В. Г. Даниленко, (-12.2007 г.)- В.П. Белоусов, (12.2007-08 г.)- Ю. Никаноров.</w:t>
      </w:r>
    </w:p>
    <w:p w14:paraId="4F3A8C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(-12.2007 г.)- Ю. Никаноров.</w:t>
      </w:r>
    </w:p>
    <w:p w14:paraId="142421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КО (1944-45 г.)- М.Р. Бисноват; маркетинга и управления проектами: № 1 (2000-е)- В.В. Гордеев; № 2 (2000-е)- Ю.А. Ершов; № 3 (2000-е)- А.Н. Шуб; № 5 (2000-е)- С.В. Долматов.</w:t>
      </w:r>
    </w:p>
    <w:p w14:paraId="4920AE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башни для танка Т-38 (1936-); крекинг-аппараты (1939-); бронекорпуса для Ил-2 (1940-); бронепоезд «Подольский рабочий» (1941); (1990-е) котлы-утилизаторы: П-90, П-91, П-92; (2000-е) котлы, котельное оборудование (сажеобдувочное, топливоподающее, тягодутьевые машины, калориферы, золоочистные установки, трубопроводы); оборудование для нефтегазхимии (колонны, теплообменники, емкости, трубчатые печи, змеевики, малогабаритные модульные установки для переработки газового конденсата и нефти, регенераторы); оборудование для геотермальных станций (11982).</w:t>
      </w:r>
    </w:p>
    <w:p w14:paraId="05D8E3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C9043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23 ноября 1945г В.П.Глушко подает докладную записку председателю Особой правительственной комиссии генералу Л.М.Гайдукову о результатах работы группы сотрудников ОКБ-СД в Германии и с предложениями о развитии ракетной техники в СССР (11330).</w:t>
      </w:r>
    </w:p>
    <w:p w14:paraId="7579DB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F3A13E" w14:textId="77777777" w:rsidR="00121B01" w:rsidRPr="00F2675E" w:rsidRDefault="00121B01" w:rsidP="00536344">
      <w:pPr>
        <w:spacing w:after="0" w:line="240" w:lineRule="auto"/>
        <w:jc w:val="both"/>
        <w:rPr>
          <w:rFonts w:ascii="Times New Roman" w:hAnsi="Times New Roman"/>
          <w:sz w:val="16"/>
          <w:szCs w:val="16"/>
        </w:rPr>
      </w:pPr>
      <w:r w:rsidRPr="00F2675E">
        <w:rPr>
          <w:rFonts w:ascii="Times New Roman" w:hAnsi="Times New Roman"/>
          <w:sz w:val="16"/>
          <w:szCs w:val="16"/>
        </w:rPr>
        <w:t>23 ноября 1945 г. Глушко представил Гайдукову докладную записку о работе своей группы по двигателям за 4 месяца. В этой записке, которую он подписал, как ГК завода № 16, он предлагает создание опытного завода реактивных двигателей где-нибудь под Москвой, на основе мало загруженного авиационного завода. И заканчивает ее: «…на сегодня у меня имеются все основные технические данные и основания для организации и дальнейшего ведения работы над этими объектами в СССР» (19590).</w:t>
      </w:r>
    </w:p>
    <w:p w14:paraId="437DB525" w14:textId="77777777" w:rsidR="00121B01" w:rsidRPr="00F2675E" w:rsidRDefault="00121B01" w:rsidP="00536344">
      <w:pPr>
        <w:spacing w:after="0" w:line="240" w:lineRule="auto"/>
        <w:jc w:val="both"/>
        <w:rPr>
          <w:rFonts w:ascii="Times New Roman" w:hAnsi="Times New Roman"/>
          <w:sz w:val="16"/>
          <w:szCs w:val="16"/>
        </w:rPr>
      </w:pPr>
    </w:p>
    <w:p w14:paraId="489B1C5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19A1B0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00BBF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ноября 1945 был подготовлен РАСЧЕТ ГАВТУ КА ОРИЕНТИРОВОЧНОЙ ПОТРЕБНОСТИ АВТОБЕНЗИНА ДЛЯ АВТОПАРКА КРАСНОЙ АРМИИ НА МЕСЯЦ №1362353</w:t>
      </w:r>
    </w:p>
    <w:p w14:paraId="2DCF90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Исходные данные для расчета:</w:t>
      </w:r>
    </w:p>
    <w:p w14:paraId="0ED5AE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Численность автопарка КА — 400 000 автомобилей;</w:t>
      </w:r>
    </w:p>
    <w:p w14:paraId="36A3BF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из них легковых — 30 000 автомобилей;</w:t>
      </w:r>
    </w:p>
    <w:p w14:paraId="42ECEE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грузовых и специальных — 370 000 автомобилей.</w:t>
      </w:r>
    </w:p>
    <w:p w14:paraId="1697C9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Из общего числа грузовых автомобилей:</w:t>
      </w:r>
    </w:p>
    <w:p w14:paraId="581EE7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иномарок — 30% или 105 000 автомобилей;</w:t>
      </w:r>
    </w:p>
    <w:p w14:paraId="34AF73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отечественного производства 70% или 265 000 автомобилей.</w:t>
      </w:r>
    </w:p>
    <w:p w14:paraId="49FA28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Расход горючего:</w:t>
      </w:r>
    </w:p>
    <w:p w14:paraId="1CE378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легковые автомобили —</w:t>
      </w:r>
    </w:p>
    <w:p w14:paraId="5D9564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внелимитные 350 автомоб. по 800 кг/месяц;</w:t>
      </w:r>
    </w:p>
    <w:p w14:paraId="4739F5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остальные 29 650 автомоб. по 250 кг/месяц.</w:t>
      </w:r>
    </w:p>
    <w:p w14:paraId="157E86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грузовые</w:t>
      </w:r>
    </w:p>
    <w:p w14:paraId="320BF1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отечественного производства по 275 кг/месяц;</w:t>
      </w:r>
    </w:p>
    <w:p w14:paraId="0F3A5B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иномарок троф. по 350 кг/месяц.</w:t>
      </w:r>
    </w:p>
    <w:p w14:paraId="4CDE13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РАСЧЕТ потребности горючего на автопарк Красной Армии в месяц</w:t>
      </w:r>
    </w:p>
    <w:tbl>
      <w:tblPr>
        <w:tblW w:w="0" w:type="auto"/>
        <w:tblInd w:w="40" w:type="dxa"/>
        <w:tblLayout w:type="fixed"/>
        <w:tblCellMar>
          <w:left w:w="40" w:type="dxa"/>
          <w:right w:w="40" w:type="dxa"/>
        </w:tblCellMar>
        <w:tblLook w:val="0000" w:firstRow="0" w:lastRow="0" w:firstColumn="0" w:lastColumn="0" w:noHBand="0" w:noVBand="0"/>
      </w:tblPr>
      <w:tblGrid>
        <w:gridCol w:w="4560"/>
        <w:gridCol w:w="1738"/>
        <w:gridCol w:w="1747"/>
        <w:gridCol w:w="1642"/>
      </w:tblGrid>
      <w:tr w:rsidR="00094A30" w:rsidRPr="00F2675E" w14:paraId="5E497002" w14:textId="77777777" w:rsidTr="00D21494">
        <w:trPr>
          <w:trHeight w:val="355"/>
        </w:trPr>
        <w:tc>
          <w:tcPr>
            <w:tcW w:w="4560" w:type="dxa"/>
            <w:tcBorders>
              <w:top w:val="single" w:sz="6" w:space="0" w:color="auto"/>
              <w:left w:val="single" w:sz="6" w:space="0" w:color="auto"/>
              <w:bottom w:val="single" w:sz="6" w:space="0" w:color="auto"/>
              <w:right w:val="single" w:sz="6" w:space="0" w:color="auto"/>
            </w:tcBorders>
          </w:tcPr>
          <w:p w14:paraId="7E9B94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автомобиля</w:t>
            </w:r>
          </w:p>
          <w:p w14:paraId="319778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1B04C8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Легковые</w:t>
            </w:r>
          </w:p>
          <w:p w14:paraId="21970B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3AA20B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Груз, и спец.</w:t>
            </w:r>
          </w:p>
          <w:p w14:paraId="7599E5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C06DB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1E2A77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32802B8"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425AF3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автомобилей</w:t>
            </w:r>
          </w:p>
          <w:p w14:paraId="364757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6A0463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30000</w:t>
            </w:r>
          </w:p>
          <w:p w14:paraId="4559E3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479EB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370000</w:t>
            </w:r>
          </w:p>
          <w:p w14:paraId="745F02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tcBorders>
              <w:top w:val="single" w:sz="6" w:space="0" w:color="auto"/>
              <w:left w:val="single" w:sz="6" w:space="0" w:color="auto"/>
              <w:bottom w:val="single" w:sz="6" w:space="0" w:color="auto"/>
              <w:right w:val="single" w:sz="6" w:space="0" w:color="auto"/>
            </w:tcBorders>
          </w:tcPr>
          <w:p w14:paraId="7BF988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400000</w:t>
            </w:r>
          </w:p>
          <w:p w14:paraId="2EFBF6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BE6AB7B"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00FCFC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Средний расход автобензина в месяц в кг</w:t>
            </w:r>
          </w:p>
          <w:p w14:paraId="047541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216A12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800 для безлим.</w:t>
            </w:r>
          </w:p>
          <w:p w14:paraId="7D58FE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 для остальных</w:t>
            </w:r>
          </w:p>
          <w:p w14:paraId="5A3264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5A4E38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отеч. 275</w:t>
            </w:r>
          </w:p>
          <w:p w14:paraId="05CD76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иномарок 350</w:t>
            </w:r>
          </w:p>
          <w:p w14:paraId="365664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B59E5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2C934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96DF9C8" w14:textId="77777777" w:rsidTr="00D21494">
        <w:trPr>
          <w:trHeight w:val="413"/>
        </w:trPr>
        <w:tc>
          <w:tcPr>
            <w:tcW w:w="4560" w:type="dxa"/>
            <w:tcBorders>
              <w:top w:val="single" w:sz="6" w:space="0" w:color="auto"/>
              <w:left w:val="single" w:sz="6" w:space="0" w:color="auto"/>
              <w:bottom w:val="single" w:sz="6" w:space="0" w:color="auto"/>
              <w:right w:val="single" w:sz="6" w:space="0" w:color="auto"/>
            </w:tcBorders>
          </w:tcPr>
          <w:p w14:paraId="0B4D6F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Общая потребность автобензина в месяц в тыс. тонн</w:t>
            </w:r>
          </w:p>
          <w:p w14:paraId="34CB42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74D3F6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7,76</w:t>
            </w:r>
          </w:p>
          <w:p w14:paraId="02AC71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2C9746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109,625</w:t>
            </w:r>
          </w:p>
          <w:p w14:paraId="428030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ADDD9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117,385</w:t>
            </w:r>
          </w:p>
          <w:p w14:paraId="3BEB35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3987B97" w14:textId="77777777" w:rsidTr="00D21494">
        <w:trPr>
          <w:trHeight w:val="432"/>
        </w:trPr>
        <w:tc>
          <w:tcPr>
            <w:tcW w:w="4560" w:type="dxa"/>
            <w:tcBorders>
              <w:top w:val="single" w:sz="6" w:space="0" w:color="auto"/>
              <w:left w:val="single" w:sz="6" w:space="0" w:color="auto"/>
              <w:bottom w:val="single" w:sz="6" w:space="0" w:color="auto"/>
              <w:right w:val="single" w:sz="6" w:space="0" w:color="auto"/>
            </w:tcBorders>
          </w:tcPr>
          <w:p w14:paraId="1B143D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Потребность автобензина по проекту приказа о нормах эксплуатации в тыс. тонн</w:t>
            </w:r>
          </w:p>
          <w:p w14:paraId="7280B6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38" w:type="dxa"/>
            <w:tcBorders>
              <w:top w:val="single" w:sz="6" w:space="0" w:color="auto"/>
              <w:left w:val="single" w:sz="6" w:space="0" w:color="auto"/>
              <w:bottom w:val="single" w:sz="6" w:space="0" w:color="auto"/>
              <w:right w:val="single" w:sz="6" w:space="0" w:color="auto"/>
            </w:tcBorders>
          </w:tcPr>
          <w:p w14:paraId="4EE231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w:t>
            </w:r>
          </w:p>
          <w:p w14:paraId="56903D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747" w:type="dxa"/>
            <w:tcBorders>
              <w:top w:val="single" w:sz="6" w:space="0" w:color="auto"/>
              <w:left w:val="single" w:sz="6" w:space="0" w:color="auto"/>
              <w:bottom w:val="single" w:sz="6" w:space="0" w:color="auto"/>
              <w:right w:val="single" w:sz="6" w:space="0" w:color="auto"/>
            </w:tcBorders>
          </w:tcPr>
          <w:p w14:paraId="76973C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52,600</w:t>
            </w:r>
          </w:p>
          <w:p w14:paraId="22E848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4266E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58,800</w:t>
            </w:r>
          </w:p>
          <w:p w14:paraId="117A15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BCA15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Врид начальника штаба ГАВТУ КА генерал-майор Мизонов</w:t>
      </w:r>
    </w:p>
    <w:p w14:paraId="72A366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И.о. начальника 2 отдела УЭА ГАВТУ КА инженер-майор Пронштейн</w:t>
      </w:r>
    </w:p>
    <w:p w14:paraId="019B9B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41. Он. 11592. Д. 401. Л. 32. Подлинник (11420).</w:t>
      </w:r>
    </w:p>
    <w:p w14:paraId="49A035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28B9C4" w14:textId="77777777" w:rsidR="00175580"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0F6B5266" w14:textId="77777777" w:rsidR="00175580" w:rsidRPr="00F2675E" w:rsidRDefault="00175580" w:rsidP="00536344">
      <w:pPr>
        <w:autoSpaceDE w:val="0"/>
        <w:autoSpaceDN w:val="0"/>
        <w:adjustRightInd w:val="0"/>
        <w:spacing w:after="0" w:line="240" w:lineRule="auto"/>
        <w:jc w:val="both"/>
        <w:rPr>
          <w:rFonts w:ascii="Times New Roman" w:hAnsi="Times New Roman"/>
          <w:iCs/>
          <w:sz w:val="16"/>
          <w:szCs w:val="16"/>
        </w:rPr>
      </w:pPr>
    </w:p>
    <w:p w14:paraId="2344BD64" w14:textId="77777777" w:rsidR="00175580" w:rsidRPr="00F2675E" w:rsidRDefault="00175580"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ноября 1945 года - Договор с Чехословакией о добыче и поставках урановой руды из Яхимовского месторождения (10549).</w:t>
      </w:r>
    </w:p>
    <w:p w14:paraId="1F2270DC" w14:textId="77777777" w:rsidR="00175580" w:rsidRPr="00F2675E" w:rsidRDefault="00175580" w:rsidP="00536344">
      <w:pPr>
        <w:autoSpaceDE w:val="0"/>
        <w:autoSpaceDN w:val="0"/>
        <w:adjustRightInd w:val="0"/>
        <w:spacing w:after="0" w:line="240" w:lineRule="auto"/>
        <w:jc w:val="both"/>
        <w:rPr>
          <w:rFonts w:ascii="Times New Roman" w:hAnsi="Times New Roman"/>
          <w:sz w:val="16"/>
          <w:szCs w:val="16"/>
        </w:rPr>
      </w:pPr>
    </w:p>
    <w:p w14:paraId="07505EFF" w14:textId="77777777" w:rsidR="00175580" w:rsidRPr="00F2675E" w:rsidRDefault="00175580"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23 ноября </w:t>
      </w:r>
      <w:r w:rsidRPr="00F2675E">
        <w:rPr>
          <w:rFonts w:ascii="Times New Roman" w:hAnsi="Times New Roman"/>
          <w:sz w:val="16"/>
          <w:szCs w:val="16"/>
        </w:rPr>
        <w:t>в 1945 году между СССР и Чехословакией заключен договор, предусматривающий развитие яхимовских рудников и поставку добываемой урановой руды на советские предприятия. В октябре 1946 г. аналогичный договор был заключен с восточной зоной Германии. Таким образом в первые годы после ВОВ ПГУ в основном обеспечивалось за счет чехословацких и немецких урановых руд (14838).</w:t>
      </w:r>
    </w:p>
    <w:p w14:paraId="31592385" w14:textId="77777777" w:rsidR="00175580" w:rsidRPr="00F2675E" w:rsidRDefault="00175580" w:rsidP="00536344">
      <w:pPr>
        <w:spacing w:after="0" w:line="240" w:lineRule="auto"/>
        <w:jc w:val="both"/>
        <w:rPr>
          <w:rFonts w:ascii="Times New Roman" w:hAnsi="Times New Roman"/>
          <w:sz w:val="16"/>
          <w:szCs w:val="16"/>
        </w:rPr>
      </w:pPr>
    </w:p>
    <w:p w14:paraId="43B478B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D87BE5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B9D58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ноября 1945 в США отменили карточки на мясо и масло (2100).</w:t>
      </w:r>
    </w:p>
    <w:p w14:paraId="3E6006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D3BC7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9F2FCF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9DFB6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ноября 1945 г. приказом НКАП № 463с и 13 ноября 1945 г. приказом № 441с/Р258с ОКБ-477 Гл. конструктора  Г.М. Бериева в конце 12.1945 г. возвращается со всем личным составом (150 ИТР и 250 рабочих) и оборудованием в  г. Таганрог на завод № 86 (на т.н. «старую территорию», прибыло в 02.1946 г.). Пост. СМ СССР № 1289-527с от 21.06.1946 г. и приказами НКАП № 52с от 9.02.1946 г. и МАП № 404с от 26.06.1946 г. ОКБ преобразовано в ГС 03 № 49, открытое название- «Завод п/я 31». Для формирования нового завода переведено с завода № 86 около 500 рабочих и ИТР, 200 ед. станочного оборудования. В 08.1957 г. - в ведении 1ГУ МАП.</w:t>
      </w:r>
    </w:p>
    <w:p w14:paraId="6658B3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1960-е  г. назывался Таганрогский машиностроительный завод , с 10.10.1989 г.- Таганрогский авиационный научно-технический комплекс (ТАНТК), с 6.12.1989 г. - ТАНТК им.  Г.М. Бериева.</w:t>
      </w:r>
    </w:p>
    <w:p w14:paraId="73F18C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Создание Бе-10 началось в соответствии с пост. СМ № 2622-1105сс от 8.10.1953 г.</w:t>
      </w:r>
    </w:p>
    <w:p w14:paraId="14B63A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1955  г. имеет ЛИК в Геленджике (ЛИК ГИЭБ). Начальник (1959 г.)- А.С. Корытин.</w:t>
      </w:r>
    </w:p>
    <w:p w14:paraId="2DEE30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1961 г. ОКБ перешло на новую структуру: все бригады были объединены в четыре КБ и одно ТБ: КБ-1 (силовые установки, управление, шасси, гидропневмосистемы). Начальник (1961 г.-)- А.С. Корытин, (1970-е)- В.Д. Заремба; КБ-2 (лодка, крыло, оперение). Начальник (1961 г.-)- А.Н. Кессених, (1973-83 г.)- А.Н. Степанов; КБ-3 (электрооборудование, РЭО, общее, высотное оборудование). Начальник (1961-70-е)- Х.Д. Кудзиев, (1980-е)- А. Г. Кондратюк; КБ-4 (предварительного проектирования). Начальник (1961 г.-)- А.К. Константинов, (1970-е-87 г.-)- В. Г. Зданевич,</w:t>
      </w:r>
      <w:r w:rsidRPr="00F2675E">
        <w:rPr>
          <w:rFonts w:ascii="Times New Roman" w:hAnsi="Times New Roman"/>
          <w:sz w:val="16"/>
          <w:szCs w:val="16"/>
          <w:vertAlign w:val="superscript"/>
        </w:rPr>
        <w:t>43</w:t>
      </w:r>
      <w:r w:rsidRPr="00F2675E">
        <w:rPr>
          <w:rFonts w:ascii="Times New Roman" w:hAnsi="Times New Roman"/>
          <w:sz w:val="16"/>
          <w:szCs w:val="16"/>
        </w:rPr>
        <w:t xml:space="preserve"> (1989 г.)- В.Н. Кравцов. В КБ-4 входили отделы: общих видов, начальник- В. Г. Зданевич; аэрогидродинамики, начальник- И.М. Забалуев, А.Ф. Шульга; весов и центровок, начальник- И.И. Семенцов. ТБ (техническое бюро), затем переименовано в КБ-6. Начальник (1961 г.-)-  Г.С. Тришкин, (1980-е)- А.С. Макагонов. Позднее появились: КБ-5. Начальник (1970-е)- В.В. Волков, затем Л. Г. Фортинов. В 1973 г. образовано КБ-7 (электро-, высотного и общего оборудования). Начальник (1973 г.-)- В.Н. Мартыненко.Начальник отдела электросхем (1980-е)- А.П. Попов. Позднее создано КБ вычислительной техники и бортовых систем измерения. Начальник —  Г.С. Панатов.</w:t>
      </w:r>
      <w:r w:rsidRPr="00F2675E">
        <w:rPr>
          <w:rFonts w:ascii="Times New Roman" w:hAnsi="Times New Roman"/>
          <w:sz w:val="16"/>
          <w:szCs w:val="16"/>
          <w:vertAlign w:val="superscript"/>
        </w:rPr>
        <w:t>53</w:t>
      </w:r>
    </w:p>
    <w:p w14:paraId="25CFA0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08.1960 г. по 05.1962 г. проводились работы по воспроизведению американского разведчика </w:t>
      </w:r>
      <w:r w:rsidRPr="00F2675E">
        <w:rPr>
          <w:rFonts w:ascii="Times New Roman" w:hAnsi="Times New Roman"/>
          <w:sz w:val="16"/>
          <w:szCs w:val="16"/>
          <w:lang w:val="en-US"/>
        </w:rPr>
        <w:t>U</w:t>
      </w:r>
      <w:r w:rsidRPr="00F2675E">
        <w:rPr>
          <w:rFonts w:ascii="Times New Roman" w:hAnsi="Times New Roman"/>
          <w:sz w:val="16"/>
          <w:szCs w:val="16"/>
        </w:rPr>
        <w:t xml:space="preserve">-2. Был построен макет самолета С-13 с ТРД РД-16-75 (аналог американского </w:t>
      </w:r>
      <w:r w:rsidRPr="00F2675E">
        <w:rPr>
          <w:rFonts w:ascii="Times New Roman" w:hAnsi="Times New Roman"/>
          <w:sz w:val="16"/>
          <w:szCs w:val="16"/>
          <w:lang w:val="en-US"/>
        </w:rPr>
        <w:t>J</w:t>
      </w:r>
      <w:r w:rsidRPr="00F2675E">
        <w:rPr>
          <w:rFonts w:ascii="Times New Roman" w:hAnsi="Times New Roman"/>
          <w:sz w:val="16"/>
          <w:szCs w:val="16"/>
        </w:rPr>
        <w:t>75-</w:t>
      </w:r>
      <w:r w:rsidRPr="00F2675E">
        <w:rPr>
          <w:rFonts w:ascii="Times New Roman" w:hAnsi="Times New Roman"/>
          <w:sz w:val="16"/>
          <w:szCs w:val="16"/>
          <w:lang w:val="en-US"/>
        </w:rPr>
        <w:t>P</w:t>
      </w:r>
      <w:r w:rsidRPr="00F2675E">
        <w:rPr>
          <w:rFonts w:ascii="Times New Roman" w:hAnsi="Times New Roman"/>
          <w:sz w:val="16"/>
          <w:szCs w:val="16"/>
        </w:rPr>
        <w:t>-13).</w:t>
      </w:r>
    </w:p>
    <w:p w14:paraId="294DBF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ПСМ № 838-300 от 25.10.1965 г. Бе-12 пнв.</w:t>
      </w:r>
    </w:p>
    <w:p w14:paraId="26A8DF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06.1968 г. в ОКБ влилась часть коллектива расформированного ОКБ-86 во главе с Р.Л. Бартини. Создана ВВА-14.</w:t>
      </w:r>
    </w:p>
    <w:p w14:paraId="3782B0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конца 1960-х  г. в связи с отсутствием заказов на новые гидросамолеты, коллектив КБ занимался другими темами (доработкой пассажирского самолета Ан-24 в аэрофотосъемочный вариант Ан-30, изготовлением деталей для будущего многоразового космического корабля «Буран», разработкой и постройкой экспериментального экраноплана ВВА-14 конструкции Р.Л. Бартини (1968-75 г.), разработана модификация ретранслятора Ту-142МР (первый полет- в 07.1977 г., ведущий конструктор- А.П. Шинкаренко), создан на базе Ил-76 АК РДДНиО А-50 (работы с 1973 г., первый полет- 19.12.1978 г., ведущий конструктор- С.А. Атаянц). Также на базе Ил-76МД созданы постановщик помех Ил-76ПП, самолетный командно-измерительный пункт «976» СКИП и летающая лазерная лаборатория А-60.</w:t>
      </w:r>
    </w:p>
    <w:p w14:paraId="2BAE55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СССР № 1601-892 от 25.08.1955 г. велись работы по ПКР П-10 (испытана в 1956- 57 г.) (ведущий конструктор- А. Г. Богатырев). Проект межконтинентальной КР П-100 «Буревестник» (1961 г.) (ведущий конструктор- А. Г. Богатырев).</w:t>
      </w:r>
    </w:p>
    <w:p w14:paraId="5A09E9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соответствии с пост. СМ № 564-275 от 26.05.1958 г. в ОКБ-49 из НИИ-642 переданы работы по самолету- снаряду К-12. Здесь ракета получила обозначение К-12БС.</w:t>
      </w:r>
    </w:p>
    <w:p w14:paraId="494209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1960-е  г. проведен ряд НИР по сверхбольшим экранопланам (ведущий конструктор- А. Г. Богатырев).</w:t>
      </w:r>
    </w:p>
    <w:p w14:paraId="056BDF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1980 г. по решению ВПК начались работы по создашпоамфибии А-40. В 1986 г. комплект документации был передан на ТАВИА, подготовлено производство, построены новые цеха. Но из-за прекращения финансирования производство не было начато. В 1993 г. по той же причине при 80%-ной готовности остановлено изготовление опытного А-42.</w:t>
      </w:r>
    </w:p>
    <w:p w14:paraId="166A66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(2004 г.): по самолетам А-40, Бе-200, Бе-32, Бе-103. В 2002 г. разработан проект БПЛА Бе-010 тандемной аэродинамической схемы с двумя ПД по 25 л.с.</w:t>
      </w:r>
      <w:r w:rsidRPr="00F2675E">
        <w:rPr>
          <w:rFonts w:ascii="Times New Roman" w:hAnsi="Times New Roman"/>
          <w:sz w:val="16"/>
          <w:szCs w:val="16"/>
          <w:vertAlign w:val="superscript"/>
        </w:rPr>
        <w:t>74</w:t>
      </w:r>
      <w:r w:rsidRPr="00F2675E">
        <w:rPr>
          <w:rFonts w:ascii="Times New Roman" w:hAnsi="Times New Roman"/>
          <w:sz w:val="16"/>
          <w:szCs w:val="16"/>
        </w:rPr>
        <w:t xml:space="preserve"> Продолжаются работы по самолетам ДРЛО. Проводятся начатые во второй половине 1970-х  г.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В 2005 г.- работы по Бе-200, Бе-103, </w:t>
      </w:r>
      <w:r w:rsidRPr="00F2675E">
        <w:rPr>
          <w:rFonts w:ascii="Times New Roman" w:hAnsi="Times New Roman"/>
          <w:sz w:val="16"/>
          <w:szCs w:val="16"/>
          <w:lang w:val="en-US"/>
        </w:rPr>
        <w:t>RRJ</w:t>
      </w:r>
      <w:r w:rsidRPr="00F2675E">
        <w:rPr>
          <w:rFonts w:ascii="Times New Roman" w:hAnsi="Times New Roman"/>
          <w:sz w:val="16"/>
          <w:szCs w:val="16"/>
        </w:rPr>
        <w:t>; 2006 г.- проектирование: легкого Бе-101, самолета МВЛ Бе-112; модификаций Бе-200 - грузо-пассажирского Бе- 210, патрульного Бе-220.</w:t>
      </w:r>
    </w:p>
    <w:p w14:paraId="0AF79C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 дня основания коллективом создано 35 типов летательных аппаратов различного назначения, из которых 16 строились серийно.</w:t>
      </w:r>
    </w:p>
    <w:p w14:paraId="5836BB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15.11.1994 г. образовано совместное с КнААПО предприятие АОЗТ «ТАКОМ-АВИА» для реализации программы выпуска Бе-103.</w:t>
      </w:r>
    </w:p>
    <w:p w14:paraId="46CAF3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2000 г. ТА НТК им. Бериева вошел в авиастроительную корпорацию «Иркут». В состав ТАНТК входят: ОКБ, опытное производство, Геленджикская испытательная экспериментальная база (ЛИК ГИЭБ) (2002 г.). По решению правительства № 22-р от 9.01.2004 г. вошло в перечень стратегических предприятий. В 2006 г. имел представительство и летно-испытательную группу в Москве.</w:t>
      </w:r>
    </w:p>
    <w:p w14:paraId="72FAC7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(1943 г.)- около 140 чел., (2002 г.)- 2500 чел.</w:t>
      </w:r>
      <w:r w:rsidRPr="00F2675E">
        <w:rPr>
          <w:rFonts w:ascii="Times New Roman" w:hAnsi="Times New Roman"/>
          <w:sz w:val="16"/>
          <w:szCs w:val="16"/>
          <w:vertAlign w:val="superscript"/>
        </w:rPr>
        <w:t>69</w:t>
      </w:r>
    </w:p>
    <w:p w14:paraId="19BB75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(1934-68 г.&gt;  Г.М. Бериев {13.02.1903-79}, (1968-04.1990 г.)- А.К. Константинов {7.11.1919-}, (1990-92 г.)-  Г.С. Панатов {20.03.1940-}. Ген. конструктор (1992-2004 г.-)-  Г.С. Панатов.</w:t>
      </w:r>
    </w:p>
    <w:p w14:paraId="479050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Ответственный руководитель (1934-68 г.)-  Г.М. Бериев, (1968-04.1990 г.)- А.К. Константинов. Начальник (1992- 94 г.)-  Г.С. Панатов. Гендиректор (1994-11.2002 г.)-  Г.С. Панатов, (11.2002-09.2003 г.)- В.В. Боев, (1.10.2003-06 г.-)- В.А. Кобзев.</w:t>
      </w:r>
    </w:p>
    <w:p w14:paraId="066997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гендиректора (-11.2002 г.)- В.В. Боев, (2002-09.2003 г.)- В.А. Кобзев, (-2004-06 г.-)- Н.А. Лавро, (2006 г.)- А.В. Шакун. Зам. Гендиректора (2002 г.)- В.Н. Коноплев, (2003 г.)- Н.А. Лавро, (2005 г.)- В.В. Зданевич, (2006 г.)- Е.П. Константинов.</w:t>
      </w:r>
    </w:p>
    <w:p w14:paraId="1BE6BF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гл. конструктора (-1959 г.-)-  Г.С. Тришкин, (12.1967-68 г.)- А.К. Константинов, (1970 г.-)- М.П. Симонов, (1983-89 г.)- А.Н. Степанов. 1-й зам. Ген. Конструктора (2002 г.)- А.В. Явкин. Зам. гл. конструктора- (1946-61 г.-)-  Г.С. Тришкин, (-1955</w:t>
      </w:r>
      <w:r w:rsidRPr="00F2675E">
        <w:rPr>
          <w:rFonts w:ascii="Times New Roman" w:hAnsi="Times New Roman"/>
          <w:smallCaps/>
          <w:sz w:val="16"/>
          <w:szCs w:val="16"/>
        </w:rPr>
        <w:t>-59 г.-)-</w:t>
      </w:r>
      <w:r w:rsidRPr="00F2675E">
        <w:rPr>
          <w:rFonts w:ascii="Times New Roman" w:hAnsi="Times New Roman"/>
          <w:sz w:val="16"/>
          <w:szCs w:val="16"/>
        </w:rPr>
        <w:t xml:space="preserve"> А.С. Корытин; по оборудованию (1955 г.)- Х.Д. Кудзиев; (1963 г.-)- А.К. Константинов; по ВВА-14 (1970-76 г.)- Н.А. Погорелов (одновременно был зам. гл. конструктора завода № 86); В.В. Волков, В.Д. Заремба, (1970-е)- С.А. Атаянц, (1973-83 г.)- А.Н. Степанов, (1980 г.)- В.В. Боев,  Г.С. Панатов, (1991 г.)- А.П. Шинкаренко. Зам. Ген. конструктора (1990-е  г.)- В.Ф. Пономарев; по технологии (1999 г.)- Н.А. Лавро.</w:t>
      </w:r>
    </w:p>
    <w:p w14:paraId="7E4116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опытного завода (конец 1960-х  г.)- А. Самоделков, (-1978-83 г.-)- И.Е. Есауленко , (1987 г.)- В.Л. Васильченко.</w:t>
      </w:r>
    </w:p>
    <w:p w14:paraId="2215E2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(1946 г.- начало 1970-х  г.)- К.И.Панин</w:t>
      </w:r>
      <w:r w:rsidRPr="00F2675E">
        <w:rPr>
          <w:rFonts w:ascii="Times New Roman" w:hAnsi="Times New Roman"/>
          <w:sz w:val="16"/>
          <w:szCs w:val="16"/>
          <w:vertAlign w:val="superscript"/>
        </w:rPr>
        <w:t>35</w:t>
      </w:r>
      <w:r w:rsidRPr="00F2675E">
        <w:rPr>
          <w:rFonts w:ascii="Times New Roman" w:hAnsi="Times New Roman"/>
          <w:sz w:val="16"/>
          <w:szCs w:val="16"/>
        </w:rPr>
        <w:t>, (-1978-83 г.-)- В.Л. Васильченко.</w:t>
      </w:r>
    </w:p>
    <w:p w14:paraId="3C9AD7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производства (1950-е)- Н.К. Гавранек, (1978 г.)- Л.С. Коржов, (1983 г.)- А.И. Требкин.</w:t>
      </w:r>
    </w:p>
    <w:p w14:paraId="1B421E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технолог (1970-е)- В.М. Матвиенко.</w:t>
      </w:r>
    </w:p>
    <w:p w14:paraId="528E89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металлург (1970-е)- П.В. Панченко.</w:t>
      </w:r>
    </w:p>
    <w:p w14:paraId="414E81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ЛИКа - В.П. Перебайлов, (1980-е)- В.В. Туляков. Начальник сборочного цеха (1950-е)- Н.Д. Прибытков, И.Я. Акопов.</w:t>
      </w:r>
    </w:p>
    <w:p w14:paraId="7BBC60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предварительного проектирования (1946-55 г.)- А.С. Корытин, (1955-57 г.-)- А.К. Константинов; морского оборудования (1957 г.)- И.Я. Беленовский; маркетинга (2005 г.)- А.И. Сальников; БНТИ и связей со СМИ (2005 г.)- А.Н. Заблотский.</w:t>
      </w:r>
    </w:p>
    <w:p w14:paraId="04C71B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бригад: управления (1936 г.)-  Г.А. Ляпустин; общих видов (1954 г.)- А. Г. Богатырев.</w:t>
      </w:r>
    </w:p>
    <w:p w14:paraId="658539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(1968-74 г.)- Р.Л. Бартини (ВВА-14), (1990 г.)- А.В. Явкин (Бе-200), (-1990-99 г.-)- В.Ф. Пономарев (Бе-103), (1999 г.-)- Н.А. Лавро (Бе-103), (2005 г.)- В.В. Зданевич.</w:t>
      </w:r>
    </w:p>
    <w:p w14:paraId="42F4A3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конструкторов: (1968 г.-)- В.И. Бирюлин (ВВА-14), (1970 г.)- Н.А. Погорелов (ВВА-14).</w:t>
      </w:r>
    </w:p>
    <w:p w14:paraId="3E25E6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Ведущие конструкторы: (-1953-90-е  г.-)- В.В. Зданевич (Бе-6, Бе-103), (1954 г.)- Я.С. Катураев (Бе-10), (-1956- 61 г.-)- А. Г. Богатырев (П-10, П-100), (1968 г.)- Н.Д. Леонов (ВВА-14), (1968 г.)- Ю.А. Бондарев (оборудование), (1973 г.)- С.А. Атаянц (А-50),  Г.С. Панатов (А-40), (-1977-83 г.-)- А.П. Шинкаренко (Ту-142МР, А-40), (1990 г.)- И.Я. Гельфер (Бе-103), (1992 г.)- Н.А. Лавро (Бе-32), (1994 г.)- Ю. Г. Дурицын (Бе-12П-200), (2006 г.)- Е.Е. Кеппель.</w:t>
      </w:r>
    </w:p>
    <w:p w14:paraId="4F0394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Ведущие инженеры по испытаниям: (1945 г.)- А.С. Корытин (ЛЛ-143), (-1948-51 г.-)- И. Г. Козельский (Бе-6), (- 1972-76 г.-&gt; И.К. Винокуров (ВВА-14), (1996 г.)- В.В. Касьянов (Бе-103); (1954 г.)- И.М. Забалуев, А.Ф. Шульга, (1959 г.)- В.И. Таланов, (1962 г.)- И. Г. Попов, (1990 г.)- Б.И. Лисак.</w:t>
      </w:r>
    </w:p>
    <w:p w14:paraId="575ADE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Летчики-испытатели: (-1972-76 г.-)- Ю.М. Куприянов, (1976 г.)- В.П. Демьяновский, (1990-18.08.1997 г.)- В.Н. Ульянов (погиб), (1992-29.04.1999 г.)- В.П. Дубенский (погиб), (-1998-2001 г.-)-  Г. Г. Калюжный, (-1999-2001 г.-)- К.В. Бабич, (-1999-2001 г.-)- В.Л. Фортушнов, (1999 г.)- Н.Охотников, (2006 г.)- Н. Кулешов.</w:t>
      </w:r>
    </w:p>
    <w:p w14:paraId="540A1B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летающие лодки: Бе-6 (2.07.1948 г.), Бе-8 (3.12.1948 г.), реактивная Р-1 (30.05.1952 г.), Бе-10, противолодочные Бе-12 (18.10.1960 г., пнв 25.10.1965 г.), А-40 (8.12.1986 г.), пассажирские Бе-103 (15.07.1997 г.), Бе-200 (24.09.1998 г.); пассажирский самолет Бе-30 (8.07.1968 г.) (11982).</w:t>
      </w:r>
    </w:p>
    <w:p w14:paraId="22BC65C4" w14:textId="77777777" w:rsidR="00D73931" w:rsidRPr="00F2675E" w:rsidRDefault="00D73931" w:rsidP="00536344">
      <w:pPr>
        <w:autoSpaceDE w:val="0"/>
        <w:autoSpaceDN w:val="0"/>
        <w:adjustRightInd w:val="0"/>
        <w:spacing w:after="0" w:line="240" w:lineRule="auto"/>
        <w:jc w:val="both"/>
        <w:rPr>
          <w:rFonts w:ascii="Times New Roman" w:hAnsi="Times New Roman"/>
          <w:iCs/>
          <w:sz w:val="16"/>
          <w:szCs w:val="16"/>
        </w:rPr>
      </w:pPr>
    </w:p>
    <w:p w14:paraId="3098D1D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1B7037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50BD3D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ноября 1945 года вышел приказ № 411сс НКБ Москва</w:t>
      </w:r>
    </w:p>
    <w:p w14:paraId="01CA347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своевременного выполнения всех работ по перестройке завода № 582 и организации на его базе ГСКБ-582 в соответствии с распоряжением СНК № 14460-РС от 1 октября 1945 года (5759, 61-62).</w:t>
      </w:r>
    </w:p>
    <w:p w14:paraId="454BD23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8CD1E3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00C18D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B21BE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ноября 1945 года гл. конструктор завода № 458 Четвериков писал письмо № 481 начальнику гл. управления ГВФ маршалу авиации Астахову</w:t>
      </w:r>
    </w:p>
    <w:p w14:paraId="4889CE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 завода № 458, учитывая потребность ГВФ в транспортных и гидросамолетах для срочных перевозок и связи по рекам Сибири и побережью Дальнего Востока, разработало вариант двухмоторного пассажирского гидросамолета МП-3 с моторами ВК-107 А (или ВК-105 ПФ) на 14 пассажирских мест.</w:t>
      </w:r>
    </w:p>
    <w:p w14:paraId="69D2D5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Гидросамолет МП-3 представляет из себя модификацию для гражданских целей морского дальнего разведчика (МДР6-Б) спроектированного и построенного заводом № 458 в 1945 году по заданию ВМФ, находящегося в настоящее время на испытаниях.</w:t>
      </w:r>
    </w:p>
    <w:p w14:paraId="58440D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случае, если предложенный заводом № 458 проект транспортного гидросамолета МП-3 интересен для гражданской авиации при соответствующем решении НКАП, имеется возможность предъявить оборудованный опытный экземпляр самолета на испытания в НИИ ГВФ в мае 1946 года (8664,65).</w:t>
      </w:r>
    </w:p>
    <w:p w14:paraId="45C676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B699B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D3488A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36A5F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25 ноября 1945 было письмо П.Л.Капицы И.В.Сталину об организации работ по проблеме атомной бомбы и своем освобождении от работы в Специальном комитете и Техническом совете: </w:t>
      </w:r>
    </w:p>
    <w:p w14:paraId="22D807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«&lt;...&gt; мое дальнейшее пребывание в Особом комитете и Техсовете &lt;...&gt; ни к чему и меня только сильно угнетает, а это мешает моей научной работе. Поскольку я участник этого дела, я, естественно, чувствую ответственность за него, но повернуть его на свой лад мне не под силу. Да это и невозможно, так как тов. Берия, как большинство товарищей, с моими возражениями не согласен. Быть слепым исполнителем я не могу &lt;...&gt; прошу Вас еще раз &lt;...&gt; освободить меня от участия в Особом комитете и Техническом совете &lt;...&gt;». – Капица П.Л. Письма о науке. – М.: Моск. рабочий, 1989. – С.237–247; Атомный проект СССР: Т.2, кн.1. – С.613–620. </w:t>
      </w:r>
    </w:p>
    <w:p w14:paraId="549F39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декабря 1945 вышло Постановление СНК СССР за подписью И.Сталина «Об освобождении академика Капицы П.Л. от работы в Специальном комитете при Совнаркоме СССР» по личной просьбе. – Атомный проект СССР: Т.2, кн.1, – С.419.</w:t>
      </w:r>
    </w:p>
    <w:p w14:paraId="7B623F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П.Л.Капица снят и с поста директора созданного им в 1934 г. в Москве Института Физических проблем АН СССР (11321).</w:t>
      </w:r>
    </w:p>
    <w:p w14:paraId="031CBA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Ю.Б.Харитон привлекает к работе по созданию атомной бомбы Л.В.Альтшулера и В.А.Цукермана. – Путь длиною в век. Цукерман В.А. – С.265.</w:t>
      </w:r>
    </w:p>
    <w:p w14:paraId="002C38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83BC2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7D5A64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A5825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ноября 1945 На парламентских выборах в Австрии победу одерживает Народная партия (7444).</w:t>
      </w:r>
    </w:p>
    <w:p w14:paraId="529896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DC59E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A71F36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0943D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ноября 1945 вышел приказ НКАП N 465:</w:t>
      </w:r>
    </w:p>
    <w:p w14:paraId="7204FA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"Рассмотрев итоги выполнения постановлений ГОКО N 9899сс от 24 августа 1945, N 9920сс от 27 августа 1945 и СНК N 2299-591 от 10 сентября 1945 по устранению дефектов на самолетах Як-9 с ВК-107А, Як-3 с ВК-107А, Ла-7 с АШ-82ФН и Ер-2 с АЧ-30Б коллегия НКАП отметила не удовлетворительную работу по устранению дефектов на самолетах Як-9, Як-3, Ла-7, Ер-2 и срыв сроков сдачи этих самолетов на проверочные гос. испытания со стороны нач. ПГУ Тарасевич, ГК А.С.Я., С.А.Л., П.О.С. и директоров заводов 21 Агаджанова, 31 Саладзе, 153 Лисицина, 292 Левина и 39 Абрамова:</w:t>
      </w:r>
    </w:p>
    <w:p w14:paraId="441574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Нач. ПГУ - зам. наркома Воронину, нач. 10 ГУ - зам. наркома Кузнецову и ГК А.С.Я., С.А.Л., П.О.С. в недельный срок закончить отработку всех вопросов, связанных с устранением всех вопросов, связанных с устранением дефектов на самолетах Як-9, Як-3, Ла-7, Ер-2." (1909,51).</w:t>
      </w:r>
    </w:p>
    <w:p w14:paraId="0610A1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0FD8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ноября 1945 на совещании с участием зам. наркомов Дементьева, Воронина, А.С.Я. и ГК С.А.Л. и А.И.М. обсуждали ускорение хода работ по реактивным самолетам (2449,17).</w:t>
      </w:r>
    </w:p>
    <w:p w14:paraId="45EAF6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0E63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ноября 1945 г. даже после сильного нажима на руководство завода № 381 на совещании с участием заместителей наркома Дементьева, Воронина, Яковлева, главного конструктора Лавочкина ход работ не ускорился. Лишь в апреле 1946 г. завод № 381 построил первый "150", предназначенный для статических испытаний. При статических испытаниях произошло разрушение деталей узлов подвески шасси, потребовалось также усиление хвостовой части фюзеляжа, крыла и оперения. К июню 1946 г. завод № 381 собрал первые три самолета, а детали двух других были переданы заводу № 301. 26 августа первый летный экземпляр "150" появился на аэродроме ЛИИ. 30 августа при рулежке выяснилось, что при скорости 100…110 км/ч самолет опускает хвост и касается им земли. Пришлось смонтировать дополнительный груз в носке фюзеляжа. И вот, 11 сентября 1946 г. летчик-испытатель завода А.А. Попов впервые поднял самолет "150" в воздух. Начались заводские летные испытания. Для участия в параде над Красной площадью 7 ноября 1946 г. наркомат авиапромышленности потребовал за месяц выпустить малую серию самолетов "150". Задание по самолету "150" было распределено поровну между опытным заводом № 301 и заводом № 21 в Горьком - по 4 самолета. На последний были срочно переданы чертежи опытного самолета "150", туда же отправились бригады опытных конструкторов и технологов. Работали круглосуточно, и, несмотря на сверхжесткий график, задание выполнили (11407).</w:t>
      </w:r>
    </w:p>
    <w:p w14:paraId="5D116A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6BB2293"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ноября 1945 года руководители завода № 381 Журавлев и Грушин были вызваны в наркомат на совещание с участием заместителей наркома Дементьева, Воронина и Яковлева, главных конструкторов Лавочкина и Микояна, на котором рассмотрели положение дел с выпуском новых самолетов на 381</w:t>
      </w:r>
      <w:r w:rsidRPr="008A2E5A">
        <w:rPr>
          <w:rFonts w:ascii="Times New Roman" w:hAnsi="Times New Roman"/>
          <w:color w:val="0070C0"/>
          <w:sz w:val="16"/>
          <w:szCs w:val="16"/>
        </w:rPr>
        <w:noBreakHyphen/>
        <w:t>м заводе. Для всех была очевидна нереальность поставленных сроков. Но «наверху» требовали мобилизовать все силы для решения стоящих проблем, и в изданном через два дня приказе П. В. Дементьев за срыв «важнейшего задания наркома поставил на вид» директору завода, главному инженеру и начальнику производства.</w:t>
      </w:r>
    </w:p>
    <w:p w14:paraId="242A1C5F"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«накачки» помогали мало, и первый Ла</w:t>
      </w:r>
      <w:r w:rsidRPr="008A2E5A">
        <w:rPr>
          <w:rFonts w:ascii="Times New Roman" w:hAnsi="Times New Roman"/>
          <w:color w:val="0070C0"/>
          <w:sz w:val="16"/>
          <w:szCs w:val="16"/>
        </w:rPr>
        <w:noBreakHyphen/>
        <w:t>150 для статических испытаний завод смог выпустить лишь весной 1946 года, а серию из восьми И</w:t>
      </w:r>
      <w:r w:rsidRPr="008A2E5A">
        <w:rPr>
          <w:rFonts w:ascii="Times New Roman" w:hAnsi="Times New Roman"/>
          <w:color w:val="0070C0"/>
          <w:sz w:val="16"/>
          <w:szCs w:val="16"/>
        </w:rPr>
        <w:noBreakHyphen/>
        <w:t>250 закончили к октябрю 1946 года. Но уже к весне 1946 года отношение к реактивной технике у руководства страны значительно изменилось. В марте – апреле 1946 года за невнимание к ней сняли с должностей и репрессировали целую группу руководителей авиапромышленности и ВВС во главе с наркомом А. И. Шахуриным и главкомом А. А. Новиковым. В апреле на 381</w:t>
      </w:r>
      <w:r w:rsidRPr="008A2E5A">
        <w:rPr>
          <w:rFonts w:ascii="Times New Roman" w:hAnsi="Times New Roman"/>
          <w:color w:val="0070C0"/>
          <w:sz w:val="16"/>
          <w:szCs w:val="16"/>
        </w:rPr>
        <w:noBreakHyphen/>
        <w:t>м заводе побывали представители Госконтроля, а в мае начала работать комиссия под руководством начальника Главной инспекции по качеству В. К. Коккинаки, которая должна была расследовать причины срыва задания по выпуску опытной серии самолетов И</w:t>
      </w:r>
      <w:r w:rsidRPr="008A2E5A">
        <w:rPr>
          <w:rFonts w:ascii="Times New Roman" w:hAnsi="Times New Roman"/>
          <w:color w:val="0070C0"/>
          <w:sz w:val="16"/>
          <w:szCs w:val="16"/>
        </w:rPr>
        <w:noBreakHyphen/>
        <w:t>250. В итоге от занимаемых должностей отстранили директора завода и начальника ОТК, а получивший строгий выговор Грушин был назначен временно исполняющим обязанности директора завода (24213).</w:t>
      </w:r>
    </w:p>
    <w:p w14:paraId="7E8F4079" w14:textId="77777777" w:rsidR="002D0DAD" w:rsidRPr="008A2E5A" w:rsidRDefault="002D0DAD" w:rsidP="002D0DAD">
      <w:pPr>
        <w:spacing w:after="0" w:line="240" w:lineRule="auto"/>
        <w:jc w:val="both"/>
        <w:rPr>
          <w:rFonts w:ascii="Times New Roman" w:hAnsi="Times New Roman"/>
          <w:color w:val="0070C0"/>
          <w:sz w:val="16"/>
          <w:szCs w:val="16"/>
        </w:rPr>
      </w:pPr>
    </w:p>
    <w:p w14:paraId="0020A4B8" w14:textId="77777777" w:rsidR="00121B01" w:rsidRPr="00F2675E" w:rsidRDefault="00121B01" w:rsidP="00536344">
      <w:pPr>
        <w:pStyle w:val="ae"/>
        <w:shd w:val="clear" w:color="auto" w:fill="FFFFFF"/>
        <w:spacing w:before="0" w:after="0"/>
        <w:jc w:val="both"/>
        <w:rPr>
          <w:color w:val="auto"/>
          <w:sz w:val="16"/>
          <w:szCs w:val="16"/>
        </w:rPr>
      </w:pPr>
      <w:r w:rsidRPr="00F2675E">
        <w:rPr>
          <w:color w:val="auto"/>
          <w:sz w:val="16"/>
          <w:szCs w:val="16"/>
        </w:rPr>
        <w:t>26 ноября 1945 г. на заводе № 381 на совеща нии с участием заместителей наркома Де ментьева, Воронина, Яковлева, главных конструкторов Лавоч кина и Микояна рассматривался ход работ над Ла-150, «152» с двигателем РД-10, «154» с ТР-1 A.M. Люльки и «156» с РД-10Ф, но ход работ не ускорился...Только к апрелю 1946 г. завод № 381 построил первый са молет «150», предназначенный для статических испытаний (19586).</w:t>
      </w:r>
    </w:p>
    <w:p w14:paraId="7F5BD393" w14:textId="77777777" w:rsidR="00121B01" w:rsidRPr="00F2675E" w:rsidRDefault="00121B01" w:rsidP="00536344">
      <w:pPr>
        <w:pStyle w:val="ae"/>
        <w:shd w:val="clear" w:color="auto" w:fill="FFFFFF"/>
        <w:spacing w:before="0" w:after="0"/>
        <w:jc w:val="both"/>
        <w:rPr>
          <w:color w:val="auto"/>
          <w:sz w:val="16"/>
          <w:szCs w:val="16"/>
        </w:rPr>
      </w:pPr>
    </w:p>
    <w:p w14:paraId="00D099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26 ноября 1945 г. Глушков писал:</w:t>
      </w:r>
    </w:p>
    <w:p w14:paraId="5D8E55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ДОКЛАДНАЯ ЗАПИСКА ПРЕДСЕДАТЕЛЮ ОСОБОЙ ПРАВИТЕЛЬСТВЕННОЙ КОМИССИИ В ГЕРМАНИИ ГВАРДИИ ГЕНЕРАЛ-МАЙОРУ АРТИЛЛЕРИЙСКОЙ СЛУЖБЫ ГАЙДУКОВУ Л.М.</w:t>
      </w:r>
    </w:p>
    <w:p w14:paraId="387244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Глушко В.П.</w:t>
      </w:r>
    </w:p>
    <w:p w14:paraId="12AC48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главного конструктора завода № 16 НКАП</w:t>
      </w:r>
    </w:p>
    <w:p w14:paraId="7675B8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время своей деятельности в Германии, Чехословакии и Австрии, с 27-го июля по 23 ноября 1945 г., руководимая мною группа реактивных двигателей на жидком топливе выполнила следующую основную работу:</w:t>
      </w:r>
    </w:p>
    <w:p w14:paraId="1D333C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Установлена краткая история развития работ по реактивным двигателям с момента возникновения до прекращения, в связи с разгромом Германии. 2. Установлена краткая история доводки конструкции двигателей, с указанием мероприятий, с помощью которых устранялись дефекты двигателей.</w:t>
      </w:r>
    </w:p>
    <w:p w14:paraId="51A3B6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Составлен список всех основных и отчасти вспомогательных заводов, принимавших участие в изготовлении двигателей. Таких заводов около 100.</w:t>
      </w:r>
    </w:p>
    <w:p w14:paraId="108E4D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Выявлены и учтены основные работники немецкой реактивной техники, оставшиеся в зоне Германии, оккупированной Советскими войсками.</w:t>
      </w:r>
    </w:p>
    <w:p w14:paraId="3E3869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Путем обследования заводов и опроса немецких специалистов найдены детальные и узловые чертежи основных агрегатов главнейших двигательных установок /ФАУ-2, Вассерфаль и др./, именно: камеры сгорания, турбонасосного агрегата, арматуры и т.п.</w:t>
      </w:r>
    </w:p>
    <w:p w14:paraId="154192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Найдены и расшифрованы паспорта тарировок и огневых испытаний камер сгорания ФАУ-2, паспорта насосов, турбины, газогенератора и др. агрегатов двигательной установки.</w:t>
      </w:r>
    </w:p>
    <w:p w14:paraId="0FA6F5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Установлена и подробно изучена технология подготовки к огневому испытанию двигателя, самого огневого испытания на стенде и последующей обработки и консервации камеры сгорания ФАУ-2.</w:t>
      </w:r>
    </w:p>
    <w:p w14:paraId="13180E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На заводе Форверк-Митте /V-М/ в Ортельсбрухе /г.Лехестен/ восстановлен стенд для серийных огневых испытаний камер сгорания ФАУ-2 и дооборудован для снятия полных характеристик, включая замер тяги /12 самописцев/. На этом стенде №1 секцией произведено свыше 30 огневых пусков камер сгорания со снятием полных характеристик.</w:t>
      </w:r>
    </w:p>
    <w:p w14:paraId="1D0226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С целью более тщательного изучения материальной части на том же заводе группой был разработан проект и осуществлен стенд №2 для холодных и огневых испытаний на месте всей двигательной установки ФАУ-2, т.е. всей ракеты, но без органов управления. На построенном и оборудованном 17-тью самописцами стенде №2 было проведено 15 огневых испытаний трех образцов ракет ФАУ-2, со снятием всех характеристик.</w:t>
      </w:r>
    </w:p>
    <w:p w14:paraId="76941B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На заводе Миттель-Верк в г. Нордхаузен организована бригада немецких специалистов, собирающая из имеющегося задела деталей и узлов двигательные установки и ракеты ФАУ-2 в целом. Всего бригадой собрано пять двигательных установок и пять ракет ФАУ-2, из них три пригодные для стрельбы.</w:t>
      </w:r>
    </w:p>
    <w:p w14:paraId="2AE7B3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Для изучения технологии изготовления и сборки ракет ФАУ-2 и для обеспечения материальной частью испытаний, проводимых группой, на базе завода Верке-3 в г. Кляйнбодунгене организован опытный завод Верке-3, куда свезено необходимое оборудование из Миттель-Верке.</w:t>
      </w:r>
    </w:p>
    <w:p w14:paraId="15DB83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12. В ряде немецких лабораторий и институтов проведены тарировки со снятием характеристик форсунок для спирта и кислорода камеры сгорания ФАУ-2, проведены анализы топлив, применяемых для двигателя ФАУ-2. </w:t>
      </w:r>
    </w:p>
    <w:p w14:paraId="2143B3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Для завершения этапа работы по изучению реактивной техники в Германии необходимо произвести стрельбы ракеты ФАУ-2 в количестве около 20, используя для этого оборудование и площадки в Пеенемюнде, где раньше проводились эти работы. Необходимую для испытания материальную часть будет поставлять опытный завод Верке-3 в г. Кляйнбодунгене. </w:t>
      </w:r>
    </w:p>
    <w:p w14:paraId="3D5A8A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Цель этих испытаний: изучение техники снаряжения и стрельбы ракеты ФАУ-2, изучение работы двигательной установки в полете, для чего должна использоваться установка «Мессина», </w:t>
      </w:r>
    </w:p>
    <w:p w14:paraId="558D9B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Ожидаемый срок окончания этих работ — весна 1946 года. </w:t>
      </w:r>
    </w:p>
    <w:p w14:paraId="349049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Параллельно с этим в СССР с должным размахом должна быть организована работа над ракетами. </w:t>
      </w:r>
    </w:p>
    <w:p w14:paraId="1E733A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вопросу организации в СССР работы над жидкостными реактивными двигательными установками имею доложить следующее. </w:t>
      </w:r>
    </w:p>
    <w:p w14:paraId="45A6F7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Анализ немецкой реактивной техники показывает, что наиболее значимыми и перспективными являются объекты ФАУ-2 /А-4/ и Вассерфаль /С-2/, имеющие наиболее мощные и сложные двигательные установки. </w:t>
      </w:r>
    </w:p>
    <w:p w14:paraId="316BE5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Кроме того, существует большое число объектов с маломощными двигательными установками различного назначения. Эти последние по своей мощности и типу довольно близко стоят к разработанным и ныне разрабатываемым в СССР конструкциям. Поэтому, путем размещения интересующих НКО немецких образцов по существующим в СССР реактивным организациям, маломощные двигательные установки могут быть охвачены. </w:t>
      </w:r>
    </w:p>
    <w:p w14:paraId="135DB1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Что касается ФАУ-2 и Вассерфаль, то работать над ними с перспективой дальнейшего развития в настоящее время в СССР негде. Нет предприятия, которое занималось бы чем-нибудь подобным. Поэтому такое предприятие должно быть создано в виде ОПЫТНОГО ЗАВОДА РЕАКТИВНЫХ ДВИГАТЕЛЕЙ. </w:t>
      </w:r>
    </w:p>
    <w:p w14:paraId="0C7C50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Форма института в данном случае, применительно к рассматриваемым уже разработанным двигательным установкам, будет менее жизненной, академичной и будет мешать продуктивной работе. </w:t>
      </w:r>
    </w:p>
    <w:p w14:paraId="181CF5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Этот опытный завод реактивных двигателей должен иметь достаточно мощные конструкторское бюро, отдел лабораторий, опытное производство, эксплуатационно-ремонтный отдел, ЛИС и для порядка должен иметь одного хозяина: директора — главного конструктора, полностью ответственного за тематику и работу завода. </w:t>
      </w:r>
    </w:p>
    <w:p w14:paraId="29F246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Имея личный опыт руководящей 10-ти летней работы в Институте и 6-ти летний работы на авиазаводе, считаю изложенную форму организации работы по двигательным установкам наиболее правильной. </w:t>
      </w:r>
    </w:p>
    <w:p w14:paraId="4E846E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Задачей опытного завода реактивных двигателей является освоение производства и стендовых испытаний двигательных установок /включая парогазогенератор и турбонасосный агрегат/ объектов ФАУ-2 и Вассерфаль, форсирование тяги этих двигателей и разработка и доводка новых более мощных образцов. Опытный завод выпускает малые серии разработанных им двигательных установок, необходимые для проведения официальных стендовых и летных испытаний объекта, а также разрабатывает серийные чертежи на свои объекты и передает их серийным заводам при передаче заказа в промышленность. </w:t>
      </w:r>
    </w:p>
    <w:p w14:paraId="498B74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Этот завод целесообразно организовать в системе 18-го Гл. Управления /реактивного/ НКАП как ближе подходящего по профилю. </w:t>
      </w:r>
    </w:p>
    <w:p w14:paraId="060416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Место организации этого завода — подмосковный район, для чего должен быть использован один из существующих, но малозагруженных заводов. </w:t>
      </w:r>
    </w:p>
    <w:p w14:paraId="65DF0F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Близость завода к центру, Правительству и основным научным исследовательским организациям и учреждениям позволит быстро и оперативно решать многочисленные вопросы, которые будут непрерывно возникать как при строительстве завода, так и при его работе. </w:t>
      </w:r>
    </w:p>
    <w:p w14:paraId="396093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заключение обращаю Ваше внимание на то, что 4-х месячная работа моей группы в Германии и ее сегодняшний итог: наличие основных схем, чертежей, паспортов, описаний и около 50 нами проведенных огневых испытаний камер и двигательной установки объекта ФАУ-2, полные комплекты чертежей Вассерфаль и опыт моей предыдущей 16-ти летней работы в СССР в качестве конструктора реактивных двигателей, дают основание заявить, что на сегодня у меня имеются все основные технические данные и основания для организации и дальнейшего ведения работы над этими объектами в СССР. </w:t>
      </w:r>
    </w:p>
    <w:p w14:paraId="4903D4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 принципиальном благоприятном решении поставленных мною вопросов, мною, после согласования с моим Наркоматом /НКАП/, будет представлен материал к проекту постановления Правительства с мероприятиями, обеспечивающими организацию и работу Советского опытного завода реактивных двигателей. </w:t>
      </w:r>
    </w:p>
    <w:p w14:paraId="32FA07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г.Берлин, 26 ноября 1945 г.ГЛУШКО</w:t>
      </w:r>
    </w:p>
    <w:p w14:paraId="3CF273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Арх. № 30 (105-107) (11864).</w:t>
      </w:r>
    </w:p>
    <w:p w14:paraId="3C548E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F819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ноября 1945 Зам. Нач. ГУЗ ВВС КА глиас Родимов писал Зам. НКАП Дементьеву:</w:t>
      </w:r>
    </w:p>
    <w:p w14:paraId="5302D5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договоренности с Вами, препровождаю для ознакомления копии материалов о средствах аэродромного обслуживания самолетов ВВС КА, представленные на имя товарища Маленкова 24 ноября 1945 года.</w:t>
      </w:r>
    </w:p>
    <w:p w14:paraId="2ED569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w:t>
      </w:r>
    </w:p>
    <w:p w14:paraId="4C3542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Копия письма на 2-х листах</w:t>
      </w:r>
    </w:p>
    <w:p w14:paraId="324BDE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Копия проекта постановле</w:t>
      </w:r>
      <w:r w:rsidRPr="00F2675E">
        <w:rPr>
          <w:rFonts w:ascii="Times New Roman" w:hAnsi="Times New Roman"/>
          <w:sz w:val="16"/>
          <w:szCs w:val="16"/>
        </w:rPr>
        <w:softHyphen/>
        <w:t>ния СНК на 1 листе.</w:t>
      </w:r>
    </w:p>
    <w:p w14:paraId="239B5E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Копия перечня средств аэродромной техники на 1 листе.</w:t>
      </w:r>
    </w:p>
    <w:p w14:paraId="1A8629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 только адресату</w:t>
      </w:r>
    </w:p>
    <w:p w14:paraId="28013F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ноября Ком. ВВС КА Новиков, Чл. ВС ВВС КА гпа Шиманов писали письмо Маленкову</w:t>
      </w:r>
    </w:p>
    <w:p w14:paraId="52DFBD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дариод Отечественной войны выявилось резвое качественное и количественное отставание средств заправки самолетов бензином, маслом и водой, а также средств подогрева и запуска авиамоторов, от уровня раз-— вития авиационной' техники.</w:t>
      </w:r>
    </w:p>
    <w:p w14:paraId="6C67D3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то время, как самолетный парк за 1941 -1943 г. г вырос более, чем в4 раза, производство заправочных средств значительно снизилось, и впоследний год войны ВВС КА имели большой некомплект аэродромной техники. Это привело к тому, что мы, имея на фронтах большое ко</w:t>
      </w:r>
      <w:r w:rsidRPr="00F2675E">
        <w:rPr>
          <w:rFonts w:ascii="Times New Roman" w:hAnsi="Times New Roman"/>
          <w:sz w:val="16"/>
          <w:szCs w:val="16"/>
        </w:rPr>
        <w:softHyphen/>
        <w:t>личество самолетов, не всегда могли их в должной мере-использовать для боевых действий из-за недостатка средств заправки-запуска. Так, например, в среднем, на 30 самолетов приходилось по 1 водомаслозаправщику, на 15 самолетов - по 1 автобензозаправщику и на 68 са</w:t>
      </w:r>
      <w:r w:rsidRPr="00F2675E">
        <w:rPr>
          <w:rFonts w:ascii="Times New Roman" w:hAnsi="Times New Roman"/>
          <w:sz w:val="16"/>
          <w:szCs w:val="16"/>
        </w:rPr>
        <w:softHyphen/>
        <w:t>молетов - по 1 аэродромно-компрессорной станции, что вдва-три раза менью положенных норм.</w:t>
      </w:r>
    </w:p>
    <w:p w14:paraId="663C56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количественного отставания, положение с аэродромной техникой осложнялось низким качеством этой техники, изготовлявшейся в военное время на мелких ма</w:t>
      </w:r>
      <w:r w:rsidRPr="00F2675E">
        <w:rPr>
          <w:rFonts w:ascii="Times New Roman" w:hAnsi="Times New Roman"/>
          <w:sz w:val="16"/>
          <w:szCs w:val="16"/>
        </w:rPr>
        <w:softHyphen/>
        <w:t>локвалифицированных полукустарных предприятиях различ</w:t>
      </w:r>
      <w:r w:rsidRPr="00F2675E">
        <w:rPr>
          <w:rFonts w:ascii="Times New Roman" w:hAnsi="Times New Roman"/>
          <w:sz w:val="16"/>
          <w:szCs w:val="16"/>
        </w:rPr>
        <w:softHyphen/>
        <w:t>ных наркоматов и Главков /Промкооперация,. НКМП и НККХ РСФСР, НКТМ, НКМ/. Не было поручено какому-либо нар</w:t>
      </w:r>
      <w:r w:rsidRPr="00F2675E">
        <w:rPr>
          <w:rFonts w:ascii="Times New Roman" w:hAnsi="Times New Roman"/>
          <w:sz w:val="16"/>
          <w:szCs w:val="16"/>
        </w:rPr>
        <w:softHyphen/>
        <w:t>комату, который был отвечал за развитие и производство аэродромной техники /средств запуска, заправки, подо</w:t>
      </w:r>
      <w:r w:rsidRPr="00F2675E">
        <w:rPr>
          <w:rFonts w:ascii="Times New Roman" w:hAnsi="Times New Roman"/>
          <w:sz w:val="16"/>
          <w:szCs w:val="16"/>
        </w:rPr>
        <w:softHyphen/>
        <w:t>грева и т.п./</w:t>
      </w:r>
    </w:p>
    <w:p w14:paraId="33CD1C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Опытно-конструкторской работы по созданию новыхобразцов средств аэродромного обслуживания самолетов совершенно не производилось как перед войной, так и в ходе войны, по причине отсутствия единого центра для руководства этой работой.</w:t>
      </w:r>
    </w:p>
    <w:p w14:paraId="5ECA05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Отечественной войны самолетный яерк ВВС КА целиком заменен новыми или модернизированными образцами. Однако, к этому времени не появилось ни одного нового образца средств заправки и запуска самолетов.</w:t>
      </w:r>
    </w:p>
    <w:p w14:paraId="07386A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Послевоенное развитие авиации, появленив реактивной техники требуют создания новых средств для непосредственного обслуживания самолетов на аэродромах и их непрерывного развития. Успешное разрешение этой задачи возможно лишь при условии сопряженной работы авиаконструкторов с конструкторами аэродромной техники </w:t>
      </w:r>
      <w:r w:rsidRPr="00F2675E">
        <w:rPr>
          <w:rFonts w:ascii="Times New Roman" w:hAnsi="Times New Roman"/>
          <w:smallCaps/>
          <w:sz w:val="16"/>
          <w:szCs w:val="16"/>
        </w:rPr>
        <w:t xml:space="preserve">б </w:t>
      </w:r>
      <w:r w:rsidRPr="00F2675E">
        <w:rPr>
          <w:rFonts w:ascii="Times New Roman" w:hAnsi="Times New Roman"/>
          <w:sz w:val="16"/>
          <w:szCs w:val="16"/>
        </w:rPr>
        <w:t>системе Наркомата авиационной промышленности.</w:t>
      </w:r>
    </w:p>
    <w:p w14:paraId="1A56B8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крайнюю необходимость пересмотра всех основных средств аэродромной механизации, с учетом опыта войны и достижений иностранной техники в этой области, а также невозможность оторвать разработку средств не пос</w:t>
      </w:r>
      <w:r w:rsidRPr="00F2675E">
        <w:rPr>
          <w:rFonts w:ascii="Times New Roman" w:hAnsi="Times New Roman"/>
          <w:sz w:val="16"/>
          <w:szCs w:val="16"/>
        </w:rPr>
        <w:softHyphen/>
        <w:t>редственного обслуживания самолетов на аэродромах от опытного строительства самолетов и моторов, целесообраз</w:t>
      </w:r>
      <w:r w:rsidRPr="00F2675E">
        <w:rPr>
          <w:rFonts w:ascii="Times New Roman" w:hAnsi="Times New Roman"/>
          <w:sz w:val="16"/>
          <w:szCs w:val="16"/>
        </w:rPr>
        <w:softHyphen/>
        <w:t>но в современных условиях конструирование, опытное стро</w:t>
      </w:r>
      <w:r w:rsidRPr="00F2675E">
        <w:rPr>
          <w:rFonts w:ascii="Times New Roman" w:hAnsi="Times New Roman"/>
          <w:sz w:val="16"/>
          <w:szCs w:val="16"/>
        </w:rPr>
        <w:softHyphen/>
        <w:t>ительство да серийное производство этих средств сосредо</w:t>
      </w:r>
      <w:r w:rsidRPr="00F2675E">
        <w:rPr>
          <w:rFonts w:ascii="Times New Roman" w:hAnsi="Times New Roman"/>
          <w:sz w:val="16"/>
          <w:szCs w:val="16"/>
        </w:rPr>
        <w:softHyphen/>
        <w:t>точить в система НКАП.</w:t>
      </w:r>
    </w:p>
    <w:p w14:paraId="0BEEF5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Представляю по этому вопросу проект поштановления </w:t>
      </w:r>
      <w:r w:rsidRPr="00F2675E">
        <w:rPr>
          <w:rFonts w:ascii="Times New Roman" w:hAnsi="Times New Roman"/>
          <w:smallCaps/>
          <w:sz w:val="16"/>
          <w:szCs w:val="16"/>
        </w:rPr>
        <w:t xml:space="preserve">соб </w:t>
      </w:r>
      <w:r w:rsidRPr="00F2675E">
        <w:rPr>
          <w:rFonts w:ascii="Times New Roman" w:hAnsi="Times New Roman"/>
          <w:sz w:val="16"/>
          <w:szCs w:val="16"/>
        </w:rPr>
        <w:t>нарком а Союза на Вате рассмотрение.</w:t>
      </w:r>
    </w:p>
    <w:p w14:paraId="693E0B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w:t>
      </w:r>
    </w:p>
    <w:p w14:paraId="0C3E21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Проект постановления Совнаркома СССР</w:t>
      </w:r>
    </w:p>
    <w:p w14:paraId="4684A3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Перечень средств аэродромной техники, находящейся на вооружении (2591,122).</w:t>
      </w:r>
    </w:p>
    <w:p w14:paraId="6992FF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 О С Т А Н О В Л Е Н И Е'</w:t>
      </w:r>
    </w:p>
    <w:p w14:paraId="47641A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СОВЕТА НАРОДНЫХ КОМИССАРОВ СОЮЗА ССР</w:t>
      </w:r>
    </w:p>
    <w:p w14:paraId="6669AC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____ноября 1945 г.</w:t>
      </w:r>
    </w:p>
    <w:p w14:paraId="7EFCF9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Москва, Кремль.</w:t>
      </w:r>
    </w:p>
    <w:p w14:paraId="4A0348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обеспечения авиации /военной, военно-моровой, гражданской и ведомственной/ средствами аэродромного обслу</w:t>
      </w:r>
      <w:r w:rsidRPr="00F2675E">
        <w:rPr>
          <w:rFonts w:ascii="Times New Roman" w:hAnsi="Times New Roman"/>
          <w:sz w:val="16"/>
          <w:szCs w:val="16"/>
        </w:rPr>
        <w:softHyphen/>
        <w:t>живания, всоответствии с ее развитием, а также вцелях лик</w:t>
      </w:r>
      <w:r w:rsidRPr="00F2675E">
        <w:rPr>
          <w:rFonts w:ascii="Times New Roman" w:hAnsi="Times New Roman"/>
          <w:sz w:val="16"/>
          <w:szCs w:val="16"/>
        </w:rPr>
        <w:softHyphen/>
        <w:t>видации отставания техники обслуживания самолетов от воз</w:t>
      </w:r>
      <w:r w:rsidRPr="00F2675E">
        <w:rPr>
          <w:rFonts w:ascii="Times New Roman" w:hAnsi="Times New Roman"/>
          <w:sz w:val="16"/>
          <w:szCs w:val="16"/>
        </w:rPr>
        <w:softHyphen/>
        <w:t>росшего количественно и качественно самолетного парка. Совет Народных Комиссаров Союза ССР ПОСТАНОВЛЯЕТ:</w:t>
      </w:r>
    </w:p>
    <w:p w14:paraId="7B040A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Наркомат Авиационной промышленности</w:t>
      </w:r>
    </w:p>
    <w:p w14:paraId="65115F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 ШАХУРИНА/:</w:t>
      </w:r>
    </w:p>
    <w:p w14:paraId="667B32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В 3-х месячный срок организовать опыт но-конструк</w:t>
      </w:r>
      <w:r w:rsidRPr="00F2675E">
        <w:rPr>
          <w:rFonts w:ascii="Times New Roman" w:hAnsi="Times New Roman"/>
          <w:sz w:val="16"/>
          <w:szCs w:val="16"/>
        </w:rPr>
        <w:softHyphen/>
        <w:t>торское бюро по проектированию средств аэродромной техники с опытной производственной базой и испытательной станцией.</w:t>
      </w:r>
    </w:p>
    <w:p w14:paraId="1F5E9C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Специализировать Одно из главных Управлений ИКАП по серийному производству средств непосредственного аэродром</w:t>
      </w:r>
      <w:r w:rsidRPr="00F2675E">
        <w:rPr>
          <w:rFonts w:ascii="Times New Roman" w:hAnsi="Times New Roman"/>
          <w:sz w:val="16"/>
          <w:szCs w:val="16"/>
        </w:rPr>
        <w:softHyphen/>
        <w:t>ного обслуживания самолетов, с выпуском первых серий по тех</w:t>
      </w:r>
      <w:r w:rsidRPr="00F2675E">
        <w:rPr>
          <w:rFonts w:ascii="Times New Roman" w:hAnsi="Times New Roman"/>
          <w:sz w:val="16"/>
          <w:szCs w:val="16"/>
        </w:rPr>
        <w:softHyphen/>
        <w:t>ническим условиям ВВС КА со 2-го квартала 1946 года.</w:t>
      </w:r>
    </w:p>
    <w:p w14:paraId="0BB216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Госплану Союза совместно с НКАП и НКО /ВВС КА/ раз</w:t>
      </w:r>
      <w:r w:rsidRPr="00F2675E">
        <w:rPr>
          <w:rFonts w:ascii="Times New Roman" w:hAnsi="Times New Roman"/>
          <w:sz w:val="16"/>
          <w:szCs w:val="16"/>
        </w:rPr>
        <w:softHyphen/>
        <w:t>работать план кооперации по производству аэродромной техники в наркомате авиационной промышленности и представить его на утверждение к 15 января 1946 г.</w:t>
      </w:r>
    </w:p>
    <w:p w14:paraId="4A02DA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Наркомсредмаш-/тов. АКОПОВА/ выделять НКАП из каждой первой серии всехновы типов авто</w:t>
      </w:r>
      <w:r w:rsidRPr="00F2675E">
        <w:rPr>
          <w:rFonts w:ascii="Times New Roman" w:hAnsi="Times New Roman"/>
          <w:sz w:val="16"/>
          <w:szCs w:val="16"/>
        </w:rPr>
        <w:softHyphen/>
        <w:t>машин и тягачей по 3 экземпляра для опытного строительства спецавтомашин.</w:t>
      </w:r>
    </w:p>
    <w:p w14:paraId="6A7E00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Обязать НКО /ВВС КА/ передать НКАП"у образцы всех импортных и трофейных спецмашин (2591,124).</w:t>
      </w:r>
    </w:p>
    <w:p w14:paraId="7EE666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7E6C17D" w14:textId="77777777" w:rsidR="00D73931"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A99C97B" w14:textId="77777777" w:rsidR="00D73931" w:rsidRPr="00F2675E" w:rsidRDefault="00D73931" w:rsidP="00536344">
      <w:pPr>
        <w:autoSpaceDE w:val="0"/>
        <w:autoSpaceDN w:val="0"/>
        <w:adjustRightInd w:val="0"/>
        <w:spacing w:after="0" w:line="240" w:lineRule="auto"/>
        <w:jc w:val="both"/>
        <w:rPr>
          <w:rFonts w:ascii="Times New Roman" w:hAnsi="Times New Roman"/>
          <w:iCs/>
          <w:sz w:val="16"/>
          <w:szCs w:val="16"/>
        </w:rPr>
      </w:pPr>
    </w:p>
    <w:p w14:paraId="18D32AD5" w14:textId="77777777" w:rsidR="00D73931" w:rsidRPr="00F2675E" w:rsidRDefault="00D73931"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26 ноября </w:t>
      </w:r>
      <w:r w:rsidRPr="00F2675E">
        <w:rPr>
          <w:rFonts w:ascii="Times New Roman" w:hAnsi="Times New Roman"/>
          <w:sz w:val="16"/>
          <w:szCs w:val="16"/>
        </w:rPr>
        <w:t>в 1945 году в Париже открылся первый международный конгресс женщин (14841).</w:t>
      </w:r>
    </w:p>
    <w:p w14:paraId="781EFB3A" w14:textId="77777777" w:rsidR="00D73931" w:rsidRPr="00F2675E" w:rsidRDefault="00D73931" w:rsidP="00536344">
      <w:pPr>
        <w:spacing w:after="0" w:line="240" w:lineRule="auto"/>
        <w:jc w:val="both"/>
        <w:rPr>
          <w:rFonts w:ascii="Times New Roman" w:hAnsi="Times New Roman"/>
          <w:sz w:val="16"/>
          <w:szCs w:val="16"/>
        </w:rPr>
      </w:pPr>
    </w:p>
    <w:p w14:paraId="5798D5B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D4B617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FE7BE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ноября 1945 года П. Дементьев писал письмо N Н-32/4680 командующему ВВС гл. маршалу авиации Новикову А.А.</w:t>
      </w:r>
    </w:p>
    <w:p w14:paraId="2896F4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Вашего указания ремонтной базе N 2 ВВС об освобождении принадлежащих НКАП и переданных временно ВВС в 1942 году производственных и жилых зданий бывшего ОКБ-28 гл. конструктора Грибовского, расположенного в поселке Павшино по Калининской ж.д.</w:t>
      </w:r>
    </w:p>
    <w:p w14:paraId="422193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Возвращение НКАП этого завода необходимо для восстановления на нем опытно-конструкторского бюро Грибовского по проектированию и постройке учебных и тренировочных планеров, заказываемых Центральным Советом союза Осоавиахима (2591,113).</w:t>
      </w:r>
    </w:p>
    <w:p w14:paraId="1D1CB2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FCE9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ноября 1945 зам. НКАП П.Дементьев писал письмо № Н-32/4671 Зам. Ком. ВВВС КА ма Ф.Я.Фалафееву и ГИ ВВС КА А.К.Репину:</w:t>
      </w:r>
    </w:p>
    <w:p w14:paraId="3183BF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Аппаратура для управления бомбами и наведения ночных истребителей на самолеты противника, указанная в специальной телеграмме командира 1-й Трофейной бригады ип Пыженкова не входит в номенклатуру производства заводов НКАП и представляет интерес для НКБ и НКЭП.</w:t>
      </w:r>
    </w:p>
    <w:p w14:paraId="265680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Ввиду этого НКАП поставил в извнестность о сообщении тов. Пыженкова НКБ тов. Ванникова и НКЭП тов. Кабанова (2591,111).</w:t>
      </w:r>
    </w:p>
    <w:p w14:paraId="5F8596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2DAE0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ноября 1945 года П. Дементьев писал письмо в Управление делами Совнаркома Смиртюкову</w:t>
      </w:r>
    </w:p>
    <w:p w14:paraId="41E605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Сообщаю, что в соответствии с распоряжением Совнаркома № 15737рс от 29 октября 1945 года, завод № 488 НКАП ы Полтаве НКАПом передан в НК электростанций (бывш. завод трикотажных машин) (8960).</w:t>
      </w:r>
    </w:p>
    <w:p w14:paraId="305D81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2C665B" w14:textId="77777777" w:rsidR="00121B01" w:rsidRPr="00F2675E" w:rsidRDefault="00121B01" w:rsidP="00536344">
      <w:pPr>
        <w:spacing w:after="0" w:line="240" w:lineRule="auto"/>
        <w:jc w:val="both"/>
        <w:rPr>
          <w:rFonts w:ascii="Times New Roman" w:hAnsi="Times New Roman"/>
          <w:sz w:val="16"/>
          <w:szCs w:val="16"/>
        </w:rPr>
      </w:pPr>
      <w:r w:rsidRPr="00F2675E">
        <w:rPr>
          <w:rFonts w:ascii="Times New Roman" w:hAnsi="Times New Roman"/>
          <w:sz w:val="16"/>
          <w:szCs w:val="16"/>
        </w:rPr>
        <w:t>27 ноября 1945 г. подготовлен проект постановления СНК СССР «Об организации в Наркомате боеприпасов научно-исследовательской работы по реактивной технике». Почти в то же время, 30 ноября,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585F5EFD" w14:textId="77777777" w:rsidR="00121B01" w:rsidRPr="00F2675E" w:rsidRDefault="00121B01" w:rsidP="00536344">
      <w:pPr>
        <w:spacing w:after="0" w:line="240" w:lineRule="auto"/>
        <w:jc w:val="both"/>
        <w:rPr>
          <w:rFonts w:ascii="Times New Roman" w:hAnsi="Times New Roman"/>
          <w:sz w:val="16"/>
          <w:szCs w:val="16"/>
        </w:rPr>
      </w:pPr>
    </w:p>
    <w:p w14:paraId="5DCBF703" w14:textId="77777777" w:rsidR="003F5CD9" w:rsidRPr="00F2675E" w:rsidRDefault="003F5CD9"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4D00587" w14:textId="77777777" w:rsidR="003F5CD9" w:rsidRPr="00F2675E" w:rsidRDefault="003F5CD9" w:rsidP="00536344">
      <w:pPr>
        <w:autoSpaceDE w:val="0"/>
        <w:autoSpaceDN w:val="0"/>
        <w:adjustRightInd w:val="0"/>
        <w:spacing w:after="0" w:line="240" w:lineRule="auto"/>
        <w:jc w:val="both"/>
        <w:rPr>
          <w:rFonts w:ascii="Times New Roman" w:hAnsi="Times New Roman"/>
          <w:iCs/>
          <w:sz w:val="16"/>
          <w:szCs w:val="16"/>
        </w:rPr>
      </w:pPr>
    </w:p>
    <w:p w14:paraId="6B710B45" w14:textId="69E7465A" w:rsidR="003F5CD9" w:rsidRPr="00F2675E" w:rsidRDefault="003F5CD9" w:rsidP="00536344">
      <w:pPr>
        <w:pStyle w:val="ae"/>
        <w:shd w:val="clear" w:color="auto" w:fill="FFFFFF"/>
        <w:spacing w:before="0" w:after="0"/>
        <w:jc w:val="both"/>
        <w:rPr>
          <w:color w:val="auto"/>
          <w:sz w:val="16"/>
          <w:szCs w:val="16"/>
        </w:rPr>
      </w:pPr>
      <w:r w:rsidRPr="00F2675E">
        <w:rPr>
          <w:color w:val="auto"/>
          <w:sz w:val="16"/>
          <w:szCs w:val="16"/>
        </w:rPr>
        <w:t>27</w:t>
      </w:r>
      <w:r w:rsidR="00094A30">
        <w:rPr>
          <w:color w:val="auto"/>
          <w:sz w:val="16"/>
          <w:szCs w:val="16"/>
        </w:rPr>
        <w:t xml:space="preserve"> </w:t>
      </w:r>
      <w:r w:rsidRPr="00F2675E">
        <w:rPr>
          <w:color w:val="auto"/>
          <w:sz w:val="16"/>
          <w:szCs w:val="16"/>
        </w:rPr>
        <w:t>ноября 1945</w:t>
      </w:r>
      <w:r w:rsidR="00094A30">
        <w:rPr>
          <w:color w:val="auto"/>
          <w:sz w:val="16"/>
          <w:szCs w:val="16"/>
        </w:rPr>
        <w:t xml:space="preserve"> </w:t>
      </w:r>
      <w:r w:rsidRPr="00F2675E">
        <w:rPr>
          <w:color w:val="auto"/>
          <w:sz w:val="16"/>
          <w:szCs w:val="16"/>
        </w:rPr>
        <w:t>года Совнарком СССР принял постановление «О десятилетнем плане военного судостроения на 1946—1955</w:t>
      </w:r>
      <w:r w:rsidR="00094A30">
        <w:rPr>
          <w:color w:val="auto"/>
          <w:sz w:val="16"/>
          <w:szCs w:val="16"/>
        </w:rPr>
        <w:t xml:space="preserve"> </w:t>
      </w:r>
      <w:r w:rsidRPr="00F2675E">
        <w:rPr>
          <w:color w:val="auto"/>
          <w:sz w:val="16"/>
          <w:szCs w:val="16"/>
        </w:rPr>
        <w:t>гг.». В соответствии с ним ВМФ должен был получить 367 ПЛ, из них 40 больших, 204 средние и 123 малые (19841).</w:t>
      </w:r>
    </w:p>
    <w:p w14:paraId="6ACA4063" w14:textId="77777777" w:rsidR="003F5CD9" w:rsidRPr="00F2675E" w:rsidRDefault="003F5CD9" w:rsidP="00536344">
      <w:pPr>
        <w:pStyle w:val="ae"/>
        <w:shd w:val="clear" w:color="auto" w:fill="FFFFFF"/>
        <w:spacing w:before="0" w:after="0"/>
        <w:jc w:val="both"/>
        <w:rPr>
          <w:color w:val="auto"/>
          <w:sz w:val="16"/>
          <w:szCs w:val="16"/>
        </w:rPr>
      </w:pPr>
    </w:p>
    <w:p w14:paraId="6C150C9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E9051E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1A3A1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ноября 1945 года П. Воронин писал письмо N Н-32/4695 начальнику ГУЗ ВВС генерал-лейтенанту ИАС Селезневу.</w:t>
      </w:r>
    </w:p>
    <w:p w14:paraId="7D7A72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Вашему требованию Наркомавиапром обязан поставлять самолеты-истребители с установленным бронестеклом К-08.</w:t>
      </w:r>
    </w:p>
    <w:p w14:paraId="5D809F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Изготовляемые бронестекла К-08 по существующим техническим условиям Вашим представителем на заводе N 148 не принимаются. Причиной отказа от приемки является требование поставки бронестекол по новым техническим условиям, которые до настоящего времени никем не утверждены.</w:t>
      </w:r>
    </w:p>
    <w:p w14:paraId="2A7537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избежание срыва сдачи самолетов, прошу дать указание о приемке самолетов без переднего бронестекла до момента поставки их Наркомхимпромом, в соответствии с Вашими требованиями (2591,115).</w:t>
      </w:r>
    </w:p>
    <w:p w14:paraId="6DEA25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A35B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ноября 1945 закончились испытания Як-3УТИ, которые П.М.Стефановский вел с 10 ноября 1945 (2921,267).</w:t>
      </w:r>
    </w:p>
    <w:p w14:paraId="77F506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0C34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ноября 1945 Зам. НКАП Дементьев а приказе НКАП № 470 поставил на вид директору з-да № 381 Журавлеву, а также ГИ П.Д.Грушину из-за задерек сдами И-250 и Ла-150 (6471, 10).</w:t>
      </w:r>
    </w:p>
    <w:p w14:paraId="0542BB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C1AD3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ноября 1945 г. В.М.М. в НКАП был направлен эскизный проект бомбардировщика РБ-17 и начинается изготовление его макета. Четыре трофейных двигателя ЮМО-004, расположенные попарно на прямом крыле, при взлетной массе 14410 кг должны были обеспечить доставку одной тонны бомб на расстояние 3000 км со скоростью 680 км/ч. Максимальная же скорость доходила до 800 км/ч, а бомбовая нагрузка - до 3000 кг. Согласитесь, что по проекту самолет обладал неплохими заявленными характеристиками.</w:t>
      </w:r>
    </w:p>
    <w:p w14:paraId="5C2615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Размещение двигателей в вертикальной плоскости, друг над другом, позволяло в будущем почти безболезненно перейти к двум более мощным ТРД. Правильность принятого решения подтверждается разработкой реактивного бомбардировщика Су-10 с аналогичным размещением ТРД.</w:t>
      </w:r>
    </w:p>
    <w:p w14:paraId="3C2279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Оборонительное вооружение РБ-17 должно было состоять из неподвижной носовой и подвижной кормовой установок с пушками калибра 20 или 23 мм. Разрабатывая проект конструкторы отказались от штурмана, передав по совместительству его обязанности летчику. При этом делалась ставка на навигационную радиотехническую аппаратуру. Борьба с воздушным противником и радиосвязь возлагались на кормового стрелка-радиста.</w:t>
      </w:r>
    </w:p>
    <w:p w14:paraId="11A5EE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РБ-17 создавался по концепции дозвукового самолета. Применение ТРД повлекло за собой разработку топливной системы с использованием керосина, а</w:t>
      </w:r>
    </w:p>
    <w:p w14:paraId="25BE7B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этого, ОКБ-482 рекомендовало установить на будущий Б-4 отечественные двигатели АШ-72 и пушки Б-20 (3337).</w:t>
      </w:r>
    </w:p>
    <w:p w14:paraId="178979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F85E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ноября 1945 года в НКАП был на</w:t>
      </w:r>
      <w:r w:rsidRPr="00F2675E">
        <w:rPr>
          <w:rFonts w:ascii="Times New Roman" w:hAnsi="Times New Roman"/>
          <w:sz w:val="16"/>
          <w:szCs w:val="16"/>
        </w:rPr>
        <w:softHyphen/>
        <w:t>правлен зскизный проект бомбардировщика РБ-1 В.М.М., после чего нача</w:t>
      </w:r>
      <w:r w:rsidRPr="00F2675E">
        <w:rPr>
          <w:rFonts w:ascii="Times New Roman" w:hAnsi="Times New Roman"/>
          <w:sz w:val="16"/>
          <w:szCs w:val="16"/>
        </w:rPr>
        <w:softHyphen/>
        <w:t>лось изготовление его макета. Четыре трофейных двигателя ЮМО-004, расположенные попарно на пря</w:t>
      </w:r>
      <w:r w:rsidRPr="00F2675E">
        <w:rPr>
          <w:rFonts w:ascii="Times New Roman" w:hAnsi="Times New Roman"/>
          <w:sz w:val="16"/>
          <w:szCs w:val="16"/>
        </w:rPr>
        <w:softHyphen/>
        <w:t>мом крыле, при взлетной массе 14410 кг должны были обеспечить доставку одной тонны бомб на расстояние 3000 км со скоростью 680 км/ч. Максимальная же ско</w:t>
      </w:r>
      <w:r w:rsidRPr="00F2675E">
        <w:rPr>
          <w:rFonts w:ascii="Times New Roman" w:hAnsi="Times New Roman"/>
          <w:sz w:val="16"/>
          <w:szCs w:val="16"/>
        </w:rPr>
        <w:softHyphen/>
        <w:t>рость доходила до 800 км/ч, а бомбовая нагрузка — до 3000 кг. Согласитесь, что по проекту самолет обладал неплохими заявленными характеристиками.</w:t>
      </w:r>
    </w:p>
    <w:p w14:paraId="463DC1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Размещение двигателей в вертикальной плоскости, друг над другом, позволяло в будущем почти безбо</w:t>
      </w:r>
      <w:r w:rsidRPr="00F2675E">
        <w:rPr>
          <w:rFonts w:ascii="Times New Roman" w:hAnsi="Times New Roman"/>
          <w:sz w:val="16"/>
          <w:szCs w:val="16"/>
        </w:rPr>
        <w:softHyphen/>
        <w:t>лезненно перейти к двум более мощным ТРД. Пра</w:t>
      </w:r>
      <w:r w:rsidRPr="00F2675E">
        <w:rPr>
          <w:rFonts w:ascii="Times New Roman" w:hAnsi="Times New Roman"/>
          <w:sz w:val="16"/>
          <w:szCs w:val="16"/>
        </w:rPr>
        <w:softHyphen/>
        <w:t>вильность принятого решения подтверждается разра</w:t>
      </w:r>
      <w:r w:rsidRPr="00F2675E">
        <w:rPr>
          <w:rFonts w:ascii="Times New Roman" w:hAnsi="Times New Roman"/>
          <w:sz w:val="16"/>
          <w:szCs w:val="16"/>
        </w:rPr>
        <w:softHyphen/>
        <w:t>боткой реактивного бомбардировщика Су-10 с анало</w:t>
      </w:r>
      <w:r w:rsidRPr="00F2675E">
        <w:rPr>
          <w:rFonts w:ascii="Times New Roman" w:hAnsi="Times New Roman"/>
          <w:sz w:val="16"/>
          <w:szCs w:val="16"/>
        </w:rPr>
        <w:softHyphen/>
        <w:t>гичным размещением ТРД.</w:t>
      </w:r>
    </w:p>
    <w:p w14:paraId="4A274B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Оборонительное вооружение РБ-1 должно было состоять из неподвижной носовой и подвижной кор</w:t>
      </w:r>
      <w:r w:rsidRPr="00F2675E">
        <w:rPr>
          <w:rFonts w:ascii="Times New Roman" w:hAnsi="Times New Roman"/>
          <w:sz w:val="16"/>
          <w:szCs w:val="16"/>
        </w:rPr>
        <w:softHyphen/>
        <w:t>мовой установок с пушками калибра 20 или 23 мм. Разрабатывая проект, конструкторы отказались от штурмана, передав по совместительству его обязан</w:t>
      </w:r>
      <w:r w:rsidRPr="00F2675E">
        <w:rPr>
          <w:rFonts w:ascii="Times New Roman" w:hAnsi="Times New Roman"/>
          <w:sz w:val="16"/>
          <w:szCs w:val="16"/>
        </w:rPr>
        <w:softHyphen/>
        <w:t>ности летчику. При этом делалась ставка на навигаци</w:t>
      </w:r>
      <w:r w:rsidRPr="00F2675E">
        <w:rPr>
          <w:rFonts w:ascii="Times New Roman" w:hAnsi="Times New Roman"/>
          <w:sz w:val="16"/>
          <w:szCs w:val="16"/>
        </w:rPr>
        <w:softHyphen/>
        <w:t>онную радиотехническую аппаратуру. Борьба с воз</w:t>
      </w:r>
      <w:r w:rsidRPr="00F2675E">
        <w:rPr>
          <w:rFonts w:ascii="Times New Roman" w:hAnsi="Times New Roman"/>
          <w:sz w:val="16"/>
          <w:szCs w:val="16"/>
        </w:rPr>
        <w:softHyphen/>
        <w:t>душным противником и радиосвязь возлагались на кормового стрелка-радиста.</w:t>
      </w:r>
    </w:p>
    <w:p w14:paraId="6085B4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РБ-17 создавался по концепции дозвукового само</w:t>
      </w:r>
      <w:r w:rsidRPr="00F2675E">
        <w:rPr>
          <w:rFonts w:ascii="Times New Roman" w:hAnsi="Times New Roman"/>
          <w:sz w:val="16"/>
          <w:szCs w:val="16"/>
        </w:rPr>
        <w:softHyphen/>
        <w:t>лета. Применение ТРД повлекло за собой разработку топливной системы с использованием керосина, а для защиты крыла от горячих струй, в зоне их влияния, пришлось предусмотреть обшивку из нержавеющей стали.</w:t>
      </w:r>
    </w:p>
    <w:p w14:paraId="046A37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базе этой машины ОКБ-482 разработало вари</w:t>
      </w:r>
      <w:r w:rsidRPr="00F2675E">
        <w:rPr>
          <w:rFonts w:ascii="Times New Roman" w:hAnsi="Times New Roman"/>
          <w:sz w:val="16"/>
          <w:szCs w:val="16"/>
        </w:rPr>
        <w:softHyphen/>
        <w:t>анты разведчика-бомбардировщика и дневного даль</w:t>
      </w:r>
      <w:r w:rsidRPr="00F2675E">
        <w:rPr>
          <w:rFonts w:ascii="Times New Roman" w:hAnsi="Times New Roman"/>
          <w:sz w:val="16"/>
          <w:szCs w:val="16"/>
        </w:rPr>
        <w:softHyphen/>
        <w:t>него истребителя (11446).</w:t>
      </w:r>
    </w:p>
    <w:p w14:paraId="79DDB2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918D16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825223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39EB0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ноября 1945 А. Кузнецов писал письмо N Н-32/4714 зам. командующего ВВС маршалу авиации Фалалееву Ф.Я.</w:t>
      </w:r>
    </w:p>
    <w:p w14:paraId="19D60B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Самолеты Ли-2, выпускаемые заводом N 84, окрашиваются двумя слоями алюминиевой нитроэмали марки АПАЛ.</w:t>
      </w:r>
    </w:p>
    <w:p w14:paraId="4383AF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Переход, в соответствии с приказом N 372/18, на покрытие самолетов Ли-2 масляными эмалями требует специального режима сушки, занимающего 5 суток в оборудованных малярных помещениях, которыми в настоящее время завод N 84 не располагает.</w:t>
      </w:r>
    </w:p>
    <w:p w14:paraId="2DFFDD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Мероприятия, намеченные Наркоматом для обеспечения окраски масляными эмалями, могут быть осуществлены на заводе N 84 не раньше 1 января 1946 года.</w:t>
      </w:r>
    </w:p>
    <w:p w14:paraId="4BD5D4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Вашего согласия до 1 января 1946 года выпускать самолеты Ли-2, окрашенные нитроэмалями по действующей на заводе технологии (2591,118).</w:t>
      </w:r>
    </w:p>
    <w:p w14:paraId="6550BB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3C86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ноября 1945 Нач. ТО НКАП и Нач. ВИАМ Туманов писал записку в 10 ГУ НКАП по вопросу окраски самолетов Ли-2:</w:t>
      </w:r>
    </w:p>
    <w:p w14:paraId="5DF1A4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Учитывая, что завод № 84 не имеет малярного цеха, оборудованного для сушки масляных покрытий, ТО НКАП считает возможным производить окраску самолетов Ли-2 по старой технологии (грунт 138-А и два слоя нитроэмали АПл/п/ до 1 января 1946 ((2591,119).</w:t>
      </w:r>
    </w:p>
    <w:p w14:paraId="1A497B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01357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ноября 1945 Нач. ГУЗ ВВС КА Селезнев писал письмо № 709755сс ЗАМЕСТИТЕЛЮ НАРОДНОГО КОМИССАРА АВИАЦИОННОЙ ПРОМШЛЕННОСТИ СОЮЗА ССР П.В.Дементьеву</w:t>
      </w:r>
    </w:p>
    <w:p w14:paraId="51083C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Наркомат Вооружения СССР обязан поставлять ВВС КА для разведывательной авиации аэрофотоалпараты АФА-33/20, с затворами, для изготовления которых тре</w:t>
      </w:r>
      <w:r w:rsidRPr="00F2675E">
        <w:rPr>
          <w:rFonts w:ascii="Times New Roman" w:hAnsi="Times New Roman"/>
          <w:sz w:val="16"/>
          <w:szCs w:val="16"/>
        </w:rPr>
        <w:softHyphen/>
        <w:t>буется электронная лента толщиной 0,2 мм.</w:t>
      </w:r>
    </w:p>
    <w:p w14:paraId="43F573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Поддержжвая обращение Народного Комиссара Вооружения т. УСТИНОВА Д.Ф. за № НВ-15/4814с от 14 ноября с.г. по вопросу отпуска 50 кг. электронной ленты 0,2 мм, прошу со своей стороны Вашей помощи в обеспеченаш завода № 356 НКВ такой лентой.</w:t>
      </w:r>
    </w:p>
    <w:p w14:paraId="3A5724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Без этого ВВС КА будут лишены возможноеги обеспечитьразведывательные соединения аэрофотоаппаратадш АФА-33/20 (2591,126).</w:t>
      </w:r>
    </w:p>
    <w:p w14:paraId="3C1A76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E4786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29 ноября 1945 года вышел приказ НКАП:</w:t>
      </w:r>
    </w:p>
    <w:p w14:paraId="78FF59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Утвердить Муромцева М.И. директором завода № 454 (директор завода № 34)</w:t>
      </w:r>
    </w:p>
    <w:p w14:paraId="772219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Утвердить Сибиркина А.А. директором завода № 20, освободив Кругленина Н.Н.</w:t>
      </w:r>
    </w:p>
    <w:p w14:paraId="722AB1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Утвердить Глинкина С.А. директором завода № 284 (8958)</w:t>
      </w:r>
    </w:p>
    <w:p w14:paraId="6AE7487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5D50C6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948896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ECD10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ноября 1945 г. Ярославский подошвенный завод ЯРАК, Ярославский завод резиновых технических изделий (ЯЗРТИ), АООТ, ОАО «ЯЗРТИ» /150003  г. Ярославль ул. Советская, 81А тел. (4852) 58-43-02/ юыл переименован в ЯЗРТИ. В конце 1948 г. в состав ЯЗРТИ включен в качестве цеха регенераторный завод. В 1950-е  г. построен новый корпус - цех № 3, через несколько лет - участок обработки РТИ. После войны было освоено 3200 наименований формовых изделий. Завод первым в стране освоил производство синтетического каучука. Специалисты завода принимали участие в строительстве заводов в Балаково и Саранске. В 1961 г. в состав завода вошел на правах цеха завод резиновых изделий № 3, который был реконструирован и оснащен новым оборудованием. Введен в строй цех № 2. В 1970-74 г. проведена очередная реконструкция завода, закуплено 78 единиц оборудования, в т.ч. прессы ВП-09109. Ежегодно на заводе разрабатывалось и внедрялось в производство около 700 видов изделий. Была разработана рецептура резины и освоен выпуск манжет для железнодорожных тормозов. Выпускались специальные резины, применявшиеся при строительстве Братской ГЭС, Останкинской телебашни, Дворца съездов. Впервые в стране разработан и освоен выпуск резиновых оконцевателей для разделки электрических кабелей.</w:t>
      </w:r>
    </w:p>
    <w:p w14:paraId="6C002D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1975 г. было принято решение о переносе мощностей ЯЗРТИ на завод «Ярославрезинотехника», но это не было выполнено. В 1990-е  г. часть производств была сокращена, закрыты цехи № 1, 3, 5, химзащиты. Перестали поступать заказы от МО. В 2000 г. начата оптимизация производства, в 2003 г. приобретено новое оборудование, установлено несколько десятков прессов для изготовления деталей для ГАЗа и ЗМЗ.</w:t>
      </w:r>
    </w:p>
    <w:p w14:paraId="5DEC45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14.04.1993 г. завод преобразован в АООТ «ЯЗРТИ», 27.06.1996 г. - в ОАО.</w:t>
      </w:r>
    </w:p>
    <w:p w14:paraId="4C3EFD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1.02.2007 г. образован филиал предприятия - «Обособленное подразделение-склад».</w:t>
      </w:r>
    </w:p>
    <w:p w14:paraId="279C69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(1932 г.)- 892 чел., (1970-е)- 4324 чел., (2008 г.)-1510 чел.</w:t>
      </w:r>
    </w:p>
    <w:p w14:paraId="368882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Гендиректор (2004-07 г.)- С.В. Даленко, (1.08.2007-08 г.)-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Воскобойник; и.о. (08.2008 г.)- М.А. Шабанов.</w:t>
      </w:r>
    </w:p>
    <w:p w14:paraId="2E0761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1-й зам. гендиректора (2004 г.)-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Воскобойник.</w:t>
      </w:r>
    </w:p>
    <w:p w14:paraId="6C2518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коммерческий (2004-07 г.)-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Воскобойник, (2008 г.)- М.А. Шабанов; технический (2003-04 г.)- А.Н. Королев; по общим вопросам (2001-05 г.)- В.М. Поповский; по оперативным вопросам</w:t>
      </w:r>
    </w:p>
    <w:p w14:paraId="66339D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(2005-08 г.-)- В.М. Поповский.</w:t>
      </w:r>
    </w:p>
    <w:p w14:paraId="651CB5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(2008 г.)- В.А. Суслов.</w:t>
      </w:r>
    </w:p>
    <w:p w14:paraId="1976FD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технолог (2008 г.)- Е.М. Петина.</w:t>
      </w:r>
    </w:p>
    <w:p w14:paraId="04F429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ПАО (2007-08 г.-&gt; К.В. Посеряев; МТС (2008 г.)- Л.Н. Пазич; сбыта (2008 г.)- А.И. Воинов; ОТК (2008 г.)- П.Е. Барашков (11982).</w:t>
      </w:r>
    </w:p>
    <w:p w14:paraId="25E111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666E4C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4649AF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7042844" w14:textId="7C3627E1" w:rsidR="003C1B90" w:rsidRPr="00F2675E" w:rsidRDefault="003C1B90" w:rsidP="00536344">
      <w:pPr>
        <w:spacing w:after="0" w:line="240" w:lineRule="auto"/>
        <w:jc w:val="both"/>
        <w:rPr>
          <w:rFonts w:ascii="Times New Roman" w:hAnsi="Times New Roman"/>
          <w:sz w:val="16"/>
          <w:szCs w:val="16"/>
        </w:rPr>
      </w:pPr>
      <w:r w:rsidRPr="00F2675E">
        <w:rPr>
          <w:rFonts w:ascii="Times New Roman" w:hAnsi="Times New Roman"/>
          <w:sz w:val="16"/>
          <w:szCs w:val="16"/>
        </w:rPr>
        <w:t>29 ноября 1945</w:t>
      </w:r>
      <w:r w:rsidR="00094A30">
        <w:rPr>
          <w:rFonts w:ascii="Times New Roman" w:hAnsi="Times New Roman"/>
          <w:sz w:val="16"/>
          <w:szCs w:val="16"/>
        </w:rPr>
        <w:t xml:space="preserve"> </w:t>
      </w:r>
      <w:r w:rsidRPr="00F2675E">
        <w:rPr>
          <w:rFonts w:ascii="Times New Roman" w:hAnsi="Times New Roman"/>
          <w:sz w:val="16"/>
          <w:szCs w:val="16"/>
        </w:rPr>
        <w:t>- Первое участие вертолета в спасательной операции. Вертолет Sikorsky R-5 у побережья Лонг-Айленд, Нью-Йорк спасает команду с тонущего корабля (22477).</w:t>
      </w:r>
    </w:p>
    <w:p w14:paraId="75899EFA" w14:textId="77777777" w:rsidR="003C1B90" w:rsidRPr="00F2675E" w:rsidRDefault="003C1B90" w:rsidP="00536344">
      <w:pPr>
        <w:pStyle w:val="260"/>
        <w:shd w:val="clear" w:color="auto" w:fill="auto"/>
        <w:spacing w:line="240" w:lineRule="auto"/>
        <w:jc w:val="both"/>
        <w:rPr>
          <w:rFonts w:ascii="Times New Roman" w:hAnsi="Times New Roman"/>
          <w:sz w:val="16"/>
          <w:szCs w:val="16"/>
        </w:rPr>
      </w:pPr>
    </w:p>
    <w:p w14:paraId="529AA1D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ноября 1945 провозглашено создание Федеративной Республики Югославия (4962).</w:t>
      </w:r>
    </w:p>
    <w:p w14:paraId="113EBAE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E94D9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ноября 1945 Югославская скупщина объявила Югославию Федеративной республикой (3186).</w:t>
      </w:r>
    </w:p>
    <w:p w14:paraId="1F6BDC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7EF7880" w14:textId="77777777" w:rsidR="00D73931" w:rsidRPr="00F2675E" w:rsidRDefault="00D73931"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29 ноября </w:t>
      </w:r>
      <w:r w:rsidRPr="00F2675E">
        <w:rPr>
          <w:rFonts w:ascii="Times New Roman" w:hAnsi="Times New Roman"/>
          <w:sz w:val="16"/>
          <w:szCs w:val="16"/>
        </w:rPr>
        <w:t>в 1945 году учредительная скупщина окончательно ликвидировала монархию в Югославии и провозгласила Федеративную Народную Республику Югославию (с 7 апреля 1963 г. — Социалистическая Федеративная Республика Югославия) под руководством Тито. В 1991 г. в связи с обострением межнациональных противоречий СФРЮ распалась и фактически прекратила свое существование как федерация шести республик (14844).</w:t>
      </w:r>
    </w:p>
    <w:p w14:paraId="08EE8A04" w14:textId="77777777" w:rsidR="00D73931" w:rsidRPr="00F2675E" w:rsidRDefault="00D73931" w:rsidP="00536344">
      <w:pPr>
        <w:spacing w:after="0" w:line="240" w:lineRule="auto"/>
        <w:jc w:val="both"/>
        <w:rPr>
          <w:rFonts w:ascii="Times New Roman" w:hAnsi="Times New Roman"/>
          <w:sz w:val="16"/>
          <w:szCs w:val="16"/>
        </w:rPr>
      </w:pPr>
    </w:p>
    <w:p w14:paraId="423161D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B8268C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4F9F8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ноября 1945 года П. Воронин писал письмо N Н-32/4720 гл. инженеру ВВС генерал-полковнику ИАС Репину А.К.</w:t>
      </w:r>
    </w:p>
    <w:p w14:paraId="14CD82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последнее время от ряда уполномоченных НКАП при Воздушных Армиях и ВВС Округов, на мое имя поступают запросы о требовании гл. инженеров В.А. и ВВС Округов, в соответствии с указаниями Вашего заместителя генерал-лейтенанта ИАС Лапина А.А., - подписать рекламационные акты на все самолеты, находящиеся в эксплуатации по нарушению лакокрасочных покрытий, не выработавших гарантийного срока.</w:t>
      </w:r>
    </w:p>
    <w:p w14:paraId="2B2427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Нам известно, что эксплуатация и хранение большинства самолетов в данное время производится с нарушением наставления по инженерно-авиационной службе (НИАС-43), в особенности в части деревянных самолетов (Главка II параграфы 89-134 НИАС-43).</w:t>
      </w:r>
    </w:p>
    <w:p w14:paraId="24FF86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 своей стороны считаю необходимым дать категорические указания воинским частям о безусловном выполнении НИАС-43, в противном случае НКАП не может принять рекламации по лакокрасочным покрытиям самолетов.</w:t>
      </w:r>
    </w:p>
    <w:p w14:paraId="79D782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принятых Вами решениях по данному вопросу прошу поставить в известность Наркомавиапром (2591,117).</w:t>
      </w:r>
    </w:p>
    <w:p w14:paraId="5BC432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C3C7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ноября 1945 года П. Дементьев писал письмо зам. председателя СНК Дегтярю</w:t>
      </w:r>
    </w:p>
    <w:p w14:paraId="41C467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сообщает, что согласно распоряжения СНК от 29 октября 1945 года № 15737рс завод № 34 передан НК электростанций (8960).</w:t>
      </w:r>
    </w:p>
    <w:p w14:paraId="26D1A0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F86B0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F2EB40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DBC304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ноября 1945 года вышел приказ № 463сс НКВ</w:t>
      </w:r>
    </w:p>
    <w:p w14:paraId="1794EA3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развертывания работ в области создания новых спецвидов вооружения</w:t>
      </w:r>
    </w:p>
    <w:p w14:paraId="46E8F77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Организовать на базе завода № 88 Специальное КБ, подчинив его гл. конструктору завода № 88 Костину (6450, 179).</w:t>
      </w:r>
    </w:p>
    <w:p w14:paraId="726AB41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28C0671" w14:textId="77777777" w:rsidR="002B064E" w:rsidRPr="00F2675E" w:rsidRDefault="002B064E" w:rsidP="00536344">
      <w:pPr>
        <w:spacing w:after="0" w:line="240" w:lineRule="auto"/>
        <w:jc w:val="both"/>
        <w:rPr>
          <w:rFonts w:ascii="Times New Roman" w:hAnsi="Times New Roman"/>
          <w:sz w:val="16"/>
          <w:szCs w:val="16"/>
        </w:rPr>
      </w:pPr>
      <w:r w:rsidRPr="00F2675E">
        <w:rPr>
          <w:rFonts w:ascii="Times New Roman" w:hAnsi="Times New Roman"/>
          <w:sz w:val="16"/>
          <w:szCs w:val="16"/>
        </w:rPr>
        <w:t>30 ноября 1945,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50DFCB22" w14:textId="77777777" w:rsidR="002B064E" w:rsidRPr="00F2675E" w:rsidRDefault="002B064E" w:rsidP="00536344">
      <w:pPr>
        <w:spacing w:after="0" w:line="240" w:lineRule="auto"/>
        <w:jc w:val="both"/>
        <w:rPr>
          <w:rFonts w:ascii="Times New Roman" w:hAnsi="Times New Roman"/>
          <w:sz w:val="16"/>
          <w:szCs w:val="16"/>
        </w:rPr>
      </w:pPr>
    </w:p>
    <w:p w14:paraId="3480A6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ноября 1945 года приказом наркома вооружения Д.Ф. Устинова на артиллерийском заводе №88 в подмосковных Подлипках образовано Специальное конструкторское бюро. Решения о перепрофилировании предприятия еще не было. Предполагалось создать базу для изучения трофейного оружия. На территорию завода и СКБ начат завоз немецкой ракетной техники.</w:t>
      </w:r>
    </w:p>
    <w:p w14:paraId="466E40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развертывания работ в области создания новых специальных видов вооружения приказываю:</w:t>
      </w:r>
    </w:p>
    <w:p w14:paraId="0EB6AF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Организовать на базе завода № 88 Специальное конструкторское бюро, подчинив его главному конструктору завода № 88 т. Костину.</w:t>
      </w:r>
    </w:p>
    <w:p w14:paraId="118847C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Заместителем главного конструктора по этому виду вооружения назначить начальника конструкторского отдела НИИ-13 т. Емельянова.</w:t>
      </w:r>
    </w:p>
    <w:p w14:paraId="343682F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Директору завода № 88 т. Каллистратову выделить для отдела главного конструктора здание, прилегающее к цеху № 28 со стороны Ярославского шоссе.</w:t>
      </w:r>
    </w:p>
    <w:p w14:paraId="2A4B509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И.о. директора ГСПИ-7 т. Титенкову разработать комплексный проект размещения в пристройке к цеху № 28 отдела главного конструктора в составе 250 - 300 человек.</w:t>
      </w:r>
    </w:p>
    <w:p w14:paraId="265F8B4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5. Техническому отделу - т. Сатель:</w:t>
      </w:r>
    </w:p>
    <w:p w14:paraId="3A6F9F4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 рассмотреть и утвердить проектное задание 7-го декабря 1945 г.;</w:t>
      </w:r>
    </w:p>
    <w:p w14:paraId="673F2B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 до 1 января 1946 г. обеспечить СКБ завода № 88 всеми имеющимися в наркомате материалами по иностранным и отечественным образцам этого вида вооружения...</w:t>
      </w:r>
    </w:p>
    <w:p w14:paraId="7D7E82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Моему заместителю т. Карасеву подобрать и направить на завод № 88 в течение первого квартала 1946 года инженеров и техников для СКБ и экспериментального цеха...</w:t>
      </w:r>
    </w:p>
    <w:p w14:paraId="7968E2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Нарком вооружений Союза ССР Д. Устинов».</w:t>
      </w:r>
    </w:p>
    <w:p w14:paraId="47D82B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складирования трофейной ракетной техники были выделены территории нескольких предприятий. Однако по свидетельству современников, Устинов проявил необычайную активность и добился того, что значительная часть направляемых в СССР из Германии эшелонов была адресована в Подлипки (12712).</w:t>
      </w:r>
    </w:p>
    <w:p w14:paraId="4AFB14CF" w14:textId="77777777" w:rsidR="00DE5A7C" w:rsidRPr="00F2675E" w:rsidRDefault="00DE5A7C" w:rsidP="00536344">
      <w:pPr>
        <w:spacing w:after="0" w:line="240" w:lineRule="auto"/>
        <w:jc w:val="both"/>
        <w:rPr>
          <w:rFonts w:ascii="Times New Roman" w:hAnsi="Times New Roman"/>
          <w:sz w:val="16"/>
          <w:szCs w:val="16"/>
        </w:rPr>
      </w:pPr>
    </w:p>
    <w:p w14:paraId="1D5A2D28" w14:textId="77777777" w:rsidR="00D73931" w:rsidRPr="00F2675E" w:rsidRDefault="00D73931"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30 ноября </w:t>
      </w:r>
      <w:r w:rsidRPr="00F2675E">
        <w:rPr>
          <w:rFonts w:ascii="Times New Roman" w:hAnsi="Times New Roman"/>
          <w:sz w:val="16"/>
          <w:szCs w:val="16"/>
        </w:rPr>
        <w:t>в 1945 году приказом министра вооружения на базе завода № 88 организовано СКБ по вопросам ракетной техники (ныне - РКК Энергия) (14845).</w:t>
      </w:r>
    </w:p>
    <w:p w14:paraId="278316D9" w14:textId="77777777" w:rsidR="00D73931" w:rsidRPr="00F2675E" w:rsidRDefault="00D73931" w:rsidP="00536344">
      <w:pPr>
        <w:spacing w:after="0" w:line="240" w:lineRule="auto"/>
        <w:jc w:val="both"/>
        <w:rPr>
          <w:rFonts w:ascii="Times New Roman" w:hAnsi="Times New Roman"/>
          <w:sz w:val="16"/>
          <w:szCs w:val="16"/>
        </w:rPr>
      </w:pPr>
    </w:p>
    <w:p w14:paraId="6B1048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ноября 1945 г.</w:t>
      </w:r>
    </w:p>
    <w:p w14:paraId="6ACC06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Протокол № 9 заседания Специального комитета </w:t>
      </w:r>
    </w:p>
    <w:p w14:paraId="301582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 Совнаркоме СССР </w:t>
      </w:r>
    </w:p>
    <w:p w14:paraId="4445E5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30 ноября 1945 г. </w:t>
      </w:r>
    </w:p>
    <w:p w14:paraId="488532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38FC0D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38AF93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Хранить наравне с шифром </w:t>
      </w:r>
    </w:p>
    <w:p w14:paraId="42CD4F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Члены Специального комитета при СНК СССР: тт. Берия Л.П., Маленков Г.М., Вознесенский Н.А., Ванников Б.Л., Завенягин А.П., Капица П.Л., Курчатов И.В., Махнев В.А., Первухин М.Г. </w:t>
      </w:r>
    </w:p>
    <w:p w14:paraId="595D1A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Присутствовали (при рассмотрении соответствующих вопросов): заместитель народного комиссара обороны т. Булганин Н.А.; члены Технического совета тт. Алиханов А.И., Кикоин И.К.; народные комиссары транспортного машиностроения т. Малышев В.А., по строительству т. Гинзбург С.З., электропромышленности т. Кабанов И.Г., электростанций т. Жимерин Д.Г., нефтяной промышленности т. Байбаков Н.К.; заместители начальника Первого главного управления при СНК СССР тт. Борисов Н.А., Антропов П.Я., Мешик П.Я., Касаткин А.Г.; председатель Комитета по делам геологии при СНК СССР т. Малышев И.И.; заместители народных комиссаров внутренних дел т. Чернышов В.В., электропромышленности т. Алексенко Г.В., путей сообщения т. Арутюнов Б.Н., внешней торговли т. Сергеев В.А., земледелия т. Бенедиктов И.А., авиационной промышленности т. Дементьев П.В.; заместитель председателя [Комитета] по делам геологии при СНК СССР т. Горюнов СВ.; начальник Главпромстроя НКВД СССР т. Комаровский АН.; член коллегии Первого главного управления при СНК СССР т. Егоров С.Е.; научный сотрудник Лаборатории № 2 т. Корнфельд М.О.; главный инженер завода "Электросила" Наркомэлектропрома т. Ефремов Д.В.; работник Первого управления Госплана СССР т. Черепнев А.А.; работники аппарата Специального комитета тт. Судоплатов П.А., Сазыкин Н.С., Кобулов А.З., Васин АИ., Сизов В.П., Коробков Н.И., Никольский М.К. </w:t>
      </w:r>
    </w:p>
    <w:p w14:paraId="63DB10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 Об организации при Специальном комитете </w:t>
      </w:r>
    </w:p>
    <w:p w14:paraId="661CB3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Инженерно-технического совета1</w:t>
      </w:r>
    </w:p>
    <w:p w14:paraId="761EA4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Ввиду того, что инженерно-технические вопросы в решении задачи практического использования внутрипромышленных ресурсов в настоящее время приобретают большое значение, Специальный комитет при СНК СССР </w:t>
      </w:r>
    </w:p>
    <w:p w14:paraId="108807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ПОСТАНОВЛЯЕТ: </w:t>
      </w:r>
    </w:p>
    <w:p w14:paraId="4D937F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Организовать при Специальном комитете Инженерно-технический совет. </w:t>
      </w:r>
    </w:p>
    <w:p w14:paraId="2E9E9D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Поставить перед Инженерно-техническим советом в качестве главной задачи обеспечение инженерно-технического руководства проектированием и сооружением предприятий по использованию внутрипромышленных ресурсов, а также руководство конструированием и изготовлением специального оборудования для указанных целей. </w:t>
      </w:r>
    </w:p>
    <w:p w14:paraId="1613F1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Для детального рассмотрения проектов и конструкций организовать в составе совета следующие секции: </w:t>
      </w:r>
    </w:p>
    <w:p w14:paraId="16156A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Первая секция - по проектированию и сооружению заводов типа I2 и 23, конструированию и изготовлению оборудования для них. </w:t>
      </w:r>
    </w:p>
    <w:p w14:paraId="4EB409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Вторая секция - по проектированию и сооружению заводов типа З4, конструированию и изготовлению оборудования для него. </w:t>
      </w:r>
    </w:p>
    <w:p w14:paraId="6BD584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Третья секция - по проектированию и сооружению установок и предприятий типа 45, конструированию и изготовлению оборудования для них. </w:t>
      </w:r>
    </w:p>
    <w:p w14:paraId="7947E3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Четвертая секция - по проектированию и сооружению установок и предприятий для производства химического сырья, конструированию и изготовлению оборудования для них. </w:t>
      </w:r>
    </w:p>
    <w:p w14:paraId="56010B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Пятая секция - по проектированию и сооружению горно-металлургических предприятий, конструированию и изготовлению оборудования для них. </w:t>
      </w:r>
    </w:p>
    <w:p w14:paraId="011AF5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Утвердить Положение об Инженерно-техническом совете согласно Приложению. </w:t>
      </w:r>
    </w:p>
    <w:p w14:paraId="024014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Утвердить состав Инженерно-технического совета в 7 человек: тт. Первухин М.Г. (председатель), проф. Емельянов В.С. (заместитель), Малышев В.А., Завенягин А.П., Алексенко Г.В., проф. Касаткин А.Г. (члены Совета), Поздняков ВС. (ученый секретарь). </w:t>
      </w:r>
    </w:p>
    <w:p w14:paraId="6F57F6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Назначить руководителями секций: первой секции - т. Первухина М.Г, второй секции - т. Малышева В.А., третьей секции - т. Алексенко Г.В., четвертой секции - т. Касаткина А.Г., пятой секции - т. Завенягина А.П. </w:t>
      </w:r>
    </w:p>
    <w:p w14:paraId="1C86AC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Для обеспечения связи между научной и инженерной разработкой сооружений ввести в состав секций Инженерно-технического совета следующих научных работников, ответственных за научно-исследовательскую разработку проектов сооружений: в состав первой секции - акад. Курчатова И.В, в состав второй секции - чл.-кор. Академии наук Кикоина И.К., в состав третьей секции - проф. Арцимовича Л.А., в состав четвертой секции - проф. Корнфельда М.О., в состав пятой секции - к.х.н. Правдюка Н.Ф. </w:t>
      </w:r>
    </w:p>
    <w:p w14:paraId="759CDA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Обязать тт. Первухина М.Г., Малышева В.А., Ванникова Б.Л. и Завенягина А.П. в недельный срок представить на утверждение Специального комитета предложения о назначении заместителей председателей секций, составе экспертов и об укомплектовании научными и инженерными работниками аппарата совета и его секций. </w:t>
      </w:r>
    </w:p>
    <w:p w14:paraId="1D6F6C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Распространить на членов Инженерно-технического совета и работников его аппарата, а также на специалистов, привлекаемых к работе совета (для консультации и экспертизы), порядок и размер оплаты, установленные для Технического совета Специального комитета. </w:t>
      </w:r>
    </w:p>
    <w:p w14:paraId="569206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Разместить Инженерно-технический совет и его аппарат в здании 1-го Главного управления при СНК СССР. Возложить хозяйственное обслуживание Инженерно-технического совета на 1-е Главное управление при СНК СССР. </w:t>
      </w:r>
    </w:p>
    <w:p w14:paraId="3B0D17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 Сохранить за т. Поздняковым Б.С. все условия материально-бытового обслуживания, которыми он пользовался по прежнему месту работы. </w:t>
      </w:r>
    </w:p>
    <w:p w14:paraId="0057FB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II. О месте строительства заводов N° 813 и 8176</w:t>
      </w:r>
    </w:p>
    <w:p w14:paraId="4A5855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Принять предложение тт. Ванникова Б.Л., Курчатова И.В., Завенягина А.П. и Борисова Н.А. о строительстве завода № 817 на площадке "Т"7 (Южный берег оз. Кызыл-Таш Челябинской обл.). </w:t>
      </w:r>
    </w:p>
    <w:p w14:paraId="39D082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Принять предложение тт. Ванникова Б.Л., Кикоина И.К., Завенягина А.П. и Борисова Н.А. о строительстве завода № 813 на площадке строительства завода № 261 НКАП, для чего передать завод № 261 Первому главному управлению при СНК СССР. </w:t>
      </w:r>
    </w:p>
    <w:p w14:paraId="0F2827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Поручить Госплану СССР (т. Вознесенскому Н.А.) рассмотреть совместно с НКАП вопрос об использовании металлургического оборудования, вывозимого на завод № 261 из Германии, и свои предложения внести на рассмотрение Оперативного бюро Совнаркома СССР. </w:t>
      </w:r>
    </w:p>
    <w:p w14:paraId="1288D0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Считать необходимым временно сохранить на площадях завода № 813 производство шасси самолетов ЛИ-2. </w:t>
      </w:r>
    </w:p>
    <w:p w14:paraId="25BE43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тт. Ванникову Б.Л. (созыв), Дементьеву П.В. и Борисову Н.А. определить срок переноса этого производства на другие заводы Наркомавиапрома и свое решение сообщить Специальному комитету. </w:t>
      </w:r>
    </w:p>
    <w:p w14:paraId="0F3808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III. О мероприятиях по организации строительства заводов № 813 и № 817 </w:t>
      </w:r>
    </w:p>
    <w:p w14:paraId="73BCA4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Принять в основном проект Постановления СНК СССР, представленный тт. Ванниковым Б.Л. и Борисовым Н.А., с поправками, внесенными тт. Булганиным Н.А. и Маленковым Г.М. </w:t>
      </w:r>
    </w:p>
    <w:p w14:paraId="27009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Поручить т. Арутюнову Б.Н. (созыв) в 2-суточный срок совместно с тт. Комаровским А.Н. и Борисовым Н.А. решить вопрос о поставке строительству 2 мотовозов узкой колеи, 2 автодрезин широкой колеи и 2 паровозов. </w:t>
      </w:r>
    </w:p>
    <w:p w14:paraId="5D8A0C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Поручить т. Ванникову Б.Л. в 3-дневный срок рассмотреть на Техническом совете: </w:t>
      </w:r>
    </w:p>
    <w:p w14:paraId="1419DD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сроки ввода в действие завода № 813, учитывая, что строительство завода № 813 на площадке завода № 261 позволяет ускорить пуск завода; </w:t>
      </w:r>
    </w:p>
    <w:p w14:paraId="3F62C1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сроки выдачи технических данных для проектирования завода № 817. Решение Технического совета доложить Специальному комитету. </w:t>
      </w:r>
    </w:p>
    <w:p w14:paraId="4A9523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Поручить т. Чернышеву В.В. (созыв) совместно с тт. Сергеевым В.А. и Борисовым Н.А. в 3-дневный срок проверить заявку на импорт материалов, товаров и оборудования, исходя из необходимости закупки только тех материалов и того оборудования, кои не могут быть поставлены отечественной промышленностью или подобраны из трофейных материалов и демонтированного в Германии оборудования. </w:t>
      </w:r>
    </w:p>
    <w:p w14:paraId="5684C6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Закупки по импорту строительных механизмов исключить. </w:t>
      </w:r>
    </w:p>
    <w:p w14:paraId="3EC9D0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IV. Об организации Лаборатории № 3 Академии наук СССР </w:t>
      </w:r>
    </w:p>
    <w:p w14:paraId="5F4518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Принять представленный тт. Ванниковым Б.Л., Борисовым Н.А. и Алихановым А.И. проект Постановления СНК СССР «Об организации Лаборатории № 3 Академии наук СССР»8 с дополнениями, внесенными т. Бенедиктовым И.А. </w:t>
      </w:r>
    </w:p>
    <w:p w14:paraId="78CBEC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V. О строительстве полупромышленных установок </w:t>
      </w:r>
    </w:p>
    <w:p w14:paraId="42327B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производству продукта 180 </w:t>
      </w:r>
    </w:p>
    <w:p w14:paraId="25C48F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Принять в основном проект Постановления СНК СССР «О строительстве полупромышленных установок по производству продукта 180»9, внесенный Техническим советом Специального комитета при СНК СССР, поручив тт. Ванникову Б.Л. (созыв), Первухину М.Г., Борисову Н.А., Гинзбургу С.З., Паршину П.И. и Байбакову Н.К. в 3-дневный срок уточнить сроки выполнения технических и рабочих проектов, изготовления оборудования и строительства установок. </w:t>
      </w:r>
    </w:p>
    <w:p w14:paraId="00B225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VI. Об организации Особого конструкторского бюро на заводе "Электросила " НКЭП10</w:t>
      </w:r>
    </w:p>
    <w:p w14:paraId="4D553F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Ввиду недоработанности вернуть тт. Ванникову Б.Л., Кабанову И.Г. и Борисову Н.А. представленный ими проект Постановления СНК СССР по данному вопросу. </w:t>
      </w:r>
    </w:p>
    <w:p w14:paraId="5A6634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Предложить указанным товарищам подготовить проект Постановления к следующему заседанию Специального комитета с учетом замечаний, сделанных при обсуждении, обратив особое внимание на необходимость тщательного подбора для работы в Особом конструкторском бюро кадров и подготовки для них необходимых нормальных жилищно-бытовых условий. </w:t>
      </w:r>
    </w:p>
    <w:p w14:paraId="1DFE1D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VII. О передаче помещений завода № 130 Наркомэлектропрома Ленинградскому физико-техническому институту Академии наук СССР </w:t>
      </w:r>
    </w:p>
    <w:p w14:paraId="38BE41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Принять предложение тт. Ванникова Б.Л., Кузнецова А.А. и Борисова Н.А. о передаче помещений завода № 130 Наркомэлектропрома Ленинградскому физико-техническому институту АН СССР. </w:t>
      </w:r>
    </w:p>
    <w:p w14:paraId="75D6D2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В связи с передачей помещений завода № 130 Наркомэлектропрома Ленинградскому физико-техническому институту передать Наркомэлектропрому для размещения завода № 130 помещения завода "Конструктор" Ленгорисполкома, ранее принадлежавшие Наркомэлектропрому. </w:t>
      </w:r>
    </w:p>
    <w:p w14:paraId="4D5C4E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Считать необходимым заслушать на следующем заседании Специального комитета доклад директора Ленинградского физико-технического института акад. Иоффе А.Ф. и проф. Арцимовича Л.А. о плане и состоянии научно-исследовательских работ института. </w:t>
      </w:r>
    </w:p>
    <w:p w14:paraId="692FD1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VIII. О выделении помещений для Радиевого института Академии наук СССР </w:t>
      </w:r>
    </w:p>
    <w:p w14:paraId="6A81AA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Поручить тт. Косыгину А.Н. и Борисову Н.А. в недельный срок рассмотреть и по согласованию с тт. Кузнецовым А.А. и Хлопиным В.Г. решить вопрос о выделении необходимых помещений для Радиевого института АН СССР. </w:t>
      </w:r>
    </w:p>
    <w:p w14:paraId="0B812A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 принятом решении доложить Специальному комитету. </w:t>
      </w:r>
    </w:p>
    <w:p w14:paraId="754A14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Считать необходимым заслушать на следующем заседании Специального комитета доклад директора Радиевого института АН СССР акад. Хлопина В.Г. о плане и состоянии научно-исследовательских работ института. </w:t>
      </w:r>
    </w:p>
    <w:p w14:paraId="360806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IX. О поставке заводу № 12 Первого главного управления при СНК СССР </w:t>
      </w:r>
    </w:p>
    <w:p w14:paraId="6CE25B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вакуумных высокочастотных электропечей </w:t>
      </w:r>
    </w:p>
    <w:p w14:paraId="42DAEF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тт. Микояну А.И. (созыв), Вознесенскому Н.А., Кабанову И.Г., Ванникову Б.Л., Завенягину А.П. и Борисову Н.А. в 5-дневный срок: </w:t>
      </w:r>
    </w:p>
    <w:p w14:paraId="64228E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рассмотреть вопрос о необходимых мерах по организации в возможно короткий срок производства вакуумных высокочастотных печей для завода № 12 на предприятиях союзной промышленности; </w:t>
      </w:r>
    </w:p>
    <w:p w14:paraId="1CD16E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исходя из возможностей отечественной промышленности, разработать и представить в Специальный комитет конкретное предложение по обеспечению завода № 12 вакуумными высокочастотными печами за счет вывоза из Германии и закупки по импорту. </w:t>
      </w:r>
    </w:p>
    <w:p w14:paraId="297D16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X. О мерах по обеспечению работы ГСПИ-11 Первого главного управления </w:t>
      </w:r>
    </w:p>
    <w:p w14:paraId="3EDCED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 СНК СССР </w:t>
      </w:r>
    </w:p>
    <w:p w14:paraId="3C8F45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Принять представленный тт. Ванниковым Б.Л. и Борисовым НА. Проект Постановления СНК СССР «О мерах по обеспечению работы ГСПИ-11 Первого главного управления при СНК СССР»11. </w:t>
      </w:r>
    </w:p>
    <w:p w14:paraId="5F6453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П. 8 из проекта Постановления исключить, приняв к сведению заявление т. Борисова Н.А. о том, что Госпланом СССР согласован с ленинградскими организациями вопрос о выполнении восстановительных работ по зданию ГСПИ-11 силами местных строительных организаций. </w:t>
      </w:r>
    </w:p>
    <w:p w14:paraId="26F686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XI. О мерах помощи по строительству объектов "А " и "Г" </w:t>
      </w:r>
    </w:p>
    <w:p w14:paraId="5A8706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тт. Борисову Н.А. и Завенягину А.П. доработать проект Постановления СНК СССР по данному вопросу и внести его на рассмотрение очередного заседания Оперативного бюро СНК СССР. </w:t>
      </w:r>
    </w:p>
    <w:p w14:paraId="092384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XII. Об организации Лаборатории Ж» 4 при Первом главном управлении при СНК СССР</w:t>
      </w:r>
      <w:r w:rsidRPr="00F2675E">
        <w:rPr>
          <w:rFonts w:ascii="Times New Roman" w:hAnsi="Times New Roman"/>
          <w:sz w:val="16"/>
          <w:szCs w:val="16"/>
          <w:vertAlign w:val="superscript"/>
        </w:rPr>
        <w:t>17</w:t>
      </w:r>
    </w:p>
    <w:p w14:paraId="329961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Рассмотрение вопроса об организации Лаборатории № 4 перенести на следующее заседание Специального комитета с тем, чтобы одновременно заслушать доклад проф. Ланге о проводимых им работах. </w:t>
      </w:r>
    </w:p>
    <w:p w14:paraId="413434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XIII. Вопросы Комитета по делам геологии при СНК СССР </w:t>
      </w:r>
    </w:p>
    <w:p w14:paraId="0AC58C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Принять проект Постановления СНК СССР «О штатах и ставках заработной платы Первого главного геологического управления Комитета по делам геологии при СНК СССР», внесенный тт. Малышевым И.И. и Борисовым Н.А.; </w:t>
      </w:r>
    </w:p>
    <w:p w14:paraId="57A4A5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Поручить тт. Малышеву И.И. и Завенягину А.П. пересмотреть состав Научно-технического совета при Комитете по делам геологии, имея при этом в виду, что совет должен быть возглавлен одним из ученых-геологов, и свои предложения по данному вопросу представить в 3-дневный срок; </w:t>
      </w:r>
    </w:p>
    <w:p w14:paraId="627630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Поручить т. Малышеву И.И.12 представить проект Постановления СНК СССР «О системе премирования за открытие новых месторождений Б-9 и месторождений бедных руд А-9» предварительно на обсуждение Научно-технического совета при Комитете по делам геологии. </w:t>
      </w:r>
    </w:p>
    <w:p w14:paraId="6B29C2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XIV. Заявление т. Капицы П.Л. о выводах, сделанных им на основании анализа данных о последствиях применения атомных бомб в Хиросима и Нагасаки </w:t>
      </w:r>
    </w:p>
    <w:p w14:paraId="3C170E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комиссии в составе тт. Алиханова (председатель), Ландау, Харитона, Мигдала, Рейнберга, Садовского, Васильева и Закощикова проанализировать все имеющиеся материалы о последствиях применения атомных бомб в Хиросима и Нагасаки и определить эффективность фактора взрывной волны, фактора теплового и фактора радиоактивного излучения. </w:t>
      </w:r>
    </w:p>
    <w:p w14:paraId="5B913D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Выводы комиссии обсудить на Техническом совете и доложить Специальному комитету. </w:t>
      </w:r>
    </w:p>
    <w:p w14:paraId="6DEB39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Председатель Специального комитета при СНК СССР Л.Берия </w:t>
      </w:r>
    </w:p>
    <w:p w14:paraId="740315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Приложение </w:t>
      </w:r>
    </w:p>
    <w:p w14:paraId="356140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6F0613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571C8D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ПОЛОЖЕНИЕ </w:t>
      </w:r>
    </w:p>
    <w:p w14:paraId="7D6F79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 Инженерно-техническом совете Специального комитета </w:t>
      </w:r>
    </w:p>
    <w:p w14:paraId="3898A3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 СНК СССР </w:t>
      </w:r>
    </w:p>
    <w:p w14:paraId="52C418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 Содержание работы </w:t>
      </w:r>
    </w:p>
    <w:p w14:paraId="47DE3B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Инженерно-технический совет Специального комитета при СНК СССР осуществляет инженерно-техническое руководство проектированием и сооружением предприятий по использованию внутрипромышленных ресурсов13, а также руководит конструированием и изготовлением специального оборудования для них. </w:t>
      </w:r>
    </w:p>
    <w:p w14:paraId="33A9C9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своей работе Инженерно-технический совет исходит из принципиальных решений, принятых Научно-техническим советом, и указаний Специального комитета. </w:t>
      </w:r>
    </w:p>
    <w:p w14:paraId="13B611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указанными задачами Технический совет:</w:t>
      </w:r>
    </w:p>
    <w:p w14:paraId="4AC65B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Рассматривает и утверждает проекты сооружений заводов и конструкций установок по использованию внутрипромышленных ресурсов и свои решения представляет на утверждение Специального комитета. </w:t>
      </w:r>
    </w:p>
    <w:p w14:paraId="36BFC1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Рассматривает инженерно-технические вопросы, связанные с осуществлением строительства заводов и установок, указанных в п.1, и представляет на рассмотрение Специального комитета свои заключения и предложения по этим вопросам. </w:t>
      </w:r>
    </w:p>
    <w:p w14:paraId="756287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Рассматривает планы работ и задания конструкторским, проектным, научно-исследовательским организациям и промышленным предприятиям, выполняющим поручения Специального комитета по инженерному осуществлению указанных в п.1 сооружений, а также отчеты по выполнению этих планов и заданий. </w:t>
      </w:r>
    </w:p>
    <w:p w14:paraId="5FE8D3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Составляет и вносит на утверждение Специального комитета планы работ и задания конструкторским, проектным, научно-исследовательским организациям и промышленным предприятиям, связанным с инженерным осуществлением работ по использованию внутрипромышленных ресурсов, с целью изыскания наиболее правильных путей инженерного осуществления этой задачи. </w:t>
      </w:r>
    </w:p>
    <w:p w14:paraId="020746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Разрабатывает и представляет на рассмотрение Специального комитета предложения о привлечении к выполнению указанных в пп.1, 2 и 3 работ конструкторских, проектных, научно-исследовательских организаций, предприятий, а также отдельных конструкторов, инженеров и иных специалистов и определяет для них задания по этим работам. </w:t>
      </w:r>
    </w:p>
    <w:p w14:paraId="6C2FE9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Обеспечивает консультацией работу конструкторских, проектных, научно-исследовательских организаций и промышленных предприятий по заданиям, связанным с инженерным осуществлением задач использования внутрипромышленных ресурсов. </w:t>
      </w:r>
    </w:p>
    <w:p w14:paraId="050BFE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Осуществляет инженерно-технический контроль за исполнением конструкторскими, проектными, научно-исследовательскими организациями и предприятиями заданий по проектированию сооружений и конструированию оборудования для предприятий по использованию внутрипромышленных ресурсов. </w:t>
      </w:r>
    </w:p>
    <w:p w14:paraId="382890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7. Оказывает техническую помощь конструкторским, проектным, научно-исследовательским организациям и предприятиям по работам, связанным с инженерным осуществлением задач использования внутрипромышленных ресурсов. </w:t>
      </w:r>
    </w:p>
    <w:p w14:paraId="074B53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Координирует работу отдельных конструкторских, проектных, исследовательских организаций и предприятий, выполняющих задания по инженерному осуществлению задач использования внутрипромышленных ресурсов. </w:t>
      </w:r>
    </w:p>
    <w:p w14:paraId="6FCB17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 Оказывает содействие в получении инженерно-технической информации конструкторским, проектным, научно-исследовательским организациям и предприятиям, выполняющим задания Специального комитета. </w:t>
      </w:r>
    </w:p>
    <w:p w14:paraId="5D643D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10. В необходимых случаях организует опыты и междуведомственные испытания, связанные с осуществлением возложенных на Инженерно-технический совет задач. </w:t>
      </w:r>
    </w:p>
    <w:p w14:paraId="69AB27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11. Организует и стимулирует работу по развитию изобретательства и рационализации в своей области техники (устройство закрытых конкурсов, консультация по изобретательским и рационализаторским работам, оценка указанных изобретений и рационализаторских предложений). </w:t>
      </w:r>
    </w:p>
    <w:p w14:paraId="6616EE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12. В распоряжение председателя Инженерно-технического совета выделяются в смете специальные средства: </w:t>
      </w:r>
    </w:p>
    <w:p w14:paraId="18B679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для оплаты отдельных работ, выполненных по поручению совета экспертами, проектными, конструкторскими, научно-исследовательскими организациями и предприятиями, а также для оплаты расходов на командировки по заданиям совета; </w:t>
      </w:r>
    </w:p>
    <w:p w14:paraId="2B6F7A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для стимулирования изобретений и рационализаторских работ. </w:t>
      </w:r>
    </w:p>
    <w:p w14:paraId="6EB468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Все расходы по непосредственному проектированию сооружений и конструированию оборудования и связанным с этими заданиями научно-исследовательским работам идут по смете 1-го Главного управления. Заказы на исполнение указанных работ производятся 1-м Главным управлением. </w:t>
      </w:r>
    </w:p>
    <w:p w14:paraId="1A2309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 Порядок работы совета и секций </w:t>
      </w:r>
    </w:p>
    <w:p w14:paraId="4D2CA0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Инженерно-технический совет созывается в полном составе регулярно 2 раза в месяц, а в случаях, не требующих участия всего состава членов совета, созывается по мере надобности. </w:t>
      </w:r>
    </w:p>
    <w:p w14:paraId="440C2C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Секции Инженерно-технического совета созываются регулярно не реже 1 раза в два месяца, а в случаях необходимости срочного разрешения вопросов - по мере надобности. </w:t>
      </w:r>
    </w:p>
    <w:p w14:paraId="22183E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О решениях совета (секции), принятых неполным составом совета (секции), председатель совета (руководитель секции) информирует остальных членов совета (секции) на очередном регулярном заседании. </w:t>
      </w:r>
    </w:p>
    <w:p w14:paraId="1720C3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О заседаниях совета (секции) и о повестке дня члены совета оповещаются ученым секретарем совета (секретарем секции) за 2 дня до заседания. Повестка и материалы к повестке дня никому не рассылаются. Члены совета (секции) знакомятся с повесткой и материалами заседания лично у секретаря совета (секции). </w:t>
      </w:r>
    </w:p>
    <w:p w14:paraId="5EFAE9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Список лиц, приглашаемых на заседание совета, в каждом отдельном случае утверждается председателем совета или его заместителем. </w:t>
      </w:r>
    </w:p>
    <w:p w14:paraId="5ACED9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Работники аппарата Инженерно-технического совета принимают участие в заседании совета только по тем вопросам, в разработке которых они принимают непосредственное участие. </w:t>
      </w:r>
    </w:p>
    <w:p w14:paraId="4C80B1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Лица, приглашаемые для рассмотрения отдельных частных вопросов, присутствуют на обсуждении лишь того конкретного вопроса, к которому они имеют касательство (а не всего вопроса повестки дня). Протоколы заседания совета составляются секретарем совета в 3 экз., из коих один направляется председателю Специального комитета при СНК СССР, второй - председателю Научно-технического совета при Специальном комитете и третий хранится в секретном архиве Инженерно-технического совета. Ни в какие другие адреса протоколы совета и материалы его работы и работы секций не рассылаются. </w:t>
      </w:r>
    </w:p>
    <w:p w14:paraId="003054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Инженерно-технический совет ведет необходимую переписку только с председателем Научно-технического совета при Специальном комитете, с Первым главным управлением при СНК СССР (через начальника управления). Переписка совета со всеми другими организациями и учреждениями осуществляется через секретариат Специального комитета. </w:t>
      </w:r>
    </w:p>
    <w:p w14:paraId="59215B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Технический совет ведет свое секретное делопроизводство. Секции совета своего делопроизводства не имеют, а ведут его через делопроизводство Инженерно-технического совета. </w:t>
      </w:r>
    </w:p>
    <w:p w14:paraId="6FBCAD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III. Штат для выполнении возложенных на него задач </w:t>
      </w:r>
    </w:p>
    <w:p w14:paraId="3445C9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Инженерно-технический совет для выполнения возложенных на него задач имеет штат: заместитель председателя совета (1), ученый секретарь (1), референты (7), инженеры (10), секретари секций и совета (8), машинистки (4), работники технического архива и делопроизводства (4), хозяйственно-обслуживающий персонал (10). Всего 45 чел. </w:t>
      </w:r>
    </w:p>
    <w:p w14:paraId="745A4C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АП РФ. Ф.93, д. 1/45, л.73-85. Протокол - подлинник; приложение - незаверенная копия. </w:t>
      </w:r>
    </w:p>
    <w:p w14:paraId="472D25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 </w:t>
      </w:r>
      <w:r w:rsidRPr="00F2675E">
        <w:rPr>
          <w:rFonts w:ascii="Times New Roman" w:hAnsi="Times New Roman"/>
          <w:sz w:val="16"/>
          <w:szCs w:val="16"/>
        </w:rPr>
        <w:t xml:space="preserve">Постановление СНК СССР № 3061-915сс от 10 декабря 1945 г. </w:t>
      </w:r>
    </w:p>
    <w:p w14:paraId="29F4F9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2 </w:t>
      </w:r>
      <w:r w:rsidRPr="00F2675E">
        <w:rPr>
          <w:rFonts w:ascii="Times New Roman" w:hAnsi="Times New Roman"/>
          <w:sz w:val="16"/>
          <w:szCs w:val="16"/>
        </w:rPr>
        <w:t xml:space="preserve">Имеется в виду завод типа "А" комбината № 817 </w:t>
      </w:r>
    </w:p>
    <w:p w14:paraId="361D90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3 </w:t>
      </w:r>
      <w:r w:rsidRPr="00F2675E">
        <w:rPr>
          <w:rFonts w:ascii="Times New Roman" w:hAnsi="Times New Roman"/>
          <w:sz w:val="16"/>
          <w:szCs w:val="16"/>
        </w:rPr>
        <w:t xml:space="preserve">Возможно, имеется в виду завод типа "В" комбината № 817. </w:t>
      </w:r>
    </w:p>
    <w:p w14:paraId="27373A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4 </w:t>
      </w:r>
      <w:r w:rsidRPr="00F2675E">
        <w:rPr>
          <w:rFonts w:ascii="Times New Roman" w:hAnsi="Times New Roman"/>
          <w:sz w:val="16"/>
          <w:szCs w:val="16"/>
        </w:rPr>
        <w:t xml:space="preserve">Имеется в виду завод типа комбината № 813. </w:t>
      </w:r>
    </w:p>
    <w:p w14:paraId="0CD721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5 </w:t>
      </w:r>
      <w:r w:rsidRPr="00F2675E">
        <w:rPr>
          <w:rFonts w:ascii="Times New Roman" w:hAnsi="Times New Roman"/>
          <w:sz w:val="16"/>
          <w:szCs w:val="16"/>
        </w:rPr>
        <w:t xml:space="preserve">Имеются в виду предприятия типа завода № 814. </w:t>
      </w:r>
    </w:p>
    <w:p w14:paraId="3429A4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6 </w:t>
      </w:r>
      <w:r w:rsidRPr="00F2675E">
        <w:rPr>
          <w:rFonts w:ascii="Times New Roman" w:hAnsi="Times New Roman"/>
          <w:sz w:val="16"/>
          <w:szCs w:val="16"/>
        </w:rPr>
        <w:t xml:space="preserve">Постановления СНК СССР № 3007-892сс от 1 декабря 1945 г., № 3008-893сс/оп от 1 декабря 1945 г. и № 31 50-952 от 21 декабря 1945 г. </w:t>
      </w:r>
    </w:p>
    <w:p w14:paraId="3C9F00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7 </w:t>
      </w:r>
      <w:r w:rsidRPr="00F2675E">
        <w:rPr>
          <w:rFonts w:ascii="Times New Roman" w:hAnsi="Times New Roman"/>
          <w:sz w:val="16"/>
          <w:szCs w:val="16"/>
        </w:rPr>
        <w:t xml:space="preserve">Далее текст, заключенный в скобки, вписан от руки. </w:t>
      </w:r>
    </w:p>
    <w:p w14:paraId="3AEA9E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8 </w:t>
      </w:r>
      <w:r w:rsidRPr="00F2675E">
        <w:rPr>
          <w:rFonts w:ascii="Times New Roman" w:hAnsi="Times New Roman"/>
          <w:sz w:val="16"/>
          <w:szCs w:val="16"/>
        </w:rPr>
        <w:t xml:space="preserve">Постановление СНК СССР № 3010-895сс от 1 декабря 1945 г. </w:t>
      </w:r>
    </w:p>
    <w:p w14:paraId="55DFEA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9 </w:t>
      </w:r>
      <w:r w:rsidRPr="00F2675E">
        <w:rPr>
          <w:rFonts w:ascii="Times New Roman" w:hAnsi="Times New Roman"/>
          <w:sz w:val="16"/>
          <w:szCs w:val="16"/>
        </w:rPr>
        <w:t xml:space="preserve">Постановление СНК СССР № 2-2сс от 2 января 1946 г. </w:t>
      </w:r>
    </w:p>
    <w:p w14:paraId="0A2F3D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10 </w:t>
      </w:r>
      <w:r w:rsidRPr="00F2675E">
        <w:rPr>
          <w:rFonts w:ascii="Times New Roman" w:hAnsi="Times New Roman"/>
          <w:sz w:val="16"/>
          <w:szCs w:val="16"/>
        </w:rPr>
        <w:t xml:space="preserve">Постановление СНК СССР № 3176-964сс от 27 декабря 1945 г. Постановлением поручалось ОКБ завода "Электросила" конструирование специальных электромагнитных установок для выделения урана-235 ионным (магнитным) методом из природного урана и циклотронов для исследовательских работ. </w:t>
      </w:r>
    </w:p>
    <w:p w14:paraId="5157C6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11 </w:t>
      </w:r>
      <w:r w:rsidRPr="00F2675E">
        <w:rPr>
          <w:rFonts w:ascii="Times New Roman" w:hAnsi="Times New Roman"/>
          <w:sz w:val="16"/>
          <w:szCs w:val="16"/>
        </w:rPr>
        <w:t xml:space="preserve">Распоряжение СНК СССР № 17257-рс от 1 декабря 1945 г. </w:t>
      </w:r>
    </w:p>
    <w:p w14:paraId="2F5C47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12 </w:t>
      </w:r>
      <w:r w:rsidRPr="00F2675E">
        <w:rPr>
          <w:rFonts w:ascii="Times New Roman" w:hAnsi="Times New Roman"/>
          <w:sz w:val="16"/>
          <w:szCs w:val="16"/>
        </w:rPr>
        <w:t xml:space="preserve">Далее слово поставить исправлено от руки на представить. </w:t>
      </w:r>
    </w:p>
    <w:p w14:paraId="022869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13 </w:t>
      </w:r>
      <w:r w:rsidRPr="00F2675E">
        <w:rPr>
          <w:rFonts w:ascii="Times New Roman" w:hAnsi="Times New Roman"/>
          <w:sz w:val="16"/>
          <w:szCs w:val="16"/>
        </w:rPr>
        <w:t>Имеется в виду атомная энергия (11323)</w:t>
      </w:r>
    </w:p>
    <w:p w14:paraId="6374AD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A33617" w14:textId="4CDF98A1" w:rsidR="002D0DAD" w:rsidRDefault="002D0DAD" w:rsidP="00536344">
      <w:pPr>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За рубежом:</w:t>
      </w:r>
    </w:p>
    <w:p w14:paraId="19E0CB1D" w14:textId="77777777" w:rsidR="002D0DAD" w:rsidRDefault="002D0DAD" w:rsidP="00536344">
      <w:pPr>
        <w:autoSpaceDE w:val="0"/>
        <w:autoSpaceDN w:val="0"/>
        <w:adjustRightInd w:val="0"/>
        <w:spacing w:after="0" w:line="240" w:lineRule="auto"/>
        <w:jc w:val="both"/>
        <w:rPr>
          <w:rFonts w:ascii="Times New Roman" w:hAnsi="Times New Roman"/>
          <w:i/>
          <w:iCs/>
          <w:sz w:val="16"/>
          <w:szCs w:val="16"/>
        </w:rPr>
      </w:pPr>
    </w:p>
    <w:p w14:paraId="5FDCDA72"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ноября 1945 г. Э.Зенгер принял приглашение французского Министерства авиации для продолжения исследований во Франции (23388).</w:t>
      </w:r>
    </w:p>
    <w:p w14:paraId="36B5291F" w14:textId="77777777" w:rsidR="002D0DAD" w:rsidRPr="008A2E5A" w:rsidRDefault="002D0DAD" w:rsidP="002D0DAD">
      <w:pPr>
        <w:spacing w:after="0" w:line="240" w:lineRule="auto"/>
        <w:jc w:val="both"/>
        <w:rPr>
          <w:rFonts w:ascii="Times New Roman" w:hAnsi="Times New Roman"/>
          <w:color w:val="0070C0"/>
          <w:sz w:val="16"/>
          <w:szCs w:val="16"/>
        </w:rPr>
      </w:pPr>
    </w:p>
    <w:p w14:paraId="0E2539ED" w14:textId="095EEE18"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52BECA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12274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ноября 1945 года в Москву были посланы на утверждение проектные задания на разработку и постройку силами немецких специалистов новых образцов реактивной техники. Одновременно этот же материал был доложен на месте Г.К. Жукову (8987).</w:t>
      </w:r>
    </w:p>
    <w:p w14:paraId="61ED3D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5102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ноября 1945 года в целях ликвидации значительного отставания Советского Союза в области реактивной авиации, наметив</w:t>
      </w:r>
      <w:r w:rsidRPr="00F2675E">
        <w:rPr>
          <w:rFonts w:ascii="Times New Roman" w:hAnsi="Times New Roman"/>
          <w:sz w:val="16"/>
          <w:szCs w:val="16"/>
        </w:rPr>
        <w:softHyphen/>
        <w:t>шегося в середине 40-х годов, руко</w:t>
      </w:r>
      <w:r w:rsidRPr="00F2675E">
        <w:rPr>
          <w:rFonts w:ascii="Times New Roman" w:hAnsi="Times New Roman"/>
          <w:sz w:val="16"/>
          <w:szCs w:val="16"/>
        </w:rPr>
        <w:softHyphen/>
        <w:t>водством авиапромышленности и ВВС КА были подготовлены и направлены в прави</w:t>
      </w:r>
      <w:r w:rsidRPr="00F2675E">
        <w:rPr>
          <w:rFonts w:ascii="Times New Roman" w:hAnsi="Times New Roman"/>
          <w:sz w:val="16"/>
          <w:szCs w:val="16"/>
        </w:rPr>
        <w:softHyphen/>
        <w:t>тельство ряд предложений. Командующий ВВС КА главный мар</w:t>
      </w:r>
      <w:r w:rsidRPr="00F2675E">
        <w:rPr>
          <w:rFonts w:ascii="Times New Roman" w:hAnsi="Times New Roman"/>
          <w:sz w:val="16"/>
          <w:szCs w:val="16"/>
        </w:rPr>
        <w:softHyphen/>
        <w:t>шал авиации А.А.Новиков в своем докладе заместителю председателя СНК СССР Г.М.Маленкову отмечал, что:</w:t>
      </w:r>
    </w:p>
    <w:p w14:paraId="6FE06F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Работы, проводимые нашими конструкторами по проектированию и постройке опытных самолетов с трофейными воздушно-реактивны</w:t>
      </w:r>
      <w:r w:rsidRPr="00F2675E">
        <w:rPr>
          <w:rFonts w:ascii="Times New Roman" w:hAnsi="Times New Roman"/>
          <w:sz w:val="16"/>
          <w:szCs w:val="16"/>
        </w:rPr>
        <w:softHyphen/>
        <w:t>ми двигателями ЮМО-004 и БМВ-003, не дают оснований ожидать полу</w:t>
      </w:r>
      <w:r w:rsidRPr="00F2675E">
        <w:rPr>
          <w:rFonts w:ascii="Times New Roman" w:hAnsi="Times New Roman"/>
          <w:sz w:val="16"/>
          <w:szCs w:val="16"/>
        </w:rPr>
        <w:softHyphen/>
        <w:t>чение в ближайшее время этих са</w:t>
      </w:r>
      <w:r w:rsidRPr="00F2675E">
        <w:rPr>
          <w:rFonts w:ascii="Times New Roman" w:hAnsi="Times New Roman"/>
          <w:sz w:val="16"/>
          <w:szCs w:val="16"/>
        </w:rPr>
        <w:softHyphen/>
        <w:t>молетов.</w:t>
      </w:r>
    </w:p>
    <w:p w14:paraId="101230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 НИИ ВВС КА провел летные испытания трофейного самолетаМе-262 с двумя двигателями ЮМО-004... Самолет Ме-262 является до</w:t>
      </w:r>
      <w:r w:rsidRPr="00F2675E">
        <w:rPr>
          <w:rFonts w:ascii="Times New Roman" w:hAnsi="Times New Roman"/>
          <w:sz w:val="16"/>
          <w:szCs w:val="16"/>
        </w:rPr>
        <w:softHyphen/>
        <w:t>веденным серийным самолетом: все его части, агрегаты и устройства ра</w:t>
      </w:r>
      <w:r w:rsidRPr="00F2675E">
        <w:rPr>
          <w:rFonts w:ascii="Times New Roman" w:hAnsi="Times New Roman"/>
          <w:sz w:val="16"/>
          <w:szCs w:val="16"/>
        </w:rPr>
        <w:softHyphen/>
        <w:t>ботали во время испытаний удовлет</w:t>
      </w:r>
      <w:r w:rsidRPr="00F2675E">
        <w:rPr>
          <w:rFonts w:ascii="Times New Roman" w:hAnsi="Times New Roman"/>
          <w:sz w:val="16"/>
          <w:szCs w:val="16"/>
        </w:rPr>
        <w:softHyphen/>
        <w:t>ворительно.</w:t>
      </w:r>
    </w:p>
    <w:p w14:paraId="24C852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Освоение самолета Ме-262 лет</w:t>
      </w:r>
      <w:r w:rsidRPr="00F2675E">
        <w:rPr>
          <w:rFonts w:ascii="Times New Roman" w:hAnsi="Times New Roman"/>
          <w:sz w:val="16"/>
          <w:szCs w:val="16"/>
        </w:rPr>
        <w:softHyphen/>
        <w:t>ным составом строевых частей, при наличии двухместного тренировоч</w:t>
      </w:r>
      <w:r w:rsidRPr="00F2675E">
        <w:rPr>
          <w:rFonts w:ascii="Times New Roman" w:hAnsi="Times New Roman"/>
          <w:sz w:val="16"/>
          <w:szCs w:val="16"/>
        </w:rPr>
        <w:softHyphen/>
        <w:t>ного самолета подобного типа, не составляет больших трудностей.</w:t>
      </w:r>
    </w:p>
    <w:p w14:paraId="341E7F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скорейшего освоения ре</w:t>
      </w:r>
      <w:r w:rsidRPr="00F2675E">
        <w:rPr>
          <w:rFonts w:ascii="Times New Roman" w:hAnsi="Times New Roman"/>
          <w:sz w:val="16"/>
          <w:szCs w:val="16"/>
        </w:rPr>
        <w:softHyphen/>
        <w:t>активных самолетов в серийном производстве, подготовки летно-тех-нического состава частей ВВС КА и отработки элементов боевого при</w:t>
      </w:r>
      <w:r w:rsidRPr="00F2675E">
        <w:rPr>
          <w:rFonts w:ascii="Times New Roman" w:hAnsi="Times New Roman"/>
          <w:sz w:val="16"/>
          <w:szCs w:val="16"/>
        </w:rPr>
        <w:softHyphen/>
        <w:t>менения этих самолетов — считаю необходимым запуск самолета Ме-262 в серийное производство в бо</w:t>
      </w:r>
      <w:r w:rsidRPr="00F2675E">
        <w:rPr>
          <w:rFonts w:ascii="Times New Roman" w:hAnsi="Times New Roman"/>
          <w:sz w:val="16"/>
          <w:szCs w:val="16"/>
        </w:rPr>
        <w:softHyphen/>
        <w:t>евом одноместном и двухместном учебно-тренировочном вариантах.</w:t>
      </w:r>
    </w:p>
    <w:p w14:paraId="1104E4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Представляю на Ваше рассмот</w:t>
      </w:r>
      <w:r w:rsidRPr="00F2675E">
        <w:rPr>
          <w:rFonts w:ascii="Times New Roman" w:hAnsi="Times New Roman"/>
          <w:sz w:val="16"/>
          <w:szCs w:val="16"/>
        </w:rPr>
        <w:softHyphen/>
        <w:t>рение отчет ГК НИИ ВВС КА по испытанию самолета Ме-262 и про</w:t>
      </w:r>
      <w:r w:rsidRPr="00F2675E">
        <w:rPr>
          <w:rFonts w:ascii="Times New Roman" w:hAnsi="Times New Roman"/>
          <w:sz w:val="16"/>
          <w:szCs w:val="16"/>
        </w:rPr>
        <w:softHyphen/>
        <w:t>ект письма на имя тов.Сталина о внедрении самолета Ме-262 в се</w:t>
      </w:r>
      <w:r w:rsidRPr="00F2675E">
        <w:rPr>
          <w:rFonts w:ascii="Times New Roman" w:hAnsi="Times New Roman"/>
          <w:sz w:val="16"/>
          <w:szCs w:val="16"/>
        </w:rPr>
        <w:softHyphen/>
        <w:t>рийное производство...». Такого же мнения придерживался и заместитель наркома авиапрома П.В.Дементьев, докладывая Г.М.Мален</w:t>
      </w:r>
      <w:r w:rsidRPr="00F2675E">
        <w:rPr>
          <w:rFonts w:ascii="Times New Roman" w:hAnsi="Times New Roman"/>
          <w:sz w:val="16"/>
          <w:szCs w:val="16"/>
        </w:rPr>
        <w:softHyphen/>
        <w:t>кову о том, что:</w:t>
      </w:r>
    </w:p>
    <w:p w14:paraId="03C13D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Изготовление реактивных дви</w:t>
      </w:r>
      <w:r w:rsidRPr="00F2675E">
        <w:rPr>
          <w:rFonts w:ascii="Times New Roman" w:hAnsi="Times New Roman"/>
          <w:sz w:val="16"/>
          <w:szCs w:val="16"/>
        </w:rPr>
        <w:softHyphen/>
        <w:t>гателей ЮМО-004 поручено заво</w:t>
      </w:r>
      <w:r w:rsidRPr="00F2675E">
        <w:rPr>
          <w:rFonts w:ascii="Times New Roman" w:hAnsi="Times New Roman"/>
          <w:sz w:val="16"/>
          <w:szCs w:val="16"/>
        </w:rPr>
        <w:softHyphen/>
        <w:t>ду № 26. Производство реактив</w:t>
      </w:r>
      <w:r w:rsidRPr="00F2675E">
        <w:rPr>
          <w:rFonts w:ascii="Times New Roman" w:hAnsi="Times New Roman"/>
          <w:sz w:val="16"/>
          <w:szCs w:val="16"/>
        </w:rPr>
        <w:softHyphen/>
        <w:t>ных самолетов (Ме-262) может быть организовано на заводах №381 в г. Москве и № 292 в г. Саратове.</w:t>
      </w:r>
    </w:p>
    <w:p w14:paraId="27530C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Изучение конструкции самоле</w:t>
      </w:r>
      <w:r w:rsidRPr="00F2675E">
        <w:rPr>
          <w:rFonts w:ascii="Times New Roman" w:hAnsi="Times New Roman"/>
          <w:sz w:val="16"/>
          <w:szCs w:val="16"/>
        </w:rPr>
        <w:softHyphen/>
        <w:t>та Ме-262, выпуск чертежей и при</w:t>
      </w:r>
      <w:r w:rsidRPr="00F2675E">
        <w:rPr>
          <w:rFonts w:ascii="Times New Roman" w:hAnsi="Times New Roman"/>
          <w:sz w:val="16"/>
          <w:szCs w:val="16"/>
        </w:rPr>
        <w:softHyphen/>
        <w:t>способление самолета под наше во</w:t>
      </w:r>
      <w:r w:rsidRPr="00F2675E">
        <w:rPr>
          <w:rFonts w:ascii="Times New Roman" w:hAnsi="Times New Roman"/>
          <w:sz w:val="16"/>
          <w:szCs w:val="16"/>
        </w:rPr>
        <w:softHyphen/>
        <w:t>оружение и оборудование поруче</w:t>
      </w:r>
      <w:r w:rsidRPr="00F2675E">
        <w:rPr>
          <w:rFonts w:ascii="Times New Roman" w:hAnsi="Times New Roman"/>
          <w:sz w:val="16"/>
          <w:szCs w:val="16"/>
        </w:rPr>
        <w:softHyphen/>
        <w:t>но главному конструктору тов. Мя-сищеву, который приступил к этой работе.</w:t>
      </w:r>
    </w:p>
    <w:p w14:paraId="381391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Изучение конструкции и выпуск чертежей реактивного двигателя ЮМО-004 поручено главному кон</w:t>
      </w:r>
      <w:r w:rsidRPr="00F2675E">
        <w:rPr>
          <w:rFonts w:ascii="Times New Roman" w:hAnsi="Times New Roman"/>
          <w:sz w:val="16"/>
          <w:szCs w:val="16"/>
        </w:rPr>
        <w:softHyphen/>
        <w:t>структору тов.Климову, который так</w:t>
      </w:r>
      <w:r w:rsidRPr="00F2675E">
        <w:rPr>
          <w:rFonts w:ascii="Times New Roman" w:hAnsi="Times New Roman"/>
          <w:sz w:val="16"/>
          <w:szCs w:val="16"/>
        </w:rPr>
        <w:softHyphen/>
        <w:t>же приступил к этой работе...</w:t>
      </w:r>
    </w:p>
    <w:p w14:paraId="61CE00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Докладывая о необходимости вы</w:t>
      </w:r>
      <w:r w:rsidRPr="00F2675E">
        <w:rPr>
          <w:rFonts w:ascii="Times New Roman" w:hAnsi="Times New Roman"/>
          <w:sz w:val="16"/>
          <w:szCs w:val="16"/>
        </w:rPr>
        <w:softHyphen/>
        <w:t>пуска серии реактивных самолетов Ме-262, прошу Вашего разрешения на производство этих работ...» (10706).</w:t>
      </w:r>
    </w:p>
    <w:p w14:paraId="3700A3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E9954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ноября 1945 г. руководство авиапромыш</w:t>
      </w:r>
      <w:r w:rsidRPr="00F2675E">
        <w:rPr>
          <w:rFonts w:ascii="Times New Roman" w:hAnsi="Times New Roman"/>
          <w:sz w:val="16"/>
          <w:szCs w:val="16"/>
        </w:rPr>
        <w:softHyphen/>
        <w:t>ленности и ВВС КА подготовило и направило в правительство ряд предложений.</w:t>
      </w:r>
    </w:p>
    <w:p w14:paraId="4B46E3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Командующий ВВС КА Главный маршал авиации А.А. Новиков в своем докладе заме</w:t>
      </w:r>
      <w:r w:rsidRPr="00F2675E">
        <w:rPr>
          <w:rFonts w:ascii="Times New Roman" w:hAnsi="Times New Roman"/>
          <w:sz w:val="16"/>
          <w:szCs w:val="16"/>
        </w:rPr>
        <w:softHyphen/>
        <w:t>стителю Председателя СНК СССР Г.М. Маленкову отмечал, что «работы, проводимые нашими конструкторами по проектированию и постройке опытных самолётов с трофейными воздушно-реактивными двигателями ЮМО-004 и БМВ-003, не дают оснований ожидать получение в ближайшее время этих самолётов.</w:t>
      </w:r>
    </w:p>
    <w:p w14:paraId="799A61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 НИИ ВВС КА провел лётные испытания трофейного самолёта Ме-262 с двумя дви</w:t>
      </w:r>
      <w:r w:rsidRPr="00F2675E">
        <w:rPr>
          <w:rFonts w:ascii="Times New Roman" w:hAnsi="Times New Roman"/>
          <w:sz w:val="16"/>
          <w:szCs w:val="16"/>
        </w:rPr>
        <w:softHyphen/>
        <w:t>гателями ЮМО-004... Самолет Ме-262 является доведенным серийным самолётом: все его части, агрегаты и устройства работали во время испытаний удовлетворительно.</w:t>
      </w:r>
    </w:p>
    <w:p w14:paraId="32A522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Освоение самолета Ме-262 летным составом строевых частей, при наличии двухме</w:t>
      </w:r>
      <w:r w:rsidRPr="00F2675E">
        <w:rPr>
          <w:rFonts w:ascii="Times New Roman" w:hAnsi="Times New Roman"/>
          <w:sz w:val="16"/>
          <w:szCs w:val="16"/>
        </w:rPr>
        <w:softHyphen/>
        <w:t>стного тренировочного самолёта подобного типа, не составляет больших трудностей.</w:t>
      </w:r>
    </w:p>
    <w:p w14:paraId="042945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скорейшего освоения реактивных самолетов в серийном производстве, под</w:t>
      </w:r>
      <w:r w:rsidRPr="00F2675E">
        <w:rPr>
          <w:rFonts w:ascii="Times New Roman" w:hAnsi="Times New Roman"/>
          <w:sz w:val="16"/>
          <w:szCs w:val="16"/>
        </w:rPr>
        <w:softHyphen/>
        <w:t>готовки лётно-технического состава частей ВВС КА и отработки элементов боевого при</w:t>
      </w:r>
      <w:r w:rsidRPr="00F2675E">
        <w:rPr>
          <w:rFonts w:ascii="Times New Roman" w:hAnsi="Times New Roman"/>
          <w:sz w:val="16"/>
          <w:szCs w:val="16"/>
        </w:rPr>
        <w:softHyphen/>
        <w:t>менения этих самолётов — считаю необходимым запуск самолёта Ме-262 в серийное производство в боевом одноместном и двухместном учебно-тренировочном вариантах.</w:t>
      </w:r>
    </w:p>
    <w:p w14:paraId="3E6A26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Представляю на Ваше рассмотрение отчет ГК НИИ ВВС КА по испытанию самолёта Ме-262 и проект письма на имя тов.Сталина о внедрении самолёта Ме-262 в серий</w:t>
      </w:r>
      <w:r w:rsidRPr="00F2675E">
        <w:rPr>
          <w:rFonts w:ascii="Times New Roman" w:hAnsi="Times New Roman"/>
          <w:sz w:val="16"/>
          <w:szCs w:val="16"/>
        </w:rPr>
        <w:softHyphen/>
        <w:t>ное производство...» (11696).</w:t>
      </w:r>
    </w:p>
    <w:p w14:paraId="0950CF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C3E12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ноября 1945 мотористам удалось в основном устранить все недоработки АЧ-31 (в приказе N 359 указывалось на неудовлетворительную работу конструктора Чаромского и заводов N 45 и N 500 по доводке и устранению дефектов дизеля. Всего в документе было перечислено 24 дефекта (в том числе обрыв шатунов, поломка поршневых колец, коленвала, подшипников турбокомпрессоров), кроме одной: надежность работы топливной аппаратуры, по прежнему оставалась низкой. Директора моторных заводов Кононенко (N 500) и М.С.Комаров (N 45) на совещании в НКАП справедливо указывали, что ответственность за это должны нести изготовители топливных насосов и форсунок, то есть предприятия-смежники N 219 и N 315. Вместе с тем, Кононенко считал, что требования военных чрезмерны: "Они хотят получить вещь сверххорошую. Этого на сегодняшний день мы дать не можем. Мы не можем давать дизелей, которые не выбрасывали бы масло. Дымление на номинале всегда имело место..." Мотивируя тем, что 12 моторов на заводах N 45 и N 500 успешно прошли 100-часовые испытания, директора дружно ратовали за возобновление серийного производства АЧ-ЗОБ в том виде, какой он приобрел после выполненных доводок (3322,51).</w:t>
      </w:r>
    </w:p>
    <w:p w14:paraId="744EE8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 заместитель наркома Дементьев остался недоволен: "Два года мы мучаемся с дизелем, и до сих пор этот вопрос не разрешен (строго говоря, "мучения" НКАП с дизелем продолжались уже более пяти лет, с первых серийных ТБ-7 4М-40). Я снимаю все остальные задания с дизельного отдела ЦИАМ, только пусть он обеспечит нам выполнение этого решения ГКО..." Закончил замнаркома откровенной угрозой "Чаромскому со товарищи": "Если вы этого не сделаете - уберем".</w:t>
      </w:r>
    </w:p>
    <w:p w14:paraId="123A93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Несмотря на все усилия двигателистов и давление "верхов", довести дизели так и не удалось. Ни в 1945, ни в 1946 году самолеты Ер-2ММ так и не поступили на гос. испытания, а Ер-2БМ даже не успели достроить (3322,51).</w:t>
      </w:r>
    </w:p>
    <w:p w14:paraId="6C2CF7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94229B" w14:textId="77777777" w:rsidR="003C1B90" w:rsidRPr="00F2675E" w:rsidRDefault="003C1B90"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5006CCC" w14:textId="77777777" w:rsidR="003C1B90" w:rsidRPr="00F2675E" w:rsidRDefault="003C1B90" w:rsidP="00536344">
      <w:pPr>
        <w:autoSpaceDE w:val="0"/>
        <w:autoSpaceDN w:val="0"/>
        <w:adjustRightInd w:val="0"/>
        <w:spacing w:after="0" w:line="240" w:lineRule="auto"/>
        <w:jc w:val="both"/>
        <w:rPr>
          <w:rFonts w:ascii="Times New Roman" w:hAnsi="Times New Roman"/>
          <w:iCs/>
          <w:sz w:val="16"/>
          <w:szCs w:val="16"/>
        </w:rPr>
      </w:pPr>
    </w:p>
    <w:p w14:paraId="0E263891" w14:textId="77777777" w:rsidR="003C1B90" w:rsidRPr="00F2675E" w:rsidRDefault="003C1B90" w:rsidP="00536344">
      <w:pPr>
        <w:spacing w:after="0" w:line="240" w:lineRule="auto"/>
        <w:jc w:val="both"/>
        <w:rPr>
          <w:rFonts w:ascii="Times New Roman" w:hAnsi="Times New Roman"/>
          <w:sz w:val="16"/>
          <w:szCs w:val="16"/>
        </w:rPr>
      </w:pPr>
      <w:r w:rsidRPr="00F2675E">
        <w:rPr>
          <w:rFonts w:ascii="Times New Roman" w:hAnsi="Times New Roman"/>
          <w:sz w:val="16"/>
          <w:szCs w:val="16"/>
        </w:rPr>
        <w:t>В конце ноября 1945 года меняется форма «корыта» с люком над МТО и сам надмоторный люк сдвигается назад на 90 мм. Новое «корот</w:t>
      </w:r>
      <w:r w:rsidRPr="00F2675E">
        <w:rPr>
          <w:rFonts w:ascii="Times New Roman" w:hAnsi="Times New Roman"/>
          <w:sz w:val="16"/>
          <w:szCs w:val="16"/>
        </w:rPr>
        <w:softHyphen/>
        <w:t>кое корыто» (разумеется, этот «термин» при</w:t>
      </w:r>
      <w:r w:rsidRPr="00F2675E">
        <w:rPr>
          <w:rFonts w:ascii="Times New Roman" w:hAnsi="Times New Roman"/>
          <w:sz w:val="16"/>
          <w:szCs w:val="16"/>
        </w:rPr>
        <w:softHyphen/>
        <w:t>думан только для удобства повествования и ни в каких документах не упоминается) имеет горизонтальную площадку перед люком дли</w:t>
      </w:r>
      <w:r w:rsidRPr="00F2675E">
        <w:rPr>
          <w:rFonts w:ascii="Times New Roman" w:hAnsi="Times New Roman"/>
          <w:sz w:val="16"/>
          <w:szCs w:val="16"/>
        </w:rPr>
        <w:softHyphen/>
        <w:t>ной около 70 мм, в то время как на раннем «длинном корыте» там было примерно 95 мм. Как ни странно, это незначительное в милли</w:t>
      </w:r>
      <w:r w:rsidRPr="00F2675E">
        <w:rPr>
          <w:rFonts w:ascii="Times New Roman" w:hAnsi="Times New Roman"/>
          <w:sz w:val="16"/>
          <w:szCs w:val="16"/>
        </w:rPr>
        <w:softHyphen/>
        <w:t>метрах изменение зрительно заметно поме</w:t>
      </w:r>
      <w:r w:rsidRPr="00F2675E">
        <w:rPr>
          <w:rFonts w:ascii="Times New Roman" w:hAnsi="Times New Roman"/>
          <w:sz w:val="16"/>
          <w:szCs w:val="16"/>
        </w:rPr>
        <w:softHyphen/>
        <w:t>няло общие пропорции детали, так что спутать ранний и поздний ее виды невозможно. «Короткое корыто» ставится на все СУ-100 до момента окончания их производства в 1948 году заводом №174 в Омске (19927).</w:t>
      </w:r>
    </w:p>
    <w:p w14:paraId="6B54CE17" w14:textId="77777777" w:rsidR="003C1B90" w:rsidRPr="00F2675E" w:rsidRDefault="003C1B90" w:rsidP="00536344">
      <w:pPr>
        <w:spacing w:after="0" w:line="240" w:lineRule="auto"/>
        <w:jc w:val="both"/>
        <w:rPr>
          <w:rFonts w:ascii="Times New Roman" w:hAnsi="Times New Roman"/>
          <w:sz w:val="16"/>
          <w:szCs w:val="16"/>
        </w:rPr>
      </w:pPr>
    </w:p>
    <w:p w14:paraId="2F734A22" w14:textId="77777777" w:rsidR="003C1B90" w:rsidRPr="00F2675E" w:rsidRDefault="003C1B90" w:rsidP="00536344">
      <w:pPr>
        <w:spacing w:after="0" w:line="240" w:lineRule="auto"/>
        <w:jc w:val="both"/>
        <w:rPr>
          <w:rStyle w:val="39FranklinGothicBook65pt"/>
          <w:rFonts w:ascii="Times New Roman" w:hAnsi="Times New Roman" w:cs="Times New Roman"/>
          <w:sz w:val="16"/>
          <w:szCs w:val="16"/>
        </w:rPr>
      </w:pPr>
      <w:r w:rsidRPr="00F2675E">
        <w:rPr>
          <w:rFonts w:ascii="Times New Roman" w:hAnsi="Times New Roman"/>
          <w:sz w:val="16"/>
          <w:szCs w:val="16"/>
        </w:rPr>
        <w:t>В конце ноября 1945 г. была изменена форма выступающей части крыши МТО («корыта») Су-100. Ран</w:t>
      </w:r>
      <w:r w:rsidRPr="00F2675E">
        <w:rPr>
          <w:rFonts w:ascii="Times New Roman" w:hAnsi="Times New Roman"/>
          <w:sz w:val="16"/>
          <w:szCs w:val="16"/>
        </w:rPr>
        <w:softHyphen/>
        <w:t>ний вариант имел более длинную горизонтальную площадку перед крышкой надмоторного люка, а сам этот люк располагался ближе к задней стенке рубки (385 мм против 455 у нового варианта).</w:t>
      </w:r>
      <w:r w:rsidRPr="00F2675E">
        <w:rPr>
          <w:rStyle w:val="39FranklinGothicBook65pt"/>
          <w:rFonts w:ascii="Times New Roman" w:hAnsi="Times New Roman" w:cs="Times New Roman"/>
          <w:sz w:val="16"/>
          <w:szCs w:val="16"/>
        </w:rPr>
        <w:t xml:space="preserve"> Фото А. Буйлова (19927).</w:t>
      </w:r>
    </w:p>
    <w:p w14:paraId="74EFC4E7" w14:textId="77777777" w:rsidR="003C1B90" w:rsidRPr="00F2675E" w:rsidRDefault="003C1B90" w:rsidP="00536344">
      <w:pPr>
        <w:spacing w:after="0" w:line="240" w:lineRule="auto"/>
        <w:jc w:val="both"/>
        <w:rPr>
          <w:rFonts w:ascii="Times New Roman" w:hAnsi="Times New Roman"/>
          <w:sz w:val="16"/>
          <w:szCs w:val="16"/>
        </w:rPr>
      </w:pPr>
    </w:p>
    <w:p w14:paraId="1432B28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77F7A43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26363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ноября 1945 года по амнистии в связи с победой были полностью освобождены 620,8 тысячи человек, осужденных на различные сроки, и 841,1 тысячи человек, осужденных к исправительно-трудовым работам. 212,9 тысячи человек, осужденных свыше чем на три года, были сокращены остающиеся сроки наказания. Тем не менее уже с октября 1945 года — после завершения амнистии — наблюдается рост поступления осужденных в лагеря. Только за четыре месяца (октябрь 1945 — январь 1946 года) число заключенных по стране увеличилось на 110 тысяч, а ежемесячное поступление людей в лагеря превышало убыль из них на 25 — 30 тысяч человек. Практически амнистия являла не акт милосердия к победившему народу, а была способом замены и обновления рабочей силы лагерей (9985).</w:t>
      </w:r>
    </w:p>
    <w:p w14:paraId="69F905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50BDA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188477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42BA3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 на заводе № 18 начались работы по ус</w:t>
      </w:r>
      <w:r w:rsidRPr="00F2675E">
        <w:rPr>
          <w:rFonts w:ascii="Times New Roman" w:hAnsi="Times New Roman"/>
          <w:sz w:val="16"/>
          <w:szCs w:val="16"/>
        </w:rPr>
        <w:softHyphen/>
        <w:t>тановке на самолет Ил-10 более мощного мотора АМ-43 с не</w:t>
      </w:r>
      <w:r w:rsidRPr="00F2675E">
        <w:rPr>
          <w:rFonts w:ascii="Times New Roman" w:hAnsi="Times New Roman"/>
          <w:sz w:val="16"/>
          <w:szCs w:val="16"/>
        </w:rPr>
        <w:softHyphen/>
        <w:t>посредственным впрыском топлива в цилиндры и двухконтур-ным охлаждением. Мотор имел взлетную мощность 2300 л.с., а номинальную на высоте 2300 м — 2000 л.с. По расчетам макси</w:t>
      </w:r>
      <w:r w:rsidRPr="00F2675E">
        <w:rPr>
          <w:rFonts w:ascii="Times New Roman" w:hAnsi="Times New Roman"/>
          <w:sz w:val="16"/>
          <w:szCs w:val="16"/>
        </w:rPr>
        <w:softHyphen/>
        <w:t>мальная скорость Ил-10 с АМ-43 у земли ожидалась равной 540 км/ч, на расчетной высоте — 575 км/ч. Скороподъемность у земли оценивалась в 10,8 м/с.</w:t>
      </w:r>
    </w:p>
    <w:p w14:paraId="593914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этой работы был выбран серийный Ил-10 зав. № 1898615, на котором установили новый верхний бензобак уменьшенного на 20—30 л объема, так как длина мотора АМ-43 была больше длины мотора АМ-42 (11474,518).</w:t>
      </w:r>
    </w:p>
    <w:p w14:paraId="7DCB78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1DAB3C0" w14:textId="77777777" w:rsidR="00983DDA" w:rsidRPr="00F2675E" w:rsidRDefault="00983DDA" w:rsidP="00536344">
      <w:pPr>
        <w:spacing w:after="0" w:line="240" w:lineRule="auto"/>
        <w:jc w:val="both"/>
        <w:rPr>
          <w:rFonts w:ascii="Times New Roman" w:hAnsi="Times New Roman"/>
          <w:sz w:val="16"/>
          <w:szCs w:val="16"/>
        </w:rPr>
      </w:pPr>
      <w:r w:rsidRPr="00F2675E">
        <w:rPr>
          <w:rStyle w:val="107"/>
          <w:rFonts w:eastAsiaTheme="minorHAnsi"/>
          <w:sz w:val="16"/>
          <w:szCs w:val="16"/>
        </w:rPr>
        <w:t>В ноябре 1945 года началась постройка УИл-10 на заводе № 18, но к концу года ни один из них так и не собрали. Впоследствии конструкцию «учебной парты» в целом довели до уровня тактико-технических требований. Эти машины поступали в училища, запасные полки и строевые части (17490).</w:t>
      </w:r>
    </w:p>
    <w:p w14:paraId="3E2E79EF" w14:textId="77777777" w:rsidR="00983DDA" w:rsidRPr="00F2675E" w:rsidRDefault="00983DDA" w:rsidP="00536344">
      <w:pPr>
        <w:spacing w:after="0" w:line="240" w:lineRule="auto"/>
        <w:jc w:val="both"/>
        <w:rPr>
          <w:rFonts w:ascii="Times New Roman" w:eastAsia="Times New Roman" w:hAnsi="Times New Roman"/>
          <w:sz w:val="16"/>
          <w:szCs w:val="16"/>
          <w:lang w:eastAsia="ru-RU"/>
        </w:rPr>
      </w:pPr>
    </w:p>
    <w:p w14:paraId="18088D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 началась постройка УИл-10 и на заводе № 18, но к концу го</w:t>
      </w:r>
      <w:r w:rsidRPr="00F2675E">
        <w:rPr>
          <w:rFonts w:ascii="Times New Roman" w:hAnsi="Times New Roman"/>
          <w:sz w:val="16"/>
          <w:szCs w:val="16"/>
        </w:rPr>
        <w:softHyphen/>
        <w:t>да сборка ни одного из них не была за</w:t>
      </w:r>
      <w:r w:rsidRPr="00F2675E">
        <w:rPr>
          <w:rFonts w:ascii="Times New Roman" w:hAnsi="Times New Roman"/>
          <w:sz w:val="16"/>
          <w:szCs w:val="16"/>
        </w:rPr>
        <w:softHyphen/>
        <w:t>кончена. Впоследствии конструкцию до</w:t>
      </w:r>
      <w:r w:rsidRPr="00F2675E">
        <w:rPr>
          <w:rFonts w:ascii="Times New Roman" w:hAnsi="Times New Roman"/>
          <w:sz w:val="16"/>
          <w:szCs w:val="16"/>
        </w:rPr>
        <w:softHyphen/>
        <w:t>вели до уровня тактико-технических требований, в частности, смонтировали пушки. УИл-10 строились серийно в 1946 г. на обоих заводах. Эти машины поступали в училища, запасные полки и строевые части (10681).</w:t>
      </w:r>
    </w:p>
    <w:p w14:paraId="1B2D64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7793400"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В ноябре 1945 г. в связи с необходимостью серьезной до</w:t>
      </w:r>
      <w:r w:rsidRPr="00F2675E">
        <w:rPr>
          <w:rFonts w:ascii="Times New Roman" w:hAnsi="Times New Roman" w:cs="Times New Roman"/>
          <w:sz w:val="16"/>
          <w:szCs w:val="16"/>
        </w:rPr>
        <w:softHyphen/>
        <w:t>работки опытного Ил-16 на заводе №18 начались работы по установке на само</w:t>
      </w:r>
      <w:r w:rsidRPr="00F2675E">
        <w:rPr>
          <w:rFonts w:ascii="Times New Roman" w:hAnsi="Times New Roman" w:cs="Times New Roman"/>
          <w:sz w:val="16"/>
          <w:szCs w:val="16"/>
        </w:rPr>
        <w:softHyphen/>
        <w:t>лет Ил-10 мотора М-43. Цель этого ме</w:t>
      </w:r>
      <w:r w:rsidRPr="00F2675E">
        <w:rPr>
          <w:rFonts w:ascii="Times New Roman" w:hAnsi="Times New Roman" w:cs="Times New Roman"/>
          <w:sz w:val="16"/>
          <w:szCs w:val="16"/>
        </w:rPr>
        <w:softHyphen/>
        <w:t>роприятия заключалась в подстраховке работ по самолету Ил-16, соответствен</w:t>
      </w:r>
      <w:r w:rsidRPr="00F2675E">
        <w:rPr>
          <w:rFonts w:ascii="Times New Roman" w:hAnsi="Times New Roman" w:cs="Times New Roman"/>
          <w:sz w:val="16"/>
          <w:szCs w:val="16"/>
        </w:rPr>
        <w:softHyphen/>
        <w:t>но, и задания по самолету-штурмовику с М-43 согласно плану опытного само</w:t>
      </w:r>
      <w:r w:rsidRPr="00F2675E">
        <w:rPr>
          <w:rFonts w:ascii="Times New Roman" w:hAnsi="Times New Roman" w:cs="Times New Roman"/>
          <w:sz w:val="16"/>
          <w:szCs w:val="16"/>
        </w:rPr>
        <w:softHyphen/>
        <w:t>летостроения на 1945 г. Считалось, что использование уже отработанной в се</w:t>
      </w:r>
      <w:r w:rsidRPr="00F2675E">
        <w:rPr>
          <w:rFonts w:ascii="Times New Roman" w:hAnsi="Times New Roman" w:cs="Times New Roman"/>
          <w:sz w:val="16"/>
          <w:szCs w:val="16"/>
        </w:rPr>
        <w:softHyphen/>
        <w:t>рийном производстве конструкции по</w:t>
      </w:r>
      <w:r w:rsidRPr="00F2675E">
        <w:rPr>
          <w:rFonts w:ascii="Times New Roman" w:hAnsi="Times New Roman" w:cs="Times New Roman"/>
          <w:sz w:val="16"/>
          <w:szCs w:val="16"/>
        </w:rPr>
        <w:softHyphen/>
        <w:t>зволит сосредоточить усилия главным образом на доводке мотора. Летные данные Ил-10 М-43 ожидались в основ</w:t>
      </w:r>
      <w:r w:rsidRPr="00F2675E">
        <w:rPr>
          <w:rFonts w:ascii="Times New Roman" w:hAnsi="Times New Roman" w:cs="Times New Roman"/>
          <w:sz w:val="16"/>
          <w:szCs w:val="16"/>
        </w:rPr>
        <w:softHyphen/>
        <w:t>ном не хуже Ил-16.</w:t>
      </w:r>
    </w:p>
    <w:p w14:paraId="3FCCA57D"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Для постройки опытного самоле</w:t>
      </w:r>
      <w:r w:rsidRPr="00F2675E">
        <w:rPr>
          <w:rFonts w:ascii="Times New Roman" w:hAnsi="Times New Roman" w:cs="Times New Roman"/>
          <w:sz w:val="16"/>
          <w:szCs w:val="16"/>
        </w:rPr>
        <w:softHyphen/>
        <w:t>та был выбран серийный Ил-10 (зав. №1898615), на который установили но</w:t>
      </w:r>
      <w:r w:rsidRPr="00F2675E">
        <w:rPr>
          <w:rFonts w:ascii="Times New Roman" w:hAnsi="Times New Roman" w:cs="Times New Roman"/>
          <w:sz w:val="16"/>
          <w:szCs w:val="16"/>
        </w:rPr>
        <w:softHyphen/>
        <w:t>вый верхний бензобак уменьшенного на 20-30 л объема, так как длина мотора М-43 была больше длины мотора АМ-42.</w:t>
      </w:r>
    </w:p>
    <w:p w14:paraId="28F57CCF"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Согласно приказу директора завода А.А. Белянского от 9 ноября сборку са</w:t>
      </w:r>
      <w:r w:rsidRPr="00F2675E">
        <w:rPr>
          <w:rFonts w:ascii="Times New Roman" w:hAnsi="Times New Roman" w:cs="Times New Roman"/>
          <w:sz w:val="16"/>
          <w:szCs w:val="16"/>
        </w:rPr>
        <w:softHyphen/>
        <w:t>молета требовалось завершить к 20 но</w:t>
      </w:r>
      <w:r w:rsidRPr="00F2675E">
        <w:rPr>
          <w:rFonts w:ascii="Times New Roman" w:hAnsi="Times New Roman" w:cs="Times New Roman"/>
          <w:sz w:val="16"/>
          <w:szCs w:val="16"/>
        </w:rPr>
        <w:softHyphen/>
        <w:t>ября, а заводские летные испытания - к 1 декабря. Однако вследствие сильной загруженности завода по обеспечению выпуска серийной продукции работы по установке на самолет мотора М-43 шли черепашьими темпами. В очередной сводке о состоянии опытных работ от 10 декабря помощник военпреда на за</w:t>
      </w:r>
      <w:r w:rsidRPr="00F2675E">
        <w:rPr>
          <w:rFonts w:ascii="Times New Roman" w:hAnsi="Times New Roman" w:cs="Times New Roman"/>
          <w:sz w:val="16"/>
          <w:szCs w:val="16"/>
        </w:rPr>
        <w:softHyphen/>
        <w:t>воде №18 инженер-капитан В. Никулин докладывал, что монтаж М-43 на Ил-10 не закончен, все внимание завода обра</w:t>
      </w:r>
      <w:r w:rsidRPr="00F2675E">
        <w:rPr>
          <w:rFonts w:ascii="Times New Roman" w:hAnsi="Times New Roman" w:cs="Times New Roman"/>
          <w:sz w:val="16"/>
          <w:szCs w:val="16"/>
        </w:rPr>
        <w:softHyphen/>
        <w:t>щено на выполнение имеющейся про</w:t>
      </w:r>
      <w:r w:rsidRPr="00F2675E">
        <w:rPr>
          <w:rFonts w:ascii="Times New Roman" w:hAnsi="Times New Roman" w:cs="Times New Roman"/>
          <w:sz w:val="16"/>
          <w:szCs w:val="16"/>
        </w:rPr>
        <w:softHyphen/>
        <w:t>граммы, так что изготовление опытных и модернизированных самолетов идет в последнюю очередь (17469).</w:t>
      </w:r>
    </w:p>
    <w:p w14:paraId="6CC1E737"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p>
    <w:p w14:paraId="65D016E6" w14:textId="77777777" w:rsidR="00983DDA" w:rsidRPr="00F2675E" w:rsidRDefault="00983DDA" w:rsidP="00536344">
      <w:pPr>
        <w:spacing w:after="0" w:line="240" w:lineRule="auto"/>
        <w:jc w:val="both"/>
        <w:rPr>
          <w:rFonts w:ascii="Times New Roman" w:hAnsi="Times New Roman"/>
          <w:sz w:val="16"/>
          <w:szCs w:val="16"/>
        </w:rPr>
      </w:pPr>
      <w:r w:rsidRPr="00F2675E">
        <w:rPr>
          <w:rStyle w:val="107"/>
          <w:rFonts w:eastAsiaTheme="minorHAnsi"/>
          <w:sz w:val="16"/>
          <w:szCs w:val="16"/>
        </w:rPr>
        <w:t>В ноябре 1945 года в связи с необходимостью серьезной доработки опытного Ил-16 на заводе № 18 начались работы по установке на самолет Ил-10 мотора М-43. Цель этого мероприятия заключалась в подстраховке работ по самолету Ил-16, соответственно и задания по самолету-штурмовику с М-43 согласно плану опытного самолетостроения на 1945 год. Считалось, что использование уже отработанной в серийном производстве конструкции позволит сосредоточить усилия главным образом на доводке мотора М-43 в полете. Летные данные Ил-10 М-43 ожидались в основном не хуже Ил-16.</w:t>
      </w:r>
    </w:p>
    <w:p w14:paraId="7B0B6160" w14:textId="77777777" w:rsidR="00983DDA" w:rsidRPr="00F2675E" w:rsidRDefault="00983DDA" w:rsidP="00536344">
      <w:pPr>
        <w:spacing w:after="0" w:line="240" w:lineRule="auto"/>
        <w:jc w:val="both"/>
        <w:rPr>
          <w:rFonts w:ascii="Times New Roman" w:hAnsi="Times New Roman"/>
          <w:sz w:val="16"/>
          <w:szCs w:val="16"/>
        </w:rPr>
      </w:pPr>
      <w:r w:rsidRPr="00F2675E">
        <w:rPr>
          <w:rStyle w:val="107"/>
          <w:rFonts w:eastAsiaTheme="minorHAnsi"/>
          <w:sz w:val="16"/>
          <w:szCs w:val="16"/>
        </w:rPr>
        <w:t>Для постройки опытного самолета был выбран серийный Ил-10 (зав. № 1898615), на который установили новый верхний бензобак уменьшенного на 20-30 л объема, так как длина мотора М-43 была больше длины мотора АМ-42 (17490).</w:t>
      </w:r>
    </w:p>
    <w:p w14:paraId="7EA38852" w14:textId="77777777" w:rsidR="00983DDA" w:rsidRPr="00F2675E" w:rsidRDefault="00983DDA" w:rsidP="00536344">
      <w:pPr>
        <w:spacing w:after="0" w:line="240" w:lineRule="auto"/>
        <w:jc w:val="both"/>
        <w:rPr>
          <w:rFonts w:ascii="Times New Roman" w:hAnsi="Times New Roman"/>
          <w:sz w:val="16"/>
          <w:szCs w:val="16"/>
        </w:rPr>
      </w:pPr>
    </w:p>
    <w:p w14:paraId="62B1BA15" w14:textId="77777777" w:rsidR="00D73931" w:rsidRPr="00F2675E" w:rsidRDefault="00D73931"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 xml:space="preserve">В ноябре 1945 завод № 39 получил 1216 чертежей Ер-2ММ, последние чертежи пришли в декабре. В сентябре-ноябре технологическим отделом завода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из числа последних, разобрать и использовать в качестве «заготовок» </w:t>
      </w:r>
      <w:r w:rsidRPr="00F2675E">
        <w:rPr>
          <w:rFonts w:ascii="Times New Roman" w:hAnsi="Times New Roman"/>
          <w:sz w:val="16"/>
          <w:szCs w:val="16"/>
        </w:rPr>
        <w:lastRenderedPageBreak/>
        <w:t>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573CA10D" w14:textId="77777777" w:rsidR="00D73931" w:rsidRPr="00F2675E" w:rsidRDefault="00D73931" w:rsidP="00536344">
      <w:pPr>
        <w:shd w:val="clear" w:color="auto" w:fill="FFFFFF"/>
        <w:spacing w:after="0" w:line="240" w:lineRule="auto"/>
        <w:jc w:val="both"/>
        <w:rPr>
          <w:rFonts w:ascii="Times New Roman" w:hAnsi="Times New Roman"/>
          <w:sz w:val="16"/>
          <w:szCs w:val="16"/>
        </w:rPr>
      </w:pPr>
    </w:p>
    <w:p w14:paraId="4BFB5F5E" w14:textId="77777777" w:rsidR="00D73931" w:rsidRPr="00F2675E" w:rsidRDefault="00D73931" w:rsidP="00536344">
      <w:pPr>
        <w:pStyle w:val="a3"/>
        <w:rPr>
          <w:color w:val="auto"/>
          <w:lang w:val="ru-RU"/>
        </w:rPr>
      </w:pPr>
      <w:r w:rsidRPr="00F2675E">
        <w:rPr>
          <w:color w:val="auto"/>
          <w:lang w:val="ru-RU"/>
        </w:rPr>
        <w:t>В ноябре 1945 г. начались работы по И-270 и велись параллельно с работами по созданию истребителя И-300 с двумя ТРД, будущего МиГ-9. Изначально И-270 создавался как узкоспециализированный самолёт и предназначал</w:t>
      </w:r>
      <w:r w:rsidRPr="00F2675E">
        <w:rPr>
          <w:color w:val="auto"/>
          <w:lang w:val="ru-RU"/>
        </w:rPr>
        <w:softHyphen/>
        <w:t>ся для частей ПВО крупных промышленных объектов и военных баз (15808).</w:t>
      </w:r>
    </w:p>
    <w:p w14:paraId="0586655B" w14:textId="77777777" w:rsidR="00D73931" w:rsidRPr="00F2675E" w:rsidRDefault="00D73931" w:rsidP="00536344">
      <w:pPr>
        <w:pStyle w:val="a3"/>
        <w:rPr>
          <w:color w:val="auto"/>
          <w:lang w:val="ru-RU"/>
        </w:rPr>
      </w:pPr>
    </w:p>
    <w:p w14:paraId="0FEAFD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 эскизный проект самоле</w:t>
      </w:r>
      <w:r w:rsidRPr="00F2675E">
        <w:rPr>
          <w:rFonts w:ascii="Times New Roman" w:hAnsi="Times New Roman"/>
          <w:sz w:val="16"/>
          <w:szCs w:val="16"/>
        </w:rPr>
        <w:softHyphen/>
        <w:t>та, получивший в ОКБ обозначение «Л», предъявили для ознакомления в НКАП, а в декабре он был утвержден главным ин</w:t>
      </w:r>
      <w:r w:rsidRPr="00F2675E">
        <w:rPr>
          <w:rFonts w:ascii="Times New Roman" w:hAnsi="Times New Roman"/>
          <w:sz w:val="16"/>
          <w:szCs w:val="16"/>
        </w:rPr>
        <w:softHyphen/>
        <w:t>женером ВВС КА (10719).</w:t>
      </w:r>
    </w:p>
    <w:p w14:paraId="44FD56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EFB69DD"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 1945 Кочет</w:t>
      </w:r>
      <w:r w:rsidRPr="008A2E5A">
        <w:rPr>
          <w:rFonts w:ascii="Times New Roman" w:hAnsi="Times New Roman"/>
          <w:color w:val="0070C0"/>
          <w:sz w:val="16"/>
          <w:szCs w:val="16"/>
        </w:rPr>
        <w:softHyphen/>
        <w:t>ков выполнил последний, двенадцатый, ис</w:t>
      </w:r>
      <w:r w:rsidRPr="008A2E5A">
        <w:rPr>
          <w:rFonts w:ascii="Times New Roman" w:hAnsi="Times New Roman"/>
          <w:color w:val="0070C0"/>
          <w:sz w:val="16"/>
          <w:szCs w:val="16"/>
        </w:rPr>
        <w:softHyphen/>
        <w:t>пытательный полет на летных испытаниях Ме-262 в ГК НИИ ВВС, в котором предстояло определить максимальную скорость на вы</w:t>
      </w:r>
      <w:r w:rsidRPr="008A2E5A">
        <w:rPr>
          <w:rFonts w:ascii="Times New Roman" w:hAnsi="Times New Roman"/>
          <w:color w:val="0070C0"/>
          <w:sz w:val="16"/>
          <w:szCs w:val="16"/>
        </w:rPr>
        <w:softHyphen/>
        <w:t>соте 11 000 метров. «Скорость, — как описал впоследствии П.М. Стефановский собы</w:t>
      </w:r>
      <w:r w:rsidRPr="008A2E5A">
        <w:rPr>
          <w:rFonts w:ascii="Times New Roman" w:hAnsi="Times New Roman"/>
          <w:color w:val="0070C0"/>
          <w:sz w:val="16"/>
          <w:szCs w:val="16"/>
        </w:rPr>
        <w:softHyphen/>
        <w:t>тие того дня со слов Кочеткова, — быстро нарастала, достигнув максимальной — 870 км/ч. Вследствие смещения аэродина</w:t>
      </w:r>
      <w:r w:rsidRPr="008A2E5A">
        <w:rPr>
          <w:rFonts w:ascii="Times New Roman" w:hAnsi="Times New Roman"/>
          <w:color w:val="0070C0"/>
          <w:sz w:val="16"/>
          <w:szCs w:val="16"/>
        </w:rPr>
        <w:softHyphen/>
        <w:t>мического центра давления назад самолет все время «зависал на ручке» — стремился нырнуть в пикирование. Одной рукой лет</w:t>
      </w:r>
      <w:r w:rsidRPr="008A2E5A">
        <w:rPr>
          <w:rFonts w:ascii="Times New Roman" w:hAnsi="Times New Roman"/>
          <w:color w:val="0070C0"/>
          <w:sz w:val="16"/>
          <w:szCs w:val="16"/>
        </w:rPr>
        <w:softHyphen/>
        <w:t>чику невозможно было удержать машину в горизонтальном положении. Кочетков начал действовать двумя. Пикирующая тенденция продолжала увеличиваться. По телу поползли мурашки. Глаза быстро пе</w:t>
      </w:r>
      <w:r w:rsidRPr="008A2E5A">
        <w:rPr>
          <w:rFonts w:ascii="Times New Roman" w:hAnsi="Times New Roman"/>
          <w:color w:val="0070C0"/>
          <w:sz w:val="16"/>
          <w:szCs w:val="16"/>
        </w:rPr>
        <w:softHyphen/>
        <w:t>ребегали с приборной доски на все умень</w:t>
      </w:r>
      <w:r w:rsidRPr="008A2E5A">
        <w:rPr>
          <w:rFonts w:ascii="Times New Roman" w:hAnsi="Times New Roman"/>
          <w:color w:val="0070C0"/>
          <w:sz w:val="16"/>
          <w:szCs w:val="16"/>
        </w:rPr>
        <w:softHyphen/>
        <w:t>шающееся расстояние между основанием ручки управления и сиденьем летчика. Так мы проверяли оставшийся запас хода рулей. Тянущие усилия на ручке уже превышали 24 килограмма. Необходимо срочно восполь</w:t>
      </w:r>
      <w:r w:rsidRPr="008A2E5A">
        <w:rPr>
          <w:rFonts w:ascii="Times New Roman" w:hAnsi="Times New Roman"/>
          <w:color w:val="0070C0"/>
          <w:sz w:val="16"/>
          <w:szCs w:val="16"/>
        </w:rPr>
        <w:softHyphen/>
        <w:t>зоваться стабилизатором, уменьшить их на руле. Но увы! Стабилизатор не двигал</w:t>
      </w:r>
      <w:r w:rsidRPr="008A2E5A">
        <w:rPr>
          <w:rFonts w:ascii="Times New Roman" w:hAnsi="Times New Roman"/>
          <w:color w:val="0070C0"/>
          <w:sz w:val="16"/>
          <w:szCs w:val="16"/>
        </w:rPr>
        <w:softHyphen/>
        <w:t>ся с места. Запас хода ручки весь исчер</w:t>
      </w:r>
      <w:r w:rsidRPr="008A2E5A">
        <w:rPr>
          <w:rFonts w:ascii="Times New Roman" w:hAnsi="Times New Roman"/>
          <w:color w:val="0070C0"/>
          <w:sz w:val="16"/>
          <w:szCs w:val="16"/>
        </w:rPr>
        <w:softHyphen/>
        <w:t>пан. Единственное спасение — немедленно уменьшить скорость.</w:t>
      </w:r>
    </w:p>
    <w:p w14:paraId="7E191CF9"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Удерживая с колоссальным напряжением ручку правой рукой, летчик переносит левую руку на сектора управления двигателями и убирает обороты. Вот где пригодилась рус</w:t>
      </w:r>
      <w:r w:rsidRPr="008A2E5A">
        <w:rPr>
          <w:rFonts w:ascii="Times New Roman" w:hAnsi="Times New Roman"/>
          <w:color w:val="0070C0"/>
          <w:sz w:val="16"/>
          <w:szCs w:val="16"/>
        </w:rPr>
        <w:softHyphen/>
        <w:t>ская силушка, которой, по-видимому, не хватало в подобных случаях немецким пи</w:t>
      </w:r>
      <w:r w:rsidRPr="008A2E5A">
        <w:rPr>
          <w:rFonts w:ascii="Times New Roman" w:hAnsi="Times New Roman"/>
          <w:color w:val="0070C0"/>
          <w:sz w:val="16"/>
          <w:szCs w:val="16"/>
        </w:rPr>
        <w:softHyphen/>
        <w:t>лотам! А может быть, не только силы, но и выдержки? Кнопки-то радиопередатчика радиостанции находились на одном из сек</w:t>
      </w:r>
      <w:r w:rsidRPr="008A2E5A">
        <w:rPr>
          <w:rFonts w:ascii="Times New Roman" w:hAnsi="Times New Roman"/>
          <w:color w:val="0070C0"/>
          <w:sz w:val="16"/>
          <w:szCs w:val="16"/>
        </w:rPr>
        <w:softHyphen/>
        <w:t>торов двигателей. В панике, вытягивая са</w:t>
      </w:r>
      <w:r w:rsidRPr="008A2E5A">
        <w:rPr>
          <w:rFonts w:ascii="Times New Roman" w:hAnsi="Times New Roman"/>
          <w:color w:val="0070C0"/>
          <w:sz w:val="16"/>
          <w:szCs w:val="16"/>
        </w:rPr>
        <w:softHyphen/>
        <w:t>молет из пикирования двумя руками, фрицы не могли радировать в эфир о своих бедах.</w:t>
      </w:r>
    </w:p>
    <w:p w14:paraId="2479668F"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почему же отказало управле</w:t>
      </w:r>
      <w:r w:rsidRPr="008A2E5A">
        <w:rPr>
          <w:rFonts w:ascii="Times New Roman" w:hAnsi="Times New Roman"/>
          <w:color w:val="0070C0"/>
          <w:sz w:val="16"/>
          <w:szCs w:val="16"/>
        </w:rPr>
        <w:softHyphen/>
        <w:t>ние стабилизатором? Нашелся ответ и на этот вопрос. Быстрая смена положи</w:t>
      </w:r>
      <w:r w:rsidRPr="008A2E5A">
        <w:rPr>
          <w:rFonts w:ascii="Times New Roman" w:hAnsi="Times New Roman"/>
          <w:color w:val="0070C0"/>
          <w:sz w:val="16"/>
          <w:szCs w:val="16"/>
        </w:rPr>
        <w:softHyphen/>
        <w:t>тельной температуры отрицательной при повышенной в тот день влажности воздуха способствовала образованию ледяной корки на контактах электровыключателя (при</w:t>
      </w:r>
      <w:r w:rsidRPr="008A2E5A">
        <w:rPr>
          <w:rFonts w:ascii="Times New Roman" w:hAnsi="Times New Roman"/>
          <w:color w:val="0070C0"/>
          <w:sz w:val="16"/>
          <w:szCs w:val="16"/>
        </w:rPr>
        <w:softHyphen/>
        <w:t>вода) стабилизатора» (23462).</w:t>
      </w:r>
    </w:p>
    <w:p w14:paraId="60603737" w14:textId="77777777" w:rsidR="002D0DAD" w:rsidRPr="008A2E5A" w:rsidRDefault="002D0DAD" w:rsidP="002D0DAD">
      <w:pPr>
        <w:spacing w:after="0" w:line="240" w:lineRule="auto"/>
        <w:jc w:val="both"/>
        <w:rPr>
          <w:rFonts w:ascii="Times New Roman" w:hAnsi="Times New Roman"/>
          <w:color w:val="0070C0"/>
          <w:sz w:val="16"/>
          <w:szCs w:val="16"/>
        </w:rPr>
      </w:pPr>
    </w:p>
    <w:p w14:paraId="659215EB"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 1945 года П. Дементьев сообщил заместителю председателя Совета народных комис</w:t>
      </w:r>
      <w:r w:rsidRPr="008A2E5A">
        <w:rPr>
          <w:rFonts w:ascii="Times New Roman" w:hAnsi="Times New Roman"/>
          <w:color w:val="0070C0"/>
          <w:sz w:val="16"/>
          <w:szCs w:val="16"/>
        </w:rPr>
        <w:softHyphen/>
        <w:t>саров Г.М. Маленкову: «Для сокращения времени изучения и освоения в производстве реактивных двигателей и самолетов НКАП считает целесообразным начать серийное производство самолета Ме-262...</w:t>
      </w:r>
    </w:p>
    <w:p w14:paraId="305FCC23"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Производство самолета может быть организовано на заводах № 381 в Москве и № 292 в Саратове.</w:t>
      </w:r>
    </w:p>
    <w:p w14:paraId="6627268A"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Изучение двигателя ЮМО-004 поручено главному конструктору Климову, который также приступил к этой работе».</w:t>
      </w:r>
    </w:p>
    <w:p w14:paraId="06FE7572"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Предлагалось даже построить 120 са</w:t>
      </w:r>
      <w:r w:rsidRPr="008A2E5A">
        <w:rPr>
          <w:rFonts w:ascii="Times New Roman" w:hAnsi="Times New Roman"/>
          <w:color w:val="0070C0"/>
          <w:sz w:val="16"/>
          <w:szCs w:val="16"/>
        </w:rPr>
        <w:softHyphen/>
        <w:t>молетов этого типа (23462).</w:t>
      </w:r>
    </w:p>
    <w:p w14:paraId="6AEC4CCF" w14:textId="77777777" w:rsidR="002D0DAD" w:rsidRPr="008A2E5A" w:rsidRDefault="002D0DAD" w:rsidP="002D0DAD">
      <w:pPr>
        <w:spacing w:after="0" w:line="240" w:lineRule="auto"/>
        <w:jc w:val="both"/>
        <w:rPr>
          <w:rFonts w:ascii="Times New Roman" w:hAnsi="Times New Roman"/>
          <w:color w:val="0070C0"/>
          <w:sz w:val="16"/>
          <w:szCs w:val="16"/>
        </w:rPr>
      </w:pPr>
    </w:p>
    <w:p w14:paraId="45E91D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Сафронов и А... писали письмо Врид ГИ ВВС Лапину:</w:t>
      </w:r>
    </w:p>
    <w:p w14:paraId="1B22DD18"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ТТТ установки для пушек калибра 20мм должны обеспечивать надежную и юезотказную работу оружия без поломок и деформаций при настреле 5000 выстрелов.</w:t>
      </w:r>
    </w:p>
    <w:p w14:paraId="2388A4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Доношу, что согласно постановления СНК N 2299-591 от 10 сентября 1945 в 1У ГК НИИ ВВС прибыли на испытания три с-та Ла-7 NN 45214414, 45214415, 45214416, производства з-да № 21. При осмотре с-тов обнаружено, что установки вооружения выполнены таким же образом, как и на Ла-7 №№ 45214255, который в октябре с.г. в ГК НИИ ВВС не выдержал испытания по причине недостаточной их живучести. На всехх установках появились трещины в сварке. - в правой установке после 3275 выстрелов, в средней - 3222, в левой - 3155.</w:t>
      </w:r>
    </w:p>
    <w:p w14:paraId="4C1236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Рекомендации ЦАГИ по снижению температуры воздуха в кабине выполнены неудовлетворительно. На всех с-тах неисправно...</w:t>
      </w:r>
    </w:p>
    <w:p w14:paraId="71CEBF27"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ноября 1945 ГК з-да № 81 С.А.Л. обратился с просьбой передать с-та Ла-7 №№ 45214414, 4415 и 4416, не выдержавшие контрольных испытаний, на завод № 81 для доработок (742,98)</w:t>
      </w:r>
    </w:p>
    <w:p w14:paraId="23882E56"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3A6653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были закончены работы по оснащению Ла-7 ПуВРД Д-10 тягой по 200 кгс, но испытания машина прошла в конце лета 1946 (2448,10).</w:t>
      </w:r>
    </w:p>
    <w:p w14:paraId="02A834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9ED8312" w14:textId="77777777" w:rsidR="00897F8C" w:rsidRPr="00F2675E" w:rsidRDefault="00897F8C" w:rsidP="00536344">
      <w:pPr>
        <w:pStyle w:val="ae"/>
        <w:shd w:val="clear" w:color="auto" w:fill="FFFFFF"/>
        <w:spacing w:before="0" w:after="0"/>
        <w:jc w:val="both"/>
        <w:rPr>
          <w:color w:val="auto"/>
          <w:sz w:val="16"/>
          <w:szCs w:val="16"/>
        </w:rPr>
      </w:pPr>
      <w:r w:rsidRPr="00F2675E">
        <w:rPr>
          <w:color w:val="auto"/>
          <w:sz w:val="16"/>
          <w:szCs w:val="16"/>
        </w:rPr>
        <w:t>В ноябре 1945 г. закончилась установка двух Д-10 разработки В.Н. Челомея на са молет Ла-7 С.А. Лавочкина.</w:t>
      </w:r>
    </w:p>
    <w:p w14:paraId="77C9EE41" w14:textId="77777777" w:rsidR="00897F8C" w:rsidRPr="00F2675E" w:rsidRDefault="00897F8C" w:rsidP="00536344">
      <w:pPr>
        <w:pStyle w:val="ae"/>
        <w:shd w:val="clear" w:color="auto" w:fill="FFFFFF"/>
        <w:spacing w:before="0" w:after="0"/>
        <w:jc w:val="both"/>
        <w:rPr>
          <w:color w:val="auto"/>
          <w:sz w:val="16"/>
          <w:szCs w:val="16"/>
        </w:rPr>
      </w:pPr>
      <w:r w:rsidRPr="00F2675E">
        <w:rPr>
          <w:color w:val="auto"/>
          <w:sz w:val="16"/>
          <w:szCs w:val="16"/>
        </w:rPr>
        <w:t xml:space="preserve">В августе 1946 г. прошел летные испытания (летчик-испытатель завода № 51 Н.В. Гаврилов) Ла-7 </w:t>
      </w:r>
      <w:r w:rsidRPr="00F2675E">
        <w:rPr>
          <w:color w:val="auto"/>
          <w:sz w:val="16"/>
          <w:szCs w:val="16"/>
          <w:lang w:val="en-US"/>
        </w:rPr>
        <w:t>c</w:t>
      </w:r>
      <w:r w:rsidRPr="00F2675E">
        <w:rPr>
          <w:color w:val="auto"/>
          <w:sz w:val="16"/>
          <w:szCs w:val="16"/>
        </w:rPr>
        <w:t xml:space="preserve"> 2хПВРД ПуВРД Д-10 и Д-13, которые разрабатывались на заводе № 51 НКАП под руководством В.Н. Челомея. На испытаниях были показаны хорошие результаты, которые превзош ли расчетные данные. Прирост скорости полета Ла-7 при вклю ченных ПуВРД на высоте 3000 м составил 119 км/ч, расчет ные данные давали прирост на 29 км/ч меньше. Двигатели Д-10 работали не на режиме оптимальной тяги из-за того, что предельная скорость самолета с работающими Д-10 была ог раничена 630 км/ч. Полного прироста скорости самолета Ла-7 при включенных Д-10 достичь не удалось. В течение годовой эксплуатации самолет выработал свой ресурс и 15 октября 1946 г. его сняли с полетов. Рекомендовалось установить ПуВРД Д-10 на Ла-9. В 1946 г. двигатели Д-10 установили на трех самолетах УТИ-Ла-7, которые подготовили к участию в первомайском параде. Эти самолеты с ПуВРД Д-10 прошли ис пытания, но в параде участие так и не приняли (19586).</w:t>
      </w:r>
    </w:p>
    <w:p w14:paraId="18C62499" w14:textId="77777777" w:rsidR="00897F8C" w:rsidRPr="00F2675E" w:rsidRDefault="00897F8C" w:rsidP="00536344">
      <w:pPr>
        <w:pStyle w:val="ae"/>
        <w:shd w:val="clear" w:color="auto" w:fill="FFFFFF"/>
        <w:spacing w:before="0" w:after="0"/>
        <w:jc w:val="both"/>
        <w:rPr>
          <w:color w:val="auto"/>
          <w:sz w:val="16"/>
          <w:szCs w:val="16"/>
        </w:rPr>
      </w:pPr>
    </w:p>
    <w:p w14:paraId="0476C8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ТК-300Б заменили на прежний, с которым И-224 поднимался на 13700 м (5852,40).</w:t>
      </w:r>
    </w:p>
    <w:p w14:paraId="5C096F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0FCF91"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А.И.М. начал работу над И-270, который предназначался для частей ПВО крупных промышленных объектов и военных баз (10508,12).</w:t>
      </w:r>
    </w:p>
    <w:p w14:paraId="069AD2D5"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7C96F1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в НИИ ВВС закончили испытания Ме-262, которые шли с августа (2449,17).</w:t>
      </w:r>
    </w:p>
    <w:p w14:paraId="45B1D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6E63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ОКБ А.Н.Т. построило и подготовило к испытаниям еще одну версию ДД на основе Ту-2 - самолет 67 с АЧ-30БФ (1500/1900 нр) на основе переделки Ту-2 N 402. Конструктивно это была модификация второго пятиместного 62 самолета (1835,61; 6477, 9).</w:t>
      </w:r>
    </w:p>
    <w:p w14:paraId="4CF4B6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0393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 в ОТБ-2 постройка двигателя "003" была приостановлена для более срочной постройки двигателя "018". Предполагалась постройка 20 двигателей "018" (8987).</w:t>
      </w:r>
    </w:p>
    <w:p w14:paraId="1B4241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DE75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на официальных заводских испытаниях ПВРД Д-5 получили тягу 425 кгс. Проектирование снаряда 14Х под этот двигатель В.Н.Челомей начал в 1944. В 1946 в кооперации с заводом 456 построили 20 14Х (1800,5).</w:t>
      </w:r>
    </w:p>
    <w:p w14:paraId="0C5509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5D07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течение ноября 1945 Заводом N 24 были проведены испытания 2-х моторов (NN 46291 и 46395) на ресурс 150 часов. Мотор N 46291 прошел 150 часов, а мотор N 46395 - 120 часов режимной работы, после чего испытание было прекращено по дефекту перебора нагнетателя (2591,110).</w:t>
      </w:r>
    </w:p>
    <w:p w14:paraId="4D01DE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C969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О.К.А. обращается с письмом к первому секретарю Новосибирского обкома ВКП(б) М.В.Кулагину, в котором указывает на то, что “вопрос постройки самолета на нашем заводе им. В.П.Чкалова остается нерешенным, так как НИИ ГВФ сообщил, что такой самолет, по их мнению, не нужен. Я с этим не согласен. Для меня было бы весьма ценно знать Ваше мнение как руководителя, хорошо знакомого с нуждами нашей страны”. Не получив поддержки и в этот раз, Антонов вновь обращается к Яковлеву, но уже как к члену правительства - в 1940-46 гг. Александр Сергеевич был заместителем Наркома авиапромышленности по опытному самолетостроению. Олег Константинович лично привез ему доработанный проект “Везделета”: объяснительную записку, некоторые чертежи, весовую сводку и т.д. “Изучив этот проект, который мне сразу понравился, - вспоминал впоследствии Александр Сергеевич, - я почувствовал в нем глубокую и самостоятельную мысль" (9631).</w:t>
      </w:r>
    </w:p>
    <w:p w14:paraId="58F238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F6DE9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года зам. наркома Авиапрома Яковлев писал письмо зам. наркома Авиапрома Дементьеву П.В.</w:t>
      </w:r>
    </w:p>
    <w:p w14:paraId="16A3C8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окончанием войны, работы по проектированию и постройке планеров, для удовлетворения потребности Осоавиахима, могут быть возобновлены.</w:t>
      </w:r>
    </w:p>
    <w:p w14:paraId="244B65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работе по постройке опытных учебных и тренировочных планеров целесообразно привлечь гл. конструктора Грибовского В.К., имеющего 20-ти летний опыт работы в этой области авиации.</w:t>
      </w:r>
    </w:p>
    <w:p w14:paraId="7B8533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Наиболее приспособленной для этой цели базой является бывшее ОКБ-28 в поселке Павшино Калининской ж.д., где до 1942 года работал Грибовский. Здания ОКБ-28 в 1942 году были переданы нами ВВС для размещения в них ремонтных мастерских и для возобновления работ по планерам должны быть возвращены НКАП.</w:t>
      </w:r>
    </w:p>
    <w:p w14:paraId="401DAF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настоящее время завод N 463, на котором работает Грибовский, как конструктор планеров не может быть использован на этом заводе.</w:t>
      </w:r>
    </w:p>
    <w:p w14:paraId="4DE288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Проект письма командующему ВВС Новикову прилагаю (2591,114).</w:t>
      </w:r>
    </w:p>
    <w:p w14:paraId="06888B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F6207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 ОКБ-487 И.П. Шебанова влито в ОКБ-43 И.И. Торопова. По приказу № 148с от 22.03.1946 г. группа конструкторов и производственников (25 чел.) во главе с И.П. Шебановым и его замом В.И. Ермиловым выделяется из состава ОКБ-43 МАП и переводится на завод № 81 МАП, где вошла в единое заводское ОКБ. С 1947 г.- работы по подвесным устройствам для реактивно-планирующих АБ. Велись работы по оборудованию КП и наземных контрольных устройств для систем «Ураган» и «Даль»». В 1951 г. образованы КБ-1 и КБ-2 завода № 81. Шебанов снят с должности гл. конструктора, КБ-1 возглавил В.П. Григорьев, а КБ-2 - Картуков. В 1957 г. КБ-1 Григорьева было переведено на другую территорию и действовало как ОКБ-424. Гл. конструктор (1946-51 г.)- И.П. Шебанов, (1951 г.-)- В.П. Григорьев. Зам. гл. конструктора (1946 г.-)- В.И. Ермилов. Создано: ПУ: для Як-140 (середина 1950-х), ПУ-21 для МиГ-15бис, МиГ-17, Ил-28, ПУ-12-40 для МиГ-21, Су-7Б; держатель АБ: "374", "398", "401"; блоки для РС: ОРО-82, ОРО-132, ОРО-190, ОРО-212; РБК-250; пилоны, ТСМ, ракетницы, стартовые ТТУ для РСЗО "Вихрь" (10776).</w:t>
      </w:r>
    </w:p>
    <w:p w14:paraId="2EC267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1C14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 в соответствии с приказом №411 от 22.10.45 г. на территорию завода №118 НКАП перебазировано ОКБ-1 НКАП. Это ОКБ (ранее КБ-214 при заводе №214, далее ОКБ-1 НКАП при заводе №122) было образовано еще в ноябре 1932 г. при заводе "Метрон" (завод №214, см. Второй Московский приборостроительный завод, ОАО) для отработки первого пневматического автопилота АВП-1 для самолета ТБ-1. Руководителем КБ назначен В.М.Соркин. Велись работы по автопилоту АВП-10 для ТБ-3РН. В ноябре 1937 г. на базе небольшого КБ-214 образовано заводское ОКБ по гироскопическим приборам, руководителем которого с .2.38 г. назначен также В.М.Соркин. Работы по автопилотам А-3 и АПГ-1 (для ДБ-3 и ТБ-7). В 1941 г. ОКБ вместе с заводом №214 эвакуировано в г.Свердловск, где продолжило работы. Создан здесь в 1942 г. автомат курса для Пе-2 и Ту-2 (АК-1), в тот же период проводило работоты по автопилоту АПГ-2, счетчику остатка патронов СОП, указателю поворота УП-2, пневматическому гирокомпасу ДГМПК. В соответствии с приказом НКАП №643 от 28.10.43 г. ОКБ-214 реэвакуировано в г.Москву на новое место - на площадку завода №122 НКАП и объединено с местным ОКБ-122 НКАП с присвоением наименования ОКБ-1 НКАП. Гл.к. - В.М.Соркин. В течение 1943-45гг. создано 10 образцов пневматических автопилотов, в том числе АП-4 для снаряда "10Х", начались работы по созданию автопилота АП-5 для Ту-4 (копия американского С-1). После перебазирования в полном составе с завода №122 НКАП на территорию опытного завода №118 НКАП ОКБ-1 гл.к. В.М.Соркина продолжило работы по приборам автоматического самолетовождения (10778).</w:t>
      </w:r>
    </w:p>
    <w:p w14:paraId="174C3A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743B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 ОКБ-1 в полном составе перебазировано на территорию опытного завода № 118 НКАП, а в 02.1946 г. на базе завода № 118 и ОКБ-1 был образован ГС опытный завод № 118 НКАП. Руководитель/ гл. конструктор (1932-43 г.-)- В.М. Соркин (11982).</w:t>
      </w:r>
    </w:p>
    <w:p w14:paraId="202A7E62" w14:textId="77777777" w:rsidR="003F5CD9" w:rsidRPr="00F2675E" w:rsidRDefault="003F5CD9" w:rsidP="00536344">
      <w:pPr>
        <w:autoSpaceDE w:val="0"/>
        <w:autoSpaceDN w:val="0"/>
        <w:adjustRightInd w:val="0"/>
        <w:spacing w:after="0" w:line="240" w:lineRule="auto"/>
        <w:jc w:val="both"/>
        <w:rPr>
          <w:rFonts w:ascii="Times New Roman" w:hAnsi="Times New Roman"/>
          <w:i/>
          <w:iCs/>
          <w:sz w:val="16"/>
          <w:szCs w:val="16"/>
        </w:rPr>
      </w:pPr>
    </w:p>
    <w:p w14:paraId="5976CB2C" w14:textId="32F01734" w:rsidR="002D0DAD" w:rsidRDefault="002D0DAD" w:rsidP="00536344">
      <w:pPr>
        <w:autoSpaceDE w:val="0"/>
        <w:autoSpaceDN w:val="0"/>
        <w:adjustRightInd w:val="0"/>
        <w:spacing w:after="0" w:line="240" w:lineRule="auto"/>
        <w:jc w:val="both"/>
        <w:rPr>
          <w:rFonts w:ascii="Times New Roman" w:hAnsi="Times New Roman"/>
          <w:i/>
          <w:iCs/>
          <w:sz w:val="16"/>
          <w:szCs w:val="16"/>
        </w:rPr>
      </w:pPr>
      <w:r>
        <w:rPr>
          <w:rFonts w:ascii="Times New Roman" w:hAnsi="Times New Roman"/>
          <w:i/>
          <w:iCs/>
          <w:sz w:val="16"/>
          <w:szCs w:val="16"/>
        </w:rPr>
        <w:t>Авиапромышленность:</w:t>
      </w:r>
    </w:p>
    <w:p w14:paraId="3ED2D609" w14:textId="77777777" w:rsidR="002D0DAD" w:rsidRDefault="002D0DAD" w:rsidP="00536344">
      <w:pPr>
        <w:autoSpaceDE w:val="0"/>
        <w:autoSpaceDN w:val="0"/>
        <w:adjustRightInd w:val="0"/>
        <w:spacing w:after="0" w:line="240" w:lineRule="auto"/>
        <w:jc w:val="both"/>
        <w:rPr>
          <w:rFonts w:ascii="Times New Roman" w:hAnsi="Times New Roman"/>
          <w:i/>
          <w:iCs/>
          <w:sz w:val="16"/>
          <w:szCs w:val="16"/>
        </w:rPr>
      </w:pPr>
    </w:p>
    <w:p w14:paraId="3969EBCA" w14:textId="77777777" w:rsidR="002D0DAD" w:rsidRPr="008A2E5A" w:rsidRDefault="002D0DAD" w:rsidP="002D0DA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ноябре 1945 - феврале 1946 гг. в ходе испытаний немецких авиаторпед F5b и F5w вывявилось их существенное превосходство над советскими. Хотя скорости сбрасывания немецких торпед и нашей новейшей модификации 45-36АНУ (принята на вооружение в июле 1945 г.) оказались примерно равными (около 360 км/ч), высота сбрасывания наших торпед тогда не превышала 30-55 м, в то время как у немецких составляла 25-120 м. Интересно отметить, что оружие немецких торпедоносцев имело заметно более корот</w:t>
      </w:r>
      <w:r w:rsidRPr="008A2E5A">
        <w:rPr>
          <w:rFonts w:ascii="Times New Roman" w:hAnsi="Times New Roman"/>
          <w:color w:val="0070C0"/>
          <w:sz w:val="16"/>
          <w:szCs w:val="16"/>
        </w:rPr>
        <w:softHyphen/>
        <w:t>кую историю, поскольку до отмены военных статей Версальского договора немцам зап</w:t>
      </w:r>
      <w:r w:rsidRPr="008A2E5A">
        <w:rPr>
          <w:rFonts w:ascii="Times New Roman" w:hAnsi="Times New Roman"/>
          <w:color w:val="0070C0"/>
          <w:sz w:val="16"/>
          <w:szCs w:val="16"/>
        </w:rPr>
        <w:softHyphen/>
        <w:t>рещалось иметь не только торпедоносцы, но и вообще какую-либо военную авиацию и оружие для нее (23464).</w:t>
      </w:r>
    </w:p>
    <w:p w14:paraId="2F877A07" w14:textId="77777777" w:rsidR="002D0DAD" w:rsidRPr="008A2E5A" w:rsidRDefault="002D0DAD" w:rsidP="002D0DAD">
      <w:pPr>
        <w:spacing w:after="0" w:line="240" w:lineRule="auto"/>
        <w:jc w:val="both"/>
        <w:rPr>
          <w:rFonts w:ascii="Times New Roman" w:hAnsi="Times New Roman"/>
          <w:color w:val="0070C0"/>
          <w:sz w:val="16"/>
          <w:szCs w:val="16"/>
        </w:rPr>
      </w:pPr>
    </w:p>
    <w:p w14:paraId="193F464D" w14:textId="3D5D4953"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B78C38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2F0E2EF" w14:textId="77777777" w:rsidR="00897F8C" w:rsidRPr="00F2675E" w:rsidRDefault="00897F8C" w:rsidP="00536344">
      <w:pPr>
        <w:spacing w:after="0" w:line="240" w:lineRule="auto"/>
        <w:jc w:val="both"/>
        <w:rPr>
          <w:rFonts w:ascii="Times New Roman" w:hAnsi="Times New Roman"/>
          <w:sz w:val="16"/>
          <w:szCs w:val="16"/>
        </w:rPr>
      </w:pPr>
      <w:r w:rsidRPr="00F2675E">
        <w:rPr>
          <w:rFonts w:ascii="Times New Roman" w:hAnsi="Times New Roman"/>
          <w:sz w:val="16"/>
          <w:szCs w:val="16"/>
        </w:rPr>
        <w:t>В ноябре 1945 года УЗТМ сдал последние корпуса машины, а за декабрь ЧКЗ выпустил последние 65 машин. Всего за 1945 год ЧКЗ сдал 1100 ИСУ-152. Стоит упомянуть появившийся в июле 1945 года волноотражатель, благодаря которому улучшилась ситуация с прохождением грязных участков. Теперь смотровой лючок механика-водителя гораздо меньше забрасывался грязью (18171).</w:t>
      </w:r>
    </w:p>
    <w:p w14:paraId="7E3ED811" w14:textId="77777777" w:rsidR="00897F8C" w:rsidRPr="00F2675E" w:rsidRDefault="00897F8C" w:rsidP="00536344">
      <w:pPr>
        <w:spacing w:after="0" w:line="240" w:lineRule="auto"/>
        <w:jc w:val="both"/>
        <w:rPr>
          <w:rFonts w:ascii="Times New Roman" w:hAnsi="Times New Roman"/>
          <w:sz w:val="16"/>
          <w:szCs w:val="16"/>
        </w:rPr>
      </w:pPr>
    </w:p>
    <w:p w14:paraId="4BF3FD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 — марте 1946 г. в Нижнем Тагиле в КБ (отдел 520) завода №183 под руководством главного конструктора А. А. Морозова по ре</w:t>
      </w:r>
      <w:r w:rsidRPr="00F2675E">
        <w:rPr>
          <w:rFonts w:ascii="Times New Roman" w:hAnsi="Times New Roman"/>
          <w:sz w:val="16"/>
          <w:szCs w:val="16"/>
        </w:rPr>
        <w:softHyphen/>
        <w:t>зультатам испытаний второго опытного образца, проведенных в июле- ноябре 1945 г. был разработан ТанкТ-54 обр. 1946 г. (третий опытный образец).</w:t>
      </w:r>
    </w:p>
    <w:p w14:paraId="6A619A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постановлением Совета Министров СССР №960-402 от 29 апреля 1946 г. и приказа Министерства транспортного машино</w:t>
      </w:r>
      <w:r w:rsidRPr="00F2675E">
        <w:rPr>
          <w:rFonts w:ascii="Times New Roman" w:hAnsi="Times New Roman"/>
          <w:sz w:val="16"/>
          <w:szCs w:val="16"/>
        </w:rPr>
        <w:softHyphen/>
        <w:t>строения №121 от4 мая 1946 г. завод №183 втечение марта—июля того же года изготовил два опытных танка Т-54 третьего образца (получили обозначение №3 и №4), предназначавшихся для межведомственных испытаний. В периоде 21 июля по 1 августа 1946 г. эти две машины про</w:t>
      </w:r>
      <w:r w:rsidRPr="00F2675E">
        <w:rPr>
          <w:rFonts w:ascii="Times New Roman" w:hAnsi="Times New Roman"/>
          <w:sz w:val="16"/>
          <w:szCs w:val="16"/>
        </w:rPr>
        <w:softHyphen/>
        <w:t>шли 1000-км межведомственные испытания на трассе завода N9183 (по маршруту Нижний Тагил — Невьянск — Реж и обратно), которые под</w:t>
      </w:r>
      <w:r w:rsidRPr="00F2675E">
        <w:rPr>
          <w:rFonts w:ascii="Times New Roman" w:hAnsi="Times New Roman"/>
          <w:sz w:val="16"/>
          <w:szCs w:val="16"/>
        </w:rPr>
        <w:softHyphen/>
        <w:t>твердили их значительные преимущества перед всеми существовав</w:t>
      </w:r>
      <w:r w:rsidRPr="00F2675E">
        <w:rPr>
          <w:rFonts w:ascii="Times New Roman" w:hAnsi="Times New Roman"/>
          <w:sz w:val="16"/>
          <w:szCs w:val="16"/>
        </w:rPr>
        <w:softHyphen/>
        <w:t>шими в то время средними танками. Однако испытания не были засчи</w:t>
      </w:r>
      <w:r w:rsidRPr="00F2675E">
        <w:rPr>
          <w:rFonts w:ascii="Times New Roman" w:hAnsi="Times New Roman"/>
          <w:sz w:val="16"/>
          <w:szCs w:val="16"/>
        </w:rPr>
        <w:softHyphen/>
        <w:t>таны из-за выявленных дефектов узлов ходовой части и агрегатов транс</w:t>
      </w:r>
      <w:r w:rsidRPr="00F2675E">
        <w:rPr>
          <w:rFonts w:ascii="Times New Roman" w:hAnsi="Times New Roman"/>
          <w:sz w:val="16"/>
          <w:szCs w:val="16"/>
        </w:rPr>
        <w:softHyphen/>
        <w:t>миссии, а также превышения боевой массы танков над заданной в ТТТ. По рекомендации комиссии, проводившей испытания, завод №183 про</w:t>
      </w:r>
      <w:r w:rsidRPr="00F2675E">
        <w:rPr>
          <w:rFonts w:ascii="Times New Roman" w:hAnsi="Times New Roman"/>
          <w:sz w:val="16"/>
          <w:szCs w:val="16"/>
        </w:rPr>
        <w:softHyphen/>
        <w:t>должил совершенствование конструкции танка.</w:t>
      </w:r>
    </w:p>
    <w:p w14:paraId="3D61E7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доработхи узлов и агрегатов и отработки чертежей к 16 сен</w:t>
      </w:r>
      <w:r w:rsidRPr="00F2675E">
        <w:rPr>
          <w:rFonts w:ascii="Times New Roman" w:hAnsi="Times New Roman"/>
          <w:sz w:val="16"/>
          <w:szCs w:val="16"/>
        </w:rPr>
        <w:softHyphen/>
        <w:t>тября завод №183 собрал еще один опытный Т-54 третьего образца (№5 по счету), который отличался от двух предыдущих машин (N93 и №4) только конструкцией трансмиссии и ходовой части. В сентябре—октябре 1946 г. этот танк прошел заводские испытания пробегом в объе</w:t>
      </w:r>
      <w:r w:rsidRPr="00F2675E">
        <w:rPr>
          <w:rFonts w:ascii="Times New Roman" w:hAnsi="Times New Roman"/>
          <w:sz w:val="16"/>
          <w:szCs w:val="16"/>
        </w:rPr>
        <w:softHyphen/>
        <w:t>ме 2000 км. 28 октября 1946 г. после проведения испытаний он был по</w:t>
      </w:r>
      <w:r w:rsidRPr="00F2675E">
        <w:rPr>
          <w:rFonts w:ascii="Times New Roman" w:hAnsi="Times New Roman"/>
          <w:sz w:val="16"/>
          <w:szCs w:val="16"/>
        </w:rPr>
        <w:softHyphen/>
        <w:t>ставлен на разборку для осмотра и оценки технического состояния (12065).</w:t>
      </w:r>
    </w:p>
    <w:p w14:paraId="6FF391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684CAD" w14:textId="77777777" w:rsidR="003C1B90" w:rsidRPr="00F2675E" w:rsidRDefault="003C1B90" w:rsidP="00536344">
      <w:pPr>
        <w:spacing w:after="0" w:line="240" w:lineRule="auto"/>
        <w:jc w:val="both"/>
        <w:rPr>
          <w:rFonts w:ascii="Times New Roman" w:hAnsi="Times New Roman"/>
          <w:sz w:val="16"/>
          <w:szCs w:val="16"/>
        </w:rPr>
      </w:pPr>
      <w:r w:rsidRPr="00F2675E">
        <w:rPr>
          <w:rFonts w:ascii="Times New Roman" w:hAnsi="Times New Roman"/>
          <w:sz w:val="16"/>
          <w:szCs w:val="16"/>
        </w:rPr>
        <w:t>В ноябре 1945 самым заметным отличием машин - на них появилась увеличенная командирская башенка с одностворчатым люком «лопатой», которая останется неизменной на всех СУ-100 до завершения их производства. Толщина стенок этой башенки, как и у ее предшественницы, была не равномерной. Спереди защита достигала 90 мм, с других сторон варьировалась от 60 до 75 мм. Поэтому и эта башенка тоже не выглядела круглой при взгляде сверху. За счет большего диаметра исчез 20-мм уступ между боковой стенкой комбашенки и спонсоном на правом борту рубки.</w:t>
      </w:r>
    </w:p>
    <w:p w14:paraId="7152484F" w14:textId="77777777" w:rsidR="003C1B90" w:rsidRPr="00F2675E" w:rsidRDefault="003C1B90" w:rsidP="00536344">
      <w:pPr>
        <w:pStyle w:val="260"/>
        <w:shd w:val="clear" w:color="auto" w:fill="auto"/>
        <w:spacing w:line="240" w:lineRule="auto"/>
        <w:jc w:val="both"/>
        <w:rPr>
          <w:rFonts w:ascii="Times New Roman" w:hAnsi="Times New Roman"/>
          <w:sz w:val="16"/>
          <w:szCs w:val="16"/>
        </w:rPr>
      </w:pPr>
      <w:r w:rsidRPr="00F2675E">
        <w:rPr>
          <w:rFonts w:ascii="Times New Roman" w:hAnsi="Times New Roman"/>
          <w:sz w:val="16"/>
          <w:szCs w:val="16"/>
        </w:rPr>
        <w:t>Приказом-изменением ОГК УЗТМ от 8 октября 1945 г. вводятся улучшения в кон</w:t>
      </w:r>
      <w:r w:rsidRPr="00F2675E">
        <w:rPr>
          <w:rFonts w:ascii="Times New Roman" w:hAnsi="Times New Roman"/>
          <w:sz w:val="16"/>
          <w:szCs w:val="16"/>
        </w:rPr>
        <w:softHyphen/>
        <w:t>струкцию ящика для личных вещей на пра</w:t>
      </w:r>
      <w:r w:rsidRPr="00F2675E">
        <w:rPr>
          <w:rFonts w:ascii="Times New Roman" w:hAnsi="Times New Roman"/>
          <w:sz w:val="16"/>
          <w:szCs w:val="16"/>
        </w:rPr>
        <w:softHyphen/>
        <w:t>вой надгусеничной полке. С 15 ноября 1945 г. на всех вновь выпускаемых машинах ста</w:t>
      </w:r>
      <w:r w:rsidRPr="00F2675E">
        <w:rPr>
          <w:rFonts w:ascii="Times New Roman" w:hAnsi="Times New Roman"/>
          <w:sz w:val="16"/>
          <w:szCs w:val="16"/>
        </w:rPr>
        <w:softHyphen/>
        <w:t>вятся ящики без выреза в верхней планке и с измененной конструкцией запоров, пре</w:t>
      </w:r>
      <w:r w:rsidRPr="00F2675E">
        <w:rPr>
          <w:rFonts w:ascii="Times New Roman" w:hAnsi="Times New Roman"/>
          <w:sz w:val="16"/>
          <w:szCs w:val="16"/>
        </w:rPr>
        <w:softHyphen/>
      </w:r>
    </w:p>
    <w:p w14:paraId="7CACF921" w14:textId="77777777" w:rsidR="003C1B90" w:rsidRPr="00F2675E" w:rsidRDefault="003C1B90" w:rsidP="00536344">
      <w:pPr>
        <w:spacing w:after="0" w:line="240" w:lineRule="auto"/>
        <w:jc w:val="both"/>
        <w:rPr>
          <w:rFonts w:ascii="Times New Roman" w:hAnsi="Times New Roman"/>
          <w:sz w:val="16"/>
          <w:szCs w:val="16"/>
        </w:rPr>
      </w:pPr>
      <w:r w:rsidRPr="00F2675E">
        <w:rPr>
          <w:rFonts w:ascii="Times New Roman" w:hAnsi="Times New Roman"/>
          <w:sz w:val="16"/>
          <w:szCs w:val="16"/>
        </w:rPr>
        <w:t>рывистые сварные швы заменяются сплош</w:t>
      </w:r>
      <w:r w:rsidRPr="00F2675E">
        <w:rPr>
          <w:rFonts w:ascii="Times New Roman" w:hAnsi="Times New Roman"/>
          <w:sz w:val="16"/>
          <w:szCs w:val="16"/>
        </w:rPr>
        <w:softHyphen/>
        <w:t>ными.</w:t>
      </w:r>
    </w:p>
    <w:p w14:paraId="12DE5FB3" w14:textId="77777777" w:rsidR="003C1B90" w:rsidRPr="00F2675E" w:rsidRDefault="003C1B90"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улучшения внешнего вида введена строжка крышки люка механика-водителя. Люки стали более гладкими.</w:t>
      </w:r>
    </w:p>
    <w:p w14:paraId="780A217A" w14:textId="77777777" w:rsidR="003C1B90" w:rsidRPr="00F2675E" w:rsidRDefault="003C1B90" w:rsidP="00536344">
      <w:pPr>
        <w:spacing w:after="0" w:line="240" w:lineRule="auto"/>
        <w:jc w:val="both"/>
        <w:rPr>
          <w:rFonts w:ascii="Times New Roman" w:hAnsi="Times New Roman"/>
          <w:sz w:val="16"/>
          <w:szCs w:val="16"/>
        </w:rPr>
      </w:pPr>
      <w:r w:rsidRPr="00F2675E">
        <w:rPr>
          <w:rFonts w:ascii="Times New Roman" w:hAnsi="Times New Roman"/>
          <w:sz w:val="16"/>
          <w:szCs w:val="16"/>
        </w:rPr>
        <w:t>Увеличен вертикальный «развал» уста</w:t>
      </w:r>
      <w:r w:rsidRPr="00F2675E">
        <w:rPr>
          <w:rFonts w:ascii="Times New Roman" w:hAnsi="Times New Roman"/>
          <w:sz w:val="16"/>
          <w:szCs w:val="16"/>
        </w:rPr>
        <w:softHyphen/>
        <w:t>новки труб кронштейнов балансиров опор</w:t>
      </w:r>
      <w:r w:rsidRPr="00F2675E">
        <w:rPr>
          <w:rFonts w:ascii="Times New Roman" w:hAnsi="Times New Roman"/>
          <w:sz w:val="16"/>
          <w:szCs w:val="16"/>
        </w:rPr>
        <w:softHyphen/>
        <w:t>ных катков с+4 до+12 градусов (19927).</w:t>
      </w:r>
    </w:p>
    <w:p w14:paraId="37B34227" w14:textId="77777777" w:rsidR="003C1B90" w:rsidRPr="00F2675E" w:rsidRDefault="003C1B90" w:rsidP="00536344">
      <w:pPr>
        <w:spacing w:after="0" w:line="240" w:lineRule="auto"/>
        <w:jc w:val="both"/>
        <w:rPr>
          <w:rFonts w:ascii="Times New Roman" w:hAnsi="Times New Roman"/>
          <w:sz w:val="16"/>
          <w:szCs w:val="16"/>
        </w:rPr>
      </w:pPr>
    </w:p>
    <w:p w14:paraId="72FD9D51" w14:textId="77777777" w:rsidR="003C1B90" w:rsidRPr="00F2675E" w:rsidRDefault="003C1B90" w:rsidP="00536344">
      <w:pPr>
        <w:spacing w:after="0" w:line="240" w:lineRule="auto"/>
        <w:jc w:val="both"/>
        <w:rPr>
          <w:rFonts w:ascii="Times New Roman" w:hAnsi="Times New Roman"/>
          <w:sz w:val="16"/>
          <w:szCs w:val="16"/>
        </w:rPr>
      </w:pPr>
      <w:r w:rsidRPr="00F2675E">
        <w:rPr>
          <w:rFonts w:ascii="Times New Roman" w:hAnsi="Times New Roman"/>
          <w:sz w:val="16"/>
          <w:szCs w:val="16"/>
        </w:rPr>
        <w:t>В ноябре 1945 на Су-100 устанавливаются первые 30 новых замков люка-лаза и надмоторного люка (тех самых, о которых речь уже шла в августе). После проверки и необходимого улучшения их конструкции такие замки пла</w:t>
      </w:r>
      <w:r w:rsidRPr="00F2675E">
        <w:rPr>
          <w:rFonts w:ascii="Times New Roman" w:hAnsi="Times New Roman"/>
          <w:sz w:val="16"/>
          <w:szCs w:val="16"/>
        </w:rPr>
        <w:softHyphen/>
        <w:t>нировали внедрить с декабря 1945 года, но по факту сложилась система установки замка нового типа на люке заряжающего и старого - на люке МТО. Может быть, конечно, что и в нем что-то изменили внутри, но внешне замок надмоторного люка остался точно таким, каким был и на ранних самоходках (19927).</w:t>
      </w:r>
    </w:p>
    <w:p w14:paraId="068933C0" w14:textId="77777777" w:rsidR="003C1B90" w:rsidRPr="00F2675E" w:rsidRDefault="003C1B90" w:rsidP="00536344">
      <w:pPr>
        <w:spacing w:after="0" w:line="240" w:lineRule="auto"/>
        <w:jc w:val="both"/>
        <w:rPr>
          <w:rFonts w:ascii="Times New Roman" w:hAnsi="Times New Roman"/>
          <w:sz w:val="16"/>
          <w:szCs w:val="16"/>
        </w:rPr>
      </w:pPr>
    </w:p>
    <w:p w14:paraId="6E32DF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 было принято решение о создании специальной конструкторской группы из немецких специалистов для изучения и доводки проекта с целью возможности его использования для нужд Советской Армии. Проект САУ был закончен летом 1946 г. и по некоторым данным даже началось изготовление опытного образца. Интересно отметить, что М.Н.Щукин (главный конструктор ОКБ-38) был одним из председателей макетной комиссии по данному изделию (5742, 14). Но работы по САУ были прекращены ввиду того, что мощности 75-мм противотанковой пушки для борьбы с вражескими танками было уже недостаточно, а применение более мощных артсистем было побле-матично, так как они имели очень большую реакцию отдачи на ходовую часть и корпус САУ, тем более уже реально появились безоткатные пушки большей мощности (5742, 14).</w:t>
      </w:r>
    </w:p>
    <w:p w14:paraId="30AF9C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0EBB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 были созданы Уче</w:t>
      </w:r>
      <w:r w:rsidRPr="00F2675E">
        <w:rPr>
          <w:rFonts w:ascii="Times New Roman" w:hAnsi="Times New Roman"/>
          <w:sz w:val="16"/>
          <w:szCs w:val="16"/>
        </w:rPr>
        <w:softHyphen/>
        <w:t>ный совет и методические комиссии, которые вначале действовали при ап</w:t>
      </w:r>
      <w:r w:rsidRPr="00F2675E">
        <w:rPr>
          <w:rFonts w:ascii="Times New Roman" w:hAnsi="Times New Roman"/>
          <w:sz w:val="16"/>
          <w:szCs w:val="16"/>
        </w:rPr>
        <w:softHyphen/>
        <w:t>парате зам. Главноначальствующего СВАГ по экономическим вопросам. Методические комиссии организовывались по отраслевому принципу. Вна</w:t>
      </w:r>
      <w:r w:rsidRPr="00F2675E">
        <w:rPr>
          <w:rFonts w:ascii="Times New Roman" w:hAnsi="Times New Roman"/>
          <w:sz w:val="16"/>
          <w:szCs w:val="16"/>
        </w:rPr>
        <w:softHyphen/>
        <w:t>чале было создано 19 комиссий: 1) горно-геологическая (сырьевая); 2) обо</w:t>
      </w:r>
      <w:r w:rsidRPr="00F2675E">
        <w:rPr>
          <w:rFonts w:ascii="Times New Roman" w:hAnsi="Times New Roman"/>
          <w:sz w:val="16"/>
          <w:szCs w:val="16"/>
        </w:rPr>
        <w:softHyphen/>
        <w:t>гащения полезных ископаемых; 3) топливная (переработка сырья); 4) ме</w:t>
      </w:r>
      <w:r w:rsidRPr="00F2675E">
        <w:rPr>
          <w:rFonts w:ascii="Times New Roman" w:hAnsi="Times New Roman"/>
          <w:sz w:val="16"/>
          <w:szCs w:val="16"/>
        </w:rPr>
        <w:softHyphen/>
        <w:t xml:space="preserve">таллургическая; 5) </w:t>
      </w:r>
      <w:r w:rsidRPr="00F2675E">
        <w:rPr>
          <w:rFonts w:ascii="Times New Roman" w:hAnsi="Times New Roman"/>
          <w:sz w:val="16"/>
          <w:szCs w:val="16"/>
          <w:vertAlign w:val="subscript"/>
        </w:rPr>
        <w:t>4</w:t>
      </w:r>
      <w:r w:rsidRPr="00F2675E">
        <w:rPr>
          <w:rFonts w:ascii="Times New Roman" w:hAnsi="Times New Roman"/>
          <w:sz w:val="16"/>
          <w:szCs w:val="16"/>
        </w:rPr>
        <w:t xml:space="preserve"> химических производств; 6) электропромышленная (сильных токов); 7) электропромышленная (слабых токов и связи); 8) энер</w:t>
      </w:r>
      <w:r w:rsidRPr="00F2675E">
        <w:rPr>
          <w:rFonts w:ascii="Times New Roman" w:hAnsi="Times New Roman"/>
          <w:sz w:val="16"/>
          <w:szCs w:val="16"/>
        </w:rPr>
        <w:softHyphen/>
        <w:t>гетическая; 9) авиационная; 10) транспортного машиностроения и мото</w:t>
      </w:r>
      <w:r w:rsidRPr="00F2675E">
        <w:rPr>
          <w:rFonts w:ascii="Times New Roman" w:hAnsi="Times New Roman"/>
          <w:sz w:val="16"/>
          <w:szCs w:val="16"/>
        </w:rPr>
        <w:softHyphen/>
        <w:t>ростроения; 11) технологического машиностроения; 12) технологии маши</w:t>
      </w:r>
      <w:r w:rsidRPr="00F2675E">
        <w:rPr>
          <w:rFonts w:ascii="Times New Roman" w:hAnsi="Times New Roman"/>
          <w:sz w:val="16"/>
          <w:szCs w:val="16"/>
        </w:rPr>
        <w:softHyphen/>
        <w:t>ностроения и обработки металлов; 13) автоматики и телемеханики; 14) судо</w:t>
      </w:r>
      <w:r w:rsidRPr="00F2675E">
        <w:rPr>
          <w:rFonts w:ascii="Times New Roman" w:hAnsi="Times New Roman"/>
          <w:sz w:val="16"/>
          <w:szCs w:val="16"/>
        </w:rPr>
        <w:softHyphen/>
        <w:t>строения и водного транспорта; 15) строительства и строительных материа лов; 16) текстильной и легкой промышленности (волокнистых веществ, бумаги, стекла, кожи и заменителей); 17) сельского хозяйства и пищевой промышленности; 18) здравоохранения; 19) технического оборудования</w:t>
      </w:r>
      <w:r w:rsidRPr="00F2675E">
        <w:rPr>
          <w:rFonts w:ascii="Times New Roman" w:hAnsi="Times New Roman"/>
          <w:sz w:val="16"/>
          <w:szCs w:val="16"/>
          <w:vertAlign w:val="superscript"/>
        </w:rPr>
        <w:t>1</w:t>
      </w:r>
      <w:r w:rsidRPr="00F2675E">
        <w:rPr>
          <w:rFonts w:ascii="Times New Roman" w:hAnsi="Times New Roman"/>
          <w:sz w:val="16"/>
          <w:szCs w:val="16"/>
        </w:rPr>
        <w:t>. По мере постепенного изменения приоритетов в их деятельности (от на</w:t>
      </w:r>
      <w:r w:rsidRPr="00F2675E">
        <w:rPr>
          <w:rFonts w:ascii="Times New Roman" w:hAnsi="Times New Roman"/>
          <w:sz w:val="16"/>
          <w:szCs w:val="16"/>
        </w:rPr>
        <w:softHyphen/>
        <w:t>учно-технического обеспечения демонтажных работ к методическому обес</w:t>
      </w:r>
      <w:r w:rsidRPr="00F2675E">
        <w:rPr>
          <w:rFonts w:ascii="Times New Roman" w:hAnsi="Times New Roman"/>
          <w:sz w:val="16"/>
          <w:szCs w:val="16"/>
        </w:rPr>
        <w:softHyphen/>
        <w:t>печению реализации научно-технических тем и проектов) важной задачей методических комиссий стала общая координация деятельности отрасле</w:t>
      </w:r>
      <w:r w:rsidRPr="00F2675E">
        <w:rPr>
          <w:rFonts w:ascii="Times New Roman" w:hAnsi="Times New Roman"/>
          <w:sz w:val="16"/>
          <w:szCs w:val="16"/>
        </w:rPr>
        <w:softHyphen/>
        <w:t>вых НТО советских министерств и ведомств в Германии и устранение па</w:t>
      </w:r>
      <w:r w:rsidRPr="00F2675E">
        <w:rPr>
          <w:rFonts w:ascii="Times New Roman" w:hAnsi="Times New Roman"/>
          <w:sz w:val="16"/>
          <w:szCs w:val="16"/>
        </w:rPr>
        <w:softHyphen/>
        <w:t>раллелизма в их работе. Эта задача была более чем актуальной. Так, напри</w:t>
      </w:r>
      <w:r w:rsidRPr="00F2675E">
        <w:rPr>
          <w:rFonts w:ascii="Times New Roman" w:hAnsi="Times New Roman"/>
          <w:sz w:val="16"/>
          <w:szCs w:val="16"/>
        </w:rPr>
        <w:softHyphen/>
        <w:t xml:space="preserve">мер, реализация научной темы «Технология сварки» была запланирована в НТО министерств транспортного машиностроения, </w:t>
      </w:r>
      <w:r w:rsidRPr="00F2675E">
        <w:rPr>
          <w:rFonts w:ascii="Times New Roman" w:hAnsi="Times New Roman"/>
          <w:sz w:val="16"/>
          <w:szCs w:val="16"/>
        </w:rPr>
        <w:lastRenderedPageBreak/>
        <w:t>тяжелого машинос</w:t>
      </w:r>
      <w:r w:rsidRPr="00F2675E">
        <w:rPr>
          <w:rFonts w:ascii="Times New Roman" w:hAnsi="Times New Roman"/>
          <w:sz w:val="16"/>
          <w:szCs w:val="16"/>
        </w:rPr>
        <w:softHyphen/>
        <w:t>троения и приборостроения, автопромышленности и судостроительной про</w:t>
      </w:r>
      <w:r w:rsidRPr="00F2675E">
        <w:rPr>
          <w:rFonts w:ascii="Times New Roman" w:hAnsi="Times New Roman"/>
          <w:sz w:val="16"/>
          <w:szCs w:val="16"/>
        </w:rPr>
        <w:softHyphen/>
        <w:t>мышленности. Аналогичные случаи параллельной работы над одними и теми же темами имелись и в других отраслевых НТО.</w:t>
      </w:r>
    </w:p>
    <w:p w14:paraId="3C2ED4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Ученый совет, членами которого являлись председатели методических комиссий и их заместители, а также отдельные крупные специалисты раз</w:t>
      </w:r>
      <w:r w:rsidRPr="00F2675E">
        <w:rPr>
          <w:rFonts w:ascii="Times New Roman" w:hAnsi="Times New Roman"/>
          <w:sz w:val="16"/>
          <w:szCs w:val="16"/>
        </w:rPr>
        <w:softHyphen/>
        <w:t>личных областей науки и техники, руководил работой методических комис</w:t>
      </w:r>
      <w:r w:rsidRPr="00F2675E">
        <w:rPr>
          <w:rFonts w:ascii="Times New Roman" w:hAnsi="Times New Roman"/>
          <w:sz w:val="16"/>
          <w:szCs w:val="16"/>
        </w:rPr>
        <w:softHyphen/>
        <w:t>сий. На заседаниях Ученого совета, проводившихся еженедельно, регулярно заслушивались содоклады отдельных научно-технических бюро и отделов о результатах своей деятельности. Кроме этих отчетов, Ученый совет заслу</w:t>
      </w:r>
      <w:r w:rsidRPr="00F2675E">
        <w:rPr>
          <w:rFonts w:ascii="Times New Roman" w:hAnsi="Times New Roman"/>
          <w:sz w:val="16"/>
          <w:szCs w:val="16"/>
        </w:rPr>
        <w:softHyphen/>
        <w:t>шивал доклады о новых изобретениях, о планах работы вновь организован</w:t>
      </w:r>
      <w:r w:rsidRPr="00F2675E">
        <w:rPr>
          <w:rFonts w:ascii="Times New Roman" w:hAnsi="Times New Roman"/>
          <w:sz w:val="16"/>
          <w:szCs w:val="16"/>
        </w:rPr>
        <w:softHyphen/>
        <w:t>ных научных подразделений, а также рассматривал организационные воп</w:t>
      </w:r>
      <w:r w:rsidRPr="00F2675E">
        <w:rPr>
          <w:rFonts w:ascii="Times New Roman" w:hAnsi="Times New Roman"/>
          <w:sz w:val="16"/>
          <w:szCs w:val="16"/>
        </w:rPr>
        <w:softHyphen/>
        <w:t>росы (например —об организации сессий расширенного Ученого совета при Главноначальствующем СВАГ). В 1946 г. Ученый совет провел 31 очередное заседание и две расширенных сессии, на которых было рассмотрено 137 воп</w:t>
      </w:r>
      <w:r w:rsidRPr="00F2675E">
        <w:rPr>
          <w:rFonts w:ascii="Times New Roman" w:hAnsi="Times New Roman"/>
          <w:sz w:val="16"/>
          <w:szCs w:val="16"/>
        </w:rPr>
        <w:softHyphen/>
        <w:t>росов.</w:t>
      </w:r>
    </w:p>
    <w:p w14:paraId="6BA5E2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1947 г. Ученый совет был реорганизован в Научно-технический совет при Управлении СВАГ по изучению достижений науки и техники Герма</w:t>
      </w:r>
      <w:r w:rsidRPr="00F2675E">
        <w:rPr>
          <w:rFonts w:ascii="Times New Roman" w:hAnsi="Times New Roman"/>
          <w:sz w:val="16"/>
          <w:szCs w:val="16"/>
        </w:rPr>
        <w:softHyphen/>
        <w:t>нии, а методические комиссии стали именоваться научно-техническими ко</w:t>
      </w:r>
      <w:r w:rsidRPr="00F2675E">
        <w:rPr>
          <w:rFonts w:ascii="Times New Roman" w:hAnsi="Times New Roman"/>
          <w:sz w:val="16"/>
          <w:szCs w:val="16"/>
        </w:rPr>
        <w:softHyphen/>
        <w:t>миссиями. По состоянию на 1 января 1947 г. в совете состояло 30 чел., в том числе 1 действительный член Академии наук СССР, 6 профессоров (из них — 3 доктора наук) и 12 кандидатов наук (11419).</w:t>
      </w:r>
    </w:p>
    <w:p w14:paraId="55DD43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826C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ноябре 1945 г. из ОКБ Опытного завода №100 передали в производство малогабаритную механическую коробку передач с главным фрикционом и ПМП, рассчитанную на совместную работу с дизелем мощностью 735-809 кВт (1000-1100 л.с.) (12258).</w:t>
      </w:r>
    </w:p>
    <w:p w14:paraId="3A92E34F" w14:textId="77777777" w:rsidR="00DE5A7C" w:rsidRPr="00F2675E" w:rsidRDefault="00DE5A7C" w:rsidP="00536344">
      <w:pPr>
        <w:spacing w:after="0" w:line="240" w:lineRule="auto"/>
        <w:jc w:val="both"/>
        <w:rPr>
          <w:rFonts w:ascii="Times New Roman" w:hAnsi="Times New Roman"/>
          <w:sz w:val="16"/>
          <w:szCs w:val="16"/>
        </w:rPr>
      </w:pPr>
    </w:p>
    <w:p w14:paraId="302714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Ивановский завод текстильного машиностроения “Ивтекмаш” прекратил изготовление продукции для военных нужд</w:t>
      </w:r>
    </w:p>
    <w:p w14:paraId="663F0C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1870 год</w:t>
      </w:r>
    </w:p>
    <w:p w14:paraId="1BC2C2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Линьков (завод № 743) (8719)</w:t>
      </w:r>
    </w:p>
    <w:p w14:paraId="19A9FC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ноября 1945 г. продолжалось серийное производство сразу на трех заводах (№ 38, 40 и ГАЗ) СУ-76М. В 1944 г., когда производство нкового вооружения в СССР достигло своего максимума, выпуск самоходных установок СУ-76М количественно составлял существенную долю объема всего производства бронетанкового вооружения и техники. Во исполнении решения ГКО по установке на легкую самоходную установку одного (вместо двух) двигателя на Горьковском автозаводе были разработаны и в 1943 г. изготовлены опытные образцы установок СУ-74А и СУ-74Д. Самоходная установка СУ-74А была разработана на едином ированном шасси (имевшем наименование СУ-74) с передним ением моторно-трансмиссионного отделения с карбюраторным двигателем ЗИС-16Ф и отделения управления. В кормовой части корпуса машины в броневой рубке была установлена 76,2-мм пушка Ф-34. Кроме того, на основе использования унифицированного шасси СУ-74 в КБ автозавода были раз</w:t>
      </w:r>
      <w:r w:rsidRPr="00F2675E">
        <w:rPr>
          <w:rFonts w:ascii="Times New Roman" w:hAnsi="Times New Roman"/>
          <w:sz w:val="16"/>
          <w:szCs w:val="16"/>
        </w:rPr>
        <w:softHyphen/>
        <w:t>работаны самоходная установка СУ-57Б (СУ-74Б) с 57-мм пушкой ЗИС-4, самоходная зенитная установка и артиллерийский тягач. Однако инзкая удельная мощность и отсутствие преимуществ, по сравнению с са</w:t>
      </w:r>
      <w:r w:rsidRPr="00F2675E">
        <w:rPr>
          <w:rFonts w:ascii="Times New Roman" w:hAnsi="Times New Roman"/>
          <w:sz w:val="16"/>
          <w:szCs w:val="16"/>
        </w:rPr>
        <w:softHyphen/>
        <w:t>моходной установкой СУ-76, определили нецелесообразность продолже</w:t>
      </w:r>
      <w:r w:rsidRPr="00F2675E">
        <w:rPr>
          <w:rFonts w:ascii="Times New Roman" w:hAnsi="Times New Roman"/>
          <w:sz w:val="16"/>
          <w:szCs w:val="16"/>
        </w:rPr>
        <w:softHyphen/>
        <w:t>ния дальнейших работ над данной машиной. Самоходная установка СУ-74Д была изготовлена с целью повыше</w:t>
      </w:r>
      <w:r w:rsidRPr="00F2675E">
        <w:rPr>
          <w:rFonts w:ascii="Times New Roman" w:hAnsi="Times New Roman"/>
          <w:sz w:val="16"/>
          <w:szCs w:val="16"/>
        </w:rPr>
        <w:softHyphen/>
        <w:t>ния БТХ за счет использования дизеля СМС и установки 76,2-мм пуш</w:t>
      </w:r>
      <w:r w:rsidRPr="00F2675E">
        <w:rPr>
          <w:rFonts w:ascii="Times New Roman" w:hAnsi="Times New Roman"/>
          <w:sz w:val="16"/>
          <w:szCs w:val="16"/>
        </w:rPr>
        <w:softHyphen/>
        <w:t>ки Ф-34. Изготовленный опытный образец самоходной установки ус</w:t>
      </w:r>
      <w:r w:rsidRPr="00F2675E">
        <w:rPr>
          <w:rFonts w:ascii="Times New Roman" w:hAnsi="Times New Roman"/>
          <w:sz w:val="16"/>
          <w:szCs w:val="16"/>
        </w:rPr>
        <w:softHyphen/>
        <w:t>пешно прошел в 1943 г. испытания на НИБТ полигоне, во время кото</w:t>
      </w:r>
      <w:r w:rsidRPr="00F2675E">
        <w:rPr>
          <w:rFonts w:ascii="Times New Roman" w:hAnsi="Times New Roman"/>
          <w:sz w:val="16"/>
          <w:szCs w:val="16"/>
        </w:rPr>
        <w:softHyphen/>
        <w:t>рых показал ряд существенных преимуществ перед установкой СУ-76М (улучшена броневая защита, снижена масса силовой установки, увели</w:t>
      </w:r>
      <w:r w:rsidRPr="00F2675E">
        <w:rPr>
          <w:rFonts w:ascii="Times New Roman" w:hAnsi="Times New Roman"/>
          <w:sz w:val="16"/>
          <w:szCs w:val="16"/>
        </w:rPr>
        <w:softHyphen/>
        <w:t>чен запас хода и др.). Однако на вооружение установка СУ-74Д принята не была по соображениям невозможности организации серийного про</w:t>
      </w:r>
      <w:r w:rsidRPr="00F2675E">
        <w:rPr>
          <w:rFonts w:ascii="Times New Roman" w:hAnsi="Times New Roman"/>
          <w:sz w:val="16"/>
          <w:szCs w:val="16"/>
        </w:rPr>
        <w:softHyphen/>
        <w:t>изводства машины при использовании американских дизелей СМС, по</w:t>
      </w:r>
      <w:r w:rsidRPr="00F2675E">
        <w:rPr>
          <w:rFonts w:ascii="Times New Roman" w:hAnsi="Times New Roman"/>
          <w:sz w:val="16"/>
          <w:szCs w:val="16"/>
        </w:rPr>
        <w:softHyphen/>
        <w:t>лучаемых по ленд-лизу, и невозможности освоения выпуска этих двига</w:t>
      </w:r>
      <w:r w:rsidRPr="00F2675E">
        <w:rPr>
          <w:rFonts w:ascii="Times New Roman" w:hAnsi="Times New Roman"/>
          <w:sz w:val="16"/>
          <w:szCs w:val="16"/>
        </w:rPr>
        <w:softHyphen/>
        <w:t>телей в СССР в необходимые сроки в условиях военного времени (10703).</w:t>
      </w:r>
    </w:p>
    <w:p w14:paraId="295B0F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56179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 - феврале 1946 г. прошли испытания немецких авиаторпед F5b и F5w. Хотя скорости сбрасывания немецких торпед и нашей новейшей модификации 45-36АНУ (принята на вооружение в июле 1945 г.) оказались примерно равными (около 360 км/ч), высота сбрасывания наших торпед тогда не превышала 30-55 м, в то время как у немецких составляла 25-120 м. Интересно отметить, что оружие немецких торпедоносцев имело заметно более короткую историю, поскольку до отмены военных статей Версальского договора немцам запрещалось иметь не только торпедоносцы", но и вообще какую-либо военную авиацию и оружие для нее (12002).</w:t>
      </w:r>
    </w:p>
    <w:p w14:paraId="278E5C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8DBB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года Совет Народных Комиссаров СССР утвердил программу 10 - летнего кораблестроения. В январе 1946 года МинСудПром передает заказ на проектирование катера аналогичного предвоенному КМ в ЦКБ-19, данное КБ образовано постановлением ГКО от 07.08.44 г. Начальном ЦКБ-19 был И.И. Коетецкий, а главным инженером В.М. Бурлаков (11832).</w:t>
      </w:r>
    </w:p>
    <w:p w14:paraId="27617A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1A0806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656ACCD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D41B4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наши войска были выведены из Чехословакии (1074,393).</w:t>
      </w:r>
    </w:p>
    <w:p w14:paraId="6CB426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33C3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несколько Р-39 посадили В-29 на аэродроме Канко в Корее повредив двигатель (544,20).</w:t>
      </w:r>
    </w:p>
    <w:p w14:paraId="1AE48D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0D4A9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1F4571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5BE7A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года американские физики Вайнберг и Нордгейм по заданию Артура Комптона провели анализ состояния немецких атомных исследований. В отчете содержался вывод, что немцам были известны оптимальные размеры тяжеловодного реактора, точно было определено количество тяжелой воды, чистота металлического урана была близка к полученной в США, были разработаны такие же, как в США, методы расчета реакторов. Уровень понимания немцами проблемы был вполне сравним с американским и единственным важным обстоятельством, не известным немцам, было незнание свойств изотопа Pu-240 и факта отравления реактора изотопом Хе-135. Неудача немецкой атомной программы объяснялась недостаточным количеством тяжелой воды (10549).</w:t>
      </w:r>
    </w:p>
    <w:p w14:paraId="57601D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D45ED5" w14:textId="0C2649F6" w:rsidR="00A8200C" w:rsidRPr="00F2675E" w:rsidRDefault="00A8200C" w:rsidP="00536344">
      <w:pPr>
        <w:spacing w:after="0" w:line="240" w:lineRule="auto"/>
        <w:jc w:val="both"/>
        <w:rPr>
          <w:rFonts w:ascii="Times New Roman" w:hAnsi="Times New Roman"/>
          <w:sz w:val="16"/>
          <w:szCs w:val="16"/>
        </w:rPr>
      </w:pPr>
      <w:r w:rsidRPr="00F2675E">
        <w:rPr>
          <w:rFonts w:ascii="Times New Roman" w:hAnsi="Times New Roman"/>
          <w:sz w:val="16"/>
          <w:szCs w:val="16"/>
        </w:rPr>
        <w:t>В ноябре 1945 Королевский флот отменяет все три запланированных авианосца класса «Мальта» (20371).</w:t>
      </w:r>
    </w:p>
    <w:p w14:paraId="2746D8B6" w14:textId="77777777" w:rsidR="00A8200C" w:rsidRPr="00F2675E" w:rsidRDefault="00A8200C" w:rsidP="00536344">
      <w:pPr>
        <w:spacing w:after="0" w:line="240" w:lineRule="auto"/>
        <w:jc w:val="both"/>
        <w:rPr>
          <w:rFonts w:ascii="Times New Roman" w:hAnsi="Times New Roman"/>
          <w:sz w:val="16"/>
          <w:szCs w:val="16"/>
        </w:rPr>
      </w:pPr>
    </w:p>
    <w:p w14:paraId="63F494F5" w14:textId="77777777" w:rsidR="00A8200C" w:rsidRPr="00F2675E" w:rsidRDefault="00A8200C" w:rsidP="00536344">
      <w:pPr>
        <w:spacing w:after="0" w:line="240" w:lineRule="auto"/>
        <w:jc w:val="both"/>
        <w:rPr>
          <w:rFonts w:ascii="Times New Roman" w:hAnsi="Times New Roman"/>
          <w:sz w:val="16"/>
          <w:szCs w:val="16"/>
        </w:rPr>
      </w:pPr>
      <w:r w:rsidRPr="00F2675E">
        <w:rPr>
          <w:rFonts w:ascii="Times New Roman" w:hAnsi="Times New Roman"/>
          <w:sz w:val="16"/>
          <w:szCs w:val="16"/>
        </w:rPr>
        <w:t>В ноябре 1945 опубликован отчет Обзора стратегических бомбардировок США о результатах стратегических бомбардировок во время Второй мировой войны. Его критики считают его выводы спорными или способными поддержать любую точку зрения об эффективности авиации.</w:t>
      </w:r>
    </w:p>
    <w:p w14:paraId="390368D9" w14:textId="77777777" w:rsidR="00A8200C" w:rsidRPr="00F2675E" w:rsidRDefault="00A8200C" w:rsidP="00536344">
      <w:pPr>
        <w:spacing w:after="0" w:line="240" w:lineRule="auto"/>
        <w:jc w:val="both"/>
        <w:rPr>
          <w:rFonts w:ascii="Times New Roman" w:hAnsi="Times New Roman"/>
          <w:sz w:val="16"/>
          <w:szCs w:val="16"/>
        </w:rPr>
      </w:pPr>
    </w:p>
    <w:p w14:paraId="52DA319C" w14:textId="77777777" w:rsidR="00A8200C" w:rsidRPr="00F2675E" w:rsidRDefault="00A8200C"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rPr>
        <w:t>В</w:t>
      </w:r>
      <w:r w:rsidRPr="00F2675E">
        <w:rPr>
          <w:rFonts w:ascii="Times New Roman" w:hAnsi="Times New Roman"/>
          <w:sz w:val="16"/>
          <w:szCs w:val="16"/>
          <w:lang w:val="en-US"/>
        </w:rPr>
        <w:t xml:space="preserve"> </w:t>
      </w:r>
      <w:r w:rsidRPr="00F2675E">
        <w:rPr>
          <w:rFonts w:ascii="Times New Roman" w:hAnsi="Times New Roman"/>
          <w:sz w:val="16"/>
          <w:szCs w:val="16"/>
        </w:rPr>
        <w:t>ноябре</w:t>
      </w:r>
      <w:r w:rsidRPr="00F2675E">
        <w:rPr>
          <w:rFonts w:ascii="Times New Roman" w:hAnsi="Times New Roman"/>
          <w:sz w:val="16"/>
          <w:szCs w:val="16"/>
          <w:lang w:val="en-US"/>
        </w:rPr>
        <w:t xml:space="preserve"> 1945 American Export Airlines </w:t>
      </w:r>
      <w:r w:rsidRPr="00F2675E">
        <w:rPr>
          <w:rFonts w:ascii="Times New Roman" w:hAnsi="Times New Roman"/>
          <w:sz w:val="16"/>
          <w:szCs w:val="16"/>
        </w:rPr>
        <w:t>переименована</w:t>
      </w:r>
      <w:r w:rsidRPr="00F2675E">
        <w:rPr>
          <w:rFonts w:ascii="Times New Roman" w:hAnsi="Times New Roman"/>
          <w:sz w:val="16"/>
          <w:szCs w:val="16"/>
          <w:lang w:val="en-US"/>
        </w:rPr>
        <w:t xml:space="preserve"> </w:t>
      </w:r>
      <w:r w:rsidRPr="00F2675E">
        <w:rPr>
          <w:rFonts w:ascii="Times New Roman" w:hAnsi="Times New Roman"/>
          <w:sz w:val="16"/>
          <w:szCs w:val="16"/>
        </w:rPr>
        <w:t>в</w:t>
      </w:r>
      <w:r w:rsidRPr="00F2675E">
        <w:rPr>
          <w:rFonts w:ascii="Times New Roman" w:hAnsi="Times New Roman"/>
          <w:sz w:val="16"/>
          <w:szCs w:val="16"/>
          <w:lang w:val="en-US"/>
        </w:rPr>
        <w:t xml:space="preserve"> American Overseas Airlines (20371).</w:t>
      </w:r>
    </w:p>
    <w:p w14:paraId="17AE1347" w14:textId="77777777" w:rsidR="00A8200C" w:rsidRPr="00F2675E" w:rsidRDefault="00A8200C" w:rsidP="00536344">
      <w:pPr>
        <w:spacing w:after="0" w:line="240" w:lineRule="auto"/>
        <w:jc w:val="both"/>
        <w:rPr>
          <w:rFonts w:ascii="Times New Roman" w:hAnsi="Times New Roman"/>
          <w:sz w:val="16"/>
          <w:szCs w:val="16"/>
          <w:lang w:val="en-US"/>
        </w:rPr>
      </w:pPr>
    </w:p>
    <w:p w14:paraId="1D4E20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 1945 John W. Mauchly и J. Presper Eckert в Пенсильванском университете закончили программируемую ЭВМ ENIAC на 17465 лампах весом 30 т (2952).</w:t>
      </w:r>
    </w:p>
    <w:p w14:paraId="594A2D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B4EF1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14639D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E252B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ноябре-декабре 1945 ОКБ А.Н.Т. занимался вопросом установки на самолете Ту-2 двигателей И-93 конструкции Нитченко мощностью 2000 нр. Получил обозначение Ту-2 2М-93 (Ту-6) (1835,35).</w:t>
      </w:r>
    </w:p>
    <w:p w14:paraId="62F030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38F642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F020C2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C9901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осени 1945 был утвержден рабочий проект И-300 Ф МиГ и началась постройка макета и изготовление агрегатов и узлов (1084,57).</w:t>
      </w:r>
    </w:p>
    <w:p w14:paraId="04E6A9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0009A4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22B009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6C26B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декабрю 1945 г. производство УПе-2 практически прекратилось, хотя самолеты УПе-2 еще долго летали в учебных частях вместе с УТБ, созданным на базе Ту-2. Всего был построен 671 учебно-тренировочный Пе-2. На них прошли обучение 6-7 тысяч экипажей ближних бомбардировщиков, в определенной мере решивших судьбу войны (4476).</w:t>
      </w:r>
    </w:p>
    <w:p w14:paraId="7B96CB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FAAD4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5D5D74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7AFB2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декабря 1945 года комиссия под председательством начальника отдела технического контроля завода №115 Н.А. Козлова, рассмотрев материалы по самолету Як-ЮМО, установила, что он построен в соответствии с чертежами и может быть передан на аэродром для проведения заводских летных испытаний. Спустя девять дней был составлен акт о том, что Як- ЮМО с 5 по 10 декабря 1945 года проходил наземные испытания. При этом были выполнены четыре рулежки с поднятым хвостом, что позволяло приступить к летным испытаниям.</w:t>
      </w:r>
    </w:p>
    <w:p w14:paraId="6A5AFD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декабре того же года, - писал Адлер, - построили вторую машину, внешне отличавшуюся увеличенным стабилизатором. После пробежек на Центральном аэродроме Як-15 (такое обозначение самолет получиi несколько позже) отправили в ЦАГИ для испытаний в натурной аэродинамической трубе Т-101" (12047).</w:t>
      </w:r>
    </w:p>
    <w:p w14:paraId="3FCCE4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BB2FD2" w14:textId="77777777" w:rsidR="00F25BBD" w:rsidRPr="00F2675E" w:rsidRDefault="00F25BBD" w:rsidP="00536344">
      <w:pPr>
        <w:spacing w:after="0" w:line="240" w:lineRule="auto"/>
        <w:jc w:val="both"/>
        <w:rPr>
          <w:rFonts w:ascii="Times New Roman" w:hAnsi="Times New Roman"/>
          <w:sz w:val="16"/>
          <w:szCs w:val="16"/>
        </w:rPr>
      </w:pPr>
      <w:r w:rsidRPr="00F2675E">
        <w:rPr>
          <w:rStyle w:val="690"/>
          <w:rFonts w:ascii="Times New Roman" w:hAnsi="Times New Roman" w:cs="Times New Roman"/>
          <w:sz w:val="16"/>
          <w:szCs w:val="16"/>
        </w:rPr>
        <w:t>1 декабря 1945 года на столе у Е.Г. Адлера лежал акт за подписями начальника ОТК завода № 115 Н.А. Козлов, старшего военпреда К.Н. Яковчука и самого Адлера о готовности к передаче на аэродром для заводских испытаний самолета Як-15. Тут надо заметить, что это один из немногих офи</w:t>
      </w:r>
      <w:r w:rsidRPr="00F2675E">
        <w:rPr>
          <w:rStyle w:val="690"/>
          <w:rFonts w:ascii="Times New Roman" w:hAnsi="Times New Roman" w:cs="Times New Roman"/>
          <w:sz w:val="16"/>
          <w:szCs w:val="16"/>
        </w:rPr>
        <w:softHyphen/>
        <w:t>циальных документов 1945 и первой полови</w:t>
      </w:r>
      <w:r w:rsidRPr="00F2675E">
        <w:rPr>
          <w:rStyle w:val="690"/>
          <w:rFonts w:ascii="Times New Roman" w:hAnsi="Times New Roman" w:cs="Times New Roman"/>
          <w:sz w:val="16"/>
          <w:szCs w:val="16"/>
        </w:rPr>
        <w:softHyphen/>
        <w:t>ны 1946 года, где фигурирует такая аббре</w:t>
      </w:r>
      <w:r w:rsidRPr="00F2675E">
        <w:rPr>
          <w:rStyle w:val="690"/>
          <w:rFonts w:ascii="Times New Roman" w:hAnsi="Times New Roman" w:cs="Times New Roman"/>
          <w:sz w:val="16"/>
          <w:szCs w:val="16"/>
        </w:rPr>
        <w:softHyphen/>
        <w:t>виатура. Даже в тексте этого же акта исполь</w:t>
      </w:r>
      <w:r w:rsidRPr="00F2675E">
        <w:rPr>
          <w:rStyle w:val="690"/>
          <w:rFonts w:ascii="Times New Roman" w:hAnsi="Times New Roman" w:cs="Times New Roman"/>
          <w:sz w:val="16"/>
          <w:szCs w:val="16"/>
        </w:rPr>
        <w:softHyphen/>
        <w:t>зуется другое название - «Як-ЮМО с турбо- компрессорным двигателем РД-10», причем, ЮМО явно переправлено от руки из числа 15. В новом истребителе многое осталось от поршневого прототипа. Основу фюзеляжа с металлической обшивкой составляла сва</w:t>
      </w:r>
      <w:r w:rsidRPr="00F2675E">
        <w:rPr>
          <w:rStyle w:val="690"/>
          <w:rFonts w:ascii="Times New Roman" w:hAnsi="Times New Roman" w:cs="Times New Roman"/>
          <w:sz w:val="16"/>
          <w:szCs w:val="16"/>
        </w:rPr>
        <w:softHyphen/>
        <w:t>ренная из труб ферма, начиная с пятой рамы оставшаяся практически без изменения. Носовая часть и нижний грот хвостовой части были полностью переделаны под установку реактивного двигателя. Почти по всей длине зареданное днище было зашито листами стали Я1Т толщиной 1,5 мм, соединявшийся с внутренней обшивкой болтами через сталь</w:t>
      </w:r>
      <w:r w:rsidRPr="00F2675E">
        <w:rPr>
          <w:rStyle w:val="690"/>
          <w:rFonts w:ascii="Times New Roman" w:hAnsi="Times New Roman" w:cs="Times New Roman"/>
          <w:sz w:val="16"/>
          <w:szCs w:val="16"/>
        </w:rPr>
        <w:softHyphen/>
        <w:t>ные трубчатые стрингеры диаметром 25 мм. В зоне максимального нагрева у среза сопла внутренняя обшивка тоже была из стали и только в средней части нижнего грота пере</w:t>
      </w:r>
      <w:r w:rsidRPr="00F2675E">
        <w:rPr>
          <w:rStyle w:val="690"/>
          <w:rFonts w:ascii="Times New Roman" w:hAnsi="Times New Roman" w:cs="Times New Roman"/>
          <w:sz w:val="16"/>
          <w:szCs w:val="16"/>
        </w:rPr>
        <w:softHyphen/>
        <w:t>ходила в алюминиевую из Д17. Двухслойная конструкция позволяла организовать продув зазора между обшивками воздухом из небольших воздухозаборников в корне крыла, что обеспечивало в полете приемле</w:t>
      </w:r>
      <w:r w:rsidRPr="00F2675E">
        <w:rPr>
          <w:rStyle w:val="690"/>
          <w:rFonts w:ascii="Times New Roman" w:hAnsi="Times New Roman" w:cs="Times New Roman"/>
          <w:sz w:val="16"/>
          <w:szCs w:val="16"/>
        </w:rPr>
        <w:softHyphen/>
        <w:t>мую температуру хромансилевой фермы фюзеляжа.</w:t>
      </w:r>
    </w:p>
    <w:p w14:paraId="6C26468E" w14:textId="77777777" w:rsidR="00F25BBD" w:rsidRPr="00F2675E" w:rsidRDefault="00F25BBD" w:rsidP="00536344">
      <w:pPr>
        <w:spacing w:after="0" w:line="240" w:lineRule="auto"/>
        <w:jc w:val="both"/>
        <w:rPr>
          <w:rFonts w:ascii="Times New Roman" w:hAnsi="Times New Roman"/>
          <w:sz w:val="16"/>
          <w:szCs w:val="16"/>
        </w:rPr>
      </w:pPr>
      <w:r w:rsidRPr="00F2675E">
        <w:rPr>
          <w:rStyle w:val="690"/>
          <w:rFonts w:ascii="Times New Roman" w:hAnsi="Times New Roman" w:cs="Times New Roman"/>
          <w:sz w:val="16"/>
          <w:szCs w:val="16"/>
        </w:rPr>
        <w:t>Двигатель подвешивался в трех точках снизу переделанной передней части фермы - это было удобно с точки зрения его эксплуа</w:t>
      </w:r>
      <w:r w:rsidRPr="00F2675E">
        <w:rPr>
          <w:rStyle w:val="690"/>
          <w:rFonts w:ascii="Times New Roman" w:hAnsi="Times New Roman" w:cs="Times New Roman"/>
          <w:sz w:val="16"/>
          <w:szCs w:val="16"/>
        </w:rPr>
        <w:softHyphen/>
        <w:t>тации и замены. Легкосъемный капот состоял из верхней и нижней крышек, соединенных стяжными замками. На каждом борту фюзе</w:t>
      </w:r>
      <w:r w:rsidRPr="00F2675E">
        <w:rPr>
          <w:rStyle w:val="690"/>
          <w:rFonts w:ascii="Times New Roman" w:hAnsi="Times New Roman" w:cs="Times New Roman"/>
          <w:sz w:val="16"/>
          <w:szCs w:val="16"/>
        </w:rPr>
        <w:softHyphen/>
        <w:t>ляжа было по три люка, два передних - съем</w:t>
      </w:r>
      <w:r w:rsidRPr="00F2675E">
        <w:rPr>
          <w:rStyle w:val="690"/>
          <w:rFonts w:ascii="Times New Roman" w:hAnsi="Times New Roman" w:cs="Times New Roman"/>
          <w:sz w:val="16"/>
          <w:szCs w:val="16"/>
        </w:rPr>
        <w:softHyphen/>
        <w:t>ные на замках «Дзус», задний - откидной, тоже на замках «Дзус». Автомобильный бен</w:t>
      </w:r>
      <w:r w:rsidRPr="00F2675E">
        <w:rPr>
          <w:rStyle w:val="690"/>
          <w:rFonts w:ascii="Times New Roman" w:hAnsi="Times New Roman" w:cs="Times New Roman"/>
          <w:sz w:val="16"/>
          <w:szCs w:val="16"/>
        </w:rPr>
        <w:softHyphen/>
        <w:t>зин для пускового мотора и авиационный бензин для запуска самого двигателя залива</w:t>
      </w:r>
      <w:r w:rsidRPr="00F2675E">
        <w:rPr>
          <w:rStyle w:val="690"/>
          <w:rFonts w:ascii="Times New Roman" w:hAnsi="Times New Roman" w:cs="Times New Roman"/>
          <w:sz w:val="16"/>
          <w:szCs w:val="16"/>
        </w:rPr>
        <w:softHyphen/>
        <w:t>лись в кольцеобразный бак в передней части двигателя, разделенный на два отсека внут</w:t>
      </w:r>
      <w:r w:rsidRPr="00F2675E">
        <w:rPr>
          <w:rStyle w:val="690"/>
          <w:rFonts w:ascii="Times New Roman" w:hAnsi="Times New Roman" w:cs="Times New Roman"/>
          <w:sz w:val="16"/>
          <w:szCs w:val="16"/>
        </w:rPr>
        <w:softHyphen/>
        <w:t>ренней перегородкой. За бензобаком нахо</w:t>
      </w:r>
      <w:r w:rsidRPr="00F2675E">
        <w:rPr>
          <w:rStyle w:val="690"/>
          <w:rFonts w:ascii="Times New Roman" w:hAnsi="Times New Roman" w:cs="Times New Roman"/>
          <w:sz w:val="16"/>
          <w:szCs w:val="16"/>
        </w:rPr>
        <w:softHyphen/>
        <w:t>дился кольцевой маслобак, одновременно выполнявшим функции маслорадиатора - верхняя его часть охлаждалась воздухом, поступавшим в компрессор. 500 кг керосина размещались в четырех крыльевых и одном фюзеляжном баках.</w:t>
      </w:r>
    </w:p>
    <w:p w14:paraId="136DA96E" w14:textId="77777777" w:rsidR="00F25BBD" w:rsidRPr="00F2675E" w:rsidRDefault="00F25BBD" w:rsidP="00536344">
      <w:pPr>
        <w:shd w:val="clear" w:color="auto" w:fill="FFFFFF"/>
        <w:spacing w:after="0" w:line="240" w:lineRule="auto"/>
        <w:jc w:val="both"/>
        <w:rPr>
          <w:rFonts w:ascii="Times New Roman" w:hAnsi="Times New Roman"/>
          <w:sz w:val="16"/>
          <w:szCs w:val="16"/>
        </w:rPr>
      </w:pPr>
      <w:r w:rsidRPr="00F2675E">
        <w:rPr>
          <w:rStyle w:val="690"/>
          <w:rFonts w:ascii="Times New Roman" w:hAnsi="Times New Roman" w:cs="Times New Roman"/>
          <w:sz w:val="16"/>
          <w:szCs w:val="16"/>
        </w:rPr>
        <w:t>Управление двигателем осуществлялось одним рычагом, расположенным на левом пульте кабины пилота, мало отличавшейся от кабины Як-3. Самолет был оснащен комплек</w:t>
      </w:r>
      <w:r w:rsidRPr="00F2675E">
        <w:rPr>
          <w:rStyle w:val="690"/>
          <w:rFonts w:ascii="Times New Roman" w:hAnsi="Times New Roman" w:cs="Times New Roman"/>
          <w:sz w:val="16"/>
          <w:szCs w:val="16"/>
        </w:rPr>
        <w:softHyphen/>
        <w:t>том аэронавигационного оборудования, сосредоточенного на центральной панели приборной доски. Приборы контроля двига</w:t>
      </w:r>
      <w:r w:rsidRPr="00F2675E">
        <w:rPr>
          <w:rStyle w:val="690"/>
          <w:rFonts w:ascii="Times New Roman" w:hAnsi="Times New Roman" w:cs="Times New Roman"/>
          <w:sz w:val="16"/>
          <w:szCs w:val="16"/>
        </w:rPr>
        <w:softHyphen/>
        <w:t>теля: тахометр, дифференциальный мано</w:t>
      </w:r>
      <w:r w:rsidRPr="00F2675E">
        <w:rPr>
          <w:rStyle w:val="690"/>
          <w:rFonts w:ascii="Times New Roman" w:hAnsi="Times New Roman" w:cs="Times New Roman"/>
          <w:sz w:val="16"/>
          <w:szCs w:val="16"/>
        </w:rPr>
        <w:softHyphen/>
        <w:t>метр повышения полного давления, топлив</w:t>
      </w:r>
      <w:r w:rsidRPr="00F2675E">
        <w:rPr>
          <w:rStyle w:val="690"/>
          <w:rFonts w:ascii="Times New Roman" w:hAnsi="Times New Roman" w:cs="Times New Roman"/>
          <w:sz w:val="16"/>
          <w:szCs w:val="16"/>
        </w:rPr>
        <w:softHyphen/>
        <w:t>ный манометр, трехстрелочный манометр давления топлива и масла в магистралях - были смонтированы на правой панели. Там же находилась кнопка включения огнетуши</w:t>
      </w:r>
      <w:r w:rsidRPr="00F2675E">
        <w:rPr>
          <w:rStyle w:val="690"/>
          <w:rFonts w:ascii="Times New Roman" w:hAnsi="Times New Roman" w:cs="Times New Roman"/>
          <w:sz w:val="16"/>
          <w:szCs w:val="16"/>
        </w:rPr>
        <w:softHyphen/>
        <w:t>теля, установленного между первой и второй рамами фермы фюзеляжа рядом с аккумуля</w:t>
      </w:r>
      <w:r w:rsidRPr="00F2675E">
        <w:rPr>
          <w:rStyle w:val="690"/>
          <w:rFonts w:ascii="Times New Roman" w:hAnsi="Times New Roman" w:cs="Times New Roman"/>
          <w:sz w:val="16"/>
          <w:szCs w:val="16"/>
        </w:rPr>
        <w:softHyphen/>
        <w:t>тором 12А-10. На левом пульте размещались манометр и индикатор кислорода. Легочный кислородный прибор КП-14 стоял на правом борту кабины, двухлитровый баллон - на левом. Приемник РСИ-6УМ и передатчик РСИ- 3М1 были смонтированы за креслом пилота. Несмотря на отсутствие вооружения, в каби</w:t>
      </w:r>
      <w:r w:rsidRPr="00F2675E">
        <w:rPr>
          <w:rStyle w:val="690"/>
          <w:rFonts w:ascii="Times New Roman" w:hAnsi="Times New Roman" w:cs="Times New Roman"/>
          <w:sz w:val="16"/>
          <w:szCs w:val="16"/>
        </w:rPr>
        <w:softHyphen/>
        <w:t>не установили даже прицел ПБП-1А. Венти</w:t>
      </w:r>
      <w:r w:rsidRPr="00F2675E">
        <w:rPr>
          <w:rStyle w:val="690"/>
          <w:rFonts w:ascii="Times New Roman" w:hAnsi="Times New Roman" w:cs="Times New Roman"/>
          <w:sz w:val="16"/>
          <w:szCs w:val="16"/>
        </w:rPr>
        <w:softHyphen/>
        <w:t>ляция кабины производилась воздухом от воздухозаборников в корне крыла.</w:t>
      </w:r>
    </w:p>
    <w:p w14:paraId="71098D8A" w14:textId="77777777" w:rsidR="00F25BBD" w:rsidRPr="00F2675E" w:rsidRDefault="00F25BBD" w:rsidP="00536344">
      <w:pPr>
        <w:spacing w:after="0" w:line="240" w:lineRule="auto"/>
        <w:jc w:val="both"/>
        <w:rPr>
          <w:rFonts w:ascii="Times New Roman" w:hAnsi="Times New Roman"/>
          <w:sz w:val="16"/>
          <w:szCs w:val="16"/>
        </w:rPr>
      </w:pPr>
      <w:r w:rsidRPr="00F2675E">
        <w:rPr>
          <w:rStyle w:val="700"/>
          <w:rFonts w:ascii="Times New Roman" w:hAnsi="Times New Roman" w:cs="Times New Roman"/>
          <w:sz w:val="16"/>
          <w:szCs w:val="16"/>
        </w:rPr>
        <w:t>Ручное управление оставили серийное, а вот педали переделали. Тросы ножного управления крепились непосредственно к коромыслу педалей. Проводка к элеронам была усилена, поставлены хромансилевые тяги, толщина качалок была увеличена. Цилиндр управления закрылками перенесли непосредственно на тягу управления, ликви</w:t>
      </w:r>
      <w:r w:rsidRPr="00F2675E">
        <w:rPr>
          <w:rStyle w:val="700"/>
          <w:rFonts w:ascii="Times New Roman" w:hAnsi="Times New Roman" w:cs="Times New Roman"/>
          <w:sz w:val="16"/>
          <w:szCs w:val="16"/>
        </w:rPr>
        <w:softHyphen/>
        <w:t>дировав качалку. Закрылки по сравнению с Як-3 были укорочены со стороны оси самоле</w:t>
      </w:r>
      <w:r w:rsidRPr="00F2675E">
        <w:rPr>
          <w:rStyle w:val="700"/>
          <w:rFonts w:ascii="Times New Roman" w:hAnsi="Times New Roman" w:cs="Times New Roman"/>
          <w:sz w:val="16"/>
          <w:szCs w:val="16"/>
        </w:rPr>
        <w:softHyphen/>
        <w:t>та на 107 мм по передней кромке и на 50 мм - по задней.</w:t>
      </w:r>
    </w:p>
    <w:p w14:paraId="1687EA43" w14:textId="77777777" w:rsidR="00F25BBD" w:rsidRPr="00F2675E" w:rsidRDefault="00F25BBD" w:rsidP="00536344">
      <w:pPr>
        <w:spacing w:after="0" w:line="240" w:lineRule="auto"/>
        <w:jc w:val="both"/>
        <w:rPr>
          <w:rStyle w:val="700"/>
          <w:rFonts w:ascii="Times New Roman" w:hAnsi="Times New Roman" w:cs="Times New Roman"/>
          <w:sz w:val="16"/>
          <w:szCs w:val="16"/>
        </w:rPr>
      </w:pPr>
      <w:r w:rsidRPr="00F2675E">
        <w:rPr>
          <w:rStyle w:val="700"/>
          <w:rFonts w:ascii="Times New Roman" w:hAnsi="Times New Roman" w:cs="Times New Roman"/>
          <w:sz w:val="16"/>
          <w:szCs w:val="16"/>
        </w:rPr>
        <w:t>Горизонтальное оперение и консоли крыла взяли от Як-3 без изменений, а для компенсации возросшей парусности носовой части площадь вертикального оперения уве</w:t>
      </w:r>
      <w:r w:rsidRPr="00F2675E">
        <w:rPr>
          <w:rStyle w:val="700"/>
          <w:rFonts w:ascii="Times New Roman" w:hAnsi="Times New Roman" w:cs="Times New Roman"/>
          <w:sz w:val="16"/>
          <w:szCs w:val="16"/>
        </w:rPr>
        <w:softHyphen/>
        <w:t>личили на 0,41 кв. м. Хотя основные стойки шасси остались серийные, их крыльевые щитки сняли, а щитки колес удлинили. Из-за высокой температуры газовой струи двигате</w:t>
      </w:r>
      <w:r w:rsidRPr="00F2675E">
        <w:rPr>
          <w:rStyle w:val="700"/>
          <w:rFonts w:ascii="Times New Roman" w:hAnsi="Times New Roman" w:cs="Times New Roman"/>
          <w:sz w:val="16"/>
          <w:szCs w:val="16"/>
        </w:rPr>
        <w:softHyphen/>
        <w:t>ля конструкцию хвостовой опоры полностью поменяли. Вместо «дутика» поставили метал</w:t>
      </w:r>
      <w:r w:rsidRPr="00F2675E">
        <w:rPr>
          <w:rStyle w:val="700"/>
          <w:rFonts w:ascii="Times New Roman" w:hAnsi="Times New Roman" w:cs="Times New Roman"/>
          <w:sz w:val="16"/>
          <w:szCs w:val="16"/>
        </w:rPr>
        <w:softHyphen/>
        <w:t>лическое колесо диаметром 235 мм, кроме того, от перегрева стойку закрыли лобовым щитком. Уборка и выпуск шасси осуществля</w:t>
      </w:r>
      <w:r w:rsidRPr="00F2675E">
        <w:rPr>
          <w:rStyle w:val="700"/>
          <w:rFonts w:ascii="Times New Roman" w:hAnsi="Times New Roman" w:cs="Times New Roman"/>
          <w:sz w:val="16"/>
          <w:szCs w:val="16"/>
        </w:rPr>
        <w:softHyphen/>
        <w:t>лись от основного шарового баллона сжатого воздуха объемом 12 литров, установленного за сиденьем пилота. Рядом находился анало</w:t>
      </w:r>
      <w:r w:rsidRPr="00F2675E">
        <w:rPr>
          <w:rStyle w:val="700"/>
          <w:rFonts w:ascii="Times New Roman" w:hAnsi="Times New Roman" w:cs="Times New Roman"/>
          <w:sz w:val="16"/>
          <w:szCs w:val="16"/>
        </w:rPr>
        <w:softHyphen/>
        <w:t>гичный баллон для системы аварийного выпуска. Питание пневмосистемы осуществ</w:t>
      </w:r>
      <w:r w:rsidRPr="00F2675E">
        <w:rPr>
          <w:rStyle w:val="700"/>
          <w:rFonts w:ascii="Times New Roman" w:hAnsi="Times New Roman" w:cs="Times New Roman"/>
          <w:sz w:val="16"/>
          <w:szCs w:val="16"/>
        </w:rPr>
        <w:softHyphen/>
        <w:t>лялось от компрессора АК-50 на моторе (19920).</w:t>
      </w:r>
    </w:p>
    <w:p w14:paraId="7732BB04" w14:textId="77777777" w:rsidR="00F25BBD" w:rsidRPr="00F2675E" w:rsidRDefault="00F25BBD" w:rsidP="00536344">
      <w:pPr>
        <w:spacing w:after="0" w:line="240" w:lineRule="auto"/>
        <w:jc w:val="both"/>
        <w:rPr>
          <w:rFonts w:ascii="Times New Roman" w:hAnsi="Times New Roman"/>
          <w:sz w:val="16"/>
          <w:szCs w:val="16"/>
        </w:rPr>
      </w:pPr>
    </w:p>
    <w:p w14:paraId="0DDE24F6"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декабря 1945 года комиссия под председательством начальника ОТК заво</w:t>
      </w:r>
      <w:r w:rsidRPr="008A2E5A">
        <w:rPr>
          <w:rFonts w:ascii="Times New Roman" w:hAnsi="Times New Roman"/>
          <w:color w:val="0070C0"/>
          <w:sz w:val="16"/>
          <w:szCs w:val="16"/>
        </w:rPr>
        <w:softHyphen/>
        <w:t>да № 115 Н.А. Козлова, рассмотрев мате</w:t>
      </w:r>
      <w:r w:rsidRPr="008A2E5A">
        <w:rPr>
          <w:rFonts w:ascii="Times New Roman" w:hAnsi="Times New Roman"/>
          <w:color w:val="0070C0"/>
          <w:sz w:val="16"/>
          <w:szCs w:val="16"/>
        </w:rPr>
        <w:softHyphen/>
        <w:t>риалы по самолету Як-ЮМО, установила, что он построен в соответствии с чертежа</w:t>
      </w:r>
      <w:r w:rsidRPr="008A2E5A">
        <w:rPr>
          <w:rFonts w:ascii="Times New Roman" w:hAnsi="Times New Roman"/>
          <w:color w:val="0070C0"/>
          <w:sz w:val="16"/>
          <w:szCs w:val="16"/>
        </w:rPr>
        <w:softHyphen/>
        <w:t>ми и может быть передан на аэродром для проведения заводских летных испытаний. Спустя девять дней был составлен акт о том, что Як-ЮМО с 5 по 10 декабря 1945 года проходил наземные испытания. При этом были выполнены четыре рулежки с поднятым хвостом, что позволяло присту</w:t>
      </w:r>
      <w:r w:rsidRPr="008A2E5A">
        <w:rPr>
          <w:rFonts w:ascii="Times New Roman" w:hAnsi="Times New Roman"/>
          <w:color w:val="0070C0"/>
          <w:sz w:val="16"/>
          <w:szCs w:val="16"/>
        </w:rPr>
        <w:softHyphen/>
        <w:t>пить к летным испытаниям (23462).</w:t>
      </w:r>
    </w:p>
    <w:p w14:paraId="1E3CAF2F" w14:textId="77777777" w:rsidR="00155CAC" w:rsidRPr="008A2E5A" w:rsidRDefault="00155CAC" w:rsidP="00155CAC">
      <w:pPr>
        <w:spacing w:after="0" w:line="240" w:lineRule="auto"/>
        <w:jc w:val="both"/>
        <w:rPr>
          <w:rFonts w:ascii="Times New Roman" w:hAnsi="Times New Roman"/>
          <w:color w:val="0070C0"/>
          <w:sz w:val="16"/>
          <w:szCs w:val="16"/>
        </w:rPr>
      </w:pPr>
    </w:p>
    <w:p w14:paraId="325607AA"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 декабря 1945 состояние опытного строительства на заводе № 81 было следующим:</w:t>
      </w:r>
    </w:p>
    <w:p w14:paraId="2970D409"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 301 начато изготовление макета с-та “152”. ГК не имеет желания предъявлять макет макетной комиссии (738,39).</w:t>
      </w:r>
    </w:p>
    <w:p w14:paraId="6883177D"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0828F56C"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 декабря 1945 состояние опытного строительства на заводе № 21 было следующим:</w:t>
      </w:r>
    </w:p>
    <w:p w14:paraId="265BF000"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Один экз. С-та “130” собран для статиспытаний. Приступлено к изготовлению второго экз. Для летных испытаний (738,40).</w:t>
      </w:r>
    </w:p>
    <w:p w14:paraId="3012F995"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62FD8AD7"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1 декабря 1945 г.</w:t>
      </w:r>
    </w:p>
    <w:p w14:paraId="33C43F69"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Из приказов УПА ГУ СМП</w:t>
      </w:r>
    </w:p>
    <w:p w14:paraId="0AC168CD"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г. Красноярск 1 декабря 1945 г.</w:t>
      </w:r>
    </w:p>
    <w:p w14:paraId="38DE4927"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Во исполнение Постановления СНК СССР от 4 ноября 1945 г. за № 16013рс и совместного приказа по НКАП и ГУ СМП от 13 ноября 1945 г. № 441с/рс258с считать завод № 477 принятым и в дальнейшем именовать его «завод имени Побежимова». […]</w:t>
      </w:r>
    </w:p>
    <w:p w14:paraId="42A93E5A"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Зам[еститель] начальника УПА</w:t>
      </w:r>
    </w:p>
    <w:p w14:paraId="71C9CCB9"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Главсевморпути инженер-подполковникподпись Данилов</w:t>
      </w:r>
    </w:p>
    <w:p w14:paraId="65BFC0BA"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КГКУ «ГАКК». Ф.Р-1341. Оп. 1. Д. 42. Л. 2. Подлинник. Машинопись.</w:t>
      </w:r>
    </w:p>
    <w:p w14:paraId="08519297"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1 Подпись отсутствует</w:t>
      </w:r>
    </w:p>
    <w:p w14:paraId="3C71575D"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2 Подпись отсутствует</w:t>
      </w:r>
    </w:p>
    <w:p w14:paraId="63316094"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3 Подпись не расшифрована</w:t>
      </w:r>
    </w:p>
    <w:p w14:paraId="7852E6C7"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206 Авиация Красноярского края</w:t>
      </w:r>
    </w:p>
    <w:p w14:paraId="1F6C5868"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в документах архивов, публикациях и фотографиях</w:t>
      </w:r>
    </w:p>
    <w:p w14:paraId="1A8847DA"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13 декабря 1945 г.</w:t>
      </w:r>
    </w:p>
    <w:p w14:paraId="79394744"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г. Красноярск 13 декабря 1945 г.</w:t>
      </w:r>
    </w:p>
    <w:p w14:paraId="256FEA13"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На основании Постановления СНК СССР от 4 ноября 1945 г. за№ 16013рс и совместного приказа по НКАП и ГУ СМП от 13 ноября 1945 г. за № 441гр и 258С и предоставленного протокола комиссии по приемке и передаче завода № 477 из системы НКАП в систему ГУ СМП от 3 декабря 1945 г. приказываю:</w:t>
      </w:r>
    </w:p>
    <w:p w14:paraId="5173A3CF"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§1.</w:t>
      </w:r>
    </w:p>
    <w:p w14:paraId="5C600BEC"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Завод № 477 НКАП считать принятым по балансу на 1 ноября 1945 г. в ведение Управления полярной авиации Главсевморпути при СНК СССР.</w:t>
      </w:r>
    </w:p>
    <w:p w14:paraId="6BB640C3"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§2.</w:t>
      </w:r>
    </w:p>
    <w:p w14:paraId="49DF657C"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Завод № 477 впредь именовать «завод им. Побежимова».</w:t>
      </w:r>
    </w:p>
    <w:p w14:paraId="1A452E93"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§3.</w:t>
      </w:r>
    </w:p>
    <w:p w14:paraId="6B187FC9"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И.о. директора завода тов. Мельникову В.И. представить мне на утверждение общезаводскую структуру 12 декабря с.г.</w:t>
      </w:r>
    </w:p>
    <w:p w14:paraId="25EB3FAD"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§4.</w:t>
      </w:r>
    </w:p>
    <w:p w14:paraId="4CF69ADA"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15 декабря с.г. представить мне на утверждение временное штатное расписание в разрезе внутризаводской структуры.</w:t>
      </w:r>
    </w:p>
    <w:p w14:paraId="2B9F7038"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§5.</w:t>
      </w:r>
    </w:p>
    <w:p w14:paraId="1EA0D1B6"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Акт и всю документацию при приемке завода № 477 НКАП представить начальнику Главсевморпути 15 декабря 1945 г.</w:t>
      </w:r>
    </w:p>
    <w:p w14:paraId="1A9A03E4"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И.о. нач[альника] Управления полярной авиации ГУ СМП при СНК СССР</w:t>
      </w:r>
    </w:p>
    <w:p w14:paraId="21941454"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инженер-подполковник подпись Данилов</w:t>
      </w:r>
    </w:p>
    <w:p w14:paraId="48DC8D77"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КГКУ «ГАКК». Ф.Р-1341. Оп. 1. Д. 42. Л. 18. Подлинник. Машинопись (19799).</w:t>
      </w:r>
    </w:p>
    <w:p w14:paraId="502BFBDA"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p>
    <w:p w14:paraId="4269AA1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AAE402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F343D58" w14:textId="77777777" w:rsidR="00ED4B48" w:rsidRPr="00F2675E" w:rsidRDefault="00ED4B48" w:rsidP="00536344">
      <w:pPr>
        <w:spacing w:after="0" w:line="240" w:lineRule="auto"/>
        <w:jc w:val="both"/>
        <w:rPr>
          <w:rFonts w:ascii="Times New Roman" w:hAnsi="Times New Roman"/>
          <w:sz w:val="16"/>
          <w:szCs w:val="16"/>
        </w:rPr>
      </w:pPr>
      <w:r w:rsidRPr="00F2675E">
        <w:rPr>
          <w:rFonts w:ascii="Times New Roman" w:hAnsi="Times New Roman"/>
          <w:sz w:val="16"/>
          <w:szCs w:val="16"/>
        </w:rPr>
        <w:t>По состоянию на 1 декабря 1945 года в Кубинке числилось два танка Pz.Kpfw.35 S (f), оба требовали капитального ремонта. Из них один стоял в парке музея, второй на демонстрационной площадке. Из двух танков выжил один - башенный 121. Правда, со временем он лишился циммерита. Ныне он стоит в музейном секторе парка "Патриот". Покрашен танк близко к тому, как он выглядел летом 1941 года (22391).</w:t>
      </w:r>
    </w:p>
    <w:p w14:paraId="52223880" w14:textId="77777777" w:rsidR="00ED4B48" w:rsidRPr="00F2675E" w:rsidRDefault="00ED4B48" w:rsidP="00536344">
      <w:pPr>
        <w:spacing w:after="0" w:line="240" w:lineRule="auto"/>
        <w:jc w:val="both"/>
        <w:rPr>
          <w:rFonts w:ascii="Times New Roman" w:hAnsi="Times New Roman"/>
          <w:bCs/>
          <w:sz w:val="16"/>
          <w:szCs w:val="16"/>
        </w:rPr>
      </w:pPr>
    </w:p>
    <w:p w14:paraId="39DF89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 декабря 1945 Пом. Зам. Пред. СНК А.Александров писал письмо НКБ с просьбой сообщить о причинах невыполнения распоряжения СНК по пр-ву патефонов и велосипидов (7543, 155).</w:t>
      </w:r>
    </w:p>
    <w:p w14:paraId="4FAA1C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2004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декабря 1945 года было принято решение Правительства о создании Лаборатории No. 3 с целью решения проблемы создания тяжеловодного ядерного реактора. Руководителем Лаборатории No. 3 был назначен А.И. Алиханов, а его заместителем - В.В. Владимирский (10549). В январе 1947 года было сформулировано проектное задание Лаборатории No. 3 и ОКБ Гидропресс Подольского завода на разработку опытного тяжеловодного реактора (научный руководитель - А.И. Алиханов, главный конструктор - Б.М. Шолкович). В мае 1947 года ПГУ поручило Лаборатории No. 3 и ОКБ Гидропресс подготовить проект опытного тяжеловодного реактора "ФДК", а Подольскому заводу - осуществить поставку реактора и его монтаж. В апреле 1949 года был осуществлен пуск опытного реактора "ФДК" (10549). В апреле 1948 года было выпущено постановление Правительства на разработку проекта промышленного тяжеловодного реактора. В августе 1949 года был составлен проект тяжеловодного реактора ОК-180, и летом 1949 года были начаты строительные работы по его созданию на комбинате No. 817. Пуск реактора ОК-180 состоялся 17 октября 1951 года. Отставание в темпах реализации программы создания тяжеловодных реакторов от программы создания уран-графитовых реакторов составляло приблизительно три года (10549).</w:t>
      </w:r>
    </w:p>
    <w:p w14:paraId="036B7A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5218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декабря 1945 года было принято решение о сооружении газодиффузионного завода No. 813. Базой для этого завода послужил завод No. 261 Наркомата авиационной промышленности, расположенный в южноуральском поселке Верхне-Нейвинск (10549). Начальником строительства был назначен И.П. Бойков, главным инженером строительства - Б.М. Сердюков; разработчиком проекта - ГСПИ-11. Первым директором завода No. 813 был А.И. Чурин, занимавший впоследствии (с 1957 по 1971 год) должность первого заместителя министра среднего машиностроения (10549). Строительство началось в 1946 году, а в мае 1948 года было принято постановление Правительства, разрешающее пуск первой очереди комбината No. 813 - диффузионного завода Д-1. Разработчиками технологии первого диффузионного завода были сотрудники Лаборатории No. 2 и немецкие ученые, работавшие в Сухумском физико-техническом институте (10549). В ноябре 1949 года завод Д-1 выдал первую готовую продукцию в виде UF</w:t>
      </w:r>
      <w:r w:rsidRPr="00F2675E">
        <w:rPr>
          <w:rFonts w:ascii="Times New Roman" w:hAnsi="Times New Roman"/>
          <w:sz w:val="16"/>
          <w:szCs w:val="16"/>
          <w:vertAlign w:val="subscript"/>
        </w:rPr>
        <w:t>6</w:t>
      </w:r>
      <w:r w:rsidRPr="00F2675E">
        <w:rPr>
          <w:rFonts w:ascii="Times New Roman" w:hAnsi="Times New Roman"/>
          <w:sz w:val="16"/>
          <w:szCs w:val="16"/>
        </w:rPr>
        <w:t>, содержащего 75% изотопа U-235. После проведения ряда мероприятий, завершившихся к 1950 году, диффузионная технология была полностью освоена и обеспечивала возможность получения десятка килограммов U-235 90%-го обогащения. К началу 1953 года на нескольких заводах комбината No. 813 работало около 15000 диффузионных машин (10549). К разработке и созданию комплекса оборудования для промышленного обогащения урана было привлечено Особое конструкторское бюро Ленинградского Кировского завода (ОКБ ЛКЗ). Начиная с 1945 года, этот коллектив проводил отработку диффузионного способа обогащения урана изотопом U-235. Главными конструкторами ОКБ ЛЗК были сначала Э.А. Аркин, а затем Н.М. Синев. Руководство секцией НТС ПГУ по разделению изотопов осуществлял В.А. Малышев (10549). Параллельно с Ленинградским ОКБ разработкой оборудования для диффузионного способа обогащения урана с 1947 года занималось ОКБ на Горьковском заводе (ОКБ ГМЗ), руководимое А.С. Еляном и А.И. Савиным (10549). За короткое время изготовители диффузионных машин ЛКЗ и ГМЗ организовали их выпуск. Эксплуатационные испытания машин, проведенные в Лаборатории No. 2, показали, что ленинградская машина не удовлетворяет техническим требованиям на ее конструирование. В связи с этим завод Д-1 был укомплектован только машинами, разработанными в Горьком (10549). С 1949 по 1964 год в Советском Союзе было пущено еще три диффузионных завода по обогащению урана: в Томске-7 на Сибирском химическом комбинате, в Ангарске на Электролизном химическом комбинате и в Красноярске-45 на Электрохимическом комбинате (10549). Промышленная эксплуатация газодиффузионных заводов была прекращена в 1992 году (10549).</w:t>
      </w:r>
    </w:p>
    <w:p w14:paraId="6185E2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84A32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декабря 1945 СНК СССР принял постановление о передаче из Нар</w:t>
      </w:r>
      <w:r w:rsidRPr="00F2675E">
        <w:rPr>
          <w:rFonts w:ascii="Times New Roman" w:hAnsi="Times New Roman"/>
          <w:sz w:val="16"/>
          <w:szCs w:val="16"/>
        </w:rPr>
        <w:softHyphen/>
        <w:t>комата авиационной промышлен</w:t>
      </w:r>
      <w:r w:rsidRPr="00F2675E">
        <w:rPr>
          <w:rFonts w:ascii="Times New Roman" w:hAnsi="Times New Roman"/>
          <w:sz w:val="16"/>
          <w:szCs w:val="16"/>
        </w:rPr>
        <w:softHyphen/>
        <w:t>ности в ПГУ при СНК СССР заво</w:t>
      </w:r>
      <w:r w:rsidRPr="00F2675E">
        <w:rPr>
          <w:rFonts w:ascii="Times New Roman" w:hAnsi="Times New Roman"/>
          <w:sz w:val="16"/>
          <w:szCs w:val="16"/>
        </w:rPr>
        <w:softHyphen/>
        <w:t>да № 261, на базе которого с января 1946 года начато строительство завода № 813 (Новоуральск, Уральский электромеханический завод, первый завод дли разделения изотопов урана газодиффузионным методом. Проектирование основных объектов осуществлялось ГСПИ-11, научное руководство - И.К. Кикоин (Лаборатория № 2)$1 декабря СНК СССР принял постановление о создании Лабора</w:t>
      </w:r>
      <w:r w:rsidRPr="00F2675E">
        <w:rPr>
          <w:rFonts w:ascii="Times New Roman" w:hAnsi="Times New Roman"/>
          <w:sz w:val="16"/>
          <w:szCs w:val="16"/>
        </w:rPr>
        <w:softHyphen/>
        <w:t>тории № 3 АН СССР (Москва, Ин</w:t>
      </w:r>
      <w:r w:rsidRPr="00F2675E">
        <w:rPr>
          <w:rFonts w:ascii="Times New Roman" w:hAnsi="Times New Roman"/>
          <w:sz w:val="16"/>
          <w:szCs w:val="16"/>
        </w:rPr>
        <w:softHyphen/>
        <w:t>ститут теоретической и экспери</w:t>
      </w:r>
      <w:r w:rsidRPr="00F2675E">
        <w:rPr>
          <w:rFonts w:ascii="Times New Roman" w:hAnsi="Times New Roman"/>
          <w:sz w:val="16"/>
          <w:szCs w:val="16"/>
        </w:rPr>
        <w:softHyphen/>
        <w:t>ментальной физики, первый дирек</w:t>
      </w:r>
      <w:r w:rsidRPr="00F2675E">
        <w:rPr>
          <w:rFonts w:ascii="Times New Roman" w:hAnsi="Times New Roman"/>
          <w:sz w:val="16"/>
          <w:szCs w:val="16"/>
        </w:rPr>
        <w:softHyphen/>
        <w:t>тор - А.И. Алиханов). На лаборато</w:t>
      </w:r>
      <w:r w:rsidRPr="00F2675E">
        <w:rPr>
          <w:rFonts w:ascii="Times New Roman" w:hAnsi="Times New Roman"/>
          <w:sz w:val="16"/>
          <w:szCs w:val="16"/>
        </w:rPr>
        <w:softHyphen/>
        <w:t>рию возлагались конструирование и строительство реакторов на тяже</w:t>
      </w:r>
      <w:r w:rsidRPr="00F2675E">
        <w:rPr>
          <w:rFonts w:ascii="Times New Roman" w:hAnsi="Times New Roman"/>
          <w:sz w:val="16"/>
          <w:szCs w:val="16"/>
        </w:rPr>
        <w:softHyphen/>
        <w:t>лой воде (11245).</w:t>
      </w:r>
    </w:p>
    <w:p w14:paraId="019259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68D6F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декабря 1945 года - Решением СНК СССР был создан комбинат No. 817 (ныне химический комбинат "Маяк", г. Озерск). В состав комбината вошли объект "А" - промышленный реактор, завод "Б" - радиохимический завод, завод "В" - металлургический завод по производству плутония (директоры комбината No. 817 - П.Т. Быстров, Е.П. Славский и Б.Г. Мурзуков; научный руководитель - И.В. Курчатов; главный конструктор - Н.А. Доллежаль) (10549).</w:t>
      </w:r>
    </w:p>
    <w:p w14:paraId="5B0374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977B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декабря 1945 года - Решением СНК СССР был создан комбинат No. 813 (ныне Уральский электромеханический завод, г. Новоуральск) для разделения изотопов урана газодиффузионным методом (директор комбината No. 813 - А.И. Чурин, научный руководитель - И.К. Кикоин, главный конструктор - И.Н. Вознесенский) (10549).</w:t>
      </w:r>
    </w:p>
    <w:p w14:paraId="046BC2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086F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декабря 1945 г. вышло Постановление СНК СССР № 3010-895сс </w:t>
      </w:r>
    </w:p>
    <w:p w14:paraId="1FB27E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 организации Лаборатории № 3 при Академии наук СССР» </w:t>
      </w:r>
    </w:p>
    <w:p w14:paraId="1D9D3F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1 декабря 1945 г. </w:t>
      </w:r>
    </w:p>
    <w:p w14:paraId="349651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05D290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7A0215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Совет Народных Комиссаров Союза ССР ПОСТАНОВЛЯЕТ: </w:t>
      </w:r>
    </w:p>
    <w:p w14:paraId="3D073E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Организовать при Академии наук СССР Лабораторию № 3, возложив на нее: </w:t>
      </w:r>
    </w:p>
    <w:p w14:paraId="5A0429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физические исследования систем «ДК»1 и «ТК»2, свойств бета-радиоактивности и ядерных частиц; </w:t>
      </w:r>
    </w:p>
    <w:p w14:paraId="6CAFBB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разработку мероприятий по практическому осуществлению указанных научно-исследовательских работ.</w:t>
      </w:r>
    </w:p>
    <w:p w14:paraId="2CC8F2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Назначить директором Лаборатории № 3 Академии наук СССР акад. Алиханова А.И. </w:t>
      </w:r>
    </w:p>
    <w:p w14:paraId="340341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Утвердить для Лаборатории № 3 Академии наук СССР на IV кв. 1945 г. и 1кв. 1946 г.: </w:t>
      </w:r>
    </w:p>
    <w:p w14:paraId="7BF185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структуру и схему должностных окладов согласно Приложениям № 1 и 23; </w:t>
      </w:r>
    </w:p>
    <w:p w14:paraId="7B9A90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ежемесячный фонд заработной платы с начислениями в сумме 150 тыс. руб. и штат в количестве 130 чел. </w:t>
      </w:r>
    </w:p>
    <w:p w14:paraId="73B30A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Разрешить директору Лаборатории № 3 Академии наук СССР: </w:t>
      </w:r>
    </w:p>
    <w:p w14:paraId="36A3E9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изменять в необходимых случаях штатное расписание и общую численность лаборатории до 230 чел.; </w:t>
      </w:r>
    </w:p>
    <w:p w14:paraId="4949DD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вносить изменения в смету расходов по отдельным статьям в пределах, не превышающих 265 тыс. руб. в месяц. </w:t>
      </w:r>
    </w:p>
    <w:p w14:paraId="31C492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Освободить Лабораторию № 3 Академии наук СССР от регистрации штатного расписания в органах Наркомфина. </w:t>
      </w:r>
    </w:p>
    <w:p w14:paraId="5D2BBE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Во изменение распоряжения СНК СССР от 18 ноября 1945 г. № 16578-р обязать Наркомзем СССР (т. Бенедиктова) передать Лаборатории № 3 Академии наук СССР помещения ветеринарного института в пос. Черемушки Ленинского р-на Московской обл., согласно Приложению № З4, вместе с земельным участком общей площадью 12 га. </w:t>
      </w:r>
    </w:p>
    <w:p w14:paraId="72333E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Обязать Главснаблес при СНК СССР (т. Лопухова) и Наркомвнешторг (т. Крутикова) отгрузить Лаборатории № 3 Академии наук СССР в I кв. 1946 г. 15 финских сборных домов типа 7 в счет фондов Первого главного управления при СНК СССР. </w:t>
      </w:r>
    </w:p>
    <w:p w14:paraId="33009E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Возложить все строительные работы по Лаборатории № 3 Академии наук СССР на НКВД СССР и обязать НКВД СССР (т. Завенятина) и Главпромстрой НКВД СССР (т. Комаровского) переоборудовать и отремонтировать в I кв. 1946 г. помещения, передаваемые Лаборатории № 3 Академии наук СССР, а также собрать в указанный срок 15 финских сборных домов. </w:t>
      </w:r>
    </w:p>
    <w:p w14:paraId="39D6F1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Обязать Мособлисполком (т. Тарасова) и Мосгорисполком (т. Попова):</w:t>
      </w:r>
    </w:p>
    <w:p w14:paraId="05F066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предоставить Лаборатории № 3 Академии наук СССР земельный участок вблизи от лаборатории для строительства финских домов и других жилых домов для сотрудников лаборатории в необходимых размерах по согласованию с акад. Алихановым; </w:t>
      </w:r>
    </w:p>
    <w:p w14:paraId="72A0E9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в месячный срок подобрать и выделить для Лаборатории № 3 Академии наук СССР 2-3 дома в Ленинском р-не г. Москвы под надстройку по согласованию с указанной лабораторией. </w:t>
      </w:r>
    </w:p>
    <w:p w14:paraId="221E18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10. Поручить Наркомвнешторгу (т. Микояну) изыскать возможность закупки по импорту в I и II кв. 1946 г. приборов и лабораторного оборудования для Лаборатории № 3 Академии наук СССР на сумму 300 тыс. руб. по спецификации, согласованной с акад. Алихановым. </w:t>
      </w:r>
    </w:p>
    <w:p w14:paraId="779ACB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11. Обязать Наркомат обороны СССР (тт. Голикова и Смородинова) демобилизовать из Красной Армии в течение I кв. 1946 г. и направить на работу в Лабораторию № 3 Академии наук СССР научных и инженерно-технических работников и квалифицированных рабочих в количестве 30 чел. по списку, согласованному с акад. Алихановым. </w:t>
      </w:r>
    </w:p>
    <w:p w14:paraId="0881EF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12. Обязать Наркомфин СССР (т. Зверева) выделить в декабре 1945 г. из резервного фонда Совнаркома СССР Лаборатории № 3 Академии наук СССР для ремонта зданий, строительства жилого фонда, приобретения транспорта, приобретения специальных препаратов и на организационные расходы 1,5 млн. руб. </w:t>
      </w:r>
    </w:p>
    <w:p w14:paraId="7BC41A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13. Обязать Наркомсредмаш (т. Акопова) поставить Лаборатории №3 Академии наук СССР в счет фондов Первого главного управления при СНК СССР в декабре 1945 г. грузовых автомашин ЗИС-5 – 3 шт. и ГАЗ-АА – 2 шт. и в I кв. 1946 г. легковых автомашин М-1 – 5 шт., автобусов МГ – 3 шт. </w:t>
      </w:r>
    </w:p>
    <w:p w14:paraId="2D2B40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14. Распространить на Лабораторию № 3 Академии наук СССР ставки оплаты труда рабочих, установленные для рабочих механических мастерских Лаборатории № 2 Академии наук СССР. </w:t>
      </w:r>
    </w:p>
    <w:p w14:paraId="6F545B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Разрешить Лаборатории № 3 применять в необходимых случаях аккордную оплату труда рабочих. </w:t>
      </w:r>
    </w:p>
    <w:p w14:paraId="123FD6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15. Обязать Наркомторг СССР (т. Любимова) по мере укомплектования штатов Лаборатории № 3 Академии наук СССР снабжать ее продовольственными и промышленными товарами применительно к Лаборатории № 2 Академии наук СССР. </w:t>
      </w:r>
    </w:p>
    <w:p w14:paraId="360ADB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16. Распространить на Лабораторию № 3 Академии наук СССР Постановление СНК СССР от 25 января 1945 г. № 128 в части расходования горючего для легковых автомашин и разрешить ей содержать три легковые автомашины с нелимитируемым расходом горючего. </w:t>
      </w:r>
    </w:p>
    <w:p w14:paraId="599DE6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17. Обязать Наркомлес СССР (т. Салтыкова) изготовить в 1кв. 1946 г. для Лаборатории № 3 Академии наук СССР мебели на 100 тыс. руб. по спецификации, согласованной с указанной лабораторией. </w:t>
      </w:r>
    </w:p>
    <w:p w14:paraId="19AD8A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18. Разрешить Лаборатории № 2 Академии наук СССР передать Лаборатории № 3 Академии наук СССР один грамм радия. </w:t>
      </w:r>
    </w:p>
    <w:p w14:paraId="31A7BD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19. Обязать Наркомфин СССР (т. Зверева) отпустить в декабре 1945 г. Лаборатории № 3 Академии наук СССР один грамм радия-мезатория. </w:t>
      </w:r>
    </w:p>
    <w:p w14:paraId="0B207F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Обязать Наркомстанкостроения (т. Ефремова), Наркомавиапром (т. Шахурина), Наркомминвооружения (т. Паршина), Наркомвооружения (т. Устинова) поставить в декабре 1945 г. и I кв. 1946 г. Лаборатории №3 Академии наук СССР за счет фондов Первого главного управления при СНК СССР оборудование и инструмент согласно Приложению № 4</w:t>
      </w:r>
      <w:r w:rsidRPr="00F2675E">
        <w:rPr>
          <w:rFonts w:ascii="Times New Roman" w:hAnsi="Times New Roman"/>
          <w:sz w:val="16"/>
          <w:szCs w:val="16"/>
          <w:vertAlign w:val="superscript"/>
        </w:rPr>
        <w:t>4</w:t>
      </w:r>
      <w:r w:rsidRPr="00F2675E">
        <w:rPr>
          <w:rFonts w:ascii="Times New Roman" w:hAnsi="Times New Roman"/>
          <w:sz w:val="16"/>
          <w:szCs w:val="16"/>
        </w:rPr>
        <w:t xml:space="preserve">. </w:t>
      </w:r>
    </w:p>
    <w:p w14:paraId="78BAD1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Начальнику Первого главного управления при СНК СССР (т. Ванникову) предусмотреть в своих заявках на I кв. 1946 г. недостающее оборудование, инструмент и материалы для укомплектования Лаборатории № 3 Академии наук СССР отдельной строкой. </w:t>
      </w:r>
    </w:p>
    <w:p w14:paraId="31FDA5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21. Обязать Наркомместпром РСФСР (т. Смиряева) и Управление промкооперации при СНК РСФСР (т. Кравчука) поставить в IV кв. 1945 г. Лаборатории № 3 Академии наук СССР тиски, деревообрабатывающий и слесарно-монтажный инструмент, а также другие виды изделий, изготовляемые местной промышленностью и промкооперацией, необходимые для оснащения лабораторий и мастерских, и предусмотреть их в планах снабжения на I кв. 1946 г. в количествах и по спецификации, согласованной с указанной лабораторией. </w:t>
      </w:r>
    </w:p>
    <w:p w14:paraId="6ACC00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22. Обязать начальника Первого главного управления при СНК СССР т. Ванникова предоставить в распоряжение начальника Лаборатории № 3 Академии наук СССР т. Алиханова временно 7 квартир в доме № 32 по наб. им. Горького в доме № 10 по Житной ул. и в доме № 11 по Лялину пер., переданных Первому главному управлению Постановлением ГОКО № 9943сс/оп от 30 августа 1945 г. и распоряжением СНК СССР № 16370-рс от 15 ноября 1945 г. </w:t>
      </w:r>
    </w:p>
    <w:p w14:paraId="2F4A7A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23. Обязать Наркомвнешторг (т.Крутикова) отгрузить до 10 декабря 1945 г. Лаборатории № 3 Академии наук СССР две грузовые автомашины «студебекер» за счет фондов Наркомстроя. </w:t>
      </w:r>
    </w:p>
    <w:p w14:paraId="574D34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Обязать Наркомсредмаш (т. Акопова) отгрузить не позднее 5 января 1946 г. Наркомстрою две грузовые автомашины ЗИС-5 за счет фондов Первого главного управления при СНК СССР. </w:t>
      </w:r>
    </w:p>
    <w:p w14:paraId="47D621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24. Обязать НКО СССР (т. Хрулева) передать до 15 декабря 1945 г. Лаборатории № 3 Академии наук СССР три исправные автомашины «виллис». </w:t>
      </w:r>
    </w:p>
    <w:p w14:paraId="7CD585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25. В связи с тем, что радиостанция ГРУ КА (быв. «Нигризолото») мешает работе точных приборов и сложной аппаратуры научно-исследовательских учреждений, расположенных вблизи нее, признать целесообразным перевести эту радиостанцию за пределы г. Москвы. </w:t>
      </w:r>
    </w:p>
    <w:p w14:paraId="26656E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Обязать НКО СССР (т. Булганина), Первое главное управление при СНК СССР (т. Ванникова) и ГРУ КА (т. Кузнецова) в месячный срок решить вопрос о перенесении радиостанции ГРУ КА из помещений «Нигризолото» за пределы г. Москвы и свои предложения представить на утверждение СНК СССР. Помещение «Нигризолото» после его освобождения передать Первому главному управлению при СНК СССР. </w:t>
      </w:r>
    </w:p>
    <w:p w14:paraId="1C432E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26. Обязать ГРУ КА (т. Кузнецова): </w:t>
      </w:r>
    </w:p>
    <w:p w14:paraId="586510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в недельный срок освободить помещение Московского ветеринарного института в пос. Черемушки, занятое под склад радиотехнического имущества; </w:t>
      </w:r>
    </w:p>
    <w:p w14:paraId="382E6B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в месячный срок освободить главный корпус в учебном хозяйстве «Васильевское» Московского ветеринарного института и передать его указанному институту. </w:t>
      </w:r>
    </w:p>
    <w:p w14:paraId="67D19E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27. Обязать Наркомвнешторг (т. Крутикова) и Главснаблес при СНК СССР (т. Лопухова) поставить в январе 1946 г. Московскому ветеринарному институту 20 стандартных финских домов типа 7 за счет фондов Первого главного управления при СНК СССР. </w:t>
      </w:r>
    </w:p>
    <w:p w14:paraId="6FBD13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28. Обязать НКВД СССР (Главпромстрой) построить до 1 марта 1946 г. в пос. Черемушки Ленинского р-на Московской обл. 20 стандартных финских домов для Московского ветеринарного института. </w:t>
      </w:r>
    </w:p>
    <w:p w14:paraId="43B4BF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29. Обязать Мособлисполком (т. Тарасова) и райсовет Ленинского р-на Московской обл. до 25 декабря 1945 г. переселить из общежития Московского ветеринарного института в пос. Черемушки жильцов, потерявших связь с институтом, в количестве 123 чел. </w:t>
      </w:r>
    </w:p>
    <w:p w14:paraId="082955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Обязать Наркомстрой (т. Гинзбурга) произвести в 1946 г. пристройку к зданию анатомикума Московского ветеринарного института в пос. Черемушки Ленинского р-на Московской обл. площадью 2 000 м</w:t>
      </w:r>
      <w:r w:rsidRPr="00F2675E">
        <w:rPr>
          <w:rFonts w:ascii="Times New Roman" w:hAnsi="Times New Roman"/>
          <w:sz w:val="16"/>
          <w:szCs w:val="16"/>
          <w:vertAlign w:val="superscript"/>
        </w:rPr>
        <w:t>2</w:t>
      </w:r>
      <w:r w:rsidRPr="00F2675E">
        <w:rPr>
          <w:rFonts w:ascii="Times New Roman" w:hAnsi="Times New Roman"/>
          <w:sz w:val="16"/>
          <w:szCs w:val="16"/>
        </w:rPr>
        <w:t xml:space="preserve">. </w:t>
      </w:r>
    </w:p>
    <w:p w14:paraId="34C184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Зам. Председателя Совета Народных Комиссаров Союза ССР Л. Берия5 </w:t>
      </w:r>
    </w:p>
    <w:p w14:paraId="7F12CD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Управляющий делами Совета Народных Комиссаров СССР Я. Чадаев</w:t>
      </w:r>
      <w:r w:rsidRPr="00F2675E">
        <w:rPr>
          <w:rFonts w:ascii="Times New Roman" w:hAnsi="Times New Roman"/>
          <w:sz w:val="16"/>
          <w:szCs w:val="16"/>
          <w:vertAlign w:val="superscript"/>
        </w:rPr>
        <w:t>5</w:t>
      </w:r>
      <w:r w:rsidRPr="00F2675E">
        <w:rPr>
          <w:rFonts w:ascii="Times New Roman" w:hAnsi="Times New Roman"/>
          <w:sz w:val="16"/>
          <w:szCs w:val="16"/>
        </w:rPr>
        <w:t xml:space="preserve">, 6 </w:t>
      </w:r>
    </w:p>
    <w:p w14:paraId="0F6A4D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Приложение № 1 </w:t>
      </w:r>
    </w:p>
    <w:p w14:paraId="7C37A2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Структура Лаборатории № 3 Академии наук СССР </w:t>
      </w:r>
    </w:p>
    <w:p w14:paraId="7D5DA5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Сектор исследования системы «ДК». </w:t>
      </w:r>
    </w:p>
    <w:p w14:paraId="0CB265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Сектор исследования системы «ТК». </w:t>
      </w:r>
    </w:p>
    <w:p w14:paraId="32DFB2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Сектор циклотрона. </w:t>
      </w:r>
    </w:p>
    <w:p w14:paraId="4ACD0C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Сектор бета-радиоактивности. </w:t>
      </w:r>
    </w:p>
    <w:p w14:paraId="375E37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Сектор радиохимический. </w:t>
      </w:r>
    </w:p>
    <w:p w14:paraId="3485D1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Сектор космических лучей (с экспедиционной группой). </w:t>
      </w:r>
    </w:p>
    <w:p w14:paraId="0CC5B4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Сектор теоретический и расчетный. </w:t>
      </w:r>
    </w:p>
    <w:p w14:paraId="17A91E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Конструкторское бюро. </w:t>
      </w:r>
    </w:p>
    <w:p w14:paraId="4E0AF7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 Административно-хозяйственный отдел. </w:t>
      </w:r>
    </w:p>
    <w:p w14:paraId="15B8ED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10. Производственный отдел. </w:t>
      </w:r>
    </w:p>
    <w:p w14:paraId="726B3A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Библиотека.</w:t>
      </w:r>
      <w:r w:rsidRPr="00F2675E">
        <w:rPr>
          <w:rFonts w:ascii="Times New Roman" w:hAnsi="Times New Roman"/>
          <w:sz w:val="16"/>
          <w:szCs w:val="16"/>
          <w:vertAlign w:val="superscript"/>
        </w:rPr>
        <w:t xml:space="preserve">5 </w:t>
      </w:r>
    </w:p>
    <w:p w14:paraId="16AB8497" w14:textId="77777777" w:rsidR="006C360E"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АП РФ. Ф. 93, коллекция постановлений и распоряжений СНК СССР за 1945 г. Заверенная копия.</w:t>
      </w:r>
    </w:p>
    <w:p w14:paraId="4D0A57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 </w:t>
      </w:r>
      <w:r w:rsidRPr="00F2675E">
        <w:rPr>
          <w:rFonts w:ascii="Times New Roman" w:hAnsi="Times New Roman"/>
          <w:sz w:val="16"/>
          <w:szCs w:val="16"/>
        </w:rPr>
        <w:t xml:space="preserve">Имеется в виду тяжеловодный реактор «уран – тяжелая вода», называемый также дейтонным или физическим дейтонным котлом (ФДК). </w:t>
      </w:r>
    </w:p>
    <w:p w14:paraId="20C49C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2 </w:t>
      </w:r>
      <w:r w:rsidRPr="00F2675E">
        <w:rPr>
          <w:rFonts w:ascii="Times New Roman" w:hAnsi="Times New Roman"/>
          <w:sz w:val="16"/>
          <w:szCs w:val="16"/>
        </w:rPr>
        <w:t xml:space="preserve">Имеются в виду ядерные реакторы с использованием тория в качестве горючего. </w:t>
      </w:r>
    </w:p>
    <w:p w14:paraId="31BBD2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3 </w:t>
      </w:r>
      <w:r w:rsidRPr="00F2675E">
        <w:rPr>
          <w:rFonts w:ascii="Times New Roman" w:hAnsi="Times New Roman"/>
          <w:sz w:val="16"/>
          <w:szCs w:val="16"/>
        </w:rPr>
        <w:t xml:space="preserve">Приложение № 2 не публикуется. </w:t>
      </w:r>
    </w:p>
    <w:p w14:paraId="0D90B5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4 </w:t>
      </w:r>
      <w:r w:rsidRPr="00F2675E">
        <w:rPr>
          <w:rFonts w:ascii="Times New Roman" w:hAnsi="Times New Roman"/>
          <w:sz w:val="16"/>
          <w:szCs w:val="16"/>
        </w:rPr>
        <w:t xml:space="preserve">Приложение не публикуется. </w:t>
      </w:r>
    </w:p>
    <w:p w14:paraId="039BD0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5 </w:t>
      </w:r>
      <w:r w:rsidRPr="00F2675E">
        <w:rPr>
          <w:rFonts w:ascii="Times New Roman" w:hAnsi="Times New Roman"/>
          <w:sz w:val="16"/>
          <w:szCs w:val="16"/>
        </w:rPr>
        <w:t xml:space="preserve">Подпись отсутствует. </w:t>
      </w:r>
    </w:p>
    <w:p w14:paraId="0BA99C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6 </w:t>
      </w:r>
      <w:r w:rsidRPr="00F2675E">
        <w:rPr>
          <w:rFonts w:ascii="Times New Roman" w:hAnsi="Times New Roman"/>
          <w:sz w:val="16"/>
          <w:szCs w:val="16"/>
        </w:rPr>
        <w:t>Документ заверен печатью: «Протокольная часть. Управление делами СНК Союза ССР» (11323).</w:t>
      </w:r>
    </w:p>
    <w:p w14:paraId="04F847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3D97000" w14:textId="77777777" w:rsidR="006C360E" w:rsidRPr="00F2675E" w:rsidRDefault="006C360E"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1 декабря </w:t>
      </w:r>
      <w:r w:rsidRPr="00F2675E">
        <w:rPr>
          <w:rFonts w:ascii="Times New Roman" w:hAnsi="Times New Roman"/>
          <w:sz w:val="16"/>
          <w:szCs w:val="16"/>
        </w:rPr>
        <w:t>в 1945 году с целью ускорения выполнения советской атомной программы был создан ряд промышленных предприятий и научных учреждений: комбинат № 817 (ныне химкомбинат «Маяк», город Озерск), состоящего из промышленного реактора, радиохимического завода и металлургического завода по производству плутония; комбинат № 813 (ныне Уральский электромеханический завод, город Новоуральск) для разделения изотопов урана газодиффузионным методом; лаборатория № 3 для разработки ядерных реакторов — наработчиков плутония (14847).</w:t>
      </w:r>
    </w:p>
    <w:p w14:paraId="07AA8173" w14:textId="77777777" w:rsidR="006C360E" w:rsidRPr="00F2675E" w:rsidRDefault="006C360E" w:rsidP="00536344">
      <w:pPr>
        <w:spacing w:after="0" w:line="240" w:lineRule="auto"/>
        <w:jc w:val="both"/>
        <w:rPr>
          <w:rFonts w:ascii="Times New Roman" w:hAnsi="Times New Roman"/>
          <w:sz w:val="16"/>
          <w:szCs w:val="16"/>
        </w:rPr>
      </w:pPr>
    </w:p>
    <w:p w14:paraId="3334DD43"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 декабря 1945 г. Постановление СНК СССР № 3010-895сс «Об организации Лаборатории № 3 при Академии наук СССР»</w:t>
      </w:r>
    </w:p>
    <w:p w14:paraId="0E192DEE"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7703CE16"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68061EE5"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4DDC2F9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 Организовать при Академии наук СССР Лабораторию № 3, возложив на нее:</w:t>
      </w:r>
    </w:p>
    <w:p w14:paraId="131AFCD1"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физические исследования систем «ДК»1 и «ТК»2, свойств бета-радиоактивности и ядерных частиц;</w:t>
      </w:r>
    </w:p>
    <w:p w14:paraId="0D61978D"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разработку мероприятий по практическому осуществлению указанных научно-исследовательских работ.</w:t>
      </w:r>
    </w:p>
    <w:p w14:paraId="73FFA37B"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 Назначить директором Лаборатории № 3 Академии наук СССР акад. Алиханова А. И.</w:t>
      </w:r>
    </w:p>
    <w:p w14:paraId="312FACC8"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3. Утвердить для Лаборатории № 3 Академии наук СССР на IV кв. 1945 г. и 1кв. 1946 г.:</w:t>
      </w:r>
    </w:p>
    <w:p w14:paraId="0D043B51"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структуру и схему должностных окладов согласно Приложениям № 1 и 23;</w:t>
      </w:r>
    </w:p>
    <w:p w14:paraId="766450E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ежемесячный фонд заработной платы с начислениями в сумме 150 тыс. руб. и штат в количестве 130 чел.</w:t>
      </w:r>
    </w:p>
    <w:p w14:paraId="01810D95"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4. Разрешить директору Лаборатории № 3 Академии наук СССР:</w:t>
      </w:r>
    </w:p>
    <w:p w14:paraId="4EF2C83F"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 Сектор исследования системы «ДК».</w:t>
      </w:r>
    </w:p>
    <w:p w14:paraId="52F8FEC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3. Сектор циклотрона.</w:t>
      </w:r>
    </w:p>
    <w:p w14:paraId="355371E3"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4. Сектор бета-радиоактивности.</w:t>
      </w:r>
    </w:p>
    <w:p w14:paraId="5D44D785"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6. Сектор космических лучей (с экспедиционной группой).</w:t>
      </w:r>
    </w:p>
    <w:p w14:paraId="350D0327"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7. Сектор теоретический и расчетный.</w:t>
      </w:r>
    </w:p>
    <w:p w14:paraId="4F3EAFFB"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8. Конструкторское бюро (15720).</w:t>
      </w:r>
    </w:p>
    <w:p w14:paraId="32F20E98" w14:textId="77777777" w:rsidR="006C360E" w:rsidRPr="00F2675E" w:rsidRDefault="006C360E" w:rsidP="00536344">
      <w:pPr>
        <w:spacing w:after="0" w:line="240" w:lineRule="auto"/>
        <w:jc w:val="both"/>
        <w:rPr>
          <w:rFonts w:ascii="Times New Roman" w:hAnsi="Times New Roman"/>
          <w:sz w:val="16"/>
          <w:szCs w:val="16"/>
        </w:rPr>
      </w:pPr>
    </w:p>
    <w:p w14:paraId="0B26B1F7"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 декабря 1945 г. Постановление СНК СССР № 3008-893сс «О заводе № 261 НКАП»</w:t>
      </w:r>
    </w:p>
    <w:p w14:paraId="668614E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40DD3A16"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020A391C"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Наркомавиапром (т. Дементьева) передать в 10-дневный срок Первому главному управлению при СНК СССР завод № 261 НКАП со всеми сооружениями и подсобными предприятиями по балансу на 1 декабря 1945 г.</w:t>
      </w:r>
    </w:p>
    <w:p w14:paraId="5D3D95D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Л. Берия Управляющий делами Совета Народных Комиссаров СССР Я. Чадаев (15720).</w:t>
      </w:r>
    </w:p>
    <w:p w14:paraId="1EAAAC42" w14:textId="77777777" w:rsidR="006C360E" w:rsidRPr="00F2675E" w:rsidRDefault="006C360E" w:rsidP="00536344">
      <w:pPr>
        <w:spacing w:after="0" w:line="240" w:lineRule="auto"/>
        <w:jc w:val="both"/>
        <w:rPr>
          <w:rFonts w:ascii="Times New Roman" w:hAnsi="Times New Roman"/>
          <w:sz w:val="16"/>
          <w:szCs w:val="16"/>
        </w:rPr>
      </w:pPr>
    </w:p>
    <w:p w14:paraId="149F2537"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 декабря 1945 г. Постановление СНК СССР № 3010-895сс «Об организации Лаборатории № 322) при Академии наук СССР»</w:t>
      </w:r>
    </w:p>
    <w:p w14:paraId="38635C2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Москва, Кремль</w:t>
      </w:r>
    </w:p>
    <w:p w14:paraId="56D37F0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0ABD7CED"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(Особая папка)</w:t>
      </w:r>
    </w:p>
    <w:p w14:paraId="226E3EDB"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7A6E1838"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 Организовать при Академии наук СССР Лабораторию № 3, возложив на нее:</w:t>
      </w:r>
    </w:p>
    <w:p w14:paraId="6CA4132D"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физические исследования систем «ДК»1 и «ТК»2, свойств бета-радиоактивности и ядерных частиц;</w:t>
      </w:r>
    </w:p>
    <w:p w14:paraId="6D80A8D8"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разработку мероприятий по практическому осуществлению указанных научно-исследовательских работ.</w:t>
      </w:r>
    </w:p>
    <w:p w14:paraId="7BDA5E47"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 Назначить директором Лаборатории № 3 Академии наук СССР акад. Алиханова А.И.</w:t>
      </w:r>
    </w:p>
    <w:p w14:paraId="035FB4B8"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3. Утвердить для Лаборатории № 3 Академии наук СССР на IV кв. 1945 г. и 1кв. 1946 г.:</w:t>
      </w:r>
    </w:p>
    <w:p w14:paraId="09A4B21E"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структуру и схему должностных окладов согласно Приложениям № 1 и 23;</w:t>
      </w:r>
    </w:p>
    <w:p w14:paraId="0E51D004"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ежемесячный фонд заработной платы с начислениями в сумме 150 тыс. руб. и штат в количестве 130 чел.</w:t>
      </w:r>
    </w:p>
    <w:p w14:paraId="73A5D5E2"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4. Разрешить директору Лаборатории № 3 Академии наук СССР:</w:t>
      </w:r>
    </w:p>
    <w:p w14:paraId="3C0B344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изменять в необходимых случаях штатное расписание и общую численность лаборатории до 230 чел.;</w:t>
      </w:r>
    </w:p>
    <w:p w14:paraId="14E1D806"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вносить изменения в смету расходов по отдельным статьям в пределах, не превышающих 265 тыс. руб. в месяц.</w:t>
      </w:r>
    </w:p>
    <w:p w14:paraId="37290930"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5. Освободить Лабораторию № 3 Академии наук СССР от регистрации штатного расписания в органах Наркомфина.</w:t>
      </w:r>
    </w:p>
    <w:p w14:paraId="3C525A51"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6. Во изменение распоряжения СНК СССР от 18 ноября 1945 г 1937 вышел приказ НКОП № 16578-р обязать Наркомзем СССР (т. Бенедиктова) передать Лаборатории № 3 Академии наук СССР помещения ветеринарного института в пос. Черемушки Ленинского р-на Московской обл., согласно Приложению № З4, вместе с земельным участком общей площадью 12 га.</w:t>
      </w:r>
    </w:p>
    <w:p w14:paraId="3E5FB423"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Главснаблес при СНК СССР (т. Лопухова) и Наркомвнешторг (т. Крутикова) отгрузить Лаборатории № 3 Академии наук СССР в I кв. 1946 г. 15 финских сборных домов типа 7 в счет фондов Первого главного управления при СНК СССР.</w:t>
      </w:r>
    </w:p>
    <w:p w14:paraId="788E6CF7"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8. Возложить все строительные работы по Лаборатории № 3 Академии наук СССР на НКВД СССР и обязать НКВД СССР (т. Завенягина) и Главпром- строй НКВД СССР (т. Комаровского) переоборудовать и отремонтировать в I кв. 1946 г. помещения, передаваемые Лаборатории № 3 Академии наук СССР, а также собрать в указанный срок 15 финских сборных домов.</w:t>
      </w:r>
    </w:p>
    <w:p w14:paraId="0AF74029"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9. Обязать Мособлисполком (т. Тарасова) и Мосгорисполком (т. Попова):</w:t>
      </w:r>
    </w:p>
    <w:p w14:paraId="4A652542"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предоставить Лаборатории № 3 Академии наук СССР земельный участок вблизи от лаборатории для строительства финских домов и других жилых домов для сотрудников лаборатории в необходимых размерах по согласованию с акад. Алихановым;</w:t>
      </w:r>
    </w:p>
    <w:p w14:paraId="25532FF1"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в месячный срок подобрать и выделить для Лаборатории № 3 Академии наук СССР 2-3 дома в Ленинском р-не г. Москвы под надстройку по согласованию с указанной лабораторией.</w:t>
      </w:r>
    </w:p>
    <w:p w14:paraId="0362F7A9"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10. Поручить Наркомвнешторгу (т. Микояну) изыскать возможность закупки по импорту в I и II кв. 1946 г. приборов и лабораторного оборудования для Лаборатории № 3 Академии наук СССР на сумму 300 тыс. руб. по спецификации, согласованной с акад. Алихановым.</w:t>
      </w:r>
    </w:p>
    <w:p w14:paraId="06C3D056"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11. Обязать Наркомат обороны СССР (тт. Голикова и Смородинова) демобилизовать из Красной Армии в течение I кв. 1946 г. и направить на работу в Лабораторию № 3 Академии наук СССР научных и инженерно-технических работников и квалифицированных рабочих в количестве 30 чел. по списку, согласованному с акад. Алихановым.</w:t>
      </w:r>
    </w:p>
    <w:p w14:paraId="211C20B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12. Обязать Наркомфин СССР (т. Зверева) выделить в декабре 1945 г. из резервного фонда Совнаркома СССР Лаборатории № 3 Академии наук СССР для ремонта зданий, строительства жилого фонда, приобретения транспорта, приобретения специальных препаратов и на организационные расходы 1,5 млн. руб.</w:t>
      </w:r>
    </w:p>
    <w:p w14:paraId="4F203CDC"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13. Обязать Наркомсредмаш (т. Акопова) поставить Лаборатории №3 Академии наук СССР в счет фондов Первого главного управления при СНК СССР в декабре 1945 г. грузовых автомашин ЗИС-5 — 3 шт. и ГАЗ-АА — 2 шт. и в I кв. 1946 г. легковых автомашин М-1 — 5 шт., автобусов МГ — 3 шт.</w:t>
      </w:r>
    </w:p>
    <w:p w14:paraId="22CBB417"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14. Распространить на Лабораторию № 3 Академии наук СССР ставки оплаты труда рабочих, установленные для рабочих механических мастерских Лаборатории № 2 Академии наук СССР.</w:t>
      </w:r>
    </w:p>
    <w:p w14:paraId="7BC8ACF8"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Разрешить Лаборатории № 3 применять в необходимых случаях аккордную оплату труда рабочих.</w:t>
      </w:r>
    </w:p>
    <w:p w14:paraId="5CA0A565"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15. Обязать Наркомторг СССР (т. Любимова) по мере укомплектования штатов Лаборатории № 3 Академии наук СССР снабжать ее продовольственными и промышленными товарами применительно к Лаборатории № 2 Академии наук СССР.</w:t>
      </w:r>
    </w:p>
    <w:p w14:paraId="19F604E9"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16. Распространить на Лабораторию № 3 Академии наук СССР Постановление СНК СССР от 25 января 1945 г 1937 вышел приказ НКОП № 128 в части расходования горючего для легковых автомашин и разрешить ей содержать три легковые автомашины с не лимитируемым расходом горючего.</w:t>
      </w:r>
    </w:p>
    <w:p w14:paraId="0E2723BB"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17. Обязать Наркомлес СССР (т. Салтыкова) изготовить в I кв. 1946 г. для Лаборатории № 3 Академии наук СССР мебели на 100 тыс. руб. по спецификации, согласованной с указанной лабораторией.</w:t>
      </w:r>
    </w:p>
    <w:p w14:paraId="0E92828C"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18. Разрешить Лаборатории № 2 Академии наук СССР передать Лаборатории № 3 Академии наук СССР один грамм радия.</w:t>
      </w:r>
    </w:p>
    <w:p w14:paraId="25A6DE85"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19. Обязать Наркомфин СССР (т. Зверева) отпустить в декабре 1945 г. Лаборатории № 3 Академии наук СССР один грамм радия-мезатория.</w:t>
      </w:r>
    </w:p>
    <w:p w14:paraId="0DB36DDC"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20. Обязать Наркомстанкостроения (т. Ефремова), Наркомавиапром (т. Ша- хурина), Наркомминвооружения (т. Паршина), Наркомвооружения (т. Устинова) поставить в декабре 1945 г. и I кв. 1946 г. Лаборатории № 3 Академии наук СССР за счет фондов Первого главного управления при СНК СССР оборудование и инструмент согласно Приложению № 44.</w:t>
      </w:r>
    </w:p>
    <w:p w14:paraId="378A46B9"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Начальнику Первого главного управления при СНК СССР (т. Ванникову) предусмотреть в своих заявках на I кв. 1946 г. недостающее оборудование, инструмент и материалы для укомплектования Лаборатории № 3 Академии наук СССР отдельной строкой.</w:t>
      </w:r>
    </w:p>
    <w:p w14:paraId="4EC7EAB8"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21. Обязать Наркомместпром РСФСР (т. Смиряева) и Управление промкооперации при СНК РСФСР (т. Кравчука) поставить в IV кв. 1945 г. Лаборатории № 3 Академии наук СССР тиски, деревообрабатывающий и слесарно-монтажный инструмент, а также другие виды изделий, изготовляемые местной промышленностью и промкооперацией, необходимые для оснащения лабораторий и мастерских, и предусмотреть их в планах снабжения на I кв. 1946 г. в количествах и по спецификации, согласованной с указанной лабораторией.</w:t>
      </w:r>
    </w:p>
    <w:p w14:paraId="66846191"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22. Обязать начальника Первого главного управления при СНК СССР т. Ванникова предоставить в распоряжение начальника Лаборатории № 3 Академии наук СССР т. Алиханова временно 7 квартир в доме № 32 по наб. им. Горького в доме № 10 по Житной ул. и в доме № 11 по Лялину пер., переданных Первому главному управлению Постановлением ГОКО № 9943сс/оп от 30 августа 1945 г. и распоряжением СНК СССР № 16370-рс от 15 ноября 1945 г.</w:t>
      </w:r>
    </w:p>
    <w:p w14:paraId="7F9FF7E0"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23. Обязать Наркомвнешторг (т. Крутикова) отгрузить до 10 декабря 1945 г. Лаборатории № 3 Академии наук СССР две грузовые автомашины «студебе- кер» за счет фондов Наркомстроя.</w:t>
      </w:r>
    </w:p>
    <w:p w14:paraId="36F54469"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Наркомсредмаш (т. Акопова) отгрузить не позднее 5 января 1946 г. Наркомстрою две грузовые автомашины ЗИС-5 за счет фондов Первого главного управления при СНК СССР.</w:t>
      </w:r>
    </w:p>
    <w:p w14:paraId="7A4E49AE"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24. Обязать НКО СССР (т. Хрулева) передать до 15 декабря 1945 г. Лаборатории № 3 Академии наук СССР три исправные автомашины «виллис».</w:t>
      </w:r>
    </w:p>
    <w:p w14:paraId="286D9ABD"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25. В связи с тем, что радиостанция ГРУ КА (быв. «Нигризолото») мешает работе точных приборов и сложной аппаратуры научно-исследовательских учреждений, расположенных вблизи нее, признать целесообразным перевести эту радиостанцию за пределы г. Москвы.</w:t>
      </w:r>
    </w:p>
    <w:p w14:paraId="0FD60853"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Обязать НКО СССР (т. Булганина), Первое главное управление при СНК СССР (т. Ванникова) и ГРУ КА (т. Кузнецова) в месячный срок решить вопрос о перенесении радиостанции ГРУ КА из помещений «Нигризолото» за пределы г. Москвы и свои предложения представить на утверждение СНК СССР. Помещение «Нигризолото» после его освобождения передать Первому главному управлению при СНК СССР.</w:t>
      </w:r>
    </w:p>
    <w:p w14:paraId="210A0C74"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26. Обязать ГРУ КА (т. Кузнецова):</w:t>
      </w:r>
    </w:p>
    <w:p w14:paraId="198C8FBD"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а) в недельный срок освободить помещение Московского ветеринарного института в пос. Черемушки, занятое под склад радиотехнического имущества;</w:t>
      </w:r>
    </w:p>
    <w:p w14:paraId="40731815"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в месячный срок освободить главный корпус в учебном хозяйстве «Васильевское» Московского ветеринарного института и передать его указанному институту.</w:t>
      </w:r>
    </w:p>
    <w:p w14:paraId="1A6FAFF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27. Обязать Наркомвнешторг (т. Крутикова) и Главснаблес при СНК СССР (т. Лопухова) поставить в январе 1946 г. Московскому ветеринарному институту 20 стандартных финских домов типа 7 за счет фондов Первого главного управления при СНК СССР.</w:t>
      </w:r>
    </w:p>
    <w:p w14:paraId="49BED533"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28. Обязать НКВД СССР (Главпромстрой) построить до 1 марта 1946 г. в пос. Черемушки Ленинского р-на Московской обл. 20 стандартных финских домов для Московского ветеринарного института.</w:t>
      </w:r>
    </w:p>
    <w:p w14:paraId="3905D507"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29. Обязать Мособлисполком (т. Тарасова) и райсовет Ленинского р-на Московской обл. до 25 декабря 1945 г. переселить из общежития Московского ветеринарного института в пос. Черемушки жильцов, потерявших связь с институтом, в количестве 123 чел.</w:t>
      </w:r>
    </w:p>
    <w:p w14:paraId="2FCA3CAB"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30. Обязать Наркомстрой (т. Гинзбурга) произвести в 1946 г. пристройку к зданию анатомикума Московского ветеринарного института в пос. Черемушки Ленинского р-на Московской обл. площадью 2 ООО м.</w:t>
      </w:r>
    </w:p>
    <w:p w14:paraId="7C863EC3"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Л. Берия Управляющий делами Совета Народных Комиссаров СССР Я. Чадаев (15720).</w:t>
      </w:r>
    </w:p>
    <w:p w14:paraId="4522CC74" w14:textId="77777777" w:rsidR="006C360E" w:rsidRPr="00F2675E" w:rsidRDefault="006C360E" w:rsidP="00536344">
      <w:pPr>
        <w:spacing w:after="0" w:line="240" w:lineRule="auto"/>
        <w:jc w:val="both"/>
        <w:rPr>
          <w:rFonts w:ascii="Times New Roman" w:hAnsi="Times New Roman"/>
          <w:sz w:val="16"/>
          <w:szCs w:val="16"/>
        </w:rPr>
      </w:pPr>
    </w:p>
    <w:p w14:paraId="630A63AB"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 декабря 1945 г. Постановление СНК СССР № 3007-892сс «О заводе № 817»</w:t>
      </w:r>
    </w:p>
    <w:p w14:paraId="209E75AF"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7A1576E3"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247EEB23"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Утвердить под строительство завода № 817 Первого главного управления при СНК СССР площадку «Т».</w:t>
      </w:r>
    </w:p>
    <w:p w14:paraId="340F5D2E"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Л. Берия1 Управляющий делами Совета Народных Комиссаров СССР Я. Чадаев (15720).</w:t>
      </w:r>
    </w:p>
    <w:p w14:paraId="4C7681C8" w14:textId="77777777" w:rsidR="006C360E" w:rsidRPr="00F2675E" w:rsidRDefault="006C360E" w:rsidP="00536344">
      <w:pPr>
        <w:spacing w:after="0" w:line="240" w:lineRule="auto"/>
        <w:jc w:val="both"/>
        <w:rPr>
          <w:rFonts w:ascii="Times New Roman" w:hAnsi="Times New Roman"/>
          <w:sz w:val="16"/>
          <w:szCs w:val="16"/>
        </w:rPr>
      </w:pPr>
    </w:p>
    <w:p w14:paraId="795DA7D9"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 декабря 1945 г. Постановление СНК СССР № 2916-856сс «Вопрос Наркомхимпрома»</w:t>
      </w:r>
    </w:p>
    <w:p w14:paraId="18FD3A01"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45A6E9BE"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2F61EC66"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провести до 1 мая 1946 г. строительно-монтажные работы, обеспечивающие увеличение мощности установки № 47020 до 1 800 кг в год;</w:t>
      </w:r>
    </w:p>
    <w:p w14:paraId="5AB6DEBE"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смонтировать на Чирчикском электрохимическом комбинате и не позднее 1 мая 1946 г. ввести в эксплуатацию установку для окончательного концентрирования продукта 180 до содержания 99,5 %, мощностью 1 800 кг в год;</w:t>
      </w:r>
    </w:p>
    <w:p w14:paraId="348C091F"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в) обеспечить поставку технологического оборудования, необходимого для монтажа установки № 470.</w:t>
      </w:r>
    </w:p>
    <w:p w14:paraId="7B46CBE4"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Обязать Наркомстрой (т. Гинзбурга):</w:t>
      </w:r>
    </w:p>
    <w:p w14:paraId="6608DDA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выполнить до 1 мая 1946 г. на Чирчикском электрохимическом комбинате Наркомхимпрома работы по монтажу технологического, электротехнического и сантехнического оборудования, связанные с выполнением задания, установленного Наркомхимпрому настоящим Постановлением, а также изготовить простейшее нестандартное оборудование для указанной цели;</w:t>
      </w:r>
    </w:p>
    <w:p w14:paraId="7D2CBC10"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перевести на Чирчикский электрохимический комбинат Наркомхимпрома дополнительно с других строек 120 чел. квалифицированных монтажников для выполнения указанных монтажных работ.</w:t>
      </w:r>
    </w:p>
    <w:p w14:paraId="3837B4F0"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Разрешить Наркомстрою включить стоимость изготовления оборудования в объем выполняемых монтажных работ.</w:t>
      </w:r>
    </w:p>
    <w:p w14:paraId="4C25303B"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НКО СССР (т. Булганина) направить в ноябре 1945 г. в распоряжение Наркомстроя для обеспечения выполнения задания, установленного настоящим Постановлением, 300 чел. из числа репатриированных советских граждан призывного возраста.</w:t>
      </w:r>
    </w:p>
    <w:p w14:paraId="49B8277E"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Наркомбоеприпасов (т. Ванникова) в двухнедельный срок командировать сроком на 6 месяцев на Чирчикский электрохимический комбинат Наркомхимпрома для проведения ремонтных и монтажных работ ремонтных слесарей 4-6 разрядов — 30 чел., токарей 4-6 разрядов — 10 чел., кузнецов — 3 чел., сварщиков — 3 чел.</w:t>
      </w:r>
    </w:p>
    <w:p w14:paraId="38CFE15E"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Наркомминвооружения (т. Паршина) и директора завода № 724 (т. Длугача) изготовить для Чирчикского электрохимического комбината Наркомхимпрома оборудование, запасные части и детали в количествах и в сроки согласно Приложению № I.</w:t>
      </w:r>
    </w:p>
    <w:p w14:paraId="1A05AFC3"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Наркомминвооружения (т. Паршина) изготовить и поставить Наркомхимпрому не позднее марта 1946 г. для Чирчикского электрохимического комбината комплект электролизеров последних ступеней и вспомогательное оборудование к ним по чертежам и спецификациям Наркомхимпрома.</w:t>
      </w:r>
    </w:p>
    <w:p w14:paraId="673492CB"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Наркомэлектропром (т. Кабанова):</w:t>
      </w:r>
    </w:p>
    <w:p w14:paraId="66F07679"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изготовить и поставить Наркомхимпрому для Чирчикского электрохимического комбината оборудование и материалы в количествах и в сроки согласно Приложению № 21;</w:t>
      </w:r>
    </w:p>
    <w:p w14:paraId="31FDDC0C"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поставить запасные комплекты обмоток для трансформаторов типа ТЦРК-15000 Чирчикскому электрохимкомбинату в количестве 6 компл. по фондам на запасные части Наркомэлектростанций в следующие сроки:</w:t>
      </w:r>
    </w:p>
    <w:p w14:paraId="72EF74E6"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I « 1947 г. — 2 компл.</w:t>
      </w:r>
    </w:p>
    <w:p w14:paraId="676492C3"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II кв. 1946 г. — 1 компл.</w:t>
      </w:r>
    </w:p>
    <w:p w14:paraId="185F42BF"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III « « — 1 компл.</w:t>
      </w:r>
    </w:p>
    <w:p w14:paraId="19904F30"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IV « « — 2 компл.</w:t>
      </w:r>
    </w:p>
    <w:p w14:paraId="503AA7F2"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8. Обязать Наркомэлектростанций (т. Жимерина) и Узбекэнерго (т. Чупракова):</w:t>
      </w:r>
    </w:p>
    <w:p w14:paraId="7549E200"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выделять для Чирчикского электрохимического комбината Наркомхимпрома, начиная с декабря 1945 г., лимит электроэнергии в количестве не менее 70 ООО кВт по нагрузке, обеспечив бесперебойную и равномерную подачу электроэнергии за счет любых потребителей;</w:t>
      </w:r>
    </w:p>
    <w:p w14:paraId="2E701A34"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поставить в IV кв. 1945 г. и январе 1946 г. Чирчикскому электрохимическому комбинату 1 ООО м3 песку.</w:t>
      </w:r>
    </w:p>
    <w:p w14:paraId="1DAA0EA4"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9. Обязать Главснабуголь при СНК СССР (т. Помазнева) поставлять Нар- комхимпрому для Чирчикского электрохимического комбината в декабре 1945 г., январе и феврале 1946 г. по 3 ООО т в месяц кузнецкого угля.</w:t>
      </w:r>
    </w:p>
    <w:p w14:paraId="20006393"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Госплану СССР предусматривать выделение Наркомхимпрому дополнительных фондов на указанное количество кузнецкого угля.</w:t>
      </w:r>
    </w:p>
    <w:p w14:paraId="49F8C882"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10. Обязать Наркомторг СССР (т. Любимова):</w:t>
      </w:r>
    </w:p>
    <w:p w14:paraId="6830EF5A"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выделять с декабря 1945 г. Наркомхимпрому дополнительно для Чирчикского электрохимкомбината карточек литер «А» — 10 шт., литер «Б» — 50 шт., сухих пайков — 60, вторых горячих обедов — 500;</w:t>
      </w:r>
    </w:p>
    <w:p w14:paraId="385B3E84"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установить для всех работающих на установке № 470 Наркомхимпрома норму выдачи хлеба 1 000 г;</w:t>
      </w:r>
    </w:p>
    <w:p w14:paraId="1F7A1A3C"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в) выделять ежемесячно Наркомстрою дополнительно сверх его лимитов для монтажного управления № 9 ОСМЧ «Союзпроммонтаж», начиная с декабря 1945 г., карточек литер «Б» — 4, сухих пайков — 4, карточек «Р-4» — 15, хлебных талонов по 100 г — 300 и вторых горячих блюд — 300.</w:t>
      </w:r>
    </w:p>
    <w:p w14:paraId="2A4D1FD4"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11. Обязать Наркомвнешторг (т. Крутикова) выделить из наличия в декабре 1945 г. и январе 1946 г. для Чирчикского электрохимического комбината шерстяных тканей 1 000 м, хлопчатобумажных тканей 5 000 м, кожаной обуви 500 пар, кожаных курток 100 шт., белья 1 000 пар.</w:t>
      </w:r>
    </w:p>
    <w:p w14:paraId="6BCACC0C"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12. Разрешить Наркомхимпрому израсходовать на премирование рабочих, инженерно-технического состава и служащих, занятых на работах по расширению производства продукта 180 в IV кв. 1945 г. и I кв. 1946 г., 300 тыс. руб.</w:t>
      </w:r>
    </w:p>
    <w:p w14:paraId="5E02E5DD"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13. Разрешить Наркомхимпрому (т. Первухину):</w:t>
      </w:r>
    </w:p>
    <w:p w14:paraId="303932B7"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а) производить доплату к заработной плате рабочим, инженерно-техническому составу и служащим Чирчикского электрохимического комбината, связанным с обеспечением работы и строительства установки № 470, по существовавшим до войны нормам;</w:t>
      </w:r>
    </w:p>
    <w:p w14:paraId="1D5B71BF"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б) выдавать рабочим, инженерно-техническому составу и служащим Чирчикского электрохимического комбината, связанным с обеспечением работы установки № 470, на приобретение домашнего скота ссуду в размере до 10 тыс. руб. с погашением в течение 5 лет.</w:t>
      </w:r>
    </w:p>
    <w:p w14:paraId="58276901"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14. Обязать Наркомчермет (т. Тевосяна), НКПС (т. Ковалева), Нарком- стройматериалов СССР (т. Соснина), Наркомстанкостроения (т. Ефремова), Наркомрезинпром (т. Митрохина), Наркомтекстиль СССР (т. Седина), Нар- комлегпром СССР (т. Лукина), Наркомцветмет (т. Ломако), Наркомтяжмаш (т. Казакова), Наркомэлектропром (т. Кабанова), Наркомтрансмаш (т. Малышева), Наркомсредмаш (т. Акопова), Главснаблес при СНК СССР (т. Лопухова), ГАВТУ КА (т. Тягунова), ГАУ КА (т. Яковлева), ГВИУ КА (т. Калягина) поставить Чирчикскому электрохимическому комбинату Наркомхимпрома в ноябре-декабре 1945 г. и январе 1946 г. транспортные средства, оборудование и материалы в количествах и в сроки согласно Приложению № З.</w:t>
      </w:r>
    </w:p>
    <w:p w14:paraId="7AF4232D"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15. Запретить Наркомхимпрому (под личную ответственность т. Первухина) использовать выделенное настоящим Постановлением оборудование, транспортные средства, материалы, товары, продукты и прочие материальные и денежные средства на какие-либо другие цели, помимо работ, непосредственно связанных с выполнением задания, установленного настоящим Постановлением.</w:t>
      </w:r>
    </w:p>
    <w:p w14:paraId="02F6710F"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16. Обязать НКВД СССР (т. Аполлонова) установить на Чирчикском электрохимическом комбинате Наркомхимпрома охрану специальных объектов войсками НКВД СССР за счет некоторого сокращения по другим объектам.</w:t>
      </w:r>
    </w:p>
    <w:p w14:paraId="435BFBBB" w14:textId="77777777" w:rsidR="006C360E" w:rsidRPr="00F2675E" w:rsidRDefault="006C360E"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Берия За управляющего делами Совета Народных Комиссаров СССР М. Смиртюков (15720).</w:t>
      </w:r>
    </w:p>
    <w:p w14:paraId="3AD50004" w14:textId="77777777" w:rsidR="006C360E" w:rsidRPr="00F2675E" w:rsidRDefault="006C360E" w:rsidP="00536344">
      <w:pPr>
        <w:spacing w:after="0" w:line="240" w:lineRule="auto"/>
        <w:jc w:val="both"/>
        <w:rPr>
          <w:rFonts w:ascii="Times New Roman" w:hAnsi="Times New Roman"/>
          <w:sz w:val="16"/>
          <w:szCs w:val="16"/>
        </w:rPr>
      </w:pPr>
    </w:p>
    <w:p w14:paraId="186E6416" w14:textId="77777777" w:rsidR="006C360E" w:rsidRPr="00F2675E" w:rsidRDefault="006C360E" w:rsidP="00536344">
      <w:pPr>
        <w:pStyle w:val="book"/>
        <w:ind w:firstLine="0"/>
        <w:jc w:val="both"/>
        <w:rPr>
          <w:sz w:val="16"/>
          <w:szCs w:val="16"/>
        </w:rPr>
      </w:pPr>
      <w:r w:rsidRPr="00F2675E">
        <w:rPr>
          <w:sz w:val="16"/>
          <w:szCs w:val="16"/>
          <w:lang w:val="en-US"/>
        </w:rPr>
        <w:lastRenderedPageBreak/>
        <w:t>C</w:t>
      </w:r>
      <w:r w:rsidRPr="00F2675E">
        <w:rPr>
          <w:sz w:val="16"/>
          <w:szCs w:val="16"/>
        </w:rPr>
        <w:t xml:space="preserve"> 1 декабря 1945 г. по 1 февраля 1946 г. были проведены морские испытания торпед F-5W в войсковых частях ВВС Черноморского флота для определения высоты и скорости сбрасывания при использовании торпед F-5W с отечественных самолетов-торпедоносцев, а также отработки необходимых установок для низкого торпедометания. Испытания проводились с самолетов-торпедоносцев типа Ил-4, А-20-Ж и Ту-2. Из общего количества торпед, сброшенных с самолетов, получено 86% удовлетворительных и 14% неудовлетворительных сбрасываний. Неудовлетворительные сбрасывания главным образом произошли за счет большого угла вхождения торпед в воду в начале или при выходе из «мешка», и только два случая — по вине личного состава из-за невнимательности при подготовке торпед к выстрелу. Из проведенных испытаний были сделаны следующие выводы: материальная часть торпед F-5W работает надежно, прочность корпуса торпед вполне достаточная и дает возможность производить торпедометание на скоростях самолетов-торпедоносцев до 360 км/ час. В отчете об испытаниях особо отмечалось: «Материальная часть торпед не требует специального обучения личного состава частей, так как порядок приготовления к выстрелу в основном соответствует ПМС № Г-34 изд. 1945 г. и, по существу, не отличается от торпед 45—36 АНУ». По результатам войсковых испытаний торпед F-5W был сделан вывод, что торпеды могут быть использованы с отечественных самолетов-торпедоносцев при следующих условиях низкого торпедометания: с самолетов типа Ил-4, при путевой скорости самолета 250—270 км/ч, с высоты сбрасывания 25—10 м; с самолетов типа Ту-2 и А-20-Ж, при путевой скорости 300—320 км/ч, с высоты сбрасывания 25—10 м. Судя по отчету испытаний в Феодосии, какое-то количество торпед F-5W состояли у нас на вооружении или, по крайней мере, были переданы в мобилизационный запас. Результаты испытаний учли при следующей модернизации фиумской торпеды, которая в 1950 г. поступила на вооружение торпедоносцев Ту-2 под наименованием 45—36АМ (15225).</w:t>
      </w:r>
    </w:p>
    <w:p w14:paraId="5E02502B" w14:textId="77777777" w:rsidR="006C360E" w:rsidRPr="00F2675E" w:rsidRDefault="006C360E" w:rsidP="00536344">
      <w:pPr>
        <w:pStyle w:val="book"/>
        <w:ind w:firstLine="0"/>
        <w:jc w:val="both"/>
        <w:rPr>
          <w:sz w:val="16"/>
          <w:szCs w:val="16"/>
        </w:rPr>
      </w:pPr>
    </w:p>
    <w:p w14:paraId="19CA79F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07B57AE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838D4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декабря 1945 была создана Камчатская военная флотилия *И.И.Байков) (3398,425).</w:t>
      </w:r>
    </w:p>
    <w:p w14:paraId="172AB7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CBDB37" w14:textId="77777777" w:rsidR="006C360E" w:rsidRPr="00F2675E" w:rsidRDefault="006C360E"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1 декабря </w:t>
      </w:r>
      <w:r w:rsidRPr="00F2675E">
        <w:rPr>
          <w:rFonts w:ascii="Times New Roman" w:hAnsi="Times New Roman"/>
          <w:sz w:val="16"/>
          <w:szCs w:val="16"/>
        </w:rPr>
        <w:t>в 1945 году приказом НК ВМФ создана Камчатская военная флотилия. Ее первым командующим стал контр-адмирал И.И.Байков. В 1975 г. флотилия награждена орденом Красного Знамени (14847).</w:t>
      </w:r>
    </w:p>
    <w:p w14:paraId="13A5A82C" w14:textId="77777777" w:rsidR="006C360E" w:rsidRPr="00F2675E" w:rsidRDefault="006C360E" w:rsidP="00536344">
      <w:pPr>
        <w:spacing w:after="0" w:line="240" w:lineRule="auto"/>
        <w:jc w:val="both"/>
        <w:rPr>
          <w:rFonts w:ascii="Times New Roman" w:hAnsi="Times New Roman"/>
          <w:sz w:val="16"/>
          <w:szCs w:val="16"/>
        </w:rPr>
      </w:pPr>
    </w:p>
    <w:p w14:paraId="553155A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0AF03C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531315A" w14:textId="77777777" w:rsidR="006C360E" w:rsidRPr="00F2675E" w:rsidRDefault="006C360E" w:rsidP="00536344">
      <w:pPr>
        <w:pStyle w:val="a3"/>
        <w:rPr>
          <w:color w:val="auto"/>
          <w:lang w:val="ru-RU"/>
        </w:rPr>
      </w:pPr>
      <w:r w:rsidRPr="00F2675E">
        <w:rPr>
          <w:color w:val="auto"/>
          <w:lang w:val="ru-RU"/>
        </w:rPr>
        <w:t>2 декабря 1945 г. командующий ВВС КА главный маршал авиации А.А. Новиков своим приказом запретил установку ВМШ-2 на самолёты Ил-2. Надо сказать, к этому времени серийный выпуск Ил-2 уже был прекращён на всех авиазаводах: на заводе № 18 - с 1 июня, на заводе № 1 - с 1 июля, на заводе № 30 - с 1 октября 1945 г. (15978).</w:t>
      </w:r>
    </w:p>
    <w:p w14:paraId="3B3F22C9" w14:textId="77777777" w:rsidR="006C360E" w:rsidRPr="00F2675E" w:rsidRDefault="006C360E" w:rsidP="00536344">
      <w:pPr>
        <w:pStyle w:val="a3"/>
        <w:rPr>
          <w:color w:val="auto"/>
          <w:lang w:val="ru-RU"/>
        </w:rPr>
      </w:pPr>
    </w:p>
    <w:p w14:paraId="002651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декабря 1945 года были представлены на повторные испытания три улучшенных машины Ла-7, причем и на них были обнаружены следующие дефекты и недостатки:</w:t>
      </w:r>
    </w:p>
    <w:p w14:paraId="591A75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Неудовлетворительная работа регулятора смеси и насоса непосредственного спрыска;</w:t>
      </w:r>
    </w:p>
    <w:p w14:paraId="671BD3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Трещины выхлопных патрубков;</w:t>
      </w:r>
    </w:p>
    <w:p w14:paraId="318415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Несинхронное открытие предкрылков;</w:t>
      </w:r>
    </w:p>
    <w:p w14:paraId="332FC0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Переохлаждение масла на крейсерском режиме;</w:t>
      </w:r>
    </w:p>
    <w:p w14:paraId="4A09BA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Отказ свечей;</w:t>
      </w:r>
    </w:p>
    <w:p w14:paraId="7234C4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Плохая металлизация самолета;</w:t>
      </w:r>
    </w:p>
    <w:p w14:paraId="6D5D42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Дальность радиосвязи 90-95 км вместо 110 по ТУ;</w:t>
      </w:r>
    </w:p>
    <w:p w14:paraId="2DCB37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Дальность радиополукомпаса 100 км вместо 200 по ТУ;</w:t>
      </w:r>
    </w:p>
    <w:p w14:paraId="682D6C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Высокие температуры головок цилиндров при наборе высоты, выходящие за пределы технических условий (261 градусов С и 252 градусов С) (2633,10).</w:t>
      </w:r>
    </w:p>
    <w:p w14:paraId="31AADE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8A31AC" w14:textId="77777777" w:rsidR="00CE11D0" w:rsidRPr="00F2675E" w:rsidRDefault="00CE11D0" w:rsidP="00536344">
      <w:pPr>
        <w:spacing w:after="0" w:line="240" w:lineRule="auto"/>
        <w:jc w:val="both"/>
        <w:rPr>
          <w:rFonts w:ascii="Times New Roman" w:hAnsi="Times New Roman"/>
          <w:bCs/>
          <w:sz w:val="16"/>
          <w:szCs w:val="16"/>
        </w:rPr>
      </w:pPr>
      <w:r w:rsidRPr="00F2675E">
        <w:rPr>
          <w:rFonts w:ascii="Times New Roman" w:hAnsi="Times New Roman"/>
          <w:sz w:val="16"/>
          <w:szCs w:val="16"/>
        </w:rPr>
        <w:t>2 декабря 1945 г. на контрольные испытания в ГК НИИ ВВС поступили три улучшенных Ла-7, на которых снова были отмечены неудовлетворительная работа регулятора обогащения смеси и насоса непосредственного впрыска, трещины выхлопных патрубков, переохлаждение масла на крейсерском режиме и отказы свечей. Они были «болезнями хроническими», как и несинхронность выхода предкрылков, а также недостаточная дальность радиосвязи и действия радиокомпаса из-за некачественной металлизации самолета. Но температура головок цилиндров в наборе высоты на форсаже на этой машине достигала + 265 °С, что было чревато уже аварией мотора. На взлете во всасывающие патрубки нагнетателя мотора Ла-7 в корнях крыла попадало гораздо больше пыли и другой грязи, поднятой с земли винтом, чем на Ла-5, воздухозаборник которого был над фюзеляжем. Для предотвращения повышенного износа и преждевременного выхода из строя моторов Ла-7 с начала 1945 г. внедрили специальные фильтры. На взлете и посадке летчик закрывал заслонку и переключал поток воздуха с прямого тока на их входы на нижних поверхностях центроплана. Давление наддува уменьшалось, мощность падала, но увеличение длины разбега Заказчик счел несущественным, как и некоторое падение скоростных данных из-за ухудшения местной аэродинамики. Зато случаев отказа мотора стало меньше (22769).</w:t>
      </w:r>
    </w:p>
    <w:p w14:paraId="40A06874" w14:textId="77777777" w:rsidR="00CE11D0" w:rsidRPr="00F2675E" w:rsidRDefault="00CE11D0" w:rsidP="00536344">
      <w:pPr>
        <w:spacing w:after="0" w:line="240" w:lineRule="auto"/>
        <w:jc w:val="both"/>
        <w:rPr>
          <w:rFonts w:ascii="Times New Roman" w:hAnsi="Times New Roman"/>
          <w:bCs/>
          <w:sz w:val="16"/>
          <w:szCs w:val="16"/>
        </w:rPr>
      </w:pPr>
    </w:p>
    <w:p w14:paraId="0338F0A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A758D6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ABEE5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декабря 1945 вышло распоряжение СНК № 17282с о подготовки пр-ва кузнечного инвентяря на заводах НКВ (7543, 156).</w:t>
      </w:r>
    </w:p>
    <w:p w14:paraId="18701B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FE2D87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C967F6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8B0C361" w14:textId="77777777" w:rsidR="00C05C52" w:rsidRPr="00F2675E" w:rsidRDefault="00C05C52" w:rsidP="00536344">
      <w:pPr>
        <w:spacing w:after="0" w:line="240" w:lineRule="auto"/>
        <w:jc w:val="both"/>
        <w:rPr>
          <w:rFonts w:ascii="Times New Roman" w:hAnsi="Times New Roman"/>
          <w:sz w:val="16"/>
          <w:szCs w:val="16"/>
        </w:rPr>
      </w:pPr>
      <w:r w:rsidRPr="00F2675E">
        <w:rPr>
          <w:rFonts w:ascii="Times New Roman" w:hAnsi="Times New Roman"/>
          <w:sz w:val="16"/>
          <w:szCs w:val="16"/>
        </w:rPr>
        <w:t>2 декабря 1945 первый полет Бристоль 170 Г-АГПВ Хэндли Пейдж Гермес G-AGSS (20371).</w:t>
      </w:r>
    </w:p>
    <w:p w14:paraId="50441BCE" w14:textId="77777777" w:rsidR="00C05C52" w:rsidRPr="00F2675E" w:rsidRDefault="00C05C52" w:rsidP="00536344">
      <w:pPr>
        <w:spacing w:after="0" w:line="240" w:lineRule="auto"/>
        <w:jc w:val="both"/>
        <w:rPr>
          <w:rFonts w:ascii="Times New Roman" w:hAnsi="Times New Roman"/>
          <w:sz w:val="16"/>
          <w:szCs w:val="16"/>
        </w:rPr>
      </w:pPr>
    </w:p>
    <w:p w14:paraId="5FEB972F" w14:textId="01029300" w:rsidR="00C05C52" w:rsidRPr="00F2675E" w:rsidRDefault="00C05C52" w:rsidP="00536344">
      <w:pPr>
        <w:spacing w:after="0" w:line="240" w:lineRule="auto"/>
        <w:jc w:val="both"/>
        <w:rPr>
          <w:rFonts w:ascii="Times New Roman" w:hAnsi="Times New Roman"/>
          <w:sz w:val="16"/>
          <w:szCs w:val="16"/>
        </w:rPr>
      </w:pPr>
      <w:r w:rsidRPr="00F2675E">
        <w:rPr>
          <w:rFonts w:ascii="Times New Roman" w:hAnsi="Times New Roman"/>
          <w:sz w:val="16"/>
          <w:szCs w:val="16"/>
        </w:rPr>
        <w:t>2 декабря 1945 года — первый полёт поршневого авиалайнера</w:t>
      </w:r>
      <w:r w:rsidR="00094A30">
        <w:rPr>
          <w:rFonts w:ascii="Times New Roman" w:hAnsi="Times New Roman"/>
          <w:sz w:val="16"/>
          <w:szCs w:val="16"/>
        </w:rPr>
        <w:t xml:space="preserve"> </w:t>
      </w:r>
      <w:r w:rsidRPr="00F2675E">
        <w:rPr>
          <w:rFonts w:ascii="Times New Roman" w:hAnsi="Times New Roman"/>
          <w:sz w:val="16"/>
          <w:szCs w:val="16"/>
        </w:rPr>
        <w:t>Handley Page HP.81 Hermes. /Англия/</w:t>
      </w:r>
    </w:p>
    <w:p w14:paraId="6C13CEBF" w14:textId="32D3EB0A" w:rsidR="00C05C52" w:rsidRPr="00F2675E" w:rsidRDefault="00C05C52" w:rsidP="00536344">
      <w:pPr>
        <w:spacing w:after="0" w:line="240" w:lineRule="auto"/>
        <w:jc w:val="both"/>
        <w:rPr>
          <w:rFonts w:ascii="Times New Roman" w:hAnsi="Times New Roman"/>
          <w:sz w:val="16"/>
          <w:szCs w:val="16"/>
        </w:rPr>
      </w:pPr>
      <w:r w:rsidRPr="00F2675E">
        <w:rPr>
          <w:rFonts w:ascii="Times New Roman" w:hAnsi="Times New Roman"/>
          <w:sz w:val="16"/>
          <w:szCs w:val="16"/>
        </w:rPr>
        <w:t>За год до окончания Второй мировой войны британское авиационное министерство выпустило спецификацию C.3/44. Она описывала требования к</w:t>
      </w:r>
      <w:r w:rsidR="00094A30">
        <w:rPr>
          <w:rFonts w:ascii="Times New Roman" w:hAnsi="Times New Roman"/>
          <w:sz w:val="16"/>
          <w:szCs w:val="16"/>
        </w:rPr>
        <w:t xml:space="preserve"> </w:t>
      </w:r>
      <w:r w:rsidRPr="00F2675E">
        <w:rPr>
          <w:rFonts w:ascii="Times New Roman" w:hAnsi="Times New Roman"/>
          <w:sz w:val="16"/>
          <w:szCs w:val="16"/>
        </w:rPr>
        <w:t>дальнемагистральному транспортному самолёту</w:t>
      </w:r>
      <w:r w:rsidR="00094A30">
        <w:rPr>
          <w:rFonts w:ascii="Times New Roman" w:hAnsi="Times New Roman"/>
          <w:sz w:val="16"/>
          <w:szCs w:val="16"/>
        </w:rPr>
        <w:t xml:space="preserve"> </w:t>
      </w:r>
      <w:r w:rsidRPr="00F2675E">
        <w:rPr>
          <w:rFonts w:ascii="Times New Roman" w:hAnsi="Times New Roman"/>
          <w:sz w:val="16"/>
          <w:szCs w:val="16"/>
        </w:rPr>
        <w:t>— англичане готовились к послевоенному буму гражданской авиации. Одним из представленных на конкурс проектов был авиалайнер HP.81 Hermes от компании</w:t>
      </w:r>
      <w:r w:rsidR="00094A30">
        <w:rPr>
          <w:rFonts w:ascii="Times New Roman" w:hAnsi="Times New Roman"/>
          <w:sz w:val="16"/>
          <w:szCs w:val="16"/>
        </w:rPr>
        <w:t xml:space="preserve"> </w:t>
      </w:r>
      <w:r w:rsidRPr="00F2675E">
        <w:rPr>
          <w:rFonts w:ascii="Times New Roman" w:hAnsi="Times New Roman"/>
          <w:sz w:val="16"/>
          <w:szCs w:val="16"/>
        </w:rPr>
        <w:t>Handley Page.</w:t>
      </w:r>
    </w:p>
    <w:p w14:paraId="4EEF6C13" w14:textId="77777777" w:rsidR="00C05C52" w:rsidRPr="00F2675E" w:rsidRDefault="00C05C52" w:rsidP="00536344">
      <w:pPr>
        <w:spacing w:after="0" w:line="240" w:lineRule="auto"/>
        <w:jc w:val="both"/>
        <w:rPr>
          <w:rFonts w:ascii="Times New Roman" w:hAnsi="Times New Roman"/>
          <w:sz w:val="16"/>
          <w:szCs w:val="16"/>
        </w:rPr>
      </w:pPr>
      <w:r w:rsidRPr="00F2675E">
        <w:rPr>
          <w:rFonts w:ascii="Times New Roman" w:hAnsi="Times New Roman"/>
          <w:sz w:val="16"/>
          <w:szCs w:val="16"/>
        </w:rPr>
        <w:t>Это был цельнометаллический низкоплан с убираемым шасси (на прототипе — с хвостовой стойкой). В версии Hermes IV оснащался 4 × двигателями Bristol Hercules (2020 л.с.) Крейсерская скорость — 428 км/ч, дальность полёта — до 5720 км. На борту могли разместиться от 40 до 82 пассажиров.</w:t>
      </w:r>
    </w:p>
    <w:p w14:paraId="5211E3F3" w14:textId="156CE5A5" w:rsidR="00C05C52" w:rsidRPr="00F2675E" w:rsidRDefault="00C05C52"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Проект мог закончиться очень быстро —</w:t>
      </w:r>
      <w:r w:rsidR="00094A30">
        <w:rPr>
          <w:rFonts w:ascii="Times New Roman" w:hAnsi="Times New Roman"/>
          <w:sz w:val="16"/>
          <w:szCs w:val="16"/>
        </w:rPr>
        <w:t xml:space="preserve"> </w:t>
      </w:r>
      <w:r w:rsidRPr="00F2675E">
        <w:rPr>
          <w:rFonts w:ascii="Times New Roman" w:hAnsi="Times New Roman"/>
          <w:sz w:val="16"/>
          <w:szCs w:val="16"/>
        </w:rPr>
        <w:t>прототип разбился в первом же полёте. Но конструкторы Handley Page доработали самолёт и запустили серийное производство. Всего было построено</w:t>
      </w:r>
      <w:r w:rsidR="00094A30">
        <w:rPr>
          <w:rFonts w:ascii="Times New Roman" w:hAnsi="Times New Roman"/>
          <w:sz w:val="16"/>
          <w:szCs w:val="16"/>
        </w:rPr>
        <w:t xml:space="preserve"> </w:t>
      </w:r>
      <w:r w:rsidRPr="00F2675E">
        <w:rPr>
          <w:rFonts w:ascii="Times New Roman" w:hAnsi="Times New Roman"/>
          <w:sz w:val="16"/>
          <w:szCs w:val="16"/>
        </w:rPr>
        <w:t>29</w:t>
      </w:r>
      <w:r w:rsidR="00094A30">
        <w:rPr>
          <w:rFonts w:ascii="Times New Roman" w:hAnsi="Times New Roman"/>
          <w:sz w:val="16"/>
          <w:szCs w:val="16"/>
        </w:rPr>
        <w:t xml:space="preserve"> </w:t>
      </w:r>
      <w:r w:rsidRPr="00F2675E">
        <w:rPr>
          <w:rFonts w:ascii="Times New Roman" w:hAnsi="Times New Roman"/>
          <w:sz w:val="16"/>
          <w:szCs w:val="16"/>
        </w:rPr>
        <w:t>авиалайнеров HP.81 Hermes (22300).</w:t>
      </w:r>
    </w:p>
    <w:p w14:paraId="1362D352" w14:textId="77777777" w:rsidR="00C05C52" w:rsidRPr="00F2675E" w:rsidRDefault="00C05C52" w:rsidP="00536344">
      <w:pPr>
        <w:spacing w:after="0" w:line="240" w:lineRule="auto"/>
        <w:jc w:val="both"/>
        <w:rPr>
          <w:rFonts w:ascii="Times New Roman" w:hAnsi="Times New Roman"/>
          <w:sz w:val="16"/>
          <w:szCs w:val="16"/>
        </w:rPr>
      </w:pPr>
    </w:p>
    <w:p w14:paraId="5151B5CC" w14:textId="1920B8C9" w:rsidR="00C05C52" w:rsidRPr="00F2675E" w:rsidRDefault="00C05C52" w:rsidP="00536344">
      <w:pPr>
        <w:spacing w:after="0" w:line="240" w:lineRule="auto"/>
        <w:jc w:val="both"/>
        <w:rPr>
          <w:rFonts w:ascii="Times New Roman" w:hAnsi="Times New Roman"/>
          <w:sz w:val="16"/>
          <w:szCs w:val="16"/>
        </w:rPr>
      </w:pPr>
      <w:r w:rsidRPr="00F2675E">
        <w:rPr>
          <w:rFonts w:ascii="Times New Roman" w:hAnsi="Times New Roman"/>
          <w:sz w:val="16"/>
          <w:szCs w:val="16"/>
        </w:rPr>
        <w:t>2 декабря 1945</w:t>
      </w:r>
      <w:r w:rsidR="00094A30">
        <w:rPr>
          <w:rFonts w:ascii="Times New Roman" w:hAnsi="Times New Roman"/>
          <w:sz w:val="16"/>
          <w:szCs w:val="16"/>
        </w:rPr>
        <w:t xml:space="preserve"> </w:t>
      </w:r>
      <w:r w:rsidRPr="00F2675E">
        <w:rPr>
          <w:rFonts w:ascii="Times New Roman" w:hAnsi="Times New Roman"/>
          <w:sz w:val="16"/>
          <w:szCs w:val="16"/>
        </w:rPr>
        <w:t>- Первый полет Bristol Type 170 Freighter.</w:t>
      </w:r>
    </w:p>
    <w:p w14:paraId="46B8381D" w14:textId="77777777" w:rsidR="00C05C52" w:rsidRPr="00F2675E" w:rsidRDefault="00C05C52" w:rsidP="00536344">
      <w:pPr>
        <w:spacing w:after="0" w:line="240" w:lineRule="auto"/>
        <w:jc w:val="both"/>
        <w:rPr>
          <w:rFonts w:ascii="Times New Roman" w:hAnsi="Times New Roman"/>
          <w:sz w:val="16"/>
          <w:szCs w:val="16"/>
        </w:rPr>
      </w:pPr>
      <w:r w:rsidRPr="00F2675E">
        <w:rPr>
          <w:rFonts w:ascii="Times New Roman" w:hAnsi="Times New Roman"/>
          <w:sz w:val="16"/>
          <w:szCs w:val="16"/>
        </w:rPr>
        <w:t>В годы Второй мировой войны "Bristol Aerospace" работала над созданием военно-транспортного самолета, способного действовать с коротких ВПП в джунглях. В итоге на его базе "Bristol" выпустила Freighter - гражданский транспортник, особенно прославившийся в качестве "воздушного парома" через Ла-Манш.</w:t>
      </w:r>
    </w:p>
    <w:p w14:paraId="244D84AF" w14:textId="77777777" w:rsidR="00C05C52" w:rsidRPr="00F2675E" w:rsidRDefault="00C05C52" w:rsidP="00536344">
      <w:pPr>
        <w:spacing w:after="0" w:line="240" w:lineRule="auto"/>
        <w:jc w:val="both"/>
        <w:rPr>
          <w:rFonts w:ascii="Times New Roman" w:hAnsi="Times New Roman"/>
          <w:sz w:val="16"/>
          <w:szCs w:val="16"/>
        </w:rPr>
      </w:pPr>
      <w:r w:rsidRPr="00F2675E">
        <w:rPr>
          <w:rFonts w:ascii="Times New Roman" w:hAnsi="Times New Roman"/>
          <w:sz w:val="16"/>
          <w:szCs w:val="16"/>
        </w:rPr>
        <w:t>Когда на фирме "Bristol" стало ясно, что в продажах будет доминировать рынок гражданских самолетов, она быстро адаптировала проект военно-транспортного самолета под авиалайнер Bristol Туре 170. Машина проектировалась из расчета конструктивной простоты, прочности, низких требований к обслуживанию, невысокой стоимости и небольших эксплуатационных затрат. Конструкторы взяли за основу высокоплан с кабиной на трех членов экипажа, расположенной над фюзеляжем прямоугольного сечения и обеспечивающей свободный доступ в грузовой отсек длиной 15 м, шириной 2,4 м и объемом 66,8 м3</w:t>
      </w:r>
    </w:p>
    <w:p w14:paraId="4CE7E060" w14:textId="77777777" w:rsidR="00C05C52" w:rsidRPr="00F2675E" w:rsidRDefault="00C05C52" w:rsidP="00536344">
      <w:pPr>
        <w:spacing w:after="0" w:line="240" w:lineRule="auto"/>
        <w:jc w:val="both"/>
        <w:rPr>
          <w:rFonts w:ascii="Times New Roman" w:hAnsi="Times New Roman"/>
          <w:sz w:val="16"/>
          <w:szCs w:val="16"/>
        </w:rPr>
      </w:pPr>
      <w:r w:rsidRPr="00F2675E">
        <w:rPr>
          <w:rFonts w:ascii="Times New Roman" w:hAnsi="Times New Roman"/>
          <w:sz w:val="16"/>
          <w:szCs w:val="16"/>
        </w:rPr>
        <w:t>Расположение грузовой двери в носовой части означало, что кабина должна находиться над передней частью фюзеляжа. Помимо прочего, общая компоновка самолета основывалась на транспортном самолете британских ВВС - Bombay, с которым у него было много общего. Иллюминаторы устанавливались на носовых дверях Freighter Мк I, направленных в 1947 году для обслуживания нефтяных месторождений в Персии. Позднее часть военных Freighter оборудовали иллюминаторами в носовой части. Большинство В.170 строилось с иллюминаторами в кабине независимо от предназначения самолета. Авиалайнер Wayfarer мог перевозить до 32 пассажиров.</w:t>
      </w:r>
    </w:p>
    <w:p w14:paraId="7697A28E" w14:textId="77777777" w:rsidR="00C05C52" w:rsidRPr="00F2675E" w:rsidRDefault="00C05C52" w:rsidP="00536344">
      <w:pPr>
        <w:spacing w:after="0" w:line="240" w:lineRule="auto"/>
        <w:jc w:val="both"/>
        <w:rPr>
          <w:rFonts w:ascii="Times New Roman" w:hAnsi="Times New Roman"/>
          <w:sz w:val="16"/>
          <w:szCs w:val="16"/>
        </w:rPr>
      </w:pPr>
      <w:r w:rsidRPr="00F2675E">
        <w:rPr>
          <w:rFonts w:ascii="Times New Roman" w:hAnsi="Times New Roman"/>
          <w:sz w:val="16"/>
          <w:szCs w:val="16"/>
        </w:rPr>
        <w:t>Исходная спецификация британских ВВС требовала, чтобы самолет мог перевозить 3-тонный армейский грузовик. Погрузка облегчалась благодаря носовым двустворчатым дверям, но на пассажирском варианте Wayfarer их не было (22718).</w:t>
      </w:r>
    </w:p>
    <w:p w14:paraId="32442011" w14:textId="77777777" w:rsidR="00C05C52" w:rsidRPr="00F2675E" w:rsidRDefault="00C05C52" w:rsidP="00536344">
      <w:pPr>
        <w:spacing w:after="0" w:line="240" w:lineRule="auto"/>
        <w:jc w:val="both"/>
        <w:rPr>
          <w:rFonts w:ascii="Times New Roman" w:hAnsi="Times New Roman"/>
          <w:sz w:val="16"/>
          <w:szCs w:val="16"/>
        </w:rPr>
      </w:pPr>
    </w:p>
    <w:p w14:paraId="14A190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декабря 1945 Выборы в Учредительное собрание. Контролируемый коммунистами Демократический фронт Албании, преемник Национально-освободительного фронта, получил 93, 2% голосов избирателей (7594).</w:t>
      </w:r>
    </w:p>
    <w:p w14:paraId="1536CC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57E92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декабря 1945 в США создан первый ядерный реактор (4962).</w:t>
      </w:r>
    </w:p>
    <w:p w14:paraId="3198A69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83B70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декабря 1945 Э.Дутра был избран президентом Бразилии (3907,259).</w:t>
      </w:r>
    </w:p>
    <w:p w14:paraId="2B497F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DA19FD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C7EE76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B805F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3-го декабря 1945 г. на И-225 МиГ после замены ТК был произведен второй пробный полет, в котором выявлена неустойчивая работа ТК и обрезание в работе мотора при дросселировании его от номинального режима. С целью устранения выявленных дефектов, согласно просьбе гл. конструктора Микояна А.И., в ГК НИИ ВВС были произведены доводочные работы, состоявшие в замене лопаточного диффузора ТК безлопаточным и в установке патрубка с управляемым дросселем для перепуска воздуха из всасывающей трубы мотора (2625,117).</w:t>
      </w:r>
    </w:p>
    <w:p w14:paraId="76EA8E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1B9466"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де</w:t>
      </w:r>
      <w:r w:rsidRPr="008A2E5A">
        <w:rPr>
          <w:rFonts w:ascii="Times New Roman" w:hAnsi="Times New Roman"/>
          <w:color w:val="0070C0"/>
          <w:sz w:val="16"/>
          <w:szCs w:val="16"/>
        </w:rPr>
        <w:softHyphen/>
        <w:t>кабря 1945 г. в рамках Совместных госу</w:t>
      </w:r>
      <w:r w:rsidRPr="008A2E5A">
        <w:rPr>
          <w:rFonts w:ascii="Times New Roman" w:hAnsi="Times New Roman"/>
          <w:color w:val="0070C0"/>
          <w:sz w:val="16"/>
          <w:szCs w:val="16"/>
        </w:rPr>
        <w:softHyphen/>
        <w:t>дарственных испытаний в ГК НИИ ВВС с заменённым турбокомпрессором И-225 сделал второй пробный полёт, снова «привезя дефекты»: выявлена неустойчивая работа наддува и «обрезание» мотора при дросселирова</w:t>
      </w:r>
      <w:r w:rsidRPr="008A2E5A">
        <w:rPr>
          <w:rFonts w:ascii="Times New Roman" w:hAnsi="Times New Roman"/>
          <w:color w:val="0070C0"/>
          <w:sz w:val="16"/>
          <w:szCs w:val="16"/>
        </w:rPr>
        <w:softHyphen/>
        <w:t>нии, т.е. сбросе оборотов от номинального режима. По просьбе Главного конструкто</w:t>
      </w:r>
      <w:r w:rsidRPr="008A2E5A">
        <w:rPr>
          <w:rFonts w:ascii="Times New Roman" w:hAnsi="Times New Roman"/>
          <w:color w:val="0070C0"/>
          <w:sz w:val="16"/>
          <w:szCs w:val="16"/>
        </w:rPr>
        <w:softHyphen/>
        <w:t>ра Микояна, технический состав ГК НИИ ВВС произвел замену лопаточного диффу</w:t>
      </w:r>
      <w:r w:rsidRPr="008A2E5A">
        <w:rPr>
          <w:rFonts w:ascii="Times New Roman" w:hAnsi="Times New Roman"/>
          <w:color w:val="0070C0"/>
          <w:sz w:val="16"/>
          <w:szCs w:val="16"/>
        </w:rPr>
        <w:softHyphen/>
        <w:t>зора присланным безлопаточным и уста</w:t>
      </w:r>
      <w:r w:rsidRPr="008A2E5A">
        <w:rPr>
          <w:rFonts w:ascii="Times New Roman" w:hAnsi="Times New Roman"/>
          <w:color w:val="0070C0"/>
          <w:sz w:val="16"/>
          <w:szCs w:val="16"/>
        </w:rPr>
        <w:softHyphen/>
        <w:t>новил новый патрубок с управляемым дросселем для перепуска воздуха из вса</w:t>
      </w:r>
      <w:r w:rsidRPr="008A2E5A">
        <w:rPr>
          <w:rFonts w:ascii="Times New Roman" w:hAnsi="Times New Roman"/>
          <w:color w:val="0070C0"/>
          <w:sz w:val="16"/>
          <w:szCs w:val="16"/>
        </w:rPr>
        <w:softHyphen/>
        <w:t>сывающей трубы мотора с целью недопу</w:t>
      </w:r>
      <w:r w:rsidRPr="008A2E5A">
        <w:rPr>
          <w:rFonts w:ascii="Times New Roman" w:hAnsi="Times New Roman"/>
          <w:color w:val="0070C0"/>
          <w:sz w:val="16"/>
          <w:szCs w:val="16"/>
        </w:rPr>
        <w:softHyphen/>
        <w:t>щения помпажа тракта наддува (23586).</w:t>
      </w:r>
    </w:p>
    <w:p w14:paraId="6A18CC71" w14:textId="77777777" w:rsidR="00155CAC" w:rsidRPr="008A2E5A" w:rsidRDefault="00155CAC" w:rsidP="00155CAC">
      <w:pPr>
        <w:spacing w:after="0" w:line="240" w:lineRule="auto"/>
        <w:jc w:val="both"/>
        <w:rPr>
          <w:rFonts w:ascii="Times New Roman" w:hAnsi="Times New Roman"/>
          <w:color w:val="0070C0"/>
          <w:sz w:val="16"/>
          <w:szCs w:val="16"/>
        </w:rPr>
      </w:pPr>
    </w:p>
    <w:p w14:paraId="1F67EA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декабря 1945 года закончили шедшие с 8 ноября етные испытания головного серийного самолета Як-3 ВК-107А №7003, на который новый маслорадиатор №700. На машине также изменили схему продува внутренних выхлопных коллекторов и добавили расходный бензобак. Это позволило обеспечить рабочие температуры системы охлаждения и смазки на всех режимах работы мотора ВК-107А в допустимых пределах. Но на повторные государственные испытания машину не передавали (12047).</w:t>
      </w:r>
    </w:p>
    <w:p w14:paraId="70AC90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3B77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декабря 1945 года П. Дементьев писал письмо зам. председателя СНК Маленкову Г.М.</w:t>
      </w:r>
    </w:p>
    <w:p w14:paraId="2F65C1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сокращением выпуска самолетов на заводе № 153, НКАП вносит на Ваше рассмотрение предложение организовать на освобождающихся мощностях производство зерновых комбайнов “Сталинец-1” (8960).</w:t>
      </w:r>
    </w:p>
    <w:p w14:paraId="6DB09F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BD98A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декабря 1945 года вышел приказ № 847цз/459 НК путей сообщения и НКАП</w:t>
      </w:r>
    </w:p>
    <w:p w14:paraId="53900D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распоряжения СНК от 2 ноября 1945 года № 15899-р:</w:t>
      </w:r>
    </w:p>
    <w:p w14:paraId="586959FF"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Вернуть НК путей сообщения бывш. вагоноремонтный пункт ст. Тавда Свердловской ж/д, занимаемый ныне заводом № 495 НКАП (8970).</w:t>
      </w:r>
    </w:p>
    <w:p w14:paraId="5CAE75A9"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p>
    <w:p w14:paraId="2BE4AF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декабря 1945 г. завод (Завод № 495 НКАП, НКПС /г. Тавда Свердловской обл./) передан в НКПС (Свердловской ж/д) (11982).</w:t>
      </w:r>
    </w:p>
    <w:p w14:paraId="7F1CA4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CE32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декабря 1945 года П. Дементьев писал письмо председателю Особого комитета при СНК Маленкову Г.М.</w:t>
      </w:r>
    </w:p>
    <w:p w14:paraId="697EF5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Маршал Жуков Г.К. внес предложение передать в распоряжение Советской военной администрации в Германии, созданные НКАП по решению ГОКО № 8103 от 12 апреля 1945 года три Особых монтажных управления для демонтажа германских авиационных заводов.</w:t>
      </w:r>
    </w:p>
    <w:p w14:paraId="4689F2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1-е декабря 1945 года два Особые монтажные управления полностью закончили демонтаж заводов, по которым имелось решение ГОКО и в течение ноября 1945 года свернули свою деятельность. Личный состав, имущество и приданные к этим двум ОМУ автобатальоны находятся в настоящее время в пути в Советский Союз.</w:t>
      </w:r>
    </w:p>
    <w:p w14:paraId="353232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Нами намечено оставить в Германии одно Особое монтажное управление с центром в Берлине в сокращенном составе, около 30-40 офицеров, для окончания демонтажных работ по Магдебургской группе заводов, учинения всех финансовых расчетов ОМУ с подрядчиками, содержания командированных в Германию работников Научно-исследовательских институтов НКАП и приобретения для НКАП монтажных материалов по распоряжению СНК № 16824-р от 24 ноября 1945 года.</w:t>
      </w:r>
    </w:p>
    <w:p w14:paraId="61C90D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этим, прошу Вас санкционировать принятое решение и оставить Особое монтажное управление в Берлине в системе НКАП (8971).</w:t>
      </w:r>
    </w:p>
    <w:p w14:paraId="79236A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B8D7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декабря 1945 года вышло распоряжение СНК за № 1737рс и 28 января 1946 года последовал приказ НКАП за № 21с, которым завод № 213 в целях освобождения промплощадки Мясокомбинату подлежал перебазировке из Энгельса в Саратов на промплощадку бывш. деревообделочного завода № 167 НКАП.</w:t>
      </w:r>
    </w:p>
    <w:p w14:paraId="7440D1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75AC48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6D5CC8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1B8287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w:t>
      </w:r>
    </w:p>
    <w:p w14:paraId="799005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сентября 1951 года директором завода был назначен Смирнов Е.М.</w:t>
      </w:r>
    </w:p>
    <w:p w14:paraId="253A7A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Смирнов</w:t>
      </w:r>
    </w:p>
    <w:p w14:paraId="4F8BF6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Саратов 5, п/я 176, Б. Садовая, д. 239</w:t>
      </w:r>
    </w:p>
    <w:p w14:paraId="478CA7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Производственный профиль – авиаприборостроение, гироскопическое-ракетное (9837).</w:t>
      </w:r>
    </w:p>
    <w:p w14:paraId="7A01FB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0D602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12EDFE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E51A1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декабря 1945 г. вышел ПРИКАЗ НАРОДНОГО КОМИССАРА ТРАНСПОРТНОГО МАШИНОСТРОЕНИЯ СССР И КОМАНДУЮЩЕГО БТ и МВ КА О ВВЕДЕНИИ ЕДИНОЙ СИСТЕМЫ НУМЕРАЦИИ ТАНКОВ, ДВИГАТЕЛЕЙ, КОРПУСОВ И ЭЛЕКТРОАГРЕГАТОВ № 49/0069</w:t>
      </w:r>
    </w:p>
    <w:p w14:paraId="6CBCD8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ПРИКАЗЫВАЕМ:</w:t>
      </w:r>
    </w:p>
    <w:p w14:paraId="23D378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02C340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Ввести с 1 января 1946 г. единую систему нумерации танков, двигателей, корпусов и элек</w:t>
      </w:r>
      <w:r w:rsidRPr="00F2675E">
        <w:rPr>
          <w:rFonts w:ascii="Times New Roman" w:hAnsi="Times New Roman"/>
          <w:sz w:val="16"/>
          <w:szCs w:val="16"/>
        </w:rPr>
        <w:softHyphen/>
        <w:t>троагрегатов согласно прилагаемой инструкции Главной инспекции по качеству продукции Наркомтрансмаша.</w:t>
      </w:r>
    </w:p>
    <w:p w14:paraId="177E67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67578B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Обязать директоров заводов Наркомтрансмаша, начальников ОТК и старших военпредов ГБТУ КА на заводах строжайше соблюдать устанавливаемый настоящим приказом порядок нумерации про</w:t>
      </w:r>
      <w:r w:rsidRPr="00F2675E">
        <w:rPr>
          <w:rFonts w:ascii="Times New Roman" w:hAnsi="Times New Roman"/>
          <w:sz w:val="16"/>
          <w:szCs w:val="16"/>
        </w:rPr>
        <w:softHyphen/>
        <w:t>дукции.</w:t>
      </w:r>
    </w:p>
    <w:p w14:paraId="247F5C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45104D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Контроль за выполнением настоящего приказа возложить на начальника Главной инспекции Наркотрансмаша т. Барыкова.</w:t>
      </w:r>
    </w:p>
    <w:p w14:paraId="1D827A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Народный комиссар транспортного машиностроения СССР генерал-полковник инженерно-танковой службы Малышев</w:t>
      </w:r>
    </w:p>
    <w:p w14:paraId="31A2D8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Заместитель командующего БТ и МВ КА генерал-полковник танковых войск Коробков</w:t>
      </w:r>
    </w:p>
    <w:p w14:paraId="4F5093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w:t>
      </w:r>
    </w:p>
    <w:p w14:paraId="614608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Инструкция по нумерации танков, двигателей, корпусов и электроагрегатов</w:t>
      </w:r>
    </w:p>
    <w:p w14:paraId="56BC9C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 танка, двигателя, корпусов и электроагрегатов составляется следующим образом: 603А1354</w:t>
      </w:r>
    </w:p>
    <w:p w14:paraId="1CBF44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Где: первая цифра — индекс года, вторая и третья цифры — индекс месяца, буква — индекс завода изготовителя,</w:t>
      </w:r>
    </w:p>
    <w:p w14:paraId="70A0D1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остальные цифры, но не более четырех — условный порядковый номер танка, двигателя, корпу</w:t>
      </w:r>
      <w:r w:rsidRPr="00F2675E">
        <w:rPr>
          <w:rFonts w:ascii="Times New Roman" w:hAnsi="Times New Roman"/>
          <w:sz w:val="16"/>
          <w:szCs w:val="16"/>
        </w:rPr>
        <w:softHyphen/>
        <w:t>са или электроагрегата, шифруемый заводом ежемесячно. Соответственно этой системе присвоены индексы: Заводам:</w:t>
      </w:r>
    </w:p>
    <w:tbl>
      <w:tblPr>
        <w:tblW w:w="0" w:type="auto"/>
        <w:tblInd w:w="40" w:type="dxa"/>
        <w:tblLayout w:type="fixed"/>
        <w:tblCellMar>
          <w:left w:w="40" w:type="dxa"/>
          <w:right w:w="40" w:type="dxa"/>
        </w:tblCellMar>
        <w:tblLook w:val="0000" w:firstRow="0" w:lastRow="0" w:firstColumn="0" w:lastColumn="0" w:noHBand="0" w:noVBand="0"/>
      </w:tblPr>
      <w:tblGrid>
        <w:gridCol w:w="709"/>
        <w:gridCol w:w="2126"/>
        <w:gridCol w:w="718"/>
        <w:gridCol w:w="8"/>
      </w:tblGrid>
      <w:tr w:rsidR="00094A30" w:rsidRPr="00F2675E" w14:paraId="21F228D5"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4894E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0290EB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CA4AF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Челябинскому Кировскому</w:t>
            </w:r>
          </w:p>
          <w:p w14:paraId="24DB98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8" w:type="dxa"/>
            <w:tcBorders>
              <w:top w:val="single" w:sz="6" w:space="0" w:color="auto"/>
              <w:left w:val="single" w:sz="6" w:space="0" w:color="auto"/>
              <w:bottom w:val="single" w:sz="6" w:space="0" w:color="auto"/>
              <w:right w:val="single" w:sz="6" w:space="0" w:color="auto"/>
            </w:tcBorders>
          </w:tcPr>
          <w:p w14:paraId="176718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w:t>
            </w:r>
          </w:p>
          <w:p w14:paraId="6919E8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8E89F97"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21534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6288B9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24D9C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Ленинградскому Кировскому</w:t>
            </w:r>
          </w:p>
          <w:p w14:paraId="6667CA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8" w:type="dxa"/>
            <w:tcBorders>
              <w:top w:val="single" w:sz="6" w:space="0" w:color="auto"/>
              <w:left w:val="single" w:sz="6" w:space="0" w:color="auto"/>
              <w:bottom w:val="single" w:sz="6" w:space="0" w:color="auto"/>
              <w:right w:val="single" w:sz="6" w:space="0" w:color="auto"/>
            </w:tcBorders>
          </w:tcPr>
          <w:p w14:paraId="36D36A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w:t>
            </w:r>
          </w:p>
          <w:p w14:paraId="67A10F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DB02919"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7F3F35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36F275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E94E7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№183</w:t>
            </w:r>
          </w:p>
          <w:p w14:paraId="018809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8" w:type="dxa"/>
            <w:tcBorders>
              <w:top w:val="single" w:sz="6" w:space="0" w:color="auto"/>
              <w:left w:val="single" w:sz="6" w:space="0" w:color="auto"/>
              <w:bottom w:val="single" w:sz="6" w:space="0" w:color="auto"/>
              <w:right w:val="single" w:sz="6" w:space="0" w:color="auto"/>
            </w:tcBorders>
          </w:tcPr>
          <w:p w14:paraId="5AEBC0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w:t>
            </w:r>
          </w:p>
          <w:p w14:paraId="21420B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96B26C1"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6A25A9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41EB4C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AF417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№174</w:t>
            </w:r>
          </w:p>
          <w:p w14:paraId="012A71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8" w:type="dxa"/>
            <w:tcBorders>
              <w:top w:val="single" w:sz="6" w:space="0" w:color="auto"/>
              <w:left w:val="single" w:sz="6" w:space="0" w:color="auto"/>
              <w:bottom w:val="single" w:sz="6" w:space="0" w:color="auto"/>
              <w:right w:val="single" w:sz="6" w:space="0" w:color="auto"/>
            </w:tcBorders>
          </w:tcPr>
          <w:p w14:paraId="5451B0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w:t>
            </w:r>
          </w:p>
          <w:p w14:paraId="5CDF31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893D2FA" w14:textId="77777777" w:rsidTr="00D21494">
        <w:trPr>
          <w:gridAfter w:val="1"/>
          <w:wAfter w:w="8" w:type="dxa"/>
          <w:trHeight w:val="230"/>
        </w:trPr>
        <w:tc>
          <w:tcPr>
            <w:tcW w:w="709" w:type="dxa"/>
            <w:tcBorders>
              <w:top w:val="single" w:sz="6" w:space="0" w:color="auto"/>
              <w:left w:val="single" w:sz="6" w:space="0" w:color="auto"/>
              <w:bottom w:val="single" w:sz="6" w:space="0" w:color="auto"/>
              <w:right w:val="single" w:sz="6" w:space="0" w:color="auto"/>
            </w:tcBorders>
          </w:tcPr>
          <w:p w14:paraId="1EBAAD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5</w:t>
            </w:r>
          </w:p>
          <w:p w14:paraId="7A9C1D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2215E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№11 2</w:t>
            </w:r>
          </w:p>
          <w:p w14:paraId="6525AE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8" w:type="dxa"/>
            <w:tcBorders>
              <w:top w:val="single" w:sz="6" w:space="0" w:color="auto"/>
              <w:left w:val="single" w:sz="6" w:space="0" w:color="auto"/>
              <w:bottom w:val="single" w:sz="6" w:space="0" w:color="auto"/>
              <w:right w:val="single" w:sz="6" w:space="0" w:color="auto"/>
            </w:tcBorders>
          </w:tcPr>
          <w:p w14:paraId="719E5E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w:t>
            </w:r>
          </w:p>
          <w:p w14:paraId="6394A5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ED272B"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3A1195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4F8F80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F4BBA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№75</w:t>
            </w:r>
          </w:p>
          <w:p w14:paraId="2748C9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8" w:type="dxa"/>
            <w:tcBorders>
              <w:top w:val="single" w:sz="6" w:space="0" w:color="auto"/>
              <w:left w:val="single" w:sz="6" w:space="0" w:color="auto"/>
              <w:bottom w:val="single" w:sz="6" w:space="0" w:color="auto"/>
              <w:right w:val="single" w:sz="6" w:space="0" w:color="auto"/>
            </w:tcBorders>
          </w:tcPr>
          <w:p w14:paraId="2E6E78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w:t>
            </w:r>
          </w:p>
          <w:p w14:paraId="5F24A5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C25C13D"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74045B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66254D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02949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№76</w:t>
            </w:r>
          </w:p>
          <w:p w14:paraId="0AF711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8" w:type="dxa"/>
            <w:tcBorders>
              <w:top w:val="single" w:sz="6" w:space="0" w:color="auto"/>
              <w:left w:val="single" w:sz="6" w:space="0" w:color="auto"/>
              <w:bottom w:val="single" w:sz="6" w:space="0" w:color="auto"/>
              <w:right w:val="single" w:sz="6" w:space="0" w:color="auto"/>
            </w:tcBorders>
          </w:tcPr>
          <w:p w14:paraId="436E95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w:t>
            </w:r>
          </w:p>
          <w:p w14:paraId="047CA0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4094965" w14:textId="77777777" w:rsidTr="00D21494">
        <w:trPr>
          <w:gridAfter w:val="1"/>
          <w:wAfter w:w="8" w:type="dxa"/>
          <w:trHeight w:val="240"/>
        </w:trPr>
        <w:tc>
          <w:tcPr>
            <w:tcW w:w="709" w:type="dxa"/>
            <w:tcBorders>
              <w:top w:val="single" w:sz="6" w:space="0" w:color="auto"/>
              <w:left w:val="single" w:sz="6" w:space="0" w:color="auto"/>
              <w:bottom w:val="single" w:sz="6" w:space="0" w:color="auto"/>
              <w:right w:val="single" w:sz="6" w:space="0" w:color="auto"/>
            </w:tcBorders>
          </w:tcPr>
          <w:p w14:paraId="0F7315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4D024A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BF5E6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№77</w:t>
            </w:r>
          </w:p>
          <w:p w14:paraId="5390A2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8" w:type="dxa"/>
            <w:tcBorders>
              <w:top w:val="single" w:sz="6" w:space="0" w:color="auto"/>
              <w:left w:val="single" w:sz="6" w:space="0" w:color="auto"/>
              <w:bottom w:val="single" w:sz="6" w:space="0" w:color="auto"/>
              <w:right w:val="single" w:sz="6" w:space="0" w:color="auto"/>
            </w:tcBorders>
          </w:tcPr>
          <w:p w14:paraId="6EC992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w:t>
            </w:r>
          </w:p>
          <w:p w14:paraId="4600B4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140342E" w14:textId="77777777" w:rsidTr="00D21494">
        <w:trPr>
          <w:gridAfter w:val="1"/>
          <w:wAfter w:w="8" w:type="dxa"/>
          <w:trHeight w:val="250"/>
        </w:trPr>
        <w:tc>
          <w:tcPr>
            <w:tcW w:w="709" w:type="dxa"/>
            <w:tcBorders>
              <w:top w:val="single" w:sz="6" w:space="0" w:color="auto"/>
              <w:left w:val="single" w:sz="6" w:space="0" w:color="auto"/>
              <w:bottom w:val="single" w:sz="6" w:space="0" w:color="auto"/>
              <w:right w:val="single" w:sz="6" w:space="0" w:color="auto"/>
            </w:tcBorders>
          </w:tcPr>
          <w:p w14:paraId="135171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36734C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03CE6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СТЗ</w:t>
            </w:r>
          </w:p>
          <w:p w14:paraId="3B5F07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8" w:type="dxa"/>
            <w:tcBorders>
              <w:top w:val="single" w:sz="6" w:space="0" w:color="auto"/>
              <w:left w:val="single" w:sz="6" w:space="0" w:color="auto"/>
              <w:bottom w:val="single" w:sz="6" w:space="0" w:color="auto"/>
              <w:right w:val="single" w:sz="6" w:space="0" w:color="auto"/>
            </w:tcBorders>
          </w:tcPr>
          <w:p w14:paraId="47A637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w:t>
            </w:r>
          </w:p>
          <w:p w14:paraId="4EB217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E556B0A"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371E9C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2C5D57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3FC87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№800</w:t>
            </w:r>
          </w:p>
          <w:p w14:paraId="59F13F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71713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w:t>
            </w:r>
          </w:p>
          <w:p w14:paraId="6B6009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D28941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DF848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09026F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8DBD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№200</w:t>
            </w:r>
          </w:p>
          <w:p w14:paraId="01AAE9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4C721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w:t>
            </w:r>
          </w:p>
          <w:p w14:paraId="365B07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384E66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8C72C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0BF675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90DDB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№180</w:t>
            </w:r>
          </w:p>
          <w:p w14:paraId="73B3FD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5B001E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w:t>
            </w:r>
          </w:p>
          <w:p w14:paraId="2E8C32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533D08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876B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624589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0C5F6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№177</w:t>
            </w:r>
          </w:p>
          <w:p w14:paraId="65855D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4861E1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w:t>
            </w:r>
          </w:p>
          <w:p w14:paraId="6E0873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AB7C1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FD2EA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196846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05E41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№178</w:t>
            </w:r>
          </w:p>
          <w:p w14:paraId="4AF0AA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0DC2AE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w:t>
            </w:r>
          </w:p>
          <w:p w14:paraId="00BDC1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A278310"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4677CB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7CCF76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F939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№176</w:t>
            </w:r>
          </w:p>
          <w:p w14:paraId="1D2142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FFBE4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w:t>
            </w:r>
          </w:p>
          <w:p w14:paraId="1D8609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571905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8DBD7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44E914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CCF57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№238</w:t>
            </w:r>
          </w:p>
          <w:p w14:paraId="7963A7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7F15D6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w:t>
            </w:r>
          </w:p>
          <w:p w14:paraId="03D174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FA9675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0BBB6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7C662B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69109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№254</w:t>
            </w:r>
          </w:p>
          <w:p w14:paraId="352620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12C0A1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w:t>
            </w:r>
          </w:p>
          <w:p w14:paraId="02FDDA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CF958A3"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00EE5C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534C9C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D23A4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№255</w:t>
            </w:r>
          </w:p>
          <w:p w14:paraId="1B7990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26" w:type="dxa"/>
            <w:gridSpan w:val="2"/>
            <w:tcBorders>
              <w:top w:val="single" w:sz="6" w:space="0" w:color="auto"/>
              <w:left w:val="single" w:sz="6" w:space="0" w:color="auto"/>
              <w:bottom w:val="single" w:sz="6" w:space="0" w:color="auto"/>
              <w:right w:val="single" w:sz="6" w:space="0" w:color="auto"/>
            </w:tcBorders>
          </w:tcPr>
          <w:p w14:paraId="21A678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w:t>
            </w:r>
          </w:p>
          <w:p w14:paraId="0A572A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14CA34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Годам выпуска:</w:t>
      </w:r>
    </w:p>
    <w:p w14:paraId="2C551F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1946 - 6; 1947 - 7;1948 -8</w:t>
      </w:r>
    </w:p>
    <w:p w14:paraId="58AA4F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Месяцам:</w:t>
      </w:r>
    </w:p>
    <w:tbl>
      <w:tblPr>
        <w:tblW w:w="0" w:type="auto"/>
        <w:tblInd w:w="40" w:type="dxa"/>
        <w:tblLayout w:type="fixed"/>
        <w:tblCellMar>
          <w:left w:w="40" w:type="dxa"/>
          <w:right w:w="40" w:type="dxa"/>
        </w:tblCellMar>
        <w:tblLook w:val="0000" w:firstRow="0" w:lastRow="0" w:firstColumn="0" w:lastColumn="0" w:noHBand="0" w:noVBand="0"/>
      </w:tblPr>
      <w:tblGrid>
        <w:gridCol w:w="1142"/>
        <w:gridCol w:w="10"/>
        <w:gridCol w:w="1142"/>
        <w:gridCol w:w="10"/>
      </w:tblGrid>
      <w:tr w:rsidR="00094A30" w:rsidRPr="00F2675E" w14:paraId="4689742A" w14:textId="77777777" w:rsidTr="00D21494">
        <w:trPr>
          <w:gridAfter w:val="1"/>
          <w:wAfter w:w="10" w:type="dxa"/>
          <w:trHeight w:val="250"/>
        </w:trPr>
        <w:tc>
          <w:tcPr>
            <w:tcW w:w="1142" w:type="dxa"/>
            <w:tcBorders>
              <w:top w:val="single" w:sz="6" w:space="0" w:color="auto"/>
              <w:left w:val="single" w:sz="6" w:space="0" w:color="auto"/>
              <w:bottom w:val="single" w:sz="6" w:space="0" w:color="auto"/>
              <w:right w:val="single" w:sz="6" w:space="0" w:color="auto"/>
            </w:tcBorders>
          </w:tcPr>
          <w:p w14:paraId="18CA2A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январю</w:t>
            </w:r>
          </w:p>
          <w:p w14:paraId="1EDC52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054A8B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01</w:t>
            </w:r>
          </w:p>
          <w:p w14:paraId="17E4FB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88BAD6" w14:textId="77777777" w:rsidTr="00D21494">
        <w:trPr>
          <w:gridAfter w:val="1"/>
          <w:wAfter w:w="10" w:type="dxa"/>
          <w:trHeight w:val="240"/>
        </w:trPr>
        <w:tc>
          <w:tcPr>
            <w:tcW w:w="1142" w:type="dxa"/>
            <w:tcBorders>
              <w:top w:val="single" w:sz="6" w:space="0" w:color="auto"/>
              <w:left w:val="single" w:sz="6" w:space="0" w:color="auto"/>
              <w:bottom w:val="single" w:sz="6" w:space="0" w:color="auto"/>
              <w:right w:val="single" w:sz="6" w:space="0" w:color="auto"/>
            </w:tcBorders>
          </w:tcPr>
          <w:p w14:paraId="223A5C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февралю</w:t>
            </w:r>
          </w:p>
          <w:p w14:paraId="33ED34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E1376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02</w:t>
            </w:r>
          </w:p>
          <w:p w14:paraId="3BBEC4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E2BEA4" w14:textId="77777777" w:rsidTr="00D21494">
        <w:trPr>
          <w:gridAfter w:val="1"/>
          <w:wAfter w:w="10" w:type="dxa"/>
          <w:trHeight w:val="240"/>
        </w:trPr>
        <w:tc>
          <w:tcPr>
            <w:tcW w:w="1142" w:type="dxa"/>
            <w:tcBorders>
              <w:top w:val="single" w:sz="6" w:space="0" w:color="auto"/>
              <w:left w:val="single" w:sz="6" w:space="0" w:color="auto"/>
              <w:bottom w:val="single" w:sz="6" w:space="0" w:color="auto"/>
              <w:right w:val="single" w:sz="6" w:space="0" w:color="auto"/>
            </w:tcBorders>
          </w:tcPr>
          <w:p w14:paraId="38745F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марту</w:t>
            </w:r>
          </w:p>
          <w:p w14:paraId="637C22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C5475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03</w:t>
            </w:r>
          </w:p>
          <w:p w14:paraId="3F3CD5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B43AD7" w14:textId="77777777" w:rsidTr="00D21494">
        <w:trPr>
          <w:gridAfter w:val="1"/>
          <w:wAfter w:w="10" w:type="dxa"/>
          <w:trHeight w:val="250"/>
        </w:trPr>
        <w:tc>
          <w:tcPr>
            <w:tcW w:w="1142" w:type="dxa"/>
            <w:tcBorders>
              <w:top w:val="single" w:sz="6" w:space="0" w:color="auto"/>
              <w:left w:val="single" w:sz="6" w:space="0" w:color="auto"/>
              <w:bottom w:val="single" w:sz="6" w:space="0" w:color="auto"/>
              <w:right w:val="single" w:sz="6" w:space="0" w:color="auto"/>
            </w:tcBorders>
          </w:tcPr>
          <w:p w14:paraId="64B850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апрелю</w:t>
            </w:r>
          </w:p>
          <w:p w14:paraId="0DFADD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6C123D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04</w:t>
            </w:r>
          </w:p>
          <w:p w14:paraId="12D2B6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730539"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75421E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маю</w:t>
            </w:r>
          </w:p>
          <w:p w14:paraId="0497F6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54C63D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05</w:t>
            </w:r>
          </w:p>
          <w:p w14:paraId="544300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09F022"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3C9C30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июню</w:t>
            </w:r>
          </w:p>
          <w:p w14:paraId="4EED36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7D62C1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06</w:t>
            </w:r>
          </w:p>
          <w:p w14:paraId="50B0C8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532F821" w14:textId="77777777" w:rsidTr="00D21494">
        <w:trPr>
          <w:trHeight w:val="240"/>
        </w:trPr>
        <w:tc>
          <w:tcPr>
            <w:tcW w:w="1142" w:type="dxa"/>
            <w:tcBorders>
              <w:top w:val="single" w:sz="6" w:space="0" w:color="auto"/>
              <w:left w:val="single" w:sz="6" w:space="0" w:color="auto"/>
              <w:bottom w:val="single" w:sz="6" w:space="0" w:color="auto"/>
              <w:right w:val="single" w:sz="6" w:space="0" w:color="auto"/>
            </w:tcBorders>
          </w:tcPr>
          <w:p w14:paraId="7D4E23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июлю</w:t>
            </w:r>
          </w:p>
          <w:p w14:paraId="39ADA1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551AC6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07</w:t>
            </w:r>
          </w:p>
          <w:p w14:paraId="7F48C1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3017DE6" w14:textId="77777777" w:rsidTr="00D21494">
        <w:trPr>
          <w:trHeight w:val="250"/>
        </w:trPr>
        <w:tc>
          <w:tcPr>
            <w:tcW w:w="1142" w:type="dxa"/>
            <w:tcBorders>
              <w:top w:val="single" w:sz="6" w:space="0" w:color="auto"/>
              <w:left w:val="single" w:sz="6" w:space="0" w:color="auto"/>
              <w:bottom w:val="single" w:sz="6" w:space="0" w:color="auto"/>
              <w:right w:val="single" w:sz="6" w:space="0" w:color="auto"/>
            </w:tcBorders>
          </w:tcPr>
          <w:p w14:paraId="2F65D4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августу</w:t>
            </w:r>
          </w:p>
          <w:p w14:paraId="708C28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62" w:type="dxa"/>
            <w:gridSpan w:val="3"/>
            <w:tcBorders>
              <w:top w:val="single" w:sz="6" w:space="0" w:color="auto"/>
              <w:left w:val="single" w:sz="6" w:space="0" w:color="auto"/>
              <w:bottom w:val="single" w:sz="6" w:space="0" w:color="auto"/>
              <w:right w:val="single" w:sz="6" w:space="0" w:color="auto"/>
            </w:tcBorders>
          </w:tcPr>
          <w:p w14:paraId="4BFDE9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08</w:t>
            </w:r>
          </w:p>
          <w:p w14:paraId="66E324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7BF1077" w14:textId="77777777" w:rsidTr="00D21494">
        <w:trPr>
          <w:trHeight w:val="250"/>
        </w:trPr>
        <w:tc>
          <w:tcPr>
            <w:tcW w:w="1152" w:type="dxa"/>
            <w:gridSpan w:val="2"/>
            <w:tcBorders>
              <w:top w:val="single" w:sz="6" w:space="0" w:color="auto"/>
              <w:left w:val="single" w:sz="6" w:space="0" w:color="auto"/>
              <w:bottom w:val="single" w:sz="6" w:space="0" w:color="auto"/>
              <w:right w:val="single" w:sz="6" w:space="0" w:color="auto"/>
            </w:tcBorders>
          </w:tcPr>
          <w:p w14:paraId="5B479D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сентябрю</w:t>
            </w:r>
          </w:p>
          <w:p w14:paraId="6576B8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167EA1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09</w:t>
            </w:r>
          </w:p>
          <w:p w14:paraId="12F979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834996F" w14:textId="77777777" w:rsidTr="00D21494">
        <w:trPr>
          <w:trHeight w:val="240"/>
        </w:trPr>
        <w:tc>
          <w:tcPr>
            <w:tcW w:w="1152" w:type="dxa"/>
            <w:gridSpan w:val="2"/>
            <w:tcBorders>
              <w:top w:val="single" w:sz="6" w:space="0" w:color="auto"/>
              <w:left w:val="single" w:sz="6" w:space="0" w:color="auto"/>
              <w:bottom w:val="single" w:sz="6" w:space="0" w:color="auto"/>
              <w:right w:val="single" w:sz="6" w:space="0" w:color="auto"/>
            </w:tcBorders>
          </w:tcPr>
          <w:p w14:paraId="47E754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октябрю</w:t>
            </w:r>
          </w:p>
          <w:p w14:paraId="109F10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15440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583083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F5695F5" w14:textId="77777777" w:rsidTr="00D21494">
        <w:trPr>
          <w:trHeight w:val="240"/>
        </w:trPr>
        <w:tc>
          <w:tcPr>
            <w:tcW w:w="1152" w:type="dxa"/>
            <w:gridSpan w:val="2"/>
            <w:tcBorders>
              <w:top w:val="single" w:sz="6" w:space="0" w:color="auto"/>
              <w:left w:val="single" w:sz="6" w:space="0" w:color="auto"/>
              <w:bottom w:val="single" w:sz="6" w:space="0" w:color="auto"/>
              <w:right w:val="single" w:sz="6" w:space="0" w:color="auto"/>
            </w:tcBorders>
          </w:tcPr>
          <w:p w14:paraId="74EF1A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ноябрю</w:t>
            </w:r>
          </w:p>
          <w:p w14:paraId="13E7F9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454CCE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2EA01B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4F67BFC" w14:textId="77777777" w:rsidTr="00D21494">
        <w:trPr>
          <w:trHeight w:val="250"/>
        </w:trPr>
        <w:tc>
          <w:tcPr>
            <w:tcW w:w="1152" w:type="dxa"/>
            <w:gridSpan w:val="2"/>
            <w:tcBorders>
              <w:top w:val="single" w:sz="6" w:space="0" w:color="auto"/>
              <w:left w:val="single" w:sz="6" w:space="0" w:color="auto"/>
              <w:bottom w:val="single" w:sz="6" w:space="0" w:color="auto"/>
              <w:right w:val="single" w:sz="6" w:space="0" w:color="auto"/>
            </w:tcBorders>
          </w:tcPr>
          <w:p w14:paraId="47C3AA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декабрю</w:t>
            </w:r>
          </w:p>
          <w:p w14:paraId="387969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52" w:type="dxa"/>
            <w:gridSpan w:val="2"/>
            <w:tcBorders>
              <w:top w:val="single" w:sz="6" w:space="0" w:color="auto"/>
              <w:left w:val="single" w:sz="6" w:space="0" w:color="auto"/>
              <w:bottom w:val="single" w:sz="6" w:space="0" w:color="auto"/>
              <w:right w:val="single" w:sz="6" w:space="0" w:color="auto"/>
            </w:tcBorders>
          </w:tcPr>
          <w:p w14:paraId="24CE5B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1BA6B1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5EFF65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Главной инспекции по качеству продукции НКСМ генерал-майор инженерно-танковой службы Варыков</w:t>
      </w:r>
    </w:p>
    <w:p w14:paraId="06F397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11362. Д. 142. Л. 5 - 6. Копия (11420).</w:t>
      </w:r>
    </w:p>
    <w:p w14:paraId="4A0E40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FCA967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9FB89F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1E93C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декабря 1945 появился Sea Vampire - первый реактивный самолет для авианосцев (3040).</w:t>
      </w:r>
    </w:p>
    <w:p w14:paraId="6BD022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C5A863" w14:textId="77777777" w:rsidR="006C360E" w:rsidRPr="00F2675E" w:rsidRDefault="006C360E"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3 декабря </w:t>
      </w:r>
      <w:r w:rsidRPr="00F2675E">
        <w:rPr>
          <w:rFonts w:ascii="Times New Roman" w:hAnsi="Times New Roman"/>
          <w:sz w:val="16"/>
          <w:szCs w:val="16"/>
        </w:rPr>
        <w:t>в 1945 году первая посадка на палубу корабля реактивного самолёта. Э.М.Браун на самолёте «Де Хевиленд» "Си Вампир" сел на лёгкий авианосец ВМС Великобритании “Оун” (14849).</w:t>
      </w:r>
    </w:p>
    <w:p w14:paraId="7BD9A106" w14:textId="77777777" w:rsidR="006C360E" w:rsidRPr="00F2675E" w:rsidRDefault="006C360E" w:rsidP="00536344">
      <w:pPr>
        <w:spacing w:after="0" w:line="240" w:lineRule="auto"/>
        <w:jc w:val="both"/>
        <w:rPr>
          <w:rFonts w:ascii="Times New Roman" w:hAnsi="Times New Roman"/>
          <w:sz w:val="16"/>
          <w:szCs w:val="16"/>
        </w:rPr>
      </w:pPr>
    </w:p>
    <w:p w14:paraId="79AA830E" w14:textId="0281B7DC" w:rsidR="005A1154" w:rsidRPr="00F2675E" w:rsidRDefault="005A1154" w:rsidP="00536344">
      <w:pPr>
        <w:spacing w:after="0" w:line="240" w:lineRule="auto"/>
        <w:jc w:val="both"/>
        <w:rPr>
          <w:rFonts w:ascii="Times New Roman" w:hAnsi="Times New Roman"/>
          <w:sz w:val="16"/>
          <w:szCs w:val="16"/>
        </w:rPr>
      </w:pPr>
      <w:r w:rsidRPr="00F2675E">
        <w:rPr>
          <w:rFonts w:ascii="Times New Roman" w:hAnsi="Times New Roman"/>
          <w:sz w:val="16"/>
          <w:szCs w:val="16"/>
        </w:rPr>
        <w:t>3 декабря 1945</w:t>
      </w:r>
      <w:r w:rsidR="00094A30">
        <w:rPr>
          <w:rFonts w:ascii="Times New Roman" w:hAnsi="Times New Roman"/>
          <w:sz w:val="16"/>
          <w:szCs w:val="16"/>
        </w:rPr>
        <w:t xml:space="preserve"> </w:t>
      </w:r>
      <w:r w:rsidRPr="00F2675E">
        <w:rPr>
          <w:rFonts w:ascii="Times New Roman" w:hAnsi="Times New Roman"/>
          <w:sz w:val="16"/>
          <w:szCs w:val="16"/>
        </w:rPr>
        <w:t>- DeHavilland “Sea Vampire” стал первым чисто реактивным самолётом, севшим на палубу авианосца. Пилот E. M. “Winkle” Brown совершил посадку на английский авианосец Ocean (22717).</w:t>
      </w:r>
    </w:p>
    <w:p w14:paraId="1D729FF5" w14:textId="77777777" w:rsidR="005A1154" w:rsidRPr="00F2675E" w:rsidRDefault="005A1154" w:rsidP="00536344">
      <w:pPr>
        <w:spacing w:after="0" w:line="240" w:lineRule="auto"/>
        <w:jc w:val="both"/>
        <w:rPr>
          <w:rFonts w:ascii="Times New Roman" w:hAnsi="Times New Roman"/>
          <w:sz w:val="16"/>
          <w:szCs w:val="16"/>
        </w:rPr>
      </w:pPr>
    </w:p>
    <w:p w14:paraId="118A8009" w14:textId="77777777" w:rsidR="00C05C52" w:rsidRPr="00F2675E" w:rsidRDefault="00C05C52" w:rsidP="00536344">
      <w:pPr>
        <w:spacing w:after="0" w:line="240" w:lineRule="auto"/>
        <w:jc w:val="both"/>
        <w:rPr>
          <w:rStyle w:val="aff6"/>
          <w:rFonts w:ascii="Times New Roman" w:hAnsi="Times New Roman" w:cs="Times New Roman"/>
          <w:i w:val="0"/>
          <w:iCs w:val="0"/>
        </w:rPr>
      </w:pPr>
      <w:r w:rsidRPr="00F2675E">
        <w:rPr>
          <w:rFonts w:ascii="Times New Roman" w:hAnsi="Times New Roman"/>
          <w:sz w:val="16"/>
          <w:szCs w:val="16"/>
        </w:rPr>
        <w:t>3 декаб</w:t>
      </w:r>
      <w:r w:rsidRPr="00F2675E">
        <w:rPr>
          <w:rFonts w:ascii="Times New Roman" w:hAnsi="Times New Roman"/>
          <w:sz w:val="16"/>
          <w:szCs w:val="16"/>
        </w:rPr>
        <w:softHyphen/>
        <w:t>ря 1945 г. начальник УСА ГБТУ Красной Армии генерал-майор инженерно-танковой службы Николай Николаевич Алымов писал заместителю Народного комиссара Тяжелого машиностроения СССР Якову Васильевичу Юшину:</w:t>
      </w:r>
      <w:r w:rsidRPr="00F2675E">
        <w:rPr>
          <w:rStyle w:val="aff6"/>
          <w:rFonts w:ascii="Times New Roman" w:hAnsi="Times New Roman" w:cs="Times New Roman"/>
          <w:i w:val="0"/>
          <w:iCs w:val="0"/>
        </w:rPr>
        <w:t xml:space="preserve"> «С выполнением про</w:t>
      </w:r>
      <w:r w:rsidRPr="00F2675E">
        <w:rPr>
          <w:rStyle w:val="aff6"/>
          <w:rFonts w:ascii="Times New Roman" w:hAnsi="Times New Roman" w:cs="Times New Roman"/>
          <w:i w:val="0"/>
          <w:iCs w:val="0"/>
        </w:rPr>
        <w:softHyphen/>
        <w:t>граммы выпуска артиллерийских самоход- ныхустановок СУ-100 на Уралмашзаводе сло</w:t>
      </w:r>
      <w:r w:rsidRPr="00F2675E">
        <w:rPr>
          <w:rStyle w:val="aff6"/>
          <w:rFonts w:ascii="Times New Roman" w:hAnsi="Times New Roman" w:cs="Times New Roman"/>
          <w:i w:val="0"/>
          <w:iCs w:val="0"/>
        </w:rPr>
        <w:softHyphen/>
        <w:t>жилось исключительно тяжелое положение. Сборка и сдача машин в ноябре месяце с.г. происходила крайне неритмично, скачками, в результате кроме угрозы срыва установлен</w:t>
      </w:r>
      <w:r w:rsidRPr="00F2675E">
        <w:rPr>
          <w:rStyle w:val="aff6"/>
          <w:rFonts w:ascii="Times New Roman" w:hAnsi="Times New Roman" w:cs="Times New Roman"/>
          <w:i w:val="0"/>
          <w:iCs w:val="0"/>
        </w:rPr>
        <w:softHyphen/>
        <w:t>ной программы выпуска машин возможно и понижение их качества, особенно в конце месяца. Появившиеся в последнее время демобилизационные настроения в отноше</w:t>
      </w:r>
      <w:r w:rsidRPr="00F2675E">
        <w:rPr>
          <w:rStyle w:val="aff6"/>
          <w:rFonts w:ascii="Times New Roman" w:hAnsi="Times New Roman" w:cs="Times New Roman"/>
          <w:i w:val="0"/>
          <w:iCs w:val="0"/>
        </w:rPr>
        <w:softHyphen/>
        <w:t>нии производства СУ-100, как у руководства завода, так и в цехах и отделах, значительно понижают внимание к качеству боевых машин для Красной Армии» (19927).</w:t>
      </w:r>
    </w:p>
    <w:p w14:paraId="095E90DF" w14:textId="77777777" w:rsidR="00C05C52" w:rsidRPr="00F2675E" w:rsidRDefault="00C05C52" w:rsidP="00536344">
      <w:pPr>
        <w:spacing w:after="0" w:line="240" w:lineRule="auto"/>
        <w:jc w:val="both"/>
        <w:rPr>
          <w:rFonts w:ascii="Times New Roman" w:hAnsi="Times New Roman"/>
          <w:i/>
          <w:iCs/>
          <w:sz w:val="16"/>
          <w:szCs w:val="16"/>
        </w:rPr>
      </w:pPr>
    </w:p>
    <w:p w14:paraId="670352D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декабря 1945 в США утвержден проект “Троян”, по которому ядерная война против СССР должна была начаться 1 января 1950 года (4962).</w:t>
      </w:r>
    </w:p>
    <w:p w14:paraId="058D350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53744BA" w14:textId="77777777" w:rsidR="006C360E" w:rsidRPr="00F2675E" w:rsidRDefault="006C360E"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3 декабря </w:t>
      </w:r>
      <w:r w:rsidRPr="00F2675E">
        <w:rPr>
          <w:rFonts w:ascii="Times New Roman" w:hAnsi="Times New Roman"/>
          <w:sz w:val="16"/>
          <w:szCs w:val="16"/>
        </w:rPr>
        <w:t>в 1945 году в США утвержден проект «Троян» - план ядерной войны против СССР. Атомной бомбардировке должны были подвергнуться 70 городов СССР. Начало боевых действий было назначено на 1 января 1950 года, а затем срок нападения был перенесен на 1 января 1957 года, когда в войну с СССР должны были вступить все страны НАТО (14849).</w:t>
      </w:r>
    </w:p>
    <w:p w14:paraId="0454537D" w14:textId="77777777" w:rsidR="006C360E" w:rsidRPr="00F2675E" w:rsidRDefault="006C360E" w:rsidP="00536344">
      <w:pPr>
        <w:spacing w:after="0" w:line="240" w:lineRule="auto"/>
        <w:jc w:val="both"/>
        <w:rPr>
          <w:rFonts w:ascii="Times New Roman" w:hAnsi="Times New Roman"/>
          <w:sz w:val="16"/>
          <w:szCs w:val="16"/>
        </w:rPr>
      </w:pPr>
    </w:p>
    <w:p w14:paraId="3213939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410DB2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5B400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4 декабря 1945 г. По приказу МАГ1 № 475с от на площадку завода № 273 (Завод № 273 НКАП, МАП, п/я 936, Завод «Техприбор», ГП, АООТ, ОАО «Техприбор» /г. Ленинград ул. Глиняная (1946 г.); ул. Бассейная, 17/ /196084  г. Санкт-Петербург Корпусной пр., 1А (2002 г.); ул. Варшавская, 5А (2004 г.) тел. 296-97-38/) в 1946 г. был переведен из Казани завод № 448 МАП вместе с ОКБ. По этому же приказу планировалось объединить эти заводы под № 448, но в итоге был оставлен № 273.</w:t>
      </w:r>
    </w:p>
    <w:p w14:paraId="6583CA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До начала 1946 г. на заводе имелась техдокументация на планер А-2 </w:t>
      </w:r>
      <w:r w:rsidRPr="00F2675E">
        <w:rPr>
          <w:rFonts w:ascii="Times New Roman" w:hAnsi="Times New Roman"/>
          <w:sz w:val="16"/>
          <w:szCs w:val="16"/>
          <w:lang w:val="en-US"/>
        </w:rPr>
        <w:t>O</w:t>
      </w:r>
      <w:r w:rsidRPr="00F2675E">
        <w:rPr>
          <w:rFonts w:ascii="Times New Roman" w:hAnsi="Times New Roman"/>
          <w:sz w:val="16"/>
          <w:szCs w:val="16"/>
        </w:rPr>
        <w:t>.</w:t>
      </w:r>
      <w:r w:rsidRPr="00F2675E">
        <w:rPr>
          <w:rFonts w:ascii="Times New Roman" w:hAnsi="Times New Roman"/>
          <w:sz w:val="16"/>
          <w:szCs w:val="16"/>
          <w:lang w:val="en-US"/>
        </w:rPr>
        <w:t>K</w:t>
      </w:r>
      <w:r w:rsidRPr="00F2675E">
        <w:rPr>
          <w:rFonts w:ascii="Times New Roman" w:hAnsi="Times New Roman"/>
          <w:sz w:val="16"/>
          <w:szCs w:val="16"/>
        </w:rPr>
        <w:t>. Антонова, далее планировалось передать ее на завод № 164 МАП.</w:t>
      </w:r>
    </w:p>
    <w:p w14:paraId="0C05ED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440с от 21.06.1948 г. с 1.07.1948 г. в состав завода № 273 влит завод № 458 МАП ( г. Ленинград).</w:t>
      </w:r>
    </w:p>
    <w:p w14:paraId="5A7852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определен ведущим в отрасли по приборам определения запаса и расхода топлива для всех ЛА. Выпускались также приборы для радионавигационных систем «слепой» посадки, авиационные бомбовые прицелы.</w:t>
      </w:r>
    </w:p>
    <w:p w14:paraId="54F0D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Другим производственным направлением была наземная аппаратура предстартового контроля и запуска космических кораблей.</w:t>
      </w:r>
    </w:p>
    <w:p w14:paraId="366695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СССР № 713-342 от 26.06.1957 г. завод передан в ведение Управления авиационной промышленности ЛенСНХ, в 09.1958 г.- Управления агрегатостроения и приборостроения ЛенСНХ. Пост. ЛенСНХ от 24.03.1960 г. заводу передан завод «Ленприбор», который преобразован в цех № 54 по производству жидкостных счетчиков (или это относится еще к заводу № 448).</w:t>
      </w:r>
      <w:r w:rsidRPr="00F2675E">
        <w:rPr>
          <w:rFonts w:ascii="Times New Roman" w:hAnsi="Times New Roman"/>
          <w:sz w:val="16"/>
          <w:szCs w:val="16"/>
          <w:vertAlign w:val="superscript"/>
        </w:rPr>
        <w:t>ш</w:t>
      </w:r>
      <w:r w:rsidRPr="00F2675E">
        <w:rPr>
          <w:rFonts w:ascii="Times New Roman" w:hAnsi="Times New Roman"/>
          <w:sz w:val="16"/>
          <w:szCs w:val="16"/>
        </w:rPr>
        <w:t xml:space="preserve"> Имел наименование «п/я 936» (1950-е  г.). В 1966 г. переименован в завод «Техприбор».</w:t>
      </w:r>
    </w:p>
    <w:p w14:paraId="187EBC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21.01.1975 г. завод «Техприбор» вошел в состав НПО «Сфера», где находился до 10.02.1992 г., а 11.02.1992 г. преобразован в ГП «Техприбор». 23.01.1993 г. преобразовано в АООТ, затем - ОАО «Техприбор». В 2002 г. предприятие вновь входило в ГП «НПО «Сфера», в 2003 г. входило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511089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(1990-е-2005 г.): разработка и изготовление: бортовых комплексов измерения запаса и расхода топлива (в т.ч. криогенного), центровки ЛА, аппаратуры контроля вибрации, бортовых систем контроля и диагностики ГТД, систем контроля количества гидрожидкости, масла и воды, датчиков (уровня, количества, расхода и температуры топлива, масла, гидрожидкости и воды), пьезоэлектрических датчиков вибрации, датчиков наличия водного отстоя в топливе, индикаторов; наземной аппаратуры, систем автоматизации дизелей, топливомеров для АЗС, систем регистации информации; ТИП (магнитофоны, счетчики энергоносителей и др.).</w:t>
      </w:r>
    </w:p>
    <w:p w14:paraId="028276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Имелся филиал (2002 г.): /181600  г. Гдов Псковской обл. ул. Ленина, 4 тел. 91300/.</w:t>
      </w:r>
    </w:p>
    <w:p w14:paraId="62128D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«Техприбор» являлся единственным в России (и одним из трех в мире) разработчиком и производителем бортовой аппаратуры измерения вибрации авиадвигателей (2004 г.).</w:t>
      </w:r>
    </w:p>
    <w:p w14:paraId="7CC480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г.)- 1500 чел.</w:t>
      </w:r>
    </w:p>
    <w:p w14:paraId="197D97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(11.1945 г.)- А.С. Москалев, (-1985 г.-)- О.Ф. Петров. Гендиректор (1993-2005 г.-)- О.Ф. Петров.</w:t>
      </w:r>
    </w:p>
    <w:p w14:paraId="0228EA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(1990-е  г.)- В.В. Коломнин. Гл. конструктор ТН ТИС (2002 г.)- В.В. Коломнин.</w:t>
      </w:r>
    </w:p>
    <w:p w14:paraId="76BBFF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О.Ф. Петров, (2002 г.)- Ю.В. Маслов.</w:t>
      </w:r>
    </w:p>
    <w:p w14:paraId="254B02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(2002 г.)- В.В. Коломнин; по финансам, МТО и маркетингу (2002 г.)- Н.М. Степанян; по экономике (2002 г.)- В.М. Петров.</w:t>
      </w:r>
    </w:p>
    <w:p w14:paraId="499F9A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цехов: (1959 г.-)- О.Ф. Петров.</w:t>
      </w:r>
    </w:p>
    <w:p w14:paraId="0AE850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датчик вибрации </w:t>
      </w:r>
      <w:r w:rsidRPr="00F2675E">
        <w:rPr>
          <w:rFonts w:ascii="Times New Roman" w:hAnsi="Times New Roman"/>
          <w:sz w:val="16"/>
          <w:szCs w:val="16"/>
          <w:lang w:val="en-US"/>
        </w:rPr>
        <w:t>MB</w:t>
      </w:r>
      <w:r w:rsidRPr="00F2675E">
        <w:rPr>
          <w:rFonts w:ascii="Times New Roman" w:hAnsi="Times New Roman"/>
          <w:sz w:val="16"/>
          <w:szCs w:val="16"/>
        </w:rPr>
        <w:t>; бортовая система контроля двигателя Г1С-90А БСКД90, двигателя ТВ7-117; система управления и индикации топлива СУИТ-334 для Ту-334, СУИТ-148 для Ан-148; комплекс управления распределения топлива и расходом КУТР1-1 для Су-80, КУТР2-1 для миГ-29СМТ; система виброконтроля авиадвигателей ИВ-М; защищенный регистратор полетных данных СДК-8, бортовая унифицированная аппаратура сбора и обработки полетной информации БСОИ (2000-е); переключатель топливных баков ПС1т; система автоматизации и контроля судового дизеля САДЫ для президентского катера «Буревестник», система дистанционного управления судовым дизелем; система контроля уровня топлива СИТ17 для тепловозов;</w:t>
      </w:r>
      <w:r w:rsidRPr="00F2675E">
        <w:rPr>
          <w:rFonts w:ascii="Times New Roman" w:hAnsi="Times New Roman"/>
          <w:sz w:val="16"/>
          <w:szCs w:val="16"/>
          <w:vertAlign w:val="superscript"/>
        </w:rPr>
        <w:t>101</w:t>
      </w:r>
    </w:p>
    <w:p w14:paraId="0D769B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магнитофоны: «Астра», «Астра-2 (1962-), -4 (1966-), -5, -205, -206, -207 (1977-), -208, -209С (1979-), -110С, МК-110, МК-111С, М-113С»- всего около 1,5 млн.</w:t>
      </w:r>
    </w:p>
    <w:p w14:paraId="1A3C19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ОКБ-8, ОКБ-448 МАП, ГКАТ при заводе № 273 МАП, КБ топливно-измерительных систем (КБ ТИС) /г. Ленинград/</w:t>
      </w:r>
    </w:p>
    <w:p w14:paraId="0E9F5A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слияния в 1948 г. заводов № 448 и № 273 ОКБ-448 (ОКБ-8) МАП продолжило работу по прежней тематике при заводе № 273.</w:t>
      </w:r>
    </w:p>
    <w:p w14:paraId="125131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передачей в 06.1957 г. завода в систему СНХ ОКБ осталось в ведении МАП, а с 12.1946 г.- в ГКАТ.</w:t>
      </w:r>
    </w:p>
    <w:p w14:paraId="4FE9A3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ГКАТ от 3.01.1964 г. Курский филиал ОКБ-149 передан в подчинение ОКБ-448 и стал Курским филиалом ОКБ-448 по разработке топливно-измерительных приборов и аппаратуры управления сбросом тактических грузов. По приказу МАП от 2.02.1968 г. ОКБ вновь передано в подчинение РПКБ и переименовано в Курский филиал приборостроительного бюро.</w:t>
      </w:r>
    </w:p>
    <w:p w14:paraId="512731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1970-х  г. ОКБ объединено с заводом. В 1990-е  г. действовало в составе АООТ «Техприбор» как КБ топливно-измерительных систем (КБ ТИС).</w:t>
      </w:r>
    </w:p>
    <w:p w14:paraId="67A3B2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(1946 г.-)-  Г.А. Винн, В.В. Медведев, О.И. Башнин, (1990-е)- В.В. Коломнин.</w:t>
      </w:r>
    </w:p>
    <w:p w14:paraId="0E04BE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электросбрасыватель авиабомб: ЭСБР-45, ЭСБР-49М (1949); бензиномер РТР-48 для Ту-14; пневмо-, электрореле (11982).</w:t>
      </w:r>
    </w:p>
    <w:p w14:paraId="670D56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B934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декабря 1945 г. по приказу № 475с завод № 448 был переведен в 1946 г. из Казани в Ленинград на площадку завода № 273 НКАП с основной частью коллектива и оборудованием. По этому же приказу планировалось объединить эти заводы под № 448, но был оставлен № 273.</w:t>
      </w:r>
    </w:p>
    <w:p w14:paraId="2D2DF5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Территория в Казани передана фабрике № 8 Комитета по кинематографии.</w:t>
      </w:r>
    </w:p>
    <w:p w14:paraId="571CDE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1946 г. завод № 448 - в ведении МАП. В 08.1949 г. в состав завода № 448 влит завод «Ленгазаппарат» № 5. В 06.1957 г. завод передан в ведение Управления авиационной промышленности ЛенСНХ, в 09.1958 г.- Управления агрегатостроения и приборостроения ЛенСНХ. Пост. ЛенСНХ от 24.03.1960 г. заводу № 448 был передан завод «Ленприбор», который преобразован в цех № 54 по производству жидкостных счетчиков (или это относится уже к заводу № 273).</w:t>
      </w:r>
      <w:r w:rsidRPr="00F2675E">
        <w:rPr>
          <w:rFonts w:ascii="Times New Roman" w:hAnsi="Times New Roman"/>
          <w:sz w:val="16"/>
          <w:szCs w:val="16"/>
          <w:vertAlign w:val="superscript"/>
        </w:rPr>
        <w:t>ьг</w:t>
      </w:r>
    </w:p>
    <w:p w14:paraId="098B55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(04.1942-09.1943 г.-)- И.М. Цветков, (конец 1945-46 г.-&gt; И.И. Хмелик.</w:t>
      </w:r>
    </w:p>
    <w:p w14:paraId="41638B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(ВОВ) авиационные амперметры, указатели угла отклонения закрылков, приборы управления огнем ПЭС-1, ЭСБР.</w:t>
      </w:r>
    </w:p>
    <w:p w14:paraId="22ED3355" w14:textId="77777777" w:rsidR="003F5CD9" w:rsidRPr="00F2675E" w:rsidRDefault="003F5CD9"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ОКБ-448 МАП, ОКБ-8 МАП при заводе № 448 МАП /г. Ленинград/</w:t>
      </w:r>
    </w:p>
    <w:p w14:paraId="00D703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219сс от 18.04.1946 г. была оговорена организация в течение 1946 г. нового ОКБ при заводе № 448 в системе 5ГУ МАП для разработки авиационных приборов и элементов электродистанционных передач (сельсинов) и бомбосбрасывателей. Позже, по приказу № 488с от 26.07.1946 г. новое бюро получило наименование ОКБ-8, начальником назначен  Г.А. Винн.</w:t>
      </w:r>
    </w:p>
    <w:p w14:paraId="53B0BA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по электрическим масло- и бензиномерам, расходомерам, ПУС.</w:t>
      </w:r>
    </w:p>
    <w:p w14:paraId="3DF55E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объединения заводов № 273 и № 448 в единый завод № 273 МАП ОКБ продолжило работу при нем (см.).</w:t>
      </w:r>
    </w:p>
    <w:p w14:paraId="093744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08.1957 г. ОКБ-448 действовало в ведении 4ГУ ГКАТ.</w:t>
      </w:r>
    </w:p>
    <w:p w14:paraId="285ACA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(07.1946 г.-)-  Г.А. Винн.</w:t>
      </w:r>
    </w:p>
    <w:p w14:paraId="3E11AB46" w14:textId="77777777" w:rsidR="007C009B"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(1946 г.-)-  Г.А. Винн.</w:t>
      </w:r>
    </w:p>
    <w:p w14:paraId="46E468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«Ленгазаппарат» № 1 НКМВ, Государственный завод «Ленгазаппарат» (ЛГА) № 1 ММиП, ММ, Ленинградский государственный завод приборов «Ленприбор» ММиП, МПиСА, ЛенСНХ /г. Ленинград, 144 8-я Советская ул., 20 (1948 г.)/</w:t>
      </w:r>
    </w:p>
    <w:p w14:paraId="43835E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«Ленгазаппарат» № 1 треста «Ленгазаппаратура» НКМВ образован в соответствии с пост, правительства от 10.08.1945 г., с 1946 г. - в ведении треста «Ленгазаппаратура» ММиП. Далее находился в ведении ГУ по производству приборов топливного контроля ММиП (1951-53 г.), Главприбора ММ (03.1953-54 г.), ММиП (1954-56 г.), МПиСА (1956-06.1957 г.). 20.08.1955 г. завод переименован в Ленинградский государственный завод приборов «Ленприбор». В 06.1957 г. завод передан в ведение Управления агрегатостроения и приборостроения ЛенСНХ.</w:t>
      </w:r>
    </w:p>
    <w:p w14:paraId="21D86A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предприятия (1947 г.) цехи: основные: пресс-литейный, механический, штамповочный, сборочный; вспомогательные: инструментальный, ремонтный, транспортный, котельная.</w:t>
      </w:r>
    </w:p>
    <w:p w14:paraId="06762D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 ЛенСНХ от 24.03.1960 г. завод был передан заводу № 448 в качестве цеха № 54 по производству жидкостных счетчиков.</w:t>
      </w:r>
      <w:r w:rsidRPr="00F2675E">
        <w:rPr>
          <w:rFonts w:ascii="Times New Roman" w:hAnsi="Times New Roman"/>
          <w:sz w:val="16"/>
          <w:szCs w:val="16"/>
          <w:vertAlign w:val="superscript"/>
        </w:rPr>
        <w:t>13</w:t>
      </w:r>
      <w:r w:rsidRPr="00F2675E">
        <w:rPr>
          <w:rFonts w:ascii="Times New Roman" w:hAnsi="Times New Roman"/>
          <w:sz w:val="16"/>
          <w:szCs w:val="16"/>
        </w:rPr>
        <w:t>'</w:t>
      </w:r>
    </w:p>
    <w:p w14:paraId="7EB225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оборудования: (1946 г.)- 168 ед., (1947 г.)-185 ед.</w:t>
      </w:r>
    </w:p>
    <w:p w14:paraId="135182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территории (1947 г.)- 0,36 га; застройки (1947 г.)- 1898 м</w:t>
      </w:r>
      <w:r w:rsidRPr="00F2675E">
        <w:rPr>
          <w:rFonts w:ascii="Times New Roman" w:hAnsi="Times New Roman"/>
          <w:sz w:val="16"/>
          <w:szCs w:val="16"/>
          <w:vertAlign w:val="superscript"/>
        </w:rPr>
        <w:t>2</w:t>
      </w:r>
      <w:r w:rsidRPr="00F2675E">
        <w:rPr>
          <w:rFonts w:ascii="Times New Roman" w:hAnsi="Times New Roman"/>
          <w:sz w:val="16"/>
          <w:szCs w:val="16"/>
        </w:rPr>
        <w:t>; производственная (1946-47 г.)-1495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390008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(1946 г.)- 872 чел., (1947 г.)- 757 чел.</w:t>
      </w:r>
    </w:p>
    <w:p w14:paraId="514988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(1948 г.)- Н.В. Антонов.</w:t>
      </w:r>
    </w:p>
    <w:p w14:paraId="0D0167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(1948 г.) (1948 г.)- Б.Т. Николаев.</w:t>
      </w:r>
    </w:p>
    <w:p w14:paraId="09E97BF2" w14:textId="77777777" w:rsidR="007C009B" w:rsidRPr="00F2675E" w:rsidRDefault="00DE5A7C" w:rsidP="00536344">
      <w:pPr>
        <w:autoSpaceDE w:val="0"/>
        <w:autoSpaceDN w:val="0"/>
        <w:adjustRightInd w:val="0"/>
        <w:spacing w:after="0" w:line="240" w:lineRule="auto"/>
        <w:jc w:val="both"/>
        <w:rPr>
          <w:rFonts w:ascii="Times New Roman" w:hAnsi="Times New Roman"/>
          <w:sz w:val="16"/>
          <w:szCs w:val="16"/>
          <w:vertAlign w:val="superscript"/>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счетчик газовый 1-СГК-6; работомер РМС-80 (1947).</w:t>
      </w:r>
      <w:r w:rsidRPr="00F2675E">
        <w:rPr>
          <w:rFonts w:ascii="Times New Roman" w:hAnsi="Times New Roman"/>
          <w:sz w:val="16"/>
          <w:szCs w:val="16"/>
          <w:vertAlign w:val="superscript"/>
        </w:rPr>
        <w:t>129</w:t>
      </w:r>
    </w:p>
    <w:p w14:paraId="5D44A0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завод «Ленгазаппарат» (ЛГА) № 3 ММиП, ММ /г. Ленинград Обводный канал, 130 (1948 г.)/</w:t>
      </w:r>
    </w:p>
    <w:p w14:paraId="2CE125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завод «Ленгазаппарат» № 3 пущен в эксплуатацию 1.10.1945 г. До 10.1951 г. находился в ведении треста «Ленгазаппаратура», затем - ГУ по производству приборов топливного контроля ММиП (1951- 53 г.), Главприбора ММ (03.1953-54 г.), ММиП (1954-55 г.). С 1.09.1955 г. завод закрыт, его площадка передана цеху № 54 завода № 448.</w:t>
      </w:r>
      <w:r w:rsidRPr="00F2675E">
        <w:rPr>
          <w:rFonts w:ascii="Times New Roman" w:hAnsi="Times New Roman"/>
          <w:sz w:val="16"/>
          <w:szCs w:val="16"/>
          <w:vertAlign w:val="superscript"/>
        </w:rPr>
        <w:t>131</w:t>
      </w:r>
    </w:p>
    <w:p w14:paraId="54613D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предприятия (1947 г.) цехи: основные: литейный, медницкий, гальванический, механический, сборочный, № 10; вспомогательные: ремонтно-механический, энерго-ремонтный, ремонтно-строительный, инструментальный.</w:t>
      </w:r>
    </w:p>
    <w:p w14:paraId="31780C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оборудования: (1946 г.)- 235 ед., (1947 г.)-181 ед.</w:t>
      </w:r>
    </w:p>
    <w:p w14:paraId="6595CF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территории (1947 г.)- 0,49 га; застройки (1947 г.)- 2088 м</w:t>
      </w:r>
      <w:r w:rsidRPr="00F2675E">
        <w:rPr>
          <w:rFonts w:ascii="Times New Roman" w:hAnsi="Times New Roman"/>
          <w:sz w:val="16"/>
          <w:szCs w:val="16"/>
          <w:vertAlign w:val="superscript"/>
        </w:rPr>
        <w:t>2</w:t>
      </w:r>
      <w:r w:rsidRPr="00F2675E">
        <w:rPr>
          <w:rFonts w:ascii="Times New Roman" w:hAnsi="Times New Roman"/>
          <w:sz w:val="16"/>
          <w:szCs w:val="16"/>
        </w:rPr>
        <w:t>; производственная (1946 г.)- 1881 м</w:t>
      </w:r>
      <w:r w:rsidRPr="00F2675E">
        <w:rPr>
          <w:rFonts w:ascii="Times New Roman" w:hAnsi="Times New Roman"/>
          <w:sz w:val="16"/>
          <w:szCs w:val="16"/>
          <w:vertAlign w:val="superscript"/>
        </w:rPr>
        <w:t>2</w:t>
      </w:r>
      <w:r w:rsidRPr="00F2675E">
        <w:rPr>
          <w:rFonts w:ascii="Times New Roman" w:hAnsi="Times New Roman"/>
          <w:sz w:val="16"/>
          <w:szCs w:val="16"/>
        </w:rPr>
        <w:t>, (1947 г.)-2080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3F509E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Численность персонала: (1946 г.)- 524 чел., (1947 г.)- 573 чел.</w:t>
      </w:r>
    </w:p>
    <w:p w14:paraId="12D67C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(1948 г.)- Литвинов.</w:t>
      </w:r>
    </w:p>
    <w:p w14:paraId="49820D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(1948 г.)- Аллой.</w:t>
      </w:r>
    </w:p>
    <w:p w14:paraId="1D3F27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аппарат водогрейный 1-ВК-2; таган газовый ТГ-2 (1947).</w:t>
      </w:r>
      <w:r w:rsidRPr="00F2675E">
        <w:rPr>
          <w:rFonts w:ascii="Times New Roman" w:hAnsi="Times New Roman"/>
          <w:sz w:val="16"/>
          <w:szCs w:val="16"/>
          <w:vertAlign w:val="superscript"/>
        </w:rPr>
        <w:t>129</w:t>
      </w:r>
    </w:p>
    <w:p w14:paraId="1AE971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Механический завод № 1, Государственный завод «Ленгазаппарат» (ЛГА) № 5 ММиП /г. Ленинград, 167 п/я 881 (1948 г.)/</w:t>
      </w:r>
    </w:p>
    <w:p w14:paraId="08AB6D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1939 г. на базе механического завода № 1 Всесоюзного треста по рекуперации организован Государственный завод «Ленгазаппарат» № 5. В 1947-48 г. завод - в ведении треста «Ленгазаппаратура». В 08.1949 г. «Ленгазаппарат» № 5 ММиП передан заводу № 448.</w:t>
      </w:r>
      <w:r w:rsidRPr="00F2675E">
        <w:rPr>
          <w:rFonts w:ascii="Times New Roman" w:hAnsi="Times New Roman"/>
          <w:sz w:val="16"/>
          <w:szCs w:val="16"/>
          <w:vertAlign w:val="superscript"/>
        </w:rPr>
        <w:t>131</w:t>
      </w:r>
    </w:p>
    <w:p w14:paraId="33912C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1946-48 г. завод менял профиль производства с приборостроительного на инструментальный, а затем на производство газовой аппаратуры.</w:t>
      </w:r>
    </w:p>
    <w:p w14:paraId="6376AE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предприятия (1947 г.) цехи: основные: механо-сборочный, штамповочно-медницкий, гальванический; вспомогательные: инструментальный, ремонтно-строительный, ремонтно-механический.</w:t>
      </w:r>
    </w:p>
    <w:p w14:paraId="5B1951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оборудования: (1946 г.)- 298 ед., (1947 г.)- 213 ед.</w:t>
      </w:r>
    </w:p>
    <w:p w14:paraId="755F91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территории (1947 г.)- 2,956 га; застройки (1947 г.)- 4161 м</w:t>
      </w:r>
      <w:r w:rsidRPr="00F2675E">
        <w:rPr>
          <w:rFonts w:ascii="Times New Roman" w:hAnsi="Times New Roman"/>
          <w:sz w:val="16"/>
          <w:szCs w:val="16"/>
          <w:vertAlign w:val="superscript"/>
        </w:rPr>
        <w:t>2</w:t>
      </w:r>
      <w:r w:rsidRPr="00F2675E">
        <w:rPr>
          <w:rFonts w:ascii="Times New Roman" w:hAnsi="Times New Roman"/>
          <w:sz w:val="16"/>
          <w:szCs w:val="16"/>
        </w:rPr>
        <w:t>; производственная (1946 г.)- 3086 м</w:t>
      </w:r>
      <w:r w:rsidRPr="00F2675E">
        <w:rPr>
          <w:rFonts w:ascii="Times New Roman" w:hAnsi="Times New Roman"/>
          <w:sz w:val="16"/>
          <w:szCs w:val="16"/>
          <w:vertAlign w:val="superscript"/>
        </w:rPr>
        <w:t>2</w:t>
      </w:r>
      <w:r w:rsidRPr="00F2675E">
        <w:rPr>
          <w:rFonts w:ascii="Times New Roman" w:hAnsi="Times New Roman"/>
          <w:sz w:val="16"/>
          <w:szCs w:val="16"/>
        </w:rPr>
        <w:t>, (1947 г.)- 2441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6E4C57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(1946 г.)- 415 чел., (1947 г.)- 465 чел.</w:t>
      </w:r>
    </w:p>
    <w:p w14:paraId="01C475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(1948 г.)- Хохлов.</w:t>
      </w:r>
    </w:p>
    <w:p w14:paraId="68E91A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(1948 г.)- Л.Н. Кабардин.</w:t>
      </w:r>
    </w:p>
    <w:p w14:paraId="51B46F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ванная газовая колонка 2-ВВК-5; ватерпас; инструмент: режущий, мерительный, штампы и приспособления (1947) (11982).</w:t>
      </w:r>
    </w:p>
    <w:p w14:paraId="12143544" w14:textId="77777777" w:rsidR="007C009B" w:rsidRPr="00F2675E" w:rsidRDefault="007C009B" w:rsidP="00536344">
      <w:pPr>
        <w:autoSpaceDE w:val="0"/>
        <w:autoSpaceDN w:val="0"/>
        <w:adjustRightInd w:val="0"/>
        <w:spacing w:after="0" w:line="240" w:lineRule="auto"/>
        <w:jc w:val="both"/>
        <w:rPr>
          <w:rFonts w:ascii="Times New Roman" w:hAnsi="Times New Roman"/>
          <w:iCs/>
          <w:sz w:val="16"/>
          <w:szCs w:val="16"/>
        </w:rPr>
      </w:pPr>
    </w:p>
    <w:p w14:paraId="2C4C1D6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7F1034D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BC7AF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декабря 1946 г. МЗМА собрал Первую машину. Конструкция "Москвича-400" была идентична "Опелю-кадету-К38", тогда вполне современной модели с несущим кузовом, независимой подвеской передних колес типа "Дюбонне", гидравлическим приводом тормозов. Важная особенность - технологическая отработанность автомобиля для поточного производства. Были в этой модели и архаичные элементы. Так, задние двери навешивались не на передних, а на задних петлях, подшипники коленчатого вала еще оставались баббитовыми, заливными, рычаг переключения передач находился в полу кузова, а стеклоочиститель производился от двигателя машины. При движении на низкой скорости в дождь или снегопад стеклоочиститель работал медленно и не справлялся с очисткой ветрового стекла. В целом модель "К38" оказалась совершеннее КИМ-10-52 с четырехдверным кузовом, и ее приняли за прототип. Немецкой технической документации не было, и все чертежи пришлось составлять заново по имевшемуся образцу машины. Несколько помогло делу то обстоятельство, что завод располагал технологической оснасткой для дверей, кстати, самого сложного в производстве элемента кузова. У "Москвича-400-420" - нижнеклапанный четырехцилиндровый двигатель (1074 см , 23 л. с. при 3600 об/мин). Он работал с невысокой (5,8) степенью сжатия на бензине А-66. Трехступенчатая коробка передач имела синхронизаторы на второй и третьей передачах. Необычной конструкцией выделялись ступицы колес. Для передних они выполнялись заодно с тормозными барабанами, а шпильки крепления колес располагались на максимальном удалении от оси колеса. Автомобиль комплектовался сначала шинами размером 4,50-16", позже - 5,00-16". Габарит: длина -3855 мм, ширина - 1400 мм, высота - 1550 мм; база - 2340 мм; колея колес: передних - 1105 мм, задних - 1168 мм; дорожный просвет - 200 мм. Снаряженная масса "Москвича-400-420" составляла 855 кг, модели "400-420А" и "400-422" - 860 кг. Наибольшая скорость не превышала 90 км/ч, а разгонная динамика была очень скромной - набор скорости 80 км/ч со стартом с места занимал 55 с. Машина расходовала 9 л бензина на 100 км пути и была самой экономичной моделью в СССР. "Москвич-400-420". 1947 г. "Москвич-400" во время испытаний по бездорожью. 1949 г. Конвейер сборки "москвичей" модели "400". 1949 г. В 1947 г. МЗМА к 800-летию Москвы выпустил юбилейную партию автомобилей, отмеченных памятным знаком в виде миниатюрного древнерусского щита, который крепился на левой боковине капота. С того же года начато производство фургона модели "400-422", рассчитанного на доставку 200 кг груза. Его кузов был деревометаллическим. Грузовое помещение образовывал каркас из березовых брусьев с филенками из бакелитизи-рованной фанеры. Крыша обтягивалась дерматином. В задней стенке кузова - двухстворчатая дверь. Кроме того, МЗМА поставлял шасси московскому кузовному заводу Минпищепрома, который оснащал их кузовами фургон с деревянным каркасом и металлической обшивкой. При такой же грузоподъемности, как модель "400-422", этот фургон получился более легким-845 кг против 860 кг. Фургон "Москвич-400-422" с дерево-металлическим кузовом. 1947 г "Москвич-400-420А" с кузовом кабриолет. 1949 г. Прототип модели "Москвич-403Э-424Э". 1949 г. Модификация с кузовом кабриолет появилась на конвейере в 1949 г., а универсал модели "421" на базе фургона так и остался опытным образцом. Производство "Москвичей" быстро росло и скоро достигло годового объема 35000- 50 000 штук в год. Если вспомнить, что "Опель" в довоенный период смог изготовить 27000 четырехдверных машин "К38", то МЗМА уже в середине 1950 г. взял этот рубеж. Небольшой конструкторский коллектив завода, состоявший тогда преимущественно из молодежи, вел очень плодотворную проектную и исследовательскую работу. Испытывались, например, блоки цилиндров "Москвича", изготовленные не литьем, а пайкой твердым припоем из штампованных деталей, а также фрикционная трансмиссия. В 1949 г. была на опытном образце "Москвича" опробована гидромуфта, построен пикап с блокируемым дифференциалом. Пристальное внимание завод уделял созданию перспективных образцов новых машин. Уже в 1949 г. испытывались несколько вариантов "Москвича-401-424Э", у которого сохранялась средняя часть прежнего кузова, но капот, крылья, облицовка радиатора, багажник и частично передние двери были видоизменены. Рычаг переключения передач уже помещался на рулевой колонке, запасное колесо находилось в горизонтальном положении под багажником. Для него был предусмотрен модернизированный нижнеклапанный двигатель модели "401" (1074 см , 26 л. с. при 4000 об/мин) и новый, модели "403Э", который имел верхние впускные и нижние выпускные клапаны, мощность 33 л. с. при 3900 об/мин. Но производственные возможности завода далеко не соответствовали намерениям коллектива конструкторов, который возглавлял Н. И, Борисов, а с 1949 г. А, Ф. Андронов, Однако экспериментальные работы не проходили бесследно и базовая модель постоянно модернизировалась. Так, в 1948 г. в систему смазки введен фильтр тонкой очистки масла, а с августа 1949 г. все коренные шейки коленчатого вала стали одинакового диаметра, на смену бронзовым толстостенным вкладышам этих подшипников пришли толстостенные стальные. Кроме того, в этом же году на машину стали устанавливать усовершенствованный карбюратор и шины увеличенного сечения. Затем, в мае 1951 г., завод начал комплектовать "Москвичи" новой коробкой передач с синхронизаторами на второй и третьей ступенях и установленным на рулевой колонке рычагом переключения. Задний мост с увеличенными подшипниками МЗМА внедрил в 1952 г., а в 1954 г.- новое рулевое колесо. Самый серьезный комплекс нововведений приходится на 1954 г. Тогда начался выпуск машин с модернизированным двигателем модели "401" с измененными головкой цилиндров (степень сжатия 6,2), распределительным валом, водяным насосом, впускным и выпускным трубопроводами, генератором, стартером, а также блоком цилиндров с короткими сухими гильзами. Все это привело к повышению мощности двигателя с 23 до 26 л. с. и некоторому улучшению динамических качеств. В общей сложности в период 1946-1956 гг. МЗМА изготовил 247 439 "Москвичей" моделей "400" и "401", в числе которых 17742 машины с кузовом кабриолет, 11 129 деревянных фургонов и 2562 шасси для фургонов кузовного завода Минпищепрома. "Москвичи" моделей "400" и "401" стали первыми массовыми легковыми автомобилями, которые продавались для индивидуального пользования. Они завоевали высокую репутацию у потребителей в нашей стране, получили признание и на экспортных рынках. Разрыв между потребительскими свойствами "Москвича-400" и "Победой" был довольно велик. Снаряженная масса, длина, рабочий объем двигателя соотносились как 1460 кг, 4665 мм, 2111 см и 855 кг, 3855 мм, 1074 см . Заметно различались и их розничные цены: 16 и 9 тыс. руб. (до реформы цен тех лет). По-видимому, нужен был легковой автомобиль промежуточного класса снаряженной массой 1100-1200 кг, длиной 4000-4200 мм с двигателем рабочим объемом 1300-1500 см . Но такая модель тогдашним Минавтопромом и не планировалась (12098).</w:t>
      </w:r>
    </w:p>
    <w:p w14:paraId="269F50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DF8CB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4327643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93C49E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декабря 1945 вышло постановление СНК № 3034 О передаче НКВМФ в НКТорг излишнего военного имущества (7543, 157).</w:t>
      </w:r>
    </w:p>
    <w:p w14:paraId="78EB038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AF3DE49" w14:textId="77777777" w:rsidR="007C009B"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8A37ADA" w14:textId="77777777" w:rsidR="007C009B" w:rsidRPr="00F2675E" w:rsidRDefault="007C009B" w:rsidP="00536344">
      <w:pPr>
        <w:autoSpaceDE w:val="0"/>
        <w:autoSpaceDN w:val="0"/>
        <w:adjustRightInd w:val="0"/>
        <w:spacing w:after="0" w:line="240" w:lineRule="auto"/>
        <w:jc w:val="both"/>
        <w:rPr>
          <w:rFonts w:ascii="Times New Roman" w:hAnsi="Times New Roman"/>
          <w:iCs/>
          <w:sz w:val="16"/>
          <w:szCs w:val="16"/>
        </w:rPr>
      </w:pPr>
    </w:p>
    <w:p w14:paraId="676C9ABB" w14:textId="77777777" w:rsidR="005A1154" w:rsidRPr="00F2675E" w:rsidRDefault="005A1154" w:rsidP="00536344">
      <w:pPr>
        <w:spacing w:after="0" w:line="240" w:lineRule="auto"/>
        <w:jc w:val="both"/>
        <w:rPr>
          <w:rFonts w:ascii="Times New Roman" w:hAnsi="Times New Roman"/>
          <w:sz w:val="16"/>
          <w:szCs w:val="16"/>
        </w:rPr>
      </w:pPr>
      <w:r w:rsidRPr="00F2675E">
        <w:rPr>
          <w:rFonts w:ascii="Times New Roman" w:hAnsi="Times New Roman"/>
          <w:sz w:val="16"/>
          <w:szCs w:val="16"/>
        </w:rPr>
        <w:t>4 декабря 1945 де Havilland Vampire Mk 5 станет первым реактивным самолетом, совершившем взлет и посадку на авианосце, HMS океан.(20371).</w:t>
      </w:r>
    </w:p>
    <w:p w14:paraId="4C78EAE0" w14:textId="77777777" w:rsidR="005A1154" w:rsidRPr="00F2675E" w:rsidRDefault="005A1154" w:rsidP="00536344">
      <w:pPr>
        <w:spacing w:after="0" w:line="240" w:lineRule="auto"/>
        <w:jc w:val="both"/>
        <w:rPr>
          <w:rFonts w:ascii="Times New Roman" w:hAnsi="Times New Roman"/>
          <w:sz w:val="16"/>
          <w:szCs w:val="16"/>
        </w:rPr>
      </w:pPr>
    </w:p>
    <w:p w14:paraId="22ACB911" w14:textId="77777777" w:rsidR="007C009B" w:rsidRPr="00F2675E" w:rsidRDefault="007C009B"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4 декабря </w:t>
      </w:r>
      <w:r w:rsidRPr="00F2675E">
        <w:rPr>
          <w:rFonts w:ascii="Times New Roman" w:hAnsi="Times New Roman"/>
          <w:sz w:val="16"/>
          <w:szCs w:val="16"/>
        </w:rPr>
        <w:t>в 1945 году в Бермудском треугольнике исчезли пять самолетов-торпедоносцев, на следующий день там же пропали шесть самолетов воздушного флота США (14850).</w:t>
      </w:r>
    </w:p>
    <w:p w14:paraId="574479AC" w14:textId="77777777" w:rsidR="007C009B" w:rsidRPr="00F2675E" w:rsidRDefault="007C009B" w:rsidP="00536344">
      <w:pPr>
        <w:spacing w:after="0" w:line="240" w:lineRule="auto"/>
        <w:jc w:val="both"/>
        <w:rPr>
          <w:rFonts w:ascii="Times New Roman" w:hAnsi="Times New Roman"/>
          <w:sz w:val="16"/>
          <w:szCs w:val="16"/>
        </w:rPr>
      </w:pPr>
    </w:p>
    <w:p w14:paraId="78FC93A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CBA25A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C43F8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5 по 10 декабря 1945 года Як-ЮМО проходил наземные испытания. При этом были выполнены четыре рулежки с поднятым хвостом, что позволяло приступить к летным испытаниям. "В декабре того же года, - писал Адлер, - построили вторую машину, внешне отличавшуюся увеличенным стабилизатором. После пробежек на Центральном аэродроме Як-15 (такое обозначение самолет получиi несколько позже) отправили в ЦАГИ для испытаний в натурной аэродинамической трубе Т-101" (12047).</w:t>
      </w:r>
    </w:p>
    <w:p w14:paraId="369F19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980FF7" w14:textId="77777777" w:rsidR="005A1154" w:rsidRPr="00F2675E" w:rsidRDefault="005A1154" w:rsidP="00536344">
      <w:pPr>
        <w:spacing w:after="0" w:line="240" w:lineRule="auto"/>
        <w:jc w:val="both"/>
        <w:rPr>
          <w:rFonts w:ascii="Times New Roman" w:hAnsi="Times New Roman"/>
          <w:sz w:val="16"/>
          <w:szCs w:val="16"/>
        </w:rPr>
      </w:pPr>
      <w:r w:rsidRPr="00F2675E">
        <w:rPr>
          <w:rStyle w:val="700"/>
          <w:rFonts w:ascii="Times New Roman" w:hAnsi="Times New Roman" w:cs="Times New Roman"/>
          <w:sz w:val="16"/>
          <w:szCs w:val="16"/>
        </w:rPr>
        <w:lastRenderedPageBreak/>
        <w:t>5 декабря 1945 года самолет Як-15 доставили на аэродром. Наземная отработка Яка-ЮМО заняла пять дней. Это время были выполнены четыре скоростные рулежки с поднятым хво</w:t>
      </w:r>
      <w:r w:rsidRPr="00F2675E">
        <w:rPr>
          <w:rStyle w:val="700"/>
          <w:rFonts w:ascii="Times New Roman" w:hAnsi="Times New Roman" w:cs="Times New Roman"/>
          <w:sz w:val="16"/>
          <w:szCs w:val="16"/>
        </w:rPr>
        <w:softHyphen/>
        <w:t xml:space="preserve">стом, что позволило оценить поведение самолета на земле. Михаил Иванович Иванов, ведущий летчик этой машины, посчитал его нормальным. При осмотре самолета никаких дефектов и повреждений обнаружено не было. Ресурс двигателей ЮМО-004В (это была модификация </w:t>
      </w:r>
      <w:r w:rsidRPr="00F2675E">
        <w:rPr>
          <w:rStyle w:val="700"/>
          <w:rFonts w:ascii="Times New Roman" w:hAnsi="Times New Roman" w:cs="Times New Roman"/>
          <w:sz w:val="16"/>
          <w:szCs w:val="16"/>
          <w:lang w:val="en-US"/>
        </w:rPr>
        <w:t>JuM</w:t>
      </w:r>
      <w:r w:rsidRPr="00F2675E">
        <w:rPr>
          <w:rStyle w:val="700"/>
          <w:rFonts w:ascii="Times New Roman" w:hAnsi="Times New Roman" w:cs="Times New Roman"/>
          <w:sz w:val="16"/>
          <w:szCs w:val="16"/>
        </w:rPr>
        <w:t>0-004</w:t>
      </w:r>
      <w:r w:rsidRPr="00F2675E">
        <w:rPr>
          <w:rStyle w:val="700"/>
          <w:rFonts w:ascii="Times New Roman" w:hAnsi="Times New Roman" w:cs="Times New Roman"/>
          <w:sz w:val="16"/>
          <w:szCs w:val="16"/>
          <w:lang w:val="en-US"/>
        </w:rPr>
        <w:t>B</w:t>
      </w:r>
      <w:r w:rsidRPr="00F2675E">
        <w:rPr>
          <w:rStyle w:val="700"/>
          <w:rFonts w:ascii="Times New Roman" w:hAnsi="Times New Roman" w:cs="Times New Roman"/>
          <w:sz w:val="16"/>
          <w:szCs w:val="16"/>
        </w:rPr>
        <w:t>, но у нас использовали именно такую аббревиатуру) составлял всего 25 часов, так что его пыта</w:t>
      </w:r>
      <w:r w:rsidRPr="00F2675E">
        <w:rPr>
          <w:rStyle w:val="700"/>
          <w:rFonts w:ascii="Times New Roman" w:hAnsi="Times New Roman" w:cs="Times New Roman"/>
          <w:sz w:val="16"/>
          <w:szCs w:val="16"/>
        </w:rPr>
        <w:softHyphen/>
        <w:t>лись экономить. На стоянке мотор отработал всего 15 минут, еще 45 потратили на рулежки. 10 декабря был подготовлен акт о готовности самолета к летным испытаниям, но Главный конструктор принял другое решение.</w:t>
      </w:r>
    </w:p>
    <w:p w14:paraId="7BA91EF7" w14:textId="77777777" w:rsidR="005A1154" w:rsidRPr="00F2675E" w:rsidRDefault="005A1154" w:rsidP="00536344">
      <w:pPr>
        <w:spacing w:after="0" w:line="240" w:lineRule="auto"/>
        <w:jc w:val="both"/>
        <w:rPr>
          <w:rStyle w:val="700"/>
          <w:rFonts w:ascii="Times New Roman" w:hAnsi="Times New Roman" w:cs="Times New Roman"/>
          <w:sz w:val="16"/>
          <w:szCs w:val="16"/>
        </w:rPr>
      </w:pPr>
      <w:r w:rsidRPr="00F2675E">
        <w:rPr>
          <w:rStyle w:val="700"/>
          <w:rFonts w:ascii="Times New Roman" w:hAnsi="Times New Roman" w:cs="Times New Roman"/>
          <w:sz w:val="16"/>
          <w:szCs w:val="16"/>
        </w:rPr>
        <w:t>Можно долго рассуждать о том, почему А.С. Яковлев решил отправить первый Як- ЮМО в трубу Т-104 ЦАГИ, но объективные причины для этого определенно были. Реаль</w:t>
      </w:r>
      <w:r w:rsidRPr="00F2675E">
        <w:rPr>
          <w:rStyle w:val="700"/>
          <w:rFonts w:ascii="Times New Roman" w:hAnsi="Times New Roman" w:cs="Times New Roman"/>
          <w:sz w:val="16"/>
          <w:szCs w:val="16"/>
        </w:rPr>
        <w:softHyphen/>
        <w:t>ное поле температур в струе двигателя по- другому на земле смоделировать было невоз</w:t>
      </w:r>
      <w:r w:rsidRPr="00F2675E">
        <w:rPr>
          <w:rStyle w:val="700"/>
          <w:rFonts w:ascii="Times New Roman" w:hAnsi="Times New Roman" w:cs="Times New Roman"/>
          <w:sz w:val="16"/>
          <w:szCs w:val="16"/>
        </w:rPr>
        <w:softHyphen/>
        <w:t>можно. Да и влияние момента тяги двигателя на продольную устойчивость и балансировку оценивать было лучше не в полете. Правда, результаты для постройки второго Як-ЮМО завод № 115 получил только на словах: заме</w:t>
      </w:r>
      <w:r w:rsidRPr="00F2675E">
        <w:rPr>
          <w:rStyle w:val="700"/>
          <w:rFonts w:ascii="Times New Roman" w:hAnsi="Times New Roman" w:cs="Times New Roman"/>
          <w:sz w:val="16"/>
          <w:szCs w:val="16"/>
        </w:rPr>
        <w:softHyphen/>
        <w:t>ститель начальника ЦАГИ А.А. Дубровин утвердил отчет лишь 18 июня 1946 года - за четыре дня до завершения заводских испы</w:t>
      </w:r>
      <w:r w:rsidRPr="00F2675E">
        <w:rPr>
          <w:rStyle w:val="700"/>
          <w:rFonts w:ascii="Times New Roman" w:hAnsi="Times New Roman" w:cs="Times New Roman"/>
          <w:sz w:val="16"/>
          <w:szCs w:val="16"/>
        </w:rPr>
        <w:softHyphen/>
        <w:t>таний Як-ЮМО № 2. Кстати, в отчете ЦАГИ самолет назвали, наверное, наиболее точно - Як-3-ЮМО (19920).</w:t>
      </w:r>
    </w:p>
    <w:p w14:paraId="2215D854" w14:textId="77777777" w:rsidR="005A1154" w:rsidRPr="00F2675E" w:rsidRDefault="005A1154" w:rsidP="00536344">
      <w:pPr>
        <w:spacing w:after="0" w:line="240" w:lineRule="auto"/>
        <w:jc w:val="both"/>
        <w:rPr>
          <w:rFonts w:ascii="Times New Roman" w:hAnsi="Times New Roman"/>
          <w:sz w:val="16"/>
          <w:szCs w:val="16"/>
        </w:rPr>
      </w:pPr>
    </w:p>
    <w:p w14:paraId="10AC1A5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57B66E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7AF6061" w14:textId="77777777" w:rsidR="005A1154" w:rsidRPr="00F2675E" w:rsidRDefault="005A1154" w:rsidP="00536344">
      <w:pPr>
        <w:spacing w:after="0" w:line="240" w:lineRule="auto"/>
        <w:jc w:val="both"/>
        <w:rPr>
          <w:rFonts w:ascii="Times New Roman" w:hAnsi="Times New Roman"/>
          <w:sz w:val="16"/>
          <w:szCs w:val="16"/>
        </w:rPr>
      </w:pPr>
      <w:r w:rsidRPr="00F2675E">
        <w:rPr>
          <w:rFonts w:ascii="Times New Roman" w:hAnsi="Times New Roman"/>
          <w:sz w:val="16"/>
          <w:szCs w:val="16"/>
        </w:rPr>
        <w:t>5 декабря 1945 группа из пяти Мстителей TBM ВМС США с 14 людьми на борту, бесследно исчезает над Атлантическим океаном к востоку от Флориды. Летающая лодка PBM-5 Mariner ВМС США, отправленная на поиски Мстителей, также исчезает с потерей всех 13 человек на борту, очевидно, став жертвой случайного взрыва в воздухе (20371).</w:t>
      </w:r>
    </w:p>
    <w:p w14:paraId="5E114480" w14:textId="77777777" w:rsidR="005A1154" w:rsidRPr="00F2675E" w:rsidRDefault="005A1154" w:rsidP="00536344">
      <w:pPr>
        <w:spacing w:after="0" w:line="240" w:lineRule="auto"/>
        <w:jc w:val="both"/>
        <w:rPr>
          <w:rFonts w:ascii="Times New Roman" w:hAnsi="Times New Roman"/>
          <w:sz w:val="16"/>
          <w:szCs w:val="16"/>
        </w:rPr>
      </w:pPr>
    </w:p>
    <w:p w14:paraId="5A2789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(4 - 3263, 705) декабря 1945 в Бермудском треугольнике пропали те самые 5 торпедоносцев (2621,171) TBM Avenger (3388).</w:t>
      </w:r>
    </w:p>
    <w:p w14:paraId="39E42D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C1F61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декабря 1945 в Бермудском треугольнике бесследно исчезли пять американских бомбардировщиков (4962).</w:t>
      </w:r>
    </w:p>
    <w:p w14:paraId="0909F3B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5DD8ACBF" w14:textId="77777777" w:rsidR="007C009B" w:rsidRPr="00F2675E" w:rsidRDefault="007C009B" w:rsidP="00536344">
      <w:pPr>
        <w:spacing w:after="0" w:line="240" w:lineRule="auto"/>
        <w:jc w:val="both"/>
        <w:rPr>
          <w:rFonts w:ascii="Times New Roman" w:hAnsi="Times New Roman"/>
          <w:sz w:val="16"/>
          <w:szCs w:val="16"/>
        </w:rPr>
      </w:pPr>
      <w:r w:rsidRPr="00F2675E">
        <w:rPr>
          <w:rFonts w:ascii="Times New Roman" w:hAnsi="Times New Roman"/>
          <w:bCs/>
          <w:sz w:val="16"/>
          <w:szCs w:val="16"/>
        </w:rPr>
        <w:t>5 декабря</w:t>
      </w:r>
      <w:r w:rsidRPr="00F2675E">
        <w:rPr>
          <w:rFonts w:ascii="Times New Roman" w:hAnsi="Times New Roman"/>
          <w:sz w:val="16"/>
          <w:szCs w:val="16"/>
        </w:rPr>
        <w:t xml:space="preserve"> в 1945 году пять самолетов-торпедоносцев «ТМВ-3» «Avenger» («Эвенджер») флота США с пятью офицерами и девятью членами экипажей бесследно исчезли в районе Бермудского треугольника. Был запланирован учебный полет. Полет должен был длиться 2 часа. Однако он растянулся на целую вечность, ибо самолеты на базу не вернулись. На помощь группе вылетел поисковый гидросамолет «Мартин Маринер», имевший на борту 13 человек и полный комплект спасательного оборудования. Его экипаж успел передать на базу, что на высоте 1800 метров очень сильный ветер. Однако через некоторое время связь и с этим самолетом прервалась, после чего он тоже исчез навсегда (14851).</w:t>
      </w:r>
    </w:p>
    <w:p w14:paraId="5C67FB5C" w14:textId="77777777" w:rsidR="007C009B" w:rsidRPr="00F2675E" w:rsidRDefault="007C009B" w:rsidP="00536344">
      <w:pPr>
        <w:spacing w:after="0" w:line="240" w:lineRule="auto"/>
        <w:jc w:val="both"/>
        <w:rPr>
          <w:rFonts w:ascii="Times New Roman" w:hAnsi="Times New Roman"/>
          <w:sz w:val="16"/>
          <w:szCs w:val="16"/>
        </w:rPr>
      </w:pPr>
    </w:p>
    <w:p w14:paraId="1C22DD2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089F34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74614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декабря 1945 на совещании у А.Н.Т. был заслушан доклад ведущего аэродинамика А.Э.Стерлина по результатам предварительных расчетов Ту-2 2М-93. Оказалось, что в комбинации с винтом АВ-5В-167А (3.8 м) должна дать прирост скорости в 30-50 км/час, а с индивидуальными патрубками и четырехлопастным винтом АВ-5В-21 (3.6 м) - 55-60 км/час. Решили поставить АВ-5В-167А на машину N 23/35 23 завода и провести все испытания и доводки в ЛИИ, а потом поставить уже отработанные на 716 (1835,35).</w:t>
      </w:r>
    </w:p>
    <w:p w14:paraId="66921C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54F4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декабря 1946 г. все работы, связанные с модификацией Ту-2 были завершены. Основные отличия носителя РШР-57 от серийных самолетов сводились к следующему: для размещения пушки изменили носо</w:t>
      </w:r>
      <w:r w:rsidRPr="00F2675E">
        <w:rPr>
          <w:rFonts w:ascii="Times New Roman" w:hAnsi="Times New Roman"/>
          <w:sz w:val="16"/>
          <w:szCs w:val="16"/>
        </w:rPr>
        <w:softHyphen/>
        <w:t>вую часть фюзеляжа; усилили конструкцию центральной части фюзеляжа в местах крепления РШР-57; подверглись изменениям створки бомболюков, электро- и радиопроводка в передней каби</w:t>
      </w:r>
      <w:r w:rsidRPr="00F2675E">
        <w:rPr>
          <w:rFonts w:ascii="Times New Roman" w:hAnsi="Times New Roman"/>
          <w:sz w:val="16"/>
          <w:szCs w:val="16"/>
        </w:rPr>
        <w:softHyphen/>
        <w:t>не; были сняты крыльевые и люковая установки ВУС-1. Пушку установили на неподвижной установ</w:t>
      </w:r>
      <w:r w:rsidRPr="00F2675E">
        <w:rPr>
          <w:rFonts w:ascii="Times New Roman" w:hAnsi="Times New Roman"/>
          <w:sz w:val="16"/>
          <w:szCs w:val="16"/>
        </w:rPr>
        <w:softHyphen/>
        <w:t>ке в бомбовом отсеке фюзеляжа. При этом ее ствол выступал за об</w:t>
      </w:r>
      <w:r w:rsidRPr="00F2675E">
        <w:rPr>
          <w:rFonts w:ascii="Times New Roman" w:hAnsi="Times New Roman"/>
          <w:sz w:val="16"/>
          <w:szCs w:val="16"/>
        </w:rPr>
        <w:softHyphen/>
        <w:t>воды носовой части фюзеляжа (несколько левее оси симметрии са молета) примерно на 500 мм. Автоматика обеспечивала ее непре</w:t>
      </w:r>
      <w:r w:rsidRPr="00F2675E">
        <w:rPr>
          <w:rFonts w:ascii="Times New Roman" w:hAnsi="Times New Roman"/>
          <w:sz w:val="16"/>
          <w:szCs w:val="16"/>
        </w:rPr>
        <w:softHyphen/>
        <w:t>рывное питание. Это позволило остановиться на варианте двухме</w:t>
      </w:r>
      <w:r w:rsidRPr="00F2675E">
        <w:rPr>
          <w:rFonts w:ascii="Times New Roman" w:hAnsi="Times New Roman"/>
          <w:sz w:val="16"/>
          <w:szCs w:val="16"/>
        </w:rPr>
        <w:softHyphen/>
        <w:t>стного самолета с летчиком в передней кабине и штурманом в зад</w:t>
      </w:r>
      <w:r w:rsidRPr="00F2675E">
        <w:rPr>
          <w:rFonts w:ascii="Times New Roman" w:hAnsi="Times New Roman"/>
          <w:sz w:val="16"/>
          <w:szCs w:val="16"/>
        </w:rPr>
        <w:softHyphen/>
        <w:t>ней кабине. Пушка РШР-57 была разработана в 1943-1945 гг. в ОКБ-16 конструкторами С.Е. Рашковым, В.Е. Щенцовым и С.С. Розановым. Это была автоматическая бикалиберная пушка РШР-57/45. Пушка имела два сменных ствола калибра 45 мм и 57 мм. Автоматика пушки работала на энергии отдачи при коротком ходе ствола. Начальная скорость снаряда в 45-мм пушке около 1000 м/с. Пушка оказалась тяжелой, но автома-тика работала надежно, и живучесть была хорошей (10695).</w:t>
      </w:r>
    </w:p>
    <w:p w14:paraId="6C2F82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B5207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40AAFAD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A6648A5"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bCs/>
          <w:sz w:val="16"/>
          <w:szCs w:val="16"/>
        </w:rPr>
        <w:t>6 декабря</w:t>
      </w:r>
      <w:r w:rsidRPr="00F2675E">
        <w:rPr>
          <w:rFonts w:ascii="Times New Roman" w:hAnsi="Times New Roman"/>
          <w:sz w:val="16"/>
          <w:szCs w:val="16"/>
        </w:rPr>
        <w:t xml:space="preserve"> в 1945 году Перси Спенсер, сотрудник одной из крупнейших компаний мирового военно-промышленного комплекса Raytheon, занимавшийся исследованиями по улучшению работы радаров, получил патент на микроволновую печь. Создателем ее он стал совершенно случайно. Как-то он прошел перед магнетроном, основным компонентом коротковолновых РЛС, с шоколадкой в кармане, и почувствовал, что обед его начал катастрофически таять. Заинтересовавшись необычным эффектом, он попробовал на следующий день точно так же пройтись перед магнетроном, предварительно положив рядом с шоколадкой зернышки попкорна. Эффект получился весьма неожиданным - попкорн начал взрываться в кармане исследователя и изрядно повредил ему штаны, но Спенсер не унимался. К вечеру он уже жарил на трубе магнетрона яичницу, а вот сварить яйцо ему не удалось - оно взорвалось. У магнетрона тут же появилась соответствующая предостерегающая табличка: "Яйца не варить! Опасно для жизни!" В 1947 году был выпущен опытный экземпляр микроволновки Radarange, а серийное производство началось в 1949 году, правда, эти печи были предназначены не для приготовления пищи, а для быстрой разморозки стратегических запасов продуктов. И лишь в начале 60-х продукт американского ВПК стал подспорьем для домохозяек (14852).</w:t>
      </w:r>
    </w:p>
    <w:p w14:paraId="40FDDEC6" w14:textId="77777777" w:rsidR="00B57025" w:rsidRPr="00F2675E" w:rsidRDefault="00B57025" w:rsidP="00536344">
      <w:pPr>
        <w:spacing w:after="0" w:line="240" w:lineRule="auto"/>
        <w:jc w:val="both"/>
        <w:rPr>
          <w:rFonts w:ascii="Times New Roman" w:hAnsi="Times New Roman"/>
          <w:sz w:val="16"/>
          <w:szCs w:val="16"/>
        </w:rPr>
      </w:pPr>
    </w:p>
    <w:p w14:paraId="66581D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декабря 1945 США предоставил 3.75 млрд. долл. займ Британии для того, чтобы компенсировать прекращение ленд-лиза (2100).</w:t>
      </w:r>
    </w:p>
    <w:p w14:paraId="5D608F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7148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декабря 1945 в США запатентовали микроволновую печь (3263,710).</w:t>
      </w:r>
    </w:p>
    <w:p w14:paraId="010996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E7693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декабря 1945 запатентована микроволновая печь (4962).</w:t>
      </w:r>
    </w:p>
    <w:p w14:paraId="33BBECB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B754BA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DE4F6D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3DEDC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декабря 1945 был готов эскизный проект В.М.М., который обещал к лету 1946 первый бомбардировщик в ВРД - ДСБ-17 (ИДД-17 - пушки до 57-75 мм, РБ-17, ВМ-24) с двумя вертикальными спарками Юмо 004. Начали рабочее проектирование, но А.С.Я. подвел под сокращение под лозунгом "Войне конец - все лишнее во вред" (1086,23).</w:t>
      </w:r>
    </w:p>
    <w:p w14:paraId="17B30D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21CFE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B31305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917B9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декабря 1945 года председатель Исполкома облсовета М. Захаров писал письмо председателю Совнаркома А.Н. Косыгину</w:t>
      </w:r>
    </w:p>
    <w:p w14:paraId="7E32F7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Исполком Пензенского облсовета …………. на основании постановления СНК от 2 сентября 1945 года за № 2256 провел отбор излишних и неиспользуемых материалов, оборудования и инструментов и просит Совнарком утвердить передачу их для нужд городского хозяйства Пензы, по предприятиям и в количестве согласно приложению.</w:t>
      </w:r>
    </w:p>
    <w:p w14:paraId="045B36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 № 1</w:t>
      </w:r>
    </w:p>
    <w:p w14:paraId="3A361C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Список излишнего и неиспользуемого оборудования, материалов и инструментов, отобранных на предприятиях Пензы …………..</w:t>
      </w:r>
    </w:p>
    <w:p w14:paraId="48E835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им. Фрунзе НКБ</w:t>
      </w:r>
    </w:p>
    <w:p w14:paraId="0F4EAC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163 НКАП</w:t>
      </w:r>
    </w:p>
    <w:p w14:paraId="583FF1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744 НКМВ</w:t>
      </w:r>
    </w:p>
    <w:p w14:paraId="281BC5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740 НКМБ</w:t>
      </w:r>
    </w:p>
    <w:p w14:paraId="4C754A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Арматурный завод НКМВ</w:t>
      </w:r>
    </w:p>
    <w:p w14:paraId="4AB3DE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807 НКМВ (8611, 9-13).</w:t>
      </w:r>
    </w:p>
    <w:p w14:paraId="717298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555 НКАП</w:t>
      </w:r>
    </w:p>
    <w:p w14:paraId="545D81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Вильнюс</w:t>
      </w:r>
    </w:p>
    <w:p w14:paraId="223B74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 (8611, 47)</w:t>
      </w:r>
    </w:p>
    <w:p w14:paraId="5DFA425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4CFC89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250140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51D97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декабря 1945 г. была пдготовлена ДОКЛАДНАЯ ЗАПИСКА НАЧАЛЬНИКА ГБТУ КА НАРКОМУ ТЯЖЕЛОГО МАШИНОСТРОЕНИЯ СССР КОЗАКОВУ ОБ ИСПЫТАНИЯХ ОПЫТНЫХ ОБРАЗЦОВ САМОХОДНЫХ АРТИЛЛЕРИЙСКИХ УСТАНОВОК № 02721</w:t>
      </w:r>
    </w:p>
    <w:p w14:paraId="7B5486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Уралмашзавод изготовил два опытных образца средних самоходных артиллерийских устано</w:t>
      </w:r>
      <w:r w:rsidRPr="00F2675E">
        <w:rPr>
          <w:rFonts w:ascii="Times New Roman" w:hAnsi="Times New Roman"/>
          <w:sz w:val="16"/>
          <w:szCs w:val="16"/>
        </w:rPr>
        <w:softHyphen/>
        <w:t>вок с задним расположением боевого отделения, вооруженных: 100-мм пушкой Д-10С и 122-мм пушкой Д-25.</w:t>
      </w:r>
    </w:p>
    <w:p w14:paraId="74B716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Оба указанных образца 1 декабря с.г. отправлены с Уралмашзавода на НИБТ полигон ГБТУ КА.</w:t>
      </w:r>
    </w:p>
    <w:p w14:paraId="2EDB07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Считаю целесообразным поручить НИБТ полигону ГБТУ КА в месячный срок провести ходовые и частично артиллерийские полигонные испытания по программе ГБТУ КА для определения качеств указанных самоходных артустановок и определения их тактико-технических характеристик.</w:t>
      </w:r>
    </w:p>
    <w:p w14:paraId="23C07D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Общий объем испытаний будет состоять из 1000 км пробега каждого артсамохода и стрельбы из пушек.</w:t>
      </w:r>
    </w:p>
    <w:p w14:paraId="2A9706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Указания о проведении испытаний мною будут даны. Прошу сообщить Ваше мнение по затронутому вопросу.</w:t>
      </w:r>
    </w:p>
    <w:p w14:paraId="7EF067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ГБТУ КА генерал-лейтенант танковых войск Вершинин</w:t>
      </w:r>
    </w:p>
    <w:p w14:paraId="67BC40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122409. Д. 27. Л. 61 (11421).</w:t>
      </w:r>
    </w:p>
    <w:p w14:paraId="3C0CC7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471F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декабря 1945 Б.Л. Ванников направ</w:t>
      </w:r>
      <w:r w:rsidRPr="00F2675E">
        <w:rPr>
          <w:rFonts w:ascii="Times New Roman" w:hAnsi="Times New Roman"/>
          <w:sz w:val="16"/>
          <w:szCs w:val="16"/>
        </w:rPr>
        <w:softHyphen/>
        <w:t>ляет Л.П. Берии предложения об организации КБ №5 на территории Софринского полигона НКБ СССР, «поскольку в настоящее вре</w:t>
      </w:r>
      <w:r w:rsidRPr="00F2675E">
        <w:rPr>
          <w:rFonts w:ascii="Times New Roman" w:hAnsi="Times New Roman"/>
          <w:sz w:val="16"/>
          <w:szCs w:val="16"/>
        </w:rPr>
        <w:softHyphen/>
        <w:t>мя должна быть полностью развер</w:t>
      </w:r>
      <w:r w:rsidRPr="00F2675E">
        <w:rPr>
          <w:rFonts w:ascii="Times New Roman" w:hAnsi="Times New Roman"/>
          <w:sz w:val="16"/>
          <w:szCs w:val="16"/>
        </w:rPr>
        <w:softHyphen/>
        <w:t>нута работа по конструированию, изготовлению и подготовке испыта</w:t>
      </w:r>
      <w:r w:rsidRPr="00F2675E">
        <w:rPr>
          <w:rFonts w:ascii="Times New Roman" w:hAnsi="Times New Roman"/>
          <w:sz w:val="16"/>
          <w:szCs w:val="16"/>
        </w:rPr>
        <w:softHyphen/>
        <w:t>ния атомной бомбы». Через неделю, 14 декабря 1945 года, во исполнение поручения Спецкомитета, Б.Л. Ван</w:t>
      </w:r>
      <w:r w:rsidRPr="00F2675E">
        <w:rPr>
          <w:rFonts w:ascii="Times New Roman" w:hAnsi="Times New Roman"/>
          <w:sz w:val="16"/>
          <w:szCs w:val="16"/>
        </w:rPr>
        <w:softHyphen/>
        <w:t>ников направляет Л.П. Берии пред</w:t>
      </w:r>
      <w:r w:rsidRPr="00F2675E">
        <w:rPr>
          <w:rFonts w:ascii="Times New Roman" w:hAnsi="Times New Roman"/>
          <w:sz w:val="16"/>
          <w:szCs w:val="16"/>
        </w:rPr>
        <w:softHyphen/>
        <w:t>ложения о размещении лаборато</w:t>
      </w:r>
      <w:r w:rsidRPr="00F2675E">
        <w:rPr>
          <w:rFonts w:ascii="Times New Roman" w:hAnsi="Times New Roman"/>
          <w:sz w:val="16"/>
          <w:szCs w:val="16"/>
        </w:rPr>
        <w:softHyphen/>
        <w:t>рии Харитона на территории заво</w:t>
      </w:r>
      <w:r w:rsidRPr="00F2675E">
        <w:rPr>
          <w:rFonts w:ascii="Times New Roman" w:hAnsi="Times New Roman"/>
          <w:sz w:val="16"/>
          <w:szCs w:val="16"/>
        </w:rPr>
        <w:softHyphen/>
        <w:t>да № 550 НКБ СССР (11254).</w:t>
      </w:r>
    </w:p>
    <w:p w14:paraId="308D90DC" w14:textId="77777777" w:rsidR="00897F8C" w:rsidRPr="00F2675E" w:rsidRDefault="00897F8C" w:rsidP="00536344">
      <w:pPr>
        <w:autoSpaceDE w:val="0"/>
        <w:autoSpaceDN w:val="0"/>
        <w:adjustRightInd w:val="0"/>
        <w:spacing w:after="0" w:line="240" w:lineRule="auto"/>
        <w:jc w:val="both"/>
        <w:rPr>
          <w:rFonts w:ascii="Times New Roman" w:hAnsi="Times New Roman"/>
          <w:i/>
          <w:iCs/>
          <w:sz w:val="16"/>
          <w:szCs w:val="16"/>
        </w:rPr>
      </w:pPr>
    </w:p>
    <w:p w14:paraId="41FB0FDA" w14:textId="77777777" w:rsidR="00897F8C" w:rsidRPr="00F2675E" w:rsidRDefault="00897F8C"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579C066B" w14:textId="77777777" w:rsidR="00897F8C" w:rsidRPr="00F2675E" w:rsidRDefault="00897F8C" w:rsidP="00536344">
      <w:pPr>
        <w:autoSpaceDE w:val="0"/>
        <w:autoSpaceDN w:val="0"/>
        <w:adjustRightInd w:val="0"/>
        <w:spacing w:after="0" w:line="240" w:lineRule="auto"/>
        <w:jc w:val="both"/>
        <w:rPr>
          <w:rFonts w:ascii="Times New Roman" w:hAnsi="Times New Roman"/>
          <w:iCs/>
          <w:sz w:val="16"/>
          <w:szCs w:val="16"/>
        </w:rPr>
      </w:pPr>
    </w:p>
    <w:p w14:paraId="17AF2A1D" w14:textId="77777777" w:rsidR="00897F8C" w:rsidRPr="00F2675E" w:rsidRDefault="00897F8C" w:rsidP="00536344">
      <w:pPr>
        <w:spacing w:after="0" w:line="240" w:lineRule="auto"/>
        <w:jc w:val="both"/>
        <w:rPr>
          <w:rFonts w:ascii="Times New Roman" w:hAnsi="Times New Roman"/>
          <w:sz w:val="16"/>
          <w:szCs w:val="16"/>
        </w:rPr>
      </w:pPr>
      <w:r w:rsidRPr="00F2675E">
        <w:rPr>
          <w:rFonts w:ascii="Times New Roman" w:hAnsi="Times New Roman"/>
          <w:sz w:val="16"/>
          <w:szCs w:val="16"/>
        </w:rPr>
        <w:t>7 декабря 1945. В фотографии - 2 Дзержинского района установили первый фотоавтомат. С его помощью фотографировались желающие иметь снимки для удостоверений личности и паспортов, и других каких-либо документов. Уплатив в кассу деньги, посетитель получал специальный жетон. Затем он входил в кабину фотоавтомата, садился на стул и опускал жетон в специальное отверстие. В кабине вспыхивал электрический свет, и происходила фотосъемка. Еще семь-восемь минут, и из автомата можно брать готовые карточки (18688).</w:t>
      </w:r>
    </w:p>
    <w:p w14:paraId="35EF5BF3" w14:textId="77777777" w:rsidR="00897F8C" w:rsidRPr="00F2675E" w:rsidRDefault="00897F8C" w:rsidP="00536344">
      <w:pPr>
        <w:spacing w:after="0" w:line="240" w:lineRule="auto"/>
        <w:jc w:val="both"/>
        <w:rPr>
          <w:rFonts w:ascii="Times New Roman" w:hAnsi="Times New Roman"/>
          <w:sz w:val="16"/>
          <w:szCs w:val="16"/>
        </w:rPr>
      </w:pPr>
    </w:p>
    <w:p w14:paraId="3AA742B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За</w:t>
      </w:r>
      <w:r w:rsidRPr="00F2675E">
        <w:rPr>
          <w:rFonts w:ascii="Times New Roman" w:hAnsi="Times New Roman"/>
          <w:i/>
          <w:iCs/>
          <w:sz w:val="16"/>
          <w:szCs w:val="16"/>
          <w:lang w:val="en-US"/>
        </w:rPr>
        <w:t xml:space="preserve"> </w:t>
      </w:r>
      <w:r w:rsidRPr="00F2675E">
        <w:rPr>
          <w:rFonts w:ascii="Times New Roman" w:hAnsi="Times New Roman"/>
          <w:i/>
          <w:iCs/>
          <w:sz w:val="16"/>
          <w:szCs w:val="16"/>
        </w:rPr>
        <w:t>рубежом</w:t>
      </w:r>
      <w:r w:rsidRPr="00F2675E">
        <w:rPr>
          <w:rFonts w:ascii="Times New Roman" w:hAnsi="Times New Roman"/>
          <w:i/>
          <w:iCs/>
          <w:sz w:val="16"/>
          <w:szCs w:val="16"/>
          <w:lang w:val="en-US"/>
        </w:rPr>
        <w:t>:</w:t>
      </w:r>
    </w:p>
    <w:p w14:paraId="3DB6F3E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2EB75F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December 07 1945 Military Court announces conviction of Japanese General Yamashita, and sentences him to death by hanging (1769).</w:t>
      </w:r>
    </w:p>
    <w:p w14:paraId="4BD2AE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6C87FE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декабря 1945 трибунал признал виновность г Ямашито и приговорил его к смертной казни через повешение (1769).</w:t>
      </w:r>
    </w:p>
    <w:p w14:paraId="3836B3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88246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2EA329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DA32E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декабря 1945 г. работы по самолету СУ-7 были официально прекращены письмом 18 ГУ НКАП СССР за № 1292. Всего за время испытаний с 31 января по 20 декабря были выполнены 18 полетов общей продолжительностью 9 часов. Испытания, проведенные с целью «отработки ЖРД РД-1 конструкции В.П.Глушко и его установки, отработки ВМГ (проверка температурных режи</w:t>
      </w:r>
      <w:r w:rsidRPr="00F2675E">
        <w:rPr>
          <w:rFonts w:ascii="Times New Roman" w:hAnsi="Times New Roman"/>
          <w:sz w:val="16"/>
          <w:szCs w:val="16"/>
        </w:rPr>
        <w:softHyphen/>
        <w:t>мов), качественной оценки устойчивос</w:t>
      </w:r>
      <w:r w:rsidRPr="00F2675E">
        <w:rPr>
          <w:rFonts w:ascii="Times New Roman" w:hAnsi="Times New Roman"/>
          <w:sz w:val="16"/>
          <w:szCs w:val="16"/>
        </w:rPr>
        <w:softHyphen/>
        <w:t>ти и нагрузок на органы управления, определения прироста скорости от РД и эксплуатационной оценки самолета с ЖРД», показали, в целом, неплохие результаты, при низкой надежности дви</w:t>
      </w:r>
      <w:r w:rsidRPr="00F2675E">
        <w:rPr>
          <w:rFonts w:ascii="Times New Roman" w:hAnsi="Times New Roman"/>
          <w:sz w:val="16"/>
          <w:szCs w:val="16"/>
        </w:rPr>
        <w:softHyphen/>
        <w:t>гателей РД-1. Так, за время испытаний были заменены 5 двигателей, зафикси</w:t>
      </w:r>
      <w:r w:rsidRPr="00F2675E">
        <w:rPr>
          <w:rFonts w:ascii="Times New Roman" w:hAnsi="Times New Roman"/>
          <w:sz w:val="16"/>
          <w:szCs w:val="16"/>
        </w:rPr>
        <w:softHyphen/>
        <w:t>рованы 29 случаев их отказов в рабо</w:t>
      </w:r>
      <w:r w:rsidRPr="00F2675E">
        <w:rPr>
          <w:rFonts w:ascii="Times New Roman" w:hAnsi="Times New Roman"/>
          <w:sz w:val="16"/>
          <w:szCs w:val="16"/>
        </w:rPr>
        <w:softHyphen/>
        <w:t>те на земле и в воздухе, произошли 2 взрыва, причем 1 в воздухе (10668).</w:t>
      </w:r>
    </w:p>
    <w:p w14:paraId="183A1E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8B06F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декабря 1945 г. по приказу НКАП № 481с на завод № 456 переданы часть задела по «10Х» (оснастка, техдокументация), 110 чел. ИТР и рабочих, а также спецоборудование и станки с завода № 125 НКАП (10776).</w:t>
      </w:r>
    </w:p>
    <w:p w14:paraId="73A08D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4E25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декабря 1945 г. по приказу № 481с на завод № 456 (ГС Завод № 456 НКАП, МАП, </w:t>
      </w:r>
      <w:r w:rsidRPr="00F2675E">
        <w:rPr>
          <w:rFonts w:ascii="Times New Roman" w:hAnsi="Times New Roman"/>
          <w:sz w:val="16"/>
          <w:szCs w:val="16"/>
          <w:lang w:val="en-US"/>
        </w:rPr>
        <w:t>MB</w:t>
      </w:r>
      <w:r w:rsidRPr="00F2675E">
        <w:rPr>
          <w:rFonts w:ascii="Times New Roman" w:hAnsi="Times New Roman"/>
          <w:sz w:val="16"/>
          <w:szCs w:val="16"/>
        </w:rPr>
        <w:t xml:space="preserve">, МОП, </w:t>
      </w:r>
      <w:r w:rsidRPr="00F2675E">
        <w:rPr>
          <w:rFonts w:ascii="Times New Roman" w:hAnsi="Times New Roman"/>
          <w:sz w:val="16"/>
          <w:szCs w:val="16"/>
          <w:lang w:val="en-US"/>
        </w:rPr>
        <w:t>MOM</w:t>
      </w:r>
      <w:r w:rsidRPr="00F2675E">
        <w:rPr>
          <w:rFonts w:ascii="Times New Roman" w:hAnsi="Times New Roman"/>
          <w:sz w:val="16"/>
          <w:szCs w:val="16"/>
        </w:rPr>
        <w:t xml:space="preserve">, Опытный завод энергетического машиностроения (ОЗЭМ) </w:t>
      </w:r>
      <w:r w:rsidRPr="00F2675E">
        <w:rPr>
          <w:rFonts w:ascii="Times New Roman" w:hAnsi="Times New Roman"/>
          <w:sz w:val="16"/>
          <w:szCs w:val="16"/>
          <w:lang w:val="en-US"/>
        </w:rPr>
        <w:t>MOM</w:t>
      </w:r>
      <w:r w:rsidRPr="00F2675E">
        <w:rPr>
          <w:rFonts w:ascii="Times New Roman" w:hAnsi="Times New Roman"/>
          <w:sz w:val="16"/>
          <w:szCs w:val="16"/>
        </w:rPr>
        <w:t xml:space="preserve"> /г. Химки Московской обл./) переданы часть задела по «10Х» (оснастка, техдокументация), 110 чел. ИТР и рабочих, а также спецоборудование и станки с завода № 125 НКАП (11982).</w:t>
      </w:r>
    </w:p>
    <w:p w14:paraId="5E1292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99C4C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декабря 1945 г. по приказу № 481с часть задела по «10Х» (оснастка, техдокументация), 110 чел. ИТР и рабочих, а также спецоборудование и станки переданы с завода № 125 НКАП на завод № 491 НКАП.</w:t>
      </w:r>
    </w:p>
    <w:p w14:paraId="4C3429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приказом МАП определен профиль завода как станкостроительного по выпуску прецизионных токарных станков.</w:t>
      </w:r>
    </w:p>
    <w:p w14:paraId="081BC2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1953 г. завод № 491 передан в качестве производственной базы для немецких ОКБ (после смерти Сталина), которые до этого базировались на заводе № 1 МАП, № 2 МАП и № 500 (А. Шайбе, К. Престель, Б. Бааде, М. Герлах). Проводилась разработка самолета «152» для ГДР. В 07.1954 г. группа специалистов отправлена в ГДР со всей документацией, где на </w:t>
      </w:r>
      <w:r w:rsidRPr="00F2675E">
        <w:rPr>
          <w:rFonts w:ascii="Times New Roman" w:hAnsi="Times New Roman"/>
          <w:sz w:val="16"/>
          <w:szCs w:val="16"/>
          <w:lang w:val="en-US"/>
        </w:rPr>
        <w:t>VEBFlugzeugbau</w:t>
      </w:r>
      <w:r w:rsidRPr="00F2675E">
        <w:rPr>
          <w:rFonts w:ascii="Times New Roman" w:hAnsi="Times New Roman"/>
          <w:sz w:val="16"/>
          <w:szCs w:val="16"/>
        </w:rPr>
        <w:t xml:space="preserve"> ( г. Дрезден) под руководством Бааде продолжены работы по «152».</w:t>
      </w:r>
    </w:p>
    <w:p w14:paraId="2C05EE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Далее- производство спецстанков для авиапрома, станков с ЧПУ (один из первых в стране); нестандартного оборудования для отрасли разработки НИАТ. В 1980-е  г. выпускал до 2,5 тыс. станков в год. Всего заводом выпущено более 30 тыс. станков с ЧПУ.</w:t>
      </w:r>
    </w:p>
    <w:p w14:paraId="7A8D53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1966 г. завод № 491 переименован в СМЗ. В 1979 г. на базе завода создано СПО «Прогресс». В 03.1993 г. предприятие преобразовано в АООТ «Савма». 30.10.1996 г. создано ОАО «СМЗ» (свидетельство № 393).</w:t>
      </w:r>
    </w:p>
    <w:p w14:paraId="1AD514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 СПО «Прогресс» входили (1997 г.): Савеловский машиностроительный завод, ОКБ, учебный центр, Згуридский машиностроительный завод, Рижский завод промышленных роботов.</w:t>
      </w:r>
    </w:p>
    <w:p w14:paraId="7B8606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(1990-е  г.): станки: токарные, фрезерные, многооперационные; оборудование для объемного деформирования (растяжно-обтяжные, листогибочные прессы, трубогибочные. профилегибочные, раскатные станки); уникальное оборудование для автоматической клепки длинномерных панелей; балансировочное оборудование; оборудование для обработки лопаток ГТД; универсальные установки для испытаний бензинов, дизтоплива; деревообрабатывающее оборудование; термопластавтоматы; реактопластавтоматы; оборудование для изготовления композитов, стройматериалов; универсальный гидравлический инструмент для ремонтных, строительно-монтажных и аварийно-спасательных работ.</w:t>
      </w:r>
    </w:p>
    <w:p w14:paraId="5FAA15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05.2004 г. завод вошел в группу компаний «Бородино».</w:t>
      </w:r>
    </w:p>
    <w:p w14:paraId="1AFA15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(-08.1943-12.1945 г.-)- Поленов, (08.1946 г.)- И.А. Панков. Гендиректор (1995 г.)- М.П. Виноградов, (- 1996-2002 г.-)- А.В. Щеглов.</w:t>
      </w:r>
      <w:r w:rsidRPr="00F2675E">
        <w:rPr>
          <w:rFonts w:ascii="Times New Roman" w:hAnsi="Times New Roman"/>
          <w:sz w:val="16"/>
          <w:szCs w:val="16"/>
          <w:vertAlign w:val="superscript"/>
        </w:rPr>
        <w:t>69</w:t>
      </w:r>
    </w:p>
    <w:p w14:paraId="070EAF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Машиностроительный завод № 2 НКОП</w:t>
      </w:r>
    </w:p>
    <w:p w14:paraId="59815D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02.1937 г. завод-в ведении 1ГУ НКОП, в 08.1937-12.1938 г. - в ведении треста «Установка» НКОП.</w:t>
      </w:r>
      <w:r w:rsidRPr="00F2675E">
        <w:rPr>
          <w:rFonts w:ascii="Times New Roman" w:hAnsi="Times New Roman"/>
          <w:sz w:val="16"/>
          <w:szCs w:val="16"/>
          <w:vertAlign w:val="superscript"/>
        </w:rPr>
        <w:t xml:space="preserve">139 </w:t>
      </w:r>
      <w:r w:rsidRPr="00F2675E">
        <w:rPr>
          <w:rFonts w:ascii="Times New Roman" w:hAnsi="Times New Roman"/>
          <w:sz w:val="16"/>
          <w:szCs w:val="16"/>
        </w:rPr>
        <w:t>ЦКБ механизации аэродромной службы при заводе № 2 ОАП НКАП</w:t>
      </w:r>
    </w:p>
    <w:p w14:paraId="52EE43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Организовано на заводе № 2 для разработки конструкций аэродромного оборудования (приказ № 472сс от 6.08.1943 г.). Комплектовалось работниками заводов № 120, 132,462, 118, 476 и 124 НКАП.</w:t>
      </w:r>
    </w:p>
    <w:p w14:paraId="19A2A9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по системе газового запуска авиамоторов ВК-105, АМ-38Ф, АШ-82, АШ-72.</w:t>
      </w:r>
    </w:p>
    <w:p w14:paraId="1044EA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(06.1944 г.)- Бромбер г.</w:t>
      </w:r>
    </w:p>
    <w:p w14:paraId="3EF644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ОКБ-491 МАП /г. Кимры Калининской обл./</w:t>
      </w:r>
    </w:p>
    <w:p w14:paraId="08A201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оборудования, балансировочных машин и спецстанков.</w:t>
      </w:r>
    </w:p>
    <w:p w14:paraId="4A30FF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(08.1946 г.)-  Г.А. Казанцев (11982).</w:t>
      </w:r>
    </w:p>
    <w:p w14:paraId="54BDE4EA" w14:textId="77777777" w:rsidR="00B57025" w:rsidRPr="00F2675E" w:rsidRDefault="00B57025" w:rsidP="00536344">
      <w:pPr>
        <w:autoSpaceDE w:val="0"/>
        <w:autoSpaceDN w:val="0"/>
        <w:adjustRightInd w:val="0"/>
        <w:spacing w:after="0" w:line="240" w:lineRule="auto"/>
        <w:jc w:val="both"/>
        <w:rPr>
          <w:rFonts w:ascii="Times New Roman" w:hAnsi="Times New Roman"/>
          <w:sz w:val="16"/>
          <w:szCs w:val="16"/>
        </w:rPr>
      </w:pPr>
    </w:p>
    <w:p w14:paraId="1403BF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декабря 1945 ОТК принял второй опытный Як-ЮМО с увеличенным стабилизатором, стальным хвостовым колесом и вооружением (9071).</w:t>
      </w:r>
    </w:p>
    <w:p w14:paraId="6EDA1B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52BD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декабря 1945 зам. НКАП П.Дементьев писал письмо № Н-32/5099 Зам. Ком. ВВС КА шп иас А.К.Репину, копия Нач. ГУЗ ВВС КА гл Н.П.Селезневу:</w:t>
      </w:r>
    </w:p>
    <w:p w14:paraId="412F9F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45 НКАП провел на моторах АЧ-30Б 3-й серии ряд конструктивных и технологических мероприятий, повысивших качество и надежность мотров этой серии....</w:t>
      </w:r>
    </w:p>
    <w:p w14:paraId="5B17B6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вышеизложенным считаю возможным допустить к эксплоатации в частях ВВС КА моторы АЧ-30Б 3-й серии производства завода № 45 со сточасовым ресурсом.</w:t>
      </w:r>
    </w:p>
    <w:p w14:paraId="37BE06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Прошу подтвердить Ваше согласие и дать указание ст. Военпреду на заводе № 45 производить отгрузку указанных моторов (2591,133).</w:t>
      </w:r>
    </w:p>
    <w:p w14:paraId="1019CD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8E164C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09E51FC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60119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декабря 1945 в соответствии с приказом № 056 в ТТХ Т-54 внесены дополнения и предложено изготовить два образца к марту 1946 (11075). </w:t>
      </w:r>
    </w:p>
    <w:p w14:paraId="633DB3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2886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декабря 1945 г. В А Малышев издал приказ №56сс о доработке технической до</w:t>
      </w:r>
      <w:r w:rsidRPr="00F2675E">
        <w:rPr>
          <w:rFonts w:ascii="Times New Roman" w:hAnsi="Times New Roman"/>
          <w:sz w:val="16"/>
          <w:szCs w:val="16"/>
        </w:rPr>
        <w:softHyphen/>
        <w:t>кументации по танку Т-54 в соответствии с ТТТ к нему и об изготовлении к 15 марта 1946 г. первых образцов танков установочной партии и предъявления их на испытания (11468).</w:t>
      </w:r>
    </w:p>
    <w:p w14:paraId="1AC3CA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42A62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декабря 1945 г. нарком транспортного машиностроения В.А. Малышев подписал приказ №56 о доработке технической докумен</w:t>
      </w:r>
      <w:r w:rsidRPr="00F2675E">
        <w:rPr>
          <w:rFonts w:ascii="Times New Roman" w:hAnsi="Times New Roman"/>
          <w:sz w:val="16"/>
          <w:szCs w:val="16"/>
        </w:rPr>
        <w:softHyphen/>
        <w:t>тации по танку Т-54 в соответствии с ТТТ к нему, об изготовлении к 15 марта 1946 г. первых образцов танков установочной партии и предъявлении их на испытания (11770).</w:t>
      </w:r>
    </w:p>
    <w:p w14:paraId="490A3C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8C0D9FE" w14:textId="77777777" w:rsidR="00B57025"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декабря 1945 вышел приказ № 0063, который считается началом работ по Т-54.</w:t>
      </w:r>
    </w:p>
    <w:p w14:paraId="09779B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 МТрМ №0063 от 08.12.45.</w:t>
      </w:r>
    </w:p>
    <w:p w14:paraId="4C9BEA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Изготовление эскизно-технического проекта нового среднего танка </w:t>
      </w:r>
    </w:p>
    <w:p w14:paraId="147B5D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приложенным к приказу ТТТ. Срок изготовления 01.06.46.</w:t>
      </w:r>
    </w:p>
    <w:p w14:paraId="5BB96F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Необходимо представить:</w:t>
      </w:r>
    </w:p>
    <w:p w14:paraId="73EE12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Проект танка.</w:t>
      </w:r>
    </w:p>
    <w:p w14:paraId="0F5590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Макет в масштабе 1:10.</w:t>
      </w:r>
    </w:p>
    <w:p w14:paraId="608639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Анализ и обоснование компоновки.</w:t>
      </w:r>
    </w:p>
    <w:p w14:paraId="18492D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Расчетные данные по противоснарядной стойкости, обоснование типа и толщины брони.</w:t>
      </w:r>
    </w:p>
    <w:p w14:paraId="4A5141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Описание и характеристики основных механизмов.</w:t>
      </w:r>
    </w:p>
    <w:p w14:paraId="2A3E61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Расчет весовых данных.</w:t>
      </w:r>
    </w:p>
    <w:p w14:paraId="362298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Требования к двигателю и его данные (11075).</w:t>
      </w:r>
    </w:p>
    <w:p w14:paraId="68358D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7DAC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декабря 1945 г. был подготовлен СПИСОК ЯПОНСКИХ МАШИН, ПРИБЫВШИХ ИЗ ХАРБИНА НА НИБТ ПОЛИГОН 14.10.1945 г. №01933</w:t>
      </w:r>
    </w:p>
    <w:tbl>
      <w:tblPr>
        <w:tblW w:w="0" w:type="auto"/>
        <w:tblInd w:w="40" w:type="dxa"/>
        <w:tblLayout w:type="fixed"/>
        <w:tblCellMar>
          <w:left w:w="40" w:type="dxa"/>
          <w:right w:w="40" w:type="dxa"/>
        </w:tblCellMar>
        <w:tblLook w:val="0000" w:firstRow="0" w:lastRow="0" w:firstColumn="0" w:lastColumn="0" w:noHBand="0" w:noVBand="0"/>
      </w:tblPr>
      <w:tblGrid>
        <w:gridCol w:w="426"/>
        <w:gridCol w:w="2409"/>
        <w:gridCol w:w="709"/>
        <w:gridCol w:w="7"/>
        <w:gridCol w:w="6088"/>
      </w:tblGrid>
      <w:tr w:rsidR="00094A30" w:rsidRPr="00F2675E" w14:paraId="5141893A"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1551E0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а/а</w:t>
            </w:r>
          </w:p>
          <w:p w14:paraId="011DDC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1A1D4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Марка машин</w:t>
            </w:r>
          </w:p>
          <w:p w14:paraId="6865DC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26BDAE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корпуса</w:t>
            </w:r>
          </w:p>
          <w:p w14:paraId="55DE34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088" w:type="dxa"/>
            <w:tcBorders>
              <w:top w:val="single" w:sz="6" w:space="0" w:color="auto"/>
              <w:left w:val="single" w:sz="6" w:space="0" w:color="auto"/>
              <w:bottom w:val="single" w:sz="6" w:space="0" w:color="auto"/>
              <w:right w:val="single" w:sz="6" w:space="0" w:color="auto"/>
            </w:tcBorders>
          </w:tcPr>
          <w:p w14:paraId="4882DF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Техническое состояние</w:t>
            </w:r>
          </w:p>
          <w:p w14:paraId="5FB8D7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ED47980" w14:textId="77777777" w:rsidTr="00D21494">
        <w:trPr>
          <w:trHeight w:val="403"/>
        </w:trPr>
        <w:tc>
          <w:tcPr>
            <w:tcW w:w="426" w:type="dxa"/>
            <w:tcBorders>
              <w:top w:val="single" w:sz="6" w:space="0" w:color="auto"/>
              <w:left w:val="single" w:sz="6" w:space="0" w:color="auto"/>
              <w:bottom w:val="single" w:sz="6" w:space="0" w:color="auto"/>
              <w:right w:val="single" w:sz="6" w:space="0" w:color="auto"/>
            </w:tcBorders>
          </w:tcPr>
          <w:p w14:paraId="5A3A4A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0957D7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0A0599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Японский малый танк 94/Р с одним пулеметом 6,5 мм.</w:t>
            </w:r>
          </w:p>
          <w:p w14:paraId="13D0D5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4D9DED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w:t>
            </w:r>
          </w:p>
          <w:p w14:paraId="3EA188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088" w:type="dxa"/>
            <w:tcBorders>
              <w:top w:val="single" w:sz="6" w:space="0" w:color="auto"/>
              <w:left w:val="single" w:sz="6" w:space="0" w:color="auto"/>
              <w:bottom w:val="single" w:sz="6" w:space="0" w:color="auto"/>
              <w:right w:val="single" w:sz="6" w:space="0" w:color="auto"/>
            </w:tcBorders>
          </w:tcPr>
          <w:p w14:paraId="5610DB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Приборами и агрегатами укомплектован. Отсутствуют: вооружение, радиостанция и аккумулятор. Заводкой двигателя и на ходу танк не проверялся. Требует текущего ремонта.</w:t>
            </w:r>
          </w:p>
          <w:p w14:paraId="5FC760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19DC8AE" w14:textId="77777777" w:rsidTr="00D21494">
        <w:trPr>
          <w:trHeight w:val="413"/>
        </w:trPr>
        <w:tc>
          <w:tcPr>
            <w:tcW w:w="426" w:type="dxa"/>
            <w:tcBorders>
              <w:top w:val="single" w:sz="6" w:space="0" w:color="auto"/>
              <w:left w:val="single" w:sz="6" w:space="0" w:color="auto"/>
              <w:bottom w:val="single" w:sz="6" w:space="0" w:color="auto"/>
              <w:right w:val="single" w:sz="6" w:space="0" w:color="auto"/>
            </w:tcBorders>
          </w:tcPr>
          <w:p w14:paraId="38462D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774FF1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0DFF2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Японский малый танк 94/Р с одним пулеметом 6,5 мм.</w:t>
            </w:r>
          </w:p>
          <w:p w14:paraId="3A6C52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68B5FD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218</w:t>
            </w:r>
          </w:p>
          <w:p w14:paraId="28C35D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088" w:type="dxa"/>
            <w:tcBorders>
              <w:top w:val="single" w:sz="6" w:space="0" w:color="auto"/>
              <w:left w:val="single" w:sz="6" w:space="0" w:color="auto"/>
              <w:bottom w:val="single" w:sz="6" w:space="0" w:color="auto"/>
              <w:right w:val="single" w:sz="6" w:space="0" w:color="auto"/>
            </w:tcBorders>
          </w:tcPr>
          <w:p w14:paraId="69E4BC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Приборами и агрегатами укомплектован. Отсутствуют: вооружение, радиостанция и аккумулятор. Заводкой двигателя и на ходу танк не проверялся. Требует текущего ремонта.</w:t>
            </w:r>
          </w:p>
          <w:p w14:paraId="07213F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C3992D5" w14:textId="77777777" w:rsidTr="00D21494">
        <w:trPr>
          <w:trHeight w:val="422"/>
        </w:trPr>
        <w:tc>
          <w:tcPr>
            <w:tcW w:w="426" w:type="dxa"/>
            <w:tcBorders>
              <w:top w:val="single" w:sz="6" w:space="0" w:color="auto"/>
              <w:left w:val="single" w:sz="6" w:space="0" w:color="auto"/>
              <w:bottom w:val="single" w:sz="6" w:space="0" w:color="auto"/>
              <w:right w:val="single" w:sz="6" w:space="0" w:color="auto"/>
            </w:tcBorders>
          </w:tcPr>
          <w:p w14:paraId="3D2878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54A0D6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395D2A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Японский легкий танк 95 «Мицубиси» с 37-мм пушкой.</w:t>
            </w:r>
          </w:p>
          <w:p w14:paraId="46419F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16" w:type="dxa"/>
            <w:gridSpan w:val="2"/>
            <w:tcBorders>
              <w:top w:val="single" w:sz="6" w:space="0" w:color="auto"/>
              <w:left w:val="single" w:sz="6" w:space="0" w:color="auto"/>
              <w:bottom w:val="single" w:sz="6" w:space="0" w:color="auto"/>
              <w:right w:val="single" w:sz="6" w:space="0" w:color="auto"/>
            </w:tcBorders>
          </w:tcPr>
          <w:p w14:paraId="5E8CDA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1958</w:t>
            </w:r>
          </w:p>
          <w:p w14:paraId="5CA1A7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088" w:type="dxa"/>
            <w:tcBorders>
              <w:top w:val="single" w:sz="6" w:space="0" w:color="auto"/>
              <w:left w:val="single" w:sz="6" w:space="0" w:color="auto"/>
              <w:bottom w:val="single" w:sz="6" w:space="0" w:color="auto"/>
              <w:right w:val="single" w:sz="6" w:space="0" w:color="auto"/>
            </w:tcBorders>
          </w:tcPr>
          <w:p w14:paraId="40AE6B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Приборами и агрегатами укомплектован. Отсутствуют: вооружение, радиостанция и аккумулятор. Заводкой двигателя и на ходу танк не проверялся. Требует текущего ремонта.</w:t>
            </w:r>
          </w:p>
          <w:p w14:paraId="7E5F61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65FCC19"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7C2B6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43DFD3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7CC917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Японский легкий танк 95 «Мицубиси» с 37-мм пушкой.</w:t>
            </w:r>
          </w:p>
          <w:p w14:paraId="49A7A4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F6963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1964</w:t>
            </w:r>
          </w:p>
          <w:p w14:paraId="49266C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621BE5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Приборами и агрегатами укомплектован. Отсутствуют: приборы наблюдения, радиостанция, инструмент и аккумуляторы. Отдельные агрегаты и узлы разобраны. Требует среднего ремонта.</w:t>
            </w:r>
          </w:p>
          <w:p w14:paraId="63412C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7BD0179"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425B3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257535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C8275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Японский легкий танк 95 «Мицубиси» с 37-мм пушкой.</w:t>
            </w:r>
          </w:p>
          <w:p w14:paraId="53E611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C3D07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1967</w:t>
            </w:r>
          </w:p>
          <w:p w14:paraId="0C585D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50FB1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Приборами и агрегатами укомплектован. Отсутствуют: приборы наблюдения, радиостанция, инструмент и аккумуляторы. Отдельные агрегаты и узлы разобраны. Требует среднего ремонта.</w:t>
            </w:r>
          </w:p>
          <w:p w14:paraId="361110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BCB9B07"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38EE69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2D5AFE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16E45C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Японский средний танк 97 МТК с 57-мм пушкой.</w:t>
            </w:r>
          </w:p>
          <w:p w14:paraId="51B725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7A2302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2C290A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D8D17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Приборами не укомплектован. Отдельные агрегаты разобраны и отсутствуют детали. Отсутствует: пулеметы, оптика, радиостанция, аккумуляторы, инструмент. Требует среднего ремонта.</w:t>
            </w:r>
          </w:p>
          <w:p w14:paraId="68BB12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7BC5356" w14:textId="77777777" w:rsidTr="00D21494">
        <w:trPr>
          <w:trHeight w:val="576"/>
        </w:trPr>
        <w:tc>
          <w:tcPr>
            <w:tcW w:w="426" w:type="dxa"/>
            <w:tcBorders>
              <w:top w:val="single" w:sz="6" w:space="0" w:color="auto"/>
              <w:left w:val="single" w:sz="6" w:space="0" w:color="auto"/>
              <w:bottom w:val="single" w:sz="6" w:space="0" w:color="auto"/>
              <w:right w:val="single" w:sz="6" w:space="0" w:color="auto"/>
            </w:tcBorders>
          </w:tcPr>
          <w:p w14:paraId="7D0753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1D23ED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066A56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Японский средний танк 97 МТК с 57-мм пушкой.</w:t>
            </w:r>
          </w:p>
          <w:p w14:paraId="388998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11AC74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4002</w:t>
            </w:r>
          </w:p>
          <w:p w14:paraId="1FEC82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F45B4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Приборами не укомплектован. Отдельные агрегаты разобраны и сломаны детали. Отсутствуют: пулемет, оптика, радиостанция, аккумуляторы, инструмент. Требует капитального ремонта.</w:t>
            </w:r>
          </w:p>
          <w:p w14:paraId="4033A1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5AD97B6" w14:textId="77777777" w:rsidTr="00D21494">
        <w:trPr>
          <w:trHeight w:val="413"/>
        </w:trPr>
        <w:tc>
          <w:tcPr>
            <w:tcW w:w="426" w:type="dxa"/>
            <w:tcBorders>
              <w:top w:val="single" w:sz="6" w:space="0" w:color="auto"/>
              <w:left w:val="single" w:sz="6" w:space="0" w:color="auto"/>
              <w:bottom w:val="single" w:sz="6" w:space="0" w:color="auto"/>
              <w:right w:val="single" w:sz="6" w:space="0" w:color="auto"/>
            </w:tcBorders>
          </w:tcPr>
          <w:p w14:paraId="2ED5BE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590CEB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FAC62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Японский бронетранспортер на гусенично - железнодорожном ходу.</w:t>
            </w:r>
          </w:p>
          <w:p w14:paraId="734B03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1FD787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w:t>
            </w:r>
          </w:p>
          <w:p w14:paraId="2A6A29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5D0D1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Приборами и агрегатами укомплектован. Отсутствует инструмент. По наружному осмотру требует текущего ремонта. Заводкой мотора и поверкой на ходу не проверялся.</w:t>
            </w:r>
          </w:p>
          <w:p w14:paraId="770F01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37E0047" w14:textId="77777777" w:rsidTr="00D21494">
        <w:trPr>
          <w:trHeight w:val="403"/>
        </w:trPr>
        <w:tc>
          <w:tcPr>
            <w:tcW w:w="426" w:type="dxa"/>
            <w:tcBorders>
              <w:top w:val="single" w:sz="6" w:space="0" w:color="auto"/>
              <w:left w:val="single" w:sz="6" w:space="0" w:color="auto"/>
              <w:bottom w:val="single" w:sz="6" w:space="0" w:color="auto"/>
              <w:right w:val="single" w:sz="6" w:space="0" w:color="auto"/>
            </w:tcBorders>
          </w:tcPr>
          <w:p w14:paraId="3FA1CB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3D0CAC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2A3F0D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Японский легкий трактор - тягач</w:t>
            </w:r>
          </w:p>
          <w:p w14:paraId="4FEF8A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339712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809</w:t>
            </w:r>
          </w:p>
          <w:p w14:paraId="45AE08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409A38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Приборами и агрегатами укомплектован. Отсутствуют: инструмент, аккумуляторы. Отдельные агрегаты разобраны. Трактор требует среднего ремонта.</w:t>
            </w:r>
          </w:p>
          <w:p w14:paraId="777877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B562E77" w14:textId="77777777" w:rsidTr="00D21494">
        <w:trPr>
          <w:trHeight w:val="595"/>
        </w:trPr>
        <w:tc>
          <w:tcPr>
            <w:tcW w:w="426" w:type="dxa"/>
            <w:tcBorders>
              <w:top w:val="single" w:sz="6" w:space="0" w:color="auto"/>
              <w:left w:val="single" w:sz="6" w:space="0" w:color="auto"/>
              <w:bottom w:val="single" w:sz="6" w:space="0" w:color="auto"/>
              <w:right w:val="single" w:sz="6" w:space="0" w:color="auto"/>
            </w:tcBorders>
          </w:tcPr>
          <w:p w14:paraId="73DD89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1500EC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2409" w:type="dxa"/>
            <w:tcBorders>
              <w:top w:val="single" w:sz="6" w:space="0" w:color="auto"/>
              <w:left w:val="single" w:sz="6" w:space="0" w:color="auto"/>
              <w:bottom w:val="single" w:sz="6" w:space="0" w:color="auto"/>
              <w:right w:val="single" w:sz="6" w:space="0" w:color="auto"/>
            </w:tcBorders>
          </w:tcPr>
          <w:p w14:paraId="5F76A1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Японский самоходный кран-стрела на 15 т на гусеничном ходу.</w:t>
            </w:r>
          </w:p>
          <w:p w14:paraId="651660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9" w:type="dxa"/>
            <w:tcBorders>
              <w:top w:val="single" w:sz="6" w:space="0" w:color="auto"/>
              <w:left w:val="single" w:sz="6" w:space="0" w:color="auto"/>
              <w:bottom w:val="single" w:sz="6" w:space="0" w:color="auto"/>
              <w:right w:val="single" w:sz="6" w:space="0" w:color="auto"/>
            </w:tcBorders>
          </w:tcPr>
          <w:p w14:paraId="268ADA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7500</w:t>
            </w:r>
          </w:p>
          <w:p w14:paraId="37E3B9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095" w:type="dxa"/>
            <w:gridSpan w:val="2"/>
            <w:tcBorders>
              <w:top w:val="single" w:sz="6" w:space="0" w:color="auto"/>
              <w:left w:val="single" w:sz="6" w:space="0" w:color="auto"/>
              <w:bottom w:val="single" w:sz="6" w:space="0" w:color="auto"/>
              <w:right w:val="single" w:sz="6" w:space="0" w:color="auto"/>
            </w:tcBorders>
          </w:tcPr>
          <w:p w14:paraId="363EB5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Приборами и агрегатами укомплектован. Отдельные агрегаты и приборы разобраны и отсутствуют. Отсутствуют детали, инструментом не укомплектован. Требует среднего ремонта.</w:t>
            </w:r>
          </w:p>
          <w:p w14:paraId="1EB7C6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044134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НИБТ полигона генерал-майор танковых войск Романов</w:t>
      </w:r>
    </w:p>
    <w:p w14:paraId="548B68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Заместитель начальника НИБТ полигона по технической части</w:t>
      </w:r>
    </w:p>
    <w:p w14:paraId="034392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инженер-полковник Яковлев</w:t>
      </w:r>
    </w:p>
    <w:p w14:paraId="526191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11355. Д. 3043. Л. 66-70. Подлинник (11420).</w:t>
      </w:r>
    </w:p>
    <w:p w14:paraId="0421C0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DE8BD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декабря 1945 г. был подготовлен ПЕРЕЧЕНЬ СПЕЦИАЛЬНЫХ АВТОМОБИЛЕЙ, НАХОДЯЩИХСЯ НА ВООРУЖЕНИИ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709"/>
        <w:gridCol w:w="3402"/>
        <w:gridCol w:w="1418"/>
        <w:gridCol w:w="4110"/>
      </w:tblGrid>
      <w:tr w:rsidR="00094A30" w:rsidRPr="00F2675E" w14:paraId="63373552"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04AF5B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650F9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п/п</w:t>
            </w:r>
          </w:p>
          <w:p w14:paraId="7B6FEB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FB5DD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Наименование спецмашин</w:t>
            </w:r>
          </w:p>
          <w:p w14:paraId="4EF21E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98F8F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каком шасси монтируются</w:t>
            </w:r>
          </w:p>
          <w:p w14:paraId="538DFF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98BD3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Назначение</w:t>
            </w:r>
          </w:p>
          <w:p w14:paraId="54307C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E709874" w14:textId="77777777" w:rsidTr="00D21494">
        <w:trPr>
          <w:trHeight w:val="240"/>
        </w:trPr>
        <w:tc>
          <w:tcPr>
            <w:tcW w:w="9638" w:type="dxa"/>
            <w:gridSpan w:val="4"/>
            <w:tcBorders>
              <w:top w:val="single" w:sz="6" w:space="0" w:color="auto"/>
              <w:left w:val="single" w:sz="6" w:space="0" w:color="auto"/>
              <w:bottom w:val="single" w:sz="6" w:space="0" w:color="auto"/>
              <w:right w:val="single" w:sz="6" w:space="0" w:color="auto"/>
            </w:tcBorders>
          </w:tcPr>
          <w:p w14:paraId="580574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 Спецмашины, заказываемые Главным автомобильным управлением Красной Армии</w:t>
            </w:r>
          </w:p>
          <w:p w14:paraId="6464E9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B1000C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09546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49CFA3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C353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Штабные автобусы ГАЗ- 193</w:t>
            </w:r>
          </w:p>
          <w:p w14:paraId="096D4D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1485E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ГАЗ-ААА</w:t>
            </w:r>
          </w:p>
          <w:p w14:paraId="106B95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A572E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Оборудованный автобус для работы штаба в полевых условиях.</w:t>
            </w:r>
          </w:p>
          <w:p w14:paraId="4DB02F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0398DBB"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FFAF4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2</w:t>
            </w:r>
          </w:p>
          <w:p w14:paraId="498329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7CF3F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Штабные автобусы ГАЗ-55-Б</w:t>
            </w:r>
          </w:p>
          <w:p w14:paraId="74D036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2B583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387397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08" w:type="dxa"/>
            <w:tcBorders>
              <w:top w:val="single" w:sz="6" w:space="0" w:color="auto"/>
              <w:left w:val="single" w:sz="6" w:space="0" w:color="auto"/>
              <w:bottom w:val="single" w:sz="6" w:space="0" w:color="auto"/>
              <w:right w:val="single" w:sz="6" w:space="0" w:color="auto"/>
            </w:tcBorders>
          </w:tcPr>
          <w:p w14:paraId="458C8F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Оборудованный автобус для работы штаба в полевых условиях.</w:t>
            </w:r>
          </w:p>
          <w:p w14:paraId="3C69C1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16F07B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AFF09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251330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C338F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Санитарные автомобили ГАЗ-55</w:t>
            </w:r>
          </w:p>
          <w:p w14:paraId="11036D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B8777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26ED42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08" w:type="dxa"/>
            <w:tcBorders>
              <w:top w:val="single" w:sz="6" w:space="0" w:color="auto"/>
              <w:left w:val="single" w:sz="6" w:space="0" w:color="auto"/>
              <w:bottom w:val="single" w:sz="6" w:space="0" w:color="auto"/>
              <w:right w:val="single" w:sz="6" w:space="0" w:color="auto"/>
            </w:tcBorders>
          </w:tcPr>
          <w:p w14:paraId="77219E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перевозки больных и раненых.</w:t>
            </w:r>
          </w:p>
          <w:p w14:paraId="5FD45F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966F8C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B86D9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0F59D4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4281F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Санитарные автомобили ЗИС-44</w:t>
            </w:r>
          </w:p>
          <w:p w14:paraId="1247C7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6CA5E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7C98DE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FAAE0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перевозки больных и раненых.</w:t>
            </w:r>
          </w:p>
          <w:p w14:paraId="2976B0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AEBC1DD"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0E6209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62211F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BC359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Походно-зарядные станции ....'</w:t>
            </w:r>
          </w:p>
          <w:p w14:paraId="0048C8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34AD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 ГАЗ-ААА</w:t>
            </w:r>
          </w:p>
          <w:p w14:paraId="16E2C7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08" w:type="dxa"/>
            <w:tcBorders>
              <w:top w:val="single" w:sz="6" w:space="0" w:color="auto"/>
              <w:left w:val="single" w:sz="6" w:space="0" w:color="auto"/>
              <w:bottom w:val="single" w:sz="6" w:space="0" w:color="auto"/>
              <w:right w:val="single" w:sz="6" w:space="0" w:color="auto"/>
            </w:tcBorders>
          </w:tcPr>
          <w:p w14:paraId="14FBDD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зарядки аккумуляторов автомобилей и танков.</w:t>
            </w:r>
          </w:p>
          <w:p w14:paraId="1D7EF7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90A730C"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17911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0C9275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9A7A1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Автобензоцистерны</w:t>
            </w:r>
          </w:p>
          <w:p w14:paraId="5EF8E2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D116B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705A78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08" w:type="dxa"/>
            <w:tcBorders>
              <w:top w:val="single" w:sz="6" w:space="0" w:color="auto"/>
              <w:left w:val="single" w:sz="6" w:space="0" w:color="auto"/>
              <w:bottom w:val="single" w:sz="6" w:space="0" w:color="auto"/>
              <w:right w:val="single" w:sz="6" w:space="0" w:color="auto"/>
            </w:tcBorders>
          </w:tcPr>
          <w:p w14:paraId="59BD25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перевозки горючего и заправки автомобилей и танков.</w:t>
            </w:r>
          </w:p>
          <w:p w14:paraId="48434D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C17092"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00EC8B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0DA99B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EB438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Походные авторемонтные мастерские типа «А»</w:t>
            </w:r>
          </w:p>
          <w:p w14:paraId="22FA32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37468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53E49F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08" w:type="dxa"/>
            <w:tcBorders>
              <w:top w:val="single" w:sz="6" w:space="0" w:color="auto"/>
              <w:left w:val="single" w:sz="6" w:space="0" w:color="auto"/>
              <w:bottom w:val="single" w:sz="6" w:space="0" w:color="auto"/>
              <w:right w:val="single" w:sz="6" w:space="0" w:color="auto"/>
            </w:tcBorders>
          </w:tcPr>
          <w:p w14:paraId="04D6C2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ремонта автомобилей в полевых условиях.</w:t>
            </w:r>
          </w:p>
          <w:p w14:paraId="3DF345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E8AD59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086C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p w14:paraId="0E29E9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8E49C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Походные авторемонтные мастерские типа «Б»</w:t>
            </w:r>
          </w:p>
          <w:p w14:paraId="755E4D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DC8CE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5BAEA4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08" w:type="dxa"/>
            <w:tcBorders>
              <w:top w:val="single" w:sz="6" w:space="0" w:color="auto"/>
              <w:left w:val="single" w:sz="6" w:space="0" w:color="auto"/>
              <w:bottom w:val="single" w:sz="6" w:space="0" w:color="auto"/>
              <w:right w:val="single" w:sz="6" w:space="0" w:color="auto"/>
            </w:tcBorders>
          </w:tcPr>
          <w:p w14:paraId="55F295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ремонта автомобилей в полевых условиях.</w:t>
            </w:r>
          </w:p>
          <w:p w14:paraId="566C29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2B75E4" w14:textId="77777777" w:rsidTr="00D21494">
        <w:trPr>
          <w:trHeight w:val="240"/>
        </w:trPr>
        <w:tc>
          <w:tcPr>
            <w:tcW w:w="9638" w:type="dxa"/>
            <w:gridSpan w:val="4"/>
            <w:tcBorders>
              <w:top w:val="single" w:sz="6" w:space="0" w:color="auto"/>
              <w:left w:val="single" w:sz="6" w:space="0" w:color="auto"/>
              <w:bottom w:val="single" w:sz="6" w:space="0" w:color="auto"/>
              <w:right w:val="single" w:sz="6" w:space="0" w:color="auto"/>
            </w:tcBorders>
          </w:tcPr>
          <w:p w14:paraId="7F30BA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Спецмашины, заказываемые Главным военно-санитарным управлением Красной Армии</w:t>
            </w:r>
          </w:p>
          <w:p w14:paraId="0B7846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7E93342" w14:textId="77777777" w:rsidTr="00D21494">
        <w:trPr>
          <w:trHeight w:val="250"/>
        </w:trPr>
        <w:tc>
          <w:tcPr>
            <w:tcW w:w="709" w:type="dxa"/>
            <w:tcBorders>
              <w:top w:val="single" w:sz="6" w:space="0" w:color="auto"/>
              <w:left w:val="single" w:sz="6" w:space="0" w:color="auto"/>
              <w:bottom w:val="single" w:sz="6" w:space="0" w:color="auto"/>
              <w:right w:val="nil"/>
            </w:tcBorders>
          </w:tcPr>
          <w:p w14:paraId="3E567C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16F6F2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nil"/>
              <w:bottom w:val="single" w:sz="6" w:space="0" w:color="auto"/>
              <w:right w:val="nil"/>
            </w:tcBorders>
          </w:tcPr>
          <w:p w14:paraId="1ABFB2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Автопароформалиновые камеры «АПК»</w:t>
            </w:r>
          </w:p>
          <w:p w14:paraId="472A87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5527" w:type="dxa"/>
            <w:gridSpan w:val="2"/>
            <w:tcBorders>
              <w:top w:val="single" w:sz="6" w:space="0" w:color="auto"/>
              <w:left w:val="nil"/>
              <w:bottom w:val="single" w:sz="6" w:space="0" w:color="auto"/>
              <w:right w:val="single" w:sz="6" w:space="0" w:color="auto"/>
            </w:tcBorders>
          </w:tcPr>
          <w:p w14:paraId="459970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 1 Дезинфекция обмундирования.</w:t>
            </w:r>
          </w:p>
          <w:p w14:paraId="2A83A8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8DCA02"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8602D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4CC77F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C707B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Автодушевые пароэлеваторные установки «АДП»</w:t>
            </w:r>
          </w:p>
          <w:p w14:paraId="22445D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3B976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 ЗИС-5, Форд-6</w:t>
            </w:r>
          </w:p>
          <w:p w14:paraId="6D0AA7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CC161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Санитарная обработка частей.</w:t>
            </w:r>
          </w:p>
          <w:p w14:paraId="31B645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CB306C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28B6E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w:t>
            </w:r>
          </w:p>
          <w:p w14:paraId="2A0F21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1933A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Авторентгены</w:t>
            </w:r>
          </w:p>
          <w:p w14:paraId="282CE7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DA902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37C5E0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D35F8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Рентгеновские исследования.</w:t>
            </w:r>
          </w:p>
          <w:p w14:paraId="5A795B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04DC84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B17F4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60FD8F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6F33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Автолаборатории</w:t>
            </w:r>
          </w:p>
          <w:p w14:paraId="171578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DB409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6EEE4D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7279C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Бактериологические исследования.</w:t>
            </w:r>
          </w:p>
          <w:p w14:paraId="559D58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766910"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130898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Спецмашины, заказываемые Главным военно-химическим управлением Красной Армии</w:t>
            </w:r>
          </w:p>
          <w:p w14:paraId="4BCDFD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348B81C"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31A949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467F3A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9FE60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Авторазливочные станции АРС-6, 7, 8, 9, 10, 10А, 1 1 и АРС-УГ</w:t>
            </w:r>
          </w:p>
          <w:p w14:paraId="4EBF32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7F0A6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ГАЗ-ААА, ЗИС-5, Сгудебекер</w:t>
            </w:r>
          </w:p>
          <w:p w14:paraId="0632F4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BCF15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Боевая машина для выполнения спецработ в полевых условиях.</w:t>
            </w:r>
          </w:p>
          <w:p w14:paraId="026978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0F0E7DA"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7CBC3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p w14:paraId="1F14C8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B4A54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Автодегазаторы АДМ-750</w:t>
            </w:r>
          </w:p>
          <w:p w14:paraId="6D88BB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19CE2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ГАЗ-ААА</w:t>
            </w:r>
          </w:p>
          <w:p w14:paraId="6AB8D5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FF055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Боевая машина для выполнения спецработ в полевых условиях.</w:t>
            </w:r>
          </w:p>
          <w:p w14:paraId="520CD2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F1A739F"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4FB6A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7C36E4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0DF60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Автолаборатории АЛ-2</w:t>
            </w:r>
          </w:p>
          <w:p w14:paraId="7491E5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C14B2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610AE1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98B8E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Боевая машина для выполнения спецработ в полевых условиях.</w:t>
            </w:r>
          </w:p>
          <w:p w14:paraId="79DB5A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8E80EC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4D27E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7A5CB7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205C0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Ремонтные мастерские типа «А»</w:t>
            </w:r>
          </w:p>
          <w:p w14:paraId="41B978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4FDF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2A3FE8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0B563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Текущий ремонт спецмашин в войсках.</w:t>
            </w:r>
          </w:p>
          <w:p w14:paraId="79B752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632330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98A8F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63B0F5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BC7A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Ремонтные мастерские типа «Б»</w:t>
            </w:r>
          </w:p>
          <w:p w14:paraId="57C698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8D6F0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68D631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C2F25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Средний ремонт спецмашин в войсках.</w:t>
            </w:r>
          </w:p>
          <w:p w14:paraId="37C546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99BB5B"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6EDC46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p w14:paraId="1377FE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D5EA0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Автодушевые установки</w:t>
            </w:r>
          </w:p>
          <w:p w14:paraId="323853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5F8C6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 ГАЗ-АА</w:t>
            </w:r>
          </w:p>
          <w:p w14:paraId="23F24B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1361D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Обработка людей в полевых условиях.</w:t>
            </w:r>
          </w:p>
          <w:p w14:paraId="340706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63B916C"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00B544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Спецмашины, заказываемые Главным военно-инженерным управлением Красной Армии</w:t>
            </w:r>
          </w:p>
          <w:p w14:paraId="451F8B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47BC4B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646D8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w:t>
            </w:r>
          </w:p>
          <w:p w14:paraId="36FC6C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CD8DF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Электростанции АЭС-1 (на одной машине)</w:t>
            </w:r>
          </w:p>
          <w:p w14:paraId="771450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157CB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003200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93A47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Источник электроэнергии.</w:t>
            </w:r>
          </w:p>
          <w:p w14:paraId="6BE613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2A145D3"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4B371C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1C4615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7C448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Электростанции АЭС-3 (на двух машинах)</w:t>
            </w:r>
          </w:p>
          <w:p w14:paraId="50276F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3EC55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ГАЗ-ААА или ЗИС-5</w:t>
            </w:r>
          </w:p>
          <w:p w14:paraId="6C9D4E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9C6AB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Источник электроэнергии.</w:t>
            </w:r>
          </w:p>
          <w:p w14:paraId="059EA8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4EC095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0080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5E48C8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93610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Электростанции АЭС-6 (на двух машинах)</w:t>
            </w:r>
          </w:p>
          <w:p w14:paraId="1A1622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E2F9D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ЗИС-6</w:t>
            </w:r>
          </w:p>
          <w:p w14:paraId="63BBE4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A2942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Источник электроэнергии.</w:t>
            </w:r>
          </w:p>
          <w:p w14:paraId="5BF0EE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806C6D0"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E2ED5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55B5DE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2FEB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Электростанции высокого напряжения АЭ-1 (на двух машинах)</w:t>
            </w:r>
          </w:p>
          <w:p w14:paraId="727804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15386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ЗИС-6, ЗИС-5</w:t>
            </w:r>
          </w:p>
          <w:p w14:paraId="7C67C1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376AF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Источник электроэнергии высокого напряжения.</w:t>
            </w:r>
          </w:p>
          <w:p w14:paraId="6B4242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7F39E78"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670613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p w14:paraId="6F25D0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8C5BC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Электростанции высокого напряжения АЭ-2 (на двух машинах)</w:t>
            </w:r>
          </w:p>
          <w:p w14:paraId="74EE8B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E6968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ЗИС-6, ЗИС-5</w:t>
            </w:r>
          </w:p>
          <w:p w14:paraId="2CDE35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3AC0F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Источник электроэнергии высокого напряжения.</w:t>
            </w:r>
          </w:p>
          <w:p w14:paraId="5AE2C0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DBDD9CA"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81341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w:t>
            </w:r>
          </w:p>
          <w:p w14:paraId="45D038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00152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Электростанции высокого напряжения АЭ-3 (машина и прицеп)</w:t>
            </w:r>
          </w:p>
          <w:p w14:paraId="2DCFBE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5B8FF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ЗИС-6, ЗИС-5</w:t>
            </w:r>
          </w:p>
          <w:p w14:paraId="7535B5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88CD33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Источник электроэнергии высокого напряжения.</w:t>
            </w:r>
          </w:p>
          <w:p w14:paraId="3D8FB9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373A5A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758FA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7B7E36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3F5A6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Понтонные автомобильные парки Н2П-41</w:t>
            </w:r>
          </w:p>
          <w:p w14:paraId="71F1F8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ADB1E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733CB6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B32CD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Перевозка переправочно-мостовых средств.</w:t>
            </w:r>
          </w:p>
          <w:p w14:paraId="671108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FBC9E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6A6C2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p w14:paraId="567E73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C30E1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Прогонные автомобили парка Н2П-41</w:t>
            </w:r>
          </w:p>
          <w:p w14:paraId="0A57EA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9C78E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27B8DA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9963E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Перевозка переправочно-мостовых средств.</w:t>
            </w:r>
          </w:p>
          <w:p w14:paraId="13F7B5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DFEE81E"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767D25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p w14:paraId="3A1326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BC4D8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Козловые автомобили парка Н2П-41</w:t>
            </w:r>
          </w:p>
          <w:p w14:paraId="19B81F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78B88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4EF0C2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56E3A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Перевозка переправочно-мостовых средств.</w:t>
            </w:r>
          </w:p>
          <w:p w14:paraId="70CB9A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5F2129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71B96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w:t>
            </w:r>
          </w:p>
          <w:p w14:paraId="086B55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8CC09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Понтонные автомобили НЛП</w:t>
            </w:r>
          </w:p>
          <w:p w14:paraId="66876B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43C29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431D04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B4A35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Перевозка переправочно-мостовых средств.</w:t>
            </w:r>
          </w:p>
          <w:p w14:paraId="790092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A4041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2BF08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w:t>
            </w:r>
          </w:p>
          <w:p w14:paraId="05C0E5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2302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Козловые автомобили парка НЛП</w:t>
            </w:r>
          </w:p>
          <w:p w14:paraId="5E1919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EF5B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10945A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65A96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Перевозка переправочно-мостовых средств.</w:t>
            </w:r>
          </w:p>
          <w:p w14:paraId="7C4686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256786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73CF9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493627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D8594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Автомобильные компрессорные станции</w:t>
            </w:r>
          </w:p>
          <w:p w14:paraId="489792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9D990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ЗИС-6</w:t>
            </w:r>
          </w:p>
          <w:p w14:paraId="2A7DF9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DDD53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Получение сжатого воздуха для пневматинструмента.</w:t>
            </w:r>
          </w:p>
          <w:p w14:paraId="6ECDA5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5DA2B62"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A5707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w:t>
            </w:r>
          </w:p>
          <w:p w14:paraId="67C4B6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0AA12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Автокраны 3-хтонные</w:t>
            </w:r>
          </w:p>
          <w:p w14:paraId="17922D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DF9A6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ЗИС-6</w:t>
            </w:r>
          </w:p>
          <w:p w14:paraId="4D6C15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679C2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поднятия конструкций при мостовых работах.</w:t>
            </w:r>
          </w:p>
          <w:p w14:paraId="481C04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373BF1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DBF4F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p w14:paraId="3F5605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21FB1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Лесопильные разборные станции</w:t>
            </w:r>
          </w:p>
          <w:p w14:paraId="74EDA1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B4B92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ЗИС-6</w:t>
            </w:r>
          </w:p>
          <w:p w14:paraId="7D2E20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9B5E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Пилка лесоматериалов.</w:t>
            </w:r>
          </w:p>
          <w:p w14:paraId="7C855D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1FE1AE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A771C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w:t>
            </w:r>
          </w:p>
          <w:p w14:paraId="3690A6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63DED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Автофильтры</w:t>
            </w:r>
          </w:p>
          <w:p w14:paraId="70CD1F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842BB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031671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F1785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Фильтрация воды.</w:t>
            </w:r>
          </w:p>
          <w:p w14:paraId="146998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611B5A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C5B05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w:t>
            </w:r>
          </w:p>
          <w:p w14:paraId="4AFC78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2AD6D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Станки вращательного бурения</w:t>
            </w:r>
          </w:p>
          <w:p w14:paraId="6245B8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7BC19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ЗИС-6</w:t>
            </w:r>
          </w:p>
          <w:p w14:paraId="762527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A71CD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Бурение скважин.</w:t>
            </w:r>
          </w:p>
          <w:p w14:paraId="4AE4C9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14C6437"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307245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5. Спецмашины, заказываемые Главным управлением связи Красной Армии</w:t>
            </w:r>
          </w:p>
          <w:p w14:paraId="2AE0E8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97F9F88"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3AAD3A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w:t>
            </w:r>
          </w:p>
          <w:p w14:paraId="229C5E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3EA01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Радиостанции РАТ</w:t>
            </w:r>
          </w:p>
          <w:p w14:paraId="233EB0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6FD0D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 Студебекер</w:t>
            </w:r>
          </w:p>
          <w:p w14:paraId="24FBB7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7B989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радиосвязи в сетях ГШ КА и аэродромов с дальними бомбардировщиками.</w:t>
            </w:r>
          </w:p>
          <w:p w14:paraId="53D6FB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6FBF113"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30181B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p w14:paraId="27D156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50265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Радиостанции РАФ</w:t>
            </w:r>
          </w:p>
          <w:p w14:paraId="67F222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F2597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 Студебекер</w:t>
            </w:r>
          </w:p>
          <w:p w14:paraId="701FCC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EFF8A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радиосвязи во фронтовых сетях и аэродромов с самолетами в воздухе.</w:t>
            </w:r>
          </w:p>
          <w:p w14:paraId="7C759C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9FC9A66"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4A5C51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w:t>
            </w:r>
          </w:p>
          <w:p w14:paraId="52B80E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1724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Радиостанции РСБ</w:t>
            </w:r>
          </w:p>
          <w:p w14:paraId="64EC1A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0D3B3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 Шевроле, Додж</w:t>
            </w:r>
          </w:p>
          <w:p w14:paraId="649539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BC9C6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радиосвязи в армейских корпусных сетях и для целеуказания самолетам в воздухе.</w:t>
            </w:r>
          </w:p>
          <w:p w14:paraId="16DF27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39A9454"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ABBF6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p w14:paraId="57EE3B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9637F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Радиобюро ПРБ-5</w:t>
            </w:r>
          </w:p>
          <w:p w14:paraId="2930A9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AF4C8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 Студебекер</w:t>
            </w:r>
          </w:p>
          <w:p w14:paraId="2BB19F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85024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работы во фронтовых, армейских и корпусных сетях.</w:t>
            </w:r>
          </w:p>
          <w:p w14:paraId="1583FD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1FB5259"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5C3903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w:t>
            </w:r>
          </w:p>
          <w:p w14:paraId="12596C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B9BA1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Радиостанции СЦР-399 (импортная)</w:t>
            </w:r>
          </w:p>
          <w:p w14:paraId="6CA0F6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61931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Студебекер</w:t>
            </w:r>
          </w:p>
          <w:p w14:paraId="3F916B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8E011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радиосвязи во фронтовых сетях и аэродромов с самолетами в воздухе.</w:t>
            </w:r>
          </w:p>
          <w:p w14:paraId="57047B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500C59D"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019319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Спецмашины, заказываемые управлением снабжения горючим Красной Армии</w:t>
            </w:r>
          </w:p>
          <w:p w14:paraId="0348A5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2AFAE7A" w14:textId="77777777" w:rsidTr="00D21494">
        <w:trPr>
          <w:trHeight w:val="230"/>
        </w:trPr>
        <w:tc>
          <w:tcPr>
            <w:tcW w:w="4111" w:type="dxa"/>
            <w:gridSpan w:val="2"/>
            <w:tcBorders>
              <w:top w:val="single" w:sz="6" w:space="0" w:color="auto"/>
              <w:left w:val="single" w:sz="6" w:space="0" w:color="auto"/>
              <w:bottom w:val="single" w:sz="6" w:space="0" w:color="auto"/>
              <w:right w:val="nil"/>
            </w:tcBorders>
          </w:tcPr>
          <w:p w14:paraId="59A9CE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 | Бензоперекачивающие станции «БПС»</w:t>
            </w:r>
          </w:p>
          <w:p w14:paraId="6273E5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nil"/>
              <w:bottom w:val="single" w:sz="6" w:space="0" w:color="auto"/>
              <w:right w:val="single" w:sz="6" w:space="0" w:color="auto"/>
            </w:tcBorders>
          </w:tcPr>
          <w:p w14:paraId="133367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361641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EEA77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перекачки горючего из крупных емкостей.</w:t>
            </w:r>
          </w:p>
          <w:p w14:paraId="53FC57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6E95F4"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78C53A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Спецмашины, заказываемые управлениями ВВС КА</w:t>
            </w:r>
          </w:p>
          <w:p w14:paraId="4156224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40F9666" w14:textId="77777777" w:rsidTr="00D21494">
        <w:trPr>
          <w:trHeight w:val="576"/>
        </w:trPr>
        <w:tc>
          <w:tcPr>
            <w:tcW w:w="709" w:type="dxa"/>
            <w:tcBorders>
              <w:top w:val="single" w:sz="6" w:space="0" w:color="auto"/>
              <w:left w:val="single" w:sz="6" w:space="0" w:color="auto"/>
              <w:bottom w:val="single" w:sz="6" w:space="0" w:color="auto"/>
              <w:right w:val="single" w:sz="6" w:space="0" w:color="auto"/>
            </w:tcBorders>
          </w:tcPr>
          <w:p w14:paraId="4D7B6B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p w14:paraId="12C617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7AC4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Автобензозаправщики БЗ-38, 39, 41 , 43, 44</w:t>
            </w:r>
          </w:p>
          <w:p w14:paraId="04DC65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62364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ГАЗ-ААА, ГАЗ-АА, ЗИС-5, Студебекер</w:t>
            </w:r>
          </w:p>
          <w:p w14:paraId="66CD3F6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B0594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Заправка самолетов горючим.</w:t>
            </w:r>
          </w:p>
          <w:p w14:paraId="501A17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1462D4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5097D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p w14:paraId="482A1F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307F2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Бензоперекачивающие установки БПУ-42</w:t>
            </w:r>
          </w:p>
          <w:p w14:paraId="330058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623C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66BB81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272C6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Перекачка горючего.</w:t>
            </w:r>
          </w:p>
          <w:p w14:paraId="48293E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DA56BF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4341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2B3597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21369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Автоводомаслозаправщики БМЗ-40, 42, 43</w:t>
            </w:r>
          </w:p>
          <w:p w14:paraId="7DC3F3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153DE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699960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C1EED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Подогрев и заправка водой и маслом.</w:t>
            </w:r>
          </w:p>
          <w:p w14:paraId="098425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66744F9" w14:textId="77777777" w:rsidTr="00D21494">
        <w:trPr>
          <w:trHeight w:val="259"/>
        </w:trPr>
        <w:tc>
          <w:tcPr>
            <w:tcW w:w="709" w:type="dxa"/>
            <w:tcBorders>
              <w:top w:val="single" w:sz="6" w:space="0" w:color="auto"/>
              <w:left w:val="single" w:sz="6" w:space="0" w:color="auto"/>
              <w:bottom w:val="single" w:sz="6" w:space="0" w:color="auto"/>
              <w:right w:val="single" w:sz="6" w:space="0" w:color="auto"/>
            </w:tcBorders>
          </w:tcPr>
          <w:p w14:paraId="3E2B6C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w:t>
            </w:r>
          </w:p>
          <w:p w14:paraId="22E489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475FA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Автостартеры АС-1 , АС-2</w:t>
            </w:r>
          </w:p>
          <w:p w14:paraId="2D2021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4A224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1B5894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0446C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Запуск самолетов.</w:t>
            </w:r>
          </w:p>
          <w:p w14:paraId="4C1395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6441EF0"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62CDDA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w:t>
            </w:r>
          </w:p>
          <w:p w14:paraId="0E3D82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8B646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Походные автомастерские ПАРМ-1</w:t>
            </w:r>
          </w:p>
          <w:p w14:paraId="33B558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F0AC8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 ЗИС-5, ЗИС-6, ГАЗ-ААА</w:t>
            </w:r>
          </w:p>
          <w:p w14:paraId="6BAEB7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8BBB5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Ремонт самолетов и моторов.</w:t>
            </w:r>
          </w:p>
          <w:p w14:paraId="442E10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81A1D4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E63AA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w:t>
            </w:r>
          </w:p>
          <w:p w14:paraId="00942E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FCFC2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Подъемные автокраны «Январец»</w:t>
            </w:r>
          </w:p>
          <w:p w14:paraId="706645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E74F0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073FF4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B8F07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установки автомоторов.</w:t>
            </w:r>
          </w:p>
          <w:p w14:paraId="7917FB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F499CFA"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0CE0EF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w:t>
            </w:r>
          </w:p>
          <w:p w14:paraId="2C54A8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6C2FB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Походные автофолаборатории ПАФ-2 (на 2 машинах)</w:t>
            </w:r>
          </w:p>
          <w:p w14:paraId="412D39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F09F4D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 ГАЗ-ААА</w:t>
            </w:r>
          </w:p>
          <w:p w14:paraId="3C01C9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B980F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Различные фотоработы.</w:t>
            </w:r>
          </w:p>
          <w:p w14:paraId="0384F8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0D1D131"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6617E7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3E22B5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48C4B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Походные автофотолаборатории ПАФ-3 (на 3 машинах)</w:t>
            </w:r>
          </w:p>
          <w:p w14:paraId="2528CA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8E6DB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ГАЗ-ААА, Форд-6</w:t>
            </w:r>
          </w:p>
          <w:p w14:paraId="3B880E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A399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Различные фотоработы.</w:t>
            </w:r>
          </w:p>
          <w:p w14:paraId="384A98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0091884"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C5312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w:t>
            </w:r>
          </w:p>
          <w:p w14:paraId="09F6C0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A3D43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Прожекторные маячно-посадочные станции ПМ-9</w:t>
            </w:r>
          </w:p>
          <w:p w14:paraId="7B51E3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F9B2D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4F2B29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5D3ED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Обеспечение посадки самолетов ночью.</w:t>
            </w:r>
          </w:p>
          <w:p w14:paraId="6E3B32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0D0351B"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7FE79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p w14:paraId="687EDC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5D186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Автомобильные кислородно-добывающие станции АК-05</w:t>
            </w:r>
          </w:p>
          <w:p w14:paraId="321693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729F1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0F26C6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D8740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Получение кислорода.</w:t>
            </w:r>
          </w:p>
          <w:p w14:paraId="28CFA3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4EA728F"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0E9212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14D3A3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26F0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Авто-кислородно-зарядные станции АКЭС-50, АКЗС-15</w:t>
            </w:r>
          </w:p>
          <w:p w14:paraId="6EF675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00DD1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 ГАЗ-АА</w:t>
            </w:r>
          </w:p>
          <w:p w14:paraId="2D388E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B464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Заправка кислородом баллонов.</w:t>
            </w:r>
          </w:p>
          <w:p w14:paraId="3C794F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29629E2"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013981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w:t>
            </w:r>
          </w:p>
          <w:p w14:paraId="1633D6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DCA22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Радиостанции «ПАР»</w:t>
            </w:r>
          </w:p>
          <w:p w14:paraId="2E9CBE1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E34B3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ЗИС-6</w:t>
            </w:r>
          </w:p>
          <w:p w14:paraId="56CE4C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34BAE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Самолетная приводная наземная радиостанция.</w:t>
            </w:r>
          </w:p>
          <w:p w14:paraId="496068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B004D8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25D170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w:t>
            </w:r>
          </w:p>
          <w:p w14:paraId="6EDEA7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ECDA7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Радиомаяки Колба «Н» (на 4 машинах)</w:t>
            </w:r>
          </w:p>
          <w:p w14:paraId="62A3BC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E8CEA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ЗИС-6</w:t>
            </w:r>
          </w:p>
          <w:p w14:paraId="3F1453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9C40A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Радиомаяк.</w:t>
            </w:r>
          </w:p>
          <w:p w14:paraId="40DD0B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3BF486"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55ABD0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w:t>
            </w:r>
          </w:p>
          <w:p w14:paraId="3B7AB8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DFCBE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Радиомаяки 13-А-1 (на 3 машинах)</w:t>
            </w:r>
          </w:p>
          <w:p w14:paraId="1423649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CD710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5194A3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E49C5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Радиомаяк.</w:t>
            </w:r>
          </w:p>
          <w:p w14:paraId="7F1A26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55C005A"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C2074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p w14:paraId="0412BE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E22D8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Радиопеленгаторы ПРП или ПКВ-44</w:t>
            </w:r>
          </w:p>
          <w:p w14:paraId="79DFCD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9E9E0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3C552A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A4088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Радиопеленгация.</w:t>
            </w:r>
          </w:p>
          <w:p w14:paraId="08BD68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5F2B3D"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58665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w:t>
            </w:r>
          </w:p>
          <w:p w14:paraId="6002BC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411D8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АСК-33</w:t>
            </w:r>
          </w:p>
          <w:p w14:paraId="1BBB7E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2DF61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4EAE84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8206B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Автоматическая смотка кабеля.</w:t>
            </w:r>
          </w:p>
          <w:p w14:paraId="2EC6CA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4539837"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2D0A73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w:t>
            </w:r>
          </w:p>
          <w:p w14:paraId="050EA1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D5825C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Прожекторные станции АП -1 , 2, 3, 4</w:t>
            </w:r>
          </w:p>
          <w:p w14:paraId="59AE9D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ADC75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 ГАЗ-ААА</w:t>
            </w:r>
          </w:p>
          <w:p w14:paraId="169415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A0108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ночной посадки самолетов.</w:t>
            </w:r>
          </w:p>
          <w:p w14:paraId="24B3E4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31782B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60349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w:t>
            </w:r>
          </w:p>
          <w:p w14:paraId="371A28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18F72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Аккумуляторно-зарядные станции АЗС-1</w:t>
            </w:r>
          </w:p>
          <w:p w14:paraId="7727F8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37B17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w:t>
            </w:r>
          </w:p>
          <w:p w14:paraId="3439DB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A9E52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Зарядка самолетных аккумуляторов.</w:t>
            </w:r>
          </w:p>
          <w:p w14:paraId="16C01C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D6DC1E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7FE76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w:t>
            </w:r>
          </w:p>
          <w:p w14:paraId="181DAC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55CE5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Автометеостанция ПМС</w:t>
            </w:r>
          </w:p>
          <w:p w14:paraId="17D3B3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9060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50CF84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42A1C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Несение метеослужбы.</w:t>
            </w:r>
          </w:p>
          <w:p w14:paraId="1E938B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6111AB8"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16B36F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7CD741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68FFAC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Автобензоцистерны АБЦ</w:t>
            </w:r>
          </w:p>
          <w:p w14:paraId="338D0A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4E339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 ГАЗ-ААА, ЗИС-5</w:t>
            </w:r>
          </w:p>
          <w:p w14:paraId="5C2883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94313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Транспортировка горючего.</w:t>
            </w:r>
          </w:p>
          <w:p w14:paraId="3D4CCA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CFAAC31"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193AE9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Спецмашины, заказываемые Главным управлением ремонта танков Красной Армии</w:t>
            </w:r>
          </w:p>
          <w:p w14:paraId="040A5F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9966FB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7AC89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w:t>
            </w:r>
          </w:p>
          <w:p w14:paraId="11109D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4576B2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Танкоремонтные мастерские типа «А» (ТРМ- 1 )</w:t>
            </w:r>
          </w:p>
          <w:p w14:paraId="759B8C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B6FAA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35DF58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45BF1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текущего ремонта танков.</w:t>
            </w:r>
          </w:p>
          <w:p w14:paraId="664E6C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9AF9A1B"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B48E8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w:t>
            </w:r>
          </w:p>
          <w:p w14:paraId="470188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0D607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Танкоремонтные мастерские типа «Б» (ТРМ-Б)</w:t>
            </w:r>
          </w:p>
          <w:p w14:paraId="4DDC2F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31F58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348752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67103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текущего и среднего ремонтов танков.</w:t>
            </w:r>
          </w:p>
          <w:p w14:paraId="78AF57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D2A8D27"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60B7F2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Спецмашины, заказываемые Главным артиллерийским управлением Красной Армии</w:t>
            </w:r>
          </w:p>
          <w:p w14:paraId="0BD81F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D610B38"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647613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w:t>
            </w:r>
          </w:p>
          <w:p w14:paraId="20E6F6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79943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Зенитные прожекторные станции «3-15-11»</w:t>
            </w:r>
          </w:p>
          <w:p w14:paraId="2DC3DB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DBEA10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253388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44FAB2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Обнаружение самолетов ночью.</w:t>
            </w:r>
          </w:p>
          <w:p w14:paraId="60A5A2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CF1D321"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1EF846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64</w:t>
            </w:r>
          </w:p>
          <w:p w14:paraId="35A336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516E18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Автофотолаборатории «Фрад»</w:t>
            </w:r>
          </w:p>
          <w:p w14:paraId="07BD1D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D1F70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3A2FF4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CC2C4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Различные фотоработы.</w:t>
            </w:r>
          </w:p>
          <w:p w14:paraId="36E868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E92B0FA"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343D5C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w:t>
            </w:r>
          </w:p>
          <w:p w14:paraId="311B06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4E233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Лебедки для аэростатов заграждения ЛЗ-3</w:t>
            </w:r>
          </w:p>
          <w:p w14:paraId="24E1AD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0DA2C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4CD6B9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4A07B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Поднятие аэростатов заграждения.</w:t>
            </w:r>
          </w:p>
          <w:p w14:paraId="7BA61C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EF2AD87"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C9C32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w:t>
            </w:r>
          </w:p>
          <w:p w14:paraId="1F417D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E87AB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Полевые водородные установки</w:t>
            </w:r>
          </w:p>
          <w:p w14:paraId="25CD5F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2E790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18ABBF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FDB8B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Получение водорода.</w:t>
            </w:r>
          </w:p>
          <w:p w14:paraId="7473F1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A59923E"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EF7E3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w:t>
            </w:r>
          </w:p>
          <w:p w14:paraId="66F259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A6D93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Артиллерийские ремонтные мастерские «ААРМ»</w:t>
            </w:r>
          </w:p>
          <w:p w14:paraId="58CA16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BC465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 ЗИС-5</w:t>
            </w:r>
          </w:p>
          <w:p w14:paraId="1876A7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1B07CE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Ремонт артиллерийских систем.</w:t>
            </w:r>
          </w:p>
          <w:p w14:paraId="159A45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F9E06AF" w14:textId="77777777" w:rsidTr="00D21494">
        <w:trPr>
          <w:trHeight w:val="403"/>
        </w:trPr>
        <w:tc>
          <w:tcPr>
            <w:tcW w:w="709" w:type="dxa"/>
            <w:tcBorders>
              <w:top w:val="single" w:sz="6" w:space="0" w:color="auto"/>
              <w:left w:val="single" w:sz="6" w:space="0" w:color="auto"/>
              <w:bottom w:val="single" w:sz="6" w:space="0" w:color="auto"/>
              <w:right w:val="single" w:sz="6" w:space="0" w:color="auto"/>
            </w:tcBorders>
          </w:tcPr>
          <w:p w14:paraId="394C3D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w:t>
            </w:r>
          </w:p>
          <w:p w14:paraId="3CD77D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1FEED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Прожекторы РАП-150</w:t>
            </w:r>
          </w:p>
          <w:p w14:paraId="1BDC23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754FE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42A32F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9617E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Радиообнаруживание и последующее освещение найденной цели.</w:t>
            </w:r>
          </w:p>
          <w:p w14:paraId="7C2E19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186FA72"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3C7322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w:t>
            </w:r>
          </w:p>
          <w:p w14:paraId="280C85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37B67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Звукоуловители</w:t>
            </w:r>
          </w:p>
          <w:p w14:paraId="30467F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BA71D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752ABA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033A4C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Установка, улавливающая шум летящего самолета.</w:t>
            </w:r>
          </w:p>
          <w:p w14:paraId="6E98A8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D90C71E"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6242D46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p w14:paraId="38DC8B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FD709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Радиолокаторы обнаружения «Редут»</w:t>
            </w:r>
          </w:p>
          <w:p w14:paraId="779F67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958EA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232939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F916B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Обнаружение самолета противника.</w:t>
            </w:r>
          </w:p>
          <w:p w14:paraId="08E17D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B1D391D"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4633A3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w:t>
            </w:r>
          </w:p>
          <w:p w14:paraId="46037C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0ECBEC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ПУАЗО-3 и ПУАЗО-4</w:t>
            </w:r>
          </w:p>
          <w:p w14:paraId="403344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9D674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0346FC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555DD4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 управления артиллерийским зенитным огнем.</w:t>
            </w:r>
          </w:p>
          <w:p w14:paraId="0BA6DA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800C710" w14:textId="77777777" w:rsidTr="00D21494">
        <w:trPr>
          <w:trHeight w:val="240"/>
        </w:trPr>
        <w:tc>
          <w:tcPr>
            <w:tcW w:w="9639" w:type="dxa"/>
            <w:gridSpan w:val="4"/>
            <w:tcBorders>
              <w:top w:val="single" w:sz="6" w:space="0" w:color="auto"/>
              <w:left w:val="single" w:sz="6" w:space="0" w:color="auto"/>
              <w:bottom w:val="single" w:sz="6" w:space="0" w:color="auto"/>
              <w:right w:val="single" w:sz="6" w:space="0" w:color="auto"/>
            </w:tcBorders>
          </w:tcPr>
          <w:p w14:paraId="4B24C7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Спецмашины, заказываемые Главным политическим управлением Красной Армии</w:t>
            </w:r>
          </w:p>
          <w:p w14:paraId="5D18B5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CA18C70"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70E17B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72</w:t>
            </w:r>
          </w:p>
          <w:p w14:paraId="154C54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C5127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Автозвуковые кинопередвижки</w:t>
            </w:r>
          </w:p>
          <w:p w14:paraId="40551F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CB5C1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03CD2A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70E4A3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Демонстрация кинокартин.</w:t>
            </w:r>
          </w:p>
          <w:p w14:paraId="0E5BA3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9E3F50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C9597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w:t>
            </w:r>
          </w:p>
          <w:p w14:paraId="61F247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269B88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Автотипография</w:t>
            </w:r>
          </w:p>
          <w:p w14:paraId="37D234C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63EBE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001B84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AA40D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Печатанье газет и листовок.</w:t>
            </w:r>
          </w:p>
          <w:p w14:paraId="42AAB4B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FD8C79C" w14:textId="77777777" w:rsidTr="00D21494">
        <w:trPr>
          <w:trHeight w:val="230"/>
        </w:trPr>
        <w:tc>
          <w:tcPr>
            <w:tcW w:w="709" w:type="dxa"/>
            <w:tcBorders>
              <w:top w:val="single" w:sz="6" w:space="0" w:color="auto"/>
              <w:left w:val="single" w:sz="6" w:space="0" w:color="auto"/>
              <w:bottom w:val="single" w:sz="6" w:space="0" w:color="auto"/>
              <w:right w:val="single" w:sz="6" w:space="0" w:color="auto"/>
            </w:tcBorders>
          </w:tcPr>
          <w:p w14:paraId="293BBC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74</w:t>
            </w:r>
          </w:p>
          <w:p w14:paraId="73BC363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679F9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Клубные автомашины</w:t>
            </w:r>
          </w:p>
          <w:p w14:paraId="60601C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2364C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58220E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D8538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Культобслуживание частей.</w:t>
            </w:r>
          </w:p>
          <w:p w14:paraId="6ADBDD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ED9D9B5"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0A6E5F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p w14:paraId="475C05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30499E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Звукозаписывающие станции</w:t>
            </w:r>
          </w:p>
          <w:p w14:paraId="135F48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97F01A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28700A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6D4D34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Звукозапись.</w:t>
            </w:r>
          </w:p>
          <w:p w14:paraId="45D81C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890B846" w14:textId="77777777" w:rsidTr="00D21494">
        <w:trPr>
          <w:trHeight w:val="240"/>
        </w:trPr>
        <w:tc>
          <w:tcPr>
            <w:tcW w:w="709" w:type="dxa"/>
            <w:tcBorders>
              <w:top w:val="single" w:sz="6" w:space="0" w:color="auto"/>
              <w:left w:val="single" w:sz="6" w:space="0" w:color="auto"/>
              <w:bottom w:val="single" w:sz="6" w:space="0" w:color="auto"/>
              <w:right w:val="single" w:sz="6" w:space="0" w:color="auto"/>
            </w:tcBorders>
          </w:tcPr>
          <w:p w14:paraId="5681BE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w:t>
            </w:r>
          </w:p>
          <w:p w14:paraId="4A642B7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FE490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Мощные звуковещательные станции</w:t>
            </w:r>
          </w:p>
          <w:p w14:paraId="7E83C7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09334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4A4AF5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38B31C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Усиление звука.</w:t>
            </w:r>
          </w:p>
          <w:p w14:paraId="4A6179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6377148" w14:textId="77777777" w:rsidTr="00D21494">
        <w:trPr>
          <w:trHeight w:val="230"/>
        </w:trPr>
        <w:tc>
          <w:tcPr>
            <w:tcW w:w="9639" w:type="dxa"/>
            <w:gridSpan w:val="4"/>
            <w:tcBorders>
              <w:top w:val="single" w:sz="6" w:space="0" w:color="auto"/>
              <w:left w:val="single" w:sz="6" w:space="0" w:color="auto"/>
              <w:bottom w:val="single" w:sz="6" w:space="0" w:color="auto"/>
              <w:right w:val="single" w:sz="6" w:space="0" w:color="auto"/>
            </w:tcBorders>
          </w:tcPr>
          <w:p w14:paraId="02FA0A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1 . Спецмашины, заказываемые типографическим управлением Красной Армии</w:t>
            </w:r>
          </w:p>
          <w:p w14:paraId="4D627B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4014A1C" w14:textId="77777777" w:rsidTr="00D21494">
        <w:trPr>
          <w:trHeight w:val="413"/>
        </w:trPr>
        <w:tc>
          <w:tcPr>
            <w:tcW w:w="709" w:type="dxa"/>
            <w:tcBorders>
              <w:top w:val="single" w:sz="6" w:space="0" w:color="auto"/>
              <w:left w:val="single" w:sz="6" w:space="0" w:color="auto"/>
              <w:bottom w:val="single" w:sz="6" w:space="0" w:color="auto"/>
              <w:right w:val="single" w:sz="6" w:space="0" w:color="auto"/>
            </w:tcBorders>
          </w:tcPr>
          <w:p w14:paraId="2801C2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w:t>
            </w:r>
          </w:p>
          <w:p w14:paraId="668ADA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77E5BE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Картографические спецмашины (комплект из 4-5 машин)</w:t>
            </w:r>
          </w:p>
          <w:p w14:paraId="43D297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10F95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ЗИС-5</w:t>
            </w:r>
          </w:p>
          <w:p w14:paraId="4DE6B7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715A4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Печатанье географических карт и графической документации.</w:t>
            </w:r>
          </w:p>
          <w:p w14:paraId="046724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EA5DE5E" w14:textId="77777777" w:rsidTr="00D21494">
        <w:trPr>
          <w:trHeight w:val="250"/>
        </w:trPr>
        <w:tc>
          <w:tcPr>
            <w:tcW w:w="709" w:type="dxa"/>
            <w:tcBorders>
              <w:top w:val="single" w:sz="6" w:space="0" w:color="auto"/>
              <w:left w:val="single" w:sz="6" w:space="0" w:color="auto"/>
              <w:bottom w:val="single" w:sz="6" w:space="0" w:color="auto"/>
              <w:right w:val="single" w:sz="6" w:space="0" w:color="auto"/>
            </w:tcBorders>
          </w:tcPr>
          <w:p w14:paraId="4084C0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w:t>
            </w:r>
          </w:p>
          <w:p w14:paraId="3FE388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402" w:type="dxa"/>
            <w:tcBorders>
              <w:top w:val="single" w:sz="6" w:space="0" w:color="auto"/>
              <w:left w:val="single" w:sz="6" w:space="0" w:color="auto"/>
              <w:bottom w:val="single" w:sz="6" w:space="0" w:color="auto"/>
              <w:right w:val="single" w:sz="6" w:space="0" w:color="auto"/>
            </w:tcBorders>
          </w:tcPr>
          <w:p w14:paraId="1706CE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Армейские картографические машины АК-42, АК-43</w:t>
            </w:r>
          </w:p>
          <w:p w14:paraId="7B23FF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01B1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ГАЗ-АА</w:t>
            </w:r>
          </w:p>
          <w:p w14:paraId="6EFAA6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110" w:type="dxa"/>
            <w:tcBorders>
              <w:top w:val="single" w:sz="6" w:space="0" w:color="auto"/>
              <w:left w:val="single" w:sz="6" w:space="0" w:color="auto"/>
              <w:bottom w:val="single" w:sz="6" w:space="0" w:color="auto"/>
              <w:right w:val="single" w:sz="6" w:space="0" w:color="auto"/>
            </w:tcBorders>
          </w:tcPr>
          <w:p w14:paraId="20CD39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Печатанье географических карт и графической документации.</w:t>
            </w:r>
          </w:p>
          <w:p w14:paraId="7C150D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C5090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ГАВТУ КА генерал-лейтенант технических войск Тягунов</w:t>
      </w:r>
    </w:p>
    <w:p w14:paraId="49BC66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41. Он. 11593. Д. 412. Л. 52 - 57. Подлинник (11420).</w:t>
      </w:r>
    </w:p>
    <w:p w14:paraId="5BB1A9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9CD02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декабря 1945 НКБ М.Хруничев писал Отношение № Б-5/20861 в СНК Л.П.Б. с объяснением причин, почемы з-ды 50 и 260 не выпустили образцы велосипеда и патефона (7543, 161).</w:t>
      </w:r>
    </w:p>
    <w:p w14:paraId="58D79D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B6BF56"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8 декабря 1945 г. Распоряжение СНК СССР № 17510-рс об изготовлении опытных партий электродов</w:t>
      </w:r>
    </w:p>
    <w:p w14:paraId="17D73237"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35AE3801"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Секретно</w:t>
      </w:r>
    </w:p>
    <w:p w14:paraId="77A757E6"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Наркомтрансмаш (т. Малышева) к 10 января 1946 г. изготовить на Коломенском заводе им. Куйбышева и поставить Московскому электродному заводу, по его чертежам, один мундштук со вставкой, размером внутреннего квадрата 200x200 мм, для прошивного пресса мощностью 1 600 т.</w:t>
      </w:r>
    </w:p>
    <w:p w14:paraId="69E41514"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Обязать Наркомцветмет (т. Ломако):</w:t>
      </w:r>
    </w:p>
    <w:p w14:paraId="6E098A49"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а) изготовить на Московском электродном заводе и поставить Лаборатории №2 Академии наук СССР к 15 февраля 1946 г. беззольные электроды размером 200x200x600 мм в количестве двух опытных партий по 5 т каждая;</w:t>
      </w:r>
    </w:p>
    <w:p w14:paraId="7F0B138B"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б) обеспечить к 10 декабря 1945 г. Коломенский завод им. Куйбышева Нар- комтрансмаша чертежами и техническими условиями на изготовление указанного мундштука.</w:t>
      </w:r>
    </w:p>
    <w:p w14:paraId="66F9B39B"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Л. Берия. Заверенная копия (15720).</w:t>
      </w:r>
    </w:p>
    <w:p w14:paraId="146C21BF" w14:textId="77777777" w:rsidR="00B57025" w:rsidRPr="00F2675E" w:rsidRDefault="00B57025" w:rsidP="00536344">
      <w:pPr>
        <w:spacing w:after="0" w:line="240" w:lineRule="auto"/>
        <w:jc w:val="both"/>
        <w:rPr>
          <w:rFonts w:ascii="Times New Roman" w:hAnsi="Times New Roman"/>
          <w:sz w:val="16"/>
          <w:szCs w:val="16"/>
        </w:rPr>
      </w:pPr>
    </w:p>
    <w:p w14:paraId="3457E22A" w14:textId="459CA8CC" w:rsidR="005A1154" w:rsidRPr="00F2675E" w:rsidRDefault="005A1154"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5D136528" w14:textId="77777777" w:rsidR="005A1154" w:rsidRPr="00F2675E" w:rsidRDefault="005A1154" w:rsidP="00536344">
      <w:pPr>
        <w:autoSpaceDE w:val="0"/>
        <w:autoSpaceDN w:val="0"/>
        <w:adjustRightInd w:val="0"/>
        <w:spacing w:after="0" w:line="240" w:lineRule="auto"/>
        <w:jc w:val="both"/>
        <w:rPr>
          <w:rFonts w:ascii="Times New Roman" w:hAnsi="Times New Roman"/>
          <w:i/>
          <w:iCs/>
          <w:sz w:val="16"/>
          <w:szCs w:val="16"/>
        </w:rPr>
      </w:pPr>
    </w:p>
    <w:p w14:paraId="3A111DDC" w14:textId="77777777" w:rsidR="005A1154" w:rsidRPr="00F2675E" w:rsidRDefault="005A1154" w:rsidP="00536344">
      <w:pPr>
        <w:spacing w:after="0" w:line="240" w:lineRule="auto"/>
        <w:jc w:val="both"/>
        <w:rPr>
          <w:rFonts w:ascii="Times New Roman" w:hAnsi="Times New Roman"/>
          <w:sz w:val="16"/>
          <w:szCs w:val="16"/>
        </w:rPr>
      </w:pPr>
      <w:r w:rsidRPr="00F2675E">
        <w:rPr>
          <w:rFonts w:ascii="Times New Roman" w:hAnsi="Times New Roman"/>
          <w:sz w:val="16"/>
          <w:szCs w:val="16"/>
        </w:rPr>
        <w:t>8 декабря 1945 первый полет Bell 47, прототипа NC1H (20371).</w:t>
      </w:r>
    </w:p>
    <w:p w14:paraId="3DB34841" w14:textId="77777777" w:rsidR="005A1154" w:rsidRPr="00F2675E" w:rsidRDefault="005A1154" w:rsidP="00536344">
      <w:pPr>
        <w:spacing w:after="0" w:line="240" w:lineRule="auto"/>
        <w:jc w:val="both"/>
        <w:rPr>
          <w:rFonts w:ascii="Times New Roman" w:hAnsi="Times New Roman"/>
          <w:sz w:val="16"/>
          <w:szCs w:val="16"/>
        </w:rPr>
      </w:pPr>
    </w:p>
    <w:p w14:paraId="21E7BC75" w14:textId="77777777" w:rsidR="005A1154" w:rsidRPr="00F2675E" w:rsidRDefault="005A1154" w:rsidP="00536344">
      <w:pPr>
        <w:spacing w:after="0" w:line="240" w:lineRule="auto"/>
        <w:jc w:val="both"/>
        <w:rPr>
          <w:rFonts w:ascii="Times New Roman" w:hAnsi="Times New Roman"/>
          <w:sz w:val="16"/>
          <w:szCs w:val="16"/>
        </w:rPr>
      </w:pPr>
      <w:r w:rsidRPr="00F2675E">
        <w:rPr>
          <w:rFonts w:ascii="Times New Roman" w:hAnsi="Times New Roman"/>
          <w:sz w:val="16"/>
          <w:szCs w:val="16"/>
        </w:rPr>
        <w:t>8 декабря 1945 г. впервые поднялся в воздух 2-местный Белл-47 конструктора фирмы «Белл» Артура Янга. Вертолет уже через год поступил на войсковые испытания, а в 1948 г. был принят на вооружение. В дополнение к 28 усовершенствованным вертолетам Model 47А, были поставлены 65 машин под обозначением Н-13B «Sioux», затем появилась модификация Н-13D с полозковым шасси и возможностью нести снаружи носилки для двух больных. Вертолет оставался лучшим в своем классе до конца 1960-х гг. и выпускался серийно до1973 г. (22830).</w:t>
      </w:r>
    </w:p>
    <w:p w14:paraId="52359BFC" w14:textId="77777777" w:rsidR="005A1154" w:rsidRPr="00F2675E" w:rsidRDefault="005A1154" w:rsidP="00536344">
      <w:pPr>
        <w:spacing w:after="0" w:line="240" w:lineRule="auto"/>
        <w:jc w:val="both"/>
        <w:rPr>
          <w:rFonts w:ascii="Times New Roman" w:hAnsi="Times New Roman"/>
          <w:sz w:val="16"/>
          <w:szCs w:val="16"/>
        </w:rPr>
      </w:pPr>
    </w:p>
    <w:p w14:paraId="260480B0" w14:textId="77777777" w:rsidR="005A1154" w:rsidRPr="00F2675E" w:rsidRDefault="005A1154" w:rsidP="00536344">
      <w:pPr>
        <w:spacing w:after="0" w:line="240" w:lineRule="auto"/>
        <w:jc w:val="both"/>
        <w:rPr>
          <w:rFonts w:ascii="Times New Roman" w:hAnsi="Times New Roman"/>
          <w:sz w:val="16"/>
          <w:szCs w:val="16"/>
        </w:rPr>
      </w:pPr>
      <w:r w:rsidRPr="00F2675E">
        <w:rPr>
          <w:rFonts w:ascii="Times New Roman" w:hAnsi="Times New Roman"/>
          <w:sz w:val="16"/>
          <w:szCs w:val="16"/>
        </w:rPr>
        <w:t>8 декабря 1945 Объединенный комитет начальников штабов США выпускает отчет о влиянии атомного оружия на военные действия. Он считает, что не существует эффективной защиты от атомного оружия и что появление такого оружия в руках противника серьезно подорвет американскую национальную безопасность . В нем также отмечается, что Советский Союз имеет лучшую систему ПВО, чем Соединенные Штаты, что делает Соединенные Штаты более уязвимыми для атомной атаки. Он обнаруживает, что в войне с Советским Союзом Соединенным Штатам придется захватить передовые базы, с которых можно будет запускать бомбардировщики для ядерных ударов, и что Соединенным Штатам придется нанести первыми удар, чтобы предотвратить советское ядерное нападение, если Советский Союз будет развиваться. атомный арсенал, и Соединенные Штаты обнаруживают подготовку к такой атаке (20371).</w:t>
      </w:r>
    </w:p>
    <w:p w14:paraId="15C9ACF7" w14:textId="77777777" w:rsidR="005A1154" w:rsidRPr="00F2675E" w:rsidRDefault="005A1154" w:rsidP="00536344">
      <w:pPr>
        <w:spacing w:after="0" w:line="240" w:lineRule="auto"/>
        <w:jc w:val="both"/>
        <w:rPr>
          <w:rFonts w:ascii="Times New Roman" w:hAnsi="Times New Roman"/>
          <w:sz w:val="16"/>
          <w:szCs w:val="16"/>
        </w:rPr>
      </w:pPr>
    </w:p>
    <w:p w14:paraId="13574719" w14:textId="2A8C227A"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64F521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C0D05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декабря 1945 г. начался второй этап летных испытаний модернизированного Ер-2 № 7063901. на этой же машине моторы заменили форсированными АЧ-ЗОБФ, установили флюгерные винты, вертикальное оперение большей площади, электрифицированную турель СЭБ-7 и выполнили ряд мелких доработок. Но продолжался он недолго. В январе 1946 г. наркоматы преобразовали в министерства; авиационную промышленность возглавил М.В. Хруничев. Новый руководитель начал наводить свои порядки, ликвидировав многие КБ. Попал под эти "жернова" и коллектив Сухого. В итоге работы по самолету Ер-2 прекратили. Исключение сделали только для Ер-2ММ, испытывавшегося по особой программе с разрешения заместителя министра С.Н. Шишкина. Но это продолжалось недолго: 22 апреля на самолете вышел из строя правый двигатель, и больше он в воздух не поднимался (11994)</w:t>
      </w:r>
    </w:p>
    <w:p w14:paraId="1A8CCB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65BFF07" w14:textId="77777777" w:rsidR="00B57025" w:rsidRPr="00F2675E" w:rsidRDefault="00B57025" w:rsidP="00536344">
      <w:pPr>
        <w:pStyle w:val="a3"/>
        <w:rPr>
          <w:color w:val="auto"/>
          <w:lang w:val="ru-RU"/>
        </w:rPr>
      </w:pPr>
      <w:r w:rsidRPr="00F2675E">
        <w:rPr>
          <w:color w:val="auto"/>
          <w:lang w:val="ru-RU"/>
        </w:rPr>
        <w:t>9 декабря 1945 на ЛИС завода № 134 приступили ко второму этапу заводских лётных испытаний Ер-2ММ № 7063901. В начале января 1946 г. тему Ер-2ММ закрыли, но испытания по особой программе (с разрешения зам. наркома С.Н. Шишкина) с перерывами продол</w:t>
      </w:r>
      <w:r w:rsidRPr="00F2675E">
        <w:rPr>
          <w:color w:val="auto"/>
          <w:lang w:val="ru-RU"/>
        </w:rPr>
        <w:softHyphen/>
        <w:t xml:space="preserve">жались до апреля 1946 г. и прервались из-за выхода из строя </w:t>
      </w:r>
      <w:r w:rsidRPr="00F2675E">
        <w:rPr>
          <w:color w:val="auto"/>
          <w:lang w:val="ru-RU"/>
        </w:rPr>
        <w:lastRenderedPageBreak/>
        <w:t>правого двигателя (15810).</w:t>
      </w:r>
    </w:p>
    <w:p w14:paraId="32537C6C" w14:textId="77777777" w:rsidR="00B57025" w:rsidRPr="00F2675E" w:rsidRDefault="00B57025" w:rsidP="00536344">
      <w:pPr>
        <w:pStyle w:val="a3"/>
        <w:rPr>
          <w:color w:val="auto"/>
          <w:lang w:val="ru-RU"/>
        </w:rPr>
      </w:pPr>
    </w:p>
    <w:p w14:paraId="47D8FCA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A6135B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E5747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декабря 1945 в очередной сводке о со</w:t>
      </w:r>
      <w:r w:rsidRPr="00F2675E">
        <w:rPr>
          <w:rFonts w:ascii="Times New Roman" w:hAnsi="Times New Roman"/>
          <w:sz w:val="16"/>
          <w:szCs w:val="16"/>
        </w:rPr>
        <w:softHyphen/>
        <w:t>стоянии опытных работ помощник военпреда на заводе № 18 инженер-капитан В. Никулин докладывал, что «монтаж АМ-43 на Ил-10 не закончен, все внимание завода об</w:t>
      </w:r>
      <w:r w:rsidRPr="00F2675E">
        <w:rPr>
          <w:rFonts w:ascii="Times New Roman" w:hAnsi="Times New Roman"/>
          <w:sz w:val="16"/>
          <w:szCs w:val="16"/>
        </w:rPr>
        <w:softHyphen/>
        <w:t>ращено на выполнение программы, и изготовление опытных и модернизированных самолетов идет в последнюю очередь».</w:t>
      </w:r>
    </w:p>
    <w:p w14:paraId="655C5A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конечном итоге самолет все же достроили и, как следует из документов, он испытывался летом 1946 г. При этом столкнулись с сильными вибрациями мотоустановки."По-видимо</w:t>
      </w:r>
      <w:r w:rsidRPr="00F2675E">
        <w:rPr>
          <w:rFonts w:ascii="Times New Roman" w:hAnsi="Times New Roman"/>
          <w:sz w:val="16"/>
          <w:szCs w:val="16"/>
        </w:rPr>
        <w:softHyphen/>
        <w:t>му, это было связано с резонансными колебаниями подмотор-ной рамы, которые возбуждались 1'/</w:t>
      </w:r>
      <w:r w:rsidRPr="00F2675E">
        <w:rPr>
          <w:rFonts w:ascii="Times New Roman" w:hAnsi="Times New Roman"/>
          <w:sz w:val="16"/>
          <w:szCs w:val="16"/>
          <w:vertAlign w:val="subscript"/>
        </w:rPr>
        <w:t>2</w:t>
      </w:r>
      <w:r w:rsidRPr="00F2675E">
        <w:rPr>
          <w:rFonts w:ascii="Times New Roman" w:hAnsi="Times New Roman"/>
          <w:sz w:val="16"/>
          <w:szCs w:val="16"/>
        </w:rPr>
        <w:t xml:space="preserve"> гармоникой крутящего момента мотора АМ-43. Кроме того, мотор работал весьма не</w:t>
      </w:r>
      <w:r w:rsidRPr="00F2675E">
        <w:rPr>
          <w:rFonts w:ascii="Times New Roman" w:hAnsi="Times New Roman"/>
          <w:sz w:val="16"/>
          <w:szCs w:val="16"/>
        </w:rPr>
        <w:softHyphen/>
        <w:t>надежно. По этим причинам испытания не вышли из стадии рулежек и подлетов и были прекращены (11474,518).</w:t>
      </w:r>
    </w:p>
    <w:p w14:paraId="2316E5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07F3818" w14:textId="77777777" w:rsidR="006C2351" w:rsidRPr="00F2675E" w:rsidRDefault="006C2351" w:rsidP="00536344">
      <w:pPr>
        <w:spacing w:after="0" w:line="240" w:lineRule="auto"/>
        <w:jc w:val="both"/>
        <w:rPr>
          <w:rFonts w:ascii="Times New Roman" w:hAnsi="Times New Roman"/>
          <w:sz w:val="16"/>
          <w:szCs w:val="16"/>
        </w:rPr>
      </w:pPr>
      <w:r w:rsidRPr="00F2675E">
        <w:rPr>
          <w:rStyle w:val="107"/>
          <w:rFonts w:eastAsiaTheme="minorHAnsi"/>
          <w:sz w:val="16"/>
          <w:szCs w:val="16"/>
        </w:rPr>
        <w:t>10 декабря 1945 в очередной сводке о состоянии опытных работ от помощник военпреда на заводе № 18 инженер-капитан В. Никулин докладывал, что «монтаж М-43 на Ил-10 не закончен, все внимание завода обращено на выполнение программы и изготовление опытных и модернизированных самолетов идет в последнюю очередь».</w:t>
      </w:r>
    </w:p>
    <w:p w14:paraId="6B97D4BF" w14:textId="77777777" w:rsidR="006C2351" w:rsidRPr="00F2675E" w:rsidRDefault="006C2351" w:rsidP="00536344">
      <w:pPr>
        <w:spacing w:after="0" w:line="240" w:lineRule="auto"/>
        <w:jc w:val="both"/>
        <w:rPr>
          <w:rFonts w:ascii="Times New Roman" w:hAnsi="Times New Roman"/>
          <w:sz w:val="16"/>
          <w:szCs w:val="16"/>
        </w:rPr>
      </w:pPr>
      <w:r w:rsidRPr="00F2675E">
        <w:rPr>
          <w:rStyle w:val="107"/>
          <w:rFonts w:eastAsiaTheme="minorHAnsi"/>
          <w:sz w:val="16"/>
          <w:szCs w:val="16"/>
        </w:rPr>
        <w:t>После накачки сверху самолет к 20 декабря все же собрали. Но при первых же гонках мотора М-43 столкнулись с сильными вибрациями мотоустановки. Как и на Ил-16, это было связано с теми же резонансными колебаниями подмоторной рамы, которые возбуждались 1/ гармоникой крутящего момента мотора М-43. Кроме того, мотор работал весьма ненадежно. Все попытки отстроиться от резонанса успехом не увенчались. Наземная отработка винтомоторной группы затянулась (17490).</w:t>
      </w:r>
    </w:p>
    <w:p w14:paraId="3AC99009" w14:textId="77777777" w:rsidR="006C2351" w:rsidRPr="00F2675E" w:rsidRDefault="006C2351" w:rsidP="00536344">
      <w:pPr>
        <w:spacing w:after="0" w:line="240" w:lineRule="auto"/>
        <w:jc w:val="both"/>
        <w:rPr>
          <w:rFonts w:ascii="Times New Roman" w:hAnsi="Times New Roman"/>
          <w:sz w:val="16"/>
          <w:szCs w:val="16"/>
        </w:rPr>
      </w:pPr>
    </w:p>
    <w:p w14:paraId="61A76B6E"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10 декабря 1945 состояние опытного строительства на заводе № 21 было следующим:</w:t>
      </w:r>
    </w:p>
    <w:p w14:paraId="6ED143B5"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с-те 126 сделано 6 полетов. Поведение с-та нормальное (738,40).</w:t>
      </w:r>
    </w:p>
    <w:p w14:paraId="6D1F7468"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sz w:val="16"/>
          <w:szCs w:val="16"/>
        </w:rPr>
      </w:pPr>
    </w:p>
    <w:p w14:paraId="212DAEC7" w14:textId="77777777" w:rsidR="00706F50" w:rsidRPr="00F2675E" w:rsidRDefault="00706F50" w:rsidP="00536344">
      <w:pPr>
        <w:spacing w:after="0" w:line="240" w:lineRule="auto"/>
        <w:jc w:val="both"/>
        <w:rPr>
          <w:rStyle w:val="700"/>
          <w:rFonts w:ascii="Times New Roman" w:hAnsi="Times New Roman" w:cs="Times New Roman"/>
          <w:sz w:val="16"/>
          <w:szCs w:val="16"/>
        </w:rPr>
      </w:pPr>
      <w:r w:rsidRPr="00F2675E">
        <w:rPr>
          <w:rStyle w:val="700"/>
          <w:rFonts w:ascii="Times New Roman" w:hAnsi="Times New Roman" w:cs="Times New Roman"/>
          <w:sz w:val="16"/>
          <w:szCs w:val="16"/>
        </w:rPr>
        <w:t>10 декабря 1945 был подготовлен акт о готовности самолета Як-15 к летным испытаниям, но Главный конструктор принял другое решение. Можно долго рассуждать о том, почему А.С. Яковлев решил отправить первый Як- ЮМО в трубу Т-104 ЦАГИ, но объективные причины для этого определенно были. Реаль</w:t>
      </w:r>
      <w:r w:rsidRPr="00F2675E">
        <w:rPr>
          <w:rStyle w:val="700"/>
          <w:rFonts w:ascii="Times New Roman" w:hAnsi="Times New Roman" w:cs="Times New Roman"/>
          <w:sz w:val="16"/>
          <w:szCs w:val="16"/>
        </w:rPr>
        <w:softHyphen/>
        <w:t>ное поле температур в струе двигателя по- другому на земле смоделировать было невоз</w:t>
      </w:r>
      <w:r w:rsidRPr="00F2675E">
        <w:rPr>
          <w:rStyle w:val="700"/>
          <w:rFonts w:ascii="Times New Roman" w:hAnsi="Times New Roman" w:cs="Times New Roman"/>
          <w:sz w:val="16"/>
          <w:szCs w:val="16"/>
        </w:rPr>
        <w:softHyphen/>
        <w:t>можно. Да и влияние момента тяги двигателя на продольную устойчивость и балансировку оценивать было лучше не в полете. Правда, результаты для постройки второго Як-ЮМО завод № 115 получил только на словах: заме</w:t>
      </w:r>
      <w:r w:rsidRPr="00F2675E">
        <w:rPr>
          <w:rStyle w:val="700"/>
          <w:rFonts w:ascii="Times New Roman" w:hAnsi="Times New Roman" w:cs="Times New Roman"/>
          <w:sz w:val="16"/>
          <w:szCs w:val="16"/>
        </w:rPr>
        <w:softHyphen/>
        <w:t>ститель начальника ЦАГИ А.А. Дубровин утвердил отчет лишь 18 июня 1946 года - за четыре дня до завершения заводских испы</w:t>
      </w:r>
      <w:r w:rsidRPr="00F2675E">
        <w:rPr>
          <w:rStyle w:val="700"/>
          <w:rFonts w:ascii="Times New Roman" w:hAnsi="Times New Roman" w:cs="Times New Roman"/>
          <w:sz w:val="16"/>
          <w:szCs w:val="16"/>
        </w:rPr>
        <w:softHyphen/>
        <w:t>таний Як-ЮМО № 2. Кстати, в отчете ЦАГИ самолет назвали, наверное, наиболее точно - Як-3-ЮМО (19920).</w:t>
      </w:r>
    </w:p>
    <w:p w14:paraId="7096CBCD" w14:textId="77777777" w:rsidR="00706F50" w:rsidRPr="00F2675E" w:rsidRDefault="00706F50" w:rsidP="00536344">
      <w:pPr>
        <w:spacing w:after="0" w:line="240" w:lineRule="auto"/>
        <w:jc w:val="both"/>
        <w:rPr>
          <w:rFonts w:ascii="Times New Roman" w:hAnsi="Times New Roman"/>
          <w:sz w:val="16"/>
          <w:szCs w:val="16"/>
        </w:rPr>
      </w:pPr>
    </w:p>
    <w:p w14:paraId="47FACE2D"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декабря 1945 г. был составлен акт о том, что Як-ЮМО с 5 по 10 декабря 1945 года проходил наземные испытания. При этом были выполнены четыре рулежки с поднятым хвостом, что позволяло присту</w:t>
      </w:r>
      <w:r w:rsidRPr="008A2E5A">
        <w:rPr>
          <w:rFonts w:ascii="Times New Roman" w:hAnsi="Times New Roman"/>
          <w:color w:val="0070C0"/>
          <w:sz w:val="16"/>
          <w:szCs w:val="16"/>
        </w:rPr>
        <w:softHyphen/>
        <w:t>пить к летным испытаниям (23462).</w:t>
      </w:r>
    </w:p>
    <w:p w14:paraId="7BC470BB" w14:textId="77777777" w:rsidR="00155CAC" w:rsidRPr="008A2E5A" w:rsidRDefault="00155CAC" w:rsidP="00155CAC">
      <w:pPr>
        <w:spacing w:after="0" w:line="240" w:lineRule="auto"/>
        <w:jc w:val="both"/>
        <w:rPr>
          <w:rFonts w:ascii="Times New Roman" w:hAnsi="Times New Roman"/>
          <w:color w:val="0070C0"/>
          <w:sz w:val="16"/>
          <w:szCs w:val="16"/>
        </w:rPr>
      </w:pPr>
    </w:p>
    <w:p w14:paraId="6AC1AB2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2CFA3E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2CF99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декабря 1945 НКБ М.Хруничев писал Отношение № Б-5/10910 в СНК В.М.М. о состоянии пр-ва ТШП на з-дах НКБ и о том, что план не выполнен (7543, 162).</w:t>
      </w:r>
    </w:p>
    <w:p w14:paraId="41371F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B746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10 декабря 1945 года - Постановление СНК СССР об организации Инженерно-технического совета при Специальном Комитете во главе с М.Г. Первухиным. В составе совета действовало шесть секций: </w:t>
      </w:r>
    </w:p>
    <w:p w14:paraId="641B4B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первая секция по проектированию и сооружению заводов плутониевого комбината No. 817 (М.Г. Первухин, И.В. Курчатов); </w:t>
      </w:r>
    </w:p>
    <w:p w14:paraId="062096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вторая секция по проектированию и сооружению заводов комбината No. 813 по газодиффузионному разделению изотопов урана (В.А. Малышев, И.К. Кикоин); </w:t>
      </w:r>
    </w:p>
    <w:p w14:paraId="2B3114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третья секция по проектированию и сооружению установок завода No. 814 по разделению изотопов урана электромагнитным методом (Г.В. Алексенко, Л.А. Арцимович); </w:t>
      </w:r>
    </w:p>
    <w:p w14:paraId="14E5B6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четвертая секция по проектированию установок по выделению изотопов (А.В. Касаткин, М.О. Корнфельд); </w:t>
      </w:r>
    </w:p>
    <w:p w14:paraId="4BA0D4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пятая секция по проектированию и сооружению горнометаллургических предприятий (А.П. Завенягин, Н.Ф. Правдюк); </w:t>
      </w:r>
    </w:p>
    <w:p w14:paraId="740893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шестая секция приборостроения (Н.А. Борисов) (10549).</w:t>
      </w:r>
    </w:p>
    <w:p w14:paraId="081BDF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6815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декабря 1945 состоялось первое за</w:t>
      </w:r>
      <w:r w:rsidRPr="00F2675E">
        <w:rPr>
          <w:rFonts w:ascii="Times New Roman" w:hAnsi="Times New Roman"/>
          <w:sz w:val="16"/>
          <w:szCs w:val="16"/>
        </w:rPr>
        <w:softHyphen/>
        <w:t>седание Инженерно-технического совета (последнее - 28 марта 1946 года). Председатель совета - М.Г. Первухин. Заседания ИТС прово</w:t>
      </w:r>
      <w:r w:rsidRPr="00F2675E">
        <w:rPr>
          <w:rFonts w:ascii="Times New Roman" w:hAnsi="Times New Roman"/>
          <w:sz w:val="16"/>
          <w:szCs w:val="16"/>
        </w:rPr>
        <w:softHyphen/>
        <w:t>дились по средам и начинались, как правило, в 9 часов вечера. В составе ИТС действовали сначала 5, а чуть позже - 6 секций:</w:t>
      </w:r>
    </w:p>
    <w:p w14:paraId="24191E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секция 1 - реакторы (М.Г. Пер</w:t>
      </w:r>
      <w:r w:rsidRPr="00F2675E">
        <w:rPr>
          <w:rFonts w:ascii="Times New Roman" w:hAnsi="Times New Roman"/>
          <w:sz w:val="16"/>
          <w:szCs w:val="16"/>
        </w:rPr>
        <w:softHyphen/>
        <w:t>вухин);</w:t>
      </w:r>
    </w:p>
    <w:p w14:paraId="72AA9A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секция 2 - молекулярные мето</w:t>
      </w:r>
      <w:r w:rsidRPr="00F2675E">
        <w:rPr>
          <w:rFonts w:ascii="Times New Roman" w:hAnsi="Times New Roman"/>
          <w:sz w:val="16"/>
          <w:szCs w:val="16"/>
        </w:rPr>
        <w:softHyphen/>
        <w:t>ды разделения изотопов (В.А. Ма</w:t>
      </w:r>
      <w:r w:rsidRPr="00F2675E">
        <w:rPr>
          <w:rFonts w:ascii="Times New Roman" w:hAnsi="Times New Roman"/>
          <w:sz w:val="16"/>
          <w:szCs w:val="16"/>
        </w:rPr>
        <w:softHyphen/>
        <w:t>лышев);</w:t>
      </w:r>
    </w:p>
    <w:p w14:paraId="15E5AB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секция 3 - ускорители (Г.В. Алексеенко);</w:t>
      </w:r>
    </w:p>
    <w:p w14:paraId="26EDB3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секция 4 - методы выделения изотопов (А.Г. Касаткин);</w:t>
      </w:r>
    </w:p>
    <w:p w14:paraId="07FFFC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секция 5 - радиохимия и тепло</w:t>
      </w:r>
      <w:r w:rsidRPr="00F2675E">
        <w:rPr>
          <w:rFonts w:ascii="Times New Roman" w:hAnsi="Times New Roman"/>
          <w:sz w:val="16"/>
          <w:szCs w:val="16"/>
        </w:rPr>
        <w:softHyphen/>
        <w:t>выделяющие элементы (А.П. Завенягин);</w:t>
      </w:r>
    </w:p>
    <w:p w14:paraId="027FC5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секция 6 - приборостроение (Н.А. Борисов) (11254).</w:t>
      </w:r>
    </w:p>
    <w:p w14:paraId="7AC31F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AA243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10 декабря 1945 г. вышло Постановление СНК СССР № 3061-915сс </w:t>
      </w:r>
    </w:p>
    <w:p w14:paraId="2E0763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 организации при Специальном комитете Инженерно-технического совета»1 </w:t>
      </w:r>
    </w:p>
    <w:p w14:paraId="6C82E9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10 декабря 1945 г. </w:t>
      </w:r>
    </w:p>
    <w:p w14:paraId="754290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15A8DA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09C34E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Ввиду того, что инженерно-технические вопросы в решении задачи практического использования внутрипромышленных ресурсов в настоящее время приобретают большое значение, Совет Народных Комиссаров Союза ССР ПОСТАНОВЛЯЕТ: </w:t>
      </w:r>
    </w:p>
    <w:p w14:paraId="24A8E8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Организовать при Специальном комитете Инженерно-технический совет. </w:t>
      </w:r>
    </w:p>
    <w:p w14:paraId="7EDC79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Поставить перед Инженерно-техническим советом в качестве главной задачи обеспечение инженерно-технического руководства проектированием и сооружением предприятий по использованию внутрипромышленных ресурсов, а также руководство конструированием и изготовлением специального оборудования для указанных целей. </w:t>
      </w:r>
    </w:p>
    <w:p w14:paraId="6B3481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Для детального рассмотрения проектов и конструкций организовать в составе совета следующие секции: </w:t>
      </w:r>
    </w:p>
    <w:p w14:paraId="585D64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Первая секция - по проектированию и сооружению заводов типа 12 и 23, конструированию и изготовлению оборудования для них. </w:t>
      </w:r>
    </w:p>
    <w:p w14:paraId="11F248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Вторая секция - по проектированию и сооружению заводов типа З4, конструированию и изготовлению оборудования для него. </w:t>
      </w:r>
    </w:p>
    <w:p w14:paraId="16E278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Третья секция ~ по проектированию и сооружению установок и предприятий типа 45, конструированию и изготовлению оборудования для них. </w:t>
      </w:r>
    </w:p>
    <w:p w14:paraId="093FC4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Четвертая секция - по проектированию и сооружению установок и предприятий для производства химического сырья, конструированию и изготовлению оборудования для них. </w:t>
      </w:r>
    </w:p>
    <w:p w14:paraId="6E5ABA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Пятая секция - по проектированию и сооружению горно-металлургических предприятий, конструированию и изготовлению оборудования для них. </w:t>
      </w:r>
    </w:p>
    <w:p w14:paraId="29B77C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Утвердить Положение об Инженерно-техническом совете согласно Приложению. </w:t>
      </w:r>
    </w:p>
    <w:p w14:paraId="7F20A6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Утвердить: </w:t>
      </w:r>
    </w:p>
    <w:p w14:paraId="229D40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состав Инженерно-технического совета - в 7 человек; </w:t>
      </w:r>
    </w:p>
    <w:p w14:paraId="05CC8C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членами Инженерно-технического совета тт. Первухина М.Г. (председатель); проф. Емельянова В.С. (заместитель); Малышева В.А., Завенягина А.П., Алексенко Г.В., проф. Касаткина А.Г. (члены совета); Позднякова Б.С. (ученый секретарь). </w:t>
      </w:r>
    </w:p>
    <w:p w14:paraId="1328D8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Назначить руководителями секций: </w:t>
      </w:r>
    </w:p>
    <w:p w14:paraId="20F38E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первой секции - т. Первухина М.Г., </w:t>
      </w:r>
    </w:p>
    <w:p w14:paraId="3AAFCE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второй секции - т. Малышева В.А., </w:t>
      </w:r>
    </w:p>
    <w:p w14:paraId="057F95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третьей секции - т. Алексенко Г.В., </w:t>
      </w:r>
    </w:p>
    <w:p w14:paraId="0A8891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четвертой секции - т. Касаткина А.Г., </w:t>
      </w:r>
    </w:p>
    <w:p w14:paraId="343111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пятой секции - т. Завенягина А.П. </w:t>
      </w:r>
    </w:p>
    <w:p w14:paraId="596A4F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Для обеспечения связи между научной и инженерной разработкой сооружений ввести в состав секций Инженерно-технического совета следующих научных работников, ответственных за научно-исследовательскую разработку проектов сооружений: </w:t>
      </w:r>
    </w:p>
    <w:p w14:paraId="5E6FB3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в состав первой секции - акад. Курчатова И.В., </w:t>
      </w:r>
    </w:p>
    <w:p w14:paraId="7E4060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второй -"- - чл.-кор. Академии наук Кикоина И.К., </w:t>
      </w:r>
    </w:p>
    <w:p w14:paraId="06CCBC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третьей -"- - проф. Арцимовича Л.А., </w:t>
      </w:r>
    </w:p>
    <w:p w14:paraId="7776EB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четвертой -"- - проф. Корнфельда М.О., </w:t>
      </w:r>
    </w:p>
    <w:p w14:paraId="28416F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пятой -"- - к.х.н. Правдюка Н.Ф. </w:t>
      </w:r>
    </w:p>
    <w:p w14:paraId="716D61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Обязать тт. Первухина М.Г., Малышева В.А., Ванникова Б.Л. и Завенягина А.П. в недельный срок представить на утверждение Специального комитета предложения о назначении заместителей председателей секций, составе экспертов и об укомплектовании научными и инженерными работниками аппарата совета и его секций. </w:t>
      </w:r>
    </w:p>
    <w:p w14:paraId="0C3AB6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Распространить на членов Инженерно-технического совета и работников его аппарата, а также на специалистов, привлекаемых к работе совета (для консультации и экспертизы), порядок и размер оплаты, установленные для Технического совета Специального комитета. </w:t>
      </w:r>
    </w:p>
    <w:p w14:paraId="436598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Разместить Инженерно-технический совет и его аппарат в здании 1-го Главного управления при СНК СССР. Возложить хозяйственное обслуживание Инженерно-технического совета на 1-е Главное управление при СНК СССР. </w:t>
      </w:r>
    </w:p>
    <w:p w14:paraId="2BA32E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 Освободить т. Позднякова Б.С. от обязанностей председателя Технического совета6 и начальника технического отдела Народного Комиссариата тяжелого машиностроения с оставлением его членом коллегии Наркомата тяжелого машиностроения. </w:t>
      </w:r>
    </w:p>
    <w:p w14:paraId="2E4E5C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Зам. председателя Совета Народных Комиссаров Союза ССР Л.Берия Управляющий делами Совета Народных Комиссаров СССР Я.Чадаев </w:t>
      </w:r>
    </w:p>
    <w:p w14:paraId="0F4BFE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Приложение </w:t>
      </w:r>
    </w:p>
    <w:p w14:paraId="71693A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Положение </w:t>
      </w:r>
    </w:p>
    <w:p w14:paraId="6D02AE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 Инженерно-техническом совете Специального комитета </w:t>
      </w:r>
    </w:p>
    <w:p w14:paraId="1ADD38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 СНК СССР </w:t>
      </w:r>
    </w:p>
    <w:p w14:paraId="33C089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 Содержание работы </w:t>
      </w:r>
    </w:p>
    <w:p w14:paraId="7C6EE4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Инженерно-технический совет Специального комитета при СНК СССР осуществляет инженерно-техническое руководство проектированием и сооружением предприятий по использованию внутрипромышленных ресурсов, а также руководит конструированием и изготовлением специального оборудования для них. </w:t>
      </w:r>
    </w:p>
    <w:p w14:paraId="452EB8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своей работе Инженерно-технический совет исходит из принципиальных решений, принятых Научно-техническим советом, и указаний Специального комитета. </w:t>
      </w:r>
    </w:p>
    <w:p w14:paraId="2C5AD7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соответствии с указанными задачами Инженерно-технический совет: </w:t>
      </w:r>
    </w:p>
    <w:p w14:paraId="33FFB4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Рассматривает и утверждает проекты сооружений заводов и конструкций установок по использованию внутрипромышленных ресурсов и свои решения представляет на утверждение Специального комитета. </w:t>
      </w:r>
    </w:p>
    <w:p w14:paraId="73CE73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Рассматривает инженерно-технические вопросы, связанные с осуществлением строительства заводов и установок, указанных в п.1, и представляет на рассмотрение Специального комитета свои заключения и предложения по этим вопросам. </w:t>
      </w:r>
    </w:p>
    <w:p w14:paraId="522AF9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Рассматривает планы работ и задания конструкторским, проектным, научно-исследовательским организациям и промышленным предприятиям, выполняющим поручения Специального комитета, по инженерному осуществлению указанных в п.1 сооружений, а также отчеты по выполнению этих планов и заданий. </w:t>
      </w:r>
    </w:p>
    <w:p w14:paraId="55BF7A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Составляет и вносит на утверждение Специального комитета планы работ и задания конструкторским, проектным, научно-исследовательским организациям и промышленным предприятиям, связанным с инженерным осуществлением работ по использованию внутрипромышленных ресурсов, с целью изыскания наиболее правильных путей инженерного осуществления этой задачи. </w:t>
      </w:r>
    </w:p>
    <w:p w14:paraId="2DBA59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Разрабатывает и представляет на рассмотрение Специального комитета предложения о привлечении к выполнению указанных в пп.1, 2 и 3 работ конструкторских, проектных, научно-исследовательских организаций, предприятий, а также отдельных конструкторов, инженеров и иных специалистов и определяет для них задания по этим работам. </w:t>
      </w:r>
    </w:p>
    <w:p w14:paraId="611505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Обеспечивает консультацией работу конструкторских, проектных, научно-исследовательских организаций и промышленных предприятий по заданиям, связанным с инженерным осуществлением задач использования внутрипромышленных ресурсов. </w:t>
      </w:r>
    </w:p>
    <w:p w14:paraId="7E880B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Осуществляет инженерно-технический контроль за исполнением конструкторскими, проектными, научно-исследовательскими организациями и предприятиями заданий по проектированию сооружений и конструированию оборудования для предприятий по использованию внутрипромышленных ресурсов. </w:t>
      </w:r>
    </w:p>
    <w:p w14:paraId="442C24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Оказывает техническую помощь конструкторским, проектным, научно-исследовательским организациям и предприятиям по работам, связанным с инженерным осуществлением задач использования внутрипромышленных ресурсов. </w:t>
      </w:r>
    </w:p>
    <w:p w14:paraId="6C8CA7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8. Координирует работу отдельных конструкторских, проектных, исследовательских организаций и предприятий, выполняющих задания по инженерному осуществлению задач использования внутрипромышленных ресурсов. </w:t>
      </w:r>
    </w:p>
    <w:p w14:paraId="6AF79B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 Оказывает содействие в получении инженерно-технической информации конструкторским, проектным, научно-исследовательским организациям и предприятиям, выполняющим задания Специального комитета. </w:t>
      </w:r>
    </w:p>
    <w:p w14:paraId="380928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10. В необходимых случаях организует опыты и междуведомственные испытания, связанные с осуществлением возложенных на Инженерно-технический совет задач. </w:t>
      </w:r>
    </w:p>
    <w:p w14:paraId="52647D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11. Организует и стимулирует работу по развитию изобретательства и рационализации в своей области техники (устройство закрытых конкурсов, консультация по изобретательским и рационализаторским работам, оценка указанных изобретений и рационализаторских предложений). </w:t>
      </w:r>
    </w:p>
    <w:p w14:paraId="742C12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12. В распоряжение председателя Инженерно-технического совета выделяются в смете специальные средства: </w:t>
      </w:r>
    </w:p>
    <w:p w14:paraId="59BEDA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для оплаты отдельных работ, выполненных по поручению совета экспертами, проектными, конструкторскими, научно-исследовательскими организациями и предприятиями, а также для оплаты расходов на командировки по заданиям совета; </w:t>
      </w:r>
    </w:p>
    <w:p w14:paraId="09C746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для стимулирования изобретений и рационализаторских работ. </w:t>
      </w:r>
    </w:p>
    <w:p w14:paraId="3CF8DA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Все расходы по непосредственному проектированию сооружений и конструированию оборудования и [по] связанным с этими заданиями научно-исследовательским работам идут по смете 1-го Главного управления. Заказы на исполнение указанных работ производятся 1-м Главным управлением. </w:t>
      </w:r>
    </w:p>
    <w:p w14:paraId="31D3CF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 Порядок работы совета и секций </w:t>
      </w:r>
    </w:p>
    <w:p w14:paraId="25C909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Инженерно-технический совет созывается в полном составе регулярно 2 раза в месяц, а в случаях, не требующих участия всего состава членов совета, созывается по мере надобности. </w:t>
      </w:r>
    </w:p>
    <w:p w14:paraId="2C83ED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Секции Инженерно-технического совета созываются регулярно не реже 2 раз в месяц, а в случаях необходимости срочного разрешения вопросов - по мере надобности. </w:t>
      </w:r>
    </w:p>
    <w:p w14:paraId="5C3F5E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О решениях совета (секции), принятых неполным составом совета (секции), председатель совета (руководитель секции) информирует остальных членов совета (секции) на очередном регулярном заседании. </w:t>
      </w:r>
    </w:p>
    <w:p w14:paraId="061467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О заседаниях совета (секции) и о повестке дня члены совета оповещаются ученым секретарем совета (секретарем секции) за 2 дня до заседания. Повестка и материалы к повестке дня никому не рассылаются. Члены совета (секции) знакомятся с повесткой и материалами заседания лично у секретаря совета (секции). </w:t>
      </w:r>
    </w:p>
    <w:p w14:paraId="57D3CF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Список лиц, приглашаемых на заседание совета, в каждом отдельном случае утверждается председателем совета или его заместителем. </w:t>
      </w:r>
    </w:p>
    <w:p w14:paraId="73DAA2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Работники аппарата Инженерно-технического совета принимают участие в заседании совета только по тем вопросам, в разработке которых они принимают непосредственное участие. </w:t>
      </w:r>
    </w:p>
    <w:p w14:paraId="259B2E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Лица, приглашаемые для рассмотрения отдельных частных вопросов, присутствуют на обсуждении лишь того конкретного вопроса, к которому они имеют касательство (а не всего вопроса повестки дня). Протоколы заседания совета составляются секретарем совета в 3 экземплярах, из коих один направляется председателю Специального комитета при СНК СССР, второй - председателю Научно-технического совета при Специальном комитете и третий хранится в секретном архиве Инженерно-технического совета. Ни в какие другие адреса протоколы совета и материалы его работы и работы секций не рассылаются. </w:t>
      </w:r>
    </w:p>
    <w:p w14:paraId="4D465E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Инженерно-технический совет ведет необходимую переписку только с председателем Научно-технического совета при Специальном комитете, с Первым главным управлением при СНК СССР (через начальника управления). Переписка совета со всеми другими организациями и учреждениями осуществляется через секретариат Специального комитета. </w:t>
      </w:r>
    </w:p>
    <w:p w14:paraId="1FAC76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Технический совет ведет свое секретное делопроизводство. Секции совета своего делопроизводства не имеют, а ведут его через делопроизводство Инженерно-технического совета. </w:t>
      </w:r>
    </w:p>
    <w:p w14:paraId="364866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III. Штат для выполнения возложенных на него задач </w:t>
      </w:r>
    </w:p>
    <w:p w14:paraId="127DFA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Инженерно-технический совет для выполнения возложенных на него задач имеет штат: заместитель председателя совета - 1, ученый секретарь - 1, референты - 7, инженеры - 10, секретари секций и совета - 8, машинистки - 4, работники технического архива и делопроизводства - 4, хозяйственно-обслуживающий персонал - 10. Всего 45 чел. </w:t>
      </w:r>
    </w:p>
    <w:p w14:paraId="05FFB4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АП РФ. Ф.93, коллекция постановлений и распоряжений СЫК СССР за 1945 г. Копия. </w:t>
      </w:r>
    </w:p>
    <w:p w14:paraId="3DBF4E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 </w:t>
      </w:r>
      <w:r w:rsidRPr="00F2675E">
        <w:rPr>
          <w:rFonts w:ascii="Times New Roman" w:hAnsi="Times New Roman"/>
          <w:sz w:val="16"/>
          <w:szCs w:val="16"/>
        </w:rPr>
        <w:t xml:space="preserve">Постановлением СМ СССР № 803-325сс от 9 апреля 1946 г. Технический совет Специального комитета, организованный постановлением ГКО № 9887сс/оп от 20 августа 1945 г., и Инженерно-технический совет были объединены в Научно-технический совет ПГУ. </w:t>
      </w:r>
    </w:p>
    <w:p w14:paraId="6F31BD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2 </w:t>
      </w:r>
      <w:r w:rsidRPr="00F2675E">
        <w:rPr>
          <w:rFonts w:ascii="Times New Roman" w:hAnsi="Times New Roman"/>
          <w:sz w:val="16"/>
          <w:szCs w:val="16"/>
        </w:rPr>
        <w:t xml:space="preserve">Имеется в виду завод типа "А" комбината № 817. </w:t>
      </w:r>
    </w:p>
    <w:p w14:paraId="623791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3 </w:t>
      </w:r>
      <w:r w:rsidRPr="00F2675E">
        <w:rPr>
          <w:rFonts w:ascii="Times New Roman" w:hAnsi="Times New Roman"/>
          <w:sz w:val="16"/>
          <w:szCs w:val="16"/>
        </w:rPr>
        <w:t xml:space="preserve">Имеется в виду завод типа "Б" комбината № 817. </w:t>
      </w:r>
    </w:p>
    <w:p w14:paraId="08C68E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4 </w:t>
      </w:r>
      <w:r w:rsidRPr="00F2675E">
        <w:rPr>
          <w:rFonts w:ascii="Times New Roman" w:hAnsi="Times New Roman"/>
          <w:sz w:val="16"/>
          <w:szCs w:val="16"/>
        </w:rPr>
        <w:t xml:space="preserve">Имеется в виду завод типа комбината № 813. </w:t>
      </w:r>
    </w:p>
    <w:p w14:paraId="445F42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lastRenderedPageBreak/>
        <w:t xml:space="preserve">5 </w:t>
      </w:r>
      <w:r w:rsidRPr="00F2675E">
        <w:rPr>
          <w:rFonts w:ascii="Times New Roman" w:hAnsi="Times New Roman"/>
          <w:sz w:val="16"/>
          <w:szCs w:val="16"/>
        </w:rPr>
        <w:t xml:space="preserve">Имеются в виду предприятия типа завода № 814. </w:t>
      </w:r>
    </w:p>
    <w:p w14:paraId="158EBC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6 </w:t>
      </w:r>
      <w:r w:rsidRPr="00F2675E">
        <w:rPr>
          <w:rFonts w:ascii="Times New Roman" w:hAnsi="Times New Roman"/>
          <w:sz w:val="16"/>
          <w:szCs w:val="16"/>
        </w:rPr>
        <w:t>Так в документе; председателем Технического совета являлся Б.Л.Ванников (11323).</w:t>
      </w:r>
    </w:p>
    <w:p w14:paraId="1FF17E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8713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10 декабря 1945 г. </w:t>
      </w:r>
    </w:p>
    <w:p w14:paraId="6EF209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Протокол № 1 [заседания] Инженерно-технического совета </w:t>
      </w:r>
    </w:p>
    <w:p w14:paraId="566532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Специального комитета при Совнаркоме СССР </w:t>
      </w:r>
    </w:p>
    <w:p w14:paraId="034C4F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218341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436960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Члены Инженерно-технического совета: тт. Первухин М.Г., Малышев В.А., Завенягин А.П., Касаткин А.Г., Алексенко Г.В., Емельянов В.С. и Поздняков Б.С. </w:t>
      </w:r>
    </w:p>
    <w:p w14:paraId="3CB755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Присутствовал председатель Научно-технического совета Специального комитета при Совнаркоме СССР т. Ванников Б.Л. </w:t>
      </w:r>
    </w:p>
    <w:p w14:paraId="6063C2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 О составе секций Инженерно-технического совета1 </w:t>
      </w:r>
    </w:p>
    <w:p w14:paraId="6E29ED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тт. Первухину М.Г., Малышеву В.А., Завенягину А.П., Касаткину А.Г., Алексенко Г.В. и Емельянову В.С. к 15 декабря с.г. представить на рассмотрение Инженерно-технического совета окончательные предложения о составе секций, заместителях председателей секций, экспертах и ответственных секретарях секций2. </w:t>
      </w:r>
    </w:p>
    <w:p w14:paraId="59775D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 О плане работ секций Совета </w:t>
      </w:r>
    </w:p>
    <w:p w14:paraId="533C22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Утвердить следующий первоочередной план работ секций на декабрь 1945 г. </w:t>
      </w:r>
    </w:p>
    <w:p w14:paraId="45099F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секции № 13: </w:t>
      </w:r>
    </w:p>
    <w:p w14:paraId="1D4389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рассмотрение проекта агрегата № 14; </w:t>
      </w:r>
    </w:p>
    <w:p w14:paraId="43104E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подготовка предложений о рабочем проектировании агрегата № 1. </w:t>
      </w:r>
    </w:p>
    <w:p w14:paraId="63A8FD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секции №25: </w:t>
      </w:r>
    </w:p>
    <w:p w14:paraId="650F1F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рассмотрение проекта машины № 36; </w:t>
      </w:r>
    </w:p>
    <w:p w14:paraId="1045E5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подготовка предложений о рабочем проектировании и изготовлении машины № 3. </w:t>
      </w:r>
    </w:p>
    <w:p w14:paraId="64845F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секции №37: </w:t>
      </w:r>
    </w:p>
    <w:p w14:paraId="456339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подготовка проекта Постановления СНК СССР об организации проектирования и изготовления машин на заводе «Электросила» для предприятий типа 4; </w:t>
      </w:r>
    </w:p>
    <w:p w14:paraId="0AAF9B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проверка состояния изготовления установки «МС»; </w:t>
      </w:r>
    </w:p>
    <w:p w14:paraId="0DF3B4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рассмотрение плана работы ОКБ завода «Электросила». </w:t>
      </w:r>
    </w:p>
    <w:p w14:paraId="595DBA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секции № 48: </w:t>
      </w:r>
    </w:p>
    <w:p w14:paraId="7BC79D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организация проектирования установок для получения продукта № 180 по типу установки 4709; </w:t>
      </w:r>
    </w:p>
    <w:p w14:paraId="340480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уточнение проекта Постановления СНК СССР по получению продукта № 180 новыми способами; </w:t>
      </w:r>
    </w:p>
    <w:p w14:paraId="2BCFD6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рассмотрение проекта установки для конечной стадии производства продукта № 180. </w:t>
      </w:r>
    </w:p>
    <w:p w14:paraId="5F67CC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секции № 510: </w:t>
      </w:r>
    </w:p>
    <w:p w14:paraId="2C0EB1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рассмотрение проекта реконструкции завода № 12; </w:t>
      </w:r>
    </w:p>
    <w:p w14:paraId="4AC51F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рассмотрение проектов заводов № 1, 2, 3 и 4.11</w:t>
      </w:r>
    </w:p>
    <w:p w14:paraId="074571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Поручить председателям секций разработать и представить к 25 декабря 1945 г. на утверждение Совета планы работ секций на I кв. 1946 г. </w:t>
      </w:r>
    </w:p>
    <w:p w14:paraId="0E1730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Сводный план работы Совета на основе материалов секций составить тт. Емельянову и Позднякову. </w:t>
      </w:r>
    </w:p>
    <w:p w14:paraId="2AA676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III. О заседаниях Инженерно-технического совета </w:t>
      </w:r>
    </w:p>
    <w:p w14:paraId="4F1791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Заседания Инженерно-технического совета12 созывать по средам в 9 часов вечера в здании Первого главного управления при СНК СССР. </w:t>
      </w:r>
    </w:p>
    <w:p w14:paraId="5641FC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IV. О комплектовании штата технического аппарата </w:t>
      </w:r>
    </w:p>
    <w:p w14:paraId="3C7DEB51" w14:textId="77777777" w:rsidR="00B57025"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Инженерно-технического совета</w:t>
      </w:r>
    </w:p>
    <w:p w14:paraId="45B956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Комплектование штата технического аппарата Инженерно-технического совета поручить тт. Первухину М.Г., Емельянову Г.С. и Позднякову Б.С. </w:t>
      </w:r>
    </w:p>
    <w:p w14:paraId="7240B7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Подбор состава инженеров и референтов секций поручить председателям секций (срок – 15.ХII). </w:t>
      </w:r>
    </w:p>
    <w:p w14:paraId="37DD96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V. О смете расходов Инженерно-технического совета </w:t>
      </w:r>
    </w:p>
    <w:p w14:paraId="4ADDFA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 декабрь с.г. и на 1946 год </w:t>
      </w:r>
    </w:p>
    <w:p w14:paraId="40CC9C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Поручить тт. Емельянову и Позднякову до 20 декабря составить сметы расходов Инженерно-технического совета на декабрь с.г. и на 1946 год. </w:t>
      </w:r>
    </w:p>
    <w:p w14:paraId="04A762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Председатель Инженерно-технического совета М. Первухин </w:t>
      </w:r>
    </w:p>
    <w:p w14:paraId="24850F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Ученый секретарь Б. Поздняков13 </w:t>
      </w:r>
    </w:p>
    <w:p w14:paraId="1FB696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АП РФ. Ф. 93, д. 5/46, л. 1-2. Подлинник. </w:t>
      </w:r>
    </w:p>
    <w:p w14:paraId="3AA701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 </w:t>
      </w:r>
      <w:r w:rsidRPr="00F2675E">
        <w:rPr>
          <w:rFonts w:ascii="Times New Roman" w:hAnsi="Times New Roman"/>
          <w:sz w:val="16"/>
          <w:szCs w:val="16"/>
        </w:rPr>
        <w:t xml:space="preserve">Инженерно-технический совет Специального комитета и секции при нем были организованы постановлением СНК СССР от 10 декабря 1945 г. № 3061-915сс «Об организации при Специальном комитете Инженерно-технического совета» [4. С. 415-419]. </w:t>
      </w:r>
    </w:p>
    <w:p w14:paraId="33E066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2 </w:t>
      </w:r>
      <w:r w:rsidRPr="00F2675E">
        <w:rPr>
          <w:rFonts w:ascii="Times New Roman" w:hAnsi="Times New Roman"/>
          <w:sz w:val="16"/>
          <w:szCs w:val="16"/>
        </w:rPr>
        <w:t xml:space="preserve">По составу секций – см. [Там же. С. 415-419]. </w:t>
      </w:r>
    </w:p>
    <w:p w14:paraId="42D6A1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3 </w:t>
      </w:r>
      <w:r w:rsidRPr="00F2675E">
        <w:rPr>
          <w:rFonts w:ascii="Times New Roman" w:hAnsi="Times New Roman"/>
          <w:sz w:val="16"/>
          <w:szCs w:val="16"/>
        </w:rPr>
        <w:t xml:space="preserve">Секция № 1 Инженерно-технического совета была сформирована для детального рассмотрения проектов и конструкций «по проектированию и сооружению заводов типа 1 и 2, конструированию и изготовлению оборудования для них» (имеются в виду уран-графитовый ядерный реактор и радиохимический завод). [Там же]. </w:t>
      </w:r>
    </w:p>
    <w:p w14:paraId="3EF2D9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4 </w:t>
      </w:r>
      <w:r w:rsidRPr="00F2675E">
        <w:rPr>
          <w:rFonts w:ascii="Times New Roman" w:hAnsi="Times New Roman"/>
          <w:sz w:val="16"/>
          <w:szCs w:val="16"/>
        </w:rPr>
        <w:t xml:space="preserve">Имеется в виду первый промышленный уран-графитовый реактор. </w:t>
      </w:r>
    </w:p>
    <w:p w14:paraId="058ED1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5 </w:t>
      </w:r>
      <w:r w:rsidRPr="00F2675E">
        <w:rPr>
          <w:rFonts w:ascii="Times New Roman" w:hAnsi="Times New Roman"/>
          <w:sz w:val="16"/>
          <w:szCs w:val="16"/>
        </w:rPr>
        <w:t xml:space="preserve">Секция № 2 была сформирована для проработки вопросов «по проектированию и сооружению заводов типа 3, конструированию и изготовлению оборудования для него» (под заводом типа 3 подразумевается диффузионный завод). [Там же]. </w:t>
      </w:r>
    </w:p>
    <w:p w14:paraId="52FF59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6 </w:t>
      </w:r>
      <w:r w:rsidRPr="00F2675E">
        <w:rPr>
          <w:rFonts w:ascii="Times New Roman" w:hAnsi="Times New Roman"/>
          <w:sz w:val="16"/>
          <w:szCs w:val="16"/>
        </w:rPr>
        <w:t xml:space="preserve">Имеются в виду компрессоры, прокачивающие шестифтористый уран через пористые перегородки (фильтры). </w:t>
      </w:r>
    </w:p>
    <w:p w14:paraId="2909F8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7 </w:t>
      </w:r>
      <w:r w:rsidRPr="00F2675E">
        <w:rPr>
          <w:rFonts w:ascii="Times New Roman" w:hAnsi="Times New Roman"/>
          <w:sz w:val="16"/>
          <w:szCs w:val="16"/>
        </w:rPr>
        <w:t xml:space="preserve">Секция № 3 была сформирована для проработки вопросов «по проектированию и сооружению установок и предприятий типа 4, конструированию и изготовлению оборудования для них» (имеются в виду установки и завод по электромагнитному разделению изотопов урана) [4. С. 415]. </w:t>
      </w:r>
    </w:p>
    <w:p w14:paraId="7E9A15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8 </w:t>
      </w:r>
      <w:r w:rsidRPr="00F2675E">
        <w:rPr>
          <w:rFonts w:ascii="Times New Roman" w:hAnsi="Times New Roman"/>
          <w:sz w:val="16"/>
          <w:szCs w:val="16"/>
        </w:rPr>
        <w:t xml:space="preserve">Секция № 4 была сформирована для проработки вопросов «по проектированию и сооружению установок и предприятий для производства химического сырья, конструированию и изготовлению оборудования для них». [Там же]. Имеются в виду установки и предприятия по изготовлению тяжелой воды. </w:t>
      </w:r>
    </w:p>
    <w:p w14:paraId="783D91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9 </w:t>
      </w:r>
      <w:r w:rsidRPr="00F2675E">
        <w:rPr>
          <w:rFonts w:ascii="Times New Roman" w:hAnsi="Times New Roman"/>
          <w:sz w:val="16"/>
          <w:szCs w:val="16"/>
        </w:rPr>
        <w:t xml:space="preserve">Имеется в виду первая установка по производству тяжелой воды электролизным методом, пущенная на Чирчикском электрохимическом комбинате в октябре 1945 г. [5. С. 582-583]. </w:t>
      </w:r>
    </w:p>
    <w:p w14:paraId="6CFCAE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10 </w:t>
      </w:r>
      <w:r w:rsidRPr="00F2675E">
        <w:rPr>
          <w:rFonts w:ascii="Times New Roman" w:hAnsi="Times New Roman"/>
          <w:sz w:val="16"/>
          <w:szCs w:val="16"/>
        </w:rPr>
        <w:t xml:space="preserve">Секция № 5 была сформирована для проработки вопросов «по проектированию и сооружению горно-металлургических предприятий, конструированию и изготовлению оборудования для них» [4. С. 415]. </w:t>
      </w:r>
    </w:p>
    <w:p w14:paraId="34C93C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11 </w:t>
      </w:r>
      <w:r w:rsidRPr="00F2675E">
        <w:rPr>
          <w:rFonts w:ascii="Times New Roman" w:hAnsi="Times New Roman"/>
          <w:sz w:val="16"/>
          <w:szCs w:val="16"/>
        </w:rPr>
        <w:t xml:space="preserve">Речь идет об уран-графитовом реакторе (завод № 1), радиохимическом заводе (№ 2), диффузионном заводе (№ 3) и предприятии по электромагнитному разделению изотопов (завод № 4). </w:t>
      </w:r>
    </w:p>
    <w:p w14:paraId="272A21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12 </w:t>
      </w:r>
      <w:r w:rsidRPr="00F2675E">
        <w:rPr>
          <w:rFonts w:ascii="Times New Roman" w:hAnsi="Times New Roman"/>
          <w:sz w:val="16"/>
          <w:szCs w:val="16"/>
        </w:rPr>
        <w:t xml:space="preserve">Далее текст: созывать по средам в 9 часов вечера подчеркнут неустановленным лицом. </w:t>
      </w:r>
    </w:p>
    <w:p w14:paraId="1659C4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13 </w:t>
      </w:r>
      <w:r w:rsidRPr="00F2675E">
        <w:rPr>
          <w:rFonts w:ascii="Times New Roman" w:hAnsi="Times New Roman"/>
          <w:sz w:val="16"/>
          <w:szCs w:val="16"/>
        </w:rPr>
        <w:t>Поздняков Борис Сергеевич (1903-1980) – инженер-механик, в 1928 окончил Ленинградский политехнический институт. С 1929 по 1933 работал на Коломенском паровозостроительном заводе, в 1939-1945 – член коллегии и председатель Технического совета Наркомата тяжелой промышленности. С августа 1945 по 1953 – ученый секретарь Инженерно-технического совета, затем ученый секретарь Научно-технического совета ПГУ. В 1960 был назначен членом коллегии Министерства среднего машиностроения и руководил Научно-техническим управлением (НТУ), затем работал начальником НТУ в Государственном комитете по использованию атомной энергии и был членом Коллегии комитета. Герой Соц. Труда (1954), Сталинская премия II степени (1949) [12. С. 44] (11323).</w:t>
      </w:r>
    </w:p>
    <w:p w14:paraId="0CE1E0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6C5BEA" w14:textId="77777777" w:rsidR="00B57025"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680F0C6D" w14:textId="77777777" w:rsidR="00B57025" w:rsidRPr="00F2675E" w:rsidRDefault="00B57025" w:rsidP="00536344">
      <w:pPr>
        <w:autoSpaceDE w:val="0"/>
        <w:autoSpaceDN w:val="0"/>
        <w:adjustRightInd w:val="0"/>
        <w:spacing w:after="0" w:line="240" w:lineRule="auto"/>
        <w:jc w:val="both"/>
        <w:rPr>
          <w:rFonts w:ascii="Times New Roman" w:hAnsi="Times New Roman"/>
          <w:iCs/>
          <w:sz w:val="16"/>
          <w:szCs w:val="16"/>
        </w:rPr>
      </w:pPr>
    </w:p>
    <w:p w14:paraId="245CAB6F" w14:textId="77777777" w:rsidR="00B57025" w:rsidRPr="00F2675E" w:rsidRDefault="00B57025"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10 декабря </w:t>
      </w:r>
      <w:r w:rsidRPr="00F2675E">
        <w:rPr>
          <w:rFonts w:ascii="Times New Roman" w:hAnsi="Times New Roman"/>
          <w:sz w:val="16"/>
          <w:szCs w:val="16"/>
        </w:rPr>
        <w:t>в 1945 году США дали согласие на учреждение в Нью-Йорке штаба ООН (14856).</w:t>
      </w:r>
    </w:p>
    <w:p w14:paraId="12298224" w14:textId="77777777" w:rsidR="00B57025" w:rsidRPr="00F2675E" w:rsidRDefault="00B57025" w:rsidP="00536344">
      <w:pPr>
        <w:spacing w:after="0" w:line="240" w:lineRule="auto"/>
        <w:jc w:val="both"/>
        <w:rPr>
          <w:rFonts w:ascii="Times New Roman" w:hAnsi="Times New Roman"/>
          <w:sz w:val="16"/>
          <w:szCs w:val="16"/>
        </w:rPr>
      </w:pPr>
    </w:p>
    <w:p w14:paraId="5D72571F" w14:textId="77777777" w:rsidR="00C94198" w:rsidRPr="00F2675E" w:rsidRDefault="00C94198" w:rsidP="00536344">
      <w:pPr>
        <w:shd w:val="clear" w:color="auto" w:fill="FFFFFF"/>
        <w:spacing w:after="0" w:line="240" w:lineRule="auto"/>
        <w:jc w:val="both"/>
        <w:textAlignment w:val="baseline"/>
        <w:rPr>
          <w:rFonts w:ascii="Times New Roman" w:hAnsi="Times New Roman"/>
          <w:sz w:val="16"/>
          <w:szCs w:val="16"/>
        </w:rPr>
      </w:pPr>
      <w:r w:rsidRPr="00F2675E">
        <w:rPr>
          <w:rFonts w:ascii="Times New Roman" w:hAnsi="Times New Roman"/>
          <w:sz w:val="16"/>
          <w:szCs w:val="16"/>
        </w:rPr>
        <w:t>10 декабря 1945 прошла Встреча КоорК №25. Был выставлен список в 28 заводов на сумму 231,912,405 РМ. Из них СССР получил шесть с половиной заводов на сумму 111,250,811 РМ, или 47,8%. ИАРА отошел 21 завод с половиной – 120,661,594 РМ и 52.2% соответственно. СССР пришлось разделить пополам с ИАРА крупный шарикоподшипниковый KugelFischer. Ссылка: Enactments …, Vol. I, p. 232 (19844).</w:t>
      </w:r>
    </w:p>
    <w:p w14:paraId="06853B5F" w14:textId="77777777" w:rsidR="00C94198" w:rsidRPr="00F2675E" w:rsidRDefault="00C94198" w:rsidP="00536344">
      <w:pPr>
        <w:shd w:val="clear" w:color="auto" w:fill="FFFFFF"/>
        <w:spacing w:after="0" w:line="240" w:lineRule="auto"/>
        <w:jc w:val="both"/>
        <w:textAlignment w:val="baseline"/>
        <w:rPr>
          <w:rFonts w:ascii="Times New Roman" w:hAnsi="Times New Roman"/>
          <w:sz w:val="16"/>
          <w:szCs w:val="16"/>
        </w:rPr>
      </w:pPr>
    </w:p>
    <w:p w14:paraId="40436FB2" w14:textId="77777777" w:rsidR="00B57025" w:rsidRPr="00F2675E" w:rsidRDefault="00B57025"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10 декабря </w:t>
      </w:r>
      <w:r w:rsidRPr="00F2675E">
        <w:rPr>
          <w:rFonts w:ascii="Times New Roman" w:hAnsi="Times New Roman"/>
          <w:sz w:val="16"/>
          <w:szCs w:val="16"/>
        </w:rPr>
        <w:t>в 1945 году подписание в Москве Договора между СССР и Французской Республикой о союзе и взаимной помощи (14856).</w:t>
      </w:r>
    </w:p>
    <w:p w14:paraId="7620E4BD" w14:textId="77777777" w:rsidR="00B57025" w:rsidRPr="00F2675E" w:rsidRDefault="00B57025" w:rsidP="00536344">
      <w:pPr>
        <w:spacing w:after="0" w:line="240" w:lineRule="auto"/>
        <w:jc w:val="both"/>
        <w:rPr>
          <w:rFonts w:ascii="Times New Roman" w:hAnsi="Times New Roman"/>
          <w:sz w:val="16"/>
          <w:szCs w:val="16"/>
        </w:rPr>
      </w:pPr>
    </w:p>
    <w:p w14:paraId="484549C2" w14:textId="0902185F" w:rsidR="00706F50" w:rsidRPr="00F2675E" w:rsidRDefault="00706F50"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0F9E36FB" w14:textId="77777777" w:rsidR="00706F50" w:rsidRPr="00F2675E" w:rsidRDefault="00706F50" w:rsidP="00536344">
      <w:pPr>
        <w:autoSpaceDE w:val="0"/>
        <w:autoSpaceDN w:val="0"/>
        <w:adjustRightInd w:val="0"/>
        <w:spacing w:after="0" w:line="240" w:lineRule="auto"/>
        <w:jc w:val="both"/>
        <w:rPr>
          <w:rFonts w:ascii="Times New Roman" w:hAnsi="Times New Roman"/>
          <w:i/>
          <w:iCs/>
          <w:sz w:val="16"/>
          <w:szCs w:val="16"/>
        </w:rPr>
      </w:pPr>
    </w:p>
    <w:p w14:paraId="306DA42B" w14:textId="07C0E075"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rPr>
        <w:t>10 декабря 1945 года — первый полёт лёгкого самолёта</w:t>
      </w:r>
      <w:r w:rsidR="00094A30">
        <w:rPr>
          <w:rFonts w:ascii="Times New Roman" w:hAnsi="Times New Roman"/>
          <w:sz w:val="16"/>
          <w:szCs w:val="16"/>
        </w:rPr>
        <w:t xml:space="preserve"> </w:t>
      </w:r>
      <w:r w:rsidRPr="00F2675E">
        <w:rPr>
          <w:rFonts w:ascii="Times New Roman" w:hAnsi="Times New Roman"/>
          <w:sz w:val="16"/>
          <w:szCs w:val="16"/>
        </w:rPr>
        <w:t>Lockheed Model 34 Big Dipper. /США/</w:t>
      </w:r>
    </w:p>
    <w:p w14:paraId="793FCD2D" w14:textId="2586EC9D"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После Второй мировой войны</w:t>
      </w:r>
      <w:r w:rsidR="00094A30">
        <w:rPr>
          <w:rFonts w:ascii="Times New Roman" w:hAnsi="Times New Roman"/>
          <w:sz w:val="16"/>
          <w:szCs w:val="16"/>
        </w:rPr>
        <w:t xml:space="preserve"> </w:t>
      </w:r>
      <w:r w:rsidRPr="00F2675E">
        <w:rPr>
          <w:rFonts w:ascii="Times New Roman" w:hAnsi="Times New Roman"/>
          <w:sz w:val="16"/>
          <w:szCs w:val="16"/>
        </w:rPr>
        <w:t>Lockheed</w:t>
      </w:r>
      <w:r w:rsidR="00094A30">
        <w:rPr>
          <w:rFonts w:ascii="Times New Roman" w:hAnsi="Times New Roman"/>
          <w:sz w:val="16"/>
          <w:szCs w:val="16"/>
        </w:rPr>
        <w:t xml:space="preserve"> </w:t>
      </w:r>
      <w:r w:rsidRPr="00F2675E">
        <w:rPr>
          <w:rFonts w:ascii="Times New Roman" w:hAnsi="Times New Roman"/>
          <w:sz w:val="16"/>
          <w:szCs w:val="16"/>
        </w:rPr>
        <w:t>рассчитывала</w:t>
      </w:r>
      <w:r w:rsidR="00094A30">
        <w:rPr>
          <w:rFonts w:ascii="Times New Roman" w:hAnsi="Times New Roman"/>
          <w:sz w:val="16"/>
          <w:szCs w:val="16"/>
        </w:rPr>
        <w:t xml:space="preserve"> </w:t>
      </w:r>
      <w:r w:rsidRPr="00F2675E">
        <w:rPr>
          <w:rFonts w:ascii="Times New Roman" w:hAnsi="Times New Roman"/>
          <w:sz w:val="16"/>
          <w:szCs w:val="16"/>
        </w:rPr>
        <w:t>выйти на рынок лёгкой авиации</w:t>
      </w:r>
      <w:r w:rsidR="00094A30">
        <w:rPr>
          <w:rFonts w:ascii="Times New Roman" w:hAnsi="Times New Roman"/>
          <w:sz w:val="16"/>
          <w:szCs w:val="16"/>
        </w:rPr>
        <w:t xml:space="preserve"> </w:t>
      </w:r>
      <w:r w:rsidRPr="00F2675E">
        <w:rPr>
          <w:rFonts w:ascii="Times New Roman" w:hAnsi="Times New Roman"/>
          <w:sz w:val="16"/>
          <w:szCs w:val="16"/>
        </w:rPr>
        <w:t>— как для гражданских лиц, так и для армии. Начав с одноместного</w:t>
      </w:r>
      <w:r w:rsidR="00094A30">
        <w:rPr>
          <w:rFonts w:ascii="Times New Roman" w:hAnsi="Times New Roman"/>
          <w:sz w:val="16"/>
          <w:szCs w:val="16"/>
        </w:rPr>
        <w:t xml:space="preserve"> </w:t>
      </w:r>
      <w:r w:rsidRPr="00F2675E">
        <w:rPr>
          <w:rFonts w:ascii="Times New Roman" w:hAnsi="Times New Roman"/>
          <w:sz w:val="16"/>
          <w:szCs w:val="16"/>
        </w:rPr>
        <w:t>Model 33 Little Dipper, в 1945 году компания разработала более вместительный Model 34 Big Dipper. Планировалось, что новый самолёт будет продаваться по цене</w:t>
      </w:r>
      <w:r w:rsidR="00094A30">
        <w:rPr>
          <w:rFonts w:ascii="Times New Roman" w:hAnsi="Times New Roman"/>
          <w:sz w:val="16"/>
          <w:szCs w:val="16"/>
        </w:rPr>
        <w:t xml:space="preserve"> </w:t>
      </w:r>
      <w:r w:rsidRPr="00F2675E">
        <w:rPr>
          <w:rFonts w:ascii="Times New Roman" w:hAnsi="Times New Roman"/>
          <w:sz w:val="16"/>
          <w:szCs w:val="16"/>
        </w:rPr>
        <w:t>1500 долларов</w:t>
      </w:r>
      <w:r w:rsidR="00094A30">
        <w:rPr>
          <w:rFonts w:ascii="Times New Roman" w:hAnsi="Times New Roman"/>
          <w:sz w:val="16"/>
          <w:szCs w:val="16"/>
        </w:rPr>
        <w:t xml:space="preserve"> </w:t>
      </w:r>
      <w:r w:rsidRPr="00F2675E">
        <w:rPr>
          <w:rFonts w:ascii="Times New Roman" w:hAnsi="Times New Roman"/>
          <w:sz w:val="16"/>
          <w:szCs w:val="16"/>
        </w:rPr>
        <w:t>(23 049 долларов сегодня).</w:t>
      </w:r>
    </w:p>
    <w:p w14:paraId="1FAF2319" w14:textId="77777777"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rPr>
        <w:t>Model 34 был двухместным низкопланом с неубираемым шасси и толкающим винтом, установленным в хвостовой части. Его вращал двигатель Continental C100-12 (100 л.с.) Крейсерская скорость — 192 км/ч.</w:t>
      </w:r>
    </w:p>
    <w:p w14:paraId="1CE2315A" w14:textId="0673BBC2"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rPr>
        <w:t>На испытаниях Model 34 Big Dipper показал хорошие лётные характеристики.</w:t>
      </w:r>
      <w:r w:rsidR="00094A30">
        <w:rPr>
          <w:rFonts w:ascii="Times New Roman" w:hAnsi="Times New Roman"/>
          <w:sz w:val="16"/>
          <w:szCs w:val="16"/>
        </w:rPr>
        <w:t xml:space="preserve"> </w:t>
      </w:r>
      <w:r w:rsidRPr="00F2675E">
        <w:rPr>
          <w:rFonts w:ascii="Times New Roman" w:hAnsi="Times New Roman"/>
          <w:sz w:val="16"/>
          <w:szCs w:val="16"/>
        </w:rPr>
        <w:t>В целях секретности самолёт испытывали на небольшой ВПП рядом с заводом компании. Это плохо кончилось — 6 февраля 1946 года единственный прототип Big Dipper</w:t>
      </w:r>
      <w:r w:rsidR="00094A30">
        <w:rPr>
          <w:rFonts w:ascii="Times New Roman" w:hAnsi="Times New Roman"/>
          <w:sz w:val="16"/>
          <w:szCs w:val="16"/>
        </w:rPr>
        <w:t xml:space="preserve"> </w:t>
      </w:r>
      <w:r w:rsidRPr="00F2675E">
        <w:rPr>
          <w:rFonts w:ascii="Times New Roman" w:hAnsi="Times New Roman"/>
          <w:sz w:val="16"/>
          <w:szCs w:val="16"/>
        </w:rPr>
        <w:t>потерпел аварию во время взлёта. Самолёт решили не восстанавливать и проект закрыли (22300).</w:t>
      </w:r>
    </w:p>
    <w:p w14:paraId="2C8C172C" w14:textId="77777777" w:rsidR="00706F50" w:rsidRPr="00F2675E" w:rsidRDefault="00706F50" w:rsidP="00536344">
      <w:pPr>
        <w:spacing w:after="0" w:line="240" w:lineRule="auto"/>
        <w:jc w:val="both"/>
        <w:rPr>
          <w:rFonts w:ascii="Times New Roman" w:hAnsi="Times New Roman"/>
          <w:sz w:val="16"/>
          <w:szCs w:val="16"/>
        </w:rPr>
      </w:pPr>
    </w:p>
    <w:p w14:paraId="66F42822" w14:textId="252B77C3"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3FB49BC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EC841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декабря 1945 г. по приказам № 483с/024с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3386F9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Производственные площади (1945 г.)- 14.200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5C1941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(-1940-02.1942 г.-)- А.И. Пастер (одновременно директор завода № 120), (12.1943 г.)- Явиц.</w:t>
      </w:r>
    </w:p>
    <w:p w14:paraId="4FEEAD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127026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800C3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261EFF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2401A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декабря 1945 на Б-29 был поставлен рекорд скорости и территория США была пересечена за 5:27 (2100).</w:t>
      </w:r>
    </w:p>
    <w:p w14:paraId="004BEB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99AEA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1CF5D9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B4584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декабря 1945 года П. Дементьев писал письмо зам. председателя СНК Молотову В.М.</w:t>
      </w:r>
    </w:p>
    <w:p w14:paraId="55039E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Согласно постановлению ГОКО от 26 августа 1945 года за № 9905с авиамоторный завод № 466 НКАП должен быть переведен из Горького в Ленинград, в связи с передачей занимаемых им ранее площадей Автозаводу им. Молотова (8960).</w:t>
      </w:r>
    </w:p>
    <w:p w14:paraId="06F22C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9759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декабря 1945 года вышло постановление СНК № 3077, согласно которому МАП передало Министерству машиностроения и приборостроения филиал завода № 21 (9158).</w:t>
      </w:r>
    </w:p>
    <w:p w14:paraId="304E98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496B2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5A1BB1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89288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декабря 1945 г. по решению СНК начато Строительство в Барнауле завода № 521 (Завод № 521 НК текстиля, Минтекстильпрома, Барнаульский завод искусственного волокна, Барнаульский завод искусственного и синтетического волокна, Барнаульский комбинат химических волокон им. Ленинского комсомола МХП, Барнаульское ПО «Химволокно» им. Ленинского комсомола, ОАО «Химволокно» /656037  г. Барнаул Алтайского кр. пр. Калинина, 116/) в ведении ГУ искусственного волокна НК текстиля. В 1951 г. завод № 521 переименован в Барнаульский завод искусственного волокна Минлегпрома, в 1953 г.- в Барнаульский завод искусственного и синтетического волокна Министерства товаров широкого потребления. С 11.1957 г. передан в ведение Алтайского СИХ, а с 1963 г. в Управление химической промышленности Кузбасского СНХ. В 08.1963 г. завод переименован в Барнаульский комбинат химических волокон, с 1966 г.- в ведении ГУ химических волокон МХП. 9.01.1969 г. комбинату присвоено имя Ленинского комсомола.</w:t>
      </w:r>
    </w:p>
    <w:p w14:paraId="789C52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1975 г. комбинат преобразован в Барнаульское ПО «Химволокно».</w:t>
      </w:r>
    </w:p>
    <w:p w14:paraId="2015E7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Имелись производства (1970-е): капроновое, вискозно-кодовое, штапельное, целлофановое, сероуглеродное. В 1975 г. создан первый в отрасли отдел охраны природы.</w:t>
      </w:r>
    </w:p>
    <w:p w14:paraId="035521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вискозная ткань для шинных заводов, вискозное волокно, волокно искусственного шелка (11982).</w:t>
      </w:r>
    </w:p>
    <w:p w14:paraId="73ED15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5B8BA7"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12 декабря 1945 г. Письмо А.Ф. Иоффе Л.П. Берия о праздновании юбилея Физико-технического института</w:t>
      </w:r>
    </w:p>
    <w:p w14:paraId="78097815"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Глубокоуважаемый Лаврентий Павлович!</w:t>
      </w:r>
    </w:p>
    <w:p w14:paraId="1E50A57B"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1 января 1921 года Правительством был утвержден как самостоятельное учреждение Физико-технический институт (основанный мною еще в 1918 году как отдел Рентгеновского института). В связи с исполняющимся ныне 25-ле- тием Отделение физико-математических наук Академии проводит с 29 по 31 декабря с.г. в Ленинграде юбилейную сессию с докладами сотрудников института.</w:t>
      </w:r>
    </w:p>
    <w:p w14:paraId="16E9303C"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Мы хотели бы закончить эту сессию товарищеской встречей Нового года (за чашкой чая и бокалом вина).</w:t>
      </w:r>
    </w:p>
    <w:p w14:paraId="0AEC2B64"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Устройство такой встречи потребует расходов от 25 до 30 тыс. рублей. Средства на проведение юбилея ассигнованы президиумом Академии наук.</w:t>
      </w:r>
    </w:p>
    <w:p w14:paraId="21495AA5"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Я обращаюсь к Вам с просьбой разрешить институту истратить указанную сумму на товарищескую встречу бывших и настоящих сотрудников Физико- технического института (15720).</w:t>
      </w:r>
    </w:p>
    <w:p w14:paraId="16273214" w14:textId="77777777" w:rsidR="00B57025" w:rsidRPr="00F2675E" w:rsidRDefault="00B57025" w:rsidP="00536344">
      <w:pPr>
        <w:spacing w:after="0" w:line="240" w:lineRule="auto"/>
        <w:jc w:val="both"/>
        <w:rPr>
          <w:rFonts w:ascii="Times New Roman" w:hAnsi="Times New Roman"/>
          <w:sz w:val="16"/>
          <w:szCs w:val="16"/>
        </w:rPr>
      </w:pPr>
    </w:p>
    <w:p w14:paraId="78B8DD56"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12 декабря 1945 г. Постановление СНК СССР № 3078-919сс «О поставке вакуумных высокочастотных электропечей для завода № 12»</w:t>
      </w:r>
    </w:p>
    <w:p w14:paraId="671035A9"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73E77353"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11403CAE"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686486B2"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Наркомэлектропром (т. Кабанова) приступить в декабре 1945 г. к проектированию вакуумной высокочастотной электропечи по образцу фирмы «Аякс».</w:t>
      </w:r>
    </w:p>
    <w:p w14:paraId="7390504C"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Обязать Наркомчермет (т. Тевосяна) передать Наркомэлектропрому до 15 декабря 1945 г. комплектно одну из завезенных высокочастотных вакуумных электропечей.</w:t>
      </w:r>
    </w:p>
    <w:p w14:paraId="02657A8F"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Первое главное управление при СНК СССР (т. Антропова) передать Наркомэлектропрому до 15 декабря 1945 г. технические условия работы печи, необходимые для проектирования вакуумной высокочастотной электропечи типа, потребного для завода № 12.</w:t>
      </w:r>
    </w:p>
    <w:p w14:paraId="0A1B78AC"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Наркомэлектропром (т. Кабанова) организовать конструкторское бюро по проектированию высокочастотной печи при тресте «Электропечь» и конструкторское бюро по проектированию мотор-генераторов для электропечей при заводе «Электрик».</w:t>
      </w:r>
    </w:p>
    <w:p w14:paraId="5AF12538"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тт. Борисова, Завенягина, Кабанова и Антропова в двухдекадный срок дать предложения о создании отечественной базы по производству вакуумных электропечей, а также о сроках проектирования и изготовления опытного образца печи.</w:t>
      </w:r>
    </w:p>
    <w:p w14:paraId="702DB1CB"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Первое главное управление при СНК СССР (т. Антропова) к 15 декабря с.г. представить Наркомэлектропрому технические данные для проектирования и изготовления электропечей сопротивления, в том числе вакуумных.</w:t>
      </w:r>
    </w:p>
    <w:p w14:paraId="240AAF36"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Наркомвнешторг (т. Микояна) принять меры к размещению за границей за наличный расчет заказов или закупке из бывших в работе 20 вакуумных высокочастотных электропечей по спецификациям Первого главного управления. Сроки поставки указанного количества печей представить на утверждение Совнаркома СССР в месячный срок.</w:t>
      </w:r>
    </w:p>
    <w:p w14:paraId="48F064D6"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заказе или покупке печей исходить из необходимости поставки 10 печей в первом полугодии 1946 г.</w:t>
      </w:r>
    </w:p>
    <w:p w14:paraId="495944C0"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8. Обязать Наркомэлектропром (т. Кабанова) и Наркомвнешторг (т. Микояна) срочно командировать в США сроком на 3-4 месяца двух высококвалифицированных инженеров для участия в размещении заказов на печи и подбора технических данных, необходимых для проектирования и изготовления печей.</w:t>
      </w:r>
    </w:p>
    <w:p w14:paraId="00AF5FE2" w14:textId="77777777" w:rsidR="00B57025" w:rsidRPr="00F2675E" w:rsidRDefault="00B57025"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Л. Берия1 Управляющий делами Совета Народных Комиссаров СССР Я. Чадаев (15720).</w:t>
      </w:r>
    </w:p>
    <w:p w14:paraId="62FE0451" w14:textId="77777777" w:rsidR="00B57025" w:rsidRPr="00F2675E" w:rsidRDefault="00B57025" w:rsidP="00536344">
      <w:pPr>
        <w:spacing w:after="0" w:line="240" w:lineRule="auto"/>
        <w:jc w:val="both"/>
        <w:rPr>
          <w:rFonts w:ascii="Times New Roman" w:hAnsi="Times New Roman"/>
          <w:sz w:val="16"/>
          <w:szCs w:val="16"/>
        </w:rPr>
      </w:pPr>
    </w:p>
    <w:p w14:paraId="45F87F8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940424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13B12B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декабря 1945 в Северном Иране провозглашена автономная республика Азербайджан (4962).</w:t>
      </w:r>
    </w:p>
    <w:p w14:paraId="324961B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436EA5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9C920A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3F5F1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13 декабря 1945 ли М.И.Иванов начал первые рулежки и подлеты на втором опытном Як-ЮМО с увеличенным стабилизатором, стальным хвостовым колесом и вооружением. Вскоре решили отправить в ЦАГИ для продувок в трубе Т-101 и исследования на всех режимах работах двигателей, углах атаки и скоростях продолжались до февраля 1946 (9071).</w:t>
      </w:r>
    </w:p>
    <w:p w14:paraId="0D4EA3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D04704"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13 декабря 1945 г.</w:t>
      </w:r>
    </w:p>
    <w:p w14:paraId="7D411C45"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г. Красноярск 13 декабря 1945 г.</w:t>
      </w:r>
    </w:p>
    <w:p w14:paraId="45E68FA2"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На основании Постановления СНК СССР от 4 ноября 1945 г. за№ 16013рс и совместного приказа по НКАП и ГУ СМП от 13 ноября 1945 г. за № 441гр и 258С и предоставленного протокола комиссии по приемке и передаче завода № 477 из системы НКАП в систему ГУ СМП от 3 декабря 1945 г. приказываю:</w:t>
      </w:r>
    </w:p>
    <w:p w14:paraId="39210A66"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§1.</w:t>
      </w:r>
    </w:p>
    <w:p w14:paraId="4398CF02"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Завод № 477 НКАП считать принятым по балансу на 1 ноября 1945 г. в ведение Управления полярной авиации Главсевморпути при СНК СССР.</w:t>
      </w:r>
    </w:p>
    <w:p w14:paraId="584A6567"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§2.</w:t>
      </w:r>
    </w:p>
    <w:p w14:paraId="39210CEA"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Завод № 477 впредь именовать «завод им. Побежимова».</w:t>
      </w:r>
    </w:p>
    <w:p w14:paraId="43F94772"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§3.</w:t>
      </w:r>
    </w:p>
    <w:p w14:paraId="4D36C378"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И.о. директора завода тов. Мельникову В.И. представить мне на утверждение общезаводскую структуру 12 декабря с.г.</w:t>
      </w:r>
    </w:p>
    <w:p w14:paraId="48F5B161"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§4.</w:t>
      </w:r>
    </w:p>
    <w:p w14:paraId="14A2A777"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15 декабря с.г. представить мне на утверждение временное штатное расписание в разрезе внутризаводской структуры.</w:t>
      </w:r>
    </w:p>
    <w:p w14:paraId="3EFF2FCF"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§5.</w:t>
      </w:r>
    </w:p>
    <w:p w14:paraId="5ED9FF26"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Акт и всю документацию при приемке завода № 477 НКАП представить начальнику Главсевморпути 15 декабря 1945 г.</w:t>
      </w:r>
    </w:p>
    <w:p w14:paraId="6C1E44AC"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И.о. нач[альника] Управления полярной авиации ГУ СМП при СНК СССР</w:t>
      </w:r>
    </w:p>
    <w:p w14:paraId="603D5B97"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инженер-подполковник подпись Данилов</w:t>
      </w:r>
    </w:p>
    <w:p w14:paraId="2CEF9948"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r w:rsidRPr="00F2675E">
        <w:rPr>
          <w:rFonts w:ascii="Times New Roman" w:eastAsia="TimesNewRomanPSMT" w:hAnsi="Times New Roman"/>
          <w:iCs/>
          <w:sz w:val="16"/>
          <w:szCs w:val="16"/>
        </w:rPr>
        <w:t>КГКУ «ГАКК». Ф.Р-1341. Оп. 1. Д. 42. Л. 18. Подлинник. Машинопись (19799).</w:t>
      </w:r>
    </w:p>
    <w:p w14:paraId="7ED8286F" w14:textId="77777777" w:rsidR="00897F8C" w:rsidRPr="00F2675E" w:rsidRDefault="00897F8C" w:rsidP="00536344">
      <w:pPr>
        <w:autoSpaceDE w:val="0"/>
        <w:autoSpaceDN w:val="0"/>
        <w:adjustRightInd w:val="0"/>
        <w:spacing w:after="0" w:line="240" w:lineRule="auto"/>
        <w:jc w:val="both"/>
        <w:rPr>
          <w:rFonts w:ascii="Times New Roman" w:eastAsia="TimesNewRomanPSMT" w:hAnsi="Times New Roman"/>
          <w:iCs/>
          <w:sz w:val="16"/>
          <w:szCs w:val="16"/>
        </w:rPr>
      </w:pPr>
    </w:p>
    <w:p w14:paraId="45941CE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5E25265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23C33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декабря 1945 г. было подготовлено СООБЩЕНИЕ НАЧАЛЬНИКА 3-го ОТДЕЛА ГРУ ГШ КА НАЧАЛЬНИКУ ГБТУ КА О НАЛИЧИИ И ПОТЕРЯХ ТАНКОВ ГЕРМАНСКОЙ АРМИИ ЗА ГОДЫ ВОЙНЫ №1544024</w:t>
      </w:r>
    </w:p>
    <w:p w14:paraId="6A95ED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Сообщаю данные о наличии и потерях танков (в том числе и самоходных орудий) немецкой армии в войне 1941-1945 гг.</w:t>
      </w:r>
    </w:p>
    <w:p w14:paraId="14BA8A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По состоянию на 22.06.1941 г. немецкий танковый парк (включая трофейные танки, а также танки, находящиеся на заводах, складах, мастерских, учебных заведениях, запасных частях и т.д.) равнялся 21 000 единиц. Из этого количества 22.06.1941 г. на советско-германском фронте в действие было введено 9000 танков.</w:t>
      </w:r>
    </w:p>
    <w:p w14:paraId="5371BE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Общие потери немецкой армии в танках за весь период войны 1941-1945 гг. равняются 63 400 машин, из них:</w:t>
      </w:r>
    </w:p>
    <w:p w14:paraId="4DA186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1941 году потеряно 6800;</w:t>
      </w:r>
    </w:p>
    <w:p w14:paraId="48A723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1942 году потеряно 6700;</w:t>
      </w:r>
    </w:p>
    <w:p w14:paraId="4F0EB90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1943 году потеряно 20 500;</w:t>
      </w:r>
    </w:p>
    <w:p w14:paraId="02DDC7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1944 году потеряно 21 900;</w:t>
      </w:r>
    </w:p>
    <w:p w14:paraId="114966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 1945 году потеряно 2500;</w:t>
      </w:r>
    </w:p>
    <w:p w14:paraId="47F097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передано после капитуляции Германии 5000.</w:t>
      </w:r>
    </w:p>
    <w:p w14:paraId="73E29E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3 отдела ГРУ ГШ КА генерал-майор Герасимов</w:t>
      </w:r>
    </w:p>
    <w:p w14:paraId="57DF33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11355. Д. 2726. Л. 42. Подлинник (11420).</w:t>
      </w:r>
    </w:p>
    <w:p w14:paraId="28C4E5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B066A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E5DE5B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3424B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декабря 1945 Франция и Британия согласились покинуть Ливию и Ливан (2100).</w:t>
      </w:r>
    </w:p>
    <w:p w14:paraId="71680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08479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EAE3AF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D185BB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декабря 1945 года вышел приказ № 471с НКВ</w:t>
      </w:r>
    </w:p>
    <w:p w14:paraId="0A8424E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распоряжением СНК от 5 декабря 1945 года № 17395 рс объединить заводы №№ 787 и 357 в один завод, присвоив объединенному заводу № 357 (6450, 217).</w:t>
      </w:r>
    </w:p>
    <w:p w14:paraId="0A87563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503D96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FB7C7D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87B50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декабря 1945 был репрессирован, а затем погиб маршал авиации С.Худяков, который считал, что мы не умели массировать авиацию на критических участках так, как немцы (1251,97).</w:t>
      </w:r>
    </w:p>
    <w:p w14:paraId="3DD61C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66843D2" w14:textId="4A98CA18"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shd w:val="clear" w:color="auto" w:fill="FFFFFF"/>
        </w:rPr>
        <w:t>14 декабря 1945 года в</w:t>
      </w:r>
      <w:r w:rsidR="00094A30">
        <w:rPr>
          <w:rFonts w:ascii="Times New Roman" w:hAnsi="Times New Roman"/>
          <w:sz w:val="16"/>
          <w:szCs w:val="16"/>
          <w:shd w:val="clear" w:color="auto" w:fill="FFFFFF"/>
        </w:rPr>
        <w:t xml:space="preserve"> </w:t>
      </w:r>
      <w:hyperlink r:id="rId65" w:tooltip="Шахурин, Алексей Иванович" w:history="1">
        <w:r w:rsidRPr="00F2675E">
          <w:rPr>
            <w:rStyle w:val="a5"/>
            <w:rFonts w:ascii="Times New Roman" w:hAnsi="Times New Roman"/>
            <w:color w:val="auto"/>
            <w:sz w:val="16"/>
            <w:szCs w:val="16"/>
            <w:shd w:val="clear" w:color="auto" w:fill="FFFFFF"/>
          </w:rPr>
          <w:t>Чите</w:t>
        </w:r>
      </w:hyperlink>
      <w:r w:rsidR="00094A30">
        <w:rPr>
          <w:rFonts w:ascii="Times New Roman" w:hAnsi="Times New Roman"/>
          <w:sz w:val="16"/>
          <w:szCs w:val="16"/>
          <w:shd w:val="clear" w:color="auto" w:fill="FFFFFF"/>
        </w:rPr>
        <w:t xml:space="preserve"> </w:t>
      </w:r>
      <w:r w:rsidRPr="00F2675E">
        <w:rPr>
          <w:rFonts w:ascii="Times New Roman" w:hAnsi="Times New Roman"/>
          <w:sz w:val="16"/>
          <w:szCs w:val="16"/>
          <w:shd w:val="clear" w:color="auto" w:fill="FFFFFF"/>
        </w:rPr>
        <w:t>был арестован маршал авиации</w:t>
      </w:r>
      <w:r w:rsidR="00094A30">
        <w:rPr>
          <w:rFonts w:ascii="Times New Roman" w:hAnsi="Times New Roman"/>
          <w:sz w:val="16"/>
          <w:szCs w:val="16"/>
          <w:shd w:val="clear" w:color="auto" w:fill="FFFFFF"/>
        </w:rPr>
        <w:t xml:space="preserve"> </w:t>
      </w:r>
      <w:hyperlink r:id="rId66" w:tooltip="Худяков, Сергей Александрович" w:history="1">
        <w:r w:rsidRPr="00F2675E">
          <w:rPr>
            <w:rStyle w:val="a5"/>
            <w:rFonts w:ascii="Times New Roman" w:hAnsi="Times New Roman"/>
            <w:color w:val="auto"/>
            <w:sz w:val="16"/>
            <w:szCs w:val="16"/>
            <w:shd w:val="clear" w:color="auto" w:fill="FFFFFF"/>
          </w:rPr>
          <w:t>С. А. Худяков</w:t>
        </w:r>
      </w:hyperlink>
      <w:r w:rsidR="00094A30">
        <w:rPr>
          <w:rFonts w:ascii="Times New Roman" w:hAnsi="Times New Roman"/>
          <w:sz w:val="16"/>
          <w:szCs w:val="16"/>
          <w:shd w:val="clear" w:color="auto" w:fill="FFFFFF"/>
        </w:rPr>
        <w:t xml:space="preserve"> </w:t>
      </w:r>
      <w:r w:rsidRPr="00F2675E">
        <w:rPr>
          <w:rFonts w:ascii="Times New Roman" w:hAnsi="Times New Roman"/>
          <w:sz w:val="16"/>
          <w:szCs w:val="16"/>
          <w:shd w:val="clear" w:color="auto" w:fill="FFFFFF"/>
        </w:rPr>
        <w:t>и доставлен в Москву, где ему было предъявлено обвинение по статье 58-1"б"</w:t>
      </w:r>
      <w:r w:rsidR="00094A30">
        <w:rPr>
          <w:rFonts w:ascii="Times New Roman" w:hAnsi="Times New Roman"/>
          <w:sz w:val="16"/>
          <w:szCs w:val="16"/>
          <w:shd w:val="clear" w:color="auto" w:fill="FFFFFF"/>
        </w:rPr>
        <w:t xml:space="preserve"> </w:t>
      </w:r>
      <w:hyperlink r:id="rId67" w:tooltip="Уголовный кодекс РСФСР 1926 года" w:history="1">
        <w:r w:rsidRPr="00F2675E">
          <w:rPr>
            <w:rStyle w:val="a5"/>
            <w:rFonts w:ascii="Times New Roman" w:hAnsi="Times New Roman"/>
            <w:color w:val="auto"/>
            <w:sz w:val="16"/>
            <w:szCs w:val="16"/>
            <w:shd w:val="clear" w:color="auto" w:fill="FFFFFF"/>
          </w:rPr>
          <w:t>УК РСФСР</w:t>
        </w:r>
      </w:hyperlink>
      <w:r w:rsidR="00094A30">
        <w:rPr>
          <w:rFonts w:ascii="Times New Roman" w:hAnsi="Times New Roman"/>
          <w:sz w:val="16"/>
          <w:szCs w:val="16"/>
          <w:shd w:val="clear" w:color="auto" w:fill="FFFFFF"/>
        </w:rPr>
        <w:t xml:space="preserve"> </w:t>
      </w:r>
      <w:r w:rsidRPr="00F2675E">
        <w:rPr>
          <w:rFonts w:ascii="Times New Roman" w:hAnsi="Times New Roman"/>
          <w:sz w:val="16"/>
          <w:szCs w:val="16"/>
          <w:shd w:val="clear" w:color="auto" w:fill="FFFFFF"/>
        </w:rPr>
        <w:t>(</w:t>
      </w:r>
      <w:hyperlink r:id="rId68" w:tooltip="Государственная измена" w:history="1">
        <w:r w:rsidRPr="00F2675E">
          <w:rPr>
            <w:rStyle w:val="a5"/>
            <w:rFonts w:ascii="Times New Roman" w:hAnsi="Times New Roman"/>
            <w:color w:val="auto"/>
            <w:sz w:val="16"/>
            <w:szCs w:val="16"/>
            <w:shd w:val="clear" w:color="auto" w:fill="FFFFFF"/>
          </w:rPr>
          <w:t>измена Родине</w:t>
        </w:r>
      </w:hyperlink>
      <w:r w:rsidRPr="00F2675E">
        <w:rPr>
          <w:rFonts w:ascii="Times New Roman" w:hAnsi="Times New Roman"/>
          <w:sz w:val="16"/>
          <w:szCs w:val="16"/>
          <w:shd w:val="clear" w:color="auto" w:fill="FFFFFF"/>
        </w:rPr>
        <w:t>) (21425).</w:t>
      </w:r>
      <w:r w:rsidR="00094A30">
        <w:rPr>
          <w:rFonts w:ascii="Times New Roman" w:hAnsi="Times New Roman"/>
          <w:sz w:val="16"/>
          <w:szCs w:val="16"/>
          <w:shd w:val="clear" w:color="auto" w:fill="FFFFFF"/>
        </w:rPr>
        <w:t xml:space="preserve"> </w:t>
      </w:r>
      <w:r w:rsidRPr="00F2675E">
        <w:rPr>
          <w:rFonts w:ascii="Times New Roman" w:hAnsi="Times New Roman"/>
          <w:sz w:val="16"/>
          <w:szCs w:val="16"/>
        </w:rPr>
        <w:t>Первоначально обвинялся в хищении трофейного имущества, сокрытии настоящего имени</w:t>
      </w:r>
      <w:r w:rsidR="00094A30">
        <w:rPr>
          <w:rFonts w:ascii="Times New Roman" w:hAnsi="Times New Roman"/>
          <w:sz w:val="16"/>
          <w:szCs w:val="16"/>
        </w:rPr>
        <w:t xml:space="preserve"> </w:t>
      </w:r>
      <w:r w:rsidRPr="00F2675E">
        <w:rPr>
          <w:rFonts w:ascii="Times New Roman" w:hAnsi="Times New Roman"/>
          <w:sz w:val="16"/>
          <w:szCs w:val="16"/>
        </w:rPr>
        <w:t xml:space="preserve"> (А.А.Ханферянц) (21428).</w:t>
      </w:r>
    </w:p>
    <w:p w14:paraId="28FEA0AA" w14:textId="77777777" w:rsidR="00706F50" w:rsidRPr="00F2675E" w:rsidRDefault="00706F50" w:rsidP="00536344">
      <w:pPr>
        <w:spacing w:after="0" w:line="240" w:lineRule="auto"/>
        <w:jc w:val="both"/>
        <w:rPr>
          <w:rFonts w:ascii="Times New Roman" w:hAnsi="Times New Roman"/>
          <w:sz w:val="16"/>
          <w:szCs w:val="16"/>
        </w:rPr>
      </w:pPr>
    </w:p>
    <w:p w14:paraId="6BAC3BF5"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14 декабря 1945 г. маршал авиации С.А.Худяков был неожиданно арестован сотрудниками военной контразведки. Арест маршала тут же начал обростать невероятными слухами, которые кстати до сих пор  подробно тиражируется в СМИ - о загадочно исчезнувшем транспортном самолете на борту которого находились драгоценности принадлежащие китайскому императору Маньчжоу Пу И. На самом деле Худяков (как и многие наши генералы в Германии) был арестован для проверки по банальному обвинению-"  злоупотребление властью, а также халатное отношение к службе лица начальственного состава Рабоче-Крестьянской Красной Армии" (ст.193-17 "а" и "б" УК РСФСР редакции 1926г.). </w:t>
      </w:r>
    </w:p>
    <w:p w14:paraId="498504A3"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Причина ареста маршала авиации Худякова заключалась далеко не в трофейном барахле, которое многими генералами вывозилось на транспортных самолетах, а в количестве летных проишествий и небоевых потерях авиационной техники 12-й Воздушной армии. После ареста Худякова, следователям МГБ понадобилось меньше месяца, чтобы доказать, что Худяков скрывал в течении длительного времени  своё происхождение и настоящую фамилию. Как известно жизнь военного человека, в отличии от гражданского "видна как на ладоне". Установить факт, что Худяков не был сыном "машиниста из города Вольска, родители которого умерли от тифа в 1922 г." для сотрудников НКВД и СМЕРШа не составляло труда. Тем более, что лицом Худяков ни как "не тянул" на волжанина. Под натиском улик  и вопросов "кто, откуда и зачем" картина с биографией начала проясняться, а обвинительная статья УК 193 - переростать в 58-ю...</w:t>
      </w:r>
    </w:p>
    <w:p w14:paraId="0F0FCAF1"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допроса многочисленных родственников Ханферянца (следствием было установлено, что в семье Ханферянц кроме Аремена-Арменак было еще два сына - Авак (Арташес) и Андраник. Старший сын Авак с началом войны был призван в армию в звании политрука и в ноябре 1941 г. пропал без вести). В феврале 1946 г. Худяков начал давать показания. В протоколе допроса появились фамилии Репина (главный  инженер ВВС КА), Шаманова (член Военного Совета ВВС КА) и Новикова (командующий ВВС).</w:t>
      </w:r>
    </w:p>
    <w:p w14:paraId="6BE93E57"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протокола допроса: "....Касаясь конкретных фактов преступлений, совершенных в ВВС нами, Новиковым, мною, Репиным и Шимановым , я прежде всего должен остановиться на серьезных дефектах   некоторых типов самолетов, поступавших из авиационной промышленности  на вооружение Военно-Воздушных Сил...". На очередных допросах Худяков выдвинул обвинения в сторону авиаконструкторов Яковлева, Ильюшина, Климова отметив серьезные конструктивные недоработки самолетов и авидвигателей. Показания Худякова касались поставок  авиационной техники в войска с  заводским браком. А это уже было обвинение  наркома НКАП  Шахурина в "явном вредительстве": "....Шахурин всегда знал, что делается в ВВС и имел возможность сгладить все острые углы, а Новиков, зная обо всех безобразиях с материальной частью, не принимал никаких мер сам и не докладывал об этом Генералиссимусу..."</w:t>
      </w:r>
    </w:p>
    <w:p w14:paraId="6E0971AF"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Известно, что с момента ареста, дело Худякова было под пристальным взглядом И.В.Сталина, которому постоянно шли доклады о ходе следствия. В первых числах марта 1946 г. состоялось заседание Политбюро ЦК ВКП(б), на котором присутствовали  Молотов, Маленков, Жданов, Берия, Булганин, Микоян. После ознакомления с протоколами допроса, члены Политбюро приняли решение о снятии  с занимаемых должностей Репина, Шиманова, Селезнева, Новикова, Шахурина, секретарей оборонного сектора ЦК Григорьяна Зав. Отделом авиационного моторостроения ЦК ВКП(б), и Будникова - зав. Отделом самолетостроения ЦК ВКП (б), а их дела передать на расследование в МГБ.</w:t>
      </w:r>
    </w:p>
    <w:p w14:paraId="7B5B3DEF"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средине марта  1946 г. прошла волна очередных арестов. Аресты руководящих работников проводились без лишнего шума и ажиотажа- дела были "тихие"... </w:t>
      </w:r>
    </w:p>
    <w:p w14:paraId="7663E14C"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Вместо Новикова на пост главкома ВВС СССР был назначен К.А.Вершинин, на пост наркома авиапромышленности - М.В.Хруничев. Заместитель  наркома НКАП с 1940 г.авиаконструктор А.С.Яковлев остался на своем месте, хотя следственные органы МГБ достаточно "подергали" и его. "Крупно" досталось Г.М.Маленкову, который в течении длительного времени курировал НКАП...(24108).</w:t>
      </w:r>
    </w:p>
    <w:p w14:paraId="70C71AF7" w14:textId="77777777" w:rsidR="00155CAC" w:rsidRPr="008A2E5A" w:rsidRDefault="00155CAC" w:rsidP="00155CAC">
      <w:pPr>
        <w:spacing w:after="0" w:line="240" w:lineRule="auto"/>
        <w:jc w:val="both"/>
        <w:rPr>
          <w:rFonts w:ascii="Times New Roman" w:hAnsi="Times New Roman"/>
          <w:color w:val="0070C0"/>
          <w:sz w:val="16"/>
          <w:szCs w:val="16"/>
        </w:rPr>
      </w:pPr>
    </w:p>
    <w:p w14:paraId="5A1D08F8" w14:textId="77777777" w:rsidR="00C94198" w:rsidRPr="00F2675E" w:rsidRDefault="00C94198"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26EDFA05" w14:textId="77777777" w:rsidR="00C94198" w:rsidRPr="00F2675E" w:rsidRDefault="00C94198" w:rsidP="00536344">
      <w:pPr>
        <w:autoSpaceDE w:val="0"/>
        <w:autoSpaceDN w:val="0"/>
        <w:adjustRightInd w:val="0"/>
        <w:spacing w:after="0" w:line="240" w:lineRule="auto"/>
        <w:jc w:val="both"/>
        <w:rPr>
          <w:rFonts w:ascii="Times New Roman" w:hAnsi="Times New Roman"/>
          <w:iCs/>
          <w:sz w:val="16"/>
          <w:szCs w:val="16"/>
        </w:rPr>
      </w:pPr>
    </w:p>
    <w:p w14:paraId="129D6930" w14:textId="77777777" w:rsidR="00C94198" w:rsidRPr="00F2675E" w:rsidRDefault="00C94198" w:rsidP="00536344">
      <w:pPr>
        <w:spacing w:after="0" w:line="240" w:lineRule="auto"/>
        <w:jc w:val="both"/>
        <w:rPr>
          <w:rFonts w:ascii="Times New Roman" w:hAnsi="Times New Roman"/>
          <w:sz w:val="16"/>
          <w:szCs w:val="16"/>
        </w:rPr>
      </w:pPr>
      <w:r w:rsidRPr="00F2675E">
        <w:rPr>
          <w:rFonts w:ascii="Times New Roman" w:hAnsi="Times New Roman"/>
          <w:sz w:val="16"/>
          <w:szCs w:val="16"/>
        </w:rPr>
        <w:t>14 декабря 1945. Совершив квартирную кражу со взломом на улице Усачева, преступники оставили записку: "Взяла Черная кошка" (18688).</w:t>
      </w:r>
    </w:p>
    <w:p w14:paraId="3BD901F9" w14:textId="77777777" w:rsidR="00C94198" w:rsidRPr="00F2675E" w:rsidRDefault="00C94198" w:rsidP="00536344">
      <w:pPr>
        <w:spacing w:after="0" w:line="240" w:lineRule="auto"/>
        <w:jc w:val="both"/>
        <w:rPr>
          <w:rFonts w:ascii="Times New Roman" w:hAnsi="Times New Roman"/>
          <w:sz w:val="16"/>
          <w:szCs w:val="16"/>
        </w:rPr>
      </w:pPr>
    </w:p>
    <w:p w14:paraId="0F2D756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DFD3F3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76E07AD" w14:textId="77777777" w:rsidR="00B57025" w:rsidRPr="00F2675E" w:rsidRDefault="00B57025"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декабря 1945 в США начались работы по созданию ракетного самолета Х-2 (2990).</w:t>
      </w:r>
    </w:p>
    <w:p w14:paraId="33295FA0" w14:textId="77777777" w:rsidR="00B57025" w:rsidRPr="00F2675E" w:rsidRDefault="00B57025" w:rsidP="00536344">
      <w:pPr>
        <w:autoSpaceDE w:val="0"/>
        <w:autoSpaceDN w:val="0"/>
        <w:adjustRightInd w:val="0"/>
        <w:spacing w:after="0" w:line="240" w:lineRule="auto"/>
        <w:jc w:val="both"/>
        <w:rPr>
          <w:rFonts w:ascii="Times New Roman" w:hAnsi="Times New Roman"/>
          <w:sz w:val="16"/>
          <w:szCs w:val="16"/>
        </w:rPr>
      </w:pPr>
    </w:p>
    <w:p w14:paraId="359D3C21" w14:textId="7400FC10"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rPr>
        <w:t>14 декабря 1945</w:t>
      </w:r>
      <w:r w:rsidR="00094A30">
        <w:rPr>
          <w:rFonts w:ascii="Times New Roman" w:hAnsi="Times New Roman"/>
          <w:sz w:val="16"/>
          <w:szCs w:val="16"/>
        </w:rPr>
        <w:t xml:space="preserve"> </w:t>
      </w:r>
      <w:r w:rsidRPr="00F2675E">
        <w:rPr>
          <w:rFonts w:ascii="Times New Roman" w:hAnsi="Times New Roman"/>
          <w:sz w:val="16"/>
          <w:szCs w:val="16"/>
        </w:rPr>
        <w:t>- В США были начаты работы по созданию пилотируемого ракетного самолёта Х-2 (22704).</w:t>
      </w:r>
    </w:p>
    <w:p w14:paraId="6C188B16" w14:textId="77777777" w:rsidR="00706F50" w:rsidRPr="00F2675E" w:rsidRDefault="00706F50" w:rsidP="00536344">
      <w:pPr>
        <w:spacing w:after="0" w:line="240" w:lineRule="auto"/>
        <w:jc w:val="both"/>
        <w:rPr>
          <w:rFonts w:ascii="Times New Roman" w:hAnsi="Times New Roman"/>
          <w:sz w:val="16"/>
          <w:szCs w:val="16"/>
        </w:rPr>
      </w:pPr>
    </w:p>
    <w:p w14:paraId="049CC7AD" w14:textId="77777777"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rPr>
        <w:t>14 декабря 1945 г. Объединенный комитет военного планирования вооруженных сил США издает директиву №432/d: в случае войны с СССР на двадцать наших городов с общим населением 13 миллионов человек будет сброшено 196 атомных бомб... На основании этой директивы был создан подробный план атомного нападения, названный «Тоталити» (23007).</w:t>
      </w:r>
    </w:p>
    <w:p w14:paraId="0DA4F4EB" w14:textId="77777777" w:rsidR="00706F50" w:rsidRPr="00F2675E" w:rsidRDefault="00706F50" w:rsidP="00536344">
      <w:pPr>
        <w:spacing w:after="0" w:line="240" w:lineRule="auto"/>
        <w:jc w:val="both"/>
        <w:rPr>
          <w:rFonts w:ascii="Times New Roman" w:hAnsi="Times New Roman"/>
          <w:sz w:val="16"/>
          <w:szCs w:val="16"/>
        </w:rPr>
      </w:pPr>
    </w:p>
    <w:p w14:paraId="5546468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декабря 1945 в Германии повешен нацистский преступник Йозеф Крамер (“Бельзенский мясник”) (4962).</w:t>
      </w:r>
    </w:p>
    <w:p w14:paraId="040D8FB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74F99C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3CA4A0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286718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декабря 1945 года вышел приказ № 424сс НКБ Москва</w:t>
      </w:r>
    </w:p>
    <w:p w14:paraId="5ABE9F2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постановлением Совнаркома № 3080-921с от 12 декабря 1945 года “О передаче завода № 569 НКБ в систему Наркомвооружения для размещения вывозимых из Германии оптико-механических заводов фирмы К. Цейсс” (5760, 21-22).</w:t>
      </w:r>
    </w:p>
    <w:p w14:paraId="5DECD48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61A29A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декабря 1945 СНК СССР принял постановление об образовании при Комитете по делам геологии Науч</w:t>
      </w:r>
      <w:r w:rsidRPr="00F2675E">
        <w:rPr>
          <w:rFonts w:ascii="Times New Roman" w:hAnsi="Times New Roman"/>
          <w:sz w:val="16"/>
          <w:szCs w:val="16"/>
        </w:rPr>
        <w:softHyphen/>
        <w:t>но-технического совета по урану. Председатель - С.С. Смирнов (11254).</w:t>
      </w:r>
    </w:p>
    <w:p w14:paraId="360E48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CEE872A"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15 декабря 1945 г. Письмо С.А. Векшинского Г.М. Маленкову в связи с привлечением его лаборатории к работам по созданию электромагнитных масс-сепараторов</w:t>
      </w:r>
    </w:p>
    <w:p w14:paraId="45C446CD"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г. Москва</w:t>
      </w:r>
    </w:p>
    <w:p w14:paraId="15DCF992"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Глубокоуважаемый Георгий Максимилианович!</w:t>
      </w:r>
    </w:p>
    <w:p w14:paraId="595F1A5F"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Я поставлен в известность т. Махневым о том, что моя лаборатория привлечена к участию в работах по созданию электромагнитных масс-сепараторов.</w:t>
      </w:r>
    </w:p>
    <w:p w14:paraId="3083A187"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Раз нужно так нужно, и я готов приложить все силы, чтобы облегчить выполнение этой задачи. Я понимаю ее значение.</w:t>
      </w:r>
    </w:p>
    <w:p w14:paraId="44D88AEA"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Два заседания Технического совета у т. Ванникова, на которые я был приглашен, убедили меня, однако, в том, что в постановке задачи имеется такая логическая и организационная путаница, что рассчитывать на успех нельзя. Дело в том, что для создания практических работающих масс-сепараторов нужно решить 95 % инженерно-технических задач и 5 % — принципиально физических.</w:t>
      </w:r>
    </w:p>
    <w:p w14:paraId="425608CD"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Сейчас вокруг этого дела собраны физики, и только организация физических исследований занимает внимание.</w:t>
      </w:r>
    </w:p>
    <w:p w14:paraId="799C797C"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Не скажу, чтобы ученые проявили высокие организаторские способности, но не в этом дело. Основное то, что сейчас физические исследования заслоняют собой основную инженерно-техническую разработку тех узлов и деталей, без которых никакая новая техника создана быть не может. Выходит так, что главное — это подтвердить принципиальную возможность решения, а не решить задачу до конца, до практического осуществления. Предполагается, что потом (когда?) все сделают заводы. Это в корне неверно, и золотые яйца, снесенные кукушкой в пустые гнезда, протухнут скорее, чем из них вылупится хоть один птенец.</w:t>
      </w:r>
    </w:p>
    <w:p w14:paraId="02ED8229"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Мне совершенно ясно, что решение физических вопросов должно идти одновременно с очень большими и трудными инженерными разработками.2 Иначе дело растянется на десяток лет, если не более. Мне также ясно, что отработка этих сложных агрегатов не может происходить в случайных условиях, на случайных заводах, в неприспособленных специально для этих целей помещениях и случайным персоналом, не выросшим вместе со всем делом. Короче говоря, из кустарной постановки дела ничего путного не выйдет. Физикам все это представляется пустяком, давно известным и достигнутым. Мне кажется, что физики (хотя я и сам физик, но «порченый», «фабричный») — это люди, которые слишком много знают, чтобы уметь что-нибудь хорошо делать. К сожалению, инженеры у нас слишком много делают, чтобы хорошо знать новое в физике. Ожидать, что рядовые заводские инженеры подхватят и доработают то, что выйдет из рук физиков, — совершенно неверно. Инженеры для этого должны расти вместе с решением задачи от самого начала. Значит, должна быть создана такая организация, где были бы слиты в один коллектив и мастера, и физики, и инженеры. Только их общий опыт может потом оплодотворить наши заводы, позволит, не теряя времени, создать промышленное производство.</w:t>
      </w:r>
    </w:p>
    <w:p w14:paraId="6CA718F6"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Другое дело — это вести принципиальные физические исследования над различными возможными методами разделения изотопов, как этого хочет академик Иоффе. Здесь инженеры еще вовсе не нужны. Но мешать и путать все вместе — большая ошибка. Кроме того, Ленинградский физико-технический институт академика Иоффе — отнюдь не техническая организация и, вероятно, никогда ею не станет.</w:t>
      </w:r>
    </w:p>
    <w:p w14:paraId="61758CCE"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Как временную меру приходится принять организацию исследовательских работ в разных местах, но нужно немедля приступать к созданию и оборудованию такого научно-технического центра, где через 8—10 месяцев можно было бы уже вести работу по-настоящему. Предложение академика Курчатова о срочной постройке института с сильным техническим уклоном, по-моему, является не только обоснованным, но и категорически необходимым. Без этого ничего не выйдет.</w:t>
      </w:r>
    </w:p>
    <w:p w14:paraId="75A799EB"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Лично я могу делать ладно только то дело, в которое я верю. В постройку у нас электромагнитных масс-сепараторов (до конца технически работающих) при отказе от подготовки инженерных кадров и создания сильного технического и научного центра я верить не могу. Это просто нереально.</w:t>
      </w:r>
    </w:p>
    <w:p w14:paraId="39C8B978"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Это и заставляет меня, Георгий Максимилианович, обратиться к Вам с этим письмом.</w:t>
      </w:r>
    </w:p>
    <w:p w14:paraId="647FF60D"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Участвовать в ошибках, которые мне ясны сегодня и которые скажутся через 2-3 года, я не хочу. Работа над масс-сепараторами должна занять меня до конца моих дней. Это интересная, захватывающая работа, но ее нужно провести по верному и короткому пути. Избранный пока путь ведет мимо цели. По нему идти я не могу.</w:t>
      </w:r>
    </w:p>
    <w:p w14:paraId="1C0F392D"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С коммунистическим приветом, искренне Ваш, Векшинский</w:t>
      </w:r>
    </w:p>
    <w:p w14:paraId="0F112EC5"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С.А. Векшинский</w:t>
      </w:r>
    </w:p>
    <w:p w14:paraId="213BF09E"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Москва-23, Электрозаводская, 23, кв. 14. тел. Е. 1-70-00, доб. 92 служебный</w:t>
      </w:r>
    </w:p>
    <w:p w14:paraId="138AA7F5"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доб. 1-93 — домашний</w:t>
      </w:r>
    </w:p>
    <w:p w14:paraId="495A0B37"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Резолюция Г.М. Маленкова на копии письма, от руки: Лично (подчеркнуто) т. Берия Л.П. Прошу ознакомиться с этим письмом. Знаю Векшинского как серьезного работника. 27/XII (подпись).</w:t>
      </w:r>
    </w:p>
    <w:p w14:paraId="1E6D1313"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sz w:val="16"/>
          <w:szCs w:val="16"/>
        </w:rPr>
        <w:t>Резолюция Л.П. Берия на отдельном листке, машинописью (АП РФ. Ф. 93) (15720).</w:t>
      </w:r>
    </w:p>
    <w:p w14:paraId="59818E6D" w14:textId="77777777" w:rsidR="003220E8" w:rsidRPr="00F2675E" w:rsidRDefault="003220E8" w:rsidP="00536344">
      <w:pPr>
        <w:spacing w:after="0" w:line="240" w:lineRule="auto"/>
        <w:jc w:val="both"/>
        <w:rPr>
          <w:rFonts w:ascii="Times New Roman" w:hAnsi="Times New Roman"/>
          <w:sz w:val="16"/>
          <w:szCs w:val="16"/>
        </w:rPr>
      </w:pPr>
    </w:p>
    <w:p w14:paraId="5A41D339" w14:textId="77777777" w:rsidR="00DE5A7C" w:rsidRPr="00F2675E" w:rsidRDefault="007127A2" w:rsidP="00536344">
      <w:pPr>
        <w:shd w:val="clear" w:color="auto" w:fill="FFFFFF"/>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2A5113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iCs/>
          <w:sz w:val="16"/>
          <w:szCs w:val="16"/>
        </w:rPr>
      </w:pPr>
    </w:p>
    <w:p w14:paraId="03685D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декабря 1945 г. Возобновление регулярных передач МТЦ. Два раза в неделю, позднее - три раза (11482).</w:t>
      </w:r>
    </w:p>
    <w:p w14:paraId="55DF3C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0115B07" w14:textId="77777777" w:rsidR="003220E8" w:rsidRPr="00F2675E" w:rsidRDefault="003220E8" w:rsidP="00536344">
      <w:pPr>
        <w:spacing w:after="0" w:line="240" w:lineRule="auto"/>
        <w:jc w:val="both"/>
        <w:rPr>
          <w:rFonts w:ascii="Times New Roman" w:hAnsi="Times New Roman"/>
          <w:sz w:val="16"/>
          <w:szCs w:val="16"/>
        </w:rPr>
      </w:pPr>
      <w:r w:rsidRPr="00F2675E">
        <w:rPr>
          <w:rFonts w:ascii="Times New Roman" w:hAnsi="Times New Roman"/>
          <w:bCs/>
          <w:sz w:val="16"/>
          <w:szCs w:val="16"/>
        </w:rPr>
        <w:t>15 декабря</w:t>
      </w:r>
      <w:r w:rsidRPr="00F2675E">
        <w:rPr>
          <w:rFonts w:ascii="Times New Roman" w:hAnsi="Times New Roman"/>
          <w:sz w:val="16"/>
          <w:szCs w:val="16"/>
        </w:rPr>
        <w:t xml:space="preserve"> в 1945 году первым в послевоенной Европе возобновил регулярное телевещание Московский телецентр (14861).</w:t>
      </w:r>
    </w:p>
    <w:p w14:paraId="64DE147A" w14:textId="77777777" w:rsidR="003220E8" w:rsidRPr="00F2675E" w:rsidRDefault="003220E8" w:rsidP="00536344">
      <w:pPr>
        <w:spacing w:after="0" w:line="240" w:lineRule="auto"/>
        <w:jc w:val="both"/>
        <w:rPr>
          <w:rFonts w:ascii="Times New Roman" w:hAnsi="Times New Roman"/>
          <w:sz w:val="16"/>
          <w:szCs w:val="16"/>
        </w:rPr>
      </w:pPr>
    </w:p>
    <w:p w14:paraId="36C46CC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15 - 19 декабря 1945 г. перед военным трибуналом Смоленского военного округа, заседавшим в актовом зале Смоленского мединститута г. Смоленск предстали 10 немцев</w:t>
      </w:r>
    </w:p>
    <w:p w14:paraId="288CF930"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bdr w:val="none" w:sz="0" w:space="0" w:color="auto" w:frame="1"/>
          <w:shd w:val="clear" w:color="auto" w:fill="FBFCFC"/>
        </w:rPr>
        <w:t>Приговор.</w:t>
      </w:r>
    </w:p>
    <w:p w14:paraId="43406E7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Военный Трибунал признал доказанной виновность подсудимых в совершении зверств и насилий над мирным советским населением и пленными красноармейцами, т.е. в преступлениях, предусмотренных ст.1 Указа Президиума Верховного Совета Союза ССР от 19 апреля 1943 года.</w:t>
      </w:r>
    </w:p>
    <w:p w14:paraId="19D9D43F" w14:textId="0787E413"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Руководствуясь статьей 4 УК РСФСР[122] и ст.ст. 319 и 320 УПК РСФСР и учитывая степень виновности каждого, Военный Трибунал приговорил семерых к смертной казни через повешение (приговор приведён в исполнение на Заднепровской площади г. Смоленск 20 декабря 1945 г.),</w:t>
      </w:r>
      <w:r w:rsidR="00094A30">
        <w:rPr>
          <w:rFonts w:ascii="Times New Roman" w:hAnsi="Times New Roman"/>
          <w:sz w:val="16"/>
          <w:szCs w:val="16"/>
          <w:bdr w:val="none" w:sz="0" w:space="0" w:color="auto" w:frame="1"/>
          <w:shd w:val="clear" w:color="auto" w:fill="FBFCFC"/>
        </w:rPr>
        <w:t xml:space="preserve"> </w:t>
      </w:r>
      <w:r w:rsidRPr="00F2675E">
        <w:rPr>
          <w:rFonts w:ascii="Times New Roman" w:hAnsi="Times New Roman"/>
          <w:sz w:val="16"/>
          <w:szCs w:val="16"/>
          <w:bdr w:val="none" w:sz="0" w:space="0" w:color="auto" w:frame="1"/>
          <w:shd w:val="clear" w:color="auto" w:fill="FBFCFC"/>
        </w:rPr>
        <w:t>одного к 20 годам каторжных работ, одного к 15 годам каторжных работ и одного к 12 годам каторжных работ.</w:t>
      </w:r>
    </w:p>
    <w:p w14:paraId="54B03DA4" w14:textId="77777777" w:rsidR="003F5CD9" w:rsidRPr="00F2675E" w:rsidRDefault="003F5CD9" w:rsidP="00536344">
      <w:pPr>
        <w:spacing w:after="0" w:line="240" w:lineRule="auto"/>
        <w:jc w:val="both"/>
        <w:rPr>
          <w:rFonts w:ascii="Times New Roman" w:hAnsi="Times New Roman"/>
          <w:sz w:val="16"/>
          <w:szCs w:val="16"/>
        </w:rPr>
      </w:pPr>
    </w:p>
    <w:p w14:paraId="4DB9784B" w14:textId="1A288012" w:rsidR="00706F50" w:rsidRPr="00F2675E" w:rsidRDefault="00706F50"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lastRenderedPageBreak/>
        <w:t>За рубежом:</w:t>
      </w:r>
    </w:p>
    <w:p w14:paraId="05F28851" w14:textId="77777777" w:rsidR="00706F50" w:rsidRPr="00F2675E" w:rsidRDefault="00706F50" w:rsidP="00536344">
      <w:pPr>
        <w:autoSpaceDE w:val="0"/>
        <w:autoSpaceDN w:val="0"/>
        <w:adjustRightInd w:val="0"/>
        <w:spacing w:after="0" w:line="240" w:lineRule="auto"/>
        <w:jc w:val="both"/>
        <w:rPr>
          <w:rFonts w:ascii="Times New Roman" w:hAnsi="Times New Roman"/>
          <w:i/>
          <w:iCs/>
          <w:sz w:val="16"/>
          <w:szCs w:val="16"/>
        </w:rPr>
      </w:pPr>
    </w:p>
    <w:p w14:paraId="1EC5FE85" w14:textId="17755C14"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rPr>
        <w:t>15 декабря 1945</w:t>
      </w:r>
      <w:r w:rsidR="00094A30">
        <w:rPr>
          <w:rFonts w:ascii="Times New Roman" w:hAnsi="Times New Roman"/>
          <w:sz w:val="16"/>
          <w:szCs w:val="16"/>
        </w:rPr>
        <w:t xml:space="preserve"> </w:t>
      </w:r>
      <w:r w:rsidRPr="00F2675E">
        <w:rPr>
          <w:rFonts w:ascii="Times New Roman" w:hAnsi="Times New Roman"/>
          <w:sz w:val="16"/>
          <w:szCs w:val="16"/>
        </w:rPr>
        <w:t>- Первый полёт во Франции туристского Nord 1200 Norecrin (22702).</w:t>
      </w:r>
    </w:p>
    <w:p w14:paraId="2CC1EED6" w14:textId="77777777" w:rsidR="00706F50" w:rsidRPr="00F2675E" w:rsidRDefault="00706F50" w:rsidP="00536344">
      <w:pPr>
        <w:spacing w:after="0" w:line="240" w:lineRule="auto"/>
        <w:jc w:val="both"/>
        <w:rPr>
          <w:rFonts w:ascii="Times New Roman" w:hAnsi="Times New Roman"/>
          <w:sz w:val="16"/>
          <w:szCs w:val="16"/>
        </w:rPr>
      </w:pPr>
    </w:p>
    <w:p w14:paraId="26F45C43" w14:textId="78182AAB"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rPr>
        <w:t>15 декабря 1945 года — первый полёт лёгкого многоцелевого самолёта</w:t>
      </w:r>
      <w:r w:rsidR="00094A30">
        <w:rPr>
          <w:rFonts w:ascii="Times New Roman" w:hAnsi="Times New Roman"/>
          <w:sz w:val="16"/>
          <w:szCs w:val="16"/>
        </w:rPr>
        <w:t xml:space="preserve"> </w:t>
      </w:r>
      <w:r w:rsidRPr="00F2675E">
        <w:rPr>
          <w:rFonts w:ascii="Times New Roman" w:hAnsi="Times New Roman"/>
          <w:sz w:val="16"/>
          <w:szCs w:val="16"/>
        </w:rPr>
        <w:t>Nord 1200 Norécrin. /Франция/</w:t>
      </w:r>
    </w:p>
    <w:p w14:paraId="07844BFD" w14:textId="3D53F062"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rPr>
        <w:t>Министерство транспорта Франции</w:t>
      </w:r>
      <w:r w:rsidR="00094A30">
        <w:rPr>
          <w:rFonts w:ascii="Times New Roman" w:hAnsi="Times New Roman"/>
          <w:sz w:val="16"/>
          <w:szCs w:val="16"/>
        </w:rPr>
        <w:t xml:space="preserve"> </w:t>
      </w:r>
      <w:r w:rsidRPr="00F2675E">
        <w:rPr>
          <w:rFonts w:ascii="Times New Roman" w:hAnsi="Times New Roman"/>
          <w:sz w:val="16"/>
          <w:szCs w:val="16"/>
        </w:rPr>
        <w:t>в 1945 году объявила конкурс на лёгкий самолёт с закрытой кабиной. Свой проект Nord 1200 представила и компания</w:t>
      </w:r>
      <w:r w:rsidR="00094A30">
        <w:rPr>
          <w:rFonts w:ascii="Times New Roman" w:hAnsi="Times New Roman"/>
          <w:sz w:val="16"/>
          <w:szCs w:val="16"/>
        </w:rPr>
        <w:t xml:space="preserve"> </w:t>
      </w:r>
      <w:r w:rsidRPr="00F2675E">
        <w:rPr>
          <w:rFonts w:ascii="Times New Roman" w:hAnsi="Times New Roman"/>
          <w:sz w:val="16"/>
          <w:szCs w:val="16"/>
        </w:rPr>
        <w:t>Nord Aviation. Он был основан на самолёте</w:t>
      </w:r>
      <w:r w:rsidR="00094A30">
        <w:rPr>
          <w:rFonts w:ascii="Times New Roman" w:hAnsi="Times New Roman"/>
          <w:sz w:val="16"/>
          <w:szCs w:val="16"/>
        </w:rPr>
        <w:t xml:space="preserve"> </w:t>
      </w:r>
      <w:r w:rsidRPr="00F2675E">
        <w:rPr>
          <w:rFonts w:ascii="Times New Roman" w:hAnsi="Times New Roman"/>
          <w:sz w:val="16"/>
          <w:szCs w:val="16"/>
        </w:rPr>
        <w:t>Nord 1100 Noralpha, который представлял собой оснащённый другим двигателем</w:t>
      </w:r>
      <w:r w:rsidR="00094A30">
        <w:rPr>
          <w:rFonts w:ascii="Times New Roman" w:hAnsi="Times New Roman"/>
          <w:sz w:val="16"/>
          <w:szCs w:val="16"/>
        </w:rPr>
        <w:t xml:space="preserve"> </w:t>
      </w:r>
      <w:r w:rsidRPr="00F2675E">
        <w:rPr>
          <w:rFonts w:ascii="Times New Roman" w:hAnsi="Times New Roman"/>
          <w:sz w:val="16"/>
          <w:szCs w:val="16"/>
        </w:rPr>
        <w:t>Messerschmitt Bf 108, выпускавшийся в годы Второй мировой войны на французских заводах.</w:t>
      </w:r>
    </w:p>
    <w:p w14:paraId="7963CD9F" w14:textId="77777777"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rPr>
        <w:t>Norécrin был низкопланом с убираемым шасси. В зависимости от версии был двух-, трёх- или четырёхместным. Двигатель Regnier 4L-00 мощностью 135 л.с. (в варианте 1203 Norécrin II) позволял развить крейсерскую скорость до 250 км/ч. Дальность полёта — 900 км.</w:t>
      </w:r>
    </w:p>
    <w:p w14:paraId="04D44D1E" w14:textId="77777777" w:rsidR="00706F50" w:rsidRPr="00F2675E" w:rsidRDefault="00706F50"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Самолёт получился очень удачным и был выпущен в количестве 378 единиц. Кроме частных владельцев, Nord Norécrin использовались ВВС Франции, Израиля, Швейцарии и береговой охраной Аргентины. Некоторые модификации оснащались пулемётами и ракетами (22300).</w:t>
      </w:r>
    </w:p>
    <w:p w14:paraId="5F9F3138" w14:textId="77777777" w:rsidR="00706F50" w:rsidRPr="00F2675E" w:rsidRDefault="00706F50" w:rsidP="00536344">
      <w:pPr>
        <w:spacing w:after="0" w:line="240" w:lineRule="auto"/>
        <w:jc w:val="both"/>
        <w:rPr>
          <w:rFonts w:ascii="Times New Roman" w:hAnsi="Times New Roman"/>
          <w:sz w:val="16"/>
          <w:szCs w:val="16"/>
        </w:rPr>
      </w:pPr>
    </w:p>
    <w:p w14:paraId="0839A4BB" w14:textId="5F48C676"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6715FD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676A700" w14:textId="77777777" w:rsidR="003220E8" w:rsidRPr="00F2675E" w:rsidRDefault="003220E8" w:rsidP="00536344">
      <w:pPr>
        <w:pStyle w:val="a3"/>
        <w:rPr>
          <w:color w:val="auto"/>
          <w:lang w:val="ru-RU"/>
        </w:rPr>
      </w:pPr>
      <w:r w:rsidRPr="00F2675E">
        <w:rPr>
          <w:color w:val="auto"/>
          <w:lang w:val="ru-RU"/>
        </w:rPr>
        <w:t>В середине декабря 1945 г. отчёты по испытаниям обоих самолётов Ер-2ММ (№№ 7063901 и 7023901) поступили в 7ГУ НКАП СССР (15810).</w:t>
      </w:r>
    </w:p>
    <w:p w14:paraId="70F19A6A" w14:textId="77777777" w:rsidR="003220E8" w:rsidRPr="00F2675E" w:rsidRDefault="003220E8" w:rsidP="00536344">
      <w:pPr>
        <w:pStyle w:val="a3"/>
        <w:rPr>
          <w:color w:val="auto"/>
          <w:lang w:val="ru-RU"/>
        </w:rPr>
      </w:pPr>
    </w:p>
    <w:p w14:paraId="45C8E3A7" w14:textId="3B43C1F0" w:rsidR="008B5CBE" w:rsidRPr="00F2675E" w:rsidRDefault="008B5CBE" w:rsidP="00536344">
      <w:pPr>
        <w:spacing w:after="0" w:line="240" w:lineRule="auto"/>
        <w:jc w:val="both"/>
        <w:rPr>
          <w:rFonts w:ascii="Times New Roman" w:hAnsi="Times New Roman"/>
          <w:sz w:val="16"/>
          <w:szCs w:val="16"/>
        </w:rPr>
      </w:pPr>
      <w:r w:rsidRPr="00F2675E">
        <w:rPr>
          <w:rFonts w:ascii="Times New Roman" w:hAnsi="Times New Roman"/>
          <w:sz w:val="16"/>
          <w:szCs w:val="16"/>
        </w:rPr>
        <w:t>С середины декабря 1945 на завод № 23 должны были поступить все комплектующие должны на сборку в Филях, но не поступили. Дело в том, что с окончанием войны у рабочих опять появились выходные дни и отпуска, стали незаконными постоянные сверхурочные работы. Вследствие этого производственная мощность завода № 23, выпускавшего самолеты Ту-2, упала более чем на треть. НКАП решил скомпенсировать потери передачей изготовления части узлов другим предприятиям. Заводу № 30 поручили поставлять консоли крыла, хвостовую часть фюзеляжа, № 82 – моторамы, заводам №№ 500 и 122 – отдельные детали. Но эти предприятия испытывали те же трудности переходного периода. До</w:t>
      </w:r>
      <w:r w:rsidR="00094A30">
        <w:rPr>
          <w:rFonts w:ascii="Times New Roman" w:hAnsi="Times New Roman"/>
          <w:sz w:val="16"/>
          <w:szCs w:val="16"/>
        </w:rPr>
        <w:t xml:space="preserve"> </w:t>
      </w:r>
      <w:r w:rsidRPr="00F2675E">
        <w:rPr>
          <w:rFonts w:ascii="Times New Roman" w:hAnsi="Times New Roman"/>
          <w:sz w:val="16"/>
          <w:szCs w:val="16"/>
        </w:rPr>
        <w:t>конца года с других заводов ничего не прибыло (21059).</w:t>
      </w:r>
    </w:p>
    <w:p w14:paraId="46D252F0" w14:textId="77777777" w:rsidR="008B5CBE" w:rsidRPr="00F2675E" w:rsidRDefault="008B5CBE" w:rsidP="00536344">
      <w:pPr>
        <w:spacing w:after="0" w:line="240" w:lineRule="auto"/>
        <w:jc w:val="both"/>
        <w:rPr>
          <w:rFonts w:ascii="Times New Roman" w:hAnsi="Times New Roman"/>
          <w:sz w:val="16"/>
          <w:szCs w:val="16"/>
        </w:rPr>
      </w:pPr>
    </w:p>
    <w:p w14:paraId="7FBDD8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середи</w:t>
      </w:r>
      <w:r w:rsidRPr="00F2675E">
        <w:rPr>
          <w:rFonts w:ascii="Times New Roman" w:hAnsi="Times New Roman"/>
          <w:sz w:val="16"/>
          <w:szCs w:val="16"/>
        </w:rPr>
        <w:softHyphen/>
        <w:t>не декабря 1945 эскизный про</w:t>
      </w:r>
      <w:r w:rsidRPr="00F2675E">
        <w:rPr>
          <w:rFonts w:ascii="Times New Roman" w:hAnsi="Times New Roman"/>
          <w:sz w:val="16"/>
          <w:szCs w:val="16"/>
        </w:rPr>
        <w:softHyphen/>
        <w:t>ект самолета П.О.С. с двумя ТРД Jumo-004, получивший в ОКБ шифр «Л», был ут</w:t>
      </w:r>
      <w:r w:rsidRPr="00F2675E">
        <w:rPr>
          <w:rFonts w:ascii="Times New Roman" w:hAnsi="Times New Roman"/>
          <w:sz w:val="16"/>
          <w:szCs w:val="16"/>
        </w:rPr>
        <w:softHyphen/>
        <w:t>вержден главным инженером ВВС КА. Согласно эскизному проекту, само</w:t>
      </w:r>
      <w:r w:rsidRPr="00F2675E">
        <w:rPr>
          <w:rFonts w:ascii="Times New Roman" w:hAnsi="Times New Roman"/>
          <w:sz w:val="16"/>
          <w:szCs w:val="16"/>
        </w:rPr>
        <w:softHyphen/>
        <w:t>лет предназначался для ведения ак</w:t>
      </w:r>
      <w:r w:rsidRPr="00F2675E">
        <w:rPr>
          <w:rFonts w:ascii="Times New Roman" w:hAnsi="Times New Roman"/>
          <w:sz w:val="16"/>
          <w:szCs w:val="16"/>
        </w:rPr>
        <w:softHyphen/>
        <w:t>тивного воздушного боя с истребите</w:t>
      </w:r>
      <w:r w:rsidRPr="00F2675E">
        <w:rPr>
          <w:rFonts w:ascii="Times New Roman" w:hAnsi="Times New Roman"/>
          <w:sz w:val="16"/>
          <w:szCs w:val="16"/>
        </w:rPr>
        <w:softHyphen/>
        <w:t>лями и бомбардировщиками против</w:t>
      </w:r>
      <w:r w:rsidRPr="00F2675E">
        <w:rPr>
          <w:rFonts w:ascii="Times New Roman" w:hAnsi="Times New Roman"/>
          <w:sz w:val="16"/>
          <w:szCs w:val="16"/>
        </w:rPr>
        <w:softHyphen/>
        <w:t>ника в прифронтовой зоне и пред</w:t>
      </w:r>
      <w:r w:rsidRPr="00F2675E">
        <w:rPr>
          <w:rFonts w:ascii="Times New Roman" w:hAnsi="Times New Roman"/>
          <w:sz w:val="16"/>
          <w:szCs w:val="16"/>
        </w:rPr>
        <w:softHyphen/>
        <w:t>ставлял собой цельнометаллический среднеплан с трехколесным убираю</w:t>
      </w:r>
      <w:r w:rsidRPr="00F2675E">
        <w:rPr>
          <w:rFonts w:ascii="Times New Roman" w:hAnsi="Times New Roman"/>
          <w:sz w:val="16"/>
          <w:szCs w:val="16"/>
        </w:rPr>
        <w:softHyphen/>
        <w:t>щимся в полете шасси. Двухлонже-ронное крыло имело в плане трапе</w:t>
      </w:r>
      <w:r w:rsidRPr="00F2675E">
        <w:rPr>
          <w:rFonts w:ascii="Times New Roman" w:hAnsi="Times New Roman"/>
          <w:sz w:val="16"/>
          <w:szCs w:val="16"/>
        </w:rPr>
        <w:softHyphen/>
        <w:t>циевидную форму. Фюзеляж полу-монококовой конструкции, овального сечения с уширенной нижней час</w:t>
      </w:r>
      <w:r w:rsidRPr="00F2675E">
        <w:rPr>
          <w:rFonts w:ascii="Times New Roman" w:hAnsi="Times New Roman"/>
          <w:sz w:val="16"/>
          <w:szCs w:val="16"/>
        </w:rPr>
        <w:softHyphen/>
        <w:t>тью, был выполнен без технологичес</w:t>
      </w:r>
      <w:r w:rsidRPr="00F2675E">
        <w:rPr>
          <w:rFonts w:ascii="Times New Roman" w:hAnsi="Times New Roman"/>
          <w:sz w:val="16"/>
          <w:szCs w:val="16"/>
        </w:rPr>
        <w:softHyphen/>
        <w:t>ких разъемов. В его носовой части располагались отсеки вооружения и передняя опора шасси. Спереди и сзади кабины летчика размещались контейнеры под мягкие топливные баки, общей емкостью 2300л. Между баками, под полом кабины летчика, находился отсек уборки основных сто</w:t>
      </w:r>
      <w:r w:rsidRPr="00F2675E">
        <w:rPr>
          <w:rFonts w:ascii="Times New Roman" w:hAnsi="Times New Roman"/>
          <w:sz w:val="16"/>
          <w:szCs w:val="16"/>
        </w:rPr>
        <w:softHyphen/>
        <w:t>ек шасси, колеса которых в убранном положении располагались одно за другим по оси симметрии фюзеляжа. Хвостовое оперение — цельнометал</w:t>
      </w:r>
      <w:r w:rsidRPr="00F2675E">
        <w:rPr>
          <w:rFonts w:ascii="Times New Roman" w:hAnsi="Times New Roman"/>
          <w:sz w:val="16"/>
          <w:szCs w:val="16"/>
        </w:rPr>
        <w:softHyphen/>
        <w:t>лическое. Управление рулями и эле</w:t>
      </w:r>
      <w:r w:rsidRPr="00F2675E">
        <w:rPr>
          <w:rFonts w:ascii="Times New Roman" w:hAnsi="Times New Roman"/>
          <w:sz w:val="16"/>
          <w:szCs w:val="16"/>
        </w:rPr>
        <w:softHyphen/>
        <w:t>ронами - жесткое, триммерами - тро</w:t>
      </w:r>
      <w:r w:rsidRPr="00F2675E">
        <w:rPr>
          <w:rFonts w:ascii="Times New Roman" w:hAnsi="Times New Roman"/>
          <w:sz w:val="16"/>
          <w:szCs w:val="16"/>
        </w:rPr>
        <w:softHyphen/>
        <w:t>совое, закрылками - гидравлическое. Для защиты летчика предусматри</w:t>
      </w:r>
      <w:r w:rsidRPr="00F2675E">
        <w:rPr>
          <w:rFonts w:ascii="Times New Roman" w:hAnsi="Times New Roman"/>
          <w:sz w:val="16"/>
          <w:szCs w:val="16"/>
        </w:rPr>
        <w:softHyphen/>
        <w:t>валось бронирование, спереди - бро-неплитой толщиной 12мм, расположен</w:t>
      </w:r>
      <w:r w:rsidRPr="00F2675E">
        <w:rPr>
          <w:rFonts w:ascii="Times New Roman" w:hAnsi="Times New Roman"/>
          <w:sz w:val="16"/>
          <w:szCs w:val="16"/>
        </w:rPr>
        <w:softHyphen/>
        <w:t>ной перед баком и бронестеклом тол</w:t>
      </w:r>
      <w:r w:rsidRPr="00F2675E">
        <w:rPr>
          <w:rFonts w:ascii="Times New Roman" w:hAnsi="Times New Roman"/>
          <w:sz w:val="16"/>
          <w:szCs w:val="16"/>
        </w:rPr>
        <w:softHyphen/>
        <w:t>щиной 64мм, сзади - бронеспинкой толщиной 10 мм и бронестеклом тол</w:t>
      </w:r>
      <w:r w:rsidRPr="00F2675E">
        <w:rPr>
          <w:rFonts w:ascii="Times New Roman" w:hAnsi="Times New Roman"/>
          <w:sz w:val="16"/>
          <w:szCs w:val="16"/>
        </w:rPr>
        <w:softHyphen/>
        <w:t>щиной 50 мм. Вооружение состояло из пушки калибра 37мм с боезапасом 45 снарядов и двух пушек калибра 20мм с суммарным боекомплектом 300 патронов. В выводах заключения по эскиз</w:t>
      </w:r>
      <w:r w:rsidRPr="00F2675E">
        <w:rPr>
          <w:rFonts w:ascii="Times New Roman" w:hAnsi="Times New Roman"/>
          <w:sz w:val="16"/>
          <w:szCs w:val="16"/>
        </w:rPr>
        <w:softHyphen/>
        <w:t>ному проекту указывалось, что проект «... представляет интерес для ВВС КА как в отношении летно-технических данных, так и в отношении конструк</w:t>
      </w:r>
      <w:r w:rsidRPr="00F2675E">
        <w:rPr>
          <w:rFonts w:ascii="Times New Roman" w:hAnsi="Times New Roman"/>
          <w:sz w:val="16"/>
          <w:szCs w:val="16"/>
        </w:rPr>
        <w:softHyphen/>
        <w:t>ции. ... Летно-тактические данные... бу</w:t>
      </w:r>
      <w:r w:rsidRPr="00F2675E">
        <w:rPr>
          <w:rFonts w:ascii="Times New Roman" w:hAnsi="Times New Roman"/>
          <w:sz w:val="16"/>
          <w:szCs w:val="16"/>
        </w:rPr>
        <w:softHyphen/>
        <w:t>дут несколько лучше летно-тактичес-ких данных однотипного немецкого реактивного самолета Ме-262...». В то же время, до предъявления макета, главному конструктору пред</w:t>
      </w:r>
      <w:r w:rsidRPr="00F2675E">
        <w:rPr>
          <w:rFonts w:ascii="Times New Roman" w:hAnsi="Times New Roman"/>
          <w:sz w:val="16"/>
          <w:szCs w:val="16"/>
        </w:rPr>
        <w:softHyphen/>
        <w:t>лагалось внести изменения в схему бронирования, в установку вооруже</w:t>
      </w:r>
      <w:r w:rsidRPr="00F2675E">
        <w:rPr>
          <w:rFonts w:ascii="Times New Roman" w:hAnsi="Times New Roman"/>
          <w:sz w:val="16"/>
          <w:szCs w:val="16"/>
        </w:rPr>
        <w:softHyphen/>
        <w:t>ния, в топливную систему и в спецо</w:t>
      </w:r>
      <w:r w:rsidRPr="00F2675E">
        <w:rPr>
          <w:rFonts w:ascii="Times New Roman" w:hAnsi="Times New Roman"/>
          <w:sz w:val="16"/>
          <w:szCs w:val="16"/>
        </w:rPr>
        <w:softHyphen/>
        <w:t>борудование, согласно замечаниям, от</w:t>
      </w:r>
      <w:r w:rsidRPr="00F2675E">
        <w:rPr>
          <w:rFonts w:ascii="Times New Roman" w:hAnsi="Times New Roman"/>
          <w:sz w:val="16"/>
          <w:szCs w:val="16"/>
        </w:rPr>
        <w:softHyphen/>
        <w:t>меченным в заключении, а кроме того - проработать установку на самоле</w:t>
      </w:r>
      <w:r w:rsidRPr="00F2675E">
        <w:rPr>
          <w:rFonts w:ascii="Times New Roman" w:hAnsi="Times New Roman"/>
          <w:sz w:val="16"/>
          <w:szCs w:val="16"/>
        </w:rPr>
        <w:softHyphen/>
        <w:t>те ускорителей взлета и разработать конструкцию герметической кабины. При утверждении заключения глав</w:t>
      </w:r>
      <w:r w:rsidRPr="00F2675E">
        <w:rPr>
          <w:rFonts w:ascii="Times New Roman" w:hAnsi="Times New Roman"/>
          <w:sz w:val="16"/>
          <w:szCs w:val="16"/>
        </w:rPr>
        <w:softHyphen/>
        <w:t>ный инженер ВВС КА генерал-пол</w:t>
      </w:r>
      <w:r w:rsidRPr="00F2675E">
        <w:rPr>
          <w:rFonts w:ascii="Times New Roman" w:hAnsi="Times New Roman"/>
          <w:sz w:val="16"/>
          <w:szCs w:val="16"/>
        </w:rPr>
        <w:softHyphen/>
        <w:t>ковник НАС А.К.Репин отметил, что «Характеристики самолета, запроек</w:t>
      </w:r>
      <w:r w:rsidRPr="00F2675E">
        <w:rPr>
          <w:rFonts w:ascii="Times New Roman" w:hAnsi="Times New Roman"/>
          <w:sz w:val="16"/>
          <w:szCs w:val="16"/>
        </w:rPr>
        <w:softHyphen/>
        <w:t>тированного в эскизном проекте, низ</w:t>
      </w:r>
      <w:r w:rsidRPr="00F2675E">
        <w:rPr>
          <w:rFonts w:ascii="Times New Roman" w:hAnsi="Times New Roman"/>
          <w:sz w:val="16"/>
          <w:szCs w:val="16"/>
        </w:rPr>
        <w:softHyphen/>
        <w:t>ки для самолетов серийной постройки 1947 г. Необходимо повысить Углах до 900 км/ч и реализовать остальные замечания по проекту, за исключени</w:t>
      </w:r>
      <w:r w:rsidRPr="00F2675E">
        <w:rPr>
          <w:rFonts w:ascii="Times New Roman" w:hAnsi="Times New Roman"/>
          <w:sz w:val="16"/>
          <w:szCs w:val="16"/>
        </w:rPr>
        <w:softHyphen/>
        <w:t>ем проект, гермет. кабины. Конструк</w:t>
      </w:r>
      <w:r w:rsidRPr="00F2675E">
        <w:rPr>
          <w:rFonts w:ascii="Times New Roman" w:hAnsi="Times New Roman"/>
          <w:sz w:val="16"/>
          <w:szCs w:val="16"/>
        </w:rPr>
        <w:softHyphen/>
        <w:t>ция истребителя должна позволять установку двигателей ЮМО с тягой до 1200кг» (10706).</w:t>
      </w:r>
    </w:p>
    <w:p w14:paraId="3128B55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52493BB"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декабря 1946 г. эскизный про</w:t>
      </w:r>
      <w:r w:rsidRPr="008A2E5A">
        <w:rPr>
          <w:rFonts w:ascii="Times New Roman" w:hAnsi="Times New Roman"/>
          <w:color w:val="0070C0"/>
          <w:sz w:val="16"/>
          <w:szCs w:val="16"/>
        </w:rPr>
        <w:softHyphen/>
        <w:t>ект самолета ОКБ П.О.С. под обозначением «Л» (будущего Су-9) был утвержден главным инженером ВВС.</w:t>
      </w:r>
    </w:p>
    <w:p w14:paraId="674427FA"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предназначался для борьбы с истребителями и бомбардировщика</w:t>
      </w:r>
      <w:r w:rsidRPr="008A2E5A">
        <w:rPr>
          <w:rFonts w:ascii="Times New Roman" w:hAnsi="Times New Roman"/>
          <w:color w:val="0070C0"/>
          <w:sz w:val="16"/>
          <w:szCs w:val="16"/>
        </w:rPr>
        <w:softHyphen/>
        <w:t>ми противника в прифронтовой зоне и представлял собой цельнометаллический среднеплан с трехколесным убирающим</w:t>
      </w:r>
      <w:r w:rsidRPr="008A2E5A">
        <w:rPr>
          <w:rFonts w:ascii="Times New Roman" w:hAnsi="Times New Roman"/>
          <w:color w:val="0070C0"/>
          <w:sz w:val="16"/>
          <w:szCs w:val="16"/>
        </w:rPr>
        <w:softHyphen/>
        <w:t>ся в полете шасси. Двухлонжеронное крыло имело в плане трапециевидную форму. Фюзеляж — полумонокок, овального сечения с уширенной нижней ча</w:t>
      </w:r>
      <w:r w:rsidRPr="008A2E5A">
        <w:rPr>
          <w:rFonts w:ascii="Times New Roman" w:hAnsi="Times New Roman"/>
          <w:color w:val="0070C0"/>
          <w:sz w:val="16"/>
          <w:szCs w:val="16"/>
        </w:rPr>
        <w:softHyphen/>
        <w:t>стью был выполнен без технологических разъемов. Так, что конструкция плане</w:t>
      </w:r>
      <w:r w:rsidRPr="008A2E5A">
        <w:rPr>
          <w:rFonts w:ascii="Times New Roman" w:hAnsi="Times New Roman"/>
          <w:color w:val="0070C0"/>
          <w:sz w:val="16"/>
          <w:szCs w:val="16"/>
        </w:rPr>
        <w:softHyphen/>
        <w:t>ра существенно отличалась от Ме-162. Единственное, что объединяет Су-9 и Ме-262, так это схема самолета, двигате</w:t>
      </w:r>
      <w:r w:rsidRPr="008A2E5A">
        <w:rPr>
          <w:rFonts w:ascii="Times New Roman" w:hAnsi="Times New Roman"/>
          <w:color w:val="0070C0"/>
          <w:sz w:val="16"/>
          <w:szCs w:val="16"/>
        </w:rPr>
        <w:softHyphen/>
        <w:t>ли и размещение бомб под носовой ча</w:t>
      </w:r>
      <w:r w:rsidRPr="008A2E5A">
        <w:rPr>
          <w:rFonts w:ascii="Times New Roman" w:hAnsi="Times New Roman"/>
          <w:color w:val="0070C0"/>
          <w:sz w:val="16"/>
          <w:szCs w:val="16"/>
        </w:rPr>
        <w:softHyphen/>
        <w:t>стью фюзеляжа.</w:t>
      </w:r>
    </w:p>
    <w:p w14:paraId="3CBE80C1"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состоявшее из 37-мм пушки (45 патронов) и двух 20-мм орудий с общим боезапасом 300 патронов, распо</w:t>
      </w:r>
      <w:r w:rsidRPr="008A2E5A">
        <w:rPr>
          <w:rFonts w:ascii="Times New Roman" w:hAnsi="Times New Roman"/>
          <w:color w:val="0070C0"/>
          <w:sz w:val="16"/>
          <w:szCs w:val="16"/>
        </w:rPr>
        <w:softHyphen/>
        <w:t>лагалось в носовой части фюзеляжа.</w:t>
      </w:r>
    </w:p>
    <w:p w14:paraId="735E4B45"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Летчик спереди защищался 12-мм бронеплитой и 64-мм бронестеклом, а сзади — бронеспинкой и бронестеклом толщиной 10 и 50 мм соответственно.</w:t>
      </w:r>
    </w:p>
    <w:p w14:paraId="037A8A22"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заинтересовал военных, по</w:t>
      </w:r>
      <w:r w:rsidRPr="008A2E5A">
        <w:rPr>
          <w:rFonts w:ascii="Times New Roman" w:hAnsi="Times New Roman"/>
          <w:color w:val="0070C0"/>
          <w:sz w:val="16"/>
          <w:szCs w:val="16"/>
        </w:rPr>
        <w:softHyphen/>
        <w:t>скольку ожидаемые летно-тактические характеристики были выше немецкого Ме-262 с аналогичными ТРД. Правда, заказчик пожелал внести в проект ряд изменений в бронезащиту, вооружение, оборудование и топливную систему, а так</w:t>
      </w:r>
      <w:r w:rsidRPr="008A2E5A">
        <w:rPr>
          <w:rFonts w:ascii="Times New Roman" w:hAnsi="Times New Roman"/>
          <w:color w:val="0070C0"/>
          <w:sz w:val="16"/>
          <w:szCs w:val="16"/>
        </w:rPr>
        <w:softHyphen/>
        <w:t>же сделать кабину пилота герметичной. Кроме того, высказалось пожелание про</w:t>
      </w:r>
      <w:r w:rsidRPr="008A2E5A">
        <w:rPr>
          <w:rFonts w:ascii="Times New Roman" w:hAnsi="Times New Roman"/>
          <w:color w:val="0070C0"/>
          <w:sz w:val="16"/>
          <w:szCs w:val="16"/>
        </w:rPr>
        <w:softHyphen/>
        <w:t>работать установку на самолете ракетных ускорителей для сокращения разбега.</w:t>
      </w:r>
    </w:p>
    <w:p w14:paraId="0F11FBC4"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Особое мнение высказал главный ин</w:t>
      </w:r>
      <w:r w:rsidRPr="008A2E5A">
        <w:rPr>
          <w:rFonts w:ascii="Times New Roman" w:hAnsi="Times New Roman"/>
          <w:color w:val="0070C0"/>
          <w:sz w:val="16"/>
          <w:szCs w:val="16"/>
        </w:rPr>
        <w:softHyphen/>
        <w:t>женер ВВС генерал-полковник А.К. Ре</w:t>
      </w:r>
      <w:r w:rsidRPr="008A2E5A">
        <w:rPr>
          <w:rFonts w:ascii="Times New Roman" w:hAnsi="Times New Roman"/>
          <w:color w:val="0070C0"/>
          <w:sz w:val="16"/>
          <w:szCs w:val="16"/>
        </w:rPr>
        <w:softHyphen/>
        <w:t>пин, посчитавший, что скорость самоле</w:t>
      </w:r>
      <w:r w:rsidRPr="008A2E5A">
        <w:rPr>
          <w:rFonts w:ascii="Times New Roman" w:hAnsi="Times New Roman"/>
          <w:color w:val="0070C0"/>
          <w:sz w:val="16"/>
          <w:szCs w:val="16"/>
        </w:rPr>
        <w:softHyphen/>
        <w:t>тов необходимо повысить до 900 км/ч, а гермокабина необязательна (23462).</w:t>
      </w:r>
    </w:p>
    <w:p w14:paraId="3FF457A2" w14:textId="77777777" w:rsidR="00155CAC" w:rsidRPr="008A2E5A" w:rsidRDefault="00155CAC" w:rsidP="00155CAC">
      <w:pPr>
        <w:spacing w:after="0" w:line="240" w:lineRule="auto"/>
        <w:jc w:val="both"/>
        <w:rPr>
          <w:rFonts w:ascii="Times New Roman" w:hAnsi="Times New Roman"/>
          <w:color w:val="0070C0"/>
          <w:sz w:val="16"/>
          <w:szCs w:val="16"/>
        </w:rPr>
      </w:pPr>
    </w:p>
    <w:p w14:paraId="01C1C6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сере</w:t>
      </w:r>
      <w:r w:rsidRPr="00F2675E">
        <w:rPr>
          <w:rFonts w:ascii="Times New Roman" w:hAnsi="Times New Roman"/>
          <w:sz w:val="16"/>
          <w:szCs w:val="16"/>
        </w:rPr>
        <w:softHyphen/>
        <w:t>дины декабря 1945 продолжался второй этап испытаний Су-7, который проходил с 18 февраля 1945. Испытания выявили нена</w:t>
      </w:r>
      <w:r w:rsidRPr="00F2675E">
        <w:rPr>
          <w:rFonts w:ascii="Times New Roman" w:hAnsi="Times New Roman"/>
          <w:sz w:val="16"/>
          <w:szCs w:val="16"/>
        </w:rPr>
        <w:softHyphen/>
        <w:t>дежность двигателей РД-1 и небезопас</w:t>
      </w:r>
      <w:r w:rsidRPr="00F2675E">
        <w:rPr>
          <w:rFonts w:ascii="Times New Roman" w:hAnsi="Times New Roman"/>
          <w:sz w:val="16"/>
          <w:szCs w:val="16"/>
        </w:rPr>
        <w:softHyphen/>
        <w:t>ность их эксплуатации (10719). В декабре 1945 г. решением 18-го ГУ НКАП работы по са</w:t>
      </w:r>
      <w:r w:rsidRPr="00F2675E">
        <w:rPr>
          <w:rFonts w:ascii="Times New Roman" w:hAnsi="Times New Roman"/>
          <w:sz w:val="16"/>
          <w:szCs w:val="16"/>
        </w:rPr>
        <w:softHyphen/>
        <w:t>молету были прекращены (10719).</w:t>
      </w:r>
    </w:p>
    <w:p w14:paraId="01D641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38E236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EF0F3A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CC09D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декабря 1945 ученый секретарь НТС ПГУ при Совете Министров СССР Б.С. Поздняков направляет начальнику управления Б.Л. Ван</w:t>
      </w:r>
      <w:r w:rsidRPr="00F2675E">
        <w:rPr>
          <w:rFonts w:ascii="Times New Roman" w:hAnsi="Times New Roman"/>
          <w:sz w:val="16"/>
          <w:szCs w:val="16"/>
        </w:rPr>
        <w:softHyphen/>
        <w:t>никову докладную записку о путях использования атомной энергии в мирных целях (11254).</w:t>
      </w:r>
    </w:p>
    <w:p w14:paraId="5462C4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C161476" w14:textId="77777777" w:rsidR="003220E8" w:rsidRPr="00F2675E" w:rsidRDefault="003220E8" w:rsidP="00536344">
      <w:pPr>
        <w:pStyle w:val="book"/>
        <w:ind w:firstLine="0"/>
        <w:jc w:val="both"/>
        <w:rPr>
          <w:sz w:val="16"/>
          <w:szCs w:val="16"/>
        </w:rPr>
      </w:pPr>
      <w:r w:rsidRPr="00F2675E">
        <w:rPr>
          <w:sz w:val="16"/>
          <w:szCs w:val="16"/>
        </w:rPr>
        <w:t>С 16 декабря 1945 г. по 2 января 1946 г. немецкий экипаж под командованием капитана 1-го ранга Гельмута Гесслера в Вильгельмсгафене передал легкий крейсер «Нюрнберг» советской комиссии под руководством вице-адмирала Ю.Ф. Ралля и личному составу. В тот же день крейсер вместе с другими пятью немецкими кораблями, переданными СССР (эсминец Z-15, миноносцы, Т-33 и Т-107, посыльное судно «Blitz» и корабль-цель «Hessen»),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21 февраля 1957 г. после аварии главных котлов «Адмирал Макаров» переклассифицировали в учебный крейсер, и он, базируясь в Кронштадте, два года использовался для учебных целей. 20 февраля 1959 г. «Адмирал Макаров» был разоружен и исключен из списков флота. 13 марта расформировали его экипаж и к февралю 1961 г. разобрали на металлолом в Угольной гавани в Ленинграде (15225).</w:t>
      </w:r>
    </w:p>
    <w:p w14:paraId="261BD9AC" w14:textId="77777777" w:rsidR="003220E8" w:rsidRPr="00F2675E" w:rsidRDefault="003220E8" w:rsidP="00536344">
      <w:pPr>
        <w:pStyle w:val="book"/>
        <w:ind w:firstLine="0"/>
        <w:jc w:val="both"/>
        <w:rPr>
          <w:sz w:val="16"/>
          <w:szCs w:val="16"/>
        </w:rPr>
      </w:pPr>
    </w:p>
    <w:p w14:paraId="157A570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116A771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C66D6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декабря 1945 началось Московское совещание представителей СССР, США и Великобритании (3481) и продолжалось до 26 декабря (3908,374).</w:t>
      </w:r>
    </w:p>
    <w:p w14:paraId="5034CC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8E9B63" w14:textId="77777777" w:rsidR="003220E8" w:rsidRPr="00F2675E" w:rsidRDefault="003220E8"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16 декабря </w:t>
      </w:r>
      <w:r w:rsidRPr="00F2675E">
        <w:rPr>
          <w:rFonts w:ascii="Times New Roman" w:hAnsi="Times New Roman"/>
          <w:sz w:val="16"/>
          <w:szCs w:val="16"/>
        </w:rPr>
        <w:t>в 1945 году (16-26 декабря) состоялось Московское совещание министров иностранных дел СССР, США и Великобритании в соответствии с решениями Крымской (Ялтинской) и Берлинской (Потсдамской) конференций (1945); на совещании был рассмотрен ряд крупных вопросов послевоенного устройства мира в Европе и на Дальнем Востоке (14862).</w:t>
      </w:r>
    </w:p>
    <w:p w14:paraId="3DEBF0A5" w14:textId="77777777" w:rsidR="003220E8" w:rsidRPr="00F2675E" w:rsidRDefault="003220E8" w:rsidP="00536344">
      <w:pPr>
        <w:spacing w:after="0" w:line="240" w:lineRule="auto"/>
        <w:jc w:val="both"/>
        <w:rPr>
          <w:rFonts w:ascii="Times New Roman" w:hAnsi="Times New Roman"/>
          <w:sz w:val="16"/>
          <w:szCs w:val="16"/>
        </w:rPr>
      </w:pPr>
    </w:p>
    <w:p w14:paraId="1F7BAEF4" w14:textId="77777777" w:rsidR="000C2851"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6F38547" w14:textId="77777777" w:rsidR="000C2851" w:rsidRPr="00F2675E" w:rsidRDefault="000C2851" w:rsidP="00536344">
      <w:pPr>
        <w:autoSpaceDE w:val="0"/>
        <w:autoSpaceDN w:val="0"/>
        <w:adjustRightInd w:val="0"/>
        <w:spacing w:after="0" w:line="240" w:lineRule="auto"/>
        <w:jc w:val="both"/>
        <w:rPr>
          <w:rFonts w:ascii="Times New Roman" w:hAnsi="Times New Roman"/>
          <w:iCs/>
          <w:sz w:val="16"/>
          <w:szCs w:val="16"/>
        </w:rPr>
      </w:pPr>
    </w:p>
    <w:p w14:paraId="274CEF4D" w14:textId="77777777" w:rsidR="000C2851" w:rsidRPr="00F2675E" w:rsidRDefault="000C2851"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lastRenderedPageBreak/>
        <w:t xml:space="preserve">16 декабря </w:t>
      </w:r>
      <w:r w:rsidRPr="00F2675E">
        <w:rPr>
          <w:rFonts w:ascii="Times New Roman" w:hAnsi="Times New Roman"/>
          <w:sz w:val="16"/>
          <w:szCs w:val="16"/>
        </w:rPr>
        <w:t>в 1945 году первый полёт серийного палубного штурмовика Martin AM-1 Mauler (14862).</w:t>
      </w:r>
    </w:p>
    <w:p w14:paraId="4D853623" w14:textId="77777777" w:rsidR="000C2851" w:rsidRPr="00F2675E" w:rsidRDefault="000C2851" w:rsidP="00536344">
      <w:pPr>
        <w:spacing w:after="0" w:line="240" w:lineRule="auto"/>
        <w:jc w:val="both"/>
        <w:rPr>
          <w:rFonts w:ascii="Times New Roman" w:hAnsi="Times New Roman"/>
          <w:sz w:val="16"/>
          <w:szCs w:val="16"/>
        </w:rPr>
      </w:pPr>
    </w:p>
    <w:p w14:paraId="0A7ABC67" w14:textId="77777777" w:rsidR="000C2851" w:rsidRPr="00F2675E" w:rsidRDefault="000C2851" w:rsidP="00536344">
      <w:pPr>
        <w:spacing w:after="0" w:line="240" w:lineRule="auto"/>
        <w:jc w:val="both"/>
        <w:rPr>
          <w:rFonts w:ascii="Times New Roman" w:hAnsi="Times New Roman"/>
          <w:sz w:val="16"/>
          <w:szCs w:val="16"/>
        </w:rPr>
      </w:pPr>
      <w:r w:rsidRPr="00F2675E">
        <w:rPr>
          <w:rStyle w:val="ucoz-forum-post"/>
          <w:rFonts w:ascii="Times New Roman" w:hAnsi="Times New Roman"/>
          <w:bCs/>
          <w:sz w:val="16"/>
          <w:szCs w:val="16"/>
        </w:rPr>
        <w:t xml:space="preserve">16 декабря </w:t>
      </w:r>
      <w:r w:rsidRPr="00F2675E">
        <w:rPr>
          <w:rFonts w:ascii="Times New Roman" w:hAnsi="Times New Roman"/>
          <w:sz w:val="16"/>
          <w:szCs w:val="16"/>
        </w:rPr>
        <w:t>в 1945 году разбился прототип бомбардировщика «Douglas» «XB-42», экипаж спасся на парашютах. Для оценки возможностей турбореактивного двигателя на первом опытном самолете «Douglas» «XB-42А» была установлена смешанная силовая установка из двух поршневых двигателей «Аллисон» «V-1710-133» мощностью по 1025 кВт (1375 л.с.) и еще двух турбореактивных двигателей фирмы «Westinghouse» «19ХВ-2А» с тягой по 726 кг. Самолет получил новое обозначение «XB-42А». По завершении испытаний, в конце июня 1949 года, он был списан (14862).</w:t>
      </w:r>
    </w:p>
    <w:p w14:paraId="219A6D2C" w14:textId="77777777" w:rsidR="000C2851" w:rsidRPr="00F2675E" w:rsidRDefault="000C2851" w:rsidP="00536344">
      <w:pPr>
        <w:spacing w:after="0" w:line="240" w:lineRule="auto"/>
        <w:jc w:val="both"/>
        <w:rPr>
          <w:rFonts w:ascii="Times New Roman" w:hAnsi="Times New Roman"/>
          <w:sz w:val="16"/>
          <w:szCs w:val="16"/>
        </w:rPr>
      </w:pPr>
    </w:p>
    <w:p w14:paraId="3C5AFBD7" w14:textId="77777777" w:rsidR="000C2851" w:rsidRPr="00F2675E" w:rsidRDefault="000C2851" w:rsidP="00536344">
      <w:pPr>
        <w:spacing w:after="0" w:line="240" w:lineRule="auto"/>
        <w:jc w:val="both"/>
        <w:rPr>
          <w:rStyle w:val="ucoz-forum-post"/>
          <w:rFonts w:ascii="Times New Roman" w:hAnsi="Times New Roman"/>
          <w:sz w:val="16"/>
          <w:szCs w:val="16"/>
        </w:rPr>
      </w:pPr>
      <w:r w:rsidRPr="00F2675E">
        <w:rPr>
          <w:rStyle w:val="ucoz-forum-post"/>
          <w:rFonts w:ascii="Times New Roman" w:hAnsi="Times New Roman"/>
          <w:bCs/>
          <w:sz w:val="16"/>
          <w:szCs w:val="16"/>
        </w:rPr>
        <w:t>16 декабря 1945 года</w:t>
      </w:r>
      <w:r w:rsidRPr="00F2675E">
        <w:rPr>
          <w:rStyle w:val="ucoz-forum-post"/>
          <w:rFonts w:ascii="Times New Roman" w:hAnsi="Times New Roman"/>
          <w:sz w:val="16"/>
          <w:szCs w:val="16"/>
        </w:rPr>
        <w:t xml:space="preserve"> Разбился прототип бомбардировщика Douglas XB-42, экипаж спасся на парашютах. Для оценки возможностей турбореактивного двигателя на первом опытном самолете Douglas XB-42А была установлена смешанная силовая установка из двух поршневых двигателей Аллисон V-1710-133 мощностью по 1025 кВт (1375 л.с.) и еще двух турбореактивных двигателей фирмы Westinghouse 19ХВ-2А с тягой по 726 кг. Самолет получил новое обозначение XB-42А. По завершении испытаний, в конце июня 1949 года, он был списан (14862).</w:t>
      </w:r>
    </w:p>
    <w:p w14:paraId="097C2C31" w14:textId="77777777" w:rsidR="000C2851" w:rsidRPr="00F2675E" w:rsidRDefault="000C2851" w:rsidP="00536344">
      <w:pPr>
        <w:spacing w:after="0" w:line="240" w:lineRule="auto"/>
        <w:jc w:val="both"/>
        <w:rPr>
          <w:rStyle w:val="ucoz-forum-post"/>
          <w:rFonts w:ascii="Times New Roman" w:hAnsi="Times New Roman"/>
          <w:sz w:val="16"/>
          <w:szCs w:val="16"/>
        </w:rPr>
      </w:pPr>
    </w:p>
    <w:p w14:paraId="7BB8196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0B3A12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63AC8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декабря 1945 года приказ № 465/587 НКАП и НКМВ</w:t>
      </w:r>
    </w:p>
    <w:p w14:paraId="781DA9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СНК № 3077 от 12 декабря 1945 года о передаче завода им. Воробьева (филиал № 2 завода № 21 в Горьком) из НКАП в НКМВ (8970).</w:t>
      </w:r>
    </w:p>
    <w:p w14:paraId="24EB67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0015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декабря 1945 г. возвратившись в столицу после отдыха в Сочи, Сталин уже на следующий день вызвал в Кремль Шахурина и Яковлева. Более часа продолжался между ними тот решающий разговор, в ходе которого вождь решительно высказался за развитие собственной реактивной авиации, то есть “дал добро” на проекты Яковлева (Як-15) и А.И.Микояна (МиГ- 9). Шахурин, до того, видимо, надеявшийся, что Сталин поддержит его предложение о воспроизводстве в СССР трофейного реактивного самолёта Ме-262, оказался, таким образом, в проигрыше, и его отставка стала вопросом времени (12019).</w:t>
      </w:r>
    </w:p>
    <w:p w14:paraId="7C38F3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DF90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декабря 1945 г. сразу по возвращении Сталина из Сочи в Москву, он вызвал Абакумова в Кремль. Шахурину и руководителям ВВС инкриминировалось следующее: вступив друг с другом в преступный сговор, они при потворстве кураторов из аппарата ЦК ВКП /б/ в течение предшествовавших 3,5 лет оснащали военно-воздушные части бракованной авиатехникой, что сорвало 45 тыс. боевых вылетов и привело к 756 авариям и 305 катастрофам самолетов (12019).</w:t>
      </w:r>
    </w:p>
    <w:p w14:paraId="2EB7CB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Москве говорили, что он пострадал из-за своей жены, Софьи Мироновны Шахуриной (Лурье), которая якобы злоупотребляла льготами супруга-наркома. Основания для таких слухов были. В 1945 г. для Шахурина была отделана большая квартира на улице Горького, наискосок от здания Моссовета, в первом этаже дома, где потом устроили книжный магазин. Квартира была весьма просторной, и прохожие могли наблюдать роскошь её обстановки через большие окна-витрины. После войны, жена Шахурина стала вдруг обладательницей дорогостоящей коллекции уникального западноевропейского и китайского фарфора. По этому поводу будто бы Сталин сказал: "Широко живешь, Шахурин, нехорошо живешь, Шахурин" .</w:t>
      </w:r>
    </w:p>
    <w:p w14:paraId="5C040C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в обвинительном заключении этот сюжет не фигурировал. Не исключено, что слухи о "буржуазном разложении" жены Шахурина специально распространялись для подготовки московского общественного мнения к аресту наркома (12019).</w:t>
      </w:r>
    </w:p>
    <w:p w14:paraId="22657C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5C24C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BFAA58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9AC11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17 декабря 1945 года на двенадцатом заседании Технического совета Специального Комитета при Совете Народных комиссаров СССР был заслушан доклад, который подготовили И.И. Гуревич, Я.Б. Зельдович, И.Я. Померанчук и Ю.Б. Харитон "Использование ядерной энергии легких элементов". В докладе, сделанном Я.Б. Зельдовичем, рассматривалась возможность возбуждения термоядерной детонации в цилиндре с дейтерием в условиях неравновесного режима горения. Решение Технического совета по докладу - первое официальное решение, касающееся работ в СССР по водородной бомбе: </w:t>
      </w:r>
    </w:p>
    <w:p w14:paraId="693545FC"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Cs/>
          <w:sz w:val="16"/>
          <w:szCs w:val="16"/>
        </w:rPr>
        <w:t>"1. Считать необходимым провести систематические измерения эффективности сечений в ядрах легких элементов, использовав для этого высоковольтный электростатический генератор Харьковского физико-технического института.</w:t>
      </w:r>
    </w:p>
    <w:p w14:paraId="3BCACF6E"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Cs/>
          <w:sz w:val="16"/>
          <w:szCs w:val="16"/>
        </w:rPr>
        <w:t>2. Поручить профессору Я.Б. Зельдовичу в трехдневный срок подготовить задание по изучению реакций в ядрах легких элементов и представить их на рассмотрение Технического совета" (10549).</w:t>
      </w:r>
    </w:p>
    <w:p w14:paraId="6E84849A" w14:textId="77777777" w:rsidR="00DE5A7C" w:rsidRPr="00F2675E" w:rsidRDefault="00DE5A7C" w:rsidP="00536344">
      <w:pPr>
        <w:widowControl w:val="0"/>
        <w:autoSpaceDE w:val="0"/>
        <w:autoSpaceDN w:val="0"/>
        <w:adjustRightInd w:val="0"/>
        <w:spacing w:after="0" w:line="240" w:lineRule="auto"/>
        <w:jc w:val="both"/>
        <w:rPr>
          <w:rFonts w:ascii="Times New Roman" w:hAnsi="Times New Roman"/>
          <w:iCs/>
          <w:sz w:val="16"/>
          <w:szCs w:val="16"/>
        </w:rPr>
      </w:pPr>
    </w:p>
    <w:p w14:paraId="6CDFF9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декабря 1945 года - Постановление СНК СССР о создании Лаборатории No. 4 ПГУ по разработке технологии разделения изотопов урана центрифужным методом (начальник - Ф.Ф. Ланге) (10549).</w:t>
      </w:r>
    </w:p>
    <w:p w14:paraId="676F25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DEF44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декабря 1945 в ПГУ при СНК СССР образована Лаборатория № 4 (начальник - Ф.Ф. Ланге). На ла</w:t>
      </w:r>
      <w:r w:rsidRPr="00F2675E">
        <w:rPr>
          <w:rFonts w:ascii="Times New Roman" w:hAnsi="Times New Roman"/>
          <w:sz w:val="16"/>
          <w:szCs w:val="16"/>
        </w:rPr>
        <w:softHyphen/>
        <w:t>бораторию была возложена задача по разработке процесса разделения изотопов урана методом циркуля</w:t>
      </w:r>
      <w:r w:rsidRPr="00F2675E">
        <w:rPr>
          <w:rFonts w:ascii="Times New Roman" w:hAnsi="Times New Roman"/>
          <w:sz w:val="16"/>
          <w:szCs w:val="16"/>
        </w:rPr>
        <w:softHyphen/>
        <w:t>ционного центрифугирования и способов его контроля (11254).</w:t>
      </w:r>
    </w:p>
    <w:p w14:paraId="4F1310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95B8E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декабря 1945 г. вышло:</w:t>
      </w:r>
    </w:p>
    <w:p w14:paraId="386FEA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Постановление СНК СССР № 3110-934сс </w:t>
      </w:r>
    </w:p>
    <w:p w14:paraId="388632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«Об организации Лаборатории № 4 Первого главного управления </w:t>
      </w:r>
    </w:p>
    <w:p w14:paraId="0F5443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 СНК СССР» </w:t>
      </w:r>
    </w:p>
    <w:p w14:paraId="2EBD38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17 декабря 1945 г. </w:t>
      </w:r>
    </w:p>
    <w:p w14:paraId="2C1FFE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6263B4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26221D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Совет Народных Комиссаров Союза ССР ПОСТАНОВЛЯЕТ: </w:t>
      </w:r>
    </w:p>
    <w:p w14:paraId="05DF2D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Обязать Первое главное управление при СНК СССР (т. Ванникова) организовать Лабораторию № 4 под руководством проф. Ланге, возложив на нее выполнение следующих задач: </w:t>
      </w:r>
    </w:p>
    <w:p w14:paraId="5DDD84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разработку процесса разделения изотопов урана методом циркуляционного центрифугирования и способов его контроля; </w:t>
      </w:r>
    </w:p>
    <w:p w14:paraId="163722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разработку и опробование конструкции циркуляционной центрифуги с наибольшей производительностью для разделения изотопов урана. </w:t>
      </w:r>
    </w:p>
    <w:p w14:paraId="5C3C49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Возложить хозяйственное обслуживание Лаборатории № 4 на НИИ-9 Первого главного управления при СНК СССР. </w:t>
      </w:r>
    </w:p>
    <w:p w14:paraId="0FEB36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Обязать Уральский филиал Академии наук СССР (т. Демьянова) демонтировать и отгрузить в 10-дневный срок в адрес НИИ-9 Первого главного управления при СНК СССР оборудование опытной установки проф. Ланге, установленной в лаборатории электрических явлений Уральского филиала Академии наук СССР, согласно Приложению № 11. </w:t>
      </w:r>
    </w:p>
    <w:p w14:paraId="4DA205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Обязать директора Украинского физико-технического института т. Синельникова откомандировать в Лабораторию № 4 Первого главного управления при СНК СССР на постоянную работу научных сотрудников института тт. Компанейца А.С. и Пивовара Л.Н. </w:t>
      </w:r>
    </w:p>
    <w:p w14:paraId="5BC668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Обязать начальника НИИ-9 Первого главного управления при СНК СССР (т. Шевченко): </w:t>
      </w:r>
    </w:p>
    <w:p w14:paraId="659303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 организовать работы по монтажу оборудования Лаборатории № 4 с таким расчетом, чтобы работы по опытной центрифуге были возобновлены не позднее 1 февраля 1946 г.; </w:t>
      </w:r>
    </w:p>
    <w:p w14:paraId="54010A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б) выделить четыре жилые комнаты для заведующего Лабораторией № 4 и его сотрудников во временном жилом помещении НИИ-9 и предусмотреть размещение их в дальнейшем во вновь строящихся домах НИИ-9. </w:t>
      </w:r>
    </w:p>
    <w:p w14:paraId="46F0ED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Утвердить штатное расписание Лаборатории № 4 Первого главного управления при СНК СССР согласно Приложению № 2</w:t>
      </w:r>
      <w:r w:rsidRPr="00F2675E">
        <w:rPr>
          <w:rFonts w:ascii="Times New Roman" w:hAnsi="Times New Roman"/>
          <w:sz w:val="16"/>
          <w:szCs w:val="16"/>
          <w:vertAlign w:val="superscript"/>
        </w:rPr>
        <w:t>1</w:t>
      </w:r>
      <w:r w:rsidRPr="00F2675E">
        <w:rPr>
          <w:rFonts w:ascii="Times New Roman" w:hAnsi="Times New Roman"/>
          <w:sz w:val="16"/>
          <w:szCs w:val="16"/>
        </w:rPr>
        <w:t xml:space="preserve">. </w:t>
      </w:r>
    </w:p>
    <w:p w14:paraId="23DF3F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Обязать Наркомфин СССР отпустить Первому главному управлению при СНК СССР дополнительно в декабре 1945 г. из резервного фонда СНК СССР 250 тыс. руб., в том числе 50 тыс. руб. на заработную плату для сотрудников Лаборатории № 4 и 200 тыс. руб. – на расходы по демонтажу, перевозке, монтажу указанной лаборатории, а также на приобретение новых приборов и оборудования. </w:t>
      </w:r>
    </w:p>
    <w:p w14:paraId="468528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Обязать Первое главное управление при СНК СССР (т. Мешика) обеспечить Лабораторию № 4 приборами и оборудованием согласно Приложению № З</w:t>
      </w:r>
      <w:r w:rsidRPr="00F2675E">
        <w:rPr>
          <w:rFonts w:ascii="Times New Roman" w:hAnsi="Times New Roman"/>
          <w:sz w:val="16"/>
          <w:szCs w:val="16"/>
          <w:vertAlign w:val="superscript"/>
        </w:rPr>
        <w:t>1</w:t>
      </w:r>
      <w:r w:rsidRPr="00F2675E">
        <w:rPr>
          <w:rFonts w:ascii="Times New Roman" w:hAnsi="Times New Roman"/>
          <w:sz w:val="16"/>
          <w:szCs w:val="16"/>
        </w:rPr>
        <w:t>.</w:t>
      </w:r>
    </w:p>
    <w:p w14:paraId="7D6ED4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9. Обязать Наркомсредмаш поставить до 15 января 1946 г. Лаборатории № 4 Первого главного управления при СНК СССР за счет его фондов одну легковую автомашину М-1. </w:t>
      </w:r>
    </w:p>
    <w:p w14:paraId="1FDDAF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10. Обязать Первое главное управление при СНК СССР (т. Мешика) обеспечить изготовление и испытание на гидрогенизационном заводе Наркомпищепрома СССР опытного аппарата для разделения газовых смесей методом циркуляционной диффузии (предложение проф. Ланге). </w:t>
      </w:r>
    </w:p>
    <w:p w14:paraId="169D8A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Зам. Председателя Совета Народных Комиссаров Союза ССР Л. Берия2 </w:t>
      </w:r>
    </w:p>
    <w:p w14:paraId="34CAE9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Управляющий делами Совета Народных Комиссаров СССР Я. Чадаев</w:t>
      </w:r>
      <w:r w:rsidRPr="00F2675E">
        <w:rPr>
          <w:rFonts w:ascii="Times New Roman" w:hAnsi="Times New Roman"/>
          <w:sz w:val="16"/>
          <w:szCs w:val="16"/>
          <w:vertAlign w:val="superscript"/>
        </w:rPr>
        <w:t xml:space="preserve">2, 3 </w:t>
      </w:r>
    </w:p>
    <w:p w14:paraId="675FE405" w14:textId="77777777" w:rsidR="0089690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АП РФ. Ф. 93, коллекция постановлений и распоряжений СНК СССР за 1945 г. Заверенная копия.</w:t>
      </w:r>
    </w:p>
    <w:p w14:paraId="64BB86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lastRenderedPageBreak/>
        <w:t xml:space="preserve">1 </w:t>
      </w:r>
      <w:r w:rsidRPr="00F2675E">
        <w:rPr>
          <w:rFonts w:ascii="Times New Roman" w:hAnsi="Times New Roman"/>
          <w:sz w:val="16"/>
          <w:szCs w:val="16"/>
        </w:rPr>
        <w:t xml:space="preserve">Приложение не публикуется. </w:t>
      </w:r>
    </w:p>
    <w:p w14:paraId="0910CD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2 </w:t>
      </w:r>
      <w:r w:rsidRPr="00F2675E">
        <w:rPr>
          <w:rFonts w:ascii="Times New Roman" w:hAnsi="Times New Roman"/>
          <w:sz w:val="16"/>
          <w:szCs w:val="16"/>
        </w:rPr>
        <w:t xml:space="preserve">Подпись отсутствует. </w:t>
      </w:r>
    </w:p>
    <w:p w14:paraId="64AF1C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 xml:space="preserve">3 </w:t>
      </w:r>
      <w:r w:rsidRPr="00F2675E">
        <w:rPr>
          <w:rFonts w:ascii="Times New Roman" w:hAnsi="Times New Roman"/>
          <w:sz w:val="16"/>
          <w:szCs w:val="16"/>
        </w:rPr>
        <w:t>Документ заверен печатью: «Протокольная часть. Управление делами СНК Союза ССР» (11323).</w:t>
      </w:r>
    </w:p>
    <w:p w14:paraId="2CDB71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9A8D7C6"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17 декабря 1945 г. Постановление СНК СССР №3110-934сс «Об организации Лаборатории № 4 Первого главного управления при СНК СССР»</w:t>
      </w:r>
    </w:p>
    <w:p w14:paraId="5D6ACA21"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64D92FEC"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 (Особая папка)</w:t>
      </w:r>
    </w:p>
    <w:p w14:paraId="7B106C10"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400EA144"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Первое главное управление при СНК СССР (т. Ванникова) организовать Лабораторию № 4 под руководством проф. Ланге, возложив на нее выполнение следующих задач:</w:t>
      </w:r>
    </w:p>
    <w:p w14:paraId="0C4D867F"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а) разработку процесса разделения изотопов урана методом циркуляционного центрифугирования и способов его контроля;</w:t>
      </w:r>
    </w:p>
    <w:p w14:paraId="152D72FB"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б) разработку и опробование конструкции циркуляционной центрифуги с наибольшей производительностью для разделения изотопов урана.</w:t>
      </w:r>
    </w:p>
    <w:p w14:paraId="0BA0CD8B"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2. Возложить хозяйственное обслуживание Лаборатории № 4 на НИИ-9 Первого главного управления при СНК СССР.</w:t>
      </w:r>
    </w:p>
    <w:p w14:paraId="32FA167A"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Уральский филиал Академии наук СССР (т. Демьянова) демонтировать и отгрузить в 10-дневный срок в адрес НИИ-9 Первого главного управления при СНК СССР оборудование опытной установки проф. Ланге, установленной в лаборатории электрических явлений Уральского филиала Академии наук СССР, согласно Приложению № I1.</w:t>
      </w:r>
    </w:p>
    <w:p w14:paraId="3F3D1D03"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директора Украинского физико-технического института т. Синельникова откомандировать в Лабораторию № 4 Первого главного управления при СНК СССР на постоянную работу научных сотрудников института тт. Компанейца А.С. и Пивовара Л.Н.</w:t>
      </w:r>
    </w:p>
    <w:p w14:paraId="268EDC00"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начальника НИИ-9 Первого главного управления при СНК СССР (т. Шевченко):</w:t>
      </w:r>
    </w:p>
    <w:p w14:paraId="519AB2A8"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работы по монтажу оборудования Лаборатории № 4 с таким расчетом, чтобы работы по опытной центрифуге были возобновлены не позднее 1 февраля 1946 г.;</w:t>
      </w:r>
    </w:p>
    <w:p w14:paraId="36C4BBE3"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б) выделить четыре жилые комнаты для заведующего Лабораторией № 4 и его сотрудников во временном жилом помещении НИИ-9 и предусмотреть размещение их в дальнейшем во вновь строящихся домах НИИ-9.</w:t>
      </w:r>
    </w:p>
    <w:p w14:paraId="3468B9AC"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6. Утвердить штатное расписание Лаборатории № 4 Первого главного управления при СНК СССР согласно Приложению № 21.</w:t>
      </w:r>
    </w:p>
    <w:p w14:paraId="30A7DCE4"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Наркомфин СССР отпустить Первому главному управлению при СНК СССР дополнительно в декабре 1945 г. из резервного фонда СНК СССР 250 тыс. руб., в том числе 50 тыс. руб. на заработную плату для сотрудников Лаборатории № 4 и 200 тыс. руб. — на расходы по демонтажу, перевозке, монтажу указанной лаборатории, а также на приобретение новых приборов и оборудования.</w:t>
      </w:r>
    </w:p>
    <w:p w14:paraId="32D1F5C3"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8. Обязать Первое главное управление при СНК СССР (т. Мешика) обеспечить Лабораторию № 4 приборами и оборудованием согласно Приложению № З.</w:t>
      </w:r>
    </w:p>
    <w:p w14:paraId="3BCE1900"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9. Обязать Наркомсредмаш поставить до 15 января 1946 г. Лаборатории № 4 Первого главного управления при СНК СССР за счет его фондов одну легковую автомашину М-1.</w:t>
      </w:r>
    </w:p>
    <w:p w14:paraId="6CA1E2B3"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10. Обязать Первое главное управление при СНК СССР (т. Мешика) обеспечить изготовление и испытание на гидрогенизационном заводе Наркомпи- щепрома СССР опытного аппарата для разделения газовых смесей методом циркуляционной диффузии (предложение проф. Ланге).</w:t>
      </w:r>
    </w:p>
    <w:p w14:paraId="1982D4BB"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г) использовать в институтах и лабораториях 9-го Управления НКВД СССР немецких специалистов из числа военнопленных;</w:t>
      </w:r>
    </w:p>
    <w:p w14:paraId="4B27CC65"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д) организовать для выполнения связанных с Институтами «А» и «Г» административно-хозяйственных функций (снабжение, охрана, обеспечение режима и др.) специальные объекты «Синоп» и «Агудзеры», подчиненные 9-му Управлению НКВД СССР, и иметь на месте для непосредственного руководства специальными объектами «Синоп» и «Агудзеры» и для оказания помощи Институтам «А» и «Г» уполномоченного НКВД СССР.</w:t>
      </w:r>
    </w:p>
    <w:p w14:paraId="50D91CF3"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Зам. Председателя Совета Народных Комиссаров Союза ССР Л. Берия3 Управляющий делами Совета Народных Комиссаров СССР Я. Чадаев (15720).</w:t>
      </w:r>
    </w:p>
    <w:p w14:paraId="34388373" w14:textId="77777777" w:rsidR="0089690C" w:rsidRPr="00F2675E" w:rsidRDefault="0089690C" w:rsidP="00536344">
      <w:pPr>
        <w:spacing w:after="0" w:line="240" w:lineRule="auto"/>
        <w:jc w:val="both"/>
        <w:rPr>
          <w:rFonts w:ascii="Times New Roman" w:hAnsi="Times New Roman"/>
          <w:sz w:val="16"/>
          <w:szCs w:val="16"/>
        </w:rPr>
      </w:pPr>
    </w:p>
    <w:p w14:paraId="77179F3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lang w:val="en-US"/>
        </w:rPr>
      </w:pPr>
      <w:r w:rsidRPr="00F2675E">
        <w:rPr>
          <w:rFonts w:ascii="Times New Roman" w:hAnsi="Times New Roman"/>
          <w:i/>
          <w:iCs/>
          <w:sz w:val="16"/>
          <w:szCs w:val="16"/>
        </w:rPr>
        <w:t>За</w:t>
      </w:r>
      <w:r w:rsidRPr="00F2675E">
        <w:rPr>
          <w:rFonts w:ascii="Times New Roman" w:hAnsi="Times New Roman"/>
          <w:i/>
          <w:iCs/>
          <w:sz w:val="16"/>
          <w:szCs w:val="16"/>
          <w:lang w:val="en-US"/>
        </w:rPr>
        <w:t xml:space="preserve"> </w:t>
      </w:r>
      <w:r w:rsidRPr="00F2675E">
        <w:rPr>
          <w:rFonts w:ascii="Times New Roman" w:hAnsi="Times New Roman"/>
          <w:i/>
          <w:iCs/>
          <w:sz w:val="16"/>
          <w:szCs w:val="16"/>
        </w:rPr>
        <w:t>рубежом</w:t>
      </w:r>
      <w:r w:rsidRPr="00F2675E">
        <w:rPr>
          <w:rFonts w:ascii="Times New Roman" w:hAnsi="Times New Roman"/>
          <w:i/>
          <w:iCs/>
          <w:sz w:val="16"/>
          <w:szCs w:val="16"/>
          <w:lang w:val="en-US"/>
        </w:rPr>
        <w:t>:</w:t>
      </w:r>
    </w:p>
    <w:p w14:paraId="6043723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lang w:val="en-US"/>
        </w:rPr>
      </w:pPr>
    </w:p>
    <w:p w14:paraId="1681B0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December 17 1945 U.S. Supreme Court issues stay against further proceedings in Yamashita case (1769).</w:t>
      </w:r>
    </w:p>
    <w:p w14:paraId="085FD6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5FABA0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декабря 1945 Верховный суд США приказал прекратить расследование дела г Ямашито (1769).</w:t>
      </w:r>
    </w:p>
    <w:p w14:paraId="563A53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75D47A" w14:textId="77777777" w:rsidR="008B5CBE" w:rsidRPr="00F2675E" w:rsidRDefault="008B5CBE"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865390A" w14:textId="77777777" w:rsidR="008B5CBE" w:rsidRPr="00F2675E" w:rsidRDefault="008B5CBE" w:rsidP="00536344">
      <w:pPr>
        <w:autoSpaceDE w:val="0"/>
        <w:autoSpaceDN w:val="0"/>
        <w:adjustRightInd w:val="0"/>
        <w:spacing w:after="0" w:line="240" w:lineRule="auto"/>
        <w:jc w:val="both"/>
        <w:rPr>
          <w:rFonts w:ascii="Times New Roman" w:hAnsi="Times New Roman"/>
          <w:iCs/>
          <w:sz w:val="16"/>
          <w:szCs w:val="16"/>
        </w:rPr>
      </w:pPr>
    </w:p>
    <w:p w14:paraId="2A70E6E4" w14:textId="44ED11D5" w:rsidR="008B5CBE" w:rsidRPr="00F2675E" w:rsidRDefault="008B5CBE" w:rsidP="00536344">
      <w:pPr>
        <w:spacing w:after="0" w:line="240" w:lineRule="auto"/>
        <w:jc w:val="both"/>
        <w:rPr>
          <w:rFonts w:ascii="Times New Roman" w:hAnsi="Times New Roman"/>
          <w:sz w:val="16"/>
          <w:szCs w:val="16"/>
        </w:rPr>
      </w:pPr>
      <w:r w:rsidRPr="00F2675E">
        <w:rPr>
          <w:rFonts w:ascii="Times New Roman" w:hAnsi="Times New Roman"/>
          <w:sz w:val="16"/>
          <w:szCs w:val="16"/>
        </w:rPr>
        <w:t>18 декабря 1945 г., возвратившись в столицу после отдыха в Сочи 17 декабря, Сталин вызвал в Кремль Шахурина и Яковлева. Более часа продолжался между ними тот решающий разговор, в ходе которого вождь решительно высказался за развитие собственной реактивной авиации, то есть “дал добро” на проекты Яковлева (Як-15) и А.И.Микояна (МиГ- 9). Шахурин, до того, видимо, надеявшийся, что</w:t>
      </w:r>
      <w:r w:rsidR="00094A30">
        <w:rPr>
          <w:rFonts w:ascii="Times New Roman" w:hAnsi="Times New Roman"/>
          <w:sz w:val="16"/>
          <w:szCs w:val="16"/>
        </w:rPr>
        <w:t xml:space="preserve"> </w:t>
      </w:r>
      <w:r w:rsidRPr="00F2675E">
        <w:rPr>
          <w:rFonts w:ascii="Times New Roman" w:hAnsi="Times New Roman"/>
          <w:sz w:val="16"/>
          <w:szCs w:val="16"/>
        </w:rPr>
        <w:t xml:space="preserve"> Сталин поддержит его предложение о воспроизводстве в СССР трофейного реактивного самолёта Ме-262, оказался, таким образом, в проигрыше, и его отставка стала вопросом времени (21428).</w:t>
      </w:r>
    </w:p>
    <w:p w14:paraId="48567080" w14:textId="77777777" w:rsidR="008B5CBE" w:rsidRPr="00F2675E" w:rsidRDefault="008B5CBE" w:rsidP="00536344">
      <w:pPr>
        <w:spacing w:after="0" w:line="240" w:lineRule="auto"/>
        <w:jc w:val="both"/>
        <w:rPr>
          <w:rFonts w:ascii="Times New Roman" w:hAnsi="Times New Roman"/>
          <w:sz w:val="16"/>
          <w:szCs w:val="16"/>
        </w:rPr>
      </w:pPr>
    </w:p>
    <w:p w14:paraId="1697BF6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696720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4A1B622" w14:textId="77777777" w:rsidR="00C94198" w:rsidRPr="00F2675E" w:rsidRDefault="00C94198"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 декабря 1945 года закончились заводские испытания Су-7. Всего за время испытаний с 31 января по 20 декабря были выполнены 18 полетов общей продолжи тельностью 9 часов. Официально работы по самолету прекра тились 8 декабря 1945 года.</w:t>
      </w:r>
    </w:p>
    <w:p w14:paraId="2AD521A7" w14:textId="77777777" w:rsidR="00C94198" w:rsidRPr="00F2675E" w:rsidRDefault="00C94198"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Испытания показали, в целом, неплохие результаты, если учитывать низкую надежность двигателя РД-1. За время ис пытаний были заменены 5 двигателей. Было зафиксировано 29 случаев их отказов в работе на земле и в воздухе, произош ли 2 взрыва, причем 1 в воздухе.</w:t>
      </w:r>
    </w:p>
    <w:p w14:paraId="4D78BB57" w14:textId="77777777" w:rsidR="00C94198" w:rsidRPr="00F2675E" w:rsidRDefault="00C94198"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январе 1946 г. отчет об испытании двигателя РД-1 на опытном самолете Су-7 конструкции О.П.Сухого был отправ лен в НКАП (19586).</w:t>
      </w:r>
    </w:p>
    <w:p w14:paraId="2BB7D0DF" w14:textId="77777777" w:rsidR="00C94198" w:rsidRPr="00F2675E" w:rsidRDefault="00C94198" w:rsidP="00536344">
      <w:pPr>
        <w:shd w:val="clear" w:color="auto" w:fill="FFFFFF"/>
        <w:spacing w:after="0" w:line="240" w:lineRule="auto"/>
        <w:jc w:val="both"/>
        <w:rPr>
          <w:rFonts w:ascii="Times New Roman" w:eastAsia="Times New Roman" w:hAnsi="Times New Roman"/>
          <w:sz w:val="16"/>
          <w:szCs w:val="16"/>
          <w:lang w:eastAsia="ru-RU"/>
        </w:rPr>
      </w:pPr>
    </w:p>
    <w:p w14:paraId="45D4D3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декабря 1945 Зам. НКАП П.Воронин писал письмо № Н-32/4971 ГИ ВВС КА гп иас Репину:</w:t>
      </w:r>
    </w:p>
    <w:p w14:paraId="10CE42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Постановленим ГКО от 24 августа 1945 за № 9899сс от Постановления СНК от 10 сентября 1945 № 2299-591сс для улучшения ЛТД самолетов Як-9У и ла-7 НКАП обязан провести доработку на вышеуказанных самолетах в частях ВВС КА, зазирующихся за пределами границы СССР.</w:t>
      </w:r>
    </w:p>
    <w:p w14:paraId="53E0D3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проведения этих работ прошу Вашего распоряжения на оформление вонских командировочных предприсяний для инструкторского состава с заводов НК;АП в следующие ВА:</w:t>
      </w:r>
    </w:p>
    <w:p w14:paraId="732151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2ВА</w:t>
      </w:r>
      <w:r w:rsidRPr="00F2675E">
        <w:rPr>
          <w:rFonts w:ascii="Times New Roman" w:hAnsi="Times New Roman"/>
          <w:sz w:val="16"/>
          <w:szCs w:val="16"/>
        </w:rPr>
        <w:tab/>
        <w:t xml:space="preserve"> - 4</w:t>
      </w:r>
    </w:p>
    <w:p w14:paraId="602E03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4ВА</w:t>
      </w:r>
      <w:r w:rsidRPr="00F2675E">
        <w:rPr>
          <w:rFonts w:ascii="Times New Roman" w:hAnsi="Times New Roman"/>
          <w:sz w:val="16"/>
          <w:szCs w:val="16"/>
        </w:rPr>
        <w:tab/>
        <w:t xml:space="preserve"> - 4</w:t>
      </w:r>
    </w:p>
    <w:p w14:paraId="604972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16ВА</w:t>
      </w:r>
      <w:r w:rsidRPr="00F2675E">
        <w:rPr>
          <w:rFonts w:ascii="Times New Roman" w:hAnsi="Times New Roman"/>
          <w:sz w:val="16"/>
          <w:szCs w:val="16"/>
        </w:rPr>
        <w:tab/>
        <w:t xml:space="preserve"> - 5</w:t>
      </w:r>
    </w:p>
    <w:p w14:paraId="7CAF4F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17ВА</w:t>
      </w:r>
      <w:r w:rsidRPr="00F2675E">
        <w:rPr>
          <w:rFonts w:ascii="Times New Roman" w:hAnsi="Times New Roman"/>
          <w:sz w:val="16"/>
          <w:szCs w:val="16"/>
        </w:rPr>
        <w:tab/>
        <w:t xml:space="preserve"> - 4</w:t>
      </w:r>
    </w:p>
    <w:p w14:paraId="6C7FDE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Список командируемых работников прилагается.</w:t>
      </w:r>
    </w:p>
    <w:p w14:paraId="007E50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Доставку инструкторов на места НКАП произведет своими самолетами (2591,129).</w:t>
      </w:r>
    </w:p>
    <w:p w14:paraId="08E83B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04A34D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9D9B82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07B11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декабря 1945 был организован НТО ГУ НКВД (3398,444).</w:t>
      </w:r>
    </w:p>
    <w:p w14:paraId="4C51B6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E4FF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декабря 1945 СНК СССР принял постановление об организации (воссоздании) в НКВД СССР 9-го Управления НКВД (начальник -А.П. Завенягин, зам. - В.А. Крав</w:t>
      </w:r>
      <w:r w:rsidRPr="00F2675E">
        <w:rPr>
          <w:rFonts w:ascii="Times New Roman" w:hAnsi="Times New Roman"/>
          <w:sz w:val="16"/>
          <w:szCs w:val="16"/>
        </w:rPr>
        <w:softHyphen/>
        <w:t>ченко) и передаче из ПГУ в ведение акад. Н.А. Максимов, чл.-корр. Академии наук СССР И.К. Кико</w:t>
      </w:r>
      <w:r w:rsidRPr="00F2675E">
        <w:rPr>
          <w:rFonts w:ascii="Times New Roman" w:hAnsi="Times New Roman"/>
          <w:sz w:val="16"/>
          <w:szCs w:val="16"/>
        </w:rPr>
        <w:softHyphen/>
        <w:t>ин, проф. Г.М. Франк (11254).</w:t>
      </w:r>
    </w:p>
    <w:p w14:paraId="6D1AFB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F344D7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декабря 1945 г. постановлением СНК при НКВД СССР организована Лаборатория "Б". Ее основными задачами являлись разработка теории и методов расчета реакторов на быстрых нейронах, реактора на тепловых нейронах с замедлителем из окиси бериллия. Сегодня Лаборатория "Б" - РНЯЦ "Физико-энергетический институт", г. Обнинск. (6395).</w:t>
      </w:r>
    </w:p>
    <w:p w14:paraId="548BCEE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28E43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декабря 1945 года - Постановление СНК СССР об организации в составе НКВД Лаборатории "В" (ныне РНЯЦ ФЭИ, г. Обнинск) для разработки новых типов реакторов (директор - Л.С. Буянов) (10549).</w:t>
      </w:r>
    </w:p>
    <w:p w14:paraId="76AD15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2CA8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19 декабря 1945 г. вышло Постановление СНК СССР № 3117-937сс «О 9-м Управлении НКВД СССР»</w:t>
      </w:r>
    </w:p>
    <w:p w14:paraId="7142B8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Москва, Кремль</w:t>
      </w:r>
    </w:p>
    <w:p w14:paraId="27A11E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6B1DA6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(Особая папка)</w:t>
      </w:r>
    </w:p>
    <w:p w14:paraId="6B8259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Комисаров ССР ПОСТАНОВЛЯЕТ:</w:t>
      </w:r>
    </w:p>
    <w:p w14:paraId="02BEC8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Организовать в составе НКВД СССР Управление специальных институтов (9-е Управление НКВД СССР) со штатом в 65 чел.</w:t>
      </w:r>
    </w:p>
    <w:p w14:paraId="6C1741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Утвердить начальником 9-го Управления НКВД СССР т. Завенягина А.Н. и заместителем начальника 9-го Управления т. Кравченко В.А.</w:t>
      </w:r>
    </w:p>
    <w:p w14:paraId="53429F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Передать из ведения Первого главного управления при СНК СССР в ведение 9-го Управления НКВД СССР лаборатории «А» и «Г» и переименовать их в Институты «А» и «Г» НКВД СССР.</w:t>
      </w:r>
    </w:p>
    <w:p w14:paraId="3DDF4B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Разрешить НКВД СССР для проведения работ по проблеме № 1:</w:t>
      </w:r>
    </w:p>
    <w:p w14:paraId="3A61E0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Институт «Б» с использованием в нем немецких специалистов, кои не могут быть включены в другие институты;</w:t>
      </w:r>
    </w:p>
    <w:p w14:paraId="57FAC3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организовать лабораторию «В» с использованием в ней заключенных-специалистов и немецких специалистов, подлежащих изоляции;</w:t>
      </w:r>
    </w:p>
    <w:p w14:paraId="4A2B4F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своей лаборатории в «Синопе» он имеет в виду продолжить работы над дальнейшим усовершенствованием своих электронных микроскопов.</w:t>
      </w:r>
    </w:p>
    <w:p w14:paraId="7A9BBC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с этим профессор фон Арденне дает согласие заняться разработкой вопроса разделения изотопов урана ионным (магнитным) способом.</w:t>
      </w:r>
    </w:p>
    <w:p w14:paraId="43982D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этим главными задачами лаборатории фон Арденне будут:</w:t>
      </w:r>
    </w:p>
    <w:p w14:paraId="400E30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разработка ионного (магнитного) способа разделения изотопов урана и масс-спектрометрия тяжелых атомов;</w:t>
      </w:r>
    </w:p>
    <w:p w14:paraId="7B5DBB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работа над усовершенствованием электронных микроскопов и участие в организации их выпуска;</w:t>
      </w:r>
    </w:p>
    <w:p w14:paraId="55FC61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разработка вспомогательной аппаратуры для ядерных исследований.</w:t>
      </w:r>
    </w:p>
    <w:p w14:paraId="4E2DAF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лабораторию фон Арденне приглашается также профессор Тиссен – крупный ученый в области физической химии, который будет работать с фон Арденне над исследованием коллоидов.</w:t>
      </w:r>
    </w:p>
    <w:p w14:paraId="49ACC4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Задание для лаборатории Герца</w:t>
      </w:r>
    </w:p>
    <w:p w14:paraId="03ED9E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Лаборатория профессора, доктора Герца будет размещена в Сухуми в бывшем санатории «Агудзеры».</w:t>
      </w:r>
    </w:p>
    <w:p w14:paraId="4DF8A7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Профессор, доктор Герц, лауреат Нобелевской премии, руководивший одной из лабораторий фирмы «Сименс», в своих работах в Германии занимался вопросами разделения изотопов урана.</w:t>
      </w:r>
    </w:p>
    <w:p w14:paraId="572B7E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Профессор, доктор Герц считает целесообразным в организуемой для него лаборатории заняться изучением вопроса о разделении изотопов урана.</w:t>
      </w:r>
    </w:p>
    <w:p w14:paraId="3A9149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Профессор, доктор Фольмер в последнее время в Германии работал в качестве заместителя директора Института физической химии в Объединении «Кайзер Вильгельм Институт».</w:t>
      </w:r>
    </w:p>
    <w:p w14:paraId="72BA5A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Профессор Фольмер является крупным специалистом в области физической химии, в каковой области и проводил научные исследования.</w:t>
      </w:r>
    </w:p>
    <w:p w14:paraId="722F99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профессор Фольмер занимался разработкой быстродействующей автоматической аппаратуры для газового анализа.</w:t>
      </w:r>
    </w:p>
    <w:p w14:paraId="27228C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Сухуми он будет работать вместе с профессором Герцем в «Агудзерах», сосредоточив главное внимание на разработке методов получения тяжелой воды методами электрохимическими и изотопного обмена.</w:t>
      </w:r>
    </w:p>
    <w:p w14:paraId="73680E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Перед лабораторией Герца в качестве главных задач ставятся:</w:t>
      </w:r>
    </w:p>
    <w:p w14:paraId="79F8D6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Разработка методов разделения изотопов урана (руководитель профессор Герц).</w:t>
      </w:r>
    </w:p>
    <w:p w14:paraId="5A5CAB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Разработка методов получения тяжелой воды (руководитель профессор Фольмер).</w:t>
      </w:r>
    </w:p>
    <w:p w14:paraId="3028AC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Разработка методов анализа изотопов урана при небольших обогащениях.</w:t>
      </w:r>
    </w:p>
    <w:p w14:paraId="237207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Точная методика измерения энергии нейтронов.</w:t>
      </w:r>
    </w:p>
    <w:p w14:paraId="689E5E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Задание для доктора Риля</w:t>
      </w:r>
    </w:p>
    <w:p w14:paraId="1EAE8D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Доктор Риль работал в Германии директором Научно-исследовательского института фирмы «Ауэргезельшафт» и является крупным специалистом в области технологии получения редких металлов.</w:t>
      </w:r>
    </w:p>
    <w:p w14:paraId="29833B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 руководством доктора Риля в Германии была разработана и осуществлена в заводских условиях методика переработки уранового сырья в урановые продукты и металлический уран.</w:t>
      </w:r>
    </w:p>
    <w:p w14:paraId="2A7F4C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Доктор Риль прибыл в Советский Союз с группой специалистов, которые под его руководством работали в Германии.</w:t>
      </w:r>
    </w:p>
    <w:p w14:paraId="70B163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Германии вывезено также основное оборудование Научно-исследовательского института «Ауэргезельшафт», а также заводское оборудование, служившее в Германии для получения урановых продуктов и металлического урана.</w:t>
      </w:r>
    </w:p>
    <w:p w14:paraId="604522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Главная задача доктора Риля и его сотрудников заключается в разработке методов получения чистых урановых продуктов и металлического урана, а также помощь в организации их промышленного производства.</w:t>
      </w:r>
    </w:p>
    <w:p w14:paraId="5750AD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Задание для профессора Доппеля</w:t>
      </w:r>
    </w:p>
    <w:p w14:paraId="4D1EDE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Профессор, доктор Доппель в Советском Союзе будет работать с академиком Алихановым, который на это изъявляет согласие.</w:t>
      </w:r>
    </w:p>
    <w:p w14:paraId="3449C9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Профессор, доктор Доппель в Германии работал в Физическом институте Лейпцигского университета вместе с известным германским ученым профессором Гейзенбергом над разработкой урановой машины (котла) по способу «уран – тяжелая вода».</w:t>
      </w:r>
    </w:p>
    <w:p w14:paraId="0DC45C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Главной задачей для лаборатории профессора Доппеля будет дальнейшая разработка метода «уран – тяжелая вода» для получения атомного взрывчатого вещества плутония-239 (11457).</w:t>
      </w:r>
    </w:p>
    <w:p w14:paraId="41136C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26D0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19 декабря 1945 г. </w:t>
      </w:r>
    </w:p>
    <w:p w14:paraId="69085B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Протокол № 2 [заседания] Инженерно-технического совета </w:t>
      </w:r>
    </w:p>
    <w:p w14:paraId="00B713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Специального комитета при СНК СССР </w:t>
      </w:r>
    </w:p>
    <w:p w14:paraId="0A6B67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Сов. секретно </w:t>
      </w:r>
    </w:p>
    <w:p w14:paraId="555C68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(Особая папка) </w:t>
      </w:r>
    </w:p>
    <w:p w14:paraId="551D72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Хранить наравне с шифром </w:t>
      </w:r>
    </w:p>
    <w:p w14:paraId="65AE05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Члены Инженерно-технического совета: тт. Первухин М.Г., Емельянов В.С., Малышев В.А., Алексенко Г.В., Касаткин А.Г., Поздняков Б.С. </w:t>
      </w:r>
    </w:p>
    <w:p w14:paraId="60137E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Присутствовали (при рассмотрении соответствующих вопросов): начальник 1-го Главного управления при СНК СССР т. Ванников Б.Л.; зам. начальника 1-го Главного управления при СНК СССР т. Борисов Н.А.; работник Первого управления Госплана СССР т. Яскин Е.С.; работник Специального комитета при СНК СССР т. Коробков Н.И.; зам[естители] начальника Лаборатории № 2 тт. Кикоин И.К., Вознесенский И.Н.; работники Лаборатории № 2 АН СССР тт. Кузнецов А.И., Лысцов Н.М.; зам. Наркомтрансмаша т. Лебедев И.А.; директор Кировского завода т. Кизима [А.Л.]; зам. наркома вооружения т. Мирзаханов И.А.; директор артиллерийского завода им. Сталина т. Елян А.С,; конструктор завода им. Сталина т. Савин А.И.; гл. технолог завода им. Сталина т. Гордеев А.Ф.; гл. инженер Московского электролизного завода т. Колосков А.И.; гл. инженер проекта от ГИАП т. Генин Л.Ш. </w:t>
      </w:r>
    </w:p>
    <w:p w14:paraId="66F8C0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 Предложение секции №2 по проектированию и изготовлению </w:t>
      </w:r>
    </w:p>
    <w:p w14:paraId="6FECCC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машины типа №3 на Кировском заводе </w:t>
      </w:r>
    </w:p>
    <w:p w14:paraId="6A6494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(докладчик т. Малышев В.А.) </w:t>
      </w:r>
    </w:p>
    <w:p w14:paraId="2F90D1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Считать необходимым организовать изготовление турбокомпрессоров (машина № 3) с горизонтальным расположением вала, горизонтальным разъемом и числом ступеней 15 по техническим условиям Лаборатории №2 (тт. Кикоина и Вознесенского). </w:t>
      </w:r>
    </w:p>
    <w:p w14:paraId="61AEC6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В первую очередь изготовить 3 турбокомпрессора с поставкой их Первому главному управлению при СНК СССР к 15 июля 1946 г. </w:t>
      </w:r>
    </w:p>
    <w:p w14:paraId="090C17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Кировскому заводу одновременно с изготовлением первых трех машин подготовить технологию производства, исходя из годового выпуска 300 компрессоров. </w:t>
      </w:r>
    </w:p>
    <w:p w14:paraId="2FFDFC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Считать необходимым организовать на Кировском заводе специальное конструкторское бюро для систематической работы над конструкцией турбокомпрессоров с горизонтальным расположением вала и относящимися к ним устройствами. </w:t>
      </w:r>
    </w:p>
    <w:p w14:paraId="3DD7C5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Рекомендовать начальником специального конструкторского бюро инженера Шубенко-Шубина (ЦКТИ Наркомтяжмаша). </w:t>
      </w:r>
    </w:p>
    <w:p w14:paraId="19C44D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Поручить тт. Малышеву В.А., Позднякову Б.С. совместно с т. Борисовым представить проект Постановления Специального комитета по изготовлению и проектированию машины типа № 3 на Кировском заводе.1 </w:t>
      </w:r>
    </w:p>
    <w:p w14:paraId="1AEBAB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Мероприятия по материально-техническому обеспечению поручить подготовить в 7-дневный срок и представить на утверждение СНК СССР тт. Ванникову Б.Л., Малышеву В.А., Первухину М.Г., Борисову Н.А. </w:t>
      </w:r>
    </w:p>
    <w:p w14:paraId="5E1163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 Предложение секции №2 по проектированию и изготовлению </w:t>
      </w:r>
    </w:p>
    <w:p w14:paraId="5C1329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машины типа №3 на артиллерийском заводе им. Сталина </w:t>
      </w:r>
    </w:p>
    <w:p w14:paraId="661D53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(докладчики тт. Малышев В.А., Борисов Н.А.) </w:t>
      </w:r>
    </w:p>
    <w:p w14:paraId="0E2647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Считать необходимым изготовить на артиллерийском заводе им. Сталина три образца машины типа № 3 с вертикальным расположением вала по проекту проф. Вознесенского И.Н. и проф. Кикоина И.К., с числом ступеней до 20. </w:t>
      </w:r>
    </w:p>
    <w:p w14:paraId="6D8595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2. Считать необходимым организовать на артиллерийском заводе им. Сталина специальное конструкторское бюро для уточнения и доработки рабочих чертежей машин и </w:t>
      </w:r>
    </w:p>
    <w:p w14:paraId="38B284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комплектующего оборудования. </w:t>
      </w:r>
    </w:p>
    <w:p w14:paraId="3382EE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Поручить тт. Малышеву В.А., Первухину М.Г., Позднякову Б.С, Ванникову Б.Л., Борисову Н.А., Кикоину И.К., Вознесенскому И.Н., Мирзаханову И.А., Еляну А.С. подготовить проект Постановления СНК СССР по изготовлению машин типа № 3 на заводе им. Сталина.2 </w:t>
      </w:r>
    </w:p>
    <w:p w14:paraId="4114E2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III. Предложение секции № 4 </w:t>
      </w:r>
    </w:p>
    <w:p w14:paraId="593877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агрегату конечной концентрации продукта № 180 </w:t>
      </w:r>
    </w:p>
    <w:p w14:paraId="664025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(докладчик т. Касаткин А.Г.) </w:t>
      </w:r>
    </w:p>
    <w:p w14:paraId="45E8B6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Согласиться с предложением секции № 4 об организации производства продукта 180 в конечной концентрации на Чирчикском электрохимическом комбинате в целях устранения излишних перевозок полупродукта. </w:t>
      </w:r>
    </w:p>
    <w:p w14:paraId="0B9B95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Утвердить 8-ступенчатую схему окончательного электролиза продукта 180 по проекту, разработанному инженером Колосковым А.И. </w:t>
      </w:r>
    </w:p>
    <w:p w14:paraId="6AB455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Поручить т. Касаткину А.Г. в 10-дневный срок направить на завод № 724 Наркомминвооружения конструктора с чертежами и техническими условиями на изготовление электролизеров. </w:t>
      </w:r>
    </w:p>
    <w:p w14:paraId="233A18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IV. О составе секций и экспертов Инженерно-технического совета3</w:t>
      </w:r>
    </w:p>
    <w:p w14:paraId="06BEA4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(докладчик т. Первухин М.Г.) </w:t>
      </w:r>
    </w:p>
    <w:p w14:paraId="5AB601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Представить на утверждение Специального комитета следующий состав секций и экспертов Инженерно-технического совета: </w:t>
      </w:r>
    </w:p>
    <w:p w14:paraId="136DDF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Секции: </w:t>
      </w:r>
    </w:p>
    <w:p w14:paraId="792A70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Секция №1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85"/>
        <w:gridCol w:w="1972"/>
        <w:gridCol w:w="1972"/>
        <w:gridCol w:w="1972"/>
      </w:tblGrid>
      <w:tr w:rsidR="00094A30" w:rsidRPr="00F2675E" w14:paraId="1C3ADD55" w14:textId="77777777" w:rsidTr="00D21494">
        <w:trPr>
          <w:trHeight w:val="315"/>
        </w:trPr>
        <w:tc>
          <w:tcPr>
            <w:tcW w:w="3885" w:type="dxa"/>
            <w:tcBorders>
              <w:top w:val="single" w:sz="12" w:space="0" w:color="auto"/>
            </w:tcBorders>
          </w:tcPr>
          <w:p w14:paraId="6C28B0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0D34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59E6A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w:t>
            </w:r>
          </w:p>
          <w:p w14:paraId="696818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972" w:type="dxa"/>
            <w:tcBorders>
              <w:top w:val="single" w:sz="12" w:space="0" w:color="auto"/>
            </w:tcBorders>
          </w:tcPr>
          <w:p w14:paraId="598A4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 Первухин М.Г. </w:t>
            </w:r>
          </w:p>
        </w:tc>
        <w:tc>
          <w:tcPr>
            <w:tcW w:w="1972" w:type="dxa"/>
            <w:tcBorders>
              <w:top w:val="single" w:sz="12" w:space="0" w:color="auto"/>
            </w:tcBorders>
          </w:tcPr>
          <w:p w14:paraId="27F953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w:t>
            </w:r>
          </w:p>
        </w:tc>
        <w:tc>
          <w:tcPr>
            <w:tcW w:w="1972" w:type="dxa"/>
            <w:tcBorders>
              <w:top w:val="single" w:sz="12" w:space="0" w:color="auto"/>
            </w:tcBorders>
          </w:tcPr>
          <w:p w14:paraId="2315F3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председатель </w:t>
            </w:r>
          </w:p>
        </w:tc>
      </w:tr>
      <w:tr w:rsidR="00094A30" w:rsidRPr="00F2675E" w14:paraId="637389D1" w14:textId="77777777" w:rsidTr="00D21494">
        <w:trPr>
          <w:trHeight w:val="591"/>
        </w:trPr>
        <w:tc>
          <w:tcPr>
            <w:tcW w:w="3885" w:type="dxa"/>
          </w:tcPr>
          <w:p w14:paraId="1949B5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C050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E058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 </w:t>
            </w:r>
          </w:p>
          <w:p w14:paraId="48A157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972" w:type="dxa"/>
          </w:tcPr>
          <w:p w14:paraId="70ABA8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 Щепкин С.И. </w:t>
            </w:r>
          </w:p>
        </w:tc>
        <w:tc>
          <w:tcPr>
            <w:tcW w:w="1972" w:type="dxa"/>
          </w:tcPr>
          <w:p w14:paraId="046988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w:t>
            </w:r>
          </w:p>
        </w:tc>
        <w:tc>
          <w:tcPr>
            <w:tcW w:w="1972" w:type="dxa"/>
          </w:tcPr>
          <w:p w14:paraId="5F9B4A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зам. Председателя, профессор Московского института химического машиностроения </w:t>
            </w:r>
          </w:p>
        </w:tc>
      </w:tr>
      <w:tr w:rsidR="00094A30" w:rsidRPr="00F2675E" w14:paraId="3BFEF0DF" w14:textId="77777777" w:rsidTr="00D21494">
        <w:trPr>
          <w:trHeight w:val="315"/>
        </w:trPr>
        <w:tc>
          <w:tcPr>
            <w:tcW w:w="3885" w:type="dxa"/>
          </w:tcPr>
          <w:p w14:paraId="627AF5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1FD9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D91C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 </w:t>
            </w:r>
          </w:p>
          <w:p w14:paraId="361BDB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972" w:type="dxa"/>
          </w:tcPr>
          <w:p w14:paraId="65C434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 Курчатов И.В. </w:t>
            </w:r>
          </w:p>
        </w:tc>
        <w:tc>
          <w:tcPr>
            <w:tcW w:w="1972" w:type="dxa"/>
          </w:tcPr>
          <w:p w14:paraId="332C78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w:t>
            </w:r>
          </w:p>
        </w:tc>
        <w:tc>
          <w:tcPr>
            <w:tcW w:w="1972" w:type="dxa"/>
          </w:tcPr>
          <w:p w14:paraId="4C24D4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академик </w:t>
            </w:r>
          </w:p>
        </w:tc>
      </w:tr>
      <w:tr w:rsidR="00094A30" w:rsidRPr="00F2675E" w14:paraId="0B7EB0B8" w14:textId="77777777" w:rsidTr="00D21494">
        <w:trPr>
          <w:trHeight w:val="591"/>
        </w:trPr>
        <w:tc>
          <w:tcPr>
            <w:tcW w:w="3885" w:type="dxa"/>
          </w:tcPr>
          <w:p w14:paraId="3E6B6B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A0A30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02F3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4. </w:t>
            </w:r>
          </w:p>
          <w:p w14:paraId="7047FA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972" w:type="dxa"/>
          </w:tcPr>
          <w:p w14:paraId="146A18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 Кацинский Н.П. </w:t>
            </w:r>
          </w:p>
        </w:tc>
        <w:tc>
          <w:tcPr>
            <w:tcW w:w="1972" w:type="dxa"/>
          </w:tcPr>
          <w:p w14:paraId="454AD2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w:t>
            </w:r>
          </w:p>
        </w:tc>
        <w:tc>
          <w:tcPr>
            <w:tcW w:w="1972" w:type="dxa"/>
          </w:tcPr>
          <w:p w14:paraId="627A5E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главный инженер Главкотлотурбопрома Наркомтяжмаша </w:t>
            </w:r>
          </w:p>
        </w:tc>
      </w:tr>
      <w:tr w:rsidR="00094A30" w:rsidRPr="00F2675E" w14:paraId="578980F3" w14:textId="77777777" w:rsidTr="00D21494">
        <w:trPr>
          <w:trHeight w:val="591"/>
        </w:trPr>
        <w:tc>
          <w:tcPr>
            <w:tcW w:w="3885" w:type="dxa"/>
          </w:tcPr>
          <w:p w14:paraId="164E32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0FF9F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9984C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5. </w:t>
            </w:r>
          </w:p>
          <w:p w14:paraId="62B7A1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972" w:type="dxa"/>
          </w:tcPr>
          <w:p w14:paraId="39C21B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 Флоринский Б.В. </w:t>
            </w:r>
          </w:p>
        </w:tc>
        <w:tc>
          <w:tcPr>
            <w:tcW w:w="1972" w:type="dxa"/>
          </w:tcPr>
          <w:p w14:paraId="66A10E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w:t>
            </w:r>
          </w:p>
        </w:tc>
        <w:tc>
          <w:tcPr>
            <w:tcW w:w="1972" w:type="dxa"/>
          </w:tcPr>
          <w:p w14:paraId="4BAA18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научный руководитель лаборатории НИИхиммаша, инженер-конструктор </w:t>
            </w:r>
          </w:p>
        </w:tc>
      </w:tr>
      <w:tr w:rsidR="00094A30" w:rsidRPr="00F2675E" w14:paraId="2616471A" w14:textId="77777777" w:rsidTr="00D21494">
        <w:trPr>
          <w:trHeight w:val="591"/>
        </w:trPr>
        <w:tc>
          <w:tcPr>
            <w:tcW w:w="3885" w:type="dxa"/>
          </w:tcPr>
          <w:p w14:paraId="5124C4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A143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79ED1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6. </w:t>
            </w:r>
          </w:p>
          <w:p w14:paraId="52D1A2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972" w:type="dxa"/>
          </w:tcPr>
          <w:p w14:paraId="4F48E6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 Ромм Э.И. </w:t>
            </w:r>
          </w:p>
        </w:tc>
        <w:tc>
          <w:tcPr>
            <w:tcW w:w="1972" w:type="dxa"/>
          </w:tcPr>
          <w:p w14:paraId="3ACE29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w:t>
            </w:r>
          </w:p>
        </w:tc>
        <w:tc>
          <w:tcPr>
            <w:tcW w:w="1972" w:type="dxa"/>
          </w:tcPr>
          <w:p w14:paraId="122810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профессор, теплотехник, научный сотрудник ВТИ </w:t>
            </w:r>
          </w:p>
        </w:tc>
      </w:tr>
      <w:tr w:rsidR="008A5C22" w:rsidRPr="00F2675E" w14:paraId="3020BC87" w14:textId="77777777" w:rsidTr="00D21494">
        <w:trPr>
          <w:trHeight w:val="591"/>
        </w:trPr>
        <w:tc>
          <w:tcPr>
            <w:tcW w:w="3885" w:type="dxa"/>
            <w:tcBorders>
              <w:bottom w:val="single" w:sz="12" w:space="0" w:color="auto"/>
            </w:tcBorders>
          </w:tcPr>
          <w:p w14:paraId="3FB265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E3E4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B1AF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7. </w:t>
            </w:r>
          </w:p>
          <w:p w14:paraId="199B32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972" w:type="dxa"/>
            <w:tcBorders>
              <w:bottom w:val="single" w:sz="12" w:space="0" w:color="auto"/>
            </w:tcBorders>
          </w:tcPr>
          <w:p w14:paraId="71FAFB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 Калинин В.Ф. </w:t>
            </w:r>
          </w:p>
        </w:tc>
        <w:tc>
          <w:tcPr>
            <w:tcW w:w="1972" w:type="dxa"/>
            <w:tcBorders>
              <w:bottom w:val="single" w:sz="12" w:space="0" w:color="auto"/>
            </w:tcBorders>
          </w:tcPr>
          <w:p w14:paraId="44823A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 </w:t>
            </w:r>
          </w:p>
        </w:tc>
        <w:tc>
          <w:tcPr>
            <w:tcW w:w="1972" w:type="dxa"/>
            <w:tcBorders>
              <w:bottom w:val="single" w:sz="12" w:space="0" w:color="auto"/>
            </w:tcBorders>
          </w:tcPr>
          <w:p w14:paraId="530CE1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ответственный секретарь секции, инженер-механик (11323).</w:t>
            </w:r>
          </w:p>
        </w:tc>
      </w:tr>
    </w:tbl>
    <w:p w14:paraId="72ED66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8AC5B0"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19 декабря 1945 г. Постановление СНК СССР № 3117-937сс «О 9-м Управлении НКВД СССР»</w:t>
      </w:r>
    </w:p>
    <w:p w14:paraId="1ECEBBCB"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7C071FD4"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385CF3FD"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61090102"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1. Организовать в составе НКВД СССР Управление специальных институтов (9-е Управление НКВД СССР) со штатом в 65 чел.</w:t>
      </w:r>
    </w:p>
    <w:p w14:paraId="31788A3C"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Утвердить начальником 9-го Управления НКВД СССР т. Завенягина А.Н.1 и заместителем начальника 9-го Управления т. Кравченко В.А.</w:t>
      </w:r>
    </w:p>
    <w:p w14:paraId="785BF7D6"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2. Передать из ведения Первого главного управления при СНК СССР в ведение 9-го Управления НКВД СССР лаборатории «А» и «Г» и переименовать их в Институты «А» и «Г» НКВД СССР.</w:t>
      </w:r>
    </w:p>
    <w:p w14:paraId="7B3FB6FD"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3. Разрешить НКВД СССР для проведения работ по проблеме № I:</w:t>
      </w:r>
    </w:p>
    <w:p w14:paraId="565BF7A1"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Институт «Б») с использованием в нем немецких специалистов, кои не могут быть включены в другие институты;</w:t>
      </w:r>
    </w:p>
    <w:p w14:paraId="2137AEBC"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б) организовать лабораторию «В») с использованием в ней заключенных- специалистов и немецких специалистов, подлежащих изоляции;</w:t>
      </w:r>
    </w:p>
    <w:p w14:paraId="70373491"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sz w:val="16"/>
          <w:szCs w:val="16"/>
        </w:rPr>
        <w:t>в) организовать экспериментальный завод для осуществления конструкций, разрабатываемых специальными институтами и лабораториями (15720).</w:t>
      </w:r>
    </w:p>
    <w:p w14:paraId="10E88974" w14:textId="77777777" w:rsidR="0089690C" w:rsidRPr="00F2675E" w:rsidRDefault="0089690C" w:rsidP="00536344">
      <w:pPr>
        <w:spacing w:after="0" w:line="240" w:lineRule="auto"/>
        <w:jc w:val="both"/>
        <w:rPr>
          <w:rFonts w:ascii="Times New Roman" w:hAnsi="Times New Roman"/>
          <w:sz w:val="16"/>
          <w:szCs w:val="16"/>
        </w:rPr>
      </w:pPr>
    </w:p>
    <w:p w14:paraId="43EDD479"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bCs/>
          <w:sz w:val="16"/>
          <w:szCs w:val="16"/>
        </w:rPr>
        <w:t>19 декабря</w:t>
      </w:r>
      <w:r w:rsidRPr="00F2675E">
        <w:rPr>
          <w:rFonts w:ascii="Times New Roman" w:hAnsi="Times New Roman"/>
          <w:sz w:val="16"/>
          <w:szCs w:val="16"/>
        </w:rPr>
        <w:t xml:space="preserve"> в 1945 году СНК СССР принял постановление об организации научно-исследовательского учреждения — Лаборатории "Б" вблизи станции Обнинское для разработки ядерных реакторов (приказом министра от 9 сентября 1960 г. переименована в Физико-энергетический институт). Ныне Государственный научный центр Российской Федерации — Физико-энергетический институт имени А.И.Лейпунского (ФГУП ГНЦ Российской Федерации — ФЭИ) (14865).</w:t>
      </w:r>
    </w:p>
    <w:p w14:paraId="15FCFBAE" w14:textId="77777777" w:rsidR="0089690C" w:rsidRPr="00F2675E" w:rsidRDefault="0089690C" w:rsidP="00536344">
      <w:pPr>
        <w:spacing w:after="0" w:line="240" w:lineRule="auto"/>
        <w:jc w:val="both"/>
        <w:rPr>
          <w:rFonts w:ascii="Times New Roman" w:hAnsi="Times New Roman"/>
          <w:sz w:val="16"/>
          <w:szCs w:val="16"/>
        </w:rPr>
      </w:pPr>
    </w:p>
    <w:p w14:paraId="254FEDE5" w14:textId="688E4162" w:rsidR="0089690C" w:rsidRPr="00F2675E" w:rsidRDefault="0089690C" w:rsidP="00536344">
      <w:pPr>
        <w:autoSpaceDE w:val="0"/>
        <w:autoSpaceDN w:val="0"/>
        <w:adjustRightInd w:val="0"/>
        <w:spacing w:after="0" w:line="240" w:lineRule="auto"/>
        <w:jc w:val="both"/>
        <w:rPr>
          <w:rFonts w:ascii="Times New Roman" w:hAnsi="Times New Roman"/>
          <w:i/>
          <w:sz w:val="16"/>
          <w:szCs w:val="16"/>
        </w:rPr>
      </w:pPr>
      <w:r w:rsidRPr="00F2675E">
        <w:rPr>
          <w:rFonts w:ascii="Times New Roman" w:hAnsi="Times New Roman"/>
          <w:i/>
          <w:sz w:val="16"/>
          <w:szCs w:val="16"/>
        </w:rPr>
        <w:t>Жизнь и внутренняя политика:</w:t>
      </w:r>
    </w:p>
    <w:p w14:paraId="06664010" w14:textId="77777777" w:rsidR="0089690C" w:rsidRPr="00F2675E" w:rsidRDefault="0089690C" w:rsidP="00536344">
      <w:pPr>
        <w:autoSpaceDE w:val="0"/>
        <w:autoSpaceDN w:val="0"/>
        <w:adjustRightInd w:val="0"/>
        <w:spacing w:after="0" w:line="240" w:lineRule="auto"/>
        <w:jc w:val="both"/>
        <w:rPr>
          <w:rFonts w:ascii="Times New Roman" w:hAnsi="Times New Roman"/>
          <w:i/>
          <w:sz w:val="16"/>
          <w:szCs w:val="16"/>
        </w:rPr>
      </w:pPr>
    </w:p>
    <w:p w14:paraId="1BB45F6F" w14:textId="77777777" w:rsidR="0089690C" w:rsidRPr="00F2675E" w:rsidRDefault="0089690C" w:rsidP="00536344">
      <w:pPr>
        <w:spacing w:after="0" w:line="240" w:lineRule="auto"/>
        <w:jc w:val="both"/>
        <w:rPr>
          <w:rFonts w:ascii="Times New Roman" w:hAnsi="Times New Roman"/>
          <w:sz w:val="16"/>
          <w:szCs w:val="16"/>
        </w:rPr>
      </w:pPr>
      <w:r w:rsidRPr="00F2675E">
        <w:rPr>
          <w:rFonts w:ascii="Times New Roman" w:hAnsi="Times New Roman"/>
          <w:bCs/>
          <w:sz w:val="16"/>
          <w:szCs w:val="16"/>
        </w:rPr>
        <w:t>19 декабря</w:t>
      </w:r>
      <w:r w:rsidRPr="00F2675E">
        <w:rPr>
          <w:rFonts w:ascii="Times New Roman" w:hAnsi="Times New Roman"/>
          <w:sz w:val="16"/>
          <w:szCs w:val="16"/>
        </w:rPr>
        <w:t xml:space="preserve"> в 1945 году в соответствии с приказом НКВД СССР в составе научно-технического отдела Главного управления милиции МВД СССР был образован НИИ криминалистики (НИИК; теперь — Всероссийский НИИ МВД Российской Федерации) (14865).</w:t>
      </w:r>
    </w:p>
    <w:p w14:paraId="71BDF2F2" w14:textId="77777777" w:rsidR="0089690C" w:rsidRPr="00F2675E" w:rsidRDefault="0089690C" w:rsidP="00536344">
      <w:pPr>
        <w:spacing w:after="0" w:line="240" w:lineRule="auto"/>
        <w:jc w:val="both"/>
        <w:rPr>
          <w:rFonts w:ascii="Times New Roman" w:hAnsi="Times New Roman"/>
          <w:sz w:val="16"/>
          <w:szCs w:val="16"/>
        </w:rPr>
      </w:pPr>
    </w:p>
    <w:p w14:paraId="1F1E350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4E47AB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46F392C" w14:textId="77777777" w:rsidR="008B5CBE" w:rsidRPr="00F2675E" w:rsidRDefault="008B5CBE" w:rsidP="00536344">
      <w:pPr>
        <w:spacing w:after="0" w:line="240" w:lineRule="auto"/>
        <w:jc w:val="both"/>
        <w:rPr>
          <w:rFonts w:ascii="Times New Roman" w:hAnsi="Times New Roman"/>
          <w:sz w:val="16"/>
          <w:szCs w:val="16"/>
        </w:rPr>
      </w:pPr>
      <w:r w:rsidRPr="00F2675E">
        <w:rPr>
          <w:rFonts w:ascii="Times New Roman" w:hAnsi="Times New Roman"/>
          <w:sz w:val="16"/>
          <w:szCs w:val="16"/>
        </w:rPr>
        <w:t>19 декабря 1945 первый полет Grumman XTB3F-1, прототипа AF Guardian (20371).</w:t>
      </w:r>
    </w:p>
    <w:p w14:paraId="29F12E65" w14:textId="77777777" w:rsidR="008B5CBE" w:rsidRPr="00F2675E" w:rsidRDefault="008B5CBE" w:rsidP="00536344">
      <w:pPr>
        <w:spacing w:after="0" w:line="240" w:lineRule="auto"/>
        <w:jc w:val="both"/>
        <w:rPr>
          <w:rFonts w:ascii="Times New Roman" w:hAnsi="Times New Roman"/>
          <w:sz w:val="16"/>
          <w:szCs w:val="16"/>
        </w:rPr>
      </w:pPr>
    </w:p>
    <w:p w14:paraId="248D9144" w14:textId="6FE79B4D" w:rsidR="008B5CBE" w:rsidRPr="00F2675E" w:rsidRDefault="008B5CBE" w:rsidP="00536344">
      <w:pPr>
        <w:spacing w:after="0" w:line="240" w:lineRule="auto"/>
        <w:jc w:val="both"/>
        <w:rPr>
          <w:rFonts w:ascii="Times New Roman" w:hAnsi="Times New Roman"/>
          <w:sz w:val="16"/>
          <w:szCs w:val="16"/>
        </w:rPr>
      </w:pPr>
      <w:r w:rsidRPr="00F2675E">
        <w:rPr>
          <w:rFonts w:ascii="Times New Roman" w:hAnsi="Times New Roman"/>
          <w:sz w:val="16"/>
          <w:szCs w:val="16"/>
        </w:rPr>
        <w:t>19 декабря 1945</w:t>
      </w:r>
      <w:r w:rsidR="00094A30">
        <w:rPr>
          <w:rFonts w:ascii="Times New Roman" w:hAnsi="Times New Roman"/>
          <w:sz w:val="16"/>
          <w:szCs w:val="16"/>
        </w:rPr>
        <w:t xml:space="preserve"> </w:t>
      </w:r>
      <w:r w:rsidRPr="00F2675E">
        <w:rPr>
          <w:rFonts w:ascii="Times New Roman" w:hAnsi="Times New Roman"/>
          <w:sz w:val="16"/>
          <w:szCs w:val="16"/>
        </w:rPr>
        <w:t>- Первый полет палубного противолодочного самолета Grumman AF Guardian. В целом это была американская палубная противолодочная система, состоявшая из двух однотипных самолётов: AF-2W, который был оснащён радаром APS-20 для обнаружения подводных лодок, и носителя противолодочного оружия AF-2S (22698).</w:t>
      </w:r>
    </w:p>
    <w:p w14:paraId="660A967F" w14:textId="77777777" w:rsidR="008B5CBE" w:rsidRPr="00F2675E" w:rsidRDefault="008B5CBE" w:rsidP="00536344">
      <w:pPr>
        <w:spacing w:after="0" w:line="240" w:lineRule="auto"/>
        <w:jc w:val="both"/>
        <w:rPr>
          <w:rFonts w:ascii="Times New Roman" w:hAnsi="Times New Roman"/>
          <w:sz w:val="16"/>
          <w:szCs w:val="16"/>
        </w:rPr>
      </w:pPr>
    </w:p>
    <w:p w14:paraId="2C45D63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декабря 1945 за предательство повешен британский аристократ Джон Эмери (4962).</w:t>
      </w:r>
    </w:p>
    <w:p w14:paraId="0E38CEB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45FBD5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7EF918A"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CAF3A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декабря 1945 вышел приказ НКАП N 493с:</w:t>
      </w:r>
    </w:p>
    <w:p w14:paraId="095C1C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всесторонней проверки и испытания изготовленных заводов 18 3-х самолетов Ил-10 по мероприятиям, утвержденным НКАП и ВВС назначить комиссию.</w:t>
      </w:r>
    </w:p>
    <w:p w14:paraId="2DCF57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Директору завода 18 Белянскому, после проверки самолетов комиссией, передать их на гос. испытания в ГК НИИ ВВС." (1908,75).</w:t>
      </w:r>
    </w:p>
    <w:p w14:paraId="06610A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EA782E"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К 20 декабря 1945 после накачки сверху самолет Ил-10 М-43 на заводе № 30 все же собрали. Но при пер</w:t>
      </w:r>
      <w:r w:rsidRPr="00F2675E">
        <w:rPr>
          <w:rFonts w:ascii="Times New Roman" w:hAnsi="Times New Roman" w:cs="Times New Roman"/>
          <w:sz w:val="16"/>
          <w:szCs w:val="16"/>
        </w:rPr>
        <w:softHyphen/>
        <w:t>вых же гонках мотора М-43 столкнулись с сильными вибрациями. Как и на Ил-16, это было связано с теми же резонанс</w:t>
      </w:r>
      <w:r w:rsidRPr="00F2675E">
        <w:rPr>
          <w:rFonts w:ascii="Times New Roman" w:hAnsi="Times New Roman" w:cs="Times New Roman"/>
          <w:sz w:val="16"/>
          <w:szCs w:val="16"/>
        </w:rPr>
        <w:softHyphen/>
        <w:t>ными колебаниями подмоторной рамы, которые возбуждались 1</w:t>
      </w:r>
      <w:r w:rsidRPr="00F2675E">
        <w:rPr>
          <w:rFonts w:ascii="Times New Roman" w:hAnsi="Times New Roman" w:cs="Times New Roman"/>
          <w:sz w:val="16"/>
          <w:szCs w:val="16"/>
          <w:vertAlign w:val="superscript"/>
        </w:rPr>
        <w:t>1/2</w:t>
      </w:r>
      <w:r w:rsidRPr="00F2675E">
        <w:rPr>
          <w:rFonts w:ascii="Times New Roman" w:hAnsi="Times New Roman" w:cs="Times New Roman"/>
          <w:sz w:val="16"/>
          <w:szCs w:val="16"/>
        </w:rPr>
        <w:t xml:space="preserve"> гармоникой крутящего момента мотора М-43. Кроме того, мотор работал весьма ненадежно. Все попытки отстроиться от резонан</w:t>
      </w:r>
      <w:r w:rsidRPr="00F2675E">
        <w:rPr>
          <w:rFonts w:ascii="Times New Roman" w:hAnsi="Times New Roman" w:cs="Times New Roman"/>
          <w:sz w:val="16"/>
          <w:szCs w:val="16"/>
        </w:rPr>
        <w:softHyphen/>
        <w:t>са успехом не увенчались. Наземная отработка винтомоторной группы затя</w:t>
      </w:r>
      <w:r w:rsidRPr="00F2675E">
        <w:rPr>
          <w:rFonts w:ascii="Times New Roman" w:hAnsi="Times New Roman" w:cs="Times New Roman"/>
          <w:sz w:val="16"/>
          <w:szCs w:val="16"/>
        </w:rPr>
        <w:softHyphen/>
        <w:t>нулась.</w:t>
      </w:r>
    </w:p>
    <w:p w14:paraId="651169E1"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Несмотря на предпринимаемые усилия, ситуация долго не изменялась к лучшему. Однако вскоре у заводчан и ОКБ-240 появился дополнительный сти</w:t>
      </w:r>
      <w:r w:rsidRPr="00F2675E">
        <w:rPr>
          <w:rFonts w:ascii="Times New Roman" w:hAnsi="Times New Roman" w:cs="Times New Roman"/>
          <w:sz w:val="16"/>
          <w:szCs w:val="16"/>
        </w:rPr>
        <w:softHyphen/>
        <w:t>мул (17469).</w:t>
      </w:r>
    </w:p>
    <w:p w14:paraId="6817CF87"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p>
    <w:p w14:paraId="7481525E" w14:textId="77777777" w:rsidR="006C2351" w:rsidRPr="00F2675E" w:rsidRDefault="006C2351" w:rsidP="00536344">
      <w:pPr>
        <w:spacing w:after="0" w:line="240" w:lineRule="auto"/>
        <w:jc w:val="both"/>
        <w:rPr>
          <w:rFonts w:ascii="Times New Roman" w:hAnsi="Times New Roman"/>
          <w:sz w:val="16"/>
          <w:szCs w:val="16"/>
        </w:rPr>
      </w:pPr>
      <w:r w:rsidRPr="00F2675E">
        <w:rPr>
          <w:rStyle w:val="107"/>
          <w:rFonts w:eastAsiaTheme="minorHAnsi"/>
          <w:sz w:val="16"/>
          <w:szCs w:val="16"/>
        </w:rPr>
        <w:t>К 20 декабря 1943 Ил-10 АМ-43 на заводе № 18 все же собрали. Но при первых же гонках мотора М-43 столкнулись с сильными вибрациями мотоустановки. Как и на Ил-16, это было связано с теми же резонансными колебаниями подмоторной рамы, которые возбуждались 1/ гармоникой крутящего момента мотора М-43. Кроме того, мотор работал весьма ненадежно. Все попытки отстроиться от резонанса успехом не увенчались. Наземная отработка винтомоторной группы затянулась (17490).</w:t>
      </w:r>
    </w:p>
    <w:p w14:paraId="2041E8AC" w14:textId="77777777" w:rsidR="006C2351" w:rsidRPr="00F2675E" w:rsidRDefault="006C2351" w:rsidP="00536344">
      <w:pPr>
        <w:spacing w:after="0" w:line="240" w:lineRule="auto"/>
        <w:jc w:val="both"/>
        <w:rPr>
          <w:rFonts w:ascii="Times New Roman" w:hAnsi="Times New Roman"/>
          <w:sz w:val="16"/>
          <w:szCs w:val="16"/>
        </w:rPr>
      </w:pPr>
    </w:p>
    <w:p w14:paraId="1B87C0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декабря 1945 закончились заводские испытания Су-7 с АШ-82ФН и РД-1, которые проводились с 31 января 1945 (200,42).</w:t>
      </w:r>
    </w:p>
    <w:p w14:paraId="41E3CF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8E87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декабря 1945 ГИ ИА ПВО КА гм иас Каминский писал письмо № 1422399 Зам. НКАП гм иас Воронину</w:t>
      </w:r>
    </w:p>
    <w:p w14:paraId="05F6B0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Направляю копию доклада Главного Инженера ВВС За</w:t>
      </w:r>
      <w:r w:rsidRPr="00F2675E">
        <w:rPr>
          <w:rFonts w:ascii="Times New Roman" w:hAnsi="Times New Roman"/>
          <w:sz w:val="16"/>
          <w:szCs w:val="16"/>
        </w:rPr>
        <w:softHyphen/>
        <w:t>падного Фронта ПВО о срыве работ по рекламациям на самолетах ЯК-9У производства заводов №№ 82 и 301.</w:t>
      </w:r>
    </w:p>
    <w:p w14:paraId="63DF71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Комиссией с участием представителя НКАП т. Беленкова был установлен срок окончания работ 1 сентября 1945 г.</w:t>
      </w:r>
    </w:p>
    <w:p w14:paraId="0E18E7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1 декабря работа выполнена на 18 самолетах из 77 самолетов, подлежащих усилению и ремонту.</w:t>
      </w:r>
    </w:p>
    <w:p w14:paraId="6C88D5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Задержка в выполнении работ проиеошла по вине дирекции завода № 301, не принявшей необходимых мер по своевременной доставке материалов, плоскостей и бригад. Работающие бригады директором завода отзываются без ведома Гл. Инженера. Так были отовваны бригады инженера Мятинещева и Рябинина.</w:t>
      </w:r>
    </w:p>
    <w:p w14:paraId="5875CA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Вашего раошрявения о срочнном выделении необходимых материалов и трех бригад для заканчивания всех работ по усилению и замене плоскостей на са</w:t>
      </w:r>
      <w:r w:rsidRPr="00F2675E">
        <w:rPr>
          <w:rFonts w:ascii="Times New Roman" w:hAnsi="Times New Roman"/>
          <w:sz w:val="16"/>
          <w:szCs w:val="16"/>
        </w:rPr>
        <w:softHyphen/>
        <w:t>молетах ЯК-9у.</w:t>
      </w:r>
    </w:p>
    <w:p w14:paraId="39E3C4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Считаю необходимым поставить Вас в известность, что дальнейший срыв учебно-боевой подготовки в полках, имеющих на вооружении ЯК-9у, вынудит нас доложить об этом тов. Маленкову (2591,142).</w:t>
      </w:r>
    </w:p>
    <w:p w14:paraId="7208EE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BAE0296" w14:textId="77777777" w:rsidR="0012690F" w:rsidRPr="00F2675E" w:rsidRDefault="0012690F"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Примерно числа 20 декабря 1945 САМ почувствовал, что-то неладное в аппарате МАП. Сотрудники переглядывались, шушукались... Оказалось, что Яковлев доложил Сталину о каких-то серьезных непорядках в МАПе и, видимо, о его отстранении от руководства Опытным реактивным Главком и еще невесть что. В результате Сталин назначил Госкомиссию по проверке работы МАП. Председателем комиссии был назначен Маленков, а его заместителем Яковлев.</w:t>
      </w:r>
    </w:p>
    <w:p w14:paraId="3DA61E5E" w14:textId="77777777" w:rsidR="0012690F" w:rsidRPr="00F2675E" w:rsidRDefault="0012690F"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 этому времени Жемчужин сообщил САМ, что приказ о РМ-1 министром А. И. Шахуриным подписан, но из-за комиссии все дела затормозились. Посоветовал ехать в Ленинград, встречать Новый 1946 год и возвращаться за приказом в начале января. САМ так и сделал. Приехал уже к полному разгрому МАП. А. И. Шахурин был освобожден от должности министра и репрессирован. Одновременно были сняты с работы все заместители и большинство начальников Главков. Остался только П. В. Дементьев на должности третьего заместителя. Говорили, что Сталин запретил «трогать» Дементьева в виду его больших заслуг во время войны.</w:t>
      </w:r>
    </w:p>
    <w:p w14:paraId="28E7C8E0" w14:textId="14C49C10" w:rsidR="0012690F" w:rsidRPr="00F2675E" w:rsidRDefault="0012690F"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Приказ о строительстве РМ-1 Яковлевым был аннулирован и никаких концов в той суматошной обстановке найти было нельзя. Министром был назначен Хруничев</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специалист по материально-техническому снабжению, говорили старые сотрудники МАП. Первым заместителем министра стал Яковлев, он же непосредственно руководил уже объединенным Главком по опытному самолетостроению и управлению кадров (!).</w:t>
      </w:r>
    </w:p>
    <w:p w14:paraId="5F121336" w14:textId="77777777" w:rsidR="0012690F" w:rsidRPr="00F2675E" w:rsidRDefault="0012690F"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Считая решение Яковлева по исключению РМ-1 из плана опытных работ ошибочным, я направил председателю Госплана товарищу Вознесенскому письмо, в котором писал о необоснованности исключения РМ-1 из плана опытных работ. Яковлеву пришлось обосновывать свое решение. Используя зависимость от него ЦАГИ, он назначил новую комиссию по рассмотрению проекта РМ-1. В новом документе ЦАГИ дало уклончивое заключение, от которого следовало, что в ЦАГИ якобы начали исследование предложенной схемы самолета, что есть в проекте нерешенные вопросы и что строительство самолета до получения ЦАГИ результатов исследований нельзя считать целесообразным (18253).</w:t>
      </w:r>
    </w:p>
    <w:p w14:paraId="5377F6A7" w14:textId="77777777" w:rsidR="0012690F" w:rsidRPr="00F2675E" w:rsidRDefault="0012690F" w:rsidP="00536344">
      <w:pPr>
        <w:autoSpaceDE w:val="0"/>
        <w:autoSpaceDN w:val="0"/>
        <w:adjustRightInd w:val="0"/>
        <w:spacing w:after="0" w:line="240" w:lineRule="auto"/>
        <w:jc w:val="both"/>
        <w:rPr>
          <w:rFonts w:ascii="Times New Roman" w:hAnsi="Times New Roman"/>
          <w:i/>
          <w:iCs/>
          <w:sz w:val="16"/>
          <w:szCs w:val="16"/>
        </w:rPr>
      </w:pPr>
    </w:p>
    <w:p w14:paraId="3C3E3E0F" w14:textId="77777777" w:rsidR="00DE5A7C" w:rsidRPr="00F2675E" w:rsidRDefault="007127A2" w:rsidP="00536344">
      <w:pPr>
        <w:shd w:val="clear" w:color="auto" w:fill="FFFFFF"/>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ADF93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iCs/>
          <w:sz w:val="16"/>
          <w:szCs w:val="16"/>
        </w:rPr>
      </w:pPr>
    </w:p>
    <w:p w14:paraId="2E311F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декабря 1945 г. вышел ПРИКАЗ НАЧАЛЬНИКА ГАВТУ КА ОБ ОБЯЗАННОСТЯХ ВОЕННЫХ ПРЕДСТАВИТЕЛЕЙ ГАВТУ КА НА АВТОМОБИЛЬНЫХ ЗАВОДАХ НКСМ СССР № 189</w:t>
      </w:r>
    </w:p>
    <w:p w14:paraId="2D9622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Обращая внимание всего аппарата военной приемки ГАВТУ КА на неудовлетворительную работу военпредов на автомобильных заводах НКСМ СССР в отношении обеспечения интересов Красной Армии при конструировании, модернизации и производстве автомобилей, ПРИКАЗЫВАЮ:</w:t>
      </w:r>
    </w:p>
    <w:p w14:paraId="73C698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Старшим военпредам ГАВТУ КА на автомобильных заводах НКСМ СССР:</w:t>
      </w:r>
    </w:p>
    <w:p w14:paraId="24D9B9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поддерживать постоянную связь с конструкторскими бюро заводов и быть постоянно в курсе проводимых этими бюро работ по конструированию новых образцов машин и внесению изменений п конструкции существующих образцов;</w:t>
      </w:r>
    </w:p>
    <w:p w14:paraId="4FBE42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наблюдать за внесением изменений в технологию производства и влиянием этих изменений на качество выпускаемых машин;</w:t>
      </w:r>
    </w:p>
    <w:p w14:paraId="50F75E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наблюдать за качеством машин, поставляемых народному хозяйству, имея в виду, что эти маши</w:t>
      </w:r>
      <w:r w:rsidRPr="00F2675E">
        <w:rPr>
          <w:rFonts w:ascii="Times New Roman" w:hAnsi="Times New Roman"/>
          <w:sz w:val="16"/>
          <w:szCs w:val="16"/>
        </w:rPr>
        <w:softHyphen/>
        <w:t>ны в случае надобности могут быть обращены на оснащение Красной Армии;</w:t>
      </w:r>
    </w:p>
    <w:p w14:paraId="3CF261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периодически информировать автомобильный технический комитет и (параллельно) управле</w:t>
      </w:r>
      <w:r w:rsidRPr="00F2675E">
        <w:rPr>
          <w:rFonts w:ascii="Times New Roman" w:hAnsi="Times New Roman"/>
          <w:sz w:val="16"/>
          <w:szCs w:val="16"/>
        </w:rPr>
        <w:softHyphen/>
        <w:t>ние снабжения ГАВТУ КА о положении на заводах по указанным выше и другим представляющим интерес вопросам;</w:t>
      </w:r>
    </w:p>
    <w:p w14:paraId="398F3F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давать исчерпывающие ответы на непосредственные запросы АТК и УС ГАВТУ КА по тем же вопросам, независимо от своей подчиненности.</w:t>
      </w:r>
    </w:p>
    <w:p w14:paraId="477C3E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Начальнику автомобильно-технического комитета и начальнику управления снабжения:</w:t>
      </w:r>
    </w:p>
    <w:p w14:paraId="0467FA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поддерживать постоянную связь со старшими военпредами на автомобильных заводах и ста</w:t>
      </w:r>
      <w:r w:rsidRPr="00F2675E">
        <w:rPr>
          <w:rFonts w:ascii="Times New Roman" w:hAnsi="Times New Roman"/>
          <w:sz w:val="16"/>
          <w:szCs w:val="16"/>
        </w:rPr>
        <w:softHyphen/>
        <w:t>вить перед ними частные задачи в рамках настоящего приказа;</w:t>
      </w:r>
    </w:p>
    <w:p w14:paraId="23F7BA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внимательно изучать получаемую от старших военпредов информацию и докладывать мне о необходимости проведения тех или других мероприятий.</w:t>
      </w:r>
    </w:p>
    <w:p w14:paraId="71C8C6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Ответственность за выполнение указанного в пункте 1-м настоящего приказа возложить:</w:t>
      </w:r>
    </w:p>
    <w:p w14:paraId="3E6637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Московскому заводу имени Сталина на старшего военпреда инженер-подполковника т. Семенченко В.Х.</w:t>
      </w:r>
    </w:p>
    <w:p w14:paraId="7273F2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Горьковскому заводу имени Молотова на старшего военпреда инженер-подполковника т. Шмелева И.И.</w:t>
      </w:r>
    </w:p>
    <w:p w14:paraId="652AC0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Уральскому заводу имени т. Сталина на военпреда капитана т. Деревянского А.И.</w:t>
      </w:r>
    </w:p>
    <w:p w14:paraId="34283B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Военным представителям указанных заводов донесения по пункту 1-му представить к 1 января 1946 г., а в последующем — к 1-му числу каждого месяца.</w:t>
      </w:r>
    </w:p>
    <w:p w14:paraId="067CBC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ГАВТУ КА генерал-лейтенант технических войск Тягунов</w:t>
      </w:r>
    </w:p>
    <w:p w14:paraId="7A5D6C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Врид начальника штаба ГАВТУ КА генерал-майор Мизонов</w:t>
      </w:r>
    </w:p>
    <w:p w14:paraId="6D0E54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41. Оп. 11591. Д. 31. Л. 243 - 244. Копия (11420).</w:t>
      </w:r>
    </w:p>
    <w:p w14:paraId="59D615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03C1EB" w14:textId="77777777" w:rsidR="00DE5A7C" w:rsidRPr="00F2675E" w:rsidRDefault="007127A2" w:rsidP="00536344">
      <w:pPr>
        <w:shd w:val="clear" w:color="auto" w:fill="FFFFFF"/>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7C3315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iCs/>
          <w:sz w:val="16"/>
          <w:szCs w:val="16"/>
        </w:rPr>
      </w:pPr>
    </w:p>
    <w:p w14:paraId="4EDA69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декабря 1945 г. была подготовлена ДОКЛАДНАЯ ЗАПИСКА КОМАНДУЮЩЕГО БТ и МВ КА ЗАМЕСТИТЕЛЮ НАРОДНОГО КОМИССАРА ОБОРОНЫ ГЕНЕРАЛУ АРМИИ Н.А. БУЛГАНИНУ О ТАНКАХ УСТАРЕВШИХ ОБРАЗЦОВ</w:t>
      </w:r>
    </w:p>
    <w:p w14:paraId="2C0744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военных округах Дальнего Востока — Забайкальско-Амурском, Дальневосточном и Приморском находится большое количество танков устаревших образцов, общее количество которых соответс</w:t>
      </w:r>
      <w:r w:rsidRPr="00F2675E">
        <w:rPr>
          <w:rFonts w:ascii="Times New Roman" w:hAnsi="Times New Roman"/>
          <w:sz w:val="16"/>
          <w:szCs w:val="16"/>
        </w:rPr>
        <w:softHyphen/>
        <w:t>твует следующим данным:</w:t>
      </w:r>
    </w:p>
    <w:p w14:paraId="2DEA60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Таблица наличия танков устаревших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2352"/>
        <w:gridCol w:w="1056"/>
        <w:gridCol w:w="1056"/>
        <w:gridCol w:w="1046"/>
        <w:gridCol w:w="1056"/>
        <w:gridCol w:w="1046"/>
        <w:gridCol w:w="1056"/>
        <w:gridCol w:w="950"/>
      </w:tblGrid>
      <w:tr w:rsidR="00094A30" w:rsidRPr="00F2675E" w14:paraId="40BB67C9" w14:textId="77777777" w:rsidTr="00D21494">
        <w:trPr>
          <w:trHeight w:val="250"/>
        </w:trPr>
        <w:tc>
          <w:tcPr>
            <w:tcW w:w="2352" w:type="dxa"/>
            <w:tcBorders>
              <w:top w:val="single" w:sz="6" w:space="0" w:color="auto"/>
              <w:left w:val="single" w:sz="6" w:space="0" w:color="auto"/>
              <w:bottom w:val="nil"/>
              <w:right w:val="single" w:sz="6" w:space="0" w:color="auto"/>
            </w:tcBorders>
          </w:tcPr>
          <w:p w14:paraId="1389C1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Военные округа</w:t>
            </w:r>
          </w:p>
          <w:p w14:paraId="26DAC4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316" w:type="dxa"/>
            <w:gridSpan w:val="6"/>
            <w:tcBorders>
              <w:top w:val="single" w:sz="6" w:space="0" w:color="auto"/>
              <w:left w:val="single" w:sz="6" w:space="0" w:color="auto"/>
              <w:bottom w:val="single" w:sz="6" w:space="0" w:color="auto"/>
              <w:right w:val="single" w:sz="6" w:space="0" w:color="auto"/>
            </w:tcBorders>
          </w:tcPr>
          <w:p w14:paraId="31B550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Марки машин</w:t>
            </w:r>
          </w:p>
          <w:p w14:paraId="13E55C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nil"/>
              <w:right w:val="single" w:sz="6" w:space="0" w:color="auto"/>
            </w:tcBorders>
          </w:tcPr>
          <w:p w14:paraId="612368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26630B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7CCEDAE" w14:textId="77777777" w:rsidTr="00D21494">
        <w:trPr>
          <w:trHeight w:val="230"/>
        </w:trPr>
        <w:tc>
          <w:tcPr>
            <w:tcW w:w="2352" w:type="dxa"/>
            <w:tcBorders>
              <w:top w:val="nil"/>
              <w:left w:val="single" w:sz="6" w:space="0" w:color="auto"/>
              <w:bottom w:val="single" w:sz="6" w:space="0" w:color="auto"/>
              <w:right w:val="single" w:sz="6" w:space="0" w:color="auto"/>
            </w:tcBorders>
          </w:tcPr>
          <w:p w14:paraId="708973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2185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0DD3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БТ 2-5-7</w:t>
            </w:r>
          </w:p>
          <w:p w14:paraId="2E8469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8C297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Т-26</w:t>
            </w:r>
          </w:p>
          <w:p w14:paraId="4C39A7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ACB14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Т-37-38</w:t>
            </w:r>
          </w:p>
          <w:p w14:paraId="3BD152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85E3C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Т-60-70</w:t>
            </w:r>
          </w:p>
          <w:p w14:paraId="0240D9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CD924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Т-27</w:t>
            </w:r>
          </w:p>
          <w:p w14:paraId="01589F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FF68F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Прочие</w:t>
            </w:r>
          </w:p>
          <w:p w14:paraId="70DD49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nil"/>
              <w:left w:val="single" w:sz="6" w:space="0" w:color="auto"/>
              <w:bottom w:val="single" w:sz="6" w:space="0" w:color="auto"/>
              <w:right w:val="single" w:sz="6" w:space="0" w:color="auto"/>
            </w:tcBorders>
          </w:tcPr>
          <w:p w14:paraId="7465C6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F6E5C0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9176E3A"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1BC6F9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Забайкальско-Амурский</w:t>
            </w:r>
          </w:p>
          <w:p w14:paraId="3B5188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1F3C0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465</w:t>
            </w:r>
          </w:p>
          <w:p w14:paraId="3F3B9E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D4EC6D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205</w:t>
            </w:r>
          </w:p>
          <w:p w14:paraId="022F27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5FD15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391F40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F810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0D90B7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3EDFB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w:t>
            </w:r>
          </w:p>
          <w:p w14:paraId="5BD0CB9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41F51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70874A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136CC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813</w:t>
            </w:r>
          </w:p>
          <w:p w14:paraId="7E5E0C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75618A3"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12EC9D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Дальневосточный</w:t>
            </w:r>
          </w:p>
          <w:p w14:paraId="1A530B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F72F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239</w:t>
            </w:r>
          </w:p>
          <w:p w14:paraId="6BE8FE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6FEE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516</w:t>
            </w:r>
          </w:p>
          <w:p w14:paraId="352E64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FDFB5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227</w:t>
            </w:r>
          </w:p>
          <w:p w14:paraId="544C1C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6FBC7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041EF1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21ADF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w:t>
            </w:r>
          </w:p>
          <w:p w14:paraId="4BF365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38601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6EF9B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2810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1043</w:t>
            </w:r>
          </w:p>
          <w:p w14:paraId="390672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250CCB2" w14:textId="77777777" w:rsidTr="00D21494">
        <w:trPr>
          <w:trHeight w:val="240"/>
        </w:trPr>
        <w:tc>
          <w:tcPr>
            <w:tcW w:w="2352" w:type="dxa"/>
            <w:tcBorders>
              <w:top w:val="single" w:sz="6" w:space="0" w:color="auto"/>
              <w:left w:val="single" w:sz="6" w:space="0" w:color="auto"/>
              <w:bottom w:val="single" w:sz="6" w:space="0" w:color="auto"/>
              <w:right w:val="single" w:sz="6" w:space="0" w:color="auto"/>
            </w:tcBorders>
          </w:tcPr>
          <w:p w14:paraId="4CFBF0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Приморский</w:t>
            </w:r>
          </w:p>
          <w:p w14:paraId="783B67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9F93E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387</w:t>
            </w:r>
          </w:p>
          <w:p w14:paraId="09E01E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60A77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734</w:t>
            </w:r>
          </w:p>
          <w:p w14:paraId="0AA807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B3002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w:t>
            </w:r>
          </w:p>
          <w:p w14:paraId="2BD564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46AED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051518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562DE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w:t>
            </w:r>
          </w:p>
          <w:p w14:paraId="0D049E4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3831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57DF42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AFEBC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1340</w:t>
            </w:r>
          </w:p>
          <w:p w14:paraId="098F1C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C866C2A" w14:textId="77777777" w:rsidTr="00D21494">
        <w:trPr>
          <w:trHeight w:val="259"/>
        </w:trPr>
        <w:tc>
          <w:tcPr>
            <w:tcW w:w="2352" w:type="dxa"/>
            <w:tcBorders>
              <w:top w:val="single" w:sz="6" w:space="0" w:color="auto"/>
              <w:left w:val="single" w:sz="6" w:space="0" w:color="auto"/>
              <w:bottom w:val="single" w:sz="6" w:space="0" w:color="auto"/>
              <w:right w:val="single" w:sz="6" w:space="0" w:color="auto"/>
            </w:tcBorders>
          </w:tcPr>
          <w:p w14:paraId="00C9BB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Итого</w:t>
            </w:r>
          </w:p>
          <w:p w14:paraId="563A74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B9B9A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1091</w:t>
            </w:r>
          </w:p>
          <w:p w14:paraId="3B73705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6A8DF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1455</w:t>
            </w:r>
          </w:p>
          <w:p w14:paraId="278C04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1A81A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423</w:t>
            </w:r>
          </w:p>
          <w:p w14:paraId="6903056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F219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69D0E2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D8C9B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w:t>
            </w:r>
          </w:p>
          <w:p w14:paraId="662598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B5CBD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3FD0DC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A627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3196</w:t>
            </w:r>
          </w:p>
          <w:p w14:paraId="6352DA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BF07B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Примечание: в связи с проводимыми оргмероприятиями количество танков в отдельных округах изменится главным образом за счет передачи большей части их из Дальневосточного военного окру</w:t>
      </w:r>
      <w:r w:rsidRPr="00F2675E">
        <w:rPr>
          <w:rFonts w:ascii="Times New Roman" w:hAnsi="Times New Roman"/>
          <w:sz w:val="16"/>
          <w:szCs w:val="16"/>
        </w:rPr>
        <w:softHyphen/>
        <w:t>га в Забайкальско-Амурский.</w:t>
      </w:r>
    </w:p>
    <w:p w14:paraId="63AF41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техническому состоянию большинство танков, до 60%, требуют различного вида ремонтов, про</w:t>
      </w:r>
      <w:r w:rsidRPr="00F2675E">
        <w:rPr>
          <w:rFonts w:ascii="Times New Roman" w:hAnsi="Times New Roman"/>
          <w:sz w:val="16"/>
          <w:szCs w:val="16"/>
        </w:rPr>
        <w:softHyphen/>
        <w:t>изводство которых затруднено, а для среднего и капитального ремонта в большинстве невозможно ввиду отсутствия необходимых запасных частей и прекращения изготовления их заводами промышленности.</w:t>
      </w:r>
    </w:p>
    <w:p w14:paraId="555E86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Таблица технического состояния танков устаревших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2515"/>
        <w:gridCol w:w="950"/>
        <w:gridCol w:w="941"/>
        <w:gridCol w:w="950"/>
        <w:gridCol w:w="941"/>
        <w:gridCol w:w="941"/>
        <w:gridCol w:w="950"/>
        <w:gridCol w:w="797"/>
        <w:gridCol w:w="643"/>
      </w:tblGrid>
      <w:tr w:rsidR="00094A30" w:rsidRPr="00F2675E" w14:paraId="7278D211" w14:textId="77777777" w:rsidTr="00D21494">
        <w:trPr>
          <w:trHeight w:val="250"/>
        </w:trPr>
        <w:tc>
          <w:tcPr>
            <w:tcW w:w="2515" w:type="dxa"/>
            <w:tcBorders>
              <w:top w:val="single" w:sz="6" w:space="0" w:color="auto"/>
              <w:left w:val="single" w:sz="6" w:space="0" w:color="auto"/>
              <w:bottom w:val="nil"/>
              <w:right w:val="single" w:sz="6" w:space="0" w:color="auto"/>
            </w:tcBorders>
          </w:tcPr>
          <w:p w14:paraId="265333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Техническое состояние</w:t>
            </w:r>
          </w:p>
          <w:p w14:paraId="60E130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5673" w:type="dxa"/>
            <w:gridSpan w:val="6"/>
            <w:tcBorders>
              <w:top w:val="single" w:sz="6" w:space="0" w:color="auto"/>
              <w:left w:val="single" w:sz="6" w:space="0" w:color="auto"/>
              <w:bottom w:val="single" w:sz="6" w:space="0" w:color="auto"/>
              <w:right w:val="single" w:sz="6" w:space="0" w:color="auto"/>
            </w:tcBorders>
          </w:tcPr>
          <w:p w14:paraId="3A1094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Марки машин</w:t>
            </w:r>
          </w:p>
          <w:p w14:paraId="291ACF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nil"/>
              <w:right w:val="single" w:sz="6" w:space="0" w:color="auto"/>
            </w:tcBorders>
          </w:tcPr>
          <w:p w14:paraId="0487C0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66E0C2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nil"/>
              <w:right w:val="single" w:sz="6" w:space="0" w:color="auto"/>
            </w:tcBorders>
          </w:tcPr>
          <w:p w14:paraId="579F8A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E8F17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E139258" w14:textId="77777777" w:rsidTr="00D21494">
        <w:trPr>
          <w:trHeight w:val="240"/>
        </w:trPr>
        <w:tc>
          <w:tcPr>
            <w:tcW w:w="2515" w:type="dxa"/>
            <w:tcBorders>
              <w:top w:val="nil"/>
              <w:left w:val="single" w:sz="6" w:space="0" w:color="auto"/>
              <w:bottom w:val="single" w:sz="6" w:space="0" w:color="auto"/>
              <w:right w:val="single" w:sz="6" w:space="0" w:color="auto"/>
            </w:tcBorders>
          </w:tcPr>
          <w:p w14:paraId="201FC3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9319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5501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БТ 2-5-7</w:t>
            </w:r>
          </w:p>
          <w:p w14:paraId="4B374FF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240293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Т-26</w:t>
            </w:r>
          </w:p>
          <w:p w14:paraId="11E2D7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7000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Т-37-38</w:t>
            </w:r>
          </w:p>
          <w:p w14:paraId="51D921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11EF0E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Т-60-70</w:t>
            </w:r>
          </w:p>
          <w:p w14:paraId="1B176D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6CC1FC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Т-27</w:t>
            </w:r>
          </w:p>
          <w:p w14:paraId="690FFE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59285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Прочие</w:t>
            </w:r>
          </w:p>
          <w:p w14:paraId="01072A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nil"/>
              <w:left w:val="single" w:sz="6" w:space="0" w:color="auto"/>
              <w:bottom w:val="single" w:sz="6" w:space="0" w:color="auto"/>
              <w:right w:val="single" w:sz="6" w:space="0" w:color="auto"/>
            </w:tcBorders>
          </w:tcPr>
          <w:p w14:paraId="0AF178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CB6CE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nil"/>
              <w:left w:val="single" w:sz="6" w:space="0" w:color="auto"/>
              <w:bottom w:val="single" w:sz="6" w:space="0" w:color="auto"/>
              <w:right w:val="single" w:sz="6" w:space="0" w:color="auto"/>
            </w:tcBorders>
          </w:tcPr>
          <w:p w14:paraId="3C12ED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D31799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191F0F3" w14:textId="77777777" w:rsidTr="00D21494">
        <w:trPr>
          <w:trHeight w:val="230"/>
        </w:trPr>
        <w:tc>
          <w:tcPr>
            <w:tcW w:w="2515" w:type="dxa"/>
            <w:tcBorders>
              <w:top w:val="single" w:sz="6" w:space="0" w:color="auto"/>
              <w:left w:val="single" w:sz="6" w:space="0" w:color="auto"/>
              <w:bottom w:val="single" w:sz="6" w:space="0" w:color="auto"/>
              <w:right w:val="single" w:sz="6" w:space="0" w:color="auto"/>
            </w:tcBorders>
          </w:tcPr>
          <w:p w14:paraId="3FE1FB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Исправных</w:t>
            </w:r>
          </w:p>
          <w:p w14:paraId="5B8127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4D5BC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206</w:t>
            </w:r>
          </w:p>
          <w:p w14:paraId="16B175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30EFDE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492</w:t>
            </w:r>
          </w:p>
          <w:p w14:paraId="7D4627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77075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379</w:t>
            </w:r>
          </w:p>
          <w:p w14:paraId="00612D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2B10B6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p w14:paraId="3B3921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19C952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w:t>
            </w:r>
          </w:p>
          <w:p w14:paraId="5B6913A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69238F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144C18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64B03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1297</w:t>
            </w:r>
          </w:p>
          <w:p w14:paraId="46CE4A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72FCBB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40,6</w:t>
            </w:r>
          </w:p>
          <w:p w14:paraId="64C26B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1AD2664"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26D54D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Треб, текущего ремонта</w:t>
            </w:r>
          </w:p>
          <w:p w14:paraId="600097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1C8312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397</w:t>
            </w:r>
          </w:p>
          <w:p w14:paraId="481356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28FB8C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352</w:t>
            </w:r>
          </w:p>
          <w:p w14:paraId="5550D8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19882F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188062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105A3A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70784C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521EF2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85B5A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39F3A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7E9520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39FEC9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758</w:t>
            </w:r>
          </w:p>
          <w:p w14:paraId="7E81B4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50E95BC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23,7</w:t>
            </w:r>
          </w:p>
          <w:p w14:paraId="237244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1F16B6C"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1AA6BA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Треб, среднего ремонта</w:t>
            </w:r>
          </w:p>
          <w:p w14:paraId="0941F1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D4AD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w:t>
            </w:r>
          </w:p>
          <w:p w14:paraId="170B8D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315149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202</w:t>
            </w:r>
          </w:p>
          <w:p w14:paraId="167D32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5C0DF0C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p w14:paraId="1DDA41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590EE0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2AD8BF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582D75C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630B4A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34349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076AE8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2B7088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w:t>
            </w:r>
          </w:p>
          <w:p w14:paraId="174127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39856C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w:t>
            </w:r>
          </w:p>
          <w:p w14:paraId="4E8E3E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31E6D42" w14:textId="77777777" w:rsidTr="00D21494">
        <w:trPr>
          <w:trHeight w:val="240"/>
        </w:trPr>
        <w:tc>
          <w:tcPr>
            <w:tcW w:w="2515" w:type="dxa"/>
            <w:tcBorders>
              <w:top w:val="single" w:sz="6" w:space="0" w:color="auto"/>
              <w:left w:val="single" w:sz="6" w:space="0" w:color="auto"/>
              <w:bottom w:val="single" w:sz="6" w:space="0" w:color="auto"/>
              <w:right w:val="single" w:sz="6" w:space="0" w:color="auto"/>
            </w:tcBorders>
          </w:tcPr>
          <w:p w14:paraId="65B2F1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Треб, калит, ремонта</w:t>
            </w:r>
          </w:p>
          <w:p w14:paraId="1CE262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3EB153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390</w:t>
            </w:r>
          </w:p>
          <w:p w14:paraId="5C9A75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2C8BBC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388</w:t>
            </w:r>
          </w:p>
          <w:p w14:paraId="07DD2A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AC735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w:t>
            </w:r>
          </w:p>
          <w:p w14:paraId="5752D6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1FF90F4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0CCF8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4275A0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596FA7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1279E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BDC27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77E07E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784</w:t>
            </w:r>
          </w:p>
          <w:p w14:paraId="7A5448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0E7408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24,5</w:t>
            </w:r>
          </w:p>
          <w:p w14:paraId="146BB5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0D05AA5" w14:textId="77777777" w:rsidTr="00D21494">
        <w:trPr>
          <w:trHeight w:val="230"/>
        </w:trPr>
        <w:tc>
          <w:tcPr>
            <w:tcW w:w="2515" w:type="dxa"/>
            <w:tcBorders>
              <w:top w:val="single" w:sz="6" w:space="0" w:color="auto"/>
              <w:left w:val="single" w:sz="6" w:space="0" w:color="auto"/>
              <w:bottom w:val="single" w:sz="6" w:space="0" w:color="auto"/>
              <w:right w:val="single" w:sz="6" w:space="0" w:color="auto"/>
            </w:tcBorders>
          </w:tcPr>
          <w:p w14:paraId="41521F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Надлежит восстановлению</w:t>
            </w:r>
          </w:p>
          <w:p w14:paraId="0684819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46B301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3F2137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785C06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w:t>
            </w:r>
          </w:p>
          <w:p w14:paraId="7D8412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4EB9A6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4331B2D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64A661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5DE641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656A0A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021F1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35A2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21AEA6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443787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w:t>
            </w:r>
          </w:p>
          <w:p w14:paraId="2156EA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1E704E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558DED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FF0B458" w14:textId="77777777" w:rsidTr="00D21494">
        <w:trPr>
          <w:trHeight w:val="259"/>
        </w:trPr>
        <w:tc>
          <w:tcPr>
            <w:tcW w:w="2515" w:type="dxa"/>
            <w:tcBorders>
              <w:top w:val="single" w:sz="6" w:space="0" w:color="auto"/>
              <w:left w:val="single" w:sz="6" w:space="0" w:color="auto"/>
              <w:bottom w:val="single" w:sz="6" w:space="0" w:color="auto"/>
              <w:right w:val="single" w:sz="6" w:space="0" w:color="auto"/>
            </w:tcBorders>
          </w:tcPr>
          <w:p w14:paraId="143245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67A05B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0DF057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1091</w:t>
            </w:r>
          </w:p>
          <w:p w14:paraId="585397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19EF618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1455</w:t>
            </w:r>
          </w:p>
          <w:p w14:paraId="0F7C638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20358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423</w:t>
            </w:r>
          </w:p>
          <w:p w14:paraId="4559EB1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259DD0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3241F56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41" w:type="dxa"/>
            <w:tcBorders>
              <w:top w:val="single" w:sz="6" w:space="0" w:color="auto"/>
              <w:left w:val="single" w:sz="6" w:space="0" w:color="auto"/>
              <w:bottom w:val="single" w:sz="6" w:space="0" w:color="auto"/>
              <w:right w:val="single" w:sz="6" w:space="0" w:color="auto"/>
            </w:tcBorders>
          </w:tcPr>
          <w:p w14:paraId="27715DD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w:t>
            </w:r>
          </w:p>
          <w:p w14:paraId="4329FBF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B4EE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043088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97" w:type="dxa"/>
            <w:tcBorders>
              <w:top w:val="single" w:sz="6" w:space="0" w:color="auto"/>
              <w:left w:val="single" w:sz="6" w:space="0" w:color="auto"/>
              <w:bottom w:val="single" w:sz="6" w:space="0" w:color="auto"/>
              <w:right w:val="single" w:sz="6" w:space="0" w:color="auto"/>
            </w:tcBorders>
          </w:tcPr>
          <w:p w14:paraId="54F7BBB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3196</w:t>
            </w:r>
          </w:p>
          <w:p w14:paraId="3EEA6D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43" w:type="dxa"/>
            <w:tcBorders>
              <w:top w:val="single" w:sz="6" w:space="0" w:color="auto"/>
              <w:left w:val="single" w:sz="6" w:space="0" w:color="auto"/>
              <w:bottom w:val="single" w:sz="6" w:space="0" w:color="auto"/>
              <w:right w:val="single" w:sz="6" w:space="0" w:color="auto"/>
            </w:tcBorders>
          </w:tcPr>
          <w:p w14:paraId="428AA0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w:t>
            </w:r>
          </w:p>
          <w:p w14:paraId="5B470D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604383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время военных действий с Японией только 37% танков указанных марок находилось в боевых частях. Остальная, основная масса их была сосредоточена на складах, ремчастях и ремонтных заводах. В. Таблица распределения и местонахождения танков устаревших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2977"/>
        <w:gridCol w:w="851"/>
        <w:gridCol w:w="850"/>
        <w:gridCol w:w="851"/>
        <w:gridCol w:w="850"/>
        <w:gridCol w:w="851"/>
        <w:gridCol w:w="850"/>
        <w:gridCol w:w="851"/>
        <w:gridCol w:w="698"/>
        <w:gridCol w:w="8"/>
      </w:tblGrid>
      <w:tr w:rsidR="00094A30" w:rsidRPr="00F2675E" w14:paraId="3A1183ED" w14:textId="77777777" w:rsidTr="00D21494">
        <w:trPr>
          <w:gridAfter w:val="1"/>
          <w:wAfter w:w="9" w:type="dxa"/>
          <w:trHeight w:val="250"/>
        </w:trPr>
        <w:tc>
          <w:tcPr>
            <w:tcW w:w="2977" w:type="dxa"/>
            <w:tcBorders>
              <w:top w:val="single" w:sz="6" w:space="0" w:color="auto"/>
              <w:left w:val="single" w:sz="6" w:space="0" w:color="auto"/>
              <w:bottom w:val="nil"/>
              <w:right w:val="single" w:sz="6" w:space="0" w:color="auto"/>
            </w:tcBorders>
          </w:tcPr>
          <w:p w14:paraId="19172A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Местонахождение</w:t>
            </w:r>
          </w:p>
          <w:p w14:paraId="28C621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5103" w:type="dxa"/>
            <w:gridSpan w:val="6"/>
            <w:tcBorders>
              <w:top w:val="single" w:sz="6" w:space="0" w:color="auto"/>
              <w:left w:val="single" w:sz="6" w:space="0" w:color="auto"/>
              <w:bottom w:val="single" w:sz="6" w:space="0" w:color="auto"/>
              <w:right w:val="single" w:sz="6" w:space="0" w:color="auto"/>
            </w:tcBorders>
          </w:tcPr>
          <w:p w14:paraId="540BA3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Марки машин</w:t>
            </w:r>
          </w:p>
          <w:p w14:paraId="5D825F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nil"/>
              <w:right w:val="single" w:sz="6" w:space="0" w:color="auto"/>
            </w:tcBorders>
          </w:tcPr>
          <w:p w14:paraId="6D9029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4E98DE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97" w:type="dxa"/>
            <w:tcBorders>
              <w:top w:val="single" w:sz="6" w:space="0" w:color="auto"/>
              <w:left w:val="single" w:sz="6" w:space="0" w:color="auto"/>
              <w:bottom w:val="nil"/>
              <w:right w:val="single" w:sz="6" w:space="0" w:color="auto"/>
            </w:tcBorders>
          </w:tcPr>
          <w:p w14:paraId="598D47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BF5A6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5CE9E35" w14:textId="77777777" w:rsidTr="00D21494">
        <w:trPr>
          <w:gridAfter w:val="1"/>
          <w:wAfter w:w="8" w:type="dxa"/>
          <w:trHeight w:val="240"/>
        </w:trPr>
        <w:tc>
          <w:tcPr>
            <w:tcW w:w="2977" w:type="dxa"/>
            <w:tcBorders>
              <w:top w:val="nil"/>
              <w:left w:val="single" w:sz="6" w:space="0" w:color="auto"/>
              <w:bottom w:val="single" w:sz="6" w:space="0" w:color="auto"/>
              <w:right w:val="single" w:sz="6" w:space="0" w:color="auto"/>
            </w:tcBorders>
          </w:tcPr>
          <w:p w14:paraId="4CFEEC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AD3DA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5C79CB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БТ 2-5-7</w:t>
            </w:r>
          </w:p>
          <w:p w14:paraId="476DFE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61D291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Т-26</w:t>
            </w:r>
          </w:p>
          <w:p w14:paraId="6633D3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6D5843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Т-37-38</w:t>
            </w:r>
          </w:p>
          <w:p w14:paraId="6E24BD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1275C8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Т-60-70</w:t>
            </w:r>
          </w:p>
          <w:p w14:paraId="4BA857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142801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Т-27</w:t>
            </w:r>
          </w:p>
          <w:p w14:paraId="5DC3D2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3C7A0B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Прочие</w:t>
            </w:r>
          </w:p>
          <w:p w14:paraId="312302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nil"/>
              <w:left w:val="single" w:sz="6" w:space="0" w:color="auto"/>
              <w:bottom w:val="single" w:sz="6" w:space="0" w:color="auto"/>
              <w:right w:val="single" w:sz="6" w:space="0" w:color="auto"/>
            </w:tcBorders>
          </w:tcPr>
          <w:p w14:paraId="272971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C0624D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98" w:type="dxa"/>
            <w:tcBorders>
              <w:top w:val="nil"/>
              <w:left w:val="single" w:sz="6" w:space="0" w:color="auto"/>
              <w:bottom w:val="single" w:sz="6" w:space="0" w:color="auto"/>
              <w:right w:val="single" w:sz="6" w:space="0" w:color="auto"/>
            </w:tcBorders>
          </w:tcPr>
          <w:p w14:paraId="12C110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39352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D7095CE" w14:textId="77777777" w:rsidTr="00D21494">
        <w:trPr>
          <w:gridAfter w:val="1"/>
          <w:wAfter w:w="8" w:type="dxa"/>
          <w:trHeight w:val="250"/>
        </w:trPr>
        <w:tc>
          <w:tcPr>
            <w:tcW w:w="2977" w:type="dxa"/>
            <w:tcBorders>
              <w:top w:val="single" w:sz="6" w:space="0" w:color="auto"/>
              <w:left w:val="single" w:sz="6" w:space="0" w:color="auto"/>
              <w:bottom w:val="single" w:sz="6" w:space="0" w:color="auto"/>
              <w:right w:val="single" w:sz="6" w:space="0" w:color="auto"/>
            </w:tcBorders>
          </w:tcPr>
          <w:p w14:paraId="329812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строевых соединениях и частях</w:t>
            </w:r>
          </w:p>
          <w:p w14:paraId="0F1CAB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59E788A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537</w:t>
            </w:r>
          </w:p>
          <w:p w14:paraId="2272FF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30C2D8F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666</w:t>
            </w:r>
          </w:p>
          <w:p w14:paraId="3E09F7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1F7595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CF511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60A509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367576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534A511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5156C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01E389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1129A7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060CD9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1197</w:t>
            </w:r>
          </w:p>
          <w:p w14:paraId="35F2DE3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698" w:type="dxa"/>
            <w:tcBorders>
              <w:top w:val="single" w:sz="6" w:space="0" w:color="auto"/>
              <w:left w:val="single" w:sz="6" w:space="0" w:color="auto"/>
              <w:bottom w:val="single" w:sz="6" w:space="0" w:color="auto"/>
              <w:right w:val="single" w:sz="6" w:space="0" w:color="auto"/>
            </w:tcBorders>
          </w:tcPr>
          <w:p w14:paraId="4142EC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37,5</w:t>
            </w:r>
          </w:p>
          <w:p w14:paraId="3F821B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13D6639" w14:textId="77777777" w:rsidTr="00D21494">
        <w:trPr>
          <w:trHeight w:val="240"/>
        </w:trPr>
        <w:tc>
          <w:tcPr>
            <w:tcW w:w="2977" w:type="dxa"/>
            <w:tcBorders>
              <w:top w:val="single" w:sz="6" w:space="0" w:color="auto"/>
              <w:left w:val="single" w:sz="6" w:space="0" w:color="auto"/>
              <w:bottom w:val="single" w:sz="6" w:space="0" w:color="auto"/>
              <w:right w:val="single" w:sz="6" w:space="0" w:color="auto"/>
            </w:tcBorders>
          </w:tcPr>
          <w:p w14:paraId="632FEA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тыловых и учебных частях</w:t>
            </w:r>
          </w:p>
          <w:p w14:paraId="405695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54BD7B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p w14:paraId="042BD6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20D4969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16A1944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4FC2C3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7DD7F52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60E4575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p w14:paraId="32F8A3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07A7B32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479122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25EB5D0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515D834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0B8226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w:t>
            </w:r>
          </w:p>
          <w:p w14:paraId="1B0D5D9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6ACD35E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5D9B13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7B078EB" w14:textId="77777777" w:rsidTr="00D21494">
        <w:trPr>
          <w:trHeight w:val="240"/>
        </w:trPr>
        <w:tc>
          <w:tcPr>
            <w:tcW w:w="2977" w:type="dxa"/>
            <w:tcBorders>
              <w:top w:val="single" w:sz="6" w:space="0" w:color="auto"/>
              <w:left w:val="single" w:sz="6" w:space="0" w:color="auto"/>
              <w:bottom w:val="single" w:sz="6" w:space="0" w:color="auto"/>
              <w:right w:val="single" w:sz="6" w:space="0" w:color="auto"/>
            </w:tcBorders>
          </w:tcPr>
          <w:p w14:paraId="4B875D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складах</w:t>
            </w:r>
          </w:p>
          <w:p w14:paraId="231A7A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49E89D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316</w:t>
            </w:r>
          </w:p>
          <w:p w14:paraId="7BEFCF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39F2C0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560</w:t>
            </w:r>
          </w:p>
          <w:p w14:paraId="30C860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1219CC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420</w:t>
            </w:r>
          </w:p>
          <w:p w14:paraId="02BDCB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462C51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w:t>
            </w:r>
          </w:p>
          <w:p w14:paraId="2D46A0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097C145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w:t>
            </w:r>
          </w:p>
          <w:p w14:paraId="78257C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511460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15B6AE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1C3EA5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1513</w:t>
            </w:r>
          </w:p>
          <w:p w14:paraId="2A649A4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707E93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47,5</w:t>
            </w:r>
          </w:p>
          <w:p w14:paraId="42DEC8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50B9F7C" w14:textId="77777777" w:rsidTr="00D21494">
        <w:trPr>
          <w:trHeight w:val="230"/>
        </w:trPr>
        <w:tc>
          <w:tcPr>
            <w:tcW w:w="2977" w:type="dxa"/>
            <w:tcBorders>
              <w:top w:val="single" w:sz="6" w:space="0" w:color="auto"/>
              <w:left w:val="single" w:sz="6" w:space="0" w:color="auto"/>
              <w:bottom w:val="single" w:sz="6" w:space="0" w:color="auto"/>
              <w:right w:val="single" w:sz="6" w:space="0" w:color="auto"/>
            </w:tcBorders>
          </w:tcPr>
          <w:p w14:paraId="481BD4E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ремчастях и заводах</w:t>
            </w:r>
          </w:p>
          <w:p w14:paraId="6EC323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4F242C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212</w:t>
            </w:r>
          </w:p>
          <w:p w14:paraId="39C333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10A706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209</w:t>
            </w:r>
          </w:p>
          <w:p w14:paraId="72A024F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04B72E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28AB60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1E76F32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p w14:paraId="545BF9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6770B0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92AD00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2A7B7A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5E0918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1E0988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422</w:t>
            </w:r>
          </w:p>
          <w:p w14:paraId="6EC0C5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746B73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592D972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DE70B62" w14:textId="77777777" w:rsidTr="00D21494">
        <w:trPr>
          <w:trHeight w:val="259"/>
        </w:trPr>
        <w:tc>
          <w:tcPr>
            <w:tcW w:w="2977" w:type="dxa"/>
            <w:tcBorders>
              <w:top w:val="single" w:sz="6" w:space="0" w:color="auto"/>
              <w:left w:val="single" w:sz="6" w:space="0" w:color="auto"/>
              <w:bottom w:val="single" w:sz="6" w:space="0" w:color="auto"/>
              <w:right w:val="single" w:sz="6" w:space="0" w:color="auto"/>
            </w:tcBorders>
          </w:tcPr>
          <w:p w14:paraId="69F231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0B5C84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774269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1091</w:t>
            </w:r>
          </w:p>
          <w:p w14:paraId="49E45B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589B7A8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1455</w:t>
            </w:r>
          </w:p>
          <w:p w14:paraId="5FB7E3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2CA680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423</w:t>
            </w:r>
          </w:p>
          <w:p w14:paraId="0A91E7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1A753AF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p w14:paraId="1E6424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02C98B0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w:t>
            </w:r>
          </w:p>
          <w:p w14:paraId="08E865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0" w:type="dxa"/>
            <w:tcBorders>
              <w:top w:val="single" w:sz="6" w:space="0" w:color="auto"/>
              <w:left w:val="single" w:sz="6" w:space="0" w:color="auto"/>
              <w:bottom w:val="single" w:sz="6" w:space="0" w:color="auto"/>
              <w:right w:val="single" w:sz="6" w:space="0" w:color="auto"/>
            </w:tcBorders>
          </w:tcPr>
          <w:p w14:paraId="5698979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p w14:paraId="36FC778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851" w:type="dxa"/>
            <w:tcBorders>
              <w:top w:val="single" w:sz="6" w:space="0" w:color="auto"/>
              <w:left w:val="single" w:sz="6" w:space="0" w:color="auto"/>
              <w:bottom w:val="single" w:sz="6" w:space="0" w:color="auto"/>
              <w:right w:val="single" w:sz="6" w:space="0" w:color="auto"/>
            </w:tcBorders>
          </w:tcPr>
          <w:p w14:paraId="0E8348D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3196</w:t>
            </w:r>
          </w:p>
          <w:p w14:paraId="5D8F550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706" w:type="dxa"/>
            <w:gridSpan w:val="2"/>
            <w:tcBorders>
              <w:top w:val="single" w:sz="6" w:space="0" w:color="auto"/>
              <w:left w:val="single" w:sz="6" w:space="0" w:color="auto"/>
              <w:bottom w:val="single" w:sz="6" w:space="0" w:color="auto"/>
              <w:right w:val="single" w:sz="6" w:space="0" w:color="auto"/>
            </w:tcBorders>
          </w:tcPr>
          <w:p w14:paraId="5EBDA1F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w:t>
            </w:r>
          </w:p>
          <w:p w14:paraId="2BFC6C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73AC5B5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Поддержание в технически исправном состоянии танков старых образцов, принимавших учас</w:t>
      </w:r>
      <w:r w:rsidRPr="00F2675E">
        <w:rPr>
          <w:rFonts w:ascii="Times New Roman" w:hAnsi="Times New Roman"/>
          <w:sz w:val="16"/>
          <w:szCs w:val="16"/>
        </w:rPr>
        <w:softHyphen/>
        <w:t>тие в боевых действиях, встретилось с большими трудностями вследствие большой изношенности танков и производилось главным образом за счет разбора танков, ранее вышедших из строя.</w:t>
      </w:r>
    </w:p>
    <w:p w14:paraId="3638B6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 военных действий с Японией показал, что указанными марками машин в связи с их отста</w:t>
      </w:r>
      <w:r w:rsidRPr="00F2675E">
        <w:rPr>
          <w:rFonts w:ascii="Times New Roman" w:hAnsi="Times New Roman"/>
          <w:sz w:val="16"/>
          <w:szCs w:val="16"/>
        </w:rPr>
        <w:softHyphen/>
        <w:t>лыми тактическими и техническими свойствами современные армии укомплектовываться не могут и планом оргмероприятий по Дальнему Востоку в штаты не включены.</w:t>
      </w:r>
    </w:p>
    <w:p w14:paraId="38C118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того, на складах военных округов Дальнего Востока для танков устаревших образцов име</w:t>
      </w:r>
      <w:r w:rsidRPr="00F2675E">
        <w:rPr>
          <w:rFonts w:ascii="Times New Roman" w:hAnsi="Times New Roman"/>
          <w:sz w:val="16"/>
          <w:szCs w:val="16"/>
        </w:rPr>
        <w:softHyphen/>
        <w:t>ется следующее количество запасных частей:</w:t>
      </w:r>
    </w:p>
    <w:p w14:paraId="62D293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Таблица наличия запасных частей (в вагонах) к танкам устаревших образцов на складах Дальнего Востока</w:t>
      </w:r>
    </w:p>
    <w:tbl>
      <w:tblPr>
        <w:tblW w:w="0" w:type="auto"/>
        <w:tblInd w:w="40" w:type="dxa"/>
        <w:tblLayout w:type="fixed"/>
        <w:tblCellMar>
          <w:left w:w="40" w:type="dxa"/>
          <w:right w:w="40" w:type="dxa"/>
        </w:tblCellMar>
        <w:tblLook w:val="0000" w:firstRow="0" w:lastRow="0" w:firstColumn="0" w:lastColumn="0" w:noHBand="0" w:noVBand="0"/>
      </w:tblPr>
      <w:tblGrid>
        <w:gridCol w:w="960"/>
        <w:gridCol w:w="3187"/>
        <w:gridCol w:w="1085"/>
        <w:gridCol w:w="1075"/>
        <w:gridCol w:w="1085"/>
        <w:gridCol w:w="1085"/>
        <w:gridCol w:w="1171"/>
      </w:tblGrid>
      <w:tr w:rsidR="00094A30" w:rsidRPr="00F2675E" w14:paraId="2848A755" w14:textId="77777777" w:rsidTr="00D21494">
        <w:trPr>
          <w:trHeight w:val="250"/>
        </w:trPr>
        <w:tc>
          <w:tcPr>
            <w:tcW w:w="960" w:type="dxa"/>
            <w:tcBorders>
              <w:top w:val="single" w:sz="6" w:space="0" w:color="auto"/>
              <w:left w:val="single" w:sz="6" w:space="0" w:color="auto"/>
              <w:bottom w:val="nil"/>
              <w:right w:val="single" w:sz="6" w:space="0" w:color="auto"/>
            </w:tcBorders>
          </w:tcPr>
          <w:p w14:paraId="437AB5D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складов</w:t>
            </w:r>
          </w:p>
          <w:p w14:paraId="559DEB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187" w:type="dxa"/>
            <w:tcBorders>
              <w:top w:val="single" w:sz="6" w:space="0" w:color="auto"/>
              <w:left w:val="single" w:sz="6" w:space="0" w:color="auto"/>
              <w:bottom w:val="nil"/>
              <w:right w:val="single" w:sz="6" w:space="0" w:color="auto"/>
            </w:tcBorders>
          </w:tcPr>
          <w:p w14:paraId="26714E4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Местонахождение</w:t>
            </w:r>
          </w:p>
          <w:p w14:paraId="63D599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4330" w:type="dxa"/>
            <w:gridSpan w:val="4"/>
            <w:tcBorders>
              <w:top w:val="single" w:sz="6" w:space="0" w:color="auto"/>
              <w:left w:val="single" w:sz="6" w:space="0" w:color="auto"/>
              <w:bottom w:val="single" w:sz="6" w:space="0" w:color="auto"/>
              <w:right w:val="single" w:sz="6" w:space="0" w:color="auto"/>
            </w:tcBorders>
          </w:tcPr>
          <w:p w14:paraId="148089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Марки машин</w:t>
            </w:r>
          </w:p>
          <w:p w14:paraId="221C35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nil"/>
              <w:right w:val="single" w:sz="6" w:space="0" w:color="auto"/>
            </w:tcBorders>
          </w:tcPr>
          <w:p w14:paraId="2F4336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p w14:paraId="408E25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8331773" w14:textId="77777777" w:rsidTr="00D21494">
        <w:trPr>
          <w:trHeight w:val="240"/>
        </w:trPr>
        <w:tc>
          <w:tcPr>
            <w:tcW w:w="960" w:type="dxa"/>
            <w:tcBorders>
              <w:top w:val="nil"/>
              <w:left w:val="single" w:sz="6" w:space="0" w:color="auto"/>
              <w:bottom w:val="single" w:sz="6" w:space="0" w:color="auto"/>
              <w:right w:val="single" w:sz="6" w:space="0" w:color="auto"/>
            </w:tcBorders>
          </w:tcPr>
          <w:p w14:paraId="06482B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9C987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3187" w:type="dxa"/>
            <w:tcBorders>
              <w:top w:val="nil"/>
              <w:left w:val="single" w:sz="6" w:space="0" w:color="auto"/>
              <w:bottom w:val="single" w:sz="6" w:space="0" w:color="auto"/>
              <w:right w:val="single" w:sz="6" w:space="0" w:color="auto"/>
            </w:tcBorders>
          </w:tcPr>
          <w:p w14:paraId="6352A0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3D719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EE2D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БТ</w:t>
            </w:r>
          </w:p>
          <w:p w14:paraId="5555DE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A4886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Т-26</w:t>
            </w:r>
          </w:p>
          <w:p w14:paraId="2B53C8E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84E21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Т-27</w:t>
            </w:r>
          </w:p>
          <w:p w14:paraId="787A3D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489BA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Т-37-38</w:t>
            </w:r>
          </w:p>
          <w:p w14:paraId="32C54BC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nil"/>
              <w:left w:val="single" w:sz="6" w:space="0" w:color="auto"/>
              <w:bottom w:val="single" w:sz="6" w:space="0" w:color="auto"/>
              <w:right w:val="single" w:sz="6" w:space="0" w:color="auto"/>
            </w:tcBorders>
          </w:tcPr>
          <w:p w14:paraId="55F89B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D6073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3FE8BAA8"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1B177A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413</w:t>
            </w:r>
          </w:p>
          <w:p w14:paraId="6EC39D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187" w:type="dxa"/>
            <w:tcBorders>
              <w:top w:val="single" w:sz="6" w:space="0" w:color="auto"/>
              <w:left w:val="single" w:sz="6" w:space="0" w:color="auto"/>
              <w:bottom w:val="single" w:sz="6" w:space="0" w:color="auto"/>
              <w:right w:val="single" w:sz="6" w:space="0" w:color="auto"/>
            </w:tcBorders>
          </w:tcPr>
          <w:p w14:paraId="619138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Батарейная</w:t>
            </w:r>
          </w:p>
          <w:p w14:paraId="1B3139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A78BE4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w:t>
            </w:r>
          </w:p>
          <w:p w14:paraId="152828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0B2CC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w:t>
            </w:r>
          </w:p>
          <w:p w14:paraId="26532D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08A8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p w14:paraId="472250B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A8007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w:t>
            </w:r>
          </w:p>
          <w:p w14:paraId="6CA7C7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BAB48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285</w:t>
            </w:r>
          </w:p>
          <w:p w14:paraId="75184A5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6BBAF53B"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5E4D8A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414</w:t>
            </w:r>
          </w:p>
          <w:p w14:paraId="5FD20CF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187" w:type="dxa"/>
            <w:tcBorders>
              <w:top w:val="single" w:sz="6" w:space="0" w:color="auto"/>
              <w:left w:val="single" w:sz="6" w:space="0" w:color="auto"/>
              <w:bottom w:val="single" w:sz="6" w:space="0" w:color="auto"/>
              <w:right w:val="single" w:sz="6" w:space="0" w:color="auto"/>
            </w:tcBorders>
          </w:tcPr>
          <w:p w14:paraId="184973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Заудинск</w:t>
            </w:r>
          </w:p>
          <w:p w14:paraId="54E189D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71AC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76</w:t>
            </w:r>
          </w:p>
          <w:p w14:paraId="02EF1D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A3A09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w:t>
            </w:r>
          </w:p>
          <w:p w14:paraId="0F7D4A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4AF39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p w14:paraId="613C50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F7F9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p w14:paraId="012485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10F0C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w:t>
            </w:r>
          </w:p>
          <w:p w14:paraId="694DE0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494E1BEA"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7E5ED2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418</w:t>
            </w:r>
          </w:p>
          <w:p w14:paraId="16BB21A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187" w:type="dxa"/>
            <w:tcBorders>
              <w:top w:val="single" w:sz="6" w:space="0" w:color="auto"/>
              <w:left w:val="single" w:sz="6" w:space="0" w:color="auto"/>
              <w:bottom w:val="single" w:sz="6" w:space="0" w:color="auto"/>
              <w:right w:val="single" w:sz="6" w:space="0" w:color="auto"/>
            </w:tcBorders>
          </w:tcPr>
          <w:p w14:paraId="2405A70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Куйбышевка Восточная</w:t>
            </w:r>
          </w:p>
          <w:p w14:paraId="07E4AD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ED57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w:t>
            </w:r>
          </w:p>
          <w:p w14:paraId="2E30D6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2B02A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w:t>
            </w:r>
          </w:p>
          <w:p w14:paraId="5B63721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1BC9E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p w14:paraId="721C45B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1ABE8F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w:t>
            </w:r>
          </w:p>
          <w:p w14:paraId="7B15BB2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BB8A1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250</w:t>
            </w:r>
          </w:p>
          <w:p w14:paraId="451B746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145C78FC"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5491C1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126</w:t>
            </w:r>
          </w:p>
          <w:p w14:paraId="76AD3E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187" w:type="dxa"/>
            <w:tcBorders>
              <w:top w:val="single" w:sz="6" w:space="0" w:color="auto"/>
              <w:left w:val="single" w:sz="6" w:space="0" w:color="auto"/>
              <w:bottom w:val="single" w:sz="6" w:space="0" w:color="auto"/>
              <w:right w:val="single" w:sz="6" w:space="0" w:color="auto"/>
            </w:tcBorders>
          </w:tcPr>
          <w:p w14:paraId="6F5036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Сысоевка</w:t>
            </w:r>
          </w:p>
          <w:p w14:paraId="734918C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48A9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97</w:t>
            </w:r>
          </w:p>
          <w:p w14:paraId="3CAD45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E52A7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79</w:t>
            </w:r>
          </w:p>
          <w:p w14:paraId="23F227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BD4209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w:t>
            </w:r>
          </w:p>
          <w:p w14:paraId="33F20C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7DC426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p w14:paraId="07ED2EA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24B6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267</w:t>
            </w:r>
          </w:p>
          <w:p w14:paraId="6872BA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22734985"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3A9A16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1719</w:t>
            </w:r>
          </w:p>
          <w:p w14:paraId="446FDD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187" w:type="dxa"/>
            <w:tcBorders>
              <w:top w:val="single" w:sz="6" w:space="0" w:color="auto"/>
              <w:left w:val="single" w:sz="6" w:space="0" w:color="auto"/>
              <w:bottom w:val="single" w:sz="6" w:space="0" w:color="auto"/>
              <w:right w:val="single" w:sz="6" w:space="0" w:color="auto"/>
            </w:tcBorders>
          </w:tcPr>
          <w:p w14:paraId="12839F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77 разъезд</w:t>
            </w:r>
          </w:p>
          <w:p w14:paraId="5E776C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67F29B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776FF9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DC8F03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w:t>
            </w:r>
          </w:p>
          <w:p w14:paraId="40B3DC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F2B4DA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4B4E4EE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63551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p w14:paraId="167714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14F74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p w14:paraId="1022CF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09E5D936"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3BD828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1732</w:t>
            </w:r>
          </w:p>
          <w:p w14:paraId="6E85E93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187" w:type="dxa"/>
            <w:tcBorders>
              <w:top w:val="single" w:sz="6" w:space="0" w:color="auto"/>
              <w:left w:val="single" w:sz="6" w:space="0" w:color="auto"/>
              <w:bottom w:val="single" w:sz="6" w:space="0" w:color="auto"/>
              <w:right w:val="single" w:sz="6" w:space="0" w:color="auto"/>
            </w:tcBorders>
          </w:tcPr>
          <w:p w14:paraId="2250E9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Чойбалсан</w:t>
            </w:r>
          </w:p>
          <w:p w14:paraId="1516E92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FBB47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1546382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1E425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w:t>
            </w:r>
          </w:p>
          <w:p w14:paraId="68702B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413A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w:t>
            </w:r>
          </w:p>
          <w:p w14:paraId="0B6CE2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2E28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p w14:paraId="64C341A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BB8A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w:t>
            </w:r>
          </w:p>
          <w:p w14:paraId="02C2E5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7AF6BA31" w14:textId="77777777" w:rsidTr="00D21494">
        <w:trPr>
          <w:trHeight w:val="240"/>
        </w:trPr>
        <w:tc>
          <w:tcPr>
            <w:tcW w:w="960" w:type="dxa"/>
            <w:tcBorders>
              <w:top w:val="single" w:sz="6" w:space="0" w:color="auto"/>
              <w:left w:val="single" w:sz="6" w:space="0" w:color="auto"/>
              <w:bottom w:val="single" w:sz="6" w:space="0" w:color="auto"/>
              <w:right w:val="single" w:sz="6" w:space="0" w:color="auto"/>
            </w:tcBorders>
          </w:tcPr>
          <w:p w14:paraId="51CA977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2796</w:t>
            </w:r>
          </w:p>
          <w:p w14:paraId="6422104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187" w:type="dxa"/>
            <w:tcBorders>
              <w:top w:val="single" w:sz="6" w:space="0" w:color="auto"/>
              <w:left w:val="single" w:sz="6" w:space="0" w:color="auto"/>
              <w:bottom w:val="single" w:sz="6" w:space="0" w:color="auto"/>
              <w:right w:val="single" w:sz="6" w:space="0" w:color="auto"/>
            </w:tcBorders>
          </w:tcPr>
          <w:p w14:paraId="09D6829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Ворошилов</w:t>
            </w:r>
          </w:p>
          <w:p w14:paraId="055C300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CAA275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w:t>
            </w:r>
          </w:p>
          <w:p w14:paraId="66B54A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3EEFB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w:t>
            </w:r>
          </w:p>
          <w:p w14:paraId="1245878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06D1A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p w14:paraId="449DFC1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DCA7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p w14:paraId="5B06DC6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142B1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w:t>
            </w:r>
          </w:p>
          <w:p w14:paraId="66A59F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160968B" w14:textId="77777777" w:rsidTr="00D21494">
        <w:trPr>
          <w:trHeight w:val="230"/>
        </w:trPr>
        <w:tc>
          <w:tcPr>
            <w:tcW w:w="960" w:type="dxa"/>
            <w:tcBorders>
              <w:top w:val="single" w:sz="6" w:space="0" w:color="auto"/>
              <w:left w:val="single" w:sz="6" w:space="0" w:color="auto"/>
              <w:bottom w:val="single" w:sz="6" w:space="0" w:color="auto"/>
              <w:right w:val="single" w:sz="6" w:space="0" w:color="auto"/>
            </w:tcBorders>
          </w:tcPr>
          <w:p w14:paraId="6651E6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2797</w:t>
            </w:r>
          </w:p>
          <w:p w14:paraId="6F03E0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187" w:type="dxa"/>
            <w:tcBorders>
              <w:top w:val="single" w:sz="6" w:space="0" w:color="auto"/>
              <w:left w:val="single" w:sz="6" w:space="0" w:color="auto"/>
              <w:bottom w:val="single" w:sz="6" w:space="0" w:color="auto"/>
              <w:right w:val="single" w:sz="6" w:space="0" w:color="auto"/>
            </w:tcBorders>
          </w:tcPr>
          <w:p w14:paraId="02B993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Комсомольск</w:t>
            </w:r>
          </w:p>
          <w:p w14:paraId="2467DC3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F78F5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p w14:paraId="1E7EF6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07B483C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p w14:paraId="33309A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9B4A9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w:t>
            </w:r>
          </w:p>
          <w:p w14:paraId="628A6B6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347771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w:t>
            </w:r>
          </w:p>
          <w:p w14:paraId="17B0359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E0507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w:t>
            </w:r>
          </w:p>
          <w:p w14:paraId="0209E9F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r w:rsidR="00094A30" w:rsidRPr="00F2675E" w14:paraId="5829843E" w14:textId="77777777" w:rsidTr="00D21494">
        <w:trPr>
          <w:trHeight w:val="259"/>
        </w:trPr>
        <w:tc>
          <w:tcPr>
            <w:tcW w:w="960" w:type="dxa"/>
            <w:tcBorders>
              <w:top w:val="single" w:sz="6" w:space="0" w:color="auto"/>
              <w:left w:val="single" w:sz="6" w:space="0" w:color="auto"/>
              <w:bottom w:val="single" w:sz="6" w:space="0" w:color="auto"/>
              <w:right w:val="single" w:sz="6" w:space="0" w:color="auto"/>
            </w:tcBorders>
          </w:tcPr>
          <w:p w14:paraId="017C44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74CFE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3187" w:type="dxa"/>
            <w:tcBorders>
              <w:top w:val="single" w:sz="6" w:space="0" w:color="auto"/>
              <w:left w:val="single" w:sz="6" w:space="0" w:color="auto"/>
              <w:bottom w:val="single" w:sz="6" w:space="0" w:color="auto"/>
              <w:right w:val="single" w:sz="6" w:space="0" w:color="auto"/>
            </w:tcBorders>
          </w:tcPr>
          <w:p w14:paraId="7FDC72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p w14:paraId="470FA1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DB335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493</w:t>
            </w:r>
          </w:p>
          <w:p w14:paraId="1F11366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75" w:type="dxa"/>
            <w:tcBorders>
              <w:top w:val="single" w:sz="6" w:space="0" w:color="auto"/>
              <w:left w:val="single" w:sz="6" w:space="0" w:color="auto"/>
              <w:bottom w:val="single" w:sz="6" w:space="0" w:color="auto"/>
              <w:right w:val="single" w:sz="6" w:space="0" w:color="auto"/>
            </w:tcBorders>
          </w:tcPr>
          <w:p w14:paraId="7260B5F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451</w:t>
            </w:r>
          </w:p>
          <w:p w14:paraId="033135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E7AD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172</w:t>
            </w:r>
          </w:p>
          <w:p w14:paraId="7FFD2A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E532FC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277</w:t>
            </w:r>
          </w:p>
          <w:p w14:paraId="485D04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39454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1393</w:t>
            </w:r>
          </w:p>
          <w:p w14:paraId="5C7A3AA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tc>
      </w:tr>
    </w:tbl>
    <w:p w14:paraId="4BC31B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Запасные части танков использовались за последнее время очень ограничено, в основной своей массе они неходовые и сосредоточение их в таком большом количестве есть следствие отправки их в свое время со всех западных округов по мере снятия указанных танков с укомплектования частей и соединений.</w:t>
      </w:r>
    </w:p>
    <w:p w14:paraId="16FD744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эти запасы, использование которых невозможно, загружают склады и не дают им возможности выполнять свои основные функции.</w:t>
      </w:r>
    </w:p>
    <w:p w14:paraId="1462E2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вышеизложенных материалов прошу Вашего решения:</w:t>
      </w:r>
    </w:p>
    <w:p w14:paraId="3098E5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Танки устаревших образцов (БТ, Т-26, Т-37, Т-38, Т-27) в количестве 3196 списать с учета мате</w:t>
      </w:r>
      <w:r w:rsidRPr="00F2675E">
        <w:rPr>
          <w:rFonts w:ascii="Times New Roman" w:hAnsi="Times New Roman"/>
          <w:sz w:val="16"/>
          <w:szCs w:val="16"/>
        </w:rPr>
        <w:softHyphen/>
        <w:t>риальной части военных округов Дальнего Востока с последующей разборкой их на запчасти и сдачи остатков в металлолом в соответствующий Наркомат.</w:t>
      </w:r>
    </w:p>
    <w:p w14:paraId="74AA44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Запасные части к танкам устаревших образцов, хранящихся в частях и на складах БТ и МВ КА, а также запчасти, которые будут получены в результате разборки танков устаревших образцов, также списать с учета БТ и МВ КА с последующей передачей их:</w:t>
      </w:r>
    </w:p>
    <w:p w14:paraId="430E43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Запчасти Т-27, Т-37, Т-38, могущие быть использованными в ремонте автопарка, в Главное автомобильное управление Красной Армии;</w:t>
      </w:r>
    </w:p>
    <w:p w14:paraId="153AFF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Запасные части всех остальных марок, использование которых возможно в машиностроении, в Наркомат среднего машиностроения по его отбору.</w:t>
      </w:r>
    </w:p>
    <w:p w14:paraId="136EA4B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остальные запасные части передать в промышленность для их использования как металлолом.</w:t>
      </w:r>
    </w:p>
    <w:p w14:paraId="16B14A9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Командующий БТ и МВ КА маршал бронетанковых войск Я. Федоренко</w:t>
      </w:r>
    </w:p>
    <w:p w14:paraId="2A8805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11353. Д. 1451. Л. 127 - 129. Копия.</w:t>
      </w:r>
    </w:p>
    <w:p w14:paraId="3F4826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Член военного совета БТ и МВ КА генерал-полковник танковых войск Н. Бирюков (11420).</w:t>
      </w:r>
    </w:p>
    <w:p w14:paraId="4E0BAA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90F3E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За рубежом:</w:t>
      </w:r>
    </w:p>
    <w:p w14:paraId="43EA045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3B65202"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bCs/>
          <w:sz w:val="16"/>
          <w:szCs w:val="16"/>
        </w:rPr>
        <w:t>20 декабря</w:t>
      </w:r>
      <w:r w:rsidRPr="00F2675E">
        <w:rPr>
          <w:rFonts w:ascii="Times New Roman" w:hAnsi="Times New Roman"/>
          <w:sz w:val="16"/>
          <w:szCs w:val="16"/>
        </w:rPr>
        <w:t xml:space="preserve"> в 1945 году принятие закона о национализации Английского банка (14866).</w:t>
      </w:r>
    </w:p>
    <w:p w14:paraId="0474D1A0" w14:textId="77777777" w:rsidR="00971B2B" w:rsidRPr="00F2675E" w:rsidRDefault="00971B2B" w:rsidP="00536344">
      <w:pPr>
        <w:spacing w:after="0" w:line="240" w:lineRule="auto"/>
        <w:jc w:val="both"/>
        <w:rPr>
          <w:rFonts w:ascii="Times New Roman" w:hAnsi="Times New Roman"/>
          <w:sz w:val="16"/>
          <w:szCs w:val="16"/>
        </w:rPr>
      </w:pPr>
    </w:p>
    <w:p w14:paraId="109A91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декабря 1945 на 2 года была осуждена дочь Муссолини за помощь фашистам (2100).</w:t>
      </w:r>
    </w:p>
    <w:p w14:paraId="14D6A6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9CCD2B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1BB98A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4DD36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декабря 1945 года решением СНК № 3124-941с завод № 125 НКАП и завод “Красный котельщик” объединены в единый машиностроительный завод им. Орджоникидзе (8894).</w:t>
      </w:r>
    </w:p>
    <w:p w14:paraId="158F56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FAAF0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A1AAD1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C7003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декабря 1945 вышло постановление СНК СССР № 3150-952сс и 30 декабря приказ НКВД № 001550, которым начальнику Челябметаллургстроя генерал-майору инженерно-технической службы Я. Д. Рапопорту предписывалось немедленно приступить к строительству завода № 817, для чего организовывалось Стройуправление № 859 НКВД. Начальником Стройуправления № 859 был назначен Д. К. Семичастный. Завод № 817 (впоследствии - комбинат № 817, он же “Государственный химический завод им. Менделеева”, сейчас - комбинат “Маяк”) производил оружейный плутоний на промышленном уран-графитовом реакторе. Вокруг комбината, в 16 километрах к востоку от города Кыштым, на берегу озера Кызыл-Таш вырос закрытый город Челябинск-40, ныне Озерск (7560).</w:t>
      </w:r>
    </w:p>
    <w:p w14:paraId="703501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Тагилстроя генерал-майору инженерно-технической службы М. М. Царевскому тогда же было поручено приступить к строительству (на базе законсервированной стройплощадки завода № 261 Наркомавиапрома, в 80 километрах от Свердловска, у рабочего поселка Верхне-Нейвинск) завода № 813, для чего создавалось Стройуправление № 865 НКВД. Начальником Стройуправления № 865 стал И. К. Бирюков. Завод № 813 (позднее - комбинат № 813 или “Государственный машиностроительный завод”) в закрытом городе Свердловск-44 (ныне Новоуральск) вырабатывал газодиффузным методом уран-235 (7560).</w:t>
      </w:r>
    </w:p>
    <w:p w14:paraId="3C91DB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95FE3F" w14:textId="77777777" w:rsidR="00971B2B" w:rsidRPr="00F2675E" w:rsidRDefault="00971B2B" w:rsidP="00536344">
      <w:pPr>
        <w:spacing w:after="0" w:line="240" w:lineRule="auto"/>
        <w:jc w:val="both"/>
        <w:rPr>
          <w:rFonts w:ascii="Times New Roman" w:hAnsi="Times New Roman"/>
          <w:bCs/>
          <w:sz w:val="16"/>
          <w:szCs w:val="16"/>
        </w:rPr>
      </w:pPr>
      <w:r w:rsidRPr="00F2675E">
        <w:rPr>
          <w:rFonts w:ascii="Times New Roman" w:hAnsi="Times New Roman"/>
          <w:bCs/>
          <w:sz w:val="16"/>
          <w:szCs w:val="16"/>
        </w:rPr>
        <w:t xml:space="preserve">21 декабря </w:t>
      </w:r>
      <w:r w:rsidRPr="00F2675E">
        <w:rPr>
          <w:rFonts w:ascii="Times New Roman" w:hAnsi="Times New Roman"/>
          <w:sz w:val="16"/>
          <w:szCs w:val="16"/>
        </w:rPr>
        <w:t>в 1945 году основан Государственный ордена Трудового Красного Знамени Научно-исследовательский институт химии и технологии элементоорганических соединений (ГНИИХТЭОС). Ныне ФГУП — Государственный научный центр Российской Федерации (город Москва)</w:t>
      </w:r>
    </w:p>
    <w:p w14:paraId="0F478D5B" w14:textId="77777777" w:rsidR="00971B2B" w:rsidRPr="00F2675E" w:rsidRDefault="00971B2B" w:rsidP="00536344">
      <w:pPr>
        <w:spacing w:after="0" w:line="240" w:lineRule="auto"/>
        <w:jc w:val="both"/>
        <w:rPr>
          <w:rFonts w:ascii="Times New Roman" w:hAnsi="Times New Roman"/>
          <w:sz w:val="16"/>
          <w:szCs w:val="16"/>
        </w:rPr>
      </w:pPr>
    </w:p>
    <w:p w14:paraId="4706A710"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21 декабря 1945 г. Постановление СНК СССР №3150-952сс «Об организации строительных управлений при НКВД СССР № 859 и 865»</w:t>
      </w:r>
    </w:p>
    <w:p w14:paraId="6543E3D5"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7888461B"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Лабораторию № 2 Академии наук СССР (тт. Курчатова и Кикоина) выдать Первому главному управлению при СНК СССР технические данные для проектирования:</w:t>
      </w:r>
    </w:p>
    <w:p w14:paraId="1EF670F2"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а) по заводу № 813 не позднее 1 февраля 1946 г.;</w:t>
      </w:r>
    </w:p>
    <w:p w14:paraId="6F57C68F"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б) по заводу № 817 (кроме химического цеха) — к 1 марта 1946 г.</w:t>
      </w:r>
    </w:p>
    <w:p w14:paraId="15694334"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Обязать Радиевый институт Академии наук СССР (т. Хлопина) совместно с Лабораторией № 2 Академии наук СССР (т. Курчатовым) выдать Первому главному управлению при СНК СССР технические данные для проектирования химического цеха завода № 817 во II кв. 1946 г.</w:t>
      </w:r>
    </w:p>
    <w:p w14:paraId="0243E10F"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Технический совет Специального комитета (т. Ванникова) рассмотреть к 15 марта 1946 г. проектные задания по строительству заводов № 813 и 817 и свое заключение представить Специальному комитету при СНК СССР.</w:t>
      </w:r>
    </w:p>
    <w:p w14:paraId="011DB4A6"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4. Возложить строительство завода № 813 на Тагилстрой НКВД СССР (т. Царев- ского) и завода № 817 — на Челябметаллургстрой НКВД СССР (т. Раппопорта).</w:t>
      </w:r>
    </w:p>
    <w:p w14:paraId="6BA8009F"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5. Разрешить НКВД СССР организовать для строительства заводов, указанных в п.7 настоящего Постановления, специальные строительные управления, присвоив им наименование «Стройуправление № 865 НКВД СССР» (для строительства завода № 813) и «Стройуправление № 859 НКВД СССР» (для строительства завода № 817).</w:t>
      </w:r>
    </w:p>
    <w:p w14:paraId="272CCD11"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6. Назначить начальником стройуправления № 865 НКВД СССР т. Бирюкова И.К. и начальником стройуправления № 859 НКВД СССР — т. Семичастного Д. К.</w:t>
      </w:r>
    </w:p>
    <w:p w14:paraId="7CC3CED4"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7. Установить объем капитальных работ на I кв. 1946 г. по стройуправлению НКВД СССР № 859 в сумме 10 млн. руб. и по стройуправлению НКВД СССР № 865 — в сумме 5 млн. руб.</w:t>
      </w:r>
    </w:p>
    <w:p w14:paraId="7EE28A0E"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Наркомфину СССР (т. Звереву) выделить стройуправлениям необходимые оборотные средства.</w:t>
      </w:r>
    </w:p>
    <w:p w14:paraId="53D742C8"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8. Установить следующие сроки для проведения подготовительных работ по стройуправлениям № 859 и 865:</w:t>
      </w:r>
    </w:p>
    <w:p w14:paraId="0429CAB3"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а) постройка временных подъездных дорог не позднее 1 марта 1946 г.;</w:t>
      </w:r>
    </w:p>
    <w:p w14:paraId="5251F8E9"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б) постройка первой очереди временного жилья для размещения 10 тыс. чел. — к 1 марта 1946 г.;</w:t>
      </w:r>
    </w:p>
    <w:p w14:paraId="2DC6F237"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в) организация складского хозяйства и погрузочно-разгрузочных площадок — к 1 февраля 1946 г.</w:t>
      </w:r>
    </w:p>
    <w:p w14:paraId="4446ED37"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9. Разрешить Первому главному управлению при СНК СССР и НКВД СССР финансирование стройуправлений № 859 и 865 производить без проектов и смет через Госбанк по фактической стоимости, включая изготовление оборудования и производство проектно-изыскательских работ.</w:t>
      </w:r>
    </w:p>
    <w:p w14:paraId="70072A86"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10. Обязать НКВД СССР (т. Чернышова) и начальников Тагилстроя (т. Ца- ревского) и Челябметаллургстроя (т. Раппопорта) по согласованию с Первым главным управлением при СНК СССР перебросить стройуправлениям № 865 и 859 все необходимые ресурсы (материалы, оборудование, рабочую силу и пр.) с Тагилстроя, Челябметаллургстроя и других строительств НКВД СССР в количествах, обеспечивающих разворот строительных работ в соответствии с п.1 настоящего Постановления, с последующим возмещением заимствуемых ресурсов за счет выделяемых НКВД СССР фондов «на спецработы».</w:t>
      </w:r>
    </w:p>
    <w:p w14:paraId="5DF744D3"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11. Обязать НКПС (т. Ковалева) и начальников железных дорог — Южно- Уральской (т. Малькевича) и Свердловской (т. Багаева) — обеспечить перевозки перебрасываемых стройуправлениям № 859 и 865 НКВД СССР материалов, оборудования и рабочих (с подачей вагонов в течение 48 часов по предъявлении грузов) в счет планов наркоматов-поставщиков, а отправляемых НКВД СССР в декабре 1945 г. — вне плана.</w:t>
      </w:r>
    </w:p>
    <w:p w14:paraId="72182D17"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12. Обязать НКО СССР (тт. Булганина и Воробьева):</w:t>
      </w:r>
    </w:p>
    <w:p w14:paraId="2486AE6A"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а) совместно с НКВД СССР (т. Чернышовым) в 5-дневный срок решить вопрос о выделении стройуправлениям № 865 и 859 и доставке не позднее 1 февраля 1946 г. воинским транспортом 8 сформированных строительных батальонов, укомплектованных военнослужащими рождения 1911-1926 гг., годными к строевой службе, не подлежащими демобилизации общим количеством 8 ООО чел. и 300 офицеров, в том числе в декабре 1945 г. — 4 батальонов общей численностью 4 ООО чел. рядового и сержантского состава и 150 офицеров.</w:t>
      </w:r>
    </w:p>
    <w:p w14:paraId="5DDDD114"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Каждый батальон укомплектовать конским составом, автотранспортом, хозкультбытинвентарем, предметами личного обихода и вооружением согласно штатным положениям НКО;</w:t>
      </w:r>
    </w:p>
    <w:p w14:paraId="21AACB6D"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б) в месячный срок передать стройуправлениям № 865 и 859 150 офицеров, из них 50 чел. инженеров и техников, могущих быть использованными на строительных и монтажных работах, и 100 чел., могущих быть использованными для бухгалтерской, финансовой и снабженческой работы.</w:t>
      </w:r>
    </w:p>
    <w:p w14:paraId="304AE24D"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13. Установить, что питание для рядового, сержантского и офицерского состава батальонов, направляемых стройуправлениям № 865 и 859, производится через НКО по норме №2 приказа №312 1941г. с бесплатным офицерским пайком для офицерского состава.</w:t>
      </w:r>
    </w:p>
    <w:p w14:paraId="43D8654F"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14. Обязать НКВД СССР (т. Аполлонова) к 5 января 1946 г. организовать охрану площадок стройуправлений НКВД СССР № 859 и 865.</w:t>
      </w:r>
    </w:p>
    <w:p w14:paraId="5FB37086"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15. Установить, что мобилизация материально-технических ресурсов, рабочих, ИТР, служащих, гужевого и автомобильного транспорта стройуправлений № 859 и 865 НКВД СССР может производиться лишь по специальному распоряжению СНК СССР.</w:t>
      </w:r>
    </w:p>
    <w:p w14:paraId="01F0A2F2"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16. Утвердить мероприятия по перевозкам и материально-техническому обеспечению стройуправлений НКВД СССР № 859 и 865 согласно Приложению № I.</w:t>
      </w:r>
    </w:p>
    <w:p w14:paraId="07A7BE5D"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493E9BDA" w14:textId="77777777" w:rsidR="00971B2B" w:rsidRPr="00F2675E" w:rsidRDefault="00971B2B" w:rsidP="00536344">
      <w:pPr>
        <w:spacing w:after="0" w:line="240" w:lineRule="auto"/>
        <w:jc w:val="both"/>
        <w:rPr>
          <w:rFonts w:ascii="Times New Roman" w:hAnsi="Times New Roman"/>
          <w:sz w:val="16"/>
          <w:szCs w:val="16"/>
        </w:rPr>
      </w:pPr>
    </w:p>
    <w:p w14:paraId="01EDCF29" w14:textId="77777777" w:rsidR="00C94198" w:rsidRPr="00F2675E" w:rsidRDefault="00C94198" w:rsidP="00536344">
      <w:pPr>
        <w:spacing w:after="0" w:line="240" w:lineRule="auto"/>
        <w:jc w:val="both"/>
        <w:rPr>
          <w:rFonts w:ascii="Times New Roman" w:hAnsi="Times New Roman"/>
          <w:sz w:val="16"/>
          <w:szCs w:val="16"/>
        </w:rPr>
      </w:pPr>
      <w:r w:rsidRPr="00F2675E">
        <w:rPr>
          <w:rFonts w:ascii="Times New Roman" w:hAnsi="Times New Roman"/>
          <w:bCs/>
          <w:sz w:val="16"/>
          <w:szCs w:val="16"/>
          <w:shd w:val="clear" w:color="auto" w:fill="FFFFFF"/>
        </w:rPr>
        <w:t>21 декабря 1945 года Совет Народных Комиссаров СССР принял постановление, согласно которому вместо предприятий, работавших в военное время на одной территории, в Подольске воссоздавался Машиностроительный завод имени Орджоникидзе (ЗИО). Ему предписывалось выпускать нефтеперегонную аппаратуру, котлы, котельно-вспомогательное оборудование для нефтяной, угольной и энергетической промышленности (Постановление СНК СССР № 3150-952сс «Об организации строительных управлений НКВД СССР № 859 и 865 от 21 декабря 1945 г.) (19584).</w:t>
      </w:r>
    </w:p>
    <w:p w14:paraId="1B30FB57" w14:textId="77777777" w:rsidR="00C94198" w:rsidRPr="00F2675E" w:rsidRDefault="00C94198" w:rsidP="00536344">
      <w:pPr>
        <w:spacing w:after="0" w:line="240" w:lineRule="auto"/>
        <w:jc w:val="both"/>
        <w:rPr>
          <w:rFonts w:ascii="Times New Roman" w:hAnsi="Times New Roman"/>
          <w:sz w:val="16"/>
          <w:szCs w:val="16"/>
        </w:rPr>
      </w:pPr>
    </w:p>
    <w:p w14:paraId="4126E8DD"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21 декабря 1945 г. Письмо Л.П. Берия И.В. Сталину с представлением на рассмотрение проекта постановления Совнаркома СССР «Об организации строительных управлений НКВД СССР № 859 и 865»</w:t>
      </w:r>
    </w:p>
    <w:p w14:paraId="0CC02FDE"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43F9195C"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Товарищу Сталину И.В.</w:t>
      </w:r>
    </w:p>
    <w:p w14:paraId="464EC3BA"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Представляю на Ваше рассмотрение проект Постановления Совнаркома СССР «Об организации строительных управлений НКВД СССР № 85926 и 86527)».</w:t>
      </w:r>
    </w:p>
    <w:p w14:paraId="56B78039"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Проектом предусматривается строительство двух заводов по производству атомных взрывчатых веществ методом диффузионным и методом «котел уран — графит».</w:t>
      </w:r>
    </w:p>
    <w:p w14:paraId="58BEF9C0"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Диффузионный завод (именуемый заводом №813) мощностью 100 граммов в сутки урана-235 намечено построить на законсервированной строительством площадке завода № 261 НКАП, находящейся в 80 км от города Свердловска в рабочем поселке Верхне-Нейвинск.</w:t>
      </w:r>
    </w:p>
    <w:p w14:paraId="31801BEF"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Срок окончания строительных работ этого завода намечен на сентябрь 1946 года.</w:t>
      </w:r>
    </w:p>
    <w:p w14:paraId="1ABC69DB"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Завод по методу «котел уран — графит» (именуемый заводом № 817) мощностью 100 граммов плутония-239 в сутки предусмотрено построить в Челябинской области на расстоянии 16 км к востоку от города Кыштыма в малонаселенном районе на берегу озера Кызыл-Таш.</w:t>
      </w:r>
    </w:p>
    <w:p w14:paraId="4935BBB8"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Срок ввода в действие этого завода намечен на II квартал 1947 года. Представляемый на Ваше утверждение проект Постановления Совнаркома СССР предусматривает меры материально-технического обеспечения строительства указанных заводов.</w:t>
      </w:r>
    </w:p>
    <w:p w14:paraId="2D6F4E6C"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Проект Постановления рассмотрен и принят Специальным комитетом при Совнаркоме СССР и Оперативным бюро Совнаркома СССР.</w:t>
      </w:r>
    </w:p>
    <w:p w14:paraId="22205124"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Прошу Вашего решения.</w:t>
      </w:r>
    </w:p>
    <w:p w14:paraId="4CD585A1" w14:textId="77777777" w:rsidR="00971B2B" w:rsidRPr="00F2675E" w:rsidRDefault="00971B2B" w:rsidP="00536344">
      <w:pPr>
        <w:spacing w:after="0" w:line="240" w:lineRule="auto"/>
        <w:jc w:val="both"/>
        <w:rPr>
          <w:rFonts w:ascii="Times New Roman" w:hAnsi="Times New Roman"/>
          <w:sz w:val="16"/>
          <w:szCs w:val="16"/>
        </w:rPr>
      </w:pPr>
      <w:r w:rsidRPr="00F2675E">
        <w:rPr>
          <w:rFonts w:ascii="Times New Roman" w:hAnsi="Times New Roman"/>
          <w:sz w:val="16"/>
          <w:szCs w:val="16"/>
        </w:rPr>
        <w:t>Л. Берия (15720).</w:t>
      </w:r>
    </w:p>
    <w:p w14:paraId="36744A21" w14:textId="77777777" w:rsidR="00971B2B" w:rsidRPr="00F2675E" w:rsidRDefault="00971B2B" w:rsidP="00536344">
      <w:pPr>
        <w:spacing w:after="0" w:line="240" w:lineRule="auto"/>
        <w:jc w:val="both"/>
        <w:rPr>
          <w:rFonts w:ascii="Times New Roman" w:hAnsi="Times New Roman"/>
          <w:sz w:val="16"/>
          <w:szCs w:val="16"/>
        </w:rPr>
      </w:pPr>
    </w:p>
    <w:p w14:paraId="264CA94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606179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2C35100" w14:textId="77777777" w:rsidR="00606DDF" w:rsidRPr="00F2675E" w:rsidRDefault="00606DDF"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21 декабря </w:t>
      </w:r>
      <w:r w:rsidRPr="00F2675E">
        <w:rPr>
          <w:rFonts w:ascii="Times New Roman" w:hAnsi="Times New Roman"/>
          <w:sz w:val="16"/>
          <w:szCs w:val="16"/>
        </w:rPr>
        <w:t>в 1945 году первый полет самолета Конвэр ХP-81 - Самолет ХP-81, являющийся первым боевым самолетом с силовой установкой, состоящей из турбовинтового и турбореактивного двигателей, был спроектирован в соответствии с тактико-техническими требованиями ВВС США к истребителю патрулирования и сопровождения дальнего действия. Проблема дальности полета, трудно разрешимая для реактивных истребителей того времени, на этом самолете была решена путем применения турбовинтового двигателя на крейсерском режиме полета и дополнительного использования тяги турбореактивного двигателя при взлете и в воздушном бою. На самолете в носовой части фюзеляжа был установлен турбовинтовой двигатель Дженерал электрик XT-31-GE-3 с четырехлопастным воздушным винтом. Мощность турбовинтового двигателя составляла 2300 л. с. плюс дополнительная реактивная тяга, равная, 270 кг. В хвостовой части фюзеляжа был установлен турбореактивный двигатель Дженерал электрик J-33-GE-5 производства фирмы "Аллисон", имеющий тягу 1900 кг. Комбинированная силовая установка обеспечивала самолету дальность полета 4000 км при крейсерской скорости 440 км/час на высоте 7600 м. Нормальный и максимальный взлетный вес были соответственно равны 8850 кг и 11 200 кг. Максимальная скорость полета при работе обоих двигателей достигала 775 км/час у земли и 825 км/час на высоте 9000 м скороподъемность у земли была равна 27 м/сек. Летные характеристики самолета ХP-81 лишь незначительно превосходили летные характеристики имевшихся в то время истребителей сопровождения с поршневыми двигателями, в связи с чем заказ на 13 истребителей YP-81 был аннулирован. Самолет ХP-81 имел следующие размеры: размах крыла 15,4 м, длина 13,6 м, высота 4,1 м, площадь крыла 39,4 м2 (14867).</w:t>
      </w:r>
    </w:p>
    <w:p w14:paraId="6A07245F" w14:textId="77777777" w:rsidR="00606DDF" w:rsidRPr="00F2675E" w:rsidRDefault="00606DDF" w:rsidP="00536344">
      <w:pPr>
        <w:spacing w:after="0" w:line="240" w:lineRule="auto"/>
        <w:jc w:val="both"/>
        <w:rPr>
          <w:rFonts w:ascii="Times New Roman" w:hAnsi="Times New Roman"/>
          <w:sz w:val="16"/>
          <w:szCs w:val="16"/>
        </w:rPr>
      </w:pPr>
    </w:p>
    <w:p w14:paraId="2F0B3345" w14:textId="77777777" w:rsidR="00606DDF" w:rsidRPr="00F2675E" w:rsidRDefault="00606DDF" w:rsidP="00536344">
      <w:pPr>
        <w:spacing w:after="0" w:line="240" w:lineRule="auto"/>
        <w:jc w:val="both"/>
        <w:rPr>
          <w:rFonts w:ascii="Times New Roman" w:hAnsi="Times New Roman"/>
          <w:sz w:val="16"/>
          <w:szCs w:val="16"/>
        </w:rPr>
      </w:pPr>
      <w:r w:rsidRPr="00F2675E">
        <w:rPr>
          <w:rFonts w:ascii="Times New Roman" w:hAnsi="Times New Roman"/>
          <w:bCs/>
          <w:sz w:val="16"/>
          <w:szCs w:val="16"/>
        </w:rPr>
        <w:t xml:space="preserve">21 декабря </w:t>
      </w:r>
      <w:r w:rsidRPr="00F2675E">
        <w:rPr>
          <w:rFonts w:ascii="Times New Roman" w:hAnsi="Times New Roman"/>
          <w:sz w:val="16"/>
          <w:szCs w:val="16"/>
        </w:rPr>
        <w:t>в 1945 году осуществлен первый полет самолета «Consolidated Vultee» «XP-81» с первым американским турбовинтовым двигателем «T-31». Двигатель «T-31» был установлен в носовой части самолета, в то время как турбореактивный двигатель «J-33», установленный в хвостовой части, создавал дополнительную тягу. Также «T-31» использовался на самолете ВМС «XF2R-1», с установленными турбовинтовым и турбореактивным двигателями одновременно. Двигатель исследовался на самолете «Curtiss» «XC-113» (модифицированный «C-46»), однако эти исследования были прекращены после катастрофы самолета «XC-113». Всего 28 двигателей «T-31» было выпущено, и не один не был установлен на серийных самолетах. Улучшенные модели турбовинтовых двигателей были сделаны на основе двигателя «T-31» (14867).</w:t>
      </w:r>
    </w:p>
    <w:p w14:paraId="5BBAA0FA" w14:textId="77777777" w:rsidR="00606DDF" w:rsidRPr="00F2675E" w:rsidRDefault="00606DDF" w:rsidP="00536344">
      <w:pPr>
        <w:spacing w:after="0" w:line="240" w:lineRule="auto"/>
        <w:jc w:val="both"/>
        <w:rPr>
          <w:rFonts w:ascii="Times New Roman" w:hAnsi="Times New Roman"/>
          <w:sz w:val="16"/>
          <w:szCs w:val="16"/>
        </w:rPr>
      </w:pPr>
    </w:p>
    <w:p w14:paraId="35F61BDE" w14:textId="77777777" w:rsidR="00BC79FD" w:rsidRPr="00F2675E" w:rsidRDefault="00BC79FD" w:rsidP="00536344">
      <w:pPr>
        <w:spacing w:after="0" w:line="240" w:lineRule="auto"/>
        <w:jc w:val="both"/>
        <w:rPr>
          <w:rFonts w:ascii="Times New Roman" w:hAnsi="Times New Roman"/>
          <w:sz w:val="16"/>
          <w:szCs w:val="16"/>
        </w:rPr>
      </w:pPr>
      <w:r w:rsidRPr="00F2675E">
        <w:rPr>
          <w:rFonts w:ascii="Times New Roman" w:hAnsi="Times New Roman"/>
          <w:sz w:val="16"/>
          <w:szCs w:val="16"/>
        </w:rPr>
        <w:t>21 декабря 1945 первый полет Consolidated Vultee XP-81 (с турбовинтовым двигателем - первый в США полет с турбовинтовым двигателем) (20371).</w:t>
      </w:r>
    </w:p>
    <w:p w14:paraId="3D97D9DB" w14:textId="77777777" w:rsidR="00BC79FD" w:rsidRPr="00F2675E" w:rsidRDefault="00BC79FD" w:rsidP="00536344">
      <w:pPr>
        <w:spacing w:after="0" w:line="240" w:lineRule="auto"/>
        <w:jc w:val="both"/>
        <w:rPr>
          <w:rFonts w:ascii="Times New Roman" w:hAnsi="Times New Roman"/>
          <w:sz w:val="16"/>
          <w:szCs w:val="16"/>
        </w:rPr>
      </w:pPr>
    </w:p>
    <w:p w14:paraId="058D87F8" w14:textId="77777777" w:rsidR="00BC79FD" w:rsidRPr="00F2675E" w:rsidRDefault="00BC79FD" w:rsidP="00536344">
      <w:pPr>
        <w:spacing w:after="0" w:line="240" w:lineRule="auto"/>
        <w:jc w:val="both"/>
        <w:rPr>
          <w:rFonts w:ascii="Times New Roman" w:hAnsi="Times New Roman"/>
          <w:sz w:val="16"/>
          <w:szCs w:val="16"/>
        </w:rPr>
      </w:pPr>
      <w:r w:rsidRPr="00F2675E">
        <w:rPr>
          <w:rFonts w:ascii="Times New Roman" w:hAnsi="Times New Roman"/>
          <w:sz w:val="16"/>
          <w:szCs w:val="16"/>
        </w:rPr>
        <w:t>21 декабря 1945 происходит первый полет американского турбовинтового самолета, когда Consolidated Vultee XP-81, ранее оснащенный поршневым двигателем, впервые летает на турбовинтовом двигателе (20371).</w:t>
      </w:r>
    </w:p>
    <w:p w14:paraId="21A5EDAB" w14:textId="77777777" w:rsidR="00BC79FD" w:rsidRPr="00F2675E" w:rsidRDefault="00BC79FD" w:rsidP="00536344">
      <w:pPr>
        <w:spacing w:after="0" w:line="240" w:lineRule="auto"/>
        <w:jc w:val="both"/>
        <w:rPr>
          <w:rFonts w:ascii="Times New Roman" w:hAnsi="Times New Roman"/>
          <w:sz w:val="16"/>
          <w:szCs w:val="16"/>
        </w:rPr>
      </w:pPr>
    </w:p>
    <w:p w14:paraId="759B71EA" w14:textId="08EE0160" w:rsidR="00BC79FD" w:rsidRPr="00F2675E" w:rsidRDefault="00BC79FD" w:rsidP="00536344">
      <w:pPr>
        <w:spacing w:after="0" w:line="240" w:lineRule="auto"/>
        <w:jc w:val="both"/>
        <w:rPr>
          <w:rFonts w:ascii="Times New Roman" w:hAnsi="Times New Roman"/>
          <w:sz w:val="16"/>
          <w:szCs w:val="16"/>
        </w:rPr>
      </w:pPr>
      <w:r w:rsidRPr="00F2675E">
        <w:rPr>
          <w:rFonts w:ascii="Times New Roman" w:hAnsi="Times New Roman"/>
          <w:sz w:val="16"/>
          <w:szCs w:val="16"/>
        </w:rPr>
        <w:t>21 декабря 1945</w:t>
      </w:r>
      <w:r w:rsidR="00094A30">
        <w:rPr>
          <w:rFonts w:ascii="Times New Roman" w:hAnsi="Times New Roman"/>
          <w:sz w:val="16"/>
          <w:szCs w:val="16"/>
        </w:rPr>
        <w:t xml:space="preserve"> </w:t>
      </w:r>
      <w:r w:rsidRPr="00F2675E">
        <w:rPr>
          <w:rFonts w:ascii="Times New Roman" w:hAnsi="Times New Roman"/>
          <w:sz w:val="16"/>
          <w:szCs w:val="16"/>
        </w:rPr>
        <w:t>- Первый полет самолета Конвэр XP-81. Комбинированная силовая установка обеспечивала самолету дальность полета 4000 км при крейсерской скорости 440 км/час на высоте 7600 м. Нормальный и максимальный взлетный вес были соответственно равны 8850 кг и 11 200 кг. Максимальная скорость полета при работе обоих двигателей достигала 775 км/час у земли и 825 км/час на высоте 9000 м скороподъемность у земли была равна 27 м/сек. Летные характеристики самолета XP-81 лишь незначительно превосходили летные характеристики имевшихся в то время истребителей сопровождения с поршневыми двигателями, в связи с чем заказ на 13 истребителей XP-81 был аннулирован. Самолет XP-81 имел следующие размеры: размах крыла 15,4 м, длина 13,6 м, высота 4,1 м, площадь крыла 39,4 м2 (22696).</w:t>
      </w:r>
    </w:p>
    <w:p w14:paraId="676E1212" w14:textId="77777777" w:rsidR="00BC79FD" w:rsidRPr="00F2675E" w:rsidRDefault="00BC79FD" w:rsidP="00536344">
      <w:pPr>
        <w:spacing w:after="0" w:line="240" w:lineRule="auto"/>
        <w:jc w:val="both"/>
        <w:rPr>
          <w:rFonts w:ascii="Times New Roman" w:hAnsi="Times New Roman"/>
          <w:sz w:val="16"/>
          <w:szCs w:val="16"/>
        </w:rPr>
      </w:pPr>
    </w:p>
    <w:p w14:paraId="21BE78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декабря 1945 г Паттон был ранен в автомобильной катастрофе (2100).</w:t>
      </w:r>
    </w:p>
    <w:p w14:paraId="2322A7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80351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декабря 1945 в Германии из-за ран, полученных в автокатастрофе, умер американский генерал Джордж Паттон (4962).</w:t>
      </w:r>
    </w:p>
    <w:p w14:paraId="68815C3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5BA9D6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335CEA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24528F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декабря 1945 А.Завитаев писал письмо № Н-32/5036 Нач. ГУЗ ВВС КА гл Н.П.Селезневу:</w:t>
      </w:r>
    </w:p>
    <w:p w14:paraId="12417F3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оставшиеся дни декабря с.г. НКАП имеет возможность передать ВВС КА 2450 моторов, в т.ч.: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094A30" w:rsidRPr="00F2675E" w14:paraId="5DB890F5" w14:textId="77777777" w:rsidTr="00D21494">
        <w:tc>
          <w:tcPr>
            <w:tcW w:w="3192" w:type="dxa"/>
            <w:tcBorders>
              <w:top w:val="single" w:sz="12" w:space="0" w:color="auto"/>
            </w:tcBorders>
          </w:tcPr>
          <w:p w14:paraId="75B977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ВК-105ПФ</w:t>
            </w:r>
          </w:p>
        </w:tc>
        <w:tc>
          <w:tcPr>
            <w:tcW w:w="3192" w:type="dxa"/>
            <w:tcBorders>
              <w:top w:val="single" w:sz="12" w:space="0" w:color="auto"/>
            </w:tcBorders>
          </w:tcPr>
          <w:p w14:paraId="67298D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350</w:t>
            </w:r>
          </w:p>
        </w:tc>
        <w:tc>
          <w:tcPr>
            <w:tcW w:w="3192" w:type="dxa"/>
            <w:tcBorders>
              <w:top w:val="single" w:sz="12" w:space="0" w:color="auto"/>
            </w:tcBorders>
          </w:tcPr>
          <w:p w14:paraId="40176C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16</w:t>
            </w:r>
          </w:p>
        </w:tc>
      </w:tr>
      <w:tr w:rsidR="00094A30" w:rsidRPr="00F2675E" w14:paraId="69221702" w14:textId="77777777" w:rsidTr="00D21494">
        <w:tc>
          <w:tcPr>
            <w:tcW w:w="3192" w:type="dxa"/>
          </w:tcPr>
          <w:p w14:paraId="0C9E01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ВК-105ПФ2</w:t>
            </w:r>
          </w:p>
        </w:tc>
        <w:tc>
          <w:tcPr>
            <w:tcW w:w="3192" w:type="dxa"/>
          </w:tcPr>
          <w:p w14:paraId="249B98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350</w:t>
            </w:r>
          </w:p>
        </w:tc>
        <w:tc>
          <w:tcPr>
            <w:tcW w:w="3192" w:type="dxa"/>
          </w:tcPr>
          <w:p w14:paraId="00376B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w:t>
            </w:r>
          </w:p>
        </w:tc>
      </w:tr>
      <w:tr w:rsidR="00094A30" w:rsidRPr="00F2675E" w14:paraId="686A2710" w14:textId="77777777" w:rsidTr="00D21494">
        <w:tc>
          <w:tcPr>
            <w:tcW w:w="3192" w:type="dxa"/>
          </w:tcPr>
          <w:p w14:paraId="5BD987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АМ-38Ф</w:t>
            </w:r>
          </w:p>
        </w:tc>
        <w:tc>
          <w:tcPr>
            <w:tcW w:w="3192" w:type="dxa"/>
          </w:tcPr>
          <w:p w14:paraId="43382D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620</w:t>
            </w:r>
          </w:p>
        </w:tc>
        <w:tc>
          <w:tcPr>
            <w:tcW w:w="3192" w:type="dxa"/>
          </w:tcPr>
          <w:p w14:paraId="5D2826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24, 45, 265</w:t>
            </w:r>
          </w:p>
        </w:tc>
      </w:tr>
      <w:tr w:rsidR="00094A30" w:rsidRPr="00F2675E" w14:paraId="5DD90EA6" w14:textId="77777777" w:rsidTr="00D21494">
        <w:tc>
          <w:tcPr>
            <w:tcW w:w="3192" w:type="dxa"/>
          </w:tcPr>
          <w:p w14:paraId="4B6990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М-11Д</w:t>
            </w:r>
          </w:p>
        </w:tc>
        <w:tc>
          <w:tcPr>
            <w:tcW w:w="3192" w:type="dxa"/>
          </w:tcPr>
          <w:p w14:paraId="2BD059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w:t>
            </w:r>
          </w:p>
        </w:tc>
        <w:tc>
          <w:tcPr>
            <w:tcW w:w="3192" w:type="dxa"/>
          </w:tcPr>
          <w:p w14:paraId="73033A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41, 154</w:t>
            </w:r>
          </w:p>
        </w:tc>
      </w:tr>
      <w:tr w:rsidR="00094A30" w:rsidRPr="00F2675E" w14:paraId="5B5AEDB9" w14:textId="77777777" w:rsidTr="00D21494">
        <w:tc>
          <w:tcPr>
            <w:tcW w:w="3192" w:type="dxa"/>
          </w:tcPr>
          <w:p w14:paraId="6B13E5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АШ-82ФН 11/16</w:t>
            </w:r>
          </w:p>
        </w:tc>
        <w:tc>
          <w:tcPr>
            <w:tcW w:w="3192" w:type="dxa"/>
          </w:tcPr>
          <w:p w14:paraId="755548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480</w:t>
            </w:r>
          </w:p>
        </w:tc>
        <w:tc>
          <w:tcPr>
            <w:tcW w:w="3192" w:type="dxa"/>
          </w:tcPr>
          <w:p w14:paraId="63C6C4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19, 265</w:t>
            </w:r>
          </w:p>
        </w:tc>
      </w:tr>
      <w:tr w:rsidR="00094A30" w:rsidRPr="00F2675E" w14:paraId="1C1CDEC9" w14:textId="77777777" w:rsidTr="00D21494">
        <w:tc>
          <w:tcPr>
            <w:tcW w:w="3192" w:type="dxa"/>
          </w:tcPr>
          <w:p w14:paraId="4A5EC0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АШ-82ФН 9/16</w:t>
            </w:r>
          </w:p>
        </w:tc>
        <w:tc>
          <w:tcPr>
            <w:tcW w:w="3192" w:type="dxa"/>
          </w:tcPr>
          <w:p w14:paraId="300616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320</w:t>
            </w:r>
          </w:p>
        </w:tc>
        <w:tc>
          <w:tcPr>
            <w:tcW w:w="3192" w:type="dxa"/>
          </w:tcPr>
          <w:p w14:paraId="74AC96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19, 29, 265</w:t>
            </w:r>
          </w:p>
        </w:tc>
      </w:tr>
      <w:tr w:rsidR="00094A30" w:rsidRPr="00F2675E" w14:paraId="15B05CC2" w14:textId="77777777" w:rsidTr="00D21494">
        <w:tc>
          <w:tcPr>
            <w:tcW w:w="3192" w:type="dxa"/>
          </w:tcPr>
          <w:p w14:paraId="1A9B95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М-88Б</w:t>
            </w:r>
          </w:p>
        </w:tc>
        <w:tc>
          <w:tcPr>
            <w:tcW w:w="3192" w:type="dxa"/>
          </w:tcPr>
          <w:p w14:paraId="5DC5BF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w:t>
            </w:r>
          </w:p>
        </w:tc>
        <w:tc>
          <w:tcPr>
            <w:tcW w:w="3192" w:type="dxa"/>
          </w:tcPr>
          <w:p w14:paraId="065569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w:t>
            </w:r>
          </w:p>
        </w:tc>
      </w:tr>
      <w:tr w:rsidR="00094A30" w:rsidRPr="00F2675E" w14:paraId="5D2256FD" w14:textId="77777777" w:rsidTr="00D21494">
        <w:tc>
          <w:tcPr>
            <w:tcW w:w="3192" w:type="dxa"/>
            <w:tcBorders>
              <w:bottom w:val="single" w:sz="12" w:space="0" w:color="auto"/>
            </w:tcBorders>
          </w:tcPr>
          <w:p w14:paraId="29E332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АМ-42</w:t>
            </w:r>
          </w:p>
        </w:tc>
        <w:tc>
          <w:tcPr>
            <w:tcW w:w="3192" w:type="dxa"/>
            <w:tcBorders>
              <w:bottom w:val="single" w:sz="12" w:space="0" w:color="auto"/>
            </w:tcBorders>
          </w:tcPr>
          <w:p w14:paraId="0C172E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w:t>
            </w:r>
          </w:p>
        </w:tc>
        <w:tc>
          <w:tcPr>
            <w:tcW w:w="3192" w:type="dxa"/>
            <w:tcBorders>
              <w:bottom w:val="single" w:sz="12" w:space="0" w:color="auto"/>
            </w:tcBorders>
          </w:tcPr>
          <w:p w14:paraId="705738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w:t>
            </w:r>
          </w:p>
        </w:tc>
      </w:tr>
    </w:tbl>
    <w:p w14:paraId="096FFDD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Моторы, не имеющие жесткой тары НКАП, после оформления их со стороны ВВС КА, принимает на ответственное хранение на соответствующих моторных заводах и в течение января, февраля месяцев произведет работы по их отарированию и консервации.</w:t>
      </w:r>
    </w:p>
    <w:p w14:paraId="286A7B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случае, если указанные моторы не могут быть отправлены по разнарядкам ВВС за период срока кнсервации моторов, НКАП производит их переконсервацию и оставляет на завода для дальнейшей сохранности.</w:t>
      </w:r>
    </w:p>
    <w:p w14:paraId="18032A5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Вашего указания военным представителям на моторных заводах о приеме указанного количества мторов до 1 января 1946 (2591,130).</w:t>
      </w:r>
    </w:p>
    <w:p w14:paraId="4C7AF9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4CE3D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декабря 1945 года приказ № 473/847 НКАП и НК тяжелого машиностроения</w:t>
      </w:r>
    </w:p>
    <w:p w14:paraId="1710FC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СНК от 27 ноября 1945 года:</w:t>
      </w:r>
    </w:p>
    <w:p w14:paraId="01B82BF8"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Передать завод “Ленметаллургстрой” в Ленинграде из НКАП в НКТМ (8970).</w:t>
      </w:r>
    </w:p>
    <w:p w14:paraId="117B7228" w14:textId="77777777" w:rsidR="00DE5A7C" w:rsidRPr="00F2675E" w:rsidRDefault="00DE5A7C" w:rsidP="00536344">
      <w:pPr>
        <w:tabs>
          <w:tab w:val="left" w:pos="360"/>
        </w:tabs>
        <w:autoSpaceDE w:val="0"/>
        <w:autoSpaceDN w:val="0"/>
        <w:adjustRightInd w:val="0"/>
        <w:spacing w:after="0" w:line="240" w:lineRule="auto"/>
        <w:jc w:val="both"/>
        <w:rPr>
          <w:rFonts w:ascii="Times New Roman" w:hAnsi="Times New Roman"/>
          <w:sz w:val="16"/>
          <w:szCs w:val="16"/>
        </w:rPr>
      </w:pPr>
    </w:p>
    <w:p w14:paraId="47D730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декабря 1945 г. по приказу № 473с/847с завод № 496 НКАП (ГС завод № 496 НКАП, НКТМ, МЭТП, п/я 240, Ленинградский государственный электромашиностроительный завод (ЛЭЗ), НПО «Электрофизика», АООТ, ОАО «Сила», ОАО «Новая сила» /г. Ленинград ул. Глухозерская, 16/ /189631  г. Санкт-Петербург п/о Металлострой/) был передан в ведение НКТМ с 1.11.1945 г., с 15.08.1946 г. завод № 496 передан в МЭП, с 1953 г.- МЭТП, с 07.1957 г. - в ведение Управления электротехнической промышленности ЛенСНХ. Строительство велось в 1946-50 г.</w:t>
      </w:r>
      <w:r w:rsidRPr="00F2675E">
        <w:rPr>
          <w:rFonts w:ascii="Times New Roman" w:hAnsi="Times New Roman"/>
          <w:sz w:val="16"/>
          <w:szCs w:val="16"/>
          <w:vertAlign w:val="superscript"/>
        </w:rPr>
        <w:t>78</w:t>
      </w:r>
      <w:r w:rsidRPr="00F2675E">
        <w:rPr>
          <w:rFonts w:ascii="Times New Roman" w:hAnsi="Times New Roman"/>
          <w:sz w:val="16"/>
          <w:szCs w:val="16"/>
        </w:rPr>
        <w:t xml:space="preserve"> В 11.1951 г. завод получил наименование ГС завод «п/я 240» МЭТП, с 1960 г. - организация «п/я 240». В соответствии с пост. ЛенСНХ от 2.10.1962 г. завод вошел в состав ЛПЭО «Электросила» им. С.М. Кирова и в 01.1963 г. переименован в Ленинградский электромашиностроительный завод. В 1988 г. завод вошел в состав НПО «Электрофизика» в качестве самостоятельной структурной единицы.</w:t>
      </w:r>
    </w:p>
    <w:p w14:paraId="2573BD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1993 г. завод акционирован и преобразован в АООТ, а с 1996 г.- ОАО «Сила». В 06.1998 г. переименовано в ОАО «Новая сила». В 01.1997 г. стало одним из учередителей ОАО «ЭМК-Сила».</w:t>
      </w:r>
    </w:p>
    <w:p w14:paraId="6441A6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Производство (2000-е): более 1200 типоразмеров электрических машин: турбогенераторы с воздушным, водородным и водяным охлаждением до 220 МВт; синхронные генераторы до 3500 кВт; электродвигатели до 8000 кВт; аснхронные электродвигатели более 100 кВт; электрооборудование приводов СУЗ АЭС с реакторами ВВЭР-440 и ВВЭР-1000; токоприемники кольцевые экскаваторные; разработка и освоение производства: гидрогенераторы малой мощности; тяговые </w:t>
      </w:r>
      <w:r w:rsidRPr="00F2675E">
        <w:rPr>
          <w:rFonts w:ascii="Times New Roman" w:hAnsi="Times New Roman"/>
          <w:sz w:val="16"/>
          <w:szCs w:val="16"/>
        </w:rPr>
        <w:lastRenderedPageBreak/>
        <w:t>электродвигатели: асинхронные для электропоездов, вентильные для большегрузных самосвалов; нестандартные электродвигатели для уникального оборудования; плазмотроны для электрофизических установок по утилизации токсичных отходов.</w:t>
      </w:r>
    </w:p>
    <w:p w14:paraId="459FCC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к 2000 г. выпущено более 720 турбогенраторов и 83 тыс. крупных электрических машин.</w:t>
      </w:r>
    </w:p>
    <w:p w14:paraId="1E635A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(2000-е)- 1359 чел.</w:t>
      </w:r>
    </w:p>
    <w:p w14:paraId="6490C350" w14:textId="77777777" w:rsidR="00606DDF"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(1941 г.)- Н.В. Захаров, (-02-10.1944 г.-)- Соснушкин.</w:t>
      </w:r>
    </w:p>
    <w:p w14:paraId="20A1CB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«Ленметаллургстрой» НКТП, «Ленкранстрой» НКМС /г. Ленинград/</w:t>
      </w:r>
    </w:p>
    <w:p w14:paraId="7A02F5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«Ленметаллургстрой» НКТП основан в 1932 г., в 1937 г. он переименован в «Ленкранстрой» в ведении ГУ подъемно-транспортного оборудования НКМС.</w:t>
      </w:r>
    </w:p>
    <w:p w14:paraId="5E9B3146" w14:textId="77777777" w:rsidR="00606DDF"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СНК № 1369-385с от 26.07.1940 г. и приказом № 418сс от 12.08.1940 г. на территории завода «Ленкранстрой» НКСМ размещен вновь образованный зав»д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02BE38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манипуляторов,Ленинградский завод строительного машиностроения (ЛЗСМ), Машиностроительная фирма (МФ) «ЛЗСМ», МФ «Барс», АООТ «МФ «Барс»</w:t>
      </w:r>
    </w:p>
    <w:p w14:paraId="569B99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2A4B21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1F5F67EB" w14:textId="77777777" w:rsidR="00606DDF" w:rsidRPr="00F2675E" w:rsidRDefault="00DE5A7C" w:rsidP="00536344">
      <w:pPr>
        <w:autoSpaceDE w:val="0"/>
        <w:autoSpaceDN w:val="0"/>
        <w:adjustRightInd w:val="0"/>
        <w:spacing w:after="0" w:line="240" w:lineRule="auto"/>
        <w:jc w:val="both"/>
        <w:rPr>
          <w:rFonts w:ascii="Times New Roman" w:hAnsi="Times New Roman"/>
          <w:sz w:val="16"/>
          <w:szCs w:val="16"/>
          <w:vertAlign w:val="superscript"/>
        </w:rPr>
      </w:pPr>
      <w:r w:rsidRPr="00F2675E">
        <w:rPr>
          <w:rFonts w:ascii="Times New Roman" w:hAnsi="Times New Roman"/>
          <w:sz w:val="16"/>
          <w:szCs w:val="16"/>
        </w:rPr>
        <w:t>1.03.1994 г. фирма преобразована в АООТ «МФ «Барс». 6.05.1998 г. предприятие признано банкротом, в 1999 г. утвержден ликвидационный баланс.</w:t>
      </w:r>
      <w:r w:rsidRPr="00F2675E">
        <w:rPr>
          <w:rFonts w:ascii="Times New Roman" w:hAnsi="Times New Roman"/>
          <w:sz w:val="16"/>
          <w:szCs w:val="16"/>
          <w:vertAlign w:val="superscript"/>
        </w:rPr>
        <w:t>131</w:t>
      </w:r>
    </w:p>
    <w:p w14:paraId="2A2258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НПО «Ленстройробот»</w:t>
      </w:r>
    </w:p>
    <w:p w14:paraId="029D53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6898FBDC" w14:textId="77777777" w:rsidR="00606DDF" w:rsidRPr="00F2675E" w:rsidRDefault="00606DDF" w:rsidP="00536344">
      <w:pPr>
        <w:autoSpaceDE w:val="0"/>
        <w:autoSpaceDN w:val="0"/>
        <w:adjustRightInd w:val="0"/>
        <w:spacing w:after="0" w:line="240" w:lineRule="auto"/>
        <w:jc w:val="both"/>
        <w:rPr>
          <w:rFonts w:ascii="Times New Roman" w:hAnsi="Times New Roman"/>
          <w:iCs/>
          <w:sz w:val="16"/>
          <w:szCs w:val="16"/>
        </w:rPr>
      </w:pPr>
    </w:p>
    <w:p w14:paraId="5003272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2400DF4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0835D4C" w14:textId="77777777" w:rsidR="00606DDF" w:rsidRPr="00F2675E" w:rsidRDefault="00606DDF" w:rsidP="00536344">
      <w:pPr>
        <w:spacing w:after="0" w:line="240" w:lineRule="auto"/>
        <w:jc w:val="both"/>
        <w:rPr>
          <w:rStyle w:val="ucoz-forum-post"/>
          <w:rFonts w:ascii="Times New Roman" w:hAnsi="Times New Roman"/>
          <w:sz w:val="16"/>
          <w:szCs w:val="16"/>
        </w:rPr>
      </w:pPr>
      <w:r w:rsidRPr="00F2675E">
        <w:rPr>
          <w:rStyle w:val="ucoz-forum-post"/>
          <w:rFonts w:ascii="Times New Roman" w:hAnsi="Times New Roman"/>
          <w:bCs/>
          <w:sz w:val="16"/>
          <w:szCs w:val="16"/>
        </w:rPr>
        <w:t>22 декабря 1945 года</w:t>
      </w:r>
      <w:r w:rsidRPr="00F2675E">
        <w:rPr>
          <w:rStyle w:val="ucoz-forum-post"/>
          <w:rFonts w:ascii="Times New Roman" w:hAnsi="Times New Roman"/>
          <w:sz w:val="16"/>
          <w:szCs w:val="16"/>
        </w:rPr>
        <w:t xml:space="preserve"> Первый полёт прототипа американского легкого многоцелевого самолета фирмы Beech - Model 35 Bonanza имевший V-образное хвостовое оперение (14868).</w:t>
      </w:r>
    </w:p>
    <w:p w14:paraId="5A9EFBA8" w14:textId="77777777" w:rsidR="00606DDF" w:rsidRPr="00F2675E" w:rsidRDefault="00606DDF" w:rsidP="00536344">
      <w:pPr>
        <w:spacing w:after="0" w:line="240" w:lineRule="auto"/>
        <w:jc w:val="both"/>
        <w:rPr>
          <w:rStyle w:val="ucoz-forum-post"/>
          <w:rFonts w:ascii="Times New Roman" w:hAnsi="Times New Roman"/>
          <w:sz w:val="16"/>
          <w:szCs w:val="16"/>
        </w:rPr>
      </w:pPr>
    </w:p>
    <w:p w14:paraId="20294E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декабря 1945 США признали правительство И.Б.Тито в Югославии (2100).</w:t>
      </w:r>
    </w:p>
    <w:p w14:paraId="6BA4F3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2E16A6"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D27B27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6F5BE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декабря 1945 на Куйбышевском аэродроме НКАП во время испытательных полетов произошла катастрофа самолетов Ил-10, при которой погибли л-и завода 1 Н.Н.Иноземцев и завода 18 В.Д.Созинов.</w:t>
      </w:r>
    </w:p>
    <w:p w14:paraId="7CAB03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Аварийной комиссией установлены след. обстоятельства катастрофы:</w:t>
      </w:r>
    </w:p>
    <w:p w14:paraId="47A7EC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 Созинов, по выполнении сдаточного полета, принял решение произвести посадку, но так как посадочная полоса была занята др. самолетом, он, не заходя на 2-й нормальный круг, снизился с убранными шасси до 80-100 м, прошел над стоянкой завода 18, пересек ВПП и с набором высоты вышел их границ аэродрома. В это же время с юго-западной стороны по касательной к кругу подходил самолет Иноземцева, в который и врезался самолет Созинова, отрубив винтом хвост и сбив левое крыло у самолета Иноземцева.</w:t>
      </w:r>
    </w:p>
    <w:p w14:paraId="103897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Оба самолета, разрушаясь в воздухе, врезались в землю." (1946,9).</w:t>
      </w:r>
    </w:p>
    <w:p w14:paraId="6626BE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62081E" w14:textId="77777777" w:rsidR="00606DDF" w:rsidRPr="00F2675E" w:rsidRDefault="00606DDF" w:rsidP="00536344">
      <w:pPr>
        <w:spacing w:after="0" w:line="240" w:lineRule="auto"/>
        <w:jc w:val="both"/>
        <w:rPr>
          <w:rFonts w:ascii="Times New Roman" w:hAnsi="Times New Roman"/>
          <w:sz w:val="16"/>
          <w:szCs w:val="16"/>
        </w:rPr>
      </w:pPr>
      <w:r w:rsidRPr="00F2675E">
        <w:rPr>
          <w:rFonts w:ascii="Times New Roman" w:hAnsi="Times New Roman"/>
          <w:bCs/>
          <w:sz w:val="16"/>
          <w:szCs w:val="16"/>
        </w:rPr>
        <w:t>23 декабря</w:t>
      </w:r>
      <w:r w:rsidRPr="00F2675E">
        <w:rPr>
          <w:rFonts w:ascii="Times New Roman" w:hAnsi="Times New Roman"/>
          <w:sz w:val="16"/>
          <w:szCs w:val="16"/>
        </w:rPr>
        <w:t xml:space="preserve"> в 1945 году катастрофа «Ил-2», погиб летчик-испытатель В.Д.Созинов, катастрофа «Ил-10», погиб летчик-испытатель Н.Н.Иноземцев. Столкновение в полёте. Аварийной комиссией были установлены следующие обстоятельства катастрофы: «Лейтенант Созинов, по выполнении сдаточного полета, принял решение произвести посадку, но так как посадочная полоса была занята другим самолетом, он, не заходя на 2-й нормальный круг, снизился с убранными шасси до 80-100 м, прошел над стоянкой завода № 18, пересек ВПП и с набором высоты вышел их границ аэродрома. В это же время с юго-западной стороны по касательной к кругу подходил самолет Иноземцева, выполнявший разведку погоды и взлетевший с авиазавода № 1, в который и врезался самолет Созинова, отрубив винтом хвост и сбив левое крыло у самолета Иноземцева. Оба самолета, разрушаясь в воздухе, врезались в землю.» (14869).</w:t>
      </w:r>
    </w:p>
    <w:p w14:paraId="06DE5D4A" w14:textId="77777777" w:rsidR="00606DDF" w:rsidRPr="00F2675E" w:rsidRDefault="00606DDF" w:rsidP="00536344">
      <w:pPr>
        <w:spacing w:after="0" w:line="240" w:lineRule="auto"/>
        <w:jc w:val="both"/>
        <w:rPr>
          <w:rFonts w:ascii="Times New Roman" w:hAnsi="Times New Roman"/>
          <w:sz w:val="16"/>
          <w:szCs w:val="16"/>
        </w:rPr>
      </w:pPr>
    </w:p>
    <w:p w14:paraId="1BAD9310" w14:textId="77777777" w:rsidR="00606DDF"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6CEF829C" w14:textId="77777777" w:rsidR="00606DDF" w:rsidRPr="00F2675E" w:rsidRDefault="00606DDF" w:rsidP="00536344">
      <w:pPr>
        <w:autoSpaceDE w:val="0"/>
        <w:autoSpaceDN w:val="0"/>
        <w:adjustRightInd w:val="0"/>
        <w:spacing w:after="0" w:line="240" w:lineRule="auto"/>
        <w:jc w:val="both"/>
        <w:rPr>
          <w:rFonts w:ascii="Times New Roman" w:hAnsi="Times New Roman"/>
          <w:iCs/>
          <w:sz w:val="16"/>
          <w:szCs w:val="16"/>
        </w:rPr>
      </w:pPr>
    </w:p>
    <w:p w14:paraId="72EAA5D2" w14:textId="77777777" w:rsidR="00744ED4" w:rsidRPr="00F2675E" w:rsidRDefault="00744ED4" w:rsidP="00536344">
      <w:pPr>
        <w:spacing w:after="0" w:line="240" w:lineRule="auto"/>
        <w:jc w:val="both"/>
        <w:rPr>
          <w:rFonts w:ascii="Times New Roman" w:hAnsi="Times New Roman"/>
          <w:sz w:val="16"/>
          <w:szCs w:val="16"/>
        </w:rPr>
      </w:pPr>
      <w:r w:rsidRPr="00F2675E">
        <w:rPr>
          <w:rFonts w:ascii="Times New Roman" w:hAnsi="Times New Roman"/>
          <w:sz w:val="16"/>
          <w:szCs w:val="16"/>
        </w:rPr>
        <w:t>22 декабря 1945 первый полет Beechcraft Bonanza (20371).</w:t>
      </w:r>
    </w:p>
    <w:p w14:paraId="2EE86A78" w14:textId="77777777" w:rsidR="00744ED4" w:rsidRPr="00F2675E" w:rsidRDefault="00744ED4" w:rsidP="00536344">
      <w:pPr>
        <w:spacing w:after="0" w:line="240" w:lineRule="auto"/>
        <w:jc w:val="both"/>
        <w:rPr>
          <w:rFonts w:ascii="Times New Roman" w:hAnsi="Times New Roman"/>
          <w:sz w:val="16"/>
          <w:szCs w:val="16"/>
        </w:rPr>
      </w:pPr>
    </w:p>
    <w:p w14:paraId="254936C4" w14:textId="713E7BF6" w:rsidR="00744ED4" w:rsidRPr="00F2675E" w:rsidRDefault="00744ED4" w:rsidP="00536344">
      <w:pPr>
        <w:spacing w:after="0" w:line="240" w:lineRule="auto"/>
        <w:jc w:val="both"/>
        <w:rPr>
          <w:rFonts w:ascii="Times New Roman" w:hAnsi="Times New Roman"/>
          <w:sz w:val="16"/>
          <w:szCs w:val="16"/>
        </w:rPr>
      </w:pPr>
      <w:r w:rsidRPr="00F2675E">
        <w:rPr>
          <w:rFonts w:ascii="Times New Roman" w:hAnsi="Times New Roman"/>
          <w:sz w:val="16"/>
          <w:szCs w:val="16"/>
        </w:rPr>
        <w:t>22 декабря 1945</w:t>
      </w:r>
      <w:r w:rsidR="00094A30">
        <w:rPr>
          <w:rFonts w:ascii="Times New Roman" w:hAnsi="Times New Roman"/>
          <w:sz w:val="16"/>
          <w:szCs w:val="16"/>
        </w:rPr>
        <w:t xml:space="preserve"> </w:t>
      </w:r>
      <w:r w:rsidRPr="00F2675E">
        <w:rPr>
          <w:rFonts w:ascii="Times New Roman" w:hAnsi="Times New Roman"/>
          <w:sz w:val="16"/>
          <w:szCs w:val="16"/>
        </w:rPr>
        <w:t>- Первый полёт прототипа американского легкого многоцелевого самолета фирмы Beech - Model 35 Bonanza имевший V-образное хвостовое оперение (22695).</w:t>
      </w:r>
    </w:p>
    <w:p w14:paraId="04C6C763" w14:textId="77777777" w:rsidR="00744ED4" w:rsidRPr="00F2675E" w:rsidRDefault="00744ED4" w:rsidP="00536344">
      <w:pPr>
        <w:spacing w:after="0" w:line="240" w:lineRule="auto"/>
        <w:jc w:val="both"/>
        <w:rPr>
          <w:rFonts w:ascii="Times New Roman" w:hAnsi="Times New Roman"/>
          <w:sz w:val="16"/>
          <w:szCs w:val="16"/>
        </w:rPr>
      </w:pPr>
    </w:p>
    <w:p w14:paraId="3B72848C" w14:textId="77777777" w:rsidR="00606DDF" w:rsidRPr="00F2675E" w:rsidRDefault="00606DDF" w:rsidP="00536344">
      <w:pPr>
        <w:spacing w:after="0" w:line="240" w:lineRule="auto"/>
        <w:jc w:val="both"/>
        <w:rPr>
          <w:rFonts w:ascii="Times New Roman" w:hAnsi="Times New Roman"/>
          <w:sz w:val="16"/>
          <w:szCs w:val="16"/>
        </w:rPr>
      </w:pPr>
      <w:r w:rsidRPr="00F2675E">
        <w:rPr>
          <w:rFonts w:ascii="Times New Roman" w:hAnsi="Times New Roman"/>
          <w:bCs/>
          <w:sz w:val="16"/>
          <w:szCs w:val="16"/>
        </w:rPr>
        <w:t>23 декабря</w:t>
      </w:r>
      <w:r w:rsidRPr="00F2675E">
        <w:rPr>
          <w:rFonts w:ascii="Times New Roman" w:hAnsi="Times New Roman"/>
          <w:sz w:val="16"/>
          <w:szCs w:val="16"/>
        </w:rPr>
        <w:t xml:space="preserve"> в 1945 году открылась регулярная авиалиния через Северный полюс. Рейсы по маршруту Нью-Йорк - Лондон (c промежуточными посадками в канадском Гандере и ирландском Шэнноне), выполняла компания «American Overseas Airlines» на самолёте «DC-4» (14869).</w:t>
      </w:r>
    </w:p>
    <w:p w14:paraId="3353BBA9" w14:textId="77777777" w:rsidR="00606DDF" w:rsidRPr="00F2675E" w:rsidRDefault="00606DDF" w:rsidP="00536344">
      <w:pPr>
        <w:spacing w:after="0" w:line="240" w:lineRule="auto"/>
        <w:jc w:val="both"/>
        <w:rPr>
          <w:rFonts w:ascii="Times New Roman" w:hAnsi="Times New Roman"/>
          <w:sz w:val="16"/>
          <w:szCs w:val="16"/>
        </w:rPr>
      </w:pPr>
    </w:p>
    <w:p w14:paraId="2E53233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67A4F7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D467B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декабря 1945 года совместным приказом НК нефтяной промышленности и НК тяжелого машиностроения № 1094/822 бывш. завод № 125 НКАП был передан из НК нефти в НК тяжмаш (8894).</w:t>
      </w:r>
    </w:p>
    <w:p w14:paraId="7408CB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78BD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декабря 1945 года приказ № 474 НКАП</w:t>
      </w:r>
    </w:p>
    <w:p w14:paraId="02F776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передачей производства нормалей и агрегатов с бывш. завода № 305 на завод № 207 (8970).</w:t>
      </w:r>
    </w:p>
    <w:p w14:paraId="6A9758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B29D42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EBDB85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F567E7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декабря 1945 г. вышло РАСПОРЯЖЕНИЕ ЗАМЕСТИТЕЛЯ НАЧАЛЬНИКА ТУ ГБТУ КА НАЧАЛЬНИКУ НИБТ ПОЛИГОНА О ПРОВЕДЕНИИ СРАВНИТЕЛЬНЫХ ПОЛИГОННЫХ ИСПЫТАНИИ ТАНКОВ Т-44 И Т-26ЕЗ №840071</w:t>
      </w:r>
    </w:p>
    <w:p w14:paraId="643F25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приказанию начальника Главного бронетанкового управления Красной Армии генерал-лей</w:t>
      </w:r>
      <w:r w:rsidRPr="00F2675E">
        <w:rPr>
          <w:rFonts w:ascii="Times New Roman" w:hAnsi="Times New Roman"/>
          <w:sz w:val="16"/>
          <w:szCs w:val="16"/>
        </w:rPr>
        <w:softHyphen/>
        <w:t>тенанта танковых войск т. Вершинина прошу дать распоряжение провести сравнительные испыта</w:t>
      </w:r>
      <w:r w:rsidRPr="00F2675E">
        <w:rPr>
          <w:rFonts w:ascii="Times New Roman" w:hAnsi="Times New Roman"/>
          <w:sz w:val="16"/>
          <w:szCs w:val="16"/>
        </w:rPr>
        <w:softHyphen/>
        <w:t>ния очередного гарантийного танка Т-44 и американского танка Т-26ЕЗ по прилагаемой программе.</w:t>
      </w:r>
    </w:p>
    <w:p w14:paraId="658C94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окончания сравнительных испытаний танк Т-44 подвергнуть дальнейшим испытаниям до гарантийного километража по существующей программе.</w:t>
      </w:r>
    </w:p>
    <w:p w14:paraId="5D37547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 сроках начала сравнительных испытаний прошу дать указание, сообщить в ТУ ГБТУ КА забла</w:t>
      </w:r>
      <w:r w:rsidRPr="00F2675E">
        <w:rPr>
          <w:rFonts w:ascii="Times New Roman" w:hAnsi="Times New Roman"/>
          <w:sz w:val="16"/>
          <w:szCs w:val="16"/>
        </w:rPr>
        <w:softHyphen/>
        <w:t>говременно.</w:t>
      </w:r>
    </w:p>
    <w:p w14:paraId="2EB17C2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 программа сравнительных полигонных испытаний танков Т-44 и Т-26ЕЗ на 3 лис</w:t>
      </w:r>
      <w:r w:rsidRPr="00F2675E">
        <w:rPr>
          <w:rFonts w:ascii="Times New Roman" w:hAnsi="Times New Roman"/>
          <w:sz w:val="16"/>
          <w:szCs w:val="16"/>
        </w:rPr>
        <w:softHyphen/>
        <w:t>тах в 1 экз.</w:t>
      </w:r>
    </w:p>
    <w:p w14:paraId="69F4D33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Заместитель начальника ТУ ГБТУ КА гвардии полковник Кульчицкий</w:t>
      </w:r>
    </w:p>
    <w:p w14:paraId="70579F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2 отдела ТУ ГБТУ КА инженер-полковник Солонин</w:t>
      </w:r>
    </w:p>
    <w:p w14:paraId="6C9A45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Приложение</w:t>
      </w:r>
    </w:p>
    <w:p w14:paraId="75692B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«Утверждаю» Начальник ГБТУ КА генерал-лейтенант танковых войск</w:t>
      </w:r>
    </w:p>
    <w:p w14:paraId="5EA451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Вершинин</w:t>
      </w:r>
    </w:p>
    <w:p w14:paraId="60E42B5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ПРОГРАММА</w:t>
      </w:r>
    </w:p>
    <w:p w14:paraId="2C5EEB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сравнительных полигонных испытаний отечественного танка Т-44 и американского танка Т-26ЕЗ в зимних условиях</w:t>
      </w:r>
    </w:p>
    <w:p w14:paraId="508D44E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w:t>
      </w:r>
      <w:r w:rsidRPr="00F2675E">
        <w:rPr>
          <w:rFonts w:ascii="Times New Roman" w:hAnsi="Times New Roman"/>
          <w:sz w:val="16"/>
          <w:szCs w:val="16"/>
        </w:rPr>
        <w:t>. Объекты испытания</w:t>
      </w:r>
    </w:p>
    <w:p w14:paraId="5699240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Гарантийный средний танк Т-44 (новый).</w:t>
      </w:r>
    </w:p>
    <w:p w14:paraId="4C08707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Тяжелый американский танк Т-26ЕЗ (прошедший испытания).</w:t>
      </w:r>
    </w:p>
    <w:p w14:paraId="7ACF877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испытания танки проходят полностью укомплектованными, доведенными до боевого веса и с полными экипажами.</w:t>
      </w:r>
    </w:p>
    <w:p w14:paraId="068C618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Испытания всех танков должны проводиться одновременно и в одинаковых условиях.</w:t>
      </w:r>
    </w:p>
    <w:p w14:paraId="52856F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II</w:t>
      </w:r>
      <w:r w:rsidRPr="00F2675E">
        <w:rPr>
          <w:rFonts w:ascii="Times New Roman" w:hAnsi="Times New Roman"/>
          <w:sz w:val="16"/>
          <w:szCs w:val="16"/>
        </w:rPr>
        <w:t>. Цель испытаний</w:t>
      </w:r>
    </w:p>
    <w:p w14:paraId="6405E41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Выявить данные основных динамических качеств, преодолеваемых препятствий, расходов ГСМ и температурных режимов двигателей и механизмов трансмиссии каждого из испытываемых тан</w:t>
      </w:r>
      <w:r w:rsidRPr="00F2675E">
        <w:rPr>
          <w:rFonts w:ascii="Times New Roman" w:hAnsi="Times New Roman"/>
          <w:sz w:val="16"/>
          <w:szCs w:val="16"/>
        </w:rPr>
        <w:softHyphen/>
        <w:t>ков, а также надежность их работы.</w:t>
      </w:r>
    </w:p>
    <w:p w14:paraId="510D082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Определить километраж безостановочных пробегов и пробегов на максимальных скоростях и причины, лимитирующие эти пробеги.</w:t>
      </w:r>
    </w:p>
    <w:p w14:paraId="7BFF5F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Определить километраж нормальных и форсированных суточных переходов для каждого танка.</w:t>
      </w:r>
    </w:p>
    <w:p w14:paraId="0EFD5BA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Определить возможность, надежность и скорости движения ночью без освещения и с замаски</w:t>
      </w:r>
      <w:r w:rsidRPr="00F2675E">
        <w:rPr>
          <w:rFonts w:ascii="Times New Roman" w:hAnsi="Times New Roman"/>
          <w:sz w:val="16"/>
          <w:szCs w:val="16"/>
        </w:rPr>
        <w:softHyphen/>
        <w:t>рованным светом (в походном и боевом положениях).</w:t>
      </w:r>
    </w:p>
    <w:p w14:paraId="28B0E06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lang w:val="en-US"/>
        </w:rPr>
        <w:t>III</w:t>
      </w:r>
      <w:r w:rsidRPr="00F2675E">
        <w:rPr>
          <w:rFonts w:ascii="Times New Roman" w:hAnsi="Times New Roman"/>
          <w:sz w:val="16"/>
          <w:szCs w:val="16"/>
        </w:rPr>
        <w:t>. Объем испытаний</w:t>
      </w:r>
    </w:p>
    <w:p w14:paraId="249E33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Общий километраж сравнительных ходовых испытаний танков — 550 километров из них:</w:t>
      </w:r>
    </w:p>
    <w:p w14:paraId="64360B8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по шоссе — 150 км,</w:t>
      </w:r>
    </w:p>
    <w:p w14:paraId="0864FB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по грунтовым и проселочным дорогам — 150 км,</w:t>
      </w:r>
    </w:p>
    <w:p w14:paraId="251260C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по снежной целине — 200 км,</w:t>
      </w:r>
    </w:p>
    <w:p w14:paraId="4D1894D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специспытания — 50 км.</w:t>
      </w:r>
    </w:p>
    <w:p w14:paraId="43135D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Заместитель начальника ТУ ГБТУ КА гвардии полковник Кульчицкий</w:t>
      </w:r>
    </w:p>
    <w:p w14:paraId="58E80D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2 отдела ТУ ГБТУ КА инженер-полковник Солонин</w:t>
      </w:r>
    </w:p>
    <w:p w14:paraId="595264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Оп. 11355. Д. 2748. Л. 68, 69. Копия (11426).</w:t>
      </w:r>
    </w:p>
    <w:p w14:paraId="48EBA7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7704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декабря 1945 вышло распоряжение СНК № 18329, разрешившее Наркомстрою ликвидировать Глпавбоеприпасстрой (7543, 165).</w:t>
      </w:r>
    </w:p>
    <w:p w14:paraId="580539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72A38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7F7F98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F2CDC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декабря 1945 года</w:t>
      </w:r>
    </w:p>
    <w:p w14:paraId="572365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Кабельные заводы №№ 330 и 694 НК электропрома (8960).</w:t>
      </w:r>
    </w:p>
    <w:p w14:paraId="03F8F8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1559DAF" w14:textId="77777777" w:rsidR="00606DDF" w:rsidRPr="00F2675E" w:rsidRDefault="00606DDF" w:rsidP="00536344">
      <w:pPr>
        <w:pStyle w:val="book"/>
        <w:ind w:firstLine="0"/>
        <w:jc w:val="both"/>
        <w:rPr>
          <w:sz w:val="16"/>
          <w:szCs w:val="16"/>
        </w:rPr>
      </w:pPr>
      <w:r w:rsidRPr="00F2675E">
        <w:rPr>
          <w:sz w:val="16"/>
          <w:szCs w:val="16"/>
        </w:rPr>
        <w:t>25 декабря 1945 г. произошла официальная передача яхты «Хела» советскому экипажу, а 20 января 1946 г. над пока еще безымянным советским учебным кораблем Балтииского флота капитан 2-го ранга Гинсбург впервые поднял Военно-морской флаг СССР. Авизо с романтическим названием «Берущая волна» («Avizo Hela») был заложен 23 ноября 1937 г. на верфи «Штюльнен-Зон». «Хела» вступила в строй 16 октября 1940 г. в качестве штабного корабля командующего германским подводным флотом адмирала Деница. Ее полное водоизмещение составляло 2520 т. Два дизеля суммарной мощностью в 8360 л. с. позволяли развивать скорость в 21 узел. Экипаж яхты — 244 человека. В связи с началом войны борта яхты украсила камуфляжная окраска, ее вооружили двумя 105-мм орудиями, а также спаренными 37-мм и 20-мм автоматами. Понятно, что главным на яхте была не артиллерия, а 6 кают апартаментов и 10 кают люкс — роскошный кабинет, спальня и ванная, все в стиле модерн. При разделе флота «Хела» досталась СССР, и ее на буксире привели в порт Свинемюнде. Свое новое имя — «Ангара» — яхта получила в мае 1946 г. У нас она также числилась, как у гроссадмирала Деница, «штабным кораблем». В ноябре—декабре 1946 г. на заводе «Нептун» в городе Ростоке (советская зона оккупации) был произведен ремонт машин и вспомогательных механизмов. Особое внимание уделялось реставрации кают. С 1946 г. «Ангара» находилась в составе Балтийского флота и регулярно использовалась для практики курсантов Военно-морского училища им. Фрунзе. Так, с 26 июля по 12 августа 1848 г. «Ангара» со 125-ю курсантами вышла из Балтики, обошла Скандинавский полуостров и зашла в губу Белушья на Новой Земле. Затем нанесла визиты в Мурманск, Архангельск и другие порты Северного флота и благополучно вернулась на Балтику. Совершив переход вокруг Европы, «Ангара» прибыла 28 июня 1949 г. в Севастополь. Некоторое время она числилась кораблем управления. Однако с конца 1949 г. «Ангару» обращают в правительственную яхту. Как сказано в документе: «Обеспечивает деятельность и отдых членов руководства страной и министерства обороны». С 22 июня 1957 г. по 13 марта 1958 г. «Ангара» временно входила в состав Морской Пограничной охраны МВД—КГБ СССР в качестве официальной правительственной яхты, а затем была возвращена Черноморскому флоту для использования в качестве штабного корабля управления. Яхту периодически посещали главы правительства СССР и зарубежных стран. Так, с 9 по 14 сентября 1954 г. на борту яхты Маленков, Молотов, Хрущев и Кириленко совершили круиз Севастополь — Ялта — Сочи — Ялта. В ходе визита в Севастополь произошел эпизод на уровне Чичикова и Манилова. «Около полудня на причале появляется кортеж легковых автомашин, и его сверкающая чистотой площадка заполняется массой людей. Впереди процессии Н.С. Хрущев и Н.А. Булганин, которые за несколько шагов до трапа начинают подталкивать друг друга вперед, видимо, взаимно уступая первенство восхождения на борт корабля. Такая потешная сцена заканчивается тем, что первым оказывается первый секретарь ЦК КПСС. Он и выслушал доклад командира корабля Н.Н. Симонова». Ну а 12 июня 1955 г. на «Ангаре» совершил морскую прогулку премьер-министр Индии Джавахарлал Неру со своей дочерью Индирой Ганди. Индира пожелала осмотреть «Артек». Ради этого в «Артеке» соорудили специальный причал. Ну а из «Артека» Неру с дочерью были доставлены в Ялту. В том же 1955 году, 26—27 августа, на «Ангаре» катались Хрущев и лидер Румынии Георге Георгиу-Деж. Пройдя по Сулинскому гирлу Дуная до города Тулчи, Хрущев покинул «Ангару» и перешел на румынский речной колесный пароход, на котором двинулся дальше в соответствии с программой его пребывания в дружественной стране. «Ангара» с находившимся на ее борту командующим флотом вице-адмиралом В.А. Пархоменко перешла в находящийся в устье гирла порт Сулима, куда через два дня должен был прибыть Хрущев. Однако Хрущев отправился дальше иным путем, а на юте «Ангары» вместо лидера появились сувениры — великолепные образцы румынской кукурузы, тщательно упакованные в специальную тару. Кстати, на «Ангаре» членам экипажа запрещалось появляться на предназначенной для гостей прогулочной палубе, исключение делалось лишь для приборщиков. Бывал на «Ангаре» и министр обороны Г.К. Жуков. Как-то маршал «увидел вдруг невероятное: на верхних палубах кораблей, стоящих на рейде и у причалов, личный состав был во всем белом. Это его не только поразило, но и возмутило. Он и не ведал, что таким образом выражается флотское уважение именно к нему. Ведь по случаю прибытия в главную базу ЧФ министра обороны была отдана команда появляться на верхней палубе кораблей только в форме № 1 (для офицеров — белый китель и белые брюки). На «Ангаре» плавали Иосип Броз Тито, король Афганистана Мухаммад Захир Шах, Урхо Кекконен, Владислав Гомулка, Янош Кадор и другие руководители. В 1983 и 1989 годах яхта прошла капитальный ремонт в Греции. После распада Советского Союза «Ангара» осталась в распоряжении Черноморского флота России и с 1 мая 1998 г. передана гражданскому экипажу. К этому времени судно числилось не яхтой, а плавказармой ПКЗ-14, хотя никто в этой «казарме» не проживал (15225).</w:t>
      </w:r>
    </w:p>
    <w:p w14:paraId="4C8EF30D" w14:textId="77777777" w:rsidR="00606DDF" w:rsidRPr="00F2675E" w:rsidRDefault="00606DDF" w:rsidP="00536344">
      <w:pPr>
        <w:pStyle w:val="book"/>
        <w:ind w:firstLine="0"/>
        <w:jc w:val="both"/>
        <w:rPr>
          <w:sz w:val="16"/>
          <w:szCs w:val="16"/>
        </w:rPr>
      </w:pPr>
    </w:p>
    <w:p w14:paraId="230F2792"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176DD5E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BB475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декабря 1945 появился приказ № 001542:</w:t>
      </w:r>
    </w:p>
    <w:p w14:paraId="051E0C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“Существующая в ИТЛ и ИТК НКВД практика выдачи на руки освобождаемым заключенным справок, имеющих штампы и гербовые печати, содержащие полное наименование подразделений и место их нахождения, расшифровывают дислокацию исправительно-трудовых учреждений НКВД (7560).</w:t>
      </w:r>
    </w:p>
    <w:p w14:paraId="6CDEC5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пресечения в дальнейшем возможности такой расшифровки, приказываю:</w:t>
      </w:r>
    </w:p>
    <w:p w14:paraId="395750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Имеющиеся в данное время в ИТЛ и ИТК НКВД бланки, штампы и печати использовать только при служебной переписке с государственными учреждениями и предприятиями (7560).</w:t>
      </w:r>
    </w:p>
    <w:p w14:paraId="65C357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Для справок, выдаваемых на руки заключенным об освобождении из ИТЛ и ИТК НКВД, а также в переписке с частными лицами впредь использовать штампы и печати, в которых наименование ИТЛ и ИТК и место их нахождения зашифровывать литерным обозначением по указанным ниже образцам (7560).</w:t>
      </w:r>
    </w:p>
    <w:p w14:paraId="11FC2A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Присвоить ИТЛ НКВД литерные обозначения, согласно прилагаемому перечню:</w:t>
      </w:r>
    </w:p>
    <w:p w14:paraId="11E66B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Актюбинлаг - “А”</w:t>
      </w:r>
    </w:p>
    <w:p w14:paraId="4FA49C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Ангренлаг - “Б”</w:t>
      </w:r>
    </w:p>
    <w:p w14:paraId="7910B9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Астраханлаг - “В”</w:t>
      </w:r>
    </w:p>
    <w:p w14:paraId="11969E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Безымянлаг - “Г”</w:t>
      </w:r>
    </w:p>
    <w:p w14:paraId="5A5047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Богословлаг - “Д”</w:t>
      </w:r>
    </w:p>
    <w:p w14:paraId="54DD72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Волголаг - “Е”</w:t>
      </w:r>
    </w:p>
    <w:p w14:paraId="4E8286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Воркутлаг - “Ж”</w:t>
      </w:r>
    </w:p>
    <w:p w14:paraId="0075FA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Востлаг - “З”</w:t>
      </w:r>
    </w:p>
    <w:p w14:paraId="4920CE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Востураллаг - “И”</w:t>
      </w:r>
    </w:p>
    <w:p w14:paraId="0A9519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Вятлаг - “К”</w:t>
      </w:r>
    </w:p>
    <w:p w14:paraId="14FE89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Джидинлаг - “Л”</w:t>
      </w:r>
    </w:p>
    <w:p w14:paraId="03E43D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Закавказметаллургстрой - “М”</w:t>
      </w:r>
    </w:p>
    <w:p w14:paraId="662114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Ивдельлаг - “Н”</w:t>
      </w:r>
    </w:p>
    <w:p w14:paraId="1E2930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Интинлаг - “О”</w:t>
      </w:r>
    </w:p>
    <w:p w14:paraId="2D4136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Каргопольлаг - “П”</w:t>
      </w:r>
    </w:p>
    <w:p w14:paraId="39DD88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Карлаг - “Р”</w:t>
      </w:r>
    </w:p>
    <w:p w14:paraId="02BB94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Каспийлаг - “С”</w:t>
      </w:r>
    </w:p>
    <w:p w14:paraId="714690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Комбинат № 6 - “Т”</w:t>
      </w:r>
    </w:p>
    <w:p w14:paraId="3B189C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Краслаг - “У”</w:t>
      </w:r>
    </w:p>
    <w:p w14:paraId="3A36D7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Красноярский аффинажный завод - “Ф”</w:t>
      </w:r>
    </w:p>
    <w:p w14:paraId="64F036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Мослеслаг - “X”</w:t>
      </w:r>
    </w:p>
    <w:p w14:paraId="6E6A2C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Нижамурлаг - “Ц”</w:t>
      </w:r>
    </w:p>
    <w:p w14:paraId="7A2F4E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Норильлаг - “Ч”</w:t>
      </w:r>
    </w:p>
    <w:p w14:paraId="03E2EB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этим приказом лагеря в зашифрованном виде стали именоваться, например, так: ИТЛ “В”, ИТЛ “АД” и т. д.; в дальнейшем перечень литерныхобозначений заметно вырос, дойдя до литера “ЯЧ” (ОИТК Удмуртской АССР) (7560).</w:t>
      </w:r>
    </w:p>
    <w:p w14:paraId="337EC6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A3B11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25 - 29 декабря 1945 г. перед военным трибуналом войск МВД Московского военного округа, заседавшим в гарнизонном Доме офицеров г. Брянск предстали:четверо немцев.</w:t>
      </w:r>
    </w:p>
    <w:p w14:paraId="1FCEBF5D"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bdr w:val="none" w:sz="0" w:space="0" w:color="auto" w:frame="1"/>
          <w:shd w:val="clear" w:color="auto" w:fill="FBFCFC"/>
        </w:rPr>
        <w:t>Приговор.</w:t>
      </w:r>
    </w:p>
    <w:p w14:paraId="5990291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Военный Трибунал признал подсудимых виновными в преступлениях, предусмотренных ст. 1 Указа Президиума Верховного Совета Союза ССР от 19 апреля 1943 г.</w:t>
      </w:r>
    </w:p>
    <w:p w14:paraId="0A85ADE1" w14:textId="77777777" w:rsidR="003F5CD9" w:rsidRPr="00F2675E" w:rsidRDefault="003F5CD9" w:rsidP="00536344">
      <w:pPr>
        <w:spacing w:after="0" w:line="240" w:lineRule="auto"/>
        <w:jc w:val="both"/>
        <w:rPr>
          <w:rFonts w:ascii="Times New Roman" w:hAnsi="Times New Roman"/>
          <w:sz w:val="16"/>
          <w:szCs w:val="16"/>
          <w:bdr w:val="none" w:sz="0" w:space="0" w:color="auto" w:frame="1"/>
          <w:shd w:val="clear" w:color="auto" w:fill="FBFCFC"/>
        </w:rPr>
      </w:pPr>
      <w:r w:rsidRPr="00F2675E">
        <w:rPr>
          <w:rFonts w:ascii="Times New Roman" w:hAnsi="Times New Roman"/>
          <w:sz w:val="16"/>
          <w:szCs w:val="16"/>
          <w:bdr w:val="none" w:sz="0" w:space="0" w:color="auto" w:frame="1"/>
          <w:shd w:val="clear" w:color="auto" w:fill="FBFCFC"/>
        </w:rPr>
        <w:t xml:space="preserve">Руководствуясь ст.4 УК РСФСР и ст.ст. 319 и 320 УПК РСФСР и учитывая степень виновности каждого, военный трибунал приговорил троих к смертной казни через повешение (приговор приведён в исполнение на Театральной площади (по другим сведениям на пустыре, где впоследствии было построено здание областного УВД) г. Брянск 30 декабря 1945 г.) и одного </w:t>
      </w:r>
    </w:p>
    <w:p w14:paraId="456C45A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bdr w:val="none" w:sz="0" w:space="0" w:color="auto" w:frame="1"/>
          <w:shd w:val="clear" w:color="auto" w:fill="FBFCFC"/>
        </w:rPr>
        <w:t>к 20 годам каторжных работ (19838).</w:t>
      </w:r>
    </w:p>
    <w:p w14:paraId="65B86131" w14:textId="77777777" w:rsidR="003F5CD9" w:rsidRPr="00F2675E" w:rsidRDefault="003F5CD9" w:rsidP="00536344">
      <w:pPr>
        <w:spacing w:after="0" w:line="240" w:lineRule="auto"/>
        <w:jc w:val="both"/>
        <w:rPr>
          <w:rFonts w:ascii="Times New Roman" w:hAnsi="Times New Roman"/>
          <w:sz w:val="16"/>
          <w:szCs w:val="16"/>
        </w:rPr>
      </w:pPr>
    </w:p>
    <w:p w14:paraId="6D7592F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2947C8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57A1CB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декабря 1945 Зам. НКАП П.Дементьев писал письмо № Н-32/5065 Зам. Ком. ВВС КА шп иас А.К.Репину, копия Нач. ГУЗ ВВС КА гл Н.П.Селезневу:</w:t>
      </w:r>
    </w:p>
    <w:p w14:paraId="58AB570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Приказом № 364с от 10 сентября 1945, изданном в развитие постановления СНК от 10 сентября 1945 НКАП обязал завод № 19 устранить дефекты, имевшие место на моторах АШ-82ФН...</w:t>
      </w:r>
    </w:p>
    <w:p w14:paraId="40360E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проверки их эффективности на заводских испытаниях завод № 19 провел официальное совместное проверочное испытание мотора на повышенный до 150 час. ресурс.</w:t>
      </w:r>
    </w:p>
    <w:p w14:paraId="74D4E4A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 АШ-82ФН показал на этом испытании вполне надежную работу при увеличенном до 150 час. ресурсе.</w:t>
      </w:r>
    </w:p>
    <w:p w14:paraId="2654F88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вышеизложенным считаю 150 часове испытание мотора № 8215961 прошедшим удовлетворительно.</w:t>
      </w:r>
    </w:p>
    <w:p w14:paraId="24CFBB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подтвердить Ваше согласие на оформление результатов испытаний с удовлетворительной оценкой и датьуказание ст. Военпреду на заводе № 19 в выпуске моторов АШ-82ФН 5-1 серии с ресурсом 150 час. и отгрузке их самолетным заводам и в резерв ВВС КА (2591,132).</w:t>
      </w:r>
    </w:p>
    <w:p w14:paraId="505AB5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2F3342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07242E1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208AFC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декабря 1945 года вышел приказ № 429сс НКБ Москва</w:t>
      </w:r>
    </w:p>
    <w:p w14:paraId="724C181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исполнение Постановления СНК № 3128-943с от 21 декабря 1945 года:</w:t>
      </w:r>
    </w:p>
    <w:p w14:paraId="6C45306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Начальнику 5 ГЛ. управления передать Наркомхимпрому Акмолинский завод № 317 (5760, 49).</w:t>
      </w:r>
    </w:p>
    <w:p w14:paraId="355EB79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DB6AD9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декабря 1945 года вышел приказ № 430сс НКБ Москва</w:t>
      </w:r>
    </w:p>
    <w:p w14:paraId="342D81F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года исполняется 30 лет со дня организации завода № 11 НКБ – первого в России гранатно-пиротехнического производства (5760, 51).</w:t>
      </w:r>
    </w:p>
    <w:p w14:paraId="50DFEF5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9ECE9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декабря 1945г. в соответствии с пост. СМ СССР началось строительство комбината № 813 по производству обогащенного урана (Комбинат № 813 ПГУ, «Сведловск-44», «Атомград», Средне-Уральский машиностроительный завод (СУМЗ), А-7354, ФГУП «Уральский электрохимический комбинат» (УЭХК) Росатома /пос. Верх-Нейвинск, г. Новоуральск Свердловской обл./ /624130 г. Новоуральск Свердловской обл. ул. Дзержинского, 2 тел. 92-521/ /620111 г. Екатеринбург ул. Дзержинского, 2 тел. 24-567/) со строительства завода Д-1 на площадке расформированного завода № 261 НКАГ1. Строительство велось, в основном, силами заключенных.</w:t>
      </w:r>
    </w:p>
    <w:p w14:paraId="50CD06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13.05.1947г. вышел приказ ПГУ «О подготовке к пуску и эксплуатации головной части завода № 813». В соответствии с этим 12.06.1947г. были созданы: оперативно-техническая группа из 6 чел.; оперативная группа по вопросам технического снабжения и оборудования из трех чел. (ОГС). В 06.1948г. создано Управление главного корпуса (завода Д-1) (Управление № 27). В состав управления вошли: Производственно-технический отдел (ПТО); Гл. диспетчерский пункт; противоаварийная инспекция; службы: гл. энергетика, гл. механика, гл. прибориста; Центральная измерительная лаборатория; промсанлаборатория; КБ; бухгалтерия, плановое бюро, бюро ОТиЗ. В составе ПТО: экспериментально-наладочное бюро, техбюро, состоящее из групп: техрежима, анализа работы основного оборудования, учета, инструкций. В 07.1948г. создано наладочное технологическое бюро, позже оно вошло в состав Управления № 27. В 09.1948г. создана вакуумная служба; при техотделе- вакуумное бюро; при цехе ревизии- участок испытаний; при цехах № 21, 23, 25- вакуумные группы. В 01.1949г. организована производственно-диспетчерская служба, в 02.1949г.- Гл. диспетчерский пульт. В 07.1950г. образован группа спецобработки оборудования после ремонта. В 1953г. Управление № 27 реорганизовано и сокращено.</w:t>
      </w:r>
    </w:p>
    <w:p w14:paraId="64807F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01.1949г. принято решение о строительстве завода Д-3 (цех № 24) с вводом в строй в 11.1951г. В 05.1949г. первая очередь сдана в эксплуатацию, в 11.1949г. комбинат дал первую продукцию. Было построено 68 тыс. м</w:t>
      </w:r>
      <w:r w:rsidRPr="00F2675E">
        <w:rPr>
          <w:rFonts w:ascii="Times New Roman" w:hAnsi="Times New Roman"/>
          <w:sz w:val="16"/>
          <w:szCs w:val="16"/>
          <w:vertAlign w:val="superscript"/>
        </w:rPr>
        <w:t xml:space="preserve">2 </w:t>
      </w:r>
      <w:r w:rsidRPr="00F2675E">
        <w:rPr>
          <w:rFonts w:ascii="Times New Roman" w:hAnsi="Times New Roman"/>
          <w:sz w:val="16"/>
          <w:szCs w:val="16"/>
        </w:rPr>
        <w:t>производственных площадей. На второй промплощадке построены механические, электромеханический, гальванический, литейный цеха общей площадью 18 тыс. м</w:t>
      </w:r>
      <w:r w:rsidRPr="00F2675E">
        <w:rPr>
          <w:rFonts w:ascii="Times New Roman" w:hAnsi="Times New Roman"/>
          <w:sz w:val="16"/>
          <w:szCs w:val="16"/>
          <w:vertAlign w:val="superscript"/>
        </w:rPr>
        <w:t>2</w:t>
      </w:r>
      <w:r w:rsidRPr="00F2675E">
        <w:rPr>
          <w:rFonts w:ascii="Times New Roman" w:hAnsi="Times New Roman"/>
          <w:sz w:val="16"/>
          <w:szCs w:val="16"/>
        </w:rPr>
        <w:t>. В 1950г. принято решение о строительстве завода Д- 4, в 1951г. для него построен корпус (цех № 45). В 1953г. начато строительство завода Д-5 (цех № 54). В 10.1957г. цеха № 24 и 45 объединили в один.</w:t>
      </w:r>
    </w:p>
    <w:p w14:paraId="309CA1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07.1949г. образован цех № 70 по переработке отходов и возврату в производство оборотных материалов и оборудования. В 1953г. в нем введен участок получения товарной продукции, в 1960-63г. - участок переплавки цветных металлов. В 1966г. построен комплекс для промывки и возврата в производство крупногабаритного оборудования.</w:t>
      </w:r>
    </w:p>
    <w:p w14:paraId="03F2E4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1954г. на комбинат переведена группа специалистов с завода № 12 для внедрения производства никелевых фильтров для диффузионного разделения изотопов урана.</w:t>
      </w:r>
    </w:p>
    <w:p w14:paraId="182D4D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Указом ВС РСФСР от 17.03.1954г. пос. Верх-Нейвинск преобразован в г. Новоуральск (открытое название- Свердловск-44). Название Новоуральск стало открытым по распоряжению СМ РФ от 4.01.1994г. В 1964г. предприятие называлось Средне-Уральский машиностроительный завод. Имело наименование «п/я А-7354». В 2006г.- в ведении Росатома.</w:t>
      </w:r>
    </w:p>
    <w:p w14:paraId="1CF913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опытном центробежном заводе ГТ-1, где было установлено 2500 центрифуг, отработана технология разделения изотопов урана центробежным методом (научный руководитель- И.К. Кикоин). Центробежный метод показал преимущество перед газодиффузионным. 5.05.1958г. МСМ принято решение о промышленном использовании данной технологии.</w:t>
      </w:r>
    </w:p>
    <w:p w14:paraId="1A643B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1961-64г. построено здание № 301. В 1966г. вошел в строй химический цех № 53. В 08.1969г. создан объект 57, в его состав вошли цеха № 24 и № 45. В 05.1973г. создан объект 47, в его состав вошли цеха № 53 и № 54. В 1988г. объекты были ликвидированы, а цеха восстановлены.</w:t>
      </w:r>
    </w:p>
    <w:p w14:paraId="125B6C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1960-х г. здание завода Д-5 было передано филиалу ЗиЛа.</w:t>
      </w:r>
    </w:p>
    <w:p w14:paraId="58642B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1970-х г. начались работы по комплексу «Челнок»- производству топливных элементов для АЭС, оборудование размещено в одном из корпусов цеха № 54. Первая очередь производства введена в 05.1973г.</w:t>
      </w:r>
    </w:p>
    <w:p w14:paraId="15D41F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оружейного урана-235 газодиффузионным, затем центробежным методом. В 1989г. производство оружейного урана прекращено, начата переработка его в топливо для АЭС (низкообогащенный уран).</w:t>
      </w:r>
    </w:p>
    <w:p w14:paraId="05D527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1970-е г. начаты работы по созданию катализаторов для космической отрасли. В 1989г. организованы лаборатория и опытный участок сборки нейтрализаторов для автомобилей. В 1994г. в составе комбината создан Новоуральский завод автомобильных катализаторов.</w:t>
      </w:r>
    </w:p>
    <w:p w14:paraId="5D6221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Производство (2002г.) авиационных никель-кадмиевых аккумуляторов 20НКБН-25-УЗ, 20НКМ-30, микроаккумуляторов </w:t>
      </w:r>
      <w:r w:rsidRPr="00F2675E">
        <w:rPr>
          <w:rFonts w:ascii="Times New Roman" w:hAnsi="Times New Roman"/>
          <w:sz w:val="16"/>
          <w:szCs w:val="16"/>
          <w:lang w:val="en-US"/>
        </w:rPr>
        <w:t>KRH</w:t>
      </w:r>
      <w:r w:rsidRPr="00F2675E">
        <w:rPr>
          <w:rFonts w:ascii="Times New Roman" w:hAnsi="Times New Roman"/>
          <w:sz w:val="16"/>
          <w:szCs w:val="16"/>
        </w:rPr>
        <w:t>15/51; кислородно-водородных генераторов для космической техники; никелевые электролитические порошки, прокатные пористые ленты. Принимал участие (вместе с АвтоВАЗом и РКК «Энергия») в разработке автомобиля «АНТЭЛ» и «АНТЭЛ-2» (ВАЗ-21111) с водородной энергоустановкой «Фотон» с щелочными топливными элементами (-2002-05г.-).</w:t>
      </w:r>
    </w:p>
    <w:p w14:paraId="18AB18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2009г. комбинат входил в состав ОАО «Объединенная компания «Разделительно-сублиматный комплекс» (РСК).</w:t>
      </w:r>
    </w:p>
    <w:p w14:paraId="76D485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(17.04.1946-48г.; 10.1949-11.1953г.)- А.И. Чурин, (1948-10.1949г.)- А.Л. Кизима, (11.1953-03.1955г.)- А.М. Петросьянц, (03.1955-57г.)- М.П. Родионов, (осень 1957-60г.)- И.Д. Морохов, (12.1960г.-)- А.И. Савчук. Гендиректор (1987-97г.)- В.Ф. Корнилов, (1997-2006г.-)- А.П. Кнутарев.</w:t>
      </w:r>
    </w:p>
    <w:p w14:paraId="52070E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строительства (1946-49г.)- г-м И.П. Бойков. Зам. директора по научной работе (1948-53г.)- И.К. Кикоин. Зам. гендиректора по коммерческим вопросам (2002г.)- Г.К. Кобылинский.</w:t>
      </w:r>
    </w:p>
    <w:p w14:paraId="73D3AD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(10.1946-48г.; 10.1949г.-)- М.П. Родионов, (1948-49г.)- А.И. Чурин.</w:t>
      </w:r>
    </w:p>
    <w:p w14:paraId="1AA966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инженера по научной работе (1962г.-)- Б.В. Жигаловский.</w:t>
      </w:r>
    </w:p>
    <w:p w14:paraId="6FDACE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завода электрохимических преобразователей (ЗЭП) (2002г.)- А.С. Стихин.</w:t>
      </w:r>
    </w:p>
    <w:p w14:paraId="382DE5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Управления № 27 (06.1948г.-)- М.П. Родионов. Начальник: объекта 57 (1969г.-)- С.М. Михеев; объекта 47 (1973г.-)- С.Г. Тиханов,</w:t>
      </w:r>
    </w:p>
    <w:p w14:paraId="53C242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объекта 57 (1969г.-)- В.В. Панфилов; объекта 47 (1973г.-)- А.П. Кнутарев.</w:t>
      </w:r>
    </w:p>
    <w:p w14:paraId="5E90CE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и служб: Г1ТО (1948г.-)- А.В. Банин; Гл. диспетчерского пункта (1948г.-)- С.А. Калитин; противоаварийной инспекции (1948г.-)- А.С. Марциоха; гл. энергетика (1948г.-)- А.И. Рыбинцев; гл. механика (1948г.-)- В.Н. Осипов; гл. прибориста (1948г.-)- А.А. Серебренников; Центральной измерительной лаборатории (1948г.-)- А.Т. Кляшторный; промсанлаборатории (1948г.-)- Л.Н. Краснов; ОТиЗ (1948г.-)- Н.А. Соболев; коммерческо-сбытового отдела (2002г.)- И.В. Корнилов.</w:t>
      </w:r>
      <w:r w:rsidRPr="00F2675E">
        <w:rPr>
          <w:rFonts w:ascii="Times New Roman" w:hAnsi="Times New Roman"/>
          <w:sz w:val="16"/>
          <w:szCs w:val="16"/>
          <w:vertAlign w:val="superscript"/>
        </w:rPr>
        <w:t>69</w:t>
      </w:r>
    </w:p>
    <w:p w14:paraId="744D43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цеха: № 38 (1956г.-)- В.П. Тегенцев.</w:t>
      </w:r>
    </w:p>
    <w:p w14:paraId="532686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бюро: КБ (1948г.-)- Б.А. Коконин; экспериментально-наладочного (1948г.-)- А.И. Савчук; техбюро (1948г.-)- П.П. Харитонов; наладочного технологического (1948г.-)- В.Д. Пушкин; планового (1948г.-)- О.Г. Кириллова.</w:t>
      </w:r>
    </w:p>
    <w:p w14:paraId="07F8CD92" w14:textId="77777777" w:rsidR="00606DDF"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групп: оперативно-технической (06.1947г.-)- В.Н. Гужалин; ОГС (06.1947г.-)- М.Е. Ерошов; техрежима (1948г.-)- Б.С. Пужаев; анализа работы основного оборудования (1948г.-)- Д.М. Левин; учета (1948г.-)- А.И. Бегунцов; инструкций (1948г.-)- Б.П. Масленников; спецобработки (07.1950г.-)- А.И. Савчук.</w:t>
      </w:r>
    </w:p>
    <w:p w14:paraId="6EF313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Д-1 /пос. Верх-Нейвинск Свердловской обл./</w:t>
      </w:r>
    </w:p>
    <w:p w14:paraId="7E48E7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Первый газодиффузионный завод по обогащению урана методом диффузионного разделения изотопов. Введен в строй в 1949г., в 1950г. выдал первую партию оружейного урана.</w:t>
      </w:r>
      <w:r w:rsidRPr="00F2675E">
        <w:rPr>
          <w:rFonts w:ascii="Times New Roman" w:hAnsi="Times New Roman"/>
          <w:sz w:val="16"/>
          <w:szCs w:val="16"/>
          <w:vertAlign w:val="superscript"/>
        </w:rPr>
        <w:t>75</w:t>
      </w:r>
    </w:p>
    <w:p w14:paraId="4DF4F2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02.1947г. цехам и отделам завода присвоены номерные обозначения: цех малых компрессоров- № 21, средних компрессоров- № 23, ремонтно-сборочный цех (больших компрессоров)- № 25. Начальники цехов назначены специальным Пост. СМ СССР. В 01.1952г. цеха № 21 и № 25 объединены под № 21. В 10.1954г. цеха № 21 и № 24 (заводы Д-1 и Д-3) объединены в цех № 24. Оборудование завода работало до конца 1955г., в 1956г. оно демонтировано.</w:t>
      </w:r>
    </w:p>
    <w:p w14:paraId="49087FF4" w14:textId="77777777" w:rsidR="00606DDF"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цехов: № 21 (1948г.)- Г.Г. Летемин; № 23 (1948г.)- Н.В. Алявдин; № 25 (1948г.)- П.С. Микулович.</w:t>
      </w:r>
    </w:p>
    <w:p w14:paraId="662190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Д-3</w:t>
      </w:r>
    </w:p>
    <w:p w14:paraId="30BED3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01.1949г. принято решение о строительстве завода Д-3 с вводом в строй в 11.1951г. Располагался завод в цехе № 24. 5.11.1950г. вошел в эксплуатацию каскад № 5 завода, полностью завод вошел в строй в 12.1951г. В 07.1951г. в состав цеха № 24 влит цех № 22, в 10.1954г. цеха № 21 и № 24 (заводы Д-1 и Д-3) объединены в цех № 24. 10.1957г. цеха № 24 и 45 объединили в один.</w:t>
      </w:r>
    </w:p>
    <w:p w14:paraId="23C60E88" w14:textId="77777777" w:rsidR="00606DDF"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цеха № 24 (1950г.-)- В.Ф. Новокшенов.</w:t>
      </w:r>
    </w:p>
    <w:p w14:paraId="002830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Д-4</w:t>
      </w:r>
    </w:p>
    <w:p w14:paraId="20CB28B9" w14:textId="77777777" w:rsidR="00606DDF"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1950г. принято решение о строительстве завода Д-4, в 1951г. для него построен корпус (цех № 45). 4.05.1953г. пущена в эксплуатацию первая очередь завода, полностью вошел в строй в 12.1953г. В 10.1957г. цеха № 24 и 45 объединили в один.</w:t>
      </w:r>
    </w:p>
    <w:p w14:paraId="2CE606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Д-5</w:t>
      </w:r>
    </w:p>
    <w:p w14:paraId="0F9A9E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1953г. началось строительство завода Д-5 (цех № 54) на отдельной промплощадке. Первая очередь вошла в эксплуатацию 17.12.1955г., полностью вступил в строй в 1957г. В конце 1960-х г. здание завода площадью более 50 тыс. м</w:t>
      </w:r>
      <w:r w:rsidRPr="00F2675E">
        <w:rPr>
          <w:rFonts w:ascii="Times New Roman" w:hAnsi="Times New Roman"/>
          <w:sz w:val="16"/>
          <w:szCs w:val="16"/>
          <w:vertAlign w:val="superscript"/>
        </w:rPr>
        <w:t>2</w:t>
      </w:r>
      <w:r w:rsidRPr="00F2675E">
        <w:rPr>
          <w:rFonts w:ascii="Times New Roman" w:hAnsi="Times New Roman"/>
          <w:sz w:val="16"/>
          <w:szCs w:val="16"/>
        </w:rPr>
        <w:t xml:space="preserve"> было передано филиалу ЗиЛа.</w:t>
      </w:r>
    </w:p>
    <w:p w14:paraId="39C30A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Новоуральский завод автомобильных катализаторов</w:t>
      </w:r>
    </w:p>
    <w:p w14:paraId="0A6B56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Создан в 1994г. в составе УЭХК на базе организованных в 1989г. лаборатории и опытного участка сборки нейтрализаторов для автомобилей. Вначале выпускал продукцию по лицензии фирмы </w:t>
      </w:r>
      <w:r w:rsidRPr="00F2675E">
        <w:rPr>
          <w:rFonts w:ascii="Times New Roman" w:hAnsi="Times New Roman"/>
          <w:sz w:val="16"/>
          <w:szCs w:val="16"/>
          <w:lang w:val="en-US"/>
        </w:rPr>
        <w:t>Engelhard</w:t>
      </w:r>
      <w:r w:rsidRPr="00F2675E">
        <w:rPr>
          <w:rFonts w:ascii="Times New Roman" w:hAnsi="Times New Roman"/>
          <w:sz w:val="16"/>
          <w:szCs w:val="16"/>
        </w:rPr>
        <w:t>. Одновременно совместно с Институтом катализа СО РАН и НАМИ начата разработка собственных технологий производства катализаторов. В 1998г. освоен выпуск катализаторов для двигателей стандарта «Евро-2», к 2003г. - стандарта «Евро-3», к 2008г. - для бензиновых двигателей стандарта «Евро-4».</w:t>
      </w:r>
    </w:p>
    <w:p w14:paraId="52E98A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Один из крупнейших в России производитель автомобильных систем нейтрализации выхлопных газов (2008г.).</w:t>
      </w:r>
    </w:p>
    <w:p w14:paraId="64623F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(2008г.): разработка систем нейтрализации для двигателей стандарта «Евро-5».</w:t>
      </w:r>
    </w:p>
    <w:p w14:paraId="282770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(2008г.)- Н. Данченко (11982).</w:t>
      </w:r>
    </w:p>
    <w:p w14:paraId="0C117B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5CD6F3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052FC16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41B905F" w14:textId="77777777" w:rsidR="00606DDF" w:rsidRPr="00F2675E" w:rsidRDefault="00606DDF" w:rsidP="00536344">
      <w:pPr>
        <w:spacing w:after="0" w:line="240" w:lineRule="auto"/>
        <w:jc w:val="both"/>
        <w:rPr>
          <w:rFonts w:ascii="Times New Roman" w:hAnsi="Times New Roman"/>
          <w:sz w:val="16"/>
          <w:szCs w:val="16"/>
        </w:rPr>
      </w:pPr>
      <w:r w:rsidRPr="00F2675E">
        <w:rPr>
          <w:rFonts w:ascii="Times New Roman" w:hAnsi="Times New Roman"/>
          <w:bCs/>
          <w:sz w:val="16"/>
          <w:szCs w:val="16"/>
        </w:rPr>
        <w:t>26 декабря</w:t>
      </w:r>
      <w:r w:rsidRPr="00F2675E">
        <w:rPr>
          <w:rFonts w:ascii="Times New Roman" w:hAnsi="Times New Roman"/>
          <w:sz w:val="16"/>
          <w:szCs w:val="16"/>
        </w:rPr>
        <w:t xml:space="preserve"> в 1945 году министры иностранных дел союзников завершили в Москве переговоры, достигнув согласия, чьл контроль за ядерным оружием должен осуществляться ООН. В январе следующего года под эгидой ООН будет образован Комиссия по атомной энергии (14872).</w:t>
      </w:r>
    </w:p>
    <w:p w14:paraId="007E3AF9" w14:textId="77777777" w:rsidR="00606DDF" w:rsidRPr="00F2675E" w:rsidRDefault="00606DDF" w:rsidP="00536344">
      <w:pPr>
        <w:spacing w:after="0" w:line="240" w:lineRule="auto"/>
        <w:jc w:val="both"/>
        <w:rPr>
          <w:rFonts w:ascii="Times New Roman" w:hAnsi="Times New Roman"/>
          <w:sz w:val="16"/>
          <w:szCs w:val="16"/>
        </w:rPr>
      </w:pPr>
    </w:p>
    <w:p w14:paraId="05A90740" w14:textId="77777777" w:rsidR="00606DDF" w:rsidRPr="00F2675E" w:rsidRDefault="00606DDF" w:rsidP="00536344">
      <w:pPr>
        <w:spacing w:after="0" w:line="240" w:lineRule="auto"/>
        <w:jc w:val="both"/>
        <w:rPr>
          <w:rFonts w:ascii="Times New Roman" w:hAnsi="Times New Roman"/>
          <w:sz w:val="16"/>
          <w:szCs w:val="16"/>
        </w:rPr>
      </w:pPr>
      <w:r w:rsidRPr="00F2675E">
        <w:rPr>
          <w:rFonts w:ascii="Times New Roman" w:hAnsi="Times New Roman"/>
          <w:bCs/>
          <w:sz w:val="16"/>
          <w:szCs w:val="16"/>
        </w:rPr>
        <w:t>26 декабря</w:t>
      </w:r>
      <w:r w:rsidRPr="00F2675E">
        <w:rPr>
          <w:rFonts w:ascii="Times New Roman" w:hAnsi="Times New Roman"/>
          <w:sz w:val="16"/>
          <w:szCs w:val="16"/>
        </w:rPr>
        <w:t xml:space="preserve"> в 1945 году окончание Московского совещания министров иностранных дел СССР, США и Великобритании (14872).</w:t>
      </w:r>
    </w:p>
    <w:p w14:paraId="4087DCD8" w14:textId="77777777" w:rsidR="00606DDF" w:rsidRPr="00F2675E" w:rsidRDefault="00606DDF" w:rsidP="00536344">
      <w:pPr>
        <w:spacing w:after="0" w:line="240" w:lineRule="auto"/>
        <w:jc w:val="both"/>
        <w:rPr>
          <w:rFonts w:ascii="Times New Roman" w:hAnsi="Times New Roman"/>
          <w:sz w:val="16"/>
          <w:szCs w:val="16"/>
        </w:rPr>
      </w:pPr>
    </w:p>
    <w:p w14:paraId="373031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декабря 1945 большая тройка закончила 10 дневную встречу по вопросам регулирования атомного оружия через ООН (2100).</w:t>
      </w:r>
    </w:p>
    <w:p w14:paraId="4EE607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BF7790" w14:textId="3C9A76F7" w:rsidR="00744ED4" w:rsidRPr="00F2675E" w:rsidRDefault="00744ED4" w:rsidP="00536344">
      <w:pPr>
        <w:autoSpaceDE w:val="0"/>
        <w:autoSpaceDN w:val="0"/>
        <w:adjustRightInd w:val="0"/>
        <w:spacing w:after="0" w:line="240" w:lineRule="auto"/>
        <w:jc w:val="both"/>
        <w:rPr>
          <w:rFonts w:ascii="Times New Roman" w:hAnsi="Times New Roman"/>
          <w:i/>
          <w:iCs/>
          <w:sz w:val="16"/>
          <w:szCs w:val="16"/>
        </w:rPr>
      </w:pPr>
      <w:r w:rsidRPr="00F2675E">
        <w:rPr>
          <w:rFonts w:ascii="Times New Roman" w:hAnsi="Times New Roman"/>
          <w:i/>
          <w:iCs/>
          <w:sz w:val="16"/>
          <w:szCs w:val="16"/>
        </w:rPr>
        <w:t>За рубежом:</w:t>
      </w:r>
    </w:p>
    <w:p w14:paraId="32BD180A" w14:textId="77777777" w:rsidR="00744ED4" w:rsidRPr="00F2675E" w:rsidRDefault="00744ED4" w:rsidP="00536344">
      <w:pPr>
        <w:autoSpaceDE w:val="0"/>
        <w:autoSpaceDN w:val="0"/>
        <w:adjustRightInd w:val="0"/>
        <w:spacing w:after="0" w:line="240" w:lineRule="auto"/>
        <w:jc w:val="both"/>
        <w:rPr>
          <w:rFonts w:ascii="Times New Roman" w:hAnsi="Times New Roman"/>
          <w:i/>
          <w:iCs/>
          <w:sz w:val="16"/>
          <w:szCs w:val="16"/>
        </w:rPr>
      </w:pPr>
    </w:p>
    <w:p w14:paraId="0CD2B5CE" w14:textId="77777777" w:rsidR="00744ED4" w:rsidRPr="00F2675E" w:rsidRDefault="00744ED4" w:rsidP="00536344">
      <w:pPr>
        <w:spacing w:after="0" w:line="240" w:lineRule="auto"/>
        <w:jc w:val="both"/>
        <w:rPr>
          <w:rFonts w:ascii="Times New Roman" w:hAnsi="Times New Roman"/>
          <w:sz w:val="16"/>
          <w:szCs w:val="16"/>
        </w:rPr>
      </w:pPr>
      <w:r w:rsidRPr="00F2675E">
        <w:rPr>
          <w:rFonts w:ascii="Times New Roman" w:hAnsi="Times New Roman"/>
          <w:sz w:val="16"/>
          <w:szCs w:val="16"/>
        </w:rPr>
        <w:t>26 января 1945 был первый полет McDonnell XFD-1, прототипа FD Phantom, позже переименованный в FH Phantom, который стал первым реактивным самолетомЭ летавшим с авианосца ВМС США (20371).</w:t>
      </w:r>
    </w:p>
    <w:p w14:paraId="0A954BAC" w14:textId="77777777" w:rsidR="00744ED4" w:rsidRPr="00F2675E" w:rsidRDefault="00744ED4" w:rsidP="00536344">
      <w:pPr>
        <w:spacing w:after="0" w:line="240" w:lineRule="auto"/>
        <w:jc w:val="both"/>
        <w:rPr>
          <w:rFonts w:ascii="Times New Roman" w:hAnsi="Times New Roman"/>
          <w:sz w:val="16"/>
          <w:szCs w:val="16"/>
        </w:rPr>
      </w:pPr>
    </w:p>
    <w:p w14:paraId="69C2790D" w14:textId="285A7EBE"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4AAE0C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A7F2D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декабря 1945 года Шахурин писал письмо зам. командующего ВВС маршалу авиации Ворожейкину.</w:t>
      </w:r>
    </w:p>
    <w:p w14:paraId="4BF053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Наркомавиапром располагает сведениями, что в Корее на территории расположения наших войск находится самолет "Б-29".</w:t>
      </w:r>
    </w:p>
    <w:p w14:paraId="5DBA27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Вас дать задание доставить этот самолет в Москву в распоряжение Наркомавиапрома в короткий срок.</w:t>
      </w:r>
    </w:p>
    <w:p w14:paraId="499C16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случае невозможности доставки самолета летом, прошу с этого самолета снять: моторы, винты, шасси, колеса и все изделия самолетного и моторного оборудования и агрегаты самолета и направить в Москву на завод N 156 (2591).</w:t>
      </w:r>
    </w:p>
    <w:p w14:paraId="0409E3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61EFB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A362B2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B2251A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декабря 1945 г. создано Особое конструкторское бюро на Ленинградском Кировском заводе (6395).</w:t>
      </w:r>
    </w:p>
    <w:p w14:paraId="2EA46A3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748C5A7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декабря 1945 г. постановлением СНК создано Особое конструкторское бюро при Ленинградском Кировском заводе для выполнения работ по атомной технике (главный конструктор Э.С-А.Аркин). С 1963 г. ЦКБ машиностроения Минсредмаша СССР (6395).</w:t>
      </w:r>
    </w:p>
    <w:p w14:paraId="4777327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2D7D1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декабря 1945 года - Решение СНК СССР об организации ОКБ ЛКЗ (Ленинградский Кировский завод) и ОКБ ГМЗ (Горьковский машиностроительный завод) для создания установок по газодиффузионному разделению урана (главный конструктор ОКБ ЛКЗ - С.А. Аркин, главный конструктор ОКБ ГМЗ - А.И. Савин) (10549).</w:t>
      </w:r>
    </w:p>
    <w:p w14:paraId="6C95A5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09BC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декабря 1945 года - Постановление СНК СССР о создании ОКБ "Электросила" (ныне НПО "Электрофизика", г. Санкт-Петербург) для создания оборудования для электромагнитного разделения изотопов (начальник - Д.В. Ефремов, научный руководитель - Л.А. Арцимович) (10549).</w:t>
      </w:r>
    </w:p>
    <w:p w14:paraId="4499D5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93321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декабря 1945 была подготовлена Докладная записка Л.П.Б. в качестве Зам. Пред. СНК Пред. СНК В.М.М. об организации увеличения пр-ва воздушных компрессоров, пароводяной арматуры и крупных центробежных насосов (7543, 163).</w:t>
      </w:r>
    </w:p>
    <w:p w14:paraId="15F5EFB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6FA9C1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декабря 1945 вышло постановление СНК № 3178 Об утверждении образцов широковещательных радиоприемников индивидуального пользования, предназначенных для массового выпуска (7543, 165).</w:t>
      </w:r>
    </w:p>
    <w:p w14:paraId="27422EC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109C377"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27 декабря 1945 г. Постановление СНК СССР № 3176-964сс «Об организации Особого конструкторского бюро по проектированию электромагнитных преобразователей при заводе “Электросила” Наркомэлектропрома»</w:t>
      </w:r>
    </w:p>
    <w:p w14:paraId="5E9C7C07"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344F038B"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5647ADA8"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16DDEEC9"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Наркомэлектропром (т. Кабанова) организовать при заводе «Электросила» Особое конструкторское бюро по проектированию комплектных специальных электромагнитных установок и циклотронов.</w:t>
      </w:r>
    </w:p>
    <w:p w14:paraId="5B1E45F2"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Конструкторское бюро в дальнейшем именовать: «ОКБ по проектированию электромагнитных преобразователей» при заводе «Электросила».</w:t>
      </w:r>
    </w:p>
    <w:p w14:paraId="336E463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2. Утвердить начальником ОКБ главного инженера завода «Электросила» т. Ефремова Д.В.</w:t>
      </w:r>
    </w:p>
    <w:p w14:paraId="28882B4F"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3. Подчинить ОКБ при заводе «Электросила» народному комиссару электропромышленности.</w:t>
      </w:r>
    </w:p>
    <w:p w14:paraId="0AF23731"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Наркомэлектропром (т. Кабанова) представить на утверждение Инженерно-технического совета Специального комитета при СНК СССР к 15 января 1946 г. план работы ОКБ.</w:t>
      </w:r>
    </w:p>
    <w:p w14:paraId="093BFCD7"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5. Установить следующий порядок работы ОКБ:</w:t>
      </w:r>
    </w:p>
    <w:p w14:paraId="5D5F73C2"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а) технические задания на разработку отдельных конструкций ОКБ получает от специальных институтов после утверждения их Инженерно-техническим советом;</w:t>
      </w:r>
    </w:p>
    <w:p w14:paraId="31E8C766"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б) разработанные ОКБ конструкции, предназначенные для серийного производства, утверждаются Инженерно-техническим советом;</w:t>
      </w:r>
    </w:p>
    <w:p w14:paraId="4A365970"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в) технологические разработки серийных конструкций и задания на проектирование их производства утверждаются народным комиссаром электропромышленности;</w:t>
      </w:r>
    </w:p>
    <w:p w14:paraId="2211FF2C"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г) опытные конструкции и конструкции отдельных индивидуальных исполнений, разрабатываемые для научно-исследовательских организаций по утвержденным Инженерно-техническим советом заданиям, в целях сокращения срока их изготовления выпускаются в производство узлами без предварительного утверждения.</w:t>
      </w:r>
    </w:p>
    <w:p w14:paraId="2776FA87"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директоров заводов Наркомэлектропрома — «Электросила» (т. Мухина), № 678 (т. Соболева), № 211 (т. Пригарина) — производить все необходимые опытные работы по заданиям ОКБ во внеочередном порядке.</w:t>
      </w:r>
    </w:p>
    <w:p w14:paraId="1A75C1B8"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7. Для организации лабораторно-исследовательской базы ОКБ обязать Глав- военпромстрой при СНК СССР (т. Прокофьева):</w:t>
      </w:r>
    </w:p>
    <w:p w14:paraId="32957DEC"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а) восстановить до 25 января 1946 г. существующие помещения лабораторий завода «Электросила» и произвести необходимое их оборудование по согласованию с Наркомэлектропромом для организации работ ОКБ.</w:t>
      </w:r>
    </w:p>
    <w:p w14:paraId="2C0C848D"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Объем восстановительных и монтажных работ определить в сумме 200 тыс. руб.;</w:t>
      </w:r>
    </w:p>
    <w:p w14:paraId="7745E970"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б) построить к 1 сентября 1946 г. новое здание лаборатории завода «Электросила»;</w:t>
      </w:r>
    </w:p>
    <w:p w14:paraId="5019742F"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в) доложить Совнаркому СССР о выполнении данного Постановления по восстановлению лаборатории к 1 февраля 1946 г. и по строительству новой лаборатории — к 15 апреля, 15 июля и 15 сентября 1946 г.</w:t>
      </w:r>
    </w:p>
    <w:p w14:paraId="7B8B0AB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Наркомэлектропрому (т. Кабанову) и Главвоенпромстрою (т. Прокофьеву) обеспечить указанные восстановительные и строительно-монтажные работы материалами, а Госплану СССР (т. Борисову) при выделении Главвоенпромстрою на I и II кв. 1946 г. фондов на строительные материалы учесть потребность в них по заводу «Электросила» для его лабораторий.</w:t>
      </w:r>
    </w:p>
    <w:p w14:paraId="2026C794"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8. Утвердить должностные оклады ОКБ и оклады работников лаборатории завода «Электросила», занятых на работах ОКБ, согласно Приложению № I.</w:t>
      </w:r>
    </w:p>
    <w:p w14:paraId="0AC33C21"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9. Разрешить тт. Кабанову И.Г., Борисову Н.А. и Кузнецову А.А. в 10-дневный срок отобрать на ленинградских предприятиях и направить на завод «Электросила» 50 квалифицированных рабочих 5-7 разрядов, удовлетворяющих условиям работы в ОКБ, согласно Приложению № 21.</w:t>
      </w:r>
    </w:p>
    <w:p w14:paraId="7EE67CC6"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10. Разрешить начальнику ОКБ применять сверхурочные работы и оплачивать их в соответствии с КЗОТ.</w:t>
      </w:r>
    </w:p>
    <w:p w14:paraId="6B4DC05F"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11. Разрешить начальнику ОКБ вводить и утверждать сдельные и аккордные работы и прогрессивно-премиальную оплату их, в том числе и для работ, передаваемых ОКБ другим заводам.</w:t>
      </w:r>
    </w:p>
    <w:p w14:paraId="20D9F3E0"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12. Обязать Наркомторг СССР (т. Любимова):…</w:t>
      </w:r>
    </w:p>
    <w:p w14:paraId="646D997C"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а) ежемесячно, начиная с 1 января 1946 г., выделять ОКБ при заводе «Электросила» целевым назначением для работников, занятых на работах в ОКБ, лабораториях и других работах по заданиям ОКБ:</w:t>
      </w:r>
    </w:p>
    <w:p w14:paraId="5BA62454"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продовольственных лимитных книжек по 500 руб. продовольственных лимитных книжек по 300 руб. карточек литер «А» с сухим пайком I группы карточек литер «Б» с сухим пайком II группы карточек Р-4 вторых горячих блюд</w:t>
      </w:r>
    </w:p>
    <w:p w14:paraId="0FCC9524"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промтоварных лимитных книжек по 1 000 руб. промтоварных лимитных книжек по 750 руб. промтоварных лимитных книжек по 500 руб.</w:t>
      </w:r>
    </w:p>
    <w:p w14:paraId="36824BC3"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б) поставить заводу «Электросила» в январе 1946 г. 500 комплектов постельных принадлежностей с одеялами за счет рыночного фонда.</w:t>
      </w:r>
    </w:p>
    <w:p w14:paraId="3FA14ED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13. Утвердить на I и II кв. 1946 г. штат ОКБ и лаборатории, занятой на работах ОКБ, в 150 чел. и разрешить народному комиссару электропромышленности в случае необходимости его увеличить.</w:t>
      </w:r>
    </w:p>
    <w:p w14:paraId="2A5A16CC"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14. Обязать Наркомфин СССР (т. Зверева) выделить за счет резервного фонда СНК СССР Наркомэлектропрому для содержания ОКБ, лабораторий и оплаты опытных работ на первое полугодие 1946 г. 7 млн. руб.</w:t>
      </w:r>
    </w:p>
    <w:p w14:paraId="5D296CA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15. Перевести для работы в ОКБ при заводе «Электросила» и частично для замены отбираемых в ОКБ работников с действующих предприятий Наркомэлектропрома согласно Приложению № З.</w:t>
      </w:r>
    </w:p>
    <w:p w14:paraId="1939DC4C"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16. Обязать Комитет по делам высшей школы при СНК СССР (т. Кафтано- ва) отобрать и направить для работы в ОКБ при заводе «Электросила» из числа оканчивающих втузы до 1 июля 1946 г. инженеров-электриков — 60 чел., инженеров-механиков — 25 чел. и из числа оканчивающих аспирантуру инженеров-электриков — 5 чел. по списку, согласованному с Наркомэлектропромом.</w:t>
      </w:r>
    </w:p>
    <w:p w14:paraId="5BC507BB"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17. Обязать Наркомсредмаш (т. Акопова) поставить в январе 1946 г. ОКБ завода «Электросила» за счет фондов Наркомэлектропрома на спецработы легковых автомашин — 5 шт., грузовых автомашин — 6 шт.</w:t>
      </w:r>
    </w:p>
    <w:p w14:paraId="30C66CA6"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18. Возложить контроль за выполнением настоящего Постановления СНК СССР на зам. наркома электропромышленности т. Алексенко Г.В.</w:t>
      </w:r>
    </w:p>
    <w:p w14:paraId="4742DC5E"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 1 Система премирования за открытие новых месторождений и прирост запасов руд Б-9 и бедных руд А-9</w:t>
      </w:r>
    </w:p>
    <w:p w14:paraId="6B0CE799"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691DD689"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 За открытие новых месторождений и прирост запасов руд Б-9 со средним содержанием металла в руде ОД % и при наличии запасов не менее 100 т металла устанавливается премия в размере 250 руб. за тонну металла.</w:t>
      </w:r>
    </w:p>
    <w:p w14:paraId="38BC2CA6"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увеличении содержания металла в руде сверх ОД % премия увеличивается на 20 % за каждые ОД % содержания.</w:t>
      </w:r>
    </w:p>
    <w:p w14:paraId="26099ED8"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2. За открытие новых месторождений и прирост запасов Б-9 в россыпи со средним содержанием металла в песках 0,005 % и при наличии запасов не менее 10 т металла устанавливается премия в размере 250 руб. за тонну металла.</w:t>
      </w:r>
    </w:p>
    <w:p w14:paraId="5A1F835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увеличении содержания металла в руде сверх 0,005 % премия увеличивается на 20 % за каждые 0,005 % содержания.</w:t>
      </w:r>
    </w:p>
    <w:p w14:paraId="05FE3CEF"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3. За открытие новых месторождений и прирост запасов бедных промышленных руд А-9 со средним содержанием металла в руде 0,03 % и при наличии запасов не менее 100 т металла в одном рудном блоке устанавливается премия в размере 200 руб. за тонну. При большем количестве запасов премия увеличивается на 2 тыс. руб. за каждые следующие 10 т металла. Для прибалтийских сланцев премия выплачивается при наличии запасов не менее 300 т металла в одном рудном блоке.</w:t>
      </w:r>
    </w:p>
    <w:p w14:paraId="05744344"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увеличении содержания металла в руде сверх 0,03 % премия увеличивается на 50 % за каждые 0,01 % содержания.3</w:t>
      </w:r>
    </w:p>
    <w:p w14:paraId="5845422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 2</w:t>
      </w:r>
    </w:p>
    <w:p w14:paraId="7407795A"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Положение о порядке премирования за открытие новых месторождений и прирост запасов руд А-9 и Б-9</w:t>
      </w:r>
    </w:p>
    <w:p w14:paraId="5DC771D2"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47667681"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 Премии выплачиваются за открытие новых месторождений и прирост запасов руд А-9 и Б-9:</w:t>
      </w:r>
    </w:p>
    <w:p w14:paraId="40DD1E50"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а) по запасам суммы категории В+С±4— 100% суммы премии;</w:t>
      </w:r>
    </w:p>
    <w:p w14:paraId="7DE0A8AB"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б) за перевод запасов категории С±4 в категорию А+В4 — 50 % суммы премии. Примечание: 1. Новыми запасами являются запасы месторождения, вновь открытые и</w:t>
      </w:r>
    </w:p>
    <w:p w14:paraId="2EB39E82"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разведанные сверх запасов, ранее утвержденных ВКЗ5 и ТКЗ6.</w:t>
      </w:r>
    </w:p>
    <w:p w14:paraId="3BD4BAC4"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2. По сланцам Прибалтики за перевод запасов категории С± в категорию А+В</w:t>
      </w:r>
    </w:p>
    <w:p w14:paraId="6B0DCD5D"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выплачивается 20 % от суммы премии за открытие.</w:t>
      </w:r>
    </w:p>
    <w:p w14:paraId="0B8C52AA"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3. Запасы категории С2 при определении размеров премии не учитываются.</w:t>
      </w:r>
    </w:p>
    <w:p w14:paraId="214BEA33"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2. Присуждение премий размером более 100 тыс. руб. производится Постановлением Совнаркома СССР по представлению председателя Комитета по делам геологии при СНК СССР, начальника Первого главного управления при СНК СССР или народных комиссаров.</w:t>
      </w:r>
    </w:p>
    <w:p w14:paraId="786460F8"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3. Присуждение премии за открытие новых месторождений и прирост запасов А-9 и Б-9 в размере до 100 тыс. руб. производится приказом председателя Комитета по делам геологии при СНК СССР, начальника Первого главного управления при СНК СССР или приказом народных комиссаров за счет ассигнований на геологоразведочные работы.</w:t>
      </w:r>
    </w:p>
    <w:p w14:paraId="3DE8FE02"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4. Присуждение премии за открытие новых месторождений и прирост запасов руд А-9 и Б-9 производится на основе протокола Всесоюзной комиссии по запасам при Комитете по делам геологии при СНК СССР об утверждении запасов месторождений, за открытие и разведку которых присуждается премия.</w:t>
      </w:r>
    </w:p>
    <w:p w14:paraId="2E656C91"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5. Премирование за открытие новых месторождений и прирост запасов руд А-9 и Б-9 распространяется на геологический персонал поисковых и разведочных партий, геологических бюро и групп на действующих предприятиях, на инженерно-технический персонал геофизических партий, а также на руководящих геологических работников управлений, трестов, комбинатов и научно-исследовательских учреждений, непосредственно содействовавших открытию и приросту новых запасов А-9 и Б-9.</w:t>
      </w:r>
    </w:p>
    <w:p w14:paraId="0402C85A"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Примечание: Председателю Комитета по делам геологии при СНК СССР, начальнику Первого главного управления при СНК СССР и народным комиссарам предоставляется право в отдельных случаях премировать также работников других специальностей, особо содействовавших открытию и приросту новых запасов руд А-9 и Б-9.</w:t>
      </w:r>
    </w:p>
    <w:p w14:paraId="79CCD7B8"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6. Определение суммы премии, присуждаемой отдельным геологическим работникам, участвовавшим в открытии и содействовавшим приросту новых запасов руд А-9 и Б-9, в пределах общей суммы, установленной системой премирования, производится приказом председателя Комитета по делам геологии при СНК СССР, начальника Первого главного управления при СНК СССР или народного комиссара соответственно по организациям этих ведомств и наркоматов.</w:t>
      </w:r>
    </w:p>
    <w:p w14:paraId="427CA26F"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Помета после текста, машинописью: Послано: тт. Берия Л.П., Поскребышеву АН., Махневу В.А. (подчеркнуто), Ванникову Б.Л., Горюнову С.В., Борисову Н.А. (15720).</w:t>
      </w:r>
    </w:p>
    <w:p w14:paraId="42704814" w14:textId="77777777" w:rsidR="00FA3343" w:rsidRPr="00F2675E" w:rsidRDefault="00FA3343" w:rsidP="00536344">
      <w:pPr>
        <w:spacing w:after="0" w:line="240" w:lineRule="auto"/>
        <w:jc w:val="both"/>
        <w:rPr>
          <w:rFonts w:ascii="Times New Roman" w:hAnsi="Times New Roman"/>
          <w:sz w:val="16"/>
          <w:szCs w:val="16"/>
        </w:rPr>
      </w:pPr>
    </w:p>
    <w:p w14:paraId="6889F33E"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27 декабря 1945 г. Постановление СНК СССР № 3175-963сс «Об организации проектирования и изготовления на Ленинградском Кировском заводе Наркомтрансмаша опытных “турбокомпрессоров РЗГ”»</w:t>
      </w:r>
    </w:p>
    <w:p w14:paraId="0F457269"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7642D44C"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7CD7639D"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6E156F8D"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Наркомтрансмаш (т. Малышева) и директора Ленинградского Кировского завода (т. Кизиму):</w:t>
      </w:r>
    </w:p>
    <w:p w14:paraId="47655541"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а) организовать в декабре 1945 г. на Ленинградском Кировском заводе Особое конструкторское бюро по разработке технического проекта и рабочих чертежей опытных «турбокомпрессоров РЗГ» (горизонтальный тип), а также по отработке чертежей для серийного производства этих турбокомпрессоров;</w:t>
      </w:r>
    </w:p>
    <w:p w14:paraId="15848126"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б) организовать в январе 1946 г. на Ленинградском Кировском заводе Особое технологическое бюро по подготовке производства опытных «турбокомпрессоров РЗГ» и по разработке технологии серийного выпуска их;</w:t>
      </w:r>
    </w:p>
    <w:p w14:paraId="175B3CD0"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в) организовать к 1 февраля 1946 г. на Ленинградском Кировском заводе специальный «турбокомпрессорный» цех для изготовления опытных образцов «турбокомпрессоров РЗГ»;</w:t>
      </w:r>
    </w:p>
    <w:p w14:paraId="2238BF4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г) разработать к 15 марта 1946 г. технический проект и рабочие чертежи опытных «турбокомпрессоров РЗГ» по техническому заданию, согласованному с заводом, и технологическим расчетам физических процессов Лаборатории № 2 Академии наук СССР (тт. Кикоина и Вознесенского);</w:t>
      </w:r>
    </w:p>
    <w:p w14:paraId="760E8D62"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д) изготовить и сдать на испытание Лаборатории № 2 Академии наук СССР 3 опытных «турбокомпрессора РЗГ» к 15 июля 1946 г.;</w:t>
      </w:r>
    </w:p>
    <w:p w14:paraId="2752E83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е) одновременно произвести подготовительные работы по организации серийного производства «турбокомпрессоров РЗГ».</w:t>
      </w:r>
    </w:p>
    <w:p w14:paraId="32A2F99E"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2. Утвердить чл.-кор. Академии наук СССР т. Кикоина И.К. (Лаборатория № 2 Академии наук СССР) ответственным научным руководителем проекта по турбокомпрессорам, проектируемым и изготовляемым Ленинградским Кировским заводом Наркомтрансмаша.</w:t>
      </w:r>
    </w:p>
    <w:p w14:paraId="314EFD5D"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3. Назначить главным конструктором Особого конструкторского бюро Ленинградского Кировского завода по турбокомпрессорам инженера АркинаЛ.А.</w:t>
      </w:r>
    </w:p>
    <w:p w14:paraId="3E5A9FE4"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4. Обязать Лабораторию № 2 Академии наук СССР (тт. Кикоина и Вознесенского) к 28 декабря 1945 г. выдать Ленинградскому Кировскому заводу согласованные с последним техническое задание и технические условия на проектирование и изготовление опытных турбокомпрессоров, а также все расчеты по ним.</w:t>
      </w:r>
    </w:p>
    <w:p w14:paraId="35B4D621"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Первое главное управление при СНК СССР (т. Ванникова) и Лабораторию № 2 Академии наук СССР (тт. Кикоина и Вознесенского) представить в Совнарком СССР к 1 июля 1946 г. план проведения испытаний опытных «турбокомпрессоров РЗГ».</w:t>
      </w:r>
    </w:p>
    <w:p w14:paraId="758783D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6. Разрешить директору Ленинградского Кировского завода Наркомтранс- маша (т. Кизиме) укомплектовать Особое конструкторское и технологическое бюро по турбокомпрессорам в количестве 150 чел. сверх установленных для завода штатных лимитов.</w:t>
      </w:r>
    </w:p>
    <w:p w14:paraId="6AD96608"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Наркомторг СССР (т. Любимова) выделить, начиная с января 1946 г., Ленинградскому Кировскому заводу Наркомтрансмаша дополнительно к имеющимся лимитам:…</w:t>
      </w:r>
    </w:p>
    <w:p w14:paraId="312C313A"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8. Разрешить Наркомтрансмашу (т. Малышеву) установить на Ленинградском Кировском заводе для ИТР, привлеченных к конструированию и изготовлению опытных образцов турбокомпрессоров, 20 персональных окладов.</w:t>
      </w:r>
    </w:p>
    <w:p w14:paraId="07693C57"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9. Обязать Наркомфин СССР (т. Зверева) предусмотреть выделение средств в I и II кв. 1946 г. Ленинградскому Кировскому заводу Наркомтрансмаша:</w:t>
      </w:r>
    </w:p>
    <w:p w14:paraId="6B3C86E8"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а) 10 млн. руб. на изготовление 3 опытных турбокомпрессоров;</w:t>
      </w:r>
    </w:p>
    <w:p w14:paraId="0C10600E"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б) 3 млн. руб. на подготовку производства турбокомпрессоров;</w:t>
      </w:r>
    </w:p>
    <w:p w14:paraId="6B41B09B"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в) 2 млн. руб. на премирование отличившихся конструкторов, технологов и производственников в проектировании и изготовлении опытных образцов турбокомпрессоров.</w:t>
      </w:r>
    </w:p>
    <w:p w14:paraId="52211B00"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10. Поручить тт. Малышеву, Ванникову, Первухину, Борисову в недельный срок представить в Совнарком СССР мероприятия по материально-техническому обеспечению работ по проектированию и изготовлению опытных турбокомпрессоров на Кировском заводе Наркомтрансмаша.</w:t>
      </w:r>
    </w:p>
    <w:p w14:paraId="5B15B008"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Народных Комиссаров Союза ССР И. Сталин Управляющий делами Совета Народных Комиссаров СССР Я. Чадаев (15720).</w:t>
      </w:r>
    </w:p>
    <w:p w14:paraId="6A0F055C" w14:textId="77777777" w:rsidR="00FA3343" w:rsidRPr="00F2675E" w:rsidRDefault="00FA3343" w:rsidP="00536344">
      <w:pPr>
        <w:spacing w:after="0" w:line="240" w:lineRule="auto"/>
        <w:jc w:val="both"/>
        <w:rPr>
          <w:rFonts w:ascii="Times New Roman" w:hAnsi="Times New Roman"/>
          <w:sz w:val="16"/>
          <w:szCs w:val="16"/>
        </w:rPr>
      </w:pPr>
    </w:p>
    <w:p w14:paraId="5D4D8E2F" w14:textId="77777777" w:rsidR="00F23C10" w:rsidRPr="00F2675E" w:rsidRDefault="00F23C10" w:rsidP="00536344">
      <w:pPr>
        <w:spacing w:after="0" w:line="240" w:lineRule="auto"/>
        <w:jc w:val="both"/>
        <w:rPr>
          <w:rFonts w:ascii="Times New Roman" w:hAnsi="Times New Roman"/>
          <w:sz w:val="16"/>
          <w:szCs w:val="16"/>
        </w:rPr>
      </w:pPr>
      <w:r w:rsidRPr="00F2675E">
        <w:rPr>
          <w:rFonts w:ascii="Times New Roman" w:hAnsi="Times New Roman"/>
          <w:bCs/>
          <w:sz w:val="16"/>
          <w:szCs w:val="16"/>
        </w:rPr>
        <w:t>27 декабря</w:t>
      </w:r>
      <w:r w:rsidRPr="00F2675E">
        <w:rPr>
          <w:rFonts w:ascii="Times New Roman" w:hAnsi="Times New Roman"/>
          <w:sz w:val="16"/>
          <w:szCs w:val="16"/>
        </w:rPr>
        <w:t xml:space="preserve"> в 1945 году по постановлению СНК СССР № 3175-963сс "Об организации проектирования и изготовления на ленинградском Кировском заводе Наркомтрансмаша опытных "турбокомпрессоров РЗГ"" при ленинградском заводе "Электросила" было создано Особое конструкторское бюро Министерства электропромышленности (ОКБ МЭП), на базе которого в 1960 г. был создан НИИ электрофизической аппаратуры (НИИЭФА; с 1961 г. имени Д.В.Ефремова). Определено как разработчик оборудования для фундаментальных исследований в области ядерной физики, физики высоких энергий, управляемого термоядерного синтеза. Одновременно на ленинградском Кировском заводе было создано Особое конструкторское бюро ОКБ ЛНЗ (ныне ГУП "Центральное конструкторское бюро машиностроения") для выполнения работ по атомной технике. В СССР ОКБ Горьковского машиностроительного завода и ОКБ ЛКЗ было создано 16 типоразмеров и конструкций диффузионных машин, которыми были оснащены все диффузионные заводы, специализирующиеся на разделении изотопов урана. Кроме того, ОКБ ЛКЗ для диффузионных заводов было разработано более 40 наименований основного и вспомогательного оборудования. Первые килограммы обогащенного урана были получены уже в 1949 году на первом газодиффузионном заводе Д-1, в разделительном каскаде которого насчитывалось более 5000 машин. Первая урановая атомная бомба была успешно испытана в СССР в 1951 году. В 1958-1960 годах специалисты предприятия участвовали в поставке газодиффузионного оборудования для КНР. В 50-е годы предприятие разработало газовую центрифугу и стало инициатором перехода отрасли на центрифужную технологию. Было сконструировано шесть поколений центрифуг. За эти годы производительность центрифуг увеличилась в несколько раз, ресурсная надежность повысилась с 3 до 30 лет, уменьшилась стоимость единицы работы разделения. В ЦКБМ был разработан и изготовлен ряд элементов оборудования установки "Челнок" для жидкофазного передела гексафторида урана, что позволило поставлять обогащенный уран зарубежным партнерам. В конце 1952 года предприятию была поручена разработка герметичных электронасосов для атомных паропроизводительных установок (АППУ) подводных лодок Военно-морского флота страны. Уже в 1953-м был изготовлен первый насос первого контура ЦЭН-602, вслед за ним — насос ГЦЭНПК-601. Они положили начало серии насосов (ГЦЭН-146, ВЦЭН-147, ГЦЭН-146П, и ВЦЭН-147П) для атомных подводных лодок первого поколения. В дальнейшем, начиная с 1962 года, были созданы насосы для атомных лодок последующих поколений (ГЦЭН-162, ВЦЭН-162, ЦЭН-181МН, ЦЭН-188), для атомных ледоколов типа "Сибирь" и ледоколов с малой осадкой. На АЭС первого поколения нашли широкое применение ГЦН герметичного типа, в которых статор электродвигателя отделялся от ротора тонкой металлической перегородкой и не имел соприкосновения с перекачиваемым теплоносителем, а ротор вращался в перекачиваемой среде. Было разработано и внедрено несколько десятков таких насосов с электродвигателями мощностью от 4,5 до 2400 кВт. Наиболее распространены главные циркуляционные электронасосы типа ГЦЭН-310, установленные на Нововоронежской АЭС (3 и 4 блоки); Кольской АЭС (1 и 2 блоки); в Словакии на АЭС "Богуницы" (1 и 2 блоки); в Болгарии на АЭС "Козлодуй" (1-4 блоки). Суммарная наработка ГЦН-310 составляет 1800 реакторолет. Максимальная наработка агрегата ГЦН-310 - 200 000 часов. Разработаны и изготовлены серийные насосы с уплотнением вала для АЭС с реактором ВВЭР-1000 ГЦН-195М, насосный агрегат следующей модификации ГЦНА-1391 в экспортном исполнении повышенной безопасности и надежности с подшипниками на водяной смазке, поставлены насосные агрегаты для АЭС "Бушер 1" (Иран) и Тяньваньской АЭС (Китай). Осуществляется модернизация и серийное производство турбомолекулярных насосов ВВ-150; ведется разработка ТМН-150 для современных масс спектрометров и течеискателей, проводятся НИОКР и изготавливаются герметичные клапаны для вентиляционных систем реактора ПИК (для ПИЯФ имени Константинова). В соответствии с программой развития атомной энергетики </w:t>
      </w:r>
      <w:r w:rsidRPr="00F2675E">
        <w:rPr>
          <w:rFonts w:ascii="Times New Roman" w:hAnsi="Times New Roman"/>
          <w:sz w:val="16"/>
          <w:szCs w:val="16"/>
        </w:rPr>
        <w:lastRenderedPageBreak/>
        <w:t>Минатома Российской Федерации проводятся технические проработки насосного агрегата для АЭС с реактором ВВЭР 1500, питательного насосного агрегата для АЭС с реактором типа "Брест-ОД-300", работы над продлением ресурса и срока службы насосных агрегатов как для российских, так и зарубежных АЭС. В 1954 году по инициативе главного конструктора ОКБ ЛКЗ Н.М. Синева и директора ФЭИ А.К. Красина, одного из авторов первой в мире АЭС, было решено провести поисковые работы для АЭС с водо-водяным реактором на тепловых нейтронах и турбогенераторной установкой, оборудование которой размещалось на самоходных гусеничных платформах. Станция получила условное название ТЭС-3. В 1957-м было утверждено техническое задание, вышло постановление СМ СССР, а к концу 1958 года завершилась разработка рабочего проекта станции, было развернуто производство и начаты экспериментальные работы. 7 июля 1961 года в Обнинске в ФЭИ реактор достиг критичности, а 14 октября на станции состоялся энергетический пуск. 19 февраля 1962 года станция вышла на номинальную мощность 1,5 МВт и дала ток в систему Мосэнерго. Первый этап опытной эксплуатации ТЭС-3 завершился в 1966 году с выработкой ресурса первой загрузки активной зоны. По заданию министерства с 1963 года в ЦКБМ начаты работы над космической ЯЭУ "Енисей". Установка разрабатывалась в соответствии с постановлением правительства и техническим заданием Конструкторского бюро прикладной механики (КБПМ). В разработке КЯЭУ "Енисей" в 70-80-е годы участвовали РНЦ "Курчатовский институт", НИИ НПО "Луч" (Подольск), СФТИ, ФЭИ (Обнинск), ФТИ имени А.Ф.Иоффе, завод "Двигатель" (Таллинн), ЦНИИ КМ "Прометей" и многие другие. Полный цикл технологической и экспериментальной отработки КЯЭУ к 1985 году был завершен. Были подтверждены все основные параметры технического задания, в том числе мощность (~5,5 кВт), массогабаритные характеристики и полутора годовой ресурс. В рамках международной (США, Англия, Франция и Россия) программы "Топаз", одобренной правительствами США и России, в университете Нью-Мехико в 1991-1997 годах успешно прошли электроэнергетические испытания двух прототипов В-71 и Я21У, которые подтвердили приоритет нашей страны в области космической ядерной энергетики. В 1967-м в ЦКБМ вливается ОКБ-4, основанное при заводе имени Я.М.Свердлова в 1956 году для создания специального дистанционно-управляемого оборудования для атомной науки и техники. За эти годы ЦКБМ разработало и изготовило огромное количество дистанционно-управляемых станков, манипуляторов, перегрузочных машин и другого оборудования горячих камер. В области стационарной ядерной энергетики уникальным достижением стало создание перегрузочной машины РЗМ-488 для канальных реакторов типа РБМК. Она обеспечивает транспортно-технологические операции перегрузки кассет с ядерным топливом как на остановленном так и на работающих реакторах типа РБМК-1000 и РБМК-1500. С 1973 по 1988-й изготовлено 18 машин, которые до сих пор успешно эксплуатируются на Ленинградской, Курской, Смоленской, Игналинской и Чернобыльской атомных электростанциях. Для повышения безопасности эксплуатации АЭС проводится модернизация перегрузочной машины РЗМ-488 и приведение ее КД к современным требованиям нормативной документации ГАН Российской Федерации. В области судовой атомной энергетики были созданы и внедрены комплексы оборудования: в 1972 году для перезарядки реакторов атомных ледоколов "Ленин" и "Арктика", в 1975-м для замены и ремонта установок ОК-500, в 1981-1982 годах для перезарядки ядерного топлива реакторов атомных ледоколов "Арктика" и "Сибирь", в 1986-м для агрегатной перегрузки атомных ледоколов. Дистанционно управляемое оборудование, обеспечивающее технологические операции с радиоактивными изделиями, было разработано, изготовлено и внедрено на АЭС (Белоярская, Нововоронежская, Ленинградская, Курская и др.), в исследовательских и промышленных учреждениях (РНЦ "Курчатовский институт", НИИАР, ЛИЯФ и др.), на комбинатах ("Маяк", в Томске и т.д.). Был разработан комплекс оборудования для первого в России завода РТ-1 по регенерации отработанного ядерного топлива, оборудование для камер разделки ядерных космических установок "Бук", "Тополь", "Ромашка", "Енисей". Это потребовало от разработчиков создания не имеющих аналогов фрезерных и токарных станков, станков резки и рубки, буровых станков, подъемно-поворотных столов, зажимных устройств, захватов и другого дистанционно-управляемого оборудования защитных горячих камер. В рамках программы развития атомной энергетики Российской Федерации на 1998-2005 годы и на период до 2010 года ЦКБМ поставлена актуальная для атомной энергетики задача создания комплексов оборудования для подготовки ОЯТ к длительному "сухому" хранению. Разработана КД и поставляется оборудование комплекса "сухого" хранения ОЯТ для Ленинградской и Курской АЭС, проводятся работы для Смоленской АЭС и ГХК. По программе конверсии предприятие разрабатывает и поставляет насосы для химии и металлургии, турбомолекулярные насосы, специальное оборудование для работы в агрессивных средах и др. На протяжении всего существования ЦКБМ успешно разрабатывало, изготавливало и внедряло оборудование для атомной промышленности, не имеющее аналогов или как минимум не уступающее, а по многим показателям и превосходящее аналогичное зарубежное оборудование, что позволило обеспечить патентную защиту разработок. Заслуги ЦКБМ в создании новой техники получили высокую оценку: в 1970 году предприятие было награждено орденом Ленина; директор предприятия П.З. Черепанов и его заместитель В.И. Сергеев удостоены звания Героя Социалистического Труда, более 50 сотрудников стали лауреатами премий государственных, ленинских, Совета министров СССР, Правительства Российской Федерации; много сотрудников награждены орденами и медалями (14873).</w:t>
      </w:r>
    </w:p>
    <w:p w14:paraId="03549345" w14:textId="77777777" w:rsidR="00F23C10" w:rsidRPr="00F2675E" w:rsidRDefault="00F23C10" w:rsidP="00536344">
      <w:pPr>
        <w:spacing w:after="0" w:line="240" w:lineRule="auto"/>
        <w:jc w:val="both"/>
        <w:rPr>
          <w:rFonts w:ascii="Times New Roman" w:hAnsi="Times New Roman"/>
          <w:sz w:val="16"/>
          <w:szCs w:val="16"/>
        </w:rPr>
      </w:pPr>
    </w:p>
    <w:p w14:paraId="5EA26AA6"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27 декабря 1945 г. Постановление СНК СССР № 3174-962сс «Об изготовлении опытных “турбокомпрессоров РЗВ” на артиллерийском заводе им. Сталина»</w:t>
      </w:r>
    </w:p>
    <w:p w14:paraId="17E23F12"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г. Москва, Кремль </w:t>
      </w:r>
    </w:p>
    <w:p w14:paraId="5D9A5B12"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Сое. секретно (Особая папка)</w:t>
      </w:r>
    </w:p>
    <w:p w14:paraId="05A4B0F6"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 Народных Комиссаров Союза ССР ПОСТАНОВЛЯЕТ:</w:t>
      </w:r>
    </w:p>
    <w:p w14:paraId="1A2584AB"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 Обязать Наркомвооружения (т. Устинова) и директора артиллерийского завода им. Сталина (т. Еляна) изготовить по проекту и техническим условиям Лаборатории № 2 АН СССР (тт. Кикоина и Вознесенского) три опытных «турбокомпрессора РЗВ» (вертикальный тип) с поставкой их Лаборатории № 2:</w:t>
      </w:r>
    </w:p>
    <w:p w14:paraId="2C5F498C"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первого — к 30 марта 1946 г.</w:t>
      </w:r>
    </w:p>
    <w:p w14:paraId="5E9546E4"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второго — к 1 мая 1946 г.</w:t>
      </w:r>
    </w:p>
    <w:p w14:paraId="1FCD7A2A"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третьего — к 1 июня 1946 г.</w:t>
      </w:r>
    </w:p>
    <w:p w14:paraId="28D44EDD"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2. Обязать Лабораторию № 2 АН СССР (тт. Кикоина и Вознесенского) к 1 января 1946 г. выдать артиллерийскому заводу им. Сталина полный комплект чертежей на изготовление опытных «турбокомпрессоров РЗВ».</w:t>
      </w:r>
    </w:p>
    <w:p w14:paraId="73E23133"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3. Обязать Наркомвооружения (т. Устинова) и директора завода им. Сталина (т. Еляна) организовать в декабре 1945 г. Особое конструкторское и технологическое бюро по разработке рабочих чертежей и технологических процессов для изготовления специальных «турбокомпрессоров РЗВ».</w:t>
      </w:r>
    </w:p>
    <w:p w14:paraId="47866537"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Конструкторское и технологическое бюро в дальнейшем именовать: «ОКБ по проектированию специальных машин» при артиллерийском заводе им. Сталина.</w:t>
      </w:r>
    </w:p>
    <w:p w14:paraId="09E5DA3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4. Утвердить начальником Особого конструкторского и технологического бюро директора артиллерийского завода им. Сталина т. Еляна А. С. и главным конструктором проекта — зам. начальника Лаборатории № 2 АН СССР проф. Вознесенского И.Н.</w:t>
      </w:r>
    </w:p>
    <w:p w14:paraId="51F0D3F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5. Обязать Наркомтрансмаш (т. Малышева) поставить артиллерийскому заводу им. Сталина и заводу № 112 Наркомтрансмаша с завода № 178 заготовки деталей для «турбокомпрессоров РЗВ» по чертежам Лаборатории № 2 АН СССР и ОКБ завода им. Сталина в количествах и сроки согласно Приложению № I.</w:t>
      </w:r>
    </w:p>
    <w:p w14:paraId="1F003A65"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6. Обязать Первое главное управление при СНК СССР (т. Ванникова) и Лабораторию № 2 АН СССР (тт. Кикоина и Вознесенского) представить в Совнарком СССР к 1 марта 1946 г. план проведения испытаний опытных «турбокомпрессоров РЗВ».</w:t>
      </w:r>
    </w:p>
    <w:p w14:paraId="66CCE6BE"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7. Обязать Наркомэлектропром (т. Кабанова) поставить Лаборатории № 2 АН СССР электромоторы в количествах и сроки согласно Приложению № 23.</w:t>
      </w:r>
    </w:p>
    <w:p w14:paraId="5DBCEDC0"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8. Обязать Наркомфин СССР (т. Зверева) предусмотреть выделение средств в I и II кв. 1946 г. артиллерийскому заводу им. Сталина Наркомвооружения:</w:t>
      </w:r>
    </w:p>
    <w:p w14:paraId="33F9B9B7"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а) 10 млн. руб. для изготовления трех опытных «турбокомпрессоров РЗВ»;</w:t>
      </w:r>
    </w:p>
    <w:p w14:paraId="0E566897"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б) 3 млн. руб. на подготовку производства опытных «турбокомпрессоров РЗВ»;</w:t>
      </w:r>
    </w:p>
    <w:p w14:paraId="23F72ACB"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в) 2 млн. руб. на премирование отличившихся конструкторов, технологов и производственников заводов, принимавших участие в изготовлении опытных «турбокомпрессоров РЗВ».</w:t>
      </w:r>
    </w:p>
    <w:p w14:paraId="5C318197"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9. Обязать Наркомэлектростанций (т. Жимерина) обеспечивать бесперебойное снабжение электроэнергией по установленным лимитам заводов им. Сталина Наркомвооружения, № 112 и 178 Наркомтрансмаша.</w:t>
      </w:r>
    </w:p>
    <w:p w14:paraId="72456182"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10. Обязать Наркомторг СССР (т. Любимова) выделять с января 1946 г. артиллерийскому заводу им. Сталина Наркомвооружения лимиты (дополнительно к имеющимся):</w:t>
      </w:r>
    </w:p>
    <w:p w14:paraId="6ABAA864"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11. Поручить тт. Устинову Д.Ф., Ванникову Б.Л., Малышеву В.А., Первухину М.Г., Борисову Н.А. и Еляну А.С. в недельный срок подготовить и представить в Совнарком СССР мероприятия по материально-техническому обеспечению данного задания.</w:t>
      </w:r>
    </w:p>
    <w:p w14:paraId="15DB0163"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Председатель Совета Народных Комиссаров Союза ССР И. Сталин4 Управляющий делами Совета Народных Комиссаров СССР Я. Чадаев (15720).</w:t>
      </w:r>
    </w:p>
    <w:p w14:paraId="0DD0EC83" w14:textId="77777777" w:rsidR="00FA3343" w:rsidRPr="00F2675E" w:rsidRDefault="00FA3343" w:rsidP="00536344">
      <w:pPr>
        <w:spacing w:after="0" w:line="240" w:lineRule="auto"/>
        <w:jc w:val="both"/>
        <w:rPr>
          <w:rFonts w:ascii="Times New Roman" w:hAnsi="Times New Roman"/>
          <w:sz w:val="16"/>
          <w:szCs w:val="16"/>
        </w:rPr>
      </w:pPr>
    </w:p>
    <w:p w14:paraId="230E2440"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Не позднее 27 декабря 1945 г.Письмо Л.П. Берия И.В. Сталину с представлением на рассмотрение проектов постановлений СНК СССР «Об изготовлении опытных “турбокомпрессоров РЗВ” на артиллерийском заводе им. Сталина» и «Об организации проектирования и изготовления на Ленинградском Кировском заводе Наркомтрансмаша опытных “турбокомпрессоров РЗГ”»</w:t>
      </w:r>
    </w:p>
    <w:p w14:paraId="709169BD"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Сов. секретно (Особая папка)</w:t>
      </w:r>
    </w:p>
    <w:p w14:paraId="1592643C"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Председателю Совета Народных Комиссаров Союза ССР товарищу Сталину И. В.</w:t>
      </w:r>
    </w:p>
    <w:p w14:paraId="2C1C0CEB"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Представляю на Ваше рассмотрение проекты Постановлений Совнаркома СССР «Об изготовлении опытных “турбокомпрессоров РЗВ” на артиллерийском заводе им. Сталина»3 и «Об организации проектирования и изготовления на Ленинградском Кировском заводе Наркомтрансмаша опытных “турбокомпрессоров РЗГ”».</w:t>
      </w:r>
    </w:p>
    <w:p w14:paraId="4B2852E9"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Проекты предусматривают изготовление до 15 июля 1946 г. шести опытных образцов специальных машин по разделению изотопов урана-235 и урана-238 диффузионным методом для диффузионного завода, который намечается закончить постройкой в сентябре 1946 г.</w:t>
      </w:r>
    </w:p>
    <w:p w14:paraId="65018FAE"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Так как машины эти проектируются впервые, окончательный выбор машины для серийного производства будет произведен после проверки надежности конструкции на опытных образцах.</w:t>
      </w:r>
    </w:p>
    <w:p w14:paraId="07F1FAA7"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Для обеспечения разработки рабочих чертежей и подготовки технологии серийного производства машин на заводах Кировском и им. Сталина намечено организовать конструкторские бюро.</w:t>
      </w:r>
    </w:p>
    <w:p w14:paraId="6929967B"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В изготовлении опытных машин будут участвовать авторы проекта — члены-корреспонденты Академии наук СССР тт. Кикоин и Вознесенский.</w:t>
      </w:r>
    </w:p>
    <w:p w14:paraId="7B7EE743"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Представляемые проекты рассмотрены и приняты Инженерно-техническим советом и Специальным комитетом.</w:t>
      </w:r>
    </w:p>
    <w:p w14:paraId="4E7AFBD6"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Прошу Вашего решения.</w:t>
      </w:r>
    </w:p>
    <w:p w14:paraId="5F1C1C61" w14:textId="77777777" w:rsidR="00FA3343" w:rsidRPr="00F2675E" w:rsidRDefault="00FA3343" w:rsidP="00536344">
      <w:pPr>
        <w:spacing w:after="0" w:line="240" w:lineRule="auto"/>
        <w:jc w:val="both"/>
        <w:rPr>
          <w:rFonts w:ascii="Times New Roman" w:hAnsi="Times New Roman"/>
          <w:sz w:val="16"/>
          <w:szCs w:val="16"/>
        </w:rPr>
      </w:pPr>
      <w:r w:rsidRPr="00F2675E">
        <w:rPr>
          <w:rFonts w:ascii="Times New Roman" w:hAnsi="Times New Roman"/>
          <w:sz w:val="16"/>
          <w:szCs w:val="16"/>
        </w:rPr>
        <w:t>Л. Берия (15720).</w:t>
      </w:r>
    </w:p>
    <w:p w14:paraId="547994B2" w14:textId="77777777" w:rsidR="00FA3343" w:rsidRPr="00F2675E" w:rsidRDefault="00FA3343" w:rsidP="00536344">
      <w:pPr>
        <w:spacing w:after="0" w:line="240" w:lineRule="auto"/>
        <w:jc w:val="both"/>
        <w:rPr>
          <w:rFonts w:ascii="Times New Roman" w:hAnsi="Times New Roman"/>
          <w:sz w:val="16"/>
          <w:szCs w:val="16"/>
        </w:rPr>
      </w:pPr>
    </w:p>
    <w:p w14:paraId="574A5A3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A74AD6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92C26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декабря 1945 был создан Всемирный банк (3186) и IMF (3481).</w:t>
      </w:r>
    </w:p>
    <w:p w14:paraId="3DC242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85B48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декабря 1945 созданы Международный Валютный Фонд и Международный Банк Реконструкции и Развития (4962).</w:t>
      </w:r>
    </w:p>
    <w:p w14:paraId="046A8CC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06A7BF48" w14:textId="77777777" w:rsidR="00F23C10" w:rsidRPr="00F2675E" w:rsidRDefault="00F23C10" w:rsidP="00536344">
      <w:pPr>
        <w:spacing w:after="0" w:line="240" w:lineRule="auto"/>
        <w:jc w:val="both"/>
        <w:rPr>
          <w:rFonts w:ascii="Times New Roman" w:hAnsi="Times New Roman"/>
          <w:sz w:val="16"/>
          <w:szCs w:val="16"/>
        </w:rPr>
      </w:pPr>
      <w:r w:rsidRPr="00F2675E">
        <w:rPr>
          <w:rFonts w:ascii="Times New Roman" w:hAnsi="Times New Roman"/>
          <w:bCs/>
          <w:sz w:val="16"/>
          <w:szCs w:val="16"/>
        </w:rPr>
        <w:t>27 декабря</w:t>
      </w:r>
      <w:r w:rsidRPr="00F2675E">
        <w:rPr>
          <w:rFonts w:ascii="Times New Roman" w:hAnsi="Times New Roman"/>
          <w:sz w:val="16"/>
          <w:szCs w:val="16"/>
        </w:rPr>
        <w:t xml:space="preserve"> в 1945 году созданы Международный валютный фонд (МВФ) и Международный банк реконструкции и развития (МБРР) – межправительственные валютно-кредитные организации, специализированные учреждения ООН. МВФ - межправительственная валютно-кредитная организация, имеющая статус специализированного учреждения ООН. Решение о создании фонда было принято 44 государствами на конференции по валютно-финансовым вопросам, прошедшей в Бреттон-Вудсе (США) с 1 по 22 июля 1944 года. 27 декабря 1945 года 29 государств подписали устав Фонда. Уставной капитал составил 7,6 миллиарда долларов. Первые финансовые операции МВФ начал 1 марта 1947 года. Государствами-членами МВФ являются 184 государства (2004). Цели МВФ: содействие международному валютному сотрудничеству и торговле, координация валютно-финансовой политики стран-членов, предоставление им займов для урегулирования платежных балансов и поддержания валютных курсов. Капитал фонда образуется из взносов стран-членов в соответствии с устанавливаемой для каждой страны квотой. Размеры квот устанавливаются с учетом экономического значения страны в мировой торговле. Сумма определяет число голосов каждого государства-члена и размер кредита, на который оно может рассчитывать. В дополнение к этому МВФ получает займы у правительств государств-членов для осуществления конкретных программ, направленных на удовлетворение потребностей его членов. Для оказания помощи государствам-членам в период серьезных экономических трудностей МВФ с 1962 года использует кредитную линию, так называемые Генеральные соглашения о займах (ГСЗ), возобновляемые каждые пять лет для заимствования средств у правительств и банков «группы 10» (Бельгия, Великобритания, Германия, Италия, Канада, Нидерланды, Франция, Швеция, США, Япония. Щвейцария). Согласно решению государств-членов Фонд может получать займы, в целом не превышающие 60 процентов от общей суммы квот. Кредиты Фонда предоставляются по обычным каналам государствам-членам в виде траншей, или долей, составляющих 25 процентов квоты соответствующего государства-члена. Для приобретения первого кредитного транша государства-члены должны продемонстрировать серьезные усилия по преодолению испытываемых ими трудностей. Расширенный фонд структурной перестройки, созданный в 1987 году, предоставляет кредиты на льготных условиях развивающимся странам - членам МВФ с низким уровнем доходов. В 1992 году было создано отделение МВФ, получившее название «Европа-2» для того, чтобы помочь республикам бывшего СССР осуществить переход к рыночной экономике западного типа. В 1995 году была достигнута договоренность о создании механизма срочной финансовой помощи государствам-членам на случай финансовых кризисов, включая образование валютных стабилизационных фондов. Фонд поддерживает среднесрочные программы через договоренности о расширенном финансировании, действующие обычно в течение трех лет, в целях преодоления трудностей с платежным балансом, вызванных макроэкономическими и структурными проблемами. Единица расчета МВФ - специальное право заимствования (СДР), имеющие привязанный к доллару официальный курс. После того как валютно-финансовая система, разработанная на Бреттонвудской конференции и использующая в качестве международных ликвидных средств золото и доллар как ключевую валюту, к концу 1960-х годов перестала справляться со своими задачами, в целях повышения уровня международной ликвидности на сессии МВФ в Рио-де-Жанейро (1967) была разработана и с 1 января 1970 введена система «специальных прав заимствования» (система предоставления взаимных кредитов в условных расчетных денежных единицах - СДР, приравненных по золотому содержанию к доллару США). Международный банк реконструкции и развития (МБРР) - международная финансовая организация. Является ядром Всемирного банка. Банк входит в группу тесно связанных между собой финансовых институтов в составе Всемирного банка наряду с Международной финансовой корпорацией, Международной ассоциацией развития, Многосторонним агентством гарантий инвестиций, Международным центром по урегулированию инвестиционных споров, общей целью которых является повышение уровня жизни развивающихся государств путем финансовой помощи развитых стран. Банк был создан и начал свою деятельность как специальное учреждение ООН 27 декабря 1945 года. Часто сам Всемирный банк отождествляют с МБРР - это ошибка. МБРР предоставляет кредиты относительно богатым развивающимся странам. Членами МБРР могут быть только члены МВФ. В настоящее время членами банка являются более 150 стран. МБРР - наднациональный банк. Основная цель МБРР - содействовать реконструкции и развитию территорий государств-членов путем поощрения капиталовложений для производственных целей. Каждый заем должен гарантироваться соответствующим правительством и за исключением особых обстоятельств должен предоставляться для осуществления конкретных проектов (14873).</w:t>
      </w:r>
    </w:p>
    <w:p w14:paraId="6C61F2D6" w14:textId="77777777" w:rsidR="00F23C10" w:rsidRPr="00F2675E" w:rsidRDefault="00F23C10" w:rsidP="00536344">
      <w:pPr>
        <w:spacing w:after="0" w:line="240" w:lineRule="auto"/>
        <w:jc w:val="both"/>
        <w:rPr>
          <w:rFonts w:ascii="Times New Roman" w:hAnsi="Times New Roman"/>
          <w:sz w:val="16"/>
          <w:szCs w:val="16"/>
        </w:rPr>
      </w:pPr>
    </w:p>
    <w:p w14:paraId="04ADF91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13A099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A8E2F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декабря 1945 года П. Дементьев писал письмо N Н-32/5099 зам. командующего ВВС генерал-полковнику ИАС Репину А.К. и начальнику ГУЗ ВВС генерал-лейтенанту Селезневу Н.П.</w:t>
      </w:r>
    </w:p>
    <w:p w14:paraId="4BD0B9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N 45 НКАП провел на моторах АЧ-30Б 3-й серии ряд конструктивных и технологических мероприятий, повысивших качество и надежность моторов этой серии.</w:t>
      </w:r>
    </w:p>
    <w:p w14:paraId="2169B5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Эффективность указанных мероприятий проверена на двух внутризаводских сточасовых испытаниях (моторы NN Д453-1 и Д453-2) и на трех серийных 100-часовых испытаниях (моторы NN Д453-6, Д453-27 и Д453-28), проходивших с участием представителей ВВС.</w:t>
      </w:r>
    </w:p>
    <w:p w14:paraId="6F62D4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моторы и топливная аппратаура прошли испытание удовлетворительно. Обнаруженная при осмотре после 100 часов трещина на бобышке 4-го правого поршня на моторе Д453-28. При испытании на других моторах не повторялась и по заключению лаборатории является случайного происхождения (дефект металла).</w:t>
      </w:r>
    </w:p>
    <w:p w14:paraId="3D90FF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Результаты этих 5 испытаний дают основание признать моторы АЧ-30Б 3-й серии производства завода N 45 вполне надежными для эксплуатации с ресурсом 100 часов.</w:t>
      </w:r>
    </w:p>
    <w:p w14:paraId="7EB69B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изложенным считаю возможным допустить к эксплуатации в частях ВВС моторы АЧ-30Б 3-й серии производства завода N 45 со сточасовым ресурсом.</w:t>
      </w:r>
    </w:p>
    <w:p w14:paraId="3E71F8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подтвердить Ваше согласие и дать указание старшему военпреду ГУЗ ВВС на заводе N 45 производить отгрузку указанных моторов (2591,133).</w:t>
      </w:r>
    </w:p>
    <w:p w14:paraId="354C95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18AD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декабря 1945 года приказ № 481</w:t>
      </w:r>
    </w:p>
    <w:p w14:paraId="0BB4AE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с передачей завода № 496 НКАП в систему НК тяжмаша (8970).</w:t>
      </w:r>
    </w:p>
    <w:p w14:paraId="2D864E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7CFCF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A01E32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A6A2D9C" w14:textId="77777777" w:rsidR="00744ED4" w:rsidRPr="00F2675E" w:rsidRDefault="00744ED4" w:rsidP="00536344">
      <w:pPr>
        <w:spacing w:after="0" w:line="240" w:lineRule="auto"/>
        <w:jc w:val="both"/>
        <w:rPr>
          <w:rFonts w:ascii="Times New Roman" w:hAnsi="Times New Roman"/>
          <w:sz w:val="16"/>
          <w:szCs w:val="16"/>
        </w:rPr>
      </w:pPr>
      <w:r w:rsidRPr="00F2675E">
        <w:rPr>
          <w:rFonts w:ascii="Times New Roman" w:hAnsi="Times New Roman"/>
          <w:sz w:val="16"/>
          <w:szCs w:val="16"/>
        </w:rPr>
        <w:t>28 декабря 1945 первый полет Edo XOSE-1, прототипа Edo OSE (20371).</w:t>
      </w:r>
    </w:p>
    <w:p w14:paraId="06649B4F" w14:textId="77777777" w:rsidR="00744ED4" w:rsidRPr="00F2675E" w:rsidRDefault="00744ED4" w:rsidP="00536344">
      <w:pPr>
        <w:spacing w:after="0" w:line="240" w:lineRule="auto"/>
        <w:jc w:val="both"/>
        <w:rPr>
          <w:rFonts w:ascii="Times New Roman" w:hAnsi="Times New Roman"/>
          <w:sz w:val="16"/>
          <w:szCs w:val="16"/>
        </w:rPr>
      </w:pPr>
    </w:p>
    <w:p w14:paraId="5CA6CCCF" w14:textId="2FDAD22B" w:rsidR="00744ED4" w:rsidRPr="00F2675E" w:rsidRDefault="00744ED4" w:rsidP="00536344">
      <w:pPr>
        <w:spacing w:after="0" w:line="240" w:lineRule="auto"/>
        <w:jc w:val="both"/>
        <w:rPr>
          <w:rFonts w:ascii="Times New Roman" w:hAnsi="Times New Roman"/>
          <w:sz w:val="16"/>
          <w:szCs w:val="16"/>
        </w:rPr>
      </w:pPr>
      <w:r w:rsidRPr="00F2675E">
        <w:rPr>
          <w:rFonts w:ascii="Times New Roman" w:hAnsi="Times New Roman"/>
          <w:sz w:val="16"/>
          <w:szCs w:val="16"/>
        </w:rPr>
        <w:t>28 декабря 1945</w:t>
      </w:r>
      <w:r w:rsidR="00094A30">
        <w:rPr>
          <w:rFonts w:ascii="Times New Roman" w:hAnsi="Times New Roman"/>
          <w:sz w:val="16"/>
          <w:szCs w:val="16"/>
        </w:rPr>
        <w:t xml:space="preserve"> </w:t>
      </w:r>
      <w:r w:rsidRPr="00F2675E">
        <w:rPr>
          <w:rFonts w:ascii="Times New Roman" w:hAnsi="Times New Roman"/>
          <w:sz w:val="16"/>
          <w:szCs w:val="16"/>
        </w:rPr>
        <w:t>- Первый полет XOSE-1 фирмы EDO Aircraft Corp., прототипа многоцелевого гидросамолета Edo OSE. Главный конструктор Борис Вячеславович Корвин-Круковский (22689).</w:t>
      </w:r>
    </w:p>
    <w:p w14:paraId="060C1A5D" w14:textId="77777777" w:rsidR="00744ED4" w:rsidRPr="00F2675E" w:rsidRDefault="00744ED4" w:rsidP="00536344">
      <w:pPr>
        <w:spacing w:after="0" w:line="240" w:lineRule="auto"/>
        <w:jc w:val="both"/>
        <w:rPr>
          <w:rFonts w:ascii="Times New Roman" w:hAnsi="Times New Roman"/>
          <w:sz w:val="16"/>
          <w:szCs w:val="16"/>
        </w:rPr>
      </w:pPr>
    </w:p>
    <w:p w14:paraId="557525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декабря 1945 К.Реннер стал президентом Австрии (3907,259).</w:t>
      </w:r>
    </w:p>
    <w:p w14:paraId="0A388F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D4D48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DEAA4C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19D3930"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29 декабря 1945 г. в ОКБ-482 В.М. Мясищева, где с 20 октября 1945 г. в со</w:t>
      </w:r>
      <w:r w:rsidRPr="008A2E5A">
        <w:rPr>
          <w:rFonts w:ascii="Times New Roman" w:hAnsi="Times New Roman"/>
          <w:color w:val="0070C0"/>
          <w:sz w:val="16"/>
          <w:szCs w:val="16"/>
        </w:rPr>
        <w:softHyphen/>
        <w:t>ответствии с распоряжением Наркомата авиационной промышленности, изучали конструкции самолета, выпускали чертежи и приспособления самолета под отече</w:t>
      </w:r>
      <w:r w:rsidRPr="008A2E5A">
        <w:rPr>
          <w:rFonts w:ascii="Times New Roman" w:hAnsi="Times New Roman"/>
          <w:color w:val="0070C0"/>
          <w:sz w:val="16"/>
          <w:szCs w:val="16"/>
        </w:rPr>
        <w:softHyphen/>
        <w:t>ственное вооружение и оборудование, а также к восстановлению машину, полученную с завода № 51, где главным конструктором был В.Н. Чело</w:t>
      </w:r>
      <w:r w:rsidRPr="008A2E5A">
        <w:rPr>
          <w:rFonts w:ascii="Times New Roman" w:hAnsi="Times New Roman"/>
          <w:color w:val="0070C0"/>
          <w:sz w:val="16"/>
          <w:szCs w:val="16"/>
        </w:rPr>
        <w:softHyphen/>
        <w:t>мей, работу закончили, но в воздух «мессершмитт» так и не поднялся (23462).</w:t>
      </w:r>
    </w:p>
    <w:p w14:paraId="77A7C392" w14:textId="77777777" w:rsidR="00155CAC" w:rsidRPr="008A2E5A" w:rsidRDefault="00155CAC" w:rsidP="00155CAC">
      <w:pPr>
        <w:spacing w:after="0" w:line="240" w:lineRule="auto"/>
        <w:jc w:val="both"/>
        <w:rPr>
          <w:rFonts w:ascii="Times New Roman" w:hAnsi="Times New Roman"/>
          <w:color w:val="0070C0"/>
          <w:sz w:val="16"/>
          <w:szCs w:val="16"/>
        </w:rPr>
      </w:pPr>
    </w:p>
    <w:p w14:paraId="4DC016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декабря 1945 г. Сталин на первом, за продолжительное время, очном заседании Политбюро ЦК ВКП/б/ предложил отстранить Шахурина от занимаемой должности Наркома, дав самому себе поручение “наметить” кандидатуру его преемника. Примечательно, что накануне вечером Сталин почти полтора часа с глазу на глаз вновь беседовал в Кремле с Яковлевым (12019).</w:t>
      </w:r>
    </w:p>
    <w:p w14:paraId="5D2532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033293" w14:textId="77777777" w:rsidR="00E51B5A" w:rsidRPr="00F2675E" w:rsidRDefault="00E51B5A" w:rsidP="00536344">
      <w:pPr>
        <w:pStyle w:val="a3"/>
        <w:rPr>
          <w:color w:val="auto"/>
          <w:lang w:val="ru-RU"/>
        </w:rPr>
      </w:pPr>
      <w:r w:rsidRPr="00F2675E">
        <w:rPr>
          <w:color w:val="auto"/>
          <w:lang w:val="ru-RU"/>
        </w:rPr>
        <w:t>29 декабря 1945 г. Политбюро ЦК ВКП(б) приняло специальное постановление, инициированное лично Сталиным:</w:t>
      </w:r>
    </w:p>
    <w:p w14:paraId="50B83B1F" w14:textId="77777777" w:rsidR="00E51B5A" w:rsidRPr="00F2675E" w:rsidRDefault="00E51B5A" w:rsidP="00536344">
      <w:pPr>
        <w:pStyle w:val="a3"/>
        <w:rPr>
          <w:color w:val="auto"/>
          <w:lang w:val="ru-RU"/>
        </w:rPr>
      </w:pPr>
      <w:r w:rsidRPr="00F2675E">
        <w:rPr>
          <w:color w:val="auto"/>
          <w:lang w:val="ru-RU"/>
        </w:rPr>
        <w:lastRenderedPageBreak/>
        <w:t>«О наркоме авиационной промышленности» (тов. Сталин).</w:t>
      </w:r>
    </w:p>
    <w:p w14:paraId="46C0E8B5" w14:textId="77777777" w:rsidR="00E51B5A" w:rsidRPr="00F2675E" w:rsidRDefault="00E51B5A" w:rsidP="00536344">
      <w:pPr>
        <w:pStyle w:val="a3"/>
        <w:tabs>
          <w:tab w:val="left" w:pos="291"/>
        </w:tabs>
        <w:rPr>
          <w:color w:val="auto"/>
          <w:lang w:val="ru-RU"/>
        </w:rPr>
      </w:pPr>
      <w:r w:rsidRPr="00F2675E">
        <w:rPr>
          <w:color w:val="auto"/>
          <w:lang w:val="ru-RU"/>
        </w:rPr>
        <w:t>1. Освободить тов. Шахурина от обязанностей наркома авиационной промышленнс</w:t>
      </w:r>
    </w:p>
    <w:p w14:paraId="71AC366D" w14:textId="77777777" w:rsidR="00E51B5A" w:rsidRPr="00F2675E" w:rsidRDefault="00E51B5A" w:rsidP="00536344">
      <w:pPr>
        <w:pStyle w:val="a3"/>
        <w:tabs>
          <w:tab w:val="left" w:pos="334"/>
        </w:tabs>
        <w:rPr>
          <w:color w:val="auto"/>
          <w:lang w:val="ru-RU"/>
        </w:rPr>
      </w:pPr>
      <w:r w:rsidRPr="00F2675E">
        <w:rPr>
          <w:color w:val="auto"/>
          <w:lang w:val="ru-RU"/>
        </w:rPr>
        <w:t>2. Поручить тов. Сталину наметить кандидатуру наркома авиапромышленности».</w:t>
      </w:r>
    </w:p>
    <w:p w14:paraId="76B0E928" w14:textId="77777777" w:rsidR="00E51B5A" w:rsidRPr="00F2675E" w:rsidRDefault="00E51B5A" w:rsidP="00536344">
      <w:pPr>
        <w:pStyle w:val="a3"/>
        <w:rPr>
          <w:color w:val="auto"/>
          <w:lang w:val="ru-RU"/>
        </w:rPr>
      </w:pPr>
      <w:r w:rsidRPr="00F2675E">
        <w:rPr>
          <w:color w:val="auto"/>
          <w:lang w:val="ru-RU"/>
        </w:rPr>
        <w:t>Как видно из различных документов, данное решение могло быть результатом встречи в кабинете Сталина 27 и 28 декабря, на которых кроме членов Политбюро присутствовал Шахурин, зам. наркома, член-корреспондент АН Яковлев и руководители ВВС.</w:t>
      </w:r>
    </w:p>
    <w:p w14:paraId="7BEDA395" w14:textId="77777777" w:rsidR="00E51B5A" w:rsidRPr="00F2675E" w:rsidRDefault="00E51B5A" w:rsidP="00536344">
      <w:pPr>
        <w:pStyle w:val="a3"/>
        <w:rPr>
          <w:color w:val="auto"/>
          <w:lang w:val="ru-RU"/>
        </w:rPr>
      </w:pPr>
      <w:r w:rsidRPr="00F2675E">
        <w:rPr>
          <w:color w:val="auto"/>
          <w:lang w:val="ru-RU"/>
        </w:rPr>
        <w:t>Уже на следующий день Политбюро ЦК своим Постановлением утвердило наркомом авиационной промышленности М.В.Хруничева.</w:t>
      </w:r>
    </w:p>
    <w:p w14:paraId="66A9754D" w14:textId="77777777" w:rsidR="00E51B5A" w:rsidRPr="00F2675E" w:rsidRDefault="00E51B5A" w:rsidP="00536344">
      <w:pPr>
        <w:pStyle w:val="a3"/>
        <w:rPr>
          <w:color w:val="auto"/>
          <w:lang w:val="ru-RU"/>
        </w:rPr>
      </w:pPr>
      <w:r w:rsidRPr="00F2675E">
        <w:rPr>
          <w:color w:val="auto"/>
          <w:lang w:val="ru-RU"/>
        </w:rPr>
        <w:t>А с Шахуриным начались неоднократно повторявшиеся в практике Сталина игры, после освобождения от должности наркома авиапромышленности его на некоторое время назначили зам. председателя Совнаркома РСФСР. А уже в апреле 1946 г. его арестовали. В мае военная коллегия Верховного суда СССР приговорила Шахурина к 7 годам исправительно-трудовых лагерей, его лишили всех наград и воинского звания нерал-полковника инженерно-авиационной службы. Никакие прошлые заслуги, в то числе и в годы войны на ключевом посту в авиапроме, обеспечившем в тяжелейших условиях выпуск самолётов для действующей армии, Сталин в расчет не принимал.</w:t>
      </w:r>
    </w:p>
    <w:p w14:paraId="0E05F3A7" w14:textId="77777777" w:rsidR="00E51B5A" w:rsidRPr="00F2675E" w:rsidRDefault="00E51B5A" w:rsidP="00536344">
      <w:pPr>
        <w:pStyle w:val="a3"/>
        <w:rPr>
          <w:color w:val="auto"/>
          <w:lang w:val="ru-RU"/>
        </w:rPr>
      </w:pPr>
      <w:r w:rsidRPr="00F2675E">
        <w:rPr>
          <w:color w:val="auto"/>
          <w:lang w:val="ru-RU"/>
        </w:rPr>
        <w:t>Только после его смерти 29 мая 1953 г. Шахурина реабилитировали, ему вернули звания и награды. До выхода на пенсию в 1959 г. он работал зам. Министра авиапромыи ленности, зам. председателя Комитета СМ СССР по внешним экономическим связям (15789).</w:t>
      </w:r>
    </w:p>
    <w:p w14:paraId="1560F7A1" w14:textId="77777777" w:rsidR="00E51B5A" w:rsidRPr="00F2675E" w:rsidRDefault="00E51B5A" w:rsidP="00536344">
      <w:pPr>
        <w:pStyle w:val="a3"/>
        <w:rPr>
          <w:color w:val="auto"/>
          <w:lang w:val="ru-RU"/>
        </w:rPr>
      </w:pPr>
    </w:p>
    <w:p w14:paraId="102DE406"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декабря 1945 г. Постановление Политбюро о наркоме авиационной промышленности</w:t>
      </w:r>
    </w:p>
    <w:p w14:paraId="4B916291"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ГѴ. — О Наркомате авиационной промышленности.</w:t>
      </w:r>
    </w:p>
    <w:p w14:paraId="237F2AD8"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 Сталин)</w:t>
      </w:r>
    </w:p>
    <w:p w14:paraId="609B75F6"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Освободить тов. Шахурина от обязанностей Наркома авиационной промышленности.</w:t>
      </w:r>
    </w:p>
    <w:p w14:paraId="470941DF"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Поручить тов. Сталину наметить кандидатуру Наркома авиационной промышленности.</w:t>
      </w:r>
    </w:p>
    <w:p w14:paraId="4930EA3E" w14:textId="77777777" w:rsidR="00155CAC" w:rsidRPr="00B4113E" w:rsidRDefault="00155CAC" w:rsidP="00155CA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РГАСПИ</w:t>
      </w:r>
      <w:r w:rsidRPr="00B4113E">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B4113E">
        <w:rPr>
          <w:rFonts w:ascii="Times New Roman" w:hAnsi="Times New Roman"/>
          <w:color w:val="0070C0"/>
          <w:sz w:val="16"/>
          <w:szCs w:val="16"/>
          <w:lang w:val="en-US"/>
        </w:rPr>
        <w:t xml:space="preserve">. 17. On. 3. </w:t>
      </w:r>
      <w:r w:rsidRPr="008A2E5A">
        <w:rPr>
          <w:rFonts w:ascii="Times New Roman" w:hAnsi="Times New Roman"/>
          <w:color w:val="0070C0"/>
          <w:sz w:val="16"/>
          <w:szCs w:val="16"/>
        </w:rPr>
        <w:t>Д</w:t>
      </w:r>
      <w:r w:rsidRPr="00B4113E">
        <w:rPr>
          <w:rFonts w:ascii="Times New Roman" w:hAnsi="Times New Roman"/>
          <w:color w:val="0070C0"/>
          <w:sz w:val="16"/>
          <w:szCs w:val="16"/>
          <w:lang w:val="en-US"/>
        </w:rPr>
        <w:t xml:space="preserve">. 1054. </w:t>
      </w:r>
      <w:r w:rsidRPr="008A2E5A">
        <w:rPr>
          <w:rFonts w:ascii="Times New Roman" w:hAnsi="Times New Roman"/>
          <w:color w:val="0070C0"/>
          <w:sz w:val="16"/>
          <w:szCs w:val="16"/>
        </w:rPr>
        <w:t>Л</w:t>
      </w:r>
      <w:r w:rsidRPr="00B4113E">
        <w:rPr>
          <w:rFonts w:ascii="Times New Roman" w:hAnsi="Times New Roman"/>
          <w:color w:val="0070C0"/>
          <w:sz w:val="16"/>
          <w:szCs w:val="16"/>
          <w:lang w:val="en-US"/>
        </w:rPr>
        <w:t>. 3 (23840).</w:t>
      </w:r>
    </w:p>
    <w:p w14:paraId="74972B61" w14:textId="77777777" w:rsidR="00155CAC" w:rsidRPr="00B4113E" w:rsidRDefault="00155CAC" w:rsidP="00155CAC">
      <w:pPr>
        <w:spacing w:after="0" w:line="240" w:lineRule="auto"/>
        <w:jc w:val="both"/>
        <w:rPr>
          <w:rFonts w:ascii="Times New Roman" w:hAnsi="Times New Roman"/>
          <w:color w:val="0070C0"/>
          <w:sz w:val="16"/>
          <w:szCs w:val="16"/>
          <w:lang w:val="en-US"/>
        </w:rPr>
      </w:pPr>
    </w:p>
    <w:p w14:paraId="4408AA8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1B833BD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149A5F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декабря 1945 Берия был освобожден от обязанностей наркома внутренних дел СССР; с 20 августа он был председателем Спецкомитета при ГКО/СНК и еще с февраля 1941-го (по совместительству) - заместителем председателя СНК СССР и кандидатом в члены Политбюро и теперь сосредоточился на этой работе. В тот же день новым наркомом был утвержден 38-летний генерал-полковник С. Н. Круглов, ранее первый заместитель наркома внутренних дел (7560).</w:t>
      </w:r>
    </w:p>
    <w:p w14:paraId="015149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66BFF2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декабря 1945 Л.П.Берия освобожден от должности руководителя НКВД с переводом на другую работу (руководителем атомной программы) (4962).</w:t>
      </w:r>
    </w:p>
    <w:p w14:paraId="1827E13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4CF8F2B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декабря 1945 в СССР создан научно-исследовательский институт криминалистики МВД (4962).</w:t>
      </w:r>
    </w:p>
    <w:p w14:paraId="0583F08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31AEE98C" w14:textId="77777777" w:rsidR="00E51B5A"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1E42616D" w14:textId="77777777" w:rsidR="00E51B5A" w:rsidRPr="00F2675E" w:rsidRDefault="00E51B5A" w:rsidP="00536344">
      <w:pPr>
        <w:autoSpaceDE w:val="0"/>
        <w:autoSpaceDN w:val="0"/>
        <w:adjustRightInd w:val="0"/>
        <w:spacing w:after="0" w:line="240" w:lineRule="auto"/>
        <w:jc w:val="both"/>
        <w:rPr>
          <w:rFonts w:ascii="Times New Roman" w:hAnsi="Times New Roman"/>
          <w:iCs/>
          <w:sz w:val="16"/>
          <w:szCs w:val="16"/>
        </w:rPr>
      </w:pPr>
    </w:p>
    <w:p w14:paraId="73A04399" w14:textId="77777777" w:rsidR="00E51B5A" w:rsidRPr="00F2675E" w:rsidRDefault="00E51B5A" w:rsidP="00536344">
      <w:pPr>
        <w:spacing w:after="0" w:line="240" w:lineRule="auto"/>
        <w:jc w:val="both"/>
        <w:rPr>
          <w:rFonts w:ascii="Times New Roman" w:hAnsi="Times New Roman"/>
          <w:sz w:val="16"/>
          <w:szCs w:val="16"/>
        </w:rPr>
      </w:pPr>
      <w:r w:rsidRPr="00F2675E">
        <w:rPr>
          <w:rFonts w:ascii="Times New Roman" w:hAnsi="Times New Roman"/>
          <w:sz w:val="16"/>
          <w:szCs w:val="16"/>
        </w:rPr>
        <w:t>29 декабря в 1945 году в СССР создан научно-исследовательский институт криминалистики МВД (14875).</w:t>
      </w:r>
    </w:p>
    <w:p w14:paraId="664E3CD7" w14:textId="77777777" w:rsidR="00E51B5A" w:rsidRPr="00F2675E" w:rsidRDefault="00E51B5A" w:rsidP="00536344">
      <w:pPr>
        <w:spacing w:after="0" w:line="240" w:lineRule="auto"/>
        <w:jc w:val="both"/>
        <w:rPr>
          <w:rFonts w:ascii="Times New Roman" w:hAnsi="Times New Roman"/>
          <w:sz w:val="16"/>
          <w:szCs w:val="16"/>
        </w:rPr>
      </w:pPr>
    </w:p>
    <w:p w14:paraId="6280F279" w14:textId="77777777" w:rsidR="00E51B5A" w:rsidRPr="00F2675E" w:rsidRDefault="00E51B5A" w:rsidP="00536344">
      <w:pPr>
        <w:spacing w:after="0" w:line="240" w:lineRule="auto"/>
        <w:jc w:val="both"/>
        <w:rPr>
          <w:rFonts w:ascii="Times New Roman" w:hAnsi="Times New Roman"/>
          <w:sz w:val="16"/>
          <w:szCs w:val="16"/>
        </w:rPr>
      </w:pPr>
      <w:r w:rsidRPr="00F2675E">
        <w:rPr>
          <w:rFonts w:ascii="Times New Roman" w:hAnsi="Times New Roman"/>
          <w:sz w:val="16"/>
          <w:szCs w:val="16"/>
        </w:rPr>
        <w:t>29 декабря в 1945 году Лаврентий Берия освобожден от обязанностей наркома внутренних дел. Его преемником стал С.Н.Круглов, а Берия сосредочился на программе создания ядерного оружия (14875).</w:t>
      </w:r>
    </w:p>
    <w:p w14:paraId="07E2FB28" w14:textId="77777777" w:rsidR="00E51B5A" w:rsidRPr="00F2675E" w:rsidRDefault="00E51B5A" w:rsidP="00536344">
      <w:pPr>
        <w:spacing w:after="0" w:line="240" w:lineRule="auto"/>
        <w:jc w:val="both"/>
        <w:rPr>
          <w:rFonts w:ascii="Times New Roman" w:hAnsi="Times New Roman"/>
          <w:sz w:val="16"/>
          <w:szCs w:val="16"/>
        </w:rPr>
      </w:pPr>
    </w:p>
    <w:p w14:paraId="29C9CFED" w14:textId="77777777" w:rsidR="00C94198" w:rsidRPr="00F2675E" w:rsidRDefault="00C94198" w:rsidP="00536344">
      <w:pPr>
        <w:spacing w:after="0" w:line="240" w:lineRule="auto"/>
        <w:jc w:val="both"/>
        <w:rPr>
          <w:rFonts w:ascii="Times New Roman" w:hAnsi="Times New Roman"/>
          <w:sz w:val="16"/>
          <w:szCs w:val="16"/>
        </w:rPr>
      </w:pPr>
      <w:r w:rsidRPr="00F2675E">
        <w:rPr>
          <w:rFonts w:ascii="Times New Roman" w:hAnsi="Times New Roman"/>
          <w:sz w:val="16"/>
          <w:szCs w:val="16"/>
        </w:rPr>
        <w:t>29 декабря 1945. Постановление Политбюро ЦК ВКП(б) об освобождении Л. П. Берии от обязанностей наркома внутренних дел СССР и назначении на этот пост С. Н. Круглова.</w:t>
      </w:r>
    </w:p>
    <w:p w14:paraId="3E3A78E3" w14:textId="77777777" w:rsidR="00C94198" w:rsidRPr="00F2675E" w:rsidRDefault="00C94198" w:rsidP="00536344">
      <w:pPr>
        <w:spacing w:after="0" w:line="240" w:lineRule="auto"/>
        <w:jc w:val="both"/>
        <w:rPr>
          <w:rFonts w:ascii="Times New Roman" w:hAnsi="Times New Roman"/>
          <w:sz w:val="16"/>
          <w:szCs w:val="16"/>
        </w:rPr>
      </w:pPr>
      <w:r w:rsidRPr="00F2675E">
        <w:rPr>
          <w:rFonts w:ascii="Times New Roman" w:hAnsi="Times New Roman"/>
          <w:sz w:val="16"/>
          <w:szCs w:val="16"/>
        </w:rPr>
        <w:t>Генерал-лейтенант НКВД П. А. Судопла-тов вспоминал: "В декабре 1945 года Берия был освобожден от должности народного комиссара внутренних дел, которую занимал с 1938 года. Он уже не курировал органы безопасности, если это впрямую не касалось его основной работы: он руководил Специальным комитетом по проблеме - 1 -атомной бомбе и топливно-энергетическим комплексом" (18688).</w:t>
      </w:r>
    </w:p>
    <w:p w14:paraId="643C625F" w14:textId="77777777" w:rsidR="00C94198" w:rsidRPr="00F2675E" w:rsidRDefault="00C94198" w:rsidP="00536344">
      <w:pPr>
        <w:spacing w:after="0" w:line="240" w:lineRule="auto"/>
        <w:jc w:val="both"/>
        <w:rPr>
          <w:rFonts w:ascii="Times New Roman" w:hAnsi="Times New Roman"/>
          <w:sz w:val="16"/>
          <w:szCs w:val="16"/>
        </w:rPr>
      </w:pPr>
    </w:p>
    <w:p w14:paraId="7B96C268"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61ACFF3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4C725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декабря 1945 года по Постановлению Политбюро ЦК ВКП(б) вместо ОМИ создан Отдел внешней политики ЦК ВКП(б) (8983).</w:t>
      </w:r>
    </w:p>
    <w:p w14:paraId="26ED5E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3FA7F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41C9CF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8BF1DA0" w14:textId="77777777" w:rsidR="005A7566" w:rsidRPr="00F2675E" w:rsidRDefault="005A7566" w:rsidP="00536344">
      <w:pPr>
        <w:pStyle w:val="36"/>
        <w:shd w:val="clear" w:color="auto" w:fill="auto"/>
        <w:spacing w:after="0" w:line="240" w:lineRule="auto"/>
        <w:jc w:val="both"/>
        <w:rPr>
          <w:rFonts w:ascii="Times New Roman" w:cs="Times New Roman"/>
          <w:spacing w:val="0"/>
          <w:sz w:val="16"/>
          <w:szCs w:val="16"/>
        </w:rPr>
      </w:pPr>
      <w:r w:rsidRPr="00F2675E">
        <w:rPr>
          <w:rFonts w:ascii="Times New Roman" w:cs="Times New Roman"/>
          <w:spacing w:val="0"/>
          <w:sz w:val="16"/>
          <w:szCs w:val="16"/>
        </w:rPr>
        <w:t>30 декабря 1945 г. ЦК ВКП(б) своим постановлением назначил М.В. Хруничева Нар</w:t>
      </w:r>
      <w:r w:rsidRPr="00F2675E">
        <w:rPr>
          <w:rFonts w:ascii="Times New Roman" w:cs="Times New Roman"/>
          <w:spacing w:val="0"/>
          <w:sz w:val="16"/>
          <w:szCs w:val="16"/>
        </w:rPr>
        <w:softHyphen/>
        <w:t>комом авиационной промышленности. В начале января 1946 г., при участии комиссии в составе А.А. Жданова и А.С. Яковлева под председательством Г.М. Маленкова состо</w:t>
      </w:r>
      <w:r w:rsidRPr="00F2675E">
        <w:rPr>
          <w:rFonts w:ascii="Times New Roman" w:cs="Times New Roman"/>
          <w:spacing w:val="0"/>
          <w:sz w:val="16"/>
          <w:szCs w:val="16"/>
        </w:rPr>
        <w:softHyphen/>
        <w:t>ялась передача дел НКАП СССР от А.И. Шахурина М.В. Хруничеву. Комиссия выявила серьёзные недостатки в работе Наркомата и предложила мероприятия по дальнейше</w:t>
      </w:r>
      <w:r w:rsidRPr="00F2675E">
        <w:rPr>
          <w:rFonts w:ascii="Times New Roman" w:cs="Times New Roman"/>
          <w:spacing w:val="0"/>
          <w:sz w:val="16"/>
          <w:szCs w:val="16"/>
        </w:rPr>
        <w:softHyphen/>
        <w:t>му улучшению работы авиационной промышленности (15792).</w:t>
      </w:r>
    </w:p>
    <w:p w14:paraId="06E0782B" w14:textId="77777777" w:rsidR="005A7566" w:rsidRPr="00F2675E" w:rsidRDefault="005A7566" w:rsidP="00536344">
      <w:pPr>
        <w:pStyle w:val="36"/>
        <w:shd w:val="clear" w:color="auto" w:fill="auto"/>
        <w:spacing w:after="0" w:line="240" w:lineRule="auto"/>
        <w:jc w:val="both"/>
        <w:rPr>
          <w:rFonts w:ascii="Times New Roman" w:cs="Times New Roman"/>
          <w:spacing w:val="0"/>
          <w:sz w:val="16"/>
          <w:szCs w:val="16"/>
        </w:rPr>
      </w:pPr>
    </w:p>
    <w:p w14:paraId="4401DA43" w14:textId="77777777" w:rsidR="00744ED4" w:rsidRPr="00F2675E" w:rsidRDefault="00744ED4" w:rsidP="00536344">
      <w:pPr>
        <w:spacing w:after="0" w:line="240" w:lineRule="auto"/>
        <w:jc w:val="both"/>
        <w:rPr>
          <w:rFonts w:ascii="Times New Roman" w:hAnsi="Times New Roman"/>
          <w:sz w:val="16"/>
          <w:szCs w:val="16"/>
        </w:rPr>
      </w:pPr>
      <w:r w:rsidRPr="00F2675E">
        <w:rPr>
          <w:rFonts w:ascii="Times New Roman" w:hAnsi="Times New Roman"/>
          <w:sz w:val="16"/>
          <w:szCs w:val="16"/>
        </w:rPr>
        <w:t>30 декабря 1945 года на пост руководителя авиапрома СССР был назначен М. Хруничев. Вместе с этим была сформирована комиссия по передаче дел, председателем которой стал Г. Маленков. Участвовавший в ее работе замглавы наркомата авиационной промышленности С. Сандлер, вспоминал, что наиболее резкий тон в выступлениях был именно у Яковлева, который в основном «гробил Шахурина» (21426).</w:t>
      </w:r>
    </w:p>
    <w:p w14:paraId="161F08FF" w14:textId="77777777" w:rsidR="00744ED4" w:rsidRPr="00F2675E" w:rsidRDefault="00744ED4" w:rsidP="00536344">
      <w:pPr>
        <w:spacing w:after="0" w:line="240" w:lineRule="auto"/>
        <w:jc w:val="both"/>
        <w:rPr>
          <w:rFonts w:ascii="Times New Roman" w:hAnsi="Times New Roman"/>
          <w:sz w:val="16"/>
          <w:szCs w:val="16"/>
        </w:rPr>
      </w:pPr>
    </w:p>
    <w:p w14:paraId="64ADD0C4"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 декабря 1945 г. Постановление Политбюро о наркоме авиационной промышленности</w:t>
      </w:r>
    </w:p>
    <w:p w14:paraId="7B2ED687"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Pr>
          <w:rFonts w:ascii="Times New Roman" w:hAnsi="Times New Roman"/>
          <w:color w:val="0070C0"/>
          <w:sz w:val="16"/>
          <w:szCs w:val="16"/>
        </w:rPr>
        <w:t xml:space="preserve"> </w:t>
      </w:r>
      <w:r w:rsidRPr="008A2E5A">
        <w:rPr>
          <w:rFonts w:ascii="Times New Roman" w:hAnsi="Times New Roman"/>
          <w:color w:val="0070C0"/>
          <w:sz w:val="16"/>
          <w:szCs w:val="16"/>
        </w:rPr>
        <w:t>— О Наркоме авиационной промышленности1.</w:t>
      </w:r>
    </w:p>
    <w:p w14:paraId="4EE8E564"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Утвердить Наркомом авиационной промышленности т. Хруничева М.В.</w:t>
      </w:r>
    </w:p>
    <w:p w14:paraId="57B4F9FB"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Обязать т. Шахурина сдать, а комиссии в составе Маленкова (председатель), Хруничева, Жданова, Яковлева принять дела по Наркомату и составить соответствующий акт.</w:t>
      </w:r>
    </w:p>
    <w:p w14:paraId="54E6E50E" w14:textId="77777777" w:rsidR="00155CAC" w:rsidRPr="00B4113E" w:rsidRDefault="00155CAC" w:rsidP="00155CAC">
      <w:pPr>
        <w:spacing w:after="0" w:line="240" w:lineRule="auto"/>
        <w:jc w:val="both"/>
        <w:rPr>
          <w:rFonts w:ascii="Times New Roman" w:hAnsi="Times New Roman"/>
          <w:color w:val="0070C0"/>
          <w:sz w:val="16"/>
          <w:szCs w:val="16"/>
          <w:lang w:val="en-US"/>
        </w:rPr>
      </w:pPr>
      <w:r w:rsidRPr="008A2E5A">
        <w:rPr>
          <w:rFonts w:ascii="Times New Roman" w:hAnsi="Times New Roman"/>
          <w:color w:val="0070C0"/>
          <w:sz w:val="16"/>
          <w:szCs w:val="16"/>
        </w:rPr>
        <w:t>РГАСПИ</w:t>
      </w:r>
      <w:r w:rsidRPr="00B4113E">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B4113E">
        <w:rPr>
          <w:rFonts w:ascii="Times New Roman" w:hAnsi="Times New Roman"/>
          <w:color w:val="0070C0"/>
          <w:sz w:val="16"/>
          <w:szCs w:val="16"/>
          <w:lang w:val="en-US"/>
        </w:rPr>
        <w:t xml:space="preserve">. 17. On. 3. </w:t>
      </w:r>
      <w:r w:rsidRPr="008A2E5A">
        <w:rPr>
          <w:rFonts w:ascii="Times New Roman" w:hAnsi="Times New Roman"/>
          <w:color w:val="0070C0"/>
          <w:sz w:val="16"/>
          <w:szCs w:val="16"/>
        </w:rPr>
        <w:t>Д</w:t>
      </w:r>
      <w:r w:rsidRPr="00B4113E">
        <w:rPr>
          <w:rFonts w:ascii="Times New Roman" w:hAnsi="Times New Roman"/>
          <w:color w:val="0070C0"/>
          <w:sz w:val="16"/>
          <w:szCs w:val="16"/>
          <w:lang w:val="en-US"/>
        </w:rPr>
        <w:t xml:space="preserve">. 1055. </w:t>
      </w:r>
      <w:r w:rsidRPr="008A2E5A">
        <w:rPr>
          <w:rFonts w:ascii="Times New Roman" w:hAnsi="Times New Roman"/>
          <w:color w:val="0070C0"/>
          <w:sz w:val="16"/>
          <w:szCs w:val="16"/>
        </w:rPr>
        <w:t>Л</w:t>
      </w:r>
      <w:r w:rsidRPr="00B4113E">
        <w:rPr>
          <w:rFonts w:ascii="Times New Roman" w:hAnsi="Times New Roman"/>
          <w:color w:val="0070C0"/>
          <w:sz w:val="16"/>
          <w:szCs w:val="16"/>
          <w:lang w:val="en-US"/>
        </w:rPr>
        <w:t>. 5.</w:t>
      </w:r>
    </w:p>
    <w:p w14:paraId="38EE1FE1"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Протокол № 48.</w:t>
      </w:r>
    </w:p>
    <w:p w14:paraId="2249D3C1"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Постановление рассылалось членам ЦК ВКП(б). В подлинном протоколе заседаний ПБ помета Поскребышева о голосовании: «Т.т. Сталин, Микоян, Жданов, Маленков, Берия, Молотов — за* (РГАСПИ. Ф. 17. Оп. 163. Д. 1477. Л. 113).</w:t>
      </w:r>
    </w:p>
    <w:p w14:paraId="054D64DD"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Возможно, данное решение было результатом встреч в кабинете Сталина 27 и 28 декабря 1945 г., где, помимо членов ПБ, присутствовали Шахурин, заместитель наркома авиационной промышленности А.С. Яковлев, руководители ВВС Красной Армии (Исторический архив. 1996. № 4. С. 114).</w:t>
      </w:r>
    </w:p>
    <w:p w14:paraId="05232C49"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 подлинном протоколе заседаний ПБ второй пункт дописан Сталиным (РГАСПИ.</w:t>
      </w:r>
    </w:p>
    <w:p w14:paraId="31669043"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 17. Оп. 163. Д. 1477. Л. 113) (23840).</w:t>
      </w:r>
    </w:p>
    <w:p w14:paraId="46B92678" w14:textId="77777777" w:rsidR="00155CAC" w:rsidRPr="008A2E5A" w:rsidRDefault="00155CAC" w:rsidP="00155CAC">
      <w:pPr>
        <w:spacing w:after="0" w:line="240" w:lineRule="auto"/>
        <w:jc w:val="both"/>
        <w:rPr>
          <w:rFonts w:ascii="Times New Roman" w:hAnsi="Times New Roman"/>
          <w:color w:val="0070C0"/>
          <w:sz w:val="16"/>
          <w:szCs w:val="16"/>
        </w:rPr>
      </w:pPr>
    </w:p>
    <w:p w14:paraId="6C6EB2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декабря 1945 года П. Воронин писал письмо N Н-35/5145 командующему ВВС КБФ Герою Советского Союза генерал-полковнику авиации Самохину М.И., зам. командующего ВВС ВМФ по тылу генерал-лейтенанту ИАС Купрееву и гл. инженеру ВВС ВМФ генерал-майору ИАС Никитенко И.К.</w:t>
      </w:r>
    </w:p>
    <w:p w14:paraId="6DC10C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Вашему письму от 16 ноября с.г. за N 0271с сообщаю:</w:t>
      </w:r>
    </w:p>
    <w:p w14:paraId="21FABE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Все материалы, запасные части и рабочая сила в количестве 80 человек высококвалифицированных специалистов с заводов авиационной промышленности, необходимых для ремонта самолетов Ил-2, Ил-10, Як-9у и Ла-7, выделены в распоряжение уполномоченного НКАП при ВВС КБФ инженер-полковника Удод В.Ф.</w:t>
      </w:r>
    </w:p>
    <w:p w14:paraId="2B58F8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Для транспортировки материалов и запасных частей выделены самолеты Ли-2 и Ще-2.</w:t>
      </w:r>
    </w:p>
    <w:p w14:paraId="0F3D28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Все необходимые детали доработок по бюллетеням заводов НКАП для самолетов Як-9у и Ла-7 поставляет УВВС ВМФ.</w:t>
      </w:r>
    </w:p>
    <w:p w14:paraId="384AAE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Деревянные части фюзеляжей самолетов Ил-2 в настоящее время представить не могу в силу их отсутствия.</w:t>
      </w:r>
    </w:p>
    <w:p w14:paraId="240E89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Рекомендую этот вопрос разрешить затребованием фюзеляжей из наличия тыла ВВС ВМФ, либо произвести заказ НКАП через тыл ВВС ВМФ, либо произвести заказ НКАП через тыл ВВС ВМФ на металлические фюзеляжи, которые в настоящее время НКАП может выполнить (2595,142).</w:t>
      </w:r>
    </w:p>
    <w:p w14:paraId="5CCF53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CC94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декабря 1945 закончили постройку И-300 А.И.М. и в январе-феврале 1946 проводили его наземные испытания (2449,18).</w:t>
      </w:r>
    </w:p>
    <w:p w14:paraId="7B73D6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F9E325" w14:textId="77777777" w:rsidR="005A7566" w:rsidRPr="00F2675E" w:rsidRDefault="005A7566" w:rsidP="00536344">
      <w:pPr>
        <w:spacing w:after="0" w:line="240" w:lineRule="auto"/>
        <w:jc w:val="both"/>
        <w:rPr>
          <w:rFonts w:ascii="Times New Roman" w:hAnsi="Times New Roman"/>
          <w:sz w:val="16"/>
          <w:szCs w:val="16"/>
        </w:rPr>
      </w:pPr>
      <w:r w:rsidRPr="00F2675E">
        <w:rPr>
          <w:rFonts w:ascii="Times New Roman" w:hAnsi="Times New Roman"/>
          <w:bCs/>
          <w:sz w:val="16"/>
          <w:szCs w:val="16"/>
        </w:rPr>
        <w:lastRenderedPageBreak/>
        <w:t>30 декабря</w:t>
      </w:r>
      <w:r w:rsidRPr="00F2675E">
        <w:rPr>
          <w:rFonts w:ascii="Times New Roman" w:hAnsi="Times New Roman"/>
          <w:sz w:val="16"/>
          <w:szCs w:val="16"/>
        </w:rPr>
        <w:t xml:space="preserve"> в 1945 году построен и передан на заводские испытания фронтовой истребитель «Ла-150» ОКБ Лавочкина (14876).</w:t>
      </w:r>
    </w:p>
    <w:p w14:paraId="7E8BBDB5" w14:textId="77777777" w:rsidR="005A7566" w:rsidRPr="00F2675E" w:rsidRDefault="005A7566" w:rsidP="00536344">
      <w:pPr>
        <w:spacing w:after="0" w:line="240" w:lineRule="auto"/>
        <w:jc w:val="both"/>
        <w:rPr>
          <w:rFonts w:ascii="Times New Roman" w:hAnsi="Times New Roman"/>
          <w:sz w:val="16"/>
          <w:szCs w:val="16"/>
        </w:rPr>
      </w:pPr>
    </w:p>
    <w:p w14:paraId="51F9BC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декабря 1945 вышел приказ НКВ Д.Ф.Устинова об организации на базе завода 88 в Калининграде (ст. Подлипки) КБ по ракетной тематике во главе с П.И.Костиным (2393,24).</w:t>
      </w:r>
    </w:p>
    <w:p w14:paraId="74C4E6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BEB605" w14:textId="77777777" w:rsidR="005A7566" w:rsidRPr="00F2675E" w:rsidRDefault="005A7566" w:rsidP="00536344">
      <w:pPr>
        <w:spacing w:after="0" w:line="240" w:lineRule="auto"/>
        <w:jc w:val="both"/>
        <w:rPr>
          <w:rFonts w:ascii="Times New Roman" w:hAnsi="Times New Roman"/>
          <w:sz w:val="16"/>
          <w:szCs w:val="16"/>
        </w:rPr>
      </w:pPr>
      <w:r w:rsidRPr="00F2675E">
        <w:rPr>
          <w:rFonts w:ascii="Times New Roman" w:hAnsi="Times New Roman"/>
          <w:bCs/>
          <w:sz w:val="16"/>
          <w:szCs w:val="16"/>
        </w:rPr>
        <w:t>30 декабря</w:t>
      </w:r>
      <w:r w:rsidRPr="00F2675E">
        <w:rPr>
          <w:rFonts w:ascii="Times New Roman" w:hAnsi="Times New Roman"/>
          <w:sz w:val="16"/>
          <w:szCs w:val="16"/>
        </w:rPr>
        <w:t xml:space="preserve"> в 1945 году приказом наркома вооружения СССР Д.Ф.Устинова за № 463 под Москвой в Подлипках на артиллерийском заводе № 88 было организовано КБ по изучению "новой техники - трофейного немецкого ракетного оружия". Во главе КБ поставили П.И.Костина. Ныне знаменитое РКК “Энергия” (14876).</w:t>
      </w:r>
    </w:p>
    <w:p w14:paraId="6F59B2DC" w14:textId="77777777" w:rsidR="005A7566" w:rsidRPr="00F2675E" w:rsidRDefault="005A7566" w:rsidP="00536344">
      <w:pPr>
        <w:spacing w:after="0" w:line="240" w:lineRule="auto"/>
        <w:jc w:val="both"/>
        <w:rPr>
          <w:rFonts w:ascii="Times New Roman" w:hAnsi="Times New Roman"/>
          <w:sz w:val="16"/>
          <w:szCs w:val="16"/>
        </w:rPr>
      </w:pPr>
    </w:p>
    <w:p w14:paraId="5F2F81F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декабря 1945 НКАП А.И.Ш. писал Зам. Ком. ВВС КА ма Ворожейкину:</w:t>
      </w:r>
    </w:p>
    <w:p w14:paraId="3C9A4E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НКАП располагает сведениями, что в Корее, на территории расположения наших войск, находится самолет Б-29.</w:t>
      </w:r>
    </w:p>
    <w:p w14:paraId="06D2C4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Прошу Вас дать задание доставить этот самолет в Москву в распоряжение НКАП в короткий срок.</w:t>
      </w:r>
    </w:p>
    <w:p w14:paraId="5ECED30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случае невозможности доставки самолета летом, прошу с этого самолета снять: моторы, винты, шасси, колеса, и все изделия самолетного и моторного оборудования и агрегатов самолета и направить их в Москву на завод № 156 (2591,134).</w:t>
      </w:r>
    </w:p>
    <w:p w14:paraId="3F8241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3281C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декабря 1945 на заводе № 88 образовали КБ по новой технике во главе с П.Костиным (5380, 21).</w:t>
      </w:r>
    </w:p>
    <w:p w14:paraId="34DA60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C512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декабря 1945 года зам. председателя СНК РСФСР Д. Дегтярь писал письмо № СД-30 в НКАП Шахурину А.И.</w:t>
      </w:r>
    </w:p>
    <w:p w14:paraId="7B5D14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Совнарком РСФСР просит Вас сообщит свое заключение по прилагаемой выписке из проекта постановления Совнаркома “О мероприятиях по улучшению хозяйства Каменск-Уральского Свердловской области”</w:t>
      </w:r>
    </w:p>
    <w:p w14:paraId="3CDA1A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Обязать ННКАП построить в 1946 году в Кменск-Уральском:</w:t>
      </w:r>
    </w:p>
    <w:p w14:paraId="162D97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 268 ………..</w:t>
      </w:r>
    </w:p>
    <w:p w14:paraId="6E27BC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 286 ………..</w:t>
      </w:r>
    </w:p>
    <w:p w14:paraId="05858A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30 декабря 1946 г. по 3 октября 1947 г. проходил летные испы</w:t>
      </w:r>
      <w:r w:rsidRPr="00F2675E">
        <w:rPr>
          <w:rFonts w:ascii="Times New Roman" w:hAnsi="Times New Roman"/>
          <w:sz w:val="16"/>
          <w:szCs w:val="16"/>
        </w:rPr>
        <w:softHyphen/>
        <w:t>тания перехватчик и дальний истребитель сопровождения Ту-1 (63П) с двумя пушками НС-45 в носу. Из-за недоведенных двигате</w:t>
      </w:r>
      <w:r w:rsidRPr="00F2675E">
        <w:rPr>
          <w:rFonts w:ascii="Times New Roman" w:hAnsi="Times New Roman"/>
          <w:sz w:val="16"/>
          <w:szCs w:val="16"/>
        </w:rPr>
        <w:softHyphen/>
        <w:t>лей работы по самолету были прекращены (10695).</w:t>
      </w:r>
    </w:p>
    <w:p w14:paraId="6F2717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 5 ………….(8611, 203)</w:t>
      </w:r>
    </w:p>
    <w:p w14:paraId="49BF2EE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67619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30-го декабря 1945 г. новым руководителем авиапрома утвердили М.В.Хруничева. Одновременно учреждалась комиссия по приему - передаче дел по НКАП в составе Г.М.Маленкова (председатель), А.А.Жданова, М.В. Хруничева и А.С. Яковлева. Как вспоминал потом зам. Министра авиапрома С.М. Сандлер, участвовавший в работе этой комиссии, самыми резкими на ее заседаниях были выступления Яковлева, который “главным образом и гробил” Шахурина.</w:t>
      </w:r>
    </w:p>
    <w:p w14:paraId="3BAE9A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Первоначально в целях обоснования отставки Шахурина в ход было пущено обвинение в махинациях с трофейным имуществом, тогда широко использовавшееся Сталиным в номенклатурных разборках (12019).</w:t>
      </w:r>
    </w:p>
    <w:p w14:paraId="346E8F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9203C7"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4CA7B1C0"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85ADF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декабря 1945 г. своим приказом № 463 Устинов на артиллерийском заводе № 88 НКВ создал КБ по новой технике во главе с конструктором-артиллеристом П.И.Костиным. В 12.45 г. в КБ Костина было 8 человек, весной 46 г. в его КБ было уже 250-300 чел. КБ изучало систему управления Фау-2, ЗУР «Вассерфаль» и «Рейнтохтер» (12297).</w:t>
      </w:r>
    </w:p>
    <w:p w14:paraId="312AE5F0" w14:textId="77777777" w:rsidR="00DE5A7C" w:rsidRPr="00F2675E" w:rsidRDefault="00DE5A7C" w:rsidP="00536344">
      <w:pPr>
        <w:spacing w:after="0" w:line="240" w:lineRule="auto"/>
        <w:jc w:val="both"/>
        <w:rPr>
          <w:rFonts w:ascii="Times New Roman" w:hAnsi="Times New Roman"/>
          <w:sz w:val="16"/>
          <w:szCs w:val="16"/>
        </w:rPr>
      </w:pPr>
    </w:p>
    <w:p w14:paraId="55C3EC39" w14:textId="77777777" w:rsidR="008922FB" w:rsidRPr="00F2675E" w:rsidRDefault="008922FB" w:rsidP="00536344">
      <w:pPr>
        <w:spacing w:after="0" w:line="240" w:lineRule="auto"/>
        <w:jc w:val="both"/>
        <w:rPr>
          <w:rFonts w:ascii="Times New Roman" w:hAnsi="Times New Roman"/>
          <w:sz w:val="16"/>
          <w:szCs w:val="16"/>
        </w:rPr>
      </w:pPr>
      <w:r w:rsidRPr="00F2675E">
        <w:rPr>
          <w:rFonts w:ascii="Times New Roman" w:hAnsi="Times New Roman"/>
          <w:sz w:val="16"/>
          <w:szCs w:val="16"/>
        </w:rPr>
        <w:t>30 декабря 1945 г. Д . Ф . Ус т и н о в по собственной инициативе организовал на артиллерийском заводе №88 в подмосковном Калининграде (станция «Подлипки», ныне – город Королёв) КБ по так называемой «новой технике» во главе с конструктором-артиллеристом П.И.Костиным. Завод № 88, наряду с заводом № 70, стал получать из Германии трофейные образцы и документацию по ракетам. 13 мая 1946 года по итогам работы упоминавшегося выше института «Нордхаузен» было принято постановление ЦК ВКП(б) и Совета Министров СССР о развитии реактивной техники в стране, сыгравшее в этих делах чрезвычайно важную роль. Постановлением было определено, что головными по разработке и производству ракетного вооружения являются Министерство вооружений (ракеты на жидком топливе), Министерство сельскохозяйственного машиностроения (пороховые ракеты) и Министерство авиационной промышленности (реактивные самолёты-снаряды) (19007).</w:t>
      </w:r>
    </w:p>
    <w:p w14:paraId="584A1DD9" w14:textId="77777777" w:rsidR="008922FB" w:rsidRPr="00F2675E" w:rsidRDefault="008922FB" w:rsidP="00536344">
      <w:pPr>
        <w:spacing w:after="0" w:line="240" w:lineRule="auto"/>
        <w:jc w:val="both"/>
        <w:rPr>
          <w:rFonts w:ascii="Times New Roman" w:hAnsi="Times New Roman"/>
          <w:sz w:val="16"/>
          <w:szCs w:val="16"/>
        </w:rPr>
      </w:pPr>
    </w:p>
    <w:p w14:paraId="2E67F13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декабря 1945 г. вышло ПРИКАЗАНИЕ КОМАНДУЮЩЕГО БТ и МВ КА О СОЗДАНИИ КОМИССИИ ДЛЯ ОПРЕДЕЛЕНИЯ ТЕХНИЧЕСКОГО СОСТОЯНИЯ УЧАСТВОВАВШИХ В ПАРАДАХ ТАНКОВ ИС № 0794996</w:t>
      </w:r>
    </w:p>
    <w:p w14:paraId="649C92B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Командующий БТ и МВ КА ПРИКАЗАЛ:</w:t>
      </w:r>
    </w:p>
    <w:p w14:paraId="65B5F7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определения технического состояния участвовавших в парадах танков ИС создать комиссию в составе:</w:t>
      </w:r>
    </w:p>
    <w:p w14:paraId="10D2EB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председатель — от управления формирования и укомплектования БТ и МВ КА.</w:t>
      </w:r>
    </w:p>
    <w:p w14:paraId="06A97DF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члены: по одному представителю от Главного управления ремонта танков, от управления эксплу</w:t>
      </w:r>
      <w:r w:rsidRPr="00F2675E">
        <w:rPr>
          <w:rFonts w:ascii="Times New Roman" w:hAnsi="Times New Roman"/>
          <w:sz w:val="16"/>
          <w:szCs w:val="16"/>
        </w:rPr>
        <w:softHyphen/>
        <w:t>атации ГБТУ КА и от Московского БТ центра.</w:t>
      </w:r>
    </w:p>
    <w:p w14:paraId="2F52F0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Комиссии по каждому танку дать заключение о его годности для участия в следующем параде, если же танк не годен для участия в параде без ремонта, то в заключении указать, какой требуется произвести ему ремонт.</w:t>
      </w:r>
    </w:p>
    <w:p w14:paraId="1BDBBBA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Комиссии приступить к работе с 2.01.1946 г. и закончить к 7.01.1946 г.</w:t>
      </w:r>
    </w:p>
    <w:p w14:paraId="57BB0BC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Акт представить в штаб БТ и МВ КА.</w:t>
      </w:r>
    </w:p>
    <w:p w14:paraId="3DBE97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штаба БТ и МВ КА гвардии генерал-майор танковых войск П. Марков</w:t>
      </w:r>
    </w:p>
    <w:p w14:paraId="53D704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ЦАМО. Ф. 38. Он. 11362. Д. 117. Л. 53. Копия (11420).</w:t>
      </w:r>
    </w:p>
    <w:p w14:paraId="7AC2BC2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BB96A8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3337A936"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96347F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декабря 1945 впервые опубликовано завещание Адольфа Гитлера (4962).</w:t>
      </w:r>
    </w:p>
    <w:p w14:paraId="70CDD12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22DCFAEB"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1292BCB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25DE2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декабря 1945 г. по приказу № 499с заводу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  г. Москва 1-й Боткинский пр., 7 тел. 252-81-41,207-04-76/) была передана часть оборудования и личного состава расформированного завода № 261 ( г. В. Нейвинск) (11982).</w:t>
      </w:r>
    </w:p>
    <w:p w14:paraId="06D134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D6D36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67A1C1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595A0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декабря 1945 г. приказом СНК и распоряжением СМ СССР № 5390-р от 24.04.1946 г. в соответствии с пост. СНК от 05.1945 г.на базе завода № 28 в Балашихе (ГС завод № 28 Главкислорода, Балашихинский машиностроительный завод (БМЗ) им. 40- летия Октября, Завод криогенного машиностроения, НПО «Криогенмаш» Минхиммаша, ОАО Криогенного машиностроения «Криогенмаш» /143907  г. Балашиха Московской обл. пр. Ленина, 67 тел. 505-93-33/) создан ВНИИКИМАШ, в его состав вошло КБ Главкислорода. Вероятно, завод подвергся реконструкции. Вступил в строй в 1949 г. В 1964-71 г. назывался БМЗ им. 40-летия Октября.</w:t>
      </w:r>
    </w:p>
    <w:p w14:paraId="482B49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1950 г.- изготовление воздухоразделительных установок получения кислорода, разработанных ВНИИКИМАШ. Серийное производство крупных кислородных установок для металлургических предприятий: для Магнитогорского, Нижнетагильского, Новолипецкого, Новокузнецкого меткомбинатов, Северстали, Криворожстали, «Испат-Кармет», «Норильского никеля», СУМЗ, Алмалыкского ГМК, Ефремовского ЗСК, Томскнефтехима. В 1981-86 г. построено несколько десятков имитаторов космоса и вакуумных камер, в т.ч. объемом 10 тыс. м</w:t>
      </w:r>
      <w:r w:rsidRPr="00F2675E">
        <w:rPr>
          <w:rFonts w:ascii="Times New Roman" w:hAnsi="Times New Roman"/>
          <w:sz w:val="16"/>
          <w:szCs w:val="16"/>
          <w:vertAlign w:val="superscript"/>
        </w:rPr>
        <w:t>3</w:t>
      </w:r>
      <w:r w:rsidRPr="00F2675E">
        <w:rPr>
          <w:rFonts w:ascii="Times New Roman" w:hAnsi="Times New Roman"/>
          <w:sz w:val="16"/>
          <w:szCs w:val="16"/>
        </w:rPr>
        <w:t>.</w:t>
      </w:r>
    </w:p>
    <w:p w14:paraId="3FA148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и производство (2002-07 г.): воздухоразделительные установки для получения высокочистых криопродуктов- кислорода, азота, аргона, водорода и редких газов; системы хранения, заправки и транспортирования криопродуктов; имитаторы космоса; криотермовакуумные установки и барокамеры; криогенные гелиевые системы, ожижители и рефрижераторы; системы термостатирования ракет; мембранные газоразделительные установки, установки короткоцикловой адсорбции; оборудование для сжижения природного газа.</w:t>
      </w:r>
    </w:p>
    <w:p w14:paraId="2961D5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1972(4) г. завод преобразован в НПО «Криогенмаш», в состав которого вошел также ВНИИКриогенмаш. В 1990 г. НПО- в ведении Минхиммаша.</w:t>
      </w:r>
      <w:r w:rsidRPr="00F2675E">
        <w:rPr>
          <w:rFonts w:ascii="Times New Roman" w:hAnsi="Times New Roman"/>
          <w:sz w:val="16"/>
          <w:szCs w:val="16"/>
          <w:vertAlign w:val="superscript"/>
        </w:rPr>
        <w:t>77</w:t>
      </w:r>
      <w:r w:rsidRPr="00F2675E">
        <w:rPr>
          <w:rFonts w:ascii="Times New Roman" w:hAnsi="Times New Roman"/>
          <w:sz w:val="16"/>
          <w:szCs w:val="16"/>
        </w:rPr>
        <w:t xml:space="preserve"> В 1993 г. НПО преобразовано в ОАО. Было в 2003-04 г.</w:t>
      </w:r>
    </w:p>
    <w:p w14:paraId="2940C9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состав предприятия входят (2002 г.): машиностроительный завод, НИО и конструкторские отделы, дочернее предприятие ООО «Криогенмаш-БЗКМ», исследовательский испытательный комплекс. В 2004 г. создан инжиниринговый центр. В 2005 г. в состав ОАО «Криогенмаш» вошло ОАО «Гипрокислород», в 2006 г.- ЗАО «Киевский кислородный завод» и ОАО «Дальтехгаз».</w:t>
      </w:r>
    </w:p>
    <w:p w14:paraId="358608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г.)- 3500 чел., (2007 г.)- более 2800 чел.</w:t>
      </w:r>
    </w:p>
    <w:p w14:paraId="720D87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В.П. Беляков. Гендиректор (-1980; 1988-2002 г.)- В.Е. Курташин(ов), (2002-03 г.-)- Ю.В. Горбатский, (-2006-07 г.-)- Д.В. Ермолов.</w:t>
      </w:r>
    </w:p>
    <w:p w14:paraId="0C03F0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директора, гендиректора: (1963 г.-)- В.Е. Курташин(вв), (2002 г.)- Е.В. Сморженков, (2002 г.)- Б.А. Скородумов, (2005-07 г.-)- В.И. Данилович, (2007 г.)- Б.Н. Авсенин, (2007 г.)- И.М. Баженов, (2005-07 г.-)- В.В. Лнхман, (2007 г.)-  Г.А. Снежко, (2007 г.)- Л.В. Черноног; по производству и продажам технических и медицинских газов (2007 г.)- В.И. Михалкевич; по маркетингу и ВЭС (2002 г.)- Н. Г. Шеин; по экономическим вопросам (2002 г.)- Н.А. Хомутов; по логистике (2007 г.)- Ю.М. Петроченко.</w:t>
      </w:r>
    </w:p>
    <w:p w14:paraId="0E3B5B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производства (2002 г.)- Е.В. Сморженков, (2007 г.)- И.М. Баженов. Исполнительный директор по научной работе (2002 г.)- Б.А. Скородумов, (2005-07 г.-)- В.И. Данилович. Технический директор (2005-07 г.-)- В.В. Лихман. Директор по финансам и экономике (2006 г.)- Л.В. Черноно г. Директор по работе с клиентами (2007 г.)- Б.Н. Авсенин. Директор по персоналу (2007 г.)-  Г.А. Снежко.</w:t>
      </w:r>
    </w:p>
    <w:p w14:paraId="1634C6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vertAlign w:val="superscript"/>
        </w:rPr>
      </w:pPr>
      <w:r w:rsidRPr="00F2675E">
        <w:rPr>
          <w:rFonts w:ascii="Times New Roman" w:hAnsi="Times New Roman"/>
          <w:sz w:val="16"/>
          <w:szCs w:val="16"/>
        </w:rPr>
        <w:t>Производство: кислородные заправщики: 8Г15 для БР Р-1 (1952-), для Р-2, Р-5М (11982).</w:t>
      </w:r>
    </w:p>
    <w:p w14:paraId="01AA74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vertAlign w:val="superscript"/>
        </w:rPr>
      </w:pPr>
    </w:p>
    <w:p w14:paraId="0343BA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декабря 1945 г. приказом СНК и распоряжением СМ СССР № 5390-р от 24.04.1946 г. в соответствии с пост. СНК от 05.1945 г.в ведении Главкислорода СМ СССР по инициативе его начальника академика П.Л. Капицы создан ВНИИ кислородного машиностроения (ВНИИКИМАШ) МХП, ММиП, ММ, Мосгорсовнархоза, Госплана, Минхимнефтемаша, ВНИИ криогенного машиностроения (ВНИИКриогенмаш) Минхимнефтемаша, ВНИИ гелиевой техники (ВНИИГТ) / г. Москва Лужнецкая наб., 10А тел. 242-50-77/. Институт находился в ведении: СНК, СМ СССР (1945-48 г.); МХП (1948- 54 г.); ММиП (1954-56 г.); ММ (1956-57 г.); Мосгорсовнархоза (1957-59 г.); ГК по автоматизации и машиностроению при СМ СССР (1959-1963 г.); ГК химического и нефтяного машиностроения при Госплане СССР (1963-65 г.); с 1965 г.- в ведении Минхимнефтемаша.</w:t>
      </w:r>
    </w:p>
    <w:p w14:paraId="585D3B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Направления работ: разработка и внедрение жидкостных воздухоразделительных установок (ВРУ) для кислородно-конвертерного способа выплавки стали (1949-60 г.), создана крупнейшая в Европе ВРУ получения кислорода (12,5 тыс. м</w:t>
      </w:r>
      <w:r w:rsidRPr="00F2675E">
        <w:rPr>
          <w:rFonts w:ascii="Times New Roman" w:hAnsi="Times New Roman"/>
          <w:sz w:val="16"/>
          <w:szCs w:val="16"/>
          <w:vertAlign w:val="superscript"/>
        </w:rPr>
        <w:t>3</w:t>
      </w:r>
      <w:r w:rsidRPr="00F2675E">
        <w:rPr>
          <w:rFonts w:ascii="Times New Roman" w:hAnsi="Times New Roman"/>
          <w:sz w:val="16"/>
          <w:szCs w:val="16"/>
        </w:rPr>
        <w:t>/час) для металлургической промышленности (1950-53 г.), в 1960 г.- крупнейшая в мире установка (35 тыс. м7час), в 1982 г.- крупнейшая в мире установка (70 тыс. м</w:t>
      </w:r>
      <w:r w:rsidRPr="00F2675E">
        <w:rPr>
          <w:rFonts w:ascii="Times New Roman" w:hAnsi="Times New Roman"/>
          <w:sz w:val="16"/>
          <w:szCs w:val="16"/>
          <w:vertAlign w:val="superscript"/>
        </w:rPr>
        <w:t>3</w:t>
      </w:r>
      <w:r w:rsidRPr="00F2675E">
        <w:rPr>
          <w:rFonts w:ascii="Times New Roman" w:hAnsi="Times New Roman"/>
          <w:sz w:val="16"/>
          <w:szCs w:val="16"/>
        </w:rPr>
        <w:t>/час), разработка ВРУ нового поколения (1994-96 г.); разработка систем заправки РКТ криопродуктами (1959-61 г.), создание 2-го поколения систем заправки для Байконура (1967-68 г.), криогенных систем для РКК «Энергия-Буран» (1988 г.), для космодромов Плесецк, "</w:t>
      </w:r>
      <w:r w:rsidRPr="00F2675E">
        <w:rPr>
          <w:rFonts w:ascii="Times New Roman" w:hAnsi="Times New Roman"/>
          <w:sz w:val="16"/>
          <w:szCs w:val="16"/>
          <w:lang w:val="en-US"/>
        </w:rPr>
        <w:t>SHAR</w:t>
      </w:r>
      <w:r w:rsidRPr="00F2675E">
        <w:rPr>
          <w:rFonts w:ascii="Times New Roman" w:hAnsi="Times New Roman"/>
          <w:sz w:val="16"/>
          <w:szCs w:val="16"/>
        </w:rPr>
        <w:t>" (Индия) (1994-96 г.), для комплекса "</w:t>
      </w:r>
      <w:r w:rsidRPr="00F2675E">
        <w:rPr>
          <w:rFonts w:ascii="Times New Roman" w:hAnsi="Times New Roman"/>
          <w:sz w:val="16"/>
          <w:szCs w:val="16"/>
          <w:lang w:val="en-US"/>
        </w:rPr>
        <w:t>SeaLaunch</w:t>
      </w:r>
      <w:r w:rsidRPr="00F2675E">
        <w:rPr>
          <w:rFonts w:ascii="Times New Roman" w:hAnsi="Times New Roman"/>
          <w:sz w:val="16"/>
          <w:szCs w:val="16"/>
        </w:rPr>
        <w:t xml:space="preserve">" (1996-98 г.), Куру (Французская Гвиана), </w:t>
      </w:r>
      <w:r w:rsidRPr="00F2675E">
        <w:rPr>
          <w:rFonts w:ascii="Times New Roman" w:hAnsi="Times New Roman"/>
          <w:sz w:val="16"/>
          <w:szCs w:val="16"/>
          <w:lang w:val="en-US"/>
        </w:rPr>
        <w:t>KSLV</w:t>
      </w:r>
      <w:r w:rsidRPr="00F2675E">
        <w:rPr>
          <w:rFonts w:ascii="Times New Roman" w:hAnsi="Times New Roman"/>
          <w:sz w:val="16"/>
          <w:szCs w:val="16"/>
        </w:rPr>
        <w:t>-1 (Южная Корея); разработка унифицированного ряда емкостей и сосудов для хранения и транспортировки сжиженных газов (гелия, азота, аргона, диоксида углерода); разработка турбодетандеров для криогенных установок; работы по сверхпроводимости, создание системы криогенного обеспечения для первого в мире термоядерного реактора со сверхпроводящей магнитной системой (1978 г.), для ускорительно- накопительного комплекса ИФВЭ; разработка имитаторов космоса (1980-е); водородные и гелиевые системы; аппараты для тонкой очистки гелия, водорода и метана.</w:t>
      </w:r>
    </w:p>
    <w:p w14:paraId="0BBF33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Созданы криогенные гелиевые установки для: Гелиевого завода (г. Оренбург), ИАЭ им. Курчатова, ИВТАН, ИФВЭ, ОИЯИ, Института физики металлов ( г. Свердловск), ИЯИ ( г. Новосибирск), Ленинградского института ядерной физики, НИИЭФА им. Ефремова, НИИхиммаша ( г. Загорск), завода «Электросила», НПО «Энергия», ФИАЭ им. Курчатова ( г. Троицк), Физико-технического института низких температур ( г. Харьков), ФТИ ( г. Харьков), НПО «Криогенмаш».</w:t>
      </w:r>
    </w:p>
    <w:p w14:paraId="411617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1962 г. введен в строй новый научно-исследовательский криогенный центр.</w:t>
      </w:r>
    </w:p>
    <w:p w14:paraId="07A353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Институт имел Балашихинский и Омский филиалы.</w:t>
      </w:r>
    </w:p>
    <w:p w14:paraId="1FD2A1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Минхимнефтемаша от 3.05.1967 г. ВНИИКИМАШ преобразован во ВНИИКриогенмаш. В 1971 г. на базе ВНИИКриогенмаша и Московского завода кислородного машиностроения создано НПО «Гелиймаш». Институт переименован во ВНИИГТ.</w:t>
      </w:r>
    </w:p>
    <w:p w14:paraId="6E984C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И.О. директора (1946 г.)- А.И. Мороз.</w:t>
      </w:r>
    </w:p>
    <w:p w14:paraId="63B0A4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кислородные ВРУ: КТ-3600, -1000, -300-2Д; мобильные железнодорожные ЖКДЗ-1, -2; БР-1 (1950- е), -2, -6, -9 (1960-е); гелиевые ожижители: КГУ-4/4,2, -450Д5, -500; криогенные тошшвные баки для сжиженного газа БКТ-100, -300 (11982).</w:t>
      </w:r>
    </w:p>
    <w:p w14:paraId="0AB34A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4576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31 декабря 1945 г. приказом Совета Народных Комиссаров СССР на базе Государственного союзного завода N 28 был создан Всесоюзный научно-исследовательский институт кислородного машиностроения (ВНИИКимаш). Приказом Министерства химического и нефтяного машиностроения СССР от 3 мая 1967 г. преобразован во Всесоюзный научно-исследовательский институт криогенного машиностроения "ВНИИкриогенмаш" (12102). </w:t>
      </w:r>
    </w:p>
    <w:p w14:paraId="52E0765A" w14:textId="77777777" w:rsidR="005A7566" w:rsidRPr="00F2675E" w:rsidRDefault="005A7566" w:rsidP="00536344">
      <w:pPr>
        <w:tabs>
          <w:tab w:val="left" w:pos="11199"/>
        </w:tabs>
        <w:autoSpaceDE w:val="0"/>
        <w:autoSpaceDN w:val="0"/>
        <w:adjustRightInd w:val="0"/>
        <w:spacing w:after="0" w:line="240" w:lineRule="auto"/>
        <w:jc w:val="both"/>
        <w:rPr>
          <w:rFonts w:ascii="Times New Roman" w:hAnsi="Times New Roman"/>
          <w:sz w:val="16"/>
          <w:szCs w:val="16"/>
        </w:rPr>
      </w:pPr>
    </w:p>
    <w:p w14:paraId="082930B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 декабря 1945 НКВ Д.Ф.Устинов писал письмо № М-2/13264 Зам. Пред. СНК Н.А.Вознесенскому о том, что из-за непоставки электромоторов срывается выполнение плана пр-ва электротельферов (7543, 166).</w:t>
      </w:r>
    </w:p>
    <w:p w14:paraId="2F3EA40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p>
    <w:p w14:paraId="1127D90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0BD4FE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9B069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декабря 1945 А.С.Я. окончил доработки Як-15, который был готов к сентябрю, но при первых пробах двигателя был испорчен. Все равно в воздух поднять не решили, хотя были пробежки, т.к. к полетным испытаниям машина была готова только к 20 числам апреля 1946 (2449,17).</w:t>
      </w:r>
    </w:p>
    <w:p w14:paraId="3FD4DF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другим данным машина была готова и начала испытываться в сентябре или в октябре. Е.Адлер отмечал, что А.С.Я. не торопился и не хотел высовываться перед А.И.М., чтобы военные сначала ругали его (2864,4).</w:t>
      </w:r>
    </w:p>
    <w:p w14:paraId="649331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DE850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декабря 1945 был закончен первый опытный И-300 Ф-1 и передан на заводские испытания. В теченние 4 месяцев проводили наземные испытания и отрабатывали силовую установку на ЛЭС з-да 155 и в ЛИИ НКАП (7418, 28).</w:t>
      </w:r>
    </w:p>
    <w:p w14:paraId="54679E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647975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декаб</w:t>
      </w:r>
      <w:r w:rsidRPr="00F2675E">
        <w:rPr>
          <w:rFonts w:ascii="Times New Roman" w:hAnsi="Times New Roman"/>
          <w:sz w:val="16"/>
          <w:szCs w:val="16"/>
        </w:rPr>
        <w:softHyphen/>
        <w:t>ря 1945 г. первый опытный экземпляр истре</w:t>
      </w:r>
      <w:r w:rsidRPr="00F2675E">
        <w:rPr>
          <w:rFonts w:ascii="Times New Roman" w:hAnsi="Times New Roman"/>
          <w:sz w:val="16"/>
          <w:szCs w:val="16"/>
        </w:rPr>
        <w:softHyphen/>
        <w:t>бителя И-300 (Ф-1) передали на завод</w:t>
      </w:r>
      <w:r w:rsidRPr="00F2675E">
        <w:rPr>
          <w:rFonts w:ascii="Times New Roman" w:hAnsi="Times New Roman"/>
          <w:sz w:val="16"/>
          <w:szCs w:val="16"/>
        </w:rPr>
        <w:softHyphen/>
        <w:t>ские летные испытания. В течение четырех месяцев проходили наземные испытания само</w:t>
      </w:r>
      <w:r w:rsidRPr="00F2675E">
        <w:rPr>
          <w:rFonts w:ascii="Times New Roman" w:hAnsi="Times New Roman"/>
          <w:sz w:val="16"/>
          <w:szCs w:val="16"/>
        </w:rPr>
        <w:softHyphen/>
        <w:t>лета и отработка его силовой установ</w:t>
      </w:r>
      <w:r w:rsidRPr="00F2675E">
        <w:rPr>
          <w:rFonts w:ascii="Times New Roman" w:hAnsi="Times New Roman"/>
          <w:sz w:val="16"/>
          <w:szCs w:val="16"/>
        </w:rPr>
        <w:softHyphen/>
        <w:t>ки как на ЛЭС завода №155, так и в ЛИИ НКАП. За это время отработали систе</w:t>
      </w:r>
      <w:r w:rsidRPr="00F2675E">
        <w:rPr>
          <w:rFonts w:ascii="Times New Roman" w:hAnsi="Times New Roman"/>
          <w:sz w:val="16"/>
          <w:szCs w:val="16"/>
        </w:rPr>
        <w:softHyphen/>
        <w:t>му запуска, доработали защитные эк</w:t>
      </w:r>
      <w:r w:rsidRPr="00F2675E">
        <w:rPr>
          <w:rFonts w:ascii="Times New Roman" w:hAnsi="Times New Roman"/>
          <w:sz w:val="16"/>
          <w:szCs w:val="16"/>
        </w:rPr>
        <w:softHyphen/>
        <w:t>раны, предохранявшие хвостовую часть фюзеляжа от воздействия газо</w:t>
      </w:r>
      <w:r w:rsidRPr="00F2675E">
        <w:rPr>
          <w:rFonts w:ascii="Times New Roman" w:hAnsi="Times New Roman"/>
          <w:sz w:val="16"/>
          <w:szCs w:val="16"/>
        </w:rPr>
        <w:softHyphen/>
        <w:t>вой струи, а также провели усиление хвостовой части фюзеляжа в связи с тем, что при статических испытаниях хвостовой отсек выдержал нагрузку всего около 40% (11128).</w:t>
      </w:r>
    </w:p>
    <w:p w14:paraId="238526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62B12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декабря 1945 г. первый опытный экземпляр истребителя И-300 (Ф-1) был изготовлен и передан на заводские летные испытания В течение четырех месяцев проводились наземные испытания самолета и отработка его силовой установки на заводе № 155 и в ЛИИ НКАП. За это время отработали систему запуска, доработали защитные экраны, предохранявшие хвостовую часть фюзеляжа от воздействия газовой струи двигателей, а также провели усиление хвостовой части фюзеляжа. Проведение летных испытаний первого экземпляра И-300 было поручено летчику-испытателю А.Н. Гринчику. Опробование и гонку двигателей, как правило, он старался проводить сам. 12 апреля 1946 г. А.Н. Гринчик выполнил на самолете гонку двигателей и рулежку на площадке перед ангаром, а 15 апреля - рулежку с подлетом. После устранения выявленных дефектов 19 апреля был произведен подлет на высоту до четырех метров при встречном ветре 8 м/с. Затем начали подготовку машины к первому полету. В первый и второй фюзеляжные баки и в расходный бак керосин залили полностью, а в крыльевые баки - частично. Вместо 57-мм пушки Н-57, размещенной в центральной перегородке воздухозаборника, установили болванку. Две 23-мм пушки НС-23, находящиеся под носовой частью фюзеляжа, оставили на месте. Вечером 23 апреля было получено разрешение на первый вылет (11407).</w:t>
      </w:r>
    </w:p>
    <w:p w14:paraId="7D83A1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6BB9E66"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декабря 1945 года И-300 (Ф-1) был построен. Плановый срок был выдержан, потом, как обычно, по</w:t>
      </w:r>
      <w:r w:rsidRPr="008A2E5A">
        <w:rPr>
          <w:rFonts w:ascii="Times New Roman" w:hAnsi="Times New Roman"/>
          <w:color w:val="0070C0"/>
          <w:sz w:val="16"/>
          <w:szCs w:val="16"/>
        </w:rPr>
        <w:softHyphen/>
        <w:t>следовали наземная отработка и устранение выяв</w:t>
      </w:r>
      <w:r w:rsidRPr="008A2E5A">
        <w:rPr>
          <w:rFonts w:ascii="Times New Roman" w:hAnsi="Times New Roman"/>
          <w:color w:val="0070C0"/>
          <w:sz w:val="16"/>
          <w:szCs w:val="16"/>
        </w:rPr>
        <w:softHyphen/>
        <w:t>ленных дефектов. Центральный аэродром в Москве для испытаний такой машины был слишком мал, и 23 марта 1946 года её перевезли в ЛИИ.</w:t>
      </w:r>
    </w:p>
    <w:p w14:paraId="26B88201"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Честь поднять И-300 в воздух и провести его ис</w:t>
      </w:r>
      <w:r w:rsidRPr="008A2E5A">
        <w:rPr>
          <w:rFonts w:ascii="Times New Roman" w:hAnsi="Times New Roman"/>
          <w:color w:val="0070C0"/>
          <w:sz w:val="16"/>
          <w:szCs w:val="16"/>
        </w:rPr>
        <w:softHyphen/>
        <w:t>пытания была оказана опытному инженеру-лётчику А.Н. Гринчику, который с первого дня поступления самолёта в ЛИИ внимательно изучал его и следил за всеми регулировками. Опробование и гонку двига</w:t>
      </w:r>
      <w:r w:rsidRPr="008A2E5A">
        <w:rPr>
          <w:rFonts w:ascii="Times New Roman" w:hAnsi="Times New Roman"/>
          <w:color w:val="0070C0"/>
          <w:sz w:val="16"/>
          <w:szCs w:val="16"/>
        </w:rPr>
        <w:softHyphen/>
        <w:t>телей, как правило, он старался проводить сам, хотя это всегда было прерогативой механиков. Так Алексей Николаевич «вживался» в самолёт, приучался опре</w:t>
      </w:r>
      <w:r w:rsidRPr="008A2E5A">
        <w:rPr>
          <w:rFonts w:ascii="Times New Roman" w:hAnsi="Times New Roman"/>
          <w:color w:val="0070C0"/>
          <w:sz w:val="16"/>
          <w:szCs w:val="16"/>
        </w:rPr>
        <w:softHyphen/>
        <w:t>делять особенности его двигателей на слух.</w:t>
      </w:r>
    </w:p>
    <w:p w14:paraId="0F6016C4"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проведения заводских испытаний И-300 назна</w:t>
      </w:r>
      <w:r w:rsidRPr="008A2E5A">
        <w:rPr>
          <w:rFonts w:ascii="Times New Roman" w:hAnsi="Times New Roman"/>
          <w:color w:val="0070C0"/>
          <w:sz w:val="16"/>
          <w:szCs w:val="16"/>
        </w:rPr>
        <w:softHyphen/>
        <w:t>чили бригаду, в которую, помимо ведущего лётчи</w:t>
      </w:r>
      <w:r w:rsidRPr="008A2E5A">
        <w:rPr>
          <w:rFonts w:ascii="Times New Roman" w:hAnsi="Times New Roman"/>
          <w:color w:val="0070C0"/>
          <w:sz w:val="16"/>
          <w:szCs w:val="16"/>
        </w:rPr>
        <w:softHyphen/>
        <w:t>ка-испытателя А.Н. Гринчика, также вошли ведущий инженер А.Т. Карев, инженер-механик В.В. Пиме</w:t>
      </w:r>
      <w:r w:rsidRPr="008A2E5A">
        <w:rPr>
          <w:rFonts w:ascii="Times New Roman" w:hAnsi="Times New Roman"/>
          <w:color w:val="0070C0"/>
          <w:sz w:val="16"/>
          <w:szCs w:val="16"/>
        </w:rPr>
        <w:softHyphen/>
        <w:t>нов, контрольный мастер И.М. Порывалов, меха</w:t>
      </w:r>
      <w:r w:rsidRPr="008A2E5A">
        <w:rPr>
          <w:rFonts w:ascii="Times New Roman" w:hAnsi="Times New Roman"/>
          <w:color w:val="0070C0"/>
          <w:sz w:val="16"/>
          <w:szCs w:val="16"/>
        </w:rPr>
        <w:softHyphen/>
        <w:t>ники В.Г. Королёв, П.П. Каленский и В.П. Милюков, авиатехник Т.П. Букштынов, мотористы Ф.С. Фирсов, И.Н. Ананьев, Н.М. Оськин и И.Д. Объедков.</w:t>
      </w:r>
    </w:p>
    <w:p w14:paraId="74560BBB"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апреля А.Н. Гринчик выполнил на самолёте гон</w:t>
      </w:r>
      <w:r w:rsidRPr="008A2E5A">
        <w:rPr>
          <w:rFonts w:ascii="Times New Roman" w:hAnsi="Times New Roman"/>
          <w:color w:val="0070C0"/>
          <w:sz w:val="16"/>
          <w:szCs w:val="16"/>
        </w:rPr>
        <w:softHyphen/>
        <w:t>ку двигателей и рулёжку на площадке перед ангаром, а 15 апреля — рулёжку с подлётом. 19 апреля был про</w:t>
      </w:r>
      <w:r w:rsidRPr="008A2E5A">
        <w:rPr>
          <w:rFonts w:ascii="Times New Roman" w:hAnsi="Times New Roman"/>
          <w:color w:val="0070C0"/>
          <w:sz w:val="16"/>
          <w:szCs w:val="16"/>
        </w:rPr>
        <w:softHyphen/>
        <w:t>изведён подлёт на высоту до четырёх метров. Вечером 23 апреля было получено разрешение министерства на первый вылет. По странному совпадению, именно в этот день был арестован министр авиапромышленно</w:t>
      </w:r>
      <w:r w:rsidRPr="008A2E5A">
        <w:rPr>
          <w:rFonts w:ascii="Times New Roman" w:hAnsi="Times New Roman"/>
          <w:color w:val="0070C0"/>
          <w:sz w:val="16"/>
          <w:szCs w:val="16"/>
        </w:rPr>
        <w:softHyphen/>
        <w:t>сти А.И. Шахурин, которому инкриминировали плохую работу по внедрению новой техники. Новая техника стояла на аэродроме, а министр сидел в тюрьме...(23379).</w:t>
      </w:r>
    </w:p>
    <w:p w14:paraId="240CFD6C" w14:textId="77777777" w:rsidR="00155CAC" w:rsidRPr="008A2E5A" w:rsidRDefault="00155CAC" w:rsidP="00155CAC">
      <w:pPr>
        <w:spacing w:after="0" w:line="240" w:lineRule="auto"/>
        <w:jc w:val="both"/>
        <w:rPr>
          <w:rFonts w:ascii="Times New Roman" w:hAnsi="Times New Roman"/>
          <w:color w:val="0070C0"/>
          <w:sz w:val="16"/>
          <w:szCs w:val="16"/>
        </w:rPr>
      </w:pPr>
    </w:p>
    <w:p w14:paraId="2162CEB6" w14:textId="77777777" w:rsidR="00155CAC" w:rsidRPr="008A2E5A" w:rsidRDefault="00155CAC" w:rsidP="00155C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конце декабря 1945 года И-300 (Ф-1) был построен. Плановый срок был выдержан, потом, как обычно, по</w:t>
      </w:r>
      <w:r w:rsidRPr="008A2E5A">
        <w:rPr>
          <w:rFonts w:ascii="Times New Roman" w:hAnsi="Times New Roman"/>
          <w:color w:val="0070C0"/>
          <w:sz w:val="16"/>
          <w:szCs w:val="16"/>
        </w:rPr>
        <w:softHyphen/>
        <w:t>следовали наземная отработка и устранение выяв</w:t>
      </w:r>
      <w:r w:rsidRPr="008A2E5A">
        <w:rPr>
          <w:rFonts w:ascii="Times New Roman" w:hAnsi="Times New Roman"/>
          <w:color w:val="0070C0"/>
          <w:sz w:val="16"/>
          <w:szCs w:val="16"/>
        </w:rPr>
        <w:softHyphen/>
        <w:t xml:space="preserve">ленных дефектов. Центральный аэродром в Москве для испытаний такой машины был слишком мал, и </w:t>
      </w:r>
    </w:p>
    <w:p w14:paraId="66A0D19D" w14:textId="77777777" w:rsidR="00155CAC" w:rsidRPr="008A2E5A" w:rsidRDefault="00155CAC" w:rsidP="00155CAC">
      <w:pPr>
        <w:spacing w:after="0" w:line="240" w:lineRule="auto"/>
        <w:jc w:val="both"/>
        <w:rPr>
          <w:rFonts w:ascii="Times New Roman" w:hAnsi="Times New Roman"/>
          <w:color w:val="0070C0"/>
          <w:sz w:val="16"/>
          <w:szCs w:val="16"/>
        </w:rPr>
      </w:pPr>
    </w:p>
    <w:p w14:paraId="3DE299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декабре 1945 начался этап заводских летных испытаний и доводок ВБ В.М.М. (4476).</w:t>
      </w:r>
    </w:p>
    <w:p w14:paraId="391D0D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AA09E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декабря 1945 начались доводки и заводские испытания ВБ-109 с ВК-108 В.М.М., но работа кончилась в феврале, когда КБ В.М.М. расформировали (2471,43).</w:t>
      </w:r>
    </w:p>
    <w:p w14:paraId="6EFBB2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FB71A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декабря 1945 Согласно приказу НКАП коллектив ОКБ-482 разра</w:t>
      </w:r>
      <w:r w:rsidRPr="00F2675E">
        <w:rPr>
          <w:rFonts w:ascii="Times New Roman" w:hAnsi="Times New Roman"/>
          <w:sz w:val="16"/>
          <w:szCs w:val="16"/>
        </w:rPr>
        <w:softHyphen/>
        <w:t>ботал и представил в Наркомат года эскизный проект бомбардировщика. Как он обо</w:t>
      </w:r>
      <w:r w:rsidRPr="00F2675E">
        <w:rPr>
          <w:rFonts w:ascii="Times New Roman" w:hAnsi="Times New Roman"/>
          <w:sz w:val="16"/>
          <w:szCs w:val="16"/>
        </w:rPr>
        <w:softHyphen/>
        <w:t>значался, установить по документам не удалось, но известно, что к этому времени в НКАП были рассмот</w:t>
      </w:r>
      <w:r w:rsidRPr="00F2675E">
        <w:rPr>
          <w:rFonts w:ascii="Times New Roman" w:hAnsi="Times New Roman"/>
          <w:sz w:val="16"/>
          <w:szCs w:val="16"/>
        </w:rPr>
        <w:softHyphen/>
        <w:t>рены проекты двух машин ДВБ-202 и ДВБ-302. Оба проекта предусматривали гермокабины экипажа, трехопорное шасси, дистанционные стрелково-пу-шечные установки и грузоотсек, вмещающий до 16 тонн бомб.</w:t>
      </w:r>
    </w:p>
    <w:p w14:paraId="7144D4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Усилия коллективов ОКБ-22 (И.Ф. Незваль), ОКБ-240 (С.В. Ильюшин) и ОКБ-482 (В.М. Мясищев) оказа</w:t>
      </w:r>
      <w:r w:rsidRPr="00F2675E">
        <w:rPr>
          <w:rFonts w:ascii="Times New Roman" w:hAnsi="Times New Roman"/>
          <w:sz w:val="16"/>
          <w:szCs w:val="16"/>
        </w:rPr>
        <w:softHyphen/>
        <w:t>лись напрасными, поскольку их участь была решена еще в 1944 г. Подтверждением этому служит письмо А.Н. Туполева наркому А.И. Шахурину. 24 мая 1945 го</w:t>
      </w:r>
      <w:r w:rsidRPr="00F2675E">
        <w:rPr>
          <w:rFonts w:ascii="Times New Roman" w:hAnsi="Times New Roman"/>
          <w:sz w:val="16"/>
          <w:szCs w:val="16"/>
        </w:rPr>
        <w:softHyphen/>
        <w:t>да он писал:</w:t>
      </w:r>
    </w:p>
    <w:p w14:paraId="78A7D6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организации серийного производства тяжелых бомбардировщиков должен быть выделен специальный завод. Наиболее подходящим для этой цели как по своей мощности, так и по предшествующему опыту является за</w:t>
      </w:r>
      <w:r w:rsidRPr="00F2675E">
        <w:rPr>
          <w:rFonts w:ascii="Times New Roman" w:hAnsi="Times New Roman"/>
          <w:sz w:val="16"/>
          <w:szCs w:val="16"/>
        </w:rPr>
        <w:softHyphen/>
        <w:t>вод № 22.</w:t>
      </w:r>
    </w:p>
    <w:p w14:paraId="59DE50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22 освобождается от постройки самолетов Пе-2 и его модификаций и на первое время полностью пе</w:t>
      </w:r>
      <w:r w:rsidRPr="00F2675E">
        <w:rPr>
          <w:rFonts w:ascii="Times New Roman" w:hAnsi="Times New Roman"/>
          <w:sz w:val="16"/>
          <w:szCs w:val="16"/>
        </w:rPr>
        <w:softHyphen/>
        <w:t>реводится на постройку четырехмоторных Пе-8 в послед</w:t>
      </w:r>
      <w:r w:rsidRPr="00F2675E">
        <w:rPr>
          <w:rFonts w:ascii="Times New Roman" w:hAnsi="Times New Roman"/>
          <w:sz w:val="16"/>
          <w:szCs w:val="16"/>
        </w:rPr>
        <w:softHyphen/>
        <w:t>нем их варианте с моторами АШ-82. Вся опытная база за</w:t>
      </w:r>
      <w:r w:rsidRPr="00F2675E">
        <w:rPr>
          <w:rFonts w:ascii="Times New Roman" w:hAnsi="Times New Roman"/>
          <w:sz w:val="16"/>
          <w:szCs w:val="16"/>
        </w:rPr>
        <w:softHyphen/>
        <w:t>вода переходит на выполнение задач тяжелого самолето</w:t>
      </w:r>
      <w:r w:rsidRPr="00F2675E">
        <w:rPr>
          <w:rFonts w:ascii="Times New Roman" w:hAnsi="Times New Roman"/>
          <w:sz w:val="16"/>
          <w:szCs w:val="16"/>
        </w:rPr>
        <w:softHyphen/>
        <w:t>строения.</w:t>
      </w:r>
    </w:p>
    <w:p w14:paraId="40C1A1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Опытное конструкторское бюро тов. Незваля и конст</w:t>
      </w:r>
      <w:r w:rsidRPr="00F2675E">
        <w:rPr>
          <w:rFonts w:ascii="Times New Roman" w:hAnsi="Times New Roman"/>
          <w:sz w:val="16"/>
          <w:szCs w:val="16"/>
        </w:rPr>
        <w:softHyphen/>
        <w:t>рукторское бюро, занимавшееся ранее самолетом Пе-2 в Казани (В.М. Мясищев), включаются в состав конструк</w:t>
      </w:r>
      <w:r w:rsidRPr="00F2675E">
        <w:rPr>
          <w:rFonts w:ascii="Times New Roman" w:hAnsi="Times New Roman"/>
          <w:sz w:val="16"/>
          <w:szCs w:val="16"/>
        </w:rPr>
        <w:softHyphen/>
        <w:t>торского бюро Туполева. Обслуживая серийный выпуск самолетов Пе-8, эти бюро одновременно занимаются пе</w:t>
      </w:r>
      <w:r w:rsidRPr="00F2675E">
        <w:rPr>
          <w:rFonts w:ascii="Times New Roman" w:hAnsi="Times New Roman"/>
          <w:sz w:val="16"/>
          <w:szCs w:val="16"/>
        </w:rPr>
        <w:softHyphen/>
        <w:t>реводом самолета на другие моторы. Наиболее подходя</w:t>
      </w:r>
      <w:r w:rsidRPr="00F2675E">
        <w:rPr>
          <w:rFonts w:ascii="Times New Roman" w:hAnsi="Times New Roman"/>
          <w:sz w:val="16"/>
          <w:szCs w:val="16"/>
        </w:rPr>
        <w:softHyphen/>
        <w:t>щим является, по моему мнению, перевод на моторы АМ-42с ТК-ЗООБ. Помимо целесообразности постановки этих моторов с точки зрения улучшения летных данных самоле</w:t>
      </w:r>
      <w:r w:rsidRPr="00F2675E">
        <w:rPr>
          <w:rFonts w:ascii="Times New Roman" w:hAnsi="Times New Roman"/>
          <w:sz w:val="16"/>
          <w:szCs w:val="16"/>
        </w:rPr>
        <w:softHyphen/>
        <w:t>та Пе-8, использование их позволит заранее проверить работу винтомоторной группы нового четырехмоторного самолета «64»...».</w:t>
      </w:r>
    </w:p>
    <w:p w14:paraId="5F4E1AF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Интересно, что в документе нет и упоминания о ко</w:t>
      </w:r>
      <w:r w:rsidRPr="00F2675E">
        <w:rPr>
          <w:rFonts w:ascii="Times New Roman" w:hAnsi="Times New Roman"/>
          <w:sz w:val="16"/>
          <w:szCs w:val="16"/>
        </w:rPr>
        <w:softHyphen/>
        <w:t>пировании американского бомбардировщика В-29 «Сверхкрепость». Первый намек на историю будущего Б-4 (бомбардировщик четырехмоторный) можно об</w:t>
      </w:r>
      <w:r w:rsidRPr="00F2675E">
        <w:rPr>
          <w:rFonts w:ascii="Times New Roman" w:hAnsi="Times New Roman"/>
          <w:sz w:val="16"/>
          <w:szCs w:val="16"/>
        </w:rPr>
        <w:softHyphen/>
        <w:t>наружить в письме В.М. Мясищева А.И. Шахурину от 25 мая, т.е. на следующий день после письма Туполе</w:t>
      </w:r>
      <w:r w:rsidRPr="00F2675E">
        <w:rPr>
          <w:rFonts w:ascii="Times New Roman" w:hAnsi="Times New Roman"/>
          <w:sz w:val="16"/>
          <w:szCs w:val="16"/>
        </w:rPr>
        <w:softHyphen/>
        <w:t>ва, где он сообщает:</w:t>
      </w:r>
    </w:p>
    <w:p w14:paraId="526C67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«Вся работа по выпуску чертежей (самолета В-29. — Прим, авт.) может быть выполнена ОКБ тов. Незваля, се</w:t>
      </w:r>
      <w:r w:rsidRPr="00F2675E">
        <w:rPr>
          <w:rFonts w:ascii="Times New Roman" w:hAnsi="Times New Roman"/>
          <w:sz w:val="16"/>
          <w:szCs w:val="16"/>
        </w:rPr>
        <w:softHyphen/>
        <w:t>рийно-конструкторским отделом и частью конструкторов нашего ОКБ, находящимися на 22-м заводе, освобожден</w:t>
      </w:r>
      <w:r w:rsidRPr="00F2675E">
        <w:rPr>
          <w:rFonts w:ascii="Times New Roman" w:hAnsi="Times New Roman"/>
          <w:sz w:val="16"/>
          <w:szCs w:val="16"/>
        </w:rPr>
        <w:softHyphen/>
        <w:t>ными от работы по серийному Пе-2».</w:t>
      </w:r>
    </w:p>
    <w:p w14:paraId="23D4B5D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этого, ОКБ-482 рекомендовало установить на будущий Б-4 отечественные двигатели АШ-72 и пушки Б-20 (11446).</w:t>
      </w:r>
    </w:p>
    <w:p w14:paraId="325106C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97E8617" w14:textId="77777777" w:rsidR="00DE5A7C" w:rsidRPr="00F2675E" w:rsidRDefault="00DE5A7C" w:rsidP="00536344">
      <w:pPr>
        <w:pStyle w:val="92"/>
        <w:shd w:val="clear" w:color="auto" w:fill="auto"/>
        <w:spacing w:after="0" w:line="240" w:lineRule="auto"/>
        <w:ind w:firstLine="0"/>
        <w:jc w:val="both"/>
        <w:rPr>
          <w:color w:val="auto"/>
          <w:sz w:val="16"/>
          <w:szCs w:val="16"/>
        </w:rPr>
      </w:pPr>
      <w:r w:rsidRPr="00F2675E">
        <w:rPr>
          <w:color w:val="auto"/>
          <w:sz w:val="16"/>
          <w:szCs w:val="16"/>
        </w:rPr>
        <w:t>В конце декабря 1945 года коллектив ОКБ-482 раз</w:t>
      </w:r>
      <w:r w:rsidRPr="00F2675E">
        <w:rPr>
          <w:color w:val="auto"/>
          <w:sz w:val="16"/>
          <w:szCs w:val="16"/>
        </w:rPr>
        <w:softHyphen/>
        <w:t>работал и представил в Наркомат эскизный проект бомбар</w:t>
      </w:r>
      <w:r w:rsidRPr="00F2675E">
        <w:rPr>
          <w:color w:val="auto"/>
          <w:sz w:val="16"/>
          <w:szCs w:val="16"/>
        </w:rPr>
        <w:softHyphen/>
        <w:t>дировщика. Как он обозначался, установить по документам не удалось, но известно, что к этому времени в Наркомате авиацион</w:t>
      </w:r>
      <w:r w:rsidRPr="00F2675E">
        <w:rPr>
          <w:color w:val="auto"/>
          <w:sz w:val="16"/>
          <w:szCs w:val="16"/>
        </w:rPr>
        <w:softHyphen/>
        <w:t>ной промышленности (НКАП) были рассмотрены проекты двух машин - ДВБ-202 и ДВБ-302. Оба проекта предусматривали гермокабины экипажа, трехопорное шасси с носовой стойкой, дистанционные стрел- ково-пушечные установки и грузовой отсек, вмешавший до 16 тонн бомб (12292).</w:t>
      </w:r>
    </w:p>
    <w:p w14:paraId="35EB1339" w14:textId="77777777" w:rsidR="00DE5A7C" w:rsidRPr="00F2675E" w:rsidRDefault="00DE5A7C" w:rsidP="00536344">
      <w:pPr>
        <w:pStyle w:val="92"/>
        <w:shd w:val="clear" w:color="auto" w:fill="auto"/>
        <w:spacing w:after="0" w:line="240" w:lineRule="auto"/>
        <w:ind w:firstLine="0"/>
        <w:jc w:val="both"/>
        <w:rPr>
          <w:color w:val="auto"/>
          <w:sz w:val="16"/>
          <w:szCs w:val="16"/>
        </w:rPr>
      </w:pPr>
    </w:p>
    <w:p w14:paraId="164D36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декабря 1945 было принято решение о перебазировании ОКБ Г.М.Б. с завода 477 в Красноярске в Таганрог. Отъезд состоялся до нового года и оба ЛЛ-143 перевезли по ж/д. Везли 2 месяца (2555,345).</w:t>
      </w:r>
    </w:p>
    <w:p w14:paraId="2B360F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401D24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4EDACC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D09980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 на заводе № 18 по</w:t>
      </w:r>
      <w:r w:rsidRPr="00F2675E">
        <w:rPr>
          <w:rFonts w:ascii="Times New Roman" w:hAnsi="Times New Roman"/>
          <w:sz w:val="16"/>
          <w:szCs w:val="16"/>
        </w:rPr>
        <w:softHyphen/>
        <w:t>строили самолет Ил-10, на котором вме</w:t>
      </w:r>
      <w:r w:rsidRPr="00F2675E">
        <w:rPr>
          <w:rFonts w:ascii="Times New Roman" w:hAnsi="Times New Roman"/>
          <w:sz w:val="16"/>
          <w:szCs w:val="16"/>
        </w:rPr>
        <w:softHyphen/>
        <w:t>сто АМ-42 был установлен более мощ</w:t>
      </w:r>
      <w:r w:rsidRPr="00F2675E">
        <w:rPr>
          <w:rFonts w:ascii="Times New Roman" w:hAnsi="Times New Roman"/>
          <w:sz w:val="16"/>
          <w:szCs w:val="16"/>
        </w:rPr>
        <w:softHyphen/>
        <w:t>ный мотор АМ-43 с непосредственным впрыском топлива в цилиндры и двух-контурным охлаждением. Мотор имел взлетную мощность 2300 л.с., а номи</w:t>
      </w:r>
      <w:r w:rsidRPr="00F2675E">
        <w:rPr>
          <w:rFonts w:ascii="Times New Roman" w:hAnsi="Times New Roman"/>
          <w:sz w:val="16"/>
          <w:szCs w:val="16"/>
        </w:rPr>
        <w:softHyphen/>
        <w:t>нальную на высоте 2300 м - 2000 л.с. Максимальная скорость Ил-10 с АМ-43 у земли ожидалась равной 540 км/ч, на расчетной высоте - 575 км/ч. Известно, что такой штурмовик испытывался ле</w:t>
      </w:r>
      <w:r w:rsidRPr="00F2675E">
        <w:rPr>
          <w:rFonts w:ascii="Times New Roman" w:hAnsi="Times New Roman"/>
          <w:sz w:val="16"/>
          <w:szCs w:val="16"/>
        </w:rPr>
        <w:softHyphen/>
        <w:t>том 1946 г. При этом столкнулись с силь</w:t>
      </w:r>
      <w:r w:rsidRPr="00F2675E">
        <w:rPr>
          <w:rFonts w:ascii="Times New Roman" w:hAnsi="Times New Roman"/>
          <w:sz w:val="16"/>
          <w:szCs w:val="16"/>
        </w:rPr>
        <w:softHyphen/>
        <w:t>ными вибрациями мотоустановки. По-видимому, из-за плохой работы двигате</w:t>
      </w:r>
      <w:r w:rsidRPr="00F2675E">
        <w:rPr>
          <w:rFonts w:ascii="Times New Roman" w:hAnsi="Times New Roman"/>
          <w:sz w:val="16"/>
          <w:szCs w:val="16"/>
        </w:rPr>
        <w:softHyphen/>
        <w:t>ля испытания не вышли из стадии руле-жек и подлетов и были прекращены. В архивных источниках упоминается проект с мотором АМ-45. При этом бро-некорпус Ил-10 в передней части снизу расширялся на 80 мм, фюзеляж удли</w:t>
      </w:r>
      <w:r w:rsidRPr="00F2675E">
        <w:rPr>
          <w:rFonts w:ascii="Times New Roman" w:hAnsi="Times New Roman"/>
          <w:sz w:val="16"/>
          <w:szCs w:val="16"/>
        </w:rPr>
        <w:softHyphen/>
        <w:t>нялся, кабина отодвигалась назад и несколько приподнималась для обеспече</w:t>
      </w:r>
      <w:r w:rsidRPr="00F2675E">
        <w:rPr>
          <w:rFonts w:ascii="Times New Roman" w:hAnsi="Times New Roman"/>
          <w:sz w:val="16"/>
          <w:szCs w:val="16"/>
        </w:rPr>
        <w:softHyphen/>
        <w:t>ния приемлемого обзора вперед-вниз, кроме того, увеличивался диаметр ко</w:t>
      </w:r>
      <w:r w:rsidRPr="00F2675E">
        <w:rPr>
          <w:rFonts w:ascii="Times New Roman" w:hAnsi="Times New Roman"/>
          <w:sz w:val="16"/>
          <w:szCs w:val="16"/>
        </w:rPr>
        <w:softHyphen/>
        <w:t>лес шасси. Забор воздуха к двигателю осуществлялся сверху капота. Каких-ли</w:t>
      </w:r>
      <w:r w:rsidRPr="00F2675E">
        <w:rPr>
          <w:rFonts w:ascii="Times New Roman" w:hAnsi="Times New Roman"/>
          <w:sz w:val="16"/>
          <w:szCs w:val="16"/>
        </w:rPr>
        <w:softHyphen/>
        <w:t>бо сведений о дальнейшей судьбе этого проекта найти не удалось (10680).</w:t>
      </w:r>
    </w:p>
    <w:p w14:paraId="441ACA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2DFBD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 з-д № 18 построил один экземпляр самолета Ил-10 (зав. № 1898615) с мотором АМ-43 и винтом АВ-5л-24. Каких-либо данных о результатах испытаний авторам обнаружить не удалось, но известно, что Ил-10 АМ-43 испытывался. По-видимому, из-за плохой работы мотора испытания не вышли из стадии рулежек и подлетов и были прекращены. Мотор АМ-43 с непосредственным впрыском топлива в цилиндры имел взлетную мощность 2300 л.с. и номинальную мощность на расчетной высоте 2300 м - 2000 л.с. Максимальная скорость полета у земли ожидалась 540 км/ч, а на расчетной высоте - 575 км/ч (7489).</w:t>
      </w:r>
    </w:p>
    <w:p w14:paraId="6C821E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D2F5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 проходил испытания только один экземпляр самолета Ил-10 с двигателем М-43НВ. Ожидалось достичь максимальной скорости у земли 540 км/ч, а на расчетной высоте 2200 м - 575 км/ч (9032).</w:t>
      </w:r>
    </w:p>
    <w:p w14:paraId="762F7F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372A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закончились заводские испытания Су-6 АШ-82ФН 2ТК-3 с ЖРД РД-1 В.П.Глушко - Су-7, которые проводились с 19 февраля 1945 л Г.И.Комаровым (3808,85).</w:t>
      </w:r>
    </w:p>
    <w:p w14:paraId="3A6803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35044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построили 2-й Як-15 с увеличенной площадью стабилизатора. После пробежек на ЦА его отправили в ЦАГИ для испытаний в натурной трубе (2864,4).</w:t>
      </w:r>
    </w:p>
    <w:p w14:paraId="7959FA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F910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после продувок в ЦАГИ начались пробежки Як-3-ЮМО - будущего Як-15 с ЮМО 004 - РД-10 (1728,38).</w:t>
      </w:r>
    </w:p>
    <w:p w14:paraId="6CF61F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3279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в НИИ ВВС испытывался Як-У или Як-УТИ с АШ-21, который в серии стал Як-11 (1728,38).</w:t>
      </w:r>
    </w:p>
    <w:p w14:paraId="605A87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1566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все Як-9Л (люковые, с бомбоотсеком) были списаны и заменены на Як-3 (3950,</w:t>
      </w:r>
    </w:p>
    <w:p w14:paraId="2C1683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6B9A6E0" w14:textId="77777777" w:rsidR="005A7566" w:rsidRPr="00F2675E" w:rsidRDefault="005A7566"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в ОКБ-300 в перспективном отделе началась интенсивная работа по выбору схемы будущего ГТД. Рассмотрев предложенные компоновки, Александр Александрович их отверг: будущий "трехтонник" получался слишком тяжелым и длинным. В этот период Микулин познакомился с Архипом Михайловичем Люлька, который показал ему свой двигатель С-18, также выполненный по классической схеме: вытянутые в одну линию компрессор, камера сгорания, турбина и реактивное сопло. В конце декабря Микулина несколько дней не было на заводе: он болел. Когда Микулину надо было отвлечься от заводских дел, он уезжал "болеть"... Спустя несколько дней, неожиданно "выздоровев", Александр Александрович приехал на завод и сразу направился в перспективный отдел. На листе чистого ватмана он начал набрасывать схему нового двигателя. Пришли Б.С. Стечкин, С.К. Туманский... Рисовал Микулин отлично, графика у него была безупречная, а глазомер потрясающий: длину линии, даже более чем полуметровой, он определял с точностью до миллиметра...Через полчаса появилась схема двигателя, поразившая своей новизной и оригинальностью. Главная особенность заключалась в том, что камеры сгорания располагались... вокруг осевого компрессора. Такая компоновка решала сразу несколько задач. Сокращалась длина двигателя, и он легко вписывался в каплеобразную оболочку (капот силовой установки). Вместо необходимых по классической схеме трех-четырех опор ротора здесь было только две. Соответственно, существенно уменьшался вес всей конструкции. Микулин еще не закончил рисунок, как Стечкин задал первый вопрос: представляет ли Александр Александрович, какие потери будут при развороте воздушного потока сначала в одну сторону, а потом в другую?.. Микулин весело подмигнул окружающим и сказал: "А этим вопросом будет у нас заниматься Стечкин со своими аэродинамиками..." Александр Александрович всюду говорил, что он занимается только поршневой техникой. Он хорошо знал: как только в наркомате станет известно, что он начал работать над ТРД, немедленно руководство "сгенерирует" приказ с невыполнимыми ТТЗ и сроками (9034).</w:t>
      </w:r>
    </w:p>
    <w:p w14:paraId="4B43CC65" w14:textId="77777777" w:rsidR="005A7566" w:rsidRPr="00F2675E" w:rsidRDefault="005A7566" w:rsidP="00536344">
      <w:pPr>
        <w:autoSpaceDE w:val="0"/>
        <w:autoSpaceDN w:val="0"/>
        <w:adjustRightInd w:val="0"/>
        <w:spacing w:after="0" w:line="240" w:lineRule="auto"/>
        <w:jc w:val="both"/>
        <w:rPr>
          <w:rFonts w:ascii="Times New Roman" w:hAnsi="Times New Roman"/>
          <w:sz w:val="16"/>
          <w:szCs w:val="16"/>
        </w:rPr>
      </w:pPr>
    </w:p>
    <w:p w14:paraId="030523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года завод № 153 получил задание Наркомата о перестройке и полной реконструкции завода под крупно-серийный выпуск зерновых комбайнов. В 1946 году завод, готовясь к организации производства зерновых комбайнов, свертывал производство учебных самолетов. И только после того, как стало известно, что завод не будет организовывать производство комбайнов и останется самолетостроительным заводом – вновь приступил к выпуску учебных самолетов Як-9в. В связи в Постановлением Правительства о создании эталона учебного самолета, выпуск последних с марта по август 1946 был прекращен (9503).</w:t>
      </w:r>
    </w:p>
    <w:p w14:paraId="773457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1E6F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декабре 1945, из-за необходимости освобождения площадей для опытного производства, планеры 17 высотных самолетов Як, изготовленные заводом 301, были перенесены под навес для хранения лесоматериалов (предварительно с них были сняты ценные предметы оборудования), где они и находились до марта 1946 г. (2074,122).</w:t>
      </w:r>
    </w:p>
    <w:p w14:paraId="60A76B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CB08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проект Л П.О.С. был утвержден главным ин</w:t>
      </w:r>
      <w:r w:rsidRPr="00F2675E">
        <w:rPr>
          <w:rFonts w:ascii="Times New Roman" w:hAnsi="Times New Roman"/>
          <w:sz w:val="16"/>
          <w:szCs w:val="16"/>
        </w:rPr>
        <w:softHyphen/>
        <w:t>женером ВВС КА (10719).</w:t>
      </w:r>
    </w:p>
    <w:p w14:paraId="351735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66C32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з-д № 381 так и не смог выпустить ни И-250, т.к. не было летного М-107Р ни Ла-150, т.к.з-д № 119 не поставил шасси (6471, 10).</w:t>
      </w:r>
    </w:p>
    <w:p w14:paraId="0FDF67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9108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декабре 1945 был изготовлен первый серийный И-250, однако на нем пришлось установить макетный мотор. Отсутствие летного ВК-107Р лишило завод возможности сдать истребитель на испытания. Работы по окончательной сборке первого экземпляра Ла-150 в декабре также не завершились по причине отсутствия шасси, изготовляемого заводом № 119, а также из-за дефицита электроэнергии. Замнаркома П.В. Дементьев в приказе № 470 от 28 ноября за срыв «важнейшего задания наркома поставил на вид» директору завода № 381 В.И. Журавлеву, а также главному инженеру П.Д. Грушину и начальнику производства Ф.М. Матвееву. В приказе отмечалось, что, несмотря на ряд полученных указаний и предупреждений о необходимости проведения работ по И-250 и Ла-150 как важнейшим и первоочередным, руководство завода не уделило должного внимания вопросам обеспечения постройки самолетов и не приняло меры по выпуску их в установленные сроки. При этом все были предупреждены, что в случае срыва сроков выпуска реактивных самолетов к ним будут приняты более строгие меры. Странно, но руководство двигательных заводов здесь не упоминали, а ведь без силовой установки говорить о своевременном изготовлении самолета просто несерьезно. Кроме того, о бесперебойном обеспечении электроэнергией и топливом для выполнения «важного задания наркома» даже не заикались.</w:t>
      </w:r>
    </w:p>
    <w:p w14:paraId="3EF8B4D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неудачи с выпуском опытных серий И-250 и Ла-150 свели на нет успехи, достигнутые коллективом завода № 381 в первом полугодии, в результате чего его деятельность в 1945 году признали неудовлетворительной. Тем временем, помимо выпуска головных экземпляров И-250 и Ла-150, шло изготовление деталей и агрегатов для последующих. К концу года незавершенное производство составляло соответственно 5,4 и 2,3 условной машины, при этом конструктивные неувязки, обнаруживаемые в процессе сборки самолетов, а также непрерывное внесение в рабочую документацию изменений создали напряженное положение в ряде цехов.</w:t>
      </w:r>
    </w:p>
    <w:p w14:paraId="663F46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1946 году вся производственная деятельность завода была направлена на выполнение плана по И-250 и Ла-150. Несмотря на самоотверженную работу, добиться необходимых результатов все же не удалось. Причин тому было несколько. Во-первых, самолет не прошел государственных испытаний, при запуске в производство не имел утвержденного эталона, вследствие чего завод был вынужден постоянно отслеживать значительные изменения, вносимые ОКБ-155.</w:t>
      </w:r>
    </w:p>
    <w:p w14:paraId="24908DE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Реализация этих изменений потребовала дополнительных затрат рабочего времени в 349 000 нормо-часов, что составило 6,22 условной машины.</w:t>
      </w:r>
    </w:p>
    <w:p w14:paraId="58A072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Во-вторых, завод работал по оперативным квартальным планам и не имел плана на год. В-третьих, на протяжении всего года завод разукомплектовывали, передавая на другие опытные заводы квалифицированных рабочих, оборудование и площади. Так, в начале года завод передал свой филиал в Сокольниках в распоряжение ОКБ № 3, лишившись не только деревозаготовительной базы и сушильного хозяйства, но и квалифицированных рабочих-клепальщиков и сборщиков, которые освоили сборку крыльев И-250. Возникла новая и весьма трудная задача по организации нового крыльевого цеха. Естественно, это потребовало больших затрат и оторвало часть коллектива от собственно выпуска самолетов. В-четвертых, в течение года шло жесткое лимитирование электроэнергии и топлива. С января по апрель завод в результате ограничений и отключения электроэнергии имел 199 100 человеко-часов простоя производственных рабочих, а в ноябре и декабре все производственные цеха, по сути дела, были законсервированы из-за отсутствия электроэнергии. Отсутствие необходимых запасов топлива вынудило завод в I и IV кварталах не отапливать 50 % производственных помещений, а в остальных поддерживать температуру в пределах 3 – 4 градуса по Цельсию, что, естественно, снижало производительность труда. Отсутствие фонда жилой площади лишало завод возможности принять на работу крайне необходимых квалифицированных производственных и строительных рабочих. В общем, коллективу завода № 381 пришлось работать над важным правительственным заданием в весьма скверных условиях.</w:t>
      </w:r>
    </w:p>
    <w:p w14:paraId="1E665E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Между тем руководство завода также допустило ряд серьезных промахов. Так, полученные из ОКБ-155 чертежи были запущены в производство без тщательной проверки и переработки применительно к условиям серийного производства. Кроме того, недостаточно продуманная технология и оснастка значительно увеличили время изготовления деталей. Отсутствие надлежащего технического контроля за их качеством и процессом сборки привело к большой доле брака. Плохая работа филиала в Сокольниках, возглавляемого Я.Е. Злочевским, по изготовлению крыльев и недогляд со стороны ОТК привели к появлению бракованных крыльев. В местах крепления их силовых элементов были поставлены болты из стали Ст 45 вместо 30ХГСА. Обнаружилось наличие эллипсных отверстий до 10 мм вместо требуемых круглых диаметром 8 мм под болты крепления нервюры шасси, а также по таврикам главного лонжерона в местах крепления обшивки и ряд других дефектов. Обнаруженный в ходе статических испытания брак семи комплектов крыльев поставил все цеха перед необходимостью изготовления всех деталей и узлов на эти комплекты заново, что создало чрезмерную напряженность в цехах, особенно на вновь организованном участке по сборке крыльев. Пропущенные дефекты вскрывались и устранялись лишь в цехе окончательной сборки, что также срывало сроки выпуска самолетов.</w:t>
      </w:r>
    </w:p>
    <w:p w14:paraId="58514F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Тем временем план выпуска И-250 увеличили в пять раз (12207).</w:t>
      </w:r>
    </w:p>
    <w:p w14:paraId="425FC81B" w14:textId="77777777" w:rsidR="00DE5A7C" w:rsidRPr="00F2675E" w:rsidRDefault="00DE5A7C" w:rsidP="00536344">
      <w:pPr>
        <w:spacing w:after="0" w:line="240" w:lineRule="auto"/>
        <w:jc w:val="both"/>
        <w:rPr>
          <w:rFonts w:ascii="Times New Roman" w:hAnsi="Times New Roman"/>
          <w:sz w:val="16"/>
          <w:szCs w:val="16"/>
        </w:rPr>
      </w:pPr>
    </w:p>
    <w:p w14:paraId="6F8C9BA8" w14:textId="77777777" w:rsidR="008922FB" w:rsidRPr="00F2675E" w:rsidRDefault="008922FB" w:rsidP="00536344">
      <w:pPr>
        <w:pStyle w:val="ae"/>
        <w:shd w:val="clear" w:color="auto" w:fill="FFFFFF"/>
        <w:spacing w:before="0" w:after="0"/>
        <w:jc w:val="both"/>
        <w:rPr>
          <w:color w:val="auto"/>
          <w:sz w:val="16"/>
          <w:szCs w:val="16"/>
        </w:rPr>
      </w:pPr>
      <w:r w:rsidRPr="00F2675E">
        <w:rPr>
          <w:color w:val="auto"/>
          <w:sz w:val="16"/>
          <w:szCs w:val="16"/>
        </w:rPr>
        <w:t>В декабре 1945 г. в ОКБ В.М. Мясищева был завершен эскизный проект скоростного Дневного бомбардировщика (ДСБ) с ТРД Jumo-004. Ссамолет представлял собой цельнометалличес кий моноплан с прямым трапециевидным крылом и хвосто вым оперением, а также с трехколесным шасси, убираемым в фюзеляж. Экипаж бомбардировщика состоял из трех человек.</w:t>
      </w:r>
    </w:p>
    <w:p w14:paraId="003C72CC" w14:textId="77777777" w:rsidR="008922FB" w:rsidRPr="00F2675E" w:rsidRDefault="008922FB" w:rsidP="00536344">
      <w:pPr>
        <w:pStyle w:val="ae"/>
        <w:shd w:val="clear" w:color="auto" w:fill="FFFFFF"/>
        <w:spacing w:before="0" w:after="0"/>
        <w:jc w:val="both"/>
        <w:rPr>
          <w:color w:val="auto"/>
          <w:sz w:val="16"/>
          <w:szCs w:val="16"/>
        </w:rPr>
      </w:pPr>
      <w:r w:rsidRPr="00F2675E">
        <w:rPr>
          <w:color w:val="auto"/>
          <w:sz w:val="16"/>
          <w:szCs w:val="16"/>
        </w:rPr>
        <w:t>В передней гермокабине (полеты должны были производить ся на высоте от 9000 до 11 500 м) располагались: на левом си денье — летчик и ниже, чуть впереди справа от него, — штур ман-бомбардир. Кабина имела хороший круговой обзор за счет широкого фонаря и переднего и бокового остекления носовой зоны. Входная дверь (с иллюминатором) открывалась с право го борта. За пределами гермокабины размещалась ниша носо вой стойки шасси, а над нишей колеса — протектированный топливный бак.</w:t>
      </w:r>
    </w:p>
    <w:p w14:paraId="2A0CABD7" w14:textId="77777777" w:rsidR="008922FB" w:rsidRPr="00F2675E" w:rsidRDefault="008922FB" w:rsidP="00536344">
      <w:pPr>
        <w:pStyle w:val="ae"/>
        <w:shd w:val="clear" w:color="auto" w:fill="FFFFFF"/>
        <w:spacing w:before="0" w:after="0"/>
        <w:jc w:val="both"/>
        <w:rPr>
          <w:color w:val="auto"/>
          <w:sz w:val="16"/>
          <w:szCs w:val="16"/>
        </w:rPr>
      </w:pPr>
      <w:r w:rsidRPr="00F2675E">
        <w:rPr>
          <w:color w:val="auto"/>
          <w:sz w:val="16"/>
          <w:szCs w:val="16"/>
        </w:rPr>
        <w:t>Носовая часть фюзеляжа, контуры которой были образо ваны параболоидом вращения, завершалась стыковым шпан гоутом. С помощью фланцевого болтового соединения она крепилась к средней части фюзеляжа, которая представляла со бой цилиндр диаметром 2 м и длиной 6 м. Выше строитель ной горизонтальной плоскости были установлены три кероси новых бака сегментного поперечного сечения (также протек тированных) и насквозь поперек проходящий кессон центроплана крыла. Нижнее пространство под топливными ем костями и крылом занимал бомбовый отсек, позади которого в сложенном состоянии находились узлы основного шасси (пневматики 1200 х 450 мм), стойки, подкосы механизма и при вода. Внутри задней части фюзеляжа были проложены раз личные коммуникации бортовых систем (тяги управления, тросовая, гидравлическая, электропроводка и т.д.) к кормо вой гермокабине стрелка-радиста и агрегатам хвостового опе рения.</w:t>
      </w:r>
    </w:p>
    <w:p w14:paraId="432925A2" w14:textId="77777777" w:rsidR="008922FB" w:rsidRPr="00F2675E" w:rsidRDefault="008922FB" w:rsidP="00536344">
      <w:pPr>
        <w:pStyle w:val="ae"/>
        <w:shd w:val="clear" w:color="auto" w:fill="FFFFFF"/>
        <w:spacing w:before="0" w:after="0"/>
        <w:jc w:val="both"/>
        <w:rPr>
          <w:color w:val="auto"/>
          <w:sz w:val="16"/>
          <w:szCs w:val="16"/>
        </w:rPr>
      </w:pPr>
      <w:r w:rsidRPr="00F2675E">
        <w:rPr>
          <w:color w:val="auto"/>
          <w:sz w:val="16"/>
          <w:szCs w:val="16"/>
        </w:rPr>
        <w:t>Нормальная бомбовая нагрузка самолета составляла от 1000 кг до 2000 кг, предельная — 3000 кг (при внутрен ней подвеске одной бомбы в 3000 кг). Состав бомбардиро вочного вооружения мог варьироваться в зависимости от боевого применения.</w:t>
      </w:r>
    </w:p>
    <w:p w14:paraId="1C958781" w14:textId="77777777" w:rsidR="008922FB" w:rsidRPr="00F2675E" w:rsidRDefault="008922FB" w:rsidP="00536344">
      <w:pPr>
        <w:pStyle w:val="ae"/>
        <w:shd w:val="clear" w:color="auto" w:fill="FFFFFF"/>
        <w:spacing w:before="0" w:after="0"/>
        <w:jc w:val="both"/>
        <w:rPr>
          <w:color w:val="auto"/>
          <w:sz w:val="16"/>
          <w:szCs w:val="16"/>
        </w:rPr>
      </w:pPr>
      <w:r w:rsidRPr="00F2675E">
        <w:rPr>
          <w:color w:val="auto"/>
          <w:sz w:val="16"/>
          <w:szCs w:val="16"/>
        </w:rPr>
        <w:t>Оборонительное вооружение было представлено неподвиж ной носовой пушкой НС-23 с боекомплектом в 150 патронов и кормовой установкой с пушкой Б-20 или с пушкой НС-23 при боезапасе в 200 патронов.</w:t>
      </w:r>
    </w:p>
    <w:p w14:paraId="2F7C1690" w14:textId="77777777" w:rsidR="008922FB" w:rsidRPr="00F2675E" w:rsidRDefault="008922FB" w:rsidP="00536344">
      <w:pPr>
        <w:pStyle w:val="ae"/>
        <w:shd w:val="clear" w:color="auto" w:fill="FFFFFF"/>
        <w:spacing w:before="0" w:after="0"/>
        <w:jc w:val="both"/>
        <w:rPr>
          <w:color w:val="auto"/>
          <w:sz w:val="16"/>
          <w:szCs w:val="16"/>
        </w:rPr>
      </w:pPr>
      <w:r w:rsidRPr="00F2675E">
        <w:rPr>
          <w:color w:val="auto"/>
          <w:sz w:val="16"/>
          <w:szCs w:val="16"/>
        </w:rPr>
        <w:t>Летчик и штурман имели защиту рабочих мест из сталь ных бронеплит толщиной 15 мм, а стрелок был закрыт от возможных атак противника броней тол щиной 10 мм и бронес теклом толщиной 64 мм. Общая масса бронирования экипажа и оборудования гермокабин составляла 185 к г.</w:t>
      </w:r>
    </w:p>
    <w:p w14:paraId="467A5CB7" w14:textId="77777777" w:rsidR="008922FB" w:rsidRPr="00F2675E" w:rsidRDefault="008922FB" w:rsidP="00536344">
      <w:pPr>
        <w:pStyle w:val="ae"/>
        <w:shd w:val="clear" w:color="auto" w:fill="FFFFFF"/>
        <w:spacing w:before="0" w:after="0"/>
        <w:jc w:val="both"/>
        <w:rPr>
          <w:color w:val="auto"/>
          <w:sz w:val="16"/>
          <w:szCs w:val="16"/>
        </w:rPr>
      </w:pPr>
      <w:r w:rsidRPr="00F2675E">
        <w:rPr>
          <w:color w:val="auto"/>
          <w:sz w:val="16"/>
          <w:szCs w:val="16"/>
        </w:rPr>
        <w:t>Дневной скоростной бомбардировщик ДСБ-17 мог быть ис пользован в качестве истребителя дальнего действия (ИДД-17), для чего была предусмотрена в отсеке для бомб установка очень мощного артиллерийского вооружения калибров от 20 до 57 мм (и даже 75 мм). Применение самолета как разведчика-бомбар дировщика (РБ-17) было возможным при оснащении его фо токамерами для плановой, перспективной и планово-перспек тивной аэрофотосъемки: АФА-ЗС, АФА-33/75 и две камеры АФА-4—33/100 при снижении бомбовой нагрузки, размещен ной в ограниченном количестве (до 800 кг) только на внеш ней подвеске под центропланом крыла.</w:t>
      </w:r>
    </w:p>
    <w:p w14:paraId="5F43C07B" w14:textId="77777777" w:rsidR="008922FB" w:rsidRPr="00F2675E" w:rsidRDefault="008922FB" w:rsidP="00536344">
      <w:pPr>
        <w:pStyle w:val="ae"/>
        <w:shd w:val="clear" w:color="auto" w:fill="FFFFFF"/>
        <w:spacing w:before="0" w:after="0"/>
        <w:jc w:val="both"/>
        <w:rPr>
          <w:color w:val="auto"/>
          <w:sz w:val="16"/>
          <w:szCs w:val="16"/>
        </w:rPr>
      </w:pPr>
      <w:r w:rsidRPr="00F2675E">
        <w:rPr>
          <w:color w:val="auto"/>
          <w:sz w:val="16"/>
          <w:szCs w:val="16"/>
        </w:rPr>
        <w:t>При рассмотрении макета (РБ-17) комиссия оценила ши рину колеи шасси как недостаточную для устойчивости само лета на аэродромных эволюциях и, особенно, на посадке с бо ковым ветром. В остальном выводы макетной комиссии были положительными, за исключением ряда несущественных за мечаний эксплуатационного свойства.</w:t>
      </w:r>
    </w:p>
    <w:p w14:paraId="453C0D05" w14:textId="77777777" w:rsidR="008922FB" w:rsidRPr="00F2675E" w:rsidRDefault="008922FB" w:rsidP="00536344">
      <w:pPr>
        <w:pStyle w:val="ae"/>
        <w:shd w:val="clear" w:color="auto" w:fill="FFFFFF"/>
        <w:spacing w:before="0" w:after="0"/>
        <w:jc w:val="both"/>
        <w:rPr>
          <w:color w:val="auto"/>
          <w:sz w:val="16"/>
          <w:szCs w:val="16"/>
        </w:rPr>
      </w:pPr>
      <w:r w:rsidRPr="00F2675E">
        <w:rPr>
          <w:color w:val="auto"/>
          <w:sz w:val="16"/>
          <w:szCs w:val="16"/>
        </w:rPr>
        <w:t>С удельной нагрузкой на крыло в 300...400 кг/м (при пло щади крыла 48 м ) и тяговооруженности, равной 0,25 кгс/кг (при суммарной тяге двигателей около 3700 кгс) самолет дол жен был обладать высокими взлетно-посадочными характерастиками. Длина разбега самолета с взлетной массой 16 400 кг при использовании четырех стартовых ускорителей конструк ции И.И. Картукова по расчетам не превышала 870 м. Пробег с применением тормозного парашюта — 550 м при посадоч ной массе 10 300 кг (19586).</w:t>
      </w:r>
    </w:p>
    <w:p w14:paraId="2BCC4698" w14:textId="77777777" w:rsidR="008922FB" w:rsidRPr="00F2675E" w:rsidRDefault="008922FB" w:rsidP="00536344">
      <w:pPr>
        <w:pStyle w:val="ae"/>
        <w:shd w:val="clear" w:color="auto" w:fill="FFFFFF"/>
        <w:spacing w:before="0" w:after="0"/>
        <w:jc w:val="both"/>
        <w:rPr>
          <w:color w:val="auto"/>
          <w:sz w:val="16"/>
          <w:szCs w:val="16"/>
        </w:rPr>
      </w:pPr>
    </w:p>
    <w:p w14:paraId="56BCFD86" w14:textId="77777777" w:rsidR="006D4D4A" w:rsidRPr="00F2675E" w:rsidRDefault="006D4D4A" w:rsidP="00536344">
      <w:pPr>
        <w:pStyle w:val="ae"/>
        <w:spacing w:before="0" w:after="0"/>
        <w:jc w:val="both"/>
        <w:textAlignment w:val="top"/>
        <w:rPr>
          <w:color w:val="auto"/>
          <w:sz w:val="16"/>
          <w:szCs w:val="16"/>
        </w:rPr>
      </w:pPr>
      <w:r w:rsidRPr="00F2675E">
        <w:rPr>
          <w:color w:val="auto"/>
          <w:sz w:val="16"/>
          <w:szCs w:val="16"/>
        </w:rPr>
        <w:t>В декабре 1945-го. на заводе №482 под руководством В.М.Мясищева восстановили второй экземпляр Ме.262 Изучив машину, Владимир Михайлович сообщал Дементьеву в августе 1946-го, что</w:t>
      </w:r>
    </w:p>
    <w:p w14:paraId="2B56E263" w14:textId="77777777" w:rsidR="006D4D4A" w:rsidRPr="00F2675E" w:rsidRDefault="006D4D4A" w:rsidP="00536344">
      <w:pPr>
        <w:pStyle w:val="ri"/>
        <w:spacing w:before="0" w:beforeAutospacing="0" w:after="0" w:afterAutospacing="0"/>
        <w:jc w:val="both"/>
        <w:textAlignment w:val="top"/>
        <w:rPr>
          <w:iCs/>
          <w:sz w:val="16"/>
          <w:szCs w:val="16"/>
        </w:rPr>
      </w:pPr>
      <w:r w:rsidRPr="00F2675E">
        <w:rPr>
          <w:iCs/>
          <w:sz w:val="16"/>
          <w:szCs w:val="16"/>
        </w:rPr>
        <w:t xml:space="preserve">"Ме.262 может быть модифицирован для запуска в серию с облегченным на 580 кг весом за счет упрощения оборудования и вооружения. Кроме того, он будет иметь, при полном сохранении хороших летных качеств, освоенное промышленностью и некоторое количество нового оборудования, связанного с реактивными двигателями. Должен отметить, что этот самолет по отзыву ГК НИИ ВВС обладает рядом эксплуатационно отработанных конструкций, таких как трехколесное шасси, герметизацию кабины и др., имеет (...) хорошие характеристики управляемости, допускает возможность установки очень мощного вооружения и использование его в качестве штурмовика, имеет отработанный учебно-тренировочный двухместный вариант и возможность дальнейшего увеличения максимальной скорости полета </w:t>
      </w:r>
      <w:r w:rsidRPr="00F2675E">
        <w:rPr>
          <w:iCs/>
          <w:sz w:val="16"/>
          <w:szCs w:val="16"/>
        </w:rPr>
        <w:lastRenderedPageBreak/>
        <w:t>(до 900-960 км/ч) и дальности (до 1200 км). При этом, оснащение ВВС КА реактивными самолетами (в одноместном и двухместном учебном вариантах) может начаться с середины 1946 г.»</w:t>
      </w:r>
    </w:p>
    <w:p w14:paraId="3F37A83D" w14:textId="77777777" w:rsidR="006D4D4A" w:rsidRPr="00F2675E" w:rsidRDefault="006D4D4A" w:rsidP="00536344">
      <w:pPr>
        <w:pStyle w:val="ae"/>
        <w:spacing w:before="0" w:after="0"/>
        <w:jc w:val="both"/>
        <w:textAlignment w:val="top"/>
        <w:rPr>
          <w:color w:val="auto"/>
          <w:sz w:val="16"/>
          <w:szCs w:val="16"/>
        </w:rPr>
      </w:pPr>
      <w:r w:rsidRPr="00F2675E">
        <w:rPr>
          <w:color w:val="auto"/>
          <w:sz w:val="16"/>
          <w:szCs w:val="16"/>
        </w:rPr>
        <w:t>В дальнейшем предполагалось повысить летные качества самолета с форсированными двигателями РД-10 и ТРД А. Люльки, а также с улучшенной аэродинамикой крыла. Ожидалось, что с первым двигателем максимальная скорость будет 900 км/ч, а со вторым - 960 км/ч. Длина разбега с ускорителями и без них -500/800 и 450/650 м соответственно. Дальность 800 и 750 км.</w:t>
      </w:r>
    </w:p>
    <w:p w14:paraId="553DEF72" w14:textId="77777777" w:rsidR="006D4D4A" w:rsidRPr="00F2675E" w:rsidRDefault="006D4D4A" w:rsidP="00536344">
      <w:pPr>
        <w:pStyle w:val="ae"/>
        <w:spacing w:before="0" w:after="0"/>
        <w:jc w:val="both"/>
        <w:textAlignment w:val="top"/>
        <w:rPr>
          <w:color w:val="auto"/>
          <w:sz w:val="16"/>
          <w:szCs w:val="16"/>
        </w:rPr>
      </w:pPr>
      <w:r w:rsidRPr="00F2675E">
        <w:rPr>
          <w:color w:val="auto"/>
          <w:sz w:val="16"/>
          <w:szCs w:val="16"/>
        </w:rPr>
        <w:t>Далее Ме.262С, восстановленный на заводе №482 в 1946-м использовался в ЛИИ в качестве стенда для испытаний двигателей Jumo 004 и BMW 003Е1 (19689).</w:t>
      </w:r>
    </w:p>
    <w:p w14:paraId="4417C699" w14:textId="77777777" w:rsidR="006D4D4A" w:rsidRPr="00F2675E" w:rsidRDefault="006D4D4A" w:rsidP="00536344">
      <w:pPr>
        <w:pStyle w:val="ae"/>
        <w:spacing w:before="0" w:after="0"/>
        <w:jc w:val="both"/>
        <w:textAlignment w:val="top"/>
        <w:rPr>
          <w:color w:val="auto"/>
          <w:sz w:val="16"/>
          <w:szCs w:val="16"/>
        </w:rPr>
      </w:pPr>
    </w:p>
    <w:p w14:paraId="5F2AC1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 новый двигатель, получивший наименование АМ-39ФН-2, закончил заводские 100-часовые испытания (9032).</w:t>
      </w:r>
    </w:p>
    <w:p w14:paraId="06590C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43FA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на заводе 482 под руководством В.М.М. восстановили второй экз. Ме-262 (первый - N 110426 - в НИИ ВВС) (3552,21).</w:t>
      </w:r>
    </w:p>
    <w:p w14:paraId="47F2D8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5BAF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НКАП предложил скопировать Ме-262 вместо проектирования собственных реактивных машин (316,115).</w:t>
      </w:r>
    </w:p>
    <w:p w14:paraId="3A7259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E259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 начались наземные заводские испытания построенного 22 заводом в апреле 1945 г. опытного высотного бомбардировщика "ВБ" с гермокабиной, который был рассчитан под проектировавшиеся двигатели ВК-109. Оснащенные двухступенчатыми центробежными нагнетателями, они имели также многоскоростную систему регулирования давления на входе в цилиндры. Ожидалось, что у земли двигатель будет развивать мощность 2075 л.с., а на высоте 8000 м - 1530 л.с. Ведущим конструктором по ВБ-109 был М.К.Янгель. Но в связи с отсутствием двигателей ВК-109, которые, в соответствии с приказом НКАП № 358 от 27 мая 1944 г., должны были поставить ОКБ 1 января 1945 г., установили менее мощные ВК-108. Казалось, что эта замена все же позволит, хотя и не в полном объеме, определить летные характеристики машины, испытать высотное оборудование и гермокабину. Но и на этом пути встретилось препятствие - задержалась поставка в ОКБ-482 с завода № 26 кабинных нагнетателей. В итоге наземные заводские испытания начались поздно (3337).</w:t>
      </w:r>
    </w:p>
    <w:p w14:paraId="3987D7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B6619FD" w14:textId="77777777" w:rsidR="005A7566" w:rsidRPr="00F2675E" w:rsidRDefault="005A7566" w:rsidP="00536344">
      <w:pPr>
        <w:spacing w:after="0" w:line="240" w:lineRule="auto"/>
        <w:jc w:val="both"/>
        <w:rPr>
          <w:rFonts w:ascii="Times New Roman" w:hAnsi="Times New Roman"/>
          <w:sz w:val="16"/>
          <w:szCs w:val="16"/>
        </w:rPr>
      </w:pPr>
      <w:r w:rsidRPr="00F2675E">
        <w:rPr>
          <w:rFonts w:ascii="Times New Roman" w:hAnsi="Times New Roman"/>
          <w:sz w:val="16"/>
          <w:szCs w:val="16"/>
        </w:rPr>
        <w:t>В декабре 1945 был издан приказ наркомата о передаче Казанскому авиазаводу им. С.П. Горбунова 300 единиц крупного металлообрабатывающего оборудования из Германии. И с января 1946 г. на завод стало поступать трофейное оборудование, в котором завод всегда испытывал острый дефицит: гидропресс мощностью 8 тысяч тонн с завода «Хейнкель», два мощных продольно-фрезерных станка с завода «Юнкерс», передвижные рентгеновские установки и многое другое (15726).</w:t>
      </w:r>
    </w:p>
    <w:p w14:paraId="06FFD4DB" w14:textId="77777777" w:rsidR="005A7566" w:rsidRPr="00F2675E" w:rsidRDefault="005A7566" w:rsidP="00536344">
      <w:pPr>
        <w:spacing w:after="0" w:line="240" w:lineRule="auto"/>
        <w:jc w:val="both"/>
        <w:rPr>
          <w:rFonts w:ascii="Times New Roman" w:hAnsi="Times New Roman"/>
          <w:sz w:val="16"/>
          <w:szCs w:val="16"/>
        </w:rPr>
      </w:pPr>
    </w:p>
    <w:p w14:paraId="1F959626" w14:textId="77777777" w:rsidR="005A7566" w:rsidRPr="00F2675E" w:rsidRDefault="005A7566"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года один из руководителей авиапромышленности П.В.Дементьев заявил на специальном совещании по самолету Б-4 "Требуется проделать колоссальную работу, поднять авиационную культуру на новую, очень высокую ступенью." Для ускорения запуска нового самолета в серию часть узлов и агрегатов хотели закупить в США - стартеры, радиолокационные станции AN/APQ-13, системы слепой посадки ВС-733, колеса шасси, пропеллеры "Гамильтон стандарт", подшипники, различные приборы, свечи к моторам. Но в конечном результате все это было изготовлено в СССР. Именно различное оборудование, отсутствовавшее к нашей стране и осваиваемое заново, стало главной причиной отставания от первоначальных планов, хотя всем работам по Б-4 предоставили приоритет на высшем уровне. Приказ НКАП четко оговаривал: "Все заказы по самолету Б-4 считать важнейшими и обеспечить выполнение их вне всякой очереди" (3457,120).</w:t>
      </w:r>
    </w:p>
    <w:p w14:paraId="48ADF94F" w14:textId="77777777" w:rsidR="005A7566" w:rsidRPr="00F2675E" w:rsidRDefault="005A7566" w:rsidP="00536344">
      <w:pPr>
        <w:autoSpaceDE w:val="0"/>
        <w:autoSpaceDN w:val="0"/>
        <w:adjustRightInd w:val="0"/>
        <w:spacing w:after="0" w:line="240" w:lineRule="auto"/>
        <w:jc w:val="both"/>
        <w:rPr>
          <w:rFonts w:ascii="Times New Roman" w:hAnsi="Times New Roman"/>
          <w:sz w:val="16"/>
          <w:szCs w:val="16"/>
        </w:rPr>
      </w:pPr>
    </w:p>
    <w:p w14:paraId="55422CCE" w14:textId="77777777" w:rsidR="005A7566" w:rsidRPr="00F2675E" w:rsidRDefault="005A7566"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декабря 1945 года разобранный В-29 "365", который по частям доставили в Казань, начали монтировать вновь. Но в первоначальный вид бомбардировщик так и не привели. Это было связано с тем, что с начала 1946 года ОКБ Туполева занималось пассажирским вариантом Б-4 - самолетом "70", впоследствии - Ту-70. Для ускорения постройки опытного образца в нем решили использовать некоторые узлы от "365". Взяли целиком отъемные части крыла, мотогондолы (габариты R-3350 и АШ-73ТК были очень близки), закрылки, основные стойки шасси и хвостовое оперение. В октябре 1947 года Ту-70 закончил заводские испытания, в декабре 1948 года - государственные. Но в серию самолет не попал из-за перегрузки промышленности выпуском бомбардировщиков Ту-4. Единственный построенный Ту-70 летал до 1954 года. Он участвовал в различных экспериментальных программах, осуществлял пассажирские и транспортные перевозки по специальным заданиям (3457,120).</w:t>
      </w:r>
    </w:p>
    <w:p w14:paraId="66BDC442" w14:textId="77777777" w:rsidR="005A7566" w:rsidRPr="00F2675E" w:rsidRDefault="005A7566" w:rsidP="00536344">
      <w:pPr>
        <w:autoSpaceDE w:val="0"/>
        <w:autoSpaceDN w:val="0"/>
        <w:adjustRightInd w:val="0"/>
        <w:spacing w:after="0" w:line="240" w:lineRule="auto"/>
        <w:jc w:val="both"/>
        <w:rPr>
          <w:rFonts w:ascii="Times New Roman" w:hAnsi="Times New Roman"/>
          <w:sz w:val="16"/>
          <w:szCs w:val="16"/>
        </w:rPr>
      </w:pPr>
    </w:p>
    <w:p w14:paraId="191F07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завод N 39 изготовил три Ер-2ММ, на которые пришлось установить обычные серийные АЧ-ЗОБ1., т.к. АЧ-31 до конца года так и не появились. Значительная часть вины лежала и на заводе N 39. Как отмечал старший военпред инженер-подполковник Никулин, "приказ N 359... не дошел, как следовало бы этого ожидать, ни до руководства, ни до значительной части ИТР завода. Завод по-прежнему пытается делать "как-нибудь", лишь бы выполнить план... " (3322,51).</w:t>
      </w:r>
    </w:p>
    <w:p w14:paraId="56742A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1A11528" w14:textId="77777777" w:rsidR="005A7566" w:rsidRPr="00F2675E" w:rsidRDefault="005A7566"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В декабре 1945 на завод № 39 пришли последние чертежи п Ер-2ММ. В сентябре-ноябре технологическим отделом завода была разработана маршрутная технология на изготовление деталей, узлов, агрегатов и производство монтажей машины Ер-2ММ. Директор завода В.И. Абрамов приказал прекратить всякие доводки машин, уже законченных производством, а пять бомбардировщиков из числа последних, разобрать и использовать в качестве «заготовок» для варианта «малой модернизации». К декабрю 1945 года предназначенные к установке на Ер-2ММ новые двигатели АЧ-31 на завод так и не поступили. На бомбардировщики по-прежнему ставили двигатели АЧ-30Б. «Малой модернизации» подвергались 30 самолетов: - 20 самолетов 722 серии и 10 самолетов 723 серии (15223).</w:t>
      </w:r>
    </w:p>
    <w:p w14:paraId="5BB567B0" w14:textId="77777777" w:rsidR="005A7566" w:rsidRPr="00F2675E" w:rsidRDefault="005A7566" w:rsidP="00536344">
      <w:pPr>
        <w:shd w:val="clear" w:color="auto" w:fill="FFFFFF"/>
        <w:spacing w:after="0" w:line="240" w:lineRule="auto"/>
        <w:jc w:val="both"/>
        <w:rPr>
          <w:rFonts w:ascii="Times New Roman" w:hAnsi="Times New Roman"/>
          <w:sz w:val="16"/>
          <w:szCs w:val="16"/>
        </w:rPr>
      </w:pPr>
    </w:p>
    <w:p w14:paraId="5957A1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А.С.Я. в декабре 1945 ЦК и Правительство неоднократно обсуждали перспективы советской авиации и М.В.Хруничев был назначен министром АП уже в это время (316,116).</w:t>
      </w:r>
    </w:p>
    <w:p w14:paraId="11E35D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7DE2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 после перебазирования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2A6B13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68CB68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1.12.1946 г. завод передан из 1ГУ в ЮГУ, затем с 1.11.1948 г. обратно, из ЮГУ в 1ГУ.</w:t>
      </w:r>
    </w:p>
    <w:p w14:paraId="5E62EE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145409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76F768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(05.1943-10.1946 г.)- П.Д. Грушин, (1947 г.)- В.И. Засульский.</w:t>
      </w:r>
    </w:p>
    <w:p w14:paraId="0C7F7F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цехов: (1945 г.)- А.К. Кулагин.</w:t>
      </w:r>
    </w:p>
    <w:p w14:paraId="125932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 самолеты:</w:t>
      </w:r>
      <w:r w:rsidRPr="00F2675E">
        <w:rPr>
          <w:rFonts w:ascii="Times New Roman" w:hAnsi="Times New Roman"/>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02F343F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Cs/>
          <w:sz w:val="16"/>
          <w:szCs w:val="16"/>
        </w:rPr>
        <w:t>Заводской номер: Ил-2 М 381355 (11982).</w:t>
      </w:r>
    </w:p>
    <w:p w14:paraId="498286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7D82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вышло решение о выпуске на заводе 126 самолета Ли-2Т в транспортном варианте (2513).</w:t>
      </w:r>
    </w:p>
    <w:p w14:paraId="7D03E5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99994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в штате ОТБ-3 в Галле на заводе Зибель было всего 41 чел. (1795,79).</w:t>
      </w:r>
    </w:p>
    <w:p w14:paraId="33EBDB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A4015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 разобрали на запчасти один из самолётов Ю-52 с выставки трофейного вооружения и использовали для ремонта машины ГУСМП. “Юнкере” с номером Н-380 потом довольно долго служил в Игарской авиагруппе. Для Си-204 сделали 10 комплектов лыж, так как планировалось получить всего 10 таких самолётов. Уже в 1945 г начались полёты Си-204 на севере. В Чукотскую авиагруппу поступил самолёт Н-370. Его перегнали из Москвы в конце июля. Эта машина никак для холодов не оборудовалась и почти не использовалась. В сентябре 1946 г её вернули в Москву для доработки (6393).</w:t>
      </w:r>
    </w:p>
    <w:p w14:paraId="077894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EB542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 ВК-108 испытывался на опытном бомбардировщике ВБ-109.</w:t>
      </w:r>
    </w:p>
    <w:p w14:paraId="5A096B8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Заводом № 26 в Уфе в 1944-1946 гг. выпущено 49 экз. Доводка ВК-108 была прекращена в 1947 г. в связи с загрузкой конструкторского бюро реактивными двигателями.</w:t>
      </w:r>
    </w:p>
    <w:p w14:paraId="366F462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w:t>
      </w:r>
    </w:p>
    <w:p w14:paraId="65E328C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12-цшиндровый, рядный, У-образ-ный, карбюраторный, водяного охлаждения (зимой использова</w:t>
      </w:r>
      <w:r w:rsidRPr="00F2675E">
        <w:rPr>
          <w:rFonts w:ascii="Times New Roman" w:hAnsi="Times New Roman"/>
          <w:sz w:val="16"/>
          <w:szCs w:val="16"/>
        </w:rPr>
        <w:softHyphen/>
        <w:t>лись этиленгликолевые или гли</w:t>
      </w:r>
      <w:r w:rsidRPr="00F2675E">
        <w:rPr>
          <w:rFonts w:ascii="Times New Roman" w:hAnsi="Times New Roman"/>
          <w:sz w:val="16"/>
          <w:szCs w:val="16"/>
        </w:rPr>
        <w:softHyphen/>
        <w:t>цериновые антифризы), редук-торный, с одноступенчатым двухскоростным ПЦН;</w:t>
      </w:r>
    </w:p>
    <w:p w14:paraId="56A00F4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148/170 мм;</w:t>
      </w:r>
    </w:p>
    <w:p w14:paraId="55768DA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объем 35,08 л;</w:t>
      </w:r>
    </w:p>
    <w:p w14:paraId="4025135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степень сжатия 6,65;</w:t>
      </w:r>
    </w:p>
    <w:p w14:paraId="6964AC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предусматривалась установка пушки в развале блоков цилин</w:t>
      </w:r>
      <w:r w:rsidRPr="00F2675E">
        <w:rPr>
          <w:rFonts w:ascii="Times New Roman" w:hAnsi="Times New Roman"/>
          <w:sz w:val="16"/>
          <w:szCs w:val="16"/>
        </w:rPr>
        <w:softHyphen/>
        <w:t>дров;</w:t>
      </w:r>
    </w:p>
    <w:p w14:paraId="563AA2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мощность и вес в зависимости от модификации.</w:t>
      </w:r>
    </w:p>
    <w:p w14:paraId="22889A8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Сохранившийся экземпляр мотора ВК-108 в Монино</w:t>
      </w:r>
    </w:p>
    <w:p w14:paraId="6D9C73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Известны два варианта:</w:t>
      </w:r>
    </w:p>
    <w:p w14:paraId="260A9C0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ВК-108, тип 1944 г., мощность 1550/1850 л.с. Двигатель проходил летные испытания на истребителе Як-3 в декабре 1944 г. — марте 1945 г. Испытания были прекращены в связи с неудовлетворитель</w:t>
      </w:r>
      <w:r w:rsidRPr="00F2675E">
        <w:rPr>
          <w:rFonts w:ascii="Times New Roman" w:hAnsi="Times New Roman"/>
          <w:sz w:val="16"/>
          <w:szCs w:val="16"/>
        </w:rPr>
        <w:softHyphen/>
        <w:t>ной работой мотора (тряска, дымление и частые поломки). В декабре 1945 г. ВК-108 испытывался на опытном бомбардировщике ВБ-109.</w:t>
      </w:r>
    </w:p>
    <w:p w14:paraId="0010994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ВК-108Ф в нескольких экземплярах был изготовлен в 1-м квартале 1946 г.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F2675E">
        <w:rPr>
          <w:rFonts w:ascii="Times New Roman" w:hAnsi="Times New Roman"/>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F2675E">
        <w:rPr>
          <w:rFonts w:ascii="Times New Roman" w:hAnsi="Times New Roman"/>
          <w:sz w:val="16"/>
          <w:szCs w:val="16"/>
        </w:rPr>
        <w:softHyphen/>
        <w:t>ниях скорость 745 км/ч (11852).</w:t>
      </w:r>
    </w:p>
    <w:p w14:paraId="17D4FF6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155E3C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370F87D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9DA8510" w14:textId="77777777" w:rsidR="005A7566" w:rsidRPr="00F2675E" w:rsidRDefault="005A7566" w:rsidP="00536344">
      <w:pPr>
        <w:pStyle w:val="book"/>
        <w:ind w:firstLine="0"/>
        <w:jc w:val="both"/>
        <w:rPr>
          <w:sz w:val="16"/>
          <w:szCs w:val="16"/>
        </w:rPr>
      </w:pPr>
      <w:r w:rsidRPr="00F2675E">
        <w:rPr>
          <w:sz w:val="16"/>
          <w:szCs w:val="16"/>
        </w:rPr>
        <w:t>В декабре 1945 г. при советской военной администрации в Германии был организован ученый совет, на который возлагались функции согласования и финансирования работ всех разрозненных групп инженеров разных специальностей, командированных в Германию разными министерствами (15225).</w:t>
      </w:r>
    </w:p>
    <w:p w14:paraId="7F2FA7BA" w14:textId="77777777" w:rsidR="005A7566" w:rsidRPr="00F2675E" w:rsidRDefault="005A7566" w:rsidP="00536344">
      <w:pPr>
        <w:pStyle w:val="book"/>
        <w:ind w:firstLine="0"/>
        <w:jc w:val="both"/>
        <w:rPr>
          <w:sz w:val="16"/>
          <w:szCs w:val="16"/>
        </w:rPr>
      </w:pPr>
    </w:p>
    <w:p w14:paraId="35610253" w14:textId="77777777" w:rsidR="008F4FCD" w:rsidRPr="00F2675E" w:rsidRDefault="008F4FCD" w:rsidP="00536344">
      <w:pPr>
        <w:spacing w:after="0" w:line="240" w:lineRule="auto"/>
        <w:jc w:val="both"/>
        <w:rPr>
          <w:rFonts w:ascii="Times New Roman" w:hAnsi="Times New Roman"/>
          <w:sz w:val="16"/>
          <w:szCs w:val="16"/>
        </w:rPr>
      </w:pPr>
      <w:r w:rsidRPr="00F2675E">
        <w:rPr>
          <w:rFonts w:ascii="Times New Roman" w:hAnsi="Times New Roman"/>
          <w:sz w:val="16"/>
          <w:szCs w:val="16"/>
        </w:rPr>
        <w:t>В декабре 1945 на четырех СУ-100 были уста</w:t>
      </w:r>
      <w:r w:rsidRPr="00F2675E">
        <w:rPr>
          <w:rFonts w:ascii="Times New Roman" w:hAnsi="Times New Roman"/>
          <w:sz w:val="16"/>
          <w:szCs w:val="16"/>
        </w:rPr>
        <w:softHyphen/>
        <w:t>новлены опытные брезентовые дождевики на люк механика-водителя, которые должны были предотвратить протекание воды через петли люка. Надо заметить, что от армейцев после войны поступали просьбы оборудовать этот люк прозрачными козырьками для улуч</w:t>
      </w:r>
      <w:r w:rsidRPr="00F2675E">
        <w:rPr>
          <w:rFonts w:ascii="Times New Roman" w:hAnsi="Times New Roman"/>
          <w:sz w:val="16"/>
          <w:szCs w:val="16"/>
        </w:rPr>
        <w:softHyphen/>
        <w:t>шения обитаемости - механик-водитель Т-34 и СУ-100 при открытом люке сидел постоянно в потоке воздуха, засасываемого через его люк вентилятором двигателя (герметичность перегородки между боевым отделением и МТО была достаточно условной, а вентилятор мощный). В дождливую погоду «комфорт» усугублялся брызгами грязи и воды. Однако до внедрения в производство ничто из этих улучшений так и не дошло, так что вплоть до марта 1946 года - когда была построена последняя самоходка УЗТМ - машины выпус</w:t>
      </w:r>
      <w:r w:rsidRPr="00F2675E">
        <w:rPr>
          <w:rFonts w:ascii="Times New Roman" w:hAnsi="Times New Roman"/>
          <w:sz w:val="16"/>
          <w:szCs w:val="16"/>
        </w:rPr>
        <w:softHyphen/>
        <w:t>кались в том виде, какой приобрели после ноябрьских улучшений.</w:t>
      </w:r>
    </w:p>
    <w:p w14:paraId="65A3015E" w14:textId="77777777" w:rsidR="008F4FCD" w:rsidRPr="00F2675E" w:rsidRDefault="008F4FCD" w:rsidP="00536344">
      <w:pPr>
        <w:spacing w:after="0" w:line="240" w:lineRule="auto"/>
        <w:jc w:val="both"/>
        <w:rPr>
          <w:rFonts w:ascii="Times New Roman" w:hAnsi="Times New Roman"/>
          <w:sz w:val="16"/>
          <w:szCs w:val="16"/>
        </w:rPr>
      </w:pPr>
      <w:r w:rsidRPr="00F2675E">
        <w:rPr>
          <w:rFonts w:ascii="Times New Roman" w:hAnsi="Times New Roman"/>
          <w:sz w:val="16"/>
          <w:szCs w:val="16"/>
        </w:rPr>
        <w:t>По всей видимости, заводу в конце 1945 года было уже не до СУ-100. С одной стороны, начиналось освоение производства мирной техники, с другой, рабочие массово увольня</w:t>
      </w:r>
      <w:r w:rsidRPr="00F2675E">
        <w:rPr>
          <w:rFonts w:ascii="Times New Roman" w:hAnsi="Times New Roman"/>
          <w:sz w:val="16"/>
          <w:szCs w:val="16"/>
        </w:rPr>
        <w:softHyphen/>
        <w:t>лись из-за сокращения военного заказа, что приводило к уменьшению заработной платы (УЗТМ не только строил СУ-100, но и выпускал детали для ИСУ-152, ИС-2, ИС-3 и т.д.) (19927).</w:t>
      </w:r>
    </w:p>
    <w:p w14:paraId="39785D79" w14:textId="77777777" w:rsidR="008F4FCD" w:rsidRPr="00F2675E" w:rsidRDefault="008F4FCD" w:rsidP="00536344">
      <w:pPr>
        <w:spacing w:after="0" w:line="240" w:lineRule="auto"/>
        <w:jc w:val="both"/>
        <w:rPr>
          <w:rFonts w:ascii="Times New Roman" w:hAnsi="Times New Roman"/>
          <w:sz w:val="16"/>
          <w:szCs w:val="16"/>
        </w:rPr>
      </w:pPr>
    </w:p>
    <w:p w14:paraId="624280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декабре 1945 г. в Москву приехали и Королев с Глушко. Королев всю дорогу проделал самостоятельно на автомашине. В 01-02 Королев был в Москве в семье и участвовал в испытаниях РУ на различных самолетах в официальном качестве зама Глушко. В феврале 46 г. Королев был приглашен на большое совещание у Берия. На совещании присутствовал Маленков, который намечался на руководство комитетом по ракетной технике, Устинов и другие наркомы. На совещании был и В.П.Бармин, который рассказывал, что Королев выступил первым из специалистов и Берия все время одергивал Устинова, который пытался вклиниться в доклад Королева. На этом совещании было принято решение об оставлении специалистов в Германии и о создании там института «Нордхаузен», объединяющего всех специалистов по реактивной технике. Руководителем института назначен Гайдуков, а гл. инженером Королев. Королев в марте вернулся в Германию в погонах полковника /ранее подполковник/ и был официально освобожден от должности зама Глушко. В Германии он теперь по должности был выше Глушко. В марте 46 г. принято решение о разрешении приезда к специалистам членам семьи. Королев сразу вызвал жену и дочь, которые были в Германии 3,5 месяца. Когда у жены кончился отпуск, а дочери нужно было идти в школу, они отбыли в Москву (12297).</w:t>
      </w:r>
    </w:p>
    <w:p w14:paraId="2C48D178" w14:textId="77777777" w:rsidR="00DE5A7C" w:rsidRPr="00F2675E" w:rsidRDefault="00DE5A7C" w:rsidP="00536344">
      <w:pPr>
        <w:spacing w:after="0" w:line="240" w:lineRule="auto"/>
        <w:jc w:val="both"/>
        <w:rPr>
          <w:rFonts w:ascii="Times New Roman" w:hAnsi="Times New Roman"/>
          <w:sz w:val="16"/>
          <w:szCs w:val="16"/>
        </w:rPr>
      </w:pPr>
    </w:p>
    <w:p w14:paraId="0098C5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года на ГАЗ были собраны первые грузовики ГАЗ-51, а в июне 1946 года начался их массовый выпуск. Из-за отсутствия тонкого стального листа ГАЗ-51 ранних выпусков имели деревянные кабины и фанерные крылья. С конвейера завода сходили последние полуторки ГАЗ-ММ. Их сборка была прекращена 10 октября 1949 года. Годом позже закончилось производство этих машин и на Ульяновском автозаводе, выпускавшем их с 1947 года. С тех пор полуторатонные грузовые автомобили а нашей стране больше не изготавливаются: ведь ГАЗ-51, хоть его по привычке и называют полуторкой, имеет грузоподъемность 2 тонны (9648).</w:t>
      </w:r>
    </w:p>
    <w:p w14:paraId="7FCC89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4C2A3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 изготовили первую партию ГАЗ-51, а в июне 1946 г. развернул их массовый выпуск. Производство ГАЗ-51 и его модернизированного варианта ГАЗ-51 А, очень надежных и долговечных машин, шло 31 год, и до сих пор они часто встречаются на наших дорогах. ГАЗ-51 для того времени представлял весьма передовую и совершенную конструкцию. Его создатели при относительно небольшом увеличении массы по сравнению с ГАЗ-ММ сумели повысить грузоподъемность более чем в полтора раза и в полтора-два раза удлинить межремонтный пробег. Машина обладала немалым запасом прочности и могла эксплуатироваться с большими перегрузками. Новая модель воплотила все последние достижения автомобильной техники: двигатель со сменными вкладышами подшипников, гидравлический привод тормозов, полуцентробежное сцепление, автоматическое опережение момента зажигания и вакуум-корректор, гидравлические рычажные амортизаторы в подвеске передних колес, термостат в системе охлаждения, хромированные верхние поршневые кольца, "сухие" гильзы цилиндров. , 70 л. с. при 2800 об/мин) нижнеклапанным двигателем, представлявшим собой дальнейшее развитие двигателя ГАЗ-11. Четырехступенчатая коробка передач не имела синхронизаторов. Машина комплектовалась шинами размером 7,50-20", причем на ГАЗ-51 ранних выпусков стояли колеса с двумя окнами (у более поздних образцов - шесть). При снаряженной массе 2710 кг автомобиль мог перевозить 2500 кг груза и развивать скорость до 70 км/ч. Эксплуатационный расход топлива составлял около 26-27 л на 100 км пути. Габарит ГАЗ-51: длина 5525 мм, ширина - 2200 мм, высота - 2130 мм; база - 3300 мм; колея колес: передних - 1585 мм, задних -1650 мм; дорожный просвет - 245 мм. Погрузочная высота платформы - 1200 мм. За три десятка лет ГАЗ-51 не раз модернизировали. На автомобилях первых выпусков стояла кабина смешанной дерево-металлической конструкции с деревянными подножками. Потом их заменили металлическими. На ранних образцах применялась прямоугольная комбинация приборов (позже - с круглыми циферблатами), отсутствовали фартуки подножек и отопитель. С 1951 г. бензобак установили не под кузовом, а в кабине под сиденьем, при этом его емкость уменьшилась со 105 до 90 л. В 1955 г. дисковый трансмиссионный тормоз уступил место барабанному, а год спустя стал длиннее и выше кузов, который получил три откидных борта (прежде откидывался только задний). Все эти изменения нашли отражение в индексе модели - ГАЗ-51 А. Конструкция автомобиля оказалась столь удачной, что выпуск его по советской технической документации развернули в ПНР ("Люблин-51"), КНДР ("Сынри-58"), и КНР ("Юэцзинь-134"). Собственно ГАЗ-51 послужил базой для многочисленных моделей и модификаций: машины повышенной проходимости ГАЗ-63, автобусов ПАЗ-651 и ПАЗ-653, самосвала ГАЗ-93, седельного тягача ГАЗ-51 П и других машин. Наряду с базовой моделью ГАЗ-51 выпускались модификации ГАЗ-51 Н (с решетчатым кузовом от ГАЗ-63 с откидными скамьями и дополнительным 105-литровым бензобаком) и ГАЗ-51 С (с дополнительным бензобаком). Существовали также грузовые такси ГАЗ-51 Т и грузопассажирские такси ГАЗ-51 Р, а также экспортная разновидность грузовика с 78-сильным двигателем, шинами увеличенного размера 8,25-20" и увеличенной до 3000 кг и грузоподъемностью - ГАЗ-51 В. До конца 1947 г. с конвейров в Горьком сходили параллельно ГАЗ-51 и ГАЗ-ММ. С октября 1947 г. производство последних передали на УАЗ, где сначала шла только сборка ГАЗ-ММ, а позднее и собственное производство, которое длилось до 1950 г. В 1948 г. на УАЗе была разработана собственная модель грузовика. УАЗ-300 в основном повторял компоновку полуторки, но был оснащен четырехцилиндровым 50-сильным двигателем "Победы", новой четырехступенчатой коробкой передач. Обтекаемые капот, облицовка радиатора, крылья хорошо гармонировали с цельнометаллической кабиной типа ГАЗ-51. К сожалению, производственные возможности завода не позволяли выпускать эту машину, и УАЗ-300 грузоподъемностью 1,5 т так и остался опытным образцом (12098).</w:t>
      </w:r>
    </w:p>
    <w:p w14:paraId="19FBC2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A5DD251" w14:textId="77777777" w:rsidR="005A7566" w:rsidRPr="00F2675E" w:rsidRDefault="005A7566" w:rsidP="00536344">
      <w:pPr>
        <w:pStyle w:val="book"/>
        <w:ind w:firstLine="0"/>
        <w:jc w:val="both"/>
        <w:rPr>
          <w:sz w:val="16"/>
          <w:szCs w:val="16"/>
        </w:rPr>
      </w:pPr>
      <w:r w:rsidRPr="00F2675E">
        <w:rPr>
          <w:sz w:val="16"/>
          <w:szCs w:val="16"/>
        </w:rPr>
        <w:t>С декабря 1945 года по март 1946 года бюро в саксонском городке Шварценбурге, размещенном в корпусах бывшего кузовного ателье, под руководством советского инженера О.В. Дыбова, исполнявшего обязанности главного конструктора, трудились 83 немецких специалистатам были разработаны и изготовлены: мастер-модель 4-дверного стандартного кузова, комплекты рабочих чертежей (всего 268 единиц), 319 алюминиевых шаблонов, по которым сделаны 44 деревянные модели на штамповавшиеся детали кузова. В марте 1946 года все было отправлено в Москву, на МЗМА, для монтажа и наладки производственного оборудования. Тогда же, в начале 1946 года, впервые появилось название "Москвич"... Только благодаря всем этим работам первый "Москвич-400" удалось собрать на МЗМА уже в декабре 1946 года, а крупносерийное производство началось в апреле следующего» (15225).</w:t>
      </w:r>
    </w:p>
    <w:p w14:paraId="2C5A52A8" w14:textId="77777777" w:rsidR="005A7566" w:rsidRPr="00F2675E" w:rsidRDefault="005A7566" w:rsidP="00536344">
      <w:pPr>
        <w:pStyle w:val="book"/>
        <w:ind w:firstLine="0"/>
        <w:jc w:val="both"/>
        <w:rPr>
          <w:sz w:val="16"/>
          <w:szCs w:val="16"/>
        </w:rPr>
      </w:pPr>
    </w:p>
    <w:p w14:paraId="2021B9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декабре 1945 был подготовлен Акт приема-передачи завода № 460 НКБ </w:t>
      </w:r>
    </w:p>
    <w:p w14:paraId="48DE94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постановления СНК № 2798 от 1 ноября 1945 года и в соответствии с приказом НКБ и НК минометного вооружения № 447/525 от 9 ноября 1945 года завод № 460 передается из НКБ в НК минометного вооружения.</w:t>
      </w:r>
    </w:p>
    <w:p w14:paraId="1DF95E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завода – Бубнов</w:t>
      </w:r>
    </w:p>
    <w:p w14:paraId="02B4B9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Адрес: Подольск Московской области, п/я 10</w:t>
      </w:r>
    </w:p>
    <w:p w14:paraId="6A3598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 1902 год (10139).</w:t>
      </w:r>
    </w:p>
    <w:p w14:paraId="253155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A4C5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декабре 1945 был подготовлен Акт приема-передачи завода № 573 НКБ </w:t>
      </w:r>
    </w:p>
    <w:p w14:paraId="7C31DF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основании приказа НКБ и НК минометного вооружения за № 447/525 от 9 ноября 1945 года завод № 573 передается из НКБ в НК минометного вооружения.</w:t>
      </w:r>
    </w:p>
    <w:p w14:paraId="2061E5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Адрес: Подольск, п/я 21</w:t>
      </w:r>
    </w:p>
    <w:p w14:paraId="66B6D8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 1944 год</w:t>
      </w:r>
    </w:p>
    <w:p w14:paraId="0FA52E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Миркин (10140).</w:t>
      </w:r>
    </w:p>
    <w:p w14:paraId="4EEF80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12E7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 завод № 314 был передан из НКВ в НКЭП и, возможно, переименован в завод № 621 (либо переименование произошло раньше, в 1942-43 г., и завод № 621 до конца 1945 г. действовал в НКВ) (Завод № 621 НКЭП, Медногорский электротехнический завод «Уралэлектромотор», ОАО «УралЭлектро» / г. Тула;  г. Медногорск Оренбургской обл./ /462250  г. Медногорск Оренбургской обл. ул. Моторная, 1/).</w:t>
      </w:r>
    </w:p>
    <w:p w14:paraId="515362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Заводу было поручено освоение производства электродвигателей и пусковой аппаратуры к ним.</w:t>
      </w:r>
    </w:p>
    <w:p w14:paraId="06F066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1954 г. переименован в Медногорский электротехнический завод «Уралэлектромотор».</w:t>
      </w:r>
    </w:p>
    <w:p w14:paraId="4F9118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1966-70 г. проведена реконструкция завода. Но с 1975 г. резко ухудшилось материально-техническое снабжение завода, упал выпуск продукции. Начиная с 1984 г., завод постепенно вышел из кризиса.</w:t>
      </w:r>
    </w:p>
    <w:p w14:paraId="0C5465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1991 г. «Уралэлектромотор» являлся арендным предприятием.</w:t>
      </w:r>
    </w:p>
    <w:p w14:paraId="1CB9F0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1999 г. создано российско-итальянское СП «УралЭлектро-СТМ» по производству электродвигателей, в 2001 г. - российско-французское СП «УралЭлектроКонтактор», построен новый цех.</w:t>
      </w:r>
    </w:p>
    <w:p w14:paraId="243FA1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(2004 г.): асинхронные двигатели, низковольтная аппаратура.</w:t>
      </w:r>
    </w:p>
    <w:p w14:paraId="382D0D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2006 г. ОАО «УралЭлектро» вошло в состав Концерна «РТИС».</w:t>
      </w:r>
    </w:p>
    <w:p w14:paraId="3369F8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(1963-70 г.)- С.Л. Скляр, (1970-78 г.)- В.Н. Смиренский, (1978-87 г.)- В.И. Мосин, (1987-91 г.)- А.А. Туальбаев. Председатель Совета арендаторов (1991 г.-)- А.А. Туальбаев. Гендиректор (-1994-2007 г.-)- В.В. Киселев.</w:t>
      </w:r>
    </w:p>
    <w:p w14:paraId="0374EC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(1957-63 г.)- С.Л. Скляр, (-1970 г.)- В.Н. Смиренский, (-1978 г.)- В.И. Мосин, (-1987 г.)- А.А. Туальбаев.</w:t>
      </w:r>
    </w:p>
    <w:p w14:paraId="37A279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инженера- В.Н. Смиренский, А.А. Туальбаев.</w:t>
      </w:r>
    </w:p>
    <w:p w14:paraId="6F1F76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производства (1956-57 г.)- С.Л. Скляр.</w:t>
      </w:r>
    </w:p>
    <w:p w14:paraId="250F85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конструктора: (-1954 г.)- С.Л. Скляр.</w:t>
      </w:r>
    </w:p>
    <w:p w14:paraId="5F88E3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технолог- В.Н. Смиренский.</w:t>
      </w:r>
    </w:p>
    <w:p w14:paraId="2197AC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цехов: № 5 (1954-56 г.)- С.Л. Скляр.</w:t>
      </w:r>
    </w:p>
    <w:p w14:paraId="52BAD4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бюро: ОГК- С.Л. Скляр; технического цеха № 2- А.А. Туальбаев.</w:t>
      </w:r>
      <w:r w:rsidRPr="00F2675E">
        <w:rPr>
          <w:rFonts w:ascii="Times New Roman" w:hAnsi="Times New Roman"/>
          <w:sz w:val="16"/>
          <w:szCs w:val="16"/>
          <w:vertAlign w:val="superscript"/>
        </w:rPr>
        <w:t>130</w:t>
      </w:r>
    </w:p>
    <w:p w14:paraId="646C9A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электродвигатели: «Урал» (1940-е), трехфазные асинхронные (2004); магнитные пускатели серии «П»; тепловые реле РТ; кнопочные посты управления (11982).</w:t>
      </w:r>
    </w:p>
    <w:p w14:paraId="356B1E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7F101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Декабрь 1945 г. из СПРАВКИ ИНСТРУКТОРА ОТДЕЛА СТРОИТЕЛЬСТВА И СТРОИТЕЛЬНЫХ МАТЕРИАЛОВ ОБКОМА ВКП(б) П.С. КАРПОВА «О РАБОТЕ СТРОИТЕЛЬНЫХ ОРГАНИЗАЦИЙ И ПРЕДПРИЯТИЙ ПРОМЫШЛЕННОСТИ СТРОЙМАТЕРИАЛОВ</w:t>
      </w:r>
    </w:p>
    <w:p w14:paraId="4A98FD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ГОДЫ ВОЙНЫ»</w:t>
      </w:r>
    </w:p>
    <w:p w14:paraId="6A3571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За время войны строителями области проделана большая работа по восстановлению эвакуированных заводов, строительству новых, расширению и реконструкции действующих предприятий. Общая сумма освоенных капиталовложений составляет свыше одного миллиарда рублей. Только основными строительными организациями введено в эксплуатацию около 700 тыс. кв. метров промышленной площади и более 300 тыс. кв. метров жилой площади. Восстановлены такие заводы, как №№ 556, 635, 386, 677 Министерства сельхозмашиностроения; №№ 208, 590, 617 Министерства промышленности средств связи; № 644 - Министерства электропромышленности; № X» 69, 188 - Министерства вооружения ... и др. Производственные мощности многих восстановленных предприятий значительно увеличены по сравнению с их довоенным уровнем. Построены новые заводы: «Тяжстанкогидропресс» Министерства станкостроения (первая очередь), оловозавод Министерства цветной металлургии; № 702 «Вторчермет» Министерства черной металлургии; ТЭЦ № 3 Министерства электростанций; завод № 10 Министерства строительного и дорожного машиностроения и др. Значительно увеличены производственные мощности таких предприятий, как завод № 153 Министерства авиапромышленности, комбинат № 179 Министерства сельхозмашиностроения и др. Применяя скоростные методы, совмещение процессов, монтаж конструкций укрупненными элементами, основные строительные организации обеспечили высокие темпы строительства, позволившие в корот- кие сроки вводить заводы в действие и выдавать необходимую продукцию для фронта. Трестом № 1 НКБ большая работа была проведена по строительству заводов Наркомата боеприпасов. Так, например, завод № 65, прибывший из г. Таганрога в сентябре - ноябре 1941 года и потребовавший для размещения оборудования свыше 40 тыс. кв. метров промышленной площади и сложного устройства для термической обработки изделий, через 2 месяца приступил к работе на новом месте. Первая очередь ТЭЦ № 3 г. Новосибирска со всем вспомогательным хозяйством и устройством большого водозабора была построена и введена в действие за 11 месяцев. В мирное время такая же электростанция, как ТЭЦ 3, «... но со значительно меньшим объемом работ строилась свыше 2-х лет...». Трестом «Новосибирскпромстрой» во время войны построен новый оловозавод. Основные цеха завода, общим объемом свыше 100 тыс. кубометров, были закончены строительством и введены в эксплуатацию за 4 месяца. За 3 месяца был восстановлен эвакуированный из г. Воронежа завод № 590. В условиях войны построена и введена в действие первая очередь завода «Тяжстанкогидропресс» Министерства станкостроения. Трест № 7, реорганизованный теперь в СМУ-7 треста № 2, много поработал над восстановлением, расширением и реконструкцией заводов Министерства авиапромышленности. Трудовой энтузиазм строителей во время войны сочетался с широким размахом рационализаторской мысли и смелого новаторства. От рационализаторов и изобретателей основных строительных организаций за время войны поступило 2 692 рацпредложения, из которых 1 967 внедрены в производство, что дало экономию в 20 625 тыс. руб. За годы войны на стройках области выросли замечательные кадры рабочих-строителей и монтажников. Всем известны имена таких рабочих, как знатный каменщик, орденоносец, лауреат Сталинской премии, теперь депутат Верховного Совета РСФСР тов. Максименко, который, применив поточно-конвейерный метод, установил мировой рекорд по кирпичной кладке, как каменщик строительства завода «Тяжстанкогидропресс» т. Дьяков, каменщик треста «Сибстройпуть» тов. Смирнов, штукатур треста «Сибстанкострой» тов. Широков, плотник треста № 48 — тов. Попов и другие. Правительство высоко оценило самоотверженный труд строителей. Несколько сот рабочих, инженеров и техников награждены правительственными наградами и медалями". За успешную работу во Всесоюзном социалистическом соревновании лучшим строительным организациям 3 раза присуждалось переходящее Красное знамя Государственного Комитета Обороны, 7 раз - Знамя ВЦСПС и наркоматов, 14 раз — вторые и третьи премии. Но подводя итоги работы по строительству в области за время войны, необходимо отметить, что размах строительных работ, достигнутый в 1941—1942 гг., к концу войны значительно сократился. Освоение капиталовложений по годам происходило следующим образом: Снижение объема выполненных строительных работ к концу войны объясняется, во-первых, переброской по указаниям правительства и наркоматов значительного количества людских и материально-технических ресурсов строительных организаций на Запад и [в] другие области страны, во-вторых, передачей большого количества рабочих-строителей на основную деятельность заводов. Причем направлялись наиболее квалифицированные рабочие и ИТР. В связи с этим отдельные строительные организации были полностью ликвидированы. Так была ликвидирована крупнейшая строительная организация области — трест Xs 1 НКБ. Если во втором полугодии 1941 года этот трест имел 21 615 чел. рабочих и выполнил работ на сумму 114 404 тыс. рублей, то в первом полугодии 1944 года трест имел уже только 243 чел. рабочих и выполнил работ всего лишь на 1 423 тыс. рублей. Большая часть строительных рабочих треста Наркоматом боеприпасов была передана на основную деятельность комбината N? 179, а остальные рабочие, ИТР, оборудование и строймеханизмы переброшены на Запад, в Кемеровскую и другие области. По решению ГКО было переброшено на Запад больше половины рабочих, ИТР, оборудования и строймеханизмов треста № 7. Во втором полугодии 1941 года трест выполнил работ на сумму 41 883 тыс. рублей и имел 7 148 чел. рабочих, а в первой половине 1945 года — на сумму 7 920 тыс. рублей, при наличии 1 738 чел. рабочих. Почти полностью было переброшено на Запад строительное управление № 5 треста «Новосибирскпромстрой» и др. </w:t>
      </w:r>
    </w:p>
    <w:p w14:paraId="1F4B5B66" w14:textId="77777777" w:rsidR="00DE5A7C" w:rsidRPr="00F2675E" w:rsidRDefault="00DE5A7C" w:rsidP="00536344">
      <w:pPr>
        <w:spacing w:after="0" w:line="240" w:lineRule="auto"/>
        <w:jc w:val="both"/>
        <w:rPr>
          <w:rFonts w:ascii="Times New Roman" w:hAnsi="Times New Roman"/>
          <w:sz w:val="16"/>
          <w:szCs w:val="16"/>
        </w:rPr>
      </w:pPr>
    </w:p>
    <w:p w14:paraId="28FE24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года руководство разработкой газодиффузионного метода было возложено на И.К. Кикоина. Профессор И.Н. Вознесенский отвечал за инженерные решения, а академик С.Л. Соболев руководил расчетно-теоретическими работами (10549).</w:t>
      </w:r>
    </w:p>
    <w:p w14:paraId="38D026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46B9407" w14:textId="77777777" w:rsidR="00FF4042" w:rsidRPr="00F2675E" w:rsidRDefault="00FF4042" w:rsidP="00536344">
      <w:pPr>
        <w:pStyle w:val="book"/>
        <w:ind w:firstLine="0"/>
        <w:jc w:val="both"/>
        <w:rPr>
          <w:sz w:val="16"/>
          <w:szCs w:val="16"/>
        </w:rPr>
      </w:pPr>
      <w:r w:rsidRPr="00F2675E">
        <w:rPr>
          <w:sz w:val="16"/>
          <w:szCs w:val="16"/>
        </w:rPr>
        <w:t xml:space="preserve">В декабре 1945 г. в составе НКВД СССР было создано новое управление — Управление специальных институтов (9-е управление НКВД СССР со штатом в 5 человек). Начальником Управления был назначен А. Завенягин, а его замом стал В. Кравченко. Из ведения Первого Главного Управления при Совнаркоме СССР в новое Управление перевели «Лабораторию А» и «Лабораторию Г», которые с 19 декабря стали там именоваться «Институтом А» и «Институтом Г». Также были организованы специальные объекты «Сином» и «Агудзеры», в задачу которых входило снабжение, охрана, обеспечение режима и другие административно-хозяйственные функции. «Институт А» помещался в роскошном парке «Синоп», где находился одноименный санаторий. С 1891 г. садом владел великий князь Александр Михайлович. В конце августа 1945 г. барон фон Арденне, Герц и Фальмер отправились в Сухуми. Позже Манфред фон Арденне писал: «Для путешествия нам был предоставлен спальный вагон самой новейшей конструкции. На вокзале мы встретили Г. Герца и М. Фальмера с женой — в Сухуми мы должны были ехать все вместе». Под лаборатории и жилье германским ученым отвели большую территорию на холме у моря. Со стороны суши ее окружала запретная 30-метровая зона. Здание лаборатории окружили еще одним проволочным забором. Для каждой семьи германских специалистов был выстроен отдельный финский домик со всеми удобствами. Техники проживали в отдельном здании, солдаты — в казарме. Таким образом вскоре появился целый изолированный автономный городок. Благоприятный климат, теплое море и роскошная природа скрашивали жизнь немецких специалистов. С ними вместе трудились 120 советских физиков из </w:t>
      </w:r>
      <w:r w:rsidRPr="00F2675E">
        <w:rPr>
          <w:sz w:val="16"/>
          <w:szCs w:val="16"/>
        </w:rPr>
        <w:lastRenderedPageBreak/>
        <w:t>Московского и Ленинградского университетов. Немцы получали намного большую зарплату, чем советские сотрудники. У них были все условия для работы, комфортной жизни и отдыха. В мастерских работали военнопленные — отличные мастера. Проживали они в отдельном бараке. В «Аудзерах» между Герцем и Фальмером произошел разрыв, и Фальмер добился своего перевода в Москву. Вместе с ним в столицу отправились ученые Виктор Байерль и Густов Рихтер, а также техник Шрайбер. Вместе с группами Риля, Арденне и Герца из Германии отправили много оборудования из тамошних НИИ — Института Ауэра по химии и металлургии редких земель и урана, Физического института Министерства почт, Физического института Им. Кайзера, Физического института Арденне, Института физической химии им. Кайзера Вильгельма, Элетротехнической лаборатории Сименса. «Институт Г» возглавил профессор Герц. Институт разместился в Сухуми в бывшем санатории «Агуджеры». Главный корпус санатория был кардинально переоборудован, а также построены механические мастерские, электростанция, газовая станция, литейный и химический корпуса. В «Институте Г» вместе с советским обслуживающим персоналом насчитывалось 173 сотрудника, в том числе 96 немецких специалистов — 13 научных работников, 13 инженеров и 70 человек вспомогательного персонала и квалифицированных рабочих. «Институту Г» поручалось теоретическое исследование регулирования каскада диффузионных машин. Этот вопрос имел важное значение для проектирования и наладки диффузионного завода, который состоял из 3 тысяч машин, располагавшихся последовательно в своей работе, зависящих одна от другой. К концу 1947 г. «Институтом А» под руководством барона Манфреда фон Арденне были проведены работы:</w:t>
      </w:r>
    </w:p>
    <w:p w14:paraId="4E1AA92F" w14:textId="77777777" w:rsidR="00FF4042" w:rsidRPr="00F2675E" w:rsidRDefault="00FF4042" w:rsidP="00536344">
      <w:pPr>
        <w:pStyle w:val="book"/>
        <w:ind w:firstLine="0"/>
        <w:jc w:val="both"/>
        <w:rPr>
          <w:sz w:val="16"/>
          <w:szCs w:val="16"/>
        </w:rPr>
      </w:pPr>
      <w:r w:rsidRPr="00F2675E">
        <w:rPr>
          <w:sz w:val="16"/>
          <w:szCs w:val="16"/>
        </w:rPr>
        <w:t>1. электромагнитное разделение изотопов (руководитель Арденне);</w:t>
      </w:r>
    </w:p>
    <w:p w14:paraId="6FD94557" w14:textId="77777777" w:rsidR="00FF4042" w:rsidRPr="00F2675E" w:rsidRDefault="00FF4042" w:rsidP="00536344">
      <w:pPr>
        <w:pStyle w:val="book"/>
        <w:ind w:firstLine="0"/>
        <w:jc w:val="both"/>
        <w:rPr>
          <w:sz w:val="16"/>
          <w:szCs w:val="16"/>
        </w:rPr>
      </w:pPr>
      <w:r w:rsidRPr="00F2675E">
        <w:rPr>
          <w:sz w:val="16"/>
          <w:szCs w:val="16"/>
        </w:rPr>
        <w:t>2. разработка методов изготовления диффузионных диафрагм (руководитель профессор Тиссен);</w:t>
      </w:r>
    </w:p>
    <w:p w14:paraId="7D460F91" w14:textId="77777777" w:rsidR="00FF4042" w:rsidRPr="00F2675E" w:rsidRDefault="00FF4042" w:rsidP="00536344">
      <w:pPr>
        <w:pStyle w:val="book"/>
        <w:ind w:firstLine="0"/>
        <w:jc w:val="both"/>
        <w:rPr>
          <w:sz w:val="16"/>
          <w:szCs w:val="16"/>
        </w:rPr>
      </w:pPr>
      <w:r w:rsidRPr="00F2675E">
        <w:rPr>
          <w:sz w:val="16"/>
          <w:szCs w:val="16"/>
        </w:rPr>
        <w:t>3. разработка молекулярных методов разделения изотопов (руководитель доктор Стеенбек).</w:t>
      </w:r>
    </w:p>
    <w:p w14:paraId="03D01C59" w14:textId="77777777" w:rsidR="00FF4042" w:rsidRPr="00F2675E" w:rsidRDefault="00FF4042" w:rsidP="00536344">
      <w:pPr>
        <w:pStyle w:val="book"/>
        <w:ind w:firstLine="0"/>
        <w:jc w:val="both"/>
        <w:rPr>
          <w:sz w:val="16"/>
          <w:szCs w:val="16"/>
        </w:rPr>
      </w:pPr>
      <w:r w:rsidRPr="00F2675E">
        <w:rPr>
          <w:sz w:val="16"/>
          <w:szCs w:val="16"/>
        </w:rPr>
        <w:t>Помимо этого, в «Институте А» велись работы по усовершенствованию электронных микроскопов, по созданию измерительных аппаратов для анализа изотопного состава урана и работы по исследованию биологического влияния радиоактивных излучений на растения и животные организмы.</w:t>
      </w:r>
    </w:p>
    <w:p w14:paraId="61DC40BF" w14:textId="77777777" w:rsidR="00FF4042" w:rsidRPr="00F2675E" w:rsidRDefault="00FF4042" w:rsidP="00536344">
      <w:pPr>
        <w:pStyle w:val="book"/>
        <w:ind w:firstLine="0"/>
        <w:jc w:val="both"/>
        <w:rPr>
          <w:sz w:val="16"/>
          <w:szCs w:val="16"/>
        </w:rPr>
      </w:pPr>
      <w:r w:rsidRPr="00F2675E">
        <w:rPr>
          <w:sz w:val="16"/>
          <w:szCs w:val="16"/>
        </w:rPr>
        <w:t>По электромагнитному разделению главной задачей института была разработка ионного источника, который являлся наиболее важной частью в установке электромагнитного разделения. Исследовательские работы по ионному источнику прошли две стадии. Вначале был разработан и сконструирован дуговой ионный источник для работы с четырехфтористым соединением урана. Этот источник прошел испытания в декабре 1946 г. в «Институте А» и в январе 1947 г. в Лаборатории № 2 Академии наук СССР.</w:t>
      </w:r>
    </w:p>
    <w:p w14:paraId="59ACC4FD" w14:textId="77777777" w:rsidR="00FF4042" w:rsidRPr="00F2675E" w:rsidRDefault="00FF4042" w:rsidP="00536344">
      <w:pPr>
        <w:pStyle w:val="book"/>
        <w:ind w:firstLine="0"/>
        <w:jc w:val="both"/>
        <w:rPr>
          <w:sz w:val="16"/>
          <w:szCs w:val="16"/>
        </w:rPr>
      </w:pPr>
      <w:r w:rsidRPr="00F2675E">
        <w:rPr>
          <w:sz w:val="16"/>
          <w:szCs w:val="16"/>
        </w:rPr>
        <w:t>Помимо ионного источника для электромагнитного разделения изотопов «Институт А» разработал ионный источник для циклотрона. Схема этого источника была доложена Научно-техническому совету Первого Главного управления при Совмине СССР и на специальном семинаре в Лаборатории № 2 Академии наук СССР, где получила высокую оценку.</w:t>
      </w:r>
    </w:p>
    <w:p w14:paraId="540E0370" w14:textId="77777777" w:rsidR="00FF4042" w:rsidRPr="00F2675E" w:rsidRDefault="00FF4042" w:rsidP="00536344">
      <w:pPr>
        <w:pStyle w:val="book"/>
        <w:ind w:firstLine="0"/>
        <w:jc w:val="both"/>
        <w:rPr>
          <w:sz w:val="16"/>
          <w:szCs w:val="16"/>
        </w:rPr>
      </w:pPr>
      <w:r w:rsidRPr="00F2675E">
        <w:rPr>
          <w:sz w:val="16"/>
          <w:szCs w:val="16"/>
        </w:rPr>
        <w:t>«Институту А» было поручено сконструировать и изготовить рабочие чертежи этого источника для большого циклотрона Лаборатории № 2.</w:t>
      </w:r>
    </w:p>
    <w:p w14:paraId="38A6BE3F" w14:textId="77777777" w:rsidR="00FF4042" w:rsidRPr="00F2675E" w:rsidRDefault="00FF4042" w:rsidP="00536344">
      <w:pPr>
        <w:pStyle w:val="book"/>
        <w:ind w:firstLine="0"/>
        <w:jc w:val="both"/>
        <w:rPr>
          <w:sz w:val="16"/>
          <w:szCs w:val="16"/>
        </w:rPr>
      </w:pPr>
      <w:r w:rsidRPr="00F2675E">
        <w:rPr>
          <w:sz w:val="16"/>
          <w:szCs w:val="16"/>
        </w:rPr>
        <w:t>На 1 сентября 1947 г. в «Институте Г» под руководством профессора Герца были выполнены основные работы:</w:t>
      </w:r>
    </w:p>
    <w:p w14:paraId="6FDD5991" w14:textId="77777777" w:rsidR="00FF4042" w:rsidRPr="00F2675E" w:rsidRDefault="00FF4042" w:rsidP="00536344">
      <w:pPr>
        <w:pStyle w:val="book"/>
        <w:ind w:firstLine="0"/>
        <w:jc w:val="both"/>
        <w:rPr>
          <w:sz w:val="16"/>
          <w:szCs w:val="16"/>
        </w:rPr>
      </w:pPr>
      <w:r w:rsidRPr="00F2675E">
        <w:rPr>
          <w:sz w:val="16"/>
          <w:szCs w:val="16"/>
        </w:rPr>
        <w:t>1. Разделение изотопов методом диффузии против потока инертного газа (руководитель профессор Герц). Проведены испытания метода на лабораторной стеклянной модели разделительной ступени.</w:t>
      </w:r>
    </w:p>
    <w:p w14:paraId="19C1F1FC" w14:textId="77777777" w:rsidR="00FF4042" w:rsidRPr="00F2675E" w:rsidRDefault="00FF4042" w:rsidP="00536344">
      <w:pPr>
        <w:pStyle w:val="book"/>
        <w:ind w:firstLine="0"/>
        <w:jc w:val="both"/>
        <w:rPr>
          <w:sz w:val="16"/>
          <w:szCs w:val="16"/>
        </w:rPr>
      </w:pPr>
      <w:r w:rsidRPr="00F2675E">
        <w:rPr>
          <w:sz w:val="16"/>
          <w:szCs w:val="16"/>
        </w:rPr>
        <w:t>2. Разработка конденсационного насоса для отделения воздуха от алива (руководитель доктор Мюленпфорд). Разработана конструкция непрерывно-действующего прибора на принципе конденсационного насоса для отделения от алива воздуха, попадающего в диффузионный каскад во время его работы. Построен прибор и испытан в «Институте Г» с хорошими результатами.</w:t>
      </w:r>
    </w:p>
    <w:p w14:paraId="406D1003" w14:textId="77777777" w:rsidR="00FF4042" w:rsidRPr="00F2675E" w:rsidRDefault="00FF4042" w:rsidP="00536344">
      <w:pPr>
        <w:pStyle w:val="book"/>
        <w:ind w:firstLine="0"/>
        <w:jc w:val="both"/>
        <w:rPr>
          <w:sz w:val="16"/>
          <w:szCs w:val="16"/>
        </w:rPr>
      </w:pPr>
      <w:r w:rsidRPr="00F2675E">
        <w:rPr>
          <w:sz w:val="16"/>
          <w:szCs w:val="16"/>
        </w:rPr>
        <w:t>3. Разработана теория устойчивости и регулирования диффузионного каскада с учетом помех, действующих в реальной установке (доктор Барих и профессор Крутков) (15225).</w:t>
      </w:r>
    </w:p>
    <w:p w14:paraId="330C1729" w14:textId="77777777" w:rsidR="00FF4042" w:rsidRPr="00F2675E" w:rsidRDefault="00FF4042" w:rsidP="00536344">
      <w:pPr>
        <w:pStyle w:val="book"/>
        <w:ind w:firstLine="0"/>
        <w:jc w:val="both"/>
        <w:rPr>
          <w:sz w:val="16"/>
          <w:szCs w:val="16"/>
        </w:rPr>
      </w:pPr>
    </w:p>
    <w:p w14:paraId="71E152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декабря 1945 г. завод 5 построил 46 малых охотников в корпусе торпедного катера типа Д-3 всех модификаций (без учета переоборудованных торпедных катеров). Главным строителем этих катеров был А. Д. Симин. Следующим шагом в создании серийного сторожевого катер бьыа реализация пр. 200, варианта катеров с деревянным корпусом (3898).</w:t>
      </w:r>
    </w:p>
    <w:p w14:paraId="6C1720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E399C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года наряд на проектирование катера проекта 361 от ГМШ был подписан лично адмиралом флота Н.Г. Кузнецовым. В связи с тем, что катера проекта 361 строились и эксплуатировались десятилетиями и за это время КБ создавались и объединялись, а проект "передавался" из рук в руки, то менялись и главные конструктора проекта. Первыми были В.В. Сидоров, Н.А. Макаров, Е.В. Захаров. Катер проекта 361 сразу задумывался заказчиком как универсальный и интересен тем, что стал первым боевым кораблем ВМФ СССР. В конструктивном плане надо отметить. Что именно проектирование семейства катеров пр. 361 позволило отработать методики и технологические приёмы всего послевоенного Советского катеростроения в КБ "Алмаз" и "Редан". Сложности начались сразу: "у семи нянек дитя без глаза", и это вполне относится к универсальному проекту одновременно предназначавшемуся для ВМФ, МВД, МинРечФлота и множества иных служб и ведомств страны. В итоге ряд функций был отменен. К примеру МинРечФлот отказался от идеи речного автобуса из-за малой вместительности и как следствие не рентабельности, а ВМФ снял требование от применении их в качестве командирских на пр.68. КБ для изучения огромного количества малопонятных требований пошло на широчайшее командирование сотрудников к потенциальным заказчикам. По получению ряда писем от ГМШ и 5-го главного управления МинСудПрома по отмене требований к катеру облик пр. 361 А был сформулирован. Самым сложным оказался вопрос с двигателем, так как обязательный дизель требуемой мощности в СССР отсутствовал. С немалым трудом нашли подходящий по параметрам, но прекращенный в производстве В-4 от танка Т-50. Итогом конвертирования на Барнаульском заводе стал дизель Алтай-6 в 150 л.с. и массой 1500 кг получивший обозначение ЗД6. в это время КБ завершило проектирование с учетом всех требований заказчиков и в 1947 году представило эскизный проект который и был утвержден МинСудПромом в феврале 1947 года. В 1950 году КБ представило рабочие чертежи и построенный на Петрозаводской верфи головной катер прошел Гос. Испытания. Таким образом катера пр. 361 стали еще и первым государственным заказом для новой верфи, а потом огромное количество разнообразных модификаций этих катеров строились почти 20 лет в Петрозаводске, Сосновке и Гданьске. Однако среди разъездных, рабочих, санитарных, буксирных катеров нас интересует пр. 361Т, т.е. тральщик. С 1952 года для борьбы с последствиями ВОВ строились катера тральщики этого проекта. Боевое траление является боевыми действиями и в мирное время. И команды катерных тральщиков пр.361Т десятилетиями продолжали чистить моря от наследия войн. Последний раз эти деревянные кораблики несли боевую службу в Суэцком канале, куда 14.07.74 г. прибыл отряд судов и кораблей ТОФ под командованием капитана 1 ранга А. Аполонова. В состав которого были включены 2 катера пр.361Т из резерва Амурской бригады (11832).</w:t>
      </w:r>
    </w:p>
    <w:p w14:paraId="133AE7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5D6456A"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1831D97D"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4B714C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года с американской машиной В-24 знакомили летчиков 52-го гвардейского полка, но эта часть "Либерейторов" так и не получила - наверное, решили, что их на два полка не хватит. В-24 успешно эксплуатировались 203-м полком несколько лет, восполняя нехватку отечественных тяжелых бомбардировщиков. Из-за отсутствия запчастей количество машин постоянно уменьшалось. Особенно донимала нехватка покрышек для носовых колес. На некоторых самолетах на носовую стойку просто устанавливали основное колесо шасси Ил-4. В-24 превосходили Пе-8 по потолку и скорости, отличались хорошей путевой устойчивостью, а по управлению были даже легче, чем наши машины. Экипажи чувствовали себя комфортно, пользовались современным навигационным и радиооборудованием. Эксплуатация "Либерейторов" стала хорошей школой перед переходом на Ту-4, до мелочей копировавший американский В-29. Когда началось освоение Ту-4, В-24 использовали для обучения взлету и посадке с трехколесным шасси. Для этого из 203-го полка по несколько машин раздали в различные части Дальней авиации. Так, уже упоминавшийся 890-й полк получил три самолета, которые применялись как учебные до 1949 года. Три машины попали в Полтаву. Стоявшая там дивизия тоже готовилась к переходу на Ту-4. Один из самолетов разбился в 1949 году из-за ошибки борттехника на взлете, второй в 1950 году вспыхнул в воздухе и после вынужденной посадки догорел уже на земле. Третий эксплуатировался до 1951 года, когда начали сдавать двигатели. В 1952 году его разрезали в металлолом. По крайней мере одним самолетом располагал наркомат (затем министерство) авиапромышленности. Он проходил испытания в ЛИИ (3457,117).</w:t>
      </w:r>
    </w:p>
    <w:p w14:paraId="547F7F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6A00D4" w14:textId="77777777" w:rsidR="001803C3" w:rsidRPr="008A2E5A" w:rsidRDefault="001803C3" w:rsidP="001803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1945 г. на вооружении ВВС Испа</w:t>
      </w:r>
      <w:r w:rsidRPr="008A2E5A">
        <w:rPr>
          <w:rFonts w:ascii="Times New Roman" w:hAnsi="Times New Roman"/>
          <w:color w:val="0070C0"/>
          <w:sz w:val="16"/>
          <w:szCs w:val="16"/>
        </w:rPr>
        <w:softHyphen/>
        <w:t>нии осталось только 27 И-16: 21 - в составе 26</w:t>
      </w:r>
      <w:r w:rsidRPr="008A2E5A">
        <w:rPr>
          <w:rFonts w:ascii="Times New Roman" w:hAnsi="Times New Roman"/>
          <w:color w:val="0070C0"/>
          <w:sz w:val="16"/>
          <w:szCs w:val="16"/>
        </w:rPr>
        <w:softHyphen/>
        <w:t>й Группы на аэродроме Таблада, 2 - в авиа</w:t>
      </w:r>
      <w:r w:rsidRPr="008A2E5A">
        <w:rPr>
          <w:rFonts w:ascii="Times New Roman" w:hAnsi="Times New Roman"/>
          <w:color w:val="0070C0"/>
          <w:sz w:val="16"/>
          <w:szCs w:val="16"/>
        </w:rPr>
        <w:softHyphen/>
        <w:t>ционном училище в Мороне и 4 - на ремонте в мастерских Севильи. В 1945 г. ВВС Испании пе</w:t>
      </w:r>
      <w:r w:rsidRPr="008A2E5A">
        <w:rPr>
          <w:rFonts w:ascii="Times New Roman" w:hAnsi="Times New Roman"/>
          <w:color w:val="0070C0"/>
          <w:sz w:val="16"/>
          <w:szCs w:val="16"/>
        </w:rPr>
        <w:softHyphen/>
        <w:t>решли на новую систему обозначений, по кото</w:t>
      </w:r>
      <w:r w:rsidRPr="008A2E5A">
        <w:rPr>
          <w:rFonts w:ascii="Times New Roman" w:hAnsi="Times New Roman"/>
          <w:color w:val="0070C0"/>
          <w:sz w:val="16"/>
          <w:szCs w:val="16"/>
        </w:rPr>
        <w:softHyphen/>
        <w:t>рой И-16 получил индекс С.8. Изменилась и окраска - светло-голубой низ, а верх и боко</w:t>
      </w:r>
      <w:r w:rsidRPr="008A2E5A">
        <w:rPr>
          <w:rFonts w:ascii="Times New Roman" w:hAnsi="Times New Roman"/>
          <w:color w:val="0070C0"/>
          <w:sz w:val="16"/>
          <w:szCs w:val="16"/>
        </w:rPr>
        <w:softHyphen/>
        <w:t>вые поверхности песочного цвета с зелеными камуфляжными пятнами неправильной формы. Опознавательные знаки в виде красно</w:t>
      </w:r>
      <w:r w:rsidRPr="008A2E5A">
        <w:rPr>
          <w:rFonts w:ascii="Times New Roman" w:hAnsi="Times New Roman"/>
          <w:color w:val="0070C0"/>
          <w:sz w:val="16"/>
          <w:szCs w:val="16"/>
        </w:rPr>
        <w:softHyphen/>
        <w:t>желтых кокард наносились на борта фюзеля</w:t>
      </w:r>
      <w:r w:rsidRPr="008A2E5A">
        <w:rPr>
          <w:rFonts w:ascii="Times New Roman" w:hAnsi="Times New Roman"/>
          <w:color w:val="0070C0"/>
          <w:sz w:val="16"/>
          <w:szCs w:val="16"/>
        </w:rPr>
        <w:softHyphen/>
        <w:t>жа, верхние и нижние поверхности плоскостей крыла. Идентификационный код представлял собой обозначение «С.8», за которым следовал старый номер самолета, еще со времен группы 1W, к примеру - «С.8-25». Код наносился на киле. В том же году они вошли в состав пере</w:t>
      </w:r>
      <w:r w:rsidRPr="008A2E5A">
        <w:rPr>
          <w:rFonts w:ascii="Times New Roman" w:hAnsi="Times New Roman"/>
          <w:color w:val="0070C0"/>
          <w:sz w:val="16"/>
          <w:szCs w:val="16"/>
        </w:rPr>
        <w:softHyphen/>
        <w:t>именованной 22-й Группы (23395).</w:t>
      </w:r>
    </w:p>
    <w:p w14:paraId="24AE9591" w14:textId="77777777" w:rsidR="001803C3" w:rsidRPr="008A2E5A" w:rsidRDefault="001803C3" w:rsidP="001803C3">
      <w:pPr>
        <w:spacing w:after="0" w:line="240" w:lineRule="auto"/>
        <w:jc w:val="both"/>
        <w:rPr>
          <w:rFonts w:ascii="Times New Roman" w:hAnsi="Times New Roman"/>
          <w:color w:val="0070C0"/>
          <w:sz w:val="16"/>
          <w:szCs w:val="16"/>
        </w:rPr>
      </w:pPr>
    </w:p>
    <w:p w14:paraId="58AC9944" w14:textId="77777777" w:rsidR="001803C3" w:rsidRPr="008A2E5A" w:rsidRDefault="001803C3" w:rsidP="001803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1945 г. вы</w:t>
      </w:r>
      <w:r w:rsidRPr="008A2E5A">
        <w:rPr>
          <w:rFonts w:ascii="Times New Roman" w:hAnsi="Times New Roman"/>
          <w:color w:val="0070C0"/>
          <w:sz w:val="16"/>
          <w:szCs w:val="16"/>
        </w:rPr>
        <w:softHyphen/>
        <w:t>сокоточный прицел Норден М-9 на В-25 попытались заменить на еще более совершенные немецкие «Летфе-7». Около тысячи таких прицелов захва</w:t>
      </w:r>
      <w:r w:rsidRPr="008A2E5A">
        <w:rPr>
          <w:rFonts w:ascii="Times New Roman" w:hAnsi="Times New Roman"/>
          <w:color w:val="0070C0"/>
          <w:sz w:val="16"/>
          <w:szCs w:val="16"/>
        </w:rPr>
        <w:softHyphen/>
        <w:t>тили на складах фирмы «Карл Цейсс».</w:t>
      </w:r>
    </w:p>
    <w:p w14:paraId="7080AB61" w14:textId="77777777" w:rsidR="001803C3" w:rsidRPr="008A2E5A" w:rsidRDefault="001803C3" w:rsidP="001803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Приспособить «Летфе» к установке на В-25 помогали германские специалисты. Но немецкие прицелы и американские автопилоты оказались несовместимы — в системе возникали колебания, сбивав</w:t>
      </w:r>
      <w:r w:rsidRPr="008A2E5A">
        <w:rPr>
          <w:rFonts w:ascii="Times New Roman" w:hAnsi="Times New Roman"/>
          <w:color w:val="0070C0"/>
          <w:sz w:val="16"/>
          <w:szCs w:val="16"/>
        </w:rPr>
        <w:softHyphen/>
        <w:t>шие бомбардировщик с боевого курса (23513).</w:t>
      </w:r>
    </w:p>
    <w:p w14:paraId="133B94BD" w14:textId="77777777" w:rsidR="001803C3" w:rsidRPr="008A2E5A" w:rsidRDefault="001803C3" w:rsidP="001803C3">
      <w:pPr>
        <w:spacing w:after="0" w:line="240" w:lineRule="auto"/>
        <w:jc w:val="both"/>
        <w:rPr>
          <w:rFonts w:ascii="Times New Roman" w:hAnsi="Times New Roman"/>
          <w:color w:val="0070C0"/>
          <w:sz w:val="16"/>
          <w:szCs w:val="16"/>
        </w:rPr>
      </w:pPr>
    </w:p>
    <w:p w14:paraId="3A398730"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lastRenderedPageBreak/>
        <w:t>Жизнь и внутренняя политика:</w:t>
      </w:r>
    </w:p>
    <w:p w14:paraId="4C040D2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278C33E" w14:textId="77777777" w:rsidR="005A7566" w:rsidRPr="00F2675E" w:rsidRDefault="005A7566" w:rsidP="00536344">
      <w:pPr>
        <w:spacing w:after="0" w:line="240" w:lineRule="auto"/>
        <w:jc w:val="both"/>
        <w:rPr>
          <w:rFonts w:ascii="Times New Roman" w:hAnsi="Times New Roman"/>
          <w:sz w:val="16"/>
          <w:szCs w:val="16"/>
        </w:rPr>
      </w:pPr>
      <w:r w:rsidRPr="00F2675E">
        <w:rPr>
          <w:rFonts w:ascii="Times New Roman" w:hAnsi="Times New Roman"/>
          <w:sz w:val="16"/>
          <w:szCs w:val="16"/>
        </w:rPr>
        <w:t>С декабря 1945 г. (по вторникам и субботам) начались первые регулярные телепередачи с четкостью отражения 343 строки начали проводиться в Москве, правда, их могли видеть только несколько тысяч человек - счастливых обладателей механических телевизионных приемниковБ-2 и телевизионных приставок (15137).</w:t>
      </w:r>
    </w:p>
    <w:p w14:paraId="7DE6FEF5" w14:textId="77777777" w:rsidR="005A7566" w:rsidRPr="00F2675E" w:rsidRDefault="005A7566" w:rsidP="00536344">
      <w:pPr>
        <w:spacing w:after="0" w:line="240" w:lineRule="auto"/>
        <w:jc w:val="both"/>
        <w:rPr>
          <w:rFonts w:ascii="Times New Roman" w:hAnsi="Times New Roman"/>
          <w:sz w:val="16"/>
          <w:szCs w:val="16"/>
        </w:rPr>
      </w:pPr>
    </w:p>
    <w:p w14:paraId="21CFEA40" w14:textId="77777777" w:rsidR="005A7566" w:rsidRPr="00F2675E" w:rsidRDefault="005A7566" w:rsidP="00536344">
      <w:pPr>
        <w:pStyle w:val="book"/>
        <w:ind w:firstLine="0"/>
        <w:jc w:val="both"/>
        <w:rPr>
          <w:sz w:val="16"/>
          <w:szCs w:val="16"/>
        </w:rPr>
      </w:pPr>
      <w:r w:rsidRPr="00F2675E">
        <w:rPr>
          <w:sz w:val="16"/>
          <w:szCs w:val="16"/>
        </w:rPr>
        <w:t>В декабре 1945 г. команда заместителя начальника научно-исследовательского отдела Артиллерийского исторического музея полковника Н.Т. Сорокина выявила ряд пунктов (районы Лобау, Гермиц, Бауцен), расположенных на территории 13-й трофейной бригады и (районы Мейсена, Гросенхайма, Ризы и Торнау) 12-й Трофейной бригады, где также сохранились музейные ценности военно-исторического значения. «Для работы по сбору имущества, упаковке и его охране была выделена команда от 8-го запасного арт. полка в составе 5-ти офицеров и 30 красноармейцев. Укупорочный материал был занаряжен со склада Г.М.Ч. п/п № 2745 и, согласно распоряжению Начальника штаба Ц.Г.В., подлежал доставке к месту работ в 10 вагонах транспортом № 35/8847». В начале декабря 1945 г. из Дрездена в Ленинград было отправлено 44 крытых вагона с имуществом дрезденского Артиллерийского музея. Та же судьба постигла и большинство старинных пушек Берлинского Цейхгауза и музея Фридриха Великого (15225).</w:t>
      </w:r>
    </w:p>
    <w:p w14:paraId="405A6CCC" w14:textId="77777777" w:rsidR="005A7566" w:rsidRPr="00F2675E" w:rsidRDefault="005A7566" w:rsidP="00536344">
      <w:pPr>
        <w:pStyle w:val="book"/>
        <w:ind w:firstLine="0"/>
        <w:jc w:val="both"/>
        <w:rPr>
          <w:sz w:val="16"/>
          <w:szCs w:val="16"/>
        </w:rPr>
      </w:pPr>
    </w:p>
    <w:p w14:paraId="680C95E3" w14:textId="77777777" w:rsidR="005A7566" w:rsidRPr="00F2675E" w:rsidRDefault="005A7566" w:rsidP="00536344">
      <w:pPr>
        <w:pStyle w:val="book"/>
        <w:ind w:firstLine="0"/>
        <w:jc w:val="both"/>
        <w:rPr>
          <w:sz w:val="16"/>
          <w:szCs w:val="16"/>
        </w:rPr>
      </w:pPr>
      <w:r w:rsidRPr="00F2675E">
        <w:rPr>
          <w:sz w:val="16"/>
          <w:szCs w:val="16"/>
        </w:rPr>
        <w:t>В декабре 1945 г. заместитель начальника научно-исследовательского отдела Артиллерийского исторического музея полковник Сорокин обратился к начальнику Отдела комендантской службы Советской военной администрации Федеральной земли Саксония за разрешением приступить к упаковке и перевозке в Дрезден музейных ценностей из замков Зибен-Айхен близ Мейсена (рыцарское снаряжение, холодное и огнестрельное оружие), Цабельниц в районе Гроссанхайма (картины военного содержания, книги, модели артиллерийских систем и др.), Зейсатц (книги, оружие и снаряжение), Претниен и Амельгосвитц в районе Торгау (книги и музейное имущество). Из комендатуры г. Далена в районе Ризы планировалось забрать картины, в том числе Варшавского музея, и музейное оборудование. Для наблюдения за работами был направлен сотрудник трофейной команды младший лейтенант А.Н. Куричев (15225).</w:t>
      </w:r>
    </w:p>
    <w:p w14:paraId="45DF261E" w14:textId="77777777" w:rsidR="005A7566" w:rsidRPr="00F2675E" w:rsidRDefault="005A7566" w:rsidP="00536344">
      <w:pPr>
        <w:pStyle w:val="book"/>
        <w:ind w:firstLine="0"/>
        <w:jc w:val="both"/>
        <w:rPr>
          <w:sz w:val="16"/>
          <w:szCs w:val="16"/>
        </w:rPr>
      </w:pPr>
    </w:p>
    <w:p w14:paraId="1CC6220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Декабрь 1945</w:t>
      </w:r>
    </w:p>
    <w:p w14:paraId="7813DA7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Статистическая таблица ЦСУ СССР «Численность населения, снабжаемого продовольственными товарами по городским нормам, по категориям снабжения в 1942-1947 гг.»</w:t>
      </w:r>
      <w:r w:rsidRPr="00F2675E">
        <w:rPr>
          <w:rFonts w:ascii="Times New Roman" w:hAnsi="Times New Roman"/>
          <w:sz w:val="16"/>
          <w:szCs w:val="16"/>
          <w:vertAlign w:val="superscript"/>
        </w:rPr>
        <w:t>1</w:t>
      </w:r>
    </w:p>
    <w:p w14:paraId="2CB1712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[Ноябрь 1959 г.]</w:t>
      </w:r>
      <w:r w:rsidRPr="00F2675E">
        <w:rPr>
          <w:rFonts w:ascii="Times New Roman" w:hAnsi="Times New Roman"/>
          <w:sz w:val="16"/>
          <w:szCs w:val="16"/>
          <w:vertAlign w:val="superscript"/>
        </w:rPr>
        <w:t>2</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814"/>
        <w:gridCol w:w="1057"/>
        <w:gridCol w:w="1057"/>
        <w:gridCol w:w="1057"/>
        <w:gridCol w:w="1057"/>
        <w:gridCol w:w="621"/>
        <w:gridCol w:w="551"/>
        <w:gridCol w:w="1057"/>
      </w:tblGrid>
      <w:tr w:rsidR="00094A30" w:rsidRPr="00F2675E" w14:paraId="6218FAA7" w14:textId="77777777" w:rsidTr="00F0626F">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2E4EE8AB" w14:textId="1A4156E1" w:rsidR="003F5CD9" w:rsidRPr="00F2675E" w:rsidRDefault="00094A30" w:rsidP="00536344">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gridSpan w:val="7"/>
            <w:tcBorders>
              <w:top w:val="outset" w:sz="6" w:space="0" w:color="auto"/>
              <w:left w:val="outset" w:sz="6" w:space="0" w:color="auto"/>
              <w:bottom w:val="outset" w:sz="6" w:space="0" w:color="auto"/>
              <w:right w:val="outset" w:sz="6" w:space="0" w:color="auto"/>
            </w:tcBorders>
            <w:shd w:val="clear" w:color="auto" w:fill="auto"/>
            <w:vAlign w:val="center"/>
            <w:hideMark/>
          </w:tcPr>
          <w:p w14:paraId="2440B97F"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Выдано хлебных карточек (тысяч)</w:t>
            </w:r>
          </w:p>
        </w:tc>
      </w:tr>
      <w:tr w:rsidR="00094A30" w:rsidRPr="00F2675E" w14:paraId="5D5A1AFA"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7354B760" w14:textId="77777777" w:rsidR="003F5CD9" w:rsidRPr="00F2675E" w:rsidRDefault="003F5CD9"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140BCE7F"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1942 г. декабрь</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23FD91EA"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1943 г. декабрь</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51D38530"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1944 г. декабрь</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3AA971B5"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1945 г. декабрь</w:t>
            </w: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117BFC7B"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1946 г.</w:t>
            </w:r>
          </w:p>
        </w:tc>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5C91B859"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1947 г. декабрь</w:t>
            </w:r>
          </w:p>
        </w:tc>
      </w:tr>
      <w:tr w:rsidR="00094A30" w:rsidRPr="00F2675E" w14:paraId="2756CD5C"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64C9D132" w14:textId="77777777" w:rsidR="003F5CD9" w:rsidRPr="00F2675E" w:rsidRDefault="003F5CD9"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2D6B45FB" w14:textId="77777777" w:rsidR="003F5CD9" w:rsidRPr="00F2675E" w:rsidRDefault="003F5CD9"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0768675C" w14:textId="77777777" w:rsidR="003F5CD9" w:rsidRPr="00F2675E" w:rsidRDefault="003F5CD9"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4B51D83D" w14:textId="77777777" w:rsidR="003F5CD9" w:rsidRPr="00F2675E" w:rsidRDefault="003F5CD9"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1DE16F42" w14:textId="77777777" w:rsidR="003F5CD9" w:rsidRPr="00F2675E" w:rsidRDefault="003F5CD9"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75FB4F"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сентябрь</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36F8B8"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декабрь</w:t>
            </w:r>
          </w:p>
        </w:tc>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28F0576E" w14:textId="77777777" w:rsidR="003F5CD9" w:rsidRPr="00F2675E" w:rsidRDefault="003F5CD9" w:rsidP="00536344">
            <w:pPr>
              <w:spacing w:after="0" w:line="240" w:lineRule="auto"/>
              <w:jc w:val="both"/>
              <w:rPr>
                <w:rFonts w:ascii="Times New Roman" w:hAnsi="Times New Roman"/>
                <w:sz w:val="16"/>
                <w:szCs w:val="16"/>
              </w:rPr>
            </w:pPr>
          </w:p>
        </w:tc>
      </w:tr>
      <w:tr w:rsidR="00094A30" w:rsidRPr="00F2675E" w14:paraId="58FDD40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11175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Население, снабжаемое продовольственными товарами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B8508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15337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F6E7B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20495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23738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27907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13D00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33170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21133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37259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EAB09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33971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8596F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32750</w:t>
            </w:r>
          </w:p>
        </w:tc>
      </w:tr>
      <w:tr w:rsidR="00094A30" w:rsidRPr="00F2675E" w14:paraId="6B95177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BCF1C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Рабочие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935CB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7947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57DB8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12119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8C983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16205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B934B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19031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2891D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20929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70EAB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19616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E9F62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17413</w:t>
            </w:r>
          </w:p>
        </w:tc>
      </w:tr>
      <w:tr w:rsidR="00094A30" w:rsidRPr="00F2675E" w14:paraId="799A6668"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B3617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Служащие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AEF5A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1284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132FA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1205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18230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1511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0401F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1656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CCD67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4D979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2106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BD19F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1520</w:t>
            </w:r>
          </w:p>
        </w:tc>
      </w:tr>
      <w:tr w:rsidR="00094A30" w:rsidRPr="00F2675E" w14:paraId="5F774CF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5794C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Иждивенцы</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1F3467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2873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E361E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3322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30B65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4736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D0CB8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5971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1CC74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7045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166C8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4905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4D45A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4999</w:t>
            </w:r>
          </w:p>
        </w:tc>
      </w:tr>
      <w:tr w:rsidR="00094A30" w:rsidRPr="00F2675E" w14:paraId="40A0A9F1"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ECFE23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Дети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262CF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3233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973F8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3849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6C919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5455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1ABB4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6512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906A9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7527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54FE3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7344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AA418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8818</w:t>
            </w:r>
          </w:p>
        </w:tc>
      </w:tr>
    </w:tbl>
    <w:p w14:paraId="6EA44A7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Кроме того, значительная численность гражданского населения снабжалась продовольствием без карточек (по спискам, заборным книжкам, разовым талонам и др.)</w:t>
      </w:r>
    </w:p>
    <w:p w14:paraId="2FCA38E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Общая численность населения, находившаяся на снабжении продовольственными товарами, составляла (в тысячах человек):</w:t>
      </w:r>
    </w:p>
    <w:tbl>
      <w:tblPr>
        <w:tblW w:w="0" w:type="auto"/>
        <w:shd w:val="clear" w:color="auto" w:fill="F2EEE1"/>
        <w:tblCellMar>
          <w:left w:w="0" w:type="dxa"/>
          <w:right w:w="0" w:type="dxa"/>
        </w:tblCellMar>
        <w:tblLook w:val="04A0" w:firstRow="1" w:lastRow="0" w:firstColumn="1" w:lastColumn="0" w:noHBand="0" w:noVBand="1"/>
      </w:tblPr>
      <w:tblGrid>
        <w:gridCol w:w="1225"/>
        <w:gridCol w:w="494"/>
      </w:tblGrid>
      <w:tr w:rsidR="00094A30" w:rsidRPr="00F2675E" w14:paraId="724D5130" w14:textId="77777777" w:rsidTr="00F0626F">
        <w:tc>
          <w:tcPr>
            <w:tcW w:w="0" w:type="auto"/>
            <w:shd w:val="clear" w:color="auto" w:fill="auto"/>
            <w:vAlign w:val="center"/>
            <w:hideMark/>
          </w:tcPr>
          <w:p w14:paraId="7BF60F9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в марте 1943 г.</w:t>
            </w:r>
          </w:p>
        </w:tc>
        <w:tc>
          <w:tcPr>
            <w:tcW w:w="0" w:type="auto"/>
            <w:shd w:val="clear" w:color="auto" w:fill="auto"/>
            <w:vAlign w:val="center"/>
            <w:hideMark/>
          </w:tcPr>
          <w:p w14:paraId="29C128F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- 50000</w:t>
            </w:r>
          </w:p>
        </w:tc>
      </w:tr>
      <w:tr w:rsidR="00094A30" w:rsidRPr="00F2675E" w14:paraId="1750D00B" w14:textId="77777777" w:rsidTr="00F0626F">
        <w:tc>
          <w:tcPr>
            <w:tcW w:w="0" w:type="auto"/>
            <w:shd w:val="clear" w:color="auto" w:fill="auto"/>
            <w:vAlign w:val="center"/>
            <w:hideMark/>
          </w:tcPr>
          <w:p w14:paraId="1B3086E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в марте 1944 г.</w:t>
            </w:r>
          </w:p>
        </w:tc>
        <w:tc>
          <w:tcPr>
            <w:tcW w:w="0" w:type="auto"/>
            <w:shd w:val="clear" w:color="auto" w:fill="auto"/>
            <w:vAlign w:val="center"/>
            <w:hideMark/>
          </w:tcPr>
          <w:p w14:paraId="2FB3946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- 56762</w:t>
            </w:r>
          </w:p>
        </w:tc>
      </w:tr>
      <w:tr w:rsidR="00094A30" w:rsidRPr="00F2675E" w14:paraId="1BF8183B" w14:textId="77777777" w:rsidTr="00F0626F">
        <w:tc>
          <w:tcPr>
            <w:tcW w:w="0" w:type="auto"/>
            <w:shd w:val="clear" w:color="auto" w:fill="auto"/>
            <w:vAlign w:val="center"/>
            <w:hideMark/>
          </w:tcPr>
          <w:p w14:paraId="1249F85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в марте 1945 г.</w:t>
            </w:r>
          </w:p>
        </w:tc>
        <w:tc>
          <w:tcPr>
            <w:tcW w:w="0" w:type="auto"/>
            <w:shd w:val="clear" w:color="auto" w:fill="auto"/>
            <w:vAlign w:val="center"/>
            <w:hideMark/>
          </w:tcPr>
          <w:p w14:paraId="3AC7BF0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- 62320</w:t>
            </w:r>
          </w:p>
        </w:tc>
      </w:tr>
      <w:tr w:rsidR="00094A30" w:rsidRPr="00F2675E" w14:paraId="7B93B57F" w14:textId="77777777" w:rsidTr="00F0626F">
        <w:tc>
          <w:tcPr>
            <w:tcW w:w="0" w:type="auto"/>
            <w:shd w:val="clear" w:color="auto" w:fill="auto"/>
            <w:vAlign w:val="center"/>
            <w:hideMark/>
          </w:tcPr>
          <w:p w14:paraId="17C65B1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в декабре 1945 г.</w:t>
            </w:r>
          </w:p>
        </w:tc>
        <w:tc>
          <w:tcPr>
            <w:tcW w:w="0" w:type="auto"/>
            <w:shd w:val="clear" w:color="auto" w:fill="auto"/>
            <w:vAlign w:val="center"/>
            <w:hideMark/>
          </w:tcPr>
          <w:p w14:paraId="2FA22C8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- 65439</w:t>
            </w:r>
          </w:p>
        </w:tc>
      </w:tr>
      <w:tr w:rsidR="00094A30" w:rsidRPr="00F2675E" w14:paraId="75724D6F" w14:textId="77777777" w:rsidTr="00F0626F">
        <w:tc>
          <w:tcPr>
            <w:tcW w:w="0" w:type="auto"/>
            <w:shd w:val="clear" w:color="auto" w:fill="auto"/>
            <w:vAlign w:val="center"/>
            <w:hideMark/>
          </w:tcPr>
          <w:p w14:paraId="6CA6C3A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в сентябре 1946 г.</w:t>
            </w:r>
          </w:p>
        </w:tc>
        <w:tc>
          <w:tcPr>
            <w:tcW w:w="0" w:type="auto"/>
            <w:shd w:val="clear" w:color="auto" w:fill="auto"/>
            <w:vAlign w:val="center"/>
            <w:hideMark/>
          </w:tcPr>
          <w:p w14:paraId="54AC6A2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- 71879</w:t>
            </w:r>
          </w:p>
        </w:tc>
      </w:tr>
      <w:tr w:rsidR="00094A30" w:rsidRPr="00F2675E" w14:paraId="6B5948F8" w14:textId="77777777" w:rsidTr="00F0626F">
        <w:tc>
          <w:tcPr>
            <w:tcW w:w="0" w:type="auto"/>
            <w:shd w:val="clear" w:color="auto" w:fill="auto"/>
            <w:vAlign w:val="center"/>
            <w:hideMark/>
          </w:tcPr>
          <w:p w14:paraId="3D119CA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в декабре 1946 г.</w:t>
            </w:r>
          </w:p>
        </w:tc>
        <w:tc>
          <w:tcPr>
            <w:tcW w:w="0" w:type="auto"/>
            <w:shd w:val="clear" w:color="auto" w:fill="auto"/>
            <w:vAlign w:val="center"/>
            <w:hideMark/>
          </w:tcPr>
          <w:p w14:paraId="67B379E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- 57025</w:t>
            </w:r>
          </w:p>
        </w:tc>
      </w:tr>
      <w:tr w:rsidR="00094A30" w:rsidRPr="00F2675E" w14:paraId="1CE48F31" w14:textId="77777777" w:rsidTr="00F0626F">
        <w:tc>
          <w:tcPr>
            <w:tcW w:w="0" w:type="auto"/>
            <w:shd w:val="clear" w:color="auto" w:fill="auto"/>
            <w:vAlign w:val="center"/>
            <w:hideMark/>
          </w:tcPr>
          <w:p w14:paraId="5B51440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в марте 1947 г.</w:t>
            </w:r>
          </w:p>
        </w:tc>
        <w:tc>
          <w:tcPr>
            <w:tcW w:w="0" w:type="auto"/>
            <w:shd w:val="clear" w:color="auto" w:fill="auto"/>
            <w:vAlign w:val="center"/>
            <w:hideMark/>
          </w:tcPr>
          <w:p w14:paraId="57ACD7E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- 55840</w:t>
            </w:r>
          </w:p>
        </w:tc>
      </w:tr>
      <w:tr w:rsidR="00094A30" w:rsidRPr="00F2675E" w14:paraId="26782483" w14:textId="77777777" w:rsidTr="00F0626F">
        <w:tc>
          <w:tcPr>
            <w:tcW w:w="0" w:type="auto"/>
            <w:shd w:val="clear" w:color="auto" w:fill="auto"/>
            <w:vAlign w:val="center"/>
            <w:hideMark/>
          </w:tcPr>
          <w:p w14:paraId="07561A7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в декабре 1947 г.</w:t>
            </w:r>
          </w:p>
        </w:tc>
        <w:tc>
          <w:tcPr>
            <w:tcW w:w="0" w:type="auto"/>
            <w:shd w:val="clear" w:color="auto" w:fill="auto"/>
            <w:vAlign w:val="center"/>
            <w:hideMark/>
          </w:tcPr>
          <w:p w14:paraId="0D418AD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- 54482</w:t>
            </w:r>
          </w:p>
        </w:tc>
      </w:tr>
    </w:tbl>
    <w:p w14:paraId="6A1D773A" w14:textId="66BA8551"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1</w:t>
      </w:r>
      <w:r w:rsidR="00094A30">
        <w:rPr>
          <w:rFonts w:ascii="Times New Roman" w:hAnsi="Times New Roman"/>
          <w:sz w:val="16"/>
          <w:szCs w:val="16"/>
        </w:rPr>
        <w:t xml:space="preserve"> </w:t>
      </w:r>
      <w:r w:rsidRPr="00F2675E">
        <w:rPr>
          <w:rFonts w:ascii="Times New Roman" w:hAnsi="Times New Roman"/>
          <w:sz w:val="16"/>
          <w:szCs w:val="16"/>
        </w:rPr>
        <w:t>Таблица содержится в изданном под грифом «сов. секретно» статистическом сборнике ЦСУ СССР «Народное хозяйство СССР в Великой Отечественной войне 1941-1945 гг.» (приложение к еженедельному статистическому бюллетеню ЦСУ СССР № 41 (540) от 11 ноября 1959 г.). (РГАЭ. Ф. 1562. Оп. 41. Д. 239. Л. 1-239.)</w:t>
      </w:r>
    </w:p>
    <w:p w14:paraId="0773CA69" w14:textId="44392BE3"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vertAlign w:val="superscript"/>
        </w:rPr>
        <w:t>2</w:t>
      </w:r>
      <w:r w:rsidR="00094A30">
        <w:rPr>
          <w:rFonts w:ascii="Times New Roman" w:hAnsi="Times New Roman"/>
          <w:sz w:val="16"/>
          <w:szCs w:val="16"/>
        </w:rPr>
        <w:t xml:space="preserve"> </w:t>
      </w:r>
      <w:r w:rsidRPr="00F2675E">
        <w:rPr>
          <w:rFonts w:ascii="Times New Roman" w:hAnsi="Times New Roman"/>
          <w:sz w:val="16"/>
          <w:szCs w:val="16"/>
        </w:rPr>
        <w:t>Дата установлена по имеющимся в статистическом сборнике визам сотрудников ЦСУ СССР (РГАЭ. Ф. 1562. Оп. 41. Д. 239. Л. 2, 4, 222-222 об. и др.) (19644).</w:t>
      </w:r>
    </w:p>
    <w:p w14:paraId="0028C590" w14:textId="77777777" w:rsidR="003F5CD9" w:rsidRPr="00F2675E" w:rsidRDefault="003F5CD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Статистическая таблица ЦСУ СССР «Среднемесячная денежная заработная плата рабочих и служащих по отраслям народного хозяйства СССР в 1940, 1945, 1950—1955 гг.»</w:t>
      </w:r>
      <w:r w:rsidRPr="00F2675E">
        <w:rPr>
          <w:rFonts w:ascii="Times New Roman" w:eastAsia="Times New Roman" w:hAnsi="Times New Roman"/>
          <w:bCs/>
          <w:sz w:val="16"/>
          <w:szCs w:val="16"/>
          <w:vertAlign w:val="superscript"/>
          <w:lang w:eastAsia="ru-RU"/>
        </w:rPr>
        <w:t>1</w:t>
      </w:r>
    </w:p>
    <w:p w14:paraId="372FC742" w14:textId="77777777" w:rsidR="003F5CD9" w:rsidRPr="00F2675E" w:rsidRDefault="003F5CD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1956 г.</w:t>
      </w:r>
      <w:r w:rsidRPr="00F2675E">
        <w:rPr>
          <w:rFonts w:ascii="Times New Roman" w:eastAsia="Times New Roman" w:hAnsi="Times New Roman"/>
          <w:sz w:val="16"/>
          <w:szCs w:val="16"/>
          <w:vertAlign w:val="superscript"/>
          <w:lang w:eastAsia="ru-RU"/>
        </w:rPr>
        <w:t>2</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7858"/>
        <w:gridCol w:w="380"/>
        <w:gridCol w:w="380"/>
        <w:gridCol w:w="380"/>
        <w:gridCol w:w="380"/>
        <w:gridCol w:w="380"/>
        <w:gridCol w:w="380"/>
        <w:gridCol w:w="380"/>
        <w:gridCol w:w="395"/>
      </w:tblGrid>
      <w:tr w:rsidR="00094A30" w:rsidRPr="00F2675E" w14:paraId="705EDF44" w14:textId="77777777" w:rsidTr="00F0626F">
        <w:trPr>
          <w:tblCellSpacing w:w="15" w:type="dxa"/>
        </w:trPr>
        <w:tc>
          <w:tcPr>
            <w:tcW w:w="0" w:type="auto"/>
            <w:vMerge w:val="restart"/>
            <w:shd w:val="clear" w:color="auto" w:fill="auto"/>
            <w:tcMar>
              <w:top w:w="15" w:type="dxa"/>
              <w:left w:w="15" w:type="dxa"/>
              <w:bottom w:w="15" w:type="dxa"/>
              <w:right w:w="15" w:type="dxa"/>
            </w:tcMar>
            <w:vAlign w:val="center"/>
            <w:hideMark/>
          </w:tcPr>
          <w:p w14:paraId="3EFBED52"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p>
        </w:tc>
        <w:tc>
          <w:tcPr>
            <w:tcW w:w="0" w:type="auto"/>
            <w:gridSpan w:val="8"/>
            <w:shd w:val="clear" w:color="auto" w:fill="auto"/>
            <w:tcMar>
              <w:top w:w="15" w:type="dxa"/>
              <w:left w:w="15" w:type="dxa"/>
              <w:bottom w:w="15" w:type="dxa"/>
              <w:right w:w="15" w:type="dxa"/>
            </w:tcMar>
            <w:vAlign w:val="center"/>
            <w:hideMark/>
          </w:tcPr>
          <w:p w14:paraId="61CC2972"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(в рублях)</w:t>
            </w:r>
          </w:p>
        </w:tc>
      </w:tr>
      <w:tr w:rsidR="00094A30" w:rsidRPr="00F2675E" w14:paraId="1E0F377A" w14:textId="77777777" w:rsidTr="00F0626F">
        <w:trPr>
          <w:tblCellSpacing w:w="15" w:type="dxa"/>
        </w:trPr>
        <w:tc>
          <w:tcPr>
            <w:tcW w:w="0" w:type="auto"/>
            <w:vMerge/>
            <w:shd w:val="clear" w:color="auto" w:fill="FFFFFF"/>
            <w:vAlign w:val="center"/>
            <w:hideMark/>
          </w:tcPr>
          <w:p w14:paraId="02A8204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p>
        </w:tc>
        <w:tc>
          <w:tcPr>
            <w:tcW w:w="0" w:type="auto"/>
            <w:shd w:val="clear" w:color="auto" w:fill="auto"/>
            <w:tcMar>
              <w:top w:w="15" w:type="dxa"/>
              <w:left w:w="15" w:type="dxa"/>
              <w:bottom w:w="15" w:type="dxa"/>
              <w:right w:w="15" w:type="dxa"/>
            </w:tcMar>
            <w:vAlign w:val="center"/>
            <w:hideMark/>
          </w:tcPr>
          <w:p w14:paraId="06EAFEE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1940</w:t>
            </w:r>
          </w:p>
        </w:tc>
        <w:tc>
          <w:tcPr>
            <w:tcW w:w="0" w:type="auto"/>
            <w:shd w:val="clear" w:color="auto" w:fill="auto"/>
            <w:tcMar>
              <w:top w:w="15" w:type="dxa"/>
              <w:left w:w="15" w:type="dxa"/>
              <w:bottom w:w="15" w:type="dxa"/>
              <w:right w:w="15" w:type="dxa"/>
            </w:tcMar>
            <w:vAlign w:val="center"/>
            <w:hideMark/>
          </w:tcPr>
          <w:p w14:paraId="0042168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1945</w:t>
            </w:r>
          </w:p>
        </w:tc>
        <w:tc>
          <w:tcPr>
            <w:tcW w:w="0" w:type="auto"/>
            <w:shd w:val="clear" w:color="auto" w:fill="auto"/>
            <w:tcMar>
              <w:top w:w="15" w:type="dxa"/>
              <w:left w:w="15" w:type="dxa"/>
              <w:bottom w:w="15" w:type="dxa"/>
              <w:right w:w="15" w:type="dxa"/>
            </w:tcMar>
            <w:vAlign w:val="center"/>
            <w:hideMark/>
          </w:tcPr>
          <w:p w14:paraId="0267EAE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1950</w:t>
            </w:r>
          </w:p>
        </w:tc>
        <w:tc>
          <w:tcPr>
            <w:tcW w:w="0" w:type="auto"/>
            <w:shd w:val="clear" w:color="auto" w:fill="auto"/>
            <w:tcMar>
              <w:top w:w="15" w:type="dxa"/>
              <w:left w:w="15" w:type="dxa"/>
              <w:bottom w:w="15" w:type="dxa"/>
              <w:right w:w="15" w:type="dxa"/>
            </w:tcMar>
            <w:vAlign w:val="center"/>
            <w:hideMark/>
          </w:tcPr>
          <w:p w14:paraId="67AB08F1"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1951</w:t>
            </w:r>
          </w:p>
        </w:tc>
        <w:tc>
          <w:tcPr>
            <w:tcW w:w="0" w:type="auto"/>
            <w:shd w:val="clear" w:color="auto" w:fill="auto"/>
            <w:tcMar>
              <w:top w:w="15" w:type="dxa"/>
              <w:left w:w="15" w:type="dxa"/>
              <w:bottom w:w="15" w:type="dxa"/>
              <w:right w:w="15" w:type="dxa"/>
            </w:tcMar>
            <w:vAlign w:val="center"/>
            <w:hideMark/>
          </w:tcPr>
          <w:p w14:paraId="2782FE3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1952</w:t>
            </w:r>
          </w:p>
        </w:tc>
        <w:tc>
          <w:tcPr>
            <w:tcW w:w="0" w:type="auto"/>
            <w:shd w:val="clear" w:color="auto" w:fill="auto"/>
            <w:tcMar>
              <w:top w:w="15" w:type="dxa"/>
              <w:left w:w="15" w:type="dxa"/>
              <w:bottom w:w="15" w:type="dxa"/>
              <w:right w:w="15" w:type="dxa"/>
            </w:tcMar>
            <w:vAlign w:val="center"/>
            <w:hideMark/>
          </w:tcPr>
          <w:p w14:paraId="67604CC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1953</w:t>
            </w:r>
          </w:p>
        </w:tc>
        <w:tc>
          <w:tcPr>
            <w:tcW w:w="0" w:type="auto"/>
            <w:shd w:val="clear" w:color="auto" w:fill="auto"/>
            <w:tcMar>
              <w:top w:w="15" w:type="dxa"/>
              <w:left w:w="15" w:type="dxa"/>
              <w:bottom w:w="15" w:type="dxa"/>
              <w:right w:w="15" w:type="dxa"/>
            </w:tcMar>
            <w:vAlign w:val="center"/>
            <w:hideMark/>
          </w:tcPr>
          <w:p w14:paraId="746DD68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1954</w:t>
            </w:r>
          </w:p>
        </w:tc>
        <w:tc>
          <w:tcPr>
            <w:tcW w:w="0" w:type="auto"/>
            <w:shd w:val="clear" w:color="auto" w:fill="auto"/>
            <w:tcMar>
              <w:top w:w="15" w:type="dxa"/>
              <w:left w:w="15" w:type="dxa"/>
              <w:bottom w:w="15" w:type="dxa"/>
              <w:right w:w="15" w:type="dxa"/>
            </w:tcMar>
            <w:vAlign w:val="center"/>
            <w:hideMark/>
          </w:tcPr>
          <w:p w14:paraId="34CC561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bCs/>
                <w:sz w:val="16"/>
                <w:szCs w:val="16"/>
                <w:lang w:eastAsia="ru-RU"/>
              </w:rPr>
              <w:t>1955</w:t>
            </w:r>
          </w:p>
        </w:tc>
      </w:tr>
      <w:tr w:rsidR="00094A30" w:rsidRPr="00F2675E" w14:paraId="6DE19512"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8D0009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целом по народному хозяйству</w:t>
            </w:r>
          </w:p>
        </w:tc>
        <w:tc>
          <w:tcPr>
            <w:tcW w:w="0" w:type="auto"/>
            <w:shd w:val="clear" w:color="auto" w:fill="auto"/>
            <w:tcMar>
              <w:top w:w="15" w:type="dxa"/>
              <w:left w:w="15" w:type="dxa"/>
              <w:bottom w:w="15" w:type="dxa"/>
              <w:right w:w="15" w:type="dxa"/>
            </w:tcMar>
            <w:vAlign w:val="center"/>
            <w:hideMark/>
          </w:tcPr>
          <w:p w14:paraId="6EB450D6"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339</w:t>
            </w:r>
          </w:p>
        </w:tc>
        <w:tc>
          <w:tcPr>
            <w:tcW w:w="0" w:type="auto"/>
            <w:shd w:val="clear" w:color="auto" w:fill="auto"/>
            <w:tcMar>
              <w:top w:w="15" w:type="dxa"/>
              <w:left w:w="15" w:type="dxa"/>
              <w:bottom w:w="15" w:type="dxa"/>
              <w:right w:w="15" w:type="dxa"/>
            </w:tcMar>
            <w:vAlign w:val="center"/>
            <w:hideMark/>
          </w:tcPr>
          <w:p w14:paraId="168E1EB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442</w:t>
            </w:r>
          </w:p>
        </w:tc>
        <w:tc>
          <w:tcPr>
            <w:tcW w:w="0" w:type="auto"/>
            <w:shd w:val="clear" w:color="auto" w:fill="auto"/>
            <w:tcMar>
              <w:top w:w="15" w:type="dxa"/>
              <w:left w:w="15" w:type="dxa"/>
              <w:bottom w:w="15" w:type="dxa"/>
              <w:right w:w="15" w:type="dxa"/>
            </w:tcMar>
            <w:vAlign w:val="center"/>
            <w:hideMark/>
          </w:tcPr>
          <w:p w14:paraId="653D782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646</w:t>
            </w:r>
          </w:p>
        </w:tc>
        <w:tc>
          <w:tcPr>
            <w:tcW w:w="0" w:type="auto"/>
            <w:shd w:val="clear" w:color="auto" w:fill="auto"/>
            <w:tcMar>
              <w:top w:w="15" w:type="dxa"/>
              <w:left w:w="15" w:type="dxa"/>
              <w:bottom w:w="15" w:type="dxa"/>
              <w:right w:w="15" w:type="dxa"/>
            </w:tcMar>
            <w:vAlign w:val="center"/>
            <w:hideMark/>
          </w:tcPr>
          <w:p w14:paraId="02371496"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661</w:t>
            </w:r>
          </w:p>
        </w:tc>
        <w:tc>
          <w:tcPr>
            <w:tcW w:w="0" w:type="auto"/>
            <w:shd w:val="clear" w:color="auto" w:fill="auto"/>
            <w:tcMar>
              <w:top w:w="15" w:type="dxa"/>
              <w:left w:w="15" w:type="dxa"/>
              <w:bottom w:w="15" w:type="dxa"/>
              <w:right w:w="15" w:type="dxa"/>
            </w:tcMar>
            <w:vAlign w:val="center"/>
            <w:hideMark/>
          </w:tcPr>
          <w:p w14:paraId="161D7C9C"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674</w:t>
            </w:r>
          </w:p>
        </w:tc>
        <w:tc>
          <w:tcPr>
            <w:tcW w:w="0" w:type="auto"/>
            <w:shd w:val="clear" w:color="auto" w:fill="auto"/>
            <w:tcMar>
              <w:top w:w="15" w:type="dxa"/>
              <w:left w:w="15" w:type="dxa"/>
              <w:bottom w:w="15" w:type="dxa"/>
              <w:right w:w="15" w:type="dxa"/>
            </w:tcMar>
            <w:vAlign w:val="center"/>
            <w:hideMark/>
          </w:tcPr>
          <w:p w14:paraId="0442366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684</w:t>
            </w:r>
          </w:p>
        </w:tc>
        <w:tc>
          <w:tcPr>
            <w:tcW w:w="0" w:type="auto"/>
            <w:shd w:val="clear" w:color="auto" w:fill="auto"/>
            <w:tcMar>
              <w:top w:w="15" w:type="dxa"/>
              <w:left w:w="15" w:type="dxa"/>
              <w:bottom w:w="15" w:type="dxa"/>
              <w:right w:w="15" w:type="dxa"/>
            </w:tcMar>
            <w:vAlign w:val="center"/>
            <w:hideMark/>
          </w:tcPr>
          <w:p w14:paraId="7B2DF411"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699</w:t>
            </w:r>
          </w:p>
        </w:tc>
        <w:tc>
          <w:tcPr>
            <w:tcW w:w="0" w:type="auto"/>
            <w:shd w:val="clear" w:color="auto" w:fill="auto"/>
            <w:tcMar>
              <w:top w:w="15" w:type="dxa"/>
              <w:left w:w="15" w:type="dxa"/>
              <w:bottom w:w="15" w:type="dxa"/>
              <w:right w:w="15" w:type="dxa"/>
            </w:tcMar>
            <w:vAlign w:val="center"/>
            <w:hideMark/>
          </w:tcPr>
          <w:p w14:paraId="2CF92A89"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711</w:t>
            </w:r>
          </w:p>
        </w:tc>
      </w:tr>
      <w:tr w:rsidR="00094A30" w:rsidRPr="00F2675E" w14:paraId="30B64D6B"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0220C270"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Промышленность (промышленно-производст-венный персонал)</w:t>
            </w:r>
          </w:p>
        </w:tc>
        <w:tc>
          <w:tcPr>
            <w:tcW w:w="0" w:type="auto"/>
            <w:shd w:val="clear" w:color="auto" w:fill="auto"/>
            <w:tcMar>
              <w:top w:w="15" w:type="dxa"/>
              <w:left w:w="15" w:type="dxa"/>
              <w:bottom w:w="15" w:type="dxa"/>
              <w:right w:w="15" w:type="dxa"/>
            </w:tcMar>
            <w:vAlign w:val="center"/>
            <w:hideMark/>
          </w:tcPr>
          <w:p w14:paraId="3DCFEF92"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358</w:t>
            </w:r>
          </w:p>
        </w:tc>
        <w:tc>
          <w:tcPr>
            <w:tcW w:w="0" w:type="auto"/>
            <w:shd w:val="clear" w:color="auto" w:fill="auto"/>
            <w:tcMar>
              <w:top w:w="15" w:type="dxa"/>
              <w:left w:w="15" w:type="dxa"/>
              <w:bottom w:w="15" w:type="dxa"/>
              <w:right w:w="15" w:type="dxa"/>
            </w:tcMar>
            <w:vAlign w:val="center"/>
            <w:hideMark/>
          </w:tcPr>
          <w:p w14:paraId="6D26864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495</w:t>
            </w:r>
          </w:p>
        </w:tc>
        <w:tc>
          <w:tcPr>
            <w:tcW w:w="0" w:type="auto"/>
            <w:shd w:val="clear" w:color="auto" w:fill="auto"/>
            <w:tcMar>
              <w:top w:w="15" w:type="dxa"/>
              <w:left w:w="15" w:type="dxa"/>
              <w:bottom w:w="15" w:type="dxa"/>
              <w:right w:w="15" w:type="dxa"/>
            </w:tcMar>
            <w:vAlign w:val="center"/>
            <w:hideMark/>
          </w:tcPr>
          <w:p w14:paraId="79FB8679"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726</w:t>
            </w:r>
          </w:p>
        </w:tc>
        <w:tc>
          <w:tcPr>
            <w:tcW w:w="0" w:type="auto"/>
            <w:shd w:val="clear" w:color="auto" w:fill="auto"/>
            <w:tcMar>
              <w:top w:w="15" w:type="dxa"/>
              <w:left w:w="15" w:type="dxa"/>
              <w:bottom w:w="15" w:type="dxa"/>
              <w:right w:w="15" w:type="dxa"/>
            </w:tcMar>
            <w:vAlign w:val="center"/>
            <w:hideMark/>
          </w:tcPr>
          <w:p w14:paraId="4162C0E0"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740</w:t>
            </w:r>
          </w:p>
        </w:tc>
        <w:tc>
          <w:tcPr>
            <w:tcW w:w="0" w:type="auto"/>
            <w:shd w:val="clear" w:color="auto" w:fill="auto"/>
            <w:tcMar>
              <w:top w:w="15" w:type="dxa"/>
              <w:left w:w="15" w:type="dxa"/>
              <w:bottom w:w="15" w:type="dxa"/>
              <w:right w:w="15" w:type="dxa"/>
            </w:tcMar>
            <w:vAlign w:val="center"/>
            <w:hideMark/>
          </w:tcPr>
          <w:p w14:paraId="048E210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754</w:t>
            </w:r>
          </w:p>
        </w:tc>
        <w:tc>
          <w:tcPr>
            <w:tcW w:w="0" w:type="auto"/>
            <w:shd w:val="clear" w:color="auto" w:fill="auto"/>
            <w:tcMar>
              <w:top w:w="15" w:type="dxa"/>
              <w:left w:w="15" w:type="dxa"/>
              <w:bottom w:w="15" w:type="dxa"/>
              <w:right w:w="15" w:type="dxa"/>
            </w:tcMar>
            <w:vAlign w:val="center"/>
            <w:hideMark/>
          </w:tcPr>
          <w:p w14:paraId="5B95C03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762</w:t>
            </w:r>
          </w:p>
        </w:tc>
        <w:tc>
          <w:tcPr>
            <w:tcW w:w="0" w:type="auto"/>
            <w:shd w:val="clear" w:color="auto" w:fill="auto"/>
            <w:tcMar>
              <w:top w:w="15" w:type="dxa"/>
              <w:left w:w="15" w:type="dxa"/>
              <w:bottom w:w="15" w:type="dxa"/>
              <w:right w:w="15" w:type="dxa"/>
            </w:tcMar>
            <w:vAlign w:val="center"/>
            <w:hideMark/>
          </w:tcPr>
          <w:p w14:paraId="1AFCD4E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792</w:t>
            </w:r>
          </w:p>
        </w:tc>
        <w:tc>
          <w:tcPr>
            <w:tcW w:w="0" w:type="auto"/>
            <w:shd w:val="clear" w:color="auto" w:fill="auto"/>
            <w:tcMar>
              <w:top w:w="15" w:type="dxa"/>
              <w:left w:w="15" w:type="dxa"/>
              <w:bottom w:w="15" w:type="dxa"/>
              <w:right w:w="15" w:type="dxa"/>
            </w:tcMar>
            <w:vAlign w:val="center"/>
            <w:hideMark/>
          </w:tcPr>
          <w:p w14:paraId="7081701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807</w:t>
            </w:r>
          </w:p>
        </w:tc>
      </w:tr>
      <w:tr w:rsidR="00094A30" w:rsidRPr="00F2675E" w14:paraId="2B42AF5F"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5CC4CFB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том числе рабочие</w:t>
            </w:r>
          </w:p>
        </w:tc>
        <w:tc>
          <w:tcPr>
            <w:tcW w:w="0" w:type="auto"/>
            <w:shd w:val="clear" w:color="auto" w:fill="auto"/>
            <w:tcMar>
              <w:top w:w="15" w:type="dxa"/>
              <w:left w:w="15" w:type="dxa"/>
              <w:bottom w:w="15" w:type="dxa"/>
              <w:right w:w="15" w:type="dxa"/>
            </w:tcMar>
            <w:vAlign w:val="center"/>
            <w:hideMark/>
          </w:tcPr>
          <w:p w14:paraId="0561BB7C"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340</w:t>
            </w:r>
          </w:p>
        </w:tc>
        <w:tc>
          <w:tcPr>
            <w:tcW w:w="0" w:type="auto"/>
            <w:shd w:val="clear" w:color="auto" w:fill="auto"/>
            <w:tcMar>
              <w:top w:w="15" w:type="dxa"/>
              <w:left w:w="15" w:type="dxa"/>
              <w:bottom w:w="15" w:type="dxa"/>
              <w:right w:w="15" w:type="dxa"/>
            </w:tcMar>
            <w:vAlign w:val="center"/>
            <w:hideMark/>
          </w:tcPr>
          <w:p w14:paraId="11623E4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473</w:t>
            </w:r>
          </w:p>
        </w:tc>
        <w:tc>
          <w:tcPr>
            <w:tcW w:w="0" w:type="auto"/>
            <w:shd w:val="clear" w:color="auto" w:fill="auto"/>
            <w:tcMar>
              <w:top w:w="15" w:type="dxa"/>
              <w:left w:w="15" w:type="dxa"/>
              <w:bottom w:w="15" w:type="dxa"/>
              <w:right w:w="15" w:type="dxa"/>
            </w:tcMar>
            <w:vAlign w:val="center"/>
            <w:hideMark/>
          </w:tcPr>
          <w:p w14:paraId="00FB95B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709</w:t>
            </w:r>
          </w:p>
        </w:tc>
        <w:tc>
          <w:tcPr>
            <w:tcW w:w="0" w:type="auto"/>
            <w:shd w:val="clear" w:color="auto" w:fill="auto"/>
            <w:tcMar>
              <w:top w:w="15" w:type="dxa"/>
              <w:left w:w="15" w:type="dxa"/>
              <w:bottom w:w="15" w:type="dxa"/>
              <w:right w:w="15" w:type="dxa"/>
            </w:tcMar>
            <w:vAlign w:val="center"/>
            <w:hideMark/>
          </w:tcPr>
          <w:p w14:paraId="4EAB4D3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725</w:t>
            </w:r>
          </w:p>
        </w:tc>
        <w:tc>
          <w:tcPr>
            <w:tcW w:w="0" w:type="auto"/>
            <w:shd w:val="clear" w:color="auto" w:fill="auto"/>
            <w:tcMar>
              <w:top w:w="15" w:type="dxa"/>
              <w:left w:w="15" w:type="dxa"/>
              <w:bottom w:w="15" w:type="dxa"/>
              <w:right w:w="15" w:type="dxa"/>
            </w:tcMar>
            <w:vAlign w:val="center"/>
            <w:hideMark/>
          </w:tcPr>
          <w:p w14:paraId="1CBF337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738</w:t>
            </w:r>
          </w:p>
        </w:tc>
        <w:tc>
          <w:tcPr>
            <w:tcW w:w="0" w:type="auto"/>
            <w:shd w:val="clear" w:color="auto" w:fill="auto"/>
            <w:tcMar>
              <w:top w:w="15" w:type="dxa"/>
              <w:left w:w="15" w:type="dxa"/>
              <w:bottom w:w="15" w:type="dxa"/>
              <w:right w:w="15" w:type="dxa"/>
            </w:tcMar>
            <w:vAlign w:val="center"/>
            <w:hideMark/>
          </w:tcPr>
          <w:p w14:paraId="6E264FC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743</w:t>
            </w:r>
          </w:p>
        </w:tc>
        <w:tc>
          <w:tcPr>
            <w:tcW w:w="0" w:type="auto"/>
            <w:shd w:val="clear" w:color="auto" w:fill="auto"/>
            <w:tcMar>
              <w:top w:w="15" w:type="dxa"/>
              <w:left w:w="15" w:type="dxa"/>
              <w:bottom w:w="15" w:type="dxa"/>
              <w:right w:w="15" w:type="dxa"/>
            </w:tcMar>
            <w:vAlign w:val="center"/>
            <w:hideMark/>
          </w:tcPr>
          <w:p w14:paraId="4ECF15D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772</w:t>
            </w:r>
          </w:p>
        </w:tc>
        <w:tc>
          <w:tcPr>
            <w:tcW w:w="0" w:type="auto"/>
            <w:shd w:val="clear" w:color="auto" w:fill="auto"/>
            <w:tcMar>
              <w:top w:w="15" w:type="dxa"/>
              <w:left w:w="15" w:type="dxa"/>
              <w:bottom w:w="15" w:type="dxa"/>
              <w:right w:w="15" w:type="dxa"/>
            </w:tcMar>
            <w:vAlign w:val="center"/>
            <w:hideMark/>
          </w:tcPr>
          <w:p w14:paraId="79862B93"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785</w:t>
            </w:r>
          </w:p>
        </w:tc>
      </w:tr>
      <w:tr w:rsidR="00094A30" w:rsidRPr="00F2675E" w14:paraId="093F4681"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384EAAD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Строительство (персонал, занятый на строительно-монтажных работах)</w:t>
            </w:r>
          </w:p>
        </w:tc>
        <w:tc>
          <w:tcPr>
            <w:tcW w:w="0" w:type="auto"/>
            <w:shd w:val="clear" w:color="auto" w:fill="auto"/>
            <w:tcMar>
              <w:top w:w="15" w:type="dxa"/>
              <w:left w:w="15" w:type="dxa"/>
              <w:bottom w:w="15" w:type="dxa"/>
              <w:right w:w="15" w:type="dxa"/>
            </w:tcMar>
            <w:vAlign w:val="center"/>
            <w:hideMark/>
          </w:tcPr>
          <w:p w14:paraId="3CFD30C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337</w:t>
            </w:r>
          </w:p>
        </w:tc>
        <w:tc>
          <w:tcPr>
            <w:tcW w:w="0" w:type="auto"/>
            <w:shd w:val="clear" w:color="auto" w:fill="auto"/>
            <w:tcMar>
              <w:top w:w="15" w:type="dxa"/>
              <w:left w:w="15" w:type="dxa"/>
              <w:bottom w:w="15" w:type="dxa"/>
              <w:right w:w="15" w:type="dxa"/>
            </w:tcMar>
            <w:vAlign w:val="center"/>
            <w:hideMark/>
          </w:tcPr>
          <w:p w14:paraId="58453C5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411</w:t>
            </w:r>
          </w:p>
        </w:tc>
        <w:tc>
          <w:tcPr>
            <w:tcW w:w="0" w:type="auto"/>
            <w:shd w:val="clear" w:color="auto" w:fill="auto"/>
            <w:tcMar>
              <w:top w:w="15" w:type="dxa"/>
              <w:left w:w="15" w:type="dxa"/>
              <w:bottom w:w="15" w:type="dxa"/>
              <w:right w:w="15" w:type="dxa"/>
            </w:tcMar>
            <w:vAlign w:val="center"/>
            <w:hideMark/>
          </w:tcPr>
          <w:p w14:paraId="73291E69"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599</w:t>
            </w:r>
          </w:p>
        </w:tc>
        <w:tc>
          <w:tcPr>
            <w:tcW w:w="0" w:type="auto"/>
            <w:shd w:val="clear" w:color="auto" w:fill="auto"/>
            <w:tcMar>
              <w:top w:w="15" w:type="dxa"/>
              <w:left w:w="15" w:type="dxa"/>
              <w:bottom w:w="15" w:type="dxa"/>
              <w:right w:w="15" w:type="dxa"/>
            </w:tcMar>
            <w:vAlign w:val="center"/>
            <w:hideMark/>
          </w:tcPr>
          <w:p w14:paraId="0B809A8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638</w:t>
            </w:r>
          </w:p>
        </w:tc>
        <w:tc>
          <w:tcPr>
            <w:tcW w:w="0" w:type="auto"/>
            <w:shd w:val="clear" w:color="auto" w:fill="auto"/>
            <w:tcMar>
              <w:top w:w="15" w:type="dxa"/>
              <w:left w:w="15" w:type="dxa"/>
              <w:bottom w:w="15" w:type="dxa"/>
              <w:right w:w="15" w:type="dxa"/>
            </w:tcMar>
            <w:vAlign w:val="center"/>
            <w:hideMark/>
          </w:tcPr>
          <w:p w14:paraId="5FB60F8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655</w:t>
            </w:r>
          </w:p>
        </w:tc>
        <w:tc>
          <w:tcPr>
            <w:tcW w:w="0" w:type="auto"/>
            <w:shd w:val="clear" w:color="auto" w:fill="auto"/>
            <w:tcMar>
              <w:top w:w="15" w:type="dxa"/>
              <w:left w:w="15" w:type="dxa"/>
              <w:bottom w:w="15" w:type="dxa"/>
              <w:right w:w="15" w:type="dxa"/>
            </w:tcMar>
            <w:vAlign w:val="center"/>
            <w:hideMark/>
          </w:tcPr>
          <w:p w14:paraId="667E94F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676</w:t>
            </w:r>
          </w:p>
        </w:tc>
        <w:tc>
          <w:tcPr>
            <w:tcW w:w="0" w:type="auto"/>
            <w:shd w:val="clear" w:color="auto" w:fill="auto"/>
            <w:tcMar>
              <w:top w:w="15" w:type="dxa"/>
              <w:left w:w="15" w:type="dxa"/>
              <w:bottom w:w="15" w:type="dxa"/>
              <w:right w:w="15" w:type="dxa"/>
            </w:tcMar>
            <w:vAlign w:val="center"/>
            <w:hideMark/>
          </w:tcPr>
          <w:p w14:paraId="2126C42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711</w:t>
            </w:r>
          </w:p>
        </w:tc>
        <w:tc>
          <w:tcPr>
            <w:tcW w:w="0" w:type="auto"/>
            <w:shd w:val="clear" w:color="auto" w:fill="auto"/>
            <w:tcMar>
              <w:top w:w="15" w:type="dxa"/>
              <w:left w:w="15" w:type="dxa"/>
              <w:bottom w:w="15" w:type="dxa"/>
              <w:right w:w="15" w:type="dxa"/>
            </w:tcMar>
            <w:vAlign w:val="center"/>
            <w:hideMark/>
          </w:tcPr>
          <w:p w14:paraId="673F7A2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742</w:t>
            </w:r>
          </w:p>
        </w:tc>
      </w:tr>
      <w:tr w:rsidR="00094A30" w:rsidRPr="00F2675E" w14:paraId="63594017"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5B8065C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том числе рабочие</w:t>
            </w:r>
          </w:p>
        </w:tc>
        <w:tc>
          <w:tcPr>
            <w:tcW w:w="0" w:type="auto"/>
            <w:shd w:val="clear" w:color="auto" w:fill="auto"/>
            <w:tcMar>
              <w:top w:w="15" w:type="dxa"/>
              <w:left w:w="15" w:type="dxa"/>
              <w:bottom w:w="15" w:type="dxa"/>
              <w:right w:w="15" w:type="dxa"/>
            </w:tcMar>
            <w:vAlign w:val="center"/>
            <w:hideMark/>
          </w:tcPr>
          <w:p w14:paraId="67CD75DB"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307</w:t>
            </w:r>
          </w:p>
        </w:tc>
        <w:tc>
          <w:tcPr>
            <w:tcW w:w="0" w:type="auto"/>
            <w:shd w:val="clear" w:color="auto" w:fill="auto"/>
            <w:tcMar>
              <w:top w:w="15" w:type="dxa"/>
              <w:left w:w="15" w:type="dxa"/>
              <w:bottom w:w="15" w:type="dxa"/>
              <w:right w:w="15" w:type="dxa"/>
            </w:tcMar>
            <w:vAlign w:val="center"/>
            <w:hideMark/>
          </w:tcPr>
          <w:p w14:paraId="502F485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360</w:t>
            </w:r>
          </w:p>
        </w:tc>
        <w:tc>
          <w:tcPr>
            <w:tcW w:w="0" w:type="auto"/>
            <w:shd w:val="clear" w:color="auto" w:fill="auto"/>
            <w:tcMar>
              <w:top w:w="15" w:type="dxa"/>
              <w:left w:w="15" w:type="dxa"/>
              <w:bottom w:w="15" w:type="dxa"/>
              <w:right w:w="15" w:type="dxa"/>
            </w:tcMar>
            <w:vAlign w:val="center"/>
            <w:hideMark/>
          </w:tcPr>
          <w:p w14:paraId="40F7467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562</w:t>
            </w:r>
          </w:p>
        </w:tc>
        <w:tc>
          <w:tcPr>
            <w:tcW w:w="0" w:type="auto"/>
            <w:shd w:val="clear" w:color="auto" w:fill="auto"/>
            <w:tcMar>
              <w:top w:w="15" w:type="dxa"/>
              <w:left w:w="15" w:type="dxa"/>
              <w:bottom w:w="15" w:type="dxa"/>
              <w:right w:w="15" w:type="dxa"/>
            </w:tcMar>
            <w:vAlign w:val="center"/>
            <w:hideMark/>
          </w:tcPr>
          <w:p w14:paraId="6958002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600</w:t>
            </w:r>
          </w:p>
        </w:tc>
        <w:tc>
          <w:tcPr>
            <w:tcW w:w="0" w:type="auto"/>
            <w:shd w:val="clear" w:color="auto" w:fill="auto"/>
            <w:tcMar>
              <w:top w:w="15" w:type="dxa"/>
              <w:left w:w="15" w:type="dxa"/>
              <w:bottom w:w="15" w:type="dxa"/>
              <w:right w:w="15" w:type="dxa"/>
            </w:tcMar>
            <w:vAlign w:val="center"/>
            <w:hideMark/>
          </w:tcPr>
          <w:p w14:paraId="700BA539"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612</w:t>
            </w:r>
          </w:p>
        </w:tc>
        <w:tc>
          <w:tcPr>
            <w:tcW w:w="0" w:type="auto"/>
            <w:shd w:val="clear" w:color="auto" w:fill="auto"/>
            <w:tcMar>
              <w:top w:w="15" w:type="dxa"/>
              <w:left w:w="15" w:type="dxa"/>
              <w:bottom w:w="15" w:type="dxa"/>
              <w:right w:w="15" w:type="dxa"/>
            </w:tcMar>
            <w:vAlign w:val="center"/>
            <w:hideMark/>
          </w:tcPr>
          <w:p w14:paraId="09CE649C"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629</w:t>
            </w:r>
          </w:p>
        </w:tc>
        <w:tc>
          <w:tcPr>
            <w:tcW w:w="0" w:type="auto"/>
            <w:shd w:val="clear" w:color="auto" w:fill="auto"/>
            <w:tcMar>
              <w:top w:w="15" w:type="dxa"/>
              <w:left w:w="15" w:type="dxa"/>
              <w:bottom w:w="15" w:type="dxa"/>
              <w:right w:w="15" w:type="dxa"/>
            </w:tcMar>
            <w:vAlign w:val="center"/>
            <w:hideMark/>
          </w:tcPr>
          <w:p w14:paraId="4DF67389"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667</w:t>
            </w:r>
          </w:p>
        </w:tc>
        <w:tc>
          <w:tcPr>
            <w:tcW w:w="0" w:type="auto"/>
            <w:shd w:val="clear" w:color="auto" w:fill="auto"/>
            <w:tcMar>
              <w:top w:w="15" w:type="dxa"/>
              <w:left w:w="15" w:type="dxa"/>
              <w:bottom w:w="15" w:type="dxa"/>
              <w:right w:w="15" w:type="dxa"/>
            </w:tcMar>
            <w:vAlign w:val="center"/>
            <w:hideMark/>
          </w:tcPr>
          <w:p w14:paraId="02BB37D3"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700</w:t>
            </w:r>
          </w:p>
        </w:tc>
      </w:tr>
      <w:tr w:rsidR="00094A30" w:rsidRPr="00F2675E" w14:paraId="7936EEAC"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71FC932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Сельское хозяйство</w:t>
            </w:r>
          </w:p>
        </w:tc>
        <w:tc>
          <w:tcPr>
            <w:tcW w:w="0" w:type="auto"/>
            <w:shd w:val="clear" w:color="auto" w:fill="auto"/>
            <w:tcMar>
              <w:top w:w="15" w:type="dxa"/>
              <w:left w:w="15" w:type="dxa"/>
              <w:bottom w:w="15" w:type="dxa"/>
              <w:right w:w="15" w:type="dxa"/>
            </w:tcMar>
            <w:vAlign w:val="center"/>
            <w:hideMark/>
          </w:tcPr>
          <w:p w14:paraId="01A696D1"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229</w:t>
            </w:r>
          </w:p>
        </w:tc>
        <w:tc>
          <w:tcPr>
            <w:tcW w:w="0" w:type="auto"/>
            <w:shd w:val="clear" w:color="auto" w:fill="auto"/>
            <w:tcMar>
              <w:top w:w="15" w:type="dxa"/>
              <w:left w:w="15" w:type="dxa"/>
              <w:bottom w:w="15" w:type="dxa"/>
              <w:right w:w="15" w:type="dxa"/>
            </w:tcMar>
            <w:vAlign w:val="center"/>
            <w:hideMark/>
          </w:tcPr>
          <w:p w14:paraId="6EF47A6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223</w:t>
            </w:r>
          </w:p>
        </w:tc>
        <w:tc>
          <w:tcPr>
            <w:tcW w:w="0" w:type="auto"/>
            <w:shd w:val="clear" w:color="auto" w:fill="auto"/>
            <w:tcMar>
              <w:top w:w="15" w:type="dxa"/>
              <w:left w:w="15" w:type="dxa"/>
              <w:bottom w:w="15" w:type="dxa"/>
              <w:right w:w="15" w:type="dxa"/>
            </w:tcMar>
            <w:vAlign w:val="center"/>
            <w:hideMark/>
          </w:tcPr>
          <w:p w14:paraId="3408E79C"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386</w:t>
            </w:r>
          </w:p>
        </w:tc>
        <w:tc>
          <w:tcPr>
            <w:tcW w:w="0" w:type="auto"/>
            <w:shd w:val="clear" w:color="auto" w:fill="auto"/>
            <w:tcMar>
              <w:top w:w="15" w:type="dxa"/>
              <w:left w:w="15" w:type="dxa"/>
              <w:bottom w:w="15" w:type="dxa"/>
              <w:right w:w="15" w:type="dxa"/>
            </w:tcMar>
            <w:vAlign w:val="center"/>
            <w:hideMark/>
          </w:tcPr>
          <w:p w14:paraId="54AA2C6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398</w:t>
            </w:r>
          </w:p>
        </w:tc>
        <w:tc>
          <w:tcPr>
            <w:tcW w:w="0" w:type="auto"/>
            <w:shd w:val="clear" w:color="auto" w:fill="auto"/>
            <w:tcMar>
              <w:top w:w="15" w:type="dxa"/>
              <w:left w:w="15" w:type="dxa"/>
              <w:bottom w:w="15" w:type="dxa"/>
              <w:right w:w="15" w:type="dxa"/>
            </w:tcMar>
            <w:vAlign w:val="center"/>
            <w:hideMark/>
          </w:tcPr>
          <w:p w14:paraId="1F76585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420</w:t>
            </w:r>
          </w:p>
        </w:tc>
        <w:tc>
          <w:tcPr>
            <w:tcW w:w="0" w:type="auto"/>
            <w:shd w:val="clear" w:color="auto" w:fill="auto"/>
            <w:tcMar>
              <w:top w:w="15" w:type="dxa"/>
              <w:left w:w="15" w:type="dxa"/>
              <w:bottom w:w="15" w:type="dxa"/>
              <w:right w:w="15" w:type="dxa"/>
            </w:tcMar>
            <w:vAlign w:val="center"/>
            <w:hideMark/>
          </w:tcPr>
          <w:p w14:paraId="1A28C5AC"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428</w:t>
            </w:r>
          </w:p>
        </w:tc>
        <w:tc>
          <w:tcPr>
            <w:tcW w:w="0" w:type="auto"/>
            <w:shd w:val="clear" w:color="auto" w:fill="auto"/>
            <w:tcMar>
              <w:top w:w="15" w:type="dxa"/>
              <w:left w:w="15" w:type="dxa"/>
              <w:bottom w:w="15" w:type="dxa"/>
              <w:right w:w="15" w:type="dxa"/>
            </w:tcMar>
            <w:vAlign w:val="center"/>
            <w:hideMark/>
          </w:tcPr>
          <w:p w14:paraId="293421D1"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440</w:t>
            </w:r>
          </w:p>
        </w:tc>
        <w:tc>
          <w:tcPr>
            <w:tcW w:w="0" w:type="auto"/>
            <w:shd w:val="clear" w:color="auto" w:fill="auto"/>
            <w:tcMar>
              <w:top w:w="15" w:type="dxa"/>
              <w:left w:w="15" w:type="dxa"/>
              <w:bottom w:w="15" w:type="dxa"/>
              <w:right w:w="15" w:type="dxa"/>
            </w:tcMar>
            <w:vAlign w:val="center"/>
            <w:hideMark/>
          </w:tcPr>
          <w:p w14:paraId="5002099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458</w:t>
            </w:r>
          </w:p>
        </w:tc>
      </w:tr>
      <w:tr w:rsidR="00094A30" w:rsidRPr="00F2675E" w14:paraId="36DDC57E"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B6F3040"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Совхозы и подсобные сельскохозяйственные предприятия</w:t>
            </w:r>
          </w:p>
        </w:tc>
        <w:tc>
          <w:tcPr>
            <w:tcW w:w="0" w:type="auto"/>
            <w:shd w:val="clear" w:color="auto" w:fill="auto"/>
            <w:tcMar>
              <w:top w:w="15" w:type="dxa"/>
              <w:left w:w="15" w:type="dxa"/>
              <w:bottom w:w="15" w:type="dxa"/>
              <w:right w:w="15" w:type="dxa"/>
            </w:tcMar>
            <w:vAlign w:val="center"/>
            <w:hideMark/>
          </w:tcPr>
          <w:p w14:paraId="039AD32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219</w:t>
            </w:r>
          </w:p>
        </w:tc>
        <w:tc>
          <w:tcPr>
            <w:tcW w:w="0" w:type="auto"/>
            <w:shd w:val="clear" w:color="auto" w:fill="auto"/>
            <w:tcMar>
              <w:top w:w="15" w:type="dxa"/>
              <w:left w:w="15" w:type="dxa"/>
              <w:bottom w:w="15" w:type="dxa"/>
              <w:right w:w="15" w:type="dxa"/>
            </w:tcMar>
            <w:vAlign w:val="center"/>
            <w:hideMark/>
          </w:tcPr>
          <w:p w14:paraId="65A3591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213</w:t>
            </w:r>
          </w:p>
        </w:tc>
        <w:tc>
          <w:tcPr>
            <w:tcW w:w="0" w:type="auto"/>
            <w:shd w:val="clear" w:color="auto" w:fill="auto"/>
            <w:tcMar>
              <w:top w:w="15" w:type="dxa"/>
              <w:left w:w="15" w:type="dxa"/>
              <w:bottom w:w="15" w:type="dxa"/>
              <w:right w:w="15" w:type="dxa"/>
            </w:tcMar>
            <w:vAlign w:val="center"/>
            <w:hideMark/>
          </w:tcPr>
          <w:p w14:paraId="469D534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382</w:t>
            </w:r>
          </w:p>
        </w:tc>
        <w:tc>
          <w:tcPr>
            <w:tcW w:w="0" w:type="auto"/>
            <w:shd w:val="clear" w:color="auto" w:fill="auto"/>
            <w:tcMar>
              <w:top w:w="15" w:type="dxa"/>
              <w:left w:w="15" w:type="dxa"/>
              <w:bottom w:w="15" w:type="dxa"/>
              <w:right w:w="15" w:type="dxa"/>
            </w:tcMar>
            <w:vAlign w:val="center"/>
            <w:hideMark/>
          </w:tcPr>
          <w:p w14:paraId="1C905356"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391</w:t>
            </w:r>
          </w:p>
        </w:tc>
        <w:tc>
          <w:tcPr>
            <w:tcW w:w="0" w:type="auto"/>
            <w:shd w:val="clear" w:color="auto" w:fill="auto"/>
            <w:tcMar>
              <w:top w:w="15" w:type="dxa"/>
              <w:left w:w="15" w:type="dxa"/>
              <w:bottom w:w="15" w:type="dxa"/>
              <w:right w:w="15" w:type="dxa"/>
            </w:tcMar>
            <w:vAlign w:val="center"/>
            <w:hideMark/>
          </w:tcPr>
          <w:p w14:paraId="67D9D8D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404</w:t>
            </w:r>
          </w:p>
        </w:tc>
        <w:tc>
          <w:tcPr>
            <w:tcW w:w="0" w:type="auto"/>
            <w:shd w:val="clear" w:color="auto" w:fill="auto"/>
            <w:tcMar>
              <w:top w:w="15" w:type="dxa"/>
              <w:left w:w="15" w:type="dxa"/>
              <w:bottom w:w="15" w:type="dxa"/>
              <w:right w:w="15" w:type="dxa"/>
            </w:tcMar>
            <w:vAlign w:val="center"/>
            <w:hideMark/>
          </w:tcPr>
          <w:p w14:paraId="2B609EB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414</w:t>
            </w:r>
          </w:p>
        </w:tc>
        <w:tc>
          <w:tcPr>
            <w:tcW w:w="0" w:type="auto"/>
            <w:shd w:val="clear" w:color="auto" w:fill="auto"/>
            <w:tcMar>
              <w:top w:w="15" w:type="dxa"/>
              <w:left w:w="15" w:type="dxa"/>
              <w:bottom w:w="15" w:type="dxa"/>
              <w:right w:w="15" w:type="dxa"/>
            </w:tcMar>
            <w:vAlign w:val="center"/>
            <w:hideMark/>
          </w:tcPr>
          <w:p w14:paraId="34B516C3"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446</w:t>
            </w:r>
          </w:p>
        </w:tc>
        <w:tc>
          <w:tcPr>
            <w:tcW w:w="0" w:type="auto"/>
            <w:shd w:val="clear" w:color="auto" w:fill="auto"/>
            <w:tcMar>
              <w:top w:w="15" w:type="dxa"/>
              <w:left w:w="15" w:type="dxa"/>
              <w:bottom w:w="15" w:type="dxa"/>
              <w:right w:w="15" w:type="dxa"/>
            </w:tcMar>
            <w:vAlign w:val="center"/>
            <w:hideMark/>
          </w:tcPr>
          <w:p w14:paraId="22371999"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466і</w:t>
            </w:r>
          </w:p>
        </w:tc>
      </w:tr>
      <w:tr w:rsidR="00094A30" w:rsidRPr="00F2675E" w14:paraId="74C14054"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74EE547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МТС</w:t>
            </w:r>
          </w:p>
        </w:tc>
        <w:tc>
          <w:tcPr>
            <w:tcW w:w="0" w:type="auto"/>
            <w:shd w:val="clear" w:color="auto" w:fill="auto"/>
            <w:tcMar>
              <w:top w:w="15" w:type="dxa"/>
              <w:left w:w="15" w:type="dxa"/>
              <w:bottom w:w="15" w:type="dxa"/>
              <w:right w:w="15" w:type="dxa"/>
            </w:tcMar>
            <w:vAlign w:val="center"/>
            <w:hideMark/>
          </w:tcPr>
          <w:p w14:paraId="762BC720"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264</w:t>
            </w:r>
          </w:p>
        </w:tc>
        <w:tc>
          <w:tcPr>
            <w:tcW w:w="0" w:type="auto"/>
            <w:shd w:val="clear" w:color="auto" w:fill="auto"/>
            <w:tcMar>
              <w:top w:w="15" w:type="dxa"/>
              <w:left w:w="15" w:type="dxa"/>
              <w:bottom w:w="15" w:type="dxa"/>
              <w:right w:w="15" w:type="dxa"/>
            </w:tcMar>
            <w:vAlign w:val="center"/>
            <w:hideMark/>
          </w:tcPr>
          <w:p w14:paraId="08830BB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279</w:t>
            </w:r>
          </w:p>
        </w:tc>
        <w:tc>
          <w:tcPr>
            <w:tcW w:w="0" w:type="auto"/>
            <w:shd w:val="clear" w:color="auto" w:fill="auto"/>
            <w:tcMar>
              <w:top w:w="15" w:type="dxa"/>
              <w:left w:w="15" w:type="dxa"/>
              <w:bottom w:w="15" w:type="dxa"/>
              <w:right w:w="15" w:type="dxa"/>
            </w:tcMar>
            <w:vAlign w:val="center"/>
            <w:hideMark/>
          </w:tcPr>
          <w:p w14:paraId="266627E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402</w:t>
            </w:r>
          </w:p>
        </w:tc>
        <w:tc>
          <w:tcPr>
            <w:tcW w:w="0" w:type="auto"/>
            <w:shd w:val="clear" w:color="auto" w:fill="auto"/>
            <w:tcMar>
              <w:top w:w="15" w:type="dxa"/>
              <w:left w:w="15" w:type="dxa"/>
              <w:bottom w:w="15" w:type="dxa"/>
              <w:right w:w="15" w:type="dxa"/>
            </w:tcMar>
            <w:vAlign w:val="center"/>
            <w:hideMark/>
          </w:tcPr>
          <w:p w14:paraId="3815A561"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422</w:t>
            </w:r>
          </w:p>
        </w:tc>
        <w:tc>
          <w:tcPr>
            <w:tcW w:w="0" w:type="auto"/>
            <w:shd w:val="clear" w:color="auto" w:fill="auto"/>
            <w:tcMar>
              <w:top w:w="15" w:type="dxa"/>
              <w:left w:w="15" w:type="dxa"/>
              <w:bottom w:w="15" w:type="dxa"/>
              <w:right w:w="15" w:type="dxa"/>
            </w:tcMar>
            <w:vAlign w:val="center"/>
            <w:hideMark/>
          </w:tcPr>
          <w:p w14:paraId="317659A0"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471</w:t>
            </w:r>
          </w:p>
        </w:tc>
        <w:tc>
          <w:tcPr>
            <w:tcW w:w="0" w:type="auto"/>
            <w:shd w:val="clear" w:color="auto" w:fill="auto"/>
            <w:tcMar>
              <w:top w:w="15" w:type="dxa"/>
              <w:left w:w="15" w:type="dxa"/>
              <w:bottom w:w="15" w:type="dxa"/>
              <w:right w:w="15" w:type="dxa"/>
            </w:tcMar>
            <w:vAlign w:val="center"/>
            <w:hideMark/>
          </w:tcPr>
          <w:p w14:paraId="24590B5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460</w:t>
            </w:r>
          </w:p>
        </w:tc>
        <w:tc>
          <w:tcPr>
            <w:tcW w:w="0" w:type="auto"/>
            <w:shd w:val="clear" w:color="auto" w:fill="auto"/>
            <w:tcMar>
              <w:top w:w="15" w:type="dxa"/>
              <w:left w:w="15" w:type="dxa"/>
              <w:bottom w:w="15" w:type="dxa"/>
              <w:right w:w="15" w:type="dxa"/>
            </w:tcMar>
            <w:vAlign w:val="center"/>
            <w:hideMark/>
          </w:tcPr>
          <w:p w14:paraId="0715F07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435</w:t>
            </w:r>
          </w:p>
        </w:tc>
        <w:tc>
          <w:tcPr>
            <w:tcW w:w="0" w:type="auto"/>
            <w:shd w:val="clear" w:color="auto" w:fill="auto"/>
            <w:tcMar>
              <w:top w:w="15" w:type="dxa"/>
              <w:left w:w="15" w:type="dxa"/>
              <w:bottom w:w="15" w:type="dxa"/>
              <w:right w:w="15" w:type="dxa"/>
            </w:tcMar>
            <w:vAlign w:val="center"/>
            <w:hideMark/>
          </w:tcPr>
          <w:p w14:paraId="6FB7AEF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449</w:t>
            </w:r>
          </w:p>
        </w:tc>
      </w:tr>
      <w:tr w:rsidR="00094A30" w:rsidRPr="00F2675E" w14:paraId="720530A4"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34CDD2AC"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Транспорт и связь</w:t>
            </w:r>
          </w:p>
        </w:tc>
        <w:tc>
          <w:tcPr>
            <w:tcW w:w="0" w:type="auto"/>
            <w:shd w:val="clear" w:color="auto" w:fill="auto"/>
            <w:tcMar>
              <w:top w:w="15" w:type="dxa"/>
              <w:left w:w="15" w:type="dxa"/>
              <w:bottom w:w="15" w:type="dxa"/>
              <w:right w:w="15" w:type="dxa"/>
            </w:tcMar>
            <w:vAlign w:val="center"/>
            <w:hideMark/>
          </w:tcPr>
          <w:p w14:paraId="5717E993"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338</w:t>
            </w:r>
          </w:p>
        </w:tc>
        <w:tc>
          <w:tcPr>
            <w:tcW w:w="0" w:type="auto"/>
            <w:shd w:val="clear" w:color="auto" w:fill="auto"/>
            <w:tcMar>
              <w:top w:w="15" w:type="dxa"/>
              <w:left w:w="15" w:type="dxa"/>
              <w:bottom w:w="15" w:type="dxa"/>
              <w:right w:w="15" w:type="dxa"/>
            </w:tcMar>
            <w:vAlign w:val="center"/>
            <w:hideMark/>
          </w:tcPr>
          <w:p w14:paraId="4B68851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467</w:t>
            </w:r>
          </w:p>
        </w:tc>
        <w:tc>
          <w:tcPr>
            <w:tcW w:w="0" w:type="auto"/>
            <w:shd w:val="clear" w:color="auto" w:fill="auto"/>
            <w:tcMar>
              <w:top w:w="15" w:type="dxa"/>
              <w:left w:w="15" w:type="dxa"/>
              <w:bottom w:w="15" w:type="dxa"/>
              <w:right w:w="15" w:type="dxa"/>
            </w:tcMar>
            <w:vAlign w:val="center"/>
            <w:hideMark/>
          </w:tcPr>
          <w:p w14:paraId="03C7AC2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682</w:t>
            </w:r>
          </w:p>
        </w:tc>
        <w:tc>
          <w:tcPr>
            <w:tcW w:w="0" w:type="auto"/>
            <w:shd w:val="clear" w:color="auto" w:fill="auto"/>
            <w:tcMar>
              <w:top w:w="15" w:type="dxa"/>
              <w:left w:w="15" w:type="dxa"/>
              <w:bottom w:w="15" w:type="dxa"/>
              <w:right w:w="15" w:type="dxa"/>
            </w:tcMar>
            <w:vAlign w:val="center"/>
            <w:hideMark/>
          </w:tcPr>
          <w:p w14:paraId="1E238532"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699</w:t>
            </w:r>
          </w:p>
        </w:tc>
        <w:tc>
          <w:tcPr>
            <w:tcW w:w="0" w:type="auto"/>
            <w:shd w:val="clear" w:color="auto" w:fill="auto"/>
            <w:tcMar>
              <w:top w:w="15" w:type="dxa"/>
              <w:left w:w="15" w:type="dxa"/>
              <w:bottom w:w="15" w:type="dxa"/>
              <w:right w:w="15" w:type="dxa"/>
            </w:tcMar>
            <w:vAlign w:val="center"/>
            <w:hideMark/>
          </w:tcPr>
          <w:p w14:paraId="53B997C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710</w:t>
            </w:r>
          </w:p>
        </w:tc>
        <w:tc>
          <w:tcPr>
            <w:tcW w:w="0" w:type="auto"/>
            <w:shd w:val="clear" w:color="auto" w:fill="auto"/>
            <w:tcMar>
              <w:top w:w="15" w:type="dxa"/>
              <w:left w:w="15" w:type="dxa"/>
              <w:bottom w:w="15" w:type="dxa"/>
              <w:right w:w="15" w:type="dxa"/>
            </w:tcMar>
            <w:vAlign w:val="center"/>
            <w:hideMark/>
          </w:tcPr>
          <w:p w14:paraId="12003AC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720</w:t>
            </w:r>
          </w:p>
        </w:tc>
        <w:tc>
          <w:tcPr>
            <w:tcW w:w="0" w:type="auto"/>
            <w:shd w:val="clear" w:color="auto" w:fill="auto"/>
            <w:tcMar>
              <w:top w:w="15" w:type="dxa"/>
              <w:left w:w="15" w:type="dxa"/>
              <w:bottom w:w="15" w:type="dxa"/>
              <w:right w:w="15" w:type="dxa"/>
            </w:tcMar>
            <w:vAlign w:val="center"/>
            <w:hideMark/>
          </w:tcPr>
          <w:p w14:paraId="2DDBD8C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735</w:t>
            </w:r>
          </w:p>
        </w:tc>
        <w:tc>
          <w:tcPr>
            <w:tcW w:w="0" w:type="auto"/>
            <w:shd w:val="clear" w:color="auto" w:fill="auto"/>
            <w:tcMar>
              <w:top w:w="15" w:type="dxa"/>
              <w:left w:w="15" w:type="dxa"/>
              <w:bottom w:w="15" w:type="dxa"/>
              <w:right w:w="15" w:type="dxa"/>
            </w:tcMar>
            <w:vAlign w:val="center"/>
            <w:hideMark/>
          </w:tcPr>
          <w:p w14:paraId="661941FB"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744</w:t>
            </w:r>
          </w:p>
        </w:tc>
      </w:tr>
      <w:tr w:rsidR="00094A30" w:rsidRPr="00F2675E" w14:paraId="1EE903A5"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C280A73"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Железнодорожный транспорт</w:t>
            </w:r>
          </w:p>
        </w:tc>
        <w:tc>
          <w:tcPr>
            <w:tcW w:w="0" w:type="auto"/>
            <w:shd w:val="clear" w:color="auto" w:fill="auto"/>
            <w:tcMar>
              <w:top w:w="15" w:type="dxa"/>
              <w:left w:w="15" w:type="dxa"/>
              <w:bottom w:w="15" w:type="dxa"/>
              <w:right w:w="15" w:type="dxa"/>
            </w:tcMar>
            <w:vAlign w:val="center"/>
            <w:hideMark/>
          </w:tcPr>
          <w:p w14:paraId="3725B5D2"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340</w:t>
            </w:r>
          </w:p>
        </w:tc>
        <w:tc>
          <w:tcPr>
            <w:tcW w:w="0" w:type="auto"/>
            <w:shd w:val="clear" w:color="auto" w:fill="auto"/>
            <w:tcMar>
              <w:top w:w="15" w:type="dxa"/>
              <w:left w:w="15" w:type="dxa"/>
              <w:bottom w:w="15" w:type="dxa"/>
              <w:right w:w="15" w:type="dxa"/>
            </w:tcMar>
            <w:vAlign w:val="center"/>
            <w:hideMark/>
          </w:tcPr>
          <w:p w14:paraId="3CBCFD2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525</w:t>
            </w:r>
          </w:p>
        </w:tc>
        <w:tc>
          <w:tcPr>
            <w:tcW w:w="0" w:type="auto"/>
            <w:shd w:val="clear" w:color="auto" w:fill="auto"/>
            <w:tcMar>
              <w:top w:w="15" w:type="dxa"/>
              <w:left w:w="15" w:type="dxa"/>
              <w:bottom w:w="15" w:type="dxa"/>
              <w:right w:w="15" w:type="dxa"/>
            </w:tcMar>
            <w:vAlign w:val="center"/>
            <w:hideMark/>
          </w:tcPr>
          <w:p w14:paraId="3949708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725</w:t>
            </w:r>
          </w:p>
        </w:tc>
        <w:tc>
          <w:tcPr>
            <w:tcW w:w="0" w:type="auto"/>
            <w:shd w:val="clear" w:color="auto" w:fill="auto"/>
            <w:tcMar>
              <w:top w:w="15" w:type="dxa"/>
              <w:left w:w="15" w:type="dxa"/>
              <w:bottom w:w="15" w:type="dxa"/>
              <w:right w:w="15" w:type="dxa"/>
            </w:tcMar>
            <w:vAlign w:val="center"/>
            <w:hideMark/>
          </w:tcPr>
          <w:p w14:paraId="516FBCD2"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739</w:t>
            </w:r>
          </w:p>
        </w:tc>
        <w:tc>
          <w:tcPr>
            <w:tcW w:w="0" w:type="auto"/>
            <w:shd w:val="clear" w:color="auto" w:fill="auto"/>
            <w:tcMar>
              <w:top w:w="15" w:type="dxa"/>
              <w:left w:w="15" w:type="dxa"/>
              <w:bottom w:w="15" w:type="dxa"/>
              <w:right w:w="15" w:type="dxa"/>
            </w:tcMar>
            <w:vAlign w:val="center"/>
            <w:hideMark/>
          </w:tcPr>
          <w:p w14:paraId="46AB97D6"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742</w:t>
            </w:r>
          </w:p>
        </w:tc>
        <w:tc>
          <w:tcPr>
            <w:tcW w:w="0" w:type="auto"/>
            <w:shd w:val="clear" w:color="auto" w:fill="auto"/>
            <w:tcMar>
              <w:top w:w="15" w:type="dxa"/>
              <w:left w:w="15" w:type="dxa"/>
              <w:bottom w:w="15" w:type="dxa"/>
              <w:right w:w="15" w:type="dxa"/>
            </w:tcMar>
            <w:vAlign w:val="center"/>
            <w:hideMark/>
          </w:tcPr>
          <w:p w14:paraId="3FECB486"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746</w:t>
            </w:r>
          </w:p>
        </w:tc>
        <w:tc>
          <w:tcPr>
            <w:tcW w:w="0" w:type="auto"/>
            <w:shd w:val="clear" w:color="auto" w:fill="auto"/>
            <w:tcMar>
              <w:top w:w="15" w:type="dxa"/>
              <w:left w:w="15" w:type="dxa"/>
              <w:bottom w:w="15" w:type="dxa"/>
              <w:right w:w="15" w:type="dxa"/>
            </w:tcMar>
            <w:vAlign w:val="center"/>
            <w:hideMark/>
          </w:tcPr>
          <w:p w14:paraId="76D652F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758</w:t>
            </w:r>
          </w:p>
        </w:tc>
        <w:tc>
          <w:tcPr>
            <w:tcW w:w="0" w:type="auto"/>
            <w:shd w:val="clear" w:color="auto" w:fill="auto"/>
            <w:tcMar>
              <w:top w:w="15" w:type="dxa"/>
              <w:left w:w="15" w:type="dxa"/>
              <w:bottom w:w="15" w:type="dxa"/>
              <w:right w:w="15" w:type="dxa"/>
            </w:tcMar>
            <w:vAlign w:val="center"/>
            <w:hideMark/>
          </w:tcPr>
          <w:p w14:paraId="1739C93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768</w:t>
            </w:r>
          </w:p>
        </w:tc>
      </w:tr>
      <w:tr w:rsidR="00094A30" w:rsidRPr="00F2675E" w14:paraId="698EEE3B"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6C3DA169"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Водный транспорт</w:t>
            </w:r>
          </w:p>
        </w:tc>
        <w:tc>
          <w:tcPr>
            <w:tcW w:w="0" w:type="auto"/>
            <w:shd w:val="clear" w:color="auto" w:fill="auto"/>
            <w:tcMar>
              <w:top w:w="15" w:type="dxa"/>
              <w:left w:w="15" w:type="dxa"/>
              <w:bottom w:w="15" w:type="dxa"/>
              <w:right w:w="15" w:type="dxa"/>
            </w:tcMar>
            <w:vAlign w:val="center"/>
            <w:hideMark/>
          </w:tcPr>
          <w:p w14:paraId="13663C7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409</w:t>
            </w:r>
          </w:p>
        </w:tc>
        <w:tc>
          <w:tcPr>
            <w:tcW w:w="0" w:type="auto"/>
            <w:shd w:val="clear" w:color="auto" w:fill="auto"/>
            <w:tcMar>
              <w:top w:w="15" w:type="dxa"/>
              <w:left w:w="15" w:type="dxa"/>
              <w:bottom w:w="15" w:type="dxa"/>
              <w:right w:w="15" w:type="dxa"/>
            </w:tcMar>
            <w:vAlign w:val="center"/>
            <w:hideMark/>
          </w:tcPr>
          <w:p w14:paraId="542B97A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493</w:t>
            </w:r>
          </w:p>
        </w:tc>
        <w:tc>
          <w:tcPr>
            <w:tcW w:w="0" w:type="auto"/>
            <w:shd w:val="clear" w:color="auto" w:fill="auto"/>
            <w:tcMar>
              <w:top w:w="15" w:type="dxa"/>
              <w:left w:w="15" w:type="dxa"/>
              <w:bottom w:w="15" w:type="dxa"/>
              <w:right w:w="15" w:type="dxa"/>
            </w:tcMar>
            <w:vAlign w:val="center"/>
            <w:hideMark/>
          </w:tcPr>
          <w:p w14:paraId="2765880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786</w:t>
            </w:r>
          </w:p>
        </w:tc>
        <w:tc>
          <w:tcPr>
            <w:tcW w:w="0" w:type="auto"/>
            <w:shd w:val="clear" w:color="auto" w:fill="auto"/>
            <w:tcMar>
              <w:top w:w="15" w:type="dxa"/>
              <w:left w:w="15" w:type="dxa"/>
              <w:bottom w:w="15" w:type="dxa"/>
              <w:right w:w="15" w:type="dxa"/>
            </w:tcMar>
            <w:vAlign w:val="center"/>
            <w:hideMark/>
          </w:tcPr>
          <w:p w14:paraId="7D2074B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816</w:t>
            </w:r>
          </w:p>
        </w:tc>
        <w:tc>
          <w:tcPr>
            <w:tcW w:w="0" w:type="auto"/>
            <w:shd w:val="clear" w:color="auto" w:fill="auto"/>
            <w:tcMar>
              <w:top w:w="15" w:type="dxa"/>
              <w:left w:w="15" w:type="dxa"/>
              <w:bottom w:w="15" w:type="dxa"/>
              <w:right w:w="15" w:type="dxa"/>
            </w:tcMar>
            <w:vAlign w:val="center"/>
            <w:hideMark/>
          </w:tcPr>
          <w:p w14:paraId="612B950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828</w:t>
            </w:r>
          </w:p>
        </w:tc>
        <w:tc>
          <w:tcPr>
            <w:tcW w:w="0" w:type="auto"/>
            <w:shd w:val="clear" w:color="auto" w:fill="auto"/>
            <w:tcMar>
              <w:top w:w="15" w:type="dxa"/>
              <w:left w:w="15" w:type="dxa"/>
              <w:bottom w:w="15" w:type="dxa"/>
              <w:right w:w="15" w:type="dxa"/>
            </w:tcMar>
            <w:vAlign w:val="center"/>
            <w:hideMark/>
          </w:tcPr>
          <w:p w14:paraId="600239F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840</w:t>
            </w:r>
          </w:p>
        </w:tc>
        <w:tc>
          <w:tcPr>
            <w:tcW w:w="0" w:type="auto"/>
            <w:shd w:val="clear" w:color="auto" w:fill="auto"/>
            <w:tcMar>
              <w:top w:w="15" w:type="dxa"/>
              <w:left w:w="15" w:type="dxa"/>
              <w:bottom w:w="15" w:type="dxa"/>
              <w:right w:w="15" w:type="dxa"/>
            </w:tcMar>
            <w:vAlign w:val="center"/>
            <w:hideMark/>
          </w:tcPr>
          <w:p w14:paraId="50777B12"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897</w:t>
            </w:r>
          </w:p>
        </w:tc>
        <w:tc>
          <w:tcPr>
            <w:tcW w:w="0" w:type="auto"/>
            <w:shd w:val="clear" w:color="auto" w:fill="auto"/>
            <w:tcMar>
              <w:top w:w="15" w:type="dxa"/>
              <w:left w:w="15" w:type="dxa"/>
              <w:bottom w:w="15" w:type="dxa"/>
              <w:right w:w="15" w:type="dxa"/>
            </w:tcMar>
            <w:vAlign w:val="center"/>
            <w:hideMark/>
          </w:tcPr>
          <w:p w14:paraId="12B94B6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906</w:t>
            </w:r>
          </w:p>
        </w:tc>
      </w:tr>
      <w:tr w:rsidR="00094A30" w:rsidRPr="00F2675E" w14:paraId="709C0557"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2B564DA3"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Автомобильный, городской электрический и прочий транспорт и погрузочно-разгрузочные работы</w:t>
            </w:r>
          </w:p>
        </w:tc>
        <w:tc>
          <w:tcPr>
            <w:tcW w:w="0" w:type="auto"/>
            <w:shd w:val="clear" w:color="auto" w:fill="auto"/>
            <w:tcMar>
              <w:top w:w="15" w:type="dxa"/>
              <w:left w:w="15" w:type="dxa"/>
              <w:bottom w:w="15" w:type="dxa"/>
              <w:right w:w="15" w:type="dxa"/>
            </w:tcMar>
            <w:vAlign w:val="center"/>
            <w:hideMark/>
          </w:tcPr>
          <w:p w14:paraId="28ED37E3"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345</w:t>
            </w:r>
          </w:p>
        </w:tc>
        <w:tc>
          <w:tcPr>
            <w:tcW w:w="0" w:type="auto"/>
            <w:shd w:val="clear" w:color="auto" w:fill="auto"/>
            <w:tcMar>
              <w:top w:w="15" w:type="dxa"/>
              <w:left w:w="15" w:type="dxa"/>
              <w:bottom w:w="15" w:type="dxa"/>
              <w:right w:w="15" w:type="dxa"/>
            </w:tcMar>
            <w:vAlign w:val="center"/>
            <w:hideMark/>
          </w:tcPr>
          <w:p w14:paraId="2F85D8DB"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408</w:t>
            </w:r>
          </w:p>
        </w:tc>
        <w:tc>
          <w:tcPr>
            <w:tcW w:w="0" w:type="auto"/>
            <w:shd w:val="clear" w:color="auto" w:fill="auto"/>
            <w:tcMar>
              <w:top w:w="15" w:type="dxa"/>
              <w:left w:w="15" w:type="dxa"/>
              <w:bottom w:w="15" w:type="dxa"/>
              <w:right w:w="15" w:type="dxa"/>
            </w:tcMar>
            <w:vAlign w:val="center"/>
            <w:hideMark/>
          </w:tcPr>
          <w:p w14:paraId="3CDD17C9"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666</w:t>
            </w:r>
          </w:p>
        </w:tc>
        <w:tc>
          <w:tcPr>
            <w:tcW w:w="0" w:type="auto"/>
            <w:shd w:val="clear" w:color="auto" w:fill="auto"/>
            <w:tcMar>
              <w:top w:w="15" w:type="dxa"/>
              <w:left w:w="15" w:type="dxa"/>
              <w:bottom w:w="15" w:type="dxa"/>
              <w:right w:w="15" w:type="dxa"/>
            </w:tcMar>
            <w:vAlign w:val="center"/>
            <w:hideMark/>
          </w:tcPr>
          <w:p w14:paraId="08E645C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689</w:t>
            </w:r>
          </w:p>
        </w:tc>
        <w:tc>
          <w:tcPr>
            <w:tcW w:w="0" w:type="auto"/>
            <w:shd w:val="clear" w:color="auto" w:fill="auto"/>
            <w:tcMar>
              <w:top w:w="15" w:type="dxa"/>
              <w:left w:w="15" w:type="dxa"/>
              <w:bottom w:w="15" w:type="dxa"/>
              <w:right w:w="15" w:type="dxa"/>
            </w:tcMar>
            <w:vAlign w:val="center"/>
            <w:hideMark/>
          </w:tcPr>
          <w:p w14:paraId="050F88E9"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709</w:t>
            </w:r>
          </w:p>
        </w:tc>
        <w:tc>
          <w:tcPr>
            <w:tcW w:w="0" w:type="auto"/>
            <w:shd w:val="clear" w:color="auto" w:fill="auto"/>
            <w:tcMar>
              <w:top w:w="15" w:type="dxa"/>
              <w:left w:w="15" w:type="dxa"/>
              <w:bottom w:w="15" w:type="dxa"/>
              <w:right w:w="15" w:type="dxa"/>
            </w:tcMar>
            <w:vAlign w:val="center"/>
            <w:hideMark/>
          </w:tcPr>
          <w:p w14:paraId="40040D2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726</w:t>
            </w:r>
          </w:p>
        </w:tc>
        <w:tc>
          <w:tcPr>
            <w:tcW w:w="0" w:type="auto"/>
            <w:shd w:val="clear" w:color="auto" w:fill="auto"/>
            <w:tcMar>
              <w:top w:w="15" w:type="dxa"/>
              <w:left w:w="15" w:type="dxa"/>
              <w:bottom w:w="15" w:type="dxa"/>
              <w:right w:w="15" w:type="dxa"/>
            </w:tcMar>
            <w:vAlign w:val="center"/>
            <w:hideMark/>
          </w:tcPr>
          <w:p w14:paraId="7679D8C6"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743</w:t>
            </w:r>
          </w:p>
        </w:tc>
        <w:tc>
          <w:tcPr>
            <w:tcW w:w="0" w:type="auto"/>
            <w:shd w:val="clear" w:color="auto" w:fill="auto"/>
            <w:tcMar>
              <w:top w:w="15" w:type="dxa"/>
              <w:left w:w="15" w:type="dxa"/>
              <w:bottom w:w="15" w:type="dxa"/>
              <w:right w:w="15" w:type="dxa"/>
            </w:tcMar>
            <w:vAlign w:val="center"/>
            <w:hideMark/>
          </w:tcPr>
          <w:p w14:paraId="3B7E1FF0"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750</w:t>
            </w:r>
          </w:p>
        </w:tc>
      </w:tr>
      <w:tr w:rsidR="00094A30" w:rsidRPr="00F2675E" w14:paraId="463EACF8"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2C85BB90"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Связь</w:t>
            </w:r>
          </w:p>
        </w:tc>
        <w:tc>
          <w:tcPr>
            <w:tcW w:w="0" w:type="auto"/>
            <w:shd w:val="clear" w:color="auto" w:fill="auto"/>
            <w:tcMar>
              <w:top w:w="15" w:type="dxa"/>
              <w:left w:w="15" w:type="dxa"/>
              <w:bottom w:w="15" w:type="dxa"/>
              <w:right w:w="15" w:type="dxa"/>
            </w:tcMar>
            <w:vAlign w:val="center"/>
            <w:hideMark/>
          </w:tcPr>
          <w:p w14:paraId="21795EF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279</w:t>
            </w:r>
          </w:p>
        </w:tc>
        <w:tc>
          <w:tcPr>
            <w:tcW w:w="0" w:type="auto"/>
            <w:shd w:val="clear" w:color="auto" w:fill="auto"/>
            <w:tcMar>
              <w:top w:w="15" w:type="dxa"/>
              <w:left w:w="15" w:type="dxa"/>
              <w:bottom w:w="15" w:type="dxa"/>
              <w:right w:w="15" w:type="dxa"/>
            </w:tcMar>
            <w:vAlign w:val="center"/>
            <w:hideMark/>
          </w:tcPr>
          <w:p w14:paraId="483C6FBC"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354</w:t>
            </w:r>
          </w:p>
        </w:tc>
        <w:tc>
          <w:tcPr>
            <w:tcW w:w="0" w:type="auto"/>
            <w:shd w:val="clear" w:color="auto" w:fill="auto"/>
            <w:tcMar>
              <w:top w:w="15" w:type="dxa"/>
              <w:left w:w="15" w:type="dxa"/>
              <w:bottom w:w="15" w:type="dxa"/>
              <w:right w:w="15" w:type="dxa"/>
            </w:tcMar>
            <w:vAlign w:val="center"/>
            <w:hideMark/>
          </w:tcPr>
          <w:p w14:paraId="519768D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527</w:t>
            </w:r>
          </w:p>
        </w:tc>
        <w:tc>
          <w:tcPr>
            <w:tcW w:w="0" w:type="auto"/>
            <w:shd w:val="clear" w:color="auto" w:fill="auto"/>
            <w:tcMar>
              <w:top w:w="15" w:type="dxa"/>
              <w:left w:w="15" w:type="dxa"/>
              <w:bottom w:w="15" w:type="dxa"/>
              <w:right w:w="15" w:type="dxa"/>
            </w:tcMar>
            <w:vAlign w:val="center"/>
            <w:hideMark/>
          </w:tcPr>
          <w:p w14:paraId="389F0A3B"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532</w:t>
            </w:r>
          </w:p>
        </w:tc>
        <w:tc>
          <w:tcPr>
            <w:tcW w:w="0" w:type="auto"/>
            <w:shd w:val="clear" w:color="auto" w:fill="auto"/>
            <w:tcMar>
              <w:top w:w="15" w:type="dxa"/>
              <w:left w:w="15" w:type="dxa"/>
              <w:bottom w:w="15" w:type="dxa"/>
              <w:right w:w="15" w:type="dxa"/>
            </w:tcMar>
            <w:vAlign w:val="center"/>
            <w:hideMark/>
          </w:tcPr>
          <w:p w14:paraId="48583D6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533</w:t>
            </w:r>
          </w:p>
        </w:tc>
        <w:tc>
          <w:tcPr>
            <w:tcW w:w="0" w:type="auto"/>
            <w:shd w:val="clear" w:color="auto" w:fill="auto"/>
            <w:tcMar>
              <w:top w:w="15" w:type="dxa"/>
              <w:left w:w="15" w:type="dxa"/>
              <w:bottom w:w="15" w:type="dxa"/>
              <w:right w:w="15" w:type="dxa"/>
            </w:tcMar>
            <w:vAlign w:val="center"/>
            <w:hideMark/>
          </w:tcPr>
          <w:p w14:paraId="7C381BD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538</w:t>
            </w:r>
          </w:p>
        </w:tc>
        <w:tc>
          <w:tcPr>
            <w:tcW w:w="0" w:type="auto"/>
            <w:shd w:val="clear" w:color="auto" w:fill="auto"/>
            <w:tcMar>
              <w:top w:w="15" w:type="dxa"/>
              <w:left w:w="15" w:type="dxa"/>
              <w:bottom w:w="15" w:type="dxa"/>
              <w:right w:w="15" w:type="dxa"/>
            </w:tcMar>
            <w:vAlign w:val="center"/>
            <w:hideMark/>
          </w:tcPr>
          <w:p w14:paraId="0F91D4C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543</w:t>
            </w:r>
          </w:p>
        </w:tc>
        <w:tc>
          <w:tcPr>
            <w:tcW w:w="0" w:type="auto"/>
            <w:shd w:val="clear" w:color="auto" w:fill="auto"/>
            <w:tcMar>
              <w:top w:w="15" w:type="dxa"/>
              <w:left w:w="15" w:type="dxa"/>
              <w:bottom w:w="15" w:type="dxa"/>
              <w:right w:w="15" w:type="dxa"/>
            </w:tcMar>
            <w:vAlign w:val="center"/>
            <w:hideMark/>
          </w:tcPr>
          <w:p w14:paraId="689C10D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556</w:t>
            </w:r>
          </w:p>
        </w:tc>
      </w:tr>
      <w:tr w:rsidR="00094A30" w:rsidRPr="00F2675E" w14:paraId="14583F80"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6D7E8E0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Торговля, заготовки и материально-техническое снабжение</w:t>
            </w:r>
          </w:p>
        </w:tc>
        <w:tc>
          <w:tcPr>
            <w:tcW w:w="0" w:type="auto"/>
            <w:shd w:val="clear" w:color="auto" w:fill="auto"/>
            <w:tcMar>
              <w:top w:w="15" w:type="dxa"/>
              <w:left w:w="15" w:type="dxa"/>
              <w:bottom w:w="15" w:type="dxa"/>
              <w:right w:w="15" w:type="dxa"/>
            </w:tcMar>
            <w:vAlign w:val="center"/>
            <w:hideMark/>
          </w:tcPr>
          <w:p w14:paraId="2B1B2D2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261</w:t>
            </w:r>
          </w:p>
        </w:tc>
        <w:tc>
          <w:tcPr>
            <w:tcW w:w="0" w:type="auto"/>
            <w:shd w:val="clear" w:color="auto" w:fill="auto"/>
            <w:tcMar>
              <w:top w:w="15" w:type="dxa"/>
              <w:left w:w="15" w:type="dxa"/>
              <w:bottom w:w="15" w:type="dxa"/>
              <w:right w:w="15" w:type="dxa"/>
            </w:tcMar>
            <w:vAlign w:val="center"/>
            <w:hideMark/>
          </w:tcPr>
          <w:p w14:paraId="4CA1361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288</w:t>
            </w:r>
          </w:p>
        </w:tc>
        <w:tc>
          <w:tcPr>
            <w:tcW w:w="0" w:type="auto"/>
            <w:shd w:val="clear" w:color="auto" w:fill="auto"/>
            <w:tcMar>
              <w:top w:w="15" w:type="dxa"/>
              <w:left w:w="15" w:type="dxa"/>
              <w:bottom w:w="15" w:type="dxa"/>
              <w:right w:w="15" w:type="dxa"/>
            </w:tcMar>
            <w:vAlign w:val="center"/>
            <w:hideMark/>
          </w:tcPr>
          <w:p w14:paraId="5FA61921"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486</w:t>
            </w:r>
          </w:p>
        </w:tc>
        <w:tc>
          <w:tcPr>
            <w:tcW w:w="0" w:type="auto"/>
            <w:shd w:val="clear" w:color="auto" w:fill="auto"/>
            <w:tcMar>
              <w:top w:w="15" w:type="dxa"/>
              <w:left w:w="15" w:type="dxa"/>
              <w:bottom w:w="15" w:type="dxa"/>
              <w:right w:w="15" w:type="dxa"/>
            </w:tcMar>
            <w:vAlign w:val="center"/>
            <w:hideMark/>
          </w:tcPr>
          <w:p w14:paraId="021EE6F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490</w:t>
            </w:r>
          </w:p>
        </w:tc>
        <w:tc>
          <w:tcPr>
            <w:tcW w:w="0" w:type="auto"/>
            <w:shd w:val="clear" w:color="auto" w:fill="auto"/>
            <w:tcMar>
              <w:top w:w="15" w:type="dxa"/>
              <w:left w:w="15" w:type="dxa"/>
              <w:bottom w:w="15" w:type="dxa"/>
              <w:right w:w="15" w:type="dxa"/>
            </w:tcMar>
            <w:vAlign w:val="center"/>
            <w:hideMark/>
          </w:tcPr>
          <w:p w14:paraId="768FAC1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505</w:t>
            </w:r>
          </w:p>
        </w:tc>
        <w:tc>
          <w:tcPr>
            <w:tcW w:w="0" w:type="auto"/>
            <w:shd w:val="clear" w:color="auto" w:fill="auto"/>
            <w:tcMar>
              <w:top w:w="15" w:type="dxa"/>
              <w:left w:w="15" w:type="dxa"/>
              <w:bottom w:w="15" w:type="dxa"/>
              <w:right w:w="15" w:type="dxa"/>
            </w:tcMar>
            <w:vAlign w:val="center"/>
            <w:hideMark/>
          </w:tcPr>
          <w:p w14:paraId="00C9825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518</w:t>
            </w:r>
          </w:p>
        </w:tc>
        <w:tc>
          <w:tcPr>
            <w:tcW w:w="0" w:type="auto"/>
            <w:shd w:val="clear" w:color="auto" w:fill="auto"/>
            <w:tcMar>
              <w:top w:w="15" w:type="dxa"/>
              <w:left w:w="15" w:type="dxa"/>
              <w:bottom w:w="15" w:type="dxa"/>
              <w:right w:w="15" w:type="dxa"/>
            </w:tcMar>
            <w:vAlign w:val="center"/>
            <w:hideMark/>
          </w:tcPr>
          <w:p w14:paraId="4D9B075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556</w:t>
            </w:r>
          </w:p>
        </w:tc>
        <w:tc>
          <w:tcPr>
            <w:tcW w:w="0" w:type="auto"/>
            <w:shd w:val="clear" w:color="auto" w:fill="auto"/>
            <w:tcMar>
              <w:top w:w="15" w:type="dxa"/>
              <w:left w:w="15" w:type="dxa"/>
              <w:bottom w:w="15" w:type="dxa"/>
              <w:right w:w="15" w:type="dxa"/>
            </w:tcMar>
            <w:vAlign w:val="center"/>
            <w:hideMark/>
          </w:tcPr>
          <w:p w14:paraId="4F769C5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553</w:t>
            </w:r>
          </w:p>
        </w:tc>
      </w:tr>
      <w:tr w:rsidR="00094A30" w:rsidRPr="00F2675E" w14:paraId="00AD4736"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1888C41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Общественное питание</w:t>
            </w:r>
          </w:p>
        </w:tc>
        <w:tc>
          <w:tcPr>
            <w:tcW w:w="0" w:type="auto"/>
            <w:shd w:val="clear" w:color="auto" w:fill="auto"/>
            <w:tcMar>
              <w:top w:w="15" w:type="dxa"/>
              <w:left w:w="15" w:type="dxa"/>
              <w:bottom w:w="15" w:type="dxa"/>
              <w:right w:w="15" w:type="dxa"/>
            </w:tcMar>
            <w:vAlign w:val="center"/>
            <w:hideMark/>
          </w:tcPr>
          <w:p w14:paraId="51D6FE0B"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221</w:t>
            </w:r>
          </w:p>
        </w:tc>
        <w:tc>
          <w:tcPr>
            <w:tcW w:w="0" w:type="auto"/>
            <w:shd w:val="clear" w:color="auto" w:fill="auto"/>
            <w:tcMar>
              <w:top w:w="15" w:type="dxa"/>
              <w:left w:w="15" w:type="dxa"/>
              <w:bottom w:w="15" w:type="dxa"/>
              <w:right w:w="15" w:type="dxa"/>
            </w:tcMar>
            <w:vAlign w:val="center"/>
            <w:hideMark/>
          </w:tcPr>
          <w:p w14:paraId="3FDCD07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231</w:t>
            </w:r>
          </w:p>
        </w:tc>
        <w:tc>
          <w:tcPr>
            <w:tcW w:w="0" w:type="auto"/>
            <w:shd w:val="clear" w:color="auto" w:fill="auto"/>
            <w:tcMar>
              <w:top w:w="15" w:type="dxa"/>
              <w:left w:w="15" w:type="dxa"/>
              <w:bottom w:w="15" w:type="dxa"/>
              <w:right w:w="15" w:type="dxa"/>
            </w:tcMar>
            <w:vAlign w:val="center"/>
            <w:hideMark/>
          </w:tcPr>
          <w:p w14:paraId="1536A20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413</w:t>
            </w:r>
          </w:p>
        </w:tc>
        <w:tc>
          <w:tcPr>
            <w:tcW w:w="0" w:type="auto"/>
            <w:shd w:val="clear" w:color="auto" w:fill="auto"/>
            <w:tcMar>
              <w:top w:w="15" w:type="dxa"/>
              <w:left w:w="15" w:type="dxa"/>
              <w:bottom w:w="15" w:type="dxa"/>
              <w:right w:w="15" w:type="dxa"/>
            </w:tcMar>
            <w:vAlign w:val="center"/>
            <w:hideMark/>
          </w:tcPr>
          <w:p w14:paraId="6BF39C5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417</w:t>
            </w:r>
          </w:p>
        </w:tc>
        <w:tc>
          <w:tcPr>
            <w:tcW w:w="0" w:type="auto"/>
            <w:shd w:val="clear" w:color="auto" w:fill="auto"/>
            <w:tcMar>
              <w:top w:w="15" w:type="dxa"/>
              <w:left w:w="15" w:type="dxa"/>
              <w:bottom w:w="15" w:type="dxa"/>
              <w:right w:w="15" w:type="dxa"/>
            </w:tcMar>
            <w:vAlign w:val="center"/>
            <w:hideMark/>
          </w:tcPr>
          <w:p w14:paraId="7BC2C592"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428</w:t>
            </w:r>
          </w:p>
        </w:tc>
        <w:tc>
          <w:tcPr>
            <w:tcW w:w="0" w:type="auto"/>
            <w:shd w:val="clear" w:color="auto" w:fill="auto"/>
            <w:tcMar>
              <w:top w:w="15" w:type="dxa"/>
              <w:left w:w="15" w:type="dxa"/>
              <w:bottom w:w="15" w:type="dxa"/>
              <w:right w:w="15" w:type="dxa"/>
            </w:tcMar>
            <w:vAlign w:val="center"/>
            <w:hideMark/>
          </w:tcPr>
          <w:p w14:paraId="7A2262F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424</w:t>
            </w:r>
          </w:p>
        </w:tc>
        <w:tc>
          <w:tcPr>
            <w:tcW w:w="0" w:type="auto"/>
            <w:shd w:val="clear" w:color="auto" w:fill="auto"/>
            <w:tcMar>
              <w:top w:w="15" w:type="dxa"/>
              <w:left w:w="15" w:type="dxa"/>
              <w:bottom w:w="15" w:type="dxa"/>
              <w:right w:w="15" w:type="dxa"/>
            </w:tcMar>
            <w:vAlign w:val="center"/>
            <w:hideMark/>
          </w:tcPr>
          <w:p w14:paraId="143B20A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462</w:t>
            </w:r>
          </w:p>
        </w:tc>
        <w:tc>
          <w:tcPr>
            <w:tcW w:w="0" w:type="auto"/>
            <w:shd w:val="clear" w:color="auto" w:fill="auto"/>
            <w:tcMar>
              <w:top w:w="15" w:type="dxa"/>
              <w:left w:w="15" w:type="dxa"/>
              <w:bottom w:w="15" w:type="dxa"/>
              <w:right w:w="15" w:type="dxa"/>
            </w:tcMar>
            <w:vAlign w:val="center"/>
            <w:hideMark/>
          </w:tcPr>
          <w:p w14:paraId="3B6083C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449</w:t>
            </w:r>
          </w:p>
        </w:tc>
      </w:tr>
      <w:tr w:rsidR="00094A30" w:rsidRPr="00F2675E" w14:paraId="448F6B7C"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1291A023"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Просвещение (школы, учебные заведения, научно-исследовательские и культурно-просветительные учреждения)</w:t>
            </w:r>
          </w:p>
        </w:tc>
        <w:tc>
          <w:tcPr>
            <w:tcW w:w="0" w:type="auto"/>
            <w:shd w:val="clear" w:color="auto" w:fill="auto"/>
            <w:tcMar>
              <w:top w:w="15" w:type="dxa"/>
              <w:left w:w="15" w:type="dxa"/>
              <w:bottom w:w="15" w:type="dxa"/>
              <w:right w:w="15" w:type="dxa"/>
            </w:tcMar>
            <w:vAlign w:val="center"/>
            <w:hideMark/>
          </w:tcPr>
          <w:p w14:paraId="77B9170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337</w:t>
            </w:r>
          </w:p>
        </w:tc>
        <w:tc>
          <w:tcPr>
            <w:tcW w:w="0" w:type="auto"/>
            <w:shd w:val="clear" w:color="auto" w:fill="auto"/>
            <w:tcMar>
              <w:top w:w="15" w:type="dxa"/>
              <w:left w:w="15" w:type="dxa"/>
              <w:bottom w:w="15" w:type="dxa"/>
              <w:right w:w="15" w:type="dxa"/>
            </w:tcMar>
            <w:vAlign w:val="center"/>
            <w:hideMark/>
          </w:tcPr>
          <w:p w14:paraId="12B69692"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488</w:t>
            </w:r>
          </w:p>
        </w:tc>
        <w:tc>
          <w:tcPr>
            <w:tcW w:w="0" w:type="auto"/>
            <w:shd w:val="clear" w:color="auto" w:fill="auto"/>
            <w:tcMar>
              <w:top w:w="15" w:type="dxa"/>
              <w:left w:w="15" w:type="dxa"/>
              <w:bottom w:w="15" w:type="dxa"/>
              <w:right w:w="15" w:type="dxa"/>
            </w:tcMar>
            <w:vAlign w:val="center"/>
            <w:hideMark/>
          </w:tcPr>
          <w:p w14:paraId="01BB2181"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697</w:t>
            </w:r>
          </w:p>
        </w:tc>
        <w:tc>
          <w:tcPr>
            <w:tcW w:w="0" w:type="auto"/>
            <w:shd w:val="clear" w:color="auto" w:fill="auto"/>
            <w:tcMar>
              <w:top w:w="15" w:type="dxa"/>
              <w:left w:w="15" w:type="dxa"/>
              <w:bottom w:w="15" w:type="dxa"/>
              <w:right w:w="15" w:type="dxa"/>
            </w:tcMar>
            <w:vAlign w:val="center"/>
            <w:hideMark/>
          </w:tcPr>
          <w:p w14:paraId="030109C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715</w:t>
            </w:r>
          </w:p>
        </w:tc>
        <w:tc>
          <w:tcPr>
            <w:tcW w:w="0" w:type="auto"/>
            <w:shd w:val="clear" w:color="auto" w:fill="auto"/>
            <w:tcMar>
              <w:top w:w="15" w:type="dxa"/>
              <w:left w:w="15" w:type="dxa"/>
              <w:bottom w:w="15" w:type="dxa"/>
              <w:right w:w="15" w:type="dxa"/>
            </w:tcMar>
            <w:vAlign w:val="center"/>
            <w:hideMark/>
          </w:tcPr>
          <w:p w14:paraId="59E044A6"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722</w:t>
            </w:r>
          </w:p>
        </w:tc>
        <w:tc>
          <w:tcPr>
            <w:tcW w:w="0" w:type="auto"/>
            <w:shd w:val="clear" w:color="auto" w:fill="auto"/>
            <w:tcMar>
              <w:top w:w="15" w:type="dxa"/>
              <w:left w:w="15" w:type="dxa"/>
              <w:bottom w:w="15" w:type="dxa"/>
              <w:right w:w="15" w:type="dxa"/>
            </w:tcMar>
            <w:vAlign w:val="center"/>
            <w:hideMark/>
          </w:tcPr>
          <w:p w14:paraId="0BB677BC"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733</w:t>
            </w:r>
          </w:p>
        </w:tc>
        <w:tc>
          <w:tcPr>
            <w:tcW w:w="0" w:type="auto"/>
            <w:shd w:val="clear" w:color="auto" w:fill="auto"/>
            <w:tcMar>
              <w:top w:w="15" w:type="dxa"/>
              <w:left w:w="15" w:type="dxa"/>
              <w:bottom w:w="15" w:type="dxa"/>
              <w:right w:w="15" w:type="dxa"/>
            </w:tcMar>
            <w:vAlign w:val="center"/>
            <w:hideMark/>
          </w:tcPr>
          <w:p w14:paraId="721C148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739</w:t>
            </w:r>
          </w:p>
        </w:tc>
        <w:tc>
          <w:tcPr>
            <w:tcW w:w="0" w:type="auto"/>
            <w:shd w:val="clear" w:color="auto" w:fill="auto"/>
            <w:tcMar>
              <w:top w:w="15" w:type="dxa"/>
              <w:left w:w="15" w:type="dxa"/>
              <w:bottom w:w="15" w:type="dxa"/>
              <w:right w:w="15" w:type="dxa"/>
            </w:tcMar>
            <w:vAlign w:val="center"/>
            <w:hideMark/>
          </w:tcPr>
          <w:p w14:paraId="3A4D5A56"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742</w:t>
            </w:r>
          </w:p>
        </w:tc>
      </w:tr>
      <w:tr w:rsidR="00094A30" w:rsidRPr="00F2675E" w14:paraId="504E1818"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4D1B5082"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Здравоохранение</w:t>
            </w:r>
          </w:p>
        </w:tc>
        <w:tc>
          <w:tcPr>
            <w:tcW w:w="0" w:type="auto"/>
            <w:shd w:val="clear" w:color="auto" w:fill="auto"/>
            <w:tcMar>
              <w:top w:w="15" w:type="dxa"/>
              <w:left w:w="15" w:type="dxa"/>
              <w:bottom w:w="15" w:type="dxa"/>
              <w:right w:w="15" w:type="dxa"/>
            </w:tcMar>
            <w:vAlign w:val="center"/>
            <w:hideMark/>
          </w:tcPr>
          <w:p w14:paraId="2BEC6A9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255</w:t>
            </w:r>
          </w:p>
        </w:tc>
        <w:tc>
          <w:tcPr>
            <w:tcW w:w="0" w:type="auto"/>
            <w:shd w:val="clear" w:color="auto" w:fill="auto"/>
            <w:tcMar>
              <w:top w:w="15" w:type="dxa"/>
              <w:left w:w="15" w:type="dxa"/>
              <w:bottom w:w="15" w:type="dxa"/>
              <w:right w:w="15" w:type="dxa"/>
            </w:tcMar>
            <w:vAlign w:val="center"/>
            <w:hideMark/>
          </w:tcPr>
          <w:p w14:paraId="27C2C54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394</w:t>
            </w:r>
          </w:p>
        </w:tc>
        <w:tc>
          <w:tcPr>
            <w:tcW w:w="0" w:type="auto"/>
            <w:shd w:val="clear" w:color="auto" w:fill="auto"/>
            <w:tcMar>
              <w:top w:w="15" w:type="dxa"/>
              <w:left w:w="15" w:type="dxa"/>
              <w:bottom w:w="15" w:type="dxa"/>
              <w:right w:w="15" w:type="dxa"/>
            </w:tcMar>
            <w:vAlign w:val="center"/>
            <w:hideMark/>
          </w:tcPr>
          <w:p w14:paraId="76171021"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485</w:t>
            </w:r>
          </w:p>
        </w:tc>
        <w:tc>
          <w:tcPr>
            <w:tcW w:w="0" w:type="auto"/>
            <w:shd w:val="clear" w:color="auto" w:fill="auto"/>
            <w:tcMar>
              <w:top w:w="15" w:type="dxa"/>
              <w:left w:w="15" w:type="dxa"/>
              <w:bottom w:w="15" w:type="dxa"/>
              <w:right w:w="15" w:type="dxa"/>
            </w:tcMar>
            <w:vAlign w:val="center"/>
            <w:hideMark/>
          </w:tcPr>
          <w:p w14:paraId="6DD2ABE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492</w:t>
            </w:r>
          </w:p>
        </w:tc>
        <w:tc>
          <w:tcPr>
            <w:tcW w:w="0" w:type="auto"/>
            <w:shd w:val="clear" w:color="auto" w:fill="auto"/>
            <w:tcMar>
              <w:top w:w="15" w:type="dxa"/>
              <w:left w:w="15" w:type="dxa"/>
              <w:bottom w:w="15" w:type="dxa"/>
              <w:right w:w="15" w:type="dxa"/>
            </w:tcMar>
            <w:vAlign w:val="center"/>
            <w:hideMark/>
          </w:tcPr>
          <w:p w14:paraId="461AEA0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499</w:t>
            </w:r>
          </w:p>
        </w:tc>
        <w:tc>
          <w:tcPr>
            <w:tcW w:w="0" w:type="auto"/>
            <w:shd w:val="clear" w:color="auto" w:fill="auto"/>
            <w:tcMar>
              <w:top w:w="15" w:type="dxa"/>
              <w:left w:w="15" w:type="dxa"/>
              <w:bottom w:w="15" w:type="dxa"/>
              <w:right w:w="15" w:type="dxa"/>
            </w:tcMar>
            <w:vAlign w:val="center"/>
            <w:hideMark/>
          </w:tcPr>
          <w:p w14:paraId="119118A4"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504</w:t>
            </w:r>
          </w:p>
        </w:tc>
        <w:tc>
          <w:tcPr>
            <w:tcW w:w="0" w:type="auto"/>
            <w:shd w:val="clear" w:color="auto" w:fill="auto"/>
            <w:tcMar>
              <w:top w:w="15" w:type="dxa"/>
              <w:left w:w="15" w:type="dxa"/>
              <w:bottom w:w="15" w:type="dxa"/>
              <w:right w:w="15" w:type="dxa"/>
            </w:tcMar>
            <w:vAlign w:val="center"/>
            <w:hideMark/>
          </w:tcPr>
          <w:p w14:paraId="066AF5FE"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509</w:t>
            </w:r>
          </w:p>
        </w:tc>
        <w:tc>
          <w:tcPr>
            <w:tcW w:w="0" w:type="auto"/>
            <w:shd w:val="clear" w:color="auto" w:fill="auto"/>
            <w:tcMar>
              <w:top w:w="15" w:type="dxa"/>
              <w:left w:w="15" w:type="dxa"/>
              <w:bottom w:w="15" w:type="dxa"/>
              <w:right w:w="15" w:type="dxa"/>
            </w:tcMar>
            <w:vAlign w:val="center"/>
            <w:hideMark/>
          </w:tcPr>
          <w:p w14:paraId="506BBD68"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521</w:t>
            </w:r>
          </w:p>
        </w:tc>
      </w:tr>
      <w:tr w:rsidR="00094A30" w:rsidRPr="00F2675E" w14:paraId="0FAC6BE9"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5EFF3E56"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Кредитные и страховые учреждения</w:t>
            </w:r>
          </w:p>
        </w:tc>
        <w:tc>
          <w:tcPr>
            <w:tcW w:w="0" w:type="auto"/>
            <w:shd w:val="clear" w:color="auto" w:fill="auto"/>
            <w:tcMar>
              <w:top w:w="15" w:type="dxa"/>
              <w:left w:w="15" w:type="dxa"/>
              <w:bottom w:w="15" w:type="dxa"/>
              <w:right w:w="15" w:type="dxa"/>
            </w:tcMar>
            <w:vAlign w:val="center"/>
            <w:hideMark/>
          </w:tcPr>
          <w:p w14:paraId="01075F7C"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333</w:t>
            </w:r>
          </w:p>
        </w:tc>
        <w:tc>
          <w:tcPr>
            <w:tcW w:w="0" w:type="auto"/>
            <w:shd w:val="clear" w:color="auto" w:fill="auto"/>
            <w:tcMar>
              <w:top w:w="15" w:type="dxa"/>
              <w:left w:w="15" w:type="dxa"/>
              <w:bottom w:w="15" w:type="dxa"/>
              <w:right w:w="15" w:type="dxa"/>
            </w:tcMar>
            <w:vAlign w:val="center"/>
            <w:hideMark/>
          </w:tcPr>
          <w:p w14:paraId="12E6BD4A"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512</w:t>
            </w:r>
          </w:p>
        </w:tc>
        <w:tc>
          <w:tcPr>
            <w:tcW w:w="0" w:type="auto"/>
            <w:shd w:val="clear" w:color="auto" w:fill="auto"/>
            <w:tcMar>
              <w:top w:w="15" w:type="dxa"/>
              <w:left w:w="15" w:type="dxa"/>
              <w:bottom w:w="15" w:type="dxa"/>
              <w:right w:w="15" w:type="dxa"/>
            </w:tcMar>
            <w:vAlign w:val="center"/>
            <w:hideMark/>
          </w:tcPr>
          <w:p w14:paraId="38F87DE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664</w:t>
            </w:r>
          </w:p>
        </w:tc>
        <w:tc>
          <w:tcPr>
            <w:tcW w:w="0" w:type="auto"/>
            <w:shd w:val="clear" w:color="auto" w:fill="auto"/>
            <w:tcMar>
              <w:top w:w="15" w:type="dxa"/>
              <w:left w:w="15" w:type="dxa"/>
              <w:bottom w:w="15" w:type="dxa"/>
              <w:right w:w="15" w:type="dxa"/>
            </w:tcMar>
            <w:vAlign w:val="center"/>
            <w:hideMark/>
          </w:tcPr>
          <w:p w14:paraId="3003BB5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675</w:t>
            </w:r>
          </w:p>
        </w:tc>
        <w:tc>
          <w:tcPr>
            <w:tcW w:w="0" w:type="auto"/>
            <w:shd w:val="clear" w:color="auto" w:fill="auto"/>
            <w:tcMar>
              <w:top w:w="15" w:type="dxa"/>
              <w:left w:w="15" w:type="dxa"/>
              <w:bottom w:w="15" w:type="dxa"/>
              <w:right w:w="15" w:type="dxa"/>
            </w:tcMar>
            <w:vAlign w:val="center"/>
            <w:hideMark/>
          </w:tcPr>
          <w:p w14:paraId="1A379AE1"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682</w:t>
            </w:r>
          </w:p>
        </w:tc>
        <w:tc>
          <w:tcPr>
            <w:tcW w:w="0" w:type="auto"/>
            <w:shd w:val="clear" w:color="auto" w:fill="auto"/>
            <w:tcMar>
              <w:top w:w="15" w:type="dxa"/>
              <w:left w:w="15" w:type="dxa"/>
              <w:bottom w:w="15" w:type="dxa"/>
              <w:right w:w="15" w:type="dxa"/>
            </w:tcMar>
            <w:vAlign w:val="center"/>
            <w:hideMark/>
          </w:tcPr>
          <w:p w14:paraId="623D7723"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691</w:t>
            </w:r>
          </w:p>
        </w:tc>
        <w:tc>
          <w:tcPr>
            <w:tcW w:w="0" w:type="auto"/>
            <w:shd w:val="clear" w:color="auto" w:fill="auto"/>
            <w:tcMar>
              <w:top w:w="15" w:type="dxa"/>
              <w:left w:w="15" w:type="dxa"/>
              <w:bottom w:w="15" w:type="dxa"/>
              <w:right w:w="15" w:type="dxa"/>
            </w:tcMar>
            <w:vAlign w:val="center"/>
            <w:hideMark/>
          </w:tcPr>
          <w:p w14:paraId="6B106BE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693</w:t>
            </w:r>
          </w:p>
        </w:tc>
        <w:tc>
          <w:tcPr>
            <w:tcW w:w="0" w:type="auto"/>
            <w:shd w:val="clear" w:color="auto" w:fill="auto"/>
            <w:tcMar>
              <w:top w:w="15" w:type="dxa"/>
              <w:left w:w="15" w:type="dxa"/>
              <w:bottom w:w="15" w:type="dxa"/>
              <w:right w:w="15" w:type="dxa"/>
            </w:tcMar>
            <w:vAlign w:val="center"/>
            <w:hideMark/>
          </w:tcPr>
          <w:p w14:paraId="70087639"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700</w:t>
            </w:r>
          </w:p>
        </w:tc>
      </w:tr>
      <w:tr w:rsidR="00094A30" w:rsidRPr="00F2675E" w14:paraId="0A3DF248" w14:textId="77777777" w:rsidTr="00F0626F">
        <w:trPr>
          <w:tblCellSpacing w:w="15" w:type="dxa"/>
        </w:trPr>
        <w:tc>
          <w:tcPr>
            <w:tcW w:w="0" w:type="auto"/>
            <w:shd w:val="clear" w:color="auto" w:fill="auto"/>
            <w:tcMar>
              <w:top w:w="15" w:type="dxa"/>
              <w:left w:w="15" w:type="dxa"/>
              <w:bottom w:w="15" w:type="dxa"/>
              <w:right w:w="15" w:type="dxa"/>
            </w:tcMar>
            <w:vAlign w:val="center"/>
            <w:hideMark/>
          </w:tcPr>
          <w:p w14:paraId="64B47F3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Аппарат органов государственного и хозяйственного управления и общественных организаций</w:t>
            </w:r>
          </w:p>
        </w:tc>
        <w:tc>
          <w:tcPr>
            <w:tcW w:w="0" w:type="auto"/>
            <w:shd w:val="clear" w:color="auto" w:fill="auto"/>
            <w:tcMar>
              <w:top w:w="15" w:type="dxa"/>
              <w:left w:w="15" w:type="dxa"/>
              <w:bottom w:w="15" w:type="dxa"/>
              <w:right w:w="15" w:type="dxa"/>
            </w:tcMar>
            <w:vAlign w:val="center"/>
            <w:hideMark/>
          </w:tcPr>
          <w:p w14:paraId="7B815C4F"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387</w:t>
            </w:r>
          </w:p>
        </w:tc>
        <w:tc>
          <w:tcPr>
            <w:tcW w:w="0" w:type="auto"/>
            <w:shd w:val="clear" w:color="auto" w:fill="auto"/>
            <w:tcMar>
              <w:top w:w="15" w:type="dxa"/>
              <w:left w:w="15" w:type="dxa"/>
              <w:bottom w:w="15" w:type="dxa"/>
              <w:right w:w="15" w:type="dxa"/>
            </w:tcMar>
            <w:vAlign w:val="center"/>
            <w:hideMark/>
          </w:tcPr>
          <w:p w14:paraId="2CBF4227"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504</w:t>
            </w:r>
          </w:p>
        </w:tc>
        <w:tc>
          <w:tcPr>
            <w:tcW w:w="0" w:type="auto"/>
            <w:shd w:val="clear" w:color="auto" w:fill="auto"/>
            <w:tcMar>
              <w:top w:w="15" w:type="dxa"/>
              <w:left w:w="15" w:type="dxa"/>
              <w:bottom w:w="15" w:type="dxa"/>
              <w:right w:w="15" w:type="dxa"/>
            </w:tcMar>
            <w:vAlign w:val="center"/>
            <w:hideMark/>
          </w:tcPr>
          <w:p w14:paraId="4059AAF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683</w:t>
            </w:r>
          </w:p>
        </w:tc>
        <w:tc>
          <w:tcPr>
            <w:tcW w:w="0" w:type="auto"/>
            <w:shd w:val="clear" w:color="auto" w:fill="auto"/>
            <w:tcMar>
              <w:top w:w="15" w:type="dxa"/>
              <w:left w:w="15" w:type="dxa"/>
              <w:bottom w:w="15" w:type="dxa"/>
              <w:right w:w="15" w:type="dxa"/>
            </w:tcMar>
            <w:vAlign w:val="center"/>
            <w:hideMark/>
          </w:tcPr>
          <w:p w14:paraId="4B005C35"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694</w:t>
            </w:r>
          </w:p>
        </w:tc>
        <w:tc>
          <w:tcPr>
            <w:tcW w:w="0" w:type="auto"/>
            <w:shd w:val="clear" w:color="auto" w:fill="auto"/>
            <w:tcMar>
              <w:top w:w="15" w:type="dxa"/>
              <w:left w:w="15" w:type="dxa"/>
              <w:bottom w:w="15" w:type="dxa"/>
              <w:right w:w="15" w:type="dxa"/>
            </w:tcMar>
            <w:vAlign w:val="center"/>
            <w:hideMark/>
          </w:tcPr>
          <w:p w14:paraId="67DE49F9"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710</w:t>
            </w:r>
          </w:p>
        </w:tc>
        <w:tc>
          <w:tcPr>
            <w:tcW w:w="0" w:type="auto"/>
            <w:shd w:val="clear" w:color="auto" w:fill="auto"/>
            <w:tcMar>
              <w:top w:w="15" w:type="dxa"/>
              <w:left w:w="15" w:type="dxa"/>
              <w:bottom w:w="15" w:type="dxa"/>
              <w:right w:w="15" w:type="dxa"/>
            </w:tcMar>
            <w:vAlign w:val="center"/>
            <w:hideMark/>
          </w:tcPr>
          <w:p w14:paraId="55C8C4CD"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735</w:t>
            </w:r>
          </w:p>
        </w:tc>
        <w:tc>
          <w:tcPr>
            <w:tcW w:w="0" w:type="auto"/>
            <w:shd w:val="clear" w:color="auto" w:fill="auto"/>
            <w:tcMar>
              <w:top w:w="15" w:type="dxa"/>
              <w:left w:w="15" w:type="dxa"/>
              <w:bottom w:w="15" w:type="dxa"/>
              <w:right w:w="15" w:type="dxa"/>
            </w:tcMar>
            <w:vAlign w:val="center"/>
            <w:hideMark/>
          </w:tcPr>
          <w:p w14:paraId="1232C32B"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768</w:t>
            </w:r>
          </w:p>
        </w:tc>
        <w:tc>
          <w:tcPr>
            <w:tcW w:w="0" w:type="auto"/>
            <w:shd w:val="clear" w:color="auto" w:fill="auto"/>
            <w:tcMar>
              <w:top w:w="15" w:type="dxa"/>
              <w:left w:w="15" w:type="dxa"/>
              <w:bottom w:w="15" w:type="dxa"/>
              <w:right w:w="15" w:type="dxa"/>
            </w:tcMar>
            <w:vAlign w:val="center"/>
            <w:hideMark/>
          </w:tcPr>
          <w:p w14:paraId="4076022B" w14:textId="77777777" w:rsidR="003F5CD9" w:rsidRPr="00F2675E" w:rsidRDefault="003F5CD9"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796</w:t>
            </w:r>
          </w:p>
        </w:tc>
      </w:tr>
    </w:tbl>
    <w:p w14:paraId="058472A6" w14:textId="4AE8A8AE" w:rsidR="003F5CD9" w:rsidRPr="00F2675E" w:rsidRDefault="003F5CD9" w:rsidP="00536344">
      <w:pPr>
        <w:shd w:val="clear" w:color="auto" w:fill="FFFFFF"/>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iCs/>
          <w:sz w:val="16"/>
          <w:szCs w:val="16"/>
          <w:lang w:eastAsia="ru-RU"/>
        </w:rPr>
        <w:t>Примечание.</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xml:space="preserve">При исчислении средней заработной платы, в соответствии с практикой планирования, не включены данные о членах артелей промысловой кооперации, рабочих и служащих Министерства обороны СССР и части учреждений Министерства внутренних дел СССР, работников партийных и комсомольских органов. </w:t>
      </w:r>
      <w:r w:rsidRPr="00F2675E">
        <w:rPr>
          <w:rFonts w:ascii="Times New Roman" w:eastAsia="Times New Roman" w:hAnsi="Times New Roman"/>
          <w:iCs/>
          <w:sz w:val="16"/>
          <w:szCs w:val="16"/>
          <w:lang w:eastAsia="ru-RU"/>
        </w:rPr>
        <w:t>РГАЭ. Ф. 1562. Оп. 41. Д. 113. Л. 161—161 об. Типографский экземпляр (19643).</w:t>
      </w:r>
    </w:p>
    <w:p w14:paraId="452F1083"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bCs w:val="0"/>
          <w:sz w:val="16"/>
          <w:szCs w:val="16"/>
        </w:rPr>
        <w:t>Статистическая таблица ЦСУ СССР «Государственные розничные цены нормированной торговли в 1940, 1945 гг. и коммерческой торговли в 1940, 1942, 1944-1945 гг. на отдельные непродовольственные товары»</w:t>
      </w:r>
    </w:p>
    <w:p w14:paraId="399952F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[Ноябрь 1959 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762"/>
        <w:gridCol w:w="954"/>
        <w:gridCol w:w="886"/>
        <w:gridCol w:w="886"/>
        <w:gridCol w:w="2176"/>
        <w:gridCol w:w="886"/>
        <w:gridCol w:w="886"/>
        <w:gridCol w:w="886"/>
      </w:tblGrid>
      <w:tr w:rsidR="00094A30" w:rsidRPr="00F2675E" w14:paraId="59DF493A" w14:textId="77777777" w:rsidTr="00F0626F">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4A11DF92" w14:textId="2C6541C6" w:rsidR="003F5CD9" w:rsidRPr="00F2675E" w:rsidRDefault="00094A30" w:rsidP="00536344">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gridSpan w:val="7"/>
            <w:tcBorders>
              <w:top w:val="outset" w:sz="6" w:space="0" w:color="auto"/>
              <w:left w:val="outset" w:sz="6" w:space="0" w:color="auto"/>
              <w:bottom w:val="outset" w:sz="6" w:space="0" w:color="auto"/>
              <w:right w:val="outset" w:sz="6" w:space="0" w:color="auto"/>
            </w:tcBorders>
            <w:shd w:val="clear" w:color="auto" w:fill="auto"/>
            <w:vAlign w:val="center"/>
            <w:hideMark/>
          </w:tcPr>
          <w:p w14:paraId="2ABAC333"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(В рублях за единицу)</w:t>
            </w:r>
          </w:p>
        </w:tc>
      </w:tr>
      <w:tr w:rsidR="00094A30" w:rsidRPr="00F2675E" w14:paraId="46B32567"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66091DC5" w14:textId="77777777" w:rsidR="003F5CD9" w:rsidRPr="00F2675E" w:rsidRDefault="003F5CD9" w:rsidP="00536344">
            <w:pPr>
              <w:spacing w:after="0" w:line="240" w:lineRule="auto"/>
              <w:jc w:val="both"/>
              <w:rPr>
                <w:rFonts w:ascii="Times New Roman" w:hAnsi="Times New Roman"/>
                <w:sz w:val="16"/>
                <w:szCs w:val="16"/>
              </w:rPr>
            </w:pPr>
          </w:p>
        </w:tc>
        <w:tc>
          <w:tcPr>
            <w:tcW w:w="0" w:type="auto"/>
            <w:gridSpan w:val="3"/>
            <w:tcBorders>
              <w:top w:val="outset" w:sz="6" w:space="0" w:color="auto"/>
              <w:left w:val="outset" w:sz="6" w:space="0" w:color="auto"/>
              <w:bottom w:val="outset" w:sz="6" w:space="0" w:color="auto"/>
              <w:right w:val="outset" w:sz="6" w:space="0" w:color="auto"/>
            </w:tcBorders>
            <w:shd w:val="clear" w:color="auto" w:fill="auto"/>
            <w:vAlign w:val="center"/>
            <w:hideMark/>
          </w:tcPr>
          <w:p w14:paraId="06C7F765"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Цены</w:t>
            </w:r>
          </w:p>
          <w:p w14:paraId="406A9597"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lastRenderedPageBreak/>
              <w:t>нормированной торговли</w:t>
            </w:r>
          </w:p>
        </w:tc>
        <w:tc>
          <w:tcPr>
            <w:tcW w:w="0" w:type="auto"/>
            <w:gridSpan w:val="4"/>
            <w:tcBorders>
              <w:top w:val="outset" w:sz="6" w:space="0" w:color="auto"/>
              <w:left w:val="outset" w:sz="6" w:space="0" w:color="auto"/>
              <w:bottom w:val="outset" w:sz="6" w:space="0" w:color="auto"/>
              <w:right w:val="outset" w:sz="6" w:space="0" w:color="auto"/>
            </w:tcBorders>
            <w:shd w:val="clear" w:color="auto" w:fill="auto"/>
            <w:vAlign w:val="center"/>
            <w:hideMark/>
          </w:tcPr>
          <w:p w14:paraId="53F988A9"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lastRenderedPageBreak/>
              <w:t>Цены</w:t>
            </w:r>
          </w:p>
          <w:p w14:paraId="26FCAE30"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lastRenderedPageBreak/>
              <w:t>коммерческой торговли</w:t>
            </w:r>
          </w:p>
        </w:tc>
      </w:tr>
      <w:tr w:rsidR="00094A30" w:rsidRPr="00F2675E" w14:paraId="078BCD4A"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61AEC293" w14:textId="77777777" w:rsidR="003F5CD9" w:rsidRPr="00F2675E" w:rsidRDefault="003F5CD9"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086B594C"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1940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4D6E8F"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1945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973565"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1940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E84E8B"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1942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19DEB8"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1944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8229D5"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1945 г.</w:t>
            </w:r>
          </w:p>
        </w:tc>
      </w:tr>
      <w:tr w:rsidR="00094A30" w:rsidRPr="00F2675E" w14:paraId="4A9B8083"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194F3B7E" w14:textId="77777777" w:rsidR="003F5CD9" w:rsidRPr="00F2675E" w:rsidRDefault="003F5CD9"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FAA1FAD"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на начало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C8DED98"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E0871B"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ABFB10"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цены показательных универмагов</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CB6FFF"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948C03"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CC2B08"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на конец года</w:t>
            </w:r>
          </w:p>
        </w:tc>
      </w:tr>
      <w:tr w:rsidR="00094A30" w:rsidRPr="00F2675E" w14:paraId="7FBB794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9DFAA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Ситец, артикул 3 (за метр)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A6BDE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CD1095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5FF2B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EF6BF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0DA49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70281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BF08A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55</w:t>
            </w:r>
          </w:p>
        </w:tc>
      </w:tr>
      <w:tr w:rsidR="00094A30" w:rsidRPr="00F2675E" w14:paraId="397AD691"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299D9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Сатин, артикул 133 (за метр)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8FBE9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8F6FB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BC7BB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4E21D7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90B10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E5054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077E0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95</w:t>
            </w:r>
          </w:p>
        </w:tc>
      </w:tr>
      <w:tr w:rsidR="00094A30" w:rsidRPr="00F2675E" w14:paraId="7577602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86547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Драп деми, артикул 277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63204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D98BA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D01D7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06A80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6A14C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ABDB2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033E3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2000</w:t>
            </w:r>
          </w:p>
        </w:tc>
      </w:tr>
      <w:tr w:rsidR="00094A30" w:rsidRPr="00F2675E" w14:paraId="15F3504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FB1C39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Бостон, артикул 125 (за метр)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1A8591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6E588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468A4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33CD3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538CE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50FA9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AA650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1450</w:t>
            </w:r>
          </w:p>
        </w:tc>
      </w:tr>
      <w:tr w:rsidR="00094A30" w:rsidRPr="00F2675E" w14:paraId="1ADD7ED9"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5CA89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Крепдешин, артикул 5А (за метр)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BCD92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E2732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68B58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083AF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102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CB0C2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9E245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BE63DC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600</w:t>
            </w:r>
          </w:p>
        </w:tc>
      </w:tr>
      <w:tr w:rsidR="00094A30" w:rsidRPr="00F2675E" w14:paraId="33BB712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58061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Пальто мужское деми, артикул 7-30 (за штуку)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EEE0E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37908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B0803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377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34349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660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D1967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86FDF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C9F4A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3000</w:t>
            </w:r>
          </w:p>
        </w:tc>
      </w:tr>
      <w:tr w:rsidR="00094A30" w:rsidRPr="00F2675E" w14:paraId="28F2E53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8F1A24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Костюм мужской, артикул 13-31 (за штуку)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EAD92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998DD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E2BDA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367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91AB7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6CF11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954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69E3E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59327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2950</w:t>
            </w:r>
          </w:p>
        </w:tc>
      </w:tr>
      <w:tr w:rsidR="00094A30" w:rsidRPr="00F2675E" w14:paraId="6AFB778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512A8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Носки мужские, артикул 82 (за пару)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D86C6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C4A26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985A6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D2338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610C99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1395F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6D810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95</w:t>
            </w:r>
          </w:p>
        </w:tc>
      </w:tr>
      <w:tr w:rsidR="00094A30" w:rsidRPr="00F2675E" w14:paraId="0DCC7A1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265B2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Ботинки мужские хромовые, артикул Р-3004 чшз (за пару)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83B59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DB4F0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74B23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140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E5B18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238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D9A30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336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50027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1875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7C18B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1700</w:t>
            </w:r>
          </w:p>
        </w:tc>
      </w:tr>
      <w:tr w:rsidR="00094A30" w:rsidRPr="00F2675E" w14:paraId="6218FE39"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73E5B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Галоши мужские, артикул 110 (за пару)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40B43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13,8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4F4D5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560F5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98553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096D6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2B5F2A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1080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92A2D4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700</w:t>
            </w:r>
          </w:p>
        </w:tc>
      </w:tr>
      <w:tr w:rsidR="00094A30" w:rsidRPr="00F2675E" w14:paraId="0BF6B174"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DDB85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Мыло хозяйственное, обыкновенное 1 сорта (за килограмм)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F576B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D8ECD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02556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3F927EA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72125FC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F23B1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D12EA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137,5</w:t>
            </w:r>
          </w:p>
        </w:tc>
      </w:tr>
      <w:tr w:rsidR="00094A30" w:rsidRPr="00F2675E" w14:paraId="4F7B146B"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02766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Мыло туалетное «Красный мак» (за кусок в 75 грамм)</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84F6E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01D41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314E3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2927D1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8D6489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AB327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BB5A1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85</w:t>
            </w:r>
          </w:p>
        </w:tc>
      </w:tr>
      <w:tr w:rsidR="00094A30" w:rsidRPr="00F2675E" w14:paraId="5011EF2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CB295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Духи «Красная Москва» (за флакон № 4199)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FD814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54C9F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D4244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B7F954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088E791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C85F5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FD78D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400</w:t>
            </w:r>
          </w:p>
        </w:tc>
      </w:tr>
      <w:tr w:rsidR="00094A30" w:rsidRPr="00F2675E" w14:paraId="5C7AA786"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11831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Нитки «Прима» (за катушку)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DED8D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3218B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E9C43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0,5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3C197F9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940CFB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6EB0F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87169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w:t>
            </w:r>
          </w:p>
        </w:tc>
      </w:tr>
      <w:tr w:rsidR="00094A30" w:rsidRPr="00F2675E" w14:paraId="705928B8"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79A58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Папиросы высшего сорта № 3 «Казбек» 25 штук (за пачку)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DCF404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2E275C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CE43A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6,3</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6805C25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FC922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7802EF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95E40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40</w:t>
            </w:r>
          </w:p>
        </w:tc>
      </w:tr>
      <w:tr w:rsidR="00094A30" w:rsidRPr="00F2675E" w14:paraId="04A25D0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7C0EC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Кастрюля алюминиевая, артикул К-5 (за штуку)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4F025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18AF1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D022B7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4A8F2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2263C9D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4295F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81122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140</w:t>
            </w:r>
          </w:p>
        </w:tc>
      </w:tr>
      <w:tr w:rsidR="00094A30" w:rsidRPr="00F2675E" w14:paraId="12300F50"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D8915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Чайник латунный никелированный 2,5 литра (за штуку)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4D8E3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56210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3F1C0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168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243C9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75</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3C35888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C49AA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6E0E8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500</w:t>
            </w:r>
          </w:p>
        </w:tc>
      </w:tr>
      <w:tr w:rsidR="00094A30" w:rsidRPr="00F2675E" w14:paraId="70598626"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8C8215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Часы женские наручные марки «Зиф» (за штуку)</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B4DA8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31576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F2A76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0D72A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6F49F7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1350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96DC3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8C16F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1700</w:t>
            </w:r>
          </w:p>
        </w:tc>
      </w:tr>
    </w:tbl>
    <w:p w14:paraId="357C552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За годы войны государственные розничные цены в нормированной торговле не изменялись, за исключением цен на мыло хозяйственное и туалетное, парфюмерно-косметические товары, металлическую посуду, табачные изделия и некоторые другие непродовольственные товары.</w:t>
      </w:r>
    </w:p>
    <w:p w14:paraId="7DDB314C"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bCs w:val="0"/>
          <w:sz w:val="16"/>
          <w:szCs w:val="16"/>
        </w:rPr>
        <w:t>Статистическая таблица ЦСУ СССР «Государственные розничные цены нормированной торговли в 1940, 1945 гг. и коммерческой торговли в 1944-1945 гг. на отдельные продовольственные товары»</w:t>
      </w:r>
    </w:p>
    <w:p w14:paraId="5CFF2E0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[Ноябрь 1959 г.]</w:t>
      </w:r>
    </w:p>
    <w:tbl>
      <w:tblPr>
        <w:tblW w:w="0" w:type="auto"/>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3595"/>
        <w:gridCol w:w="1017"/>
        <w:gridCol w:w="949"/>
        <w:gridCol w:w="949"/>
        <w:gridCol w:w="2914"/>
        <w:gridCol w:w="949"/>
        <w:gridCol w:w="949"/>
      </w:tblGrid>
      <w:tr w:rsidR="00094A30" w:rsidRPr="00F2675E" w14:paraId="6340EBF1" w14:textId="77777777" w:rsidTr="00F0626F">
        <w:tc>
          <w:tcPr>
            <w:tcW w:w="0" w:type="auto"/>
            <w:vMerge w:val="restart"/>
            <w:tcBorders>
              <w:top w:val="outset" w:sz="6" w:space="0" w:color="auto"/>
              <w:left w:val="outset" w:sz="6" w:space="0" w:color="auto"/>
              <w:bottom w:val="outset" w:sz="6" w:space="0" w:color="auto"/>
              <w:right w:val="outset" w:sz="6" w:space="0" w:color="auto"/>
            </w:tcBorders>
            <w:shd w:val="clear" w:color="auto" w:fill="auto"/>
            <w:vAlign w:val="center"/>
            <w:hideMark/>
          </w:tcPr>
          <w:p w14:paraId="4496122B" w14:textId="64BAF288" w:rsidR="003F5CD9" w:rsidRPr="00F2675E" w:rsidRDefault="00094A30" w:rsidP="00536344">
            <w:pPr>
              <w:spacing w:after="0" w:line="240" w:lineRule="auto"/>
              <w:jc w:val="both"/>
              <w:rPr>
                <w:rFonts w:ascii="Times New Roman" w:hAnsi="Times New Roman"/>
                <w:sz w:val="16"/>
                <w:szCs w:val="16"/>
              </w:rPr>
            </w:pPr>
            <w:r>
              <w:rPr>
                <w:rFonts w:ascii="Times New Roman" w:hAnsi="Times New Roman"/>
                <w:sz w:val="16"/>
                <w:szCs w:val="16"/>
              </w:rPr>
              <w:t xml:space="preserve"> </w:t>
            </w:r>
          </w:p>
        </w:tc>
        <w:tc>
          <w:tcPr>
            <w:tcW w:w="0" w:type="auto"/>
            <w:gridSpan w:val="6"/>
            <w:tcBorders>
              <w:top w:val="outset" w:sz="6" w:space="0" w:color="auto"/>
              <w:left w:val="outset" w:sz="6" w:space="0" w:color="auto"/>
              <w:bottom w:val="outset" w:sz="6" w:space="0" w:color="auto"/>
              <w:right w:val="outset" w:sz="6" w:space="0" w:color="auto"/>
            </w:tcBorders>
            <w:shd w:val="clear" w:color="auto" w:fill="auto"/>
            <w:vAlign w:val="center"/>
            <w:hideMark/>
          </w:tcPr>
          <w:p w14:paraId="4C43E1F9"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(В рублях за килограмм)</w:t>
            </w:r>
          </w:p>
        </w:tc>
      </w:tr>
      <w:tr w:rsidR="00094A30" w:rsidRPr="00F2675E" w14:paraId="0FD4E0C7"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4CA85843" w14:textId="77777777" w:rsidR="003F5CD9" w:rsidRPr="00F2675E" w:rsidRDefault="003F5CD9" w:rsidP="00536344">
            <w:pPr>
              <w:spacing w:after="0" w:line="240" w:lineRule="auto"/>
              <w:jc w:val="both"/>
              <w:rPr>
                <w:rFonts w:ascii="Times New Roman" w:hAnsi="Times New Roman"/>
                <w:sz w:val="16"/>
                <w:szCs w:val="16"/>
              </w:rPr>
            </w:pPr>
          </w:p>
        </w:tc>
        <w:tc>
          <w:tcPr>
            <w:tcW w:w="0" w:type="auto"/>
            <w:gridSpan w:val="3"/>
            <w:tcBorders>
              <w:top w:val="outset" w:sz="6" w:space="0" w:color="auto"/>
              <w:left w:val="outset" w:sz="6" w:space="0" w:color="auto"/>
              <w:bottom w:val="outset" w:sz="6" w:space="0" w:color="auto"/>
              <w:right w:val="outset" w:sz="6" w:space="0" w:color="auto"/>
            </w:tcBorders>
            <w:shd w:val="clear" w:color="auto" w:fill="auto"/>
            <w:vAlign w:val="center"/>
            <w:hideMark/>
          </w:tcPr>
          <w:p w14:paraId="714EE8C4"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Цены нормированной торговли</w:t>
            </w:r>
          </w:p>
        </w:tc>
        <w:tc>
          <w:tcPr>
            <w:tcW w:w="0" w:type="auto"/>
            <w:gridSpan w:val="3"/>
            <w:tcBorders>
              <w:top w:val="outset" w:sz="6" w:space="0" w:color="auto"/>
              <w:left w:val="outset" w:sz="6" w:space="0" w:color="auto"/>
              <w:bottom w:val="outset" w:sz="6" w:space="0" w:color="auto"/>
              <w:right w:val="outset" w:sz="6" w:space="0" w:color="auto"/>
            </w:tcBorders>
            <w:shd w:val="clear" w:color="auto" w:fill="auto"/>
            <w:vAlign w:val="center"/>
            <w:hideMark/>
          </w:tcPr>
          <w:p w14:paraId="7B448CA7"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Цены коммерческой торговли</w:t>
            </w:r>
          </w:p>
        </w:tc>
      </w:tr>
      <w:tr w:rsidR="00094A30" w:rsidRPr="00F2675E" w14:paraId="08D088C6"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74BFDA60" w14:textId="77777777" w:rsidR="003F5CD9" w:rsidRPr="00F2675E" w:rsidRDefault="003F5CD9"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7F299BE4"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1940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A4E8651"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shd w:val="clear" w:color="auto" w:fill="auto"/>
            <w:vAlign w:val="center"/>
            <w:hideMark/>
          </w:tcPr>
          <w:p w14:paraId="3183C172"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1944 г.</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6A0FB2C"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1945 г.</w:t>
            </w:r>
          </w:p>
        </w:tc>
      </w:tr>
      <w:tr w:rsidR="00094A30" w:rsidRPr="00F2675E" w14:paraId="6AD0CC05" w14:textId="77777777" w:rsidTr="00F0626F">
        <w:tc>
          <w:tcPr>
            <w:tcW w:w="0" w:type="auto"/>
            <w:vMerge/>
            <w:tcBorders>
              <w:top w:val="outset" w:sz="6" w:space="0" w:color="auto"/>
              <w:left w:val="outset" w:sz="6" w:space="0" w:color="auto"/>
              <w:bottom w:val="outset" w:sz="6" w:space="0" w:color="auto"/>
              <w:right w:val="outset" w:sz="6" w:space="0" w:color="auto"/>
            </w:tcBorders>
            <w:shd w:val="clear" w:color="auto" w:fill="auto"/>
            <w:vAlign w:val="center"/>
            <w:hideMark/>
          </w:tcPr>
          <w:p w14:paraId="431BD9D7" w14:textId="77777777" w:rsidR="003F5CD9" w:rsidRPr="00F2675E" w:rsidRDefault="003F5CD9"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80D2A4"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на начало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1DA6A2"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8E7283"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CBE760"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с начала введения коммерческой торговли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783B45"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на конец года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86A767" w14:textId="77777777" w:rsidR="003F5CD9" w:rsidRPr="00F2675E" w:rsidRDefault="003F5CD9" w:rsidP="00536344">
            <w:pPr>
              <w:spacing w:after="0" w:line="240" w:lineRule="auto"/>
              <w:jc w:val="both"/>
              <w:rPr>
                <w:rFonts w:ascii="Times New Roman" w:hAnsi="Times New Roman"/>
                <w:sz w:val="16"/>
                <w:szCs w:val="16"/>
              </w:rPr>
            </w:pPr>
            <w:r w:rsidRPr="00F2675E">
              <w:rPr>
                <w:rStyle w:val="a7"/>
                <w:rFonts w:ascii="Times New Roman" w:hAnsi="Times New Roman"/>
                <w:b w:val="0"/>
                <w:sz w:val="16"/>
                <w:szCs w:val="16"/>
              </w:rPr>
              <w:t>на конец года</w:t>
            </w:r>
          </w:p>
        </w:tc>
      </w:tr>
      <w:tr w:rsidR="00094A30" w:rsidRPr="00F2675E" w14:paraId="32B4C8A7"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2FBF1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Говядина средней упитанности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C2EF7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A6A33E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54EB5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D4858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14471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F91C0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150</w:t>
            </w:r>
          </w:p>
        </w:tc>
      </w:tr>
      <w:tr w:rsidR="00094A30" w:rsidRPr="00F2675E" w14:paraId="366CBAF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828A8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Свинина разрубочная необрезная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09516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84DFF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91EB9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08C5C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98DBD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36411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300</w:t>
            </w:r>
          </w:p>
        </w:tc>
      </w:tr>
      <w:tr w:rsidR="00094A30" w:rsidRPr="00F2675E" w14:paraId="4D1E06CA"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4E8AB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Колбаса вареная «Отдельная»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2CBCF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5B115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7B467B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EFB5A5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BC51E9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34153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250</w:t>
            </w:r>
          </w:p>
        </w:tc>
      </w:tr>
      <w:tr w:rsidR="00094A30" w:rsidRPr="00F2675E" w14:paraId="6B1B60DA"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F7553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Колбаса полукопченая «Краковская»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8DE78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F885E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36CB6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264DB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8045C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01335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370</w:t>
            </w:r>
          </w:p>
        </w:tc>
      </w:tr>
      <w:tr w:rsidR="00094A30" w:rsidRPr="00F2675E" w14:paraId="0371804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5F79A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Сосиски «Русские»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CA588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B3059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EB385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DC64E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18A85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FF266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240</w:t>
            </w:r>
          </w:p>
        </w:tc>
      </w:tr>
      <w:tr w:rsidR="00094A30" w:rsidRPr="00F2675E" w14:paraId="047E957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541B5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Судак мороженный крупный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A9746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4E37C2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61F54E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095FF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1B2463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3D7A0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110</w:t>
            </w:r>
          </w:p>
        </w:tc>
      </w:tr>
      <w:tr w:rsidR="00094A30" w:rsidRPr="00F2675E" w14:paraId="2CCA6D94"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739B26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Сельдь «Мурманская» чанового посола неразборная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B7EED8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6ACCB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F3BD08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BAF12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C15A0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A78C9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150</w:t>
            </w:r>
          </w:p>
        </w:tc>
      </w:tr>
      <w:tr w:rsidR="00094A30" w:rsidRPr="00F2675E" w14:paraId="1BB07C9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DA9B0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Масло сливочное несоленое высшего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7B758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5979A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9D479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D188E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7F218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34FBE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370</w:t>
            </w:r>
          </w:p>
        </w:tc>
      </w:tr>
      <w:tr w:rsidR="00094A30" w:rsidRPr="00F2675E" w14:paraId="47FBF454"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A7DAF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Масло топленое высшего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87D4C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F9AB3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42ADC5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53AA4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1000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B85A3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6A6D9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370</w:t>
            </w:r>
          </w:p>
        </w:tc>
      </w:tr>
      <w:tr w:rsidR="00094A30" w:rsidRPr="00F2675E" w14:paraId="5C3FECAD"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7D9219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Масло подсолнечное рафинированное</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FEB98D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53664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68729B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57A08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B729F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D20CB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250</w:t>
            </w:r>
          </w:p>
        </w:tc>
      </w:tr>
      <w:tr w:rsidR="00094A30" w:rsidRPr="00F2675E" w14:paraId="1BD44F28"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679B4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Маргарин столовый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0BC413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11DC53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230B9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181A14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51560A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02AFA6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250</w:t>
            </w:r>
          </w:p>
        </w:tc>
      </w:tr>
      <w:tr w:rsidR="00094A30" w:rsidRPr="00F2675E" w14:paraId="798567A5"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ED64E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Молоко (литр)</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45EF8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02EB8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13747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A66BBF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45ACF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08C54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40</w:t>
            </w:r>
          </w:p>
        </w:tc>
      </w:tr>
      <w:tr w:rsidR="00094A30" w:rsidRPr="00F2675E" w14:paraId="58A7906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E614E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Сыр «Советский» экстра 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BC0A5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EE5056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30CB51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98C963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16C7C4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530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9E95D2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330</w:t>
            </w:r>
          </w:p>
        </w:tc>
      </w:tr>
      <w:tr w:rsidR="00094A30" w:rsidRPr="00F2675E" w14:paraId="38A66ABC"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F5CE86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Яйца столовые 1 сорта (десяток)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A4CE82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373CCA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C7E24D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590D1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958579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D2612A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100</w:t>
            </w:r>
          </w:p>
        </w:tc>
      </w:tr>
      <w:tr w:rsidR="00094A30" w:rsidRPr="00F2675E" w14:paraId="239A52CB"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3596EA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Сахар-рафинад колотый</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8F7245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3AA48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0C6B76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2775EA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1050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783F1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19DF5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250</w:t>
            </w:r>
          </w:p>
        </w:tc>
      </w:tr>
      <w:tr w:rsidR="00094A30" w:rsidRPr="00F2675E" w14:paraId="03A7FC0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266FA1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Конфеты глазированные в шоколаде «Весна»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94C44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D3AD11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474AF4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4B75390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1942D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850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25292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340</w:t>
            </w:r>
          </w:p>
        </w:tc>
      </w:tr>
      <w:tr w:rsidR="00094A30" w:rsidRPr="00F2675E" w14:paraId="4649EA8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E7D84D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Печенье «Рот-Фронт» из муки высшего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05E318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9FDB5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7AD9E3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9,9</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5A9CBF5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65282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5C3095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240</w:t>
            </w:r>
          </w:p>
        </w:tc>
      </w:tr>
      <w:tr w:rsidR="00094A30" w:rsidRPr="00F2675E" w14:paraId="76B2EF1C"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CB819E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Чай черный байховый «Грузинский» 1 сорт</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C6CEB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F44E5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6E4AF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3F3DD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4339BC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750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ECBA4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600</w:t>
            </w:r>
          </w:p>
        </w:tc>
      </w:tr>
      <w:tr w:rsidR="00094A30" w:rsidRPr="00F2675E" w14:paraId="6CF90540"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8C03A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Соль помола № 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74E88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0,12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0921C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0,12</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C6121D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0,48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55AF8A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E024BE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80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26B4F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50</w:t>
            </w:r>
          </w:p>
        </w:tc>
      </w:tr>
      <w:tr w:rsidR="00094A30" w:rsidRPr="00F2675E" w14:paraId="1ED85626"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4B57D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Мука пшеничная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D74D89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A6401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F5C2B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3CCDB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ABAA8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BA1C3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60</w:t>
            </w:r>
          </w:p>
        </w:tc>
      </w:tr>
      <w:tr w:rsidR="00094A30" w:rsidRPr="00F2675E" w14:paraId="114087B1"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6DBB2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Мука пшеничная II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8B2C99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DEBDB9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C547C9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3B5D1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6EAE0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16C2E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45</w:t>
            </w:r>
          </w:p>
        </w:tc>
      </w:tr>
      <w:tr w:rsidR="00094A30" w:rsidRPr="00F2675E" w14:paraId="449C36B3"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A24E5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Мука пшеничная высшего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4A5476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B16A46"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46E53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4,6</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2D3092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13D9A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92323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90</w:t>
            </w:r>
          </w:p>
        </w:tc>
      </w:tr>
      <w:tr w:rsidR="00094A30" w:rsidRPr="00F2675E" w14:paraId="3D16A620"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EB540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Пшено толченое 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02A88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08B1D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F9B5AA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F262F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ECB2F3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3DE2AA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80</w:t>
            </w:r>
          </w:p>
        </w:tc>
      </w:tr>
      <w:tr w:rsidR="00094A30" w:rsidRPr="00F2675E" w14:paraId="21850FCA"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8EFFD9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Гречневая крупа «ядрица»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9DFFC7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E4678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65404D"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86086A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A1B068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D6D3B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150</w:t>
            </w:r>
          </w:p>
        </w:tc>
      </w:tr>
      <w:tr w:rsidR="00094A30" w:rsidRPr="00F2675E" w14:paraId="61501FFE"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8BB78F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Макароны из муки I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B1CB1F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E40B7A"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990A6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B301AE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841C4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200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A3EABC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100</w:t>
            </w:r>
          </w:p>
        </w:tc>
      </w:tr>
      <w:tr w:rsidR="00094A30" w:rsidRPr="00F2675E" w14:paraId="308B4AC5"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9E8506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Хлеб ржаной из обойной муки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61664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0,85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39E3425"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74354A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0D140D4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554CFDA8"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5ABF2B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24</w:t>
            </w:r>
          </w:p>
        </w:tc>
      </w:tr>
      <w:tr w:rsidR="00094A30" w:rsidRPr="00F2675E" w14:paraId="3F950DF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AC03DCE"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Хлеб пшеничный из муки 11 сорта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C100AA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E75D4C7"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970B8F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04750AC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hideMark/>
          </w:tcPr>
          <w:p w14:paraId="192AC0AC"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82E3432"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30</w:t>
            </w:r>
          </w:p>
        </w:tc>
      </w:tr>
      <w:tr w:rsidR="00094A30" w:rsidRPr="00F2675E" w14:paraId="6210312F" w14:textId="77777777" w:rsidTr="00F0626F">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446D37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Водка 50° (0,5 литра)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C2A6DCB"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2C2D31F"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11,5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72A25F3"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80,5</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6FEC560"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250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E6D58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190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099A9B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100</w:t>
            </w:r>
          </w:p>
        </w:tc>
      </w:tr>
    </w:tbl>
    <w:p w14:paraId="223BCD4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За годы войны государственные розничные цены в нормированной торговле не изменялись, за исключением цен на водку, водочные изделия, виноградные вина, пиво и соль.</w:t>
      </w:r>
    </w:p>
    <w:p w14:paraId="6B3E6079"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 С 24 января 1940 г.</w:t>
      </w:r>
    </w:p>
    <w:p w14:paraId="5307F9B1"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**С 22 января 1940 г.</w:t>
      </w:r>
    </w:p>
    <w:p w14:paraId="7402DF54" w14:textId="77777777" w:rsidR="003F5CD9" w:rsidRPr="00F2675E" w:rsidRDefault="003F5CD9" w:rsidP="00536344">
      <w:pPr>
        <w:spacing w:after="0" w:line="240" w:lineRule="auto"/>
        <w:jc w:val="both"/>
        <w:rPr>
          <w:rFonts w:ascii="Times New Roman" w:hAnsi="Times New Roman"/>
          <w:sz w:val="16"/>
          <w:szCs w:val="16"/>
        </w:rPr>
      </w:pPr>
      <w:r w:rsidRPr="00F2675E">
        <w:rPr>
          <w:rFonts w:ascii="Times New Roman" w:hAnsi="Times New Roman"/>
          <w:sz w:val="16"/>
          <w:szCs w:val="16"/>
        </w:rPr>
        <w:t>(19652).</w:t>
      </w:r>
    </w:p>
    <w:p w14:paraId="2D3E862A" w14:textId="77777777" w:rsidR="003F5CD9" w:rsidRPr="00F2675E" w:rsidRDefault="003F5CD9" w:rsidP="00536344">
      <w:pPr>
        <w:pStyle w:val="ae"/>
        <w:spacing w:before="0" w:after="0"/>
        <w:jc w:val="both"/>
        <w:rPr>
          <w:color w:val="auto"/>
          <w:sz w:val="16"/>
          <w:szCs w:val="16"/>
        </w:rPr>
      </w:pPr>
    </w:p>
    <w:p w14:paraId="52ADBB6B" w14:textId="77777777" w:rsidR="0027010A" w:rsidRPr="00F2675E" w:rsidRDefault="0027010A"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6DFBE09E" w14:textId="77777777" w:rsidR="0027010A" w:rsidRPr="00F2675E" w:rsidRDefault="0027010A" w:rsidP="00536344">
      <w:pPr>
        <w:autoSpaceDE w:val="0"/>
        <w:autoSpaceDN w:val="0"/>
        <w:adjustRightInd w:val="0"/>
        <w:spacing w:after="0" w:line="240" w:lineRule="auto"/>
        <w:jc w:val="both"/>
        <w:rPr>
          <w:rFonts w:ascii="Times New Roman" w:hAnsi="Times New Roman"/>
          <w:iCs/>
          <w:sz w:val="16"/>
          <w:szCs w:val="16"/>
        </w:rPr>
      </w:pPr>
    </w:p>
    <w:p w14:paraId="72E50B0D" w14:textId="77777777" w:rsidR="0027010A" w:rsidRPr="00F2675E" w:rsidRDefault="0027010A" w:rsidP="00536344">
      <w:pPr>
        <w:spacing w:after="0" w:line="240" w:lineRule="auto"/>
        <w:jc w:val="both"/>
        <w:rPr>
          <w:rFonts w:ascii="Times New Roman" w:hAnsi="Times New Roman"/>
          <w:sz w:val="16"/>
          <w:szCs w:val="16"/>
        </w:rPr>
      </w:pPr>
      <w:r w:rsidRPr="00F2675E">
        <w:rPr>
          <w:rFonts w:ascii="Times New Roman" w:hAnsi="Times New Roman"/>
          <w:sz w:val="16"/>
          <w:szCs w:val="16"/>
        </w:rPr>
        <w:t>Декабрь 1948. Прерванные войной, возобновились передачи Московского телецентра (18688).</w:t>
      </w:r>
    </w:p>
    <w:p w14:paraId="57E5E317" w14:textId="77777777" w:rsidR="0027010A" w:rsidRPr="00F2675E" w:rsidRDefault="0027010A" w:rsidP="00536344">
      <w:pPr>
        <w:spacing w:after="0" w:line="240" w:lineRule="auto"/>
        <w:jc w:val="both"/>
        <w:rPr>
          <w:rFonts w:ascii="Times New Roman" w:hAnsi="Times New Roman"/>
          <w:sz w:val="16"/>
          <w:szCs w:val="16"/>
        </w:rPr>
      </w:pPr>
    </w:p>
    <w:p w14:paraId="2945BC7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735B7279"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ADE096D" w14:textId="77777777" w:rsidR="008F4FCD" w:rsidRPr="00F2675E" w:rsidRDefault="008F4FCD" w:rsidP="00536344">
      <w:pPr>
        <w:spacing w:after="0" w:line="240" w:lineRule="auto"/>
        <w:jc w:val="both"/>
        <w:rPr>
          <w:rFonts w:ascii="Times New Roman" w:hAnsi="Times New Roman"/>
          <w:sz w:val="16"/>
          <w:szCs w:val="16"/>
        </w:rPr>
      </w:pPr>
      <w:r w:rsidRPr="00F2675E">
        <w:rPr>
          <w:rFonts w:ascii="Times New Roman" w:hAnsi="Times New Roman"/>
          <w:sz w:val="16"/>
          <w:szCs w:val="16"/>
        </w:rPr>
        <w:t>В декабре 1945 года отремонтированный He274V1, получивший французский индекс A.A.S.1A, был облетан и показал неплохие летные данные. На нем летали и заводские экипажи, и пилоты Национального испытательного центра в Бретань-сюр Ож, и строевые летчики ВВС — и все положительно отзывались о машине. В 1947 году завод AAS вошел в состав Национального авиационного промышленного объединения юго-запада Франции (SNCASO), что позволило расширить фронт работ и достроить второй самолет A.A.S.1B, который был облетан 27 декабря 1947 года.</w:t>
      </w:r>
    </w:p>
    <w:p w14:paraId="331C86A5" w14:textId="77777777" w:rsidR="008F4FCD" w:rsidRPr="00F2675E" w:rsidRDefault="008F4FCD"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Обе машины успешно летали до конца 1953 года. На них проводились исследования гермокабин, приборов и вооружения в условиях высотных полетов, с их борта с большой высоты запускали модели первых французских реактивных самолетов SNCASO S.O.6000 «Тритон» и CNCAC N.C.270. Вылетавшие полностью ресурс самолеты были утилизированы в Марселе (22883).</w:t>
      </w:r>
    </w:p>
    <w:p w14:paraId="68663F15" w14:textId="77777777" w:rsidR="008F4FCD" w:rsidRPr="00F2675E" w:rsidRDefault="008F4FCD" w:rsidP="00536344">
      <w:pPr>
        <w:spacing w:after="0" w:line="240" w:lineRule="auto"/>
        <w:jc w:val="both"/>
        <w:rPr>
          <w:rFonts w:ascii="Times New Roman" w:hAnsi="Times New Roman"/>
          <w:sz w:val="16"/>
          <w:szCs w:val="16"/>
        </w:rPr>
      </w:pPr>
    </w:p>
    <w:p w14:paraId="16437E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1945 возобновилась работа на нефтепромыслах Кучовы, на с/х -заводах в Тиране, Корче, Гирокастре, на цементном заводе в Шкодере, восстановлены разрушенные мосты и дороги. Построена 60-километровая магистраль Кукес - Пешкопия (7594).</w:t>
      </w:r>
    </w:p>
    <w:p w14:paraId="366AE9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88F12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2699469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1367A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декабря 1945 г. по апрель 1946 г. летчики А.В.Давыдов, И.Е.Федоров и А.А.Попов проводили испытания самолета 126. От "120" он отличался двигателем АШ-82ФН и усиленным четырехпушечным вооружением (4 пушки НС-23 с боезапасом 290 снарядов). Крыло "126-го" имело фанерную обшивку, но уже металлический силовой набор. Следующим шагом стал полностью металлический самолет "130", запущенный в серийное производство под обозначением Ла-9 (4707).</w:t>
      </w:r>
    </w:p>
    <w:p w14:paraId="0203AA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1BC2FF8" w14:textId="77777777" w:rsidR="005A7566"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0B893177" w14:textId="77777777" w:rsidR="005A7566" w:rsidRPr="00F2675E" w:rsidRDefault="005A7566" w:rsidP="00536344">
      <w:pPr>
        <w:autoSpaceDE w:val="0"/>
        <w:autoSpaceDN w:val="0"/>
        <w:adjustRightInd w:val="0"/>
        <w:spacing w:after="0" w:line="240" w:lineRule="auto"/>
        <w:jc w:val="both"/>
        <w:rPr>
          <w:rFonts w:ascii="Times New Roman" w:hAnsi="Times New Roman"/>
          <w:iCs/>
          <w:sz w:val="16"/>
          <w:szCs w:val="16"/>
        </w:rPr>
      </w:pPr>
    </w:p>
    <w:p w14:paraId="293B49B8" w14:textId="77777777" w:rsidR="005A7566" w:rsidRPr="00F2675E" w:rsidRDefault="005A7566"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декабря 1945 года по март 1946 года, согласно научно-техническому отчету Управления СВАГ: «В техническом бюро кузовостроения в г. Шварценберг заданной теме, разработаны и изготовлены: мустер-модель четырехдверного стандартного кузова-лимузин, комплекты рабочих чертежей (всего 268 комплектов), 319 алюминиевых шаблонов, по которым сделаны 44 деревянные модели на штампуемые детали кузова». В марте 1946 года все было отправлено в Москву, на МЗМА, для работ по монтажу и наладке оборудования для начала производства. Тогда же, в начале 1946 года, впервые появилось название «Москвич» (11778).</w:t>
      </w:r>
    </w:p>
    <w:p w14:paraId="6287E71E" w14:textId="77777777" w:rsidR="005A7566" w:rsidRPr="00F2675E" w:rsidRDefault="005A7566" w:rsidP="00536344">
      <w:pPr>
        <w:autoSpaceDE w:val="0"/>
        <w:autoSpaceDN w:val="0"/>
        <w:adjustRightInd w:val="0"/>
        <w:spacing w:after="0" w:line="240" w:lineRule="auto"/>
        <w:jc w:val="both"/>
        <w:rPr>
          <w:rFonts w:ascii="Times New Roman" w:hAnsi="Times New Roman"/>
          <w:sz w:val="16"/>
          <w:szCs w:val="16"/>
        </w:rPr>
      </w:pPr>
    </w:p>
    <w:p w14:paraId="12BA4A7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0FC82FB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DDA7F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1945 г. общий выпуск авиазаводами штурмовиков Ил-10 составил 2328 боевых машин и 228 учебных, из них 893 Ил-10 и все УИл-10 выпущены заводом № 1, остальные -заводом № 18 (7489).</w:t>
      </w:r>
    </w:p>
    <w:p w14:paraId="125768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525E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решением ЦК ВКП(б) была создана комиссия для всесторонней проверки работы НКАП и определения перспектив дальнейшего развития авиации (1217,250).</w:t>
      </w:r>
    </w:p>
    <w:p w14:paraId="78F4FC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89C3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дальний истребитель сопровождения ДИС-2ВК-107А (ВМ-14) на основе Пе-2И, начатый проектированием в ОКБ В.М.М. завода 482 весной 1945 был выкачен на испытания. Опоздал и не пошел несмотря на приличные результаты (2599,24).</w:t>
      </w:r>
    </w:p>
    <w:p w14:paraId="6521DA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EB77F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проходили летные испытания ДИС-2ВК-107А - развитие Пе-2-2ВК-107А В.М.М. (4,195).</w:t>
      </w:r>
    </w:p>
    <w:p w14:paraId="40B4EC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E715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начались заводские испытания ДИС-2ВК-107А В.М.М., а вторая машина была в постройке (2471,43).</w:t>
      </w:r>
    </w:p>
    <w:p w14:paraId="7721C2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532F8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были начаты заводские испытания первого опытного экземпляра дальнего истребителя ДИС-2ВК-107А В.М.М.. Вторая машина находилась в постройке. Впоследствии намеревались заменить на ДИСах моторы более мощными ВК-108, для чего спроектировали и изготовили универсальные моторамы. Со “сто восьмыми” моторами максимальная скорость полета ДИС, по расчетам, возрастала до 690-700 км/ч (4476).</w:t>
      </w:r>
    </w:p>
    <w:p w14:paraId="6F779B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A9C78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были начаты заводские испытания первого опытного экземпляра дальнего истребителя ДИС-2ВК-107А. Вторая машина находилась в постройке. Впоследствии намеревались заменить на ДИСах моторы более мощными ВК-108, для чего спроектировали и изготовили универсальные моторамы. Со "сто восьмыми" моторами максимальная скорость полета ДИС, по расчетам, возрастала до 690-700 км/ч.</w:t>
      </w:r>
    </w:p>
    <w:p w14:paraId="3FD3C7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июня 1945 г. приказом НКАП № 270 был задан двухместный истребитель ДИС-2ВК-107А, планировали оснастить радиолокатором "Гнейс-3" и вооружить батареей из двух 45 мм пушек. По требованию макетной комиссии Мясищеву пришлось радикально пересмотреть бензосистему самолета, заменив все металлические баки мягкими, более живучими и лучше сохранявшими герметичность в процессе эксплуатации. В связи с применением мягких баков существенно изменилась конструкция фюзеляжа, центроплана и консолей; последние для сохранения центровки пришлось немного "отогнуть" назад. Проведенный цикл экспериментов с Пе-2И по отработке методики взлета с опущенным и полуопущенным хвостом для уменьшения длины разбега выявил необходимость увеличения угла установки крыла на 2°. Максимальная скорость полета ДИС на границе высотности моторов по расчетам должна была составить 660-670 км/ч.</w:t>
      </w:r>
    </w:p>
    <w:p w14:paraId="3A9F81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Советском Союзе также разработали несколько образцов самолетных РЛС, предназначенных для размещения на двухмоторных машинах (значительная масса оборудования и необходимость в специалисте-операторе на борту в то время исключали оснащение ими одномоторных носителей). Ночные истребители, способные часами барражировать над охраняемыми объектами, невозможно было оснастить прожорливыми реактивными двигателями первого поколения. В связи с этим "экологическая ниша" для винтового дальнего истребителя сохранялась в ВВС ряда стран на протяжении 5-7 лет после окончания войны. Так, в Великобритании довольно долго оставались на вооружении "Москито" NF.36, а в США - Р-61 "Блэк Уидоу" (12042).</w:t>
      </w:r>
    </w:p>
    <w:p w14:paraId="142A78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4D78F9" w14:textId="77777777" w:rsidR="00FF4042" w:rsidRPr="00F2675E" w:rsidRDefault="00FF4042" w:rsidP="00536344">
      <w:pPr>
        <w:pStyle w:val="28"/>
        <w:shd w:val="clear" w:color="auto" w:fill="auto"/>
        <w:spacing w:before="0" w:line="240" w:lineRule="auto"/>
        <w:jc w:val="both"/>
        <w:rPr>
          <w:rStyle w:val="2f4"/>
          <w:rFonts w:ascii="Times New Roman" w:hAnsi="Times New Roman" w:cs="Times New Roman"/>
          <w:b w:val="0"/>
          <w:sz w:val="16"/>
          <w:szCs w:val="16"/>
        </w:rPr>
      </w:pPr>
      <w:r w:rsidRPr="00F2675E">
        <w:rPr>
          <w:rStyle w:val="2f4"/>
          <w:rFonts w:ascii="Times New Roman" w:hAnsi="Times New Roman" w:cs="Times New Roman"/>
          <w:b w:val="0"/>
          <w:sz w:val="16"/>
          <w:szCs w:val="16"/>
        </w:rPr>
        <w:t>К</w:t>
      </w:r>
      <w:r w:rsidRPr="00F2675E">
        <w:rPr>
          <w:rFonts w:ascii="Times New Roman" w:hAnsi="Times New Roman" w:cs="Times New Roman"/>
          <w:sz w:val="16"/>
          <w:szCs w:val="16"/>
        </w:rPr>
        <w:t xml:space="preserve"> концу1945 года готовность второго экземпляра самолета ДИС 2ВК-107А  оценивалась в 50%. На него планирова</w:t>
      </w:r>
      <w:r w:rsidRPr="00F2675E">
        <w:rPr>
          <w:rFonts w:ascii="Times New Roman" w:hAnsi="Times New Roman" w:cs="Times New Roman"/>
          <w:sz w:val="16"/>
          <w:szCs w:val="16"/>
        </w:rPr>
        <w:softHyphen/>
        <w:t>лось установить моторы ВК-108. Завер</w:t>
      </w:r>
      <w:r w:rsidRPr="00F2675E">
        <w:rPr>
          <w:rFonts w:ascii="Times New Roman" w:hAnsi="Times New Roman" w:cs="Times New Roman"/>
          <w:sz w:val="16"/>
          <w:szCs w:val="16"/>
        </w:rPr>
        <w:softHyphen/>
      </w:r>
      <w:r w:rsidRPr="00F2675E">
        <w:rPr>
          <w:rStyle w:val="2f4"/>
          <w:rFonts w:ascii="Times New Roman" w:hAnsi="Times New Roman" w:cs="Times New Roman"/>
          <w:b w:val="0"/>
          <w:sz w:val="16"/>
          <w:szCs w:val="16"/>
        </w:rPr>
        <w:t>шение</w:t>
      </w:r>
      <w:r w:rsidRPr="00F2675E">
        <w:rPr>
          <w:rFonts w:ascii="Times New Roman" w:hAnsi="Times New Roman" w:cs="Times New Roman"/>
          <w:sz w:val="16"/>
          <w:szCs w:val="16"/>
        </w:rPr>
        <w:t xml:space="preserve"> работ по самолету ожидалось к </w:t>
      </w:r>
      <w:r w:rsidRPr="00F2675E">
        <w:rPr>
          <w:rStyle w:val="2f4"/>
          <w:rFonts w:ascii="Times New Roman" w:hAnsi="Times New Roman" w:cs="Times New Roman"/>
          <w:b w:val="0"/>
          <w:sz w:val="16"/>
          <w:szCs w:val="16"/>
        </w:rPr>
        <w:t>10 февраля</w:t>
      </w:r>
      <w:r w:rsidRPr="00F2675E">
        <w:rPr>
          <w:rFonts w:ascii="Times New Roman" w:hAnsi="Times New Roman" w:cs="Times New Roman"/>
          <w:sz w:val="16"/>
          <w:szCs w:val="16"/>
        </w:rPr>
        <w:t xml:space="preserve"> 1946</w:t>
      </w:r>
      <w:r w:rsidRPr="00F2675E">
        <w:rPr>
          <w:rStyle w:val="2f4"/>
          <w:rFonts w:ascii="Times New Roman" w:hAnsi="Times New Roman" w:cs="Times New Roman"/>
          <w:b w:val="0"/>
          <w:sz w:val="16"/>
          <w:szCs w:val="16"/>
        </w:rPr>
        <w:t xml:space="preserve"> г. (15758).</w:t>
      </w:r>
    </w:p>
    <w:p w14:paraId="0326BCE8" w14:textId="77777777" w:rsidR="00FF4042" w:rsidRPr="00F2675E" w:rsidRDefault="00FF4042" w:rsidP="00536344">
      <w:pPr>
        <w:pStyle w:val="28"/>
        <w:shd w:val="clear" w:color="auto" w:fill="auto"/>
        <w:spacing w:before="0" w:line="240" w:lineRule="auto"/>
        <w:jc w:val="both"/>
        <w:rPr>
          <w:rStyle w:val="2f4"/>
          <w:rFonts w:ascii="Times New Roman" w:hAnsi="Times New Roman" w:cs="Times New Roman"/>
          <w:b w:val="0"/>
          <w:sz w:val="16"/>
          <w:szCs w:val="16"/>
        </w:rPr>
      </w:pPr>
    </w:p>
    <w:p w14:paraId="0029B8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1945 года завод № 23 собрал 742 самолета Ту-2, а сдал - 736, при плане 910 машин.</w:t>
      </w:r>
    </w:p>
    <w:p w14:paraId="5B9B6E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Чтобы избавиться от неравномерного расходования бензина, начиная с самолета № 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приходили к двум "паукам", через которые стравливался избыточный воздух.</w:t>
      </w:r>
    </w:p>
    <w:p w14:paraId="74E7EF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стрелка, начиная с 41-й серии, сделали новый нижний люк, открывающийся наружу; в аварийной ситуации он сбрасывался. С самолета № 6/42 на кресло пилота стали монтировать более широкую и плоскую бронеспинку. Увеличили люки над пушками в крыле. Вторую фару стали ставить на всех серийных самолетах. Появились новые выхлопные коллекторы с шаровыми и телескопическими соединениями.</w:t>
      </w:r>
    </w:p>
    <w:p w14:paraId="00DB31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29-й серии бомбовый прицел ОПБ-1Р заменили на ОПБ-1Д.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 28/39 смонтировали кислородные приборы КП-14, имевшие меньшее сопротивление вдоху. С 29-й серии радиополукомпас РПК-10 заменили на РПКО-ЮМ, с бомбардировщика № 7/41 ввели радиостанцию РСБ-ЗбисА с расширенным коротковолновым диапазоном.</w:t>
      </w:r>
    </w:p>
    <w:p w14:paraId="74144E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Нововведения увеличили трудоемкость изготовления Ту-2 примерно на 15%. В сумме, все эти факторы привели к резкому снижению выпуска бомбардировщиков (11988).</w:t>
      </w:r>
    </w:p>
    <w:p w14:paraId="4A233A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71B965" w14:textId="3076D580" w:rsidR="00AC6EA8" w:rsidRPr="00F2675E" w:rsidRDefault="00AC6EA8" w:rsidP="00536344">
      <w:pPr>
        <w:spacing w:after="0" w:line="240" w:lineRule="auto"/>
        <w:jc w:val="both"/>
        <w:rPr>
          <w:rFonts w:ascii="Times New Roman" w:hAnsi="Times New Roman"/>
          <w:sz w:val="16"/>
          <w:szCs w:val="16"/>
        </w:rPr>
      </w:pPr>
      <w:r w:rsidRPr="00F2675E">
        <w:rPr>
          <w:rFonts w:ascii="Times New Roman" w:hAnsi="Times New Roman"/>
          <w:sz w:val="16"/>
          <w:szCs w:val="16"/>
        </w:rPr>
        <w:t>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Ту-2. Их частично внедрили на самолетах 44-й серии, выпущенной в</w:t>
      </w:r>
      <w:r w:rsidR="00094A30">
        <w:rPr>
          <w:rFonts w:ascii="Times New Roman" w:hAnsi="Times New Roman"/>
          <w:sz w:val="16"/>
          <w:szCs w:val="16"/>
        </w:rPr>
        <w:t xml:space="preserve"> </w:t>
      </w:r>
      <w:r w:rsidRPr="00F2675E">
        <w:rPr>
          <w:rFonts w:ascii="Times New Roman" w:hAnsi="Times New Roman"/>
          <w:sz w:val="16"/>
          <w:szCs w:val="16"/>
        </w:rPr>
        <w:t>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w:t>
      </w:r>
      <w:r w:rsidR="00094A30">
        <w:rPr>
          <w:rFonts w:ascii="Times New Roman" w:hAnsi="Times New Roman"/>
          <w:sz w:val="16"/>
          <w:szCs w:val="16"/>
        </w:rPr>
        <w:t xml:space="preserve"> </w:t>
      </w:r>
      <w:r w:rsidRPr="00F2675E">
        <w:rPr>
          <w:rFonts w:ascii="Times New Roman" w:hAnsi="Times New Roman"/>
          <w:sz w:val="16"/>
          <w:szCs w:val="16"/>
        </w:rPr>
        <w:t>–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w:t>
      </w:r>
      <w:r w:rsidR="00094A30">
        <w:rPr>
          <w:rFonts w:ascii="Times New Roman" w:hAnsi="Times New Roman"/>
          <w:sz w:val="16"/>
          <w:szCs w:val="16"/>
        </w:rPr>
        <w:t xml:space="preserve"> </w:t>
      </w:r>
      <w:r w:rsidRPr="00F2675E">
        <w:rPr>
          <w:rFonts w:ascii="Times New Roman" w:hAnsi="Times New Roman"/>
          <w:sz w:val="16"/>
          <w:szCs w:val="16"/>
        </w:rPr>
        <w:t>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«1/44»</w:t>
      </w:r>
      <w:r w:rsidR="00094A30">
        <w:rPr>
          <w:rFonts w:ascii="Times New Roman" w:hAnsi="Times New Roman"/>
          <w:sz w:val="16"/>
          <w:szCs w:val="16"/>
        </w:rPr>
        <w:t xml:space="preserve"> </w:t>
      </w:r>
      <w:r w:rsidRPr="00F2675E">
        <w:rPr>
          <w:rFonts w:ascii="Times New Roman" w:hAnsi="Times New Roman"/>
          <w:sz w:val="16"/>
          <w:szCs w:val="16"/>
        </w:rPr>
        <w:t xml:space="preserve">–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w:t>
      </w:r>
      <w:r w:rsidRPr="00F2675E">
        <w:rPr>
          <w:rFonts w:ascii="Times New Roman" w:hAnsi="Times New Roman"/>
          <w:sz w:val="16"/>
          <w:szCs w:val="16"/>
        </w:rPr>
        <w:lastRenderedPageBreak/>
        <w:t>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w:t>
      </w:r>
      <w:r w:rsidR="00094A30">
        <w:rPr>
          <w:rFonts w:ascii="Times New Roman" w:hAnsi="Times New Roman"/>
          <w:sz w:val="16"/>
          <w:szCs w:val="16"/>
        </w:rPr>
        <w:t xml:space="preserve"> </w:t>
      </w:r>
      <w:r w:rsidRPr="00F2675E">
        <w:rPr>
          <w:rFonts w:ascii="Times New Roman" w:hAnsi="Times New Roman"/>
          <w:sz w:val="16"/>
          <w:szCs w:val="16"/>
        </w:rPr>
        <w:t>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63E24622" w14:textId="77777777" w:rsidR="00AC6EA8" w:rsidRPr="00F2675E" w:rsidRDefault="00AC6EA8" w:rsidP="00536344">
      <w:pPr>
        <w:spacing w:after="0" w:line="240" w:lineRule="auto"/>
        <w:jc w:val="both"/>
        <w:rPr>
          <w:rFonts w:ascii="Times New Roman" w:hAnsi="Times New Roman"/>
          <w:sz w:val="16"/>
          <w:szCs w:val="16"/>
        </w:rPr>
      </w:pPr>
    </w:p>
    <w:p w14:paraId="069E0E6C" w14:textId="0EDD5E3A" w:rsidR="005C01B3" w:rsidRPr="00F2675E" w:rsidRDefault="005C01B3" w:rsidP="00536344">
      <w:pPr>
        <w:spacing w:after="0" w:line="240" w:lineRule="auto"/>
        <w:jc w:val="both"/>
        <w:rPr>
          <w:rFonts w:ascii="Times New Roman" w:hAnsi="Times New Roman"/>
          <w:sz w:val="16"/>
          <w:szCs w:val="16"/>
        </w:rPr>
      </w:pPr>
      <w:r w:rsidRPr="00F2675E">
        <w:rPr>
          <w:rFonts w:ascii="Times New Roman" w:hAnsi="Times New Roman"/>
          <w:sz w:val="16"/>
          <w:szCs w:val="16"/>
        </w:rPr>
        <w:t>В конце 1945</w:t>
      </w:r>
      <w:r w:rsidR="00094A30">
        <w:rPr>
          <w:rFonts w:ascii="Times New Roman" w:hAnsi="Times New Roman"/>
          <w:sz w:val="16"/>
          <w:szCs w:val="16"/>
        </w:rPr>
        <w:t xml:space="preserve"> </w:t>
      </w:r>
      <w:r w:rsidRPr="00F2675E">
        <w:rPr>
          <w:rFonts w:ascii="Times New Roman" w:hAnsi="Times New Roman"/>
          <w:sz w:val="16"/>
          <w:szCs w:val="16"/>
        </w:rPr>
        <w:t>г. с учетом требований ВВС, выпущенных в декабре 1944, из серийного бомбардировщика № 1/36 на заводе № 23 был сделан прототип серийного разведчика. В бомбоотсеке подвешивался на</w:t>
      </w:r>
      <w:r w:rsidR="00094A30">
        <w:rPr>
          <w:rFonts w:ascii="Times New Roman" w:hAnsi="Times New Roman"/>
          <w:sz w:val="16"/>
          <w:szCs w:val="16"/>
        </w:rPr>
        <w:t xml:space="preserve"> </w:t>
      </w:r>
      <w:r w:rsidRPr="00F2675E">
        <w:rPr>
          <w:rFonts w:ascii="Times New Roman" w:hAnsi="Times New Roman"/>
          <w:sz w:val="16"/>
          <w:szCs w:val="16"/>
        </w:rPr>
        <w:t>двух алюминиевых лентах через деревянные седла дополнительный бак емкостью 650 л. Он сваривался из алюминиевого сплава и имел такое же протектирование, как основные. В баке размещались электрические датчики уровня. За баком в бомбоотсеке стояли неподвижный фотоаппарат АФА-33с/20 и новая качающаяся установка АКАФУ-156 с длиннофокусным аппаратом АФА-33с/100. Объектив последнего выступал за контур створки бомболюка; его окружили легким съемным обтекателем. Створки лючков, закрывающих объективы, открывались и закрывались электроприводом по командам с</w:t>
      </w:r>
      <w:r w:rsidR="00094A30">
        <w:rPr>
          <w:rFonts w:ascii="Times New Roman" w:hAnsi="Times New Roman"/>
          <w:sz w:val="16"/>
          <w:szCs w:val="16"/>
        </w:rPr>
        <w:t xml:space="preserve"> </w:t>
      </w:r>
      <w:r w:rsidRPr="00F2675E">
        <w:rPr>
          <w:rFonts w:ascii="Times New Roman" w:hAnsi="Times New Roman"/>
          <w:sz w:val="16"/>
          <w:szCs w:val="16"/>
        </w:rPr>
        <w:t>места штурмана. Он же управлял фотографированием. У радиста смонтировали ночной аппарат НАФА-3с, устанавливавшийся под различными углами. На этой же раме можно было монтировать НАФА-19 или АФА-ИМ для дневной съемки. В варианте ночного разведчика дополнительный бак снимался, а вместо него подвешивалась кассета ПКД-2 для</w:t>
      </w:r>
      <w:r w:rsidR="00094A30">
        <w:rPr>
          <w:rFonts w:ascii="Times New Roman" w:hAnsi="Times New Roman"/>
          <w:sz w:val="16"/>
          <w:szCs w:val="16"/>
        </w:rPr>
        <w:t xml:space="preserve"> </w:t>
      </w:r>
      <w:r w:rsidRPr="00F2675E">
        <w:rPr>
          <w:rFonts w:ascii="Times New Roman" w:hAnsi="Times New Roman"/>
          <w:sz w:val="16"/>
          <w:szCs w:val="16"/>
        </w:rPr>
        <w:t>девяти осветительных бомб ФОТАБ-35 или ФОТАБ-50. В то время как на серийных бомбардировщиках монтировали советские радиополукомпасы РПК-2Б, на разведчике поставили более совершенный американский автоматический радиокомпас SCR-269G. Четыре дополнительных кислородных баллона разместили в хвостовой части фюзеляжа (21059).</w:t>
      </w:r>
    </w:p>
    <w:p w14:paraId="789BFDA7" w14:textId="77777777" w:rsidR="005C01B3" w:rsidRPr="00F2675E" w:rsidRDefault="005C01B3" w:rsidP="00536344">
      <w:pPr>
        <w:spacing w:after="0" w:line="240" w:lineRule="auto"/>
        <w:jc w:val="both"/>
        <w:rPr>
          <w:rFonts w:ascii="Times New Roman" w:hAnsi="Times New Roman"/>
          <w:sz w:val="16"/>
          <w:szCs w:val="16"/>
        </w:rPr>
      </w:pPr>
    </w:p>
    <w:p w14:paraId="448347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Ту-2. Их частично внедрили на самолетах 44-й серии, выпущенной в 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 -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 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АП-ЗМ с реле времени. Две машины 44-й серии подвергли дополнительным доработкам (11988).</w:t>
      </w:r>
    </w:p>
    <w:p w14:paraId="7B4A61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8544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путем замена АШ-82 на АШ-21 из Як-3У сделали Як-11 (560,17).</w:t>
      </w:r>
    </w:p>
    <w:p w14:paraId="66A9C8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A8043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года завод начал серийный выпуск самолета Як-9В и в то же время вел подготовку к внедрению в производство нового самолета Як-9П с металлическим крылом (9503).</w:t>
      </w:r>
    </w:p>
    <w:p w14:paraId="45A6D9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CFB9275" w14:textId="77777777" w:rsidR="00C40835" w:rsidRPr="00F2675E" w:rsidRDefault="00C40835" w:rsidP="00536344">
      <w:pPr>
        <w:spacing w:after="0" w:line="240" w:lineRule="auto"/>
        <w:jc w:val="both"/>
        <w:rPr>
          <w:rFonts w:ascii="Times New Roman" w:hAnsi="Times New Roman"/>
          <w:sz w:val="16"/>
          <w:szCs w:val="16"/>
        </w:rPr>
      </w:pPr>
      <w:r w:rsidRPr="00F2675E">
        <w:rPr>
          <w:rFonts w:ascii="Times New Roman" w:hAnsi="Times New Roman"/>
          <w:sz w:val="16"/>
          <w:szCs w:val="16"/>
        </w:rPr>
        <w:t>До конца 1945 г. было выпущено 15 470 экземпляров Як-9, который строились серийно в 13 модификациях с 1942 г. Они стали самыми массовыми советским истребителем времен войны. Разрабатывая вариант Як-9Д с увеличенной дальностью полета, ОКБ по рекомендации ЦАГИ улучшило отделку передней кромки крыла и фюзеляжа, заделав многочисленные щели. В итоге возросла не только дальность (в зависимости от режима полета она изменялась от 875 до 1360 км, а продолжительность полета — от 1 ч 44 мин до 4.5 ч), но и скорость. В то же время, маневренность истребителя, его скороподъемность и потолок ухудшились, но вследствие его утяжеления, поскольку после установки двух дополнительных баков, полетный вес возрос до 3117 кг (19727).</w:t>
      </w:r>
    </w:p>
    <w:p w14:paraId="4A2E5CD5" w14:textId="77777777" w:rsidR="00C40835" w:rsidRPr="00F2675E" w:rsidRDefault="00C40835" w:rsidP="00536344">
      <w:pPr>
        <w:spacing w:after="0" w:line="240" w:lineRule="auto"/>
        <w:jc w:val="both"/>
        <w:rPr>
          <w:rFonts w:ascii="Times New Roman" w:hAnsi="Times New Roman"/>
          <w:sz w:val="16"/>
          <w:szCs w:val="16"/>
        </w:rPr>
      </w:pPr>
    </w:p>
    <w:p w14:paraId="6FAC38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года для увеличения дальности связи самолеты Як-3 на заводе № 292 стали сдавать заказчику с мачтам и для излучателя двухлучевой антенны радиостанции. Тогда же на самолеты начали устанавливать радиостанции РСИ-6 вместо РСИ-ЗМ-1. Станция РСИ-6 была тоже коротковолновой, но отличалась от предшественников повышенной помехозащищенностью и стабильностью несущей частоты. Но из-за огромного количества РСИ-3, построенных во время войны (в 1945 году на складах НКАП скопилось около 7000 радиостанций этого типа), РСИ-6 придерживали, стараясь реализовать залежалый товар (12047).</w:t>
      </w:r>
    </w:p>
    <w:p w14:paraId="3CFCF6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F8D3F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1945 г. производство истребителей стали постепенно свёртывать. К этому времени всего три завода изготовили 5905 Ла-7, включая учебные двухместные машины, описанные далее. В 1946 г. одноместных истребителей выпустили немного, чуть более полусотни, причём только на заводе № 21. Два других предприятия прекратили выпуск Ла-7 полностью. Производство завершилось сборкой в Горьком двухместных учебно-тренировочных самолётов УТИЛа-7 (11986).</w:t>
      </w:r>
    </w:p>
    <w:p w14:paraId="78C9C4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F939C9E"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К концу 1945 г. Завод № 81 завершил постройку ещё одного Ла-7 с АШ-82ФН и 2ТК-3, но к тому моменту военные уже утратили интерес к поршневым высотным ис</w:t>
      </w:r>
      <w:r w:rsidRPr="00F2675E">
        <w:rPr>
          <w:rFonts w:ascii="Times New Roman" w:hAnsi="Times New Roman"/>
          <w:sz w:val="16"/>
          <w:szCs w:val="16"/>
        </w:rPr>
        <w:softHyphen/>
        <w:t>требителям. На этом закончилось развитие опытных самолётов С.А. Лавочкина с ТК (15830).</w:t>
      </w:r>
    </w:p>
    <w:p w14:paraId="0CEC5D5A" w14:textId="77777777" w:rsidR="00FF4042" w:rsidRPr="00F2675E" w:rsidRDefault="00FF4042" w:rsidP="00536344">
      <w:pPr>
        <w:spacing w:after="0" w:line="240" w:lineRule="auto"/>
        <w:jc w:val="both"/>
        <w:rPr>
          <w:rFonts w:ascii="Times New Roman" w:hAnsi="Times New Roman"/>
          <w:sz w:val="16"/>
          <w:szCs w:val="16"/>
        </w:rPr>
      </w:pPr>
    </w:p>
    <w:p w14:paraId="62C5F43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начались работы по истребителю с двумя ТРД П.О.С. и велись, в основном, в инициативном порядке (10719).</w:t>
      </w:r>
    </w:p>
    <w:p w14:paraId="5F3727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1E75F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ОКБ П.О.С. начало рабочее проектирование Су-9 (240,8).</w:t>
      </w:r>
    </w:p>
    <w:p w14:paraId="044CCC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3DE9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конца 1945-го по апрель 1946 проходили заводские испытания самолета 126 С.А.Л. с двигателем АШ-82ФН и четырьмя синхронными пушками НС-23с калибра 23 мм. Фюзеляж стал цельнометаллическим с использованием литых узлов из электрона. Крыло с металлическим каркасом и деревянной обшивкой. В серии "126-й" не строился, но стал предшественником цельнометаллического истребителя "130". Очень часто, даже в документах наркоматов авиационной промышленности и обороны, новую машину называли: "Цельнометаллический Ла-7" (9535,19).</w:t>
      </w:r>
    </w:p>
    <w:p w14:paraId="0F2AB2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41E93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завершились заводские испытания И-250. Однако передать самолет на госиспытания вовремя не получилось, так как государственные стендовые испытания силовой установки еще не были проведены. Кроме того, в течение первой половины 1946 г. на самолете несколько раз пришлось менять двигатель, а также дорабатывать маслосистему (6000).</w:t>
      </w:r>
    </w:p>
    <w:p w14:paraId="54079D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3225A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Перегонка "Кингкобр" осуществлялась до конца 1945 года. Практически все "Кингкобры" перегонялись через Аляску (3457,78).</w:t>
      </w:r>
    </w:p>
    <w:p w14:paraId="17FA27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CB23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1945 завод 23 закончил переоборудование под разведчик серийного Ту-2 АШ-82ФН N 1/36. Поставили: в бомбоотсеке между шпангоутами 17 и 19 АФА-33с/20, в бомбоотсеке между шпангоутами 20 и 22 качающуюся установку АКАФУ-156 с АФА-33с/100 или АФА-33/50, 75, в кабине радиста между шпангоутами 22 и 25 ночной фотоаппарат НАФА-3с на опытной неподвижной установке ОКБ, позволяющей ставить аппарат под углами 0, 5, 10, 15, 20 и 23 град. непосредственно из кабины радиста. Вместо НАФА-3с можно было ставить АФА-ИМ или НАФА-19. В бомбоотсеке между шпангоутами 10 и 17 был установлен дополнительный подвесной бак на 650 л. Для эксплуатации АФА-33/100, который не вписывался в контур, был установлен специальный легкосъемный обтекатель. Поставили также РПК SCR-269 фирмы Бендикс и сняли РСИ-6 и автомат пикирования. В хвосте поставили + 4 баллона по 4 л для полета на 7000 м в течение 5 часов. Поставили и бытовое оборудование для экипажа (1835,54).</w:t>
      </w:r>
    </w:p>
    <w:p w14:paraId="761484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1F8D1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1945 года после перехода завода № 23 на нормальный режим работы, который совпал о требованиями улучшения качест</w:t>
      </w:r>
      <w:r w:rsidRPr="00F2675E">
        <w:rPr>
          <w:rFonts w:ascii="Times New Roman" w:hAnsi="Times New Roman"/>
          <w:sz w:val="16"/>
          <w:szCs w:val="16"/>
        </w:rPr>
        <w:softHyphen/>
        <w:t>ва самолета, завод резко снизил выпуск Ту-2.</w:t>
      </w:r>
    </w:p>
    <w:p w14:paraId="31745DA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 среднесуточного выпуска в 2,5 машины в июле- августе 1945 года выпуск снизился до 1,6 машин в сутки.</w:t>
      </w:r>
    </w:p>
    <w:p w14:paraId="5838E51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4-м квартале 1946 года выпуск был поднят до 2-х машин в сутки. На этом уровне завод работал весь 4-й квартал.</w:t>
      </w:r>
    </w:p>
    <w:p w14:paraId="19BAA4D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Однако это увеличение выпуска не обеспечило выполнение программы предусматривавшей средне-суточный выиуск:</w:t>
      </w:r>
    </w:p>
    <w:p w14:paraId="28537A8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январе - 2,0 , в феврале - 2,5 и в марте - 3 машины.</w:t>
      </w:r>
    </w:p>
    <w:p w14:paraId="258FF7B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связи о этим производатвениая ирограмма была выполнена только на 78,2 % (по сборке в 90,9, по бою 81,5%) (2515,4).</w:t>
      </w:r>
    </w:p>
    <w:p w14:paraId="1F1DFD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5C9A58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был готов и подготовлен к полету ВБ-109 В.М.Мясищева - второй экземпляр ДБ-108 (4,195).</w:t>
      </w:r>
    </w:p>
    <w:p w14:paraId="2844E1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7CC3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ОКБ П.О.С. получило задание на УТБ (4733,11).</w:t>
      </w:r>
    </w:p>
    <w:p w14:paraId="4E6953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9A4CF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конце 1945 г. в ОКБ П.О. Сухого еще в инициативном порядке завершили предварительное эскизное проектирование легкого бомбардировщика с четырьмя ТРД Jumo-004. 26 февраля 1946 г. СНК СССР своим постановлением утвердил основные задания КБ авиационной промышленности. К работе над проектом, получившим </w:t>
      </w:r>
      <w:r w:rsidRPr="00F2675E">
        <w:rPr>
          <w:rFonts w:ascii="Times New Roman" w:hAnsi="Times New Roman"/>
          <w:sz w:val="16"/>
          <w:szCs w:val="16"/>
        </w:rPr>
        <w:lastRenderedPageBreak/>
        <w:t>шифр "Е", приступили сразу после выхода постановления, но уже в марте стало очевидным, что для достижения предусмотренной постановлением максимальной скорости суммарной тяги четырех Jumo-004 недостаточно. Тогда главный конструктор принял решение увеличить количество двигателей до шести. В окончательном варианте проекта была принята установка шести двигателей РД-10 с расположением их по три под каждой консолью крыла. Результаты расчетов свидетельствовали, что такая силовая установка обладала наименьшей массой. Кроме того, укороченные каналы входного и выходного устройств позволяли снизить потери давления и тяги. Изменения в проекте, связанные с выбором варианта размещения двигателей и определением их числа, затормозили разработку и поставили под угрозу сроки постройки машины. Поэтому в проекте плана опытного самолетостроения на 1947 г. срок окончания разработки шестимоторного реактивного бомбардировщика был перенесен на 1 апреля 1947 г. С появлением "в металле" отечественного двигателя ТР-1 проект "Е" был переработан под установку четырех таких ТРД. В трубе Т-106 специалистами ЦАГИ были выполнены продувки моделей с различными вариантами компоновок двигателей. Из анализа материалов продувок следовало, что наиболее выгодным являлось такое их расположение, при котором оси каждой пары двигателей совпадали с хордой крыла, а носовые части мотогондол выносились вперед относительно передней кромки крыла (11407).</w:t>
      </w:r>
    </w:p>
    <w:p w14:paraId="02AFB1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944E0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года попытались заменить на В-25 высокоточный прицел Норден М-9 и связанный с ним электрический автопилот С-1 на еще более совершенные немецкие "Летфе-7". Около тысячи таких прицелов захватили на складах фирмы "Карл Цейсс". Приспособить "Летфе" к установке на В-25 помогали германские специалисты. По немецкие прицелы н американские автопилоты оказались несовместимы - в системе возникали колебания, сбивавшие бомбардировщик с боевого курса (3457,98).</w:t>
      </w:r>
    </w:p>
    <w:p w14:paraId="52600F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4FD4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НКАП обратился к И.В.С. с просьбой утвердить задания на разработку в Германии силами немецких специалистов реактивных самолетов, двигателей, приборов и центрами д.б. стать Дессау, Галле, Штрасфурт, Берлин. Появились ОТБ.</w:t>
      </w:r>
    </w:p>
    <w:p w14:paraId="738AF3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всех этих конструкторских группах техническими руководителями являются видные немецкие специалисты, работавшие ранее в этих фирмах над решением тех же проблем. Общее наблюдение и руководство указанными работами в каждой группе осуществляется работниками НКАП."</w:t>
      </w:r>
    </w:p>
    <w:p w14:paraId="34A492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целях сокращения времени изучения и освоения в производстве реактивных ГТД и самолетов с этими двигателями, а также для обучения летного состава ВВС КА тактическому применению этих самолетов, считаем необходимым организовать производство реактивных самолетов по типу Мессершмитт 262 на заводах 381 в Москве и 392 в Саратове и реактивных ГТД типа ЮМО-004 на заводе 26 и БМВ-003 на заводе 16 в Казани.</w:t>
      </w:r>
    </w:p>
    <w:p w14:paraId="289949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Самолеты Ме-262 будут выпускаться с отечественным вооружением и оборудованием, но конструкция самолета в основном останется без изменения. В течение 1946 предполагается построить 120 самолетов-истребителей с началом выпуска с июня 1946. Разработку чертежей Ме-262 намечается поручить ГК тов. Мясищеву, двигателей 004 - ГК тов. Климову, 003 - ГК тов. Колосову (1795,66).</w:t>
      </w:r>
    </w:p>
    <w:p w14:paraId="1B929F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B3AEC0E" w14:textId="77777777" w:rsidR="001803C3" w:rsidRPr="008A2E5A" w:rsidRDefault="001803C3" w:rsidP="001803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1945 года вся доработанная партия самолетов-снарядов Х-10 была забракована и главный конструктор в отчаянии обратился к Шахурину:</w:t>
      </w:r>
    </w:p>
    <w:p w14:paraId="4E7EC16F" w14:textId="77777777" w:rsidR="001803C3" w:rsidRPr="008A2E5A" w:rsidRDefault="001803C3" w:rsidP="001803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Алексей Иванович, отправьте моих специалистов в Гер</w:t>
      </w:r>
      <w:r w:rsidRPr="008A2E5A">
        <w:rPr>
          <w:rFonts w:ascii="Times New Roman" w:hAnsi="Times New Roman"/>
          <w:color w:val="0070C0"/>
          <w:sz w:val="16"/>
          <w:szCs w:val="16"/>
        </w:rPr>
        <w:softHyphen/>
        <w:t>манию. Пусть разберутся с материальной частью ФАУ-1.</w:t>
      </w:r>
    </w:p>
    <w:p w14:paraId="6FCF8BF9" w14:textId="77777777" w:rsidR="001803C3" w:rsidRPr="008A2E5A" w:rsidRDefault="001803C3" w:rsidP="001803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Отправленная в Нордхаузен группа полтора года разби</w:t>
      </w:r>
      <w:r w:rsidRPr="008A2E5A">
        <w:rPr>
          <w:rFonts w:ascii="Times New Roman" w:hAnsi="Times New Roman"/>
          <w:color w:val="0070C0"/>
          <w:sz w:val="16"/>
          <w:szCs w:val="16"/>
        </w:rPr>
        <w:softHyphen/>
        <w:t>ралась с технической документацией. Руководство ВВС начало терять веру в работу Челомея. Чувствуя, что почва уходит из- под ног, главный конструктор вышел в Правительство с предло</w:t>
      </w:r>
      <w:r w:rsidRPr="008A2E5A">
        <w:rPr>
          <w:rFonts w:ascii="Times New Roman" w:hAnsi="Times New Roman"/>
          <w:color w:val="0070C0"/>
          <w:sz w:val="16"/>
          <w:szCs w:val="16"/>
        </w:rPr>
        <w:softHyphen/>
        <w:t>жением о разработке нового 2-моторного самолета-снаряда. Предложение было одобрено. Одновременно ему рекомендо</w:t>
      </w:r>
      <w:r w:rsidRPr="008A2E5A">
        <w:rPr>
          <w:rFonts w:ascii="Times New Roman" w:hAnsi="Times New Roman"/>
          <w:color w:val="0070C0"/>
          <w:sz w:val="16"/>
          <w:szCs w:val="16"/>
        </w:rPr>
        <w:softHyphen/>
        <w:t>вали завершить работу над 10-Х.</w:t>
      </w:r>
    </w:p>
    <w:p w14:paraId="0839C8B2" w14:textId="77777777" w:rsidR="001803C3" w:rsidRPr="008A2E5A" w:rsidRDefault="001803C3" w:rsidP="001803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1947 года Челомей получил необходимые матери</w:t>
      </w:r>
      <w:r w:rsidRPr="008A2E5A">
        <w:rPr>
          <w:rFonts w:ascii="Times New Roman" w:hAnsi="Times New Roman"/>
          <w:color w:val="0070C0"/>
          <w:sz w:val="16"/>
          <w:szCs w:val="16"/>
        </w:rPr>
        <w:softHyphen/>
        <w:t>алы из Германии и провел сравнительные испытания автопи</w:t>
      </w:r>
      <w:r w:rsidRPr="008A2E5A">
        <w:rPr>
          <w:rFonts w:ascii="Times New Roman" w:hAnsi="Times New Roman"/>
          <w:color w:val="0070C0"/>
          <w:sz w:val="16"/>
          <w:szCs w:val="16"/>
        </w:rPr>
        <w:softHyphen/>
        <w:t>лотов фирмы «Аскания» и московского завода № 118 (МНПК «Авионика»). Немецкий автопилот работал стабильно, не из</w:t>
      </w:r>
      <w:r w:rsidRPr="008A2E5A">
        <w:rPr>
          <w:rFonts w:ascii="Times New Roman" w:hAnsi="Times New Roman"/>
          <w:color w:val="0070C0"/>
          <w:sz w:val="16"/>
          <w:szCs w:val="16"/>
        </w:rPr>
        <w:softHyphen/>
        <w:t>менял параметры при температурах от -35 до +45 градусов и вибрационных перегрузках до 10 единиц. Наш автопилот температуры не выдерживал, от тряски разваливался.</w:t>
      </w:r>
    </w:p>
    <w:p w14:paraId="2BD5043F" w14:textId="77777777" w:rsidR="001803C3" w:rsidRPr="008A2E5A" w:rsidRDefault="001803C3" w:rsidP="001803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Командование ВВС все более сомневалось в целесоо</w:t>
      </w:r>
      <w:r w:rsidRPr="008A2E5A">
        <w:rPr>
          <w:rFonts w:ascii="Times New Roman" w:hAnsi="Times New Roman"/>
          <w:color w:val="0070C0"/>
          <w:sz w:val="16"/>
          <w:szCs w:val="16"/>
        </w:rPr>
        <w:softHyphen/>
        <w:t>бразности проведения дальнейших работ. 1-й ложкой дегтя стало известие о прекращении схожей разработки в коллекти</w:t>
      </w:r>
      <w:r w:rsidRPr="008A2E5A">
        <w:rPr>
          <w:rFonts w:ascii="Times New Roman" w:hAnsi="Times New Roman"/>
          <w:color w:val="0070C0"/>
          <w:sz w:val="16"/>
          <w:szCs w:val="16"/>
        </w:rPr>
        <w:softHyphen/>
        <w:t>ве А.Я.Березняка (здесь силами немецких конструкторов соз</w:t>
      </w:r>
      <w:r w:rsidRPr="008A2E5A">
        <w:rPr>
          <w:rFonts w:ascii="Times New Roman" w:hAnsi="Times New Roman"/>
          <w:color w:val="0070C0"/>
          <w:sz w:val="16"/>
          <w:szCs w:val="16"/>
        </w:rPr>
        <w:softHyphen/>
        <w:t>давался пилотируемый самолет с пульсирующим двигателем «Аргус»). Второй ложкой дегтя стало известие о начале работ С.Л.Берии, П.Н.Куксенко и А.И.Микояна над системой «Ко</w:t>
      </w:r>
      <w:r w:rsidRPr="008A2E5A">
        <w:rPr>
          <w:rFonts w:ascii="Times New Roman" w:hAnsi="Times New Roman"/>
          <w:color w:val="0070C0"/>
          <w:sz w:val="16"/>
          <w:szCs w:val="16"/>
        </w:rPr>
        <w:softHyphen/>
        <w:t>мета» с беспилотным самолетом-снарядом. Ознакомившись с результатами испытаний ФАУ-1, Куксенко заявил, что ком</w:t>
      </w:r>
      <w:r w:rsidRPr="008A2E5A">
        <w:rPr>
          <w:rFonts w:ascii="Times New Roman" w:hAnsi="Times New Roman"/>
          <w:color w:val="0070C0"/>
          <w:sz w:val="16"/>
          <w:szCs w:val="16"/>
        </w:rPr>
        <w:softHyphen/>
        <w:t>плектующих системы управления полетом, способных выдер</w:t>
      </w:r>
      <w:r w:rsidRPr="008A2E5A">
        <w:rPr>
          <w:rFonts w:ascii="Times New Roman" w:hAnsi="Times New Roman"/>
          <w:color w:val="0070C0"/>
          <w:sz w:val="16"/>
          <w:szCs w:val="16"/>
        </w:rPr>
        <w:softHyphen/>
        <w:t>жать вибрационные перегрузки работающего пульсирующего двигателя, не существует. Категорически отказавшись рассма</w:t>
      </w:r>
      <w:r w:rsidRPr="008A2E5A">
        <w:rPr>
          <w:rFonts w:ascii="Times New Roman" w:hAnsi="Times New Roman"/>
          <w:color w:val="0070C0"/>
          <w:sz w:val="16"/>
          <w:szCs w:val="16"/>
        </w:rPr>
        <w:softHyphen/>
        <w:t>тривать даже саму возможность создания проекта «Кометы» с ПуВРД, он выбрал турбореактивный двигатель (23510).</w:t>
      </w:r>
    </w:p>
    <w:p w14:paraId="2610A57A" w14:textId="77777777" w:rsidR="001803C3" w:rsidRPr="008A2E5A" w:rsidRDefault="001803C3" w:rsidP="001803C3">
      <w:pPr>
        <w:spacing w:after="0" w:line="240" w:lineRule="auto"/>
        <w:jc w:val="both"/>
        <w:rPr>
          <w:rFonts w:ascii="Times New Roman" w:hAnsi="Times New Roman"/>
          <w:color w:val="0070C0"/>
          <w:sz w:val="16"/>
          <w:szCs w:val="16"/>
        </w:rPr>
      </w:pPr>
    </w:p>
    <w:p w14:paraId="62FDE0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у Бааде возникла идея шестимоторного бомбардировщика EF-132 с дальностью 4000 км и была включена в план ОКБ-1 в Дассау (1795,71).</w:t>
      </w:r>
    </w:p>
    <w:p w14:paraId="408DB6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7986C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в СССР в ЛИИ НКАП доставили два Не.162А-2, собранных немцами под наблюдением наших специалистов. Летал Нейнкель с № 2 (7488, 16).</w:t>
      </w:r>
    </w:p>
    <w:p w14:paraId="4D9244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781D65" w14:textId="77777777" w:rsidR="005C01B3" w:rsidRPr="00F2675E" w:rsidRDefault="005C01B3" w:rsidP="00536344">
      <w:pPr>
        <w:spacing w:after="0" w:line="240" w:lineRule="auto"/>
        <w:jc w:val="both"/>
        <w:rPr>
          <w:rFonts w:ascii="Times New Roman" w:hAnsi="Times New Roman"/>
          <w:sz w:val="16"/>
          <w:szCs w:val="16"/>
        </w:rPr>
      </w:pPr>
      <w:r w:rsidRPr="00F2675E">
        <w:rPr>
          <w:rFonts w:ascii="Times New Roman" w:hAnsi="Times New Roman"/>
          <w:sz w:val="16"/>
          <w:szCs w:val="16"/>
        </w:rPr>
        <w:t>В конце 1945 г. на заводе «Юнкерс» в г. Дессау (в советской оккупационной зоне Германии) было образовано конструкторское бюро по реактивным самолетам и двигателям. Главным конструктором его самолетного отдела был назначен Брунольф Бааде, его заместителем стал инженер-аэродинамик Ф. Фрайтаг, а начальником ОКБ-1 в Дессау стал советский инже</w:t>
      </w:r>
      <w:r w:rsidRPr="00F2675E">
        <w:rPr>
          <w:rFonts w:ascii="Times New Roman" w:hAnsi="Times New Roman"/>
          <w:sz w:val="16"/>
          <w:szCs w:val="16"/>
        </w:rPr>
        <w:softHyphen/>
        <w:t>нер П.Н. Обрубов, командированный в апреле 1946 г. с завода №240 от Главного конструктора С.В. Ильюшина. В отдел набра</w:t>
      </w:r>
      <w:r w:rsidRPr="00F2675E">
        <w:rPr>
          <w:rFonts w:ascii="Times New Roman" w:hAnsi="Times New Roman"/>
          <w:sz w:val="16"/>
          <w:szCs w:val="16"/>
        </w:rPr>
        <w:softHyphen/>
        <w:t>ли 433 человека, в т.ч. 276 конструкторов и 157 сотрудников научно-исследовательских лабораторий, которым поручили достроить реактивный бомбардировщик Юнкерс Ju-287V2. Его нашли в Лейпциге поврежденным. Ремонт и восста</w:t>
      </w:r>
      <w:r w:rsidRPr="00F2675E">
        <w:rPr>
          <w:rFonts w:ascii="Times New Roman" w:hAnsi="Times New Roman"/>
          <w:sz w:val="16"/>
          <w:szCs w:val="16"/>
        </w:rPr>
        <w:softHyphen/>
        <w:t>новление утерянной документации возглавили Фрайтаг и бывший Главный конструктор машины Г. Фокке под общим руководством Бааде.</w:t>
      </w:r>
    </w:p>
    <w:p w14:paraId="270C9C16" w14:textId="77777777" w:rsidR="005C01B3" w:rsidRPr="00F2675E" w:rsidRDefault="005C01B3" w:rsidP="00536344">
      <w:pPr>
        <w:spacing w:after="0" w:line="240" w:lineRule="auto"/>
        <w:jc w:val="both"/>
        <w:rPr>
          <w:rFonts w:ascii="Times New Roman" w:hAnsi="Times New Roman"/>
          <w:sz w:val="16"/>
          <w:szCs w:val="16"/>
        </w:rPr>
      </w:pPr>
      <w:r w:rsidRPr="00F2675E">
        <w:rPr>
          <w:rFonts w:ascii="Times New Roman" w:hAnsi="Times New Roman"/>
          <w:sz w:val="16"/>
          <w:szCs w:val="16"/>
        </w:rPr>
        <w:t>Чертежи были не только быстро восстановлены, но и переработаны с учетом опыта испытаний Ju-287V1: крыло уменьшили, удлиненный на 2,5 м фюзеляж получил удоб</w:t>
      </w:r>
      <w:r w:rsidRPr="00F2675E">
        <w:rPr>
          <w:rFonts w:ascii="Times New Roman" w:hAnsi="Times New Roman"/>
          <w:sz w:val="16"/>
          <w:szCs w:val="16"/>
        </w:rPr>
        <w:softHyphen/>
        <w:t>ную гермокабину по типу Ju-388 и хвостовую дистанционно</w:t>
      </w:r>
      <w:r w:rsidRPr="00F2675E">
        <w:rPr>
          <w:rFonts w:ascii="Times New Roman" w:hAnsi="Times New Roman"/>
          <w:sz w:val="16"/>
          <w:szCs w:val="16"/>
        </w:rPr>
        <w:softHyphen/>
        <w:t>управляемую турель MG-131Z/FA 15 с двумя крупнокалибер</w:t>
      </w:r>
      <w:r w:rsidRPr="00F2675E">
        <w:rPr>
          <w:rFonts w:ascii="Times New Roman" w:hAnsi="Times New Roman"/>
          <w:sz w:val="16"/>
          <w:szCs w:val="16"/>
        </w:rPr>
        <w:softHyphen/>
        <w:t>ными пулеметами MG-131. Изменились размеры оперения, был переделан предкрылок и т.д. По скорости и высотности новый самолет подходил для уничтожения важных тыловых целей, но чрезмерный удельный и часовой расход топлива не позволял получить достаточную дальность.</w:t>
      </w:r>
    </w:p>
    <w:p w14:paraId="29CCBD27" w14:textId="77777777" w:rsidR="005C01B3" w:rsidRPr="00F2675E" w:rsidRDefault="005C01B3"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Первый опытный EF-131V1 был закончен раньше пла</w:t>
      </w:r>
      <w:r w:rsidRPr="00F2675E">
        <w:rPr>
          <w:rFonts w:ascii="Times New Roman" w:hAnsi="Times New Roman"/>
          <w:sz w:val="16"/>
          <w:szCs w:val="16"/>
        </w:rPr>
        <w:softHyphen/>
        <w:t>нового срока 30 - сентября 1946 г., и его сдачу 12 августа приурочили ко Дню авиации СССР, от</w:t>
      </w:r>
      <w:r w:rsidRPr="00F2675E">
        <w:rPr>
          <w:rFonts w:ascii="Times New Roman" w:hAnsi="Times New Roman"/>
          <w:sz w:val="16"/>
          <w:szCs w:val="16"/>
        </w:rPr>
        <w:softHyphen/>
        <w:t>мечавшемуся 18 августа. Однако в за</w:t>
      </w:r>
      <w:r w:rsidRPr="00F2675E">
        <w:rPr>
          <w:rFonts w:ascii="Times New Roman" w:hAnsi="Times New Roman"/>
          <w:sz w:val="16"/>
          <w:szCs w:val="16"/>
        </w:rPr>
        <w:softHyphen/>
        <w:t>падной прессе вдруг появился снимок самолета, пусть и нечеткий, и СССР был обвинен в нарушении решения о демилитаризации Германии. Потому было принято решение перевести все работы ОКБ-1 в СССР, на территорию Государственного союзного завода №1. В то время в советской авиапро</w:t>
      </w:r>
      <w:r w:rsidRPr="00F2675E">
        <w:rPr>
          <w:rFonts w:ascii="Times New Roman" w:hAnsi="Times New Roman"/>
          <w:sz w:val="16"/>
          <w:szCs w:val="16"/>
        </w:rPr>
        <w:softHyphen/>
        <w:t>мышленности был еще один завод №1 - в Куйбышеве, а этот находился в поселке Иваньково Калининской обла</w:t>
      </w:r>
      <w:r w:rsidRPr="00F2675E">
        <w:rPr>
          <w:rFonts w:ascii="Times New Roman" w:hAnsi="Times New Roman"/>
          <w:sz w:val="16"/>
          <w:szCs w:val="16"/>
        </w:rPr>
        <w:softHyphen/>
        <w:t>сти - ныне это город Дубна (23023).</w:t>
      </w:r>
    </w:p>
    <w:p w14:paraId="2E814DBF" w14:textId="77777777" w:rsidR="005C01B3" w:rsidRPr="00F2675E" w:rsidRDefault="005C01B3" w:rsidP="00536344">
      <w:pPr>
        <w:spacing w:after="0" w:line="240" w:lineRule="auto"/>
        <w:jc w:val="both"/>
        <w:rPr>
          <w:rFonts w:ascii="Times New Roman" w:hAnsi="Times New Roman"/>
          <w:sz w:val="16"/>
          <w:szCs w:val="16"/>
        </w:rPr>
      </w:pPr>
    </w:p>
    <w:p w14:paraId="7F6132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была подготовлена:</w:t>
      </w:r>
    </w:p>
    <w:p w14:paraId="4ED3C0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2C8E3E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ЗАМЕСТИТЕЛЮ МИНИСТРА АВИАЦИОННОЙ ПРОМЫШЛЕННОСТИ ГЕНЕРАЛ-МАЙОРУ ИАС тов. М.М. Л У К И Н У от конструктора по моторостроению УРМИНА Е.В.</w:t>
      </w:r>
    </w:p>
    <w:p w14:paraId="68077D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ДОКЛАДНАЯ ЗАПИСКА</w:t>
      </w:r>
    </w:p>
    <w:p w14:paraId="025999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результате ознакомления с работами немецких конструкторских групп по ВРД в г. Дессау и г. Штасфурте, можно установить следующее:</w:t>
      </w:r>
    </w:p>
    <w:p w14:paraId="42735252"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По тяге, двигатели "012" и "018" занимают ведущее место среди известных нам ВРД; по их лобовой поверхности они также занимают одно из передовых мест, хотя последнее преимущество значительно погашается большой длиной двигателя.</w:t>
      </w:r>
    </w:p>
    <w:p w14:paraId="5D29EE3A"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По удельному расходу топлива двигатели уступают на 20-30 % более экономичным английским ВРД, по удельному весу почти в 2,5 раза тяжелее их. В современных условиях эти недостатки являются решающими, ток как, по складывающимся воззрениям, при создании новых типов ВРД, почти не существует ни каких ограничений к повышению их мощности.</w:t>
      </w:r>
    </w:p>
    <w:p w14:paraId="2CA52121"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Доводка двигателей "012" и "018" находится в начальной стадии. По степени отработанности конструкции, вряд ли реально рассчитывать на проведений ее официальных испытаний в 1946 г. Припомним, что создание последнего ВРД фирмы "Рольс-Ройс -НЭН" заняло, с момента проектирования, всего 5,5 месяцев.</w:t>
      </w:r>
    </w:p>
    <w:p w14:paraId="55F4C4B5"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Технические руководители работ по 012 и 018 в прошлом самостоятельных конструктивных работ не вели /д-р ШАЙБЕ, д-р ФОХТ, ВАЛЬДМАН, ПРЕСТЕЛЬ, КЮММЕЛЬ/, и по существу не являются авторами этих двигателей, а лишь восстановили их чертежи с некоторыми изменениями. В конструкции "012" и "018" хорошо учтен и использован опыт фирм "ЮНКЕРС" и "БМВ" по созданию двигателей "004" и "003", но конструкция их является значительно более сырой, в особенности учитывая большой скачек в мощности; сказывается также длительный отрыв конструкторов от сведений по работам иностранных фирм, а равно и отсутствие привычной в прошлом, помощи смежных специальных фирм и институтов.</w:t>
      </w:r>
    </w:p>
    <w:p w14:paraId="2A2B25CD"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Намеченные новые перспективные работы обоих ОКД / - комбинация ВРД с поршневым двигателем - в Дессау, и турбина постоянного объема сгорания - в Штасфурте/ - не идут по линии современного развития, хотя и представляют свой интерес. Естественно ожидать, что подобный путь развития также не может ускорить появление более современных двигателей.</w:t>
      </w:r>
    </w:p>
    <w:p w14:paraId="5455FF57"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Расчетный и конструкторский аппарат обоих ОКД достаточно силен для проведения выше упомянутых работ, и разработки других заданий. Советских конструкторов в составе ОКБ нет.</w:t>
      </w:r>
    </w:p>
    <w:p w14:paraId="02318C98"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10. В Дессау проводятся испытания элементов двигателя на прочность, с неполным воспроизведением рабочих условий; начаты испытания нагнетателя 004 на специальной установке, а также испытания двигателя "004" в высотной камере, что имеет особенно большое значение; однако, для испытаний двигателей "012" и "018" эти установки недостаточны; другие лабораторные работы находятся в зачаточном состоянии, в особенности в г. Штасфурте.</w:t>
      </w:r>
    </w:p>
    <w:p w14:paraId="41EB4A7B"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Научно-исследовательская часть не развита в обоих ОКБ. В частности профилировка лопаток компрессоров / а в Дессау и профилировка лопаток турбин/ - велась фирмой "АЭГ", которая, в свою очередь, базировалась на исследовании Геттингенской лаборатории. Сейчас в связи с ними утеряны, и это отражается на доводке двигателя 012.</w:t>
      </w:r>
    </w:p>
    <w:p w14:paraId="7A95316A"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Производственная часть обоих ОКБ развита очень хорошо, равно как и их технологический аппарат. Сильно развиты группы по сварке, по штамповке и слесарной обработке - обстоятельство особенно важное при постройке современных ВРД. В наших моторных ОКБ МАП эти группы всегда являются наиболее слабым производственным звеном. Полагаю, что объединение производственных баз, расположенных в г. Дессау и г. Штасфурте, не увеличило бы степени комплектности ОКБ, и не сократило бы сроки постройки деталей. Из сказанного вытекает следующее:</w:t>
      </w:r>
    </w:p>
    <w:p w14:paraId="4895B3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Продолжение работ по двигателям "012" и "018" является вполне правильным, так как этим обеспечивается получение наиболее мощных современных ВРД на базе богатого опыта фирм "Юнкерса" и "БМВ" /правда, без участия основных авторов этих объектов/. Безусловно полезно продолжение работ по форсированию двигателей "004" и "003", а также по двигателю пульсирующего типа. Но наряду с этим более тщательно должна быть дополнена тематика по новым, перспективным машинам, в УЧЕТОМ ДОСТИГНУТОГО УРОВНЯ РАЗВИТИЯ ВРД И СОВРЕМЕННЫХ ТЕМПОВ ИХ ДОВОДКИ.</w:t>
      </w:r>
    </w:p>
    <w:p w14:paraId="321264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Состав ОКБ желательно пополнить советскими конструкторами, а руководство их усилить. В случае объединения ОКБ, общее техническое руководство тем более не может быть обеспечено наличными кадрами. Необходимо к тому же, учесть известную розницу обоих групп, в результате многолетней междуфирменной конкуренции, и нежелание использовать опыт и помощь друг от друга.</w:t>
      </w:r>
    </w:p>
    <w:p w14:paraId="06A26F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Должны быть созданы лаборатории, мощные стенды и более мощная высотная камера; должны быть развиты исследовательские работы, соответственно новой тематике и перспективным работам.</w:t>
      </w:r>
    </w:p>
    <w:p w14:paraId="208FEE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Объединение производственных баз ОКБ по-видимому менее целесообразно, чем их самостоятельное существование; объединение не увеличит степени комплектности оборудования, и не сократит сроки доводки объектов; наоборот - сохранение их обоих позволит быстро развернуть в СССР еще одно ОКБ, либо с использованием немецкой группы, либо на базе какого либо недостаточно развитого ОКБ МАП.</w:t>
      </w:r>
    </w:p>
    <w:p w14:paraId="4CB15C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/подпись/ г. Дессау (8987).</w:t>
      </w:r>
    </w:p>
    <w:p w14:paraId="4B4731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536DB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был подготовлен:</w:t>
      </w:r>
    </w:p>
    <w:p w14:paraId="249547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0DEA64B4" w14:textId="77777777" w:rsidR="00DE5A7C" w:rsidRPr="00F2675E" w:rsidRDefault="00DE5A7C" w:rsidP="00536344">
      <w:pPr>
        <w:autoSpaceDE w:val="0"/>
        <w:autoSpaceDN w:val="0"/>
        <w:adjustRightInd w:val="0"/>
        <w:spacing w:after="0" w:line="240" w:lineRule="auto"/>
        <w:jc w:val="both"/>
        <w:rPr>
          <w:rFonts w:ascii="Times New Roman" w:hAnsi="Times New Roman"/>
          <w:bCs/>
          <w:sz w:val="16"/>
          <w:szCs w:val="16"/>
        </w:rPr>
      </w:pPr>
      <w:r w:rsidRPr="00F2675E">
        <w:rPr>
          <w:rFonts w:ascii="Times New Roman" w:hAnsi="Times New Roman"/>
          <w:sz w:val="16"/>
          <w:szCs w:val="16"/>
        </w:rPr>
        <w:t>ДОКЛАД О РАБОТЕ ОСОБОГО ГЛАВНОГО УПРАВЛЕНИЯ НКАП</w:t>
      </w:r>
    </w:p>
    <w:p w14:paraId="742606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Особое Главное Управление НКАП было организовано в системе Наркомата 7.III.1945 г. приказом за N 94сс.</w:t>
      </w:r>
    </w:p>
    <w:p w14:paraId="71C54D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задачи Особого Главного Управления входило: выявление немецких авиационных заводов, изучение их, разработка предложений по использованию оборудования этих заводов на заводах Наркомата, организация демонтажа и отгрузки оборудования немецких заводов, учет и использование трофейного оборудования. Распределение и использование оборудования немецких научно-исследовательских институтов, лабораторий и опытных заводов, а также обработка технических материалов было возложено на специальную комиссию НКАП (приказ N 219 с от 21 мая 1945 г.), которая работала отдельно от Особого Главного Управления.</w:t>
      </w:r>
    </w:p>
    <w:p w14:paraId="393215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Работа Особого Главного Управления в настоящее время поводится в Германии Уполномоченным НКАП в г. Берлине и подчиненными ему Уполномоченными по северному району (г. Росток), федеральной земле Саксонии, Тюрингии и Бранденбургской провинции. Каждый Уполномоченный имеет свой штаб, непосредственно связан с заместителями Уполномоченного Особого Комитета и осуществляет практическое руководство работниками НКАП по демонтажу оборудования немецких заводов в своем районе, упаковке, отгрузке, сопровождению оборудования в пути, ведет учет и отчетность по трофейному оборудованию.</w:t>
      </w:r>
    </w:p>
    <w:p w14:paraId="51709E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первое время Уполномоченными проводилась также работа по разведке немецких авиационных заводов.</w:t>
      </w:r>
    </w:p>
    <w:p w14:paraId="687219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весь период работы Наркомавиапром было командировано на отгрузку оборудования и выполнение технических заданий 1765 человек, из них: в Германию - 1347, Польшу - 54, Чехословакию - 74, Румынию - 12, Австрию - 245, Маньчжурию - 10.</w:t>
      </w:r>
    </w:p>
    <w:p w14:paraId="7C4E7F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в командировке находится 544 человека, из них: в Германии - 475, Румынии - 12, Венгрии - 1 и сопровождают транспорты из Чехословакии - 56 человек.</w:t>
      </w:r>
    </w:p>
    <w:p w14:paraId="6A8C58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Отгрузка оборудования из Венгрии, Австрии, Польшы и Чехословакии окончена и сейчас демонтаж и отгрузка ведутся только по Германии.</w:t>
      </w:r>
    </w:p>
    <w:p w14:paraId="253CE1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отгружено с трофейным народнохозяйственным имуществом на заводы НКАП 1.966 вагонов, из них прибыло 7.601 вагон и находится в пути 4365 вагонов. И числа находящихся в пути вагонов 596 шт. выгружены на перевалочных базах НКО в Инстербурге и Бресте.</w:t>
      </w:r>
    </w:p>
    <w:p w14:paraId="2BA7B8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Транспорта с оборудованием находятся в пути иногда 5-6 месяцев, что крайне тяжело сказывается на состоянии прибывающего оборудования. Такое длительное пребывание в пути часто также приводит к тому, что сопровождающие покидают транспорта. Особенно тяжелое положение с вопросом сохранности оборудования, выгруженного на базах НКО временного хранения.</w:t>
      </w:r>
    </w:p>
    <w:p w14:paraId="5C693A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Положение значительно бы улучшилось, если бы Наркомату было представлено право смены сопровождающих транспорты, когда они длительно находятся в пути.</w:t>
      </w:r>
    </w:p>
    <w:p w14:paraId="4BF663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Наркомавиапром приняты меры к самой тщательной консервации и упаковке отгружаемого оборудования, что, безусловно, должно резко снизить порчу оборудования в пути.</w:t>
      </w:r>
    </w:p>
    <w:p w14:paraId="464A2F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Приняты также меры по сохранности прибывшего оборудования и ускорению монтажа его.</w:t>
      </w:r>
    </w:p>
    <w:p w14:paraId="270AED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Эти вопросы на имя товарища Маленкова Г.М. докладываются отдельно.</w:t>
      </w:r>
    </w:p>
    <w:p w14:paraId="69518C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РАСПРЕДЕЛЕНИЕ ТРОФЕЙНОГО МЕТАЛЛОРЕЖУЩЕГО ОБОРУДОВАНИЯ ПО ОБЛАСТЯМ САМОЛЕТОСТРОЕНИЯ</w:t>
      </w:r>
    </w:p>
    <w:p w14:paraId="788B62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решениям ГОКО Наркомавиапрому передано оборудование со 123 немецких предприятий в количестве 65074 единиц, в том числе металлообрабатывающих станков - 33460 единиц.</w:t>
      </w:r>
    </w:p>
    <w:p w14:paraId="165887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оборудование 76 немецких заводов полностью отгружено и получено на предприятия Наркомавиапрома. Оборудование остальных заводов, за исключением 8 объектов, полностью демонтировано, упаковано и находится в стадии отгрузки.</w:t>
      </w:r>
    </w:p>
    <w:p w14:paraId="5D53A1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получено заводами НКАП 15807 металлорежущих станков и 17875 единиц разного технологического, энергетического и общезаводского оборудования.</w:t>
      </w:r>
    </w:p>
    <w:p w14:paraId="6C584D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декабре месяце 1945 года по приказу Маршала Советского Союза тов. Жукова Г.К., Наркомавиапрому было передано дополнительно оборудование 37 немецких заводов в количестве 20371 единиц, в том числе 16424 металлорежущих станка.</w:t>
      </w:r>
    </w:p>
    <w:p w14:paraId="12A590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оборудование этих предприятий демонтируется.</w:t>
      </w:r>
    </w:p>
    <w:p w14:paraId="749E54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Наркомавиапрому с немецких предприятий передано 49884 ме- таллорежущих станка и 35561 единица разного технологического, энергетического и общезаводского оборудования.</w:t>
      </w:r>
    </w:p>
    <w:p w14:paraId="7909AF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Распределение этого оборудования по важнейшим отраслям авиапромышленности произведено следующим образом:</w:t>
      </w:r>
    </w:p>
    <w:p w14:paraId="03A7A5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моторостроительные заводы - 14341 металлорежущий станок;</w:t>
      </w:r>
    </w:p>
    <w:p w14:paraId="518210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самолетостроительные заводы - 10461 металлорежущий станок;</w:t>
      </w:r>
    </w:p>
    <w:p w14:paraId="05B656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 по производству авиамоторных агрегатов - 6420 металлорежущих станков;</w:t>
      </w:r>
    </w:p>
    <w:p w14:paraId="3F195C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опытные базы по самолето- и моторостроению и научно-исследовательские институты - 5220 металлорежущих станков;</w:t>
      </w:r>
    </w:p>
    <w:p w14:paraId="4AFBB1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 по производству радиолокационных приборов- 3881 металлорежущий станок;</w:t>
      </w:r>
    </w:p>
    <w:p w14:paraId="34E822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 по производству самолетных агрегатов- 3383 металлорежущих станка;</w:t>
      </w:r>
    </w:p>
    <w:p w14:paraId="487DC8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 по производству авиаприборов - 3194 металлорежущих станка;</w:t>
      </w:r>
    </w:p>
    <w:p w14:paraId="1C9111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металлургические заводы - 1474 металлорежущих станка;</w:t>
      </w:r>
    </w:p>
    <w:p w14:paraId="04657F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заводы по производству винтов - 732 металлорежущих станка;</w:t>
      </w:r>
    </w:p>
    <w:p w14:paraId="44CDC6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опытные базы по реактивной технике - 221 металлорежущий станок.</w:t>
      </w:r>
    </w:p>
    <w:p w14:paraId="254624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распределении оборудования была учтена необходимость оснащения новых производств в системе Наркомавиапрома. Для производства реактивных двигателей, самолетов-снарядов и агрегатов к ним (заводы NN 16, 26, 451, 122, 456, 458) выделено 6295 металлорежущих станков.</w:t>
      </w:r>
    </w:p>
    <w:p w14:paraId="0EF9CF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производства самолета Б-4 и агрегатов к нему (заводы NN 22, 19, 43, 140, 25, 284, 306) выделено - 3878 металлорежущих станков.</w:t>
      </w:r>
    </w:p>
    <w:p w14:paraId="209837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производства приборов по радиолокации выделен 3881 металлорежущий станок.</w:t>
      </w:r>
    </w:p>
    <w:p w14:paraId="0A8325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базе трофейного оборудования создаются новые заводы:</w:t>
      </w:r>
    </w:p>
    <w:p w14:paraId="644102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N 36 (г. Рыбинск) - по производству авиамоторов АШ62ИР для транспортных самолетов. Заводу выделено 2117 металлорежущих станков, из них получено 1621 единица;</w:t>
      </w:r>
    </w:p>
    <w:p w14:paraId="2D0E77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N 478 (г. Запорожье) - по производству для легкомоторной авиации и мотоциклов. Заводу выделено 2486 металлорежущих станков, из них получено 1283 единицы;</w:t>
      </w:r>
    </w:p>
    <w:p w14:paraId="1EF975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N 466 (г. Ленинград) - по производству моторов Джемси - Д-6 и воздушно-реактивных двигателей. Заводу выделено 2433 металлорежущих станка, из них получено 1413 единиц;</w:t>
      </w:r>
    </w:p>
    <w:p w14:paraId="632FCC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завод N 218 (г. Ленинград) - по производству приборов теплового контроля. Заводу выделен 751 металлорежущий станок, все станки получены;</w:t>
      </w:r>
    </w:p>
    <w:p w14:paraId="3BBC1B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N 265 (г. Воронеж) - по производству насосов непосредственного впрыска. Заводу выделено 2760 металлорежущих станков, из них получено 561 единицы;</w:t>
      </w:r>
    </w:p>
    <w:p w14:paraId="3A7327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N 489 (г. Днепропетровск) - по производству автоматики для винтомоторной группы. Заводу выделено 342 металлорежущих станка, все станки получены;</w:t>
      </w:r>
    </w:p>
    <w:p w14:paraId="6EBCCD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N 64 (г. Воронеж) - по производству запасных частей для ВВС и сельскохозяйственных машин. Заводу выделено 2507 металлорежущих станков, из них получено 907 единицы;</w:t>
      </w:r>
    </w:p>
    <w:p w14:paraId="5C1CE6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N 135 (г. Харьков) - по производству самолетов Як-8. Заводу выделено 487 металлорежущих станков, все станки получены;</w:t>
      </w:r>
    </w:p>
    <w:p w14:paraId="5BB459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N 272 (г. Ленинград) - по производству самолетов Як-10. Заводу выделено 467 металлорежущих станков, станки полностью получены.</w:t>
      </w:r>
    </w:p>
    <w:p w14:paraId="30D1A6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доукомплектовки заводов под производство самолета Ту-2 (заводы NN 23, 1, 166) выделено 969 металлорежущих станков. Все станки демонтированы, упакованы и ожидают отгрузки.</w:t>
      </w:r>
    </w:p>
    <w:p w14:paraId="75ED4E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Распределение оборудования по каждому заводу дано в приложении N 1.</w:t>
      </w:r>
    </w:p>
    <w:p w14:paraId="2BF0E6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ОСНАЩЕНИЕ ТРОФЕЙНЫМ ОБОРУДОВАНИЕМ ОПЫТНЫХ БАЗ И НАУЧНО-ИССЛЕДОВАТЕЛЬСКИХ ИНСТИТУТОВ НКАП</w:t>
      </w:r>
    </w:p>
    <w:p w14:paraId="53C661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для оснащения опытных баз и научно-исследовательских институтов выделено 5220 металлорежущих станков. Среди немецких предприятий и институтов, оборудование которых вывезено и подлежит вывозу на опытные базы имеются:</w:t>
      </w:r>
    </w:p>
    <w:p w14:paraId="7C90EE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ИНСТИТУТ (АДЛЕРСГОФ, г. БЕРЛИН)</w:t>
      </w:r>
    </w:p>
    <w:p w14:paraId="5F1EFD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Один из важнейших немецких центров по аэродинамическим испытаниям, испытаниям авиамоторов в высотных условиях и изучению прочности материалов.</w:t>
      </w:r>
    </w:p>
    <w:p w14:paraId="42E01F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Помимо большого количества лабораторного оборудования, из института вывозится оборудование 5 аэродинамических труб: скоростной трубы, большой трубы, средней, малой и штопорной. Вывозится оборудование двух высотных лабораторий для испытания авиамоторов, одноцилидровые установки, установки для вибрационных испытаний авиавинтов и другое оборудование.</w:t>
      </w:r>
    </w:p>
    <w:p w14:paraId="2B1876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это оборудование демонтировано и упаковано. Отгружено 6 транспортов в количестве 241 вагона с оборудованием института, из них 5 транспортов прибыли в ЦАГИ, ЦИАМ, НИСО.</w:t>
      </w:r>
    </w:p>
    <w:p w14:paraId="64949F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Находящийся в пути транспорт N 177/4491 загружен оборудованием скоростной трубы.</w:t>
      </w:r>
    </w:p>
    <w:p w14:paraId="34AF39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ОПЫТНЫЙ ЦЕНТР ФИРМЫ ЮНКЕРС В г. ДЕССАУ</w:t>
      </w:r>
    </w:p>
    <w:p w14:paraId="414F84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Этот центр являлся основной экспериментально-исследовательской базой опытного самолетостроения и моторостроения фирмы Юнкерс.</w:t>
      </w:r>
    </w:p>
    <w:p w14:paraId="228915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этого центра подлежит вывозу оборудование двух аэродинамических труб, одна из которых рассчитана на сверхзвуковые скорости, оборудование двух установок для высотных испытаний авиамоторов, пять электропендельных установок, девять одноцилиндровых установок, двенадцать опытных установок для испытания авиамоторов, до сорока установок для исследования автоматики, впрыскивающей аппаратуры и других агрегатов.</w:t>
      </w:r>
    </w:p>
    <w:p w14:paraId="00162C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Подлежат вывозу также установки по исследованию камер сгорания, реактивных двигателей, турбокомпрессоров, нагнетателей и оборудование лабораторий: прочности, испытания материалов, гидросистем, физической.</w:t>
      </w:r>
    </w:p>
    <w:p w14:paraId="6DBE61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Подробное описание опытного центра фирмы Юнкерс в г. Дессау дано в приложении N 2.</w:t>
      </w:r>
    </w:p>
    <w:p w14:paraId="3BA080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заданию Наркомата на заводе Юнкерс изготовлена труба сверхзвуковых скоростей. Оборудование трубы упаковано и будет вывезено самолетами.</w:t>
      </w:r>
    </w:p>
    <w:p w14:paraId="176738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оборудование опытного центра Юнкерс в настоящее время полностью отремонтировано и восстановлено под руководством работников НКАП и эксплуатируется на работе по тематике особой технической группы.</w:t>
      </w:r>
    </w:p>
    <w:p w14:paraId="6DDD62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ВЫСОТНАЯ УСТАНОВКА ЗАВОДА БОРЗИГ - г. БЕРЛИН</w:t>
      </w:r>
    </w:p>
    <w:p w14:paraId="6126E8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Оборудование этой установки позволяет производить испытание авиамоторов мощностью до 3000 л.с. на высоте 14 км. Установка была изготовлена по нашему заказу в 1940 году и оставлена немцами у себя. На установке выполнялись заказы по испытаниям для военного министерства.</w:t>
      </w:r>
    </w:p>
    <w:p w14:paraId="2CAA52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оборудование высотной установки отгружено и прибыло в ЦИАМ НКАП.</w:t>
      </w:r>
    </w:p>
    <w:p w14:paraId="1D3176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ЛАБОРАТОРИЯ СИМЕНС ШУККЕРТ - г. БЕРЛИН</w:t>
      </w:r>
    </w:p>
    <w:p w14:paraId="0D8DC9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 Берлине была обнаружена очень ценная лаборатория фирмы Сименс Шуккерт по керамическим свечам. Оборудование этой лаборатории полностью отгружено, получено и смонтировано на заводе N 476 НКАП.</w:t>
      </w:r>
    </w:p>
    <w:p w14:paraId="137045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ВСЕГЕРМАНСКИЙ ИНСТИТУТ ПО ИСПЫТАНИЮ МАТЕРИАЛОВ (ДОЛЕМ, г. БЕРЛИН)</w:t>
      </w:r>
    </w:p>
    <w:p w14:paraId="552222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 этого института подлежит вывозу ценное лабораторное оборудование. Отгружено и получено ВИАМом НКАП: машин и приборов для испытания материалов - 98 единиц, аналитических и технических весов - 50 штук, термических и плавильных лабораторий печей - 35 штук, рентгеновское оборудование, электроприборы и другое, всего на сумму 613.204 рублей.</w:t>
      </w:r>
    </w:p>
    <w:p w14:paraId="198EC1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Следует отметить, что если по станочному оборудованию нужды опытного строительства выделенным количеством обеспечиваются, то лабораторным оборудованием и оборудованием для специальных испытаний это обеспечение надо считать неудовлетворительным. В значительной степени это объясняется тем фактом, что значительное количество лабораторного оборудования было изъято, увезено и уничтожено немцами и союзниками. Особенно это относится к оптическим приборам.</w:t>
      </w:r>
    </w:p>
    <w:p w14:paraId="14B197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Получение выделенного оборудования из Германии для опытных баз сильно запаздывает. Кроме общих затруднений с транспортом большую роль в этом деле сыграло то обстоятельство, что по основным заводам: Юнкерс в г. Дессау, Зибельфгцейгверке в г. Галле, Миттельдейчемоторенверке в г. Тауха, Гюнтер (Юнкерс) в г. Хальберштадт, Дорнье Висмар, Юнкерс - г. Макленбург, Наркомавиапром обращался с ходатайством о передаче оборудования этих заводов для укомплектования опытных баз - в первой половине августа 1945 года, а разрешение на демонтаж этих заводов было получено только в декабре 1945 года. Задержка в решении вопроса была вызвана затруднениями в отгрузке ранее демонтированного оборудования немецких заводов.</w:t>
      </w:r>
    </w:p>
    <w:p w14:paraId="7C17A2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Точные даты ходатайств по этим заводам нами даны в приложении N 3.</w:t>
      </w:r>
    </w:p>
    <w:p w14:paraId="31D41E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ХАРАКТЕРИСТИКА И ИСПОЛЬЗОВАНИЕ ПРИБЫВШЕГО ТРОФЕЙНОГО ОБОРУДОВАНИЯ</w:t>
      </w:r>
    </w:p>
    <w:p w14:paraId="31AF3B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получено 15807 металлорежущих станков 17875 единиц разного технологического, энергетического и общезаводского оборудования с 90 немецких предприятий.</w:t>
      </w:r>
    </w:p>
    <w:p w14:paraId="2A8D55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числе полученного оборудования кроме металлорежущих станков имеется:</w:t>
      </w:r>
    </w:p>
    <w:p w14:paraId="0B1E02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прессов - 1605 единиц,</w:t>
      </w:r>
    </w:p>
    <w:p w14:paraId="195C85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молотов - 30 единиц,</w:t>
      </w:r>
    </w:p>
    <w:p w14:paraId="0D7D1B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механических ножниц - 216 единиц,</w:t>
      </w:r>
    </w:p>
    <w:p w14:paraId="13992D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деревообрабатывающих станков - 545 единиц,</w:t>
      </w:r>
    </w:p>
    <w:p w14:paraId="7669DA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электромоторов - 4179 единиц,</w:t>
      </w:r>
    </w:p>
    <w:p w14:paraId="55F309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насосов - 290 единиц,</w:t>
      </w:r>
    </w:p>
    <w:p w14:paraId="67C334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компрессоров - 319 единиц,</w:t>
      </w:r>
    </w:p>
    <w:p w14:paraId="46AFD2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машин для литья под давлением - 37 единиц,</w:t>
      </w:r>
    </w:p>
    <w:p w14:paraId="622775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сварочного оборудования - 223 единицы,</w:t>
      </w:r>
    </w:p>
    <w:p w14:paraId="1ED110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электропечей - 148 единиц.</w:t>
      </w:r>
    </w:p>
    <w:p w14:paraId="556445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Прибывшее оборудование имеет в среднем до 20-25% износа и в большинстве является универсальным.</w:t>
      </w:r>
    </w:p>
    <w:p w14:paraId="02BFFB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Среди полученных металлорежущих станков имеется: револьверных - 111 единиц, автоматов и полуавтоматов - 578 единиц, фрезерных - 198 единиц. Эти станки и, особенно револьверныеПиттлер и автоматыИндекс, представляют для Наркомавиапрома большую ценность, так как в них испытывался большой недостаток. Полученные 37 машин для литья под давлением дадут возможность организовать на заводе N 219 НКАП выпуск деталей для моторов, агрегатов и приборов литьем под давлением.</w:t>
      </w:r>
    </w:p>
    <w:p w14:paraId="1A1440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Особенно велика потребность в таких деталях для самолета Б-4 и реактивных двигателей.</w:t>
      </w:r>
    </w:p>
    <w:p w14:paraId="1603BC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Получено 440 станков, представляющих технологический комплекс для обработки коленчатых валов. Организация этого производства намечена на заводе N 150 НКАП.</w:t>
      </w:r>
    </w:p>
    <w:p w14:paraId="285D63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Наркомавиапромом получено 43 гидравлических пресса для производства изделий из пластмасс.</w:t>
      </w:r>
    </w:p>
    <w:p w14:paraId="21B440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базе этого оборудования организован большой цех на заводе N 218 НКАП. Заводом N 82 получено 5 прессов фирмы "Шуллер" для глубокой вытяжки. Такие прессы у нас в промышленности не применялись. Применение этих прессов значительно совершенствует технологию вытяжки.</w:t>
      </w:r>
    </w:p>
    <w:p w14:paraId="1B23C9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исключением 10 деталей, прибыло оборудование мощного 10 тыс. тонного гидравлического пресса и на завод N 65 НКАП. Это первый пресс такой мощности в системе заводов НКАП. На этот же завод прибыл бесшаботный 35 тонный молот, являющийся технической новинкой и отличающийся простой конструкцией и легкостью монтажа.</w:t>
      </w:r>
    </w:p>
    <w:p w14:paraId="4702B4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Полностью прибыло в ЦИАМ оборудование высотной установки завода "Борзиг". Получены для моторных заводов НКАП 14 универсальных установокфалю для испытания авиамоторов. Из числа полностью вывезенных немецких заводов наиболее ценными и комп- лектными являются: завод фирмы "Бош", фирмы "Вайсензее Гусс", фирмы "Люфт-фаргереитеверке" из г. Берлин, завод "Леман и К" из г. Бург и завод "Даймлер Бенц" из г. Мезеритц.</w:t>
      </w:r>
    </w:p>
    <w:p w14:paraId="4DE43C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Полученное оборудование использовалось немецкой авиапромышленностью следующим образом: 8117 металлорежущих станков на 31 авиамоторных и мотороагрегатных заводах; 3731 металлорежущих станков на 27 самолетостроительных и самолетоагрегатных заводах; 2866 металлорежущих станка на 19 приборостроительных заводах; 504 металлорежущих станка на 5 винтовых заводах; 275 металлорежущих станков на 3 металлургических заводах; 198 металлорежущих станков в 4 институтах и лабораториях; 116 металлорежущих станков на заводе литья под давлением.</w:t>
      </w:r>
    </w:p>
    <w:p w14:paraId="47FB31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Полученные 15807 металлорежущих станков используются Наркомавиапромом:</w:t>
      </w:r>
    </w:p>
    <w:p w14:paraId="0AB5F5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МОТОРОСТРОИТЕЛЬНЫХ ЗАВОДАХ NN 29, 36, 41, 466, 478 и 500 - 4559 металлорежущих станков, в том числе:</w:t>
      </w:r>
    </w:p>
    <w:p w14:paraId="018901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36 (г. Рыбинск) - 1621 металлорежущий станок, из них смонтировано 853 единицы;</w:t>
      </w:r>
    </w:p>
    <w:p w14:paraId="001011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466 (г. Ленинград) - 1413 металлорежущих станков, из них смонтировано 144 единицы;</w:t>
      </w:r>
    </w:p>
    <w:p w14:paraId="03791B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478 (г. Запорожье) - 1283 металлорежущих станка, из них смонтировано 823 единицы.</w:t>
      </w:r>
    </w:p>
    <w:p w14:paraId="582E4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МОТОРОАГРЕГАТНЫХ ЗАВОДАХ NN 25, 140, 265, 284, 306, 315, 451, 476 и 489 - 3245 металлорежущих станков, в том числе:</w:t>
      </w:r>
    </w:p>
    <w:p w14:paraId="018D6A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451 (г. Москва) - 709 металлорежущих станков, из них смонтировано 325 единицы;</w:t>
      </w:r>
    </w:p>
    <w:p w14:paraId="293681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140 (г. Москва) - 623 металлорежущих станка, из них смонтировано 384 единицы;</w:t>
      </w:r>
    </w:p>
    <w:p w14:paraId="2B074E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265 (г. Воронеж) - 561 металлорежущий станок, из них смонтировано 534 единицы;</w:t>
      </w:r>
    </w:p>
    <w:p w14:paraId="5254D8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284 (г. Сарапул) - 505 металлорежущих станков, из них смонтировано 79 единицы.</w:t>
      </w:r>
    </w:p>
    <w:p w14:paraId="1C0EF2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САМОЛЕТОСТРОИТЕЛЬНЫХ ЗАВОДАХ NN 64, 82, 135, 168, 272, 456 и 473 - 2871 металлорежущих станок, в том числе:</w:t>
      </w:r>
    </w:p>
    <w:p w14:paraId="04876F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64 (г. Воронеж) - 907 металлорежущих станков, из них смонтировано 673 единицы;</w:t>
      </w:r>
    </w:p>
    <w:p w14:paraId="5AC9DD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456 (г. Москва) - 606 металлорежущих станков, из них смонтировано 419 единицы;</w:t>
      </w:r>
    </w:p>
    <w:p w14:paraId="0D3B71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135 (г. Харьков) - 487 металлорежущих станков, из них смонтировано 430 единицы;</w:t>
      </w:r>
    </w:p>
    <w:p w14:paraId="3C79FF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272 (г. Ленинград) - 467 металлорежущих станков, из них смонтировано 463 единицы.</w:t>
      </w:r>
    </w:p>
    <w:p w14:paraId="2F56C8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РАДИОЛОКАЦИОННЫХ ЗАВОДАХ NN 283, 28, 382, 464, 483, 555 и ЦКБ-17 - 1658 металлорежущих станков, в том числе:</w:t>
      </w:r>
    </w:p>
    <w:p w14:paraId="2F65AA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483 (г. Киев) - 34 металлорежущих станка, из них смонтировано 41 единица;</w:t>
      </w:r>
    </w:p>
    <w:p w14:paraId="6A58F0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283 (г. Ленинград) - 264 металлорежущих станка, из них смонтировано 203 единицы;</w:t>
      </w:r>
    </w:p>
    <w:p w14:paraId="711E70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287 (г. Ленинград) - 384 металлорежущих станка, из них смонтировано 161 единица;</w:t>
      </w:r>
    </w:p>
    <w:p w14:paraId="37D8AE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ЦКБ-17 (г. Москва) - 313 металлорежущих станков, из них смонтировано 354 единицы.</w:t>
      </w:r>
    </w:p>
    <w:p w14:paraId="0E9AE2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МЕТАЛЛУРГИЧЕСКИХ ЗАВОДАХ NN 65 и 150 - 1026 металлорежущих станков, в том числе:</w:t>
      </w:r>
    </w:p>
    <w:p w14:paraId="66EE1D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150 (г. Супино) - 764 металлорежущих станка, из них смонтировано 262 единицы.</w:t>
      </w:r>
    </w:p>
    <w:p w14:paraId="57F0D1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ПРИБОРОСТРОИТЕЛЬНЫХ ЗАВОДАХ NN 128 и 218 - 971 металлорежущий станок, в том числе :</w:t>
      </w:r>
    </w:p>
    <w:p w14:paraId="4C97E6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218 (г. Ленинград) - 751 металлорежущий станок, из них смонтировано 131 единицы.</w:t>
      </w:r>
    </w:p>
    <w:p w14:paraId="7A6A18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САМОЛЕТОАГРЕГАТНЫХ ЗАВОДАХ NN 219, 455 и 485 - 609 металлорежущих станков, в том числе:</w:t>
      </w:r>
    </w:p>
    <w:p w14:paraId="534700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455 (г. Костино) - 324 металлорежущих станка, из них смонтировано 204 единицы;</w:t>
      </w:r>
    </w:p>
    <w:p w14:paraId="65F515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485 (г. Киев) - 169 металлорежущих станков, из них смонтировано 162 единицы.</w:t>
      </w:r>
    </w:p>
    <w:p w14:paraId="0658E9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ОПЫТНЫХ БАЗАХ И В НАУЧНО-ИССЛЕДОВАТЕЛЬСКИХ ИНСТИТУТАХ по самолето- и моторостроению - 530 металлорежущих станков и - 541 металлорежущих станков, полученных за счет перераспределения прибывшего трофейного оборудования, в том числе:</w:t>
      </w:r>
    </w:p>
    <w:p w14:paraId="1BF6E0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ЦАГИ (Раменское) - 162 металлорежущих станка;</w:t>
      </w:r>
    </w:p>
    <w:p w14:paraId="691651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155 (КБ т. Микояна в г. Москва) - 32 металлорежущих станка;</w:t>
      </w:r>
    </w:p>
    <w:p w14:paraId="185194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156 (КБ т. Туполева в г. Москва) - 208 металлорежущих станков;</w:t>
      </w:r>
    </w:p>
    <w:p w14:paraId="0CCD87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ЦИАМ (г. Москва) - 111 металлорежущих станков;</w:t>
      </w:r>
    </w:p>
    <w:p w14:paraId="43E642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ВИАМ (г. Москва) - 39 металлорежущих станков;</w:t>
      </w:r>
    </w:p>
    <w:p w14:paraId="738020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КБ завода N 478 (г. Запорожье) - 140 металлорежущих станков;</w:t>
      </w:r>
    </w:p>
    <w:p w14:paraId="1563D2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КБ завода N 383 (г. Москва) - 20 металлорежущих станков;</w:t>
      </w:r>
    </w:p>
    <w:p w14:paraId="31A0E8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301 (КБ т. Лавочкина в г. Москва) - 231 металлорежущих станка;</w:t>
      </w:r>
    </w:p>
    <w:p w14:paraId="05094A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заводе N 25 (КБ т. Енгибарьяна в г. Москва) - 103 металлорежущих станка.</w:t>
      </w:r>
    </w:p>
    <w:p w14:paraId="5075F4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ВИНТОВОМ ЗАВОДЕ N 383 (г. Москва) - 193 металлорежущих станка, из них смонтировано 69 единиц.</w:t>
      </w:r>
    </w:p>
    <w:p w14:paraId="582BE7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УЧЕБНЫХ МАСТЕРСКИХ Московского Авиационного Института - 145 металлорежущих станков, из них смонтировано 98 единиц (8987).</w:t>
      </w:r>
    </w:p>
    <w:p w14:paraId="274EAC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04D45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1945 в СССР были (1795,64):</w:t>
      </w:r>
    </w:p>
    <w:p w14:paraId="7F7A03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- 10 Ме-163 (7 двухместных и 1 годный к полетам и летал как на планере М.Л.Галлай).</w:t>
      </w:r>
    </w:p>
    <w:p w14:paraId="06EF12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- 7 Ме-162 (1 годный к полетам и летал А.Г.Кочетков).</w:t>
      </w:r>
    </w:p>
    <w:p w14:paraId="1CB7D1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- 3 Ме-262 (1 годный к полетам и летал Г.М.Шиянов).</w:t>
      </w:r>
    </w:p>
    <w:p w14:paraId="52DC67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- 2 Ар-234 (один двухдвигательный).</w:t>
      </w:r>
    </w:p>
    <w:p w14:paraId="6C800E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Ме-410</w:t>
      </w:r>
    </w:p>
    <w:p w14:paraId="07BB6E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ФВ 190Д-9 с Jumo 213A</w:t>
      </w:r>
    </w:p>
    <w:p w14:paraId="3C9C22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Ар 196А-5</w:t>
      </w:r>
    </w:p>
    <w:p w14:paraId="4CE20B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вертолеты Фокке-Ахгелис Fa 223 и Fletner Fl 282</w:t>
      </w:r>
    </w:p>
    <w:p w14:paraId="16DD9E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- 39 </w:t>
      </w:r>
      <w:r w:rsidRPr="00F2675E">
        <w:rPr>
          <w:rFonts w:ascii="Times New Roman" w:hAnsi="Times New Roman"/>
          <w:sz w:val="16"/>
          <w:szCs w:val="16"/>
        </w:rPr>
        <w:t>ТРД</w:t>
      </w:r>
      <w:r w:rsidRPr="00F2675E">
        <w:rPr>
          <w:rFonts w:ascii="Times New Roman" w:hAnsi="Times New Roman"/>
          <w:sz w:val="16"/>
          <w:szCs w:val="16"/>
          <w:lang w:val="en-US"/>
        </w:rPr>
        <w:t xml:space="preserve"> Jumo 004</w:t>
      </w:r>
    </w:p>
    <w:p w14:paraId="4F28CE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- 3 </w:t>
      </w:r>
      <w:r w:rsidRPr="00F2675E">
        <w:rPr>
          <w:rFonts w:ascii="Times New Roman" w:hAnsi="Times New Roman"/>
          <w:sz w:val="16"/>
          <w:szCs w:val="16"/>
        </w:rPr>
        <w:t>ТРДБМВ</w:t>
      </w:r>
      <w:r w:rsidRPr="00F2675E">
        <w:rPr>
          <w:rFonts w:ascii="Times New Roman" w:hAnsi="Times New Roman"/>
          <w:sz w:val="16"/>
          <w:szCs w:val="16"/>
          <w:lang w:val="en-US"/>
        </w:rPr>
        <w:t xml:space="preserve"> 003</w:t>
      </w:r>
    </w:p>
    <w:p w14:paraId="6B77FA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- 2 </w:t>
      </w:r>
      <w:r w:rsidRPr="00F2675E">
        <w:rPr>
          <w:rFonts w:ascii="Times New Roman" w:hAnsi="Times New Roman"/>
          <w:sz w:val="16"/>
          <w:szCs w:val="16"/>
        </w:rPr>
        <w:t>ТРД</w:t>
      </w:r>
      <w:r w:rsidRPr="00F2675E">
        <w:rPr>
          <w:rFonts w:ascii="Times New Roman" w:hAnsi="Times New Roman"/>
          <w:sz w:val="16"/>
          <w:szCs w:val="16"/>
          <w:lang w:val="en-US"/>
        </w:rPr>
        <w:t xml:space="preserve"> S 8a</w:t>
      </w:r>
    </w:p>
    <w:p w14:paraId="74D534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несколько ЖРД Вальтер 105-509</w:t>
      </w:r>
    </w:p>
    <w:p w14:paraId="3245E4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несколько опытных ЖРД БМВ</w:t>
      </w:r>
    </w:p>
    <w:p w14:paraId="3E5C7F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сбрасываемые ЖРД ускорители (1795,64).</w:t>
      </w:r>
    </w:p>
    <w:p w14:paraId="7DA6AC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4129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был выпущен МиГ-8 (4,255).</w:t>
      </w:r>
    </w:p>
    <w:p w14:paraId="24DDBC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8A70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МиГ-8 для доработки по результатам первого этапа испытаний в соответствии с рекомендациями специалистов ЛИИ прибыл на завод №155. Здесь кили переставили на середину консолей, руль направления оборудовали компенсаторами, а на руле высоты установили управляемый триммер. Кроме того, не передней стойке установили колесо размером 500х150 (6000).</w:t>
      </w:r>
    </w:p>
    <w:p w14:paraId="7F0CEA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D9F48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был изготовлен опытный экземпляр М-12 Урмина, который испытывался с января следующего года. В моторе использовалось большее, чем в двигателях Косова, количество деталей от серийного М-11Д. Большая степень унификации должна была удешевить производство, хотя ограничивала возможности в отношении повышения мощности. М-12 Урмина сначала именовался М-11Я. Результаты испытаний оказались неудовлетворительными. М-12 конструкции Урмина доводился до середины 1946 г., а затем был заброшен (11478).</w:t>
      </w:r>
    </w:p>
    <w:p w14:paraId="52A081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28B2FB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был изготовлен М-12 (М-11Я). Разрабатывался под руководством Е.В. Урмина в 1945 г. в конструкторском бюро завода № 41 в Москве. Испытывался с января 1946 г. Результаты испытаний оказались неудовлетво</w:t>
      </w:r>
      <w:r w:rsidRPr="00F2675E">
        <w:rPr>
          <w:rFonts w:ascii="Times New Roman" w:hAnsi="Times New Roman"/>
          <w:sz w:val="16"/>
          <w:szCs w:val="16"/>
        </w:rPr>
        <w:softHyphen/>
        <w:t>рительными: заедание поршней, течи масла, разрушение подшипников. Го</w:t>
      </w:r>
      <w:r w:rsidRPr="00F2675E">
        <w:rPr>
          <w:rFonts w:ascii="Times New Roman" w:hAnsi="Times New Roman"/>
          <w:sz w:val="16"/>
          <w:szCs w:val="16"/>
        </w:rPr>
        <w:softHyphen/>
        <w:t>ловки цилиндров перегревались из-за недостаточной площади оребрения.</w:t>
      </w:r>
    </w:p>
    <w:p w14:paraId="60B36E6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w:t>
      </w:r>
    </w:p>
    <w:p w14:paraId="5E9F524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5-цилиндровый, звездообразный, воздушного охлаждения, четырех</w:t>
      </w:r>
      <w:r w:rsidRPr="00F2675E">
        <w:rPr>
          <w:rFonts w:ascii="Times New Roman" w:hAnsi="Times New Roman"/>
          <w:sz w:val="16"/>
          <w:szCs w:val="16"/>
        </w:rPr>
        <w:softHyphen/>
        <w:t>тактный, безредукторный, без наддува;</w:t>
      </w:r>
    </w:p>
    <w:p w14:paraId="2124B7C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объем 8,6 л;</w:t>
      </w:r>
    </w:p>
    <w:p w14:paraId="18AC01E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125/140 мм (11852).</w:t>
      </w:r>
    </w:p>
    <w:p w14:paraId="19D29B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FA031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изготовили три опытных экземпляра АШ-73 - дальнейшее развитие АШ-72 с укороченным ходом поршня. Первый мотор этого семейства, внедренный в массовое производство. Проекти</w:t>
      </w:r>
      <w:r w:rsidRPr="00F2675E">
        <w:rPr>
          <w:rFonts w:ascii="Times New Roman" w:hAnsi="Times New Roman"/>
          <w:sz w:val="16"/>
          <w:szCs w:val="16"/>
        </w:rPr>
        <w:softHyphen/>
        <w:t>ровался с 1944 г.</w:t>
      </w:r>
    </w:p>
    <w:p w14:paraId="7F905F5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М-72 - форсированный вариант М-71 с одноступенчатым двухскоростным ПЦН. Планировалось выпускать его серийно с 3-го квартала 1945 г. на заводе № 19, но вместо него начали внедрять усовершенствованный М-73 (АШ-73).</w:t>
      </w:r>
    </w:p>
    <w:p w14:paraId="60A67C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w:t>
      </w:r>
    </w:p>
    <w:p w14:paraId="6E134E5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18-цилиндровый двухрядный звездообразный, воздушного охлаждения, редукторный, с одноступенчатым двухскоростным ПЦН;</w:t>
      </w:r>
    </w:p>
    <w:p w14:paraId="75B21D7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155,5/174,5 мм;</w:t>
      </w:r>
    </w:p>
    <w:p w14:paraId="4D20B2B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объем 59,58 л.</w:t>
      </w:r>
    </w:p>
    <w:p w14:paraId="7A74427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Моторы М-72 устанавливались на опытной летающей лодке ЛЛ-143 (прототипе Бе-6). Использование М-72 предусматривалось также про</w:t>
      </w:r>
      <w:r w:rsidRPr="00F2675E">
        <w:rPr>
          <w:rFonts w:ascii="Times New Roman" w:hAnsi="Times New Roman"/>
          <w:sz w:val="16"/>
          <w:szCs w:val="16"/>
        </w:rPr>
        <w:softHyphen/>
        <w:t>ектами ДВБ-202 и ДВБ-302 (в варианте М-72ТК с турбонагнетателями ТК-М).</w:t>
      </w:r>
    </w:p>
    <w:p w14:paraId="592777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Затем изготовили еще пять АШ-73. Опытные образцы комплектовались частично американ</w:t>
      </w:r>
      <w:r w:rsidRPr="00F2675E">
        <w:rPr>
          <w:rFonts w:ascii="Times New Roman" w:hAnsi="Times New Roman"/>
          <w:sz w:val="16"/>
          <w:szCs w:val="16"/>
        </w:rPr>
        <w:softHyphen/>
        <w:t>скими агрегатами. По образцу двигателя К-3350 были внедрены новые магнето и коренные подшипники. Стендовые испытания на заводе № 19 велись с начала 1946 г., к госиспытаниям приступили в августе того же года. АШ-73 окончательно прошел госиспытания в 1948 г.</w:t>
      </w:r>
    </w:p>
    <w:p w14:paraId="5A20251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начала 1946 г. завод № 19 уже готовился к серийному производ</w:t>
      </w:r>
      <w:r w:rsidRPr="00F2675E">
        <w:rPr>
          <w:rFonts w:ascii="Times New Roman" w:hAnsi="Times New Roman"/>
          <w:sz w:val="16"/>
          <w:szCs w:val="16"/>
        </w:rPr>
        <w:softHyphen/>
        <w:t xml:space="preserve">ству ЛШ-73 и начал его в 1947 г. Мотор выпускался заводом № 19 до 953 г., заводом № </w:t>
      </w:r>
      <w:r w:rsidRPr="00F2675E">
        <w:rPr>
          <w:rFonts w:ascii="Times New Roman" w:hAnsi="Times New Roman"/>
          <w:sz w:val="16"/>
          <w:szCs w:val="16"/>
          <w:vertAlign w:val="subscript"/>
        </w:rPr>
        <w:t>3</w:t>
      </w:r>
      <w:r w:rsidRPr="00F2675E">
        <w:rPr>
          <w:rFonts w:ascii="Times New Roman" w:hAnsi="Times New Roman"/>
          <w:sz w:val="16"/>
          <w:szCs w:val="16"/>
        </w:rPr>
        <w:t>6 в Рыбинске до конца 1957 г. Всего выпустили 14 310 экз.</w:t>
      </w:r>
    </w:p>
    <w:p w14:paraId="1E3AE68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w:t>
      </w:r>
    </w:p>
    <w:p w14:paraId="54AA8B5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18-цилиндровый двухрядный звездообразный, воздушного охлаждения, редукторный, с одноступенчатым односкоростным ПЦН;</w:t>
      </w:r>
    </w:p>
    <w:p w14:paraId="2DB0F26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155,5/170 мм;</w:t>
      </w:r>
    </w:p>
    <w:p w14:paraId="784F68A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объем 58,1 л;</w:t>
      </w:r>
    </w:p>
    <w:p w14:paraId="196E9A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степень сжатия 6,9;</w:t>
      </w:r>
    </w:p>
    <w:p w14:paraId="43240D7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мощность и вес в зависимости от модификации. Известны модификации:</w:t>
      </w:r>
    </w:p>
    <w:p w14:paraId="5926675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АШ-73 без турбонаддува, 2000/2400 л.с., вес 1330 кг. Выпускался серийно.</w:t>
      </w:r>
    </w:p>
    <w:p w14:paraId="3157B3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АШ-73ТК с двумя турбонагнетателями ТК-19 (скопированными с американского образца) и интеркулером. Основная серийная модифи</w:t>
      </w:r>
      <w:r w:rsidRPr="00F2675E">
        <w:rPr>
          <w:rFonts w:ascii="Times New Roman" w:hAnsi="Times New Roman"/>
          <w:sz w:val="16"/>
          <w:szCs w:val="16"/>
        </w:rPr>
        <w:softHyphen/>
        <w:t>кация. Мощность 2000/2400 л.с., вес 1355 кг (без турбонагнетателей 1275 кг). В ходе серийного производства неоднократно модифициро</w:t>
      </w:r>
      <w:r w:rsidRPr="00F2675E">
        <w:rPr>
          <w:rFonts w:ascii="Times New Roman" w:hAnsi="Times New Roman"/>
          <w:sz w:val="16"/>
          <w:szCs w:val="16"/>
        </w:rPr>
        <w:softHyphen/>
        <w:t>вался. На 4-й серии был изменен носок картера, введены усиленные прицепные шатуны, изменен привод агрегатов. На 5-й серии усилены средняя часть картера, поршни, модернизировано зажигание. На 6-й серии усилен главный шатун, щеки коленвала, внедрены облегченные укороченные поршни, внесены изменения в агрегаты. На 7-й серии введены плавающие седла выпускных клапанов, изменена комплекта</w:t>
      </w:r>
      <w:r w:rsidRPr="00F2675E">
        <w:rPr>
          <w:rFonts w:ascii="Times New Roman" w:hAnsi="Times New Roman"/>
          <w:sz w:val="16"/>
          <w:szCs w:val="16"/>
        </w:rPr>
        <w:softHyphen/>
        <w:t>ция агрегатами, усовершенствован редуктор.</w:t>
      </w:r>
    </w:p>
    <w:p w14:paraId="0C91CE8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АШ-73ТКФ, вариант форсированный по оборотам, мощность 2360/2720 л.с. Изготовлялись опытные образцы, проводились стендо</w:t>
      </w:r>
      <w:r w:rsidRPr="00F2675E">
        <w:rPr>
          <w:rFonts w:ascii="Times New Roman" w:hAnsi="Times New Roman"/>
          <w:sz w:val="16"/>
          <w:szCs w:val="16"/>
        </w:rPr>
        <w:softHyphen/>
        <w:t>вые испытания. Серийно не выпускался.</w:t>
      </w:r>
    </w:p>
    <w:p w14:paraId="50ABB6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АШ-73ТКФН (он же АШ-73ФНТК и АШ-73ТКНВ), вариант с не</w:t>
      </w:r>
      <w:r w:rsidRPr="00F2675E">
        <w:rPr>
          <w:rFonts w:ascii="Times New Roman" w:hAnsi="Times New Roman"/>
          <w:sz w:val="16"/>
          <w:szCs w:val="16"/>
        </w:rPr>
        <w:softHyphen/>
        <w:t>посредственным впрыском топлива, 2400/2800 л.с. Разрабатывался с 1949 г. Изготовлялись опытные образцы, проводились стендовые ис</w:t>
      </w:r>
      <w:r w:rsidRPr="00F2675E">
        <w:rPr>
          <w:rFonts w:ascii="Times New Roman" w:hAnsi="Times New Roman"/>
          <w:sz w:val="16"/>
          <w:szCs w:val="16"/>
        </w:rPr>
        <w:softHyphen/>
        <w:t>пытания.</w:t>
      </w:r>
    </w:p>
    <w:p w14:paraId="668FC58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АШ-73 “комбинированньш”, проект 1949 г. с установкой на АШ-импульсной турбины. Информации о постройке опытных об</w:t>
      </w:r>
      <w:r w:rsidRPr="00F2675E">
        <w:rPr>
          <w:rFonts w:ascii="Times New Roman" w:hAnsi="Times New Roman"/>
          <w:sz w:val="16"/>
          <w:szCs w:val="16"/>
        </w:rPr>
        <w:softHyphen/>
        <w:t>разцов нет.</w:t>
      </w:r>
    </w:p>
    <w:p w14:paraId="349AF3E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Двигатели АШ-73 устанавливались на серийных самолетах Ту-4 и Бе-6 опытных Ту-75, Ту-80 и С-82 (недостроен). Их использование предпола</w:t>
      </w:r>
      <w:r w:rsidRPr="00F2675E">
        <w:rPr>
          <w:rFonts w:ascii="Times New Roman" w:hAnsi="Times New Roman"/>
          <w:sz w:val="16"/>
          <w:szCs w:val="16"/>
        </w:rPr>
        <w:softHyphen/>
        <w:t>галось также в проектах первого варианта самолета Ил-18, бомбардиров</w:t>
      </w:r>
      <w:r w:rsidRPr="00F2675E">
        <w:rPr>
          <w:rFonts w:ascii="Times New Roman" w:hAnsi="Times New Roman"/>
          <w:sz w:val="16"/>
          <w:szCs w:val="16"/>
        </w:rPr>
        <w:softHyphen/>
        <w:t>щиков «76» (Ту-24), ДВБ-102ДМ и транспортного Т-117</w:t>
      </w:r>
    </w:p>
    <w:p w14:paraId="378C203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Моторы АШ-73 и АШ-73ТК экспортировались в Китай (11852).</w:t>
      </w:r>
    </w:p>
    <w:p w14:paraId="15BDA1E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26F8B0F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изготовили первый опытный образец АЧ-32. В ноябре 1944 г. завершили проект АЧ-32. Дальнейшее развитие АЧ-31. Проектировался в ОКБ-500. В начале 1946 г. при обкатке произошло разрушение подшипни</w:t>
      </w:r>
      <w:r w:rsidRPr="00F2675E">
        <w:rPr>
          <w:rFonts w:ascii="Times New Roman" w:hAnsi="Times New Roman"/>
          <w:sz w:val="16"/>
          <w:szCs w:val="16"/>
        </w:rPr>
        <w:softHyphen/>
        <w:t>ков. После ремонта двигатель проходил стендовые испытания, доводился в 1946-1947 гг. Серийно не выпускался.</w:t>
      </w:r>
    </w:p>
    <w:p w14:paraId="2DA91D3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w:t>
      </w:r>
    </w:p>
    <w:p w14:paraId="4BD19C2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12-цилиндровый, рядный У-образный дизель, четырехтактный, водя</w:t>
      </w:r>
      <w:r w:rsidRPr="00F2675E">
        <w:rPr>
          <w:rFonts w:ascii="Times New Roman" w:hAnsi="Times New Roman"/>
          <w:sz w:val="16"/>
          <w:szCs w:val="16"/>
        </w:rPr>
        <w:softHyphen/>
        <w:t>ного охлаждения;</w:t>
      </w:r>
    </w:p>
    <w:p w14:paraId="43600BE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объем 61,04 л;</w:t>
      </w:r>
    </w:p>
    <w:p w14:paraId="56B4D2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180/200 мм (в цилиндрах с прицепными шатунами 209,95 мм);</w:t>
      </w:r>
    </w:p>
    <w:p w14:paraId="71EE7E4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степень сжатия 13,5;</w:t>
      </w:r>
    </w:p>
    <w:p w14:paraId="656F436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мощность 1500/2300 л.с. (по другим данным, 1600/2400 л.с.);</w:t>
      </w:r>
    </w:p>
    <w:p w14:paraId="7879CF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вес 1350 кг.</w:t>
      </w:r>
    </w:p>
    <w:p w14:paraId="742A036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Предусматривалась установка АЧ-32 на Ер-2 (11852).</w:t>
      </w:r>
    </w:p>
    <w:p w14:paraId="0AD12D4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15C3EDAB" w14:textId="77777777" w:rsidR="006C2351" w:rsidRPr="00F2675E" w:rsidRDefault="006C2351"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До конца 1945 г. продолжальсь доводка и испытания М-71 в различных вариантах продолжалась на стендах и на опытных самолетах Ла-5, Ла-7, Су-6, Су-8 и ДВБ-102, но безрезультатно. Этот двигатель продолжал преподносить "сюрпризы" и так и не был запущен в полноценное серийное производство, хотя на это было "убито" столько сил и средств (17737).</w:t>
      </w:r>
    </w:p>
    <w:p w14:paraId="188174EB" w14:textId="77777777" w:rsidR="006C2351" w:rsidRPr="00F2675E" w:rsidRDefault="006C2351" w:rsidP="00536344">
      <w:pPr>
        <w:spacing w:after="0" w:line="240" w:lineRule="auto"/>
        <w:jc w:val="both"/>
        <w:rPr>
          <w:rFonts w:ascii="Times New Roman" w:eastAsia="Times New Roman" w:hAnsi="Times New Roman"/>
          <w:sz w:val="16"/>
          <w:szCs w:val="16"/>
          <w:lang w:eastAsia="ru-RU"/>
        </w:rPr>
      </w:pPr>
    </w:p>
    <w:p w14:paraId="396F0C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конца 1945 г. на заводе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  г. Москва 1-й Боткинский пр., 7 тел. 252-81-41,207-04-76/) началась организация выпуска Ли-2. По приказу № 14с от 22.01.1946 г. при заводе организовано ОКБ в системе 7ГУ для развития работ по пассажирским и транспортным самолетам. ОКБ завода № 84 осталось и функционировало как филиал ОКБ завода № 30. Штат нового ОКБ сформирован переводом работников ОКБ гл. конструктора Голубкова при заводе № 456 и конструкторов, ранее работавших в ОКБ А.П. Голубкова.</w:t>
      </w:r>
    </w:p>
    <w:p w14:paraId="744EAF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 93с от 6.03.1946 г. в состав ОКБ завода № 30 влита часть ликвидированного ОКБ-47 гл. конструктора А.Я. Щербакова.</w:t>
      </w:r>
    </w:p>
    <w:p w14:paraId="09BDA9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по модернизации Ли-2. В 1946-51 г. проведен ряд работ по летающим лабораториям и специальным доработкам самолетов: переоборудование С-47 под моторы АШ-62ИР и АШ-82ФН; переоборудование Ту-2 в носитель торпед "</w:t>
      </w:r>
      <w:r w:rsidRPr="00F2675E">
        <w:rPr>
          <w:rFonts w:ascii="Times New Roman" w:hAnsi="Times New Roman"/>
          <w:sz w:val="16"/>
          <w:szCs w:val="16"/>
          <w:lang w:val="en-US"/>
        </w:rPr>
        <w:t>Henschel</w:t>
      </w:r>
      <w:r w:rsidRPr="00F2675E">
        <w:rPr>
          <w:rFonts w:ascii="Times New Roman" w:hAnsi="Times New Roman"/>
          <w:sz w:val="16"/>
          <w:szCs w:val="16"/>
        </w:rPr>
        <w:t>-293</w:t>
      </w:r>
      <w:r w:rsidRPr="00F2675E">
        <w:rPr>
          <w:rFonts w:ascii="Times New Roman" w:hAnsi="Times New Roman"/>
          <w:sz w:val="16"/>
          <w:szCs w:val="16"/>
          <w:lang w:val="en-US"/>
        </w:rPr>
        <w:t>A</w:t>
      </w:r>
      <w:r w:rsidRPr="00F2675E">
        <w:rPr>
          <w:rFonts w:ascii="Times New Roman" w:hAnsi="Times New Roman"/>
          <w:sz w:val="16"/>
          <w:szCs w:val="16"/>
        </w:rPr>
        <w:t>" и «Щука»; оснащение (совместно с СБ-1) Ли-2 аппаратурой «Комета-2»; оборудование Ли-2 для обучения операторов РЛС и в минный тральщик (1950 г.); испытания на Ту-2 пушек калибра 57 мм и 76 мм, проработка установки на Ту-2 дополнительных топливных баков; переделка самолета "</w:t>
      </w:r>
      <w:r w:rsidRPr="00F2675E">
        <w:rPr>
          <w:rFonts w:ascii="Times New Roman" w:hAnsi="Times New Roman"/>
          <w:sz w:val="16"/>
          <w:szCs w:val="16"/>
          <w:lang w:val="en-US"/>
        </w:rPr>
        <w:t>Arado</w:t>
      </w:r>
      <w:r w:rsidRPr="00F2675E">
        <w:rPr>
          <w:rFonts w:ascii="Times New Roman" w:hAnsi="Times New Roman"/>
          <w:sz w:val="16"/>
          <w:szCs w:val="16"/>
        </w:rPr>
        <w:t>-196</w:t>
      </w:r>
      <w:r w:rsidRPr="00F2675E">
        <w:rPr>
          <w:rFonts w:ascii="Times New Roman" w:hAnsi="Times New Roman"/>
          <w:sz w:val="16"/>
          <w:szCs w:val="16"/>
          <w:lang w:val="en-US"/>
        </w:rPr>
        <w:t>A</w:t>
      </w:r>
      <w:r w:rsidRPr="00F2675E">
        <w:rPr>
          <w:rFonts w:ascii="Times New Roman" w:hAnsi="Times New Roman"/>
          <w:sz w:val="16"/>
          <w:szCs w:val="16"/>
        </w:rPr>
        <w:t xml:space="preserve">-5" под двигатели АШ-62ИР, оборудование МиГ-17П аппаратурой «Планета» (до 1954 г.); создание аппаратуры для заправки самолетов топливом в воздухе; отработка буксировочных приспособлений для планер-мишеней; отработка подвески управляемых бомб «Щука» под Ту-2 и Ил-28; переоборудование двух Ил-28 в носители тактической ядерной бомбы РДС-4; оснащение Ил-28 </w:t>
      </w:r>
      <w:r w:rsidRPr="00F2675E">
        <w:rPr>
          <w:rFonts w:ascii="Times New Roman" w:hAnsi="Times New Roman"/>
          <w:sz w:val="16"/>
          <w:szCs w:val="16"/>
          <w:lang w:val="en-US"/>
        </w:rPr>
        <w:t>PJI</w:t>
      </w:r>
      <w:r w:rsidRPr="00F2675E">
        <w:rPr>
          <w:rFonts w:ascii="Times New Roman" w:hAnsi="Times New Roman"/>
          <w:sz w:val="16"/>
          <w:szCs w:val="16"/>
        </w:rPr>
        <w:t xml:space="preserve"> прицелами «Сокол» и «Изумруд»; разработка транспортно-десантного варианта Ту-4ТД (самолет «76»); разработка скоростного буксируемого планера- мишени; разработка фильтрогондол для взятия проб воздуха, в 1952-53 г. два Ли-2 оснащены фильтрогондолами для забора проб из радиоактивных облаков; разработаны варианты Ли-2: для картографической аэрофотосъемки; для </w:t>
      </w:r>
      <w:r w:rsidRPr="00F2675E">
        <w:rPr>
          <w:rFonts w:ascii="Times New Roman" w:hAnsi="Times New Roman"/>
          <w:sz w:val="16"/>
          <w:szCs w:val="16"/>
          <w:lang w:val="en-US"/>
        </w:rPr>
        <w:t>PJI</w:t>
      </w:r>
      <w:r w:rsidRPr="00F2675E">
        <w:rPr>
          <w:rFonts w:ascii="Times New Roman" w:hAnsi="Times New Roman"/>
          <w:sz w:val="16"/>
          <w:szCs w:val="16"/>
        </w:rPr>
        <w:t xml:space="preserve"> разведки и постановки помех со станцией ПР-1. В соответствии с ПСМ № 483-192 от 11.03.1947 г. разработан учебно-штурманский УЧШЛи-2.</w:t>
      </w:r>
    </w:p>
    <w:p w14:paraId="4C0CE8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1946 г. велись работы по воспроизводству катапультных кресел летчиков по типу Не-162 и Не-219, производство которых планировалось на заводе № 318. Создана парашютная система ВГП-500 (начало 1950-х).</w:t>
      </w:r>
    </w:p>
    <w:p w14:paraId="2645BD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1951 г. ОКБ-ЗО действовало в пос. Томилино (видимо, история ОКБ связана с заводом № 918).</w:t>
      </w:r>
    </w:p>
    <w:p w14:paraId="5C75AE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Голубков в 1950-е  г. по совместительству был гл. конструктором завода № 84.</w:t>
      </w:r>
    </w:p>
    <w:p w14:paraId="29A997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ОКБ-ЗО ликвидировано по приказу № 403сс от 29.06.1954 г. Личный состав влит в ОКБ-156, А.П. Голубков работал зам. Туполева по пассажирским и транспортным самолетам.</w:t>
      </w:r>
    </w:p>
    <w:p w14:paraId="6A2AA3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гл. конструктор (1946-54 г.)- А.П. Голубков (11982).</w:t>
      </w:r>
    </w:p>
    <w:p w14:paraId="00D21F10" w14:textId="77777777" w:rsidR="00FF4042" w:rsidRPr="00F2675E" w:rsidRDefault="00FF4042" w:rsidP="00536344">
      <w:pPr>
        <w:autoSpaceDE w:val="0"/>
        <w:autoSpaceDN w:val="0"/>
        <w:adjustRightInd w:val="0"/>
        <w:spacing w:after="0" w:line="240" w:lineRule="auto"/>
        <w:jc w:val="both"/>
        <w:rPr>
          <w:rFonts w:ascii="Times New Roman" w:hAnsi="Times New Roman"/>
          <w:sz w:val="16"/>
          <w:szCs w:val="16"/>
        </w:rPr>
      </w:pPr>
    </w:p>
    <w:p w14:paraId="17FE68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1945-го в ГВФ поступил первый "собственный" Си-204. Его отправили в Таджикистан, но по дороге самолет совершил вынужденную посадку в Актюбинске. Месяцем позже в Таджикистане находились уже два "Зибеля" и еще один гнал туда же экипаж из 10-й гвардейской транспортной дивизии. Чуть позже дислокацию Си-204 изменили: один попал в Узбекистан, один - в Армению и один остался в Таджикистане. В последнем работал и еще один самолет, вновь взятый взаймы у ГУСМП. Во второй половине 1946-го "Зибель" появился и в Азербайджане (5471,14).</w:t>
      </w:r>
    </w:p>
    <w:p w14:paraId="15F8FF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72B2C5" w14:textId="77777777" w:rsidR="00C40835" w:rsidRPr="00F2675E" w:rsidRDefault="00C40835" w:rsidP="00536344">
      <w:pPr>
        <w:spacing w:after="0" w:line="240" w:lineRule="auto"/>
        <w:jc w:val="both"/>
        <w:rPr>
          <w:rFonts w:ascii="Times New Roman" w:hAnsi="Times New Roman"/>
          <w:sz w:val="16"/>
          <w:szCs w:val="16"/>
        </w:rPr>
      </w:pPr>
      <w:r w:rsidRPr="00F2675E">
        <w:rPr>
          <w:rFonts w:ascii="Times New Roman" w:hAnsi="Times New Roman"/>
          <w:sz w:val="16"/>
          <w:szCs w:val="16"/>
          <w:shd w:val="clear" w:color="auto" w:fill="FFFFFF"/>
        </w:rPr>
        <w:t>К концу 1945 года в ГВФ поступил первый «собственный» Си-204. Его отправили в Таджикистан, но по дороге самолёт совершил вынужденную посадку в Актюбинске. Месяцем позже в Таджикистане находились уже два «зибеля» и ещё один гнал туда же экипаж из 10-й гв. транспортной дивизии. Чуть позже дислокацию Си-204 изменили: один попал в Узбекистан, один – в Армению и один остался в Таджикистане. В последнем работал и ещё один самолёт, вновь взятый «взаймы» у ГУСМП. Во второй половине 1946 г появился «зибель» и в Азербайджане (19686).</w:t>
      </w:r>
    </w:p>
    <w:p w14:paraId="2740D60B" w14:textId="77777777" w:rsidR="00C40835" w:rsidRPr="00F2675E" w:rsidRDefault="00C40835" w:rsidP="00536344">
      <w:pPr>
        <w:spacing w:after="0" w:line="240" w:lineRule="auto"/>
        <w:jc w:val="both"/>
        <w:rPr>
          <w:rFonts w:ascii="Times New Roman" w:hAnsi="Times New Roman"/>
          <w:sz w:val="16"/>
          <w:szCs w:val="16"/>
        </w:rPr>
      </w:pPr>
    </w:p>
    <w:p w14:paraId="7D6035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1945 г в ГВФ поступил первый “собственный” Си-204. Его отправили в Таджикистан, но по дороге самолёт совершил вынужденную посадку в Актюбинске. Месяцем позже в Таджикистане находились уже два “зибеля” и ещё один гнал туда же экипаж из 10-й гв. транспортной дивизии. Чуть позже дислокацию Си-204 изменили: один попал в Узбекистан, один - в Армению и один остался з Таджикистане. В последнем работал и ещё один самолёт, вновь взятый “в займы” у ГУСМП. Во второй половине 1946 г появился “зибель” и в Азербайджане (6393).</w:t>
      </w:r>
    </w:p>
    <w:p w14:paraId="6EE22B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AAE7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ГВФ было предложено по договоренности с Германией и Китаем организовать аэропорты в Берлине и Калининграде, а также совершать регулярные полеты в Китай (442,187).</w:t>
      </w:r>
    </w:p>
    <w:p w14:paraId="388691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D7BF6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был составлен план опытных работ ОКБ-155 на 1946 г, в котором была предусмотрена разработка пассажирского самолета с двумя однорядными семицилиндровыми двигателями воздушного охлаждения АШ-21 взлетной мощностью по 700 л.с. Но вскоре в план внесли изменение, согласно которому коллектив. возглавляемый А.И.Микояном, приступал к разработке и постройке десятиместного пассажирского самолета с двумя двухрядными четырнадцати цилиндровыми двигателями АШ-83 взлетной мощностью по 1900 л.с. (6000).</w:t>
      </w:r>
    </w:p>
    <w:p w14:paraId="37B85B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96A5EE"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К концу 1945 г. на заводах Минавиапрома было занято более полумиллиона человек промышленно-производственного персонала (15726).</w:t>
      </w:r>
    </w:p>
    <w:p w14:paraId="4C686172"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Таблица Среднесписочное число всего персонала: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2"/>
        <w:gridCol w:w="2503"/>
        <w:gridCol w:w="2621"/>
      </w:tblGrid>
      <w:tr w:rsidR="00094A30" w:rsidRPr="00F2675E" w14:paraId="5053A85F" w14:textId="77777777" w:rsidTr="007127A2">
        <w:trPr>
          <w:trHeight w:val="226"/>
        </w:trPr>
        <w:tc>
          <w:tcPr>
            <w:tcW w:w="5065" w:type="dxa"/>
            <w:gridSpan w:val="2"/>
          </w:tcPr>
          <w:p w14:paraId="5B6F1EEA" w14:textId="77777777" w:rsidR="00FF4042" w:rsidRPr="00F2675E" w:rsidRDefault="00FF4042" w:rsidP="00536344">
            <w:pPr>
              <w:spacing w:after="0" w:line="240" w:lineRule="auto"/>
              <w:jc w:val="both"/>
              <w:rPr>
                <w:rFonts w:ascii="Times New Roman" w:hAnsi="Times New Roman"/>
                <w:sz w:val="16"/>
                <w:szCs w:val="16"/>
              </w:rPr>
            </w:pPr>
          </w:p>
        </w:tc>
        <w:tc>
          <w:tcPr>
            <w:tcW w:w="2621" w:type="dxa"/>
          </w:tcPr>
          <w:p w14:paraId="5101E24E"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Фактически за 1945 г., человек: </w:t>
            </w:r>
          </w:p>
        </w:tc>
      </w:tr>
      <w:tr w:rsidR="00094A30" w:rsidRPr="00F2675E" w14:paraId="22FA8F1A" w14:textId="77777777" w:rsidTr="007127A2">
        <w:trPr>
          <w:trHeight w:val="100"/>
        </w:trPr>
        <w:tc>
          <w:tcPr>
            <w:tcW w:w="2562" w:type="dxa"/>
          </w:tcPr>
          <w:p w14:paraId="346F1CC7"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w:t>
            </w:r>
          </w:p>
        </w:tc>
        <w:tc>
          <w:tcPr>
            <w:tcW w:w="2503" w:type="dxa"/>
          </w:tcPr>
          <w:p w14:paraId="25AFD716"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Рабочих всего, человек </w:t>
            </w:r>
          </w:p>
        </w:tc>
        <w:tc>
          <w:tcPr>
            <w:tcW w:w="2621" w:type="dxa"/>
          </w:tcPr>
          <w:p w14:paraId="65DB23D5"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378 126 </w:t>
            </w:r>
          </w:p>
        </w:tc>
      </w:tr>
      <w:tr w:rsidR="00094A30" w:rsidRPr="00F2675E" w14:paraId="60224CE7" w14:textId="77777777" w:rsidTr="007127A2">
        <w:trPr>
          <w:trHeight w:val="100"/>
        </w:trPr>
        <w:tc>
          <w:tcPr>
            <w:tcW w:w="2562" w:type="dxa"/>
          </w:tcPr>
          <w:p w14:paraId="0150A16E"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w:t>
            </w:r>
          </w:p>
        </w:tc>
        <w:tc>
          <w:tcPr>
            <w:tcW w:w="2503" w:type="dxa"/>
          </w:tcPr>
          <w:p w14:paraId="0D4DA94B"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Учеников, человек </w:t>
            </w:r>
          </w:p>
        </w:tc>
        <w:tc>
          <w:tcPr>
            <w:tcW w:w="2621" w:type="dxa"/>
          </w:tcPr>
          <w:p w14:paraId="77645BCA"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13 154 </w:t>
            </w:r>
          </w:p>
        </w:tc>
      </w:tr>
      <w:tr w:rsidR="00094A30" w:rsidRPr="00F2675E" w14:paraId="77AFF423" w14:textId="77777777" w:rsidTr="007127A2">
        <w:trPr>
          <w:trHeight w:val="289"/>
        </w:trPr>
        <w:tc>
          <w:tcPr>
            <w:tcW w:w="2562" w:type="dxa"/>
          </w:tcPr>
          <w:p w14:paraId="1EED2D89"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 </w:t>
            </w:r>
          </w:p>
        </w:tc>
        <w:tc>
          <w:tcPr>
            <w:tcW w:w="2503" w:type="dxa"/>
          </w:tcPr>
          <w:p w14:paraId="0BF89EAA"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Инженерно-технических работников, человек </w:t>
            </w:r>
          </w:p>
        </w:tc>
        <w:tc>
          <w:tcPr>
            <w:tcW w:w="2621" w:type="dxa"/>
          </w:tcPr>
          <w:p w14:paraId="5BEB9495"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81 494 </w:t>
            </w:r>
          </w:p>
        </w:tc>
      </w:tr>
      <w:tr w:rsidR="00094A30" w:rsidRPr="00F2675E" w14:paraId="4AD271C2" w14:textId="77777777" w:rsidTr="007127A2">
        <w:trPr>
          <w:trHeight w:val="100"/>
        </w:trPr>
        <w:tc>
          <w:tcPr>
            <w:tcW w:w="2562" w:type="dxa"/>
          </w:tcPr>
          <w:p w14:paraId="3435E504"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 </w:t>
            </w:r>
          </w:p>
        </w:tc>
        <w:tc>
          <w:tcPr>
            <w:tcW w:w="2503" w:type="dxa"/>
          </w:tcPr>
          <w:p w14:paraId="129F9F80"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Служащих, человек </w:t>
            </w:r>
          </w:p>
        </w:tc>
        <w:tc>
          <w:tcPr>
            <w:tcW w:w="2621" w:type="dxa"/>
          </w:tcPr>
          <w:p w14:paraId="10B6AB33"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24 411 </w:t>
            </w:r>
          </w:p>
        </w:tc>
      </w:tr>
      <w:tr w:rsidR="00094A30" w:rsidRPr="00F2675E" w14:paraId="0CADF9B0" w14:textId="77777777" w:rsidTr="007127A2">
        <w:trPr>
          <w:trHeight w:val="289"/>
        </w:trPr>
        <w:tc>
          <w:tcPr>
            <w:tcW w:w="2562" w:type="dxa"/>
          </w:tcPr>
          <w:p w14:paraId="0662FC17"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 </w:t>
            </w:r>
          </w:p>
        </w:tc>
        <w:tc>
          <w:tcPr>
            <w:tcW w:w="2503" w:type="dxa"/>
          </w:tcPr>
          <w:p w14:paraId="1E6DC551"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Младшего обслуживающего персонала, человек. </w:t>
            </w:r>
          </w:p>
        </w:tc>
        <w:tc>
          <w:tcPr>
            <w:tcW w:w="2621" w:type="dxa"/>
          </w:tcPr>
          <w:p w14:paraId="7437686C"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6 614 </w:t>
            </w:r>
          </w:p>
        </w:tc>
      </w:tr>
      <w:tr w:rsidR="00094A30" w:rsidRPr="00F2675E" w14:paraId="016A60C4" w14:textId="77777777" w:rsidTr="007127A2">
        <w:trPr>
          <w:trHeight w:val="100"/>
        </w:trPr>
        <w:tc>
          <w:tcPr>
            <w:tcW w:w="5065" w:type="dxa"/>
            <w:gridSpan w:val="2"/>
          </w:tcPr>
          <w:p w14:paraId="0950918F"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Итого: </w:t>
            </w:r>
          </w:p>
        </w:tc>
        <w:tc>
          <w:tcPr>
            <w:tcW w:w="2621" w:type="dxa"/>
          </w:tcPr>
          <w:p w14:paraId="72ECCC66"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523 961 </w:t>
            </w:r>
          </w:p>
        </w:tc>
      </w:tr>
    </w:tbl>
    <w:p w14:paraId="690EEE7B"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Таблица. Численность рабочих по заводам 10 Главного управления МАП</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9"/>
        <w:gridCol w:w="2559"/>
      </w:tblGrid>
      <w:tr w:rsidR="00094A30" w:rsidRPr="00F2675E" w14:paraId="07802A03" w14:textId="77777777" w:rsidTr="007127A2">
        <w:trPr>
          <w:trHeight w:val="100"/>
        </w:trPr>
        <w:tc>
          <w:tcPr>
            <w:tcW w:w="2559" w:type="dxa"/>
          </w:tcPr>
          <w:p w14:paraId="7CDFD61F"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Завод (город) </w:t>
            </w:r>
          </w:p>
        </w:tc>
        <w:tc>
          <w:tcPr>
            <w:tcW w:w="2559" w:type="dxa"/>
          </w:tcPr>
          <w:p w14:paraId="32266F14"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Численность рабочих, человек: </w:t>
            </w:r>
          </w:p>
        </w:tc>
      </w:tr>
      <w:tr w:rsidR="00094A30" w:rsidRPr="00F2675E" w14:paraId="600B6A73" w14:textId="77777777" w:rsidTr="007127A2">
        <w:trPr>
          <w:trHeight w:val="291"/>
        </w:trPr>
        <w:tc>
          <w:tcPr>
            <w:tcW w:w="2559" w:type="dxa"/>
          </w:tcPr>
          <w:p w14:paraId="5AD85D1A"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1 (ст. Безымянка) </w:t>
            </w:r>
          </w:p>
        </w:tc>
        <w:tc>
          <w:tcPr>
            <w:tcW w:w="2559" w:type="dxa"/>
          </w:tcPr>
          <w:p w14:paraId="39788823"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8 178 </w:t>
            </w:r>
          </w:p>
        </w:tc>
      </w:tr>
      <w:tr w:rsidR="00094A30" w:rsidRPr="00F2675E" w14:paraId="02EF4290" w14:textId="77777777" w:rsidTr="007127A2">
        <w:trPr>
          <w:trHeight w:val="289"/>
        </w:trPr>
        <w:tc>
          <w:tcPr>
            <w:tcW w:w="2559" w:type="dxa"/>
          </w:tcPr>
          <w:p w14:paraId="30FF9F69"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18 (ст. Безымянка) </w:t>
            </w:r>
          </w:p>
        </w:tc>
        <w:tc>
          <w:tcPr>
            <w:tcW w:w="2559" w:type="dxa"/>
          </w:tcPr>
          <w:p w14:paraId="59934C9F"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9 711 </w:t>
            </w:r>
          </w:p>
        </w:tc>
      </w:tr>
      <w:tr w:rsidR="00094A30" w:rsidRPr="00F2675E" w14:paraId="02429F8E" w14:textId="77777777" w:rsidTr="007127A2">
        <w:trPr>
          <w:trHeight w:val="289"/>
        </w:trPr>
        <w:tc>
          <w:tcPr>
            <w:tcW w:w="2559" w:type="dxa"/>
          </w:tcPr>
          <w:p w14:paraId="2FD936C6"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22 (пос. Караваево) </w:t>
            </w:r>
          </w:p>
        </w:tc>
        <w:tc>
          <w:tcPr>
            <w:tcW w:w="2559" w:type="dxa"/>
          </w:tcPr>
          <w:p w14:paraId="3B172712"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12 047 </w:t>
            </w:r>
          </w:p>
        </w:tc>
      </w:tr>
      <w:tr w:rsidR="00094A30" w:rsidRPr="00F2675E" w14:paraId="18E60F05" w14:textId="77777777" w:rsidTr="007127A2">
        <w:trPr>
          <w:trHeight w:val="289"/>
        </w:trPr>
        <w:tc>
          <w:tcPr>
            <w:tcW w:w="2559" w:type="dxa"/>
          </w:tcPr>
          <w:p w14:paraId="50EFBF09"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23 (Москва) </w:t>
            </w:r>
          </w:p>
        </w:tc>
        <w:tc>
          <w:tcPr>
            <w:tcW w:w="2559" w:type="dxa"/>
          </w:tcPr>
          <w:p w14:paraId="18809BCF"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10 319 </w:t>
            </w:r>
          </w:p>
        </w:tc>
      </w:tr>
      <w:tr w:rsidR="00094A30" w:rsidRPr="00F2675E" w14:paraId="3B783DDA" w14:textId="77777777" w:rsidTr="007127A2">
        <w:trPr>
          <w:trHeight w:val="289"/>
        </w:trPr>
        <w:tc>
          <w:tcPr>
            <w:tcW w:w="2559" w:type="dxa"/>
          </w:tcPr>
          <w:p w14:paraId="4CDAFCD8"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30 (Москва) </w:t>
            </w:r>
          </w:p>
        </w:tc>
        <w:tc>
          <w:tcPr>
            <w:tcW w:w="2559" w:type="dxa"/>
          </w:tcPr>
          <w:p w14:paraId="0822D5FF"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9 329 </w:t>
            </w:r>
          </w:p>
        </w:tc>
      </w:tr>
      <w:tr w:rsidR="00094A30" w:rsidRPr="00F2675E" w14:paraId="7758E746" w14:textId="77777777" w:rsidTr="007127A2">
        <w:trPr>
          <w:trHeight w:val="289"/>
        </w:trPr>
        <w:tc>
          <w:tcPr>
            <w:tcW w:w="2559" w:type="dxa"/>
          </w:tcPr>
          <w:p w14:paraId="0EE9A01A"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39 (Иркутск) </w:t>
            </w:r>
          </w:p>
        </w:tc>
        <w:tc>
          <w:tcPr>
            <w:tcW w:w="2559" w:type="dxa"/>
          </w:tcPr>
          <w:p w14:paraId="33AFB8FF"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6 531 </w:t>
            </w:r>
          </w:p>
        </w:tc>
      </w:tr>
      <w:tr w:rsidR="00094A30" w:rsidRPr="00F2675E" w14:paraId="4057D27B" w14:textId="77777777" w:rsidTr="007127A2">
        <w:trPr>
          <w:trHeight w:val="289"/>
        </w:trPr>
        <w:tc>
          <w:tcPr>
            <w:tcW w:w="2559" w:type="dxa"/>
          </w:tcPr>
          <w:p w14:paraId="28AD6410"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64 (Воронеж) </w:t>
            </w:r>
          </w:p>
        </w:tc>
        <w:tc>
          <w:tcPr>
            <w:tcW w:w="2559" w:type="dxa"/>
          </w:tcPr>
          <w:p w14:paraId="1EE48891"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3 070 </w:t>
            </w:r>
          </w:p>
        </w:tc>
      </w:tr>
      <w:tr w:rsidR="00094A30" w:rsidRPr="00F2675E" w14:paraId="6BBC886D" w14:textId="77777777" w:rsidTr="007127A2">
        <w:trPr>
          <w:trHeight w:val="289"/>
        </w:trPr>
        <w:tc>
          <w:tcPr>
            <w:tcW w:w="2559" w:type="dxa"/>
          </w:tcPr>
          <w:p w14:paraId="04328E2E"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84 (Ташкент) </w:t>
            </w:r>
          </w:p>
        </w:tc>
        <w:tc>
          <w:tcPr>
            <w:tcW w:w="2559" w:type="dxa"/>
          </w:tcPr>
          <w:p w14:paraId="228537DB"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6 391 </w:t>
            </w:r>
          </w:p>
        </w:tc>
      </w:tr>
      <w:tr w:rsidR="00094A30" w:rsidRPr="00F2675E" w14:paraId="19B69A3B" w14:textId="77777777" w:rsidTr="007127A2">
        <w:trPr>
          <w:trHeight w:val="289"/>
        </w:trPr>
        <w:tc>
          <w:tcPr>
            <w:tcW w:w="2559" w:type="dxa"/>
          </w:tcPr>
          <w:p w14:paraId="3ACA9C75"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86 (Таганрог) </w:t>
            </w:r>
          </w:p>
        </w:tc>
        <w:tc>
          <w:tcPr>
            <w:tcW w:w="2559" w:type="dxa"/>
          </w:tcPr>
          <w:p w14:paraId="09E10CD9"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1 671 </w:t>
            </w:r>
          </w:p>
        </w:tc>
      </w:tr>
      <w:tr w:rsidR="00094A30" w:rsidRPr="00F2675E" w14:paraId="70459929" w14:textId="77777777" w:rsidTr="007127A2">
        <w:trPr>
          <w:trHeight w:val="289"/>
        </w:trPr>
        <w:tc>
          <w:tcPr>
            <w:tcW w:w="2559" w:type="dxa"/>
          </w:tcPr>
          <w:p w14:paraId="0D478228"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126 (Комсомольск) </w:t>
            </w:r>
          </w:p>
        </w:tc>
        <w:tc>
          <w:tcPr>
            <w:tcW w:w="2559" w:type="dxa"/>
          </w:tcPr>
          <w:p w14:paraId="0B58FF44"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4 646 </w:t>
            </w:r>
          </w:p>
        </w:tc>
      </w:tr>
      <w:tr w:rsidR="00094A30" w:rsidRPr="00F2675E" w14:paraId="039FBFE8" w14:textId="77777777" w:rsidTr="007127A2">
        <w:trPr>
          <w:trHeight w:val="100"/>
        </w:trPr>
        <w:tc>
          <w:tcPr>
            <w:tcW w:w="2559" w:type="dxa"/>
          </w:tcPr>
          <w:p w14:paraId="3911A258"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166 (Омск) </w:t>
            </w:r>
          </w:p>
        </w:tc>
        <w:tc>
          <w:tcPr>
            <w:tcW w:w="2559" w:type="dxa"/>
          </w:tcPr>
          <w:p w14:paraId="748DEBE6"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4 988 </w:t>
            </w:r>
          </w:p>
        </w:tc>
      </w:tr>
      <w:tr w:rsidR="00094A30" w:rsidRPr="00F2675E" w14:paraId="509B4353" w14:textId="77777777" w:rsidTr="007127A2">
        <w:trPr>
          <w:trHeight w:val="289"/>
        </w:trPr>
        <w:tc>
          <w:tcPr>
            <w:tcW w:w="2559" w:type="dxa"/>
          </w:tcPr>
          <w:p w14:paraId="2291E9BF"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207 (Куйбышев) </w:t>
            </w:r>
          </w:p>
        </w:tc>
        <w:tc>
          <w:tcPr>
            <w:tcW w:w="2559" w:type="dxa"/>
          </w:tcPr>
          <w:p w14:paraId="52C0FC48"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2 050 </w:t>
            </w:r>
          </w:p>
        </w:tc>
      </w:tr>
      <w:tr w:rsidR="00094A30" w:rsidRPr="00F2675E" w14:paraId="7CCA37F7" w14:textId="77777777" w:rsidTr="007127A2">
        <w:trPr>
          <w:trHeight w:val="481"/>
        </w:trPr>
        <w:tc>
          <w:tcPr>
            <w:tcW w:w="2559" w:type="dxa"/>
          </w:tcPr>
          <w:p w14:paraId="6F72B9F1"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 381 (Москва) Итого: </w:t>
            </w:r>
          </w:p>
        </w:tc>
        <w:tc>
          <w:tcPr>
            <w:tcW w:w="2559" w:type="dxa"/>
          </w:tcPr>
          <w:p w14:paraId="1F5436E2"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3 161 82 092 </w:t>
            </w:r>
          </w:p>
        </w:tc>
      </w:tr>
    </w:tbl>
    <w:p w14:paraId="74D203F3"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В последние три года войны советская авиационная промышленность давала фронту в среднем по 40 тысяч самолетов в год</w:t>
      </w:r>
    </w:p>
    <w:p w14:paraId="37EE7FFB"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В 1941-1945 гг. общее количество предприятий, входящих в систему Наркомата авиационной промышленности (НКАП) увеличилось в полтора раза, общее количество рабочих и служащих – в 2 раза и т.д.</w:t>
      </w:r>
    </w:p>
    <w:tbl>
      <w:tblPr>
        <w:tblW w:w="0" w:type="auto"/>
        <w:tblInd w:w="-113" w:type="dxa"/>
        <w:tblBorders>
          <w:top w:val="nil"/>
          <w:left w:val="nil"/>
          <w:bottom w:val="nil"/>
          <w:right w:val="nil"/>
        </w:tblBorders>
        <w:tblLayout w:type="fixed"/>
        <w:tblLook w:val="0000" w:firstRow="0" w:lastRow="0" w:firstColumn="0" w:lastColumn="0" w:noHBand="0" w:noVBand="0"/>
      </w:tblPr>
      <w:tblGrid>
        <w:gridCol w:w="1662"/>
        <w:gridCol w:w="1662"/>
        <w:gridCol w:w="1662"/>
        <w:gridCol w:w="1662"/>
        <w:gridCol w:w="1662"/>
      </w:tblGrid>
      <w:tr w:rsidR="00094A30" w:rsidRPr="00F2675E" w14:paraId="5EFFDD13"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53B0A004"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Год</w:t>
            </w:r>
          </w:p>
        </w:tc>
        <w:tc>
          <w:tcPr>
            <w:tcW w:w="1662" w:type="dxa"/>
            <w:tcBorders>
              <w:top w:val="single" w:sz="4" w:space="0" w:color="auto"/>
              <w:left w:val="single" w:sz="4" w:space="0" w:color="auto"/>
              <w:bottom w:val="single" w:sz="4" w:space="0" w:color="auto"/>
              <w:right w:val="single" w:sz="4" w:space="0" w:color="auto"/>
            </w:tcBorders>
          </w:tcPr>
          <w:p w14:paraId="39F79F82"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Количество заводов</w:t>
            </w:r>
          </w:p>
        </w:tc>
        <w:tc>
          <w:tcPr>
            <w:tcW w:w="1662" w:type="dxa"/>
            <w:tcBorders>
              <w:top w:val="single" w:sz="4" w:space="0" w:color="auto"/>
              <w:left w:val="single" w:sz="4" w:space="0" w:color="auto"/>
              <w:bottom w:val="single" w:sz="4" w:space="0" w:color="auto"/>
              <w:right w:val="single" w:sz="4" w:space="0" w:color="auto"/>
            </w:tcBorders>
          </w:tcPr>
          <w:p w14:paraId="6BAF00D6"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Площади (тыс. кв. м.)</w:t>
            </w:r>
          </w:p>
        </w:tc>
        <w:tc>
          <w:tcPr>
            <w:tcW w:w="1662" w:type="dxa"/>
            <w:tcBorders>
              <w:top w:val="single" w:sz="4" w:space="0" w:color="auto"/>
              <w:left w:val="single" w:sz="4" w:space="0" w:color="auto"/>
              <w:bottom w:val="single" w:sz="4" w:space="0" w:color="auto"/>
              <w:right w:val="single" w:sz="4" w:space="0" w:color="auto"/>
            </w:tcBorders>
          </w:tcPr>
          <w:p w14:paraId="33BFFDF1"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Метал. Реж. станков</w:t>
            </w:r>
          </w:p>
        </w:tc>
        <w:tc>
          <w:tcPr>
            <w:tcW w:w="1662" w:type="dxa"/>
            <w:tcBorders>
              <w:top w:val="single" w:sz="4" w:space="0" w:color="auto"/>
              <w:left w:val="single" w:sz="4" w:space="0" w:color="auto"/>
              <w:bottom w:val="single" w:sz="4" w:space="0" w:color="auto"/>
              <w:right w:val="single" w:sz="4" w:space="0" w:color="auto"/>
            </w:tcBorders>
          </w:tcPr>
          <w:p w14:paraId="677DC51D"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Рабочих, ИТР, служащих (тыс. человек)</w:t>
            </w:r>
          </w:p>
        </w:tc>
      </w:tr>
      <w:tr w:rsidR="00094A30" w:rsidRPr="00F2675E" w14:paraId="2B3E5158"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18D0FF31"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1940 </w:t>
            </w:r>
          </w:p>
        </w:tc>
        <w:tc>
          <w:tcPr>
            <w:tcW w:w="1662" w:type="dxa"/>
            <w:tcBorders>
              <w:top w:val="single" w:sz="4" w:space="0" w:color="auto"/>
              <w:left w:val="single" w:sz="4" w:space="0" w:color="auto"/>
              <w:bottom w:val="single" w:sz="4" w:space="0" w:color="auto"/>
              <w:right w:val="single" w:sz="4" w:space="0" w:color="auto"/>
            </w:tcBorders>
          </w:tcPr>
          <w:p w14:paraId="24DAB3C0"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100 </w:t>
            </w:r>
          </w:p>
        </w:tc>
        <w:tc>
          <w:tcPr>
            <w:tcW w:w="1662" w:type="dxa"/>
            <w:tcBorders>
              <w:top w:val="single" w:sz="4" w:space="0" w:color="auto"/>
              <w:left w:val="single" w:sz="4" w:space="0" w:color="auto"/>
              <w:bottom w:val="single" w:sz="4" w:space="0" w:color="auto"/>
              <w:right w:val="single" w:sz="4" w:space="0" w:color="auto"/>
            </w:tcBorders>
          </w:tcPr>
          <w:p w14:paraId="752E8205"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3457 </w:t>
            </w:r>
          </w:p>
        </w:tc>
        <w:tc>
          <w:tcPr>
            <w:tcW w:w="1662" w:type="dxa"/>
            <w:tcBorders>
              <w:top w:val="single" w:sz="4" w:space="0" w:color="auto"/>
              <w:left w:val="single" w:sz="4" w:space="0" w:color="auto"/>
              <w:bottom w:val="single" w:sz="4" w:space="0" w:color="auto"/>
              <w:right w:val="single" w:sz="4" w:space="0" w:color="auto"/>
            </w:tcBorders>
          </w:tcPr>
          <w:p w14:paraId="143EFFA4"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41 </w:t>
            </w:r>
          </w:p>
        </w:tc>
        <w:tc>
          <w:tcPr>
            <w:tcW w:w="1662" w:type="dxa"/>
            <w:tcBorders>
              <w:top w:val="single" w:sz="4" w:space="0" w:color="auto"/>
              <w:left w:val="single" w:sz="4" w:space="0" w:color="auto"/>
              <w:bottom w:val="single" w:sz="4" w:space="0" w:color="auto"/>
              <w:right w:val="single" w:sz="4" w:space="0" w:color="auto"/>
            </w:tcBorders>
          </w:tcPr>
          <w:p w14:paraId="4FE1F9F0"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370, 2 </w:t>
            </w:r>
          </w:p>
        </w:tc>
      </w:tr>
      <w:tr w:rsidR="00094A30" w:rsidRPr="00F2675E" w14:paraId="0CADE641"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10C358B1"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1941 </w:t>
            </w:r>
          </w:p>
        </w:tc>
        <w:tc>
          <w:tcPr>
            <w:tcW w:w="1662" w:type="dxa"/>
            <w:tcBorders>
              <w:top w:val="single" w:sz="4" w:space="0" w:color="auto"/>
              <w:left w:val="single" w:sz="4" w:space="0" w:color="auto"/>
              <w:bottom w:val="single" w:sz="4" w:space="0" w:color="auto"/>
              <w:right w:val="single" w:sz="4" w:space="0" w:color="auto"/>
            </w:tcBorders>
          </w:tcPr>
          <w:p w14:paraId="312E28DC"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135 </w:t>
            </w:r>
          </w:p>
        </w:tc>
        <w:tc>
          <w:tcPr>
            <w:tcW w:w="1662" w:type="dxa"/>
            <w:tcBorders>
              <w:top w:val="single" w:sz="4" w:space="0" w:color="auto"/>
              <w:left w:val="single" w:sz="4" w:space="0" w:color="auto"/>
              <w:bottom w:val="single" w:sz="4" w:space="0" w:color="auto"/>
              <w:right w:val="single" w:sz="4" w:space="0" w:color="auto"/>
            </w:tcBorders>
          </w:tcPr>
          <w:p w14:paraId="52E2605B"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4581 </w:t>
            </w:r>
          </w:p>
        </w:tc>
        <w:tc>
          <w:tcPr>
            <w:tcW w:w="1662" w:type="dxa"/>
            <w:tcBorders>
              <w:top w:val="single" w:sz="4" w:space="0" w:color="auto"/>
              <w:left w:val="single" w:sz="4" w:space="0" w:color="auto"/>
              <w:bottom w:val="single" w:sz="4" w:space="0" w:color="auto"/>
              <w:right w:val="single" w:sz="4" w:space="0" w:color="auto"/>
            </w:tcBorders>
          </w:tcPr>
          <w:p w14:paraId="51975421"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58 </w:t>
            </w:r>
          </w:p>
        </w:tc>
        <w:tc>
          <w:tcPr>
            <w:tcW w:w="1662" w:type="dxa"/>
            <w:tcBorders>
              <w:top w:val="single" w:sz="4" w:space="0" w:color="auto"/>
              <w:left w:val="single" w:sz="4" w:space="0" w:color="auto"/>
              <w:bottom w:val="single" w:sz="4" w:space="0" w:color="auto"/>
              <w:right w:val="single" w:sz="4" w:space="0" w:color="auto"/>
            </w:tcBorders>
          </w:tcPr>
          <w:p w14:paraId="3583645C"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450, 4 </w:t>
            </w:r>
          </w:p>
        </w:tc>
      </w:tr>
      <w:tr w:rsidR="00094A30" w:rsidRPr="00F2675E" w14:paraId="781F51BA"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0667145F"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1942 </w:t>
            </w:r>
          </w:p>
        </w:tc>
        <w:tc>
          <w:tcPr>
            <w:tcW w:w="1662" w:type="dxa"/>
            <w:tcBorders>
              <w:top w:val="single" w:sz="4" w:space="0" w:color="auto"/>
              <w:left w:val="single" w:sz="4" w:space="0" w:color="auto"/>
              <w:bottom w:val="single" w:sz="4" w:space="0" w:color="auto"/>
              <w:right w:val="single" w:sz="4" w:space="0" w:color="auto"/>
            </w:tcBorders>
          </w:tcPr>
          <w:p w14:paraId="3B85424D"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136 </w:t>
            </w:r>
          </w:p>
        </w:tc>
        <w:tc>
          <w:tcPr>
            <w:tcW w:w="1662" w:type="dxa"/>
            <w:tcBorders>
              <w:top w:val="single" w:sz="4" w:space="0" w:color="auto"/>
              <w:left w:val="single" w:sz="4" w:space="0" w:color="auto"/>
              <w:bottom w:val="single" w:sz="4" w:space="0" w:color="auto"/>
              <w:right w:val="single" w:sz="4" w:space="0" w:color="auto"/>
            </w:tcBorders>
          </w:tcPr>
          <w:p w14:paraId="024D49E3"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5445 </w:t>
            </w:r>
          </w:p>
        </w:tc>
        <w:tc>
          <w:tcPr>
            <w:tcW w:w="1662" w:type="dxa"/>
            <w:tcBorders>
              <w:top w:val="single" w:sz="4" w:space="0" w:color="auto"/>
              <w:left w:val="single" w:sz="4" w:space="0" w:color="auto"/>
              <w:bottom w:val="single" w:sz="4" w:space="0" w:color="auto"/>
              <w:right w:val="single" w:sz="4" w:space="0" w:color="auto"/>
            </w:tcBorders>
          </w:tcPr>
          <w:p w14:paraId="6A1828A2"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77 </w:t>
            </w:r>
          </w:p>
        </w:tc>
        <w:tc>
          <w:tcPr>
            <w:tcW w:w="1662" w:type="dxa"/>
            <w:tcBorders>
              <w:top w:val="single" w:sz="4" w:space="0" w:color="auto"/>
              <w:left w:val="single" w:sz="4" w:space="0" w:color="auto"/>
              <w:bottom w:val="single" w:sz="4" w:space="0" w:color="auto"/>
              <w:right w:val="single" w:sz="4" w:space="0" w:color="auto"/>
            </w:tcBorders>
          </w:tcPr>
          <w:p w14:paraId="3BDBBE46"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478, 9 </w:t>
            </w:r>
          </w:p>
        </w:tc>
      </w:tr>
      <w:tr w:rsidR="00094A30" w:rsidRPr="00F2675E" w14:paraId="49089C32"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648F45A7"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1943 </w:t>
            </w:r>
          </w:p>
        </w:tc>
        <w:tc>
          <w:tcPr>
            <w:tcW w:w="1662" w:type="dxa"/>
            <w:tcBorders>
              <w:top w:val="single" w:sz="4" w:space="0" w:color="auto"/>
              <w:left w:val="single" w:sz="4" w:space="0" w:color="auto"/>
              <w:bottom w:val="single" w:sz="4" w:space="0" w:color="auto"/>
              <w:right w:val="single" w:sz="4" w:space="0" w:color="auto"/>
            </w:tcBorders>
          </w:tcPr>
          <w:p w14:paraId="677005E3"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147 </w:t>
            </w:r>
          </w:p>
        </w:tc>
        <w:tc>
          <w:tcPr>
            <w:tcW w:w="1662" w:type="dxa"/>
            <w:tcBorders>
              <w:top w:val="single" w:sz="4" w:space="0" w:color="auto"/>
              <w:left w:val="single" w:sz="4" w:space="0" w:color="auto"/>
              <w:bottom w:val="single" w:sz="4" w:space="0" w:color="auto"/>
              <w:right w:val="single" w:sz="4" w:space="0" w:color="auto"/>
            </w:tcBorders>
          </w:tcPr>
          <w:p w14:paraId="4F9EB6B9"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7356 </w:t>
            </w:r>
          </w:p>
        </w:tc>
        <w:tc>
          <w:tcPr>
            <w:tcW w:w="1662" w:type="dxa"/>
            <w:tcBorders>
              <w:top w:val="single" w:sz="4" w:space="0" w:color="auto"/>
              <w:left w:val="single" w:sz="4" w:space="0" w:color="auto"/>
              <w:bottom w:val="single" w:sz="4" w:space="0" w:color="auto"/>
              <w:right w:val="single" w:sz="4" w:space="0" w:color="auto"/>
            </w:tcBorders>
          </w:tcPr>
          <w:p w14:paraId="16D4A835"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85 </w:t>
            </w:r>
          </w:p>
        </w:tc>
        <w:tc>
          <w:tcPr>
            <w:tcW w:w="1662" w:type="dxa"/>
            <w:tcBorders>
              <w:top w:val="single" w:sz="4" w:space="0" w:color="auto"/>
              <w:left w:val="single" w:sz="4" w:space="0" w:color="auto"/>
              <w:bottom w:val="single" w:sz="4" w:space="0" w:color="auto"/>
              <w:right w:val="single" w:sz="4" w:space="0" w:color="auto"/>
            </w:tcBorders>
          </w:tcPr>
          <w:p w14:paraId="7745BA4A"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670, 6 </w:t>
            </w:r>
          </w:p>
        </w:tc>
      </w:tr>
      <w:tr w:rsidR="00094A30" w:rsidRPr="00F2675E" w14:paraId="4DF093BC"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6A5D18FB"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1944 </w:t>
            </w:r>
          </w:p>
        </w:tc>
        <w:tc>
          <w:tcPr>
            <w:tcW w:w="1662" w:type="dxa"/>
            <w:tcBorders>
              <w:top w:val="single" w:sz="4" w:space="0" w:color="auto"/>
              <w:left w:val="single" w:sz="4" w:space="0" w:color="auto"/>
              <w:bottom w:val="single" w:sz="4" w:space="0" w:color="auto"/>
              <w:right w:val="single" w:sz="4" w:space="0" w:color="auto"/>
            </w:tcBorders>
          </w:tcPr>
          <w:p w14:paraId="109447D4"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164 </w:t>
            </w:r>
          </w:p>
        </w:tc>
        <w:tc>
          <w:tcPr>
            <w:tcW w:w="1662" w:type="dxa"/>
            <w:tcBorders>
              <w:top w:val="single" w:sz="4" w:space="0" w:color="auto"/>
              <w:left w:val="single" w:sz="4" w:space="0" w:color="auto"/>
              <w:bottom w:val="single" w:sz="4" w:space="0" w:color="auto"/>
              <w:right w:val="single" w:sz="4" w:space="0" w:color="auto"/>
            </w:tcBorders>
          </w:tcPr>
          <w:p w14:paraId="2394400C"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7700 </w:t>
            </w:r>
          </w:p>
        </w:tc>
        <w:tc>
          <w:tcPr>
            <w:tcW w:w="1662" w:type="dxa"/>
            <w:tcBorders>
              <w:top w:val="single" w:sz="4" w:space="0" w:color="auto"/>
              <w:left w:val="single" w:sz="4" w:space="0" w:color="auto"/>
              <w:bottom w:val="single" w:sz="4" w:space="0" w:color="auto"/>
              <w:right w:val="single" w:sz="4" w:space="0" w:color="auto"/>
            </w:tcBorders>
          </w:tcPr>
          <w:p w14:paraId="0969D066"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87 </w:t>
            </w:r>
          </w:p>
        </w:tc>
        <w:tc>
          <w:tcPr>
            <w:tcW w:w="1662" w:type="dxa"/>
            <w:tcBorders>
              <w:top w:val="single" w:sz="4" w:space="0" w:color="auto"/>
              <w:left w:val="single" w:sz="4" w:space="0" w:color="auto"/>
              <w:bottom w:val="single" w:sz="4" w:space="0" w:color="auto"/>
              <w:right w:val="single" w:sz="4" w:space="0" w:color="auto"/>
            </w:tcBorders>
          </w:tcPr>
          <w:p w14:paraId="3B6C89D5"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732, 6 </w:t>
            </w:r>
          </w:p>
        </w:tc>
      </w:tr>
      <w:tr w:rsidR="00094A30" w:rsidRPr="00F2675E" w14:paraId="37071B26"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21606798"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1945 </w:t>
            </w:r>
          </w:p>
        </w:tc>
        <w:tc>
          <w:tcPr>
            <w:tcW w:w="1662" w:type="dxa"/>
            <w:tcBorders>
              <w:top w:val="single" w:sz="4" w:space="0" w:color="auto"/>
              <w:left w:val="single" w:sz="4" w:space="0" w:color="auto"/>
              <w:bottom w:val="single" w:sz="4" w:space="0" w:color="auto"/>
              <w:right w:val="single" w:sz="4" w:space="0" w:color="auto"/>
            </w:tcBorders>
          </w:tcPr>
          <w:p w14:paraId="0A72F2F6"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171 </w:t>
            </w:r>
          </w:p>
        </w:tc>
        <w:tc>
          <w:tcPr>
            <w:tcW w:w="1662" w:type="dxa"/>
            <w:tcBorders>
              <w:top w:val="single" w:sz="4" w:space="0" w:color="auto"/>
              <w:left w:val="single" w:sz="4" w:space="0" w:color="auto"/>
              <w:bottom w:val="single" w:sz="4" w:space="0" w:color="auto"/>
              <w:right w:val="single" w:sz="4" w:space="0" w:color="auto"/>
            </w:tcBorders>
          </w:tcPr>
          <w:p w14:paraId="76DF7871"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8461 </w:t>
            </w:r>
          </w:p>
        </w:tc>
        <w:tc>
          <w:tcPr>
            <w:tcW w:w="1662" w:type="dxa"/>
            <w:tcBorders>
              <w:top w:val="single" w:sz="4" w:space="0" w:color="auto"/>
              <w:left w:val="single" w:sz="4" w:space="0" w:color="auto"/>
              <w:bottom w:val="single" w:sz="4" w:space="0" w:color="auto"/>
              <w:right w:val="single" w:sz="4" w:space="0" w:color="auto"/>
            </w:tcBorders>
          </w:tcPr>
          <w:p w14:paraId="761C8647"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93 </w:t>
            </w:r>
          </w:p>
        </w:tc>
        <w:tc>
          <w:tcPr>
            <w:tcW w:w="1662" w:type="dxa"/>
            <w:tcBorders>
              <w:top w:val="single" w:sz="4" w:space="0" w:color="auto"/>
              <w:left w:val="single" w:sz="4" w:space="0" w:color="auto"/>
              <w:bottom w:val="single" w:sz="4" w:space="0" w:color="auto"/>
              <w:right w:val="single" w:sz="4" w:space="0" w:color="auto"/>
            </w:tcBorders>
          </w:tcPr>
          <w:p w14:paraId="3F583C1E"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715, 0 </w:t>
            </w:r>
          </w:p>
        </w:tc>
      </w:tr>
      <w:tr w:rsidR="00094A30" w:rsidRPr="00F2675E" w14:paraId="0132FACF" w14:textId="77777777" w:rsidTr="007127A2">
        <w:trPr>
          <w:trHeight w:val="100"/>
        </w:trPr>
        <w:tc>
          <w:tcPr>
            <w:tcW w:w="1662" w:type="dxa"/>
            <w:tcBorders>
              <w:top w:val="single" w:sz="4" w:space="0" w:color="auto"/>
              <w:left w:val="single" w:sz="4" w:space="0" w:color="auto"/>
              <w:bottom w:val="single" w:sz="4" w:space="0" w:color="auto"/>
              <w:right w:val="single" w:sz="4" w:space="0" w:color="auto"/>
            </w:tcBorders>
          </w:tcPr>
          <w:p w14:paraId="26A948E3"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1946 </w:t>
            </w:r>
          </w:p>
        </w:tc>
        <w:tc>
          <w:tcPr>
            <w:tcW w:w="1662" w:type="dxa"/>
            <w:tcBorders>
              <w:top w:val="single" w:sz="4" w:space="0" w:color="auto"/>
              <w:left w:val="single" w:sz="4" w:space="0" w:color="auto"/>
              <w:bottom w:val="single" w:sz="4" w:space="0" w:color="auto"/>
              <w:right w:val="single" w:sz="4" w:space="0" w:color="auto"/>
            </w:tcBorders>
          </w:tcPr>
          <w:p w14:paraId="475DFC43"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158 </w:t>
            </w:r>
          </w:p>
        </w:tc>
        <w:tc>
          <w:tcPr>
            <w:tcW w:w="1662" w:type="dxa"/>
            <w:tcBorders>
              <w:top w:val="single" w:sz="4" w:space="0" w:color="auto"/>
              <w:left w:val="single" w:sz="4" w:space="0" w:color="auto"/>
              <w:bottom w:val="single" w:sz="4" w:space="0" w:color="auto"/>
              <w:right w:val="single" w:sz="4" w:space="0" w:color="auto"/>
            </w:tcBorders>
          </w:tcPr>
          <w:p w14:paraId="7BA38156"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7890 </w:t>
            </w:r>
          </w:p>
        </w:tc>
        <w:tc>
          <w:tcPr>
            <w:tcW w:w="1662" w:type="dxa"/>
            <w:tcBorders>
              <w:top w:val="single" w:sz="4" w:space="0" w:color="auto"/>
              <w:left w:val="single" w:sz="4" w:space="0" w:color="auto"/>
              <w:bottom w:val="single" w:sz="4" w:space="0" w:color="auto"/>
              <w:right w:val="single" w:sz="4" w:space="0" w:color="auto"/>
            </w:tcBorders>
          </w:tcPr>
          <w:p w14:paraId="4AA5A8C4"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106 </w:t>
            </w:r>
          </w:p>
        </w:tc>
        <w:tc>
          <w:tcPr>
            <w:tcW w:w="1662" w:type="dxa"/>
            <w:tcBorders>
              <w:top w:val="single" w:sz="4" w:space="0" w:color="auto"/>
              <w:left w:val="single" w:sz="4" w:space="0" w:color="auto"/>
              <w:bottom w:val="single" w:sz="4" w:space="0" w:color="auto"/>
              <w:right w:val="single" w:sz="4" w:space="0" w:color="auto"/>
            </w:tcBorders>
          </w:tcPr>
          <w:p w14:paraId="50485007"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623, 3 </w:t>
            </w:r>
          </w:p>
        </w:tc>
      </w:tr>
    </w:tbl>
    <w:p w14:paraId="1BCC77A5"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(15726).</w:t>
      </w:r>
    </w:p>
    <w:p w14:paraId="0E16C15F" w14:textId="77777777" w:rsidR="00FF4042" w:rsidRPr="00F2675E" w:rsidRDefault="00FF4042" w:rsidP="00536344">
      <w:pPr>
        <w:spacing w:after="0" w:line="240" w:lineRule="auto"/>
        <w:jc w:val="both"/>
        <w:rPr>
          <w:rFonts w:ascii="Times New Roman" w:hAnsi="Times New Roman"/>
          <w:sz w:val="16"/>
          <w:szCs w:val="16"/>
        </w:rPr>
      </w:pPr>
    </w:p>
    <w:p w14:paraId="1A0522FB" w14:textId="77777777" w:rsidR="00FF4042" w:rsidRPr="00F2675E" w:rsidRDefault="00FF4042" w:rsidP="00536344">
      <w:pPr>
        <w:spacing w:after="0" w:line="240" w:lineRule="auto"/>
        <w:jc w:val="both"/>
        <w:rPr>
          <w:rFonts w:ascii="Times New Roman" w:hAnsi="Times New Roman"/>
          <w:sz w:val="16"/>
          <w:szCs w:val="16"/>
        </w:rPr>
      </w:pPr>
      <w:r w:rsidRPr="00F2675E">
        <w:rPr>
          <w:rFonts w:ascii="Times New Roman" w:hAnsi="Times New Roman"/>
          <w:sz w:val="16"/>
          <w:szCs w:val="16"/>
        </w:rPr>
        <w:t>В конце 1945 г. группа сотрудников НИИ-1 во главе с М.К.Тихонравовым и Чернышевым разработала проект ВР-190. Это была первая инженерная разработка ракетного полета двух человек на высоту 200 км. С этим проектом творческая группа перешла в НИИ-4 Академии артиллерийских наук. Реализовать проект в пилотируемом варианте в силу ряда обстоятельств не удалось, но целый ряд технических решений нашли практическую реализацию (15502).</w:t>
      </w:r>
    </w:p>
    <w:p w14:paraId="521BC1A0" w14:textId="77777777" w:rsidR="00FF4042" w:rsidRPr="00F2675E" w:rsidRDefault="00FF4042" w:rsidP="00536344">
      <w:pPr>
        <w:spacing w:after="0" w:line="240" w:lineRule="auto"/>
        <w:jc w:val="both"/>
        <w:rPr>
          <w:rFonts w:ascii="Times New Roman" w:hAnsi="Times New Roman"/>
          <w:sz w:val="16"/>
          <w:szCs w:val="16"/>
        </w:rPr>
      </w:pPr>
    </w:p>
    <w:p w14:paraId="0DDFEF6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62F11817"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56360EFC" w14:textId="77777777" w:rsidR="00FF4042" w:rsidRPr="00F2675E" w:rsidRDefault="00FF4042" w:rsidP="00536344">
      <w:pPr>
        <w:pStyle w:val="book"/>
        <w:ind w:firstLine="0"/>
        <w:jc w:val="both"/>
        <w:rPr>
          <w:sz w:val="16"/>
          <w:szCs w:val="16"/>
        </w:rPr>
      </w:pPr>
      <w:r w:rsidRPr="00F2675E">
        <w:rPr>
          <w:sz w:val="16"/>
          <w:szCs w:val="16"/>
        </w:rPr>
        <w:t xml:space="preserve">В конце 1945 г. Артиллерийско-минометная группа занялась модификацией 24-см дальнобойной пушки К.3, которую без преувеличения можно назвать шедевром инженерной мысли. В середине 1934 г. фирма «Рейнметалл» начала проектирование 24-см дальнобойной пушки К.3. Первый образец был изготовлен в 1939 г., еще три — в 1940 г., один — в 1941 г., четыре — в 1942 г., а последние две пушки — в 1944 г. С февраля 1941 г. 24-см пушки К.3 входили в 84-й артиллерийский полк. Лафет К.3 имел двойной откат. Ствол откатывался по люльке, и одновременно люлька с верхним станком откатывалась по нижнему станку. Кстати, ни одно советское серийное орудие не имело двойного отката. 8-тонный ствол откатывался на 1000 мм, а верхний станок с люлькой и нижним станком (общий вес 46 тонн) откатывался на 1240 мм. Противооткатные устройства верхнего станка включали в себя два тормоза отката и один накатник, а противооткатные устройства нижнего станка — один тормоз отката и два накатника. Тормоза отката гидравлические, а накатники гидропневматические. Лафет пушки устанавливался на поддоне, обеспечивающем круговой обстрел. Приводы наведения пушки электрические, питание — от специального генератора. Время поворота пушки на 360° — одна минута. Точная горизонтальная наводка в пределах ±3° производилась без поворота лафета. При транспортировке система разбиралась на пять частей: ствол, затвор, люльку, лафет и основание. Шестой частью можно считать отдельно перевозимый мотор-генератор. Все повозки были подрессорены. Скорость буксировки по хорошей дороге была порядка 30 км/час. Самым интересным элементом артсистемы был ствол, точнее, стволы. Первоначально были изготовлены стволы для стрельбы снарядами с готовыми выступами. Такой ствол имел 8 глубоких (7,2 мм) нарезов постоянной крутизны. Снаряд для него получил название 24 cm Granate 35. (Граната обр. 35 — это не снаряд, принятый на вооружение в 1935 г., а зашифрованное название снарядов с готовыми выступами. Были, например, 28 cm Granate 35 и другие.) На своей центральной части снаряд имел 8 готовых выступов длиной 319 мм. Диаметр снаряда по выступам 252 мм. Длина снаряда с взрывателем 1005/4,2 мм/клб; вес снаряда 152,3 кг; вес взрывчатого вещества 17,6 кг. Взрыватель головной ударный. При заряде 76,3 кг начальная скорость снаряда составляла 970 м/с, а дальность 37,5 км. Однако доводка Granate 35 затянулась. Время было военное, и летом 1940 г. был изготовлен новый ствол с 72 нормальными нарезами глубиной 2,5 мм. Новый снаряд с обычными медными поясками весил 160 кг и при заряде 66,28 кг имел начальную скорость 880 м/с и дальность 30,7 км, то есть такую же баллистику, как и 240—210-мм пушки других государств (например, советская Бр-17). В 1942—1945 гг. было создано еще несколько образцов стволов. Один из них был гладкий, для стрельбы оперенными снарядами. Особый интерес представляют конические стволы для пушки К.3, над созданием которых совместно работали фирмы Круппа и «Рейнметалл». </w:t>
      </w:r>
      <w:r w:rsidRPr="00F2675E">
        <w:rPr>
          <w:sz w:val="16"/>
          <w:szCs w:val="16"/>
        </w:rPr>
        <w:lastRenderedPageBreak/>
        <w:t>Для стрельбы из конического ствола был создан специальный подкалиберный 24/21-см снаряд весом 126,5 кг, снаряженный 15 кг взрывчатого вещества. Дальность стрельбы по проекту должна была быть 60 км. Диаметр входного калибра 240 мм, а выходного —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72E9B136" w14:textId="77777777" w:rsidR="00FF4042" w:rsidRPr="00F2675E" w:rsidRDefault="00FF4042" w:rsidP="00536344">
      <w:pPr>
        <w:pStyle w:val="book"/>
        <w:ind w:firstLine="0"/>
        <w:jc w:val="both"/>
        <w:rPr>
          <w:sz w:val="16"/>
          <w:szCs w:val="16"/>
        </w:rPr>
      </w:pPr>
      <w:r w:rsidRPr="00F2675E">
        <w:rPr>
          <w:sz w:val="16"/>
          <w:szCs w:val="16"/>
        </w:rPr>
        <w:t>Живучесть первого конического ствола оказалась низкой. Менять стволы после нескольких десятков выстрелов было слишком дорогим удовольствием. Поэтому было решено заменить конический ствол цилиндроконическим.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снаряды первоначально прошедшие такую цилиндрическую часть, более устойчивы на полете. Вес насадки составил около тонны, а длина — 10 калибров.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 В ходе стрельб в июле 1944 г. была получена начальная скорость 1130 м/с и дальность 50 км. Рассеивание при этом составило по дальности 900 м и боковое 120 м (15225).</w:t>
      </w:r>
    </w:p>
    <w:p w14:paraId="0A405264" w14:textId="77777777" w:rsidR="00FF4042" w:rsidRPr="00F2675E" w:rsidRDefault="00FF4042" w:rsidP="00536344">
      <w:pPr>
        <w:pStyle w:val="book"/>
        <w:ind w:firstLine="0"/>
        <w:jc w:val="both"/>
        <w:rPr>
          <w:sz w:val="16"/>
          <w:szCs w:val="16"/>
        </w:rPr>
      </w:pPr>
    </w:p>
    <w:p w14:paraId="60A57D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года ЦКБ-3 было перебазировано на площадку завода № 710, а в октябре 1951 года на территорию завода № 711 (10285).</w:t>
      </w:r>
    </w:p>
    <w:p w14:paraId="47D9DE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C3A9BB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КБ Наркомсудпрома завершило изготов</w:t>
      </w:r>
      <w:r w:rsidRPr="00F2675E">
        <w:rPr>
          <w:rFonts w:ascii="Times New Roman" w:hAnsi="Times New Roman"/>
          <w:sz w:val="16"/>
          <w:szCs w:val="16"/>
        </w:rPr>
        <w:softHyphen/>
        <w:t>ление системы стабилизации в вертикальной плоскости для 85-мм танковой пушки С-53 (пушка ЗИС-С-53 не подходила для этой цели, так как имела сравнительно большой момент инерции из-за более толстых стенок ствола). Эта система бы</w:t>
      </w:r>
      <w:r w:rsidRPr="00F2675E">
        <w:rPr>
          <w:rFonts w:ascii="Times New Roman" w:hAnsi="Times New Roman"/>
          <w:sz w:val="16"/>
          <w:szCs w:val="16"/>
        </w:rPr>
        <w:softHyphen/>
        <w:t>ла смонтирована заводом № 112 в башне Т-34-85, но работа</w:t>
      </w:r>
      <w:r w:rsidRPr="00F2675E">
        <w:rPr>
          <w:rFonts w:ascii="Times New Roman" w:hAnsi="Times New Roman"/>
          <w:sz w:val="16"/>
          <w:szCs w:val="16"/>
        </w:rPr>
        <w:softHyphen/>
        <w:t>ла ненадежно. Кроме того, силовые приводы к орудию загромождали и без того тесную башню Т-34. После доработки конструкции стабилизатора распоряжением по НКТП одно из двух орудий, оснащенных им, было передано на УВЗ, где ее смонтировали в опытный Т-44. Правда, прибывший на за</w:t>
      </w:r>
      <w:r w:rsidRPr="00F2675E">
        <w:rPr>
          <w:rFonts w:ascii="Times New Roman" w:hAnsi="Times New Roman"/>
          <w:sz w:val="16"/>
          <w:szCs w:val="16"/>
        </w:rPr>
        <w:softHyphen/>
        <w:t>вод представитель предприятия-изготовителя не смог ока</w:t>
      </w:r>
      <w:r w:rsidRPr="00F2675E">
        <w:rPr>
          <w:rFonts w:ascii="Times New Roman" w:hAnsi="Times New Roman"/>
          <w:sz w:val="16"/>
          <w:szCs w:val="16"/>
        </w:rPr>
        <w:softHyphen/>
        <w:t>зать необходимой помощи, тем более что УВЗ в то время имел фактически только название экспериментального цеха. На заводских испытаниях стабилизатор орудия танка Т-44 вышел из строя и не мог быть починен имевшимися силами. Работы над усовершенствованием Т-44 продолжались до конца 1945 г., когда было принято окончательное реше</w:t>
      </w:r>
      <w:r w:rsidRPr="00F2675E">
        <w:rPr>
          <w:rFonts w:ascii="Times New Roman" w:hAnsi="Times New Roman"/>
          <w:sz w:val="16"/>
          <w:szCs w:val="16"/>
        </w:rPr>
        <w:softHyphen/>
        <w:t>ние о прекращении работ по данному танку. Но несмотря на то что распоряжение о прекращении серийного выпуска Т-44 датировалось 26 октября 1945 г., в ноябре того же года его ограниченное производство было продолжено. Всего выпуск танков Т-44 в 1944-1946 гг. составил Завод 1944 1945 1946 №75 25 880 718 № 183 6 2 (11135).</w:t>
      </w:r>
    </w:p>
    <w:p w14:paraId="3F74779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21C0F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 конца 1945 г. на Опытном заводе №100 в Челябинске велась отработка чертежей танка ИС-7 («Объект 260») и изготовление его отдельных узлов и деталей. Так, совместно с ЦАКБ НКВ и заводом №9 НКВ в ОКБ Опыт-ного завода № 100 были организованы работы по выбору и проектированию танковых артиллерийских систем и всего боевого отделения в целом. В сотрудничестве с ЦНИИ-48 в ОКБ разработали и осуществили на практике соединения броневых деталей корпусов тяжелых танков, осно-ванных на взаимном упоре стыкуемых деталей. Рабочие чертежи макета корпуса ИС-7 отправили в ЦНИИ-48 для передачи на Ижорский завод с целью его изготовления (12258).</w:t>
      </w:r>
    </w:p>
    <w:p w14:paraId="39971DAA" w14:textId="77777777" w:rsidR="00DE5A7C" w:rsidRPr="00F2675E" w:rsidRDefault="00DE5A7C" w:rsidP="00536344">
      <w:pPr>
        <w:spacing w:after="0" w:line="240" w:lineRule="auto"/>
        <w:jc w:val="both"/>
        <w:rPr>
          <w:rFonts w:ascii="Times New Roman" w:hAnsi="Times New Roman"/>
          <w:sz w:val="16"/>
          <w:szCs w:val="16"/>
        </w:rPr>
      </w:pPr>
    </w:p>
    <w:p w14:paraId="7559D5B3" w14:textId="77777777" w:rsidR="005B17ED" w:rsidRPr="00F2675E" w:rsidRDefault="005B17ED" w:rsidP="00536344">
      <w:pPr>
        <w:spacing w:after="0" w:line="240" w:lineRule="auto"/>
        <w:jc w:val="both"/>
        <w:rPr>
          <w:rFonts w:ascii="Times New Roman" w:hAnsi="Times New Roman"/>
          <w:sz w:val="16"/>
          <w:szCs w:val="16"/>
        </w:rPr>
      </w:pPr>
      <w:r w:rsidRPr="00F2675E">
        <w:rPr>
          <w:rFonts w:ascii="Times New Roman" w:hAnsi="Times New Roman"/>
          <w:sz w:val="16"/>
          <w:szCs w:val="16"/>
        </w:rPr>
        <w:t>В конце 1945 года были составлены тактико-технические требования на 25-тонную САУ, верхняя лобовая часть которой не должна была пробиваться немецким 88-мм орудием Pak 43. В качестве вооружения планировалось использовать 85-мм пушку с начальной скоростью снаряда 900 м/с. Вероятно, именно для этой САУ на заводе №40 проектировался 400-сильный двигатель. Правда, эти «хотелки» закончились ничем. Только почти полтора десятилетия спустя, 6 августа 1958 года, на вооружение Советской Армии приняли лёгкую САУ СУ-85, более известную под неиспользовавшимся в документах названием АСУ-85. Её разработали на заводе №40 под руководством Астрова (19098).</w:t>
      </w:r>
    </w:p>
    <w:p w14:paraId="12683728" w14:textId="77777777" w:rsidR="005B17ED" w:rsidRPr="00F2675E" w:rsidRDefault="005B17ED" w:rsidP="00536344">
      <w:pPr>
        <w:spacing w:after="0" w:line="240" w:lineRule="auto"/>
        <w:jc w:val="both"/>
        <w:rPr>
          <w:rFonts w:ascii="Times New Roman" w:hAnsi="Times New Roman"/>
          <w:sz w:val="16"/>
          <w:szCs w:val="16"/>
        </w:rPr>
      </w:pPr>
    </w:p>
    <w:p w14:paraId="4318A836" w14:textId="77777777" w:rsidR="005B17ED" w:rsidRPr="00F2675E" w:rsidRDefault="005B17ED" w:rsidP="00536344">
      <w:pPr>
        <w:spacing w:after="0" w:line="240" w:lineRule="auto"/>
        <w:jc w:val="both"/>
        <w:rPr>
          <w:rFonts w:ascii="Times New Roman" w:hAnsi="Times New Roman"/>
          <w:sz w:val="16"/>
          <w:szCs w:val="16"/>
        </w:rPr>
      </w:pPr>
      <w:r w:rsidRPr="00F2675E">
        <w:rPr>
          <w:rFonts w:ascii="Times New Roman" w:hAnsi="Times New Roman"/>
          <w:sz w:val="16"/>
          <w:szCs w:val="16"/>
        </w:rPr>
        <w:t>К концу 1945 года в ГБТУ КА и ГАУ изменились требования как к тяжёлым САУ, так и к орудиям, которые требовалось на них ставить: военные, что называется, спали и видели тяжёлую самоходку на базе Объекта 701. На ИС-3 в ГБТУ КА смотрели косо ещё весной 1945 года, считая этот танк вчерашним днём. Лишь проблемы с доводкой Объекта 701 привели к благоразумному решению запустить ИС-3 в серию. Весной-летом 1945 года, на фоне военной ситуации, «Кировец-2» ещё имел шансы пойти в серию, но к концу года ситуация изменилась. Выпуск тяжёлых САУ сворачивался, советские танкостроители начали думать на перспективу. Этой перспективой являлось шасси Объекта 701, который в апреле 1946 года приняли на вооружение как ИС-4. В таких условиях «Кировец-2» потерял какие-либо шансы на запуск в серию. Позже стало понятно, что ИС-4 не получился, а мечты о САУ на его базе не пошли дальше проектов и масштабных макетов. В результате следующей тяжёлой САУ стал Объект 268, который отчасти повторил судьбу «Кировца-2»: проволочки привели к тому, что и у этой машины не оказалось ни единого шанса на серийный выпуск (18636).</w:t>
      </w:r>
    </w:p>
    <w:p w14:paraId="23F9FFAD" w14:textId="77777777" w:rsidR="005B17ED" w:rsidRPr="00F2675E" w:rsidRDefault="005B17ED" w:rsidP="00536344">
      <w:pPr>
        <w:spacing w:after="0" w:line="240" w:lineRule="auto"/>
        <w:jc w:val="both"/>
        <w:rPr>
          <w:rFonts w:ascii="Times New Roman" w:hAnsi="Times New Roman"/>
          <w:sz w:val="16"/>
          <w:szCs w:val="16"/>
        </w:rPr>
      </w:pPr>
    </w:p>
    <w:p w14:paraId="48D264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конца 1945 г. просуществовал БТРЗ № 20. За этот период завод передал в войска более 10 тыс. восста­новленных отечественных и собранных американских мотоциклов. Это была существенная помощь фронту.</w:t>
      </w:r>
    </w:p>
    <w:p w14:paraId="4A641F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1F83B6" w14:textId="77777777" w:rsidR="00DE5A7C" w:rsidRPr="00F2675E" w:rsidRDefault="00DE5A7C"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В конце 1945 года совместно с вновь образованным НИИЧаспромом 2ЧЗ начинает освоение карманных часов «Салют» калибра 36 мм и высотой механизма 3,5 мм. Прототипом этих часов использовались случайные швейцарские часы фирмы «Картебор», понравившиеся Берии Л.П. Однако эти часы не очень подходили для массового производства ввиду жёстких высотных размеров механизма.</w:t>
      </w:r>
    </w:p>
    <w:p w14:paraId="1A0CDDD9" w14:textId="77777777" w:rsidR="00DE5A7C" w:rsidRPr="00F2675E" w:rsidRDefault="00DE5A7C"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Освоение часов шло мучительно трудно и продолжалось практически до 1949 года.</w:t>
      </w:r>
    </w:p>
    <w:p w14:paraId="7AA783B4" w14:textId="77777777" w:rsidR="00DE5A7C" w:rsidRPr="00F2675E" w:rsidRDefault="00DE5A7C"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В 1946 году заводом началось освоение радиомаячных часов ЗЧП. Часы имели часовую, минутную и секундную стрелки, автономность 144 часа, суточный ход (7,5 секунд. Баланс биметаллический. Точность обеспечивалась специальным импульсным стабилизатором. Часы изготавливались в металлической раме на амортизаторах имели габаритные размеры 260х520х530 мм (12237).</w:t>
      </w:r>
    </w:p>
    <w:p w14:paraId="0774813D" w14:textId="77777777" w:rsidR="00DE5A7C" w:rsidRPr="00F2675E" w:rsidRDefault="00DE5A7C" w:rsidP="00536344">
      <w:pPr>
        <w:shd w:val="clear" w:color="auto" w:fill="FFFFFF"/>
        <w:spacing w:after="0" w:line="240" w:lineRule="auto"/>
        <w:jc w:val="both"/>
        <w:rPr>
          <w:rFonts w:ascii="Times New Roman" w:hAnsi="Times New Roman"/>
          <w:sz w:val="16"/>
          <w:szCs w:val="16"/>
        </w:rPr>
      </w:pPr>
    </w:p>
    <w:p w14:paraId="02CBB32F" w14:textId="77777777" w:rsidR="005C01B3" w:rsidRPr="00F2675E" w:rsidRDefault="005C01B3" w:rsidP="00536344">
      <w:pPr>
        <w:spacing w:after="0" w:line="240" w:lineRule="auto"/>
        <w:jc w:val="both"/>
        <w:rPr>
          <w:rFonts w:ascii="Times New Roman" w:hAnsi="Times New Roman"/>
          <w:sz w:val="16"/>
          <w:szCs w:val="16"/>
        </w:rPr>
      </w:pPr>
      <w:r w:rsidRPr="00F2675E">
        <w:rPr>
          <w:rFonts w:ascii="Times New Roman" w:hAnsi="Times New Roman"/>
          <w:sz w:val="16"/>
          <w:szCs w:val="16"/>
        </w:rPr>
        <w:t>В конце 1945 г. военный завод № 58 (бывший Дроболитейный — г. Москва) Наркомата боеприпасов вместе со своим специальным конструкторским бюро решением Правительства СССР был переориентирован на серийное изготовление радиоаппаратуры для массовых боеприпасов, в первую очередь радиолокационных взрывателей для зенитных снарядов и бомб. Вскоре он вливается в состав вновь образованного ГНИИ-504 (ныне ГНПП «Импульс») Министерства промышленности средств связи в качестве опытного завода (22760).</w:t>
      </w:r>
    </w:p>
    <w:p w14:paraId="5BA5CE77" w14:textId="77777777" w:rsidR="005C01B3" w:rsidRPr="00F2675E" w:rsidRDefault="005C01B3" w:rsidP="00536344">
      <w:pPr>
        <w:spacing w:after="0" w:line="240" w:lineRule="auto"/>
        <w:jc w:val="both"/>
        <w:rPr>
          <w:rFonts w:ascii="Times New Roman" w:hAnsi="Times New Roman"/>
          <w:sz w:val="16"/>
          <w:szCs w:val="16"/>
        </w:rPr>
      </w:pPr>
    </w:p>
    <w:p w14:paraId="1B8EA38E" w14:textId="77777777" w:rsidR="00FF4042" w:rsidRPr="00F2675E" w:rsidRDefault="00FF4042" w:rsidP="00536344">
      <w:pPr>
        <w:pStyle w:val="Default"/>
        <w:jc w:val="both"/>
        <w:rPr>
          <w:color w:val="auto"/>
          <w:sz w:val="16"/>
          <w:szCs w:val="16"/>
        </w:rPr>
      </w:pPr>
      <w:r w:rsidRPr="00F2675E">
        <w:rPr>
          <w:color w:val="auto"/>
          <w:sz w:val="16"/>
          <w:szCs w:val="16"/>
        </w:rPr>
        <w:t xml:space="preserve">В конце 1945 года пять сотрудников предприятия "Farvis" из Obertannwald в Судетах вместе с семьями и мебелью, а также оборудованием для производства </w:t>
      </w:r>
      <w:r w:rsidRPr="00F2675E">
        <w:rPr>
          <w:iCs/>
          <w:color w:val="auto"/>
          <w:sz w:val="16"/>
          <w:szCs w:val="16"/>
        </w:rPr>
        <w:t xml:space="preserve">электроннолучевых трубок </w:t>
      </w:r>
      <w:r w:rsidRPr="00F2675E">
        <w:rPr>
          <w:color w:val="auto"/>
          <w:sz w:val="16"/>
          <w:szCs w:val="16"/>
        </w:rPr>
        <w:t xml:space="preserve">(ЭЛТ) и работ по металлу в товарных вагонах были вывезены в Советский Союз. Они прибыли во Фрязино 7 апреля 1946 г., и были размещены в домах по сегодняшней Институтской улице (вероятно, это был дом «8 или 10»). Среди них был и начальник производства ЭЛТ в этой фирме Вальтер Хасс (ЭЛТ для телевизоров, осциллографов и РЛС стали потом называться английским термином </w:t>
      </w:r>
      <w:r w:rsidRPr="00F2675E">
        <w:rPr>
          <w:iCs/>
          <w:color w:val="auto"/>
          <w:sz w:val="16"/>
          <w:szCs w:val="16"/>
        </w:rPr>
        <w:t>- кинескоп</w:t>
      </w:r>
      <w:r w:rsidRPr="00F2675E">
        <w:rPr>
          <w:color w:val="auto"/>
          <w:sz w:val="16"/>
          <w:szCs w:val="16"/>
        </w:rPr>
        <w:t xml:space="preserve">). Имен своих четырех спутников Хасс не назвал. Это были, скорее всего, специалисты по </w:t>
      </w:r>
      <w:r w:rsidRPr="00F2675E">
        <w:rPr>
          <w:iCs/>
          <w:color w:val="auto"/>
          <w:sz w:val="16"/>
          <w:szCs w:val="16"/>
        </w:rPr>
        <w:t xml:space="preserve">оборудованию испытательных установок </w:t>
      </w:r>
      <w:r w:rsidRPr="00F2675E">
        <w:rPr>
          <w:color w:val="auto"/>
          <w:sz w:val="16"/>
          <w:szCs w:val="16"/>
        </w:rPr>
        <w:t>для кинескопов и другой аппаратуры.</w:t>
      </w:r>
    </w:p>
    <w:p w14:paraId="4A25405F" w14:textId="77777777" w:rsidR="00FF4042" w:rsidRPr="00F2675E" w:rsidRDefault="00FF4042" w:rsidP="00536344">
      <w:pPr>
        <w:shd w:val="clear" w:color="auto" w:fill="FFFFFF"/>
        <w:spacing w:after="0" w:line="240" w:lineRule="auto"/>
        <w:jc w:val="both"/>
        <w:rPr>
          <w:rFonts w:ascii="Times New Roman" w:hAnsi="Times New Roman"/>
          <w:sz w:val="16"/>
          <w:szCs w:val="16"/>
        </w:rPr>
      </w:pPr>
    </w:p>
    <w:p w14:paraId="122368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конца 1945 г. в рамках общего процесса создания научно-технических подразделений при представительствах министерств и ведомств СССР в Германии начали формироваться соответствующие структуры, связанные с изучением немецких военных технологий. Точнее сказать, они создавались в первую очередь, что было вполне объяснимо в условиях разгоравшейся «холодной войны» между СССР и западными странами. В 1946—1947гг. «военную составляющую» советского научно-технического аппарата в Германии представляли научно-технические подразделения (научно-техни</w:t>
      </w:r>
      <w:r w:rsidRPr="00F2675E">
        <w:rPr>
          <w:rFonts w:ascii="Times New Roman" w:hAnsi="Times New Roman"/>
          <w:sz w:val="16"/>
          <w:szCs w:val="16"/>
        </w:rPr>
        <w:softHyphen/>
        <w:t>ческие отделы, бюро и группы) следующих министерств: вооружения, Воору</w:t>
      </w:r>
      <w:r w:rsidRPr="00F2675E">
        <w:rPr>
          <w:rFonts w:ascii="Times New Roman" w:hAnsi="Times New Roman"/>
          <w:sz w:val="16"/>
          <w:szCs w:val="16"/>
        </w:rPr>
        <w:softHyphen/>
        <w:t>женных Сил, Военно-Морских Сил, военно-морского строительства, Автомобильного управления МВС, Комитета по радиолокации при Совете Министров СССР и др. (11419).</w:t>
      </w:r>
    </w:p>
    <w:p w14:paraId="7377AC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238C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года, то есть еще до создания КБ-11 была начата разработка конструкции собственно атомного заряда, названного РДС-1. Разработка началась с модели заряда в масштабе 1/5 натурной величины. Работы проводились без ТЗ, по устным указаниям Ю.Б. Харитона. Первые прорисовки делались Н.А. Терлецким, который работал в НИИ-6 в отдельной комнате, куда вход был разрешен только Ю.Б. Харитону и Е.М. Адаскину - заместителю директора НИИ-6, осуществлявшего общую координацию работ с другими группами, начавшими разработку быстродействующих детонаторов для обеспечения синхронного подрыва группы электродетонаторов и работы по системе электрического задействования. Отдельная группа стала заниматься подбором взрывчатых веществ и технологий изготовления необычных форм деталей из ВВ (10549).</w:t>
      </w:r>
    </w:p>
    <w:p w14:paraId="5BD74D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BDD8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конце 1945 года, то есть еще до создания КБ-11 разработка конструкции собственно атомного заряда "РД-1" (позднее, во второй половине 1946 года, названного "РДС-1") была начата в НИИ-6. Разработка началась с модели заряда в масштабе 1/5 натурной величины. Работы проводились без ТЗ, а исключительно по устным указаниям Ю.Б.Харитона. Первые прорисовки делались Терлецким Николаем Александровичем, который работал в НИИ-6, в отдельной комнате, куда вход был разрешен только Ю.Б.Харитону и Е.М.Адаскину - зам.директора НИИ-6, осуществлявшего общую координацию работ с другими группами, начавшими разработку </w:t>
      </w:r>
      <w:r w:rsidRPr="00F2675E">
        <w:rPr>
          <w:rFonts w:ascii="Times New Roman" w:hAnsi="Times New Roman"/>
          <w:sz w:val="16"/>
          <w:szCs w:val="16"/>
        </w:rPr>
        <w:lastRenderedPageBreak/>
        <w:t>быстродействующих детонаторов для обеспечения синхронного подрыва группы электродетонаторов и работы по системе электрического задействования. Отдельная группа стала заниматься подбором взрывчатых веществ и технологий изготовления необычных форм деталей из ВВ.</w:t>
      </w:r>
    </w:p>
    <w:p w14:paraId="2733B3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1946 года модель была разработана, а к лету изготовлена в двух экземплярах. Испытание модели проводилось на полигоне НИИ-6 в Софрино.</w:t>
      </w:r>
    </w:p>
    <w:p w14:paraId="056E8D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концу 1946 года была начата разработка документации на натурный заряд, отработка которого стала проводиться в КБ-11, где в начале 1947 года в Сарове были созданы первоначально минимальные условия для изготовления блоков и проведения взрывных работ (детали из ВВ, до пуска в эксплуатацию завода N2 в КБ-11, поставляли из НИИ-6).</w:t>
      </w:r>
    </w:p>
    <w:p w14:paraId="7D2FEB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При первоначальной организации разработки составных элементов заряда, когда к работам были привлечены институты и предприятия различных министерств, возникла проблема, связанная с тем, что документация была разработана по различным ведомственным руководящим материалам (инструкции, технические условия, нормали, построение чертежного обозначения и т.д.). Это положение сильно затрудняло производство из-за больших различий в требованиях к изготавливаемым элементам заряда. Положение было исправлено в 1948-1949 годах с назначением заместителем главного конструктора и начальником научно-конструкторского сектора КБ-11 Н.Л.Духова. Он привез с собой из ОКБ-700 (из Челябинска) принятую там "Систему чертежного хозяйства" и организовал переработку ранее разработанной документации, приведя ее к единой системе. Новая система лучшим образом подошла к условиям нашей специфичной разработки, предусматривающей многовариантную проработку конструкций (в силу новизны конструкций). </w:t>
      </w:r>
    </w:p>
    <w:p w14:paraId="325B82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Что касается радио- и электротехнических элементов заряда ("РДС-1"), то они целиком отечественной разработки. Причем, они разрабатывались с дублированием наиболее ответственных элементов (для обеспечения необходимой надежности) и возможной миниатюризации. </w:t>
      </w:r>
    </w:p>
    <w:p w14:paraId="7B9A7C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Жесткие требования к надежности срабатывания заряда, безопасность работы с зарядом, сохранение качеств заряда в период гарантийного срока его годности обусловили тщательность отработки конструкции. Ибо, в конечном итоге, ответственность за работоспособность заряда, за весь период эксплуатации, лежит на главном конструкторе и конструкторах-разработчиках (11477).</w:t>
      </w:r>
    </w:p>
    <w:p w14:paraId="70940F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2093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 по предположению Наркомсудпрома достройка "Киева" (готовность 48,9% полной) и "Еревана" (25,4%) был отложена, а корпуса законсервированы. Это предопределило судьбу кораблей, которые так и не вступили в строй (3898).</w:t>
      </w:r>
    </w:p>
    <w:p w14:paraId="2BBA0E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BD745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конца 1945 г. шло восстановление завода (ЗаВОД № 200 ИМ. «61» НКОП, НКСП, Николаевское адмиралтейство, Николаевский судостроительный завод, Завод Русского судостроительного общества («Руссуд»), трест «Наваль- Руссуд», завод «Тремсуд», Николаевские государственные заводы им. А. Марти (Никгосзаводы), Николаевский государственный завод им. «61» ВСНХ, НКТП / г. Николаев п/я 120 «Шпиль» (1938 г.)/)., которому был присвоен № 445.</w:t>
      </w:r>
      <w:r w:rsidRPr="00F2675E">
        <w:rPr>
          <w:rFonts w:ascii="Times New Roman" w:hAnsi="Times New Roman"/>
          <w:sz w:val="16"/>
          <w:szCs w:val="16"/>
          <w:vertAlign w:val="superscript"/>
        </w:rPr>
        <w:t>61</w:t>
      </w:r>
    </w:p>
    <w:p w14:paraId="2C8148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(1818 г.)- около 1500 чел., (04.1920 г.)- 500 чел., (1937 г.)- 7423 чел., (06.1941 г.)- 10.800 чел.</w:t>
      </w:r>
    </w:p>
    <w:p w14:paraId="76BB16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(-1913-16 г.-)- Н.И. Дмитриев, (-07-29.08.1937 г.)- Н.В. Щербина; и.о. (29.08-21.09.1937 г.)- И. Г. Миляшкин; (21.09.1937-09.1938 г.-)- И. Г. Миляшкин.</w:t>
      </w:r>
    </w:p>
    <w:p w14:paraId="026C6D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Управляющий (1913 г.)- К. Г. Ващалов. Зам. директора (21.09.1937 г.-)-  Г.В. Бабенко. 2-й зам. директора (21.09.1937 г.-)- В.И. Кузнецов. Помощник директора по найму и увольнению (19.07.1937-09.1938 г.-)- Е.М. Гервиц.</w:t>
      </w:r>
    </w:p>
    <w:p w14:paraId="14ABDF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корабельный инженер (-1914-16 г.-)- Л.Л. Коромальди. Гл. инженер (-05-07.1937 г.-)- А.И. Павлов, (29.08- 21.09.1937 г.)- И. Г. Миляшкин, (21.09.1937 г.-)-  Г.В. Бабенко.</w:t>
      </w:r>
    </w:p>
    <w:p w14:paraId="20BB47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строители: (-1896-1904 г.-)- А.Э. Шотт, (1939 г.-)-  Г.В. Бабенко (пр. 69).</w:t>
      </w:r>
    </w:p>
    <w:p w14:paraId="4BACD2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цехов: корпусного (05.1937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Челпаков.</w:t>
      </w:r>
    </w:p>
    <w:p w14:paraId="40083F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технического (1911 г.)- А.Н. Прохоров; ПЭО (01.1938 г.)- Коревицкий.</w:t>
      </w:r>
    </w:p>
    <w:p w14:paraId="1774FC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технического бюро (1914 г.)- Л.Л. Коромальди, (1916 г.)- М.И. Сасиновский.</w:t>
      </w:r>
    </w:p>
    <w:p w14:paraId="7DFD24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Корабельные мастера: (-1817-20 г.-)- А.И. Мелихов, (1823 г.)- И.С. Разумов, (1829 г.)- М.И. Суравцев, (-1846-55 г.-)- С.И. Чернявский, (-1837-55 г.-)- А.С. Акимов. Строители кораблей: (-1887-91 г.-)- С.К. Ратник, (1894 г.)- Н.И. Янковский, (-1894-97 г.-)- М.К. Яковлев, (1904 г.)- А.Л. Коссов, (1907 г.)- И.О. Гайдамович (1920-е)- Я.С. Солдатов. Машинный мастер (1819 г.)- Шмит.</w:t>
      </w:r>
    </w:p>
    <w:p w14:paraId="736FE2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фрегаты: 26 -пушечные (1790)- 1, 44-пушечные «Св. Николай» (01.1790-), «Минвера» (11.1809-), «Поспешный» (1820-21), «Пармен» (1822-23), «Флора» (1837-39), «Кагул» (1840-43), 50-пушечный «Григорий Великия Армения» (09.1790-91), 60-пушечные «Тенедос» (1827-28), «Архипелаг» (1828-29), «Агатополь» (1833-34), «Месемврия» (1838-40), «Мидия» (1840-43), «Кулевчи»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«Силистрия» (-1835), «Султан Махмут» (1835-36), «Селафаил» (08.1838-40), «Ягудиил»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«Кинбурн» (1837-38), «Дунай» (-1847), (1838-49-)- 10; корветы: «Або» (1808-09), «Сизополь» (-1830), «Калипсо» (-1845), 18-пушечный «Орест» (1835-36), «Андромаха» (1840-41), 20-пушечный «Пилад» (1838-40), 22-пушечный «Ифигения» (1833-34), 24-пушечный «Пендераклия» (1830-), винтовой «Воин» (1855-58); 8-пушечный тендер (1817); бриги: 12-пушечный «Эндимион» (1837-39), 16-пушечный «Эней» (1840-42), 20-пушечные «Ганимед» (1819-), «Фемистокл» (1832-33); «Орфей» (1820-), (1829)- 2, «Фемистокл», «Паламед» (1838-39), «Персей», «Неарк» (1839-40), «Тезей», «Птолемей» (-1845); яхты «Утеха» (1820-21), (1830-35)- 3, «Ориадна» (1836-); пароходы: «Везувий» (12.1819-05.1820), «Метеор» (03.1823-), «Громоносец»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«поповки»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«Анакрия» № 268 и № 269 (1892-95), типа «Пернов» № 270, 271, 272, 273 (1890-е); минные крейсера: «Капитан Сакен» (-04.1889), «Гридень»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АГ- 21 (08.1917-18), АГ-22 (03.1917-07.1920), АГ-23 (1917-06.1920), АГ-24 (06.1920-04.1921), АГ-25 (07.1921-04.1922), АГ-26 (10.1920-02.1923); сборка лодок заводов Балтийского и им. Марта Убис (VII) серии Щ-201, -202, -203, -204 (-1935); VI серии М-2, -4, -5, -6, -7, 10, -14,' -15, -23,26 (1932-35)- 10; Убис (II) серии Щ-205, Щ-206, Щ-207 (1930- е); У1бис серии М-54, М-55, М-56 (1930-е); X серии Щ-208, -209, -210, -211, -212, -213 (зак. 1037, 1938), -214 (зак. 1038, 1938), -215 (05.1934-09.1938); Хбис серии Щ-216 (1939-41); плавбаза ПЛ «Эльборус» (05-12.1916); десантные корабли типа «элышдифор» № 4Ю-412 (1916-20), 413-429 (1916-)- 20; достройка № 413-415 в качестве канонерских лодок «Красная Абхазия», «Красный Аджаристан» (1920-21)- 3, № 416, 417 в качестве тральщиков (1921-23), № 422 как танкера, № 418-421, 423-427 как гражданские транспорты (1922-29), № 428, 429- не достроены; вооружение пароходов «Медведица», «Старочеркасск», «Вилково» (1920-е); лесовозы типа «Волголес»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265BD6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Спасская верфь / г. Николаев/</w:t>
      </w:r>
    </w:p>
    <w:p w14:paraId="2C50BB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Сребренным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3027BE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Производство:_линейные корабли: «Анапа», «Эривань» (-1829), 84-пушечные «Императрица Екатерина» (12.1829-), «Гавриил» (08.1838-11.1839), «Уриил»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7FD54192" w14:textId="77777777" w:rsidR="00FF4042" w:rsidRPr="00F2675E" w:rsidRDefault="00FF4042" w:rsidP="00536344">
      <w:pPr>
        <w:autoSpaceDE w:val="0"/>
        <w:autoSpaceDN w:val="0"/>
        <w:adjustRightInd w:val="0"/>
        <w:spacing w:after="0" w:line="240" w:lineRule="auto"/>
        <w:jc w:val="both"/>
        <w:rPr>
          <w:rFonts w:ascii="Times New Roman" w:hAnsi="Times New Roman"/>
          <w:iCs/>
          <w:sz w:val="16"/>
          <w:szCs w:val="16"/>
        </w:rPr>
      </w:pPr>
    </w:p>
    <w:p w14:paraId="33418151" w14:textId="77777777" w:rsidR="00FF4042" w:rsidRPr="00F2675E" w:rsidRDefault="00FF4042" w:rsidP="00536344">
      <w:pPr>
        <w:pStyle w:val="book"/>
        <w:ind w:firstLine="0"/>
        <w:jc w:val="both"/>
        <w:rPr>
          <w:sz w:val="16"/>
          <w:szCs w:val="16"/>
        </w:rPr>
      </w:pPr>
      <w:r w:rsidRPr="00F2675E">
        <w:rPr>
          <w:sz w:val="16"/>
          <w:szCs w:val="16"/>
        </w:rPr>
        <w:t xml:space="preserve">В конце 1945 г. союзники передали «Карибию» СССР, где ей присвоили название «Ильич». Лайнер «Ильич» был построен в 1932—1933 гг. на верфи «Блом и Фосс» под названием «Карибия». Тоннаж судна составлял 12 050 брт. Два дизеля мощностью 11 500 л.с. позволяли развивать скорость 17 узлов. Пассажировместимость его составляла: 206 пассажиров 1-го класса, 108 — 2-го класса и еще 110 — в туристическом. До самого начала Второй мировой войны судно работало на линиях, соединявших Германию с Центральной Америкой и островами Вест-Индии. В 1940 г. «Карибию» мобилизовали в состав ВМС Германии, где она использовалась в </w:t>
      </w:r>
      <w:r w:rsidRPr="00F2675E">
        <w:rPr>
          <w:sz w:val="16"/>
          <w:szCs w:val="16"/>
        </w:rPr>
        <w:lastRenderedPageBreak/>
        <w:t>качестве плавказармы. В начале 1946 г. «Ильич» прибыл во Владивосток, где эксплуатировался на Камчатской линии с заходами в Находку и Нагаево. Проблемы вызвало то, что судно изначально строилось для тропических вод. Поэтому поддержание нормальной температуры в зимнее время превратилось в весьма сложную проблему. В 1959 г. «Ильич» ушел на капремонт в Шанхай, где работы затянулись аж до 1965 г. После ремонта все каюты стали только туристического класса, так что пассажировместимость увеличилась до 711 человек. «Ильич» вышел на прежнюю линию Владивосток — Петропавловск-Камчатский. Лайнер был списан в 1980-х годах (15225).</w:t>
      </w:r>
    </w:p>
    <w:p w14:paraId="730ABCE4" w14:textId="77777777" w:rsidR="00FF4042" w:rsidRPr="00F2675E" w:rsidRDefault="00FF4042" w:rsidP="00536344">
      <w:pPr>
        <w:pStyle w:val="book"/>
        <w:ind w:firstLine="0"/>
        <w:jc w:val="both"/>
        <w:rPr>
          <w:sz w:val="16"/>
          <w:szCs w:val="16"/>
        </w:rPr>
      </w:pPr>
    </w:p>
    <w:p w14:paraId="7DFD6711" w14:textId="77777777" w:rsidR="0027010A" w:rsidRPr="00F2675E" w:rsidRDefault="0027010A" w:rsidP="00536344">
      <w:pPr>
        <w:spacing w:after="0" w:line="240" w:lineRule="auto"/>
        <w:jc w:val="both"/>
        <w:rPr>
          <w:rFonts w:ascii="Times New Roman" w:hAnsi="Times New Roman"/>
          <w:sz w:val="16"/>
          <w:szCs w:val="16"/>
        </w:rPr>
      </w:pPr>
      <w:r w:rsidRPr="00F2675E">
        <w:rPr>
          <w:rFonts w:ascii="Times New Roman" w:hAnsi="Times New Roman"/>
          <w:sz w:val="16"/>
          <w:szCs w:val="16"/>
        </w:rPr>
        <w:t>В конце 19</w:t>
      </w:r>
      <w:smartTag w:uri="urn:schemas-microsoft-com:office:smarttags" w:element="metricconverter">
        <w:smartTagPr>
          <w:attr w:name="ProductID" w:val="45 г"/>
        </w:smartTagPr>
        <w:r w:rsidRPr="00F2675E">
          <w:rPr>
            <w:rFonts w:ascii="Times New Roman" w:hAnsi="Times New Roman"/>
            <w:sz w:val="16"/>
            <w:szCs w:val="16"/>
          </w:rPr>
          <w:t>45 г</w:t>
        </w:r>
      </w:smartTag>
      <w:r w:rsidRPr="00F2675E">
        <w:rPr>
          <w:rFonts w:ascii="Times New Roman" w:hAnsi="Times New Roman"/>
          <w:sz w:val="16"/>
          <w:szCs w:val="16"/>
        </w:rPr>
        <w:t xml:space="preserve">. Исаевым был получен заказ на двигатель для морской быстроходной торпеды. Двигатель на тягу </w:t>
      </w:r>
      <w:smartTag w:uri="urn:schemas-microsoft-com:office:smarttags" w:element="metricconverter">
        <w:smartTagPr>
          <w:attr w:name="ProductID" w:val="1400 кг"/>
        </w:smartTagPr>
        <w:r w:rsidRPr="00F2675E">
          <w:rPr>
            <w:rFonts w:ascii="Times New Roman" w:hAnsi="Times New Roman"/>
            <w:sz w:val="16"/>
            <w:szCs w:val="16"/>
          </w:rPr>
          <w:t>1400 кг</w:t>
        </w:r>
      </w:smartTag>
      <w:r w:rsidRPr="00F2675E">
        <w:rPr>
          <w:rFonts w:ascii="Times New Roman" w:hAnsi="Times New Roman"/>
          <w:sz w:val="16"/>
          <w:szCs w:val="16"/>
        </w:rPr>
        <w:t xml:space="preserve">. был быстро отработан. Испытания на морском полигоне шли успешно, была получена невиданная скорость, но дальность была мала и торпеда не была принята на вооружение. Впервые, еще при отработке в КБ, проведен запуск двигателя под водой /глубина </w:t>
      </w:r>
      <w:smartTag w:uri="urn:schemas-microsoft-com:office:smarttags" w:element="metricconverter">
        <w:smartTagPr>
          <w:attr w:name="ProductID" w:val="1 м"/>
        </w:smartTagPr>
        <w:r w:rsidRPr="00F2675E">
          <w:rPr>
            <w:rFonts w:ascii="Times New Roman" w:hAnsi="Times New Roman"/>
            <w:sz w:val="16"/>
            <w:szCs w:val="16"/>
          </w:rPr>
          <w:t>1 м</w:t>
        </w:r>
      </w:smartTag>
      <w:r w:rsidRPr="00F2675E">
        <w:rPr>
          <w:rFonts w:ascii="Times New Roman" w:hAnsi="Times New Roman"/>
          <w:sz w:val="16"/>
          <w:szCs w:val="16"/>
        </w:rPr>
        <w:t>./. Это первый шаг к будущим двигателям баллистических ракет подводных лодок, а также первый шаг к созданию быстроходных торпед «Шквал». Испытания двигателя в бассейне под водой также показали, как можно бороться с шумом двигателя при испытаниях и с вредными выбросами. Бассейн в 16 отделе КБХМ до сих пор позволяет проводить испытания рядом с Центром управления полетами (19590).</w:t>
      </w:r>
    </w:p>
    <w:p w14:paraId="7D67FB45" w14:textId="77777777" w:rsidR="0027010A" w:rsidRPr="00F2675E" w:rsidRDefault="0027010A" w:rsidP="00536344">
      <w:pPr>
        <w:spacing w:after="0" w:line="240" w:lineRule="auto"/>
        <w:jc w:val="both"/>
        <w:rPr>
          <w:rFonts w:ascii="Times New Roman" w:hAnsi="Times New Roman"/>
          <w:sz w:val="16"/>
          <w:szCs w:val="16"/>
        </w:rPr>
      </w:pPr>
    </w:p>
    <w:p w14:paraId="191F8F43"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6AC7C74B"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D356C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года небольшое количество самолетов В-25 "Митчел" передали к ГВФ. Ими обладала 2-я авиадивизия связи в Мячково. Их эксплуатировали как грузовые и почтовые. Один В-25 в этом качестве испытывался в НИИ ГВФ, летал на нем Б.Остапчук (3457,98).</w:t>
      </w:r>
    </w:p>
    <w:p w14:paraId="559BC5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3EDB441" w14:textId="77777777" w:rsidR="00C40835" w:rsidRPr="00F2675E" w:rsidRDefault="00C40835"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6128F6CE" w14:textId="77777777" w:rsidR="00C40835" w:rsidRPr="00F2675E" w:rsidRDefault="00C40835" w:rsidP="00536344">
      <w:pPr>
        <w:autoSpaceDE w:val="0"/>
        <w:autoSpaceDN w:val="0"/>
        <w:adjustRightInd w:val="0"/>
        <w:spacing w:after="0" w:line="240" w:lineRule="auto"/>
        <w:jc w:val="both"/>
        <w:rPr>
          <w:rFonts w:ascii="Times New Roman" w:hAnsi="Times New Roman"/>
          <w:iCs/>
          <w:sz w:val="16"/>
          <w:szCs w:val="16"/>
        </w:rPr>
      </w:pPr>
    </w:p>
    <w:p w14:paraId="7B912AD4" w14:textId="77777777" w:rsidR="00C40835" w:rsidRPr="00F2675E" w:rsidRDefault="00C40835" w:rsidP="00536344">
      <w:pPr>
        <w:spacing w:after="0" w:line="240" w:lineRule="auto"/>
        <w:jc w:val="both"/>
        <w:rPr>
          <w:rFonts w:ascii="Times New Roman" w:hAnsi="Times New Roman"/>
          <w:sz w:val="16"/>
          <w:szCs w:val="16"/>
          <w:shd w:val="clear" w:color="auto" w:fill="FFFFFF"/>
        </w:rPr>
      </w:pPr>
      <w:r w:rsidRPr="00F2675E">
        <w:rPr>
          <w:rFonts w:ascii="Times New Roman" w:hAnsi="Times New Roman"/>
          <w:sz w:val="16"/>
          <w:szCs w:val="16"/>
          <w:shd w:val="clear" w:color="auto" w:fill="FFFFFF"/>
        </w:rPr>
        <w:t>На конец 1945 поставки в СССР по ленд-лизу выразились в сумме 11,1 млрд дол. Обратные поставки из СССР в США составили 2,2 млн дол. Кроме американского. ленд-лиза помощь СССР оказывали также Великобритания и (с 1943) Канада, объём этой помощи оценивается суммами соответственно 1,7 млрд дол. и 200 млн дол. (19832).</w:t>
      </w:r>
    </w:p>
    <w:p w14:paraId="0B24F9BC" w14:textId="77777777" w:rsidR="00C40835" w:rsidRPr="00F2675E" w:rsidRDefault="00C40835" w:rsidP="00536344">
      <w:pPr>
        <w:spacing w:after="0" w:line="240" w:lineRule="auto"/>
        <w:jc w:val="both"/>
        <w:rPr>
          <w:rFonts w:ascii="Times New Roman" w:hAnsi="Times New Roman"/>
          <w:sz w:val="16"/>
          <w:szCs w:val="16"/>
          <w:shd w:val="clear" w:color="auto" w:fill="FFFFFF"/>
        </w:rPr>
      </w:pPr>
    </w:p>
    <w:p w14:paraId="248D585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5D83FB64"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B5025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1945 года самолетный парк полка Нормандия-Неман пополнился собранными во Франции истребителями FW190A-4 и "А-8", получившими обозначение NC 900, а также "Моран-Солнье" 502 (он же "Физелер-156 Шторх"), Штампе SV4-C, Нор 1001 (он же Bfl08), "Голан" компании "Кодрон" и "Спитфайр" Mk. IX (12047).</w:t>
      </w:r>
    </w:p>
    <w:p w14:paraId="3CAB9D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BA900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763563D1"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94336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конца 1945 по апрель 1946 лл А.В.Давыдов, И.Е.Федоров и А.А.Попов проводили испытания Ла-126 с АШ-82ФН и 4-НС-23 с металлическим фюзеляжем и крылом (обтянутым фанерой) и новой формой фонаря. В документах называли Цельнометаллический Ла-7 (2902,4).</w:t>
      </w:r>
    </w:p>
    <w:p w14:paraId="22A1A8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EB81B31"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67F7E9E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CD66C70" w14:textId="77777777" w:rsidR="00614A58" w:rsidRPr="00F2675E" w:rsidRDefault="00614A58" w:rsidP="00536344">
      <w:pPr>
        <w:shd w:val="clear" w:color="auto" w:fill="FFFFFF"/>
        <w:spacing w:after="0" w:line="240" w:lineRule="auto"/>
        <w:jc w:val="both"/>
        <w:rPr>
          <w:rFonts w:ascii="Times New Roman" w:hAnsi="Times New Roman"/>
          <w:sz w:val="16"/>
          <w:szCs w:val="16"/>
        </w:rPr>
      </w:pPr>
      <w:r w:rsidRPr="00F2675E">
        <w:rPr>
          <w:rFonts w:ascii="Times New Roman" w:hAnsi="Times New Roman"/>
          <w:sz w:val="16"/>
          <w:szCs w:val="16"/>
        </w:rPr>
        <w:t>Во II-м полугодии 1945, одновременно с постановкой на производство Ер-2ММ «малой модернизации», завод № 39 получил задание на изготовление Ер-2БМ «большой модернизации». Ситуация с этим вариантом оказалась еще сложнее. На Ер-2БМ предполагалась установка двигателя АЧ-30БФ, перенос радиаторов из крыла в передние части капотов двигателей, уменьшение емкости основных топливных баков и установка двух подвесных баков, введение аварийного слива бака № 3, установка масломерных стекол на маслобаках, введение системы отопления и другое. Позднее поступление конструкторской документации в количестве 2836 чертежей также не позволило заводу в полной мере развернуть работу по Ер-2БМ. На 1-е января 1946 года не был получен теоретический чертеж фюзеляжа: в этой связи не были подготовлены соответствующие плазы и шаблоны. К изготовлению деталей и полуфабрикатов в конце октября 1945 года смогли приступить только литейный, кузнечный и слесарно-сварочный цехи. Работы по «большой модернизации» бомбардировщиков Ер-2 остались неоконченными. В 1945 году году завод построил 181 машину, а всего за годы войны заводом № 39 был построен 391 бомбардировщик Ер-2. 1945 год завод завершил выполнением заказа по постройке комплекта крыльев бомбардировщика для проведения опытных работ в ОКБ П.О.Сухого (15223).</w:t>
      </w:r>
    </w:p>
    <w:p w14:paraId="390ACCC5" w14:textId="77777777" w:rsidR="00614A58" w:rsidRPr="00F2675E" w:rsidRDefault="00614A58" w:rsidP="00536344">
      <w:pPr>
        <w:shd w:val="clear" w:color="auto" w:fill="FFFFFF"/>
        <w:spacing w:after="0" w:line="240" w:lineRule="auto"/>
        <w:jc w:val="both"/>
        <w:rPr>
          <w:rFonts w:ascii="Times New Roman" w:hAnsi="Times New Roman"/>
          <w:sz w:val="16"/>
          <w:szCs w:val="16"/>
        </w:rPr>
      </w:pPr>
    </w:p>
    <w:p w14:paraId="6E5E71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второй половине 1945 года завод № 26 получил задание по освоению реактивного двигателя РД-10.</w:t>
      </w:r>
    </w:p>
    <w:p w14:paraId="382FE7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Приказом МАП № 414 от 1июля 1946 года Опытно-конструкторский цех был реорганизован в ОКБ, гл. конструктором которого был назначен Кузнецов Н.Д.</w:t>
      </w:r>
    </w:p>
    <w:p w14:paraId="20DBCC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1947 году осваивался и внедрялся в серийное производство двигатель РД-10.</w:t>
      </w:r>
    </w:p>
    <w:p w14:paraId="2B34E9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1948 году заводом выпускались следующие основные виды продукции: РД-10, поршневой авиадвигатель ВК-107А и комбайновый мотор У-5МА.</w:t>
      </w:r>
    </w:p>
    <w:p w14:paraId="27ED2B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509D8E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Приказом МАП № 400 сс от 17 июня 1948 года ОКБ при заводе № 26 было ликвидировано (9810).</w:t>
      </w:r>
    </w:p>
    <w:p w14:paraId="477D00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90E1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второй половине 1945 года самолет Кертисс Командо С-46А-60-СК (№43-47271), который 15 мая прошел советскую военную приемку в Фэрнбенксе, сдали в НИИ ВВС, где он прошел полную программу государственных испытаний. Ведущим летчиком на них являлся П.М.Стефановский. С машиной также знакомились представители промышленности и Военно-воздушной академии. Далее С-46А использовали в НИИ ВВС как транспортный. Но грузоподъемности он превосходил все имевшиеся тогда в пашей стране самолеты (3457,140).</w:t>
      </w:r>
    </w:p>
    <w:p w14:paraId="4E1DD7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F14E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второй половине 1945 С.П.К. был подготовлен отчет:</w:t>
      </w:r>
    </w:p>
    <w:p w14:paraId="696709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ИССЛЕДОВАНИЕ ДАЛЬНОСТИ ПОЛЕТА ПОРОХОВЫХ РАКЕТ БОЛЬШОЙ МОЩНОСТИ</w:t>
      </w:r>
    </w:p>
    <w:p w14:paraId="30EAD0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ВВЕДЕНИЕ</w:t>
      </w:r>
    </w:p>
    <w:p w14:paraId="3B5BB6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Последняя война показала, что для поражения объектов противника, находящихся в глубоком тылу, с успехом могут применяться мощные ракетные снаряды. Немецкие ракетные снаряды (ФАУ), двигатели которых работали на жидком топливе, имели дальность полета до 350 км. Такой же дальностью могут обладать и пороховые ракеты, выгодно отличающиеся от жидкостных простотой своей конструкции. Однако у пороховых ракет есть существенный недостаток. Дело в том, что для обеспечения нормального горения ракетного заряда из пороха НЗ (обычно употребляемого для этой цели) давление в камере должно быть порядка 150 кг/см</w:t>
      </w:r>
      <w:r w:rsidRPr="00F2675E">
        <w:rPr>
          <w:rFonts w:ascii="Times New Roman" w:hAnsi="Times New Roman"/>
          <w:sz w:val="16"/>
          <w:szCs w:val="16"/>
          <w:vertAlign w:val="superscript"/>
        </w:rPr>
        <w:t>2</w:t>
      </w:r>
      <w:r w:rsidRPr="00F2675E">
        <w:rPr>
          <w:rFonts w:ascii="Times New Roman" w:hAnsi="Times New Roman"/>
          <w:sz w:val="16"/>
          <w:szCs w:val="16"/>
        </w:rPr>
        <w:t>. Естественно, что корпус пороховой ракеты, выдерживающий такое давление, получается значительно тяжелее корпуса жидкостной ракеты, у которой под высоким давлением находятся лишь часть трубопроводов и камера сгорания (при подаче топлива в камеру сгорания турбонасосным агрегатом). А так как единичные импульсы пороха и жидкого топлива примерно одинаковы (190-200), то при одинаковых весах ракетного топлива жидкостная ракета сможет перебросить на то же расстояние больший полезный груз, чем пороховая. Однако разработанный в последнее время порох НН, горящий при давлении в камере около 30 кг/см</w:t>
      </w:r>
      <w:r w:rsidRPr="00F2675E">
        <w:rPr>
          <w:rFonts w:ascii="Times New Roman" w:hAnsi="Times New Roman"/>
          <w:sz w:val="16"/>
          <w:szCs w:val="16"/>
          <w:vertAlign w:val="superscript"/>
        </w:rPr>
        <w:t>2</w:t>
      </w:r>
      <w:r w:rsidRPr="00F2675E">
        <w:rPr>
          <w:rFonts w:ascii="Times New Roman" w:hAnsi="Times New Roman"/>
          <w:sz w:val="16"/>
          <w:szCs w:val="16"/>
        </w:rPr>
        <w:t>, даст возможность значительно снизить вес корпуса пороховой ракеты. Это позволяет ожидать, что при дальности полета порядка 200—400 км пороховые ракеты, снаряженные порохом НН, могут оказаться выгоднее жидкостных.</w:t>
      </w:r>
    </w:p>
    <w:p w14:paraId="4866F5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Настоящая работа имеет целью показать: </w:t>
      </w:r>
    </w:p>
    <w:p w14:paraId="30F406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 какой дальностью полета могут обладать пороховые ракеты, снаряженные порохом НН, в зависимости от веса ракетного заряда; </w:t>
      </w:r>
    </w:p>
    <w:p w14:paraId="1CB840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целесообразность применения крыльев малого удлинения для увеличения дальности полета больших ракет.</w:t>
      </w:r>
    </w:p>
    <w:p w14:paraId="6397DD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Решение в общем виде является затруднительным. Поэтому были произведены расчеты восьми вариантов ракет: четырех крылатых и четырех бескрылых (оперенных) и по результатам этих расчетов построены графики зависимости дальности полета от веса ракетного заряда.</w:t>
      </w:r>
    </w:p>
    <w:p w14:paraId="5414F3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Полезный груз для всех ракет был принят равным 2000 кг. Веса ракетных зарядов для принятых вариантов даны в таблице: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26"/>
        <w:gridCol w:w="1461"/>
        <w:gridCol w:w="1643"/>
        <w:gridCol w:w="2374"/>
        <w:gridCol w:w="2374"/>
        <w:gridCol w:w="160"/>
      </w:tblGrid>
      <w:tr w:rsidR="00094A30" w:rsidRPr="00F2675E" w14:paraId="47F868C7" w14:textId="77777777" w:rsidTr="00D21494">
        <w:trPr>
          <w:jc w:val="center"/>
        </w:trPr>
        <w:tc>
          <w:tcPr>
            <w:tcW w:w="1826" w:type="dxa"/>
            <w:tcBorders>
              <w:top w:val="single" w:sz="12" w:space="0" w:color="auto"/>
            </w:tcBorders>
          </w:tcPr>
          <w:p w14:paraId="42C232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варианта</w:t>
            </w:r>
          </w:p>
        </w:tc>
        <w:tc>
          <w:tcPr>
            <w:tcW w:w="1461" w:type="dxa"/>
            <w:gridSpan w:val="2"/>
            <w:tcBorders>
              <w:top w:val="single" w:sz="12" w:space="0" w:color="auto"/>
            </w:tcBorders>
          </w:tcPr>
          <w:p w14:paraId="2F0CF6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Вариант</w:t>
            </w:r>
          </w:p>
        </w:tc>
        <w:tc>
          <w:tcPr>
            <w:tcW w:w="2374" w:type="dxa"/>
            <w:tcBorders>
              <w:top w:val="single" w:sz="12" w:space="0" w:color="auto"/>
            </w:tcBorders>
          </w:tcPr>
          <w:p w14:paraId="1F6588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ракетного заряда, кг</w:t>
            </w:r>
          </w:p>
        </w:tc>
        <w:tc>
          <w:tcPr>
            <w:tcW w:w="2374" w:type="dxa"/>
            <w:tcBorders>
              <w:top w:val="single" w:sz="12" w:space="0" w:color="auto"/>
            </w:tcBorders>
          </w:tcPr>
          <w:p w14:paraId="152F38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Вес полезного груза, кг</w:t>
            </w:r>
          </w:p>
        </w:tc>
        <w:tc>
          <w:tcPr>
            <w:tcW w:w="160" w:type="dxa"/>
            <w:tcBorders>
              <w:top w:val="single" w:sz="12" w:space="0" w:color="auto"/>
            </w:tcBorders>
          </w:tcPr>
          <w:p w14:paraId="4F8BF9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5D1961E" w14:textId="77777777" w:rsidTr="00D21494">
        <w:trPr>
          <w:jc w:val="center"/>
        </w:trPr>
        <w:tc>
          <w:tcPr>
            <w:tcW w:w="1826" w:type="dxa"/>
          </w:tcPr>
          <w:p w14:paraId="1FD87F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61" w:type="dxa"/>
          </w:tcPr>
          <w:p w14:paraId="4F8FBB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крылатые</w:t>
            </w:r>
          </w:p>
        </w:tc>
        <w:tc>
          <w:tcPr>
            <w:tcW w:w="1643" w:type="dxa"/>
          </w:tcPr>
          <w:p w14:paraId="580B39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оперенные</w:t>
            </w:r>
          </w:p>
        </w:tc>
        <w:tc>
          <w:tcPr>
            <w:tcW w:w="2374" w:type="dxa"/>
          </w:tcPr>
          <w:p w14:paraId="41ADCD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2374" w:type="dxa"/>
          </w:tcPr>
          <w:p w14:paraId="43BFA0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 w:type="dxa"/>
          </w:tcPr>
          <w:p w14:paraId="297698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36047DA" w14:textId="77777777" w:rsidTr="00D21494">
        <w:trPr>
          <w:jc w:val="center"/>
        </w:trPr>
        <w:tc>
          <w:tcPr>
            <w:tcW w:w="1826" w:type="dxa"/>
            <w:tcBorders>
              <w:bottom w:val="single" w:sz="12" w:space="0" w:color="auto"/>
            </w:tcBorders>
          </w:tcPr>
          <w:p w14:paraId="1478D0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p w14:paraId="79F58C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p w14:paraId="5C13D6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w:t>
            </w:r>
          </w:p>
          <w:p w14:paraId="001FF5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1461" w:type="dxa"/>
            <w:tcBorders>
              <w:bottom w:val="single" w:sz="12" w:space="0" w:color="auto"/>
            </w:tcBorders>
          </w:tcPr>
          <w:p w14:paraId="6520E2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кр.</w:t>
            </w:r>
            <w:r w:rsidRPr="00F2675E">
              <w:rPr>
                <w:rFonts w:ascii="Times New Roman" w:hAnsi="Times New Roman"/>
                <w:sz w:val="16"/>
                <w:szCs w:val="16"/>
              </w:rPr>
              <w:br/>
              <w:t>Б кр.</w:t>
            </w:r>
            <w:r w:rsidRPr="00F2675E">
              <w:rPr>
                <w:rFonts w:ascii="Times New Roman" w:hAnsi="Times New Roman"/>
                <w:sz w:val="16"/>
                <w:szCs w:val="16"/>
              </w:rPr>
              <w:br/>
              <w:t>В кр.</w:t>
            </w:r>
            <w:r w:rsidRPr="00F2675E">
              <w:rPr>
                <w:rFonts w:ascii="Times New Roman" w:hAnsi="Times New Roman"/>
                <w:sz w:val="16"/>
                <w:szCs w:val="16"/>
              </w:rPr>
              <w:br/>
              <w:t>Гкр.</w:t>
            </w:r>
          </w:p>
        </w:tc>
        <w:tc>
          <w:tcPr>
            <w:tcW w:w="1643" w:type="dxa"/>
            <w:tcBorders>
              <w:bottom w:val="single" w:sz="12" w:space="0" w:color="auto"/>
            </w:tcBorders>
          </w:tcPr>
          <w:p w14:paraId="39A16E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w:t>
            </w:r>
          </w:p>
          <w:p w14:paraId="010CD3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w:t>
            </w:r>
          </w:p>
          <w:p w14:paraId="640F02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w:t>
            </w:r>
          </w:p>
          <w:p w14:paraId="2ECC95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w:t>
            </w:r>
          </w:p>
        </w:tc>
        <w:tc>
          <w:tcPr>
            <w:tcW w:w="2374" w:type="dxa"/>
            <w:tcBorders>
              <w:bottom w:val="single" w:sz="12" w:space="0" w:color="auto"/>
            </w:tcBorders>
          </w:tcPr>
          <w:p w14:paraId="799E18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6000</w:t>
            </w:r>
          </w:p>
          <w:p w14:paraId="412852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12000</w:t>
            </w:r>
          </w:p>
          <w:p w14:paraId="4302D5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16000</w:t>
            </w:r>
          </w:p>
          <w:p w14:paraId="5ECA08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20000</w:t>
            </w:r>
          </w:p>
        </w:tc>
        <w:tc>
          <w:tcPr>
            <w:tcW w:w="2374" w:type="dxa"/>
            <w:tcBorders>
              <w:bottom w:val="single" w:sz="12" w:space="0" w:color="auto"/>
            </w:tcBorders>
          </w:tcPr>
          <w:p w14:paraId="07A4E6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w:t>
            </w:r>
          </w:p>
          <w:p w14:paraId="5C39B9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w:t>
            </w:r>
          </w:p>
          <w:p w14:paraId="2D8692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w:t>
            </w:r>
          </w:p>
          <w:p w14:paraId="1EC0FF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2000</w:t>
            </w:r>
          </w:p>
        </w:tc>
        <w:tc>
          <w:tcPr>
            <w:tcW w:w="160" w:type="dxa"/>
            <w:tcBorders>
              <w:bottom w:val="single" w:sz="12" w:space="0" w:color="auto"/>
            </w:tcBorders>
          </w:tcPr>
          <w:p w14:paraId="6D0FD4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bl>
    <w:p w14:paraId="6FB121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расчетах последовательно определялись геометрические размеры и веса, аэродинамические характеристики, траектории [при публикации опущены].</w:t>
      </w:r>
    </w:p>
    <w:p w14:paraId="796D8A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таком же порядке расположены соответствующие разделы настоящей работы, перед которыми дается краткое описание конструкции ракет.</w:t>
      </w:r>
    </w:p>
    <w:p w14:paraId="7A6B3C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КОНСТРУКЦИЯ</w:t>
      </w:r>
    </w:p>
    <w:p w14:paraId="7EFA96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Расчеты геометрических размеров и весов были проведены для ракет двухкамерной и четырехкамерной конструкции.</w:t>
      </w:r>
    </w:p>
    <w:p w14:paraId="6E73BD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 Двухкамерные</w:t>
      </w:r>
    </w:p>
    <w:p w14:paraId="693895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Головная часть представляет собой оболочку, по форме напоминающую головную часть артиллерийского снаряда. Внутренняя полость головной части заполнена зарядом ВВ. Между головной частью и корпусом, содержащим ракетный заряд, расположен отсек с приборами автоматического управления полетом ракеты. Ракетный заряд находится в двух камерах. Заряды обеих камер имеют одинаковые вес и время горения. Камеры соединены переходником, имеющим замедлитель. Последний обеспечивает последовательность горения зарядов в камерах. Продукты сгорания выходят через сопло, находящееся в хвостовой части камеры.</w:t>
      </w:r>
    </w:p>
    <w:p w14:paraId="3AC112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Крылья (у крылатых ракет) крепятся к угольникам, приваренным к обечайкам камер, и оканчиваются аэродинамическими рулями. Кроме аэродинамических рулей, непосредственно за соплами находятся так называемые газовые рули, обеспечивающие устойчивость и управляемость ракеты в течение активного полета. Те и другие рули управляются автоматически.</w:t>
      </w:r>
    </w:p>
    <w:p w14:paraId="1BF963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Лопасти стабилизатора (у оперенных ракет) укрепляются на обтекателе сопла. В течение активного полета оперенные ракеты управляются автоматически, посредством газовых рулей.</w:t>
      </w:r>
    </w:p>
    <w:p w14:paraId="497113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 Четырехкамерные</w:t>
      </w:r>
    </w:p>
    <w:p w14:paraId="11FE40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Головная часть ракеты имеет такую же конструкцию, как и у двухкамерных ракет.</w:t>
      </w:r>
    </w:p>
    <w:p w14:paraId="6204D0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Корпус ракетной части состоит из четырех камер. Средние камеры соединены между собой сопловым венцом, а крайние присоединяются к средним переходниками. Заряды всех камер имеют одинаковые вес и время горения. Первоначально горение происходит в средних камерах, их заряды горят одновременно. Заряды крайних камер благодаря замедлителям в переходниках воспламеняются позже — после окончания горения в средних камерах. Продукты сгорания вытекают из соплового венца и обтекают рули, посредством которых ракета управляется в полете. В хвостовом отсеке, закрытом обтекателями, находятся приборы управления ракетой.</w:t>
      </w:r>
    </w:p>
    <w:p w14:paraId="6DC702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Крылья и лопасти стабилизатора крепятся к угольникам, приваренным к обечайкам камер.</w:t>
      </w:r>
    </w:p>
    <w:p w14:paraId="06C8E6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ТРАЕКТОРИИ</w:t>
      </w:r>
    </w:p>
    <w:p w14:paraId="64377F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расчете траекторий было принято, что все ракеты (как крылатые, так и оперенные) имеют вертикальный старт. Поворот их на наклонную траекторию происходит после того, как скорость полета достигнет 1,2 М. Поворот происходит под действием аэродинамических и газовых рулей.</w:t>
      </w:r>
    </w:p>
    <w:p w14:paraId="402D8F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ВЫВОДЫ</w:t>
      </w:r>
    </w:p>
    <w:p w14:paraId="2ED66B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Анализируя результаты расчетов, приходим к следующим выводам.</w:t>
      </w:r>
    </w:p>
    <w:p w14:paraId="72EAA0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При увеличении веса ракетного заряда с 6 до 20 т дальность полета оперенных ракет возрастает со 156 до 319 км, причем увеличение дальности за счет кривизны Земли составляет 2-5% общей дальности.</w:t>
      </w:r>
    </w:p>
    <w:p w14:paraId="2E0AF9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Крылатые ракеты имеют дальность полета большую, чем ракеты оперенные, дальность их полета составляет 180-190% дальности полета оперенных ракет.</w:t>
      </w:r>
    </w:p>
    <w:p w14:paraId="7621CB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Увеличение дальности полета крылатых ракет за счет планирования составляет 30% общей дальности полета.</w:t>
      </w:r>
    </w:p>
    <w:p w14:paraId="09771A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Увеличение дальности полета крылатых ракет за счет кривизны Земли составляет 2,5-6,5% (ААН, р. 4, оп. 17, № 136, л. 67-76. Автограф) (10676).</w:t>
      </w:r>
    </w:p>
    <w:p w14:paraId="393A88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58F70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втором полугодии 1945 г. правительство сократило военную программу завода № 292 и изменило номенклатуру изделий. Был значительно уменьшен выпуск самолетов «ЯК-3-М105» и началось освоение нового типа военного самолета «ЯК-3-М107» с цельнометаллическим крылом и фюзеляжем. С этой целью был открыт специальный цех, построено 38 крыльев, но из-за их непригодности не удалось создать ни одной машины. Замена нескольких начальников цеха и других ответственных работников не дала результатов. В сентябре 1945 г. в конструкцию строившегося самолета были внесены существенные изменения. В результате этого подготовительные работы к выпуску «ЯК-3-М107» продолжались вплоть до весны 1946 г., а в марте 1946 г. Министерство авиационной промышленности сняло этот самолет с производства. Одновременно завод приступил к выполнению нового задания — освоению выпуска цельнометаллического учебно-тренировочного самолета «ЯК-11», столкнувшись с рядом проблем. Первая состояла в несвоевременном поступлении моторов и низком качестве получаемых труб, вторая — в необходимости совершенствования машины, так как во время войсковых испытаний выявилось большое количество конструктивных недоработок, которые устранялись до конца 1946 г. В полученные чертежи «ЯК- 11» было внесено 4082 изменения, что значительно увеличило сроки его изготовления и привело к росту себестоимости на 32,2 %. Уменьшение трудоемкости постройки самолета стало главной задачей не только конструкторов, но и рационализаторов предприятия. Особо ценные предложения внесли Сатаев, Сапиро и Меглицкий. Общая годовая экономия, полученная в 1946 г. благодаря рационализаторам, составила 2,2 млн руб. Однако несмотря на усилия авиазаводцев, трудозатраты при изготовлении «ЯК-11» были в три раза выше, чем «ЯК-3», а их цена одинакова. Вместо запланированных на 1946 г. 90 «ЯК-11» завод произвел 30. Это привело к ухудшению его финансового положения. В первом полугодии 1946 г., когда не было выпущено ни одного «ЯК-11», снизилась зарплата рабочих, во втором полугодии она превысила уровень 1945 г. всего на 0,1 %, несмотря на значительное удорожание продуктов питания62. Положение усугублялось тем, что со второй половины 1945 г. заводу увеличили план по гражданской продукции и задания по товарам широкого потребления. По трудоемкости в общей программе предприятия их удельный вес достиг в III квартале 22 %, в IV — 50 %, а число видов увеличилось до 20. К концу 1945 г. новая продукция, включая военную, составляла 60 % от общего объема производства63. Среди гражданских видов изделий важнейшим являлся автобус «Люкс». Конструкторский отдел завода составил чертежи машины, началось изготовление необходимых деталей и оснастки. Однако установленные министерством сроки не выдерживались. В итоге — задание по производству автобуса было передано другому предприятию, несмотря на произведенные авиазаводом затраты. Основные изделия ширпотреба (велосипеды, гардеробы, кровати) являлись многодетальными и с учетом массового выпуска требовали большой предварительной работы. Вследствие этого задание по их валовому производству во втором полугодии 1945 г. было выполнено всего на 70,9 %, в то время как по самолетам «ЯК-3-М105» — на 103,9 %, по другим видам военной продукции — на 120,5 %, что позволило реализовать общезаводской план на 105,3 %. Валовые показатели не отражали реальной картины изготовления товаров народного потребления, так как они оказались очень дорогими: велосипед — 400 руб., кровать — 1 200 руб., гардероб — 1 636 руб. (среднемесячная зарплата рабочих авиазавода в 1945—1946 гг. составляла 600—700 руб.). Причинами дороговизны являлись большие накладные расходы, медленное внедрение поточных и конвейерных линий, изготовление отдельных деталей и изделий кустарным способом. В 1946 г. дирекция завода добилась реализации плана валовой продукции на 101,1 % и вывода предприятия из финансового прорыва за счет значительного перевыполнения задания по выпуску самолетов «ЯК-3-М105», снятых с производства во втором полугодии 65. Трудности в работе авиазавода вызывались непоследовательностью министерства в определении его перспектив, переходом от одного основного изделия («ЯК-3-М105») к широкой номенклатуре производства при полной неподготовленности цехов к выпуску гражданской продукции. Не менее важной причиной было снижение производительности труда части рабочих, вызванное усталостью от чрезмерного перенапряжения в годы войны и желанием восстановить силы, хотя лучшие бригады, возглавляемые Безрукавновым, Дмитриевым, Красновым и др., попрежнему выполняли нормы на 300—350 %. Помимо этого, сказалась недооценка необходимости изготовления заводом товаров повседневного спроса. Не случайно на общезаводском партийном собрании 21 ноября 1945 г. секретарь парткома П.Я. Яковлев так характеризовал настроение авиазаводцев: «Как это, мол, так — делали самолеты, а теперь заставляют делать кастрюли, ложки да сковороды, это низко. Ну, поскольку все-таки дали делать, сделай там как-нибудь и сколько-нибудь.” (11616)</w:t>
      </w:r>
    </w:p>
    <w:p w14:paraId="3ACE13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EBD00B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Во второй половине 1945 г. завод № 126 начал освоение серийного выпуска самолета Ли-2. Это была американская лицензионная машина марки DC-3 фирмы «Дуглас». В 40 и 50-х гг. самолет являлся самым массовым пассажирским самолетом на союзных и зарубежных линиях Аэрофлота. Его конструкция оказалась настолько удачной, что в некоторых странах он летает до сих пор. </w:t>
      </w:r>
    </w:p>
    <w:p w14:paraId="03D101B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Внедрением самолета в серию на заводе № 84 в подмосковном городе Химки занимался Б.В. Лисунов (в честь него впоследствии и был назван самолет). Самолет выпускался также в вариантах — бомбардировщик, десантный, санитарный, тральщик мин, транспортный и полярный. </w:t>
      </w:r>
    </w:p>
    <w:p w14:paraId="043A7FE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ЛИ-2 был технологически очень хорошо отработанной машиной, про к-рую летчики говорили, что не надо только мешать ей лететь. Для заводских специалистов и рабочих главная трудность заключалась в том, что после перевода дюймов в метрическую систему, принятую в СССР, размеры обозначались числами, где после запятой стояли десятые, сотые и даже тысячные доли миллиметра. </w:t>
      </w:r>
    </w:p>
    <w:p w14:paraId="534A69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основе изготовления ЛИ-2 лежал плазово-шаблонный метод (ПШМ). Именно тогда был создан плазово-шаблонный цех, первым руководителем которого стал В.С. Шавгаров. Перед коллективом завода встала проблема быстрого изготовления шаблонов. И руководство завода приняло решение изготавливать шаблоны не на месте, а в Ташкенте, куда в годы ВОВ был эвакуирован авиационный завод № 84 из подмосковного города Химки. 230 специалистов различных профессий под руководством главного технолога К.Н. Классиди и его заместителя главного механика Г.П. Люляева были командированы в г. Ташкент (12211).</w:t>
      </w:r>
    </w:p>
    <w:p w14:paraId="68BAB177" w14:textId="77777777" w:rsidR="00DE5A7C" w:rsidRPr="00F2675E" w:rsidRDefault="00DE5A7C" w:rsidP="00536344">
      <w:pPr>
        <w:spacing w:after="0" w:line="240" w:lineRule="auto"/>
        <w:jc w:val="both"/>
        <w:rPr>
          <w:rFonts w:ascii="Times New Roman" w:hAnsi="Times New Roman"/>
          <w:sz w:val="16"/>
          <w:szCs w:val="16"/>
        </w:rPr>
      </w:pPr>
    </w:p>
    <w:p w14:paraId="5D3717A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2592E09F"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0EBFF8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Во второй половине 1945 г. на площадке патронного завода № 58 решением ГКО был создан Государственный НИИ-504 для разработки неконтактных взрывателей для ЗУР (Государственный НИИ-504 МСХМ, МОП, </w:t>
      </w:r>
      <w:r w:rsidRPr="00F2675E">
        <w:rPr>
          <w:rFonts w:ascii="Times New Roman" w:hAnsi="Times New Roman"/>
          <w:sz w:val="16"/>
          <w:szCs w:val="16"/>
          <w:lang w:val="en-US"/>
        </w:rPr>
        <w:t>MOM</w:t>
      </w:r>
      <w:r w:rsidRPr="00F2675E">
        <w:rPr>
          <w:rFonts w:ascii="Times New Roman" w:hAnsi="Times New Roman"/>
          <w:sz w:val="16"/>
          <w:szCs w:val="16"/>
        </w:rPr>
        <w:t>, НИИ радиотехнической аппаратуры (НИИРТА), НПО «Импульс», ГНПП «Импульс», АООТ, ОАО «Импульс» Росбоеприпаса /129626  г. Москва пр. Мира, 102 тел. 617-49-50). В 1946 г. пост. СМ СССР завод был придан институту в качестве опытного производства. В 1949 г.- в подчинении МСХМ, в 1955 г.- в МОП.</w:t>
      </w:r>
    </w:p>
    <w:p w14:paraId="75B782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08.1943-09.1944 г. - в ведении 8ГУ НКБ сущесьвовал Завод № 504 НКБ.</w:t>
      </w:r>
    </w:p>
    <w:p w14:paraId="1C18EF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03.1953 г. решением правительства институт был перепрофилирован на создание радиовзывателей для ЗУР ПВО, а работы по неконтактным взрывателям для ствольной артиллерии были выделены в филиал института, в дальнейшем преобразованным в самостоятельный институт и НПО «Дельта».</w:t>
      </w:r>
    </w:p>
    <w:p w14:paraId="039CB7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по воспроизведению немецкого радиодальномера, электронным системам (1957 г.).</w:t>
      </w:r>
    </w:p>
    <w:p w14:paraId="2E315E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Занимался созданием бортовых автономных локационных систем.</w:t>
      </w:r>
    </w:p>
    <w:p w14:paraId="370B66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Исследования по оптическому коррелятору для КАБ. Созданы ТВ ГСН для различных КАБ, УАБ.</w:t>
      </w:r>
    </w:p>
    <w:p w14:paraId="4B6721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заданию НПО им. Лавочкина создана аппаратура для управления двигателями мягкой посадки КА на Луну, Венеру и Марс.</w:t>
      </w:r>
    </w:p>
    <w:p w14:paraId="4E7EDF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1966 г. НИИ-504 переименован в НИИРТА с опытным ЗРТА. В 1977 г. Пост. СМ СССР на базе НИИРТА и опытного ЗРТА создано НПО «Импульс».</w:t>
      </w:r>
    </w:p>
    <w:p w14:paraId="745BF9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01.1993 г. НПО «Импульс» преобразовано в ГНПП «Импульс» (свидетельство о регистрации № 858 от 24.04.1992 г.). В 1994 г. предприятие акционировано и преобразовано в АООТ, затем- в ОАО «Импульс». В 2003 г. ОАО «Импульс» было в ведении Росбоеприпаса. По решению правительства № 22-р от 9.01.2004 г. и Указу Президента РФ № 1009 от 4.08.2004 г. вошло в число стратегических оборонных предприятий. По Указу Президента РФ в 02.2007 г. исключен из перечня стратегических предприятий. По Указу Президента РФ в 03.2007 г. включен в состав Концерна ПВО «Алмаз-Антей».</w:t>
      </w:r>
    </w:p>
    <w:p w14:paraId="077B1C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2000-е  г. имел два административных корпуса общей площадью 20 тыс.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190F12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(2007 г.): РЭА обмена информацией для авиационной и РКТ).</w:t>
      </w:r>
    </w:p>
    <w:p w14:paraId="723D90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г.)- 1200 чел.</w:t>
      </w:r>
    </w:p>
    <w:p w14:paraId="3ECD18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(1945-47 г.)- М.М. Гейман, (1947-49 г.)- К.В. Безбородое, (1949-52 г.)- Н.Н. Овсянников, (1952-53 г.)- В.М. Ларионов, (1953-61 г.)- Е.М. Дубровский, (1961-88 г.)- Б.В. Карпов. Гендиректор (1988-92 г.)- В.И. Кабановский, (1992-2002 г.)- А.В. Григорьев, (2002-04 г.)- А.А. Осипов, (2004-05 г.-)- Р. Г. Трунов.</w:t>
      </w:r>
    </w:p>
    <w:p w14:paraId="5D1F60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гендиректора: по научной работе (2002 г.)- А.А. Осипов; по экономике (2002 г.)- И.П. Молодший; по коммерческим вопросам (2002 г.)- Е.Я. Серебренников.</w:t>
      </w:r>
      <w:r w:rsidRPr="00F2675E">
        <w:rPr>
          <w:rFonts w:ascii="Times New Roman" w:hAnsi="Times New Roman"/>
          <w:sz w:val="16"/>
          <w:szCs w:val="16"/>
          <w:vertAlign w:val="superscript"/>
        </w:rPr>
        <w:t>101</w:t>
      </w:r>
    </w:p>
    <w:p w14:paraId="17B452E0" w14:textId="77777777" w:rsidR="00614A58" w:rsidRPr="00F2675E" w:rsidRDefault="00DE5A7C" w:rsidP="00536344">
      <w:pPr>
        <w:autoSpaceDE w:val="0"/>
        <w:autoSpaceDN w:val="0"/>
        <w:adjustRightInd w:val="0"/>
        <w:spacing w:after="0" w:line="240" w:lineRule="auto"/>
        <w:jc w:val="both"/>
        <w:rPr>
          <w:rFonts w:ascii="Times New Roman" w:hAnsi="Times New Roman"/>
          <w:sz w:val="16"/>
          <w:szCs w:val="16"/>
          <w:vertAlign w:val="superscript"/>
        </w:rPr>
      </w:pPr>
      <w:r w:rsidRPr="00F2675E">
        <w:rPr>
          <w:rFonts w:ascii="Times New Roman" w:hAnsi="Times New Roman"/>
          <w:iCs/>
          <w:sz w:val="16"/>
          <w:szCs w:val="16"/>
        </w:rPr>
        <w:t>Создано: взрыватели</w:t>
      </w:r>
      <w:r w:rsidRPr="00F2675E">
        <w:rPr>
          <w:rFonts w:ascii="Times New Roman" w:hAnsi="Times New Roman"/>
          <w:sz w:val="16"/>
          <w:szCs w:val="16"/>
        </w:rPr>
        <w:t>: неконтактный для ЗУР Р-101 (1948); автоматический для первой атомной бомбы РДС-1 (1949);</w:t>
      </w:r>
      <w:r w:rsidRPr="00F2675E">
        <w:rPr>
          <w:rFonts w:ascii="Times New Roman" w:hAnsi="Times New Roman"/>
          <w:iCs/>
          <w:sz w:val="16"/>
          <w:szCs w:val="16"/>
        </w:rPr>
        <w:t xml:space="preserve"> радиовзрыватели:</w:t>
      </w:r>
      <w:r w:rsidRPr="00F2675E">
        <w:rPr>
          <w:rFonts w:ascii="Times New Roman" w:hAnsi="Times New Roman"/>
          <w:sz w:val="16"/>
          <w:szCs w:val="16"/>
        </w:rPr>
        <w:t xml:space="preserve"> «Гриф» для ЗРК «Даль» (1955), «Снегирь», «Снегирь-М» для К-8 и К-8М, ЗВТ17, 3</w:t>
      </w:r>
      <w:r w:rsidRPr="00F2675E">
        <w:rPr>
          <w:rFonts w:ascii="Times New Roman" w:hAnsi="Times New Roman"/>
          <w:sz w:val="16"/>
          <w:szCs w:val="16"/>
          <w:lang w:val="en-US"/>
        </w:rPr>
        <w:t>BT</w:t>
      </w:r>
      <w:r w:rsidRPr="00F2675E">
        <w:rPr>
          <w:rFonts w:ascii="Times New Roman" w:hAnsi="Times New Roman"/>
          <w:sz w:val="16"/>
          <w:szCs w:val="16"/>
        </w:rPr>
        <w:t>31 для спецснарядов минометных и арткомплексов «Саженец» и «Клещевина»; для С-25, С-75, С-125, С-200, С-300, «Бук-М1», «Бук-М2»;</w:t>
      </w:r>
      <w:r w:rsidRPr="00F2675E">
        <w:rPr>
          <w:rFonts w:ascii="Times New Roman" w:hAnsi="Times New Roman"/>
          <w:iCs/>
          <w:sz w:val="16"/>
          <w:szCs w:val="16"/>
        </w:rPr>
        <w:t xml:space="preserve"> лазерные взрыватели:</w:t>
      </w:r>
      <w:r w:rsidRPr="00F2675E">
        <w:rPr>
          <w:rFonts w:ascii="Times New Roman" w:hAnsi="Times New Roman"/>
          <w:sz w:val="16"/>
          <w:szCs w:val="16"/>
        </w:rPr>
        <w:t xml:space="preserve"> для ОТРК «Точка», «Точка-У», ЗРАК «Тунгуска»;</w:t>
      </w:r>
      <w:r w:rsidRPr="00F2675E">
        <w:rPr>
          <w:rFonts w:ascii="Times New Roman" w:hAnsi="Times New Roman"/>
          <w:iCs/>
          <w:sz w:val="16"/>
          <w:szCs w:val="16"/>
        </w:rPr>
        <w:t xml:space="preserve"> ГСН: </w:t>
      </w:r>
      <w:r w:rsidRPr="00F2675E">
        <w:rPr>
          <w:rFonts w:ascii="Times New Roman" w:hAnsi="Times New Roman"/>
          <w:sz w:val="16"/>
          <w:szCs w:val="16"/>
        </w:rPr>
        <w:t xml:space="preserve">лазерная для артснарядов комплексов «Смельчак» и «Сантиметр», КАБ-500Л; телевизионно-корреляционная «Крым» для КАБ-500Кр, гидроакустические для ПЛ-ракет «Ястреб-М» и «Орел-М»; координаторы цели для РБК ПТАБ-500Сп, РСЗО «Смерч» и «Ураган»; доплеровские измерители скорости и радиовысотомеры для КА «Луна- 16», «Венера-5», «Венера-6», аппаратура для ОК «Буран», МКС; (2002 г.): преобразователи: ПРАБ (приемопередатчик для обмена информацией в бортовой авиационной и космической аппаратуре), ПРКМ; волоконно-оптический гироскоп измерения угловой скорости для авиации и судостроения; визиотестер для проверки зрительных параметров пилотов, водителей; микроволновая радиорелейные линии «Кросс-8, -50» для локальных вычислительных сетей; микроволновые радиолинии «Перевал-1», «Перевал-2» для телефонной связи; АТС «Квант-Е»; мультиплексор «Кросс 4х Е1»; термоэлектрические модули охлаждения </w:t>
      </w:r>
      <w:r w:rsidRPr="00F2675E">
        <w:rPr>
          <w:rFonts w:ascii="Times New Roman" w:hAnsi="Times New Roman"/>
          <w:sz w:val="16"/>
          <w:szCs w:val="16"/>
          <w:lang w:val="en-US"/>
        </w:rPr>
        <w:t>MD</w:t>
      </w:r>
      <w:r w:rsidRPr="00F2675E">
        <w:rPr>
          <w:rFonts w:ascii="Times New Roman" w:hAnsi="Times New Roman"/>
          <w:sz w:val="16"/>
          <w:szCs w:val="16"/>
        </w:rPr>
        <w:t>1-125, -127; переносной терапевтический аппарат «Ранет ДМВ-7, ДМВ-20».</w:t>
      </w:r>
      <w:r w:rsidRPr="00F2675E">
        <w:rPr>
          <w:rFonts w:ascii="Times New Roman" w:hAnsi="Times New Roman"/>
          <w:sz w:val="16"/>
          <w:szCs w:val="16"/>
          <w:vertAlign w:val="superscript"/>
        </w:rPr>
        <w:t>69</w:t>
      </w:r>
    </w:p>
    <w:p w14:paraId="7BDC1C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Филиал НИИ-504, НПО «Дельта»</w:t>
      </w:r>
    </w:p>
    <w:p w14:paraId="46493A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Образован в ~1953 г., сюда переданы из НИИ-504 работы по неконтактным взрывателям для ствольной артиллерии.</w:t>
      </w:r>
    </w:p>
    <w:p w14:paraId="026217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 унифицированный неконтактный взрыватель ВУ «Сигнал» для всей номенклатуры снарядов с переключением на контактное действие. Разработана промышленная технология его производства на заводе- автомате.</w:t>
      </w:r>
    </w:p>
    <w:p w14:paraId="08341B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vertAlign w:val="superscript"/>
        </w:rPr>
      </w:pPr>
      <w:r w:rsidRPr="00F2675E">
        <w:rPr>
          <w:rFonts w:ascii="Times New Roman" w:hAnsi="Times New Roman"/>
          <w:sz w:val="16"/>
          <w:szCs w:val="16"/>
        </w:rPr>
        <w:t>Директор- Н.Н. Овсянников, В.В. Пальмовский (11982).</w:t>
      </w:r>
    </w:p>
    <w:p w14:paraId="52129F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F7680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второй половине 1945 года возобновились работы над орудиями сверхдальней стрельбы (3861).</w:t>
      </w:r>
    </w:p>
    <w:p w14:paraId="702954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9D6A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Во второй половине 1945 г. при поиске приемлемых вариантов двигателя для тяжелого танка ИС-7 рассматривали возможность создания газотурбинного двигателя. На перспективность данного направления указывали результаты испытаний эксперименталь-ной установки газовой турбины с металлическим охлаждением СД-12, проведенных на Опытном заводе №100 в Челябинске в течение 1944 г. и в период с февраля по май 1945 г. В разработке экспериментальной газотурбинной установки принимали участие инженеры Н.И. Коломиец, В.А. Мамонтов и М.И. Хомяков.</w:t>
      </w:r>
    </w:p>
    <w:p w14:paraId="3E013E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Впоследствии в 1949 г. по личному указанию В.А. Малышева всю отработанную чертежно-техническую документацию по эжекционной системе охлаждения двигателя пере-дали в конструкторское бюро А. А. Морозова.</w:t>
      </w:r>
    </w:p>
    <w:p w14:paraId="50C802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Работы поданной установке велись на Опытном заводе №100 с 1943 г. по инициативе капитана госбезопасности А.В. Авакова с целью выявления эффективности и работоспособ-ности предолженной им системы охлаждения циркулирующим легкоплавким высококипящим металлическим сплавом деталей, работавших в среде с высокой температурой.</w:t>
      </w:r>
    </w:p>
    <w:p w14:paraId="241F68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 результатам испытаний установки СД-1 в условиях температуры газа на лопатках турбины порядка 1000—1200°С (в камере сгорания по-рядка 1200—1400°С) было сделано заключение о возможности создания компактного, малогабаритного, полностью уравновешенного, неприхотливого к топливу дви-гателя. Было рекомендовано для создания и успешного развития газовых турбин ме-таллического охлаждения рас-ширить объем опытных работ по определению всех свойств легкоплавких сплавов различных составов, пригодных для применения в качестве охладителя или смазывающего агента, и приступить к работам по выпуску опытных (лабораторного типа) образцов газовых турбин.</w:t>
      </w:r>
    </w:p>
    <w:p w14:paraId="63F154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 основании материалов испытаний 7 сентября 1945 г. КБ турбинного производства Л КЗ при участии филиала Опытного завода № 100 приказом НКТП СССР была поручена разработка эскизно-технического проекта газовой турбины мощностью 1471 кВт (2000 л.с.) для тяжелого танка. Участие отдела главного конструктора ЛКЗ на данном этапе заключалось в подготовке материалов по основным параметрам установки и оценке отдельных параметров. Развертывание НИОКР в данном направлении впоследствии привело к созданию газотурбинного двигателя ГТД-1 для тяжелого танка «Объект 278».</w:t>
      </w:r>
    </w:p>
    <w:p w14:paraId="3C3AD6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Помимо газотурбинного двигателя, филиалом Опытного завода N9100 рассматривался вариант использования в танке ИС-7 паросиловой уста-новки. Для эскизного проекта такой установки в ОКБ была организована НИР по выбору основных параметров ее агрегатов, а также велась под-готовка к испытаниям макета установки ПД-1 (12258).</w:t>
      </w:r>
    </w:p>
    <w:p w14:paraId="383FE025" w14:textId="77777777" w:rsidR="00DE5A7C" w:rsidRPr="00F2675E" w:rsidRDefault="00DE5A7C" w:rsidP="00536344">
      <w:pPr>
        <w:spacing w:after="0" w:line="240" w:lineRule="auto"/>
        <w:jc w:val="both"/>
        <w:rPr>
          <w:rFonts w:ascii="Times New Roman" w:hAnsi="Times New Roman"/>
          <w:sz w:val="16"/>
          <w:szCs w:val="16"/>
        </w:rPr>
      </w:pPr>
    </w:p>
    <w:p w14:paraId="0586C429" w14:textId="77777777" w:rsidR="00DE5A7C" w:rsidRPr="00F2675E" w:rsidRDefault="00DE5A7C" w:rsidP="00536344">
      <w:pPr>
        <w:pStyle w:val="a3"/>
        <w:rPr>
          <w:color w:val="auto"/>
          <w:lang w:val="ru-RU"/>
        </w:rPr>
      </w:pPr>
      <w:r w:rsidRPr="00F2675E">
        <w:rPr>
          <w:color w:val="auto"/>
          <w:lang w:val="ru-RU"/>
        </w:rPr>
        <w:t>В конце 1945 г. проектные работы с поис</w:t>
      </w:r>
      <w:r w:rsidRPr="00F2675E">
        <w:rPr>
          <w:color w:val="auto"/>
          <w:lang w:val="ru-RU"/>
        </w:rPr>
        <w:softHyphen/>
        <w:t>ком путей существенного повышения боевых характеристик тяжелого танка вошли в стадию проектирования опытных образцов танка «Объект 260», названного ИС-7. Ведущим инженером проекта был назначен П.П. Исаков, главным конструктором - А.С. Ермолаев.</w:t>
      </w:r>
    </w:p>
    <w:p w14:paraId="1E200EC5" w14:textId="77777777" w:rsidR="00DE5A7C" w:rsidRPr="00F2675E" w:rsidRDefault="00DE5A7C" w:rsidP="00536344">
      <w:pPr>
        <w:pStyle w:val="a3"/>
        <w:rPr>
          <w:color w:val="auto"/>
          <w:lang w:val="ru-RU"/>
        </w:rPr>
      </w:pPr>
      <w:r w:rsidRPr="00F2675E">
        <w:rPr>
          <w:color w:val="auto"/>
          <w:lang w:val="ru-RU"/>
        </w:rPr>
        <w:t>Вскоре Г.Н. Москвину предложили заняться компоновкой безбашенного пла</w:t>
      </w:r>
      <w:r w:rsidRPr="00F2675E">
        <w:rPr>
          <w:color w:val="auto"/>
          <w:lang w:val="ru-RU"/>
        </w:rPr>
        <w:softHyphen/>
        <w:t>вающего артсамохода. Предполагалось, что машина будет оснащена мотор-колесами с электрическим приводом, снабжена поплав</w:t>
      </w:r>
      <w:r w:rsidRPr="00F2675E">
        <w:rPr>
          <w:color w:val="auto"/>
          <w:lang w:val="ru-RU"/>
        </w:rPr>
        <w:softHyphen/>
        <w:t>ками и водометами. Экипаж должен был состоять из командира-артиллериста и механика-водителя-наводчика. Вооружение - две 85-мм пушки с автоматическим заряжанием и дублированным управлением.</w:t>
      </w:r>
    </w:p>
    <w:p w14:paraId="4EE3660B" w14:textId="77777777" w:rsidR="00DE5A7C" w:rsidRPr="00F2675E" w:rsidRDefault="00DE5A7C" w:rsidP="00536344">
      <w:pPr>
        <w:pStyle w:val="a3"/>
        <w:rPr>
          <w:color w:val="auto"/>
          <w:lang w:val="ru-RU"/>
        </w:rPr>
      </w:pPr>
      <w:r w:rsidRPr="00F2675E">
        <w:rPr>
          <w:color w:val="auto"/>
          <w:lang w:val="ru-RU"/>
        </w:rPr>
        <w:t>Работу над данным проектом прекратили, поскольку боевая масса самоходной установки ориентировочно не превышала 27 т. А это была уже другая, средняя категория машин по массе, и в круг разработок конструкторского бюро тяжелых танков такая машина не входила.</w:t>
      </w:r>
    </w:p>
    <w:p w14:paraId="04CEA2F8" w14:textId="77777777" w:rsidR="00DE5A7C" w:rsidRPr="00F2675E" w:rsidRDefault="00DE5A7C" w:rsidP="00536344">
      <w:pPr>
        <w:pStyle w:val="a3"/>
        <w:rPr>
          <w:color w:val="auto"/>
          <w:lang w:val="ru-RU"/>
        </w:rPr>
      </w:pPr>
      <w:r w:rsidRPr="00F2675E">
        <w:rPr>
          <w:color w:val="auto"/>
          <w:lang w:val="ru-RU"/>
        </w:rPr>
        <w:t>Следующим проектом, выполнявшимся Г.Н. Москвиным, стала САУ с мощной морской пушкой калибра 180 мм. Затем он разраба</w:t>
      </w:r>
      <w:r w:rsidRPr="00F2675E">
        <w:rPr>
          <w:color w:val="auto"/>
          <w:lang w:val="ru-RU"/>
        </w:rPr>
        <w:softHyphen/>
        <w:t>тывал проект САУ со 152-мм пушкой большой мощности БМ-152.</w:t>
      </w:r>
    </w:p>
    <w:p w14:paraId="064EB7F3" w14:textId="77777777" w:rsidR="00DE5A7C" w:rsidRPr="00F2675E" w:rsidRDefault="00DE5A7C" w:rsidP="00536344">
      <w:pPr>
        <w:pStyle w:val="a3"/>
        <w:rPr>
          <w:color w:val="auto"/>
          <w:lang w:val="ru-RU"/>
        </w:rPr>
      </w:pPr>
      <w:r w:rsidRPr="00F2675E">
        <w:rPr>
          <w:color w:val="auto"/>
          <w:lang w:val="ru-RU"/>
        </w:rPr>
        <w:t>В общей сложности работа над тремя артсамоходами заняла больше года (12615).</w:t>
      </w:r>
    </w:p>
    <w:p w14:paraId="14F38D11" w14:textId="77777777" w:rsidR="00DE5A7C" w:rsidRPr="00F2675E" w:rsidRDefault="00DE5A7C" w:rsidP="00536344">
      <w:pPr>
        <w:shd w:val="clear" w:color="auto" w:fill="FFFFFF"/>
        <w:spacing w:after="0" w:line="240" w:lineRule="auto"/>
        <w:jc w:val="both"/>
        <w:rPr>
          <w:rFonts w:ascii="Times New Roman" w:hAnsi="Times New Roman"/>
          <w:sz w:val="16"/>
          <w:szCs w:val="16"/>
        </w:rPr>
      </w:pPr>
    </w:p>
    <w:p w14:paraId="5E7789F5"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2AF47278"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ED81F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второй половине 1945 г. польские ВВС подверглись реорганизации, 4-й и 5-й полки расформировали, 3-й переименовали в 7-й отдельный полк пикирующих бомбардировщиков. Часть самолетов в связи с этим законсервировали (4476).</w:t>
      </w:r>
    </w:p>
    <w:p w14:paraId="44466D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CEB565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4B5C8ADE"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38484E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на самолете Ил-2 стояло следующее вооружение: две пушки ВЯ калибра 23 мм, два пулемета ШКАС калибра 7,62 мм, пулемет УБТ калибра 12,7 мм, четыре или восемь РС-82(132), бомбы общей массой 400-600 кг, авиационный огнемет УХАП-250 (ГАСО. Ф. Р-3562. Оп. 1. Д. 103. Л. 2; Д. 144. Л. 3.) (11714).</w:t>
      </w:r>
    </w:p>
    <w:p w14:paraId="48E9F5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27DC0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был выпущен учебно-тренировочный вариант Ил-10 - УИл-10 (Ил-10УТ), на котором наступательное вооружение было упрощено, а хвостовая установка - снята (5,124).</w:t>
      </w:r>
    </w:p>
    <w:p w14:paraId="3D402A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В.Б.Ш. вооружение не уменьшалось (4,269).</w:t>
      </w:r>
    </w:p>
    <w:p w14:paraId="61BC5C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24505B4" w14:textId="77777777" w:rsidR="006C2351" w:rsidRPr="00F2675E" w:rsidRDefault="006C2351" w:rsidP="00536344">
      <w:pPr>
        <w:spacing w:after="0" w:line="240" w:lineRule="auto"/>
        <w:jc w:val="both"/>
        <w:rPr>
          <w:rFonts w:ascii="Times New Roman" w:hAnsi="Times New Roman"/>
          <w:sz w:val="16"/>
          <w:szCs w:val="16"/>
        </w:rPr>
      </w:pPr>
      <w:r w:rsidRPr="00F2675E">
        <w:rPr>
          <w:rStyle w:val="107"/>
          <w:rFonts w:eastAsiaTheme="minorHAnsi"/>
          <w:sz w:val="16"/>
          <w:szCs w:val="16"/>
        </w:rPr>
        <w:t xml:space="preserve">В 1945 году, согласно докладу военной приемки завода № 18, вес пустого серийного самолета Ил-10 в течение года колебался в пределах 4632-4700 кг, полетный вес - 6253-6326 кг. Скорость у земли составляла 482-507 км/ч, на границе высотности - 526-549 км/ч. Время подъема на высоту 3000 м - 5-6,4 мин. Набор высоты за боевой </w:t>
      </w:r>
      <w:r w:rsidRPr="00F2675E">
        <w:rPr>
          <w:rStyle w:val="107"/>
          <w:rFonts w:eastAsiaTheme="minorHAnsi"/>
          <w:sz w:val="16"/>
          <w:szCs w:val="16"/>
        </w:rPr>
        <w:lastRenderedPageBreak/>
        <w:t>разворот - 600-800 м. Время виража - 42-47 с. Дальность полета на высоте 500 м - 787-812 км. Длина разбега - 475-560 м. Посадочная скорость - в пределах 147 км/ч (17490).</w:t>
      </w:r>
    </w:p>
    <w:p w14:paraId="7CF8808F" w14:textId="77777777" w:rsidR="006C2351" w:rsidRPr="00F2675E" w:rsidRDefault="006C2351" w:rsidP="00536344">
      <w:pPr>
        <w:spacing w:after="0" w:line="240" w:lineRule="auto"/>
        <w:jc w:val="both"/>
        <w:rPr>
          <w:rFonts w:ascii="Times New Roman" w:eastAsia="Times New Roman" w:hAnsi="Times New Roman"/>
          <w:sz w:val="16"/>
          <w:szCs w:val="16"/>
          <w:lang w:eastAsia="ru-RU"/>
        </w:rPr>
      </w:pPr>
    </w:p>
    <w:p w14:paraId="6468FA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Динамика производства серийных штурмовиков Ил-2, Ил-10 в 1941-47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094A30" w:rsidRPr="00F2675E" w14:paraId="4EBFE0B9" w14:textId="77777777" w:rsidTr="00D21494">
        <w:tc>
          <w:tcPr>
            <w:tcW w:w="1121" w:type="dxa"/>
            <w:tcBorders>
              <w:top w:val="single" w:sz="12" w:space="0" w:color="auto"/>
            </w:tcBorders>
          </w:tcPr>
          <w:p w14:paraId="2A652A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Номер</w:t>
            </w:r>
          </w:p>
        </w:tc>
        <w:tc>
          <w:tcPr>
            <w:tcW w:w="1121" w:type="dxa"/>
            <w:tcBorders>
              <w:top w:val="single" w:sz="12" w:space="0" w:color="auto"/>
            </w:tcBorders>
          </w:tcPr>
          <w:p w14:paraId="061827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самолета</w:t>
            </w:r>
          </w:p>
        </w:tc>
        <w:tc>
          <w:tcPr>
            <w:tcW w:w="1121" w:type="dxa"/>
            <w:tcBorders>
              <w:top w:val="single" w:sz="12" w:space="0" w:color="auto"/>
            </w:tcBorders>
          </w:tcPr>
          <w:p w14:paraId="67C280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w:t>
            </w:r>
          </w:p>
        </w:tc>
        <w:tc>
          <w:tcPr>
            <w:tcW w:w="1121" w:type="dxa"/>
            <w:tcBorders>
              <w:top w:val="single" w:sz="12" w:space="0" w:color="auto"/>
            </w:tcBorders>
          </w:tcPr>
          <w:p w14:paraId="2BB58C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w:t>
            </w:r>
          </w:p>
        </w:tc>
        <w:tc>
          <w:tcPr>
            <w:tcW w:w="1121" w:type="dxa"/>
            <w:tcBorders>
              <w:top w:val="single" w:sz="12" w:space="0" w:color="auto"/>
            </w:tcBorders>
          </w:tcPr>
          <w:p w14:paraId="6EDE67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tc>
        <w:tc>
          <w:tcPr>
            <w:tcW w:w="1121" w:type="dxa"/>
            <w:tcBorders>
              <w:top w:val="single" w:sz="12" w:space="0" w:color="auto"/>
            </w:tcBorders>
          </w:tcPr>
          <w:p w14:paraId="652AD9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Годы 1944</w:t>
            </w:r>
          </w:p>
        </w:tc>
        <w:tc>
          <w:tcPr>
            <w:tcW w:w="1121" w:type="dxa"/>
            <w:tcBorders>
              <w:top w:val="single" w:sz="12" w:space="0" w:color="auto"/>
            </w:tcBorders>
          </w:tcPr>
          <w:p w14:paraId="37ED0E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w:t>
            </w:r>
          </w:p>
        </w:tc>
        <w:tc>
          <w:tcPr>
            <w:tcW w:w="1121" w:type="dxa"/>
            <w:tcBorders>
              <w:top w:val="single" w:sz="12" w:space="0" w:color="auto"/>
            </w:tcBorders>
          </w:tcPr>
          <w:p w14:paraId="1C4774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1946</w:t>
            </w:r>
          </w:p>
        </w:tc>
        <w:tc>
          <w:tcPr>
            <w:tcW w:w="1121" w:type="dxa"/>
            <w:tcBorders>
              <w:top w:val="single" w:sz="12" w:space="0" w:color="auto"/>
            </w:tcBorders>
          </w:tcPr>
          <w:p w14:paraId="7C57C8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1947</w:t>
            </w:r>
          </w:p>
        </w:tc>
        <w:tc>
          <w:tcPr>
            <w:tcW w:w="1121" w:type="dxa"/>
            <w:tcBorders>
              <w:top w:val="single" w:sz="12" w:space="0" w:color="auto"/>
            </w:tcBorders>
          </w:tcPr>
          <w:p w14:paraId="4EB347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5AACEC8F" w14:textId="77777777" w:rsidTr="00D21494">
        <w:tc>
          <w:tcPr>
            <w:tcW w:w="1121" w:type="dxa"/>
          </w:tcPr>
          <w:p w14:paraId="321CE7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121" w:type="dxa"/>
          </w:tcPr>
          <w:p w14:paraId="19ED18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Ил-2 (2У)</w:t>
            </w:r>
          </w:p>
        </w:tc>
        <w:tc>
          <w:tcPr>
            <w:tcW w:w="1121" w:type="dxa"/>
          </w:tcPr>
          <w:p w14:paraId="37DDF4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1121" w:type="dxa"/>
          </w:tcPr>
          <w:p w14:paraId="58E76B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2991</w:t>
            </w:r>
          </w:p>
        </w:tc>
        <w:tc>
          <w:tcPr>
            <w:tcW w:w="1121" w:type="dxa"/>
          </w:tcPr>
          <w:p w14:paraId="411FD8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4257</w:t>
            </w:r>
          </w:p>
        </w:tc>
        <w:tc>
          <w:tcPr>
            <w:tcW w:w="1121" w:type="dxa"/>
          </w:tcPr>
          <w:p w14:paraId="7DAFCA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3710</w:t>
            </w:r>
          </w:p>
        </w:tc>
        <w:tc>
          <w:tcPr>
            <w:tcW w:w="1121" w:type="dxa"/>
          </w:tcPr>
          <w:p w14:paraId="5BF5AC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957</w:t>
            </w:r>
          </w:p>
        </w:tc>
        <w:tc>
          <w:tcPr>
            <w:tcW w:w="1121" w:type="dxa"/>
          </w:tcPr>
          <w:p w14:paraId="7AF278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2F867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EB6EC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11920</w:t>
            </w:r>
          </w:p>
        </w:tc>
      </w:tr>
      <w:tr w:rsidR="00094A30" w:rsidRPr="00F2675E" w14:paraId="5FD7B45C" w14:textId="77777777" w:rsidTr="00D21494">
        <w:tc>
          <w:tcPr>
            <w:tcW w:w="1121" w:type="dxa"/>
          </w:tcPr>
          <w:p w14:paraId="36FC12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F57D4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Ил-10/10У</w:t>
            </w:r>
          </w:p>
        </w:tc>
        <w:tc>
          <w:tcPr>
            <w:tcW w:w="1121" w:type="dxa"/>
          </w:tcPr>
          <w:p w14:paraId="6791E7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6361E5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3DBFC2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084EC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67B75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893/228</w:t>
            </w:r>
          </w:p>
        </w:tc>
        <w:tc>
          <w:tcPr>
            <w:tcW w:w="1121" w:type="dxa"/>
          </w:tcPr>
          <w:p w14:paraId="4949B5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2/41</w:t>
            </w:r>
          </w:p>
        </w:tc>
        <w:tc>
          <w:tcPr>
            <w:tcW w:w="1121" w:type="dxa"/>
          </w:tcPr>
          <w:p w14:paraId="2BC209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DF8E0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695/269</w:t>
            </w:r>
          </w:p>
        </w:tc>
      </w:tr>
      <w:tr w:rsidR="00094A30" w:rsidRPr="00F2675E" w14:paraId="31E078C0" w14:textId="77777777" w:rsidTr="00D21494">
        <w:tc>
          <w:tcPr>
            <w:tcW w:w="1121" w:type="dxa"/>
          </w:tcPr>
          <w:p w14:paraId="712F16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tc>
        <w:tc>
          <w:tcPr>
            <w:tcW w:w="1121" w:type="dxa"/>
          </w:tcPr>
          <w:p w14:paraId="366F8D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Ил-2 (2У)</w:t>
            </w:r>
          </w:p>
        </w:tc>
        <w:tc>
          <w:tcPr>
            <w:tcW w:w="1121" w:type="dxa"/>
          </w:tcPr>
          <w:p w14:paraId="70909D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1510</w:t>
            </w:r>
          </w:p>
        </w:tc>
        <w:tc>
          <w:tcPr>
            <w:tcW w:w="1121" w:type="dxa"/>
          </w:tcPr>
          <w:p w14:paraId="7703C0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3942</w:t>
            </w:r>
          </w:p>
        </w:tc>
        <w:tc>
          <w:tcPr>
            <w:tcW w:w="1121" w:type="dxa"/>
          </w:tcPr>
          <w:p w14:paraId="65EBC4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4702</w:t>
            </w:r>
          </w:p>
        </w:tc>
        <w:tc>
          <w:tcPr>
            <w:tcW w:w="1121" w:type="dxa"/>
          </w:tcPr>
          <w:p w14:paraId="20E261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4014</w:t>
            </w:r>
          </w:p>
        </w:tc>
        <w:tc>
          <w:tcPr>
            <w:tcW w:w="1121" w:type="dxa"/>
          </w:tcPr>
          <w:p w14:paraId="27BC80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931</w:t>
            </w:r>
          </w:p>
        </w:tc>
        <w:tc>
          <w:tcPr>
            <w:tcW w:w="1121" w:type="dxa"/>
          </w:tcPr>
          <w:p w14:paraId="05883B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67198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EF32B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15099</w:t>
            </w:r>
          </w:p>
        </w:tc>
      </w:tr>
      <w:tr w:rsidR="00094A30" w:rsidRPr="00F2675E" w14:paraId="5494697B" w14:textId="77777777" w:rsidTr="00D21494">
        <w:tc>
          <w:tcPr>
            <w:tcW w:w="1121" w:type="dxa"/>
          </w:tcPr>
          <w:p w14:paraId="0B8527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E56C8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Ил-10/10У</w:t>
            </w:r>
          </w:p>
        </w:tc>
        <w:tc>
          <w:tcPr>
            <w:tcW w:w="1121" w:type="dxa"/>
          </w:tcPr>
          <w:p w14:paraId="325DD0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4107E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7E3C6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8426D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w:t>
            </w:r>
          </w:p>
        </w:tc>
        <w:tc>
          <w:tcPr>
            <w:tcW w:w="1121" w:type="dxa"/>
          </w:tcPr>
          <w:p w14:paraId="476D85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1362</w:t>
            </w:r>
          </w:p>
        </w:tc>
        <w:tc>
          <w:tcPr>
            <w:tcW w:w="1121" w:type="dxa"/>
          </w:tcPr>
          <w:p w14:paraId="4FA97B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1006/11</w:t>
            </w:r>
          </w:p>
        </w:tc>
        <w:tc>
          <w:tcPr>
            <w:tcW w:w="1121" w:type="dxa"/>
          </w:tcPr>
          <w:p w14:paraId="3404A0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859</w:t>
            </w:r>
          </w:p>
        </w:tc>
        <w:tc>
          <w:tcPr>
            <w:tcW w:w="1121" w:type="dxa"/>
          </w:tcPr>
          <w:p w14:paraId="309B65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3300/11</w:t>
            </w:r>
          </w:p>
        </w:tc>
      </w:tr>
      <w:tr w:rsidR="00094A30" w:rsidRPr="00F2675E" w14:paraId="0152F414" w14:textId="77777777" w:rsidTr="00D21494">
        <w:tc>
          <w:tcPr>
            <w:tcW w:w="1121" w:type="dxa"/>
          </w:tcPr>
          <w:p w14:paraId="5C9F6C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tc>
        <w:tc>
          <w:tcPr>
            <w:tcW w:w="1121" w:type="dxa"/>
          </w:tcPr>
          <w:p w14:paraId="6B1421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Ил-2 (2У)</w:t>
            </w:r>
          </w:p>
        </w:tc>
        <w:tc>
          <w:tcPr>
            <w:tcW w:w="1121" w:type="dxa"/>
          </w:tcPr>
          <w:p w14:paraId="7E4418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56CFC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1053</w:t>
            </w:r>
          </w:p>
        </w:tc>
        <w:tc>
          <w:tcPr>
            <w:tcW w:w="1121" w:type="dxa"/>
          </w:tcPr>
          <w:p w14:paraId="1122B3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2234</w:t>
            </w:r>
          </w:p>
        </w:tc>
        <w:tc>
          <w:tcPr>
            <w:tcW w:w="1121" w:type="dxa"/>
          </w:tcPr>
          <w:p w14:paraId="7B483C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3377</w:t>
            </w:r>
          </w:p>
        </w:tc>
        <w:tc>
          <w:tcPr>
            <w:tcW w:w="1121" w:type="dxa"/>
          </w:tcPr>
          <w:p w14:paraId="1D3842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2201</w:t>
            </w:r>
          </w:p>
        </w:tc>
        <w:tc>
          <w:tcPr>
            <w:tcW w:w="1121" w:type="dxa"/>
          </w:tcPr>
          <w:p w14:paraId="12510B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A39C1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24C3A9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8865</w:t>
            </w:r>
          </w:p>
        </w:tc>
      </w:tr>
      <w:tr w:rsidR="00094A30" w:rsidRPr="00F2675E" w14:paraId="6E910244" w14:textId="77777777" w:rsidTr="00D21494">
        <w:tc>
          <w:tcPr>
            <w:tcW w:w="1121" w:type="dxa"/>
          </w:tcPr>
          <w:p w14:paraId="666A5C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381</w:t>
            </w:r>
          </w:p>
        </w:tc>
        <w:tc>
          <w:tcPr>
            <w:tcW w:w="1121" w:type="dxa"/>
          </w:tcPr>
          <w:p w14:paraId="197A3E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Ил-2</w:t>
            </w:r>
          </w:p>
        </w:tc>
        <w:tc>
          <w:tcPr>
            <w:tcW w:w="1121" w:type="dxa"/>
          </w:tcPr>
          <w:p w14:paraId="01ACE4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tc>
        <w:tc>
          <w:tcPr>
            <w:tcW w:w="1121" w:type="dxa"/>
          </w:tcPr>
          <w:p w14:paraId="60C8DA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243</w:t>
            </w:r>
          </w:p>
        </w:tc>
        <w:tc>
          <w:tcPr>
            <w:tcW w:w="1121" w:type="dxa"/>
          </w:tcPr>
          <w:p w14:paraId="1465D7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22033F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19E9D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6D0249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BD643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35E35D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270</w:t>
            </w:r>
          </w:p>
        </w:tc>
      </w:tr>
      <w:tr w:rsidR="00094A30" w:rsidRPr="00F2675E" w14:paraId="3590C05E" w14:textId="77777777" w:rsidTr="00D21494">
        <w:tc>
          <w:tcPr>
            <w:tcW w:w="1121" w:type="dxa"/>
          </w:tcPr>
          <w:p w14:paraId="4C10D1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w:t>
            </w:r>
          </w:p>
        </w:tc>
        <w:tc>
          <w:tcPr>
            <w:tcW w:w="1121" w:type="dxa"/>
          </w:tcPr>
          <w:p w14:paraId="3C3984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Ил-10</w:t>
            </w:r>
          </w:p>
        </w:tc>
        <w:tc>
          <w:tcPr>
            <w:tcW w:w="1121" w:type="dxa"/>
          </w:tcPr>
          <w:p w14:paraId="0593AE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D9256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21406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53B43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D8C06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FF4C6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C7EEE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1121" w:type="dxa"/>
          </w:tcPr>
          <w:p w14:paraId="7C8C83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tc>
      </w:tr>
      <w:tr w:rsidR="00094A30" w:rsidRPr="00F2675E" w14:paraId="24B7EC08" w14:textId="77777777" w:rsidTr="00D21494">
        <w:tc>
          <w:tcPr>
            <w:tcW w:w="1121" w:type="dxa"/>
          </w:tcPr>
          <w:p w14:paraId="0D30B5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tc>
        <w:tc>
          <w:tcPr>
            <w:tcW w:w="1121" w:type="dxa"/>
          </w:tcPr>
          <w:p w14:paraId="20AB45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Ил-2 (2У)</w:t>
            </w:r>
          </w:p>
        </w:tc>
        <w:tc>
          <w:tcPr>
            <w:tcW w:w="1121" w:type="dxa"/>
          </w:tcPr>
          <w:p w14:paraId="658D4B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1542</w:t>
            </w:r>
          </w:p>
        </w:tc>
        <w:tc>
          <w:tcPr>
            <w:tcW w:w="1121" w:type="dxa"/>
          </w:tcPr>
          <w:p w14:paraId="789BE2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8229</w:t>
            </w:r>
          </w:p>
        </w:tc>
        <w:tc>
          <w:tcPr>
            <w:tcW w:w="1121" w:type="dxa"/>
          </w:tcPr>
          <w:p w14:paraId="0F3F59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11193</w:t>
            </w:r>
          </w:p>
        </w:tc>
        <w:tc>
          <w:tcPr>
            <w:tcW w:w="1121" w:type="dxa"/>
          </w:tcPr>
          <w:p w14:paraId="0C657F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11101</w:t>
            </w:r>
          </w:p>
        </w:tc>
        <w:tc>
          <w:tcPr>
            <w:tcW w:w="1121" w:type="dxa"/>
          </w:tcPr>
          <w:p w14:paraId="2CDBB2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4089</w:t>
            </w:r>
          </w:p>
        </w:tc>
        <w:tc>
          <w:tcPr>
            <w:tcW w:w="1121" w:type="dxa"/>
          </w:tcPr>
          <w:p w14:paraId="036CBC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D88DC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673D4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36154</w:t>
            </w:r>
          </w:p>
        </w:tc>
      </w:tr>
      <w:tr w:rsidR="00094A30" w:rsidRPr="00F2675E" w14:paraId="5687DFDE" w14:textId="77777777" w:rsidTr="00D21494">
        <w:tc>
          <w:tcPr>
            <w:tcW w:w="1121" w:type="dxa"/>
            <w:tcBorders>
              <w:bottom w:val="single" w:sz="12" w:space="0" w:color="auto"/>
            </w:tcBorders>
          </w:tcPr>
          <w:p w14:paraId="3EE6B8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Borders>
              <w:bottom w:val="single" w:sz="12" w:space="0" w:color="auto"/>
            </w:tcBorders>
          </w:tcPr>
          <w:p w14:paraId="344BD4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Ил-10/10У</w:t>
            </w:r>
          </w:p>
        </w:tc>
        <w:tc>
          <w:tcPr>
            <w:tcW w:w="1121" w:type="dxa"/>
            <w:tcBorders>
              <w:bottom w:val="single" w:sz="12" w:space="0" w:color="auto"/>
            </w:tcBorders>
          </w:tcPr>
          <w:p w14:paraId="5C2813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Borders>
              <w:bottom w:val="single" w:sz="12" w:space="0" w:color="auto"/>
            </w:tcBorders>
          </w:tcPr>
          <w:p w14:paraId="0872A4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Borders>
              <w:bottom w:val="single" w:sz="12" w:space="0" w:color="auto"/>
            </w:tcBorders>
          </w:tcPr>
          <w:p w14:paraId="310FDA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Borders>
              <w:bottom w:val="single" w:sz="12" w:space="0" w:color="auto"/>
            </w:tcBorders>
          </w:tcPr>
          <w:p w14:paraId="482C66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w:t>
            </w:r>
          </w:p>
        </w:tc>
        <w:tc>
          <w:tcPr>
            <w:tcW w:w="1121" w:type="dxa"/>
            <w:tcBorders>
              <w:bottom w:val="single" w:sz="12" w:space="0" w:color="auto"/>
            </w:tcBorders>
          </w:tcPr>
          <w:p w14:paraId="6A6EF1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2255/228</w:t>
            </w:r>
          </w:p>
        </w:tc>
        <w:tc>
          <w:tcPr>
            <w:tcW w:w="1121" w:type="dxa"/>
            <w:tcBorders>
              <w:bottom w:val="single" w:sz="12" w:space="0" w:color="auto"/>
            </w:tcBorders>
          </w:tcPr>
          <w:p w14:paraId="3D46B5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1008/52</w:t>
            </w:r>
          </w:p>
        </w:tc>
        <w:tc>
          <w:tcPr>
            <w:tcW w:w="1121" w:type="dxa"/>
            <w:tcBorders>
              <w:bottom w:val="single" w:sz="12" w:space="0" w:color="auto"/>
            </w:tcBorders>
          </w:tcPr>
          <w:p w14:paraId="5CABF9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859</w:t>
            </w:r>
          </w:p>
        </w:tc>
        <w:tc>
          <w:tcPr>
            <w:tcW w:w="1121" w:type="dxa"/>
            <w:tcBorders>
              <w:bottom w:val="single" w:sz="12" w:space="0" w:color="auto"/>
            </w:tcBorders>
          </w:tcPr>
          <w:p w14:paraId="4C93A0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4007/280</w:t>
            </w:r>
          </w:p>
        </w:tc>
      </w:tr>
    </w:tbl>
    <w:p w14:paraId="35A42B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(12020).</w:t>
      </w:r>
    </w:p>
    <w:p w14:paraId="7620F9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9FDBA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Динамика поступления серийных штурмовиков Ил-2, Ил-10 в ВВС КА и отправка их в действующую армию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217"/>
        <w:gridCol w:w="1276"/>
        <w:gridCol w:w="1276"/>
        <w:gridCol w:w="1276"/>
        <w:gridCol w:w="1417"/>
        <w:gridCol w:w="1417"/>
      </w:tblGrid>
      <w:tr w:rsidR="00094A30" w:rsidRPr="00F2675E" w14:paraId="67803FD6" w14:textId="77777777" w:rsidTr="00D21494">
        <w:tc>
          <w:tcPr>
            <w:tcW w:w="1868" w:type="dxa"/>
            <w:tcBorders>
              <w:top w:val="single" w:sz="12" w:space="0" w:color="auto"/>
            </w:tcBorders>
          </w:tcPr>
          <w:p w14:paraId="45EBE5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самолета</w:t>
            </w:r>
          </w:p>
        </w:tc>
        <w:tc>
          <w:tcPr>
            <w:tcW w:w="1217" w:type="dxa"/>
            <w:tcBorders>
              <w:top w:val="single" w:sz="12" w:space="0" w:color="auto"/>
            </w:tcBorders>
          </w:tcPr>
          <w:p w14:paraId="05DEDD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76" w:type="dxa"/>
            <w:tcBorders>
              <w:top w:val="single" w:sz="12" w:space="0" w:color="auto"/>
            </w:tcBorders>
          </w:tcPr>
          <w:p w14:paraId="51DDAB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76" w:type="dxa"/>
            <w:tcBorders>
              <w:top w:val="single" w:sz="12" w:space="0" w:color="auto"/>
            </w:tcBorders>
          </w:tcPr>
          <w:p w14:paraId="400042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Годы</w:t>
            </w:r>
          </w:p>
        </w:tc>
        <w:tc>
          <w:tcPr>
            <w:tcW w:w="1276" w:type="dxa"/>
            <w:tcBorders>
              <w:top w:val="single" w:sz="12" w:space="0" w:color="auto"/>
            </w:tcBorders>
          </w:tcPr>
          <w:p w14:paraId="64F280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17" w:type="dxa"/>
            <w:tcBorders>
              <w:top w:val="single" w:sz="12" w:space="0" w:color="auto"/>
            </w:tcBorders>
          </w:tcPr>
          <w:p w14:paraId="46470C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17" w:type="dxa"/>
            <w:tcBorders>
              <w:top w:val="single" w:sz="12" w:space="0" w:color="auto"/>
            </w:tcBorders>
          </w:tcPr>
          <w:p w14:paraId="2EAE15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021B4D1C" w14:textId="77777777" w:rsidTr="00D21494">
        <w:tc>
          <w:tcPr>
            <w:tcW w:w="1868" w:type="dxa"/>
          </w:tcPr>
          <w:p w14:paraId="3E1DF5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17" w:type="dxa"/>
          </w:tcPr>
          <w:p w14:paraId="1E5079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w:t>
            </w:r>
          </w:p>
        </w:tc>
        <w:tc>
          <w:tcPr>
            <w:tcW w:w="1276" w:type="dxa"/>
          </w:tcPr>
          <w:p w14:paraId="104B5C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w:t>
            </w:r>
          </w:p>
        </w:tc>
        <w:tc>
          <w:tcPr>
            <w:tcW w:w="1276" w:type="dxa"/>
          </w:tcPr>
          <w:p w14:paraId="362EB4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tc>
        <w:tc>
          <w:tcPr>
            <w:tcW w:w="1276" w:type="dxa"/>
          </w:tcPr>
          <w:p w14:paraId="38D855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tc>
        <w:tc>
          <w:tcPr>
            <w:tcW w:w="1417" w:type="dxa"/>
          </w:tcPr>
          <w:p w14:paraId="5E41F6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w:t>
            </w:r>
          </w:p>
        </w:tc>
        <w:tc>
          <w:tcPr>
            <w:tcW w:w="1417" w:type="dxa"/>
          </w:tcPr>
          <w:p w14:paraId="23A814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BBDFB8F" w14:textId="77777777" w:rsidTr="00D21494">
        <w:tc>
          <w:tcPr>
            <w:tcW w:w="1868" w:type="dxa"/>
          </w:tcPr>
          <w:p w14:paraId="6C69CC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Ил-2</w:t>
            </w:r>
          </w:p>
        </w:tc>
        <w:tc>
          <w:tcPr>
            <w:tcW w:w="1217" w:type="dxa"/>
          </w:tcPr>
          <w:p w14:paraId="31CC37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1513/1051 </w:t>
            </w:r>
          </w:p>
        </w:tc>
        <w:tc>
          <w:tcPr>
            <w:tcW w:w="1276" w:type="dxa"/>
          </w:tcPr>
          <w:p w14:paraId="028541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76" w:type="dxa"/>
          </w:tcPr>
          <w:p w14:paraId="4D228B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10773/11254</w:t>
            </w:r>
          </w:p>
        </w:tc>
        <w:tc>
          <w:tcPr>
            <w:tcW w:w="1276" w:type="dxa"/>
          </w:tcPr>
          <w:p w14:paraId="41404F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10497/10297</w:t>
            </w:r>
          </w:p>
        </w:tc>
        <w:tc>
          <w:tcPr>
            <w:tcW w:w="1417" w:type="dxa"/>
          </w:tcPr>
          <w:p w14:paraId="5B4147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3689/3664</w:t>
            </w:r>
          </w:p>
        </w:tc>
        <w:tc>
          <w:tcPr>
            <w:tcW w:w="1417" w:type="dxa"/>
          </w:tcPr>
          <w:p w14:paraId="725396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34663/33920</w:t>
            </w:r>
          </w:p>
        </w:tc>
      </w:tr>
      <w:tr w:rsidR="00094A30" w:rsidRPr="00F2675E" w14:paraId="6CD100D0" w14:textId="77777777" w:rsidTr="00D21494">
        <w:tc>
          <w:tcPr>
            <w:tcW w:w="1868" w:type="dxa"/>
          </w:tcPr>
          <w:p w14:paraId="126866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Ил-2У</w:t>
            </w:r>
          </w:p>
        </w:tc>
        <w:tc>
          <w:tcPr>
            <w:tcW w:w="1217" w:type="dxa"/>
          </w:tcPr>
          <w:p w14:paraId="4A2F51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w:t>
            </w:r>
          </w:p>
        </w:tc>
        <w:tc>
          <w:tcPr>
            <w:tcW w:w="1276" w:type="dxa"/>
          </w:tcPr>
          <w:p w14:paraId="144CC7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76" w:type="dxa"/>
          </w:tcPr>
          <w:p w14:paraId="608711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412/-</w:t>
            </w:r>
          </w:p>
        </w:tc>
        <w:tc>
          <w:tcPr>
            <w:tcW w:w="1276" w:type="dxa"/>
          </w:tcPr>
          <w:p w14:paraId="38B129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390/-</w:t>
            </w:r>
          </w:p>
        </w:tc>
        <w:tc>
          <w:tcPr>
            <w:tcW w:w="1417" w:type="dxa"/>
          </w:tcPr>
          <w:p w14:paraId="7F854C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370/-</w:t>
            </w:r>
          </w:p>
        </w:tc>
        <w:tc>
          <w:tcPr>
            <w:tcW w:w="1417" w:type="dxa"/>
          </w:tcPr>
          <w:p w14:paraId="37D120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1211/-</w:t>
            </w:r>
          </w:p>
        </w:tc>
      </w:tr>
      <w:tr w:rsidR="00094A30" w:rsidRPr="00F2675E" w14:paraId="63AB42A1" w14:textId="77777777" w:rsidTr="00D21494">
        <w:tc>
          <w:tcPr>
            <w:tcW w:w="1868" w:type="dxa"/>
          </w:tcPr>
          <w:p w14:paraId="291919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Ил-10</w:t>
            </w:r>
          </w:p>
        </w:tc>
        <w:tc>
          <w:tcPr>
            <w:tcW w:w="1217" w:type="dxa"/>
          </w:tcPr>
          <w:p w14:paraId="42F08F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76" w:type="dxa"/>
          </w:tcPr>
          <w:p w14:paraId="21C606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76" w:type="dxa"/>
          </w:tcPr>
          <w:p w14:paraId="44EC48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76" w:type="dxa"/>
          </w:tcPr>
          <w:p w14:paraId="37A768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41/0</w:t>
            </w:r>
          </w:p>
        </w:tc>
        <w:tc>
          <w:tcPr>
            <w:tcW w:w="1417" w:type="dxa"/>
          </w:tcPr>
          <w:p w14:paraId="2C6910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2226/630</w:t>
            </w:r>
          </w:p>
        </w:tc>
        <w:tc>
          <w:tcPr>
            <w:tcW w:w="1417" w:type="dxa"/>
          </w:tcPr>
          <w:p w14:paraId="559C2E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2267/630</w:t>
            </w:r>
          </w:p>
        </w:tc>
      </w:tr>
      <w:tr w:rsidR="00094A30" w:rsidRPr="00F2675E" w14:paraId="1B1EA8D2" w14:textId="77777777" w:rsidTr="00D21494">
        <w:tc>
          <w:tcPr>
            <w:tcW w:w="1868" w:type="dxa"/>
            <w:tcBorders>
              <w:bottom w:val="single" w:sz="12" w:space="0" w:color="auto"/>
            </w:tcBorders>
          </w:tcPr>
          <w:p w14:paraId="3C2818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Ил-ЮУ</w:t>
            </w:r>
          </w:p>
        </w:tc>
        <w:tc>
          <w:tcPr>
            <w:tcW w:w="1217" w:type="dxa"/>
            <w:tcBorders>
              <w:bottom w:val="single" w:sz="12" w:space="0" w:color="auto"/>
            </w:tcBorders>
          </w:tcPr>
          <w:p w14:paraId="69302E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76" w:type="dxa"/>
            <w:tcBorders>
              <w:bottom w:val="single" w:sz="12" w:space="0" w:color="auto"/>
            </w:tcBorders>
          </w:tcPr>
          <w:p w14:paraId="7874B4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76" w:type="dxa"/>
            <w:tcBorders>
              <w:bottom w:val="single" w:sz="12" w:space="0" w:color="auto"/>
            </w:tcBorders>
          </w:tcPr>
          <w:p w14:paraId="304411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76" w:type="dxa"/>
            <w:tcBorders>
              <w:bottom w:val="single" w:sz="12" w:space="0" w:color="auto"/>
            </w:tcBorders>
          </w:tcPr>
          <w:p w14:paraId="3E71DE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417" w:type="dxa"/>
            <w:tcBorders>
              <w:bottom w:val="single" w:sz="12" w:space="0" w:color="auto"/>
            </w:tcBorders>
          </w:tcPr>
          <w:p w14:paraId="316C61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227/-</w:t>
            </w:r>
          </w:p>
        </w:tc>
        <w:tc>
          <w:tcPr>
            <w:tcW w:w="1417" w:type="dxa"/>
            <w:tcBorders>
              <w:bottom w:val="single" w:sz="12" w:space="0" w:color="auto"/>
            </w:tcBorders>
          </w:tcPr>
          <w:p w14:paraId="25D298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227/-</w:t>
            </w:r>
          </w:p>
        </w:tc>
      </w:tr>
    </w:tbl>
    <w:p w14:paraId="023F52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числителе указано количество поставленных в ВВС КА самолетов, а в знаменателе - количество отправленных в действующую армию (12020).</w:t>
      </w:r>
    </w:p>
    <w:p w14:paraId="5240C3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993D5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авиационных моторов для Ил-2, Ил-10 и их поставка в оборотный фонд ВВС 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F2675E" w14:paraId="3C948401" w14:textId="77777777" w:rsidTr="00D21494">
        <w:tc>
          <w:tcPr>
            <w:tcW w:w="1601" w:type="dxa"/>
            <w:tcBorders>
              <w:top w:val="single" w:sz="12" w:space="0" w:color="auto"/>
            </w:tcBorders>
          </w:tcPr>
          <w:p w14:paraId="576DA7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мотора</w:t>
            </w:r>
          </w:p>
        </w:tc>
        <w:tc>
          <w:tcPr>
            <w:tcW w:w="1601" w:type="dxa"/>
            <w:tcBorders>
              <w:top w:val="single" w:sz="12" w:space="0" w:color="auto"/>
            </w:tcBorders>
          </w:tcPr>
          <w:p w14:paraId="24C975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w:t>
            </w:r>
          </w:p>
        </w:tc>
        <w:tc>
          <w:tcPr>
            <w:tcW w:w="1601" w:type="dxa"/>
            <w:tcBorders>
              <w:top w:val="single" w:sz="12" w:space="0" w:color="auto"/>
            </w:tcBorders>
          </w:tcPr>
          <w:p w14:paraId="5FB9E9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w:t>
            </w:r>
          </w:p>
        </w:tc>
        <w:tc>
          <w:tcPr>
            <w:tcW w:w="1601" w:type="dxa"/>
            <w:tcBorders>
              <w:top w:val="single" w:sz="12" w:space="0" w:color="auto"/>
            </w:tcBorders>
          </w:tcPr>
          <w:p w14:paraId="7A4F43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tc>
        <w:tc>
          <w:tcPr>
            <w:tcW w:w="1601" w:type="dxa"/>
            <w:tcBorders>
              <w:top w:val="single" w:sz="12" w:space="0" w:color="auto"/>
            </w:tcBorders>
          </w:tcPr>
          <w:p w14:paraId="4DD76D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tc>
        <w:tc>
          <w:tcPr>
            <w:tcW w:w="1601" w:type="dxa"/>
            <w:tcBorders>
              <w:top w:val="single" w:sz="12" w:space="0" w:color="auto"/>
            </w:tcBorders>
          </w:tcPr>
          <w:p w14:paraId="5C9260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w:t>
            </w:r>
          </w:p>
        </w:tc>
        <w:tc>
          <w:tcPr>
            <w:tcW w:w="1601" w:type="dxa"/>
            <w:tcBorders>
              <w:top w:val="single" w:sz="12" w:space="0" w:color="auto"/>
            </w:tcBorders>
          </w:tcPr>
          <w:p w14:paraId="769E93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2D11C423" w14:textId="77777777" w:rsidTr="00D21494">
        <w:tc>
          <w:tcPr>
            <w:tcW w:w="1601" w:type="dxa"/>
          </w:tcPr>
          <w:p w14:paraId="2898F5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АМ-38</w:t>
            </w:r>
          </w:p>
        </w:tc>
        <w:tc>
          <w:tcPr>
            <w:tcW w:w="1601" w:type="dxa"/>
          </w:tcPr>
          <w:p w14:paraId="0F16BD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1927/178</w:t>
            </w:r>
          </w:p>
        </w:tc>
        <w:tc>
          <w:tcPr>
            <w:tcW w:w="1601" w:type="dxa"/>
          </w:tcPr>
          <w:p w14:paraId="7682F3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8356/417</w:t>
            </w:r>
          </w:p>
        </w:tc>
        <w:tc>
          <w:tcPr>
            <w:tcW w:w="1601" w:type="dxa"/>
          </w:tcPr>
          <w:p w14:paraId="18C4E4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810/75</w:t>
            </w:r>
          </w:p>
        </w:tc>
        <w:tc>
          <w:tcPr>
            <w:tcW w:w="1601" w:type="dxa"/>
          </w:tcPr>
          <w:p w14:paraId="54856C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DA173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5D024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11093/670</w:t>
            </w:r>
          </w:p>
        </w:tc>
      </w:tr>
      <w:tr w:rsidR="00094A30" w:rsidRPr="00F2675E" w14:paraId="6F1AFD3D" w14:textId="77777777" w:rsidTr="00D21494">
        <w:tc>
          <w:tcPr>
            <w:tcW w:w="1601" w:type="dxa"/>
          </w:tcPr>
          <w:p w14:paraId="1D9E2D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АМ-38ф</w:t>
            </w:r>
          </w:p>
        </w:tc>
        <w:tc>
          <w:tcPr>
            <w:tcW w:w="1601" w:type="dxa"/>
          </w:tcPr>
          <w:p w14:paraId="58346B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E0FC4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377</w:t>
            </w:r>
          </w:p>
        </w:tc>
        <w:tc>
          <w:tcPr>
            <w:tcW w:w="1601" w:type="dxa"/>
          </w:tcPr>
          <w:p w14:paraId="6DEA15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12927/1122</w:t>
            </w:r>
          </w:p>
        </w:tc>
        <w:tc>
          <w:tcPr>
            <w:tcW w:w="1601" w:type="dxa"/>
          </w:tcPr>
          <w:p w14:paraId="483C99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1332/1449</w:t>
            </w:r>
          </w:p>
        </w:tc>
        <w:tc>
          <w:tcPr>
            <w:tcW w:w="1601" w:type="dxa"/>
          </w:tcPr>
          <w:p w14:paraId="57DF57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5561/1688</w:t>
            </w:r>
          </w:p>
        </w:tc>
        <w:tc>
          <w:tcPr>
            <w:tcW w:w="1601" w:type="dxa"/>
          </w:tcPr>
          <w:p w14:paraId="2E3981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32185/4259</w:t>
            </w:r>
          </w:p>
        </w:tc>
      </w:tr>
      <w:tr w:rsidR="00094A30" w:rsidRPr="00F2675E" w14:paraId="5BFD77A1" w14:textId="77777777" w:rsidTr="00D21494">
        <w:tc>
          <w:tcPr>
            <w:tcW w:w="1601" w:type="dxa"/>
            <w:tcBorders>
              <w:bottom w:val="single" w:sz="12" w:space="0" w:color="auto"/>
            </w:tcBorders>
          </w:tcPr>
          <w:p w14:paraId="797206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АМ-42</w:t>
            </w:r>
          </w:p>
        </w:tc>
        <w:tc>
          <w:tcPr>
            <w:tcW w:w="1601" w:type="dxa"/>
            <w:tcBorders>
              <w:bottom w:val="single" w:sz="12" w:space="0" w:color="auto"/>
            </w:tcBorders>
          </w:tcPr>
          <w:p w14:paraId="267D65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Borders>
              <w:bottom w:val="single" w:sz="12" w:space="0" w:color="auto"/>
            </w:tcBorders>
          </w:tcPr>
          <w:p w14:paraId="33B3B7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1601" w:type="dxa"/>
            <w:tcBorders>
              <w:bottom w:val="single" w:sz="12" w:space="0" w:color="auto"/>
            </w:tcBorders>
          </w:tcPr>
          <w:p w14:paraId="1092C4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tc>
        <w:tc>
          <w:tcPr>
            <w:tcW w:w="1601" w:type="dxa"/>
            <w:tcBorders>
              <w:bottom w:val="single" w:sz="12" w:space="0" w:color="auto"/>
            </w:tcBorders>
          </w:tcPr>
          <w:p w14:paraId="698EDB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501/2</w:t>
            </w:r>
          </w:p>
        </w:tc>
        <w:tc>
          <w:tcPr>
            <w:tcW w:w="1601" w:type="dxa"/>
            <w:tcBorders>
              <w:bottom w:val="single" w:sz="12" w:space="0" w:color="auto"/>
            </w:tcBorders>
          </w:tcPr>
          <w:p w14:paraId="288433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3132/361</w:t>
            </w:r>
          </w:p>
        </w:tc>
        <w:tc>
          <w:tcPr>
            <w:tcW w:w="1601" w:type="dxa"/>
            <w:tcBorders>
              <w:bottom w:val="single" w:sz="12" w:space="0" w:color="auto"/>
            </w:tcBorders>
          </w:tcPr>
          <w:p w14:paraId="72B670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3700/363</w:t>
            </w:r>
          </w:p>
        </w:tc>
      </w:tr>
    </w:tbl>
    <w:p w14:paraId="25E34B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числителе указано количество произведённых, а в знаменателе - количество поставленных в оборотный фонд ВВС КА моторов (12020).</w:t>
      </w:r>
    </w:p>
    <w:p w14:paraId="1BE002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BC88706"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В 1945, согласно архивным источникам, упоминается проект переделки Ил-10 под установку мотора М-45, разработанного в СКБ за</w:t>
      </w:r>
      <w:r w:rsidRPr="00F2675E">
        <w:rPr>
          <w:rFonts w:ascii="Times New Roman" w:hAnsi="Times New Roman" w:cs="Times New Roman"/>
          <w:sz w:val="16"/>
          <w:szCs w:val="16"/>
        </w:rPr>
        <w:softHyphen/>
        <w:t>вода № 24 под руководством М.Р. Флисского.</w:t>
      </w:r>
    </w:p>
    <w:p w14:paraId="56F0E312"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Мотор имел насос непосредствен</w:t>
      </w:r>
      <w:r w:rsidRPr="00F2675E">
        <w:rPr>
          <w:rFonts w:ascii="Times New Roman" w:hAnsi="Times New Roman" w:cs="Times New Roman"/>
          <w:sz w:val="16"/>
          <w:szCs w:val="16"/>
        </w:rPr>
        <w:softHyphen/>
        <w:t>ного впрыска топлива с двухконтурной системой охлаждения воздуха за нагне</w:t>
      </w:r>
      <w:r w:rsidRPr="00F2675E">
        <w:rPr>
          <w:rFonts w:ascii="Times New Roman" w:hAnsi="Times New Roman" w:cs="Times New Roman"/>
          <w:sz w:val="16"/>
          <w:szCs w:val="16"/>
        </w:rPr>
        <w:softHyphen/>
        <w:t>тателем и сухой вес 1150 кг.</w:t>
      </w:r>
    </w:p>
    <w:p w14:paraId="724406F9"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Взлетная мощность М-45 достигала 2450 л.с. Такая же мощность обеспе</w:t>
      </w:r>
      <w:r w:rsidRPr="00F2675E">
        <w:rPr>
          <w:rFonts w:ascii="Times New Roman" w:hAnsi="Times New Roman" w:cs="Times New Roman"/>
          <w:sz w:val="16"/>
          <w:szCs w:val="16"/>
        </w:rPr>
        <w:softHyphen/>
        <w:t>чивалась на боевом режиме на высо</w:t>
      </w:r>
      <w:r w:rsidRPr="00F2675E">
        <w:rPr>
          <w:rFonts w:ascii="Times New Roman" w:hAnsi="Times New Roman" w:cs="Times New Roman"/>
          <w:sz w:val="16"/>
          <w:szCs w:val="16"/>
        </w:rPr>
        <w:softHyphen/>
        <w:t>те 1500 м. Мощность на номинальном режиме на высоте 2000 м составляла 2200 л.с.</w:t>
      </w:r>
    </w:p>
    <w:p w14:paraId="36CC6BB4"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В ходе доработки мотора взлетную мощность удалось поднять до 2500 л.с., а боевую мощность - до 2450 л.с. на вы</w:t>
      </w:r>
      <w:r w:rsidRPr="00F2675E">
        <w:rPr>
          <w:rFonts w:ascii="Times New Roman" w:hAnsi="Times New Roman" w:cs="Times New Roman"/>
          <w:sz w:val="16"/>
          <w:szCs w:val="16"/>
        </w:rPr>
        <w:softHyphen/>
        <w:t>соте 2000 л.с. Сухой вес мотора подрос до 1200 кг.</w:t>
      </w:r>
    </w:p>
    <w:p w14:paraId="5B4CABEF" w14:textId="77777777" w:rsidR="00A561BF" w:rsidRPr="00F2675E" w:rsidRDefault="00A561BF" w:rsidP="00536344">
      <w:pPr>
        <w:pStyle w:val="47"/>
        <w:shd w:val="clear" w:color="auto" w:fill="auto"/>
        <w:spacing w:line="240" w:lineRule="auto"/>
        <w:ind w:firstLine="0"/>
        <w:jc w:val="both"/>
        <w:rPr>
          <w:rFonts w:ascii="Times New Roman" w:hAnsi="Times New Roman" w:cs="Times New Roman"/>
          <w:sz w:val="16"/>
          <w:szCs w:val="16"/>
        </w:rPr>
      </w:pPr>
      <w:r w:rsidRPr="00F2675E">
        <w:rPr>
          <w:rFonts w:ascii="Times New Roman" w:hAnsi="Times New Roman" w:cs="Times New Roman"/>
          <w:sz w:val="16"/>
          <w:szCs w:val="16"/>
        </w:rPr>
        <w:t>Как показывают расчеты, с мотором М-45 максимальная скорость Ил-10 на высоте 1000 м возрастала до 553 км/ч на номинальном режиме работы мото</w:t>
      </w:r>
      <w:r w:rsidRPr="00F2675E">
        <w:rPr>
          <w:rFonts w:ascii="Times New Roman" w:hAnsi="Times New Roman" w:cs="Times New Roman"/>
          <w:sz w:val="16"/>
          <w:szCs w:val="16"/>
        </w:rPr>
        <w:softHyphen/>
        <w:t>ра и до 573 км/ч - на боевом режиме. При этом относительно небольшие рас</w:t>
      </w:r>
      <w:r w:rsidRPr="00F2675E">
        <w:rPr>
          <w:rFonts w:ascii="Times New Roman" w:hAnsi="Times New Roman" w:cs="Times New Roman"/>
          <w:sz w:val="16"/>
          <w:szCs w:val="16"/>
        </w:rPr>
        <w:softHyphen/>
        <w:t>ходы топлива (250-270 гр/л.с.-ч - на режиме 0,75 и 240-245 гр/л.с.-ч - на режиме 0,35 от номинальной мощно</w:t>
      </w:r>
      <w:r w:rsidRPr="00F2675E">
        <w:rPr>
          <w:rFonts w:ascii="Times New Roman" w:hAnsi="Times New Roman" w:cs="Times New Roman"/>
          <w:sz w:val="16"/>
          <w:szCs w:val="16"/>
        </w:rPr>
        <w:softHyphen/>
        <w:t>сти) позволяли надеяться на получение большой дальности и продолжительно</w:t>
      </w:r>
      <w:r w:rsidRPr="00F2675E">
        <w:rPr>
          <w:rFonts w:ascii="Times New Roman" w:hAnsi="Times New Roman" w:cs="Times New Roman"/>
          <w:sz w:val="16"/>
          <w:szCs w:val="16"/>
        </w:rPr>
        <w:softHyphen/>
        <w:t>сти полета на экономичных режимах - до 998 км и 2,9 ч.</w:t>
      </w:r>
    </w:p>
    <w:p w14:paraId="276CDDF8" w14:textId="77777777" w:rsidR="00A561BF" w:rsidRPr="00F2675E" w:rsidRDefault="00A561BF"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установки мотора М-45 бронекорпус Ил-10 в передней части снизу расширялся на 80 мм, фюзеляж удли</w:t>
      </w:r>
      <w:r w:rsidRPr="00F2675E">
        <w:rPr>
          <w:rFonts w:ascii="Times New Roman" w:hAnsi="Times New Roman"/>
          <w:sz w:val="16"/>
          <w:szCs w:val="16"/>
        </w:rPr>
        <w:softHyphen/>
        <w:t>нялся, кабина отодвигалась назад и не</w:t>
      </w:r>
      <w:r w:rsidRPr="00F2675E">
        <w:rPr>
          <w:rFonts w:ascii="Times New Roman" w:hAnsi="Times New Roman"/>
          <w:sz w:val="16"/>
          <w:szCs w:val="16"/>
        </w:rPr>
        <w:softHyphen/>
        <w:t>сколько приподнималась для обеспече</w:t>
      </w:r>
      <w:r w:rsidRPr="00F2675E">
        <w:rPr>
          <w:rFonts w:ascii="Times New Roman" w:hAnsi="Times New Roman"/>
          <w:sz w:val="16"/>
          <w:szCs w:val="16"/>
        </w:rPr>
        <w:softHyphen/>
        <w:t>ния приемлемого обзора вперед-вниз, увеличивался диаметр колес шасси. За</w:t>
      </w:r>
      <w:r w:rsidRPr="00F2675E">
        <w:rPr>
          <w:rFonts w:ascii="Times New Roman" w:hAnsi="Times New Roman"/>
          <w:sz w:val="16"/>
          <w:szCs w:val="16"/>
        </w:rPr>
        <w:softHyphen/>
        <w:t>бор воздуха к двигателю осуществлялся сверху капота. Каких-либо сведений о дальнейшей судьбе этого проекта найти не удалось (17469).</w:t>
      </w:r>
    </w:p>
    <w:p w14:paraId="168C4D63" w14:textId="77777777" w:rsidR="00A561BF" w:rsidRPr="00F2675E" w:rsidRDefault="00A561BF" w:rsidP="00536344">
      <w:pPr>
        <w:spacing w:after="0" w:line="240" w:lineRule="auto"/>
        <w:jc w:val="both"/>
        <w:rPr>
          <w:rFonts w:ascii="Times New Roman" w:hAnsi="Times New Roman"/>
          <w:sz w:val="16"/>
          <w:szCs w:val="16"/>
        </w:rPr>
      </w:pPr>
    </w:p>
    <w:p w14:paraId="1F817D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Флискому ставилась задача завершить конструктивную доработку и довести до 50-часового ресурса моторы М-43НВ и М-45НВ. Отметим, что завод № 24 с этой задачей не справился. Двигатель М-45НВ планировалось использовать на самолете-штурмовике Ил-14, но работы были прекращены по указанию Главкома ВВС (9030).</w:t>
      </w:r>
    </w:p>
    <w:p w14:paraId="45C0E2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CC557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1945-м Ил-4 почти не менялся. Вы</w:t>
      </w:r>
      <w:r w:rsidRPr="00F2675E">
        <w:rPr>
          <w:rFonts w:ascii="Times New Roman" w:hAnsi="Times New Roman"/>
          <w:sz w:val="16"/>
          <w:szCs w:val="16"/>
        </w:rPr>
        <w:softHyphen/>
        <w:t>пуск их продолжал сокращаться. Теперь их опять строил только завод № 126. За год там собрали всего 485 самолетов. Новые полки на Ил-4 не формирова</w:t>
      </w:r>
      <w:r w:rsidRPr="00F2675E">
        <w:rPr>
          <w:rFonts w:ascii="Times New Roman" w:hAnsi="Times New Roman"/>
          <w:sz w:val="16"/>
          <w:szCs w:val="16"/>
        </w:rPr>
        <w:softHyphen/>
        <w:t>лись уже с 43-го (10734,81).</w:t>
      </w:r>
    </w:p>
    <w:p w14:paraId="20F853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19643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1945-м Ил-4 почти не менялся. Выпуск их продолжал сокращаться. Теперь их опять строил только завод № 126. За год там собрали всего 485 самолетов. Новые полки на Ил-4 не формировались уже с 43-го (12021).</w:t>
      </w:r>
    </w:p>
    <w:p w14:paraId="2CB03C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00E4B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1945-м Ил-4 почти не менялся. Выпуск их продолжал сокращаться. Теперь их опять строил только завод № 126. За год там собрали всего 485 самолетов. Хотя новые полки на Ил-4 не формировались уже с 43-го, зато продолжались эксперименты с флюгируемыми винтами. После войны выпустили еще 160 бомбардировщиков. Последние четыре машины завод № 126 сдал уже в 1946 г. Общий итог выразился в 5906 самолетов семейства ДБ-3/Ил-4. И после окончания войны Ил-4 оставался одним из основных типов самолетов дальней авиации. Многие машины дожили до 1952-1953 гг., когда начался массовый переход на стратегические Ту-4 (7666).</w:t>
      </w:r>
    </w:p>
    <w:p w14:paraId="3F7811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C4002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плану завод № 124 должен был сдать всего шесть Пе-8, завод отчитался за 4 по окончательной сборке, за 6 по готовности к бою, и 10 отправлено в часть. Отремонтировано было шесть машин, из них капитально и после аварии по одной.</w:t>
      </w:r>
    </w:p>
    <w:p w14:paraId="3E9E29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Коммерческая себестоимость Пе-8 составляла уже 2 млн. Рублей (12049).</w:t>
      </w:r>
    </w:p>
    <w:p w14:paraId="54B426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4088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и 1946 ОКБ А.Н.Т. передало на испытания еще два типа ДБ на базе Ту-2 - 65 и 67 машины, а в 1947 появился опытный ДБ 69 (Ту-8) (1835,60).</w:t>
      </w:r>
    </w:p>
    <w:p w14:paraId="2CBF43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868C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завод № 300 проводил доводку двух моторов АМ-46-01 и АМ-46-02, собранных на базе мотора АМ-42. Подготавливались к сборке еще три мотора АМ-46 для торсиографирования и испытаний. В дальнейшем предложение Микулина о внедрении на заводе № 24 в серию моторов АМ-46 и АМ-46Ф не нашло поддержки в наркомате авиапрома и работы по этим двигателям были свернуты. ОКБ завода № 300 занималось также созданием мотора АМ-47 взлетной мощностью 3000 л.с. Важной особенностью этого мотора являлось получение дополнительной реактивной тяги 250 кг путем использования энергии отработавших на турбокомпрессоре газов. Мотор проектировался для скоростного высотного разведчика конструкции А.Н. Туполева (9030).</w:t>
      </w:r>
    </w:p>
    <w:p w14:paraId="04D004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5C61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на Ер-2 появляется необычный камуфляж. Границы цветовых полей представляли собой ломаные прямые. Такой стиль окраски и время его появления позволяют предположить, что цветами были серо-голубой (А-ЗЗм) и темно-серый (А-32м). Подобную расцветку предполагалось ввести на всех самолетах советских ВВС с ноября 1944 г. (11994).</w:t>
      </w:r>
    </w:p>
    <w:p w14:paraId="6225E9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37FF3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на заводе № 22 остались только работы по Пе-8 в транспортном варианте, а две машины № 42611 и № 42312 были получены из ВВС для переделки под носитель самолетов-снарядов с усилением нижнего пояса лонжеронов и центроплана.</w:t>
      </w:r>
    </w:p>
    <w:p w14:paraId="3E9CB4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Отремонтировано 458 машин, а инспекторская группа произвела выезд в воинские части, обследовала состояние матчасти в 39 боевых и запасных полках и обслужила 1938 самолетов. Устранено производственных и конструктивных дефектов на 621 самолете.</w:t>
      </w:r>
    </w:p>
    <w:p w14:paraId="1CC5B7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 за 1945 г. сдано по окончательной сборке 1634 Пе-2, (в том числе 426 учебных) и по готовности к бою 1698 (436). Пе-8 отправлено 2 экземпляра.</w:t>
      </w:r>
    </w:p>
    <w:p w14:paraId="6811B6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Однако, если по количеству построенных в Казани Пе-8 историкам все довольно ясно (91 машина), то возникают вопросы о том, сколько в Казани всего построено Пе-2. По паспорту завода № 22 за 1946 г. количество Пе-2, сданных в годы войны, состояло из следующих цифр:</w:t>
      </w:r>
    </w:p>
    <w:p w14:paraId="0A8310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 год - 1079</w:t>
      </w:r>
    </w:p>
    <w:p w14:paraId="612E4B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год -1870</w:t>
      </w:r>
    </w:p>
    <w:p w14:paraId="482134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 год - 2450</w:t>
      </w:r>
    </w:p>
    <w:p w14:paraId="3CE23D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 год - 2947</w:t>
      </w:r>
    </w:p>
    <w:p w14:paraId="4E4E27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 - 1701</w:t>
      </w:r>
    </w:p>
    <w:p w14:paraId="273CB7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 - 10047 экземпляров.</w:t>
      </w:r>
    </w:p>
    <w:p w14:paraId="5F610F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Цифры за первый год не совсем точны, так как сюда входят все машины, собранные в Москве и Казани. Зная, что в октябре-декабре 1941 г. в Казани построили 102 машины, а в Москве до 1 июля сдано 542 Пе-2, то можно предположить, что в августе-сентябре в Москве и Казани сдано 425 машин. Если учесть, что в Казани до 1 июля сдано 7 Пе-2, в июле-августе - 23, а на сентябрь и октябрь запланировано 56 и 81 самолет, можно сказать, что до объединения с московским заводом выпущено порядка 120 машин (по другим данным 104).</w:t>
      </w:r>
    </w:p>
    <w:p w14:paraId="298FD2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Вот почему есть основания полагать, что в Казани всего было построено 9190 Пе-2 (из них 19 Пе-3), а вместе с московским заводом число достигает 10047 машин. Но повторимся, эти цифры весьма приблизительны, так как нет более лукавой статистики, чем отчетность на социалистическом предприятии и в советском учреждении.</w:t>
      </w:r>
    </w:p>
    <w:p w14:paraId="0D7BA4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Общее число всех Пе-2 можно приблизительно вывести, если прибавить продукцию заводов № 39 в Москве и № 125 в Иркутске. По книге «Самолетостроение в СССР» московский завод № 39 до эвакуации, и после в Иркутске, (там до слияния с московским собрано 144 Пе-2) выпустил всего 1039 самолетов Пе-2. Вместе с 22-м заводом всего выходит 11086 самолетов. Сюда же можно прибавить 360 Пе-3 (341 с 39-го завода и 19 с 22-го), собранных в Москве, Иркутске и Казани.</w:t>
      </w:r>
    </w:p>
    <w:p w14:paraId="5B6894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Эти 11,5 тысяч машин стали лучшим памятником Владимиру Михайловичу Петлякову. Казанские «пешки» вынесли основную тяжесть работы фронтовых бомбардировщиков и воздушных разведчиков Красной Армии. Кроме того, Пе-2 служили в армиях наших союзников: Польши, Чехословакии, Югославии, Болгарии, Китая, а восемь Пе-2 состояли даже на вооружении Финляндии.</w:t>
      </w:r>
    </w:p>
    <w:p w14:paraId="562439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 один двухмоторный самолет в истории России не был построен в таком количестве. Только в Германии многоцелевая машина Ju 88 превзошла его по «тиражу» - 14780, но бомбардировочного варианта там сделали меньше - 10,7 тысяч. Две машины у союзников делались большим «тиражом»: в Англии дальний бомбардировщик с многочисленными вариантами «Веллингтон» фирмы Виккерс (11461) и знаменитый транспортный Дуглас ДС-3/С-47 (11 тысяч в США и около 5 тысяч в СССР по лицензии). Лишь американский бомбардировщик В-25 «Митчелл» фирмы Норт Америкен приблизился к 10-тысячному рубежу.</w:t>
      </w:r>
    </w:p>
    <w:p w14:paraId="46ACB1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Годовые отчеты завода № 22 показывают такую динамику выпуска ТБ-7/Пе-8: 1942 год - 17, 1943 - 31, 1944 - 6, 1945 - 2, 1946 - 4 машины. За первые три года цифры в документах просто отсутствуют, возможно, потому, что это продукция завода № 124.</w:t>
      </w:r>
    </w:p>
    <w:p w14:paraId="6A2A69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Если масштабы производства Пе-2 можно сравнивать с лучшими самолетами мира, то наш тяжелый бомбардировщик, который перед войной был не хуже западных аналогов, абсолютно не сопоставим с ними по «тиражу». Англичане и американцы строили свои «крепости» десятками тысяч (В-24 - 18 тысяч, В-17 - 12,7 тысяч, В-29 - 4 тысячи, «Ланкастер» - 7374, «Галифакс» - 6176, «Стирлинг» - 2375), немцы выпустили около тысячи 4-моторных Не-177, итальянцы - около двухсот Р-108. Только японцы ограничились пятью десятками экземпляров тяжелых машин G8N (12049).</w:t>
      </w:r>
    </w:p>
    <w:p w14:paraId="78272A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18C30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была спроектирована опытная машина “130”. Будущий Jla-9 ознаменовал собой, прежде всего, переход завода №21 на цельнометаллическую технологию производства. Деревянные, очень трудоемкие конструкции уходили в прошлое. При создании самолета "130" в полной мере использовали опыт, полученный в работе над машинами "120" и "126".</w:t>
      </w:r>
    </w:p>
    <w:p w14:paraId="4A3E4B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Ла-7 у истребителя "130" мало что осталось. Прежде всего, новый самолет был цельнометаллическим, что снизило вес планера. Крыло выполнили однолонжеронным, с работающей на кручение обшивкой. Форма его в плане изменилась, за- концовки стали почти прямоугольными. Ламинарный профиль крыла и улучшение сопряжения его с фюзеляжем, достигнутое с помощью новых зализов, способствовали снижению лобового сопротивления. Как и на "126", предкрылки за ненадобностью отсутствовали.</w:t>
      </w:r>
    </w:p>
    <w:p w14:paraId="52EF68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Контуры фюзеляжа выглядели иначе, чем у Ла-7: хвостовую часть сделали короче и уже. Фюзеляж теперь конструктивно состоял из трех частей: передней фермы-лафета, средней части с кабиной пилота и хвостовой. Средняя часть - полу- монокок, задняя - монокок. Кабина получилась просторнее, чем на Ла-7. Ее закрывал фонарь с меньшим числом переплетов, что улучшило обзор. На Ла-7 пилоту было порой жарковато. На самолете "130" температурный режим в кабине сбалансировали благодаря герметизации ее и отсека силовой установки, а также регулировке всасывания воздуха, подводящегося в мотор из специального заборника.</w:t>
      </w:r>
    </w:p>
    <w:p w14:paraId="458C5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 первоначально проектировался под мотор АШ-83. Ожидалось, что максимальная скорость достигнет 725 км/ч на высоте 7500 м, дальность - 1450 км, а потолок - 10 500 м. С такими данными у этой машины имелись все шансы стать основным истребителем советских ВВС до перехода к'реактивной технике. Но в связи с прекращением производства АШ-83 пришлось вернуться к АШ-82ФН. Винт тоже остался прежний - ВИШ-105В-4. Автоматика совместного управления газом и шагом винта отсутствовала.</w:t>
      </w:r>
    </w:p>
    <w:p w14:paraId="33E415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Цельнометаллическая конструкция планера значительно снизила вес пустого самолета, что позволило увеличить число бензобаков в крыле до пяти общей емкостью 825 л. Это способствовало существенному росту дальности полета.</w:t>
      </w:r>
    </w:p>
    <w:p w14:paraId="502A5B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Машину вооружили четырьмя синхронными пушками НС-23С с боезапасом 300 патронов. Управление огнем - пневмоэлектричес- кое, дававшее возможность вести как раздельную стрельбу из двух верхних или двух нижних пушек, так и залповую из всех стволов сразу. У пилота стоял прицел ПБП-1Б. В носке правого полукрыла (в плоскости выпущенной стойки шасси) устанавливался фотопулемет "Фэйрчайлд" тип 6.</w:t>
      </w:r>
    </w:p>
    <w:p w14:paraId="0406EF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сравнению с Ла-7 значительно обогатилось приборное оснащение. Например, наконец-то поставили авиагоризонт. В комплектацию истребителя вошли радиополукомпас (его кольцевая рамка размещалась под остеклением фонаря за заголовником кресла пилота) и ответчик системы радиолокационного опознавания СЧ-3 (11990).</w:t>
      </w:r>
    </w:p>
    <w:p w14:paraId="190C28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26DF0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ВВС потребовалось дополнительное количество истребителей-бомбардировщиков Як-9Б. Самолеты этой модификации к тому времени не выпускались, и тогда (в третьем квартале) на заводе № 135 переоборудовали 78 Як-9М в вариант Як-9Б (12046).</w:t>
      </w:r>
    </w:p>
    <w:p w14:paraId="4EBFD4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05041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1945-м году в ОКБ И.В. Четверикова (завод № 458) переоборудовали один Як-9 под взлет с отечественной корабельной катапульты. Машину построили, но из-за отсутствия стартовой тележки, проектировавшейся и изготавливавшейся на заводе имени С.М. Кирова в Ленинграде, (планировалась только в марте 1946 г.) ее так и не испытали (12046).</w:t>
      </w:r>
    </w:p>
    <w:p w14:paraId="11EFC3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62F84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КБ А.П.Голубкова работала по установке на Ли-2 АШ-82ФН, что позволило поднять нагрузку в полтора раза, а ТК позволили увеличить и высоту. В 1945 прошли и гос. испытания (1168,20).</w:t>
      </w:r>
    </w:p>
    <w:p w14:paraId="57F513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009B9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на авиарембазе №402 в подмо</w:t>
      </w:r>
      <w:r w:rsidRPr="00F2675E">
        <w:rPr>
          <w:rFonts w:ascii="Times New Roman" w:hAnsi="Times New Roman"/>
          <w:sz w:val="16"/>
          <w:szCs w:val="16"/>
        </w:rPr>
        <w:softHyphen/>
        <w:t>сковном Быково оборудовали поплавками пассажирский По-2ЛП (заводской №327118) с двигателем М-11Д. Поплавки изготовили по чертежам авиазавода №23 в мастерских авиадивизии погранвойск НКВД СССР. Испытания этого По-2ЛП провели в октябре 1945 г. Отмечалось, что с тремя пассажирами на борту, при макси</w:t>
      </w:r>
      <w:r w:rsidRPr="00F2675E">
        <w:rPr>
          <w:rFonts w:ascii="Times New Roman" w:hAnsi="Times New Roman"/>
          <w:sz w:val="16"/>
          <w:szCs w:val="16"/>
        </w:rPr>
        <w:softHyphen/>
        <w:t>мальном взлетном весе 1300 кг, взлет и по</w:t>
      </w:r>
      <w:r w:rsidRPr="00F2675E">
        <w:rPr>
          <w:rFonts w:ascii="Times New Roman" w:hAnsi="Times New Roman"/>
          <w:sz w:val="16"/>
          <w:szCs w:val="16"/>
        </w:rPr>
        <w:softHyphen/>
        <w:t>садка на поплавках вполне возможны. Са</w:t>
      </w:r>
      <w:r w:rsidRPr="00F2675E">
        <w:rPr>
          <w:rFonts w:ascii="Times New Roman" w:hAnsi="Times New Roman"/>
          <w:sz w:val="16"/>
          <w:szCs w:val="16"/>
        </w:rPr>
        <w:softHyphen/>
        <w:t>молет выходил на редан при скорости око</w:t>
      </w:r>
      <w:r w:rsidRPr="00F2675E">
        <w:rPr>
          <w:rFonts w:ascii="Times New Roman" w:hAnsi="Times New Roman"/>
          <w:sz w:val="16"/>
          <w:szCs w:val="16"/>
        </w:rPr>
        <w:softHyphen/>
        <w:t>ло 60 км/ч по прибору, при скорости 80-85 км/ч легко отрывался от воды. В горизон</w:t>
      </w:r>
      <w:r w:rsidRPr="00F2675E">
        <w:rPr>
          <w:rFonts w:ascii="Times New Roman" w:hAnsi="Times New Roman"/>
          <w:sz w:val="16"/>
          <w:szCs w:val="16"/>
        </w:rPr>
        <w:softHyphen/>
        <w:t>тальном полете, на виражах и разворотах летные качества поплавковой машины пра</w:t>
      </w:r>
      <w:r w:rsidRPr="00F2675E">
        <w:rPr>
          <w:rFonts w:ascii="Times New Roman" w:hAnsi="Times New Roman"/>
          <w:sz w:val="16"/>
          <w:szCs w:val="16"/>
        </w:rPr>
        <w:softHyphen/>
        <w:t>ктически не отличались от поведения обычного По-2. На посадке гидросамолет был устойчив, тенденций к разворотам и барсам не отмечалось. Указывалось, что смена сухопутного шасси на поплавковое проста и в течение 4-6 часов легко произво</w:t>
      </w:r>
      <w:r w:rsidRPr="00F2675E">
        <w:rPr>
          <w:rFonts w:ascii="Times New Roman" w:hAnsi="Times New Roman"/>
          <w:sz w:val="16"/>
          <w:szCs w:val="16"/>
        </w:rPr>
        <w:softHyphen/>
        <w:t>дится силами подразделений.</w:t>
      </w:r>
    </w:p>
    <w:p w14:paraId="4026AD2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Одновременно предлагалось оборудо</w:t>
      </w:r>
      <w:r w:rsidRPr="00F2675E">
        <w:rPr>
          <w:rFonts w:ascii="Times New Roman" w:hAnsi="Times New Roman"/>
          <w:sz w:val="16"/>
          <w:szCs w:val="16"/>
        </w:rPr>
        <w:softHyphen/>
        <w:t>вать самолет самопуском, устранить воз</w:t>
      </w:r>
      <w:r w:rsidRPr="00F2675E">
        <w:rPr>
          <w:rFonts w:ascii="Times New Roman" w:hAnsi="Times New Roman"/>
          <w:sz w:val="16"/>
          <w:szCs w:val="16"/>
        </w:rPr>
        <w:softHyphen/>
        <w:t>можность попадания воды в карбюратор, в состав морского оборудования включить легкий якорь или кошку со швартовым кольцом. В целом гидровариант По-2 пока</w:t>
      </w:r>
      <w:r w:rsidRPr="00F2675E">
        <w:rPr>
          <w:rFonts w:ascii="Times New Roman" w:hAnsi="Times New Roman"/>
          <w:sz w:val="16"/>
          <w:szCs w:val="16"/>
        </w:rPr>
        <w:softHyphen/>
        <w:t>зал себя вполне успешно, поэтому в даль</w:t>
      </w:r>
      <w:r w:rsidRPr="00F2675E">
        <w:rPr>
          <w:rFonts w:ascii="Times New Roman" w:hAnsi="Times New Roman"/>
          <w:sz w:val="16"/>
          <w:szCs w:val="16"/>
        </w:rPr>
        <w:softHyphen/>
        <w:t>нейшем предлагалось строить такие по</w:t>
      </w:r>
      <w:r w:rsidRPr="00F2675E">
        <w:rPr>
          <w:rFonts w:ascii="Times New Roman" w:hAnsi="Times New Roman"/>
          <w:sz w:val="16"/>
          <w:szCs w:val="16"/>
        </w:rPr>
        <w:softHyphen/>
        <w:t>плавки с целью практического использова</w:t>
      </w:r>
      <w:r w:rsidRPr="00F2675E">
        <w:rPr>
          <w:rFonts w:ascii="Times New Roman" w:hAnsi="Times New Roman"/>
          <w:sz w:val="16"/>
          <w:szCs w:val="16"/>
        </w:rPr>
        <w:softHyphen/>
        <w:t>ния их на севере России и в Сибири.</w:t>
      </w:r>
    </w:p>
    <w:p w14:paraId="26CD547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Полная история такого использования до конца не изучена. Неустановленное ко</w:t>
      </w:r>
      <w:r w:rsidRPr="00F2675E">
        <w:rPr>
          <w:rFonts w:ascii="Times New Roman" w:hAnsi="Times New Roman"/>
          <w:sz w:val="16"/>
          <w:szCs w:val="16"/>
        </w:rPr>
        <w:softHyphen/>
        <w:t>личество комплектов поплавков изготови</w:t>
      </w:r>
      <w:r w:rsidRPr="00F2675E">
        <w:rPr>
          <w:rFonts w:ascii="Times New Roman" w:hAnsi="Times New Roman"/>
          <w:sz w:val="16"/>
          <w:szCs w:val="16"/>
        </w:rPr>
        <w:softHyphen/>
        <w:t>ли для использования в бассейнах пригра</w:t>
      </w:r>
      <w:r w:rsidRPr="00F2675E">
        <w:rPr>
          <w:rFonts w:ascii="Times New Roman" w:hAnsi="Times New Roman"/>
          <w:sz w:val="16"/>
          <w:szCs w:val="16"/>
        </w:rPr>
        <w:softHyphen/>
        <w:t>ничных рек. Известно, что в 1946 г. один двухпоплавковый По-2 с успехом эксплуа</w:t>
      </w:r>
      <w:r w:rsidRPr="00F2675E">
        <w:rPr>
          <w:rFonts w:ascii="Times New Roman" w:hAnsi="Times New Roman"/>
          <w:sz w:val="16"/>
          <w:szCs w:val="16"/>
        </w:rPr>
        <w:softHyphen/>
        <w:t>тировался геологоразведчиками в Запад</w:t>
      </w:r>
      <w:r w:rsidRPr="00F2675E">
        <w:rPr>
          <w:rFonts w:ascii="Times New Roman" w:hAnsi="Times New Roman"/>
          <w:sz w:val="16"/>
          <w:szCs w:val="16"/>
        </w:rPr>
        <w:softHyphen/>
        <w:t>ной Сибири. Под впечатлением от их вос</w:t>
      </w:r>
      <w:r w:rsidRPr="00F2675E">
        <w:rPr>
          <w:rFonts w:ascii="Times New Roman" w:hAnsi="Times New Roman"/>
          <w:sz w:val="16"/>
          <w:szCs w:val="16"/>
        </w:rPr>
        <w:softHyphen/>
        <w:t>торженных отзывов авиаремонтный завод в Красноярске получил заказ на изготовле</w:t>
      </w:r>
      <w:r w:rsidRPr="00F2675E">
        <w:rPr>
          <w:rFonts w:ascii="Times New Roman" w:hAnsi="Times New Roman"/>
          <w:sz w:val="16"/>
          <w:szCs w:val="16"/>
        </w:rPr>
        <w:softHyphen/>
        <w:t>ние 100 комплектов таких поплавков. О ре</w:t>
      </w:r>
      <w:r w:rsidRPr="00F2675E">
        <w:rPr>
          <w:rFonts w:ascii="Times New Roman" w:hAnsi="Times New Roman"/>
          <w:sz w:val="16"/>
          <w:szCs w:val="16"/>
        </w:rPr>
        <w:softHyphen/>
        <w:t>ализации этих планов неизвестно (11213).</w:t>
      </w:r>
    </w:p>
    <w:p w14:paraId="2E2DFB8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35180B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еще в Сибири был сделан ЛЛ-143 Г.М.Бериева (4,419).</w:t>
      </w:r>
    </w:p>
    <w:p w14:paraId="766C6F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EC24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И.П.Братухин начал проектирование опытного шестиместного пассажирского вертолета Б-5 с 2хАИ-26ГРФ (550 нр), но его построили только в 1947 (3403,14).</w:t>
      </w:r>
    </w:p>
    <w:p w14:paraId="5648DA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3E1AAD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В 1945 г. было выдано задание на 9-цилиндровый двигатель </w:t>
      </w:r>
      <w:r w:rsidRPr="00F2675E">
        <w:rPr>
          <w:rFonts w:ascii="Times New Roman" w:hAnsi="Times New Roman"/>
          <w:sz w:val="16"/>
          <w:szCs w:val="16"/>
          <w:lang w:val="en-US"/>
        </w:rPr>
        <w:t>V</w:t>
      </w:r>
      <w:r w:rsidRPr="00F2675E">
        <w:rPr>
          <w:rFonts w:ascii="Times New Roman" w:hAnsi="Times New Roman"/>
          <w:sz w:val="16"/>
          <w:szCs w:val="16"/>
        </w:rPr>
        <w:t>-9 для вер</w:t>
      </w:r>
      <w:r w:rsidRPr="00F2675E">
        <w:rPr>
          <w:rFonts w:ascii="Times New Roman" w:hAnsi="Times New Roman"/>
          <w:sz w:val="16"/>
          <w:szCs w:val="16"/>
        </w:rPr>
        <w:softHyphen/>
        <w:t>толета, унифицированный с новым М-26ГР А.Г. Ивченко. Проект был выполнен в 1946 г. Годом позже изготовили три опытных экземпляра и начали заводские испытания. В августе 1947 г. достигли максимальной мощности 615 л.с. (против заданной 750 л.с.). В 1948 г. на самолетном варианте (М-29 с редуктором от М-88Б) достигли ресурса 100 ч. В том же году работы по М-29 прекратили по распоряжению министерства.</w:t>
      </w:r>
    </w:p>
    <w:p w14:paraId="4364DC7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w:t>
      </w:r>
    </w:p>
    <w:p w14:paraId="0F69B41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9-цилиндровый звездообразный, воздушного охлаждения с принуди</w:t>
      </w:r>
      <w:r w:rsidRPr="00F2675E">
        <w:rPr>
          <w:rFonts w:ascii="Times New Roman" w:hAnsi="Times New Roman"/>
          <w:sz w:val="16"/>
          <w:szCs w:val="16"/>
        </w:rPr>
        <w:softHyphen/>
        <w:t>тельным обдувом, четырехтактный, редукторный, с муфтой вклю</w:t>
      </w:r>
      <w:r w:rsidRPr="00F2675E">
        <w:rPr>
          <w:rFonts w:ascii="Times New Roman" w:hAnsi="Times New Roman"/>
          <w:sz w:val="16"/>
          <w:szCs w:val="16"/>
        </w:rPr>
        <w:softHyphen/>
        <w:t>чения, с одноступенчатым односкоростным ПЦН;</w:t>
      </w:r>
    </w:p>
    <w:p w14:paraId="652DC1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155,5/155 мм;</w:t>
      </w:r>
    </w:p>
    <w:p w14:paraId="27755B1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степень сжатия 6,4;</w:t>
      </w:r>
    </w:p>
    <w:p w14:paraId="5C3471D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мощность 625/750 л.с. (по заданию, фактически 615 л.с.) (11852).</w:t>
      </w:r>
    </w:p>
    <w:p w14:paraId="62FF77C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7DA2FC1C" w14:textId="77777777" w:rsidR="00E40B6F" w:rsidRPr="00F2675E" w:rsidRDefault="00E40B6F" w:rsidP="00536344">
      <w:pPr>
        <w:spacing w:after="0" w:line="240" w:lineRule="auto"/>
        <w:jc w:val="both"/>
        <w:rPr>
          <w:rFonts w:ascii="Times New Roman" w:hAnsi="Times New Roman"/>
          <w:sz w:val="16"/>
          <w:szCs w:val="16"/>
        </w:rPr>
      </w:pPr>
      <w:r w:rsidRPr="00F2675E">
        <w:rPr>
          <w:rFonts w:ascii="Times New Roman" w:hAnsi="Times New Roman"/>
          <w:sz w:val="16"/>
          <w:szCs w:val="16"/>
        </w:rPr>
        <w:t>В течение 1945 г. в ЦАГИ провели эскизную компоновку крыльевых туннельных радиаторов для целого ряда проектируемых и строящихся опытных самолетов. Полученные результаты подтвердили правильность принципов, положенных в основу разработки ламинарных профилей (точность изготовления и качество отделки) (19727).</w:t>
      </w:r>
    </w:p>
    <w:p w14:paraId="70AEB0CF" w14:textId="77777777" w:rsidR="00E40B6F" w:rsidRPr="00F2675E" w:rsidRDefault="00E40B6F" w:rsidP="00536344">
      <w:pPr>
        <w:spacing w:after="0" w:line="240" w:lineRule="auto"/>
        <w:jc w:val="both"/>
        <w:rPr>
          <w:rFonts w:ascii="Times New Roman" w:hAnsi="Times New Roman"/>
          <w:sz w:val="16"/>
          <w:szCs w:val="16"/>
        </w:rPr>
      </w:pPr>
    </w:p>
    <w:p w14:paraId="78C1F21A" w14:textId="77777777" w:rsidR="00E40B6F" w:rsidRPr="00F2675E" w:rsidRDefault="00E40B6F"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 г. в трубе Т-104 провели испытание серийного самолета Ла-7 с целью снижения температуры в кабине пилота, которая в полете поднималась до 45—55°С. Исследования показали, что причинами разогрева кабины являются наличие источников тепла в самой кабине и проникновение горячего воздуха из замотороного и закабинного отсеков вследствие того, что давление в кабине меньше давления в этих отсеках. Для устранения разогрева кабины в ней создали повышенное давление подводом воздуха из входной части маслорадиатора, давление в замоторном отсеке уменьшили с помощью специальных отверстий, а в закабинном отсеке — устройством щели с козырьком наверху задней части фонаря кабины пилота. Кроме того, провели теплоизоляцию маслобака и боковых стенок кабины, вынесли маслопровод под зализ крыла с фюзеляжем. Эффективность этих мероприятий подтвердили летными испытаниями и их стали немедленно внедрять на серийных самолетах (19727).</w:t>
      </w:r>
    </w:p>
    <w:p w14:paraId="4371C7DB" w14:textId="77777777" w:rsidR="00E40B6F" w:rsidRPr="00F2675E" w:rsidRDefault="00E40B6F" w:rsidP="00536344">
      <w:pPr>
        <w:spacing w:after="0" w:line="240" w:lineRule="auto"/>
        <w:jc w:val="both"/>
        <w:rPr>
          <w:rFonts w:ascii="Times New Roman" w:hAnsi="Times New Roman"/>
          <w:sz w:val="16"/>
          <w:szCs w:val="16"/>
        </w:rPr>
      </w:pPr>
    </w:p>
    <w:p w14:paraId="7F0CF27F" w14:textId="77777777" w:rsidR="00E40B6F" w:rsidRPr="00F2675E" w:rsidRDefault="00E40B6F"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 г. на самолете УТ-1 в аэродинамической трубе Т-104 прошел испытания аэромеханический двухлопастный винт завода № 27. Они показали, что тяга нового винта мало отличается от тяги гидромеханического винта-автомата, но аэромеханический винт несравненно проще, легче и не требует управления (19727).</w:t>
      </w:r>
    </w:p>
    <w:p w14:paraId="2EBFFF74" w14:textId="77777777" w:rsidR="00E40B6F" w:rsidRPr="00F2675E" w:rsidRDefault="00E40B6F" w:rsidP="00536344">
      <w:pPr>
        <w:spacing w:after="0" w:line="240" w:lineRule="auto"/>
        <w:jc w:val="both"/>
        <w:rPr>
          <w:rFonts w:ascii="Times New Roman" w:hAnsi="Times New Roman"/>
          <w:sz w:val="16"/>
          <w:szCs w:val="16"/>
        </w:rPr>
      </w:pPr>
    </w:p>
    <w:p w14:paraId="16B7CECC" w14:textId="77777777" w:rsidR="00E40B6F" w:rsidRPr="00F2675E" w:rsidRDefault="00E40B6F"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 г. с целью определения возможностей аэродинамического улучшения в аэродинамической трубе Т-101 продули серийный самолет Ер-2 с двигателями АЧ-30Б. В результате было установлено, что серийные крыловые радиаторные установки для охлаждения воды и масла вызывают значительное нарушение обтекания крыла, что приводит к снижению вертикальной скорости, потолка и других летных данных. Институт рекомендовал главному конструктору заменить жалюзи водорадиаторов на заслонки ЦАГИ и перенести маслорадиаторы под моторы. Испытания по определению лобового сопротивления отдельных частей самолета показали, что за счет изменения формы некоторых надстроек (верхняя и нижняя стрелковые точки, фонарь пилота, законцовки мотогондол) и уменьшения потерь в воздуховодах охлаждающих установок максимальная скорость самолета может быть увеличена на 10—12 км/ч (19727).</w:t>
      </w:r>
    </w:p>
    <w:p w14:paraId="248530CB" w14:textId="77777777" w:rsidR="00E40B6F" w:rsidRPr="00F2675E" w:rsidRDefault="00E40B6F" w:rsidP="00536344">
      <w:pPr>
        <w:spacing w:after="0" w:line="240" w:lineRule="auto"/>
        <w:jc w:val="both"/>
        <w:rPr>
          <w:rFonts w:ascii="Times New Roman" w:hAnsi="Times New Roman"/>
          <w:sz w:val="16"/>
          <w:szCs w:val="16"/>
        </w:rPr>
      </w:pPr>
    </w:p>
    <w:p w14:paraId="24AD9691" w14:textId="77777777" w:rsidR="00E40B6F" w:rsidRPr="00F2675E" w:rsidRDefault="00E40B6F"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 г. лаборатория № 4 в трубе Т-1-Н провела сравнительную оценку эффективности различных типов механизации крыльев. Исследования проводились на модели самолета Як-7 с восемью различными типами механизации крыла: с простыми закрылками, со щитками с постоянной осью вращение, ч выдвижными закрылками типа Фаулера, со щелевыми закрыоками типа ЦАГИ, с американскими щелевыми закрылками с переменной осью вращения, с предкрылками по всему размаху крыла, с простыми закрылками и предкрылками по всему размаху, с закрылками типа Фаулера и предкрылками по всему размаху крыла. Путем экспериментов определялось влияние механизации на аэродинамические характеристики, продольную статическую устойчивость и управляемость. Проведенные в 1945 г. исследования, связанные с уменьшением лобового сопротивления профилей крыльев и фюзеляжей, позволили разработать новые формы фюзеляжа, обладающего малым сопротивления вплоть до высоких значений числа Маха. Основные аэродинамические характеристики нового фюзеляжа были найдены из опытов в трубе Т-5 и последующих расчетов. Его обводы обеспечивали бескризисное обтекание до М = 0.735 (19727).</w:t>
      </w:r>
    </w:p>
    <w:p w14:paraId="327602B5" w14:textId="77777777" w:rsidR="00E40B6F" w:rsidRPr="00F2675E" w:rsidRDefault="00E40B6F" w:rsidP="00536344">
      <w:pPr>
        <w:spacing w:after="0" w:line="240" w:lineRule="auto"/>
        <w:jc w:val="both"/>
        <w:rPr>
          <w:rFonts w:ascii="Times New Roman" w:hAnsi="Times New Roman"/>
          <w:sz w:val="16"/>
          <w:szCs w:val="16"/>
        </w:rPr>
      </w:pPr>
    </w:p>
    <w:p w14:paraId="333975C9" w14:textId="77777777" w:rsidR="001803C3" w:rsidRPr="008A2E5A" w:rsidRDefault="001803C3" w:rsidP="001803C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1945 году гражданский вариант военно-транспортного самолета Ще-2 с двумя двигателями М-11Д прошел всесторонние испытания в НИИ ГВФ на предмет определения его пригодности для перевозки на откидных сиденьях 6 - 9 пассажиров или народохозяйственных грузов на дальность до 900 км. В испытаниях участвовали летчики С. Д. Спиваковский, С. В. Васильченко и ведущий инженер Н. М. Засимко. Выработанные в НИИ рекомендации для пилотов "Аэрофлота" позволили в послевоенные годы широко применять Ще-2 на местных авиалиниях вплоть до поступления в эксплуатацию Ан-2 (24203).</w:t>
      </w:r>
    </w:p>
    <w:p w14:paraId="3E687969" w14:textId="77777777" w:rsidR="001803C3" w:rsidRPr="008A2E5A" w:rsidRDefault="001803C3" w:rsidP="001803C3">
      <w:pPr>
        <w:spacing w:after="0" w:line="240" w:lineRule="auto"/>
        <w:jc w:val="both"/>
        <w:rPr>
          <w:rFonts w:ascii="Times New Roman" w:hAnsi="Times New Roman"/>
          <w:color w:val="0070C0"/>
          <w:sz w:val="16"/>
          <w:szCs w:val="16"/>
        </w:rPr>
      </w:pPr>
    </w:p>
    <w:p w14:paraId="74529EE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Начиная с 1945 г. количество конструкторских бюро, занимавшихся поршневыми авиационными двигателями, постоянно уменьшалось. Наи</w:t>
      </w:r>
      <w:r w:rsidRPr="00F2675E">
        <w:rPr>
          <w:rFonts w:ascii="Times New Roman" w:hAnsi="Times New Roman"/>
          <w:sz w:val="16"/>
          <w:szCs w:val="16"/>
        </w:rPr>
        <w:softHyphen/>
        <w:t>более мощные из них переходили на разработку реактивной техники. В 1948 г. поршневыми авиамоторами занимались ОКБ-19 в Молотове, ОКБ-29 в Омске, ОКБ-478 в Запорожье, ОКБ-41, ОКБ-500-1 и ОКБ-500-П в Москве (11852).</w:t>
      </w:r>
    </w:p>
    <w:p w14:paraId="20A7439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BD89D8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был составлен Протокол допроса руководителя отдела высотных испытаний авиадвигателя, проживающего в Адлерсгофе, ул., 22.</w:t>
      </w:r>
    </w:p>
    <w:p w14:paraId="5020C55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Допрос производили:</w:t>
      </w:r>
    </w:p>
    <w:p w14:paraId="143FB7B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Суржин К.Н.</w:t>
      </w:r>
    </w:p>
    <w:p w14:paraId="6B7856F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Амбарцумян Р.С.</w:t>
      </w:r>
    </w:p>
    <w:p w14:paraId="02AC963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Владимиров В.Д.</w:t>
      </w:r>
    </w:p>
    <w:p w14:paraId="320AE7F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Абрамович Г.Н.</w:t>
      </w:r>
    </w:p>
    <w:p w14:paraId="677296F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ВОПРОС: Сколько высотных установок имеется в ?</w:t>
      </w:r>
    </w:p>
    <w:p w14:paraId="3217AD6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Имеется 2 высотные установки, из них одна действующая в корпусе 38 и одна заканчивающаяся монтажом в корпусе 47, которая должна была обслуживать два бокса. Построен корпус и частично завезено оборудование 3-й установки, которая предназначалась для испытания прямоточных газовых двигателей и газовых турбин. Имеющийся эксгаустер предназначался для отсоса газов.</w:t>
      </w:r>
    </w:p>
    <w:p w14:paraId="5164DA9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ВОПРОС: Где чертежи и расчеты второй высотной установки и установки для испытания газовых двигателей ?</w:t>
      </w:r>
    </w:p>
    <w:p w14:paraId="2522518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Они имелись в корпусе N 8.</w:t>
      </w:r>
    </w:p>
    <w:p w14:paraId="309DB7B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ВОПРОС: Для чего предназначен корпус N 8 ?</w:t>
      </w:r>
    </w:p>
    <w:p w14:paraId="2D9E29B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этом корпусе были расположены: на первом этаже - термодинамический отдел, на 2-м этаже - отдел высотных двигателей и на 3-м - отдел лопаточных машин.</w:t>
      </w:r>
    </w:p>
    <w:p w14:paraId="27B26450"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ВОПРОС: Где находятся чертежи высотных установок и второй установки по испытаниям газовых двигателей ?</w:t>
      </w:r>
    </w:p>
    <w:p w14:paraId="01BF11F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Чертежи находятся в моем сейфе, который сильно побит и я не уверен, что его можно открыть. Ключи от сейфа у меня. Этот сейф находится в моей приемной. Другой сейф находится у меня в кабинете. Этот сейф я открывал 30.IV.45 г. и закрыл. В сейфе хранятся секретные документы. Когда я открывал сейф 30.IV.45 года в моем присутствии из сейфа никаких документов никто не брал.</w:t>
      </w:r>
    </w:p>
    <w:p w14:paraId="1A207CA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 ВОПРОС: Где находятся прецизионные приборы экспериментальных лабораторий, в том числе и высотных установок ?</w:t>
      </w:r>
    </w:p>
    <w:p w14:paraId="6B5B09A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Находились в каждом отделе института, кроме того имеется центральная осциллографическая, которая обслуживала центральные лаборатории по исследованию топлив и масел. Большие шлейфные осциллографы остались на месте, и я их видел 30.IV.45 года. Часть катодных осциллографов и маленькая установка для испытания нагнетателей вывезены в Брауншвейг, но туда не прибыли. Приборы отправлены пароходом без сопровождающих. Эвакуацию осуществлял директор по адм.хоз.части Мюллер, который живет в Шпанрау (Берлин).</w:t>
      </w:r>
    </w:p>
    <w:p w14:paraId="1E8E4D9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ВОПРОС: Расскажите о планах работ отдела 1943-45 гг. и где их можно найти ?</w:t>
      </w:r>
    </w:p>
    <w:p w14:paraId="544398D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Планы можно найти в моих отчетах и заметках, закрытых в сейфе. В ближайшее время я собирался исследовать мотор ДВ-603. Этот мотор имеет двухступенчатый нагнетатель. Высотность мотора 9500 м, мощность на этой высоте 1300 л.с., взлетная мощность 2000 л.с. Охлаждение воздуха за нагнетателем обеспечивается или впрыском воды, воды с этиловым и метиловым спиртами, или воздушное. Вопросами охлаждения воздуха за нагнетателями я занимался как с теоретической, так и экспериментальной стороны. Эти работы еще не закончены и должны были продолжаться.</w:t>
      </w:r>
    </w:p>
    <w:p w14:paraId="404C053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 ВОПРОС: Испытывали ли Вы 24-х цилиндровые моторы ?</w:t>
      </w:r>
    </w:p>
    <w:p w14:paraId="3F6FF76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Такие моторы в институте не испытывались. Но ему известно, что фирма "Юнкерс" строила 24-х цилиндровый спаренный мотор.</w:t>
      </w:r>
    </w:p>
    <w:p w14:paraId="4572F2A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 ВОПРОС: Работал ли институт над авиационными дизелями ?</w:t>
      </w:r>
    </w:p>
    <w:p w14:paraId="65D3A80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Германии в последние годы не занимались авиационными дизелями. Я видел в 1942 г. проект 24-х цилиндрового, ромбообразного дизеля (2-х тактного).</w:t>
      </w:r>
    </w:p>
    <w:p w14:paraId="03E26A6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ВОПРОС: Какие другие моторы вы испытывали (опытные) ?</w:t>
      </w:r>
    </w:p>
    <w:p w14:paraId="2018413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ОТВЕТ: Испытывался мотор ЮМО-213А, который уже полгода находится в серии. Данные мотора: взл. - 1750 л.с., на высоте 5000 м - 1400 л.с. Мотор имеет 2-х скоростной нагнетатель и снабжен 3-мя дросселями, что позволяет получить характеристику без провалов при переключении скорости и сохранить мощность постоянной от земли до пика первой скорости. Один такой мотор стоит у входа в здание моторной лаборатории, корпус 10а.</w:t>
      </w:r>
    </w:p>
    <w:p w14:paraId="5D8BA2D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ВОПРОС: Какими газовыми двигателями Вы занимались ?</w:t>
      </w:r>
    </w:p>
    <w:p w14:paraId="50F3F31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Газовыми двигателями я не занимался. Только проводил сравнительны испытания моторов с турбокомпрессорами. Газовыми двигателями занимался проф. Шмидт, лаборатория которого находится около Мюнхена в Мусбурге ( ). Он туда переехал полтора года назад. Шмидт занимался только изучением лопаток для газовых турбин. Раньше он занимался турбинами для ТК, а последнее время для ВРД. В имелись свои конструкторские бюро, которые занимались проектированием турбокомпрессоров. Этими работами руководил проф. Пили.</w:t>
      </w:r>
    </w:p>
    <w:p w14:paraId="39C1AE6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ВОПРОС: На каких моторах установлены ТК- ?</w:t>
      </w:r>
    </w:p>
    <w:p w14:paraId="564C27E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ТК -15 установлен на моторе ДВ-603И с высотностью 15.000 м. Этот мотор установлен на экспериментальном самолете-разведчике, который находится в Гамбурге у фирмы "Блом и Фосс". исследовал много систем комбинированного наддува, но не реализовал. Наиболее интересной является схема с высотностью 9-11 км. Эта схема выполнена так: турбокопрессор-нагнетатель-мотор. Между турбокомпрессором и нагнетателем для охлаждения воздуха применяется водяной радиатор.</w:t>
      </w:r>
    </w:p>
    <w:p w14:paraId="42A32F7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 ВОПРОС: Какие свои работы он считает наиболее интересными ?</w:t>
      </w:r>
    </w:p>
    <w:p w14:paraId="095FE52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Расчет высотности авиационных моторов. Эта теоретическая теория опубликована в трудах за 1940 г. Представляет интерес моя работа по охлаждению двигателей водой при давлении 3-4 атмосфер. Этой работой я занимался с 1941 года до сих пор. Материалы этой работы, в виде протоколов, с моей помощью могут быть найдены.</w:t>
      </w:r>
    </w:p>
    <w:p w14:paraId="3EE7FB7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ВОПРОС: Где находятся основные конструкторские бюро и лаборатории по моторам BMW, Юнкерс и ДВ ?</w:t>
      </w:r>
    </w:p>
    <w:p w14:paraId="64A6D15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Юнкерс - в Дессау, ДВ - в Штутгарде, BMW - в Мюнхене.</w:t>
      </w:r>
    </w:p>
    <w:p w14:paraId="6EB9803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 ВОПРОС: Есть ли моторные конструкторские бюро и лаборатории в Дрездене и Лейпциге ?</w:t>
      </w:r>
    </w:p>
    <w:p w14:paraId="5D77E19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Дрездене и Лейпциге по моторам ничего существенного нет.</w:t>
      </w:r>
    </w:p>
    <w:p w14:paraId="5B165F8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ВОПРОС: Где руководитель отдела топлива и масел Филипович и где оборудование его лаборатории и сотрудники ?</w:t>
      </w:r>
    </w:p>
    <w:p w14:paraId="045CB48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Филипович уехал в Западную Германию, вместе с ним выехали его сотрудники. Основное оборудование и установка эвакуированы с ним.</w:t>
      </w:r>
    </w:p>
    <w:p w14:paraId="7386BF7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 ВОПРОС: Какая специальность Бока ?</w:t>
      </w:r>
    </w:p>
    <w:p w14:paraId="136C0DF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последнее время, ввиду занятости общим руководством, Бок исследовательскими работами лично не занимался. Его последняя узкая специальность - аэродинамика и устойчивость при больших скоростях.</w:t>
      </w:r>
    </w:p>
    <w:p w14:paraId="335FF55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 ВОПРОС: Занимался ли Бок ракетными двигателями ?</w:t>
      </w:r>
    </w:p>
    <w:p w14:paraId="0353470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Бок наверняка ракетными двигателями не занимался.</w:t>
      </w:r>
    </w:p>
    <w:p w14:paraId="2CD86ACD"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 ВОПРОС: Кто и где занимался двигателями для ФАУ-1 ?</w:t>
      </w:r>
    </w:p>
    <w:p w14:paraId="0586081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этими вопросами не занимались. Этим вопросом занимался Пауль Шмидт, который имеет патент на этот двигатель и он находится в Мюнхене.</w:t>
      </w:r>
    </w:p>
    <w:p w14:paraId="01F19ED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 ВОПРОС: Известно ли Вам о наличии стартовой площадки на территории ?</w:t>
      </w:r>
    </w:p>
    <w:p w14:paraId="2D669BC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Нет, ничего не знаю.</w:t>
      </w:r>
    </w:p>
    <w:p w14:paraId="54740C8C"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ВОПРОС: Какими топками для реактивных двигателей занимались в ?</w:t>
      </w:r>
    </w:p>
    <w:p w14:paraId="0312381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Занималась только двумя топками - для BMW и ЮМО. Этими топками занимался термодинамический отдел - Корнаккер.</w:t>
      </w:r>
    </w:p>
    <w:p w14:paraId="6CFFA7E5"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 ВОПРОС: Кто руководил термодинамическим отделом?</w:t>
      </w:r>
    </w:p>
    <w:p w14:paraId="26D8E399"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Шмидт. Его замещал Корнаккер, который находится в Адлерсгофе. Его адрес мне не известен.</w:t>
      </w:r>
    </w:p>
    <w:p w14:paraId="69A0223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ВОПРОС: Имеются ли в сверхзвуковые аэродинамические трубы ?</w:t>
      </w:r>
    </w:p>
    <w:p w14:paraId="3F4EB78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Имеется проект и чертежи такой трубы. Диаметр трубы запроектирован 200 мм, число Ма-4.0 при давлении 8 атмосфер. Чертежи новой воздуходувной установки и принципиальная аэродинамическая схема трубы имеются в его сейфе. Работы по сверхзвуковым скоростям проводились в старой трубе =100 мм.</w:t>
      </w:r>
    </w:p>
    <w:p w14:paraId="49E3C4C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ВОПРОС: Кто работал в над ЖРД ?</w:t>
      </w:r>
    </w:p>
    <w:p w14:paraId="4201077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 никто. В Брауншвейге - кажется, Буземан, а в Четингене - я не знаю кто. Буземан занимался теорией, а объекты изготовлялись в Пеннемюнде - Вальтер с Пеннемюнде практически не связан.</w:t>
      </w:r>
    </w:p>
    <w:p w14:paraId="3C886621"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ВОПРОС: Где находятся секретные и важные документы ?</w:t>
      </w:r>
    </w:p>
    <w:p w14:paraId="57C2CA2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Почти во всех отделах имеются тайники, в которых замурованы наиболее ценные документы. Секретные материалы находятся в сейфах отделов. Мои материалы и часть других замурованы в бомбоубежище. Документы были замурованы 10-12 апреля 1945 г. Проф. Бок знает где спрятаны все документы. Все эти материалы замурованы для того, что люди, не специалисты, не могли их уничтожить.</w:t>
      </w:r>
    </w:p>
    <w:p w14:paraId="66D2A6B7"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 ВОПРОС: Где находятся Боленрат и Корнелиус ?</w:t>
      </w:r>
    </w:p>
    <w:p w14:paraId="3A52A52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Корнелиус 3 месяца тому назад умер, а Боленрат уехал на юг Германии.</w:t>
      </w:r>
    </w:p>
    <w:p w14:paraId="0F97A25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ВОПРОС: Кто в последнее время руководил отделом материаловедения ?</w:t>
      </w:r>
    </w:p>
    <w:p w14:paraId="473C9CA8"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Сейчас руководителя отдела нет. В Адлерсгофе находится руководитель секции неметаллов. Адреса его не знаю.</w:t>
      </w:r>
    </w:p>
    <w:p w14:paraId="7B52AED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 ВОПРОС: Кто руководил лабораторией прочности ?</w:t>
      </w:r>
    </w:p>
    <w:p w14:paraId="2E09ADAB"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Руководил проф. Зайдель, который ушел в армию, а его замещал Тайхман, который в Берлине.</w:t>
      </w:r>
    </w:p>
    <w:p w14:paraId="44584ADE"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ВОПРОС: Где в Германии находятся сверхзвуковые трубы ?</w:t>
      </w:r>
    </w:p>
    <w:p w14:paraId="0A3D070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В Мюнхене находится сверхзвуковая аэродинамическая труба типа Гвидония.</w:t>
      </w:r>
    </w:p>
    <w:p w14:paraId="6242A1D4"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 ВОПРОС: Над какими топливами работали в последнее время ?</w:t>
      </w:r>
    </w:p>
    <w:p w14:paraId="31473482"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Отработано ароматическое топливо с окт. числом 95. Также велись работы над заменителями метил-анилина в качестве антидетонатора.</w:t>
      </w:r>
    </w:p>
    <w:p w14:paraId="13B627AF"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ВОПРОС: Какие моторы СССР Вы испытывали ?</w:t>
      </w:r>
    </w:p>
    <w:p w14:paraId="4E1D30DA"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ОТВЕТ: Ам-35 и Ам-38. Моторы М-105 и М-107 испытывались в Праге.</w:t>
      </w:r>
    </w:p>
    <w:p w14:paraId="50E7F196"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беседы опрашиваемый предложил свои услуги, показав все установки и дав необходимые объяснения.</w:t>
      </w:r>
    </w:p>
    <w:p w14:paraId="6D2BF1E3" w14:textId="77777777" w:rsidR="00DE5A7C" w:rsidRPr="00F2675E" w:rsidRDefault="00DE5A7C" w:rsidP="00536344">
      <w:pPr>
        <w:tabs>
          <w:tab w:val="left" w:pos="11199"/>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Допрос записан т.т. Амбарцумян Р.С. и Владимировым В.Д. (rgu).</w:t>
      </w:r>
    </w:p>
    <w:p w14:paraId="49EB8E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CD8A3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вышло:</w:t>
      </w:r>
    </w:p>
    <w:p w14:paraId="4E0626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5D10CE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Постановление Государственного Комитета Обороны о посылке комиссии по вывозу оборудования и изучению работы немецкого Ракетного института в Пеннемюнде (8994).</w:t>
      </w:r>
    </w:p>
    <w:p w14:paraId="68D5CE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71A6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на территории Германии, занятой Советскими войскам, было выявлено и обследовано около 600 немецких предприятий и их филиалов, которые были так или иначе заняты производством самолетов, авиамоторов, авиаприборов или их агрегатов и деталей. Из этого общего количества заводов, занятых авиационным производством, 213 основных авиационных предприятий принадлежали ведущим немецким авиационным фирмам.</w:t>
      </w:r>
    </w:p>
    <w:p w14:paraId="3C1A0F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Выявленные и обследованные немецкие авиационые предприятия и их филиалы распределяются по видам производства следующим образом: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842"/>
        <w:gridCol w:w="2268"/>
        <w:gridCol w:w="993"/>
      </w:tblGrid>
      <w:tr w:rsidR="00094A30" w:rsidRPr="00F2675E" w14:paraId="24E9771E" w14:textId="77777777" w:rsidTr="00D21494">
        <w:trPr>
          <w:cantSplit/>
        </w:trPr>
        <w:tc>
          <w:tcPr>
            <w:tcW w:w="2235" w:type="dxa"/>
          </w:tcPr>
          <w:p w14:paraId="4ED903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Предприятия</w:t>
            </w:r>
          </w:p>
        </w:tc>
        <w:tc>
          <w:tcPr>
            <w:tcW w:w="1842" w:type="dxa"/>
          </w:tcPr>
          <w:p w14:paraId="76588A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предприятия</w:t>
            </w:r>
          </w:p>
        </w:tc>
        <w:tc>
          <w:tcPr>
            <w:tcW w:w="2268" w:type="dxa"/>
          </w:tcPr>
          <w:p w14:paraId="3DD8A2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Привлеченные предприятия</w:t>
            </w:r>
          </w:p>
        </w:tc>
        <w:tc>
          <w:tcPr>
            <w:tcW w:w="993" w:type="dxa"/>
          </w:tcPr>
          <w:p w14:paraId="3AD1FD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7D7ABDAB" w14:textId="77777777" w:rsidTr="00D21494">
        <w:trPr>
          <w:cantSplit/>
        </w:trPr>
        <w:tc>
          <w:tcPr>
            <w:tcW w:w="2235" w:type="dxa"/>
          </w:tcPr>
          <w:p w14:paraId="2B8B8B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Самолетостроительные</w:t>
            </w:r>
          </w:p>
        </w:tc>
        <w:tc>
          <w:tcPr>
            <w:tcW w:w="1842" w:type="dxa"/>
          </w:tcPr>
          <w:p w14:paraId="236D99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w:t>
            </w:r>
          </w:p>
        </w:tc>
        <w:tc>
          <w:tcPr>
            <w:tcW w:w="2268" w:type="dxa"/>
          </w:tcPr>
          <w:p w14:paraId="3EB2C1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w:t>
            </w:r>
          </w:p>
        </w:tc>
        <w:tc>
          <w:tcPr>
            <w:tcW w:w="993" w:type="dxa"/>
          </w:tcPr>
          <w:p w14:paraId="6AB6AF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276</w:t>
            </w:r>
          </w:p>
        </w:tc>
      </w:tr>
      <w:tr w:rsidR="00094A30" w:rsidRPr="00F2675E" w14:paraId="634BDB1E" w14:textId="77777777" w:rsidTr="00D21494">
        <w:trPr>
          <w:cantSplit/>
        </w:trPr>
        <w:tc>
          <w:tcPr>
            <w:tcW w:w="2235" w:type="dxa"/>
          </w:tcPr>
          <w:p w14:paraId="68CB41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Моторостроительные</w:t>
            </w:r>
          </w:p>
        </w:tc>
        <w:tc>
          <w:tcPr>
            <w:tcW w:w="1842" w:type="dxa"/>
          </w:tcPr>
          <w:p w14:paraId="589AF4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tc>
        <w:tc>
          <w:tcPr>
            <w:tcW w:w="2268" w:type="dxa"/>
          </w:tcPr>
          <w:p w14:paraId="4BA4B7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tc>
        <w:tc>
          <w:tcPr>
            <w:tcW w:w="993" w:type="dxa"/>
          </w:tcPr>
          <w:p w14:paraId="091770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w:t>
            </w:r>
          </w:p>
        </w:tc>
      </w:tr>
      <w:tr w:rsidR="00094A30" w:rsidRPr="00F2675E" w14:paraId="04DB2BAA" w14:textId="77777777" w:rsidTr="00D21494">
        <w:trPr>
          <w:cantSplit/>
        </w:trPr>
        <w:tc>
          <w:tcPr>
            <w:tcW w:w="2235" w:type="dxa"/>
          </w:tcPr>
          <w:p w14:paraId="702208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Приборостроительные</w:t>
            </w:r>
          </w:p>
        </w:tc>
        <w:tc>
          <w:tcPr>
            <w:tcW w:w="1842" w:type="dxa"/>
          </w:tcPr>
          <w:p w14:paraId="64A956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tc>
        <w:tc>
          <w:tcPr>
            <w:tcW w:w="2268" w:type="dxa"/>
          </w:tcPr>
          <w:p w14:paraId="4F7961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w:t>
            </w:r>
          </w:p>
        </w:tc>
        <w:tc>
          <w:tcPr>
            <w:tcW w:w="993" w:type="dxa"/>
          </w:tcPr>
          <w:p w14:paraId="7EA7C2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w:t>
            </w:r>
          </w:p>
        </w:tc>
      </w:tr>
      <w:tr w:rsidR="00094A30" w:rsidRPr="00F2675E" w14:paraId="173C249C" w14:textId="77777777" w:rsidTr="00D21494">
        <w:trPr>
          <w:cantSplit/>
        </w:trPr>
        <w:tc>
          <w:tcPr>
            <w:tcW w:w="2235" w:type="dxa"/>
          </w:tcPr>
          <w:p w14:paraId="6726DE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Вооружение</w:t>
            </w:r>
          </w:p>
        </w:tc>
        <w:tc>
          <w:tcPr>
            <w:tcW w:w="1842" w:type="dxa"/>
          </w:tcPr>
          <w:p w14:paraId="59390B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68" w:type="dxa"/>
          </w:tcPr>
          <w:p w14:paraId="7C80F5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993" w:type="dxa"/>
          </w:tcPr>
          <w:p w14:paraId="7A472A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tc>
      </w:tr>
      <w:tr w:rsidR="00094A30" w:rsidRPr="00F2675E" w14:paraId="4E185BE3" w14:textId="77777777" w:rsidTr="00D21494">
        <w:trPr>
          <w:cantSplit/>
        </w:trPr>
        <w:tc>
          <w:tcPr>
            <w:tcW w:w="2235" w:type="dxa"/>
          </w:tcPr>
          <w:p w14:paraId="795523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Самолетов-снарядов ФАУ</w:t>
            </w:r>
          </w:p>
        </w:tc>
        <w:tc>
          <w:tcPr>
            <w:tcW w:w="1842" w:type="dxa"/>
          </w:tcPr>
          <w:p w14:paraId="523A13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68" w:type="dxa"/>
          </w:tcPr>
          <w:p w14:paraId="1914A7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993" w:type="dxa"/>
          </w:tcPr>
          <w:p w14:paraId="487867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tc>
      </w:tr>
      <w:tr w:rsidR="00094A30" w:rsidRPr="00F2675E" w14:paraId="67D7BAA6" w14:textId="77777777" w:rsidTr="00D21494">
        <w:trPr>
          <w:cantSplit/>
        </w:trPr>
        <w:tc>
          <w:tcPr>
            <w:tcW w:w="2235" w:type="dxa"/>
          </w:tcPr>
          <w:p w14:paraId="1789EE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Разных</w:t>
            </w:r>
          </w:p>
        </w:tc>
        <w:tc>
          <w:tcPr>
            <w:tcW w:w="1842" w:type="dxa"/>
          </w:tcPr>
          <w:p w14:paraId="219278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tc>
        <w:tc>
          <w:tcPr>
            <w:tcW w:w="2268" w:type="dxa"/>
          </w:tcPr>
          <w:p w14:paraId="0B317D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tc>
        <w:tc>
          <w:tcPr>
            <w:tcW w:w="993" w:type="dxa"/>
          </w:tcPr>
          <w:p w14:paraId="049F21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w:t>
            </w:r>
          </w:p>
        </w:tc>
      </w:tr>
    </w:tbl>
    <w:p w14:paraId="5A205F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(8987).</w:t>
      </w:r>
    </w:p>
    <w:p w14:paraId="270157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группу самолетостроительных заводов включены заводы опытного и серийного самолетостроения, заводы по производству узлов и деталей самолета, заводы по производству самолетостроительных приспособлений.</w:t>
      </w:r>
    </w:p>
    <w:p w14:paraId="798632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группу моторостроительных заводов включены заводы опытного и серийного авиамоторостроения, заводы по производству агрегатов и деталей мотора, заводы по производству специального инструмента для моторостроения.</w:t>
      </w:r>
    </w:p>
    <w:p w14:paraId="2C4C15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группу приборных заводов включены заводы по производству авиаприборов, радио- и электрооборудования самолетов, заводы по изготовлению различных деталей для авиаприбров.</w:t>
      </w:r>
    </w:p>
    <w:p w14:paraId="7DD017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группу заводов вооружения включены заводы по производству авиапулеметов, авиапушек и установок для них.</w:t>
      </w:r>
    </w:p>
    <w:p w14:paraId="332F92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группу разных заводов вошли ремонтные, инструментальные, металлургические и другие заводы, поставляющие свою продукцию авиационной промышленности.</w:t>
      </w:r>
    </w:p>
    <w:p w14:paraId="4324B0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и наиболее мощные авиационные предприятия и их филиалы принадлежали к следующим ведущим немецким авиационным фирмам:</w:t>
      </w:r>
    </w:p>
    <w:p w14:paraId="718737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самолетостроительным: "Юнкерс", "Арадо", "Фокке-Вульф", "Хейнкель", "Эрла", "Хейншель", "Зибель", АТГ, "Дорнье".</w:t>
      </w:r>
    </w:p>
    <w:p w14:paraId="6B5D16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моторостроительным: "Юнкерс", "БМВ", "Даймлер-Бенц", "Бюссинг", "Хирт", "Аргус".</w:t>
      </w:r>
    </w:p>
    <w:p w14:paraId="6D44C6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приборостроительным: АЕГ, "Сименс-Шуккерт", "Аскания", "Опта-Радио", "Сименс-Гальске", "Фуэсс", "Цейс", "Бош".</w:t>
      </w:r>
    </w:p>
    <w:p w14:paraId="028C99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Наиболее мощными авиационными фирмами в советской зоне являлись:</w:t>
      </w:r>
    </w:p>
    <w:p w14:paraId="66E1A9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a. Фирма "Юнкерс", имевшая на своих самолетостроительных заводах и их филиалах 499 981 кв.м производственных площадей, 6117 единиц оборудования, 49 100 работавших. На моторостроительных заводах и их филиалах - 316 430 кв.м производственных площадей, 9195 единиц оборудования, 54 510 работавших. На агрегатных заводах - 50 700 кв.м производственных площадей, 1756 единиц оборудования, 8404 работавших.</w:t>
      </w:r>
    </w:p>
    <w:p w14:paraId="7A3D5D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b. Фирма "Арадо", имевшая на своих самолетостроительных заводах и их филиалах 247 690 кв.м производственных площадей, 5794 единиц оборудования, 32 219 работавших.</w:t>
      </w:r>
    </w:p>
    <w:p w14:paraId="1F3A96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c. Фирма "Хейнкель", имевшая на своих самолетостроительных заводах и их филиалах 148 610 кв.м производственных площадей, 3345 единиц оборудования, 27164 работавших.</w:t>
      </w:r>
    </w:p>
    <w:p w14:paraId="25A9DA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d. Фирма "БМВ", имевшая на своих самолетостроительных заводах и их филиалах 96 325 кв.м производственных площадей, 4442 единиц оборудования, 22 359 работавших.</w:t>
      </w:r>
    </w:p>
    <w:p w14:paraId="002C25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e. Фирма "Даймлер-Бенц", имевшая на своих моторостроительных заводах и их филиалах 96 130 кв.м производственных площадей, 2539 единиц оборудования, 13 270 работавших.</w:t>
      </w:r>
    </w:p>
    <w:p w14:paraId="38B198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f. Фирма "Сименс-Гальске", имевшая на своих приборостроительных заводах и их филиалах 46 500 кв.м производственных площадей, 2216 единиц оборудования, 6990 работавших.</w:t>
      </w:r>
    </w:p>
    <w:p w14:paraId="102918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g. Фирма "Аскания", имевшая на своих приборостроительных заводах и их филиалах 52 000 кв.м производственных площадей, 1575 единиц оборудования, 6200 работавших.</w:t>
      </w:r>
    </w:p>
    <w:p w14:paraId="139BCA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немецкие авиационные фирмы, расположенные в советской зоне имели 2 189 901 кв.м производственных площадей, 53 129 единиц оборудования и 350 484 работавших, что к общему итогу авиационных предприятий, находящихся на советской зоне составляет:</w:t>
      </w:r>
    </w:p>
    <w:p w14:paraId="5AC47C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 производственным площадям - 50.2%</w:t>
      </w:r>
    </w:p>
    <w:p w14:paraId="3EF1BF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 оборудованию - 35.0%</w:t>
      </w:r>
    </w:p>
    <w:p w14:paraId="5B5A68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 количеству работавших - 59.0%.</w:t>
      </w:r>
    </w:p>
    <w:p w14:paraId="366375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Таким образом, около половины мощности всех авиационных предпрятий, находящихся в советской зоне, принадлежало разным немецким предприятиям и их филиалам, выполнявшим заказы авиационной промышленности Германии в кооперации с основными немецкими авиационными фирмами.</w:t>
      </w:r>
    </w:p>
    <w:p w14:paraId="209BEF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Самым большим достижением Германии было создание и освоение в производстве перспективных образцов реактивной техники многих аналогов, которых не было в то время ни в одной стране мира. Среди них необходимо назвать:</w:t>
      </w:r>
    </w:p>
    <w:p w14:paraId="194577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реактивные самолеты (истребители, штурмовики, бомбардировщики);</w:t>
      </w:r>
    </w:p>
    <w:p w14:paraId="18F77C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авиационные реактивные газотурбинные двигатели;</w:t>
      </w:r>
    </w:p>
    <w:p w14:paraId="696214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жидкостные реактивные двигатели;</w:t>
      </w:r>
    </w:p>
    <w:p w14:paraId="72A8C9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управляемые по радио и неуправляемые реактивные снаряды дальнего действия;</w:t>
      </w:r>
    </w:p>
    <w:p w14:paraId="504F16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самолеты-снаряды и управляемые по радио с самолетов реактивные планирующие бомбы;</w:t>
      </w:r>
    </w:p>
    <w:p w14:paraId="051BF5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зенитные реактивные снаряды (8987).</w:t>
      </w:r>
    </w:p>
    <w:p w14:paraId="1CB313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F8FE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на территории Германии, занятой Советскими войскам, было выявлено и обследовано около 600 немецких предприятий и их филиалов, которые были так или иначе заняты производством самолетов, авиамоторов, авиаприборов или их агрегатов и деталей. Из этого общего количества заводов, занятых авиационным производством, 213 основных авиационных предприятий принадлежали ведущим немецким авиационным фирмам.</w:t>
      </w:r>
    </w:p>
    <w:p w14:paraId="175928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Выявленные и обследованные немецкие авиационые предприятия и их филиалы распределяются по видам производства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290"/>
        <w:gridCol w:w="1350"/>
        <w:gridCol w:w="1440"/>
        <w:gridCol w:w="1350"/>
        <w:gridCol w:w="1350"/>
        <w:gridCol w:w="1440"/>
      </w:tblGrid>
      <w:tr w:rsidR="00094A30" w:rsidRPr="00F2675E" w14:paraId="1EC28334" w14:textId="77777777" w:rsidTr="00D21494">
        <w:tc>
          <w:tcPr>
            <w:tcW w:w="1878" w:type="dxa"/>
            <w:tcBorders>
              <w:top w:val="single" w:sz="12" w:space="0" w:color="auto"/>
            </w:tcBorders>
          </w:tcPr>
          <w:p w14:paraId="526D3B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Предприятия</w:t>
            </w:r>
          </w:p>
        </w:tc>
        <w:tc>
          <w:tcPr>
            <w:tcW w:w="1290" w:type="dxa"/>
            <w:tcBorders>
              <w:top w:val="single" w:sz="12" w:space="0" w:color="auto"/>
            </w:tcBorders>
          </w:tcPr>
          <w:p w14:paraId="438A59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Самолетостроительные</w:t>
            </w:r>
          </w:p>
        </w:tc>
        <w:tc>
          <w:tcPr>
            <w:tcW w:w="1350" w:type="dxa"/>
            <w:tcBorders>
              <w:top w:val="single" w:sz="12" w:space="0" w:color="auto"/>
            </w:tcBorders>
          </w:tcPr>
          <w:p w14:paraId="2D8985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Моторостроительные</w:t>
            </w:r>
          </w:p>
        </w:tc>
        <w:tc>
          <w:tcPr>
            <w:tcW w:w="1440" w:type="dxa"/>
            <w:tcBorders>
              <w:top w:val="single" w:sz="12" w:space="0" w:color="auto"/>
            </w:tcBorders>
          </w:tcPr>
          <w:p w14:paraId="0FD642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Приборостроительные</w:t>
            </w:r>
          </w:p>
        </w:tc>
        <w:tc>
          <w:tcPr>
            <w:tcW w:w="1350" w:type="dxa"/>
            <w:tcBorders>
              <w:top w:val="single" w:sz="12" w:space="0" w:color="auto"/>
            </w:tcBorders>
          </w:tcPr>
          <w:p w14:paraId="29C7C9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Вооружения</w:t>
            </w:r>
          </w:p>
        </w:tc>
        <w:tc>
          <w:tcPr>
            <w:tcW w:w="1350" w:type="dxa"/>
            <w:tcBorders>
              <w:top w:val="single" w:sz="12" w:space="0" w:color="auto"/>
            </w:tcBorders>
          </w:tcPr>
          <w:p w14:paraId="70985B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Самолетов-снарядов</w:t>
            </w:r>
          </w:p>
        </w:tc>
        <w:tc>
          <w:tcPr>
            <w:tcW w:w="1440" w:type="dxa"/>
            <w:tcBorders>
              <w:top w:val="single" w:sz="12" w:space="0" w:color="auto"/>
            </w:tcBorders>
          </w:tcPr>
          <w:p w14:paraId="1FFF43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Разные</w:t>
            </w:r>
          </w:p>
        </w:tc>
      </w:tr>
      <w:tr w:rsidR="00094A30" w:rsidRPr="00F2675E" w14:paraId="0816A34A" w14:textId="77777777" w:rsidTr="00D21494">
        <w:tc>
          <w:tcPr>
            <w:tcW w:w="1878" w:type="dxa"/>
          </w:tcPr>
          <w:p w14:paraId="27301C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предприятия</w:t>
            </w:r>
          </w:p>
        </w:tc>
        <w:tc>
          <w:tcPr>
            <w:tcW w:w="1290" w:type="dxa"/>
          </w:tcPr>
          <w:p w14:paraId="7BCD1C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w:t>
            </w:r>
          </w:p>
        </w:tc>
        <w:tc>
          <w:tcPr>
            <w:tcW w:w="1350" w:type="dxa"/>
          </w:tcPr>
          <w:p w14:paraId="06B8AC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50</w:t>
            </w:r>
          </w:p>
        </w:tc>
        <w:tc>
          <w:tcPr>
            <w:tcW w:w="1440" w:type="dxa"/>
          </w:tcPr>
          <w:p w14:paraId="75CC1A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tc>
        <w:tc>
          <w:tcPr>
            <w:tcW w:w="1350" w:type="dxa"/>
          </w:tcPr>
          <w:p w14:paraId="3221DB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350" w:type="dxa"/>
          </w:tcPr>
          <w:p w14:paraId="5800A4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(ФАУ-1, ФАУ-2)</w:t>
            </w:r>
          </w:p>
        </w:tc>
        <w:tc>
          <w:tcPr>
            <w:tcW w:w="1440" w:type="dxa"/>
          </w:tcPr>
          <w:p w14:paraId="2BC38D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tc>
      </w:tr>
      <w:tr w:rsidR="00094A30" w:rsidRPr="00F2675E" w14:paraId="5763DD56" w14:textId="77777777" w:rsidTr="00D21494">
        <w:tc>
          <w:tcPr>
            <w:tcW w:w="1878" w:type="dxa"/>
          </w:tcPr>
          <w:p w14:paraId="678302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Привлеченные предприятия</w:t>
            </w:r>
          </w:p>
        </w:tc>
        <w:tc>
          <w:tcPr>
            <w:tcW w:w="1290" w:type="dxa"/>
          </w:tcPr>
          <w:p w14:paraId="281455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w:t>
            </w:r>
          </w:p>
        </w:tc>
        <w:tc>
          <w:tcPr>
            <w:tcW w:w="1350" w:type="dxa"/>
          </w:tcPr>
          <w:p w14:paraId="2F1C39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w:t>
            </w:r>
          </w:p>
        </w:tc>
        <w:tc>
          <w:tcPr>
            <w:tcW w:w="1440" w:type="dxa"/>
          </w:tcPr>
          <w:p w14:paraId="68E2B6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w:t>
            </w:r>
          </w:p>
        </w:tc>
        <w:tc>
          <w:tcPr>
            <w:tcW w:w="1350" w:type="dxa"/>
          </w:tcPr>
          <w:p w14:paraId="5C8619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350" w:type="dxa"/>
          </w:tcPr>
          <w:p w14:paraId="1F8F44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440" w:type="dxa"/>
          </w:tcPr>
          <w:p w14:paraId="5638AD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w:t>
            </w:r>
          </w:p>
        </w:tc>
      </w:tr>
      <w:tr w:rsidR="00094A30" w:rsidRPr="00F2675E" w14:paraId="1C2E3BED" w14:textId="77777777" w:rsidTr="00D21494">
        <w:tc>
          <w:tcPr>
            <w:tcW w:w="1878" w:type="dxa"/>
            <w:tcBorders>
              <w:bottom w:val="single" w:sz="12" w:space="0" w:color="auto"/>
            </w:tcBorders>
          </w:tcPr>
          <w:p w14:paraId="2D2F19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1290" w:type="dxa"/>
            <w:tcBorders>
              <w:bottom w:val="single" w:sz="12" w:space="0" w:color="auto"/>
            </w:tcBorders>
          </w:tcPr>
          <w:p w14:paraId="02E064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276</w:t>
            </w:r>
          </w:p>
        </w:tc>
        <w:tc>
          <w:tcPr>
            <w:tcW w:w="1350" w:type="dxa"/>
            <w:tcBorders>
              <w:bottom w:val="single" w:sz="12" w:space="0" w:color="auto"/>
            </w:tcBorders>
          </w:tcPr>
          <w:p w14:paraId="757F7A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w:t>
            </w:r>
          </w:p>
        </w:tc>
        <w:tc>
          <w:tcPr>
            <w:tcW w:w="1440" w:type="dxa"/>
            <w:tcBorders>
              <w:bottom w:val="single" w:sz="12" w:space="0" w:color="auto"/>
            </w:tcBorders>
          </w:tcPr>
          <w:p w14:paraId="369305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w:t>
            </w:r>
          </w:p>
        </w:tc>
        <w:tc>
          <w:tcPr>
            <w:tcW w:w="1350" w:type="dxa"/>
            <w:tcBorders>
              <w:bottom w:val="single" w:sz="12" w:space="0" w:color="auto"/>
            </w:tcBorders>
          </w:tcPr>
          <w:p w14:paraId="413FA8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tc>
        <w:tc>
          <w:tcPr>
            <w:tcW w:w="1350" w:type="dxa"/>
            <w:tcBorders>
              <w:bottom w:val="single" w:sz="12" w:space="0" w:color="auto"/>
            </w:tcBorders>
          </w:tcPr>
          <w:p w14:paraId="42249A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440" w:type="dxa"/>
            <w:tcBorders>
              <w:bottom w:val="single" w:sz="12" w:space="0" w:color="auto"/>
            </w:tcBorders>
          </w:tcPr>
          <w:p w14:paraId="113793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 (8987)</w:t>
            </w:r>
          </w:p>
        </w:tc>
      </w:tr>
    </w:tbl>
    <w:p w14:paraId="34BDB0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группу самолетостроительных заводов включены заводы опытного и серийного самолетостроения, заводы по производству узлов и деталей самолета, заводы по производству самолетостроительных приспособлений.</w:t>
      </w:r>
    </w:p>
    <w:p w14:paraId="6C3315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группу моторостроительных заводов включены заводы опытного и серийного авиамоторостроения, заводы по производству агрегатов и деталей мотора, заводы по производству специального инструмента для моторостроения.</w:t>
      </w:r>
    </w:p>
    <w:p w14:paraId="7ECC1E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группу приборных заводов включены заводы по производству авиаприборов, радио- и электрооборудования самолетов, заводы по изготовлению различных деталей для авиаприбров.</w:t>
      </w:r>
    </w:p>
    <w:p w14:paraId="77B7F0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группу заводов вооружения включены заводы по производству авиапулеметов, авиапушек и установок для них.</w:t>
      </w:r>
    </w:p>
    <w:p w14:paraId="6683BB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группу разных заводов вошли ремонтные, инструментальные, металлургические и другие заводы, поставляющие свою продукцию авиационной промышленности.</w:t>
      </w:r>
    </w:p>
    <w:p w14:paraId="66C9F4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и наиболее мощные авиационные предприятия и их филиалы принадлежали к следующим ведущим немецким авиационным фирмам:</w:t>
      </w:r>
    </w:p>
    <w:p w14:paraId="6CAA6B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самолетостроительным: "Юнкерс", "Арадо", "Фокке-Вульф", "Хейнкель", "Эрла", "Хейншель", "Зибель", АТГ, "Дорнье".</w:t>
      </w:r>
    </w:p>
    <w:p w14:paraId="60EDA3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моторостроительным: "Юнкерс", "БМВ", "Даймлер-Бенц", "Бюссинг", "Хирт", "Аргус".</w:t>
      </w:r>
    </w:p>
    <w:p w14:paraId="17A50D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приборостроительным: АЕГ, "Сименс-Шуккерт", "Аскания", "Опта-Радио", "Сименс-Гальске", "Фуэсс", "Цейс", "Бош".</w:t>
      </w:r>
    </w:p>
    <w:p w14:paraId="32144D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Наиболее мощными авиационными фирмами в советской зоне являлись: defaultdefault</w:t>
      </w:r>
    </w:p>
    <w:p w14:paraId="4FEA88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a. Фирма "Юнкерс", имевшая на своих самолетостроительных заводах и их филиалах 499 981 кв.м производственных площадей, 6117 единиц оборудования, 49 100 работавших. На моторостроительных заводах и их филиалах - 316 430 кв.м производственных площадей, 9195 единиц оборудования, 54 510 работавших. На агрегатных заводах - 50 700 кв.м производственных площадей, 1756 единиц оборудования, 8404 работавших.</w:t>
      </w:r>
    </w:p>
    <w:p w14:paraId="739075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b. Фирма "Арадо", имевшая на своих самолетостроительных заводах и их филиалах 247 690 кв.м производственных площадей, 5794 единиц оборудования, 32 219 работавших.</w:t>
      </w:r>
    </w:p>
    <w:p w14:paraId="0804F1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c. Фирма "Хейнкель", имевшая на своих самолетостроительных заводах и их филиалах 148 610 кв.м производственных площадей, 3345 единиц оборудования, 27164 работавших.</w:t>
      </w:r>
    </w:p>
    <w:p w14:paraId="40B935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d. Фирма "БМВ", имевшая на своих самолетостроительных заводах и их филиалах 96 325 кв.м производственных площадей, 4442 единиц оборудования, 22 359 работавших.</w:t>
      </w:r>
    </w:p>
    <w:p w14:paraId="1C5852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e. Фирма "Даймлер-Бенц", имевшая на своих моторостроительных заводах и их филиалах 96 130 кв.м производственных площадей, 2539 единиц оборудования, 13 270 работавших.</w:t>
      </w:r>
    </w:p>
    <w:p w14:paraId="03505F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f. Фирма "Сименс-Гальске", имевшая на своих приборостроительных заводах и их филиалах 46 500 кв.м производственных площадей, 2216 единиц оборудования, 6990 работавших.</w:t>
      </w:r>
    </w:p>
    <w:p w14:paraId="3D7A82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g. Фирма "Аскания", имевшая на своих приборостроительных заводах и их филиалах 52 000 кв.м производственных площадей, 1575 единиц оборудования, 6200 работавших.</w:t>
      </w:r>
    </w:p>
    <w:p w14:paraId="1FE91F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немецкие авиационные фирмы, расположенные в советской зоне имели 2 189 901 кв.м производственных площадей, 53 129 единиц оборудования и 350 484 работавших, что к общему итогу авиационных предприятий, находящихся на советской зоне составляет:</w:t>
      </w:r>
    </w:p>
    <w:p w14:paraId="4D740F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 производственным площадям - 50.2%</w:t>
      </w:r>
    </w:p>
    <w:p w14:paraId="787F7F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 оборудованию - 35.0%</w:t>
      </w:r>
    </w:p>
    <w:p w14:paraId="4E3F4B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по количеству работавших - 59.0% (8987).</w:t>
      </w:r>
    </w:p>
    <w:p w14:paraId="6D2EF9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E3503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из Германии перегнали немецкий тяжелый планер Gota-242 и в 1947 он стоял под Нарофоминском. Якобы его использовали в ОКБ А.С.Я., куда он был перевезен, для разработки планера Як-14 (3948).</w:t>
      </w:r>
    </w:p>
    <w:p w14:paraId="12D452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Возможно этот планер остался еще со времени покушения на И.В.С.?</w:t>
      </w:r>
    </w:p>
    <w:p w14:paraId="767CC5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BA9F7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был создан Авиаремонтный завод № 41ГА, ОАО «Омский завод ГА» (ОЗГА) /644015  г. Омск ул. Суровцева, 112 тел. 55-30-40/</w:t>
      </w:r>
    </w:p>
    <w:p w14:paraId="329A5B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г.)- 420 чел.</w:t>
      </w:r>
    </w:p>
    <w:p w14:paraId="66C393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(1990-е)-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Шалаев. Гендиректор (2002 г.)- И.А. Горбачев.</w:t>
      </w:r>
    </w:p>
    <w:p w14:paraId="77FD16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(2002 г.)- Д.В. Богушевский.</w:t>
      </w:r>
    </w:p>
    <w:p w14:paraId="434482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Ремонт: самолеты По-2, Як-12, вертолеты Ми-4, Ми-8 (-2002-04-), Ми-17 (2002).</w:t>
      </w:r>
    </w:p>
    <w:p w14:paraId="36442B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Малое государственное предприятие «Мотор», ООО «Авиаремонтное предприятие (АП) «Мотор»</w:t>
      </w:r>
    </w:p>
    <w:p w14:paraId="703879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/644015  г. Омск ул. Суровцева, 112 тел. 55-31-52</w:t>
      </w:r>
      <w:r w:rsidR="00614A58" w:rsidRPr="00F2675E">
        <w:rPr>
          <w:rFonts w:ascii="Times New Roman" w:hAnsi="Times New Roman"/>
          <w:sz w:val="16"/>
          <w:szCs w:val="16"/>
        </w:rPr>
        <w:t>/</w:t>
      </w:r>
    </w:p>
    <w:p w14:paraId="41A165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МГТ1 «Мотор» создано в 1990 г. на базе моторного цеха завода № 41ГА. Позднее преобразовано в ООО.</w:t>
      </w:r>
    </w:p>
    <w:p w14:paraId="67B33C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(-2005-06 г.-)- А.В. Киселев.</w:t>
      </w:r>
    </w:p>
    <w:p w14:paraId="62175E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Ремонт: (-2005-06-) ВСУ АИ-9, АИ-9В (11982).</w:t>
      </w:r>
    </w:p>
    <w:p w14:paraId="35957A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8CA642" w14:textId="77777777" w:rsidR="00614A58" w:rsidRPr="00F2675E" w:rsidRDefault="00614A58" w:rsidP="00536344">
      <w:pPr>
        <w:pStyle w:val="3a"/>
        <w:shd w:val="clear" w:color="auto" w:fill="auto"/>
        <w:spacing w:before="0" w:after="0" w:line="240" w:lineRule="auto"/>
        <w:jc w:val="both"/>
        <w:rPr>
          <w:spacing w:val="0"/>
          <w:sz w:val="16"/>
          <w:szCs w:val="16"/>
        </w:rPr>
      </w:pPr>
      <w:r w:rsidRPr="00F2675E">
        <w:rPr>
          <w:spacing w:val="0"/>
          <w:sz w:val="16"/>
          <w:szCs w:val="16"/>
        </w:rPr>
        <w:t>1945 г. Отзыв инженер-полковника И.П. Крамаренко на обзоры по транспортной авиации и транспортным самолетам США, подготовленные сотрудниками НИИ ГВФ</w:t>
      </w:r>
    </w:p>
    <w:p w14:paraId="28D2FCAF"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Транспортная авиация США уже сыграла во время войны огромнейшую роль по обеспечению отдаленных театров военных дей</w:t>
      </w:r>
      <w:r w:rsidRPr="00F2675E">
        <w:rPr>
          <w:rFonts w:ascii="Times New Roman" w:hAnsi="Times New Roman"/>
          <w:sz w:val="16"/>
          <w:szCs w:val="16"/>
        </w:rPr>
        <w:softHyphen/>
        <w:t>ствий и особенно в период сосредоточения и развертывания назем</w:t>
      </w:r>
      <w:r w:rsidRPr="00F2675E">
        <w:rPr>
          <w:rFonts w:ascii="Times New Roman" w:hAnsi="Times New Roman"/>
          <w:sz w:val="16"/>
          <w:szCs w:val="16"/>
        </w:rPr>
        <w:softHyphen/>
        <w:t>ных, военно-воздушных и морских сил.</w:t>
      </w:r>
    </w:p>
    <w:p w14:paraId="41347CB9"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Достаточно указать, что по данным 1944 г. армейская и морская транспортная авиация имеют 240000 миль постоянно действующих воздушных трасс, на которых эксплуатируется более 3000 транспорт</w:t>
      </w:r>
      <w:r w:rsidRPr="00F2675E">
        <w:rPr>
          <w:rFonts w:ascii="Times New Roman" w:hAnsi="Times New Roman"/>
          <w:sz w:val="16"/>
          <w:szCs w:val="16"/>
        </w:rPr>
        <w:softHyphen/>
        <w:t>ных самолетов. Эти самолеты ежемесячно покрывают около 34000000 миль, перебрасывают до 145000 военных пассажиров и 80000000 фун</w:t>
      </w:r>
      <w:r w:rsidRPr="00F2675E">
        <w:rPr>
          <w:rFonts w:ascii="Times New Roman" w:hAnsi="Times New Roman"/>
          <w:sz w:val="16"/>
          <w:szCs w:val="16"/>
        </w:rPr>
        <w:softHyphen/>
        <w:t>тов военных грузов. Самолеты ежемесячно производят по 900 пере</w:t>
      </w:r>
      <w:r w:rsidRPr="00F2675E">
        <w:rPr>
          <w:rFonts w:ascii="Times New Roman" w:hAnsi="Times New Roman"/>
          <w:sz w:val="16"/>
          <w:szCs w:val="16"/>
        </w:rPr>
        <w:softHyphen/>
        <w:t>летов через Тихий океан и 2200 перелетов через Атлантический океан.</w:t>
      </w:r>
    </w:p>
    <w:p w14:paraId="15A1930F"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Учитывая все эти обстоятельства, руководство авиационного отдела поставило перед коллективом инженеров отдела задачу: соста</w:t>
      </w:r>
      <w:r w:rsidRPr="00F2675E">
        <w:rPr>
          <w:rFonts w:ascii="Times New Roman" w:hAnsi="Times New Roman"/>
          <w:sz w:val="16"/>
          <w:szCs w:val="16"/>
        </w:rPr>
        <w:softHyphen/>
        <w:t>вить в возможно короткий срок обзор по транспортной авиации США, используя для этой цели не только техническую литературу (справоч</w:t>
      </w:r>
      <w:r w:rsidRPr="00F2675E">
        <w:rPr>
          <w:rFonts w:ascii="Times New Roman" w:hAnsi="Times New Roman"/>
          <w:sz w:val="16"/>
          <w:szCs w:val="16"/>
        </w:rPr>
        <w:softHyphen/>
        <w:t>ники, периодическую печать и т.п.), но также технические материа</w:t>
      </w:r>
      <w:r w:rsidRPr="00F2675E">
        <w:rPr>
          <w:rFonts w:ascii="Times New Roman" w:hAnsi="Times New Roman"/>
          <w:sz w:val="16"/>
          <w:szCs w:val="16"/>
        </w:rPr>
        <w:softHyphen/>
        <w:t>лы, главным образом, спецификации, которые удалось получить не</w:t>
      </w:r>
      <w:r w:rsidRPr="00F2675E">
        <w:rPr>
          <w:rFonts w:ascii="Times New Roman" w:hAnsi="Times New Roman"/>
          <w:sz w:val="16"/>
          <w:szCs w:val="16"/>
        </w:rPr>
        <w:softHyphen/>
        <w:t>посредственно от самолетостроительных фирм, и также материалы от представителей авиационного отдела, работающих на заводах.</w:t>
      </w:r>
    </w:p>
    <w:p w14:paraId="729375B8"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В подборе материалов принимали участие инженеры Беляев ПЛ., Извеков Н.Н., Крамаренко И.П., Лебедев И.П., Прокофьев В.Г.</w:t>
      </w:r>
    </w:p>
    <w:p w14:paraId="1E181ACB"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Составление общего обзора было поручено инженеру Соловье</w:t>
      </w:r>
      <w:r w:rsidRPr="00F2675E">
        <w:rPr>
          <w:rFonts w:ascii="Times New Roman" w:hAnsi="Times New Roman"/>
          <w:sz w:val="16"/>
          <w:szCs w:val="16"/>
        </w:rPr>
        <w:softHyphen/>
        <w:t>ву Н.П. и обзора по современным существующим и проектируемым типам транспортных самолетов инженеру Мараказову А.И.</w:t>
      </w:r>
    </w:p>
    <w:p w14:paraId="1DC89678"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Представленный отчет по транспортной авиации США следу</w:t>
      </w:r>
      <w:r w:rsidRPr="00F2675E">
        <w:rPr>
          <w:rFonts w:ascii="Times New Roman" w:hAnsi="Times New Roman"/>
          <w:sz w:val="16"/>
          <w:szCs w:val="16"/>
        </w:rPr>
        <w:softHyphen/>
        <w:t>ет рассматривать только как первоначальную попытку систематизиро</w:t>
      </w:r>
      <w:r w:rsidRPr="00F2675E">
        <w:rPr>
          <w:rFonts w:ascii="Times New Roman" w:hAnsi="Times New Roman"/>
          <w:sz w:val="16"/>
          <w:szCs w:val="16"/>
        </w:rPr>
        <w:softHyphen/>
        <w:t>вать материалы по данному вопросу и вполне естественно, что эти от</w:t>
      </w:r>
      <w:r w:rsidRPr="00F2675E">
        <w:rPr>
          <w:rFonts w:ascii="Times New Roman" w:hAnsi="Times New Roman"/>
          <w:sz w:val="16"/>
          <w:szCs w:val="16"/>
        </w:rPr>
        <w:softHyphen/>
        <w:t>четы страдают некоторыми недочетами.</w:t>
      </w:r>
    </w:p>
    <w:p w14:paraId="33414054"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Проблемы транспортной авиация США, представляющие слож</w:t>
      </w:r>
      <w:r w:rsidRPr="00F2675E">
        <w:rPr>
          <w:rFonts w:ascii="Times New Roman" w:hAnsi="Times New Roman"/>
          <w:sz w:val="16"/>
          <w:szCs w:val="16"/>
        </w:rPr>
        <w:softHyphen/>
        <w:t>ные и большие вопросы, еще не полностью изучены инженерами авиа</w:t>
      </w:r>
      <w:r w:rsidRPr="00F2675E">
        <w:rPr>
          <w:rFonts w:ascii="Times New Roman" w:hAnsi="Times New Roman"/>
          <w:sz w:val="16"/>
          <w:szCs w:val="16"/>
        </w:rPr>
        <w:softHyphen/>
        <w:t>ционного отдела, поэтому некоторые выводы, даваемые в обзоре, не свободны от влияния американских источников. В общем обзоре вопрос о перспективах послевоенного развития авиатранспорта представля</w:t>
      </w:r>
      <w:r w:rsidRPr="00F2675E">
        <w:rPr>
          <w:rFonts w:ascii="Times New Roman" w:hAnsi="Times New Roman"/>
          <w:sz w:val="16"/>
          <w:szCs w:val="16"/>
        </w:rPr>
        <w:softHyphen/>
        <w:t>ет мнение более оптимистически настроенных отдельных американ</w:t>
      </w:r>
      <w:r w:rsidRPr="00F2675E">
        <w:rPr>
          <w:rFonts w:ascii="Times New Roman" w:hAnsi="Times New Roman"/>
          <w:sz w:val="16"/>
          <w:szCs w:val="16"/>
        </w:rPr>
        <w:softHyphen/>
        <w:t>ских кругов.</w:t>
      </w:r>
    </w:p>
    <w:p w14:paraId="694D9BF9"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В настоящее время нами установлен контакт с самолетострои</w:t>
      </w:r>
      <w:r w:rsidRPr="00F2675E">
        <w:rPr>
          <w:rFonts w:ascii="Times New Roman" w:hAnsi="Times New Roman"/>
          <w:sz w:val="16"/>
          <w:szCs w:val="16"/>
        </w:rPr>
        <w:softHyphen/>
        <w:t>тельными фирмами, начавшими усиленно заниматься транспортны</w:t>
      </w:r>
      <w:r w:rsidRPr="00F2675E">
        <w:rPr>
          <w:rFonts w:ascii="Times New Roman" w:hAnsi="Times New Roman"/>
          <w:sz w:val="16"/>
          <w:szCs w:val="16"/>
        </w:rPr>
        <w:softHyphen/>
        <w:t>ми самолетами, и из всех фирм только от фирмы Дуглас удалось по</w:t>
      </w:r>
      <w:r w:rsidRPr="00F2675E">
        <w:rPr>
          <w:rFonts w:ascii="Times New Roman" w:hAnsi="Times New Roman"/>
          <w:sz w:val="16"/>
          <w:szCs w:val="16"/>
        </w:rPr>
        <w:softHyphen/>
        <w:t>лучить относительно более полную характеристику ее перспективных работ над транспортными самолетами, но и эти материалы представ</w:t>
      </w:r>
      <w:r w:rsidRPr="00F2675E">
        <w:rPr>
          <w:rFonts w:ascii="Times New Roman" w:hAnsi="Times New Roman"/>
          <w:sz w:val="16"/>
          <w:szCs w:val="16"/>
        </w:rPr>
        <w:softHyphen/>
        <w:t>ляют далеко не все, над чем фирма фактически работает. Ожидаемая сильная послевоенная конкуренция между фирмами, занимающими</w:t>
      </w:r>
      <w:r w:rsidRPr="00F2675E">
        <w:rPr>
          <w:rFonts w:ascii="Times New Roman" w:hAnsi="Times New Roman"/>
          <w:sz w:val="16"/>
          <w:szCs w:val="16"/>
        </w:rPr>
        <w:softHyphen/>
        <w:t>ся изготовлением транспортных самолетов, заставляет их пока держать в строгом секрете производимые работы по проектированию но</w:t>
      </w:r>
      <w:r w:rsidRPr="00F2675E">
        <w:rPr>
          <w:rFonts w:ascii="Times New Roman" w:hAnsi="Times New Roman"/>
          <w:sz w:val="16"/>
          <w:szCs w:val="16"/>
        </w:rPr>
        <w:softHyphen/>
        <w:t>вых и улучшением существующих конструкций транспортных само</w:t>
      </w:r>
      <w:r w:rsidRPr="00F2675E">
        <w:rPr>
          <w:rFonts w:ascii="Times New Roman" w:hAnsi="Times New Roman"/>
          <w:sz w:val="16"/>
          <w:szCs w:val="16"/>
        </w:rPr>
        <w:softHyphen/>
        <w:t>летов. Так, например, фирма Дуглас неоднократно предлагала нам за</w:t>
      </w:r>
      <w:r w:rsidRPr="00F2675E">
        <w:rPr>
          <w:rFonts w:ascii="Times New Roman" w:hAnsi="Times New Roman"/>
          <w:sz w:val="16"/>
          <w:szCs w:val="16"/>
        </w:rPr>
        <w:softHyphen/>
        <w:t>ключение договора на поставку БС-4 и БС-6 с оказанием техпомо</w:t>
      </w:r>
      <w:r w:rsidRPr="00F2675E">
        <w:rPr>
          <w:rFonts w:ascii="Times New Roman" w:hAnsi="Times New Roman"/>
          <w:sz w:val="16"/>
          <w:szCs w:val="16"/>
        </w:rPr>
        <w:softHyphen/>
        <w:t>щи. Однако от конструкторского отдела фирмы нам удалось получить лишь немногим больше того, что было опубликовано фирмой в ее ре</w:t>
      </w:r>
      <w:r w:rsidRPr="00F2675E">
        <w:rPr>
          <w:rFonts w:ascii="Times New Roman" w:hAnsi="Times New Roman"/>
          <w:sz w:val="16"/>
          <w:szCs w:val="16"/>
        </w:rPr>
        <w:softHyphen/>
        <w:t>кламных статьях.</w:t>
      </w:r>
    </w:p>
    <w:p w14:paraId="616587E8"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Фирма Боинг не представила никаких материалов, хотя нам точно известно о ее работах по переконструированию В-29 под пасса</w:t>
      </w:r>
      <w:r w:rsidRPr="00F2675E">
        <w:rPr>
          <w:rFonts w:ascii="Times New Roman" w:hAnsi="Times New Roman"/>
          <w:sz w:val="16"/>
          <w:szCs w:val="16"/>
        </w:rPr>
        <w:softHyphen/>
        <w:t>жирский и грузовой варианты с полной переделкой фюзеляжа.</w:t>
      </w:r>
    </w:p>
    <w:p w14:paraId="0F1BB111"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Из конкретных недостатков обзора по транспортной авиации необходимо в первую очередь отметить слабое освещение вопроса о работе военной транспортной авиации США, парк самолетов у кото</w:t>
      </w:r>
      <w:r w:rsidRPr="00F2675E">
        <w:rPr>
          <w:rFonts w:ascii="Times New Roman" w:hAnsi="Times New Roman"/>
          <w:sz w:val="16"/>
          <w:szCs w:val="16"/>
        </w:rPr>
        <w:softHyphen/>
        <w:t>рой в 10 раз превосходит парк гражданской авиации.</w:t>
      </w:r>
    </w:p>
    <w:p w14:paraId="34648E3A"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Нам известно, что перед вторжением в Европу и особенно во Францию американцы провели большие работы по подготовке воздушно-десантных операций, отработали методы буксировки пла</w:t>
      </w:r>
      <w:r w:rsidRPr="00F2675E">
        <w:rPr>
          <w:rFonts w:ascii="Times New Roman" w:hAnsi="Times New Roman"/>
          <w:sz w:val="16"/>
          <w:szCs w:val="16"/>
        </w:rPr>
        <w:softHyphen/>
        <w:t>неров, подхвата летящим самолетом грузов, людей, планеров и даже самолетов. Все эти вопросы заслуживают в дальнейшем внимательно</w:t>
      </w:r>
      <w:r w:rsidRPr="00F2675E">
        <w:rPr>
          <w:rFonts w:ascii="Times New Roman" w:hAnsi="Times New Roman"/>
          <w:sz w:val="16"/>
          <w:szCs w:val="16"/>
        </w:rPr>
        <w:softHyphen/>
        <w:t>го изучения.</w:t>
      </w:r>
    </w:p>
    <w:p w14:paraId="10B111A1"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Безопасность полетов и большой коэффициент использования современного транспортного самолета обязаны в значительной сте</w:t>
      </w:r>
      <w:r w:rsidRPr="00F2675E">
        <w:rPr>
          <w:rFonts w:ascii="Times New Roman" w:hAnsi="Times New Roman"/>
          <w:sz w:val="16"/>
          <w:szCs w:val="16"/>
        </w:rPr>
        <w:softHyphen/>
        <w:t>пени высокому качеству авиамоторов, специальному оборудованию и хорошей организации по их обслуживанию.</w:t>
      </w:r>
    </w:p>
    <w:p w14:paraId="73FDF6B2"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Эти вопросы не нашли отражения в общем обзоре, так же как и освещение практической работы авиатранспортных компаний, на опыте работы которых развивалась военно-транспортная авиация.</w:t>
      </w:r>
    </w:p>
    <w:p w14:paraId="70EE071E"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Характеристика современных транспортных самолетов, осо</w:t>
      </w:r>
      <w:r w:rsidRPr="00F2675E">
        <w:rPr>
          <w:rFonts w:ascii="Times New Roman" w:hAnsi="Times New Roman"/>
          <w:sz w:val="16"/>
          <w:szCs w:val="16"/>
        </w:rPr>
        <w:softHyphen/>
        <w:t>бенно в части вновь проектируемых самолетов, страдает отсутствием достаточно полных и достоверных данных по ним. К реальному осу</w:t>
      </w:r>
      <w:r w:rsidRPr="00F2675E">
        <w:rPr>
          <w:rFonts w:ascii="Times New Roman" w:hAnsi="Times New Roman"/>
          <w:sz w:val="16"/>
          <w:szCs w:val="16"/>
        </w:rPr>
        <w:softHyphen/>
        <w:t>ществлению проектов новых транспортных самолетов фирмы подош</w:t>
      </w:r>
      <w:r w:rsidRPr="00F2675E">
        <w:rPr>
          <w:rFonts w:ascii="Times New Roman" w:hAnsi="Times New Roman"/>
          <w:sz w:val="16"/>
          <w:szCs w:val="16"/>
        </w:rPr>
        <w:softHyphen/>
        <w:t>ли сравнительно недавно и в основном занимались переделкой своих выпускаемых военных типов самолетов под пассажирские варианты. Все самолетостроительные фирмы, выпускающие тяжелые бомбар</w:t>
      </w:r>
      <w:r w:rsidRPr="00F2675E">
        <w:rPr>
          <w:rFonts w:ascii="Times New Roman" w:hAnsi="Times New Roman"/>
          <w:sz w:val="16"/>
          <w:szCs w:val="16"/>
        </w:rPr>
        <w:softHyphen/>
        <w:t>дировщики и военно-транспортные самолеты, лихорадочно работают по их переделкам в пассажирский вариант, как, например, В-29, В-24, С-54, С-46, С-47, С-69 и др.</w:t>
      </w:r>
    </w:p>
    <w:p w14:paraId="7693FEDC"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В обзоре не нашли достаточного отражения конструктивные особенности современных транспортных самолетов.</w:t>
      </w:r>
    </w:p>
    <w:p w14:paraId="26A52C98"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Несмотря на некоторые недочеты обзорного материала по транспортной авиации США, мы настоятельно рекомендуем инже</w:t>
      </w:r>
      <w:r w:rsidRPr="00F2675E">
        <w:rPr>
          <w:rFonts w:ascii="Times New Roman" w:hAnsi="Times New Roman"/>
          <w:sz w:val="16"/>
          <w:szCs w:val="16"/>
        </w:rPr>
        <w:softHyphen/>
        <w:t>нерному и руководящему составу ВВС, АДД, НКАП и ГВФ внима</w:t>
      </w:r>
      <w:r w:rsidRPr="00F2675E">
        <w:rPr>
          <w:rFonts w:ascii="Times New Roman" w:hAnsi="Times New Roman"/>
          <w:sz w:val="16"/>
          <w:szCs w:val="16"/>
        </w:rPr>
        <w:softHyphen/>
        <w:t>тельно с ним ознакомиться.</w:t>
      </w:r>
    </w:p>
    <w:p w14:paraId="29AC81A3"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Все замечания по этому обзору помогут авиационному отделу при дальнейшей информационной работе учесть, дополнить и, если необходимо, сделать соответствующие исправления в последующих сборниках.</w:t>
      </w:r>
    </w:p>
    <w:p w14:paraId="59F60974"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В дальнейшем авиационный отдел намерен продолжать работы по составлению обзорных сборников по вопросам транспортной авиа</w:t>
      </w:r>
      <w:r w:rsidRPr="00F2675E">
        <w:rPr>
          <w:rFonts w:ascii="Times New Roman" w:hAnsi="Times New Roman"/>
          <w:sz w:val="16"/>
          <w:szCs w:val="16"/>
        </w:rPr>
        <w:softHyphen/>
        <w:t>ции по следующим направлениям:</w:t>
      </w:r>
    </w:p>
    <w:p w14:paraId="4ED58CAB" w14:textId="77777777" w:rsidR="00614A58" w:rsidRPr="00F2675E" w:rsidRDefault="00614A58" w:rsidP="00536344">
      <w:pPr>
        <w:tabs>
          <w:tab w:val="left" w:pos="826"/>
        </w:tabs>
        <w:spacing w:after="0" w:line="240" w:lineRule="auto"/>
        <w:jc w:val="both"/>
        <w:rPr>
          <w:rFonts w:ascii="Times New Roman" w:hAnsi="Times New Roman"/>
          <w:sz w:val="16"/>
          <w:szCs w:val="16"/>
        </w:rPr>
      </w:pPr>
      <w:r w:rsidRPr="00F2675E">
        <w:rPr>
          <w:rFonts w:ascii="Times New Roman" w:hAnsi="Times New Roman"/>
          <w:sz w:val="16"/>
          <w:szCs w:val="16"/>
        </w:rPr>
        <w:t>1. Дополнить и уточнить данные по новейшим типам транс</w:t>
      </w:r>
      <w:r w:rsidRPr="00F2675E">
        <w:rPr>
          <w:rFonts w:ascii="Times New Roman" w:hAnsi="Times New Roman"/>
          <w:sz w:val="16"/>
          <w:szCs w:val="16"/>
        </w:rPr>
        <w:softHyphen/>
        <w:t>портных самолетов.</w:t>
      </w:r>
    </w:p>
    <w:p w14:paraId="71825AAE" w14:textId="77777777" w:rsidR="00614A58" w:rsidRPr="00F2675E" w:rsidRDefault="00614A58" w:rsidP="00536344">
      <w:pPr>
        <w:tabs>
          <w:tab w:val="left" w:pos="879"/>
        </w:tabs>
        <w:spacing w:after="0" w:line="240" w:lineRule="auto"/>
        <w:jc w:val="both"/>
        <w:rPr>
          <w:rFonts w:ascii="Times New Roman" w:hAnsi="Times New Roman"/>
          <w:sz w:val="16"/>
          <w:szCs w:val="16"/>
        </w:rPr>
      </w:pPr>
      <w:r w:rsidRPr="00F2675E">
        <w:rPr>
          <w:rFonts w:ascii="Times New Roman" w:hAnsi="Times New Roman"/>
          <w:sz w:val="16"/>
          <w:szCs w:val="16"/>
        </w:rPr>
        <w:t>2. Изложить конструктивные особенности отдельных типов транспортных самолетов.</w:t>
      </w:r>
    </w:p>
    <w:p w14:paraId="30DDA7E5" w14:textId="77777777" w:rsidR="00614A58" w:rsidRPr="00F2675E" w:rsidRDefault="00614A58" w:rsidP="00536344">
      <w:pPr>
        <w:tabs>
          <w:tab w:val="left" w:pos="817"/>
        </w:tabs>
        <w:spacing w:after="0" w:line="240" w:lineRule="auto"/>
        <w:jc w:val="both"/>
        <w:rPr>
          <w:rFonts w:ascii="Times New Roman" w:hAnsi="Times New Roman"/>
          <w:sz w:val="16"/>
          <w:szCs w:val="16"/>
        </w:rPr>
      </w:pPr>
      <w:r w:rsidRPr="00F2675E">
        <w:rPr>
          <w:rFonts w:ascii="Times New Roman" w:hAnsi="Times New Roman"/>
          <w:sz w:val="16"/>
          <w:szCs w:val="16"/>
        </w:rPr>
        <w:t>3. На основе опыта использования транспортной авиации дать оценку различным типам авиационных моторов и специального обо</w:t>
      </w:r>
      <w:r w:rsidRPr="00F2675E">
        <w:rPr>
          <w:rFonts w:ascii="Times New Roman" w:hAnsi="Times New Roman"/>
          <w:sz w:val="16"/>
          <w:szCs w:val="16"/>
        </w:rPr>
        <w:softHyphen/>
        <w:t>рудования с целью выявления наиболее совершенных типов.</w:t>
      </w:r>
    </w:p>
    <w:p w14:paraId="427EB836" w14:textId="77777777" w:rsidR="00614A58" w:rsidRPr="00F2675E" w:rsidRDefault="00614A58" w:rsidP="00536344">
      <w:pPr>
        <w:tabs>
          <w:tab w:val="left" w:pos="802"/>
        </w:tabs>
        <w:spacing w:after="0" w:line="240" w:lineRule="auto"/>
        <w:jc w:val="both"/>
        <w:rPr>
          <w:rFonts w:ascii="Times New Roman" w:hAnsi="Times New Roman"/>
          <w:sz w:val="16"/>
          <w:szCs w:val="16"/>
        </w:rPr>
      </w:pPr>
      <w:r w:rsidRPr="00F2675E">
        <w:rPr>
          <w:rFonts w:ascii="Times New Roman" w:hAnsi="Times New Roman"/>
          <w:sz w:val="16"/>
          <w:szCs w:val="16"/>
        </w:rPr>
        <w:t>4. Детально изучить организацию 1-2 авиационных линий.</w:t>
      </w:r>
    </w:p>
    <w:p w14:paraId="126DB60E" w14:textId="77777777" w:rsidR="00614A58" w:rsidRPr="00F2675E" w:rsidRDefault="00614A58" w:rsidP="00536344">
      <w:pPr>
        <w:tabs>
          <w:tab w:val="left" w:pos="822"/>
        </w:tabs>
        <w:spacing w:after="0" w:line="240" w:lineRule="auto"/>
        <w:jc w:val="both"/>
        <w:rPr>
          <w:rFonts w:ascii="Times New Roman" w:hAnsi="Times New Roman"/>
          <w:sz w:val="16"/>
          <w:szCs w:val="16"/>
        </w:rPr>
      </w:pPr>
      <w:r w:rsidRPr="00F2675E">
        <w:rPr>
          <w:rFonts w:ascii="Times New Roman" w:hAnsi="Times New Roman"/>
          <w:sz w:val="16"/>
          <w:szCs w:val="16"/>
        </w:rPr>
        <w:t>5. Изучить опыт парашютно-десантных операций с точки зре</w:t>
      </w:r>
      <w:r w:rsidRPr="00F2675E">
        <w:rPr>
          <w:rFonts w:ascii="Times New Roman" w:hAnsi="Times New Roman"/>
          <w:sz w:val="16"/>
          <w:szCs w:val="16"/>
        </w:rPr>
        <w:softHyphen/>
        <w:t>ния приспособления и оборудования транспортных самолетов для этих целей.</w:t>
      </w:r>
    </w:p>
    <w:p w14:paraId="15EDE0AD"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Учитывая, что США располагает большим опытом по конструиро</w:t>
      </w:r>
      <w:r w:rsidRPr="00F2675E">
        <w:rPr>
          <w:rFonts w:ascii="Times New Roman" w:hAnsi="Times New Roman"/>
          <w:sz w:val="16"/>
          <w:szCs w:val="16"/>
        </w:rPr>
        <w:softHyphen/>
        <w:t>ванию военно-транспортных и пассажирских самолетов, считаем по</w:t>
      </w:r>
      <w:r w:rsidRPr="00F2675E">
        <w:rPr>
          <w:rFonts w:ascii="Times New Roman" w:hAnsi="Times New Roman"/>
          <w:sz w:val="16"/>
          <w:szCs w:val="16"/>
        </w:rPr>
        <w:softHyphen/>
        <w:t>лезным приобрести в Америке по несколько самолетов в качестве об</w:t>
      </w:r>
      <w:r w:rsidRPr="00F2675E">
        <w:rPr>
          <w:rFonts w:ascii="Times New Roman" w:hAnsi="Times New Roman"/>
          <w:sz w:val="16"/>
          <w:szCs w:val="16"/>
        </w:rPr>
        <w:softHyphen/>
        <w:t>разцов:</w:t>
      </w:r>
    </w:p>
    <w:p w14:paraId="61D0F90E" w14:textId="77777777" w:rsidR="00614A58" w:rsidRPr="00F2675E" w:rsidRDefault="00614A58" w:rsidP="00536344">
      <w:pPr>
        <w:tabs>
          <w:tab w:val="left" w:pos="792"/>
        </w:tabs>
        <w:spacing w:after="0" w:line="240" w:lineRule="auto"/>
        <w:jc w:val="both"/>
        <w:rPr>
          <w:rFonts w:ascii="Times New Roman" w:hAnsi="Times New Roman"/>
          <w:sz w:val="16"/>
          <w:szCs w:val="16"/>
        </w:rPr>
      </w:pPr>
      <w:r w:rsidRPr="00F2675E">
        <w:rPr>
          <w:rFonts w:ascii="Times New Roman" w:hAnsi="Times New Roman"/>
          <w:sz w:val="16"/>
          <w:szCs w:val="16"/>
        </w:rPr>
        <w:t>1. С-54 (Дуглас) или его пассажирский вариант ДС-4.</w:t>
      </w:r>
    </w:p>
    <w:p w14:paraId="28EF6E5F" w14:textId="77777777" w:rsidR="00614A58" w:rsidRPr="00F2675E" w:rsidRDefault="00614A58" w:rsidP="00536344">
      <w:pPr>
        <w:tabs>
          <w:tab w:val="left" w:pos="806"/>
        </w:tabs>
        <w:spacing w:after="0" w:line="240" w:lineRule="auto"/>
        <w:jc w:val="both"/>
        <w:rPr>
          <w:rFonts w:ascii="Times New Roman" w:hAnsi="Times New Roman"/>
          <w:sz w:val="16"/>
          <w:szCs w:val="16"/>
        </w:rPr>
      </w:pPr>
      <w:r w:rsidRPr="00F2675E">
        <w:rPr>
          <w:rFonts w:ascii="Times New Roman" w:hAnsi="Times New Roman"/>
          <w:sz w:val="16"/>
          <w:szCs w:val="16"/>
        </w:rPr>
        <w:t>2. С-69 (Локхинд).</w:t>
      </w:r>
    </w:p>
    <w:p w14:paraId="0469F5A7" w14:textId="77777777" w:rsidR="00614A58" w:rsidRPr="00F2675E" w:rsidRDefault="00614A58" w:rsidP="00536344">
      <w:pPr>
        <w:tabs>
          <w:tab w:val="left" w:pos="802"/>
        </w:tabs>
        <w:spacing w:after="0" w:line="240" w:lineRule="auto"/>
        <w:jc w:val="both"/>
        <w:rPr>
          <w:rFonts w:ascii="Times New Roman" w:hAnsi="Times New Roman"/>
          <w:sz w:val="16"/>
          <w:szCs w:val="16"/>
        </w:rPr>
      </w:pPr>
      <w:r w:rsidRPr="00F2675E">
        <w:rPr>
          <w:rFonts w:ascii="Times New Roman" w:hAnsi="Times New Roman"/>
          <w:sz w:val="16"/>
          <w:szCs w:val="16"/>
        </w:rPr>
        <w:t>3. С-82 (Файрчайлд).</w:t>
      </w:r>
    </w:p>
    <w:p w14:paraId="7001B18D" w14:textId="77777777" w:rsidR="00614A58" w:rsidRPr="00F2675E" w:rsidRDefault="00614A58" w:rsidP="00536344">
      <w:pPr>
        <w:tabs>
          <w:tab w:val="left" w:pos="4806"/>
        </w:tabs>
        <w:spacing w:after="0" w:line="240" w:lineRule="auto"/>
        <w:jc w:val="both"/>
        <w:rPr>
          <w:rFonts w:ascii="Times New Roman" w:hAnsi="Times New Roman"/>
          <w:sz w:val="16"/>
          <w:szCs w:val="16"/>
        </w:rPr>
      </w:pPr>
      <w:r w:rsidRPr="00F2675E">
        <w:rPr>
          <w:rFonts w:ascii="Times New Roman" w:hAnsi="Times New Roman"/>
          <w:sz w:val="16"/>
          <w:szCs w:val="16"/>
        </w:rPr>
        <w:t>Инженер-полковник И.П. Крамаренко</w:t>
      </w:r>
    </w:p>
    <w:p w14:paraId="0C055CAC" w14:textId="77777777" w:rsidR="00614A58" w:rsidRPr="00F2675E" w:rsidRDefault="00614A58" w:rsidP="00536344">
      <w:pPr>
        <w:spacing w:after="0" w:line="240" w:lineRule="auto"/>
        <w:jc w:val="both"/>
        <w:rPr>
          <w:rFonts w:ascii="Times New Roman" w:hAnsi="Times New Roman"/>
          <w:sz w:val="16"/>
          <w:szCs w:val="16"/>
        </w:rPr>
      </w:pPr>
      <w:r w:rsidRPr="00F2675E">
        <w:rPr>
          <w:rFonts w:ascii="Times New Roman" w:hAnsi="Times New Roman"/>
          <w:sz w:val="16"/>
          <w:szCs w:val="16"/>
        </w:rPr>
        <w:t>Филиал РГАНТД. Ф. Р-4. Оп. 2-1. Д. 406. Л. 122-125. Подлинник (15633).</w:t>
      </w:r>
    </w:p>
    <w:p w14:paraId="44C0DC12" w14:textId="77777777" w:rsidR="00614A58" w:rsidRPr="00F2675E" w:rsidRDefault="00614A58" w:rsidP="00536344">
      <w:pPr>
        <w:spacing w:after="0" w:line="240" w:lineRule="auto"/>
        <w:jc w:val="both"/>
        <w:rPr>
          <w:rFonts w:ascii="Times New Roman" w:hAnsi="Times New Roman"/>
          <w:sz w:val="16"/>
          <w:szCs w:val="16"/>
        </w:rPr>
      </w:pPr>
    </w:p>
    <w:p w14:paraId="35C771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велись работы по ТД-30Б, танковому дизелю на базе АЧ-ЗОБ. Работы по танковому вари</w:t>
      </w:r>
      <w:r w:rsidRPr="00F2675E">
        <w:rPr>
          <w:rFonts w:ascii="Times New Roman" w:hAnsi="Times New Roman"/>
          <w:sz w:val="16"/>
          <w:szCs w:val="16"/>
        </w:rPr>
        <w:softHyphen/>
        <w:t>анту велись с 1945 г., когда проводили эксперименты по длительной эксплуатации АЧ-ЗОБ при низких оборотах. ТД-ЗОБ был спроектиро</w:t>
      </w:r>
      <w:r w:rsidRPr="00F2675E">
        <w:rPr>
          <w:rFonts w:ascii="Times New Roman" w:hAnsi="Times New Roman"/>
          <w:sz w:val="16"/>
          <w:szCs w:val="16"/>
        </w:rPr>
        <w:softHyphen/>
        <w:t>ван под руководством А.Я. Носача в конструкторском бюро ХТЗ в 1946-1947 гг. С 1948 г. выпускался на ХТЗ серийно. Стал основой для последующего танкового дизеля ТД-11Б. КЧ-ЗОБ, танковый дизель, вариант ТД-ЗОБ, 1200 л.с. Опытный об</w:t>
      </w:r>
      <w:r w:rsidRPr="00F2675E">
        <w:rPr>
          <w:rFonts w:ascii="Times New Roman" w:hAnsi="Times New Roman"/>
          <w:sz w:val="16"/>
          <w:szCs w:val="16"/>
        </w:rPr>
        <w:softHyphen/>
        <w:t>разец не строился (11852).</w:t>
      </w:r>
    </w:p>
    <w:p w14:paraId="3F4B1F7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40028EA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1945 в рамках проекта двигателя по заданию М-127 первоначально был соз</w:t>
      </w:r>
      <w:r w:rsidRPr="00F2675E">
        <w:rPr>
          <w:rFonts w:ascii="Times New Roman" w:hAnsi="Times New Roman"/>
          <w:sz w:val="16"/>
          <w:szCs w:val="16"/>
        </w:rPr>
        <w:softHyphen/>
        <w:t>дан проект его составной части ОМ-127о. Разработка велась в ОКБ-500-П в Тушино. Этот двигатель принципиально отличался от моторов семей</w:t>
      </w:r>
      <w:r w:rsidRPr="00F2675E">
        <w:rPr>
          <w:rFonts w:ascii="Times New Roman" w:hAnsi="Times New Roman"/>
          <w:sz w:val="16"/>
          <w:szCs w:val="16"/>
        </w:rPr>
        <w:softHyphen/>
        <w:t>ства «МБ». Он имел жидкостное охлаждение и блочную конструкцию. Маленькая буква «о» означала «одинарного действия», т.е. камера сго</w:t>
      </w:r>
      <w:r w:rsidRPr="00F2675E">
        <w:rPr>
          <w:rFonts w:ascii="Times New Roman" w:hAnsi="Times New Roman"/>
          <w:sz w:val="16"/>
          <w:szCs w:val="16"/>
        </w:rPr>
        <w:softHyphen/>
        <w:t>рания располагалась по одну сторону поршня. Двигатель проектировался в двух вариантах — с турбонаддувом и без такового. Опытный образец не строился, поскольку конструктор перешел к более эффективной схеме двойного действия. Характеристики:</w:t>
      </w:r>
    </w:p>
    <w:p w14:paraId="3D26F9D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12-цилиндровый, Х-образный (четыре блока ориентированы попарно перпендикулярно), редукторный, с ПЦН (во втором варианте — так</w:t>
      </w:r>
      <w:r w:rsidRPr="00F2675E">
        <w:rPr>
          <w:rFonts w:ascii="Times New Roman" w:hAnsi="Times New Roman"/>
          <w:sz w:val="16"/>
          <w:szCs w:val="16"/>
        </w:rPr>
        <w:softHyphen/>
        <w:t>же с турбонаддувом);</w:t>
      </w:r>
    </w:p>
    <w:p w14:paraId="1B4B021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160/170 мм;</w:t>
      </w:r>
    </w:p>
    <w:p w14:paraId="279C48E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степень сжатия 7,2;</w:t>
      </w:r>
    </w:p>
    <w:p w14:paraId="31A4CABD"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объем 41,0 л;</w:t>
      </w:r>
    </w:p>
    <w:p w14:paraId="1A0276D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мощность 1750/2100 л.с. (с турбонаддувом 2150/2800 л.с.);</w:t>
      </w:r>
    </w:p>
    <w:p w14:paraId="6B953F09"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вес 950 кг (с турбонагнетателем 1200 кг) (11852).</w:t>
      </w:r>
    </w:p>
    <w:p w14:paraId="57A039E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Двигатель, названный ОМ-127, также проектировался первоначально как часть двигателя М-127 (одна треть). При этом использовали часть кон</w:t>
      </w:r>
      <w:r w:rsidRPr="00F2675E">
        <w:rPr>
          <w:rFonts w:ascii="Times New Roman" w:hAnsi="Times New Roman"/>
          <w:sz w:val="16"/>
          <w:szCs w:val="16"/>
        </w:rPr>
        <w:softHyphen/>
        <w:t>структивных решений ОМ-127о, но новый мотор имел цилиндры двойного действия с камерами сгорания по обе стороны поршня, прицепные штоки (для удобства сборки), охлаждение штоков и поршней маслом, систему непосредственного впрыска то</w:t>
      </w:r>
      <w:r w:rsidRPr="00F2675E">
        <w:rPr>
          <w:rFonts w:ascii="Times New Roman" w:hAnsi="Times New Roman"/>
          <w:sz w:val="16"/>
          <w:szCs w:val="16"/>
        </w:rPr>
        <w:softHyphen/>
        <w:t>плива. Цилиндры сделали сквоз</w:t>
      </w:r>
      <w:r w:rsidRPr="00F2675E">
        <w:rPr>
          <w:rFonts w:ascii="Times New Roman" w:hAnsi="Times New Roman"/>
          <w:sz w:val="16"/>
          <w:szCs w:val="16"/>
        </w:rPr>
        <w:softHyphen/>
        <w:t>ными, проходящими из блока в противоположный блок. Головки верхних и нижних блоков вы</w:t>
      </w:r>
      <w:r w:rsidRPr="00F2675E">
        <w:rPr>
          <w:rFonts w:ascii="Times New Roman" w:hAnsi="Times New Roman"/>
          <w:sz w:val="16"/>
          <w:szCs w:val="16"/>
        </w:rPr>
        <w:softHyphen/>
        <w:t>полнялись не одинаковыми. Позднее ОМ-127 превратили в самостоятельный двигатель ОМ-127РН с собственным ре</w:t>
      </w:r>
      <w:r w:rsidRPr="00F2675E">
        <w:rPr>
          <w:rFonts w:ascii="Times New Roman" w:hAnsi="Times New Roman"/>
          <w:sz w:val="16"/>
          <w:szCs w:val="16"/>
        </w:rPr>
        <w:softHyphen/>
        <w:t>дуктором. В таком виде был построен опытный образец. Он проходил заводские стендо</w:t>
      </w:r>
      <w:r w:rsidRPr="00F2675E">
        <w:rPr>
          <w:rFonts w:ascii="Times New Roman" w:hAnsi="Times New Roman"/>
          <w:sz w:val="16"/>
          <w:szCs w:val="16"/>
        </w:rPr>
        <w:softHyphen/>
        <w:t>вые испытания в 1947-1948 гг. В ходе доводки степень сжатия увеличили с 5,5 до 7,0, а позд</w:t>
      </w:r>
      <w:r w:rsidRPr="00F2675E">
        <w:rPr>
          <w:rFonts w:ascii="Times New Roman" w:hAnsi="Times New Roman"/>
          <w:sz w:val="16"/>
          <w:szCs w:val="16"/>
        </w:rPr>
        <w:softHyphen/>
        <w:t>нее до 7,5. На мотор установили две импульсные турбины, также передававшие вращение на винт (для отработки элементов про</w:t>
      </w:r>
      <w:r w:rsidRPr="00F2675E">
        <w:rPr>
          <w:rFonts w:ascii="Times New Roman" w:hAnsi="Times New Roman"/>
          <w:sz w:val="16"/>
          <w:szCs w:val="16"/>
        </w:rPr>
        <w:softHyphen/>
        <w:t>екта М-127К).</w:t>
      </w:r>
    </w:p>
    <w:p w14:paraId="38DB04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w:t>
      </w:r>
    </w:p>
    <w:p w14:paraId="45392C77"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8-цилиндровый, Х-образный (четыре блока ориентированы попарно перпендикулярно), редукторный, с ПЦН;</w:t>
      </w:r>
    </w:p>
    <w:p w14:paraId="3D6BB4F6"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155/146 мм;</w:t>
      </w:r>
    </w:p>
    <w:p w14:paraId="680A1223"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степень сжатия 7,5 (первоначально 5,5);</w:t>
      </w:r>
    </w:p>
    <w:p w14:paraId="6566C192"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объем 22,0 л;</w:t>
      </w:r>
    </w:p>
    <w:p w14:paraId="321CFDB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мощность 3200 л.с. (с импульсными турбинами 3500 л.с.);</w:t>
      </w:r>
    </w:p>
    <w:p w14:paraId="1D3E431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вес 2030 кг (с турбинами 2150 кг).</w:t>
      </w:r>
    </w:p>
    <w:p w14:paraId="78A10C51"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самолетах ОМ-127РН не устанавливался (11852).</w:t>
      </w:r>
    </w:p>
    <w:p w14:paraId="5562716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М-127 - двигатель особо большой мощности для тяжелых бомбардировщиков. Представлял собой три расположенных последовательно ОМ-127, бесша</w:t>
      </w:r>
      <w:r w:rsidRPr="00F2675E">
        <w:rPr>
          <w:rFonts w:ascii="Times New Roman" w:hAnsi="Times New Roman"/>
          <w:sz w:val="16"/>
          <w:szCs w:val="16"/>
        </w:rPr>
        <w:softHyphen/>
        <w:t>тунные механизмы которых были развернуты на 120° относительно друг друга. Каждая из трех секций имела по четыре блока, расположенных Х-образно. Двигатель разрабатывался в ОКБ-500-П под руководством С.С. Баландина с 1945 г. В ходе проектирования с использованием опыта работ над ОМ-127РН мотор переделали в более мощный М-127К с импульсными турбинами. В таком виде он был изготовлен и проходил заводские стендовые ис</w:t>
      </w:r>
      <w:r w:rsidRPr="00F2675E">
        <w:rPr>
          <w:rFonts w:ascii="Times New Roman" w:hAnsi="Times New Roman"/>
          <w:sz w:val="16"/>
          <w:szCs w:val="16"/>
        </w:rPr>
        <w:softHyphen/>
        <w:t>пытания. Работы по доводке М-127К прекратили в 1948 г. в связи с ликвидацией ОКБ-500-П.</w:t>
      </w:r>
    </w:p>
    <w:p w14:paraId="3CA4EDCF"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Характеристики:</w:t>
      </w:r>
    </w:p>
    <w:p w14:paraId="1E43E7EE"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24-цилиндровый, Х-образный (четыре блока ориентированы попарно перпендикулярно), редукторный, с ПЦН;</w:t>
      </w:r>
    </w:p>
    <w:p w14:paraId="2E25651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диаметр цилиндра/ход поршня 160/170 мм;</w:t>
      </w:r>
    </w:p>
    <w:p w14:paraId="6BA4C03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степень сжатия 6,9 (позднее 7,1);</w:t>
      </w:r>
    </w:p>
    <w:p w14:paraId="2A6F8834"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объем 82,0 л;</w:t>
      </w:r>
    </w:p>
    <w:p w14:paraId="13C8F49B"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мощность и вес в зависимости от модификации. Известны следующие модификации:</w:t>
      </w:r>
    </w:p>
    <w:p w14:paraId="1F5C9D40"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М-127, первоначальный проект двигателя мощностью 8000/9000 л.с. Опытный образец не изготавливался.</w:t>
      </w:r>
    </w:p>
    <w:p w14:paraId="3F0969E8"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М-127К, вариант предыдущего типа с импульсными турбинами и из</w:t>
      </w:r>
      <w:r w:rsidRPr="00F2675E">
        <w:rPr>
          <w:rFonts w:ascii="Times New Roman" w:hAnsi="Times New Roman"/>
          <w:sz w:val="16"/>
          <w:szCs w:val="16"/>
        </w:rPr>
        <w:softHyphen/>
        <w:t>мененными головками блоков. Мощность 8000/10000 л.с., вес 3450 кг. Имел два типа редукторов — под одиночный винт и под два соосных винта противовращения. Изготовлено несколько опытных экземпля</w:t>
      </w:r>
      <w:r w:rsidRPr="00F2675E">
        <w:rPr>
          <w:rFonts w:ascii="Times New Roman" w:hAnsi="Times New Roman"/>
          <w:sz w:val="16"/>
          <w:szCs w:val="16"/>
        </w:rPr>
        <w:softHyphen/>
        <w:t>ров, проходивших заводские стендовые испытания. Существовал про</w:t>
      </w:r>
      <w:r w:rsidRPr="00F2675E">
        <w:rPr>
          <w:rFonts w:ascii="Times New Roman" w:hAnsi="Times New Roman"/>
          <w:sz w:val="16"/>
          <w:szCs w:val="16"/>
        </w:rPr>
        <w:softHyphen/>
        <w:t>ект варианта М-127К с новым механизмом газораспределения, обе</w:t>
      </w:r>
      <w:r w:rsidRPr="00F2675E">
        <w:rPr>
          <w:rFonts w:ascii="Times New Roman" w:hAnsi="Times New Roman"/>
          <w:sz w:val="16"/>
          <w:szCs w:val="16"/>
        </w:rPr>
        <w:softHyphen/>
        <w:t>спечившим уменьшение габаритов двигателя.</w:t>
      </w:r>
    </w:p>
    <w:p w14:paraId="6730B1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 на одном самолете М-127К не устанавливался (11852).</w:t>
      </w:r>
    </w:p>
    <w:p w14:paraId="52280B8C"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654FEA40" w14:textId="77777777" w:rsidR="008857F1" w:rsidRPr="00F2675E" w:rsidRDefault="008857F1"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 году были изготовлены боевые установки БМ-13-СН для вооружения нескольких дивизионов, предназначенных для штурма Берлина.</w:t>
      </w:r>
    </w:p>
    <w:p w14:paraId="45DA84C6" w14:textId="77777777" w:rsidR="008857F1" w:rsidRPr="00F2675E" w:rsidRDefault="008857F1" w:rsidP="00536344">
      <w:pPr>
        <w:spacing w:after="0" w:line="240" w:lineRule="auto"/>
        <w:jc w:val="both"/>
        <w:rPr>
          <w:rFonts w:ascii="Times New Roman" w:hAnsi="Times New Roman"/>
          <w:sz w:val="16"/>
          <w:szCs w:val="16"/>
        </w:rPr>
      </w:pPr>
      <w:r w:rsidRPr="00F2675E">
        <w:rPr>
          <w:rFonts w:ascii="Times New Roman" w:hAnsi="Times New Roman"/>
          <w:sz w:val="16"/>
          <w:szCs w:val="16"/>
        </w:rPr>
        <w:t>Установки БМ-13-СН со спиральными направляющими в составе метательной установки стали дальнейшим усовершенствованием установок для стрельбы снарядами калибра 132 мм. Кроме кассет с направляющими и фермы, все остальные узлы были унифицированы с соответствующими узлами боевой нормализованной установки БМ-13Н. С помощью установки возможно было вести стрельбу всеми типами снарядов калибра 132 мм. Установка обеспечивала значительно лучшую кучность стрельбы снарядами М-13 – в 3,2 раза, М-13УК – в 1,1 раза, М-20 – в 3,3 раза, М-13ДД в 1,47 раза. Она была проще, менее трудоемка и дешевле в изготовлении, при изготовлении деталей отпала необходимость целого ряда трудоемких станочных работ.</w:t>
      </w:r>
    </w:p>
    <w:p w14:paraId="6B246C81" w14:textId="77777777" w:rsidR="008857F1" w:rsidRPr="00F2675E" w:rsidRDefault="008857F1"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завершения войны она была подвергнута войсковым испытаниям, которые показали хорошие результаты, но в связи с предстоящей модернизацией реактивных снарядов типа М-13 она не была принята на вооружение и после серии 1946 года снята с производства. Однако, в 1950 году выпускалось Краткое руководство по боевой машине БМ-13-СН (15981).</w:t>
      </w:r>
    </w:p>
    <w:p w14:paraId="6F638320" w14:textId="77777777" w:rsidR="008857F1" w:rsidRPr="00F2675E" w:rsidRDefault="008857F1" w:rsidP="00536344">
      <w:pPr>
        <w:spacing w:after="0" w:line="240" w:lineRule="auto"/>
        <w:jc w:val="both"/>
        <w:rPr>
          <w:rFonts w:ascii="Times New Roman" w:hAnsi="Times New Roman"/>
          <w:sz w:val="16"/>
          <w:szCs w:val="16"/>
        </w:rPr>
      </w:pPr>
    </w:p>
    <w:p w14:paraId="57AA62FA" w14:textId="77777777" w:rsidR="008857F1" w:rsidRPr="00F2675E" w:rsidRDefault="008857F1"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 году на московском заводе “Компрессор” было изготовлено несколько установок БМ-8-СН, которые использовались для обучения номеров расчета. В связи с окончанием войны и снятия с вооружения снаряда М-8 установка не была принята на вооружение..</w:t>
      </w:r>
    </w:p>
    <w:p w14:paraId="3EA3F081" w14:textId="77777777" w:rsidR="008857F1" w:rsidRPr="00F2675E" w:rsidRDefault="008857F1" w:rsidP="00536344">
      <w:pPr>
        <w:spacing w:after="0" w:line="240" w:lineRule="auto"/>
        <w:jc w:val="both"/>
        <w:rPr>
          <w:rFonts w:ascii="Times New Roman" w:hAnsi="Times New Roman"/>
          <w:sz w:val="16"/>
          <w:szCs w:val="16"/>
        </w:rPr>
      </w:pPr>
      <w:r w:rsidRPr="00F2675E">
        <w:rPr>
          <w:rFonts w:ascii="Times New Roman" w:hAnsi="Times New Roman"/>
          <w:sz w:val="16"/>
          <w:szCs w:val="16"/>
        </w:rPr>
        <w:t>Установки бфли разработаны в 1944 году после получения положительных результатов по кучности стрельбы снарядами калибра 132 мм с опытных спиральных направляющих по инициативе СКБ завода Компрессор. Преимуществами по сравнению с установками типа М-8 с направляющими типа “балка” были:</w:t>
      </w:r>
    </w:p>
    <w:p w14:paraId="324E5CFB" w14:textId="77777777" w:rsidR="008857F1" w:rsidRPr="00F2675E" w:rsidRDefault="008857F1" w:rsidP="00536344">
      <w:pPr>
        <w:spacing w:after="0" w:line="240" w:lineRule="auto"/>
        <w:jc w:val="both"/>
        <w:rPr>
          <w:rFonts w:ascii="Times New Roman" w:hAnsi="Times New Roman"/>
          <w:sz w:val="16"/>
          <w:szCs w:val="16"/>
        </w:rPr>
      </w:pPr>
      <w:r w:rsidRPr="00F2675E">
        <w:rPr>
          <w:rFonts w:ascii="Times New Roman" w:hAnsi="Times New Roman"/>
          <w:sz w:val="16"/>
          <w:szCs w:val="16"/>
        </w:rPr>
        <w:t>- повышение кучности стрельбы снарядами М-8 и сокращение площади рассеивания при угле возвышения 45º – в 3,7 раза, 25º – в 10,8 раза, 11º – 8,5 раза;</w:t>
      </w:r>
    </w:p>
    <w:p w14:paraId="0351D40A" w14:textId="77777777" w:rsidR="008857F1" w:rsidRPr="00F2675E" w:rsidRDefault="008857F1" w:rsidP="00536344">
      <w:pPr>
        <w:spacing w:after="0" w:line="240" w:lineRule="auto"/>
        <w:jc w:val="both"/>
        <w:rPr>
          <w:rFonts w:ascii="Times New Roman" w:hAnsi="Times New Roman"/>
          <w:sz w:val="16"/>
          <w:szCs w:val="16"/>
        </w:rPr>
      </w:pPr>
      <w:r w:rsidRPr="00F2675E">
        <w:rPr>
          <w:rFonts w:ascii="Times New Roman" w:hAnsi="Times New Roman"/>
          <w:sz w:val="16"/>
          <w:szCs w:val="16"/>
        </w:rPr>
        <w:t>- возможность вести стрельбу через кабину в диапазоне от +12 º и выше;</w:t>
      </w:r>
    </w:p>
    <w:p w14:paraId="754048B7" w14:textId="77777777" w:rsidR="008857F1" w:rsidRPr="00F2675E" w:rsidRDefault="008857F1" w:rsidP="00536344">
      <w:pPr>
        <w:spacing w:after="0" w:line="240" w:lineRule="auto"/>
        <w:jc w:val="both"/>
        <w:rPr>
          <w:rFonts w:ascii="Times New Roman" w:hAnsi="Times New Roman"/>
          <w:sz w:val="16"/>
          <w:szCs w:val="16"/>
        </w:rPr>
      </w:pPr>
      <w:r w:rsidRPr="00F2675E">
        <w:rPr>
          <w:rFonts w:ascii="Times New Roman" w:hAnsi="Times New Roman"/>
          <w:sz w:val="16"/>
          <w:szCs w:val="16"/>
        </w:rPr>
        <w:t>- упрощение производства;</w:t>
      </w:r>
    </w:p>
    <w:p w14:paraId="3E328074" w14:textId="77777777" w:rsidR="008857F1" w:rsidRPr="00F2675E" w:rsidRDefault="008857F1" w:rsidP="00536344">
      <w:pPr>
        <w:pStyle w:val="afff6"/>
        <w:ind w:left="0"/>
        <w:contextualSpacing w:val="0"/>
        <w:jc w:val="both"/>
        <w:rPr>
          <w:sz w:val="16"/>
          <w:szCs w:val="16"/>
        </w:rPr>
      </w:pPr>
      <w:r w:rsidRPr="00F2675E">
        <w:rPr>
          <w:sz w:val="16"/>
          <w:szCs w:val="16"/>
        </w:rPr>
        <w:t>- удешевление изготовления, т.к. отпал целый ряд трудоемких станочных работ (15981).</w:t>
      </w:r>
    </w:p>
    <w:p w14:paraId="3276C92B" w14:textId="77777777" w:rsidR="008857F1" w:rsidRPr="00F2675E" w:rsidRDefault="008857F1" w:rsidP="00536344">
      <w:pPr>
        <w:spacing w:after="0" w:line="240" w:lineRule="auto"/>
        <w:jc w:val="both"/>
        <w:rPr>
          <w:rFonts w:ascii="Times New Roman" w:hAnsi="Times New Roman"/>
          <w:sz w:val="16"/>
          <w:szCs w:val="16"/>
        </w:rPr>
      </w:pPr>
    </w:p>
    <w:p w14:paraId="12104719" w14:textId="77777777" w:rsidR="008857F1" w:rsidRPr="00F2675E" w:rsidRDefault="008857F1"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 году были продолжены работы по трофейным реактивным боеприпасам (15981).</w:t>
      </w:r>
    </w:p>
    <w:p w14:paraId="158440B5" w14:textId="77777777" w:rsidR="008857F1" w:rsidRPr="00F2675E" w:rsidRDefault="008857F1" w:rsidP="00536344">
      <w:pPr>
        <w:spacing w:after="0" w:line="240" w:lineRule="auto"/>
        <w:jc w:val="both"/>
        <w:rPr>
          <w:rFonts w:ascii="Times New Roman" w:hAnsi="Times New Roman"/>
          <w:sz w:val="16"/>
          <w:szCs w:val="16"/>
        </w:rPr>
      </w:pPr>
    </w:p>
    <w:p w14:paraId="0DB32331" w14:textId="77777777" w:rsidR="008857F1" w:rsidRPr="00F2675E" w:rsidRDefault="008857F1" w:rsidP="00536344">
      <w:pPr>
        <w:pStyle w:val="book"/>
        <w:ind w:firstLine="0"/>
        <w:jc w:val="both"/>
        <w:rPr>
          <w:sz w:val="16"/>
          <w:szCs w:val="16"/>
        </w:rPr>
      </w:pPr>
      <w:r w:rsidRPr="00F2675E">
        <w:rPr>
          <w:sz w:val="16"/>
          <w:szCs w:val="16"/>
        </w:rPr>
        <w:t>В 1945 г. на базе трофейных германских ракет в НИИ-1 началось проектирование снаряда ДРСП-1 (дальнобойный реактивный снаряд пороховой первый) с дальностью стрельбы 20—25 км. Проект многократно менялся, дальность снизили до 18,5 км. Новые тактико-технические требования были утверждены Постановлением Совмина № 5766—2160 от 27 декабря 1949 г. В ходе заводских и государственных испытаний было проведено, соответственно, 158 и 298 пусков ракет. Войсковые испытания прошли в октябре—декабре 1951 г. Постановлением Совмина № 4965— 1236 от 22 ноября 1951 г. реактивный снаряд ДРСП-1 был принят на вооружение под индексом МД-20Ф. Этим же Постановлением была принята на вооружение боевая машина БМД-20, созданная в СКБ МОП под руководством В.П. Бармина (15225).</w:t>
      </w:r>
    </w:p>
    <w:p w14:paraId="2C59D490" w14:textId="77777777" w:rsidR="008857F1" w:rsidRPr="00F2675E" w:rsidRDefault="008857F1" w:rsidP="00536344">
      <w:pPr>
        <w:pStyle w:val="book"/>
        <w:ind w:firstLine="0"/>
        <w:jc w:val="both"/>
        <w:rPr>
          <w:sz w:val="16"/>
          <w:szCs w:val="16"/>
        </w:rPr>
      </w:pPr>
    </w:p>
    <w:p w14:paraId="0D3C4F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завод 51 разработал эскизный проект снаряда 16Х с ПВРД Д-6 (1800,6).</w:t>
      </w:r>
    </w:p>
    <w:p w14:paraId="5DD26E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CF6F0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была подготовлена:</w:t>
      </w:r>
    </w:p>
    <w:p w14:paraId="5873C1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 секретно</w:t>
      </w:r>
    </w:p>
    <w:p w14:paraId="6BDAB9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Справка, составленная НИИ-1 НКАП и заводом №51, о "Самолете-снаряде V-1 и ракете дальнего действия V-2 и V-3" (5274).</w:t>
      </w:r>
    </w:p>
    <w:p w14:paraId="411DB6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BF841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1945 был создан будущий ФНПЦ “Энергия”. В 2003 г. назывался Федеральный научно-производственный центр (ФНПЦ) ЗАО «Научно-производственный концерн (НПЦ) «Энергия». </w:t>
      </w:r>
    </w:p>
    <w:p w14:paraId="6DF5F1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Электродвигатели, спецоборудование ЛА. Разработка двигателей для РН «Союз», «Протон», «Зенит».</w:t>
      </w:r>
    </w:p>
    <w:p w14:paraId="0F45E8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2000 г.: ОКР «Орион» по разработке серии электродвигателей постоянного тока нового поколения с возбуждением от высокоэнергетических магнитов на основе редкоземельных материалов; ОКР «Аспиратор-Ирригатор» по разработке универсального медицинского насосного агрегата с электронным регулированием.</w:t>
      </w:r>
    </w:p>
    <w:p w14:paraId="07F517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(1960-е-)- В. Попов. </w:t>
      </w:r>
    </w:p>
    <w:p w14:paraId="60A08C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Президент (-08.2003 г.)- В. Попов, (09.2003 г.-)- Н. Бурнусова, (-09.2004 г.)- В. Тройнин, (09.2004 г.-)- И. Глушаков. И.О. президента (08.2003 г.-)- Н. Бурнусова.Ъ-30.08.03 </w:t>
      </w:r>
    </w:p>
    <w:p w14:paraId="0A45FA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Вице-президент – И. Карташова. "Энергия" НПО, ФНПЦ ЗАО «НПК «Энергия» </w:t>
      </w:r>
    </w:p>
    <w:p w14:paraId="39AC8C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 Воронеж (10776).</w:t>
      </w:r>
    </w:p>
    <w:p w14:paraId="2B9392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682A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на Каспийском море проводились летно-морские испытания донной мины с индукционно-акустическим взрывателем. На вооружение она поступила под шифром АМД-2. Как и АМД-1, мина АМД-2 имела две модификации. АМД-2-500 и АМД-2-1000, имевшие одинаковые с миной АМД-1 корпусную и парашютную части. Для срабатывания неконтактного взрывателя требовалось воздействие магнитного и акустического полей корабля, что не только защищало мину от раздельного вытраливания магнитным или акустическим тралами, но и обеспечивало достаточную локальность ее взрыва. Принятие на вооружение мин АМД-1 и АМД-2 ликвидировало сложившееся к началу войны отставание ВМФ СССР в развитии неконтактного минного оружия. В определенной мере этому способствовало и разоружение немецких неконтактных мин (3364,22).</w:t>
      </w:r>
    </w:p>
    <w:p w14:paraId="52239C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B2F4D86" w14:textId="77777777" w:rsidR="00427E49" w:rsidRPr="00F2675E" w:rsidRDefault="00427E49" w:rsidP="00536344">
      <w:pPr>
        <w:pStyle w:val="book"/>
        <w:ind w:firstLine="0"/>
        <w:jc w:val="both"/>
        <w:rPr>
          <w:sz w:val="16"/>
          <w:szCs w:val="16"/>
        </w:rPr>
      </w:pPr>
      <w:r w:rsidRPr="00F2675E">
        <w:rPr>
          <w:sz w:val="16"/>
          <w:szCs w:val="16"/>
        </w:rPr>
        <w:lastRenderedPageBreak/>
        <w:t>В 1945 г. из Германии вместе с оборудованием торпедопристрелочной станции с озера Мадюзее заводом № 182 была получена большая партия трофейных авиационных торпед F-5W в хорошей состоянии. Торпеда F-5W представляла собой модернизацию итальянской фиумской торпеды, что было особенно важно для советских специалистов, поскольку и наша авиационная торпеда 45—36А представляла собой модификацию той же фиумской торпеды, закупленной СССР в 1932 г. 45-см торпеда F-5W имела длину 3460 мм, вес, в зависимости от партии, 869—905 кг. Вес боевого отделения 200 кг, дальность хода 3700 м при скорости 40 узлов. Испытания торпед F-5W проводились на морской пристрелочной станции близ Феодосии. Средняя скорость торпеды на дистанции 3250—3700 м оказалась 42,2 узла. Глубина первоначального «мешка» — в пределах 2,1—5,5 м. Для определения высоты и скорости сбрасывания при использовании торпед F-5W с отечественных самолетов-торпедоносцев, а также отработки необходимых установок для низкого торпедометания в период с 1 декабря 1945 г. по 1 февраля 1946 г. были проведены морские испытания торпед F-5W в войсковых частях ВВС Черноморского флота. Испытания проводились с самолетов-торпедоносцев типа Ил-4, А-20-Ж и Ту-2. Из общего количества торпед, сброшенных с самолетов, получено 86% удовлетворительных и 14% неудовлетворительных сбрасываний. Неудовлетворительные сбрасывания главным образом произошли за счет большого угла вхождения торпед в воду в начале или при выходе из «мешка», и только два случая — по вине личного состава из-за невнимательности при подготовке торпед к выстрелу. Из проведенных испытаний были сделаны следующие выводы: материальная часть торпед F-5W работает надежно, прочность корпуса торпед вполне достаточная и дает возможность производить торпедометание на скоростях самолетов-торпедоносцев до 360 км/ час. В отчете об испытаниях особо отмечалось: «Материальная часть торпед не требует специального обучения личного состава частей, так как порядок приготовления к выстрелу в основном соответствует ПМС № Г-34 изд. 1945 г. и, по существу, не отличается от торпед 45—36 АНУ». По результатам войсковых испытаний торпед F-5W был сделан вывод, что торпеды могут быть использованы с отечественных самолетов-торпедоносцев при следующих условиях низкого торпедометания: с самолетов типа Ил-4, при путевой скорости самолета 250—270 км/ч, с высоты сбрасывания 25—10 м; с самолетов типа Ту-2 и А-20-Ж, при путевой скорости 300—320 км/ч, с высоты сбрасывания 25—10 м. Судя по отчету испытаний в Феодосии, какое-то количество торпед F-5W состояли у нас на вооружении или, по крайней мере, были переданы в мобилизационный запас. Результаты испытаний учли при следующей модернизации фиумской торпеды, которая в 1950 г. поступила на вооружение торпедоносцев Ту-2 под наименованием 45—36АМ (15225).</w:t>
      </w:r>
    </w:p>
    <w:p w14:paraId="20BDDF94" w14:textId="77777777" w:rsidR="00427E49" w:rsidRPr="00F2675E" w:rsidRDefault="00427E49" w:rsidP="00536344">
      <w:pPr>
        <w:pStyle w:val="book"/>
        <w:ind w:firstLine="0"/>
        <w:jc w:val="both"/>
        <w:rPr>
          <w:sz w:val="16"/>
          <w:szCs w:val="16"/>
        </w:rPr>
      </w:pPr>
    </w:p>
    <w:p w14:paraId="2F36F8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ЛИИ НКАП закрыл тему по заполнению баков нейтральными газами как выполненную (69,110).</w:t>
      </w:r>
    </w:p>
    <w:p w14:paraId="6AEFAC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7C873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Машиностроительное КБ Гранит было образовано в 1945 при авиамоторном заводе 45, позднее ММПО Салют (62,331).</w:t>
      </w:r>
    </w:p>
    <w:p w14:paraId="300BA8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A4502CB" w14:textId="77777777" w:rsidR="00614A58"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завод № 485 в Киеве (бывш. завод им. Артема) занят изготовлением бомбардировочного вооружения для самолетов и освоением ветродвигателей (8954).</w:t>
      </w:r>
    </w:p>
    <w:p w14:paraId="5488F7A4" w14:textId="77777777" w:rsidR="00614A58" w:rsidRPr="00F2675E" w:rsidRDefault="00614A58" w:rsidP="00536344">
      <w:pPr>
        <w:autoSpaceDE w:val="0"/>
        <w:autoSpaceDN w:val="0"/>
        <w:adjustRightInd w:val="0"/>
        <w:spacing w:after="0" w:line="240" w:lineRule="auto"/>
        <w:jc w:val="both"/>
        <w:rPr>
          <w:rFonts w:ascii="Times New Roman" w:hAnsi="Times New Roman"/>
          <w:sz w:val="16"/>
          <w:szCs w:val="16"/>
        </w:rPr>
      </w:pPr>
    </w:p>
    <w:p w14:paraId="25913C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был создан Опытно-экспериментальный завод № 20ГА, ОАО «Опытный завод № 20 ГА» /Украина 03151  г. Киев Воздухофлотский пр., 94А тел. 245-99-66/</w:t>
      </w:r>
    </w:p>
    <w:p w14:paraId="4FD91F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(2002 г.): ремонт РЭО и АО; диспетчерские переговорные устройства; пожарная сигнализация; биотехническая установка для отпугивания птиц «Беркут».</w:t>
      </w:r>
    </w:p>
    <w:p w14:paraId="579034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Имеет стенды (2002 г.): для проверки радиооборудования, для РЛС «Гроза», «Курс-80» для проверки бортовой аппаратуры навигации и посадки.</w:t>
      </w:r>
    </w:p>
    <w:p w14:paraId="522925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г.)- 480 чел.</w:t>
      </w:r>
    </w:p>
    <w:p w14:paraId="0F7F06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(1990-е)- В.А. Колесников. Гендиректор (2002 г.)- А. Г. Незенцев (11982).</w:t>
      </w:r>
    </w:p>
    <w:p w14:paraId="17344D86" w14:textId="77777777" w:rsidR="00614A58" w:rsidRPr="00F2675E" w:rsidRDefault="00614A58" w:rsidP="00536344">
      <w:pPr>
        <w:autoSpaceDE w:val="0"/>
        <w:autoSpaceDN w:val="0"/>
        <w:adjustRightInd w:val="0"/>
        <w:spacing w:after="0" w:line="240" w:lineRule="auto"/>
        <w:jc w:val="both"/>
        <w:rPr>
          <w:rFonts w:ascii="Times New Roman" w:hAnsi="Times New Roman"/>
          <w:sz w:val="16"/>
          <w:szCs w:val="16"/>
        </w:rPr>
      </w:pPr>
    </w:p>
    <w:p w14:paraId="4C8ED4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для изучения и воссоздания немецкого ракетного производства был создан институт “Нордхаузен” (Институт «Нордхаузен» /Германия  г. Нордхаузен/). В его составе: завод № 1 ( г. Зоммерда)- производство корпусов ракет (вначале на заводе было организовано советско-немецкое ОКБ во главе с В.П. Мишиным, которому требовалось восстановить комплект документации по Фау-2); завод № 2 «Монтания» ( г. Нордхаузен)- производство двигателей ракет (В.П. Глушко); завод № 3 ( г. Кляйн-Бодунген)- сборка ракет «Фау-2»; завод № 4 ( г. Зондерсхаузен)- изготовление аппаратуры систем управления; институт «Раббе»; подземный завод в районе  г. Лейстен- производство жидкого кислорода и стенд для испытания двигателей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Исаев). Действовали также подразделения: наземного оборудования (В.А. Рудницкий); группа К.А. Керимова по отработке телеметрической системы «Мессина» (действовала сначала на заводе «Раббе», затем стала подразделением «Нордхаузена»; группа «Выстрел» по предстартовой подготовке и боевым пускам (Л.А. Воскресенский).</w:t>
      </w:r>
    </w:p>
    <w:p w14:paraId="1E88EB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Работало 733 советских специалиста, в т.ч. В.П. Глушко, В.И. Кузнецов, В.П. Мишин, Н.А. Пилюгин, М.С. Рязанский, М.К. Тихонравов,  Г.А. Тюлин, Б.Е. Черток. С осени 1945 г. к работам были привлечены также немецкие специалисты во главе с замом фон Брауна  Г. Гретером. Была восстановлена технология производства и изготовлено 19 ракет «Фау-2».</w:t>
      </w:r>
    </w:p>
    <w:p w14:paraId="05B386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1946 г. институт вместе с коллективом и оборудованием переведен в СССР. Была переправлена также группа немецких специалистов, которые работали в Филиале № 1 НИИ-88.</w:t>
      </w:r>
    </w:p>
    <w:p w14:paraId="533CA6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(1945-46 г.)- С.П. Королев.</w:t>
      </w:r>
      <w:r w:rsidRPr="00F2675E">
        <w:rPr>
          <w:rFonts w:ascii="Times New Roman" w:hAnsi="Times New Roman"/>
          <w:sz w:val="16"/>
          <w:szCs w:val="16"/>
          <w:vertAlign w:val="superscript"/>
        </w:rPr>
        <w:t>101</w:t>
      </w:r>
    </w:p>
    <w:p w14:paraId="58D45A66" w14:textId="77777777" w:rsidR="00614A58"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секторов: двигательного- В.П. Глушко (11982).</w:t>
      </w:r>
    </w:p>
    <w:p w14:paraId="659CE3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Институт «Берлин» /Германия/</w:t>
      </w:r>
    </w:p>
    <w:p w14:paraId="4ECDCD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Действовали филиалы института: в Лейпциге (работали немецкие специалисты по реактивной технике Буркхардт, Трамсдорф, Шатт и др., переведенные в 1947 г. в состав КБ-3 Софринского артполигона); в Нойбранденбурге.</w:t>
      </w:r>
    </w:p>
    <w:p w14:paraId="485C04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Действовало КБ-1 института.</w:t>
      </w:r>
    </w:p>
    <w:p w14:paraId="0D2413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(1946-47 г.)- Д. Г. Дятлов.</w:t>
      </w:r>
    </w:p>
    <w:p w14:paraId="3C0976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отдела № 5 (1946 г.)- Н.И. Крупное.</w:t>
      </w:r>
    </w:p>
    <w:p w14:paraId="5209ECDB" w14:textId="77777777" w:rsidR="00614A58"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группы (1946 г.)- В.В. Абрамов.</w:t>
      </w:r>
    </w:p>
    <w:p w14:paraId="61D080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КБ-1 института «Берлин» /Германия/</w:t>
      </w:r>
    </w:p>
    <w:p w14:paraId="16E15A47" w14:textId="77777777" w:rsidR="00614A58"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в Германии после войны для работ по трофейным немецким ракетам. Затем КБ переведено в СССР и размещено на заводе № 8 НКВ. Затем на его базе создан НИИ-88.</w:t>
      </w:r>
    </w:p>
    <w:p w14:paraId="5E5105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Институт «Раббе» /Германия  г. Бляйхероде/</w:t>
      </w:r>
    </w:p>
    <w:p w14:paraId="654234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Изготовление систем управления ракет.</w:t>
      </w:r>
    </w:p>
    <w:p w14:paraId="37ED6E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(осень 1945 г.)- С.П. Королев (11982).</w:t>
      </w:r>
    </w:p>
    <w:p w14:paraId="2AC66700" w14:textId="77777777" w:rsidR="00614A58" w:rsidRPr="00F2675E" w:rsidRDefault="00614A58" w:rsidP="00536344">
      <w:pPr>
        <w:autoSpaceDE w:val="0"/>
        <w:autoSpaceDN w:val="0"/>
        <w:adjustRightInd w:val="0"/>
        <w:spacing w:after="0" w:line="240" w:lineRule="auto"/>
        <w:jc w:val="both"/>
        <w:rPr>
          <w:rFonts w:ascii="Times New Roman" w:hAnsi="Times New Roman"/>
          <w:iCs/>
          <w:sz w:val="16"/>
          <w:szCs w:val="16"/>
        </w:rPr>
      </w:pPr>
    </w:p>
    <w:p w14:paraId="186A351B" w14:textId="5CE25849" w:rsidR="006C2351" w:rsidRPr="00F2675E" w:rsidRDefault="006C2351"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В 1945 в докладной записке на имя Народного комиссара авиационной промышленности А.И. Шахурина (1945</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г.), Москалёв писал:</w:t>
      </w:r>
    </w:p>
    <w:p w14:paraId="3D8418F0" w14:textId="77777777" w:rsidR="006C2351" w:rsidRPr="00F2675E" w:rsidRDefault="006C2351"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«Проект наиболее полно и правильно решает задачи получения звуковых и сверхзвуковых скоростей с точки зрения аэродинамики, прочности и безопасности полёта: самолёт „РМ“ имеет совершенную аэродинамическую форму… являясь, по существу, крылом без всяких надстроек и фюзеляжа (кроме киля), с относительно тонким профилем дужки; форма самолёта-крыла обеспечивает минимальный вес конструкции, вибропрочность, продольную устойчивость, управляемость и отсутствие „скоростного бафтинга“ (вибрации хвостового оперения).</w:t>
      </w:r>
    </w:p>
    <w:p w14:paraId="0FBD77A5" w14:textId="2E5B3336" w:rsidR="006C2351" w:rsidRPr="00F2675E" w:rsidRDefault="006C2351"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…Предварительные расчёты и опыт зарубежного самолётостроения, нащупывающего схемы, близкие предлагаемой мною, убеждают в целесообразности и необходимости форсированной постройки опытного экземпляра самолёта, т.</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xml:space="preserve">к. естественно предположить появление за рубежом в ближайшее время самолётов аналогичных схем» </w:t>
      </w:r>
      <w:hyperlink r:id="rId69" w:history="1">
        <w:r w:rsidRPr="00F2675E">
          <w:rPr>
            <w:rFonts w:ascii="Times New Roman" w:eastAsia="Times New Roman" w:hAnsi="Times New Roman"/>
            <w:sz w:val="16"/>
            <w:szCs w:val="16"/>
            <w:lang w:eastAsia="ru-RU"/>
          </w:rPr>
          <w:t>[249]</w:t>
        </w:r>
      </w:hyperlink>
      <w:r w:rsidRPr="00F2675E">
        <w:rPr>
          <w:rFonts w:ascii="Times New Roman" w:eastAsia="Times New Roman" w:hAnsi="Times New Roman"/>
          <w:sz w:val="16"/>
          <w:szCs w:val="16"/>
          <w:lang w:eastAsia="ru-RU"/>
        </w:rPr>
        <w:t>.</w:t>
      </w:r>
    </w:p>
    <w:p w14:paraId="72A3C137" w14:textId="53DBFC85" w:rsidR="006C2351" w:rsidRPr="00F2675E" w:rsidRDefault="006C2351"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Москалёв вновь вернулся к идее самолёта с треугольным крылом малого удлинения. Созданный им на основе прежних разработок проект истребителя «РМ» (САМ-29) с двухкамерным ЖРД Л.С. Душкина РД-2М-ЗВ тягой 1500 кгс по расчётам конструктора должен был развивать скорость 2200</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км/ч — в два раза больше, чем скорость звука!</w:t>
      </w:r>
    </w:p>
    <w:p w14:paraId="0F3857BD" w14:textId="1BCEAD68" w:rsidR="006C2351" w:rsidRPr="00F2675E" w:rsidRDefault="006C2351" w:rsidP="00536344">
      <w:pPr>
        <w:spacing w:after="0" w:line="240" w:lineRule="auto"/>
        <w:jc w:val="both"/>
        <w:rPr>
          <w:rFonts w:ascii="Times New Roman" w:eastAsia="Times New Roman" w:hAnsi="Times New Roman"/>
          <w:sz w:val="16"/>
          <w:szCs w:val="16"/>
          <w:lang w:eastAsia="ru-RU"/>
        </w:rPr>
      </w:pPr>
      <w:r w:rsidRPr="00F2675E">
        <w:rPr>
          <w:rFonts w:ascii="Times New Roman" w:eastAsia="Times New Roman" w:hAnsi="Times New Roman"/>
          <w:sz w:val="16"/>
          <w:szCs w:val="16"/>
          <w:lang w:eastAsia="ru-RU"/>
        </w:rPr>
        <w:t>На этот раз предлагаемая Москалёвым схема уже соответствовала техническим возможностям эпохи. Но идея вновь не получила поддержки: «постройка реактивного самолёта по предложенному т. Москалёвым проекту представляла собой несомненный риск, без ясной перспективы на положительные результаты»,</w:t>
      </w:r>
      <w:r w:rsidR="00094A30">
        <w:rPr>
          <w:rFonts w:ascii="Times New Roman" w:eastAsia="Times New Roman" w:hAnsi="Times New Roman"/>
          <w:sz w:val="16"/>
          <w:szCs w:val="16"/>
          <w:lang w:eastAsia="ru-RU"/>
        </w:rPr>
        <w:t xml:space="preserve"> </w:t>
      </w:r>
      <w:r w:rsidRPr="00F2675E">
        <w:rPr>
          <w:rFonts w:ascii="Times New Roman" w:eastAsia="Times New Roman" w:hAnsi="Times New Roman"/>
          <w:sz w:val="16"/>
          <w:szCs w:val="16"/>
          <w:lang w:eastAsia="ru-RU"/>
        </w:rPr>
        <w:t xml:space="preserve">— сказано в заключении МАП </w:t>
      </w:r>
      <w:hyperlink r:id="rId70" w:history="1">
        <w:r w:rsidRPr="00F2675E">
          <w:rPr>
            <w:rFonts w:ascii="Times New Roman" w:eastAsia="Times New Roman" w:hAnsi="Times New Roman"/>
            <w:sz w:val="16"/>
            <w:szCs w:val="16"/>
            <w:lang w:eastAsia="ru-RU"/>
          </w:rPr>
          <w:t>[250]</w:t>
        </w:r>
      </w:hyperlink>
      <w:r w:rsidRPr="00F2675E">
        <w:rPr>
          <w:rFonts w:ascii="Times New Roman" w:hAnsi="Times New Roman"/>
          <w:sz w:val="16"/>
          <w:szCs w:val="16"/>
        </w:rPr>
        <w:t xml:space="preserve"> (17489)</w:t>
      </w:r>
      <w:r w:rsidRPr="00F2675E">
        <w:rPr>
          <w:rFonts w:ascii="Times New Roman" w:eastAsia="Times New Roman" w:hAnsi="Times New Roman"/>
          <w:sz w:val="16"/>
          <w:szCs w:val="16"/>
          <w:lang w:eastAsia="ru-RU"/>
        </w:rPr>
        <w:t>.</w:t>
      </w:r>
    </w:p>
    <w:p w14:paraId="7F8AB1C4" w14:textId="77777777" w:rsidR="006C2351" w:rsidRPr="00F2675E" w:rsidRDefault="006C2351" w:rsidP="00536344">
      <w:pPr>
        <w:spacing w:after="0" w:line="240" w:lineRule="auto"/>
        <w:jc w:val="both"/>
        <w:rPr>
          <w:rFonts w:ascii="Times New Roman" w:eastAsia="Times New Roman" w:hAnsi="Times New Roman"/>
          <w:sz w:val="16"/>
          <w:szCs w:val="16"/>
          <w:lang w:eastAsia="ru-RU"/>
        </w:rPr>
      </w:pPr>
    </w:p>
    <w:p w14:paraId="06D2B0AE"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5BD0BC1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1CC464C" w14:textId="753997AE" w:rsidR="00E40B6F" w:rsidRPr="00F2675E" w:rsidRDefault="00E40B6F"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 году, было 54 оснащенных ночными прицелами FG 1250 “Пантер”, а опытная партия</w:t>
      </w:r>
      <w:r w:rsidR="00094A30">
        <w:rPr>
          <w:rFonts w:ascii="Times New Roman" w:hAnsi="Times New Roman"/>
          <w:sz w:val="16"/>
          <w:szCs w:val="16"/>
        </w:rPr>
        <w:t xml:space="preserve"> </w:t>
      </w:r>
      <w:r w:rsidRPr="00F2675E">
        <w:rPr>
          <w:rFonts w:ascii="Times New Roman" w:hAnsi="Times New Roman"/>
          <w:sz w:val="16"/>
          <w:szCs w:val="16"/>
        </w:rPr>
        <w:t>MP-43/1</w:t>
      </w:r>
      <w:r w:rsidR="00094A30">
        <w:rPr>
          <w:rFonts w:ascii="Times New Roman" w:hAnsi="Times New Roman"/>
          <w:sz w:val="16"/>
          <w:szCs w:val="16"/>
        </w:rPr>
        <w:t xml:space="preserve">  </w:t>
      </w:r>
      <w:r w:rsidRPr="00F2675E">
        <w:rPr>
          <w:rFonts w:ascii="Times New Roman" w:hAnsi="Times New Roman"/>
          <w:sz w:val="16"/>
          <w:szCs w:val="16"/>
        </w:rPr>
        <w:t>c</w:t>
      </w:r>
      <w:r w:rsidR="00094A30">
        <w:rPr>
          <w:rFonts w:ascii="Times New Roman" w:hAnsi="Times New Roman"/>
          <w:sz w:val="16"/>
          <w:szCs w:val="16"/>
        </w:rPr>
        <w:t xml:space="preserve"> </w:t>
      </w:r>
      <w:r w:rsidRPr="00F2675E">
        <w:rPr>
          <w:rFonts w:ascii="Times New Roman" w:hAnsi="Times New Roman"/>
          <w:sz w:val="16"/>
          <w:szCs w:val="16"/>
        </w:rPr>
        <w:t>ПНВ (ИК ПНВ</w:t>
      </w:r>
      <w:r w:rsidR="00094A30">
        <w:rPr>
          <w:rFonts w:ascii="Times New Roman" w:hAnsi="Times New Roman"/>
          <w:sz w:val="16"/>
          <w:szCs w:val="16"/>
        </w:rPr>
        <w:t xml:space="preserve"> </w:t>
      </w:r>
      <w:r w:rsidRPr="00F2675E">
        <w:rPr>
          <w:rFonts w:ascii="Times New Roman" w:hAnsi="Times New Roman"/>
          <w:sz w:val="16"/>
          <w:szCs w:val="16"/>
        </w:rPr>
        <w:t xml:space="preserve"> Zielgerat 1229 (ZG.1229) «Vampir») была произведена в количестве 310 шт. (18157).</w:t>
      </w:r>
    </w:p>
    <w:p w14:paraId="44B1B530" w14:textId="77777777" w:rsidR="00E40B6F" w:rsidRPr="00F2675E" w:rsidRDefault="00E40B6F" w:rsidP="00536344">
      <w:pPr>
        <w:spacing w:after="0" w:line="240" w:lineRule="auto"/>
        <w:jc w:val="both"/>
        <w:rPr>
          <w:rFonts w:ascii="Times New Roman" w:hAnsi="Times New Roman"/>
          <w:sz w:val="16"/>
          <w:szCs w:val="16"/>
        </w:rPr>
      </w:pPr>
    </w:p>
    <w:p w14:paraId="7080DBB6" w14:textId="77777777" w:rsidR="00E40B6F" w:rsidRPr="00F2675E" w:rsidRDefault="00E40B6F"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В 1945 году СУ-76М уже не устраивала руководство УСА ГБТУ КА. Даже СУ-85Б считалась слабой, особенно с точки зрения защищённости. Появились требования на создание 25-тонной закрытой САУ со 100-мм пушкой, лобовая броня которой должна была защищать от огня немецкой 88-мм пушки Pak 43. На той же базе планировалось создать САУ со 122-мм гаубицей и открытым сверху боевым отделением. Разработчиком и производителем данных машин должен был стать завод №40, где даже проектировали силовую установку. Но дальше проектных разработок эти чудо-САУ не продвинулись. План на 1946–50 годы, в котором значилось </w:t>
      </w:r>
      <w:r w:rsidRPr="00F2675E">
        <w:rPr>
          <w:rFonts w:ascii="Times New Roman" w:hAnsi="Times New Roman"/>
          <w:sz w:val="16"/>
          <w:szCs w:val="16"/>
        </w:rPr>
        <w:lastRenderedPageBreak/>
        <w:t>производство 2925 САУ со 100-мм пушкой, а также 4325 САУ со 122-мм гаубицей, тоже остался проектом. Никаких принципиально новых САУ за это время войска не получили. По состоянию на 17 ноября 1947 года в Красной армии имелось 5851 СУ-76М, то есть больше трети от выпущенных машин (18172).</w:t>
      </w:r>
    </w:p>
    <w:p w14:paraId="1A79B6D4" w14:textId="77777777" w:rsidR="00E40B6F" w:rsidRPr="00F2675E" w:rsidRDefault="00E40B6F" w:rsidP="00536344">
      <w:pPr>
        <w:spacing w:after="0" w:line="240" w:lineRule="auto"/>
        <w:jc w:val="both"/>
        <w:rPr>
          <w:rFonts w:ascii="Times New Roman" w:hAnsi="Times New Roman"/>
          <w:sz w:val="16"/>
          <w:szCs w:val="16"/>
        </w:rPr>
      </w:pPr>
    </w:p>
    <w:p w14:paraId="4A6791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1945 в Ленинграде на месте эвакуированного завода № 208 НКЭП образован завод № 822 (Завод № 822 </w:t>
      </w:r>
      <w:r w:rsidRPr="00F2675E">
        <w:rPr>
          <w:rFonts w:ascii="Times New Roman" w:hAnsi="Times New Roman"/>
          <w:sz w:val="16"/>
          <w:szCs w:val="16"/>
          <w:lang w:val="en-US"/>
        </w:rPr>
        <w:t>MB</w:t>
      </w:r>
      <w:r w:rsidRPr="00F2675E">
        <w:rPr>
          <w:rFonts w:ascii="Times New Roman" w:hAnsi="Times New Roman"/>
          <w:sz w:val="16"/>
          <w:szCs w:val="16"/>
        </w:rPr>
        <w:t xml:space="preserve">, МОП, МРТП, МЭП, п/я 678, Ленинградский государственный завод им. Коминтерна МРП, НПО им. Коминтерна МРП /г. Ленинград/). С 1946г. - в ведении </w:t>
      </w:r>
      <w:r w:rsidRPr="00F2675E">
        <w:rPr>
          <w:rFonts w:ascii="Times New Roman" w:hAnsi="Times New Roman"/>
          <w:sz w:val="16"/>
          <w:szCs w:val="16"/>
          <w:lang w:val="en-US"/>
        </w:rPr>
        <w:t>MB</w:t>
      </w:r>
      <w:r w:rsidRPr="00F2675E">
        <w:rPr>
          <w:rFonts w:ascii="Times New Roman" w:hAnsi="Times New Roman"/>
          <w:sz w:val="16"/>
          <w:szCs w:val="16"/>
        </w:rPr>
        <w:t>, с 1953г. - МОП, с 1954г. - МРТП. С 1957г. опытный завод, «предприятие п/я 678» - в ведении ГКРЭ. 2.03.1965г. завод передан в ведение МРП и переименован в Ленинградский государственный завод им. Коминтерна. В 1965г. в состав завода влито предприятие «п/я 987» МРП. В 1967г. на базе завода как головного предприятия создано НПО им. Коминтерна МРП,</w:t>
      </w:r>
      <w:r w:rsidRPr="00F2675E">
        <w:rPr>
          <w:rFonts w:ascii="Times New Roman" w:hAnsi="Times New Roman"/>
          <w:sz w:val="16"/>
          <w:szCs w:val="16"/>
          <w:vertAlign w:val="superscript"/>
        </w:rPr>
        <w:t>131</w:t>
      </w:r>
      <w:r w:rsidRPr="00F2675E">
        <w:rPr>
          <w:rFonts w:ascii="Times New Roman" w:hAnsi="Times New Roman"/>
          <w:sz w:val="16"/>
          <w:szCs w:val="16"/>
        </w:rPr>
        <w:t xml:space="preserve"> далее НПО разделилось на завод «Прибой» и РИМР.</w:t>
      </w:r>
      <w:r w:rsidRPr="00F2675E">
        <w:rPr>
          <w:rFonts w:ascii="Times New Roman" w:hAnsi="Times New Roman"/>
          <w:sz w:val="16"/>
          <w:szCs w:val="16"/>
          <w:vertAlign w:val="superscript"/>
        </w:rPr>
        <w:t>23</w:t>
      </w:r>
    </w:p>
    <w:p w14:paraId="02363A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1946г.- работы по созданию радиотехнического оборудования для ускорителей заряженных частиц и установок ядерного синтеза.</w:t>
      </w:r>
    </w:p>
    <w:p w14:paraId="7578F3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Ведущее предприятие по разработке мощных радиовещательных станций и телевизионных центров.</w:t>
      </w:r>
    </w:p>
    <w:p w14:paraId="3C290D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1960-е г. ЦКБ завода (совместно с НИИДАР) разработаны усилители мощности для ЗГРЛС «Дуга-2».</w:t>
      </w:r>
    </w:p>
    <w:p w14:paraId="0DF662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Н.Н. Пальмов, Б.И. Золотов.</w:t>
      </w:r>
    </w:p>
    <w:p w14:paraId="401D56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мощные импульсные передатчики для РЛС системы ПРО ЦСО-П (1950-е); </w:t>
      </w:r>
      <w:r w:rsidRPr="00F2675E">
        <w:rPr>
          <w:rFonts w:ascii="Times New Roman" w:hAnsi="Times New Roman"/>
          <w:sz w:val="16"/>
          <w:szCs w:val="16"/>
          <w:lang w:val="en-US"/>
        </w:rPr>
        <w:t>KB</w:t>
      </w:r>
      <w:r w:rsidRPr="00F2675E">
        <w:rPr>
          <w:rFonts w:ascii="Times New Roman" w:hAnsi="Times New Roman"/>
          <w:sz w:val="16"/>
          <w:szCs w:val="16"/>
        </w:rPr>
        <w:t xml:space="preserve"> передающие комплексы связи для стационарных центров «Кедр-С», «Циклон», «Молния», «Пурга»; мобильные передающие системы «Баян», «Восход», «Поиск», «Бастион», «Зубр».</w:t>
      </w:r>
      <w:r w:rsidRPr="00F2675E">
        <w:rPr>
          <w:rFonts w:ascii="Times New Roman" w:hAnsi="Times New Roman"/>
          <w:sz w:val="16"/>
          <w:szCs w:val="16"/>
          <w:vertAlign w:val="superscript"/>
        </w:rPr>
        <w:t>101</w:t>
      </w:r>
    </w:p>
    <w:p w14:paraId="408E75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Первый Ленинградский авторемонтный завод (ЛАРЗ-1), п/я 987 МПСС, МЭСЭП, МРТП, МРП</w:t>
      </w:r>
    </w:p>
    <w:p w14:paraId="344843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ЛАРЗ-1 образован в 1938г. в ведении Глававторемонта НК автомобильного транспорта РСФСР. С 1946г. - в ведении Министерства автомобильной промышленности РСФСР. В 12.1950г. завод передан в ведение МПСС и получил наименование «предприятие п/я 987». В 1953-54г. предприятие - в ведении МЭСЭП, МРТП (1954-57г.), Управления радиотехнической промышленности ЛенСНХ (1957-65г.). Со 2.03.1965г. передано в ведение МРП, в том же году вошло в состав Ленинградского завода им. Коминтерна.</w:t>
      </w:r>
      <w:r w:rsidRPr="00F2675E">
        <w:rPr>
          <w:rFonts w:ascii="Times New Roman" w:hAnsi="Times New Roman"/>
          <w:sz w:val="16"/>
          <w:szCs w:val="16"/>
          <w:vertAlign w:val="superscript"/>
        </w:rPr>
        <w:t>Ь1</w:t>
      </w:r>
    </w:p>
    <w:p w14:paraId="535B35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ОАО «Завод «Прибой» /199106 г. Санкт-Петербург Шкиперский проток, 14 тел. 351-03-35, -10-98/</w:t>
      </w:r>
    </w:p>
    <w:p w14:paraId="6D2E9D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(2003г.): семейство ВЧ генераторов для накачки технологических лазеров; семейство мощных импульсных высоковольтных модуляторов; источники питания постоянным током.</w:t>
      </w:r>
    </w:p>
    <w:p w14:paraId="304FC5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(2003г.)- С.М. Житомирский.</w:t>
      </w:r>
    </w:p>
    <w:p w14:paraId="7F5E3B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радиопередатчики.</w:t>
      </w:r>
    </w:p>
    <w:p w14:paraId="5D0E77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ЦКБ завода им. Коминтерна, п/я 667, ВНИИ им. Коминтерна, А-7672, ОАО «Российский институт мощного радиостроения» (РИМР) /г. Ленинград В-161/</w:t>
      </w:r>
    </w:p>
    <w:p w14:paraId="0F1659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/199048 г. Санкт-Петербург 12 линия Васильевского о-ва, 51 (2002г.); И линия, 66 (2003г.) тел. 323-06-47/</w:t>
      </w:r>
    </w:p>
    <w:p w14:paraId="676D8F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1960-е г. ЦКБ завода им. Коминтерна имело наименование «п/я 667». Вероятно, оно же называлось ЦКБ мощного радиостроения (было в 1958г.).</w:t>
      </w:r>
      <w:r w:rsidRPr="00F2675E">
        <w:rPr>
          <w:rFonts w:ascii="Times New Roman" w:hAnsi="Times New Roman"/>
          <w:sz w:val="16"/>
          <w:szCs w:val="16"/>
          <w:vertAlign w:val="superscript"/>
        </w:rPr>
        <w:t>130</w:t>
      </w:r>
      <w:r w:rsidRPr="00F2675E">
        <w:rPr>
          <w:rFonts w:ascii="Times New Roman" w:hAnsi="Times New Roman"/>
          <w:sz w:val="16"/>
          <w:szCs w:val="16"/>
        </w:rPr>
        <w:t xml:space="preserve"> Институт основан в 1972г. Назывался ВНИИ им. Коминтерна, имел наименование «п/я А-7672». В 1993г. предприятие акционировано и преобразовано в ОАО.</w:t>
      </w:r>
    </w:p>
    <w:p w14:paraId="713781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1950-е-70-е г. разработан ряд радиопередатчиков большой мощности для ВМФ. В 1960-е г. создан первый автоматизированный комплекс связи (АКС) для АПЛ.</w:t>
      </w:r>
    </w:p>
    <w:p w14:paraId="7980C4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Распоряжением правительства № 908-рс от 5.05.1964г. сверхдлинноволновой передатчик «Геркулес» пнв.</w:t>
      </w:r>
    </w:p>
    <w:p w14:paraId="5BF6CD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(2002г.): системы УВД; установки термоядерного синтеза; связные радиопередатчики; системы магистральной связи; телевизионная аппаратура; автоматизированные ДКМВ- приемопередатчики.</w:t>
      </w:r>
    </w:p>
    <w:p w14:paraId="264234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Производство (2003г.): новое поколение автоматизированных радиопередатчиков СВ, </w:t>
      </w:r>
      <w:r w:rsidRPr="00F2675E">
        <w:rPr>
          <w:rFonts w:ascii="Times New Roman" w:hAnsi="Times New Roman"/>
          <w:sz w:val="16"/>
          <w:szCs w:val="16"/>
          <w:lang w:val="en-US"/>
        </w:rPr>
        <w:t>KB</w:t>
      </w:r>
      <w:r w:rsidRPr="00F2675E">
        <w:rPr>
          <w:rFonts w:ascii="Times New Roman" w:hAnsi="Times New Roman"/>
          <w:sz w:val="16"/>
          <w:szCs w:val="16"/>
        </w:rPr>
        <w:t>- диапазона; адаптивные автоматические системы связи; радиовещательные передатчики СВ; аппаратура: управления воздушным движением, внутри- и межаэропортовой связи; антенно-фидерные системы.</w:t>
      </w:r>
    </w:p>
    <w:p w14:paraId="54F705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(2006г.): КВ-передающее оборудование, приводные радиостанции «Парсек» для аэропорта г. Мариуполя; проект модернизации Мурманского океанического центра.</w:t>
      </w:r>
    </w:p>
    <w:p w14:paraId="23A779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(-2002-03г.-)- Л.А. Савельев, (-2006-07г.-)- С.М. Житомирский.</w:t>
      </w:r>
    </w:p>
    <w:p w14:paraId="6AFC24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НИО (1958г.-)- Н.А. Гуревич.</w:t>
      </w:r>
    </w:p>
    <w:p w14:paraId="66207C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 радиопередатчики:</w:t>
      </w:r>
      <w:r w:rsidRPr="00F2675E">
        <w:rPr>
          <w:rFonts w:ascii="Times New Roman" w:hAnsi="Times New Roman"/>
          <w:sz w:val="16"/>
          <w:szCs w:val="16"/>
        </w:rPr>
        <w:t xml:space="preserve"> «Вариация», «Ротор», «Огонь Б-100», 1000-кВт СДВ для связи с ПЛ «Геркулес» (пнв 5.05.1964г.), «Океан», «Титан», «Голиаф», «Угорь» (1950-е-70-е), ПКМ-5, ПКМ-20, «Полюс-5С1» (БЩ-11), «Полюс-5С2» (БЯ-11), ПТ-100М, Р-649, 5-го поколения КВ-диапазона ПК-1000М, «Сердолик-ПРД20»; АКС ПЛ: «Молния», «Смерч»; приводная СВ радиостанция Р-637 для ТАКР.</w:t>
      </w:r>
    </w:p>
    <w:p w14:paraId="07487E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радиостанции «Пирс», «Парсек»; Р-155А; радиопередатчик ПК-1000 «Компас» (2003), «Бриолит-ШПМ» (2003); передатчик «Сердолик ПРД-20» (2003); приемопередатчик ПТ, приемник ПТ-ЮОПРМ (2000-е); пульт управления комплекса связи ПЛ (2003).</w:t>
      </w:r>
    </w:p>
    <w:p w14:paraId="031B58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реактивный миномет М-13 (1941-42-); 82-мм минометы; корпуса 82-мм мин (1942), авиабомб, гранаты Ф-1, гильзы 45-мм, 152-мм снарядов (1942);</w:t>
      </w:r>
      <w:r w:rsidRPr="00F2675E">
        <w:rPr>
          <w:rFonts w:ascii="Times New Roman" w:hAnsi="Times New Roman"/>
          <w:iCs/>
          <w:sz w:val="16"/>
          <w:szCs w:val="16"/>
        </w:rPr>
        <w:t xml:space="preserve"> гидротурбины:</w:t>
      </w:r>
      <w:r w:rsidRPr="00F2675E">
        <w:rPr>
          <w:rFonts w:ascii="Times New Roman" w:hAnsi="Times New Roman"/>
          <w:sz w:val="16"/>
          <w:szCs w:val="16"/>
        </w:rPr>
        <w:t xml:space="preserve"> средние: Ф-40, -60, -123, -130, -140, -300, ВМ-123, -275, ПРК-70, -245, ВБ-140, -185, -220, ДГО-80, Г0-80, ГФ-80, ВО-120, -128; малые: Ф-300, ГОМ-бО, ГФ- 60, Г0-60, В0-60; насосы: центробежный 18НДС, пропеллерный ВП-60, фекальные 6НФ, 8НФ; шаровая мельница (1947) (11982).</w:t>
      </w:r>
    </w:p>
    <w:p w14:paraId="4B2AC6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2FEC9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1945г. на территории предприятия (Государственный завод № 848 им. Матвеева НКМВ, Механический завод В.Т. Однера, Фабрика металлических изделий, Завод им. Матвеева ВСНХ, Автогенно- аппаратурный завод им. Матвеева ВСНХ, НКТП, Ленинградский государственный завод им. Матвеева НКОМ, НКТМ, Завод кислородных приборов им. Матвеева НКМВ /г. Ленинград/) был открыт завод «Ленгазаппарат» № 2.</w:t>
      </w:r>
      <w:r w:rsidRPr="00F2675E">
        <w:rPr>
          <w:rFonts w:ascii="Times New Roman" w:hAnsi="Times New Roman"/>
          <w:sz w:val="16"/>
          <w:szCs w:val="16"/>
          <w:vertAlign w:val="superscript"/>
        </w:rPr>
        <w:t xml:space="preserve">131 </w:t>
      </w:r>
      <w:r w:rsidRPr="00F2675E">
        <w:rPr>
          <w:rFonts w:ascii="Times New Roman" w:hAnsi="Times New Roman"/>
          <w:iCs/>
          <w:sz w:val="16"/>
          <w:szCs w:val="16"/>
        </w:rPr>
        <w:t>Производство:</w:t>
      </w:r>
      <w:r w:rsidRPr="00F2675E">
        <w:rPr>
          <w:rFonts w:ascii="Times New Roman" w:hAnsi="Times New Roman"/>
          <w:sz w:val="16"/>
          <w:szCs w:val="16"/>
        </w:rPr>
        <w:t xml:space="preserve"> кислородный прибор КПА-3 (1937).</w:t>
      </w:r>
      <w:r w:rsidRPr="00F2675E">
        <w:rPr>
          <w:rFonts w:ascii="Times New Roman" w:hAnsi="Times New Roman"/>
          <w:sz w:val="16"/>
          <w:szCs w:val="16"/>
          <w:vertAlign w:val="superscript"/>
        </w:rPr>
        <w:t xml:space="preserve">139 </w:t>
      </w:r>
      <w:r w:rsidRPr="00F2675E">
        <w:rPr>
          <w:rFonts w:ascii="Times New Roman" w:hAnsi="Times New Roman"/>
          <w:sz w:val="16"/>
          <w:szCs w:val="16"/>
        </w:rPr>
        <w:t>Чугуно-литейный механический завод, АО машиностроительных заводов «Мантель», Чугуно- медно-литейный завод «Красная Вагранка» НКМС, Ленинградский государственный чугуно-медно-литейный и механический завод «Красная вагранка» ММ, ММиП, ЛенСНХ /г. Ленинград, 20 ул. Таракановская, 5/13 «Красная Вагранка» (1948г.)/</w:t>
      </w:r>
    </w:p>
    <w:p w14:paraId="438661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1874(2)г. Н.Я. Паль основал в Петербурге Чугунно-литейный механический завод и алебастровые мастерские, арендовав на производственной площадке вдоль реки Таракановки заброшенные помещения. В 1915г. Паль передал завод в аренду АО машиностроительных заводов «Мантель» Р.Г. Мантеля из г. Риги.</w:t>
      </w:r>
    </w:p>
    <w:p w14:paraId="1554E9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революции завод Мантеля остался без хозяев и без работы. По просьбе коллектива завода он был передан во временное владение товариществу «Общий труд». В 1918г. передан в ведение секции по металлу СНХ Северного района (с 02.1920г. - Петроградского СНХ), в 1922г. подчинен Губисполкому. В 1925(30)г. предприятие было переименовано в чугуно-медно-литейный завод «Красная вагранка». С 1926г. - в ведении «Петрорайкомбината», с 1930г. - треста «Ленлитмех», с 1939г. - НКМС.</w:t>
      </w:r>
    </w:p>
    <w:p w14:paraId="7585BE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Начато изготовление вагранок для «Уралмашзавода», с 1931г. - производство патрубков доменных печей для Магнитогорска, с 1932г. - деталей печей «МИГЭ» для Днепростроя. В 1933г. осуществлена первая в стране плавка высокохромистого чугуна. В 1935г. изготовлен «Северный комбайн» для уборки зерновых.</w:t>
      </w:r>
    </w:p>
    <w:p w14:paraId="26F97E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1946г. - Ленинградский государственный чугуно-медно-литейный и механический завод «Красная вагранка» в ведении ММ, в 1947-48г. - в ведении Главпродмаша ММиП, с 06.1957г. - в ведении Управления общего машиностроения ЛенСНХ. В 1959г. он влит в состав «Ленмашзавода».</w:t>
      </w:r>
    </w:p>
    <w:p w14:paraId="4C7CCB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предприятия (1947г.) цехи: основные: механосборочный, чугунно-литейный, медно-литейный; вспомогательные: инструментальный, ремонтный, строительный, котельная. Количество оборудования: (1939г.)- 240 ед., (1946г.)- 249 ед., (1947г.)- 243 ед. Площадь: территории (1947г.)- 1,997 га; застройки (1947г.)- 8844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6A9E5A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производственная (1946-47г.)- 8682 м</w:t>
      </w:r>
      <w:r w:rsidRPr="00F2675E">
        <w:rPr>
          <w:rFonts w:ascii="Times New Roman" w:hAnsi="Times New Roman"/>
          <w:sz w:val="16"/>
          <w:szCs w:val="16"/>
          <w:vertAlign w:val="superscript"/>
        </w:rPr>
        <w:t>2</w:t>
      </w:r>
      <w:r w:rsidRPr="00F2675E">
        <w:rPr>
          <w:rFonts w:ascii="Times New Roman" w:hAnsi="Times New Roman"/>
          <w:sz w:val="16"/>
          <w:szCs w:val="16"/>
        </w:rPr>
        <w:t>. Численность персонала: (1939г.)- 718 чел., (1946г.)- 716 чел., (1947г.)- 639 чел. Директор (1948г.)- Панфилов. Гл. инженер (1948г.)- И.А. Холменко.</w:t>
      </w:r>
    </w:p>
    <w:p w14:paraId="580C6C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прессы: маслоотжимные МПЭ-1, -2, макаронный МПД-1; вакуум-месильная машина МВК-1, холодильный барабан ММХ-1 (1947).</w:t>
      </w:r>
      <w:r w:rsidRPr="00F2675E">
        <w:rPr>
          <w:rFonts w:ascii="Times New Roman" w:hAnsi="Times New Roman"/>
          <w:sz w:val="16"/>
          <w:szCs w:val="16"/>
          <w:vertAlign w:val="superscript"/>
        </w:rPr>
        <w:t>129</w:t>
      </w:r>
    </w:p>
    <w:p w14:paraId="6FB370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завод «Ленгазаппарат» (ЛГА) № 2 ММиП, ММ, МПиСА, Ленинградский завод аналитических приборов МПиСА, СКВ аналитического приборостроения АН СССР /г. Ленинград пр. Огородникова, 2 (1948г.)/</w:t>
      </w:r>
    </w:p>
    <w:p w14:paraId="51F7D3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Государственный завод «Ленгазаппарат» № 2 создан в соответствии с пост. ГКО № 9049 от 10.06.1945г. на площадке завода им. Матвеева. До 10.1951г. находился в ведении треста «Ленгазаппаратура», затем - ГУ по производству приборов топливного контроля ММиП (1951-53г.), Главприбора ММ (03.1953-54г.), ММиП (1954- 56г.), МПиСА (1956-57г.). По приказу от 26.03.1957г. переименован в Ленинградский завод аналитических приборов. В 06.1957г. завод передан в ведение АН СССР, на его базе создано СКБ аналитического приборостроения АН СССР.</w:t>
      </w:r>
      <w:r w:rsidRPr="00F2675E">
        <w:rPr>
          <w:rFonts w:ascii="Times New Roman" w:hAnsi="Times New Roman"/>
          <w:sz w:val="16"/>
          <w:szCs w:val="16"/>
          <w:vertAlign w:val="superscript"/>
        </w:rPr>
        <w:t>131</w:t>
      </w:r>
    </w:p>
    <w:p w14:paraId="2B8735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предприятия (1947г.) цехи: основные: механический № 1, штамповочный № 2, сборочный № 3, литейный № 5, гальванический № 6, ширпотреба № 13, скоростемеров № 15; вспомогательные: ремонтно- механический № 7, энергетический № 8, ремонтно-строительный № 9, инструментальный № 10.</w:t>
      </w:r>
    </w:p>
    <w:p w14:paraId="7D0A17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оборудования: (1946г.)- 178 ед., (1947г.)- 293 ед.</w:t>
      </w:r>
    </w:p>
    <w:p w14:paraId="073167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территории (1947г.)- 1,09 га; застройки (1947г.)- 4535 м</w:t>
      </w:r>
      <w:r w:rsidRPr="00F2675E">
        <w:rPr>
          <w:rFonts w:ascii="Times New Roman" w:hAnsi="Times New Roman"/>
          <w:sz w:val="16"/>
          <w:szCs w:val="16"/>
          <w:vertAlign w:val="superscript"/>
        </w:rPr>
        <w:t>2</w:t>
      </w:r>
      <w:r w:rsidRPr="00F2675E">
        <w:rPr>
          <w:rFonts w:ascii="Times New Roman" w:hAnsi="Times New Roman"/>
          <w:sz w:val="16"/>
          <w:szCs w:val="16"/>
        </w:rPr>
        <w:t>; производственная (1947г.)- 6672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0D68B8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(1946г.)- 1032 чел., (1947г.)- 999 чел.</w:t>
      </w:r>
    </w:p>
    <w:p w14:paraId="056EB5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(1948г.)- Абрамов.</w:t>
      </w:r>
    </w:p>
    <w:p w14:paraId="032A1C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плита газовая ПГ-3, -4; скоростемер для локомотива </w:t>
      </w:r>
      <w:r w:rsidRPr="00F2675E">
        <w:rPr>
          <w:rFonts w:ascii="Times New Roman" w:hAnsi="Times New Roman"/>
          <w:sz w:val="16"/>
          <w:szCs w:val="16"/>
          <w:lang w:val="en-US"/>
        </w:rPr>
        <w:t>CJI</w:t>
      </w:r>
      <w:r w:rsidRPr="00F2675E">
        <w:rPr>
          <w:rFonts w:ascii="Times New Roman" w:hAnsi="Times New Roman"/>
          <w:sz w:val="16"/>
          <w:szCs w:val="16"/>
        </w:rPr>
        <w:t>-2 (1947).</w:t>
      </w:r>
      <w:r w:rsidRPr="00F2675E">
        <w:rPr>
          <w:rFonts w:ascii="Times New Roman" w:hAnsi="Times New Roman"/>
          <w:sz w:val="16"/>
          <w:szCs w:val="16"/>
          <w:vertAlign w:val="superscript"/>
        </w:rPr>
        <w:t>129</w:t>
      </w:r>
    </w:p>
    <w:p w14:paraId="018107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Ленинградский завод по изготовлению молочного оборудования «Ленмолмашзавод», Ленинградский машиностроительный завод «Ленмашзавод» ММиП, Минлегпищемаша, Ленинградское машиностроительное объединение (ЛМО) «Продмаш» Минлегпищемаша, Ленинградское ПО продовольственнго машиностроения «Ленпродмаш»,</w:t>
      </w:r>
    </w:p>
    <w:p w14:paraId="4E1777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АОЗТ, ЗАО «Ленпродмаш» /190020 г. Санкт-Петербург Рижский пр., 40/</w:t>
      </w:r>
    </w:p>
    <w:p w14:paraId="75481F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1934г. была открыта тарная фабрика Ленинградского молочного комбината. В 1936г. она реорганизована в «Ленмолмашзавод». В 1949г. он переименован в «Ленмашзавод» ММиП, с 06.1957г. - в ведении Управления общего машиностроения ЛенСНХ, с 1959г. - Управления машиностроения ЛенСНХ, с 11.1965г. - Минлегпищемаша. В 1950г. в состав завода влит завод «Весоприбор», в 1959г. - завод «Красная вагранка».</w:t>
      </w:r>
    </w:p>
    <w:p w14:paraId="6AF605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01.1971г. по приказу Минлегпищемаша «Ленмашзавод» реорганизован в ЛМО «Продмаш», в его состав вошел также завод «Ленпищемаш». В 1973г. предприятие переименовано Ленинградское ПО продовольственнго машиностроения «Ленпродмаш».</w:t>
      </w:r>
      <w:r w:rsidRPr="00F2675E">
        <w:rPr>
          <w:rFonts w:ascii="Times New Roman" w:hAnsi="Times New Roman"/>
          <w:sz w:val="16"/>
          <w:szCs w:val="16"/>
          <w:vertAlign w:val="superscript"/>
        </w:rPr>
        <w:t>131</w:t>
      </w:r>
      <w:r w:rsidRPr="00F2675E">
        <w:rPr>
          <w:rFonts w:ascii="Times New Roman" w:hAnsi="Times New Roman"/>
          <w:sz w:val="16"/>
          <w:szCs w:val="16"/>
        </w:rPr>
        <w:t xml:space="preserve"> В 1993г. предприятие преобразовано в АОЗТ, а затем - в ЗАО «Ленпродмаш».</w:t>
      </w:r>
    </w:p>
    <w:p w14:paraId="7B2E8A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2000-е г. завод располагался на двух производственных площадках, имел производства: литье: в т.ч. по выплавляемым моделям; резиновых и пластмассовых деталей; гибка, ковка, штамповка, плазменная резка, мехобработка, сварка, шлифовка и полировка нержавеющих сталей.</w:t>
      </w:r>
    </w:p>
    <w:p w14:paraId="43931B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(2000-е)- более 500 чел.</w:t>
      </w:r>
    </w:p>
    <w:p w14:paraId="7D95D3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Ленинградский государственный машиностроительный завод «Ленпищемаш»</w:t>
      </w:r>
    </w:p>
    <w:p w14:paraId="77CCD0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Ленинградский государственный машиностроительный завод «Ленпищемаш» образован в соответствии с пост, правительства от 23.02.1948г. на базе машиностроительных мастерских Ленинградского пивоваренного завода «Красная Бавария» в ведении Министерства вкусовой промышленности. С 06.1953г. - в ведении Министерства легкой и пищевой промышленности, с 06.1954г. - Министерства промышленности продтоваров, с 1957г. - Управления пищевой промышленности ЛенСНХ, с 11.1965г. - ГУ пищевого машиностроения Минлегпищемаша. В 01,1971г. завод вошел в состав ЛМО «Продмаш».</w:t>
      </w:r>
      <w:r w:rsidRPr="00F2675E">
        <w:rPr>
          <w:rFonts w:ascii="Times New Roman" w:hAnsi="Times New Roman"/>
          <w:sz w:val="16"/>
          <w:szCs w:val="16"/>
          <w:vertAlign w:val="superscript"/>
        </w:rPr>
        <w:t>Ь1</w:t>
      </w:r>
    </w:p>
    <w:p w14:paraId="075BA0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Ленинградский государственный завод весов и измерительных приборов «Весоприбор»</w:t>
      </w:r>
    </w:p>
    <w:p w14:paraId="613B3A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«Весоприбор» образован по распоряжению СМ СССР от 30.01.1948г. в ведении Ленинградской конторы ГУ МТС Министерства мясной и молочной промышленности, в 01.1949г. подчинен тресту «Мясмолмаш». В 1950г. завод присоединен к «Ленмашзаводу» (11982).</w:t>
      </w:r>
    </w:p>
    <w:p w14:paraId="384832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B9F5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в ЦАКБ под руководством Грабина были начаты работы по легкой 57-мм ПТП С-15. Пушка предназначалась для замены ЗИС-2. Ствол пушки был расположен под круглой люлькой. Нарезы и внутреннее устройство ствола было одинаково с ЗИС-2. Полуавтоматика механическая пружинного типа, работала на накате. Затвор горизонтальный клиновой. Гидравлический тормоз отката и пружинный накатник были помещены в цилиндре люльки. Подъемный и поворотный механизмы винтового типа. Верхний станок вращался на нижнем на шаровом погоне. Подрессоривание системы торсионное. Прицел ОП1-2 (3861).</w:t>
      </w:r>
    </w:p>
    <w:p w14:paraId="2D03E4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9718D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в ЦАКБ (Центрального Артиллерийского КБ) под руководством Грабина был создан модернизированный вариант 76-мм авиадесантной пушки С-62 - С-62-1 (3861).</w:t>
      </w:r>
    </w:p>
    <w:p w14:paraId="646130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F9AE9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был изготовлен опытный образец 100-мм полевой пушки С-6-1, спроектированной ЦАКБ, а в 1946 году опытный образец 100-мм противотанковой пушки С-6-II (3861).</w:t>
      </w:r>
    </w:p>
    <w:p w14:paraId="74FE39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7F5E8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на основе аванпроекта АМ-1-152 в МАЦКБ под руководством А.Г. Гаврилова был закончен Технический проект была начата разработка 152-мм установки на мехтяге СМ-9, а в 1947 году заводу №172 (г. Пермь) был выдан заказ на изготовление одного опытного образца установки СМ-9. Выбор этого завода для изготовления СМ-9 непонятен, поскольку он в советский период не изготавливал подобных орудий. Поэтому качающаяся часть и нижнее основание с шаровым погоном изготавливались заводом №232. К концу 1948 года завод №172 изготовил все заказанные ему конструкции, но собрать установку не мог, так как основание с шаровым погоном не были доставлены с завода №232. Наконец, в начале 1949 года установка была собрана и прошли заводские испытания в Перми. С 25.08.1949 г. по декабрь 1949 года на НИАПе проведена вторая часть заводских испытаний. Испытания выявили много конструктивных недоработок. В мае-июне 1950 года в Ленинграде прошли полигонные испытания, а в феврале 1952 года Государственные испытания. СМ-9 на вооружение принята не была, направлена в доработку. В ЦКБ-34 под руководством Б.С. Короткова система была доработана и получила индекс СМ-9-1. В конце 1954 года четыре качающиеся части к СМ-9-1 были изготовлены на заводе №232, затем отстреляны на НИМАПе на полигонном станке, приняты ВМФ и в I квартале 1955 года отправлены на завод №221. В 1955-1956 годах на заводе "Баррикады" было изготовлено четыре установки СМ-9-1. Комплекс в составе четырехорудийной батареи в сентябре-ноябре 1956 года в районе Севастополя прошел Государственные испытания. Комиссия по результатам испытаний отметила, что артустановка легко осваивается личным составом, имеет лучшую кучность по сравнению с железнодорожной при одинаковой баллистике, устойчива на походе при достаточной проходимости и маневренности, но переход из походного положения в боевое занимает много времени. В состав комплекса рекомендовано включить систему ПУС "Бурея" и АРЛС "Бурун". В 1957 году артиллерийское управление ВМФ приняло решение о нецелесообразности принятия на вооружение ВМФ установки СМ-9-1, так как ее ТТХ имеют незначительные преимущества перед 130-мм установкой СМ-4-1. Приказом Главкома ВМФ от 12.03.1957 г. 152-мм установка СМ-9-1 в составе батареи была принята к боевой эксплуатации на Черноморском флоте, в серийное производство не рекомендована. К 1.01.1984 г. все четыре установки СМ-9-1 находились на складе Черноморского флота (3861).</w:t>
      </w:r>
    </w:p>
    <w:p w14:paraId="0FDC98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CE576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 </w:t>
      </w:r>
    </w:p>
    <w:p w14:paraId="2A03CC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w:t>
      </w:r>
      <w:r w:rsidRPr="00F2675E">
        <w:rPr>
          <w:rFonts w:ascii="Times New Roman" w:hAnsi="Times New Roman"/>
          <w:iCs/>
          <w:sz w:val="16"/>
          <w:szCs w:val="16"/>
        </w:rPr>
        <w:t>Так в тексте. вероятно имелось в виду М-13 и М-8 — im</w:t>
      </w:r>
      <w:r w:rsidRPr="00F2675E">
        <w:rPr>
          <w:rFonts w:ascii="Times New Roman" w:hAnsi="Times New Roman"/>
          <w:sz w:val="16"/>
          <w:szCs w:val="16"/>
        </w:rPr>
        <w:t>].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 (11209).</w:t>
      </w:r>
    </w:p>
    <w:p w14:paraId="6EBEEE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w:t>
      </w:r>
      <w:r w:rsidRPr="00F2675E">
        <w:rPr>
          <w:rFonts w:ascii="Times New Roman" w:hAnsi="Times New Roman"/>
          <w:iCs/>
          <w:sz w:val="16"/>
          <w:szCs w:val="16"/>
        </w:rPr>
        <w:t>НИИ-125, г.Дзержинский Московской обл., МАП (1947), МОМ (1965), позднее Научно-исследовательский химико-технологический институт</w:t>
      </w:r>
      <w:r w:rsidRPr="00F2675E">
        <w:rPr>
          <w:rFonts w:ascii="Times New Roman" w:hAnsi="Times New Roman"/>
          <w:sz w:val="16"/>
          <w:szCs w:val="16"/>
        </w:rPr>
        <w:t>] (11209).</w:t>
      </w:r>
    </w:p>
    <w:p w14:paraId="2DE06E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в годы Великой Отечественной войны пороховая промышленность страны поставила в Армию более 14 млн. ракетных зарядов. Особенно велик был вклад среднеуральского завода, который изготовил около 2/3 общего производства зарядов. Около 16% зарядов изготовил североуральский завод, развернувший свою работу по производству ракетных зарядов во второй половине 1942 г. Около 10% зарядов изготовил южноуральский завод, выпустивший первые партии зарядов для M-13 и М-8 23 февраля 1943 г. Ракетные пороха и заряды перестали быть узким местом в обеспечении потребностей фронта реактивными снарядами всех калибров (11209).</w:t>
      </w:r>
    </w:p>
    <w:p w14:paraId="15EA1F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D378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ЦАКБ разработало модификацию 85-мм танковой пушки ЗИС-С-53, снабженную одноплоскостным гироскопическим стабилизатором - ЗИС-С-54, однако в серию эта система не пошла. Таким образом, 85-мм пушки Д-5Т производились в течение двух лет: в 1943 году - 283 шт. и в 1944 году - 260 шт. Пушки С-53 изготавливали только в 1944 году - 11518 шт., а ее модификацию ЗИС-С-53 только в 1945 году - 14265 штук. 85-мм пушка с баллистикой 52К была предельной по мощности для танка Т-34, но слабовата для тяжелых танков ИС (3861).</w:t>
      </w:r>
    </w:p>
    <w:p w14:paraId="38D135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CFB10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для буксирования автомобилем 120-мм миномету был придан усовершенствованный подрессоренный ход. В целом миномет оказался весьма удачным образцом и выпускался промышленностью до последних дней войны. Возка 120-мм миномета производилась конной или механической тягой. Конная тяга производилась с передком четверкой лошадей. В передке обр. 1938 г. перевозилось 20 мин. В годы Великой Отечественной войны изготавливали и так называемый "упрощенный" передок.</w:t>
      </w:r>
    </w:p>
    <w:p w14:paraId="56A1D0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годы Великой Отечественной войны в состав боекомплекта 120-мм минометов входили:</w:t>
      </w:r>
    </w:p>
    <w:p w14:paraId="18D42B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120-мм зажигательная мина ТР с комбинированным термитно-фосфорным снаряжением была принята на вооружение в начале 1943 года. Эта мина снаряжалась желтым фосфором, 36-ю термитными зажигательными элементами в металлических стаканчиках и небольшим разрывным зарядом. При разрыве мины горящие зажигательные элементы разлетались в радиусе до 40 м от места разрыва и создавали 36 огневых очагов с температурой более 2000С и временем горения около 15 с. После сгорания зажигательных элементов оставались раскаленные шлаки, способные проплавать тонкое листовое железо. 120-мм зажигательные мины ТР обеспечивали надежное поджигание деревянных сооружений.</w:t>
      </w:r>
    </w:p>
    <w:p w14:paraId="1E96B8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Даже в 1942 году была выпущена небольшая партия 120-мм зажигательных мин БНП и БТН.</w:t>
      </w:r>
    </w:p>
    <w:p w14:paraId="173D6E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120-мм зажигательная мина БНП снаряжалась вязкой огнесмесью А.П. Ионова с добавкой волокнистого наполнителя пакли, которая уменьшала дробление вязкой огнесмеси при взрыве мины. Мины типа БНП надежно поджигали деревянные срубы, удовлетворительно действовали при попадании в танк.</w:t>
      </w:r>
    </w:p>
    <w:p w14:paraId="2ABAF0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Мины БТП были снаряжены вязкой огнесмесью, термитным составом и паклей (3861).</w:t>
      </w:r>
    </w:p>
    <w:p w14:paraId="6099FC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749E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в ЦАКБ для тяжелых танков типа ИС были созданы мощные танковые пушки 100-мм С-34 и 130-мм С-70 (об."483"). Таким образом, с первого и до последнего дня войны советские танковые пушки были одними из сильнейших в мире. Спроектированные в конце войны 100-мм пушка Д-10Т и 122-мм пушка Д-25Т бронебойными калиберными снарядами пробивали броню любого иностранного танка до начала 60-х годов (3861).</w:t>
      </w:r>
    </w:p>
    <w:p w14:paraId="2AF3B5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275C3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В 1945 г. завод № 357 (ГС завод № 357 НКВ, </w:t>
      </w:r>
      <w:r w:rsidRPr="00F2675E">
        <w:rPr>
          <w:rFonts w:ascii="Times New Roman" w:hAnsi="Times New Roman"/>
          <w:sz w:val="16"/>
          <w:szCs w:val="16"/>
          <w:lang w:val="en-US"/>
        </w:rPr>
        <w:t>MB</w:t>
      </w:r>
      <w:r w:rsidRPr="00F2675E">
        <w:rPr>
          <w:rFonts w:ascii="Times New Roman" w:hAnsi="Times New Roman"/>
          <w:sz w:val="16"/>
          <w:szCs w:val="16"/>
        </w:rPr>
        <w:t xml:space="preserve">,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вернулся из Омска в Ленинград на площадку завода № 787, и был создан единый завод № 357. С 1946 г. - в ведении </w:t>
      </w:r>
      <w:r w:rsidRPr="00F2675E">
        <w:rPr>
          <w:rFonts w:ascii="Times New Roman" w:hAnsi="Times New Roman"/>
          <w:sz w:val="16"/>
          <w:szCs w:val="16"/>
          <w:lang w:val="en-US"/>
        </w:rPr>
        <w:t>MB</w:t>
      </w:r>
      <w:r w:rsidRPr="00F2675E">
        <w:rPr>
          <w:rFonts w:ascii="Times New Roman" w:hAnsi="Times New Roman"/>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5ADA41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Далее - ОАО «Завод «Прогресс».</w:t>
      </w:r>
    </w:p>
    <w:p w14:paraId="021DD4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(1930 г.)- Я.А. Савельев, (1931-37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Кауфман, (-05.1938-49 г.)- Н.И. Манин, (1950-51 г.)- А.Л. Никитин, (1951-62 г.)- Е.К. Иванов.</w:t>
      </w:r>
    </w:p>
    <w:p w14:paraId="4D6311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Помощник директора по найму и увольнению (-13.11.1937 г.)- Л.А. Граудин, (13.11.1937 г.-)- Л.Я. Белицкий.</w:t>
      </w:r>
    </w:p>
    <w:p w14:paraId="6C9F8A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 прицелы:</w:t>
      </w:r>
      <w:r w:rsidRPr="00F2675E">
        <w:rPr>
          <w:rFonts w:ascii="Times New Roman" w:hAnsi="Times New Roman"/>
          <w:sz w:val="16"/>
          <w:szCs w:val="16"/>
        </w:rPr>
        <w:t xml:space="preserve"> оптические для стрелкового оружия: «ПБ» (1936), «ПЕ-1» (1936-40)- 110.371, «ПУ» (1940-45)- 315.383;</w:t>
      </w:r>
      <w:r w:rsidRPr="00F2675E">
        <w:rPr>
          <w:rFonts w:ascii="Times New Roman" w:hAnsi="Times New Roman"/>
          <w:sz w:val="16"/>
          <w:szCs w:val="16"/>
          <w:vertAlign w:val="superscript"/>
        </w:rPr>
        <w:t>4</w:t>
      </w:r>
      <w:r w:rsidRPr="00F2675E">
        <w:rPr>
          <w:rFonts w:ascii="Times New Roman" w:hAnsi="Times New Roman"/>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3FA206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КБ завода «Прогресс»</w:t>
      </w:r>
    </w:p>
    <w:p w14:paraId="45F1C2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1930 г. КБ завода «Прогресс» объединено с КБ завода № 4 им. Калинина и преобразовано в ЦКБ (далее - ЦКБ-22).</w:t>
      </w:r>
    </w:p>
    <w:p w14:paraId="66CE6F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Бюро по проектированию и разработке стабилизированного поста МПУАЗО завода «Прогресс»</w:t>
      </w:r>
    </w:p>
    <w:p w14:paraId="188B32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F2675E">
        <w:rPr>
          <w:rFonts w:ascii="Times New Roman" w:hAnsi="Times New Roman"/>
          <w:sz w:val="16"/>
          <w:szCs w:val="16"/>
          <w:vertAlign w:val="superscript"/>
        </w:rPr>
        <w:t>147</w:t>
      </w:r>
    </w:p>
    <w:p w14:paraId="2F1FA0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КБ завода № 357, ОКБ-357</w:t>
      </w:r>
    </w:p>
    <w:p w14:paraId="6B6772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7AB25F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ОКБ-357 вошло в состав ЛОМО.</w:t>
      </w:r>
    </w:p>
    <w:p w14:paraId="2816B3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В.Э. Пиккель (11982).</w:t>
      </w:r>
    </w:p>
    <w:p w14:paraId="09F7F7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8CD633A"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в КБ завода № 100 была разработана под руководством Ж.Я. Коти</w:t>
      </w:r>
      <w:r w:rsidRPr="00F2675E">
        <w:rPr>
          <w:rFonts w:ascii="Times New Roman" w:hAnsi="Times New Roman"/>
          <w:sz w:val="16"/>
          <w:szCs w:val="16"/>
        </w:rPr>
        <w:softHyphen/>
        <w:t>на Самоходная установка ИСУ-152 обр. 1945 г. ("Объект 704"). Был изготовлен один опытный образец установки, который прошел полигонные испытания. На вооружение установка не принималась и в серийном производстве не состояла. Установка была создана с использованием узлов и агрегатов танка ИС-2 и ИС-3 и относилась к типу полностью бронированных САУ с пе</w:t>
      </w:r>
      <w:r w:rsidRPr="00F2675E">
        <w:rPr>
          <w:rFonts w:ascii="Times New Roman" w:hAnsi="Times New Roman"/>
          <w:sz w:val="16"/>
          <w:szCs w:val="16"/>
        </w:rPr>
        <w:softHyphen/>
        <w:t>редним расположением броневой рубки. Боевое отделение и отделение управления были совмещены. Общая высота машины была снижена и составляла 2240 мм. Снижение высоты машины и сокращение объема боевого отделения попытались компенсировать за счет увеличения ши</w:t>
      </w:r>
      <w:r w:rsidRPr="00F2675E">
        <w:rPr>
          <w:rFonts w:ascii="Times New Roman" w:hAnsi="Times New Roman"/>
          <w:sz w:val="16"/>
          <w:szCs w:val="16"/>
        </w:rPr>
        <w:softHyphen/>
        <w:t>рины броневой рубки до уровня надгусеничных полок. В связи с осо</w:t>
      </w:r>
      <w:r w:rsidRPr="00F2675E">
        <w:rPr>
          <w:rFonts w:ascii="Times New Roman" w:hAnsi="Times New Roman"/>
          <w:sz w:val="16"/>
          <w:szCs w:val="16"/>
        </w:rPr>
        <w:softHyphen/>
        <w:t>бенностью установки основного оружия механик-водитель был разме</w:t>
      </w:r>
      <w:r w:rsidRPr="00F2675E">
        <w:rPr>
          <w:rFonts w:ascii="Times New Roman" w:hAnsi="Times New Roman"/>
          <w:sz w:val="16"/>
          <w:szCs w:val="16"/>
        </w:rPr>
        <w:softHyphen/>
        <w:t>щен в верхней части рубки слева от орудия и вел машину, используя пе</w:t>
      </w:r>
      <w:r w:rsidRPr="00F2675E">
        <w:rPr>
          <w:rFonts w:ascii="Times New Roman" w:hAnsi="Times New Roman"/>
          <w:sz w:val="16"/>
          <w:szCs w:val="16"/>
        </w:rPr>
        <w:softHyphen/>
        <w:t>рископический прибор наблюдения, установленный в крыше рубки. Командир вел круговое наблюдение с помощью прибора МК-4, уста</w:t>
      </w:r>
      <w:r w:rsidRPr="00F2675E">
        <w:rPr>
          <w:rFonts w:ascii="Times New Roman" w:hAnsi="Times New Roman"/>
          <w:sz w:val="16"/>
          <w:szCs w:val="16"/>
        </w:rPr>
        <w:softHyphen/>
        <w:t>новленного во вращающейся крышке люка. Остальные три члена эки</w:t>
      </w:r>
      <w:r w:rsidRPr="00F2675E">
        <w:rPr>
          <w:rFonts w:ascii="Times New Roman" w:hAnsi="Times New Roman"/>
          <w:sz w:val="16"/>
          <w:szCs w:val="16"/>
        </w:rPr>
        <w:softHyphen/>
        <w:t>пажа вели наблюдение, используя смотровые приборы МК-4, установ</w:t>
      </w:r>
      <w:r w:rsidRPr="00F2675E">
        <w:rPr>
          <w:rFonts w:ascii="Times New Roman" w:hAnsi="Times New Roman"/>
          <w:sz w:val="16"/>
          <w:szCs w:val="16"/>
        </w:rPr>
        <w:softHyphen/>
        <w:t>ленные в крыше рубки и во вращавшихся броневых крышках входных люков. Специальная система целеуказания связывала командира ма</w:t>
      </w:r>
      <w:r w:rsidRPr="00F2675E">
        <w:rPr>
          <w:rFonts w:ascii="Times New Roman" w:hAnsi="Times New Roman"/>
          <w:sz w:val="16"/>
          <w:szCs w:val="16"/>
        </w:rPr>
        <w:softHyphen/>
        <w:t>шины с наводчиком и механиком-водителем. Для посадки и выхода экипажа из машины служили четыре люка, расположенные в крыше (10703).</w:t>
      </w:r>
    </w:p>
    <w:p w14:paraId="4A644FB5" w14:textId="77777777" w:rsidR="00DE5A7C" w:rsidRPr="00F2675E" w:rsidRDefault="00DE5A7C" w:rsidP="00536344">
      <w:pPr>
        <w:shd w:val="clear" w:color="auto" w:fill="FFFFFF"/>
        <w:autoSpaceDE w:val="0"/>
        <w:autoSpaceDN w:val="0"/>
        <w:adjustRightInd w:val="0"/>
        <w:spacing w:after="0" w:line="240" w:lineRule="auto"/>
        <w:jc w:val="both"/>
        <w:rPr>
          <w:rFonts w:ascii="Times New Roman" w:hAnsi="Times New Roman"/>
          <w:sz w:val="16"/>
          <w:szCs w:val="16"/>
        </w:rPr>
      </w:pPr>
    </w:p>
    <w:p w14:paraId="0552AF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состоянию на 1945 год себестоимость некоторой бронетехники в СССР:</w:t>
      </w:r>
    </w:p>
    <w:p w14:paraId="50356F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 (Завод № 183) 136 380 руб.</w:t>
      </w:r>
    </w:p>
    <w:p w14:paraId="2CF2E5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Т-34 (Завод № 112) 173 000 руб.</w:t>
      </w:r>
    </w:p>
    <w:p w14:paraId="7D5373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ИС-2 (ЧКЗ) 230 000 руб.</w:t>
      </w:r>
    </w:p>
    <w:p w14:paraId="058A3A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ИС-3 (ЧКЗ) 267200 руб.</w:t>
      </w:r>
    </w:p>
    <w:p w14:paraId="22EF20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СУ-100 167 100 руб. (10709).</w:t>
      </w:r>
    </w:p>
    <w:p w14:paraId="4ABF2A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2BCA3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танк КВ-2 вступил в бой последний раз. Это был КВ-2 захваченный немцами и использованный ими при обороне завода Круппа. (3862).</w:t>
      </w:r>
    </w:p>
    <w:p w14:paraId="39D5F4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021CC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была предпринята неудавшаяся попытка вооружить Т-34 100-мм пушкой. Построили и испытали несколько образцов Т-34-100. В новой башне стояла пушка Д-10Т, позднее установленная на Т-54. Лобовой пулемет отсутствовал, что позволило ограничиться четырьмя членами экипажа. Стремясь не слишком увеличивать массу танка (она достигла 33 т), конструкторы пошли на некоторое уменьшение толщины брони днища и крыши корпуса и башни. Скорость составила 48 км/ч. Работа над Т-34-100 уже не имела смысла, ввиду окончания разработки нового танка Т-54 (3905).</w:t>
      </w:r>
    </w:p>
    <w:p w14:paraId="0BA702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11618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прошли полигонные испытания средние танки Т-34-100 с погоном башни, уширенном до 1700 мм, вооруженные 100-мм пушками ЛБ-1 и Д-10Т. Спроектированные в конце войны 100-мм пушка Д-10Т и 122-мм пушка Д-25Т бронебойными калиберными снарядами пробивали броню любого иностранного танка до начала 60-х годов (3861).</w:t>
      </w:r>
    </w:p>
    <w:p w14:paraId="67BA74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70517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для Т-44 была разработана новая башня под 100-мм пушку Д-10Т или ЛБ-1 ("Лаврентий Берия" - он кроме прочего был заместителем председателя Государственного Комитета Обороны и ведал вооружениями). На крыше люка заряжающего установили турель с зенитным пулеметом ДШК, а борта и ходовую часть прикрыли 6-мм противокумулятивными экранами (3862).</w:t>
      </w:r>
    </w:p>
    <w:p w14:paraId="1960DF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5ECA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попытки установить 122-мм орудие на средний танк были временно прекращены в связи принятием на вооружение танка Т-54 (3862).</w:t>
      </w:r>
    </w:p>
    <w:p w14:paraId="338180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A3A98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в руки советских войск попало большое количество материалов по перспективным образцам военной техники, работы над которыми велись в фашистской Германии и не были завершены в годы войны. Был среди них и очень интересный проект “Хетцер - старр”, отличавшийся от аналогов оригинальной установкой артиллерийского орудия, имевшего жесткую связь с корпусом, что по мнению немецких проектировщиков позволяло отказаться от противооткатных приспособлений, экономя жизненное пространство боевого отделения, а также несколько поднять скорострельность артсистемы. К преимуществам системы наши специалисты отнесли также ее низкую стоимость (5742, 14).</w:t>
      </w:r>
    </w:p>
    <w:p w14:paraId="050882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291A4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БТ-7 использовались в боях с японскими войсками в Маньчжурии (3862).</w:t>
      </w:r>
    </w:p>
    <w:p w14:paraId="186501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FE90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на заводе № 79 в Коломне прекращена сборка импортных грузовых автомобилей “Шевроле”. Завод приступил к подготовке выпуска прицепов, кабин, поворотных механизмов и антенных устройств СОН и ПУАЗО (10109).</w:t>
      </w:r>
    </w:p>
    <w:p w14:paraId="420AEC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80E96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 1945 г. заводом № 792 (Завод № 792 НКМВ, Завод № 6 Автопромторга, Завод пожарных машин НКМВ, Московский завод пожарных машин ММиП, Завод технологического оборудования (ЗТО) </w:t>
      </w:r>
      <w:r w:rsidRPr="00F2675E">
        <w:rPr>
          <w:rFonts w:ascii="Times New Roman" w:hAnsi="Times New Roman"/>
          <w:sz w:val="16"/>
          <w:szCs w:val="16"/>
          <w:lang w:val="en-US"/>
        </w:rPr>
        <w:t>MOM</w:t>
      </w:r>
      <w:r w:rsidRPr="00F2675E">
        <w:rPr>
          <w:rFonts w:ascii="Times New Roman" w:hAnsi="Times New Roman"/>
          <w:sz w:val="16"/>
          <w:szCs w:val="16"/>
        </w:rPr>
        <w:t>, ГП «ЗТО», ООО «Оборудование и машины» /г. Москва Миусская пл. (1920 г.);  г. Москва, 47 ул. Александро-Невская, 1 (1948 г.)/ /127247  г. Москва Дмитровское ш., 100 стр. 2 тел. 483-11-73/) начат выпуск бензоперекачивающих станций для заправки самолетов на шасси ГАЗ. С 1960 г. освоено производство баллонов с пусковым механизмом для наполнения спасательных плотов.</w:t>
      </w:r>
    </w:p>
    <w:p w14:paraId="22B635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По приказу от 6.03.1966 г. завод передан в ведение Главного технического управления </w:t>
      </w:r>
      <w:r w:rsidRPr="00F2675E">
        <w:rPr>
          <w:rFonts w:ascii="Times New Roman" w:hAnsi="Times New Roman"/>
          <w:sz w:val="16"/>
          <w:szCs w:val="16"/>
          <w:lang w:val="en-US"/>
        </w:rPr>
        <w:t>MOM</w:t>
      </w:r>
      <w:r w:rsidRPr="00F2675E">
        <w:rPr>
          <w:rFonts w:ascii="Times New Roman" w:hAnsi="Times New Roman"/>
          <w:sz w:val="16"/>
          <w:szCs w:val="16"/>
        </w:rPr>
        <w:t>, переименован в ЗТО и перепрофилирован на выпуск специального технологического оборудования для мехобработки, сварки, пайки, нанесения покрытий, систем ЧПУ станками.</w:t>
      </w:r>
    </w:p>
    <w:p w14:paraId="4335D9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1979 г. завод перебазирован на новую площадку на Дмитровском шоссе.</w:t>
      </w:r>
    </w:p>
    <w:p w14:paraId="03E14C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(2002 г.): сварочное оборудование; вакуумное оборудование.</w:t>
      </w:r>
    </w:p>
    <w:p w14:paraId="7541E5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Количество оборудования: (1939 г.)-149 ед, (1946 г.)-166 ед., (1947 г.)-196 ед.</w:t>
      </w:r>
    </w:p>
    <w:p w14:paraId="7C1344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Площадь: территории (1947 г.)- 0,71 га; застройки (1947 г.)- 5972 м</w:t>
      </w:r>
      <w:r w:rsidRPr="00F2675E">
        <w:rPr>
          <w:rFonts w:ascii="Times New Roman" w:hAnsi="Times New Roman"/>
          <w:sz w:val="16"/>
          <w:szCs w:val="16"/>
          <w:vertAlign w:val="superscript"/>
        </w:rPr>
        <w:t>2</w:t>
      </w:r>
      <w:r w:rsidRPr="00F2675E">
        <w:rPr>
          <w:rFonts w:ascii="Times New Roman" w:hAnsi="Times New Roman"/>
          <w:sz w:val="16"/>
          <w:szCs w:val="16"/>
        </w:rPr>
        <w:t>; производственная (1939 г.)- 3614 м</w:t>
      </w:r>
      <w:r w:rsidRPr="00F2675E">
        <w:rPr>
          <w:rFonts w:ascii="Times New Roman" w:hAnsi="Times New Roman"/>
          <w:sz w:val="16"/>
          <w:szCs w:val="16"/>
          <w:vertAlign w:val="superscript"/>
        </w:rPr>
        <w:t>2</w:t>
      </w:r>
      <w:r w:rsidRPr="00F2675E">
        <w:rPr>
          <w:rFonts w:ascii="Times New Roman" w:hAnsi="Times New Roman"/>
          <w:sz w:val="16"/>
          <w:szCs w:val="16"/>
        </w:rPr>
        <w:t>, (1946 г.)- 3866 м</w:t>
      </w:r>
      <w:r w:rsidRPr="00F2675E">
        <w:rPr>
          <w:rFonts w:ascii="Times New Roman" w:hAnsi="Times New Roman"/>
          <w:sz w:val="16"/>
          <w:szCs w:val="16"/>
          <w:vertAlign w:val="superscript"/>
        </w:rPr>
        <w:t>2</w:t>
      </w:r>
      <w:r w:rsidRPr="00F2675E">
        <w:rPr>
          <w:rFonts w:ascii="Times New Roman" w:hAnsi="Times New Roman"/>
          <w:sz w:val="16"/>
          <w:szCs w:val="16"/>
        </w:rPr>
        <w:t>, (1947 г.)- 3767 м</w:t>
      </w:r>
      <w:r w:rsidRPr="00F2675E">
        <w:rPr>
          <w:rFonts w:ascii="Times New Roman" w:hAnsi="Times New Roman"/>
          <w:sz w:val="16"/>
          <w:szCs w:val="16"/>
          <w:vertAlign w:val="superscript"/>
        </w:rPr>
        <w:t>2</w:t>
      </w:r>
      <w:r w:rsidRPr="00F2675E">
        <w:rPr>
          <w:rFonts w:ascii="Times New Roman" w:hAnsi="Times New Roman"/>
          <w:sz w:val="16"/>
          <w:szCs w:val="16"/>
        </w:rPr>
        <w:t>.</w:t>
      </w:r>
    </w:p>
    <w:p w14:paraId="0A407B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(1939 г.)- 516 чел., (1946 г.)- 430 чел., (1947 г.)- 430 чел.</w:t>
      </w:r>
    </w:p>
    <w:p w14:paraId="66CE8E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(06.1942 г.)- Яковлев, (1948 г.)- Талыкин, (1966 г.)- И.В. Ильинко, Б.В. Котляров.</w:t>
      </w:r>
      <w:r w:rsidRPr="00F2675E">
        <w:rPr>
          <w:rFonts w:ascii="Times New Roman" w:hAnsi="Times New Roman"/>
          <w:sz w:val="16"/>
          <w:szCs w:val="16"/>
          <w:vertAlign w:val="superscript"/>
        </w:rPr>
        <w:t>77</w:t>
      </w:r>
      <w:r w:rsidRPr="00F2675E">
        <w:rPr>
          <w:rFonts w:ascii="Times New Roman" w:hAnsi="Times New Roman"/>
          <w:sz w:val="16"/>
          <w:szCs w:val="16"/>
        </w:rPr>
        <w:t xml:space="preserve"> Управляющий (- 2000-02 г.-&gt;</w:t>
      </w:r>
      <w:r w:rsidRPr="00F2675E">
        <w:rPr>
          <w:rFonts w:ascii="Times New Roman" w:hAnsi="Times New Roman"/>
          <w:iCs/>
          <w:sz w:val="16"/>
          <w:szCs w:val="16"/>
        </w:rPr>
        <w:t xml:space="preserve"> ПЛ.</w:t>
      </w:r>
      <w:r w:rsidRPr="00F2675E">
        <w:rPr>
          <w:rFonts w:ascii="Times New Roman" w:hAnsi="Times New Roman"/>
          <w:sz w:val="16"/>
          <w:szCs w:val="16"/>
        </w:rPr>
        <w:t xml:space="preserve"> Сшпок.</w:t>
      </w:r>
    </w:p>
    <w:p w14:paraId="1D409C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директора (2002 г.)- А.Ю. Мощевитин. Зам. директора (2002 г.)- М.В. Муратов; по экономике (2002 г.)- И.Н. Варламова.</w:t>
      </w:r>
    </w:p>
    <w:p w14:paraId="52C5B6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(1948 г.)- Микеладзе, (2002 г.)- А.Ю. Мощевитин.</w:t>
      </w:r>
    </w:p>
    <w:p w14:paraId="05FD5A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пожарные машины (1925-), ПМГ-3, ПМЗ-6 (1947); насосы пожарные ПН-1200, 2ПД-10, автонасосы ЗиС-11, ГАЗ-АА, автоцистерна ЗиС-5; бензоперекачивающая станция, огнетушители углекислотные (1947);</w:t>
      </w:r>
      <w:r w:rsidRPr="00F2675E">
        <w:rPr>
          <w:rFonts w:ascii="Times New Roman" w:hAnsi="Times New Roman"/>
          <w:sz w:val="16"/>
          <w:szCs w:val="16"/>
          <w:vertAlign w:val="superscript"/>
        </w:rPr>
        <w:t>129</w:t>
      </w:r>
      <w:r w:rsidRPr="00F2675E">
        <w:rPr>
          <w:rFonts w:ascii="Times New Roman" w:hAnsi="Times New Roman"/>
          <w:sz w:val="16"/>
          <w:szCs w:val="16"/>
        </w:rPr>
        <w:t xml:space="preserve"> корпус гранаты Ф-1, детали для </w:t>
      </w:r>
      <w:r w:rsidRPr="00F2675E">
        <w:rPr>
          <w:rFonts w:ascii="Times New Roman" w:hAnsi="Times New Roman"/>
          <w:sz w:val="16"/>
          <w:szCs w:val="16"/>
          <w:lang w:val="en-US"/>
        </w:rPr>
        <w:t>PC</w:t>
      </w:r>
      <w:r w:rsidRPr="00F2675E">
        <w:rPr>
          <w:rFonts w:ascii="Times New Roman" w:hAnsi="Times New Roman"/>
          <w:sz w:val="16"/>
          <w:szCs w:val="16"/>
        </w:rPr>
        <w:t xml:space="preserve"> М-13 (1942); электросварочное оборудование: аппарат для </w:t>
      </w:r>
      <w:r w:rsidRPr="00F2675E">
        <w:rPr>
          <w:rFonts w:ascii="Times New Roman" w:hAnsi="Times New Roman"/>
          <w:sz w:val="16"/>
          <w:szCs w:val="16"/>
        </w:rPr>
        <w:lastRenderedPageBreak/>
        <w:t>сварки узлов ОК «Буран» ТНД-315; выпрямитель ВД-306Б, трансформатор ТДМ-301 (2002); источник питания ТИР-315; установка вакуумного напыления ТОНИР-2 (2002); баллоны для спасательных плотов ПСН-6, ПСН-10, ПСН-20 (I960-), баллончики АСЖ, «Нева» для спасательных жилетов экипажей ВВС, ГА, ВМФ (11982).</w:t>
      </w:r>
      <w:r w:rsidRPr="00F2675E">
        <w:rPr>
          <w:rFonts w:ascii="Times New Roman" w:hAnsi="Times New Roman"/>
          <w:sz w:val="16"/>
          <w:szCs w:val="16"/>
          <w:vertAlign w:val="superscript"/>
        </w:rPr>
        <w:t>69</w:t>
      </w:r>
    </w:p>
    <w:p w14:paraId="637254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43367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создано Центральное конструкторское бюро мотостроения (ЦКБмотостроения). Переименовано в Центральное конструкторско-экспериментальное бюро мотоциклостроения (ЦКЭБмотоциклостроения) в 1946 г. Постановлением ВСНХ СССР от 22 сентября 1965 г. преобразовано во Всесоюзный научно-исследовательский, конструкторский и технологический институт мотоциклов и малолитражных двигателей внутреннего сгорания "ВНИИмотопром" (12102).</w:t>
      </w:r>
    </w:p>
    <w:p w14:paraId="33144BB8" w14:textId="77777777" w:rsidR="008857F1" w:rsidRPr="00F2675E" w:rsidRDefault="008857F1" w:rsidP="00536344">
      <w:pPr>
        <w:autoSpaceDE w:val="0"/>
        <w:autoSpaceDN w:val="0"/>
        <w:adjustRightInd w:val="0"/>
        <w:spacing w:after="0" w:line="240" w:lineRule="auto"/>
        <w:jc w:val="both"/>
        <w:rPr>
          <w:rFonts w:ascii="Times New Roman" w:hAnsi="Times New Roman"/>
          <w:sz w:val="16"/>
          <w:szCs w:val="16"/>
        </w:rPr>
      </w:pPr>
    </w:p>
    <w:p w14:paraId="2CA99A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НИЛАП, образованная 5 апреля 1932 г. как Отдельное КБ Артиллерийского управления РККА для проектирования артиллерийских приборов, в 1933 г. переименованноев Центральные оптико-электромеханические мастерские (ЦОЭММ) РККА, в 1935 г. преобразованные в ЦНИЛВП и в 1939 г. - в НИЛАП ГАУ РККА, преобразована в НИИАП РККА (НИИ-5 ААН, ГАУ МО, ГКРЭ, МРП, Отдельное КБ АУ РККА, Центральная НИЛ военных приборов (ЦНИЛВП) РККА, НИЛ артиллерийского приборостроения (НИЛАП) РККА, НИИ артиллерийского приборостроения (НИИАП) РККА, МВС, Институт радиолокации и приборостроения, Московский НИИ Приборной автоматики (МНИИПА) МРП, В-2655, ОАО «МНИИПА» /111250 г. Москва ул. Красноказарменная, 14А тел. 361-55-88, -92/), с 1946 г. - в ведении созданной Академии артиллерийских наук (ААН). В 1947 г. переименован в НИИ-5 ААН (употреблялось также название Институт радиолокации и приборостроения). С 1953 г. НИИ-5 - в ведении ГАУ.</w:t>
      </w:r>
    </w:p>
    <w:p w14:paraId="019428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1946 г. институт перепрофилирован на радиолокационную тематику, начаты НИОКР по созданию систем вооружения ПВО.</w:t>
      </w:r>
    </w:p>
    <w:p w14:paraId="2BD3FF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ПСМ № 185-90сс от 2.02.1954 г. пнв аппаратура наведения «Ясень». В соответствии с ПСМ № 816-489сс от 27.04.1955 г. начата разработка первой в стране территориальной автоматизированной системы оповещения, управления и наведения истребительной авиации «Воздух-1»; в 1957 г. она создана и пнв. 4.04.1957 г. вышло постановление СМ СССР № 410-203 о дальнейших работах по системам «Воздух-1» и «Горизонт-1». В соответствии с ПСМ№ 1179-509 от 30.12.1961 г. подвижная система «Воздух-Ш» пнв.</w:t>
      </w:r>
    </w:p>
    <w:p w14:paraId="7EFEEF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1960 г. институт определен головным по созданию единого комплекса средств автоматизации СУ войсками ПВО «Электрон». В соответствии с пост. СМ СССР от 30.06.1965 г. институт определен головным по созданию комплекса аппаратуры для Центра Контроля космического пространства (ЦККП). В 1967 г. институт определен головным по АСУ «Скат» для КИК. В 1970-е г. отвечал за наземные пункты автоматизированных систем управления ПВО. Создан первый отечественный </w:t>
      </w:r>
      <w:r w:rsidRPr="00F2675E">
        <w:rPr>
          <w:rFonts w:ascii="Times New Roman" w:hAnsi="Times New Roman"/>
          <w:sz w:val="16"/>
          <w:szCs w:val="16"/>
          <w:lang w:val="en-US"/>
        </w:rPr>
        <w:t>PJI</w:t>
      </w:r>
      <w:r w:rsidRPr="00F2675E">
        <w:rPr>
          <w:rFonts w:ascii="Times New Roman" w:hAnsi="Times New Roman"/>
          <w:sz w:val="16"/>
          <w:szCs w:val="16"/>
        </w:rPr>
        <w:t xml:space="preserve"> узел «Межа-1». В 1977 г. институту поручено создание новой АСУ ПВО Москвы и Центрального промышленного района, система была создана и пнв.</w:t>
      </w:r>
    </w:p>
    <w:p w14:paraId="152A96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Созданы приборы и автоматизированные системы обработки информации и управления артиллерийским огнем, ракетным оружием, авиацией, РТ войсками. К 2000-м г. создано более 50 систем, принятых на вооружение.</w:t>
      </w:r>
    </w:p>
    <w:p w14:paraId="1DE946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Головное предприятие (2004 г.) по созданию территориальных автоматизированных систем управления и комплексов средств автоматизации для ВВС, ВМФ, ПВО, ГА.</w:t>
      </w:r>
    </w:p>
    <w:p w14:paraId="194E86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Выполнены НИР: «Луч» по определению возможности и пути создания АСУ ПВО с использованием ЭВМ; «Зажим» по созданию первой в мире самоходной зенитной установки, осуществлявшей стрельбу по самолетам во время движения; «Зеркало», «Лаплас», «Скат», «Аметист», «Донец».</w:t>
      </w:r>
    </w:p>
    <w:p w14:paraId="749686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1966 г. НИИ-5 переименован в МНИИПА и передан в ведение МРП. Имел наименование «п/я В-2655». Входил в состав НПО «Протон».</w:t>
      </w:r>
      <w:r w:rsidRPr="00F2675E">
        <w:rPr>
          <w:rFonts w:ascii="Times New Roman" w:hAnsi="Times New Roman"/>
          <w:sz w:val="16"/>
          <w:szCs w:val="16"/>
          <w:vertAlign w:val="superscript"/>
        </w:rPr>
        <w:t>104</w:t>
      </w:r>
      <w:r w:rsidRPr="00F2675E">
        <w:rPr>
          <w:rFonts w:ascii="Times New Roman" w:hAnsi="Times New Roman"/>
          <w:sz w:val="16"/>
          <w:szCs w:val="16"/>
        </w:rPr>
        <w:t xml:space="preserve"> Входил в МФПГ «Оборонительные системы». В 2002 г. предприятие преобразовано в ОАО и вошло в состав Концерна «Алмаз-Антей». По решению правительства № 22-р от 9.01.2004 г. и Указу Президента РФ № 1009 от 4.08.2004 г. ОАО вошло в число стратегических оборонных предприятий.</w:t>
      </w:r>
    </w:p>
    <w:p w14:paraId="4DB655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2008 г. по заказу Концерна «Алмаз-Антей» разработана комплексная АСУ ПВО Сил воздушной обороны государств СНГ.</w:t>
      </w:r>
    </w:p>
    <w:p w14:paraId="66F819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г.)- 2000 чел.</w:t>
      </w:r>
    </w:p>
    <w:p w14:paraId="56E8DB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(1932 г.)- Г.С. Гойлов, (1941 г.-)- Л.К. Муравьев. Директор (-1954 г.)- Л.К. Муравьев, (1960 г.)- А.Л. Лившиц, (1970-86 г.)- г-л В.А. Шабалин, (1986 г.-)- А.В. Грибов, (1996-2002 г.)- С.С. Свердлов. Гендиректор (2002- 06 г.)- С.С. Свердлов, (12.2006 г.-)- И.Р. Ашурбейли.</w:t>
      </w:r>
    </w:p>
    <w:p w14:paraId="3E3420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директора, гендиректора (1990 г.-)- С.С. Свердлов, (08.2007-09 г.-)- Б.Ф. Чельцов. Зам. директора: по научной работе (1932-34 г.)- Г.С. Гойлов, (1977 г.-)- Ю.В. Асафьев, Н.В. Мохин, В.Н. Ревенко; по спецгематике (1963 г.-)- г-м И.К. Филатов; (1970-е)- п И.К. Филатов, (1996 г.-)- О.Н. Родин. Зам. гендиректора (2006-07 г.-)- С.С. Свердлов.</w:t>
      </w:r>
    </w:p>
    <w:p w14:paraId="70C165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 конструктор (1986-96 г.)- А.В. Грибов, (1996-2007 г.-)- Я.В. Безель. Ген. конструктор: комплекса «Электрон» (1960 г.-)- А.Л. Лившиц; территориальных АСУ ПВО (-1996 г.)- А.В. Грибов; Единой автоматизированной РЛ системы ФСР, контроля воздушного пространства (2007 г.)- Я.В. Безель; модернизации систем ПВО, головного участка ВКО Москвы (2007 г.)- Я.В. Безель.</w:t>
      </w:r>
    </w:p>
    <w:p w14:paraId="465860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ген. конструктора: (1998 г.-)- В.В. Корниенко; комплекса «Электрон», АСУ «Луч-1» (1960-70 г.)- З.М. Бененсон.</w:t>
      </w:r>
    </w:p>
    <w:p w14:paraId="478BBD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Исполнительный директор (08.2007-09 г.-)- Б.Ф. Чельцов.</w:t>
      </w:r>
    </w:p>
    <w:p w14:paraId="570194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(1971 г.-)- А.Н. Коротоношко, (1977 г.-)- Ю.В. Асафьев, (1990 г.-)- С.С. Свердлов, (1996 г.-)- О.Н. Родин.</w:t>
      </w:r>
    </w:p>
    <w:p w14:paraId="72BCDB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инженера- В.К. Жихарев.</w:t>
      </w:r>
    </w:p>
    <w:p w14:paraId="52400B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Научный руководитель (1970-е)- Лившиц,</w:t>
      </w:r>
      <w:r w:rsidRPr="00F2675E">
        <w:rPr>
          <w:rFonts w:ascii="Times New Roman" w:hAnsi="Times New Roman"/>
          <w:sz w:val="16"/>
          <w:szCs w:val="16"/>
          <w:vertAlign w:val="superscript"/>
        </w:rPr>
        <w:t>79</w:t>
      </w:r>
      <w:r w:rsidRPr="00F2675E">
        <w:rPr>
          <w:rFonts w:ascii="Times New Roman" w:hAnsi="Times New Roman"/>
          <w:sz w:val="16"/>
          <w:szCs w:val="16"/>
        </w:rPr>
        <w:t xml:space="preserve"> (1996-2003 г.-)- Я.В. Безель.</w:t>
      </w:r>
    </w:p>
    <w:p w14:paraId="7E0A59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(1953 г.-)- А.Л. Лившиц («Каскад», «Воздух-1»), (1959 г.-)- В.А. Шабалин («Межа»), (-1961- 62 г.-)- В.П. Тибилов («Каскад-М»), (1967 г.)- Н.Н. Никитин («Скат»), (1967 г.)- А.В. Кожухарев («Скат-Ц»), (1967 г.)- В.А. Стекольников («Скат-П»), (-1970 г.)- А.Н. Коротоношко, (1971-75 г.-)- Н.В. Мохин («Основа», «Байкал»), (-1975-83 г.-)- С.В. Володин («Стрела», «Пирамида», «Протон», «Протон-М», «Универсал»), А.З. Минкин («Протон»), (1970-е)- И.К. Филатов («Скат»), (1992 г.)- В.К. Жихарев («Кварц», «Водичка», «Пицунда», «Фундамент», «Фундамент-Э»), А.З. Шостак («Гранит»), А.А. Кацоев («Байкал»), Я.В. Безель («Байкал», «Байкал-1, -1М, -1МЭ»), С.С. Высоцкий (комплекс аппаратуры ЦККП), В.Н. Ревенко (средства отображения для «Экран», Единой спутниковой системы связи, «Скат»), В.П. Тибилов; направления: УВД, ПИВП (1990 г.-)- Ю.В. Асафьев; ЕС ОрВД- Ю.В. Асафьев.</w:t>
      </w:r>
    </w:p>
    <w:p w14:paraId="6E26F0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1-е зам. гл. конструкторов: (1967 г.)- Я.Я. Сиробаба («Скат»), Я.В. Безель («Нива», «Основа», «Основа-1», «Байкал», АСУ. ракетной системы ПВО Москвы), С.В. Володин («Луч-2, -3», РТЦ-13, -94, -94М), В.П. Тибилов (Э-500). Зам. гл. конструкторов: (1949-50 г.)- А.Л. Лившиц («Ясень-1»), (1963-77 г.)- Н.В. Мохин («Межа»), (1965 г.-)- А.Н. Коротоношко, (1965 г.-)- О.Ю. Ланэ (комплекс аппаратуры ЦККП), (1967 г.-)- Ю.В. Асафьев («Скат-2»), (1970-75 г.)- И.Т. Шаповалов (АСУ РТЦ-94, «Луч-2»), (1980 г.-)- А.Н. Макаров («Луч-4»), Ю.М. Гиршович («Байкал»), В.К. Жихарев.</w:t>
      </w:r>
    </w:p>
    <w:p w14:paraId="66E11C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отделений: 1-го комплексного (-1995 г.)- С.В. Володин; (-1945 г.)- Л.Н. Лошаков; научно- координационного центра (2007 г.)- В.В. Корниенко.</w:t>
      </w:r>
    </w:p>
    <w:p w14:paraId="6514CA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НИО- С.С. Свердлов; В.К. Жихарев, (1953 г.-)- А.Л. Лившиц, (-1954 г.)- Л.Н. Лошаков; (1964 г.-)- В.Н. Ревенко, В.П. Тибилов.</w:t>
      </w:r>
    </w:p>
    <w:p w14:paraId="69AC1A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отдела: С.В. Володин, В.В. Корниенко.</w:t>
      </w:r>
    </w:p>
    <w:p w14:paraId="0A8959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секторов: В.В. Корниенко, С.С. Свердлов.</w:t>
      </w:r>
    </w:p>
    <w:p w14:paraId="522E57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лабораторий: моделирования системы наведения истребителей (1957 г.-)- В.А. Шабалин; построения </w:t>
      </w:r>
      <w:r w:rsidRPr="00F2675E">
        <w:rPr>
          <w:rFonts w:ascii="Times New Roman" w:hAnsi="Times New Roman"/>
          <w:sz w:val="16"/>
          <w:szCs w:val="16"/>
          <w:lang w:val="en-US"/>
        </w:rPr>
        <w:t>PJI</w:t>
      </w:r>
      <w:r w:rsidRPr="00F2675E">
        <w:rPr>
          <w:rFonts w:ascii="Times New Roman" w:hAnsi="Times New Roman"/>
          <w:sz w:val="16"/>
          <w:szCs w:val="16"/>
        </w:rPr>
        <w:t xml:space="preserve"> поля АСУ «Луч-1» (1963-70 г.)- И. Т. Шаповалов; распространения и отражения сантиметровых волн (1945 г.-)- </w:t>
      </w:r>
      <w:r w:rsidRPr="00F2675E">
        <w:rPr>
          <w:rFonts w:ascii="Times New Roman" w:hAnsi="Times New Roman"/>
          <w:sz w:val="16"/>
          <w:szCs w:val="16"/>
          <w:lang w:val="en-US"/>
        </w:rPr>
        <w:t>JI</w:t>
      </w:r>
      <w:r w:rsidRPr="00F2675E">
        <w:rPr>
          <w:rFonts w:ascii="Times New Roman" w:hAnsi="Times New Roman"/>
          <w:sz w:val="16"/>
          <w:szCs w:val="16"/>
        </w:rPr>
        <w:t>.</w:t>
      </w:r>
      <w:r w:rsidRPr="00F2675E">
        <w:rPr>
          <w:rFonts w:ascii="Times New Roman" w:hAnsi="Times New Roman"/>
          <w:sz w:val="16"/>
          <w:szCs w:val="16"/>
          <w:lang w:val="en-US"/>
        </w:rPr>
        <w:t>H</w:t>
      </w:r>
      <w:r w:rsidRPr="00F2675E">
        <w:rPr>
          <w:rFonts w:ascii="Times New Roman" w:hAnsi="Times New Roman"/>
          <w:sz w:val="16"/>
          <w:szCs w:val="16"/>
        </w:rPr>
        <w:t>. Лошаков; комплексной (-2000 г.)- В.А. Третьяков; С.В. Володин, В.К. Жихарев, С.С. Свердлов.</w:t>
      </w:r>
    </w:p>
    <w:p w14:paraId="56E77E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Научные руководители НИР: Ю.В. Асафьев, З.М. Бененсон («Зажим»), А.Л. Лившиц («Луч»), Г.Е. Маслов («Зеркало», «Лаплас»), Я.Я. Сиробаба («Скат»), В.П. Тибилов, И.Т. Шаповалов («Аметист», «Донец»).</w:t>
      </w:r>
    </w:p>
    <w:p w14:paraId="09DE03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приборы управления артиллерийскими зенитными орудиями ПУАЗО-2, -3 для 85-мм орудий, ПУАЗО-ВЭП, -4, -5, -6 (1940-е); ЭВМ: «Спектр-4» для наведения перехватчиков (1960); специальное вычислительное устройство (СВУ) «Кристалл» 5Э94 (1962), спецвычислители СВ, СВ-1, -2, -3, -4, -ГУ (1976); управляющий вычислительный комплекс для ПВО «Гранит» 5Э75-П1 (1971), «Гранит» 5Э75-С1 (1973); маловысотный РЛ пост «Низина» (пнв в 1964 г.), средних и больших высот «Низина-У» (1960-е); АСУ: наведением истребителей «Ясень-1» (пнв в 1950 г.), «Ясень-2» (пнв 2.02.1954 г.), «Воздух-1» с аппаратурой «Каскад» для Т-3-51 и Т-3-8М (пнв в 1957 г.), «Воздух-1П» (пнв 30.12.1961 г.), «Каскад-М», «Луч-1 для Т-ЗА-9 (1970), -2, -3, -4», система наведения для Як-35МВ; для КИК «Скат», «Скат-2»; «Каштан» (пнв в 1968 г.), РТЦ-13, -94, -94М, «Пирамида»; для РТ войск: «Межа» (пнв в 1968 г.), «Межа-1, -У, -М, -200», «Нива», «Основа», «Основа-1», «Поле», «Фундамент-Э» (1990-е); для КП тактического соединения «Протон» (1960-е), «Протон-М»; для КП ПВО «Универсал», «Универсал-1Э» (1990-е); КП зенитной ракетной бригады «Байкал», «Байкал-1, -1М, - 1Э, -1МЭ» (1990-е); централизованной ракетной системы ПВО Москвы «Кварц», «Кварц-1»; контроля использования воздушного пространства «Крым-Э» (1990-е); УВД ГА «Стрела» (1983); полка ПВО 54К6Е2 (1997);</w:t>
      </w:r>
      <w:r w:rsidRPr="00F2675E">
        <w:rPr>
          <w:rFonts w:ascii="Times New Roman" w:hAnsi="Times New Roman"/>
          <w:sz w:val="16"/>
          <w:szCs w:val="16"/>
          <w:vertAlign w:val="superscript"/>
        </w:rPr>
        <w:t>63,101</w:t>
      </w:r>
      <w:r w:rsidRPr="00F2675E">
        <w:rPr>
          <w:rFonts w:ascii="Times New Roman" w:hAnsi="Times New Roman"/>
          <w:sz w:val="16"/>
          <w:szCs w:val="16"/>
        </w:rPr>
        <w:t xml:space="preserve"> комплексы: СУ войсками ПВО «Электрон», аппаратуры ЦККП, «Экран», Единая спутниковая система связи; Единая система автоматизации НКУ КА «Простор»; Э-500, «Водичка», «Пицунда»; датчик скорости изображения для АФА «Ашафа-5».</w:t>
      </w:r>
      <w:r w:rsidRPr="00F2675E">
        <w:rPr>
          <w:rFonts w:ascii="Times New Roman" w:hAnsi="Times New Roman"/>
          <w:sz w:val="16"/>
          <w:szCs w:val="16"/>
          <w:vertAlign w:val="superscript"/>
        </w:rPr>
        <w:t>130</w:t>
      </w:r>
    </w:p>
    <w:p w14:paraId="254059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АСУ: «Универсал-1Э» (2000-е), «Байкал-1Э, -1МЭ» (2000-е), «Фундамент-Э» (2000-е), «Крьм-Э» (2000-е) (11982).</w:t>
      </w:r>
    </w:p>
    <w:p w14:paraId="30A3E5BD" w14:textId="77777777" w:rsidR="008857F1" w:rsidRPr="00F2675E" w:rsidRDefault="008857F1" w:rsidP="00536344">
      <w:pPr>
        <w:autoSpaceDE w:val="0"/>
        <w:autoSpaceDN w:val="0"/>
        <w:adjustRightInd w:val="0"/>
        <w:spacing w:after="0" w:line="240" w:lineRule="auto"/>
        <w:jc w:val="both"/>
        <w:rPr>
          <w:rFonts w:ascii="Times New Roman" w:hAnsi="Times New Roman"/>
          <w:sz w:val="16"/>
          <w:szCs w:val="16"/>
        </w:rPr>
      </w:pPr>
    </w:p>
    <w:p w14:paraId="1AB164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артель «Кооппутиловец» и завод «Сирокко» объединены в завод № 20, который затем действовал в ведении МПСС.</w:t>
      </w:r>
    </w:p>
    <w:p w14:paraId="2259BD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1949 г. штамповочно-механический завод переименован в завод № 311, предприятие «п/я 2351» в ведении МПСС. В соответствии с пост. СМ СССР № 3482-1680 от 14.09.1951 г. и приказом МПСС № 437 на базе заводов №311 и № 732 образован НИИ-311 с опытным заводом и ОКБ по разработке и внедрению в производство электровакуумных приборов. В 1956 г. Опытный завод вместе с НИИ-311 переведен в МРТО. По приказу МРТП № 257 от 14.09.1956 г. завод выведен из состава НИИ-311 и реорганизован в завод № 311 для производства деталей электровакуумных приборов. По приказу МЭП № 24с от 12.02.1966 г. завод № 311 преобразован в опытный завод НИИ ППС. С 1973 г. - опытный завод «Оптрон» при НИИ «Сапфир», далее - в составе НПП «Сапфир». Имел наименование «п/я В-2386». С 01.1991 </w:t>
      </w:r>
      <w:r w:rsidRPr="00F2675E">
        <w:rPr>
          <w:rFonts w:ascii="Times New Roman" w:hAnsi="Times New Roman"/>
          <w:sz w:val="16"/>
          <w:szCs w:val="16"/>
        </w:rPr>
        <w:lastRenderedPageBreak/>
        <w:t>г. - Государственный завод «Оптрон». В 08.1993 г. акционирован и преобразован в АООТ «Оптрон», с 06.1997 г. - ОАО. По решению правительства № 22-р от 9.01.2004 г. вошло в перечень стратегических предприятий.</w:t>
      </w:r>
    </w:p>
    <w:p w14:paraId="67D2DC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Руководитель (2000 г.)-  Г.В. Смирнов.</w:t>
      </w:r>
    </w:p>
    <w:p w14:paraId="1F6BA0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металлическая арматура для учебных авиабомб ЦАБ (1938); репродуктор «Рекорд» (1946), радиола «Салют» (1946), радиоприемник М-648 (-1951), пускорегулирующее устройство для люминесцентных ламп (1953-), алундовый подогреватель для ламп (1953).</w:t>
      </w:r>
    </w:p>
    <w:p w14:paraId="7F0A2C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НИИ-311 МПСС, МРТП, НИИ полупроводникового приборостроения (НИИ ППС) МЭП, Государственный НИИ «Сапфир» МЭП, АООТ, ОАО «НПП «Сапфир» ФАП /105318 (105187)  г. Москва ул. Щербаковская, 53 тел. 369-30-36, 366-37-36/</w:t>
      </w:r>
    </w:p>
    <w:p w14:paraId="446084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НИИ-311 образован в соответствии с пост. СМ СССР № 3482-1680 от 14.09.1951 г. и приказом МПСС № 437 на базе заводов № 311 и № 732. В 1956 г. НИИ-311 переведен в МРТП и перепрофилирован на разработку и производство полупроводниковых диодов и тиристоров. В 1956-59 г. сюда из НИИ-35 переведены 3 лаборатории: точечных транзисторов, СВЧ детекторов, плоскостных диодов. С 1966 г. - НИИ ППС МЭП. Далее НИИ «Сапфир» стал головным предприятием по разработке полупроводниковых приборов, в 1974 г. - в ведении МЭП. 13.09.1993 г. ГосНИИ «Сапфир» акционирован (в соответствии с Указом президента РФ № 721 от 1.07.1992 г.) и преобразован в АООТ «НПГ1 «Сапфир», 26.11.1999 г. АООТ переименовано в ОАО. В 2005 г. - в ведении Управления РЭ промышленности и систем управления ФАП.</w:t>
      </w:r>
    </w:p>
    <w:p w14:paraId="45BF37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1974 г. создано более 100 типов полупроводниковых приборов (диоды: импульсные кремниевые и германиевые, выпрямительные высоковольтные, СВЧ, туннельные; тиристоры, стабилитроны, варикапы; индикаторы, оптроны; специальные интегральные схемы: КНС, ЦМД).</w:t>
      </w:r>
    </w:p>
    <w:p w14:paraId="53C089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1974 г. институт определен головным по разработке и производству новых полупроводниковых приборов: некогерентных оптоэлектронных приборов, специальных микросхем на базе технологии КМОП КНС («кремний на сапфире»), СБИС на основе цилиндрических магнитных доменов.</w:t>
      </w:r>
    </w:p>
    <w:p w14:paraId="1C7663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Созданы новые направления развития СВЧ изделий: разработка параметрических диодов; смесительных и детекторных диодов, диодов Шоттки (М.Д. Дмитриев).</w:t>
      </w:r>
    </w:p>
    <w:p w14:paraId="04E3E6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и производство (2002-07 г.): полупроводниковые приборы и изделия электронной техники (радиационно-стойкие микросхемы КМОП КНС, прецизионные стабилитроны, коммутационные диоды, варикапы, оптоэлектронные приборы: суперяркие светоизлучаюпше приборы, знако-синтезирующие индикаторы, фотодиоды, оптопары, модули экранов); энергосберегающие технологии; преобразователи частоты для асинхронных электродвигателей, полупроводниковые экраны, комплексы светосигнального аэродромного оборудования.</w:t>
      </w:r>
    </w:p>
    <w:p w14:paraId="360B6B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2005 г. велись ОКР «Сенокос» (разработка уникальной гибридной микросхемы акселерометра), «Молот 1» и «Молот К» (разработка сверхстойких БИС ОЗУ), «Меркурий 7», «Маяк Д» (улучшение характеристик микросхем 1825, Б1620), «Рубин 0» (внедрение полиамидных носителей лакофольгового диэлектрика ФДИ-АП), «Сток» (защита от статического электричества БИС КНС), «Маска» (подготовка производства микросхем 1825, Б1620 «ОСМ»); НИР «Маяк ПИ». В 2005 г. введен в строй участок по производству гибких полиимидных носителей.</w:t>
      </w:r>
    </w:p>
    <w:p w14:paraId="6F2C50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предприятия: опытный завод; цех № 15; (2005 г.): корпуса: № 1 (производственный), № 2 (производственный), № 15 (производственный), № 17 (офисный); отдел № 250- разработка микросхем, цех № 30- проюводство микросхем.</w:t>
      </w:r>
    </w:p>
    <w:p w14:paraId="121C49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Численность персонала (2002 г.)- 615 чел., (2005 г.)- 395 чел.</w:t>
      </w:r>
    </w:p>
    <w:p w14:paraId="623151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(2000 г.)- Н.Н. Усов, (2002 г.)- А.С. Адонин, (2002-07 г.-&gt; А.Ю. Сметанов.</w:t>
      </w:r>
    </w:p>
    <w:p w14:paraId="190E38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1-й зам. гендиректора (2007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xml:space="preserve">. Баширов. Зам. гендиректора: по науке (2000-е)- В.М. Деревянкин; по финансовым вопросам (2002 г.)- О.А. Данилкин; по кадрам и управлению имуществом (2005 г.)- В.В. Горбунов; (2000-е)-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Баширов.</w:t>
      </w:r>
    </w:p>
    <w:p w14:paraId="518999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 конструктор (2005 г.)- В.М. Деревянкин.</w:t>
      </w:r>
    </w:p>
    <w:p w14:paraId="26DC2F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инженер- И.И. Круглов, (2001-02 г.)- А.Ю. Сметанов; и.о. (2002 г.)- В.Н. Поярков; (2002-07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Баширов.</w:t>
      </w:r>
    </w:p>
    <w:p w14:paraId="681F7E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технолог (2005 г.)- И.А. Сенников.</w:t>
      </w:r>
    </w:p>
    <w:p w14:paraId="1B556F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отделений: научно-производственного комплекса-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Баширов.</w:t>
      </w:r>
    </w:p>
    <w:p w14:paraId="37A4DD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В.М. Деревянкин, Н.Т. Тшценков; направления «Смесительные и детекторные диоды» (1977 г.-)- М.Д. Дмитриев.</w:t>
      </w:r>
    </w:p>
    <w:p w14:paraId="4ACD4F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отделов: маркетинга (2002 г.)- В.Ф. Жадько; ПЭО (2005 г.)- С.Б. Смирнов; (1992-2002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Баширов, В.М. Деревянкин, (2000-е)- Н.Т. Тищенков.</w:t>
      </w:r>
    </w:p>
    <w:p w14:paraId="41828B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лабораторий: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Баширов, В.М. Деревянкин, Ю.Р. Носов, (1975 г.-)- И.В. Поляков.</w:t>
      </w:r>
    </w:p>
    <w:p w14:paraId="483D10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Научные руководители НИР: М.Д. Дмитриев, Н.Т. Тищенков.</w:t>
      </w:r>
    </w:p>
    <w:p w14:paraId="69C02E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w:t>
      </w:r>
      <w:r w:rsidRPr="00F2675E">
        <w:rPr>
          <w:rFonts w:ascii="Times New Roman" w:hAnsi="Times New Roman"/>
          <w:sz w:val="16"/>
          <w:szCs w:val="16"/>
        </w:rPr>
        <w:t xml:space="preserve"> спектрофотометрические фотодиоды СФДФ «Визор»; светоизлучающие диоды АЛ307Б, </w:t>
      </w:r>
      <w:r w:rsidRPr="00F2675E">
        <w:rPr>
          <w:rFonts w:ascii="Times New Roman" w:hAnsi="Times New Roman"/>
          <w:sz w:val="16"/>
          <w:szCs w:val="16"/>
          <w:lang w:val="en-US"/>
        </w:rPr>
        <w:t>AJI</w:t>
      </w:r>
      <w:r w:rsidRPr="00F2675E">
        <w:rPr>
          <w:rFonts w:ascii="Times New Roman" w:hAnsi="Times New Roman"/>
          <w:sz w:val="16"/>
          <w:szCs w:val="16"/>
        </w:rPr>
        <w:t>336</w:t>
      </w:r>
      <w:r w:rsidRPr="00F2675E">
        <w:rPr>
          <w:rFonts w:ascii="Times New Roman" w:hAnsi="Times New Roman"/>
          <w:sz w:val="16"/>
          <w:szCs w:val="16"/>
          <w:lang w:val="en-US"/>
        </w:rPr>
        <w:t>A</w:t>
      </w:r>
      <w:r w:rsidRPr="00F2675E">
        <w:rPr>
          <w:rFonts w:ascii="Times New Roman" w:hAnsi="Times New Roman"/>
          <w:sz w:val="16"/>
          <w:szCs w:val="16"/>
        </w:rPr>
        <w:t xml:space="preserve">, КИПД05, КИПД14, КИПД23, КИПД36, КИПД19, КИПД37, КИПМ01, КИПМ05, КИПМ06, КИПМ07; инфракрасные диоды АЛ156А, У165; фотодиод У163; оптопары АОТ138, ОАУ115, ОАУ160, ОАУ171, К434КП1АС; стабилитроны 2С117Г-П, 2С108Г-С, 2С122А-Е, 2С123А-Е, ПС640, ИС 751 (2С403), ИС 251, ИС 501, ИС 121 (2С121); радианионно-стойкие микросхемы: 1523, 1620, 1825, Б1620РУ2, Б1620РЕ1, Б1825ВРЗ, Б1825ВА1, Б1825ИР1, Б1825ВУ1, Б1825ВБ1, Б1825ВСЗ, Б1825ВВ1, Б635А, Б681, Б605 (1523ПВ1), Б606 (1523ПВ2), Б618 (КМ1175ПВ2), Б582А, Б673; цифровые индикаторы </w:t>
      </w:r>
      <w:r w:rsidRPr="00F2675E">
        <w:rPr>
          <w:rFonts w:ascii="Times New Roman" w:hAnsi="Times New Roman"/>
          <w:sz w:val="16"/>
          <w:szCs w:val="16"/>
          <w:lang w:val="en-US"/>
        </w:rPr>
        <w:t>AJ</w:t>
      </w:r>
      <w:r w:rsidRPr="00F2675E">
        <w:rPr>
          <w:rFonts w:ascii="Times New Roman" w:hAnsi="Times New Roman"/>
          <w:sz w:val="16"/>
          <w:szCs w:val="16"/>
        </w:rPr>
        <w:t>1</w:t>
      </w:r>
      <w:r w:rsidRPr="00F2675E">
        <w:rPr>
          <w:rFonts w:ascii="Times New Roman" w:hAnsi="Times New Roman"/>
          <w:sz w:val="16"/>
          <w:szCs w:val="16"/>
          <w:lang w:val="en-US"/>
        </w:rPr>
        <w:t>C</w:t>
      </w:r>
      <w:r w:rsidRPr="00F2675E">
        <w:rPr>
          <w:rFonts w:ascii="Times New Roman" w:hAnsi="Times New Roman"/>
          <w:sz w:val="16"/>
          <w:szCs w:val="16"/>
        </w:rPr>
        <w:t>320; преобразователь частоты АП-</w:t>
      </w:r>
    </w:p>
    <w:p w14:paraId="0CCFE6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НПО «Сапфир», Х-5594 / г. Москва/</w:t>
      </w:r>
    </w:p>
    <w:p w14:paraId="1ECBBF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Имело наименование «п/я Х-5594» (11982).</w:t>
      </w:r>
    </w:p>
    <w:p w14:paraId="097E9860" w14:textId="77777777" w:rsidR="008857F1" w:rsidRPr="00F2675E" w:rsidRDefault="008857F1" w:rsidP="00536344">
      <w:pPr>
        <w:autoSpaceDE w:val="0"/>
        <w:autoSpaceDN w:val="0"/>
        <w:adjustRightInd w:val="0"/>
        <w:spacing w:after="0" w:line="240" w:lineRule="auto"/>
        <w:jc w:val="both"/>
        <w:rPr>
          <w:rFonts w:ascii="Times New Roman" w:hAnsi="Times New Roman"/>
          <w:sz w:val="16"/>
          <w:szCs w:val="16"/>
        </w:rPr>
      </w:pPr>
    </w:p>
    <w:p w14:paraId="58A84C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завод № 357 вернулся из Омска в Ленинград на старое место, и завод № 787 (Завод № 787 НКВ /г. Ленинград/), организованный в Ленинграде на площадке эвакуированного завода № 357 НКВ, был влит в состав завода № 357 (11982).</w:t>
      </w:r>
    </w:p>
    <w:p w14:paraId="4B8DA7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45E96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были:</w:t>
      </w:r>
    </w:p>
    <w:p w14:paraId="0BB38E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521 НК цветмета – Первоуральск Свердловской области</w:t>
      </w:r>
    </w:p>
    <w:p w14:paraId="026E4B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172 – Молотов</w:t>
      </w:r>
    </w:p>
    <w:p w14:paraId="5C4C50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701 – Чебаркуль Челябинской области</w:t>
      </w:r>
    </w:p>
    <w:p w14:paraId="76BBCB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693 НК электропрома – Куйбышев</w:t>
      </w:r>
    </w:p>
    <w:p w14:paraId="1D7441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71 – Ижевск (8958)</w:t>
      </w:r>
    </w:p>
    <w:p w14:paraId="1006E8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для опытного тяжелого танка Барнаульское КБ спроектировало силовой агрегат мощностью 1200 л.с., который состоял из двух спаренных дизелей В-16, работавших на общий редуктор (9019).</w:t>
      </w:r>
    </w:p>
    <w:p w14:paraId="7408B7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D751B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завод № 786 НК электропромышленности – Киев (8972).</w:t>
      </w:r>
    </w:p>
    <w:p w14:paraId="60B62B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7A81C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в НКМВ в составе 1 гл. Управления были:</w:t>
      </w:r>
    </w:p>
    <w:p w14:paraId="17606A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702 – директор Низовой</w:t>
      </w:r>
    </w:p>
    <w:p w14:paraId="68E706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708 – директор Виноградов</w:t>
      </w:r>
    </w:p>
    <w:p w14:paraId="01EFDF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743 – директор Линьков</w:t>
      </w:r>
    </w:p>
    <w:p w14:paraId="6A6288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745 – директор Рыжкин</w:t>
      </w:r>
    </w:p>
    <w:p w14:paraId="61277A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740 – директор Усиков</w:t>
      </w:r>
    </w:p>
    <w:p w14:paraId="428B5A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744 – директор Гридин</w:t>
      </w:r>
    </w:p>
    <w:p w14:paraId="77291B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751 – директор Петров</w:t>
      </w:r>
    </w:p>
    <w:p w14:paraId="7F06B5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748 – директор Раховский</w:t>
      </w:r>
    </w:p>
    <w:p w14:paraId="3F7DF2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750 – директор Гусев</w:t>
      </w:r>
    </w:p>
    <w:p w14:paraId="5DCFFB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755 – директор Шалашов</w:t>
      </w:r>
    </w:p>
    <w:p w14:paraId="0EF007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753 – директор Ерохин</w:t>
      </w:r>
    </w:p>
    <w:p w14:paraId="296C48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749 – директор Чекмарев</w:t>
      </w:r>
    </w:p>
    <w:p w14:paraId="3A1866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819 – директор Муравьев</w:t>
      </w:r>
    </w:p>
    <w:p w14:paraId="551CF7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851 – директор Красовицкий</w:t>
      </w:r>
    </w:p>
    <w:p w14:paraId="5360F5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НИИ-1 – директор Захаров (8720)</w:t>
      </w:r>
    </w:p>
    <w:p w14:paraId="49A9A4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введеныый в 1942 в эксплуатацию Кокчетавский механический завод:</w:t>
      </w:r>
    </w:p>
    <w:p w14:paraId="0C22FD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Кокчетавский завод швейных машин создан в период ВОВ и представляет собой часть бывшего Подольского механического завода.</w:t>
      </w:r>
    </w:p>
    <w:p w14:paraId="3575FC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Примерно за 1,5 года до начала ВОВ Подольский механический завод был передан в ведение НКВ с присвоением ему № 460.</w:t>
      </w:r>
    </w:p>
    <w:p w14:paraId="0A59C4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октябре 1941 года по решению Правительства завод № 460 НКВ был эвакуирован в несколько городов, в т.ч. оборудование ранее занятое производством швейных машин было почти полностью эвакуировано в Кокчетав Казахской ССР. Из НКВ завод был передан в НКЛП, а затем в ноябре 1946 года в ММиП.</w:t>
      </w:r>
    </w:p>
    <w:p w14:paraId="30C569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Производство швейных машин.</w:t>
      </w:r>
    </w:p>
    <w:p w14:paraId="20627D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Врио директора – Москвер (8721)</w:t>
      </w:r>
    </w:p>
    <w:p w14:paraId="7D7A86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1945 существовал введенный в эксплуатацию в 1942 Коломенский завод “Текстильмаш”</w:t>
      </w:r>
    </w:p>
    <w:p w14:paraId="607723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Коломна, Левшина, 19</w:t>
      </w:r>
    </w:p>
    <w:p w14:paraId="558D7B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Муравьев (8722)</w:t>
      </w:r>
    </w:p>
    <w:p w14:paraId="2FBDEA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w:t>
      </w:r>
    </w:p>
    <w:p w14:paraId="23C961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Климовский машиностроительный завод</w:t>
      </w:r>
    </w:p>
    <w:p w14:paraId="7FA57E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Климовск Московской области</w:t>
      </w:r>
    </w:p>
    <w:p w14:paraId="0AFCF1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Шалашов (завод № 755) (8723)</w:t>
      </w:r>
    </w:p>
    <w:p w14:paraId="24D731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введенный в 1934 в эксплуатацию завод “Кузтекстильмаш”</w:t>
      </w:r>
    </w:p>
    <w:p w14:paraId="6E92FE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Кузнецк</w:t>
      </w:r>
    </w:p>
    <w:p w14:paraId="183F15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директор – Куприянов (8724)</w:t>
      </w:r>
    </w:p>
    <w:p w14:paraId="471633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введенный в 1939 в эксплуатацию завод им. КИМ</w:t>
      </w:r>
    </w:p>
    <w:p w14:paraId="39AFDD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Кунцево, ул. Фабричная, д. 10</w:t>
      </w:r>
    </w:p>
    <w:p w14:paraId="2AE071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директор – Корощенко (8725)</w:t>
      </w:r>
    </w:p>
    <w:p w14:paraId="7F7FAC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завод “Вперед”</w:t>
      </w:r>
    </w:p>
    <w:p w14:paraId="5FFDFA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Ленинград</w:t>
      </w:r>
    </w:p>
    <w:p w14:paraId="2D74FA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1875 год</w:t>
      </w:r>
    </w:p>
    <w:p w14:paraId="7BAD92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Михайлов (8726)</w:t>
      </w:r>
    </w:p>
    <w:p w14:paraId="4CE458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завод “Вулкан”</w:t>
      </w:r>
    </w:p>
    <w:p w14:paraId="6F3428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Ленинград, ул. Б. Колтовская, 32</w:t>
      </w:r>
    </w:p>
    <w:p w14:paraId="3F14F7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1897 год</w:t>
      </w:r>
    </w:p>
    <w:p w14:paraId="226608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Красовицкий (завод № 851)</w:t>
      </w:r>
    </w:p>
    <w:p w14:paraId="3F502F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завод им. К. Маркса</w:t>
      </w:r>
    </w:p>
    <w:p w14:paraId="023616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Ленинград, пр. К. Маркса, 78</w:t>
      </w:r>
    </w:p>
    <w:p w14:paraId="6FF794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1878 год</w:t>
      </w:r>
    </w:p>
    <w:p w14:paraId="0811BE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Корочин (8727)</w:t>
      </w:r>
    </w:p>
    <w:p w14:paraId="2BCF9D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завод им. Ф. Энгельса</w:t>
      </w:r>
    </w:p>
    <w:p w14:paraId="56C8B2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Ленинград, пр. Ф. Энгельса, 21/23</w:t>
      </w:r>
    </w:p>
    <w:p w14:paraId="6C6BE3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Никифоров Н.С. (8728)</w:t>
      </w:r>
    </w:p>
    <w:p w14:paraId="0212B8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Пресненский машиностроительный завод</w:t>
      </w:r>
    </w:p>
    <w:p w14:paraId="233A58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2-я Звенигородская, 7</w:t>
      </w:r>
    </w:p>
    <w:p w14:paraId="10511A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1915 год</w:t>
      </w:r>
    </w:p>
    <w:p w14:paraId="12673D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Лившиц (8729)</w:t>
      </w:r>
    </w:p>
    <w:p w14:paraId="1DA273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завод “Стекломашина”</w:t>
      </w:r>
    </w:p>
    <w:p w14:paraId="7C2CA6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Загородное шоссе, 5</w:t>
      </w:r>
    </w:p>
    <w:p w14:paraId="58007D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1932 год</w:t>
      </w:r>
    </w:p>
    <w:p w14:paraId="25D2AE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Чекмарев (8730)</w:t>
      </w:r>
    </w:p>
    <w:p w14:paraId="1E8647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экспериментальный завод “Текмаш”</w:t>
      </w:r>
    </w:p>
    <w:p w14:paraId="205EA9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1 июля 1946 года был самостоятельной производственной единицей.</w:t>
      </w:r>
    </w:p>
    <w:p w14:paraId="6A9E95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 июля 1946 года завод перешел в ведение НИИЛТЕКМАШ как производственно-экспериментальная база.</w:t>
      </w:r>
    </w:p>
    <w:p w14:paraId="60DA2D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Варшавское ш., 15</w:t>
      </w:r>
    </w:p>
    <w:p w14:paraId="2D1778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завод им. Медведева</w:t>
      </w:r>
    </w:p>
    <w:p w14:paraId="78813A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Орел, ул. Московская, 69</w:t>
      </w:r>
    </w:p>
    <w:p w14:paraId="10BB2E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 1 января 1946 года площадка завода им. Медведева находилась в ведении Орловского завода “Текмаш”.</w:t>
      </w:r>
    </w:p>
    <w:p w14:paraId="77E2DB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Медницкий (8731)</w:t>
      </w:r>
    </w:p>
    <w:p w14:paraId="550306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Орловский завод “Текмаш”</w:t>
      </w:r>
    </w:p>
    <w:p w14:paraId="702B1E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Орел, ул. Московская, 155</w:t>
      </w:r>
    </w:p>
    <w:p w14:paraId="4142F8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Огурцов (8732)</w:t>
      </w:r>
    </w:p>
    <w:p w14:paraId="4139BF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завод “Пензтекстильмаш”</w:t>
      </w:r>
    </w:p>
    <w:p w14:paraId="5F6465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Гридин (завод № 744) (8733)</w:t>
      </w:r>
    </w:p>
    <w:p w14:paraId="299E01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механический завод им. Калинина</w:t>
      </w:r>
    </w:p>
    <w:p w14:paraId="2DB43E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Подольск Московской области</w:t>
      </w:r>
    </w:p>
    <w:p w14:paraId="76CA60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1902 год</w:t>
      </w:r>
    </w:p>
    <w:p w14:paraId="4CEB27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Бубнов</w:t>
      </w:r>
    </w:p>
    <w:p w14:paraId="74587B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решением Правительства от 9 ноября 1945 года заводы №№ 460, 573 и 248 были переданы из бывш. НКБ в ММиП и объединенным заводам двно было наименование “Подольский механический завод” по производству массового выпуска швейного машиностроения (8734).</w:t>
      </w:r>
    </w:p>
    <w:p w14:paraId="017C2C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BE28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завод “Таштекстильмаш”</w:t>
      </w:r>
    </w:p>
    <w:p w14:paraId="0132EB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1942 год</w:t>
      </w:r>
    </w:p>
    <w:p w14:paraId="197B8F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Виноградов (завод № 708)</w:t>
      </w:r>
    </w:p>
    <w:p w14:paraId="3445EB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96F98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завод текстильного машиностроения им. Шевченко</w:t>
      </w:r>
    </w:p>
    <w:p w14:paraId="492AFD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Харьков, ул. Шевченковская, 1</w:t>
      </w:r>
    </w:p>
    <w:p w14:paraId="113DB3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1943 год</w:t>
      </w:r>
    </w:p>
    <w:p w14:paraId="070FBD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Кривич (8735)</w:t>
      </w:r>
    </w:p>
    <w:p w14:paraId="01E6F1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3D47F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существовал завод им. Фрунзе</w:t>
      </w:r>
    </w:p>
    <w:p w14:paraId="5A23B9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Шуя Ивановской области, 1-я Нагорная</w:t>
      </w:r>
    </w:p>
    <w:p w14:paraId="279664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1897 год</w:t>
      </w:r>
    </w:p>
    <w:p w14:paraId="4F93E5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Директор – Рыжкин (завод № 745)</w:t>
      </w:r>
    </w:p>
    <w:p w14:paraId="77E58E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CA8CC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 существовал завод № 688 НК резинпрома – Уфа (8959)</w:t>
      </w:r>
    </w:p>
    <w:p w14:paraId="32B834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FB047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 была подготовлена справка по Заводам НКМВ: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103"/>
      </w:tblGrid>
      <w:tr w:rsidR="00094A30" w:rsidRPr="00F2675E" w14:paraId="4B864E7F" w14:textId="77777777" w:rsidTr="00D21494">
        <w:trPr>
          <w:cantSplit/>
        </w:trPr>
        <w:tc>
          <w:tcPr>
            <w:tcW w:w="5070" w:type="dxa"/>
          </w:tcPr>
          <w:p w14:paraId="08C464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Сардобский завод № 5 5-го гл. Управления (8657)</w:t>
            </w:r>
          </w:p>
        </w:tc>
        <w:tc>
          <w:tcPr>
            <w:tcW w:w="5103" w:type="dxa"/>
          </w:tcPr>
          <w:p w14:paraId="714DAA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Сардобский завод № 5 5-го гл. управления</w:t>
            </w:r>
          </w:p>
        </w:tc>
      </w:tr>
      <w:tr w:rsidR="00094A30" w:rsidRPr="00F2675E" w14:paraId="479808F2" w14:textId="77777777" w:rsidTr="00D21494">
        <w:trPr>
          <w:cantSplit/>
        </w:trPr>
        <w:tc>
          <w:tcPr>
            <w:tcW w:w="5070" w:type="dxa"/>
          </w:tcPr>
          <w:p w14:paraId="7A7E49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9D125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E82A227" w14:textId="77777777" w:rsidTr="00D21494">
        <w:trPr>
          <w:cantSplit/>
        </w:trPr>
        <w:tc>
          <w:tcPr>
            <w:tcW w:w="5070" w:type="dxa"/>
          </w:tcPr>
          <w:p w14:paraId="2E9C12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Ереванский Завод № 6 5-го гл. Управления (8657)</w:t>
            </w:r>
          </w:p>
        </w:tc>
        <w:tc>
          <w:tcPr>
            <w:tcW w:w="5103" w:type="dxa"/>
          </w:tcPr>
          <w:p w14:paraId="347599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Ереванский Завод № 6 5-го гл. управления</w:t>
            </w:r>
          </w:p>
        </w:tc>
      </w:tr>
      <w:tr w:rsidR="00094A30" w:rsidRPr="00F2675E" w14:paraId="3CEAAA0E" w14:textId="77777777" w:rsidTr="00D21494">
        <w:trPr>
          <w:cantSplit/>
        </w:trPr>
        <w:tc>
          <w:tcPr>
            <w:tcW w:w="5070" w:type="dxa"/>
          </w:tcPr>
          <w:p w14:paraId="149372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79226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4FE8CEF" w14:textId="77777777" w:rsidTr="00D21494">
        <w:trPr>
          <w:cantSplit/>
        </w:trPr>
        <w:tc>
          <w:tcPr>
            <w:tcW w:w="5070" w:type="dxa"/>
          </w:tcPr>
          <w:p w14:paraId="118AC1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33FE3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67 им. Тимошенко 2 гл. управления НКМВ (д. 124, оп. 7)</w:t>
            </w:r>
          </w:p>
        </w:tc>
      </w:tr>
      <w:tr w:rsidR="00094A30" w:rsidRPr="00F2675E" w14:paraId="533AFA22" w14:textId="77777777" w:rsidTr="00D21494">
        <w:trPr>
          <w:cantSplit/>
        </w:trPr>
        <w:tc>
          <w:tcPr>
            <w:tcW w:w="5070" w:type="dxa"/>
          </w:tcPr>
          <w:p w14:paraId="04716F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ECFC1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п/я № 2350</w:t>
            </w:r>
          </w:p>
        </w:tc>
      </w:tr>
      <w:tr w:rsidR="00094A30" w:rsidRPr="00F2675E" w14:paraId="2777B64D" w14:textId="77777777" w:rsidTr="00D21494">
        <w:trPr>
          <w:cantSplit/>
        </w:trPr>
        <w:tc>
          <w:tcPr>
            <w:tcW w:w="5070" w:type="dxa"/>
          </w:tcPr>
          <w:p w14:paraId="189ADE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84DB0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20885D0" w14:textId="77777777" w:rsidTr="00D21494">
        <w:trPr>
          <w:cantSplit/>
        </w:trPr>
        <w:tc>
          <w:tcPr>
            <w:tcW w:w="5070" w:type="dxa"/>
          </w:tcPr>
          <w:p w14:paraId="36995F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4E2F6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F3AF7E3" w14:textId="77777777" w:rsidTr="00D21494">
        <w:trPr>
          <w:cantSplit/>
        </w:trPr>
        <w:tc>
          <w:tcPr>
            <w:tcW w:w="5070" w:type="dxa"/>
          </w:tcPr>
          <w:p w14:paraId="1C0236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701 2-го гл. управления НКМВ</w:t>
            </w:r>
          </w:p>
        </w:tc>
        <w:tc>
          <w:tcPr>
            <w:tcW w:w="5103" w:type="dxa"/>
          </w:tcPr>
          <w:p w14:paraId="1BFC75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701 2-го гл. управления НКМВ (Завод с/х машиностроения им. Колющенко 1-го гл. управления НКМВ) (д. 123, оп. 7)</w:t>
            </w:r>
          </w:p>
        </w:tc>
      </w:tr>
      <w:tr w:rsidR="00094A30" w:rsidRPr="00F2675E" w14:paraId="7FED7A16" w14:textId="77777777" w:rsidTr="00D21494">
        <w:trPr>
          <w:cantSplit/>
        </w:trPr>
        <w:tc>
          <w:tcPr>
            <w:tcW w:w="5070" w:type="dxa"/>
          </w:tcPr>
          <w:p w14:paraId="5444A6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Челябинск (8657)</w:t>
            </w:r>
          </w:p>
        </w:tc>
        <w:tc>
          <w:tcPr>
            <w:tcW w:w="5103" w:type="dxa"/>
          </w:tcPr>
          <w:p w14:paraId="68AE40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Челябинск, ул. С. Разина, д. 1</w:t>
            </w:r>
          </w:p>
        </w:tc>
      </w:tr>
      <w:tr w:rsidR="00094A30" w:rsidRPr="00F2675E" w14:paraId="77FE63AD" w14:textId="77777777" w:rsidTr="00D21494">
        <w:trPr>
          <w:cantSplit/>
        </w:trPr>
        <w:tc>
          <w:tcPr>
            <w:tcW w:w="5070" w:type="dxa"/>
          </w:tcPr>
          <w:p w14:paraId="5471AD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8163B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90FBDFD" w14:textId="77777777" w:rsidTr="00D21494">
        <w:trPr>
          <w:cantSplit/>
        </w:trPr>
        <w:tc>
          <w:tcPr>
            <w:tcW w:w="5070" w:type="dxa"/>
          </w:tcPr>
          <w:p w14:paraId="7542CF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F1FFB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702 им. К.Е. Ворошилова 1-го гл. управления НКМВ (д. 123, оп. 7)</w:t>
            </w:r>
          </w:p>
        </w:tc>
      </w:tr>
      <w:tr w:rsidR="00094A30" w:rsidRPr="00F2675E" w14:paraId="66122C3F" w14:textId="77777777" w:rsidTr="00D21494">
        <w:trPr>
          <w:cantSplit/>
        </w:trPr>
        <w:tc>
          <w:tcPr>
            <w:tcW w:w="5070" w:type="dxa"/>
          </w:tcPr>
          <w:p w14:paraId="5BF84A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F3DEF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Ташкент</w:t>
            </w:r>
          </w:p>
        </w:tc>
      </w:tr>
      <w:tr w:rsidR="00094A30" w:rsidRPr="00F2675E" w14:paraId="2BC2A113" w14:textId="77777777" w:rsidTr="00D21494">
        <w:trPr>
          <w:cantSplit/>
        </w:trPr>
        <w:tc>
          <w:tcPr>
            <w:tcW w:w="5070" w:type="dxa"/>
          </w:tcPr>
          <w:p w14:paraId="62384D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500D3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FC58CC7" w14:textId="77777777" w:rsidTr="00D21494">
        <w:trPr>
          <w:cantSplit/>
        </w:trPr>
        <w:tc>
          <w:tcPr>
            <w:tcW w:w="5070" w:type="dxa"/>
          </w:tcPr>
          <w:p w14:paraId="64AA1F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D8699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703 1-го гл. управления НКМВ (д. 123, оп. 7)</w:t>
            </w:r>
          </w:p>
        </w:tc>
      </w:tr>
      <w:tr w:rsidR="00094A30" w:rsidRPr="00F2675E" w14:paraId="5C6EF934" w14:textId="77777777" w:rsidTr="00D21494">
        <w:trPr>
          <w:cantSplit/>
        </w:trPr>
        <w:tc>
          <w:tcPr>
            <w:tcW w:w="5070" w:type="dxa"/>
          </w:tcPr>
          <w:p w14:paraId="38B69E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0E42B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Красноярск</w:t>
            </w:r>
          </w:p>
        </w:tc>
      </w:tr>
      <w:tr w:rsidR="00094A30" w:rsidRPr="00F2675E" w14:paraId="49AA50CA" w14:textId="77777777" w:rsidTr="00D21494">
        <w:trPr>
          <w:cantSplit/>
        </w:trPr>
        <w:tc>
          <w:tcPr>
            <w:tcW w:w="5070" w:type="dxa"/>
          </w:tcPr>
          <w:p w14:paraId="285B30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D5825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8EEC5F7" w14:textId="77777777" w:rsidTr="00D21494">
        <w:trPr>
          <w:cantSplit/>
        </w:trPr>
        <w:tc>
          <w:tcPr>
            <w:tcW w:w="5070" w:type="dxa"/>
          </w:tcPr>
          <w:p w14:paraId="25EA21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704 (Белинский) Главсельмаш (8657)</w:t>
            </w:r>
          </w:p>
        </w:tc>
        <w:tc>
          <w:tcPr>
            <w:tcW w:w="5103" w:type="dxa"/>
          </w:tcPr>
          <w:p w14:paraId="220BC7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704 Главсельмаш (1-го гл. управления ГКМВ) (д. 123, оп. 7)</w:t>
            </w:r>
          </w:p>
        </w:tc>
      </w:tr>
      <w:tr w:rsidR="00094A30" w:rsidRPr="00F2675E" w14:paraId="6948EC2D" w14:textId="77777777" w:rsidTr="00D21494">
        <w:trPr>
          <w:cantSplit/>
        </w:trPr>
        <w:tc>
          <w:tcPr>
            <w:tcW w:w="5070" w:type="dxa"/>
          </w:tcPr>
          <w:p w14:paraId="3B2D6A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84850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ст. Белинская Куйбышевской ж/д</w:t>
            </w:r>
          </w:p>
        </w:tc>
      </w:tr>
      <w:tr w:rsidR="00094A30" w:rsidRPr="00F2675E" w14:paraId="7C7C98DF" w14:textId="77777777" w:rsidTr="00D21494">
        <w:trPr>
          <w:cantSplit/>
        </w:trPr>
        <w:tc>
          <w:tcPr>
            <w:tcW w:w="5070" w:type="dxa"/>
          </w:tcPr>
          <w:p w14:paraId="2D9958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ED500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9D10657" w14:textId="77777777" w:rsidTr="00D21494">
        <w:trPr>
          <w:cantSplit/>
        </w:trPr>
        <w:tc>
          <w:tcPr>
            <w:tcW w:w="5070" w:type="dxa"/>
          </w:tcPr>
          <w:p w14:paraId="5301AB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20FF9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707 1-го гл. управления НКМВ (д. 123, оп. 7)</w:t>
            </w:r>
          </w:p>
        </w:tc>
      </w:tr>
      <w:tr w:rsidR="00094A30" w:rsidRPr="00F2675E" w14:paraId="548976AC" w14:textId="77777777" w:rsidTr="00D21494">
        <w:trPr>
          <w:cantSplit/>
        </w:trPr>
        <w:tc>
          <w:tcPr>
            <w:tcW w:w="5070" w:type="dxa"/>
          </w:tcPr>
          <w:p w14:paraId="22ED03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99B43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Курган</w:t>
            </w:r>
          </w:p>
        </w:tc>
      </w:tr>
      <w:tr w:rsidR="00094A30" w:rsidRPr="00F2675E" w14:paraId="3F50EBCA" w14:textId="77777777" w:rsidTr="00D21494">
        <w:trPr>
          <w:cantSplit/>
        </w:trPr>
        <w:tc>
          <w:tcPr>
            <w:tcW w:w="5070" w:type="dxa"/>
          </w:tcPr>
          <w:p w14:paraId="389A78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90712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89CF355" w14:textId="77777777" w:rsidTr="00D21494">
        <w:trPr>
          <w:cantSplit/>
        </w:trPr>
        <w:tc>
          <w:tcPr>
            <w:tcW w:w="5070" w:type="dxa"/>
          </w:tcPr>
          <w:p w14:paraId="1E727B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8E587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708 1-го гл. управления НКМВ (д. 123, оп. 7)</w:t>
            </w:r>
          </w:p>
        </w:tc>
      </w:tr>
      <w:tr w:rsidR="00094A30" w:rsidRPr="00F2675E" w14:paraId="3C9D6ECC" w14:textId="77777777" w:rsidTr="00D21494">
        <w:trPr>
          <w:cantSplit/>
        </w:trPr>
        <w:tc>
          <w:tcPr>
            <w:tcW w:w="5070" w:type="dxa"/>
          </w:tcPr>
          <w:p w14:paraId="082FC2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B321D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Ташкент</w:t>
            </w:r>
          </w:p>
        </w:tc>
      </w:tr>
      <w:tr w:rsidR="00094A30" w:rsidRPr="00F2675E" w14:paraId="5FC2A50A" w14:textId="77777777" w:rsidTr="00D21494">
        <w:trPr>
          <w:cantSplit/>
        </w:trPr>
        <w:tc>
          <w:tcPr>
            <w:tcW w:w="5070" w:type="dxa"/>
          </w:tcPr>
          <w:p w14:paraId="7EB065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02613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138A427" w14:textId="77777777" w:rsidTr="00D21494">
        <w:trPr>
          <w:cantSplit/>
        </w:trPr>
        <w:tc>
          <w:tcPr>
            <w:tcW w:w="5070" w:type="dxa"/>
          </w:tcPr>
          <w:p w14:paraId="494255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709 2-го гл. управления НКМВ</w:t>
            </w:r>
          </w:p>
        </w:tc>
        <w:tc>
          <w:tcPr>
            <w:tcW w:w="5103" w:type="dxa"/>
          </w:tcPr>
          <w:p w14:paraId="10E7A1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709 2-го гл. управления НКМВ</w:t>
            </w:r>
          </w:p>
        </w:tc>
      </w:tr>
      <w:tr w:rsidR="00094A30" w:rsidRPr="00F2675E" w14:paraId="7AC7BFB5" w14:textId="77777777" w:rsidTr="00D21494">
        <w:trPr>
          <w:cantSplit/>
        </w:trPr>
        <w:tc>
          <w:tcPr>
            <w:tcW w:w="5070" w:type="dxa"/>
          </w:tcPr>
          <w:p w14:paraId="14FE26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Курган (8657)</w:t>
            </w:r>
          </w:p>
        </w:tc>
        <w:tc>
          <w:tcPr>
            <w:tcW w:w="5103" w:type="dxa"/>
          </w:tcPr>
          <w:p w14:paraId="752A81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Курган, Челябинская область</w:t>
            </w:r>
          </w:p>
        </w:tc>
      </w:tr>
      <w:tr w:rsidR="00094A30" w:rsidRPr="00F2675E" w14:paraId="78715359" w14:textId="77777777" w:rsidTr="00D21494">
        <w:trPr>
          <w:cantSplit/>
        </w:trPr>
        <w:tc>
          <w:tcPr>
            <w:tcW w:w="5070" w:type="dxa"/>
          </w:tcPr>
          <w:p w14:paraId="5C1275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B3CD9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A86D587" w14:textId="77777777" w:rsidTr="00D21494">
        <w:trPr>
          <w:cantSplit/>
        </w:trPr>
        <w:tc>
          <w:tcPr>
            <w:tcW w:w="5070" w:type="dxa"/>
          </w:tcPr>
          <w:p w14:paraId="2E9778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711 (Московская область) (8657)</w:t>
            </w:r>
          </w:p>
        </w:tc>
        <w:tc>
          <w:tcPr>
            <w:tcW w:w="5103" w:type="dxa"/>
          </w:tcPr>
          <w:p w14:paraId="03FA0B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711 им. Ухтомского 1-го гл. управления НКМВ (д. 123, оп. 7)</w:t>
            </w:r>
          </w:p>
        </w:tc>
      </w:tr>
      <w:tr w:rsidR="00094A30" w:rsidRPr="00F2675E" w14:paraId="382D6062" w14:textId="77777777" w:rsidTr="00D21494">
        <w:trPr>
          <w:cantSplit/>
        </w:trPr>
        <w:tc>
          <w:tcPr>
            <w:tcW w:w="5070" w:type="dxa"/>
          </w:tcPr>
          <w:p w14:paraId="11BA73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8F8B4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Люберцы, Московская область</w:t>
            </w:r>
          </w:p>
        </w:tc>
      </w:tr>
      <w:tr w:rsidR="00094A30" w:rsidRPr="00F2675E" w14:paraId="4BF9BDDA" w14:textId="77777777" w:rsidTr="00D21494">
        <w:trPr>
          <w:cantSplit/>
        </w:trPr>
        <w:tc>
          <w:tcPr>
            <w:tcW w:w="5070" w:type="dxa"/>
          </w:tcPr>
          <w:p w14:paraId="3FD753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2A4EB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72E7539" w14:textId="77777777" w:rsidTr="00D21494">
        <w:trPr>
          <w:cantSplit/>
        </w:trPr>
        <w:tc>
          <w:tcPr>
            <w:tcW w:w="5070" w:type="dxa"/>
          </w:tcPr>
          <w:p w14:paraId="46F526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5E5AD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9B79E35" w14:textId="77777777" w:rsidTr="00D21494">
        <w:trPr>
          <w:cantSplit/>
        </w:trPr>
        <w:tc>
          <w:tcPr>
            <w:tcW w:w="5070" w:type="dxa"/>
          </w:tcPr>
          <w:p w14:paraId="6C53B6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715 (Московская область) (8657)</w:t>
            </w:r>
          </w:p>
        </w:tc>
        <w:tc>
          <w:tcPr>
            <w:tcW w:w="5103" w:type="dxa"/>
          </w:tcPr>
          <w:p w14:paraId="62956E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715 1-го гл. управления НКМВ (д. 123, оп. 7)</w:t>
            </w:r>
          </w:p>
        </w:tc>
      </w:tr>
      <w:tr w:rsidR="00094A30" w:rsidRPr="00F2675E" w14:paraId="16653F4B" w14:textId="77777777" w:rsidTr="00D21494">
        <w:trPr>
          <w:cantSplit/>
        </w:trPr>
        <w:tc>
          <w:tcPr>
            <w:tcW w:w="5070" w:type="dxa"/>
          </w:tcPr>
          <w:p w14:paraId="343D28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946A6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Болшево, Московская область</w:t>
            </w:r>
          </w:p>
        </w:tc>
      </w:tr>
      <w:tr w:rsidR="00094A30" w:rsidRPr="00F2675E" w14:paraId="1A6FF9FC" w14:textId="77777777" w:rsidTr="00D21494">
        <w:trPr>
          <w:cantSplit/>
        </w:trPr>
        <w:tc>
          <w:tcPr>
            <w:tcW w:w="5070" w:type="dxa"/>
          </w:tcPr>
          <w:p w14:paraId="4539E9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9C94B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18FA9C4" w14:textId="77777777" w:rsidTr="00D21494">
        <w:trPr>
          <w:cantSplit/>
        </w:trPr>
        <w:tc>
          <w:tcPr>
            <w:tcW w:w="5070" w:type="dxa"/>
          </w:tcPr>
          <w:p w14:paraId="54D601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110EE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F10CC34" w14:textId="77777777" w:rsidTr="00D21494">
        <w:trPr>
          <w:cantSplit/>
        </w:trPr>
        <w:tc>
          <w:tcPr>
            <w:tcW w:w="5070" w:type="dxa"/>
          </w:tcPr>
          <w:p w14:paraId="2F70B2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716 2-го гл. управления НКМВ</w:t>
            </w:r>
          </w:p>
        </w:tc>
        <w:tc>
          <w:tcPr>
            <w:tcW w:w="5103" w:type="dxa"/>
          </w:tcPr>
          <w:p w14:paraId="11853A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716 2-го гл. управления НКМВ</w:t>
            </w:r>
          </w:p>
        </w:tc>
      </w:tr>
      <w:tr w:rsidR="00094A30" w:rsidRPr="00F2675E" w14:paraId="480952BD" w14:textId="77777777" w:rsidTr="00D21494">
        <w:trPr>
          <w:cantSplit/>
        </w:trPr>
        <w:tc>
          <w:tcPr>
            <w:tcW w:w="5070" w:type="dxa"/>
          </w:tcPr>
          <w:p w14:paraId="0276CB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Дмитров, Московская область (8657)</w:t>
            </w:r>
          </w:p>
        </w:tc>
        <w:tc>
          <w:tcPr>
            <w:tcW w:w="5103" w:type="dxa"/>
          </w:tcPr>
          <w:p w14:paraId="227044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Дмитров, Московская область</w:t>
            </w:r>
          </w:p>
        </w:tc>
      </w:tr>
      <w:tr w:rsidR="00094A30" w:rsidRPr="00F2675E" w14:paraId="5DB2DAE6" w14:textId="77777777" w:rsidTr="00D21494">
        <w:trPr>
          <w:cantSplit/>
        </w:trPr>
        <w:tc>
          <w:tcPr>
            <w:tcW w:w="5070" w:type="dxa"/>
          </w:tcPr>
          <w:p w14:paraId="28B7EB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2E030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AF80CCB" w14:textId="77777777" w:rsidTr="00D21494">
        <w:trPr>
          <w:cantSplit/>
        </w:trPr>
        <w:tc>
          <w:tcPr>
            <w:tcW w:w="5070" w:type="dxa"/>
          </w:tcPr>
          <w:p w14:paraId="31848F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718 4-го гл. управления НКМВ (8657)</w:t>
            </w:r>
          </w:p>
        </w:tc>
        <w:tc>
          <w:tcPr>
            <w:tcW w:w="5103" w:type="dxa"/>
          </w:tcPr>
          <w:p w14:paraId="457A96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718 4-го гл. управления НКМВ</w:t>
            </w:r>
          </w:p>
        </w:tc>
      </w:tr>
      <w:tr w:rsidR="00094A30" w:rsidRPr="00F2675E" w14:paraId="70B153A1" w14:textId="77777777" w:rsidTr="00D21494">
        <w:trPr>
          <w:cantSplit/>
        </w:trPr>
        <w:tc>
          <w:tcPr>
            <w:tcW w:w="5070" w:type="dxa"/>
          </w:tcPr>
          <w:p w14:paraId="690F84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366FA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Горький (д. 126, оп. 7), п/я № 282</w:t>
            </w:r>
          </w:p>
        </w:tc>
      </w:tr>
      <w:tr w:rsidR="00094A30" w:rsidRPr="00F2675E" w14:paraId="6C0E58CC" w14:textId="77777777" w:rsidTr="00D21494">
        <w:trPr>
          <w:cantSplit/>
        </w:trPr>
        <w:tc>
          <w:tcPr>
            <w:tcW w:w="5070" w:type="dxa"/>
          </w:tcPr>
          <w:p w14:paraId="5DE245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C9786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D062156" w14:textId="77777777" w:rsidTr="00D21494">
        <w:trPr>
          <w:cantSplit/>
        </w:trPr>
        <w:tc>
          <w:tcPr>
            <w:tcW w:w="5070" w:type="dxa"/>
          </w:tcPr>
          <w:p w14:paraId="7D7174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720 4-го гл. управления НКМВ (8657)</w:t>
            </w:r>
          </w:p>
        </w:tc>
        <w:tc>
          <w:tcPr>
            <w:tcW w:w="5103" w:type="dxa"/>
          </w:tcPr>
          <w:p w14:paraId="049256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720 им. Калинина 4-го гл. управления НКМВ</w:t>
            </w:r>
          </w:p>
        </w:tc>
      </w:tr>
      <w:tr w:rsidR="00094A30" w:rsidRPr="00F2675E" w14:paraId="39811DD9" w14:textId="77777777" w:rsidTr="00D21494">
        <w:trPr>
          <w:cantSplit/>
        </w:trPr>
        <w:tc>
          <w:tcPr>
            <w:tcW w:w="5070" w:type="dxa"/>
          </w:tcPr>
          <w:p w14:paraId="6F39DE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A0B2B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Место: Москва, 17, п/я № 414 (д. 126, оп. 7) </w:t>
            </w:r>
          </w:p>
        </w:tc>
      </w:tr>
      <w:tr w:rsidR="00094A30" w:rsidRPr="00F2675E" w14:paraId="152AACA6" w14:textId="77777777" w:rsidTr="00D21494">
        <w:trPr>
          <w:cantSplit/>
        </w:trPr>
        <w:tc>
          <w:tcPr>
            <w:tcW w:w="5070" w:type="dxa"/>
          </w:tcPr>
          <w:p w14:paraId="2962D7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FEEBF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448088B" w14:textId="77777777" w:rsidTr="00D21494">
        <w:trPr>
          <w:cantSplit/>
        </w:trPr>
        <w:tc>
          <w:tcPr>
            <w:tcW w:w="5070" w:type="dxa"/>
          </w:tcPr>
          <w:p w14:paraId="212E25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27317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721 4-го гл. управления НКМВ (д. 126, оп. 7) “Челяб-Компрессор”</w:t>
            </w:r>
          </w:p>
        </w:tc>
      </w:tr>
      <w:tr w:rsidR="00094A30" w:rsidRPr="00F2675E" w14:paraId="243745C4" w14:textId="77777777" w:rsidTr="00D21494">
        <w:trPr>
          <w:cantSplit/>
        </w:trPr>
        <w:tc>
          <w:tcPr>
            <w:tcW w:w="5070" w:type="dxa"/>
          </w:tcPr>
          <w:p w14:paraId="2A7C86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641C5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Челябинск, ул. Железнодорожная, 14</w:t>
            </w:r>
          </w:p>
        </w:tc>
      </w:tr>
      <w:tr w:rsidR="00094A30" w:rsidRPr="00F2675E" w14:paraId="7C276BB7" w14:textId="77777777" w:rsidTr="00D21494">
        <w:trPr>
          <w:cantSplit/>
        </w:trPr>
        <w:tc>
          <w:tcPr>
            <w:tcW w:w="5070" w:type="dxa"/>
          </w:tcPr>
          <w:p w14:paraId="777C3C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43A50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3F47286" w14:textId="77777777" w:rsidTr="00D21494">
        <w:trPr>
          <w:cantSplit/>
        </w:trPr>
        <w:tc>
          <w:tcPr>
            <w:tcW w:w="5070" w:type="dxa"/>
          </w:tcPr>
          <w:p w14:paraId="0F5C52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722 4-го гл. управления НКМВ (8657)</w:t>
            </w:r>
          </w:p>
        </w:tc>
        <w:tc>
          <w:tcPr>
            <w:tcW w:w="5103" w:type="dxa"/>
          </w:tcPr>
          <w:p w14:paraId="63CD3E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722 4-го гл. управления НКМВ</w:t>
            </w:r>
          </w:p>
        </w:tc>
      </w:tr>
      <w:tr w:rsidR="00094A30" w:rsidRPr="00F2675E" w14:paraId="271C6127" w14:textId="77777777" w:rsidTr="00D21494">
        <w:trPr>
          <w:cantSplit/>
        </w:trPr>
        <w:tc>
          <w:tcPr>
            <w:tcW w:w="5070" w:type="dxa"/>
          </w:tcPr>
          <w:p w14:paraId="63DA69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D17DA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2C7B09E" w14:textId="77777777" w:rsidTr="00D21494">
        <w:trPr>
          <w:cantSplit/>
        </w:trPr>
        <w:tc>
          <w:tcPr>
            <w:tcW w:w="5070" w:type="dxa"/>
          </w:tcPr>
          <w:p w14:paraId="06C7EC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723 2-го гл. управления НКМВ</w:t>
            </w:r>
          </w:p>
        </w:tc>
        <w:tc>
          <w:tcPr>
            <w:tcW w:w="5103" w:type="dxa"/>
          </w:tcPr>
          <w:p w14:paraId="3ED595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723 2-го гл. управления НКМВ</w:t>
            </w:r>
          </w:p>
        </w:tc>
      </w:tr>
      <w:tr w:rsidR="00094A30" w:rsidRPr="00F2675E" w14:paraId="39C01D92" w14:textId="77777777" w:rsidTr="00D21494">
        <w:trPr>
          <w:cantSplit/>
        </w:trPr>
        <w:tc>
          <w:tcPr>
            <w:tcW w:w="5070" w:type="dxa"/>
          </w:tcPr>
          <w:p w14:paraId="61CF60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Воронеж (8657)</w:t>
            </w:r>
          </w:p>
        </w:tc>
        <w:tc>
          <w:tcPr>
            <w:tcW w:w="5103" w:type="dxa"/>
          </w:tcPr>
          <w:p w14:paraId="6BBFD7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Воронеж</w:t>
            </w:r>
          </w:p>
        </w:tc>
      </w:tr>
      <w:tr w:rsidR="00094A30" w:rsidRPr="00F2675E" w14:paraId="64E4266F" w14:textId="77777777" w:rsidTr="00D21494">
        <w:trPr>
          <w:cantSplit/>
        </w:trPr>
        <w:tc>
          <w:tcPr>
            <w:tcW w:w="5070" w:type="dxa"/>
          </w:tcPr>
          <w:p w14:paraId="1A3B3B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D54AF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F249B3C" w14:textId="77777777" w:rsidTr="00D21494">
        <w:trPr>
          <w:cantSplit/>
        </w:trPr>
        <w:tc>
          <w:tcPr>
            <w:tcW w:w="5070" w:type="dxa"/>
          </w:tcPr>
          <w:p w14:paraId="1FA35F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724 4-го гл. управления НКМВ (8657)</w:t>
            </w:r>
          </w:p>
        </w:tc>
        <w:tc>
          <w:tcPr>
            <w:tcW w:w="5103" w:type="dxa"/>
          </w:tcPr>
          <w:p w14:paraId="5985DA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724 им. Фрунзе 4-го гл. управления НКМВ (д. 126, оп. 7)</w:t>
            </w:r>
          </w:p>
        </w:tc>
      </w:tr>
      <w:tr w:rsidR="00094A30" w:rsidRPr="00F2675E" w14:paraId="5463A3B1" w14:textId="77777777" w:rsidTr="00D21494">
        <w:trPr>
          <w:cantSplit/>
        </w:trPr>
        <w:tc>
          <w:tcPr>
            <w:tcW w:w="5070" w:type="dxa"/>
          </w:tcPr>
          <w:p w14:paraId="3A6437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1A650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Чирчик Ташкентской области</w:t>
            </w:r>
          </w:p>
        </w:tc>
      </w:tr>
      <w:tr w:rsidR="00094A30" w:rsidRPr="00F2675E" w14:paraId="1E85303C" w14:textId="77777777" w:rsidTr="00D21494">
        <w:trPr>
          <w:cantSplit/>
        </w:trPr>
        <w:tc>
          <w:tcPr>
            <w:tcW w:w="5070" w:type="dxa"/>
          </w:tcPr>
          <w:p w14:paraId="0D8B91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E5D5B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B7DFA54" w14:textId="77777777" w:rsidTr="00D21494">
        <w:trPr>
          <w:cantSplit/>
        </w:trPr>
        <w:tc>
          <w:tcPr>
            <w:tcW w:w="5070" w:type="dxa"/>
          </w:tcPr>
          <w:p w14:paraId="769820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725 (Московская область) (8657)</w:t>
            </w:r>
          </w:p>
        </w:tc>
        <w:tc>
          <w:tcPr>
            <w:tcW w:w="5103" w:type="dxa"/>
          </w:tcPr>
          <w:p w14:paraId="451BED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725 1-го гл. управления НКМВ (д. 123, оп. 7) (Щелковский завод холодильного оборудования)</w:t>
            </w:r>
          </w:p>
        </w:tc>
      </w:tr>
      <w:tr w:rsidR="00094A30" w:rsidRPr="00F2675E" w14:paraId="1A51153B" w14:textId="77777777" w:rsidTr="00D21494">
        <w:trPr>
          <w:cantSplit/>
        </w:trPr>
        <w:tc>
          <w:tcPr>
            <w:tcW w:w="5070" w:type="dxa"/>
          </w:tcPr>
          <w:p w14:paraId="0AF95F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BC61C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Щелково, Московская область</w:t>
            </w:r>
          </w:p>
        </w:tc>
      </w:tr>
      <w:tr w:rsidR="00094A30" w:rsidRPr="00F2675E" w14:paraId="297DD63B" w14:textId="77777777" w:rsidTr="00D21494">
        <w:trPr>
          <w:cantSplit/>
        </w:trPr>
        <w:tc>
          <w:tcPr>
            <w:tcW w:w="5070" w:type="dxa"/>
          </w:tcPr>
          <w:p w14:paraId="33A83D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849FD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F22DFD1" w14:textId="77777777" w:rsidTr="00D21494">
        <w:trPr>
          <w:cantSplit/>
        </w:trPr>
        <w:tc>
          <w:tcPr>
            <w:tcW w:w="5070" w:type="dxa"/>
          </w:tcPr>
          <w:p w14:paraId="5B906E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726 4-го гл. управления НКМВ (8657)</w:t>
            </w:r>
          </w:p>
        </w:tc>
        <w:tc>
          <w:tcPr>
            <w:tcW w:w="5103" w:type="dxa"/>
          </w:tcPr>
          <w:p w14:paraId="4EEFC3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726 4-го гл. управления НКМВ</w:t>
            </w:r>
          </w:p>
        </w:tc>
      </w:tr>
      <w:tr w:rsidR="00094A30" w:rsidRPr="00F2675E" w14:paraId="0FC606A8" w14:textId="77777777" w:rsidTr="00D21494">
        <w:trPr>
          <w:cantSplit/>
        </w:trPr>
        <w:tc>
          <w:tcPr>
            <w:tcW w:w="5070" w:type="dxa"/>
          </w:tcPr>
          <w:p w14:paraId="57F146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E1CBE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Свердловск, Н.-Исетск</w:t>
            </w:r>
          </w:p>
        </w:tc>
      </w:tr>
      <w:tr w:rsidR="00094A30" w:rsidRPr="00F2675E" w14:paraId="2FD5BB45" w14:textId="77777777" w:rsidTr="00D21494">
        <w:trPr>
          <w:cantSplit/>
        </w:trPr>
        <w:tc>
          <w:tcPr>
            <w:tcW w:w="5070" w:type="dxa"/>
          </w:tcPr>
          <w:p w14:paraId="3AFA04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492D3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B8A9E9C" w14:textId="77777777" w:rsidTr="00D21494">
        <w:trPr>
          <w:cantSplit/>
        </w:trPr>
        <w:tc>
          <w:tcPr>
            <w:tcW w:w="5070" w:type="dxa"/>
          </w:tcPr>
          <w:p w14:paraId="357E09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F423F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728 5-го гл. управления НКМВ (д. 127, оп. 7)</w:t>
            </w:r>
          </w:p>
        </w:tc>
      </w:tr>
      <w:tr w:rsidR="00094A30" w:rsidRPr="00F2675E" w14:paraId="5339BC68" w14:textId="77777777" w:rsidTr="00D21494">
        <w:trPr>
          <w:cantSplit/>
        </w:trPr>
        <w:tc>
          <w:tcPr>
            <w:tcW w:w="5070" w:type="dxa"/>
          </w:tcPr>
          <w:p w14:paraId="3FF3BE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4E7FF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Орск, п/я № 37</w:t>
            </w:r>
          </w:p>
        </w:tc>
      </w:tr>
      <w:tr w:rsidR="00094A30" w:rsidRPr="00F2675E" w14:paraId="5E0EC450" w14:textId="77777777" w:rsidTr="00D21494">
        <w:trPr>
          <w:cantSplit/>
        </w:trPr>
        <w:tc>
          <w:tcPr>
            <w:tcW w:w="5070" w:type="dxa"/>
          </w:tcPr>
          <w:p w14:paraId="68FDCB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B7AB8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EDFC339" w14:textId="77777777" w:rsidTr="00D21494">
        <w:trPr>
          <w:cantSplit/>
        </w:trPr>
        <w:tc>
          <w:tcPr>
            <w:tcW w:w="5070" w:type="dxa"/>
          </w:tcPr>
          <w:p w14:paraId="778E29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3CE5D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729 2-го гл. управления НКМВ (д. 124, оп. 7)</w:t>
            </w:r>
          </w:p>
        </w:tc>
      </w:tr>
      <w:tr w:rsidR="00094A30" w:rsidRPr="00F2675E" w14:paraId="33D9E778" w14:textId="77777777" w:rsidTr="00D21494">
        <w:trPr>
          <w:cantSplit/>
        </w:trPr>
        <w:tc>
          <w:tcPr>
            <w:tcW w:w="5070" w:type="dxa"/>
          </w:tcPr>
          <w:p w14:paraId="29513B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C6EDB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Горький</w:t>
            </w:r>
          </w:p>
        </w:tc>
      </w:tr>
      <w:tr w:rsidR="00094A30" w:rsidRPr="00F2675E" w14:paraId="23A5AE56" w14:textId="77777777" w:rsidTr="00D21494">
        <w:trPr>
          <w:cantSplit/>
        </w:trPr>
        <w:tc>
          <w:tcPr>
            <w:tcW w:w="5070" w:type="dxa"/>
          </w:tcPr>
          <w:p w14:paraId="4991B5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5FDC6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36872C1" w14:textId="77777777" w:rsidTr="00D21494">
        <w:trPr>
          <w:cantSplit/>
        </w:trPr>
        <w:tc>
          <w:tcPr>
            <w:tcW w:w="5070" w:type="dxa"/>
          </w:tcPr>
          <w:p w14:paraId="261DD9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22C2A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731 2-го гл. управления НКМВ (д. 124, оп. 7)</w:t>
            </w:r>
          </w:p>
        </w:tc>
      </w:tr>
      <w:tr w:rsidR="00094A30" w:rsidRPr="00F2675E" w14:paraId="7A420971" w14:textId="77777777" w:rsidTr="00D21494">
        <w:trPr>
          <w:cantSplit/>
        </w:trPr>
        <w:tc>
          <w:tcPr>
            <w:tcW w:w="5070" w:type="dxa"/>
          </w:tcPr>
          <w:p w14:paraId="69073D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5D57D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Пенза</w:t>
            </w:r>
          </w:p>
        </w:tc>
      </w:tr>
      <w:tr w:rsidR="00094A30" w:rsidRPr="00F2675E" w14:paraId="2D2F3DA5" w14:textId="77777777" w:rsidTr="00D21494">
        <w:trPr>
          <w:cantSplit/>
        </w:trPr>
        <w:tc>
          <w:tcPr>
            <w:tcW w:w="5070" w:type="dxa"/>
          </w:tcPr>
          <w:p w14:paraId="527120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8F795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4E2E940" w14:textId="77777777" w:rsidTr="00D21494">
        <w:trPr>
          <w:cantSplit/>
        </w:trPr>
        <w:tc>
          <w:tcPr>
            <w:tcW w:w="5070" w:type="dxa"/>
          </w:tcPr>
          <w:p w14:paraId="085CBD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733 4-го гл. управления НКМВ (8657)</w:t>
            </w:r>
          </w:p>
        </w:tc>
        <w:tc>
          <w:tcPr>
            <w:tcW w:w="5103" w:type="dxa"/>
          </w:tcPr>
          <w:p w14:paraId="68D455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733 4-го гл. управления НКМВ</w:t>
            </w:r>
          </w:p>
        </w:tc>
      </w:tr>
      <w:tr w:rsidR="00094A30" w:rsidRPr="00F2675E" w14:paraId="002F2B9B" w14:textId="77777777" w:rsidTr="00D21494">
        <w:trPr>
          <w:cantSplit/>
        </w:trPr>
        <w:tc>
          <w:tcPr>
            <w:tcW w:w="5070" w:type="dxa"/>
          </w:tcPr>
          <w:p w14:paraId="001B0C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8C3F2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(д. 126, оп. 7)</w:t>
            </w:r>
          </w:p>
        </w:tc>
      </w:tr>
      <w:tr w:rsidR="00094A30" w:rsidRPr="00F2675E" w14:paraId="102B1A64" w14:textId="77777777" w:rsidTr="00D21494">
        <w:trPr>
          <w:cantSplit/>
        </w:trPr>
        <w:tc>
          <w:tcPr>
            <w:tcW w:w="5070" w:type="dxa"/>
          </w:tcPr>
          <w:p w14:paraId="2CA887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85356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1483121" w14:textId="77777777" w:rsidTr="00D21494">
        <w:trPr>
          <w:cantSplit/>
        </w:trPr>
        <w:tc>
          <w:tcPr>
            <w:tcW w:w="5070" w:type="dxa"/>
          </w:tcPr>
          <w:p w14:paraId="60A01B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94398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735 1-го гл. управления НКМВ (д. 128, оп. 7)</w:t>
            </w:r>
          </w:p>
        </w:tc>
      </w:tr>
      <w:tr w:rsidR="00094A30" w:rsidRPr="00F2675E" w14:paraId="743E9FA2" w14:textId="77777777" w:rsidTr="00D21494">
        <w:trPr>
          <w:cantSplit/>
        </w:trPr>
        <w:tc>
          <w:tcPr>
            <w:tcW w:w="5070" w:type="dxa"/>
          </w:tcPr>
          <w:p w14:paraId="399193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0C658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Ташкент</w:t>
            </w:r>
          </w:p>
        </w:tc>
      </w:tr>
      <w:tr w:rsidR="00094A30" w:rsidRPr="00F2675E" w14:paraId="4B1E4461" w14:textId="77777777" w:rsidTr="00D21494">
        <w:trPr>
          <w:cantSplit/>
        </w:trPr>
        <w:tc>
          <w:tcPr>
            <w:tcW w:w="5070" w:type="dxa"/>
          </w:tcPr>
          <w:p w14:paraId="217F08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16F6F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DAE891F" w14:textId="77777777" w:rsidTr="00D21494">
        <w:trPr>
          <w:cantSplit/>
        </w:trPr>
        <w:tc>
          <w:tcPr>
            <w:tcW w:w="5070" w:type="dxa"/>
          </w:tcPr>
          <w:p w14:paraId="633229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663CC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FF141F5" w14:textId="77777777" w:rsidTr="00D21494">
        <w:trPr>
          <w:cantSplit/>
        </w:trPr>
        <w:tc>
          <w:tcPr>
            <w:tcW w:w="5070" w:type="dxa"/>
          </w:tcPr>
          <w:p w14:paraId="7BCF20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40DC9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115B348" w14:textId="77777777" w:rsidTr="00D21494">
        <w:trPr>
          <w:cantSplit/>
        </w:trPr>
        <w:tc>
          <w:tcPr>
            <w:tcW w:w="5070" w:type="dxa"/>
          </w:tcPr>
          <w:p w14:paraId="557C0E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738 3-го гл. управления НКМВ (8657)</w:t>
            </w:r>
          </w:p>
        </w:tc>
        <w:tc>
          <w:tcPr>
            <w:tcW w:w="5103" w:type="dxa"/>
          </w:tcPr>
          <w:p w14:paraId="13431F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738 п/я 3090 3-го гл. управления НКМВ</w:t>
            </w:r>
          </w:p>
        </w:tc>
      </w:tr>
      <w:tr w:rsidR="00094A30" w:rsidRPr="00F2675E" w14:paraId="346D842D" w14:textId="77777777" w:rsidTr="00D21494">
        <w:trPr>
          <w:cantSplit/>
        </w:trPr>
        <w:tc>
          <w:tcPr>
            <w:tcW w:w="5070" w:type="dxa"/>
          </w:tcPr>
          <w:p w14:paraId="088B9B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EE724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E2425DF" w14:textId="77777777" w:rsidTr="00D21494">
        <w:trPr>
          <w:cantSplit/>
        </w:trPr>
        <w:tc>
          <w:tcPr>
            <w:tcW w:w="5070" w:type="dxa"/>
          </w:tcPr>
          <w:p w14:paraId="687481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8A071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740 п/я № 250 3-го гл. управления НКМВ (д. 125, оп. 7)</w:t>
            </w:r>
          </w:p>
        </w:tc>
      </w:tr>
      <w:tr w:rsidR="00094A30" w:rsidRPr="00F2675E" w14:paraId="08E8669E" w14:textId="77777777" w:rsidTr="00D21494">
        <w:trPr>
          <w:cantSplit/>
        </w:trPr>
        <w:tc>
          <w:tcPr>
            <w:tcW w:w="5070" w:type="dxa"/>
          </w:tcPr>
          <w:p w14:paraId="6BCD9C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9EC4A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2CE131F" w14:textId="77777777" w:rsidTr="00D21494">
        <w:trPr>
          <w:cantSplit/>
        </w:trPr>
        <w:tc>
          <w:tcPr>
            <w:tcW w:w="5070" w:type="dxa"/>
          </w:tcPr>
          <w:p w14:paraId="56B583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C7656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741 1-го гл. управления НКМВ (д. 123, оп. 7)</w:t>
            </w:r>
          </w:p>
        </w:tc>
      </w:tr>
      <w:tr w:rsidR="00094A30" w:rsidRPr="00F2675E" w14:paraId="4140EE06" w14:textId="77777777" w:rsidTr="00D21494">
        <w:trPr>
          <w:cantSplit/>
        </w:trPr>
        <w:tc>
          <w:tcPr>
            <w:tcW w:w="5070" w:type="dxa"/>
          </w:tcPr>
          <w:p w14:paraId="26C04C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A53F0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Ленинград, пр. Энгельса, 21/23</w:t>
            </w:r>
          </w:p>
        </w:tc>
      </w:tr>
      <w:tr w:rsidR="00094A30" w:rsidRPr="00F2675E" w14:paraId="01E9C297" w14:textId="77777777" w:rsidTr="00D21494">
        <w:trPr>
          <w:cantSplit/>
        </w:trPr>
        <w:tc>
          <w:tcPr>
            <w:tcW w:w="5070" w:type="dxa"/>
          </w:tcPr>
          <w:p w14:paraId="72F845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9A173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199B5E9" w14:textId="77777777" w:rsidTr="00D21494">
        <w:trPr>
          <w:cantSplit/>
        </w:trPr>
        <w:tc>
          <w:tcPr>
            <w:tcW w:w="5070" w:type="dxa"/>
          </w:tcPr>
          <w:p w14:paraId="7FDACC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742 (Московская область) (8657)</w:t>
            </w:r>
          </w:p>
        </w:tc>
        <w:tc>
          <w:tcPr>
            <w:tcW w:w="5103" w:type="dxa"/>
          </w:tcPr>
          <w:p w14:paraId="07EE07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742 5-го гл. управления НКМВ (д. 127, оп. 7)</w:t>
            </w:r>
          </w:p>
        </w:tc>
      </w:tr>
      <w:tr w:rsidR="00094A30" w:rsidRPr="00F2675E" w14:paraId="415A16E9" w14:textId="77777777" w:rsidTr="00D21494">
        <w:trPr>
          <w:cantSplit/>
        </w:trPr>
        <w:tc>
          <w:tcPr>
            <w:tcW w:w="5070" w:type="dxa"/>
          </w:tcPr>
          <w:p w14:paraId="10E48F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B5A46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Кунцево, Московская область, ул. Фабричная, д. 10</w:t>
            </w:r>
          </w:p>
        </w:tc>
      </w:tr>
      <w:tr w:rsidR="00094A30" w:rsidRPr="00F2675E" w14:paraId="158ED58C" w14:textId="77777777" w:rsidTr="00D21494">
        <w:trPr>
          <w:cantSplit/>
        </w:trPr>
        <w:tc>
          <w:tcPr>
            <w:tcW w:w="5070" w:type="dxa"/>
          </w:tcPr>
          <w:p w14:paraId="382DC1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E6862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208EEED" w14:textId="77777777" w:rsidTr="00D21494">
        <w:trPr>
          <w:cantSplit/>
        </w:trPr>
        <w:tc>
          <w:tcPr>
            <w:tcW w:w="5070" w:type="dxa"/>
          </w:tcPr>
          <w:p w14:paraId="23A325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4E5E1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743 3-го гл. управления НКМВ (д. 125, оп. 7)</w:t>
            </w:r>
          </w:p>
        </w:tc>
      </w:tr>
      <w:tr w:rsidR="00094A30" w:rsidRPr="00F2675E" w14:paraId="5BABEED5" w14:textId="77777777" w:rsidTr="00D21494">
        <w:trPr>
          <w:cantSplit/>
        </w:trPr>
        <w:tc>
          <w:tcPr>
            <w:tcW w:w="5070" w:type="dxa"/>
          </w:tcPr>
          <w:p w14:paraId="6BC2C4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9F94A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Иваново</w:t>
            </w:r>
          </w:p>
        </w:tc>
      </w:tr>
      <w:tr w:rsidR="00094A30" w:rsidRPr="00F2675E" w14:paraId="6F34938A" w14:textId="77777777" w:rsidTr="00D21494">
        <w:trPr>
          <w:cantSplit/>
        </w:trPr>
        <w:tc>
          <w:tcPr>
            <w:tcW w:w="5070" w:type="dxa"/>
          </w:tcPr>
          <w:p w14:paraId="6DF655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E3B97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D5FF436" w14:textId="77777777" w:rsidTr="00D21494">
        <w:trPr>
          <w:cantSplit/>
        </w:trPr>
        <w:tc>
          <w:tcPr>
            <w:tcW w:w="5070" w:type="dxa"/>
          </w:tcPr>
          <w:p w14:paraId="4F0CFA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FFBE3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744 1-го гл. управления НКМВ (д. 123, оп. 7)</w:t>
            </w:r>
          </w:p>
        </w:tc>
      </w:tr>
      <w:tr w:rsidR="00094A30" w:rsidRPr="00F2675E" w14:paraId="18C915D7" w14:textId="77777777" w:rsidTr="00D21494">
        <w:trPr>
          <w:cantSplit/>
        </w:trPr>
        <w:tc>
          <w:tcPr>
            <w:tcW w:w="5070" w:type="dxa"/>
          </w:tcPr>
          <w:p w14:paraId="25289E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24DAB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Пенза</w:t>
            </w:r>
          </w:p>
        </w:tc>
      </w:tr>
      <w:tr w:rsidR="00094A30" w:rsidRPr="00F2675E" w14:paraId="3B59155B" w14:textId="77777777" w:rsidTr="00D21494">
        <w:trPr>
          <w:cantSplit/>
        </w:trPr>
        <w:tc>
          <w:tcPr>
            <w:tcW w:w="5070" w:type="dxa"/>
          </w:tcPr>
          <w:p w14:paraId="755786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9DBAB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976B75A" w14:textId="77777777" w:rsidTr="00D21494">
        <w:trPr>
          <w:cantSplit/>
        </w:trPr>
        <w:tc>
          <w:tcPr>
            <w:tcW w:w="5070" w:type="dxa"/>
          </w:tcPr>
          <w:p w14:paraId="639522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B63A9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745 им. Фрунзе 3-го гл. управления НКМВ (д. 125, оп. 7)</w:t>
            </w:r>
          </w:p>
        </w:tc>
      </w:tr>
      <w:tr w:rsidR="00094A30" w:rsidRPr="00F2675E" w14:paraId="07355BA3" w14:textId="77777777" w:rsidTr="00D21494">
        <w:trPr>
          <w:cantSplit/>
        </w:trPr>
        <w:tc>
          <w:tcPr>
            <w:tcW w:w="5070" w:type="dxa"/>
          </w:tcPr>
          <w:p w14:paraId="0A64DE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AB5B0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г. Шуя Ивановской области</w:t>
            </w:r>
          </w:p>
        </w:tc>
      </w:tr>
      <w:tr w:rsidR="00094A30" w:rsidRPr="00F2675E" w14:paraId="5F6580BE" w14:textId="77777777" w:rsidTr="00D21494">
        <w:trPr>
          <w:cantSplit/>
        </w:trPr>
        <w:tc>
          <w:tcPr>
            <w:tcW w:w="5070" w:type="dxa"/>
          </w:tcPr>
          <w:p w14:paraId="25093E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EA232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2D65C98" w14:textId="77777777" w:rsidTr="00D21494">
        <w:trPr>
          <w:cantSplit/>
        </w:trPr>
        <w:tc>
          <w:tcPr>
            <w:tcW w:w="5070" w:type="dxa"/>
          </w:tcPr>
          <w:p w14:paraId="5408E9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4EC93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746 4-го гл. управления НКМВ</w:t>
            </w:r>
          </w:p>
        </w:tc>
      </w:tr>
      <w:tr w:rsidR="00094A30" w:rsidRPr="00F2675E" w14:paraId="59B4496D" w14:textId="77777777" w:rsidTr="00D21494">
        <w:trPr>
          <w:cantSplit/>
        </w:trPr>
        <w:tc>
          <w:tcPr>
            <w:tcW w:w="5070" w:type="dxa"/>
          </w:tcPr>
          <w:p w14:paraId="64AAFE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EFEA2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(д. 126, оп. 7), п/я № 1121</w:t>
            </w:r>
          </w:p>
        </w:tc>
      </w:tr>
      <w:tr w:rsidR="00094A30" w:rsidRPr="00F2675E" w14:paraId="209A67BF" w14:textId="77777777" w:rsidTr="00D21494">
        <w:trPr>
          <w:cantSplit/>
        </w:trPr>
        <w:tc>
          <w:tcPr>
            <w:tcW w:w="5070" w:type="dxa"/>
          </w:tcPr>
          <w:p w14:paraId="7471AE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83B28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A336579" w14:textId="77777777" w:rsidTr="00D21494">
        <w:trPr>
          <w:cantSplit/>
        </w:trPr>
        <w:tc>
          <w:tcPr>
            <w:tcW w:w="5070" w:type="dxa"/>
          </w:tcPr>
          <w:p w14:paraId="5E8AC1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C23F3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A6BC965" w14:textId="77777777" w:rsidTr="00D21494">
        <w:trPr>
          <w:cantSplit/>
        </w:trPr>
        <w:tc>
          <w:tcPr>
            <w:tcW w:w="5070" w:type="dxa"/>
          </w:tcPr>
          <w:p w14:paraId="00C8B2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E6316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FE08789" w14:textId="77777777" w:rsidTr="00D21494">
        <w:trPr>
          <w:cantSplit/>
        </w:trPr>
        <w:tc>
          <w:tcPr>
            <w:tcW w:w="5070" w:type="dxa"/>
          </w:tcPr>
          <w:p w14:paraId="0419F5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2E395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ED2B9A7" w14:textId="77777777" w:rsidTr="00D21494">
        <w:trPr>
          <w:cantSplit/>
        </w:trPr>
        <w:tc>
          <w:tcPr>
            <w:tcW w:w="5070" w:type="dxa"/>
          </w:tcPr>
          <w:p w14:paraId="03BC4A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748 1-го гл. управления НКМВ</w:t>
            </w:r>
          </w:p>
        </w:tc>
        <w:tc>
          <w:tcPr>
            <w:tcW w:w="5103" w:type="dxa"/>
          </w:tcPr>
          <w:p w14:paraId="697529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748 1-го гл. управления НКМВ</w:t>
            </w:r>
          </w:p>
        </w:tc>
      </w:tr>
      <w:tr w:rsidR="00094A30" w:rsidRPr="00F2675E" w14:paraId="08D6D878" w14:textId="77777777" w:rsidTr="00D21494">
        <w:trPr>
          <w:cantSplit/>
        </w:trPr>
        <w:tc>
          <w:tcPr>
            <w:tcW w:w="5070" w:type="dxa"/>
          </w:tcPr>
          <w:p w14:paraId="05291D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Кузнецк (8657)</w:t>
            </w:r>
          </w:p>
        </w:tc>
        <w:tc>
          <w:tcPr>
            <w:tcW w:w="5103" w:type="dxa"/>
          </w:tcPr>
          <w:p w14:paraId="1558C0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Кузнецк Пензенской области</w:t>
            </w:r>
          </w:p>
        </w:tc>
      </w:tr>
      <w:tr w:rsidR="00094A30" w:rsidRPr="00F2675E" w14:paraId="227DC789" w14:textId="77777777" w:rsidTr="00D21494">
        <w:trPr>
          <w:cantSplit/>
        </w:trPr>
        <w:tc>
          <w:tcPr>
            <w:tcW w:w="5070" w:type="dxa"/>
          </w:tcPr>
          <w:p w14:paraId="353B1C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7BE81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D533BF5" w14:textId="77777777" w:rsidTr="00D21494">
        <w:trPr>
          <w:cantSplit/>
        </w:trPr>
        <w:tc>
          <w:tcPr>
            <w:tcW w:w="5070" w:type="dxa"/>
          </w:tcPr>
          <w:p w14:paraId="4E5C92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05FFB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749 им. 1 Августа 1-го гл. управления НКМВ (д. 123, оп. 7)</w:t>
            </w:r>
          </w:p>
        </w:tc>
      </w:tr>
      <w:tr w:rsidR="00094A30" w:rsidRPr="00F2675E" w14:paraId="10F00F75" w14:textId="77777777" w:rsidTr="00D21494">
        <w:trPr>
          <w:cantSplit/>
        </w:trPr>
        <w:tc>
          <w:tcPr>
            <w:tcW w:w="5070" w:type="dxa"/>
          </w:tcPr>
          <w:p w14:paraId="4D2FE3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12704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п/я № 1142, Варшавское шоссе, 15</w:t>
            </w:r>
          </w:p>
        </w:tc>
      </w:tr>
      <w:tr w:rsidR="00094A30" w:rsidRPr="00F2675E" w14:paraId="361A13E7" w14:textId="77777777" w:rsidTr="00D21494">
        <w:trPr>
          <w:cantSplit/>
        </w:trPr>
        <w:tc>
          <w:tcPr>
            <w:tcW w:w="5070" w:type="dxa"/>
          </w:tcPr>
          <w:p w14:paraId="648DAC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A3108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7D838E8" w14:textId="77777777" w:rsidTr="00D21494">
        <w:trPr>
          <w:cantSplit/>
        </w:trPr>
        <w:tc>
          <w:tcPr>
            <w:tcW w:w="5070" w:type="dxa"/>
          </w:tcPr>
          <w:p w14:paraId="217A49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750 (Московская область) (8657)</w:t>
            </w:r>
          </w:p>
        </w:tc>
        <w:tc>
          <w:tcPr>
            <w:tcW w:w="5103" w:type="dxa"/>
          </w:tcPr>
          <w:p w14:paraId="6B506F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750 1-го гл. управления НКМВ (д. 123, оп. 7)</w:t>
            </w:r>
          </w:p>
        </w:tc>
      </w:tr>
      <w:tr w:rsidR="00094A30" w:rsidRPr="00F2675E" w14:paraId="4D86C5A1" w14:textId="77777777" w:rsidTr="00D21494">
        <w:trPr>
          <w:cantSplit/>
        </w:trPr>
        <w:tc>
          <w:tcPr>
            <w:tcW w:w="5070" w:type="dxa"/>
          </w:tcPr>
          <w:p w14:paraId="0D0BCA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86A9F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Климовск, Московская область</w:t>
            </w:r>
          </w:p>
        </w:tc>
      </w:tr>
      <w:tr w:rsidR="00094A30" w:rsidRPr="00F2675E" w14:paraId="5A8FFDF8" w14:textId="77777777" w:rsidTr="00D21494">
        <w:trPr>
          <w:cantSplit/>
        </w:trPr>
        <w:tc>
          <w:tcPr>
            <w:tcW w:w="5070" w:type="dxa"/>
          </w:tcPr>
          <w:p w14:paraId="46588C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E16C4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989132E" w14:textId="77777777" w:rsidTr="00D21494">
        <w:trPr>
          <w:cantSplit/>
        </w:trPr>
        <w:tc>
          <w:tcPr>
            <w:tcW w:w="5070" w:type="dxa"/>
          </w:tcPr>
          <w:p w14:paraId="610EE7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3DB27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751 им. К. Маркса 1-го гл. управления НКМВ (д. 123, оп. 7)</w:t>
            </w:r>
          </w:p>
        </w:tc>
      </w:tr>
      <w:tr w:rsidR="00094A30" w:rsidRPr="00F2675E" w14:paraId="1BA886E5" w14:textId="77777777" w:rsidTr="00D21494">
        <w:trPr>
          <w:cantSplit/>
        </w:trPr>
        <w:tc>
          <w:tcPr>
            <w:tcW w:w="5070" w:type="dxa"/>
          </w:tcPr>
          <w:p w14:paraId="7AB1A6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C3D02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Ленинград, Выборгский район, пр. К. Маркса, д. 78/80</w:t>
            </w:r>
          </w:p>
        </w:tc>
      </w:tr>
      <w:tr w:rsidR="00094A30" w:rsidRPr="00F2675E" w14:paraId="3A53E917" w14:textId="77777777" w:rsidTr="00D21494">
        <w:trPr>
          <w:cantSplit/>
        </w:trPr>
        <w:tc>
          <w:tcPr>
            <w:tcW w:w="5070" w:type="dxa"/>
          </w:tcPr>
          <w:p w14:paraId="2B4BB0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1C47F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216E2D7" w14:textId="77777777" w:rsidTr="00D21494">
        <w:trPr>
          <w:cantSplit/>
        </w:trPr>
        <w:tc>
          <w:tcPr>
            <w:tcW w:w="5070" w:type="dxa"/>
          </w:tcPr>
          <w:p w14:paraId="4021DB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DED42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753 им. Калинина 5-го гл. управления НКМВ (д. 127, оп. 7)</w:t>
            </w:r>
          </w:p>
        </w:tc>
      </w:tr>
      <w:tr w:rsidR="00094A30" w:rsidRPr="00F2675E" w14:paraId="36539752" w14:textId="77777777" w:rsidTr="00D21494">
        <w:trPr>
          <w:cantSplit/>
        </w:trPr>
        <w:tc>
          <w:tcPr>
            <w:tcW w:w="5070" w:type="dxa"/>
          </w:tcPr>
          <w:p w14:paraId="030926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1243D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п/я № 740</w:t>
            </w:r>
          </w:p>
        </w:tc>
      </w:tr>
      <w:tr w:rsidR="00094A30" w:rsidRPr="00F2675E" w14:paraId="3CE292D7" w14:textId="77777777" w:rsidTr="00D21494">
        <w:trPr>
          <w:cantSplit/>
        </w:trPr>
        <w:tc>
          <w:tcPr>
            <w:tcW w:w="5070" w:type="dxa"/>
          </w:tcPr>
          <w:p w14:paraId="3FE0F0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378D0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2FAC9A6" w14:textId="77777777" w:rsidTr="00D21494">
        <w:trPr>
          <w:cantSplit/>
        </w:trPr>
        <w:tc>
          <w:tcPr>
            <w:tcW w:w="5070" w:type="dxa"/>
          </w:tcPr>
          <w:p w14:paraId="5B281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BF8CD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755 1-го гл. управления НКМВ (д. 123, оп. 7)</w:t>
            </w:r>
          </w:p>
        </w:tc>
      </w:tr>
      <w:tr w:rsidR="00094A30" w:rsidRPr="00F2675E" w14:paraId="122314B1" w14:textId="77777777" w:rsidTr="00D21494">
        <w:trPr>
          <w:cantSplit/>
        </w:trPr>
        <w:tc>
          <w:tcPr>
            <w:tcW w:w="5070" w:type="dxa"/>
          </w:tcPr>
          <w:p w14:paraId="6A1698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FF5C2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2-я Звенигородская ул., д. 7</w:t>
            </w:r>
          </w:p>
        </w:tc>
      </w:tr>
      <w:tr w:rsidR="00094A30" w:rsidRPr="00F2675E" w14:paraId="2E47CE01" w14:textId="77777777" w:rsidTr="00D21494">
        <w:trPr>
          <w:cantSplit/>
        </w:trPr>
        <w:tc>
          <w:tcPr>
            <w:tcW w:w="5070" w:type="dxa"/>
          </w:tcPr>
          <w:p w14:paraId="66DD90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CF7EC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81A5B08" w14:textId="77777777" w:rsidTr="00D21494">
        <w:trPr>
          <w:cantSplit/>
        </w:trPr>
        <w:tc>
          <w:tcPr>
            <w:tcW w:w="5070" w:type="dxa"/>
          </w:tcPr>
          <w:p w14:paraId="13B6DA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8F3B2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756 3-го гл. управления НКМВ (д. 125, оп. 7)</w:t>
            </w:r>
          </w:p>
        </w:tc>
      </w:tr>
      <w:tr w:rsidR="00094A30" w:rsidRPr="00F2675E" w14:paraId="6EA46470" w14:textId="77777777" w:rsidTr="00D21494">
        <w:trPr>
          <w:cantSplit/>
        </w:trPr>
        <w:tc>
          <w:tcPr>
            <w:tcW w:w="5070" w:type="dxa"/>
          </w:tcPr>
          <w:p w14:paraId="562326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D9B6C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Ленинград, п/я 892</w:t>
            </w:r>
          </w:p>
        </w:tc>
      </w:tr>
      <w:tr w:rsidR="00094A30" w:rsidRPr="00F2675E" w14:paraId="2AFFDC8A" w14:textId="77777777" w:rsidTr="00D21494">
        <w:trPr>
          <w:cantSplit/>
        </w:trPr>
        <w:tc>
          <w:tcPr>
            <w:tcW w:w="5070" w:type="dxa"/>
          </w:tcPr>
          <w:p w14:paraId="33ADF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4C600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39FB3F5" w14:textId="77777777" w:rsidTr="00D21494">
        <w:trPr>
          <w:cantSplit/>
        </w:trPr>
        <w:tc>
          <w:tcPr>
            <w:tcW w:w="5070" w:type="dxa"/>
          </w:tcPr>
          <w:p w14:paraId="34BC58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760 4-го гл. управления НКМВ (8657)</w:t>
            </w:r>
          </w:p>
        </w:tc>
        <w:tc>
          <w:tcPr>
            <w:tcW w:w="5103" w:type="dxa"/>
          </w:tcPr>
          <w:p w14:paraId="38A957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760 4-го гл. управления НКМВ (3-го гл. управления НКМВ, д. 125, оп. 7)</w:t>
            </w:r>
          </w:p>
        </w:tc>
      </w:tr>
      <w:tr w:rsidR="00094A30" w:rsidRPr="00F2675E" w14:paraId="40A19265" w14:textId="77777777" w:rsidTr="00D21494">
        <w:trPr>
          <w:cantSplit/>
        </w:trPr>
        <w:tc>
          <w:tcPr>
            <w:tcW w:w="5070" w:type="dxa"/>
          </w:tcPr>
          <w:p w14:paraId="30C79E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507A0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Свердловск, п/я № 1047/9</w:t>
            </w:r>
          </w:p>
        </w:tc>
      </w:tr>
      <w:tr w:rsidR="00094A30" w:rsidRPr="00F2675E" w14:paraId="1F9DD936" w14:textId="77777777" w:rsidTr="00D21494">
        <w:trPr>
          <w:cantSplit/>
        </w:trPr>
        <w:tc>
          <w:tcPr>
            <w:tcW w:w="5070" w:type="dxa"/>
          </w:tcPr>
          <w:p w14:paraId="1179F3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E8501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BE6047D" w14:textId="77777777" w:rsidTr="00D21494">
        <w:trPr>
          <w:cantSplit/>
        </w:trPr>
        <w:tc>
          <w:tcPr>
            <w:tcW w:w="5070" w:type="dxa"/>
          </w:tcPr>
          <w:p w14:paraId="05A2A9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761 2-го гл. управления НКМВ</w:t>
            </w:r>
          </w:p>
        </w:tc>
        <w:tc>
          <w:tcPr>
            <w:tcW w:w="5103" w:type="dxa"/>
          </w:tcPr>
          <w:p w14:paraId="4C405A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761 2-го гл. управления НКМВ</w:t>
            </w:r>
          </w:p>
        </w:tc>
      </w:tr>
      <w:tr w:rsidR="00094A30" w:rsidRPr="00F2675E" w14:paraId="23216AE8" w14:textId="77777777" w:rsidTr="00D21494">
        <w:trPr>
          <w:cantSplit/>
        </w:trPr>
        <w:tc>
          <w:tcPr>
            <w:tcW w:w="5070" w:type="dxa"/>
          </w:tcPr>
          <w:p w14:paraId="224704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Курган (8657)</w:t>
            </w:r>
          </w:p>
        </w:tc>
        <w:tc>
          <w:tcPr>
            <w:tcW w:w="5103" w:type="dxa"/>
          </w:tcPr>
          <w:p w14:paraId="198875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Курган, п/я 62</w:t>
            </w:r>
          </w:p>
        </w:tc>
      </w:tr>
      <w:tr w:rsidR="00094A30" w:rsidRPr="00F2675E" w14:paraId="44A6510E" w14:textId="77777777" w:rsidTr="00D21494">
        <w:trPr>
          <w:cantSplit/>
        </w:trPr>
        <w:tc>
          <w:tcPr>
            <w:tcW w:w="5070" w:type="dxa"/>
          </w:tcPr>
          <w:p w14:paraId="540EFD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E1773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D45EE35" w14:textId="77777777" w:rsidTr="00D21494">
        <w:trPr>
          <w:cantSplit/>
        </w:trPr>
        <w:tc>
          <w:tcPr>
            <w:tcW w:w="5070" w:type="dxa"/>
          </w:tcPr>
          <w:p w14:paraId="3B8065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762 2-го гл. управления НКМВ</w:t>
            </w:r>
          </w:p>
        </w:tc>
        <w:tc>
          <w:tcPr>
            <w:tcW w:w="5103" w:type="dxa"/>
          </w:tcPr>
          <w:p w14:paraId="47D2CE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762 2-го гл. управления НКМВ</w:t>
            </w:r>
          </w:p>
        </w:tc>
      </w:tr>
      <w:tr w:rsidR="00094A30" w:rsidRPr="00F2675E" w14:paraId="39B1B801" w14:textId="77777777" w:rsidTr="00D21494">
        <w:trPr>
          <w:cantSplit/>
        </w:trPr>
        <w:tc>
          <w:tcPr>
            <w:tcW w:w="5070" w:type="dxa"/>
          </w:tcPr>
          <w:p w14:paraId="7ED053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Тюмень (8657)</w:t>
            </w:r>
          </w:p>
        </w:tc>
        <w:tc>
          <w:tcPr>
            <w:tcW w:w="5103" w:type="dxa"/>
          </w:tcPr>
          <w:p w14:paraId="191E47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Тюмень, п/я № 54</w:t>
            </w:r>
          </w:p>
        </w:tc>
      </w:tr>
      <w:tr w:rsidR="00094A30" w:rsidRPr="00F2675E" w14:paraId="57703094" w14:textId="77777777" w:rsidTr="00D21494">
        <w:trPr>
          <w:cantSplit/>
        </w:trPr>
        <w:tc>
          <w:tcPr>
            <w:tcW w:w="5070" w:type="dxa"/>
          </w:tcPr>
          <w:p w14:paraId="71ECE2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7BEA2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E90F158" w14:textId="77777777" w:rsidTr="00D21494">
        <w:trPr>
          <w:cantSplit/>
        </w:trPr>
        <w:tc>
          <w:tcPr>
            <w:tcW w:w="5070" w:type="dxa"/>
          </w:tcPr>
          <w:p w14:paraId="060480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763 2-го гл. управления НКМВ</w:t>
            </w:r>
          </w:p>
        </w:tc>
        <w:tc>
          <w:tcPr>
            <w:tcW w:w="5103" w:type="dxa"/>
          </w:tcPr>
          <w:p w14:paraId="75C917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763 2-го гл. управления НКМВ</w:t>
            </w:r>
          </w:p>
        </w:tc>
      </w:tr>
      <w:tr w:rsidR="00094A30" w:rsidRPr="00F2675E" w14:paraId="7290F6F5" w14:textId="77777777" w:rsidTr="00D21494">
        <w:trPr>
          <w:cantSplit/>
        </w:trPr>
        <w:tc>
          <w:tcPr>
            <w:tcW w:w="5070" w:type="dxa"/>
          </w:tcPr>
          <w:p w14:paraId="598792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Киров (8657)</w:t>
            </w:r>
          </w:p>
        </w:tc>
        <w:tc>
          <w:tcPr>
            <w:tcW w:w="5103" w:type="dxa"/>
          </w:tcPr>
          <w:p w14:paraId="4104DC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Киров</w:t>
            </w:r>
          </w:p>
        </w:tc>
      </w:tr>
      <w:tr w:rsidR="00094A30" w:rsidRPr="00F2675E" w14:paraId="6A5CE841" w14:textId="77777777" w:rsidTr="00D21494">
        <w:trPr>
          <w:cantSplit/>
        </w:trPr>
        <w:tc>
          <w:tcPr>
            <w:tcW w:w="5070" w:type="dxa"/>
          </w:tcPr>
          <w:p w14:paraId="3E5F19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1613C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CC068BC" w14:textId="77777777" w:rsidTr="00D21494">
        <w:trPr>
          <w:cantSplit/>
        </w:trPr>
        <w:tc>
          <w:tcPr>
            <w:tcW w:w="5070" w:type="dxa"/>
          </w:tcPr>
          <w:p w14:paraId="0946E9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764 2-го гл. управления НКМВ</w:t>
            </w:r>
          </w:p>
        </w:tc>
        <w:tc>
          <w:tcPr>
            <w:tcW w:w="5103" w:type="dxa"/>
          </w:tcPr>
          <w:p w14:paraId="006CE6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764 2-го гл. управления НКМВ</w:t>
            </w:r>
          </w:p>
        </w:tc>
      </w:tr>
      <w:tr w:rsidR="00094A30" w:rsidRPr="00F2675E" w14:paraId="1A92A952" w14:textId="77777777" w:rsidTr="00D21494">
        <w:trPr>
          <w:cantSplit/>
        </w:trPr>
        <w:tc>
          <w:tcPr>
            <w:tcW w:w="5070" w:type="dxa"/>
          </w:tcPr>
          <w:p w14:paraId="2C7EF3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Ставрополь (8657)</w:t>
            </w:r>
          </w:p>
        </w:tc>
        <w:tc>
          <w:tcPr>
            <w:tcW w:w="5103" w:type="dxa"/>
          </w:tcPr>
          <w:p w14:paraId="1D45D1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Ставрополь</w:t>
            </w:r>
          </w:p>
        </w:tc>
      </w:tr>
      <w:tr w:rsidR="00094A30" w:rsidRPr="00F2675E" w14:paraId="27696CEC" w14:textId="77777777" w:rsidTr="00D21494">
        <w:trPr>
          <w:cantSplit/>
        </w:trPr>
        <w:tc>
          <w:tcPr>
            <w:tcW w:w="5070" w:type="dxa"/>
          </w:tcPr>
          <w:p w14:paraId="077661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3935D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1F14C86" w14:textId="77777777" w:rsidTr="00D21494">
        <w:trPr>
          <w:cantSplit/>
        </w:trPr>
        <w:tc>
          <w:tcPr>
            <w:tcW w:w="5070" w:type="dxa"/>
          </w:tcPr>
          <w:p w14:paraId="128465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765 2-го гл. управления НКМВ</w:t>
            </w:r>
          </w:p>
        </w:tc>
        <w:tc>
          <w:tcPr>
            <w:tcW w:w="5103" w:type="dxa"/>
          </w:tcPr>
          <w:p w14:paraId="7C3ED7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765 2-го гл. управления НКМВ</w:t>
            </w:r>
          </w:p>
        </w:tc>
      </w:tr>
      <w:tr w:rsidR="00094A30" w:rsidRPr="00F2675E" w14:paraId="55DE8E8D" w14:textId="77777777" w:rsidTr="00D21494">
        <w:trPr>
          <w:cantSplit/>
        </w:trPr>
        <w:tc>
          <w:tcPr>
            <w:tcW w:w="5070" w:type="dxa"/>
          </w:tcPr>
          <w:p w14:paraId="71115F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Рыбинск (8657)</w:t>
            </w:r>
          </w:p>
        </w:tc>
        <w:tc>
          <w:tcPr>
            <w:tcW w:w="5103" w:type="dxa"/>
          </w:tcPr>
          <w:p w14:paraId="429B2B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Рыбинск Ярославской области</w:t>
            </w:r>
          </w:p>
        </w:tc>
      </w:tr>
      <w:tr w:rsidR="00094A30" w:rsidRPr="00F2675E" w14:paraId="3B6D0BAE" w14:textId="77777777" w:rsidTr="00D21494">
        <w:trPr>
          <w:cantSplit/>
        </w:trPr>
        <w:tc>
          <w:tcPr>
            <w:tcW w:w="5070" w:type="dxa"/>
          </w:tcPr>
          <w:p w14:paraId="560FA4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130E2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23BBD37" w14:textId="77777777" w:rsidTr="00D21494">
        <w:trPr>
          <w:cantSplit/>
        </w:trPr>
        <w:tc>
          <w:tcPr>
            <w:tcW w:w="5070" w:type="dxa"/>
          </w:tcPr>
          <w:p w14:paraId="6165F6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766 2-го гл. управления НКМВ</w:t>
            </w:r>
          </w:p>
        </w:tc>
        <w:tc>
          <w:tcPr>
            <w:tcW w:w="5103" w:type="dxa"/>
          </w:tcPr>
          <w:p w14:paraId="1FA46E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766 2-го гл. управления НКМВ</w:t>
            </w:r>
          </w:p>
        </w:tc>
      </w:tr>
      <w:tr w:rsidR="00094A30" w:rsidRPr="00F2675E" w14:paraId="163AAB52" w14:textId="77777777" w:rsidTr="00D21494">
        <w:trPr>
          <w:cantSplit/>
        </w:trPr>
        <w:tc>
          <w:tcPr>
            <w:tcW w:w="5070" w:type="dxa"/>
          </w:tcPr>
          <w:p w14:paraId="48D69B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Тюмень (8657)</w:t>
            </w:r>
          </w:p>
        </w:tc>
        <w:tc>
          <w:tcPr>
            <w:tcW w:w="5103" w:type="dxa"/>
          </w:tcPr>
          <w:p w14:paraId="6C15AA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Тюмень</w:t>
            </w:r>
          </w:p>
        </w:tc>
      </w:tr>
      <w:tr w:rsidR="00094A30" w:rsidRPr="00F2675E" w14:paraId="25F8DD3F" w14:textId="77777777" w:rsidTr="00D21494">
        <w:trPr>
          <w:cantSplit/>
        </w:trPr>
        <w:tc>
          <w:tcPr>
            <w:tcW w:w="5070" w:type="dxa"/>
          </w:tcPr>
          <w:p w14:paraId="63CB32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56C47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C01FDB4" w14:textId="77777777" w:rsidTr="00D21494">
        <w:trPr>
          <w:cantSplit/>
        </w:trPr>
        <w:tc>
          <w:tcPr>
            <w:tcW w:w="5070" w:type="dxa"/>
          </w:tcPr>
          <w:p w14:paraId="574C86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768 2-го гл. управления НКМВ</w:t>
            </w:r>
          </w:p>
        </w:tc>
        <w:tc>
          <w:tcPr>
            <w:tcW w:w="5103" w:type="dxa"/>
          </w:tcPr>
          <w:p w14:paraId="2DC3CF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768 2-го гл. управления НКМВ (3-го гл. управления НКМВ, д. 125, оп. 7)</w:t>
            </w:r>
          </w:p>
        </w:tc>
      </w:tr>
      <w:tr w:rsidR="00094A30" w:rsidRPr="00F2675E" w14:paraId="5DDC0222" w14:textId="77777777" w:rsidTr="00D21494">
        <w:trPr>
          <w:cantSplit/>
        </w:trPr>
        <w:tc>
          <w:tcPr>
            <w:tcW w:w="5070" w:type="dxa"/>
          </w:tcPr>
          <w:p w14:paraId="036EB9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(8657)</w:t>
            </w:r>
          </w:p>
        </w:tc>
        <w:tc>
          <w:tcPr>
            <w:tcW w:w="5103" w:type="dxa"/>
          </w:tcPr>
          <w:p w14:paraId="49D079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5, п/я 133</w:t>
            </w:r>
          </w:p>
        </w:tc>
      </w:tr>
      <w:tr w:rsidR="00094A30" w:rsidRPr="00F2675E" w14:paraId="19D422FF" w14:textId="77777777" w:rsidTr="00D21494">
        <w:trPr>
          <w:cantSplit/>
        </w:trPr>
        <w:tc>
          <w:tcPr>
            <w:tcW w:w="5070" w:type="dxa"/>
          </w:tcPr>
          <w:p w14:paraId="5C4AB9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9B96E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DF39CCF" w14:textId="77777777" w:rsidTr="00D21494">
        <w:trPr>
          <w:cantSplit/>
        </w:trPr>
        <w:tc>
          <w:tcPr>
            <w:tcW w:w="5070" w:type="dxa"/>
          </w:tcPr>
          <w:p w14:paraId="7A4F54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769 2-го гл. управления НКМВ</w:t>
            </w:r>
          </w:p>
        </w:tc>
        <w:tc>
          <w:tcPr>
            <w:tcW w:w="5103" w:type="dxa"/>
          </w:tcPr>
          <w:p w14:paraId="506782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769 2-го гл. управления НКМВ</w:t>
            </w:r>
          </w:p>
        </w:tc>
      </w:tr>
      <w:tr w:rsidR="00094A30" w:rsidRPr="00F2675E" w14:paraId="1E8E4989" w14:textId="77777777" w:rsidTr="00D21494">
        <w:trPr>
          <w:cantSplit/>
        </w:trPr>
        <w:tc>
          <w:tcPr>
            <w:tcW w:w="5070" w:type="dxa"/>
          </w:tcPr>
          <w:p w14:paraId="75D384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Тюмень (8657)</w:t>
            </w:r>
          </w:p>
        </w:tc>
        <w:tc>
          <w:tcPr>
            <w:tcW w:w="5103" w:type="dxa"/>
          </w:tcPr>
          <w:p w14:paraId="4E89FB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Тюмень</w:t>
            </w:r>
          </w:p>
        </w:tc>
      </w:tr>
      <w:tr w:rsidR="00094A30" w:rsidRPr="00F2675E" w14:paraId="2EDA12CB" w14:textId="77777777" w:rsidTr="00D21494">
        <w:trPr>
          <w:cantSplit/>
        </w:trPr>
        <w:tc>
          <w:tcPr>
            <w:tcW w:w="5070" w:type="dxa"/>
          </w:tcPr>
          <w:p w14:paraId="53A7C0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59561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4A881DD" w14:textId="77777777" w:rsidTr="00D21494">
        <w:trPr>
          <w:cantSplit/>
        </w:trPr>
        <w:tc>
          <w:tcPr>
            <w:tcW w:w="5070" w:type="dxa"/>
          </w:tcPr>
          <w:p w14:paraId="7F0FC5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770 2-го гл. управления НКМВ</w:t>
            </w:r>
          </w:p>
        </w:tc>
        <w:tc>
          <w:tcPr>
            <w:tcW w:w="5103" w:type="dxa"/>
          </w:tcPr>
          <w:p w14:paraId="1B25CF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770 2-го гл. управления НКМВ</w:t>
            </w:r>
          </w:p>
        </w:tc>
      </w:tr>
      <w:tr w:rsidR="00094A30" w:rsidRPr="00F2675E" w14:paraId="0577510A" w14:textId="77777777" w:rsidTr="00D21494">
        <w:trPr>
          <w:cantSplit/>
        </w:trPr>
        <w:tc>
          <w:tcPr>
            <w:tcW w:w="5070" w:type="dxa"/>
          </w:tcPr>
          <w:p w14:paraId="1F8ABF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Ташкент (8657)</w:t>
            </w:r>
          </w:p>
        </w:tc>
        <w:tc>
          <w:tcPr>
            <w:tcW w:w="5103" w:type="dxa"/>
          </w:tcPr>
          <w:p w14:paraId="28D4C4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Ташкент, Огородная, 25</w:t>
            </w:r>
          </w:p>
        </w:tc>
      </w:tr>
      <w:tr w:rsidR="00094A30" w:rsidRPr="00F2675E" w14:paraId="241C300B" w14:textId="77777777" w:rsidTr="00D21494">
        <w:trPr>
          <w:cantSplit/>
        </w:trPr>
        <w:tc>
          <w:tcPr>
            <w:tcW w:w="5070" w:type="dxa"/>
          </w:tcPr>
          <w:p w14:paraId="4D6C99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A55AE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DFACAC8" w14:textId="77777777" w:rsidTr="00D21494">
        <w:trPr>
          <w:cantSplit/>
        </w:trPr>
        <w:tc>
          <w:tcPr>
            <w:tcW w:w="5070" w:type="dxa"/>
          </w:tcPr>
          <w:p w14:paraId="686BEB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771 2-го гл. управления НКМВ</w:t>
            </w:r>
          </w:p>
        </w:tc>
        <w:tc>
          <w:tcPr>
            <w:tcW w:w="5103" w:type="dxa"/>
          </w:tcPr>
          <w:p w14:paraId="0F279E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771 2-го гл. управления НКМВ</w:t>
            </w:r>
          </w:p>
        </w:tc>
      </w:tr>
      <w:tr w:rsidR="00094A30" w:rsidRPr="00F2675E" w14:paraId="55B68EE3" w14:textId="77777777" w:rsidTr="00D21494">
        <w:trPr>
          <w:cantSplit/>
        </w:trPr>
        <w:tc>
          <w:tcPr>
            <w:tcW w:w="5070" w:type="dxa"/>
          </w:tcPr>
          <w:p w14:paraId="19425E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Ярославль (8657)</w:t>
            </w:r>
          </w:p>
        </w:tc>
        <w:tc>
          <w:tcPr>
            <w:tcW w:w="5103" w:type="dxa"/>
          </w:tcPr>
          <w:p w14:paraId="221D36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Ярославль, п/я № 135</w:t>
            </w:r>
          </w:p>
        </w:tc>
      </w:tr>
      <w:tr w:rsidR="00094A30" w:rsidRPr="00F2675E" w14:paraId="7F73741D" w14:textId="77777777" w:rsidTr="00D21494">
        <w:trPr>
          <w:cantSplit/>
        </w:trPr>
        <w:tc>
          <w:tcPr>
            <w:tcW w:w="5070" w:type="dxa"/>
          </w:tcPr>
          <w:p w14:paraId="579474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53EA6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08232FA" w14:textId="77777777" w:rsidTr="00D21494">
        <w:trPr>
          <w:cantSplit/>
        </w:trPr>
        <w:tc>
          <w:tcPr>
            <w:tcW w:w="5070" w:type="dxa"/>
          </w:tcPr>
          <w:p w14:paraId="0B3A71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772 2-го гл. управления НКМВ</w:t>
            </w:r>
          </w:p>
        </w:tc>
        <w:tc>
          <w:tcPr>
            <w:tcW w:w="5103" w:type="dxa"/>
          </w:tcPr>
          <w:p w14:paraId="5C1584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772 2-го гл. управления НКМВ</w:t>
            </w:r>
          </w:p>
        </w:tc>
      </w:tr>
      <w:tr w:rsidR="00094A30" w:rsidRPr="00F2675E" w14:paraId="74AED3C0" w14:textId="77777777" w:rsidTr="00D21494">
        <w:trPr>
          <w:cantSplit/>
        </w:trPr>
        <w:tc>
          <w:tcPr>
            <w:tcW w:w="5070" w:type="dxa"/>
          </w:tcPr>
          <w:p w14:paraId="5DEA7D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Вологда (8657)</w:t>
            </w:r>
          </w:p>
        </w:tc>
        <w:tc>
          <w:tcPr>
            <w:tcW w:w="5103" w:type="dxa"/>
          </w:tcPr>
          <w:p w14:paraId="07EEF1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Вологда</w:t>
            </w:r>
          </w:p>
        </w:tc>
      </w:tr>
      <w:tr w:rsidR="00094A30" w:rsidRPr="00F2675E" w14:paraId="3AF51F6C" w14:textId="77777777" w:rsidTr="00D21494">
        <w:trPr>
          <w:cantSplit/>
        </w:trPr>
        <w:tc>
          <w:tcPr>
            <w:tcW w:w="5070" w:type="dxa"/>
          </w:tcPr>
          <w:p w14:paraId="71FE71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96175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5055005" w14:textId="77777777" w:rsidTr="00D21494">
        <w:trPr>
          <w:cantSplit/>
        </w:trPr>
        <w:tc>
          <w:tcPr>
            <w:tcW w:w="5070" w:type="dxa"/>
          </w:tcPr>
          <w:p w14:paraId="68C339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Завод № 773 2-го гл. управления НКМВ</w:t>
            </w:r>
          </w:p>
        </w:tc>
        <w:tc>
          <w:tcPr>
            <w:tcW w:w="5103" w:type="dxa"/>
          </w:tcPr>
          <w:p w14:paraId="247E86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773 2-го гл. управления НКМВ (“Рабочий металлист”) (д. 124, оп. 7)</w:t>
            </w:r>
          </w:p>
        </w:tc>
      </w:tr>
      <w:tr w:rsidR="00094A30" w:rsidRPr="00F2675E" w14:paraId="627A42E4" w14:textId="77777777" w:rsidTr="00D21494">
        <w:trPr>
          <w:cantSplit/>
        </w:trPr>
        <w:tc>
          <w:tcPr>
            <w:tcW w:w="5070" w:type="dxa"/>
          </w:tcPr>
          <w:p w14:paraId="57DB8D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Кострома (8657)</w:t>
            </w:r>
          </w:p>
        </w:tc>
        <w:tc>
          <w:tcPr>
            <w:tcW w:w="5103" w:type="dxa"/>
          </w:tcPr>
          <w:p w14:paraId="1CCF94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Кострома</w:t>
            </w:r>
          </w:p>
        </w:tc>
      </w:tr>
      <w:tr w:rsidR="00094A30" w:rsidRPr="00F2675E" w14:paraId="264D20B7" w14:textId="77777777" w:rsidTr="00D21494">
        <w:trPr>
          <w:cantSplit/>
        </w:trPr>
        <w:tc>
          <w:tcPr>
            <w:tcW w:w="5070" w:type="dxa"/>
          </w:tcPr>
          <w:p w14:paraId="0764FF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8B016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14CB31A" w14:textId="77777777" w:rsidTr="00D21494">
        <w:trPr>
          <w:cantSplit/>
        </w:trPr>
        <w:tc>
          <w:tcPr>
            <w:tcW w:w="5070" w:type="dxa"/>
          </w:tcPr>
          <w:p w14:paraId="77ECDF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774 6-го гл. управления НКМВ (8657)</w:t>
            </w:r>
          </w:p>
        </w:tc>
        <w:tc>
          <w:tcPr>
            <w:tcW w:w="5103" w:type="dxa"/>
          </w:tcPr>
          <w:p w14:paraId="5549F5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774 6-го гл. управления НКМВ 2-го гл. управления НКМВ (д. 124, оп. 7)</w:t>
            </w:r>
          </w:p>
        </w:tc>
      </w:tr>
      <w:tr w:rsidR="00094A30" w:rsidRPr="00F2675E" w14:paraId="4699E157" w14:textId="77777777" w:rsidTr="00D21494">
        <w:trPr>
          <w:cantSplit/>
        </w:trPr>
        <w:tc>
          <w:tcPr>
            <w:tcW w:w="5070" w:type="dxa"/>
          </w:tcPr>
          <w:p w14:paraId="467F98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81B9E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Армавир Краснодарского края</w:t>
            </w:r>
          </w:p>
        </w:tc>
      </w:tr>
      <w:tr w:rsidR="00094A30" w:rsidRPr="00F2675E" w14:paraId="2C360431" w14:textId="77777777" w:rsidTr="00D21494">
        <w:trPr>
          <w:cantSplit/>
        </w:trPr>
        <w:tc>
          <w:tcPr>
            <w:tcW w:w="5070" w:type="dxa"/>
          </w:tcPr>
          <w:p w14:paraId="186698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2EF95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689FCA6" w14:textId="77777777" w:rsidTr="00D21494">
        <w:trPr>
          <w:cantSplit/>
        </w:trPr>
        <w:tc>
          <w:tcPr>
            <w:tcW w:w="5070" w:type="dxa"/>
          </w:tcPr>
          <w:p w14:paraId="2F4B97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2104D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775 Главхиммаша НКМВ (д. 129, оп. 7)</w:t>
            </w:r>
          </w:p>
        </w:tc>
      </w:tr>
      <w:tr w:rsidR="00094A30" w:rsidRPr="00F2675E" w14:paraId="2FD96241" w14:textId="77777777" w:rsidTr="00D21494">
        <w:trPr>
          <w:cantSplit/>
        </w:trPr>
        <w:tc>
          <w:tcPr>
            <w:tcW w:w="5070" w:type="dxa"/>
          </w:tcPr>
          <w:p w14:paraId="36AE42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641A8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Нижнеднепровск</w:t>
            </w:r>
          </w:p>
        </w:tc>
      </w:tr>
      <w:tr w:rsidR="00094A30" w:rsidRPr="00F2675E" w14:paraId="7ADE51D7" w14:textId="77777777" w:rsidTr="00D21494">
        <w:trPr>
          <w:cantSplit/>
        </w:trPr>
        <w:tc>
          <w:tcPr>
            <w:tcW w:w="5070" w:type="dxa"/>
          </w:tcPr>
          <w:p w14:paraId="419B15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591F1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C157826" w14:textId="77777777" w:rsidTr="00D21494">
        <w:trPr>
          <w:cantSplit/>
        </w:trPr>
        <w:tc>
          <w:tcPr>
            <w:tcW w:w="5070" w:type="dxa"/>
          </w:tcPr>
          <w:p w14:paraId="3DF6A7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A7596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7022045" w14:textId="77777777" w:rsidTr="00D21494">
        <w:trPr>
          <w:cantSplit/>
        </w:trPr>
        <w:tc>
          <w:tcPr>
            <w:tcW w:w="5070" w:type="dxa"/>
          </w:tcPr>
          <w:p w14:paraId="6EAF1C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EF48E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EDF9B2E" w14:textId="77777777" w:rsidTr="00D21494">
        <w:trPr>
          <w:cantSplit/>
        </w:trPr>
        <w:tc>
          <w:tcPr>
            <w:tcW w:w="5070" w:type="dxa"/>
          </w:tcPr>
          <w:p w14:paraId="479CA3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F3C14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EF79D65" w14:textId="77777777" w:rsidTr="00D21494">
        <w:trPr>
          <w:cantSplit/>
        </w:trPr>
        <w:tc>
          <w:tcPr>
            <w:tcW w:w="5070" w:type="dxa"/>
          </w:tcPr>
          <w:p w14:paraId="035105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776 6-го гл. управления НКМВ (8657)</w:t>
            </w:r>
          </w:p>
        </w:tc>
        <w:tc>
          <w:tcPr>
            <w:tcW w:w="5103" w:type="dxa"/>
          </w:tcPr>
          <w:p w14:paraId="564B39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776 6-го гл. управления НКМВ</w:t>
            </w:r>
          </w:p>
        </w:tc>
      </w:tr>
      <w:tr w:rsidR="00094A30" w:rsidRPr="00F2675E" w14:paraId="2B7BCF14" w14:textId="77777777" w:rsidTr="00D21494">
        <w:trPr>
          <w:cantSplit/>
        </w:trPr>
        <w:tc>
          <w:tcPr>
            <w:tcW w:w="5070" w:type="dxa"/>
          </w:tcPr>
          <w:p w14:paraId="1C5DE8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9ABB6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BE98C36" w14:textId="77777777" w:rsidTr="00D21494">
        <w:trPr>
          <w:cantSplit/>
        </w:trPr>
        <w:tc>
          <w:tcPr>
            <w:tcW w:w="5070" w:type="dxa"/>
          </w:tcPr>
          <w:p w14:paraId="47C408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777 2-го гл. управления НКМВ</w:t>
            </w:r>
          </w:p>
        </w:tc>
        <w:tc>
          <w:tcPr>
            <w:tcW w:w="5103" w:type="dxa"/>
          </w:tcPr>
          <w:p w14:paraId="468A1F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777 2-го гл. управления НКМВ</w:t>
            </w:r>
          </w:p>
        </w:tc>
      </w:tr>
      <w:tr w:rsidR="00094A30" w:rsidRPr="00F2675E" w14:paraId="1152B567" w14:textId="77777777" w:rsidTr="00D21494">
        <w:trPr>
          <w:cantSplit/>
        </w:trPr>
        <w:tc>
          <w:tcPr>
            <w:tcW w:w="5070" w:type="dxa"/>
          </w:tcPr>
          <w:p w14:paraId="09B4D6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Ярославль (8657)</w:t>
            </w:r>
          </w:p>
        </w:tc>
        <w:tc>
          <w:tcPr>
            <w:tcW w:w="5103" w:type="dxa"/>
          </w:tcPr>
          <w:p w14:paraId="799983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Ярославль, п/я № 7</w:t>
            </w:r>
          </w:p>
        </w:tc>
      </w:tr>
      <w:tr w:rsidR="00094A30" w:rsidRPr="00F2675E" w14:paraId="6A2862CC" w14:textId="77777777" w:rsidTr="00D21494">
        <w:trPr>
          <w:cantSplit/>
        </w:trPr>
        <w:tc>
          <w:tcPr>
            <w:tcW w:w="5070" w:type="dxa"/>
          </w:tcPr>
          <w:p w14:paraId="2D05DF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563A1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3737940" w14:textId="77777777" w:rsidTr="00D21494">
        <w:trPr>
          <w:cantSplit/>
        </w:trPr>
        <w:tc>
          <w:tcPr>
            <w:tcW w:w="5070" w:type="dxa"/>
          </w:tcPr>
          <w:p w14:paraId="2A630B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4C562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788 им. Маленкова Главармалита НКМВ ( д. 122, оп. 7)</w:t>
            </w:r>
          </w:p>
        </w:tc>
      </w:tr>
      <w:tr w:rsidR="00094A30" w:rsidRPr="00F2675E" w14:paraId="58530AC4" w14:textId="77777777" w:rsidTr="00D21494">
        <w:trPr>
          <w:cantSplit/>
        </w:trPr>
        <w:tc>
          <w:tcPr>
            <w:tcW w:w="5070" w:type="dxa"/>
          </w:tcPr>
          <w:p w14:paraId="4FFF50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0D1B6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ул. В. Красносельская, д.2/8</w:t>
            </w:r>
          </w:p>
        </w:tc>
      </w:tr>
      <w:tr w:rsidR="00094A30" w:rsidRPr="00F2675E" w14:paraId="75C2A8AE" w14:textId="77777777" w:rsidTr="00D21494">
        <w:trPr>
          <w:cantSplit/>
        </w:trPr>
        <w:tc>
          <w:tcPr>
            <w:tcW w:w="5070" w:type="dxa"/>
          </w:tcPr>
          <w:p w14:paraId="04D0D8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B1CAA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C7A1DC6" w14:textId="77777777" w:rsidTr="00D21494">
        <w:trPr>
          <w:cantSplit/>
        </w:trPr>
        <w:tc>
          <w:tcPr>
            <w:tcW w:w="5070" w:type="dxa"/>
          </w:tcPr>
          <w:p w14:paraId="47CE04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5A02A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792 4-го гл. управления НКМВ</w:t>
            </w:r>
          </w:p>
        </w:tc>
      </w:tr>
      <w:tr w:rsidR="00094A30" w:rsidRPr="00F2675E" w14:paraId="6E239D92" w14:textId="77777777" w:rsidTr="00D21494">
        <w:trPr>
          <w:cantSplit/>
        </w:trPr>
        <w:tc>
          <w:tcPr>
            <w:tcW w:w="5070" w:type="dxa"/>
          </w:tcPr>
          <w:p w14:paraId="63D501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DB043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(д. 126, оп. 7), ул. Александро-Невская, д. № 1, п/я 52</w:t>
            </w:r>
          </w:p>
        </w:tc>
      </w:tr>
      <w:tr w:rsidR="00094A30" w:rsidRPr="00F2675E" w14:paraId="08211D6E" w14:textId="77777777" w:rsidTr="00D21494">
        <w:trPr>
          <w:cantSplit/>
        </w:trPr>
        <w:tc>
          <w:tcPr>
            <w:tcW w:w="5070" w:type="dxa"/>
          </w:tcPr>
          <w:p w14:paraId="6760EA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C071E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8DF2FC6" w14:textId="77777777" w:rsidTr="00D21494">
        <w:trPr>
          <w:cantSplit/>
        </w:trPr>
        <w:tc>
          <w:tcPr>
            <w:tcW w:w="5070" w:type="dxa"/>
          </w:tcPr>
          <w:p w14:paraId="7972A8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798 2-го гл. управления НКМВ</w:t>
            </w:r>
          </w:p>
        </w:tc>
        <w:tc>
          <w:tcPr>
            <w:tcW w:w="5103" w:type="dxa"/>
          </w:tcPr>
          <w:p w14:paraId="3EBECD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798 2-го гл. управления НКМВ (3-го гл. управления НКМВ, д. 125, оп. 7)</w:t>
            </w:r>
          </w:p>
        </w:tc>
      </w:tr>
      <w:tr w:rsidR="00094A30" w:rsidRPr="00F2675E" w14:paraId="74401256" w14:textId="77777777" w:rsidTr="00D21494">
        <w:trPr>
          <w:cantSplit/>
        </w:trPr>
        <w:tc>
          <w:tcPr>
            <w:tcW w:w="5070" w:type="dxa"/>
          </w:tcPr>
          <w:p w14:paraId="65388B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(8657)</w:t>
            </w:r>
          </w:p>
        </w:tc>
        <w:tc>
          <w:tcPr>
            <w:tcW w:w="5103" w:type="dxa"/>
          </w:tcPr>
          <w:p w14:paraId="454146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22, п/я № 2259</w:t>
            </w:r>
          </w:p>
        </w:tc>
      </w:tr>
      <w:tr w:rsidR="00094A30" w:rsidRPr="00F2675E" w14:paraId="4D8DA130" w14:textId="77777777" w:rsidTr="00D21494">
        <w:trPr>
          <w:cantSplit/>
        </w:trPr>
        <w:tc>
          <w:tcPr>
            <w:tcW w:w="5070" w:type="dxa"/>
          </w:tcPr>
          <w:p w14:paraId="590C6A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C6804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BF86E49" w14:textId="77777777" w:rsidTr="00D21494">
        <w:trPr>
          <w:cantSplit/>
        </w:trPr>
        <w:tc>
          <w:tcPr>
            <w:tcW w:w="5070" w:type="dxa"/>
          </w:tcPr>
          <w:p w14:paraId="4D6D91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F708D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801 (филиал завода № 760) 3-го гл. управления НКМВ (д. 125, оп. 7)</w:t>
            </w:r>
          </w:p>
        </w:tc>
      </w:tr>
      <w:tr w:rsidR="00094A30" w:rsidRPr="00F2675E" w14:paraId="121B8F37" w14:textId="77777777" w:rsidTr="00D21494">
        <w:trPr>
          <w:cantSplit/>
        </w:trPr>
        <w:tc>
          <w:tcPr>
            <w:tcW w:w="5070" w:type="dxa"/>
          </w:tcPr>
          <w:p w14:paraId="24AB95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59EA4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Свердловск</w:t>
            </w:r>
          </w:p>
        </w:tc>
      </w:tr>
      <w:tr w:rsidR="00094A30" w:rsidRPr="00F2675E" w14:paraId="69442751" w14:textId="77777777" w:rsidTr="00D21494">
        <w:trPr>
          <w:cantSplit/>
        </w:trPr>
        <w:tc>
          <w:tcPr>
            <w:tcW w:w="5070" w:type="dxa"/>
          </w:tcPr>
          <w:p w14:paraId="4651EA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F9384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E3A811E" w14:textId="77777777" w:rsidTr="00D21494">
        <w:trPr>
          <w:cantSplit/>
        </w:trPr>
        <w:tc>
          <w:tcPr>
            <w:tcW w:w="5070" w:type="dxa"/>
          </w:tcPr>
          <w:p w14:paraId="76A539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B9BAC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802 Главармалита НКМВ ( д. 122, оп. 7)</w:t>
            </w:r>
          </w:p>
        </w:tc>
      </w:tr>
      <w:tr w:rsidR="00094A30" w:rsidRPr="00F2675E" w14:paraId="2BEC4871" w14:textId="77777777" w:rsidTr="00D21494">
        <w:trPr>
          <w:cantSplit/>
        </w:trPr>
        <w:tc>
          <w:tcPr>
            <w:tcW w:w="5070" w:type="dxa"/>
          </w:tcPr>
          <w:p w14:paraId="057833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F5F09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Гусь-Хрустальный Ивановской области</w:t>
            </w:r>
          </w:p>
        </w:tc>
      </w:tr>
      <w:tr w:rsidR="00094A30" w:rsidRPr="00F2675E" w14:paraId="04FCECB2" w14:textId="77777777" w:rsidTr="00D21494">
        <w:trPr>
          <w:cantSplit/>
        </w:trPr>
        <w:tc>
          <w:tcPr>
            <w:tcW w:w="5070" w:type="dxa"/>
          </w:tcPr>
          <w:p w14:paraId="22A3DA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2FED3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E9D1C96" w14:textId="77777777" w:rsidTr="00D21494">
        <w:trPr>
          <w:cantSplit/>
        </w:trPr>
        <w:tc>
          <w:tcPr>
            <w:tcW w:w="5070" w:type="dxa"/>
          </w:tcPr>
          <w:p w14:paraId="761113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807 5-го гл. управления НКМВ (8657)</w:t>
            </w:r>
          </w:p>
        </w:tc>
        <w:tc>
          <w:tcPr>
            <w:tcW w:w="5103" w:type="dxa"/>
          </w:tcPr>
          <w:p w14:paraId="081B69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807 5-го гл. управления НКМВ (3-го гл. управления НКМВ, д. 125, оп. 7)</w:t>
            </w:r>
          </w:p>
        </w:tc>
      </w:tr>
      <w:tr w:rsidR="00094A30" w:rsidRPr="00F2675E" w14:paraId="00368629" w14:textId="77777777" w:rsidTr="00D21494">
        <w:trPr>
          <w:cantSplit/>
        </w:trPr>
        <w:tc>
          <w:tcPr>
            <w:tcW w:w="5070" w:type="dxa"/>
          </w:tcPr>
          <w:p w14:paraId="0C5E7B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FA7B7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Пенза</w:t>
            </w:r>
          </w:p>
        </w:tc>
      </w:tr>
      <w:tr w:rsidR="00094A30" w:rsidRPr="00F2675E" w14:paraId="024D358B" w14:textId="77777777" w:rsidTr="00D21494">
        <w:trPr>
          <w:cantSplit/>
        </w:trPr>
        <w:tc>
          <w:tcPr>
            <w:tcW w:w="5070" w:type="dxa"/>
          </w:tcPr>
          <w:p w14:paraId="46C587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2E33A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2807FC4" w14:textId="77777777" w:rsidTr="00D21494">
        <w:trPr>
          <w:cantSplit/>
        </w:trPr>
        <w:tc>
          <w:tcPr>
            <w:tcW w:w="5070" w:type="dxa"/>
          </w:tcPr>
          <w:p w14:paraId="670BBD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860BE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808 3-го гл. управления НКМВ (д. 125, оп. 7)</w:t>
            </w:r>
          </w:p>
        </w:tc>
      </w:tr>
      <w:tr w:rsidR="00094A30" w:rsidRPr="00F2675E" w14:paraId="3A1A7FA6" w14:textId="77777777" w:rsidTr="00D21494">
        <w:trPr>
          <w:cantSplit/>
        </w:trPr>
        <w:tc>
          <w:tcPr>
            <w:tcW w:w="5070" w:type="dxa"/>
          </w:tcPr>
          <w:p w14:paraId="56B258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2FAC9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Рыбинск Ярославской области, Луговая ул., д. 7, п/я 40</w:t>
            </w:r>
          </w:p>
        </w:tc>
      </w:tr>
      <w:tr w:rsidR="00094A30" w:rsidRPr="00F2675E" w14:paraId="2BC6F696" w14:textId="77777777" w:rsidTr="00D21494">
        <w:trPr>
          <w:cantSplit/>
        </w:trPr>
        <w:tc>
          <w:tcPr>
            <w:tcW w:w="5070" w:type="dxa"/>
          </w:tcPr>
          <w:p w14:paraId="259FE6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25256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1173724" w14:textId="77777777" w:rsidTr="00D21494">
        <w:trPr>
          <w:cantSplit/>
        </w:trPr>
        <w:tc>
          <w:tcPr>
            <w:tcW w:w="5070" w:type="dxa"/>
          </w:tcPr>
          <w:p w14:paraId="0AEEAE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19876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810 3-го гл. управления НКМВ (д. 125, оп. 7)</w:t>
            </w:r>
          </w:p>
        </w:tc>
      </w:tr>
      <w:tr w:rsidR="00094A30" w:rsidRPr="00F2675E" w14:paraId="67E8A686" w14:textId="77777777" w:rsidTr="00D21494">
        <w:trPr>
          <w:cantSplit/>
        </w:trPr>
        <w:tc>
          <w:tcPr>
            <w:tcW w:w="5070" w:type="dxa"/>
          </w:tcPr>
          <w:p w14:paraId="02AB40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EC85E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Ленинград 22, п/я № 237</w:t>
            </w:r>
          </w:p>
        </w:tc>
      </w:tr>
      <w:tr w:rsidR="00094A30" w:rsidRPr="00F2675E" w14:paraId="4ADC8CB0" w14:textId="77777777" w:rsidTr="00D21494">
        <w:trPr>
          <w:cantSplit/>
        </w:trPr>
        <w:tc>
          <w:tcPr>
            <w:tcW w:w="5070" w:type="dxa"/>
          </w:tcPr>
          <w:p w14:paraId="634956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F805F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16A8FF3" w14:textId="77777777" w:rsidTr="00D21494">
        <w:trPr>
          <w:cantSplit/>
        </w:trPr>
        <w:tc>
          <w:tcPr>
            <w:tcW w:w="5070" w:type="dxa"/>
          </w:tcPr>
          <w:p w14:paraId="0A0E17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9B9A1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815 3-го гл. управления НКМВ (д. 125, оп. 7)</w:t>
            </w:r>
          </w:p>
        </w:tc>
      </w:tr>
      <w:tr w:rsidR="00094A30" w:rsidRPr="00F2675E" w14:paraId="0C3BD686" w14:textId="77777777" w:rsidTr="00D21494">
        <w:trPr>
          <w:cantSplit/>
        </w:trPr>
        <w:tc>
          <w:tcPr>
            <w:tcW w:w="5070" w:type="dxa"/>
          </w:tcPr>
          <w:p w14:paraId="302136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52F8C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Шадринск Курганской области, п/я № 38</w:t>
            </w:r>
          </w:p>
        </w:tc>
      </w:tr>
      <w:tr w:rsidR="00094A30" w:rsidRPr="00F2675E" w14:paraId="10FB66CB" w14:textId="77777777" w:rsidTr="00D21494">
        <w:trPr>
          <w:cantSplit/>
        </w:trPr>
        <w:tc>
          <w:tcPr>
            <w:tcW w:w="5070" w:type="dxa"/>
          </w:tcPr>
          <w:p w14:paraId="6EA19D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916F6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4891485" w14:textId="77777777" w:rsidTr="00D21494">
        <w:trPr>
          <w:cantSplit/>
        </w:trPr>
        <w:tc>
          <w:tcPr>
            <w:tcW w:w="5070" w:type="dxa"/>
          </w:tcPr>
          <w:p w14:paraId="17A328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819 (Московская область) (8657)</w:t>
            </w:r>
          </w:p>
        </w:tc>
        <w:tc>
          <w:tcPr>
            <w:tcW w:w="5103" w:type="dxa"/>
          </w:tcPr>
          <w:p w14:paraId="69559D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819 3-го гл. управления НКМВ (д. 125, оп. 7)</w:t>
            </w:r>
          </w:p>
        </w:tc>
      </w:tr>
      <w:tr w:rsidR="00094A30" w:rsidRPr="00F2675E" w14:paraId="793637AA" w14:textId="77777777" w:rsidTr="00D21494">
        <w:trPr>
          <w:cantSplit/>
        </w:trPr>
        <w:tc>
          <w:tcPr>
            <w:tcW w:w="5070" w:type="dxa"/>
          </w:tcPr>
          <w:p w14:paraId="69E4E8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DC928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Коломна, Московская область</w:t>
            </w:r>
          </w:p>
        </w:tc>
      </w:tr>
      <w:tr w:rsidR="00094A30" w:rsidRPr="00F2675E" w14:paraId="1ACC7FC1" w14:textId="77777777" w:rsidTr="00D21494">
        <w:trPr>
          <w:cantSplit/>
        </w:trPr>
        <w:tc>
          <w:tcPr>
            <w:tcW w:w="5070" w:type="dxa"/>
          </w:tcPr>
          <w:p w14:paraId="300279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9EBEC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DF4F357" w14:textId="77777777" w:rsidTr="00D21494">
        <w:trPr>
          <w:cantSplit/>
        </w:trPr>
        <w:tc>
          <w:tcPr>
            <w:tcW w:w="5070" w:type="dxa"/>
          </w:tcPr>
          <w:p w14:paraId="324DC3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821 3-го гл. управления НКМВ (8657)</w:t>
            </w:r>
          </w:p>
        </w:tc>
        <w:tc>
          <w:tcPr>
            <w:tcW w:w="5103" w:type="dxa"/>
          </w:tcPr>
          <w:p w14:paraId="6C4BAB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821 3-го гл. управления НКМВ</w:t>
            </w:r>
          </w:p>
        </w:tc>
      </w:tr>
      <w:tr w:rsidR="00094A30" w:rsidRPr="00F2675E" w14:paraId="662705C0" w14:textId="77777777" w:rsidTr="00D21494">
        <w:trPr>
          <w:cantSplit/>
        </w:trPr>
        <w:tc>
          <w:tcPr>
            <w:tcW w:w="5070" w:type="dxa"/>
          </w:tcPr>
          <w:p w14:paraId="292822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3C636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Пенза</w:t>
            </w:r>
          </w:p>
        </w:tc>
      </w:tr>
      <w:tr w:rsidR="00094A30" w:rsidRPr="00F2675E" w14:paraId="58A7CA46" w14:textId="77777777" w:rsidTr="00D21494">
        <w:trPr>
          <w:cantSplit/>
        </w:trPr>
        <w:tc>
          <w:tcPr>
            <w:tcW w:w="5070" w:type="dxa"/>
          </w:tcPr>
          <w:p w14:paraId="02148A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91B55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C734795" w14:textId="77777777" w:rsidTr="00D21494">
        <w:trPr>
          <w:cantSplit/>
        </w:trPr>
        <w:tc>
          <w:tcPr>
            <w:tcW w:w="5070" w:type="dxa"/>
          </w:tcPr>
          <w:p w14:paraId="3807D4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822 4-го гл. управления НКМВ (8657)</w:t>
            </w:r>
          </w:p>
        </w:tc>
        <w:tc>
          <w:tcPr>
            <w:tcW w:w="5103" w:type="dxa"/>
          </w:tcPr>
          <w:p w14:paraId="1F690F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822 4-го гл. управления НКМВ</w:t>
            </w:r>
          </w:p>
        </w:tc>
      </w:tr>
      <w:tr w:rsidR="00094A30" w:rsidRPr="00F2675E" w14:paraId="72AB7F1B" w14:textId="77777777" w:rsidTr="00D21494">
        <w:trPr>
          <w:cantSplit/>
        </w:trPr>
        <w:tc>
          <w:tcPr>
            <w:tcW w:w="5070" w:type="dxa"/>
          </w:tcPr>
          <w:p w14:paraId="0D8DDB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61D07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пос. Сысерть Свердловской области, п/я № 102 (д. 126, оп. 7)</w:t>
            </w:r>
          </w:p>
        </w:tc>
      </w:tr>
      <w:tr w:rsidR="00094A30" w:rsidRPr="00F2675E" w14:paraId="4E3B4D93" w14:textId="77777777" w:rsidTr="00D21494">
        <w:trPr>
          <w:cantSplit/>
        </w:trPr>
        <w:tc>
          <w:tcPr>
            <w:tcW w:w="5070" w:type="dxa"/>
          </w:tcPr>
          <w:p w14:paraId="383827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D5984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1720399" w14:textId="77777777" w:rsidTr="00D21494">
        <w:trPr>
          <w:cantSplit/>
        </w:trPr>
        <w:tc>
          <w:tcPr>
            <w:tcW w:w="5070" w:type="dxa"/>
          </w:tcPr>
          <w:p w14:paraId="541BEE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825 5-го гл. управления НКМВ</w:t>
            </w:r>
          </w:p>
        </w:tc>
        <w:tc>
          <w:tcPr>
            <w:tcW w:w="5103" w:type="dxa"/>
          </w:tcPr>
          <w:p w14:paraId="4EA3EA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825 5-го гл. управления НКМВ</w:t>
            </w:r>
          </w:p>
        </w:tc>
      </w:tr>
      <w:tr w:rsidR="00094A30" w:rsidRPr="00F2675E" w14:paraId="41023045" w14:textId="77777777" w:rsidTr="00D21494">
        <w:trPr>
          <w:cantSplit/>
        </w:trPr>
        <w:tc>
          <w:tcPr>
            <w:tcW w:w="5070" w:type="dxa"/>
          </w:tcPr>
          <w:p w14:paraId="0E00C6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Куса (8657)</w:t>
            </w:r>
          </w:p>
        </w:tc>
        <w:tc>
          <w:tcPr>
            <w:tcW w:w="5103" w:type="dxa"/>
          </w:tcPr>
          <w:p w14:paraId="4EC6F0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Куса Челябинской области</w:t>
            </w:r>
          </w:p>
        </w:tc>
      </w:tr>
      <w:tr w:rsidR="00094A30" w:rsidRPr="00F2675E" w14:paraId="4BCE2C33" w14:textId="77777777" w:rsidTr="00D21494">
        <w:trPr>
          <w:cantSplit/>
        </w:trPr>
        <w:tc>
          <w:tcPr>
            <w:tcW w:w="5070" w:type="dxa"/>
          </w:tcPr>
          <w:p w14:paraId="0C029E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B9059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C0FB77F" w14:textId="77777777" w:rsidTr="00D21494">
        <w:trPr>
          <w:cantSplit/>
        </w:trPr>
        <w:tc>
          <w:tcPr>
            <w:tcW w:w="5070" w:type="dxa"/>
          </w:tcPr>
          <w:p w14:paraId="3F828A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825 5-го гл. управления НКМВ</w:t>
            </w:r>
          </w:p>
        </w:tc>
        <w:tc>
          <w:tcPr>
            <w:tcW w:w="5103" w:type="dxa"/>
          </w:tcPr>
          <w:p w14:paraId="0DFE9E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825 5-го гл. управления НКМВ</w:t>
            </w:r>
          </w:p>
        </w:tc>
      </w:tr>
      <w:tr w:rsidR="00094A30" w:rsidRPr="00F2675E" w14:paraId="7997AE31" w14:textId="77777777" w:rsidTr="00D21494">
        <w:trPr>
          <w:cantSplit/>
        </w:trPr>
        <w:tc>
          <w:tcPr>
            <w:tcW w:w="5070" w:type="dxa"/>
          </w:tcPr>
          <w:p w14:paraId="01FF7A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Челябинск (8657)</w:t>
            </w:r>
          </w:p>
        </w:tc>
        <w:tc>
          <w:tcPr>
            <w:tcW w:w="5103" w:type="dxa"/>
          </w:tcPr>
          <w:p w14:paraId="410861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Челябинск</w:t>
            </w:r>
          </w:p>
        </w:tc>
      </w:tr>
      <w:tr w:rsidR="00094A30" w:rsidRPr="00F2675E" w14:paraId="4E66531D" w14:textId="77777777" w:rsidTr="00D21494">
        <w:trPr>
          <w:cantSplit/>
        </w:trPr>
        <w:tc>
          <w:tcPr>
            <w:tcW w:w="5070" w:type="dxa"/>
          </w:tcPr>
          <w:p w14:paraId="4B0293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CD4E5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8403079" w14:textId="77777777" w:rsidTr="00D21494">
        <w:trPr>
          <w:cantSplit/>
        </w:trPr>
        <w:tc>
          <w:tcPr>
            <w:tcW w:w="5070" w:type="dxa"/>
          </w:tcPr>
          <w:p w14:paraId="468F67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686B0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828 3-го гл. управления НКМВ (д. 125, оп. 7)</w:t>
            </w:r>
          </w:p>
        </w:tc>
      </w:tr>
      <w:tr w:rsidR="00094A30" w:rsidRPr="00F2675E" w14:paraId="50DF9AD8" w14:textId="77777777" w:rsidTr="00D21494">
        <w:trPr>
          <w:cantSplit/>
        </w:trPr>
        <w:tc>
          <w:tcPr>
            <w:tcW w:w="5070" w:type="dxa"/>
          </w:tcPr>
          <w:p w14:paraId="519081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FB1BE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п/я 1543</w:t>
            </w:r>
          </w:p>
        </w:tc>
      </w:tr>
      <w:tr w:rsidR="00094A30" w:rsidRPr="00F2675E" w14:paraId="162F3621" w14:textId="77777777" w:rsidTr="00D21494">
        <w:trPr>
          <w:cantSplit/>
        </w:trPr>
        <w:tc>
          <w:tcPr>
            <w:tcW w:w="5070" w:type="dxa"/>
          </w:tcPr>
          <w:p w14:paraId="2D4433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C821A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790125A" w14:textId="77777777" w:rsidTr="00D21494">
        <w:trPr>
          <w:cantSplit/>
        </w:trPr>
        <w:tc>
          <w:tcPr>
            <w:tcW w:w="5070" w:type="dxa"/>
          </w:tcPr>
          <w:p w14:paraId="2C3C40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E8AA2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829 3-го гл. управления НКМВ (д. 125, оп. 7)</w:t>
            </w:r>
          </w:p>
        </w:tc>
      </w:tr>
      <w:tr w:rsidR="00094A30" w:rsidRPr="00F2675E" w14:paraId="2DCC22C9" w14:textId="77777777" w:rsidTr="00D21494">
        <w:trPr>
          <w:cantSplit/>
        </w:trPr>
        <w:tc>
          <w:tcPr>
            <w:tcW w:w="5070" w:type="dxa"/>
          </w:tcPr>
          <w:p w14:paraId="7D1CED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9CD23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5, Ольховская ул., д. 27, п/я № 1545</w:t>
            </w:r>
          </w:p>
        </w:tc>
      </w:tr>
      <w:tr w:rsidR="00094A30" w:rsidRPr="00F2675E" w14:paraId="77680426" w14:textId="77777777" w:rsidTr="00D21494">
        <w:trPr>
          <w:cantSplit/>
        </w:trPr>
        <w:tc>
          <w:tcPr>
            <w:tcW w:w="5070" w:type="dxa"/>
          </w:tcPr>
          <w:p w14:paraId="0B5F48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17C44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5DF5810" w14:textId="77777777" w:rsidTr="00D21494">
        <w:trPr>
          <w:cantSplit/>
        </w:trPr>
        <w:tc>
          <w:tcPr>
            <w:tcW w:w="5070" w:type="dxa"/>
          </w:tcPr>
          <w:p w14:paraId="6C740E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B6D94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830 3-го гл. управления НКМВ (д. 125, оп. 7) (Московский механический экспериментальный завод)</w:t>
            </w:r>
          </w:p>
        </w:tc>
      </w:tr>
      <w:tr w:rsidR="00094A30" w:rsidRPr="00F2675E" w14:paraId="571304FC" w14:textId="77777777" w:rsidTr="00D21494">
        <w:trPr>
          <w:cantSplit/>
        </w:trPr>
        <w:tc>
          <w:tcPr>
            <w:tcW w:w="5070" w:type="dxa"/>
          </w:tcPr>
          <w:p w14:paraId="144254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FC1C0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5, п/я № 1642</w:t>
            </w:r>
          </w:p>
        </w:tc>
      </w:tr>
      <w:tr w:rsidR="00094A30" w:rsidRPr="00F2675E" w14:paraId="1B7BFDC5" w14:textId="77777777" w:rsidTr="00D21494">
        <w:trPr>
          <w:cantSplit/>
        </w:trPr>
        <w:tc>
          <w:tcPr>
            <w:tcW w:w="5070" w:type="dxa"/>
          </w:tcPr>
          <w:p w14:paraId="0FB31C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56980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8B60152" w14:textId="77777777" w:rsidTr="00D21494">
        <w:trPr>
          <w:cantSplit/>
        </w:trPr>
        <w:tc>
          <w:tcPr>
            <w:tcW w:w="5070" w:type="dxa"/>
          </w:tcPr>
          <w:p w14:paraId="7EC329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834 5-го гл. управления НКМВ</w:t>
            </w:r>
          </w:p>
        </w:tc>
        <w:tc>
          <w:tcPr>
            <w:tcW w:w="5103" w:type="dxa"/>
          </w:tcPr>
          <w:p w14:paraId="2025E4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834 5-го гл. управления НКМВ</w:t>
            </w:r>
          </w:p>
        </w:tc>
      </w:tr>
      <w:tr w:rsidR="00094A30" w:rsidRPr="00F2675E" w14:paraId="17EDC8C2" w14:textId="77777777" w:rsidTr="00D21494">
        <w:trPr>
          <w:cantSplit/>
        </w:trPr>
        <w:tc>
          <w:tcPr>
            <w:tcW w:w="5070" w:type="dxa"/>
          </w:tcPr>
          <w:p w14:paraId="295DA2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Златоуст (8657)</w:t>
            </w:r>
          </w:p>
        </w:tc>
        <w:tc>
          <w:tcPr>
            <w:tcW w:w="5103" w:type="dxa"/>
          </w:tcPr>
          <w:p w14:paraId="083297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Златоуст Челябинской области, п/я № 62</w:t>
            </w:r>
          </w:p>
        </w:tc>
      </w:tr>
      <w:tr w:rsidR="00094A30" w:rsidRPr="00F2675E" w14:paraId="3EC4AAAC" w14:textId="77777777" w:rsidTr="00D21494">
        <w:trPr>
          <w:cantSplit/>
        </w:trPr>
        <w:tc>
          <w:tcPr>
            <w:tcW w:w="5070" w:type="dxa"/>
          </w:tcPr>
          <w:p w14:paraId="183B72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BA833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9BC2419" w14:textId="77777777" w:rsidTr="00D21494">
        <w:trPr>
          <w:cantSplit/>
        </w:trPr>
        <w:tc>
          <w:tcPr>
            <w:tcW w:w="5070" w:type="dxa"/>
          </w:tcPr>
          <w:p w14:paraId="19D46D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834 5-го гл. управления НКМВ</w:t>
            </w:r>
          </w:p>
        </w:tc>
        <w:tc>
          <w:tcPr>
            <w:tcW w:w="5103" w:type="dxa"/>
          </w:tcPr>
          <w:p w14:paraId="058A67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834 5-го гл. управления НКМВ</w:t>
            </w:r>
          </w:p>
        </w:tc>
      </w:tr>
      <w:tr w:rsidR="00094A30" w:rsidRPr="00F2675E" w14:paraId="7C847257" w14:textId="77777777" w:rsidTr="00D21494">
        <w:trPr>
          <w:cantSplit/>
        </w:trPr>
        <w:tc>
          <w:tcPr>
            <w:tcW w:w="5070" w:type="dxa"/>
          </w:tcPr>
          <w:p w14:paraId="31C18E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Челябинск (8657)</w:t>
            </w:r>
          </w:p>
        </w:tc>
        <w:tc>
          <w:tcPr>
            <w:tcW w:w="5103" w:type="dxa"/>
          </w:tcPr>
          <w:p w14:paraId="698A5F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Челябинск</w:t>
            </w:r>
          </w:p>
        </w:tc>
      </w:tr>
      <w:tr w:rsidR="00094A30" w:rsidRPr="00F2675E" w14:paraId="5BACC549" w14:textId="77777777" w:rsidTr="00D21494">
        <w:trPr>
          <w:cantSplit/>
        </w:trPr>
        <w:tc>
          <w:tcPr>
            <w:tcW w:w="5070" w:type="dxa"/>
          </w:tcPr>
          <w:p w14:paraId="00236A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9B18E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7006989" w14:textId="77777777" w:rsidTr="00D21494">
        <w:trPr>
          <w:cantSplit/>
        </w:trPr>
        <w:tc>
          <w:tcPr>
            <w:tcW w:w="5070" w:type="dxa"/>
          </w:tcPr>
          <w:p w14:paraId="0E197B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835 5-го гл. управления НКМВ (8657)</w:t>
            </w:r>
          </w:p>
        </w:tc>
        <w:tc>
          <w:tcPr>
            <w:tcW w:w="5103" w:type="dxa"/>
          </w:tcPr>
          <w:p w14:paraId="029B33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835 5-го гл. управления НКМВ</w:t>
            </w:r>
          </w:p>
        </w:tc>
      </w:tr>
      <w:tr w:rsidR="00094A30" w:rsidRPr="00F2675E" w14:paraId="7C12E79D" w14:textId="77777777" w:rsidTr="00D21494">
        <w:trPr>
          <w:cantSplit/>
        </w:trPr>
        <w:tc>
          <w:tcPr>
            <w:tcW w:w="5070" w:type="dxa"/>
          </w:tcPr>
          <w:p w14:paraId="05DD5A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7F063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Чистополь ТССР (д. 127, оп. 7)</w:t>
            </w:r>
          </w:p>
        </w:tc>
      </w:tr>
      <w:tr w:rsidR="00094A30" w:rsidRPr="00F2675E" w14:paraId="158D4542" w14:textId="77777777" w:rsidTr="00D21494">
        <w:trPr>
          <w:cantSplit/>
        </w:trPr>
        <w:tc>
          <w:tcPr>
            <w:tcW w:w="5070" w:type="dxa"/>
          </w:tcPr>
          <w:p w14:paraId="7C4C72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BCFFF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03D4B24" w14:textId="77777777" w:rsidTr="00D21494">
        <w:trPr>
          <w:cantSplit/>
        </w:trPr>
        <w:tc>
          <w:tcPr>
            <w:tcW w:w="5070" w:type="dxa"/>
          </w:tcPr>
          <w:p w14:paraId="67A6C3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395AD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836 5-го гл. управления НКМВ (д. 127, оп. 7)</w:t>
            </w:r>
          </w:p>
        </w:tc>
      </w:tr>
      <w:tr w:rsidR="00094A30" w:rsidRPr="00F2675E" w14:paraId="0F01E02F" w14:textId="77777777" w:rsidTr="00D21494">
        <w:trPr>
          <w:cantSplit/>
        </w:trPr>
        <w:tc>
          <w:tcPr>
            <w:tcW w:w="5070" w:type="dxa"/>
          </w:tcPr>
          <w:p w14:paraId="6A785D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6B529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ул. Нижне Сыромятническая, д. 2</w:t>
            </w:r>
          </w:p>
        </w:tc>
      </w:tr>
      <w:tr w:rsidR="00094A30" w:rsidRPr="00F2675E" w14:paraId="21233F9C" w14:textId="77777777" w:rsidTr="00D21494">
        <w:trPr>
          <w:cantSplit/>
        </w:trPr>
        <w:tc>
          <w:tcPr>
            <w:tcW w:w="5070" w:type="dxa"/>
          </w:tcPr>
          <w:p w14:paraId="560232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D549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E730BC0" w14:textId="77777777" w:rsidTr="00D21494">
        <w:trPr>
          <w:cantSplit/>
        </w:trPr>
        <w:tc>
          <w:tcPr>
            <w:tcW w:w="5070" w:type="dxa"/>
          </w:tcPr>
          <w:p w14:paraId="604C02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837 5-го гл. управления НКМВ</w:t>
            </w:r>
          </w:p>
        </w:tc>
        <w:tc>
          <w:tcPr>
            <w:tcW w:w="5103" w:type="dxa"/>
          </w:tcPr>
          <w:p w14:paraId="5EF8EB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837 5-го гл. управления НКМВ</w:t>
            </w:r>
          </w:p>
        </w:tc>
      </w:tr>
      <w:tr w:rsidR="00094A30" w:rsidRPr="00F2675E" w14:paraId="3955D39A" w14:textId="77777777" w:rsidTr="00D21494">
        <w:trPr>
          <w:cantSplit/>
        </w:trPr>
        <w:tc>
          <w:tcPr>
            <w:tcW w:w="5070" w:type="dxa"/>
          </w:tcPr>
          <w:p w14:paraId="6E967C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Московская область (8657)</w:t>
            </w:r>
          </w:p>
        </w:tc>
        <w:tc>
          <w:tcPr>
            <w:tcW w:w="5103" w:type="dxa"/>
          </w:tcPr>
          <w:p w14:paraId="1E4432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Углич, п/я № 1</w:t>
            </w:r>
          </w:p>
        </w:tc>
      </w:tr>
      <w:tr w:rsidR="00094A30" w:rsidRPr="00F2675E" w14:paraId="04D6A203" w14:textId="77777777" w:rsidTr="00D21494">
        <w:trPr>
          <w:cantSplit/>
        </w:trPr>
        <w:tc>
          <w:tcPr>
            <w:tcW w:w="5070" w:type="dxa"/>
          </w:tcPr>
          <w:p w14:paraId="2CA381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7A736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C389E52" w14:textId="77777777" w:rsidTr="00D21494">
        <w:trPr>
          <w:cantSplit/>
        </w:trPr>
        <w:tc>
          <w:tcPr>
            <w:tcW w:w="5070" w:type="dxa"/>
          </w:tcPr>
          <w:p w14:paraId="391207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3A3C1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838 5-го гл. управления НКМВ (д. 127, оп. 7)</w:t>
            </w:r>
          </w:p>
        </w:tc>
      </w:tr>
      <w:tr w:rsidR="00094A30" w:rsidRPr="00F2675E" w14:paraId="71597132" w14:textId="77777777" w:rsidTr="00D21494">
        <w:trPr>
          <w:cantSplit/>
        </w:trPr>
        <w:tc>
          <w:tcPr>
            <w:tcW w:w="5070" w:type="dxa"/>
          </w:tcPr>
          <w:p w14:paraId="631E77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2E975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Томск, п/я № 34</w:t>
            </w:r>
          </w:p>
        </w:tc>
      </w:tr>
      <w:tr w:rsidR="00094A30" w:rsidRPr="00F2675E" w14:paraId="73788A19" w14:textId="77777777" w:rsidTr="00D21494">
        <w:trPr>
          <w:cantSplit/>
        </w:trPr>
        <w:tc>
          <w:tcPr>
            <w:tcW w:w="5070" w:type="dxa"/>
          </w:tcPr>
          <w:p w14:paraId="0F5873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F5B0F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8FB23E8" w14:textId="77777777" w:rsidTr="00D21494">
        <w:trPr>
          <w:cantSplit/>
        </w:trPr>
        <w:tc>
          <w:tcPr>
            <w:tcW w:w="5070" w:type="dxa"/>
          </w:tcPr>
          <w:p w14:paraId="7256CE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73360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839 5-го гл. управления НКМВ (д. 127, оп. 7)</w:t>
            </w:r>
          </w:p>
        </w:tc>
      </w:tr>
      <w:tr w:rsidR="00094A30" w:rsidRPr="00F2675E" w14:paraId="6250E6EC" w14:textId="77777777" w:rsidTr="00D21494">
        <w:trPr>
          <w:cantSplit/>
        </w:trPr>
        <w:tc>
          <w:tcPr>
            <w:tcW w:w="5070" w:type="dxa"/>
          </w:tcPr>
          <w:p w14:paraId="359D60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183A4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Барнаул</w:t>
            </w:r>
          </w:p>
        </w:tc>
      </w:tr>
      <w:tr w:rsidR="00094A30" w:rsidRPr="00F2675E" w14:paraId="44AA4B8B" w14:textId="77777777" w:rsidTr="00D21494">
        <w:trPr>
          <w:cantSplit/>
        </w:trPr>
        <w:tc>
          <w:tcPr>
            <w:tcW w:w="5070" w:type="dxa"/>
          </w:tcPr>
          <w:p w14:paraId="54B7CB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A095F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D74BA9B" w14:textId="77777777" w:rsidTr="00D21494">
        <w:trPr>
          <w:cantSplit/>
        </w:trPr>
        <w:tc>
          <w:tcPr>
            <w:tcW w:w="5070" w:type="dxa"/>
          </w:tcPr>
          <w:p w14:paraId="5420FF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0FE0E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840 5-го гл. управления НКМВ (д. 127, оп. 7)</w:t>
            </w:r>
          </w:p>
        </w:tc>
      </w:tr>
      <w:tr w:rsidR="00094A30" w:rsidRPr="00F2675E" w14:paraId="5E77BD92" w14:textId="77777777" w:rsidTr="00D21494">
        <w:trPr>
          <w:cantSplit/>
        </w:trPr>
        <w:tc>
          <w:tcPr>
            <w:tcW w:w="5070" w:type="dxa"/>
          </w:tcPr>
          <w:p w14:paraId="0227CF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C61C9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п/я № 2304</w:t>
            </w:r>
          </w:p>
        </w:tc>
      </w:tr>
      <w:tr w:rsidR="00094A30" w:rsidRPr="00F2675E" w14:paraId="21E057C8" w14:textId="77777777" w:rsidTr="00D21494">
        <w:trPr>
          <w:cantSplit/>
        </w:trPr>
        <w:tc>
          <w:tcPr>
            <w:tcW w:w="5070" w:type="dxa"/>
          </w:tcPr>
          <w:p w14:paraId="32B07C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7A076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28F1EB6" w14:textId="77777777" w:rsidTr="00D21494">
        <w:trPr>
          <w:cantSplit/>
        </w:trPr>
        <w:tc>
          <w:tcPr>
            <w:tcW w:w="5070" w:type="dxa"/>
          </w:tcPr>
          <w:p w14:paraId="369469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6987A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843 5-го гл. управления НКМВ (д. 127, оп. 7), п/я № 4066</w:t>
            </w:r>
          </w:p>
        </w:tc>
      </w:tr>
      <w:tr w:rsidR="00094A30" w:rsidRPr="00F2675E" w14:paraId="28685EB6" w14:textId="77777777" w:rsidTr="00D21494">
        <w:trPr>
          <w:cantSplit/>
        </w:trPr>
        <w:tc>
          <w:tcPr>
            <w:tcW w:w="5070" w:type="dxa"/>
          </w:tcPr>
          <w:p w14:paraId="579A0B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BC38F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401C786" w14:textId="77777777" w:rsidTr="00D21494">
        <w:trPr>
          <w:cantSplit/>
        </w:trPr>
        <w:tc>
          <w:tcPr>
            <w:tcW w:w="5070" w:type="dxa"/>
          </w:tcPr>
          <w:p w14:paraId="470631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845 5-го гл. управления НКМВ (8657)</w:t>
            </w:r>
          </w:p>
        </w:tc>
        <w:tc>
          <w:tcPr>
            <w:tcW w:w="5103" w:type="dxa"/>
          </w:tcPr>
          <w:p w14:paraId="539A5D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845 им. Кирова 5-го гл. управления НКМВ</w:t>
            </w:r>
          </w:p>
        </w:tc>
      </w:tr>
      <w:tr w:rsidR="00094A30" w:rsidRPr="00F2675E" w14:paraId="246A3FBD" w14:textId="77777777" w:rsidTr="00D21494">
        <w:trPr>
          <w:cantSplit/>
        </w:trPr>
        <w:tc>
          <w:tcPr>
            <w:tcW w:w="5070" w:type="dxa"/>
          </w:tcPr>
          <w:p w14:paraId="335039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7AFF5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Воронцовская ул., д. 35, п/я № 1159 (д. 127, оп. 7)</w:t>
            </w:r>
          </w:p>
        </w:tc>
      </w:tr>
      <w:tr w:rsidR="00094A30" w:rsidRPr="00F2675E" w14:paraId="04ABD583" w14:textId="77777777" w:rsidTr="00D21494">
        <w:trPr>
          <w:cantSplit/>
        </w:trPr>
        <w:tc>
          <w:tcPr>
            <w:tcW w:w="5070" w:type="dxa"/>
          </w:tcPr>
          <w:p w14:paraId="1B1C02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C9469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CD091E1" w14:textId="77777777" w:rsidTr="00D21494">
        <w:trPr>
          <w:cantSplit/>
        </w:trPr>
        <w:tc>
          <w:tcPr>
            <w:tcW w:w="5070" w:type="dxa"/>
          </w:tcPr>
          <w:p w14:paraId="4F2AB5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4863C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846 5-го гл. управления НКМВ</w:t>
            </w:r>
          </w:p>
        </w:tc>
      </w:tr>
      <w:tr w:rsidR="00094A30" w:rsidRPr="00F2675E" w14:paraId="63C36D4D" w14:textId="77777777" w:rsidTr="00D21494">
        <w:trPr>
          <w:cantSplit/>
        </w:trPr>
        <w:tc>
          <w:tcPr>
            <w:tcW w:w="5070" w:type="dxa"/>
          </w:tcPr>
          <w:p w14:paraId="087930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C4EBD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п/я № 3918</w:t>
            </w:r>
          </w:p>
        </w:tc>
      </w:tr>
      <w:tr w:rsidR="00094A30" w:rsidRPr="00F2675E" w14:paraId="0A413A55" w14:textId="77777777" w:rsidTr="00D21494">
        <w:trPr>
          <w:cantSplit/>
        </w:trPr>
        <w:tc>
          <w:tcPr>
            <w:tcW w:w="5070" w:type="dxa"/>
          </w:tcPr>
          <w:p w14:paraId="5B451E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5C24E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169EEE8" w14:textId="77777777" w:rsidTr="00D21494">
        <w:trPr>
          <w:cantSplit/>
        </w:trPr>
        <w:tc>
          <w:tcPr>
            <w:tcW w:w="5070" w:type="dxa"/>
          </w:tcPr>
          <w:p w14:paraId="036788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847 5-го гл. управления НКМВ (8657)</w:t>
            </w:r>
          </w:p>
        </w:tc>
        <w:tc>
          <w:tcPr>
            <w:tcW w:w="5103" w:type="dxa"/>
          </w:tcPr>
          <w:p w14:paraId="35DE04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847 5-го гл. управления НКМВ (3-го гл. управления НКМВ, д. 125, оп. 7)</w:t>
            </w:r>
          </w:p>
        </w:tc>
      </w:tr>
      <w:tr w:rsidR="00094A30" w:rsidRPr="00F2675E" w14:paraId="0386970D" w14:textId="77777777" w:rsidTr="00D21494">
        <w:trPr>
          <w:cantSplit/>
        </w:trPr>
        <w:tc>
          <w:tcPr>
            <w:tcW w:w="5070" w:type="dxa"/>
          </w:tcPr>
          <w:p w14:paraId="77FEFE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C891F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23, п/я № 291</w:t>
            </w:r>
          </w:p>
        </w:tc>
      </w:tr>
      <w:tr w:rsidR="00094A30" w:rsidRPr="00F2675E" w14:paraId="12B4A617" w14:textId="77777777" w:rsidTr="00D21494">
        <w:trPr>
          <w:cantSplit/>
        </w:trPr>
        <w:tc>
          <w:tcPr>
            <w:tcW w:w="5070" w:type="dxa"/>
          </w:tcPr>
          <w:p w14:paraId="5D5D7F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6DEF6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7E270F0" w14:textId="77777777" w:rsidTr="00D21494">
        <w:trPr>
          <w:cantSplit/>
        </w:trPr>
        <w:tc>
          <w:tcPr>
            <w:tcW w:w="5070" w:type="dxa"/>
          </w:tcPr>
          <w:p w14:paraId="375483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849 (Московская область) (8657)</w:t>
            </w:r>
          </w:p>
        </w:tc>
        <w:tc>
          <w:tcPr>
            <w:tcW w:w="5103" w:type="dxa"/>
          </w:tcPr>
          <w:p w14:paraId="404DE8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849 1-го гл. управления НКМВ (д. 123, оп. 7)</w:t>
            </w:r>
          </w:p>
        </w:tc>
      </w:tr>
      <w:tr w:rsidR="00094A30" w:rsidRPr="00F2675E" w14:paraId="6011055C" w14:textId="77777777" w:rsidTr="00D21494">
        <w:trPr>
          <w:cantSplit/>
        </w:trPr>
        <w:tc>
          <w:tcPr>
            <w:tcW w:w="5070" w:type="dxa"/>
          </w:tcPr>
          <w:p w14:paraId="151351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133EC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Орехово-Зуево Московская область</w:t>
            </w:r>
          </w:p>
        </w:tc>
      </w:tr>
      <w:tr w:rsidR="00094A30" w:rsidRPr="00F2675E" w14:paraId="38DEA286" w14:textId="77777777" w:rsidTr="00D21494">
        <w:trPr>
          <w:cantSplit/>
        </w:trPr>
        <w:tc>
          <w:tcPr>
            <w:tcW w:w="5070" w:type="dxa"/>
          </w:tcPr>
          <w:p w14:paraId="080788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4179C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BA16765" w14:textId="77777777" w:rsidTr="00D21494">
        <w:trPr>
          <w:cantSplit/>
        </w:trPr>
        <w:tc>
          <w:tcPr>
            <w:tcW w:w="5070" w:type="dxa"/>
          </w:tcPr>
          <w:p w14:paraId="500DB0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850 5-го гл. управления НКМВ (8657)</w:t>
            </w:r>
          </w:p>
        </w:tc>
        <w:tc>
          <w:tcPr>
            <w:tcW w:w="5103" w:type="dxa"/>
          </w:tcPr>
          <w:p w14:paraId="3837B1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850 5-го гл. управления НКМВ</w:t>
            </w:r>
          </w:p>
        </w:tc>
      </w:tr>
      <w:tr w:rsidR="00094A30" w:rsidRPr="00F2675E" w14:paraId="608C5F2A" w14:textId="77777777" w:rsidTr="00D21494">
        <w:trPr>
          <w:cantSplit/>
        </w:trPr>
        <w:tc>
          <w:tcPr>
            <w:tcW w:w="5070" w:type="dxa"/>
          </w:tcPr>
          <w:p w14:paraId="0A087D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2B478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0196B44" w14:textId="77777777" w:rsidTr="00D21494">
        <w:trPr>
          <w:cantSplit/>
        </w:trPr>
        <w:tc>
          <w:tcPr>
            <w:tcW w:w="5070" w:type="dxa"/>
          </w:tcPr>
          <w:p w14:paraId="042BBB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CCAEE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65B6D04" w14:textId="77777777" w:rsidTr="00D21494">
        <w:trPr>
          <w:cantSplit/>
        </w:trPr>
        <w:tc>
          <w:tcPr>
            <w:tcW w:w="5070" w:type="dxa"/>
          </w:tcPr>
          <w:p w14:paraId="5A34CD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853 5-го гл. управления НКМВ (8657)</w:t>
            </w:r>
          </w:p>
        </w:tc>
        <w:tc>
          <w:tcPr>
            <w:tcW w:w="5103" w:type="dxa"/>
          </w:tcPr>
          <w:p w14:paraId="36BA5B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853 5-го гл. управления НКМВ</w:t>
            </w:r>
          </w:p>
        </w:tc>
      </w:tr>
      <w:tr w:rsidR="00094A30" w:rsidRPr="00F2675E" w14:paraId="35883CC6" w14:textId="77777777" w:rsidTr="00D21494">
        <w:trPr>
          <w:cantSplit/>
        </w:trPr>
        <w:tc>
          <w:tcPr>
            <w:tcW w:w="5070" w:type="dxa"/>
          </w:tcPr>
          <w:p w14:paraId="1C71E7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8C26A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40, п/я № 3005 (д. 127, оп. 7)</w:t>
            </w:r>
          </w:p>
        </w:tc>
      </w:tr>
      <w:tr w:rsidR="00094A30" w:rsidRPr="00F2675E" w14:paraId="249D4EA9" w14:textId="77777777" w:rsidTr="00D21494">
        <w:trPr>
          <w:cantSplit/>
        </w:trPr>
        <w:tc>
          <w:tcPr>
            <w:tcW w:w="5070" w:type="dxa"/>
          </w:tcPr>
          <w:p w14:paraId="46904C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8E2EC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3F35777" w14:textId="77777777" w:rsidTr="00D21494">
        <w:trPr>
          <w:cantSplit/>
        </w:trPr>
        <w:tc>
          <w:tcPr>
            <w:tcW w:w="5070" w:type="dxa"/>
          </w:tcPr>
          <w:p w14:paraId="41DF5F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856 (Московская область) (8657)</w:t>
            </w:r>
          </w:p>
        </w:tc>
        <w:tc>
          <w:tcPr>
            <w:tcW w:w="5103" w:type="dxa"/>
          </w:tcPr>
          <w:p w14:paraId="3156A4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856 5-го гл. управления НКМВ (д. 127, оп. 7)</w:t>
            </w:r>
          </w:p>
        </w:tc>
      </w:tr>
      <w:tr w:rsidR="00094A30" w:rsidRPr="00F2675E" w14:paraId="2CB31076" w14:textId="77777777" w:rsidTr="00D21494">
        <w:trPr>
          <w:cantSplit/>
        </w:trPr>
        <w:tc>
          <w:tcPr>
            <w:tcW w:w="5070" w:type="dxa"/>
          </w:tcPr>
          <w:p w14:paraId="096F4A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D87C5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Орехово Зуево, Московская область</w:t>
            </w:r>
          </w:p>
        </w:tc>
      </w:tr>
      <w:tr w:rsidR="00094A30" w:rsidRPr="00F2675E" w14:paraId="28040E34" w14:textId="77777777" w:rsidTr="00D21494">
        <w:trPr>
          <w:cantSplit/>
        </w:trPr>
        <w:tc>
          <w:tcPr>
            <w:tcW w:w="5070" w:type="dxa"/>
          </w:tcPr>
          <w:p w14:paraId="6C8B4E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7613A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B9A06BC" w14:textId="77777777" w:rsidTr="00D21494">
        <w:trPr>
          <w:cantSplit/>
        </w:trPr>
        <w:tc>
          <w:tcPr>
            <w:tcW w:w="5070" w:type="dxa"/>
          </w:tcPr>
          <w:p w14:paraId="3EA1A4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A3B2F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857 5-го гл. управления НКМВ (д. 127, оп. 7)</w:t>
            </w:r>
          </w:p>
        </w:tc>
      </w:tr>
      <w:tr w:rsidR="00094A30" w:rsidRPr="00F2675E" w14:paraId="2746948A" w14:textId="77777777" w:rsidTr="00D21494">
        <w:trPr>
          <w:cantSplit/>
        </w:trPr>
        <w:tc>
          <w:tcPr>
            <w:tcW w:w="5070" w:type="dxa"/>
          </w:tcPr>
          <w:p w14:paraId="4F012D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B487F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п/я № 1147</w:t>
            </w:r>
          </w:p>
        </w:tc>
      </w:tr>
      <w:tr w:rsidR="00094A30" w:rsidRPr="00F2675E" w14:paraId="63456328" w14:textId="77777777" w:rsidTr="00D21494">
        <w:trPr>
          <w:cantSplit/>
        </w:trPr>
        <w:tc>
          <w:tcPr>
            <w:tcW w:w="5070" w:type="dxa"/>
          </w:tcPr>
          <w:p w14:paraId="59BD47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D6629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bl>
    <w:p w14:paraId="77F9D2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(8676)</w:t>
      </w:r>
    </w:p>
    <w:p w14:paraId="461C5B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8DFF2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была подготовлена справка по заводам НКМВ: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103"/>
      </w:tblGrid>
      <w:tr w:rsidR="00094A30" w:rsidRPr="00F2675E" w14:paraId="438F4CC2" w14:textId="77777777" w:rsidTr="00D21494">
        <w:trPr>
          <w:cantSplit/>
        </w:trPr>
        <w:tc>
          <w:tcPr>
            <w:tcW w:w="5070" w:type="dxa"/>
          </w:tcPr>
          <w:p w14:paraId="526319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гл. Управление</w:t>
            </w:r>
          </w:p>
        </w:tc>
        <w:tc>
          <w:tcPr>
            <w:tcW w:w="5103" w:type="dxa"/>
          </w:tcPr>
          <w:p w14:paraId="3EE3C8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гл. управление</w:t>
            </w:r>
          </w:p>
        </w:tc>
      </w:tr>
      <w:tr w:rsidR="00094A30" w:rsidRPr="00F2675E" w14:paraId="364847D3" w14:textId="77777777" w:rsidTr="00D21494">
        <w:trPr>
          <w:cantSplit/>
        </w:trPr>
        <w:tc>
          <w:tcPr>
            <w:tcW w:w="5070" w:type="dxa"/>
          </w:tcPr>
          <w:p w14:paraId="6B8097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Текмаш (Орел)</w:t>
            </w:r>
          </w:p>
        </w:tc>
        <w:tc>
          <w:tcPr>
            <w:tcW w:w="5103" w:type="dxa"/>
          </w:tcPr>
          <w:p w14:paraId="3F3383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Текмаш (Орел)</w:t>
            </w:r>
          </w:p>
        </w:tc>
      </w:tr>
      <w:tr w:rsidR="00094A30" w:rsidRPr="00F2675E" w14:paraId="7E9B6377" w14:textId="77777777" w:rsidTr="00D21494">
        <w:trPr>
          <w:cantSplit/>
        </w:trPr>
        <w:tc>
          <w:tcPr>
            <w:tcW w:w="5070" w:type="dxa"/>
          </w:tcPr>
          <w:p w14:paraId="0DF835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Каменский завод (Кировоградская область) (8657)</w:t>
            </w:r>
          </w:p>
        </w:tc>
        <w:tc>
          <w:tcPr>
            <w:tcW w:w="5103" w:type="dxa"/>
          </w:tcPr>
          <w:p w14:paraId="0622C2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Каменский завод (Кировоградская область)</w:t>
            </w:r>
          </w:p>
        </w:tc>
      </w:tr>
      <w:tr w:rsidR="00094A30" w:rsidRPr="00F2675E" w14:paraId="07EA7336" w14:textId="77777777" w:rsidTr="00D21494">
        <w:trPr>
          <w:cantSplit/>
        </w:trPr>
        <w:tc>
          <w:tcPr>
            <w:tcW w:w="5070" w:type="dxa"/>
          </w:tcPr>
          <w:p w14:paraId="2A43C6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52C19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2F8B63E" w14:textId="77777777" w:rsidTr="00D21494">
        <w:trPr>
          <w:cantSplit/>
        </w:trPr>
        <w:tc>
          <w:tcPr>
            <w:tcW w:w="5070" w:type="dxa"/>
          </w:tcPr>
          <w:p w14:paraId="48528C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гл. Управление НКМВ</w:t>
            </w:r>
          </w:p>
        </w:tc>
        <w:tc>
          <w:tcPr>
            <w:tcW w:w="5103" w:type="dxa"/>
          </w:tcPr>
          <w:p w14:paraId="21DB3E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гл. управление НКМВ</w:t>
            </w:r>
          </w:p>
        </w:tc>
      </w:tr>
      <w:tr w:rsidR="00094A30" w:rsidRPr="00F2675E" w14:paraId="4A443243" w14:textId="77777777" w:rsidTr="00D21494">
        <w:trPr>
          <w:cantSplit/>
        </w:trPr>
        <w:tc>
          <w:tcPr>
            <w:tcW w:w="5070" w:type="dxa"/>
          </w:tcPr>
          <w:p w14:paraId="4A7466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“Красный экскаватор”</w:t>
            </w:r>
          </w:p>
        </w:tc>
        <w:tc>
          <w:tcPr>
            <w:tcW w:w="5103" w:type="dxa"/>
          </w:tcPr>
          <w:p w14:paraId="6E839D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“Красный экскаватор”</w:t>
            </w:r>
          </w:p>
        </w:tc>
      </w:tr>
      <w:tr w:rsidR="00094A30" w:rsidRPr="00F2675E" w14:paraId="451563CF" w14:textId="77777777" w:rsidTr="00D21494">
        <w:trPr>
          <w:cantSplit/>
        </w:trPr>
        <w:tc>
          <w:tcPr>
            <w:tcW w:w="5070" w:type="dxa"/>
          </w:tcPr>
          <w:p w14:paraId="354914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Киев (8657)</w:t>
            </w:r>
          </w:p>
        </w:tc>
        <w:tc>
          <w:tcPr>
            <w:tcW w:w="5103" w:type="dxa"/>
          </w:tcPr>
          <w:p w14:paraId="4FA341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Киев</w:t>
            </w:r>
          </w:p>
        </w:tc>
      </w:tr>
      <w:tr w:rsidR="00094A30" w:rsidRPr="00F2675E" w14:paraId="6B39D1BB" w14:textId="77777777" w:rsidTr="00D21494">
        <w:trPr>
          <w:cantSplit/>
        </w:trPr>
        <w:tc>
          <w:tcPr>
            <w:tcW w:w="5070" w:type="dxa"/>
          </w:tcPr>
          <w:p w14:paraId="60A2C3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F340F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36FC63F" w14:textId="77777777" w:rsidTr="00D21494">
        <w:trPr>
          <w:cantSplit/>
        </w:trPr>
        <w:tc>
          <w:tcPr>
            <w:tcW w:w="5070" w:type="dxa"/>
          </w:tcPr>
          <w:p w14:paraId="242FD7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“Дормашина”</w:t>
            </w:r>
          </w:p>
        </w:tc>
        <w:tc>
          <w:tcPr>
            <w:tcW w:w="5103" w:type="dxa"/>
          </w:tcPr>
          <w:p w14:paraId="5A7346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“Дормашина” 2 гл. управления НКМВ</w:t>
            </w:r>
          </w:p>
        </w:tc>
      </w:tr>
      <w:tr w:rsidR="00094A30" w:rsidRPr="00F2675E" w14:paraId="3D84F005" w14:textId="77777777" w:rsidTr="00D21494">
        <w:trPr>
          <w:cantSplit/>
        </w:trPr>
        <w:tc>
          <w:tcPr>
            <w:tcW w:w="5070" w:type="dxa"/>
          </w:tcPr>
          <w:p w14:paraId="421512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Николаев (8657)</w:t>
            </w:r>
          </w:p>
        </w:tc>
        <w:tc>
          <w:tcPr>
            <w:tcW w:w="5103" w:type="dxa"/>
          </w:tcPr>
          <w:p w14:paraId="3D854A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Николаев</w:t>
            </w:r>
          </w:p>
        </w:tc>
      </w:tr>
      <w:tr w:rsidR="00094A30" w:rsidRPr="00F2675E" w14:paraId="5FC2585A" w14:textId="77777777" w:rsidTr="00D21494">
        <w:trPr>
          <w:cantSplit/>
        </w:trPr>
        <w:tc>
          <w:tcPr>
            <w:tcW w:w="5070" w:type="dxa"/>
          </w:tcPr>
          <w:p w14:paraId="2FF8C1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51272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992CB15" w14:textId="77777777" w:rsidTr="00D21494">
        <w:trPr>
          <w:cantSplit/>
        </w:trPr>
        <w:tc>
          <w:tcPr>
            <w:tcW w:w="5070" w:type="dxa"/>
          </w:tcPr>
          <w:p w14:paraId="3DC464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им. Кагановича</w:t>
            </w:r>
          </w:p>
        </w:tc>
        <w:tc>
          <w:tcPr>
            <w:tcW w:w="5103" w:type="dxa"/>
          </w:tcPr>
          <w:p w14:paraId="325889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им. Кагановича 2 гл. управления НКМВ</w:t>
            </w:r>
          </w:p>
        </w:tc>
      </w:tr>
      <w:tr w:rsidR="00094A30" w:rsidRPr="00F2675E" w14:paraId="1620A225" w14:textId="77777777" w:rsidTr="00D21494">
        <w:trPr>
          <w:cantSplit/>
        </w:trPr>
        <w:tc>
          <w:tcPr>
            <w:tcW w:w="5070" w:type="dxa"/>
          </w:tcPr>
          <w:p w14:paraId="5F8588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Днепропетровск (8657)</w:t>
            </w:r>
          </w:p>
        </w:tc>
        <w:tc>
          <w:tcPr>
            <w:tcW w:w="5103" w:type="dxa"/>
          </w:tcPr>
          <w:p w14:paraId="20CA90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Днепропетровск</w:t>
            </w:r>
          </w:p>
        </w:tc>
      </w:tr>
      <w:tr w:rsidR="00094A30" w:rsidRPr="00F2675E" w14:paraId="78CE74BD" w14:textId="77777777" w:rsidTr="00D21494">
        <w:trPr>
          <w:cantSplit/>
        </w:trPr>
        <w:tc>
          <w:tcPr>
            <w:tcW w:w="5070" w:type="dxa"/>
          </w:tcPr>
          <w:p w14:paraId="7CF931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EE6D6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98117D3" w14:textId="77777777" w:rsidTr="00D21494">
        <w:trPr>
          <w:cantSplit/>
        </w:trPr>
        <w:tc>
          <w:tcPr>
            <w:tcW w:w="5070" w:type="dxa"/>
          </w:tcPr>
          <w:p w14:paraId="236172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им. Сталина</w:t>
            </w:r>
          </w:p>
        </w:tc>
        <w:tc>
          <w:tcPr>
            <w:tcW w:w="5103" w:type="dxa"/>
          </w:tcPr>
          <w:p w14:paraId="6C6D55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им. Сталина</w:t>
            </w:r>
          </w:p>
        </w:tc>
      </w:tr>
      <w:tr w:rsidR="00094A30" w:rsidRPr="00F2675E" w14:paraId="044D485F" w14:textId="77777777" w:rsidTr="00D21494">
        <w:trPr>
          <w:cantSplit/>
        </w:trPr>
        <w:tc>
          <w:tcPr>
            <w:tcW w:w="5070" w:type="dxa"/>
          </w:tcPr>
          <w:p w14:paraId="287BD3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Кременчуг (8657)</w:t>
            </w:r>
          </w:p>
        </w:tc>
        <w:tc>
          <w:tcPr>
            <w:tcW w:w="5103" w:type="dxa"/>
          </w:tcPr>
          <w:p w14:paraId="3178D9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Кременчуг</w:t>
            </w:r>
          </w:p>
        </w:tc>
      </w:tr>
      <w:tr w:rsidR="00094A30" w:rsidRPr="00F2675E" w14:paraId="268C5448" w14:textId="77777777" w:rsidTr="00D21494">
        <w:trPr>
          <w:cantSplit/>
        </w:trPr>
        <w:tc>
          <w:tcPr>
            <w:tcW w:w="5070" w:type="dxa"/>
          </w:tcPr>
          <w:p w14:paraId="23DE0D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8C708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89EADDD" w14:textId="77777777" w:rsidTr="00D21494">
        <w:trPr>
          <w:cantSplit/>
        </w:trPr>
        <w:tc>
          <w:tcPr>
            <w:tcW w:w="5070" w:type="dxa"/>
          </w:tcPr>
          <w:p w14:paraId="708A10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“Спринклер”</w:t>
            </w:r>
          </w:p>
        </w:tc>
        <w:tc>
          <w:tcPr>
            <w:tcW w:w="5103" w:type="dxa"/>
          </w:tcPr>
          <w:p w14:paraId="7B9B1C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“Спринклер”</w:t>
            </w:r>
          </w:p>
        </w:tc>
      </w:tr>
      <w:tr w:rsidR="00094A30" w:rsidRPr="00F2675E" w14:paraId="70338DB8" w14:textId="77777777" w:rsidTr="00D21494">
        <w:trPr>
          <w:cantSplit/>
        </w:trPr>
        <w:tc>
          <w:tcPr>
            <w:tcW w:w="5070" w:type="dxa"/>
          </w:tcPr>
          <w:p w14:paraId="4A809B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(8657)</w:t>
            </w:r>
          </w:p>
        </w:tc>
        <w:tc>
          <w:tcPr>
            <w:tcW w:w="5103" w:type="dxa"/>
          </w:tcPr>
          <w:p w14:paraId="42CDE7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w:t>
            </w:r>
          </w:p>
        </w:tc>
      </w:tr>
      <w:tr w:rsidR="00094A30" w:rsidRPr="00F2675E" w14:paraId="1454E2FF" w14:textId="77777777" w:rsidTr="00D21494">
        <w:trPr>
          <w:cantSplit/>
        </w:trPr>
        <w:tc>
          <w:tcPr>
            <w:tcW w:w="5070" w:type="dxa"/>
          </w:tcPr>
          <w:p w14:paraId="04D0BF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74530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85AFB1E" w14:textId="77777777" w:rsidTr="00D21494">
        <w:trPr>
          <w:cantSplit/>
        </w:trPr>
        <w:tc>
          <w:tcPr>
            <w:tcW w:w="5070" w:type="dxa"/>
          </w:tcPr>
          <w:p w14:paraId="179505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“Дормашина”</w:t>
            </w:r>
          </w:p>
        </w:tc>
        <w:tc>
          <w:tcPr>
            <w:tcW w:w="5103" w:type="dxa"/>
          </w:tcPr>
          <w:p w14:paraId="4AF3DC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“Дормашина”</w:t>
            </w:r>
          </w:p>
        </w:tc>
      </w:tr>
      <w:tr w:rsidR="00094A30" w:rsidRPr="00F2675E" w14:paraId="3FA3B88B" w14:textId="77777777" w:rsidTr="00D21494">
        <w:trPr>
          <w:cantSplit/>
        </w:trPr>
        <w:tc>
          <w:tcPr>
            <w:tcW w:w="5070" w:type="dxa"/>
          </w:tcPr>
          <w:p w14:paraId="25605B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Красноярск (8657)</w:t>
            </w:r>
          </w:p>
        </w:tc>
        <w:tc>
          <w:tcPr>
            <w:tcW w:w="5103" w:type="dxa"/>
          </w:tcPr>
          <w:p w14:paraId="7C901C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Красноярск</w:t>
            </w:r>
          </w:p>
        </w:tc>
      </w:tr>
      <w:tr w:rsidR="00094A30" w:rsidRPr="00F2675E" w14:paraId="446463D5" w14:textId="77777777" w:rsidTr="00D21494">
        <w:trPr>
          <w:cantSplit/>
        </w:trPr>
        <w:tc>
          <w:tcPr>
            <w:tcW w:w="5070" w:type="dxa"/>
          </w:tcPr>
          <w:p w14:paraId="06EB81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3C9EB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558B4FC" w14:textId="77777777" w:rsidTr="00D21494">
        <w:trPr>
          <w:cantSplit/>
        </w:trPr>
        <w:tc>
          <w:tcPr>
            <w:tcW w:w="5070" w:type="dxa"/>
          </w:tcPr>
          <w:p w14:paraId="5A56BD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Экскаваторный завод</w:t>
            </w:r>
          </w:p>
        </w:tc>
        <w:tc>
          <w:tcPr>
            <w:tcW w:w="5103" w:type="dxa"/>
          </w:tcPr>
          <w:p w14:paraId="4CB05F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Экскаваторный завод</w:t>
            </w:r>
          </w:p>
        </w:tc>
      </w:tr>
      <w:tr w:rsidR="00094A30" w:rsidRPr="00F2675E" w14:paraId="26BBC642" w14:textId="77777777" w:rsidTr="00D21494">
        <w:trPr>
          <w:cantSplit/>
        </w:trPr>
        <w:tc>
          <w:tcPr>
            <w:tcW w:w="5070" w:type="dxa"/>
          </w:tcPr>
          <w:p w14:paraId="5723FC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Тюмень (8657)</w:t>
            </w:r>
          </w:p>
        </w:tc>
        <w:tc>
          <w:tcPr>
            <w:tcW w:w="5103" w:type="dxa"/>
          </w:tcPr>
          <w:p w14:paraId="1A8CCD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Тюмень</w:t>
            </w:r>
          </w:p>
        </w:tc>
      </w:tr>
      <w:tr w:rsidR="00094A30" w:rsidRPr="00F2675E" w14:paraId="4309A635" w14:textId="77777777" w:rsidTr="00D21494">
        <w:trPr>
          <w:cantSplit/>
        </w:trPr>
        <w:tc>
          <w:tcPr>
            <w:tcW w:w="5070" w:type="dxa"/>
          </w:tcPr>
          <w:p w14:paraId="0CB1AC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72D61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BDF55D6" w14:textId="77777777" w:rsidTr="00D21494">
        <w:trPr>
          <w:cantSplit/>
        </w:trPr>
        <w:tc>
          <w:tcPr>
            <w:tcW w:w="5070" w:type="dxa"/>
          </w:tcPr>
          <w:p w14:paraId="643A10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литейного оборудования</w:t>
            </w:r>
          </w:p>
        </w:tc>
        <w:tc>
          <w:tcPr>
            <w:tcW w:w="5103" w:type="dxa"/>
          </w:tcPr>
          <w:p w14:paraId="22888E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литейного оборудования</w:t>
            </w:r>
          </w:p>
        </w:tc>
      </w:tr>
      <w:tr w:rsidR="00094A30" w:rsidRPr="00F2675E" w14:paraId="07F37387" w14:textId="77777777" w:rsidTr="00D21494">
        <w:trPr>
          <w:cantSplit/>
        </w:trPr>
        <w:tc>
          <w:tcPr>
            <w:tcW w:w="5070" w:type="dxa"/>
          </w:tcPr>
          <w:p w14:paraId="71ECE0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Курск (8657)</w:t>
            </w:r>
          </w:p>
        </w:tc>
        <w:tc>
          <w:tcPr>
            <w:tcW w:w="5103" w:type="dxa"/>
          </w:tcPr>
          <w:p w14:paraId="27767F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Курск</w:t>
            </w:r>
          </w:p>
        </w:tc>
      </w:tr>
      <w:tr w:rsidR="00094A30" w:rsidRPr="00F2675E" w14:paraId="34D964FB" w14:textId="77777777" w:rsidTr="00D21494">
        <w:trPr>
          <w:cantSplit/>
        </w:trPr>
        <w:tc>
          <w:tcPr>
            <w:tcW w:w="5070" w:type="dxa"/>
          </w:tcPr>
          <w:p w14:paraId="21A3C8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35FFF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0145DE7" w14:textId="77777777" w:rsidTr="00D21494">
        <w:trPr>
          <w:cantSplit/>
        </w:trPr>
        <w:tc>
          <w:tcPr>
            <w:tcW w:w="5070" w:type="dxa"/>
          </w:tcPr>
          <w:p w14:paraId="1303D3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Экскаваторный завод</w:t>
            </w:r>
          </w:p>
        </w:tc>
        <w:tc>
          <w:tcPr>
            <w:tcW w:w="5103" w:type="dxa"/>
          </w:tcPr>
          <w:p w14:paraId="14DDE7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Экскаваторный завод</w:t>
            </w:r>
          </w:p>
        </w:tc>
      </w:tr>
      <w:tr w:rsidR="00094A30" w:rsidRPr="00F2675E" w14:paraId="1361A2B6" w14:textId="77777777" w:rsidTr="00D21494">
        <w:trPr>
          <w:cantSplit/>
        </w:trPr>
        <w:tc>
          <w:tcPr>
            <w:tcW w:w="5070" w:type="dxa"/>
          </w:tcPr>
          <w:p w14:paraId="48633A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Место: Курск (8657)</w:t>
            </w:r>
          </w:p>
        </w:tc>
        <w:tc>
          <w:tcPr>
            <w:tcW w:w="5103" w:type="dxa"/>
          </w:tcPr>
          <w:p w14:paraId="21BE0F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Курск</w:t>
            </w:r>
          </w:p>
        </w:tc>
      </w:tr>
      <w:tr w:rsidR="00094A30" w:rsidRPr="00F2675E" w14:paraId="6FE8A3BE" w14:textId="77777777" w:rsidTr="00D21494">
        <w:trPr>
          <w:cantSplit/>
        </w:trPr>
        <w:tc>
          <w:tcPr>
            <w:tcW w:w="5070" w:type="dxa"/>
          </w:tcPr>
          <w:p w14:paraId="23ABCD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10109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CFFD5C3" w14:textId="77777777" w:rsidTr="00D21494">
        <w:trPr>
          <w:cantSplit/>
        </w:trPr>
        <w:tc>
          <w:tcPr>
            <w:tcW w:w="5070" w:type="dxa"/>
          </w:tcPr>
          <w:p w14:paraId="4ADEAD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“Дормашина”</w:t>
            </w:r>
          </w:p>
        </w:tc>
        <w:tc>
          <w:tcPr>
            <w:tcW w:w="5103" w:type="dxa"/>
          </w:tcPr>
          <w:p w14:paraId="5BBC97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“Дормашина”</w:t>
            </w:r>
          </w:p>
        </w:tc>
      </w:tr>
      <w:tr w:rsidR="00094A30" w:rsidRPr="00F2675E" w14:paraId="7071A165" w14:textId="77777777" w:rsidTr="00D21494">
        <w:trPr>
          <w:cantSplit/>
        </w:trPr>
        <w:tc>
          <w:tcPr>
            <w:tcW w:w="5070" w:type="dxa"/>
          </w:tcPr>
          <w:p w14:paraId="2DB879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Курск (8657)</w:t>
            </w:r>
          </w:p>
        </w:tc>
        <w:tc>
          <w:tcPr>
            <w:tcW w:w="5103" w:type="dxa"/>
          </w:tcPr>
          <w:p w14:paraId="192661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Курск</w:t>
            </w:r>
          </w:p>
        </w:tc>
      </w:tr>
      <w:tr w:rsidR="00094A30" w:rsidRPr="00F2675E" w14:paraId="2BBBFAA9" w14:textId="77777777" w:rsidTr="00D21494">
        <w:trPr>
          <w:cantSplit/>
        </w:trPr>
        <w:tc>
          <w:tcPr>
            <w:tcW w:w="5070" w:type="dxa"/>
          </w:tcPr>
          <w:p w14:paraId="524988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A070E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9967492" w14:textId="77777777" w:rsidTr="00D21494">
        <w:trPr>
          <w:cantSplit/>
        </w:trPr>
        <w:tc>
          <w:tcPr>
            <w:tcW w:w="5070" w:type="dxa"/>
          </w:tcPr>
          <w:p w14:paraId="658BED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“Строймашина”</w:t>
            </w:r>
          </w:p>
        </w:tc>
        <w:tc>
          <w:tcPr>
            <w:tcW w:w="5103" w:type="dxa"/>
          </w:tcPr>
          <w:p w14:paraId="442AD0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“Строймашина”</w:t>
            </w:r>
          </w:p>
        </w:tc>
      </w:tr>
      <w:tr w:rsidR="00094A30" w:rsidRPr="00F2675E" w14:paraId="38B62772" w14:textId="77777777" w:rsidTr="00D21494">
        <w:trPr>
          <w:cantSplit/>
        </w:trPr>
        <w:tc>
          <w:tcPr>
            <w:tcW w:w="5070" w:type="dxa"/>
          </w:tcPr>
          <w:p w14:paraId="5C02C8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Курск (8657)</w:t>
            </w:r>
          </w:p>
        </w:tc>
        <w:tc>
          <w:tcPr>
            <w:tcW w:w="5103" w:type="dxa"/>
          </w:tcPr>
          <w:p w14:paraId="71CBF6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Курск</w:t>
            </w:r>
          </w:p>
        </w:tc>
      </w:tr>
      <w:tr w:rsidR="00094A30" w:rsidRPr="00F2675E" w14:paraId="2562DC78" w14:textId="77777777" w:rsidTr="00D21494">
        <w:trPr>
          <w:cantSplit/>
        </w:trPr>
        <w:tc>
          <w:tcPr>
            <w:tcW w:w="5070" w:type="dxa"/>
          </w:tcPr>
          <w:p w14:paraId="3F1410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FDB91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C2C00AC" w14:textId="77777777" w:rsidTr="00D21494">
        <w:trPr>
          <w:cantSplit/>
        </w:trPr>
        <w:tc>
          <w:tcPr>
            <w:tcW w:w="5070" w:type="dxa"/>
          </w:tcPr>
          <w:p w14:paraId="5CB0AD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литейного оборудования</w:t>
            </w:r>
          </w:p>
        </w:tc>
        <w:tc>
          <w:tcPr>
            <w:tcW w:w="5103" w:type="dxa"/>
          </w:tcPr>
          <w:p w14:paraId="010872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литейного оборудования</w:t>
            </w:r>
          </w:p>
        </w:tc>
      </w:tr>
      <w:tr w:rsidR="00094A30" w:rsidRPr="00F2675E" w14:paraId="0C8DDFA5" w14:textId="77777777" w:rsidTr="00D21494">
        <w:trPr>
          <w:cantSplit/>
        </w:trPr>
        <w:tc>
          <w:tcPr>
            <w:tcW w:w="5070" w:type="dxa"/>
          </w:tcPr>
          <w:p w14:paraId="7F22A5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Курган (8657)</w:t>
            </w:r>
          </w:p>
        </w:tc>
        <w:tc>
          <w:tcPr>
            <w:tcW w:w="5103" w:type="dxa"/>
          </w:tcPr>
          <w:p w14:paraId="6F3984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Курган</w:t>
            </w:r>
          </w:p>
        </w:tc>
      </w:tr>
      <w:tr w:rsidR="00094A30" w:rsidRPr="00F2675E" w14:paraId="08EDA5F5" w14:textId="77777777" w:rsidTr="00D21494">
        <w:trPr>
          <w:cantSplit/>
        </w:trPr>
        <w:tc>
          <w:tcPr>
            <w:tcW w:w="5070" w:type="dxa"/>
          </w:tcPr>
          <w:p w14:paraId="39C97C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1C1F5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416950B" w14:textId="77777777" w:rsidTr="00D21494">
        <w:trPr>
          <w:cantSplit/>
        </w:trPr>
        <w:tc>
          <w:tcPr>
            <w:tcW w:w="5070" w:type="dxa"/>
          </w:tcPr>
          <w:p w14:paraId="200466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3-е гл. Управление НКМВ</w:t>
            </w:r>
          </w:p>
        </w:tc>
        <w:tc>
          <w:tcPr>
            <w:tcW w:w="5103" w:type="dxa"/>
          </w:tcPr>
          <w:p w14:paraId="63EE32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3-е гл. управление НКМВ</w:t>
            </w:r>
          </w:p>
        </w:tc>
      </w:tr>
      <w:tr w:rsidR="00094A30" w:rsidRPr="00F2675E" w14:paraId="0D9F7701" w14:textId="77777777" w:rsidTr="00D21494">
        <w:trPr>
          <w:cantSplit/>
        </w:trPr>
        <w:tc>
          <w:tcPr>
            <w:tcW w:w="5070" w:type="dxa"/>
          </w:tcPr>
          <w:p w14:paraId="316097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Роменский завод (8657)</w:t>
            </w:r>
          </w:p>
        </w:tc>
        <w:tc>
          <w:tcPr>
            <w:tcW w:w="5103" w:type="dxa"/>
          </w:tcPr>
          <w:p w14:paraId="619434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Роменский завод</w:t>
            </w:r>
          </w:p>
        </w:tc>
      </w:tr>
      <w:tr w:rsidR="00094A30" w:rsidRPr="00F2675E" w14:paraId="35DA4C31" w14:textId="77777777" w:rsidTr="00D21494">
        <w:trPr>
          <w:cantSplit/>
        </w:trPr>
        <w:tc>
          <w:tcPr>
            <w:tcW w:w="5070" w:type="dxa"/>
          </w:tcPr>
          <w:p w14:paraId="39A525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FA130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11AAF18" w14:textId="77777777" w:rsidTr="00D21494">
        <w:trPr>
          <w:cantSplit/>
        </w:trPr>
        <w:tc>
          <w:tcPr>
            <w:tcW w:w="5070" w:type="dxa"/>
          </w:tcPr>
          <w:p w14:paraId="12A9C9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Ейский с/с (8657)</w:t>
            </w:r>
          </w:p>
        </w:tc>
        <w:tc>
          <w:tcPr>
            <w:tcW w:w="5103" w:type="dxa"/>
          </w:tcPr>
          <w:p w14:paraId="169945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Ейский с/с</w:t>
            </w:r>
          </w:p>
        </w:tc>
      </w:tr>
      <w:tr w:rsidR="00094A30" w:rsidRPr="00F2675E" w14:paraId="117A5A5B" w14:textId="77777777" w:rsidTr="00D21494">
        <w:trPr>
          <w:cantSplit/>
        </w:trPr>
        <w:tc>
          <w:tcPr>
            <w:tcW w:w="5070" w:type="dxa"/>
          </w:tcPr>
          <w:p w14:paraId="47BBE3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E208A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CF2827F" w14:textId="77777777" w:rsidTr="00D21494">
        <w:trPr>
          <w:cantSplit/>
        </w:trPr>
        <w:tc>
          <w:tcPr>
            <w:tcW w:w="5070" w:type="dxa"/>
          </w:tcPr>
          <w:p w14:paraId="1DE914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Рязанский (8657)</w:t>
            </w:r>
          </w:p>
        </w:tc>
        <w:tc>
          <w:tcPr>
            <w:tcW w:w="5103" w:type="dxa"/>
          </w:tcPr>
          <w:p w14:paraId="11B6CD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Рязанский</w:t>
            </w:r>
          </w:p>
        </w:tc>
      </w:tr>
      <w:tr w:rsidR="00094A30" w:rsidRPr="00F2675E" w14:paraId="1C65FA7D" w14:textId="77777777" w:rsidTr="00D21494">
        <w:trPr>
          <w:cantSplit/>
        </w:trPr>
        <w:tc>
          <w:tcPr>
            <w:tcW w:w="5070" w:type="dxa"/>
          </w:tcPr>
          <w:p w14:paraId="6E84FD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F05CB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08BE78C" w14:textId="77777777" w:rsidTr="00D21494">
        <w:trPr>
          <w:cantSplit/>
        </w:trPr>
        <w:tc>
          <w:tcPr>
            <w:tcW w:w="5070" w:type="dxa"/>
          </w:tcPr>
          <w:p w14:paraId="0F4745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Одесский (8657)</w:t>
            </w:r>
          </w:p>
        </w:tc>
        <w:tc>
          <w:tcPr>
            <w:tcW w:w="5103" w:type="dxa"/>
          </w:tcPr>
          <w:p w14:paraId="3C3D8E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Одесский</w:t>
            </w:r>
          </w:p>
        </w:tc>
      </w:tr>
      <w:tr w:rsidR="00094A30" w:rsidRPr="00F2675E" w14:paraId="0B3B698C" w14:textId="77777777" w:rsidTr="00D21494">
        <w:trPr>
          <w:cantSplit/>
        </w:trPr>
        <w:tc>
          <w:tcPr>
            <w:tcW w:w="5070" w:type="dxa"/>
          </w:tcPr>
          <w:p w14:paraId="323EA4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82E17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A4AF70E" w14:textId="77777777" w:rsidTr="00D21494">
        <w:trPr>
          <w:cantSplit/>
        </w:trPr>
        <w:tc>
          <w:tcPr>
            <w:tcW w:w="5070" w:type="dxa"/>
          </w:tcPr>
          <w:p w14:paraId="014CD7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Киевский (8657)</w:t>
            </w:r>
          </w:p>
        </w:tc>
        <w:tc>
          <w:tcPr>
            <w:tcW w:w="5103" w:type="dxa"/>
          </w:tcPr>
          <w:p w14:paraId="7BFB14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Киевский</w:t>
            </w:r>
          </w:p>
        </w:tc>
      </w:tr>
      <w:tr w:rsidR="00094A30" w:rsidRPr="00F2675E" w14:paraId="22F00940" w14:textId="77777777" w:rsidTr="00D21494">
        <w:trPr>
          <w:cantSplit/>
        </w:trPr>
        <w:tc>
          <w:tcPr>
            <w:tcW w:w="5070" w:type="dxa"/>
          </w:tcPr>
          <w:p w14:paraId="58F4C3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102C9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F88D05B" w14:textId="77777777" w:rsidTr="00D21494">
        <w:trPr>
          <w:cantSplit/>
        </w:trPr>
        <w:tc>
          <w:tcPr>
            <w:tcW w:w="5070" w:type="dxa"/>
          </w:tcPr>
          <w:p w14:paraId="6D9FA4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Харьковский (8657)</w:t>
            </w:r>
          </w:p>
        </w:tc>
        <w:tc>
          <w:tcPr>
            <w:tcW w:w="5103" w:type="dxa"/>
          </w:tcPr>
          <w:p w14:paraId="2064A1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Харьковский</w:t>
            </w:r>
          </w:p>
        </w:tc>
      </w:tr>
      <w:tr w:rsidR="00094A30" w:rsidRPr="00F2675E" w14:paraId="1999C00D" w14:textId="77777777" w:rsidTr="00D21494">
        <w:trPr>
          <w:cantSplit/>
        </w:trPr>
        <w:tc>
          <w:tcPr>
            <w:tcW w:w="5070" w:type="dxa"/>
          </w:tcPr>
          <w:p w14:paraId="4EAE21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936E2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3BF1BC4" w14:textId="77777777" w:rsidTr="00D21494">
        <w:trPr>
          <w:cantSplit/>
        </w:trPr>
        <w:tc>
          <w:tcPr>
            <w:tcW w:w="5070" w:type="dxa"/>
          </w:tcPr>
          <w:p w14:paraId="3A6972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Могилевский (8657)</w:t>
            </w:r>
          </w:p>
        </w:tc>
        <w:tc>
          <w:tcPr>
            <w:tcW w:w="5103" w:type="dxa"/>
          </w:tcPr>
          <w:p w14:paraId="7A5FAE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Могилевский</w:t>
            </w:r>
          </w:p>
        </w:tc>
      </w:tr>
      <w:tr w:rsidR="00094A30" w:rsidRPr="00F2675E" w14:paraId="223CD295" w14:textId="77777777" w:rsidTr="00D21494">
        <w:trPr>
          <w:cantSplit/>
        </w:trPr>
        <w:tc>
          <w:tcPr>
            <w:tcW w:w="5070" w:type="dxa"/>
          </w:tcPr>
          <w:p w14:paraId="159914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CADCA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1ED57D8" w14:textId="77777777" w:rsidTr="00D21494">
        <w:trPr>
          <w:cantSplit/>
        </w:trPr>
        <w:tc>
          <w:tcPr>
            <w:tcW w:w="5070" w:type="dxa"/>
          </w:tcPr>
          <w:p w14:paraId="12675D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гл. Управление</w:t>
            </w:r>
          </w:p>
        </w:tc>
        <w:tc>
          <w:tcPr>
            <w:tcW w:w="5103" w:type="dxa"/>
          </w:tcPr>
          <w:p w14:paraId="226A45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гл. управление</w:t>
            </w:r>
          </w:p>
        </w:tc>
      </w:tr>
      <w:tr w:rsidR="00094A30" w:rsidRPr="00F2675E" w14:paraId="5E68522F" w14:textId="77777777" w:rsidTr="00D21494">
        <w:trPr>
          <w:cantSplit/>
        </w:trPr>
        <w:tc>
          <w:tcPr>
            <w:tcW w:w="5070" w:type="dxa"/>
          </w:tcPr>
          <w:p w14:paraId="694FDA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Катайский насосо-компрессорный завод (Министерство машиностроения и приборостроения с 1946 года) д. 249, оп. 3 (8658).</w:t>
            </w:r>
          </w:p>
        </w:tc>
        <w:tc>
          <w:tcPr>
            <w:tcW w:w="5103" w:type="dxa"/>
          </w:tcPr>
          <w:p w14:paraId="378402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Катайский насосо-компрессорный завод (Министерство машиностроения и приборостроения с 1946 года) д. 249, оп. 3</w:t>
            </w:r>
          </w:p>
        </w:tc>
      </w:tr>
      <w:tr w:rsidR="00094A30" w:rsidRPr="00F2675E" w14:paraId="614835F9" w14:textId="77777777" w:rsidTr="00D21494">
        <w:trPr>
          <w:cantSplit/>
        </w:trPr>
        <w:tc>
          <w:tcPr>
            <w:tcW w:w="5070" w:type="dxa"/>
          </w:tcPr>
          <w:p w14:paraId="6325C8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B770D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Катайск Курганской области</w:t>
            </w:r>
          </w:p>
        </w:tc>
      </w:tr>
      <w:tr w:rsidR="00094A30" w:rsidRPr="00F2675E" w14:paraId="5E90494B" w14:textId="77777777" w:rsidTr="00D21494">
        <w:trPr>
          <w:cantSplit/>
        </w:trPr>
        <w:tc>
          <w:tcPr>
            <w:tcW w:w="5070" w:type="dxa"/>
          </w:tcPr>
          <w:p w14:paraId="2A4B6A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им. Фрунзе (Министерство машиностроения и приборостроения с 1946 года) д. 249, оп. 3</w:t>
            </w:r>
          </w:p>
        </w:tc>
        <w:tc>
          <w:tcPr>
            <w:tcW w:w="5103" w:type="dxa"/>
          </w:tcPr>
          <w:p w14:paraId="2A3216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им. Фрунзе (Министерство машиностроения и приборостроения с 1946 года) д. 249, оп. 3</w:t>
            </w:r>
          </w:p>
        </w:tc>
      </w:tr>
      <w:tr w:rsidR="00094A30" w:rsidRPr="00F2675E" w14:paraId="1B3DEBDD" w14:textId="77777777" w:rsidTr="00D21494">
        <w:trPr>
          <w:cantSplit/>
        </w:trPr>
        <w:tc>
          <w:tcPr>
            <w:tcW w:w="5070" w:type="dxa"/>
          </w:tcPr>
          <w:p w14:paraId="6058B0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Сумы (8658).</w:t>
            </w:r>
          </w:p>
        </w:tc>
        <w:tc>
          <w:tcPr>
            <w:tcW w:w="5103" w:type="dxa"/>
          </w:tcPr>
          <w:p w14:paraId="458505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Сумы</w:t>
            </w:r>
          </w:p>
        </w:tc>
      </w:tr>
      <w:tr w:rsidR="00094A30" w:rsidRPr="00F2675E" w14:paraId="259F0275" w14:textId="77777777" w:rsidTr="00D21494">
        <w:trPr>
          <w:cantSplit/>
        </w:trPr>
        <w:tc>
          <w:tcPr>
            <w:tcW w:w="5070" w:type="dxa"/>
          </w:tcPr>
          <w:p w14:paraId="318E40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9419F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3A22443" w14:textId="77777777" w:rsidTr="00D21494">
        <w:trPr>
          <w:cantSplit/>
        </w:trPr>
        <w:tc>
          <w:tcPr>
            <w:tcW w:w="5070" w:type="dxa"/>
          </w:tcPr>
          <w:p w14:paraId="602E11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“Большевик” (8658).</w:t>
            </w:r>
          </w:p>
        </w:tc>
        <w:tc>
          <w:tcPr>
            <w:tcW w:w="5103" w:type="dxa"/>
          </w:tcPr>
          <w:p w14:paraId="6255E0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“Большевик”</w:t>
            </w:r>
          </w:p>
        </w:tc>
      </w:tr>
      <w:tr w:rsidR="00094A30" w:rsidRPr="00F2675E" w14:paraId="3D27E16A" w14:textId="77777777" w:rsidTr="00D21494">
        <w:trPr>
          <w:cantSplit/>
        </w:trPr>
        <w:tc>
          <w:tcPr>
            <w:tcW w:w="5070" w:type="dxa"/>
          </w:tcPr>
          <w:p w14:paraId="4E55DB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EC380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77B17E5" w14:textId="77777777" w:rsidTr="00D21494">
        <w:trPr>
          <w:cantSplit/>
        </w:trPr>
        <w:tc>
          <w:tcPr>
            <w:tcW w:w="5070" w:type="dxa"/>
          </w:tcPr>
          <w:p w14:paraId="3DFF75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Свердловский насосный завод (Министерство машиностроения и приборостроения с 1946 года) д. 249, оп. 3 (8658).</w:t>
            </w:r>
          </w:p>
        </w:tc>
        <w:tc>
          <w:tcPr>
            <w:tcW w:w="5103" w:type="dxa"/>
          </w:tcPr>
          <w:p w14:paraId="0C5803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Свердловский насосный завод (Министерство машиностроения и приборостроения с 1946 года) д. 249, оп. 3</w:t>
            </w:r>
          </w:p>
        </w:tc>
      </w:tr>
      <w:tr w:rsidR="00094A30" w:rsidRPr="00F2675E" w14:paraId="28B45FCC" w14:textId="77777777" w:rsidTr="00D21494">
        <w:trPr>
          <w:cantSplit/>
        </w:trPr>
        <w:tc>
          <w:tcPr>
            <w:tcW w:w="5070" w:type="dxa"/>
          </w:tcPr>
          <w:p w14:paraId="385068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FD1A5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64266CA" w14:textId="77777777" w:rsidTr="00D21494">
        <w:trPr>
          <w:cantSplit/>
        </w:trPr>
        <w:tc>
          <w:tcPr>
            <w:tcW w:w="5070" w:type="dxa"/>
          </w:tcPr>
          <w:p w14:paraId="2ACBEA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“Комсомолец” (завод химического машиностроения Министерства машиностроения и приборостроения с 1946 года) д. 249, оп. 3</w:t>
            </w:r>
          </w:p>
        </w:tc>
        <w:tc>
          <w:tcPr>
            <w:tcW w:w="5103" w:type="dxa"/>
          </w:tcPr>
          <w:p w14:paraId="6BF9B9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“Комсомолец” (завод химического машиностроения Министерства машиностроения и приборостроения с 1946 года) д. 249, оп. 3</w:t>
            </w:r>
          </w:p>
        </w:tc>
      </w:tr>
      <w:tr w:rsidR="00094A30" w:rsidRPr="00F2675E" w14:paraId="73B46719" w14:textId="77777777" w:rsidTr="00D21494">
        <w:trPr>
          <w:cantSplit/>
        </w:trPr>
        <w:tc>
          <w:tcPr>
            <w:tcW w:w="5070" w:type="dxa"/>
          </w:tcPr>
          <w:p w14:paraId="1C6E33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Тамбов (8658).</w:t>
            </w:r>
          </w:p>
        </w:tc>
        <w:tc>
          <w:tcPr>
            <w:tcW w:w="5103" w:type="dxa"/>
          </w:tcPr>
          <w:p w14:paraId="4AA9EB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Тамбов, ул. Лермонтовсакя, д. 4</w:t>
            </w:r>
          </w:p>
        </w:tc>
      </w:tr>
      <w:tr w:rsidR="00094A30" w:rsidRPr="00F2675E" w14:paraId="5D7DD14B" w14:textId="77777777" w:rsidTr="00D21494">
        <w:trPr>
          <w:cantSplit/>
        </w:trPr>
        <w:tc>
          <w:tcPr>
            <w:tcW w:w="5070" w:type="dxa"/>
          </w:tcPr>
          <w:p w14:paraId="6AE415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B1AC8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22A5071" w14:textId="77777777" w:rsidTr="00D21494">
        <w:trPr>
          <w:cantSplit/>
        </w:trPr>
        <w:tc>
          <w:tcPr>
            <w:tcW w:w="5070" w:type="dxa"/>
          </w:tcPr>
          <w:p w14:paraId="3ED302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“Красный факел” (Министерство машиностроения и приборостроения с 1946 года) д. 249, оп. 3 (8658).</w:t>
            </w:r>
          </w:p>
        </w:tc>
        <w:tc>
          <w:tcPr>
            <w:tcW w:w="5103" w:type="dxa"/>
          </w:tcPr>
          <w:p w14:paraId="401434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Насосо-компрессорный завод “Красный факел” (Министерство машиностроения и приборостроения с 1946 года) д. 249, оп. 3</w:t>
            </w:r>
          </w:p>
        </w:tc>
      </w:tr>
      <w:tr w:rsidR="00094A30" w:rsidRPr="00F2675E" w14:paraId="6A476856" w14:textId="77777777" w:rsidTr="00D21494">
        <w:trPr>
          <w:cantSplit/>
        </w:trPr>
        <w:tc>
          <w:tcPr>
            <w:tcW w:w="5070" w:type="dxa"/>
          </w:tcPr>
          <w:p w14:paraId="0C5CEB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3CDD3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Софийская наб., 12</w:t>
            </w:r>
          </w:p>
        </w:tc>
      </w:tr>
      <w:tr w:rsidR="00094A30" w:rsidRPr="00F2675E" w14:paraId="123A0C82" w14:textId="77777777" w:rsidTr="00D21494">
        <w:trPr>
          <w:cantSplit/>
        </w:trPr>
        <w:tc>
          <w:tcPr>
            <w:tcW w:w="5070" w:type="dxa"/>
          </w:tcPr>
          <w:p w14:paraId="507A8B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8391D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A25C0DF" w14:textId="77777777" w:rsidTr="00D21494">
        <w:trPr>
          <w:cantSplit/>
        </w:trPr>
        <w:tc>
          <w:tcPr>
            <w:tcW w:w="5070" w:type="dxa"/>
          </w:tcPr>
          <w:p w14:paraId="57FE9D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Бессоновский с/с (8657).</w:t>
            </w:r>
          </w:p>
        </w:tc>
        <w:tc>
          <w:tcPr>
            <w:tcW w:w="5103" w:type="dxa"/>
          </w:tcPr>
          <w:p w14:paraId="5DEA8C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Бессоновский компрессорный завод</w:t>
            </w:r>
          </w:p>
        </w:tc>
      </w:tr>
      <w:tr w:rsidR="00094A30" w:rsidRPr="00F2675E" w14:paraId="7013E441" w14:textId="77777777" w:rsidTr="00D21494">
        <w:trPr>
          <w:cantSplit/>
        </w:trPr>
        <w:tc>
          <w:tcPr>
            <w:tcW w:w="5070" w:type="dxa"/>
          </w:tcPr>
          <w:p w14:paraId="6564E3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A8449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с. Бессоновка Пензенской обл.</w:t>
            </w:r>
          </w:p>
        </w:tc>
      </w:tr>
      <w:tr w:rsidR="00094A30" w:rsidRPr="00F2675E" w14:paraId="597728F4" w14:textId="77777777" w:rsidTr="00D21494">
        <w:trPr>
          <w:cantSplit/>
        </w:trPr>
        <w:tc>
          <w:tcPr>
            <w:tcW w:w="5070" w:type="dxa"/>
          </w:tcPr>
          <w:p w14:paraId="46287A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9EDF9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30DBC0E" w14:textId="77777777" w:rsidTr="00D21494">
        <w:trPr>
          <w:cantSplit/>
        </w:trPr>
        <w:tc>
          <w:tcPr>
            <w:tcW w:w="5070" w:type="dxa"/>
          </w:tcPr>
          <w:p w14:paraId="4B6B07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“Прогресс” (8657).</w:t>
            </w:r>
          </w:p>
        </w:tc>
        <w:tc>
          <w:tcPr>
            <w:tcW w:w="5103" w:type="dxa"/>
          </w:tcPr>
          <w:p w14:paraId="640446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“Прогресс”</w:t>
            </w:r>
          </w:p>
        </w:tc>
      </w:tr>
      <w:tr w:rsidR="00094A30" w:rsidRPr="00F2675E" w14:paraId="63176CDD" w14:textId="77777777" w:rsidTr="00D21494">
        <w:trPr>
          <w:cantSplit/>
        </w:trPr>
        <w:tc>
          <w:tcPr>
            <w:tcW w:w="5070" w:type="dxa"/>
          </w:tcPr>
          <w:p w14:paraId="10F428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1BDA2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2FC0FE0" w14:textId="77777777" w:rsidTr="00D21494">
        <w:trPr>
          <w:cantSplit/>
        </w:trPr>
        <w:tc>
          <w:tcPr>
            <w:tcW w:w="5070" w:type="dxa"/>
          </w:tcPr>
          <w:p w14:paraId="14B851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Свесский насосный завод (8657).</w:t>
            </w:r>
          </w:p>
        </w:tc>
        <w:tc>
          <w:tcPr>
            <w:tcW w:w="5103" w:type="dxa"/>
          </w:tcPr>
          <w:p w14:paraId="7E0FE6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Свесский насосный завод</w:t>
            </w:r>
          </w:p>
        </w:tc>
      </w:tr>
      <w:tr w:rsidR="00094A30" w:rsidRPr="00F2675E" w14:paraId="0DCB649D" w14:textId="77777777" w:rsidTr="00D21494">
        <w:trPr>
          <w:cantSplit/>
        </w:trPr>
        <w:tc>
          <w:tcPr>
            <w:tcW w:w="5070" w:type="dxa"/>
          </w:tcPr>
          <w:p w14:paraId="5AF9CB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BFA56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1973580" w14:textId="77777777" w:rsidTr="00D21494">
        <w:trPr>
          <w:cantSplit/>
        </w:trPr>
        <w:tc>
          <w:tcPr>
            <w:tcW w:w="5070" w:type="dxa"/>
          </w:tcPr>
          <w:p w14:paraId="4EDF97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Мелитопольский насосокомпрессорный завод (Министерство машиностроения и приборостроения с 1946 года) д. 249, оп. 3 (8658).</w:t>
            </w:r>
          </w:p>
        </w:tc>
        <w:tc>
          <w:tcPr>
            <w:tcW w:w="5103" w:type="dxa"/>
          </w:tcPr>
          <w:p w14:paraId="72C6D9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Мелитопольский насосокомпрессорный завод (Министерство машиностроения и приборостроения с 1946 года) д. 249, оп. 3</w:t>
            </w:r>
          </w:p>
        </w:tc>
      </w:tr>
      <w:tr w:rsidR="00094A30" w:rsidRPr="00F2675E" w14:paraId="43E78BBE" w14:textId="77777777" w:rsidTr="00D21494">
        <w:trPr>
          <w:cantSplit/>
        </w:trPr>
        <w:tc>
          <w:tcPr>
            <w:tcW w:w="5070" w:type="dxa"/>
          </w:tcPr>
          <w:p w14:paraId="30EC44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7319E8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4687A0E" w14:textId="77777777" w:rsidTr="00D21494">
        <w:trPr>
          <w:cantSplit/>
        </w:trPr>
        <w:tc>
          <w:tcPr>
            <w:tcW w:w="5070" w:type="dxa"/>
          </w:tcPr>
          <w:p w14:paraId="24E8D6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“Красный Октябрь” (8657).</w:t>
            </w:r>
          </w:p>
        </w:tc>
        <w:tc>
          <w:tcPr>
            <w:tcW w:w="5103" w:type="dxa"/>
          </w:tcPr>
          <w:p w14:paraId="136E95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“Красный Октябрь”</w:t>
            </w:r>
          </w:p>
        </w:tc>
      </w:tr>
      <w:tr w:rsidR="00094A30" w:rsidRPr="00F2675E" w14:paraId="2B65B32D" w14:textId="77777777" w:rsidTr="00D21494">
        <w:trPr>
          <w:cantSplit/>
        </w:trPr>
        <w:tc>
          <w:tcPr>
            <w:tcW w:w="5070" w:type="dxa"/>
          </w:tcPr>
          <w:p w14:paraId="071F28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51685A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36A48D6" w14:textId="77777777" w:rsidTr="00D21494">
        <w:trPr>
          <w:cantSplit/>
        </w:trPr>
        <w:tc>
          <w:tcPr>
            <w:tcW w:w="5070" w:type="dxa"/>
          </w:tcPr>
          <w:p w14:paraId="77979F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6-е гл. управление НКМВ</w:t>
            </w:r>
          </w:p>
        </w:tc>
        <w:tc>
          <w:tcPr>
            <w:tcW w:w="5103" w:type="dxa"/>
          </w:tcPr>
          <w:p w14:paraId="0ED9C5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6-е гл. управление НКМВ</w:t>
            </w:r>
          </w:p>
        </w:tc>
      </w:tr>
      <w:tr w:rsidR="00094A30" w:rsidRPr="00F2675E" w14:paraId="1A0C4C1A" w14:textId="77777777" w:rsidTr="00D21494">
        <w:trPr>
          <w:cantSplit/>
        </w:trPr>
        <w:tc>
          <w:tcPr>
            <w:tcW w:w="5070" w:type="dxa"/>
          </w:tcPr>
          <w:p w14:paraId="2F7918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им. Старостина(8657).</w:t>
            </w:r>
          </w:p>
        </w:tc>
        <w:tc>
          <w:tcPr>
            <w:tcW w:w="5103" w:type="dxa"/>
          </w:tcPr>
          <w:p w14:paraId="53BD23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им. Старостина</w:t>
            </w:r>
          </w:p>
        </w:tc>
      </w:tr>
      <w:tr w:rsidR="00094A30" w:rsidRPr="00F2675E" w14:paraId="7377104D" w14:textId="77777777" w:rsidTr="00D21494">
        <w:trPr>
          <w:cantSplit/>
        </w:trPr>
        <w:tc>
          <w:tcPr>
            <w:tcW w:w="5070" w:type="dxa"/>
          </w:tcPr>
          <w:p w14:paraId="64D043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4C9F9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D4688C8" w14:textId="77777777" w:rsidTr="00D21494">
        <w:trPr>
          <w:cantSplit/>
        </w:trPr>
        <w:tc>
          <w:tcPr>
            <w:tcW w:w="5070" w:type="dxa"/>
          </w:tcPr>
          <w:p w14:paraId="39B94C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Вологодский весовой завод(8657).</w:t>
            </w:r>
          </w:p>
        </w:tc>
        <w:tc>
          <w:tcPr>
            <w:tcW w:w="5103" w:type="dxa"/>
          </w:tcPr>
          <w:p w14:paraId="14C2B9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Вологодский весовой завод</w:t>
            </w:r>
          </w:p>
        </w:tc>
      </w:tr>
      <w:tr w:rsidR="00094A30" w:rsidRPr="00F2675E" w14:paraId="0442B46A" w14:textId="77777777" w:rsidTr="00D21494">
        <w:trPr>
          <w:cantSplit/>
        </w:trPr>
        <w:tc>
          <w:tcPr>
            <w:tcW w:w="5070" w:type="dxa"/>
          </w:tcPr>
          <w:p w14:paraId="65FA12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59871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362C4E9" w14:textId="77777777" w:rsidTr="00D21494">
        <w:trPr>
          <w:cantSplit/>
        </w:trPr>
        <w:tc>
          <w:tcPr>
            <w:tcW w:w="5070" w:type="dxa"/>
          </w:tcPr>
          <w:p w14:paraId="0E100A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Красноярский весовой завод(8657).</w:t>
            </w:r>
          </w:p>
        </w:tc>
        <w:tc>
          <w:tcPr>
            <w:tcW w:w="5103" w:type="dxa"/>
          </w:tcPr>
          <w:p w14:paraId="18828C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Красноярский весовой завод</w:t>
            </w:r>
          </w:p>
        </w:tc>
      </w:tr>
      <w:tr w:rsidR="00094A30" w:rsidRPr="00F2675E" w14:paraId="35B0C711" w14:textId="77777777" w:rsidTr="00D21494">
        <w:trPr>
          <w:cantSplit/>
        </w:trPr>
        <w:tc>
          <w:tcPr>
            <w:tcW w:w="5070" w:type="dxa"/>
          </w:tcPr>
          <w:p w14:paraId="5F291B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712C2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7FF6004" w14:textId="77777777" w:rsidTr="00D21494">
        <w:trPr>
          <w:cantSplit/>
        </w:trPr>
        <w:tc>
          <w:tcPr>
            <w:tcW w:w="5070" w:type="dxa"/>
          </w:tcPr>
          <w:p w14:paraId="59D194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Сумской завод(8657).</w:t>
            </w:r>
          </w:p>
        </w:tc>
        <w:tc>
          <w:tcPr>
            <w:tcW w:w="5103" w:type="dxa"/>
          </w:tcPr>
          <w:p w14:paraId="584AC8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Сумской завод</w:t>
            </w:r>
          </w:p>
        </w:tc>
      </w:tr>
      <w:tr w:rsidR="00094A30" w:rsidRPr="00F2675E" w14:paraId="4967C3CB" w14:textId="77777777" w:rsidTr="00D21494">
        <w:trPr>
          <w:cantSplit/>
        </w:trPr>
        <w:tc>
          <w:tcPr>
            <w:tcW w:w="5070" w:type="dxa"/>
          </w:tcPr>
          <w:p w14:paraId="2B1354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FA2F3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E95D9C1" w14:textId="77777777" w:rsidTr="00D21494">
        <w:trPr>
          <w:cantSplit/>
        </w:trPr>
        <w:tc>
          <w:tcPr>
            <w:tcW w:w="5070" w:type="dxa"/>
          </w:tcPr>
          <w:p w14:paraId="2CCF17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Главсельмаш</w:t>
            </w:r>
          </w:p>
        </w:tc>
        <w:tc>
          <w:tcPr>
            <w:tcW w:w="5103" w:type="dxa"/>
          </w:tcPr>
          <w:p w14:paraId="1FCDA0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Главсельмаш</w:t>
            </w:r>
          </w:p>
        </w:tc>
      </w:tr>
      <w:tr w:rsidR="00094A30" w:rsidRPr="00F2675E" w14:paraId="141496F5" w14:textId="77777777" w:rsidTr="00D21494">
        <w:trPr>
          <w:cantSplit/>
        </w:trPr>
        <w:tc>
          <w:tcPr>
            <w:tcW w:w="5070" w:type="dxa"/>
          </w:tcPr>
          <w:p w14:paraId="45CF9D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Ростсельмаш с/с</w:t>
            </w:r>
          </w:p>
        </w:tc>
        <w:tc>
          <w:tcPr>
            <w:tcW w:w="5103" w:type="dxa"/>
          </w:tcPr>
          <w:p w14:paraId="48D450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Ростсельмаш Главсельмаша НКМВ (д. 128, оп. 7)</w:t>
            </w:r>
          </w:p>
        </w:tc>
      </w:tr>
      <w:tr w:rsidR="00094A30" w:rsidRPr="00F2675E" w14:paraId="46F9F5FA" w14:textId="77777777" w:rsidTr="00D21494">
        <w:trPr>
          <w:cantSplit/>
        </w:trPr>
        <w:tc>
          <w:tcPr>
            <w:tcW w:w="5070" w:type="dxa"/>
          </w:tcPr>
          <w:p w14:paraId="74EFE8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2C4E7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Ростов-на-Дону</w:t>
            </w:r>
          </w:p>
        </w:tc>
      </w:tr>
      <w:tr w:rsidR="00094A30" w:rsidRPr="00F2675E" w14:paraId="7A1621AF" w14:textId="77777777" w:rsidTr="00D21494">
        <w:trPr>
          <w:cantSplit/>
        </w:trPr>
        <w:tc>
          <w:tcPr>
            <w:tcW w:w="5070" w:type="dxa"/>
          </w:tcPr>
          <w:p w14:paraId="7E5E4E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30536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87DA74C" w14:textId="77777777" w:rsidTr="00D21494">
        <w:trPr>
          <w:cantSplit/>
        </w:trPr>
        <w:tc>
          <w:tcPr>
            <w:tcW w:w="5070" w:type="dxa"/>
          </w:tcPr>
          <w:p w14:paraId="3E1724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8D758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“Красный Аксай” Главсельмаша НКМВ (д. 128, оп. 7)</w:t>
            </w:r>
          </w:p>
        </w:tc>
      </w:tr>
      <w:tr w:rsidR="00094A30" w:rsidRPr="00F2675E" w14:paraId="462E5EFF" w14:textId="77777777" w:rsidTr="00D21494">
        <w:trPr>
          <w:cantSplit/>
        </w:trPr>
        <w:tc>
          <w:tcPr>
            <w:tcW w:w="5070" w:type="dxa"/>
          </w:tcPr>
          <w:p w14:paraId="2787C9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F52CA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Ростов-на-Дону, 35 линия, 97</w:t>
            </w:r>
          </w:p>
        </w:tc>
      </w:tr>
      <w:tr w:rsidR="00094A30" w:rsidRPr="00F2675E" w14:paraId="024573E8" w14:textId="77777777" w:rsidTr="00D21494">
        <w:trPr>
          <w:cantSplit/>
        </w:trPr>
        <w:tc>
          <w:tcPr>
            <w:tcW w:w="5070" w:type="dxa"/>
          </w:tcPr>
          <w:p w14:paraId="7BFF2A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7166C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2245AD8" w14:textId="77777777" w:rsidTr="00D21494">
        <w:trPr>
          <w:cantSplit/>
        </w:trPr>
        <w:tc>
          <w:tcPr>
            <w:tcW w:w="5070" w:type="dxa"/>
          </w:tcPr>
          <w:p w14:paraId="3D7C4C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Курганский завод с/с (8657).</w:t>
            </w:r>
          </w:p>
        </w:tc>
        <w:tc>
          <w:tcPr>
            <w:tcW w:w="5103" w:type="dxa"/>
          </w:tcPr>
          <w:p w14:paraId="647D33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Курганский завод с/с</w:t>
            </w:r>
          </w:p>
        </w:tc>
      </w:tr>
      <w:tr w:rsidR="00094A30" w:rsidRPr="00F2675E" w14:paraId="748CF74B" w14:textId="77777777" w:rsidTr="00D21494">
        <w:trPr>
          <w:cantSplit/>
        </w:trPr>
        <w:tc>
          <w:tcPr>
            <w:tcW w:w="5070" w:type="dxa"/>
          </w:tcPr>
          <w:p w14:paraId="37BDF1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0CE97D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FB41DF0" w14:textId="77777777" w:rsidTr="00D21494">
        <w:trPr>
          <w:cantSplit/>
        </w:trPr>
        <w:tc>
          <w:tcPr>
            <w:tcW w:w="5070" w:type="dxa"/>
          </w:tcPr>
          <w:p w14:paraId="5EF7EA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Рубцовскмй (8657).</w:t>
            </w:r>
          </w:p>
        </w:tc>
        <w:tc>
          <w:tcPr>
            <w:tcW w:w="5103" w:type="dxa"/>
          </w:tcPr>
          <w:p w14:paraId="67F7FD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Алтайсельмаш Главсельмаша НКМВ (д. 128, оп. 7)</w:t>
            </w:r>
          </w:p>
        </w:tc>
      </w:tr>
      <w:tr w:rsidR="00094A30" w:rsidRPr="00F2675E" w14:paraId="0278B1DF" w14:textId="77777777" w:rsidTr="00D21494">
        <w:trPr>
          <w:cantSplit/>
        </w:trPr>
        <w:tc>
          <w:tcPr>
            <w:tcW w:w="5070" w:type="dxa"/>
          </w:tcPr>
          <w:p w14:paraId="2BED52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A8F9C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Рубцовск Алтайского края</w:t>
            </w:r>
          </w:p>
        </w:tc>
      </w:tr>
      <w:tr w:rsidR="00094A30" w:rsidRPr="00F2675E" w14:paraId="279E7179" w14:textId="77777777" w:rsidTr="00D21494">
        <w:trPr>
          <w:cantSplit/>
        </w:trPr>
        <w:tc>
          <w:tcPr>
            <w:tcW w:w="5070" w:type="dxa"/>
          </w:tcPr>
          <w:p w14:paraId="6B4C62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C62DB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7A9B660" w14:textId="77777777" w:rsidTr="00D21494">
        <w:trPr>
          <w:cantSplit/>
        </w:trPr>
        <w:tc>
          <w:tcPr>
            <w:tcW w:w="5070" w:type="dxa"/>
          </w:tcPr>
          <w:p w14:paraId="0473EC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Бежецкий (8657).</w:t>
            </w:r>
          </w:p>
        </w:tc>
        <w:tc>
          <w:tcPr>
            <w:tcW w:w="5103" w:type="dxa"/>
          </w:tcPr>
          <w:p w14:paraId="6E43BC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Бежецкий</w:t>
            </w:r>
          </w:p>
        </w:tc>
      </w:tr>
      <w:tr w:rsidR="00094A30" w:rsidRPr="00F2675E" w14:paraId="012D8920" w14:textId="77777777" w:rsidTr="00D21494">
        <w:trPr>
          <w:cantSplit/>
        </w:trPr>
        <w:tc>
          <w:tcPr>
            <w:tcW w:w="5070" w:type="dxa"/>
          </w:tcPr>
          <w:p w14:paraId="04C65B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489E6F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4976B83" w14:textId="77777777" w:rsidTr="00D21494">
        <w:trPr>
          <w:cantSplit/>
        </w:trPr>
        <w:tc>
          <w:tcPr>
            <w:tcW w:w="5070" w:type="dxa"/>
          </w:tcPr>
          <w:p w14:paraId="4AF239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Первомайский (8657).</w:t>
            </w:r>
          </w:p>
        </w:tc>
        <w:tc>
          <w:tcPr>
            <w:tcW w:w="5103" w:type="dxa"/>
          </w:tcPr>
          <w:p w14:paraId="49A75C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Первомайский завод Главсельмаша НКМВ (д. 128, оп. 7)</w:t>
            </w:r>
          </w:p>
        </w:tc>
      </w:tr>
      <w:tr w:rsidR="00094A30" w:rsidRPr="00F2675E" w14:paraId="5802BFBA" w14:textId="77777777" w:rsidTr="00D21494">
        <w:trPr>
          <w:cantSplit/>
        </w:trPr>
        <w:tc>
          <w:tcPr>
            <w:tcW w:w="5070" w:type="dxa"/>
          </w:tcPr>
          <w:p w14:paraId="300460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30814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г. Осипенко Запорожской области</w:t>
            </w:r>
          </w:p>
        </w:tc>
      </w:tr>
      <w:tr w:rsidR="00094A30" w:rsidRPr="00F2675E" w14:paraId="035131DB" w14:textId="77777777" w:rsidTr="00D21494">
        <w:trPr>
          <w:cantSplit/>
        </w:trPr>
        <w:tc>
          <w:tcPr>
            <w:tcW w:w="5070" w:type="dxa"/>
          </w:tcPr>
          <w:p w14:paraId="7C8231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9AD95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D7D436C" w14:textId="77777777" w:rsidTr="00D21494">
        <w:trPr>
          <w:cantSplit/>
        </w:trPr>
        <w:tc>
          <w:tcPr>
            <w:tcW w:w="5070" w:type="dxa"/>
          </w:tcPr>
          <w:p w14:paraId="5CF24A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Казахсельмаш (8657).</w:t>
            </w:r>
          </w:p>
        </w:tc>
        <w:tc>
          <w:tcPr>
            <w:tcW w:w="5103" w:type="dxa"/>
          </w:tcPr>
          <w:p w14:paraId="561422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Казахсельмаш Главсельмаша НКМВ (д. 128, оп. 7)</w:t>
            </w:r>
          </w:p>
        </w:tc>
      </w:tr>
      <w:tr w:rsidR="00094A30" w:rsidRPr="00F2675E" w14:paraId="2BA14069" w14:textId="77777777" w:rsidTr="00D21494">
        <w:trPr>
          <w:cantSplit/>
        </w:trPr>
        <w:tc>
          <w:tcPr>
            <w:tcW w:w="5070" w:type="dxa"/>
          </w:tcPr>
          <w:p w14:paraId="299070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5438D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Акмолинск КазССР</w:t>
            </w:r>
          </w:p>
        </w:tc>
      </w:tr>
      <w:tr w:rsidR="00094A30" w:rsidRPr="00F2675E" w14:paraId="0F9122BC" w14:textId="77777777" w:rsidTr="00D21494">
        <w:trPr>
          <w:cantSplit/>
        </w:trPr>
        <w:tc>
          <w:tcPr>
            <w:tcW w:w="5070" w:type="dxa"/>
          </w:tcPr>
          <w:p w14:paraId="6430D1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FD5FE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F6E654A" w14:textId="77777777" w:rsidTr="00D21494">
        <w:trPr>
          <w:cantSplit/>
        </w:trPr>
        <w:tc>
          <w:tcPr>
            <w:tcW w:w="5070" w:type="dxa"/>
          </w:tcPr>
          <w:p w14:paraId="4DEE3C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Львовсельмаш (8657).</w:t>
            </w:r>
          </w:p>
        </w:tc>
        <w:tc>
          <w:tcPr>
            <w:tcW w:w="5103" w:type="dxa"/>
          </w:tcPr>
          <w:p w14:paraId="47958D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Львовсельмаш</w:t>
            </w:r>
          </w:p>
        </w:tc>
      </w:tr>
      <w:tr w:rsidR="00094A30" w:rsidRPr="00F2675E" w14:paraId="76B084D8" w14:textId="77777777" w:rsidTr="00D21494">
        <w:trPr>
          <w:cantSplit/>
        </w:trPr>
        <w:tc>
          <w:tcPr>
            <w:tcW w:w="5070" w:type="dxa"/>
          </w:tcPr>
          <w:p w14:paraId="5930A3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A0F44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6E5204A" w14:textId="77777777" w:rsidTr="00D21494">
        <w:trPr>
          <w:cantSplit/>
        </w:trPr>
        <w:tc>
          <w:tcPr>
            <w:tcW w:w="5070" w:type="dxa"/>
          </w:tcPr>
          <w:p w14:paraId="6CE552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49302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“Октябрьской Революции” Главсельмаша НКМВ (д. 128, оп. 7)</w:t>
            </w:r>
          </w:p>
        </w:tc>
      </w:tr>
      <w:tr w:rsidR="00094A30" w:rsidRPr="00F2675E" w14:paraId="19D67EA6" w14:textId="77777777" w:rsidTr="00D21494">
        <w:trPr>
          <w:cantSplit/>
        </w:trPr>
        <w:tc>
          <w:tcPr>
            <w:tcW w:w="5070" w:type="dxa"/>
          </w:tcPr>
          <w:p w14:paraId="1F145B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6B0AD6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Одесса</w:t>
            </w:r>
          </w:p>
        </w:tc>
      </w:tr>
      <w:tr w:rsidR="00094A30" w:rsidRPr="00F2675E" w14:paraId="11347F9C" w14:textId="77777777" w:rsidTr="00D21494">
        <w:trPr>
          <w:cantSplit/>
        </w:trPr>
        <w:tc>
          <w:tcPr>
            <w:tcW w:w="5070" w:type="dxa"/>
          </w:tcPr>
          <w:p w14:paraId="54C577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6846C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21E721D" w14:textId="77777777" w:rsidTr="00D21494">
        <w:trPr>
          <w:cantSplit/>
        </w:trPr>
        <w:tc>
          <w:tcPr>
            <w:tcW w:w="5070" w:type="dxa"/>
          </w:tcPr>
          <w:p w14:paraId="26104C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Сибирский культиваторный (8657).</w:t>
            </w:r>
          </w:p>
        </w:tc>
        <w:tc>
          <w:tcPr>
            <w:tcW w:w="5103" w:type="dxa"/>
          </w:tcPr>
          <w:p w14:paraId="5A5F39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Сибирский культиваторный</w:t>
            </w:r>
          </w:p>
        </w:tc>
      </w:tr>
      <w:tr w:rsidR="00094A30" w:rsidRPr="00F2675E" w14:paraId="60247325" w14:textId="77777777" w:rsidTr="00D21494">
        <w:trPr>
          <w:cantSplit/>
        </w:trPr>
        <w:tc>
          <w:tcPr>
            <w:tcW w:w="5070" w:type="dxa"/>
          </w:tcPr>
          <w:p w14:paraId="350C89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3D14C0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3DAEEF8" w14:textId="77777777" w:rsidTr="00D21494">
        <w:trPr>
          <w:cantSplit/>
        </w:trPr>
        <w:tc>
          <w:tcPr>
            <w:tcW w:w="5070" w:type="dxa"/>
          </w:tcPr>
          <w:p w14:paraId="716237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Глвхиммаш</w:t>
            </w:r>
          </w:p>
        </w:tc>
        <w:tc>
          <w:tcPr>
            <w:tcW w:w="5103" w:type="dxa"/>
          </w:tcPr>
          <w:p w14:paraId="5FFBA4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Глвхиммаш</w:t>
            </w:r>
          </w:p>
        </w:tc>
      </w:tr>
      <w:tr w:rsidR="00094A30" w:rsidRPr="00F2675E" w14:paraId="06519ABD" w14:textId="77777777" w:rsidTr="00D21494">
        <w:trPr>
          <w:cantSplit/>
        </w:trPr>
        <w:tc>
          <w:tcPr>
            <w:tcW w:w="5070" w:type="dxa"/>
          </w:tcPr>
          <w:p w14:paraId="110E87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“Смычка” (8657).</w:t>
            </w:r>
          </w:p>
        </w:tc>
        <w:tc>
          <w:tcPr>
            <w:tcW w:w="5103" w:type="dxa"/>
          </w:tcPr>
          <w:p w14:paraId="7570E0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“Смычка”</w:t>
            </w:r>
          </w:p>
        </w:tc>
      </w:tr>
      <w:tr w:rsidR="00094A30" w:rsidRPr="00F2675E" w14:paraId="659A7D1D" w14:textId="77777777" w:rsidTr="00D21494">
        <w:trPr>
          <w:cantSplit/>
        </w:trPr>
        <w:tc>
          <w:tcPr>
            <w:tcW w:w="5070" w:type="dxa"/>
          </w:tcPr>
          <w:p w14:paraId="03AA0A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2D5309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Свердловск, Н.-Исетск</w:t>
            </w:r>
          </w:p>
        </w:tc>
      </w:tr>
      <w:tr w:rsidR="00094A30" w:rsidRPr="00F2675E" w14:paraId="7E991B06" w14:textId="77777777" w:rsidTr="00D21494">
        <w:trPr>
          <w:cantSplit/>
        </w:trPr>
        <w:tc>
          <w:tcPr>
            <w:tcW w:w="5070" w:type="dxa"/>
          </w:tcPr>
          <w:p w14:paraId="72BE9C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597E0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0E1D9DD" w14:textId="77777777" w:rsidTr="00D21494">
        <w:trPr>
          <w:cantSplit/>
        </w:trPr>
        <w:tc>
          <w:tcPr>
            <w:tcW w:w="5070" w:type="dxa"/>
          </w:tcPr>
          <w:p w14:paraId="52AEB8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им. Петровского (8676).</w:t>
            </w:r>
          </w:p>
        </w:tc>
        <w:tc>
          <w:tcPr>
            <w:tcW w:w="5103" w:type="dxa"/>
          </w:tcPr>
          <w:p w14:paraId="13ECDC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им. Петровского Главсельмаша НКМВ (д. 128, оп. 7)</w:t>
            </w:r>
          </w:p>
        </w:tc>
      </w:tr>
      <w:tr w:rsidR="00094A30" w:rsidRPr="00F2675E" w14:paraId="1758CFFD" w14:textId="77777777" w:rsidTr="00D21494">
        <w:trPr>
          <w:cantSplit/>
        </w:trPr>
        <w:tc>
          <w:tcPr>
            <w:tcW w:w="5070" w:type="dxa"/>
          </w:tcPr>
          <w:p w14:paraId="736FA3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5103" w:type="dxa"/>
          </w:tcPr>
          <w:p w14:paraId="1CCD9E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Херсон</w:t>
            </w:r>
          </w:p>
        </w:tc>
      </w:tr>
    </w:tbl>
    <w:p w14:paraId="452FD7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(8676)</w:t>
      </w:r>
    </w:p>
    <w:p w14:paraId="57658B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A9B9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 в составе НК нефть были следующие заводы:</w:t>
      </w:r>
    </w:p>
    <w:p w14:paraId="233BC8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418 – Сызрань. Смонтирован на базе эвакуированного оборудования Херсонского и Одесского крекинг-заводов (8946)</w:t>
      </w:r>
    </w:p>
    <w:p w14:paraId="478381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417 – Уфа (8946)</w:t>
      </w:r>
    </w:p>
    <w:p w14:paraId="1B1BC2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233 – Краснодар (8946)</w:t>
      </w:r>
    </w:p>
    <w:p w14:paraId="130E0A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228 – Орск</w:t>
      </w:r>
    </w:p>
    <w:p w14:paraId="1CA8F4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803, выделенный с 1 января 1945 года из состава завода № 867</w:t>
      </w:r>
    </w:p>
    <w:p w14:paraId="18BBAD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Трест “Грознефтезаводы”</w:t>
      </w:r>
    </w:p>
    <w:p w14:paraId="72F268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420, 867, 803, 3 (авиамасла), 333 – Грозный (8946).</w:t>
      </w:r>
    </w:p>
    <w:p w14:paraId="5891D2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6D3892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в Министерстве строительного и дорожного машиностроения были</w:t>
      </w:r>
    </w:p>
    <w:p w14:paraId="2E4C27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46 им. Ленина</w:t>
      </w:r>
    </w:p>
    <w:p w14:paraId="3A89D1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Ижевск, ул. Кирова, 172 (9146).</w:t>
      </w:r>
    </w:p>
    <w:p w14:paraId="54364D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ВНИИ с/х машиностроения (ВИСХОМ)</w:t>
      </w:r>
    </w:p>
    <w:p w14:paraId="42509D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Лихачевское шоссе, 6</w:t>
      </w:r>
    </w:p>
    <w:p w14:paraId="29BA1B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567 НКБ</w:t>
      </w:r>
    </w:p>
    <w:p w14:paraId="63C828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Рязань, п/я 5 (9146)</w:t>
      </w:r>
    </w:p>
    <w:p w14:paraId="10CEA7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701 им. Колющенко</w:t>
      </w:r>
    </w:p>
    <w:p w14:paraId="62F454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Челябинск, ул. Степана Разина (8889)</w:t>
      </w:r>
    </w:p>
    <w:p w14:paraId="526794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753 им. Калинина</w:t>
      </w:r>
    </w:p>
    <w:p w14:paraId="6AAE19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Москва, ул. 2-я Хуторская, 38, п/я 470</w:t>
      </w:r>
    </w:p>
    <w:p w14:paraId="34176E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 1891 год (8890)</w:t>
      </w:r>
    </w:p>
    <w:p w14:paraId="01F304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318 Министерства с/х машиностроения</w:t>
      </w:r>
    </w:p>
    <w:p w14:paraId="6306BD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Азов, п/я 1</w:t>
      </w:r>
    </w:p>
    <w:p w14:paraId="14AB7B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 1946 год (8891)</w:t>
      </w:r>
    </w:p>
    <w:p w14:paraId="11A220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711 им. Ухтомского</w:t>
      </w:r>
    </w:p>
    <w:p w14:paraId="13BF17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 1911 год (8892)</w:t>
      </w:r>
    </w:p>
    <w:p w14:paraId="24EE98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Бронетанковый ремонтный завод № 105 НК обороны (Главкотлотурбопрома НКТМ) им. Кагановича</w:t>
      </w:r>
    </w:p>
    <w:p w14:paraId="70650B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w:t>
      </w:r>
    </w:p>
    <w:p w14:paraId="6F69C8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расположен на восточной окраине Хабаровска, в 3,8 км от центра города и в 6 км от рек Амур и Уссури.</w:t>
      </w:r>
    </w:p>
    <w:p w14:paraId="483383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Строительство завода начато 18 августа 1932 года согласно постановления СТО от 15 февраля 1932 года № 32/4400.</w:t>
      </w:r>
    </w:p>
    <w:p w14:paraId="7B441B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Ввод в эксплуатацию – 1936 год (8893)</w:t>
      </w:r>
    </w:p>
    <w:p w14:paraId="7EDFA9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Подольский завод им. Орджоникидзе (бывш. завод № 125 НКАП) НКТМ Главкотлотурбопрома, п/я 43</w:t>
      </w:r>
    </w:p>
    <w:p w14:paraId="656D25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год</w:t>
      </w:r>
    </w:p>
    <w:p w14:paraId="275078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Решением СНК№ 3124-941с от 21 декабря 1945 года завод № 125 НКАП и завод “Красный котельщик” объединены в единый машиностроительный завод им. Орджоникидзе.</w:t>
      </w:r>
    </w:p>
    <w:p w14:paraId="552B9B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постановлением Совнаркома от 21 декабря 1945 года и совместным приказом НК нефтяной промышленности и НК тяжелого машиностроения № 1094/822 от 24 декабря 1945 года бывш. завод № 125 НКАП передан из НК нефти в НК тяжмаш (8894).</w:t>
      </w:r>
    </w:p>
    <w:p w14:paraId="04F823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178 им. С.М. Кирова НКТМ</w:t>
      </w:r>
    </w:p>
    <w:p w14:paraId="3E7DC9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Кулебаки Арзамасской области</w:t>
      </w:r>
    </w:p>
    <w:p w14:paraId="7A9FF8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480 (Муромский завод им. Орджоникидзе)</w:t>
      </w:r>
    </w:p>
    <w:p w14:paraId="65FE87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Завод № 537 (Завод транспортного машиностроения)</w:t>
      </w:r>
    </w:p>
    <w:p w14:paraId="70AA4C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Место: Челябинск (8895)</w:t>
      </w:r>
    </w:p>
    <w:p w14:paraId="505056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Воткинский завод продолжал производить и поставлять для Красной Армии 57 мм пушки ЗИС-2, 76 мм пушки ЗИС-3 , орудия к самоходным установкам. Был разработан и изготовлен образец мощной 85 мм самоходной пушки с составным стволом без уравнивающего механизма. Всего за год было произведено 8000 пушек (9699).</w:t>
      </w:r>
    </w:p>
    <w:p w14:paraId="351119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время войны завод изгтовил 52000 пушек разных калибров, что составило 11% общесоюзного производства артиллерии (9699).</w:t>
      </w:r>
    </w:p>
    <w:p w14:paraId="6C0B0A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E9BDE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ВНИИ радиолокации (НИИ-108) (основан А.И. Бергом) - ведущий институт по радиолокации, созданный 2.01.1944 г., был преобразован в ЦНИИ-108. Размещался в одном здании с Советом по радиолокации, а затем - 5ГУ МО.</w:t>
      </w:r>
    </w:p>
    <w:p w14:paraId="3CBE30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годы войны выполнено 64 НИОКР по радиотехнике.</w:t>
      </w:r>
    </w:p>
    <w:p w14:paraId="67542E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1940 г. - работы по СВЧ-радиолокации: СВЧ-электродинамика, дифракция радиоволн, снижение </w:t>
      </w:r>
      <w:r w:rsidRPr="00F2675E">
        <w:rPr>
          <w:rFonts w:ascii="Times New Roman" w:hAnsi="Times New Roman"/>
          <w:sz w:val="16"/>
          <w:szCs w:val="16"/>
          <w:lang w:val="en-US"/>
        </w:rPr>
        <w:t>PJI</w:t>
      </w:r>
      <w:r w:rsidRPr="00F2675E">
        <w:rPr>
          <w:rFonts w:ascii="Times New Roman" w:hAnsi="Times New Roman"/>
          <w:sz w:val="16"/>
          <w:szCs w:val="16"/>
        </w:rPr>
        <w:t xml:space="preserve">- заметности объектов, инженерная теория флуктуации в радиолокации. В 1944 г. впервые в стране создан передатчик помех, нарушивший работу </w:t>
      </w:r>
      <w:r w:rsidRPr="00F2675E">
        <w:rPr>
          <w:rFonts w:ascii="Times New Roman" w:hAnsi="Times New Roman"/>
          <w:sz w:val="16"/>
          <w:szCs w:val="16"/>
          <w:lang w:val="en-US"/>
        </w:rPr>
        <w:t>PJIC</w:t>
      </w:r>
      <w:r w:rsidRPr="00F2675E">
        <w:rPr>
          <w:rFonts w:ascii="Times New Roman" w:hAnsi="Times New Roman"/>
          <w:sz w:val="16"/>
          <w:szCs w:val="16"/>
        </w:rPr>
        <w:t xml:space="preserve"> (Б.Д. Сергиевский), в 1946 г. на его базе создана самолетная станция помех ПР-1. НИР «Пихта» (1945 г.) по исследованию волноводов и антенн дециметрового диапазона. НИР «Кедр»</w:t>
      </w:r>
    </w:p>
    <w:p w14:paraId="2380E0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 г.) по распространению радиоволн. НИР «Клен», «Пиния» по теории распространения УКВ радиоволн 6 учетом кривизны земной поверхности (1940-е). В 1948 г. группа по разработке станций орудийной наводки (СОН) преобразована в лабораторию. В начале 1950-х  г. разработана первая отечественная самолетная станция разведки и помех ПР-1. С середины 1950-х  г. - работы по противодействию радиолокации, разработка средств РЭ подавления. Велись фундаментальные исследования антенно-фидерных и приемо-передающих устройств, мощных широкополосных ламп бегущей и обратной волны. В 1950-е  г. велась разработка РЛС со сверхбыстрой перестройкой частоты «Ветер» («Переход», А.Н. Мусатов).</w:t>
      </w:r>
    </w:p>
    <w:p w14:paraId="2236D4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В составе института (1940-е-50-е): лаборатория № 13 по разработке </w:t>
      </w:r>
      <w:r w:rsidRPr="00F2675E">
        <w:rPr>
          <w:rFonts w:ascii="Times New Roman" w:hAnsi="Times New Roman"/>
          <w:sz w:val="16"/>
          <w:szCs w:val="16"/>
          <w:lang w:val="en-US"/>
        </w:rPr>
        <w:t>PJI</w:t>
      </w:r>
      <w:r w:rsidRPr="00F2675E">
        <w:rPr>
          <w:rFonts w:ascii="Times New Roman" w:hAnsi="Times New Roman"/>
          <w:sz w:val="16"/>
          <w:szCs w:val="16"/>
        </w:rPr>
        <w:t xml:space="preserve"> устройств.</w:t>
      </w:r>
    </w:p>
    <w:p w14:paraId="2C92C6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1950 г. из института в КБ-1 переведены К.С. Альперович, Б.В. Бункин, И.Л. Бурштейн и М.Б. Заксон.</w:t>
      </w:r>
    </w:p>
    <w:p w14:paraId="15DA31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1950 г. в институт переведен из ЦНИИИС коллектив лаборатории радиотехнической разведки. Ему была поручена НИР «Пароль» по созданию РЛС артиллерийской разведки, в конце 1950 г. создан макет станции «Пароль-1». На базе коллектива образована лаборатория № 20, начата НИР «Пароль-2» по разработке РЛС селекции подвижных целей. На ее основе создана РЛС «Зубр» и первый в стране радиооптический комплекс РАС-1, включавший РЛС и прибор ночного видения. 11.06.1957 г. вышло распоряжение правительства № 1458-рс об изготовлении опытной партии РАС-1. В 1954 г. поручена НИР «Дунай» по разработке РЛС непрерывного излучения для обнаружения самолетов. В 1956 г. поручена разработка станции для обнаружения ГЧ БР на дальности до 1500 км. Лаборатория преобразована в отдел № 1. В 1957 г. создана РЛС «Дунай-2» и в 1958 г. смонтирована на Балхашском полигоне. 6.08.1958 г. станцией впервые обнаружена БР Р-5. Затем работы по радиолокации со специалистами переданы в другие институты: НИИ-17, КБ-1, НИИ-244 и НИИ-37, а НИИ-108 стал специализироваться на разработке средств РЭБ.</w:t>
      </w:r>
    </w:p>
    <w:p w14:paraId="6EBB2A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1959 г. на базе отдела № 1 организован филиал института, который разместился на территории ОКБ завода № 37. В 05.1960 г. филиал преобразован в самостоятельный НИИ-37.</w:t>
      </w:r>
    </w:p>
    <w:p w14:paraId="1D6C30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ПСМ № 2254-1070сс от 3.11.1954 г. прицел ПСБН-МА пнв.</w:t>
      </w:r>
    </w:p>
    <w:p w14:paraId="5A9ED7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1958 г. начаты работы по созданию средств защиты ГЧ БР. Для этого на базе лаборатории М.А. Леонтовича создан сектор № 3. Начаты ОКР: по применению надувных и дипольных отражателей «Верба» (П.А. Погорелко); по использоанию радиопоглощающих материалов «Кактус»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Школьников, А.В. Данилов); по созданию космической министанции шумовых помех «Крот» (В.М. Герасименко, Ю.А. Спиридонов). Была создана также ложная цель 15Б26. В 1963 г. проведена НИР «Купол» (Н.Н. Алексеев), начата разработка комплексов средств преодоления (КСП) ПРО для боевых БР. В Калужской обл. был построен полигон для испытаний РЛ характеристик боевых блоков МБР.</w:t>
      </w:r>
    </w:p>
    <w:p w14:paraId="1AC8F7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1959 г. начата разработка первой отечественной станции имитационных ответных помех РЛС «Резеда».</w:t>
      </w:r>
    </w:p>
    <w:p w14:paraId="2AB902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1958 г. из ЦНИИ-108 в КБ-1 переведен коллектив разработчиков бортовых РЛС во главе с Б.Ф. Высоцким.</w:t>
      </w:r>
    </w:p>
    <w:p w14:paraId="169D50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1959 г. ЦНИИ-108 имел наименование «п/я 2312». В 1979-85 г. ЦНИРТИ входил в состав НПО «Пальма», в 1987 г. - головное предприятие НПО им. Плешакова.</w:t>
      </w:r>
    </w:p>
    <w:p w14:paraId="2C2DE0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30.07.1959 г. ОКБ завода № 37 преобразовано в филиал НИИ-108. 4.05.1960 г. филиал преобразован в самостоятельный НИИ-37.</w:t>
      </w:r>
    </w:p>
    <w:p w14:paraId="771724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составе института: лаборатории: расчетно-теоретическая № 1, № 2, антенно-фидерных устройств № 12, радиоприемных устройств № 13; испытательный полигон (создан в 1957 г., далее - КНИРТИ) в Протве Калужской обл., полигон закрытого типа «Эталон-1» для измерения ЭПР натурных объектов.</w:t>
      </w:r>
    </w:p>
    <w:p w14:paraId="4DD648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Институт являлся головным по разработке системы космической радиотехнической разведки «Целина», создававшейся в соответствии с ПСМ от 29.05.1964 г., разрабатывал для нее бортовой РТК и наземный спецкомплекс. Пост, от 26.03.1972 г. комплекс «Целина-О» (обзорный) пнв. Пост. № 676 от 20.08.1976 г. пнв «Целина-Д» (детальный). С 1973 г. - «Целина» (2).</w:t>
      </w:r>
    </w:p>
    <w:p w14:paraId="30AFBD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1960-е  г. для РЛС «Дунай-3» разработана программа для обнаружения и сопровождения целей с выдачей точных координат (Ф.М. Песелева); создана программа, выявлявшая несоответствие траекторий движения целей законам движения в поле тяготения Земли (Е.Е. Мелентьев). Создана уникальная система объемного отображения космической обстановки «Планетарий» (В.Н. Шапошников).</w:t>
      </w:r>
    </w:p>
    <w:p w14:paraId="60FF82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1960-х  г. начаты работы по новому в мире направлению - разработке технических средств для противодействия радиоразведке. В 1970-е  г. началось создание мощных станций помех нового направления- для групповой защиты строя самолетов. Созданы средства РЭБ пяти поколений, станции противодействия ЗРК противника, средства преодоления ПРО (в т.ч. на основе низкотемпературной плазмы), системы глобальной РТР из космоса. Создано направление снижения РЛ заметности ЛА, разработана аппаратура для измерения радиофизических параметров образцов радиопоглощающих материалов и характеристик ЛА (А.В. Данилов).</w:t>
      </w:r>
    </w:p>
    <w:p w14:paraId="454EB3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1972 г. разработан и внедрен в производство первый в мире экспериментальный нелинейный радиолокатор (И.Ф. Иванов). С 1990-х  г.- конверсионные работы по нелинейным РЛС, физико-математическому моделированию, геолокации, энергосберегающему осветительному оборудованию, безэховым камерам.</w:t>
      </w:r>
    </w:p>
    <w:p w14:paraId="774974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1980-х  г. создан центр микроэлектроники с производственно-технологическим участком.</w:t>
      </w:r>
    </w:p>
    <w:p w14:paraId="57FE40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Созданы научные школы: в области антенн и теории дифракции электромагнитных волн (Я.Н. Фельд); по самолетной противорадиолокации.</w:t>
      </w:r>
    </w:p>
    <w:p w14:paraId="4FECFD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Выполнены НИР: «Вектор» - первая работа по противорадиолокации (1940-е); «Ласточка» по противодействию РЛС наведения УРВП; «Кедр» - по теоретическому изучению распространения радиоволн; «Тополь» - по исследованию рассеяния радиоволн на различных объектах; «Клен» - по разработке теории распространения УКВ; «Забор» (1952-53 г.) - по созданию мощной самолетной станции помех; «Импульс» - станция 2-го поколения СНАР-2; «Газон» (1957-58 г.)- станция прицельно-заградительных шумовых помех; «Вьюга» (1958-61 г.); «Куст-П» (1959 г.) - по созданию помех </w:t>
      </w:r>
      <w:r w:rsidRPr="00F2675E">
        <w:rPr>
          <w:rFonts w:ascii="Times New Roman" w:hAnsi="Times New Roman"/>
          <w:sz w:val="16"/>
          <w:szCs w:val="16"/>
          <w:lang w:val="en-US"/>
        </w:rPr>
        <w:t>PJIC</w:t>
      </w:r>
      <w:r w:rsidRPr="00F2675E">
        <w:rPr>
          <w:rFonts w:ascii="Times New Roman" w:hAnsi="Times New Roman"/>
          <w:sz w:val="16"/>
          <w:szCs w:val="16"/>
        </w:rPr>
        <w:t xml:space="preserve"> ПРО; «Сосна», «Рябина», «Крушина», «Ока», «Самшит», «Игла», «Кактус» - по разработке радиопоглощающих материалов и конструкций; «Берест», «Комплект», «Интеграл», «Кратер» - по анализу развития средств противодействия ПРО; «Море» по расчету характеристик заметности низколетящих КР; «Саксаул», «Затвор» по радиопротиводействию; «Эталон», «Комплекс-Д» по созданию автоматизированных РТ комплексов; «Авангард-Анализ-2», «Горизонт-8, -К» по прогнозированию развития РТ средств; «Север», «Север-1» (1955-58 г.), «Партитура» (1956-64 г.) по разработке имитационных и шумовых помех </w:t>
      </w:r>
      <w:r w:rsidRPr="00F2675E">
        <w:rPr>
          <w:rFonts w:ascii="Times New Roman" w:hAnsi="Times New Roman"/>
          <w:sz w:val="16"/>
          <w:szCs w:val="16"/>
          <w:lang w:val="en-US"/>
        </w:rPr>
        <w:t>PJIC</w:t>
      </w:r>
      <w:r w:rsidRPr="00F2675E">
        <w:rPr>
          <w:rFonts w:ascii="Times New Roman" w:hAnsi="Times New Roman"/>
          <w:sz w:val="16"/>
          <w:szCs w:val="16"/>
        </w:rPr>
        <w:t xml:space="preserve"> на базе ЛЕВ; «Метод», «Стимул» по созданию системы оценки деятельности и материального стимулирования работы подразделений института; «Эффект» по разработке показателей внутриинститутского хозрасчета; «Зонд», «Платан», «Прибой», «Иней», «Элемент». ОКР: «Лес» - станция 2-го поколения СНАР-2; «Верба» (1961-63 г.) по созданию ложных целей для защиты ГЧ БР; «Ручей» (1966 г.) по размещению станции «Резеда» на объектах и «Мальва» по их испытаниям; «Соната» - станция радиопротиводействия; «Дента-МВ» (2000 г.) по разработке стоматологической установки и пластмассы для изготовления зубных протезов методом микроволновой полимеризации.</w:t>
      </w:r>
    </w:p>
    <w:p w14:paraId="51D861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2002 г. разработаны «Основы политики РФ в области развития системы РЭБ на период до 2010 г. и дальнейшую перспективу».</w:t>
      </w:r>
    </w:p>
    <w:p w14:paraId="751975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(2002 г.): РЭО, средства РЭБ 5-го поколения (на базе сверхширокополосной цифровой радиочастотной памяти), в т.ч. активной буксируемой ловушки; спецсредства для силовых структур; системы сбора и обработки информации, программное обеспечение; системы идентификации грузов для ж/д и автомобильного транспорта; система контроля и учета электроэнергии для РАО ЕЭС; аппаратура и СВЧ-техника для сельского хозяйства.</w:t>
      </w:r>
    </w:p>
    <w:p w14:paraId="6CC367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Имелся (2000-е) многофункциональный стенд физико-математического моделирования РЭ систем.</w:t>
      </w:r>
    </w:p>
    <w:p w14:paraId="1F6F1F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Головное предприятие (2005 г.) по разработке комплексов и средств РТР и РЭБ различного базирования.</w:t>
      </w:r>
    </w:p>
    <w:p w14:paraId="05112A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конце 1990-х  г. предприятие преобразовано в ФГУП, в 2004 г. присвоено имя А.И. Берга. По Указу Президента РФ № 1009 от 4.08.2004 г. вошло в число стратегических оборонных предприятий.</w:t>
      </w:r>
    </w:p>
    <w:p w14:paraId="7E9F67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И.О. начальника (12.1943 г.-&gt; к-а А.И. Бер г. Начальник (06.1947-04.1957 г.)- академик (1946 г.) А.И. Берг {10.11.1893-9.07.1979}. Директор (1958-64 г.)- П.С. Плешаков, (-1968 г.)- П.П. Емохонов, (1968-85 г.)- г-м Ю.Н. Мажоров, (1986-87 г.)- Ю.А. Спиридонов, (1987 г.-)- А.Н. Шулунов. Гендиректор (-2000-04 г.)- А.Н. Шулунов, (2005-07 г.-)- Б.С. Лобанов.</w:t>
      </w:r>
      <w:r w:rsidRPr="00F2675E">
        <w:rPr>
          <w:rFonts w:ascii="Times New Roman" w:hAnsi="Times New Roman"/>
          <w:sz w:val="16"/>
          <w:szCs w:val="16"/>
          <w:vertAlign w:val="superscript"/>
        </w:rPr>
        <w:t>101</w:t>
      </w:r>
    </w:p>
    <w:p w14:paraId="445715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директора: по научной работе (-1981 г.)- А.А. Зиничев; по экономике (2002 г.)- К.А. Калинина;</w:t>
      </w:r>
      <w:r w:rsidRPr="00F2675E">
        <w:rPr>
          <w:rFonts w:ascii="Times New Roman" w:hAnsi="Times New Roman"/>
          <w:sz w:val="16"/>
          <w:szCs w:val="16"/>
          <w:vertAlign w:val="superscript"/>
        </w:rPr>
        <w:t>69</w:t>
      </w:r>
      <w:r w:rsidRPr="00F2675E">
        <w:rPr>
          <w:rFonts w:ascii="Times New Roman" w:hAnsi="Times New Roman"/>
          <w:sz w:val="16"/>
          <w:szCs w:val="16"/>
        </w:rPr>
        <w:t xml:space="preserve"> (1960- 68 г.)- Ю.Н. Мажоров.</w:t>
      </w:r>
    </w:p>
    <w:p w14:paraId="5BEA62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И.О. гл. конструктора (1952-54 г.)- Н.Я. Чернецов. Гл. конструктор (1954 г.-)- Н.Я. Чернецов, (1960-е-73 г.-)- М.Х. Заславский («Целина»), Ген. конструктор (1987 г.-)- Ю.М. Перунов.</w:t>
      </w:r>
    </w:p>
    <w:p w14:paraId="49D5B7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инженер (1943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Кугушев, (1960-68 г.)- Ю.Н. Мажоров, (-1981 г.)- А.А. Зиничев, (2002 г.)-  Г.В. Казанцев.</w:t>
      </w:r>
    </w:p>
    <w:p w14:paraId="26F988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инженера (-2001 г.)- В.И. Резник, А.А. Зиничев.</w:t>
      </w:r>
    </w:p>
    <w:p w14:paraId="4E01B2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отделений: (1959 г.-)- М.Х. Заславский, И.Ф. Иванов, (-1991 г.)- П.А. Марков. Начальники НТЦ (1965 г.-)- В.М. Герасименко, (1988 г.-)- Ю.А. Спиридонов, (2000-е)- А.А. Лебедь, (-2006 г.)- С.Ф. Ракитин.</w:t>
      </w:r>
    </w:p>
    <w:p w14:paraId="322DBC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отделения (-1984 г.)- Л.В. Михайлов.</w:t>
      </w:r>
    </w:p>
    <w:p w14:paraId="1FA54C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(1944-51 г.)- Н.И. Оганов (ПР-1), (-1946-61 г.-)- Е.Е. Фридберг (ПР-1, «Силикат», ТОН-2, К- 12), (1952-84 г.-)- А. Г. Рапопорт («Сирена», «Репей», «Рица», «Кортик», «Бриг», «Корвет»), (-1954-56 г.)- В.П. Сосульников («Пароль-2», «Дунай-1», «Дунай-2»), (1959 г.-)- Е.К. Спиридонов («Резеда»), (1960-90 г.)- М.Х. Заславский («Рис», системы для «Целина-Д, -Р, -2», «Крона»), (-1961-75 г.)- В.М. Герасименко («Крот-1», «Лайнер», «Береза», «Каштан», «Кипарис», «Магнолия», «Магнолия-3», «Лавр»), (1961 г.)- А.В. Загорянский (К- 12), (1961-63 г.)- П.А. Погорелко («Верба»), (1964-86 г.)- И.К. Куприянов («Ледокол»), (1960-е)- В.В. Огиевский («Сирень- 1И»), (1967-69 г.)- И.А. Легкий («Поток»), (1988 г.-)- Ю.А. Спиридонов (станции МС, КСП ПРО), И.Я. Альтман («Бета», «Сирень», «Герань», «Гардения»),  Г.Я. Гуськов (пеленгатор для СУ Р-7), Ю.Н. Ерофеев («Объем-69», «Узел»), А.А. Зиничев («Фасоль», «Смальта»), А.Я. Клопов («Апатит»), А.А. Лебедь (системы радионаблюдения), П.А. Марков, Э.Ф. Мешков (наземные спецкомплексы для «Целина-О, -Д, -2»), Л.В. Михайлов («Гардения-1 ФУ»), С.Ф. Ракитин («Целина-О»), В.И. Резник («Рычаг-Б»), Н.Н. Смирнов, Ю.Н. Харитонов («Барс-СМ»), А.И. Ширман («Сирень-1Ф»); направления радиопротиводействия (1968 г.-)- И.Ф. Иванов.</w:t>
      </w:r>
    </w:p>
    <w:p w14:paraId="236DCD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конструкторов: И.Я. Альтман (ПР-П, «Альфа», «Резеда»), (1956 г.)- В.П. Васюков («Дунай-2»), (1956 г.)- В.К. Гурьянов («Дунай-2»), А.В. Данилов, Ю.Н. Ерофеев (плоские микромодули), Л.И. Зорин (бортовая космическая аппаратура), (1964-67 г.)- И.Ф. Иванов («Бриг»), (1956 г.)- А.И. Ивлиев («Дунай-2»), Е.К. Киреев («Октава», «Октава-1, -М», «Барс»), И.А. Легкий («Кипарис»), П.А. Марков, И.П. Морозов («Самшит-И», «Ока», «Искандер-М»), (1953-60 г.-)- В.В. Огиевский («Силикат», «Резеда»), Н. Г. Пономарев («Пальма», «Лист», «Ледокол», «Каштан», «Кипарис», «Лавр», «Магнолия», «Вяз», «Тополь»), В.И. Радько (радиопротиводействие), С.Ф. Ракитин («Крона», «Целина-2»), Н.Н. Смирнов, Е.Е. Фридберг («Бриг», «Корвет»), (-1972-84 г.-)- Ю.Н. Харитонов (К-41, «Кливер», «Крона», «Бриг», «Корвет», «Лиана»), А.И. Ширман (СНАР-2, «Соната»),</w:t>
      </w:r>
    </w:p>
    <w:p w14:paraId="4662BD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отделов: № 1 (-1958 г.)- В.П. Сосульников; антенного (1957 г.-)- Я.Н. Фельд; политического (1950 г.)- п В. Дурнев; (1959-84 г.)- И.Я. Альтман, (-1965 г.)- В.М. Герасименко, (1964 г.-)- А.В. Данилов, Н.П. Емохонов, (1969 г.-)- Ю.Н. Ерофеев, А.В. Загорянский, А.А. Зиничев, И.Ф. Иванов, В.Р. Коронелли, А.А. Лебедь, </w:t>
      </w:r>
      <w:r w:rsidRPr="00F2675E">
        <w:rPr>
          <w:rFonts w:ascii="Times New Roman" w:hAnsi="Times New Roman"/>
          <w:sz w:val="16"/>
          <w:szCs w:val="16"/>
        </w:rPr>
        <w:lastRenderedPageBreak/>
        <w:t>Б.Е. Левин, (1970 г.-)- к1р И.А. Легкий, (1954-72 г.)- п Л.Н. Лошаков, (1960 г.)- Ю.Н. Мажоров, П.А. Марков, (1984 г.-)- Л.В. Михайлов, П.С. Плешаков, (1965 г.-)- Н. Г. Пономарев, (-1996 г.)- В.И. Радько, С.Ф. Ракитин, (1958 г.-)- А. Г. Рапопорт, В.И. Резник, (1974 г.-)- Н.Н. Смирнов, (1969 г.-)- Е.К. Спиридонов, (1965 г.-)- Ю.А. Спиридонов, (1960 г.-)- В.И. Сушкевич, (1972 г.-)- Ю.Н. Харитонов.</w:t>
      </w:r>
    </w:p>
    <w:p w14:paraId="551B53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отдела: Е.К. Киреев.</w:t>
      </w:r>
    </w:p>
    <w:p w14:paraId="146326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секторов: № 3 (конец 1950-х)- Н.Н. Алексеев; Н.П. Емохонов, А.А. Зиничев, Л.И. Зорин, Е.К. Киреев, В.Р. Коронелли, (-1958 г.)- П.С. Плешаков, (1959 г.)-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xml:space="preserve">. Школьников, </w:t>
      </w:r>
      <w:r w:rsidRPr="00F2675E">
        <w:rPr>
          <w:rFonts w:ascii="Times New Roman" w:hAnsi="Times New Roman"/>
          <w:sz w:val="16"/>
          <w:szCs w:val="16"/>
          <w:lang w:val="en-US"/>
        </w:rPr>
        <w:t>JI</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Юдин.</w:t>
      </w:r>
    </w:p>
    <w:p w14:paraId="3ABEF6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лабораторий: № 1 (4.02.1944 г.-)- М.А. Леонтович, (1954 г.)- Л.А. Вайнштейн; № 12 (1944-48 г.)- Е.Н. Майзельс, (-1957 г.)- Я.Н. Фельд; № 13 (09.1943-08.1950 г.)- А.А. Расплетин (ТОН-2); СОН (1948-10.1950 г.)- К.С. Альперович; антенной (1952 г.)- Е.Н. Майзельс; радиопоглощающих покрытий (-1964 г.)- А.В. Данилов; теоретической (1960-е)- Ф.М. Песелева; (1957-59 г.)- И.Я. Альтман, академик Б.А. Введенский, В.М. Герасименко, Н.П. Емохонов, (1967-69 г.)- Ю.Н. Ерофеев, (1953 г.-)- А.В. Загорянский, (-1959 г.)- М.Х. Заславский, А.А. Зиничев, Л.И. Зорин, И.Ф. Иванов, Е.К. Киреев, (1959 г.-)- И.К. Куприянов, А.А. Лебедь, Б.Е. Левин,(- 1970 г.)- И.А. Легкий, (1958 г.)- академик М.А. Леонтович, Л.В. Михайлов, (1991 г.-)- И.П. Морозов, (-1959 г.)- А.Н. Мусатов, (1944-51 г.)- Н.И. Оганов, (-1988 г.)- В.В. Огиевский, (1952 г.-)- П.С. Плешаков, (1953-59 г.-)- П.А. Погорелко, (-1965 г.)- Н. Г. Пономарев, В.И. Радько, С.Ф. Ракитин, (-1958 г.)- А. Г. Рапопорт, В.И. Резник, Б.Д. Сергиевский, (1970 г.-)- И.В. Скоков, (-1974 г.)- Н.Н. Смирнов, (1961-69 г.)- Е.К. Спиридонов, (-1965 г.)- Ю.А. Спиридонов, В.И. Сушкевич, (1946 г.-)- Е.Е. Фридберг, (-1972 г.)- Ю.Н. Харитонов, (1960-е)- В.Н. Шапошников, (-1985 г.)- А.И. Ширман, Л.М. Юдин.</w:t>
      </w:r>
    </w:p>
    <w:p w14:paraId="4B05A4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лаборатории: № 12 (1946 г.-)- Я.Н. Фельд; СОН (1950 г.)- М.Е. Лейбман; (-1945 г.)- Н. Г. Моисеев, (1943-46 г.)- Е.Е. Фридбер г.</w:t>
      </w:r>
    </w:p>
    <w:p w14:paraId="3279AA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Бюро новой техники: (1945 г.-)- Н.Я. Чернецов. Руководитель группы лаборатории № 13 (1946 г.-)- Н.Я. Чернецов.</w:t>
      </w:r>
    </w:p>
    <w:p w14:paraId="00992A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Ученый секретарь (1972 г.-)- Ю.Н. Ерофеев.</w:t>
      </w:r>
    </w:p>
    <w:p w14:paraId="0F0AB4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Научные руководители НИР: (1961-80 г.)- А.В. Данилов («Сосна», «Рябина», «Крушина», «Ока», «Самшит», «Игла», «Кактус»), (1952-59 г.-)- А.В. Загорянский («Забор», «Куст-П»), (1968-87 г.)- И.Ф. Иванов, В.Р. Коронелли, И.К. Куприянов, А.А. Лебедь, (1958-61 г.)- И.А. Легкий («Вьюга»), Л.В. Михайлов, (1957-58 г.)- В.В. Огиевский («Газон»), Н. Г. Пономарев («Берест», «Комплект», «Интеграл», «Кратер»), В.И. Резник («Море», «Саксаул», «Затвор», «Эталон», «Комплекс-Д»), (-1956-64 г.-)- Б.Д. Сергиевский («Вектор», «Север-1», «Партитура»), Н.Н. Смирнов, Е.К. Спиридонов («Метод», «Стимул», «Эффект»), Ю.А. Спиридонов, В.А. Фок («Кедр», «Тополь»), Научный руководитель направления «Теоретические исследования отражения и рассеяния электромагнитных волн от различных объектов» (1944 г.-)- академик В.А. Фок.</w:t>
      </w:r>
    </w:p>
    <w:p w14:paraId="28B343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научного руководителя НИР: В.И. Резник («Авангард-Анализ-2», «Горизонт-8, -К»). Зам. научного руководителя НИР: И.Я. Альтман («Зонд», «Ласточка», «Платан»), (1965-2006 г.)- И.П. Морозов («Прибой», «Иней», «Сосна», «Самшит», «Элемент»).</w:t>
      </w:r>
    </w:p>
    <w:p w14:paraId="003F57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 xml:space="preserve">Создано: </w:t>
      </w:r>
      <w:r w:rsidRPr="00F2675E">
        <w:rPr>
          <w:rFonts w:ascii="Times New Roman" w:hAnsi="Times New Roman"/>
          <w:iCs/>
          <w:sz w:val="16"/>
          <w:szCs w:val="16"/>
          <w:lang w:val="en-US"/>
        </w:rPr>
        <w:t>PJIC</w:t>
      </w:r>
      <w:r w:rsidRPr="00F2675E">
        <w:rPr>
          <w:rFonts w:ascii="Times New Roman" w:hAnsi="Times New Roman"/>
          <w:iCs/>
          <w:sz w:val="16"/>
          <w:szCs w:val="16"/>
        </w:rPr>
        <w:t>:</w:t>
      </w:r>
      <w:r w:rsidRPr="00F2675E">
        <w:rPr>
          <w:rFonts w:ascii="Times New Roman" w:hAnsi="Times New Roman"/>
          <w:sz w:val="16"/>
          <w:szCs w:val="16"/>
        </w:rPr>
        <w:t xml:space="preserve"> наземной разведки (1940-е), защиты хвоста самолета ТОН-2 (1940-е), наводки зенитной артиллерии СОН-3 (1940-е), артиллерийской разведки СНАР-1, -2, «Пароль-2» (начало 1950-х), «Зубр» (1950-е), обнаружения самолетов «Дунай-1» (1955), обнаружения ГЧ БР «Дунай-2» (1958); самолетный РЛ бомбардировочный прицел ПСБН-МА (пнв 3.11.1954 г.); автоматический дальномер для СОН-9 (1949); аппаратура радиотелевизионной связи с перехватчиками РД (1940-е); радиооптический комплекс РАС-1 (1957); РЭО для КСР-5, Х-15; станция обнаружения и уничтожения РЛС «Рица» для КСР-11 (1959); пеленгатор системы радиоуправления МБР Р-7;</w:t>
      </w:r>
      <w:r w:rsidRPr="00F2675E">
        <w:rPr>
          <w:rFonts w:ascii="Times New Roman" w:hAnsi="Times New Roman"/>
          <w:iCs/>
          <w:sz w:val="16"/>
          <w:szCs w:val="16"/>
        </w:rPr>
        <w:t xml:space="preserve"> КСП ПРО:</w:t>
      </w:r>
      <w:r w:rsidRPr="00F2675E">
        <w:rPr>
          <w:rFonts w:ascii="Times New Roman" w:hAnsi="Times New Roman"/>
          <w:sz w:val="16"/>
          <w:szCs w:val="16"/>
        </w:rPr>
        <w:t xml:space="preserve"> «Береза» для РТ-2, «Каштан» для УР-100К, «Кипарис» для «Темп-2С», «Магнолия» для УР-100Н, «Магнолия-3» для УР-ЮОНУ, «Ледокол» для Р-29 (1974), «Лист» для Р-36 (совместно с ОКБ «Южное»), «Лавр» для Р-36М, «Самшит-И» (1986), «Пальма», «Вяз», «Тополь», для ОТРК «Ока» (1980), для «Синева», «Тополь-М», «Искандер-М» (2006); аппаратура: шумовых помех: самолетная «Силикат» (1955), для мишеней «Лайнер» (1965), «Куст» для КА «Зенит» (1960-е), имитационных ответных помех «Резеда» (1960- е); предупреждения об облучении истребителя РЛС противника «Сирена» (1953);</w:t>
      </w:r>
      <w:r w:rsidRPr="00F2675E">
        <w:rPr>
          <w:rFonts w:ascii="Times New Roman" w:hAnsi="Times New Roman"/>
          <w:iCs/>
          <w:sz w:val="16"/>
          <w:szCs w:val="16"/>
        </w:rPr>
        <w:t xml:space="preserve"> станции активных помех: </w:t>
      </w:r>
      <w:r w:rsidRPr="00F2675E">
        <w:rPr>
          <w:rFonts w:ascii="Times New Roman" w:hAnsi="Times New Roman"/>
          <w:sz w:val="16"/>
          <w:szCs w:val="16"/>
        </w:rPr>
        <w:t>авиационные: ПР-1 (1946), и разведки ПР-1В (начало 1950-х), ПР-П, «Завеса» (1950-е), «Сирень», «Сирень-1Д, - 1И, -1Ф (СПС-141), -1ФШ», «Смальта» (1970-е), самолетов фронтовой авиации «Гардения-1 ФУ», «Омуль-ЩЦ-8» (2000-е); защиты ГЧ МБР «Крот-1» (1961); «Натрий», «Натрий-К», МС, МСП-418К (2000-е); станции контроля и РТР: автомобильные «Октава», «Октава-1, -М»; автоматическая «Бамбук-2»; космические комплексы: обзорного РЭ наблюдения «Целина-О» с аппаратурой К-41 и «Кливер» (пнв 26.03.1972 г.), детального наблюдения «Целина- Д» с аппаратурой «Бриг» (1971, пнв 20.08.1976 г.), «Целина-2» с аппаратурой «Корвет» (1984), «Целина-3»; космическая система РТР К-12 для КА «Зенит» (1961); бортовая аппаратура: «Крона» для ОС «Алмаз» (1960-е), РТ наблюдения «Кортик» для КА УС-П (1963), «Барс»; агентурная аппаратура для определения параметров и местонахождения РЛС на территории противника «Рис», «Рак», «Рама», «Репей» (1956); бортовая станция разведки «Бриг» (1960-е), бортовая спецаппаратура «Барс-СМ» системы «Лиана»; активная буксируемая РЛ ловушка; объемно-плоскостные модули «Объем-69», «Узел»; изделия «Альфа», «Бета», «Герань», «Фасоль», «Курс», «Плот», «Поиск», «Солистка», «Прорыв», «Апатит», «Поток», «Север», «Север-1», «Рычаг-Б» (11982).</w:t>
      </w:r>
    </w:p>
    <w:p w14:paraId="190BD1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57F6B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1945 г. был создан Всесоюзный научно-исследовательский институт звукозаписи (ВНАИЗ). Переименован в июне 1963 г. во Всесоюзный научно-исследовательский институт магнитной записи и технологии радиовещания и телевидения (ВНИИРТ), в сентябре 1970 г. - во Всесоюзный научно-исследовательский институт телевидения и радиовещания (ВНИИТР) (12102). </w:t>
      </w:r>
    </w:p>
    <w:p w14:paraId="3457C434" w14:textId="77777777" w:rsidR="008857F1" w:rsidRPr="00F2675E" w:rsidRDefault="008857F1" w:rsidP="00536344">
      <w:pPr>
        <w:autoSpaceDE w:val="0"/>
        <w:autoSpaceDN w:val="0"/>
        <w:adjustRightInd w:val="0"/>
        <w:spacing w:after="0" w:line="240" w:lineRule="auto"/>
        <w:jc w:val="both"/>
        <w:rPr>
          <w:rFonts w:ascii="Times New Roman" w:hAnsi="Times New Roman"/>
          <w:sz w:val="16"/>
          <w:szCs w:val="16"/>
        </w:rPr>
      </w:pPr>
    </w:p>
    <w:p w14:paraId="260EC4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приказом Министерства нефтяной промышленности СССР было создано . Специальное конструкторское бюро N 1 (СКБ-1) Министерства нефтяной промышленности СССР, г. Москва. Постановлением Совета Министров СССР от 19 февраля 1953 г. на базе СКБ-1, СКБ-2, СКБ-3 создан ВНИИбурнефть (12102).</w:t>
      </w:r>
    </w:p>
    <w:p w14:paraId="1FA0B202" w14:textId="77777777" w:rsidR="008857F1" w:rsidRPr="00F2675E" w:rsidRDefault="008857F1" w:rsidP="00536344">
      <w:pPr>
        <w:autoSpaceDE w:val="0"/>
        <w:autoSpaceDN w:val="0"/>
        <w:adjustRightInd w:val="0"/>
        <w:spacing w:after="0" w:line="240" w:lineRule="auto"/>
        <w:jc w:val="both"/>
        <w:rPr>
          <w:rFonts w:ascii="Times New Roman" w:hAnsi="Times New Roman"/>
          <w:sz w:val="16"/>
          <w:szCs w:val="16"/>
        </w:rPr>
      </w:pPr>
    </w:p>
    <w:p w14:paraId="72D9BF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1945 году из Германии в СССР была перевезена лаборатория Манфреда фон Арденне, и на ее базе в Сухуми был создан Институт прикладной электронной и ядерной физики (Лаборатория "А" Девятого управления НКВД). В задачи института входило: </w:t>
      </w:r>
    </w:p>
    <w:p w14:paraId="269F39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разработка способа разделения изотопов урана электромагнитным методом;</w:t>
      </w:r>
    </w:p>
    <w:p w14:paraId="4566B4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развитие работ по электронной микроскопии и ее применению в биологии;</w:t>
      </w:r>
    </w:p>
    <w:p w14:paraId="102228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исследования (с использованием циклотрона и высоковольтной установки) применения ядерных излучений в физике, биологии и медицине;</w:t>
      </w:r>
    </w:p>
    <w:p w14:paraId="09824D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развитие техники телевидения и радиолокации (10549).</w:t>
      </w:r>
    </w:p>
    <w:p w14:paraId="66D89C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FCC2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для усовершенствования электронных микроскопов в ведении Спецкомитета по атомному проекту создан Институт «А». Размещался в санатории «Синоп» (Сухуми).</w:t>
      </w:r>
    </w:p>
    <w:p w14:paraId="61C03F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Велись работы по созданию диффузных никелевых фильтров для разделения изотопов урана (1948 г.). В соответствии с пост. СНК № 1129-404сс от 6.04.1948 г. и приказом ПГУ № 150сс/оп от 13.04.1948 г. часть оборудования для изготовления фильтров передана заводу № 12 для освоения серийного производства.</w:t>
      </w:r>
    </w:p>
    <w:p w14:paraId="274AB5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Работы совместно с ОКБ-670 по созданию ядерной энергетической установки (1961 г.).</w:t>
      </w:r>
    </w:p>
    <w:p w14:paraId="7816B2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Руководитель- профессор Арденне (11982).</w:t>
      </w:r>
    </w:p>
    <w:p w14:paraId="19D76388" w14:textId="77777777" w:rsidR="008857F1" w:rsidRPr="00F2675E" w:rsidRDefault="008857F1" w:rsidP="00536344">
      <w:pPr>
        <w:autoSpaceDE w:val="0"/>
        <w:autoSpaceDN w:val="0"/>
        <w:adjustRightInd w:val="0"/>
        <w:spacing w:after="0" w:line="240" w:lineRule="auto"/>
        <w:jc w:val="both"/>
        <w:rPr>
          <w:rFonts w:ascii="Times New Roman" w:hAnsi="Times New Roman"/>
          <w:sz w:val="16"/>
          <w:szCs w:val="16"/>
        </w:rPr>
      </w:pPr>
    </w:p>
    <w:p w14:paraId="77121D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СССР также была вывезена лаборатория концерна Сименс во главе с Густавом Герцем, и на ее базе в Сухуми был создан институт (Лаборатория "Г" Девятого управления НКВД). В задачи института входило изучение точных методов исследования деления ядер U-235 и плутония, разработка новых способов получения тяжелой воды и U-235 (10549).</w:t>
      </w:r>
    </w:p>
    <w:p w14:paraId="0CF990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D33B2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В 1945 году Спецкомитет принял постановление о дополнительном привлечении к работам по атомному проекту ряда институтов АН СССР и других научных учреждений. Среди привлекаемых организаций и задач, над решением которых эти организации должны были работать, можно отметить следующие: </w:t>
      </w:r>
    </w:p>
    <w:p w14:paraId="234475CD"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Физико-технический институт АН СССР (директор - А.Ф. Иоффе):</w:t>
      </w:r>
    </w:p>
    <w:p w14:paraId="1467F1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получить весомые количества плутония, для чего срочно достроить и пустить в эксплуатацию циклотрон;</w:t>
      </w:r>
    </w:p>
    <w:p w14:paraId="72AC2F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разработать метод изготовления сеток для диффузионных разделительных машин;</w:t>
      </w:r>
    </w:p>
    <w:p w14:paraId="52B7A3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исследовать новые методы разделения изотопов;</w:t>
      </w:r>
    </w:p>
    <w:p w14:paraId="6A1720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выполнить расчеты движения ионов в электромагнитных разделительных устройствах.</w:t>
      </w:r>
    </w:p>
    <w:p w14:paraId="14598ED6"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Физический институт АН СССР (директор - С.И. Вавилов):</w:t>
      </w:r>
    </w:p>
    <w:p w14:paraId="4AC964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провести расчеты по уран-графитовым и тяжеловодным реакторам;</w:t>
      </w:r>
    </w:p>
    <w:p w14:paraId="2B1075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определить поглощение нейтронов в графите и в тяжелой воде;</w:t>
      </w:r>
    </w:p>
    <w:p w14:paraId="318252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построить модель ускорителя нового типа для получения электронов больших энергий.</w:t>
      </w:r>
    </w:p>
    <w:p w14:paraId="6FB4BB9E"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Радиевый институт АН СССР (директор - В.Г. Хлопин):</w:t>
      </w:r>
    </w:p>
    <w:p w14:paraId="038E94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изучить химические свойства плутония и разработать промышленные способы выделения плутония и радиоактивных веществ из ядерного топлива;</w:t>
      </w:r>
    </w:p>
    <w:p w14:paraId="0FF55E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изучить коррозию и химические реакции в средах с высокой степенью ионизации;</w:t>
      </w:r>
    </w:p>
    <w:p w14:paraId="5345E2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применить толстослойные фотопластинки для исследования ядерных реакций и спектров нейтронов.</w:t>
      </w:r>
    </w:p>
    <w:p w14:paraId="3B1B0FD1"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Коллоидно-электрохимический институт АН СССР (директор - А.Н. Фрумкин):</w:t>
      </w:r>
    </w:p>
    <w:p w14:paraId="183A9E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изучить коррозию и химические реакции в средах с высокой плотностью ионизации;</w:t>
      </w:r>
    </w:p>
    <w:p w14:paraId="1BF236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изучить химические свойства плутония и разработать промышленные способы выделения плутония и радиоактивных веществ из ядерного топлива.</w:t>
      </w:r>
    </w:p>
    <w:p w14:paraId="36212670"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Институт неорганической химии АН СССР (директор - И.И. Черняев):</w:t>
      </w:r>
    </w:p>
    <w:p w14:paraId="30CC66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изучить химические свойства плутония и разработать промышленный метод выделения плутония и радиоактивных веществ из ядерного топлива;</w:t>
      </w:r>
    </w:p>
    <w:p w14:paraId="2C734E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разработать метод изготовления сеток для диффузионной разделительной машины вытравливанием одной компоненты из сплава.</w:t>
      </w:r>
    </w:p>
    <w:p w14:paraId="5EA3A92D"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Институт химической физики АН СССР (директор - Н.Н. Семенов):</w:t>
      </w:r>
    </w:p>
    <w:p w14:paraId="479E09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провести исследования по новым методам разделения изотопов урана.</w:t>
      </w:r>
    </w:p>
    <w:p w14:paraId="14ECB642"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Уральский филиал АН СССР (председатель - И.П. Бардин):</w:t>
      </w:r>
    </w:p>
    <w:p w14:paraId="5818AF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применить центробежную машину профессора Ланге для разделения изотопов урана.</w:t>
      </w:r>
    </w:p>
    <w:p w14:paraId="46019FCE"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Биогеохимическая лаборатория АН СССР (директор - А.П. Виноградов):</w:t>
      </w:r>
    </w:p>
    <w:p w14:paraId="475C80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разработать методы определения примесей в чистом металлическом уране и выполнить эти определения для производимых образцов металла.</w:t>
      </w:r>
    </w:p>
    <w:p w14:paraId="42B0C5A1"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Физический институт АН УССР (директор - А.И. Лейпунский):</w:t>
      </w:r>
    </w:p>
    <w:p w14:paraId="129A9C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разработать мощный источник ионов урана.</w:t>
      </w:r>
    </w:p>
    <w:p w14:paraId="5060EA59"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Физико-технический институт АН УССР (директор - К.Д. Синельников):</w:t>
      </w:r>
    </w:p>
    <w:p w14:paraId="310B33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изучить взаимодействие монохроматических нейтронов с ядрами урана, плутония и тория.</w:t>
      </w:r>
    </w:p>
    <w:p w14:paraId="15C17176"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Физико-химический институт Наркомхимпрома (директор - Н.М. Жаворонков):</w:t>
      </w:r>
    </w:p>
    <w:p w14:paraId="392A75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разработать теорию и провести экспериментальные исследования процессов выделения дейтерия путем электролиза;</w:t>
      </w:r>
    </w:p>
    <w:p w14:paraId="2CECE9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исследовать новые химические реакции для изотопного химического обмена;</w:t>
      </w:r>
    </w:p>
    <w:p w14:paraId="17D645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изучить процесс разделения изотопов за счет фильтрации через ультратонкие пористые перегородки;</w:t>
      </w:r>
    </w:p>
    <w:p w14:paraId="124429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изучить процесс разделения изотопов методом адсорбции и термодиффузии;</w:t>
      </w:r>
    </w:p>
    <w:p w14:paraId="5BEB71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изучить процесс выделения дейтерия методом дистилляции;</w:t>
      </w:r>
    </w:p>
    <w:p w14:paraId="72615A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изучить металлоорганические соединения урана.</w:t>
      </w:r>
    </w:p>
    <w:p w14:paraId="1BE1B4A9"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Всесоюзный институт авиационных материалов Наркомавиапрома:</w:t>
      </w:r>
    </w:p>
    <w:p w14:paraId="3CDC88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выполнить исследования механических и тепловых свойств графита при разных температурах;</w:t>
      </w:r>
    </w:p>
    <w:p w14:paraId="73638B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разработать методы определения примесей в чистом алюминии.</w:t>
      </w:r>
    </w:p>
    <w:p w14:paraId="4CFE3E1A"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Котлотурбинный институт Наркомтяжмаша:</w:t>
      </w:r>
    </w:p>
    <w:p w14:paraId="50A159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изучить вопросы теплопередачи в ядерных реакторах.</w:t>
      </w:r>
    </w:p>
    <w:p w14:paraId="58F3F046"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НИИ-6 Наркомбоеприпасов:</w:t>
      </w:r>
    </w:p>
    <w:p w14:paraId="215586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провести опыты по обжатию металлического шара взрывной волной от шарового слоя тола.</w:t>
      </w:r>
    </w:p>
    <w:p w14:paraId="691C34C5" w14:textId="77777777" w:rsidR="00DE5A7C" w:rsidRPr="00F2675E" w:rsidRDefault="00DE5A7C" w:rsidP="00536344">
      <w:pPr>
        <w:tabs>
          <w:tab w:val="left" w:pos="720"/>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Центральный институт рентгенологии и радиологии Наркомздрава:</w:t>
      </w:r>
    </w:p>
    <w:p w14:paraId="7A2163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разработать вопросы техники безопасности при работах с ураном, циклотронами и другими установками (10549).</w:t>
      </w:r>
    </w:p>
    <w:p w14:paraId="6E0346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Институт химической физики работал по тематике Первого главного управления с 1946 года (отдельные его сотрудники, например, Ю.Б. Харитон - с 1943 года). Эта тематика занимала в плане научно-исследовательской деятельности ведущее место - на ней были сосредоточены усилия около 80% всего состава научных и инженерно-технических сотрудников института (10549).</w:t>
      </w:r>
    </w:p>
    <w:p w14:paraId="0EADC6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Первоначальные исследования по урану начались в Гиредмете, а в 1946 году были перенесены во ВНИИ неорганических материалов. Там под руководством А.Н. Вольского и Ф.Г. Решетникова была разработана и освоена восстановительная плавка металла (10549).</w:t>
      </w:r>
    </w:p>
    <w:p w14:paraId="3B94C4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ВНИИ неорганических материалов в 1947 году был создан отдел металлургии плутония (руководитель академик А.А. Бочвар). В металлургической лаборатории, которую возглавлял А.Н. Вольский, были сформированы группы восстановительной (Ф.Г. Решетников) и рафинировочной (Я.М. Стерлин) плавок плутония. В группе Стерлина в начале 1948 года было получено первое количество плутония. Это подтвердило правильность технологии и позволило разработать промышленную аппаратуру (10549).</w:t>
      </w:r>
    </w:p>
    <w:p w14:paraId="554B2C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Следует отметить, что большинство математических расчетов в то время проводилось в четырех специализированных математических подразделениях: </w:t>
      </w:r>
    </w:p>
    <w:p w14:paraId="3FFB93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отделе приближенных вычислений Математического института им. В.А. Стеклова АН СССР, руководимом К.А. Семендяевым;</w:t>
      </w:r>
    </w:p>
    <w:p w14:paraId="315930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расчетном бюро Института физических проблем во главе с Н.Н. Мейманом;</w:t>
      </w:r>
    </w:p>
    <w:p w14:paraId="45ABCC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математическом отделе Института геофизики АН СССР, руководимом членом-корреспондентом А.Н. Тихоновым;</w:t>
      </w:r>
    </w:p>
    <w:p w14:paraId="6AE1BF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отделе приближенных вычислений Ленинградского отделения Математического института им. В.А. Стеклова под руководством профессора Л.В. Канторовича (10549).</w:t>
      </w:r>
    </w:p>
    <w:p w14:paraId="718F64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5203A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было создано СКБ-1 НКНП (Специальное КБ № 1 (СКБ-1) НКНП, МНП, внии по бурению нефтяных скважин (ВНИИбурнефть), Всесоюзный ордена Трудового Красного Знамени НИИ буровой техники (ВНИИБТ) МНП, НПО «Буровая техника», ОАО «НПО «Буровая техника» /г. Москва Ленинский пр., 6 (1975 г.); ул. Летниковская, 7/9 тел. 235-10-82/). Пост, правительства от 19.02.1953 г. на базе СКБ-1, СКБ-2 и СКБ-3 создан ВНИИбурнефть. Пост, правительства от 5.06.1957 г. он реорганизован во ВНИИБТ. Указом Президиума ВС СССР от 11.01.1971 г. институт награжден орденом Трудового Красного Знамени. На базе ВНИИБТ образовано НПО «Буровая техника». Предприятие находилось в ведении: НКНП (1945-46 г.), Наркомата-Министерства нефтяной промышленности Южных и Западных районов СССР (1946-48 г.), МНП (1948-57; с 1970 г.), ГлавНИИпроекта при Госплане (1957-60 г.), ГлавНИИ при Госэкономсовете (1960-61 г.), ГК по топливной промышленности при Госплане (1961-63 г.), ГК химической и нефтяной промышленности при Госплане (1963-64 г.), ГК нефтедобывающей промышленности при Госплане (1964-65 г.), Министерства нефтедобывающей промышленности (1965-70 г.).</w:t>
      </w:r>
    </w:p>
    <w:p w14:paraId="6063EA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СКБ-1 занималось разработкой бездолотного способа бурения глубоких нефтяных и газовых скважин.</w:t>
      </w:r>
    </w:p>
    <w:p w14:paraId="74344F68" w14:textId="77777777" w:rsidR="00DE5A7C" w:rsidRPr="00F2675E" w:rsidRDefault="00DE5A7C" w:rsidP="00536344">
      <w:pPr>
        <w:tabs>
          <w:tab w:val="left" w:pos="296"/>
        </w:tabs>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ВНИИБТ - головной институт в области строительства скважин на нефть и газ. В течение многих лет важнейшим направлением деятельности ВНИИБТ являлось сверхглубокое бурение, в т.ч. Кольская сверхглубокая скважина. Занимался также исследованием физико-механических свойств и механизма разрушения горных пород; созданием новых методов бурения (гидравлического, взрывного бездолотного, реактивно-турбинного); разработкой породоразрушающего инструмента и забойных двигателей; совершенствованием технологии бурения.</w:t>
      </w:r>
    </w:p>
    <w:p w14:paraId="15D72F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НПО «Буровая техника» с 1998 г. входило в состав ОАО ОМЗ, с 2004 г.- в ГК МНП.</w:t>
      </w:r>
    </w:p>
    <w:p w14:paraId="7B51E8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состав НПО «Буровая техника» входили (2004 г.): головное подразделение - ВНИИБТ с Испытательным центром, Пермский филиал ВНИИБТ, Опытный завод в г. Котово Волгоградской области. В состав ВНИИБТ входит подразделение «ВНИИБТ-Буровой инструмент» (г. Пермь) (2004 г.). По Указу Президента РФ № 1009 от 4.08.2004 г. вошло в число стратегических оборонных предприятий. Направления деятельности НПО (2004 г.): фундаментальные исследования процессов бурения скважин; создание технологических процессов строительства скважин; разработка и производство специальных технологических средств для бурения, крепления и ремонта скважин; разработка проектно-сметной документации на строительство скважин; сертификационные испытания бурового и нефтепромыслового инструмента.</w:t>
      </w:r>
    </w:p>
    <w:p w14:paraId="105ACB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Руководитель- М.Т. Гусман. Гендиректор (2000 г.)- А.В. Мнацаканов, (2003 г.)- В.П. Андрияшин.</w:t>
      </w:r>
    </w:p>
    <w:p w14:paraId="0637AE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(2003 г.)- Д.Ф. Балденко (винтовые гидравлические машины) (11982).</w:t>
      </w:r>
    </w:p>
    <w:p w14:paraId="212BAC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38170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1945(6) г. на базе КБ завода № 189 создано самостоятельное ЦКБ-50 по проектированию специализированных кораблей (тральщиков, десантных).</w:t>
      </w:r>
    </w:p>
    <w:p w14:paraId="37D498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 (07.1941-43 г.-)- С.А. Базютевский.</w:t>
      </w:r>
    </w:p>
    <w:p w14:paraId="71E266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 (07.1941-43 г.-)- С.А. Базилевский.</w:t>
      </w:r>
    </w:p>
    <w:p w14:paraId="158EE1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конструкторы: (1945 г.)- А. Г. Соколов (пр. 255), В.И. Блинов (пр. 255).</w:t>
      </w:r>
    </w:p>
    <w:p w14:paraId="25709E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корпусного (1941 г.-)- Я.А. Копержинский; механического (1941 г.-)- М.Ш. Шифрин; электротехнического (1941 г.-)- А.Я. Барсуков; (1943 г.)- Н.Д. Агафонов, (1943 г.)- П.Н. Кочеров, (1943 г.)- М.Д. Кошелев.</w:t>
      </w:r>
    </w:p>
    <w:p w14:paraId="6C7382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Ведущие конструкторы: (1942 г.)- Н.А. Агафонов, (1942 г.)- К.И. Кононов, (1942 г.)- М.Д. Кошелев.</w:t>
      </w:r>
    </w:p>
    <w:p w14:paraId="265691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Создано: тральщики: малые пр. 253Л (МТ-1) (1943), МТ-2 (1944), рейдовый пр. 255 (1945); дизельный ледокол «Москва» пр. 21900 (совместно с «Балтсудопроектом», 2000-е) (11982).</w:t>
      </w:r>
    </w:p>
    <w:p w14:paraId="621AC2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7B351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был создан Завод № 782 МСП, п/я 3364, Московский завод «Радуга» МСП, А-7867, Завод, ПО, Государственный завод «Топаз», ГУП «Федеральный завод «Топаз», ФГУП «Завод «Топаз» Россудостроения /115088  г. Москва ул. Южнопортовая, 3 тел. 279-34-91/. Вначале занимался доработкой автомобильных моторов для разъездных катеров. С 1948 г. перепрофилирован на производство РЛ средств для ВМФ.</w:t>
      </w:r>
    </w:p>
    <w:p w14:paraId="753E66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МСП от 10.04.1950 г. при заводе № 782 создано КБ.</w:t>
      </w:r>
    </w:p>
    <w:p w14:paraId="75E72C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1957 г. завод № 782- в ведении Мосгорсовнархоза. Имел наименование «п/я 3364» (1956-63 г.). В 1963 г. завод № 782 переименован в Московский завод «Радуга», «предприятие п/я А-7867».</w:t>
      </w:r>
    </w:p>
    <w:p w14:paraId="40A322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В 1951 г. началось освоение выпуска РЛС «Залп». С 1952 г. завод специализировался на выпуске корабельных </w:t>
      </w:r>
      <w:r w:rsidRPr="00F2675E">
        <w:rPr>
          <w:rFonts w:ascii="Times New Roman" w:hAnsi="Times New Roman"/>
          <w:sz w:val="16"/>
          <w:szCs w:val="16"/>
          <w:lang w:val="en-US"/>
        </w:rPr>
        <w:t>PJIC</w:t>
      </w:r>
      <w:r w:rsidRPr="00F2675E">
        <w:rPr>
          <w:rFonts w:ascii="Times New Roman" w:hAnsi="Times New Roman"/>
          <w:sz w:val="16"/>
          <w:szCs w:val="16"/>
        </w:rPr>
        <w:t xml:space="preserve"> управления артогнем орудий.</w:t>
      </w:r>
    </w:p>
    <w:p w14:paraId="4D5C9C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1960-е  г. проведена вторая реконструкция завода. Построены новые корпуса механообрабатывающего производства и инженерный. В соответствии с решением СМ СССР от 21.12.1979 г. был построен корпус № 3 для размещения инструментального цеха и других сужб. В 1990 г. завершена третья реконструкция завода для освоения производства СЛСУ 4-го поколения.</w:t>
      </w:r>
    </w:p>
    <w:p w14:paraId="74DEDC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1987 г. на базе завода «Топаз» и КБ «Аметист» создано ПО «Топаз». В 1991 г. ПО вновь разделено на самостоятельные Государственный завод «Топаз» и КБ. С 1998 г. - ГУП «Федеральный завод «Топаз», с 2000 г. - ФГУП «Завод «Топаз» в ведении Россудостроения. По Указу Президента РФ № 1009 от 4.08.2004 г. вошло в перечень стратегических оборонных предприятий. По Указу Президента РФ от 22.03.2007 г. завод вошел в состав Концерна «Моринформсистема-Агат».</w:t>
      </w:r>
    </w:p>
    <w:p w14:paraId="24C7C3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Директор (1950-52 г.)-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xml:space="preserve">. Острицов, (1952-54 г.)- А.И. Орлов, (1954-59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xml:space="preserve">. Орешкин, (1959-67 г.)- В.И. Кузьмин, (1967-77 г.)- Н.И. Ермолов, (1977-80 г.)- </w:t>
      </w:r>
      <w:r w:rsidRPr="00F2675E">
        <w:rPr>
          <w:rFonts w:ascii="Times New Roman" w:hAnsi="Times New Roman"/>
          <w:sz w:val="16"/>
          <w:szCs w:val="16"/>
          <w:lang w:val="en-US"/>
        </w:rPr>
        <w:t>A</w:t>
      </w:r>
      <w:r w:rsidRPr="00F2675E">
        <w:rPr>
          <w:rFonts w:ascii="Times New Roman" w:hAnsi="Times New Roman"/>
          <w:sz w:val="16"/>
          <w:szCs w:val="16"/>
        </w:rPr>
        <w:t>.</w:t>
      </w:r>
      <w:r w:rsidRPr="00F2675E">
        <w:rPr>
          <w:rFonts w:ascii="Times New Roman" w:hAnsi="Times New Roman"/>
          <w:sz w:val="16"/>
          <w:szCs w:val="16"/>
          <w:lang w:val="en-US"/>
        </w:rPr>
        <w:t>M</w:t>
      </w:r>
      <w:r w:rsidRPr="00F2675E">
        <w:rPr>
          <w:rFonts w:ascii="Times New Roman" w:hAnsi="Times New Roman"/>
          <w:sz w:val="16"/>
          <w:szCs w:val="16"/>
        </w:rPr>
        <w:t xml:space="preserve">. Иваницкий, (1980-83 г.)- В.М. Харитонов, (1983-98 г.)-  Г.П. Иванов, (1998-2004 г.-)-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Клементьев, (2004-07 г.-&gt; С.Н. Беликов.</w:t>
      </w:r>
    </w:p>
    <w:p w14:paraId="1EA351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1-й зам. директора (2000-е)- В.А. Бадалян. Зам. директора: по производству (2007 г.)- Н.Д. Кретинин;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Клементьев.</w:t>
      </w:r>
    </w:p>
    <w:p w14:paraId="7A6C13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инженер (1982 г.-)- Н.Д. Кретинин, (-1985 г.)-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Клементьев, (1998 г.-)- В.А. Бадалян.</w:t>
      </w:r>
    </w:p>
    <w:p w14:paraId="1F3E0E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цехов: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Клементьев.</w:t>
      </w:r>
    </w:p>
    <w:p w14:paraId="2AC6EF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Начальники бюро: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Клементьев.</w:t>
      </w:r>
    </w:p>
    <w:p w14:paraId="2CDFC3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w:t>
      </w:r>
      <w:r w:rsidRPr="00F2675E">
        <w:rPr>
          <w:rFonts w:ascii="Times New Roman" w:hAnsi="Times New Roman"/>
          <w:sz w:val="16"/>
          <w:szCs w:val="16"/>
        </w:rPr>
        <w:t xml:space="preserve"> системы управления стрельбой корабельной и береговой артиллерии ВМФ: «Залп» (1951-), «Залп-Б» (1959-), МР-103, МР-104, МР-114, МР-124, МР-145, МР-184, «Ласка», «Подача», «Лев-218» (1983-);</w:t>
      </w:r>
      <w:r w:rsidRPr="00F2675E">
        <w:rPr>
          <w:rFonts w:ascii="Times New Roman" w:hAnsi="Times New Roman"/>
          <w:sz w:val="16"/>
          <w:szCs w:val="16"/>
          <w:vertAlign w:val="superscript"/>
        </w:rPr>
        <w:t xml:space="preserve">103 </w:t>
      </w:r>
      <w:r w:rsidRPr="00F2675E">
        <w:rPr>
          <w:rFonts w:ascii="Times New Roman" w:hAnsi="Times New Roman"/>
          <w:sz w:val="16"/>
          <w:szCs w:val="16"/>
        </w:rPr>
        <w:t>приборы для «Оса-М».</w:t>
      </w:r>
      <w:r w:rsidRPr="00F2675E">
        <w:rPr>
          <w:rFonts w:ascii="Times New Roman" w:hAnsi="Times New Roman"/>
          <w:sz w:val="16"/>
          <w:szCs w:val="16"/>
          <w:vertAlign w:val="superscript"/>
        </w:rPr>
        <w:t>130</w:t>
      </w:r>
    </w:p>
    <w:p w14:paraId="1F51FA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КБ завода № 782 МСП, ОКБ-782 МСП, КБ «Аметист» МСП, А-1723, ФГУП «КБ «Аметист» ФАП /115280 (115068)  г. Москва ул. Южнопортовая, ЗА тел. 679-34-01/</w:t>
      </w:r>
    </w:p>
    <w:p w14:paraId="26F132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КБ завода № 782 создано по приказу МСП от 10.04.1950 г. для обеспечения серийного производства систем управления артиллерийской стрельбой. Из НИИ-10 МСП для усиления кадрового состава была переведена группа специалистов, в т.ч. А.П. Малиевский, Н.И. Ермолов,  Г.Л. Наумов,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Острецов, М.М. Каратаев, А.И. Маруженко. КБ стало одним из основных разработчиков РЛ систем управления артиллерийской стрельбой.</w:t>
      </w:r>
    </w:p>
    <w:p w14:paraId="0E361F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1951 г. началось освоение серийного выпуска РЛС «Залп». На ее базе в инициативном порядке был разработан береговой вариант «Залп-Б». В соответствии с ПСМ « 543-240сс от 27.03.1954 г. «Залп-Б» пнв.</w:t>
      </w:r>
    </w:p>
    <w:p w14:paraId="4D7128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1952 г. в КБ из МНИИ-1 переведена группа специалистов во главе с В.Н. Егоровым.</w:t>
      </w:r>
    </w:p>
    <w:p w14:paraId="0935CB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пост.ениями правительства от 14.03.1955 г. и от 11.04.1956 г. начата разработка РЛ системы «Барс»; по постановлению от 7.05.1957 г. - разработка системы «Рысь». По приказу МСП от 31.12.1955 г. ОКБ-782 МСП определено головным по разработке системы «Барс», в 1957 г. - системы «Рысь». В соответствии с ПСМ № 882-378 от 24.08.1962 г. комплекс КЛ-302 «Рысь» пнв.</w:t>
      </w:r>
    </w:p>
    <w:p w14:paraId="6FDF41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1960 г. начата разработка морского варианта ЗРК «Оса-М», затем передана в НИИ-20. В 1961 г. начата разработка ЗРК «Оса-М» (4КЗЗм). В соответствии с пост.ениями СМ СССР от 27.03.1965 г., от 6.05.1968 г. и от 12.11.1969 г. велась разработка СУ стрельбой корабельной артиллерии калибра 30-, 57- и 76-мм «Вымпел-А». В соответствии с пост. СМ СССР от 12.11.1969 г. поручена разработка СУ стрельбой для перспективных артустановок калибра 100 мм «Лев-214» и 130 мм «Лев-218». По решению ВПК от 27.08.1981 г. разработана модификация «Лев-218-100». В 1984-86 г. выполнены ОКР по модернизации корабельных 30-, 76-, 100- и 130-мм арткомплексов.</w:t>
      </w:r>
    </w:p>
    <w:p w14:paraId="62EBA1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1976 г. начата разработка береговой самоходной СУ стрельбой 130-мм артустановок «Подача» комплекса «Берег».</w:t>
      </w:r>
    </w:p>
    <w:p w14:paraId="04A156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Решением правительства в 1989 г. КБ определено головным по разработке корабельных арткомплексов, и ему задана разработка облегченных комплексов калибра 100-мм (А-190-5П-10) и 130-мм (А-192-5П-10) с системой управления 5П-10. Разработка выполнена совместно с РА ТЕП.</w:t>
      </w:r>
    </w:p>
    <w:p w14:paraId="3C8009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1990-х  г. начата разработка оптико-электронных СУ (ОЭСУ) стрельбой МЗА. В 1998 г. создана первая отечественная ОЭСУ «Ракурс». К 2004 г. разработана первая отечественная автоматизированная СУ и контроля (САУК) «Са-190» для арткомплекса А-290-5Г1-10.</w:t>
      </w:r>
    </w:p>
    <w:p w14:paraId="16F652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КБ построен и в 1982 г. введен в эксплуатацию отдельный 14-этажный инженерно-лабораторный корпус, в котором разместилось все ОКБ.</w:t>
      </w:r>
    </w:p>
    <w:p w14:paraId="02C4B9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приказу МСП от 25.12.1981 г. ОКБ завода выделено в самостоятельное КБ «Аметист». Имело наименование «п/я А-1723». В 1987 г. на базе завода «Топаз» и КБ «Аметист» создано ПО «Топаз». В 1991 г. ПО вновь разделено на самостоятельные завод и КБ. В 1999 г. КБ преобразовано в ФГУП «КБ «Аметист».</w:t>
      </w:r>
    </w:p>
    <w:p w14:paraId="4FFCDE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Велись работы по РЛС с активной ФАР (Н.А. Шунаев), которая не была доведена до серийного образца.</w:t>
      </w:r>
    </w:p>
    <w:p w14:paraId="32EEC5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Головной разработчик (2003 г.) систем управления стрельбой корабельной и береговой артиллерии ВМФ, в т.ч. радиолокационных (РЛСУ). В 2000-е  г. начаты также работы по навигационным РЛС, по системам электромагнитной совместимости и по цифровой аппаратуре управления и контроля за работой механизмов.</w:t>
      </w:r>
    </w:p>
    <w:p w14:paraId="0D2493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Указу Президента РФ № 1009 от 4.08.2004 г. вошло в число стратегических оборонных предприятий. По Указу Президента РФ от 22.03.2007 г. вошло в состав Концерна «Моринформсистема-Агат».</w:t>
      </w:r>
    </w:p>
    <w:p w14:paraId="4F3FD1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конструктор (1950-56Г-)-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Острецов, (1957-64 г.)- А.П. Малиевский, (1964-85 г.)- Н.И. Ермолов, (1985- 86 г.)-  Г.Н. Волгин, (1986-2001 г.)- Н.А. Шунаев, (2001 г.-)- В.В. Самулевич.</w:t>
      </w:r>
      <w:r w:rsidRPr="00F2675E">
        <w:rPr>
          <w:rFonts w:ascii="Times New Roman" w:hAnsi="Times New Roman"/>
          <w:sz w:val="16"/>
          <w:szCs w:val="16"/>
          <w:vertAlign w:val="superscript"/>
        </w:rPr>
        <w:t>101</w:t>
      </w:r>
      <w:r w:rsidRPr="00F2675E">
        <w:rPr>
          <w:rFonts w:ascii="Times New Roman" w:hAnsi="Times New Roman"/>
          <w:sz w:val="16"/>
          <w:szCs w:val="16"/>
        </w:rPr>
        <w:t xml:space="preserve"> Ген. конструктор (2006 г.)- В.В. Самулевич.</w:t>
      </w:r>
    </w:p>
    <w:p w14:paraId="5E539D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1-й зам. ген. конструктора (2006 г.)- </w:t>
      </w:r>
      <w:r w:rsidRPr="00F2675E">
        <w:rPr>
          <w:rFonts w:ascii="Times New Roman" w:hAnsi="Times New Roman"/>
          <w:sz w:val="16"/>
          <w:szCs w:val="16"/>
          <w:lang w:val="en-US"/>
        </w:rPr>
        <w:t>JI</w:t>
      </w:r>
      <w:r w:rsidRPr="00F2675E">
        <w:rPr>
          <w:rFonts w:ascii="Times New Roman" w:hAnsi="Times New Roman"/>
          <w:sz w:val="16"/>
          <w:szCs w:val="16"/>
        </w:rPr>
        <w:t>. Ханин. Зам. гл., ген. конструктора (-1997-2006 г.-)- Ю.Н. Гладких.</w:t>
      </w:r>
    </w:p>
    <w:p w14:paraId="48CDCD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Начальник (1950-56 г.)- </w:t>
      </w:r>
      <w:r w:rsidRPr="00F2675E">
        <w:rPr>
          <w:rFonts w:ascii="Times New Roman" w:hAnsi="Times New Roman"/>
          <w:sz w:val="16"/>
          <w:szCs w:val="16"/>
          <w:lang w:val="en-US"/>
        </w:rPr>
        <w:t>B</w:t>
      </w:r>
      <w:r w:rsidRPr="00F2675E">
        <w:rPr>
          <w:rFonts w:ascii="Times New Roman" w:hAnsi="Times New Roman"/>
          <w:sz w:val="16"/>
          <w:szCs w:val="16"/>
        </w:rPr>
        <w:t>.</w:t>
      </w:r>
      <w:r w:rsidRPr="00F2675E">
        <w:rPr>
          <w:rFonts w:ascii="Times New Roman" w:hAnsi="Times New Roman"/>
          <w:sz w:val="16"/>
          <w:szCs w:val="16"/>
          <w:lang w:val="en-US"/>
        </w:rPr>
        <w:t>C</w:t>
      </w:r>
      <w:r w:rsidRPr="00F2675E">
        <w:rPr>
          <w:rFonts w:ascii="Times New Roman" w:hAnsi="Times New Roman"/>
          <w:sz w:val="16"/>
          <w:szCs w:val="16"/>
        </w:rPr>
        <w:t>. Острецов, (1957-64 г.)- А.П. Малиевский, (1964-85 г.)- Н.И. Ермолов, (1985-86 г.)-  Г.Н. Волгин, (1986-2001 г.)- Н.А. Шунаев; и.о. (2001 г.)- В.В. Самулевич; (2001 г.-)- В.В. Самулевич. Гендиректор (2006 г.)- В.В. Самулевич.</w:t>
      </w:r>
    </w:p>
    <w:p w14:paraId="1A5B3C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начальника, гендиректора- В.В. Самулевич, (2006 г.)- Л. Ханин. Зам. начальника по спецтехнике (1970-е-86 г.)- В.Н. Егоров; А.П. Малиевский.</w:t>
      </w:r>
    </w:p>
    <w:p w14:paraId="393D4B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Гл. инженер (1971 г.-)- Ю.П. Гуров, Д.В. Ганин, В.В. Самулевич; и.о.- В.Н. Егоров, С.Я. Мителынтедт.</w:t>
      </w:r>
    </w:p>
    <w:p w14:paraId="7F91F3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инженера- В.В. Самулевич.</w:t>
      </w:r>
    </w:p>
    <w:p w14:paraId="1D33A0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Гл. конструкторы: (-1955-61 г.-)- Н.И. Ермолов («Залп», «Барс», «Оса-М», 4К-33), (1956 г.)- А.П. Малиевский («Рысь»), (1960-е)- В.Н. Егоров («Вымпел», </w:t>
      </w:r>
      <w:r w:rsidRPr="00F2675E">
        <w:rPr>
          <w:rFonts w:ascii="Times New Roman" w:hAnsi="Times New Roman"/>
          <w:sz w:val="16"/>
          <w:szCs w:val="16"/>
          <w:lang w:val="en-US"/>
        </w:rPr>
        <w:t>MP</w:t>
      </w:r>
      <w:r w:rsidRPr="00F2675E">
        <w:rPr>
          <w:rFonts w:ascii="Times New Roman" w:hAnsi="Times New Roman"/>
          <w:sz w:val="16"/>
          <w:szCs w:val="16"/>
        </w:rPr>
        <w:t>-124), (-1976-84 г.-)- С.Я. Мителыптедт (</w:t>
      </w:r>
      <w:r w:rsidRPr="00F2675E">
        <w:rPr>
          <w:rFonts w:ascii="Times New Roman" w:hAnsi="Times New Roman"/>
          <w:sz w:val="16"/>
          <w:szCs w:val="16"/>
          <w:lang w:val="en-US"/>
        </w:rPr>
        <w:t>MP</w:t>
      </w:r>
      <w:r w:rsidRPr="00F2675E">
        <w:rPr>
          <w:rFonts w:ascii="Times New Roman" w:hAnsi="Times New Roman"/>
          <w:sz w:val="16"/>
          <w:szCs w:val="16"/>
        </w:rPr>
        <w:t>-114, МР-184, МР-145), (-1976-93 г.-)- В.К. Карпов («Подача», БР-136, «Пал-Н»), (1990-е)- Л.Б. Ханин («Ласка»), (1998 г.)- В.Д. Чистов («Ракурс»), Д.В. Ганин (модернизация МР-114, МР-184), Н.А. Шунаев (5П-10).</w:t>
      </w:r>
    </w:p>
    <w:p w14:paraId="60B029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1-й зам. гл. конструктора: Д.В. Ганин (МР-185). Зам. гл. конструкторов: (1955 г.)-  Г.Л. Наумов («Барс»), (1956 г.)- С .Я. Мителыптедт («Рысь»), (1960-е)- А.И. Маруженко («Вымпел»), (1960-е)- В. С. Власов («Вымпел»), (1976 г.)- В.К. Карпов («Оса-М», «Лев-214»), (1976 г.)- А.К. Шаренко («Подача»), (1982 г.)- Д.В. Ганин (МР-184), В.Н. Егоров («Оса-М»).</w:t>
      </w:r>
    </w:p>
    <w:p w14:paraId="61223E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отделений: С.Я. Мителыптедт.</w:t>
      </w:r>
    </w:p>
    <w:p w14:paraId="79BC93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отделов: радиотехнического (РТО)- Н.И. Ермолов, С.Я. Мителыптедт; (-1998 г.)- В.А. Бадалян, Д.В. Ганин, В.Н. Егоров, А.П. Малиевский, В.В. Самулевич, Н.А. Шунаев.</w:t>
      </w:r>
    </w:p>
    <w:p w14:paraId="527EB6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отдела: Н.И. Ермолов, В.В. Самулевич.</w:t>
      </w:r>
    </w:p>
    <w:p w14:paraId="6233D6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лабораторий: Д.В. Ганин, В.П. Зорин, (1950 г.-)- А.П. Малиевский, С.Я. Мителынтедт; и.о.- Н.И. Ермолов.</w:t>
      </w:r>
    </w:p>
    <w:p w14:paraId="79C663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бюро: проектно-конструкторского (ПКБ)- В.Н. Егоров.</w:t>
      </w:r>
    </w:p>
    <w:p w14:paraId="4AE8E9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бюро: ПКБ (1952 г.-)- В.Н. Егоров.</w:t>
      </w:r>
    </w:p>
    <w:p w14:paraId="6459C2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Начальники секторов: (2000-е)- Ю.П. Гуров, (-2001 г.)- В.П. Зорин, В.К. Карпов, А.П. Малиевский, Н.А. Шунаев.</w:t>
      </w:r>
    </w:p>
    <w:p w14:paraId="6285BA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начальника цеха: С.Я. Мителыптедт.</w:t>
      </w:r>
    </w:p>
    <w:p w14:paraId="3F5E07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Создано: РЛСУ</w:t>
      </w:r>
      <w:r w:rsidRPr="00F2675E">
        <w:rPr>
          <w:rFonts w:ascii="Times New Roman" w:hAnsi="Times New Roman"/>
          <w:sz w:val="16"/>
          <w:szCs w:val="16"/>
        </w:rPr>
        <w:t xml:space="preserve"> стрельбой корабельных артустановок: калибра 57 мм МР-103 «Барс» (пнв 14.03.1961 г.), 30 мм </w:t>
      </w:r>
      <w:r w:rsidRPr="00F2675E">
        <w:rPr>
          <w:rFonts w:ascii="Times New Roman" w:hAnsi="Times New Roman"/>
          <w:sz w:val="16"/>
          <w:szCs w:val="16"/>
          <w:lang w:val="en-US"/>
        </w:rPr>
        <w:t>MP</w:t>
      </w:r>
      <w:r w:rsidRPr="00F2675E">
        <w:rPr>
          <w:rFonts w:ascii="Times New Roman" w:hAnsi="Times New Roman"/>
          <w:sz w:val="16"/>
          <w:szCs w:val="16"/>
        </w:rPr>
        <w:t>-104 КЛ-302 «Рысь» (пнв 18.09.1962 г.), МР-123 «Вымпел-А» (пнв 6.01.1976 г.), МР-124 (опытная), «Вымпел- А/221» (пнв 22.06.1979 г.), МР-114 «Лев-214» для АК-100 (пнв 13.03.1978 г.), МР-184 «Лев-218» для АК-130 (пнв 17.11.1985 г.), МР-185 для АК-130, МР-145 «Лев-218-100» (пнв 12.10.1987 г.), 5П-10Э (1990-е), 5П-10 «Пума» для А-192М (2000-е), «Ласка» для АК-630М1-2 (1990-е), «Оса-М»;</w:t>
      </w:r>
      <w:r w:rsidRPr="00F2675E">
        <w:rPr>
          <w:rFonts w:ascii="Times New Roman" w:hAnsi="Times New Roman"/>
          <w:iCs/>
          <w:sz w:val="16"/>
          <w:szCs w:val="16"/>
        </w:rPr>
        <w:t xml:space="preserve"> РЛСУ</w:t>
      </w:r>
      <w:r w:rsidRPr="00F2675E">
        <w:rPr>
          <w:rFonts w:ascii="Times New Roman" w:hAnsi="Times New Roman"/>
          <w:sz w:val="16"/>
          <w:szCs w:val="16"/>
        </w:rPr>
        <w:t xml:space="preserve"> береговой артиллерии: «Залп-Б» (пнв 27.03.1954 г.), 130-мм БР-136 (пнв в 1993 г.), «Подача» (1988, пнв в 1997 г.); комплекс 4К-33;</w:t>
      </w:r>
      <w:r w:rsidRPr="00F2675E">
        <w:rPr>
          <w:rFonts w:ascii="Times New Roman" w:hAnsi="Times New Roman"/>
          <w:iCs/>
          <w:sz w:val="16"/>
          <w:szCs w:val="16"/>
        </w:rPr>
        <w:t xml:space="preserve"> навигационная РЛС </w:t>
      </w:r>
      <w:r w:rsidRPr="00F2675E">
        <w:rPr>
          <w:rFonts w:ascii="Times New Roman" w:hAnsi="Times New Roman"/>
          <w:sz w:val="16"/>
          <w:szCs w:val="16"/>
        </w:rPr>
        <w:t>«Пал-Н» (совместно с РПО «Горизонт»);</w:t>
      </w:r>
      <w:r w:rsidRPr="00F2675E">
        <w:rPr>
          <w:rFonts w:ascii="Times New Roman" w:hAnsi="Times New Roman"/>
          <w:iCs/>
          <w:sz w:val="16"/>
          <w:szCs w:val="16"/>
        </w:rPr>
        <w:t xml:space="preserve"> ОЭСУ</w:t>
      </w:r>
      <w:r w:rsidRPr="00F2675E">
        <w:rPr>
          <w:rFonts w:ascii="Times New Roman" w:hAnsi="Times New Roman"/>
          <w:sz w:val="16"/>
          <w:szCs w:val="16"/>
        </w:rPr>
        <w:t xml:space="preserve"> СП-521 «Ракурс» (1998), СП-520, -521 (2000-е); САУК «Са-190» (2000-е); приборы для линкора «Новороссийск» (1954-55); арткомплексы 100-мм А-190-5П-10, 130-мм А-192-5П- 10 (1990-е); имитаторы морских целей и всплесков «Мираж», «Мираж-Б» (1950-е) (11982).</w:t>
      </w:r>
      <w:r w:rsidRPr="00F2675E">
        <w:rPr>
          <w:rFonts w:ascii="Times New Roman" w:hAnsi="Times New Roman"/>
          <w:sz w:val="16"/>
          <w:szCs w:val="16"/>
          <w:vertAlign w:val="superscript"/>
        </w:rPr>
        <w:t>103</w:t>
      </w:r>
    </w:p>
    <w:p w14:paraId="1550A0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1373E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1945г. на базе бывшего немецкого завода "</w:t>
      </w:r>
      <w:r w:rsidRPr="00F2675E">
        <w:rPr>
          <w:rFonts w:ascii="Times New Roman" w:hAnsi="Times New Roman"/>
          <w:sz w:val="16"/>
          <w:szCs w:val="16"/>
          <w:lang w:val="en-US"/>
        </w:rPr>
        <w:t>Schichau</w:t>
      </w:r>
      <w:r w:rsidRPr="00F2675E">
        <w:rPr>
          <w:rFonts w:ascii="Times New Roman" w:hAnsi="Times New Roman"/>
          <w:sz w:val="16"/>
          <w:szCs w:val="16"/>
        </w:rPr>
        <w:t>" в Кенигсберге был лснован завод № 820 (Завод № 820, Прибалтийский судостроительный завод «Янтарь», АООТ, ОАО «Прибалтийский судостроительный завод «Янтарь» /236002 г. Калининград Транспортный тупик, 10 тел. 44-80-32/). В 1966г. переименован в Прибалтийский ССЗ «Янтарь».</w:t>
      </w:r>
    </w:p>
    <w:p w14:paraId="4F6C8C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соответствии с ПСМ № 1233-595 от 6.11.1958г. начата постройка головного корабля пр. 35.</w:t>
      </w:r>
    </w:p>
    <w:p w14:paraId="125ABF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1968г. на заводе введен в строй построечно-спусковой комплекс «Буревестник» для сторожевиков. Он представлял собой две стапельные линии, поднятые на 3 м над территорией, по которым блоки корпусов кораблей передвигались с позиции на позицию. Спуск на воду происходил с помощью передаточного дока. В 1972г. был сдан в эксплуатацию судостроительный комплекс «Янтарь» для постройки среднетоннажных судов. Он был спроектирован по типу шведской верфи «Гетаверкен». Предполагалось, что в коротком закрытом эллинге будут последовательно собираться корпуса судов, начиная с кормовой части. По мере их сборки корпуса будут выкатываться на открытый стапель. Однако, этот принцип оказался совершенно не пригоден для постройки боевых кораблей, и корпуса собирались на открытом стапеле.</w:t>
      </w:r>
    </w:p>
    <w:p w14:paraId="3E6987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В 1993г. предприятие было акционировано и преобразовано в АООТ. В 2001г. вошел в ОАО «Концерн средне- н малотоннажного кораблестроения». По Указу Президента РФ № 1009 от 4.08.2004г. вошло в число стратегических оборонных предприятий.</w:t>
      </w:r>
    </w:p>
    <w:p w14:paraId="718B77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 2009г. построено 153 боевых корабля и 307 гражданских судов.</w:t>
      </w:r>
    </w:p>
    <w:p w14:paraId="0E8758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04.2004г. на предприятии введено внешнее управление, в 04.2006г. завод выведен из банкротства. В 2007г. планировалось вхождение предприятия в один из 7 создаваемых в России судостроительных холдингов- ОАО «Западный центр судостроения».</w:t>
      </w:r>
    </w:p>
    <w:p w14:paraId="794D23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Гендиректор (-2005-01.2008г.)- Н.Ф. Волов (осужден).</w:t>
      </w:r>
    </w:p>
    <w:p w14:paraId="1F49C9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директора по производству и маркетингу (-09.2005г.)- А. Фомичев.</w:t>
      </w:r>
    </w:p>
    <w:p w14:paraId="6CB7F7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Зам. гл. инженера (2006г.)- В. Сухачев (осужден).</w:t>
      </w:r>
    </w:p>
    <w:p w14:paraId="689AF0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Производство: СКР:</w:t>
      </w:r>
      <w:r w:rsidRPr="00F2675E">
        <w:rPr>
          <w:rFonts w:ascii="Times New Roman" w:hAnsi="Times New Roman"/>
          <w:sz w:val="16"/>
          <w:szCs w:val="16"/>
        </w:rPr>
        <w:t xml:space="preserve"> пр. 29К (1950)- 2; пр. 42 «Сокол» (1951-53)- 8; пр. 50 «Леопард» (1954-59)- 41; пр. 11540 «Неустрашимый» (1987-90), «Неприступный» («Ярослав Мудрый») (1988-2008), еще 1 заложен (на 2005); пр. 1135 «Бдительный», «Пытливый» (1970-81)- 8, пр. 1135М «Резвый» (1975-80-е)- 11, пр. 1135.6 для Индии (2006-), (27.11.2007-)- 3; «Неукротимый» (-1977);</w:t>
      </w:r>
      <w:r w:rsidRPr="00F2675E">
        <w:rPr>
          <w:rFonts w:ascii="Times New Roman" w:hAnsi="Times New Roman"/>
          <w:iCs/>
          <w:sz w:val="16"/>
          <w:szCs w:val="16"/>
        </w:rPr>
        <w:t xml:space="preserve"> ПЛК:</w:t>
      </w:r>
      <w:r w:rsidRPr="00F2675E">
        <w:rPr>
          <w:rFonts w:ascii="Times New Roman" w:hAnsi="Times New Roman"/>
          <w:sz w:val="16"/>
          <w:szCs w:val="16"/>
        </w:rPr>
        <w:t xml:space="preserve"> пр. 159 (1961-68)- 15 (вместе с заводом 876), пр. 159А (1966-72)- 23 (вместе с заводом 876), экспортный пр. 159АЭ (1968-78)- 14 (вместе с заводом 876); пр. 35 (1964-67)- 18; БПЛК пр. 1155 «Фрегат» «Удалой» (07.1977-12.1980), «Маршал Шапошников» (1983-12.1985), «Адмирал Пантелеев» (- 1991)- 7, пр. 11551 «Адмирал Чабаненко» (1983-95-);</w:t>
      </w:r>
      <w:r w:rsidRPr="00F2675E">
        <w:rPr>
          <w:rFonts w:ascii="Times New Roman" w:hAnsi="Times New Roman"/>
          <w:iCs/>
          <w:sz w:val="16"/>
          <w:szCs w:val="16"/>
        </w:rPr>
        <w:t xml:space="preserve"> фрегаты:</w:t>
      </w:r>
      <w:r w:rsidRPr="00F2675E">
        <w:rPr>
          <w:rFonts w:ascii="Times New Roman" w:hAnsi="Times New Roman"/>
          <w:sz w:val="16"/>
          <w:szCs w:val="16"/>
        </w:rPr>
        <w:t xml:space="preserve"> «Новик» пр. 12441 «Гром» (07.1977-; на 2006 достраивался как учебный корабль «Бородино»);</w:t>
      </w:r>
      <w:r w:rsidRPr="00F2675E">
        <w:rPr>
          <w:rFonts w:ascii="Times New Roman" w:hAnsi="Times New Roman"/>
          <w:iCs/>
          <w:sz w:val="16"/>
          <w:szCs w:val="16"/>
        </w:rPr>
        <w:t xml:space="preserve"> БДК:</w:t>
      </w:r>
      <w:r w:rsidRPr="00F2675E">
        <w:rPr>
          <w:rFonts w:ascii="Times New Roman" w:hAnsi="Times New Roman"/>
          <w:sz w:val="16"/>
          <w:szCs w:val="16"/>
        </w:rPr>
        <w:t xml:space="preserve"> пр. 1171 «Тапир» «Воронежский комсомолец» (1966-75)- 14, пр. 11711 «Иван Грен» (12.2004-); пр. 1174 «Носорог» «Иван Рогов» (09.1973-06.1978), «Александр Николаев» (-1982), «Митрофан Москаленко» (-1989); водоналивные транспорты пр. 561 (1954-58); буксируемый укладчик шнуровых зарядов пр. 103 (1959-80-е); буксиры: спасатель пр. 843 «Атлант» (1959-62)- 13; кантовщик пр. 04983 «Антон Мазин» (1983-85)- 57 (вместе с Гороховецким заводом); большой разведывательный корабль пр. 1826 (1979-87)- 4;</w:t>
      </w:r>
      <w:r w:rsidRPr="00F2675E">
        <w:rPr>
          <w:rFonts w:ascii="Times New Roman" w:hAnsi="Times New Roman"/>
          <w:iCs/>
          <w:sz w:val="16"/>
          <w:szCs w:val="16"/>
        </w:rPr>
        <w:t xml:space="preserve"> сухогрузы:</w:t>
      </w:r>
      <w:r w:rsidRPr="00F2675E">
        <w:rPr>
          <w:rFonts w:ascii="Times New Roman" w:hAnsi="Times New Roman"/>
          <w:sz w:val="16"/>
          <w:szCs w:val="16"/>
        </w:rPr>
        <w:t xml:space="preserve"> река-море пр. 781 типа «Балтийский» (1962-), многоцелевой пр. 17380 (-1995); ж/д паром пр. 1809 «Сахалин» (1970-е)- 10; природоохранное судно пр. 6457С «Спрут»- 3, еще 1 заложено; корпуса яхт для Германии (1990-е)-10, 3 корпуса океанских яхт (два из них длиной по 78 м, 2006);</w:t>
      </w:r>
    </w:p>
    <w:p w14:paraId="1B056C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iCs/>
          <w:sz w:val="16"/>
          <w:szCs w:val="16"/>
        </w:rPr>
        <w:t>модернизация:</w:t>
      </w:r>
      <w:r w:rsidRPr="00F2675E">
        <w:rPr>
          <w:rFonts w:ascii="Times New Roman" w:hAnsi="Times New Roman"/>
          <w:sz w:val="16"/>
          <w:szCs w:val="16"/>
        </w:rPr>
        <w:t xml:space="preserve"> ПЛК пр. 35 по пр. 35М (1973-78)- 8 (вместе с заводом 497).</w:t>
      </w:r>
    </w:p>
    <w:p w14:paraId="3A0FC1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СКБ завода № 820, КБ завода «Янтарь»</w:t>
      </w:r>
    </w:p>
    <w:p w14:paraId="097BAE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начале 1950-х г. сюда из СКБ завода № 194 переданы работы по пректированию сторожевика пр. 50, затем они переданы в ЦКБ-53.</w:t>
      </w:r>
      <w:r w:rsidRPr="00F2675E">
        <w:rPr>
          <w:rFonts w:ascii="Times New Roman" w:hAnsi="Times New Roman"/>
          <w:sz w:val="16"/>
          <w:szCs w:val="16"/>
          <w:vertAlign w:val="superscript"/>
        </w:rPr>
        <w:t>116</w:t>
      </w:r>
    </w:p>
    <w:p w14:paraId="68F306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Совместно с ЦМКБ «Алмаз» разработан проект природоохранного патрульного судна пр. 6457С (11982).</w:t>
      </w:r>
    </w:p>
    <w:p w14:paraId="4E41CA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07AF92" w14:textId="77777777" w:rsidR="008857F1" w:rsidRPr="00F2675E" w:rsidRDefault="008857F1" w:rsidP="00536344">
      <w:pPr>
        <w:pStyle w:val="book"/>
        <w:ind w:firstLine="0"/>
        <w:jc w:val="both"/>
        <w:rPr>
          <w:sz w:val="16"/>
          <w:szCs w:val="16"/>
        </w:rPr>
      </w:pPr>
      <w:r w:rsidRPr="00F2675E">
        <w:rPr>
          <w:sz w:val="16"/>
          <w:szCs w:val="16"/>
        </w:rPr>
        <w:t>В 1945 г. в НИИ-400 под руководством Н.Н. Шамарина были начаты работы по созданию собственной самонаводящейся торпеды на базе трофейной Т-5. Копировали в основном систему самонаведения, а носители брали отечественные, дабы не изменять технологии на заводах-производителях. Эта торпеда получила шифр САЭТ (самонаводящаяся акустическая электрическая торпеда). В качестве носителя аппаратуры самонаведения была использована отечественная торпеда ЭТ-80, созданная на базе немецкой торпеды G-7E и близкая к Т-5. Причем в аппаратуре самонаведения и неконтактном взрывателе была широко применена германская элементная база — поляризованные реле, конденсаторы и др (15225).</w:t>
      </w:r>
    </w:p>
    <w:p w14:paraId="3AE76482" w14:textId="77777777" w:rsidR="008857F1" w:rsidRPr="00F2675E" w:rsidRDefault="008857F1" w:rsidP="00536344">
      <w:pPr>
        <w:pStyle w:val="book"/>
        <w:ind w:firstLine="0"/>
        <w:jc w:val="both"/>
        <w:rPr>
          <w:sz w:val="16"/>
          <w:szCs w:val="16"/>
        </w:rPr>
      </w:pPr>
    </w:p>
    <w:p w14:paraId="5A079B5A" w14:textId="77777777" w:rsidR="008857F1" w:rsidRPr="00F2675E" w:rsidRDefault="008857F1" w:rsidP="00536344">
      <w:pPr>
        <w:pStyle w:val="book"/>
        <w:ind w:firstLine="0"/>
        <w:jc w:val="both"/>
        <w:rPr>
          <w:sz w:val="16"/>
          <w:szCs w:val="16"/>
        </w:rPr>
      </w:pPr>
      <w:r w:rsidRPr="00F2675E">
        <w:rPr>
          <w:sz w:val="16"/>
          <w:szCs w:val="16"/>
        </w:rPr>
        <w:t>В 1945, согласно соглашению о разделе германского флота, союзники выделили СССР 145 боевых надводных кораблей и 441 вспомогательное судно. По требованию британской стороны буксиры мощностью 140 л. с. и менее, плавучие краны, рейдовые танкеры, водолеи, баржи и некоторые плавучие базы не считались частью военного флота и не подлежали разделу. В итоге их взяли те страны, в чьей зоне оккупации они находились. Таким образом, СССР досталось еще 101 плавсредство. При разделе германского флота СССР из надводных боевых кораблей получил легкий крейсер «Нюрнберг», четыре эскадренных миноносца (Z-14, Z-15, Z-20, Z-33), три новых миноносца (Т-12, Т-17, Т-33), три миноносца постройки периода Первой мировой войны (Т-107, Т-158, Т-196) и эскортный корабль F-7 (15225).</w:t>
      </w:r>
    </w:p>
    <w:p w14:paraId="70DFBA83" w14:textId="77777777" w:rsidR="008857F1" w:rsidRPr="00F2675E" w:rsidRDefault="008857F1" w:rsidP="00536344">
      <w:pPr>
        <w:pStyle w:val="book"/>
        <w:ind w:firstLine="0"/>
        <w:jc w:val="both"/>
        <w:rPr>
          <w:sz w:val="16"/>
          <w:szCs w:val="16"/>
        </w:rPr>
      </w:pPr>
    </w:p>
    <w:p w14:paraId="5203263B" w14:textId="77777777" w:rsidR="008857F1" w:rsidRPr="00F2675E" w:rsidRDefault="008857F1" w:rsidP="00536344">
      <w:pPr>
        <w:pStyle w:val="book"/>
        <w:ind w:firstLine="0"/>
        <w:jc w:val="both"/>
        <w:rPr>
          <w:sz w:val="16"/>
          <w:szCs w:val="16"/>
        </w:rPr>
      </w:pPr>
      <w:r w:rsidRPr="00F2675E">
        <w:rPr>
          <w:sz w:val="16"/>
          <w:szCs w:val="16"/>
        </w:rPr>
        <w:t>В 1945 г. под советским контролем оказались два тяжелых германских крейсера — «Лютцов» и «Зейдлиц». Согласно соглашению о разделе германского флота, оба корабля попали в категорию «С» — затопленных, поврежденных или недостроенных кораблей, на приведение в готовность которых средствами германских верфей требовался ремонт сроком свыше полугода. Тройственная комиссия выработала рекомендации, в соответствии с которыми все боевые корабли группы «С» в установленные сроки подлежали уничтожению путем затопления на большой глубине или разборки на металл. Соглашение по кораблям категории «С» носило только рекомендательный характер (15225).</w:t>
      </w:r>
    </w:p>
    <w:p w14:paraId="5DDE7BF9" w14:textId="77777777" w:rsidR="008857F1" w:rsidRPr="00F2675E" w:rsidRDefault="008857F1" w:rsidP="00536344">
      <w:pPr>
        <w:pStyle w:val="book"/>
        <w:ind w:firstLine="0"/>
        <w:jc w:val="both"/>
        <w:rPr>
          <w:sz w:val="16"/>
          <w:szCs w:val="16"/>
        </w:rPr>
      </w:pPr>
    </w:p>
    <w:p w14:paraId="3B46F7CB" w14:textId="77777777" w:rsidR="008857F1" w:rsidRPr="00F2675E" w:rsidRDefault="008857F1" w:rsidP="00536344">
      <w:pPr>
        <w:pStyle w:val="book"/>
        <w:ind w:firstLine="0"/>
        <w:jc w:val="both"/>
        <w:rPr>
          <w:sz w:val="16"/>
          <w:szCs w:val="16"/>
        </w:rPr>
      </w:pPr>
      <w:r w:rsidRPr="00F2675E">
        <w:rPr>
          <w:sz w:val="16"/>
          <w:szCs w:val="16"/>
        </w:rPr>
        <w:t>В 1945 при разделе германского флота СССР получил 29 германских торпедных катеров: S-50 (переименованный у нас в ТК-1005), S-65 (ТК-1006), S-81 (ТК-1001), S-82 (ТК-1008), S-86 (ТК-1009), S-101 (ТК-1011), S-110 (ТК-1013), S-118 (ТК-1015), S-123 (ТК-1016), S-132 (ТК-1017), S-135 (TK-1018), S-175 (ТК-1019), S-204 (ТК-1020), S-209 (ТК-1021), S-211 (TK-1022), S-214 (ТК-1023), S-219 (ТК-1024), S-222 (TK-1025), S-227 (ТК-1026), S-704 (ТК-1027), S-707 (ТК-1028), S-708 (ТК-1029), S-709 (ТК-1030), S-710 (...), S-99 (ТК-1010), S-11 (ТК-1002), S-16 (ТК-1003), S-24 (ТК-1004). Номер 29-го германского катера автором не установлен (15225).</w:t>
      </w:r>
    </w:p>
    <w:p w14:paraId="2C9CF5A6" w14:textId="77777777" w:rsidR="008857F1" w:rsidRPr="00F2675E" w:rsidRDefault="008857F1" w:rsidP="00536344">
      <w:pPr>
        <w:pStyle w:val="book"/>
        <w:ind w:firstLine="0"/>
        <w:jc w:val="both"/>
        <w:rPr>
          <w:sz w:val="16"/>
          <w:szCs w:val="16"/>
        </w:rPr>
      </w:pPr>
    </w:p>
    <w:p w14:paraId="1C889F0C"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Армия:</w:t>
      </w:r>
    </w:p>
    <w:p w14:paraId="404A5C9C"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FCFB0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Динамика боевых потерь штурмовиков Ил-2, Ил-10 ВВС РККА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F2675E" w14:paraId="7A346ABB" w14:textId="77777777" w:rsidTr="00D21494">
        <w:tc>
          <w:tcPr>
            <w:tcW w:w="1601" w:type="dxa"/>
            <w:tcBorders>
              <w:top w:val="single" w:sz="12" w:space="0" w:color="auto"/>
            </w:tcBorders>
          </w:tcPr>
          <w:p w14:paraId="5DC34F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Виды потерь</w:t>
            </w:r>
          </w:p>
        </w:tc>
        <w:tc>
          <w:tcPr>
            <w:tcW w:w="1601" w:type="dxa"/>
            <w:tcBorders>
              <w:top w:val="single" w:sz="12" w:space="0" w:color="auto"/>
            </w:tcBorders>
          </w:tcPr>
          <w:p w14:paraId="28C57F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w:t>
            </w:r>
          </w:p>
        </w:tc>
        <w:tc>
          <w:tcPr>
            <w:tcW w:w="1601" w:type="dxa"/>
            <w:tcBorders>
              <w:top w:val="single" w:sz="12" w:space="0" w:color="auto"/>
            </w:tcBorders>
          </w:tcPr>
          <w:p w14:paraId="3BBD40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w:t>
            </w:r>
          </w:p>
        </w:tc>
        <w:tc>
          <w:tcPr>
            <w:tcW w:w="1601" w:type="dxa"/>
            <w:tcBorders>
              <w:top w:val="single" w:sz="12" w:space="0" w:color="auto"/>
            </w:tcBorders>
          </w:tcPr>
          <w:p w14:paraId="66554E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tc>
        <w:tc>
          <w:tcPr>
            <w:tcW w:w="1601" w:type="dxa"/>
            <w:tcBorders>
              <w:top w:val="single" w:sz="12" w:space="0" w:color="auto"/>
            </w:tcBorders>
          </w:tcPr>
          <w:p w14:paraId="71BDF4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tc>
        <w:tc>
          <w:tcPr>
            <w:tcW w:w="1601" w:type="dxa"/>
            <w:tcBorders>
              <w:top w:val="single" w:sz="12" w:space="0" w:color="auto"/>
            </w:tcBorders>
          </w:tcPr>
          <w:p w14:paraId="1F58E7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w:t>
            </w:r>
          </w:p>
        </w:tc>
        <w:tc>
          <w:tcPr>
            <w:tcW w:w="1601" w:type="dxa"/>
            <w:tcBorders>
              <w:top w:val="single" w:sz="12" w:space="0" w:color="auto"/>
            </w:tcBorders>
          </w:tcPr>
          <w:p w14:paraId="30C46A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7DFCCE3F" w14:textId="77777777" w:rsidTr="00D21494">
        <w:tc>
          <w:tcPr>
            <w:tcW w:w="1601" w:type="dxa"/>
          </w:tcPr>
          <w:p w14:paraId="47EF87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Сбито в воздушных боях</w:t>
            </w:r>
          </w:p>
        </w:tc>
        <w:tc>
          <w:tcPr>
            <w:tcW w:w="1601" w:type="dxa"/>
          </w:tcPr>
          <w:p w14:paraId="4B2F79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47</w:t>
            </w:r>
          </w:p>
        </w:tc>
        <w:tc>
          <w:tcPr>
            <w:tcW w:w="1601" w:type="dxa"/>
          </w:tcPr>
          <w:p w14:paraId="7754D8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169</w:t>
            </w:r>
          </w:p>
        </w:tc>
        <w:tc>
          <w:tcPr>
            <w:tcW w:w="1601" w:type="dxa"/>
          </w:tcPr>
          <w:p w14:paraId="0CF324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1090</w:t>
            </w:r>
          </w:p>
        </w:tc>
        <w:tc>
          <w:tcPr>
            <w:tcW w:w="1601" w:type="dxa"/>
          </w:tcPr>
          <w:p w14:paraId="66CE1D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882</w:t>
            </w:r>
          </w:p>
        </w:tc>
        <w:tc>
          <w:tcPr>
            <w:tcW w:w="1601" w:type="dxa"/>
          </w:tcPr>
          <w:p w14:paraId="0C5251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369</w:t>
            </w:r>
          </w:p>
        </w:tc>
        <w:tc>
          <w:tcPr>
            <w:tcW w:w="1601" w:type="dxa"/>
          </w:tcPr>
          <w:p w14:paraId="4D096F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2557</w:t>
            </w:r>
          </w:p>
        </w:tc>
      </w:tr>
      <w:tr w:rsidR="00094A30" w:rsidRPr="00F2675E" w14:paraId="7CD960A4" w14:textId="77777777" w:rsidTr="00D21494">
        <w:tc>
          <w:tcPr>
            <w:tcW w:w="1601" w:type="dxa"/>
          </w:tcPr>
          <w:p w14:paraId="668140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Сбито огнем зенитной артиллерии</w:t>
            </w:r>
          </w:p>
        </w:tc>
        <w:tc>
          <w:tcPr>
            <w:tcW w:w="1601" w:type="dxa"/>
          </w:tcPr>
          <w:p w14:paraId="078E5A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w:t>
            </w:r>
          </w:p>
        </w:tc>
        <w:tc>
          <w:tcPr>
            <w:tcW w:w="1601" w:type="dxa"/>
          </w:tcPr>
          <w:p w14:paraId="7B3BFE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203</w:t>
            </w:r>
          </w:p>
        </w:tc>
        <w:tc>
          <w:tcPr>
            <w:tcW w:w="1601" w:type="dxa"/>
          </w:tcPr>
          <w:p w14:paraId="47A4CE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1468</w:t>
            </w:r>
          </w:p>
        </w:tc>
        <w:tc>
          <w:tcPr>
            <w:tcW w:w="1601" w:type="dxa"/>
          </w:tcPr>
          <w:p w14:paraId="189A32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1859</w:t>
            </w:r>
          </w:p>
        </w:tc>
        <w:tc>
          <w:tcPr>
            <w:tcW w:w="1601" w:type="dxa"/>
          </w:tcPr>
          <w:p w14:paraId="6E91DA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1048</w:t>
            </w:r>
          </w:p>
        </w:tc>
        <w:tc>
          <w:tcPr>
            <w:tcW w:w="1601" w:type="dxa"/>
          </w:tcPr>
          <w:p w14:paraId="6C89C8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4679</w:t>
            </w:r>
          </w:p>
        </w:tc>
      </w:tr>
      <w:tr w:rsidR="00094A30" w:rsidRPr="00F2675E" w14:paraId="4E680612" w14:textId="77777777" w:rsidTr="00D21494">
        <w:tc>
          <w:tcPr>
            <w:tcW w:w="1601" w:type="dxa"/>
          </w:tcPr>
          <w:p w14:paraId="3A5D7C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Уничтожено на аэродромах</w:t>
            </w:r>
          </w:p>
        </w:tc>
        <w:tc>
          <w:tcPr>
            <w:tcW w:w="1601" w:type="dxa"/>
          </w:tcPr>
          <w:p w14:paraId="2F7742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tc>
        <w:tc>
          <w:tcPr>
            <w:tcW w:w="1601" w:type="dxa"/>
          </w:tcPr>
          <w:p w14:paraId="0D4524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1601" w:type="dxa"/>
          </w:tcPr>
          <w:p w14:paraId="308EDF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w:t>
            </w:r>
          </w:p>
        </w:tc>
        <w:tc>
          <w:tcPr>
            <w:tcW w:w="1601" w:type="dxa"/>
          </w:tcPr>
          <w:p w14:paraId="742185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w:t>
            </w:r>
          </w:p>
        </w:tc>
        <w:tc>
          <w:tcPr>
            <w:tcW w:w="1601" w:type="dxa"/>
          </w:tcPr>
          <w:p w14:paraId="4501A7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w:t>
            </w:r>
          </w:p>
        </w:tc>
        <w:tc>
          <w:tcPr>
            <w:tcW w:w="1601" w:type="dxa"/>
          </w:tcPr>
          <w:p w14:paraId="6B91AB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w:t>
            </w:r>
          </w:p>
        </w:tc>
      </w:tr>
      <w:tr w:rsidR="00094A30" w:rsidRPr="00F2675E" w14:paraId="135A4FE5" w14:textId="77777777" w:rsidTr="00D21494">
        <w:tc>
          <w:tcPr>
            <w:tcW w:w="1601" w:type="dxa"/>
          </w:tcPr>
          <w:p w14:paraId="07BDC0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 вернулось с боевого задания</w:t>
            </w:r>
          </w:p>
        </w:tc>
        <w:tc>
          <w:tcPr>
            <w:tcW w:w="1601" w:type="dxa"/>
          </w:tcPr>
          <w:p w14:paraId="15A0E1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372</w:t>
            </w:r>
          </w:p>
        </w:tc>
        <w:tc>
          <w:tcPr>
            <w:tcW w:w="1601" w:type="dxa"/>
          </w:tcPr>
          <w:p w14:paraId="57F8E6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1290</w:t>
            </w:r>
          </w:p>
        </w:tc>
        <w:tc>
          <w:tcPr>
            <w:tcW w:w="1601" w:type="dxa"/>
          </w:tcPr>
          <w:p w14:paraId="02AC39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917</w:t>
            </w:r>
          </w:p>
        </w:tc>
        <w:tc>
          <w:tcPr>
            <w:tcW w:w="1601" w:type="dxa"/>
          </w:tcPr>
          <w:p w14:paraId="242087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569</w:t>
            </w:r>
          </w:p>
        </w:tc>
        <w:tc>
          <w:tcPr>
            <w:tcW w:w="1601" w:type="dxa"/>
          </w:tcPr>
          <w:p w14:paraId="0EF5BC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266</w:t>
            </w:r>
          </w:p>
        </w:tc>
        <w:tc>
          <w:tcPr>
            <w:tcW w:w="1601" w:type="dxa"/>
          </w:tcPr>
          <w:p w14:paraId="045030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3414</w:t>
            </w:r>
          </w:p>
        </w:tc>
      </w:tr>
      <w:tr w:rsidR="008A5C22" w:rsidRPr="00F2675E" w14:paraId="507EFB71" w14:textId="77777777" w:rsidTr="00D21494">
        <w:tc>
          <w:tcPr>
            <w:tcW w:w="1601" w:type="dxa"/>
            <w:tcBorders>
              <w:bottom w:val="single" w:sz="12" w:space="0" w:color="auto"/>
            </w:tcBorders>
          </w:tcPr>
          <w:p w14:paraId="0AB7CE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tc>
        <w:tc>
          <w:tcPr>
            <w:tcW w:w="1601" w:type="dxa"/>
            <w:tcBorders>
              <w:bottom w:val="single" w:sz="12" w:space="0" w:color="auto"/>
            </w:tcBorders>
          </w:tcPr>
          <w:p w14:paraId="486966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533</w:t>
            </w:r>
          </w:p>
        </w:tc>
        <w:tc>
          <w:tcPr>
            <w:tcW w:w="1601" w:type="dxa"/>
            <w:tcBorders>
              <w:bottom w:val="single" w:sz="12" w:space="0" w:color="auto"/>
            </w:tcBorders>
          </w:tcPr>
          <w:p w14:paraId="0E7FAE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1676</w:t>
            </w:r>
          </w:p>
        </w:tc>
        <w:tc>
          <w:tcPr>
            <w:tcW w:w="1601" w:type="dxa"/>
            <w:tcBorders>
              <w:bottom w:val="single" w:sz="12" w:space="0" w:color="auto"/>
            </w:tcBorders>
          </w:tcPr>
          <w:p w14:paraId="535416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3515</w:t>
            </w:r>
          </w:p>
        </w:tc>
        <w:tc>
          <w:tcPr>
            <w:tcW w:w="1601" w:type="dxa"/>
            <w:tcBorders>
              <w:bottom w:val="single" w:sz="12" w:space="0" w:color="auto"/>
            </w:tcBorders>
          </w:tcPr>
          <w:p w14:paraId="5BF299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3344</w:t>
            </w:r>
          </w:p>
        </w:tc>
        <w:tc>
          <w:tcPr>
            <w:tcW w:w="1601" w:type="dxa"/>
            <w:tcBorders>
              <w:bottom w:val="single" w:sz="12" w:space="0" w:color="auto"/>
            </w:tcBorders>
          </w:tcPr>
          <w:p w14:paraId="04FCB7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1691</w:t>
            </w:r>
          </w:p>
        </w:tc>
        <w:tc>
          <w:tcPr>
            <w:tcW w:w="1601" w:type="dxa"/>
            <w:tcBorders>
              <w:bottom w:val="single" w:sz="12" w:space="0" w:color="auto"/>
            </w:tcBorders>
          </w:tcPr>
          <w:p w14:paraId="6E1256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10759</w:t>
            </w:r>
          </w:p>
        </w:tc>
      </w:tr>
    </w:tbl>
    <w:p w14:paraId="3280F4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8343D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Динамика боевых потерь штурмовиков Ил-2, Ил-10 авиации ВМФ КА в 1941-45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F2675E" w14:paraId="1C9B8BB7" w14:textId="77777777" w:rsidTr="00D21494">
        <w:tc>
          <w:tcPr>
            <w:tcW w:w="1868" w:type="dxa"/>
            <w:tcBorders>
              <w:top w:val="single" w:sz="12" w:space="0" w:color="auto"/>
            </w:tcBorders>
          </w:tcPr>
          <w:p w14:paraId="271C4F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Флот </w:t>
            </w:r>
          </w:p>
        </w:tc>
        <w:tc>
          <w:tcPr>
            <w:tcW w:w="1868" w:type="dxa"/>
            <w:tcBorders>
              <w:top w:val="single" w:sz="12" w:space="0" w:color="auto"/>
            </w:tcBorders>
          </w:tcPr>
          <w:p w14:paraId="042A6A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22.06.41-21.06.42</w:t>
            </w:r>
          </w:p>
        </w:tc>
        <w:tc>
          <w:tcPr>
            <w:tcW w:w="1868" w:type="dxa"/>
            <w:tcBorders>
              <w:top w:val="single" w:sz="12" w:space="0" w:color="auto"/>
            </w:tcBorders>
          </w:tcPr>
          <w:p w14:paraId="6A3667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22.06.42-21.06.43</w:t>
            </w:r>
          </w:p>
        </w:tc>
        <w:tc>
          <w:tcPr>
            <w:tcW w:w="1868" w:type="dxa"/>
            <w:tcBorders>
              <w:top w:val="single" w:sz="12" w:space="0" w:color="auto"/>
            </w:tcBorders>
          </w:tcPr>
          <w:p w14:paraId="443163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22.06.43-21.06.44</w:t>
            </w:r>
          </w:p>
        </w:tc>
        <w:tc>
          <w:tcPr>
            <w:tcW w:w="1868" w:type="dxa"/>
            <w:tcBorders>
              <w:top w:val="single" w:sz="12" w:space="0" w:color="auto"/>
            </w:tcBorders>
          </w:tcPr>
          <w:p w14:paraId="35B776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22.06.44-09.05.45</w:t>
            </w:r>
          </w:p>
        </w:tc>
        <w:tc>
          <w:tcPr>
            <w:tcW w:w="1868" w:type="dxa"/>
            <w:tcBorders>
              <w:top w:val="single" w:sz="12" w:space="0" w:color="auto"/>
            </w:tcBorders>
          </w:tcPr>
          <w:p w14:paraId="5A5226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5B60D421" w14:textId="77777777" w:rsidTr="00D21494">
        <w:tc>
          <w:tcPr>
            <w:tcW w:w="1868" w:type="dxa"/>
          </w:tcPr>
          <w:p w14:paraId="164B9A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ВВС Черноморского флота</w:t>
            </w:r>
          </w:p>
        </w:tc>
        <w:tc>
          <w:tcPr>
            <w:tcW w:w="1868" w:type="dxa"/>
          </w:tcPr>
          <w:p w14:paraId="6D6317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39</w:t>
            </w:r>
          </w:p>
        </w:tc>
        <w:tc>
          <w:tcPr>
            <w:tcW w:w="1868" w:type="dxa"/>
          </w:tcPr>
          <w:p w14:paraId="0D7959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w:t>
            </w:r>
          </w:p>
        </w:tc>
        <w:tc>
          <w:tcPr>
            <w:tcW w:w="1868" w:type="dxa"/>
          </w:tcPr>
          <w:p w14:paraId="036561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146</w:t>
            </w:r>
          </w:p>
        </w:tc>
        <w:tc>
          <w:tcPr>
            <w:tcW w:w="1868" w:type="dxa"/>
          </w:tcPr>
          <w:p w14:paraId="634EF8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1868" w:type="dxa"/>
          </w:tcPr>
          <w:p w14:paraId="67A90C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258</w:t>
            </w:r>
          </w:p>
        </w:tc>
      </w:tr>
      <w:tr w:rsidR="00094A30" w:rsidRPr="00F2675E" w14:paraId="595835F1" w14:textId="77777777" w:rsidTr="00D21494">
        <w:tc>
          <w:tcPr>
            <w:tcW w:w="1868" w:type="dxa"/>
          </w:tcPr>
          <w:p w14:paraId="2CB6EA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ВВС Краснознаменного Балтийского флота</w:t>
            </w:r>
          </w:p>
        </w:tc>
        <w:tc>
          <w:tcPr>
            <w:tcW w:w="1868" w:type="dxa"/>
          </w:tcPr>
          <w:p w14:paraId="004F1B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w:t>
            </w:r>
          </w:p>
        </w:tc>
        <w:tc>
          <w:tcPr>
            <w:tcW w:w="1868" w:type="dxa"/>
          </w:tcPr>
          <w:p w14:paraId="75E47F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w:t>
            </w:r>
          </w:p>
        </w:tc>
        <w:tc>
          <w:tcPr>
            <w:tcW w:w="1868" w:type="dxa"/>
          </w:tcPr>
          <w:p w14:paraId="59F872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159</w:t>
            </w:r>
          </w:p>
        </w:tc>
        <w:tc>
          <w:tcPr>
            <w:tcW w:w="1868" w:type="dxa"/>
          </w:tcPr>
          <w:p w14:paraId="2B5DD4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195</w:t>
            </w:r>
          </w:p>
        </w:tc>
        <w:tc>
          <w:tcPr>
            <w:tcW w:w="1868" w:type="dxa"/>
          </w:tcPr>
          <w:p w14:paraId="49AEFE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440</w:t>
            </w:r>
          </w:p>
        </w:tc>
      </w:tr>
      <w:tr w:rsidR="00094A30" w:rsidRPr="00F2675E" w14:paraId="0D2DA4BC" w14:textId="77777777" w:rsidTr="00D21494">
        <w:tc>
          <w:tcPr>
            <w:tcW w:w="1868" w:type="dxa"/>
          </w:tcPr>
          <w:p w14:paraId="281A45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ВВС Северного флота</w:t>
            </w:r>
          </w:p>
        </w:tc>
        <w:tc>
          <w:tcPr>
            <w:tcW w:w="1868" w:type="dxa"/>
          </w:tcPr>
          <w:p w14:paraId="12E36F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1868" w:type="dxa"/>
          </w:tcPr>
          <w:p w14:paraId="3A3E36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868" w:type="dxa"/>
          </w:tcPr>
          <w:p w14:paraId="7FBCA8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w:t>
            </w:r>
          </w:p>
        </w:tc>
        <w:tc>
          <w:tcPr>
            <w:tcW w:w="1868" w:type="dxa"/>
          </w:tcPr>
          <w:p w14:paraId="039E1F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tc>
        <w:tc>
          <w:tcPr>
            <w:tcW w:w="1868" w:type="dxa"/>
          </w:tcPr>
          <w:p w14:paraId="641ED0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w:t>
            </w:r>
          </w:p>
        </w:tc>
      </w:tr>
      <w:tr w:rsidR="00094A30" w:rsidRPr="00F2675E" w14:paraId="411E2AED" w14:textId="77777777" w:rsidTr="00D21494">
        <w:tc>
          <w:tcPr>
            <w:tcW w:w="1868" w:type="dxa"/>
          </w:tcPr>
          <w:p w14:paraId="2B1585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ВВС Тихоокеанского флота</w:t>
            </w:r>
          </w:p>
        </w:tc>
        <w:tc>
          <w:tcPr>
            <w:tcW w:w="1868" w:type="dxa"/>
          </w:tcPr>
          <w:p w14:paraId="73A7E6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0B3C6B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27FE7D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693439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w:t>
            </w:r>
          </w:p>
        </w:tc>
        <w:tc>
          <w:tcPr>
            <w:tcW w:w="1868" w:type="dxa"/>
          </w:tcPr>
          <w:p w14:paraId="13911D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w:t>
            </w:r>
          </w:p>
        </w:tc>
      </w:tr>
      <w:tr w:rsidR="00094A30" w:rsidRPr="00F2675E" w14:paraId="373BC3B9" w14:textId="77777777" w:rsidTr="00D21494">
        <w:tc>
          <w:tcPr>
            <w:tcW w:w="1868" w:type="dxa"/>
          </w:tcPr>
          <w:p w14:paraId="3D61AE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Северо-Тихоокеанской флотилии</w:t>
            </w:r>
          </w:p>
        </w:tc>
        <w:tc>
          <w:tcPr>
            <w:tcW w:w="1868" w:type="dxa"/>
          </w:tcPr>
          <w:p w14:paraId="675DF3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A5513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CE3C1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87F9B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26A68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46B61FE" w14:textId="77777777" w:rsidTr="00D21494">
        <w:tc>
          <w:tcPr>
            <w:tcW w:w="1868" w:type="dxa"/>
            <w:tcBorders>
              <w:bottom w:val="single" w:sz="12" w:space="0" w:color="auto"/>
            </w:tcBorders>
          </w:tcPr>
          <w:p w14:paraId="0AD059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w:t>
            </w:r>
          </w:p>
        </w:tc>
        <w:tc>
          <w:tcPr>
            <w:tcW w:w="1868" w:type="dxa"/>
            <w:tcBorders>
              <w:bottom w:val="single" w:sz="12" w:space="0" w:color="auto"/>
            </w:tcBorders>
          </w:tcPr>
          <w:p w14:paraId="760B9C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w:t>
            </w:r>
          </w:p>
        </w:tc>
        <w:tc>
          <w:tcPr>
            <w:tcW w:w="1868" w:type="dxa"/>
            <w:tcBorders>
              <w:bottom w:val="single" w:sz="12" w:space="0" w:color="auto"/>
            </w:tcBorders>
          </w:tcPr>
          <w:p w14:paraId="367A16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w:t>
            </w:r>
          </w:p>
        </w:tc>
        <w:tc>
          <w:tcPr>
            <w:tcW w:w="1868" w:type="dxa"/>
            <w:tcBorders>
              <w:bottom w:val="single" w:sz="12" w:space="0" w:color="auto"/>
            </w:tcBorders>
          </w:tcPr>
          <w:p w14:paraId="04B411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362</w:t>
            </w:r>
          </w:p>
        </w:tc>
        <w:tc>
          <w:tcPr>
            <w:tcW w:w="1868" w:type="dxa"/>
            <w:tcBorders>
              <w:bottom w:val="single" w:sz="12" w:space="0" w:color="auto"/>
            </w:tcBorders>
          </w:tcPr>
          <w:p w14:paraId="0B1338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251</w:t>
            </w:r>
          </w:p>
        </w:tc>
        <w:tc>
          <w:tcPr>
            <w:tcW w:w="1868" w:type="dxa"/>
            <w:tcBorders>
              <w:bottom w:val="single" w:sz="12" w:space="0" w:color="auto"/>
            </w:tcBorders>
          </w:tcPr>
          <w:p w14:paraId="7B6889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807</w:t>
            </w:r>
          </w:p>
        </w:tc>
      </w:tr>
    </w:tbl>
    <w:p w14:paraId="569B54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 в том числе 6 Ил-10, за период 09.05-02.09.1945 г.</w:t>
      </w:r>
    </w:p>
    <w:p w14:paraId="201786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(12020).</w:t>
      </w:r>
    </w:p>
    <w:p w14:paraId="4181B0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2760CD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Эффективность германского стрелково-пушечного вооружения при действии по Ил-2 в 1941-45 гг.</w:t>
      </w:r>
    </w:p>
    <w:p w14:paraId="47AB16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материалам полигонных испытаний серийных Ил-2 №№ 306944, 3029100, 309230 в НИП АВ ВВС 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094A30" w:rsidRPr="00F2675E" w14:paraId="773B7109" w14:textId="77777777" w:rsidTr="00D21494">
        <w:tc>
          <w:tcPr>
            <w:tcW w:w="2242" w:type="dxa"/>
            <w:tcBorders>
              <w:top w:val="single" w:sz="12" w:space="0" w:color="auto"/>
            </w:tcBorders>
          </w:tcPr>
          <w:p w14:paraId="098740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оружия,</w:t>
            </w:r>
          </w:p>
        </w:tc>
        <w:tc>
          <w:tcPr>
            <w:tcW w:w="2242" w:type="dxa"/>
            <w:tcBorders>
              <w:top w:val="single" w:sz="12" w:space="0" w:color="auto"/>
            </w:tcBorders>
          </w:tcPr>
          <w:p w14:paraId="24D40B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MG-FF</w:t>
            </w:r>
          </w:p>
        </w:tc>
        <w:tc>
          <w:tcPr>
            <w:tcW w:w="2242" w:type="dxa"/>
            <w:tcBorders>
              <w:top w:val="single" w:sz="12" w:space="0" w:color="auto"/>
            </w:tcBorders>
          </w:tcPr>
          <w:p w14:paraId="75CA7A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MG-151/20</w:t>
            </w:r>
          </w:p>
        </w:tc>
        <w:tc>
          <w:tcPr>
            <w:tcW w:w="2242" w:type="dxa"/>
            <w:tcBorders>
              <w:top w:val="single" w:sz="12" w:space="0" w:color="auto"/>
            </w:tcBorders>
          </w:tcPr>
          <w:p w14:paraId="73D8DE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MG-131</w:t>
            </w:r>
          </w:p>
        </w:tc>
        <w:tc>
          <w:tcPr>
            <w:tcW w:w="2242" w:type="dxa"/>
            <w:tcBorders>
              <w:top w:val="single" w:sz="12" w:space="0" w:color="auto"/>
            </w:tcBorders>
          </w:tcPr>
          <w:p w14:paraId="61EA5E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 cm FlaK 36</w:t>
            </w:r>
          </w:p>
        </w:tc>
      </w:tr>
      <w:tr w:rsidR="00094A30" w:rsidRPr="00F2675E" w14:paraId="5D64A621" w14:textId="77777777" w:rsidTr="00D21494">
        <w:tc>
          <w:tcPr>
            <w:tcW w:w="2242" w:type="dxa"/>
          </w:tcPr>
          <w:p w14:paraId="3E6C70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калибр,</w:t>
            </w:r>
          </w:p>
        </w:tc>
        <w:tc>
          <w:tcPr>
            <w:tcW w:w="2242" w:type="dxa"/>
          </w:tcPr>
          <w:p w14:paraId="612810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мм</w:t>
            </w:r>
          </w:p>
        </w:tc>
        <w:tc>
          <w:tcPr>
            <w:tcW w:w="2242" w:type="dxa"/>
          </w:tcPr>
          <w:p w14:paraId="5906ED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мм</w:t>
            </w:r>
          </w:p>
        </w:tc>
        <w:tc>
          <w:tcPr>
            <w:tcW w:w="2242" w:type="dxa"/>
          </w:tcPr>
          <w:p w14:paraId="79DFE3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мм</w:t>
            </w:r>
          </w:p>
        </w:tc>
        <w:tc>
          <w:tcPr>
            <w:tcW w:w="2242" w:type="dxa"/>
          </w:tcPr>
          <w:p w14:paraId="1D18D9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 мм</w:t>
            </w:r>
          </w:p>
        </w:tc>
      </w:tr>
      <w:tr w:rsidR="00094A30" w:rsidRPr="00F2675E" w14:paraId="0B05B1E4" w14:textId="77777777" w:rsidTr="00D21494">
        <w:tc>
          <w:tcPr>
            <w:tcW w:w="2242" w:type="dxa"/>
          </w:tcPr>
          <w:p w14:paraId="794634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снаряда</w:t>
            </w:r>
          </w:p>
        </w:tc>
        <w:tc>
          <w:tcPr>
            <w:tcW w:w="2242" w:type="dxa"/>
          </w:tcPr>
          <w:p w14:paraId="15619D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фугасный</w:t>
            </w:r>
          </w:p>
        </w:tc>
        <w:tc>
          <w:tcPr>
            <w:tcW w:w="2242" w:type="dxa"/>
          </w:tcPr>
          <w:p w14:paraId="5CDAD7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фугасный</w:t>
            </w:r>
          </w:p>
        </w:tc>
        <w:tc>
          <w:tcPr>
            <w:tcW w:w="2242" w:type="dxa"/>
          </w:tcPr>
          <w:p w14:paraId="527CB5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бронебойный</w:t>
            </w:r>
          </w:p>
        </w:tc>
        <w:tc>
          <w:tcPr>
            <w:tcW w:w="2242" w:type="dxa"/>
          </w:tcPr>
          <w:p w14:paraId="154820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осколочный</w:t>
            </w:r>
          </w:p>
        </w:tc>
      </w:tr>
      <w:tr w:rsidR="00094A30" w:rsidRPr="00F2675E" w14:paraId="24E4A05E" w14:textId="77777777" w:rsidTr="00D21494">
        <w:tc>
          <w:tcPr>
            <w:tcW w:w="2242" w:type="dxa"/>
          </w:tcPr>
          <w:p w14:paraId="74861C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Среднее число попаданий, необходимое для сбития Ил-2: при стрельбе со стороны задней полусферы</w:t>
            </w:r>
          </w:p>
        </w:tc>
        <w:tc>
          <w:tcPr>
            <w:tcW w:w="2242" w:type="dxa"/>
          </w:tcPr>
          <w:p w14:paraId="580A7A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20,2 </w:t>
            </w:r>
          </w:p>
        </w:tc>
        <w:tc>
          <w:tcPr>
            <w:tcW w:w="2242" w:type="dxa"/>
          </w:tcPr>
          <w:p w14:paraId="24FAE4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13,7 </w:t>
            </w:r>
          </w:p>
        </w:tc>
        <w:tc>
          <w:tcPr>
            <w:tcW w:w="2242" w:type="dxa"/>
          </w:tcPr>
          <w:p w14:paraId="48163C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w:t>
            </w:r>
          </w:p>
        </w:tc>
        <w:tc>
          <w:tcPr>
            <w:tcW w:w="2242" w:type="dxa"/>
          </w:tcPr>
          <w:p w14:paraId="1826D5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1,79 </w:t>
            </w:r>
          </w:p>
        </w:tc>
      </w:tr>
      <w:tr w:rsidR="00094A30" w:rsidRPr="00F2675E" w14:paraId="40534039" w14:textId="77777777" w:rsidTr="00D21494">
        <w:tc>
          <w:tcPr>
            <w:tcW w:w="2242" w:type="dxa"/>
            <w:tcBorders>
              <w:bottom w:val="single" w:sz="12" w:space="0" w:color="auto"/>
            </w:tcBorders>
          </w:tcPr>
          <w:p w14:paraId="71E904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стрельбе со стороны передней полусферы</w:t>
            </w:r>
          </w:p>
        </w:tc>
        <w:tc>
          <w:tcPr>
            <w:tcW w:w="2242" w:type="dxa"/>
            <w:tcBorders>
              <w:bottom w:val="single" w:sz="12" w:space="0" w:color="auto"/>
            </w:tcBorders>
          </w:tcPr>
          <w:p w14:paraId="136DC1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4,8</w:t>
            </w:r>
          </w:p>
        </w:tc>
        <w:tc>
          <w:tcPr>
            <w:tcW w:w="2242" w:type="dxa"/>
            <w:tcBorders>
              <w:bottom w:val="single" w:sz="12" w:space="0" w:color="auto"/>
            </w:tcBorders>
          </w:tcPr>
          <w:p w14:paraId="74ADAB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w:t>
            </w:r>
          </w:p>
        </w:tc>
        <w:tc>
          <w:tcPr>
            <w:tcW w:w="2242" w:type="dxa"/>
            <w:tcBorders>
              <w:bottom w:val="single" w:sz="12" w:space="0" w:color="auto"/>
            </w:tcBorders>
          </w:tcPr>
          <w:p w14:paraId="45A695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2242" w:type="dxa"/>
            <w:tcBorders>
              <w:bottom w:val="single" w:sz="12" w:space="0" w:color="auto"/>
            </w:tcBorders>
          </w:tcPr>
          <w:p w14:paraId="22B978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1,81</w:t>
            </w:r>
          </w:p>
        </w:tc>
      </w:tr>
    </w:tbl>
    <w:p w14:paraId="54D393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(12020).</w:t>
      </w:r>
    </w:p>
    <w:p w14:paraId="53D2BD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6C69F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последние МиГ-3 находились на вооружении авиации Тихоокеанского флота (С июня 1941 г. по декабрь 1942 г. ВВС ТОФ получили 57 МИГ-3). Весной 1945 г. здесь числился 41 такой самолет, однако по причине значительной изношенности они скоро были списаны. Не смотря на то, что в 1941 г. значительное число МиГ-3 досталось немецкой стороне в хорошем или ремонтопригодном состоянии, вторую жизнь в руках новых хозяев обрели лишь отдельные экземпляры. Один такой самолет с бортовым кодом 6+1 облетал в исследовательском центре в Рехлине капитан Г.Голлоб, который составил о самолете вполне благоприятное мнение. Известно, что 22 МиГа из захваченных немцами в течении года хранились на складах трофейного вооружения и в соответствии с соглашением от 22 декабря 1942 г. были проданы Финляндии. При их осмотре финские специалисты отмечали, что самолеты практически новые, налетали 50-55 часов, но не имели вооружения и радиостанций. Уже на этапе подготовки к летным испытаниям этой партии машин, 13 мая 1943 г. поступило сообщение, что МиГи были уничтожены при бомбардировке Штеттина (11954).</w:t>
      </w:r>
    </w:p>
    <w:p w14:paraId="1CE20483"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25D3D7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Потери самолетов МТА КБФ в 1944-1945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F2675E" w14:paraId="57E9811B" w14:textId="77777777" w:rsidTr="00D21494">
        <w:tc>
          <w:tcPr>
            <w:tcW w:w="1601" w:type="dxa"/>
            <w:tcBorders>
              <w:top w:val="single" w:sz="12" w:space="0" w:color="auto"/>
            </w:tcBorders>
          </w:tcPr>
          <w:p w14:paraId="4B0309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Дата</w:t>
            </w:r>
          </w:p>
        </w:tc>
        <w:tc>
          <w:tcPr>
            <w:tcW w:w="1601" w:type="dxa"/>
            <w:tcBorders>
              <w:top w:val="single" w:sz="12" w:space="0" w:color="auto"/>
            </w:tcBorders>
          </w:tcPr>
          <w:p w14:paraId="4E9A37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Район</w:t>
            </w:r>
          </w:p>
        </w:tc>
        <w:tc>
          <w:tcPr>
            <w:tcW w:w="1601" w:type="dxa"/>
            <w:tcBorders>
              <w:top w:val="single" w:sz="12" w:space="0" w:color="auto"/>
            </w:tcBorders>
          </w:tcPr>
          <w:p w14:paraId="0D3D38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Причина потери</w:t>
            </w:r>
          </w:p>
        </w:tc>
        <w:tc>
          <w:tcPr>
            <w:tcW w:w="1601" w:type="dxa"/>
            <w:tcBorders>
              <w:top w:val="single" w:sz="12" w:space="0" w:color="auto"/>
            </w:tcBorders>
          </w:tcPr>
          <w:p w14:paraId="00A482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Решаемая задача</w:t>
            </w:r>
          </w:p>
        </w:tc>
        <w:tc>
          <w:tcPr>
            <w:tcW w:w="1601" w:type="dxa"/>
            <w:tcBorders>
              <w:top w:val="single" w:sz="12" w:space="0" w:color="auto"/>
            </w:tcBorders>
          </w:tcPr>
          <w:p w14:paraId="422249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Летчик</w:t>
            </w:r>
          </w:p>
        </w:tc>
        <w:tc>
          <w:tcPr>
            <w:tcW w:w="1601" w:type="dxa"/>
            <w:tcBorders>
              <w:top w:val="single" w:sz="12" w:space="0" w:color="auto"/>
            </w:tcBorders>
          </w:tcPr>
          <w:p w14:paraId="386E18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Судьба</w:t>
            </w:r>
          </w:p>
        </w:tc>
        <w:tc>
          <w:tcPr>
            <w:tcW w:w="1601" w:type="dxa"/>
            <w:tcBorders>
              <w:top w:val="single" w:sz="12" w:space="0" w:color="auto"/>
            </w:tcBorders>
          </w:tcPr>
          <w:p w14:paraId="72BD01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308817D" w14:textId="77777777" w:rsidTr="00D21494">
        <w:tc>
          <w:tcPr>
            <w:tcW w:w="1601" w:type="dxa"/>
          </w:tcPr>
          <w:p w14:paraId="340AD7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13.1.44</w:t>
            </w:r>
          </w:p>
        </w:tc>
        <w:tc>
          <w:tcPr>
            <w:tcW w:w="1601" w:type="dxa"/>
          </w:tcPr>
          <w:p w14:paraId="1EFF07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аэр. Каменка</w:t>
            </w:r>
          </w:p>
        </w:tc>
        <w:tc>
          <w:tcPr>
            <w:tcW w:w="1601" w:type="dxa"/>
          </w:tcPr>
          <w:p w14:paraId="38D9C0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посадке, сгорел</w:t>
            </w:r>
          </w:p>
        </w:tc>
        <w:tc>
          <w:tcPr>
            <w:tcW w:w="1601" w:type="dxa"/>
          </w:tcPr>
          <w:p w14:paraId="14BE71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691991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Бунимович</w:t>
            </w:r>
          </w:p>
        </w:tc>
        <w:tc>
          <w:tcPr>
            <w:tcW w:w="1601" w:type="dxa"/>
          </w:tcPr>
          <w:p w14:paraId="14F13E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05F715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B23B952" w14:textId="77777777" w:rsidTr="00D21494">
        <w:tc>
          <w:tcPr>
            <w:tcW w:w="1601" w:type="dxa"/>
          </w:tcPr>
          <w:p w14:paraId="285C96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5.2.44</w:t>
            </w:r>
          </w:p>
        </w:tc>
        <w:tc>
          <w:tcPr>
            <w:tcW w:w="1601" w:type="dxa"/>
          </w:tcPr>
          <w:p w14:paraId="02FB94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аэр. ?</w:t>
            </w:r>
          </w:p>
        </w:tc>
        <w:tc>
          <w:tcPr>
            <w:tcW w:w="1601" w:type="dxa"/>
          </w:tcPr>
          <w:p w14:paraId="088CEC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ошибка в пилотировании</w:t>
            </w:r>
          </w:p>
        </w:tc>
        <w:tc>
          <w:tcPr>
            <w:tcW w:w="1601" w:type="dxa"/>
          </w:tcPr>
          <w:p w14:paraId="215A42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601" w:type="dxa"/>
          </w:tcPr>
          <w:p w14:paraId="1EA58D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Победкин</w:t>
            </w:r>
          </w:p>
        </w:tc>
        <w:tc>
          <w:tcPr>
            <w:tcW w:w="1601" w:type="dxa"/>
          </w:tcPr>
          <w:p w14:paraId="502921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54E548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B3DA1ED" w14:textId="77777777" w:rsidTr="00D21494">
        <w:tc>
          <w:tcPr>
            <w:tcW w:w="1601" w:type="dxa"/>
          </w:tcPr>
          <w:p w14:paraId="248970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25.2.44</w:t>
            </w:r>
          </w:p>
        </w:tc>
        <w:tc>
          <w:tcPr>
            <w:tcW w:w="1601" w:type="dxa"/>
          </w:tcPr>
          <w:p w14:paraId="479AC1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Фин. залив</w:t>
            </w:r>
          </w:p>
        </w:tc>
        <w:tc>
          <w:tcPr>
            <w:tcW w:w="1601" w:type="dxa"/>
          </w:tcPr>
          <w:p w14:paraId="170CEE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6614E7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выполнял задание</w:t>
            </w:r>
          </w:p>
        </w:tc>
        <w:tc>
          <w:tcPr>
            <w:tcW w:w="1601" w:type="dxa"/>
          </w:tcPr>
          <w:p w14:paraId="4B113C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Енин</w:t>
            </w:r>
          </w:p>
        </w:tc>
        <w:tc>
          <w:tcPr>
            <w:tcW w:w="1601" w:type="dxa"/>
          </w:tcPr>
          <w:p w14:paraId="6F49A0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7694F3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18EC6C9" w14:textId="77777777" w:rsidTr="00D21494">
        <w:tc>
          <w:tcPr>
            <w:tcW w:w="1601" w:type="dxa"/>
          </w:tcPr>
          <w:p w14:paraId="1679D7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B4701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E00C8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F1AF8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РО КБФ</w:t>
            </w:r>
          </w:p>
        </w:tc>
        <w:tc>
          <w:tcPr>
            <w:tcW w:w="1601" w:type="dxa"/>
          </w:tcPr>
          <w:p w14:paraId="18BE3A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4E759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A6862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229A76A" w14:textId="77777777" w:rsidTr="00D21494">
        <w:tc>
          <w:tcPr>
            <w:tcW w:w="1601" w:type="dxa"/>
          </w:tcPr>
          <w:p w14:paraId="7D6CDF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5/6.3.44</w:t>
            </w:r>
          </w:p>
        </w:tc>
        <w:tc>
          <w:tcPr>
            <w:tcW w:w="1601" w:type="dxa"/>
          </w:tcPr>
          <w:p w14:paraId="54B665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Фин. зал.</w:t>
            </w:r>
          </w:p>
        </w:tc>
        <w:tc>
          <w:tcPr>
            <w:tcW w:w="1601" w:type="dxa"/>
          </w:tcPr>
          <w:p w14:paraId="744F37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1E02C8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6BD4A1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Колесник</w:t>
            </w:r>
          </w:p>
        </w:tc>
        <w:tc>
          <w:tcPr>
            <w:tcW w:w="1601" w:type="dxa"/>
          </w:tcPr>
          <w:p w14:paraId="575270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10B4C6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0C334B0" w14:textId="77777777" w:rsidTr="00D21494">
        <w:tc>
          <w:tcPr>
            <w:tcW w:w="1601" w:type="dxa"/>
          </w:tcPr>
          <w:p w14:paraId="13083C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6/7.3.44</w:t>
            </w:r>
          </w:p>
        </w:tc>
        <w:tc>
          <w:tcPr>
            <w:tcW w:w="1601" w:type="dxa"/>
          </w:tcPr>
          <w:p w14:paraId="3E0B1C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Фин. зал.</w:t>
            </w:r>
          </w:p>
        </w:tc>
        <w:tc>
          <w:tcPr>
            <w:tcW w:w="1601" w:type="dxa"/>
          </w:tcPr>
          <w:p w14:paraId="4B59B8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4BF7AD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77B6F1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Соловьев</w:t>
            </w:r>
          </w:p>
        </w:tc>
        <w:tc>
          <w:tcPr>
            <w:tcW w:w="1601" w:type="dxa"/>
          </w:tcPr>
          <w:p w14:paraId="405A33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5F88DE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22E1B67" w14:textId="77777777" w:rsidTr="00D21494">
        <w:tc>
          <w:tcPr>
            <w:tcW w:w="1601" w:type="dxa"/>
          </w:tcPr>
          <w:p w14:paraId="7BC90B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17.3.44</w:t>
            </w:r>
          </w:p>
        </w:tc>
        <w:tc>
          <w:tcPr>
            <w:tcW w:w="1601" w:type="dxa"/>
          </w:tcPr>
          <w:p w14:paraId="6ADC0B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Балтийское море</w:t>
            </w:r>
          </w:p>
        </w:tc>
        <w:tc>
          <w:tcPr>
            <w:tcW w:w="1601" w:type="dxa"/>
          </w:tcPr>
          <w:p w14:paraId="16BB67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сбит И А 11/JG 54</w:t>
            </w:r>
          </w:p>
        </w:tc>
        <w:tc>
          <w:tcPr>
            <w:tcW w:w="1601" w:type="dxa"/>
          </w:tcPr>
          <w:p w14:paraId="2E70B8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355B55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Шарыгин</w:t>
            </w:r>
          </w:p>
        </w:tc>
        <w:tc>
          <w:tcPr>
            <w:tcW w:w="1601" w:type="dxa"/>
          </w:tcPr>
          <w:p w14:paraId="0BE0E0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D0D4C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3F22AC0" w14:textId="77777777" w:rsidTr="00D21494">
        <w:tc>
          <w:tcPr>
            <w:tcW w:w="1601" w:type="dxa"/>
          </w:tcPr>
          <w:p w14:paraId="0DDE05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19.3.44</w:t>
            </w:r>
          </w:p>
        </w:tc>
        <w:tc>
          <w:tcPr>
            <w:tcW w:w="1601" w:type="dxa"/>
          </w:tcPr>
          <w:p w14:paraId="1989AD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р-н Таллина</w:t>
            </w:r>
          </w:p>
        </w:tc>
        <w:tc>
          <w:tcPr>
            <w:tcW w:w="1601" w:type="dxa"/>
          </w:tcPr>
          <w:p w14:paraId="51DF53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предпол. столкновение</w:t>
            </w:r>
          </w:p>
        </w:tc>
        <w:tc>
          <w:tcPr>
            <w:tcW w:w="1601" w:type="dxa"/>
          </w:tcPr>
          <w:p w14:paraId="7FA342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35372F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Беликов</w:t>
            </w:r>
          </w:p>
        </w:tc>
        <w:tc>
          <w:tcPr>
            <w:tcW w:w="1601" w:type="dxa"/>
          </w:tcPr>
          <w:p w14:paraId="212DCE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7559DF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8576063" w14:textId="77777777" w:rsidTr="00D21494">
        <w:tc>
          <w:tcPr>
            <w:tcW w:w="1601" w:type="dxa"/>
          </w:tcPr>
          <w:p w14:paraId="4C5ED2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CC809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11341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воздухе с сам. АДД</w:t>
            </w:r>
          </w:p>
        </w:tc>
        <w:tc>
          <w:tcPr>
            <w:tcW w:w="1601" w:type="dxa"/>
          </w:tcPr>
          <w:p w14:paraId="6AB493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C8A88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9AE5C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11471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FD729EF" w14:textId="77777777" w:rsidTr="00D21494">
        <w:tc>
          <w:tcPr>
            <w:tcW w:w="1601" w:type="dxa"/>
          </w:tcPr>
          <w:p w14:paraId="2B1993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26/27.3.44</w:t>
            </w:r>
          </w:p>
        </w:tc>
        <w:tc>
          <w:tcPr>
            <w:tcW w:w="1601" w:type="dxa"/>
          </w:tcPr>
          <w:p w14:paraId="0F35BD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Фин. зал.</w:t>
            </w:r>
          </w:p>
        </w:tc>
        <w:tc>
          <w:tcPr>
            <w:tcW w:w="1601" w:type="dxa"/>
          </w:tcPr>
          <w:p w14:paraId="1BB0FC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сбит И A 4/NJG 100</w:t>
            </w:r>
          </w:p>
        </w:tc>
        <w:tc>
          <w:tcPr>
            <w:tcW w:w="1601" w:type="dxa"/>
          </w:tcPr>
          <w:p w14:paraId="6FD2B4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кор. в</w:t>
            </w:r>
          </w:p>
        </w:tc>
        <w:tc>
          <w:tcPr>
            <w:tcW w:w="1601" w:type="dxa"/>
          </w:tcPr>
          <w:p w14:paraId="015622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Чернышев</w:t>
            </w:r>
          </w:p>
        </w:tc>
        <w:tc>
          <w:tcPr>
            <w:tcW w:w="1601" w:type="dxa"/>
          </w:tcPr>
          <w:p w14:paraId="606BA7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1D047A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B919782" w14:textId="77777777" w:rsidTr="00D21494">
        <w:tc>
          <w:tcPr>
            <w:tcW w:w="1601" w:type="dxa"/>
          </w:tcPr>
          <w:p w14:paraId="0C70A2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8075E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DC59C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10FEB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Нарвском зал.</w:t>
            </w:r>
          </w:p>
        </w:tc>
        <w:tc>
          <w:tcPr>
            <w:tcW w:w="1601" w:type="dxa"/>
          </w:tcPr>
          <w:p w14:paraId="2AD5F3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CE218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8CDD5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470182C" w14:textId="77777777" w:rsidTr="00D21494">
        <w:tc>
          <w:tcPr>
            <w:tcW w:w="1601" w:type="dxa"/>
          </w:tcPr>
          <w:p w14:paraId="2B6E40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26/27.3.44</w:t>
            </w:r>
          </w:p>
        </w:tc>
        <w:tc>
          <w:tcPr>
            <w:tcW w:w="1601" w:type="dxa"/>
          </w:tcPr>
          <w:p w14:paraId="3FAC51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Таллин</w:t>
            </w:r>
          </w:p>
        </w:tc>
        <w:tc>
          <w:tcPr>
            <w:tcW w:w="1601" w:type="dxa"/>
          </w:tcPr>
          <w:p w14:paraId="50C06D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п/б/в-сбит ИА 4/NJG 100</w:t>
            </w:r>
          </w:p>
        </w:tc>
        <w:tc>
          <w:tcPr>
            <w:tcW w:w="1601" w:type="dxa"/>
          </w:tcPr>
          <w:p w14:paraId="012D10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38D8A1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Лапицкий</w:t>
            </w:r>
          </w:p>
        </w:tc>
        <w:tc>
          <w:tcPr>
            <w:tcW w:w="1601" w:type="dxa"/>
          </w:tcPr>
          <w:p w14:paraId="69B42D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038F7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238E9FE" w14:textId="77777777" w:rsidTr="00D21494">
        <w:tc>
          <w:tcPr>
            <w:tcW w:w="1601" w:type="dxa"/>
          </w:tcPr>
          <w:p w14:paraId="3B5C36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26/27.3.44</w:t>
            </w:r>
          </w:p>
        </w:tc>
        <w:tc>
          <w:tcPr>
            <w:tcW w:w="1601" w:type="dxa"/>
          </w:tcPr>
          <w:p w14:paraId="5B94C0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Таллин</w:t>
            </w:r>
          </w:p>
        </w:tc>
        <w:tc>
          <w:tcPr>
            <w:tcW w:w="1601" w:type="dxa"/>
          </w:tcPr>
          <w:p w14:paraId="749B00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сбит ИА 4/NJG 100</w:t>
            </w:r>
          </w:p>
        </w:tc>
        <w:tc>
          <w:tcPr>
            <w:tcW w:w="1601" w:type="dxa"/>
          </w:tcPr>
          <w:p w14:paraId="797345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565051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Митин</w:t>
            </w:r>
          </w:p>
        </w:tc>
        <w:tc>
          <w:tcPr>
            <w:tcW w:w="1601" w:type="dxa"/>
          </w:tcPr>
          <w:p w14:paraId="62527E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11BB87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400A866" w14:textId="77777777" w:rsidTr="00D21494">
        <w:tc>
          <w:tcPr>
            <w:tcW w:w="1601" w:type="dxa"/>
          </w:tcPr>
          <w:p w14:paraId="3C75A1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22.4.44</w:t>
            </w:r>
          </w:p>
        </w:tc>
        <w:tc>
          <w:tcPr>
            <w:tcW w:w="1601" w:type="dxa"/>
          </w:tcPr>
          <w:p w14:paraId="07B4DE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Нарв. зал.</w:t>
            </w:r>
          </w:p>
        </w:tc>
        <w:tc>
          <w:tcPr>
            <w:tcW w:w="1601" w:type="dxa"/>
          </w:tcPr>
          <w:p w14:paraId="40B703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480630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кор. в</w:t>
            </w:r>
          </w:p>
        </w:tc>
        <w:tc>
          <w:tcPr>
            <w:tcW w:w="1601" w:type="dxa"/>
          </w:tcPr>
          <w:p w14:paraId="306D90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Амирдзанян</w:t>
            </w:r>
          </w:p>
        </w:tc>
        <w:tc>
          <w:tcPr>
            <w:tcW w:w="1601" w:type="dxa"/>
          </w:tcPr>
          <w:p w14:paraId="7645BB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6C2F77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3557870" w14:textId="77777777" w:rsidTr="00D21494">
        <w:tc>
          <w:tcPr>
            <w:tcW w:w="1601" w:type="dxa"/>
          </w:tcPr>
          <w:p w14:paraId="584952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FF8A0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02439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8BA0F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Нарвском зал.</w:t>
            </w:r>
          </w:p>
        </w:tc>
        <w:tc>
          <w:tcPr>
            <w:tcW w:w="1601" w:type="dxa"/>
          </w:tcPr>
          <w:p w14:paraId="34FE57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C62B8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250DD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B450B7A" w14:textId="77777777" w:rsidTr="00D21494">
        <w:tc>
          <w:tcPr>
            <w:tcW w:w="1601" w:type="dxa"/>
          </w:tcPr>
          <w:p w14:paraId="40FA2F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9.5.44</w:t>
            </w:r>
          </w:p>
        </w:tc>
        <w:tc>
          <w:tcPr>
            <w:tcW w:w="1601" w:type="dxa"/>
          </w:tcPr>
          <w:p w14:paraId="590911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р-н о. Б. Тютерс</w:t>
            </w:r>
          </w:p>
        </w:tc>
        <w:tc>
          <w:tcPr>
            <w:tcW w:w="1601" w:type="dxa"/>
          </w:tcPr>
          <w:p w14:paraId="4BE605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526E0B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62B21A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Соловьев</w:t>
            </w:r>
          </w:p>
        </w:tc>
        <w:tc>
          <w:tcPr>
            <w:tcW w:w="1601" w:type="dxa"/>
          </w:tcPr>
          <w:p w14:paraId="65A1E8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0F5C19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95C526B" w14:textId="77777777" w:rsidTr="00D21494">
        <w:tc>
          <w:tcPr>
            <w:tcW w:w="1601" w:type="dxa"/>
          </w:tcPr>
          <w:p w14:paraId="02D61E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14.5.44</w:t>
            </w:r>
          </w:p>
        </w:tc>
        <w:tc>
          <w:tcPr>
            <w:tcW w:w="1601" w:type="dxa"/>
          </w:tcPr>
          <w:p w14:paraId="6B52D8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Балтийское море</w:t>
            </w:r>
          </w:p>
        </w:tc>
        <w:tc>
          <w:tcPr>
            <w:tcW w:w="1601" w:type="dxa"/>
          </w:tcPr>
          <w:p w14:paraId="644CB9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6E6EC8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2B1168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Дорошенко</w:t>
            </w:r>
          </w:p>
        </w:tc>
        <w:tc>
          <w:tcPr>
            <w:tcW w:w="1601" w:type="dxa"/>
          </w:tcPr>
          <w:p w14:paraId="55F3F8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0BA1CD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5B3BB92" w14:textId="77777777" w:rsidTr="00D21494">
        <w:tc>
          <w:tcPr>
            <w:tcW w:w="1601" w:type="dxa"/>
          </w:tcPr>
          <w:p w14:paraId="45D2B4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16.5.44</w:t>
            </w:r>
          </w:p>
        </w:tc>
        <w:tc>
          <w:tcPr>
            <w:tcW w:w="1601" w:type="dxa"/>
          </w:tcPr>
          <w:p w14:paraId="3F5AE6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р-н Волхова</w:t>
            </w:r>
          </w:p>
        </w:tc>
        <w:tc>
          <w:tcPr>
            <w:tcW w:w="1601" w:type="dxa"/>
          </w:tcPr>
          <w:p w14:paraId="1D524C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своей ЗА</w:t>
            </w:r>
          </w:p>
        </w:tc>
        <w:tc>
          <w:tcPr>
            <w:tcW w:w="1601" w:type="dxa"/>
          </w:tcPr>
          <w:p w14:paraId="79566F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601" w:type="dxa"/>
          </w:tcPr>
          <w:p w14:paraId="040581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Светлых</w:t>
            </w:r>
          </w:p>
        </w:tc>
        <w:tc>
          <w:tcPr>
            <w:tcW w:w="1601" w:type="dxa"/>
          </w:tcPr>
          <w:p w14:paraId="6247E7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7B7795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98026EC" w14:textId="77777777" w:rsidTr="00D21494">
        <w:tc>
          <w:tcPr>
            <w:tcW w:w="1601" w:type="dxa"/>
          </w:tcPr>
          <w:p w14:paraId="4B2F9C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1.6.44</w:t>
            </w:r>
          </w:p>
        </w:tc>
        <w:tc>
          <w:tcPr>
            <w:tcW w:w="1601" w:type="dxa"/>
          </w:tcPr>
          <w:p w14:paraId="7C9545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р-н ст. Елизаветино</w:t>
            </w:r>
          </w:p>
        </w:tc>
        <w:tc>
          <w:tcPr>
            <w:tcW w:w="1601" w:type="dxa"/>
          </w:tcPr>
          <w:p w14:paraId="05956B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своей ЗА</w:t>
            </w:r>
          </w:p>
        </w:tc>
        <w:tc>
          <w:tcPr>
            <w:tcW w:w="1601" w:type="dxa"/>
          </w:tcPr>
          <w:p w14:paraId="503690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601" w:type="dxa"/>
          </w:tcPr>
          <w:p w14:paraId="5864A6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Пучков</w:t>
            </w:r>
          </w:p>
        </w:tc>
        <w:tc>
          <w:tcPr>
            <w:tcW w:w="1601" w:type="dxa"/>
          </w:tcPr>
          <w:p w14:paraId="28575A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 (+ 2, =1)</w:t>
            </w:r>
          </w:p>
        </w:tc>
        <w:tc>
          <w:tcPr>
            <w:tcW w:w="1601" w:type="dxa"/>
          </w:tcPr>
          <w:p w14:paraId="3A4523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7C9DED8" w14:textId="77777777" w:rsidTr="00D21494">
        <w:tc>
          <w:tcPr>
            <w:tcW w:w="1601" w:type="dxa"/>
          </w:tcPr>
          <w:p w14:paraId="1461ED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1.6.44</w:t>
            </w:r>
          </w:p>
        </w:tc>
        <w:tc>
          <w:tcPr>
            <w:tcW w:w="1601" w:type="dxa"/>
          </w:tcPr>
          <w:p w14:paraId="0BED73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(51 ап) Полигон на</w:t>
            </w:r>
          </w:p>
        </w:tc>
        <w:tc>
          <w:tcPr>
            <w:tcW w:w="1601" w:type="dxa"/>
          </w:tcPr>
          <w:p w14:paraId="2F6454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подрыв на своей ФАБ</w:t>
            </w:r>
          </w:p>
        </w:tc>
        <w:tc>
          <w:tcPr>
            <w:tcW w:w="1601" w:type="dxa"/>
          </w:tcPr>
          <w:p w14:paraId="371BDF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601" w:type="dxa"/>
          </w:tcPr>
          <w:p w14:paraId="434E50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Каретников</w:t>
            </w:r>
          </w:p>
        </w:tc>
        <w:tc>
          <w:tcPr>
            <w:tcW w:w="1601" w:type="dxa"/>
          </w:tcPr>
          <w:p w14:paraId="2E7C38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6E9A12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A0DE5F3" w14:textId="77777777" w:rsidTr="00D21494">
        <w:tc>
          <w:tcPr>
            <w:tcW w:w="1601" w:type="dxa"/>
          </w:tcPr>
          <w:p w14:paraId="0676C0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4B202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Ладожском озере</w:t>
            </w:r>
          </w:p>
        </w:tc>
        <w:tc>
          <w:tcPr>
            <w:tcW w:w="1601" w:type="dxa"/>
          </w:tcPr>
          <w:p w14:paraId="0C1B50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EDBB9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E5DB5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BFA31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85AAF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5A78D58" w14:textId="77777777" w:rsidTr="00D21494">
        <w:tc>
          <w:tcPr>
            <w:tcW w:w="1601" w:type="dxa"/>
          </w:tcPr>
          <w:p w14:paraId="323B95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4.6.44</w:t>
            </w:r>
          </w:p>
        </w:tc>
        <w:tc>
          <w:tcPr>
            <w:tcW w:w="1601" w:type="dxa"/>
          </w:tcPr>
          <w:p w14:paraId="32EE19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Балтийское море</w:t>
            </w:r>
          </w:p>
        </w:tc>
        <w:tc>
          <w:tcPr>
            <w:tcW w:w="1601" w:type="dxa"/>
          </w:tcPr>
          <w:p w14:paraId="7348FF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п/б/в-сбит СКР "V 314"</w:t>
            </w:r>
          </w:p>
        </w:tc>
        <w:tc>
          <w:tcPr>
            <w:tcW w:w="1601" w:type="dxa"/>
          </w:tcPr>
          <w:p w14:paraId="52888D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5BACCB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Волков</w:t>
            </w:r>
          </w:p>
        </w:tc>
        <w:tc>
          <w:tcPr>
            <w:tcW w:w="1601" w:type="dxa"/>
          </w:tcPr>
          <w:p w14:paraId="0EF75C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2B71B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3120B3E" w14:textId="77777777" w:rsidTr="00D21494">
        <w:tc>
          <w:tcPr>
            <w:tcW w:w="1601" w:type="dxa"/>
          </w:tcPr>
          <w:p w14:paraId="07E61C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1D293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Ирбенский прол.</w:t>
            </w:r>
          </w:p>
        </w:tc>
        <w:tc>
          <w:tcPr>
            <w:tcW w:w="1601" w:type="dxa"/>
          </w:tcPr>
          <w:p w14:paraId="267564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0A999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56008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02AF6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B4F7A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0E62491" w14:textId="77777777" w:rsidTr="00D21494">
        <w:tc>
          <w:tcPr>
            <w:tcW w:w="1601" w:type="dxa"/>
          </w:tcPr>
          <w:p w14:paraId="76463E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8.6.44</w:t>
            </w:r>
          </w:p>
        </w:tc>
        <w:tc>
          <w:tcPr>
            <w:tcW w:w="1601" w:type="dxa"/>
          </w:tcPr>
          <w:p w14:paraId="7FD809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(51 ап) Полигон на</w:t>
            </w:r>
          </w:p>
        </w:tc>
        <w:tc>
          <w:tcPr>
            <w:tcW w:w="1601" w:type="dxa"/>
          </w:tcPr>
          <w:p w14:paraId="1DF6B6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фин. ИА</w:t>
            </w:r>
          </w:p>
        </w:tc>
        <w:tc>
          <w:tcPr>
            <w:tcW w:w="1601" w:type="dxa"/>
          </w:tcPr>
          <w:p w14:paraId="1CBCFD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601" w:type="dxa"/>
          </w:tcPr>
          <w:p w14:paraId="196504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Жесткое</w:t>
            </w:r>
          </w:p>
        </w:tc>
        <w:tc>
          <w:tcPr>
            <w:tcW w:w="1601" w:type="dxa"/>
          </w:tcPr>
          <w:p w14:paraId="535A04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3F5D14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E369690" w14:textId="77777777" w:rsidTr="00D21494">
        <w:tc>
          <w:tcPr>
            <w:tcW w:w="1601" w:type="dxa"/>
          </w:tcPr>
          <w:p w14:paraId="4815AF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2FFB5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Ладожском озере</w:t>
            </w:r>
          </w:p>
        </w:tc>
        <w:tc>
          <w:tcPr>
            <w:tcW w:w="1601" w:type="dxa"/>
          </w:tcPr>
          <w:p w14:paraId="26E25B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4EB3D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F98A1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D88E2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7608E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9EB27C8" w14:textId="77777777" w:rsidTr="00D21494">
        <w:tc>
          <w:tcPr>
            <w:tcW w:w="1601" w:type="dxa"/>
          </w:tcPr>
          <w:p w14:paraId="2F3AE6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9.6.44</w:t>
            </w:r>
          </w:p>
        </w:tc>
        <w:tc>
          <w:tcPr>
            <w:tcW w:w="1601" w:type="dxa"/>
          </w:tcPr>
          <w:p w14:paraId="019F50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р-н Пскова</w:t>
            </w:r>
          </w:p>
        </w:tc>
        <w:tc>
          <w:tcPr>
            <w:tcW w:w="1601" w:type="dxa"/>
          </w:tcPr>
          <w:p w14:paraId="57CF15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своей ЗА</w:t>
            </w:r>
          </w:p>
        </w:tc>
        <w:tc>
          <w:tcPr>
            <w:tcW w:w="1601" w:type="dxa"/>
          </w:tcPr>
          <w:p w14:paraId="3E6A90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193060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Кливцов</w:t>
            </w:r>
          </w:p>
        </w:tc>
        <w:tc>
          <w:tcPr>
            <w:tcW w:w="1601" w:type="dxa"/>
          </w:tcPr>
          <w:p w14:paraId="70005F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(+ 2, = 1)</w:t>
            </w:r>
          </w:p>
        </w:tc>
        <w:tc>
          <w:tcPr>
            <w:tcW w:w="1601" w:type="dxa"/>
          </w:tcPr>
          <w:p w14:paraId="5964C5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EB850AC" w14:textId="77777777" w:rsidTr="00D21494">
        <w:tc>
          <w:tcPr>
            <w:tcW w:w="1601" w:type="dxa"/>
          </w:tcPr>
          <w:p w14:paraId="1D61DE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19/20.6.44</w:t>
            </w:r>
          </w:p>
        </w:tc>
        <w:tc>
          <w:tcPr>
            <w:tcW w:w="1601" w:type="dxa"/>
          </w:tcPr>
          <w:p w14:paraId="4E9818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Балтийское море</w:t>
            </w:r>
          </w:p>
        </w:tc>
        <w:tc>
          <w:tcPr>
            <w:tcW w:w="1601" w:type="dxa"/>
          </w:tcPr>
          <w:p w14:paraId="3BF9DC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7B80C2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15B38B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Кузин</w:t>
            </w:r>
          </w:p>
        </w:tc>
        <w:tc>
          <w:tcPr>
            <w:tcW w:w="1601" w:type="dxa"/>
          </w:tcPr>
          <w:p w14:paraId="23FBEB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128FB8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AF893F4" w14:textId="77777777" w:rsidTr="00D21494">
        <w:tc>
          <w:tcPr>
            <w:tcW w:w="1601" w:type="dxa"/>
          </w:tcPr>
          <w:p w14:paraId="6FFBA8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20.6.44</w:t>
            </w:r>
          </w:p>
        </w:tc>
        <w:tc>
          <w:tcPr>
            <w:tcW w:w="1601" w:type="dxa"/>
          </w:tcPr>
          <w:p w14:paraId="246920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р-н Свирьской ГРЭС</w:t>
            </w:r>
          </w:p>
        </w:tc>
        <w:tc>
          <w:tcPr>
            <w:tcW w:w="1601" w:type="dxa"/>
          </w:tcPr>
          <w:p w14:paraId="70045B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фин. ЗА</w:t>
            </w:r>
          </w:p>
        </w:tc>
        <w:tc>
          <w:tcPr>
            <w:tcW w:w="1601" w:type="dxa"/>
          </w:tcPr>
          <w:p w14:paraId="722D9E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плотине</w:t>
            </w:r>
          </w:p>
        </w:tc>
        <w:tc>
          <w:tcPr>
            <w:tcW w:w="1601" w:type="dxa"/>
          </w:tcPr>
          <w:p w14:paraId="5B29AF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Шведов</w:t>
            </w:r>
          </w:p>
        </w:tc>
        <w:tc>
          <w:tcPr>
            <w:tcW w:w="1601" w:type="dxa"/>
          </w:tcPr>
          <w:p w14:paraId="694033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плен (+3)</w:t>
            </w:r>
          </w:p>
        </w:tc>
        <w:tc>
          <w:tcPr>
            <w:tcW w:w="1601" w:type="dxa"/>
          </w:tcPr>
          <w:p w14:paraId="5EFAEA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E9F0AB2" w14:textId="77777777" w:rsidTr="00D21494">
        <w:tc>
          <w:tcPr>
            <w:tcW w:w="1601" w:type="dxa"/>
          </w:tcPr>
          <w:p w14:paraId="0D50CC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21/22.6.44</w:t>
            </w:r>
          </w:p>
        </w:tc>
        <w:tc>
          <w:tcPr>
            <w:tcW w:w="1601" w:type="dxa"/>
          </w:tcPr>
          <w:p w14:paraId="6FB516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Балтийское море</w:t>
            </w:r>
          </w:p>
        </w:tc>
        <w:tc>
          <w:tcPr>
            <w:tcW w:w="1601" w:type="dxa"/>
          </w:tcPr>
          <w:p w14:paraId="112E77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3EA02C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21E1D5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Пронякин</w:t>
            </w:r>
          </w:p>
        </w:tc>
        <w:tc>
          <w:tcPr>
            <w:tcW w:w="1601" w:type="dxa"/>
          </w:tcPr>
          <w:p w14:paraId="6FCE7D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плен</w:t>
            </w:r>
          </w:p>
        </w:tc>
        <w:tc>
          <w:tcPr>
            <w:tcW w:w="1601" w:type="dxa"/>
          </w:tcPr>
          <w:p w14:paraId="5FA9C2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236D5D6" w14:textId="77777777" w:rsidTr="00D21494">
        <w:tc>
          <w:tcPr>
            <w:tcW w:w="1601" w:type="dxa"/>
          </w:tcPr>
          <w:p w14:paraId="066A14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22.6.44</w:t>
            </w:r>
          </w:p>
        </w:tc>
        <w:tc>
          <w:tcPr>
            <w:tcW w:w="1601" w:type="dxa"/>
          </w:tcPr>
          <w:p w14:paraId="2EB270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аэр. Клопицы</w:t>
            </w:r>
          </w:p>
        </w:tc>
        <w:tc>
          <w:tcPr>
            <w:tcW w:w="1601" w:type="dxa"/>
          </w:tcPr>
          <w:p w14:paraId="0E8AA1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посадке</w:t>
            </w:r>
          </w:p>
        </w:tc>
        <w:tc>
          <w:tcPr>
            <w:tcW w:w="1601" w:type="dxa"/>
          </w:tcPr>
          <w:p w14:paraId="776A09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39EFB3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Гожев</w:t>
            </w:r>
          </w:p>
        </w:tc>
        <w:tc>
          <w:tcPr>
            <w:tcW w:w="1601" w:type="dxa"/>
          </w:tcPr>
          <w:p w14:paraId="3BCDFA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(+ 2, =1)</w:t>
            </w:r>
          </w:p>
        </w:tc>
        <w:tc>
          <w:tcPr>
            <w:tcW w:w="1601" w:type="dxa"/>
          </w:tcPr>
          <w:p w14:paraId="67FCA4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323F3D8" w14:textId="77777777" w:rsidTr="00D21494">
        <w:tc>
          <w:tcPr>
            <w:tcW w:w="1601" w:type="dxa"/>
          </w:tcPr>
          <w:p w14:paraId="6CB66C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1.7.44</w:t>
            </w:r>
          </w:p>
        </w:tc>
        <w:tc>
          <w:tcPr>
            <w:tcW w:w="1601" w:type="dxa"/>
          </w:tcPr>
          <w:p w14:paraId="2D75EA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Ирбенский прол.</w:t>
            </w:r>
          </w:p>
        </w:tc>
        <w:tc>
          <w:tcPr>
            <w:tcW w:w="1601" w:type="dxa"/>
          </w:tcPr>
          <w:p w14:paraId="1FAB22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п/б/в-сбит СКР "V 313"</w:t>
            </w:r>
          </w:p>
        </w:tc>
        <w:tc>
          <w:tcPr>
            <w:tcW w:w="1601" w:type="dxa"/>
          </w:tcPr>
          <w:p w14:paraId="034569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18E81A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Гептнер</w:t>
            </w:r>
          </w:p>
        </w:tc>
        <w:tc>
          <w:tcPr>
            <w:tcW w:w="1601" w:type="dxa"/>
          </w:tcPr>
          <w:p w14:paraId="1B4EB6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35A983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FD3EA4B" w14:textId="77777777" w:rsidTr="00D21494">
        <w:tc>
          <w:tcPr>
            <w:tcW w:w="1601" w:type="dxa"/>
          </w:tcPr>
          <w:p w14:paraId="554E79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1.7.44</w:t>
            </w:r>
          </w:p>
        </w:tc>
        <w:tc>
          <w:tcPr>
            <w:tcW w:w="1601" w:type="dxa"/>
          </w:tcPr>
          <w:p w14:paraId="3EAAB4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(51 ап) Балтийское море</w:t>
            </w:r>
          </w:p>
        </w:tc>
        <w:tc>
          <w:tcPr>
            <w:tcW w:w="1601" w:type="dxa"/>
          </w:tcPr>
          <w:p w14:paraId="35DD76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сбит герм. кор.</w:t>
            </w:r>
          </w:p>
        </w:tc>
        <w:tc>
          <w:tcPr>
            <w:tcW w:w="1601" w:type="dxa"/>
          </w:tcPr>
          <w:p w14:paraId="0C1E31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7D674B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м-р Виноградов</w:t>
            </w:r>
          </w:p>
        </w:tc>
        <w:tc>
          <w:tcPr>
            <w:tcW w:w="1601" w:type="dxa"/>
          </w:tcPr>
          <w:p w14:paraId="7EDB46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3D375C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06EEF4E" w14:textId="77777777" w:rsidTr="00D21494">
        <w:tc>
          <w:tcPr>
            <w:tcW w:w="1601" w:type="dxa"/>
          </w:tcPr>
          <w:p w14:paraId="4FD00B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5.7.44</w:t>
            </w:r>
          </w:p>
        </w:tc>
        <w:tc>
          <w:tcPr>
            <w:tcW w:w="1601" w:type="dxa"/>
          </w:tcPr>
          <w:p w14:paraId="7B4B6A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(51 ап) аэр. Клопицы</w:t>
            </w:r>
          </w:p>
        </w:tc>
        <w:tc>
          <w:tcPr>
            <w:tcW w:w="1601" w:type="dxa"/>
          </w:tcPr>
          <w:p w14:paraId="1744F7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w:t>
            </w:r>
          </w:p>
        </w:tc>
        <w:tc>
          <w:tcPr>
            <w:tcW w:w="1601" w:type="dxa"/>
          </w:tcPr>
          <w:p w14:paraId="4BD2F3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 время стоянки</w:t>
            </w:r>
          </w:p>
        </w:tc>
        <w:tc>
          <w:tcPr>
            <w:tcW w:w="1601" w:type="dxa"/>
          </w:tcPr>
          <w:p w14:paraId="76D500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647CFC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29F67E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CB21893" w14:textId="77777777" w:rsidTr="00D21494">
        <w:tc>
          <w:tcPr>
            <w:tcW w:w="1601" w:type="dxa"/>
          </w:tcPr>
          <w:p w14:paraId="6ADF74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98730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265DC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8B73E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получил удар от совершавш.</w:t>
            </w:r>
          </w:p>
        </w:tc>
        <w:tc>
          <w:tcPr>
            <w:tcW w:w="1601" w:type="dxa"/>
          </w:tcPr>
          <w:p w14:paraId="38E5B0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EBCB5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896CF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ABF0EC1" w14:textId="77777777" w:rsidTr="00D21494">
        <w:tc>
          <w:tcPr>
            <w:tcW w:w="1601" w:type="dxa"/>
          </w:tcPr>
          <w:p w14:paraId="776582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C4AD8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E60E5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6622B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вын. посадку Як-7; списан</w:t>
            </w:r>
          </w:p>
        </w:tc>
        <w:tc>
          <w:tcPr>
            <w:tcW w:w="1601" w:type="dxa"/>
          </w:tcPr>
          <w:p w14:paraId="0F3B6F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64188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B14DF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FA5490C" w14:textId="77777777" w:rsidTr="00D21494">
        <w:tc>
          <w:tcPr>
            <w:tcW w:w="1601" w:type="dxa"/>
          </w:tcPr>
          <w:p w14:paraId="0EA5F2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6.7.44</w:t>
            </w:r>
          </w:p>
        </w:tc>
        <w:tc>
          <w:tcPr>
            <w:tcW w:w="1601" w:type="dxa"/>
          </w:tcPr>
          <w:p w14:paraId="0F43EB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(51 ап) Балтийское море;</w:t>
            </w:r>
          </w:p>
        </w:tc>
        <w:tc>
          <w:tcPr>
            <w:tcW w:w="1601" w:type="dxa"/>
          </w:tcPr>
          <w:p w14:paraId="3BA728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возможно, сбит герм.</w:t>
            </w:r>
          </w:p>
        </w:tc>
        <w:tc>
          <w:tcPr>
            <w:tcW w:w="1601" w:type="dxa"/>
          </w:tcPr>
          <w:p w14:paraId="16DA66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53ACDB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Бекоев</w:t>
            </w:r>
          </w:p>
        </w:tc>
        <w:tc>
          <w:tcPr>
            <w:tcW w:w="1601" w:type="dxa"/>
          </w:tcPr>
          <w:p w14:paraId="29608E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7835B6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F43F1E4" w14:textId="77777777" w:rsidTr="00D21494">
        <w:tc>
          <w:tcPr>
            <w:tcW w:w="1601" w:type="dxa"/>
          </w:tcPr>
          <w:p w14:paraId="42F021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134E6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возм. - в Фин. заливе</w:t>
            </w:r>
          </w:p>
        </w:tc>
        <w:tc>
          <w:tcPr>
            <w:tcW w:w="1601" w:type="dxa"/>
          </w:tcPr>
          <w:p w14:paraId="357CB1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ТЩ "М 15", "М 18", "М 19"</w:t>
            </w:r>
          </w:p>
        </w:tc>
        <w:tc>
          <w:tcPr>
            <w:tcW w:w="1601" w:type="dxa"/>
          </w:tcPr>
          <w:p w14:paraId="0BB4F0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7785C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F9061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1031B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AB9C5E8" w14:textId="77777777" w:rsidTr="00D21494">
        <w:tc>
          <w:tcPr>
            <w:tcW w:w="1601" w:type="dxa"/>
          </w:tcPr>
          <w:p w14:paraId="1CA3AE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E6DB8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районе Пуккио</w:t>
            </w:r>
          </w:p>
        </w:tc>
        <w:tc>
          <w:tcPr>
            <w:tcW w:w="1601" w:type="dxa"/>
          </w:tcPr>
          <w:p w14:paraId="624B60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0D0B7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21354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A90AC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B327B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5963A3E" w14:textId="77777777" w:rsidTr="00D21494">
        <w:tc>
          <w:tcPr>
            <w:tcW w:w="1601" w:type="dxa"/>
          </w:tcPr>
          <w:p w14:paraId="63EA23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12/13.7.44</w:t>
            </w:r>
          </w:p>
        </w:tc>
        <w:tc>
          <w:tcPr>
            <w:tcW w:w="1601" w:type="dxa"/>
          </w:tcPr>
          <w:p w14:paraId="28585E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 Балтийское море</w:t>
            </w:r>
          </w:p>
        </w:tc>
        <w:tc>
          <w:tcPr>
            <w:tcW w:w="1601" w:type="dxa"/>
          </w:tcPr>
          <w:p w14:paraId="612914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сбит либо СКР "V 302",</w:t>
            </w:r>
          </w:p>
        </w:tc>
        <w:tc>
          <w:tcPr>
            <w:tcW w:w="1601" w:type="dxa"/>
          </w:tcPr>
          <w:p w14:paraId="0003DF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2F9553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Захаров</w:t>
            </w:r>
          </w:p>
        </w:tc>
        <w:tc>
          <w:tcPr>
            <w:tcW w:w="1601" w:type="dxa"/>
          </w:tcPr>
          <w:p w14:paraId="0EB90D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6C4747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48B4C94" w14:textId="77777777" w:rsidTr="00D21494">
        <w:tc>
          <w:tcPr>
            <w:tcW w:w="1601" w:type="dxa"/>
          </w:tcPr>
          <w:p w14:paraId="6F450B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6E2A8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076F3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либо SAT "Нинбург"</w:t>
            </w:r>
          </w:p>
        </w:tc>
        <w:tc>
          <w:tcPr>
            <w:tcW w:w="1601" w:type="dxa"/>
          </w:tcPr>
          <w:p w14:paraId="6E5ABF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A8415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845CE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906CA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C0E6BF2" w14:textId="77777777" w:rsidTr="00D21494">
        <w:tc>
          <w:tcPr>
            <w:tcW w:w="1601" w:type="dxa"/>
          </w:tcPr>
          <w:p w14:paraId="5F059F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12/13.7.44</w:t>
            </w:r>
          </w:p>
        </w:tc>
        <w:tc>
          <w:tcPr>
            <w:tcW w:w="1601" w:type="dxa"/>
          </w:tcPr>
          <w:p w14:paraId="75C42A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Балтийское море</w:t>
            </w:r>
          </w:p>
        </w:tc>
        <w:tc>
          <w:tcPr>
            <w:tcW w:w="1601" w:type="dxa"/>
          </w:tcPr>
          <w:p w14:paraId="018FB0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то-же</w:t>
            </w:r>
          </w:p>
        </w:tc>
        <w:tc>
          <w:tcPr>
            <w:tcW w:w="1601" w:type="dxa"/>
          </w:tcPr>
          <w:p w14:paraId="00764A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5519B7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Борисов</w:t>
            </w:r>
          </w:p>
        </w:tc>
        <w:tc>
          <w:tcPr>
            <w:tcW w:w="1601" w:type="dxa"/>
          </w:tcPr>
          <w:p w14:paraId="56A8BE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22B16F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39BA227" w14:textId="77777777" w:rsidTr="00D21494">
        <w:tc>
          <w:tcPr>
            <w:tcW w:w="1601" w:type="dxa"/>
          </w:tcPr>
          <w:p w14:paraId="204FE7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13.7.44</w:t>
            </w:r>
          </w:p>
        </w:tc>
        <w:tc>
          <w:tcPr>
            <w:tcW w:w="1601" w:type="dxa"/>
          </w:tcPr>
          <w:p w14:paraId="346FEE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 аэр. Клопицы</w:t>
            </w:r>
          </w:p>
        </w:tc>
        <w:tc>
          <w:tcPr>
            <w:tcW w:w="1601" w:type="dxa"/>
          </w:tcPr>
          <w:p w14:paraId="451E04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посадке в тумане</w:t>
            </w:r>
          </w:p>
        </w:tc>
        <w:tc>
          <w:tcPr>
            <w:tcW w:w="1601" w:type="dxa"/>
          </w:tcPr>
          <w:p w14:paraId="2B9DF9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668462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Лупол</w:t>
            </w:r>
          </w:p>
        </w:tc>
        <w:tc>
          <w:tcPr>
            <w:tcW w:w="1601" w:type="dxa"/>
          </w:tcPr>
          <w:p w14:paraId="7FC276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623F5B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CB5FFFF" w14:textId="77777777" w:rsidTr="00D21494">
        <w:tc>
          <w:tcPr>
            <w:tcW w:w="1601" w:type="dxa"/>
          </w:tcPr>
          <w:p w14:paraId="74A883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15.7.44</w:t>
            </w:r>
          </w:p>
        </w:tc>
        <w:tc>
          <w:tcPr>
            <w:tcW w:w="1601" w:type="dxa"/>
          </w:tcPr>
          <w:p w14:paraId="7FB9E9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 устье р. Зап. Двина</w:t>
            </w:r>
          </w:p>
        </w:tc>
        <w:tc>
          <w:tcPr>
            <w:tcW w:w="1601" w:type="dxa"/>
          </w:tcPr>
          <w:p w14:paraId="1A4ABB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40091F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390897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Грузиков</w:t>
            </w:r>
          </w:p>
        </w:tc>
        <w:tc>
          <w:tcPr>
            <w:tcW w:w="1601" w:type="dxa"/>
          </w:tcPr>
          <w:p w14:paraId="199CAB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2A5C29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292C84F" w14:textId="77777777" w:rsidTr="00D21494">
        <w:tc>
          <w:tcPr>
            <w:tcW w:w="1601" w:type="dxa"/>
          </w:tcPr>
          <w:p w14:paraId="5D2AB2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15.7.44</w:t>
            </w:r>
          </w:p>
        </w:tc>
        <w:tc>
          <w:tcPr>
            <w:tcW w:w="1601" w:type="dxa"/>
          </w:tcPr>
          <w:p w14:paraId="4A1A42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 Балтийское море;</w:t>
            </w:r>
          </w:p>
        </w:tc>
        <w:tc>
          <w:tcPr>
            <w:tcW w:w="1601" w:type="dxa"/>
          </w:tcPr>
          <w:p w14:paraId="6C68D0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сбит SAT "Хелене"</w:t>
            </w:r>
          </w:p>
        </w:tc>
        <w:tc>
          <w:tcPr>
            <w:tcW w:w="1601" w:type="dxa"/>
          </w:tcPr>
          <w:p w14:paraId="0C193B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3EFF59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Михайлов</w:t>
            </w:r>
          </w:p>
        </w:tc>
        <w:tc>
          <w:tcPr>
            <w:tcW w:w="1601" w:type="dxa"/>
          </w:tcPr>
          <w:p w14:paraId="65083A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07BF57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E8637F5" w14:textId="77777777" w:rsidTr="00D21494">
        <w:tc>
          <w:tcPr>
            <w:tcW w:w="1601" w:type="dxa"/>
          </w:tcPr>
          <w:p w14:paraId="641B57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7F279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Ирбенский прол.</w:t>
            </w:r>
          </w:p>
        </w:tc>
        <w:tc>
          <w:tcPr>
            <w:tcW w:w="1601" w:type="dxa"/>
          </w:tcPr>
          <w:p w14:paraId="7C3A54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4DAC3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779A7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11A16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0D4CB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F8908D7" w14:textId="77777777" w:rsidTr="00D21494">
        <w:tc>
          <w:tcPr>
            <w:tcW w:w="1601" w:type="dxa"/>
          </w:tcPr>
          <w:p w14:paraId="6E1D86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16.7.44</w:t>
            </w:r>
          </w:p>
        </w:tc>
        <w:tc>
          <w:tcPr>
            <w:tcW w:w="1601" w:type="dxa"/>
          </w:tcPr>
          <w:p w14:paraId="7DBBB8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 р-н Риги</w:t>
            </w:r>
          </w:p>
        </w:tc>
        <w:tc>
          <w:tcPr>
            <w:tcW w:w="1601" w:type="dxa"/>
          </w:tcPr>
          <w:p w14:paraId="25A009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w:t>
            </w:r>
          </w:p>
        </w:tc>
        <w:tc>
          <w:tcPr>
            <w:tcW w:w="1601" w:type="dxa"/>
          </w:tcPr>
          <w:p w14:paraId="0798E8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100A83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Семенов</w:t>
            </w:r>
          </w:p>
        </w:tc>
        <w:tc>
          <w:tcPr>
            <w:tcW w:w="1601" w:type="dxa"/>
          </w:tcPr>
          <w:p w14:paraId="7E5545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284524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93B2EAC" w14:textId="77777777" w:rsidTr="00D21494">
        <w:tc>
          <w:tcPr>
            <w:tcW w:w="1601" w:type="dxa"/>
          </w:tcPr>
          <w:p w14:paraId="472519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16.7.44</w:t>
            </w:r>
          </w:p>
        </w:tc>
        <w:tc>
          <w:tcPr>
            <w:tcW w:w="1601" w:type="dxa"/>
          </w:tcPr>
          <w:p w14:paraId="753E75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 р-н Котки</w:t>
            </w:r>
          </w:p>
        </w:tc>
        <w:tc>
          <w:tcPr>
            <w:tcW w:w="1601" w:type="dxa"/>
          </w:tcPr>
          <w:p w14:paraId="781DDE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герм. ТЩ "М 29"</w:t>
            </w:r>
          </w:p>
        </w:tc>
        <w:tc>
          <w:tcPr>
            <w:tcW w:w="1601" w:type="dxa"/>
          </w:tcPr>
          <w:p w14:paraId="2CE405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кор. ПВО</w:t>
            </w:r>
          </w:p>
        </w:tc>
        <w:tc>
          <w:tcPr>
            <w:tcW w:w="1601" w:type="dxa"/>
          </w:tcPr>
          <w:p w14:paraId="42B03D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Шилкин</w:t>
            </w:r>
          </w:p>
        </w:tc>
        <w:tc>
          <w:tcPr>
            <w:tcW w:w="1601" w:type="dxa"/>
          </w:tcPr>
          <w:p w14:paraId="7E38EA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688D21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2903762" w14:textId="77777777" w:rsidTr="00D21494">
        <w:tc>
          <w:tcPr>
            <w:tcW w:w="1601" w:type="dxa"/>
          </w:tcPr>
          <w:p w14:paraId="3E7A42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35A81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233D1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9045E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"Ниобе"</w:t>
            </w:r>
          </w:p>
        </w:tc>
        <w:tc>
          <w:tcPr>
            <w:tcW w:w="1601" w:type="dxa"/>
          </w:tcPr>
          <w:p w14:paraId="4798AB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6EDCB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B9588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3992C20" w14:textId="77777777" w:rsidTr="00D21494">
        <w:tc>
          <w:tcPr>
            <w:tcW w:w="1601" w:type="dxa"/>
          </w:tcPr>
          <w:p w14:paraId="11A95E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16.7.44</w:t>
            </w:r>
          </w:p>
        </w:tc>
        <w:tc>
          <w:tcPr>
            <w:tcW w:w="1601" w:type="dxa"/>
          </w:tcPr>
          <w:p w14:paraId="29AD75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 устье р. Зап. Двина</w:t>
            </w:r>
          </w:p>
        </w:tc>
        <w:tc>
          <w:tcPr>
            <w:tcW w:w="1601" w:type="dxa"/>
          </w:tcPr>
          <w:p w14:paraId="7E7D25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220B74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2C7E41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Рашевский</w:t>
            </w:r>
          </w:p>
        </w:tc>
        <w:tc>
          <w:tcPr>
            <w:tcW w:w="1601" w:type="dxa"/>
          </w:tcPr>
          <w:p w14:paraId="02A1E0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172A7A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0AB55CA" w14:textId="77777777" w:rsidTr="00D21494">
        <w:tc>
          <w:tcPr>
            <w:tcW w:w="1601" w:type="dxa"/>
          </w:tcPr>
          <w:p w14:paraId="363EAB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18.7.44</w:t>
            </w:r>
          </w:p>
        </w:tc>
        <w:tc>
          <w:tcPr>
            <w:tcW w:w="1601" w:type="dxa"/>
          </w:tcPr>
          <w:p w14:paraId="1D4932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р-н Таллина</w:t>
            </w:r>
          </w:p>
        </w:tc>
        <w:tc>
          <w:tcPr>
            <w:tcW w:w="1601" w:type="dxa"/>
          </w:tcPr>
          <w:p w14:paraId="1C2105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39DEA6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2D9E94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Большаков</w:t>
            </w:r>
          </w:p>
        </w:tc>
        <w:tc>
          <w:tcPr>
            <w:tcW w:w="1601" w:type="dxa"/>
          </w:tcPr>
          <w:p w14:paraId="37BA1C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79E5D1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9A2AF79" w14:textId="77777777" w:rsidTr="00D21494">
        <w:tc>
          <w:tcPr>
            <w:tcW w:w="1601" w:type="dxa"/>
          </w:tcPr>
          <w:p w14:paraId="4806E7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18/19.7.44</w:t>
            </w:r>
          </w:p>
        </w:tc>
        <w:tc>
          <w:tcPr>
            <w:tcW w:w="1601" w:type="dxa"/>
          </w:tcPr>
          <w:p w14:paraId="4BDA87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Балтийское море</w:t>
            </w:r>
          </w:p>
        </w:tc>
        <w:tc>
          <w:tcPr>
            <w:tcW w:w="1601" w:type="dxa"/>
          </w:tcPr>
          <w:p w14:paraId="1999DE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3F064C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6FBD09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Девяткин</w:t>
            </w:r>
          </w:p>
        </w:tc>
        <w:tc>
          <w:tcPr>
            <w:tcW w:w="1601" w:type="dxa"/>
          </w:tcPr>
          <w:p w14:paraId="422324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5931E1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7E38A9B" w14:textId="77777777" w:rsidTr="00D21494">
        <w:tc>
          <w:tcPr>
            <w:tcW w:w="1601" w:type="dxa"/>
          </w:tcPr>
          <w:p w14:paraId="2132A5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19.7.44</w:t>
            </w:r>
          </w:p>
        </w:tc>
        <w:tc>
          <w:tcPr>
            <w:tcW w:w="1601" w:type="dxa"/>
          </w:tcPr>
          <w:p w14:paraId="2F0C92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1051D9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о. Готланд</w:t>
            </w:r>
          </w:p>
        </w:tc>
        <w:tc>
          <w:tcPr>
            <w:tcW w:w="1601" w:type="dxa"/>
          </w:tcPr>
          <w:p w14:paraId="2F1543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w:t>
            </w:r>
          </w:p>
        </w:tc>
        <w:tc>
          <w:tcPr>
            <w:tcW w:w="1601" w:type="dxa"/>
          </w:tcPr>
          <w:p w14:paraId="5DD066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 в р-не Таллина</w:t>
            </w:r>
          </w:p>
        </w:tc>
        <w:tc>
          <w:tcPr>
            <w:tcW w:w="1601" w:type="dxa"/>
          </w:tcPr>
          <w:p w14:paraId="1EEBF1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Ремезов</w:t>
            </w:r>
          </w:p>
        </w:tc>
        <w:tc>
          <w:tcPr>
            <w:tcW w:w="1601" w:type="dxa"/>
          </w:tcPr>
          <w:p w14:paraId="5C9269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29F68954" w14:textId="77777777" w:rsidTr="00D21494">
        <w:tc>
          <w:tcPr>
            <w:tcW w:w="1601" w:type="dxa"/>
          </w:tcPr>
          <w:p w14:paraId="6F4960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24.7.44</w:t>
            </w:r>
          </w:p>
        </w:tc>
        <w:tc>
          <w:tcPr>
            <w:tcW w:w="1601" w:type="dxa"/>
          </w:tcPr>
          <w:p w14:paraId="6D1597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an)</w:t>
            </w:r>
          </w:p>
        </w:tc>
        <w:tc>
          <w:tcPr>
            <w:tcW w:w="1601" w:type="dxa"/>
          </w:tcPr>
          <w:p w14:paraId="706EC4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зап. Виндавы</w:t>
            </w:r>
          </w:p>
        </w:tc>
        <w:tc>
          <w:tcPr>
            <w:tcW w:w="1601" w:type="dxa"/>
          </w:tcPr>
          <w:p w14:paraId="646ED7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LAT "Пр. Беатрикс"</w:t>
            </w:r>
          </w:p>
        </w:tc>
        <w:tc>
          <w:tcPr>
            <w:tcW w:w="1601" w:type="dxa"/>
          </w:tcPr>
          <w:p w14:paraId="0B57F0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47A268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Тихомиров</w:t>
            </w:r>
          </w:p>
        </w:tc>
        <w:tc>
          <w:tcPr>
            <w:tcW w:w="1601" w:type="dxa"/>
          </w:tcPr>
          <w:p w14:paraId="3C83DE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34DDCB5" w14:textId="77777777" w:rsidTr="00D21494">
        <w:tc>
          <w:tcPr>
            <w:tcW w:w="1601" w:type="dxa"/>
          </w:tcPr>
          <w:p w14:paraId="71FF12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25.7.44</w:t>
            </w:r>
          </w:p>
        </w:tc>
        <w:tc>
          <w:tcPr>
            <w:tcW w:w="1601" w:type="dxa"/>
          </w:tcPr>
          <w:p w14:paraId="617331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1B51DF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 о. Юссаре</w:t>
            </w:r>
          </w:p>
        </w:tc>
        <w:tc>
          <w:tcPr>
            <w:tcW w:w="1601" w:type="dxa"/>
          </w:tcPr>
          <w:p w14:paraId="2EEF5F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СКР "V 303"</w:t>
            </w:r>
          </w:p>
        </w:tc>
        <w:tc>
          <w:tcPr>
            <w:tcW w:w="1601" w:type="dxa"/>
          </w:tcPr>
          <w:p w14:paraId="303E71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668363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Контаровский +++</w:t>
            </w:r>
          </w:p>
        </w:tc>
        <w:tc>
          <w:tcPr>
            <w:tcW w:w="1601" w:type="dxa"/>
          </w:tcPr>
          <w:p w14:paraId="599A66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DA00241" w14:textId="77777777" w:rsidTr="00D21494">
        <w:tc>
          <w:tcPr>
            <w:tcW w:w="1601" w:type="dxa"/>
          </w:tcPr>
          <w:p w14:paraId="2D18CC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2.8.44</w:t>
            </w:r>
          </w:p>
        </w:tc>
        <w:tc>
          <w:tcPr>
            <w:tcW w:w="1601" w:type="dxa"/>
          </w:tcPr>
          <w:p w14:paraId="2B7834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3D8589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57.28/21.24</w:t>
            </w:r>
          </w:p>
        </w:tc>
        <w:tc>
          <w:tcPr>
            <w:tcW w:w="1601" w:type="dxa"/>
          </w:tcPr>
          <w:p w14:paraId="46F114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29B248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w:t>
            </w:r>
          </w:p>
        </w:tc>
        <w:tc>
          <w:tcPr>
            <w:tcW w:w="1601" w:type="dxa"/>
          </w:tcPr>
          <w:p w14:paraId="3781E3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Сафронов</w:t>
            </w:r>
          </w:p>
        </w:tc>
        <w:tc>
          <w:tcPr>
            <w:tcW w:w="1601" w:type="dxa"/>
          </w:tcPr>
          <w:p w14:paraId="0D0541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3E35C6F" w14:textId="77777777" w:rsidTr="00D21494">
        <w:tc>
          <w:tcPr>
            <w:tcW w:w="1601" w:type="dxa"/>
          </w:tcPr>
          <w:p w14:paraId="1E832F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9.8.44</w:t>
            </w:r>
          </w:p>
        </w:tc>
        <w:tc>
          <w:tcPr>
            <w:tcW w:w="1601" w:type="dxa"/>
          </w:tcPr>
          <w:p w14:paraId="29CB1B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6FD802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ст. Постава</w:t>
            </w:r>
          </w:p>
        </w:tc>
        <w:tc>
          <w:tcPr>
            <w:tcW w:w="1601" w:type="dxa"/>
          </w:tcPr>
          <w:p w14:paraId="4CD777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вын. посадке</w:t>
            </w:r>
          </w:p>
        </w:tc>
        <w:tc>
          <w:tcPr>
            <w:tcW w:w="1601" w:type="dxa"/>
          </w:tcPr>
          <w:p w14:paraId="0114E6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19DBB1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Смольков</w:t>
            </w:r>
          </w:p>
        </w:tc>
        <w:tc>
          <w:tcPr>
            <w:tcW w:w="1601" w:type="dxa"/>
          </w:tcPr>
          <w:p w14:paraId="1C2B4A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 (+ 1, =1)</w:t>
            </w:r>
          </w:p>
        </w:tc>
      </w:tr>
      <w:tr w:rsidR="00094A30" w:rsidRPr="00F2675E" w14:paraId="2E5084C5" w14:textId="77777777" w:rsidTr="00D21494">
        <w:tc>
          <w:tcPr>
            <w:tcW w:w="1601" w:type="dxa"/>
          </w:tcPr>
          <w:p w14:paraId="045DD8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15.8.44</w:t>
            </w:r>
          </w:p>
        </w:tc>
        <w:tc>
          <w:tcPr>
            <w:tcW w:w="1601" w:type="dxa"/>
          </w:tcPr>
          <w:p w14:paraId="1F3D90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17DB62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Порубанок</w:t>
            </w:r>
          </w:p>
        </w:tc>
        <w:tc>
          <w:tcPr>
            <w:tcW w:w="1601" w:type="dxa"/>
          </w:tcPr>
          <w:p w14:paraId="564C36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ПМЗ "Шпеербрехер 18",</w:t>
            </w:r>
          </w:p>
        </w:tc>
        <w:tc>
          <w:tcPr>
            <w:tcW w:w="1601" w:type="dxa"/>
          </w:tcPr>
          <w:p w14:paraId="44CB21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 с-з</w:t>
            </w:r>
          </w:p>
        </w:tc>
        <w:tc>
          <w:tcPr>
            <w:tcW w:w="1601" w:type="dxa"/>
          </w:tcPr>
          <w:p w14:paraId="3FC49D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Сачко</w:t>
            </w:r>
          </w:p>
        </w:tc>
        <w:tc>
          <w:tcPr>
            <w:tcW w:w="1601" w:type="dxa"/>
          </w:tcPr>
          <w:p w14:paraId="74EC74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02F81318" w14:textId="77777777" w:rsidTr="00D21494">
        <w:tc>
          <w:tcPr>
            <w:tcW w:w="1601" w:type="dxa"/>
          </w:tcPr>
          <w:p w14:paraId="62024D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D6098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DD2BA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8410C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посадке</w:t>
            </w:r>
          </w:p>
        </w:tc>
        <w:tc>
          <w:tcPr>
            <w:tcW w:w="1601" w:type="dxa"/>
          </w:tcPr>
          <w:p w14:paraId="6285F1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Либавы</w:t>
            </w:r>
          </w:p>
        </w:tc>
        <w:tc>
          <w:tcPr>
            <w:tcW w:w="1601" w:type="dxa"/>
          </w:tcPr>
          <w:p w14:paraId="477EA3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05DA1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E14A533" w14:textId="77777777" w:rsidTr="00D21494">
        <w:tc>
          <w:tcPr>
            <w:tcW w:w="1601" w:type="dxa"/>
          </w:tcPr>
          <w:p w14:paraId="020129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20.8.44</w:t>
            </w:r>
          </w:p>
        </w:tc>
        <w:tc>
          <w:tcPr>
            <w:tcW w:w="1601" w:type="dxa"/>
          </w:tcPr>
          <w:p w14:paraId="018EE8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62777E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г. Мажейкяй</w:t>
            </w:r>
          </w:p>
        </w:tc>
        <w:tc>
          <w:tcPr>
            <w:tcW w:w="1601" w:type="dxa"/>
          </w:tcPr>
          <w:p w14:paraId="1D4FFA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ИА III/JG 51,</w:t>
            </w:r>
          </w:p>
        </w:tc>
        <w:tc>
          <w:tcPr>
            <w:tcW w:w="1601" w:type="dxa"/>
          </w:tcPr>
          <w:p w14:paraId="20426F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BP</w:t>
            </w:r>
          </w:p>
        </w:tc>
        <w:tc>
          <w:tcPr>
            <w:tcW w:w="1601" w:type="dxa"/>
          </w:tcPr>
          <w:p w14:paraId="2FC25A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Сквирский</w:t>
            </w:r>
          </w:p>
        </w:tc>
        <w:tc>
          <w:tcPr>
            <w:tcW w:w="1601" w:type="dxa"/>
          </w:tcPr>
          <w:p w14:paraId="4E12B0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 (+ 1)</w:t>
            </w:r>
          </w:p>
        </w:tc>
      </w:tr>
      <w:tr w:rsidR="00094A30" w:rsidRPr="00F2675E" w14:paraId="4832EF6E" w14:textId="77777777" w:rsidTr="00D21494">
        <w:tc>
          <w:tcPr>
            <w:tcW w:w="1601" w:type="dxa"/>
          </w:tcPr>
          <w:p w14:paraId="391266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1EE4A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DA6C0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13F40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сел на территории пр-ка</w:t>
            </w:r>
          </w:p>
        </w:tc>
        <w:tc>
          <w:tcPr>
            <w:tcW w:w="1601" w:type="dxa"/>
          </w:tcPr>
          <w:p w14:paraId="728B18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D2ABA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B3841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6E30A86" w14:textId="77777777" w:rsidTr="00D21494">
        <w:tc>
          <w:tcPr>
            <w:tcW w:w="1601" w:type="dxa"/>
          </w:tcPr>
          <w:p w14:paraId="651819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20.8.44</w:t>
            </w:r>
          </w:p>
        </w:tc>
        <w:tc>
          <w:tcPr>
            <w:tcW w:w="1601" w:type="dxa"/>
          </w:tcPr>
          <w:p w14:paraId="68A8EB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336908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Клопицы</w:t>
            </w:r>
          </w:p>
        </w:tc>
        <w:tc>
          <w:tcPr>
            <w:tcW w:w="1601" w:type="dxa"/>
          </w:tcPr>
          <w:p w14:paraId="5F7727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ошибка в пилотировании</w:t>
            </w:r>
          </w:p>
        </w:tc>
        <w:tc>
          <w:tcPr>
            <w:tcW w:w="1601" w:type="dxa"/>
          </w:tcPr>
          <w:p w14:paraId="793185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перелет</w:t>
            </w:r>
          </w:p>
        </w:tc>
        <w:tc>
          <w:tcPr>
            <w:tcW w:w="1601" w:type="dxa"/>
          </w:tcPr>
          <w:p w14:paraId="7BEE87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Евграфов</w:t>
            </w:r>
          </w:p>
        </w:tc>
        <w:tc>
          <w:tcPr>
            <w:tcW w:w="1601" w:type="dxa"/>
          </w:tcPr>
          <w:p w14:paraId="08C9F5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7B078DC6" w14:textId="77777777" w:rsidTr="00D21494">
        <w:tc>
          <w:tcPr>
            <w:tcW w:w="1601" w:type="dxa"/>
          </w:tcPr>
          <w:p w14:paraId="0F1789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24.8.44</w:t>
            </w:r>
          </w:p>
        </w:tc>
        <w:tc>
          <w:tcPr>
            <w:tcW w:w="1601" w:type="dxa"/>
          </w:tcPr>
          <w:p w14:paraId="14F93C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389416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Паневежис</w:t>
            </w:r>
          </w:p>
        </w:tc>
        <w:tc>
          <w:tcPr>
            <w:tcW w:w="1601" w:type="dxa"/>
          </w:tcPr>
          <w:p w14:paraId="243F92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наземн. ЗА, разбит при</w:t>
            </w:r>
          </w:p>
        </w:tc>
        <w:tc>
          <w:tcPr>
            <w:tcW w:w="1601" w:type="dxa"/>
          </w:tcPr>
          <w:p w14:paraId="35E533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вылет на удар</w:t>
            </w:r>
          </w:p>
        </w:tc>
        <w:tc>
          <w:tcPr>
            <w:tcW w:w="1601" w:type="dxa"/>
          </w:tcPr>
          <w:p w14:paraId="34F512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Пресняков</w:t>
            </w:r>
          </w:p>
        </w:tc>
        <w:tc>
          <w:tcPr>
            <w:tcW w:w="1601" w:type="dxa"/>
          </w:tcPr>
          <w:p w14:paraId="38C866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 (= 2)</w:t>
            </w:r>
          </w:p>
        </w:tc>
      </w:tr>
      <w:tr w:rsidR="00094A30" w:rsidRPr="00F2675E" w14:paraId="05446DF7" w14:textId="77777777" w:rsidTr="00D21494">
        <w:tc>
          <w:tcPr>
            <w:tcW w:w="1601" w:type="dxa"/>
          </w:tcPr>
          <w:p w14:paraId="6BD6CD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A9D63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304D6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BA9E9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посадке</w:t>
            </w:r>
          </w:p>
        </w:tc>
        <w:tc>
          <w:tcPr>
            <w:tcW w:w="1601" w:type="dxa"/>
          </w:tcPr>
          <w:p w14:paraId="606DC5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КОН</w:t>
            </w:r>
          </w:p>
        </w:tc>
        <w:tc>
          <w:tcPr>
            <w:tcW w:w="1601" w:type="dxa"/>
          </w:tcPr>
          <w:p w14:paraId="6E3AFE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84049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36149AC" w14:textId="77777777" w:rsidTr="00D21494">
        <w:tc>
          <w:tcPr>
            <w:tcW w:w="1601" w:type="dxa"/>
          </w:tcPr>
          <w:p w14:paraId="2D3B40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24.8.44</w:t>
            </w:r>
          </w:p>
        </w:tc>
        <w:tc>
          <w:tcPr>
            <w:tcW w:w="1601" w:type="dxa"/>
          </w:tcPr>
          <w:p w14:paraId="552DCD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593908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Паневежис</w:t>
            </w:r>
          </w:p>
        </w:tc>
        <w:tc>
          <w:tcPr>
            <w:tcW w:w="1601" w:type="dxa"/>
          </w:tcPr>
          <w:p w14:paraId="7BF95A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кор.. разбит и сгорел</w:t>
            </w:r>
          </w:p>
        </w:tc>
        <w:tc>
          <w:tcPr>
            <w:tcW w:w="1601" w:type="dxa"/>
          </w:tcPr>
          <w:p w14:paraId="2817F7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3A8208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Карабасов</w:t>
            </w:r>
          </w:p>
        </w:tc>
        <w:tc>
          <w:tcPr>
            <w:tcW w:w="1601" w:type="dxa"/>
          </w:tcPr>
          <w:p w14:paraId="298A8D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(+1,=2)</w:t>
            </w:r>
          </w:p>
        </w:tc>
      </w:tr>
      <w:tr w:rsidR="00094A30" w:rsidRPr="00F2675E" w14:paraId="178D4723" w14:textId="77777777" w:rsidTr="00D21494">
        <w:tc>
          <w:tcPr>
            <w:tcW w:w="1601" w:type="dxa"/>
          </w:tcPr>
          <w:p w14:paraId="06541D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400A0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70C87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6AF89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посадке</w:t>
            </w:r>
          </w:p>
        </w:tc>
        <w:tc>
          <w:tcPr>
            <w:tcW w:w="1601" w:type="dxa"/>
          </w:tcPr>
          <w:p w14:paraId="173485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4F08B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B23CD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B246AAA" w14:textId="77777777" w:rsidTr="00D21494">
        <w:tc>
          <w:tcPr>
            <w:tcW w:w="1601" w:type="dxa"/>
          </w:tcPr>
          <w:p w14:paraId="21EED0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24.8.44</w:t>
            </w:r>
          </w:p>
        </w:tc>
        <w:tc>
          <w:tcPr>
            <w:tcW w:w="1601" w:type="dxa"/>
          </w:tcPr>
          <w:p w14:paraId="61BF91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0D3393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Паневежис</w:t>
            </w:r>
          </w:p>
        </w:tc>
        <w:tc>
          <w:tcPr>
            <w:tcW w:w="1601" w:type="dxa"/>
          </w:tcPr>
          <w:p w14:paraId="0EA4B9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кор., разбит при посадке</w:t>
            </w:r>
          </w:p>
        </w:tc>
        <w:tc>
          <w:tcPr>
            <w:tcW w:w="1601" w:type="dxa"/>
          </w:tcPr>
          <w:p w14:paraId="6073B0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514842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Филимонов</w:t>
            </w:r>
          </w:p>
        </w:tc>
        <w:tc>
          <w:tcPr>
            <w:tcW w:w="1601" w:type="dxa"/>
          </w:tcPr>
          <w:p w14:paraId="5C2539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7E476D15" w14:textId="77777777" w:rsidTr="00D21494">
        <w:tc>
          <w:tcPr>
            <w:tcW w:w="1601" w:type="dxa"/>
          </w:tcPr>
          <w:p w14:paraId="5F1CCA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25.8.44</w:t>
            </w:r>
          </w:p>
        </w:tc>
        <w:tc>
          <w:tcPr>
            <w:tcW w:w="1601" w:type="dxa"/>
          </w:tcPr>
          <w:p w14:paraId="6E8913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w:t>
            </w:r>
          </w:p>
        </w:tc>
        <w:tc>
          <w:tcPr>
            <w:tcW w:w="1601" w:type="dxa"/>
          </w:tcPr>
          <w:p w14:paraId="1BC8C1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южн. часть Балт. моря п/б/в</w:t>
            </w:r>
          </w:p>
        </w:tc>
        <w:tc>
          <w:tcPr>
            <w:tcW w:w="1601" w:type="dxa"/>
          </w:tcPr>
          <w:p w14:paraId="7FB4A1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4F95F6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Иванов</w:t>
            </w:r>
          </w:p>
        </w:tc>
        <w:tc>
          <w:tcPr>
            <w:tcW w:w="1601" w:type="dxa"/>
          </w:tcPr>
          <w:p w14:paraId="47236C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350E3D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CFE6CED" w14:textId="77777777" w:rsidTr="00D21494">
        <w:tc>
          <w:tcPr>
            <w:tcW w:w="1601" w:type="dxa"/>
          </w:tcPr>
          <w:p w14:paraId="1530CC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27.8.44</w:t>
            </w:r>
          </w:p>
        </w:tc>
        <w:tc>
          <w:tcPr>
            <w:tcW w:w="1601" w:type="dxa"/>
          </w:tcPr>
          <w:p w14:paraId="0C1E0B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77B181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южн. часть Балт. моря п/б/в</w:t>
            </w:r>
          </w:p>
        </w:tc>
        <w:tc>
          <w:tcPr>
            <w:tcW w:w="1601" w:type="dxa"/>
          </w:tcPr>
          <w:p w14:paraId="6FBB12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BP</w:t>
            </w:r>
          </w:p>
        </w:tc>
        <w:tc>
          <w:tcPr>
            <w:tcW w:w="1601" w:type="dxa"/>
          </w:tcPr>
          <w:p w14:paraId="76C013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Турбин</w:t>
            </w:r>
          </w:p>
        </w:tc>
        <w:tc>
          <w:tcPr>
            <w:tcW w:w="1601" w:type="dxa"/>
          </w:tcPr>
          <w:p w14:paraId="41B73A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2D40E0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506792A" w14:textId="77777777" w:rsidTr="00D21494">
        <w:tc>
          <w:tcPr>
            <w:tcW w:w="1601" w:type="dxa"/>
          </w:tcPr>
          <w:p w14:paraId="37A58B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27.8.44</w:t>
            </w:r>
          </w:p>
        </w:tc>
        <w:tc>
          <w:tcPr>
            <w:tcW w:w="1601" w:type="dxa"/>
          </w:tcPr>
          <w:p w14:paraId="64DBF7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65A787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 18/20.22</w:t>
            </w:r>
          </w:p>
        </w:tc>
        <w:tc>
          <w:tcPr>
            <w:tcW w:w="1601" w:type="dxa"/>
          </w:tcPr>
          <w:p w14:paraId="670F55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ИА 15/JG 54</w:t>
            </w:r>
          </w:p>
        </w:tc>
        <w:tc>
          <w:tcPr>
            <w:tcW w:w="1601" w:type="dxa"/>
          </w:tcPr>
          <w:p w14:paraId="5251A7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218C7E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Сачко</w:t>
            </w:r>
          </w:p>
        </w:tc>
        <w:tc>
          <w:tcPr>
            <w:tcW w:w="1601" w:type="dxa"/>
          </w:tcPr>
          <w:p w14:paraId="25DEF2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57C8F29C" w14:textId="77777777" w:rsidTr="00D21494">
        <w:tc>
          <w:tcPr>
            <w:tcW w:w="1601" w:type="dxa"/>
          </w:tcPr>
          <w:p w14:paraId="146323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A6871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3E0F8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 м с-з Либавы</w:t>
            </w:r>
          </w:p>
        </w:tc>
        <w:tc>
          <w:tcPr>
            <w:tcW w:w="1601" w:type="dxa"/>
          </w:tcPr>
          <w:p w14:paraId="78BB0A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A9809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59ED1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8CB3B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4854C3B" w14:textId="77777777" w:rsidTr="00D21494">
        <w:tc>
          <w:tcPr>
            <w:tcW w:w="1601" w:type="dxa"/>
          </w:tcPr>
          <w:p w14:paraId="531030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27.8.44</w:t>
            </w:r>
          </w:p>
        </w:tc>
        <w:tc>
          <w:tcPr>
            <w:tcW w:w="1601" w:type="dxa"/>
          </w:tcPr>
          <w:p w14:paraId="2F1313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09D50B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южн. часть Балт. моря п/б/в - сбит И A 15/JG 54</w:t>
            </w:r>
          </w:p>
        </w:tc>
        <w:tc>
          <w:tcPr>
            <w:tcW w:w="1601" w:type="dxa"/>
          </w:tcPr>
          <w:p w14:paraId="4D31D9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0C7538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Смольков</w:t>
            </w:r>
          </w:p>
        </w:tc>
        <w:tc>
          <w:tcPr>
            <w:tcW w:w="1601" w:type="dxa"/>
          </w:tcPr>
          <w:p w14:paraId="081278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7B060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FE5D843" w14:textId="77777777" w:rsidTr="00D21494">
        <w:tc>
          <w:tcPr>
            <w:tcW w:w="1601" w:type="dxa"/>
          </w:tcPr>
          <w:p w14:paraId="18CA65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27.8.44</w:t>
            </w:r>
          </w:p>
        </w:tc>
        <w:tc>
          <w:tcPr>
            <w:tcW w:w="1601" w:type="dxa"/>
          </w:tcPr>
          <w:p w14:paraId="27A3BE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4FC981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южн. часть Балт. моря п/б/в - сбит ИА 15/JG 54</w:t>
            </w:r>
          </w:p>
        </w:tc>
        <w:tc>
          <w:tcPr>
            <w:tcW w:w="1601" w:type="dxa"/>
          </w:tcPr>
          <w:p w14:paraId="007A9F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7B444B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Порохня</w:t>
            </w:r>
          </w:p>
        </w:tc>
        <w:tc>
          <w:tcPr>
            <w:tcW w:w="1601" w:type="dxa"/>
          </w:tcPr>
          <w:p w14:paraId="05FF51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2EE9F1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D4F9463" w14:textId="77777777" w:rsidTr="00D21494">
        <w:tc>
          <w:tcPr>
            <w:tcW w:w="1601" w:type="dxa"/>
          </w:tcPr>
          <w:p w14:paraId="0FA67B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29.8.44</w:t>
            </w:r>
          </w:p>
        </w:tc>
        <w:tc>
          <w:tcPr>
            <w:tcW w:w="1601" w:type="dxa"/>
          </w:tcPr>
          <w:p w14:paraId="00D12C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an)</w:t>
            </w:r>
          </w:p>
        </w:tc>
        <w:tc>
          <w:tcPr>
            <w:tcW w:w="1601" w:type="dxa"/>
          </w:tcPr>
          <w:p w14:paraId="73B221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Ладожское озеро</w:t>
            </w:r>
          </w:p>
        </w:tc>
        <w:tc>
          <w:tcPr>
            <w:tcW w:w="1601" w:type="dxa"/>
          </w:tcPr>
          <w:p w14:paraId="13C4AC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ошибка при пилотировании,</w:t>
            </w:r>
          </w:p>
        </w:tc>
        <w:tc>
          <w:tcPr>
            <w:tcW w:w="1601" w:type="dxa"/>
          </w:tcPr>
          <w:p w14:paraId="7B1868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BP</w:t>
            </w:r>
          </w:p>
        </w:tc>
        <w:tc>
          <w:tcPr>
            <w:tcW w:w="1601" w:type="dxa"/>
          </w:tcPr>
          <w:p w14:paraId="726FF2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Спиридонов +++</w:t>
            </w:r>
          </w:p>
        </w:tc>
        <w:tc>
          <w:tcPr>
            <w:tcW w:w="1601" w:type="dxa"/>
          </w:tcPr>
          <w:p w14:paraId="4BC7DB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A2694C4" w14:textId="77777777" w:rsidTr="00D21494">
        <w:tc>
          <w:tcPr>
            <w:tcW w:w="1601" w:type="dxa"/>
          </w:tcPr>
          <w:p w14:paraId="00FC70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F669D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EC24A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EC320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задел крылом за воду, упал</w:t>
            </w:r>
          </w:p>
        </w:tc>
        <w:tc>
          <w:tcPr>
            <w:tcW w:w="1601" w:type="dxa"/>
          </w:tcPr>
          <w:p w14:paraId="6EB82E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AEB57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1872F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8F77BB0" w14:textId="77777777" w:rsidTr="00D21494">
        <w:tc>
          <w:tcPr>
            <w:tcW w:w="1601" w:type="dxa"/>
          </w:tcPr>
          <w:p w14:paraId="152616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4.9.44</w:t>
            </w:r>
          </w:p>
        </w:tc>
        <w:tc>
          <w:tcPr>
            <w:tcW w:w="1601" w:type="dxa"/>
          </w:tcPr>
          <w:p w14:paraId="7134F4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17A628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5-10 км юж. Лукшай</w:t>
            </w:r>
          </w:p>
        </w:tc>
        <w:tc>
          <w:tcPr>
            <w:tcW w:w="1601" w:type="dxa"/>
          </w:tcPr>
          <w:p w14:paraId="5C6EA9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назем. ЗА</w:t>
            </w:r>
          </w:p>
        </w:tc>
        <w:tc>
          <w:tcPr>
            <w:tcW w:w="1601" w:type="dxa"/>
          </w:tcPr>
          <w:p w14:paraId="1C668C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25200C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Гатошия</w:t>
            </w:r>
          </w:p>
        </w:tc>
        <w:tc>
          <w:tcPr>
            <w:tcW w:w="1601" w:type="dxa"/>
          </w:tcPr>
          <w:p w14:paraId="598AB2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994B7F5" w14:textId="77777777" w:rsidTr="00D21494">
        <w:tc>
          <w:tcPr>
            <w:tcW w:w="1601" w:type="dxa"/>
          </w:tcPr>
          <w:p w14:paraId="0950DA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4.9.44</w:t>
            </w:r>
          </w:p>
        </w:tc>
        <w:tc>
          <w:tcPr>
            <w:tcW w:w="1601" w:type="dxa"/>
          </w:tcPr>
          <w:p w14:paraId="7DEB23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40CCB6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км ю-з Ауце</w:t>
            </w:r>
          </w:p>
        </w:tc>
        <w:tc>
          <w:tcPr>
            <w:tcW w:w="1601" w:type="dxa"/>
          </w:tcPr>
          <w:p w14:paraId="087C49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назем. ЗА</w:t>
            </w:r>
          </w:p>
        </w:tc>
        <w:tc>
          <w:tcPr>
            <w:tcW w:w="1601" w:type="dxa"/>
          </w:tcPr>
          <w:p w14:paraId="232EC6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54913F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Шиляев</w:t>
            </w:r>
          </w:p>
        </w:tc>
        <w:tc>
          <w:tcPr>
            <w:tcW w:w="1601" w:type="dxa"/>
          </w:tcPr>
          <w:p w14:paraId="633F97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(+1,=2)</w:t>
            </w:r>
          </w:p>
        </w:tc>
      </w:tr>
      <w:tr w:rsidR="00094A30" w:rsidRPr="00F2675E" w14:paraId="59282D91" w14:textId="77777777" w:rsidTr="00D21494">
        <w:tc>
          <w:tcPr>
            <w:tcW w:w="1601" w:type="dxa"/>
          </w:tcPr>
          <w:p w14:paraId="796200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14.9.44</w:t>
            </w:r>
          </w:p>
        </w:tc>
        <w:tc>
          <w:tcPr>
            <w:tcW w:w="1601" w:type="dxa"/>
          </w:tcPr>
          <w:p w14:paraId="3FCC61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1ED457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м с-з о. Найссаар</w:t>
            </w:r>
          </w:p>
        </w:tc>
        <w:tc>
          <w:tcPr>
            <w:tcW w:w="1601" w:type="dxa"/>
          </w:tcPr>
          <w:p w14:paraId="5329A9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ММ "Т 12"</w:t>
            </w:r>
          </w:p>
        </w:tc>
        <w:tc>
          <w:tcPr>
            <w:tcW w:w="1601" w:type="dxa"/>
          </w:tcPr>
          <w:p w14:paraId="00504F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2403F6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Соколов</w:t>
            </w:r>
          </w:p>
        </w:tc>
        <w:tc>
          <w:tcPr>
            <w:tcW w:w="1601" w:type="dxa"/>
          </w:tcPr>
          <w:p w14:paraId="471DB1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8C5FC54" w14:textId="77777777" w:rsidTr="00D21494">
        <w:tc>
          <w:tcPr>
            <w:tcW w:w="1601" w:type="dxa"/>
          </w:tcPr>
          <w:p w14:paraId="7568F5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14.9.44</w:t>
            </w:r>
          </w:p>
        </w:tc>
        <w:tc>
          <w:tcPr>
            <w:tcW w:w="1601" w:type="dxa"/>
          </w:tcPr>
          <w:p w14:paraId="56AEA4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04DBD1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55.45/20.45</w:t>
            </w:r>
          </w:p>
        </w:tc>
        <w:tc>
          <w:tcPr>
            <w:tcW w:w="1601" w:type="dxa"/>
          </w:tcPr>
          <w:p w14:paraId="7FFDD5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ИА Stab/JG 51</w:t>
            </w:r>
          </w:p>
        </w:tc>
        <w:tc>
          <w:tcPr>
            <w:tcW w:w="1601" w:type="dxa"/>
          </w:tcPr>
          <w:p w14:paraId="47F960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44FAAE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Пирушкин</w:t>
            </w:r>
          </w:p>
        </w:tc>
        <w:tc>
          <w:tcPr>
            <w:tcW w:w="1601" w:type="dxa"/>
          </w:tcPr>
          <w:p w14:paraId="5FFA1A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F2E5A9D" w14:textId="77777777" w:rsidTr="00D21494">
        <w:tc>
          <w:tcPr>
            <w:tcW w:w="1601" w:type="dxa"/>
          </w:tcPr>
          <w:p w14:paraId="7E6DDE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7F654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01801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м зап. Мемеля</w:t>
            </w:r>
          </w:p>
        </w:tc>
        <w:tc>
          <w:tcPr>
            <w:tcW w:w="1601" w:type="dxa"/>
          </w:tcPr>
          <w:p w14:paraId="53F47F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5DD00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A78EB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C0176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94B19B2" w14:textId="77777777" w:rsidTr="00D21494">
        <w:tc>
          <w:tcPr>
            <w:tcW w:w="1601" w:type="dxa"/>
          </w:tcPr>
          <w:p w14:paraId="50570C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14.9.44</w:t>
            </w:r>
          </w:p>
        </w:tc>
        <w:tc>
          <w:tcPr>
            <w:tcW w:w="1601" w:type="dxa"/>
          </w:tcPr>
          <w:p w14:paraId="3695F7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3240A7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55.45/20.45</w:t>
            </w:r>
          </w:p>
        </w:tc>
        <w:tc>
          <w:tcPr>
            <w:tcW w:w="1601" w:type="dxa"/>
          </w:tcPr>
          <w:p w14:paraId="756689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rPr>
              <w:t>сбитИ</w:t>
            </w:r>
            <w:r w:rsidRPr="00F2675E">
              <w:rPr>
                <w:rFonts w:ascii="Times New Roman" w:hAnsi="Times New Roman"/>
                <w:sz w:val="16"/>
                <w:szCs w:val="16"/>
                <w:lang w:val="en-US"/>
              </w:rPr>
              <w:t xml:space="preserve"> A Stab/JG 51</w:t>
            </w:r>
          </w:p>
        </w:tc>
        <w:tc>
          <w:tcPr>
            <w:tcW w:w="1601" w:type="dxa"/>
          </w:tcPr>
          <w:p w14:paraId="79BF8A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442005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Токарев</w:t>
            </w:r>
          </w:p>
        </w:tc>
        <w:tc>
          <w:tcPr>
            <w:tcW w:w="1601" w:type="dxa"/>
          </w:tcPr>
          <w:p w14:paraId="1B90B3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D1F1A4B" w14:textId="77777777" w:rsidTr="00D21494">
        <w:tc>
          <w:tcPr>
            <w:tcW w:w="1601" w:type="dxa"/>
          </w:tcPr>
          <w:p w14:paraId="71258D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14.9.44</w:t>
            </w:r>
          </w:p>
        </w:tc>
        <w:tc>
          <w:tcPr>
            <w:tcW w:w="1601" w:type="dxa"/>
          </w:tcPr>
          <w:p w14:paraId="48B4CD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5B3FF2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55.45/20.45</w:t>
            </w:r>
          </w:p>
        </w:tc>
        <w:tc>
          <w:tcPr>
            <w:tcW w:w="1601" w:type="dxa"/>
          </w:tcPr>
          <w:p w14:paraId="3F46C7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ИА Stab/JG 51</w:t>
            </w:r>
          </w:p>
        </w:tc>
        <w:tc>
          <w:tcPr>
            <w:tcW w:w="1601" w:type="dxa"/>
          </w:tcPr>
          <w:p w14:paraId="195CAF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13C10A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Илясов</w:t>
            </w:r>
          </w:p>
        </w:tc>
        <w:tc>
          <w:tcPr>
            <w:tcW w:w="1601" w:type="dxa"/>
          </w:tcPr>
          <w:p w14:paraId="6FC96B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8EBDD97" w14:textId="77777777" w:rsidTr="00D21494">
        <w:tc>
          <w:tcPr>
            <w:tcW w:w="1601" w:type="dxa"/>
          </w:tcPr>
          <w:p w14:paraId="4D4072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14.9.44</w:t>
            </w:r>
          </w:p>
        </w:tc>
        <w:tc>
          <w:tcPr>
            <w:tcW w:w="1601" w:type="dxa"/>
          </w:tcPr>
          <w:p w14:paraId="3C6E09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6481AE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км юж. Круопяй</w:t>
            </w:r>
          </w:p>
        </w:tc>
        <w:tc>
          <w:tcPr>
            <w:tcW w:w="1601" w:type="dxa"/>
          </w:tcPr>
          <w:p w14:paraId="5E0BDB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назем. ЗА</w:t>
            </w:r>
          </w:p>
        </w:tc>
        <w:tc>
          <w:tcPr>
            <w:tcW w:w="1601" w:type="dxa"/>
          </w:tcPr>
          <w:p w14:paraId="07EC53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104B92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Ефименко</w:t>
            </w:r>
          </w:p>
        </w:tc>
        <w:tc>
          <w:tcPr>
            <w:tcW w:w="1601" w:type="dxa"/>
          </w:tcPr>
          <w:p w14:paraId="3E4C1C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778FCB1" w14:textId="77777777" w:rsidTr="00D21494">
        <w:tc>
          <w:tcPr>
            <w:tcW w:w="1601" w:type="dxa"/>
          </w:tcPr>
          <w:p w14:paraId="5BA0A8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15.9.44</w:t>
            </w:r>
          </w:p>
        </w:tc>
        <w:tc>
          <w:tcPr>
            <w:tcW w:w="1601" w:type="dxa"/>
          </w:tcPr>
          <w:p w14:paraId="3D7583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6051B4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Паневежис</w:t>
            </w:r>
          </w:p>
        </w:tc>
        <w:tc>
          <w:tcPr>
            <w:tcW w:w="1601" w:type="dxa"/>
          </w:tcPr>
          <w:p w14:paraId="399955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кор. в р-не Либавы,</w:t>
            </w:r>
          </w:p>
        </w:tc>
        <w:tc>
          <w:tcPr>
            <w:tcW w:w="1601" w:type="dxa"/>
          </w:tcPr>
          <w:p w14:paraId="4A61D4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2615C2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Сенюгин</w:t>
            </w:r>
          </w:p>
        </w:tc>
        <w:tc>
          <w:tcPr>
            <w:tcW w:w="1601" w:type="dxa"/>
          </w:tcPr>
          <w:p w14:paraId="2BD28D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4AC094A9" w14:textId="77777777" w:rsidTr="00D21494">
        <w:tc>
          <w:tcPr>
            <w:tcW w:w="1601" w:type="dxa"/>
          </w:tcPr>
          <w:p w14:paraId="0782E0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2DE07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AD05A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631D7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посадке, списан</w:t>
            </w:r>
          </w:p>
        </w:tc>
        <w:tc>
          <w:tcPr>
            <w:tcW w:w="1601" w:type="dxa"/>
          </w:tcPr>
          <w:p w14:paraId="4132F9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B8931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9353F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AC823CE" w14:textId="77777777" w:rsidTr="00D21494">
        <w:tc>
          <w:tcPr>
            <w:tcW w:w="1601" w:type="dxa"/>
          </w:tcPr>
          <w:p w14:paraId="591407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18.9.44</w:t>
            </w:r>
          </w:p>
        </w:tc>
        <w:tc>
          <w:tcPr>
            <w:tcW w:w="1601" w:type="dxa"/>
          </w:tcPr>
          <w:p w14:paraId="706D36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28C4B0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 м с-з м. Ристна</w:t>
            </w:r>
          </w:p>
        </w:tc>
        <w:tc>
          <w:tcPr>
            <w:tcW w:w="1601" w:type="dxa"/>
          </w:tcPr>
          <w:p w14:paraId="1CB88D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ТЩ "М 151"</w:t>
            </w:r>
          </w:p>
        </w:tc>
        <w:tc>
          <w:tcPr>
            <w:tcW w:w="1601" w:type="dxa"/>
          </w:tcPr>
          <w:p w14:paraId="6F2749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51461F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w:t>
            </w:r>
          </w:p>
        </w:tc>
        <w:tc>
          <w:tcPr>
            <w:tcW w:w="1601" w:type="dxa"/>
          </w:tcPr>
          <w:p w14:paraId="0A3CD5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58DA44B9" w14:textId="77777777" w:rsidTr="00D21494">
        <w:tc>
          <w:tcPr>
            <w:tcW w:w="1601" w:type="dxa"/>
          </w:tcPr>
          <w:p w14:paraId="4B127C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F303C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87C9E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FDB93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5BBBD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E55C6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Мифтахудинов</w:t>
            </w:r>
          </w:p>
        </w:tc>
        <w:tc>
          <w:tcPr>
            <w:tcW w:w="1601" w:type="dxa"/>
          </w:tcPr>
          <w:p w14:paraId="2BB4F9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E692878" w14:textId="77777777" w:rsidTr="00D21494">
        <w:tc>
          <w:tcPr>
            <w:tcW w:w="1601" w:type="dxa"/>
          </w:tcPr>
          <w:p w14:paraId="488B4A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18.9.44</w:t>
            </w:r>
          </w:p>
        </w:tc>
        <w:tc>
          <w:tcPr>
            <w:tcW w:w="1601" w:type="dxa"/>
          </w:tcPr>
          <w:p w14:paraId="22C402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549E49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 о. Папес</w:t>
            </w:r>
          </w:p>
        </w:tc>
        <w:tc>
          <w:tcPr>
            <w:tcW w:w="1601" w:type="dxa"/>
          </w:tcPr>
          <w:p w14:paraId="577EF9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ПМЗ "Аммерланд", сел</w:t>
            </w:r>
          </w:p>
        </w:tc>
        <w:tc>
          <w:tcPr>
            <w:tcW w:w="1601" w:type="dxa"/>
          </w:tcPr>
          <w:p w14:paraId="3D2A0B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1100DF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Баженов</w:t>
            </w:r>
          </w:p>
        </w:tc>
        <w:tc>
          <w:tcPr>
            <w:tcW w:w="1601" w:type="dxa"/>
          </w:tcPr>
          <w:p w14:paraId="698500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E731A5C" w14:textId="77777777" w:rsidTr="00D21494">
        <w:tc>
          <w:tcPr>
            <w:tcW w:w="1601" w:type="dxa"/>
          </w:tcPr>
          <w:p w14:paraId="13425A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39CE1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48E8E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BED2F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территории пр-ка</w:t>
            </w:r>
          </w:p>
        </w:tc>
        <w:tc>
          <w:tcPr>
            <w:tcW w:w="1601" w:type="dxa"/>
          </w:tcPr>
          <w:p w14:paraId="653B1E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8144D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DE392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86C3FD8" w14:textId="77777777" w:rsidTr="00D21494">
        <w:tc>
          <w:tcPr>
            <w:tcW w:w="1601" w:type="dxa"/>
          </w:tcPr>
          <w:p w14:paraId="70C6F8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18.9.44</w:t>
            </w:r>
          </w:p>
        </w:tc>
        <w:tc>
          <w:tcPr>
            <w:tcW w:w="1601" w:type="dxa"/>
          </w:tcPr>
          <w:p w14:paraId="1C404E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6A081D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 о. Папес</w:t>
            </w:r>
          </w:p>
        </w:tc>
        <w:tc>
          <w:tcPr>
            <w:tcW w:w="1601" w:type="dxa"/>
          </w:tcPr>
          <w:p w14:paraId="545580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ПМЗ "Аммерланд", сел</w:t>
            </w:r>
          </w:p>
        </w:tc>
        <w:tc>
          <w:tcPr>
            <w:tcW w:w="1601" w:type="dxa"/>
          </w:tcPr>
          <w:p w14:paraId="6F3081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32EC94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Пискунов</w:t>
            </w:r>
          </w:p>
        </w:tc>
        <w:tc>
          <w:tcPr>
            <w:tcW w:w="1601" w:type="dxa"/>
          </w:tcPr>
          <w:p w14:paraId="391868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20448E1" w14:textId="77777777" w:rsidTr="00D21494">
        <w:tc>
          <w:tcPr>
            <w:tcW w:w="1601" w:type="dxa"/>
          </w:tcPr>
          <w:p w14:paraId="6BDA3E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E9D7A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A7799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94705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территории пр-ка</w:t>
            </w:r>
          </w:p>
        </w:tc>
        <w:tc>
          <w:tcPr>
            <w:tcW w:w="1601" w:type="dxa"/>
          </w:tcPr>
          <w:p w14:paraId="049F84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6B33E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57AC5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C6475A2" w14:textId="77777777" w:rsidTr="00D21494">
        <w:tc>
          <w:tcPr>
            <w:tcW w:w="1601" w:type="dxa"/>
          </w:tcPr>
          <w:p w14:paraId="596CCB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21.9.44</w:t>
            </w:r>
          </w:p>
        </w:tc>
        <w:tc>
          <w:tcPr>
            <w:tcW w:w="1601" w:type="dxa"/>
          </w:tcPr>
          <w:p w14:paraId="3DB5F6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w:t>
            </w:r>
          </w:p>
        </w:tc>
        <w:tc>
          <w:tcPr>
            <w:tcW w:w="1601" w:type="dxa"/>
          </w:tcPr>
          <w:p w14:paraId="08B6E6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Паневежис (?)</w:t>
            </w:r>
          </w:p>
        </w:tc>
        <w:tc>
          <w:tcPr>
            <w:tcW w:w="1601" w:type="dxa"/>
          </w:tcPr>
          <w:p w14:paraId="6BB97A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взлете</w:t>
            </w:r>
          </w:p>
        </w:tc>
        <w:tc>
          <w:tcPr>
            <w:tcW w:w="1601" w:type="dxa"/>
          </w:tcPr>
          <w:p w14:paraId="45A661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601" w:type="dxa"/>
          </w:tcPr>
          <w:p w14:paraId="1AF758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Мохов</w:t>
            </w:r>
          </w:p>
        </w:tc>
        <w:tc>
          <w:tcPr>
            <w:tcW w:w="1601" w:type="dxa"/>
          </w:tcPr>
          <w:p w14:paraId="1E004B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1613EE12" w14:textId="77777777" w:rsidTr="00D21494">
        <w:tc>
          <w:tcPr>
            <w:tcW w:w="1601" w:type="dxa"/>
          </w:tcPr>
          <w:p w14:paraId="050181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21.9.44</w:t>
            </w:r>
          </w:p>
        </w:tc>
        <w:tc>
          <w:tcPr>
            <w:tcW w:w="1601" w:type="dxa"/>
          </w:tcPr>
          <w:p w14:paraId="25CDEC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67FEE6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Клопицы (?)</w:t>
            </w:r>
          </w:p>
        </w:tc>
        <w:tc>
          <w:tcPr>
            <w:tcW w:w="1601" w:type="dxa"/>
          </w:tcPr>
          <w:p w14:paraId="38EFA4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взлете</w:t>
            </w:r>
          </w:p>
        </w:tc>
        <w:tc>
          <w:tcPr>
            <w:tcW w:w="1601" w:type="dxa"/>
          </w:tcPr>
          <w:p w14:paraId="5C8CEF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25BFFD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Башаев</w:t>
            </w:r>
          </w:p>
        </w:tc>
        <w:tc>
          <w:tcPr>
            <w:tcW w:w="1601" w:type="dxa"/>
          </w:tcPr>
          <w:p w14:paraId="51611F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2BA7BCB6" w14:textId="77777777" w:rsidTr="00D21494">
        <w:tc>
          <w:tcPr>
            <w:tcW w:w="1601" w:type="dxa"/>
          </w:tcPr>
          <w:p w14:paraId="15A0E9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22.9.44</w:t>
            </w:r>
          </w:p>
        </w:tc>
        <w:tc>
          <w:tcPr>
            <w:tcW w:w="1601" w:type="dxa"/>
          </w:tcPr>
          <w:p w14:paraId="59391F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7F6EC5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км зап. г. Салдус</w:t>
            </w:r>
          </w:p>
        </w:tc>
        <w:tc>
          <w:tcPr>
            <w:tcW w:w="1601" w:type="dxa"/>
          </w:tcPr>
          <w:p w14:paraId="57A69D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ИА III/JG 51</w:t>
            </w:r>
          </w:p>
        </w:tc>
        <w:tc>
          <w:tcPr>
            <w:tcW w:w="1601" w:type="dxa"/>
          </w:tcPr>
          <w:p w14:paraId="2DE92D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657BCE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Жиленков</w:t>
            </w:r>
          </w:p>
        </w:tc>
        <w:tc>
          <w:tcPr>
            <w:tcW w:w="1601" w:type="dxa"/>
          </w:tcPr>
          <w:p w14:paraId="59A50B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581F9878" w14:textId="77777777" w:rsidTr="00D21494">
        <w:tc>
          <w:tcPr>
            <w:tcW w:w="1601" w:type="dxa"/>
          </w:tcPr>
          <w:p w14:paraId="5CFF6A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22.9.44</w:t>
            </w:r>
          </w:p>
        </w:tc>
        <w:tc>
          <w:tcPr>
            <w:tcW w:w="1601" w:type="dxa"/>
          </w:tcPr>
          <w:p w14:paraId="4DB529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3A0566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км зап. г. Салдус</w:t>
            </w:r>
          </w:p>
        </w:tc>
        <w:tc>
          <w:tcPr>
            <w:tcW w:w="1601" w:type="dxa"/>
          </w:tcPr>
          <w:p w14:paraId="7C445C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ИА III/JG 51</w:t>
            </w:r>
          </w:p>
        </w:tc>
        <w:tc>
          <w:tcPr>
            <w:tcW w:w="1601" w:type="dxa"/>
          </w:tcPr>
          <w:p w14:paraId="659F3D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29092A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Баранов</w:t>
            </w:r>
          </w:p>
        </w:tc>
        <w:tc>
          <w:tcPr>
            <w:tcW w:w="1601" w:type="dxa"/>
          </w:tcPr>
          <w:p w14:paraId="5FA500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690C7E7" w14:textId="77777777" w:rsidTr="00D21494">
        <w:tc>
          <w:tcPr>
            <w:tcW w:w="1601" w:type="dxa"/>
          </w:tcPr>
          <w:p w14:paraId="4F2920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22.9.44</w:t>
            </w:r>
          </w:p>
        </w:tc>
        <w:tc>
          <w:tcPr>
            <w:tcW w:w="1601" w:type="dxa"/>
          </w:tcPr>
          <w:p w14:paraId="77D22C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54EF86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 км зап. г. Салдус</w:t>
            </w:r>
          </w:p>
        </w:tc>
        <w:tc>
          <w:tcPr>
            <w:tcW w:w="1601" w:type="dxa"/>
          </w:tcPr>
          <w:p w14:paraId="03FA1A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ИА III/JG 51</w:t>
            </w:r>
          </w:p>
        </w:tc>
        <w:tc>
          <w:tcPr>
            <w:tcW w:w="1601" w:type="dxa"/>
          </w:tcPr>
          <w:p w14:paraId="2CD676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3A898D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Пермяков</w:t>
            </w:r>
          </w:p>
        </w:tc>
        <w:tc>
          <w:tcPr>
            <w:tcW w:w="1601" w:type="dxa"/>
          </w:tcPr>
          <w:p w14:paraId="4A15EF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1AF3141" w14:textId="77777777" w:rsidTr="00D21494">
        <w:tc>
          <w:tcPr>
            <w:tcW w:w="1601" w:type="dxa"/>
          </w:tcPr>
          <w:p w14:paraId="3B51C5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22.9.44</w:t>
            </w:r>
          </w:p>
        </w:tc>
        <w:tc>
          <w:tcPr>
            <w:tcW w:w="1601" w:type="dxa"/>
          </w:tcPr>
          <w:p w14:paraId="4B1979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2B47D2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Клопицы(?)</w:t>
            </w:r>
          </w:p>
        </w:tc>
        <w:tc>
          <w:tcPr>
            <w:tcW w:w="1601" w:type="dxa"/>
          </w:tcPr>
          <w:p w14:paraId="7D73D1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кор., разбит при посадке</w:t>
            </w:r>
          </w:p>
        </w:tc>
        <w:tc>
          <w:tcPr>
            <w:tcW w:w="1601" w:type="dxa"/>
          </w:tcPr>
          <w:p w14:paraId="5F312C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7C83EC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Репин</w:t>
            </w:r>
          </w:p>
        </w:tc>
        <w:tc>
          <w:tcPr>
            <w:tcW w:w="1601" w:type="dxa"/>
          </w:tcPr>
          <w:p w14:paraId="6C05B2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2EE036F6" w14:textId="77777777" w:rsidTr="00D21494">
        <w:tc>
          <w:tcPr>
            <w:tcW w:w="1601" w:type="dxa"/>
          </w:tcPr>
          <w:p w14:paraId="290152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22.9.44</w:t>
            </w:r>
          </w:p>
        </w:tc>
        <w:tc>
          <w:tcPr>
            <w:tcW w:w="1601" w:type="dxa"/>
          </w:tcPr>
          <w:p w14:paraId="32D126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an)</w:t>
            </w:r>
          </w:p>
        </w:tc>
        <w:tc>
          <w:tcPr>
            <w:tcW w:w="1601" w:type="dxa"/>
          </w:tcPr>
          <w:p w14:paraId="1CB871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59.10/21.60</w:t>
            </w:r>
          </w:p>
        </w:tc>
        <w:tc>
          <w:tcPr>
            <w:tcW w:w="1601" w:type="dxa"/>
          </w:tcPr>
          <w:p w14:paraId="6AF0E2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361B72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55FD76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Пудов</w:t>
            </w:r>
          </w:p>
        </w:tc>
        <w:tc>
          <w:tcPr>
            <w:tcW w:w="1601" w:type="dxa"/>
          </w:tcPr>
          <w:p w14:paraId="77B9D2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5968325" w14:textId="77777777" w:rsidTr="00D21494">
        <w:tc>
          <w:tcPr>
            <w:tcW w:w="1601" w:type="dxa"/>
          </w:tcPr>
          <w:p w14:paraId="6AA949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28.9.44</w:t>
            </w:r>
          </w:p>
        </w:tc>
        <w:tc>
          <w:tcPr>
            <w:tcW w:w="1601" w:type="dxa"/>
          </w:tcPr>
          <w:p w14:paraId="7B7078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24C639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57.44/21.48</w:t>
            </w:r>
          </w:p>
        </w:tc>
        <w:tc>
          <w:tcPr>
            <w:tcW w:w="1601" w:type="dxa"/>
          </w:tcPr>
          <w:p w14:paraId="63A2CD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СКР "V 1603" и БДБ</w:t>
            </w:r>
          </w:p>
        </w:tc>
        <w:tc>
          <w:tcPr>
            <w:tcW w:w="1601" w:type="dxa"/>
          </w:tcPr>
          <w:p w14:paraId="77B925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14E1E1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Иванов</w:t>
            </w:r>
          </w:p>
        </w:tc>
        <w:tc>
          <w:tcPr>
            <w:tcW w:w="1601" w:type="dxa"/>
          </w:tcPr>
          <w:p w14:paraId="389E22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B2CC889" w14:textId="77777777" w:rsidTr="00D21494">
        <w:tc>
          <w:tcPr>
            <w:tcW w:w="1601" w:type="dxa"/>
          </w:tcPr>
          <w:p w14:paraId="1A31EB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28 9.44</w:t>
            </w:r>
          </w:p>
        </w:tc>
        <w:tc>
          <w:tcPr>
            <w:tcW w:w="1601" w:type="dxa"/>
          </w:tcPr>
          <w:p w14:paraId="082444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727021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57.44/21.48</w:t>
            </w:r>
          </w:p>
        </w:tc>
        <w:tc>
          <w:tcPr>
            <w:tcW w:w="1601" w:type="dxa"/>
          </w:tcPr>
          <w:p w14:paraId="52D13B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СКР "V 1603" и БДБ</w:t>
            </w:r>
          </w:p>
        </w:tc>
        <w:tc>
          <w:tcPr>
            <w:tcW w:w="1601" w:type="dxa"/>
          </w:tcPr>
          <w:p w14:paraId="3FE7CA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3A5CD8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Сенюгин</w:t>
            </w:r>
          </w:p>
        </w:tc>
        <w:tc>
          <w:tcPr>
            <w:tcW w:w="1601" w:type="dxa"/>
          </w:tcPr>
          <w:p w14:paraId="16EF08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3FF9184" w14:textId="77777777" w:rsidTr="00D21494">
        <w:tc>
          <w:tcPr>
            <w:tcW w:w="1601" w:type="dxa"/>
          </w:tcPr>
          <w:p w14:paraId="30161A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28.9.44</w:t>
            </w:r>
          </w:p>
        </w:tc>
        <w:tc>
          <w:tcPr>
            <w:tcW w:w="1601" w:type="dxa"/>
          </w:tcPr>
          <w:p w14:paraId="5B1659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03711A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57.44/21.48</w:t>
            </w:r>
          </w:p>
        </w:tc>
        <w:tc>
          <w:tcPr>
            <w:tcW w:w="1601" w:type="dxa"/>
          </w:tcPr>
          <w:p w14:paraId="252064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СКР "V 1603" и БДБ</w:t>
            </w:r>
          </w:p>
        </w:tc>
        <w:tc>
          <w:tcPr>
            <w:tcW w:w="1601" w:type="dxa"/>
          </w:tcPr>
          <w:p w14:paraId="66BF68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5826E4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Воробьев</w:t>
            </w:r>
          </w:p>
        </w:tc>
        <w:tc>
          <w:tcPr>
            <w:tcW w:w="1601" w:type="dxa"/>
          </w:tcPr>
          <w:p w14:paraId="67091F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0303AC8" w14:textId="77777777" w:rsidTr="00D21494">
        <w:tc>
          <w:tcPr>
            <w:tcW w:w="1601" w:type="dxa"/>
          </w:tcPr>
          <w:p w14:paraId="5E7E5D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29.9.44</w:t>
            </w:r>
          </w:p>
        </w:tc>
        <w:tc>
          <w:tcPr>
            <w:tcW w:w="1601" w:type="dxa"/>
          </w:tcPr>
          <w:p w14:paraId="30D7D9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63D0C5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Копорский залив</w:t>
            </w:r>
          </w:p>
        </w:tc>
        <w:tc>
          <w:tcPr>
            <w:tcW w:w="1601" w:type="dxa"/>
          </w:tcPr>
          <w:p w14:paraId="5B3E15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ошибка при пилотировании</w:t>
            </w:r>
          </w:p>
        </w:tc>
        <w:tc>
          <w:tcPr>
            <w:tcW w:w="1601" w:type="dxa"/>
          </w:tcPr>
          <w:p w14:paraId="77CC0B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69D377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м-р Ситяков</w:t>
            </w:r>
          </w:p>
        </w:tc>
        <w:tc>
          <w:tcPr>
            <w:tcW w:w="1601" w:type="dxa"/>
          </w:tcPr>
          <w:p w14:paraId="709C88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(+1.-1)</w:t>
            </w:r>
          </w:p>
        </w:tc>
      </w:tr>
      <w:tr w:rsidR="00094A30" w:rsidRPr="00F2675E" w14:paraId="3AD93F48" w14:textId="77777777" w:rsidTr="00D21494">
        <w:tc>
          <w:tcPr>
            <w:tcW w:w="1601" w:type="dxa"/>
          </w:tcPr>
          <w:p w14:paraId="154BDA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1.10.44</w:t>
            </w:r>
          </w:p>
        </w:tc>
        <w:tc>
          <w:tcPr>
            <w:tcW w:w="1601" w:type="dxa"/>
          </w:tcPr>
          <w:p w14:paraId="1A02BF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767576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м. Мерсрагс</w:t>
            </w:r>
          </w:p>
        </w:tc>
        <w:tc>
          <w:tcPr>
            <w:tcW w:w="1601" w:type="dxa"/>
          </w:tcPr>
          <w:p w14:paraId="134E4E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СКР "V 5901"</w:t>
            </w:r>
          </w:p>
        </w:tc>
        <w:tc>
          <w:tcPr>
            <w:tcW w:w="1601" w:type="dxa"/>
          </w:tcPr>
          <w:p w14:paraId="3E2689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676A37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Казаков</w:t>
            </w:r>
          </w:p>
        </w:tc>
        <w:tc>
          <w:tcPr>
            <w:tcW w:w="1601" w:type="dxa"/>
          </w:tcPr>
          <w:p w14:paraId="70D873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FB02C67" w14:textId="77777777" w:rsidTr="00D21494">
        <w:tc>
          <w:tcPr>
            <w:tcW w:w="1601" w:type="dxa"/>
          </w:tcPr>
          <w:p w14:paraId="3B5D8B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1.10.44</w:t>
            </w:r>
          </w:p>
        </w:tc>
        <w:tc>
          <w:tcPr>
            <w:tcW w:w="1601" w:type="dxa"/>
          </w:tcPr>
          <w:p w14:paraId="0EC8AE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43C947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м. Мерсрагс</w:t>
            </w:r>
          </w:p>
        </w:tc>
        <w:tc>
          <w:tcPr>
            <w:tcW w:w="1601" w:type="dxa"/>
          </w:tcPr>
          <w:p w14:paraId="1BB923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CKP"V 5901"</w:t>
            </w:r>
          </w:p>
        </w:tc>
        <w:tc>
          <w:tcPr>
            <w:tcW w:w="1601" w:type="dxa"/>
          </w:tcPr>
          <w:p w14:paraId="2895F5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1BF7ED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Овчинников</w:t>
            </w:r>
          </w:p>
        </w:tc>
        <w:tc>
          <w:tcPr>
            <w:tcW w:w="1601" w:type="dxa"/>
          </w:tcPr>
          <w:p w14:paraId="114F71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EE77893" w14:textId="77777777" w:rsidTr="00D21494">
        <w:tc>
          <w:tcPr>
            <w:tcW w:w="1601" w:type="dxa"/>
          </w:tcPr>
          <w:p w14:paraId="14A445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2.10.44</w:t>
            </w:r>
          </w:p>
        </w:tc>
        <w:tc>
          <w:tcPr>
            <w:tcW w:w="1601" w:type="dxa"/>
          </w:tcPr>
          <w:p w14:paraId="7D18C5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3A61F6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 м с-в м. Мерсрагс</w:t>
            </w:r>
          </w:p>
        </w:tc>
        <w:tc>
          <w:tcPr>
            <w:tcW w:w="1601" w:type="dxa"/>
          </w:tcPr>
          <w:p w14:paraId="5B46A7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СКР "Г. Бюркель", СКР "V 317"</w:t>
            </w:r>
          </w:p>
        </w:tc>
        <w:tc>
          <w:tcPr>
            <w:tcW w:w="1601" w:type="dxa"/>
          </w:tcPr>
          <w:p w14:paraId="409802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22A10C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Зубенко</w:t>
            </w:r>
          </w:p>
        </w:tc>
        <w:tc>
          <w:tcPr>
            <w:tcW w:w="1601" w:type="dxa"/>
          </w:tcPr>
          <w:p w14:paraId="175FBD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(2 плен)</w:t>
            </w:r>
          </w:p>
        </w:tc>
      </w:tr>
      <w:tr w:rsidR="00094A30" w:rsidRPr="00F2675E" w14:paraId="588B2DE4" w14:textId="77777777" w:rsidTr="00D21494">
        <w:tc>
          <w:tcPr>
            <w:tcW w:w="1601" w:type="dxa"/>
          </w:tcPr>
          <w:p w14:paraId="210974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6.10.44</w:t>
            </w:r>
          </w:p>
        </w:tc>
        <w:tc>
          <w:tcPr>
            <w:tcW w:w="1601" w:type="dxa"/>
          </w:tcPr>
          <w:p w14:paraId="02BC79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139BCD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сев. м. Овизи</w:t>
            </w:r>
          </w:p>
        </w:tc>
        <w:tc>
          <w:tcPr>
            <w:tcW w:w="1601" w:type="dxa"/>
          </w:tcPr>
          <w:p w14:paraId="5B360C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СКР "V 1706" и SAT "Праат"</w:t>
            </w:r>
          </w:p>
        </w:tc>
        <w:tc>
          <w:tcPr>
            <w:tcW w:w="1601" w:type="dxa"/>
          </w:tcPr>
          <w:p w14:paraId="437FF5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1EFDB0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w:t>
            </w:r>
          </w:p>
        </w:tc>
        <w:tc>
          <w:tcPr>
            <w:tcW w:w="1601" w:type="dxa"/>
          </w:tcPr>
          <w:p w14:paraId="057AF1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F1DB606" w14:textId="77777777" w:rsidTr="00D21494">
        <w:tc>
          <w:tcPr>
            <w:tcW w:w="1601" w:type="dxa"/>
          </w:tcPr>
          <w:p w14:paraId="6E6C76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20110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DDE03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9362A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DFD59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B509A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Мухаметзянов</w:t>
            </w:r>
          </w:p>
        </w:tc>
        <w:tc>
          <w:tcPr>
            <w:tcW w:w="1601" w:type="dxa"/>
          </w:tcPr>
          <w:p w14:paraId="2E31FF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31C83BE" w14:textId="77777777" w:rsidTr="00D21494">
        <w:tc>
          <w:tcPr>
            <w:tcW w:w="1601" w:type="dxa"/>
          </w:tcPr>
          <w:p w14:paraId="41DCE2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7.10.44</w:t>
            </w:r>
          </w:p>
        </w:tc>
        <w:tc>
          <w:tcPr>
            <w:tcW w:w="1601" w:type="dxa"/>
          </w:tcPr>
          <w:p w14:paraId="51FBEE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w:t>
            </w:r>
          </w:p>
        </w:tc>
        <w:tc>
          <w:tcPr>
            <w:tcW w:w="1601" w:type="dxa"/>
          </w:tcPr>
          <w:p w14:paraId="490ADC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Либава</w:t>
            </w:r>
          </w:p>
        </w:tc>
        <w:tc>
          <w:tcPr>
            <w:tcW w:w="1601" w:type="dxa"/>
          </w:tcPr>
          <w:p w14:paraId="40BD27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ИА</w:t>
            </w:r>
          </w:p>
        </w:tc>
        <w:tc>
          <w:tcPr>
            <w:tcW w:w="1601" w:type="dxa"/>
          </w:tcPr>
          <w:p w14:paraId="33911A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60A46B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Клименко</w:t>
            </w:r>
          </w:p>
        </w:tc>
        <w:tc>
          <w:tcPr>
            <w:tcW w:w="1601" w:type="dxa"/>
          </w:tcPr>
          <w:p w14:paraId="1EBB50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 (+2)</w:t>
            </w:r>
          </w:p>
        </w:tc>
      </w:tr>
      <w:tr w:rsidR="00094A30" w:rsidRPr="00F2675E" w14:paraId="69B79F87" w14:textId="77777777" w:rsidTr="00D21494">
        <w:tc>
          <w:tcPr>
            <w:tcW w:w="1601" w:type="dxa"/>
          </w:tcPr>
          <w:p w14:paraId="47F6DC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12.10.44</w:t>
            </w:r>
          </w:p>
        </w:tc>
        <w:tc>
          <w:tcPr>
            <w:tcW w:w="1601" w:type="dxa"/>
          </w:tcPr>
          <w:p w14:paraId="646B6C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082E0C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55.46/19.50</w:t>
            </w:r>
          </w:p>
        </w:tc>
        <w:tc>
          <w:tcPr>
            <w:tcW w:w="1601" w:type="dxa"/>
          </w:tcPr>
          <w:p w14:paraId="699A70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отстал от группы</w:t>
            </w:r>
          </w:p>
        </w:tc>
        <w:tc>
          <w:tcPr>
            <w:tcW w:w="1601" w:type="dxa"/>
          </w:tcPr>
          <w:p w14:paraId="64C809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w:t>
            </w:r>
          </w:p>
        </w:tc>
        <w:tc>
          <w:tcPr>
            <w:tcW w:w="1601" w:type="dxa"/>
          </w:tcPr>
          <w:p w14:paraId="693331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Муравьев</w:t>
            </w:r>
          </w:p>
        </w:tc>
        <w:tc>
          <w:tcPr>
            <w:tcW w:w="1601" w:type="dxa"/>
          </w:tcPr>
          <w:p w14:paraId="6C03D2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CD3B4B1" w14:textId="77777777" w:rsidTr="00D21494">
        <w:tc>
          <w:tcPr>
            <w:tcW w:w="1601" w:type="dxa"/>
          </w:tcPr>
          <w:p w14:paraId="446FF1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58B1E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5298A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5A587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тумане, п/б/в</w:t>
            </w:r>
          </w:p>
        </w:tc>
        <w:tc>
          <w:tcPr>
            <w:tcW w:w="1601" w:type="dxa"/>
          </w:tcPr>
          <w:p w14:paraId="6A5D85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0DDA5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222D1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618E196" w14:textId="77777777" w:rsidTr="00D21494">
        <w:tc>
          <w:tcPr>
            <w:tcW w:w="1601" w:type="dxa"/>
          </w:tcPr>
          <w:p w14:paraId="20C7BD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12.10.44</w:t>
            </w:r>
          </w:p>
        </w:tc>
        <w:tc>
          <w:tcPr>
            <w:tcW w:w="1601" w:type="dxa"/>
          </w:tcPr>
          <w:p w14:paraId="29AE36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1B7D3F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55.46/19.50</w:t>
            </w:r>
          </w:p>
        </w:tc>
        <w:tc>
          <w:tcPr>
            <w:tcW w:w="1601" w:type="dxa"/>
          </w:tcPr>
          <w:p w14:paraId="2EF6BD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отстал от группы</w:t>
            </w:r>
          </w:p>
        </w:tc>
        <w:tc>
          <w:tcPr>
            <w:tcW w:w="1601" w:type="dxa"/>
          </w:tcPr>
          <w:p w14:paraId="4AC6D7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гк</w:t>
            </w:r>
          </w:p>
        </w:tc>
        <w:tc>
          <w:tcPr>
            <w:tcW w:w="1601" w:type="dxa"/>
          </w:tcPr>
          <w:p w14:paraId="494269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Крылов</w:t>
            </w:r>
          </w:p>
        </w:tc>
        <w:tc>
          <w:tcPr>
            <w:tcW w:w="1601" w:type="dxa"/>
          </w:tcPr>
          <w:p w14:paraId="13C7E1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2576977" w14:textId="77777777" w:rsidTr="00D21494">
        <w:tc>
          <w:tcPr>
            <w:tcW w:w="1601" w:type="dxa"/>
          </w:tcPr>
          <w:p w14:paraId="33931E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DF565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A491A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199A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тумане, п/б/в</w:t>
            </w:r>
          </w:p>
        </w:tc>
        <w:tc>
          <w:tcPr>
            <w:tcW w:w="1601" w:type="dxa"/>
          </w:tcPr>
          <w:p w14:paraId="1E99FD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48CB2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49BA6B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48ADE74" w14:textId="77777777" w:rsidTr="00D21494">
        <w:tc>
          <w:tcPr>
            <w:tcW w:w="1601" w:type="dxa"/>
          </w:tcPr>
          <w:p w14:paraId="3E75A9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12.10.44</w:t>
            </w:r>
          </w:p>
        </w:tc>
        <w:tc>
          <w:tcPr>
            <w:tcW w:w="1601" w:type="dxa"/>
          </w:tcPr>
          <w:p w14:paraId="42F4D1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451C67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 миль зап. Мемеля</w:t>
            </w:r>
          </w:p>
        </w:tc>
        <w:tc>
          <w:tcPr>
            <w:tcW w:w="1601" w:type="dxa"/>
          </w:tcPr>
          <w:p w14:paraId="6DAC7C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кор. 2-й БГ, упал в море</w:t>
            </w:r>
          </w:p>
        </w:tc>
        <w:tc>
          <w:tcPr>
            <w:tcW w:w="1601" w:type="dxa"/>
          </w:tcPr>
          <w:p w14:paraId="0D3BD5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4B860E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Зборовский</w:t>
            </w:r>
          </w:p>
        </w:tc>
        <w:tc>
          <w:tcPr>
            <w:tcW w:w="1601" w:type="dxa"/>
          </w:tcPr>
          <w:p w14:paraId="70F5E6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72F0FB9" w14:textId="77777777" w:rsidTr="00D21494">
        <w:tc>
          <w:tcPr>
            <w:tcW w:w="1601" w:type="dxa"/>
          </w:tcPr>
          <w:p w14:paraId="7E84C6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12.10.44</w:t>
            </w:r>
          </w:p>
        </w:tc>
        <w:tc>
          <w:tcPr>
            <w:tcW w:w="1601" w:type="dxa"/>
          </w:tcPr>
          <w:p w14:paraId="46CD9A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58B38D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км сев. Либавы</w:t>
            </w:r>
          </w:p>
        </w:tc>
        <w:tc>
          <w:tcPr>
            <w:tcW w:w="1601" w:type="dxa"/>
          </w:tcPr>
          <w:p w14:paraId="7B4954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ММ "Т-196", сел на</w:t>
            </w:r>
          </w:p>
        </w:tc>
        <w:tc>
          <w:tcPr>
            <w:tcW w:w="1601" w:type="dxa"/>
          </w:tcPr>
          <w:p w14:paraId="472C3E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0754E2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Кралько</w:t>
            </w:r>
          </w:p>
        </w:tc>
        <w:tc>
          <w:tcPr>
            <w:tcW w:w="1601" w:type="dxa"/>
          </w:tcPr>
          <w:p w14:paraId="5E7B31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F0A04B2" w14:textId="77777777" w:rsidTr="00D21494">
        <w:tc>
          <w:tcPr>
            <w:tcW w:w="1601" w:type="dxa"/>
          </w:tcPr>
          <w:p w14:paraId="237B08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20867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777A2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3A0B0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территории пр-ка</w:t>
            </w:r>
          </w:p>
        </w:tc>
        <w:tc>
          <w:tcPr>
            <w:tcW w:w="1601" w:type="dxa"/>
          </w:tcPr>
          <w:p w14:paraId="66B084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CD483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FD2A4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7282F47" w14:textId="77777777" w:rsidTr="00D21494">
        <w:tc>
          <w:tcPr>
            <w:tcW w:w="1601" w:type="dxa"/>
          </w:tcPr>
          <w:p w14:paraId="6E631C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12.10.44</w:t>
            </w:r>
          </w:p>
        </w:tc>
        <w:tc>
          <w:tcPr>
            <w:tcW w:w="1601" w:type="dxa"/>
          </w:tcPr>
          <w:p w14:paraId="6B585D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380114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Либава-Мемель</w:t>
            </w:r>
          </w:p>
        </w:tc>
        <w:tc>
          <w:tcPr>
            <w:tcW w:w="1601" w:type="dxa"/>
          </w:tcPr>
          <w:p w14:paraId="1C8768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отстал от группы в тумане, п/б/вгк</w:t>
            </w:r>
          </w:p>
        </w:tc>
        <w:tc>
          <w:tcPr>
            <w:tcW w:w="1601" w:type="dxa"/>
          </w:tcPr>
          <w:p w14:paraId="11D0C9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Николаев</w:t>
            </w:r>
          </w:p>
        </w:tc>
        <w:tc>
          <w:tcPr>
            <w:tcW w:w="1601" w:type="dxa"/>
          </w:tcPr>
          <w:p w14:paraId="11D0F9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18F983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32A870D" w14:textId="77777777" w:rsidTr="00D21494">
        <w:tc>
          <w:tcPr>
            <w:tcW w:w="1601" w:type="dxa"/>
          </w:tcPr>
          <w:p w14:paraId="1BAA89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14.10.44</w:t>
            </w:r>
          </w:p>
        </w:tc>
        <w:tc>
          <w:tcPr>
            <w:tcW w:w="1601" w:type="dxa"/>
          </w:tcPr>
          <w:p w14:paraId="787014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7ED13E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Балтийском море</w:t>
            </w:r>
          </w:p>
        </w:tc>
        <w:tc>
          <w:tcPr>
            <w:tcW w:w="1601" w:type="dxa"/>
          </w:tcPr>
          <w:p w14:paraId="3C4D7B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039753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5F7364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Михайлов</w:t>
            </w:r>
          </w:p>
        </w:tc>
        <w:tc>
          <w:tcPr>
            <w:tcW w:w="1601" w:type="dxa"/>
          </w:tcPr>
          <w:p w14:paraId="68E563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699211F" w14:textId="77777777" w:rsidTr="00D21494">
        <w:tc>
          <w:tcPr>
            <w:tcW w:w="1601" w:type="dxa"/>
          </w:tcPr>
          <w:p w14:paraId="518BC6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15.10.44</w:t>
            </w:r>
          </w:p>
        </w:tc>
        <w:tc>
          <w:tcPr>
            <w:tcW w:w="1601" w:type="dxa"/>
          </w:tcPr>
          <w:p w14:paraId="7A4A1E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087FCD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оз. Скуброс</w:t>
            </w:r>
          </w:p>
        </w:tc>
        <w:tc>
          <w:tcPr>
            <w:tcW w:w="1601" w:type="dxa"/>
          </w:tcPr>
          <w:p w14:paraId="2A0983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назем. ЗА, сел на своей</w:t>
            </w:r>
          </w:p>
        </w:tc>
        <w:tc>
          <w:tcPr>
            <w:tcW w:w="1601" w:type="dxa"/>
          </w:tcPr>
          <w:p w14:paraId="49FD4B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153318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Иванов</w:t>
            </w:r>
          </w:p>
        </w:tc>
        <w:tc>
          <w:tcPr>
            <w:tcW w:w="1601" w:type="dxa"/>
          </w:tcPr>
          <w:p w14:paraId="644142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жив</w:t>
            </w:r>
          </w:p>
        </w:tc>
      </w:tr>
      <w:tr w:rsidR="00094A30" w:rsidRPr="00F2675E" w14:paraId="63072BFE" w14:textId="77777777" w:rsidTr="00D21494">
        <w:tc>
          <w:tcPr>
            <w:tcW w:w="1601" w:type="dxa"/>
          </w:tcPr>
          <w:p w14:paraId="2B986E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1E6B9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B70CC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15F24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тер-рии, сгорел</w:t>
            </w:r>
          </w:p>
        </w:tc>
        <w:tc>
          <w:tcPr>
            <w:tcW w:w="1601" w:type="dxa"/>
          </w:tcPr>
          <w:p w14:paraId="0A0CDC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A6E34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0DEEB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6F39327" w14:textId="77777777" w:rsidTr="00D21494">
        <w:tc>
          <w:tcPr>
            <w:tcW w:w="1601" w:type="dxa"/>
          </w:tcPr>
          <w:p w14:paraId="252FAA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30.10.44</w:t>
            </w:r>
          </w:p>
        </w:tc>
        <w:tc>
          <w:tcPr>
            <w:tcW w:w="1601" w:type="dxa"/>
          </w:tcPr>
          <w:p w14:paraId="309F96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an)</w:t>
            </w:r>
          </w:p>
        </w:tc>
        <w:tc>
          <w:tcPr>
            <w:tcW w:w="1601" w:type="dxa"/>
          </w:tcPr>
          <w:p w14:paraId="755107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Либавы</w:t>
            </w:r>
          </w:p>
        </w:tc>
        <w:tc>
          <w:tcPr>
            <w:tcW w:w="1601" w:type="dxa"/>
          </w:tcPr>
          <w:p w14:paraId="4096BA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w:t>
            </w:r>
          </w:p>
        </w:tc>
        <w:tc>
          <w:tcPr>
            <w:tcW w:w="1601" w:type="dxa"/>
          </w:tcPr>
          <w:p w14:paraId="7180EC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Либаве</w:t>
            </w:r>
          </w:p>
        </w:tc>
        <w:tc>
          <w:tcPr>
            <w:tcW w:w="1601" w:type="dxa"/>
          </w:tcPr>
          <w:p w14:paraId="79F152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Кузьмин</w:t>
            </w:r>
          </w:p>
        </w:tc>
        <w:tc>
          <w:tcPr>
            <w:tcW w:w="1601" w:type="dxa"/>
          </w:tcPr>
          <w:p w14:paraId="39F56A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52C8492E" w14:textId="77777777" w:rsidTr="00D21494">
        <w:tc>
          <w:tcPr>
            <w:tcW w:w="1601" w:type="dxa"/>
          </w:tcPr>
          <w:p w14:paraId="19610B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30.10.44</w:t>
            </w:r>
          </w:p>
        </w:tc>
        <w:tc>
          <w:tcPr>
            <w:tcW w:w="1601" w:type="dxa"/>
          </w:tcPr>
          <w:p w14:paraId="3B0C6A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665672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сев. Паланги</w:t>
            </w:r>
          </w:p>
        </w:tc>
        <w:tc>
          <w:tcPr>
            <w:tcW w:w="1601" w:type="dxa"/>
          </w:tcPr>
          <w:p w14:paraId="1D7ED4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совершил вын. посадку</w:t>
            </w:r>
          </w:p>
        </w:tc>
        <w:tc>
          <w:tcPr>
            <w:tcW w:w="1601" w:type="dxa"/>
          </w:tcPr>
          <w:p w14:paraId="25B49F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Либаве</w:t>
            </w:r>
          </w:p>
        </w:tc>
        <w:tc>
          <w:tcPr>
            <w:tcW w:w="1601" w:type="dxa"/>
          </w:tcPr>
          <w:p w14:paraId="1D4551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м-р Ковалёв</w:t>
            </w:r>
          </w:p>
        </w:tc>
        <w:tc>
          <w:tcPr>
            <w:tcW w:w="1601" w:type="dxa"/>
          </w:tcPr>
          <w:p w14:paraId="07513E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58B39CD2" w14:textId="77777777" w:rsidTr="00D21494">
        <w:tc>
          <w:tcPr>
            <w:tcW w:w="1601" w:type="dxa"/>
          </w:tcPr>
          <w:p w14:paraId="68AC4C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4FE5A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CE2E8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800FD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воду</w:t>
            </w:r>
          </w:p>
        </w:tc>
        <w:tc>
          <w:tcPr>
            <w:tcW w:w="1601" w:type="dxa"/>
          </w:tcPr>
          <w:p w14:paraId="69094C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4D124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66E83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16948B0" w14:textId="77777777" w:rsidTr="00D21494">
        <w:tc>
          <w:tcPr>
            <w:tcW w:w="1601" w:type="dxa"/>
          </w:tcPr>
          <w:p w14:paraId="7D940A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2.11.44</w:t>
            </w:r>
          </w:p>
        </w:tc>
        <w:tc>
          <w:tcPr>
            <w:tcW w:w="1601" w:type="dxa"/>
          </w:tcPr>
          <w:p w14:paraId="335215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6F0036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Паневежис (?)</w:t>
            </w:r>
          </w:p>
        </w:tc>
        <w:tc>
          <w:tcPr>
            <w:tcW w:w="1601" w:type="dxa"/>
          </w:tcPr>
          <w:p w14:paraId="7636AA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ошибка в пилотировании</w:t>
            </w:r>
          </w:p>
        </w:tc>
        <w:tc>
          <w:tcPr>
            <w:tcW w:w="1601" w:type="dxa"/>
          </w:tcPr>
          <w:p w14:paraId="2A323C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601" w:type="dxa"/>
          </w:tcPr>
          <w:p w14:paraId="643C53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Иванов</w:t>
            </w:r>
          </w:p>
        </w:tc>
        <w:tc>
          <w:tcPr>
            <w:tcW w:w="1601" w:type="dxa"/>
          </w:tcPr>
          <w:p w14:paraId="796DB9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AEB7FFE" w14:textId="77777777" w:rsidTr="00D21494">
        <w:tc>
          <w:tcPr>
            <w:tcW w:w="1601" w:type="dxa"/>
          </w:tcPr>
          <w:p w14:paraId="3F1639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19.11.44</w:t>
            </w:r>
          </w:p>
        </w:tc>
        <w:tc>
          <w:tcPr>
            <w:tcW w:w="1601" w:type="dxa"/>
          </w:tcPr>
          <w:p w14:paraId="52A766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7B15BF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 поб. п-ва Сырве</w:t>
            </w:r>
          </w:p>
        </w:tc>
        <w:tc>
          <w:tcPr>
            <w:tcW w:w="1601" w:type="dxa"/>
          </w:tcPr>
          <w:p w14:paraId="0C5CDB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7-й фл. арт. БДБ</w:t>
            </w:r>
          </w:p>
        </w:tc>
        <w:tc>
          <w:tcPr>
            <w:tcW w:w="1601" w:type="dxa"/>
          </w:tcPr>
          <w:p w14:paraId="6161DF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кор.</w:t>
            </w:r>
          </w:p>
        </w:tc>
        <w:tc>
          <w:tcPr>
            <w:tcW w:w="1601" w:type="dxa"/>
          </w:tcPr>
          <w:p w14:paraId="02DAD1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Гусев</w:t>
            </w:r>
          </w:p>
        </w:tc>
        <w:tc>
          <w:tcPr>
            <w:tcW w:w="1601" w:type="dxa"/>
          </w:tcPr>
          <w:p w14:paraId="1FA292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6E869C4" w14:textId="77777777" w:rsidTr="00D21494">
        <w:tc>
          <w:tcPr>
            <w:tcW w:w="1601" w:type="dxa"/>
          </w:tcPr>
          <w:p w14:paraId="779A01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Дата</w:t>
            </w:r>
          </w:p>
        </w:tc>
        <w:tc>
          <w:tcPr>
            <w:tcW w:w="1601" w:type="dxa"/>
          </w:tcPr>
          <w:p w14:paraId="6A3297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w:t>
            </w:r>
          </w:p>
        </w:tc>
        <w:tc>
          <w:tcPr>
            <w:tcW w:w="1601" w:type="dxa"/>
          </w:tcPr>
          <w:p w14:paraId="31EB50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Район</w:t>
            </w:r>
          </w:p>
        </w:tc>
        <w:tc>
          <w:tcPr>
            <w:tcW w:w="1601" w:type="dxa"/>
          </w:tcPr>
          <w:p w14:paraId="2B8AD5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Причина потери</w:t>
            </w:r>
          </w:p>
        </w:tc>
        <w:tc>
          <w:tcPr>
            <w:tcW w:w="1601" w:type="dxa"/>
          </w:tcPr>
          <w:p w14:paraId="082203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Решаемая задача</w:t>
            </w:r>
          </w:p>
        </w:tc>
        <w:tc>
          <w:tcPr>
            <w:tcW w:w="1601" w:type="dxa"/>
          </w:tcPr>
          <w:p w14:paraId="1BE6A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Летчик</w:t>
            </w:r>
          </w:p>
        </w:tc>
        <w:tc>
          <w:tcPr>
            <w:tcW w:w="1601" w:type="dxa"/>
          </w:tcPr>
          <w:p w14:paraId="7B7DDF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Судьба</w:t>
            </w:r>
          </w:p>
        </w:tc>
      </w:tr>
      <w:tr w:rsidR="00094A30" w:rsidRPr="00F2675E" w14:paraId="6311181D" w14:textId="77777777" w:rsidTr="00D21494">
        <w:tc>
          <w:tcPr>
            <w:tcW w:w="1601" w:type="dxa"/>
          </w:tcPr>
          <w:p w14:paraId="3D2E4D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7.12.44</w:t>
            </w:r>
          </w:p>
        </w:tc>
        <w:tc>
          <w:tcPr>
            <w:tcW w:w="1601" w:type="dxa"/>
          </w:tcPr>
          <w:p w14:paraId="34623A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375C82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южн. часть Балт. моря п/б/в - сбит СКР "V 1606"</w:t>
            </w:r>
          </w:p>
        </w:tc>
        <w:tc>
          <w:tcPr>
            <w:tcW w:w="1601" w:type="dxa"/>
          </w:tcPr>
          <w:p w14:paraId="7309BD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57AC6D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Васильев</w:t>
            </w:r>
          </w:p>
        </w:tc>
        <w:tc>
          <w:tcPr>
            <w:tcW w:w="1601" w:type="dxa"/>
          </w:tcPr>
          <w:p w14:paraId="0CF199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2BA7E5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47D47E8" w14:textId="77777777" w:rsidTr="00D21494">
        <w:tc>
          <w:tcPr>
            <w:tcW w:w="1601" w:type="dxa"/>
          </w:tcPr>
          <w:p w14:paraId="21D706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10EE6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3BA13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Либавы</w:t>
            </w:r>
          </w:p>
        </w:tc>
        <w:tc>
          <w:tcPr>
            <w:tcW w:w="1601" w:type="dxa"/>
          </w:tcPr>
          <w:p w14:paraId="549A6A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2ECB6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0E17E0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506E4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37205F3" w14:textId="77777777" w:rsidTr="00D21494">
        <w:tc>
          <w:tcPr>
            <w:tcW w:w="1601" w:type="dxa"/>
          </w:tcPr>
          <w:p w14:paraId="453C66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12.12.44</w:t>
            </w:r>
          </w:p>
        </w:tc>
        <w:tc>
          <w:tcPr>
            <w:tcW w:w="1601" w:type="dxa"/>
          </w:tcPr>
          <w:p w14:paraId="392980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0845D7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 м вост. м. Хель</w:t>
            </w:r>
          </w:p>
        </w:tc>
        <w:tc>
          <w:tcPr>
            <w:tcW w:w="1601" w:type="dxa"/>
          </w:tcPr>
          <w:p w14:paraId="7A6849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ТЩ "М 460", "М 522"</w:t>
            </w:r>
          </w:p>
        </w:tc>
        <w:tc>
          <w:tcPr>
            <w:tcW w:w="1601" w:type="dxa"/>
          </w:tcPr>
          <w:p w14:paraId="0DD0CA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ОБК</w:t>
            </w:r>
          </w:p>
        </w:tc>
        <w:tc>
          <w:tcPr>
            <w:tcW w:w="1601" w:type="dxa"/>
          </w:tcPr>
          <w:p w14:paraId="1DF9D9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Резников</w:t>
            </w:r>
          </w:p>
        </w:tc>
        <w:tc>
          <w:tcPr>
            <w:tcW w:w="1601" w:type="dxa"/>
          </w:tcPr>
          <w:p w14:paraId="151436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4AD9EEE" w14:textId="77777777" w:rsidTr="00D21494">
        <w:tc>
          <w:tcPr>
            <w:tcW w:w="1601" w:type="dxa"/>
          </w:tcPr>
          <w:p w14:paraId="085B06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12.12.44</w:t>
            </w:r>
          </w:p>
        </w:tc>
        <w:tc>
          <w:tcPr>
            <w:tcW w:w="1601" w:type="dxa"/>
          </w:tcPr>
          <w:p w14:paraId="2720EA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34C846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Паланга</w:t>
            </w:r>
          </w:p>
        </w:tc>
        <w:tc>
          <w:tcPr>
            <w:tcW w:w="1601" w:type="dxa"/>
          </w:tcPr>
          <w:p w14:paraId="023E3E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ТЩ "М 460", "М 522", списан удар по ОБК</w:t>
            </w:r>
          </w:p>
        </w:tc>
        <w:tc>
          <w:tcPr>
            <w:tcW w:w="1601" w:type="dxa"/>
          </w:tcPr>
          <w:p w14:paraId="28EEEE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Пизник</w:t>
            </w:r>
          </w:p>
        </w:tc>
        <w:tc>
          <w:tcPr>
            <w:tcW w:w="1601" w:type="dxa"/>
          </w:tcPr>
          <w:p w14:paraId="71489E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c>
          <w:tcPr>
            <w:tcW w:w="1601" w:type="dxa"/>
          </w:tcPr>
          <w:p w14:paraId="09FB31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40285E1" w14:textId="77777777" w:rsidTr="00D21494">
        <w:tc>
          <w:tcPr>
            <w:tcW w:w="1601" w:type="dxa"/>
          </w:tcPr>
          <w:p w14:paraId="13B6C5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12.12.44</w:t>
            </w:r>
          </w:p>
        </w:tc>
        <w:tc>
          <w:tcPr>
            <w:tcW w:w="1601" w:type="dxa"/>
          </w:tcPr>
          <w:p w14:paraId="65B87D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71B99C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Балтийское море</w:t>
            </w:r>
          </w:p>
        </w:tc>
        <w:tc>
          <w:tcPr>
            <w:tcW w:w="1601" w:type="dxa"/>
          </w:tcPr>
          <w:p w14:paraId="78B3E2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280E22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w:t>
            </w:r>
          </w:p>
        </w:tc>
        <w:tc>
          <w:tcPr>
            <w:tcW w:w="1601" w:type="dxa"/>
          </w:tcPr>
          <w:p w14:paraId="4160EB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Стафеевский+++</w:t>
            </w:r>
          </w:p>
        </w:tc>
        <w:tc>
          <w:tcPr>
            <w:tcW w:w="1601" w:type="dxa"/>
          </w:tcPr>
          <w:p w14:paraId="3E3937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E52CC79" w14:textId="77777777" w:rsidTr="00D21494">
        <w:tc>
          <w:tcPr>
            <w:tcW w:w="1601" w:type="dxa"/>
          </w:tcPr>
          <w:p w14:paraId="5FD6E8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14.12.44</w:t>
            </w:r>
          </w:p>
        </w:tc>
        <w:tc>
          <w:tcPr>
            <w:tcW w:w="1601" w:type="dxa"/>
          </w:tcPr>
          <w:p w14:paraId="52A22F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32FA64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Либавы</w:t>
            </w:r>
          </w:p>
        </w:tc>
        <w:tc>
          <w:tcPr>
            <w:tcW w:w="1601" w:type="dxa"/>
          </w:tcPr>
          <w:p w14:paraId="4AEC08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w:t>
            </w:r>
          </w:p>
        </w:tc>
        <w:tc>
          <w:tcPr>
            <w:tcW w:w="1601" w:type="dxa"/>
          </w:tcPr>
          <w:p w14:paraId="5C0F4B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ВМБ Либава</w:t>
            </w:r>
          </w:p>
        </w:tc>
        <w:tc>
          <w:tcPr>
            <w:tcW w:w="1601" w:type="dxa"/>
          </w:tcPr>
          <w:p w14:paraId="51D70D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Ликомидов</w:t>
            </w:r>
          </w:p>
        </w:tc>
        <w:tc>
          <w:tcPr>
            <w:tcW w:w="1601" w:type="dxa"/>
          </w:tcPr>
          <w:p w14:paraId="4232B4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73FD8AAC" w14:textId="77777777" w:rsidTr="00D21494">
        <w:tc>
          <w:tcPr>
            <w:tcW w:w="1601" w:type="dxa"/>
          </w:tcPr>
          <w:p w14:paraId="397B0D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14.12.44</w:t>
            </w:r>
          </w:p>
        </w:tc>
        <w:tc>
          <w:tcPr>
            <w:tcW w:w="1601" w:type="dxa"/>
          </w:tcPr>
          <w:p w14:paraId="40C2F0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11912D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Либавы</w:t>
            </w:r>
          </w:p>
        </w:tc>
        <w:tc>
          <w:tcPr>
            <w:tcW w:w="1601" w:type="dxa"/>
          </w:tcPr>
          <w:p w14:paraId="097926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w:t>
            </w:r>
          </w:p>
        </w:tc>
        <w:tc>
          <w:tcPr>
            <w:tcW w:w="1601" w:type="dxa"/>
          </w:tcPr>
          <w:p w14:paraId="07D28E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ВМБ Либава</w:t>
            </w:r>
          </w:p>
        </w:tc>
        <w:tc>
          <w:tcPr>
            <w:tcW w:w="1601" w:type="dxa"/>
          </w:tcPr>
          <w:p w14:paraId="33B8FE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Соболев</w:t>
            </w:r>
          </w:p>
        </w:tc>
        <w:tc>
          <w:tcPr>
            <w:tcW w:w="1601" w:type="dxa"/>
          </w:tcPr>
          <w:p w14:paraId="5B0F46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7ED01D37" w14:textId="77777777" w:rsidTr="00D21494">
        <w:tc>
          <w:tcPr>
            <w:tcW w:w="1601" w:type="dxa"/>
          </w:tcPr>
          <w:p w14:paraId="60BDE1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14.12.44</w:t>
            </w:r>
          </w:p>
        </w:tc>
        <w:tc>
          <w:tcPr>
            <w:tcW w:w="1601" w:type="dxa"/>
          </w:tcPr>
          <w:p w14:paraId="6F7DA6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4261CF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Паланга</w:t>
            </w:r>
          </w:p>
        </w:tc>
        <w:tc>
          <w:tcPr>
            <w:tcW w:w="1601" w:type="dxa"/>
          </w:tcPr>
          <w:p w14:paraId="3D5EB7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разбит при посадке</w:t>
            </w:r>
          </w:p>
        </w:tc>
        <w:tc>
          <w:tcPr>
            <w:tcW w:w="1601" w:type="dxa"/>
          </w:tcPr>
          <w:p w14:paraId="75AADB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ВМБ Либава</w:t>
            </w:r>
          </w:p>
        </w:tc>
        <w:tc>
          <w:tcPr>
            <w:tcW w:w="1601" w:type="dxa"/>
          </w:tcPr>
          <w:p w14:paraId="36BCC8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Ермишкин</w:t>
            </w:r>
          </w:p>
        </w:tc>
        <w:tc>
          <w:tcPr>
            <w:tcW w:w="1601" w:type="dxa"/>
          </w:tcPr>
          <w:p w14:paraId="036618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1B1F6CC7" w14:textId="77777777" w:rsidTr="00D21494">
        <w:tc>
          <w:tcPr>
            <w:tcW w:w="1601" w:type="dxa"/>
          </w:tcPr>
          <w:p w14:paraId="10FDD2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16.12.44</w:t>
            </w:r>
          </w:p>
        </w:tc>
        <w:tc>
          <w:tcPr>
            <w:tcW w:w="1601" w:type="dxa"/>
          </w:tcPr>
          <w:p w14:paraId="747894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50ECBB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Паланги</w:t>
            </w:r>
          </w:p>
        </w:tc>
        <w:tc>
          <w:tcPr>
            <w:tcW w:w="1601" w:type="dxa"/>
          </w:tcPr>
          <w:p w14:paraId="24E09F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в СМУ</w:t>
            </w:r>
          </w:p>
        </w:tc>
        <w:tc>
          <w:tcPr>
            <w:tcW w:w="1601" w:type="dxa"/>
          </w:tcPr>
          <w:p w14:paraId="585667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05D238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Комлев</w:t>
            </w:r>
          </w:p>
        </w:tc>
        <w:tc>
          <w:tcPr>
            <w:tcW w:w="1601" w:type="dxa"/>
          </w:tcPr>
          <w:p w14:paraId="6CDAA6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1E8BD92" w14:textId="77777777" w:rsidTr="00D21494">
        <w:tc>
          <w:tcPr>
            <w:tcW w:w="1601" w:type="dxa"/>
          </w:tcPr>
          <w:p w14:paraId="1F9CBD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16.12.44</w:t>
            </w:r>
          </w:p>
        </w:tc>
        <w:tc>
          <w:tcPr>
            <w:tcW w:w="1601" w:type="dxa"/>
          </w:tcPr>
          <w:p w14:paraId="5B2CFA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67A49F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Шауляй</w:t>
            </w:r>
          </w:p>
        </w:tc>
        <w:tc>
          <w:tcPr>
            <w:tcW w:w="1601" w:type="dxa"/>
          </w:tcPr>
          <w:p w14:paraId="317DA1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посадке</w:t>
            </w:r>
          </w:p>
        </w:tc>
        <w:tc>
          <w:tcPr>
            <w:tcW w:w="1601" w:type="dxa"/>
          </w:tcPr>
          <w:p w14:paraId="3BB904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3E86D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Скрябин</w:t>
            </w:r>
          </w:p>
        </w:tc>
        <w:tc>
          <w:tcPr>
            <w:tcW w:w="1601" w:type="dxa"/>
          </w:tcPr>
          <w:p w14:paraId="46B3FC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0DA0C7AA" w14:textId="77777777" w:rsidTr="00D21494">
        <w:tc>
          <w:tcPr>
            <w:tcW w:w="1601" w:type="dxa"/>
          </w:tcPr>
          <w:p w14:paraId="58BD2B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21.12.44</w:t>
            </w:r>
          </w:p>
        </w:tc>
        <w:tc>
          <w:tcPr>
            <w:tcW w:w="1601" w:type="dxa"/>
          </w:tcPr>
          <w:p w14:paraId="6C4761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w:t>
            </w:r>
          </w:p>
        </w:tc>
        <w:tc>
          <w:tcPr>
            <w:tcW w:w="1601" w:type="dxa"/>
          </w:tcPr>
          <w:p w14:paraId="0966C6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w:t>
            </w:r>
          </w:p>
        </w:tc>
        <w:tc>
          <w:tcPr>
            <w:tcW w:w="1601" w:type="dxa"/>
          </w:tcPr>
          <w:p w14:paraId="46D317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взлете</w:t>
            </w:r>
          </w:p>
        </w:tc>
        <w:tc>
          <w:tcPr>
            <w:tcW w:w="1601" w:type="dxa"/>
          </w:tcPr>
          <w:p w14:paraId="2B3E14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601" w:type="dxa"/>
          </w:tcPr>
          <w:p w14:paraId="07B158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Разин</w:t>
            </w:r>
          </w:p>
        </w:tc>
        <w:tc>
          <w:tcPr>
            <w:tcW w:w="1601" w:type="dxa"/>
          </w:tcPr>
          <w:p w14:paraId="399E6B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жив(+1)</w:t>
            </w:r>
          </w:p>
        </w:tc>
      </w:tr>
      <w:tr w:rsidR="00094A30" w:rsidRPr="00F2675E" w14:paraId="40BA809A" w14:textId="77777777" w:rsidTr="00D21494">
        <w:tc>
          <w:tcPr>
            <w:tcW w:w="1601" w:type="dxa"/>
          </w:tcPr>
          <w:p w14:paraId="6C186B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22.12.44</w:t>
            </w:r>
          </w:p>
        </w:tc>
        <w:tc>
          <w:tcPr>
            <w:tcW w:w="1601" w:type="dxa"/>
          </w:tcPr>
          <w:p w14:paraId="7FE39D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5A1758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Либавы</w:t>
            </w:r>
          </w:p>
        </w:tc>
        <w:tc>
          <w:tcPr>
            <w:tcW w:w="1601" w:type="dxa"/>
          </w:tcPr>
          <w:p w14:paraId="4CAC62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w:t>
            </w:r>
          </w:p>
        </w:tc>
        <w:tc>
          <w:tcPr>
            <w:tcW w:w="1601" w:type="dxa"/>
          </w:tcPr>
          <w:p w14:paraId="0C49B8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ВМБ Либава</w:t>
            </w:r>
          </w:p>
        </w:tc>
        <w:tc>
          <w:tcPr>
            <w:tcW w:w="1601" w:type="dxa"/>
          </w:tcPr>
          <w:p w14:paraId="0327E3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Давыдов</w:t>
            </w:r>
          </w:p>
        </w:tc>
        <w:tc>
          <w:tcPr>
            <w:tcW w:w="1601" w:type="dxa"/>
          </w:tcPr>
          <w:p w14:paraId="2C4DD3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4A5936F" w14:textId="77777777" w:rsidTr="00D21494">
        <w:tc>
          <w:tcPr>
            <w:tcW w:w="1601" w:type="dxa"/>
          </w:tcPr>
          <w:p w14:paraId="4DE468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22.12.44</w:t>
            </w:r>
          </w:p>
        </w:tc>
        <w:tc>
          <w:tcPr>
            <w:tcW w:w="1601" w:type="dxa"/>
          </w:tcPr>
          <w:p w14:paraId="4E8593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75655C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Либавы</w:t>
            </w:r>
          </w:p>
        </w:tc>
        <w:tc>
          <w:tcPr>
            <w:tcW w:w="1601" w:type="dxa"/>
          </w:tcPr>
          <w:p w14:paraId="4C9CD9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w:t>
            </w:r>
          </w:p>
        </w:tc>
        <w:tc>
          <w:tcPr>
            <w:tcW w:w="1601" w:type="dxa"/>
          </w:tcPr>
          <w:p w14:paraId="38613C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ВМБ Либава</w:t>
            </w:r>
          </w:p>
        </w:tc>
        <w:tc>
          <w:tcPr>
            <w:tcW w:w="1601" w:type="dxa"/>
          </w:tcPr>
          <w:p w14:paraId="055062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Голобурда</w:t>
            </w:r>
          </w:p>
        </w:tc>
        <w:tc>
          <w:tcPr>
            <w:tcW w:w="1601" w:type="dxa"/>
          </w:tcPr>
          <w:p w14:paraId="77EC05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F58231F" w14:textId="77777777" w:rsidTr="00D21494">
        <w:tc>
          <w:tcPr>
            <w:tcW w:w="1601" w:type="dxa"/>
          </w:tcPr>
          <w:p w14:paraId="4F15C6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22.12.44</w:t>
            </w:r>
          </w:p>
        </w:tc>
        <w:tc>
          <w:tcPr>
            <w:tcW w:w="1601" w:type="dxa"/>
          </w:tcPr>
          <w:p w14:paraId="1168C5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7B7114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Либавы</w:t>
            </w:r>
          </w:p>
        </w:tc>
        <w:tc>
          <w:tcPr>
            <w:tcW w:w="1601" w:type="dxa"/>
          </w:tcPr>
          <w:p w14:paraId="3C392D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w:t>
            </w:r>
          </w:p>
        </w:tc>
        <w:tc>
          <w:tcPr>
            <w:tcW w:w="1601" w:type="dxa"/>
          </w:tcPr>
          <w:p w14:paraId="78959C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ВМБ Либава</w:t>
            </w:r>
          </w:p>
        </w:tc>
        <w:tc>
          <w:tcPr>
            <w:tcW w:w="1601" w:type="dxa"/>
          </w:tcPr>
          <w:p w14:paraId="1E99BE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Ремизов</w:t>
            </w:r>
          </w:p>
        </w:tc>
        <w:tc>
          <w:tcPr>
            <w:tcW w:w="1601" w:type="dxa"/>
          </w:tcPr>
          <w:p w14:paraId="0B3A1C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B0C85BF" w14:textId="77777777" w:rsidTr="00D21494">
        <w:tc>
          <w:tcPr>
            <w:tcW w:w="1601" w:type="dxa"/>
          </w:tcPr>
          <w:p w14:paraId="034833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22.12.44</w:t>
            </w:r>
          </w:p>
        </w:tc>
        <w:tc>
          <w:tcPr>
            <w:tcW w:w="1601" w:type="dxa"/>
          </w:tcPr>
          <w:p w14:paraId="03E31A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3A6A81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оз. Папес</w:t>
            </w:r>
          </w:p>
        </w:tc>
        <w:tc>
          <w:tcPr>
            <w:tcW w:w="1601" w:type="dxa"/>
          </w:tcPr>
          <w:p w14:paraId="22F4C9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разбит при вын посадке</w:t>
            </w:r>
          </w:p>
        </w:tc>
        <w:tc>
          <w:tcPr>
            <w:tcW w:w="1601" w:type="dxa"/>
          </w:tcPr>
          <w:p w14:paraId="23DF14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ВМБ Либава</w:t>
            </w:r>
          </w:p>
        </w:tc>
        <w:tc>
          <w:tcPr>
            <w:tcW w:w="1601" w:type="dxa"/>
          </w:tcPr>
          <w:p w14:paraId="40164F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Мартынов</w:t>
            </w:r>
          </w:p>
        </w:tc>
        <w:tc>
          <w:tcPr>
            <w:tcW w:w="1601" w:type="dxa"/>
          </w:tcPr>
          <w:p w14:paraId="330327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 (+ 1)</w:t>
            </w:r>
          </w:p>
        </w:tc>
      </w:tr>
      <w:tr w:rsidR="00094A30" w:rsidRPr="00F2675E" w14:paraId="5FCCFC28" w14:textId="77777777" w:rsidTr="00D21494">
        <w:tc>
          <w:tcPr>
            <w:tcW w:w="1601" w:type="dxa"/>
          </w:tcPr>
          <w:p w14:paraId="4A73C1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22.12.44</w:t>
            </w:r>
          </w:p>
        </w:tc>
        <w:tc>
          <w:tcPr>
            <w:tcW w:w="1601" w:type="dxa"/>
          </w:tcPr>
          <w:p w14:paraId="55D753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40AF94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Паневежис</w:t>
            </w:r>
          </w:p>
        </w:tc>
        <w:tc>
          <w:tcPr>
            <w:tcW w:w="1601" w:type="dxa"/>
          </w:tcPr>
          <w:p w14:paraId="2AF377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разбит при посадке</w:t>
            </w:r>
          </w:p>
        </w:tc>
        <w:tc>
          <w:tcPr>
            <w:tcW w:w="1601" w:type="dxa"/>
          </w:tcPr>
          <w:p w14:paraId="5938FE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ВМБ Либава</w:t>
            </w:r>
          </w:p>
        </w:tc>
        <w:tc>
          <w:tcPr>
            <w:tcW w:w="1601" w:type="dxa"/>
          </w:tcPr>
          <w:p w14:paraId="7A8CB6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Шишков</w:t>
            </w:r>
          </w:p>
        </w:tc>
        <w:tc>
          <w:tcPr>
            <w:tcW w:w="1601" w:type="dxa"/>
          </w:tcPr>
          <w:p w14:paraId="034096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 (=1)</w:t>
            </w:r>
          </w:p>
        </w:tc>
      </w:tr>
      <w:tr w:rsidR="00094A30" w:rsidRPr="00F2675E" w14:paraId="7C0EE900" w14:textId="77777777" w:rsidTr="00D21494">
        <w:tc>
          <w:tcPr>
            <w:tcW w:w="1601" w:type="dxa"/>
          </w:tcPr>
          <w:p w14:paraId="55F267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14.1.45</w:t>
            </w:r>
          </w:p>
        </w:tc>
        <w:tc>
          <w:tcPr>
            <w:tcW w:w="1601" w:type="dxa"/>
          </w:tcPr>
          <w:p w14:paraId="4F8893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458067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м сев. м-ка Риксхефт сбит ЗА кор.</w:t>
            </w:r>
          </w:p>
        </w:tc>
        <w:tc>
          <w:tcPr>
            <w:tcW w:w="1601" w:type="dxa"/>
          </w:tcPr>
          <w:p w14:paraId="6A141F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210631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w:t>
            </w:r>
          </w:p>
        </w:tc>
        <w:tc>
          <w:tcPr>
            <w:tcW w:w="1601" w:type="dxa"/>
          </w:tcPr>
          <w:p w14:paraId="05B333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6D889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3A8FE14" w14:textId="77777777" w:rsidTr="00D21494">
        <w:tc>
          <w:tcPr>
            <w:tcW w:w="1601" w:type="dxa"/>
          </w:tcPr>
          <w:p w14:paraId="630D9C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C28DD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6C30F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44646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715C7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98D0A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Мифтахудинов</w:t>
            </w:r>
          </w:p>
        </w:tc>
        <w:tc>
          <w:tcPr>
            <w:tcW w:w="1601" w:type="dxa"/>
          </w:tcPr>
          <w:p w14:paraId="52E91A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B204CE6" w14:textId="77777777" w:rsidTr="00D21494">
        <w:tc>
          <w:tcPr>
            <w:tcW w:w="1601" w:type="dxa"/>
          </w:tcPr>
          <w:p w14:paraId="15281D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26.1.45</w:t>
            </w:r>
          </w:p>
        </w:tc>
        <w:tc>
          <w:tcPr>
            <w:tcW w:w="1601" w:type="dxa"/>
          </w:tcPr>
          <w:p w14:paraId="3F04A3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w:t>
            </w:r>
          </w:p>
        </w:tc>
        <w:tc>
          <w:tcPr>
            <w:tcW w:w="1601" w:type="dxa"/>
          </w:tcPr>
          <w:p w14:paraId="2FF0A2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Паланга</w:t>
            </w:r>
          </w:p>
        </w:tc>
        <w:tc>
          <w:tcPr>
            <w:tcW w:w="1601" w:type="dxa"/>
          </w:tcPr>
          <w:p w14:paraId="3D8DAB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посадке</w:t>
            </w:r>
          </w:p>
        </w:tc>
        <w:tc>
          <w:tcPr>
            <w:tcW w:w="1601" w:type="dxa"/>
          </w:tcPr>
          <w:p w14:paraId="7EE8BD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1B55A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м-р Цветков</w:t>
            </w:r>
          </w:p>
        </w:tc>
        <w:tc>
          <w:tcPr>
            <w:tcW w:w="1601" w:type="dxa"/>
          </w:tcPr>
          <w:p w14:paraId="656BFE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3314509F" w14:textId="77777777" w:rsidTr="00D21494">
        <w:tc>
          <w:tcPr>
            <w:tcW w:w="1601" w:type="dxa"/>
          </w:tcPr>
          <w:p w14:paraId="2132FC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13.2.45</w:t>
            </w:r>
          </w:p>
        </w:tc>
        <w:tc>
          <w:tcPr>
            <w:tcW w:w="1601" w:type="dxa"/>
          </w:tcPr>
          <w:p w14:paraId="3C0333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61E848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55.23/19.00</w:t>
            </w:r>
          </w:p>
        </w:tc>
        <w:tc>
          <w:tcPr>
            <w:tcW w:w="1601" w:type="dxa"/>
          </w:tcPr>
          <w:p w14:paraId="272E38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подбит ЗА, огненный таран</w:t>
            </w:r>
          </w:p>
        </w:tc>
        <w:tc>
          <w:tcPr>
            <w:tcW w:w="1601" w:type="dxa"/>
          </w:tcPr>
          <w:p w14:paraId="333EA4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05367E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Носов</w:t>
            </w:r>
          </w:p>
        </w:tc>
        <w:tc>
          <w:tcPr>
            <w:tcW w:w="1601" w:type="dxa"/>
          </w:tcPr>
          <w:p w14:paraId="169A28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A80440E" w14:textId="77777777" w:rsidTr="00D21494">
        <w:tc>
          <w:tcPr>
            <w:tcW w:w="1601" w:type="dxa"/>
          </w:tcPr>
          <w:p w14:paraId="2D65B1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15.2.45</w:t>
            </w:r>
          </w:p>
        </w:tc>
        <w:tc>
          <w:tcPr>
            <w:tcW w:w="1601" w:type="dxa"/>
          </w:tcPr>
          <w:p w14:paraId="316442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6E682B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55.00/18.50</w:t>
            </w:r>
          </w:p>
        </w:tc>
        <w:tc>
          <w:tcPr>
            <w:tcW w:w="1601" w:type="dxa"/>
          </w:tcPr>
          <w:p w14:paraId="2D6B0F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7F48FA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2DC16C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Катекин</w:t>
            </w:r>
          </w:p>
        </w:tc>
        <w:tc>
          <w:tcPr>
            <w:tcW w:w="1601" w:type="dxa"/>
          </w:tcPr>
          <w:p w14:paraId="705E3E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987A93C" w14:textId="77777777" w:rsidTr="00D21494">
        <w:tc>
          <w:tcPr>
            <w:tcW w:w="1601" w:type="dxa"/>
          </w:tcPr>
          <w:p w14:paraId="55BFAF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16.2.45</w:t>
            </w:r>
          </w:p>
        </w:tc>
        <w:tc>
          <w:tcPr>
            <w:tcW w:w="1601" w:type="dxa"/>
          </w:tcPr>
          <w:p w14:paraId="35B595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122CE9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Балтийское море</w:t>
            </w:r>
          </w:p>
        </w:tc>
        <w:tc>
          <w:tcPr>
            <w:tcW w:w="1601" w:type="dxa"/>
          </w:tcPr>
          <w:p w14:paraId="600EBC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30732A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4D32CF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Разбежкин</w:t>
            </w:r>
          </w:p>
        </w:tc>
        <w:tc>
          <w:tcPr>
            <w:tcW w:w="1601" w:type="dxa"/>
          </w:tcPr>
          <w:p w14:paraId="315FF6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EE9CD49" w14:textId="77777777" w:rsidTr="00D21494">
        <w:tc>
          <w:tcPr>
            <w:tcW w:w="1601" w:type="dxa"/>
          </w:tcPr>
          <w:p w14:paraId="747440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25.2.45</w:t>
            </w:r>
          </w:p>
        </w:tc>
        <w:tc>
          <w:tcPr>
            <w:tcW w:w="1601" w:type="dxa"/>
          </w:tcPr>
          <w:p w14:paraId="2AE803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w:t>
            </w:r>
          </w:p>
        </w:tc>
        <w:tc>
          <w:tcPr>
            <w:tcW w:w="1601" w:type="dxa"/>
          </w:tcPr>
          <w:p w14:paraId="21E0A9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Либава</w:t>
            </w:r>
          </w:p>
        </w:tc>
        <w:tc>
          <w:tcPr>
            <w:tcW w:w="1601" w:type="dxa"/>
          </w:tcPr>
          <w:p w14:paraId="42E20D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753B55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МП</w:t>
            </w:r>
          </w:p>
        </w:tc>
        <w:tc>
          <w:tcPr>
            <w:tcW w:w="1601" w:type="dxa"/>
          </w:tcPr>
          <w:p w14:paraId="00410F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Шипов</w:t>
            </w:r>
          </w:p>
        </w:tc>
        <w:tc>
          <w:tcPr>
            <w:tcW w:w="1601" w:type="dxa"/>
          </w:tcPr>
          <w:p w14:paraId="5AEC1B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B15436F" w14:textId="77777777" w:rsidTr="00D21494">
        <w:tc>
          <w:tcPr>
            <w:tcW w:w="1601" w:type="dxa"/>
          </w:tcPr>
          <w:p w14:paraId="5A7542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27.2.45</w:t>
            </w:r>
          </w:p>
        </w:tc>
        <w:tc>
          <w:tcPr>
            <w:tcW w:w="1601" w:type="dxa"/>
          </w:tcPr>
          <w:p w14:paraId="5F7DB3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746B91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Паланги</w:t>
            </w:r>
          </w:p>
        </w:tc>
        <w:tc>
          <w:tcPr>
            <w:tcW w:w="1601" w:type="dxa"/>
          </w:tcPr>
          <w:p w14:paraId="5DBF09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упал в воду на полигоне;</w:t>
            </w:r>
          </w:p>
        </w:tc>
        <w:tc>
          <w:tcPr>
            <w:tcW w:w="1601" w:type="dxa"/>
          </w:tcPr>
          <w:p w14:paraId="04DE89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601" w:type="dxa"/>
          </w:tcPr>
          <w:p w14:paraId="6858F8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Махов</w:t>
            </w:r>
          </w:p>
        </w:tc>
        <w:tc>
          <w:tcPr>
            <w:tcW w:w="1601" w:type="dxa"/>
          </w:tcPr>
          <w:p w14:paraId="3837AD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3C1AD3A" w14:textId="77777777" w:rsidTr="00D21494">
        <w:tc>
          <w:tcPr>
            <w:tcW w:w="1601" w:type="dxa"/>
          </w:tcPr>
          <w:p w14:paraId="09C8DE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A1A2F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9A6E1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2310B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возможно, сбит ИА</w:t>
            </w:r>
          </w:p>
        </w:tc>
        <w:tc>
          <w:tcPr>
            <w:tcW w:w="1601" w:type="dxa"/>
          </w:tcPr>
          <w:p w14:paraId="5E84B7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47D7A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CC52F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D5A47BF" w14:textId="77777777" w:rsidTr="00D21494">
        <w:tc>
          <w:tcPr>
            <w:tcW w:w="1601" w:type="dxa"/>
          </w:tcPr>
          <w:p w14:paraId="281F4D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4.3.45</w:t>
            </w:r>
          </w:p>
        </w:tc>
        <w:tc>
          <w:tcPr>
            <w:tcW w:w="1601" w:type="dxa"/>
          </w:tcPr>
          <w:p w14:paraId="53E49A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040318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54.56/19.58</w:t>
            </w:r>
          </w:p>
        </w:tc>
        <w:tc>
          <w:tcPr>
            <w:tcW w:w="1601" w:type="dxa"/>
          </w:tcPr>
          <w:p w14:paraId="05DC99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7B098D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3885A1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Щекачев</w:t>
            </w:r>
          </w:p>
        </w:tc>
        <w:tc>
          <w:tcPr>
            <w:tcW w:w="1601" w:type="dxa"/>
          </w:tcPr>
          <w:p w14:paraId="79A36B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929CC10" w14:textId="77777777" w:rsidTr="00D21494">
        <w:tc>
          <w:tcPr>
            <w:tcW w:w="1601" w:type="dxa"/>
          </w:tcPr>
          <w:p w14:paraId="5B7F1B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6.3.45</w:t>
            </w:r>
          </w:p>
        </w:tc>
        <w:tc>
          <w:tcPr>
            <w:tcW w:w="1601" w:type="dxa"/>
          </w:tcPr>
          <w:p w14:paraId="3641FD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1CAB44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с-з м. Брюстерорт</w:t>
            </w:r>
          </w:p>
        </w:tc>
        <w:tc>
          <w:tcPr>
            <w:tcW w:w="1601" w:type="dxa"/>
          </w:tcPr>
          <w:p w14:paraId="716931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кор., списан</w:t>
            </w:r>
          </w:p>
        </w:tc>
        <w:tc>
          <w:tcPr>
            <w:tcW w:w="1601" w:type="dxa"/>
          </w:tcPr>
          <w:p w14:paraId="6BA151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26CD7E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Чистяков</w:t>
            </w:r>
          </w:p>
        </w:tc>
        <w:tc>
          <w:tcPr>
            <w:tcW w:w="1601" w:type="dxa"/>
          </w:tcPr>
          <w:p w14:paraId="34695D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 (=2)</w:t>
            </w:r>
          </w:p>
        </w:tc>
      </w:tr>
      <w:tr w:rsidR="00094A30" w:rsidRPr="00F2675E" w14:paraId="018FB280" w14:textId="77777777" w:rsidTr="00D21494">
        <w:tc>
          <w:tcPr>
            <w:tcW w:w="1601" w:type="dxa"/>
          </w:tcPr>
          <w:p w14:paraId="63866D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6.3.45</w:t>
            </w:r>
          </w:p>
        </w:tc>
        <w:tc>
          <w:tcPr>
            <w:tcW w:w="1601" w:type="dxa"/>
          </w:tcPr>
          <w:p w14:paraId="372E88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0F25E7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с-з м. Брюстерорт</w:t>
            </w:r>
          </w:p>
        </w:tc>
        <w:tc>
          <w:tcPr>
            <w:tcW w:w="1601" w:type="dxa"/>
          </w:tcPr>
          <w:p w14:paraId="3C304E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кор., списан</w:t>
            </w:r>
          </w:p>
        </w:tc>
        <w:tc>
          <w:tcPr>
            <w:tcW w:w="1601" w:type="dxa"/>
          </w:tcPr>
          <w:p w14:paraId="2450EA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4F3AB1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Панов</w:t>
            </w:r>
          </w:p>
        </w:tc>
        <w:tc>
          <w:tcPr>
            <w:tcW w:w="1601" w:type="dxa"/>
          </w:tcPr>
          <w:p w14:paraId="19CA50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443A04EB" w14:textId="77777777" w:rsidTr="00D21494">
        <w:tc>
          <w:tcPr>
            <w:tcW w:w="1601" w:type="dxa"/>
          </w:tcPr>
          <w:p w14:paraId="00BF8B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7.3.45</w:t>
            </w:r>
          </w:p>
        </w:tc>
        <w:tc>
          <w:tcPr>
            <w:tcW w:w="1601" w:type="dxa"/>
          </w:tcPr>
          <w:p w14:paraId="4F5888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w:t>
            </w:r>
          </w:p>
        </w:tc>
        <w:tc>
          <w:tcPr>
            <w:tcW w:w="1601" w:type="dxa"/>
          </w:tcPr>
          <w:p w14:paraId="127096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Грабштейн</w:t>
            </w:r>
          </w:p>
        </w:tc>
        <w:tc>
          <w:tcPr>
            <w:tcW w:w="1601" w:type="dxa"/>
          </w:tcPr>
          <w:p w14:paraId="04438B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разбит при посадке, сгорел</w:t>
            </w:r>
          </w:p>
        </w:tc>
        <w:tc>
          <w:tcPr>
            <w:tcW w:w="1601" w:type="dxa"/>
          </w:tcPr>
          <w:p w14:paraId="2E4995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57F6E1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Клименко</w:t>
            </w:r>
          </w:p>
        </w:tc>
        <w:tc>
          <w:tcPr>
            <w:tcW w:w="1601" w:type="dxa"/>
          </w:tcPr>
          <w:p w14:paraId="353B6F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5100D55F" w14:textId="77777777" w:rsidTr="00D21494">
        <w:tc>
          <w:tcPr>
            <w:tcW w:w="1601" w:type="dxa"/>
          </w:tcPr>
          <w:p w14:paraId="00DB76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11.3.45</w:t>
            </w:r>
          </w:p>
        </w:tc>
        <w:tc>
          <w:tcPr>
            <w:tcW w:w="1601" w:type="dxa"/>
          </w:tcPr>
          <w:p w14:paraId="7E6773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61BD2D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54.55/18.40</w:t>
            </w:r>
          </w:p>
        </w:tc>
        <w:tc>
          <w:tcPr>
            <w:tcW w:w="1601" w:type="dxa"/>
          </w:tcPr>
          <w:p w14:paraId="31829A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7A5D17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606132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Гадеев</w:t>
            </w:r>
          </w:p>
        </w:tc>
        <w:tc>
          <w:tcPr>
            <w:tcW w:w="1601" w:type="dxa"/>
          </w:tcPr>
          <w:p w14:paraId="0BD04C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A2DC8E0" w14:textId="77777777" w:rsidTr="00D21494">
        <w:tc>
          <w:tcPr>
            <w:tcW w:w="1601" w:type="dxa"/>
          </w:tcPr>
          <w:p w14:paraId="280685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11.3.45</w:t>
            </w:r>
          </w:p>
        </w:tc>
        <w:tc>
          <w:tcPr>
            <w:tcW w:w="1601" w:type="dxa"/>
          </w:tcPr>
          <w:p w14:paraId="1D4B30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6887F3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Грабштейн</w:t>
            </w:r>
          </w:p>
        </w:tc>
        <w:tc>
          <w:tcPr>
            <w:tcW w:w="1601" w:type="dxa"/>
          </w:tcPr>
          <w:p w14:paraId="428EA7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упал на землю, сгорел</w:t>
            </w:r>
          </w:p>
        </w:tc>
        <w:tc>
          <w:tcPr>
            <w:tcW w:w="1601" w:type="dxa"/>
          </w:tcPr>
          <w:p w14:paraId="75C42A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601" w:type="dxa"/>
          </w:tcPr>
          <w:p w14:paraId="01A93F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Бондарь</w:t>
            </w:r>
          </w:p>
        </w:tc>
        <w:tc>
          <w:tcPr>
            <w:tcW w:w="1601" w:type="dxa"/>
          </w:tcPr>
          <w:p w14:paraId="54E96E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5995C0AD" w14:textId="77777777" w:rsidTr="00D21494">
        <w:tc>
          <w:tcPr>
            <w:tcW w:w="1601" w:type="dxa"/>
          </w:tcPr>
          <w:p w14:paraId="697FF4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19.3.45</w:t>
            </w:r>
          </w:p>
        </w:tc>
        <w:tc>
          <w:tcPr>
            <w:tcW w:w="1601" w:type="dxa"/>
          </w:tcPr>
          <w:p w14:paraId="6CCACC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3B0369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55.00/15.45</w:t>
            </w:r>
          </w:p>
        </w:tc>
        <w:tc>
          <w:tcPr>
            <w:tcW w:w="1601" w:type="dxa"/>
          </w:tcPr>
          <w:p w14:paraId="0CE82F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4283AC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507232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м-р Меркулов</w:t>
            </w:r>
          </w:p>
        </w:tc>
        <w:tc>
          <w:tcPr>
            <w:tcW w:w="1601" w:type="dxa"/>
          </w:tcPr>
          <w:p w14:paraId="480A98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E48F7FF" w14:textId="77777777" w:rsidTr="00D21494">
        <w:tc>
          <w:tcPr>
            <w:tcW w:w="1601" w:type="dxa"/>
          </w:tcPr>
          <w:p w14:paraId="610D87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22.3.45</w:t>
            </w:r>
          </w:p>
        </w:tc>
        <w:tc>
          <w:tcPr>
            <w:tcW w:w="1601" w:type="dxa"/>
          </w:tcPr>
          <w:p w14:paraId="5F147E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3039C9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54.52/18.50</w:t>
            </w:r>
          </w:p>
        </w:tc>
        <w:tc>
          <w:tcPr>
            <w:tcW w:w="1601" w:type="dxa"/>
          </w:tcPr>
          <w:p w14:paraId="3401CF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447955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7DCFC5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Мартынов</w:t>
            </w:r>
          </w:p>
        </w:tc>
        <w:tc>
          <w:tcPr>
            <w:tcW w:w="1601" w:type="dxa"/>
          </w:tcPr>
          <w:p w14:paraId="26E871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70A27BF" w14:textId="77777777" w:rsidTr="00D21494">
        <w:tc>
          <w:tcPr>
            <w:tcW w:w="1601" w:type="dxa"/>
          </w:tcPr>
          <w:p w14:paraId="105ED8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22.3.45</w:t>
            </w:r>
          </w:p>
        </w:tc>
        <w:tc>
          <w:tcPr>
            <w:tcW w:w="1601" w:type="dxa"/>
          </w:tcPr>
          <w:p w14:paraId="21B361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79BD6C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55.07/18.13</w:t>
            </w:r>
          </w:p>
        </w:tc>
        <w:tc>
          <w:tcPr>
            <w:tcW w:w="1601" w:type="dxa"/>
          </w:tcPr>
          <w:p w14:paraId="72E899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604D1A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08FB95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Ковалев</w:t>
            </w:r>
          </w:p>
        </w:tc>
        <w:tc>
          <w:tcPr>
            <w:tcW w:w="1601" w:type="dxa"/>
          </w:tcPr>
          <w:p w14:paraId="3695AC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3B0CCEB" w14:textId="77777777" w:rsidTr="00D21494">
        <w:tc>
          <w:tcPr>
            <w:tcW w:w="1601" w:type="dxa"/>
          </w:tcPr>
          <w:p w14:paraId="4BA381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26.3.45</w:t>
            </w:r>
          </w:p>
        </w:tc>
        <w:tc>
          <w:tcPr>
            <w:tcW w:w="1601" w:type="dxa"/>
          </w:tcPr>
          <w:p w14:paraId="5AAD32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417BCD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 м с-з Стило</w:t>
            </w:r>
          </w:p>
        </w:tc>
        <w:tc>
          <w:tcPr>
            <w:tcW w:w="1601" w:type="dxa"/>
          </w:tcPr>
          <w:p w14:paraId="4575B2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сбит ЗА кор.</w:t>
            </w:r>
          </w:p>
        </w:tc>
        <w:tc>
          <w:tcPr>
            <w:tcW w:w="1601" w:type="dxa"/>
          </w:tcPr>
          <w:p w14:paraId="4F5B34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78EE95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Еникеев</w:t>
            </w:r>
          </w:p>
        </w:tc>
        <w:tc>
          <w:tcPr>
            <w:tcW w:w="1601" w:type="dxa"/>
          </w:tcPr>
          <w:p w14:paraId="73D7AA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5D9A356E" w14:textId="77777777" w:rsidTr="00D21494">
        <w:tc>
          <w:tcPr>
            <w:tcW w:w="1601" w:type="dxa"/>
          </w:tcPr>
          <w:p w14:paraId="20B220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C8ED8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F15C5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(55.10/17.02)</w:t>
            </w:r>
          </w:p>
        </w:tc>
        <w:tc>
          <w:tcPr>
            <w:tcW w:w="1601" w:type="dxa"/>
          </w:tcPr>
          <w:p w14:paraId="41366A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FAE1E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5C8ED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85E88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C5A3C65" w14:textId="77777777" w:rsidTr="00D21494">
        <w:tc>
          <w:tcPr>
            <w:tcW w:w="1601" w:type="dxa"/>
          </w:tcPr>
          <w:p w14:paraId="0000A1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26.3.45</w:t>
            </w:r>
          </w:p>
        </w:tc>
        <w:tc>
          <w:tcPr>
            <w:tcW w:w="1601" w:type="dxa"/>
          </w:tcPr>
          <w:p w14:paraId="3332B6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3B8861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 м ю-з Либавы</w:t>
            </w:r>
          </w:p>
        </w:tc>
        <w:tc>
          <w:tcPr>
            <w:tcW w:w="1601" w:type="dxa"/>
          </w:tcPr>
          <w:p w14:paraId="7A1A9F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6A60E8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22B849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Репин</w:t>
            </w:r>
          </w:p>
        </w:tc>
        <w:tc>
          <w:tcPr>
            <w:tcW w:w="1601" w:type="dxa"/>
          </w:tcPr>
          <w:p w14:paraId="12F56C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F55897D" w14:textId="77777777" w:rsidTr="00D21494">
        <w:tc>
          <w:tcPr>
            <w:tcW w:w="1601" w:type="dxa"/>
          </w:tcPr>
          <w:p w14:paraId="5CCBDA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387DC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E1C03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(56.14/20.21)</w:t>
            </w:r>
          </w:p>
        </w:tc>
        <w:tc>
          <w:tcPr>
            <w:tcW w:w="1601" w:type="dxa"/>
          </w:tcPr>
          <w:p w14:paraId="73B61A7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C236F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672A0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67C08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C1C97F5" w14:textId="77777777" w:rsidTr="00D21494">
        <w:tc>
          <w:tcPr>
            <w:tcW w:w="1601" w:type="dxa"/>
          </w:tcPr>
          <w:p w14:paraId="3F8885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26.3.45</w:t>
            </w:r>
          </w:p>
        </w:tc>
        <w:tc>
          <w:tcPr>
            <w:tcW w:w="1601" w:type="dxa"/>
          </w:tcPr>
          <w:p w14:paraId="7375B0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04F954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55.03/16.00</w:t>
            </w:r>
          </w:p>
        </w:tc>
        <w:tc>
          <w:tcPr>
            <w:tcW w:w="1601" w:type="dxa"/>
          </w:tcPr>
          <w:p w14:paraId="6C19C3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3380E8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736823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Долбин</w:t>
            </w:r>
          </w:p>
        </w:tc>
        <w:tc>
          <w:tcPr>
            <w:tcW w:w="1601" w:type="dxa"/>
          </w:tcPr>
          <w:p w14:paraId="7D1B51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DD82404" w14:textId="77777777" w:rsidTr="00D21494">
        <w:tc>
          <w:tcPr>
            <w:tcW w:w="1601" w:type="dxa"/>
          </w:tcPr>
          <w:p w14:paraId="0FFE5E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28.3.45</w:t>
            </w:r>
          </w:p>
        </w:tc>
        <w:tc>
          <w:tcPr>
            <w:tcW w:w="1601" w:type="dxa"/>
          </w:tcPr>
          <w:p w14:paraId="2C6B26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25C195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Чудское озеро</w:t>
            </w:r>
          </w:p>
        </w:tc>
        <w:tc>
          <w:tcPr>
            <w:tcW w:w="1601" w:type="dxa"/>
          </w:tcPr>
          <w:p w14:paraId="0E9471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тумане упал в озеро</w:t>
            </w:r>
          </w:p>
        </w:tc>
        <w:tc>
          <w:tcPr>
            <w:tcW w:w="1601" w:type="dxa"/>
          </w:tcPr>
          <w:p w14:paraId="6FD376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перелет Инстербург -</w:t>
            </w:r>
          </w:p>
        </w:tc>
        <w:tc>
          <w:tcPr>
            <w:tcW w:w="1601" w:type="dxa"/>
          </w:tcPr>
          <w:p w14:paraId="1E6855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Жаботинский</w:t>
            </w:r>
          </w:p>
        </w:tc>
        <w:tc>
          <w:tcPr>
            <w:tcW w:w="1601" w:type="dxa"/>
          </w:tcPr>
          <w:p w14:paraId="2398F4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8ABECDD" w14:textId="77777777" w:rsidTr="00D21494">
        <w:tc>
          <w:tcPr>
            <w:tcW w:w="1601" w:type="dxa"/>
          </w:tcPr>
          <w:p w14:paraId="27EA80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A46E61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CF544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84005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B0CDB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Ленинград</w:t>
            </w:r>
          </w:p>
        </w:tc>
        <w:tc>
          <w:tcPr>
            <w:tcW w:w="1601" w:type="dxa"/>
          </w:tcPr>
          <w:p w14:paraId="7743B8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BFFA0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C5D0ED7" w14:textId="77777777" w:rsidTr="00D21494">
        <w:tc>
          <w:tcPr>
            <w:tcW w:w="1601" w:type="dxa"/>
          </w:tcPr>
          <w:p w14:paraId="16AAA1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28.3.45</w:t>
            </w:r>
          </w:p>
        </w:tc>
        <w:tc>
          <w:tcPr>
            <w:tcW w:w="1601" w:type="dxa"/>
          </w:tcPr>
          <w:p w14:paraId="2B0421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588105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68AE0D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тумане упал в воду</w:t>
            </w:r>
          </w:p>
        </w:tc>
        <w:tc>
          <w:tcPr>
            <w:tcW w:w="1601" w:type="dxa"/>
          </w:tcPr>
          <w:p w14:paraId="785999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перелет Инстербург -</w:t>
            </w:r>
          </w:p>
        </w:tc>
        <w:tc>
          <w:tcPr>
            <w:tcW w:w="1601" w:type="dxa"/>
          </w:tcPr>
          <w:p w14:paraId="205B65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Масальцев</w:t>
            </w:r>
          </w:p>
        </w:tc>
        <w:tc>
          <w:tcPr>
            <w:tcW w:w="1601" w:type="dxa"/>
          </w:tcPr>
          <w:p w14:paraId="6D5E79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9B3C11A" w14:textId="77777777" w:rsidTr="00D21494">
        <w:tc>
          <w:tcPr>
            <w:tcW w:w="1601" w:type="dxa"/>
          </w:tcPr>
          <w:p w14:paraId="790F42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97B92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4B1D5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5495B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A3E9C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Ленинград</w:t>
            </w:r>
          </w:p>
        </w:tc>
        <w:tc>
          <w:tcPr>
            <w:tcW w:w="1601" w:type="dxa"/>
          </w:tcPr>
          <w:p w14:paraId="5F0912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A2648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9B1D621" w14:textId="77777777" w:rsidTr="00D21494">
        <w:tc>
          <w:tcPr>
            <w:tcW w:w="1601" w:type="dxa"/>
          </w:tcPr>
          <w:p w14:paraId="7003D2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9.4.45</w:t>
            </w:r>
          </w:p>
        </w:tc>
        <w:tc>
          <w:tcPr>
            <w:tcW w:w="1601" w:type="dxa"/>
          </w:tcPr>
          <w:p w14:paraId="5DB6BE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46C075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2 км от м. Риксхефт</w:t>
            </w:r>
          </w:p>
        </w:tc>
        <w:tc>
          <w:tcPr>
            <w:tcW w:w="1601" w:type="dxa"/>
          </w:tcPr>
          <w:p w14:paraId="606236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подбит ЗА кор., сел на воду</w:t>
            </w:r>
          </w:p>
        </w:tc>
        <w:tc>
          <w:tcPr>
            <w:tcW w:w="1601" w:type="dxa"/>
          </w:tcPr>
          <w:p w14:paraId="32DDA9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7CC9AC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Больдюсов</w:t>
            </w:r>
          </w:p>
        </w:tc>
        <w:tc>
          <w:tcPr>
            <w:tcW w:w="1601" w:type="dxa"/>
          </w:tcPr>
          <w:p w14:paraId="5FFD76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жив(=2)</w:t>
            </w:r>
          </w:p>
        </w:tc>
      </w:tr>
      <w:tr w:rsidR="00094A30" w:rsidRPr="00F2675E" w14:paraId="64D75D52" w14:textId="77777777" w:rsidTr="00D21494">
        <w:tc>
          <w:tcPr>
            <w:tcW w:w="1601" w:type="dxa"/>
          </w:tcPr>
          <w:p w14:paraId="567060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9.4.45</w:t>
            </w:r>
          </w:p>
        </w:tc>
        <w:tc>
          <w:tcPr>
            <w:tcW w:w="1601" w:type="dxa"/>
          </w:tcPr>
          <w:p w14:paraId="302EC3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0D038A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w:t>
            </w:r>
          </w:p>
        </w:tc>
        <w:tc>
          <w:tcPr>
            <w:tcW w:w="1601" w:type="dxa"/>
          </w:tcPr>
          <w:p w14:paraId="5BF04C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ошибка при пилотировании,</w:t>
            </w:r>
          </w:p>
        </w:tc>
        <w:tc>
          <w:tcPr>
            <w:tcW w:w="1601" w:type="dxa"/>
          </w:tcPr>
          <w:p w14:paraId="2CB7E5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601" w:type="dxa"/>
          </w:tcPr>
          <w:p w14:paraId="25F4B7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Гнетов</w:t>
            </w:r>
          </w:p>
        </w:tc>
        <w:tc>
          <w:tcPr>
            <w:tcW w:w="1601" w:type="dxa"/>
          </w:tcPr>
          <w:p w14:paraId="381DA8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DCB10FD" w14:textId="77777777" w:rsidTr="00D21494">
        <w:tc>
          <w:tcPr>
            <w:tcW w:w="1601" w:type="dxa"/>
          </w:tcPr>
          <w:p w14:paraId="3523EC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11.4.45</w:t>
            </w:r>
          </w:p>
        </w:tc>
        <w:tc>
          <w:tcPr>
            <w:tcW w:w="1601" w:type="dxa"/>
          </w:tcPr>
          <w:p w14:paraId="3E36CE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5794CA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55.45/17.40</w:t>
            </w:r>
          </w:p>
        </w:tc>
        <w:tc>
          <w:tcPr>
            <w:tcW w:w="1601" w:type="dxa"/>
          </w:tcPr>
          <w:p w14:paraId="022552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6CDC6D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5F6BFF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Можакин</w:t>
            </w:r>
          </w:p>
        </w:tc>
        <w:tc>
          <w:tcPr>
            <w:tcW w:w="1601" w:type="dxa"/>
          </w:tcPr>
          <w:p w14:paraId="4D284A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B1A6600" w14:textId="77777777" w:rsidTr="00D21494">
        <w:tc>
          <w:tcPr>
            <w:tcW w:w="1601" w:type="dxa"/>
          </w:tcPr>
          <w:p w14:paraId="125784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11.4.45</w:t>
            </w:r>
          </w:p>
        </w:tc>
        <w:tc>
          <w:tcPr>
            <w:tcW w:w="1601" w:type="dxa"/>
          </w:tcPr>
          <w:p w14:paraId="427BD9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244319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55.50/17.58</w:t>
            </w:r>
          </w:p>
        </w:tc>
        <w:tc>
          <w:tcPr>
            <w:tcW w:w="1601" w:type="dxa"/>
          </w:tcPr>
          <w:p w14:paraId="3D2894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58D8E0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1326E7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Ходаренко</w:t>
            </w:r>
          </w:p>
        </w:tc>
        <w:tc>
          <w:tcPr>
            <w:tcW w:w="1601" w:type="dxa"/>
          </w:tcPr>
          <w:p w14:paraId="5679D6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42D805D" w14:textId="77777777" w:rsidTr="00D21494">
        <w:tc>
          <w:tcPr>
            <w:tcW w:w="1601" w:type="dxa"/>
          </w:tcPr>
          <w:p w14:paraId="5EC7C5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11.4.45</w:t>
            </w:r>
          </w:p>
        </w:tc>
        <w:tc>
          <w:tcPr>
            <w:tcW w:w="1601" w:type="dxa"/>
          </w:tcPr>
          <w:p w14:paraId="30FCEF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727C85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55.18/17.55</w:t>
            </w:r>
          </w:p>
        </w:tc>
        <w:tc>
          <w:tcPr>
            <w:tcW w:w="1601" w:type="dxa"/>
          </w:tcPr>
          <w:p w14:paraId="2E137E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3CF224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307C93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Балакин</w:t>
            </w:r>
          </w:p>
        </w:tc>
        <w:tc>
          <w:tcPr>
            <w:tcW w:w="1601" w:type="dxa"/>
          </w:tcPr>
          <w:p w14:paraId="362A69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6E7D50F" w14:textId="77777777" w:rsidTr="00D21494">
        <w:tc>
          <w:tcPr>
            <w:tcW w:w="1601" w:type="dxa"/>
          </w:tcPr>
          <w:p w14:paraId="30A221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11.4.45</w:t>
            </w:r>
          </w:p>
        </w:tc>
        <w:tc>
          <w:tcPr>
            <w:tcW w:w="1601" w:type="dxa"/>
          </w:tcPr>
          <w:p w14:paraId="56DF16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47741E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56.08/18.10</w:t>
            </w:r>
          </w:p>
        </w:tc>
        <w:tc>
          <w:tcPr>
            <w:tcW w:w="1601" w:type="dxa"/>
          </w:tcPr>
          <w:p w14:paraId="4CC47E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292B7F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04B67C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Панов</w:t>
            </w:r>
          </w:p>
        </w:tc>
        <w:tc>
          <w:tcPr>
            <w:tcW w:w="1601" w:type="dxa"/>
          </w:tcPr>
          <w:p w14:paraId="67D8E5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701E555A" w14:textId="77777777" w:rsidTr="00D21494">
        <w:tc>
          <w:tcPr>
            <w:tcW w:w="1601" w:type="dxa"/>
          </w:tcPr>
          <w:p w14:paraId="06E557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12.4.45</w:t>
            </w:r>
          </w:p>
        </w:tc>
        <w:tc>
          <w:tcPr>
            <w:tcW w:w="1601" w:type="dxa"/>
          </w:tcPr>
          <w:p w14:paraId="274FF7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41C69E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Аглонен</w:t>
            </w:r>
          </w:p>
        </w:tc>
        <w:tc>
          <w:tcPr>
            <w:tcW w:w="1601" w:type="dxa"/>
          </w:tcPr>
          <w:p w14:paraId="7BADD0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кор., списан</w:t>
            </w:r>
          </w:p>
        </w:tc>
        <w:tc>
          <w:tcPr>
            <w:tcW w:w="1601" w:type="dxa"/>
          </w:tcPr>
          <w:p w14:paraId="561732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52F633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Абалмасов</w:t>
            </w:r>
          </w:p>
        </w:tc>
        <w:tc>
          <w:tcPr>
            <w:tcW w:w="1601" w:type="dxa"/>
          </w:tcPr>
          <w:p w14:paraId="4A1DB1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1B2EAAA8" w14:textId="77777777" w:rsidTr="00D21494">
        <w:tc>
          <w:tcPr>
            <w:tcW w:w="1601" w:type="dxa"/>
          </w:tcPr>
          <w:p w14:paraId="56BD53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84403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44E3D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(55.40/17.58)</w:t>
            </w:r>
          </w:p>
        </w:tc>
        <w:tc>
          <w:tcPr>
            <w:tcW w:w="1601" w:type="dxa"/>
          </w:tcPr>
          <w:p w14:paraId="688F75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2A3EE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60782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928BE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1E39BEB" w14:textId="77777777" w:rsidTr="00D21494">
        <w:tc>
          <w:tcPr>
            <w:tcW w:w="1601" w:type="dxa"/>
          </w:tcPr>
          <w:p w14:paraId="6855B3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12.4.45</w:t>
            </w:r>
          </w:p>
        </w:tc>
        <w:tc>
          <w:tcPr>
            <w:tcW w:w="1601" w:type="dxa"/>
          </w:tcPr>
          <w:p w14:paraId="3ACEE9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2EEC30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55.30/16.00</w:t>
            </w:r>
          </w:p>
        </w:tc>
        <w:tc>
          <w:tcPr>
            <w:tcW w:w="1601" w:type="dxa"/>
          </w:tcPr>
          <w:p w14:paraId="360775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573D92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7037AD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Мазур</w:t>
            </w:r>
          </w:p>
        </w:tc>
        <w:tc>
          <w:tcPr>
            <w:tcW w:w="1601" w:type="dxa"/>
          </w:tcPr>
          <w:p w14:paraId="230069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52B30583" w14:textId="77777777" w:rsidTr="00D21494">
        <w:tc>
          <w:tcPr>
            <w:tcW w:w="1601" w:type="dxa"/>
          </w:tcPr>
          <w:p w14:paraId="73E160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12.4.45</w:t>
            </w:r>
          </w:p>
        </w:tc>
        <w:tc>
          <w:tcPr>
            <w:tcW w:w="1601" w:type="dxa"/>
          </w:tcPr>
          <w:p w14:paraId="283D68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56EE33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55.20/16.13</w:t>
            </w:r>
          </w:p>
        </w:tc>
        <w:tc>
          <w:tcPr>
            <w:tcW w:w="1601" w:type="dxa"/>
          </w:tcPr>
          <w:p w14:paraId="0B281D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1CF284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1EDCC7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Ермышкин</w:t>
            </w:r>
          </w:p>
        </w:tc>
        <w:tc>
          <w:tcPr>
            <w:tcW w:w="1601" w:type="dxa"/>
          </w:tcPr>
          <w:p w14:paraId="16EE65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2D2DD0C" w14:textId="77777777" w:rsidTr="00D21494">
        <w:tc>
          <w:tcPr>
            <w:tcW w:w="1601" w:type="dxa"/>
          </w:tcPr>
          <w:p w14:paraId="38E747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13.4.45</w:t>
            </w:r>
          </w:p>
        </w:tc>
        <w:tc>
          <w:tcPr>
            <w:tcW w:w="1601" w:type="dxa"/>
          </w:tcPr>
          <w:p w14:paraId="1BBF71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1A6DF3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55.20/17.05</w:t>
            </w:r>
          </w:p>
        </w:tc>
        <w:tc>
          <w:tcPr>
            <w:tcW w:w="1601" w:type="dxa"/>
          </w:tcPr>
          <w:p w14:paraId="072EDD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2BF77C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506AD0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Маруев</w:t>
            </w:r>
          </w:p>
        </w:tc>
        <w:tc>
          <w:tcPr>
            <w:tcW w:w="1601" w:type="dxa"/>
          </w:tcPr>
          <w:p w14:paraId="2CCBD5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E05A367" w14:textId="77777777" w:rsidTr="00D21494">
        <w:tc>
          <w:tcPr>
            <w:tcW w:w="1601" w:type="dxa"/>
          </w:tcPr>
          <w:p w14:paraId="0E76C9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13.4.45</w:t>
            </w:r>
          </w:p>
        </w:tc>
        <w:tc>
          <w:tcPr>
            <w:tcW w:w="1601" w:type="dxa"/>
          </w:tcPr>
          <w:p w14:paraId="7E2609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145531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55.20/17.40</w:t>
            </w:r>
          </w:p>
        </w:tc>
        <w:tc>
          <w:tcPr>
            <w:tcW w:w="1601" w:type="dxa"/>
          </w:tcPr>
          <w:p w14:paraId="235C1A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1F6957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275697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Башаев</w:t>
            </w:r>
          </w:p>
        </w:tc>
        <w:tc>
          <w:tcPr>
            <w:tcW w:w="1601" w:type="dxa"/>
          </w:tcPr>
          <w:p w14:paraId="400DD7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D45D19A" w14:textId="77777777" w:rsidTr="00D21494">
        <w:tc>
          <w:tcPr>
            <w:tcW w:w="1601" w:type="dxa"/>
          </w:tcPr>
          <w:p w14:paraId="695AAB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18.4.45</w:t>
            </w:r>
          </w:p>
        </w:tc>
        <w:tc>
          <w:tcPr>
            <w:tcW w:w="1601" w:type="dxa"/>
          </w:tcPr>
          <w:p w14:paraId="5671CB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6686A5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Пиллау</w:t>
            </w:r>
          </w:p>
        </w:tc>
        <w:tc>
          <w:tcPr>
            <w:tcW w:w="1601" w:type="dxa"/>
          </w:tcPr>
          <w:p w14:paraId="568C11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w:t>
            </w:r>
          </w:p>
        </w:tc>
        <w:tc>
          <w:tcPr>
            <w:tcW w:w="1601" w:type="dxa"/>
          </w:tcPr>
          <w:p w14:paraId="5696FE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79ADF7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Жерноклеев</w:t>
            </w:r>
          </w:p>
        </w:tc>
        <w:tc>
          <w:tcPr>
            <w:tcW w:w="1601" w:type="dxa"/>
          </w:tcPr>
          <w:p w14:paraId="21EE47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169F9E9" w14:textId="77777777" w:rsidTr="00D21494">
        <w:tc>
          <w:tcPr>
            <w:tcW w:w="1601" w:type="dxa"/>
          </w:tcPr>
          <w:p w14:paraId="0A86CF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0C0D6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104C8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(54.35/19.30)</w:t>
            </w:r>
          </w:p>
        </w:tc>
        <w:tc>
          <w:tcPr>
            <w:tcW w:w="1601" w:type="dxa"/>
          </w:tcPr>
          <w:p w14:paraId="1F9A59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F6FB6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BC714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1F74DD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8E82E20" w14:textId="77777777" w:rsidTr="00D21494">
        <w:tc>
          <w:tcPr>
            <w:tcW w:w="1601" w:type="dxa"/>
          </w:tcPr>
          <w:p w14:paraId="39A550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18.4.45</w:t>
            </w:r>
          </w:p>
        </w:tc>
        <w:tc>
          <w:tcPr>
            <w:tcW w:w="1601" w:type="dxa"/>
          </w:tcPr>
          <w:p w14:paraId="1607D4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456763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 часть Балт. моря</w:t>
            </w:r>
          </w:p>
        </w:tc>
        <w:tc>
          <w:tcPr>
            <w:tcW w:w="1601" w:type="dxa"/>
          </w:tcPr>
          <w:p w14:paraId="2A6FC8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601" w:type="dxa"/>
          </w:tcPr>
          <w:p w14:paraId="1D79B8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BP</w:t>
            </w:r>
          </w:p>
        </w:tc>
        <w:tc>
          <w:tcPr>
            <w:tcW w:w="1601" w:type="dxa"/>
          </w:tcPr>
          <w:p w14:paraId="61A6F3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Колташенко</w:t>
            </w:r>
          </w:p>
        </w:tc>
        <w:tc>
          <w:tcPr>
            <w:tcW w:w="1601" w:type="dxa"/>
          </w:tcPr>
          <w:p w14:paraId="5CCF54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A78D417" w14:textId="77777777" w:rsidTr="00D21494">
        <w:tc>
          <w:tcPr>
            <w:tcW w:w="1601" w:type="dxa"/>
          </w:tcPr>
          <w:p w14:paraId="1E3E53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18.4.45</w:t>
            </w:r>
          </w:p>
        </w:tc>
        <w:tc>
          <w:tcPr>
            <w:tcW w:w="1601" w:type="dxa"/>
          </w:tcPr>
          <w:p w14:paraId="581FA3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50C59D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 Брюстерорт</w:t>
            </w:r>
          </w:p>
        </w:tc>
        <w:tc>
          <w:tcPr>
            <w:tcW w:w="1601" w:type="dxa"/>
          </w:tcPr>
          <w:p w14:paraId="483AB8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разбит при вын. посадке</w:t>
            </w:r>
          </w:p>
        </w:tc>
        <w:tc>
          <w:tcPr>
            <w:tcW w:w="1601" w:type="dxa"/>
          </w:tcPr>
          <w:p w14:paraId="0FB334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68FF1A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Сушицкий</w:t>
            </w:r>
          </w:p>
        </w:tc>
        <w:tc>
          <w:tcPr>
            <w:tcW w:w="1601" w:type="dxa"/>
          </w:tcPr>
          <w:p w14:paraId="1DB456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r w:rsidR="00094A30" w:rsidRPr="00F2675E" w14:paraId="15703307" w14:textId="77777777" w:rsidTr="00D21494">
        <w:tc>
          <w:tcPr>
            <w:tcW w:w="1601" w:type="dxa"/>
          </w:tcPr>
          <w:p w14:paraId="786D3D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22.4.45</w:t>
            </w:r>
          </w:p>
        </w:tc>
        <w:tc>
          <w:tcPr>
            <w:tcW w:w="1601" w:type="dxa"/>
          </w:tcPr>
          <w:p w14:paraId="11CD60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0F07F4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55.20/18.07</w:t>
            </w:r>
          </w:p>
        </w:tc>
        <w:tc>
          <w:tcPr>
            <w:tcW w:w="1601" w:type="dxa"/>
          </w:tcPr>
          <w:p w14:paraId="3F2BD8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сбит ЗА кор.</w:t>
            </w:r>
          </w:p>
        </w:tc>
        <w:tc>
          <w:tcPr>
            <w:tcW w:w="1601" w:type="dxa"/>
          </w:tcPr>
          <w:p w14:paraId="1026C8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3ADF96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Лобанов</w:t>
            </w:r>
          </w:p>
        </w:tc>
        <w:tc>
          <w:tcPr>
            <w:tcW w:w="1601" w:type="dxa"/>
          </w:tcPr>
          <w:p w14:paraId="2E97ED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803DC20" w14:textId="77777777" w:rsidTr="00D21494">
        <w:tc>
          <w:tcPr>
            <w:tcW w:w="1601" w:type="dxa"/>
          </w:tcPr>
          <w:p w14:paraId="0C623D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22.4.45</w:t>
            </w:r>
          </w:p>
        </w:tc>
        <w:tc>
          <w:tcPr>
            <w:tcW w:w="1601" w:type="dxa"/>
          </w:tcPr>
          <w:p w14:paraId="2FE12C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w:t>
            </w:r>
          </w:p>
        </w:tc>
        <w:tc>
          <w:tcPr>
            <w:tcW w:w="1601" w:type="dxa"/>
          </w:tcPr>
          <w:p w14:paraId="6C7FE2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55.20/18.07</w:t>
            </w:r>
          </w:p>
        </w:tc>
        <w:tc>
          <w:tcPr>
            <w:tcW w:w="1601" w:type="dxa"/>
          </w:tcPr>
          <w:p w14:paraId="01240D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5F194C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689632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Любимов</w:t>
            </w:r>
          </w:p>
        </w:tc>
        <w:tc>
          <w:tcPr>
            <w:tcW w:w="1601" w:type="dxa"/>
          </w:tcPr>
          <w:p w14:paraId="650F53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 (+2)</w:t>
            </w:r>
          </w:p>
        </w:tc>
      </w:tr>
      <w:tr w:rsidR="00094A30" w:rsidRPr="00F2675E" w14:paraId="2B09EBEF" w14:textId="77777777" w:rsidTr="00D21494">
        <w:tc>
          <w:tcPr>
            <w:tcW w:w="1601" w:type="dxa"/>
          </w:tcPr>
          <w:p w14:paraId="672084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22.4.45</w:t>
            </w:r>
          </w:p>
        </w:tc>
        <w:tc>
          <w:tcPr>
            <w:tcW w:w="1601" w:type="dxa"/>
          </w:tcPr>
          <w:p w14:paraId="6576CB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195893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55.03/17.55</w:t>
            </w:r>
          </w:p>
        </w:tc>
        <w:tc>
          <w:tcPr>
            <w:tcW w:w="1601" w:type="dxa"/>
          </w:tcPr>
          <w:p w14:paraId="762DF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5C5B5A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37B73B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Кучмин</w:t>
            </w:r>
          </w:p>
        </w:tc>
        <w:tc>
          <w:tcPr>
            <w:tcW w:w="1601" w:type="dxa"/>
          </w:tcPr>
          <w:p w14:paraId="0B8291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5AF4EF6" w14:textId="77777777" w:rsidTr="00D21494">
        <w:tc>
          <w:tcPr>
            <w:tcW w:w="1601" w:type="dxa"/>
          </w:tcPr>
          <w:p w14:paraId="36ACFA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22.4.45</w:t>
            </w:r>
          </w:p>
        </w:tc>
        <w:tc>
          <w:tcPr>
            <w:tcW w:w="1601" w:type="dxa"/>
          </w:tcPr>
          <w:p w14:paraId="25110A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19D3AD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56.19/19.30</w:t>
            </w:r>
          </w:p>
        </w:tc>
        <w:tc>
          <w:tcPr>
            <w:tcW w:w="1601" w:type="dxa"/>
          </w:tcPr>
          <w:p w14:paraId="68B5A2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1B31D0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611BB1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Дукшт</w:t>
            </w:r>
          </w:p>
        </w:tc>
        <w:tc>
          <w:tcPr>
            <w:tcW w:w="1601" w:type="dxa"/>
          </w:tcPr>
          <w:p w14:paraId="7E70BA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AF3E173" w14:textId="77777777" w:rsidTr="00D21494">
        <w:tc>
          <w:tcPr>
            <w:tcW w:w="1601" w:type="dxa"/>
          </w:tcPr>
          <w:p w14:paraId="71750F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24.4.45</w:t>
            </w:r>
          </w:p>
        </w:tc>
        <w:tc>
          <w:tcPr>
            <w:tcW w:w="1601" w:type="dxa"/>
          </w:tcPr>
          <w:p w14:paraId="32DEB8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254775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55.15/17.30</w:t>
            </w:r>
          </w:p>
        </w:tc>
        <w:tc>
          <w:tcPr>
            <w:tcW w:w="1601" w:type="dxa"/>
          </w:tcPr>
          <w:p w14:paraId="41684B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592DA7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476DF2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Дегтярь</w:t>
            </w:r>
          </w:p>
        </w:tc>
        <w:tc>
          <w:tcPr>
            <w:tcW w:w="1601" w:type="dxa"/>
          </w:tcPr>
          <w:p w14:paraId="5FF3E7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 (+ 1)</w:t>
            </w:r>
          </w:p>
        </w:tc>
      </w:tr>
      <w:tr w:rsidR="00094A30" w:rsidRPr="00F2675E" w14:paraId="7662E8DC" w14:textId="77777777" w:rsidTr="00D21494">
        <w:tc>
          <w:tcPr>
            <w:tcW w:w="1601" w:type="dxa"/>
          </w:tcPr>
          <w:p w14:paraId="691CB8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24.4.45</w:t>
            </w:r>
          </w:p>
        </w:tc>
        <w:tc>
          <w:tcPr>
            <w:tcW w:w="1601" w:type="dxa"/>
          </w:tcPr>
          <w:p w14:paraId="0DE635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53AB72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Паланга</w:t>
            </w:r>
          </w:p>
        </w:tc>
        <w:tc>
          <w:tcPr>
            <w:tcW w:w="1601" w:type="dxa"/>
          </w:tcPr>
          <w:p w14:paraId="735E62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кор., сгорел при посадке</w:t>
            </w:r>
          </w:p>
        </w:tc>
        <w:tc>
          <w:tcPr>
            <w:tcW w:w="1601" w:type="dxa"/>
          </w:tcPr>
          <w:p w14:paraId="06F6BE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42E48B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Бровченко</w:t>
            </w:r>
          </w:p>
        </w:tc>
        <w:tc>
          <w:tcPr>
            <w:tcW w:w="1601" w:type="dxa"/>
          </w:tcPr>
          <w:p w14:paraId="54D124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E844391" w14:textId="77777777" w:rsidTr="00D21494">
        <w:tc>
          <w:tcPr>
            <w:tcW w:w="1601" w:type="dxa"/>
          </w:tcPr>
          <w:p w14:paraId="4B8C43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24.4.45</w:t>
            </w:r>
          </w:p>
        </w:tc>
        <w:tc>
          <w:tcPr>
            <w:tcW w:w="1601" w:type="dxa"/>
          </w:tcPr>
          <w:p w14:paraId="5F1776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22375E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56.12/17.56</w:t>
            </w:r>
          </w:p>
        </w:tc>
        <w:tc>
          <w:tcPr>
            <w:tcW w:w="1601" w:type="dxa"/>
          </w:tcPr>
          <w:p w14:paraId="41244A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сбит ЗА кор.</w:t>
            </w:r>
          </w:p>
        </w:tc>
        <w:tc>
          <w:tcPr>
            <w:tcW w:w="1601" w:type="dxa"/>
          </w:tcPr>
          <w:p w14:paraId="284511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7CABD5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к-н Гусев</w:t>
            </w:r>
          </w:p>
        </w:tc>
        <w:tc>
          <w:tcPr>
            <w:tcW w:w="1601" w:type="dxa"/>
          </w:tcPr>
          <w:p w14:paraId="672E19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311A141" w14:textId="77777777" w:rsidTr="00D21494">
        <w:tc>
          <w:tcPr>
            <w:tcW w:w="1601" w:type="dxa"/>
          </w:tcPr>
          <w:p w14:paraId="6320F9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24.4.45</w:t>
            </w:r>
          </w:p>
        </w:tc>
        <w:tc>
          <w:tcPr>
            <w:tcW w:w="1601" w:type="dxa"/>
          </w:tcPr>
          <w:p w14:paraId="031D00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0A98AC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56.12/17.56</w:t>
            </w:r>
          </w:p>
        </w:tc>
        <w:tc>
          <w:tcPr>
            <w:tcW w:w="1601" w:type="dxa"/>
          </w:tcPr>
          <w:p w14:paraId="1E199F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кор.</w:t>
            </w:r>
          </w:p>
        </w:tc>
        <w:tc>
          <w:tcPr>
            <w:tcW w:w="1601" w:type="dxa"/>
          </w:tcPr>
          <w:p w14:paraId="581018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7C82A4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Мальцев</w:t>
            </w:r>
          </w:p>
        </w:tc>
        <w:tc>
          <w:tcPr>
            <w:tcW w:w="1601" w:type="dxa"/>
          </w:tcPr>
          <w:p w14:paraId="3AE9B6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53248545" w14:textId="77777777" w:rsidTr="00D21494">
        <w:tc>
          <w:tcPr>
            <w:tcW w:w="1601" w:type="dxa"/>
          </w:tcPr>
          <w:p w14:paraId="4663FA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24.4.45</w:t>
            </w:r>
          </w:p>
        </w:tc>
        <w:tc>
          <w:tcPr>
            <w:tcW w:w="1601" w:type="dxa"/>
          </w:tcPr>
          <w:p w14:paraId="047AC5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74F63C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56.12/17.56</w:t>
            </w:r>
          </w:p>
        </w:tc>
        <w:tc>
          <w:tcPr>
            <w:tcW w:w="1601" w:type="dxa"/>
          </w:tcPr>
          <w:p w14:paraId="257DAA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 - сбит ЗА кор.</w:t>
            </w:r>
          </w:p>
        </w:tc>
        <w:tc>
          <w:tcPr>
            <w:tcW w:w="1601" w:type="dxa"/>
          </w:tcPr>
          <w:p w14:paraId="60FAB4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Pr>
          <w:p w14:paraId="0CE0B2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Сучков</w:t>
            </w:r>
          </w:p>
        </w:tc>
        <w:tc>
          <w:tcPr>
            <w:tcW w:w="1601" w:type="dxa"/>
          </w:tcPr>
          <w:p w14:paraId="2324BA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FC02D70" w14:textId="77777777" w:rsidTr="00D21494">
        <w:tc>
          <w:tcPr>
            <w:tcW w:w="1601" w:type="dxa"/>
          </w:tcPr>
          <w:p w14:paraId="3B197A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4.5.45</w:t>
            </w:r>
          </w:p>
        </w:tc>
        <w:tc>
          <w:tcPr>
            <w:tcW w:w="1601" w:type="dxa"/>
          </w:tcPr>
          <w:p w14:paraId="5B6E80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Pr>
          <w:p w14:paraId="3940CF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Свинемюнде</w:t>
            </w:r>
          </w:p>
        </w:tc>
        <w:tc>
          <w:tcPr>
            <w:tcW w:w="1601" w:type="dxa"/>
          </w:tcPr>
          <w:p w14:paraId="066170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w:t>
            </w:r>
          </w:p>
        </w:tc>
        <w:tc>
          <w:tcPr>
            <w:tcW w:w="1601" w:type="dxa"/>
          </w:tcPr>
          <w:p w14:paraId="631436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ВМБ</w:t>
            </w:r>
          </w:p>
        </w:tc>
        <w:tc>
          <w:tcPr>
            <w:tcW w:w="1601" w:type="dxa"/>
          </w:tcPr>
          <w:p w14:paraId="19846A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Линик</w:t>
            </w:r>
          </w:p>
        </w:tc>
        <w:tc>
          <w:tcPr>
            <w:tcW w:w="1601" w:type="dxa"/>
          </w:tcPr>
          <w:p w14:paraId="07F727D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52DFE49" w14:textId="77777777" w:rsidTr="00D21494">
        <w:tc>
          <w:tcPr>
            <w:tcW w:w="1601" w:type="dxa"/>
          </w:tcPr>
          <w:p w14:paraId="7A9BDC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486171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D4CA2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00308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6F6ED3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Свинемюнде</w:t>
            </w:r>
          </w:p>
        </w:tc>
        <w:tc>
          <w:tcPr>
            <w:tcW w:w="1601" w:type="dxa"/>
          </w:tcPr>
          <w:p w14:paraId="09A8DC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E18B6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D5CB2C5" w14:textId="77777777" w:rsidTr="00D21494">
        <w:tc>
          <w:tcPr>
            <w:tcW w:w="1601" w:type="dxa"/>
            <w:tcBorders>
              <w:bottom w:val="single" w:sz="12" w:space="0" w:color="auto"/>
            </w:tcBorders>
          </w:tcPr>
          <w:p w14:paraId="5080F0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9.5.45</w:t>
            </w:r>
          </w:p>
        </w:tc>
        <w:tc>
          <w:tcPr>
            <w:tcW w:w="1601" w:type="dxa"/>
            <w:tcBorders>
              <w:bottom w:val="single" w:sz="12" w:space="0" w:color="auto"/>
            </w:tcBorders>
          </w:tcPr>
          <w:p w14:paraId="7DA061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А-20(51 ап)</w:t>
            </w:r>
          </w:p>
        </w:tc>
        <w:tc>
          <w:tcPr>
            <w:tcW w:w="1601" w:type="dxa"/>
            <w:tcBorders>
              <w:bottom w:val="single" w:sz="12" w:space="0" w:color="auto"/>
            </w:tcBorders>
          </w:tcPr>
          <w:p w14:paraId="0CCFC3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аэр. Кольберг</w:t>
            </w:r>
          </w:p>
        </w:tc>
        <w:tc>
          <w:tcPr>
            <w:tcW w:w="1601" w:type="dxa"/>
            <w:tcBorders>
              <w:bottom w:val="single" w:sz="12" w:space="0" w:color="auto"/>
            </w:tcBorders>
          </w:tcPr>
          <w:p w14:paraId="198237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ЗА кор., разбит при посадке</w:t>
            </w:r>
          </w:p>
        </w:tc>
        <w:tc>
          <w:tcPr>
            <w:tcW w:w="1601" w:type="dxa"/>
            <w:tcBorders>
              <w:bottom w:val="single" w:sz="12" w:space="0" w:color="auto"/>
            </w:tcBorders>
          </w:tcPr>
          <w:p w14:paraId="33A787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601" w:type="dxa"/>
            <w:tcBorders>
              <w:bottom w:val="single" w:sz="12" w:space="0" w:color="auto"/>
            </w:tcBorders>
          </w:tcPr>
          <w:p w14:paraId="3D17C9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Астукевич</w:t>
            </w:r>
          </w:p>
        </w:tc>
        <w:tc>
          <w:tcPr>
            <w:tcW w:w="1601" w:type="dxa"/>
            <w:tcBorders>
              <w:bottom w:val="single" w:sz="12" w:space="0" w:color="auto"/>
            </w:tcBorders>
          </w:tcPr>
          <w:p w14:paraId="549BF0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r>
    </w:tbl>
    <w:p w14:paraId="684322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Примечание. В случае если название части не указано, потерянный самолет принадлежал 1-му мтап (1-му гмтап) (12002).</w:t>
      </w:r>
    </w:p>
    <w:p w14:paraId="728FA1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B2B08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Основные показатели боевой деятельности МТА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094A30" w:rsidRPr="00F2675E" w14:paraId="156B8BA1" w14:textId="77777777" w:rsidTr="00D21494">
        <w:tc>
          <w:tcPr>
            <w:tcW w:w="1868" w:type="dxa"/>
            <w:tcBorders>
              <w:top w:val="single" w:sz="12" w:space="0" w:color="auto"/>
            </w:tcBorders>
          </w:tcPr>
          <w:p w14:paraId="0CF772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МТА СФ</w:t>
            </w:r>
          </w:p>
        </w:tc>
        <w:tc>
          <w:tcPr>
            <w:tcW w:w="1868" w:type="dxa"/>
            <w:tcBorders>
              <w:top w:val="single" w:sz="12" w:space="0" w:color="auto"/>
            </w:tcBorders>
          </w:tcPr>
          <w:p w14:paraId="0BF009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12A41A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3C980D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304583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75C804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47140C2" w14:textId="77777777" w:rsidTr="00D21494">
        <w:tc>
          <w:tcPr>
            <w:tcW w:w="1868" w:type="dxa"/>
          </w:tcPr>
          <w:p w14:paraId="59D84A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w:t>
            </w:r>
          </w:p>
        </w:tc>
        <w:tc>
          <w:tcPr>
            <w:tcW w:w="1868" w:type="dxa"/>
          </w:tcPr>
          <w:p w14:paraId="59ABEE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w:t>
            </w:r>
          </w:p>
        </w:tc>
        <w:tc>
          <w:tcPr>
            <w:tcW w:w="1868" w:type="dxa"/>
          </w:tcPr>
          <w:p w14:paraId="33DBE4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tc>
        <w:tc>
          <w:tcPr>
            <w:tcW w:w="1868" w:type="dxa"/>
          </w:tcPr>
          <w:p w14:paraId="15D11B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tc>
        <w:tc>
          <w:tcPr>
            <w:tcW w:w="1868" w:type="dxa"/>
          </w:tcPr>
          <w:p w14:paraId="121183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4E65C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41C53A92" w14:textId="77777777" w:rsidTr="00D21494">
        <w:tc>
          <w:tcPr>
            <w:tcW w:w="1868" w:type="dxa"/>
          </w:tcPr>
          <w:p w14:paraId="17CE33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с/в торпедоносцев</w:t>
            </w:r>
          </w:p>
        </w:tc>
        <w:tc>
          <w:tcPr>
            <w:tcW w:w="1868" w:type="dxa"/>
          </w:tcPr>
          <w:p w14:paraId="5C9804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w:t>
            </w:r>
          </w:p>
        </w:tc>
        <w:tc>
          <w:tcPr>
            <w:tcW w:w="1868" w:type="dxa"/>
          </w:tcPr>
          <w:p w14:paraId="4EFD71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368</w:t>
            </w:r>
          </w:p>
        </w:tc>
        <w:tc>
          <w:tcPr>
            <w:tcW w:w="1868" w:type="dxa"/>
          </w:tcPr>
          <w:p w14:paraId="6BE824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411</w:t>
            </w:r>
          </w:p>
        </w:tc>
        <w:tc>
          <w:tcPr>
            <w:tcW w:w="1868" w:type="dxa"/>
          </w:tcPr>
          <w:p w14:paraId="43CAFF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DC74C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877</w:t>
            </w:r>
          </w:p>
        </w:tc>
      </w:tr>
      <w:tr w:rsidR="00094A30" w:rsidRPr="00F2675E" w14:paraId="42CF5D9E" w14:textId="77777777" w:rsidTr="00D21494">
        <w:tc>
          <w:tcPr>
            <w:tcW w:w="1868" w:type="dxa"/>
          </w:tcPr>
          <w:p w14:paraId="4664CE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сброшено торпед по целям</w:t>
            </w:r>
          </w:p>
        </w:tc>
        <w:tc>
          <w:tcPr>
            <w:tcW w:w="1868" w:type="dxa"/>
          </w:tcPr>
          <w:p w14:paraId="2453E2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tc>
        <w:tc>
          <w:tcPr>
            <w:tcW w:w="1868" w:type="dxa"/>
          </w:tcPr>
          <w:p w14:paraId="4127A0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w:t>
            </w:r>
          </w:p>
        </w:tc>
        <w:tc>
          <w:tcPr>
            <w:tcW w:w="1868" w:type="dxa"/>
          </w:tcPr>
          <w:p w14:paraId="2836E8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204</w:t>
            </w:r>
          </w:p>
        </w:tc>
        <w:tc>
          <w:tcPr>
            <w:tcW w:w="1868" w:type="dxa"/>
          </w:tcPr>
          <w:p w14:paraId="5D809B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9DA9D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381</w:t>
            </w:r>
          </w:p>
        </w:tc>
      </w:tr>
      <w:tr w:rsidR="00094A30" w:rsidRPr="00F2675E" w14:paraId="2ADD9B97" w14:textId="77777777" w:rsidTr="00D21494">
        <w:tc>
          <w:tcPr>
            <w:tcW w:w="1868" w:type="dxa"/>
          </w:tcPr>
          <w:p w14:paraId="284747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с/в на постановку мин</w:t>
            </w:r>
          </w:p>
        </w:tc>
        <w:tc>
          <w:tcPr>
            <w:tcW w:w="1868" w:type="dxa"/>
          </w:tcPr>
          <w:p w14:paraId="518235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w:t>
            </w:r>
          </w:p>
        </w:tc>
        <w:tc>
          <w:tcPr>
            <w:tcW w:w="1868" w:type="dxa"/>
          </w:tcPr>
          <w:p w14:paraId="0B4A89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868" w:type="dxa"/>
          </w:tcPr>
          <w:p w14:paraId="45768C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w:t>
            </w:r>
          </w:p>
        </w:tc>
        <w:tc>
          <w:tcPr>
            <w:tcW w:w="1868" w:type="dxa"/>
          </w:tcPr>
          <w:p w14:paraId="6FEF8F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546E69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w:t>
            </w:r>
          </w:p>
        </w:tc>
      </w:tr>
      <w:tr w:rsidR="00094A30" w:rsidRPr="00F2675E" w14:paraId="33506350" w14:textId="77777777" w:rsidTr="00D21494">
        <w:tc>
          <w:tcPr>
            <w:tcW w:w="1868" w:type="dxa"/>
          </w:tcPr>
          <w:p w14:paraId="12A6B9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выставлено мин в заданных районах</w:t>
            </w:r>
          </w:p>
        </w:tc>
        <w:tc>
          <w:tcPr>
            <w:tcW w:w="1868" w:type="dxa"/>
          </w:tcPr>
          <w:p w14:paraId="212A7F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w:t>
            </w:r>
          </w:p>
        </w:tc>
        <w:tc>
          <w:tcPr>
            <w:tcW w:w="1868" w:type="dxa"/>
          </w:tcPr>
          <w:p w14:paraId="765C65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868" w:type="dxa"/>
          </w:tcPr>
          <w:p w14:paraId="51A0E0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91</w:t>
            </w:r>
          </w:p>
        </w:tc>
        <w:tc>
          <w:tcPr>
            <w:tcW w:w="1868" w:type="dxa"/>
          </w:tcPr>
          <w:p w14:paraId="23D0B6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90015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w:t>
            </w:r>
          </w:p>
        </w:tc>
      </w:tr>
      <w:tr w:rsidR="00094A30" w:rsidRPr="00F2675E" w14:paraId="2473F06F" w14:textId="77777777" w:rsidTr="00D21494">
        <w:tc>
          <w:tcPr>
            <w:tcW w:w="1868" w:type="dxa"/>
          </w:tcPr>
          <w:p w14:paraId="2DFEBC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Потоплено кораблей и судов (в т.ч. торпедами)</w:t>
            </w:r>
          </w:p>
        </w:tc>
        <w:tc>
          <w:tcPr>
            <w:tcW w:w="1868" w:type="dxa"/>
          </w:tcPr>
          <w:p w14:paraId="209BA6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w:t>
            </w:r>
          </w:p>
        </w:tc>
        <w:tc>
          <w:tcPr>
            <w:tcW w:w="1868" w:type="dxa"/>
          </w:tcPr>
          <w:p w14:paraId="0E4409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(1)</w:t>
            </w:r>
          </w:p>
        </w:tc>
        <w:tc>
          <w:tcPr>
            <w:tcW w:w="1868" w:type="dxa"/>
          </w:tcPr>
          <w:p w14:paraId="6324FA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14(8)</w:t>
            </w:r>
          </w:p>
        </w:tc>
        <w:tc>
          <w:tcPr>
            <w:tcW w:w="1868" w:type="dxa"/>
          </w:tcPr>
          <w:p w14:paraId="1CB1B1C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67FE5E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18(9)</w:t>
            </w:r>
          </w:p>
        </w:tc>
      </w:tr>
      <w:tr w:rsidR="00094A30" w:rsidRPr="00F2675E" w14:paraId="53AEF5E0" w14:textId="77777777" w:rsidTr="00D21494">
        <w:tc>
          <w:tcPr>
            <w:tcW w:w="1868" w:type="dxa"/>
          </w:tcPr>
          <w:p w14:paraId="0EDBAA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Повреждено кораблей и судов (в т.ч. торпедами)</w:t>
            </w:r>
          </w:p>
        </w:tc>
        <w:tc>
          <w:tcPr>
            <w:tcW w:w="1868" w:type="dxa"/>
          </w:tcPr>
          <w:p w14:paraId="1C3A9B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tc>
        <w:tc>
          <w:tcPr>
            <w:tcW w:w="1868" w:type="dxa"/>
          </w:tcPr>
          <w:p w14:paraId="0F591D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1868" w:type="dxa"/>
          </w:tcPr>
          <w:p w14:paraId="68D165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(D</w:t>
            </w:r>
          </w:p>
        </w:tc>
        <w:tc>
          <w:tcPr>
            <w:tcW w:w="1868" w:type="dxa"/>
          </w:tcPr>
          <w:p w14:paraId="44234D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195101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w:t>
            </w:r>
          </w:p>
        </w:tc>
      </w:tr>
      <w:tr w:rsidR="00094A30" w:rsidRPr="00F2675E" w14:paraId="4BB0C4FC" w14:textId="77777777" w:rsidTr="00D21494">
        <w:tc>
          <w:tcPr>
            <w:tcW w:w="1868" w:type="dxa"/>
          </w:tcPr>
          <w:p w14:paraId="7A1B74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Потери МТА (в т.ч. при вылетах для торпедных ударов по кораблям и на минные постановки)</w:t>
            </w:r>
          </w:p>
        </w:tc>
        <w:tc>
          <w:tcPr>
            <w:tcW w:w="1868" w:type="dxa"/>
          </w:tcPr>
          <w:p w14:paraId="0A411E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(2)</w:t>
            </w:r>
          </w:p>
        </w:tc>
        <w:tc>
          <w:tcPr>
            <w:tcW w:w="1868" w:type="dxa"/>
          </w:tcPr>
          <w:p w14:paraId="7F2B8D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 (29)</w:t>
            </w:r>
          </w:p>
        </w:tc>
        <w:tc>
          <w:tcPr>
            <w:tcW w:w="1868" w:type="dxa"/>
          </w:tcPr>
          <w:p w14:paraId="44E615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57 (35)</w:t>
            </w:r>
          </w:p>
        </w:tc>
        <w:tc>
          <w:tcPr>
            <w:tcW w:w="1868" w:type="dxa"/>
          </w:tcPr>
          <w:p w14:paraId="49E088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45DD09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 (66)</w:t>
            </w:r>
          </w:p>
        </w:tc>
      </w:tr>
      <w:tr w:rsidR="00094A30" w:rsidRPr="00F2675E" w14:paraId="634DB6E1" w14:textId="77777777" w:rsidTr="00D21494">
        <w:tc>
          <w:tcPr>
            <w:tcW w:w="1868" w:type="dxa"/>
          </w:tcPr>
          <w:p w14:paraId="5781D7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МТА КБФ</w:t>
            </w:r>
          </w:p>
        </w:tc>
        <w:tc>
          <w:tcPr>
            <w:tcW w:w="1868" w:type="dxa"/>
          </w:tcPr>
          <w:p w14:paraId="2B27EA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3562E4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2DD8CA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0CFDC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Pr>
          <w:p w14:paraId="715BA1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143A573" w14:textId="77777777" w:rsidTr="00D21494">
        <w:tc>
          <w:tcPr>
            <w:tcW w:w="1868" w:type="dxa"/>
          </w:tcPr>
          <w:p w14:paraId="376DCA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Год</w:t>
            </w:r>
          </w:p>
        </w:tc>
        <w:tc>
          <w:tcPr>
            <w:tcW w:w="1868" w:type="dxa"/>
          </w:tcPr>
          <w:p w14:paraId="0A0063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w:t>
            </w:r>
          </w:p>
        </w:tc>
        <w:tc>
          <w:tcPr>
            <w:tcW w:w="1868" w:type="dxa"/>
          </w:tcPr>
          <w:p w14:paraId="4C0494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1942 1943</w:t>
            </w:r>
          </w:p>
        </w:tc>
        <w:tc>
          <w:tcPr>
            <w:tcW w:w="1868" w:type="dxa"/>
          </w:tcPr>
          <w:p w14:paraId="66CA12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tc>
        <w:tc>
          <w:tcPr>
            <w:tcW w:w="1868" w:type="dxa"/>
          </w:tcPr>
          <w:p w14:paraId="71340F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w:t>
            </w:r>
          </w:p>
        </w:tc>
        <w:tc>
          <w:tcPr>
            <w:tcW w:w="1868" w:type="dxa"/>
          </w:tcPr>
          <w:p w14:paraId="753E47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0B53A958" w14:textId="77777777" w:rsidTr="00D21494">
        <w:tc>
          <w:tcPr>
            <w:tcW w:w="1868" w:type="dxa"/>
          </w:tcPr>
          <w:p w14:paraId="4B2F2C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с/в торпедоносцев</w:t>
            </w:r>
          </w:p>
        </w:tc>
        <w:tc>
          <w:tcPr>
            <w:tcW w:w="1868" w:type="dxa"/>
          </w:tcPr>
          <w:p w14:paraId="6BD1EB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w:t>
            </w:r>
          </w:p>
        </w:tc>
        <w:tc>
          <w:tcPr>
            <w:tcW w:w="1868" w:type="dxa"/>
          </w:tcPr>
          <w:p w14:paraId="6F4265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71 234</w:t>
            </w:r>
          </w:p>
        </w:tc>
        <w:tc>
          <w:tcPr>
            <w:tcW w:w="1868" w:type="dxa"/>
          </w:tcPr>
          <w:p w14:paraId="61335D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754</w:t>
            </w:r>
          </w:p>
        </w:tc>
        <w:tc>
          <w:tcPr>
            <w:tcW w:w="1868" w:type="dxa"/>
          </w:tcPr>
          <w:p w14:paraId="0A9FB7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325</w:t>
            </w:r>
          </w:p>
        </w:tc>
        <w:tc>
          <w:tcPr>
            <w:tcW w:w="1868" w:type="dxa"/>
          </w:tcPr>
          <w:p w14:paraId="2C426C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1413</w:t>
            </w:r>
          </w:p>
        </w:tc>
      </w:tr>
      <w:tr w:rsidR="00094A30" w:rsidRPr="00F2675E" w14:paraId="7A24A8A2" w14:textId="77777777" w:rsidTr="00D21494">
        <w:tc>
          <w:tcPr>
            <w:tcW w:w="1868" w:type="dxa"/>
          </w:tcPr>
          <w:p w14:paraId="23945E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сброшено торпед по целям</w:t>
            </w:r>
          </w:p>
        </w:tc>
        <w:tc>
          <w:tcPr>
            <w:tcW w:w="1868" w:type="dxa"/>
          </w:tcPr>
          <w:p w14:paraId="0DF649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3C62CA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42 92</w:t>
            </w:r>
          </w:p>
        </w:tc>
        <w:tc>
          <w:tcPr>
            <w:tcW w:w="1868" w:type="dxa"/>
          </w:tcPr>
          <w:p w14:paraId="34F981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253</w:t>
            </w:r>
          </w:p>
        </w:tc>
        <w:tc>
          <w:tcPr>
            <w:tcW w:w="1868" w:type="dxa"/>
          </w:tcPr>
          <w:p w14:paraId="62DFD0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w:t>
            </w:r>
          </w:p>
        </w:tc>
        <w:tc>
          <w:tcPr>
            <w:tcW w:w="1868" w:type="dxa"/>
          </w:tcPr>
          <w:p w14:paraId="3F5D52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597</w:t>
            </w:r>
          </w:p>
        </w:tc>
      </w:tr>
      <w:tr w:rsidR="00094A30" w:rsidRPr="00F2675E" w14:paraId="6E92A0C5" w14:textId="77777777" w:rsidTr="00D21494">
        <w:tc>
          <w:tcPr>
            <w:tcW w:w="1868" w:type="dxa"/>
          </w:tcPr>
          <w:p w14:paraId="6B6637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с/в топмачтовиков</w:t>
            </w:r>
          </w:p>
        </w:tc>
        <w:tc>
          <w:tcPr>
            <w:tcW w:w="1868" w:type="dxa"/>
          </w:tcPr>
          <w:p w14:paraId="4B6186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77834B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02F760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355</w:t>
            </w:r>
          </w:p>
        </w:tc>
        <w:tc>
          <w:tcPr>
            <w:tcW w:w="1868" w:type="dxa"/>
          </w:tcPr>
          <w:p w14:paraId="6730AD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349</w:t>
            </w:r>
          </w:p>
        </w:tc>
        <w:tc>
          <w:tcPr>
            <w:tcW w:w="1868" w:type="dxa"/>
          </w:tcPr>
          <w:p w14:paraId="518B78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704</w:t>
            </w:r>
          </w:p>
        </w:tc>
      </w:tr>
      <w:tr w:rsidR="00094A30" w:rsidRPr="00F2675E" w14:paraId="76FAFCB1" w14:textId="77777777" w:rsidTr="00D21494">
        <w:tc>
          <w:tcPr>
            <w:tcW w:w="1868" w:type="dxa"/>
          </w:tcPr>
          <w:p w14:paraId="0A2EA9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с/в на постановку мин</w:t>
            </w:r>
          </w:p>
        </w:tc>
        <w:tc>
          <w:tcPr>
            <w:tcW w:w="1868" w:type="dxa"/>
          </w:tcPr>
          <w:p w14:paraId="3B2442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w:t>
            </w:r>
          </w:p>
        </w:tc>
        <w:tc>
          <w:tcPr>
            <w:tcW w:w="1868" w:type="dxa"/>
          </w:tcPr>
          <w:p w14:paraId="7908E0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98 305</w:t>
            </w:r>
          </w:p>
        </w:tc>
        <w:tc>
          <w:tcPr>
            <w:tcW w:w="1868" w:type="dxa"/>
          </w:tcPr>
          <w:p w14:paraId="648CD4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355</w:t>
            </w:r>
          </w:p>
        </w:tc>
        <w:tc>
          <w:tcPr>
            <w:tcW w:w="1868" w:type="dxa"/>
          </w:tcPr>
          <w:p w14:paraId="09B099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196</w:t>
            </w:r>
          </w:p>
        </w:tc>
        <w:tc>
          <w:tcPr>
            <w:tcW w:w="1868" w:type="dxa"/>
          </w:tcPr>
          <w:p w14:paraId="56FE5B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1066</w:t>
            </w:r>
          </w:p>
        </w:tc>
      </w:tr>
      <w:tr w:rsidR="00094A30" w:rsidRPr="00F2675E" w14:paraId="7C8563D9" w14:textId="77777777" w:rsidTr="00D21494">
        <w:tc>
          <w:tcPr>
            <w:tcW w:w="1868" w:type="dxa"/>
          </w:tcPr>
          <w:p w14:paraId="15BD0E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выставлено мин в заданных районах</w:t>
            </w:r>
          </w:p>
        </w:tc>
        <w:tc>
          <w:tcPr>
            <w:tcW w:w="1868" w:type="dxa"/>
          </w:tcPr>
          <w:p w14:paraId="10D7D8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w:t>
            </w:r>
          </w:p>
        </w:tc>
        <w:tc>
          <w:tcPr>
            <w:tcW w:w="1868" w:type="dxa"/>
          </w:tcPr>
          <w:p w14:paraId="43887D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94 445</w:t>
            </w:r>
          </w:p>
        </w:tc>
        <w:tc>
          <w:tcPr>
            <w:tcW w:w="1868" w:type="dxa"/>
          </w:tcPr>
          <w:p w14:paraId="663558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652</w:t>
            </w:r>
          </w:p>
        </w:tc>
        <w:tc>
          <w:tcPr>
            <w:tcW w:w="1868" w:type="dxa"/>
          </w:tcPr>
          <w:p w14:paraId="278AFD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278</w:t>
            </w:r>
          </w:p>
        </w:tc>
        <w:tc>
          <w:tcPr>
            <w:tcW w:w="1868" w:type="dxa"/>
          </w:tcPr>
          <w:p w14:paraId="1A279B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1573</w:t>
            </w:r>
          </w:p>
        </w:tc>
      </w:tr>
      <w:tr w:rsidR="00094A30" w:rsidRPr="00F2675E" w14:paraId="10FA015A" w14:textId="77777777" w:rsidTr="00D21494">
        <w:tc>
          <w:tcPr>
            <w:tcW w:w="1868" w:type="dxa"/>
          </w:tcPr>
          <w:p w14:paraId="245480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Потоплено кораблей и судов (в т.ч. торпедами)</w:t>
            </w:r>
          </w:p>
        </w:tc>
        <w:tc>
          <w:tcPr>
            <w:tcW w:w="1868" w:type="dxa"/>
          </w:tcPr>
          <w:p w14:paraId="58D96E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28841A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w:t>
            </w:r>
          </w:p>
        </w:tc>
        <w:tc>
          <w:tcPr>
            <w:tcW w:w="1868" w:type="dxa"/>
          </w:tcPr>
          <w:p w14:paraId="6EE7863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 (5)'</w:t>
            </w:r>
          </w:p>
        </w:tc>
        <w:tc>
          <w:tcPr>
            <w:tcW w:w="1868" w:type="dxa"/>
          </w:tcPr>
          <w:p w14:paraId="4315AA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17(5)"</w:t>
            </w:r>
          </w:p>
        </w:tc>
        <w:tc>
          <w:tcPr>
            <w:tcW w:w="1868" w:type="dxa"/>
          </w:tcPr>
          <w:p w14:paraId="312C71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33 (15)</w:t>
            </w:r>
          </w:p>
        </w:tc>
      </w:tr>
      <w:tr w:rsidR="00094A30" w:rsidRPr="00F2675E" w14:paraId="65627496" w14:textId="77777777" w:rsidTr="00D21494">
        <w:tc>
          <w:tcPr>
            <w:tcW w:w="1868" w:type="dxa"/>
          </w:tcPr>
          <w:p w14:paraId="621296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Повреждено кораблей и судов (в т.ч. торпедами)</w:t>
            </w:r>
          </w:p>
        </w:tc>
        <w:tc>
          <w:tcPr>
            <w:tcW w:w="1868" w:type="dxa"/>
          </w:tcPr>
          <w:p w14:paraId="7E1D52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868" w:type="dxa"/>
          </w:tcPr>
          <w:p w14:paraId="460157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tc>
        <w:tc>
          <w:tcPr>
            <w:tcW w:w="1868" w:type="dxa"/>
          </w:tcPr>
          <w:p w14:paraId="3C7696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6(0)</w:t>
            </w:r>
          </w:p>
        </w:tc>
        <w:tc>
          <w:tcPr>
            <w:tcW w:w="1868" w:type="dxa"/>
          </w:tcPr>
          <w:p w14:paraId="2C6FC6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(0)"</w:t>
            </w:r>
          </w:p>
        </w:tc>
        <w:tc>
          <w:tcPr>
            <w:tcW w:w="1868" w:type="dxa"/>
          </w:tcPr>
          <w:p w14:paraId="571F43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w:t>
            </w:r>
          </w:p>
        </w:tc>
      </w:tr>
      <w:tr w:rsidR="00094A30" w:rsidRPr="00F2675E" w14:paraId="29EFF5A9" w14:textId="77777777" w:rsidTr="00D21494">
        <w:tc>
          <w:tcPr>
            <w:tcW w:w="1868" w:type="dxa"/>
            <w:tcBorders>
              <w:bottom w:val="single" w:sz="12" w:space="0" w:color="auto"/>
            </w:tcBorders>
          </w:tcPr>
          <w:p w14:paraId="0D1F96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Потери МТА (в т.ч. при вылетах для торпедных ударов по кораблям и на минные постановки)</w:t>
            </w:r>
          </w:p>
        </w:tc>
        <w:tc>
          <w:tcPr>
            <w:tcW w:w="1868" w:type="dxa"/>
            <w:tcBorders>
              <w:bottom w:val="single" w:sz="12" w:space="0" w:color="auto"/>
            </w:tcBorders>
          </w:tcPr>
          <w:p w14:paraId="0FCA73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 (1)</w:t>
            </w:r>
          </w:p>
        </w:tc>
        <w:tc>
          <w:tcPr>
            <w:tcW w:w="1868" w:type="dxa"/>
            <w:tcBorders>
              <w:bottom w:val="single" w:sz="12" w:space="0" w:color="auto"/>
            </w:tcBorders>
          </w:tcPr>
          <w:p w14:paraId="64B795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 (4) 15 (8)</w:t>
            </w:r>
          </w:p>
        </w:tc>
        <w:tc>
          <w:tcPr>
            <w:tcW w:w="1868" w:type="dxa"/>
            <w:tcBorders>
              <w:bottom w:val="single" w:sz="12" w:space="0" w:color="auto"/>
            </w:tcBorders>
          </w:tcPr>
          <w:p w14:paraId="71E80D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 (72)</w:t>
            </w:r>
          </w:p>
        </w:tc>
        <w:tc>
          <w:tcPr>
            <w:tcW w:w="1868" w:type="dxa"/>
            <w:tcBorders>
              <w:bottom w:val="single" w:sz="12" w:space="0" w:color="auto"/>
            </w:tcBorders>
          </w:tcPr>
          <w:p w14:paraId="6E5CE5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46 (38)</w:t>
            </w:r>
          </w:p>
        </w:tc>
        <w:tc>
          <w:tcPr>
            <w:tcW w:w="1868" w:type="dxa"/>
            <w:tcBorders>
              <w:bottom w:val="single" w:sz="12" w:space="0" w:color="auto"/>
            </w:tcBorders>
          </w:tcPr>
          <w:p w14:paraId="7CD246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260 (123)</w:t>
            </w:r>
          </w:p>
        </w:tc>
      </w:tr>
    </w:tbl>
    <w:p w14:paraId="75B00E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Примечание. * Учтена зенитная плавбатарея "Ниобе", потопленная совместно с бомбардировочной авиацией. ** По неполным данным (12002).</w:t>
      </w:r>
    </w:p>
    <w:p w14:paraId="7E333B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E896C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Успехи советской морской авиации в потоплении кораблей и судов противника по театрам (в т.ч. успехи МТА)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094A30" w:rsidRPr="00F2675E" w14:paraId="35DD3849" w14:textId="77777777" w:rsidTr="00D21494">
        <w:tc>
          <w:tcPr>
            <w:tcW w:w="1868" w:type="dxa"/>
            <w:tcBorders>
              <w:top w:val="single" w:sz="12" w:space="0" w:color="auto"/>
            </w:tcBorders>
          </w:tcPr>
          <w:p w14:paraId="49032D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868" w:type="dxa"/>
            <w:tcBorders>
              <w:top w:val="single" w:sz="12" w:space="0" w:color="auto"/>
            </w:tcBorders>
          </w:tcPr>
          <w:p w14:paraId="19F28E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СФ</w:t>
            </w:r>
          </w:p>
        </w:tc>
        <w:tc>
          <w:tcPr>
            <w:tcW w:w="1868" w:type="dxa"/>
            <w:tcBorders>
              <w:top w:val="single" w:sz="12" w:space="0" w:color="auto"/>
            </w:tcBorders>
          </w:tcPr>
          <w:p w14:paraId="094C18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КБФ</w:t>
            </w:r>
          </w:p>
        </w:tc>
        <w:tc>
          <w:tcPr>
            <w:tcW w:w="1868" w:type="dxa"/>
            <w:tcBorders>
              <w:top w:val="single" w:sz="12" w:space="0" w:color="auto"/>
            </w:tcBorders>
          </w:tcPr>
          <w:p w14:paraId="47470A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ЧФ</w:t>
            </w:r>
          </w:p>
        </w:tc>
        <w:tc>
          <w:tcPr>
            <w:tcW w:w="1868" w:type="dxa"/>
            <w:tcBorders>
              <w:top w:val="single" w:sz="12" w:space="0" w:color="auto"/>
            </w:tcBorders>
          </w:tcPr>
          <w:p w14:paraId="0B5E25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226904B2" w14:textId="77777777" w:rsidTr="00D21494">
        <w:tc>
          <w:tcPr>
            <w:tcW w:w="1868" w:type="dxa"/>
          </w:tcPr>
          <w:p w14:paraId="02C52A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Боевые корабли и ВСУ</w:t>
            </w:r>
          </w:p>
        </w:tc>
        <w:tc>
          <w:tcPr>
            <w:tcW w:w="1868" w:type="dxa"/>
          </w:tcPr>
          <w:p w14:paraId="60F4A7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w:t>
            </w:r>
          </w:p>
        </w:tc>
        <w:tc>
          <w:tcPr>
            <w:tcW w:w="1868" w:type="dxa"/>
          </w:tcPr>
          <w:p w14:paraId="24C64B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37(8,5)*</w:t>
            </w:r>
          </w:p>
        </w:tc>
        <w:tc>
          <w:tcPr>
            <w:tcW w:w="1868" w:type="dxa"/>
          </w:tcPr>
          <w:p w14:paraId="664C13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7(1)</w:t>
            </w:r>
          </w:p>
        </w:tc>
        <w:tc>
          <w:tcPr>
            <w:tcW w:w="1868" w:type="dxa"/>
          </w:tcPr>
          <w:p w14:paraId="0FA405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54(15,5-28,7%)</w:t>
            </w:r>
          </w:p>
        </w:tc>
      </w:tr>
      <w:tr w:rsidR="00094A30" w:rsidRPr="00F2675E" w14:paraId="6C7DABD9" w14:textId="77777777" w:rsidTr="00D21494">
        <w:tc>
          <w:tcPr>
            <w:tcW w:w="1868" w:type="dxa"/>
          </w:tcPr>
          <w:p w14:paraId="31E5E1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Транспорта</w:t>
            </w:r>
          </w:p>
        </w:tc>
        <w:tc>
          <w:tcPr>
            <w:tcW w:w="1868" w:type="dxa"/>
          </w:tcPr>
          <w:p w14:paraId="5B1643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16(4)</w:t>
            </w:r>
          </w:p>
        </w:tc>
        <w:tc>
          <w:tcPr>
            <w:tcW w:w="1868" w:type="dxa"/>
          </w:tcPr>
          <w:p w14:paraId="001863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29(12)</w:t>
            </w:r>
          </w:p>
        </w:tc>
        <w:tc>
          <w:tcPr>
            <w:tcW w:w="1868" w:type="dxa"/>
          </w:tcPr>
          <w:p w14:paraId="429FD5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10(6)</w:t>
            </w:r>
          </w:p>
        </w:tc>
        <w:tc>
          <w:tcPr>
            <w:tcW w:w="1868" w:type="dxa"/>
          </w:tcPr>
          <w:p w14:paraId="08CAF0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55(22-40%)</w:t>
            </w:r>
          </w:p>
        </w:tc>
      </w:tr>
      <w:tr w:rsidR="00094A30" w:rsidRPr="00F2675E" w14:paraId="309C1477" w14:textId="77777777" w:rsidTr="00D21494">
        <w:tc>
          <w:tcPr>
            <w:tcW w:w="1868" w:type="dxa"/>
            <w:tcBorders>
              <w:bottom w:val="single" w:sz="12" w:space="0" w:color="auto"/>
            </w:tcBorders>
          </w:tcPr>
          <w:p w14:paraId="2C3684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 целей</w:t>
            </w:r>
          </w:p>
        </w:tc>
        <w:tc>
          <w:tcPr>
            <w:tcW w:w="1868" w:type="dxa"/>
            <w:tcBorders>
              <w:bottom w:val="single" w:sz="12" w:space="0" w:color="auto"/>
            </w:tcBorders>
          </w:tcPr>
          <w:p w14:paraId="428595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26(10-38,5%)</w:t>
            </w:r>
          </w:p>
        </w:tc>
        <w:tc>
          <w:tcPr>
            <w:tcW w:w="1868" w:type="dxa"/>
            <w:tcBorders>
              <w:bottom w:val="single" w:sz="12" w:space="0" w:color="auto"/>
            </w:tcBorders>
          </w:tcPr>
          <w:p w14:paraId="19C698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66(20,5-31%)</w:t>
            </w:r>
          </w:p>
        </w:tc>
        <w:tc>
          <w:tcPr>
            <w:tcW w:w="1868" w:type="dxa"/>
            <w:tcBorders>
              <w:bottom w:val="single" w:sz="12" w:space="0" w:color="auto"/>
            </w:tcBorders>
          </w:tcPr>
          <w:p w14:paraId="72DD66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17(7-41%)</w:t>
            </w:r>
          </w:p>
        </w:tc>
        <w:tc>
          <w:tcPr>
            <w:tcW w:w="1868" w:type="dxa"/>
            <w:tcBorders>
              <w:bottom w:val="single" w:sz="12" w:space="0" w:color="auto"/>
            </w:tcBorders>
          </w:tcPr>
          <w:p w14:paraId="32A64B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109(37,5-34,4%)</w:t>
            </w:r>
          </w:p>
        </w:tc>
      </w:tr>
    </w:tbl>
    <w:p w14:paraId="6EC9E1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Примечание. * Здесь и в последующих таблицах как 0,5 учтена плавучая зенитная батарея "Ниобе", потопленная совместным ударом самолетов МТА и БА.</w:t>
      </w:r>
    </w:p>
    <w:p w14:paraId="51EC88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Успехи советской морской авиации в потоплении кораблей и судов противника по годам (в т.ч. успехи МТА)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F2675E" w14:paraId="1F94F6F9" w14:textId="77777777" w:rsidTr="00D21494">
        <w:tc>
          <w:tcPr>
            <w:tcW w:w="1601" w:type="dxa"/>
            <w:tcBorders>
              <w:top w:val="single" w:sz="12" w:space="0" w:color="auto"/>
            </w:tcBorders>
          </w:tcPr>
          <w:p w14:paraId="7A49F7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Borders>
              <w:top w:val="single" w:sz="12" w:space="0" w:color="auto"/>
            </w:tcBorders>
          </w:tcPr>
          <w:p w14:paraId="029A2C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1941</w:t>
            </w:r>
          </w:p>
        </w:tc>
        <w:tc>
          <w:tcPr>
            <w:tcW w:w="1601" w:type="dxa"/>
            <w:tcBorders>
              <w:top w:val="single" w:sz="12" w:space="0" w:color="auto"/>
            </w:tcBorders>
          </w:tcPr>
          <w:p w14:paraId="6FA5C0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1942</w:t>
            </w:r>
          </w:p>
        </w:tc>
        <w:tc>
          <w:tcPr>
            <w:tcW w:w="1601" w:type="dxa"/>
            <w:tcBorders>
              <w:top w:val="single" w:sz="12" w:space="0" w:color="auto"/>
            </w:tcBorders>
          </w:tcPr>
          <w:p w14:paraId="44E1AB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1943</w:t>
            </w:r>
          </w:p>
        </w:tc>
        <w:tc>
          <w:tcPr>
            <w:tcW w:w="1601" w:type="dxa"/>
            <w:tcBorders>
              <w:top w:val="single" w:sz="12" w:space="0" w:color="auto"/>
            </w:tcBorders>
          </w:tcPr>
          <w:p w14:paraId="207570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1944</w:t>
            </w:r>
          </w:p>
        </w:tc>
        <w:tc>
          <w:tcPr>
            <w:tcW w:w="1601" w:type="dxa"/>
            <w:tcBorders>
              <w:top w:val="single" w:sz="12" w:space="0" w:color="auto"/>
            </w:tcBorders>
          </w:tcPr>
          <w:p w14:paraId="545997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1945</w:t>
            </w:r>
          </w:p>
        </w:tc>
        <w:tc>
          <w:tcPr>
            <w:tcW w:w="1601" w:type="dxa"/>
            <w:tcBorders>
              <w:top w:val="single" w:sz="12" w:space="0" w:color="auto"/>
            </w:tcBorders>
          </w:tcPr>
          <w:p w14:paraId="0C1869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r>
      <w:tr w:rsidR="00094A30" w:rsidRPr="00F2675E" w14:paraId="353F4219" w14:textId="77777777" w:rsidTr="00D21494">
        <w:tc>
          <w:tcPr>
            <w:tcW w:w="1601" w:type="dxa"/>
          </w:tcPr>
          <w:p w14:paraId="30D378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Боевые корабли и ВСУ</w:t>
            </w:r>
          </w:p>
        </w:tc>
        <w:tc>
          <w:tcPr>
            <w:tcW w:w="1601" w:type="dxa"/>
          </w:tcPr>
          <w:p w14:paraId="3BB978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601" w:type="dxa"/>
          </w:tcPr>
          <w:p w14:paraId="556227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31A339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5(1)</w:t>
            </w:r>
          </w:p>
        </w:tc>
        <w:tc>
          <w:tcPr>
            <w:tcW w:w="1601" w:type="dxa"/>
          </w:tcPr>
          <w:p w14:paraId="5DE91F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30 (11,5)</w:t>
            </w:r>
          </w:p>
        </w:tc>
        <w:tc>
          <w:tcPr>
            <w:tcW w:w="1601" w:type="dxa"/>
          </w:tcPr>
          <w:p w14:paraId="537505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18(3)</w:t>
            </w:r>
          </w:p>
        </w:tc>
        <w:tc>
          <w:tcPr>
            <w:tcW w:w="1601" w:type="dxa"/>
          </w:tcPr>
          <w:p w14:paraId="4B5C76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54 (15,5)</w:t>
            </w:r>
          </w:p>
        </w:tc>
      </w:tr>
      <w:tr w:rsidR="00094A30" w:rsidRPr="00F2675E" w14:paraId="499F527F" w14:textId="77777777" w:rsidTr="00D21494">
        <w:tc>
          <w:tcPr>
            <w:tcW w:w="1601" w:type="dxa"/>
          </w:tcPr>
          <w:p w14:paraId="56D783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Транспорта</w:t>
            </w:r>
          </w:p>
        </w:tc>
        <w:tc>
          <w:tcPr>
            <w:tcW w:w="1601" w:type="dxa"/>
          </w:tcPr>
          <w:p w14:paraId="24DC140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601" w:type="dxa"/>
          </w:tcPr>
          <w:p w14:paraId="29F9EE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601" w:type="dxa"/>
          </w:tcPr>
          <w:p w14:paraId="7446F0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8(7)</w:t>
            </w:r>
          </w:p>
        </w:tc>
        <w:tc>
          <w:tcPr>
            <w:tcW w:w="1601" w:type="dxa"/>
          </w:tcPr>
          <w:p w14:paraId="6082E7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28 (8)</w:t>
            </w:r>
          </w:p>
        </w:tc>
        <w:tc>
          <w:tcPr>
            <w:tcW w:w="1601" w:type="dxa"/>
          </w:tcPr>
          <w:p w14:paraId="18F272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17(7)</w:t>
            </w:r>
          </w:p>
        </w:tc>
        <w:tc>
          <w:tcPr>
            <w:tcW w:w="1601" w:type="dxa"/>
          </w:tcPr>
          <w:p w14:paraId="282C61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55 (22)</w:t>
            </w:r>
          </w:p>
        </w:tc>
      </w:tr>
      <w:tr w:rsidR="00094A30" w:rsidRPr="00F2675E" w14:paraId="16B697F4" w14:textId="77777777" w:rsidTr="00D21494">
        <w:tc>
          <w:tcPr>
            <w:tcW w:w="1601" w:type="dxa"/>
            <w:tcBorders>
              <w:bottom w:val="single" w:sz="12" w:space="0" w:color="auto"/>
            </w:tcBorders>
          </w:tcPr>
          <w:p w14:paraId="002CB0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Итого целей</w:t>
            </w:r>
          </w:p>
        </w:tc>
        <w:tc>
          <w:tcPr>
            <w:tcW w:w="1601" w:type="dxa"/>
            <w:tcBorders>
              <w:bottom w:val="single" w:sz="12" w:space="0" w:color="auto"/>
            </w:tcBorders>
          </w:tcPr>
          <w:p w14:paraId="4D837F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601" w:type="dxa"/>
            <w:tcBorders>
              <w:bottom w:val="single" w:sz="12" w:space="0" w:color="auto"/>
            </w:tcBorders>
          </w:tcPr>
          <w:p w14:paraId="48B935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1601" w:type="dxa"/>
            <w:tcBorders>
              <w:bottom w:val="single" w:sz="12" w:space="0" w:color="auto"/>
            </w:tcBorders>
          </w:tcPr>
          <w:p w14:paraId="043DB2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 (8 - 61,5%)</w:t>
            </w:r>
          </w:p>
          <w:p w14:paraId="4DFB33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Borders>
              <w:bottom w:val="single" w:sz="12" w:space="0" w:color="auto"/>
            </w:tcBorders>
          </w:tcPr>
          <w:p w14:paraId="38E8A5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58 (19,5 - 33,6%)</w:t>
            </w:r>
          </w:p>
        </w:tc>
        <w:tc>
          <w:tcPr>
            <w:tcW w:w="1601" w:type="dxa"/>
            <w:tcBorders>
              <w:bottom w:val="single" w:sz="12" w:space="0" w:color="auto"/>
            </w:tcBorders>
          </w:tcPr>
          <w:p w14:paraId="502464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35 (10 - 28,6%)</w:t>
            </w:r>
          </w:p>
        </w:tc>
        <w:tc>
          <w:tcPr>
            <w:tcW w:w="1601" w:type="dxa"/>
            <w:tcBorders>
              <w:bottom w:val="single" w:sz="12" w:space="0" w:color="auto"/>
            </w:tcBorders>
          </w:tcPr>
          <w:p w14:paraId="1F2983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 (37,5-34,4%)</w:t>
            </w:r>
          </w:p>
        </w:tc>
      </w:tr>
    </w:tbl>
    <w:p w14:paraId="75F02D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(12002).</w:t>
      </w:r>
    </w:p>
    <w:p w14:paraId="1A08BB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5BFAB8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Корабли и суда, потопленные и сильно поврежденные самолетами МТА ТОФ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tblGrid>
      <w:tr w:rsidR="00094A30" w:rsidRPr="00F2675E" w14:paraId="0078A6B3" w14:textId="77777777" w:rsidTr="00D21494">
        <w:tc>
          <w:tcPr>
            <w:tcW w:w="1121" w:type="dxa"/>
            <w:tcBorders>
              <w:top w:val="single" w:sz="12" w:space="0" w:color="auto"/>
            </w:tcBorders>
          </w:tcPr>
          <w:p w14:paraId="3C8ACD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Класс и название</w:t>
            </w:r>
          </w:p>
        </w:tc>
        <w:tc>
          <w:tcPr>
            <w:tcW w:w="1121" w:type="dxa"/>
            <w:tcBorders>
              <w:top w:val="single" w:sz="12" w:space="0" w:color="auto"/>
            </w:tcBorders>
          </w:tcPr>
          <w:p w14:paraId="3402A0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Тоннаж, брт</w:t>
            </w:r>
          </w:p>
        </w:tc>
        <w:tc>
          <w:tcPr>
            <w:tcW w:w="1121" w:type="dxa"/>
            <w:tcBorders>
              <w:top w:val="single" w:sz="12" w:space="0" w:color="auto"/>
            </w:tcBorders>
          </w:tcPr>
          <w:p w14:paraId="63CC740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Рез. атаки</w:t>
            </w:r>
          </w:p>
        </w:tc>
        <w:tc>
          <w:tcPr>
            <w:tcW w:w="1121" w:type="dxa"/>
            <w:tcBorders>
              <w:top w:val="single" w:sz="12" w:space="0" w:color="auto"/>
            </w:tcBorders>
          </w:tcPr>
          <w:p w14:paraId="358B0F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Дата</w:t>
            </w:r>
          </w:p>
        </w:tc>
        <w:tc>
          <w:tcPr>
            <w:tcW w:w="1121" w:type="dxa"/>
            <w:tcBorders>
              <w:top w:val="single" w:sz="12" w:space="0" w:color="auto"/>
            </w:tcBorders>
          </w:tcPr>
          <w:p w14:paraId="32DF54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Район</w:t>
            </w:r>
          </w:p>
        </w:tc>
        <w:tc>
          <w:tcPr>
            <w:tcW w:w="1121" w:type="dxa"/>
            <w:tcBorders>
              <w:top w:val="single" w:sz="12" w:space="0" w:color="auto"/>
            </w:tcBorders>
          </w:tcPr>
          <w:p w14:paraId="3CB033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Сам. (полк)</w:t>
            </w:r>
          </w:p>
        </w:tc>
        <w:tc>
          <w:tcPr>
            <w:tcW w:w="1121" w:type="dxa"/>
            <w:tcBorders>
              <w:top w:val="single" w:sz="12" w:space="0" w:color="auto"/>
            </w:tcBorders>
          </w:tcPr>
          <w:p w14:paraId="4EC318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Летник (ведущий)</w:t>
            </w:r>
          </w:p>
        </w:tc>
        <w:tc>
          <w:tcPr>
            <w:tcW w:w="1121" w:type="dxa"/>
            <w:tcBorders>
              <w:top w:val="single" w:sz="12" w:space="0" w:color="auto"/>
            </w:tcBorders>
          </w:tcPr>
          <w:p w14:paraId="2D9597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Боеприпас</w:t>
            </w:r>
          </w:p>
        </w:tc>
        <w:tc>
          <w:tcPr>
            <w:tcW w:w="1121" w:type="dxa"/>
            <w:tcBorders>
              <w:top w:val="single" w:sz="12" w:space="0" w:color="auto"/>
            </w:tcBorders>
          </w:tcPr>
          <w:p w14:paraId="5EDA86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Дополнительные данные</w:t>
            </w:r>
          </w:p>
        </w:tc>
      </w:tr>
      <w:tr w:rsidR="00094A30" w:rsidRPr="00F2675E" w14:paraId="6471BFF4" w14:textId="77777777" w:rsidTr="00D21494">
        <w:tc>
          <w:tcPr>
            <w:tcW w:w="1121" w:type="dxa"/>
          </w:tcPr>
          <w:p w14:paraId="2F9FC2E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.ТР "Икуцу-Го-Мару.</w:t>
            </w:r>
          </w:p>
        </w:tc>
        <w:tc>
          <w:tcPr>
            <w:tcW w:w="1121" w:type="dxa"/>
          </w:tcPr>
          <w:p w14:paraId="1F04A8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1398</w:t>
            </w:r>
          </w:p>
        </w:tc>
        <w:tc>
          <w:tcPr>
            <w:tcW w:w="1121" w:type="dxa"/>
          </w:tcPr>
          <w:p w14:paraId="10D17A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4F4FC6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9.8.1945</w:t>
            </w:r>
          </w:p>
        </w:tc>
        <w:tc>
          <w:tcPr>
            <w:tcW w:w="1121" w:type="dxa"/>
          </w:tcPr>
          <w:p w14:paraId="42837D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Расин</w:t>
            </w:r>
          </w:p>
        </w:tc>
        <w:tc>
          <w:tcPr>
            <w:tcW w:w="1121" w:type="dxa"/>
          </w:tcPr>
          <w:p w14:paraId="497318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(4 ап)</w:t>
            </w:r>
          </w:p>
        </w:tc>
        <w:tc>
          <w:tcPr>
            <w:tcW w:w="1121" w:type="dxa"/>
          </w:tcPr>
          <w:p w14:paraId="5F7FE7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8EA97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ФАБ</w:t>
            </w:r>
          </w:p>
        </w:tc>
        <w:tc>
          <w:tcPr>
            <w:tcW w:w="1121" w:type="dxa"/>
          </w:tcPr>
          <w:p w14:paraId="6AB95E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торпедирован и потоплен сов. ТКА</w:t>
            </w:r>
          </w:p>
        </w:tc>
      </w:tr>
      <w:tr w:rsidR="00094A30" w:rsidRPr="00F2675E" w14:paraId="38373B8A" w14:textId="77777777" w:rsidTr="00D21494">
        <w:tc>
          <w:tcPr>
            <w:tcW w:w="1121" w:type="dxa"/>
          </w:tcPr>
          <w:p w14:paraId="7ADDDA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2C2062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16951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07B1B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3DCB4C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3B53C9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85458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6D044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2ED18D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10.8.1945</w:t>
            </w:r>
          </w:p>
        </w:tc>
      </w:tr>
      <w:tr w:rsidR="00094A30" w:rsidRPr="00F2675E" w14:paraId="0461B8E7" w14:textId="77777777" w:rsidTr="00D21494">
        <w:tc>
          <w:tcPr>
            <w:tcW w:w="1121" w:type="dxa"/>
          </w:tcPr>
          <w:p w14:paraId="39F3F9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2.ТР "Ракудзан-Мару</w:t>
            </w:r>
          </w:p>
        </w:tc>
        <w:tc>
          <w:tcPr>
            <w:tcW w:w="1121" w:type="dxa"/>
          </w:tcPr>
          <w:p w14:paraId="5FBB1B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2104</w:t>
            </w:r>
          </w:p>
        </w:tc>
        <w:tc>
          <w:tcPr>
            <w:tcW w:w="1121" w:type="dxa"/>
          </w:tcPr>
          <w:p w14:paraId="281EC5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3F8D8D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9.8.1945</w:t>
            </w:r>
          </w:p>
        </w:tc>
        <w:tc>
          <w:tcPr>
            <w:tcW w:w="1121" w:type="dxa"/>
          </w:tcPr>
          <w:p w14:paraId="347C90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Расин</w:t>
            </w:r>
          </w:p>
        </w:tc>
        <w:tc>
          <w:tcPr>
            <w:tcW w:w="1121" w:type="dxa"/>
          </w:tcPr>
          <w:p w14:paraId="29CF9B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(4 ап)</w:t>
            </w:r>
          </w:p>
        </w:tc>
        <w:tc>
          <w:tcPr>
            <w:tcW w:w="1121" w:type="dxa"/>
          </w:tcPr>
          <w:p w14:paraId="1C83BB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4CEEB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ФАБ</w:t>
            </w:r>
          </w:p>
        </w:tc>
        <w:tc>
          <w:tcPr>
            <w:tcW w:w="1121" w:type="dxa"/>
          </w:tcPr>
          <w:p w14:paraId="111F99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торпедирован и потоплен сов ТКА 10 или 11.8.1945</w:t>
            </w:r>
          </w:p>
        </w:tc>
      </w:tr>
      <w:tr w:rsidR="00094A30" w:rsidRPr="00F2675E" w14:paraId="0D6D5181" w14:textId="77777777" w:rsidTr="00D21494">
        <w:tc>
          <w:tcPr>
            <w:tcW w:w="1121" w:type="dxa"/>
          </w:tcPr>
          <w:p w14:paraId="33FF1D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З.ТР "Дайто Мару"</w:t>
            </w:r>
          </w:p>
        </w:tc>
        <w:tc>
          <w:tcPr>
            <w:tcW w:w="1121" w:type="dxa"/>
          </w:tcPr>
          <w:p w14:paraId="5D0F4E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6859</w:t>
            </w:r>
          </w:p>
        </w:tc>
        <w:tc>
          <w:tcPr>
            <w:tcW w:w="1121" w:type="dxa"/>
          </w:tcPr>
          <w:p w14:paraId="2F4131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7327E1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9.8.1945</w:t>
            </w:r>
          </w:p>
        </w:tc>
        <w:tc>
          <w:tcPr>
            <w:tcW w:w="1121" w:type="dxa"/>
          </w:tcPr>
          <w:p w14:paraId="5C039C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Дзиосина</w:t>
            </w:r>
          </w:p>
        </w:tc>
        <w:tc>
          <w:tcPr>
            <w:tcW w:w="1121" w:type="dxa"/>
          </w:tcPr>
          <w:p w14:paraId="1184D9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ДБ-3 (49 ап)</w:t>
            </w:r>
          </w:p>
        </w:tc>
        <w:tc>
          <w:tcPr>
            <w:tcW w:w="1121" w:type="dxa"/>
          </w:tcPr>
          <w:p w14:paraId="30A2C9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Никонов, Феоктистов</w:t>
            </w:r>
          </w:p>
        </w:tc>
        <w:tc>
          <w:tcPr>
            <w:tcW w:w="1121" w:type="dxa"/>
          </w:tcPr>
          <w:p w14:paraId="7029A3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w:t>
            </w:r>
          </w:p>
        </w:tc>
        <w:tc>
          <w:tcPr>
            <w:tcW w:w="1121" w:type="dxa"/>
          </w:tcPr>
          <w:p w14:paraId="0867B3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затонул при буксировке</w:t>
            </w:r>
          </w:p>
        </w:tc>
      </w:tr>
      <w:tr w:rsidR="00094A30" w:rsidRPr="00F2675E" w14:paraId="0C760ED5" w14:textId="77777777" w:rsidTr="00D21494">
        <w:tc>
          <w:tcPr>
            <w:tcW w:w="1121" w:type="dxa"/>
          </w:tcPr>
          <w:p w14:paraId="35DC784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4.ТР "Эримо-Мару"</w:t>
            </w:r>
          </w:p>
        </w:tc>
        <w:tc>
          <w:tcPr>
            <w:tcW w:w="1121" w:type="dxa"/>
          </w:tcPr>
          <w:p w14:paraId="65FE77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6891</w:t>
            </w:r>
          </w:p>
        </w:tc>
        <w:tc>
          <w:tcPr>
            <w:tcW w:w="1121" w:type="dxa"/>
          </w:tcPr>
          <w:p w14:paraId="6E310A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6A7CB6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9.8.1945</w:t>
            </w:r>
          </w:p>
        </w:tc>
        <w:tc>
          <w:tcPr>
            <w:tcW w:w="1121" w:type="dxa"/>
          </w:tcPr>
          <w:p w14:paraId="4D66EB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Расин</w:t>
            </w:r>
          </w:p>
        </w:tc>
        <w:tc>
          <w:tcPr>
            <w:tcW w:w="1121" w:type="dxa"/>
          </w:tcPr>
          <w:p w14:paraId="00598B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ДБ-3 (52 ап) Ил-4 (4 ап)</w:t>
            </w:r>
          </w:p>
        </w:tc>
        <w:tc>
          <w:tcPr>
            <w:tcW w:w="1121" w:type="dxa"/>
          </w:tcPr>
          <w:p w14:paraId="0653DD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A6B4E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ФАБ</w:t>
            </w:r>
          </w:p>
        </w:tc>
        <w:tc>
          <w:tcPr>
            <w:tcW w:w="1121" w:type="dxa"/>
          </w:tcPr>
          <w:p w14:paraId="61B8DF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неоднократно поврежден БА, оставлен экипажем днем 10.8.1945</w:t>
            </w:r>
          </w:p>
        </w:tc>
      </w:tr>
      <w:tr w:rsidR="00094A30" w:rsidRPr="00F2675E" w14:paraId="4BBAE7AD" w14:textId="77777777" w:rsidTr="00D21494">
        <w:tc>
          <w:tcPr>
            <w:tcW w:w="1121" w:type="dxa"/>
          </w:tcPr>
          <w:p w14:paraId="2823C9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5.ТР "Тика-Мару"</w:t>
            </w:r>
          </w:p>
        </w:tc>
        <w:tc>
          <w:tcPr>
            <w:tcW w:w="1121" w:type="dxa"/>
          </w:tcPr>
          <w:p w14:paraId="7FE344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1146</w:t>
            </w:r>
          </w:p>
        </w:tc>
        <w:tc>
          <w:tcPr>
            <w:tcW w:w="1121" w:type="dxa"/>
          </w:tcPr>
          <w:p w14:paraId="4CC580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4FDC22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10.8.1945</w:t>
            </w:r>
          </w:p>
        </w:tc>
        <w:tc>
          <w:tcPr>
            <w:tcW w:w="1121" w:type="dxa"/>
          </w:tcPr>
          <w:p w14:paraId="4B2720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41.57/130.05</w:t>
            </w:r>
          </w:p>
        </w:tc>
        <w:tc>
          <w:tcPr>
            <w:tcW w:w="1121" w:type="dxa"/>
          </w:tcPr>
          <w:p w14:paraId="371659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ДБ-3 (49 ап)</w:t>
            </w:r>
          </w:p>
        </w:tc>
        <w:tc>
          <w:tcPr>
            <w:tcW w:w="1121" w:type="dxa"/>
          </w:tcPr>
          <w:p w14:paraId="6F6F2B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Воронин, Юдаев</w:t>
            </w:r>
          </w:p>
        </w:tc>
        <w:tc>
          <w:tcPr>
            <w:tcW w:w="1121" w:type="dxa"/>
          </w:tcPr>
          <w:p w14:paraId="16E7FB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w:t>
            </w:r>
          </w:p>
        </w:tc>
        <w:tc>
          <w:tcPr>
            <w:tcW w:w="1121" w:type="dxa"/>
          </w:tcPr>
          <w:p w14:paraId="5CA547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БА 9.8.1945 в Сейсине</w:t>
            </w:r>
          </w:p>
        </w:tc>
      </w:tr>
      <w:tr w:rsidR="00094A30" w:rsidRPr="00F2675E" w14:paraId="0DD2247C" w14:textId="77777777" w:rsidTr="00D21494">
        <w:tc>
          <w:tcPr>
            <w:tcW w:w="1121" w:type="dxa"/>
          </w:tcPr>
          <w:p w14:paraId="5C56A4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6.ТР "Авакава-Мару"</w:t>
            </w:r>
          </w:p>
        </w:tc>
        <w:tc>
          <w:tcPr>
            <w:tcW w:w="1121" w:type="dxa"/>
          </w:tcPr>
          <w:p w14:paraId="02E056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6925</w:t>
            </w:r>
          </w:p>
        </w:tc>
        <w:tc>
          <w:tcPr>
            <w:tcW w:w="1121" w:type="dxa"/>
          </w:tcPr>
          <w:p w14:paraId="7355B7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3A7F2F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10.8.1945</w:t>
            </w:r>
          </w:p>
        </w:tc>
        <w:tc>
          <w:tcPr>
            <w:tcW w:w="1121" w:type="dxa"/>
          </w:tcPr>
          <w:p w14:paraId="3C4029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41.00/129.57</w:t>
            </w:r>
          </w:p>
        </w:tc>
        <w:tc>
          <w:tcPr>
            <w:tcW w:w="1121" w:type="dxa"/>
          </w:tcPr>
          <w:p w14:paraId="047D7C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(4 ап)</w:t>
            </w:r>
          </w:p>
        </w:tc>
        <w:tc>
          <w:tcPr>
            <w:tcW w:w="1121" w:type="dxa"/>
          </w:tcPr>
          <w:p w14:paraId="5D102C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Пушков, Кузьмичев</w:t>
            </w:r>
          </w:p>
          <w:p w14:paraId="508D9F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Полтавцев</w:t>
            </w:r>
          </w:p>
        </w:tc>
        <w:tc>
          <w:tcPr>
            <w:tcW w:w="1121" w:type="dxa"/>
          </w:tcPr>
          <w:p w14:paraId="6424C2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w:t>
            </w:r>
          </w:p>
        </w:tc>
        <w:tc>
          <w:tcPr>
            <w:tcW w:w="1121" w:type="dxa"/>
          </w:tcPr>
          <w:p w14:paraId="7148B8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БА 9.8.1945 в Расине</w:t>
            </w:r>
          </w:p>
        </w:tc>
      </w:tr>
      <w:tr w:rsidR="00094A30" w:rsidRPr="00F2675E" w14:paraId="0409F917" w14:textId="77777777" w:rsidTr="00D21494">
        <w:tc>
          <w:tcPr>
            <w:tcW w:w="1121" w:type="dxa"/>
          </w:tcPr>
          <w:p w14:paraId="51CE4E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7.ТР "Иссин-Мару"</w:t>
            </w:r>
          </w:p>
        </w:tc>
        <w:tc>
          <w:tcPr>
            <w:tcW w:w="1121" w:type="dxa"/>
          </w:tcPr>
          <w:p w14:paraId="72A3EA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1448</w:t>
            </w:r>
          </w:p>
        </w:tc>
        <w:tc>
          <w:tcPr>
            <w:tcW w:w="1121" w:type="dxa"/>
          </w:tcPr>
          <w:p w14:paraId="156E5C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45E4D4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10.8.1945</w:t>
            </w:r>
          </w:p>
        </w:tc>
        <w:tc>
          <w:tcPr>
            <w:tcW w:w="1121" w:type="dxa"/>
          </w:tcPr>
          <w:p w14:paraId="76AC78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40.37/129.40</w:t>
            </w:r>
          </w:p>
        </w:tc>
        <w:tc>
          <w:tcPr>
            <w:tcW w:w="1121" w:type="dxa"/>
          </w:tcPr>
          <w:p w14:paraId="519B4C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ДБ-3 (52 ап)</w:t>
            </w:r>
          </w:p>
        </w:tc>
        <w:tc>
          <w:tcPr>
            <w:tcW w:w="1121" w:type="dxa"/>
          </w:tcPr>
          <w:p w14:paraId="4DD424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Печеник</w:t>
            </w:r>
          </w:p>
        </w:tc>
        <w:tc>
          <w:tcPr>
            <w:tcW w:w="1121" w:type="dxa"/>
          </w:tcPr>
          <w:p w14:paraId="5E8BD8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w:t>
            </w:r>
          </w:p>
        </w:tc>
        <w:tc>
          <w:tcPr>
            <w:tcW w:w="1121" w:type="dxa"/>
          </w:tcPr>
          <w:p w14:paraId="35EDEF8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72ADDF6" w14:textId="77777777" w:rsidTr="00D21494">
        <w:tc>
          <w:tcPr>
            <w:tcW w:w="1121" w:type="dxa"/>
          </w:tcPr>
          <w:p w14:paraId="0DA596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8.СКР №82</w:t>
            </w:r>
          </w:p>
        </w:tc>
        <w:tc>
          <w:tcPr>
            <w:tcW w:w="1121" w:type="dxa"/>
          </w:tcPr>
          <w:p w14:paraId="249C35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7C7DC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696E5F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10.8.1945</w:t>
            </w:r>
          </w:p>
        </w:tc>
        <w:tc>
          <w:tcPr>
            <w:tcW w:w="1121" w:type="dxa"/>
          </w:tcPr>
          <w:p w14:paraId="4A47AA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м. Болтина</w:t>
            </w:r>
          </w:p>
        </w:tc>
        <w:tc>
          <w:tcPr>
            <w:tcW w:w="1121" w:type="dxa"/>
          </w:tcPr>
          <w:p w14:paraId="3A6121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(4 ап)</w:t>
            </w:r>
          </w:p>
        </w:tc>
        <w:tc>
          <w:tcPr>
            <w:tcW w:w="1121" w:type="dxa"/>
          </w:tcPr>
          <w:p w14:paraId="3B3E2F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Попович</w:t>
            </w:r>
          </w:p>
        </w:tc>
        <w:tc>
          <w:tcPr>
            <w:tcW w:w="1121" w:type="dxa"/>
          </w:tcPr>
          <w:p w14:paraId="5B9E7B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w:t>
            </w:r>
          </w:p>
        </w:tc>
        <w:tc>
          <w:tcPr>
            <w:tcW w:w="1121" w:type="dxa"/>
          </w:tcPr>
          <w:p w14:paraId="6A032E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E5AEDF1" w14:textId="77777777" w:rsidTr="00D21494">
        <w:tc>
          <w:tcPr>
            <w:tcW w:w="1121" w:type="dxa"/>
            <w:tcBorders>
              <w:bottom w:val="single" w:sz="12" w:space="0" w:color="auto"/>
            </w:tcBorders>
          </w:tcPr>
          <w:p w14:paraId="6291E6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9.ТР "Ноторо-Мару"</w:t>
            </w:r>
          </w:p>
        </w:tc>
        <w:tc>
          <w:tcPr>
            <w:tcW w:w="1121" w:type="dxa"/>
            <w:tcBorders>
              <w:bottom w:val="single" w:sz="12" w:space="0" w:color="auto"/>
            </w:tcBorders>
          </w:tcPr>
          <w:p w14:paraId="12532E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1229</w:t>
            </w:r>
          </w:p>
        </w:tc>
        <w:tc>
          <w:tcPr>
            <w:tcW w:w="1121" w:type="dxa"/>
            <w:tcBorders>
              <w:bottom w:val="single" w:sz="12" w:space="0" w:color="auto"/>
            </w:tcBorders>
          </w:tcPr>
          <w:p w14:paraId="1C3108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Borders>
              <w:bottom w:val="single" w:sz="12" w:space="0" w:color="auto"/>
            </w:tcBorders>
          </w:tcPr>
          <w:p w14:paraId="201DC0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22.8.1945</w:t>
            </w:r>
          </w:p>
        </w:tc>
        <w:tc>
          <w:tcPr>
            <w:tcW w:w="1121" w:type="dxa"/>
            <w:tcBorders>
              <w:bottom w:val="single" w:sz="12" w:space="0" w:color="auto"/>
            </w:tcBorders>
          </w:tcPr>
          <w:p w14:paraId="305F72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45.39/141.54</w:t>
            </w:r>
          </w:p>
        </w:tc>
        <w:tc>
          <w:tcPr>
            <w:tcW w:w="1121" w:type="dxa"/>
            <w:tcBorders>
              <w:bottom w:val="single" w:sz="12" w:space="0" w:color="auto"/>
            </w:tcBorders>
          </w:tcPr>
          <w:p w14:paraId="58AEBB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ДБ-3 (49 ап)</w:t>
            </w:r>
          </w:p>
        </w:tc>
        <w:tc>
          <w:tcPr>
            <w:tcW w:w="1121" w:type="dxa"/>
            <w:tcBorders>
              <w:bottom w:val="single" w:sz="12" w:space="0" w:color="auto"/>
            </w:tcBorders>
          </w:tcPr>
          <w:p w14:paraId="426369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Малышев, Амельков</w:t>
            </w:r>
          </w:p>
        </w:tc>
        <w:tc>
          <w:tcPr>
            <w:tcW w:w="1121" w:type="dxa"/>
            <w:tcBorders>
              <w:bottom w:val="single" w:sz="12" w:space="0" w:color="auto"/>
            </w:tcBorders>
          </w:tcPr>
          <w:p w14:paraId="7AC83C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w:t>
            </w:r>
          </w:p>
        </w:tc>
        <w:tc>
          <w:tcPr>
            <w:tcW w:w="1121" w:type="dxa"/>
            <w:tcBorders>
              <w:bottom w:val="single" w:sz="12" w:space="0" w:color="auto"/>
            </w:tcBorders>
          </w:tcPr>
          <w:p w14:paraId="6ECF36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bl>
    <w:p w14:paraId="21670B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(12002)</w:t>
      </w:r>
    </w:p>
    <w:p w14:paraId="092EE6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Потери самолетов МТА ТОФ в Советско-японской войне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094A30" w:rsidRPr="00F2675E" w14:paraId="121A8E12" w14:textId="77777777" w:rsidTr="00D21494">
        <w:tc>
          <w:tcPr>
            <w:tcW w:w="1121" w:type="dxa"/>
            <w:tcBorders>
              <w:top w:val="single" w:sz="12" w:space="0" w:color="auto"/>
            </w:tcBorders>
          </w:tcPr>
          <w:p w14:paraId="674EF2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Дата</w:t>
            </w:r>
          </w:p>
        </w:tc>
        <w:tc>
          <w:tcPr>
            <w:tcW w:w="1121" w:type="dxa"/>
            <w:tcBorders>
              <w:top w:val="single" w:sz="12" w:space="0" w:color="auto"/>
            </w:tcBorders>
          </w:tcPr>
          <w:p w14:paraId="5ABE00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Район</w:t>
            </w:r>
          </w:p>
        </w:tc>
        <w:tc>
          <w:tcPr>
            <w:tcW w:w="1121" w:type="dxa"/>
            <w:tcBorders>
              <w:top w:val="single" w:sz="12" w:space="0" w:color="auto"/>
            </w:tcBorders>
          </w:tcPr>
          <w:p w14:paraId="461965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Причина потери</w:t>
            </w:r>
          </w:p>
        </w:tc>
        <w:tc>
          <w:tcPr>
            <w:tcW w:w="1121" w:type="dxa"/>
            <w:tcBorders>
              <w:top w:val="single" w:sz="12" w:space="0" w:color="auto"/>
            </w:tcBorders>
          </w:tcPr>
          <w:p w14:paraId="576A51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Решаемая задача</w:t>
            </w:r>
          </w:p>
        </w:tc>
        <w:tc>
          <w:tcPr>
            <w:tcW w:w="1121" w:type="dxa"/>
            <w:tcBorders>
              <w:top w:val="single" w:sz="12" w:space="0" w:color="auto"/>
            </w:tcBorders>
          </w:tcPr>
          <w:p w14:paraId="24CF57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Летчик</w:t>
            </w:r>
          </w:p>
        </w:tc>
        <w:tc>
          <w:tcPr>
            <w:tcW w:w="1121" w:type="dxa"/>
            <w:tcBorders>
              <w:top w:val="single" w:sz="12" w:space="0" w:color="auto"/>
            </w:tcBorders>
          </w:tcPr>
          <w:p w14:paraId="4168CC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Судьба</w:t>
            </w:r>
          </w:p>
        </w:tc>
        <w:tc>
          <w:tcPr>
            <w:tcW w:w="1121" w:type="dxa"/>
            <w:tcBorders>
              <w:top w:val="single" w:sz="12" w:space="0" w:color="auto"/>
            </w:tcBorders>
          </w:tcPr>
          <w:p w14:paraId="6C8134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Borders>
              <w:top w:val="single" w:sz="12" w:space="0" w:color="auto"/>
            </w:tcBorders>
          </w:tcPr>
          <w:p w14:paraId="33CDFE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Borders>
              <w:top w:val="single" w:sz="12" w:space="0" w:color="auto"/>
            </w:tcBorders>
          </w:tcPr>
          <w:p w14:paraId="009AFD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Borders>
              <w:top w:val="single" w:sz="12" w:space="0" w:color="auto"/>
            </w:tcBorders>
          </w:tcPr>
          <w:p w14:paraId="54F9E6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BA0A08C" w14:textId="77777777" w:rsidTr="00D21494">
        <w:tc>
          <w:tcPr>
            <w:tcW w:w="1121" w:type="dxa"/>
          </w:tcPr>
          <w:p w14:paraId="1FC909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9.8.45</w:t>
            </w:r>
          </w:p>
        </w:tc>
        <w:tc>
          <w:tcPr>
            <w:tcW w:w="1121" w:type="dxa"/>
          </w:tcPr>
          <w:p w14:paraId="7E6D20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(4 ап) ?</w:t>
            </w:r>
          </w:p>
        </w:tc>
        <w:tc>
          <w:tcPr>
            <w:tcW w:w="1121" w:type="dxa"/>
          </w:tcPr>
          <w:p w14:paraId="3B8958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п/б/в</w:t>
            </w:r>
          </w:p>
        </w:tc>
        <w:tc>
          <w:tcPr>
            <w:tcW w:w="1121" w:type="dxa"/>
          </w:tcPr>
          <w:p w14:paraId="1F27CB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порту Расин</w:t>
            </w:r>
          </w:p>
        </w:tc>
        <w:tc>
          <w:tcPr>
            <w:tcW w:w="1121" w:type="dxa"/>
          </w:tcPr>
          <w:p w14:paraId="54A4EC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Швецов</w:t>
            </w:r>
          </w:p>
        </w:tc>
        <w:tc>
          <w:tcPr>
            <w:tcW w:w="1121" w:type="dxa"/>
          </w:tcPr>
          <w:p w14:paraId="560018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5CB1CF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2C7A75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10316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E897D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5AA9162" w14:textId="77777777" w:rsidTr="00D21494">
        <w:tc>
          <w:tcPr>
            <w:tcW w:w="1121" w:type="dxa"/>
          </w:tcPr>
          <w:p w14:paraId="7C3BD6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10.8.45</w:t>
            </w:r>
          </w:p>
        </w:tc>
        <w:tc>
          <w:tcPr>
            <w:tcW w:w="1121" w:type="dxa"/>
          </w:tcPr>
          <w:p w14:paraId="1EAC5C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(4 ап) 41.00/129.57</w:t>
            </w:r>
          </w:p>
        </w:tc>
        <w:tc>
          <w:tcPr>
            <w:tcW w:w="1121" w:type="dxa"/>
          </w:tcPr>
          <w:p w14:paraId="555DCA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ТР "Авакава-Мару"</w:t>
            </w:r>
          </w:p>
        </w:tc>
        <w:tc>
          <w:tcPr>
            <w:tcW w:w="1121" w:type="dxa"/>
          </w:tcPr>
          <w:p w14:paraId="0A1FBA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ТР</w:t>
            </w:r>
          </w:p>
        </w:tc>
        <w:tc>
          <w:tcPr>
            <w:tcW w:w="1121" w:type="dxa"/>
          </w:tcPr>
          <w:p w14:paraId="7E31D7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Ильяшенко</w:t>
            </w:r>
          </w:p>
        </w:tc>
        <w:tc>
          <w:tcPr>
            <w:tcW w:w="1121" w:type="dxa"/>
          </w:tcPr>
          <w:p w14:paraId="5924FB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плен -</w:t>
            </w:r>
          </w:p>
        </w:tc>
        <w:tc>
          <w:tcPr>
            <w:tcW w:w="1121" w:type="dxa"/>
          </w:tcPr>
          <w:p w14:paraId="7AC7B7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AD63B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67BC47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3D21D3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B10236F" w14:textId="77777777" w:rsidTr="00D21494">
        <w:tc>
          <w:tcPr>
            <w:tcW w:w="1121" w:type="dxa"/>
          </w:tcPr>
          <w:p w14:paraId="0B9839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69E339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D1EAE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2D0A6C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3E2B6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2B700E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вернулся из</w:t>
            </w:r>
          </w:p>
        </w:tc>
        <w:tc>
          <w:tcPr>
            <w:tcW w:w="1121" w:type="dxa"/>
          </w:tcPr>
          <w:p w14:paraId="04F3EF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D3C35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29DE27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A92C1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CE8A9D6" w14:textId="77777777" w:rsidTr="00D21494">
        <w:tc>
          <w:tcPr>
            <w:tcW w:w="1121" w:type="dxa"/>
          </w:tcPr>
          <w:p w14:paraId="352C4A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F3A3B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8057C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581D4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60D474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177F2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плена</w:t>
            </w:r>
          </w:p>
        </w:tc>
        <w:tc>
          <w:tcPr>
            <w:tcW w:w="1121" w:type="dxa"/>
          </w:tcPr>
          <w:p w14:paraId="01A884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38F580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3D3EC2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2BBE41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10DE3DB" w14:textId="77777777" w:rsidTr="00D21494">
        <w:tc>
          <w:tcPr>
            <w:tcW w:w="1121" w:type="dxa"/>
          </w:tcPr>
          <w:p w14:paraId="44C843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10.8.45</w:t>
            </w:r>
          </w:p>
        </w:tc>
        <w:tc>
          <w:tcPr>
            <w:tcW w:w="1121" w:type="dxa"/>
          </w:tcPr>
          <w:p w14:paraId="51C88C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(4 ап) р-н м. Болтина</w:t>
            </w:r>
          </w:p>
        </w:tc>
        <w:tc>
          <w:tcPr>
            <w:tcW w:w="1121" w:type="dxa"/>
          </w:tcPr>
          <w:p w14:paraId="15CF32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СКР №82</w:t>
            </w:r>
          </w:p>
        </w:tc>
        <w:tc>
          <w:tcPr>
            <w:tcW w:w="1121" w:type="dxa"/>
          </w:tcPr>
          <w:p w14:paraId="48CA72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121" w:type="dxa"/>
          </w:tcPr>
          <w:p w14:paraId="19944B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л-т Громаков</w:t>
            </w:r>
          </w:p>
        </w:tc>
        <w:tc>
          <w:tcPr>
            <w:tcW w:w="1121" w:type="dxa"/>
          </w:tcPr>
          <w:p w14:paraId="692775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29D75B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5D688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23862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818F8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3CD1451" w14:textId="77777777" w:rsidTr="00D21494">
        <w:tc>
          <w:tcPr>
            <w:tcW w:w="1121" w:type="dxa"/>
          </w:tcPr>
          <w:p w14:paraId="1CEB2D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10.8.45</w:t>
            </w:r>
          </w:p>
        </w:tc>
        <w:tc>
          <w:tcPr>
            <w:tcW w:w="1121" w:type="dxa"/>
          </w:tcPr>
          <w:p w14:paraId="053A01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(4 ап) р-н м. Болтина</w:t>
            </w:r>
          </w:p>
        </w:tc>
        <w:tc>
          <w:tcPr>
            <w:tcW w:w="1121" w:type="dxa"/>
          </w:tcPr>
          <w:p w14:paraId="1D60AA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СКР №82</w:t>
            </w:r>
          </w:p>
        </w:tc>
        <w:tc>
          <w:tcPr>
            <w:tcW w:w="1121" w:type="dxa"/>
          </w:tcPr>
          <w:p w14:paraId="2088A56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КОН</w:t>
            </w:r>
          </w:p>
        </w:tc>
        <w:tc>
          <w:tcPr>
            <w:tcW w:w="1121" w:type="dxa"/>
          </w:tcPr>
          <w:p w14:paraId="353E19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ст. л-т Лазарев</w:t>
            </w:r>
          </w:p>
        </w:tc>
        <w:tc>
          <w:tcPr>
            <w:tcW w:w="1121" w:type="dxa"/>
          </w:tcPr>
          <w:p w14:paraId="2A5A20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 живы</w:t>
            </w:r>
          </w:p>
        </w:tc>
        <w:tc>
          <w:tcPr>
            <w:tcW w:w="1121" w:type="dxa"/>
          </w:tcPr>
          <w:p w14:paraId="5EA49A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6BD7C5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FBF6A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D731A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0F5BBED" w14:textId="77777777" w:rsidTr="00D21494">
        <w:tc>
          <w:tcPr>
            <w:tcW w:w="1121" w:type="dxa"/>
          </w:tcPr>
          <w:p w14:paraId="2D9143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10.8.45</w:t>
            </w:r>
          </w:p>
        </w:tc>
        <w:tc>
          <w:tcPr>
            <w:tcW w:w="1121" w:type="dxa"/>
          </w:tcPr>
          <w:p w14:paraId="38DD9B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ДБ-ЗБ (49 ап) у м. Казакова</w:t>
            </w:r>
          </w:p>
        </w:tc>
        <w:tc>
          <w:tcPr>
            <w:tcW w:w="1121" w:type="dxa"/>
          </w:tcPr>
          <w:p w14:paraId="28993B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сбит ЗА ТР "Киндзан-Мару №6"</w:t>
            </w:r>
          </w:p>
        </w:tc>
        <w:tc>
          <w:tcPr>
            <w:tcW w:w="1121" w:type="dxa"/>
          </w:tcPr>
          <w:p w14:paraId="1996A8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удар по ТР</w:t>
            </w:r>
          </w:p>
        </w:tc>
        <w:tc>
          <w:tcPr>
            <w:tcW w:w="1121" w:type="dxa"/>
          </w:tcPr>
          <w:p w14:paraId="43C7DF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мл. л-т Хомутников</w:t>
            </w:r>
          </w:p>
        </w:tc>
        <w:tc>
          <w:tcPr>
            <w:tcW w:w="1121" w:type="dxa"/>
          </w:tcPr>
          <w:p w14:paraId="65C3AD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1EF5AC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1F421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DB6E9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D3122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A52936F" w14:textId="77777777" w:rsidTr="00D21494">
        <w:tc>
          <w:tcPr>
            <w:tcW w:w="1121" w:type="dxa"/>
          </w:tcPr>
          <w:p w14:paraId="5E3738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15.8.45</w:t>
            </w:r>
          </w:p>
        </w:tc>
        <w:tc>
          <w:tcPr>
            <w:tcW w:w="1121" w:type="dxa"/>
          </w:tcPr>
          <w:p w14:paraId="0778E8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Ил-4 устье р. Тюмень-Ула</w:t>
            </w:r>
          </w:p>
        </w:tc>
        <w:tc>
          <w:tcPr>
            <w:tcW w:w="1121" w:type="dxa"/>
          </w:tcPr>
          <w:p w14:paraId="447965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поврежден ЗА, затонул при</w:t>
            </w:r>
          </w:p>
        </w:tc>
        <w:tc>
          <w:tcPr>
            <w:tcW w:w="1121" w:type="dxa"/>
          </w:tcPr>
          <w:p w14:paraId="0033148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ст. Киссю</w:t>
            </w:r>
          </w:p>
        </w:tc>
        <w:tc>
          <w:tcPr>
            <w:tcW w:w="1121" w:type="dxa"/>
          </w:tcPr>
          <w:p w14:paraId="42A754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28548F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 (+1)</w:t>
            </w:r>
          </w:p>
        </w:tc>
        <w:tc>
          <w:tcPr>
            <w:tcW w:w="1121" w:type="dxa"/>
          </w:tcPr>
          <w:p w14:paraId="4F222F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6D88B2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303137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6B3CE6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3E83FC7" w14:textId="77777777" w:rsidTr="00D21494">
        <w:tc>
          <w:tcPr>
            <w:tcW w:w="1121" w:type="dxa"/>
          </w:tcPr>
          <w:p w14:paraId="6CEED5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2193AA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 2-й мтад)</w:t>
            </w:r>
          </w:p>
        </w:tc>
        <w:tc>
          <w:tcPr>
            <w:tcW w:w="1121" w:type="dxa"/>
          </w:tcPr>
          <w:p w14:paraId="39081E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вынужденной посадке</w:t>
            </w:r>
          </w:p>
        </w:tc>
        <w:tc>
          <w:tcPr>
            <w:tcW w:w="1121" w:type="dxa"/>
          </w:tcPr>
          <w:p w14:paraId="077D17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64FA6C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62DBB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388EA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6A869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5DB75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F3B60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FCFC324" w14:textId="77777777" w:rsidTr="00D21494">
        <w:tc>
          <w:tcPr>
            <w:tcW w:w="1121" w:type="dxa"/>
          </w:tcPr>
          <w:p w14:paraId="2FE3AE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18.8.45</w:t>
            </w:r>
          </w:p>
        </w:tc>
        <w:tc>
          <w:tcPr>
            <w:tcW w:w="1121" w:type="dxa"/>
          </w:tcPr>
          <w:p w14:paraId="4CB9A6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(36 ап) гавань Сейсина</w:t>
            </w:r>
          </w:p>
        </w:tc>
        <w:tc>
          <w:tcPr>
            <w:tcW w:w="1121" w:type="dxa"/>
          </w:tcPr>
          <w:p w14:paraId="092C4A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поврежден ЗА, затонул</w:t>
            </w:r>
          </w:p>
        </w:tc>
        <w:tc>
          <w:tcPr>
            <w:tcW w:w="1121" w:type="dxa"/>
          </w:tcPr>
          <w:p w14:paraId="0322D7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 по мостам</w:t>
            </w:r>
          </w:p>
        </w:tc>
        <w:tc>
          <w:tcPr>
            <w:tcW w:w="1121" w:type="dxa"/>
          </w:tcPr>
          <w:p w14:paraId="6AA3DC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Pr>
          <w:p w14:paraId="2B4017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c>
          <w:tcPr>
            <w:tcW w:w="1121" w:type="dxa"/>
          </w:tcPr>
          <w:p w14:paraId="54C63D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444090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11BBC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301925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90A8DCB" w14:textId="77777777" w:rsidTr="00D21494">
        <w:tc>
          <w:tcPr>
            <w:tcW w:w="1121" w:type="dxa"/>
          </w:tcPr>
          <w:p w14:paraId="707E2D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3393E2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B5511A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 вынужденной посадке</w:t>
            </w:r>
          </w:p>
        </w:tc>
        <w:tc>
          <w:tcPr>
            <w:tcW w:w="1121" w:type="dxa"/>
          </w:tcPr>
          <w:p w14:paraId="1993EF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 Ранана</w:t>
            </w:r>
          </w:p>
        </w:tc>
        <w:tc>
          <w:tcPr>
            <w:tcW w:w="1121" w:type="dxa"/>
          </w:tcPr>
          <w:p w14:paraId="5B601F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11A3E5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57B5E3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77DD7A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06BDF4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Pr>
          <w:p w14:paraId="40690C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1047196" w14:textId="77777777" w:rsidTr="00D21494">
        <w:tc>
          <w:tcPr>
            <w:tcW w:w="1121" w:type="dxa"/>
            <w:tcBorders>
              <w:bottom w:val="single" w:sz="12" w:space="0" w:color="auto"/>
            </w:tcBorders>
          </w:tcPr>
          <w:p w14:paraId="44EE5C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8.45</w:t>
            </w:r>
          </w:p>
        </w:tc>
        <w:tc>
          <w:tcPr>
            <w:tcW w:w="1121" w:type="dxa"/>
            <w:tcBorders>
              <w:bottom w:val="single" w:sz="12" w:space="0" w:color="auto"/>
            </w:tcBorders>
          </w:tcPr>
          <w:p w14:paraId="0767CC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А-20 (49 ап) ?</w:t>
            </w:r>
          </w:p>
        </w:tc>
        <w:tc>
          <w:tcPr>
            <w:tcW w:w="1121" w:type="dxa"/>
            <w:tcBorders>
              <w:bottom w:val="single" w:sz="12" w:space="0" w:color="auto"/>
            </w:tcBorders>
          </w:tcPr>
          <w:p w14:paraId="3421B8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разбился</w:t>
            </w:r>
          </w:p>
        </w:tc>
        <w:tc>
          <w:tcPr>
            <w:tcW w:w="1121" w:type="dxa"/>
            <w:tcBorders>
              <w:bottom w:val="single" w:sz="12" w:space="0" w:color="auto"/>
            </w:tcBorders>
          </w:tcPr>
          <w:p w14:paraId="0C9F48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УТП</w:t>
            </w:r>
          </w:p>
        </w:tc>
        <w:tc>
          <w:tcPr>
            <w:tcW w:w="1121" w:type="dxa"/>
            <w:tcBorders>
              <w:bottom w:val="single" w:sz="12" w:space="0" w:color="auto"/>
            </w:tcBorders>
          </w:tcPr>
          <w:p w14:paraId="55BBBE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121" w:type="dxa"/>
            <w:tcBorders>
              <w:bottom w:val="single" w:sz="12" w:space="0" w:color="auto"/>
            </w:tcBorders>
          </w:tcPr>
          <w:p w14:paraId="1E832C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жив</w:t>
            </w:r>
          </w:p>
        </w:tc>
        <w:tc>
          <w:tcPr>
            <w:tcW w:w="1121" w:type="dxa"/>
            <w:tcBorders>
              <w:bottom w:val="single" w:sz="12" w:space="0" w:color="auto"/>
            </w:tcBorders>
          </w:tcPr>
          <w:p w14:paraId="2941FF1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Borders>
              <w:bottom w:val="single" w:sz="12" w:space="0" w:color="auto"/>
            </w:tcBorders>
          </w:tcPr>
          <w:p w14:paraId="63E388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Borders>
              <w:bottom w:val="single" w:sz="12" w:space="0" w:color="auto"/>
            </w:tcBorders>
          </w:tcPr>
          <w:p w14:paraId="2AF734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121" w:type="dxa"/>
            <w:tcBorders>
              <w:bottom w:val="single" w:sz="12" w:space="0" w:color="auto"/>
            </w:tcBorders>
          </w:tcPr>
          <w:p w14:paraId="68982D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bl>
    <w:p w14:paraId="12864D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(1202).</w:t>
      </w:r>
    </w:p>
    <w:p w14:paraId="455CCD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xml:space="preserve">Торпедные атаки МТА ТОФ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094A30" w:rsidRPr="00F2675E" w14:paraId="2C17EE0D" w14:textId="77777777" w:rsidTr="00D21494">
        <w:tc>
          <w:tcPr>
            <w:tcW w:w="1245" w:type="dxa"/>
            <w:tcBorders>
              <w:top w:val="single" w:sz="12" w:space="0" w:color="auto"/>
            </w:tcBorders>
          </w:tcPr>
          <w:p w14:paraId="1446F0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Дата</w:t>
            </w:r>
          </w:p>
        </w:tc>
        <w:tc>
          <w:tcPr>
            <w:tcW w:w="1245" w:type="dxa"/>
            <w:tcBorders>
              <w:top w:val="single" w:sz="12" w:space="0" w:color="auto"/>
            </w:tcBorders>
          </w:tcPr>
          <w:p w14:paraId="008024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и</w:t>
            </w:r>
          </w:p>
        </w:tc>
        <w:tc>
          <w:tcPr>
            <w:tcW w:w="1245" w:type="dxa"/>
            <w:tcBorders>
              <w:top w:val="single" w:sz="12" w:space="0" w:color="auto"/>
            </w:tcBorders>
          </w:tcPr>
          <w:p w14:paraId="4F15B6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Пилот</w:t>
            </w:r>
          </w:p>
        </w:tc>
        <w:tc>
          <w:tcPr>
            <w:tcW w:w="1245" w:type="dxa"/>
            <w:tcBorders>
              <w:top w:val="single" w:sz="12" w:space="0" w:color="auto"/>
            </w:tcBorders>
          </w:tcPr>
          <w:p w14:paraId="0EF5C0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Задача</w:t>
            </w:r>
          </w:p>
        </w:tc>
        <w:tc>
          <w:tcPr>
            <w:tcW w:w="1245" w:type="dxa"/>
            <w:tcBorders>
              <w:top w:val="single" w:sz="12" w:space="0" w:color="auto"/>
            </w:tcBorders>
          </w:tcPr>
          <w:p w14:paraId="04DF3C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Район</w:t>
            </w:r>
          </w:p>
        </w:tc>
        <w:tc>
          <w:tcPr>
            <w:tcW w:w="1245" w:type="dxa"/>
            <w:tcBorders>
              <w:top w:val="single" w:sz="12" w:space="0" w:color="auto"/>
            </w:tcBorders>
          </w:tcPr>
          <w:p w14:paraId="031C89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Цель атаки</w:t>
            </w:r>
          </w:p>
        </w:tc>
        <w:tc>
          <w:tcPr>
            <w:tcW w:w="1245" w:type="dxa"/>
            <w:tcBorders>
              <w:top w:val="single" w:sz="12" w:space="0" w:color="auto"/>
            </w:tcBorders>
          </w:tcPr>
          <w:p w14:paraId="78DFE7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Число и тип Результат</w:t>
            </w:r>
          </w:p>
        </w:tc>
        <w:tc>
          <w:tcPr>
            <w:tcW w:w="1245" w:type="dxa"/>
            <w:tcBorders>
              <w:top w:val="single" w:sz="12" w:space="0" w:color="auto"/>
            </w:tcBorders>
          </w:tcPr>
          <w:p w14:paraId="40BA31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Потери</w:t>
            </w:r>
          </w:p>
        </w:tc>
        <w:tc>
          <w:tcPr>
            <w:tcW w:w="1245" w:type="dxa"/>
            <w:tcBorders>
              <w:top w:val="single" w:sz="12" w:space="0" w:color="auto"/>
            </w:tcBorders>
          </w:tcPr>
          <w:p w14:paraId="41FD43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74CC582" w14:textId="77777777" w:rsidTr="00D21494">
        <w:tc>
          <w:tcPr>
            <w:tcW w:w="1245" w:type="dxa"/>
          </w:tcPr>
          <w:p w14:paraId="2D1420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(время)</w:t>
            </w:r>
          </w:p>
        </w:tc>
        <w:tc>
          <w:tcPr>
            <w:tcW w:w="1245" w:type="dxa"/>
          </w:tcPr>
          <w:p w14:paraId="78315A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тип сам.</w:t>
            </w:r>
          </w:p>
        </w:tc>
        <w:tc>
          <w:tcPr>
            <w:tcW w:w="1245" w:type="dxa"/>
          </w:tcPr>
          <w:p w14:paraId="187155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EECCC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D6B84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0CB16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данные</w:t>
            </w:r>
          </w:p>
        </w:tc>
        <w:tc>
          <w:tcPr>
            <w:tcW w:w="1245" w:type="dxa"/>
          </w:tcPr>
          <w:p w14:paraId="1A3212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торпед-</w:t>
            </w:r>
          </w:p>
        </w:tc>
        <w:tc>
          <w:tcPr>
            <w:tcW w:w="1245" w:type="dxa"/>
          </w:tcPr>
          <w:p w14:paraId="0DFB1F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 донесению/</w:t>
            </w:r>
          </w:p>
        </w:tc>
        <w:tc>
          <w:tcPr>
            <w:tcW w:w="1245" w:type="dxa"/>
          </w:tcPr>
          <w:p w14:paraId="75EF45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примечания</w:t>
            </w:r>
          </w:p>
        </w:tc>
      </w:tr>
      <w:tr w:rsidR="00094A30" w:rsidRPr="00F2675E" w14:paraId="7495BE8C" w14:textId="77777777" w:rsidTr="00D21494">
        <w:tc>
          <w:tcPr>
            <w:tcW w:w="1245" w:type="dxa"/>
          </w:tcPr>
          <w:p w14:paraId="5741F3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82954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4A111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225D0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FB5B8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96851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наши/противника</w:t>
            </w:r>
          </w:p>
        </w:tc>
        <w:tc>
          <w:tcPr>
            <w:tcW w:w="1245" w:type="dxa"/>
          </w:tcPr>
          <w:p w14:paraId="2202AE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BF481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реально</w:t>
            </w:r>
          </w:p>
        </w:tc>
        <w:tc>
          <w:tcPr>
            <w:tcW w:w="1245" w:type="dxa"/>
          </w:tcPr>
          <w:p w14:paraId="4E2B77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884E046" w14:textId="77777777" w:rsidTr="00D21494">
        <w:tc>
          <w:tcPr>
            <w:tcW w:w="1245" w:type="dxa"/>
          </w:tcPr>
          <w:p w14:paraId="2FBC03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 (11.21)</w:t>
            </w:r>
          </w:p>
        </w:tc>
        <w:tc>
          <w:tcPr>
            <w:tcW w:w="1245" w:type="dxa"/>
          </w:tcPr>
          <w:p w14:paraId="5AE90F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ДБ-3 (49 ап)</w:t>
            </w:r>
          </w:p>
        </w:tc>
        <w:tc>
          <w:tcPr>
            <w:tcW w:w="1245" w:type="dxa"/>
          </w:tcPr>
          <w:p w14:paraId="3A13F6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Малышев</w:t>
            </w:r>
          </w:p>
        </w:tc>
        <w:tc>
          <w:tcPr>
            <w:tcW w:w="1245" w:type="dxa"/>
          </w:tcPr>
          <w:p w14:paraId="2ADF72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w:t>
            </w:r>
          </w:p>
        </w:tc>
        <w:tc>
          <w:tcPr>
            <w:tcW w:w="1245" w:type="dxa"/>
          </w:tcPr>
          <w:p w14:paraId="592936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41.30/129.40</w:t>
            </w:r>
          </w:p>
        </w:tc>
        <w:tc>
          <w:tcPr>
            <w:tcW w:w="1245" w:type="dxa"/>
          </w:tcPr>
          <w:p w14:paraId="1D12F0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1000 т/</w:t>
            </w:r>
          </w:p>
        </w:tc>
        <w:tc>
          <w:tcPr>
            <w:tcW w:w="1245" w:type="dxa"/>
          </w:tcPr>
          <w:p w14:paraId="7AAD6B4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АН</w:t>
            </w:r>
          </w:p>
        </w:tc>
        <w:tc>
          <w:tcPr>
            <w:tcW w:w="1245" w:type="dxa"/>
          </w:tcPr>
          <w:p w14:paraId="69F9451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промах/-4 чэ (ППО)</w:t>
            </w:r>
          </w:p>
        </w:tc>
        <w:tc>
          <w:tcPr>
            <w:tcW w:w="1245" w:type="dxa"/>
          </w:tcPr>
          <w:p w14:paraId="1ADCED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из-за постановки</w:t>
            </w:r>
          </w:p>
        </w:tc>
      </w:tr>
      <w:tr w:rsidR="00094A30" w:rsidRPr="00F2675E" w14:paraId="61C1A585" w14:textId="77777777" w:rsidTr="00D21494">
        <w:tc>
          <w:tcPr>
            <w:tcW w:w="1245" w:type="dxa"/>
          </w:tcPr>
          <w:p w14:paraId="0C9CA4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07243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A8C75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98D46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BD84A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ж/д паром "Цусима-Мару (3516 брт)</w:t>
            </w:r>
          </w:p>
        </w:tc>
        <w:tc>
          <w:tcPr>
            <w:tcW w:w="1245" w:type="dxa"/>
          </w:tcPr>
          <w:p w14:paraId="23BCF0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26728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A8987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предохранитель</w:t>
            </w:r>
          </w:p>
        </w:tc>
        <w:tc>
          <w:tcPr>
            <w:tcW w:w="1245" w:type="dxa"/>
          </w:tcPr>
          <w:p w14:paraId="39147B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F9F8A97" w14:textId="77777777" w:rsidTr="00D21494">
        <w:tc>
          <w:tcPr>
            <w:tcW w:w="1245" w:type="dxa"/>
          </w:tcPr>
          <w:p w14:paraId="5CF7CC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96F83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61C96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1D83D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FCB74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B516F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E3B1C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CB4211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56570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торпеда при двух</w:t>
            </w:r>
          </w:p>
        </w:tc>
      </w:tr>
      <w:tr w:rsidR="00094A30" w:rsidRPr="00F2675E" w14:paraId="6D987EAB" w14:textId="77777777" w:rsidTr="00D21494">
        <w:tc>
          <w:tcPr>
            <w:tcW w:w="1245" w:type="dxa"/>
          </w:tcPr>
          <w:p w14:paraId="469487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B104F9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BC9DE1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A5B20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5018F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7F478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8C8C9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9D96C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516FA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заходах не сброшена.</w:t>
            </w:r>
          </w:p>
        </w:tc>
      </w:tr>
      <w:tr w:rsidR="00094A30" w:rsidRPr="00F2675E" w14:paraId="63BD82BD" w14:textId="77777777" w:rsidTr="00D21494">
        <w:tc>
          <w:tcPr>
            <w:tcW w:w="1245" w:type="dxa"/>
          </w:tcPr>
          <w:p w14:paraId="0E4064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74C13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C9FA2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31E17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466509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42EA4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C5734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88AAB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AE8E5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сброшена на</w:t>
            </w:r>
          </w:p>
        </w:tc>
      </w:tr>
      <w:tr w:rsidR="00094A30" w:rsidRPr="00F2675E" w14:paraId="50673165" w14:textId="77777777" w:rsidTr="00D21494">
        <w:tc>
          <w:tcPr>
            <w:tcW w:w="1245" w:type="dxa"/>
          </w:tcPr>
          <w:p w14:paraId="784D6A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CEEE7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440CC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4E275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ED220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E28F8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4C3A9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15172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C90F7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развороте при</w:t>
            </w:r>
          </w:p>
        </w:tc>
      </w:tr>
      <w:tr w:rsidR="00094A30" w:rsidRPr="00F2675E" w14:paraId="34204D91" w14:textId="77777777" w:rsidTr="00D21494">
        <w:tc>
          <w:tcPr>
            <w:tcW w:w="1245" w:type="dxa"/>
          </w:tcPr>
          <w:p w14:paraId="21DECF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BDBFD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187FE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93169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7AD84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6CA95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4E8D5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34F26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E74DB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заходе на 3-ю атаку</w:t>
            </w:r>
          </w:p>
        </w:tc>
      </w:tr>
      <w:tr w:rsidR="00094A30" w:rsidRPr="00F2675E" w14:paraId="6C1A8F3E" w14:textId="77777777" w:rsidTr="00D21494">
        <w:tc>
          <w:tcPr>
            <w:tcW w:w="1245" w:type="dxa"/>
          </w:tcPr>
          <w:p w14:paraId="564C903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9.8(12.54)</w:t>
            </w:r>
          </w:p>
        </w:tc>
        <w:tc>
          <w:tcPr>
            <w:tcW w:w="1245" w:type="dxa"/>
          </w:tcPr>
          <w:p w14:paraId="52454DF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Ил-4 (2 мтад.</w:t>
            </w:r>
          </w:p>
        </w:tc>
        <w:tc>
          <w:tcPr>
            <w:tcW w:w="1245" w:type="dxa"/>
          </w:tcPr>
          <w:p w14:paraId="47CD01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Казаков.</w:t>
            </w:r>
          </w:p>
        </w:tc>
        <w:tc>
          <w:tcPr>
            <w:tcW w:w="1245" w:type="dxa"/>
          </w:tcPr>
          <w:p w14:paraId="1EC266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У-вр</w:t>
            </w:r>
          </w:p>
        </w:tc>
        <w:tc>
          <w:tcPr>
            <w:tcW w:w="1245" w:type="dxa"/>
          </w:tcPr>
          <w:p w14:paraId="22E23C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41.34/130.55</w:t>
            </w:r>
          </w:p>
        </w:tc>
        <w:tc>
          <w:tcPr>
            <w:tcW w:w="1245" w:type="dxa"/>
          </w:tcPr>
          <w:p w14:paraId="5C4150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СКР/ СКР №82</w:t>
            </w:r>
          </w:p>
        </w:tc>
        <w:tc>
          <w:tcPr>
            <w:tcW w:w="1245" w:type="dxa"/>
          </w:tcPr>
          <w:p w14:paraId="50C71F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w:t>
            </w:r>
          </w:p>
        </w:tc>
        <w:tc>
          <w:tcPr>
            <w:tcW w:w="1245" w:type="dxa"/>
          </w:tcPr>
          <w:p w14:paraId="0217D6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промах, 1 под целью</w:t>
            </w:r>
          </w:p>
        </w:tc>
        <w:tc>
          <w:tcPr>
            <w:tcW w:w="1245" w:type="dxa"/>
          </w:tcPr>
          <w:p w14:paraId="678B75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2F221AE" w14:textId="77777777" w:rsidTr="00D21494">
        <w:tc>
          <w:tcPr>
            <w:tcW w:w="1245" w:type="dxa"/>
          </w:tcPr>
          <w:p w14:paraId="51F63D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E96BB2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an)</w:t>
            </w:r>
          </w:p>
        </w:tc>
        <w:tc>
          <w:tcPr>
            <w:tcW w:w="1245" w:type="dxa"/>
          </w:tcPr>
          <w:p w14:paraId="279670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Пушков</w:t>
            </w:r>
          </w:p>
        </w:tc>
        <w:tc>
          <w:tcPr>
            <w:tcW w:w="1245" w:type="dxa"/>
          </w:tcPr>
          <w:p w14:paraId="516D8E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31265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3D4B1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1AF8EC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70677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E2F2D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1934B4A" w14:textId="77777777" w:rsidTr="00D21494">
        <w:tc>
          <w:tcPr>
            <w:tcW w:w="1245" w:type="dxa"/>
          </w:tcPr>
          <w:p w14:paraId="5E02EC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9.8(16.56)</w:t>
            </w:r>
          </w:p>
        </w:tc>
        <w:tc>
          <w:tcPr>
            <w:tcW w:w="1245" w:type="dxa"/>
          </w:tcPr>
          <w:p w14:paraId="313002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ДБ-3 (49 ап)</w:t>
            </w:r>
          </w:p>
        </w:tc>
        <w:tc>
          <w:tcPr>
            <w:tcW w:w="1245" w:type="dxa"/>
          </w:tcPr>
          <w:p w14:paraId="19DD52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Никонов,</w:t>
            </w:r>
          </w:p>
        </w:tc>
        <w:tc>
          <w:tcPr>
            <w:tcW w:w="1245" w:type="dxa"/>
          </w:tcPr>
          <w:p w14:paraId="5ABE5B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У-вр</w:t>
            </w:r>
          </w:p>
        </w:tc>
        <w:tc>
          <w:tcPr>
            <w:tcW w:w="1245" w:type="dxa"/>
          </w:tcPr>
          <w:p w14:paraId="53D9DB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40.30/129.26</w:t>
            </w:r>
          </w:p>
        </w:tc>
        <w:tc>
          <w:tcPr>
            <w:tcW w:w="1245" w:type="dxa"/>
          </w:tcPr>
          <w:p w14:paraId="67C206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 (3 ТР, 2 ЭМ)-300/</w:t>
            </w:r>
          </w:p>
        </w:tc>
        <w:tc>
          <w:tcPr>
            <w:tcW w:w="1245" w:type="dxa"/>
          </w:tcPr>
          <w:p w14:paraId="1975F8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w:t>
            </w:r>
          </w:p>
        </w:tc>
        <w:tc>
          <w:tcPr>
            <w:tcW w:w="1245" w:type="dxa"/>
          </w:tcPr>
          <w:p w14:paraId="5DBDA7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ТР 12000 т/</w:t>
            </w:r>
          </w:p>
        </w:tc>
        <w:tc>
          <w:tcPr>
            <w:tcW w:w="1245" w:type="dxa"/>
          </w:tcPr>
          <w:p w14:paraId="4FC2DC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8A6BC8F" w14:textId="77777777" w:rsidTr="00D21494">
        <w:tc>
          <w:tcPr>
            <w:tcW w:w="1245" w:type="dxa"/>
          </w:tcPr>
          <w:p w14:paraId="0ABC0F5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BA5D5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405F4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Феоктистов</w:t>
            </w:r>
          </w:p>
        </w:tc>
        <w:tc>
          <w:tcPr>
            <w:tcW w:w="1245" w:type="dxa"/>
          </w:tcPr>
          <w:p w14:paraId="038F96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69C12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C78CD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 (ТР "Дайто-Мару.</w:t>
            </w:r>
          </w:p>
        </w:tc>
        <w:tc>
          <w:tcPr>
            <w:tcW w:w="1245" w:type="dxa"/>
          </w:tcPr>
          <w:p w14:paraId="61765A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468C0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ТР "Дайто Мару (6859 брт)</w:t>
            </w:r>
          </w:p>
        </w:tc>
        <w:tc>
          <w:tcPr>
            <w:tcW w:w="1245" w:type="dxa"/>
          </w:tcPr>
          <w:p w14:paraId="11C0B3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703F273" w14:textId="77777777" w:rsidTr="00D21494">
        <w:tc>
          <w:tcPr>
            <w:tcW w:w="1245" w:type="dxa"/>
          </w:tcPr>
          <w:p w14:paraId="1F9C93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4D01E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F36A7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EB25D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BBB07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125D0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ТР -2Е-, 1 парусник, 2 СКР)</w:t>
            </w:r>
          </w:p>
        </w:tc>
        <w:tc>
          <w:tcPr>
            <w:tcW w:w="1245" w:type="dxa"/>
          </w:tcPr>
          <w:p w14:paraId="52C195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7A216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позднее затонул</w:t>
            </w:r>
          </w:p>
        </w:tc>
        <w:tc>
          <w:tcPr>
            <w:tcW w:w="1245" w:type="dxa"/>
          </w:tcPr>
          <w:p w14:paraId="503E09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AA2F4EA" w14:textId="77777777" w:rsidTr="00D21494">
        <w:tc>
          <w:tcPr>
            <w:tcW w:w="1245" w:type="dxa"/>
          </w:tcPr>
          <w:p w14:paraId="6D790F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9.8(18.50)</w:t>
            </w:r>
          </w:p>
        </w:tc>
        <w:tc>
          <w:tcPr>
            <w:tcW w:w="1245" w:type="dxa"/>
          </w:tcPr>
          <w:p w14:paraId="5862E6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ДБ-3 (49 ап)</w:t>
            </w:r>
          </w:p>
        </w:tc>
        <w:tc>
          <w:tcPr>
            <w:tcW w:w="1245" w:type="dxa"/>
          </w:tcPr>
          <w:p w14:paraId="651EA8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Андрющенко, у-вр/со 40.25/129.18</w:t>
            </w:r>
          </w:p>
        </w:tc>
        <w:tc>
          <w:tcPr>
            <w:tcW w:w="1245" w:type="dxa"/>
          </w:tcPr>
          <w:p w14:paraId="642A858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 (1 ТР, 2 ЭМ)/</w:t>
            </w:r>
          </w:p>
        </w:tc>
        <w:tc>
          <w:tcPr>
            <w:tcW w:w="1245" w:type="dxa"/>
          </w:tcPr>
          <w:p w14:paraId="4E5289A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АН</w:t>
            </w:r>
          </w:p>
        </w:tc>
        <w:tc>
          <w:tcPr>
            <w:tcW w:w="1245" w:type="dxa"/>
          </w:tcPr>
          <w:p w14:paraId="4F77A9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w:t>
            </w:r>
          </w:p>
        </w:tc>
        <w:tc>
          <w:tcPr>
            <w:tcW w:w="1245" w:type="dxa"/>
          </w:tcPr>
          <w:p w14:paraId="3CA217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(Андрющенко -</w:t>
            </w:r>
          </w:p>
        </w:tc>
        <w:tc>
          <w:tcPr>
            <w:tcW w:w="1245" w:type="dxa"/>
          </w:tcPr>
          <w:p w14:paraId="316EBE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09261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E8EF899" w14:textId="77777777" w:rsidTr="00D21494">
        <w:tc>
          <w:tcPr>
            <w:tcW w:w="1245" w:type="dxa"/>
          </w:tcPr>
          <w:p w14:paraId="289A74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87EA5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D8D347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Рыбкин</w:t>
            </w:r>
          </w:p>
        </w:tc>
        <w:tc>
          <w:tcPr>
            <w:tcW w:w="1245" w:type="dxa"/>
          </w:tcPr>
          <w:p w14:paraId="6D2205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D3AFF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B68F4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 ТР "Дайто-Мару, 2 СКР</w:t>
            </w:r>
          </w:p>
        </w:tc>
        <w:tc>
          <w:tcPr>
            <w:tcW w:w="1245" w:type="dxa"/>
          </w:tcPr>
          <w:p w14:paraId="347D3B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36BD8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B53F2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несброс из-за ЗА)</w:t>
            </w:r>
          </w:p>
        </w:tc>
      </w:tr>
      <w:tr w:rsidR="00094A30" w:rsidRPr="00F2675E" w14:paraId="129B9322" w14:textId="77777777" w:rsidTr="00D21494">
        <w:tc>
          <w:tcPr>
            <w:tcW w:w="1245" w:type="dxa"/>
          </w:tcPr>
          <w:p w14:paraId="4DE413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 (07.50)</w:t>
            </w:r>
          </w:p>
        </w:tc>
        <w:tc>
          <w:tcPr>
            <w:tcW w:w="1245" w:type="dxa"/>
          </w:tcPr>
          <w:p w14:paraId="41BB8A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ДБ-3 (49 ап)</w:t>
            </w:r>
          </w:p>
        </w:tc>
        <w:tc>
          <w:tcPr>
            <w:tcW w:w="1245" w:type="dxa"/>
          </w:tcPr>
          <w:p w14:paraId="52C8B3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Воронин,</w:t>
            </w:r>
          </w:p>
        </w:tc>
        <w:tc>
          <w:tcPr>
            <w:tcW w:w="1245" w:type="dxa"/>
          </w:tcPr>
          <w:p w14:paraId="7894D4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w:t>
            </w:r>
          </w:p>
        </w:tc>
        <w:tc>
          <w:tcPr>
            <w:tcW w:w="1245" w:type="dxa"/>
          </w:tcPr>
          <w:p w14:paraId="00A5CF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41.57/130.05</w:t>
            </w:r>
          </w:p>
        </w:tc>
        <w:tc>
          <w:tcPr>
            <w:tcW w:w="1245" w:type="dxa"/>
          </w:tcPr>
          <w:p w14:paraId="74072E8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 (1 ТР. 1 СКР)/ТР "Тика-Мару</w:t>
            </w:r>
          </w:p>
        </w:tc>
        <w:tc>
          <w:tcPr>
            <w:tcW w:w="1245" w:type="dxa"/>
          </w:tcPr>
          <w:p w14:paraId="5290C4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w:t>
            </w:r>
          </w:p>
        </w:tc>
        <w:tc>
          <w:tcPr>
            <w:tcW w:w="1245" w:type="dxa"/>
          </w:tcPr>
          <w:p w14:paraId="16C448D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ТР 6000 т/ + ТР -Тика-Мару</w:t>
            </w:r>
          </w:p>
        </w:tc>
        <w:tc>
          <w:tcPr>
            <w:tcW w:w="1245" w:type="dxa"/>
          </w:tcPr>
          <w:p w14:paraId="032A8E2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D9C6840" w14:textId="77777777" w:rsidTr="00D21494">
        <w:tc>
          <w:tcPr>
            <w:tcW w:w="1245" w:type="dxa"/>
          </w:tcPr>
          <w:p w14:paraId="75683E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B3623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6F862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Юдаев</w:t>
            </w:r>
          </w:p>
        </w:tc>
        <w:tc>
          <w:tcPr>
            <w:tcW w:w="1245" w:type="dxa"/>
          </w:tcPr>
          <w:p w14:paraId="21EBC5C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D0E30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470A2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буксире у СКР №82</w:t>
            </w:r>
          </w:p>
        </w:tc>
        <w:tc>
          <w:tcPr>
            <w:tcW w:w="1245" w:type="dxa"/>
          </w:tcPr>
          <w:p w14:paraId="000E02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477C6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(1146 брт),+ 1</w:t>
            </w:r>
          </w:p>
        </w:tc>
        <w:tc>
          <w:tcPr>
            <w:tcW w:w="1245" w:type="dxa"/>
          </w:tcPr>
          <w:p w14:paraId="721869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2D87D2B" w14:textId="77777777" w:rsidTr="00D21494">
        <w:tc>
          <w:tcPr>
            <w:tcW w:w="1245" w:type="dxa"/>
          </w:tcPr>
          <w:p w14:paraId="64581F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10.8(10.14)</w:t>
            </w:r>
          </w:p>
        </w:tc>
        <w:tc>
          <w:tcPr>
            <w:tcW w:w="1245" w:type="dxa"/>
          </w:tcPr>
          <w:p w14:paraId="23CD24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ДБ-3 (49 ап)</w:t>
            </w:r>
          </w:p>
        </w:tc>
        <w:tc>
          <w:tcPr>
            <w:tcW w:w="1245" w:type="dxa"/>
          </w:tcPr>
          <w:p w14:paraId="0FFD5F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Куренков,</w:t>
            </w:r>
          </w:p>
        </w:tc>
        <w:tc>
          <w:tcPr>
            <w:tcW w:w="1245" w:type="dxa"/>
          </w:tcPr>
          <w:p w14:paraId="064C0C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w:t>
            </w:r>
          </w:p>
        </w:tc>
        <w:tc>
          <w:tcPr>
            <w:tcW w:w="1245" w:type="dxa"/>
          </w:tcPr>
          <w:p w14:paraId="2E987F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41.25/129.46</w:t>
            </w:r>
          </w:p>
        </w:tc>
        <w:tc>
          <w:tcPr>
            <w:tcW w:w="1245" w:type="dxa"/>
          </w:tcPr>
          <w:p w14:paraId="2B5FE2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 судно-ловушка /</w:t>
            </w:r>
          </w:p>
        </w:tc>
        <w:tc>
          <w:tcPr>
            <w:tcW w:w="1245" w:type="dxa"/>
          </w:tcPr>
          <w:p w14:paraId="188A17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w:t>
            </w:r>
          </w:p>
        </w:tc>
        <w:tc>
          <w:tcPr>
            <w:tcW w:w="1245" w:type="dxa"/>
          </w:tcPr>
          <w:p w14:paraId="04B7FF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 промах</w:t>
            </w:r>
          </w:p>
        </w:tc>
        <w:tc>
          <w:tcPr>
            <w:tcW w:w="1245" w:type="dxa"/>
          </w:tcPr>
          <w:p w14:paraId="21C377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 ДБ-3</w:t>
            </w:r>
          </w:p>
        </w:tc>
      </w:tr>
      <w:tr w:rsidR="00094A30" w:rsidRPr="00F2675E" w14:paraId="7E82484D" w14:textId="77777777" w:rsidTr="00D21494">
        <w:tc>
          <w:tcPr>
            <w:tcW w:w="1245" w:type="dxa"/>
          </w:tcPr>
          <w:p w14:paraId="2646B8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2159E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25E0A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Хомутников</w:t>
            </w:r>
          </w:p>
        </w:tc>
        <w:tc>
          <w:tcPr>
            <w:tcW w:w="1245" w:type="dxa"/>
          </w:tcPr>
          <w:p w14:paraId="3CB49C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7D344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EF737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 "Киндзан Мару №6-</w:t>
            </w:r>
          </w:p>
        </w:tc>
        <w:tc>
          <w:tcPr>
            <w:tcW w:w="1245" w:type="dxa"/>
          </w:tcPr>
          <w:p w14:paraId="6D270B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E0439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или под целью</w:t>
            </w:r>
          </w:p>
        </w:tc>
        <w:tc>
          <w:tcPr>
            <w:tcW w:w="1245" w:type="dxa"/>
          </w:tcPr>
          <w:p w14:paraId="531C44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(Хомутников)</w:t>
            </w:r>
          </w:p>
        </w:tc>
      </w:tr>
      <w:tr w:rsidR="00094A30" w:rsidRPr="00F2675E" w14:paraId="2BB9E8B6" w14:textId="77777777" w:rsidTr="00D21494">
        <w:tc>
          <w:tcPr>
            <w:tcW w:w="1245" w:type="dxa"/>
          </w:tcPr>
          <w:p w14:paraId="671CB46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 (11.15)</w:t>
            </w:r>
          </w:p>
        </w:tc>
        <w:tc>
          <w:tcPr>
            <w:tcW w:w="1245" w:type="dxa"/>
          </w:tcPr>
          <w:p w14:paraId="534276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ДБ-3 (49 ап)</w:t>
            </w:r>
          </w:p>
        </w:tc>
        <w:tc>
          <w:tcPr>
            <w:tcW w:w="1245" w:type="dxa"/>
          </w:tcPr>
          <w:p w14:paraId="37BDF3C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Шабакин,</w:t>
            </w:r>
          </w:p>
        </w:tc>
        <w:tc>
          <w:tcPr>
            <w:tcW w:w="1245" w:type="dxa"/>
          </w:tcPr>
          <w:p w14:paraId="0D3EAE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со</w:t>
            </w:r>
          </w:p>
        </w:tc>
        <w:tc>
          <w:tcPr>
            <w:tcW w:w="1245" w:type="dxa"/>
          </w:tcPr>
          <w:p w14:paraId="38B76D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40.38/130.05</w:t>
            </w:r>
          </w:p>
        </w:tc>
        <w:tc>
          <w:tcPr>
            <w:tcW w:w="1245" w:type="dxa"/>
          </w:tcPr>
          <w:p w14:paraId="6FF8A3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 TP "Тэйхоку-Мару"</w:t>
            </w:r>
          </w:p>
        </w:tc>
        <w:tc>
          <w:tcPr>
            <w:tcW w:w="1245" w:type="dxa"/>
          </w:tcPr>
          <w:p w14:paraId="309AC6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ЗАН</w:t>
            </w:r>
          </w:p>
        </w:tc>
        <w:tc>
          <w:tcPr>
            <w:tcW w:w="1245" w:type="dxa"/>
          </w:tcPr>
          <w:p w14:paraId="3CB1B1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w:t>
            </w:r>
          </w:p>
        </w:tc>
        <w:tc>
          <w:tcPr>
            <w:tcW w:w="1245" w:type="dxa"/>
          </w:tcPr>
          <w:p w14:paraId="080465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4850628" w14:textId="77777777" w:rsidTr="00D21494">
        <w:tc>
          <w:tcPr>
            <w:tcW w:w="1245" w:type="dxa"/>
          </w:tcPr>
          <w:p w14:paraId="162150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72B7B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A2910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Пусевич, Базаджан</w:t>
            </w:r>
          </w:p>
        </w:tc>
        <w:tc>
          <w:tcPr>
            <w:tcW w:w="1245" w:type="dxa"/>
          </w:tcPr>
          <w:p w14:paraId="14767D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0AB7A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D87C2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C3A39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0C240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72D00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FA40E18" w14:textId="77777777" w:rsidTr="00D21494">
        <w:tc>
          <w:tcPr>
            <w:tcW w:w="1245" w:type="dxa"/>
          </w:tcPr>
          <w:p w14:paraId="7E49D0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 8 (13.43)</w:t>
            </w:r>
          </w:p>
        </w:tc>
        <w:tc>
          <w:tcPr>
            <w:tcW w:w="1245" w:type="dxa"/>
          </w:tcPr>
          <w:p w14:paraId="70DBF8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ДБ-3 (49 an)</w:t>
            </w:r>
          </w:p>
        </w:tc>
        <w:tc>
          <w:tcPr>
            <w:tcW w:w="1245" w:type="dxa"/>
          </w:tcPr>
          <w:p w14:paraId="41DEF0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Яншин.</w:t>
            </w:r>
          </w:p>
        </w:tc>
        <w:tc>
          <w:tcPr>
            <w:tcW w:w="1245" w:type="dxa"/>
          </w:tcPr>
          <w:p w14:paraId="20C572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у-вр</w:t>
            </w:r>
          </w:p>
        </w:tc>
        <w:tc>
          <w:tcPr>
            <w:tcW w:w="1245" w:type="dxa"/>
          </w:tcPr>
          <w:p w14:paraId="51C3802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сев. м Казакова</w:t>
            </w:r>
          </w:p>
        </w:tc>
        <w:tc>
          <w:tcPr>
            <w:tcW w:w="1245" w:type="dxa"/>
          </w:tcPr>
          <w:p w14:paraId="54197A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судно-ловушка /</w:t>
            </w:r>
          </w:p>
        </w:tc>
        <w:tc>
          <w:tcPr>
            <w:tcW w:w="1245" w:type="dxa"/>
          </w:tcPr>
          <w:p w14:paraId="708E50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АН</w:t>
            </w:r>
          </w:p>
        </w:tc>
        <w:tc>
          <w:tcPr>
            <w:tcW w:w="1245" w:type="dxa"/>
          </w:tcPr>
          <w:p w14:paraId="1EB926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w:t>
            </w:r>
          </w:p>
        </w:tc>
        <w:tc>
          <w:tcPr>
            <w:tcW w:w="1245" w:type="dxa"/>
          </w:tcPr>
          <w:p w14:paraId="40051F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533CDA4" w14:textId="77777777" w:rsidTr="00D21494">
        <w:tc>
          <w:tcPr>
            <w:tcW w:w="1245" w:type="dxa"/>
          </w:tcPr>
          <w:p w14:paraId="73BD7A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6FF00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FCB19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Белой, Лизунов,</w:t>
            </w:r>
          </w:p>
        </w:tc>
        <w:tc>
          <w:tcPr>
            <w:tcW w:w="1245" w:type="dxa"/>
          </w:tcPr>
          <w:p w14:paraId="6D98D70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B7F1E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TP "Киндзан Мару №6" 873 брт</w:t>
            </w:r>
          </w:p>
        </w:tc>
        <w:tc>
          <w:tcPr>
            <w:tcW w:w="1245" w:type="dxa"/>
          </w:tcPr>
          <w:p w14:paraId="76CFB1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8DDD0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085E0F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B1379C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F08BA36" w14:textId="77777777" w:rsidTr="00D21494">
        <w:tc>
          <w:tcPr>
            <w:tcW w:w="1245" w:type="dxa"/>
          </w:tcPr>
          <w:p w14:paraId="1F64DA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B16BD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27073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Влеско</w:t>
            </w:r>
          </w:p>
        </w:tc>
        <w:tc>
          <w:tcPr>
            <w:tcW w:w="1245" w:type="dxa"/>
          </w:tcPr>
          <w:p w14:paraId="1F0F92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3840F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C45ED1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1A62F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F8783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CB9CD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8101110" w14:textId="77777777" w:rsidTr="00D21494">
        <w:tc>
          <w:tcPr>
            <w:tcW w:w="1245" w:type="dxa"/>
          </w:tcPr>
          <w:p w14:paraId="4CDC77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10.8(13.43)</w:t>
            </w:r>
          </w:p>
        </w:tc>
        <w:tc>
          <w:tcPr>
            <w:tcW w:w="1245" w:type="dxa"/>
          </w:tcPr>
          <w:p w14:paraId="40DD25F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Ил-4 (4 an)</w:t>
            </w:r>
          </w:p>
        </w:tc>
        <w:tc>
          <w:tcPr>
            <w:tcW w:w="1245" w:type="dxa"/>
          </w:tcPr>
          <w:p w14:paraId="7F078C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Шевченко.</w:t>
            </w:r>
          </w:p>
        </w:tc>
        <w:tc>
          <w:tcPr>
            <w:tcW w:w="1245" w:type="dxa"/>
          </w:tcPr>
          <w:p w14:paraId="5F9FC4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У-вр</w:t>
            </w:r>
          </w:p>
        </w:tc>
        <w:tc>
          <w:tcPr>
            <w:tcW w:w="1245" w:type="dxa"/>
          </w:tcPr>
          <w:p w14:paraId="0F3841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юж м Казакова</w:t>
            </w:r>
          </w:p>
        </w:tc>
        <w:tc>
          <w:tcPr>
            <w:tcW w:w="1245" w:type="dxa"/>
          </w:tcPr>
          <w:p w14:paraId="7C4460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TP "Мукахи-Мару</w:t>
            </w:r>
          </w:p>
        </w:tc>
        <w:tc>
          <w:tcPr>
            <w:tcW w:w="1245" w:type="dxa"/>
          </w:tcPr>
          <w:p w14:paraId="662D7F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w:t>
            </w:r>
          </w:p>
        </w:tc>
        <w:tc>
          <w:tcPr>
            <w:tcW w:w="1245" w:type="dxa"/>
          </w:tcPr>
          <w:p w14:paraId="7A88A0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w:t>
            </w:r>
          </w:p>
        </w:tc>
        <w:tc>
          <w:tcPr>
            <w:tcW w:w="1245" w:type="dxa"/>
          </w:tcPr>
          <w:p w14:paraId="66885AC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E756F73" w14:textId="77777777" w:rsidTr="00D21494">
        <w:tc>
          <w:tcPr>
            <w:tcW w:w="1245" w:type="dxa"/>
          </w:tcPr>
          <w:p w14:paraId="3B6B5B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09652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1E6C6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Язев. Фатьянов (?)</w:t>
            </w:r>
          </w:p>
        </w:tc>
        <w:tc>
          <w:tcPr>
            <w:tcW w:w="1245" w:type="dxa"/>
          </w:tcPr>
          <w:p w14:paraId="4D58D3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3BB2F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F094A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27870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1833D0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2C8DA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1AF01D8" w14:textId="77777777" w:rsidTr="00D21494">
        <w:tc>
          <w:tcPr>
            <w:tcW w:w="1245" w:type="dxa"/>
          </w:tcPr>
          <w:p w14:paraId="6A415D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 (13.46)</w:t>
            </w:r>
          </w:p>
        </w:tc>
        <w:tc>
          <w:tcPr>
            <w:tcW w:w="1245" w:type="dxa"/>
          </w:tcPr>
          <w:p w14:paraId="68BC399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 Ил-4 (упр. 2 ад Казаков.</w:t>
            </w:r>
          </w:p>
        </w:tc>
        <w:tc>
          <w:tcPr>
            <w:tcW w:w="1245" w:type="dxa"/>
          </w:tcPr>
          <w:p w14:paraId="17F930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У-вр</w:t>
            </w:r>
          </w:p>
        </w:tc>
        <w:tc>
          <w:tcPr>
            <w:tcW w:w="1245" w:type="dxa"/>
          </w:tcPr>
          <w:p w14:paraId="4DC8E9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сев. м. Казакова</w:t>
            </w:r>
          </w:p>
        </w:tc>
        <w:tc>
          <w:tcPr>
            <w:tcW w:w="1245" w:type="dxa"/>
          </w:tcPr>
          <w:p w14:paraId="2FB9FB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судно-ловушка /</w:t>
            </w:r>
          </w:p>
        </w:tc>
        <w:tc>
          <w:tcPr>
            <w:tcW w:w="1245" w:type="dxa"/>
          </w:tcPr>
          <w:p w14:paraId="0D0277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ЗАН</w:t>
            </w:r>
          </w:p>
        </w:tc>
        <w:tc>
          <w:tcPr>
            <w:tcW w:w="1245" w:type="dxa"/>
          </w:tcPr>
          <w:p w14:paraId="32B549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w:t>
            </w:r>
          </w:p>
        </w:tc>
        <w:tc>
          <w:tcPr>
            <w:tcW w:w="1245" w:type="dxa"/>
          </w:tcPr>
          <w:p w14:paraId="6FD4EC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67C82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76DDF84" w14:textId="77777777" w:rsidTr="00D21494">
        <w:tc>
          <w:tcPr>
            <w:tcW w:w="1245" w:type="dxa"/>
          </w:tcPr>
          <w:p w14:paraId="31E675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1409F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 4 ап)</w:t>
            </w:r>
          </w:p>
        </w:tc>
        <w:tc>
          <w:tcPr>
            <w:tcW w:w="1245" w:type="dxa"/>
          </w:tcPr>
          <w:p w14:paraId="57400D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Королев, Скоков</w:t>
            </w:r>
          </w:p>
        </w:tc>
        <w:tc>
          <w:tcPr>
            <w:tcW w:w="1245" w:type="dxa"/>
          </w:tcPr>
          <w:p w14:paraId="4F6371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4F8AB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oКиндзан Мару №6-</w:t>
            </w:r>
          </w:p>
        </w:tc>
        <w:tc>
          <w:tcPr>
            <w:tcW w:w="1245" w:type="dxa"/>
          </w:tcPr>
          <w:p w14:paraId="42CAC3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7C1626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0E980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9031C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C30667D" w14:textId="77777777" w:rsidTr="00D21494">
        <w:tc>
          <w:tcPr>
            <w:tcW w:w="1245" w:type="dxa"/>
          </w:tcPr>
          <w:p w14:paraId="4D24D0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 (13.48)</w:t>
            </w:r>
          </w:p>
        </w:tc>
        <w:tc>
          <w:tcPr>
            <w:tcW w:w="1245" w:type="dxa"/>
          </w:tcPr>
          <w:p w14:paraId="185BC6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Ил-4 (4 ап)</w:t>
            </w:r>
          </w:p>
        </w:tc>
        <w:tc>
          <w:tcPr>
            <w:tcW w:w="1245" w:type="dxa"/>
          </w:tcPr>
          <w:p w14:paraId="13D06B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Пушков,</w:t>
            </w:r>
          </w:p>
        </w:tc>
        <w:tc>
          <w:tcPr>
            <w:tcW w:w="1245" w:type="dxa"/>
          </w:tcPr>
          <w:p w14:paraId="3DB8CB7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У-вр</w:t>
            </w:r>
          </w:p>
        </w:tc>
        <w:tc>
          <w:tcPr>
            <w:tcW w:w="1245" w:type="dxa"/>
          </w:tcPr>
          <w:p w14:paraId="7562766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41.00/129.57</w:t>
            </w:r>
          </w:p>
        </w:tc>
        <w:tc>
          <w:tcPr>
            <w:tcW w:w="1245" w:type="dxa"/>
          </w:tcPr>
          <w:p w14:paraId="5D648B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TP "Авакава-Мару</w:t>
            </w:r>
          </w:p>
        </w:tc>
        <w:tc>
          <w:tcPr>
            <w:tcW w:w="1245" w:type="dxa"/>
          </w:tcPr>
          <w:p w14:paraId="75562C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АН</w:t>
            </w:r>
          </w:p>
        </w:tc>
        <w:tc>
          <w:tcPr>
            <w:tcW w:w="1245" w:type="dxa"/>
          </w:tcPr>
          <w:p w14:paraId="060718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ТР 4-5000 т/</w:t>
            </w:r>
          </w:p>
        </w:tc>
        <w:tc>
          <w:tcPr>
            <w:tcW w:w="1245" w:type="dxa"/>
          </w:tcPr>
          <w:p w14:paraId="593D35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 Ил-4</w:t>
            </w:r>
          </w:p>
        </w:tc>
      </w:tr>
      <w:tr w:rsidR="00094A30" w:rsidRPr="00F2675E" w14:paraId="52EE5C26" w14:textId="77777777" w:rsidTr="00D21494">
        <w:tc>
          <w:tcPr>
            <w:tcW w:w="1245" w:type="dxa"/>
          </w:tcPr>
          <w:p w14:paraId="07D890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A2D00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B6F91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Ильяшенко,</w:t>
            </w:r>
          </w:p>
        </w:tc>
        <w:tc>
          <w:tcPr>
            <w:tcW w:w="1245" w:type="dxa"/>
          </w:tcPr>
          <w:p w14:paraId="122C192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0CE03B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A70C0A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29B52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BC772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ТР "Авакава-Мару</w:t>
            </w:r>
          </w:p>
        </w:tc>
        <w:tc>
          <w:tcPr>
            <w:tcW w:w="1245" w:type="dxa"/>
          </w:tcPr>
          <w:p w14:paraId="5D8F06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(Ильяшенко)</w:t>
            </w:r>
          </w:p>
        </w:tc>
      </w:tr>
      <w:tr w:rsidR="00094A30" w:rsidRPr="00F2675E" w14:paraId="3743601C" w14:textId="77777777" w:rsidTr="00D21494">
        <w:tc>
          <w:tcPr>
            <w:tcW w:w="1245" w:type="dxa"/>
          </w:tcPr>
          <w:p w14:paraId="1D51F46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C1AAC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64C05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Кузьмичев. Полтавцев</w:t>
            </w:r>
          </w:p>
        </w:tc>
        <w:tc>
          <w:tcPr>
            <w:tcW w:w="1245" w:type="dxa"/>
          </w:tcPr>
          <w:p w14:paraId="3D6D81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D04724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EA0FB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(6925 брт)</w:t>
            </w:r>
          </w:p>
        </w:tc>
        <w:tc>
          <w:tcPr>
            <w:tcW w:w="1245" w:type="dxa"/>
          </w:tcPr>
          <w:p w14:paraId="20DFA1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E350B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419A7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98A4D92" w14:textId="77777777" w:rsidTr="00D21494">
        <w:tc>
          <w:tcPr>
            <w:tcW w:w="1245" w:type="dxa"/>
          </w:tcPr>
          <w:p w14:paraId="2ECAE3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10.8(16.00) 3 ДБ-3 (52 ап)</w:t>
            </w:r>
          </w:p>
        </w:tc>
        <w:tc>
          <w:tcPr>
            <w:tcW w:w="1245" w:type="dxa"/>
          </w:tcPr>
          <w:p w14:paraId="3876F0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Печеник, у-вр/со</w:t>
            </w:r>
          </w:p>
        </w:tc>
        <w:tc>
          <w:tcPr>
            <w:tcW w:w="1245" w:type="dxa"/>
          </w:tcPr>
          <w:p w14:paraId="45E7D93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A85E7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E10153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A0B8D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850322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7A114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9A7E8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C758A60" w14:textId="77777777" w:rsidTr="00D21494">
        <w:tc>
          <w:tcPr>
            <w:tcW w:w="1245" w:type="dxa"/>
          </w:tcPr>
          <w:p w14:paraId="39CE91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Белобородое,</w:t>
            </w:r>
          </w:p>
        </w:tc>
        <w:tc>
          <w:tcPr>
            <w:tcW w:w="1245" w:type="dxa"/>
          </w:tcPr>
          <w:p w14:paraId="44AA6C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8FF35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1C5198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170DB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1993C7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EB062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FACF8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9BEEC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7E7F2945" w14:textId="77777777" w:rsidTr="00D21494">
        <w:tc>
          <w:tcPr>
            <w:tcW w:w="1245" w:type="dxa"/>
          </w:tcPr>
          <w:p w14:paraId="544A5D4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Никольский</w:t>
            </w:r>
          </w:p>
        </w:tc>
        <w:tc>
          <w:tcPr>
            <w:tcW w:w="1245" w:type="dxa"/>
          </w:tcPr>
          <w:p w14:paraId="43E9C69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40.37/129.40</w:t>
            </w:r>
          </w:p>
        </w:tc>
        <w:tc>
          <w:tcPr>
            <w:tcW w:w="1245" w:type="dxa"/>
          </w:tcPr>
          <w:p w14:paraId="7A7529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 TP "Иссин Мару"</w:t>
            </w:r>
          </w:p>
        </w:tc>
        <w:tc>
          <w:tcPr>
            <w:tcW w:w="1245" w:type="dxa"/>
          </w:tcPr>
          <w:p w14:paraId="7BCB19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ЗАН</w:t>
            </w:r>
          </w:p>
        </w:tc>
        <w:tc>
          <w:tcPr>
            <w:tcW w:w="1245" w:type="dxa"/>
          </w:tcPr>
          <w:p w14:paraId="399747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ТР 5000 т/(?) + ТР "Иссин-Мару" (1448 брт или 1486 брт ) -</w:t>
            </w:r>
          </w:p>
        </w:tc>
        <w:tc>
          <w:tcPr>
            <w:tcW w:w="1245" w:type="dxa"/>
          </w:tcPr>
          <w:p w14:paraId="7B91F1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8DCFEF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12D4FF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261D6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9529A05" w14:textId="77777777" w:rsidTr="00D21494">
        <w:tc>
          <w:tcPr>
            <w:tcW w:w="1245" w:type="dxa"/>
          </w:tcPr>
          <w:p w14:paraId="6F5F40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для японцев пропал без вести; + 33 чэ и 24 военных</w:t>
            </w:r>
          </w:p>
        </w:tc>
        <w:tc>
          <w:tcPr>
            <w:tcW w:w="1245" w:type="dxa"/>
          </w:tcPr>
          <w:p w14:paraId="344763E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1D163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8E7B3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BDE7FE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1DCCC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E8C1A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FF310D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ADA71F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FC1BB50" w14:textId="77777777" w:rsidTr="00D21494">
        <w:tc>
          <w:tcPr>
            <w:tcW w:w="1245" w:type="dxa"/>
          </w:tcPr>
          <w:p w14:paraId="20EB9F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10.8(17.35) 2 ДБ-3 (52 ап)</w:t>
            </w:r>
          </w:p>
        </w:tc>
        <w:tc>
          <w:tcPr>
            <w:tcW w:w="1245" w:type="dxa"/>
          </w:tcPr>
          <w:p w14:paraId="0A5BDB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Васильев, у-вр/со Шкилев</w:t>
            </w:r>
          </w:p>
        </w:tc>
        <w:tc>
          <w:tcPr>
            <w:tcW w:w="1245" w:type="dxa"/>
          </w:tcPr>
          <w:p w14:paraId="00EF16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40.50/129.45</w:t>
            </w:r>
          </w:p>
        </w:tc>
        <w:tc>
          <w:tcPr>
            <w:tcW w:w="1245" w:type="dxa"/>
          </w:tcPr>
          <w:p w14:paraId="6F3E2C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судно-ловушка / ТР &gt;Мукахи-Мару" на мели</w:t>
            </w:r>
          </w:p>
        </w:tc>
        <w:tc>
          <w:tcPr>
            <w:tcW w:w="1245" w:type="dxa"/>
          </w:tcPr>
          <w:p w14:paraId="3F3361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w:t>
            </w:r>
          </w:p>
        </w:tc>
        <w:tc>
          <w:tcPr>
            <w:tcW w:w="1245" w:type="dxa"/>
          </w:tcPr>
          <w:p w14:paraId="3139B61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245" w:type="dxa"/>
          </w:tcPr>
          <w:p w14:paraId="0E0AE1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2669E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5E07A5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CC5B496" w14:textId="77777777" w:rsidTr="00D21494">
        <w:tc>
          <w:tcPr>
            <w:tcW w:w="1245" w:type="dxa"/>
          </w:tcPr>
          <w:p w14:paraId="563BBA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10.8(17.56) 3 Ил-4 (4 an)</w:t>
            </w:r>
          </w:p>
        </w:tc>
        <w:tc>
          <w:tcPr>
            <w:tcW w:w="1245" w:type="dxa"/>
          </w:tcPr>
          <w:p w14:paraId="4C7D73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Василенко, у-вр Чесноков, Глухов</w:t>
            </w:r>
          </w:p>
        </w:tc>
        <w:tc>
          <w:tcPr>
            <w:tcW w:w="1245" w:type="dxa"/>
          </w:tcPr>
          <w:p w14:paraId="03C8AC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сев. м. Казакова</w:t>
            </w:r>
          </w:p>
        </w:tc>
        <w:tc>
          <w:tcPr>
            <w:tcW w:w="1245" w:type="dxa"/>
          </w:tcPr>
          <w:p w14:paraId="448783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судно-ловушка/ ТР "Киндзан Мару №6"</w:t>
            </w:r>
          </w:p>
        </w:tc>
        <w:tc>
          <w:tcPr>
            <w:tcW w:w="1245" w:type="dxa"/>
          </w:tcPr>
          <w:p w14:paraId="1DC526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ЗАН</w:t>
            </w:r>
          </w:p>
        </w:tc>
        <w:tc>
          <w:tcPr>
            <w:tcW w:w="1245" w:type="dxa"/>
          </w:tcPr>
          <w:p w14:paraId="2F5164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 - под целью</w:t>
            </w:r>
          </w:p>
        </w:tc>
        <w:tc>
          <w:tcPr>
            <w:tcW w:w="1245" w:type="dxa"/>
          </w:tcPr>
          <w:p w14:paraId="608DB5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76966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1942E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4C7C1F2" w14:textId="77777777" w:rsidTr="00D21494">
        <w:tc>
          <w:tcPr>
            <w:tcW w:w="1245" w:type="dxa"/>
          </w:tcPr>
          <w:p w14:paraId="17AD9F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10.8(18.10) 3 Ил-4 (4 ап)</w:t>
            </w:r>
          </w:p>
        </w:tc>
        <w:tc>
          <w:tcPr>
            <w:tcW w:w="1245" w:type="dxa"/>
          </w:tcPr>
          <w:p w14:paraId="7AD3B11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Попович, у-вр</w:t>
            </w:r>
          </w:p>
        </w:tc>
        <w:tc>
          <w:tcPr>
            <w:tcW w:w="1245" w:type="dxa"/>
          </w:tcPr>
          <w:p w14:paraId="263DF29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м. Болтина</w:t>
            </w:r>
          </w:p>
        </w:tc>
        <w:tc>
          <w:tcPr>
            <w:tcW w:w="1245" w:type="dxa"/>
          </w:tcPr>
          <w:p w14:paraId="31902A8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 (1 ТР, 1 ЭМ)-180/</w:t>
            </w:r>
          </w:p>
        </w:tc>
        <w:tc>
          <w:tcPr>
            <w:tcW w:w="1245" w:type="dxa"/>
          </w:tcPr>
          <w:p w14:paraId="02BD36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ЗАН</w:t>
            </w:r>
          </w:p>
        </w:tc>
        <w:tc>
          <w:tcPr>
            <w:tcW w:w="1245" w:type="dxa"/>
          </w:tcPr>
          <w:p w14:paraId="2FE80B7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ЭМ/СКР "Кайбокан №82";</w:t>
            </w:r>
          </w:p>
        </w:tc>
        <w:tc>
          <w:tcPr>
            <w:tcW w:w="1245" w:type="dxa"/>
          </w:tcPr>
          <w:p w14:paraId="740D25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+ 2 Ил-4</w:t>
            </w:r>
          </w:p>
        </w:tc>
        <w:tc>
          <w:tcPr>
            <w:tcW w:w="1245" w:type="dxa"/>
          </w:tcPr>
          <w:p w14:paraId="376D62A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A6F8E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5398B12" w14:textId="77777777" w:rsidTr="00D21494">
        <w:tc>
          <w:tcPr>
            <w:tcW w:w="1245" w:type="dxa"/>
          </w:tcPr>
          <w:p w14:paraId="1E6833D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E9A5BA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Громаков,</w:t>
            </w:r>
          </w:p>
        </w:tc>
        <w:tc>
          <w:tcPr>
            <w:tcW w:w="1245" w:type="dxa"/>
          </w:tcPr>
          <w:p w14:paraId="22BC1D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5C356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ТР "Мукахи Мару", СКР №82</w:t>
            </w:r>
          </w:p>
        </w:tc>
        <w:tc>
          <w:tcPr>
            <w:tcW w:w="1245" w:type="dxa"/>
          </w:tcPr>
          <w:p w14:paraId="51E287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A6E0A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+ 117 чел.</w:t>
            </w:r>
          </w:p>
        </w:tc>
        <w:tc>
          <w:tcPr>
            <w:tcW w:w="1245" w:type="dxa"/>
          </w:tcPr>
          <w:p w14:paraId="6A8D86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(Громаков,</w:t>
            </w:r>
          </w:p>
        </w:tc>
        <w:tc>
          <w:tcPr>
            <w:tcW w:w="1245" w:type="dxa"/>
          </w:tcPr>
          <w:p w14:paraId="527C696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9E3DA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C931E06" w14:textId="77777777" w:rsidTr="00D21494">
        <w:tc>
          <w:tcPr>
            <w:tcW w:w="1245" w:type="dxa"/>
          </w:tcPr>
          <w:p w14:paraId="0B98EAA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46E32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Лазарев</w:t>
            </w:r>
          </w:p>
        </w:tc>
        <w:tc>
          <w:tcPr>
            <w:tcW w:w="1245" w:type="dxa"/>
          </w:tcPr>
          <w:p w14:paraId="129156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CBC53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FEAFB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4C483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202B0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Лазарев)</w:t>
            </w:r>
          </w:p>
        </w:tc>
        <w:tc>
          <w:tcPr>
            <w:tcW w:w="1245" w:type="dxa"/>
          </w:tcPr>
          <w:p w14:paraId="7C4BAF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EA21F2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894BFD6" w14:textId="77777777" w:rsidTr="00D21494">
        <w:tc>
          <w:tcPr>
            <w:tcW w:w="1245" w:type="dxa"/>
          </w:tcPr>
          <w:p w14:paraId="22F39E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10.8(18.34) 3 Ил-4 (4 an)</w:t>
            </w:r>
          </w:p>
        </w:tc>
        <w:tc>
          <w:tcPr>
            <w:tcW w:w="1245" w:type="dxa"/>
          </w:tcPr>
          <w:p w14:paraId="7720EBE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Булатов, у-вр</w:t>
            </w:r>
          </w:p>
        </w:tc>
        <w:tc>
          <w:tcPr>
            <w:tcW w:w="1245" w:type="dxa"/>
          </w:tcPr>
          <w:p w14:paraId="4506E2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40.40/129.23</w:t>
            </w:r>
          </w:p>
        </w:tc>
        <w:tc>
          <w:tcPr>
            <w:tcW w:w="1245" w:type="dxa"/>
          </w:tcPr>
          <w:p w14:paraId="34244E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TP "Самаранг-Мару"</w:t>
            </w:r>
          </w:p>
        </w:tc>
        <w:tc>
          <w:tcPr>
            <w:tcW w:w="1245" w:type="dxa"/>
          </w:tcPr>
          <w:p w14:paraId="6FDCF83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ЗАН</w:t>
            </w:r>
          </w:p>
        </w:tc>
        <w:tc>
          <w:tcPr>
            <w:tcW w:w="1245" w:type="dxa"/>
          </w:tcPr>
          <w:p w14:paraId="0B2BA6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w:t>
            </w:r>
          </w:p>
        </w:tc>
        <w:tc>
          <w:tcPr>
            <w:tcW w:w="1245" w:type="dxa"/>
          </w:tcPr>
          <w:p w14:paraId="249F903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86B357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3EDE5C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44979F4" w14:textId="77777777" w:rsidTr="00D21494">
        <w:tc>
          <w:tcPr>
            <w:tcW w:w="1245" w:type="dxa"/>
          </w:tcPr>
          <w:p w14:paraId="3D90459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2CA8B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Романов, Портянников</w:t>
            </w:r>
          </w:p>
        </w:tc>
        <w:tc>
          <w:tcPr>
            <w:tcW w:w="1245" w:type="dxa"/>
          </w:tcPr>
          <w:p w14:paraId="0F4F9D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C6C942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C7D75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400C4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C7592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576D59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AEDEA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4E8FC32A" w14:textId="77777777" w:rsidTr="00D21494">
        <w:tc>
          <w:tcPr>
            <w:tcW w:w="1245" w:type="dxa"/>
          </w:tcPr>
          <w:p w14:paraId="31D856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 2 ДБ-3 (52 ап)</w:t>
            </w:r>
          </w:p>
        </w:tc>
        <w:tc>
          <w:tcPr>
            <w:tcW w:w="1245" w:type="dxa"/>
          </w:tcPr>
          <w:p w14:paraId="537AD2E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Авилов, Капица</w:t>
            </w:r>
          </w:p>
        </w:tc>
        <w:tc>
          <w:tcPr>
            <w:tcW w:w="1245" w:type="dxa"/>
          </w:tcPr>
          <w:p w14:paraId="29F8B0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р-н м. Казакова</w:t>
            </w:r>
          </w:p>
        </w:tc>
        <w:tc>
          <w:tcPr>
            <w:tcW w:w="1245" w:type="dxa"/>
          </w:tcPr>
          <w:p w14:paraId="449A98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 TP "Тацухару-Мару"</w:t>
            </w:r>
          </w:p>
        </w:tc>
        <w:tc>
          <w:tcPr>
            <w:tcW w:w="1245" w:type="dxa"/>
          </w:tcPr>
          <w:p w14:paraId="79DFCA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w:t>
            </w:r>
          </w:p>
        </w:tc>
        <w:tc>
          <w:tcPr>
            <w:tcW w:w="1245" w:type="dxa"/>
          </w:tcPr>
          <w:p w14:paraId="197551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w:t>
            </w:r>
          </w:p>
        </w:tc>
        <w:tc>
          <w:tcPr>
            <w:tcW w:w="1245" w:type="dxa"/>
          </w:tcPr>
          <w:p w14:paraId="44B538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753A8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F72B4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A047D5D" w14:textId="77777777" w:rsidTr="00D21494">
        <w:tc>
          <w:tcPr>
            <w:tcW w:w="1245" w:type="dxa"/>
          </w:tcPr>
          <w:p w14:paraId="7C3F0B2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15.8 1 Ил-4 (4 ап)</w:t>
            </w:r>
          </w:p>
        </w:tc>
        <w:tc>
          <w:tcPr>
            <w:tcW w:w="1245" w:type="dxa"/>
          </w:tcPr>
          <w:p w14:paraId="199BE2C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Фатьянов со</w:t>
            </w:r>
          </w:p>
        </w:tc>
        <w:tc>
          <w:tcPr>
            <w:tcW w:w="1245" w:type="dxa"/>
          </w:tcPr>
          <w:p w14:paraId="0C5715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сев. м. Казакова</w:t>
            </w:r>
          </w:p>
        </w:tc>
        <w:tc>
          <w:tcPr>
            <w:tcW w:w="1245" w:type="dxa"/>
          </w:tcPr>
          <w:p w14:paraId="03E488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судно-ловушка /</w:t>
            </w:r>
          </w:p>
        </w:tc>
        <w:tc>
          <w:tcPr>
            <w:tcW w:w="1245" w:type="dxa"/>
          </w:tcPr>
          <w:p w14:paraId="715DB12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АН</w:t>
            </w:r>
          </w:p>
        </w:tc>
        <w:tc>
          <w:tcPr>
            <w:tcW w:w="1245" w:type="dxa"/>
          </w:tcPr>
          <w:p w14:paraId="32628C8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w:t>
            </w:r>
          </w:p>
        </w:tc>
        <w:tc>
          <w:tcPr>
            <w:tcW w:w="1245" w:type="dxa"/>
          </w:tcPr>
          <w:p w14:paraId="09B6AD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Атаковал вопреки</w:t>
            </w:r>
          </w:p>
        </w:tc>
        <w:tc>
          <w:tcPr>
            <w:tcW w:w="1245" w:type="dxa"/>
          </w:tcPr>
          <w:p w14:paraId="401B9AE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E1295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18FE0BE" w14:textId="77777777" w:rsidTr="00D21494">
        <w:tc>
          <w:tcPr>
            <w:tcW w:w="1245" w:type="dxa"/>
          </w:tcPr>
          <w:p w14:paraId="094A342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(ок. 18.30)</w:t>
            </w:r>
          </w:p>
        </w:tc>
        <w:tc>
          <w:tcPr>
            <w:tcW w:w="1245" w:type="dxa"/>
          </w:tcPr>
          <w:p w14:paraId="7EBE73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B56B24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8037C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TP Киндзан-Мару №6"</w:t>
            </w:r>
          </w:p>
        </w:tc>
        <w:tc>
          <w:tcPr>
            <w:tcW w:w="1245" w:type="dxa"/>
          </w:tcPr>
          <w:p w14:paraId="38D9B6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340D7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приказу</w:t>
            </w:r>
          </w:p>
        </w:tc>
        <w:tc>
          <w:tcPr>
            <w:tcW w:w="1245" w:type="dxa"/>
          </w:tcPr>
          <w:p w14:paraId="398896E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ведущего группы</w:t>
            </w:r>
          </w:p>
        </w:tc>
        <w:tc>
          <w:tcPr>
            <w:tcW w:w="1245" w:type="dxa"/>
          </w:tcPr>
          <w:p w14:paraId="4812C8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3A0F9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7E35556" w14:textId="77777777" w:rsidTr="00D21494">
        <w:tc>
          <w:tcPr>
            <w:tcW w:w="1245" w:type="dxa"/>
          </w:tcPr>
          <w:p w14:paraId="27AD92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8DCB1B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599DE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0AFA5A8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16FA8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39032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4 Ил-4) не атаковывать</w:t>
            </w:r>
          </w:p>
        </w:tc>
        <w:tc>
          <w:tcPr>
            <w:tcW w:w="1245" w:type="dxa"/>
          </w:tcPr>
          <w:p w14:paraId="7DFE8D4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97DEA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EA696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60D39579" w14:textId="77777777" w:rsidTr="00D21494">
        <w:tc>
          <w:tcPr>
            <w:tcW w:w="1245" w:type="dxa"/>
          </w:tcPr>
          <w:p w14:paraId="274D9F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7DE9B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1FFF6D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33AD1C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33898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D2C63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2AE40A7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-судно-ловушку"</w:t>
            </w:r>
          </w:p>
        </w:tc>
        <w:tc>
          <w:tcPr>
            <w:tcW w:w="1245" w:type="dxa"/>
          </w:tcPr>
          <w:p w14:paraId="097215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8A158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009CE448" w14:textId="77777777" w:rsidTr="00D21494">
        <w:tc>
          <w:tcPr>
            <w:tcW w:w="1245" w:type="dxa"/>
          </w:tcPr>
          <w:p w14:paraId="301A3E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22.8(14.15) 2 ДБ-3 (49 ап)</w:t>
            </w:r>
          </w:p>
        </w:tc>
        <w:tc>
          <w:tcPr>
            <w:tcW w:w="1245" w:type="dxa"/>
          </w:tcPr>
          <w:p w14:paraId="79E8951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Воронин, со Юдаев</w:t>
            </w:r>
          </w:p>
        </w:tc>
        <w:tc>
          <w:tcPr>
            <w:tcW w:w="1245" w:type="dxa"/>
          </w:tcPr>
          <w:p w14:paraId="6AAB8F6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45.20/141.30</w:t>
            </w:r>
          </w:p>
        </w:tc>
        <w:tc>
          <w:tcPr>
            <w:tcW w:w="1245" w:type="dxa"/>
          </w:tcPr>
          <w:p w14:paraId="52A967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 (1 TP, 1 СКР)-190/ TP "Тэцуё-Мару"</w:t>
            </w:r>
          </w:p>
        </w:tc>
        <w:tc>
          <w:tcPr>
            <w:tcW w:w="1245" w:type="dxa"/>
          </w:tcPr>
          <w:p w14:paraId="47FCB6A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w:t>
            </w:r>
          </w:p>
        </w:tc>
        <w:tc>
          <w:tcPr>
            <w:tcW w:w="1245" w:type="dxa"/>
          </w:tcPr>
          <w:p w14:paraId="44F77F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w:t>
            </w:r>
          </w:p>
        </w:tc>
        <w:tc>
          <w:tcPr>
            <w:tcW w:w="1245" w:type="dxa"/>
          </w:tcPr>
          <w:p w14:paraId="65DAAE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116500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6AD4CBD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2A06C3EE" w14:textId="77777777" w:rsidTr="00D21494">
        <w:tc>
          <w:tcPr>
            <w:tcW w:w="1245" w:type="dxa"/>
          </w:tcPr>
          <w:p w14:paraId="1DEE444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22.8 (14.25) 2 ДБ-3 (49 ап)</w:t>
            </w:r>
          </w:p>
        </w:tc>
        <w:tc>
          <w:tcPr>
            <w:tcW w:w="1245" w:type="dxa"/>
          </w:tcPr>
          <w:p w14:paraId="58BEDC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Чумичев, со Куренков</w:t>
            </w:r>
          </w:p>
        </w:tc>
        <w:tc>
          <w:tcPr>
            <w:tcW w:w="1245" w:type="dxa"/>
          </w:tcPr>
          <w:p w14:paraId="2D1FAA0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 же</w:t>
            </w:r>
          </w:p>
        </w:tc>
        <w:tc>
          <w:tcPr>
            <w:tcW w:w="1245" w:type="dxa"/>
          </w:tcPr>
          <w:p w14:paraId="32CADB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 же</w:t>
            </w:r>
          </w:p>
        </w:tc>
        <w:tc>
          <w:tcPr>
            <w:tcW w:w="1245" w:type="dxa"/>
          </w:tcPr>
          <w:p w14:paraId="2B6150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w:t>
            </w:r>
          </w:p>
        </w:tc>
        <w:tc>
          <w:tcPr>
            <w:tcW w:w="1245" w:type="dxa"/>
          </w:tcPr>
          <w:p w14:paraId="4F5746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w:t>
            </w:r>
          </w:p>
        </w:tc>
        <w:tc>
          <w:tcPr>
            <w:tcW w:w="1245" w:type="dxa"/>
          </w:tcPr>
          <w:p w14:paraId="624050D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8692B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55AB5C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32AA2114" w14:textId="77777777" w:rsidTr="00D21494">
        <w:tc>
          <w:tcPr>
            <w:tcW w:w="1245" w:type="dxa"/>
          </w:tcPr>
          <w:p w14:paraId="609749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22.8(16.01) 2 ДБ-3 (49 an)</w:t>
            </w:r>
          </w:p>
        </w:tc>
        <w:tc>
          <w:tcPr>
            <w:tcW w:w="1245" w:type="dxa"/>
          </w:tcPr>
          <w:p w14:paraId="26F0092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Архипов, со Алексеев</w:t>
            </w:r>
          </w:p>
        </w:tc>
        <w:tc>
          <w:tcPr>
            <w:tcW w:w="1245" w:type="dxa"/>
          </w:tcPr>
          <w:p w14:paraId="619C77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44.45/141.23</w:t>
            </w:r>
          </w:p>
        </w:tc>
        <w:tc>
          <w:tcPr>
            <w:tcW w:w="1245" w:type="dxa"/>
          </w:tcPr>
          <w:p w14:paraId="4A933C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OTP/ TP "Ноторо-Мару"</w:t>
            </w:r>
          </w:p>
        </w:tc>
        <w:tc>
          <w:tcPr>
            <w:tcW w:w="1245" w:type="dxa"/>
          </w:tcPr>
          <w:p w14:paraId="0D7B48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w:t>
            </w:r>
          </w:p>
        </w:tc>
        <w:tc>
          <w:tcPr>
            <w:tcW w:w="1245" w:type="dxa"/>
          </w:tcPr>
          <w:p w14:paraId="4D98595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промах</w:t>
            </w:r>
          </w:p>
        </w:tc>
        <w:tc>
          <w:tcPr>
            <w:tcW w:w="1245" w:type="dxa"/>
          </w:tcPr>
          <w:p w14:paraId="68A95E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449403D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Pr>
          <w:p w14:paraId="7D654F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528F28C7" w14:textId="77777777" w:rsidTr="00D21494">
        <w:tc>
          <w:tcPr>
            <w:tcW w:w="1245" w:type="dxa"/>
            <w:tcBorders>
              <w:bottom w:val="single" w:sz="12" w:space="0" w:color="auto"/>
            </w:tcBorders>
          </w:tcPr>
          <w:p w14:paraId="43C3C7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22.8(16.25) 2 ДБ-3 (49 an)</w:t>
            </w:r>
          </w:p>
        </w:tc>
        <w:tc>
          <w:tcPr>
            <w:tcW w:w="1245" w:type="dxa"/>
            <w:tcBorders>
              <w:bottom w:val="single" w:sz="12" w:space="0" w:color="auto"/>
            </w:tcBorders>
          </w:tcPr>
          <w:p w14:paraId="48BAB5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Малышев, со Амельков</w:t>
            </w:r>
          </w:p>
        </w:tc>
        <w:tc>
          <w:tcPr>
            <w:tcW w:w="1245" w:type="dxa"/>
            <w:tcBorders>
              <w:bottom w:val="single" w:sz="12" w:space="0" w:color="auto"/>
            </w:tcBorders>
          </w:tcPr>
          <w:p w14:paraId="3DCBDC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45.40/141.40/ 45.39/141,54</w:t>
            </w:r>
          </w:p>
        </w:tc>
        <w:tc>
          <w:tcPr>
            <w:tcW w:w="1245" w:type="dxa"/>
            <w:tcBorders>
              <w:bottom w:val="single" w:sz="12" w:space="0" w:color="auto"/>
            </w:tcBorders>
          </w:tcPr>
          <w:p w14:paraId="50E7D9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то же</w:t>
            </w:r>
          </w:p>
        </w:tc>
        <w:tc>
          <w:tcPr>
            <w:tcW w:w="1245" w:type="dxa"/>
            <w:tcBorders>
              <w:bottom w:val="single" w:sz="12" w:space="0" w:color="auto"/>
            </w:tcBorders>
          </w:tcPr>
          <w:p w14:paraId="6992B5F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 АН</w:t>
            </w:r>
          </w:p>
        </w:tc>
        <w:tc>
          <w:tcPr>
            <w:tcW w:w="1245" w:type="dxa"/>
            <w:tcBorders>
              <w:bottom w:val="single" w:sz="12" w:space="0" w:color="auto"/>
            </w:tcBorders>
          </w:tcPr>
          <w:p w14:paraId="3C5ABA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 ТР 6000 т/ + ТР "Ноторо Мару" (1229 брт); + 7</w:t>
            </w:r>
          </w:p>
        </w:tc>
        <w:tc>
          <w:tcPr>
            <w:tcW w:w="1245" w:type="dxa"/>
            <w:tcBorders>
              <w:bottom w:val="single" w:sz="12" w:space="0" w:color="auto"/>
            </w:tcBorders>
          </w:tcPr>
          <w:p w14:paraId="7FB9C1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Borders>
              <w:bottom w:val="single" w:sz="12" w:space="0" w:color="auto"/>
            </w:tcBorders>
          </w:tcPr>
          <w:p w14:paraId="1453FA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245" w:type="dxa"/>
            <w:tcBorders>
              <w:bottom w:val="single" w:sz="12" w:space="0" w:color="auto"/>
            </w:tcBorders>
          </w:tcPr>
          <w:p w14:paraId="74AAAB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bl>
    <w:p w14:paraId="591C33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(12002).</w:t>
      </w:r>
    </w:p>
    <w:p w14:paraId="29FD4E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Боевая работа полков 2-й мтад в ходе Советско-японской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094A30" w:rsidRPr="00F2675E" w14:paraId="4CD0E3B3" w14:textId="77777777" w:rsidTr="00D21494">
        <w:tc>
          <w:tcPr>
            <w:tcW w:w="1601" w:type="dxa"/>
            <w:tcBorders>
              <w:top w:val="single" w:sz="12" w:space="0" w:color="auto"/>
            </w:tcBorders>
          </w:tcPr>
          <w:p w14:paraId="75BAEE0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Borders>
              <w:top w:val="single" w:sz="12" w:space="0" w:color="auto"/>
            </w:tcBorders>
          </w:tcPr>
          <w:p w14:paraId="1F498F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Дневные с/в, (в т.ч. с торпедами)</w:t>
            </w:r>
          </w:p>
        </w:tc>
        <w:tc>
          <w:tcPr>
            <w:tcW w:w="1601" w:type="dxa"/>
            <w:tcBorders>
              <w:top w:val="single" w:sz="12" w:space="0" w:color="auto"/>
            </w:tcBorders>
          </w:tcPr>
          <w:p w14:paraId="64112E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Ночные с/в</w:t>
            </w:r>
          </w:p>
        </w:tc>
        <w:tc>
          <w:tcPr>
            <w:tcW w:w="1601" w:type="dxa"/>
            <w:tcBorders>
              <w:top w:val="single" w:sz="12" w:space="0" w:color="auto"/>
            </w:tcBorders>
          </w:tcPr>
          <w:p w14:paraId="024424D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 с/в</w:t>
            </w:r>
          </w:p>
        </w:tc>
        <w:tc>
          <w:tcPr>
            <w:tcW w:w="1601" w:type="dxa"/>
            <w:tcBorders>
              <w:top w:val="single" w:sz="12" w:space="0" w:color="auto"/>
            </w:tcBorders>
          </w:tcPr>
          <w:p w14:paraId="0B46BEF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Расход торпед</w:t>
            </w:r>
          </w:p>
        </w:tc>
        <w:tc>
          <w:tcPr>
            <w:tcW w:w="1601" w:type="dxa"/>
            <w:tcBorders>
              <w:top w:val="single" w:sz="12" w:space="0" w:color="auto"/>
            </w:tcBorders>
          </w:tcPr>
          <w:p w14:paraId="34183E8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боевые</w:t>
            </w:r>
          </w:p>
        </w:tc>
        <w:tc>
          <w:tcPr>
            <w:tcW w:w="1601" w:type="dxa"/>
            <w:tcBorders>
              <w:top w:val="single" w:sz="12" w:space="0" w:color="auto"/>
            </w:tcBorders>
          </w:tcPr>
          <w:p w14:paraId="2122BD9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Потери</w:t>
            </w:r>
          </w:p>
        </w:tc>
      </w:tr>
      <w:tr w:rsidR="00094A30" w:rsidRPr="00F2675E" w14:paraId="73F6A0C9" w14:textId="77777777" w:rsidTr="00D21494">
        <w:tc>
          <w:tcPr>
            <w:tcW w:w="1601" w:type="dxa"/>
          </w:tcPr>
          <w:p w14:paraId="04BC19F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не боевые</w:t>
            </w:r>
          </w:p>
        </w:tc>
        <w:tc>
          <w:tcPr>
            <w:tcW w:w="1601" w:type="dxa"/>
          </w:tcPr>
          <w:p w14:paraId="3F3BEE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79393D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23FD110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E8298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332CBB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c>
          <w:tcPr>
            <w:tcW w:w="1601" w:type="dxa"/>
          </w:tcPr>
          <w:p w14:paraId="562F69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tc>
      </w:tr>
      <w:tr w:rsidR="00094A30" w:rsidRPr="00F2675E" w14:paraId="1AEADB9F" w14:textId="77777777" w:rsidTr="00D21494">
        <w:tc>
          <w:tcPr>
            <w:tcW w:w="1601" w:type="dxa"/>
          </w:tcPr>
          <w:p w14:paraId="578338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упр. 2-й мтад</w:t>
            </w:r>
          </w:p>
        </w:tc>
        <w:tc>
          <w:tcPr>
            <w:tcW w:w="1601" w:type="dxa"/>
          </w:tcPr>
          <w:p w14:paraId="60094BD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w:t>
            </w:r>
          </w:p>
        </w:tc>
        <w:tc>
          <w:tcPr>
            <w:tcW w:w="1601" w:type="dxa"/>
          </w:tcPr>
          <w:p w14:paraId="5FB06F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1601" w:type="dxa"/>
          </w:tcPr>
          <w:p w14:paraId="0EC556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w:t>
            </w:r>
          </w:p>
        </w:tc>
        <w:tc>
          <w:tcPr>
            <w:tcW w:w="1601" w:type="dxa"/>
          </w:tcPr>
          <w:p w14:paraId="438668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1601" w:type="dxa"/>
          </w:tcPr>
          <w:p w14:paraId="165119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Ил-4</w:t>
            </w:r>
          </w:p>
        </w:tc>
        <w:tc>
          <w:tcPr>
            <w:tcW w:w="1601" w:type="dxa"/>
          </w:tcPr>
          <w:p w14:paraId="403DB8E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D4E42CD" w14:textId="77777777" w:rsidTr="00D21494">
        <w:tc>
          <w:tcPr>
            <w:tcW w:w="1601" w:type="dxa"/>
          </w:tcPr>
          <w:p w14:paraId="3EF81F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4-й мтап</w:t>
            </w:r>
          </w:p>
        </w:tc>
        <w:tc>
          <w:tcPr>
            <w:tcW w:w="1601" w:type="dxa"/>
          </w:tcPr>
          <w:p w14:paraId="4FE143A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63 (23)</w:t>
            </w:r>
          </w:p>
        </w:tc>
        <w:tc>
          <w:tcPr>
            <w:tcW w:w="1601" w:type="dxa"/>
          </w:tcPr>
          <w:p w14:paraId="0FEDC01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53</w:t>
            </w:r>
          </w:p>
        </w:tc>
        <w:tc>
          <w:tcPr>
            <w:tcW w:w="1601" w:type="dxa"/>
          </w:tcPr>
          <w:p w14:paraId="2EEF7C2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116</w:t>
            </w:r>
          </w:p>
        </w:tc>
        <w:tc>
          <w:tcPr>
            <w:tcW w:w="1601" w:type="dxa"/>
          </w:tcPr>
          <w:p w14:paraId="347A2A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20</w:t>
            </w:r>
          </w:p>
        </w:tc>
        <w:tc>
          <w:tcPr>
            <w:tcW w:w="1601" w:type="dxa"/>
          </w:tcPr>
          <w:p w14:paraId="4DC202C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4 Ил-4</w:t>
            </w:r>
          </w:p>
        </w:tc>
        <w:tc>
          <w:tcPr>
            <w:tcW w:w="1601" w:type="dxa"/>
          </w:tcPr>
          <w:p w14:paraId="26F1978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71A86F4F" w14:textId="77777777" w:rsidTr="00D21494">
        <w:tc>
          <w:tcPr>
            <w:tcW w:w="1601" w:type="dxa"/>
          </w:tcPr>
          <w:p w14:paraId="5E656D8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36-й мтап</w:t>
            </w:r>
          </w:p>
        </w:tc>
        <w:tc>
          <w:tcPr>
            <w:tcW w:w="1601" w:type="dxa"/>
          </w:tcPr>
          <w:p w14:paraId="74273F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 (-)</w:t>
            </w:r>
          </w:p>
        </w:tc>
        <w:tc>
          <w:tcPr>
            <w:tcW w:w="1601" w:type="dxa"/>
          </w:tcPr>
          <w:p w14:paraId="20CAC6A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1E32B5F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22</w:t>
            </w:r>
          </w:p>
        </w:tc>
        <w:tc>
          <w:tcPr>
            <w:tcW w:w="1601" w:type="dxa"/>
          </w:tcPr>
          <w:p w14:paraId="1A7C071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232904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А-20</w:t>
            </w:r>
          </w:p>
        </w:tc>
        <w:tc>
          <w:tcPr>
            <w:tcW w:w="1601" w:type="dxa"/>
          </w:tcPr>
          <w:p w14:paraId="7796DCF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53E9F12" w14:textId="77777777" w:rsidTr="00D21494">
        <w:tc>
          <w:tcPr>
            <w:tcW w:w="1601" w:type="dxa"/>
          </w:tcPr>
          <w:p w14:paraId="65C319B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49-й мтап</w:t>
            </w:r>
          </w:p>
        </w:tc>
        <w:tc>
          <w:tcPr>
            <w:tcW w:w="1601" w:type="dxa"/>
          </w:tcPr>
          <w:p w14:paraId="08BE70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 (29)</w:t>
            </w:r>
          </w:p>
        </w:tc>
        <w:tc>
          <w:tcPr>
            <w:tcW w:w="1601" w:type="dxa"/>
          </w:tcPr>
          <w:p w14:paraId="0CF285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4F0143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75</w:t>
            </w:r>
          </w:p>
        </w:tc>
        <w:tc>
          <w:tcPr>
            <w:tcW w:w="1601" w:type="dxa"/>
          </w:tcPr>
          <w:p w14:paraId="7E7C0DC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23</w:t>
            </w:r>
          </w:p>
        </w:tc>
        <w:tc>
          <w:tcPr>
            <w:tcW w:w="1601" w:type="dxa"/>
          </w:tcPr>
          <w:p w14:paraId="7829C7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ДБ-3</w:t>
            </w:r>
          </w:p>
        </w:tc>
        <w:tc>
          <w:tcPr>
            <w:tcW w:w="1601" w:type="dxa"/>
          </w:tcPr>
          <w:p w14:paraId="75D4F16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 А-20</w:t>
            </w:r>
          </w:p>
        </w:tc>
      </w:tr>
      <w:tr w:rsidR="00094A30" w:rsidRPr="00F2675E" w14:paraId="394352C7" w14:textId="77777777" w:rsidTr="00D21494">
        <w:tc>
          <w:tcPr>
            <w:tcW w:w="1601" w:type="dxa"/>
          </w:tcPr>
          <w:p w14:paraId="4E6919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52-й мтап</w:t>
            </w:r>
          </w:p>
        </w:tc>
        <w:tc>
          <w:tcPr>
            <w:tcW w:w="1601" w:type="dxa"/>
          </w:tcPr>
          <w:p w14:paraId="30F5EB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103 (7)</w:t>
            </w:r>
          </w:p>
        </w:tc>
        <w:tc>
          <w:tcPr>
            <w:tcW w:w="1601" w:type="dxa"/>
          </w:tcPr>
          <w:p w14:paraId="655A043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38</w:t>
            </w:r>
          </w:p>
        </w:tc>
        <w:tc>
          <w:tcPr>
            <w:tcW w:w="1601" w:type="dxa"/>
          </w:tcPr>
          <w:p w14:paraId="495FBD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141</w:t>
            </w:r>
          </w:p>
        </w:tc>
        <w:tc>
          <w:tcPr>
            <w:tcW w:w="1601" w:type="dxa"/>
          </w:tcPr>
          <w:p w14:paraId="78FD0C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1601" w:type="dxa"/>
          </w:tcPr>
          <w:p w14:paraId="1EDE758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1601" w:type="dxa"/>
          </w:tcPr>
          <w:p w14:paraId="575029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577369BB" w14:textId="77777777" w:rsidTr="00D21494">
        <w:tc>
          <w:tcPr>
            <w:tcW w:w="1601" w:type="dxa"/>
            <w:tcBorders>
              <w:bottom w:val="single" w:sz="12" w:space="0" w:color="auto"/>
            </w:tcBorders>
          </w:tcPr>
          <w:p w14:paraId="66CB769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1601" w:type="dxa"/>
            <w:tcBorders>
              <w:bottom w:val="single" w:sz="12" w:space="0" w:color="auto"/>
            </w:tcBorders>
          </w:tcPr>
          <w:p w14:paraId="2691074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268 (61)</w:t>
            </w:r>
          </w:p>
        </w:tc>
        <w:tc>
          <w:tcPr>
            <w:tcW w:w="1601" w:type="dxa"/>
            <w:tcBorders>
              <w:bottom w:val="single" w:sz="12" w:space="0" w:color="auto"/>
            </w:tcBorders>
          </w:tcPr>
          <w:p w14:paraId="24CFE2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95</w:t>
            </w:r>
          </w:p>
        </w:tc>
        <w:tc>
          <w:tcPr>
            <w:tcW w:w="1601" w:type="dxa"/>
            <w:tcBorders>
              <w:bottom w:val="single" w:sz="12" w:space="0" w:color="auto"/>
            </w:tcBorders>
          </w:tcPr>
          <w:p w14:paraId="5640FB7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363</w:t>
            </w:r>
          </w:p>
        </w:tc>
        <w:tc>
          <w:tcPr>
            <w:tcW w:w="1601" w:type="dxa"/>
            <w:tcBorders>
              <w:bottom w:val="single" w:sz="12" w:space="0" w:color="auto"/>
            </w:tcBorders>
          </w:tcPr>
          <w:p w14:paraId="15FC7A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52</w:t>
            </w:r>
          </w:p>
        </w:tc>
        <w:tc>
          <w:tcPr>
            <w:tcW w:w="1601" w:type="dxa"/>
            <w:tcBorders>
              <w:bottom w:val="single" w:sz="12" w:space="0" w:color="auto"/>
            </w:tcBorders>
          </w:tcPr>
          <w:p w14:paraId="11FADBE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1601" w:type="dxa"/>
            <w:tcBorders>
              <w:bottom w:val="single" w:sz="12" w:space="0" w:color="auto"/>
            </w:tcBorders>
          </w:tcPr>
          <w:p w14:paraId="5FD3B27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w:t>
            </w:r>
          </w:p>
        </w:tc>
      </w:tr>
    </w:tbl>
    <w:p w14:paraId="01AC229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Примечание: Кроме торпед самолетами минно-торпедной авиации сброшено 50 ФАБ-1000, 210 ФАБ-500, 192 ФАБ-250. 427 ФАБ-100 и 111 ЗАБ-100 (12002).</w:t>
      </w:r>
    </w:p>
    <w:p w14:paraId="43B7FE2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49D1AD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Всего за 1945 г. успели принять 1569 машин Кингкобра. Сдача истребителей советской миссии в Фэрбенксе прекратилась сразу же пос-ле капитуляции Японии. По разным источникам, из США отправили 2421 или 2415 истребителей, в том числе 1093 Р-63С. В итоге было получено 2400 «кингкобр» (по данным советской во-енной приёмки) из 2450 заказанных со-ветской стороной. Из них 2397 прибы-ли через Аляску и только три привезли морем через Мурманск. Надо указать, что в советских документах встреча-ется иногда цифра в 2640 машин, пе-регнанных в Красноярск. Но, видимо, она ошибочна. Движение по трассе АЛСИБа продолжалось и некоторое вре-мя после капитуляции Японии. В Елизово на Камчатке последнюю «Кингкобру» до-ставили 29 сентября 1945 г.</w:t>
      </w:r>
    </w:p>
    <w:p w14:paraId="1A1ACB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После окончания войны с Японией на сборных пунктах в Красноярске и Уккурее находились ещё сотни Р-63. Передача их в строевые части продолжалась до осени 1946 г., причём немалая часть уходила в европейскую часть страны и Восточную Европу.</w:t>
      </w:r>
    </w:p>
    <w:p w14:paraId="10F12B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 началом послевоенного сокращения вооружённых сил планировалось все «кингкобры» списать и сдать на слом.</w:t>
      </w:r>
    </w:p>
    <w:p w14:paraId="0F1EC9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первые же полгода эксплуатации Р-63 в СССР выявился ряд конструктивных дефектов самолёта. Например, часто ломались дюралюминиевые трубчатые тяги, шедшие от педалей к качалке. Их стали заменять на стальные. Пришлось усиливать хомуты крепления расшири-тельных бачков в системе охлаждения и менять текстолитовые крышки бензо-баков на дюралюминиевые. Наблюдал-ся срыв в полёте щитков колёс; с этим справились, введя дополнительные конт- ровочные шайбы. Были случаи прекраще-ния подачи горючего к мотору. Причиной являлись паровые пробки в бензопро-воде, расположенном слишком близко к горячей трубке, по которой шёл от мотора к радиатору антифриз. Для борьбы с этим обе магистрали обмотали асбестовой лентой (12265).</w:t>
      </w:r>
    </w:p>
    <w:p w14:paraId="2B254B4E" w14:textId="77777777" w:rsidR="00DE5A7C" w:rsidRPr="00F2675E" w:rsidRDefault="00DE5A7C" w:rsidP="00536344">
      <w:pPr>
        <w:spacing w:after="0" w:line="240" w:lineRule="auto"/>
        <w:jc w:val="both"/>
        <w:rPr>
          <w:rFonts w:ascii="Times New Roman" w:hAnsi="Times New Roman"/>
          <w:sz w:val="16"/>
          <w:szCs w:val="16"/>
        </w:rPr>
      </w:pPr>
    </w:p>
    <w:p w14:paraId="50C6C9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 были сформированы следующие танковые колонны:</w:t>
      </w:r>
    </w:p>
    <w:p w14:paraId="752654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99. "Красный рабочий" - завод им. Ворошилова сдал 5125 тыс. р. в январе - феврале.</w:t>
      </w:r>
    </w:p>
    <w:p w14:paraId="5A8E8DF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Кроме перечисленных, отмечается появление на фронтах следующих танковых колонн:</w:t>
      </w:r>
    </w:p>
    <w:p w14:paraId="29E9F1F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 "Ленинградский колхозник".</w:t>
      </w:r>
    </w:p>
    <w:p w14:paraId="0EF4360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101. "Комсомолец Киргизии".</w:t>
      </w:r>
    </w:p>
    <w:p w14:paraId="49CA2F5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102. "Комсомолец Таджикистана".</w:t>
      </w:r>
    </w:p>
    <w:p w14:paraId="6C880E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103. "Комсомолец Татарии".</w:t>
      </w:r>
    </w:p>
    <w:p w14:paraId="3A93C25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104. "Комсомолец Туркмении".</w:t>
      </w:r>
    </w:p>
    <w:p w14:paraId="5192504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105. "Комсомолец Узбекистана".</w:t>
      </w:r>
    </w:p>
    <w:p w14:paraId="751F809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100. "Архангельский комсомолец".</w:t>
      </w:r>
    </w:p>
    <w:p w14:paraId="54964E1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107. "Горьковский комсомолец".</w:t>
      </w:r>
    </w:p>
    <w:p w14:paraId="253FC69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108. "Ивановский комсомолец".</w:t>
      </w:r>
    </w:p>
    <w:p w14:paraId="1AB171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109. "Иркутский комсомолец".</w:t>
      </w:r>
    </w:p>
    <w:p w14:paraId="2450D18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110. "Тамбовский комсомолец".</w:t>
      </w:r>
    </w:p>
    <w:p w14:paraId="4B81ED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111. "Ярославский комсомолец".</w:t>
      </w:r>
    </w:p>
    <w:p w14:paraId="528B895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112. "Кузнецкий металлург".</w:t>
      </w:r>
    </w:p>
    <w:p w14:paraId="4E20A23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113. "Металлург".</w:t>
      </w:r>
    </w:p>
    <w:p w14:paraId="54FC59D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114. "Горьковский железнодорожник".</w:t>
      </w:r>
    </w:p>
    <w:p w14:paraId="700EA37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115. "Куйбышевский железнодорожник".</w:t>
      </w:r>
    </w:p>
    <w:p w14:paraId="7CA194F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116. "Советский адвокат".</w:t>
      </w:r>
    </w:p>
    <w:p w14:paraId="5DDDDE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117. "Турксибовец".</w:t>
      </w:r>
    </w:p>
    <w:p w14:paraId="23A2CD4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118. "Забайкалец".</w:t>
      </w:r>
    </w:p>
    <w:p w14:paraId="37A9185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119. "Советский Киргизстан".</w:t>
      </w:r>
    </w:p>
    <w:p w14:paraId="6D16D6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120. "20 лет Советского Узбекистана".</w:t>
      </w:r>
    </w:p>
    <w:p w14:paraId="20258A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121. "Освобожденный Донбас".</w:t>
      </w:r>
    </w:p>
    <w:p w14:paraId="5B3E134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122. "Потребкооперация".</w:t>
      </w:r>
    </w:p>
    <w:p w14:paraId="77777EE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123. "Союз кооперации центра".</w:t>
      </w:r>
    </w:p>
    <w:p w14:paraId="3E4BA5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124. "Алапаевский рабочий".</w:t>
      </w:r>
    </w:p>
    <w:p w14:paraId="771354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125. "Амурский осоавиахимовец".</w:t>
      </w:r>
    </w:p>
    <w:p w14:paraId="3B94CE7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126. "Ленинградский осоавиахимовец".</w:t>
      </w:r>
    </w:p>
    <w:p w14:paraId="56C12DD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127. "Советский артист".</w:t>
      </w:r>
    </w:p>
    <w:p w14:paraId="4C08EBB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128. "Юный пионер".</w:t>
      </w:r>
    </w:p>
    <w:p w14:paraId="0D48D94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129. "Пионер".</w:t>
      </w:r>
    </w:p>
    <w:p w14:paraId="3EC438E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Приведенный перечень танковых колонн далеко не полный. Только под эгидой Осоавиахи- ма фронт получил 20 колонн, а общая сумма взносов на танковые колонны за гэды войны составила 5873 млн. р., что было достаточно для строительства 30522 танков и САУ.</w:t>
      </w:r>
    </w:p>
    <w:p w14:paraId="08C8EE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Личные наименования присваивались боевой машине как самим экипажем, так и отражали названия коллективов, которые собирали средства на один или несколько танков. Среди последних известны следующие названия:</w:t>
      </w:r>
    </w:p>
    <w:p w14:paraId="1F81279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"Сингуровский колхозник" - село Сингу- ри, Житомирская обл. В районе Тернополя передан экипажу Гв. мл. лейтенанта Громова. Впоследствии танк майора Хохрякова. Висло- Одерская операция, Шпрее, Прага.</w:t>
      </w:r>
    </w:p>
    <w:p w14:paraId="38D7F33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"Пидкарпатський партизан".</w:t>
      </w:r>
    </w:p>
    <w:p w14:paraId="4F9A63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"Артист театра музкомедии".</w:t>
      </w:r>
    </w:p>
    <w:p w14:paraId="70E3C81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"Дзержинец" (танковый взвод) - танки KB были собраны на средства работников НКВД.</w:t>
      </w:r>
    </w:p>
    <w:p w14:paraId="6D7F45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"Тихоокеанец" - весна 1945 г. 1-й Украинский фронт, 63-я ТБр. Приобретен на средства экипажа - бывших краснофлотцев ТФ.</w:t>
      </w:r>
    </w:p>
    <w:p w14:paraId="468A423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"Пионер" (танковый взвод) - инициатива 102-й школы г. Горького. Ноябрь 1942 г.</w:t>
      </w:r>
    </w:p>
    <w:p w14:paraId="411B477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"Горьковский пионер".</w:t>
      </w:r>
    </w:p>
    <w:p w14:paraId="4E919A5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"Московский пионер".</w:t>
      </w:r>
    </w:p>
    <w:p w14:paraId="42DBBE7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"Челябинский пионер" - в составе Уральского добровольческого танкового корпуса.</w:t>
      </w:r>
    </w:p>
    <w:p w14:paraId="0326F5E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"Попереченский школьник" - поперечен- ская школа, Юргинский район.</w:t>
      </w:r>
    </w:p>
    <w:p w14:paraId="08B3B55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"Автозаводской школьник".</w:t>
      </w:r>
    </w:p>
    <w:p w14:paraId="7140CD6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"Макеевский школьник".</w:t>
      </w:r>
    </w:p>
    <w:p w14:paraId="5E15EB5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"Школьник Свердловска" - март 1942 г.</w:t>
      </w:r>
    </w:p>
    <w:p w14:paraId="09F233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"Малютка" - Т-60 с "нестандартным" названием. Кто сдавал деньги очевидно из названия - детские сады. Аде Зонегиной, к примеру, было всего 6 лет от роду. Омское отделение Госбанка получило 160 тыс. р. В январе 1943 г. танк участвовал в боях под Сталинградом. Механик-водитель - Екатерина Петлюк.</w:t>
      </w:r>
    </w:p>
    <w:p w14:paraId="2B9BBBB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"Таня" - март 1942 г. От пионеров Новосибирска.</w:t>
      </w:r>
    </w:p>
    <w:p w14:paraId="107DACE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"Боевая подруга" (I) - 93-я ТБр. Т-34 построен на средства работниц Свердловского макаронного комбината. Экипаж ст. лейтенанта К.Байды. Танк разбит осенью 1943 г.</w:t>
      </w:r>
    </w:p>
    <w:p w14:paraId="405F0E0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"Боевая подруга" (II) - экипаж тот же. Правобережная Украина, Львовское направление. 30.07.44 г. л-т. К.Байда погиб у села Лютовиско.</w:t>
      </w:r>
    </w:p>
    <w:p w14:paraId="19AB1DC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"Боевая подруга" (III) - 26-я Гв. ТБр. 2-го Тацинского ТК, Западный фронт. Механик-водитель Мария Васильевна Октябрьская. Первый бой 18.11.43 г. у н/п Новое Село. В январе 1944 г. участвовал в боях на Витебском направлении. 15.03.44 г. Октябрьская скончалась от ран. Похоронена в Смоленске.</w:t>
      </w:r>
    </w:p>
    <w:p w14:paraId="54A159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"Боевая подруга" (IV) - командир экипажа Чеботько П.И. Войну закончил в Кенигсберге.</w:t>
      </w:r>
    </w:p>
    <w:p w14:paraId="4CFF858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"За радянську Украшу" - построен на личные сбережения А.Корнейчука.</w:t>
      </w:r>
    </w:p>
    <w:p w14:paraId="01B3A8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"Мать-родина" - Ф.М.Орлов и М.И.Орлова. Т-34 вручен экипажу мл. лейтенанта П.Кашни- кова. 6-й Гвардейский механизированный корпус, Висло-Одерская операция, бои за Лодзь и Берлин.</w:t>
      </w:r>
    </w:p>
    <w:p w14:paraId="6457D3C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"Грозный" - ноябрь 1943 г. Танк Т-34 построен на Госпремию А.Толстого за роман "Хождение по мукам". Участвовал в форсировании Днепра и освобождении Украины.</w:t>
      </w:r>
    </w:p>
    <w:p w14:paraId="1863EC6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"Беспощадный" - 1942 г. Танк KB на сбережения С.Маршака, С.Михалкова и Кукрыниксов. Гвардейская ТБр полковника М.Скубы. Август 1942 г. - Западный фронт, февраль 1943 г. - Жиздра, Ельня.</w:t>
      </w:r>
    </w:p>
    <w:p w14:paraId="4C71395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"Подарок сыну" - Илья Андреевич и Мария Филлиповна Ширмановы подарили танк единственному сыну Андрею в честь 25-й годовщины Красной Армии. Т-34 получен в июне 1943 г. Танк с экипажем погиб в районе Черновцов.</w:t>
      </w:r>
    </w:p>
    <w:p w14:paraId="2EB14CC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"Владимир Маяковский" - артист Яхонтов в память о своем кумире назвал купленный им на свои средства танк ИС-2.</w:t>
      </w:r>
    </w:p>
    <w:p w14:paraId="62DAE1B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 отца Шульги - сыну Кисенко" - Т-34/85 был куплен на собственные сбережения председателем колхоза им. А.С.Пушкина Покровского р-на Днепропетровской области Я.Ф.Шульгой и передан своему приемному сыну - лейтенанту И.А.Кисенко. Танк был вручен экипажу на Сормовском заводе и по личной просьбе Я.Ф.Шульги был направлен в 36-ю Гвардейскую танковую бригаду 4-го Гвардейского мехкорпуса, который принимал непосредственное участие в освобождении Покровского. В составе бригады эта машина воевала на территории Югославии и Венгрии.</w:t>
      </w:r>
    </w:p>
    <w:p w14:paraId="0211A2D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"Патриоты Бойко" - июль 1944 г. Танк ИС-2 был куплен мужем и женой Иваном и Александрой Бойко. Они же воевали в составе экипажа. Танк участвовал в боях в Прибалтике и Чехословакии.</w:t>
      </w:r>
    </w:p>
    <w:p w14:paraId="799FD9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"Построен на средства колхозницы Анны Радий" - январь 1945 г. 1-й Украинский фронт. Сандомирский плацдарм, Берлин, Прага.</w:t>
      </w:r>
    </w:p>
    <w:p w14:paraId="0455EF1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"Сыну и мужу от Евдокии и Ираиды Пономаревых" - февраль 1943 г.</w:t>
      </w:r>
    </w:p>
    <w:p w14:paraId="6FC1EE0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 Павла Косых" - 127-й Гв. ТП. Польша, Чехословакия.</w:t>
      </w:r>
    </w:p>
    <w:p w14:paraId="7DD5E7A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 Т-34 построен на средства Ковалева П.Д. - патриота".</w:t>
      </w:r>
    </w:p>
    <w:p w14:paraId="12259D0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"Личный танк Андреева".</w:t>
      </w:r>
    </w:p>
    <w:p w14:paraId="4805226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 братьев Антоновых" - что касается личностных названий, которые экипажи давали своим боевым машинам, то можно выделить несколько основных групп:</w:t>
      </w:r>
    </w:p>
    <w:p w14:paraId="0804B61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Названия в честь наиболее известных русских ("Александр Невский", "Дмитрий Донской", "Суворов", "Кутузов") и советских воен- ноначальников ("Ворошилов", "Щорс", "Пархоменко") - героев Гражданской войны.</w:t>
      </w:r>
    </w:p>
    <w:p w14:paraId="37CB25F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Танки, связанные с именем Сталина ("Сталин", "За Сталина", "Слава Сталину!").</w:t>
      </w:r>
    </w:p>
    <w:p w14:paraId="077C4DC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Надписи патриотического содержания ("За Родину", "Вперед на Берлин!", "Вперед на Запад!", "Бей фашистских захватчиков" и т.д.)</w:t>
      </w:r>
    </w:p>
    <w:p w14:paraId="46BF6A2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Надписи, показывающие отношение к противнику ("Кровь за кровь", "Не уйдешь", "Смерть фрицам!"). Присвоение технике названий животных или прилагательных, отражающих стиль поведения человека ("Барс", "Смелый" и т.д.) (11993).</w:t>
      </w:r>
    </w:p>
    <w:p w14:paraId="38577AB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F0B6239"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Жизнь и внутренняя политика:</w:t>
      </w:r>
    </w:p>
    <w:p w14:paraId="42C3F0D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71FB0A3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в ходе ревизии отделов рабочего снабжения трестов Даггаз, Куйбышевгаз и завода Главгазтоппрома выявились “систематические недостачи товаров при доставке их на базы ОРСов вследствие присвоения этих товаров приемщиками при сопровождении к месту назначения.. В целях покрытия таких недостач, отмечалось проверяющими, в ОРСах установилась преступная практика: а) фиктивного оформления полученных товаров через торговую сеть ОРСов без фактического завоза их на склад и в магазины ОРСа; б) отражения недозавезенных товаров под видом оставленных в пути или под сохранные расписки базы УРСа, хотя эти товары ни в пути, ни на сохранение на базе УРСа не были оставлены. В результате таких действий только по проверенным ОРСам было за короткий срок расхищено на 47,7 тыс. руб. товаров. В Главурсе (исполняющий обязанности начальника Сендык) вошла в систему практика “поборов”, путем таких “поборов” ОРСами было оставлено Сендыку за наличный расчет товаров по фондам, реализумых ОРСами, на сумму 11330 руб. Распределение промтоваров в трестах Даггаз и Куйбышевгаз производилось таким образом, что управляющий трестом Даггаз Донцов и его зам Штольштейн и управляющий трестом Куйбышевгаз Перепечаев оставляли для себя и других руководящих работников наиболее ценные промтовары и в большом количестве (по 8-14 ордеров), оставляя для рабочих-стахановцев и других групп работавших менее ценные товары (по 1-2, редко три ордера). Так, только из одной получки товаров в январе 1945 г. и.о. управляющего трестом Штольштейн получил для себя 10 отрезов шерстяных, суконных, шелковых материалов, обувь и другие предметы. Управляющий трестом Донцов получил 5 таких ордеров и обувь, а мае опять 6 отрезов и другие предметы. Управляющий Перепечаев из одной получки в феврале 1945 г. – 13 ордеров, в том числе 2 отреза, пальто зимнее, обувь и другие предметы”. Подобных примеров в документах приводится немало (11121).</w:t>
      </w:r>
    </w:p>
    <w:p w14:paraId="46C312C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4B53F61" w14:textId="77777777" w:rsidR="00427E49" w:rsidRPr="00F2675E" w:rsidRDefault="00427E49" w:rsidP="00536344">
      <w:pPr>
        <w:pStyle w:val="book"/>
        <w:ind w:firstLine="0"/>
        <w:jc w:val="both"/>
        <w:rPr>
          <w:sz w:val="16"/>
          <w:szCs w:val="16"/>
        </w:rPr>
      </w:pPr>
      <w:r w:rsidRPr="00F2675E">
        <w:rPr>
          <w:sz w:val="16"/>
          <w:szCs w:val="16"/>
        </w:rPr>
        <w:t>С 1945 г. на задний двор Артмузея стали свозить десятки, если не сотни, отечественных и иностранных артсистем. Значительную часть составляли германские орудия, захваченные как на поле боя, так и на полигонах и в музеях. Задний двор отделен от улицы вытянутым зданием Артиллерийского музея, а с другой стороны — рвом с водой. За рвом какие-то закрытые территории. Задний двор с 1945 г. по 2012 г. охраняется милицией и собаками. Среди раритетов во дворе Артиллерийского музея были 8-см австрийские зенитные пушки с изменяющейся высотой цапф, 22-см мортира Mrs.531(f), 76-мм пушка Ф-22 системы Грабина переделанная немцами в 1941 г. в 7,6-см Рак.36(г) — самую мощную в мире в 1942—1943 гг. противотанковую пушку. К началу XXI века задний двор Артмузея опустел (15225).</w:t>
      </w:r>
    </w:p>
    <w:p w14:paraId="784D3E35" w14:textId="77777777" w:rsidR="00427E49" w:rsidRPr="00F2675E" w:rsidRDefault="00427E49" w:rsidP="00536344">
      <w:pPr>
        <w:pStyle w:val="book"/>
        <w:ind w:firstLine="0"/>
        <w:jc w:val="both"/>
        <w:rPr>
          <w:sz w:val="16"/>
          <w:szCs w:val="16"/>
        </w:rPr>
      </w:pPr>
    </w:p>
    <w:p w14:paraId="46586C84"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Внешняя политика:</w:t>
      </w:r>
    </w:p>
    <w:p w14:paraId="4947E822"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66A1349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году в Эйзенахе возобновилось производство довоенной модели БМВ-321 с двухдверным кузовом. Ее кузов выглядел архаично и поэтому коллектив конструкторов завода в Эйзенахе разработал в послевоенные годы новую машину. Она базировалась на шасси довоенной модели БМВ-326, но имела новый кузов. Он был просторнее, чем у БМВ-321 и имел четыре двери. Обе модели идентичны по конструкции ходовой части и силового агрегата. Выпуск БМВ-340 начат в 1949 году и, как и ее предшественница, эта машина поступала в нашу страну по программе репараций (возмещения ущерба, нанесенного войной). В состав "Автовело" входил бывший автомобильный завод БМВ в Эйзенахе и Научно-техническое бюро автомобилестроения (НТБА) в Хемнице. Поставки шли до 1952 года, когда "Автовело" перешло по решению правительства СССР в собственность ГДР. Однако к тому времени на дорогах нашей страны уже эксплуатировалось несколько тысяч машин на Эйзенаха и они завоевали неплохую репутацию среди автомобилистов России. Есть все юридические основания считать эти автомобили БМВ, выпущенные с 1945 по 1952 гг. советскими, поскольку они изготовлялись на заводе, который финансировался советской администрацией, который в названный период принадлежал СССР и поставлял свою продукцию целевым назначением на его рынок. Модели "321" и "340" оснащались унифицированным двигателем, шестицилиндро-вым, рабочим объемом 1971 см . У него - верхние клапаны со штанговым приводом. На БМВ-321 применялся 45-сильный двигатель с одним карбюратором "Солекс", а на БМВ-340 - 55-сильный с двумя карбюраторами. В четырехступенчатой коробке передач две высшие ступени имели синхронизаторы. Подвеска передних колес на обеих моделях - независимая на поперечных вильчатых рычагах и поперечной рессоре, задних же - зависимая: на БМВ-321-рессорная, на БМВ-340- торсионная. Рулевой механизм - реечный, что тогда было еще редкостью. Обе модели - с цельнометаллическими кузовами и отдельными лонжеронными рамами. Колесная база БМВ-321 составляла 2750 мм и была на 100 мм короче, чем у БМВ-340, поэтому и длина машин была разной: соответственно 4500-4600 мм. Снаряженная масса первой из них равнялась 1000 кг, а второй - 1250 мм - меньше, чем у "Победы" с несущим кузовом и примерно равными размерами салона. Надо отметить, что модель "340" имела более современный внешний вид и более сложный, четырех-дверный кузов. Но модель "321" была быстроходнее: 120 км/ч против 115 км/ч у модели "340". Сопоставляя ГАЗ-20 и БМВ-340 следует иметь в виду, что кузов отечественных машин имел более совершенную с точки зрения аэродинамики форму, навешенные на передних петлях двери, большую поверхность остекления. Меньшая масса немецкой конструкции объясняется тем обстоятельством, что ширина ее кузова была на 95 мм меньше, а рулевой механизм и подвеска задних колес состояли из не таких металлоемких деталей, как на "Победе" (12098).</w:t>
      </w:r>
    </w:p>
    <w:p w14:paraId="516AA52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034F648D"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За рубежом:</w:t>
      </w:r>
    </w:p>
    <w:p w14:paraId="17D127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DDF6F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г. было осуществлено несколько экспериментальных полетов на Ar234В. С самолета-снаряда был снят двигатель, и он буксировался на полужестком буксире. Для разбега ракета V1 снабжалась двухколесной тележкой. После взлета тележка сбрасывалась и посредством вспомогательных крыльев приземлялась в планирующем полете.</w:t>
      </w:r>
    </w:p>
    <w:p w14:paraId="0FB34D6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Схема оказалась громоздкой, поэтому был разработан четырехмоторный носитель на базе самолета Ar234С. Ракета устанавливалась сверху на фюзеляже носителя на специальной раме в виде параллелограмма. Перед запуском Fi.103 рама поднималась, выводя хвостовое оперение носителя из зоны воздействия выхлопных газов ракетного двигателя ракеты. По расчетам выходило, что такая сцепка сможет успешно наносить удары через Атлантический океан по территории США (Запольскис А.А. Реактивные самолеты люфтваффе. Минск: ХАРВЕСТ, 1999.).</w:t>
      </w:r>
    </w:p>
    <w:p w14:paraId="6CACB3BE"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На базе планера Ar234 был разработан дальний бомбардировщик. В этом бомбардировщике в качестве дополнительного бака использовался самолет-снаряд V1. Он буксировался сзади и вмещал в себя 1200 кубических дециметров топлива.</w:t>
      </w:r>
    </w:p>
    <w:p w14:paraId="387865A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Отдельная страница истории V1 – создание на его базе самолетов-перехватчиков.</w:t>
      </w:r>
    </w:p>
    <w:p w14:paraId="7DDF90A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Как уже упоминалось выше, Гиммлер предложил таранить армады англо-американских самолетов пилотируемыми Fi.103.</w:t>
      </w:r>
    </w:p>
    <w:p w14:paraId="04BD353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Эта идея не нашла поддержки у высокопоставленных наци. Однако получила развитие идея по созданию «народных истребителей» на базе самолета-снаряда.</w:t>
      </w:r>
    </w:p>
    <w:p w14:paraId="69AFD4E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Конструкторское бюро (фирма «Bachem-Werke») под руководством Эриха Бахема в 1944–1945 гг. на основе переработанного планера V1 разработало необычный ракетный перехватчик (Ненахов Ю.Ю. Чудо-оружие Третьего рейха. Минск: ХАРВЕСТ, 1999.).</w:t>
      </w:r>
    </w:p>
    <w:p w14:paraId="19876B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lastRenderedPageBreak/>
        <w:t>Бахем предложил строить одноместные одноразовые высокоскоростные ракетные истребители, не требующие аэродромов, а взлетавшие с передвижных вертикальных станков. Такое предложение решало три задачи: 1) простота конструкции позволяла в кратчайшие сроки, в условиях массированных бомбардировок и жесточайшего дефицита наладить выпуск десятков тысяч перехватчиков; 2) программа давала шанс ликвидировать превосходство союзников в небе Европы; 3) отсутствие потребности в аэродромах и мобильность стартов обеспечивали малоуязвимость перехватчиков и позволяли быстро организовать противовоздушную оборону важного объекта.</w:t>
      </w:r>
    </w:p>
    <w:p w14:paraId="7B3F4E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Образцы оружия, созданные на базе самолетовснарядов V1 155 Проект получил поддержку рейхсфюрера СС Г. Гиммлера, так как тот стремился подчинить себе противовоздушную оборону.</w:t>
      </w:r>
    </w:p>
    <w:p w14:paraId="46BAD77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СС перехватчик получил название Вa20. Управление вооружением войск СС заказало за свой счет 150 перехватчиков Ва20.</w:t>
      </w:r>
    </w:p>
    <w:p w14:paraId="08E97B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Чтобы не утратить контроль над программой ракетного истребителя-перехватчика, командование люфтваффе также заказало 50 таких истребителей. В ВВС самолет получил обозначение Ва349А Natter (Гадюка).</w:t>
      </w:r>
    </w:p>
    <w:p w14:paraId="0028347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Это был одноместный моноплан деревянной конструкции с крестообразным оперением. Крыло небольшого размаха, деревянное, с одним неразъемным лонжероном. Управление осуществлялось с помощью элеронов, установленных на стабилизаторе. Элероны управлялись по радио с земли или обычным способом. В хвостовой части находился маршевый ракетный двигатель HWK 109-509A-2. За 70 с он развивал тягу 1700 кг. Снаружи по бортам были установлены четыре пороховые ракеты, развивавшие тягу на месте 1100 кг в течение 6 с. Пороховые ракеты могли заменяться двумя взлетными ракетами, развивавшими тягу 2200 кг за 12 с.</w:t>
      </w:r>
    </w:p>
    <w:p w14:paraId="217254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боевом отсеке размещалась батарея из 33 реактивных снарядов R4M или 24 реактивных снарядов. Снаряды были закрыты плексигласовым обтекателем, который сбрасывался в бою. Кабина летчика была защищена двумя бронешпангоутами и бронестеклом. В отсеке за кабиной размещались баки для горючего (11686).</w:t>
      </w:r>
    </w:p>
    <w:p w14:paraId="3A21DD4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033601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 цены по американской бронетехнике:</w:t>
      </w:r>
    </w:p>
    <w:p w14:paraId="0DF9FDA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M3 - 55,244$ - Medium tank </w:t>
      </w:r>
    </w:p>
    <w:p w14:paraId="4A853C2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M3A1 - 55,244$ - Medium tank </w:t>
      </w:r>
    </w:p>
    <w:p w14:paraId="74614C07"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M3A2 - 55,244$ - Medium tank </w:t>
      </w:r>
    </w:p>
    <w:p w14:paraId="53AE9AA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M3A3 - 54,533$ - Medium tank </w:t>
      </w:r>
    </w:p>
    <w:p w14:paraId="6C70117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M3A4 - 55,244$ - Medium tank </w:t>
      </w:r>
    </w:p>
    <w:p w14:paraId="225A2A4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M3A5 - 55,244$ - Medium tank </w:t>
      </w:r>
    </w:p>
    <w:p w14:paraId="7814433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M4(75)VVSS - 49,173$ - Medium tank </w:t>
      </w:r>
    </w:p>
    <w:p w14:paraId="3C64D2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M4(105)VVSS - 46,309$ - Medium tank </w:t>
      </w:r>
    </w:p>
    <w:p w14:paraId="02E0FAB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M4(105)HVSS/T66 - 49,621$ - Medium tank </w:t>
      </w:r>
    </w:p>
    <w:p w14:paraId="0BFF38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M4(105)HVSS/T80 - 53,391$ - Medium tank </w:t>
      </w:r>
    </w:p>
    <w:p w14:paraId="59373B3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M4A1(75)VVSS - 47,725$ - Medium tank </w:t>
      </w:r>
    </w:p>
    <w:p w14:paraId="36E734B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M4A1(76)HVSS/T66 - 54,062$ - Medium tank </w:t>
      </w:r>
    </w:p>
    <w:p w14:paraId="5EDD29B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M4A1(76)HVSS/T80 - 45,814$ - Medium tank </w:t>
      </w:r>
    </w:p>
    <w:p w14:paraId="65953866"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M4A2(75)VVSS - 45,863$ - Medium tank </w:t>
      </w:r>
    </w:p>
    <w:p w14:paraId="28A19DB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M4A2(76)HVSS/T66 - 48,029$ - Medium tank </w:t>
      </w:r>
    </w:p>
    <w:p w14:paraId="5B2D18B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M4A2(76)HVSS/T80 - 50,928$ - Medium tank </w:t>
      </w:r>
    </w:p>
    <w:p w14:paraId="6C1A72D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M4A3(75)dry VVSS - 44,556$ - Medium tank </w:t>
      </w:r>
    </w:p>
    <w:p w14:paraId="4DB4385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M4A3(75)dry HVSS/T66 - 47,003$ - Medium tank </w:t>
      </w:r>
    </w:p>
    <w:p w14:paraId="15E2F951"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M4A3(75)dry HVSS/T80 - 49,997$ - Medium tank </w:t>
      </w:r>
    </w:p>
    <w:p w14:paraId="3F834E60"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M4A3(75)wet VVSS - 44,556$ - Medium tank </w:t>
      </w:r>
    </w:p>
    <w:p w14:paraId="2B628A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M4A3(75)wet HVSS/T66 - 47,003$ - Medium tank </w:t>
      </w:r>
    </w:p>
    <w:p w14:paraId="7E6156A2"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M4A3(75)wet HVSS/T80 - 49,997$ - Medium tank </w:t>
      </w:r>
    </w:p>
    <w:p w14:paraId="774585C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M4A3(76)wet VVSS - 47,754$ - Medium tank </w:t>
      </w:r>
    </w:p>
    <w:p w14:paraId="412AFA8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M4A3(76)wet HVSS/T66 - 51,066$ - Medium tank </w:t>
      </w:r>
    </w:p>
    <w:p w14:paraId="28DA5DB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M4A3(76)wet HVSS/T80 - 54,836$ - Medium tank </w:t>
      </w:r>
    </w:p>
    <w:p w14:paraId="5C4A30A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M4A3(105)VVSS/T80 - 45,776$ - Medium tank </w:t>
      </w:r>
    </w:p>
    <w:p w14:paraId="2539B4E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M4A3(105)HVSS/T80 - 49,088$ - Medium tank </w:t>
      </w:r>
    </w:p>
    <w:p w14:paraId="31DE2F9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M4A3(105)HVSS/T80 - 52,836$ - Medium tank </w:t>
      </w:r>
    </w:p>
    <w:p w14:paraId="33D5026F"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M4A3E2 - 56,812$ - Medium tank </w:t>
      </w:r>
    </w:p>
    <w:p w14:paraId="0DCB2DD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M4A4 - 46,467$ - Medium tank </w:t>
      </w:r>
    </w:p>
    <w:p w14:paraId="46AAA94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M4A6 - 64,455$ - Medium tank </w:t>
      </w:r>
    </w:p>
    <w:p w14:paraId="1C2D2BFD"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M7 - 46,365$ - Armour hov</w:t>
      </w:r>
    </w:p>
    <w:p w14:paraId="0BFD53E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M7B1 - 40,521$ - Armour hov</w:t>
      </w:r>
    </w:p>
    <w:p w14:paraId="10890B0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M10 - 40,906$ - Tank destroyer </w:t>
      </w:r>
    </w:p>
    <w:p w14:paraId="7478EF4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M10A1 - 43,677$ - Tank destroyer </w:t>
      </w:r>
    </w:p>
    <w:p w14:paraId="5E80213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M12 - 68,904$ - Armour hov</w:t>
      </w:r>
    </w:p>
    <w:p w14:paraId="74869A89"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M30 (T14) - 42,707$ - Armour hov</w:t>
      </w:r>
    </w:p>
    <w:p w14:paraId="6AE3610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 xml:space="preserve">M32 series - 56,217$ - Tank destroyer </w:t>
      </w:r>
    </w:p>
    <w:p w14:paraId="300DE258"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M36 - 51,290$ - Tank destroyer (10709).</w:t>
      </w:r>
    </w:p>
    <w:p w14:paraId="1FB1289B"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lang w:val="en-US"/>
        </w:rPr>
      </w:pPr>
    </w:p>
    <w:p w14:paraId="6A6F8598" w14:textId="77777777" w:rsidR="00E40B6F" w:rsidRPr="00F2675E" w:rsidRDefault="00E40B6F"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Авиапромышленность:</w:t>
      </w:r>
    </w:p>
    <w:p w14:paraId="5364F667" w14:textId="77777777" w:rsidR="00E40B6F" w:rsidRPr="00F2675E" w:rsidRDefault="00E40B6F" w:rsidP="00536344">
      <w:pPr>
        <w:autoSpaceDE w:val="0"/>
        <w:autoSpaceDN w:val="0"/>
        <w:adjustRightInd w:val="0"/>
        <w:spacing w:after="0" w:line="240" w:lineRule="auto"/>
        <w:jc w:val="both"/>
        <w:rPr>
          <w:rFonts w:ascii="Times New Roman" w:hAnsi="Times New Roman"/>
          <w:iCs/>
          <w:sz w:val="16"/>
          <w:szCs w:val="16"/>
        </w:rPr>
      </w:pPr>
    </w:p>
    <w:p w14:paraId="634DB39E" w14:textId="21E02AC4" w:rsidR="00E40B6F" w:rsidRPr="00F2675E" w:rsidRDefault="00E40B6F" w:rsidP="00536344">
      <w:pPr>
        <w:pStyle w:val="ae"/>
        <w:spacing w:before="0" w:after="0"/>
        <w:jc w:val="both"/>
        <w:textAlignment w:val="baseline"/>
        <w:rPr>
          <w:color w:val="auto"/>
          <w:sz w:val="16"/>
          <w:szCs w:val="16"/>
        </w:rPr>
      </w:pPr>
      <w:r w:rsidRPr="00F2675E">
        <w:rPr>
          <w:color w:val="auto"/>
          <w:sz w:val="16"/>
          <w:szCs w:val="16"/>
        </w:rPr>
        <w:t>В 1941–1945</w:t>
      </w:r>
      <w:r w:rsidR="00094A30">
        <w:rPr>
          <w:color w:val="auto"/>
          <w:sz w:val="16"/>
          <w:szCs w:val="16"/>
        </w:rPr>
        <w:t xml:space="preserve"> </w:t>
      </w:r>
      <w:r w:rsidRPr="00F2675E">
        <w:rPr>
          <w:color w:val="auto"/>
          <w:sz w:val="16"/>
          <w:szCs w:val="16"/>
        </w:rPr>
        <w:t>гг. согласно официальным данным, из 36</w:t>
      </w:r>
      <w:r w:rsidR="00094A30">
        <w:rPr>
          <w:color w:val="auto"/>
          <w:sz w:val="16"/>
          <w:szCs w:val="16"/>
        </w:rPr>
        <w:t xml:space="preserve"> </w:t>
      </w:r>
      <w:r w:rsidRPr="00F2675E">
        <w:rPr>
          <w:color w:val="auto"/>
          <w:sz w:val="16"/>
          <w:szCs w:val="16"/>
        </w:rPr>
        <w:t>154 произведенных промышленностью Ил-2 и Ил-10 в действующую армию передали 33</w:t>
      </w:r>
      <w:r w:rsidR="00094A30">
        <w:rPr>
          <w:color w:val="auto"/>
          <w:sz w:val="16"/>
          <w:szCs w:val="16"/>
        </w:rPr>
        <w:t xml:space="preserve"> </w:t>
      </w:r>
      <w:r w:rsidRPr="00F2675E">
        <w:rPr>
          <w:color w:val="auto"/>
          <w:sz w:val="16"/>
          <w:szCs w:val="16"/>
        </w:rPr>
        <w:t>920 самолетов. Затем в ходе боев из них были потеряны 10</w:t>
      </w:r>
      <w:r w:rsidR="00094A30">
        <w:rPr>
          <w:color w:val="auto"/>
          <w:sz w:val="16"/>
          <w:szCs w:val="16"/>
        </w:rPr>
        <w:t xml:space="preserve"> </w:t>
      </w:r>
      <w:r w:rsidRPr="00F2675E">
        <w:rPr>
          <w:color w:val="auto"/>
          <w:sz w:val="16"/>
          <w:szCs w:val="16"/>
        </w:rPr>
        <w:t>759, в том числе в 1941</w:t>
      </w:r>
      <w:r w:rsidR="00094A30">
        <w:rPr>
          <w:color w:val="auto"/>
          <w:sz w:val="16"/>
          <w:szCs w:val="16"/>
        </w:rPr>
        <w:t xml:space="preserve"> </w:t>
      </w:r>
      <w:r w:rsidRPr="00F2675E">
        <w:rPr>
          <w:color w:val="auto"/>
          <w:sz w:val="16"/>
          <w:szCs w:val="16"/>
        </w:rPr>
        <w:t>г.</w:t>
      </w:r>
      <w:r w:rsidR="00094A30">
        <w:rPr>
          <w:color w:val="auto"/>
          <w:sz w:val="16"/>
          <w:szCs w:val="16"/>
        </w:rPr>
        <w:t xml:space="preserve"> </w:t>
      </w:r>
      <w:r w:rsidRPr="00F2675E">
        <w:rPr>
          <w:color w:val="auto"/>
          <w:sz w:val="16"/>
          <w:szCs w:val="16"/>
        </w:rPr>
        <w:t>— 533, в 1942</w:t>
      </w:r>
      <w:r w:rsidR="00094A30">
        <w:rPr>
          <w:color w:val="auto"/>
          <w:sz w:val="16"/>
          <w:szCs w:val="16"/>
        </w:rPr>
        <w:t xml:space="preserve"> </w:t>
      </w:r>
      <w:r w:rsidRPr="00F2675E">
        <w:rPr>
          <w:color w:val="auto"/>
          <w:sz w:val="16"/>
          <w:szCs w:val="16"/>
        </w:rPr>
        <w:t>г.</w:t>
      </w:r>
      <w:r w:rsidR="00094A30">
        <w:rPr>
          <w:color w:val="auto"/>
          <w:sz w:val="16"/>
          <w:szCs w:val="16"/>
        </w:rPr>
        <w:t xml:space="preserve"> </w:t>
      </w:r>
      <w:r w:rsidRPr="00F2675E">
        <w:rPr>
          <w:color w:val="auto"/>
          <w:sz w:val="16"/>
          <w:szCs w:val="16"/>
        </w:rPr>
        <w:t>— 1676, в 1943</w:t>
      </w:r>
      <w:r w:rsidR="00094A30">
        <w:rPr>
          <w:color w:val="auto"/>
          <w:sz w:val="16"/>
          <w:szCs w:val="16"/>
        </w:rPr>
        <w:t xml:space="preserve"> </w:t>
      </w:r>
      <w:r w:rsidRPr="00F2675E">
        <w:rPr>
          <w:color w:val="auto"/>
          <w:sz w:val="16"/>
          <w:szCs w:val="16"/>
        </w:rPr>
        <w:t>г.</w:t>
      </w:r>
      <w:r w:rsidR="00094A30">
        <w:rPr>
          <w:color w:val="auto"/>
          <w:sz w:val="16"/>
          <w:szCs w:val="16"/>
        </w:rPr>
        <w:t xml:space="preserve"> </w:t>
      </w:r>
      <w:r w:rsidRPr="00F2675E">
        <w:rPr>
          <w:color w:val="auto"/>
          <w:sz w:val="16"/>
          <w:szCs w:val="16"/>
        </w:rPr>
        <w:t>— 3515, в 1944</w:t>
      </w:r>
      <w:r w:rsidR="00094A30">
        <w:rPr>
          <w:color w:val="auto"/>
          <w:sz w:val="16"/>
          <w:szCs w:val="16"/>
        </w:rPr>
        <w:t xml:space="preserve"> </w:t>
      </w:r>
      <w:r w:rsidRPr="00F2675E">
        <w:rPr>
          <w:color w:val="auto"/>
          <w:sz w:val="16"/>
          <w:szCs w:val="16"/>
        </w:rPr>
        <w:t>г.</w:t>
      </w:r>
      <w:r w:rsidR="00094A30">
        <w:rPr>
          <w:color w:val="auto"/>
          <w:sz w:val="16"/>
          <w:szCs w:val="16"/>
        </w:rPr>
        <w:t xml:space="preserve"> </w:t>
      </w:r>
      <w:r w:rsidRPr="00F2675E">
        <w:rPr>
          <w:color w:val="auto"/>
          <w:sz w:val="16"/>
          <w:szCs w:val="16"/>
        </w:rPr>
        <w:t>— 3344 и в 1945</w:t>
      </w:r>
      <w:r w:rsidR="00094A30">
        <w:rPr>
          <w:color w:val="auto"/>
          <w:sz w:val="16"/>
          <w:szCs w:val="16"/>
        </w:rPr>
        <w:t xml:space="preserve"> </w:t>
      </w:r>
      <w:r w:rsidRPr="00F2675E">
        <w:rPr>
          <w:color w:val="auto"/>
          <w:sz w:val="16"/>
          <w:szCs w:val="16"/>
        </w:rPr>
        <w:t>г.</w:t>
      </w:r>
      <w:r w:rsidR="00094A30">
        <w:rPr>
          <w:color w:val="auto"/>
          <w:sz w:val="16"/>
          <w:szCs w:val="16"/>
        </w:rPr>
        <w:t xml:space="preserve"> </w:t>
      </w:r>
      <w:r w:rsidRPr="00F2675E">
        <w:rPr>
          <w:color w:val="auto"/>
          <w:sz w:val="16"/>
          <w:szCs w:val="16"/>
        </w:rPr>
        <w:t>— 1691. При этом крайне интересна статистика по учету причин этих боевых потерь.</w:t>
      </w:r>
    </w:p>
    <w:p w14:paraId="36F0AB4F" w14:textId="0927F9A6" w:rsidR="00E40B6F" w:rsidRPr="00F2675E" w:rsidRDefault="00E40B6F" w:rsidP="00536344">
      <w:pPr>
        <w:pStyle w:val="ae"/>
        <w:spacing w:before="0" w:after="0"/>
        <w:jc w:val="both"/>
        <w:textAlignment w:val="baseline"/>
        <w:rPr>
          <w:color w:val="auto"/>
          <w:sz w:val="16"/>
          <w:szCs w:val="16"/>
        </w:rPr>
      </w:pPr>
      <w:r w:rsidRPr="00F2675E">
        <w:rPr>
          <w:color w:val="auto"/>
          <w:sz w:val="16"/>
          <w:szCs w:val="16"/>
        </w:rPr>
        <w:t>Большая их часть — 4679 штурмовиков (или 43,5</w:t>
      </w:r>
      <w:r w:rsidR="00094A30">
        <w:rPr>
          <w:color w:val="auto"/>
          <w:sz w:val="16"/>
          <w:szCs w:val="16"/>
        </w:rPr>
        <w:t xml:space="preserve"> </w:t>
      </w:r>
      <w:r w:rsidRPr="00F2675E">
        <w:rPr>
          <w:color w:val="auto"/>
          <w:sz w:val="16"/>
          <w:szCs w:val="16"/>
        </w:rPr>
        <w:t>%)</w:t>
      </w:r>
      <w:r w:rsidR="00094A30">
        <w:rPr>
          <w:color w:val="auto"/>
          <w:sz w:val="16"/>
          <w:szCs w:val="16"/>
        </w:rPr>
        <w:t xml:space="preserve"> </w:t>
      </w:r>
      <w:r w:rsidRPr="00F2675E">
        <w:rPr>
          <w:color w:val="auto"/>
          <w:sz w:val="16"/>
          <w:szCs w:val="16"/>
        </w:rPr>
        <w:t>— приходилась на зенитную артиллерию, что, в общем, было совершенно логично. 2557 (23,8</w:t>
      </w:r>
      <w:r w:rsidR="00094A30">
        <w:rPr>
          <w:color w:val="auto"/>
          <w:sz w:val="16"/>
          <w:szCs w:val="16"/>
        </w:rPr>
        <w:t xml:space="preserve"> </w:t>
      </w:r>
      <w:r w:rsidRPr="00F2675E">
        <w:rPr>
          <w:color w:val="auto"/>
          <w:sz w:val="16"/>
          <w:szCs w:val="16"/>
        </w:rPr>
        <w:t>%) машин сбили немецкими истребителями, а 109 (1</w:t>
      </w:r>
      <w:r w:rsidR="00094A30">
        <w:rPr>
          <w:color w:val="auto"/>
          <w:sz w:val="16"/>
          <w:szCs w:val="16"/>
        </w:rPr>
        <w:t xml:space="preserve"> </w:t>
      </w:r>
      <w:r w:rsidRPr="00F2675E">
        <w:rPr>
          <w:color w:val="auto"/>
          <w:sz w:val="16"/>
          <w:szCs w:val="16"/>
        </w:rPr>
        <w:t>%) числились уничтоженными на аэродромах. Остальные же 3414 Илов, то есть 31,7</w:t>
      </w:r>
      <w:r w:rsidR="00094A30">
        <w:rPr>
          <w:color w:val="auto"/>
          <w:sz w:val="16"/>
          <w:szCs w:val="16"/>
        </w:rPr>
        <w:t xml:space="preserve"> </w:t>
      </w:r>
      <w:r w:rsidRPr="00F2675E">
        <w:rPr>
          <w:color w:val="auto"/>
          <w:sz w:val="16"/>
          <w:szCs w:val="16"/>
        </w:rPr>
        <w:t>% от общего числа, были записаны как «не вернувшиеся с боевого задания».</w:t>
      </w:r>
    </w:p>
    <w:p w14:paraId="49E8D9A7" w14:textId="77777777" w:rsidR="00E40B6F" w:rsidRPr="00F2675E" w:rsidRDefault="00E40B6F" w:rsidP="00536344">
      <w:pPr>
        <w:pStyle w:val="ae"/>
        <w:spacing w:before="0" w:after="0"/>
        <w:jc w:val="both"/>
        <w:textAlignment w:val="baseline"/>
        <w:rPr>
          <w:color w:val="auto"/>
          <w:sz w:val="16"/>
          <w:szCs w:val="16"/>
        </w:rPr>
      </w:pPr>
      <w:r w:rsidRPr="00F2675E">
        <w:rPr>
          <w:color w:val="auto"/>
          <w:sz w:val="16"/>
          <w:szCs w:val="16"/>
        </w:rPr>
        <w:t>Причинами высокого уровня потерь штурмовиков, сохранявшегося на протяжении почти всей войны, были как недостатки самого самолета, так и слабая подготовка летчиков, а также шаблонная тактика, практически не изменившаяся за год войны. Ну и нельзя забывать, что, будучи основным ударным самолетом, Ил-2 чаще всего действовал на небольшой высоте в зоне эффективного воздействия ПВО противника.</w:t>
      </w:r>
    </w:p>
    <w:p w14:paraId="04F2C159" w14:textId="0FE30659" w:rsidR="00E40B6F" w:rsidRPr="00F2675E" w:rsidRDefault="00E40B6F" w:rsidP="00536344">
      <w:pPr>
        <w:pStyle w:val="ae"/>
        <w:spacing w:before="0" w:after="0"/>
        <w:jc w:val="both"/>
        <w:textAlignment w:val="baseline"/>
        <w:rPr>
          <w:color w:val="auto"/>
          <w:sz w:val="16"/>
          <w:szCs w:val="16"/>
        </w:rPr>
      </w:pPr>
      <w:r w:rsidRPr="00F2675E">
        <w:rPr>
          <w:color w:val="auto"/>
          <w:sz w:val="16"/>
          <w:szCs w:val="16"/>
        </w:rPr>
        <w:t>Из почти 38,5 тысячи самолетов, потерянных всей советской авиацией в ходе боевых вылетов в 1941–1945</w:t>
      </w:r>
      <w:r w:rsidR="00094A30">
        <w:rPr>
          <w:color w:val="auto"/>
          <w:sz w:val="16"/>
          <w:szCs w:val="16"/>
        </w:rPr>
        <w:t xml:space="preserve"> </w:t>
      </w:r>
      <w:r w:rsidRPr="00F2675E">
        <w:rPr>
          <w:color w:val="auto"/>
          <w:sz w:val="16"/>
          <w:szCs w:val="16"/>
        </w:rPr>
        <w:t>гг., такими «невозвращенцами» числятся чуть более 15 тысяч, или 39,5</w:t>
      </w:r>
      <w:r w:rsidR="00094A30">
        <w:rPr>
          <w:color w:val="auto"/>
          <w:sz w:val="16"/>
          <w:szCs w:val="16"/>
        </w:rPr>
        <w:t xml:space="preserve"> </w:t>
      </w:r>
      <w:r w:rsidRPr="00F2675E">
        <w:rPr>
          <w:color w:val="auto"/>
          <w:sz w:val="16"/>
          <w:szCs w:val="16"/>
        </w:rPr>
        <w:t>%. Так что бесследно пропавшие штурмовики не были каким-то исключением. Наличие в штабном учете такой категории, как «не вернувшиеся с боевого задания», лучше всего говорит о громадных проблемах в управлении как всей авиацией, так и штурмовой в частности. Получается, что на фронте по неизвестной причине исчезали как минимум три из каждых десяти Илов, и при этом никто ничего не видел.</w:t>
      </w:r>
    </w:p>
    <w:p w14:paraId="6FF03976" w14:textId="77777777" w:rsidR="00E40B6F" w:rsidRPr="00F2675E" w:rsidRDefault="00E40B6F" w:rsidP="00536344">
      <w:pPr>
        <w:pStyle w:val="ae"/>
        <w:spacing w:before="0" w:after="0"/>
        <w:jc w:val="both"/>
        <w:textAlignment w:val="baseline"/>
        <w:rPr>
          <w:color w:val="auto"/>
          <w:sz w:val="16"/>
          <w:szCs w:val="16"/>
        </w:rPr>
      </w:pPr>
      <w:r w:rsidRPr="00F2675E">
        <w:rPr>
          <w:color w:val="auto"/>
          <w:sz w:val="16"/>
          <w:szCs w:val="16"/>
        </w:rPr>
        <w:t>Кроме того, само появление подобной категории фактически поощрялось всеобщей системой приписок и очковтирательства, сложившейся в Советском Союзе. Для командиров всех уровней, постоянно боявшихся понести персональную ответственность за большие потери своих частей, наличие «невозвращенцев» стало настоящей палочкой-выручалочкой.</w:t>
      </w:r>
    </w:p>
    <w:p w14:paraId="6DD964AB" w14:textId="77777777" w:rsidR="00E40B6F" w:rsidRPr="00F2675E" w:rsidRDefault="00E40B6F" w:rsidP="00536344">
      <w:pPr>
        <w:pStyle w:val="ae"/>
        <w:spacing w:before="0" w:after="0"/>
        <w:jc w:val="both"/>
        <w:textAlignment w:val="baseline"/>
        <w:rPr>
          <w:color w:val="auto"/>
          <w:sz w:val="16"/>
          <w:szCs w:val="16"/>
        </w:rPr>
      </w:pPr>
      <w:r w:rsidRPr="00F2675E">
        <w:rPr>
          <w:color w:val="auto"/>
          <w:sz w:val="16"/>
          <w:szCs w:val="16"/>
        </w:rPr>
        <w:t>Например, лишился шап сразу десятка своих машин, и перед командиром полка, если, конечно, он сам при этом уцелел, сразу встает дилемма, как об этом доложить по инстанции. Укажешь точные причины потерь: столько сбито зенитками, а столько — истребителями, так неизвестно, как на это посмотрят наверху. Еще, не дай бог, и самого обвинят в неумении командовать, халатности и прочих грехах, только успевай оправдываться. А тут раз, и четыре Ила записаны в графу «не вернувшиеся с боевого задания». Звучит обтекаемо, все же не сбиты или уничтожены, и потому не так сильно бросается в глаза начальству.</w:t>
      </w:r>
    </w:p>
    <w:p w14:paraId="47F7D740" w14:textId="6100A70C" w:rsidR="00E40B6F" w:rsidRPr="00F2675E" w:rsidRDefault="00E40B6F" w:rsidP="00536344">
      <w:pPr>
        <w:pStyle w:val="ae"/>
        <w:spacing w:before="0" w:after="0"/>
        <w:jc w:val="both"/>
        <w:textAlignment w:val="baseline"/>
        <w:rPr>
          <w:color w:val="auto"/>
          <w:sz w:val="16"/>
          <w:szCs w:val="16"/>
        </w:rPr>
      </w:pPr>
      <w:r w:rsidRPr="00F2675E">
        <w:rPr>
          <w:color w:val="auto"/>
          <w:sz w:val="16"/>
          <w:szCs w:val="16"/>
        </w:rPr>
        <w:t>Однако, как бы там ни было, но это все были боевые потери. Ну а куда же пропали еще более десятка тысяч «горбатых»? Ведь если вычесть из общего числа переданных в действующую армию штурмовиков их боевые потери, то остается 23</w:t>
      </w:r>
      <w:r w:rsidR="00094A30">
        <w:rPr>
          <w:color w:val="auto"/>
          <w:sz w:val="16"/>
          <w:szCs w:val="16"/>
        </w:rPr>
        <w:t xml:space="preserve"> </w:t>
      </w:r>
      <w:r w:rsidRPr="00F2675E">
        <w:rPr>
          <w:color w:val="auto"/>
          <w:sz w:val="16"/>
          <w:szCs w:val="16"/>
        </w:rPr>
        <w:t>161 самолет. К концу же войны в ВВС Красной армии имелось 3585 Ил-2 и Ил-10, и еще чуть больше 200 штурмовиков насчитывалось во флотской авиации. Даже если предположить, что все Илы, произведенные в 1945</w:t>
      </w:r>
      <w:r w:rsidR="00094A30">
        <w:rPr>
          <w:color w:val="auto"/>
          <w:sz w:val="16"/>
          <w:szCs w:val="16"/>
        </w:rPr>
        <w:t xml:space="preserve"> </w:t>
      </w:r>
      <w:r w:rsidRPr="00F2675E">
        <w:rPr>
          <w:color w:val="auto"/>
          <w:sz w:val="16"/>
          <w:szCs w:val="16"/>
        </w:rPr>
        <w:t>г., поступили в войска уже после завершения боевых действий, то все равно остается «излишек» в 13 тысяч.</w:t>
      </w:r>
    </w:p>
    <w:p w14:paraId="0A099815" w14:textId="5CE3E027" w:rsidR="00E40B6F" w:rsidRPr="00F2675E" w:rsidRDefault="00E40B6F" w:rsidP="00536344">
      <w:pPr>
        <w:pStyle w:val="ae"/>
        <w:spacing w:before="0" w:after="0"/>
        <w:jc w:val="both"/>
        <w:textAlignment w:val="baseline"/>
        <w:rPr>
          <w:color w:val="auto"/>
          <w:sz w:val="16"/>
          <w:szCs w:val="16"/>
        </w:rPr>
      </w:pPr>
      <w:r w:rsidRPr="00F2675E">
        <w:rPr>
          <w:color w:val="auto"/>
          <w:sz w:val="16"/>
          <w:szCs w:val="16"/>
        </w:rPr>
        <w:t xml:space="preserve">Действительно, официальные советские данные говорят о том, что за время войны 11,2 тысячи штурмовиков были потеряны от причин, не связанных непосредственно </w:t>
      </w:r>
      <w:r w:rsidRPr="00F2675E">
        <w:rPr>
          <w:color w:val="auto"/>
          <w:sz w:val="16"/>
          <w:szCs w:val="16"/>
        </w:rPr>
        <w:lastRenderedPageBreak/>
        <w:t>с выполнением боевых задач. Это были так называемые «небоевые потери». Ил-2 разбивались во время тренировочных полетов, перелетов с одного аэродрома на другой, сталкивались друг с другом в воздухе и т.</w:t>
      </w:r>
      <w:r w:rsidR="00094A30">
        <w:rPr>
          <w:color w:val="auto"/>
          <w:sz w:val="16"/>
          <w:szCs w:val="16"/>
        </w:rPr>
        <w:t xml:space="preserve"> </w:t>
      </w:r>
      <w:r w:rsidRPr="00F2675E">
        <w:rPr>
          <w:color w:val="auto"/>
          <w:sz w:val="16"/>
          <w:szCs w:val="16"/>
        </w:rPr>
        <w:t>д.</w:t>
      </w:r>
    </w:p>
    <w:p w14:paraId="2D1C0B56" w14:textId="77777777" w:rsidR="00E40B6F" w:rsidRPr="00F2675E" w:rsidRDefault="00E40B6F" w:rsidP="00536344">
      <w:pPr>
        <w:pStyle w:val="ae"/>
        <w:spacing w:before="0" w:after="0"/>
        <w:jc w:val="both"/>
        <w:textAlignment w:val="baseline"/>
        <w:rPr>
          <w:color w:val="auto"/>
          <w:sz w:val="16"/>
          <w:szCs w:val="16"/>
        </w:rPr>
      </w:pPr>
      <w:r w:rsidRPr="00F2675E">
        <w:rPr>
          <w:color w:val="auto"/>
          <w:sz w:val="16"/>
          <w:szCs w:val="16"/>
        </w:rPr>
        <w:t>Таким образом, общее число небоевых потерь штурмовой авиации превысило ее боевые потери. Такая же картина была и в целом по всем ВВС Красной армии. Почти треть выпущенных промышленностью Илов превращалась в металлолом без всякой помощи врага. С одной стороны, это говорило об их качестве, а с другой — об уровне подготовки пилотов и технического персонала (19522).</w:t>
      </w:r>
    </w:p>
    <w:p w14:paraId="27EBB471" w14:textId="77777777" w:rsidR="00E40B6F" w:rsidRPr="00F2675E" w:rsidRDefault="00E40B6F" w:rsidP="00536344">
      <w:pPr>
        <w:pStyle w:val="ae"/>
        <w:spacing w:before="0" w:after="0"/>
        <w:jc w:val="both"/>
        <w:textAlignment w:val="baseline"/>
        <w:rPr>
          <w:color w:val="auto"/>
          <w:sz w:val="16"/>
          <w:szCs w:val="16"/>
        </w:rPr>
      </w:pPr>
    </w:p>
    <w:p w14:paraId="1876107F" w14:textId="77777777" w:rsidR="00DE5A7C" w:rsidRPr="00F2675E" w:rsidRDefault="007127A2" w:rsidP="00536344">
      <w:pPr>
        <w:autoSpaceDE w:val="0"/>
        <w:autoSpaceDN w:val="0"/>
        <w:adjustRightInd w:val="0"/>
        <w:spacing w:after="0" w:line="240" w:lineRule="auto"/>
        <w:jc w:val="both"/>
        <w:rPr>
          <w:rFonts w:ascii="Times New Roman" w:hAnsi="Times New Roman"/>
          <w:iCs/>
          <w:sz w:val="16"/>
          <w:szCs w:val="16"/>
        </w:rPr>
      </w:pPr>
      <w:r w:rsidRPr="00F2675E">
        <w:rPr>
          <w:rFonts w:ascii="Times New Roman" w:hAnsi="Times New Roman"/>
          <w:i/>
          <w:iCs/>
          <w:sz w:val="16"/>
          <w:szCs w:val="16"/>
        </w:rPr>
        <w:t>Другие оборонные отрасли:</w:t>
      </w:r>
    </w:p>
    <w:p w14:paraId="04638985" w14:textId="77777777" w:rsidR="00DE5A7C" w:rsidRPr="00F2675E" w:rsidRDefault="00DE5A7C" w:rsidP="00536344">
      <w:pPr>
        <w:autoSpaceDE w:val="0"/>
        <w:autoSpaceDN w:val="0"/>
        <w:adjustRightInd w:val="0"/>
        <w:spacing w:after="0" w:line="240" w:lineRule="auto"/>
        <w:jc w:val="both"/>
        <w:rPr>
          <w:rFonts w:ascii="Times New Roman" w:hAnsi="Times New Roman"/>
          <w:iCs/>
          <w:sz w:val="16"/>
          <w:szCs w:val="16"/>
        </w:rPr>
      </w:pPr>
    </w:p>
    <w:p w14:paraId="799F5B5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1945-1947 годах на заводе № 8 была создана мощная 85-мм зенитная пушка КС-18 с ССП (синхронно-следящим приводом) для войсковой артиллерии. Кроме базового образца был спроектирован и вариант КС-18А с ручным приводом. В апреле 1947 года был разработан эскизный проект 85-мм самоходной установки КС-26 с пушкой КС-18. Данных об изготовлении опытного образца КС-26 нет. (3861).</w:t>
      </w:r>
    </w:p>
    <w:p w14:paraId="717F7F34"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433FD810" w14:textId="77777777" w:rsidR="00427E49" w:rsidRPr="00F2675E" w:rsidRDefault="00427E49" w:rsidP="00536344">
      <w:pPr>
        <w:pStyle w:val="book"/>
        <w:ind w:firstLine="0"/>
        <w:jc w:val="both"/>
        <w:rPr>
          <w:sz w:val="16"/>
          <w:szCs w:val="16"/>
        </w:rPr>
      </w:pPr>
      <w:r w:rsidRPr="00F2675E">
        <w:rPr>
          <w:sz w:val="16"/>
          <w:szCs w:val="16"/>
        </w:rPr>
        <w:t>В 1945—1947 гг. германская фирма «Икария Верке» разработала для СССР несколько десятков образцов стрелкового вооружения калибра от 7,92 мм до 30 мм. Замечу, что новыми были только сами установки, а качающиеся части автоматов были взяты от серийных германских авиационных пулеметов и пушек. Вот, к примеру, взяв качающуюся часть 13-мм автоматического пулемета MG-131, инженерам фирмы «Икария» удалось создать ручной пулемет 13-мм (!) калибра. В 1938 г. на вооружение люфтваффе поступил 13-мм пулемет MG-131 в турельном, синхронном и крыльевом вариантах. Пулемет разрабатывался с 1934 г. фирмой «Рейнметалл». Автоматика его работала за счет отдачи пороховых газов с коротким ходом ствола при неподвижном коробе и кожухе. Питание пулемета ленточное. В боекомплект MG-131 входили пулеметные патроны с несколькими типами пуль: оснолочно-зажигагельно-трассирующими с самоликвидацией и без нее, осколочными, осколочно-трассирующими с самоликвидацией и без, бронебойно-трассирующими с самоликвидацией и без, а также с бронебойными пулями. Вес пули от 34 до 38,5 грамма. Начальная скорость 750—710 м/с. Темп стрельбы 900 выстр./мин. В 1945—1946 гг. фирма «Икария» поставила качающуюся часть пулемета MG-131 на сошке, снабдила плечевым упором. Пулемет получил обозначение STL 131-VI-3. Таких ручных пулеметов не было ни у нас, ни у немцев в годы Второй мировой войны. Специалисты-оружейники могут возразить, что пулемет такого калибра нельзя относить к ручному. Но что делать, STL 131-VI-3 стрелял с сошек и имел плечевой упор, как все классические ручные пулеметы калибра 7,62—8,0 мм. Для бомбардировщиков на базе MG 131 была создана кормовая двухавтоматная дистанционно управляемая установка HL131Z и т.д. 7,92-мм авиационный пулемет фирмы «Рейнметалл» был применен фирмой «Икария» при создании зенитной счетверенной тумбовой установки Fla-L17V (15225).</w:t>
      </w:r>
    </w:p>
    <w:p w14:paraId="0350C67E" w14:textId="77777777" w:rsidR="00427E49" w:rsidRPr="00F2675E" w:rsidRDefault="00427E49" w:rsidP="00536344">
      <w:pPr>
        <w:pStyle w:val="book"/>
        <w:ind w:firstLine="0"/>
        <w:jc w:val="both"/>
        <w:rPr>
          <w:sz w:val="16"/>
          <w:szCs w:val="16"/>
        </w:rPr>
      </w:pPr>
    </w:p>
    <w:p w14:paraId="4CDB79BC"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1945-1946 годах на базе Су-76 было изготовлено 75 штук ЗСУ-37, вооруженных 37-мм автоматической зенитной пушкой. Производилась она на заводе №40 в Мытищах. В войне участия принять не успела (3862).</w:t>
      </w:r>
    </w:p>
    <w:p w14:paraId="1AD9F05A"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35E66903"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С окончанием Второй Мировой войны служба СУ-76М не закончилась. В Советской Армии они эксплуатировались до начала 50-х годов, 130 машин, переданных в период войны Войску Польскому, так же были списаны к середине 50-х, несколько десятков доставшихся КНДР приняли довольно активное участие в Корейской войне, но в большинстве своем ее не пережили (3862).</w:t>
      </w:r>
    </w:p>
    <w:p w14:paraId="63577A65" w14:textId="77777777" w:rsidR="00DE5A7C" w:rsidRPr="00F2675E" w:rsidRDefault="00DE5A7C" w:rsidP="00536344">
      <w:pPr>
        <w:autoSpaceDE w:val="0"/>
        <w:autoSpaceDN w:val="0"/>
        <w:adjustRightInd w:val="0"/>
        <w:spacing w:after="0" w:line="240" w:lineRule="auto"/>
        <w:jc w:val="both"/>
        <w:rPr>
          <w:rFonts w:ascii="Times New Roman" w:hAnsi="Times New Roman"/>
          <w:sz w:val="16"/>
          <w:szCs w:val="16"/>
        </w:rPr>
      </w:pPr>
    </w:p>
    <w:p w14:paraId="1E46A7D4" w14:textId="38E825AC" w:rsidR="009135D8" w:rsidRPr="00F2675E" w:rsidRDefault="009135D8" w:rsidP="00536344">
      <w:pPr>
        <w:autoSpaceDE w:val="0"/>
        <w:autoSpaceDN w:val="0"/>
        <w:adjustRightInd w:val="0"/>
        <w:spacing w:after="0" w:line="240" w:lineRule="auto"/>
        <w:jc w:val="both"/>
        <w:rPr>
          <w:rFonts w:ascii="Times New Roman" w:hAnsi="Times New Roman"/>
          <w:i/>
          <w:sz w:val="16"/>
          <w:szCs w:val="16"/>
        </w:rPr>
      </w:pPr>
      <w:r w:rsidRPr="00F2675E">
        <w:rPr>
          <w:rFonts w:ascii="Times New Roman" w:hAnsi="Times New Roman"/>
          <w:i/>
          <w:sz w:val="16"/>
          <w:szCs w:val="16"/>
        </w:rPr>
        <w:t>Армия:</w:t>
      </w:r>
    </w:p>
    <w:p w14:paraId="1E342F6B" w14:textId="77777777" w:rsidR="009135D8" w:rsidRPr="00F2675E" w:rsidRDefault="009135D8" w:rsidP="00536344">
      <w:pPr>
        <w:autoSpaceDE w:val="0"/>
        <w:autoSpaceDN w:val="0"/>
        <w:adjustRightInd w:val="0"/>
        <w:spacing w:after="0" w:line="240" w:lineRule="auto"/>
        <w:jc w:val="both"/>
        <w:rPr>
          <w:rFonts w:ascii="Times New Roman" w:hAnsi="Times New Roman"/>
          <w:i/>
          <w:sz w:val="16"/>
          <w:szCs w:val="16"/>
        </w:rPr>
      </w:pPr>
    </w:p>
    <w:p w14:paraId="3CFA026A" w14:textId="77777777" w:rsidR="009135D8" w:rsidRPr="00F2675E" w:rsidRDefault="009135D8" w:rsidP="00536344">
      <w:pPr>
        <w:spacing w:after="0" w:line="240" w:lineRule="auto"/>
        <w:jc w:val="both"/>
        <w:rPr>
          <w:rFonts w:ascii="Times New Roman" w:hAnsi="Times New Roman"/>
          <w:sz w:val="16"/>
          <w:szCs w:val="16"/>
        </w:rPr>
      </w:pPr>
      <w:r w:rsidRPr="00F2675E">
        <w:rPr>
          <w:rFonts w:ascii="Times New Roman" w:hAnsi="Times New Roman"/>
          <w:sz w:val="16"/>
          <w:szCs w:val="16"/>
        </w:rPr>
        <w:t>В 1945-1947 гг. для обеспечения работы траль</w:t>
      </w:r>
      <w:r w:rsidRPr="00F2675E">
        <w:rPr>
          <w:rFonts w:ascii="Times New Roman" w:hAnsi="Times New Roman"/>
          <w:sz w:val="16"/>
          <w:szCs w:val="16"/>
        </w:rPr>
        <w:softHyphen/>
        <w:t>щиков ТОФ вне видимости береговых ориен</w:t>
      </w:r>
      <w:r w:rsidRPr="00F2675E">
        <w:rPr>
          <w:rFonts w:ascii="Times New Roman" w:hAnsi="Times New Roman"/>
          <w:sz w:val="16"/>
          <w:szCs w:val="16"/>
        </w:rPr>
        <w:softHyphen/>
        <w:t>тиров (берега Приморья изобилуют высокими горами, но их часто скрывают густые туманы) развернули навигационную систему с исполь</w:t>
      </w:r>
      <w:r w:rsidRPr="00F2675E">
        <w:rPr>
          <w:rFonts w:ascii="Times New Roman" w:hAnsi="Times New Roman"/>
          <w:sz w:val="16"/>
          <w:szCs w:val="16"/>
        </w:rPr>
        <w:softHyphen/>
        <w:t>зованием аэростатов заграждения МАЗ-1, способных держаться в воздухе при ветре до 30 м/с. Были оборудованы четыре поста из морских бо</w:t>
      </w:r>
      <w:r w:rsidRPr="00F2675E">
        <w:rPr>
          <w:rFonts w:ascii="Times New Roman" w:hAnsi="Times New Roman"/>
          <w:sz w:val="16"/>
          <w:szCs w:val="16"/>
        </w:rPr>
        <w:softHyphen/>
        <w:t>чек, установленных на якорях. Поднятые с бочек на высоту 60 м аэростаты служили ориентирами для тральщиков. Наполнение газом и подполнение оболочек производилось раз в два дня в бухте Суходол, куда аэростаты буксировали специаль</w:t>
      </w:r>
      <w:r w:rsidRPr="00F2675E">
        <w:rPr>
          <w:rFonts w:ascii="Times New Roman" w:hAnsi="Times New Roman"/>
          <w:sz w:val="16"/>
          <w:szCs w:val="16"/>
        </w:rPr>
        <w:softHyphen/>
        <w:t>но выделенные катера. Применение этой навига</w:t>
      </w:r>
      <w:r w:rsidRPr="00F2675E">
        <w:rPr>
          <w:rFonts w:ascii="Times New Roman" w:hAnsi="Times New Roman"/>
          <w:sz w:val="16"/>
          <w:szCs w:val="16"/>
        </w:rPr>
        <w:softHyphen/>
        <w:t>ционной системы обеспечило выполнение траль</w:t>
      </w:r>
      <w:r w:rsidRPr="00F2675E">
        <w:rPr>
          <w:rFonts w:ascii="Times New Roman" w:hAnsi="Times New Roman"/>
          <w:sz w:val="16"/>
          <w:szCs w:val="16"/>
        </w:rPr>
        <w:softHyphen/>
        <w:t>ных работ в минимальные сроки60. Воздухопла</w:t>
      </w:r>
      <w:r w:rsidRPr="00F2675E">
        <w:rPr>
          <w:rFonts w:ascii="Times New Roman" w:hAnsi="Times New Roman"/>
          <w:sz w:val="16"/>
          <w:szCs w:val="16"/>
        </w:rPr>
        <w:softHyphen/>
        <w:t>ватели также поднимали МАЗ-1 над о. Русский для выверки корабельных РЛС (20120).</w:t>
      </w:r>
    </w:p>
    <w:p w14:paraId="5E3B688F" w14:textId="77777777" w:rsidR="009135D8" w:rsidRPr="00F2675E" w:rsidRDefault="009135D8" w:rsidP="00536344">
      <w:pPr>
        <w:spacing w:after="0" w:line="240" w:lineRule="auto"/>
        <w:jc w:val="both"/>
        <w:rPr>
          <w:rFonts w:ascii="Times New Roman" w:hAnsi="Times New Roman"/>
          <w:sz w:val="16"/>
          <w:szCs w:val="16"/>
        </w:rPr>
      </w:pPr>
    </w:p>
    <w:p w14:paraId="2DFF5A85" w14:textId="17A13327" w:rsidR="00DE5A7C" w:rsidRPr="00F2675E" w:rsidRDefault="00E40B6F" w:rsidP="00536344">
      <w:pPr>
        <w:autoSpaceDE w:val="0"/>
        <w:autoSpaceDN w:val="0"/>
        <w:adjustRightInd w:val="0"/>
        <w:spacing w:after="0" w:line="240" w:lineRule="auto"/>
        <w:jc w:val="both"/>
        <w:rPr>
          <w:rFonts w:ascii="Times New Roman" w:hAnsi="Times New Roman"/>
          <w:i/>
          <w:sz w:val="16"/>
          <w:szCs w:val="16"/>
        </w:rPr>
      </w:pPr>
      <w:r w:rsidRPr="00F2675E">
        <w:rPr>
          <w:rFonts w:ascii="Times New Roman" w:hAnsi="Times New Roman"/>
          <w:i/>
          <w:sz w:val="16"/>
          <w:szCs w:val="16"/>
        </w:rPr>
        <w:t>Внешня</w:t>
      </w:r>
      <w:r w:rsidR="00DE5A7C" w:rsidRPr="00F2675E">
        <w:rPr>
          <w:rFonts w:ascii="Times New Roman" w:hAnsi="Times New Roman"/>
          <w:i/>
          <w:sz w:val="16"/>
          <w:szCs w:val="16"/>
        </w:rPr>
        <w:t>я политика:</w:t>
      </w:r>
    </w:p>
    <w:p w14:paraId="38407463" w14:textId="77777777" w:rsidR="00DE5A7C" w:rsidRPr="00F2675E" w:rsidRDefault="00DE5A7C" w:rsidP="00536344">
      <w:pPr>
        <w:autoSpaceDE w:val="0"/>
        <w:autoSpaceDN w:val="0"/>
        <w:adjustRightInd w:val="0"/>
        <w:spacing w:after="0" w:line="240" w:lineRule="auto"/>
        <w:jc w:val="both"/>
        <w:rPr>
          <w:rFonts w:ascii="Times New Roman" w:hAnsi="Times New Roman"/>
          <w:i/>
          <w:sz w:val="16"/>
          <w:szCs w:val="16"/>
        </w:rPr>
      </w:pPr>
    </w:p>
    <w:p w14:paraId="1BBDCC2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1941-1945</w:t>
      </w:r>
    </w:p>
    <w:p w14:paraId="5B4E24B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Введение.</w:t>
      </w:r>
    </w:p>
    <w:p w14:paraId="5FE2BEC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Ввиду большого количества противоречивых мнений и отсутствия достаточно полной информации в одном документе относительно животрепещущей темы ленд-лиза и потребовался этот обзор. Документ содержит информацию об объёмах производства и поставках по Ленд-лизу, как в целом, так и по отдельным годам.</w:t>
      </w:r>
    </w:p>
    <w:p w14:paraId="18BD59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разработке документа изначально отправной точкой послужил труд Стеттиниуса «Ленд-лиз-оружие победы». Но в результате основным источником информации о размере поставок оказался отчёт 1946 г. «Lend-Lease Shipments World War II», который не всегда доказывал правильность приведённых Стеттиниусом данных. Минус «Lend-Lease Shipments World War II» в том, что этот сборник не учитывает поставки из Канады и Великобритании, поскольку в частности в списках поставленной военной техники отсутствуют английские военные машины, но которые точно поставлялись в Советский Союз.</w:t>
      </w:r>
    </w:p>
    <w:p w14:paraId="33304C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 оценке внутреннего производства основным документом является сборник «Hародное хозяйство СССР в Великой Отечественной войне 1941-1945 гг.». Но он располагает достаточно скупой информацией об внутреннем производстве по сравнению с широтой описания поставок в «Lend-Lease Shipments World War II».</w:t>
      </w:r>
    </w:p>
    <w:p w14:paraId="5EE9AA4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Стоит иметь в виду, что настоящую оценку роли Ленд-лиза в обеспечении Красной Армии могут дать только сейчас недоступные в полном объёме документы снабжения армии с разделением поставленной продукции на собственное производство и импорт. В условиях отсутствия данных документов работа является расширенной версией популярных сейчас статей о доли Ленд-лиза относительно производства различных товаров и военной продукции в СССР. С тем отличием, что я постарался ещё и учесть наличие запасов всех позиций на начало войны.</w:t>
      </w:r>
    </w:p>
    <w:p w14:paraId="453587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Также мною никак не учтены потери грузов на маршрутах доставки в СССР, потому что они не учитываются «Lend-Lease Shipments World War II». Эта ошибка может быть исключена лишь с публикацией архивных документов о действительном снабжении армии и народного хозяйства. Без них работа (как, впрочем, и многие другие) – сопоставление цифр из известных источников, которые редко согласуются друг с другом в оценке поставок или внутреннего производства. И надо отметить, что это сопоставление цифр в итоге, возможно, отличается от реальности.</w:t>
      </w:r>
    </w:p>
    <w:p w14:paraId="31A0392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Особо хочется отметить: источники очень часто в оценке одних и тех же показателей несколько расходятся. Практически, каждый источник повторяет одну и ту же информацию других источников с небольшой количественной разницей. К примеру, источник [4] показывает поставки самолётов в 1942 году в размере 2 604 шт., а источник [49] – в 2505 шт. (стр. 127). Примеры таких незначительных несовпадений я особо не отмечал, пока они не принимали относительно крупные размеры.</w:t>
      </w:r>
    </w:p>
    <w:p w14:paraId="6ABD399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Некоторые избранные цитаты из используемых источников.</w:t>
      </w:r>
    </w:p>
    <w:p w14:paraId="785797C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«Считая, что победа в войне зависела главным образом от ресурсов СССР, они показали, что в разные годы войны роль ленд-лиза менялась. Особенно весомой она была в 1944 году, когда в финансовом отношении составляла 13% от общих государственных расходов, 25% от расходов на войну, а в валовом национальном продукте доля ленд-лиза равнялась 10-12%. Многие поставки по отношению к собственному производству в СССР были сравнительно невелики, не носили определяющего характера, но они помогли преодолеть некоторые трудности. Неоценимую помощь союзники оказали главным образом поставками автомобильного транспорта» [2].</w:t>
      </w:r>
    </w:p>
    <w:p w14:paraId="53663D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«Советская промышленность поставляла Вооруженным Силам основную часть вещевого имущества, израсходованного в годы войны. Этот факт, не вызывающий никакого сомнения, тем не менее, оспаривают некоторые буржуазные историки. Они утверждают, что Советская Армия якобы получала основную массу обуви, шерстяных тканей и снаряжения из США и что это помогло преодолеть узкие места в производстве вещевого имущества в СССР в годы войны. В действительности же во второй половине 1941 г. удельный вес импортных шерстяных тканей составил около 8 процентов их общего расхода в Советской Армии, а кожаной обуви — 20 процентов. В 1942 г. эти цифры снизились соответственно до 5,1 и 7,5 процента. В денежном выражении общая сумма платежей за импортное вещевое имущество составляла 4,4 процента денежных средств, израсходованных на вещевое снабжение советских войск за всю войну» [13].</w:t>
      </w:r>
    </w:p>
    <w:p w14:paraId="1459F3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«Нельзя, однако, не сказать, хотя это и мелочь, что танки, артиллерия и авиация приходят в плохой упаковке, отдельные части артиллерии приходят в разных кораблях, а самолёты настолько плохо упакованы, что мы получаем их в разбитом виде» [40].</w:t>
      </w:r>
    </w:p>
    <w:p w14:paraId="59EC439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««Наши поставки, – признает руководитель военной миссии генерал Дин, – может, и не выиграли войну, но они должны были поддержать русских» [44]</w:t>
      </w:r>
    </w:p>
    <w:p w14:paraId="57E9D27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 признанию Гарримана, США выполнили лишь четвертую часть взятых ими обязательств по первому протоколу. Все это делалось с целью не столько помочь СССР, сколько удержать Россию в состоянии войны, сохранить фронт на значительном удалении от американской территории при наименьших людских потерях и свести до минимума непосредственные военные материальные затраты. В период боевых действий под Москвой в конце 1941 года американское оружие только начало поступать. Фронт обеспечивался вооружением советского производства, выпуск которого после эвакуации предприятий страны с запада на восток с лета 1942 года стал неуклонно возрастать.» [45]</w:t>
      </w:r>
    </w:p>
    <w:p w14:paraId="403B2A0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«Надо сказать и о качестве американской техники, ее пригодности для ведения боев. Сталин в переписке с Рузвельтом отмечал, что американские танки очень легко горят от противотанковых ружей, попадающих сзади и сбоку, потому что они работают на высокосортном бензине. Он писал также, что советская сторона готова временно полностью отказаться от поставок танков, артиллерии, боеприпасов, пистолетов и прочего, но крайне нуждается в увеличении поставок самолетов-истребителей современного типа, но не самолетов «Китихаук», которые не выдерживают борьбы с немецкими истребителями. Отдавалось предпочтение истребителям «Аэрокобра», однако выяснилось, что они часто срываются в штопор, а это не вызывало у самих американцев желания летать на них и рисковать жизнью. Маршал Г. К. Жуков тоже писал, что танки и самолеты из США не отличались высокими боевыми качествами.» [45]</w:t>
      </w:r>
    </w:p>
    <w:p w14:paraId="38C8BE8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«Впрочем, в общем продовольственном «котле» Красной Армии в первый год войны импортные продукты едва составили бы сотую часть. [46]</w:t>
      </w:r>
    </w:p>
    <w:p w14:paraId="084286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«Уже в первом квартале 1943 г. союзнические поставки обеспечили 17% энергетической ценности продовольствия, потребляемого Красной Армией. В дальнейшем они еще более возросли.» [46]</w:t>
      </w:r>
    </w:p>
    <w:p w14:paraId="7B1F88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«Известно, что в годы минувшей войны Советский Союз только от голода потерял миллионы своих граждан. А сколько миллионов он потерял бы еще, не будь продовольственного ленд-лиза? Союзническая помощь в этом отношении не подлежит никакому исчислению — она неоценима.» [46]</w:t>
      </w:r>
    </w:p>
    <w:p w14:paraId="03CC6BD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«Немаловажную роль сыграла и импортная бронетехника. Так, в 1942 г. в различных частях Красной Армии находилось 11 % танков импортного производства, а в 1943 г. — 9%. Однако поставлявшиеся танки значительно уступали отечественным образцам.» [49, стр. 130]</w:t>
      </w:r>
    </w:p>
    <w:p w14:paraId="5452A42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«Один из наиболее авторитетных американских специалистов по истории ленд-лиза — Уоррен Кимболл посчитал, что этот показатель равнялся 7%. Мы тоже полагаем, что 7% могут служить измерителем удельного веса поставок по ленд-лизу, но всех, а не только полученных из Соединенных Штатов.» [49, стр. 166]</w:t>
      </w:r>
    </w:p>
    <w:p w14:paraId="017110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«Для многих российских читателей являются малоизвестными непосредственно сами факты возврата американской стороне их собственности. Например, в 1945 г. были возвращены некоторые из 122 грузовых судов и океанских танкеров23. Часть автомобилей после предварительно проведенного капитального ремонта была сдана союзникам в 1946—1947 гг. Для свидетелей происходившего и для историков, комментирующих это событие, процедура передачи имущества была чрезвычайно удивительна. Она происходила следующим образом: союзники пригоняли в порт корабль с прессом и ножницами. Специальная комиссия принимала технику, внимательно проверяла соответствие заводской комплектации. В результате в полном объеме достигались требования условий договора по возврату оборудования. После этого всю полученную технику отправляли под пресс и в виде «кубиков» грузили на баржи. Под прессами бесследно исчезли редкие модели, в том числе разведывательные автомобили RC (reconnaissance car) американской фирмы «Bantam». Всем казалось странным то, что во время войны американцы осуждали факты бесхозяйственности и разбазаривания государственных средств у нас, когда поставленное по ленд-лизу имущество ржавело за ненадобностью. Теперь они сами показывали образец бесхозяйственности.» [49, стр. 167-168].</w:t>
      </w:r>
    </w:p>
    <w:p w14:paraId="6988CF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1. Транспортные средства, вооружения, топливо.</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35"/>
        <w:gridCol w:w="850"/>
        <w:gridCol w:w="582"/>
        <w:gridCol w:w="857"/>
        <w:gridCol w:w="640"/>
        <w:gridCol w:w="126"/>
        <w:gridCol w:w="870"/>
        <w:gridCol w:w="587"/>
        <w:gridCol w:w="647"/>
        <w:gridCol w:w="587"/>
        <w:gridCol w:w="647"/>
        <w:gridCol w:w="610"/>
        <w:gridCol w:w="647"/>
        <w:gridCol w:w="963"/>
        <w:gridCol w:w="685"/>
        <w:gridCol w:w="789"/>
      </w:tblGrid>
      <w:tr w:rsidR="00094A30" w:rsidRPr="00F2675E" w14:paraId="16D28DC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8765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7C8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EB17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AEA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74E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25608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6189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BC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9F4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C39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248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C15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EAB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AA7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C01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w:t>
            </w:r>
          </w:p>
        </w:tc>
      </w:tr>
      <w:tr w:rsidR="00094A30" w:rsidRPr="00F2675E" w14:paraId="2F7F765C"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696C67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Наименование вида вооружения, типа топлива, вида трансп. средств,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147B62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Наличие к началу войны + / Моб. в нар. хоз-ве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235B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1941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28556F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66D7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65BD5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1E624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AD92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C960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Доля Ленд-лиза во всём парке (доля в снабжении: пр-во + поставки), %</w:t>
            </w:r>
          </w:p>
        </w:tc>
      </w:tr>
      <w:tr w:rsidR="00094A30" w:rsidRPr="00F2675E" w14:paraId="53A1D71F"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7EC76D9"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982A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602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18D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F6DB1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0800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CC2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A707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93B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E84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E6B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w:t>
            </w:r>
          </w:p>
          <w:p w14:paraId="18DBA6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C65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 до</w:t>
            </w:r>
          </w:p>
          <w:p w14:paraId="33EE4F0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A27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Производство + наличие + мобилизовано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55A5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57429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1A8318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C692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Автомашины*, шт. Оценка по [1], [41], [43]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B6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272 6051</w:t>
            </w:r>
          </w:p>
          <w:p w14:paraId="5253B8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/268 0951/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0100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37 321 1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38D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454 1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F585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25 038 1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12B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31 690 1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9B1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40 619 1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4E0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88 021 1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AE3D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33 200 41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48A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128 800 41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00F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9 500 41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5D0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38 500 41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F117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686 378 + /50 000 43/ = 736 378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CD0E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287 465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5FD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28,1 (66,4) (32,8%</w:t>
            </w:r>
          </w:p>
          <w:p w14:paraId="04F69AE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 1 мая</w:t>
            </w:r>
          </w:p>
          <w:p w14:paraId="03A164E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1945 **)</w:t>
            </w:r>
          </w:p>
        </w:tc>
      </w:tr>
      <w:tr w:rsidR="00094A30" w:rsidRPr="00F2675E" w14:paraId="547886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81ED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Автомашины*, шт. Оценка по [2] и [6], трофеи по [12] только за 1943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97F3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272 600 2 /206 000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205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46 100 2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A58D7"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60EF1E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34 976 2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2A4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E3F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49 266 2; /123 000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5CC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427B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60 549 2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458B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6D52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56 068 2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164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ABFB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725 559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8DF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433 967 6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75C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37,4 (63,7)</w:t>
            </w:r>
          </w:p>
        </w:tc>
      </w:tr>
      <w:tr w:rsidR="00094A30" w:rsidRPr="00F2675E" w14:paraId="7D946E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D0385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А/машины, шт. (поступление в армию по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ECB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272 600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A5DC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C91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34FA2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CF9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81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E9E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83 700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4281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3D2F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09C2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26E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1A1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435 200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08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282 100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3B93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39,3 (63,4)</w:t>
            </w:r>
          </w:p>
        </w:tc>
      </w:tr>
      <w:tr w:rsidR="00094A30" w:rsidRPr="00F2675E" w14:paraId="735F42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57A6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Шины,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68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7517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1 695 3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DE63B"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5613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1 417 3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EDE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081B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949 3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40F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54B5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1 243 3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766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7E5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1 028 3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4C6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F8B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731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3 606 49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A5A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(36,3)</w:t>
            </w:r>
          </w:p>
        </w:tc>
      </w:tr>
      <w:tr w:rsidR="00094A30" w:rsidRPr="00F2675E" w14:paraId="785555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79C08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Тракторы,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C370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531 27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84A5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96918"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915D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21E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1C78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E34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23F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62F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40E7E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C74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7D9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900F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8,276 6 (гусенич.) + 0,174 6 + 0,115 6 = 8,565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73E1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 (25,1)</w:t>
            </w:r>
          </w:p>
        </w:tc>
      </w:tr>
      <w:tr w:rsidR="00094A30" w:rsidRPr="00F2675E" w14:paraId="54229C5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B011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Грузовые вагоны,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324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715 000 (в 2-хосном исчислении)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364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28 399 51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4366D"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A08CC8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B94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C932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117 51 ;</w:t>
            </w:r>
          </w:p>
          <w:p w14:paraId="1494FC5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/22 000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1FE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B542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24 51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116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527C8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599 51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FB2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78E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744 306</w:t>
            </w:r>
          </w:p>
          <w:p w14:paraId="4958B1B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/&gt;22 000/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604B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1 135 6 (вагоны) + 20 6 (цист.) = 1 155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58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0,1 (3,8)</w:t>
            </w:r>
          </w:p>
        </w:tc>
      </w:tr>
      <w:tr w:rsidR="00094A30" w:rsidRPr="00F2675E" w14:paraId="490DA55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D3FA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Мотоциклы,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D5B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/54 000</w:t>
            </w:r>
          </w:p>
          <w:p w14:paraId="0DE008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(план) 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C45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BCF34"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D8E7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3777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944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AA5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A2E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EF06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FD3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46B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A577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27 816 2 (пр-во) + /54 000/ = 81 816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7E3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34 190 6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963F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29,5 (55,1)</w:t>
            </w:r>
          </w:p>
        </w:tc>
      </w:tr>
      <w:tr w:rsidR="00094A30" w:rsidRPr="00F2675E" w14:paraId="19EC033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8C0E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Велосипеды,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1AC5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E139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1B3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14088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8504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CA2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FCD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B29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20D1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C93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34850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00EF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C21F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06F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6B00C1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447F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Баржи,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854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17D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AE10B"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4833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F6DF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D842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DB3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247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07CF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AE06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3A794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AF9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4538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4B8C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A25A8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FC8E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Тепловозы диз.,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9B43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 28 (1940)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4C05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36900"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7002F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E68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721E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F68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A228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B25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9E3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574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7A3A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FAA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9DC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83,3 (98,6)</w:t>
            </w:r>
          </w:p>
        </w:tc>
      </w:tr>
      <w:tr w:rsidR="00094A30" w:rsidRPr="00F2675E" w14:paraId="1721B7B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C8D8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Электровозы,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98E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897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37419"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09D5D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B0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9FDBC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E9F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864F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707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8CF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F1E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1255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22E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FEC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(72,7)</w:t>
            </w:r>
          </w:p>
        </w:tc>
      </w:tr>
      <w:tr w:rsidR="00094A30" w:rsidRPr="00F2675E" w14:paraId="776DF24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916B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Паровозы,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B6D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26 000 26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39BE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354 3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0193A"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2747DA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5DA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917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43 3 +</w:t>
            </w:r>
          </w:p>
          <w:p w14:paraId="053516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/2100 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A6D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665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316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59A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5B7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A294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28 544 + /&gt;2 100/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DBB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1 908 6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7F3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6,3 (81,1)</w:t>
            </w:r>
          </w:p>
        </w:tc>
      </w:tr>
      <w:tr w:rsidR="00094A30" w:rsidRPr="00F2675E" w14:paraId="38444BC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F503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Углеподатчики (стокеры),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1D5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6F3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90888"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C92C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B5C9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0FC9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A30C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E39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E59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EDC5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C06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BC3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F11D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BC86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B879B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F1BA6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Колёсные пары,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C5F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CF6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61954"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D67E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AFF2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E50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38A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D303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EE4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FEE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CC81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81F8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2DAEB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52A6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2AC2A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C5393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Чугунные башмаки (ж/д),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580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519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C6495"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3B732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CB2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3CA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7D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CD9F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DA8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079A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CD9F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F05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FE4A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32A5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B5334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F5A7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Буксиры,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3F1F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65F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B0714"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FBB47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0E3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4A97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2B9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B17A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80E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0982F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1A2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517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BBF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664B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F6205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212C3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Судно снабжения,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B84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D10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1EA709"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FAE8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B178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A47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845D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1429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9F3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704E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7294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B0E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1D57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79A2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455DF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87C9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Боевые корабли осн. классов,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A01A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642 7 (с катерами)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E28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59A1B"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86008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046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844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30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87E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134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9BCB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5E8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391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F4C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F254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3B365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6EC88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Корабли,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F6B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665 26 (морские трансп.)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C48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E5EEF"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DCA9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671E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10CD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2F5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A66B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72B3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AE7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707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A28C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2 588 5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B2A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580 5; 520 48 (71 - </w:t>
            </w:r>
            <w:r w:rsidRPr="00F2675E">
              <w:rPr>
                <w:rFonts w:ascii="Times New Roman" w:hAnsi="Times New Roman"/>
                <w:sz w:val="16"/>
                <w:szCs w:val="16"/>
              </w:rPr>
              <w:lastRenderedPageBreak/>
              <w:t>торговый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33EF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(22,4)</w:t>
            </w:r>
          </w:p>
        </w:tc>
      </w:tr>
      <w:tr w:rsidR="00094A30" w:rsidRPr="00F2675E" w14:paraId="4C557A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5BA5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Взрывчатые вещества, тыс. т и порох (по [6] и [9])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BC1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843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105 9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342B4"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92B8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210 9 (среднее за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066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703E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210 9 (среднее за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E4C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14322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210 9 (среднее за 1941-45)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5D7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C9179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157,5 9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B68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261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000C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280,129 6</w:t>
            </w:r>
          </w:p>
          <w:p w14:paraId="3B9A30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(ТНТ, порох и динамит)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DBB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(23,9)</w:t>
            </w:r>
          </w:p>
        </w:tc>
      </w:tr>
      <w:tr w:rsidR="00094A30" w:rsidRPr="00F2675E" w14:paraId="44FC8D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3D994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Сырьё для производства ВВ, тыс. т ***** (по [3], [6] и [9])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EB6E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A870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B7866"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96E5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535,8 9 + 38,1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4CB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B0FE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893,2 9 + 39,8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DCC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05A2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940,2 9 + 38,3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ED1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A6FE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390,6 9 + 25,125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2D2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BB2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&gt;2 930,075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3B6F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147 6 (все виды сырья)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F2C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(&lt;4,7)</w:t>
            </w:r>
          </w:p>
        </w:tc>
      </w:tr>
      <w:tr w:rsidR="00094A30" w:rsidRPr="00F2675E" w14:paraId="2B4FBD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DFC59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 толуол,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C82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1B50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C961D"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77B7D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597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2925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39,8 3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46B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225E2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3CE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7EC2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AF8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AB9FF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170,275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4568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106,837 6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8D27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(38,7)</w:t>
            </w:r>
          </w:p>
        </w:tc>
      </w:tr>
      <w:tr w:rsidR="00094A30" w:rsidRPr="00F2675E" w14:paraId="20032E5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26E6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Винтовки и карабины,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6F35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7 703 35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19C9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1 567,1 3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1BDE7"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FF075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4 049 3; /102,85536/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A0F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451B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3 436,2 3; /500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006F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27123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2 450 3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260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5DD8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637 3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2E2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DB2E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19 842,3 + /3 000 43/ = 22 842,3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1A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караб. М1, М2, 1 винтовка М1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AC7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0265DA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16BB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Пистолеты,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4E6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2DB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AECF5"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0D11C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/5,797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9FFD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7D2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E840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0F9F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6FCE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BAB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D656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40BF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1 700 9 + /&gt;5,797/ = &gt;1 705,797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B7E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12,997 6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3C1A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&lt;0,01</w:t>
            </w:r>
          </w:p>
          <w:p w14:paraId="750957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(0,01)</w:t>
            </w:r>
          </w:p>
        </w:tc>
      </w:tr>
      <w:tr w:rsidR="00094A30" w:rsidRPr="00F2675E" w14:paraId="6BB76DA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8E1AF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Пистолеты-пулеметы,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D12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91 35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A86E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89,7 3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5B0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4,04 36</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DC39F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1 506,4 3 + /6,415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A5F2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59,89 36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0D5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2 023,6 3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C04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8631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1 970,8 3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1D1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F8B0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583,4 3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4F7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7C1E2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6 271,315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C6E2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Ок. 150 2, точнее – 146,233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B38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&lt;2,3</w:t>
            </w:r>
          </w:p>
          <w:p w14:paraId="3EF22D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(2,4)</w:t>
            </w:r>
          </w:p>
        </w:tc>
      </w:tr>
      <w:tr w:rsidR="00094A30" w:rsidRPr="00F2675E" w14:paraId="03CC9F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F61A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Пулемёты всех видов,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645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255 35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EDA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106,2 3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31A1B"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ED513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356,1 3 + /14,894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118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659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458,5 3; /30,705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8B0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144D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439,1 3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D87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7CEA2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080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3C1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1 785,794 + /257 43/ = 2 042,794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7FF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0,42 6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EE9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(Ок. 0)</w:t>
            </w:r>
          </w:p>
        </w:tc>
      </w:tr>
      <w:tr w:rsidR="00094A30" w:rsidRPr="00F2675E" w14:paraId="2988B0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01B4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Патронная лента,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B8C2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C9CC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6FAEB"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1502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D49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A287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215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F6F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E42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DAAB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A02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0C6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DC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5B1F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8F05BA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BEB474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Патронные ленты 200 выстр.,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95D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516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A110A"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1CC846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F25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4E1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C9E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418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D47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92FD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CCA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066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77B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10 316 6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9FE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62706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7F9DB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Бронеплита для пулемётов,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7C88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487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57ED"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B4A120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2D5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EC82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45FF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F38FA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AE7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351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352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014D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210E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035A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DD039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3278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Установки для пулемётов,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3ED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3AA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31AFE"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BF5C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AB6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1DE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7B5F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D56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944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6D6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8001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444F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59A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1 830 6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AAA9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2DAC90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37F62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Патронташи, 30 калибр,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9CF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737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621A4"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2569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425E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347B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77E4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86A7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C249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8AA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EF5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D9F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09F6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74 169 6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FFEB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DA89E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60087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Патронташи, 50 калибр,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254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498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6780B"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E67FE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449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DB0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59EE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2D09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DA0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61C8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1E2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39B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A74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3BA8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EE8CED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C7D3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Патроны, 30 калибр, млн.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4F94D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19,769 35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1D34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2 500,286 35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652DA"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2574F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045C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06C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2EBF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C74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CFD2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C621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F3FB63"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1FFF3B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22 700 9 (пр-во всех калибров) + 19,769 (наличие) + /2 000 43/ = 24 719,769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552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602,936 6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A7FA1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4,4</w:t>
            </w:r>
          </w:p>
          <w:p w14:paraId="3A32EE3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(4,7)</w:t>
            </w:r>
          </w:p>
        </w:tc>
      </w:tr>
      <w:tr w:rsidR="00094A30" w:rsidRPr="00F2675E" w14:paraId="71BFF1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536C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Патроны, 45калибр,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7A9575"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CC47B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02592"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3E47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5938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7D0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9C0A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584C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778F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1DA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AD72E"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1DCD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557D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306,065 6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B235A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A19980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AFD5E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Патроны, 50 калибр,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AEC920"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66BD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7AC850"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637B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53A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C2F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BBA6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DC33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B1A0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DF6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992430"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60E4D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EA81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215,782 6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13AE7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988EA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E900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Базуки (М1 и М9),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074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1E9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A8D8E"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C55B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4A77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492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CB99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E3DB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F398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C6E5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C17D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01B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4EABD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4316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0A9A15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A884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Орудия всех видов,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7864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115,9 7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6C4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2EA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0,074 36 (п/танковые, UK)</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DA77D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127,1 3 + /1,856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3B7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0,518 36 (п/танковые)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072F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130,3 3; /15,86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67E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8E58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122,4 3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26C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B498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72,2 3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074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3248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598,1 + /72,204 12/ = 670 304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D4D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8,156 6 (в осн. 40-мм зенитки)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8590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w:t>
            </w:r>
          </w:p>
          <w:p w14:paraId="308D1D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(1,7 6)</w:t>
            </w:r>
          </w:p>
        </w:tc>
      </w:tr>
      <w:tr w:rsidR="00094A30" w:rsidRPr="00F2675E" w14:paraId="430F1A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A01B7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Танки и САУ,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A844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23,767 7 (все марки)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1DFA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CE7C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0,501 2 (но 0,669 49)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4376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24,4 3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362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3,023 45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2CFF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24,1 3;</w:t>
            </w:r>
          </w:p>
          <w:p w14:paraId="4E4220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/4 679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FD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A6C0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FAA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DD04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C79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10B7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126,567 + /24,61512, 43/ = 151,182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D6C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12,537 2; 7,287 6 (США)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BA2B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2; 5,4 6</w:t>
            </w:r>
          </w:p>
          <w:p w14:paraId="4CFEDC7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(10,9 2;</w:t>
            </w:r>
          </w:p>
          <w:p w14:paraId="685C96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6,6 6)</w:t>
            </w:r>
          </w:p>
        </w:tc>
      </w:tr>
      <w:tr w:rsidR="00094A30" w:rsidRPr="00F2675E" w14:paraId="6C6250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809A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Снаряды для 20-мм пушек, млн.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AE273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55,478 35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1225AF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42,3 37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9419"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2083440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73,4 37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64657"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556A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85,8 22, 37; /17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268E3"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0DED0D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94,8 37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F86A1"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DC87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49,3 37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5C82F"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3EDA02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401,078 + /122,2 12/ = 523,278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67D7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3,016 6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A7408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6,9 (4,6)</w:t>
            </w:r>
          </w:p>
        </w:tc>
      </w:tr>
      <w:tr w:rsidR="00094A30" w:rsidRPr="00F2675E" w14:paraId="4989B1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AEB5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Снаряды для 37-мм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786C98"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EAD2C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58BD7"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1DF285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D591C"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508F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99D1DC"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14B9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539F4"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5D18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36E9C"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0716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8AF5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9,731 6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3C4E0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538E8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58BD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Снаряды для 40-мм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76F32F"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B5C40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1E3E61"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5C4BB5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86E86"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04FA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09CE19"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345C4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C4659B"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7AE1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5C3B9"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D256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CE1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8,308 6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7EB6D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7B9FE4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4C23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Снаряды для 57-мм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AEEBB89"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9D3B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F14776"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04F4C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3FC474"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606F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952346"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C773B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7F137"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5DC0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7CE80"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3A9CD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55DF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0,45 6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433867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DBB12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55D10C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Снаряды для 3”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5AAA52"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44CC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44E9D"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6428BA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753B9E"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7CE2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CF67D"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8911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67C32"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8B73E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14CF5"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5229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10B1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0,057 6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083074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86900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D0CE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Снаряды для 75-мм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9A9916"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EFE2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D88A53"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293F6C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E5F87"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E36A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A39CB"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37F7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22357"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B27F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BFC86C"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7896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EA5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3,322 6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945AB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FC8D0A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F52E4B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Снаряды для 76-мм пушек, млн.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A1D36CB"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DCBDC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FEFB5"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242BDC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D79DD"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728DB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7474F3"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B752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49D2B"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3E63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770ACE"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EE64B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56A4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0,635 6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FA277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FE9F5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F886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CF0C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300 7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E14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194E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330 49 (Mk-1)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25A21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260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FE829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3FF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C2DB8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E03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7080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CBA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F60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300 + /1 081 42/ = 1 381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DA7B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7 185 5;</w:t>
            </w:r>
          </w:p>
          <w:p w14:paraId="1AC8C1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6 067 6 (США)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8C0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83,9 5;</w:t>
            </w:r>
          </w:p>
          <w:p w14:paraId="24CE784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84,9 6 (100)</w:t>
            </w:r>
          </w:p>
        </w:tc>
      </w:tr>
      <w:tr w:rsidR="00094A30" w:rsidRPr="00F2675E" w14:paraId="35DF1D0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8B167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Боевые самолёты, тыс. шт. (по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925D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18,264 7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CE6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EDD1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0,75 2 (но 915 49)</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4502B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6F3C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2,604 4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257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29,9 3;</w:t>
            </w:r>
          </w:p>
          <w:p w14:paraId="341B3E0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/1 490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72FF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6,323 4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8E5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9B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Ок. 5000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0661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925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Ок. 2000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89D2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1415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18,865 2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3DF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12,6 (14,4)</w:t>
            </w:r>
          </w:p>
        </w:tc>
      </w:tr>
      <w:tr w:rsidR="00094A30" w:rsidRPr="00F2675E" w14:paraId="478B18E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68A9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Боевые самолёты, тыс. шт. (по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58A1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18,264 7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F1D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6F09B"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E9277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B49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4CB0A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222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946F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3EA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D9D6F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824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04F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130,364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6A22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11,450 6 (все </w:t>
            </w:r>
            <w:r w:rsidRPr="00F2675E">
              <w:rPr>
                <w:rFonts w:ascii="Times New Roman" w:hAnsi="Times New Roman"/>
                <w:sz w:val="16"/>
                <w:szCs w:val="16"/>
              </w:rPr>
              <w:lastRenderedPageBreak/>
              <w:t>типы, США), всего Ленд-лиз – 18,3 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6D37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12,3 (14)</w:t>
            </w:r>
          </w:p>
        </w:tc>
      </w:tr>
      <w:tr w:rsidR="00094A30" w:rsidRPr="00F2675E" w14:paraId="4286EB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482BB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тяж. бомб. В-24: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2E4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A54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8544A"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D6980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292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FC59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6E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84E7E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2A7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B1CCE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D7E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C169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52A8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D208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043F13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06BB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сред. бомб. В-25: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75B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B3CA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3E110"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BDF45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352B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84D3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BC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FCBF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0CD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0CEAC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7B8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8FAE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4F5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636C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EE311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CFA4B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лёгк. бомб. А-20: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F45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314C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4435"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2248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44A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C9FFC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5F4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6079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248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241E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7A2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3F2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227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8D43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4E6EA2A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2670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истр. Р-39: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128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D6F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5ED72"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132B8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A5A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EF97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9700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B7B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B6D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C38C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2D3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B1B2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9A0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CA12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52D9F5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6343A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истр. Р-40: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32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1EA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BC333"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1FC6E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E1D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702D4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4C3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2712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BA1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934A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712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1E0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9F7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B6E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6BAF1B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AF67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истр. Р-47: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24F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FE2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100A0"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1C1AF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87B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1D4D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4414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1DF0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590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7A04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D81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C392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A0CF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08A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7D5223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B5CE2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трансп. С-46: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28EE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0FA8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6DE63"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FE46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B8C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A1623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2FE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3018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893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9F69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AF6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4BA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033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20E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972F2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26CFF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трансп. С-47: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5F54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E78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EC3CF"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5AC9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92E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92A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7FD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F929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74F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418E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A582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3DD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242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3CD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1185C36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DC26C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трансп. С-52: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C0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D9B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09FF5"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5568D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333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88AB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EC1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1899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739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9826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998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5C3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D10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DDC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30D41F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A672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уч.-трен. АТ-6: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1A7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E5C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1B54"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26A16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8FE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7382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148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5EE7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976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1C1E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83E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179D8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2D3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7D93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r>
      <w:tr w:rsidR="00094A30" w:rsidRPr="00F2675E" w14:paraId="25EC4A1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DB278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Миномёты,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8A6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53,9 7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F615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61176"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508A1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230 3 + /1,981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656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0,03 36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2AF2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69,4 3; /9,835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6B8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4448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2F7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C8C2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9EB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7534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407,681 + /30 000 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1EA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6 (М1 81-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2EE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&lt;0,1 (&lt;0,1)</w:t>
            </w:r>
          </w:p>
        </w:tc>
      </w:tr>
      <w:tr w:rsidR="00094A30" w:rsidRPr="00F2675E" w14:paraId="421F79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E38A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Мины (Ленд-лиз- для 81-мм миномёта), млн. шт. (rds – rounds)</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FA6C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26,252 35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D81A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24,9 37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38BFA"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6DEB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53,9 37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BE8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3869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75,7 37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53C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9F1D3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78,6 37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003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058E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35,2 37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F4A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5617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294,252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F59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0,347 6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65A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0,1 (0,1)</w:t>
            </w:r>
          </w:p>
        </w:tc>
      </w:tr>
      <w:tr w:rsidR="00094A30" w:rsidRPr="00F2675E" w14:paraId="108AE7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87B9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Детонаторы,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30B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AB3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68CF2"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EA1B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3278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1F8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4E9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E6F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EE1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7C4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4A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A18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4CC9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903 000 6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9ECB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5C06F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EE231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Установщики взрывателей,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5E5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FBF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73864"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47B11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BAB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FE0E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6E2B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91E1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9DF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13E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DE5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A9F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D1F9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2E17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14318C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8E79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Цапфенное кольцо,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15F8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B121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91D7D7"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124A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3BD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25F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4CD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71B9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C16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909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A69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B2D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E221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6457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BBDCDC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1984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Приборы управления зенитным огнём,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FFF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C77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4C46C"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6063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951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C03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EDB71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9597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4DC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FE8F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AE1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4416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1 078 9 (только НКМ)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E93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6 199 6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FF88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(85,2)</w:t>
            </w:r>
          </w:p>
        </w:tc>
      </w:tr>
      <w:tr w:rsidR="00094A30" w:rsidRPr="00F2675E" w14:paraId="4489265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8CEFE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Высотомеры,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BBD2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3FA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393B6"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7A68C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57AD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964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7FE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BA950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36E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F93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FD89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E13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5E86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2A53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C9BB2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90BF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Артиллерийский квадрант,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C7C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7E7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C7788"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0D250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6C21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4D42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27D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B3DD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47E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7DF6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743A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8AB8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982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2 338 6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B0E9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A2145B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1294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Бомбы,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3E1A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479E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16 000 37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5F353"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94B7F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8 100 37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1EE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1E1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10 300 37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0B3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FD12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F86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3CF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3 700 37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957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3A06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48 500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0CA5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0,589 6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F2A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76D8218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7D39F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Ручные гранаты,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60F4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3E5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B9571"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A10E3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EC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799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48,7 37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63C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9019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39,4 37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E7E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192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20,8 37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B55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8A18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A29C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0F6C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1921D8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8A63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Взрыватели для бомб,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EA99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D7D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9B915E"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2479B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D84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0C60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965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605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BFE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7643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0BFA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96EC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76 000 9 (т-ко НКМ)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BD41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19,044 6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3B4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522374F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82A0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Мины противотанковые и противопехотные,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48F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16EE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93CA3"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A7F81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15 500 37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500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9F0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20 400 37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1C1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C7A24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18 900 37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9CA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00D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6 500 37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5A3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9D1C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67 700 + /16 000 43/ = 83 700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171D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0,102 6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7FA2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0A03472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4C062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Ракеты,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58DE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232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810 37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DF4AC"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8A0524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09D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4489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3 900 37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118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246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4 000 37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F9D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604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1 700 37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6A8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2BD1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14 300 (реактивные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DBF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10,105 6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048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7730B7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CDDB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Миноискатели,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EC4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21E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360B84"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C64AA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38D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A9C9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371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741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8D3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C1F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D89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9796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246 112 29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1DB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E00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2F2A76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08D1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Авиабензин,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754A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537,6 10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7C7A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634,5 3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295CD"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9D9AE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912 3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03E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66B0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1 007 3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B3E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2245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1 334 3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1E6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74B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762,75 3 /82,8/***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550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D427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5 187,85 + /82,8/ = 5 270,65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BA2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2 586 2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6953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32,9 (34,5)</w:t>
            </w:r>
          </w:p>
          <w:p w14:paraId="24781E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(18,1 9)</w:t>
            </w:r>
          </w:p>
        </w:tc>
      </w:tr>
      <w:tr w:rsidR="00094A30" w:rsidRPr="00F2675E" w14:paraId="2968C0F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01571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Автобензин,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664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587 10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55C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1 491,5 3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FC809"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5D9CD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1 611 3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F4A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C063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1 763 3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BAE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02ED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2 440 3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1EF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6BB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1 595 3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D7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B8EF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9 487,5 + /615 10/ = 10 102,5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9A23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242,32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08F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 (2,7)</w:t>
            </w:r>
          </w:p>
        </w:tc>
      </w:tr>
      <w:tr w:rsidR="00094A30" w:rsidRPr="00F2675E" w14:paraId="65EDF78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BFD04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Керосин,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6C42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115,1 10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016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2 248,5 3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B78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C33D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1 906 3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2FC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A341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2 742 3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C755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DC2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3 156 3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6C9D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95B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B97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6A8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12 590,6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9A23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025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2345603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53CE2C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Диз. топливо,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5FBF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129,6 10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FE1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468 3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7593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55F47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115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8BB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478 3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846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4898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D2F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AD0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388,5 3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516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EC52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2 208,1 + /98,3 10/ = 2 306,4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F63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E3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3E306C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8A17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EB3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0AC4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41D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D2E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4DB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ED7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37F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7B2FC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53A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F78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F154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DF53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EBC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6898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C61C18" w14:textId="77777777" w:rsidR="00DE5A7C" w:rsidRPr="00F2675E" w:rsidRDefault="00DE5A7C" w:rsidP="00536344">
            <w:pPr>
              <w:spacing w:after="0" w:line="240" w:lineRule="auto"/>
              <w:jc w:val="both"/>
              <w:rPr>
                <w:rFonts w:ascii="Times New Roman" w:hAnsi="Times New Roman"/>
                <w:sz w:val="16"/>
                <w:szCs w:val="16"/>
              </w:rPr>
            </w:pPr>
          </w:p>
        </w:tc>
      </w:tr>
    </w:tbl>
    <w:p w14:paraId="62B9BC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Примечания:</w:t>
      </w:r>
    </w:p>
    <w:p w14:paraId="0A787B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Когда нет точных цифр производства за июль-декабрь 1941 г. и январь-август 1945 г, то известный объём производства за весь 1941 год делится пополам для расчёта примерного производства с 22.06.1941. От объёмов производства 1945 года взято 3/4, т.к. поставки по ленд-лизу были прекращены 20 сентября 1945 г. Рассчитанные таким образом цифры отмечены жирным курсивом. Поэтому следует иметь в виду, что в столбце 14 слагаемое «производство» рассчитано именно таким путём для 1941 и 1945 г.г., если в столбцах 4 или 12 имеется жирный курсив. Если жирного курсива нет – значит цифры производства второй половины 1941 и первой половины 1945 известны точно из источника. Примечание общее для всех приложений.</w:t>
      </w:r>
    </w:p>
    <w:p w14:paraId="4B23248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При разногласиях между оценками производства в СССР в источниках [2] и [3] предпочтение отдаётся последнему – «Народному хозяйству». Примечание общее для всех приложений.</w:t>
      </w:r>
    </w:p>
    <w:p w14:paraId="1E3DA13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В расчётах (для источника [6] в основном это понадобилось) 1 фунт для пущей простоты приравнен к 0,45 кг. Галлон – 3,785 л (американский). «M lbs» счёл как 1 тыс. фунтов, ярд – 0,914 м. Примечание общее для всех приложений.</w:t>
      </w:r>
    </w:p>
    <w:p w14:paraId="3D5EA8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Автор не очень силён в переводах столь узкоспециализированных терминов и будет благодарен, если возможные ошибки перевода будут найдены и исправлены с помощью более образованных читателей. Сомнительные для автора термины приведены тут же. Примечание общее для всех приложений.</w:t>
      </w:r>
    </w:p>
    <w:p w14:paraId="7362CC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Пустые клеточки означают просто отсутствие информации. Возможно, когда-нибудь они все заполнятся. Примечание общее для всех приложений.</w:t>
      </w:r>
    </w:p>
    <w:p w14:paraId="3054BD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Знак «-» означает логичное отсутствие явления (производства, ввоза, мобилизации данного продукта производства). Примечание общее для всех приложений.</w:t>
      </w:r>
    </w:p>
    <w:p w14:paraId="3DFCB7F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7. Цифра без какой-либо ссылки или арифметических действий в колонке 14 означает сумму показателей в колонках «наличие на начало войны», «мобилизация» и производства по годам. Примечание общее для всех приложений.</w:t>
      </w:r>
    </w:p>
    <w:p w14:paraId="232A41B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 Трофейные танки, орудия и снаряды в расчётах не участвуют, т.к. мы собственно трофейной техникой почти не воевали.</w:t>
      </w:r>
    </w:p>
    <w:p w14:paraId="2727F2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В последней (16-й) колонке зачастую приводятся не только рассчитанные данные, но и ещё показатели доли ленд-лиза со ссылками. Эти показатели взяты по соответствующим ссылкам без расчётов. Примечание общее для всех приложений.</w:t>
      </w:r>
    </w:p>
    <w:p w14:paraId="4281B8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Наличие автомобилей и мотоциклов даётся только для армии.</w:t>
      </w:r>
    </w:p>
    <w:p w14:paraId="059D78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 Стоит заметить, что в источнике [6] зачастую в разных разделах находится оборудование и материалы, которые по моему разумению являются одной позицией. Например, краны электрические и кран-балки находятся в разных местах. Трактора (видимо, каждый раз разные) тоже разным количеством в разных разделах находятся. И даже одни и те же товары могут фигурировать в разных разделах разным количеством. Электролит для аккумуляторов к примеру. Не мудрствуя лукаво, я все эти позиции складывал.</w:t>
      </w:r>
    </w:p>
    <w:p w14:paraId="0528C4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По автомашинам: различные оценки из [1] и [2]. Далее оценки из различных источников особо в примечаниях не отмечены.</w:t>
      </w:r>
    </w:p>
    <w:p w14:paraId="080175B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Тут учтены также трофейные машины (9,1%) и автопарк на начало войны. 32,8% - от всего парка автомашин на 1 мая 1945 г. с учётом выбытия.</w:t>
      </w:r>
    </w:p>
    <w:p w14:paraId="3B0D5F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82,8 тыс. т – военные трофеи в странах Восточной Европы в 1944-1945 г.г.</w:t>
      </w:r>
    </w:p>
    <w:p w14:paraId="0B1179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Источник [2] верно приводит число поставленных паровозов, но поставки электровозов, указанные в [2] с данными [6] не бьются. Также в [2] отсутствуют имеющие место быть поставки тепловозов.</w:t>
      </w:r>
    </w:p>
    <w:p w14:paraId="387BDFE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По [9] в производстве химикатов в СССР учтены только азотная и серная кислоты и аммиачная селитра, произведённые с 1942 по 1945 г.г. и пошедшие непосредственно на производство боеприпасов, по [3] - толуол. В [6] учтены все позиции раздела «ORDNANCE EXPLOSIVES», кроме ТНТ, пороха и динамита.</w:t>
      </w:r>
    </w:p>
    <w:p w14:paraId="0349A6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2. Радиооборудование и измерительные приборы.</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24"/>
        <w:gridCol w:w="630"/>
        <w:gridCol w:w="617"/>
        <w:gridCol w:w="662"/>
        <w:gridCol w:w="606"/>
        <w:gridCol w:w="662"/>
        <w:gridCol w:w="626"/>
        <w:gridCol w:w="662"/>
        <w:gridCol w:w="620"/>
        <w:gridCol w:w="662"/>
        <w:gridCol w:w="610"/>
        <w:gridCol w:w="666"/>
        <w:gridCol w:w="1035"/>
        <w:gridCol w:w="754"/>
        <w:gridCol w:w="886"/>
      </w:tblGrid>
      <w:tr w:rsidR="00094A30" w:rsidRPr="00F2675E" w14:paraId="132A7D5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9729D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D34B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B20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8691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41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EAE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BEC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2816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C25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04B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A54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8FD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2D4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47DA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489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w:t>
            </w:r>
          </w:p>
        </w:tc>
      </w:tr>
      <w:tr w:rsidR="00094A30" w:rsidRPr="00F2675E" w14:paraId="132F5BE4"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18182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Наименование оборудования,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6443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7C691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D8A12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0AB0A2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CB0F1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1B6D3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63A92E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02193C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Доля Ленд-лиза во всём парке (доля в снабжении: пр-во + поставки), %</w:t>
            </w:r>
          </w:p>
        </w:tc>
      </w:tr>
      <w:tr w:rsidR="00094A30" w:rsidRPr="00F2675E" w14:paraId="1EA2E1FB"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AE4F373"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C5C50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85602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67E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969A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65C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921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81A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D6D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E02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C2C5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w:t>
            </w:r>
          </w:p>
          <w:p w14:paraId="648D95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89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Поставки до </w:t>
            </w:r>
          </w:p>
          <w:p w14:paraId="2A50B91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911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Производство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1EE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4D01AD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5963E9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9C42A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Р/передатчики,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6ECA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20D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835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3D3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A8C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568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207B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40BA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9DF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D30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B29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96E0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34FE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6 900 6 + 22 6 = 6 922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55E0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DE70E6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ECEC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Р/приёмники (в осн. SCR-274 и RA-10-DA),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227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056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397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EEDA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436C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463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79AD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2A8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D54E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2D53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7C8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F5C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F04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2 379 6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9914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C207AC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1FAB4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Антенна-ретранслятор BC-442,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AAF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3845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820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0DD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4D7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902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8DA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436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7D79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CE2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CE1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FB4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B692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3F2A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88BF02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1338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Радиокомпасы,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B6B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F68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54D0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4D2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BCA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F831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9EB7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A8C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15D1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17A4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1126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BA5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F3B9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D607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7E4E9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8815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Блоки управления (для приёмников) ВС-450 и ВС-451,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D18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8BC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BCD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2D7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125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C65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BE2A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6DA94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4E0C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307B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C253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FBE8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153D9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8B7E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72968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DBA4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Динамомоторы (мотор-генераторы),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F11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BA4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37E3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232B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608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D29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0AF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FDD4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65E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978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E8D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B629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6D8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9 400 6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7306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A47F0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A6DB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Контрольные приборы (RC-54, RC-55),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4E18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C74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703D2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648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8769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ED44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A912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EB7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F561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0A1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2352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2773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3D36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1D72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0AB16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F4595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Наушники,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388F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A2D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24C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BAA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9F7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BD7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D41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C02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2629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6F3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5431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B4E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618B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12 397 6 +25 6 + 3 406 6 = 15 828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F047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C69DF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98B0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Радиолокаторы возд. базирования (в осн. SCR-695),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F3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9F5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6D9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16B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15 30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A23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66152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746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F20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B57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73E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3BD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231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255 34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899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9AE8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59,2 (59,2)</w:t>
            </w:r>
          </w:p>
        </w:tc>
      </w:tr>
      <w:tr w:rsidR="00094A30" w:rsidRPr="00F2675E" w14:paraId="7DDDF1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A331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Радиолокаторы назем. базирования (в осн. SCR-268, SCR-584),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BC7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45 31 (РУС-1), 2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243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C46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778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66A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FB6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68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E68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616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 32 (П-3); 153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96E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FED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221 33 (РУС-2)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275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D4AE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47 + 651 34 (РУС-1, РУС-2) + 12434 (СОН-2) + 14 (П-3) = 836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02D4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5EC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16,9 (17,7)</w:t>
            </w:r>
          </w:p>
        </w:tc>
      </w:tr>
      <w:tr w:rsidR="00094A30" w:rsidRPr="00F2675E" w14:paraId="4B39E4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87F8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Станция р/технической разведки (panoramic adapter),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096D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732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3CA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8D9A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ACE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06D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2181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136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02DD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BBC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900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AE81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B126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C801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54C62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F4FC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Антенные изоляторы,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D2C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654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083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0290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7FC9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AF8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5AC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300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E9B4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504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7B33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6AB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D6AD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CCFC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E4F06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7949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Телеграфные ключи,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C04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FEB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D322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1F5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102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AA78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CAD9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2BB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CEC6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061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7968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593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7DD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52 6 + 30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45C8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7EBB34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AE59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Микрофоны,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5F88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D6F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1FE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575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CBF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8873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23A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CE6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852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E6C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644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5DD4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ACC54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90BF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CD12CC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489FE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Курсовой радиомаяк,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A375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A75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8E7B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CE53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5AD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D6E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11E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230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B03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8BF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E8C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504C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F529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FC62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073B5E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AF45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Самописцы,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55C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97D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1729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8D70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334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D40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829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6F46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128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D84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A2CD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9268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740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 6 + 41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182C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B00E1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1671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Перфолента *, тыс. рул.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971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F84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A7BD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EE4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58D4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CFE4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73CC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7D25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0386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5030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07E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AB65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2C2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39 6 + 30 6 + 100 6 + 12,5 6 = 181,5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A851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53DCAA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E7423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Р/приёмники (в т.ч. автомобильные), шт.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530F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387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DA1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42D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A272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C2D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9B5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9E2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4F2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275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653F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47D4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806E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2 379 (авиа) + 12 600 (земля) + 1 530 (UK) + 15 700 (SCR) + 15 822 = 48 031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EAF7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E2F4AB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938C5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Передвижные р/станции, 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C61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D32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807B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97E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4879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D0F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0656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A9F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04C6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91C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6CF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18B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434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85D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6E674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53395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Переговорные устройства,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C4C3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408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23B8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59DC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3DF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4CB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403D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457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549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57C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E87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964A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7C0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551 6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0165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C5F56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02E6DF" w14:textId="77777777" w:rsidR="00DE5A7C" w:rsidRPr="00F2675E" w:rsidRDefault="00DE5A7C"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rPr>
              <w:lastRenderedPageBreak/>
              <w:t>Факсы</w:t>
            </w:r>
            <w:r w:rsidRPr="00F2675E">
              <w:rPr>
                <w:rFonts w:ascii="Times New Roman" w:hAnsi="Times New Roman"/>
                <w:sz w:val="16"/>
                <w:szCs w:val="16"/>
                <w:lang w:val="en-US"/>
              </w:rPr>
              <w:t xml:space="preserve">? (Facsimile RC-58 </w:t>
            </w:r>
            <w:r w:rsidRPr="00F2675E">
              <w:rPr>
                <w:rFonts w:ascii="Times New Roman" w:hAnsi="Times New Roman"/>
                <w:sz w:val="16"/>
                <w:szCs w:val="16"/>
              </w:rPr>
              <w:t>и</w:t>
            </w:r>
            <w:r w:rsidRPr="00F2675E">
              <w:rPr>
                <w:rFonts w:ascii="Times New Roman" w:hAnsi="Times New Roman"/>
                <w:sz w:val="16"/>
                <w:szCs w:val="16"/>
                <w:lang w:val="en-US"/>
              </w:rPr>
              <w:t xml:space="preserve"> RC-120), </w:t>
            </w:r>
            <w:r w:rsidRPr="00F2675E">
              <w:rPr>
                <w:rFonts w:ascii="Times New Roman" w:hAnsi="Times New Roman"/>
                <w:sz w:val="16"/>
                <w:szCs w:val="16"/>
              </w:rPr>
              <w:t>шт</w:t>
            </w:r>
            <w:r w:rsidRPr="00F2675E">
              <w:rPr>
                <w:rFonts w:ascii="Times New Roman" w:hAnsi="Times New Roman"/>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F9F4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F1F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258E4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F96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357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97F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605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AB90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DA01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74D4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05B3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69D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F07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AD3E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C629C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8543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Телетайпы (ленд-лиз - EE-97A),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8477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9F7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4B7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0A4D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34C5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A401D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320 29 («Бодо»)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862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2486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4DB4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253A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BA2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017A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&gt;320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874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569 6 +536 6 + 310 6 = 1 415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8599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C9CA7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280F3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Телетайпная лента, 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D92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25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3EED5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38A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8A178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9C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4055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95C4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563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8D24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AE27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D9B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452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9C2A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92211B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E133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Бумага к телетайпу, рул.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67B9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0AC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FEC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44F2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C57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84E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AD9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9159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1969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331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838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E27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34BC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85 023 6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E76D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5C504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0F4E4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Телефоны,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A28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346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EFC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0AE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0B3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4A6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2AE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B96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597F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6FAC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4104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68BC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B67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066D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D758D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3EA2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Полевые телефоны (в осн. EE-8),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6DB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07B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CCE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981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43D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96E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FA73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FD1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370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F7A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31F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DEE3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D62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618 877 6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61F8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B18351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B0752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Коммутаторы,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C10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627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B37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419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E337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C357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10B1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7D3B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DD3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FA7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D80A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01F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884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B473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93E0EB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B995F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Телеграфные аппараты,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D9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EB8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32B5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67E0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19CC2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8E4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6E7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824D0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D1EA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0BB1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507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5A5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392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619 6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8D77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EDC9C5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C8A9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Телефонные станции (ТС-4), шт.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C68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C03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D4E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78DD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8E1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D9B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14EB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8EDA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20E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B120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4373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342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584B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131B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37F8E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664FD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Амперметры,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167E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B2A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1F1C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C16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09BE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BAF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E2A9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DED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634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5AE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6A4F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128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9BC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0B5E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BEF74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86C8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Усилители,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5DFF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DD31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7A9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135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3249F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BF5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509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077A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FB11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D09C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15FD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A6DF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8E4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D9F2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B7E937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57602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Анализаторы (и испытатели?) различные (конденсаторов, помех, волн и т.д.),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16A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033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477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878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674E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3F7E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BA2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448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7D5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5C4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CBE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6F0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ACB1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08AE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223EF4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ED2A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Аттенюаторы,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525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700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FE5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1BC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ED8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359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2DA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707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E513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7F5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3C549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851B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8BABC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ADD9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A306F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A04A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Мосты измерительные,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659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774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031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D5E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44EE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8721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1B8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42F7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C8B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D56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848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7B2D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505B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818 6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8055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796C5F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2EBC1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Магазины сопротивлений (boxes),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321A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03A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7BB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9DC4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588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AB2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6C79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291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10C2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0B8E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75D6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C27B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4CC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BBBF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8C16C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35DA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Калибраторы,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C8F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BB8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607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790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E74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2FC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BEE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F75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B73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DC6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72D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B26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86A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AB93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6FC5BC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6555B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Емкостные сопротивления,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706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E5B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786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421B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2339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5E28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671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5DAE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756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CF8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A5C8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1454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036D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BE49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C3A01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A59B7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Chanalysts Rider (что-то типа установки для проверки и ремонта радио),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5BF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123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3B9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9939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0E2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CA7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E25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685E3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2AA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8B1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4744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E51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FF0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F8AB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C6C122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575B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Контроллёры качества труб и т.д.,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F77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2B3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A30D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7F5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913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FB8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675A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1190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F93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821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1A5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D82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6A84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371A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CD7E7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0106A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Конденсаторы,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946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1A2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7BE74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641B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3E5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716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FB86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52E5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37BF9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BCF00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0E1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9FA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9DC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548 6 + 70 000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C5C8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42513E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1DB64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Преобразователи,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86A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0DE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C810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6D9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187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833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B6C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E26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6E427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9BA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3F1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CF1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B7CC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02DA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3F079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7A28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Декадный делитель напряжения,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06D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B2A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EE8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882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848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8E9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9DAD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F37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49B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15B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4E1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4B2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702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CBDF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C3796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67B7B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Фильтры, расширители диапазонов,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05EF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828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12A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FD3CD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331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4C09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04CE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88D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32F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46F1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DF0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C0D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67C4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FEA9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D51C93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A59D1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Генераторы сигналов,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7A4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962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32D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1897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A6B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B00A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D47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49D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D30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75E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16C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447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91A3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1 447 6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F306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98B365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A2554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Индукторы всех типов,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E1A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213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FF493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97C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7B3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57C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319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E845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BCCD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B46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3F88B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6C8C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3CC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803 6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0835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E405F2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B04E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Мегомметры,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5DB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CE78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9A69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88D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FA9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8C9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97E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60DF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782E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10E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D30E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128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0CB3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F74C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3CE239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8FE32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Счётчики,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9B2D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EEF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D6AB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25C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982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CEB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257B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066D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9601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EBC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5350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544B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5D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3 585 6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5F4D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75F78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638F3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Микро- и милливольтметры,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53D6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1FD5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02F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FB1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37F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491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C46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ACF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D06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C168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D86C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3FC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F18A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0D38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CFF9EA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ADD2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Миллиамперметры,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D21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A61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484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AF6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53CB0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014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FCD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9B6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A6D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CEB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495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423A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27D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68D1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19BC4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576F4D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Мультиметры,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CADF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A6A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6533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87D8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8DE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D232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5CC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D009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0DE8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560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B20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8FED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447B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025E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F143A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DD70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Модулометры,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5C9F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1CB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9A15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BC3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00A8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5FB3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7220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3D8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9864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27B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9A5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1FB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C59C2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42BE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091C4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251D9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Осцилляторы,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D09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50A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8F9C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1AF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579C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90C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11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A26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5AE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FEA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4F9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3F20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A454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394 6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0380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089FFB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1CDA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Осциллографы,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3B42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222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0200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E4DD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870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A237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303E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D29B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9F09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419D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4A48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CCCD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045B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1 344 6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F9C4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23AD5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240B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Осциллоскопы,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F75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C7F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DBDA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4AF55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B288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03A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8E4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2518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F0E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D70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59F9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B94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F5E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226E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DB1DE8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1B17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Потенциометр,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E822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468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82A3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D48D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428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F07B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BE80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59F4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0CC7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B14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8BA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5D34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CFF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264 6 + 1 500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9ADE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1429C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B296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Резисторы,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340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31B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12F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56F1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9EB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42A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8E1F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602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A9A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49B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B62CC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E150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84E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545 6 + 89 200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32B5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FE4D5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8CB3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Декадные магазины сопротивлений,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78F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FBF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C67C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EF5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CFB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9997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5312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034E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187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A6A0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F2304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324A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530BB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355 6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52DA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44362E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DBAE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Первичные и вторичные эталоны частоты,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9102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E1B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46E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1ADF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FCFA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3B80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78C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1F5D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912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53C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E30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C98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88D8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1908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3BDE4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358D5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Стробоскопы, строботроны, строболюксы,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CD5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DD3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438E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F4F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90D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1813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A7ED3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37A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5D4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705F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EA2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877E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FE05D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3B54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359E5C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F679F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Универсальный испытательный стенд радиоламп,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223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871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565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0C3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68C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561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ABDF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A306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6D7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577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C2BD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707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84F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A1B6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E3F739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D004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Тестер радиоламп,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588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E1C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DA3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4BB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D1E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B42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88B23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904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D8D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483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464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EDB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4FFC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52F9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9FE607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4364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Испытательные установки - Test Sets (I-56),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D45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7098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D4D6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39E7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6D48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1A9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AAF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A43F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A40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2C43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289D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40DE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A3CE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1 941 6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F932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A4B6F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C6BE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Термоэлектрические амперметры,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D3F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F5E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E1F1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7B1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E3C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0B2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DE7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B303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E4CF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913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5EAF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883F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81F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9FC9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F06B0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0C70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Термопары,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028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B74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BEA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8EC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6E8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C14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190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3F64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F672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269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06D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B602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81337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0D48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8B6A1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B521C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Стабилизаторы напряжения,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D0D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A5B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444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475F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AFC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62A67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99CF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761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12F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5FF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1CAD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4D4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217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6DAD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B9ED3B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5CCB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Измерители затухания тракта,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BC76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E9C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D211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0BF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70B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466E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01F3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003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5C6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0CA70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044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6B2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27CC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9D2F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4636F8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2D4E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Радиоламповые измерительные мосты,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68C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7E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61F4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005A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A98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F9D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75F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68E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80D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80F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4C1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B9E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D9BA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94B8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C4C59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BA87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Автотрансформаторы,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BE50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EE9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891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F15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2E7D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8FF0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8DF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068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B9E9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F35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0C5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6971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C4D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8095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8E1CC2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00416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Вольтметры,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8E5E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99E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204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EC85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FCF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E81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E54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77C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9D3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1CC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7CF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739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02B6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2 165 6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7BE0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51986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6234E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Вольтомметры,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3A2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B2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FAD7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39CB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E4B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B731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163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623C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AE71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3DF2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9BCC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CA2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B939B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7A10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7C0BCC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F41FC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Авометры,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DAFD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0BB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2E9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AB9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BD24C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958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0942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5641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B18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C6F3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31F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7E2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0236F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346D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73994A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6297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Частотомеры,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226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3AB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5895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A4C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FD4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8B9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840C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7CB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A885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235A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89DF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AFFD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8D53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07C3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7EC43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07D8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Радиолампы,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A41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A2B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6A2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EB5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2E60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372A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E45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8FD5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DB6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74D3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31B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8D1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D6C61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10 030,01 6 + 112,776 6 = 10 142,786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A391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FAC100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DF0F3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Кинокамеры,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4BB8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B50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3EA1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E14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041F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3A80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BC4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513F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2A8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FCB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0F8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D3F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2937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9137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992441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EF899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Фотоплёнка,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DACB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69F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16C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EDC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453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2DE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C11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673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424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1B9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B5E7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8275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F3F34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891E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6D575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4A821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Фотобумага, листов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D89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078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E07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BB3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A4DF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3D3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525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152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C21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81A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4D84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E05E1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678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67 520 6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64F1A" w14:textId="77777777" w:rsidR="00DE5A7C" w:rsidRPr="00F2675E" w:rsidRDefault="00DE5A7C" w:rsidP="00536344">
            <w:pPr>
              <w:spacing w:after="0" w:line="240" w:lineRule="auto"/>
              <w:jc w:val="both"/>
              <w:rPr>
                <w:rFonts w:ascii="Times New Roman" w:hAnsi="Times New Roman"/>
                <w:sz w:val="16"/>
                <w:szCs w:val="16"/>
              </w:rPr>
            </w:pPr>
          </w:p>
        </w:tc>
      </w:tr>
    </w:tbl>
    <w:p w14:paraId="45F887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Примечания:</w:t>
      </w:r>
    </w:p>
    <w:p w14:paraId="6A6F7B2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Для позиции «радиостанции» (3 KW Stations, 5 KW, 7-1/2 KW и т.д.) даётся очень большое количество позиций различного оборудования. Отдельно я указал только перфоленту и кабель к ним. Но вообще очень подробно расписаны все телеграфные ключи, столы, мосты, батареи и проч. Общее число комплектов радиостанций так и не получилось вычислить. Кабель кстати «переехал» в «силовое оборудование».</w:t>
      </w:r>
    </w:p>
    <w:p w14:paraId="51D416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Некоторые радиоприёмники однозначно в [6] были посчитаны неоднократно – одна и та же цифра 15 822 (Radio Sets, Total) встречается дважды. Я её посчитал только единожды.</w:t>
      </w:r>
    </w:p>
    <w:p w14:paraId="50711BF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В [3] производство АТС приводится в тыс. номеров, а не в штуках.</w:t>
      </w:r>
    </w:p>
    <w:p w14:paraId="1E4A0A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3. Химическая продукция, металлы и металлопрокат, полезные ископаемые.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631"/>
        <w:gridCol w:w="621"/>
        <w:gridCol w:w="673"/>
        <w:gridCol w:w="608"/>
        <w:gridCol w:w="662"/>
        <w:gridCol w:w="608"/>
        <w:gridCol w:w="662"/>
        <w:gridCol w:w="608"/>
        <w:gridCol w:w="662"/>
        <w:gridCol w:w="613"/>
        <w:gridCol w:w="667"/>
        <w:gridCol w:w="1007"/>
        <w:gridCol w:w="688"/>
        <w:gridCol w:w="902"/>
      </w:tblGrid>
      <w:tr w:rsidR="00094A30" w:rsidRPr="00F2675E" w14:paraId="020723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7347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12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72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A07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E530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333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0F22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742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EEB0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B9D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5FA2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BD0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654C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F6F4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D8D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w:t>
            </w:r>
          </w:p>
        </w:tc>
      </w:tr>
      <w:tr w:rsidR="00094A30" w:rsidRPr="00F2675E" w14:paraId="24344FC6"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E5D73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Наименование оборудования,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7D7C8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1EE5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5B96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9908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F39F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3FA05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F6A33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E1242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Доля Ленд-лиза во всём парке (доля в снабжении: пр-во + поставки), %</w:t>
            </w:r>
          </w:p>
        </w:tc>
      </w:tr>
      <w:tr w:rsidR="00094A30" w:rsidRPr="00F2675E" w14:paraId="11E48D2D"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5E5187A"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E8C6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649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538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52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D8AB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2C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C0AA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1EA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E53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21F2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w:t>
            </w:r>
          </w:p>
          <w:p w14:paraId="7D23319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DC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Поставки до </w:t>
            </w:r>
          </w:p>
          <w:p w14:paraId="75F801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11D3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Производство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9FB6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1D878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7842A2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08AF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Сталь,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489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7FD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6 500 21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807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5CB6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8 070 3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F16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ADF1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8 475 3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6F4E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912 2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CF7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10 887 3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B6B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1290D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5 900 23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ADF3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1544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39 832 +</w:t>
            </w:r>
          </w:p>
          <w:p w14:paraId="78EA52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/5 842,68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2838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&gt;1 200 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B987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&lt;2,6 (&lt;2,9)</w:t>
            </w:r>
          </w:p>
        </w:tc>
      </w:tr>
      <w:tr w:rsidR="00094A30" w:rsidRPr="00F2675E" w14:paraId="7275FE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52D53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Трубы стальные,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B7D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FF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390,15 3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51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A39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DF3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7CC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370,4 3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64E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B3DF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482 3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4A6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D66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428,55 3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380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B1855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4B23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278,952 49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5EB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(12,5)</w:t>
            </w:r>
          </w:p>
        </w:tc>
      </w:tr>
      <w:tr w:rsidR="00094A30" w:rsidRPr="00F2675E" w14:paraId="3C96BC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ADD1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Стальной прокат, тыс.т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7E1F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5AB3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6 294 3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6EE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98EBA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5 415 3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4625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8CAD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5 675 3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F56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E3E0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7 278 3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EC8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8FD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6 364 3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E03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6338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31 026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386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2 591,527 49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283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(7,7)</w:t>
            </w:r>
          </w:p>
        </w:tc>
      </w:tr>
      <w:tr w:rsidR="00094A30" w:rsidRPr="00F2675E" w14:paraId="5F8C6C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C12D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Сталь нержавеющая,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2A8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A1A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CD5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A3EE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F204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216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21F2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6B34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D570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737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5FA2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324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F7AF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12 822 49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CF4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(24,3 9)</w:t>
            </w:r>
          </w:p>
        </w:tc>
      </w:tr>
      <w:tr w:rsidR="00094A30" w:rsidRPr="00F2675E" w14:paraId="6CA1AFD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27435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рельсы,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E78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FE7E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437 3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0B3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152D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4CD7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EA23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B0D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434B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71D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50F3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22C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13C5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262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622,1 2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967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(37,8)</w:t>
            </w:r>
          </w:p>
        </w:tc>
      </w:tr>
      <w:tr w:rsidR="00094A30" w:rsidRPr="00F2675E" w14:paraId="758B8E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1E3851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катанка (проволока),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600B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5AD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324,5 3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E31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E6A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5FC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26480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6CF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98A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EE4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C7D6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4F2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7DB6A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4F15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160,745 49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AA9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(11,8)</w:t>
            </w:r>
          </w:p>
        </w:tc>
      </w:tr>
      <w:tr w:rsidR="00094A30" w:rsidRPr="00F2675E" w14:paraId="534D7CF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DAA0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 т.ч. колёса и оси (в [3] – бандажи, центры и колёса катаные),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A53E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10B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116,5 3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67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C499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087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536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7E3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F3A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52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F6CC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D095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FBA43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863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121,84 49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70C3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(31,2)</w:t>
            </w:r>
          </w:p>
        </w:tc>
      </w:tr>
      <w:tr w:rsidR="00094A30" w:rsidRPr="00F2675E" w14:paraId="03E8B1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C0E7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Медь (оценка [2] и [21]),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B218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320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93,2 21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24A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E03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118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7E0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D082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105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6EB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31FD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120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8D7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951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101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FB9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6F71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23C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387,6 2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E98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(41,9)</w:t>
            </w:r>
          </w:p>
        </w:tc>
      </w:tr>
      <w:tr w:rsidR="00094A30" w:rsidRPr="00F2675E" w14:paraId="7C075B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F918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Медь, оценка [18],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7687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ED0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7EDE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3767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7DDC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6DBD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528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C8F17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53A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178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3C7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3BF98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534 18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DA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404 18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ACF1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(43,1)</w:t>
            </w:r>
          </w:p>
        </w:tc>
      </w:tr>
      <w:tr w:rsidR="00094A30" w:rsidRPr="00F2675E" w14:paraId="0EFD0C3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140D10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Медь, факт по [51], тыс. т (для проверки)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05F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7F5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92,7 51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205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DA08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117,9 51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4E1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C0656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129,7 51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EEE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79C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139,4 51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596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5F8E7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102 51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891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44B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100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EBED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10697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CCA4A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Алюминий (оценка),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B777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218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28,5 21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CD0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BDB0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45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EF6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FE3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69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A58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5393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82,7 23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823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5EF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64,3 (оц.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D62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C7619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821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328,1 2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433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(53,1); (40,8 9)</w:t>
            </w:r>
          </w:p>
        </w:tc>
      </w:tr>
      <w:tr w:rsidR="00094A30" w:rsidRPr="00F2675E" w14:paraId="49DEA27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F5FF9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Алюминий (факт – по [51]), тыс. т (для проверки)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A6C9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3B9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F72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940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51,7 51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55EB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2F53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62,2 51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521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D2B4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82,7 51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E97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F50B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65,03 51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84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B94A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DB5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BC19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4134B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0C46B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Цинк,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1A1E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C5F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2CA0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D29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42DF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74A94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FE1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DDB3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F36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3598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FDA5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748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5BD55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54 826 49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3F10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(19,3 9)</w:t>
            </w:r>
          </w:p>
        </w:tc>
      </w:tr>
      <w:tr w:rsidR="00094A30" w:rsidRPr="00F2675E" w14:paraId="1D98B4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332141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Никель,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8F02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1B4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4627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6CEB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229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8EB2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173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5D9B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2D43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B55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6040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CC2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D8C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96A08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(25,3 9)</w:t>
            </w:r>
          </w:p>
        </w:tc>
      </w:tr>
      <w:tr w:rsidR="00094A30" w:rsidRPr="00F2675E" w14:paraId="7BBDFC2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4FB17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Ртуть,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6F3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0D8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195 51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D72B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F7EC9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116 51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C49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DF7B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161 51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B25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EA50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292 51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95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B2C3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294,75 51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C26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590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0633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AA1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(37 9)</w:t>
            </w:r>
          </w:p>
        </w:tc>
      </w:tr>
      <w:tr w:rsidR="00094A30" w:rsidRPr="00F2675E" w14:paraId="5A82503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7E62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Олово,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2BE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F93F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D74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49A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E50E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0B8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9199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62E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14C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741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E24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08F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57F9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DAE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(69); (99,3 9)</w:t>
            </w:r>
          </w:p>
        </w:tc>
      </w:tr>
      <w:tr w:rsidR="00094A30" w:rsidRPr="00F2675E" w14:paraId="354852A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44BA7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Кобальт,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EB2C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C78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EC7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4941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65,2 51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1A5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4CE34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97 51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77B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00E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105,6 51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7233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E21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FCB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BDFF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340 18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17F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470 18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226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(58); (56,9 9)</w:t>
            </w:r>
          </w:p>
        </w:tc>
      </w:tr>
      <w:tr w:rsidR="00094A30" w:rsidRPr="00F2675E" w14:paraId="5CCA3B6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988A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Молибден,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8CF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BB0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05FD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CF35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1317 51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428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61BF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1096 51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CAA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E018B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1 130 51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FD1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A8C9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3C5E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924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C1CD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18 379 49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E1D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(67,1 9)</w:t>
            </w:r>
          </w:p>
        </w:tc>
      </w:tr>
      <w:tr w:rsidR="00094A30" w:rsidRPr="00F2675E" w14:paraId="3B91C8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54E6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Сталь броневая,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717E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C5A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DC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DDA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527 3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1F52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736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446 3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A33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F06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588 3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3D4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1A9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41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AF19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2 090,5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2E51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5,249 2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B052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(0,3)</w:t>
            </w:r>
          </w:p>
        </w:tc>
      </w:tr>
      <w:tr w:rsidR="00094A30" w:rsidRPr="00F2675E" w14:paraId="2DE555D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B31E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А/покрышки,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D8C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0E5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CE4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A6AB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1 416,8 51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BC1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2A8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949,1 51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94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D1E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1 243,1 51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83A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20E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565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B70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3 988 18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7600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3 659 18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C69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(47,8)</w:t>
            </w:r>
          </w:p>
        </w:tc>
      </w:tr>
      <w:tr w:rsidR="00094A30" w:rsidRPr="00F2675E" w14:paraId="7295129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21BBB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Каучук,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464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955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48,75 51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74A2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 2; 20 38 (UK)</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58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21 51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349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8554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15,1 51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6CD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9BF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33,5 51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3BD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723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33,3 51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5B3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FC9A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EAC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103,5 2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F0CA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40,1 (40,6)</w:t>
            </w:r>
          </w:p>
        </w:tc>
      </w:tr>
      <w:tr w:rsidR="00094A30" w:rsidRPr="00F2675E" w14:paraId="2208DDA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F841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Олово,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D02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2B8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D325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0A8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6DB1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C56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CC9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D16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1C508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934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67C3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B22D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8488E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&gt;29 16 (UK)</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5FB5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FCCC1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92C125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Свинец,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8F9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64D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80CC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8 2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18A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718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5AC6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72F9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72F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BFA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208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CA5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CFC9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791F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&gt;48 16 (UK), но 20,139 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CBF1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94170B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1735A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Метанол,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217A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24A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F01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E50B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82E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4A8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018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C57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9A6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DE5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A350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85F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1512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25,065 6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42C3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CBD013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8E909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Этанол (денатурат),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E0F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92A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C22C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399A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E837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89E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F8D11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79D6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88E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B18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98F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79B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1B4E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1 199,88 6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20B0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(22,3 9)</w:t>
            </w:r>
          </w:p>
        </w:tc>
      </w:tr>
      <w:tr w:rsidR="00094A30" w:rsidRPr="00F2675E" w14:paraId="023D3C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9E4DC3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WP (белый фосфор),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13B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420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5DEB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125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A2FE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05C5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8124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E7D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0926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C9A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5A45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06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4C1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1 878 6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B670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B2497C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238B9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Ацетон,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1B8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704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F37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A022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5674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14A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CA7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DA5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07A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B500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758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2B5E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4F67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1 492,6 6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F31C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4B896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DE640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Борная кислота,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08B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2C7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64B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8BEA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BFAB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4C2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1682F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A143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76D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940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8F53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8504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1C42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FF64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07E990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6FC51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Молибдат аммония,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9CA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A1F4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E1E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2CF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85C2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328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F86B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390B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7A26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3169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B24A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078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DAF7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10D7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7E8D6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C057C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Хлорид алюминия,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3A7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1E8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BDF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42F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01F6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85BD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751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D3B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7B9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C4E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577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2CD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5B4B8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102,634 6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E6A1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6B645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7D17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Хлорид аммония,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5AFE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969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8FC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08D6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8BC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CC96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C73B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38B3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591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189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98AF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3643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C47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653,15 6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27E5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29ABF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84B6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Анилин,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FC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E6B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418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F3ED8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B58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A8B9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B90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3CF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3E08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DB8B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91EB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F590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603B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3 151,48 6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A891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C559F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9F50C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Пероксид бария,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B99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B8E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95A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00A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EF8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C2AF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CF72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AF7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00E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1EC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27AD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2D02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C2FB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90,09 6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E01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B716A5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CF1B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Хлорбензол,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C8A6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791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5479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85A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574E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C1B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47D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B63F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AC7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800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08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5C07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319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187,1 6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1D55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64CC47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08F38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Хлорид кальция,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4682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B6FC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8C5B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AE2C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E0D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DA2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5AAA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E17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A21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96AF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275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FAC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CC50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267,12 6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1BDD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869682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19B72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Каустическая сода,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486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BBC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99,2 3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B24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5F02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B3D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2FA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086F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5BD3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122,2 3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8D5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F1C5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96,15 3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737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4718A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507,35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A9E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20,232 6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C20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w:t>
            </w:r>
          </w:p>
        </w:tc>
      </w:tr>
      <w:tr w:rsidR="00094A30" w:rsidRPr="00F2675E" w14:paraId="2164930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CD9C0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Диэтиленгликоль,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775A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9C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7E69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AC89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F52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6F12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2BA0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ED2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C1BA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1E81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184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173F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ADE1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2 224,8 6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708A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9B03E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69B75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Диметиланилин,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B03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E8A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94D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147D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1E1E7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291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09E5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E65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275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A280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86F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BCE1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DEA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1 209,6 6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2A3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CD66F8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5E07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Дифенилгуанидин,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E920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5CE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9612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4A6A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D425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BF08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E55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1AAB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53C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891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0FF0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7F64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3483F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410,022 6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6BF5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B6BAC9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8247F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Этиленхлоргидрин,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0B81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E6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4F952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95F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64CD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918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7FB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711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A68F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EA17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968F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101D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327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212,526 6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22B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79FD5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C8802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Бромистый этилен,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968E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B49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F37C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F74A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E6E3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505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9BE3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920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0FE4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BFD5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31F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ADB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2778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1 858,365 6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0C70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8EF69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C0CD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Этиленгликоль,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77D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318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F6E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DEA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97C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0F4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741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FF38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CF3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AD9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BB8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563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89899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11 916,7 6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1199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9C4D7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A5DF2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Формальдегид,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E63E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CAB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4597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DB59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B9E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F1F6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702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866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CF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7CAA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A0BA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2959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597AB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503,91 6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6054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9695F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891C4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Гидрохинон,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ECC0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5E2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B7F2B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69C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E2A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BAC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6DF0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085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BED1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695F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94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3E060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AE24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47,295 6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7ED5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C3320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84682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Фенилбетанафтиламин,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E9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889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ADEB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AD68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3E1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A31A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3112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B1D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882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4D5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63D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377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A0F2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453,6 6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F1C0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6E7C41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82B22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Паранитрохлорбензол,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A949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3EE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8EF4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EA5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311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DF8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2428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3F72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224E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FC1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E73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DF1D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955C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225,18 6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BC09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15D6CE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5A3D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Paraphenetidin,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543B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380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3616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194A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5B2F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2BA2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0EE4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5D49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6F3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9CF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7544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A0F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124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162,597 6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0DDE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E6A186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2814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Фенол,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5438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D08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A014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F1F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6CD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98D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8A76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7733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3B78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4E0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62A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FF18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1E1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16 450 6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7ED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9E816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73641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Фенолформальдегид,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67D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6F1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37A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35B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1023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31E60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520DF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E36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CD7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BCC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077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433A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2493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352,859 6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B444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287D3F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A9FB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Бромид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2DF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A72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CB65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F4F2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FF1E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3A2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EF7E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44E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096B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C09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06A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FBE4C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4C8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236,67 6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D2D1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6C59B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DAF02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Нитрат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B46E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C04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640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7FB1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C0A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712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DA4A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8EE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3B9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F03F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8DD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462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B00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1970,72 6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99E2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8ABF1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F71E6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Перманганат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6B24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1D6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E2F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C44D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026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305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874C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087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BCE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BDD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B5F3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3E1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F4C39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100,98 6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151C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FDB8E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54E9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Сульфат калия,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EB92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122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FB9D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C332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79A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627E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5F9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601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CC58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7D3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4AF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6F1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F2D9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521,72 6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465A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EFC6AE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02C8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Резорцин,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EB2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E8F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E6A9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EA7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76FCF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480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676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DB2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AF86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D52B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F15F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D67C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59E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69FC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1EE985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9F44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Натрия бромид,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ACC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354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EB6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2D2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805C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7584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6C43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8FE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B71A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1E1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84C3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59EE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D73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1 528,38 6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FCA3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103F4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5750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Металлический натрий,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4FAA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0B4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954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F5E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EDC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2A03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D82C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BDA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E2D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1179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FDF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05C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E98A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992,016 6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2FD1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8D5CF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FBD60F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Щавелевокислый стронций?, т6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D9BE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3B5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735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628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0B4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E02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22AB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BFE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C47B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0BF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401E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EC2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95C0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7D5E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F58002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8D8B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Трихлорэтилен,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8EA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1E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A87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A78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E008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617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528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2EB5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446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7BE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0E2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5CA8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F81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226,98 6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589E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2C9D5B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0A38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Полиизобутилен?,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0F0A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CFF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85A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16B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E7A0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5CCC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EE7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062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3AA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3BDD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B3DD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3947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ECF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923,45 6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D2AA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E826ED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4184B7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Металл. сеть (Landing Mat), 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3A5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E584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7E77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BF7C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0EA8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67C1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611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56AA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578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5A7F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EB09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CDFD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7606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4 687 6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B211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AA5950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E2FA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Электролит для аккумуляторов,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DF8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884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D52D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3AE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F6B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9D2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FDE9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29FD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E455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D97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AB3A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904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347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156,896 6 + 85,094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6E0A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E7E6C0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52FB1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Антифриз,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7A17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ADC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794F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D89E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786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EF6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C8C4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562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73B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44F2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142B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E2A9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8B928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836 129 6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0C7D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47529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0401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Тормозная жидкость, 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55A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CC0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4A3C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CC9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962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9B12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D38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CE7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D90E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1E8A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849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69D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20B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948 612 6 + 3,087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623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0F003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C248A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Смазки консистентные,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93E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132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6FFA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E0CD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90B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6AC5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4E21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72588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A5A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260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D1FF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3D8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024A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6665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EC3E18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CD8E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Смазочные масла,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93C3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3F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1BC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2230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A452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149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A4A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ACF5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C5F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D602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21BC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8A7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4C2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101,795 6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BB5A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31AFFD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BB055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Карбонильное железо,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29A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D4B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C18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35C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F79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7A6E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E93D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F15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FDD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4EE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92A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274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B642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86E4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9C5A3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D6C75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Проявители для фотографии (метол),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9DF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304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D01A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32F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344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4509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8A4F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EF0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F453C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3F6C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3588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B58C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E18A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6,675 6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C4F29" w14:textId="77777777" w:rsidR="00DE5A7C" w:rsidRPr="00F2675E" w:rsidRDefault="00DE5A7C" w:rsidP="00536344">
            <w:pPr>
              <w:spacing w:after="0" w:line="240" w:lineRule="auto"/>
              <w:jc w:val="both"/>
              <w:rPr>
                <w:rFonts w:ascii="Times New Roman" w:hAnsi="Times New Roman"/>
                <w:sz w:val="16"/>
                <w:szCs w:val="16"/>
              </w:rPr>
            </w:pPr>
          </w:p>
        </w:tc>
      </w:tr>
    </w:tbl>
    <w:p w14:paraId="0E2C82E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4. Сельскохозяйственная продукция, одежда, обувь, утварь, амуниция, хозяйственные принадлежности, медикаменты.</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87"/>
        <w:gridCol w:w="667"/>
        <w:gridCol w:w="621"/>
        <w:gridCol w:w="662"/>
        <w:gridCol w:w="608"/>
        <w:gridCol w:w="662"/>
        <w:gridCol w:w="608"/>
        <w:gridCol w:w="662"/>
        <w:gridCol w:w="608"/>
        <w:gridCol w:w="662"/>
        <w:gridCol w:w="934"/>
        <w:gridCol w:w="667"/>
        <w:gridCol w:w="1032"/>
        <w:gridCol w:w="741"/>
        <w:gridCol w:w="901"/>
      </w:tblGrid>
      <w:tr w:rsidR="00094A30" w:rsidRPr="00F2675E" w14:paraId="300174E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A65FB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29EC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169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36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D06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9A2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8BB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CA84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FD89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6342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AFD9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FE37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578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97D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567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w:t>
            </w:r>
          </w:p>
        </w:tc>
      </w:tr>
      <w:tr w:rsidR="00094A30" w:rsidRPr="00F2675E" w14:paraId="4F246D2B"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EE68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Наименование с/х или другой продукции,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F1ACC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Наличие к началу войны + / Моб. в нар. хоз-ве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1FA9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BBAA7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18809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AE04A2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89F3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3BD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508EE"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8472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Доля Ленд-лиза во всём парке (доля в снабжении: пр-во + поставки), %</w:t>
            </w:r>
          </w:p>
        </w:tc>
      </w:tr>
      <w:tr w:rsidR="00094A30" w:rsidRPr="00F2675E" w14:paraId="32BE0D56"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7CEF7A"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FBE1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07D9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DEFB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1F84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E89A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34E3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C74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097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A0AE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1A3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w:t>
            </w:r>
          </w:p>
          <w:p w14:paraId="5EA80C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9C7E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Поставки до </w:t>
            </w:r>
          </w:p>
          <w:p w14:paraId="76A63F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CA0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Производство + наличие + мобилизация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612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B8270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AE4EAC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12754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Масло животное,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936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537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17F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1FE7C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BD2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965E9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7E9F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7DF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3AB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ED5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87,75 3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CE4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60C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508,25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270A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90,905 46 (и спред)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E8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(15,2)</w:t>
            </w:r>
          </w:p>
        </w:tc>
      </w:tr>
      <w:tr w:rsidR="00094A30" w:rsidRPr="00F2675E" w14:paraId="0A3201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10644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Масло растительное,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405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8EBC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342,5 3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9CF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CE509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55B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D3CA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D5C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0FDB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185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3AF2D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403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8BD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1 267,5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F33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425,46846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D60A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(25,1)</w:t>
            </w:r>
          </w:p>
        </w:tc>
      </w:tr>
      <w:tr w:rsidR="00094A30" w:rsidRPr="00F2675E" w14:paraId="068C57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6C5C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Маргарин,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4E2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D8DDB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F54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4FA5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47A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740D7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5E3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637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9BD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D6C0E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2E7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5FAA0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B4F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46,779 46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A68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(20,8)</w:t>
            </w:r>
          </w:p>
        </w:tc>
      </w:tr>
      <w:tr w:rsidR="00094A30" w:rsidRPr="00F2675E" w14:paraId="194C8E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10659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Молоко сухое,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630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DA5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5F9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63F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CE2D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A325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0B7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B75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4F45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3D05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1286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CEBB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EB1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68,132 46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9C30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C3ED8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90F60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Сгущёнка,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1B5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225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ABBE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A6BC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016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BCEC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CA7C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652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8B2C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CFA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850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95F4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338E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27,621 46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4D2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F592DB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06EE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Сыр,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5A8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B07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789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17C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9BFC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43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172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398B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984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DEA7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F9AE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A3B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1321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30,023 46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C9EE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02DE5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3B43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Кожа,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1FD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B11C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9B19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E95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6292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8EBC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1CF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EA84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E0BD9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D5BC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A567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8F0C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DB102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46 661 6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7680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74E774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C192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Яичный порошок,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99F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0053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818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9E4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6D11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BBB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4B6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F28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B973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DF4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398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ED6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D3AE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108,7446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95C8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4B1A78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421A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Джут,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541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EEB13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11A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3BEE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F5A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29E98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159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9F1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A26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DCC4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368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FBE9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Не растёт в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F57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&gt;93 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9EA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(100)</w:t>
            </w:r>
          </w:p>
        </w:tc>
      </w:tr>
      <w:tr w:rsidR="00094A30" w:rsidRPr="00F2675E" w14:paraId="506A6A4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752F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Сахар,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1929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1B8D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580,5 3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D18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BDEA6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665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02E7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44D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BD0E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F388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784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389,25 3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FFDB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65502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310 + 995 18 + /390 11/ =</w:t>
            </w:r>
          </w:p>
          <w:p w14:paraId="32C035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D6A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630,93646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671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27,1 (38,8)</w:t>
            </w:r>
          </w:p>
        </w:tc>
      </w:tr>
      <w:tr w:rsidR="00094A30" w:rsidRPr="00F2675E" w14:paraId="606B0F5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D7B74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Консервы, МУБ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20AE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939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DE2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4F7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8D2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C341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7D3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57AD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8E2C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115B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02D5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C07CE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432,5 18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43F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2 077 18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0507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(82,8)</w:t>
            </w:r>
          </w:p>
        </w:tc>
      </w:tr>
      <w:tr w:rsidR="00094A30" w:rsidRPr="00F2675E" w14:paraId="273D46E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39367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Зерновые,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BE2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5 876 18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95B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55 900 3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6BA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EE31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29 700 3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D26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26673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29 400 3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22E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715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49 100 3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DB93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D834B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(не учитывается)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B75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8F1B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169 976 +</w:t>
            </w:r>
          </w:p>
          <w:p w14:paraId="3A196F4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/2 259 11/ = 172 235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E4B2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426,93846 (Канада) + 307,239 (США)46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72E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0,4 (0,4)</w:t>
            </w:r>
          </w:p>
        </w:tc>
      </w:tr>
      <w:tr w:rsidR="00094A30" w:rsidRPr="00F2675E" w14:paraId="0914A99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D4C5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Мука, тыс. т (включая соевую муку и крупу)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9E6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02EAE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9EC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7ED7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D04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B5D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994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173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13 000 3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2A8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640C9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11 250 3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5F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AD2A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65 250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45C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759,52 46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F3D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r>
      <w:tr w:rsidR="00094A30" w:rsidRPr="00F2675E" w14:paraId="7070C3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BBC8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Крупа,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A6F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602DF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020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917A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CAE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7EEF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EC9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D578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3E5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3A6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4D5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5EB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381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134,07346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25C6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(3,1)</w:t>
            </w:r>
          </w:p>
        </w:tc>
      </w:tr>
      <w:tr w:rsidR="00094A30" w:rsidRPr="00F2675E" w14:paraId="520AEB8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0CA40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Мясо и м/п, тыс. т (СССР – в убойном весе)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DFD5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D71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2 043,5 3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D06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96D1F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1 841 3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137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C312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1 767 3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DA9C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833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1 953 3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A82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13758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1 919,25 3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41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AA7E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9 565,75+ /430 11/ = 9 995,75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8AA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1 315,469 46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7545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11,6 (12,1)</w:t>
            </w:r>
          </w:p>
        </w:tc>
      </w:tr>
      <w:tr w:rsidR="00094A30" w:rsidRPr="00F2675E" w14:paraId="3D78E0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F9E7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Рыба,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5C8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F21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640,5 3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324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A2A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962 3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542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498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1 208 3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C4D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66D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1 235 3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DE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1251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843,75 3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CE6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231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4 889,25 + /10 11/ = 4 899,25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93F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нигде не упомина-ется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C0E2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w:t>
            </w:r>
          </w:p>
        </w:tc>
      </w:tr>
      <w:tr w:rsidR="00094A30" w:rsidRPr="00F2675E" w14:paraId="7523A5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50A1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Овощи сушёные,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18A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94B3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6DA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25E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41C6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752D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6F831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04C0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5423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441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9E1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6C56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39298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11,018 46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B561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78B386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393C8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Томатная паста,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B36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927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24970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29E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770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DEF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671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3CE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6DE1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80E9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B4F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35ED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95D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8,334 46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BA94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B53A3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FEC4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Фруктовые соки,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BAF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1425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29CF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7BC5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B4A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7A80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AD92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D042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375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3D66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710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953F9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B439B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1,264 46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65F5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0EA69D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A806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Супы-концентраты,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217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045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AFBC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DA45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1D9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FC35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95C9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7251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DAD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2758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73B3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B655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9BD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6,12 46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C3B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B8F7D8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EC3A3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Семена,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74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088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945B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660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13D3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F1C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0D87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085F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575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F383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02A8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F6E1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F3A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34,388 46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A377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95C2F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CF194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Дрожжи,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A6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E6BA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8080B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629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0877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EBE3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213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815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D49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B83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852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172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0188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268 46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B190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B3917D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98565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Шерсть,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50A9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42B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6D0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6264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8E3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C4CCF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767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3D646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223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E57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83,25 3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C54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708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494,75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B77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98 18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E4F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16,5 (16,6)</w:t>
            </w:r>
          </w:p>
        </w:tc>
      </w:tr>
      <w:tr w:rsidR="00094A30" w:rsidRPr="00F2675E" w14:paraId="1456048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55345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Спирт,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559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056FE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417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3547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240 3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ADE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810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88F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2F4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7E6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E9D9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198,75 3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096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A94E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1 148,75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E304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343,077 46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60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w:t>
            </w:r>
          </w:p>
        </w:tc>
      </w:tr>
      <w:tr w:rsidR="00094A30" w:rsidRPr="00F2675E" w14:paraId="5F673CD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F882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Сахарин,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3C2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43B7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E7D6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77A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A06F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D639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5CBB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913DD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FD56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EBD1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052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038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34B84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651 46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E412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1A795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9576E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Ботинки, тыс.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FF0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B6BA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2DA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BDA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DF9D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AEA0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5C98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206B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551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8D9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D586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87CF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A97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302,445 6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D28E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1F98B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18050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Головные уборы,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533F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271F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E15E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6DC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83D6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85F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17A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9A7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F57D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C5B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8FEF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E543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EFC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2,958 6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8C1A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F85CD0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56FB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Шапки-ушанки, тыс. шт. (тоже вроде бы убор)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B89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409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A8F7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A2F3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31CE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DCC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4B4A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24A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220F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885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994B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C255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24 125 11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0B4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C7E4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4E5789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18425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Пальто,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DC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DAB1B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E07E9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446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92E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AE43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FF35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D67B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3AF7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42B8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A6B5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060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424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10,236 6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BA3C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8A19D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4D417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Подштанники (кальсоны),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5C9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768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1C04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B4A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070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6B525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4258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AB3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0C3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8D7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2E8D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F691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119 385 11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9A8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2 086,38 6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036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w:t>
            </w:r>
          </w:p>
        </w:tc>
      </w:tr>
      <w:tr w:rsidR="00094A30" w:rsidRPr="00F2675E" w14:paraId="1E87C6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1FF3D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Перчатки, тыс.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AA2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CAE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DDA7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6BFF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B45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F8EE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22F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D26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4147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F9A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7A4C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94F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C87A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253,705 6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DE7F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D568C7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9D4B83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Шейные платки,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CD8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DEB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091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27F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C16A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E87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341C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AA2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439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DF3F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8EE6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0E4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9E2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21,27 6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9F63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11E15B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589DC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Куртки,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8E9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64B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7CD4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E2D7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29D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35D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F4E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FE1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D046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1CCC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A7B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2428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E6C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111,165 6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A3E8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C27489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32ED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Безрукавки,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9F5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9D4E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38D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78B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96F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20D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4DF2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5F872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CFF0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53E7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5DB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F273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57F35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E5EC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F63B9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18C78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Джемперы,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C98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B36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95C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17D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C282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886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750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674B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833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9226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E225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540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B31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298,503 6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7FF8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FB0570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D28E0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Галстуки,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F45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32CC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D58A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22F4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9F0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BFB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CC1C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624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A4E8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E2F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E1C9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CBB5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AB28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C972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21559E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06FA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Шинели,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DE6D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CEF0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5 000 13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B29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4340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CBC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BFB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BB1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61A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82A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F32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24F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BCBB9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36 580 11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5914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0,131 6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25F0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14B215F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26C72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Гимнастёрки х/б,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269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39C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8 100 13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368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2B89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C9F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81E8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051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965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739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474F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56E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64C4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76 768 11 + /30,4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1F59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81D8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1A5CC55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0289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Шаровары, х/б,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06C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E160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40B6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B0EA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12B4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AEFA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DE64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CAA6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1F7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39BE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D08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1317E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64 064 11 + /30,4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9EF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B02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05E559E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0C763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Шаровары ватные,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F4E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80C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10B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A316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229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DFC9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0160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A98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ADD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414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C4A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6AFF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21 572 11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A385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FCA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53BF89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AB624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Трусья,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321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600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DF05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D70C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88E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34D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F5C3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5C7F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C61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7DA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1A9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AEB1C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82F7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6,008 6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2875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E76DA9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61251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Плащи-дождевики,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EFB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018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6DC3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A5C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E81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AF5A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B1A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62B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A15F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FAF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99F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DFCEB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14 669 11 (плащ-палатки)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B1D1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0,004 6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82C4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309E93E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AB801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Рубашки,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81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20D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34C9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1179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E2A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2972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2846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907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42EE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F4A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6D7E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91B0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120 446,5 11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90DA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2176 (США)</w:t>
            </w:r>
          </w:p>
          <w:p w14:paraId="44FD75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343,5 11 (весь имп.)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17F5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w:t>
            </w:r>
          </w:p>
        </w:tc>
      </w:tr>
      <w:tr w:rsidR="00094A30" w:rsidRPr="00F2675E" w14:paraId="3561B80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9BFAD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Обувь кож., тыс.пар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253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7C65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78 850 3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1C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0708C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52 700 3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5D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8C6F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55 800 3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68B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C3E6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67 400 3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CC84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B56D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47 325 3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EEE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1F10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302 075 + /269,5 13/ = 302 344,5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5D83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14 604,8 6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423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4,6 (4,6)</w:t>
            </w:r>
          </w:p>
        </w:tc>
      </w:tr>
      <w:tr w:rsidR="00094A30" w:rsidRPr="00F2675E" w14:paraId="7329580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DE44B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Валенки, тыс.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F7F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/1 175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707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24A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263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112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0603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BE40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7A8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0432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DD7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1A8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534E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14 820 11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197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FF9A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49C5360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23E9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Носки, тыс. пар (СССР – чулочно-носочные изделия всех видов)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1BA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121E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202 550 3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706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5C792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89 600 3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187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C46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87 800 3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7C04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96D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90 500 3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395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602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68 250 3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7A5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2F2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538 700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98F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84,585 6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5B67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Ок. 0</w:t>
            </w:r>
          </w:p>
        </w:tc>
      </w:tr>
      <w:tr w:rsidR="00094A30" w:rsidRPr="00F2675E" w14:paraId="74EC8AB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B601E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Шлемы стальные,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4F6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1EB4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2F0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123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377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00C8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2844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1E8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F90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244D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7D6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F5E0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10 766,6 11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6ED6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638,4 11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FB2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5,6</w:t>
            </w:r>
          </w:p>
        </w:tc>
      </w:tr>
      <w:tr w:rsidR="00094A30" w:rsidRPr="00F2675E" w14:paraId="1F522C8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92798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Ремни поясные,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E05C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4101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F5CD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E246B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FB4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86BE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4E26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2BB2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688F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63AE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24C5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AD53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33 284,5 11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FBEC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1 725,5 11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6DB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4,9</w:t>
            </w:r>
          </w:p>
        </w:tc>
      </w:tr>
      <w:tr w:rsidR="00094A30" w:rsidRPr="00F2675E" w14:paraId="3E2B10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82411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Вещмешки,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886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18A58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25D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2322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1D2D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01A1B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A705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C85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D8F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525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E555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0F63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36 851 11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D4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1,175 6 (Bag, Barrack) + 0,847 6 (kits)</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A200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76AA246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22BA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Котелки,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659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944C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4244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39B6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428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31DC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6A0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6DD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FCFF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11D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FCB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32BE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27 260 11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02D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2,902 6 (Cup, Canteen)</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F4B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52DF073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42FDB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Тарелки металл.,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C83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F1D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AF0B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4EC6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ED9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BE96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9237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25A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458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ACB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C20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D501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B398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9BD4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69E98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257CB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Полушубки,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E2B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/500 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647C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D87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0E2F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4ED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24F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40A3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BAB6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FB3B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E82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4AC48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61699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3 767 11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CE4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18A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67A42D8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54AE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Телогрейки ватные,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7477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0C53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B91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1AC0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4EB1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B52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7128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2F419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2EB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4E1E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043EB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E632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19 147 11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7609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1B9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(0)</w:t>
            </w:r>
          </w:p>
        </w:tc>
      </w:tr>
      <w:tr w:rsidR="00094A30" w:rsidRPr="00F2675E" w14:paraId="0083E4E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72F0F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Костюмы (арктические, из меха альпаки),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380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B025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9EAF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B245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2DCD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43C23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7F96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CBB4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42F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BA72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87E2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11BA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2B00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400,092 6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D117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33E77E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F1A10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Брюки,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B4F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8053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D99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0E1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6EEA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19F5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8F17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576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2D0C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8143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EEF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438D9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9B40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308,538 6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1AC5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8A4FAF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8AA60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Нательные рубашки,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FE42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AFCF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306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ED48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D7C8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9E82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1E0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DD26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216E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80E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73BF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7D8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A8A27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2 142,997 6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CD7F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450487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3BA07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Форменная одежда,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59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2A8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573B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F9D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7823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D1E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8EBE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2AE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6AAE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BCF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18B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A0D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4570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C478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AAC462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F8582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Ветровки,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A3A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7B01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AC7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2FF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3F4C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75F7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9C7C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591B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8A21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2DCD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3F67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655B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79BB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38,021 6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29A0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C2186D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0C1BD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Безопасные бритвы,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3C5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1FE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FE0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2C21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146C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69F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801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8A1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D42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591C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9C70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8294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DE23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D765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62B1C2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D3F293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Бритвенные лезвия,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D22E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0144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638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C762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2293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4FF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59A7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70DD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F0F5C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1238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6F21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230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29D70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AA5E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FCF644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E4F0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Одеяла шерстяные,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72AC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6212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5B68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825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708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540C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F9D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C43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EFE0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874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DCA7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11CC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E7305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1 541,59 6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66BB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E8E9DA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461FD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Чехлы для фляжек,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FD8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E30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7872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143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13AEF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B3C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B80D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DF9E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C50F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4C2B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A67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C562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63557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30C6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DC4F28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432D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Сумки,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9DC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6DC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823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4FA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12C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4DC2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576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345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FA95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3E81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0416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16E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F7B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289,755 6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BEE6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04087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99F9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Нож мачете (с ножнами),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764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739D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7E9D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6C78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28F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2E1B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E817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4EC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87A0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2172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5EB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4E4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BF5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3,377 6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88F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21104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9E31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Ножи,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860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BEAA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004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1BD5B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3BB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A009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9E89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FAB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EB8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9AB0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6338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7D68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5D9E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4A37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CB68BD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DEA42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Сапёрные лопатки,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D91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DA7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08F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A486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65C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950B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145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4275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A167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0474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056E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6A21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8FD2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54BB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00C48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1F813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Палатки,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CC0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6B27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E455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D36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E664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AD7F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06BC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4DD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44CF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CC1D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9D4D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B2F4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616E2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251 6 + 16 811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AEDA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82F376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343A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Спальные мешки,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FEB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E4FF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2FFA8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AB50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4A7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C6A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23EF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80B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0914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DD3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85C3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8FFF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FDD8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24C2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D712DC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66E15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Матрацы,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160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617F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6EE6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89EE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9788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4FC1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BE0F8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65AB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7D56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03E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84F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AE51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8210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99,88 6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767A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E1639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F6855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Барабаны,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5FD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CA29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FA3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5DB3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BEA5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E217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488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2360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341C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5E3B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3EEC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B98D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F28B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0833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E8DAC8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B0AA1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Вилки,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A56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B08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6C98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1F86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D89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0A8BD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2E0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AF6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1E8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0C52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D7880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8A34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FC48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1,681 6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3AC1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326A86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21478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Ложки,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304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8F99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0A6E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3892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6AFB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507A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79AA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9EC8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78DA0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1BE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031A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23A9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B86D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5,863 6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0EE6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5855EA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17601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Инсектициды, флаконов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49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4FA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896A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5C6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9266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6364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CF4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132A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5CC1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86C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094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2D9A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4EA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1 008 6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9999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4CECE6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88C82E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Машинки для стрижки волос,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7DD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C4A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B3C8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280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E1ED8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28B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9E9D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0EE2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0B45C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8200B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6384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DDA4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F699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E82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70E28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D0FBA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Простыни, х/б,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396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B157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7E77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B92F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5488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0F03B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0D84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77B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5B0F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B82C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B548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B16D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445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644E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372C39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3BA8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Клеёнка, тыс. кв.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A2C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50CE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E980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B18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8091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6A00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ED6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A606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991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E59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DB32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DF4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D747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715,562 6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AD6E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828F2A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4C56A3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Печки,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99A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563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C221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4E4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2FC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905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81F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CC9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005A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8EEE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5E5D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2E8D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A318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9C86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917F09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F1BA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К-ты плотничьих инструментов,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D2B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FF0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923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DCB3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CAA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30D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DAF9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23A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797A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4B9B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A54D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A110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0BA29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9275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099622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67536C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Ножницы кромкообрезные,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368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8917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61F7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CD0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AB63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1624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8A23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2A5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5BA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5267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536F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604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B4E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86,292 6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6AD0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841B88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564B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Пряжки,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975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354A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EFB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79EB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3CC2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146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F9EF0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5362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3AB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CC0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D5CC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11E4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8236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18,996 6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F288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086B9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4FF19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Пуговицы,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35D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580F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45A3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AEF5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0B4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E62B7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1D34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81DF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AC3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D508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5F1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D377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A2AE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257,723 6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1E8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3D6E0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87CC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«Дырочки для обуви»,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B4D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007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8895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E787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50C0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0414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836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9A19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D5DD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C71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B41E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881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5152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7C61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E2C1AA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727C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Крем для обуви, баночек (can)</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F72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87BC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46C2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94F94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2B7E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9ACB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691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C097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9080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47F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F1D4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7E94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1296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225 024 6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3AEF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94EB01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D08AD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Квебраховый экстракт,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200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E50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665C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046F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5B7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F45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992A2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26A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F88F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9A3E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61EC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BAD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99C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6C20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A0A063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C6D7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Кнопки (Snaps) для одежды?,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CAF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F5055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DA6D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9BA6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3F06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E3E0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3B6D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22E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EF747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4C6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EC6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ED88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FDEC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1 304 6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1691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90EDFC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9DBB9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Ласты, 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30F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ECA4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E27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BC4D3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EAA9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6F6C9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A490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1F7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7CE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DBED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42D2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99C2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C16EF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B51D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CEECE6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AAC6E46" w14:textId="77777777" w:rsidR="00DE5A7C" w:rsidRPr="00F2675E" w:rsidRDefault="00DE5A7C"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rPr>
              <w:t>Набойки</w:t>
            </w:r>
            <w:r w:rsidRPr="00F2675E">
              <w:rPr>
                <w:rFonts w:ascii="Times New Roman" w:hAnsi="Times New Roman"/>
                <w:sz w:val="16"/>
                <w:szCs w:val="16"/>
                <w:lang w:val="en-US"/>
              </w:rPr>
              <w:t xml:space="preserve">? (Tap, Shoe Repair), </w:t>
            </w:r>
            <w:r w:rsidRPr="00F2675E">
              <w:rPr>
                <w:rFonts w:ascii="Times New Roman" w:hAnsi="Times New Roman"/>
                <w:sz w:val="16"/>
                <w:szCs w:val="16"/>
              </w:rPr>
              <w:t>тыс</w:t>
            </w:r>
            <w:r w:rsidRPr="00F2675E">
              <w:rPr>
                <w:rFonts w:ascii="Times New Roman" w:hAnsi="Times New Roman"/>
                <w:sz w:val="16"/>
                <w:szCs w:val="16"/>
                <w:lang w:val="en-US"/>
              </w:rPr>
              <w:t xml:space="preserve">. </w:t>
            </w:r>
            <w:r w:rsidRPr="00F2675E">
              <w:rPr>
                <w:rFonts w:ascii="Times New Roman" w:hAnsi="Times New Roman"/>
                <w:sz w:val="16"/>
                <w:szCs w:val="16"/>
              </w:rPr>
              <w:t>пар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F531C"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F457A8"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36C85"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F715C3"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0AC5D0"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38CAA"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80FE8"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96E8F6"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73E940"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C82BD2"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45DC98"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CB418" w14:textId="77777777" w:rsidR="00DE5A7C" w:rsidRPr="00F2675E" w:rsidRDefault="00DE5A7C" w:rsidP="00536344">
            <w:pPr>
              <w:spacing w:after="0" w:line="240" w:lineRule="auto"/>
              <w:jc w:val="both"/>
              <w:rPr>
                <w:rFonts w:ascii="Times New Roman" w:hAnsi="Times New Roman"/>
                <w:sz w:val="16"/>
                <w:szCs w:val="16"/>
                <w:lang w:val="en-US"/>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05E6B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3 874,569 6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1E1C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F4C59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713A1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Швейные нитки,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E0A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6FE6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EC90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F8F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7ED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964C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0F58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B6C8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4091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197E0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0415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E81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7A1A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1 779,9 6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2EDD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8944B9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0FAD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Тесьма (Webbing, Tabular), тыс. ярдов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FC7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14E4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9E00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584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0309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8D4B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A2C4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5778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A633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174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719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C67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E1CE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23 668,282 6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2A72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DEBB3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244B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Ткани всех видов, млн. кв. м – ввоз, млн. погонных </w:t>
            </w:r>
            <w:r w:rsidRPr="00F2675E">
              <w:rPr>
                <w:rFonts w:ascii="Times New Roman" w:hAnsi="Times New Roman"/>
                <w:sz w:val="16"/>
                <w:szCs w:val="16"/>
              </w:rPr>
              <w:lastRenderedPageBreak/>
              <w:t>метров – производство.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611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88E2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2 114,8 3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565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31B84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1 793,3 3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6A8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164C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1 804,3 3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43C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21829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1 960,9 3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AAA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C6E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1 360,125 3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71F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7621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9 033,425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5272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139,214 6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10A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w:t>
            </w:r>
          </w:p>
        </w:tc>
      </w:tr>
      <w:tr w:rsidR="00094A30" w:rsidRPr="00F2675E" w14:paraId="74FFB2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535D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Витамины,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30C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54B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2F09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A54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E8BA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56E93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EA14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DEB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0604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E615C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DF72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2929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2766E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664 46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4AFF9" w14:textId="77777777" w:rsidR="00DE5A7C" w:rsidRPr="00F2675E" w:rsidRDefault="00DE5A7C" w:rsidP="00536344">
            <w:pPr>
              <w:spacing w:after="0" w:line="240" w:lineRule="auto"/>
              <w:jc w:val="both"/>
              <w:rPr>
                <w:rFonts w:ascii="Times New Roman" w:hAnsi="Times New Roman"/>
                <w:sz w:val="16"/>
                <w:szCs w:val="16"/>
              </w:rPr>
            </w:pPr>
          </w:p>
        </w:tc>
      </w:tr>
    </w:tbl>
    <w:p w14:paraId="106D110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Примечания:</w:t>
      </w:r>
    </w:p>
    <w:p w14:paraId="43334F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В [6] данные об отправке в СССР приводятся в квадратных футах, а данные о производстве в стране из [3] оперируют величинами «погонные метры». Как перевести их друг в друга – великая тайна. И пришлось погонный метр приравнять к квадратному. Но следует помнить, что на самом деле это совсем не так.</w:t>
      </w:r>
    </w:p>
    <w:p w14:paraId="227CC08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5. Оборудование.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7"/>
        <w:gridCol w:w="571"/>
        <w:gridCol w:w="771"/>
        <w:gridCol w:w="623"/>
        <w:gridCol w:w="770"/>
        <w:gridCol w:w="623"/>
        <w:gridCol w:w="770"/>
        <w:gridCol w:w="623"/>
        <w:gridCol w:w="770"/>
        <w:gridCol w:w="623"/>
        <w:gridCol w:w="770"/>
        <w:gridCol w:w="623"/>
        <w:gridCol w:w="916"/>
        <w:gridCol w:w="623"/>
        <w:gridCol w:w="879"/>
      </w:tblGrid>
      <w:tr w:rsidR="00094A30" w:rsidRPr="00F2675E" w14:paraId="51B7BD3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F3DB2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A6F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645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A79C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E688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E28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ADF3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1480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5C7C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D175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875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8292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FD19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8D4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40DF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w:t>
            </w:r>
          </w:p>
        </w:tc>
      </w:tr>
      <w:tr w:rsidR="00094A30" w:rsidRPr="00F2675E" w14:paraId="125C6DCC"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E247E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Наименование оборудования,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3EC9A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F760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3368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3A62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E4DC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E9037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43692D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AB4A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Доля ленд-лиза в парке (снабжении: доля в производстве + поставки), %</w:t>
            </w:r>
          </w:p>
        </w:tc>
      </w:tr>
      <w:tr w:rsidR="00094A30" w:rsidRPr="00F2675E" w14:paraId="235809D1"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ECDF42"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3DD1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87C7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676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25D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4D8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B1D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87A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C754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CC87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42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w:t>
            </w:r>
          </w:p>
          <w:p w14:paraId="0959808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43F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 до 08.1945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DC77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Производство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9ED2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8CEC7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9F482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7D4B2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Станки металлорежущие,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8E1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710 17 (1940)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B25A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16,4 21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49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38C7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481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21CE0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AA9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73B41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08E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57A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18,9 23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52F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EE0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8A54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44,6 2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89DF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5,4 (27,9);</w:t>
            </w:r>
          </w:p>
          <w:p w14:paraId="1A60AD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(23,1 9)</w:t>
            </w:r>
          </w:p>
        </w:tc>
      </w:tr>
      <w:tr w:rsidR="00094A30" w:rsidRPr="00F2675E" w14:paraId="43BAAB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4D6C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Кузнечно-прессовое оборудование,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8028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80 000 47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6C0D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1 560 3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44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F4774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074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DBA5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2 423 3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05D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B18F0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2 691 3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A04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2111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2 153 3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2A4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4F545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91 037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44D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105 2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D05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0,1 (1)</w:t>
            </w:r>
          </w:p>
        </w:tc>
      </w:tr>
      <w:tr w:rsidR="00094A30" w:rsidRPr="00F2675E" w14:paraId="46098C0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55893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Подвесные моторы,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DAF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DA3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131F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125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D17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917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FE0B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10F2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E89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89B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5B6B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2B0B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2B81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CC2C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AE6E6A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4E082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Понтонные мосты, комплектов (лёгкие, тяжелые и деревянные мостовые парки)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B22E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265 8 (все типы)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59E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29,33 8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F24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B152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232,5 8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683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5C4A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152,5 8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57F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F329F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EBA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4A1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46,75 8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658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38E6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862,08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3A9B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6 (10-тонные)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8E2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(Ок. 0)</w:t>
            </w:r>
          </w:p>
        </w:tc>
      </w:tr>
      <w:tr w:rsidR="00094A30" w:rsidRPr="00F2675E" w14:paraId="70DD7D2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2C4E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Наплавной мост, надувной, 6 тонн, с аварийным комплектом,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840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11C1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 8 (парки на рез. лодках)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07B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1DE79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A7F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FD83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572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24CD0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9FC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7AEF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0CB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3E1C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8FC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BA8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(90,3)</w:t>
            </w:r>
          </w:p>
        </w:tc>
      </w:tr>
      <w:tr w:rsidR="00094A30" w:rsidRPr="00F2675E" w14:paraId="2B3E177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C1673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Резиновые 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2CE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8641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1 891 8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476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717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7 818 8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1AC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F8C0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7 331 8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C4B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11EE3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6 845 8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CB7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4DB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2 078 8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982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1FF13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25 963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67EE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1 975 8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085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(7,1)</w:t>
            </w:r>
          </w:p>
        </w:tc>
      </w:tr>
      <w:tr w:rsidR="00094A30" w:rsidRPr="00F2675E" w14:paraId="08640F5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81781F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Пилы цепные,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157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E90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49C2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B2D3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73A9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C9B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853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E586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5CFF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44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AEB60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98D5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3 593 8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F62C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D138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(11,3)</w:t>
            </w:r>
          </w:p>
        </w:tc>
      </w:tr>
      <w:tr w:rsidR="00094A30" w:rsidRPr="00F2675E" w14:paraId="477278B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AC837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Кран-балка (Jib),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B914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0CA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9CD7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128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5DB8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7994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991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2C7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974E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9AD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4ACE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D85B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4DC1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606E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F5ADE4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8D1CC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Кран электрический (Baker-Raulang Whse. Elec.),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5EF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239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3B67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02834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72BF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42FB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46A2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D4AC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7F3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939B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F7C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102A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2FE8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2A2C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5FCEAB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0EB9B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Подъёмники электр.,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76C7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A4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803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EAAC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767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AD98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BE14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2BDA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64C7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342C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9F56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C833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8B58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773 6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9361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C39DFF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C570E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Краны портовые плав.,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A3D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61100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F831A"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4551A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C835"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628BF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08688"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55D6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AA848"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E68C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3 (башенные)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5BE89"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BB49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C317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17 6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E0260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(85,6)</w:t>
            </w:r>
          </w:p>
        </w:tc>
      </w:tr>
      <w:tr w:rsidR="00094A30" w:rsidRPr="00F2675E" w14:paraId="6CB3AA3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509F5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Краны портальные,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E1D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B068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9B9931"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50CD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5A841"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A4C0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76BDFC"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6342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033BFA"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20A3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1B7979"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F0FCB5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F8547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54 6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CC67B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8BE57F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39554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Краны типа «DERRICK» (мачтовые),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104B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7EDE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368E7B"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04D2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981F4"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FB1E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CAD239"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BEFCF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8C9B3"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85ED4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0D4798"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805D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8069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71FB3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452839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40D44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Экскаваторы (колёсные и гусеничные),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B86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2A70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E6D9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E2C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E551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12E19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559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2F7E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97B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B69E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D56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4DE4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CDEC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A58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(82,4)</w:t>
            </w:r>
          </w:p>
        </w:tc>
      </w:tr>
      <w:tr w:rsidR="00094A30" w:rsidRPr="00F2675E" w14:paraId="02D43A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8ED68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Детонаторы (гражданские),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C7D1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D16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0223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27C18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3796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9D68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C2ED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27F1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8A90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58D7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3077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2117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83CC4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FB37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3B550C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2E116F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Детонаторы (гражданские), 15-секундная задержка,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A5CD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993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68BF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ECB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EE0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BAC6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6410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DD70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E7E8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8827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F18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E88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02B6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CD99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C1D01C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E895C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Шнур для детонаторов,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678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275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5F7A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527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321F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F8FB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D101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3BDA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053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0684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0720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834C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BF25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9 221 6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CCC7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B0CD93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FD9A4CD" w14:textId="77777777" w:rsidR="00DE5A7C" w:rsidRPr="00F2675E" w:rsidRDefault="00DE5A7C"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rPr>
              <w:t>Бикфордовшнур</w:t>
            </w:r>
            <w:r w:rsidRPr="00F2675E">
              <w:rPr>
                <w:rFonts w:ascii="Times New Roman" w:hAnsi="Times New Roman"/>
                <w:sz w:val="16"/>
                <w:szCs w:val="16"/>
                <w:lang w:val="en-US"/>
              </w:rPr>
              <w:t xml:space="preserve"> (Fuse, Blasting, Time), </w:t>
            </w:r>
            <w:r w:rsidRPr="00F2675E">
              <w:rPr>
                <w:rFonts w:ascii="Times New Roman" w:hAnsi="Times New Roman"/>
                <w:sz w:val="16"/>
                <w:szCs w:val="16"/>
              </w:rPr>
              <w:t>тыс</w:t>
            </w:r>
            <w:r w:rsidRPr="00F2675E">
              <w:rPr>
                <w:rFonts w:ascii="Times New Roman" w:hAnsi="Times New Roman"/>
                <w:sz w:val="16"/>
                <w:szCs w:val="16"/>
                <w:lang w:val="en-US"/>
              </w:rPr>
              <w:t xml:space="preserve">. </w:t>
            </w:r>
            <w:r w:rsidRPr="00F2675E">
              <w:rPr>
                <w:rFonts w:ascii="Times New Roman" w:hAnsi="Times New Roman"/>
                <w:sz w:val="16"/>
                <w:szCs w:val="16"/>
              </w:rPr>
              <w:t>фут</w:t>
            </w:r>
            <w:r w:rsidRPr="00F2675E">
              <w:rPr>
                <w:rFonts w:ascii="Times New Roman" w:hAnsi="Times New Roman"/>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43C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5F6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7079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BF6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76D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AA7D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6F3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CB3F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079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59C4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D677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10D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1E2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152 167 6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74AC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E65DC7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F5BE70" w14:textId="77777777" w:rsidR="00DE5A7C" w:rsidRPr="00F2675E" w:rsidRDefault="00DE5A7C"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rPr>
              <w:t xml:space="preserve">Дымовые шашки и т.д., тыс. шт. </w:t>
            </w:r>
            <w:r w:rsidRPr="00F2675E">
              <w:rPr>
                <w:rFonts w:ascii="Times New Roman" w:hAnsi="Times New Roman"/>
                <w:sz w:val="16"/>
                <w:szCs w:val="16"/>
                <w:lang w:val="en-US"/>
              </w:rPr>
              <w:t>(Pot, Smoke, M1, HC, Floating)</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7B60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E7D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8EFE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BA62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6AA45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2F29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4A49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83F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DE3CF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48C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1504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E665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B863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1 430 6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2908"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11FE8F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C7A2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Подрывной омметр,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CE5E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C32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C397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A4CD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B87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4986C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557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ADC7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C3445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218B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E978D"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68F58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30 371 8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03F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140 6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6A709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w:t>
            </w:r>
          </w:p>
        </w:tc>
      </w:tr>
      <w:tr w:rsidR="00094A30" w:rsidRPr="00F2675E" w14:paraId="489F89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3928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Взрывная машинка,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47DE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73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520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F948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10B7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6E1A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9CC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772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E4AC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81D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86C917"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DD2A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B85F6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160 6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832317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DD35B1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B6333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Натяжная проволока взрывателя,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1134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CA6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DF13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940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AB1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5C3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9EA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388C8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730B4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856C0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8E3E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FA0B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862F0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7534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54416B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5A119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Плавкая вставка 125В, 15А,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29DD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DE0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AA6C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FBC5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833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C4C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564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1A802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2B7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253C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383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36A8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FA63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6B75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D4CE5C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2928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Изолятор фарфоровый,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1050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A51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02B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FF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E48D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7AB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154D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EBF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1082C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7673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964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0B63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7778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1BD6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437B05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A17BB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Прожектор (фара), 150 Вт,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DAD3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B23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822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4DF19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38C9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904E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2D78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6C24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BD000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79F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2CF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924B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68C0D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A5AB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21F6C9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774F5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Лампа накаливания,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7F2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7974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7319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B05D0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EDB3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A8C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D6C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F04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E365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6F9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FD2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3B55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5B7C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F7DF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5EDD92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9638E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Фарфоровая изолирующая трубка (ввод изолированный?),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27B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E2E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E9C7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928B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FFE2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A34E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19D4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FAA3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F51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C40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63B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D54E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28DD2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8CF1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4C804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B1B78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Военный переносной трубопровод, 4’’, 6’’ , миль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A1B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A0B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38A6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5F50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08D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364B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EE06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6B67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5D7C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8969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A0AF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894C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2F4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FA2D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AEDD00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4F512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Компрессоры,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9A3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5FD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1 768 51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206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78CC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409 51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948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CC93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1 147 51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06E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7168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1 448 51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BE88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A3B8D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1 178 51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7D6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FAE1A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5 950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FD02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551 6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17E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(8,5) </w:t>
            </w:r>
          </w:p>
        </w:tc>
      </w:tr>
      <w:tr w:rsidR="00094A30" w:rsidRPr="00F2675E" w14:paraId="08D6704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52A8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Холодильные установки,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BE9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0EB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4872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57D71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E3528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E15E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F453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3297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E54E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FFCB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2FB8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C725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08C9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F74F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C853F3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59E6A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Льдогенераторы,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788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DA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F14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3EDD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764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549A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B767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010B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155EC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319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D3F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8872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D25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1E7C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BEF72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D7FCB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Бульдозер с поворотным отвалом (Angledozer),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71EE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9214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EF5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DD96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0CC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1BFD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150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B13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99F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D9C45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D8C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14F1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F3E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DE8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(25,7)</w:t>
            </w:r>
          </w:p>
        </w:tc>
      </w:tr>
      <w:tr w:rsidR="00094A30" w:rsidRPr="00F2675E" w14:paraId="61C8202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093F0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Асфальтный завод (безопривод - GED),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464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E7B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EC3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615D0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3A8F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8CB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891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8721B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25D9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206E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4686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B073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C63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CEC7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17C5D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585E48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Асфальто-грунтосмесительный завод (Asphalt &amp; Soil Aggregate Mixing Plant),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45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A18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FEAD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4EF2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AF82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008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CDA4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C91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87CF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E479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0CAF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E72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7A85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FE12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9781E7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B19A9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Дробилки,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B00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422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C6352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F115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D083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DB4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EC23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9D3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FB73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644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02A5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86C7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AE95C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485A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EEA742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35FA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Гудронатор,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155B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22F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0A58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E2E0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BFB6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CF12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050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1F7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32C9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7755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C4D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D86B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AF2CB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2649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F0324E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37636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Траншейный экскаватор,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8F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314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13A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9819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0C2C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1A86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9BF3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EB8B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4BB5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7B25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5E88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A54EC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C590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10E0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0E825C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6AB0137" w14:textId="77777777" w:rsidR="00DE5A7C" w:rsidRPr="00F2675E" w:rsidRDefault="00DE5A7C"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rPr>
              <w:t>Ковшовыйэлеватор</w:t>
            </w:r>
            <w:r w:rsidRPr="00F2675E">
              <w:rPr>
                <w:rFonts w:ascii="Times New Roman" w:hAnsi="Times New Roman"/>
                <w:sz w:val="16"/>
                <w:szCs w:val="16"/>
                <w:lang w:val="en-US"/>
              </w:rPr>
              <w:t xml:space="preserve">? (Elevator, Aggregate, Bucket, Chain Driven), </w:t>
            </w:r>
            <w:r w:rsidRPr="00F2675E">
              <w:rPr>
                <w:rFonts w:ascii="Times New Roman" w:hAnsi="Times New Roman"/>
                <w:sz w:val="16"/>
                <w:szCs w:val="16"/>
              </w:rPr>
              <w:t>шт</w:t>
            </w:r>
            <w:r w:rsidRPr="00F2675E">
              <w:rPr>
                <w:rFonts w:ascii="Times New Roman" w:hAnsi="Times New Roman"/>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A7D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67E9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8288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C4DB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3249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296D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5822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3EC6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4E9E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297E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D5A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ECA1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00430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7175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DF99FC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FCFD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Асфальтоотделочная машина на гусеничном ходу,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3A2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BA5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333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EC28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DE48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8000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A31B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5E74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B527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C12F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AFA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AED2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DCBF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95FB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18CE83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74A8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Автогрейдеры,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200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6A9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6F96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E2C3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7C7B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A1C7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7844F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FBD2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116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78687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4B577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686F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314 8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CCB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D34B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(56,4)</w:t>
            </w:r>
          </w:p>
        </w:tc>
      </w:tr>
      <w:tr w:rsidR="00094A30" w:rsidRPr="00F2675E" w14:paraId="7D9FD76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B455C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Прицепная битумоварка,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A783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201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DAA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9F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E5D1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A89F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335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656B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C55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04F1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B41B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C20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5E1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533C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496481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8180F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Гусеничный погрузчик,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082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D12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7AB3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4368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4E8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5950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6FF1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6AA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469A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9C69F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987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FA20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C468B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1DC1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1BA44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59328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Мешалки, шт. (бетономешалки?)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3AB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154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444 3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053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6706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67F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07D9A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5B3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36514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848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6D31D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350 3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EEC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59AAC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9DDE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39F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w:t>
            </w:r>
          </w:p>
        </w:tc>
      </w:tr>
      <w:tr w:rsidR="00094A30" w:rsidRPr="00F2675E" w14:paraId="7C77C56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1E060D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Снегоочистители,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0F8D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83C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90A0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5F5CD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7945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BC0B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FE26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5F7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91F63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EE8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393F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4B7F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1 546 8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BD9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347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r>
      <w:tr w:rsidR="00094A30" w:rsidRPr="00F2675E" w14:paraId="17A4537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DE058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Дорожные катки,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6A3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F93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48C2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5F74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072B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824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D11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299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731F7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8BE4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9AB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847EA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992 8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B67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FC8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(23,8)</w:t>
            </w:r>
          </w:p>
        </w:tc>
      </w:tr>
      <w:tr w:rsidR="00094A30" w:rsidRPr="00F2675E" w14:paraId="23FAAED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22009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Скреперы,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DD2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778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441 3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6E84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297F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117 3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EC3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9418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AB8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199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F45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025AF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26 3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86D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B1F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543 8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3EDB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31E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(15,3)</w:t>
            </w:r>
          </w:p>
        </w:tc>
      </w:tr>
      <w:tr w:rsidR="00094A30" w:rsidRPr="00F2675E" w14:paraId="3644106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127B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Резервуары 5 000 бар.,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FE7F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40A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664E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3B1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3B4E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0D8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576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F3172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CB47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82AC4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8E5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2F36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3FFA9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DD43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799F4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3572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Резервуары 10 000 бар.,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389E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D6C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4C57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C266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F3A81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84F70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051A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E266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84B9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C146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48A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4507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47CDB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B7AF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01E6D9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4211F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Зеркальные стереоскопы,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84F4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63E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49F1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B8CA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EE3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9773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299E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B432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0644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51E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EB22F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837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75E6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AA59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6A8468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5FF3E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Кипрегели,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BE2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906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0B0C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521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01E0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1C62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0B82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A3CE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277B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B296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3784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E3FC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B4D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A205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E57C0F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0A7AD5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Бинокуляры,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106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9AC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4B119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E37A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DAD6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60B4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FC7C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360B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5FEB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CBDE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1FDC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5EC9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1E2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4290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C672AD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93D85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Компасы,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F7C6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4BD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A834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1AEE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2AFF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8A54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D6BA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B27B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44BE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7F3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64403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FFE4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F0EBD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1 050 6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55EE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2B4F18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E399A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Циркули чертёжные,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984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5CE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E44B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09A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7173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6EA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6FF0B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738F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58D3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8C6C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7FB4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3814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84D5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6FA1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C45AD5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2A302F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Полевой комплект чертёжного инструмента,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6852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F93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6EFB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EB4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1C81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33F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D5F0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371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2F58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685D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B59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3FAC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D958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09D7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9FCC07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8184EB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Транспортиры,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036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D16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685A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3136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F34B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B43D0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961A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7F814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8EC8B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B826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2F7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B75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14E99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10A1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D7FAD5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07154B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Уровни,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C2A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3D6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A7B4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1C4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970C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D71A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1D31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F5191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D05D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A3930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4CEC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1AE7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3389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EBD4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C2EF84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2917E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Логарифм. линейки,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6DA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C90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C57AC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0516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34B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C0D6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E6B9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643B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DB4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99B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7EE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9631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1AE6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CC6A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8DC170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0F7610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Поверочные линейки,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254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943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2BC9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DDF0C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B65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23A8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1119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FAAC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AAB6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1C27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7DE1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AFCB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2B7C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2EF1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162B29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E6D670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Теодолиты,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6437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646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67BD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E669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16D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5CF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FE18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977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7619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643D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24B9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E04C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F639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45CA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4B5D3B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6AC98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Треугольники пластиковые,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275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EC61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7241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AB5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5D9F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E91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AE2C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FADB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C7257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633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D09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F1B7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11F4E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D9D3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A4EE7B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E89352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Прицепы,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81E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D13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1954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9AC1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DB2D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6C22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37D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8241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259C8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3517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8A36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4D29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3637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96 6 + 855 6 + 340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6635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A2C09D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01D084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Полуприцепы,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3D5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F88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1717F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FE36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75A8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DF4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257B8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0052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7BA9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28DA1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37D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3057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B69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2 026 6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0A08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09F783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81E4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Кислородные баллоны,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0597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49E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4A8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B17DB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04C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E7B9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680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4C3B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A469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EB6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63BA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0633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0A0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840 6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BC69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82F96E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D471B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Баллоны кислородные пустые,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C0E4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C2B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F5AC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ED0B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0A3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CD80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C6D0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2CC13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FDFC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834C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D6E0D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1980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7250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16 164 6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6809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3E8290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BC7C9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Сварочные аппараты,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D6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CE2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D00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C9A4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B555E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ACEE7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43FF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F508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E240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1F9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3333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50E8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EEB35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3DB7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ACE109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7B74A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Угольные электроды для 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6BC2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BFD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85E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BA8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EEC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6F9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7F46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C8C6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6F40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25A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6652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7439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9819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2297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9029B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5FB14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Чистящие средства для приборов наблюдения, пинт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08F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5E0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33A6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8DA0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497E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CD0D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34B1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6F7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950E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67A0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7411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C7A2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648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2DDC6"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2E4F00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403C6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Ножницы для проволоки,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1FBD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6B5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F3A6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3442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DD07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6F09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BBAC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C4C8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871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317F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F1A0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A0B7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6C0B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115 000 6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BA5D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1287454"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D94A1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Кусачки,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BE6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B4E2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D67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557F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07BAF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D76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660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77E7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8EF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228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A7FC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8BEA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B298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E950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6FAF57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80390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Буростолбостав,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11FD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F77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C1FE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42C4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80C1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882C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2547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57A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E3DE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ED65D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681D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2F6D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9893F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0F1D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082991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4A8863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Огнетушители,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1C2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620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1589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4300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6AF7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B116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A947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777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4758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2396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0AA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D22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C334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EF32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FDBAA9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3838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Вулканизированная фибра,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D15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AA5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7C8F0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876B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3833B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259B0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B811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82BA2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2B4A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E140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75AC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581D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66850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37,796 6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B201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E6BC7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2C233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Прожектор 200 Вт,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FF6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8FBF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D6B5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0C44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AC61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2EE3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DF92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FF1C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E7F5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63B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BA2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B2D18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1C5D9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E486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64B76D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7C1C8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Пожарные рукава,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FD61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465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1E2E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EA0E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45F0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014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B9E0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DB932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A9B5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AEA4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F9DCA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92FA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A4395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97BB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E18B68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1AF6C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Приводные ремни (кожаные),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97C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63F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BF7D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491F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57988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8364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C4024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978B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C4DD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630EB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8DF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285C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635E7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BCB0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BCC33F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51FB4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Ремни приводные кожаные,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279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6C4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1E693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6E2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4B2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4AB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4106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AD2E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D9C4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51DE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C4FD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1B8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5342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32,024 6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6E3C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4DEA63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3F23DE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Зеркала для прожекторов 60”,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DC97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5DDE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FF99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BFED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01E4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B062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B331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822E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115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1034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CADC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8A94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3EDB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2B3F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FC69D12"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C9BF25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Передвижные прожекторы,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BA8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B19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C7B4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7356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B779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FFB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ADC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1814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D45B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CB4A7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F556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075C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6D15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9F77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F47BC0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184680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Бурильные машины,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986A2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33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163D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2F4F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123D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5BB2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AA03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4552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6BE4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30A1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45CD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E398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59EBA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134E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B5F371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05ACF7" w14:textId="77777777" w:rsidR="00DE5A7C" w:rsidRPr="00F2675E" w:rsidRDefault="00DE5A7C"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rPr>
              <w:t xml:space="preserve">Утепляющие чехлы для перевозки двигателей? </w:t>
            </w:r>
            <w:r w:rsidRPr="00F2675E">
              <w:rPr>
                <w:rFonts w:ascii="Times New Roman" w:hAnsi="Times New Roman"/>
                <w:sz w:val="16"/>
                <w:szCs w:val="16"/>
                <w:lang w:val="en-US"/>
              </w:rPr>
              <w:t xml:space="preserve">(Winterfronts for Carrier Engines), </w:t>
            </w:r>
            <w:r w:rsidRPr="00F2675E">
              <w:rPr>
                <w:rFonts w:ascii="Times New Roman" w:hAnsi="Times New Roman"/>
                <w:sz w:val="16"/>
                <w:szCs w:val="16"/>
              </w:rPr>
              <w:t>шт</w:t>
            </w:r>
            <w:r w:rsidRPr="00F2675E">
              <w:rPr>
                <w:rFonts w:ascii="Times New Roman" w:hAnsi="Times New Roman"/>
                <w:sz w:val="16"/>
                <w:szCs w:val="16"/>
                <w:lang w:val="en-US"/>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957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62A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1A53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F836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4B24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CA90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1C63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1D85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8778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157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FDDC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F81B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31E5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22FC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6E9519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ED037E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Колючая проволока,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8F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B97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B121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54AB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3B8A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484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C0CA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3327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7DCA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D784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0CE6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0629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7649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45 000 2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AA71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1E9615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FEAAED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Колючая проволока,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3654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0F41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1D3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4CB7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2706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2D83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24FB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BFFD6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6A71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AB8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9C5A5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4311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FE892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14,909 6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E150E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684871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14751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Форсунки,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E2C4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5BA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8BA94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EA44B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5AE93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28AF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8952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22C0F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51D98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1254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6F7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B001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3CB81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312 6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F225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2C41CE8"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53E8AD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Обогреватели циркуляционные (для танков?),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22B8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BF1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D4A6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096D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B1B0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A46E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0FB93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40E8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1873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1964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50B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02AB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7D4C1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601 6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C195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8C4499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895BA1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Танковые перископы,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0B4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D9D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45A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DCD90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7F620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050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382F3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CA377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BEBC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4CA6A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A24C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70F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7AB6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864E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7A98DA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46EA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Свечи зажигания,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C409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7CA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4D3A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CEDF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61D18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AFE4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D2BFF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1C14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FC4B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3AA0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C2C4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DB9A2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B595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400 000 6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40B7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161AD1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EAC386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Коробка передач (для М3),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BAC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9F8E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6E5E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330B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5AB7C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4A65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2D6F2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0D27A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B7AD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8514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D6D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17EB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DA670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82D6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BB9AEC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B3A36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Бинокли,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5429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89F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2F79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421E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9E360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8C34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BFC59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B0D0F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0EBD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85DA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262E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CCFF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&gt;700 000 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FAC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15 164 6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9269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(&lt;2,1)</w:t>
            </w:r>
          </w:p>
        </w:tc>
      </w:tr>
      <w:tr w:rsidR="00094A30" w:rsidRPr="00F2675E" w14:paraId="4D7B7A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D736FF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Телескопы,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B6F3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636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76946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B327F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1104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1A1F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0EE7A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D8EB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BFEF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4979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C3760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2DB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F8E7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019D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4AA5A7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529EC6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Секундомеры,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E7FD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A0C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B0B8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9FEC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4AD3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9FB2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93C27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941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84E4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39CE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4A1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C60E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3102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9AE2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2BA93B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65D7AD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Буксировочные тросы для М3,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E94B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C58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37F6C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03133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045C6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58A8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3EE6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290E2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11CE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9E2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058C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DC543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979BD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308EF"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6CB40B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C1939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Краны передвижные, шт. (автокраны?)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900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14B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7189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3786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CB7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4947D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61C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9B13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41BB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E8891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FD4A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EDE5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69F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BF32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(9,4)</w:t>
            </w:r>
          </w:p>
        </w:tc>
      </w:tr>
      <w:tr w:rsidR="00094A30" w:rsidRPr="00F2675E" w14:paraId="4B29B05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E7EC18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Автомобильные цепи,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2A34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F52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AB6B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4393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6BE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8094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BCC1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63410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2202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5943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7F679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B590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64232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869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656026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5DDC4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Аккумуляторы автомобильные,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798B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B261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C0DFE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5A66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19393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B410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F64A7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92981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2E13EF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393B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A60F2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0653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58009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16 604 6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A91B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F73B5FE"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CA74EA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Двигатели в сборе,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08A8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FF3B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4507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C4BDAC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1573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0F8D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AF54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58B7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92C85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1BB1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BDE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4AB1C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92B65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6 453 6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B324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4D441393"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519849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Дизели (400 л/с – возможно судовые),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0CBA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2B3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508 3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A32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5140D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142 3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214B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55052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100 3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897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61245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105 3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B13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6DFCBE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339 3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D7A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6D074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CE41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63F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(2,3)</w:t>
            </w:r>
          </w:p>
        </w:tc>
      </w:tr>
      <w:tr w:rsidR="00094A30" w:rsidRPr="00F2675E" w14:paraId="468A1BD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7AFD38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Колёсные тележки,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3D0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9010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29E3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06C4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9B556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290D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F28FA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7E2F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9357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4C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31B5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0DDC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E64B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1 380 6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CD2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4CDFA4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B5C178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Бочки железные,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3D8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259 451 10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59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C548C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8672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ED3C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F2CE01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9E2D8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452C9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CD99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C83668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02108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41EF8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5 900 пр. 10 + + 259 451 (наличие) + /466 963 10/=</w:t>
            </w:r>
          </w:p>
          <w:p w14:paraId="568FD78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732 314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B3D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626 095 10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745A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46,1</w:t>
            </w:r>
          </w:p>
          <w:p w14:paraId="16B83B7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(99,1)</w:t>
            </w:r>
          </w:p>
        </w:tc>
      </w:tr>
      <w:tr w:rsidR="00094A30" w:rsidRPr="00F2675E" w14:paraId="0665D70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D06680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Карманные фонарики,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1BB4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A210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A1F70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8E166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FDCE2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DB51B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DAAA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C531F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1B3F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5B33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1BE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50D3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C118D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3E21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DD76F9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F75B1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Лампочки для фонариков,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DA37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51BF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ADD5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D9E2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CF0B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0243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EC15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FDCF0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3FD46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8A0E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56A5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0FB9A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2516D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305 6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210B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43E98C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CE1595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Линзы для фонариков,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E064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7B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A24A0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8FF02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1C44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78DE8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FE13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48686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D9B4A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F4028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1092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DE7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FE1F8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B5EB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612DC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7810D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Печатные машинки,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D0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6B64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BC495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9557B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7927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F20BC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AA57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6992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3394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E353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4C3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997E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89A52D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85F0B"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4A0176F"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C95602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Зарядники для аккум.,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6557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990E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1872C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F881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988E3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D9383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26E5E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FF8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F29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1295A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04CC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340AE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93513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F1972" w14:textId="77777777" w:rsidR="00DE5A7C" w:rsidRPr="00F2675E" w:rsidRDefault="00DE5A7C" w:rsidP="00536344">
            <w:pPr>
              <w:spacing w:after="0" w:line="240" w:lineRule="auto"/>
              <w:jc w:val="both"/>
              <w:rPr>
                <w:rFonts w:ascii="Times New Roman" w:hAnsi="Times New Roman"/>
                <w:sz w:val="16"/>
                <w:szCs w:val="16"/>
              </w:rPr>
            </w:pPr>
          </w:p>
        </w:tc>
      </w:tr>
    </w:tbl>
    <w:p w14:paraId="3CAFE22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Приложение 6 – силовое оборудование.</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53"/>
        <w:gridCol w:w="617"/>
        <w:gridCol w:w="608"/>
        <w:gridCol w:w="662"/>
        <w:gridCol w:w="492"/>
        <w:gridCol w:w="109"/>
        <w:gridCol w:w="662"/>
        <w:gridCol w:w="602"/>
        <w:gridCol w:w="662"/>
        <w:gridCol w:w="602"/>
        <w:gridCol w:w="662"/>
        <w:gridCol w:w="604"/>
        <w:gridCol w:w="662"/>
        <w:gridCol w:w="611"/>
        <w:gridCol w:w="740"/>
        <w:gridCol w:w="1774"/>
      </w:tblGrid>
      <w:tr w:rsidR="00094A30" w:rsidRPr="00F2675E" w14:paraId="210A084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284C5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90C8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2210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929B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1F8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A351A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F4FF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AFB8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0A3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E210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6DB0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D2CD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E7F7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CAAC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191F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15</w:t>
            </w:r>
          </w:p>
        </w:tc>
      </w:tr>
      <w:tr w:rsidR="00094A30" w:rsidRPr="00F2675E" w14:paraId="0F571F07" w14:textId="77777777" w:rsidTr="00D21494">
        <w:trPr>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ED3B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Наименование пром. или с/х продукции, ед. измерения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18380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Наличие к началу войны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2AB4B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1941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62DB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47B03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35B3A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3B0E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1945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A25B0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Всего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89F3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Доля ленд-лиза в парке (снабжении: производство+поставки), %</w:t>
            </w:r>
          </w:p>
        </w:tc>
      </w:tr>
      <w:tr w:rsidR="00094A30" w:rsidRPr="00F2675E" w14:paraId="00EC7D54" w14:textId="77777777" w:rsidTr="00D21494">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C4E12D5"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A352D3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13E3B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с 22.06.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44D7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0ED4BA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B91E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8C46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35E7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BB3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D9EB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E5A6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Произв. </w:t>
            </w:r>
          </w:p>
          <w:p w14:paraId="598FC4D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до 08.1945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E48C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A3B9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Произв. + наличие + /трофеи/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C75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Поставки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80EC0D"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D9EE4A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B90A1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Зарядные устройства,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C0A5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5738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DCC707"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1CBFCA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7A95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1779C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A84A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8E64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5E3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E336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82F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FA94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C15625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21 280 6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99C53"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9406E8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B670E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Бензогенераторы (1 кВт),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15759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1 060 8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DF29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619324"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E56B84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E83A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3A8A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AB2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E7D7D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507BD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ABE9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260FC0"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3711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2 486 8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43DD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250 6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B47D8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13,4 (18,1)</w:t>
            </w:r>
          </w:p>
        </w:tc>
      </w:tr>
      <w:tr w:rsidR="00094A30" w:rsidRPr="00F2675E" w14:paraId="704F70D1"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DCEA5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Переносной дизель-генератор, 5 кВт, шт.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117C9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AC4DA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2B73E8"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0A515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DF4A1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29A23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41777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91F0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BA61B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42EE7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C2136E" w14:textId="77777777" w:rsidR="00DE5A7C" w:rsidRPr="00F2675E" w:rsidRDefault="00DE5A7C" w:rsidP="00536344">
            <w:pPr>
              <w:spacing w:after="0" w:line="240" w:lineRule="auto"/>
              <w:jc w:val="both"/>
              <w:rPr>
                <w:rFonts w:ascii="Times New Roman" w:hAnsi="Times New Roman"/>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0704D8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5A59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300 6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820E074"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21CE54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A808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Блоки питания,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5131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9AA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9CE301"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BD866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DA5D4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3A808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60C8C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03540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BC8E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A64BA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B2201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D84D51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F8D9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314 6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71F6A"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18DF965"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94780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Регуляторы звука (500 кОм),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DA7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59A5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35EBB4C"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44415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EEFD0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56E2E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F0D0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7D64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81793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141CD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A3CA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942C5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7697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3 000 6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F4D1C"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84892A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EA589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Контрольные лампы,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496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21D3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C834F4"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EA44A4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C29D9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824D09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76250A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BCC17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564E3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02797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FB28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54F3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06CB7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48 6 + 5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906D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DA2354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32F69C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Патроны (для ламп),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B132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B6B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EBA8A4"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B168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0C916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2D5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302C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250AB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1811E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72959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E1AC2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9730E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3B359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6 000 6 + 2 250 6 = 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342B0"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677B670"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E2A8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Выключатели и переключатели,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264F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6FA8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86788B"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ACB425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BDC9C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5F2584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31106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4F28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C7B0C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5D5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78F27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8F9BD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E3146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205,025 6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23E9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EE8B167"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99EDE8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Водяная рубашка (радиатор),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A98F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BD62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732C76C"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1931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884A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9D13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2FEAA1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D0135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83BCE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F3269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1C30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680100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F4B9B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1 270 6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53FA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14F472CA"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FEAA94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Аккумуляторные батареи,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D52E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130D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F8C9827"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B5F26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2111F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BBF6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DEBE1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3032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17F6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4EAA7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8EDD66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479C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13DDFA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4 600,258 6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ADE71"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0CE043F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0E46BC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Кабель коаксиальный,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7743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1D09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AC5D7E"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8B716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B6DD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00B12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9846C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DF5F6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5C1E6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0643E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67FED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FA9271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74EAB0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82,5 6 + 4,92 2 = 87,42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2F792"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337B60C6"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29CA08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Кабель, тыс.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7CA3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45E1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B988B9"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BECCD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C43CD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5E5A3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B8020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322DF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D1A46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1934D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0D67C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52722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F1A1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959,9 2 тыс. миль (тыс.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8FD55"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2ACA8D5D"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F3C5CE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1-жильная сигнальная проволока,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5D77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9167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A0F2886"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29261F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C6016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31764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3929C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2F12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390788"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0E2BB0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D03F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FDABB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B2546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D4FC9"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7CC6B3B9"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79DFD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Кабель и провод для р/станций, различных сечений и типов (связи, силовой и т.д.),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88F1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6F45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B9BA21"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2640C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8F11D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AD3EC0"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4D222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23A97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9847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CB949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110F42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740B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8DB03D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[6]: 157,32 + 50,4 + 680 + 59,92+ 5,36 + 356 + 28,04 + 5 + 4 822,7 +496,32 + 5 280 + 6 026 808,48 = 6 038 744,54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E502E"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642F862B"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E9B73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Медный провод в резиновой изоляции, тыс. фут.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5BD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C43D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F35C96" w14:textId="77777777" w:rsidR="00DE5A7C" w:rsidRPr="00F2675E" w:rsidRDefault="00DE5A7C" w:rsidP="00536344">
            <w:pPr>
              <w:spacing w:after="0" w:line="240" w:lineRule="auto"/>
              <w:jc w:val="both"/>
              <w:rPr>
                <w:rFonts w:ascii="Times New Roman" w:hAnsi="Times New Roman"/>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13392E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85CE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A31A6D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DDB8A7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B955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7D784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7C5325"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8EAF5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E9BB4D"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7C36E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25 6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8D7E7" w14:textId="77777777" w:rsidR="00DE5A7C" w:rsidRPr="00F2675E" w:rsidRDefault="00DE5A7C" w:rsidP="00536344">
            <w:pPr>
              <w:spacing w:after="0" w:line="240" w:lineRule="auto"/>
              <w:jc w:val="both"/>
              <w:rPr>
                <w:rFonts w:ascii="Times New Roman" w:hAnsi="Times New Roman"/>
                <w:sz w:val="16"/>
                <w:szCs w:val="16"/>
              </w:rPr>
            </w:pPr>
          </w:p>
        </w:tc>
      </w:tr>
      <w:tr w:rsidR="00094A30" w:rsidRPr="00F2675E" w14:paraId="579071FC" w14:textId="77777777" w:rsidTr="00D21494">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3B03E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108391"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940753"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EE9D717"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BED6254"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CE1E33E"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D79A3C"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44F26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13FD9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5193F"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CD65BFA"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6937AB6"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2D75962"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8CC019"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4B23B1B" w14:textId="77777777" w:rsidR="00DE5A7C" w:rsidRPr="00F2675E" w:rsidRDefault="00DE5A7C" w:rsidP="00536344">
            <w:pPr>
              <w:spacing w:after="0" w:line="240" w:lineRule="auto"/>
              <w:jc w:val="both"/>
              <w:rPr>
                <w:rFonts w:ascii="Times New Roman" w:hAnsi="Times New Roman"/>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9231E1" w14:textId="77777777" w:rsidR="00DE5A7C" w:rsidRPr="00F2675E" w:rsidRDefault="00DE5A7C" w:rsidP="00536344">
            <w:pPr>
              <w:spacing w:after="0" w:line="240" w:lineRule="auto"/>
              <w:jc w:val="both"/>
              <w:rPr>
                <w:rFonts w:ascii="Times New Roman" w:hAnsi="Times New Roman"/>
                <w:sz w:val="16"/>
                <w:szCs w:val="16"/>
              </w:rPr>
            </w:pPr>
          </w:p>
        </w:tc>
      </w:tr>
    </w:tbl>
    <w:p w14:paraId="5B71A3F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Список литературы.</w:t>
      </w:r>
    </w:p>
    <w:p w14:paraId="31AB34C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 </w:t>
      </w:r>
      <w:hyperlink r:id="rId71" w:history="1">
        <w:r w:rsidRPr="00F2675E">
          <w:rPr>
            <w:rFonts w:ascii="Times New Roman" w:hAnsi="Times New Roman"/>
            <w:sz w:val="16"/>
            <w:szCs w:val="16"/>
          </w:rPr>
          <w:t>http://mechcorps.rkka.ru/files/spravochnik/chisl/imp_avto_110244.htm</w:t>
        </w:r>
      </w:hyperlink>
      <w:r w:rsidRPr="00F2675E">
        <w:rPr>
          <w:rFonts w:ascii="Times New Roman" w:hAnsi="Times New Roman"/>
          <w:sz w:val="16"/>
          <w:szCs w:val="16"/>
        </w:rPr>
        <w:t xml:space="preserve"> - автомобили.</w:t>
      </w:r>
    </w:p>
    <w:p w14:paraId="1013D90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 Стеттиниус Э. «Ленд-лиз — оружие победы». — М.: Вече, 2000. (</w:t>
      </w:r>
      <w:hyperlink r:id="rId72" w:history="1">
        <w:r w:rsidRPr="00F2675E">
          <w:rPr>
            <w:rFonts w:ascii="Times New Roman" w:hAnsi="Times New Roman"/>
            <w:sz w:val="16"/>
            <w:szCs w:val="16"/>
          </w:rPr>
          <w:t>http://militera.lib.ru/memo/usa/stettinius/index.html</w:t>
        </w:r>
      </w:hyperlink>
      <w:r w:rsidRPr="00F2675E">
        <w:rPr>
          <w:rFonts w:ascii="Times New Roman" w:hAnsi="Times New Roman"/>
          <w:sz w:val="16"/>
          <w:szCs w:val="16"/>
        </w:rPr>
        <w:t>)</w:t>
      </w:r>
    </w:p>
    <w:p w14:paraId="6478F61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точнее:</w:t>
      </w:r>
    </w:p>
    <w:p w14:paraId="0F85E4CB" w14:textId="77777777" w:rsidR="00DE5A7C" w:rsidRPr="00F2675E" w:rsidRDefault="00000000" w:rsidP="00536344">
      <w:pPr>
        <w:spacing w:after="0" w:line="240" w:lineRule="auto"/>
        <w:jc w:val="both"/>
        <w:rPr>
          <w:rFonts w:ascii="Times New Roman" w:hAnsi="Times New Roman"/>
          <w:sz w:val="16"/>
          <w:szCs w:val="16"/>
        </w:rPr>
      </w:pPr>
      <w:hyperlink r:id="rId73" w:history="1">
        <w:r w:rsidR="00DE5A7C" w:rsidRPr="00F2675E">
          <w:rPr>
            <w:rFonts w:ascii="Times New Roman" w:hAnsi="Times New Roman"/>
            <w:sz w:val="16"/>
            <w:szCs w:val="16"/>
          </w:rPr>
          <w:t>http://militera.lib.ru/memo/usa/stettinius/04.html</w:t>
        </w:r>
      </w:hyperlink>
      <w:r w:rsidR="00DE5A7C" w:rsidRPr="00F2675E">
        <w:rPr>
          <w:rFonts w:ascii="Times New Roman" w:hAnsi="Times New Roman"/>
          <w:sz w:val="16"/>
          <w:szCs w:val="16"/>
        </w:rPr>
        <w:t>;</w:t>
      </w:r>
    </w:p>
    <w:p w14:paraId="1EA6ECB5" w14:textId="77777777" w:rsidR="00DE5A7C" w:rsidRPr="00F2675E" w:rsidRDefault="00000000" w:rsidP="00536344">
      <w:pPr>
        <w:spacing w:after="0" w:line="240" w:lineRule="auto"/>
        <w:jc w:val="both"/>
        <w:rPr>
          <w:rFonts w:ascii="Times New Roman" w:hAnsi="Times New Roman"/>
          <w:sz w:val="16"/>
          <w:szCs w:val="16"/>
        </w:rPr>
      </w:pPr>
      <w:hyperlink r:id="rId74" w:history="1">
        <w:r w:rsidR="00DE5A7C" w:rsidRPr="00F2675E">
          <w:rPr>
            <w:rFonts w:ascii="Times New Roman" w:hAnsi="Times New Roman"/>
            <w:sz w:val="16"/>
            <w:szCs w:val="16"/>
          </w:rPr>
          <w:t>http://militera.lib.ru/memo/usa/stettinius/06.html</w:t>
        </w:r>
      </w:hyperlink>
      <w:r w:rsidR="00DE5A7C" w:rsidRPr="00F2675E">
        <w:rPr>
          <w:rFonts w:ascii="Times New Roman" w:hAnsi="Times New Roman"/>
          <w:sz w:val="16"/>
          <w:szCs w:val="16"/>
        </w:rPr>
        <w:t>;</w:t>
      </w:r>
    </w:p>
    <w:p w14:paraId="04D38EA2" w14:textId="77777777" w:rsidR="00DE5A7C" w:rsidRPr="00F2675E" w:rsidRDefault="00000000" w:rsidP="00536344">
      <w:pPr>
        <w:spacing w:after="0" w:line="240" w:lineRule="auto"/>
        <w:jc w:val="both"/>
        <w:rPr>
          <w:rFonts w:ascii="Times New Roman" w:hAnsi="Times New Roman"/>
          <w:sz w:val="16"/>
          <w:szCs w:val="16"/>
        </w:rPr>
      </w:pPr>
      <w:hyperlink r:id="rId75" w:history="1">
        <w:r w:rsidR="00DE5A7C" w:rsidRPr="00F2675E">
          <w:rPr>
            <w:rFonts w:ascii="Times New Roman" w:hAnsi="Times New Roman"/>
            <w:sz w:val="16"/>
            <w:szCs w:val="16"/>
          </w:rPr>
          <w:t>http://militera.lib.ru/memo/usa/stettinius/07.html</w:t>
        </w:r>
      </w:hyperlink>
      <w:r w:rsidR="00DE5A7C" w:rsidRPr="00F2675E">
        <w:rPr>
          <w:rFonts w:ascii="Times New Roman" w:hAnsi="Times New Roman"/>
          <w:sz w:val="16"/>
          <w:szCs w:val="16"/>
        </w:rPr>
        <w:t>;</w:t>
      </w:r>
    </w:p>
    <w:p w14:paraId="43139D2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 «Hародное хозяйство СССР в Великой Отечественной войне 1941-1945 гг.» (Статистический сборник) – основная информация об объёмах производства. </w:t>
      </w:r>
      <w:hyperlink r:id="rId76" w:history="1">
        <w:r w:rsidRPr="00F2675E">
          <w:rPr>
            <w:rFonts w:ascii="Times New Roman" w:hAnsi="Times New Roman"/>
            <w:sz w:val="16"/>
            <w:szCs w:val="16"/>
          </w:rPr>
          <w:t>http://istmat.info/node/350</w:t>
        </w:r>
      </w:hyperlink>
    </w:p>
    <w:p w14:paraId="6280421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 </w:t>
      </w:r>
      <w:hyperlink r:id="rId77" w:history="1">
        <w:r w:rsidRPr="00F2675E">
          <w:rPr>
            <w:rFonts w:ascii="Times New Roman" w:hAnsi="Times New Roman"/>
            <w:sz w:val="16"/>
            <w:szCs w:val="16"/>
          </w:rPr>
          <w:t>http://www.airpages.ru/uk/gs_uk60.shtml</w:t>
        </w:r>
      </w:hyperlink>
      <w:r w:rsidRPr="00F2675E">
        <w:rPr>
          <w:rFonts w:ascii="Times New Roman" w:hAnsi="Times New Roman"/>
          <w:sz w:val="16"/>
          <w:szCs w:val="16"/>
        </w:rPr>
        <w:t xml:space="preserve"> - самолёты.</w:t>
      </w:r>
    </w:p>
    <w:p w14:paraId="6D739E2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 </w:t>
      </w:r>
      <w:hyperlink r:id="rId78" w:history="1">
        <w:r w:rsidRPr="00F2675E">
          <w:rPr>
            <w:rFonts w:ascii="Times New Roman" w:hAnsi="Times New Roman"/>
            <w:sz w:val="16"/>
            <w:szCs w:val="16"/>
          </w:rPr>
          <w:t>http://rnns.ru/blog/vadimis/news/116299-lend-liz-mify-i-realnost.html</w:t>
        </w:r>
      </w:hyperlink>
      <w:r w:rsidRPr="00F2675E">
        <w:rPr>
          <w:rFonts w:ascii="Times New Roman" w:hAnsi="Times New Roman"/>
          <w:sz w:val="16"/>
          <w:szCs w:val="16"/>
        </w:rPr>
        <w:t xml:space="preserve"> - БТР.</w:t>
      </w:r>
    </w:p>
    <w:p w14:paraId="07863FE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lang w:val="en-US"/>
        </w:rPr>
        <w:t xml:space="preserve">[6] «Lend-Lease Shipments World War II». 31 December 1946. A Summary of Important Items Furnished Foreign Governments by the War Department during World War II. </w:t>
      </w:r>
      <w:r w:rsidRPr="00F2675E">
        <w:rPr>
          <w:rFonts w:ascii="Times New Roman" w:hAnsi="Times New Roman"/>
          <w:sz w:val="16"/>
          <w:szCs w:val="16"/>
        </w:rPr>
        <w:t>(</w:t>
      </w:r>
      <w:hyperlink r:id="rId79" w:history="1">
        <w:r w:rsidRPr="00F2675E">
          <w:rPr>
            <w:rFonts w:ascii="Times New Roman" w:hAnsi="Times New Roman"/>
            <w:sz w:val="16"/>
            <w:szCs w:val="16"/>
          </w:rPr>
          <w:t>http://lend-lease.airforce.ru/documents/index.htm</w:t>
        </w:r>
      </w:hyperlink>
      <w:r w:rsidRPr="00F2675E">
        <w:rPr>
          <w:rFonts w:ascii="Times New Roman" w:hAnsi="Times New Roman"/>
          <w:sz w:val="16"/>
          <w:szCs w:val="16"/>
        </w:rPr>
        <w:t>).</w:t>
      </w:r>
    </w:p>
    <w:p w14:paraId="444ECB7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или в хтмл:</w:t>
      </w:r>
    </w:p>
    <w:p w14:paraId="1DDFD3A5" w14:textId="77777777" w:rsidR="00DE5A7C" w:rsidRPr="00F2675E" w:rsidRDefault="00000000" w:rsidP="00536344">
      <w:pPr>
        <w:spacing w:after="0" w:line="240" w:lineRule="auto"/>
        <w:jc w:val="both"/>
        <w:rPr>
          <w:rFonts w:ascii="Times New Roman" w:hAnsi="Times New Roman"/>
          <w:sz w:val="16"/>
          <w:szCs w:val="16"/>
        </w:rPr>
      </w:pPr>
      <w:hyperlink r:id="rId80" w:anchor="index" w:history="1">
        <w:r w:rsidR="00DE5A7C" w:rsidRPr="00F2675E">
          <w:rPr>
            <w:rFonts w:ascii="Times New Roman" w:hAnsi="Times New Roman"/>
            <w:sz w:val="16"/>
            <w:szCs w:val="16"/>
          </w:rPr>
          <w:t>http://www.ibiblio.org/hyperwar/USA/ref/LL-Ship/index.html#index</w:t>
        </w:r>
      </w:hyperlink>
      <w:r w:rsidR="00DE5A7C" w:rsidRPr="00F2675E">
        <w:rPr>
          <w:rFonts w:ascii="Times New Roman" w:hAnsi="Times New Roman"/>
          <w:sz w:val="16"/>
          <w:szCs w:val="16"/>
        </w:rPr>
        <w:t xml:space="preserve"> – содержание;</w:t>
      </w:r>
    </w:p>
    <w:p w14:paraId="2EC724C1" w14:textId="77777777" w:rsidR="00DE5A7C" w:rsidRPr="00F2675E" w:rsidRDefault="00000000" w:rsidP="00536344">
      <w:pPr>
        <w:spacing w:after="0" w:line="240" w:lineRule="auto"/>
        <w:jc w:val="both"/>
        <w:rPr>
          <w:rFonts w:ascii="Times New Roman" w:hAnsi="Times New Roman"/>
          <w:sz w:val="16"/>
          <w:szCs w:val="16"/>
        </w:rPr>
      </w:pPr>
      <w:hyperlink r:id="rId81" w:history="1">
        <w:r w:rsidR="00DE5A7C" w:rsidRPr="00F2675E">
          <w:rPr>
            <w:rFonts w:ascii="Times New Roman" w:hAnsi="Times New Roman"/>
            <w:sz w:val="16"/>
            <w:szCs w:val="16"/>
          </w:rPr>
          <w:t>http://www.ibiblio.org/hyperwar/USA/ref/LL-Ship/LL-Ship-1.html</w:t>
        </w:r>
      </w:hyperlink>
      <w:r w:rsidR="00DE5A7C" w:rsidRPr="00F2675E">
        <w:rPr>
          <w:rFonts w:ascii="Times New Roman" w:hAnsi="Times New Roman"/>
          <w:sz w:val="16"/>
          <w:szCs w:val="16"/>
        </w:rPr>
        <w:t xml:space="preserve"> - химия;</w:t>
      </w:r>
    </w:p>
    <w:p w14:paraId="28D9C25A" w14:textId="77777777" w:rsidR="00DE5A7C" w:rsidRPr="00F2675E" w:rsidRDefault="00000000" w:rsidP="00536344">
      <w:pPr>
        <w:spacing w:after="0" w:line="240" w:lineRule="auto"/>
        <w:jc w:val="both"/>
        <w:rPr>
          <w:rFonts w:ascii="Times New Roman" w:hAnsi="Times New Roman"/>
          <w:sz w:val="16"/>
          <w:szCs w:val="16"/>
        </w:rPr>
      </w:pPr>
      <w:hyperlink r:id="rId82" w:history="1">
        <w:r w:rsidR="00DE5A7C" w:rsidRPr="00F2675E">
          <w:rPr>
            <w:rFonts w:ascii="Times New Roman" w:hAnsi="Times New Roman"/>
            <w:sz w:val="16"/>
            <w:szCs w:val="16"/>
          </w:rPr>
          <w:t>http://www.ibiblio.org/hyperwar/USA/ref/LL-Ship/LL-Ship-2A.html</w:t>
        </w:r>
      </w:hyperlink>
      <w:r w:rsidR="00DE5A7C" w:rsidRPr="00F2675E">
        <w:rPr>
          <w:rFonts w:ascii="Times New Roman" w:hAnsi="Times New Roman"/>
          <w:sz w:val="16"/>
          <w:szCs w:val="16"/>
        </w:rPr>
        <w:t xml:space="preserve"> - инженерное оборудование;</w:t>
      </w:r>
    </w:p>
    <w:p w14:paraId="4501C00D" w14:textId="77777777" w:rsidR="00DE5A7C" w:rsidRPr="00F2675E" w:rsidRDefault="00000000" w:rsidP="00536344">
      <w:pPr>
        <w:spacing w:after="0" w:line="240" w:lineRule="auto"/>
        <w:jc w:val="both"/>
        <w:rPr>
          <w:rFonts w:ascii="Times New Roman" w:hAnsi="Times New Roman"/>
          <w:sz w:val="16"/>
          <w:szCs w:val="16"/>
        </w:rPr>
      </w:pPr>
      <w:hyperlink r:id="rId83" w:history="1">
        <w:r w:rsidR="00DE5A7C" w:rsidRPr="00F2675E">
          <w:rPr>
            <w:rFonts w:ascii="Times New Roman" w:hAnsi="Times New Roman"/>
            <w:sz w:val="16"/>
            <w:szCs w:val="16"/>
          </w:rPr>
          <w:t>http://www.ibiblio.org/hyperwar/USA/ref/LL-Ship/LL-Ship-3A.html</w:t>
        </w:r>
      </w:hyperlink>
      <w:r w:rsidR="00DE5A7C" w:rsidRPr="00F2675E">
        <w:rPr>
          <w:rFonts w:ascii="Times New Roman" w:hAnsi="Times New Roman"/>
          <w:sz w:val="16"/>
          <w:szCs w:val="16"/>
        </w:rPr>
        <w:t xml:space="preserve"> - вооружения и техника;</w:t>
      </w:r>
    </w:p>
    <w:p w14:paraId="6F3185E4" w14:textId="77777777" w:rsidR="00DE5A7C" w:rsidRPr="00F2675E" w:rsidRDefault="00000000" w:rsidP="00536344">
      <w:pPr>
        <w:spacing w:after="0" w:line="240" w:lineRule="auto"/>
        <w:jc w:val="both"/>
        <w:rPr>
          <w:rFonts w:ascii="Times New Roman" w:hAnsi="Times New Roman"/>
          <w:sz w:val="16"/>
          <w:szCs w:val="16"/>
        </w:rPr>
      </w:pPr>
      <w:hyperlink r:id="rId84" w:history="1">
        <w:r w:rsidR="00DE5A7C" w:rsidRPr="00F2675E">
          <w:rPr>
            <w:rFonts w:ascii="Times New Roman" w:hAnsi="Times New Roman"/>
            <w:sz w:val="16"/>
            <w:szCs w:val="16"/>
          </w:rPr>
          <w:t>http://www.ibiblio.org/hyperwar/USA/ref/LL-Ship/LL-Ship-3B.html</w:t>
        </w:r>
      </w:hyperlink>
      <w:r w:rsidR="00DE5A7C" w:rsidRPr="00F2675E">
        <w:rPr>
          <w:rFonts w:ascii="Times New Roman" w:hAnsi="Times New Roman"/>
          <w:sz w:val="16"/>
          <w:szCs w:val="16"/>
        </w:rPr>
        <w:t xml:space="preserve"> - автомобильная техника;</w:t>
      </w:r>
    </w:p>
    <w:p w14:paraId="59EA6D7E" w14:textId="77777777" w:rsidR="00DE5A7C" w:rsidRPr="00F2675E" w:rsidRDefault="00000000" w:rsidP="00536344">
      <w:pPr>
        <w:spacing w:after="0" w:line="240" w:lineRule="auto"/>
        <w:jc w:val="both"/>
        <w:rPr>
          <w:rFonts w:ascii="Times New Roman" w:hAnsi="Times New Roman"/>
          <w:sz w:val="16"/>
          <w:szCs w:val="16"/>
        </w:rPr>
      </w:pPr>
      <w:hyperlink r:id="rId85" w:history="1">
        <w:r w:rsidR="00DE5A7C" w:rsidRPr="00F2675E">
          <w:rPr>
            <w:rFonts w:ascii="Times New Roman" w:hAnsi="Times New Roman"/>
            <w:sz w:val="16"/>
            <w:szCs w:val="16"/>
          </w:rPr>
          <w:t>http://www.ibiblio.org/hyperwar/USA/ref/LL-Ship/LL-Ship-3C.html</w:t>
        </w:r>
      </w:hyperlink>
      <w:r w:rsidR="00DE5A7C" w:rsidRPr="00F2675E">
        <w:rPr>
          <w:rFonts w:ascii="Times New Roman" w:hAnsi="Times New Roman"/>
          <w:sz w:val="16"/>
          <w:szCs w:val="16"/>
        </w:rPr>
        <w:t xml:space="preserve"> - боеприпасы;</w:t>
      </w:r>
    </w:p>
    <w:p w14:paraId="117769BF" w14:textId="77777777" w:rsidR="00DE5A7C" w:rsidRPr="00F2675E" w:rsidRDefault="00000000" w:rsidP="00536344">
      <w:pPr>
        <w:spacing w:after="0" w:line="240" w:lineRule="auto"/>
        <w:jc w:val="both"/>
        <w:rPr>
          <w:rFonts w:ascii="Times New Roman" w:hAnsi="Times New Roman"/>
          <w:sz w:val="16"/>
          <w:szCs w:val="16"/>
        </w:rPr>
      </w:pPr>
      <w:hyperlink r:id="rId86" w:history="1">
        <w:r w:rsidR="00DE5A7C" w:rsidRPr="00F2675E">
          <w:rPr>
            <w:rFonts w:ascii="Times New Roman" w:hAnsi="Times New Roman"/>
            <w:sz w:val="16"/>
            <w:szCs w:val="16"/>
          </w:rPr>
          <w:t>http://www.ibiblio.org/hyperwar/USA/ref/LL-Ship/LL-Ship-4.html</w:t>
        </w:r>
      </w:hyperlink>
      <w:r w:rsidR="00DE5A7C" w:rsidRPr="00F2675E">
        <w:rPr>
          <w:rFonts w:ascii="Times New Roman" w:hAnsi="Times New Roman"/>
          <w:sz w:val="16"/>
          <w:szCs w:val="16"/>
        </w:rPr>
        <w:t xml:space="preserve"> - одежда и обувь, подъёмное оборудование, трактора, столовые приборы, текстиль, прочая мелочевка;</w:t>
      </w:r>
    </w:p>
    <w:p w14:paraId="2D20783D" w14:textId="77777777" w:rsidR="00DE5A7C" w:rsidRPr="00F2675E" w:rsidRDefault="00000000" w:rsidP="00536344">
      <w:pPr>
        <w:spacing w:after="0" w:line="240" w:lineRule="auto"/>
        <w:jc w:val="both"/>
        <w:rPr>
          <w:rFonts w:ascii="Times New Roman" w:hAnsi="Times New Roman"/>
          <w:sz w:val="16"/>
          <w:szCs w:val="16"/>
        </w:rPr>
      </w:pPr>
      <w:hyperlink r:id="rId87" w:history="1">
        <w:r w:rsidR="00DE5A7C" w:rsidRPr="00F2675E">
          <w:rPr>
            <w:rFonts w:ascii="Times New Roman" w:hAnsi="Times New Roman"/>
            <w:sz w:val="16"/>
            <w:szCs w:val="16"/>
          </w:rPr>
          <w:t>http://www.ibiblio.org/hyperwar/USA/ref/LL-Ship/LL-Ship-5.html</w:t>
        </w:r>
      </w:hyperlink>
      <w:r w:rsidR="00DE5A7C" w:rsidRPr="00F2675E">
        <w:rPr>
          <w:rFonts w:ascii="Times New Roman" w:hAnsi="Times New Roman"/>
          <w:sz w:val="16"/>
          <w:szCs w:val="16"/>
        </w:rPr>
        <w:t xml:space="preserve"> - измерительные приборы, радиооборудование (многочисленные позиции комплектующих для радиооборудования мной в таблицах опущены. Ко всему прочему источник </w:t>
      </w:r>
      <w:hyperlink r:id="rId88" w:history="1">
        <w:r w:rsidR="00DE5A7C" w:rsidRPr="00F2675E">
          <w:rPr>
            <w:rFonts w:ascii="Times New Roman" w:hAnsi="Times New Roman"/>
            <w:sz w:val="16"/>
            <w:szCs w:val="16"/>
          </w:rPr>
          <w:t>http://www.rkk-museum.ru/WWII/WWII-3/LL_USSR_List.shtml</w:t>
        </w:r>
      </w:hyperlink>
      <w:r w:rsidR="00DE5A7C" w:rsidRPr="00F2675E">
        <w:rPr>
          <w:rFonts w:ascii="Times New Roman" w:hAnsi="Times New Roman"/>
          <w:sz w:val="16"/>
          <w:szCs w:val="16"/>
        </w:rPr>
        <w:t xml:space="preserve"> сообщает о ряде неточностей и непонятностей в списке радиооборудования, поставленного в СССР по ленд-лизу);</w:t>
      </w:r>
    </w:p>
    <w:p w14:paraId="51B18A4F" w14:textId="77777777" w:rsidR="00DE5A7C" w:rsidRPr="00F2675E" w:rsidRDefault="00000000" w:rsidP="00536344">
      <w:pPr>
        <w:spacing w:after="0" w:line="240" w:lineRule="auto"/>
        <w:jc w:val="both"/>
        <w:rPr>
          <w:rFonts w:ascii="Times New Roman" w:hAnsi="Times New Roman"/>
          <w:sz w:val="16"/>
          <w:szCs w:val="16"/>
        </w:rPr>
      </w:pPr>
      <w:hyperlink r:id="rId89" w:history="1">
        <w:r w:rsidR="00DE5A7C" w:rsidRPr="00F2675E">
          <w:rPr>
            <w:rFonts w:ascii="Times New Roman" w:hAnsi="Times New Roman"/>
            <w:sz w:val="16"/>
            <w:szCs w:val="16"/>
          </w:rPr>
          <w:t>http://www.ibiblio.org/hyperwar/USA/ref/LL-Ship/LL-Ship-6.html</w:t>
        </w:r>
      </w:hyperlink>
      <w:r w:rsidR="00DE5A7C" w:rsidRPr="00F2675E">
        <w:rPr>
          <w:rFonts w:ascii="Times New Roman" w:hAnsi="Times New Roman"/>
          <w:sz w:val="16"/>
          <w:szCs w:val="16"/>
        </w:rPr>
        <w:t xml:space="preserve"> - баржи, подвижной ж/д состав и комплектующие к нему, портовые и плавучие краны, дизели, суда снабжения;</w:t>
      </w:r>
    </w:p>
    <w:p w14:paraId="2313E3D9" w14:textId="77777777" w:rsidR="00DE5A7C" w:rsidRPr="00F2675E" w:rsidRDefault="00000000" w:rsidP="00536344">
      <w:pPr>
        <w:spacing w:after="0" w:line="240" w:lineRule="auto"/>
        <w:jc w:val="both"/>
        <w:rPr>
          <w:rFonts w:ascii="Times New Roman" w:hAnsi="Times New Roman"/>
          <w:sz w:val="16"/>
          <w:szCs w:val="16"/>
        </w:rPr>
      </w:pPr>
      <w:hyperlink r:id="rId90" w:history="1">
        <w:r w:rsidR="00DE5A7C" w:rsidRPr="00F2675E">
          <w:rPr>
            <w:rFonts w:ascii="Times New Roman" w:hAnsi="Times New Roman"/>
            <w:sz w:val="16"/>
            <w:szCs w:val="16"/>
          </w:rPr>
          <w:t>http://www.ibiblio.org/hyperwar/USA/ref/LL-Ship/LL-Ship-7.html</w:t>
        </w:r>
      </w:hyperlink>
      <w:r w:rsidR="00DE5A7C" w:rsidRPr="00F2675E">
        <w:rPr>
          <w:rFonts w:ascii="Times New Roman" w:hAnsi="Times New Roman"/>
          <w:sz w:val="16"/>
          <w:szCs w:val="16"/>
        </w:rPr>
        <w:t xml:space="preserve"> - авиация.</w:t>
      </w:r>
    </w:p>
    <w:p w14:paraId="4D18CBE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Надо заметить, что источник [2] часто идёт вразрез с [6]. Например, количество танков, поставленных по Ленд-лизу, в [2] почти в 2 раза больше, чем по данным [6].</w:t>
      </w:r>
    </w:p>
    <w:p w14:paraId="4B5449F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[7] «Красная Армия в июне 1941 года (Статистический сборник)» (</w:t>
      </w:r>
      <w:hyperlink r:id="rId91" w:history="1">
        <w:r w:rsidRPr="00F2675E">
          <w:rPr>
            <w:rFonts w:ascii="Times New Roman" w:hAnsi="Times New Roman"/>
            <w:sz w:val="16"/>
            <w:szCs w:val="16"/>
          </w:rPr>
          <w:t>http://istmat.info/node/26014</w:t>
        </w:r>
      </w:hyperlink>
      <w:r w:rsidRPr="00F2675E">
        <w:rPr>
          <w:rFonts w:ascii="Times New Roman" w:hAnsi="Times New Roman"/>
          <w:sz w:val="16"/>
          <w:szCs w:val="16"/>
        </w:rPr>
        <w:t>).</w:t>
      </w:r>
    </w:p>
    <w:p w14:paraId="7BA6872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Конкретнее (информация о наличии в войсках на 22 июня 1941 года):</w:t>
      </w:r>
    </w:p>
    <w:p w14:paraId="3E9B0D9A" w14:textId="77777777" w:rsidR="00DE5A7C" w:rsidRPr="00F2675E" w:rsidRDefault="00000000" w:rsidP="00536344">
      <w:pPr>
        <w:spacing w:after="0" w:line="240" w:lineRule="auto"/>
        <w:jc w:val="both"/>
        <w:rPr>
          <w:rFonts w:ascii="Times New Roman" w:hAnsi="Times New Roman"/>
          <w:sz w:val="16"/>
          <w:szCs w:val="16"/>
        </w:rPr>
      </w:pPr>
      <w:hyperlink r:id="rId92" w:history="1">
        <w:r w:rsidR="00DE5A7C" w:rsidRPr="00F2675E">
          <w:rPr>
            <w:rFonts w:ascii="Times New Roman" w:hAnsi="Times New Roman"/>
            <w:sz w:val="16"/>
            <w:szCs w:val="16"/>
          </w:rPr>
          <w:t>http://istmat.info/node/26025</w:t>
        </w:r>
      </w:hyperlink>
      <w:r w:rsidR="00DE5A7C" w:rsidRPr="00F2675E">
        <w:rPr>
          <w:rFonts w:ascii="Times New Roman" w:hAnsi="Times New Roman"/>
          <w:sz w:val="16"/>
          <w:szCs w:val="16"/>
        </w:rPr>
        <w:t xml:space="preserve"> - мобилизационные планы по технике;</w:t>
      </w:r>
    </w:p>
    <w:p w14:paraId="5D65964C" w14:textId="77777777" w:rsidR="00DE5A7C" w:rsidRPr="00F2675E" w:rsidRDefault="00000000" w:rsidP="00536344">
      <w:pPr>
        <w:spacing w:after="0" w:line="240" w:lineRule="auto"/>
        <w:jc w:val="both"/>
        <w:rPr>
          <w:rFonts w:ascii="Times New Roman" w:hAnsi="Times New Roman"/>
          <w:sz w:val="16"/>
          <w:szCs w:val="16"/>
        </w:rPr>
      </w:pPr>
      <w:hyperlink r:id="rId93" w:history="1">
        <w:r w:rsidR="00DE5A7C" w:rsidRPr="00F2675E">
          <w:rPr>
            <w:rFonts w:ascii="Times New Roman" w:hAnsi="Times New Roman"/>
            <w:sz w:val="16"/>
            <w:szCs w:val="16"/>
          </w:rPr>
          <w:t>http://istmat.info/node/26088</w:t>
        </w:r>
      </w:hyperlink>
      <w:r w:rsidR="00DE5A7C" w:rsidRPr="00F2675E">
        <w:rPr>
          <w:rFonts w:ascii="Times New Roman" w:hAnsi="Times New Roman"/>
          <w:sz w:val="16"/>
          <w:szCs w:val="16"/>
        </w:rPr>
        <w:t xml:space="preserve"> - танки;</w:t>
      </w:r>
    </w:p>
    <w:p w14:paraId="1D43DB25" w14:textId="77777777" w:rsidR="00DE5A7C" w:rsidRPr="00F2675E" w:rsidRDefault="00000000" w:rsidP="00536344">
      <w:pPr>
        <w:spacing w:after="0" w:line="240" w:lineRule="auto"/>
        <w:jc w:val="both"/>
        <w:rPr>
          <w:rFonts w:ascii="Times New Roman" w:hAnsi="Times New Roman"/>
          <w:sz w:val="16"/>
          <w:szCs w:val="16"/>
        </w:rPr>
      </w:pPr>
      <w:hyperlink r:id="rId94" w:history="1">
        <w:r w:rsidR="00DE5A7C" w:rsidRPr="00F2675E">
          <w:rPr>
            <w:rFonts w:ascii="Times New Roman" w:hAnsi="Times New Roman"/>
            <w:sz w:val="16"/>
            <w:szCs w:val="16"/>
          </w:rPr>
          <w:t>http://istmat.info/node/26092</w:t>
        </w:r>
      </w:hyperlink>
      <w:r w:rsidR="00DE5A7C" w:rsidRPr="00F2675E">
        <w:rPr>
          <w:rFonts w:ascii="Times New Roman" w:hAnsi="Times New Roman"/>
          <w:sz w:val="16"/>
          <w:szCs w:val="16"/>
        </w:rPr>
        <w:t xml:space="preserve"> - пушки и миномёты;</w:t>
      </w:r>
    </w:p>
    <w:p w14:paraId="4F3AE5BE" w14:textId="77777777" w:rsidR="00DE5A7C" w:rsidRPr="00F2675E" w:rsidRDefault="00000000" w:rsidP="00536344">
      <w:pPr>
        <w:spacing w:after="0" w:line="240" w:lineRule="auto"/>
        <w:jc w:val="both"/>
        <w:rPr>
          <w:rFonts w:ascii="Times New Roman" w:hAnsi="Times New Roman"/>
          <w:sz w:val="16"/>
          <w:szCs w:val="16"/>
        </w:rPr>
      </w:pPr>
      <w:hyperlink r:id="rId95" w:history="1">
        <w:r w:rsidR="00DE5A7C" w:rsidRPr="00F2675E">
          <w:rPr>
            <w:rFonts w:ascii="Times New Roman" w:hAnsi="Times New Roman"/>
            <w:sz w:val="16"/>
            <w:szCs w:val="16"/>
          </w:rPr>
          <w:t>http://istmat.info/node/26096</w:t>
        </w:r>
      </w:hyperlink>
      <w:r w:rsidR="00DE5A7C" w:rsidRPr="00F2675E">
        <w:rPr>
          <w:rFonts w:ascii="Times New Roman" w:hAnsi="Times New Roman"/>
          <w:sz w:val="16"/>
          <w:szCs w:val="16"/>
        </w:rPr>
        <w:t xml:space="preserve"> - самолёты;</w:t>
      </w:r>
    </w:p>
    <w:p w14:paraId="218C98EB" w14:textId="77777777" w:rsidR="00DE5A7C" w:rsidRPr="00F2675E" w:rsidRDefault="00000000" w:rsidP="00536344">
      <w:pPr>
        <w:spacing w:after="0" w:line="240" w:lineRule="auto"/>
        <w:jc w:val="both"/>
        <w:rPr>
          <w:rFonts w:ascii="Times New Roman" w:hAnsi="Times New Roman"/>
          <w:sz w:val="16"/>
          <w:szCs w:val="16"/>
        </w:rPr>
      </w:pPr>
      <w:hyperlink r:id="rId96" w:history="1">
        <w:r w:rsidR="00DE5A7C" w:rsidRPr="00F2675E">
          <w:rPr>
            <w:rFonts w:ascii="Times New Roman" w:hAnsi="Times New Roman"/>
            <w:sz w:val="16"/>
            <w:szCs w:val="16"/>
          </w:rPr>
          <w:t>http://istmat.info/node/26136</w:t>
        </w:r>
      </w:hyperlink>
      <w:r w:rsidR="00DE5A7C" w:rsidRPr="00F2675E">
        <w:rPr>
          <w:rFonts w:ascii="Times New Roman" w:hAnsi="Times New Roman"/>
          <w:sz w:val="16"/>
          <w:szCs w:val="16"/>
        </w:rPr>
        <w:t xml:space="preserve"> - стрелковое оружие, БТР.</w:t>
      </w:r>
    </w:p>
    <w:p w14:paraId="29D3429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[8] «Инженерные войска в боях за Советскую Родину» (</w:t>
      </w:r>
      <w:hyperlink r:id="rId97" w:history="1">
        <w:r w:rsidRPr="00F2675E">
          <w:rPr>
            <w:rFonts w:ascii="Times New Roman" w:hAnsi="Times New Roman"/>
            <w:sz w:val="16"/>
            <w:szCs w:val="16"/>
          </w:rPr>
          <w:t>http://victory.mil.ru/lib/books/h/engineers/index.html</w:t>
        </w:r>
      </w:hyperlink>
      <w:r w:rsidRPr="00F2675E">
        <w:rPr>
          <w:rFonts w:ascii="Times New Roman" w:hAnsi="Times New Roman"/>
          <w:sz w:val="16"/>
          <w:szCs w:val="16"/>
        </w:rPr>
        <w:t>)</w:t>
      </w:r>
    </w:p>
    <w:p w14:paraId="28AF79A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Конкретнее:</w:t>
      </w:r>
    </w:p>
    <w:p w14:paraId="6EDB7FE4" w14:textId="77777777" w:rsidR="00DE5A7C" w:rsidRPr="00F2675E" w:rsidRDefault="00000000" w:rsidP="00536344">
      <w:pPr>
        <w:spacing w:after="0" w:line="240" w:lineRule="auto"/>
        <w:jc w:val="both"/>
        <w:rPr>
          <w:rFonts w:ascii="Times New Roman" w:hAnsi="Times New Roman"/>
          <w:sz w:val="16"/>
          <w:szCs w:val="16"/>
        </w:rPr>
      </w:pPr>
      <w:hyperlink r:id="rId98" w:history="1">
        <w:r w:rsidR="00DE5A7C" w:rsidRPr="00F2675E">
          <w:rPr>
            <w:rFonts w:ascii="Times New Roman" w:hAnsi="Times New Roman"/>
            <w:sz w:val="16"/>
            <w:szCs w:val="16"/>
          </w:rPr>
          <w:t>http://victory.mil.ru/lib/books/h/engineers/02.html</w:t>
        </w:r>
      </w:hyperlink>
      <w:r w:rsidR="00DE5A7C" w:rsidRPr="00F2675E">
        <w:rPr>
          <w:rFonts w:ascii="Times New Roman" w:hAnsi="Times New Roman"/>
          <w:sz w:val="16"/>
          <w:szCs w:val="16"/>
        </w:rPr>
        <w:t xml:space="preserve"> - наличие понтонных мостов;</w:t>
      </w:r>
    </w:p>
    <w:p w14:paraId="75C647CF" w14:textId="77777777" w:rsidR="00DE5A7C" w:rsidRPr="00F2675E" w:rsidRDefault="00000000" w:rsidP="00536344">
      <w:pPr>
        <w:spacing w:after="0" w:line="240" w:lineRule="auto"/>
        <w:jc w:val="both"/>
        <w:rPr>
          <w:rFonts w:ascii="Times New Roman" w:hAnsi="Times New Roman"/>
          <w:sz w:val="16"/>
          <w:szCs w:val="16"/>
        </w:rPr>
      </w:pPr>
      <w:hyperlink r:id="rId99" w:history="1">
        <w:r w:rsidR="00DE5A7C" w:rsidRPr="00F2675E">
          <w:rPr>
            <w:rFonts w:ascii="Times New Roman" w:hAnsi="Times New Roman"/>
            <w:sz w:val="16"/>
            <w:szCs w:val="16"/>
          </w:rPr>
          <w:t>http://victory.mil.ru/lib/books/h/engineers/16.html</w:t>
        </w:r>
      </w:hyperlink>
      <w:r w:rsidR="00DE5A7C" w:rsidRPr="00F2675E">
        <w:rPr>
          <w:rFonts w:ascii="Times New Roman" w:hAnsi="Times New Roman"/>
          <w:sz w:val="16"/>
          <w:szCs w:val="16"/>
        </w:rPr>
        <w:t xml:space="preserve"> - производство мин в годы ВОВ, понтонных мостов, резиновых лодок, дорожное оборудование, дизель-генераторы, пилы;</w:t>
      </w:r>
    </w:p>
    <w:p w14:paraId="52BDC550" w14:textId="77777777" w:rsidR="00DE5A7C" w:rsidRPr="00F2675E" w:rsidRDefault="00000000" w:rsidP="00536344">
      <w:pPr>
        <w:spacing w:after="0" w:line="240" w:lineRule="auto"/>
        <w:jc w:val="both"/>
        <w:rPr>
          <w:rFonts w:ascii="Times New Roman" w:hAnsi="Times New Roman"/>
          <w:sz w:val="16"/>
          <w:szCs w:val="16"/>
        </w:rPr>
      </w:pPr>
      <w:hyperlink r:id="rId100" w:history="1">
        <w:r w:rsidR="00DE5A7C" w:rsidRPr="00F2675E">
          <w:rPr>
            <w:rFonts w:ascii="Times New Roman" w:hAnsi="Times New Roman"/>
            <w:sz w:val="16"/>
            <w:szCs w:val="16"/>
          </w:rPr>
          <w:t>http://victory.mil.ru/lib/books/h/engineers/17.html</w:t>
        </w:r>
      </w:hyperlink>
      <w:r w:rsidR="00DE5A7C" w:rsidRPr="00F2675E">
        <w:rPr>
          <w:rFonts w:ascii="Times New Roman" w:hAnsi="Times New Roman"/>
          <w:sz w:val="16"/>
          <w:szCs w:val="16"/>
        </w:rPr>
        <w:t xml:space="preserve"> - взрывчатые вещества.</w:t>
      </w:r>
    </w:p>
    <w:p w14:paraId="5547644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[9] «ВПК СССР в 1920-1950-е годы» (</w:t>
      </w:r>
      <w:hyperlink r:id="rId101" w:history="1">
        <w:r w:rsidRPr="00F2675E">
          <w:rPr>
            <w:rFonts w:ascii="Times New Roman" w:hAnsi="Times New Roman"/>
            <w:sz w:val="16"/>
            <w:szCs w:val="16"/>
          </w:rPr>
          <w:t>http://rufort.info/library/simonov/simonov.html</w:t>
        </w:r>
      </w:hyperlink>
      <w:r w:rsidRPr="00F2675E">
        <w:rPr>
          <w:rFonts w:ascii="Times New Roman" w:hAnsi="Times New Roman"/>
          <w:sz w:val="16"/>
          <w:szCs w:val="16"/>
        </w:rPr>
        <w:t>) - парк станков, выпуск снарядов, мин, ракет, взрывателей, взрывчатки, приборов управлением огнём. А также итоговые цифры по доле ленд-лиза в производстве некоторых видов продукции.</w:t>
      </w:r>
    </w:p>
    <w:p w14:paraId="2EDFE0C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[10] </w:t>
      </w:r>
      <w:hyperlink r:id="rId102" w:history="1">
        <w:r w:rsidRPr="00F2675E">
          <w:rPr>
            <w:rFonts w:ascii="Times New Roman" w:hAnsi="Times New Roman"/>
            <w:sz w:val="16"/>
            <w:szCs w:val="16"/>
          </w:rPr>
          <w:t>http://www.oboznik.ru/?p=15897</w:t>
        </w:r>
      </w:hyperlink>
      <w:r w:rsidRPr="00F2675E">
        <w:rPr>
          <w:rFonts w:ascii="Times New Roman" w:hAnsi="Times New Roman"/>
          <w:sz w:val="16"/>
          <w:szCs w:val="16"/>
        </w:rPr>
        <w:t xml:space="preserve"> - Информация о наличии топлива на начало войны и количестве захваченного трофейного топлива в Восточной Европе в 1944-1945 г.г. По трофеям цифры бьются с другими источниками. По импорту – расхождение с данными [6]. Приоритет отдан последнему источнику.</w:t>
      </w:r>
    </w:p>
    <w:p w14:paraId="5DBFD17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[11] </w:t>
      </w:r>
      <w:hyperlink r:id="rId103" w:history="1">
        <w:r w:rsidRPr="00F2675E">
          <w:rPr>
            <w:rFonts w:ascii="Times New Roman" w:hAnsi="Times New Roman"/>
            <w:sz w:val="16"/>
            <w:szCs w:val="16"/>
          </w:rPr>
          <w:t>http://www.oboznik.ru/?p=15953</w:t>
        </w:r>
      </w:hyperlink>
      <w:r w:rsidRPr="00F2675E">
        <w:rPr>
          <w:rFonts w:ascii="Times New Roman" w:hAnsi="Times New Roman"/>
          <w:sz w:val="16"/>
          <w:szCs w:val="16"/>
        </w:rPr>
        <w:t xml:space="preserve"> – результаты работы интендантской службы. Цифры только по снабжению, а не по общему производству в стране. По подштанникам и обуви приоритет отдан источнику [6].</w:t>
      </w:r>
    </w:p>
    <w:p w14:paraId="22D4B162"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[12] </w:t>
      </w:r>
      <w:hyperlink r:id="rId104" w:history="1">
        <w:r w:rsidRPr="00F2675E">
          <w:rPr>
            <w:rFonts w:ascii="Times New Roman" w:hAnsi="Times New Roman"/>
            <w:sz w:val="16"/>
            <w:szCs w:val="16"/>
          </w:rPr>
          <w:t>http://www.oboznik.ru/?p=11576</w:t>
        </w:r>
      </w:hyperlink>
      <w:r w:rsidRPr="00F2675E">
        <w:rPr>
          <w:rFonts w:ascii="Times New Roman" w:hAnsi="Times New Roman"/>
          <w:sz w:val="16"/>
          <w:szCs w:val="16"/>
        </w:rPr>
        <w:t xml:space="preserve"> – результаты работы трофейной службы: танки, орудия, снаряды, лом чёрных металлов (включен в позицию «сталь»). Лом цветных металлов даётся к сожалению одной цифрой, поэтому для расчётов этот показатель трофейного сбора непригоден. Также следует иметь в виду, что некоторые позиции, показанные как трофеи за 1943 год, на самом деле являются трофеями, взятыми за период наступления с ноября 1942 по 31 марта 1943 года. За исключением паровозов – информация о трофеях которых известна из [25].</w:t>
      </w:r>
    </w:p>
    <w:p w14:paraId="54A5B19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[13] </w:t>
      </w:r>
      <w:hyperlink r:id="rId105" w:history="1">
        <w:r w:rsidRPr="00F2675E">
          <w:rPr>
            <w:rFonts w:ascii="Times New Roman" w:hAnsi="Times New Roman"/>
            <w:sz w:val="16"/>
            <w:szCs w:val="16"/>
          </w:rPr>
          <w:t>http://www.oboznik.ru/?p=11513</w:t>
        </w:r>
      </w:hyperlink>
      <w:r w:rsidRPr="00F2675E">
        <w:rPr>
          <w:rFonts w:ascii="Times New Roman" w:hAnsi="Times New Roman"/>
          <w:sz w:val="16"/>
          <w:szCs w:val="16"/>
        </w:rPr>
        <w:t xml:space="preserve"> – снабжение армии некоторыми видами вещевого имущества.</w:t>
      </w:r>
    </w:p>
    <w:p w14:paraId="739A3E5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[14] </w:t>
      </w:r>
      <w:hyperlink r:id="rId106" w:history="1">
        <w:r w:rsidRPr="00F2675E">
          <w:rPr>
            <w:rFonts w:ascii="Times New Roman" w:hAnsi="Times New Roman"/>
            <w:sz w:val="16"/>
            <w:szCs w:val="16"/>
          </w:rPr>
          <w:t>http://www.oboznik.ru/?p=11464</w:t>
        </w:r>
      </w:hyperlink>
      <w:r w:rsidRPr="00F2675E">
        <w:rPr>
          <w:rFonts w:ascii="Times New Roman" w:hAnsi="Times New Roman"/>
          <w:sz w:val="16"/>
          <w:szCs w:val="16"/>
        </w:rPr>
        <w:t xml:space="preserve"> – сбор населением предметов одежды в пользу фронта. Учтено как «мобилизация в народном хозяйстве».</w:t>
      </w:r>
    </w:p>
    <w:p w14:paraId="7F56D6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[15] </w:t>
      </w:r>
      <w:hyperlink r:id="rId107" w:history="1">
        <w:r w:rsidRPr="00F2675E">
          <w:rPr>
            <w:rFonts w:ascii="Times New Roman" w:hAnsi="Times New Roman"/>
            <w:sz w:val="16"/>
            <w:szCs w:val="16"/>
          </w:rPr>
          <w:t>http://www.oboznik.ru/?p=11507</w:t>
        </w:r>
      </w:hyperlink>
      <w:r w:rsidRPr="00F2675E">
        <w:rPr>
          <w:rFonts w:ascii="Times New Roman" w:hAnsi="Times New Roman"/>
          <w:sz w:val="16"/>
          <w:szCs w:val="16"/>
        </w:rPr>
        <w:t xml:space="preserve"> – производство некоторых видов боеприпасов.</w:t>
      </w:r>
    </w:p>
    <w:p w14:paraId="416B901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[16] </w:t>
      </w:r>
      <w:hyperlink r:id="rId108" w:history="1">
        <w:r w:rsidRPr="00F2675E">
          <w:rPr>
            <w:rFonts w:ascii="Times New Roman" w:hAnsi="Times New Roman"/>
            <w:sz w:val="16"/>
            <w:szCs w:val="16"/>
          </w:rPr>
          <w:t>http://www.oboznik.ru/?p=7710</w:t>
        </w:r>
      </w:hyperlink>
      <w:r w:rsidRPr="00F2675E">
        <w:rPr>
          <w:rFonts w:ascii="Times New Roman" w:hAnsi="Times New Roman"/>
          <w:sz w:val="16"/>
          <w:szCs w:val="16"/>
        </w:rPr>
        <w:t xml:space="preserve"> – поставки некоторых видов товаров по ленд-лизу.</w:t>
      </w:r>
    </w:p>
    <w:p w14:paraId="5684CE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[17] </w:t>
      </w:r>
      <w:hyperlink r:id="rId109" w:history="1">
        <w:r w:rsidRPr="00F2675E">
          <w:rPr>
            <w:rFonts w:ascii="Times New Roman" w:hAnsi="Times New Roman"/>
            <w:sz w:val="16"/>
            <w:szCs w:val="16"/>
          </w:rPr>
          <w:t>http://www.protown.ru/information/hide/5002.html</w:t>
        </w:r>
      </w:hyperlink>
      <w:r w:rsidRPr="00F2675E">
        <w:rPr>
          <w:rFonts w:ascii="Times New Roman" w:hAnsi="Times New Roman"/>
          <w:sz w:val="16"/>
          <w:szCs w:val="16"/>
        </w:rPr>
        <w:t xml:space="preserve"> - парк станков.</w:t>
      </w:r>
    </w:p>
    <w:p w14:paraId="3FED2B6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[18] «Роль Росрезерва в годы войны» (</w:t>
      </w:r>
      <w:hyperlink r:id="rId110" w:history="1">
        <w:r w:rsidRPr="00F2675E">
          <w:rPr>
            <w:rFonts w:ascii="Times New Roman" w:hAnsi="Times New Roman"/>
            <w:sz w:val="16"/>
            <w:szCs w:val="16"/>
          </w:rPr>
          <w:t>http://federalbook.ru/files/OPK/Soderjanie/OPK-6/III/Gogin.pdf</w:t>
        </w:r>
      </w:hyperlink>
      <w:r w:rsidRPr="00F2675E">
        <w:rPr>
          <w:rFonts w:ascii="Times New Roman" w:hAnsi="Times New Roman"/>
          <w:sz w:val="16"/>
          <w:szCs w:val="16"/>
        </w:rPr>
        <w:t>) - Цифры по металлам, ряду продуктов питания.</w:t>
      </w:r>
    </w:p>
    <w:p w14:paraId="08A7376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[19] </w:t>
      </w:r>
      <w:hyperlink r:id="rId111" w:history="1">
        <w:r w:rsidRPr="00F2675E">
          <w:rPr>
            <w:rFonts w:ascii="Times New Roman" w:hAnsi="Times New Roman"/>
            <w:sz w:val="16"/>
            <w:szCs w:val="16"/>
          </w:rPr>
          <w:t>http://www.optic-spb.ru/ru/pages/125/</w:t>
        </w:r>
      </w:hyperlink>
      <w:r w:rsidRPr="00F2675E">
        <w:rPr>
          <w:rFonts w:ascii="Times New Roman" w:hAnsi="Times New Roman"/>
          <w:sz w:val="16"/>
          <w:szCs w:val="16"/>
        </w:rPr>
        <w:t xml:space="preserve"> - бинокли.</w:t>
      </w:r>
    </w:p>
    <w:p w14:paraId="1204751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[20] «ИСТОРИЯ ВТОРОЙ МИРОВОЙ ВОЙНЫ 1939-1945», Том 6. Коренной перелом в войне. (таблицы: </w:t>
      </w:r>
      <w:hyperlink r:id="rId112" w:history="1">
        <w:r w:rsidRPr="00F2675E">
          <w:rPr>
            <w:rFonts w:ascii="Times New Roman" w:hAnsi="Times New Roman"/>
            <w:sz w:val="16"/>
            <w:szCs w:val="16"/>
          </w:rPr>
          <w:t>http://www.teatrskazka.com/Raznoe/12_VtorajaMirovajaVojna/VMV1206all.html</w:t>
        </w:r>
      </w:hyperlink>
      <w:r w:rsidRPr="00F2675E">
        <w:rPr>
          <w:rFonts w:ascii="Times New Roman" w:hAnsi="Times New Roman"/>
          <w:sz w:val="16"/>
          <w:szCs w:val="16"/>
        </w:rPr>
        <w:t>) - производство авиабомб II полугодие 1942 и I полугодие 1943.</w:t>
      </w:r>
    </w:p>
    <w:p w14:paraId="500C6F3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[21] «ИСТОРИЯ ВТОРОЙ МИРОВОЙ ВОЙНЫ 1939-1945». Том 4. Фашистская агрессия против СССР. Крах стратегии «молниеносной войны».</w:t>
      </w:r>
    </w:p>
    <w:p w14:paraId="08142B0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(таблицы: </w:t>
      </w:r>
      <w:hyperlink r:id="rId113" w:history="1">
        <w:r w:rsidRPr="00F2675E">
          <w:rPr>
            <w:rFonts w:ascii="Times New Roman" w:hAnsi="Times New Roman"/>
            <w:sz w:val="16"/>
            <w:szCs w:val="16"/>
          </w:rPr>
          <w:t>http://www.teatrskazka.com/Raznoe/12_VtorajaMirovajaVojna/VMV1204all.html</w:t>
        </w:r>
      </w:hyperlink>
      <w:r w:rsidRPr="00F2675E">
        <w:rPr>
          <w:rFonts w:ascii="Times New Roman" w:hAnsi="Times New Roman"/>
          <w:sz w:val="16"/>
          <w:szCs w:val="16"/>
        </w:rPr>
        <w:t>) - производство стали в 2-м полугодии 1941.</w:t>
      </w:r>
    </w:p>
    <w:p w14:paraId="08C2E03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[22] «ИСТОРИЯ ВТОРОЙ МИРОВОЙ ВОЙНЫ 1939-1945». Том 7. Завершение коренного перелома в войне (таблицы: </w:t>
      </w:r>
      <w:hyperlink r:id="rId114" w:history="1">
        <w:r w:rsidRPr="00F2675E">
          <w:rPr>
            <w:rFonts w:ascii="Times New Roman" w:hAnsi="Times New Roman"/>
            <w:sz w:val="16"/>
            <w:szCs w:val="16"/>
          </w:rPr>
          <w:t>http://www.teatrskazka.com/Raznoe/12_VtorajaMirovajaVojna/VMV1207all.html</w:t>
        </w:r>
      </w:hyperlink>
      <w:r w:rsidRPr="00F2675E">
        <w:rPr>
          <w:rFonts w:ascii="Times New Roman" w:hAnsi="Times New Roman"/>
          <w:sz w:val="16"/>
          <w:szCs w:val="16"/>
        </w:rPr>
        <w:t>) - производство 1942, 1943 снарядов, бомб, мин. Производство мин не бьётся с источником [8]. Хотя, на расчёт доли ленд-лиза в потреблении войсками мин это не влияет. Возможно, источник [22] учитывает мины и для миномётов.</w:t>
      </w:r>
    </w:p>
    <w:p w14:paraId="37216F4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[23] «ИСТОРИЯ ВТОРОЙ МИРОВОЙ ВОЙНЫ 1939-1945». Том 9.Освобождение территории СССР и европейских стран. Война на Тихом океане и в Азии.. (таблицы: </w:t>
      </w:r>
      <w:hyperlink r:id="rId115" w:history="1">
        <w:r w:rsidRPr="00F2675E">
          <w:rPr>
            <w:rFonts w:ascii="Times New Roman" w:hAnsi="Times New Roman"/>
            <w:sz w:val="16"/>
            <w:szCs w:val="16"/>
          </w:rPr>
          <w:t>http://www.teatrskazka.com/Raznoe/12_VtorajaMirovajaVojna/VMV1209all.html</w:t>
        </w:r>
      </w:hyperlink>
      <w:r w:rsidRPr="00F2675E">
        <w:rPr>
          <w:rFonts w:ascii="Times New Roman" w:hAnsi="Times New Roman"/>
          <w:sz w:val="16"/>
          <w:szCs w:val="16"/>
        </w:rPr>
        <w:t>) - алюминий, бомбы, снаряды в 1944 (производство в СССР, разумеется).</w:t>
      </w:r>
    </w:p>
    <w:p w14:paraId="18B7F9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[24] «ИСТОРИЯ ВТОРОЙ МИРОВОЙ ВОЙНЫ 1939-1945». Том 10. Завершение разгрома фашистской Германии. (таблицы: </w:t>
      </w:r>
      <w:hyperlink r:id="rId116" w:history="1">
        <w:r w:rsidRPr="00F2675E">
          <w:rPr>
            <w:rFonts w:ascii="Times New Roman" w:hAnsi="Times New Roman"/>
            <w:sz w:val="16"/>
            <w:szCs w:val="16"/>
          </w:rPr>
          <w:t>http://www.teatrskazka.com/Raznoe/12_VtorajaMirovajaVojna/VMV1210all.html</w:t>
        </w:r>
      </w:hyperlink>
      <w:r w:rsidRPr="00F2675E">
        <w:rPr>
          <w:rFonts w:ascii="Times New Roman" w:hAnsi="Times New Roman"/>
          <w:sz w:val="16"/>
          <w:szCs w:val="16"/>
        </w:rPr>
        <w:t>) - первое полугодие 1945 г. Производство мин и снарядов в СССР. Сталь, станки также.</w:t>
      </w:r>
    </w:p>
    <w:p w14:paraId="64F6E79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[25] «Рельсовые истории» (</w:t>
      </w:r>
      <w:hyperlink r:id="rId117" w:history="1">
        <w:r w:rsidRPr="00F2675E">
          <w:rPr>
            <w:rFonts w:ascii="Times New Roman" w:hAnsi="Times New Roman"/>
            <w:sz w:val="16"/>
            <w:szCs w:val="16"/>
          </w:rPr>
          <w:t>http://izmerov.narod.ru/rstories/reihsbahn.html</w:t>
        </w:r>
      </w:hyperlink>
      <w:r w:rsidRPr="00F2675E">
        <w:rPr>
          <w:rFonts w:ascii="Times New Roman" w:hAnsi="Times New Roman"/>
          <w:sz w:val="16"/>
          <w:szCs w:val="16"/>
        </w:rPr>
        <w:t>) – ж/д подвижной состав в СССР перед началом войны и в годы войны: парк, трофеи.</w:t>
      </w:r>
    </w:p>
    <w:p w14:paraId="6F20707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[26] Ковалев И. В. Транспорт в Великой Отечественной войне (1941–1945 гг.). — М.: Наука, 1981. </w:t>
      </w:r>
      <w:hyperlink r:id="rId118" w:history="1">
        <w:r w:rsidRPr="00F2675E">
          <w:rPr>
            <w:rFonts w:ascii="Times New Roman" w:hAnsi="Times New Roman"/>
            <w:sz w:val="16"/>
            <w:szCs w:val="16"/>
          </w:rPr>
          <w:t>http://militera.lib.ru/h/kovalev_iv/index.html</w:t>
        </w:r>
      </w:hyperlink>
      <w:r w:rsidRPr="00F2675E">
        <w:rPr>
          <w:rFonts w:ascii="Times New Roman" w:hAnsi="Times New Roman"/>
          <w:sz w:val="16"/>
          <w:szCs w:val="16"/>
        </w:rPr>
        <w:t xml:space="preserve"> точнее:</w:t>
      </w:r>
    </w:p>
    <w:p w14:paraId="4A8662EF" w14:textId="77777777" w:rsidR="00DE5A7C" w:rsidRPr="00F2675E" w:rsidRDefault="00000000" w:rsidP="00536344">
      <w:pPr>
        <w:spacing w:after="0" w:line="240" w:lineRule="auto"/>
        <w:jc w:val="both"/>
        <w:rPr>
          <w:rFonts w:ascii="Times New Roman" w:hAnsi="Times New Roman"/>
          <w:sz w:val="16"/>
          <w:szCs w:val="16"/>
        </w:rPr>
      </w:pPr>
      <w:hyperlink r:id="rId119" w:history="1">
        <w:r w:rsidR="00DE5A7C" w:rsidRPr="00F2675E">
          <w:rPr>
            <w:rFonts w:ascii="Times New Roman" w:hAnsi="Times New Roman"/>
            <w:sz w:val="16"/>
            <w:szCs w:val="16"/>
          </w:rPr>
          <w:t>http://militera.lib.ru/h/kovalev_iv/01.html - парк ж/д транспорта в 1940</w:t>
        </w:r>
      </w:hyperlink>
      <w:r w:rsidR="00DE5A7C" w:rsidRPr="00F2675E">
        <w:rPr>
          <w:rFonts w:ascii="Times New Roman" w:hAnsi="Times New Roman"/>
          <w:sz w:val="16"/>
          <w:szCs w:val="16"/>
        </w:rPr>
        <w:t>;</w:t>
      </w:r>
    </w:p>
    <w:p w14:paraId="208E5A8B" w14:textId="77777777" w:rsidR="00DE5A7C" w:rsidRPr="00F2675E" w:rsidRDefault="00000000" w:rsidP="00536344">
      <w:pPr>
        <w:spacing w:after="0" w:line="240" w:lineRule="auto"/>
        <w:jc w:val="both"/>
        <w:rPr>
          <w:rFonts w:ascii="Times New Roman" w:hAnsi="Times New Roman"/>
          <w:sz w:val="16"/>
          <w:szCs w:val="16"/>
        </w:rPr>
      </w:pPr>
      <w:hyperlink r:id="rId120" w:history="1">
        <w:r w:rsidR="00DE5A7C" w:rsidRPr="00F2675E">
          <w:rPr>
            <w:rFonts w:ascii="Times New Roman" w:hAnsi="Times New Roman"/>
            <w:sz w:val="16"/>
            <w:szCs w:val="16"/>
          </w:rPr>
          <w:t>http://militera.lib.ru/h/kovalev_iv/01.html</w:t>
        </w:r>
      </w:hyperlink>
      <w:r w:rsidR="00DE5A7C" w:rsidRPr="00F2675E">
        <w:rPr>
          <w:rFonts w:ascii="Times New Roman" w:hAnsi="Times New Roman"/>
          <w:sz w:val="16"/>
          <w:szCs w:val="16"/>
        </w:rPr>
        <w:t xml:space="preserve"> - парк морских судов на 01.01.1941.</w:t>
      </w:r>
    </w:p>
    <w:p w14:paraId="103459A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[27] «История Второй Мировой Войны. 1939-1945». Том 3. Гл. 18.</w:t>
      </w:r>
    </w:p>
    <w:p w14:paraId="4360C06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точнее: </w:t>
      </w:r>
      <w:hyperlink r:id="rId121" w:history="1">
        <w:r w:rsidRPr="00F2675E">
          <w:rPr>
            <w:rFonts w:ascii="Times New Roman" w:hAnsi="Times New Roman"/>
            <w:sz w:val="16"/>
            <w:szCs w:val="16"/>
          </w:rPr>
          <w:t>http://historic.ru/books/item/f00/s00/z0000019/st069.shtml</w:t>
        </w:r>
      </w:hyperlink>
      <w:r w:rsidRPr="00F2675E">
        <w:rPr>
          <w:rFonts w:ascii="Times New Roman" w:hAnsi="Times New Roman"/>
          <w:sz w:val="16"/>
          <w:szCs w:val="16"/>
        </w:rPr>
        <w:t xml:space="preserve"> - парк тракторов.</w:t>
      </w:r>
    </w:p>
    <w:p w14:paraId="71C2DE20"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[28] </w:t>
      </w:r>
      <w:hyperlink r:id="rId122" w:history="1">
        <w:r w:rsidRPr="00F2675E">
          <w:rPr>
            <w:rFonts w:ascii="Times New Roman" w:hAnsi="Times New Roman"/>
            <w:sz w:val="16"/>
            <w:szCs w:val="16"/>
          </w:rPr>
          <w:t>http://www.pomogala.ru/wiki/teplovozy.html</w:t>
        </w:r>
      </w:hyperlink>
      <w:r w:rsidRPr="00F2675E">
        <w:rPr>
          <w:rFonts w:ascii="Times New Roman" w:hAnsi="Times New Roman"/>
          <w:sz w:val="16"/>
          <w:szCs w:val="16"/>
        </w:rPr>
        <w:t xml:space="preserve"> - число тепловозов в 1940.</w:t>
      </w:r>
    </w:p>
    <w:p w14:paraId="5BD06B3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[29] «Советское военное чудо 1941-1943. Возрождение Красной Армии». Дэвид М. Гланц; David M. Glantz; Ч.II -</w:t>
      </w:r>
      <w:hyperlink r:id="rId123" w:history="1">
        <w:r w:rsidRPr="00F2675E">
          <w:rPr>
            <w:rFonts w:ascii="Times New Roman" w:hAnsi="Times New Roman"/>
            <w:sz w:val="16"/>
            <w:szCs w:val="16"/>
          </w:rPr>
          <w:t>http://www.razlib.ru/istorija/sovetskoe_voennoe_chudo_1941_1943_vozrozhdenie_krasnoi_armii/p3.php</w:t>
        </w:r>
      </w:hyperlink>
      <w:r w:rsidRPr="00F2675E">
        <w:rPr>
          <w:rFonts w:ascii="Times New Roman" w:hAnsi="Times New Roman"/>
          <w:sz w:val="16"/>
          <w:szCs w:val="16"/>
        </w:rPr>
        <w:t xml:space="preserve"> - миноискатели, телетайпы.</w:t>
      </w:r>
    </w:p>
    <w:p w14:paraId="65AEAF2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[30] </w:t>
      </w:r>
      <w:hyperlink r:id="rId124" w:history="1">
        <w:r w:rsidRPr="00F2675E">
          <w:rPr>
            <w:rFonts w:ascii="Times New Roman" w:hAnsi="Times New Roman"/>
            <w:sz w:val="16"/>
            <w:szCs w:val="16"/>
          </w:rPr>
          <w:t>http://ru.wikipedia.org/wiki/%D0%93%D0%BD%D0%B5%D0%B9%D1%81-2</w:t>
        </w:r>
      </w:hyperlink>
      <w:r w:rsidRPr="00F2675E">
        <w:rPr>
          <w:rFonts w:ascii="Times New Roman" w:hAnsi="Times New Roman"/>
          <w:sz w:val="16"/>
          <w:szCs w:val="16"/>
        </w:rPr>
        <w:t xml:space="preserve"> – радиолокатор «Гнейс-2».</w:t>
      </w:r>
    </w:p>
    <w:p w14:paraId="7981E9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[31] </w:t>
      </w:r>
      <w:hyperlink r:id="rId125" w:history="1">
        <w:r w:rsidRPr="00F2675E">
          <w:rPr>
            <w:rFonts w:ascii="Times New Roman" w:hAnsi="Times New Roman"/>
            <w:sz w:val="16"/>
            <w:szCs w:val="16"/>
          </w:rPr>
          <w:t>http://ru.wikipedia.org/wiki/%D0%A0%D0%A3%D0%A1-1</w:t>
        </w:r>
      </w:hyperlink>
      <w:r w:rsidRPr="00F2675E">
        <w:rPr>
          <w:rFonts w:ascii="Times New Roman" w:hAnsi="Times New Roman"/>
          <w:sz w:val="16"/>
          <w:szCs w:val="16"/>
        </w:rPr>
        <w:t xml:space="preserve"> – радиолокатор РУС-1.</w:t>
      </w:r>
    </w:p>
    <w:p w14:paraId="07F3ECCB"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[32] </w:t>
      </w:r>
      <w:hyperlink r:id="rId126" w:history="1">
        <w:r w:rsidRPr="00F2675E">
          <w:rPr>
            <w:rFonts w:ascii="Times New Roman" w:hAnsi="Times New Roman"/>
            <w:sz w:val="16"/>
            <w:szCs w:val="16"/>
          </w:rPr>
          <w:t>http://ru.wikipedia.org/wiki/%D0%9F-3_%28%D1%80%D0%B0%D0%B4%D0%B8%D0%BE%D0%BB%D0%BE%D0%BA%D0%B0%D1%86%D0%B8%D0%BE%D0%BD%D0%BD%D0%B0%D1%8F_%D1%81%D1%82%D0%B0%D0%BD%D1%86%D0%B8%D1%8F%29</w:t>
        </w:r>
      </w:hyperlink>
      <w:r w:rsidRPr="00F2675E">
        <w:rPr>
          <w:rFonts w:ascii="Times New Roman" w:hAnsi="Times New Roman"/>
          <w:sz w:val="16"/>
          <w:szCs w:val="16"/>
        </w:rPr>
        <w:t xml:space="preserve"> – РЛС П-3.</w:t>
      </w:r>
    </w:p>
    <w:p w14:paraId="33CFD09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[33] </w:t>
      </w:r>
      <w:hyperlink r:id="rId127" w:history="1">
        <w:r w:rsidRPr="00F2675E">
          <w:rPr>
            <w:rFonts w:ascii="Times New Roman" w:hAnsi="Times New Roman"/>
            <w:sz w:val="16"/>
            <w:szCs w:val="16"/>
          </w:rPr>
          <w:t>http://ru.wikipedia.org/wiki/%D0%A0%D0%A3%D0%A1-2</w:t>
        </w:r>
      </w:hyperlink>
      <w:r w:rsidRPr="00F2675E">
        <w:rPr>
          <w:rFonts w:ascii="Times New Roman" w:hAnsi="Times New Roman"/>
          <w:sz w:val="16"/>
          <w:szCs w:val="16"/>
        </w:rPr>
        <w:t xml:space="preserve"> – РЛС РУС-2.</w:t>
      </w:r>
    </w:p>
    <w:p w14:paraId="4681BDBE"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[34] «Связь в годы Великой Отечественной Войны 1941-1945», </w:t>
      </w:r>
      <w:hyperlink r:id="rId128" w:history="1">
        <w:r w:rsidRPr="00F2675E">
          <w:rPr>
            <w:rFonts w:ascii="Times New Roman" w:hAnsi="Times New Roman"/>
            <w:sz w:val="16"/>
            <w:szCs w:val="16"/>
          </w:rPr>
          <w:t>http://www.pandia.ru/text/77/132/896.php</w:t>
        </w:r>
      </w:hyperlink>
      <w:r w:rsidRPr="00F2675E">
        <w:rPr>
          <w:rFonts w:ascii="Times New Roman" w:hAnsi="Times New Roman"/>
          <w:sz w:val="16"/>
          <w:szCs w:val="16"/>
        </w:rPr>
        <w:t xml:space="preserve"> - выпуск отечественных РЛС в годы войны.</w:t>
      </w:r>
    </w:p>
    <w:p w14:paraId="7A59052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[35] «Производство и потери вооружения и боеприпасов в СССР в 1918-1945 гг.», Москва-Тула, издательство ГАУ, 1977 г. </w:t>
      </w:r>
      <w:hyperlink r:id="rId129" w:history="1">
        <w:r w:rsidRPr="00F2675E">
          <w:rPr>
            <w:rFonts w:ascii="Times New Roman" w:hAnsi="Times New Roman"/>
            <w:sz w:val="16"/>
            <w:szCs w:val="16"/>
          </w:rPr>
          <w:t>http://www.soldat.ru/doc/mobilization/mob/table25.html</w:t>
        </w:r>
      </w:hyperlink>
      <w:r w:rsidRPr="00F2675E">
        <w:rPr>
          <w:rFonts w:ascii="Times New Roman" w:hAnsi="Times New Roman"/>
          <w:sz w:val="16"/>
          <w:szCs w:val="16"/>
        </w:rPr>
        <w:t xml:space="preserve">, </w:t>
      </w:r>
      <w:hyperlink r:id="rId130" w:history="1">
        <w:r w:rsidRPr="00F2675E">
          <w:rPr>
            <w:rFonts w:ascii="Times New Roman" w:hAnsi="Times New Roman"/>
            <w:sz w:val="16"/>
            <w:szCs w:val="16"/>
          </w:rPr>
          <w:t>http://www.soldat.ru/doc/mobilization/mob/chapter2_5.html</w:t>
        </w:r>
      </w:hyperlink>
      <w:r w:rsidRPr="00F2675E">
        <w:rPr>
          <w:rFonts w:ascii="Times New Roman" w:hAnsi="Times New Roman"/>
          <w:sz w:val="16"/>
          <w:szCs w:val="16"/>
        </w:rPr>
        <w:t xml:space="preserve">, </w:t>
      </w:r>
      <w:hyperlink r:id="rId131" w:history="1">
        <w:r w:rsidRPr="00F2675E">
          <w:rPr>
            <w:rFonts w:ascii="Times New Roman" w:hAnsi="Times New Roman"/>
            <w:sz w:val="16"/>
            <w:szCs w:val="16"/>
          </w:rPr>
          <w:t>http://www.soldat.ru/doc/mobilization/mob/chapter3_2.html</w:t>
        </w:r>
      </w:hyperlink>
      <w:r w:rsidRPr="00F2675E">
        <w:rPr>
          <w:rFonts w:ascii="Times New Roman" w:hAnsi="Times New Roman"/>
          <w:sz w:val="16"/>
          <w:szCs w:val="16"/>
        </w:rPr>
        <w:t xml:space="preserve"> - наличие боеприпасов и вооружений на начало войны, их производство в 1941 и 1942.</w:t>
      </w:r>
    </w:p>
    <w:p w14:paraId="44278EE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[36] «Производство и потери вооружения и боеприпасов в СССР в 1918-1945 гг.», Москва-Тула, издательство ГАУ, 1977 г. </w:t>
      </w:r>
      <w:hyperlink r:id="rId132" w:history="1">
        <w:r w:rsidRPr="00F2675E">
          <w:rPr>
            <w:rFonts w:ascii="Times New Roman" w:hAnsi="Times New Roman"/>
            <w:sz w:val="16"/>
            <w:szCs w:val="16"/>
          </w:rPr>
          <w:t>http://www.soldat.ru/doc/mobilization/mob/chapter3_3.html</w:t>
        </w:r>
      </w:hyperlink>
      <w:r w:rsidRPr="00F2675E">
        <w:rPr>
          <w:rFonts w:ascii="Times New Roman" w:hAnsi="Times New Roman"/>
          <w:sz w:val="16"/>
          <w:szCs w:val="16"/>
        </w:rPr>
        <w:t xml:space="preserve"> - импорт и трофеи стрелкового и артиллерийского вооружения в 1941-42 г.г.</w:t>
      </w:r>
    </w:p>
    <w:p w14:paraId="3CA2C0F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[37] Вернидуб И.И., «Боеприпасы Победы». </w:t>
      </w:r>
      <w:hyperlink r:id="rId133" w:history="1">
        <w:r w:rsidRPr="00F2675E">
          <w:rPr>
            <w:rFonts w:ascii="Times New Roman" w:hAnsi="Times New Roman"/>
            <w:sz w:val="16"/>
            <w:szCs w:val="16"/>
          </w:rPr>
          <w:t>http://rostislavddd.livejournal.com/7947.html</w:t>
        </w:r>
      </w:hyperlink>
      <w:r w:rsidRPr="00F2675E">
        <w:rPr>
          <w:rFonts w:ascii="Times New Roman" w:hAnsi="Times New Roman"/>
          <w:sz w:val="16"/>
          <w:szCs w:val="16"/>
        </w:rPr>
        <w:t>.</w:t>
      </w:r>
    </w:p>
    <w:p w14:paraId="4AD267CD"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[38] «Переписка Председателя Совета Министров СССР с президентами США и премьер-министрами Великобритании во время Великой Отечественной Войны 1941-1945 гг.», том 1, стр. 15, документ №7.</w:t>
      </w:r>
    </w:p>
    <w:p w14:paraId="04E4FEA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[39] «Переписка Председателя Совета Министров СССР с президентами США и премьер-министрами Великобритании во время Великой Отечественной Войны 1941-1945 гг.», том 1, стр. 28, документ №17.</w:t>
      </w:r>
    </w:p>
    <w:p w14:paraId="600A756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[40] «Переписка Председателя Совета Министров СССР с президентами США и премьер-министрами Великобритании во время Великой Отечественной Войны 1941-1945 гг.», том 1, стр. 32, документ №20.</w:t>
      </w:r>
    </w:p>
    <w:p w14:paraId="0C46F2B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lastRenderedPageBreak/>
        <w:t xml:space="preserve">[41] </w:t>
      </w:r>
      <w:hyperlink r:id="rId134" w:history="1">
        <w:r w:rsidRPr="00F2675E">
          <w:rPr>
            <w:rFonts w:ascii="Times New Roman" w:hAnsi="Times New Roman"/>
            <w:sz w:val="16"/>
            <w:szCs w:val="16"/>
          </w:rPr>
          <w:t>http://www.snowforum.ru/forums/?board=history&amp;action=view&amp;id=212977</w:t>
        </w:r>
      </w:hyperlink>
      <w:r w:rsidRPr="00F2675E">
        <w:rPr>
          <w:rFonts w:ascii="Times New Roman" w:hAnsi="Times New Roman"/>
          <w:sz w:val="16"/>
          <w:szCs w:val="16"/>
        </w:rPr>
        <w:t xml:space="preserve"> – поставки автомашин по годам. Мною отсюда взяты цифры за 1944 и 1945 годы (по 9 мая). Поставки по Ленд-лизу по данным [41] не сильно отличаются от данных [1]. Но объёмы производства за 1943 год в [41] показаны значительно выше, чем в [1]. Приоритет, разумеется, был отдан [1].</w:t>
      </w:r>
    </w:p>
    <w:p w14:paraId="18DA51D1"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[42] </w:t>
      </w:r>
      <w:hyperlink r:id="rId135" w:history="1">
        <w:r w:rsidRPr="00F2675E">
          <w:rPr>
            <w:rFonts w:ascii="Times New Roman" w:hAnsi="Times New Roman"/>
            <w:sz w:val="16"/>
            <w:szCs w:val="16"/>
          </w:rPr>
          <w:t>http://www.battlefield.ru/red-army-trophies/stranitsa-12.html</w:t>
        </w:r>
      </w:hyperlink>
      <w:r w:rsidRPr="00F2675E">
        <w:rPr>
          <w:rFonts w:ascii="Times New Roman" w:hAnsi="Times New Roman"/>
          <w:sz w:val="16"/>
          <w:szCs w:val="16"/>
        </w:rPr>
        <w:t xml:space="preserve"> - наличие действующих трофейных БТР на 16 июня 1941 г (на 5-ти фронтах и в Курляндской группе).</w:t>
      </w:r>
    </w:p>
    <w:p w14:paraId="0A8171A8"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[43] Семиряга М.И. «Как мы управляли Германией», стр. 116.</w:t>
      </w:r>
    </w:p>
    <w:p w14:paraId="22F1EC63" w14:textId="77777777" w:rsidR="00DE5A7C" w:rsidRPr="00F2675E" w:rsidRDefault="00DE5A7C" w:rsidP="00536344">
      <w:pPr>
        <w:spacing w:after="0" w:line="240" w:lineRule="auto"/>
        <w:jc w:val="both"/>
        <w:rPr>
          <w:rFonts w:ascii="Times New Roman" w:hAnsi="Times New Roman"/>
          <w:sz w:val="16"/>
          <w:szCs w:val="16"/>
          <w:lang w:val="en-US"/>
        </w:rPr>
      </w:pPr>
      <w:r w:rsidRPr="00F2675E">
        <w:rPr>
          <w:rFonts w:ascii="Times New Roman" w:hAnsi="Times New Roman"/>
          <w:sz w:val="16"/>
          <w:szCs w:val="16"/>
          <w:lang w:val="en-US"/>
        </w:rPr>
        <w:t>[44] Deane J. R. The Strange Alliance. – New York, 1947. – P. 95.</w:t>
      </w:r>
    </w:p>
    <w:p w14:paraId="360647D7"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[45] «Фактическая сторона помощи по ленд-лизу», Петров П.С. , кандидат исторических наук </w:t>
      </w:r>
      <w:hyperlink r:id="rId136" w:history="1">
        <w:r w:rsidRPr="00F2675E">
          <w:rPr>
            <w:rFonts w:ascii="Times New Roman" w:hAnsi="Times New Roman"/>
            <w:sz w:val="16"/>
            <w:szCs w:val="16"/>
          </w:rPr>
          <w:t>http://world-war.ru/fakticheskaya-storona-pomoshhi-po-lend-lizu/</w:t>
        </w:r>
      </w:hyperlink>
      <w:r w:rsidRPr="00F2675E">
        <w:rPr>
          <w:rFonts w:ascii="Times New Roman" w:hAnsi="Times New Roman"/>
          <w:sz w:val="16"/>
          <w:szCs w:val="16"/>
        </w:rPr>
        <w:t xml:space="preserve"> - не очень бьётся с другими источниками, но я взял отсюда поставки танков в 1942, поскольку других данных не нашёл.</w:t>
      </w:r>
    </w:p>
    <w:p w14:paraId="29FECD96"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[46] Супрун М.Н. «Продовольственные поставки в СССР по ленд-лизу в годы Второй мировой войны». Доступен тут </w:t>
      </w:r>
      <w:hyperlink r:id="rId137" w:history="1">
        <w:r w:rsidRPr="00F2675E">
          <w:rPr>
            <w:rFonts w:ascii="Times New Roman" w:hAnsi="Times New Roman"/>
            <w:sz w:val="16"/>
            <w:szCs w:val="16"/>
          </w:rPr>
          <w:t>http://otherreferats.allbest.ru/history/d00206547.html</w:t>
        </w:r>
      </w:hyperlink>
      <w:r w:rsidRPr="00F2675E">
        <w:rPr>
          <w:rFonts w:ascii="Times New Roman" w:hAnsi="Times New Roman"/>
          <w:sz w:val="16"/>
          <w:szCs w:val="16"/>
        </w:rPr>
        <w:t xml:space="preserve"> - продукты питания, конечно же, витамины. Кстати, по информации [6] в СССР было отправлено 331,1 т спирта. Возможно, ошибка на порядок. Приоритет отдан [46] по этой позиции.</w:t>
      </w:r>
    </w:p>
    <w:p w14:paraId="2F21BC19"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[47] Вознесенский Н. «Военная экономика СССР в период Отечественной войны» М. 1948.</w:t>
      </w:r>
    </w:p>
    <w:p w14:paraId="3C39E54C"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[48] «Великая отечественная без грифа секретности», М. Вече 2009.</w:t>
      </w:r>
    </w:p>
    <w:p w14:paraId="141E62C3"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[49] Бутенина Н. В. «Ленд-Лиз. Сделка века» М. 2004. Точнее:</w:t>
      </w:r>
    </w:p>
    <w:p w14:paraId="6CBF979F"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стр. 113-115 – поставки в 1941 г. танков, БТР (танкеток), самолётов;</w:t>
      </w:r>
    </w:p>
    <w:p w14:paraId="0D28A53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стр. 155- шины;</w:t>
      </w:r>
    </w:p>
    <w:p w14:paraId="6B575C4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стр. 180 – торговые суда;</w:t>
      </w:r>
    </w:p>
    <w:p w14:paraId="117C61E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на стр. 288 указано, что из Великобритании было ввезено в СССР 473 млн. снарядов, что больше всего производства снарядов в СССР во время войны. Видимо, изложенная цифра является ошибкой, т.к. размер вообще всего ввоза в СССР из Великобритании составляет всего 308 млн. фунт. ст. Ясно, что 1 снаряд не может стоить полфунта, даже если не считать, что из Англии везли также в немалом количестве танки и самолёты, куда более дорогие, чем 1 снаряд. Видимо имелись в виду патроны;</w:t>
      </w:r>
    </w:p>
    <w:p w14:paraId="6BC44DF4"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стр. 289 – стальной прокат.</w:t>
      </w:r>
    </w:p>
    <w:p w14:paraId="64EF7995"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 xml:space="preserve">[51] </w:t>
      </w:r>
      <w:hyperlink r:id="rId138" w:tooltip="http://www.teatrskazka.com/Raznoe/AutoSnab/AutoSnab.html" w:history="1">
        <w:r w:rsidRPr="00F2675E">
          <w:rPr>
            <w:rFonts w:ascii="Times New Roman" w:hAnsi="Times New Roman"/>
            <w:sz w:val="16"/>
            <w:szCs w:val="16"/>
          </w:rPr>
          <w:t>http://www.teatrskazka.com/Raznoe/AutoSnab/AutoSnab.html</w:t>
        </w:r>
      </w:hyperlink>
      <w:r w:rsidRPr="00F2675E">
        <w:rPr>
          <w:rFonts w:ascii="Times New Roman" w:hAnsi="Times New Roman"/>
          <w:sz w:val="16"/>
          <w:szCs w:val="16"/>
        </w:rPr>
        <w:t xml:space="preserve"> - "ОТЧЕТ УПРАВЛЕНИЯ СНАБЖЕНИЯ ГАВТУ КА О РАБОТЕ ЗА ПЕРИОД ВЕЛИКОЙ ОТЕЧЕСТВЕННОЙ ВОЙНЫ" 28 сентября 1945 г.</w:t>
      </w:r>
    </w:p>
    <w:p w14:paraId="5218315A" w14:textId="77777777" w:rsidR="00DE5A7C" w:rsidRPr="00F2675E" w:rsidRDefault="00DE5A7C" w:rsidP="00536344">
      <w:pPr>
        <w:spacing w:after="0" w:line="240" w:lineRule="auto"/>
        <w:jc w:val="both"/>
        <w:rPr>
          <w:rFonts w:ascii="Times New Roman" w:hAnsi="Times New Roman"/>
          <w:sz w:val="16"/>
          <w:szCs w:val="16"/>
        </w:rPr>
      </w:pPr>
      <w:r w:rsidRPr="00F2675E">
        <w:rPr>
          <w:rFonts w:ascii="Times New Roman" w:hAnsi="Times New Roman"/>
          <w:sz w:val="16"/>
          <w:szCs w:val="16"/>
        </w:rPr>
        <w:t>[51] РГАЭ, ф. 1562, оп. 33, ед. хр. 1185, листы 22-30 (12353).</w:t>
      </w:r>
    </w:p>
    <w:p w14:paraId="052A3CF0" w14:textId="77777777" w:rsidR="00DE5A7C" w:rsidRPr="00F2675E" w:rsidRDefault="00DE5A7C" w:rsidP="00536344">
      <w:pPr>
        <w:spacing w:after="0" w:line="240" w:lineRule="auto"/>
        <w:jc w:val="both"/>
        <w:rPr>
          <w:rFonts w:ascii="Times New Roman" w:hAnsi="Times New Roman"/>
          <w:sz w:val="16"/>
          <w:szCs w:val="16"/>
        </w:rPr>
      </w:pPr>
    </w:p>
    <w:p w14:paraId="4070849A" w14:textId="77777777" w:rsidR="00EF4139" w:rsidRPr="00F2675E" w:rsidRDefault="007127A2" w:rsidP="00536344">
      <w:pPr>
        <w:spacing w:after="0" w:line="240" w:lineRule="auto"/>
        <w:jc w:val="both"/>
        <w:rPr>
          <w:rFonts w:ascii="Times New Roman" w:hAnsi="Times New Roman"/>
          <w:sz w:val="16"/>
          <w:szCs w:val="16"/>
        </w:rPr>
      </w:pPr>
      <w:r w:rsidRPr="00F2675E">
        <w:rPr>
          <w:rFonts w:ascii="Times New Roman" w:hAnsi="Times New Roman"/>
          <w:i/>
          <w:sz w:val="16"/>
          <w:szCs w:val="16"/>
        </w:rPr>
        <w:t>За рубежом:</w:t>
      </w:r>
    </w:p>
    <w:p w14:paraId="379BD160" w14:textId="77777777" w:rsidR="00EF4139" w:rsidRPr="00F2675E" w:rsidRDefault="00EF4139" w:rsidP="00536344">
      <w:pPr>
        <w:spacing w:after="0" w:line="240" w:lineRule="auto"/>
        <w:jc w:val="both"/>
        <w:rPr>
          <w:rFonts w:ascii="Times New Roman" w:hAnsi="Times New Roman"/>
          <w:sz w:val="16"/>
          <w:szCs w:val="16"/>
        </w:rPr>
      </w:pPr>
    </w:p>
    <w:p w14:paraId="6FBC2A03" w14:textId="77777777" w:rsidR="00EF4139" w:rsidRPr="00F2675E" w:rsidRDefault="00EF4139" w:rsidP="00536344">
      <w:pPr>
        <w:pStyle w:val="book"/>
        <w:ind w:firstLine="0"/>
        <w:jc w:val="both"/>
        <w:rPr>
          <w:sz w:val="16"/>
          <w:szCs w:val="16"/>
        </w:rPr>
      </w:pPr>
      <w:r w:rsidRPr="00F2675E">
        <w:rPr>
          <w:sz w:val="16"/>
          <w:szCs w:val="16"/>
        </w:rPr>
        <w:t>В 1945—1947 гг. в США фирма «Дженерал электрик» на базе «Вассерфаля» создала зенитную ракету «Гермес» А-1. На вооружение она не поступала (15225).</w:t>
      </w:r>
    </w:p>
    <w:p w14:paraId="20A4A2A3" w14:textId="77777777" w:rsidR="00D21494" w:rsidRPr="00F2675E" w:rsidRDefault="00D21494" w:rsidP="00536344">
      <w:pPr>
        <w:spacing w:after="0" w:line="240" w:lineRule="auto"/>
        <w:jc w:val="both"/>
        <w:rPr>
          <w:rFonts w:ascii="Times New Roman" w:hAnsi="Times New Roman"/>
          <w:sz w:val="16"/>
          <w:szCs w:val="16"/>
        </w:rPr>
      </w:pPr>
    </w:p>
    <w:p w14:paraId="67001045" w14:textId="77777777" w:rsidR="000925A3" w:rsidRPr="00F2675E" w:rsidRDefault="000925A3" w:rsidP="00536344">
      <w:pPr>
        <w:autoSpaceDE w:val="0"/>
        <w:autoSpaceDN w:val="0"/>
        <w:adjustRightInd w:val="0"/>
        <w:spacing w:after="0" w:line="240" w:lineRule="auto"/>
        <w:jc w:val="both"/>
        <w:rPr>
          <w:rFonts w:ascii="Times New Roman" w:hAnsi="Times New Roman"/>
          <w:sz w:val="16"/>
          <w:szCs w:val="16"/>
        </w:rPr>
      </w:pPr>
      <w:r w:rsidRPr="00F2675E">
        <w:rPr>
          <w:rFonts w:ascii="Times New Roman" w:hAnsi="Times New Roman"/>
          <w:sz w:val="16"/>
          <w:szCs w:val="16"/>
        </w:rPr>
        <w:t>В этот год все уже были в предвкушении нового, о старом забыли. Видно на настрой подействовали и атомный и ракетный проекты, неожиданно получившие приоритет перед авиацией как-то сдвинули приоритеты, во всяком случае на пару-тройку лет, пока не понадобился носитель.</w:t>
      </w:r>
    </w:p>
    <w:p w14:paraId="087D04BB" w14:textId="77777777" w:rsidR="000925A3" w:rsidRPr="00F2675E" w:rsidRDefault="000925A3" w:rsidP="00536344">
      <w:pPr>
        <w:autoSpaceDE w:val="0"/>
        <w:autoSpaceDN w:val="0"/>
        <w:adjustRightInd w:val="0"/>
        <w:spacing w:after="0" w:line="240" w:lineRule="auto"/>
        <w:jc w:val="both"/>
        <w:rPr>
          <w:rFonts w:ascii="Times New Roman" w:hAnsi="Times New Roman"/>
          <w:sz w:val="16"/>
          <w:szCs w:val="16"/>
        </w:rPr>
      </w:pPr>
    </w:p>
    <w:p w14:paraId="3F2B2F5C" w14:textId="77777777" w:rsidR="000925A3" w:rsidRPr="00F2675E" w:rsidRDefault="000925A3" w:rsidP="00536344">
      <w:pPr>
        <w:spacing w:after="0" w:line="240" w:lineRule="auto"/>
        <w:jc w:val="both"/>
        <w:rPr>
          <w:rFonts w:ascii="Times New Roman" w:hAnsi="Times New Roman"/>
          <w:sz w:val="16"/>
          <w:szCs w:val="16"/>
        </w:rPr>
      </w:pPr>
    </w:p>
    <w:sectPr w:rsidR="000925A3" w:rsidRPr="00F2675E" w:rsidSect="00254DF3">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inherit">
    <w:altName w:val="Cambria"/>
    <w:panose1 w:val="00000000000000000000"/>
    <w:charset w:val="00"/>
    <w:family w:val="roman"/>
    <w:notTrueType/>
    <w:pitch w:val="default"/>
  </w:font>
  <w:font w:name="Lucida Console">
    <w:panose1 w:val="020B0609040504020204"/>
    <w:charset w:val="CC"/>
    <w:family w:val="modern"/>
    <w:pitch w:val="fixed"/>
    <w:sig w:usb0="8000028F" w:usb1="00001800" w:usb2="00000000" w:usb3="00000000" w:csb0="0000001F" w:csb1="00000000"/>
  </w:font>
  <w:font w:name="Franklin Gothic Heavy">
    <w:panose1 w:val="020B09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1334EB"/>
    <w:multiLevelType w:val="multilevel"/>
    <w:tmpl w:val="A5DEDF06"/>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7C70C59"/>
    <w:multiLevelType w:val="multilevel"/>
    <w:tmpl w:val="F7FADCCC"/>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966084668">
    <w:abstractNumId w:val="0"/>
  </w:num>
  <w:num w:numId="2" w16cid:durableId="1225800143">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40F5"/>
    <w:rsid w:val="0000168D"/>
    <w:rsid w:val="00001E36"/>
    <w:rsid w:val="00005BD4"/>
    <w:rsid w:val="00007006"/>
    <w:rsid w:val="000132A6"/>
    <w:rsid w:val="00013F82"/>
    <w:rsid w:val="00017C79"/>
    <w:rsid w:val="000457FB"/>
    <w:rsid w:val="00050FD7"/>
    <w:rsid w:val="000900E4"/>
    <w:rsid w:val="0009144C"/>
    <w:rsid w:val="000925A3"/>
    <w:rsid w:val="00092AA8"/>
    <w:rsid w:val="00094A30"/>
    <w:rsid w:val="000C2851"/>
    <w:rsid w:val="000D025B"/>
    <w:rsid w:val="001003DD"/>
    <w:rsid w:val="00110343"/>
    <w:rsid w:val="0011380D"/>
    <w:rsid w:val="0011453F"/>
    <w:rsid w:val="00121B01"/>
    <w:rsid w:val="0012690F"/>
    <w:rsid w:val="001346CF"/>
    <w:rsid w:val="0014687D"/>
    <w:rsid w:val="001513CF"/>
    <w:rsid w:val="00155CAC"/>
    <w:rsid w:val="001604AF"/>
    <w:rsid w:val="00175580"/>
    <w:rsid w:val="0017621C"/>
    <w:rsid w:val="00176A5C"/>
    <w:rsid w:val="001803C3"/>
    <w:rsid w:val="00181F6F"/>
    <w:rsid w:val="001A0A19"/>
    <w:rsid w:val="001A566C"/>
    <w:rsid w:val="001E2C2F"/>
    <w:rsid w:val="001F62A9"/>
    <w:rsid w:val="00201084"/>
    <w:rsid w:val="00211904"/>
    <w:rsid w:val="00241980"/>
    <w:rsid w:val="00254DF3"/>
    <w:rsid w:val="00263745"/>
    <w:rsid w:val="0027010A"/>
    <w:rsid w:val="00273F0A"/>
    <w:rsid w:val="0027516B"/>
    <w:rsid w:val="00281644"/>
    <w:rsid w:val="002A130F"/>
    <w:rsid w:val="002A3769"/>
    <w:rsid w:val="002B064E"/>
    <w:rsid w:val="002C0798"/>
    <w:rsid w:val="002C0BD8"/>
    <w:rsid w:val="002D0DAD"/>
    <w:rsid w:val="002E770F"/>
    <w:rsid w:val="002F16C7"/>
    <w:rsid w:val="002F2F56"/>
    <w:rsid w:val="003012B6"/>
    <w:rsid w:val="003220E8"/>
    <w:rsid w:val="003242CB"/>
    <w:rsid w:val="00340CA0"/>
    <w:rsid w:val="00353C27"/>
    <w:rsid w:val="00365025"/>
    <w:rsid w:val="0037363A"/>
    <w:rsid w:val="00395863"/>
    <w:rsid w:val="003976B7"/>
    <w:rsid w:val="003A6E72"/>
    <w:rsid w:val="003B173A"/>
    <w:rsid w:val="003C1B90"/>
    <w:rsid w:val="003C6E6B"/>
    <w:rsid w:val="003F216E"/>
    <w:rsid w:val="003F5CD9"/>
    <w:rsid w:val="00403B5A"/>
    <w:rsid w:val="00412669"/>
    <w:rsid w:val="00413DEA"/>
    <w:rsid w:val="00417ACB"/>
    <w:rsid w:val="00422886"/>
    <w:rsid w:val="00427E49"/>
    <w:rsid w:val="0044712F"/>
    <w:rsid w:val="00460AE7"/>
    <w:rsid w:val="00472125"/>
    <w:rsid w:val="0049236C"/>
    <w:rsid w:val="0049753E"/>
    <w:rsid w:val="004B4145"/>
    <w:rsid w:val="004B5991"/>
    <w:rsid w:val="004D5E76"/>
    <w:rsid w:val="004D7943"/>
    <w:rsid w:val="004E5FC8"/>
    <w:rsid w:val="004F7B4B"/>
    <w:rsid w:val="00525692"/>
    <w:rsid w:val="00536344"/>
    <w:rsid w:val="00550B7E"/>
    <w:rsid w:val="0055602A"/>
    <w:rsid w:val="00574B69"/>
    <w:rsid w:val="00590A64"/>
    <w:rsid w:val="005A1154"/>
    <w:rsid w:val="005A6A04"/>
    <w:rsid w:val="005A7566"/>
    <w:rsid w:val="005B17ED"/>
    <w:rsid w:val="005B658E"/>
    <w:rsid w:val="005C01B3"/>
    <w:rsid w:val="005C3069"/>
    <w:rsid w:val="005F1203"/>
    <w:rsid w:val="00606DDF"/>
    <w:rsid w:val="00614A58"/>
    <w:rsid w:val="006226CD"/>
    <w:rsid w:val="00623C27"/>
    <w:rsid w:val="00625087"/>
    <w:rsid w:val="0064416C"/>
    <w:rsid w:val="00645DDA"/>
    <w:rsid w:val="0065042D"/>
    <w:rsid w:val="00663F1E"/>
    <w:rsid w:val="00667BE8"/>
    <w:rsid w:val="0069400C"/>
    <w:rsid w:val="006A0C1B"/>
    <w:rsid w:val="006A16AF"/>
    <w:rsid w:val="006B10ED"/>
    <w:rsid w:val="006B41FB"/>
    <w:rsid w:val="006B4993"/>
    <w:rsid w:val="006C11CA"/>
    <w:rsid w:val="006C2351"/>
    <w:rsid w:val="006C360E"/>
    <w:rsid w:val="006C5EE1"/>
    <w:rsid w:val="006D4D4A"/>
    <w:rsid w:val="006F36B1"/>
    <w:rsid w:val="006F4B15"/>
    <w:rsid w:val="00701586"/>
    <w:rsid w:val="00706F50"/>
    <w:rsid w:val="007127A2"/>
    <w:rsid w:val="00717692"/>
    <w:rsid w:val="00731D42"/>
    <w:rsid w:val="00736533"/>
    <w:rsid w:val="00744ED4"/>
    <w:rsid w:val="00745E4A"/>
    <w:rsid w:val="00762FA6"/>
    <w:rsid w:val="007771E7"/>
    <w:rsid w:val="007779F1"/>
    <w:rsid w:val="0078748D"/>
    <w:rsid w:val="007A705A"/>
    <w:rsid w:val="007A77AA"/>
    <w:rsid w:val="007B00F3"/>
    <w:rsid w:val="007B6494"/>
    <w:rsid w:val="007C009B"/>
    <w:rsid w:val="007D3E49"/>
    <w:rsid w:val="007E150C"/>
    <w:rsid w:val="007F56DC"/>
    <w:rsid w:val="00805BEA"/>
    <w:rsid w:val="00823E74"/>
    <w:rsid w:val="00844011"/>
    <w:rsid w:val="00844F14"/>
    <w:rsid w:val="00850454"/>
    <w:rsid w:val="0085638F"/>
    <w:rsid w:val="008635B3"/>
    <w:rsid w:val="00877DF0"/>
    <w:rsid w:val="008836B5"/>
    <w:rsid w:val="008857F1"/>
    <w:rsid w:val="008922FB"/>
    <w:rsid w:val="0089592A"/>
    <w:rsid w:val="0089690C"/>
    <w:rsid w:val="00897F8C"/>
    <w:rsid w:val="008A0312"/>
    <w:rsid w:val="008A0B4B"/>
    <w:rsid w:val="008A5C22"/>
    <w:rsid w:val="008B43EE"/>
    <w:rsid w:val="008B46DE"/>
    <w:rsid w:val="008B5CBE"/>
    <w:rsid w:val="008C4C87"/>
    <w:rsid w:val="008E07EA"/>
    <w:rsid w:val="008F4FCD"/>
    <w:rsid w:val="009135D8"/>
    <w:rsid w:val="009174A4"/>
    <w:rsid w:val="00927436"/>
    <w:rsid w:val="009358D8"/>
    <w:rsid w:val="0096153B"/>
    <w:rsid w:val="00965264"/>
    <w:rsid w:val="00965CEF"/>
    <w:rsid w:val="0097082C"/>
    <w:rsid w:val="00971B2B"/>
    <w:rsid w:val="00974E50"/>
    <w:rsid w:val="00980BF3"/>
    <w:rsid w:val="00983DDA"/>
    <w:rsid w:val="0099178C"/>
    <w:rsid w:val="009A70E1"/>
    <w:rsid w:val="009E07FB"/>
    <w:rsid w:val="009F27A3"/>
    <w:rsid w:val="009F7D0D"/>
    <w:rsid w:val="00A050E1"/>
    <w:rsid w:val="00A056F8"/>
    <w:rsid w:val="00A44336"/>
    <w:rsid w:val="00A561BF"/>
    <w:rsid w:val="00A6267A"/>
    <w:rsid w:val="00A67E99"/>
    <w:rsid w:val="00A762D8"/>
    <w:rsid w:val="00A8200C"/>
    <w:rsid w:val="00AB30EE"/>
    <w:rsid w:val="00AC5B64"/>
    <w:rsid w:val="00AC6EA8"/>
    <w:rsid w:val="00AD0AE3"/>
    <w:rsid w:val="00B0553A"/>
    <w:rsid w:val="00B07F0A"/>
    <w:rsid w:val="00B338AC"/>
    <w:rsid w:val="00B36569"/>
    <w:rsid w:val="00B57025"/>
    <w:rsid w:val="00B620F8"/>
    <w:rsid w:val="00B638FC"/>
    <w:rsid w:val="00B73864"/>
    <w:rsid w:val="00B90151"/>
    <w:rsid w:val="00B96999"/>
    <w:rsid w:val="00BA3D9C"/>
    <w:rsid w:val="00BA4499"/>
    <w:rsid w:val="00BA64A3"/>
    <w:rsid w:val="00BC08CF"/>
    <w:rsid w:val="00BC47EB"/>
    <w:rsid w:val="00BC79FD"/>
    <w:rsid w:val="00C05C52"/>
    <w:rsid w:val="00C40835"/>
    <w:rsid w:val="00C44E53"/>
    <w:rsid w:val="00C47116"/>
    <w:rsid w:val="00C55B05"/>
    <w:rsid w:val="00C624F7"/>
    <w:rsid w:val="00C626C7"/>
    <w:rsid w:val="00C6443B"/>
    <w:rsid w:val="00C7332A"/>
    <w:rsid w:val="00C92E04"/>
    <w:rsid w:val="00C94198"/>
    <w:rsid w:val="00C956A1"/>
    <w:rsid w:val="00CA4C03"/>
    <w:rsid w:val="00CC242A"/>
    <w:rsid w:val="00CD747B"/>
    <w:rsid w:val="00CE11D0"/>
    <w:rsid w:val="00CE2960"/>
    <w:rsid w:val="00CF13D3"/>
    <w:rsid w:val="00CF40F5"/>
    <w:rsid w:val="00D1397C"/>
    <w:rsid w:val="00D21494"/>
    <w:rsid w:val="00D50141"/>
    <w:rsid w:val="00D540F0"/>
    <w:rsid w:val="00D54F63"/>
    <w:rsid w:val="00D73931"/>
    <w:rsid w:val="00D770ED"/>
    <w:rsid w:val="00D92764"/>
    <w:rsid w:val="00D94570"/>
    <w:rsid w:val="00DA14D5"/>
    <w:rsid w:val="00DB5DED"/>
    <w:rsid w:val="00DD147C"/>
    <w:rsid w:val="00DD6091"/>
    <w:rsid w:val="00DE5A7C"/>
    <w:rsid w:val="00DE78AB"/>
    <w:rsid w:val="00E01B92"/>
    <w:rsid w:val="00E14520"/>
    <w:rsid w:val="00E2356D"/>
    <w:rsid w:val="00E30AFA"/>
    <w:rsid w:val="00E31B7E"/>
    <w:rsid w:val="00E31FF7"/>
    <w:rsid w:val="00E37EEE"/>
    <w:rsid w:val="00E40B6F"/>
    <w:rsid w:val="00E42AC1"/>
    <w:rsid w:val="00E456ED"/>
    <w:rsid w:val="00E458FF"/>
    <w:rsid w:val="00E51B5A"/>
    <w:rsid w:val="00E65AED"/>
    <w:rsid w:val="00E675FC"/>
    <w:rsid w:val="00E74A72"/>
    <w:rsid w:val="00E8022E"/>
    <w:rsid w:val="00E8729D"/>
    <w:rsid w:val="00E876F9"/>
    <w:rsid w:val="00EA6A8D"/>
    <w:rsid w:val="00EB4970"/>
    <w:rsid w:val="00EC5512"/>
    <w:rsid w:val="00EC767F"/>
    <w:rsid w:val="00ED4B48"/>
    <w:rsid w:val="00EF1EF3"/>
    <w:rsid w:val="00EF4139"/>
    <w:rsid w:val="00F23C10"/>
    <w:rsid w:val="00F25BBD"/>
    <w:rsid w:val="00F2675E"/>
    <w:rsid w:val="00F625F9"/>
    <w:rsid w:val="00FA01C7"/>
    <w:rsid w:val="00FA1196"/>
    <w:rsid w:val="00FA3343"/>
    <w:rsid w:val="00FA3E9A"/>
    <w:rsid w:val="00FA4D97"/>
    <w:rsid w:val="00FA7DFC"/>
    <w:rsid w:val="00FB22CE"/>
    <w:rsid w:val="00FB4175"/>
    <w:rsid w:val="00FC1B8B"/>
    <w:rsid w:val="00FE1115"/>
    <w:rsid w:val="00FF1197"/>
    <w:rsid w:val="00FF3A3D"/>
    <w:rsid w:val="00FF40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0BF7A78"/>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E07EA"/>
    <w:pPr>
      <w:spacing w:after="160" w:line="259" w:lineRule="auto"/>
    </w:pPr>
    <w:rPr>
      <w:sz w:val="22"/>
      <w:szCs w:val="22"/>
      <w:lang w:eastAsia="en-US"/>
    </w:rPr>
  </w:style>
  <w:style w:type="paragraph" w:styleId="1">
    <w:name w:val="heading 1"/>
    <w:basedOn w:val="a"/>
    <w:next w:val="a"/>
    <w:link w:val="10"/>
    <w:uiPriority w:val="9"/>
    <w:qFormat/>
    <w:rsid w:val="00DE5A7C"/>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DE5A7C"/>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qFormat/>
    <w:rsid w:val="00DE5A7C"/>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DE5A7C"/>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link w:val="50"/>
    <w:uiPriority w:val="9"/>
    <w:qFormat/>
    <w:rsid w:val="00DE5A7C"/>
    <w:pPr>
      <w:spacing w:before="131" w:after="0" w:line="240" w:lineRule="auto"/>
      <w:outlineLvl w:val="4"/>
    </w:pPr>
    <w:rPr>
      <w:rFonts w:ascii="Times New Roman" w:eastAsia="Times New Roman" w:hAnsi="Times New Roman"/>
      <w:b/>
      <w:bCs/>
      <w:sz w:val="20"/>
      <w:szCs w:val="20"/>
      <w:lang w:eastAsia="ru-RU"/>
    </w:rPr>
  </w:style>
  <w:style w:type="paragraph" w:styleId="6">
    <w:name w:val="heading 6"/>
    <w:basedOn w:val="a"/>
    <w:link w:val="60"/>
    <w:uiPriority w:val="9"/>
    <w:qFormat/>
    <w:rsid w:val="00DE5A7C"/>
    <w:pPr>
      <w:spacing w:before="131" w:after="0" w:line="240" w:lineRule="auto"/>
      <w:outlineLvl w:val="5"/>
    </w:pPr>
    <w:rPr>
      <w:rFonts w:ascii="Times New Roman" w:eastAsia="Times New Roman" w:hAnsi="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E5A7C"/>
    <w:rPr>
      <w:rFonts w:ascii="Cambria" w:eastAsia="Times New Roman" w:hAnsi="Cambria"/>
      <w:b/>
      <w:bCs/>
      <w:color w:val="365F91"/>
      <w:sz w:val="28"/>
      <w:szCs w:val="28"/>
      <w:lang w:eastAsia="en-US"/>
    </w:rPr>
  </w:style>
  <w:style w:type="character" w:customStyle="1" w:styleId="20">
    <w:name w:val="Заголовок 2 Знак"/>
    <w:link w:val="2"/>
    <w:uiPriority w:val="9"/>
    <w:rsid w:val="00DE5A7C"/>
    <w:rPr>
      <w:rFonts w:ascii="Cambria" w:eastAsia="Times New Roman" w:hAnsi="Cambria"/>
      <w:color w:val="365F91"/>
      <w:sz w:val="26"/>
      <w:szCs w:val="26"/>
    </w:rPr>
  </w:style>
  <w:style w:type="character" w:customStyle="1" w:styleId="30">
    <w:name w:val="Заголовок 3 Знак"/>
    <w:link w:val="3"/>
    <w:uiPriority w:val="9"/>
    <w:rsid w:val="00DE5A7C"/>
    <w:rPr>
      <w:rFonts w:ascii="Times New Roman" w:hAnsi="Times New Roman"/>
      <w:b/>
      <w:bCs/>
      <w:sz w:val="28"/>
      <w:szCs w:val="28"/>
      <w:lang w:eastAsia="en-US"/>
    </w:rPr>
  </w:style>
  <w:style w:type="character" w:customStyle="1" w:styleId="40">
    <w:name w:val="Заголовок 4 Знак"/>
    <w:link w:val="4"/>
    <w:uiPriority w:val="9"/>
    <w:rsid w:val="00DE5A7C"/>
    <w:rPr>
      <w:rFonts w:ascii="Cambria" w:eastAsia="Times New Roman" w:hAnsi="Cambria"/>
      <w:i/>
      <w:iCs/>
      <w:color w:val="365F91"/>
    </w:rPr>
  </w:style>
  <w:style w:type="character" w:customStyle="1" w:styleId="50">
    <w:name w:val="Заголовок 5 Знак"/>
    <w:link w:val="5"/>
    <w:uiPriority w:val="9"/>
    <w:rsid w:val="00DE5A7C"/>
    <w:rPr>
      <w:rFonts w:ascii="Times New Roman" w:eastAsia="Times New Roman" w:hAnsi="Times New Roman"/>
      <w:b/>
      <w:bCs/>
    </w:rPr>
  </w:style>
  <w:style w:type="character" w:customStyle="1" w:styleId="60">
    <w:name w:val="Заголовок 6 Знак"/>
    <w:link w:val="6"/>
    <w:uiPriority w:val="9"/>
    <w:rsid w:val="00DE5A7C"/>
    <w:rPr>
      <w:rFonts w:ascii="Times New Roman" w:eastAsia="Times New Roman" w:hAnsi="Times New Roman"/>
      <w:b/>
      <w:bCs/>
      <w:sz w:val="15"/>
      <w:szCs w:val="15"/>
    </w:rPr>
  </w:style>
  <w:style w:type="paragraph" w:customStyle="1" w:styleId="11">
    <w:name w:val="заголовок 1"/>
    <w:basedOn w:val="a"/>
    <w:next w:val="a"/>
    <w:uiPriority w:val="99"/>
    <w:rsid w:val="00DE5A7C"/>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DE5A7C"/>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DE5A7C"/>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DE5A7C"/>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DE5A7C"/>
    <w:rPr>
      <w:rFonts w:ascii="Times New Roman" w:hAnsi="Times New Roman"/>
      <w:color w:val="0000FF"/>
      <w:sz w:val="16"/>
      <w:szCs w:val="16"/>
      <w:lang w:val="en-US" w:eastAsia="en-US"/>
    </w:rPr>
  </w:style>
  <w:style w:type="paragraph" w:styleId="22">
    <w:name w:val="Body Text Indent 2"/>
    <w:basedOn w:val="a"/>
    <w:link w:val="23"/>
    <w:uiPriority w:val="99"/>
    <w:rsid w:val="00DE5A7C"/>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DE5A7C"/>
    <w:rPr>
      <w:rFonts w:ascii="Times New Roman" w:hAnsi="Times New Roman"/>
      <w:color w:val="0000FF"/>
      <w:sz w:val="16"/>
      <w:szCs w:val="16"/>
      <w:lang w:val="en-US" w:eastAsia="en-US"/>
    </w:rPr>
  </w:style>
  <w:style w:type="paragraph" w:styleId="24">
    <w:name w:val="Body Text 2"/>
    <w:basedOn w:val="a"/>
    <w:link w:val="25"/>
    <w:uiPriority w:val="99"/>
    <w:rsid w:val="00DE5A7C"/>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DE5A7C"/>
    <w:rPr>
      <w:rFonts w:ascii="Times New Roman" w:hAnsi="Times New Roman"/>
      <w:color w:val="0000FF"/>
      <w:sz w:val="16"/>
      <w:szCs w:val="16"/>
      <w:lang w:eastAsia="en-US"/>
    </w:rPr>
  </w:style>
  <w:style w:type="character" w:styleId="a5">
    <w:name w:val="Hyperlink"/>
    <w:uiPriority w:val="99"/>
    <w:rsid w:val="00DE5A7C"/>
    <w:rPr>
      <w:color w:val="0000FF"/>
      <w:sz w:val="20"/>
      <w:szCs w:val="20"/>
      <w:u w:val="single"/>
    </w:rPr>
  </w:style>
  <w:style w:type="paragraph" w:styleId="31">
    <w:name w:val="Body Text 3"/>
    <w:basedOn w:val="a"/>
    <w:link w:val="32"/>
    <w:uiPriority w:val="99"/>
    <w:rsid w:val="00DE5A7C"/>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DE5A7C"/>
    <w:rPr>
      <w:rFonts w:ascii="Times New Roman" w:hAnsi="Times New Roman"/>
      <w:color w:val="0000FF"/>
      <w:sz w:val="16"/>
      <w:szCs w:val="16"/>
      <w:lang w:eastAsia="en-US"/>
    </w:rPr>
  </w:style>
  <w:style w:type="character" w:customStyle="1" w:styleId="12">
    <w:name w:val="С1"/>
    <w:uiPriority w:val="99"/>
    <w:rsid w:val="00DE5A7C"/>
    <w:rPr>
      <w:b/>
      <w:bCs/>
    </w:rPr>
  </w:style>
  <w:style w:type="paragraph" w:customStyle="1" w:styleId="a6">
    <w:name w:val="Ц"/>
    <w:basedOn w:val="a"/>
    <w:uiPriority w:val="99"/>
    <w:rsid w:val="00DE5A7C"/>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DE5A7C"/>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DE5A7C"/>
    <w:rPr>
      <w:b/>
      <w:bCs/>
      <w:sz w:val="20"/>
      <w:szCs w:val="20"/>
    </w:rPr>
  </w:style>
  <w:style w:type="paragraph" w:customStyle="1" w:styleId="Blockquote">
    <w:name w:val="Blockquote"/>
    <w:basedOn w:val="a"/>
    <w:rsid w:val="00DE5A7C"/>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DE5A7C"/>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DE5A7C"/>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DE5A7C"/>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DE5A7C"/>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DE5A7C"/>
    <w:rPr>
      <w:rFonts w:ascii="Courier New" w:hAnsi="Courier New" w:cs="Courier New"/>
      <w:color w:val="0000FF"/>
      <w:sz w:val="16"/>
      <w:szCs w:val="16"/>
      <w:lang w:eastAsia="en-US"/>
    </w:rPr>
  </w:style>
  <w:style w:type="paragraph" w:customStyle="1" w:styleId="Text">
    <w:name w:val="Text"/>
    <w:basedOn w:val="a"/>
    <w:uiPriority w:val="99"/>
    <w:rsid w:val="00DE5A7C"/>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DE5A7C"/>
    <w:rPr>
      <w:i/>
      <w:iCs/>
    </w:rPr>
  </w:style>
  <w:style w:type="paragraph" w:customStyle="1" w:styleId="H5">
    <w:name w:val="H5"/>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DE5A7C"/>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DE5A7C"/>
    <w:rPr>
      <w:color w:val="0000FF"/>
      <w:u w:val="single"/>
    </w:rPr>
  </w:style>
  <w:style w:type="character" w:customStyle="1" w:styleId="ac">
    <w:name w:val="В"/>
    <w:uiPriority w:val="99"/>
    <w:rsid w:val="00DE5A7C"/>
    <w:rPr>
      <w:i/>
      <w:iCs/>
    </w:rPr>
  </w:style>
  <w:style w:type="paragraph" w:customStyle="1" w:styleId="H1">
    <w:name w:val="H1"/>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DE5A7C"/>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DE5A7C"/>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DE5A7C"/>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DE5A7C"/>
    <w:rPr>
      <w:sz w:val="20"/>
      <w:szCs w:val="20"/>
    </w:rPr>
  </w:style>
  <w:style w:type="paragraph" w:customStyle="1" w:styleId="Iniiaiieoaeno">
    <w:name w:val="Iniiaiie oaeno"/>
    <w:basedOn w:val="Iauiue"/>
    <w:uiPriority w:val="99"/>
    <w:rsid w:val="00DE5A7C"/>
    <w:pPr>
      <w:jc w:val="both"/>
    </w:pPr>
    <w:rPr>
      <w:sz w:val="16"/>
      <w:szCs w:val="16"/>
    </w:rPr>
  </w:style>
  <w:style w:type="paragraph" w:customStyle="1" w:styleId="z-TopofForm">
    <w:name w:val="z-Top of Form"/>
    <w:next w:val="Iauiue"/>
    <w:uiPriority w:val="99"/>
    <w:rsid w:val="00DE5A7C"/>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DE5A7C"/>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DE5A7C"/>
    <w:rPr>
      <w:i/>
      <w:iCs/>
      <w:sz w:val="24"/>
      <w:szCs w:val="24"/>
    </w:rPr>
  </w:style>
  <w:style w:type="character" w:customStyle="1" w:styleId="A20">
    <w:name w:val="A2"/>
    <w:uiPriority w:val="99"/>
    <w:rsid w:val="00DE5A7C"/>
    <w:rPr>
      <w:color w:val="0000FF"/>
      <w:sz w:val="20"/>
      <w:szCs w:val="20"/>
      <w:u w:val="single"/>
    </w:rPr>
  </w:style>
  <w:style w:type="paragraph" w:customStyle="1" w:styleId="O">
    <w:name w:val="O"/>
    <w:basedOn w:val="Iauiue"/>
    <w:uiPriority w:val="99"/>
    <w:rsid w:val="00DE5A7C"/>
    <w:pPr>
      <w:spacing w:before="100" w:after="100"/>
      <w:ind w:left="360" w:right="360"/>
    </w:pPr>
    <w:rPr>
      <w:sz w:val="24"/>
      <w:szCs w:val="24"/>
    </w:rPr>
  </w:style>
  <w:style w:type="character" w:customStyle="1" w:styleId="A10">
    <w:name w:val="A1"/>
    <w:uiPriority w:val="99"/>
    <w:rsid w:val="00DE5A7C"/>
    <w:rPr>
      <w:i/>
      <w:iCs/>
      <w:sz w:val="20"/>
      <w:szCs w:val="20"/>
    </w:rPr>
  </w:style>
  <w:style w:type="paragraph" w:customStyle="1" w:styleId="Noaiaaieoiaioa">
    <w:name w:val="Noaia aieoiaioa"/>
    <w:basedOn w:val="Iauiue"/>
    <w:uiPriority w:val="99"/>
    <w:rsid w:val="00DE5A7C"/>
    <w:pPr>
      <w:shd w:val="clear" w:color="auto" w:fill="000080"/>
    </w:pPr>
    <w:rPr>
      <w:rFonts w:ascii="Tahoma" w:hAnsi="Tahoma" w:cs="Tahoma"/>
    </w:rPr>
  </w:style>
  <w:style w:type="paragraph" w:customStyle="1" w:styleId="DefinitionTerm">
    <w:name w:val="Definition Term"/>
    <w:basedOn w:val="a"/>
    <w:next w:val="DefinitionList"/>
    <w:uiPriority w:val="99"/>
    <w:rsid w:val="00DE5A7C"/>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DE5A7C"/>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DE5A7C"/>
    <w:rPr>
      <w:i/>
      <w:iCs/>
    </w:rPr>
  </w:style>
  <w:style w:type="paragraph" w:customStyle="1" w:styleId="H2">
    <w:name w:val="H2"/>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DE5A7C"/>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DE5A7C"/>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DE5A7C"/>
    <w:rPr>
      <w:i/>
      <w:iCs/>
    </w:rPr>
  </w:style>
  <w:style w:type="character" w:customStyle="1" w:styleId="CODE">
    <w:name w:val="CODE"/>
    <w:uiPriority w:val="99"/>
    <w:rsid w:val="00DE5A7C"/>
    <w:rPr>
      <w:rFonts w:ascii="Courier New" w:hAnsi="Courier New" w:cs="Courier New"/>
      <w:sz w:val="20"/>
      <w:szCs w:val="20"/>
    </w:rPr>
  </w:style>
  <w:style w:type="character" w:styleId="af0">
    <w:name w:val="Emphasis"/>
    <w:uiPriority w:val="20"/>
    <w:qFormat/>
    <w:rsid w:val="00DE5A7C"/>
    <w:rPr>
      <w:i/>
      <w:iCs/>
    </w:rPr>
  </w:style>
  <w:style w:type="character" w:styleId="af1">
    <w:name w:val="FollowedHyperlink"/>
    <w:uiPriority w:val="99"/>
    <w:rsid w:val="00DE5A7C"/>
    <w:rPr>
      <w:color w:val="800080"/>
      <w:u w:val="single"/>
    </w:rPr>
  </w:style>
  <w:style w:type="character" w:customStyle="1" w:styleId="Keyboard">
    <w:name w:val="Keyboard"/>
    <w:uiPriority w:val="99"/>
    <w:rsid w:val="00DE5A7C"/>
    <w:rPr>
      <w:rFonts w:ascii="Courier New" w:hAnsi="Courier New" w:cs="Courier New"/>
      <w:b/>
      <w:bCs/>
      <w:sz w:val="20"/>
      <w:szCs w:val="20"/>
    </w:rPr>
  </w:style>
  <w:style w:type="character" w:customStyle="1" w:styleId="Sample">
    <w:name w:val="Sample"/>
    <w:uiPriority w:val="99"/>
    <w:rsid w:val="00DE5A7C"/>
    <w:rPr>
      <w:rFonts w:ascii="Courier New" w:hAnsi="Courier New" w:cs="Courier New"/>
    </w:rPr>
  </w:style>
  <w:style w:type="character" w:customStyle="1" w:styleId="Typewriter">
    <w:name w:val="Typewriter"/>
    <w:uiPriority w:val="99"/>
    <w:rsid w:val="00DE5A7C"/>
    <w:rPr>
      <w:rFonts w:ascii="Courier New" w:hAnsi="Courier New" w:cs="Courier New"/>
      <w:sz w:val="20"/>
      <w:szCs w:val="20"/>
    </w:rPr>
  </w:style>
  <w:style w:type="character" w:customStyle="1" w:styleId="Variable">
    <w:name w:val="Variable"/>
    <w:uiPriority w:val="99"/>
    <w:rsid w:val="00DE5A7C"/>
    <w:rPr>
      <w:i/>
      <w:iCs/>
    </w:rPr>
  </w:style>
  <w:style w:type="character" w:customStyle="1" w:styleId="HTMLMarkup">
    <w:name w:val="HTML Markup"/>
    <w:uiPriority w:val="99"/>
    <w:rsid w:val="00DE5A7C"/>
    <w:rPr>
      <w:vanish/>
      <w:color w:val="FF0000"/>
    </w:rPr>
  </w:style>
  <w:style w:type="character" w:customStyle="1" w:styleId="Comment">
    <w:name w:val="Comment"/>
    <w:uiPriority w:val="99"/>
    <w:rsid w:val="00DE5A7C"/>
    <w:rPr>
      <w:vanish/>
    </w:rPr>
  </w:style>
  <w:style w:type="paragraph" w:customStyle="1" w:styleId="af2">
    <w:name w:val="п"/>
    <w:rsid w:val="00DE5A7C"/>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DE5A7C"/>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DE5A7C"/>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DE5A7C"/>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DE5A7C"/>
    <w:rPr>
      <w:sz w:val="20"/>
      <w:szCs w:val="20"/>
      <w:vertAlign w:val="superscript"/>
    </w:rPr>
  </w:style>
  <w:style w:type="character" w:customStyle="1" w:styleId="af7">
    <w:name w:val="К"/>
    <w:uiPriority w:val="99"/>
    <w:rsid w:val="00DE5A7C"/>
    <w:rPr>
      <w:rFonts w:ascii="Courier New" w:hAnsi="Courier New" w:cs="Courier New"/>
      <w:sz w:val="20"/>
      <w:szCs w:val="20"/>
    </w:rPr>
  </w:style>
  <w:style w:type="paragraph" w:customStyle="1" w:styleId="af8">
    <w:name w:val="Ф"/>
    <w:basedOn w:val="af9"/>
    <w:uiPriority w:val="99"/>
    <w:rsid w:val="00DE5A7C"/>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DE5A7C"/>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DE5A7C"/>
    <w:rPr>
      <w:vanish/>
      <w:color w:val="FF0000"/>
    </w:rPr>
  </w:style>
  <w:style w:type="paragraph" w:customStyle="1" w:styleId="Z-1">
    <w:name w:val="Z-1"/>
    <w:next w:val="af9"/>
    <w:uiPriority w:val="99"/>
    <w:rsid w:val="00DE5A7C"/>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DE5A7C"/>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DE5A7C"/>
    <w:pPr>
      <w:spacing w:before="0" w:after="0"/>
    </w:pPr>
  </w:style>
  <w:style w:type="paragraph" w:customStyle="1" w:styleId="afc">
    <w:name w:val="А"/>
    <w:basedOn w:val="a"/>
    <w:next w:val="a"/>
    <w:uiPriority w:val="99"/>
    <w:rsid w:val="00DE5A7C"/>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DE5A7C"/>
    <w:pPr>
      <w:widowControl/>
      <w:ind w:left="360"/>
    </w:pPr>
    <w:rPr>
      <w:sz w:val="24"/>
      <w:szCs w:val="24"/>
    </w:rPr>
  </w:style>
  <w:style w:type="paragraph" w:customStyle="1" w:styleId="afd">
    <w:name w:val="......."/>
    <w:basedOn w:val="a"/>
    <w:next w:val="a"/>
    <w:uiPriority w:val="99"/>
    <w:rsid w:val="00DE5A7C"/>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DE5A7C"/>
    <w:rPr>
      <w:color w:val="0000FF"/>
      <w:u w:val="single"/>
    </w:rPr>
  </w:style>
  <w:style w:type="character" w:customStyle="1" w:styleId="13">
    <w:name w:val="О1"/>
    <w:uiPriority w:val="99"/>
    <w:rsid w:val="00DE5A7C"/>
    <w:rPr>
      <w:i/>
      <w:iCs/>
    </w:rPr>
  </w:style>
  <w:style w:type="character" w:customStyle="1" w:styleId="aff">
    <w:name w:val="П"/>
    <w:uiPriority w:val="99"/>
    <w:rsid w:val="00DE5A7C"/>
    <w:rPr>
      <w:color w:val="800080"/>
      <w:u w:val="single"/>
    </w:rPr>
  </w:style>
  <w:style w:type="character" w:customStyle="1" w:styleId="14">
    <w:name w:val="К1"/>
    <w:uiPriority w:val="99"/>
    <w:rsid w:val="00DE5A7C"/>
    <w:rPr>
      <w:rFonts w:ascii="Courier New" w:hAnsi="Courier New" w:cs="Courier New"/>
      <w:b/>
      <w:bCs/>
      <w:sz w:val="20"/>
      <w:szCs w:val="20"/>
    </w:rPr>
  </w:style>
  <w:style w:type="character" w:customStyle="1" w:styleId="41">
    <w:name w:val="П4"/>
    <w:uiPriority w:val="99"/>
    <w:rsid w:val="00DE5A7C"/>
    <w:rPr>
      <w:rFonts w:ascii="Courier New" w:hAnsi="Courier New" w:cs="Courier New"/>
    </w:rPr>
  </w:style>
  <w:style w:type="character" w:customStyle="1" w:styleId="33">
    <w:name w:val="П3"/>
    <w:uiPriority w:val="99"/>
    <w:rsid w:val="00DE5A7C"/>
    <w:rPr>
      <w:rFonts w:ascii="Courier New" w:hAnsi="Courier New" w:cs="Courier New"/>
      <w:sz w:val="20"/>
      <w:szCs w:val="20"/>
    </w:rPr>
  </w:style>
  <w:style w:type="character" w:customStyle="1" w:styleId="26">
    <w:name w:val="П2"/>
    <w:uiPriority w:val="99"/>
    <w:rsid w:val="00DE5A7C"/>
    <w:rPr>
      <w:i/>
      <w:iCs/>
    </w:rPr>
  </w:style>
  <w:style w:type="character" w:customStyle="1" w:styleId="15">
    <w:name w:val="П1"/>
    <w:uiPriority w:val="99"/>
    <w:rsid w:val="00DE5A7C"/>
    <w:rPr>
      <w:vanish/>
    </w:rPr>
  </w:style>
  <w:style w:type="paragraph" w:customStyle="1" w:styleId="Iniiaiieoaeno2">
    <w:name w:val="Iniiaiie oaeno 2"/>
    <w:basedOn w:val="Iauiue"/>
    <w:uiPriority w:val="99"/>
    <w:rsid w:val="00DE5A7C"/>
    <w:pPr>
      <w:jc w:val="both"/>
    </w:pPr>
    <w:rPr>
      <w:sz w:val="16"/>
      <w:szCs w:val="16"/>
    </w:rPr>
  </w:style>
  <w:style w:type="character" w:customStyle="1" w:styleId="Aeiannueea">
    <w:name w:val="Aeia?nnueea"/>
    <w:uiPriority w:val="99"/>
    <w:rsid w:val="00DE5A7C"/>
    <w:rPr>
      <w:color w:val="0000FF"/>
      <w:sz w:val="20"/>
      <w:szCs w:val="20"/>
      <w:u w:val="single"/>
    </w:rPr>
  </w:style>
  <w:style w:type="character" w:customStyle="1" w:styleId="N1">
    <w:name w:val="N1"/>
    <w:uiPriority w:val="99"/>
    <w:rsid w:val="00DE5A7C"/>
    <w:rPr>
      <w:b/>
      <w:bCs/>
    </w:rPr>
  </w:style>
  <w:style w:type="paragraph" w:customStyle="1" w:styleId="Iaeeiaaiiuenienie">
    <w:name w:val="Ia?ee?iaaiiue nienie"/>
    <w:basedOn w:val="Iauiue"/>
    <w:uiPriority w:val="99"/>
    <w:rsid w:val="00DE5A7C"/>
    <w:pPr>
      <w:widowControl/>
      <w:ind w:left="283" w:hanging="283"/>
    </w:pPr>
  </w:style>
  <w:style w:type="paragraph" w:customStyle="1" w:styleId="Oaeno">
    <w:name w:val="Oaeno"/>
    <w:basedOn w:val="Iauiue"/>
    <w:uiPriority w:val="99"/>
    <w:rsid w:val="00DE5A7C"/>
    <w:rPr>
      <w:rFonts w:ascii="Courier New" w:hAnsi="Courier New" w:cs="Courier New"/>
    </w:rPr>
  </w:style>
  <w:style w:type="paragraph" w:customStyle="1" w:styleId="Iniiaiieoaeno3">
    <w:name w:val="Iniiaiie oaeno 3"/>
    <w:basedOn w:val="Iauiue"/>
    <w:uiPriority w:val="99"/>
    <w:rsid w:val="00DE5A7C"/>
    <w:pPr>
      <w:jc w:val="center"/>
    </w:pPr>
    <w:rPr>
      <w:sz w:val="16"/>
      <w:szCs w:val="16"/>
    </w:rPr>
  </w:style>
  <w:style w:type="paragraph" w:customStyle="1" w:styleId="Aaoieeeieiioeooe">
    <w:name w:val="Aa?oiee eieiioeooe"/>
    <w:basedOn w:val="Iauiue"/>
    <w:uiPriority w:val="99"/>
    <w:rsid w:val="00DE5A7C"/>
    <w:pPr>
      <w:widowControl/>
      <w:tabs>
        <w:tab w:val="center" w:pos="4153"/>
        <w:tab w:val="right" w:pos="8306"/>
      </w:tabs>
    </w:pPr>
  </w:style>
  <w:style w:type="paragraph" w:customStyle="1" w:styleId="Ieieeeieiioeooe">
    <w:name w:val="Ie?iee eieiioeooe"/>
    <w:basedOn w:val="Iauiue"/>
    <w:uiPriority w:val="99"/>
    <w:rsid w:val="00DE5A7C"/>
    <w:pPr>
      <w:widowControl/>
      <w:tabs>
        <w:tab w:val="center" w:pos="4153"/>
        <w:tab w:val="right" w:pos="8306"/>
      </w:tabs>
    </w:pPr>
  </w:style>
  <w:style w:type="paragraph" w:customStyle="1" w:styleId="Default">
    <w:name w:val="Default"/>
    <w:rsid w:val="00DE5A7C"/>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DE5A7C"/>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DE5A7C"/>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DE5A7C"/>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DE5A7C"/>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DE5A7C"/>
    <w:rPr>
      <w:rFonts w:ascii="Microsoft Sans Serif" w:hAnsi="Microsoft Sans Serif" w:cs="Microsoft Sans Serif"/>
      <w:b/>
      <w:bCs/>
      <w:i/>
      <w:iCs/>
      <w:spacing w:val="0"/>
      <w:sz w:val="17"/>
      <w:szCs w:val="17"/>
    </w:rPr>
  </w:style>
  <w:style w:type="character" w:customStyle="1" w:styleId="39">
    <w:name w:val="Основной текст (3)9"/>
    <w:uiPriority w:val="99"/>
    <w:rsid w:val="00DE5A7C"/>
    <w:rPr>
      <w:b/>
      <w:bCs/>
      <w:i/>
      <w:iCs/>
      <w:sz w:val="17"/>
      <w:szCs w:val="17"/>
    </w:rPr>
  </w:style>
  <w:style w:type="paragraph" w:customStyle="1" w:styleId="310">
    <w:name w:val="Основной текст (3)1"/>
    <w:basedOn w:val="a"/>
    <w:rsid w:val="00DE5A7C"/>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DE5A7C"/>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DE5A7C"/>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DE5A7C"/>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DE5A7C"/>
    <w:rPr>
      <w:rFonts w:ascii="Microsoft Sans Serif" w:hAnsi="Microsoft Sans Serif" w:cs="Microsoft Sans Serif"/>
      <w:i/>
      <w:iCs/>
      <w:spacing w:val="0"/>
      <w:sz w:val="16"/>
      <w:szCs w:val="16"/>
    </w:rPr>
  </w:style>
  <w:style w:type="character" w:customStyle="1" w:styleId="579">
    <w:name w:val="Основной текст (5)79"/>
    <w:uiPriority w:val="99"/>
    <w:rsid w:val="00DE5A7C"/>
    <w:rPr>
      <w:i/>
      <w:iCs/>
      <w:spacing w:val="0"/>
      <w:sz w:val="16"/>
      <w:szCs w:val="16"/>
    </w:rPr>
  </w:style>
  <w:style w:type="character" w:customStyle="1" w:styleId="578">
    <w:name w:val="Основной текст (5)78"/>
    <w:uiPriority w:val="99"/>
    <w:rsid w:val="00DE5A7C"/>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DE5A7C"/>
    <w:rPr>
      <w:b/>
      <w:bCs/>
      <w:i/>
      <w:iCs/>
      <w:spacing w:val="0"/>
      <w:sz w:val="14"/>
      <w:szCs w:val="14"/>
    </w:rPr>
  </w:style>
  <w:style w:type="character" w:customStyle="1" w:styleId="57pt124">
    <w:name w:val="Основной текст (5) + 7 pt1.Полужирный24"/>
    <w:uiPriority w:val="99"/>
    <w:rsid w:val="00DE5A7C"/>
    <w:rPr>
      <w:b/>
      <w:bCs/>
      <w:i/>
      <w:iCs/>
      <w:spacing w:val="0"/>
      <w:sz w:val="14"/>
      <w:szCs w:val="14"/>
    </w:rPr>
  </w:style>
  <w:style w:type="character" w:customStyle="1" w:styleId="8pt25340pt104">
    <w:name w:val="Основной текст + 8 pt25.Курсив34.Интервал 0 pt104"/>
    <w:uiPriority w:val="99"/>
    <w:rsid w:val="00DE5A7C"/>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DE5A7C"/>
    <w:rPr>
      <w:rFonts w:ascii="Arial Unicode MS" w:eastAsia="Arial Unicode MS" w:cs="Arial Unicode MS"/>
      <w:i/>
      <w:iCs/>
      <w:noProof/>
      <w:spacing w:val="0"/>
      <w:sz w:val="16"/>
      <w:szCs w:val="16"/>
    </w:rPr>
  </w:style>
  <w:style w:type="character" w:customStyle="1" w:styleId="577">
    <w:name w:val="Основной текст (5)77"/>
    <w:uiPriority w:val="99"/>
    <w:rsid w:val="00DE5A7C"/>
    <w:rPr>
      <w:i/>
      <w:iCs/>
      <w:spacing w:val="0"/>
      <w:sz w:val="16"/>
      <w:szCs w:val="16"/>
    </w:rPr>
  </w:style>
  <w:style w:type="character" w:customStyle="1" w:styleId="576">
    <w:name w:val="Основной текст (5)76"/>
    <w:uiPriority w:val="99"/>
    <w:rsid w:val="00DE5A7C"/>
    <w:rPr>
      <w:rFonts w:ascii="Arial Unicode MS" w:eastAsia="Arial Unicode MS" w:cs="Arial Unicode MS"/>
      <w:i/>
      <w:iCs/>
      <w:noProof/>
      <w:spacing w:val="0"/>
      <w:sz w:val="16"/>
      <w:szCs w:val="16"/>
    </w:rPr>
  </w:style>
  <w:style w:type="paragraph" w:customStyle="1" w:styleId="61">
    <w:name w:val="Заголовок №61"/>
    <w:basedOn w:val="a"/>
    <w:uiPriority w:val="99"/>
    <w:rsid w:val="00DE5A7C"/>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DE5A7C"/>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DE5A7C"/>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DE5A7C"/>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DE5A7C"/>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DE5A7C"/>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DE5A7C"/>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DE5A7C"/>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DE5A7C"/>
    <w:rPr>
      <w:rFonts w:ascii="Lucida Sans Unicode" w:hAnsi="Lucida Sans Unicode" w:cs="Lucida Sans Unicode"/>
      <w:i/>
      <w:iCs/>
      <w:spacing w:val="0"/>
      <w:sz w:val="16"/>
      <w:szCs w:val="16"/>
    </w:rPr>
  </w:style>
  <w:style w:type="character" w:customStyle="1" w:styleId="29">
    <w:name w:val="Основной текст (29)_"/>
    <w:rsid w:val="00DE5A7C"/>
    <w:rPr>
      <w:rFonts w:ascii="Arial Narrow" w:hAnsi="Arial Narrow" w:cs="Arial Narrow"/>
      <w:i/>
      <w:iCs/>
      <w:sz w:val="15"/>
      <w:szCs w:val="15"/>
    </w:rPr>
  </w:style>
  <w:style w:type="paragraph" w:customStyle="1" w:styleId="100">
    <w:name w:val="Заголовок №10"/>
    <w:basedOn w:val="a"/>
    <w:uiPriority w:val="99"/>
    <w:rsid w:val="00DE5A7C"/>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DE5A7C"/>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DE5A7C"/>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DE5A7C"/>
    <w:rPr>
      <w:rFonts w:ascii="Lucida Sans Unicode" w:hAnsi="Lucida Sans Unicode" w:cs="Lucida Sans Unicode"/>
      <w:i/>
      <w:iCs/>
      <w:spacing w:val="0"/>
      <w:sz w:val="16"/>
      <w:szCs w:val="16"/>
    </w:rPr>
  </w:style>
  <w:style w:type="character" w:customStyle="1" w:styleId="aff0">
    <w:name w:val="Основной текст_"/>
    <w:rsid w:val="00DE5A7C"/>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DE5A7C"/>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DE5A7C"/>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aff2">
    <w:name w:val="Подпись к таблице_"/>
    <w:link w:val="aff1"/>
    <w:rsid w:val="00DE5A7C"/>
    <w:rPr>
      <w:rFonts w:ascii="Arial Narrow" w:hAnsi="Arial Narrow" w:cs="Arial Narrow"/>
      <w:i/>
      <w:iCs/>
      <w:noProof/>
      <w:shd w:val="clear" w:color="auto" w:fill="FFFFFF"/>
      <w:lang w:val="en-US" w:eastAsia="en-US"/>
    </w:rPr>
  </w:style>
  <w:style w:type="character" w:customStyle="1" w:styleId="14ArialNarrow10pt39">
    <w:name w:val="Основной текст (14) + Arial Narrow1.Малые прописные.Интервал 0 pt39"/>
    <w:uiPriority w:val="99"/>
    <w:rsid w:val="00DE5A7C"/>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DE5A7C"/>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DE5A7C"/>
    <w:rPr>
      <w:rFonts w:ascii="Lucida Sans Unicode" w:hAnsi="Lucida Sans Unicode" w:cs="Lucida Sans Unicode"/>
      <w:i/>
      <w:iCs/>
      <w:spacing w:val="0"/>
      <w:sz w:val="16"/>
      <w:szCs w:val="16"/>
    </w:rPr>
  </w:style>
  <w:style w:type="character" w:customStyle="1" w:styleId="200">
    <w:name w:val="Основной текст (20)_"/>
    <w:uiPriority w:val="99"/>
    <w:rsid w:val="00DE5A7C"/>
    <w:rPr>
      <w:b/>
      <w:bCs/>
      <w:i/>
      <w:iCs/>
      <w:sz w:val="15"/>
      <w:szCs w:val="15"/>
    </w:rPr>
  </w:style>
  <w:style w:type="character" w:customStyle="1" w:styleId="2050pt30">
    <w:name w:val="Основной текст (20) + Не курсив5.Интервал 0 pt30"/>
    <w:uiPriority w:val="99"/>
    <w:rsid w:val="00DE5A7C"/>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DE5A7C"/>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DE5A7C"/>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DE5A7C"/>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DE5A7C"/>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rsid w:val="00DE5A7C"/>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rsid w:val="00DE5A7C"/>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link w:val="440"/>
    <w:rsid w:val="00DE5A7C"/>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character" w:customStyle="1" w:styleId="440">
    <w:name w:val="Основной текст (44)_"/>
    <w:link w:val="44"/>
    <w:rsid w:val="00DE5A7C"/>
    <w:rPr>
      <w:rFonts w:ascii="MS Mincho" w:eastAsia="MS Mincho" w:hAnsi="Times New Roman" w:cs="MS Mincho"/>
      <w:noProof/>
      <w:sz w:val="8"/>
      <w:szCs w:val="8"/>
      <w:shd w:val="clear" w:color="auto" w:fill="FFFFFF"/>
      <w:lang w:val="en-US" w:eastAsia="en-US"/>
    </w:rPr>
  </w:style>
  <w:style w:type="paragraph" w:customStyle="1" w:styleId="aff3">
    <w:name w:val="Сноска"/>
    <w:basedOn w:val="a"/>
    <w:link w:val="aff4"/>
    <w:uiPriority w:val="99"/>
    <w:rsid w:val="00DE5A7C"/>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aff4">
    <w:name w:val="Сноска_"/>
    <w:link w:val="aff3"/>
    <w:uiPriority w:val="99"/>
    <w:rsid w:val="00DE5A7C"/>
    <w:rPr>
      <w:rFonts w:ascii="Lucida Sans Unicode" w:hAnsi="Lucida Sans Unicode" w:cs="Lucida Sans Unicode"/>
      <w:i/>
      <w:iCs/>
      <w:noProof/>
      <w:sz w:val="13"/>
      <w:szCs w:val="13"/>
      <w:shd w:val="clear" w:color="auto" w:fill="FFFFFF"/>
      <w:lang w:val="en-US" w:eastAsia="en-US"/>
    </w:rPr>
  </w:style>
  <w:style w:type="character" w:customStyle="1" w:styleId="101">
    <w:name w:val="Основной текст + Курсив10"/>
    <w:uiPriority w:val="99"/>
    <w:rsid w:val="00DE5A7C"/>
    <w:rPr>
      <w:rFonts w:ascii="Arial" w:hAnsi="Arial" w:cs="Arial"/>
      <w:i/>
      <w:iCs/>
      <w:spacing w:val="-10"/>
      <w:sz w:val="17"/>
      <w:szCs w:val="17"/>
    </w:rPr>
  </w:style>
  <w:style w:type="paragraph" w:customStyle="1" w:styleId="250">
    <w:name w:val="Основной текст25"/>
    <w:basedOn w:val="a"/>
    <w:uiPriority w:val="99"/>
    <w:rsid w:val="00DE5A7C"/>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DE5A7C"/>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DE5A7C"/>
    <w:rPr>
      <w:rFonts w:ascii="Times New Roman" w:hAnsi="Times New Roman" w:cs="Times New Roman"/>
      <w:spacing w:val="0"/>
      <w:sz w:val="21"/>
      <w:szCs w:val="21"/>
      <w:u w:val="single"/>
    </w:rPr>
  </w:style>
  <w:style w:type="paragraph" w:customStyle="1" w:styleId="140">
    <w:name w:val="Заголовок №14"/>
    <w:basedOn w:val="a"/>
    <w:uiPriority w:val="99"/>
    <w:rsid w:val="00DE5A7C"/>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DE5A7C"/>
    <w:rPr>
      <w:spacing w:val="40"/>
      <w:sz w:val="25"/>
      <w:szCs w:val="25"/>
    </w:rPr>
  </w:style>
  <w:style w:type="paragraph" w:customStyle="1" w:styleId="7">
    <w:name w:val="Основной текст (7)"/>
    <w:basedOn w:val="a"/>
    <w:link w:val="70"/>
    <w:rsid w:val="00DE5A7C"/>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70">
    <w:name w:val="Основной текст (7)_"/>
    <w:link w:val="7"/>
    <w:rsid w:val="00DE5A7C"/>
    <w:rPr>
      <w:rFonts w:ascii="Arial Unicode MS" w:eastAsia="Arial Unicode MS" w:hAnsi="Times New Roman" w:cs="Arial Unicode MS"/>
      <w:spacing w:val="20"/>
      <w:sz w:val="25"/>
      <w:szCs w:val="25"/>
      <w:shd w:val="clear" w:color="auto" w:fill="FFFFFF"/>
      <w:lang w:eastAsia="en-US"/>
    </w:rPr>
  </w:style>
  <w:style w:type="character" w:customStyle="1" w:styleId="13pt">
    <w:name w:val="Основной текст + 13 pt"/>
    <w:uiPriority w:val="99"/>
    <w:rsid w:val="00DE5A7C"/>
    <w:rPr>
      <w:spacing w:val="10"/>
      <w:sz w:val="26"/>
      <w:szCs w:val="26"/>
    </w:rPr>
  </w:style>
  <w:style w:type="character" w:customStyle="1" w:styleId="240">
    <w:name w:val="Основной текст24"/>
    <w:uiPriority w:val="99"/>
    <w:rsid w:val="00DE5A7C"/>
    <w:rPr>
      <w:sz w:val="25"/>
      <w:szCs w:val="25"/>
    </w:rPr>
  </w:style>
  <w:style w:type="paragraph" w:customStyle="1" w:styleId="62">
    <w:name w:val="Заголовок №6"/>
    <w:basedOn w:val="a"/>
    <w:uiPriority w:val="99"/>
    <w:rsid w:val="00DE5A7C"/>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rsid w:val="00DE5A7C"/>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DE5A7C"/>
    <w:rPr>
      <w:rFonts w:ascii="Lucida Sans Unicode" w:hAnsi="Lucida Sans Unicode" w:cs="Lucida Sans Unicode"/>
      <w:i/>
      <w:iCs/>
      <w:sz w:val="16"/>
      <w:szCs w:val="16"/>
    </w:rPr>
  </w:style>
  <w:style w:type="paragraph" w:customStyle="1" w:styleId="80">
    <w:name w:val="Основной текст (8)"/>
    <w:basedOn w:val="a"/>
    <w:uiPriority w:val="99"/>
    <w:rsid w:val="00DE5A7C"/>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DE5A7C"/>
    <w:rPr>
      <w:rFonts w:ascii="Lucida Sans Unicode" w:hAnsi="Lucida Sans Unicode" w:cs="Lucida Sans Unicode"/>
      <w:sz w:val="16"/>
      <w:szCs w:val="16"/>
    </w:rPr>
  </w:style>
  <w:style w:type="character" w:customStyle="1" w:styleId="4pt">
    <w:name w:val="Основной текст + Интервал 4 pt"/>
    <w:rsid w:val="00DE5A7C"/>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DE5A7C"/>
    <w:rPr>
      <w:rFonts w:ascii="Segoe UI" w:hAnsi="Segoe UI" w:cs="Segoe UI"/>
      <w:b/>
      <w:bCs/>
      <w:i/>
      <w:iCs/>
      <w:spacing w:val="0"/>
      <w:sz w:val="16"/>
      <w:szCs w:val="16"/>
    </w:rPr>
  </w:style>
  <w:style w:type="character" w:customStyle="1" w:styleId="SegoeUI1">
    <w:name w:val="Основной текст + Segoe UI1"/>
    <w:uiPriority w:val="99"/>
    <w:rsid w:val="00DE5A7C"/>
    <w:rPr>
      <w:rFonts w:ascii="Segoe UI" w:hAnsi="Segoe UI" w:cs="Segoe UI"/>
      <w:i/>
      <w:iCs/>
      <w:spacing w:val="0"/>
      <w:sz w:val="13"/>
      <w:szCs w:val="13"/>
    </w:rPr>
  </w:style>
  <w:style w:type="character" w:customStyle="1" w:styleId="16">
    <w:name w:val="Основной текст1"/>
    <w:rsid w:val="00DE5A7C"/>
    <w:rPr>
      <w:rFonts w:ascii="Gungsuh" w:eastAsia="Gungsuh" w:cs="Gungsuh"/>
      <w:spacing w:val="-10"/>
      <w:sz w:val="16"/>
      <w:szCs w:val="16"/>
      <w:u w:val="single"/>
    </w:rPr>
  </w:style>
  <w:style w:type="paragraph" w:customStyle="1" w:styleId="34">
    <w:name w:val="Основной текст (3)"/>
    <w:basedOn w:val="a"/>
    <w:link w:val="35"/>
    <w:rsid w:val="00DE5A7C"/>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character" w:customStyle="1" w:styleId="35">
    <w:name w:val="Основной текст (3)_"/>
    <w:link w:val="34"/>
    <w:rsid w:val="00DE5A7C"/>
    <w:rPr>
      <w:rFonts w:ascii="Gungsuh" w:eastAsia="Gungsuh" w:hAnsi="Times New Roman" w:cs="Gungsuh"/>
      <w:spacing w:val="20"/>
      <w:sz w:val="35"/>
      <w:szCs w:val="35"/>
      <w:shd w:val="clear" w:color="auto" w:fill="FFFFFF"/>
      <w:lang w:eastAsia="en-US"/>
    </w:rPr>
  </w:style>
  <w:style w:type="paragraph" w:customStyle="1" w:styleId="27">
    <w:name w:val="Основной текст2"/>
    <w:basedOn w:val="a"/>
    <w:rsid w:val="00DE5A7C"/>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DE5A7C"/>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character" w:customStyle="1" w:styleId="46">
    <w:name w:val="Основной текст (4)_"/>
    <w:link w:val="45"/>
    <w:rsid w:val="00DE5A7C"/>
    <w:rPr>
      <w:rFonts w:ascii="Gungsuh" w:eastAsia="Gungsuh" w:hAnsi="Times New Roman" w:cs="Gungsuh"/>
      <w:sz w:val="13"/>
      <w:szCs w:val="13"/>
      <w:shd w:val="clear" w:color="auto" w:fill="FFFFFF"/>
      <w:lang w:eastAsia="en-US"/>
    </w:rPr>
  </w:style>
  <w:style w:type="paragraph" w:customStyle="1" w:styleId="28">
    <w:name w:val="Основной текст (2)"/>
    <w:basedOn w:val="a"/>
    <w:rsid w:val="00DE5A7C"/>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link w:val="18"/>
    <w:uiPriority w:val="99"/>
    <w:rsid w:val="00DE5A7C"/>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18">
    <w:name w:val="Заголовок №1_"/>
    <w:link w:val="17"/>
    <w:uiPriority w:val="99"/>
    <w:rsid w:val="00DE5A7C"/>
    <w:rPr>
      <w:rFonts w:ascii="Segoe UI" w:hAnsi="Segoe UI" w:cs="Segoe UI"/>
      <w:shd w:val="clear" w:color="auto" w:fill="FFFFFF"/>
      <w:lang w:eastAsia="en-US"/>
    </w:rPr>
  </w:style>
  <w:style w:type="character" w:customStyle="1" w:styleId="72">
    <w:name w:val="Основной текст + 7"/>
    <w:aliases w:val="5 pt3,Полужирный4"/>
    <w:uiPriority w:val="99"/>
    <w:rsid w:val="00DE5A7C"/>
    <w:rPr>
      <w:rFonts w:ascii="Gungsuh" w:eastAsia="Gungsuh" w:cs="Gungsuh"/>
      <w:spacing w:val="0"/>
      <w:sz w:val="15"/>
      <w:szCs w:val="15"/>
    </w:rPr>
  </w:style>
  <w:style w:type="character" w:customStyle="1" w:styleId="TrebuchetMS">
    <w:name w:val="Основной текст + Trebuchet MS"/>
    <w:uiPriority w:val="99"/>
    <w:rsid w:val="00DE5A7C"/>
    <w:rPr>
      <w:rFonts w:ascii="Trebuchet MS" w:hAnsi="Trebuchet MS" w:cs="Trebuchet MS"/>
      <w:b/>
      <w:bCs/>
      <w:spacing w:val="0"/>
      <w:sz w:val="20"/>
      <w:szCs w:val="20"/>
    </w:rPr>
  </w:style>
  <w:style w:type="character" w:customStyle="1" w:styleId="102">
    <w:name w:val="Основной текст + 10"/>
    <w:uiPriority w:val="99"/>
    <w:rsid w:val="00DE5A7C"/>
    <w:rPr>
      <w:rFonts w:ascii="Gungsuh" w:eastAsia="Gungsuh" w:cs="Gungsuh"/>
      <w:spacing w:val="-20"/>
      <w:sz w:val="21"/>
      <w:szCs w:val="21"/>
    </w:rPr>
  </w:style>
  <w:style w:type="character" w:customStyle="1" w:styleId="9">
    <w:name w:val="Основной текст + 9"/>
    <w:rsid w:val="00DE5A7C"/>
    <w:rPr>
      <w:rFonts w:ascii="Gungsuh" w:eastAsia="Gungsuh" w:cs="Gungsuh"/>
      <w:smallCaps/>
      <w:spacing w:val="-10"/>
      <w:sz w:val="19"/>
      <w:szCs w:val="19"/>
    </w:rPr>
  </w:style>
  <w:style w:type="character" w:customStyle="1" w:styleId="Candara">
    <w:name w:val="Основной текст + Candara"/>
    <w:uiPriority w:val="99"/>
    <w:rsid w:val="00DE5A7C"/>
    <w:rPr>
      <w:rFonts w:ascii="Candara" w:hAnsi="Candara" w:cs="Candara"/>
      <w:b/>
      <w:bCs/>
      <w:spacing w:val="0"/>
      <w:sz w:val="22"/>
      <w:szCs w:val="22"/>
    </w:rPr>
  </w:style>
  <w:style w:type="character" w:customStyle="1" w:styleId="0pt">
    <w:name w:val="Основной текст + Интервал 0 pt"/>
    <w:rsid w:val="00DE5A7C"/>
    <w:rPr>
      <w:rFonts w:ascii="Gungsuh" w:eastAsia="Gungsuh" w:cs="Gungsuh"/>
      <w:spacing w:val="10"/>
      <w:sz w:val="18"/>
      <w:szCs w:val="18"/>
    </w:rPr>
  </w:style>
  <w:style w:type="character" w:customStyle="1" w:styleId="8pt">
    <w:name w:val="Основной текст + 8 pt"/>
    <w:rsid w:val="00DE5A7C"/>
    <w:rPr>
      <w:rFonts w:ascii="Gungsuh" w:eastAsia="Gungsuh" w:cs="Gungsuh"/>
      <w:spacing w:val="-10"/>
      <w:sz w:val="16"/>
      <w:szCs w:val="16"/>
    </w:rPr>
  </w:style>
  <w:style w:type="character" w:customStyle="1" w:styleId="Consolas">
    <w:name w:val="Основной текст + Consolas"/>
    <w:uiPriority w:val="99"/>
    <w:rsid w:val="00DE5A7C"/>
    <w:rPr>
      <w:rFonts w:ascii="Consolas" w:hAnsi="Consolas" w:cs="Consolas"/>
      <w:b/>
      <w:bCs/>
      <w:spacing w:val="0"/>
      <w:sz w:val="19"/>
      <w:szCs w:val="19"/>
    </w:rPr>
  </w:style>
  <w:style w:type="character" w:customStyle="1" w:styleId="82">
    <w:name w:val="Основной текст + 8"/>
    <w:uiPriority w:val="99"/>
    <w:rsid w:val="00DE5A7C"/>
    <w:rPr>
      <w:rFonts w:ascii="Arial Narrow" w:hAnsi="Arial Narrow" w:cs="Arial Narrow"/>
      <w:i/>
      <w:iCs/>
      <w:smallCaps/>
      <w:sz w:val="17"/>
      <w:szCs w:val="17"/>
    </w:rPr>
  </w:style>
  <w:style w:type="character" w:customStyle="1" w:styleId="280">
    <w:name w:val="Основной текст (2) + 8"/>
    <w:uiPriority w:val="99"/>
    <w:rsid w:val="00DE5A7C"/>
    <w:rPr>
      <w:rFonts w:ascii="Arial Narrow" w:hAnsi="Arial Narrow" w:cs="Arial Narrow"/>
      <w:i/>
      <w:iCs/>
      <w:smallCaps/>
      <w:spacing w:val="0"/>
      <w:sz w:val="17"/>
      <w:szCs w:val="17"/>
    </w:rPr>
  </w:style>
  <w:style w:type="character" w:customStyle="1" w:styleId="7pt">
    <w:name w:val="Основной текст + 7 pt"/>
    <w:rsid w:val="00DE5A7C"/>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uiPriority w:val="99"/>
    <w:rsid w:val="00DE5A7C"/>
    <w:rPr>
      <w:rFonts w:ascii="Gungsuh" w:eastAsia="Gungsuh" w:cs="Gungsuh"/>
      <w:b/>
      <w:bCs/>
      <w:i/>
      <w:iCs/>
      <w:spacing w:val="0"/>
      <w:sz w:val="18"/>
      <w:szCs w:val="18"/>
    </w:rPr>
  </w:style>
  <w:style w:type="character" w:customStyle="1" w:styleId="9pt1">
    <w:name w:val="Основной текст + 9 pt1"/>
    <w:aliases w:val="Полужирный1"/>
    <w:uiPriority w:val="99"/>
    <w:rsid w:val="00DE5A7C"/>
    <w:rPr>
      <w:rFonts w:ascii="Gungsuh" w:eastAsia="Gungsuh" w:cs="Gungsuh"/>
      <w:smallCaps/>
      <w:spacing w:val="0"/>
      <w:sz w:val="18"/>
      <w:szCs w:val="18"/>
    </w:rPr>
  </w:style>
  <w:style w:type="character" w:customStyle="1" w:styleId="1pt">
    <w:name w:val="Основной текст + Интервал 1 pt"/>
    <w:rsid w:val="00DE5A7C"/>
    <w:rPr>
      <w:rFonts w:ascii="Gungsuh" w:eastAsia="Gungsuh" w:cs="Gungsuh"/>
      <w:spacing w:val="30"/>
      <w:sz w:val="17"/>
      <w:szCs w:val="17"/>
    </w:rPr>
  </w:style>
  <w:style w:type="character" w:customStyle="1" w:styleId="Garamond">
    <w:name w:val="Колонтитул + Garamond"/>
    <w:uiPriority w:val="99"/>
    <w:rsid w:val="00DE5A7C"/>
    <w:rPr>
      <w:rFonts w:ascii="Garamond" w:hAnsi="Garamond" w:cs="Garamond"/>
      <w:sz w:val="18"/>
      <w:szCs w:val="18"/>
    </w:rPr>
  </w:style>
  <w:style w:type="character" w:customStyle="1" w:styleId="3pt">
    <w:name w:val="Основной текст + Интервал 3 pt"/>
    <w:uiPriority w:val="99"/>
    <w:rsid w:val="00DE5A7C"/>
    <w:rPr>
      <w:rFonts w:ascii="Gungsuh" w:eastAsia="Gungsuh" w:cs="Gungsuh"/>
      <w:spacing w:val="60"/>
      <w:sz w:val="17"/>
      <w:szCs w:val="17"/>
    </w:rPr>
  </w:style>
  <w:style w:type="paragraph" w:customStyle="1" w:styleId="aff7">
    <w:name w:val="Колонтитул"/>
    <w:basedOn w:val="a"/>
    <w:link w:val="aff8"/>
    <w:uiPriority w:val="99"/>
    <w:rsid w:val="00DE5A7C"/>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ff8">
    <w:name w:val="Колонтитул_"/>
    <w:link w:val="aff7"/>
    <w:uiPriority w:val="99"/>
    <w:rsid w:val="00DE5A7C"/>
    <w:rPr>
      <w:rFonts w:ascii="Times New Roman" w:hAnsi="Times New Roman"/>
      <w:shd w:val="clear" w:color="auto" w:fill="FFFFFF"/>
      <w:lang w:eastAsia="en-US"/>
    </w:rPr>
  </w:style>
  <w:style w:type="character" w:customStyle="1" w:styleId="Arial">
    <w:name w:val="Основной текст + Arial"/>
    <w:rsid w:val="00DE5A7C"/>
    <w:rPr>
      <w:rFonts w:ascii="Arial" w:hAnsi="Arial" w:cs="Arial"/>
      <w:sz w:val="21"/>
      <w:szCs w:val="21"/>
    </w:rPr>
  </w:style>
  <w:style w:type="paragraph" w:customStyle="1" w:styleId="2a">
    <w:name w:val="Заголовок №2"/>
    <w:basedOn w:val="a"/>
    <w:rsid w:val="00DE5A7C"/>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DE5A7C"/>
    <w:rPr>
      <w:rFonts w:ascii="Gulim" w:eastAsia="Gulim" w:cs="Gulim"/>
      <w:i/>
      <w:iCs/>
      <w:spacing w:val="-20"/>
      <w:sz w:val="19"/>
      <w:szCs w:val="19"/>
    </w:rPr>
  </w:style>
  <w:style w:type="character" w:customStyle="1" w:styleId="FranklinGothicMedium">
    <w:name w:val="Основной текст + Franklin Gothic Medium"/>
    <w:uiPriority w:val="99"/>
    <w:rsid w:val="00DE5A7C"/>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DE5A7C"/>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DE5A7C"/>
    <w:rPr>
      <w:rFonts w:ascii="Century Schoolbook" w:hAnsi="Century Schoolbook" w:cs="Century Schoolbook"/>
      <w:spacing w:val="-20"/>
      <w:sz w:val="18"/>
      <w:szCs w:val="18"/>
    </w:rPr>
  </w:style>
  <w:style w:type="character" w:customStyle="1" w:styleId="Batang">
    <w:name w:val="Основной текст + Batang"/>
    <w:uiPriority w:val="99"/>
    <w:rsid w:val="00DE5A7C"/>
    <w:rPr>
      <w:rFonts w:ascii="Batang" w:eastAsia="Batang" w:cs="Batang"/>
      <w:b/>
      <w:bCs/>
      <w:smallCaps/>
      <w:spacing w:val="0"/>
      <w:sz w:val="19"/>
      <w:szCs w:val="19"/>
    </w:rPr>
  </w:style>
  <w:style w:type="character" w:customStyle="1" w:styleId="FrankRuehl">
    <w:name w:val="Основной текст + FrankRuehl"/>
    <w:uiPriority w:val="99"/>
    <w:rsid w:val="00DE5A7C"/>
    <w:rPr>
      <w:rFonts w:ascii="FrankRuehl" w:cs="FrankRuehl"/>
      <w:sz w:val="30"/>
      <w:szCs w:val="30"/>
      <w:lang w:bidi="he-IL"/>
    </w:rPr>
  </w:style>
  <w:style w:type="character" w:customStyle="1" w:styleId="FrankRuehl2">
    <w:name w:val="Основной текст + FrankRuehl2"/>
    <w:uiPriority w:val="99"/>
    <w:rsid w:val="00DE5A7C"/>
    <w:rPr>
      <w:rFonts w:ascii="FrankRuehl" w:cs="FrankRuehl"/>
      <w:sz w:val="29"/>
      <w:szCs w:val="29"/>
      <w:lang w:bidi="he-IL"/>
    </w:rPr>
  </w:style>
  <w:style w:type="character" w:customStyle="1" w:styleId="FrankRuehl1">
    <w:name w:val="Основной текст + FrankRuehl1"/>
    <w:uiPriority w:val="99"/>
    <w:rsid w:val="00DE5A7C"/>
    <w:rPr>
      <w:rFonts w:ascii="FrankRuehl" w:cs="FrankRuehl"/>
      <w:i/>
      <w:iCs/>
      <w:sz w:val="16"/>
      <w:szCs w:val="16"/>
      <w:lang w:bidi="he-IL"/>
    </w:rPr>
  </w:style>
  <w:style w:type="character" w:customStyle="1" w:styleId="112">
    <w:name w:val="Основной текст + 11"/>
    <w:uiPriority w:val="99"/>
    <w:rsid w:val="00DE5A7C"/>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DE5A7C"/>
    <w:rPr>
      <w:rFonts w:ascii="FrankRuehl" w:cs="FrankRuehl"/>
      <w:b/>
      <w:bCs/>
      <w:i/>
      <w:iCs/>
      <w:spacing w:val="0"/>
      <w:sz w:val="9"/>
      <w:szCs w:val="9"/>
      <w:lang w:bidi="he-IL"/>
    </w:rPr>
  </w:style>
  <w:style w:type="paragraph" w:customStyle="1" w:styleId="47">
    <w:name w:val="Основной текст4"/>
    <w:basedOn w:val="a"/>
    <w:rsid w:val="00DE5A7C"/>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DE5A7C"/>
    <w:rPr>
      <w:rFonts w:ascii="Gungsuh" w:eastAsia="Gungsuh" w:cs="Gungsuh"/>
      <w:sz w:val="33"/>
      <w:szCs w:val="33"/>
    </w:rPr>
  </w:style>
  <w:style w:type="character" w:customStyle="1" w:styleId="10pt">
    <w:name w:val="Основной текст + 10 pt"/>
    <w:uiPriority w:val="99"/>
    <w:rsid w:val="00DE5A7C"/>
    <w:rPr>
      <w:rFonts w:ascii="Gungsuh" w:eastAsia="Gungsuh" w:cs="Gungsuh"/>
      <w:spacing w:val="-20"/>
      <w:sz w:val="20"/>
      <w:szCs w:val="20"/>
    </w:rPr>
  </w:style>
  <w:style w:type="character" w:customStyle="1" w:styleId="aff9">
    <w:name w:val="Основной текст + Полужирный"/>
    <w:uiPriority w:val="99"/>
    <w:rsid w:val="00DE5A7C"/>
    <w:rPr>
      <w:rFonts w:ascii="Gungsuh" w:eastAsia="Gungsuh" w:cs="Gungsuh"/>
      <w:b/>
      <w:bCs/>
      <w:smallCaps/>
      <w:spacing w:val="-10"/>
      <w:sz w:val="17"/>
      <w:szCs w:val="17"/>
    </w:rPr>
  </w:style>
  <w:style w:type="character" w:customStyle="1" w:styleId="2TimesNewRoman">
    <w:name w:val="Основной текст (2) + Times New Roman"/>
    <w:uiPriority w:val="99"/>
    <w:rsid w:val="00DE5A7C"/>
    <w:rPr>
      <w:rFonts w:ascii="Times New Roman" w:hAnsi="Times New Roman" w:cs="Times New Roman"/>
      <w:b/>
      <w:bCs/>
      <w:sz w:val="21"/>
      <w:szCs w:val="21"/>
    </w:rPr>
  </w:style>
  <w:style w:type="character" w:customStyle="1" w:styleId="-1pt0">
    <w:name w:val="Оглавление + Интервал -1 pt"/>
    <w:uiPriority w:val="99"/>
    <w:rsid w:val="00DE5A7C"/>
    <w:rPr>
      <w:rFonts w:ascii="Times New Roman" w:hAnsi="Times New Roman" w:cs="Times New Roman"/>
      <w:spacing w:val="-20"/>
      <w:sz w:val="21"/>
      <w:szCs w:val="21"/>
    </w:rPr>
  </w:style>
  <w:style w:type="character" w:customStyle="1" w:styleId="300">
    <w:name w:val="Основной текст + 30"/>
    <w:uiPriority w:val="99"/>
    <w:rsid w:val="00DE5A7C"/>
    <w:rPr>
      <w:rFonts w:ascii="MingLiU" w:eastAsia="MingLiU" w:cs="MingLiU"/>
      <w:i/>
      <w:iCs/>
      <w:spacing w:val="-60"/>
      <w:sz w:val="61"/>
      <w:szCs w:val="61"/>
    </w:rPr>
  </w:style>
  <w:style w:type="character" w:customStyle="1" w:styleId="449pt">
    <w:name w:val="Основной текст (44) + 9 pt.Не полужирный"/>
    <w:uiPriority w:val="99"/>
    <w:rsid w:val="00DE5A7C"/>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DE5A7C"/>
    <w:rPr>
      <w:rFonts w:ascii="Bookman Old Style" w:hAnsi="Bookman Old Style" w:cs="Bookman Old Style"/>
      <w:spacing w:val="-20"/>
      <w:sz w:val="16"/>
      <w:szCs w:val="16"/>
    </w:rPr>
  </w:style>
  <w:style w:type="character" w:customStyle="1" w:styleId="202">
    <w:name w:val="Подпись к картинке (20)"/>
    <w:uiPriority w:val="99"/>
    <w:rsid w:val="00DE5A7C"/>
    <w:rPr>
      <w:rFonts w:ascii="Arial Narrow" w:hAnsi="Arial Narrow" w:cs="Arial Narrow"/>
      <w:i/>
      <w:iCs/>
      <w:spacing w:val="0"/>
      <w:sz w:val="16"/>
      <w:szCs w:val="16"/>
      <w:u w:val="single"/>
    </w:rPr>
  </w:style>
  <w:style w:type="character" w:customStyle="1" w:styleId="211">
    <w:name w:val="Подпись к картинке (21)"/>
    <w:uiPriority w:val="99"/>
    <w:rsid w:val="00DE5A7C"/>
    <w:rPr>
      <w:rFonts w:ascii="Arial Narrow" w:hAnsi="Arial Narrow" w:cs="Arial Narrow"/>
      <w:strike/>
      <w:spacing w:val="0"/>
      <w:sz w:val="22"/>
      <w:szCs w:val="22"/>
    </w:rPr>
  </w:style>
  <w:style w:type="character" w:customStyle="1" w:styleId="51">
    <w:name w:val="Подпись к картинке (5)"/>
    <w:uiPriority w:val="99"/>
    <w:rsid w:val="00DE5A7C"/>
    <w:rPr>
      <w:rFonts w:ascii="Arial Narrow" w:hAnsi="Arial Narrow" w:cs="Arial Narrow"/>
      <w:spacing w:val="0"/>
      <w:sz w:val="17"/>
      <w:szCs w:val="17"/>
      <w:u w:val="single"/>
    </w:rPr>
  </w:style>
  <w:style w:type="character" w:customStyle="1" w:styleId="58">
    <w:name w:val="Основной текст (58) + Полужирный"/>
    <w:uiPriority w:val="99"/>
    <w:rsid w:val="00DE5A7C"/>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DE5A7C"/>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DE5A7C"/>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a">
    <w:name w:val="Подпись к картинке"/>
    <w:basedOn w:val="a"/>
    <w:link w:val="affb"/>
    <w:uiPriority w:val="99"/>
    <w:rsid w:val="00DE5A7C"/>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character" w:customStyle="1" w:styleId="affb">
    <w:name w:val="Подпись к картинке_"/>
    <w:link w:val="affa"/>
    <w:uiPriority w:val="99"/>
    <w:rsid w:val="00DE5A7C"/>
    <w:rPr>
      <w:rFonts w:ascii="MS Reference Sans Serif" w:hAnsi="MS Reference Sans Serif" w:cs="MS Reference Sans Serif"/>
      <w:b/>
      <w:bCs/>
      <w:sz w:val="13"/>
      <w:szCs w:val="13"/>
      <w:shd w:val="clear" w:color="auto" w:fill="FFFFFF"/>
      <w:lang w:eastAsia="en-US"/>
    </w:rPr>
  </w:style>
  <w:style w:type="paragraph" w:customStyle="1" w:styleId="121">
    <w:name w:val="Основной текст (12)"/>
    <w:basedOn w:val="a"/>
    <w:uiPriority w:val="99"/>
    <w:rsid w:val="00DE5A7C"/>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rsid w:val="00DE5A7C"/>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link w:val="341"/>
    <w:rsid w:val="00DE5A7C"/>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character" w:customStyle="1" w:styleId="341">
    <w:name w:val="Основной текст (34)_"/>
    <w:link w:val="340"/>
    <w:rsid w:val="00DE5A7C"/>
    <w:rPr>
      <w:rFonts w:ascii="Arial Narrow" w:hAnsi="Arial Narrow" w:cs="Arial Narrow"/>
      <w:b/>
      <w:bCs/>
      <w:sz w:val="17"/>
      <w:szCs w:val="17"/>
      <w:shd w:val="clear" w:color="auto" w:fill="FFFFFF"/>
      <w:lang w:eastAsia="en-US"/>
    </w:rPr>
  </w:style>
  <w:style w:type="paragraph" w:customStyle="1" w:styleId="510">
    <w:name w:val="Подпись к картинке (5)1"/>
    <w:basedOn w:val="a"/>
    <w:uiPriority w:val="99"/>
    <w:rsid w:val="00DE5A7C"/>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DE5A7C"/>
    <w:pPr>
      <w:shd w:val="clear" w:color="auto" w:fill="FFFFFF"/>
      <w:autoSpaceDE w:val="0"/>
      <w:autoSpaceDN w:val="0"/>
      <w:adjustRightInd w:val="0"/>
      <w:spacing w:after="240" w:line="240" w:lineRule="atLeast"/>
    </w:pPr>
    <w:rPr>
      <w:rFonts w:ascii="Arial Narrow" w:hAnsi="Arial Narrow" w:cs="Arial Narrow"/>
      <w:b/>
      <w:bCs/>
      <w:sz w:val="46"/>
      <w:szCs w:val="46"/>
    </w:rPr>
  </w:style>
  <w:style w:type="character" w:customStyle="1" w:styleId="53">
    <w:name w:val="Заголовок №5_"/>
    <w:link w:val="52"/>
    <w:rsid w:val="00DE5A7C"/>
    <w:rPr>
      <w:rFonts w:ascii="Arial Narrow" w:hAnsi="Arial Narrow" w:cs="Arial Narrow"/>
      <w:b/>
      <w:bCs/>
      <w:sz w:val="46"/>
      <w:szCs w:val="46"/>
      <w:shd w:val="clear" w:color="auto" w:fill="FFFFFF"/>
      <w:lang w:eastAsia="en-US"/>
    </w:rPr>
  </w:style>
  <w:style w:type="paragraph" w:customStyle="1" w:styleId="530">
    <w:name w:val="Основной текст (53)"/>
    <w:basedOn w:val="a"/>
    <w:uiPriority w:val="99"/>
    <w:rsid w:val="00DE5A7C"/>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DE5A7C"/>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DE5A7C"/>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DE5A7C"/>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DE5A7C"/>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DE5A7C"/>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DE5A7C"/>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DE5A7C"/>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DE5A7C"/>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DE5A7C"/>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DE5A7C"/>
    <w:rPr>
      <w:rFonts w:ascii="Arial Narrow" w:hAnsi="Arial Narrow" w:cs="Arial Narrow"/>
      <w:b/>
      <w:bCs/>
      <w:i/>
      <w:iCs/>
      <w:smallCaps/>
      <w:spacing w:val="0"/>
      <w:sz w:val="15"/>
      <w:szCs w:val="15"/>
    </w:rPr>
  </w:style>
  <w:style w:type="character" w:customStyle="1" w:styleId="1a">
    <w:name w:val="Основной текст + Курсив1"/>
    <w:uiPriority w:val="99"/>
    <w:rsid w:val="00DE5A7C"/>
    <w:rPr>
      <w:rFonts w:ascii="Arial Narrow" w:hAnsi="Arial Narrow" w:cs="Arial Narrow"/>
      <w:i/>
      <w:iCs/>
      <w:spacing w:val="0"/>
      <w:sz w:val="17"/>
      <w:szCs w:val="17"/>
    </w:rPr>
  </w:style>
  <w:style w:type="character" w:customStyle="1" w:styleId="785pt">
    <w:name w:val="Подпись к картинке (7) + 8.5 pt.Не курсив"/>
    <w:uiPriority w:val="99"/>
    <w:rsid w:val="00DE5A7C"/>
    <w:rPr>
      <w:rFonts w:ascii="Arial Narrow" w:hAnsi="Arial Narrow" w:cs="Arial Narrow"/>
      <w:spacing w:val="0"/>
      <w:sz w:val="17"/>
      <w:szCs w:val="17"/>
    </w:rPr>
  </w:style>
  <w:style w:type="paragraph" w:customStyle="1" w:styleId="113">
    <w:name w:val="Основной текст (11)"/>
    <w:basedOn w:val="a"/>
    <w:rsid w:val="00DE5A7C"/>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DE5A7C"/>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DE5A7C"/>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rsid w:val="00DE5A7C"/>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rsid w:val="00DE5A7C"/>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DE5A7C"/>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DE5A7C"/>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DE5A7C"/>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DE5A7C"/>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DE5A7C"/>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DE5A7C"/>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DE5A7C"/>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DE5A7C"/>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DE5A7C"/>
    <w:rPr>
      <w:rFonts w:ascii="Arial Narrow" w:hAnsi="Arial Narrow" w:cs="Arial Narrow"/>
      <w:i/>
      <w:iCs/>
      <w:spacing w:val="0"/>
      <w:sz w:val="14"/>
      <w:szCs w:val="14"/>
    </w:rPr>
  </w:style>
  <w:style w:type="character" w:customStyle="1" w:styleId="38">
    <w:name w:val="Основной текст + Курсив3"/>
    <w:uiPriority w:val="99"/>
    <w:rsid w:val="00DE5A7C"/>
    <w:rPr>
      <w:rFonts w:ascii="Arial Narrow" w:hAnsi="Arial Narrow" w:cs="Arial Narrow"/>
      <w:i/>
      <w:iCs/>
      <w:spacing w:val="0"/>
      <w:sz w:val="17"/>
      <w:szCs w:val="17"/>
    </w:rPr>
  </w:style>
  <w:style w:type="character" w:customStyle="1" w:styleId="70pt">
    <w:name w:val="Подпись к картинке (7) + Интервал 0 pt"/>
    <w:uiPriority w:val="99"/>
    <w:rsid w:val="00DE5A7C"/>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DE5A7C"/>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DE5A7C"/>
    <w:rPr>
      <w:rFonts w:ascii="Arial Narrow" w:hAnsi="Arial Narrow" w:cs="Arial Narrow"/>
      <w:i/>
      <w:iCs/>
      <w:spacing w:val="0"/>
      <w:sz w:val="17"/>
      <w:szCs w:val="17"/>
    </w:rPr>
  </w:style>
  <w:style w:type="paragraph" w:customStyle="1" w:styleId="271">
    <w:name w:val="Основной текст (27)1"/>
    <w:basedOn w:val="a"/>
    <w:uiPriority w:val="99"/>
    <w:rsid w:val="00DE5A7C"/>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rsid w:val="00DE5A7C"/>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4">
    <w:name w:val="Подпись к картинке (6)"/>
    <w:basedOn w:val="a"/>
    <w:link w:val="65"/>
    <w:uiPriority w:val="99"/>
    <w:rsid w:val="00DE5A7C"/>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character" w:customStyle="1" w:styleId="65">
    <w:name w:val="Подпись к картинке (6)_"/>
    <w:link w:val="64"/>
    <w:uiPriority w:val="99"/>
    <w:rsid w:val="00DE5A7C"/>
    <w:rPr>
      <w:rFonts w:ascii="Bookman Old Style" w:hAnsi="Bookman Old Style" w:cs="Bookman Old Style"/>
      <w:i/>
      <w:iCs/>
      <w:sz w:val="9"/>
      <w:szCs w:val="9"/>
      <w:shd w:val="clear" w:color="auto" w:fill="FFFFFF"/>
      <w:lang w:eastAsia="en-US"/>
    </w:rPr>
  </w:style>
  <w:style w:type="paragraph" w:customStyle="1" w:styleId="620">
    <w:name w:val="Заголовок №6 (2)"/>
    <w:basedOn w:val="a"/>
    <w:uiPriority w:val="99"/>
    <w:rsid w:val="00DE5A7C"/>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link w:val="74"/>
    <w:uiPriority w:val="99"/>
    <w:rsid w:val="00DE5A7C"/>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74">
    <w:name w:val="Подпись к картинке (7)_"/>
    <w:link w:val="73"/>
    <w:uiPriority w:val="99"/>
    <w:rsid w:val="00DE5A7C"/>
    <w:rPr>
      <w:rFonts w:ascii="Arial Narrow" w:hAnsi="Arial Narrow" w:cs="Arial Narrow"/>
      <w:i/>
      <w:iCs/>
      <w:sz w:val="14"/>
      <w:szCs w:val="14"/>
      <w:shd w:val="clear" w:color="auto" w:fill="FFFFFF"/>
      <w:lang w:eastAsia="en-US"/>
    </w:rPr>
  </w:style>
  <w:style w:type="character" w:customStyle="1" w:styleId="330pt">
    <w:name w:val="Основной текст (33) + Полужирный.Интервал 0 pt"/>
    <w:uiPriority w:val="99"/>
    <w:rsid w:val="00DE5A7C"/>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DE5A7C"/>
    <w:rPr>
      <w:rFonts w:ascii="Consolas" w:hAnsi="Consolas" w:cs="Consolas"/>
      <w:b/>
      <w:bCs/>
      <w:i/>
      <w:iCs/>
      <w:spacing w:val="-10"/>
      <w:sz w:val="18"/>
      <w:szCs w:val="18"/>
    </w:rPr>
  </w:style>
  <w:style w:type="character" w:customStyle="1" w:styleId="27Gulim65pt">
    <w:name w:val="Основной текст (27) + Gulim.6.5 pt"/>
    <w:uiPriority w:val="99"/>
    <w:rsid w:val="00DE5A7C"/>
    <w:rPr>
      <w:rFonts w:ascii="Gulim" w:eastAsia="Gulim" w:cs="Gulim"/>
      <w:i/>
      <w:iCs/>
      <w:spacing w:val="0"/>
      <w:sz w:val="13"/>
      <w:szCs w:val="13"/>
    </w:rPr>
  </w:style>
  <w:style w:type="character" w:customStyle="1" w:styleId="75">
    <w:name w:val="Основной текст + Курсив7"/>
    <w:uiPriority w:val="99"/>
    <w:rsid w:val="00DE5A7C"/>
    <w:rPr>
      <w:rFonts w:ascii="Arial Narrow" w:hAnsi="Arial Narrow" w:cs="Arial Narrow"/>
      <w:i/>
      <w:iCs/>
      <w:spacing w:val="0"/>
      <w:sz w:val="17"/>
      <w:szCs w:val="17"/>
    </w:rPr>
  </w:style>
  <w:style w:type="character" w:customStyle="1" w:styleId="276">
    <w:name w:val="Основной текст (27) + Не курсив6"/>
    <w:uiPriority w:val="99"/>
    <w:rsid w:val="00DE5A7C"/>
    <w:rPr>
      <w:rFonts w:ascii="Arial Narrow" w:hAnsi="Arial Narrow" w:cs="Arial Narrow"/>
      <w:spacing w:val="0"/>
      <w:sz w:val="17"/>
      <w:szCs w:val="17"/>
    </w:rPr>
  </w:style>
  <w:style w:type="character" w:customStyle="1" w:styleId="275">
    <w:name w:val="Основной текст (27) + Не курсив5"/>
    <w:uiPriority w:val="99"/>
    <w:rsid w:val="00DE5A7C"/>
    <w:rPr>
      <w:rFonts w:ascii="Arial Narrow" w:hAnsi="Arial Narrow" w:cs="Arial Narrow"/>
      <w:spacing w:val="0"/>
      <w:sz w:val="17"/>
      <w:szCs w:val="17"/>
    </w:rPr>
  </w:style>
  <w:style w:type="character" w:customStyle="1" w:styleId="66">
    <w:name w:val="Основной текст + Курсив6"/>
    <w:uiPriority w:val="99"/>
    <w:rsid w:val="00DE5A7C"/>
    <w:rPr>
      <w:rFonts w:ascii="Arial Narrow" w:hAnsi="Arial Narrow" w:cs="Arial Narrow"/>
      <w:i/>
      <w:iCs/>
      <w:spacing w:val="0"/>
      <w:sz w:val="17"/>
      <w:szCs w:val="17"/>
    </w:rPr>
  </w:style>
  <w:style w:type="character" w:customStyle="1" w:styleId="270">
    <w:name w:val="Основной текст (27)"/>
    <w:uiPriority w:val="99"/>
    <w:rsid w:val="00DE5A7C"/>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DE5A7C"/>
    <w:rPr>
      <w:rFonts w:ascii="Arial Narrow" w:hAnsi="Arial Narrow" w:cs="Arial Narrow"/>
      <w:spacing w:val="0"/>
      <w:sz w:val="17"/>
      <w:szCs w:val="17"/>
    </w:rPr>
  </w:style>
  <w:style w:type="character" w:customStyle="1" w:styleId="58pt">
    <w:name w:val="Основной текст (5) + 8 pt.Не курсив"/>
    <w:uiPriority w:val="99"/>
    <w:rsid w:val="00DE5A7C"/>
    <w:rPr>
      <w:rFonts w:ascii="Arial Narrow" w:hAnsi="Arial Narrow" w:cs="Arial Narrow"/>
      <w:spacing w:val="0"/>
      <w:sz w:val="16"/>
      <w:szCs w:val="16"/>
    </w:rPr>
  </w:style>
  <w:style w:type="paragraph" w:customStyle="1" w:styleId="512">
    <w:name w:val="Основной текст (5)1"/>
    <w:basedOn w:val="a"/>
    <w:uiPriority w:val="99"/>
    <w:rsid w:val="00DE5A7C"/>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DE5A7C"/>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DE5A7C"/>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character" w:customStyle="1" w:styleId="331">
    <w:name w:val="Основной текст (33)_"/>
    <w:link w:val="330"/>
    <w:rsid w:val="00DE5A7C"/>
    <w:rPr>
      <w:rFonts w:ascii="MS Reference Sans Serif" w:hAnsi="MS Reference Sans Serif" w:cs="MS Reference Sans Serif"/>
      <w:i/>
      <w:iCs/>
      <w:spacing w:val="-20"/>
      <w:sz w:val="17"/>
      <w:szCs w:val="17"/>
      <w:shd w:val="clear" w:color="auto" w:fill="FFFFFF"/>
      <w:lang w:eastAsia="en-US"/>
    </w:rPr>
  </w:style>
  <w:style w:type="paragraph" w:customStyle="1" w:styleId="350">
    <w:name w:val="Основной текст (35)"/>
    <w:basedOn w:val="a"/>
    <w:link w:val="351"/>
    <w:rsid w:val="00DE5A7C"/>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character" w:customStyle="1" w:styleId="351">
    <w:name w:val="Основной текст (35)_"/>
    <w:link w:val="350"/>
    <w:rsid w:val="00DE5A7C"/>
    <w:rPr>
      <w:rFonts w:ascii="MS Reference Sans Serif" w:hAnsi="MS Reference Sans Serif" w:cs="MS Reference Sans Serif"/>
      <w:spacing w:val="-10"/>
      <w:sz w:val="14"/>
      <w:szCs w:val="14"/>
      <w:shd w:val="clear" w:color="auto" w:fill="FFFFFF"/>
      <w:lang w:eastAsia="en-US"/>
    </w:rPr>
  </w:style>
  <w:style w:type="paragraph" w:customStyle="1" w:styleId="360">
    <w:name w:val="Основной текст (36)"/>
    <w:basedOn w:val="a"/>
    <w:link w:val="361"/>
    <w:rsid w:val="00DE5A7C"/>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character" w:customStyle="1" w:styleId="361">
    <w:name w:val="Основной текст (36)_"/>
    <w:link w:val="360"/>
    <w:rsid w:val="00DE5A7C"/>
    <w:rPr>
      <w:rFonts w:ascii="Arial Narrow" w:hAnsi="Arial Narrow" w:cs="Arial Narrow"/>
      <w:noProof/>
      <w:sz w:val="8"/>
      <w:szCs w:val="8"/>
      <w:shd w:val="clear" w:color="auto" w:fill="FFFFFF"/>
      <w:lang w:val="en-US" w:eastAsia="en-US"/>
    </w:rPr>
  </w:style>
  <w:style w:type="paragraph" w:customStyle="1" w:styleId="370">
    <w:name w:val="Основной текст (37)"/>
    <w:basedOn w:val="a"/>
    <w:link w:val="371"/>
    <w:rsid w:val="00DE5A7C"/>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character" w:customStyle="1" w:styleId="371">
    <w:name w:val="Основной текст (37)_"/>
    <w:link w:val="370"/>
    <w:rsid w:val="00DE5A7C"/>
    <w:rPr>
      <w:rFonts w:ascii="MS Reference Sans Serif" w:hAnsi="MS Reference Sans Serif" w:cs="MS Reference Sans Serif"/>
      <w:i/>
      <w:iCs/>
      <w:sz w:val="12"/>
      <w:szCs w:val="12"/>
      <w:shd w:val="clear" w:color="auto" w:fill="FFFFFF"/>
      <w:lang w:eastAsia="en-US"/>
    </w:rPr>
  </w:style>
  <w:style w:type="paragraph" w:customStyle="1" w:styleId="90">
    <w:name w:val="Основной текст (9)"/>
    <w:basedOn w:val="a"/>
    <w:link w:val="91"/>
    <w:rsid w:val="00DE5A7C"/>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character" w:customStyle="1" w:styleId="91">
    <w:name w:val="Основной текст (9)_"/>
    <w:link w:val="90"/>
    <w:rsid w:val="00DE5A7C"/>
    <w:rPr>
      <w:rFonts w:ascii="Lucida Sans Unicode" w:hAnsi="Lucida Sans Unicode" w:cs="Lucida Sans Unicode"/>
      <w:sz w:val="14"/>
      <w:szCs w:val="14"/>
      <w:shd w:val="clear" w:color="auto" w:fill="FFFFFF"/>
      <w:lang w:eastAsia="en-US"/>
    </w:rPr>
  </w:style>
  <w:style w:type="paragraph" w:customStyle="1" w:styleId="281">
    <w:name w:val="Основной текст (28)"/>
    <w:basedOn w:val="a"/>
    <w:link w:val="282"/>
    <w:rsid w:val="00DE5A7C"/>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character" w:customStyle="1" w:styleId="282">
    <w:name w:val="Основной текст (28)_"/>
    <w:link w:val="281"/>
    <w:rsid w:val="00DE5A7C"/>
    <w:rPr>
      <w:rFonts w:ascii="Lucida Sans Unicode" w:hAnsi="Lucida Sans Unicode" w:cs="Lucida Sans Unicode"/>
      <w:spacing w:val="10"/>
      <w:sz w:val="24"/>
      <w:szCs w:val="24"/>
      <w:shd w:val="clear" w:color="auto" w:fill="FFFFFF"/>
      <w:lang w:eastAsia="en-US"/>
    </w:rPr>
  </w:style>
  <w:style w:type="paragraph" w:customStyle="1" w:styleId="3a">
    <w:name w:val="Заголовок №3"/>
    <w:basedOn w:val="a"/>
    <w:link w:val="3b"/>
    <w:rsid w:val="00DE5A7C"/>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character" w:customStyle="1" w:styleId="3b">
    <w:name w:val="Заголовок №3_"/>
    <w:link w:val="3a"/>
    <w:rsid w:val="00DE5A7C"/>
    <w:rPr>
      <w:rFonts w:ascii="Times New Roman" w:hAnsi="Times New Roman"/>
      <w:spacing w:val="40"/>
      <w:sz w:val="52"/>
      <w:szCs w:val="52"/>
      <w:shd w:val="clear" w:color="auto" w:fill="FFFFFF"/>
      <w:lang w:eastAsia="en-US"/>
    </w:rPr>
  </w:style>
  <w:style w:type="paragraph" w:customStyle="1" w:styleId="182">
    <w:name w:val="Основной текст (18)"/>
    <w:basedOn w:val="a"/>
    <w:link w:val="183"/>
    <w:uiPriority w:val="99"/>
    <w:rsid w:val="00DE5A7C"/>
    <w:pPr>
      <w:shd w:val="clear" w:color="auto" w:fill="FFFFFF"/>
      <w:autoSpaceDE w:val="0"/>
      <w:autoSpaceDN w:val="0"/>
      <w:adjustRightInd w:val="0"/>
      <w:spacing w:after="0" w:line="240" w:lineRule="atLeast"/>
    </w:pPr>
    <w:rPr>
      <w:rFonts w:ascii="Arial" w:hAnsi="Arial" w:cs="Arial"/>
      <w:sz w:val="24"/>
      <w:szCs w:val="24"/>
    </w:rPr>
  </w:style>
  <w:style w:type="character" w:customStyle="1" w:styleId="183">
    <w:name w:val="Основной текст (18)_"/>
    <w:link w:val="182"/>
    <w:uiPriority w:val="99"/>
    <w:rsid w:val="00DE5A7C"/>
    <w:rPr>
      <w:rFonts w:ascii="Arial" w:hAnsi="Arial" w:cs="Arial"/>
      <w:sz w:val="24"/>
      <w:szCs w:val="24"/>
      <w:shd w:val="clear" w:color="auto" w:fill="FFFFFF"/>
      <w:lang w:eastAsia="en-US"/>
    </w:rPr>
  </w:style>
  <w:style w:type="character" w:customStyle="1" w:styleId="Arial0">
    <w:name w:val="Колонтитул + Arial"/>
    <w:rsid w:val="00DE5A7C"/>
    <w:rPr>
      <w:rFonts w:ascii="Arial" w:hAnsi="Arial" w:cs="Arial"/>
      <w:b/>
      <w:bCs/>
      <w:spacing w:val="0"/>
      <w:sz w:val="23"/>
      <w:szCs w:val="23"/>
    </w:rPr>
  </w:style>
  <w:style w:type="character" w:customStyle="1" w:styleId="14pt">
    <w:name w:val="Основной текст + 14 pt"/>
    <w:rsid w:val="00DE5A7C"/>
    <w:rPr>
      <w:rFonts w:ascii="Lucida Sans Unicode" w:hAnsi="Lucida Sans Unicode" w:cs="Lucida Sans Unicode"/>
      <w:sz w:val="28"/>
      <w:szCs w:val="28"/>
    </w:rPr>
  </w:style>
  <w:style w:type="paragraph" w:customStyle="1" w:styleId="2d">
    <w:name w:val="Подпись к таблице (2)"/>
    <w:basedOn w:val="a"/>
    <w:rsid w:val="00DE5A7C"/>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221">
    <w:name w:val="Подпись к таблице (2)2"/>
    <w:uiPriority w:val="99"/>
    <w:rsid w:val="00DE5A7C"/>
    <w:rPr>
      <w:rFonts w:ascii="Franklin Gothic Book" w:hAnsi="Franklin Gothic Book" w:cs="Franklin Gothic Book"/>
      <w:b/>
      <w:bCs/>
      <w:color w:val="FFFFFF"/>
      <w:sz w:val="15"/>
      <w:szCs w:val="15"/>
    </w:rPr>
  </w:style>
  <w:style w:type="paragraph" w:customStyle="1" w:styleId="171">
    <w:name w:val="Основной текст (17)1"/>
    <w:basedOn w:val="a"/>
    <w:uiPriority w:val="99"/>
    <w:rsid w:val="00DE5A7C"/>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610">
    <w:name w:val="Основной текст (6)1"/>
    <w:basedOn w:val="a"/>
    <w:uiPriority w:val="99"/>
    <w:rsid w:val="00DE5A7C"/>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1b">
    <w:name w:val="Текст1"/>
    <w:basedOn w:val="Iauiue"/>
    <w:rsid w:val="00DE5A7C"/>
    <w:pPr>
      <w:overflowPunct w:val="0"/>
      <w:textAlignment w:val="baseline"/>
    </w:pPr>
    <w:rPr>
      <w:rFonts w:ascii="Courier New" w:eastAsia="Times New Roman" w:hAnsi="Courier New"/>
      <w:lang w:val="en-AU" w:eastAsia="ru-RU"/>
    </w:rPr>
  </w:style>
  <w:style w:type="paragraph" w:customStyle="1" w:styleId="92">
    <w:name w:val="Основной текст9"/>
    <w:basedOn w:val="a"/>
    <w:rsid w:val="00DE5A7C"/>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12pt">
    <w:name w:val="Основной текст + 12 pt"/>
    <w:rsid w:val="00DE5A7C"/>
    <w:rPr>
      <w:rFonts w:ascii="Times New Roman" w:hAnsi="Times New Roman"/>
      <w:spacing w:val="-10"/>
      <w:sz w:val="24"/>
    </w:rPr>
  </w:style>
  <w:style w:type="paragraph" w:customStyle="1" w:styleId="190">
    <w:name w:val="Основной текст (19)"/>
    <w:basedOn w:val="a"/>
    <w:link w:val="191"/>
    <w:uiPriority w:val="99"/>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91">
    <w:name w:val="Основной текст (19)_"/>
    <w:link w:val="190"/>
    <w:uiPriority w:val="99"/>
    <w:rsid w:val="00DE5A7C"/>
    <w:rPr>
      <w:rFonts w:ascii="Arial" w:eastAsia="Times New Roman" w:hAnsi="Arial"/>
      <w:sz w:val="33"/>
      <w:shd w:val="clear" w:color="auto" w:fill="FFFFFF"/>
    </w:rPr>
  </w:style>
  <w:style w:type="paragraph" w:customStyle="1" w:styleId="260">
    <w:name w:val="Основной текст (26)"/>
    <w:basedOn w:val="a"/>
    <w:link w:val="261"/>
    <w:rsid w:val="00DE5A7C"/>
    <w:pPr>
      <w:shd w:val="clear" w:color="auto" w:fill="FFFFFF"/>
      <w:overflowPunct w:val="0"/>
      <w:autoSpaceDE w:val="0"/>
      <w:autoSpaceDN w:val="0"/>
      <w:adjustRightInd w:val="0"/>
      <w:spacing w:after="0" w:line="240" w:lineRule="atLeast"/>
      <w:jc w:val="center"/>
      <w:textAlignment w:val="baseline"/>
    </w:pPr>
    <w:rPr>
      <w:rFonts w:ascii="Arial" w:eastAsia="Times New Roman" w:hAnsi="Arial"/>
      <w:sz w:val="14"/>
      <w:szCs w:val="20"/>
      <w:lang w:eastAsia="ru-RU"/>
    </w:rPr>
  </w:style>
  <w:style w:type="character" w:customStyle="1" w:styleId="261">
    <w:name w:val="Основной текст (26)_"/>
    <w:link w:val="260"/>
    <w:rsid w:val="00DE5A7C"/>
    <w:rPr>
      <w:rFonts w:ascii="Arial" w:eastAsia="Times New Roman" w:hAnsi="Arial"/>
      <w:sz w:val="14"/>
      <w:shd w:val="clear" w:color="auto" w:fill="FFFFFF"/>
    </w:rPr>
  </w:style>
  <w:style w:type="paragraph" w:customStyle="1" w:styleId="301">
    <w:name w:val="Основной текст (30)"/>
    <w:basedOn w:val="a"/>
    <w:link w:val="302"/>
    <w:rsid w:val="00DE5A7C"/>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character" w:customStyle="1" w:styleId="302">
    <w:name w:val="Основной текст (30)_"/>
    <w:link w:val="301"/>
    <w:rsid w:val="00DE5A7C"/>
    <w:rPr>
      <w:rFonts w:ascii="Gungsuh" w:eastAsia="Gungsuh" w:hAnsi="Times New Roman"/>
      <w:sz w:val="8"/>
      <w:shd w:val="clear" w:color="auto" w:fill="FFFFFF"/>
    </w:rPr>
  </w:style>
  <w:style w:type="paragraph" w:customStyle="1" w:styleId="380">
    <w:name w:val="Основной текст (38)"/>
    <w:basedOn w:val="a"/>
    <w:rsid w:val="00DE5A7C"/>
    <w:pPr>
      <w:shd w:val="clear" w:color="auto" w:fill="FFFFFF"/>
      <w:overflowPunct w:val="0"/>
      <w:autoSpaceDE w:val="0"/>
      <w:autoSpaceDN w:val="0"/>
      <w:adjustRightInd w:val="0"/>
      <w:spacing w:after="0" w:line="240" w:lineRule="atLeast"/>
      <w:textAlignment w:val="baseline"/>
    </w:pPr>
    <w:rPr>
      <w:rFonts w:ascii="Gungsuh" w:eastAsia="Gungsuh" w:hAnsi="Times New Roman"/>
      <w:sz w:val="8"/>
      <w:szCs w:val="20"/>
      <w:lang w:eastAsia="ru-RU"/>
    </w:rPr>
  </w:style>
  <w:style w:type="paragraph" w:customStyle="1" w:styleId="67">
    <w:name w:val="Основной текст (6)"/>
    <w:basedOn w:val="a"/>
    <w:link w:val="68"/>
    <w:rsid w:val="00DE5A7C"/>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8">
    <w:name w:val="Основной текст (6)_"/>
    <w:link w:val="67"/>
    <w:rsid w:val="00DE5A7C"/>
    <w:rPr>
      <w:rFonts w:eastAsia="Times New Roman"/>
      <w:sz w:val="24"/>
      <w:shd w:val="clear" w:color="auto" w:fill="FFFFFF"/>
    </w:rPr>
  </w:style>
  <w:style w:type="paragraph" w:customStyle="1" w:styleId="400">
    <w:name w:val="Основной текст (40)"/>
    <w:basedOn w:val="a"/>
    <w:rsid w:val="00DE5A7C"/>
    <w:pPr>
      <w:shd w:val="clear" w:color="auto" w:fill="FFFFFF"/>
      <w:overflowPunct w:val="0"/>
      <w:autoSpaceDE w:val="0"/>
      <w:autoSpaceDN w:val="0"/>
      <w:adjustRightInd w:val="0"/>
      <w:spacing w:after="0" w:line="240" w:lineRule="atLeast"/>
      <w:jc w:val="both"/>
      <w:textAlignment w:val="baseline"/>
    </w:pPr>
    <w:rPr>
      <w:rFonts w:ascii="Gungsuh" w:eastAsia="Gungsuh" w:hAnsi="Times New Roman"/>
      <w:sz w:val="8"/>
      <w:szCs w:val="20"/>
      <w:lang w:eastAsia="ru-RU"/>
    </w:rPr>
  </w:style>
  <w:style w:type="character" w:customStyle="1" w:styleId="308pt">
    <w:name w:val="Основной текст (30) + 8 pt"/>
    <w:rsid w:val="00DE5A7C"/>
    <w:rPr>
      <w:rFonts w:ascii="Times New Roman" w:hAnsi="Times New Roman"/>
      <w:sz w:val="16"/>
    </w:rPr>
  </w:style>
  <w:style w:type="paragraph" w:customStyle="1" w:styleId="161">
    <w:name w:val="Основной текст (16)"/>
    <w:basedOn w:val="a"/>
    <w:link w:val="162"/>
    <w:uiPriority w:val="99"/>
    <w:rsid w:val="00DE5A7C"/>
    <w:pPr>
      <w:shd w:val="clear" w:color="auto" w:fill="FFFFFF"/>
      <w:overflowPunct w:val="0"/>
      <w:autoSpaceDE w:val="0"/>
      <w:autoSpaceDN w:val="0"/>
      <w:adjustRightInd w:val="0"/>
      <w:spacing w:after="0" w:line="330" w:lineRule="exact"/>
      <w:textAlignment w:val="baseline"/>
    </w:pPr>
    <w:rPr>
      <w:rFonts w:ascii="Arial" w:eastAsia="Times New Roman" w:hAnsi="Arial"/>
      <w:sz w:val="28"/>
      <w:szCs w:val="20"/>
      <w:lang w:eastAsia="ru-RU"/>
    </w:rPr>
  </w:style>
  <w:style w:type="character" w:customStyle="1" w:styleId="162">
    <w:name w:val="Основной текст (16)_"/>
    <w:link w:val="161"/>
    <w:uiPriority w:val="99"/>
    <w:rsid w:val="00DE5A7C"/>
    <w:rPr>
      <w:rFonts w:ascii="Arial" w:eastAsia="Times New Roman" w:hAnsi="Arial"/>
      <w:sz w:val="28"/>
      <w:shd w:val="clear" w:color="auto" w:fill="FFFFFF"/>
    </w:rPr>
  </w:style>
  <w:style w:type="character" w:customStyle="1" w:styleId="16Candara">
    <w:name w:val="Основной текст (16) + Candara"/>
    <w:rsid w:val="00DE5A7C"/>
    <w:rPr>
      <w:rFonts w:ascii="Candara" w:hAnsi="Candara"/>
      <w:spacing w:val="0"/>
      <w:sz w:val="18"/>
    </w:rPr>
  </w:style>
  <w:style w:type="paragraph" w:customStyle="1" w:styleId="83">
    <w:name w:val="Основной текст8"/>
    <w:basedOn w:val="a"/>
    <w:rsid w:val="00DE5A7C"/>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paragraph" w:customStyle="1" w:styleId="59">
    <w:name w:val="Основной текст (5)"/>
    <w:basedOn w:val="a"/>
    <w:rsid w:val="00DE5A7C"/>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table" w:styleId="affc">
    <w:name w:val="Table Grid"/>
    <w:basedOn w:val="a1"/>
    <w:uiPriority w:val="59"/>
    <w:rsid w:val="00DE5A7C"/>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6">
    <w:name w:val="Основной текст7"/>
    <w:basedOn w:val="a"/>
    <w:rsid w:val="00DE5A7C"/>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character" w:customStyle="1" w:styleId="1c">
    <w:name w:val="Выделение1"/>
    <w:rsid w:val="00DE5A7C"/>
    <w:rPr>
      <w:rFonts w:ascii="Calibri" w:hAnsi="Calibri"/>
      <w:b/>
      <w:i/>
    </w:rPr>
  </w:style>
  <w:style w:type="character" w:customStyle="1" w:styleId="1d">
    <w:name w:val="Строгий1"/>
    <w:rsid w:val="00DE5A7C"/>
    <w:rPr>
      <w:b/>
    </w:rPr>
  </w:style>
  <w:style w:type="character" w:customStyle="1" w:styleId="1e">
    <w:name w:val="Гиперссылка1"/>
    <w:rsid w:val="00DE5A7C"/>
    <w:rPr>
      <w:color w:val="0000FF"/>
      <w:u w:val="single"/>
    </w:rPr>
  </w:style>
  <w:style w:type="paragraph" w:customStyle="1" w:styleId="1f">
    <w:name w:val="Обычный (веб)1"/>
    <w:basedOn w:val="a"/>
    <w:rsid w:val="00DE5A7C"/>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paragraph" w:customStyle="1" w:styleId="1210">
    <w:name w:val="Основной текст (12)1"/>
    <w:basedOn w:val="a"/>
    <w:uiPriority w:val="99"/>
    <w:rsid w:val="00DE5A7C"/>
    <w:pPr>
      <w:shd w:val="clear" w:color="auto" w:fill="FFFFFF"/>
      <w:overflowPunct w:val="0"/>
      <w:autoSpaceDE w:val="0"/>
      <w:autoSpaceDN w:val="0"/>
      <w:adjustRightInd w:val="0"/>
      <w:spacing w:after="0" w:line="206" w:lineRule="exact"/>
      <w:textAlignment w:val="baseline"/>
    </w:pPr>
    <w:rPr>
      <w:rFonts w:ascii="MS Reference Sans Serif" w:eastAsia="Times New Roman" w:hAnsi="MS Reference Sans Serif"/>
      <w:sz w:val="15"/>
      <w:szCs w:val="20"/>
      <w:lang w:val="en-US" w:eastAsia="ru-RU"/>
    </w:rPr>
  </w:style>
  <w:style w:type="character" w:customStyle="1" w:styleId="720">
    <w:name w:val="Основной текст (7)2"/>
    <w:uiPriority w:val="99"/>
    <w:rsid w:val="00DE5A7C"/>
    <w:rPr>
      <w:rFonts w:ascii="Franklin Gothic Medium" w:hAnsi="Franklin Gothic Medium"/>
      <w:b/>
      <w:sz w:val="23"/>
    </w:rPr>
  </w:style>
  <w:style w:type="character" w:customStyle="1" w:styleId="ArialUnicodeMS">
    <w:name w:val="Колонтитул + Arial Unicode MS"/>
    <w:rsid w:val="00DE5A7C"/>
    <w:rPr>
      <w:rFonts w:ascii="Arial Unicode MS" w:eastAsia="Arial Unicode MS"/>
      <w:spacing w:val="0"/>
      <w:sz w:val="19"/>
    </w:rPr>
  </w:style>
  <w:style w:type="paragraph" w:customStyle="1" w:styleId="103">
    <w:name w:val="Основной текст (10)"/>
    <w:basedOn w:val="a"/>
    <w:link w:val="104"/>
    <w:uiPriority w:val="99"/>
    <w:rsid w:val="00DE5A7C"/>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4">
    <w:name w:val="Основной текст (10)_"/>
    <w:link w:val="103"/>
    <w:uiPriority w:val="99"/>
    <w:rsid w:val="00DE5A7C"/>
    <w:rPr>
      <w:rFonts w:ascii="Arial" w:eastAsia="Times New Roman" w:hAnsi="Arial"/>
      <w:sz w:val="11"/>
      <w:shd w:val="clear" w:color="auto" w:fill="FFFFFF"/>
    </w:rPr>
  </w:style>
  <w:style w:type="paragraph" w:customStyle="1" w:styleId="203">
    <w:name w:val="Основной текст (20)"/>
    <w:basedOn w:val="a"/>
    <w:rsid w:val="00DE5A7C"/>
    <w:pPr>
      <w:shd w:val="clear" w:color="auto" w:fill="FFFFFF"/>
      <w:overflowPunct w:val="0"/>
      <w:autoSpaceDE w:val="0"/>
      <w:autoSpaceDN w:val="0"/>
      <w:adjustRightInd w:val="0"/>
      <w:spacing w:after="0" w:line="240" w:lineRule="atLeast"/>
      <w:textAlignment w:val="baseline"/>
    </w:pPr>
    <w:rPr>
      <w:rFonts w:ascii="Arial Narrow" w:eastAsia="Times New Roman" w:hAnsi="Arial Narrow"/>
      <w:sz w:val="12"/>
      <w:szCs w:val="20"/>
      <w:lang w:eastAsia="ru-RU"/>
    </w:rPr>
  </w:style>
  <w:style w:type="paragraph" w:customStyle="1" w:styleId="172">
    <w:name w:val="Основной текст (17)"/>
    <w:basedOn w:val="a"/>
    <w:link w:val="173"/>
    <w:uiPriority w:val="99"/>
    <w:rsid w:val="00DE5A7C"/>
    <w:pPr>
      <w:shd w:val="clear" w:color="auto" w:fill="FFFFFF"/>
      <w:overflowPunct w:val="0"/>
      <w:autoSpaceDE w:val="0"/>
      <w:autoSpaceDN w:val="0"/>
      <w:adjustRightInd w:val="0"/>
      <w:spacing w:before="120" w:after="300" w:line="240" w:lineRule="atLeast"/>
      <w:jc w:val="both"/>
      <w:textAlignment w:val="baseline"/>
    </w:pPr>
    <w:rPr>
      <w:rFonts w:ascii="Arial Narrow" w:eastAsia="Times New Roman" w:hAnsi="Arial Narrow"/>
      <w:sz w:val="35"/>
      <w:szCs w:val="20"/>
      <w:lang w:eastAsia="ru-RU"/>
    </w:rPr>
  </w:style>
  <w:style w:type="character" w:customStyle="1" w:styleId="173">
    <w:name w:val="Основной текст (17)_"/>
    <w:link w:val="172"/>
    <w:uiPriority w:val="99"/>
    <w:rsid w:val="00DE5A7C"/>
    <w:rPr>
      <w:rFonts w:ascii="Arial Narrow" w:eastAsia="Times New Roman" w:hAnsi="Arial Narrow"/>
      <w:sz w:val="35"/>
      <w:shd w:val="clear" w:color="auto" w:fill="FFFFFF"/>
    </w:rPr>
  </w:style>
  <w:style w:type="character" w:customStyle="1" w:styleId="1pt0">
    <w:name w:val="Подпись к таблице + Интервал 1 pt"/>
    <w:rsid w:val="00DE5A7C"/>
    <w:rPr>
      <w:rFonts w:ascii="Times New Roman" w:hAnsi="Times New Roman"/>
      <w:noProof w:val="0"/>
      <w:spacing w:val="20"/>
      <w:sz w:val="14"/>
      <w:lang w:val="en-US"/>
    </w:rPr>
  </w:style>
  <w:style w:type="paragraph" w:customStyle="1" w:styleId="213">
    <w:name w:val="Основной текст (21)"/>
    <w:basedOn w:val="a"/>
    <w:link w:val="214"/>
    <w:rsid w:val="00DE5A7C"/>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character" w:customStyle="1" w:styleId="214">
    <w:name w:val="Основной текст (21)_"/>
    <w:link w:val="213"/>
    <w:rsid w:val="00DE5A7C"/>
    <w:rPr>
      <w:rFonts w:eastAsia="Times New Roman"/>
      <w:sz w:val="16"/>
      <w:shd w:val="clear" w:color="auto" w:fill="FFFFFF"/>
    </w:rPr>
  </w:style>
  <w:style w:type="character" w:customStyle="1" w:styleId="ArialUnicodeMS0">
    <w:name w:val="Основной текст + Arial Unicode MS"/>
    <w:rsid w:val="00DE5A7C"/>
    <w:rPr>
      <w:rFonts w:ascii="Arial Unicode MS" w:eastAsia="Arial Unicode MS"/>
      <w:b/>
      <w:spacing w:val="0"/>
      <w:sz w:val="16"/>
    </w:rPr>
  </w:style>
  <w:style w:type="character" w:customStyle="1" w:styleId="163">
    <w:name w:val="Основной текст (16) + Не курсив"/>
    <w:rsid w:val="00DE5A7C"/>
    <w:rPr>
      <w:rFonts w:ascii="Times New Roman" w:hAnsi="Times New Roman"/>
      <w:i/>
      <w:spacing w:val="0"/>
      <w:sz w:val="18"/>
    </w:rPr>
  </w:style>
  <w:style w:type="character" w:customStyle="1" w:styleId="Arial1">
    <w:name w:val="Колонтитул + Arial1"/>
    <w:rsid w:val="00DE5A7C"/>
    <w:rPr>
      <w:rFonts w:ascii="Arial" w:hAnsi="Arial"/>
      <w:i/>
      <w:sz w:val="8"/>
    </w:rPr>
  </w:style>
  <w:style w:type="paragraph" w:customStyle="1" w:styleId="130">
    <w:name w:val="Основной текст (13)"/>
    <w:basedOn w:val="a"/>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3c">
    <w:name w:val="Оглавление (3)"/>
    <w:basedOn w:val="a"/>
    <w:rsid w:val="00DE5A7C"/>
    <w:pPr>
      <w:shd w:val="clear" w:color="auto" w:fill="FFFFFF"/>
      <w:overflowPunct w:val="0"/>
      <w:autoSpaceDE w:val="0"/>
      <w:autoSpaceDN w:val="0"/>
      <w:adjustRightInd w:val="0"/>
      <w:spacing w:after="0" w:line="176" w:lineRule="exact"/>
      <w:textAlignment w:val="baseline"/>
    </w:pPr>
    <w:rPr>
      <w:rFonts w:ascii="Times New Roman" w:eastAsia="Times New Roman" w:hAnsi="Times New Roman"/>
      <w:sz w:val="15"/>
      <w:szCs w:val="20"/>
      <w:lang w:eastAsia="ru-RU"/>
    </w:rPr>
  </w:style>
  <w:style w:type="character" w:customStyle="1" w:styleId="MicrosoftSansSerif">
    <w:name w:val="Колонтитул + Microsoft Sans Serif"/>
    <w:rsid w:val="00DE5A7C"/>
    <w:rPr>
      <w:rFonts w:ascii="Microsoft Sans Serif" w:hAnsi="Microsoft Sans Serif"/>
      <w:spacing w:val="0"/>
      <w:sz w:val="19"/>
    </w:rPr>
  </w:style>
  <w:style w:type="character" w:customStyle="1" w:styleId="MicrosoftSansSerif0">
    <w:name w:val="Основной текст + Microsoft Sans Serif"/>
    <w:rsid w:val="00DE5A7C"/>
    <w:rPr>
      <w:rFonts w:ascii="Microsoft Sans Serif" w:hAnsi="Microsoft Sans Serif"/>
      <w:i/>
      <w:spacing w:val="10"/>
      <w:sz w:val="15"/>
    </w:rPr>
  </w:style>
  <w:style w:type="paragraph" w:customStyle="1" w:styleId="222">
    <w:name w:val="Основной текст (22)"/>
    <w:basedOn w:val="a"/>
    <w:rsid w:val="00DE5A7C"/>
    <w:pPr>
      <w:shd w:val="clear" w:color="auto" w:fill="FFFFFF"/>
      <w:overflowPunct w:val="0"/>
      <w:autoSpaceDE w:val="0"/>
      <w:autoSpaceDN w:val="0"/>
      <w:adjustRightInd w:val="0"/>
      <w:spacing w:after="0" w:line="382" w:lineRule="exact"/>
      <w:textAlignment w:val="baseline"/>
    </w:pPr>
    <w:rPr>
      <w:rFonts w:ascii="Times New Roman" w:eastAsia="Times New Roman" w:hAnsi="Times New Roman"/>
      <w:sz w:val="29"/>
      <w:szCs w:val="20"/>
      <w:lang w:eastAsia="ru-RU"/>
    </w:rPr>
  </w:style>
  <w:style w:type="character" w:customStyle="1" w:styleId="122pt">
    <w:name w:val="Основной текст (12) + Интервал 2 pt"/>
    <w:rsid w:val="00DE5A7C"/>
    <w:rPr>
      <w:spacing w:val="50"/>
      <w:sz w:val="16"/>
    </w:rPr>
  </w:style>
  <w:style w:type="character" w:customStyle="1" w:styleId="122">
    <w:name w:val="Основной текст (12)_"/>
    <w:uiPriority w:val="99"/>
    <w:rsid w:val="00DE5A7C"/>
    <w:rPr>
      <w:spacing w:val="20"/>
      <w:sz w:val="16"/>
    </w:rPr>
  </w:style>
  <w:style w:type="character" w:customStyle="1" w:styleId="11SimSun">
    <w:name w:val="Основной текст (11) + SimSun"/>
    <w:rsid w:val="00DE5A7C"/>
    <w:rPr>
      <w:rFonts w:ascii="SimSun" w:eastAsia="SimSun" w:hAnsi="Arial"/>
      <w:spacing w:val="-10"/>
      <w:sz w:val="16"/>
    </w:rPr>
  </w:style>
  <w:style w:type="character" w:customStyle="1" w:styleId="114">
    <w:name w:val="Основной текст (11)_"/>
    <w:rsid w:val="00DE5A7C"/>
    <w:rPr>
      <w:rFonts w:ascii="Arial" w:hAnsi="Arial"/>
      <w:sz w:val="36"/>
    </w:rPr>
  </w:style>
  <w:style w:type="paragraph" w:customStyle="1" w:styleId="230">
    <w:name w:val="Основной текст (23)"/>
    <w:basedOn w:val="a"/>
    <w:link w:val="231"/>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19"/>
      <w:szCs w:val="20"/>
      <w:lang w:eastAsia="ru-RU"/>
    </w:rPr>
  </w:style>
  <w:style w:type="character" w:customStyle="1" w:styleId="231">
    <w:name w:val="Основной текст (23)_"/>
    <w:link w:val="230"/>
    <w:rsid w:val="00DE5A7C"/>
    <w:rPr>
      <w:rFonts w:ascii="Arial" w:eastAsia="Times New Roman" w:hAnsi="Arial"/>
      <w:sz w:val="19"/>
      <w:shd w:val="clear" w:color="auto" w:fill="FFFFFF"/>
    </w:rPr>
  </w:style>
  <w:style w:type="character" w:customStyle="1" w:styleId="272">
    <w:name w:val="Основной текст (27)_"/>
    <w:rsid w:val="00DE5A7C"/>
    <w:rPr>
      <w:rFonts w:ascii="Arial" w:hAnsi="Arial"/>
      <w:sz w:val="14"/>
      <w:shd w:val="clear" w:color="auto" w:fill="FFFFFF"/>
    </w:rPr>
  </w:style>
  <w:style w:type="paragraph" w:customStyle="1" w:styleId="241">
    <w:name w:val="Основной текст (24)"/>
    <w:basedOn w:val="a"/>
    <w:link w:val="242"/>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1"/>
      <w:szCs w:val="20"/>
      <w:lang w:eastAsia="ru-RU"/>
    </w:rPr>
  </w:style>
  <w:style w:type="character" w:customStyle="1" w:styleId="242">
    <w:name w:val="Основной текст (24)_"/>
    <w:link w:val="241"/>
    <w:rsid w:val="00DE5A7C"/>
    <w:rPr>
      <w:rFonts w:ascii="Arial" w:eastAsia="Times New Roman" w:hAnsi="Arial"/>
      <w:sz w:val="21"/>
      <w:shd w:val="clear" w:color="auto" w:fill="FFFFFF"/>
    </w:rPr>
  </w:style>
  <w:style w:type="paragraph" w:customStyle="1" w:styleId="5a">
    <w:name w:val="Подпись к таблице (5)"/>
    <w:basedOn w:val="a"/>
    <w:rsid w:val="00DE5A7C"/>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character" w:customStyle="1" w:styleId="4-1pt">
    <w:name w:val="Подпись к картинке (4) + Интервал -1 pt"/>
    <w:rsid w:val="00DE5A7C"/>
    <w:rPr>
      <w:rFonts w:ascii="Times New Roman" w:hAnsi="Times New Roman"/>
      <w:spacing w:val="-30"/>
      <w:sz w:val="48"/>
    </w:rPr>
  </w:style>
  <w:style w:type="character" w:customStyle="1" w:styleId="2pt">
    <w:name w:val="Основной текст + Интервал 2 pt"/>
    <w:rsid w:val="00DE5A7C"/>
    <w:rPr>
      <w:rFonts w:ascii="Times New Roman" w:hAnsi="Times New Roman"/>
      <w:spacing w:val="40"/>
      <w:sz w:val="18"/>
    </w:rPr>
  </w:style>
  <w:style w:type="character" w:customStyle="1" w:styleId="52pt">
    <w:name w:val="Заголовок №5 + Интервал 2 pt"/>
    <w:rsid w:val="00DE5A7C"/>
    <w:rPr>
      <w:rFonts w:ascii="Microsoft Sans Serif" w:hAnsi="Microsoft Sans Serif"/>
      <w:spacing w:val="50"/>
      <w:sz w:val="15"/>
    </w:rPr>
  </w:style>
  <w:style w:type="paragraph" w:customStyle="1" w:styleId="69">
    <w:name w:val="Подпись к таблице (6)"/>
    <w:basedOn w:val="a"/>
    <w:rsid w:val="00DE5A7C"/>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character" w:customStyle="1" w:styleId="680">
    <w:name w:val="Подпись к таблице (6) + 8"/>
    <w:rsid w:val="00DE5A7C"/>
    <w:rPr>
      <w:rFonts w:ascii="Microsoft Sans Serif" w:hAnsi="Microsoft Sans Serif"/>
      <w:b/>
      <w:sz w:val="17"/>
    </w:rPr>
  </w:style>
  <w:style w:type="paragraph" w:customStyle="1" w:styleId="49">
    <w:name w:val="Заголовок №4"/>
    <w:basedOn w:val="a"/>
    <w:link w:val="4a"/>
    <w:rsid w:val="00DE5A7C"/>
    <w:pPr>
      <w:shd w:val="clear" w:color="auto" w:fill="FFFFFF"/>
      <w:overflowPunct w:val="0"/>
      <w:autoSpaceDE w:val="0"/>
      <w:autoSpaceDN w:val="0"/>
      <w:adjustRightInd w:val="0"/>
      <w:spacing w:before="300" w:after="0" w:line="240" w:lineRule="atLeast"/>
      <w:textAlignment w:val="baseline"/>
    </w:pPr>
    <w:rPr>
      <w:rFonts w:ascii="Arial" w:eastAsia="Times New Roman" w:hAnsi="Arial"/>
      <w:spacing w:val="-20"/>
      <w:sz w:val="85"/>
      <w:szCs w:val="20"/>
      <w:lang w:eastAsia="ru-RU"/>
    </w:rPr>
  </w:style>
  <w:style w:type="character" w:customStyle="1" w:styleId="4a">
    <w:name w:val="Заголовок №4_"/>
    <w:link w:val="49"/>
    <w:rsid w:val="00DE5A7C"/>
    <w:rPr>
      <w:rFonts w:ascii="Arial" w:eastAsia="Times New Roman" w:hAnsi="Arial"/>
      <w:spacing w:val="-20"/>
      <w:sz w:val="85"/>
      <w:shd w:val="clear" w:color="auto" w:fill="FFFFFF"/>
    </w:rPr>
  </w:style>
  <w:style w:type="paragraph" w:customStyle="1" w:styleId="4b">
    <w:name w:val="Подпись к таблице (4)"/>
    <w:basedOn w:val="a"/>
    <w:uiPriority w:val="99"/>
    <w:rsid w:val="00DE5A7C"/>
    <w:pPr>
      <w:shd w:val="clear" w:color="auto" w:fill="FFFFFF"/>
      <w:overflowPunct w:val="0"/>
      <w:autoSpaceDE w:val="0"/>
      <w:autoSpaceDN w:val="0"/>
      <w:adjustRightInd w:val="0"/>
      <w:spacing w:after="120" w:line="240" w:lineRule="atLeast"/>
      <w:textAlignment w:val="baseline"/>
    </w:pPr>
    <w:rPr>
      <w:rFonts w:ascii="MS Reference Sans Serif" w:eastAsia="Times New Roman" w:hAnsi="MS Reference Sans Serif"/>
      <w:sz w:val="23"/>
      <w:szCs w:val="20"/>
      <w:lang w:val="en-US" w:eastAsia="ru-RU"/>
    </w:rPr>
  </w:style>
  <w:style w:type="character" w:customStyle="1" w:styleId="affd">
    <w:name w:val="Подпись к таблице + Не курсив"/>
    <w:rsid w:val="00DE5A7C"/>
    <w:rPr>
      <w:rFonts w:ascii="Times New Roman" w:hAnsi="Times New Roman"/>
      <w:i/>
      <w:noProof w:val="0"/>
      <w:spacing w:val="0"/>
      <w:sz w:val="14"/>
      <w:lang w:val="en-US"/>
    </w:rPr>
  </w:style>
  <w:style w:type="character" w:customStyle="1" w:styleId="50pt">
    <w:name w:val="Подпись к таблице (5) + Интервал 0 pt"/>
    <w:rsid w:val="00DE5A7C"/>
    <w:rPr>
      <w:rFonts w:ascii="Times New Roman" w:hAnsi="Times New Roman"/>
      <w:spacing w:val="10"/>
      <w:sz w:val="16"/>
    </w:rPr>
  </w:style>
  <w:style w:type="paragraph" w:customStyle="1" w:styleId="470">
    <w:name w:val="Основной текст (47)"/>
    <w:basedOn w:val="a"/>
    <w:rsid w:val="00DE5A7C"/>
    <w:pPr>
      <w:shd w:val="clear" w:color="auto" w:fill="FFFFFF"/>
      <w:overflowPunct w:val="0"/>
      <w:autoSpaceDE w:val="0"/>
      <w:autoSpaceDN w:val="0"/>
      <w:adjustRightInd w:val="0"/>
      <w:spacing w:before="120" w:after="120" w:line="162" w:lineRule="exact"/>
      <w:jc w:val="center"/>
      <w:textAlignment w:val="baseline"/>
    </w:pPr>
    <w:rPr>
      <w:rFonts w:ascii="Arial" w:eastAsia="Times New Roman" w:hAnsi="Arial"/>
      <w:sz w:val="14"/>
      <w:szCs w:val="20"/>
      <w:lang w:eastAsia="ru-RU"/>
    </w:rPr>
  </w:style>
  <w:style w:type="paragraph" w:customStyle="1" w:styleId="480">
    <w:name w:val="Основной текст (48)"/>
    <w:basedOn w:val="a"/>
    <w:rsid w:val="00DE5A7C"/>
    <w:pPr>
      <w:shd w:val="clear" w:color="auto" w:fill="FFFFFF"/>
      <w:overflowPunct w:val="0"/>
      <w:autoSpaceDE w:val="0"/>
      <w:autoSpaceDN w:val="0"/>
      <w:adjustRightInd w:val="0"/>
      <w:spacing w:after="120" w:line="140" w:lineRule="exact"/>
      <w:jc w:val="center"/>
      <w:textAlignment w:val="baseline"/>
    </w:pPr>
    <w:rPr>
      <w:rFonts w:eastAsia="Times New Roman"/>
      <w:sz w:val="12"/>
      <w:szCs w:val="20"/>
      <w:lang w:eastAsia="ru-RU"/>
    </w:rPr>
  </w:style>
  <w:style w:type="paragraph" w:styleId="affe">
    <w:name w:val="footer"/>
    <w:basedOn w:val="a"/>
    <w:link w:val="afff"/>
    <w:rsid w:val="00DE5A7C"/>
    <w:pPr>
      <w:tabs>
        <w:tab w:val="center" w:pos="4153"/>
        <w:tab w:val="right" w:pos="8306"/>
      </w:tabs>
      <w:overflowPunct w:val="0"/>
      <w:autoSpaceDE w:val="0"/>
      <w:autoSpaceDN w:val="0"/>
      <w:adjustRightInd w:val="0"/>
      <w:spacing w:after="0" w:line="240" w:lineRule="auto"/>
      <w:textAlignment w:val="baseline"/>
    </w:pPr>
    <w:rPr>
      <w:rFonts w:ascii="Times New Roman" w:eastAsia="Times New Roman" w:hAnsi="Times New Roman"/>
      <w:sz w:val="20"/>
      <w:szCs w:val="20"/>
      <w:lang w:eastAsia="ru-RU"/>
    </w:rPr>
  </w:style>
  <w:style w:type="character" w:customStyle="1" w:styleId="afff">
    <w:name w:val="Нижний колонтитул Знак"/>
    <w:link w:val="affe"/>
    <w:rsid w:val="00DE5A7C"/>
    <w:rPr>
      <w:rFonts w:ascii="Times New Roman" w:eastAsia="Times New Roman" w:hAnsi="Times New Roman"/>
    </w:rPr>
  </w:style>
  <w:style w:type="paragraph" w:styleId="2e">
    <w:name w:val="toc 2"/>
    <w:basedOn w:val="a"/>
    <w:next w:val="a"/>
    <w:semiHidden/>
    <w:rsid w:val="00DE5A7C"/>
    <w:pPr>
      <w:overflowPunct w:val="0"/>
      <w:autoSpaceDE w:val="0"/>
      <w:autoSpaceDN w:val="0"/>
      <w:adjustRightInd w:val="0"/>
      <w:spacing w:after="0" w:line="240" w:lineRule="auto"/>
      <w:ind w:left="240"/>
      <w:textAlignment w:val="baseline"/>
    </w:pPr>
    <w:rPr>
      <w:rFonts w:eastAsia="Times New Roman"/>
      <w:sz w:val="24"/>
      <w:szCs w:val="20"/>
      <w:lang w:val="en-US" w:eastAsia="ru-RU"/>
    </w:rPr>
  </w:style>
  <w:style w:type="character" w:customStyle="1" w:styleId="3Arial">
    <w:name w:val="Оглавление (3) + Arial"/>
    <w:rsid w:val="00DE5A7C"/>
    <w:rPr>
      <w:rFonts w:ascii="Arial" w:hAnsi="Arial"/>
      <w:i/>
      <w:spacing w:val="0"/>
      <w:sz w:val="36"/>
    </w:rPr>
  </w:style>
  <w:style w:type="character" w:customStyle="1" w:styleId="5b">
    <w:name w:val="Оглавление (5)"/>
    <w:rsid w:val="00DE5A7C"/>
    <w:rPr>
      <w:rFonts w:ascii="Times New Roman" w:hAnsi="Times New Roman"/>
      <w:spacing w:val="0"/>
      <w:sz w:val="14"/>
    </w:rPr>
  </w:style>
  <w:style w:type="paragraph" w:customStyle="1" w:styleId="4c">
    <w:name w:val="Оглавление (4)"/>
    <w:basedOn w:val="a"/>
    <w:rsid w:val="00DE5A7C"/>
    <w:pPr>
      <w:shd w:val="clear" w:color="auto" w:fill="FFFFFF"/>
      <w:overflowPunct w:val="0"/>
      <w:autoSpaceDE w:val="0"/>
      <w:autoSpaceDN w:val="0"/>
      <w:adjustRightInd w:val="0"/>
      <w:spacing w:after="120" w:line="241" w:lineRule="exact"/>
      <w:jc w:val="right"/>
      <w:textAlignment w:val="baseline"/>
    </w:pPr>
    <w:rPr>
      <w:rFonts w:ascii="Times New Roman" w:eastAsia="Times New Roman" w:hAnsi="Times New Roman"/>
      <w:sz w:val="18"/>
      <w:szCs w:val="20"/>
      <w:lang w:eastAsia="ru-RU"/>
    </w:rPr>
  </w:style>
  <w:style w:type="character" w:customStyle="1" w:styleId="LucidaSansUnicode">
    <w:name w:val="Основной текст + Lucida Sans Unicode"/>
    <w:rsid w:val="00DE5A7C"/>
    <w:rPr>
      <w:rFonts w:ascii="Lucida Sans Unicode" w:hAnsi="Lucida Sans Unicode"/>
      <w:smallCaps/>
      <w:spacing w:val="-20"/>
      <w:sz w:val="17"/>
    </w:rPr>
  </w:style>
  <w:style w:type="character" w:customStyle="1" w:styleId="9pt2">
    <w:name w:val="Основной текст + 9 pt2"/>
    <w:rsid w:val="00DE5A7C"/>
    <w:rPr>
      <w:rFonts w:ascii="Times New Roman" w:hAnsi="Times New Roman"/>
      <w:b/>
      <w:spacing w:val="-10"/>
      <w:sz w:val="18"/>
    </w:rPr>
  </w:style>
  <w:style w:type="character" w:customStyle="1" w:styleId="MicrosoftSansSerif1">
    <w:name w:val="Оглавление + Microsoft Sans Serif"/>
    <w:rsid w:val="00DE5A7C"/>
    <w:rPr>
      <w:rFonts w:ascii="Microsoft Sans Serif" w:hAnsi="Microsoft Sans Serif"/>
      <w:b/>
      <w:i/>
      <w:noProof w:val="0"/>
      <w:spacing w:val="10"/>
      <w:sz w:val="15"/>
      <w:lang w:val="en-US"/>
    </w:rPr>
  </w:style>
  <w:style w:type="character" w:customStyle="1" w:styleId="106">
    <w:name w:val="Основной текст (10) + 6"/>
    <w:rsid w:val="00DE5A7C"/>
    <w:rPr>
      <w:rFonts w:ascii="Microsoft Sans Serif" w:hAnsi="Microsoft Sans Serif"/>
      <w:b/>
      <w:spacing w:val="10"/>
      <w:sz w:val="13"/>
    </w:rPr>
  </w:style>
  <w:style w:type="character" w:customStyle="1" w:styleId="13Arial">
    <w:name w:val="Основной текст (13) + Arial"/>
    <w:rsid w:val="00DE5A7C"/>
    <w:rPr>
      <w:rFonts w:ascii="Arial" w:hAnsi="Arial"/>
      <w:i/>
      <w:spacing w:val="0"/>
      <w:sz w:val="8"/>
    </w:rPr>
  </w:style>
  <w:style w:type="character" w:customStyle="1" w:styleId="198">
    <w:name w:val="Основной текст (19) + 8"/>
    <w:rsid w:val="00DE5A7C"/>
    <w:rPr>
      <w:rFonts w:ascii="Times New Roman" w:hAnsi="Times New Roman"/>
      <w:sz w:val="17"/>
    </w:rPr>
  </w:style>
  <w:style w:type="character" w:customStyle="1" w:styleId="BookmanOldStyle">
    <w:name w:val="Основной текст + Bookman Old Style"/>
    <w:rsid w:val="00DE5A7C"/>
    <w:rPr>
      <w:rFonts w:ascii="Bookman Old Style" w:hAnsi="Bookman Old Style"/>
      <w:spacing w:val="-10"/>
      <w:sz w:val="13"/>
    </w:rPr>
  </w:style>
  <w:style w:type="character" w:customStyle="1" w:styleId="381">
    <w:name w:val="Подпись к таблице (3) + 8"/>
    <w:rsid w:val="00DE5A7C"/>
    <w:rPr>
      <w:rFonts w:ascii="Arial" w:hAnsi="Arial"/>
      <w:b/>
      <w:spacing w:val="10"/>
      <w:sz w:val="17"/>
    </w:rPr>
  </w:style>
  <w:style w:type="character" w:customStyle="1" w:styleId="3MicrosoftSansSerif">
    <w:name w:val="Подпись к таблице (3) + Microsoft Sans Serif"/>
    <w:rsid w:val="00DE5A7C"/>
    <w:rPr>
      <w:rFonts w:ascii="Microsoft Sans Serif" w:hAnsi="Microsoft Sans Serif"/>
      <w:spacing w:val="10"/>
      <w:sz w:val="17"/>
    </w:rPr>
  </w:style>
  <w:style w:type="character" w:customStyle="1" w:styleId="251">
    <w:name w:val="Основной текст (25)"/>
    <w:rsid w:val="00DE5A7C"/>
    <w:rPr>
      <w:rFonts w:ascii="Arial" w:hAnsi="Arial"/>
      <w:sz w:val="10"/>
    </w:rPr>
  </w:style>
  <w:style w:type="character" w:customStyle="1" w:styleId="258pt">
    <w:name w:val="Основной текст (25) + 8 pt"/>
    <w:rsid w:val="00DE5A7C"/>
    <w:rPr>
      <w:rFonts w:ascii="Times New Roman" w:hAnsi="Times New Roman"/>
      <w:spacing w:val="0"/>
      <w:sz w:val="16"/>
    </w:rPr>
  </w:style>
  <w:style w:type="character" w:customStyle="1" w:styleId="252">
    <w:name w:val="Основной текст (25)_"/>
    <w:rsid w:val="00DE5A7C"/>
    <w:rPr>
      <w:rFonts w:ascii="Arial" w:hAnsi="Arial"/>
      <w:sz w:val="10"/>
    </w:rPr>
  </w:style>
  <w:style w:type="character" w:customStyle="1" w:styleId="259pt">
    <w:name w:val="Основной текст (25) + 9 pt"/>
    <w:rsid w:val="00DE5A7C"/>
    <w:rPr>
      <w:rFonts w:ascii="Times New Roman" w:hAnsi="Times New Roman"/>
      <w:spacing w:val="0"/>
      <w:sz w:val="18"/>
    </w:rPr>
  </w:style>
  <w:style w:type="character" w:customStyle="1" w:styleId="27TimesNewRoman">
    <w:name w:val="Основной текст (27) + Times New Roman"/>
    <w:rsid w:val="00DE5A7C"/>
    <w:rPr>
      <w:rFonts w:ascii="Times New Roman" w:hAnsi="Times New Roman"/>
      <w:sz w:val="16"/>
    </w:rPr>
  </w:style>
  <w:style w:type="character" w:customStyle="1" w:styleId="26pt">
    <w:name w:val="Подпись к таблице (2) + 6 pt"/>
    <w:rsid w:val="00DE5A7C"/>
    <w:rPr>
      <w:rFonts w:ascii="Arial" w:hAnsi="Arial"/>
      <w:b/>
      <w:sz w:val="12"/>
    </w:rPr>
  </w:style>
  <w:style w:type="character" w:customStyle="1" w:styleId="28TimesNewRoman">
    <w:name w:val="Основной текст (28) + Times New Roman"/>
    <w:rsid w:val="00DE5A7C"/>
    <w:rPr>
      <w:rFonts w:ascii="Times New Roman" w:hAnsi="Times New Roman"/>
      <w:b/>
      <w:sz w:val="14"/>
    </w:rPr>
  </w:style>
  <w:style w:type="character" w:customStyle="1" w:styleId="478pt">
    <w:name w:val="Основной текст (47) + 8 pt"/>
    <w:rsid w:val="00DE5A7C"/>
    <w:rPr>
      <w:rFonts w:ascii="Times New Roman" w:hAnsi="Times New Roman"/>
      <w:spacing w:val="0"/>
      <w:sz w:val="16"/>
    </w:rPr>
  </w:style>
  <w:style w:type="character" w:customStyle="1" w:styleId="47BookmanOldStyle">
    <w:name w:val="Основной текст (47) + Bookman Old Style"/>
    <w:rsid w:val="00DE5A7C"/>
    <w:rPr>
      <w:rFonts w:ascii="Bookman Old Style" w:hAnsi="Bookman Old Style"/>
      <w:spacing w:val="0"/>
      <w:sz w:val="13"/>
    </w:rPr>
  </w:style>
  <w:style w:type="character" w:customStyle="1" w:styleId="2750">
    <w:name w:val="Основной текст (27) + 5"/>
    <w:rsid w:val="00DE5A7C"/>
    <w:rPr>
      <w:rFonts w:ascii="Bookman Old Style" w:hAnsi="Bookman Old Style"/>
      <w:sz w:val="11"/>
    </w:rPr>
  </w:style>
  <w:style w:type="character" w:customStyle="1" w:styleId="6BookmanOldStyle">
    <w:name w:val="Основной текст (6) + Bookman Old Style"/>
    <w:rsid w:val="00DE5A7C"/>
    <w:rPr>
      <w:rFonts w:ascii="Bookman Old Style" w:hAnsi="Bookman Old Style"/>
      <w:sz w:val="11"/>
    </w:rPr>
  </w:style>
  <w:style w:type="character" w:customStyle="1" w:styleId="68pt">
    <w:name w:val="Основной текст (6) + 8 pt"/>
    <w:aliases w:val="Интервал 1 pt"/>
    <w:uiPriority w:val="99"/>
    <w:rsid w:val="00DE5A7C"/>
    <w:rPr>
      <w:rFonts w:ascii="Times New Roman" w:hAnsi="Times New Roman"/>
      <w:sz w:val="16"/>
    </w:rPr>
  </w:style>
  <w:style w:type="character" w:customStyle="1" w:styleId="18TimesNewRoman">
    <w:name w:val="Основной текст (18) + Times New Roman"/>
    <w:rsid w:val="00DE5A7C"/>
    <w:rPr>
      <w:rFonts w:ascii="Times New Roman" w:hAnsi="Times New Roman"/>
      <w:b/>
      <w:spacing w:val="0"/>
      <w:sz w:val="17"/>
    </w:rPr>
  </w:style>
  <w:style w:type="paragraph" w:styleId="afff0">
    <w:name w:val="header"/>
    <w:basedOn w:val="a"/>
    <w:link w:val="afff1"/>
    <w:uiPriority w:val="99"/>
    <w:unhideWhenUsed/>
    <w:rsid w:val="00DE5A7C"/>
    <w:pPr>
      <w:tabs>
        <w:tab w:val="center" w:pos="4677"/>
        <w:tab w:val="right" w:pos="9355"/>
      </w:tabs>
      <w:overflowPunct w:val="0"/>
      <w:autoSpaceDE w:val="0"/>
      <w:autoSpaceDN w:val="0"/>
      <w:adjustRightInd w:val="0"/>
      <w:spacing w:after="0" w:line="240" w:lineRule="auto"/>
      <w:textAlignment w:val="baseline"/>
    </w:pPr>
    <w:rPr>
      <w:rFonts w:ascii="Times New Roman" w:eastAsia="Times New Roman" w:hAnsi="Times New Roman"/>
      <w:sz w:val="20"/>
      <w:szCs w:val="20"/>
      <w:lang w:eastAsia="ru-RU"/>
    </w:rPr>
  </w:style>
  <w:style w:type="character" w:customStyle="1" w:styleId="afff1">
    <w:name w:val="Верхний колонтитул Знак"/>
    <w:link w:val="afff0"/>
    <w:uiPriority w:val="99"/>
    <w:rsid w:val="00DE5A7C"/>
    <w:rPr>
      <w:rFonts w:ascii="Times New Roman" w:eastAsia="Times New Roman" w:hAnsi="Times New Roman"/>
    </w:rPr>
  </w:style>
  <w:style w:type="character" w:customStyle="1" w:styleId="5c">
    <w:name w:val="Основной текст (5) + Не курсив"/>
    <w:rsid w:val="00DE5A7C"/>
    <w:rPr>
      <w:rFonts w:ascii="Arial" w:hAnsi="Arial"/>
      <w:i/>
      <w:spacing w:val="0"/>
      <w:sz w:val="26"/>
    </w:rPr>
  </w:style>
  <w:style w:type="character" w:customStyle="1" w:styleId="5LucidaSansUnicode">
    <w:name w:val="Основной текст (5) + Lucida Sans Unicode"/>
    <w:rsid w:val="00DE5A7C"/>
    <w:rPr>
      <w:rFonts w:ascii="Lucida Sans Unicode" w:hAnsi="Lucida Sans Unicode"/>
      <w:spacing w:val="0"/>
      <w:sz w:val="25"/>
    </w:rPr>
  </w:style>
  <w:style w:type="character" w:customStyle="1" w:styleId="5d">
    <w:name w:val="Основной текст5"/>
    <w:rsid w:val="00DE5A7C"/>
    <w:rPr>
      <w:rFonts w:ascii="Arial" w:hAnsi="Arial"/>
      <w:spacing w:val="0"/>
      <w:sz w:val="26"/>
    </w:rPr>
  </w:style>
  <w:style w:type="character" w:customStyle="1" w:styleId="5e">
    <w:name w:val="Основной текст (5)_"/>
    <w:uiPriority w:val="99"/>
    <w:rsid w:val="00DE5A7C"/>
    <w:rPr>
      <w:rFonts w:ascii="Arial" w:hAnsi="Arial"/>
      <w:spacing w:val="-10"/>
      <w:sz w:val="26"/>
    </w:rPr>
  </w:style>
  <w:style w:type="character" w:customStyle="1" w:styleId="131">
    <w:name w:val="Оглавление + 13"/>
    <w:rsid w:val="00DE5A7C"/>
    <w:rPr>
      <w:rFonts w:ascii="Arial" w:hAnsi="Arial"/>
      <w:sz w:val="27"/>
    </w:rPr>
  </w:style>
  <w:style w:type="character" w:customStyle="1" w:styleId="afff2">
    <w:name w:val="Оглавление_"/>
    <w:uiPriority w:val="99"/>
    <w:rsid w:val="00DE5A7C"/>
    <w:rPr>
      <w:rFonts w:ascii="Arial" w:hAnsi="Arial"/>
      <w:sz w:val="24"/>
      <w:shd w:val="clear" w:color="auto" w:fill="FFFFFF"/>
    </w:rPr>
  </w:style>
  <w:style w:type="paragraph" w:customStyle="1" w:styleId="2f">
    <w:name w:val="Оглавление (2)"/>
    <w:basedOn w:val="a"/>
    <w:link w:val="2f0"/>
    <w:rsid w:val="00DE5A7C"/>
    <w:pPr>
      <w:shd w:val="clear" w:color="auto" w:fill="FFFFFF"/>
      <w:overflowPunct w:val="0"/>
      <w:autoSpaceDE w:val="0"/>
      <w:autoSpaceDN w:val="0"/>
      <w:adjustRightInd w:val="0"/>
      <w:spacing w:after="0" w:line="293" w:lineRule="exact"/>
      <w:jc w:val="both"/>
      <w:textAlignment w:val="baseline"/>
    </w:pPr>
    <w:rPr>
      <w:rFonts w:ascii="Arial" w:eastAsia="Times New Roman" w:hAnsi="Arial"/>
      <w:spacing w:val="-10"/>
      <w:sz w:val="26"/>
      <w:szCs w:val="20"/>
      <w:lang w:eastAsia="ru-RU"/>
    </w:rPr>
  </w:style>
  <w:style w:type="character" w:customStyle="1" w:styleId="2f0">
    <w:name w:val="Оглавление (2)_"/>
    <w:link w:val="2f"/>
    <w:rsid w:val="00DE5A7C"/>
    <w:rPr>
      <w:rFonts w:ascii="Arial" w:eastAsia="Times New Roman" w:hAnsi="Arial"/>
      <w:spacing w:val="-10"/>
      <w:sz w:val="26"/>
      <w:shd w:val="clear" w:color="auto" w:fill="FFFFFF"/>
    </w:rPr>
  </w:style>
  <w:style w:type="character" w:customStyle="1" w:styleId="311pt">
    <w:name w:val="Основной текст (31) + Интервал 1 pt"/>
    <w:rsid w:val="00DE5A7C"/>
    <w:rPr>
      <w:rFonts w:ascii="Arial" w:hAnsi="Arial"/>
      <w:spacing w:val="30"/>
      <w:sz w:val="24"/>
    </w:rPr>
  </w:style>
  <w:style w:type="paragraph" w:customStyle="1" w:styleId="320">
    <w:name w:val="Основной текст (32)"/>
    <w:basedOn w:val="a"/>
    <w:link w:val="321"/>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DE5A7C"/>
    <w:rPr>
      <w:rFonts w:ascii="Arial" w:eastAsia="Times New Roman" w:hAnsi="Arial"/>
      <w:sz w:val="27"/>
      <w:shd w:val="clear" w:color="auto" w:fill="FFFFFF"/>
    </w:rPr>
  </w:style>
  <w:style w:type="paragraph" w:customStyle="1" w:styleId="312">
    <w:name w:val="Основной текст (31)"/>
    <w:basedOn w:val="a"/>
    <w:link w:val="313"/>
    <w:rsid w:val="00DE5A7C"/>
    <w:pPr>
      <w:shd w:val="clear" w:color="auto" w:fill="FFFFFF"/>
      <w:overflowPunct w:val="0"/>
      <w:autoSpaceDE w:val="0"/>
      <w:autoSpaceDN w:val="0"/>
      <w:adjustRightInd w:val="0"/>
      <w:spacing w:after="0" w:line="240" w:lineRule="atLeast"/>
      <w:textAlignment w:val="baseline"/>
    </w:pPr>
    <w:rPr>
      <w:rFonts w:ascii="Arial" w:eastAsia="Times New Roman" w:hAnsi="Arial"/>
      <w:sz w:val="24"/>
      <w:szCs w:val="20"/>
      <w:lang w:eastAsia="ru-RU"/>
    </w:rPr>
  </w:style>
  <w:style w:type="character" w:customStyle="1" w:styleId="313">
    <w:name w:val="Основной текст (31)_"/>
    <w:link w:val="312"/>
    <w:rsid w:val="00DE5A7C"/>
    <w:rPr>
      <w:rFonts w:ascii="Arial" w:eastAsia="Times New Roman" w:hAnsi="Arial"/>
      <w:sz w:val="24"/>
      <w:shd w:val="clear" w:color="auto" w:fill="FFFFFF"/>
    </w:rPr>
  </w:style>
  <w:style w:type="character" w:customStyle="1" w:styleId="1f0">
    <w:name w:val="Слабое выделение1"/>
    <w:rsid w:val="00DE5A7C"/>
    <w:rPr>
      <w:i/>
      <w:color w:val="808080"/>
    </w:rPr>
  </w:style>
  <w:style w:type="paragraph" w:customStyle="1" w:styleId="123">
    <w:name w:val="Основной текст12"/>
    <w:basedOn w:val="a"/>
    <w:link w:val="Bodytext"/>
    <w:rsid w:val="00DE5A7C"/>
    <w:pPr>
      <w:shd w:val="clear" w:color="auto" w:fill="FFFFFF"/>
      <w:overflowPunct w:val="0"/>
      <w:autoSpaceDE w:val="0"/>
      <w:autoSpaceDN w:val="0"/>
      <w:adjustRightInd w:val="0"/>
      <w:spacing w:before="4080" w:after="0" w:line="323" w:lineRule="exact"/>
      <w:ind w:hanging="260"/>
      <w:jc w:val="both"/>
      <w:textAlignment w:val="baseline"/>
    </w:pPr>
    <w:rPr>
      <w:rFonts w:ascii="Lucida Sans Unicode" w:eastAsia="Times New Roman" w:hAnsi="Lucida Sans Unicode"/>
      <w:color w:val="000000"/>
      <w:spacing w:val="-10"/>
      <w:sz w:val="25"/>
      <w:szCs w:val="20"/>
      <w:lang w:eastAsia="ru-RU"/>
    </w:rPr>
  </w:style>
  <w:style w:type="paragraph" w:customStyle="1" w:styleId="rteright">
    <w:name w:val="rteright"/>
    <w:basedOn w:val="a"/>
    <w:rsid w:val="00DE5A7C"/>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rtejustify">
    <w:name w:val="rtejustify"/>
    <w:basedOn w:val="a"/>
    <w:rsid w:val="00DE5A7C"/>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paragraph" w:customStyle="1" w:styleId="rtecenter">
    <w:name w:val="rtecent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rteindent1">
    <w:name w:val="rteindent1"/>
    <w:basedOn w:val="a"/>
    <w:rsid w:val="00DE5A7C"/>
    <w:pPr>
      <w:spacing w:before="120" w:after="216" w:line="240" w:lineRule="auto"/>
      <w:ind w:left="349"/>
    </w:pPr>
    <w:rPr>
      <w:rFonts w:ascii="Times New Roman" w:eastAsia="Times New Roman" w:hAnsi="Times New Roman"/>
      <w:sz w:val="24"/>
      <w:szCs w:val="24"/>
      <w:lang w:eastAsia="ru-RU"/>
    </w:rPr>
  </w:style>
  <w:style w:type="character" w:customStyle="1" w:styleId="afff3">
    <w:name w:val="Текст выноски Знак"/>
    <w:link w:val="afff4"/>
    <w:uiPriority w:val="99"/>
    <w:semiHidden/>
    <w:rsid w:val="00DE5A7C"/>
    <w:rPr>
      <w:rFonts w:ascii="Tahoma" w:hAnsi="Tahoma" w:cs="Tahoma"/>
      <w:sz w:val="16"/>
      <w:szCs w:val="16"/>
    </w:rPr>
  </w:style>
  <w:style w:type="paragraph" w:styleId="afff4">
    <w:name w:val="Balloon Text"/>
    <w:basedOn w:val="a"/>
    <w:link w:val="afff3"/>
    <w:uiPriority w:val="99"/>
    <w:semiHidden/>
    <w:unhideWhenUsed/>
    <w:rsid w:val="00DE5A7C"/>
    <w:pPr>
      <w:autoSpaceDE w:val="0"/>
      <w:autoSpaceDN w:val="0"/>
      <w:adjustRightInd w:val="0"/>
      <w:spacing w:after="0" w:line="240" w:lineRule="auto"/>
    </w:pPr>
    <w:rPr>
      <w:rFonts w:ascii="Tahoma" w:hAnsi="Tahoma" w:cs="Tahoma"/>
      <w:sz w:val="16"/>
      <w:szCs w:val="16"/>
      <w:lang w:eastAsia="ru-RU"/>
    </w:rPr>
  </w:style>
  <w:style w:type="character" w:customStyle="1" w:styleId="1f1">
    <w:name w:val="Текст выноски Знак1"/>
    <w:uiPriority w:val="99"/>
    <w:semiHidden/>
    <w:rsid w:val="00DE5A7C"/>
    <w:rPr>
      <w:rFonts w:ascii="Segoe UI" w:hAnsi="Segoe UI" w:cs="Segoe UI"/>
      <w:sz w:val="18"/>
      <w:szCs w:val="18"/>
      <w:lang w:eastAsia="en-US"/>
    </w:rPr>
  </w:style>
  <w:style w:type="character" w:customStyle="1" w:styleId="105">
    <w:name w:val="Основной текст (10)5"/>
    <w:uiPriority w:val="99"/>
    <w:rsid w:val="00DE5A7C"/>
    <w:rPr>
      <w:rFonts w:ascii="MS Reference Sans Serif" w:hAnsi="MS Reference Sans Serif" w:cs="MS Reference Sans Serif"/>
      <w:b/>
      <w:bCs/>
      <w:sz w:val="23"/>
      <w:szCs w:val="23"/>
    </w:rPr>
  </w:style>
  <w:style w:type="paragraph" w:customStyle="1" w:styleId="910">
    <w:name w:val="Основной текст (9)1"/>
    <w:basedOn w:val="a"/>
    <w:uiPriority w:val="99"/>
    <w:rsid w:val="00DE5A7C"/>
    <w:pPr>
      <w:shd w:val="clear" w:color="auto" w:fill="FFFFFF"/>
      <w:autoSpaceDE w:val="0"/>
      <w:autoSpaceDN w:val="0"/>
      <w:adjustRightInd w:val="0"/>
      <w:spacing w:after="0" w:line="240" w:lineRule="atLeast"/>
    </w:pPr>
    <w:rPr>
      <w:rFonts w:ascii="Arial Unicode MS" w:eastAsia="Arial Unicode MS" w:hAnsi="Times New Roman" w:cs="Arial Unicode MS"/>
      <w:sz w:val="15"/>
      <w:szCs w:val="15"/>
    </w:rPr>
  </w:style>
  <w:style w:type="paragraph" w:customStyle="1" w:styleId="314">
    <w:name w:val="Подпись к таблице (3)1"/>
    <w:basedOn w:val="a"/>
    <w:uiPriority w:val="99"/>
    <w:rsid w:val="00DE5A7C"/>
    <w:pPr>
      <w:shd w:val="clear" w:color="auto" w:fill="FFFFFF"/>
      <w:autoSpaceDE w:val="0"/>
      <w:autoSpaceDN w:val="0"/>
      <w:adjustRightInd w:val="0"/>
      <w:spacing w:after="0" w:line="240" w:lineRule="atLeast"/>
    </w:pPr>
    <w:rPr>
      <w:rFonts w:ascii="Arial Unicode MS" w:eastAsia="Arial Unicode MS" w:hAnsi="Times New Roman" w:cs="Arial Unicode MS"/>
      <w:sz w:val="15"/>
      <w:szCs w:val="15"/>
    </w:rPr>
  </w:style>
  <w:style w:type="paragraph" w:customStyle="1" w:styleId="1010">
    <w:name w:val="Основной текст (10)1"/>
    <w:basedOn w:val="a"/>
    <w:uiPriority w:val="99"/>
    <w:rsid w:val="00DE5A7C"/>
    <w:pPr>
      <w:shd w:val="clear" w:color="auto" w:fill="FFFFFF"/>
      <w:autoSpaceDE w:val="0"/>
      <w:autoSpaceDN w:val="0"/>
      <w:adjustRightInd w:val="0"/>
      <w:spacing w:after="300" w:line="240" w:lineRule="atLeast"/>
      <w:jc w:val="center"/>
    </w:pPr>
    <w:rPr>
      <w:rFonts w:ascii="MS Reference Sans Serif" w:hAnsi="MS Reference Sans Serif" w:cs="MS Reference Sans Serif"/>
      <w:b/>
      <w:bCs/>
      <w:sz w:val="23"/>
      <w:szCs w:val="23"/>
    </w:rPr>
  </w:style>
  <w:style w:type="character" w:customStyle="1" w:styleId="1040">
    <w:name w:val="Основной текст (10)4"/>
    <w:uiPriority w:val="99"/>
    <w:rsid w:val="00DE5A7C"/>
    <w:rPr>
      <w:rFonts w:ascii="MS Reference Sans Serif" w:hAnsi="MS Reference Sans Serif" w:cs="MS Reference Sans Serif"/>
      <w:b/>
      <w:bCs/>
      <w:sz w:val="23"/>
      <w:szCs w:val="23"/>
    </w:rPr>
  </w:style>
  <w:style w:type="character" w:customStyle="1" w:styleId="95pt1">
    <w:name w:val="Основной текст + 9.5 pt1.Полужирный"/>
    <w:uiPriority w:val="99"/>
    <w:rsid w:val="00DE5A7C"/>
    <w:rPr>
      <w:rFonts w:ascii="Times New Roman" w:hAnsi="Times New Roman" w:cs="Times New Roman"/>
      <w:b/>
      <w:bCs/>
      <w:noProof/>
      <w:sz w:val="19"/>
      <w:szCs w:val="19"/>
    </w:rPr>
  </w:style>
  <w:style w:type="character" w:customStyle="1" w:styleId="1030">
    <w:name w:val="Основной текст (10)3"/>
    <w:uiPriority w:val="99"/>
    <w:rsid w:val="00DE5A7C"/>
    <w:rPr>
      <w:rFonts w:ascii="MS Reference Sans Serif" w:hAnsi="MS Reference Sans Serif" w:cs="MS Reference Sans Serif"/>
      <w:b/>
      <w:bCs/>
      <w:sz w:val="23"/>
      <w:szCs w:val="23"/>
    </w:rPr>
  </w:style>
  <w:style w:type="character" w:customStyle="1" w:styleId="HTML">
    <w:name w:val="Стандартный HTML Знак"/>
    <w:link w:val="HTML0"/>
    <w:uiPriority w:val="99"/>
    <w:semiHidden/>
    <w:rsid w:val="00DE5A7C"/>
    <w:rPr>
      <w:rFonts w:ascii="Courier New" w:hAnsi="Courier New" w:cs="Courier New"/>
    </w:rPr>
  </w:style>
  <w:style w:type="paragraph" w:styleId="HTML0">
    <w:name w:val="HTML Preformatted"/>
    <w:basedOn w:val="a"/>
    <w:link w:val="HTML"/>
    <w:uiPriority w:val="99"/>
    <w:semiHidden/>
    <w:unhideWhenUsed/>
    <w:rsid w:val="00DE5A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1">
    <w:name w:val="Стандартный HTML Знак1"/>
    <w:uiPriority w:val="99"/>
    <w:semiHidden/>
    <w:rsid w:val="00DE5A7C"/>
    <w:rPr>
      <w:rFonts w:ascii="Courier New" w:hAnsi="Courier New" w:cs="Courier New"/>
      <w:lang w:eastAsia="en-US"/>
    </w:rPr>
  </w:style>
  <w:style w:type="character" w:customStyle="1" w:styleId="0pt0">
    <w:name w:val="Основной текст + Курсив;Интервал 0 pt"/>
    <w:rsid w:val="00DE5A7C"/>
    <w:rPr>
      <w:rFonts w:ascii="Arial" w:eastAsia="Arial" w:hAnsi="Arial" w:cs="Arial"/>
      <w:i/>
      <w:iCs/>
      <w:spacing w:val="-10"/>
      <w:sz w:val="26"/>
      <w:szCs w:val="26"/>
      <w:shd w:val="clear" w:color="auto" w:fill="FFFFFF"/>
    </w:rPr>
  </w:style>
  <w:style w:type="character" w:customStyle="1" w:styleId="50pt0">
    <w:name w:val="Основной текст (5) + Не курсив;Интервал 0 pt"/>
    <w:rsid w:val="00DE5A7C"/>
    <w:rPr>
      <w:rFonts w:ascii="Arial" w:eastAsia="Arial" w:hAnsi="Arial" w:cs="Arial"/>
      <w:b w:val="0"/>
      <w:bCs w:val="0"/>
      <w:i/>
      <w:iCs/>
      <w:smallCaps w:val="0"/>
      <w:strike w:val="0"/>
      <w:spacing w:val="0"/>
      <w:sz w:val="26"/>
      <w:szCs w:val="26"/>
      <w:shd w:val="clear" w:color="auto" w:fill="FFFFFF"/>
    </w:rPr>
  </w:style>
  <w:style w:type="character" w:customStyle="1" w:styleId="5LucidaSansUnicode125pt0pt">
    <w:name w:val="Основной текст (5) + Lucida Sans Unicode;12;5 pt;Интервал 0 pt"/>
    <w:rsid w:val="00DE5A7C"/>
    <w:rPr>
      <w:rFonts w:ascii="Lucida Sans Unicode" w:eastAsia="Lucida Sans Unicode" w:hAnsi="Lucida Sans Unicode" w:cs="Lucida Sans Unicode"/>
      <w:b w:val="0"/>
      <w:bCs w:val="0"/>
      <w:i w:val="0"/>
      <w:iCs w:val="0"/>
      <w:smallCaps w:val="0"/>
      <w:strike w:val="0"/>
      <w:spacing w:val="0"/>
      <w:sz w:val="25"/>
      <w:szCs w:val="25"/>
      <w:shd w:val="clear" w:color="auto" w:fill="FFFFFF"/>
    </w:rPr>
  </w:style>
  <w:style w:type="character" w:customStyle="1" w:styleId="115">
    <w:name w:val="Заголовок №11_"/>
    <w:link w:val="116"/>
    <w:rsid w:val="00DE5A7C"/>
    <w:rPr>
      <w:rFonts w:ascii="Arial" w:eastAsia="Arial" w:hAnsi="Arial" w:cs="Arial"/>
      <w:sz w:val="28"/>
      <w:szCs w:val="28"/>
      <w:shd w:val="clear" w:color="auto" w:fill="FFFFFF"/>
    </w:rPr>
  </w:style>
  <w:style w:type="paragraph" w:customStyle="1" w:styleId="116">
    <w:name w:val="Заголовок №11"/>
    <w:basedOn w:val="a"/>
    <w:link w:val="115"/>
    <w:rsid w:val="00DE5A7C"/>
    <w:pPr>
      <w:shd w:val="clear" w:color="auto" w:fill="FFFFFF"/>
      <w:spacing w:after="0" w:line="338" w:lineRule="exact"/>
      <w:jc w:val="both"/>
    </w:pPr>
    <w:rPr>
      <w:rFonts w:ascii="Arial" w:eastAsia="Arial" w:hAnsi="Arial" w:cs="Arial"/>
      <w:sz w:val="28"/>
      <w:szCs w:val="28"/>
      <w:lang w:eastAsia="ru-RU"/>
    </w:rPr>
  </w:style>
  <w:style w:type="character" w:customStyle="1" w:styleId="135pt">
    <w:name w:val="Оглавление + 13;5 pt"/>
    <w:rsid w:val="00DE5A7C"/>
    <w:rPr>
      <w:rFonts w:ascii="Arial" w:hAnsi="Arial"/>
      <w:sz w:val="27"/>
      <w:szCs w:val="27"/>
      <w:shd w:val="clear" w:color="auto" w:fill="FFFFFF"/>
    </w:rPr>
  </w:style>
  <w:style w:type="character" w:customStyle="1" w:styleId="Arial18pt">
    <w:name w:val="Колонтитул + Arial;18 pt;Полужирный"/>
    <w:rsid w:val="00DE5A7C"/>
    <w:rPr>
      <w:rFonts w:ascii="Arial" w:eastAsia="Arial" w:hAnsi="Arial" w:cs="Arial"/>
      <w:b/>
      <w:bCs/>
      <w:spacing w:val="0"/>
      <w:sz w:val="36"/>
      <w:szCs w:val="36"/>
      <w:shd w:val="clear" w:color="auto" w:fill="FFFFFF"/>
    </w:rPr>
  </w:style>
  <w:style w:type="character" w:customStyle="1" w:styleId="6a">
    <w:name w:val="Основной текст6"/>
    <w:rsid w:val="00DE5A7C"/>
    <w:rPr>
      <w:rFonts w:ascii="Arial" w:eastAsia="Arial" w:hAnsi="Arial" w:cs="Arial"/>
      <w:b w:val="0"/>
      <w:bCs w:val="0"/>
      <w:i w:val="0"/>
      <w:iCs w:val="0"/>
      <w:smallCaps w:val="0"/>
      <w:strike w:val="0"/>
      <w:spacing w:val="0"/>
      <w:sz w:val="26"/>
      <w:szCs w:val="26"/>
      <w:shd w:val="clear" w:color="auto" w:fill="FFFFFF"/>
    </w:rPr>
  </w:style>
  <w:style w:type="character" w:customStyle="1" w:styleId="11pt">
    <w:name w:val="Основной текст + 11 pt;Курсив"/>
    <w:rsid w:val="00DE5A7C"/>
    <w:rPr>
      <w:rFonts w:ascii="Arial" w:eastAsia="Arial" w:hAnsi="Arial" w:cs="Arial"/>
      <w:b w:val="0"/>
      <w:bCs w:val="0"/>
      <w:i/>
      <w:iCs/>
      <w:smallCaps w:val="0"/>
      <w:strike w:val="0"/>
      <w:spacing w:val="0"/>
      <w:sz w:val="22"/>
      <w:szCs w:val="22"/>
      <w:shd w:val="clear" w:color="auto" w:fill="FFFFFF"/>
    </w:rPr>
  </w:style>
  <w:style w:type="character" w:styleId="afff5">
    <w:name w:val="Subtle Emphasis"/>
    <w:uiPriority w:val="19"/>
    <w:qFormat/>
    <w:rsid w:val="00DE5A7C"/>
    <w:rPr>
      <w:i/>
      <w:iCs/>
      <w:color w:val="808080"/>
    </w:rPr>
  </w:style>
  <w:style w:type="paragraph" w:styleId="afff6">
    <w:name w:val="List Paragraph"/>
    <w:basedOn w:val="a"/>
    <w:uiPriority w:val="34"/>
    <w:qFormat/>
    <w:rsid w:val="00DE5A7C"/>
    <w:pPr>
      <w:autoSpaceDE w:val="0"/>
      <w:autoSpaceDN w:val="0"/>
      <w:adjustRightInd w:val="0"/>
      <w:spacing w:after="0" w:line="240" w:lineRule="auto"/>
      <w:ind w:left="720"/>
      <w:contextualSpacing/>
    </w:pPr>
    <w:rPr>
      <w:rFonts w:ascii="Times New Roman" w:hAnsi="Times New Roman"/>
      <w:sz w:val="20"/>
      <w:szCs w:val="20"/>
    </w:rPr>
  </w:style>
  <w:style w:type="paragraph" w:customStyle="1" w:styleId="node-unpublished">
    <w:name w:val="node-unpublished"/>
    <w:basedOn w:val="a"/>
    <w:rsid w:val="00DE5A7C"/>
    <w:pPr>
      <w:shd w:val="clear" w:color="auto" w:fill="FFDDDD"/>
      <w:spacing w:before="120" w:after="216" w:line="240" w:lineRule="auto"/>
    </w:pPr>
    <w:rPr>
      <w:rFonts w:ascii="Times New Roman" w:eastAsia="Times New Roman" w:hAnsi="Times New Roman"/>
      <w:sz w:val="24"/>
      <w:szCs w:val="24"/>
      <w:lang w:eastAsia="ru-RU"/>
    </w:rPr>
  </w:style>
  <w:style w:type="paragraph" w:customStyle="1" w:styleId="terms-inline">
    <w:name w:val="terms-inlin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lear-block">
    <w:name w:val="clear-bloc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readcrumb">
    <w:name w:val="breadcrumb"/>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error">
    <w:name w:val="error"/>
    <w:basedOn w:val="a"/>
    <w:rsid w:val="00DE5A7C"/>
    <w:pPr>
      <w:spacing w:before="120" w:after="216" w:line="240" w:lineRule="auto"/>
    </w:pPr>
    <w:rPr>
      <w:rFonts w:ascii="Times New Roman" w:eastAsia="Times New Roman" w:hAnsi="Times New Roman"/>
      <w:color w:val="EE5555"/>
      <w:sz w:val="24"/>
      <w:szCs w:val="24"/>
      <w:lang w:eastAsia="ru-RU"/>
    </w:rPr>
  </w:style>
  <w:style w:type="paragraph" w:customStyle="1" w:styleId="warning">
    <w:name w:val="warning"/>
    <w:basedOn w:val="a"/>
    <w:rsid w:val="00DE5A7C"/>
    <w:pPr>
      <w:spacing w:before="120" w:after="216" w:line="240" w:lineRule="auto"/>
    </w:pPr>
    <w:rPr>
      <w:rFonts w:ascii="Times New Roman" w:eastAsia="Times New Roman" w:hAnsi="Times New Roman"/>
      <w:color w:val="E09010"/>
      <w:sz w:val="24"/>
      <w:szCs w:val="24"/>
      <w:lang w:eastAsia="ru-RU"/>
    </w:rPr>
  </w:style>
  <w:style w:type="paragraph" w:customStyle="1" w:styleId="ok">
    <w:name w:val="ok"/>
    <w:basedOn w:val="a"/>
    <w:rsid w:val="00DE5A7C"/>
    <w:pPr>
      <w:spacing w:before="120" w:after="216" w:line="240" w:lineRule="auto"/>
    </w:pPr>
    <w:rPr>
      <w:rFonts w:ascii="Times New Roman" w:eastAsia="Times New Roman" w:hAnsi="Times New Roman"/>
      <w:color w:val="008000"/>
      <w:sz w:val="24"/>
      <w:szCs w:val="24"/>
      <w:lang w:eastAsia="ru-RU"/>
    </w:rPr>
  </w:style>
  <w:style w:type="paragraph" w:customStyle="1" w:styleId="form-item">
    <w:name w:val="form-item"/>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rm-checkboxes">
    <w:name w:val="form-checkboxes"/>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rm-radios">
    <w:name w:val="form-radios"/>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marker">
    <w:name w:val="marker"/>
    <w:basedOn w:val="a"/>
    <w:rsid w:val="00DE5A7C"/>
    <w:pPr>
      <w:spacing w:before="120" w:after="216" w:line="240" w:lineRule="auto"/>
    </w:pPr>
    <w:rPr>
      <w:rFonts w:ascii="Times New Roman" w:eastAsia="Times New Roman" w:hAnsi="Times New Roman"/>
      <w:color w:val="FF0000"/>
      <w:sz w:val="24"/>
      <w:szCs w:val="24"/>
      <w:lang w:eastAsia="ru-RU"/>
    </w:rPr>
  </w:style>
  <w:style w:type="paragraph" w:customStyle="1" w:styleId="form-required">
    <w:name w:val="form-required"/>
    <w:basedOn w:val="a"/>
    <w:rsid w:val="00DE5A7C"/>
    <w:pPr>
      <w:spacing w:before="120" w:after="216" w:line="240" w:lineRule="auto"/>
    </w:pPr>
    <w:rPr>
      <w:rFonts w:ascii="Times New Roman" w:eastAsia="Times New Roman" w:hAnsi="Times New Roman"/>
      <w:color w:val="FF0000"/>
      <w:sz w:val="24"/>
      <w:szCs w:val="24"/>
      <w:lang w:eastAsia="ru-RU"/>
    </w:rPr>
  </w:style>
  <w:style w:type="paragraph" w:customStyle="1" w:styleId="more-link">
    <w:name w:val="more-link"/>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more-help-link">
    <w:name w:val="more-help-link"/>
    <w:basedOn w:val="a"/>
    <w:rsid w:val="00DE5A7C"/>
    <w:pPr>
      <w:spacing w:before="120" w:after="216" w:line="240" w:lineRule="auto"/>
      <w:jc w:val="right"/>
    </w:pPr>
    <w:rPr>
      <w:rFonts w:ascii="Times New Roman" w:eastAsia="Times New Roman" w:hAnsi="Times New Roman"/>
      <w:sz w:val="20"/>
      <w:szCs w:val="20"/>
      <w:lang w:eastAsia="ru-RU"/>
    </w:rPr>
  </w:style>
  <w:style w:type="paragraph" w:customStyle="1" w:styleId="nowrap">
    <w:name w:val="nowra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r-current">
    <w:name w:val="pager-current"/>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tips">
    <w:name w:val="tips"/>
    <w:basedOn w:val="a"/>
    <w:rsid w:val="00DE5A7C"/>
    <w:pPr>
      <w:spacing w:after="0" w:line="240" w:lineRule="auto"/>
    </w:pPr>
    <w:rPr>
      <w:rFonts w:ascii="Times New Roman" w:eastAsia="Times New Roman" w:hAnsi="Times New Roman"/>
      <w:lang w:eastAsia="ru-RU"/>
    </w:rPr>
  </w:style>
  <w:style w:type="paragraph" w:customStyle="1" w:styleId="resizable-textarea">
    <w:name w:val="resizable-textarea"/>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aser-checkbox">
    <w:name w:val="teaser-check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ogress">
    <w:name w:val="progress"/>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ahah-progress-bar">
    <w:name w:val="ahah-progress-ba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ssword-parent">
    <w:name w:val="password-parent"/>
    <w:basedOn w:val="a"/>
    <w:rsid w:val="00DE5A7C"/>
    <w:pPr>
      <w:spacing w:after="0" w:line="240" w:lineRule="auto"/>
    </w:pPr>
    <w:rPr>
      <w:rFonts w:ascii="Times New Roman" w:eastAsia="Times New Roman" w:hAnsi="Times New Roman"/>
      <w:sz w:val="24"/>
      <w:szCs w:val="24"/>
      <w:lang w:eastAsia="ru-RU"/>
    </w:rPr>
  </w:style>
  <w:style w:type="paragraph" w:customStyle="1" w:styleId="confirm-parent">
    <w:name w:val="confirm-parent"/>
    <w:basedOn w:val="a"/>
    <w:rsid w:val="00DE5A7C"/>
    <w:pPr>
      <w:spacing w:before="44" w:after="0" w:line="240" w:lineRule="auto"/>
    </w:pPr>
    <w:rPr>
      <w:rFonts w:ascii="Times New Roman" w:eastAsia="Times New Roman" w:hAnsi="Times New Roman"/>
      <w:sz w:val="24"/>
      <w:szCs w:val="24"/>
      <w:lang w:eastAsia="ru-RU"/>
    </w:rPr>
  </w:style>
  <w:style w:type="paragraph" w:customStyle="1" w:styleId="profile">
    <w:name w:val="profile"/>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content-multiple-remove-button">
    <w:name w:val="content-multiple-remove-button"/>
    <w:basedOn w:val="a"/>
    <w:rsid w:val="00DE5A7C"/>
    <w:pPr>
      <w:pBdr>
        <w:bottom w:val="single" w:sz="4" w:space="0" w:color="C2C9CE"/>
        <w:right w:val="single" w:sz="4" w:space="0" w:color="C2C9CE"/>
      </w:pBdr>
      <w:spacing w:before="17" w:after="9" w:line="240" w:lineRule="auto"/>
    </w:pPr>
    <w:rPr>
      <w:rFonts w:ascii="Times New Roman" w:eastAsia="Times New Roman" w:hAnsi="Times New Roman"/>
      <w:sz w:val="24"/>
      <w:szCs w:val="24"/>
      <w:lang w:eastAsia="ru-RU"/>
    </w:rPr>
  </w:style>
  <w:style w:type="paragraph" w:customStyle="1" w:styleId="content-multiple-weight-header">
    <w:name w:val="content-multiple-weight-head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multiple-remove-header">
    <w:name w:val="content-multiple-remove-head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multiple-remove-cell">
    <w:name w:val="content-multiple-remove-cell"/>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rteindent2">
    <w:name w:val="rteindent2"/>
    <w:basedOn w:val="a"/>
    <w:rsid w:val="00DE5A7C"/>
    <w:pPr>
      <w:spacing w:before="120" w:after="216" w:line="240" w:lineRule="auto"/>
      <w:ind w:left="698"/>
    </w:pPr>
    <w:rPr>
      <w:rFonts w:ascii="Times New Roman" w:eastAsia="Times New Roman" w:hAnsi="Times New Roman"/>
      <w:sz w:val="24"/>
      <w:szCs w:val="24"/>
      <w:lang w:eastAsia="ru-RU"/>
    </w:rPr>
  </w:style>
  <w:style w:type="paragraph" w:customStyle="1" w:styleId="rteindent3">
    <w:name w:val="rteindent3"/>
    <w:basedOn w:val="a"/>
    <w:rsid w:val="00DE5A7C"/>
    <w:pPr>
      <w:spacing w:before="120" w:after="216" w:line="240" w:lineRule="auto"/>
      <w:ind w:left="1047"/>
    </w:pPr>
    <w:rPr>
      <w:rFonts w:ascii="Times New Roman" w:eastAsia="Times New Roman" w:hAnsi="Times New Roman"/>
      <w:sz w:val="24"/>
      <w:szCs w:val="24"/>
      <w:lang w:eastAsia="ru-RU"/>
    </w:rPr>
  </w:style>
  <w:style w:type="paragraph" w:customStyle="1" w:styleId="rteindent4">
    <w:name w:val="rteindent4"/>
    <w:basedOn w:val="a"/>
    <w:rsid w:val="00DE5A7C"/>
    <w:pPr>
      <w:spacing w:before="120" w:after="216" w:line="240" w:lineRule="auto"/>
      <w:ind w:left="1396"/>
    </w:pPr>
    <w:rPr>
      <w:rFonts w:ascii="Times New Roman" w:eastAsia="Times New Roman" w:hAnsi="Times New Roman"/>
      <w:sz w:val="24"/>
      <w:szCs w:val="24"/>
      <w:lang w:eastAsia="ru-RU"/>
    </w:rPr>
  </w:style>
  <w:style w:type="paragraph" w:customStyle="1" w:styleId="rteleft">
    <w:name w:val="rtelef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kepanellistitem">
    <w:name w:val="cke_panel_listitem"/>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tools-locked">
    <w:name w:val="ctools-locked"/>
    <w:basedOn w:val="a"/>
    <w:rsid w:val="00DE5A7C"/>
    <w:pPr>
      <w:pBdr>
        <w:top w:val="single" w:sz="4" w:space="12" w:color="FF0000"/>
        <w:left w:val="single" w:sz="4" w:space="12" w:color="FF0000"/>
        <w:bottom w:val="single" w:sz="4" w:space="12" w:color="FF0000"/>
        <w:right w:val="single" w:sz="4" w:space="12" w:color="FF0000"/>
      </w:pBdr>
      <w:spacing w:before="120" w:after="216" w:line="240" w:lineRule="auto"/>
    </w:pPr>
    <w:rPr>
      <w:rFonts w:ascii="Times New Roman" w:eastAsia="Times New Roman" w:hAnsi="Times New Roman"/>
      <w:color w:val="FF0000"/>
      <w:sz w:val="24"/>
      <w:szCs w:val="24"/>
      <w:lang w:eastAsia="ru-RU"/>
    </w:rPr>
  </w:style>
  <w:style w:type="paragraph" w:customStyle="1" w:styleId="ctools-owns-lock">
    <w:name w:val="ctools-owns-lock"/>
    <w:basedOn w:val="a"/>
    <w:rsid w:val="00DE5A7C"/>
    <w:pPr>
      <w:pBdr>
        <w:top w:val="single" w:sz="4" w:space="12" w:color="F0C020"/>
        <w:left w:val="single" w:sz="4" w:space="12" w:color="F0C020"/>
        <w:bottom w:val="single" w:sz="4" w:space="12" w:color="F0C020"/>
        <w:right w:val="single" w:sz="4" w:space="12" w:color="F0C020"/>
      </w:pBdr>
      <w:shd w:val="clear" w:color="auto" w:fill="FFFFDD"/>
      <w:spacing w:before="120" w:after="216" w:line="240" w:lineRule="auto"/>
    </w:pPr>
    <w:rPr>
      <w:rFonts w:ascii="Times New Roman" w:eastAsia="Times New Roman" w:hAnsi="Times New Roman"/>
      <w:sz w:val="24"/>
      <w:szCs w:val="24"/>
      <w:lang w:eastAsia="ru-RU"/>
    </w:rPr>
  </w:style>
  <w:style w:type="paragraph" w:customStyle="1" w:styleId="filefield-icon">
    <w:name w:val="filefield-icon"/>
    <w:basedOn w:val="a"/>
    <w:rsid w:val="00DE5A7C"/>
    <w:pPr>
      <w:spacing w:after="0" w:line="240" w:lineRule="auto"/>
      <w:ind w:right="17"/>
    </w:pPr>
    <w:rPr>
      <w:rFonts w:ascii="Times New Roman" w:eastAsia="Times New Roman" w:hAnsi="Times New Roman"/>
      <w:sz w:val="24"/>
      <w:szCs w:val="24"/>
      <w:lang w:eastAsia="ru-RU"/>
    </w:rPr>
  </w:style>
  <w:style w:type="paragraph" w:customStyle="1" w:styleId="filefield-element">
    <w:name w:val="filefield-element"/>
    <w:basedOn w:val="a"/>
    <w:rsid w:val="00DE5A7C"/>
    <w:pPr>
      <w:spacing w:before="240" w:after="240" w:line="240" w:lineRule="auto"/>
    </w:pPr>
    <w:rPr>
      <w:rFonts w:ascii="Times New Roman" w:eastAsia="Times New Roman" w:hAnsi="Times New Roman"/>
      <w:sz w:val="24"/>
      <w:szCs w:val="24"/>
      <w:lang w:eastAsia="ru-RU"/>
    </w:rPr>
  </w:style>
  <w:style w:type="paragraph" w:customStyle="1" w:styleId="footnotes">
    <w:name w:val="footnotes"/>
    <w:basedOn w:val="a"/>
    <w:rsid w:val="00DE5A7C"/>
    <w:pPr>
      <w:pBdr>
        <w:top w:val="single" w:sz="4" w:space="0" w:color="000000"/>
      </w:pBdr>
      <w:spacing w:before="960" w:after="480" w:line="240" w:lineRule="auto"/>
    </w:pPr>
    <w:rPr>
      <w:rFonts w:ascii="Times New Roman" w:eastAsia="Times New Roman" w:hAnsi="Times New Roman"/>
      <w:lang w:eastAsia="ru-RU"/>
    </w:rPr>
  </w:style>
  <w:style w:type="paragraph" w:customStyle="1" w:styleId="see-footnote">
    <w:name w:val="see-footnote"/>
    <w:basedOn w:val="a"/>
    <w:rsid w:val="00DE5A7C"/>
    <w:pPr>
      <w:spacing w:before="120" w:after="216" w:line="240" w:lineRule="auto"/>
      <w:textAlignment w:val="top"/>
    </w:pPr>
    <w:rPr>
      <w:rFonts w:ascii="Times New Roman" w:eastAsia="Times New Roman" w:hAnsi="Times New Roman"/>
      <w:lang w:eastAsia="ru-RU"/>
    </w:rPr>
  </w:style>
  <w:style w:type="paragraph" w:customStyle="1" w:styleId="footnote">
    <w:name w:val="footnote"/>
    <w:basedOn w:val="a"/>
    <w:rsid w:val="00DE5A7C"/>
    <w:pPr>
      <w:spacing w:before="120" w:after="216" w:line="240" w:lineRule="auto"/>
    </w:pPr>
    <w:rPr>
      <w:rFonts w:ascii="Times New Roman" w:eastAsia="Times New Roman" w:hAnsi="Times New Roman"/>
      <w:lang w:eastAsia="ru-RU"/>
    </w:rPr>
  </w:style>
  <w:style w:type="paragraph" w:customStyle="1" w:styleId="ng3-hidden">
    <w:name w:val="ng3-hidden"/>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quote-msg">
    <w:name w:val="quote-msg"/>
    <w:basedOn w:val="a"/>
    <w:rsid w:val="00DE5A7C"/>
    <w:pPr>
      <w:pBdr>
        <w:top w:val="single" w:sz="4" w:space="12" w:color="DDDDDD"/>
        <w:left w:val="single" w:sz="4" w:space="12" w:color="DDDDDD"/>
        <w:bottom w:val="single" w:sz="4" w:space="12" w:color="DDDDDD"/>
        <w:right w:val="single" w:sz="4" w:space="12" w:color="DDDDDD"/>
      </w:pBdr>
      <w:shd w:val="clear" w:color="auto" w:fill="F6F6F6"/>
      <w:spacing w:before="240" w:after="240" w:line="240" w:lineRule="auto"/>
      <w:ind w:left="480" w:right="480"/>
    </w:pPr>
    <w:rPr>
      <w:rFonts w:ascii="Times New Roman" w:eastAsia="Times New Roman" w:hAnsi="Times New Roman"/>
      <w:sz w:val="24"/>
      <w:szCs w:val="24"/>
      <w:lang w:eastAsia="ru-RU"/>
    </w:rPr>
  </w:style>
  <w:style w:type="paragraph" w:customStyle="1" w:styleId="quote-author">
    <w:name w:val="quote-author"/>
    <w:basedOn w:val="a"/>
    <w:rsid w:val="00DE5A7C"/>
    <w:pPr>
      <w:spacing w:after="240" w:line="240" w:lineRule="auto"/>
    </w:pPr>
    <w:rPr>
      <w:rFonts w:ascii="Times New Roman" w:eastAsia="Times New Roman" w:hAnsi="Times New Roman"/>
      <w:b/>
      <w:bCs/>
      <w:sz w:val="24"/>
      <w:szCs w:val="24"/>
      <w:lang w:eastAsia="ru-RU"/>
    </w:rPr>
  </w:style>
  <w:style w:type="paragraph" w:customStyle="1" w:styleId="rate-info">
    <w:name w:val="rate-info"/>
    <w:basedOn w:val="a"/>
    <w:rsid w:val="00DE5A7C"/>
    <w:pPr>
      <w:spacing w:before="120" w:after="216" w:line="240" w:lineRule="auto"/>
    </w:pPr>
    <w:rPr>
      <w:rFonts w:ascii="Times New Roman" w:eastAsia="Times New Roman" w:hAnsi="Times New Roman"/>
      <w:color w:val="666666"/>
      <w:sz w:val="19"/>
      <w:szCs w:val="19"/>
      <w:lang w:eastAsia="ru-RU"/>
    </w:rPr>
  </w:style>
  <w:style w:type="paragraph" w:customStyle="1" w:styleId="rate-description">
    <w:name w:val="rate-description"/>
    <w:basedOn w:val="a"/>
    <w:rsid w:val="00DE5A7C"/>
    <w:pPr>
      <w:spacing w:before="120" w:after="216" w:line="240" w:lineRule="auto"/>
    </w:pPr>
    <w:rPr>
      <w:rFonts w:ascii="Times New Roman" w:eastAsia="Times New Roman" w:hAnsi="Times New Roman"/>
      <w:color w:val="666666"/>
      <w:sz w:val="19"/>
      <w:szCs w:val="19"/>
      <w:lang w:eastAsia="ru-RU"/>
    </w:rPr>
  </w:style>
  <w:style w:type="paragraph" w:customStyle="1" w:styleId="forum-topic-navigation">
    <w:name w:val="forum-topic-navigation"/>
    <w:basedOn w:val="a"/>
    <w:rsid w:val="00DE5A7C"/>
    <w:pPr>
      <w:pBdr>
        <w:top w:val="single" w:sz="4" w:space="6" w:color="888888"/>
        <w:bottom w:val="single" w:sz="4" w:space="6" w:color="888888"/>
      </w:pBdr>
      <w:spacing w:before="120" w:after="216" w:line="240" w:lineRule="auto"/>
      <w:jc w:val="center"/>
    </w:pPr>
    <w:rPr>
      <w:rFonts w:ascii="Times New Roman" w:eastAsia="Times New Roman" w:hAnsi="Times New Roman"/>
      <w:sz w:val="24"/>
      <w:szCs w:val="24"/>
      <w:lang w:eastAsia="ru-RU"/>
    </w:rPr>
  </w:style>
  <w:style w:type="paragraph" w:customStyle="1" w:styleId="views-exposed-widgets">
    <w:name w:val="views-exposed-widgets"/>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indented">
    <w:name w:val="indented"/>
    <w:basedOn w:val="a"/>
    <w:rsid w:val="00DE5A7C"/>
    <w:pPr>
      <w:spacing w:before="120" w:after="216" w:line="240" w:lineRule="auto"/>
      <w:ind w:left="218"/>
    </w:pPr>
    <w:rPr>
      <w:rFonts w:ascii="Times New Roman" w:eastAsia="Times New Roman" w:hAnsi="Times New Roman"/>
      <w:sz w:val="24"/>
      <w:szCs w:val="24"/>
      <w:lang w:eastAsia="ru-RU"/>
    </w:rPr>
  </w:style>
  <w:style w:type="paragraph" w:customStyle="1" w:styleId="comment-unpublished">
    <w:name w:val="comment-unpublished"/>
    <w:basedOn w:val="a"/>
    <w:rsid w:val="00DE5A7C"/>
    <w:pPr>
      <w:shd w:val="clear" w:color="auto" w:fill="FFDDDD"/>
      <w:spacing w:before="120" w:after="216" w:line="240" w:lineRule="auto"/>
    </w:pPr>
    <w:rPr>
      <w:rFonts w:ascii="Times New Roman" w:eastAsia="Times New Roman" w:hAnsi="Times New Roman"/>
      <w:sz w:val="24"/>
      <w:szCs w:val="24"/>
      <w:lang w:eastAsia="ru-RU"/>
    </w:rPr>
  </w:style>
  <w:style w:type="paragraph" w:customStyle="1" w:styleId="sizer0">
    <w:name w:val="sizer0"/>
    <w:basedOn w:val="a"/>
    <w:rsid w:val="00DE5A7C"/>
    <w:pPr>
      <w:spacing w:after="0" w:line="240" w:lineRule="auto"/>
    </w:pPr>
    <w:rPr>
      <w:rFonts w:ascii="Times New Roman" w:eastAsia="Times New Roman" w:hAnsi="Times New Roman"/>
      <w:sz w:val="24"/>
      <w:szCs w:val="24"/>
      <w:lang w:eastAsia="ru-RU"/>
    </w:rPr>
  </w:style>
  <w:style w:type="paragraph" w:customStyle="1" w:styleId="float-wrap">
    <w:name w:val="float-wra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lmain">
    <w:name w:val="colmai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lleft">
    <w:name w:val="colleft"/>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colright">
    <w:name w:val="colright"/>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learfix">
    <w:name w:val="clearfi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rclear">
    <w:name w:val="brclear"/>
    <w:basedOn w:val="a"/>
    <w:rsid w:val="00DE5A7C"/>
    <w:pPr>
      <w:spacing w:after="0" w:line="0" w:lineRule="auto"/>
    </w:pPr>
    <w:rPr>
      <w:rFonts w:ascii="Times New Roman" w:eastAsia="Times New Roman" w:hAnsi="Times New Roman"/>
      <w:sz w:val="2"/>
      <w:szCs w:val="2"/>
      <w:lang w:eastAsia="ru-RU"/>
    </w:rPr>
  </w:style>
  <w:style w:type="paragraph" w:customStyle="1" w:styleId="links">
    <w:name w:val="links"/>
    <w:basedOn w:val="a"/>
    <w:rsid w:val="00DE5A7C"/>
    <w:pPr>
      <w:spacing w:after="0" w:line="240" w:lineRule="auto"/>
    </w:pPr>
    <w:rPr>
      <w:rFonts w:ascii="Times New Roman" w:eastAsia="Times New Roman" w:hAnsi="Times New Roman"/>
      <w:color w:val="3F3F3F"/>
      <w:sz w:val="24"/>
      <w:szCs w:val="24"/>
      <w:lang w:eastAsia="ru-RU"/>
    </w:rPr>
  </w:style>
  <w:style w:type="paragraph" w:customStyle="1" w:styleId="1f2">
    <w:name w:val="Название1"/>
    <w:basedOn w:val="a"/>
    <w:rsid w:val="00DE5A7C"/>
    <w:pPr>
      <w:spacing w:after="0" w:line="240" w:lineRule="auto"/>
    </w:pPr>
    <w:rPr>
      <w:rFonts w:ascii="Times New Roman" w:eastAsia="Times New Roman" w:hAnsi="Times New Roman"/>
      <w:color w:val="777777"/>
      <w:sz w:val="24"/>
      <w:szCs w:val="24"/>
      <w:lang w:eastAsia="ru-RU"/>
    </w:rPr>
  </w:style>
  <w:style w:type="paragraph" w:customStyle="1" w:styleId="box">
    <w:name w:val="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
    <w:name w:val="block"/>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themed-block">
    <w:name w:val="themed-block"/>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node">
    <w:name w:val="node"/>
    <w:basedOn w:val="a"/>
    <w:rsid w:val="00DE5A7C"/>
    <w:pPr>
      <w:spacing w:before="120" w:after="480" w:line="240" w:lineRule="auto"/>
    </w:pPr>
    <w:rPr>
      <w:rFonts w:ascii="Times New Roman" w:eastAsia="Times New Roman" w:hAnsi="Times New Roman"/>
      <w:sz w:val="24"/>
      <w:szCs w:val="24"/>
      <w:lang w:eastAsia="ru-RU"/>
    </w:rPr>
  </w:style>
  <w:style w:type="paragraph" w:customStyle="1" w:styleId="submitted">
    <w:name w:val="submitted"/>
    <w:basedOn w:val="a"/>
    <w:rsid w:val="00DE5A7C"/>
    <w:pPr>
      <w:spacing w:before="120" w:after="216" w:line="240" w:lineRule="auto"/>
    </w:pPr>
    <w:rPr>
      <w:rFonts w:ascii="Times New Roman" w:eastAsia="Times New Roman" w:hAnsi="Times New Roman"/>
      <w:color w:val="3F3F3F"/>
      <w:sz w:val="19"/>
      <w:szCs w:val="19"/>
      <w:lang w:eastAsia="ru-RU"/>
    </w:rPr>
  </w:style>
  <w:style w:type="paragraph" w:customStyle="1" w:styleId="comment0">
    <w:name w:val="comment"/>
    <w:basedOn w:val="a"/>
    <w:rsid w:val="00DE5A7C"/>
    <w:pPr>
      <w:pBdr>
        <w:top w:val="single" w:sz="4" w:space="0" w:color="D3D3D3"/>
        <w:left w:val="single" w:sz="4" w:space="0" w:color="D3D3D3"/>
        <w:bottom w:val="single" w:sz="4" w:space="0" w:color="D3D3D3"/>
        <w:right w:val="single" w:sz="4" w:space="0" w:color="D3D3D3"/>
      </w:pBdr>
      <w:spacing w:before="120" w:after="240" w:line="240" w:lineRule="auto"/>
    </w:pPr>
    <w:rPr>
      <w:rFonts w:ascii="Times New Roman" w:eastAsia="Times New Roman" w:hAnsi="Times New Roman"/>
      <w:sz w:val="24"/>
      <w:szCs w:val="24"/>
      <w:lang w:eastAsia="ru-RU"/>
    </w:rPr>
  </w:style>
  <w:style w:type="paragraph" w:customStyle="1" w:styleId="messages">
    <w:name w:val="messages"/>
    <w:basedOn w:val="a"/>
    <w:rsid w:val="00DE5A7C"/>
    <w:pPr>
      <w:pBdr>
        <w:top w:val="single" w:sz="4" w:space="0" w:color="CCCCCC"/>
        <w:left w:val="single" w:sz="4" w:space="0" w:color="CCCCCC"/>
        <w:bottom w:val="single" w:sz="4" w:space="0" w:color="CCCCCC"/>
        <w:right w:val="single" w:sz="4" w:space="0" w:color="CCCCCC"/>
      </w:pBdr>
      <w:shd w:val="clear" w:color="auto" w:fill="EEEEEE"/>
      <w:spacing w:before="120" w:after="240" w:line="240" w:lineRule="auto"/>
    </w:pPr>
    <w:rPr>
      <w:rFonts w:ascii="Times New Roman" w:eastAsia="Times New Roman" w:hAnsi="Times New Roman"/>
      <w:sz w:val="24"/>
      <w:szCs w:val="24"/>
      <w:lang w:eastAsia="ru-RU"/>
    </w:rPr>
  </w:style>
  <w:style w:type="paragraph" w:customStyle="1" w:styleId="byy">
    <w:name w:val="byy"/>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legal">
    <w:name w:val="legal"/>
    <w:basedOn w:val="a"/>
    <w:rsid w:val="00DE5A7C"/>
    <w:pPr>
      <w:spacing w:before="44" w:after="0" w:line="240" w:lineRule="auto"/>
    </w:pPr>
    <w:rPr>
      <w:rFonts w:ascii="Times New Roman" w:eastAsia="Times New Roman" w:hAnsi="Times New Roman"/>
      <w:sz w:val="24"/>
      <w:szCs w:val="24"/>
      <w:lang w:eastAsia="ru-RU"/>
    </w:rPr>
  </w:style>
  <w:style w:type="paragraph" w:customStyle="1" w:styleId="by">
    <w:name w:val="by"/>
    <w:basedOn w:val="a"/>
    <w:rsid w:val="00DE5A7C"/>
    <w:pPr>
      <w:spacing w:before="120" w:after="216" w:line="240" w:lineRule="auto"/>
    </w:pPr>
    <w:rPr>
      <w:rFonts w:ascii="Times New Roman" w:eastAsia="Times New Roman" w:hAnsi="Times New Roman"/>
      <w:vanish/>
      <w:color w:val="DDDDDD"/>
      <w:sz w:val="18"/>
      <w:szCs w:val="18"/>
      <w:lang w:eastAsia="ru-RU"/>
    </w:rPr>
  </w:style>
  <w:style w:type="paragraph" w:customStyle="1" w:styleId="block-logintoboggan">
    <w:name w:val="block-logintoboggan"/>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navcenter">
    <w:name w:val="navcenter"/>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book-navigation">
    <w:name w:val="book-navigati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uc-store-admin-panel">
    <w:name w:val="uc-store-admin-panel"/>
    <w:basedOn w:val="a"/>
    <w:rsid w:val="00DE5A7C"/>
    <w:pPr>
      <w:spacing w:after="0" w:line="240" w:lineRule="auto"/>
    </w:pPr>
    <w:rPr>
      <w:rFonts w:ascii="Times New Roman" w:eastAsia="Times New Roman" w:hAnsi="Times New Roman"/>
      <w:sz w:val="24"/>
      <w:szCs w:val="24"/>
      <w:lang w:eastAsia="ru-RU"/>
    </w:rPr>
  </w:style>
  <w:style w:type="paragraph" w:customStyle="1" w:styleId="product-image">
    <w:name w:val="product-im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ain-product-image">
    <w:name w:val="main-product-im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enu">
    <w:name w:val="menu"/>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links">
    <w:name w:val="page-link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previous">
    <w:name w:val="page-previou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up">
    <w:name w:val="page-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next">
    <w:name w:val="page-n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text">
    <w:name w:val="form-t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tandard">
    <w:name w:val="standar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ar">
    <w:name w:val="ba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ercent">
    <w:name w:val="percen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tal">
    <w:name w:val="tota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ote-form">
    <w:name w:val="vote-form"/>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con">
    <w:name w:val="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description">
    <w:name w:val="descripti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r">
    <w:name w:val="pag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grippie">
    <w:name w:val="grippi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lled">
    <w:name w:val="fille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hrobber">
    <w:name w:val="throbb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
    <w:name w:val="pictur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
    <w:name w:val="field-labe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inline">
    <w:name w:val="field-label-inlin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eld-label-inline-first">
    <w:name w:val="field-label-inline-firs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umber">
    <w:name w:val="numb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xt0">
    <w:name w:val="t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border">
    <w:name w:val="content-bord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widget-preview">
    <w:name w:val="widget-previ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ilefield-preview">
    <w:name w:val="filefield-previ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otnote-multi">
    <w:name w:val="footnote-multi"/>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pic-previous">
    <w:name w:val="topic-previou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opic-next">
    <w:name w:val="topic-nex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exposed-widget">
    <w:name w:val="views-exposed-widge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submit">
    <w:name w:val="form-submi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
    <w:name w:val="conten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rms">
    <w:name w:val="term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ew">
    <w:name w:val="n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
    <w:name w:val="block-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icon">
    <w:name w:val="print-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html">
    <w:name w:val="print_htm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printer">
    <w:name w:val="book_print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mail">
    <w:name w:val="print_mai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mail">
    <w:name w:val="book_mail"/>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pdf">
    <w:name w:val="print_pdf"/>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okpdf">
    <w:name w:val="book_pdf"/>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uc-store-icon">
    <w:name w:val="uc-store-ico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nel-title">
    <w:name w:val="panel-titl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handle">
    <w:name w:val="handl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o-js">
    <w:name w:val="no-j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js-hide">
    <w:name w:val="js-hid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multiple-removed-row">
    <w:name w:val="content-multiple-removed-ro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multiple-remove-checkbox">
    <w:name w:val="content-multiple-remove-checkbox"/>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0">
    <w:name w:val="page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expander0">
    <w:name w:val="expander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outer">
    <w:name w:val="outer"/>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eft">
    <w:name w:val="lef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ight">
    <w:name w:val="righ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ody">
    <w:name w:val="body"/>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eground">
    <w:name w:val="foregroun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hoices">
    <w:name w:val="choice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field-subject">
    <w:name w:val="views-field-subjec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ccess-type">
    <w:name w:val="access-typ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ule-type">
    <w:name w:val="rule-typ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ask">
    <w:name w:val="mas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dvanced-help-link">
    <w:name w:val="advanced-help-link"/>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abel-group">
    <w:name w:val="label-gro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ulticolumncheckboxesradios-column">
    <w:name w:val="multicolumncheckboxesradios-colum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ource">
    <w:name w:val="sourc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ge">
    <w:name w:val="ag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eed-source">
    <w:name w:val="feed-sourc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tem-list">
    <w:name w:val="item-list"/>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new">
    <w:name w:val="content-new"/>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ame">
    <w:name w:val="nam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eference-autocomplete">
    <w:name w:val="reference-autocomplete"/>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ategories">
    <w:name w:val="categories"/>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abledrag-changed">
    <w:name w:val="tabledrag-changed"/>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up">
    <w:name w:val="arrow-up"/>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down">
    <w:name w:val="arrow-down"/>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menu1">
    <w:name w:val="menu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links1">
    <w:name w:val="page-links1"/>
    <w:basedOn w:val="a"/>
    <w:rsid w:val="00DE5A7C"/>
    <w:pPr>
      <w:pBdr>
        <w:top w:val="dashed" w:sz="4" w:space="6" w:color="D3D3D3"/>
        <w:bottom w:val="dashed" w:sz="4" w:space="6" w:color="D3D3D3"/>
      </w:pBdr>
      <w:spacing w:before="120" w:after="216" w:line="240" w:lineRule="auto"/>
      <w:jc w:val="center"/>
    </w:pPr>
    <w:rPr>
      <w:rFonts w:ascii="Times New Roman" w:eastAsia="Times New Roman" w:hAnsi="Times New Roman"/>
      <w:sz w:val="24"/>
      <w:szCs w:val="24"/>
      <w:lang w:eastAsia="ru-RU"/>
    </w:rPr>
  </w:style>
  <w:style w:type="paragraph" w:customStyle="1" w:styleId="page-previous1">
    <w:name w:val="page-previous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age-up1">
    <w:name w:val="page-up1"/>
    <w:basedOn w:val="a"/>
    <w:rsid w:val="00DE5A7C"/>
    <w:pPr>
      <w:spacing w:after="0" w:line="240" w:lineRule="auto"/>
      <w:ind w:left="612" w:right="612"/>
    </w:pPr>
    <w:rPr>
      <w:rFonts w:ascii="Times New Roman" w:eastAsia="Times New Roman" w:hAnsi="Times New Roman"/>
      <w:sz w:val="24"/>
      <w:szCs w:val="24"/>
      <w:lang w:eastAsia="ru-RU"/>
    </w:rPr>
  </w:style>
  <w:style w:type="paragraph" w:customStyle="1" w:styleId="page-next1">
    <w:name w:val="page-next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form-item1">
    <w:name w:val="form-item1"/>
    <w:basedOn w:val="a"/>
    <w:rsid w:val="00DE5A7C"/>
    <w:pPr>
      <w:spacing w:after="0" w:line="240" w:lineRule="auto"/>
    </w:pPr>
    <w:rPr>
      <w:rFonts w:ascii="Times New Roman" w:eastAsia="Times New Roman" w:hAnsi="Times New Roman"/>
      <w:sz w:val="24"/>
      <w:szCs w:val="24"/>
      <w:lang w:eastAsia="ru-RU"/>
    </w:rPr>
  </w:style>
  <w:style w:type="paragraph" w:customStyle="1" w:styleId="description1">
    <w:name w:val="descriptio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ode1">
    <w:name w:val="node1"/>
    <w:basedOn w:val="a"/>
    <w:rsid w:val="00DE5A7C"/>
    <w:pPr>
      <w:shd w:val="clear" w:color="auto" w:fill="FFFFEA"/>
      <w:spacing w:before="120" w:after="480" w:line="240" w:lineRule="auto"/>
    </w:pPr>
    <w:rPr>
      <w:rFonts w:ascii="Times New Roman" w:eastAsia="Times New Roman" w:hAnsi="Times New Roman"/>
      <w:sz w:val="24"/>
      <w:szCs w:val="24"/>
      <w:lang w:eastAsia="ru-RU"/>
    </w:rPr>
  </w:style>
  <w:style w:type="paragraph" w:customStyle="1" w:styleId="form-text1">
    <w:name w:val="form-t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text2">
    <w:name w:val="form-text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tandard1">
    <w:name w:val="standard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ar1">
    <w:name w:val="bar1"/>
    <w:basedOn w:val="a"/>
    <w:rsid w:val="00DE5A7C"/>
    <w:pPr>
      <w:shd w:val="clear" w:color="auto" w:fill="DDDDDD"/>
      <w:spacing w:before="9" w:after="9" w:line="240" w:lineRule="auto"/>
    </w:pPr>
    <w:rPr>
      <w:rFonts w:ascii="Times New Roman" w:eastAsia="Times New Roman" w:hAnsi="Times New Roman"/>
      <w:sz w:val="24"/>
      <w:szCs w:val="24"/>
      <w:lang w:eastAsia="ru-RU"/>
    </w:rPr>
  </w:style>
  <w:style w:type="paragraph" w:customStyle="1" w:styleId="foreground1">
    <w:name w:val="foreground1"/>
    <w:basedOn w:val="a"/>
    <w:rsid w:val="00DE5A7C"/>
    <w:pPr>
      <w:shd w:val="clear" w:color="auto" w:fill="000000"/>
      <w:spacing w:before="120" w:after="216" w:line="240" w:lineRule="auto"/>
    </w:pPr>
    <w:rPr>
      <w:rFonts w:ascii="Times New Roman" w:eastAsia="Times New Roman" w:hAnsi="Times New Roman"/>
      <w:sz w:val="24"/>
      <w:szCs w:val="24"/>
      <w:lang w:eastAsia="ru-RU"/>
    </w:rPr>
  </w:style>
  <w:style w:type="paragraph" w:customStyle="1" w:styleId="links1">
    <w:name w:val="links1"/>
    <w:basedOn w:val="a"/>
    <w:rsid w:val="00DE5A7C"/>
    <w:pPr>
      <w:spacing w:after="0" w:line="240" w:lineRule="auto"/>
      <w:jc w:val="center"/>
    </w:pPr>
    <w:rPr>
      <w:rFonts w:ascii="Times New Roman" w:eastAsia="Times New Roman" w:hAnsi="Times New Roman"/>
      <w:color w:val="3F3F3F"/>
      <w:sz w:val="24"/>
      <w:szCs w:val="24"/>
      <w:lang w:eastAsia="ru-RU"/>
    </w:rPr>
  </w:style>
  <w:style w:type="paragraph" w:customStyle="1" w:styleId="percent1">
    <w:name w:val="percent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total1">
    <w:name w:val="total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vote-form1">
    <w:name w:val="vote-form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hoices1">
    <w:name w:val="choices1"/>
    <w:basedOn w:val="a"/>
    <w:rsid w:val="00DE5A7C"/>
    <w:pPr>
      <w:spacing w:after="0" w:line="240" w:lineRule="auto"/>
    </w:pPr>
    <w:rPr>
      <w:rFonts w:ascii="Times New Roman" w:eastAsia="Times New Roman" w:hAnsi="Times New Roman"/>
      <w:sz w:val="24"/>
      <w:szCs w:val="24"/>
      <w:lang w:eastAsia="ru-RU"/>
    </w:rPr>
  </w:style>
  <w:style w:type="paragraph" w:customStyle="1" w:styleId="title1">
    <w:name w:val="title1"/>
    <w:basedOn w:val="a"/>
    <w:rsid w:val="00DE5A7C"/>
    <w:pPr>
      <w:spacing w:after="0" w:line="240" w:lineRule="auto"/>
    </w:pPr>
    <w:rPr>
      <w:rFonts w:ascii="Times New Roman" w:eastAsia="Times New Roman" w:hAnsi="Times New Roman"/>
      <w:b/>
      <w:bCs/>
      <w:color w:val="777777"/>
      <w:sz w:val="24"/>
      <w:szCs w:val="24"/>
      <w:lang w:eastAsia="ru-RU"/>
    </w:rPr>
  </w:style>
  <w:style w:type="paragraph" w:customStyle="1" w:styleId="form-text3">
    <w:name w:val="form-text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icon1">
    <w:name w:val="icon1"/>
    <w:basedOn w:val="a"/>
    <w:rsid w:val="00DE5A7C"/>
    <w:pPr>
      <w:spacing w:before="120" w:after="216" w:line="240" w:lineRule="auto"/>
    </w:pPr>
    <w:rPr>
      <w:rFonts w:ascii="Times New Roman" w:eastAsia="Times New Roman" w:hAnsi="Times New Roman"/>
      <w:color w:val="555555"/>
      <w:sz w:val="24"/>
      <w:szCs w:val="24"/>
      <w:lang w:eastAsia="ru-RU"/>
    </w:rPr>
  </w:style>
  <w:style w:type="paragraph" w:customStyle="1" w:styleId="title2">
    <w:name w:val="title2"/>
    <w:basedOn w:val="a"/>
    <w:rsid w:val="00DE5A7C"/>
    <w:pPr>
      <w:spacing w:after="0" w:line="240" w:lineRule="auto"/>
    </w:pPr>
    <w:rPr>
      <w:rFonts w:ascii="Times New Roman" w:eastAsia="Times New Roman" w:hAnsi="Times New Roman"/>
      <w:b/>
      <w:bCs/>
      <w:color w:val="222222"/>
      <w:sz w:val="24"/>
      <w:szCs w:val="24"/>
      <w:lang w:eastAsia="ru-RU"/>
    </w:rPr>
  </w:style>
  <w:style w:type="paragraph" w:customStyle="1" w:styleId="form-item2">
    <w:name w:val="form-item2"/>
    <w:basedOn w:val="a"/>
    <w:rsid w:val="00DE5A7C"/>
    <w:pPr>
      <w:spacing w:after="0" w:line="240" w:lineRule="auto"/>
    </w:pPr>
    <w:rPr>
      <w:rFonts w:ascii="Times New Roman" w:eastAsia="Times New Roman" w:hAnsi="Times New Roman"/>
      <w:sz w:val="24"/>
      <w:szCs w:val="24"/>
      <w:lang w:eastAsia="ru-RU"/>
    </w:rPr>
  </w:style>
  <w:style w:type="paragraph" w:customStyle="1" w:styleId="form-item3">
    <w:name w:val="form-item3"/>
    <w:basedOn w:val="a"/>
    <w:rsid w:val="00DE5A7C"/>
    <w:pPr>
      <w:spacing w:after="0" w:line="240" w:lineRule="auto"/>
    </w:pPr>
    <w:rPr>
      <w:rFonts w:ascii="Times New Roman" w:eastAsia="Times New Roman" w:hAnsi="Times New Roman"/>
      <w:sz w:val="24"/>
      <w:szCs w:val="24"/>
      <w:lang w:eastAsia="ru-RU"/>
    </w:rPr>
  </w:style>
  <w:style w:type="paragraph" w:customStyle="1" w:styleId="description2">
    <w:name w:val="description2"/>
    <w:basedOn w:val="a"/>
    <w:rsid w:val="00DE5A7C"/>
    <w:pPr>
      <w:spacing w:before="120" w:after="216" w:line="240" w:lineRule="auto"/>
    </w:pPr>
    <w:rPr>
      <w:rFonts w:ascii="Times New Roman" w:eastAsia="Times New Roman" w:hAnsi="Times New Roman"/>
      <w:sz w:val="20"/>
      <w:szCs w:val="20"/>
      <w:lang w:eastAsia="ru-RU"/>
    </w:rPr>
  </w:style>
  <w:style w:type="paragraph" w:customStyle="1" w:styleId="form-item4">
    <w:name w:val="form-item4"/>
    <w:basedOn w:val="a"/>
    <w:rsid w:val="00DE5A7C"/>
    <w:pPr>
      <w:spacing w:before="96" w:after="96" w:line="240" w:lineRule="auto"/>
    </w:pPr>
    <w:rPr>
      <w:rFonts w:ascii="Times New Roman" w:eastAsia="Times New Roman" w:hAnsi="Times New Roman"/>
      <w:sz w:val="24"/>
      <w:szCs w:val="24"/>
      <w:lang w:eastAsia="ru-RU"/>
    </w:rPr>
  </w:style>
  <w:style w:type="paragraph" w:customStyle="1" w:styleId="form-item5">
    <w:name w:val="form-item5"/>
    <w:basedOn w:val="a"/>
    <w:rsid w:val="00DE5A7C"/>
    <w:pPr>
      <w:spacing w:before="96" w:after="96" w:line="240" w:lineRule="auto"/>
    </w:pPr>
    <w:rPr>
      <w:rFonts w:ascii="Times New Roman" w:eastAsia="Times New Roman" w:hAnsi="Times New Roman"/>
      <w:sz w:val="24"/>
      <w:szCs w:val="24"/>
      <w:lang w:eastAsia="ru-RU"/>
    </w:rPr>
  </w:style>
  <w:style w:type="paragraph" w:customStyle="1" w:styleId="pager1">
    <w:name w:val="pager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form-item6">
    <w:name w:val="form-item6"/>
    <w:basedOn w:val="a"/>
    <w:rsid w:val="00DE5A7C"/>
    <w:pPr>
      <w:spacing w:after="0" w:line="240" w:lineRule="auto"/>
    </w:pPr>
    <w:rPr>
      <w:rFonts w:ascii="inherit" w:eastAsia="Times New Roman" w:hAnsi="inherit"/>
      <w:sz w:val="24"/>
      <w:szCs w:val="24"/>
      <w:lang w:eastAsia="ru-RU"/>
    </w:rPr>
  </w:style>
  <w:style w:type="paragraph" w:customStyle="1" w:styleId="form-item7">
    <w:name w:val="form-item7"/>
    <w:basedOn w:val="a"/>
    <w:rsid w:val="00DE5A7C"/>
    <w:pPr>
      <w:spacing w:after="0" w:line="240" w:lineRule="auto"/>
    </w:pPr>
    <w:rPr>
      <w:rFonts w:ascii="Times New Roman" w:eastAsia="Times New Roman" w:hAnsi="Times New Roman"/>
      <w:sz w:val="24"/>
      <w:szCs w:val="24"/>
      <w:lang w:eastAsia="ru-RU"/>
    </w:rPr>
  </w:style>
  <w:style w:type="paragraph" w:customStyle="1" w:styleId="form-item8">
    <w:name w:val="form-item8"/>
    <w:basedOn w:val="a"/>
    <w:rsid w:val="00DE5A7C"/>
    <w:pPr>
      <w:spacing w:after="0" w:line="240" w:lineRule="auto"/>
    </w:pPr>
    <w:rPr>
      <w:rFonts w:ascii="Times New Roman" w:eastAsia="Times New Roman" w:hAnsi="Times New Roman"/>
      <w:sz w:val="24"/>
      <w:szCs w:val="24"/>
      <w:lang w:eastAsia="ru-RU"/>
    </w:rPr>
  </w:style>
  <w:style w:type="paragraph" w:customStyle="1" w:styleId="grippie1">
    <w:name w:val="grippie1"/>
    <w:basedOn w:val="a"/>
    <w:rsid w:val="00DE5A7C"/>
    <w:pPr>
      <w:pBdr>
        <w:top w:val="single" w:sz="2" w:space="0" w:color="DDDDDD"/>
        <w:left w:val="single" w:sz="4" w:space="0" w:color="DDDDDD"/>
        <w:bottom w:val="single" w:sz="4" w:space="0" w:color="DDDDDD"/>
        <w:right w:val="single" w:sz="4" w:space="0" w:color="DDDDDD"/>
      </w:pBdr>
      <w:spacing w:before="120" w:after="216" w:line="240" w:lineRule="auto"/>
    </w:pPr>
    <w:rPr>
      <w:rFonts w:ascii="Times New Roman" w:eastAsia="Times New Roman" w:hAnsi="Times New Roman"/>
      <w:sz w:val="24"/>
      <w:szCs w:val="24"/>
      <w:lang w:eastAsia="ru-RU"/>
    </w:rPr>
  </w:style>
  <w:style w:type="paragraph" w:customStyle="1" w:styleId="handle1">
    <w:name w:val="handle1"/>
    <w:basedOn w:val="a"/>
    <w:rsid w:val="00DE5A7C"/>
    <w:pPr>
      <w:spacing w:before="35" w:after="216" w:line="240" w:lineRule="auto"/>
    </w:pPr>
    <w:rPr>
      <w:rFonts w:ascii="Times New Roman" w:eastAsia="Times New Roman" w:hAnsi="Times New Roman"/>
      <w:sz w:val="24"/>
      <w:szCs w:val="24"/>
      <w:lang w:eastAsia="ru-RU"/>
    </w:rPr>
  </w:style>
  <w:style w:type="paragraph" w:customStyle="1" w:styleId="no-js1">
    <w:name w:val="no-js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bar2">
    <w:name w:val="bar2"/>
    <w:basedOn w:val="a"/>
    <w:rsid w:val="00DE5A7C"/>
    <w:pPr>
      <w:pBdr>
        <w:top w:val="single" w:sz="4" w:space="0" w:color="00375A"/>
        <w:left w:val="single" w:sz="4" w:space="0" w:color="00375A"/>
        <w:bottom w:val="single" w:sz="4" w:space="0" w:color="00375A"/>
        <w:right w:val="single" w:sz="4" w:space="0" w:color="00375A"/>
      </w:pBdr>
      <w:shd w:val="clear" w:color="auto" w:fill="FFFFFF"/>
      <w:spacing w:after="0" w:line="240" w:lineRule="auto"/>
      <w:ind w:left="48" w:right="48"/>
    </w:pPr>
    <w:rPr>
      <w:rFonts w:ascii="Times New Roman" w:eastAsia="Times New Roman" w:hAnsi="Times New Roman"/>
      <w:sz w:val="24"/>
      <w:szCs w:val="24"/>
      <w:lang w:eastAsia="ru-RU"/>
    </w:rPr>
  </w:style>
  <w:style w:type="paragraph" w:customStyle="1" w:styleId="filled1">
    <w:name w:val="filled1"/>
    <w:basedOn w:val="a"/>
    <w:rsid w:val="00DE5A7C"/>
    <w:pPr>
      <w:pBdr>
        <w:bottom w:val="single" w:sz="48" w:space="0" w:color="004A73"/>
      </w:pBdr>
      <w:shd w:val="clear" w:color="auto" w:fill="0072B9"/>
      <w:spacing w:before="120" w:after="216" w:line="240" w:lineRule="auto"/>
    </w:pPr>
    <w:rPr>
      <w:rFonts w:ascii="Times New Roman" w:eastAsia="Times New Roman" w:hAnsi="Times New Roman"/>
      <w:sz w:val="24"/>
      <w:szCs w:val="24"/>
      <w:lang w:eastAsia="ru-RU"/>
    </w:rPr>
  </w:style>
  <w:style w:type="paragraph" w:customStyle="1" w:styleId="throbber1">
    <w:name w:val="throbber1"/>
    <w:basedOn w:val="a"/>
    <w:rsid w:val="00DE5A7C"/>
    <w:pPr>
      <w:spacing w:before="17" w:after="17" w:line="240" w:lineRule="auto"/>
      <w:ind w:left="17" w:right="17"/>
    </w:pPr>
    <w:rPr>
      <w:rFonts w:ascii="Times New Roman" w:eastAsia="Times New Roman" w:hAnsi="Times New Roman"/>
      <w:sz w:val="24"/>
      <w:szCs w:val="24"/>
      <w:lang w:eastAsia="ru-RU"/>
    </w:rPr>
  </w:style>
  <w:style w:type="paragraph" w:customStyle="1" w:styleId="throbber2">
    <w:name w:val="throbber2"/>
    <w:basedOn w:val="a"/>
    <w:rsid w:val="00DE5A7C"/>
    <w:pPr>
      <w:spacing w:after="0" w:line="240" w:lineRule="auto"/>
      <w:ind w:left="17" w:right="17"/>
    </w:pPr>
    <w:rPr>
      <w:rFonts w:ascii="Times New Roman" w:eastAsia="Times New Roman" w:hAnsi="Times New Roman"/>
      <w:sz w:val="24"/>
      <w:szCs w:val="24"/>
      <w:lang w:eastAsia="ru-RU"/>
    </w:rPr>
  </w:style>
  <w:style w:type="paragraph" w:customStyle="1" w:styleId="js-hide1">
    <w:name w:val="js-hide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access-type1">
    <w:name w:val="access-type1"/>
    <w:basedOn w:val="a"/>
    <w:rsid w:val="00DE5A7C"/>
    <w:pPr>
      <w:spacing w:before="120" w:after="216" w:line="240" w:lineRule="auto"/>
      <w:ind w:right="240"/>
    </w:pPr>
    <w:rPr>
      <w:rFonts w:ascii="Times New Roman" w:eastAsia="Times New Roman" w:hAnsi="Times New Roman"/>
      <w:sz w:val="24"/>
      <w:szCs w:val="24"/>
      <w:lang w:eastAsia="ru-RU"/>
    </w:rPr>
  </w:style>
  <w:style w:type="paragraph" w:customStyle="1" w:styleId="rule-type1">
    <w:name w:val="rule-type1"/>
    <w:basedOn w:val="a"/>
    <w:rsid w:val="00DE5A7C"/>
    <w:pPr>
      <w:spacing w:before="120" w:after="216" w:line="240" w:lineRule="auto"/>
      <w:ind w:right="240"/>
    </w:pPr>
    <w:rPr>
      <w:rFonts w:ascii="Times New Roman" w:eastAsia="Times New Roman" w:hAnsi="Times New Roman"/>
      <w:sz w:val="24"/>
      <w:szCs w:val="24"/>
      <w:lang w:eastAsia="ru-RU"/>
    </w:rPr>
  </w:style>
  <w:style w:type="paragraph" w:customStyle="1" w:styleId="form-item9">
    <w:name w:val="form-item9"/>
    <w:basedOn w:val="a"/>
    <w:rsid w:val="00DE5A7C"/>
    <w:pPr>
      <w:spacing w:after="240" w:line="240" w:lineRule="auto"/>
    </w:pPr>
    <w:rPr>
      <w:rFonts w:ascii="Times New Roman" w:eastAsia="Times New Roman" w:hAnsi="Times New Roman"/>
      <w:sz w:val="24"/>
      <w:szCs w:val="24"/>
      <w:lang w:eastAsia="ru-RU"/>
    </w:rPr>
  </w:style>
  <w:style w:type="paragraph" w:customStyle="1" w:styleId="form-item10">
    <w:name w:val="form-item10"/>
    <w:basedOn w:val="a"/>
    <w:rsid w:val="00DE5A7C"/>
    <w:pPr>
      <w:spacing w:after="240" w:line="240" w:lineRule="auto"/>
    </w:pPr>
    <w:rPr>
      <w:rFonts w:ascii="Times New Roman" w:eastAsia="Times New Roman" w:hAnsi="Times New Roman"/>
      <w:sz w:val="24"/>
      <w:szCs w:val="24"/>
      <w:lang w:eastAsia="ru-RU"/>
    </w:rPr>
  </w:style>
  <w:style w:type="paragraph" w:customStyle="1" w:styleId="mask1">
    <w:name w:val="mask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1">
    <w:name w:val="picture1"/>
    <w:basedOn w:val="a"/>
    <w:rsid w:val="00DE5A7C"/>
    <w:pPr>
      <w:spacing w:after="240" w:line="240" w:lineRule="auto"/>
      <w:ind w:right="240"/>
    </w:pPr>
    <w:rPr>
      <w:rFonts w:ascii="Times New Roman" w:eastAsia="Times New Roman" w:hAnsi="Times New Roman"/>
      <w:sz w:val="24"/>
      <w:szCs w:val="24"/>
      <w:lang w:eastAsia="ru-RU"/>
    </w:rPr>
  </w:style>
  <w:style w:type="paragraph" w:customStyle="1" w:styleId="field-label1">
    <w:name w:val="field-label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ield-label-inline1">
    <w:name w:val="field-label-inline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ield-label-inline-first1">
    <w:name w:val="field-label-inline-first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form-submit1">
    <w:name w:val="form-submit1"/>
    <w:basedOn w:val="a"/>
    <w:rsid w:val="00DE5A7C"/>
    <w:pPr>
      <w:spacing w:after="0" w:line="240" w:lineRule="auto"/>
    </w:pPr>
    <w:rPr>
      <w:rFonts w:ascii="Times New Roman" w:eastAsia="Times New Roman" w:hAnsi="Times New Roman"/>
      <w:sz w:val="24"/>
      <w:szCs w:val="24"/>
      <w:lang w:eastAsia="ru-RU"/>
    </w:rPr>
  </w:style>
  <w:style w:type="paragraph" w:customStyle="1" w:styleId="content-multiple-removed-row1">
    <w:name w:val="content-multiple-removed-row1"/>
    <w:basedOn w:val="a"/>
    <w:rsid w:val="00DE5A7C"/>
    <w:pPr>
      <w:shd w:val="clear" w:color="auto" w:fill="FFFFCC"/>
      <w:spacing w:before="120" w:after="216" w:line="240" w:lineRule="auto"/>
    </w:pPr>
    <w:rPr>
      <w:rFonts w:ascii="Times New Roman" w:eastAsia="Times New Roman" w:hAnsi="Times New Roman"/>
      <w:sz w:val="24"/>
      <w:szCs w:val="24"/>
      <w:lang w:eastAsia="ru-RU"/>
    </w:rPr>
  </w:style>
  <w:style w:type="paragraph" w:customStyle="1" w:styleId="content-multiple-weight-header1">
    <w:name w:val="content-multiple-weight-header1"/>
    <w:basedOn w:val="a"/>
    <w:rsid w:val="00DE5A7C"/>
    <w:pPr>
      <w:spacing w:before="120" w:after="216" w:line="240" w:lineRule="auto"/>
      <w:jc w:val="center"/>
    </w:pPr>
    <w:rPr>
      <w:rFonts w:ascii="Times New Roman" w:eastAsia="Times New Roman" w:hAnsi="Times New Roman"/>
      <w:vanish/>
      <w:sz w:val="24"/>
      <w:szCs w:val="24"/>
      <w:lang w:eastAsia="ru-RU"/>
    </w:rPr>
  </w:style>
  <w:style w:type="paragraph" w:customStyle="1" w:styleId="content-multiple-remove-checkbox1">
    <w:name w:val="content-multiple-remove-checkbox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number1">
    <w:name w:val="number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ext1">
    <w:name w:val="t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reference-autocomplete1">
    <w:name w:val="reference-autocomplete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dvanced-help-link1">
    <w:name w:val="advanced-help-link1"/>
    <w:basedOn w:val="a"/>
    <w:rsid w:val="00DE5A7C"/>
    <w:pPr>
      <w:spacing w:before="35" w:after="0" w:line="240" w:lineRule="auto"/>
      <w:ind w:right="35"/>
    </w:pPr>
    <w:rPr>
      <w:rFonts w:ascii="Times New Roman" w:eastAsia="Times New Roman" w:hAnsi="Times New Roman"/>
      <w:sz w:val="24"/>
      <w:szCs w:val="24"/>
      <w:lang w:eastAsia="ru-RU"/>
    </w:rPr>
  </w:style>
  <w:style w:type="paragraph" w:customStyle="1" w:styleId="advanced-help-link2">
    <w:name w:val="advanced-help-link2"/>
    <w:basedOn w:val="a"/>
    <w:rsid w:val="00DE5A7C"/>
    <w:pPr>
      <w:spacing w:before="35" w:after="0" w:line="240" w:lineRule="auto"/>
      <w:ind w:right="35"/>
    </w:pPr>
    <w:rPr>
      <w:rFonts w:ascii="Times New Roman" w:eastAsia="Times New Roman" w:hAnsi="Times New Roman"/>
      <w:sz w:val="24"/>
      <w:szCs w:val="24"/>
      <w:lang w:eastAsia="ru-RU"/>
    </w:rPr>
  </w:style>
  <w:style w:type="paragraph" w:customStyle="1" w:styleId="label-group1">
    <w:name w:val="label-group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label-group2">
    <w:name w:val="label-group2"/>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label-group3">
    <w:name w:val="label-group3"/>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tabledrag-changed1">
    <w:name w:val="tabledrag-changed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description3">
    <w:name w:val="description3"/>
    <w:basedOn w:val="a"/>
    <w:rsid w:val="00DE5A7C"/>
    <w:pPr>
      <w:spacing w:before="120" w:after="0" w:line="240" w:lineRule="auto"/>
    </w:pPr>
    <w:rPr>
      <w:rFonts w:ascii="Times New Roman" w:eastAsia="Times New Roman" w:hAnsi="Times New Roman"/>
      <w:sz w:val="24"/>
      <w:szCs w:val="24"/>
      <w:lang w:eastAsia="ru-RU"/>
    </w:rPr>
  </w:style>
  <w:style w:type="paragraph" w:customStyle="1" w:styleId="content-new1">
    <w:name w:val="content-new1"/>
    <w:basedOn w:val="a"/>
    <w:rsid w:val="00DE5A7C"/>
    <w:pPr>
      <w:spacing w:before="120" w:after="216" w:line="240" w:lineRule="auto"/>
    </w:pPr>
    <w:rPr>
      <w:rFonts w:ascii="Times New Roman" w:eastAsia="Times New Roman" w:hAnsi="Times New Roman"/>
      <w:b/>
      <w:bCs/>
      <w:sz w:val="24"/>
      <w:szCs w:val="24"/>
      <w:lang w:eastAsia="ru-RU"/>
    </w:rPr>
  </w:style>
  <w:style w:type="character" w:customStyle="1" w:styleId="code1">
    <w:name w:val="code1"/>
    <w:rsid w:val="00DE5A7C"/>
    <w:rPr>
      <w:rFonts w:ascii="Lucida Console" w:hAnsi="Lucida Console" w:hint="default"/>
      <w:sz w:val="22"/>
      <w:szCs w:val="22"/>
      <w:shd w:val="clear" w:color="auto" w:fill="EDF1F3"/>
    </w:rPr>
  </w:style>
  <w:style w:type="paragraph" w:customStyle="1" w:styleId="content-border1">
    <w:name w:val="content-border1"/>
    <w:basedOn w:val="a"/>
    <w:rsid w:val="00DE5A7C"/>
    <w:pPr>
      <w:pBdr>
        <w:top w:val="single" w:sz="4" w:space="0" w:color="AAAAAA"/>
        <w:left w:val="single" w:sz="4" w:space="0" w:color="AAAAAA"/>
        <w:bottom w:val="single" w:sz="4" w:space="0" w:color="AAAAAA"/>
        <w:right w:val="single" w:sz="4" w:space="0" w:color="AAAAAA"/>
      </w:pBdr>
      <w:spacing w:before="120" w:after="216" w:line="240" w:lineRule="auto"/>
    </w:pPr>
    <w:rPr>
      <w:rFonts w:ascii="Times New Roman" w:eastAsia="Times New Roman" w:hAnsi="Times New Roman"/>
      <w:sz w:val="24"/>
      <w:szCs w:val="24"/>
      <w:lang w:eastAsia="ru-RU"/>
    </w:rPr>
  </w:style>
  <w:style w:type="character" w:customStyle="1" w:styleId="sortablelistspan1">
    <w:name w:val="sortablelistspan1"/>
    <w:rsid w:val="00DE5A7C"/>
    <w:rPr>
      <w:vanish w:val="0"/>
      <w:webHidden w:val="0"/>
      <w:shd w:val="clear" w:color="auto" w:fill="F0F0EE"/>
      <w:specVanish w:val="0"/>
    </w:rPr>
  </w:style>
  <w:style w:type="paragraph" w:customStyle="1" w:styleId="widget-preview1">
    <w:name w:val="widget-preview1"/>
    <w:basedOn w:val="a"/>
    <w:rsid w:val="00DE5A7C"/>
    <w:pPr>
      <w:pBdr>
        <w:top w:val="single" w:sz="2" w:space="0" w:color="CCCCCC"/>
        <w:left w:val="single" w:sz="2" w:space="0" w:color="CCCCCC"/>
        <w:bottom w:val="single" w:sz="2" w:space="0" w:color="CCCCCC"/>
        <w:right w:val="single" w:sz="4" w:space="4" w:color="CCCCCC"/>
      </w:pBdr>
      <w:spacing w:after="0" w:line="240" w:lineRule="auto"/>
      <w:ind w:right="87"/>
    </w:pPr>
    <w:rPr>
      <w:rFonts w:ascii="Times New Roman" w:eastAsia="Times New Roman" w:hAnsi="Times New Roman"/>
      <w:sz w:val="24"/>
      <w:szCs w:val="24"/>
      <w:lang w:eastAsia="ru-RU"/>
    </w:rPr>
  </w:style>
  <w:style w:type="paragraph" w:customStyle="1" w:styleId="filefield-preview1">
    <w:name w:val="filefield-preview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item11">
    <w:name w:val="form-item11"/>
    <w:basedOn w:val="a"/>
    <w:rsid w:val="00DE5A7C"/>
    <w:pPr>
      <w:spacing w:after="240" w:line="240" w:lineRule="auto"/>
    </w:pPr>
    <w:rPr>
      <w:rFonts w:ascii="Times New Roman" w:eastAsia="Times New Roman" w:hAnsi="Times New Roman"/>
      <w:sz w:val="24"/>
      <w:szCs w:val="24"/>
      <w:lang w:eastAsia="ru-RU"/>
    </w:rPr>
  </w:style>
  <w:style w:type="paragraph" w:customStyle="1" w:styleId="footnote-multi1">
    <w:name w:val="footnote-multi1"/>
    <w:basedOn w:val="a"/>
    <w:rsid w:val="00DE5A7C"/>
    <w:pPr>
      <w:spacing w:before="120" w:after="216" w:line="240" w:lineRule="auto"/>
      <w:textAlignment w:val="top"/>
    </w:pPr>
    <w:rPr>
      <w:rFonts w:ascii="Times New Roman" w:eastAsia="Times New Roman" w:hAnsi="Times New Roman"/>
      <w:sz w:val="18"/>
      <w:szCs w:val="18"/>
      <w:lang w:eastAsia="ru-RU"/>
    </w:rPr>
  </w:style>
  <w:style w:type="paragraph" w:customStyle="1" w:styleId="multicolumncheckboxesradios-column1">
    <w:name w:val="multicolumncheckboxesradios-colum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description4">
    <w:name w:val="description4"/>
    <w:basedOn w:val="a"/>
    <w:rsid w:val="00DE5A7C"/>
    <w:pPr>
      <w:spacing w:before="120" w:after="120" w:line="240" w:lineRule="auto"/>
      <w:ind w:left="120" w:right="120"/>
    </w:pPr>
    <w:rPr>
      <w:rFonts w:ascii="Times New Roman" w:eastAsia="Times New Roman" w:hAnsi="Times New Roman"/>
      <w:lang w:eastAsia="ru-RU"/>
    </w:rPr>
  </w:style>
  <w:style w:type="paragraph" w:customStyle="1" w:styleId="topic-previous1">
    <w:name w:val="topic-previous1"/>
    <w:basedOn w:val="a"/>
    <w:rsid w:val="00DE5A7C"/>
    <w:pPr>
      <w:spacing w:before="120" w:after="216" w:line="240" w:lineRule="auto"/>
      <w:jc w:val="right"/>
    </w:pPr>
    <w:rPr>
      <w:rFonts w:ascii="Times New Roman" w:eastAsia="Times New Roman" w:hAnsi="Times New Roman"/>
      <w:sz w:val="24"/>
      <w:szCs w:val="24"/>
      <w:lang w:eastAsia="ru-RU"/>
    </w:rPr>
  </w:style>
  <w:style w:type="paragraph" w:customStyle="1" w:styleId="topic-next1">
    <w:name w:val="topic-nex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1">
    <w:name w:val="conten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views-exposed-widget1">
    <w:name w:val="views-exposed-widge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form-submit2">
    <w:name w:val="form-submit2"/>
    <w:basedOn w:val="a"/>
    <w:rsid w:val="00DE5A7C"/>
    <w:pPr>
      <w:spacing w:before="131" w:after="0" w:line="240" w:lineRule="auto"/>
    </w:pPr>
    <w:rPr>
      <w:rFonts w:ascii="Times New Roman" w:eastAsia="Times New Roman" w:hAnsi="Times New Roman"/>
      <w:sz w:val="24"/>
      <w:szCs w:val="24"/>
      <w:lang w:eastAsia="ru-RU"/>
    </w:rPr>
  </w:style>
  <w:style w:type="paragraph" w:customStyle="1" w:styleId="form-item12">
    <w:name w:val="form-item12"/>
    <w:basedOn w:val="a"/>
    <w:rsid w:val="00DE5A7C"/>
    <w:pPr>
      <w:spacing w:after="0" w:line="240" w:lineRule="auto"/>
    </w:pPr>
    <w:rPr>
      <w:rFonts w:ascii="Times New Roman" w:eastAsia="Times New Roman" w:hAnsi="Times New Roman"/>
      <w:sz w:val="24"/>
      <w:szCs w:val="24"/>
      <w:lang w:eastAsia="ru-RU"/>
    </w:rPr>
  </w:style>
  <w:style w:type="paragraph" w:customStyle="1" w:styleId="form-submit3">
    <w:name w:val="form-submit3"/>
    <w:basedOn w:val="a"/>
    <w:rsid w:val="00DE5A7C"/>
    <w:pPr>
      <w:spacing w:after="0" w:line="240" w:lineRule="auto"/>
    </w:pPr>
    <w:rPr>
      <w:rFonts w:ascii="Times New Roman" w:eastAsia="Times New Roman" w:hAnsi="Times New Roman"/>
      <w:sz w:val="24"/>
      <w:szCs w:val="24"/>
      <w:lang w:eastAsia="ru-RU"/>
    </w:rPr>
  </w:style>
  <w:style w:type="paragraph" w:customStyle="1" w:styleId="comment1">
    <w:name w:val="comment1"/>
    <w:basedOn w:val="a"/>
    <w:rsid w:val="00DE5A7C"/>
    <w:pPr>
      <w:pBdr>
        <w:top w:val="single" w:sz="4" w:space="0" w:color="D3D3D3"/>
        <w:left w:val="single" w:sz="4" w:space="0" w:color="D3D3D3"/>
        <w:bottom w:val="single" w:sz="4" w:space="0" w:color="D3D3D3"/>
        <w:right w:val="single" w:sz="4" w:space="0" w:color="D3D3D3"/>
      </w:pBdr>
      <w:shd w:val="clear" w:color="auto" w:fill="FFFFEA"/>
      <w:spacing w:before="120" w:after="240" w:line="240" w:lineRule="auto"/>
    </w:pPr>
    <w:rPr>
      <w:rFonts w:ascii="Times New Roman" w:eastAsia="Times New Roman" w:hAnsi="Times New Roman"/>
      <w:sz w:val="24"/>
      <w:szCs w:val="24"/>
      <w:lang w:eastAsia="ru-RU"/>
    </w:rPr>
  </w:style>
  <w:style w:type="paragraph" w:customStyle="1" w:styleId="page01">
    <w:name w:val="page0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sizer01">
    <w:name w:val="sizer01"/>
    <w:basedOn w:val="a"/>
    <w:rsid w:val="00DE5A7C"/>
    <w:pPr>
      <w:spacing w:after="0" w:line="240" w:lineRule="auto"/>
    </w:pPr>
    <w:rPr>
      <w:rFonts w:ascii="Times New Roman" w:eastAsia="Times New Roman" w:hAnsi="Times New Roman"/>
      <w:sz w:val="24"/>
      <w:szCs w:val="24"/>
      <w:lang w:eastAsia="ru-RU"/>
    </w:rPr>
  </w:style>
  <w:style w:type="paragraph" w:customStyle="1" w:styleId="expander01">
    <w:name w:val="expander01"/>
    <w:basedOn w:val="a"/>
    <w:rsid w:val="00DE5A7C"/>
    <w:pPr>
      <w:spacing w:after="0" w:line="240" w:lineRule="auto"/>
      <w:ind w:left="-4538" w:right="-4538"/>
    </w:pPr>
    <w:rPr>
      <w:rFonts w:ascii="Times New Roman" w:eastAsia="Times New Roman" w:hAnsi="Times New Roman"/>
      <w:sz w:val="24"/>
      <w:szCs w:val="24"/>
      <w:lang w:eastAsia="ru-RU"/>
    </w:rPr>
  </w:style>
  <w:style w:type="paragraph" w:customStyle="1" w:styleId="sizer02">
    <w:name w:val="sizer02"/>
    <w:basedOn w:val="a"/>
    <w:rsid w:val="00DE5A7C"/>
    <w:pPr>
      <w:spacing w:after="0" w:line="240" w:lineRule="auto"/>
    </w:pPr>
    <w:rPr>
      <w:rFonts w:ascii="Times New Roman" w:eastAsia="Times New Roman" w:hAnsi="Times New Roman"/>
      <w:sz w:val="24"/>
      <w:szCs w:val="24"/>
      <w:lang w:eastAsia="ru-RU"/>
    </w:rPr>
  </w:style>
  <w:style w:type="paragraph" w:customStyle="1" w:styleId="sizer03">
    <w:name w:val="sizer03"/>
    <w:basedOn w:val="a"/>
    <w:rsid w:val="00DE5A7C"/>
    <w:pPr>
      <w:spacing w:after="0" w:line="240" w:lineRule="auto"/>
    </w:pPr>
    <w:rPr>
      <w:rFonts w:ascii="Times New Roman" w:eastAsia="Times New Roman" w:hAnsi="Times New Roman"/>
      <w:sz w:val="24"/>
      <w:szCs w:val="24"/>
      <w:lang w:eastAsia="ru-RU"/>
    </w:rPr>
  </w:style>
  <w:style w:type="paragraph" w:customStyle="1" w:styleId="sizer04">
    <w:name w:val="sizer04"/>
    <w:basedOn w:val="a"/>
    <w:rsid w:val="00DE5A7C"/>
    <w:pPr>
      <w:spacing w:after="0" w:line="240" w:lineRule="auto"/>
    </w:pPr>
    <w:rPr>
      <w:rFonts w:ascii="Times New Roman" w:eastAsia="Times New Roman" w:hAnsi="Times New Roman"/>
      <w:sz w:val="24"/>
      <w:szCs w:val="24"/>
      <w:lang w:eastAsia="ru-RU"/>
    </w:rPr>
  </w:style>
  <w:style w:type="paragraph" w:customStyle="1" w:styleId="outer1">
    <w:name w:val="outer1"/>
    <w:basedOn w:val="a"/>
    <w:rsid w:val="00DE5A7C"/>
    <w:pPr>
      <w:spacing w:before="120" w:after="216" w:line="240" w:lineRule="auto"/>
      <w:ind w:left="1780" w:right="2426"/>
    </w:pPr>
    <w:rPr>
      <w:rFonts w:ascii="Times New Roman" w:eastAsia="Times New Roman" w:hAnsi="Times New Roman"/>
      <w:sz w:val="24"/>
      <w:szCs w:val="24"/>
      <w:lang w:eastAsia="ru-RU"/>
    </w:rPr>
  </w:style>
  <w:style w:type="paragraph" w:customStyle="1" w:styleId="outer2">
    <w:name w:val="outer2"/>
    <w:basedOn w:val="a"/>
    <w:rsid w:val="00DE5A7C"/>
    <w:pPr>
      <w:spacing w:before="120" w:after="216" w:line="240" w:lineRule="auto"/>
      <w:ind w:left="2566"/>
    </w:pPr>
    <w:rPr>
      <w:rFonts w:ascii="Times New Roman" w:eastAsia="Times New Roman" w:hAnsi="Times New Roman"/>
      <w:sz w:val="24"/>
      <w:szCs w:val="24"/>
      <w:lang w:eastAsia="ru-RU"/>
    </w:rPr>
  </w:style>
  <w:style w:type="paragraph" w:customStyle="1" w:styleId="outer3">
    <w:name w:val="outer3"/>
    <w:basedOn w:val="a"/>
    <w:rsid w:val="00DE5A7C"/>
    <w:pPr>
      <w:spacing w:before="120" w:after="216" w:line="240" w:lineRule="auto"/>
      <w:ind w:right="3002"/>
    </w:pPr>
    <w:rPr>
      <w:rFonts w:ascii="Times New Roman" w:eastAsia="Times New Roman" w:hAnsi="Times New Roman"/>
      <w:sz w:val="24"/>
      <w:szCs w:val="24"/>
      <w:lang w:eastAsia="ru-RU"/>
    </w:rPr>
  </w:style>
  <w:style w:type="paragraph" w:customStyle="1" w:styleId="colleft1">
    <w:name w:val="colleft1"/>
    <w:basedOn w:val="a"/>
    <w:rsid w:val="00DE5A7C"/>
    <w:pPr>
      <w:spacing w:before="120" w:after="216" w:line="240" w:lineRule="auto"/>
      <w:ind w:left="-2566"/>
    </w:pPr>
    <w:rPr>
      <w:rFonts w:ascii="Times New Roman" w:eastAsia="Times New Roman" w:hAnsi="Times New Roman"/>
      <w:sz w:val="24"/>
      <w:szCs w:val="24"/>
      <w:lang w:eastAsia="ru-RU"/>
    </w:rPr>
  </w:style>
  <w:style w:type="paragraph" w:customStyle="1" w:styleId="colright1">
    <w:name w:val="colright1"/>
    <w:basedOn w:val="a"/>
    <w:rsid w:val="00DE5A7C"/>
    <w:pPr>
      <w:spacing w:before="120" w:after="216" w:line="240" w:lineRule="auto"/>
      <w:ind w:right="-3002"/>
    </w:pPr>
    <w:rPr>
      <w:rFonts w:ascii="Times New Roman" w:eastAsia="Times New Roman" w:hAnsi="Times New Roman"/>
      <w:sz w:val="24"/>
      <w:szCs w:val="24"/>
      <w:lang w:eastAsia="ru-RU"/>
    </w:rPr>
  </w:style>
  <w:style w:type="paragraph" w:customStyle="1" w:styleId="outer4">
    <w:name w:val="outer4"/>
    <w:basedOn w:val="a"/>
    <w:rsid w:val="00DE5A7C"/>
    <w:pPr>
      <w:spacing w:before="120" w:after="216" w:line="240" w:lineRule="auto"/>
      <w:ind w:left="1780" w:right="2426"/>
    </w:pPr>
    <w:rPr>
      <w:rFonts w:ascii="Times New Roman" w:eastAsia="Times New Roman" w:hAnsi="Times New Roman"/>
      <w:sz w:val="24"/>
      <w:szCs w:val="24"/>
      <w:lang w:eastAsia="ru-RU"/>
    </w:rPr>
  </w:style>
  <w:style w:type="paragraph" w:customStyle="1" w:styleId="outer5">
    <w:name w:val="outer5"/>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outer6">
    <w:name w:val="outer6"/>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olleft2">
    <w:name w:val="colleft2"/>
    <w:basedOn w:val="a"/>
    <w:rsid w:val="00DE5A7C"/>
    <w:pPr>
      <w:spacing w:before="120" w:after="216" w:line="240" w:lineRule="auto"/>
      <w:ind w:left="-1780"/>
    </w:pPr>
    <w:rPr>
      <w:rFonts w:ascii="Times New Roman" w:eastAsia="Times New Roman" w:hAnsi="Times New Roman"/>
      <w:sz w:val="24"/>
      <w:szCs w:val="24"/>
      <w:lang w:eastAsia="ru-RU"/>
    </w:rPr>
  </w:style>
  <w:style w:type="paragraph" w:customStyle="1" w:styleId="colright2">
    <w:name w:val="colright2"/>
    <w:basedOn w:val="a"/>
    <w:rsid w:val="00DE5A7C"/>
    <w:pPr>
      <w:spacing w:before="120" w:after="216" w:line="240" w:lineRule="auto"/>
      <w:ind w:right="-2426"/>
    </w:pPr>
    <w:rPr>
      <w:rFonts w:ascii="Times New Roman" w:eastAsia="Times New Roman" w:hAnsi="Times New Roman"/>
      <w:sz w:val="24"/>
      <w:szCs w:val="24"/>
      <w:lang w:eastAsia="ru-RU"/>
    </w:rPr>
  </w:style>
  <w:style w:type="paragraph" w:customStyle="1" w:styleId="colleft3">
    <w:name w:val="colleft3"/>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4">
    <w:name w:val="colleft4"/>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5">
    <w:name w:val="colleft5"/>
    <w:basedOn w:val="a"/>
    <w:rsid w:val="00DE5A7C"/>
    <w:pPr>
      <w:spacing w:before="120" w:after="216" w:line="240" w:lineRule="auto"/>
      <w:ind w:left="-2391"/>
    </w:pPr>
    <w:rPr>
      <w:rFonts w:ascii="Times New Roman" w:eastAsia="Times New Roman" w:hAnsi="Times New Roman"/>
      <w:sz w:val="24"/>
      <w:szCs w:val="24"/>
      <w:lang w:eastAsia="ru-RU"/>
    </w:rPr>
  </w:style>
  <w:style w:type="paragraph" w:customStyle="1" w:styleId="colleft6">
    <w:name w:val="colleft6"/>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7">
    <w:name w:val="colleft7"/>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left8">
    <w:name w:val="colleft8"/>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colright3">
    <w:name w:val="colright3"/>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4">
    <w:name w:val="colright4"/>
    <w:basedOn w:val="a"/>
    <w:rsid w:val="00DE5A7C"/>
    <w:pPr>
      <w:spacing w:before="120" w:after="216" w:line="240" w:lineRule="auto"/>
      <w:ind w:right="-2828"/>
    </w:pPr>
    <w:rPr>
      <w:rFonts w:ascii="Times New Roman" w:eastAsia="Times New Roman" w:hAnsi="Times New Roman"/>
      <w:sz w:val="24"/>
      <w:szCs w:val="24"/>
      <w:lang w:eastAsia="ru-RU"/>
    </w:rPr>
  </w:style>
  <w:style w:type="paragraph" w:customStyle="1" w:styleId="colright5">
    <w:name w:val="colright5"/>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6">
    <w:name w:val="colright6"/>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7">
    <w:name w:val="colright7"/>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right8">
    <w:name w:val="colright8"/>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outer7">
    <w:name w:val="outer7"/>
    <w:basedOn w:val="a"/>
    <w:rsid w:val="00DE5A7C"/>
    <w:pPr>
      <w:spacing w:before="120" w:after="216" w:line="240" w:lineRule="auto"/>
      <w:ind w:left="1606" w:right="2252"/>
    </w:pPr>
    <w:rPr>
      <w:rFonts w:ascii="Times New Roman" w:eastAsia="Times New Roman" w:hAnsi="Times New Roman"/>
      <w:sz w:val="24"/>
      <w:szCs w:val="24"/>
      <w:lang w:eastAsia="ru-RU"/>
    </w:rPr>
  </w:style>
  <w:style w:type="paragraph" w:customStyle="1" w:styleId="outer8">
    <w:name w:val="outer8"/>
    <w:basedOn w:val="a"/>
    <w:rsid w:val="00DE5A7C"/>
    <w:pPr>
      <w:spacing w:before="120" w:after="216" w:line="240" w:lineRule="auto"/>
      <w:ind w:left="2391"/>
    </w:pPr>
    <w:rPr>
      <w:rFonts w:ascii="Times New Roman" w:eastAsia="Times New Roman" w:hAnsi="Times New Roman"/>
      <w:sz w:val="24"/>
      <w:szCs w:val="24"/>
      <w:lang w:eastAsia="ru-RU"/>
    </w:rPr>
  </w:style>
  <w:style w:type="paragraph" w:customStyle="1" w:styleId="outer9">
    <w:name w:val="outer9"/>
    <w:basedOn w:val="a"/>
    <w:rsid w:val="00DE5A7C"/>
    <w:pPr>
      <w:spacing w:before="120" w:after="216" w:line="240" w:lineRule="auto"/>
      <w:ind w:right="2828"/>
    </w:pPr>
    <w:rPr>
      <w:rFonts w:ascii="Times New Roman" w:eastAsia="Times New Roman" w:hAnsi="Times New Roman"/>
      <w:sz w:val="24"/>
      <w:szCs w:val="24"/>
      <w:lang w:eastAsia="ru-RU"/>
    </w:rPr>
  </w:style>
  <w:style w:type="paragraph" w:customStyle="1" w:styleId="outer10">
    <w:name w:val="outer10"/>
    <w:basedOn w:val="a"/>
    <w:rsid w:val="00DE5A7C"/>
    <w:pPr>
      <w:spacing w:before="120" w:after="216" w:line="240" w:lineRule="auto"/>
      <w:ind w:left="1606" w:right="2252"/>
    </w:pPr>
    <w:rPr>
      <w:rFonts w:ascii="Times New Roman" w:eastAsia="Times New Roman" w:hAnsi="Times New Roman"/>
      <w:sz w:val="24"/>
      <w:szCs w:val="24"/>
      <w:lang w:eastAsia="ru-RU"/>
    </w:rPr>
  </w:style>
  <w:style w:type="paragraph" w:customStyle="1" w:styleId="outer11">
    <w:name w:val="outer11"/>
    <w:basedOn w:val="a"/>
    <w:rsid w:val="00DE5A7C"/>
    <w:pPr>
      <w:spacing w:before="120" w:after="216" w:line="240" w:lineRule="auto"/>
      <w:ind w:left="1606"/>
    </w:pPr>
    <w:rPr>
      <w:rFonts w:ascii="Times New Roman" w:eastAsia="Times New Roman" w:hAnsi="Times New Roman"/>
      <w:sz w:val="24"/>
      <w:szCs w:val="24"/>
      <w:lang w:eastAsia="ru-RU"/>
    </w:rPr>
  </w:style>
  <w:style w:type="paragraph" w:customStyle="1" w:styleId="outer12">
    <w:name w:val="outer12"/>
    <w:basedOn w:val="a"/>
    <w:rsid w:val="00DE5A7C"/>
    <w:pPr>
      <w:spacing w:before="120" w:after="216" w:line="240" w:lineRule="auto"/>
      <w:ind w:right="2252"/>
    </w:pPr>
    <w:rPr>
      <w:rFonts w:ascii="Times New Roman" w:eastAsia="Times New Roman" w:hAnsi="Times New Roman"/>
      <w:sz w:val="24"/>
      <w:szCs w:val="24"/>
      <w:lang w:eastAsia="ru-RU"/>
    </w:rPr>
  </w:style>
  <w:style w:type="paragraph" w:customStyle="1" w:styleId="colleft9">
    <w:name w:val="colleft9"/>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left10">
    <w:name w:val="colleft10"/>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left11">
    <w:name w:val="colleft11"/>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colright9">
    <w:name w:val="colright9"/>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colright10">
    <w:name w:val="colright10"/>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colright11">
    <w:name w:val="colright11"/>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outer13">
    <w:name w:val="outer13"/>
    <w:basedOn w:val="a"/>
    <w:rsid w:val="00DE5A7C"/>
    <w:pPr>
      <w:spacing w:before="120" w:after="216" w:line="240" w:lineRule="auto"/>
      <w:ind w:left="1737" w:right="1737"/>
    </w:pPr>
    <w:rPr>
      <w:rFonts w:ascii="Times New Roman" w:eastAsia="Times New Roman" w:hAnsi="Times New Roman"/>
      <w:sz w:val="24"/>
      <w:szCs w:val="24"/>
      <w:lang w:eastAsia="ru-RU"/>
    </w:rPr>
  </w:style>
  <w:style w:type="paragraph" w:customStyle="1" w:styleId="outer14">
    <w:name w:val="outer14"/>
    <w:basedOn w:val="a"/>
    <w:rsid w:val="00DE5A7C"/>
    <w:pPr>
      <w:spacing w:before="120" w:after="216" w:line="240" w:lineRule="auto"/>
      <w:ind w:left="1737"/>
    </w:pPr>
    <w:rPr>
      <w:rFonts w:ascii="Times New Roman" w:eastAsia="Times New Roman" w:hAnsi="Times New Roman"/>
      <w:sz w:val="24"/>
      <w:szCs w:val="24"/>
      <w:lang w:eastAsia="ru-RU"/>
    </w:rPr>
  </w:style>
  <w:style w:type="paragraph" w:customStyle="1" w:styleId="outer15">
    <w:name w:val="outer15"/>
    <w:basedOn w:val="a"/>
    <w:rsid w:val="00DE5A7C"/>
    <w:pPr>
      <w:spacing w:before="120" w:after="216" w:line="240" w:lineRule="auto"/>
      <w:ind w:right="1737"/>
    </w:pPr>
    <w:rPr>
      <w:rFonts w:ascii="Times New Roman" w:eastAsia="Times New Roman" w:hAnsi="Times New Roman"/>
      <w:sz w:val="24"/>
      <w:szCs w:val="24"/>
      <w:lang w:eastAsia="ru-RU"/>
    </w:rPr>
  </w:style>
  <w:style w:type="paragraph" w:customStyle="1" w:styleId="links2">
    <w:name w:val="links2"/>
    <w:basedOn w:val="a"/>
    <w:rsid w:val="00DE5A7C"/>
    <w:pPr>
      <w:spacing w:after="0" w:line="240" w:lineRule="auto"/>
    </w:pPr>
    <w:rPr>
      <w:rFonts w:ascii="Times New Roman" w:eastAsia="Times New Roman" w:hAnsi="Times New Roman"/>
      <w:color w:val="3F3F3F"/>
      <w:sz w:val="24"/>
      <w:szCs w:val="24"/>
      <w:lang w:eastAsia="ru-RU"/>
    </w:rPr>
  </w:style>
  <w:style w:type="paragraph" w:customStyle="1" w:styleId="block1">
    <w:name w:val="block1"/>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box1">
    <w:name w:val="box1"/>
    <w:basedOn w:val="a"/>
    <w:rsid w:val="00DE5A7C"/>
    <w:pPr>
      <w:spacing w:before="120" w:after="131" w:line="240" w:lineRule="auto"/>
    </w:pPr>
    <w:rPr>
      <w:rFonts w:ascii="Times New Roman" w:eastAsia="Times New Roman" w:hAnsi="Times New Roman"/>
      <w:sz w:val="24"/>
      <w:szCs w:val="24"/>
      <w:lang w:eastAsia="ru-RU"/>
    </w:rPr>
  </w:style>
  <w:style w:type="paragraph" w:customStyle="1" w:styleId="title3">
    <w:name w:val="title3"/>
    <w:basedOn w:val="a"/>
    <w:rsid w:val="00DE5A7C"/>
    <w:pPr>
      <w:spacing w:after="60" w:line="240" w:lineRule="auto"/>
    </w:pPr>
    <w:rPr>
      <w:rFonts w:ascii="Times New Roman" w:eastAsia="Times New Roman" w:hAnsi="Times New Roman"/>
      <w:b/>
      <w:bCs/>
      <w:caps/>
      <w:color w:val="777777"/>
      <w:sz w:val="24"/>
      <w:szCs w:val="24"/>
      <w:lang w:eastAsia="ru-RU"/>
    </w:rPr>
  </w:style>
  <w:style w:type="paragraph" w:customStyle="1" w:styleId="content2">
    <w:name w:val="content2"/>
    <w:basedOn w:val="a"/>
    <w:rsid w:val="00DE5A7C"/>
    <w:pPr>
      <w:spacing w:after="0" w:line="240" w:lineRule="auto"/>
    </w:pPr>
    <w:rPr>
      <w:rFonts w:ascii="Times New Roman" w:eastAsia="Times New Roman" w:hAnsi="Times New Roman"/>
      <w:sz w:val="24"/>
      <w:szCs w:val="24"/>
      <w:lang w:eastAsia="ru-RU"/>
    </w:rPr>
  </w:style>
  <w:style w:type="paragraph" w:customStyle="1" w:styleId="content3">
    <w:name w:val="content3"/>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content4">
    <w:name w:val="content4"/>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terms1">
    <w:name w:val="terms1"/>
    <w:basedOn w:val="a"/>
    <w:rsid w:val="00DE5A7C"/>
    <w:pPr>
      <w:spacing w:before="120" w:after="216" w:line="240" w:lineRule="auto"/>
    </w:pPr>
    <w:rPr>
      <w:rFonts w:ascii="Times New Roman" w:eastAsia="Times New Roman" w:hAnsi="Times New Roman"/>
      <w:color w:val="777777"/>
      <w:sz w:val="19"/>
      <w:szCs w:val="19"/>
      <w:lang w:eastAsia="ru-RU"/>
    </w:rPr>
  </w:style>
  <w:style w:type="paragraph" w:customStyle="1" w:styleId="title4">
    <w:name w:val="title4"/>
    <w:basedOn w:val="a"/>
    <w:rsid w:val="00DE5A7C"/>
    <w:pPr>
      <w:spacing w:after="0" w:line="240" w:lineRule="auto"/>
    </w:pPr>
    <w:rPr>
      <w:rFonts w:ascii="Times New Roman" w:eastAsia="Times New Roman" w:hAnsi="Times New Roman"/>
      <w:color w:val="777777"/>
      <w:sz w:val="24"/>
      <w:szCs w:val="24"/>
      <w:lang w:eastAsia="ru-RU"/>
    </w:rPr>
  </w:style>
  <w:style w:type="paragraph" w:customStyle="1" w:styleId="new1">
    <w:name w:val="new1"/>
    <w:basedOn w:val="a"/>
    <w:rsid w:val="00DE5A7C"/>
    <w:pPr>
      <w:spacing w:before="120" w:after="216" w:line="240" w:lineRule="auto"/>
      <w:jc w:val="right"/>
    </w:pPr>
    <w:rPr>
      <w:rFonts w:ascii="Times New Roman" w:eastAsia="Times New Roman" w:hAnsi="Times New Roman"/>
      <w:b/>
      <w:bCs/>
      <w:color w:val="FF0000"/>
      <w:sz w:val="19"/>
      <w:szCs w:val="19"/>
      <w:lang w:eastAsia="ru-RU"/>
    </w:rPr>
  </w:style>
  <w:style w:type="paragraph" w:customStyle="1" w:styleId="picture2">
    <w:name w:val="picture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icture3">
    <w:name w:val="picture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left1">
    <w:name w:val="left1"/>
    <w:basedOn w:val="a"/>
    <w:rsid w:val="00DE5A7C"/>
    <w:pPr>
      <w:spacing w:after="0" w:line="240" w:lineRule="auto"/>
    </w:pPr>
    <w:rPr>
      <w:rFonts w:ascii="Times New Roman" w:eastAsia="Times New Roman" w:hAnsi="Times New Roman"/>
      <w:sz w:val="24"/>
      <w:szCs w:val="24"/>
      <w:lang w:eastAsia="ru-RU"/>
    </w:rPr>
  </w:style>
  <w:style w:type="paragraph" w:customStyle="1" w:styleId="right1">
    <w:name w:val="right1"/>
    <w:basedOn w:val="a"/>
    <w:rsid w:val="00DE5A7C"/>
    <w:pPr>
      <w:spacing w:after="0" w:line="240" w:lineRule="auto"/>
    </w:pPr>
    <w:rPr>
      <w:rFonts w:ascii="Times New Roman" w:eastAsia="Times New Roman" w:hAnsi="Times New Roman"/>
      <w:sz w:val="24"/>
      <w:szCs w:val="24"/>
      <w:lang w:eastAsia="ru-RU"/>
    </w:rPr>
  </w:style>
  <w:style w:type="paragraph" w:customStyle="1" w:styleId="title5">
    <w:name w:val="title5"/>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title6">
    <w:name w:val="title6"/>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title7">
    <w:name w:val="title7"/>
    <w:basedOn w:val="a"/>
    <w:rsid w:val="00DE5A7C"/>
    <w:pPr>
      <w:spacing w:after="60" w:line="240" w:lineRule="auto"/>
    </w:pPr>
    <w:rPr>
      <w:rFonts w:ascii="Times New Roman" w:eastAsia="Times New Roman" w:hAnsi="Times New Roman"/>
      <w:b/>
      <w:bCs/>
      <w:caps/>
      <w:vanish/>
      <w:color w:val="777777"/>
      <w:sz w:val="24"/>
      <w:szCs w:val="24"/>
      <w:lang w:eastAsia="ru-RU"/>
    </w:rPr>
  </w:style>
  <w:style w:type="paragraph" w:customStyle="1" w:styleId="block2">
    <w:name w:val="block2"/>
    <w:basedOn w:val="a"/>
    <w:rsid w:val="00DE5A7C"/>
    <w:pPr>
      <w:spacing w:after="0" w:line="240" w:lineRule="auto"/>
    </w:pPr>
    <w:rPr>
      <w:rFonts w:ascii="Times New Roman" w:eastAsia="Times New Roman" w:hAnsi="Times New Roman"/>
      <w:sz w:val="24"/>
      <w:szCs w:val="24"/>
      <w:lang w:eastAsia="ru-RU"/>
    </w:rPr>
  </w:style>
  <w:style w:type="paragraph" w:customStyle="1" w:styleId="content5">
    <w:name w:val="content5"/>
    <w:basedOn w:val="a"/>
    <w:rsid w:val="00DE5A7C"/>
    <w:pPr>
      <w:spacing w:after="0" w:line="240" w:lineRule="auto"/>
    </w:pPr>
    <w:rPr>
      <w:rFonts w:ascii="Times New Roman" w:eastAsia="Times New Roman" w:hAnsi="Times New Roman"/>
      <w:sz w:val="24"/>
      <w:szCs w:val="24"/>
      <w:lang w:eastAsia="ru-RU"/>
    </w:rPr>
  </w:style>
  <w:style w:type="paragraph" w:customStyle="1" w:styleId="form-text4">
    <w:name w:val="form-text4"/>
    <w:basedOn w:val="a"/>
    <w:rsid w:val="00DE5A7C"/>
    <w:pPr>
      <w:pBdr>
        <w:top w:val="single" w:sz="4" w:space="0" w:color="555555"/>
        <w:left w:val="single" w:sz="4" w:space="0" w:color="555555"/>
        <w:bottom w:val="single" w:sz="4" w:space="0" w:color="555555"/>
        <w:right w:val="single" w:sz="4" w:space="0" w:color="555555"/>
      </w:pBdr>
      <w:spacing w:before="120" w:after="216" w:line="240" w:lineRule="auto"/>
      <w:textAlignment w:val="center"/>
    </w:pPr>
    <w:rPr>
      <w:rFonts w:ascii="Times New Roman" w:eastAsia="Times New Roman" w:hAnsi="Times New Roman"/>
      <w:sz w:val="24"/>
      <w:szCs w:val="24"/>
      <w:lang w:eastAsia="ru-RU"/>
    </w:rPr>
  </w:style>
  <w:style w:type="paragraph" w:customStyle="1" w:styleId="form-submit4">
    <w:name w:val="form-submit4"/>
    <w:basedOn w:val="a"/>
    <w:rsid w:val="00DE5A7C"/>
    <w:pPr>
      <w:pBdr>
        <w:top w:val="single" w:sz="4" w:space="0" w:color="555555"/>
        <w:left w:val="single" w:sz="4" w:space="0" w:color="555555"/>
        <w:bottom w:val="single" w:sz="4" w:space="0" w:color="555555"/>
        <w:right w:val="single" w:sz="4" w:space="0" w:color="555555"/>
      </w:pBdr>
      <w:spacing w:before="120" w:after="216" w:line="240" w:lineRule="auto"/>
      <w:textAlignment w:val="center"/>
    </w:pPr>
    <w:rPr>
      <w:rFonts w:ascii="Times New Roman" w:eastAsia="Times New Roman" w:hAnsi="Times New Roman"/>
      <w:sz w:val="24"/>
      <w:szCs w:val="24"/>
      <w:lang w:eastAsia="ru-RU"/>
    </w:rPr>
  </w:style>
  <w:style w:type="paragraph" w:customStyle="1" w:styleId="breadcrumb1">
    <w:name w:val="breadcrumb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3">
    <w:name w:val="block3"/>
    <w:basedOn w:val="a"/>
    <w:rsid w:val="00DE5A7C"/>
    <w:pPr>
      <w:spacing w:before="131" w:after="0" w:line="240" w:lineRule="auto"/>
    </w:pPr>
    <w:rPr>
      <w:rFonts w:ascii="Times New Roman" w:eastAsia="Times New Roman" w:hAnsi="Times New Roman"/>
      <w:sz w:val="24"/>
      <w:szCs w:val="24"/>
      <w:lang w:eastAsia="ru-RU"/>
    </w:rPr>
  </w:style>
  <w:style w:type="paragraph" w:customStyle="1" w:styleId="block4">
    <w:name w:val="block4"/>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block5">
    <w:name w:val="block5"/>
    <w:basedOn w:val="a"/>
    <w:rsid w:val="00DE5A7C"/>
    <w:pPr>
      <w:spacing w:after="87" w:line="240" w:lineRule="auto"/>
    </w:pPr>
    <w:rPr>
      <w:rFonts w:ascii="Times New Roman" w:eastAsia="Times New Roman" w:hAnsi="Times New Roman"/>
      <w:sz w:val="24"/>
      <w:szCs w:val="24"/>
      <w:lang w:eastAsia="ru-RU"/>
    </w:rPr>
  </w:style>
  <w:style w:type="paragraph" w:customStyle="1" w:styleId="content6">
    <w:name w:val="content6"/>
    <w:basedOn w:val="a"/>
    <w:rsid w:val="00DE5A7C"/>
    <w:pPr>
      <w:spacing w:after="87" w:line="240" w:lineRule="auto"/>
    </w:pPr>
    <w:rPr>
      <w:rFonts w:ascii="Times New Roman" w:eastAsia="Times New Roman" w:hAnsi="Times New Roman"/>
      <w:sz w:val="24"/>
      <w:szCs w:val="24"/>
      <w:lang w:eastAsia="ru-RU"/>
    </w:rPr>
  </w:style>
  <w:style w:type="paragraph" w:customStyle="1" w:styleId="content7">
    <w:name w:val="content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8">
    <w:name w:val="content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9">
    <w:name w:val="content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6">
    <w:name w:val="block6"/>
    <w:basedOn w:val="a"/>
    <w:rsid w:val="00DE5A7C"/>
    <w:pPr>
      <w:spacing w:after="0" w:line="240" w:lineRule="auto"/>
    </w:pPr>
    <w:rPr>
      <w:rFonts w:ascii="Times New Roman" w:eastAsia="Times New Roman" w:hAnsi="Times New Roman"/>
      <w:sz w:val="24"/>
      <w:szCs w:val="24"/>
      <w:lang w:eastAsia="ru-RU"/>
    </w:rPr>
  </w:style>
  <w:style w:type="paragraph" w:customStyle="1" w:styleId="categories1">
    <w:name w:val="categories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source1">
    <w:name w:val="source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age1">
    <w:name w:val="age1"/>
    <w:basedOn w:val="a"/>
    <w:rsid w:val="00DE5A7C"/>
    <w:pPr>
      <w:spacing w:before="120" w:after="216" w:line="240" w:lineRule="auto"/>
    </w:pPr>
    <w:rPr>
      <w:rFonts w:ascii="Times New Roman" w:eastAsia="Times New Roman" w:hAnsi="Times New Roman"/>
      <w:i/>
      <w:iCs/>
      <w:color w:val="777777"/>
      <w:lang w:eastAsia="ru-RU"/>
    </w:rPr>
  </w:style>
  <w:style w:type="paragraph" w:customStyle="1" w:styleId="feed-source1">
    <w:name w:val="feed-source1"/>
    <w:basedOn w:val="a"/>
    <w:rsid w:val="00DE5A7C"/>
    <w:pPr>
      <w:pBdr>
        <w:top w:val="single" w:sz="4" w:space="0" w:color="CCCCCC"/>
        <w:left w:val="single" w:sz="4" w:space="0" w:color="CCCCCC"/>
        <w:bottom w:val="single" w:sz="4" w:space="0" w:color="CCCCCC"/>
        <w:right w:val="single" w:sz="4" w:space="0" w:color="CCCCCC"/>
      </w:pBdr>
      <w:shd w:val="clear" w:color="auto" w:fill="EEEEEE"/>
      <w:spacing w:before="240" w:after="240" w:line="240" w:lineRule="auto"/>
    </w:pPr>
    <w:rPr>
      <w:rFonts w:ascii="Times New Roman" w:eastAsia="Times New Roman" w:hAnsi="Times New Roman"/>
      <w:sz w:val="24"/>
      <w:szCs w:val="24"/>
      <w:lang w:eastAsia="ru-RU"/>
    </w:rPr>
  </w:style>
  <w:style w:type="paragraph" w:customStyle="1" w:styleId="title8">
    <w:name w:val="title8"/>
    <w:basedOn w:val="a"/>
    <w:rsid w:val="00DE5A7C"/>
    <w:pPr>
      <w:spacing w:after="120" w:line="240" w:lineRule="auto"/>
    </w:pPr>
    <w:rPr>
      <w:rFonts w:ascii="Times New Roman" w:eastAsia="Times New Roman" w:hAnsi="Times New Roman"/>
      <w:color w:val="777777"/>
      <w:sz w:val="24"/>
      <w:szCs w:val="24"/>
      <w:lang w:eastAsia="ru-RU"/>
    </w:rPr>
  </w:style>
  <w:style w:type="paragraph" w:customStyle="1" w:styleId="links3">
    <w:name w:val="links3"/>
    <w:basedOn w:val="a"/>
    <w:rsid w:val="00DE5A7C"/>
    <w:pPr>
      <w:spacing w:after="0" w:line="240" w:lineRule="auto"/>
    </w:pPr>
    <w:rPr>
      <w:rFonts w:ascii="Times New Roman" w:eastAsia="Times New Roman" w:hAnsi="Times New Roman"/>
      <w:color w:val="3F3F3F"/>
      <w:lang w:eastAsia="ru-RU"/>
    </w:rPr>
  </w:style>
  <w:style w:type="paragraph" w:customStyle="1" w:styleId="profile1">
    <w:name w:val="profile1"/>
    <w:basedOn w:val="a"/>
    <w:rsid w:val="00DE5A7C"/>
    <w:pPr>
      <w:pBdr>
        <w:top w:val="single" w:sz="4" w:space="0" w:color="AABBCC"/>
        <w:left w:val="single" w:sz="4" w:space="0" w:color="AABBCC"/>
        <w:bottom w:val="single" w:sz="4" w:space="0" w:color="AABBCC"/>
        <w:right w:val="single" w:sz="4" w:space="0" w:color="AABBCC"/>
      </w:pBdr>
      <w:spacing w:before="240" w:after="240" w:line="240" w:lineRule="auto"/>
    </w:pPr>
    <w:rPr>
      <w:rFonts w:ascii="Times New Roman" w:eastAsia="Times New Roman" w:hAnsi="Times New Roman"/>
      <w:sz w:val="24"/>
      <w:szCs w:val="24"/>
      <w:lang w:eastAsia="ru-RU"/>
    </w:rPr>
  </w:style>
  <w:style w:type="paragraph" w:customStyle="1" w:styleId="name1">
    <w:name w:val="name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content10">
    <w:name w:val="content10"/>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content11">
    <w:name w:val="content11"/>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item-list1">
    <w:name w:val="item-list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title9">
    <w:name w:val="title9"/>
    <w:basedOn w:val="a"/>
    <w:rsid w:val="00DE5A7C"/>
    <w:pPr>
      <w:spacing w:after="0" w:line="240" w:lineRule="auto"/>
      <w:jc w:val="right"/>
    </w:pPr>
    <w:rPr>
      <w:rFonts w:ascii="Times New Roman" w:eastAsia="Times New Roman" w:hAnsi="Times New Roman"/>
      <w:color w:val="777777"/>
      <w:sz w:val="24"/>
      <w:szCs w:val="24"/>
      <w:lang w:eastAsia="ru-RU"/>
    </w:rPr>
  </w:style>
  <w:style w:type="paragraph" w:customStyle="1" w:styleId="title10">
    <w:name w:val="title10"/>
    <w:basedOn w:val="a"/>
    <w:rsid w:val="00DE5A7C"/>
    <w:pPr>
      <w:spacing w:after="0" w:line="240" w:lineRule="auto"/>
      <w:jc w:val="right"/>
    </w:pPr>
    <w:rPr>
      <w:rFonts w:ascii="Times New Roman" w:eastAsia="Times New Roman" w:hAnsi="Times New Roman"/>
      <w:color w:val="777777"/>
      <w:sz w:val="24"/>
      <w:szCs w:val="24"/>
      <w:lang w:eastAsia="ru-RU"/>
    </w:rPr>
  </w:style>
  <w:style w:type="paragraph" w:customStyle="1" w:styleId="block-icon1">
    <w:name w:val="block-ico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
    <w:name w:val="block-icon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
    <w:name w:val="block-icon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
    <w:name w:val="block-icon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
    <w:name w:val="block-icon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
    <w:name w:val="block-icon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7">
    <w:name w:val="block-icon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8">
    <w:name w:val="block-icon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9">
    <w:name w:val="block-icon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0">
    <w:name w:val="block-icon1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1">
    <w:name w:val="block-icon1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2">
    <w:name w:val="block-icon1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3">
    <w:name w:val="block-icon1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4">
    <w:name w:val="block-icon1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5">
    <w:name w:val="block-icon1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6">
    <w:name w:val="block-icon1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7">
    <w:name w:val="block-icon1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8">
    <w:name w:val="block-icon1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19">
    <w:name w:val="block-icon1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0">
    <w:name w:val="block-icon2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1">
    <w:name w:val="block-icon2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2">
    <w:name w:val="block-icon2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3">
    <w:name w:val="block-icon2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4">
    <w:name w:val="block-icon2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5">
    <w:name w:val="block-icon2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6">
    <w:name w:val="block-icon2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7">
    <w:name w:val="block-icon2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8">
    <w:name w:val="block-icon2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29">
    <w:name w:val="block-icon2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0">
    <w:name w:val="block-icon3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1">
    <w:name w:val="block-icon3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2">
    <w:name w:val="block-icon3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3">
    <w:name w:val="block-icon3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4">
    <w:name w:val="block-icon3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5">
    <w:name w:val="block-icon3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6">
    <w:name w:val="block-icon3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7">
    <w:name w:val="block-icon3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8">
    <w:name w:val="block-icon3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39">
    <w:name w:val="block-icon3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0">
    <w:name w:val="block-icon4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1">
    <w:name w:val="block-icon4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2">
    <w:name w:val="block-icon4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3">
    <w:name w:val="block-icon4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4">
    <w:name w:val="block-icon4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5">
    <w:name w:val="block-icon4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6">
    <w:name w:val="block-icon4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7">
    <w:name w:val="block-icon4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8">
    <w:name w:val="block-icon4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49">
    <w:name w:val="block-icon4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0">
    <w:name w:val="block-icon5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1">
    <w:name w:val="block-icon5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2">
    <w:name w:val="block-icon5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3">
    <w:name w:val="block-icon5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4">
    <w:name w:val="block-icon54"/>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5">
    <w:name w:val="block-icon55"/>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6">
    <w:name w:val="block-icon56"/>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7">
    <w:name w:val="block-icon57"/>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8">
    <w:name w:val="block-icon58"/>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59">
    <w:name w:val="block-icon59"/>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0">
    <w:name w:val="block-icon60"/>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1">
    <w:name w:val="block-icon6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2">
    <w:name w:val="block-icon62"/>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block-icon63">
    <w:name w:val="block-icon63"/>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print-icon1">
    <w:name w:val="print-icon1"/>
    <w:basedOn w:val="a"/>
    <w:rsid w:val="00DE5A7C"/>
    <w:pPr>
      <w:spacing w:before="120" w:after="216" w:line="240" w:lineRule="auto"/>
    </w:pPr>
    <w:rPr>
      <w:rFonts w:ascii="Times New Roman" w:eastAsia="Times New Roman" w:hAnsi="Times New Roman"/>
      <w:vanish/>
      <w:sz w:val="24"/>
      <w:szCs w:val="24"/>
      <w:lang w:eastAsia="ru-RU"/>
    </w:rPr>
  </w:style>
  <w:style w:type="paragraph" w:customStyle="1" w:styleId="printhtml1">
    <w:name w:val="print_htm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printer1">
    <w:name w:val="book_printer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rintmail1">
    <w:name w:val="print_mai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mail1">
    <w:name w:val="book_mail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rintpdf1">
    <w:name w:val="print_pdf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ookpdf1">
    <w:name w:val="book_pdf1"/>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ntent12">
    <w:name w:val="content12"/>
    <w:basedOn w:val="a"/>
    <w:rsid w:val="00DE5A7C"/>
    <w:pPr>
      <w:spacing w:before="120" w:after="120" w:line="240" w:lineRule="auto"/>
    </w:pPr>
    <w:rPr>
      <w:rFonts w:ascii="Times New Roman" w:eastAsia="Times New Roman" w:hAnsi="Times New Roman"/>
      <w:sz w:val="24"/>
      <w:szCs w:val="24"/>
      <w:lang w:eastAsia="ru-RU"/>
    </w:rPr>
  </w:style>
  <w:style w:type="paragraph" w:customStyle="1" w:styleId="content13">
    <w:name w:val="content13"/>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views-field-subject1">
    <w:name w:val="views-field-subject1"/>
    <w:basedOn w:val="a"/>
    <w:rsid w:val="00DE5A7C"/>
    <w:pPr>
      <w:spacing w:before="120" w:after="216" w:line="240" w:lineRule="auto"/>
    </w:pPr>
    <w:rPr>
      <w:rFonts w:ascii="Times New Roman" w:eastAsia="Times New Roman" w:hAnsi="Times New Roman"/>
      <w:b/>
      <w:bCs/>
      <w:sz w:val="24"/>
      <w:szCs w:val="24"/>
      <w:lang w:eastAsia="ru-RU"/>
    </w:rPr>
  </w:style>
  <w:style w:type="paragraph" w:customStyle="1" w:styleId="content14">
    <w:name w:val="content14"/>
    <w:basedOn w:val="a"/>
    <w:rsid w:val="00DE5A7C"/>
    <w:pPr>
      <w:spacing w:before="120" w:after="216" w:line="240" w:lineRule="auto"/>
      <w:jc w:val="center"/>
    </w:pPr>
    <w:rPr>
      <w:rFonts w:ascii="Times New Roman" w:eastAsia="Times New Roman" w:hAnsi="Times New Roman"/>
      <w:sz w:val="24"/>
      <w:szCs w:val="24"/>
      <w:lang w:eastAsia="ru-RU"/>
    </w:rPr>
  </w:style>
  <w:style w:type="paragraph" w:customStyle="1" w:styleId="uc-store-icon1">
    <w:name w:val="uc-store-icon1"/>
    <w:basedOn w:val="a"/>
    <w:rsid w:val="00DE5A7C"/>
    <w:pPr>
      <w:spacing w:after="0" w:line="240" w:lineRule="auto"/>
    </w:pPr>
    <w:rPr>
      <w:rFonts w:ascii="Times New Roman" w:eastAsia="Times New Roman" w:hAnsi="Times New Roman"/>
      <w:sz w:val="24"/>
      <w:szCs w:val="24"/>
      <w:lang w:eastAsia="ru-RU"/>
    </w:rPr>
  </w:style>
  <w:style w:type="paragraph" w:customStyle="1" w:styleId="panel-title1">
    <w:name w:val="panel-title1"/>
    <w:basedOn w:val="a"/>
    <w:rsid w:val="00DE5A7C"/>
    <w:pPr>
      <w:spacing w:before="120" w:after="216" w:line="480" w:lineRule="auto"/>
    </w:pPr>
    <w:rPr>
      <w:rFonts w:ascii="Times New Roman" w:eastAsia="Times New Roman" w:hAnsi="Times New Roman"/>
      <w:b/>
      <w:bCs/>
      <w:sz w:val="24"/>
      <w:szCs w:val="24"/>
      <w:lang w:eastAsia="ru-RU"/>
    </w:rPr>
  </w:style>
  <w:style w:type="paragraph" w:customStyle="1" w:styleId="form-submit5">
    <w:name w:val="form-submit5"/>
    <w:basedOn w:val="a"/>
    <w:rsid w:val="00DE5A7C"/>
    <w:pPr>
      <w:spacing w:before="131" w:after="216" w:line="240" w:lineRule="auto"/>
    </w:pPr>
    <w:rPr>
      <w:rFonts w:ascii="Times New Roman" w:eastAsia="Times New Roman" w:hAnsi="Times New Roman"/>
      <w:sz w:val="24"/>
      <w:szCs w:val="24"/>
      <w:lang w:eastAsia="ru-RU"/>
    </w:rPr>
  </w:style>
  <w:style w:type="paragraph" w:customStyle="1" w:styleId="body1">
    <w:name w:val="body1"/>
    <w:basedOn w:val="a"/>
    <w:rsid w:val="00DE5A7C"/>
    <w:pPr>
      <w:shd w:val="clear" w:color="auto" w:fill="F4F4F4"/>
      <w:spacing w:before="120" w:after="216" w:line="240" w:lineRule="auto"/>
    </w:pPr>
    <w:rPr>
      <w:rFonts w:ascii="Times New Roman" w:eastAsia="Times New Roman" w:hAnsi="Times New Roman"/>
      <w:sz w:val="24"/>
      <w:szCs w:val="24"/>
      <w:lang w:eastAsia="ru-RU"/>
    </w:rPr>
  </w:style>
  <w:style w:type="paragraph" w:customStyle="1" w:styleId="arrow-up1">
    <w:name w:val="arrow-up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arrow-down1">
    <w:name w:val="arrow-down1"/>
    <w:basedOn w:val="a"/>
    <w:rsid w:val="00DE5A7C"/>
    <w:pPr>
      <w:spacing w:before="120" w:after="216" w:line="240" w:lineRule="auto"/>
    </w:pPr>
    <w:rPr>
      <w:rFonts w:ascii="Times New Roman" w:eastAsia="Times New Roman" w:hAnsi="Times New Roman"/>
      <w:sz w:val="24"/>
      <w:szCs w:val="24"/>
      <w:lang w:eastAsia="ru-RU"/>
    </w:rPr>
  </w:style>
  <w:style w:type="paragraph" w:customStyle="1" w:styleId="name2">
    <w:name w:val="name2"/>
    <w:basedOn w:val="a"/>
    <w:rsid w:val="00DE5A7C"/>
    <w:pPr>
      <w:spacing w:before="120" w:after="216" w:line="240" w:lineRule="auto"/>
    </w:pPr>
    <w:rPr>
      <w:rFonts w:ascii="Times New Roman" w:eastAsia="Times New Roman" w:hAnsi="Times New Roman"/>
      <w:color w:val="777777"/>
      <w:sz w:val="24"/>
      <w:szCs w:val="24"/>
      <w:lang w:eastAsia="ru-RU"/>
    </w:rPr>
  </w:style>
  <w:style w:type="paragraph" w:customStyle="1" w:styleId="description5">
    <w:name w:val="description5"/>
    <w:basedOn w:val="a"/>
    <w:rsid w:val="00DE5A7C"/>
    <w:pPr>
      <w:spacing w:before="120" w:after="216" w:line="240" w:lineRule="auto"/>
    </w:pPr>
    <w:rPr>
      <w:rFonts w:ascii="Times New Roman" w:eastAsia="Times New Roman" w:hAnsi="Times New Roman"/>
      <w:color w:val="777777"/>
      <w:sz w:val="24"/>
      <w:szCs w:val="24"/>
      <w:lang w:eastAsia="ru-RU"/>
    </w:rPr>
  </w:style>
  <w:style w:type="character" w:customStyle="1" w:styleId="data1">
    <w:name w:val="data1"/>
    <w:rsid w:val="00DE5A7C"/>
    <w:rPr>
      <w:i/>
      <w:iCs/>
      <w:vanish w:val="0"/>
      <w:webHidden w:val="0"/>
      <w:specVanish w:val="0"/>
    </w:rPr>
  </w:style>
  <w:style w:type="character" w:customStyle="1" w:styleId="8MicrosoftSansSerif8pt">
    <w:name w:val="Основной текст (8) + Microsoft Sans Serif;8 pt;Не курсив"/>
    <w:rsid w:val="00DE5A7C"/>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character" w:customStyle="1" w:styleId="117">
    <w:name w:val="Основной текст + Курсив11"/>
    <w:uiPriority w:val="99"/>
    <w:rsid w:val="00DE5A7C"/>
    <w:rPr>
      <w:rFonts w:ascii="Arial Narrow" w:hAnsi="Arial Narrow" w:cs="Arial Narrow"/>
      <w:i/>
      <w:iCs/>
      <w:spacing w:val="0"/>
      <w:sz w:val="17"/>
      <w:szCs w:val="17"/>
    </w:rPr>
  </w:style>
  <w:style w:type="character" w:customStyle="1" w:styleId="41pt">
    <w:name w:val="Основной текст (4) + Курсив;Интервал 1 pt"/>
    <w:rsid w:val="00DE5A7C"/>
    <w:rPr>
      <w:rFonts w:ascii="Gungsuh" w:eastAsia="Gungsuh" w:hAnsi="Times New Roman" w:cs="Gungsuh"/>
      <w:b w:val="0"/>
      <w:bCs w:val="0"/>
      <w:i/>
      <w:iCs/>
      <w:smallCaps w:val="0"/>
      <w:strike w:val="0"/>
      <w:spacing w:val="20"/>
      <w:sz w:val="13"/>
      <w:szCs w:val="13"/>
      <w:shd w:val="clear" w:color="auto" w:fill="FFFFFF"/>
    </w:rPr>
  </w:style>
  <w:style w:type="character" w:customStyle="1" w:styleId="5ArialNarrow85pt0pt">
    <w:name w:val="Основной текст (5) + Arial Narrow;8;5 pt;Полужирный;Интервал 0 pt"/>
    <w:rsid w:val="00DE5A7C"/>
    <w:rPr>
      <w:rFonts w:ascii="Arial Narrow" w:eastAsia="Arial Narrow" w:hAnsi="Arial Narrow" w:cs="Arial Narrow"/>
      <w:b/>
      <w:bCs/>
      <w:i w:val="0"/>
      <w:iCs w:val="0"/>
      <w:smallCaps w:val="0"/>
      <w:strike w:val="0"/>
      <w:spacing w:val="0"/>
      <w:sz w:val="17"/>
      <w:szCs w:val="17"/>
      <w:shd w:val="clear" w:color="auto" w:fill="FFFFFF"/>
    </w:rPr>
  </w:style>
  <w:style w:type="character" w:customStyle="1" w:styleId="4ArialNarrow85pt">
    <w:name w:val="Основной текст (4) + Arial Narrow;8;5 pt;Курсив"/>
    <w:rsid w:val="00DE5A7C"/>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95pt">
    <w:name w:val="Основной текст (9) + 5 pt"/>
    <w:rsid w:val="00DE5A7C"/>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character" w:customStyle="1" w:styleId="93">
    <w:name w:val="Подпись к картинке (9)_"/>
    <w:link w:val="94"/>
    <w:uiPriority w:val="99"/>
    <w:rsid w:val="00DE5A7C"/>
    <w:rPr>
      <w:rFonts w:ascii="Arial Narrow" w:eastAsia="Arial Narrow" w:hAnsi="Arial Narrow" w:cs="Arial Narrow"/>
      <w:sz w:val="17"/>
      <w:szCs w:val="17"/>
      <w:shd w:val="clear" w:color="auto" w:fill="FFFFFF"/>
    </w:rPr>
  </w:style>
  <w:style w:type="paragraph" w:customStyle="1" w:styleId="94">
    <w:name w:val="Подпись к картинке (9)"/>
    <w:basedOn w:val="a"/>
    <w:link w:val="93"/>
    <w:uiPriority w:val="99"/>
    <w:rsid w:val="00DE5A7C"/>
    <w:pPr>
      <w:shd w:val="clear" w:color="auto" w:fill="FFFFFF"/>
      <w:spacing w:after="0" w:line="221" w:lineRule="exact"/>
      <w:jc w:val="both"/>
    </w:pPr>
    <w:rPr>
      <w:rFonts w:ascii="Arial Narrow" w:eastAsia="Arial Narrow" w:hAnsi="Arial Narrow" w:cs="Arial Narrow"/>
      <w:sz w:val="17"/>
      <w:szCs w:val="17"/>
      <w:lang w:eastAsia="ru-RU"/>
    </w:rPr>
  </w:style>
  <w:style w:type="character" w:customStyle="1" w:styleId="95">
    <w:name w:val="Основной текст + Курсив9"/>
    <w:uiPriority w:val="99"/>
    <w:rsid w:val="00DE5A7C"/>
    <w:rPr>
      <w:rFonts w:ascii="Arial Narrow" w:hAnsi="Arial Narrow" w:cs="Arial Narrow"/>
      <w:i/>
      <w:iCs/>
      <w:spacing w:val="0"/>
      <w:sz w:val="17"/>
      <w:szCs w:val="17"/>
    </w:rPr>
  </w:style>
  <w:style w:type="character" w:customStyle="1" w:styleId="61pt">
    <w:name w:val="Основной текст (6) + Интервал 1 pt"/>
    <w:uiPriority w:val="99"/>
    <w:rsid w:val="00DE5A7C"/>
    <w:rPr>
      <w:rFonts w:ascii="Arial Narrow" w:eastAsia="Microsoft Sans Serif" w:hAnsi="Arial Narrow" w:cs="Arial Narrow"/>
      <w:i/>
      <w:iCs/>
      <w:spacing w:val="30"/>
      <w:sz w:val="17"/>
      <w:szCs w:val="17"/>
      <w:shd w:val="clear" w:color="auto" w:fill="FFFFFF"/>
      <w:lang w:eastAsia="ru-RU"/>
    </w:rPr>
  </w:style>
  <w:style w:type="character" w:customStyle="1" w:styleId="151">
    <w:name w:val="Основной текст (15)_"/>
    <w:link w:val="152"/>
    <w:uiPriority w:val="99"/>
    <w:rsid w:val="00DE5A7C"/>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DE5A7C"/>
    <w:pPr>
      <w:shd w:val="clear" w:color="auto" w:fill="FFFFFF"/>
      <w:spacing w:after="0" w:line="432" w:lineRule="exact"/>
      <w:jc w:val="both"/>
    </w:pPr>
    <w:rPr>
      <w:rFonts w:ascii="Franklin Gothic Heavy" w:eastAsia="Franklin Gothic Heavy" w:hAnsi="Franklin Gothic Heavy" w:cs="Franklin Gothic Heavy"/>
      <w:sz w:val="33"/>
      <w:szCs w:val="33"/>
      <w:lang w:eastAsia="ru-RU"/>
    </w:rPr>
  </w:style>
  <w:style w:type="character" w:customStyle="1" w:styleId="710">
    <w:name w:val="Основной текст + 71"/>
    <w:aliases w:val="5 pt1,Малые прописные"/>
    <w:uiPriority w:val="99"/>
    <w:rsid w:val="00DE5A7C"/>
    <w:rPr>
      <w:rFonts w:ascii="Arial Narrow" w:hAnsi="Arial Narrow" w:cs="Arial Narrow"/>
      <w:smallCaps/>
      <w:spacing w:val="0"/>
      <w:sz w:val="15"/>
      <w:szCs w:val="15"/>
    </w:rPr>
  </w:style>
  <w:style w:type="character" w:customStyle="1" w:styleId="4d">
    <w:name w:val="Основной текст + Курсив4"/>
    <w:uiPriority w:val="99"/>
    <w:rsid w:val="00DE5A7C"/>
    <w:rPr>
      <w:rFonts w:ascii="Arial Narrow" w:hAnsi="Arial Narrow" w:cs="Arial Narrow"/>
      <w:i/>
      <w:iCs/>
      <w:spacing w:val="0"/>
      <w:sz w:val="17"/>
      <w:szCs w:val="17"/>
    </w:rPr>
  </w:style>
  <w:style w:type="character" w:customStyle="1" w:styleId="611">
    <w:name w:val="Основной текст (6) + Не курсив1"/>
    <w:uiPriority w:val="99"/>
    <w:rsid w:val="00DE5A7C"/>
    <w:rPr>
      <w:rFonts w:ascii="Arial Narrow" w:eastAsia="Microsoft Sans Serif" w:hAnsi="Arial Narrow" w:cs="Arial Narrow"/>
      <w:i/>
      <w:iCs/>
      <w:spacing w:val="0"/>
      <w:sz w:val="17"/>
      <w:szCs w:val="17"/>
      <w:shd w:val="clear" w:color="auto" w:fill="FFFFFF"/>
      <w:lang w:eastAsia="ru-RU"/>
    </w:rPr>
  </w:style>
  <w:style w:type="paragraph" w:customStyle="1" w:styleId="b-content-content-text-p2">
    <w:name w:val="b-content-content-text-p2"/>
    <w:basedOn w:val="a"/>
    <w:rsid w:val="00DE5A7C"/>
    <w:pPr>
      <w:spacing w:after="150" w:line="360" w:lineRule="atLeast"/>
    </w:pPr>
    <w:rPr>
      <w:rFonts w:ascii="Times New Roman" w:eastAsia="Times New Roman" w:hAnsi="Times New Roman"/>
      <w:color w:val="4D4D4D"/>
      <w:sz w:val="18"/>
      <w:szCs w:val="18"/>
      <w:lang w:eastAsia="ru-RU"/>
    </w:rPr>
  </w:style>
  <w:style w:type="paragraph" w:customStyle="1" w:styleId="b">
    <w:name w:val="b"/>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
    <w:name w:val="ri"/>
    <w:basedOn w:val="a"/>
    <w:rsid w:val="00DE5A7C"/>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ostmetadata">
    <w:name w:val="postmetadata"/>
    <w:basedOn w:val="a"/>
    <w:rsid w:val="00DE5A7C"/>
    <w:pPr>
      <w:spacing w:after="0" w:line="240" w:lineRule="auto"/>
    </w:pPr>
    <w:rPr>
      <w:rFonts w:ascii="Times New Roman" w:eastAsia="Times New Roman" w:hAnsi="Times New Roman"/>
      <w:color w:val="999999"/>
      <w:sz w:val="17"/>
      <w:szCs w:val="17"/>
      <w:lang w:eastAsia="ru-RU"/>
    </w:rPr>
  </w:style>
  <w:style w:type="character" w:customStyle="1" w:styleId="FranklinGothicMedium85pt">
    <w:name w:val="Оглавление + Franklin Gothic Medium;8;5 pt;Полужирный"/>
    <w:rsid w:val="00DE5A7C"/>
    <w:rPr>
      <w:rFonts w:ascii="Franklin Gothic Medium" w:eastAsia="Franklin Gothic Medium" w:hAnsi="Franklin Gothic Medium" w:cs="Franklin Gothic Medium"/>
      <w:b/>
      <w:bCs/>
      <w:i w:val="0"/>
      <w:iCs w:val="0"/>
      <w:smallCaps w:val="0"/>
      <w:strike w:val="0"/>
      <w:spacing w:val="0"/>
      <w:sz w:val="17"/>
      <w:szCs w:val="17"/>
      <w:shd w:val="clear" w:color="auto" w:fill="FFFFFF"/>
    </w:rPr>
  </w:style>
  <w:style w:type="character" w:customStyle="1" w:styleId="2f1">
    <w:name w:val="Основной текст (2)_"/>
    <w:uiPriority w:val="99"/>
    <w:rsid w:val="00DE5A7C"/>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0pt">
    <w:name w:val="Основной текст (2) + Интервал 0 pt"/>
    <w:rsid w:val="00DE5A7C"/>
    <w:rPr>
      <w:rFonts w:ascii="Microsoft Sans Serif" w:eastAsia="Microsoft Sans Serif" w:hAnsi="Microsoft Sans Serif" w:cs="Microsoft Sans Serif"/>
      <w:b w:val="0"/>
      <w:bCs w:val="0"/>
      <w:i w:val="0"/>
      <w:iCs w:val="0"/>
      <w:smallCaps w:val="0"/>
      <w:strike w:val="0"/>
      <w:spacing w:val="0"/>
      <w:sz w:val="19"/>
      <w:szCs w:val="19"/>
    </w:rPr>
  </w:style>
  <w:style w:type="character" w:customStyle="1" w:styleId="MicrosoftSansSerif115pt">
    <w:name w:val="Колонтитул + Microsoft Sans Serif;11;5 pt;Полужирный"/>
    <w:rsid w:val="00DE5A7C"/>
    <w:rPr>
      <w:rFonts w:ascii="Microsoft Sans Serif" w:eastAsia="Microsoft Sans Serif" w:hAnsi="Microsoft Sans Serif" w:cs="Microsoft Sans Serif"/>
      <w:b/>
      <w:bCs/>
      <w:i w:val="0"/>
      <w:iCs w:val="0"/>
      <w:smallCaps w:val="0"/>
      <w:strike w:val="0"/>
      <w:spacing w:val="0"/>
      <w:sz w:val="23"/>
      <w:szCs w:val="23"/>
      <w:shd w:val="clear" w:color="auto" w:fill="FFFFFF"/>
    </w:rPr>
  </w:style>
  <w:style w:type="character" w:customStyle="1" w:styleId="MicrosoftSansSerif75pt">
    <w:name w:val="Колонтитул + Microsoft Sans Serif;7;5 pt;Полужирный"/>
    <w:rsid w:val="00DE5A7C"/>
    <w:rPr>
      <w:rFonts w:ascii="Microsoft Sans Serif" w:eastAsia="Microsoft Sans Serif" w:hAnsi="Microsoft Sans Serif" w:cs="Microsoft Sans Serif"/>
      <w:b/>
      <w:bCs/>
      <w:i w:val="0"/>
      <w:iCs w:val="0"/>
      <w:smallCaps w:val="0"/>
      <w:strike w:val="0"/>
      <w:spacing w:val="0"/>
      <w:sz w:val="15"/>
      <w:szCs w:val="15"/>
      <w:shd w:val="clear" w:color="auto" w:fill="FFFFFF"/>
    </w:rPr>
  </w:style>
  <w:style w:type="character" w:customStyle="1" w:styleId="MicrosoftSansSerif5pt">
    <w:name w:val="Колонтитул + Microsoft Sans Serif;5 pt;Курсив"/>
    <w:rsid w:val="00DE5A7C"/>
    <w:rPr>
      <w:rFonts w:ascii="Microsoft Sans Serif" w:eastAsia="Microsoft Sans Serif" w:hAnsi="Microsoft Sans Serif" w:cs="Microsoft Sans Serif"/>
      <w:b w:val="0"/>
      <w:bCs w:val="0"/>
      <w:i/>
      <w:iCs/>
      <w:smallCaps w:val="0"/>
      <w:strike w:val="0"/>
      <w:spacing w:val="0"/>
      <w:sz w:val="10"/>
      <w:szCs w:val="10"/>
      <w:shd w:val="clear" w:color="auto" w:fill="FFFFFF"/>
    </w:rPr>
  </w:style>
  <w:style w:type="character" w:customStyle="1" w:styleId="40pt">
    <w:name w:val="Заголовок №4 + Интервал 0 pt"/>
    <w:rsid w:val="00DE5A7C"/>
    <w:rPr>
      <w:rFonts w:ascii="Arial" w:eastAsia="Times New Roman" w:hAnsi="Arial" w:cs="Times New Roman"/>
      <w:spacing w:val="0"/>
      <w:sz w:val="85"/>
      <w:szCs w:val="20"/>
      <w:shd w:val="clear" w:color="auto" w:fill="FFFFFF"/>
      <w:lang w:eastAsia="ru-RU"/>
    </w:rPr>
  </w:style>
  <w:style w:type="character" w:customStyle="1" w:styleId="2f2">
    <w:name w:val="Заголовок №2_"/>
    <w:rsid w:val="00DE5A7C"/>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8-1pt">
    <w:name w:val="Основной текст (8) + Интервал -1 pt"/>
    <w:rsid w:val="00DE5A7C"/>
    <w:rPr>
      <w:rFonts w:ascii="Arial Narrow" w:eastAsia="Arial Narrow" w:hAnsi="Arial Narrow" w:cs="Arial Narrow"/>
      <w:b w:val="0"/>
      <w:bCs w:val="0"/>
      <w:i w:val="0"/>
      <w:iCs w:val="0"/>
      <w:smallCaps w:val="0"/>
      <w:strike w:val="0"/>
      <w:spacing w:val="-20"/>
      <w:sz w:val="17"/>
      <w:szCs w:val="17"/>
      <w:shd w:val="clear" w:color="auto" w:fill="FFFFFF"/>
      <w:lang w:val="en-US"/>
    </w:rPr>
  </w:style>
  <w:style w:type="character" w:customStyle="1" w:styleId="ArialNarrow3">
    <w:name w:val="Колонтитул + Arial Narrow3"/>
    <w:aliases w:val="8 pt2,Полужирный8"/>
    <w:uiPriority w:val="99"/>
    <w:rsid w:val="00DE5A7C"/>
    <w:rPr>
      <w:rFonts w:ascii="Arial Narrow" w:eastAsia="Times New Roman" w:hAnsi="Arial Narrow" w:cs="Arial Narrow"/>
      <w:b/>
      <w:bCs/>
      <w:spacing w:val="0"/>
      <w:w w:val="100"/>
      <w:sz w:val="16"/>
      <w:szCs w:val="16"/>
      <w:shd w:val="clear" w:color="auto" w:fill="FFFFFF"/>
    </w:rPr>
  </w:style>
  <w:style w:type="character" w:customStyle="1" w:styleId="ArialNarrow2">
    <w:name w:val="Колонтитул + Arial Narrow2"/>
    <w:aliases w:val="9 pt,Полужирный7"/>
    <w:uiPriority w:val="99"/>
    <w:rsid w:val="00DE5A7C"/>
    <w:rPr>
      <w:rFonts w:ascii="Arial Narrow" w:eastAsia="Times New Roman" w:hAnsi="Arial Narrow" w:cs="Arial Narrow"/>
      <w:b/>
      <w:bCs/>
      <w:spacing w:val="0"/>
      <w:w w:val="100"/>
      <w:sz w:val="18"/>
      <w:szCs w:val="18"/>
      <w:shd w:val="clear" w:color="auto" w:fill="FFFFFF"/>
    </w:rPr>
  </w:style>
  <w:style w:type="character" w:customStyle="1" w:styleId="ArialNarrow">
    <w:name w:val="Колонтитул + Arial Narrow"/>
    <w:aliases w:val="8 pt,Полужирный"/>
    <w:uiPriority w:val="99"/>
    <w:rsid w:val="00DE5A7C"/>
    <w:rPr>
      <w:rFonts w:ascii="Arial Narrow" w:eastAsia="Times New Roman" w:hAnsi="Arial Narrow" w:cs="Arial Narrow"/>
      <w:b/>
      <w:bCs/>
      <w:spacing w:val="0"/>
      <w:w w:val="100"/>
      <w:sz w:val="16"/>
      <w:szCs w:val="16"/>
      <w:u w:val="single"/>
      <w:shd w:val="clear" w:color="auto" w:fill="FFFFFF"/>
    </w:rPr>
  </w:style>
  <w:style w:type="character" w:customStyle="1" w:styleId="630">
    <w:name w:val="Основной текст (6) + Не курсив3"/>
    <w:uiPriority w:val="99"/>
    <w:rsid w:val="00DE5A7C"/>
    <w:rPr>
      <w:rFonts w:ascii="Arial Narrow" w:eastAsia="Microsoft Sans Serif" w:hAnsi="Arial Narrow" w:cs="Arial Narrow"/>
      <w:i/>
      <w:iCs/>
      <w:spacing w:val="0"/>
      <w:sz w:val="17"/>
      <w:szCs w:val="17"/>
      <w:shd w:val="clear" w:color="auto" w:fill="FFFFFF"/>
      <w:lang w:eastAsia="ru-RU"/>
    </w:rPr>
  </w:style>
  <w:style w:type="character" w:customStyle="1" w:styleId="84">
    <w:name w:val="Основной текст + Курсив8"/>
    <w:uiPriority w:val="99"/>
    <w:rsid w:val="00DE5A7C"/>
    <w:rPr>
      <w:rFonts w:ascii="Arial Narrow" w:hAnsi="Arial Narrow" w:cs="Arial Narrow"/>
      <w:i/>
      <w:iCs/>
      <w:spacing w:val="0"/>
      <w:sz w:val="17"/>
      <w:szCs w:val="17"/>
    </w:rPr>
  </w:style>
  <w:style w:type="character" w:customStyle="1" w:styleId="12-2pt">
    <w:name w:val="Основной текст (12) + Интервал -2 pt"/>
    <w:uiPriority w:val="99"/>
    <w:rsid w:val="00DE5A7C"/>
    <w:rPr>
      <w:rFonts w:ascii="Arial Narrow" w:hAnsi="Arial Narrow" w:cs="Arial Narrow"/>
      <w:b/>
      <w:bCs/>
      <w:spacing w:val="-50"/>
      <w:sz w:val="70"/>
      <w:szCs w:val="70"/>
      <w:shd w:val="clear" w:color="auto" w:fill="FFFFFF"/>
    </w:rPr>
  </w:style>
  <w:style w:type="character" w:customStyle="1" w:styleId="12-3pt">
    <w:name w:val="Основной текст (12) + Интервал -3 pt"/>
    <w:uiPriority w:val="99"/>
    <w:rsid w:val="00DE5A7C"/>
    <w:rPr>
      <w:rFonts w:ascii="Arial Narrow" w:hAnsi="Arial Narrow" w:cs="Arial Narrow"/>
      <w:b/>
      <w:bCs/>
      <w:spacing w:val="-70"/>
      <w:sz w:val="70"/>
      <w:szCs w:val="70"/>
      <w:shd w:val="clear" w:color="auto" w:fill="FFFFFF"/>
    </w:rPr>
  </w:style>
  <w:style w:type="character" w:customStyle="1" w:styleId="12Garamond">
    <w:name w:val="Основной текст (12) + Garamond"/>
    <w:aliases w:val="40,5 pt4,Не полужирный1,Курсив1,Интервал -4 pt"/>
    <w:uiPriority w:val="99"/>
    <w:rsid w:val="00DE5A7C"/>
    <w:rPr>
      <w:rFonts w:ascii="Garamond" w:hAnsi="Garamond" w:cs="Garamond"/>
      <w:b/>
      <w:bCs/>
      <w:i/>
      <w:iCs/>
      <w:spacing w:val="-80"/>
      <w:sz w:val="81"/>
      <w:szCs w:val="81"/>
      <w:shd w:val="clear" w:color="auto" w:fill="FFFFFF"/>
    </w:rPr>
  </w:style>
  <w:style w:type="character" w:customStyle="1" w:styleId="Garamond0">
    <w:name w:val="Основной текст + Garamond"/>
    <w:aliases w:val="11 pt,Полужирный3,Интервал 0 pt2,Основной текст + Полужирный1,Основной текст (8) + 8 pt3,Основной текст + 10 pt1,Колонтитул + Microsoft Sans Serif3"/>
    <w:uiPriority w:val="99"/>
    <w:rsid w:val="00DE5A7C"/>
    <w:rPr>
      <w:rFonts w:ascii="Garamond" w:hAnsi="Garamond" w:cs="Garamond"/>
      <w:b/>
      <w:bCs/>
      <w:spacing w:val="-10"/>
      <w:sz w:val="22"/>
      <w:szCs w:val="22"/>
    </w:rPr>
  </w:style>
  <w:style w:type="character" w:customStyle="1" w:styleId="721">
    <w:name w:val="Основной текст + 72"/>
    <w:aliases w:val="5 pt2,Полужирный2"/>
    <w:uiPriority w:val="99"/>
    <w:rsid w:val="00DE5A7C"/>
    <w:rPr>
      <w:rFonts w:ascii="Arial Narrow" w:hAnsi="Arial Narrow" w:cs="Arial Narrow"/>
      <w:b/>
      <w:bCs/>
      <w:spacing w:val="0"/>
      <w:sz w:val="15"/>
      <w:szCs w:val="15"/>
    </w:rPr>
  </w:style>
  <w:style w:type="character" w:customStyle="1" w:styleId="621">
    <w:name w:val="Основной текст (6) + Не курсив2"/>
    <w:uiPriority w:val="99"/>
    <w:rsid w:val="00DE5A7C"/>
    <w:rPr>
      <w:rFonts w:ascii="Arial Narrow" w:eastAsia="Microsoft Sans Serif" w:hAnsi="Arial Narrow" w:cs="Arial Narrow"/>
      <w:i/>
      <w:iCs/>
      <w:spacing w:val="0"/>
      <w:sz w:val="17"/>
      <w:szCs w:val="17"/>
      <w:shd w:val="clear" w:color="auto" w:fill="FFFFFF"/>
      <w:lang w:eastAsia="ru-RU"/>
    </w:rPr>
  </w:style>
  <w:style w:type="character" w:customStyle="1" w:styleId="5f">
    <w:name w:val="Основной текст + Курсив5"/>
    <w:uiPriority w:val="99"/>
    <w:rsid w:val="00DE5A7C"/>
    <w:rPr>
      <w:rFonts w:ascii="Arial Narrow" w:hAnsi="Arial Narrow" w:cs="Arial Narrow"/>
      <w:i/>
      <w:iCs/>
      <w:spacing w:val="0"/>
      <w:sz w:val="17"/>
      <w:szCs w:val="17"/>
    </w:rPr>
  </w:style>
  <w:style w:type="character" w:customStyle="1" w:styleId="A30">
    <w:name w:val="A3"/>
    <w:uiPriority w:val="99"/>
    <w:rsid w:val="00DE5A7C"/>
    <w:rPr>
      <w:rFonts w:cs="Palatino Linotype"/>
      <w:i/>
      <w:iCs/>
      <w:color w:val="000000"/>
      <w:sz w:val="19"/>
      <w:szCs w:val="19"/>
    </w:rPr>
  </w:style>
  <w:style w:type="paragraph" w:customStyle="1" w:styleId="Pa1">
    <w:name w:val="Pa1"/>
    <w:basedOn w:val="Default"/>
    <w:next w:val="Default"/>
    <w:uiPriority w:val="99"/>
    <w:rsid w:val="00DE5A7C"/>
    <w:pPr>
      <w:spacing w:line="181" w:lineRule="atLeast"/>
    </w:pPr>
    <w:rPr>
      <w:rFonts w:ascii="Palatino Linotype" w:hAnsi="Palatino Linotype"/>
      <w:color w:val="auto"/>
    </w:rPr>
  </w:style>
  <w:style w:type="paragraph" w:customStyle="1" w:styleId="Pa3">
    <w:name w:val="Pa3"/>
    <w:basedOn w:val="Default"/>
    <w:next w:val="Default"/>
    <w:uiPriority w:val="99"/>
    <w:rsid w:val="00DE5A7C"/>
    <w:pPr>
      <w:spacing w:line="181" w:lineRule="atLeast"/>
    </w:pPr>
    <w:rPr>
      <w:rFonts w:ascii="Palatino Linotype" w:hAnsi="Palatino Linotype"/>
      <w:color w:val="auto"/>
    </w:rPr>
  </w:style>
  <w:style w:type="character" w:customStyle="1" w:styleId="A40">
    <w:name w:val="A4"/>
    <w:uiPriority w:val="99"/>
    <w:rsid w:val="00DE5A7C"/>
    <w:rPr>
      <w:rFonts w:cs="Palatino Linotype"/>
      <w:color w:val="000000"/>
      <w:sz w:val="19"/>
      <w:szCs w:val="19"/>
    </w:rPr>
  </w:style>
  <w:style w:type="paragraph" w:styleId="3d">
    <w:name w:val="Body Text Indent 3"/>
    <w:basedOn w:val="a"/>
    <w:link w:val="3e"/>
    <w:uiPriority w:val="99"/>
    <w:rsid w:val="00DE5A7C"/>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e">
    <w:name w:val="Основной текст с отступом 3 Знак"/>
    <w:link w:val="3d"/>
    <w:uiPriority w:val="99"/>
    <w:rsid w:val="00DE5A7C"/>
    <w:rPr>
      <w:rFonts w:ascii="Times New Roman" w:hAnsi="Times New Roman"/>
      <w:sz w:val="24"/>
      <w:szCs w:val="24"/>
      <w:lang w:eastAsia="en-US"/>
    </w:rPr>
  </w:style>
  <w:style w:type="paragraph" w:customStyle="1" w:styleId="411">
    <w:name w:val="Основной текст (4)1"/>
    <w:basedOn w:val="a"/>
    <w:uiPriority w:val="99"/>
    <w:rsid w:val="00DE5A7C"/>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character" w:customStyle="1" w:styleId="490">
    <w:name w:val="Основной текст (4)9"/>
    <w:uiPriority w:val="99"/>
    <w:rsid w:val="00DE5A7C"/>
    <w:rPr>
      <w:rFonts w:ascii="Microsoft Sans Serif" w:hAnsi="Microsoft Sans Serif" w:cs="Microsoft Sans Serif"/>
      <w:i/>
      <w:iCs/>
      <w:sz w:val="15"/>
      <w:szCs w:val="15"/>
      <w:u w:val="single"/>
    </w:rPr>
  </w:style>
  <w:style w:type="character" w:customStyle="1" w:styleId="481">
    <w:name w:val="Основной текст (4)8"/>
    <w:uiPriority w:val="99"/>
    <w:rsid w:val="00DE5A7C"/>
    <w:rPr>
      <w:rFonts w:ascii="Microsoft Sans Serif" w:hAnsi="Microsoft Sans Serif" w:cs="Microsoft Sans Serif"/>
      <w:i/>
      <w:iCs/>
      <w:sz w:val="15"/>
      <w:szCs w:val="15"/>
      <w:u w:val="single"/>
    </w:rPr>
  </w:style>
  <w:style w:type="character" w:customStyle="1" w:styleId="471">
    <w:name w:val="Основной текст (4)7"/>
    <w:uiPriority w:val="99"/>
    <w:rsid w:val="00DE5A7C"/>
    <w:rPr>
      <w:rFonts w:ascii="Microsoft Sans Serif" w:hAnsi="Microsoft Sans Serif" w:cs="Microsoft Sans Serif"/>
      <w:i/>
      <w:iCs/>
      <w:sz w:val="15"/>
      <w:szCs w:val="15"/>
      <w:u w:val="single"/>
    </w:rPr>
  </w:style>
  <w:style w:type="character" w:customStyle="1" w:styleId="460">
    <w:name w:val="Основной текст (4)6"/>
    <w:uiPriority w:val="99"/>
    <w:rsid w:val="00DE5A7C"/>
    <w:rPr>
      <w:rFonts w:ascii="Microsoft Sans Serif" w:hAnsi="Microsoft Sans Serif" w:cs="Microsoft Sans Serif"/>
      <w:i/>
      <w:iCs/>
      <w:sz w:val="15"/>
      <w:szCs w:val="15"/>
      <w:u w:val="single"/>
    </w:rPr>
  </w:style>
  <w:style w:type="character" w:customStyle="1" w:styleId="420">
    <w:name w:val="Основной текст (4) + Не курсив2"/>
    <w:uiPriority w:val="99"/>
    <w:rsid w:val="00DE5A7C"/>
    <w:rPr>
      <w:rFonts w:ascii="Microsoft Sans Serif" w:hAnsi="Microsoft Sans Serif" w:cs="Microsoft Sans Serif"/>
      <w:i/>
      <w:iCs/>
      <w:sz w:val="15"/>
      <w:szCs w:val="15"/>
    </w:rPr>
  </w:style>
  <w:style w:type="character" w:customStyle="1" w:styleId="450">
    <w:name w:val="Основной текст (4)5"/>
    <w:uiPriority w:val="99"/>
    <w:rsid w:val="00DE5A7C"/>
    <w:rPr>
      <w:rFonts w:ascii="Microsoft Sans Serif" w:hAnsi="Microsoft Sans Serif" w:cs="Microsoft Sans Serif"/>
      <w:i/>
      <w:iCs/>
      <w:sz w:val="15"/>
      <w:szCs w:val="15"/>
      <w:u w:val="single"/>
    </w:rPr>
  </w:style>
  <w:style w:type="character" w:customStyle="1" w:styleId="465pt15122">
    <w:name w:val="Основной текст (4) + 6.5 pt15.Полужирный12.Не курсив2"/>
    <w:uiPriority w:val="99"/>
    <w:rsid w:val="00DE5A7C"/>
    <w:rPr>
      <w:rFonts w:ascii="Microsoft Sans Serif" w:hAnsi="Microsoft Sans Serif" w:cs="Microsoft Sans Serif"/>
      <w:b/>
      <w:bCs/>
      <w:i/>
      <w:iCs/>
      <w:sz w:val="13"/>
      <w:szCs w:val="13"/>
    </w:rPr>
  </w:style>
  <w:style w:type="character" w:customStyle="1" w:styleId="441">
    <w:name w:val="Основной текст (4)4"/>
    <w:uiPriority w:val="99"/>
    <w:rsid w:val="00DE5A7C"/>
    <w:rPr>
      <w:rFonts w:ascii="Microsoft Sans Serif" w:hAnsi="Microsoft Sans Serif" w:cs="Microsoft Sans Serif"/>
      <w:i/>
      <w:iCs/>
      <w:sz w:val="15"/>
      <w:szCs w:val="15"/>
      <w:u w:val="single"/>
    </w:rPr>
  </w:style>
  <w:style w:type="character" w:customStyle="1" w:styleId="430">
    <w:name w:val="Основной текст (4)3"/>
    <w:uiPriority w:val="99"/>
    <w:rsid w:val="00DE5A7C"/>
    <w:rPr>
      <w:rFonts w:ascii="Microsoft Sans Serif" w:hAnsi="Microsoft Sans Serif" w:cs="Microsoft Sans Serif"/>
      <w:i/>
      <w:iCs/>
      <w:sz w:val="15"/>
      <w:szCs w:val="15"/>
      <w:u w:val="single"/>
    </w:rPr>
  </w:style>
  <w:style w:type="character" w:customStyle="1" w:styleId="412">
    <w:name w:val="Основной текст (4) + Не курсив1"/>
    <w:uiPriority w:val="99"/>
    <w:rsid w:val="00DE5A7C"/>
    <w:rPr>
      <w:rFonts w:ascii="Microsoft Sans Serif" w:hAnsi="Microsoft Sans Serif" w:cs="Microsoft Sans Serif"/>
      <w:i/>
      <w:iCs/>
      <w:sz w:val="15"/>
      <w:szCs w:val="15"/>
    </w:rPr>
  </w:style>
  <w:style w:type="character" w:customStyle="1" w:styleId="4-1pt0">
    <w:name w:val="Основной текст (4) + Интервал -1 pt"/>
    <w:uiPriority w:val="99"/>
    <w:rsid w:val="00DE5A7C"/>
    <w:rPr>
      <w:rFonts w:ascii="Microsoft Sans Serif" w:hAnsi="Microsoft Sans Serif" w:cs="Microsoft Sans Serif"/>
      <w:i/>
      <w:iCs/>
      <w:spacing w:val="-20"/>
      <w:sz w:val="15"/>
      <w:szCs w:val="15"/>
    </w:rPr>
  </w:style>
  <w:style w:type="character" w:customStyle="1" w:styleId="111475pt42210pt56">
    <w:name w:val="Основной текст (11) + 147.5 pt42.Не курсив21.Интервал 0 pt56"/>
    <w:uiPriority w:val="99"/>
    <w:rsid w:val="00DE5A7C"/>
    <w:rPr>
      <w:rFonts w:ascii="Microsoft Sans Serif" w:hAnsi="Microsoft Sans Serif" w:cs="Microsoft Sans Serif"/>
      <w:i/>
      <w:iCs/>
      <w:spacing w:val="-10"/>
      <w:sz w:val="29"/>
      <w:szCs w:val="29"/>
    </w:rPr>
  </w:style>
  <w:style w:type="paragraph" w:customStyle="1" w:styleId="1110">
    <w:name w:val="Основной текст (11)1"/>
    <w:basedOn w:val="a"/>
    <w:uiPriority w:val="99"/>
    <w:rsid w:val="00DE5A7C"/>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character" w:customStyle="1" w:styleId="14pt11260pt55">
    <w:name w:val="Основной текст + 14 pt11.Курсив26.Интервал 0 pt55"/>
    <w:uiPriority w:val="99"/>
    <w:rsid w:val="00DE5A7C"/>
    <w:rPr>
      <w:rFonts w:ascii="Microsoft Sans Serif" w:hAnsi="Microsoft Sans Serif" w:cs="Microsoft Sans Serif"/>
      <w:i/>
      <w:iCs/>
      <w:spacing w:val="0"/>
      <w:sz w:val="28"/>
      <w:szCs w:val="28"/>
    </w:rPr>
  </w:style>
  <w:style w:type="character" w:customStyle="1" w:styleId="111465pt41200pt54">
    <w:name w:val="Основной текст (11) + 146.5 pt41.Не курсив20.Интервал 0 pt54"/>
    <w:uiPriority w:val="99"/>
    <w:rsid w:val="00DE5A7C"/>
    <w:rPr>
      <w:rFonts w:ascii="Microsoft Sans Serif" w:hAnsi="Microsoft Sans Serif" w:cs="Microsoft Sans Serif"/>
      <w:i/>
      <w:iCs/>
      <w:spacing w:val="-10"/>
      <w:sz w:val="29"/>
      <w:szCs w:val="29"/>
    </w:rPr>
  </w:style>
  <w:style w:type="character" w:customStyle="1" w:styleId="111455pt40190pt53">
    <w:name w:val="Основной текст (11) + 145.5 pt40.Не курсив19.Интервал 0 pt53"/>
    <w:uiPriority w:val="99"/>
    <w:rsid w:val="00DE5A7C"/>
    <w:rPr>
      <w:rFonts w:ascii="Microsoft Sans Serif" w:hAnsi="Microsoft Sans Serif" w:cs="Microsoft Sans Serif"/>
      <w:i/>
      <w:iCs/>
      <w:spacing w:val="-10"/>
      <w:sz w:val="29"/>
      <w:szCs w:val="29"/>
    </w:rPr>
  </w:style>
  <w:style w:type="character" w:customStyle="1" w:styleId="1111">
    <w:name w:val="Основной текст (11)11"/>
    <w:uiPriority w:val="99"/>
    <w:rsid w:val="00DE5A7C"/>
    <w:rPr>
      <w:rFonts w:ascii="Microsoft Sans Serif" w:hAnsi="Microsoft Sans Serif" w:cs="Microsoft Sans Serif"/>
      <w:i/>
      <w:iCs/>
      <w:sz w:val="28"/>
      <w:szCs w:val="28"/>
      <w:u w:val="single"/>
    </w:rPr>
  </w:style>
  <w:style w:type="character" w:customStyle="1" w:styleId="11SimHei1465pt39180pt52">
    <w:name w:val="Основной текст (11) + SimHei.146.5 pt39.Не курсив18.Интервал 0 pt52"/>
    <w:uiPriority w:val="99"/>
    <w:rsid w:val="00DE5A7C"/>
    <w:rPr>
      <w:rFonts w:ascii="SimHei" w:eastAsia="SimHei" w:cs="SimHei"/>
      <w:i/>
      <w:iCs/>
      <w:spacing w:val="-10"/>
      <w:sz w:val="29"/>
      <w:szCs w:val="29"/>
    </w:rPr>
  </w:style>
  <w:style w:type="character" w:customStyle="1" w:styleId="111435pt36120pt48">
    <w:name w:val="Основной текст (11) + 143.5 pt36.Не курсив12.Интервал 0 pt48"/>
    <w:uiPriority w:val="99"/>
    <w:rsid w:val="00DE5A7C"/>
    <w:rPr>
      <w:rFonts w:ascii="Microsoft Sans Serif" w:hAnsi="Microsoft Sans Serif" w:cs="Microsoft Sans Serif"/>
      <w:i/>
      <w:iCs/>
      <w:spacing w:val="-10"/>
      <w:sz w:val="29"/>
      <w:szCs w:val="29"/>
    </w:rPr>
  </w:style>
  <w:style w:type="character" w:customStyle="1" w:styleId="11SimHei21455pt35110pt47">
    <w:name w:val="Основной текст (11) + SimHei2.145.5 pt35.Не курсив11.Интервал 0 pt47"/>
    <w:uiPriority w:val="99"/>
    <w:rsid w:val="00DE5A7C"/>
    <w:rPr>
      <w:rFonts w:ascii="SimHei" w:eastAsia="SimHei" w:cs="SimHei"/>
      <w:i/>
      <w:iCs/>
      <w:spacing w:val="-10"/>
      <w:sz w:val="29"/>
      <w:szCs w:val="29"/>
    </w:rPr>
  </w:style>
  <w:style w:type="character" w:customStyle="1" w:styleId="14pt10240pt46">
    <w:name w:val="Основной текст + 14 pt10.Курсив24.Интервал 0 pt46"/>
    <w:uiPriority w:val="99"/>
    <w:rsid w:val="00DE5A7C"/>
    <w:rPr>
      <w:rFonts w:ascii="Microsoft Sans Serif" w:hAnsi="Microsoft Sans Serif" w:cs="Microsoft Sans Serif"/>
      <w:i/>
      <w:iCs/>
      <w:spacing w:val="0"/>
      <w:sz w:val="28"/>
      <w:szCs w:val="28"/>
    </w:rPr>
  </w:style>
  <w:style w:type="character" w:customStyle="1" w:styleId="111425pt34100pt45">
    <w:name w:val="Основной текст (11) + 142.5 pt34.Не курсив10.Интервал 0 pt45"/>
    <w:uiPriority w:val="99"/>
    <w:rsid w:val="00DE5A7C"/>
    <w:rPr>
      <w:rFonts w:ascii="Microsoft Sans Serif" w:hAnsi="Microsoft Sans Serif" w:cs="Microsoft Sans Serif"/>
      <w:i/>
      <w:iCs/>
      <w:spacing w:val="-10"/>
      <w:sz w:val="29"/>
      <w:szCs w:val="29"/>
    </w:rPr>
  </w:style>
  <w:style w:type="character" w:customStyle="1" w:styleId="114pt4">
    <w:name w:val="Основной текст (11) + Интервал 4 pt4"/>
    <w:uiPriority w:val="99"/>
    <w:rsid w:val="00DE5A7C"/>
    <w:rPr>
      <w:rFonts w:ascii="Microsoft Sans Serif" w:hAnsi="Microsoft Sans Serif" w:cs="Microsoft Sans Serif"/>
      <w:i/>
      <w:iCs/>
      <w:spacing w:val="80"/>
      <w:sz w:val="28"/>
      <w:szCs w:val="28"/>
    </w:rPr>
  </w:style>
  <w:style w:type="character" w:customStyle="1" w:styleId="118">
    <w:name w:val="Основной текст (11)8"/>
    <w:uiPriority w:val="99"/>
    <w:rsid w:val="00DE5A7C"/>
    <w:rPr>
      <w:rFonts w:ascii="Microsoft Sans Serif" w:hAnsi="Microsoft Sans Serif" w:cs="Microsoft Sans Serif"/>
      <w:i/>
      <w:iCs/>
      <w:sz w:val="28"/>
      <w:szCs w:val="28"/>
    </w:rPr>
  </w:style>
  <w:style w:type="character" w:customStyle="1" w:styleId="114pt3">
    <w:name w:val="Основной текст (11) + Интервал 4 pt3"/>
    <w:uiPriority w:val="99"/>
    <w:rsid w:val="00DE5A7C"/>
    <w:rPr>
      <w:rFonts w:ascii="Microsoft Sans Serif" w:hAnsi="Microsoft Sans Serif" w:cs="Microsoft Sans Serif"/>
      <w:i/>
      <w:iCs/>
      <w:spacing w:val="80"/>
      <w:sz w:val="28"/>
      <w:szCs w:val="28"/>
    </w:rPr>
  </w:style>
  <w:style w:type="character" w:customStyle="1" w:styleId="1160">
    <w:name w:val="Основной текст (11)6"/>
    <w:uiPriority w:val="99"/>
    <w:rsid w:val="00DE5A7C"/>
    <w:rPr>
      <w:rFonts w:ascii="Microsoft Sans Serif" w:hAnsi="Microsoft Sans Serif" w:cs="Microsoft Sans Serif"/>
      <w:i/>
      <w:iCs/>
      <w:sz w:val="28"/>
      <w:szCs w:val="28"/>
      <w:u w:val="single"/>
    </w:rPr>
  </w:style>
  <w:style w:type="character" w:customStyle="1" w:styleId="1150">
    <w:name w:val="Основной текст (11)5"/>
    <w:uiPriority w:val="99"/>
    <w:rsid w:val="00DE5A7C"/>
    <w:rPr>
      <w:rFonts w:ascii="Microsoft Sans Serif" w:hAnsi="Microsoft Sans Serif" w:cs="Microsoft Sans Serif"/>
      <w:i/>
      <w:iCs/>
      <w:sz w:val="28"/>
      <w:szCs w:val="28"/>
    </w:rPr>
  </w:style>
  <w:style w:type="character" w:customStyle="1" w:styleId="114pt2">
    <w:name w:val="Основной текст (11) + Интервал 4 pt2"/>
    <w:uiPriority w:val="99"/>
    <w:rsid w:val="00DE5A7C"/>
    <w:rPr>
      <w:rFonts w:ascii="Microsoft Sans Serif" w:hAnsi="Microsoft Sans Serif" w:cs="Microsoft Sans Serif"/>
      <w:i/>
      <w:iCs/>
      <w:spacing w:val="80"/>
      <w:sz w:val="28"/>
      <w:szCs w:val="28"/>
    </w:rPr>
  </w:style>
  <w:style w:type="character" w:customStyle="1" w:styleId="111pt6">
    <w:name w:val="Основной текст (11) + Интервал 1 pt6"/>
    <w:uiPriority w:val="99"/>
    <w:rsid w:val="00DE5A7C"/>
    <w:rPr>
      <w:rFonts w:ascii="Microsoft Sans Serif" w:hAnsi="Microsoft Sans Serif" w:cs="Microsoft Sans Serif"/>
      <w:i/>
      <w:iCs/>
      <w:spacing w:val="30"/>
      <w:sz w:val="28"/>
      <w:szCs w:val="28"/>
    </w:rPr>
  </w:style>
  <w:style w:type="character" w:customStyle="1" w:styleId="111pt5">
    <w:name w:val="Основной текст (11) + Интервал 1 pt5"/>
    <w:uiPriority w:val="99"/>
    <w:rsid w:val="00DE5A7C"/>
    <w:rPr>
      <w:rFonts w:ascii="Microsoft Sans Serif" w:hAnsi="Microsoft Sans Serif" w:cs="Microsoft Sans Serif"/>
      <w:i/>
      <w:iCs/>
      <w:spacing w:val="30"/>
      <w:sz w:val="28"/>
      <w:szCs w:val="28"/>
    </w:rPr>
  </w:style>
  <w:style w:type="character" w:customStyle="1" w:styleId="14pt9230pt44">
    <w:name w:val="Основной текст + 14 pt9.Курсив23.Интервал 0 pt44"/>
    <w:uiPriority w:val="99"/>
    <w:rsid w:val="00DE5A7C"/>
    <w:rPr>
      <w:rFonts w:ascii="Microsoft Sans Serif" w:hAnsi="Microsoft Sans Serif" w:cs="Microsoft Sans Serif"/>
      <w:i/>
      <w:iCs/>
      <w:spacing w:val="0"/>
      <w:sz w:val="28"/>
      <w:szCs w:val="28"/>
    </w:rPr>
  </w:style>
  <w:style w:type="character" w:customStyle="1" w:styleId="114pt1">
    <w:name w:val="Основной текст (11) + Интервал 4 pt1"/>
    <w:uiPriority w:val="99"/>
    <w:rsid w:val="00DE5A7C"/>
    <w:rPr>
      <w:rFonts w:ascii="Microsoft Sans Serif" w:hAnsi="Microsoft Sans Serif" w:cs="Microsoft Sans Serif"/>
      <w:i/>
      <w:iCs/>
      <w:spacing w:val="80"/>
      <w:sz w:val="28"/>
      <w:szCs w:val="28"/>
    </w:rPr>
  </w:style>
  <w:style w:type="character" w:customStyle="1" w:styleId="111pt4">
    <w:name w:val="Основной текст (11) + Интервал 1 pt4"/>
    <w:uiPriority w:val="99"/>
    <w:rsid w:val="00DE5A7C"/>
    <w:rPr>
      <w:rFonts w:ascii="Microsoft Sans Serif" w:hAnsi="Microsoft Sans Serif" w:cs="Microsoft Sans Serif"/>
      <w:i/>
      <w:iCs/>
      <w:spacing w:val="30"/>
      <w:sz w:val="28"/>
      <w:szCs w:val="28"/>
    </w:rPr>
  </w:style>
  <w:style w:type="character" w:customStyle="1" w:styleId="1140">
    <w:name w:val="Основной текст (11)4"/>
    <w:uiPriority w:val="99"/>
    <w:rsid w:val="00DE5A7C"/>
    <w:rPr>
      <w:rFonts w:ascii="Microsoft Sans Serif" w:hAnsi="Microsoft Sans Serif" w:cs="Microsoft Sans Serif"/>
      <w:i/>
      <w:iCs/>
      <w:sz w:val="28"/>
      <w:szCs w:val="28"/>
    </w:rPr>
  </w:style>
  <w:style w:type="character" w:customStyle="1" w:styleId="111pt3">
    <w:name w:val="Основной текст (11) + Интервал 1 pt3"/>
    <w:uiPriority w:val="99"/>
    <w:rsid w:val="00DE5A7C"/>
    <w:rPr>
      <w:rFonts w:ascii="Microsoft Sans Serif" w:hAnsi="Microsoft Sans Serif" w:cs="Microsoft Sans Serif"/>
      <w:i/>
      <w:iCs/>
      <w:spacing w:val="30"/>
      <w:sz w:val="28"/>
      <w:szCs w:val="28"/>
    </w:rPr>
  </w:style>
  <w:style w:type="character" w:customStyle="1" w:styleId="11SimHei1175pt339-2pt">
    <w:name w:val="Основной текст (11) + SimHei1.17.5 pt33.Не курсив9.Интервал -2 pt"/>
    <w:uiPriority w:val="99"/>
    <w:rsid w:val="00DE5A7C"/>
    <w:rPr>
      <w:rFonts w:ascii="SimHei" w:eastAsia="SimHei" w:hAnsi="Microsoft Sans Serif" w:cs="SimHei"/>
      <w:i/>
      <w:iCs/>
      <w:spacing w:val="-40"/>
      <w:sz w:val="35"/>
      <w:szCs w:val="35"/>
    </w:rPr>
  </w:style>
  <w:style w:type="character" w:customStyle="1" w:styleId="111415pt3180pt43">
    <w:name w:val="Основной текст (11) + 141.5 pt31.Не курсив8.Интервал 0 pt43"/>
    <w:uiPriority w:val="99"/>
    <w:rsid w:val="00DE5A7C"/>
    <w:rPr>
      <w:rFonts w:ascii="Microsoft Sans Serif" w:hAnsi="Microsoft Sans Serif" w:cs="Microsoft Sans Serif"/>
      <w:i/>
      <w:iCs/>
      <w:spacing w:val="-10"/>
      <w:sz w:val="29"/>
      <w:szCs w:val="29"/>
    </w:rPr>
  </w:style>
  <w:style w:type="character" w:customStyle="1" w:styleId="1130">
    <w:name w:val="Основной текст (11)3"/>
    <w:uiPriority w:val="99"/>
    <w:rsid w:val="00DE5A7C"/>
    <w:rPr>
      <w:rFonts w:ascii="Microsoft Sans Serif" w:hAnsi="Microsoft Sans Serif" w:cs="Microsoft Sans Serif"/>
      <w:i/>
      <w:iCs/>
      <w:sz w:val="28"/>
      <w:szCs w:val="28"/>
    </w:rPr>
  </w:style>
  <w:style w:type="character" w:customStyle="1" w:styleId="111pt2">
    <w:name w:val="Основной текст (11) + Интервал 1 pt2"/>
    <w:uiPriority w:val="99"/>
    <w:rsid w:val="00DE5A7C"/>
    <w:rPr>
      <w:rFonts w:ascii="Microsoft Sans Serif" w:hAnsi="Microsoft Sans Serif" w:cs="Microsoft Sans Serif"/>
      <w:i/>
      <w:iCs/>
      <w:spacing w:val="30"/>
      <w:sz w:val="28"/>
      <w:szCs w:val="28"/>
    </w:rPr>
  </w:style>
  <w:style w:type="character" w:customStyle="1" w:styleId="1120">
    <w:name w:val="Основной текст (11)2"/>
    <w:uiPriority w:val="99"/>
    <w:rsid w:val="00DE5A7C"/>
    <w:rPr>
      <w:rFonts w:ascii="Microsoft Sans Serif" w:hAnsi="Microsoft Sans Serif" w:cs="Microsoft Sans Serif"/>
      <w:i/>
      <w:iCs/>
      <w:spacing w:val="0"/>
      <w:sz w:val="28"/>
      <w:szCs w:val="28"/>
    </w:rPr>
  </w:style>
  <w:style w:type="character" w:customStyle="1" w:styleId="1170">
    <w:name w:val="Основной текст (11)7"/>
    <w:uiPriority w:val="99"/>
    <w:rsid w:val="00DE5A7C"/>
    <w:rPr>
      <w:rFonts w:ascii="Microsoft Sans Serif" w:hAnsi="Microsoft Sans Serif" w:cs="Microsoft Sans Serif"/>
      <w:i/>
      <w:iCs/>
      <w:sz w:val="28"/>
      <w:szCs w:val="28"/>
      <w:u w:val="single"/>
    </w:rPr>
  </w:style>
  <w:style w:type="character" w:customStyle="1" w:styleId="111pt7">
    <w:name w:val="Основной текст (11) + Интервал 1 pt7"/>
    <w:uiPriority w:val="99"/>
    <w:rsid w:val="00DE5A7C"/>
    <w:rPr>
      <w:rFonts w:ascii="Microsoft Sans Serif" w:hAnsi="Microsoft Sans Serif" w:cs="Microsoft Sans Serif"/>
      <w:i/>
      <w:iCs/>
      <w:spacing w:val="30"/>
      <w:sz w:val="28"/>
      <w:szCs w:val="28"/>
    </w:rPr>
  </w:style>
  <w:style w:type="character" w:customStyle="1" w:styleId="0pt18">
    <w:name w:val="Основной текст + Курсив.Интервал 0 pt18"/>
    <w:uiPriority w:val="99"/>
    <w:rsid w:val="00DE5A7C"/>
    <w:rPr>
      <w:rFonts w:ascii="Arial" w:hAnsi="Arial" w:cs="Arial"/>
      <w:i/>
      <w:iCs/>
      <w:spacing w:val="-10"/>
      <w:sz w:val="16"/>
      <w:szCs w:val="16"/>
    </w:rPr>
  </w:style>
  <w:style w:type="character" w:customStyle="1" w:styleId="7100">
    <w:name w:val="Основной текст (7)10"/>
    <w:uiPriority w:val="99"/>
    <w:rsid w:val="00DE5A7C"/>
    <w:rPr>
      <w:rFonts w:ascii="Arial" w:hAnsi="Arial" w:cs="Arial"/>
      <w:i/>
      <w:iCs/>
      <w:spacing w:val="-10"/>
      <w:sz w:val="16"/>
      <w:szCs w:val="16"/>
      <w:u w:val="single"/>
    </w:rPr>
  </w:style>
  <w:style w:type="character" w:customStyle="1" w:styleId="15ArialNarrow18">
    <w:name w:val="Основной текст (15) + Arial Narrow.Курсив18"/>
    <w:uiPriority w:val="99"/>
    <w:rsid w:val="00DE5A7C"/>
    <w:rPr>
      <w:rFonts w:ascii="Arial Narrow" w:hAnsi="Arial Narrow" w:cs="Arial Narrow"/>
      <w:i/>
      <w:iCs/>
      <w:spacing w:val="0"/>
      <w:sz w:val="15"/>
      <w:szCs w:val="15"/>
    </w:rPr>
  </w:style>
  <w:style w:type="character" w:customStyle="1" w:styleId="29Arial">
    <w:name w:val="Основной текст (29) + Arial.Не курсив"/>
    <w:uiPriority w:val="99"/>
    <w:rsid w:val="00DE5A7C"/>
    <w:rPr>
      <w:rFonts w:ascii="Arial" w:hAnsi="Arial" w:cs="Arial"/>
      <w:i/>
      <w:iCs/>
      <w:sz w:val="15"/>
      <w:szCs w:val="15"/>
    </w:rPr>
  </w:style>
  <w:style w:type="character" w:customStyle="1" w:styleId="79">
    <w:name w:val="Основной текст (7)9"/>
    <w:uiPriority w:val="99"/>
    <w:rsid w:val="00DE5A7C"/>
    <w:rPr>
      <w:rFonts w:ascii="Arial" w:hAnsi="Arial" w:cs="Arial"/>
      <w:i/>
      <w:iCs/>
      <w:spacing w:val="-10"/>
      <w:sz w:val="16"/>
      <w:szCs w:val="16"/>
      <w:u w:val="single"/>
    </w:rPr>
  </w:style>
  <w:style w:type="character" w:customStyle="1" w:styleId="111425pt34100pt4529Arial37pt3">
    <w:name w:val="Основной текст (11) + 142.5 pt34.Не курсив10.Интервал 0 pt45.Основной текст (29) + Arial3.7 pt3"/>
    <w:uiPriority w:val="99"/>
    <w:rsid w:val="00DE5A7C"/>
    <w:rPr>
      <w:rFonts w:ascii="Microsoft Sans Serif" w:hAnsi="Microsoft Sans Serif" w:cs="Microsoft Sans Serif"/>
      <w:i/>
      <w:iCs/>
      <w:spacing w:val="-10"/>
      <w:sz w:val="29"/>
      <w:szCs w:val="29"/>
    </w:rPr>
  </w:style>
  <w:style w:type="character" w:customStyle="1" w:styleId="28ArialNarrow75pt2617">
    <w:name w:val="Основной текст (28) + Arial Narrow.7.5 pt26.Курсив17"/>
    <w:uiPriority w:val="99"/>
    <w:rsid w:val="00DE5A7C"/>
    <w:rPr>
      <w:rFonts w:ascii="Arial Narrow" w:hAnsi="Arial Narrow" w:cs="Arial Narrow"/>
      <w:i/>
      <w:iCs/>
      <w:sz w:val="15"/>
      <w:szCs w:val="15"/>
    </w:rPr>
  </w:style>
  <w:style w:type="character" w:customStyle="1" w:styleId="11SimHei1175pt339-2pt785pt250pt17">
    <w:name w:val="Основной текст (11) + SimHei1.17.5 pt33.Не курсив9.Интервал -2 pt.Основной текст (7) + 8.5 pt25.Интервал 0 pt17"/>
    <w:uiPriority w:val="99"/>
    <w:rsid w:val="00DE5A7C"/>
    <w:rPr>
      <w:rFonts w:ascii="SimHei" w:eastAsia="SimHei" w:cs="SimHei"/>
      <w:i/>
      <w:iCs/>
      <w:spacing w:val="-40"/>
      <w:sz w:val="35"/>
      <w:szCs w:val="35"/>
    </w:rPr>
  </w:style>
  <w:style w:type="paragraph" w:customStyle="1" w:styleId="1510">
    <w:name w:val="Основной текст (15)1"/>
    <w:basedOn w:val="a"/>
    <w:uiPriority w:val="99"/>
    <w:rsid w:val="00DE5A7C"/>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character" w:customStyle="1" w:styleId="78">
    <w:name w:val="Основной текст (7)8"/>
    <w:uiPriority w:val="99"/>
    <w:rsid w:val="00DE5A7C"/>
    <w:rPr>
      <w:rFonts w:ascii="Arial" w:hAnsi="Arial" w:cs="Arial"/>
      <w:i/>
      <w:iCs/>
      <w:spacing w:val="-10"/>
      <w:sz w:val="16"/>
      <w:szCs w:val="16"/>
      <w:u w:val="single"/>
    </w:rPr>
  </w:style>
  <w:style w:type="character" w:customStyle="1" w:styleId="315">
    <w:name w:val="Основной текст (31) + Курсив"/>
    <w:uiPriority w:val="99"/>
    <w:rsid w:val="00DE5A7C"/>
    <w:rPr>
      <w:rFonts w:ascii="Arial" w:hAnsi="Arial" w:cs="Arial"/>
      <w:i/>
      <w:iCs/>
      <w:spacing w:val="0"/>
      <w:sz w:val="11"/>
      <w:szCs w:val="11"/>
    </w:rPr>
  </w:style>
  <w:style w:type="character" w:customStyle="1" w:styleId="303">
    <w:name w:val="Основной текст (30) + Не курсив"/>
    <w:uiPriority w:val="99"/>
    <w:rsid w:val="00DE5A7C"/>
    <w:rPr>
      <w:rFonts w:ascii="Arial" w:hAnsi="Arial" w:cs="Arial"/>
      <w:i/>
      <w:iCs/>
      <w:sz w:val="11"/>
      <w:szCs w:val="11"/>
    </w:rPr>
  </w:style>
  <w:style w:type="character" w:customStyle="1" w:styleId="85pt2415">
    <w:name w:val="Основной текст + 8.5 pt24.Полужирный15"/>
    <w:uiPriority w:val="99"/>
    <w:rsid w:val="00DE5A7C"/>
    <w:rPr>
      <w:rFonts w:ascii="Arial" w:hAnsi="Arial" w:cs="Arial"/>
      <w:b/>
      <w:bCs/>
      <w:spacing w:val="0"/>
      <w:sz w:val="17"/>
      <w:szCs w:val="17"/>
    </w:rPr>
  </w:style>
  <w:style w:type="character" w:customStyle="1" w:styleId="20pt15">
    <w:name w:val="Основной текст + Курсив2.Интервал 0 pt15"/>
    <w:uiPriority w:val="99"/>
    <w:rsid w:val="00DE5A7C"/>
    <w:rPr>
      <w:rFonts w:ascii="Arial" w:hAnsi="Arial" w:cs="Arial"/>
      <w:i/>
      <w:iCs/>
      <w:spacing w:val="-10"/>
      <w:sz w:val="16"/>
      <w:szCs w:val="16"/>
    </w:rPr>
  </w:style>
  <w:style w:type="character" w:customStyle="1" w:styleId="3010">
    <w:name w:val="Основной текст (30) + Не курсив1"/>
    <w:uiPriority w:val="99"/>
    <w:rsid w:val="00DE5A7C"/>
    <w:rPr>
      <w:rFonts w:ascii="Arial" w:hAnsi="Arial" w:cs="Arial"/>
      <w:i/>
      <w:iCs/>
      <w:sz w:val="11"/>
      <w:szCs w:val="11"/>
    </w:rPr>
  </w:style>
  <w:style w:type="character" w:customStyle="1" w:styleId="3110">
    <w:name w:val="Основной текст (31) + Курсив1"/>
    <w:uiPriority w:val="99"/>
    <w:rsid w:val="00DE5A7C"/>
    <w:rPr>
      <w:rFonts w:ascii="Arial" w:hAnsi="Arial" w:cs="Arial"/>
      <w:i/>
      <w:iCs/>
      <w:spacing w:val="0"/>
      <w:sz w:val="11"/>
      <w:szCs w:val="11"/>
    </w:rPr>
  </w:style>
  <w:style w:type="character" w:customStyle="1" w:styleId="295pt232-1pt67TimesNewRoman910pt14">
    <w:name w:val="Основной текст (2) + 9.5 pt23.Не курсив2.Интервал -1 pt6.Основной текст (7) + Times New Roman.91.Интервал 0 pt14"/>
    <w:uiPriority w:val="99"/>
    <w:rsid w:val="00DE5A7C"/>
    <w:rPr>
      <w:rFonts w:ascii="Microsoft Sans Serif" w:hAnsi="Microsoft Sans Serif" w:cs="Microsoft Sans Serif"/>
      <w:i/>
      <w:iCs/>
      <w:spacing w:val="-20"/>
      <w:sz w:val="19"/>
      <w:szCs w:val="19"/>
    </w:rPr>
  </w:style>
  <w:style w:type="character" w:customStyle="1" w:styleId="70pt13">
    <w:name w:val="Основной текст (7) + Не курсив.Интервал 0 pt13"/>
    <w:uiPriority w:val="99"/>
    <w:rsid w:val="00DE5A7C"/>
    <w:rPr>
      <w:rFonts w:ascii="Arial" w:hAnsi="Arial" w:cs="Arial"/>
      <w:i/>
      <w:iCs/>
      <w:spacing w:val="0"/>
      <w:sz w:val="16"/>
      <w:szCs w:val="16"/>
    </w:rPr>
  </w:style>
  <w:style w:type="character" w:customStyle="1" w:styleId="77">
    <w:name w:val="Основной текст (7)7"/>
    <w:uiPriority w:val="99"/>
    <w:rsid w:val="00DE5A7C"/>
    <w:rPr>
      <w:rFonts w:ascii="Arial" w:hAnsi="Arial" w:cs="Arial"/>
      <w:i/>
      <w:iCs/>
      <w:spacing w:val="-10"/>
      <w:sz w:val="16"/>
      <w:szCs w:val="16"/>
      <w:u w:val="single"/>
    </w:rPr>
  </w:style>
  <w:style w:type="character" w:customStyle="1" w:styleId="1425pt220pt337SimHei7100pt12">
    <w:name w:val="Заголовок №1 + 42.5 pt22.Интервал 0 pt33.Основной текст (7) + SimHei.710.Интервал 0 pt12"/>
    <w:uiPriority w:val="99"/>
    <w:rsid w:val="00DE5A7C"/>
    <w:rPr>
      <w:rFonts w:ascii="Arial Narrow" w:hAnsi="Arial Narrow" w:cs="Arial Narrow"/>
      <w:b/>
      <w:bCs/>
      <w:spacing w:val="0"/>
      <w:sz w:val="85"/>
      <w:szCs w:val="85"/>
    </w:rPr>
  </w:style>
  <w:style w:type="paragraph" w:customStyle="1" w:styleId="2210">
    <w:name w:val="Основной текст (22)1"/>
    <w:basedOn w:val="a"/>
    <w:uiPriority w:val="99"/>
    <w:rsid w:val="00DE5A7C"/>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character" w:customStyle="1" w:styleId="2260pt23">
    <w:name w:val="Основной текст (22) + Не курсив6.Интервал 0 pt23"/>
    <w:uiPriority w:val="99"/>
    <w:rsid w:val="00DE5A7C"/>
    <w:rPr>
      <w:rFonts w:ascii="Arial" w:hAnsi="Arial" w:cs="Arial"/>
      <w:i/>
      <w:iCs/>
      <w:spacing w:val="0"/>
      <w:sz w:val="17"/>
      <w:szCs w:val="17"/>
    </w:rPr>
  </w:style>
  <w:style w:type="character" w:customStyle="1" w:styleId="111415pt3180pt43294pt">
    <w:name w:val="Основной текст (11) + 141.5 pt31.Не курсив8.Интервал 0 pt43.Основной текст (29) + 4 pt"/>
    <w:uiPriority w:val="99"/>
    <w:rsid w:val="00DE5A7C"/>
    <w:rPr>
      <w:rFonts w:ascii="Microsoft Sans Serif" w:hAnsi="Microsoft Sans Serif" w:cs="Microsoft Sans Serif"/>
      <w:i/>
      <w:iCs/>
      <w:spacing w:val="-10"/>
      <w:sz w:val="29"/>
      <w:szCs w:val="29"/>
    </w:rPr>
  </w:style>
  <w:style w:type="paragraph" w:customStyle="1" w:styleId="1f3">
    <w:name w:val="Подпись к таблице1"/>
    <w:basedOn w:val="a"/>
    <w:uiPriority w:val="99"/>
    <w:rsid w:val="00DE5A7C"/>
    <w:pPr>
      <w:shd w:val="clear" w:color="auto" w:fill="FFFFFF"/>
      <w:autoSpaceDE w:val="0"/>
      <w:autoSpaceDN w:val="0"/>
      <w:adjustRightInd w:val="0"/>
      <w:spacing w:after="0" w:line="240" w:lineRule="atLeast"/>
    </w:pPr>
    <w:rPr>
      <w:rFonts w:ascii="Arial" w:hAnsi="Arial" w:cs="Arial"/>
      <w:i/>
      <w:iCs/>
      <w:spacing w:val="-10"/>
      <w:sz w:val="17"/>
      <w:szCs w:val="17"/>
    </w:rPr>
  </w:style>
  <w:style w:type="character" w:customStyle="1" w:styleId="225">
    <w:name w:val="Основной текст (22)5"/>
    <w:uiPriority w:val="99"/>
    <w:rsid w:val="00DE5A7C"/>
    <w:rPr>
      <w:rFonts w:ascii="Arial" w:hAnsi="Arial" w:cs="Arial"/>
      <w:i/>
      <w:iCs/>
      <w:spacing w:val="-10"/>
      <w:sz w:val="17"/>
      <w:szCs w:val="17"/>
      <w:u w:val="single"/>
    </w:rPr>
  </w:style>
  <w:style w:type="character" w:customStyle="1" w:styleId="80pt22">
    <w:name w:val="Основной текст + Курсив8.Интервал 0 pt22"/>
    <w:uiPriority w:val="99"/>
    <w:rsid w:val="00DE5A7C"/>
    <w:rPr>
      <w:rFonts w:ascii="Arial" w:hAnsi="Arial" w:cs="Arial"/>
      <w:i/>
      <w:iCs/>
      <w:spacing w:val="-10"/>
      <w:sz w:val="17"/>
      <w:szCs w:val="17"/>
    </w:rPr>
  </w:style>
  <w:style w:type="character" w:customStyle="1" w:styleId="2250pt21">
    <w:name w:val="Основной текст (22) + Не курсив5.Интервал 0 pt21"/>
    <w:uiPriority w:val="99"/>
    <w:rsid w:val="00DE5A7C"/>
    <w:rPr>
      <w:rFonts w:ascii="Arial" w:hAnsi="Arial" w:cs="Arial"/>
      <w:i/>
      <w:iCs/>
      <w:spacing w:val="0"/>
      <w:sz w:val="17"/>
      <w:szCs w:val="17"/>
    </w:rPr>
  </w:style>
  <w:style w:type="character" w:customStyle="1" w:styleId="750">
    <w:name w:val="Основной текст (7)5"/>
    <w:uiPriority w:val="99"/>
    <w:rsid w:val="00DE5A7C"/>
    <w:rPr>
      <w:rFonts w:ascii="Arial" w:eastAsia="Arial Unicode MS" w:hAnsi="Arial" w:cs="Arial"/>
      <w:i/>
      <w:iCs/>
      <w:spacing w:val="-10"/>
      <w:sz w:val="16"/>
      <w:szCs w:val="16"/>
      <w:u w:val="single"/>
      <w:shd w:val="clear" w:color="auto" w:fill="FFFFFF"/>
    </w:rPr>
  </w:style>
  <w:style w:type="character" w:customStyle="1" w:styleId="740">
    <w:name w:val="Основной текст (7)4"/>
    <w:uiPriority w:val="99"/>
    <w:rsid w:val="00DE5A7C"/>
    <w:rPr>
      <w:rFonts w:ascii="Arial" w:eastAsia="Arial Unicode MS" w:hAnsi="Arial" w:cs="Arial"/>
      <w:i/>
      <w:iCs/>
      <w:spacing w:val="-10"/>
      <w:sz w:val="16"/>
      <w:szCs w:val="16"/>
      <w:u w:val="single"/>
      <w:shd w:val="clear" w:color="auto" w:fill="FFFFFF"/>
    </w:rPr>
  </w:style>
  <w:style w:type="character" w:customStyle="1" w:styleId="730">
    <w:name w:val="Основной текст (7)3"/>
    <w:uiPriority w:val="99"/>
    <w:rsid w:val="00DE5A7C"/>
    <w:rPr>
      <w:rFonts w:ascii="Arial" w:eastAsia="Arial Unicode MS" w:hAnsi="Arial" w:cs="Arial"/>
      <w:i/>
      <w:iCs/>
      <w:spacing w:val="-10"/>
      <w:sz w:val="16"/>
      <w:szCs w:val="16"/>
      <w:u w:val="single"/>
      <w:shd w:val="clear" w:color="auto" w:fill="FFFFFF"/>
    </w:rPr>
  </w:style>
  <w:style w:type="character" w:customStyle="1" w:styleId="2FranklinGothicDemi113pt760pt417SimHei17pt20pt10">
    <w:name w:val="Основной текст (2) + Franklin Gothic Demi1.13 pt7.Не курсив6.Интервал 0 pt41.Основной текст (7) + SimHei1.7 pt2.Интервал 0 pt10"/>
    <w:uiPriority w:val="99"/>
    <w:rsid w:val="00DE5A7C"/>
    <w:rPr>
      <w:rFonts w:ascii="Franklin Gothic Demi" w:hAnsi="Franklin Gothic Demi" w:cs="Franklin Gothic Demi"/>
      <w:i/>
      <w:iCs/>
      <w:spacing w:val="0"/>
      <w:sz w:val="26"/>
      <w:szCs w:val="26"/>
    </w:rPr>
  </w:style>
  <w:style w:type="character" w:customStyle="1" w:styleId="760">
    <w:name w:val="Основной текст (7)6"/>
    <w:uiPriority w:val="99"/>
    <w:rsid w:val="00DE5A7C"/>
    <w:rPr>
      <w:rFonts w:ascii="Arial" w:eastAsia="Arial Unicode MS" w:hAnsi="Arial" w:cs="Arial"/>
      <w:i/>
      <w:iCs/>
      <w:spacing w:val="-10"/>
      <w:sz w:val="16"/>
      <w:szCs w:val="16"/>
      <w:u w:val="single"/>
      <w:shd w:val="clear" w:color="auto" w:fill="FFFFFF"/>
    </w:rPr>
  </w:style>
  <w:style w:type="character" w:customStyle="1" w:styleId="720pt11">
    <w:name w:val="Основной текст (7) + Не курсив2.Интервал 0 pt11"/>
    <w:uiPriority w:val="99"/>
    <w:rsid w:val="00DE5A7C"/>
    <w:rPr>
      <w:rFonts w:ascii="Arial" w:eastAsia="Arial Unicode MS" w:hAnsi="Arial" w:cs="Arial"/>
      <w:i/>
      <w:iCs/>
      <w:spacing w:val="0"/>
      <w:sz w:val="16"/>
      <w:szCs w:val="16"/>
      <w:shd w:val="clear" w:color="auto" w:fill="FFFFFF"/>
    </w:rPr>
  </w:style>
  <w:style w:type="character" w:customStyle="1" w:styleId="0pt186">
    <w:name w:val="Основной текст + Курсив.Интервал 0 pt18.Основной текст + Курсив6"/>
    <w:uiPriority w:val="99"/>
    <w:rsid w:val="00DE5A7C"/>
    <w:rPr>
      <w:rFonts w:ascii="Arial" w:hAnsi="Arial" w:cs="Arial"/>
      <w:i/>
      <w:iCs/>
      <w:spacing w:val="-10"/>
      <w:sz w:val="16"/>
      <w:szCs w:val="16"/>
    </w:rPr>
  </w:style>
  <w:style w:type="character" w:customStyle="1" w:styleId="SimHei735pt19">
    <w:name w:val="Основной текст + SimHei.73.5 pt19"/>
    <w:uiPriority w:val="99"/>
    <w:rsid w:val="00DE5A7C"/>
    <w:rPr>
      <w:rFonts w:ascii="SimHei" w:eastAsia="SimHei" w:hAnsi="Microsoft Sans Serif" w:cs="SimHei"/>
      <w:spacing w:val="0"/>
      <w:sz w:val="15"/>
      <w:szCs w:val="15"/>
    </w:rPr>
  </w:style>
  <w:style w:type="character" w:customStyle="1" w:styleId="2220">
    <w:name w:val="Основной текст (22)2"/>
    <w:uiPriority w:val="99"/>
    <w:rsid w:val="00DE5A7C"/>
    <w:rPr>
      <w:rFonts w:ascii="Arial" w:hAnsi="Arial" w:cs="Arial"/>
      <w:i/>
      <w:iCs/>
      <w:spacing w:val="-10"/>
      <w:sz w:val="17"/>
      <w:szCs w:val="17"/>
      <w:u w:val="single"/>
    </w:rPr>
  </w:style>
  <w:style w:type="character" w:customStyle="1" w:styleId="223">
    <w:name w:val="Основной текст (22)_"/>
    <w:uiPriority w:val="99"/>
    <w:rsid w:val="00DE5A7C"/>
    <w:rPr>
      <w:rFonts w:ascii="Arial" w:hAnsi="Arial" w:cs="Arial"/>
      <w:i/>
      <w:iCs/>
      <w:spacing w:val="-10"/>
      <w:sz w:val="17"/>
      <w:szCs w:val="17"/>
    </w:rPr>
  </w:style>
  <w:style w:type="character" w:customStyle="1" w:styleId="295pt232-1pt67TimesNewRoman910pt1422322SimHei725pt13">
    <w:name w:val="Основной текст (2) + 9.5 pt23.Не курсив2.Интервал -1 pt6.Основной текст (7) + Times New Roman.91.Интервал 0 pt14.Основной текст (22) + Не курсив3.Основной текст (22) + SimHei.72.5 pt13"/>
    <w:uiPriority w:val="99"/>
    <w:rsid w:val="00DE5A7C"/>
    <w:rPr>
      <w:rFonts w:ascii="Microsoft Sans Serif" w:hAnsi="Microsoft Sans Serif" w:cs="Microsoft Sans Serif"/>
      <w:i/>
      <w:iCs/>
      <w:spacing w:val="-20"/>
      <w:sz w:val="19"/>
      <w:szCs w:val="19"/>
    </w:rPr>
  </w:style>
  <w:style w:type="character" w:customStyle="1" w:styleId="70pt13222">
    <w:name w:val="Основной текст (7) + Не курсив.Интервал 0 pt13.Основной текст (22) + Не курсив2"/>
    <w:uiPriority w:val="99"/>
    <w:rsid w:val="00DE5A7C"/>
    <w:rPr>
      <w:rFonts w:ascii="Arial" w:hAnsi="Arial" w:cs="Arial"/>
      <w:i/>
      <w:iCs/>
      <w:spacing w:val="0"/>
      <w:sz w:val="16"/>
      <w:szCs w:val="16"/>
    </w:rPr>
  </w:style>
  <w:style w:type="character" w:customStyle="1" w:styleId="224">
    <w:name w:val="Основной текст (22)4"/>
    <w:uiPriority w:val="99"/>
    <w:rsid w:val="00DE5A7C"/>
    <w:rPr>
      <w:rFonts w:ascii="Arial" w:hAnsi="Arial" w:cs="Arial"/>
      <w:i/>
      <w:iCs/>
      <w:spacing w:val="-10"/>
      <w:sz w:val="17"/>
      <w:szCs w:val="17"/>
      <w:u w:val="single"/>
    </w:rPr>
  </w:style>
  <w:style w:type="character" w:customStyle="1" w:styleId="2230">
    <w:name w:val="Основной текст (22)3"/>
    <w:uiPriority w:val="99"/>
    <w:rsid w:val="00DE5A7C"/>
    <w:rPr>
      <w:rFonts w:ascii="Arial" w:hAnsi="Arial" w:cs="Arial"/>
      <w:i/>
      <w:iCs/>
      <w:spacing w:val="-10"/>
      <w:sz w:val="17"/>
      <w:szCs w:val="17"/>
      <w:u w:val="single"/>
    </w:rPr>
  </w:style>
  <w:style w:type="character" w:customStyle="1" w:styleId="70pt20">
    <w:name w:val="Основной текст + Курсив7.Интервал 0 pt20"/>
    <w:uiPriority w:val="99"/>
    <w:rsid w:val="00DE5A7C"/>
    <w:rPr>
      <w:rFonts w:ascii="Arial" w:hAnsi="Arial" w:cs="Arial"/>
      <w:i/>
      <w:iCs/>
      <w:spacing w:val="-10"/>
      <w:sz w:val="17"/>
      <w:szCs w:val="17"/>
    </w:rPr>
  </w:style>
  <w:style w:type="character" w:customStyle="1" w:styleId="2240pt19">
    <w:name w:val="Основной текст (22) + Не курсив4.Интервал 0 pt19"/>
    <w:uiPriority w:val="99"/>
    <w:rsid w:val="00DE5A7C"/>
    <w:rPr>
      <w:rFonts w:ascii="Arial" w:hAnsi="Arial" w:cs="Arial"/>
      <w:i/>
      <w:iCs/>
      <w:spacing w:val="0"/>
      <w:sz w:val="17"/>
      <w:szCs w:val="17"/>
    </w:rPr>
  </w:style>
  <w:style w:type="character" w:customStyle="1" w:styleId="20pt29">
    <w:name w:val="Основной текст (2) + Не курсив.Интервал 0 pt29"/>
    <w:uiPriority w:val="99"/>
    <w:rsid w:val="00DE5A7C"/>
    <w:rPr>
      <w:rFonts w:ascii="Arial" w:hAnsi="Arial" w:cs="Arial"/>
      <w:i/>
      <w:iCs/>
      <w:spacing w:val="0"/>
      <w:sz w:val="16"/>
      <w:szCs w:val="16"/>
    </w:rPr>
  </w:style>
  <w:style w:type="character" w:customStyle="1" w:styleId="283">
    <w:name w:val="Основной текст (2)8"/>
    <w:uiPriority w:val="99"/>
    <w:rsid w:val="00DE5A7C"/>
    <w:rPr>
      <w:rFonts w:ascii="Arial" w:hAnsi="Arial" w:cs="Arial"/>
      <w:i/>
      <w:iCs/>
      <w:spacing w:val="-10"/>
      <w:sz w:val="16"/>
      <w:szCs w:val="16"/>
      <w:u w:val="single"/>
    </w:rPr>
  </w:style>
  <w:style w:type="character" w:customStyle="1" w:styleId="2SimHei75pt790pt28">
    <w:name w:val="Основной текст (2) + SimHei.7.5 pt7.Не курсив9.Интервал 0 pt28"/>
    <w:uiPriority w:val="99"/>
    <w:rsid w:val="00DE5A7C"/>
    <w:rPr>
      <w:rFonts w:ascii="SimHei" w:eastAsia="SimHei" w:cs="SimHei"/>
      <w:i/>
      <w:iCs/>
      <w:spacing w:val="0"/>
      <w:sz w:val="15"/>
      <w:szCs w:val="15"/>
    </w:rPr>
  </w:style>
  <w:style w:type="character" w:customStyle="1" w:styleId="273">
    <w:name w:val="Основной текст (2)7"/>
    <w:uiPriority w:val="99"/>
    <w:rsid w:val="00DE5A7C"/>
    <w:rPr>
      <w:rFonts w:ascii="Arial" w:hAnsi="Arial" w:cs="Arial"/>
      <w:i/>
      <w:iCs/>
      <w:spacing w:val="-10"/>
      <w:sz w:val="16"/>
      <w:szCs w:val="16"/>
      <w:u w:val="single"/>
    </w:rPr>
  </w:style>
  <w:style w:type="character" w:customStyle="1" w:styleId="262">
    <w:name w:val="Основной текст (2)6"/>
    <w:uiPriority w:val="99"/>
    <w:rsid w:val="00DE5A7C"/>
    <w:rPr>
      <w:rFonts w:ascii="Arial" w:hAnsi="Arial" w:cs="Arial"/>
      <w:i/>
      <w:iCs/>
      <w:spacing w:val="-10"/>
      <w:sz w:val="16"/>
      <w:szCs w:val="16"/>
      <w:u w:val="single"/>
    </w:rPr>
  </w:style>
  <w:style w:type="character" w:customStyle="1" w:styleId="110pt26">
    <w:name w:val="Основной текст + Курсив11.Интервал 0 pt26"/>
    <w:uiPriority w:val="99"/>
    <w:rsid w:val="00DE5A7C"/>
    <w:rPr>
      <w:rFonts w:ascii="Arial" w:hAnsi="Arial" w:cs="Arial"/>
      <w:i/>
      <w:iCs/>
      <w:spacing w:val="-10"/>
      <w:sz w:val="16"/>
      <w:szCs w:val="16"/>
      <w:u w:val="single"/>
    </w:rPr>
  </w:style>
  <w:style w:type="character" w:customStyle="1" w:styleId="2BookmanOldStyle825pt680pt25">
    <w:name w:val="Основной текст (2) + Bookman Old Style.82.5 pt6.Не курсив8.Интервал 0 pt25"/>
    <w:uiPriority w:val="99"/>
    <w:rsid w:val="00DE5A7C"/>
    <w:rPr>
      <w:rFonts w:ascii="Bookman Old Style" w:hAnsi="Bookman Old Style" w:cs="Bookman Old Style"/>
      <w:i/>
      <w:iCs/>
      <w:spacing w:val="0"/>
      <w:sz w:val="17"/>
      <w:szCs w:val="17"/>
    </w:rPr>
  </w:style>
  <w:style w:type="character" w:customStyle="1" w:styleId="280pt24">
    <w:name w:val="Основной текст (2) + Не курсив8.Интервал 0 pt24"/>
    <w:uiPriority w:val="99"/>
    <w:rsid w:val="00DE5A7C"/>
    <w:rPr>
      <w:rFonts w:ascii="Arial" w:hAnsi="Arial" w:cs="Arial"/>
      <w:i/>
      <w:iCs/>
      <w:spacing w:val="0"/>
      <w:sz w:val="16"/>
      <w:szCs w:val="16"/>
    </w:rPr>
  </w:style>
  <w:style w:type="character" w:customStyle="1" w:styleId="2SimHei2715pt350pt23">
    <w:name w:val="Основной текст (2) + SimHei2.71.5 pt3.Не курсив5.Интервал 0 pt23"/>
    <w:uiPriority w:val="99"/>
    <w:rsid w:val="00DE5A7C"/>
    <w:rPr>
      <w:rFonts w:ascii="SimHei" w:eastAsia="SimHei" w:cs="SimHei"/>
      <w:i/>
      <w:iCs/>
      <w:spacing w:val="0"/>
      <w:sz w:val="15"/>
      <w:szCs w:val="15"/>
    </w:rPr>
  </w:style>
  <w:style w:type="character" w:customStyle="1" w:styleId="253">
    <w:name w:val="Основной текст (2)5"/>
    <w:uiPriority w:val="99"/>
    <w:rsid w:val="00DE5A7C"/>
    <w:rPr>
      <w:rFonts w:ascii="Arial" w:hAnsi="Arial" w:cs="Arial"/>
      <w:i/>
      <w:iCs/>
      <w:spacing w:val="-10"/>
      <w:sz w:val="16"/>
      <w:szCs w:val="16"/>
      <w:u w:val="single"/>
    </w:rPr>
  </w:style>
  <w:style w:type="character" w:customStyle="1" w:styleId="270pt22">
    <w:name w:val="Основной текст (2) + Не курсив7.Интервал 0 pt22"/>
    <w:uiPriority w:val="99"/>
    <w:rsid w:val="00DE5A7C"/>
    <w:rPr>
      <w:rFonts w:ascii="Arial" w:hAnsi="Arial" w:cs="Arial"/>
      <w:i/>
      <w:iCs/>
      <w:spacing w:val="0"/>
      <w:sz w:val="16"/>
      <w:szCs w:val="16"/>
    </w:rPr>
  </w:style>
  <w:style w:type="character" w:customStyle="1" w:styleId="2SimHei17pt40pt21">
    <w:name w:val="Основной текст (2) + SimHei1.7 pt.Не курсив4.Интервал 0 pt21"/>
    <w:uiPriority w:val="99"/>
    <w:rsid w:val="00DE5A7C"/>
    <w:rPr>
      <w:rFonts w:ascii="SimHei" w:eastAsia="SimHei" w:cs="SimHei"/>
      <w:i/>
      <w:iCs/>
      <w:spacing w:val="0"/>
      <w:sz w:val="14"/>
      <w:szCs w:val="14"/>
    </w:rPr>
  </w:style>
  <w:style w:type="character" w:customStyle="1" w:styleId="243">
    <w:name w:val="Основной текст (2)4"/>
    <w:uiPriority w:val="99"/>
    <w:rsid w:val="00DE5A7C"/>
    <w:rPr>
      <w:rFonts w:ascii="Arial" w:hAnsi="Arial" w:cs="Arial"/>
      <w:i/>
      <w:iCs/>
      <w:spacing w:val="-10"/>
      <w:sz w:val="16"/>
      <w:szCs w:val="16"/>
      <w:u w:val="single"/>
    </w:rPr>
  </w:style>
  <w:style w:type="character" w:customStyle="1" w:styleId="232">
    <w:name w:val="Основной текст (2)3"/>
    <w:uiPriority w:val="99"/>
    <w:rsid w:val="00DE5A7C"/>
    <w:rPr>
      <w:rFonts w:ascii="Arial" w:hAnsi="Arial" w:cs="Arial"/>
      <w:i/>
      <w:iCs/>
      <w:spacing w:val="-10"/>
      <w:sz w:val="16"/>
      <w:szCs w:val="16"/>
      <w:u w:val="single"/>
    </w:rPr>
  </w:style>
  <w:style w:type="character" w:customStyle="1" w:styleId="260pt20">
    <w:name w:val="Основной текст (2) + Не курсив6.Интервал 0 pt20"/>
    <w:uiPriority w:val="99"/>
    <w:rsid w:val="00DE5A7C"/>
    <w:rPr>
      <w:rFonts w:ascii="Arial" w:hAnsi="Arial" w:cs="Arial"/>
      <w:i/>
      <w:iCs/>
      <w:spacing w:val="0"/>
      <w:sz w:val="16"/>
      <w:szCs w:val="16"/>
    </w:rPr>
  </w:style>
  <w:style w:type="character" w:customStyle="1" w:styleId="226">
    <w:name w:val="Основной текст (2)2"/>
    <w:uiPriority w:val="99"/>
    <w:rsid w:val="00DE5A7C"/>
    <w:rPr>
      <w:rFonts w:ascii="Arial" w:hAnsi="Arial" w:cs="Arial"/>
      <w:i/>
      <w:iCs/>
      <w:spacing w:val="-10"/>
      <w:sz w:val="16"/>
      <w:szCs w:val="16"/>
      <w:u w:val="single"/>
    </w:rPr>
  </w:style>
  <w:style w:type="character" w:customStyle="1" w:styleId="5136">
    <w:name w:val="Основной текст (5)136"/>
    <w:uiPriority w:val="99"/>
    <w:rsid w:val="00DE5A7C"/>
    <w:rPr>
      <w:i/>
      <w:iCs/>
      <w:sz w:val="16"/>
      <w:szCs w:val="16"/>
    </w:rPr>
  </w:style>
  <w:style w:type="character" w:customStyle="1" w:styleId="58545pt75630pt128">
    <w:name w:val="Основной текст (5) + 854.5 pt75.Не курсив63.Интервал 0 pt128"/>
    <w:uiPriority w:val="99"/>
    <w:rsid w:val="00DE5A7C"/>
    <w:rPr>
      <w:i/>
      <w:iCs/>
      <w:spacing w:val="-10"/>
      <w:sz w:val="17"/>
      <w:szCs w:val="17"/>
    </w:rPr>
  </w:style>
  <w:style w:type="character" w:customStyle="1" w:styleId="5133">
    <w:name w:val="Основной текст (5)133"/>
    <w:uiPriority w:val="99"/>
    <w:rsid w:val="00DE5A7C"/>
    <w:rPr>
      <w:rFonts w:ascii="Arial Unicode MS" w:eastAsia="Arial Unicode MS" w:cs="Arial Unicode MS"/>
      <w:i/>
      <w:iCs/>
      <w:noProof/>
      <w:sz w:val="16"/>
      <w:szCs w:val="16"/>
    </w:rPr>
  </w:style>
  <w:style w:type="character" w:customStyle="1" w:styleId="5132">
    <w:name w:val="Основной текст (5)132"/>
    <w:uiPriority w:val="99"/>
    <w:rsid w:val="00DE5A7C"/>
    <w:rPr>
      <w:rFonts w:ascii="Arial Unicode MS" w:eastAsia="Arial Unicode MS" w:cs="Arial Unicode MS"/>
      <w:i/>
      <w:iCs/>
      <w:noProof/>
      <w:sz w:val="16"/>
      <w:szCs w:val="16"/>
    </w:rPr>
  </w:style>
  <w:style w:type="character" w:customStyle="1" w:styleId="5131">
    <w:name w:val="Основной текст (5)131"/>
    <w:uiPriority w:val="99"/>
    <w:rsid w:val="00DE5A7C"/>
    <w:rPr>
      <w:i/>
      <w:iCs/>
      <w:sz w:val="16"/>
      <w:szCs w:val="16"/>
    </w:rPr>
  </w:style>
  <w:style w:type="character" w:customStyle="1" w:styleId="5130">
    <w:name w:val="Основной текст (5)130"/>
    <w:uiPriority w:val="99"/>
    <w:rsid w:val="00DE5A7C"/>
    <w:rPr>
      <w:rFonts w:ascii="Arial Unicode MS" w:eastAsia="Arial Unicode MS" w:cs="Arial Unicode MS"/>
      <w:i/>
      <w:iCs/>
      <w:noProof/>
      <w:sz w:val="16"/>
      <w:szCs w:val="16"/>
    </w:rPr>
  </w:style>
  <w:style w:type="character" w:customStyle="1" w:styleId="5116">
    <w:name w:val="Основной текст (5)116"/>
    <w:uiPriority w:val="99"/>
    <w:rsid w:val="00DE5A7C"/>
    <w:rPr>
      <w:rFonts w:ascii="Arial" w:hAnsi="Arial"/>
      <w:i/>
      <w:iCs/>
      <w:spacing w:val="0"/>
      <w:sz w:val="16"/>
      <w:szCs w:val="16"/>
    </w:rPr>
  </w:style>
  <w:style w:type="character" w:customStyle="1" w:styleId="5113">
    <w:name w:val="Основной текст (5)113"/>
    <w:uiPriority w:val="99"/>
    <w:rsid w:val="00DE5A7C"/>
    <w:rPr>
      <w:rFonts w:ascii="Arial" w:hAnsi="Arial"/>
      <w:i/>
      <w:iCs/>
      <w:spacing w:val="0"/>
      <w:sz w:val="16"/>
      <w:szCs w:val="16"/>
      <w:u w:val="single"/>
    </w:rPr>
  </w:style>
  <w:style w:type="character" w:customStyle="1" w:styleId="5117">
    <w:name w:val="Основной текст (5)117"/>
    <w:uiPriority w:val="99"/>
    <w:rsid w:val="00DE5A7C"/>
    <w:rPr>
      <w:rFonts w:ascii="Arial" w:hAnsi="Arial"/>
      <w:i/>
      <w:iCs/>
      <w:spacing w:val="0"/>
      <w:sz w:val="16"/>
      <w:szCs w:val="16"/>
    </w:rPr>
  </w:style>
  <w:style w:type="character" w:customStyle="1" w:styleId="5106">
    <w:name w:val="Основной текст (5)106"/>
    <w:uiPriority w:val="99"/>
    <w:rsid w:val="00DE5A7C"/>
    <w:rPr>
      <w:rFonts w:ascii="Arial" w:hAnsi="Arial"/>
      <w:i/>
      <w:iCs/>
      <w:spacing w:val="0"/>
      <w:sz w:val="16"/>
      <w:szCs w:val="16"/>
    </w:rPr>
  </w:style>
  <w:style w:type="character" w:customStyle="1" w:styleId="5105">
    <w:name w:val="Основной текст (5)105"/>
    <w:uiPriority w:val="99"/>
    <w:rsid w:val="00DE5A7C"/>
    <w:rPr>
      <w:rFonts w:ascii="Arial Unicode MS" w:eastAsia="Arial Unicode MS" w:hAnsi="Arial" w:cs="Arial Unicode MS"/>
      <w:i/>
      <w:iCs/>
      <w:noProof/>
      <w:spacing w:val="0"/>
      <w:sz w:val="16"/>
      <w:szCs w:val="16"/>
    </w:rPr>
  </w:style>
  <w:style w:type="character" w:customStyle="1" w:styleId="5104">
    <w:name w:val="Основной текст (5)104"/>
    <w:uiPriority w:val="99"/>
    <w:rsid w:val="00DE5A7C"/>
    <w:rPr>
      <w:rFonts w:ascii="Arial" w:hAnsi="Arial"/>
      <w:i/>
      <w:iCs/>
      <w:spacing w:val="0"/>
      <w:sz w:val="16"/>
      <w:szCs w:val="16"/>
      <w:u w:val="single"/>
    </w:rPr>
  </w:style>
  <w:style w:type="character" w:customStyle="1" w:styleId="5103">
    <w:name w:val="Основной текст (5)103"/>
    <w:uiPriority w:val="99"/>
    <w:rsid w:val="00DE5A7C"/>
    <w:rPr>
      <w:rFonts w:ascii="Arial Unicode MS" w:eastAsia="Arial Unicode MS" w:hAnsi="Arial" w:cs="Arial Unicode MS"/>
      <w:i/>
      <w:iCs/>
      <w:noProof/>
      <w:spacing w:val="0"/>
      <w:sz w:val="16"/>
      <w:szCs w:val="16"/>
    </w:rPr>
  </w:style>
  <w:style w:type="character" w:customStyle="1" w:styleId="5102">
    <w:name w:val="Основной текст (5)102"/>
    <w:uiPriority w:val="99"/>
    <w:rsid w:val="00DE5A7C"/>
    <w:rPr>
      <w:rFonts w:ascii="Arial Unicode MS" w:eastAsia="Arial Unicode MS" w:hAnsi="Arial" w:cs="Arial Unicode MS"/>
      <w:i/>
      <w:iCs/>
      <w:noProof/>
      <w:spacing w:val="0"/>
      <w:sz w:val="16"/>
      <w:szCs w:val="16"/>
    </w:rPr>
  </w:style>
  <w:style w:type="character" w:customStyle="1" w:styleId="531">
    <w:name w:val="Заголовок №53"/>
    <w:uiPriority w:val="99"/>
    <w:rsid w:val="00DE5A7C"/>
    <w:rPr>
      <w:rFonts w:ascii="Arial Unicode MS" w:eastAsia="Arial Unicode MS" w:hAnsi="Tahoma" w:cs="Arial Unicode MS"/>
      <w:b/>
      <w:bCs/>
      <w:i/>
      <w:iCs/>
      <w:noProof/>
      <w:sz w:val="16"/>
      <w:szCs w:val="16"/>
      <w:shd w:val="clear" w:color="auto" w:fill="FFFFFF"/>
    </w:rPr>
  </w:style>
  <w:style w:type="character" w:customStyle="1" w:styleId="58485pt69580pt120">
    <w:name w:val="Основной текст (5) + 848.5 pt69.Не курсив58.Интервал 0 pt120"/>
    <w:uiPriority w:val="99"/>
    <w:rsid w:val="00DE5A7C"/>
    <w:rPr>
      <w:rFonts w:ascii="Arial" w:hAnsi="Arial"/>
      <w:i/>
      <w:iCs/>
      <w:spacing w:val="-10"/>
      <w:sz w:val="17"/>
      <w:szCs w:val="17"/>
    </w:rPr>
  </w:style>
  <w:style w:type="character" w:customStyle="1" w:styleId="521">
    <w:name w:val="Заголовок №52"/>
    <w:uiPriority w:val="99"/>
    <w:rsid w:val="00DE5A7C"/>
    <w:rPr>
      <w:rFonts w:ascii="Tahoma" w:hAnsi="Tahoma" w:cs="Tahoma"/>
      <w:b/>
      <w:bCs/>
      <w:i/>
      <w:iCs/>
      <w:sz w:val="16"/>
      <w:szCs w:val="16"/>
      <w:u w:val="single"/>
      <w:shd w:val="clear" w:color="auto" w:fill="FFFFFF"/>
    </w:rPr>
  </w:style>
  <w:style w:type="character" w:customStyle="1" w:styleId="5101">
    <w:name w:val="Основной текст (5)101"/>
    <w:uiPriority w:val="99"/>
    <w:rsid w:val="00DE5A7C"/>
    <w:rPr>
      <w:rFonts w:ascii="Arial" w:hAnsi="Arial"/>
      <w:i/>
      <w:iCs/>
      <w:spacing w:val="0"/>
      <w:sz w:val="16"/>
      <w:szCs w:val="16"/>
    </w:rPr>
  </w:style>
  <w:style w:type="character" w:customStyle="1" w:styleId="5100">
    <w:name w:val="Основной текст (5)100"/>
    <w:uiPriority w:val="99"/>
    <w:rsid w:val="00DE5A7C"/>
    <w:rPr>
      <w:rFonts w:ascii="Arial Unicode MS" w:eastAsia="Arial Unicode MS" w:hAnsi="Arial" w:cs="Arial Unicode MS"/>
      <w:i/>
      <w:iCs/>
      <w:noProof/>
      <w:spacing w:val="0"/>
      <w:sz w:val="16"/>
      <w:szCs w:val="16"/>
    </w:rPr>
  </w:style>
  <w:style w:type="character" w:customStyle="1" w:styleId="599">
    <w:name w:val="Основной текст (5)99"/>
    <w:uiPriority w:val="99"/>
    <w:rsid w:val="00DE5A7C"/>
    <w:rPr>
      <w:rFonts w:ascii="Arial Unicode MS" w:eastAsia="Arial Unicode MS" w:hAnsi="Arial" w:cs="Arial Unicode MS"/>
      <w:i/>
      <w:iCs/>
      <w:noProof/>
      <w:spacing w:val="0"/>
      <w:sz w:val="16"/>
      <w:szCs w:val="16"/>
    </w:rPr>
  </w:style>
  <w:style w:type="character" w:customStyle="1" w:styleId="58475pt68570pt119">
    <w:name w:val="Основной текст (5) + 847.5 pt68.Не курсив57.Интервал 0 pt119"/>
    <w:uiPriority w:val="99"/>
    <w:rsid w:val="00DE5A7C"/>
    <w:rPr>
      <w:rFonts w:ascii="Arial" w:hAnsi="Arial"/>
      <w:i/>
      <w:iCs/>
      <w:spacing w:val="-10"/>
      <w:sz w:val="17"/>
      <w:szCs w:val="17"/>
    </w:rPr>
  </w:style>
  <w:style w:type="character" w:customStyle="1" w:styleId="598">
    <w:name w:val="Основной текст (5)98"/>
    <w:uiPriority w:val="99"/>
    <w:rsid w:val="00DE5A7C"/>
    <w:rPr>
      <w:rFonts w:ascii="Arial" w:hAnsi="Arial"/>
      <w:i/>
      <w:iCs/>
      <w:spacing w:val="0"/>
      <w:sz w:val="16"/>
      <w:szCs w:val="16"/>
      <w:u w:val="single"/>
    </w:rPr>
  </w:style>
  <w:style w:type="character" w:customStyle="1" w:styleId="597">
    <w:name w:val="Основной текст (5)97"/>
    <w:uiPriority w:val="99"/>
    <w:rsid w:val="00DE5A7C"/>
    <w:rPr>
      <w:rFonts w:ascii="Arial Unicode MS" w:eastAsia="Arial Unicode MS" w:hAnsi="Arial" w:cs="Arial Unicode MS"/>
      <w:i/>
      <w:iCs/>
      <w:noProof/>
      <w:spacing w:val="0"/>
      <w:sz w:val="16"/>
      <w:szCs w:val="16"/>
      <w:u w:val="single"/>
    </w:rPr>
  </w:style>
  <w:style w:type="paragraph" w:customStyle="1" w:styleId="513">
    <w:name w:val="Заголовок №51"/>
    <w:basedOn w:val="a"/>
    <w:uiPriority w:val="99"/>
    <w:rsid w:val="00DE5A7C"/>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100pt30">
    <w:name w:val="Основной текст + Курсив10.Интервал 0 pt30"/>
    <w:uiPriority w:val="99"/>
    <w:rsid w:val="00DE5A7C"/>
    <w:rPr>
      <w:rFonts w:ascii="Microsoft Sans Serif" w:hAnsi="Microsoft Sans Serif" w:cs="Microsoft Sans Serif"/>
      <w:i/>
      <w:iCs/>
      <w:spacing w:val="0"/>
      <w:sz w:val="16"/>
      <w:szCs w:val="16"/>
    </w:rPr>
  </w:style>
  <w:style w:type="character" w:customStyle="1" w:styleId="120pt29">
    <w:name w:val="Основной текст (12) + Не курсив.Интервал 0 pt29"/>
    <w:uiPriority w:val="99"/>
    <w:rsid w:val="00DE5A7C"/>
    <w:rPr>
      <w:rFonts w:ascii="Microsoft Sans Serif" w:hAnsi="Microsoft Sans Serif" w:cs="Microsoft Sans Serif"/>
      <w:i/>
      <w:iCs/>
      <w:spacing w:val="-10"/>
      <w:sz w:val="16"/>
      <w:szCs w:val="16"/>
    </w:rPr>
  </w:style>
  <w:style w:type="character" w:customStyle="1" w:styleId="1260pt28">
    <w:name w:val="Основной текст (12) + Не курсив6.Интервал 0 pt28"/>
    <w:uiPriority w:val="99"/>
    <w:rsid w:val="00DE5A7C"/>
    <w:rPr>
      <w:rFonts w:ascii="Microsoft Sans Serif" w:hAnsi="Microsoft Sans Serif" w:cs="Microsoft Sans Serif"/>
      <w:i/>
      <w:iCs/>
      <w:spacing w:val="-10"/>
      <w:sz w:val="16"/>
      <w:szCs w:val="16"/>
    </w:rPr>
  </w:style>
  <w:style w:type="character" w:customStyle="1" w:styleId="90pt27">
    <w:name w:val="Основной текст + Курсив9.Интервал 0 pt27"/>
    <w:uiPriority w:val="99"/>
    <w:rsid w:val="00DE5A7C"/>
    <w:rPr>
      <w:rFonts w:ascii="Microsoft Sans Serif" w:hAnsi="Microsoft Sans Serif" w:cs="Microsoft Sans Serif"/>
      <w:i/>
      <w:iCs/>
      <w:spacing w:val="0"/>
      <w:sz w:val="16"/>
      <w:szCs w:val="16"/>
    </w:rPr>
  </w:style>
  <w:style w:type="character" w:customStyle="1" w:styleId="126">
    <w:name w:val="Основной текст (12)6"/>
    <w:uiPriority w:val="99"/>
    <w:rsid w:val="00DE5A7C"/>
    <w:rPr>
      <w:rFonts w:ascii="Microsoft Sans Serif" w:hAnsi="Microsoft Sans Serif" w:cs="Microsoft Sans Serif"/>
      <w:i/>
      <w:iCs/>
      <w:spacing w:val="0"/>
      <w:sz w:val="16"/>
      <w:szCs w:val="16"/>
      <w:u w:val="single"/>
    </w:rPr>
  </w:style>
  <w:style w:type="character" w:customStyle="1" w:styleId="80pt26">
    <w:name w:val="Основной текст + Курсив8.Интервал 0 pt26"/>
    <w:uiPriority w:val="99"/>
    <w:rsid w:val="00DE5A7C"/>
    <w:rPr>
      <w:rFonts w:ascii="Microsoft Sans Serif" w:hAnsi="Microsoft Sans Serif" w:cs="Microsoft Sans Serif"/>
      <w:i/>
      <w:iCs/>
      <w:spacing w:val="0"/>
      <w:sz w:val="16"/>
      <w:szCs w:val="16"/>
    </w:rPr>
  </w:style>
  <w:style w:type="character" w:customStyle="1" w:styleId="1250pt25">
    <w:name w:val="Основной текст (12) + Не курсив5.Интервал 0 pt25"/>
    <w:uiPriority w:val="99"/>
    <w:rsid w:val="00DE5A7C"/>
    <w:rPr>
      <w:rFonts w:ascii="Microsoft Sans Serif" w:hAnsi="Microsoft Sans Serif" w:cs="Microsoft Sans Serif"/>
      <w:i/>
      <w:iCs/>
      <w:spacing w:val="-10"/>
      <w:sz w:val="16"/>
      <w:szCs w:val="16"/>
    </w:rPr>
  </w:style>
  <w:style w:type="character" w:customStyle="1" w:styleId="125">
    <w:name w:val="Основной текст (12)5"/>
    <w:uiPriority w:val="99"/>
    <w:rsid w:val="00DE5A7C"/>
    <w:rPr>
      <w:rFonts w:ascii="Microsoft Sans Serif" w:hAnsi="Microsoft Sans Serif" w:cs="Microsoft Sans Serif"/>
      <w:i/>
      <w:iCs/>
      <w:spacing w:val="0"/>
      <w:sz w:val="16"/>
      <w:szCs w:val="16"/>
      <w:u w:val="single"/>
    </w:rPr>
  </w:style>
  <w:style w:type="character" w:customStyle="1" w:styleId="124">
    <w:name w:val="Основной текст (12)4"/>
    <w:uiPriority w:val="99"/>
    <w:rsid w:val="00DE5A7C"/>
    <w:rPr>
      <w:rFonts w:ascii="Microsoft Sans Serif" w:hAnsi="Microsoft Sans Serif" w:cs="Microsoft Sans Serif"/>
      <w:i/>
      <w:iCs/>
      <w:spacing w:val="0"/>
      <w:sz w:val="16"/>
      <w:szCs w:val="16"/>
      <w:u w:val="single"/>
    </w:rPr>
  </w:style>
  <w:style w:type="character" w:customStyle="1" w:styleId="12SimHei7pt12">
    <w:name w:val="Основной текст (12) + SimHei.7 pt.Не курсив12"/>
    <w:uiPriority w:val="99"/>
    <w:rsid w:val="00DE5A7C"/>
    <w:rPr>
      <w:rFonts w:ascii="SimHei" w:eastAsia="SimHei" w:cs="SimHei"/>
      <w:i/>
      <w:iCs/>
      <w:spacing w:val="0"/>
      <w:sz w:val="14"/>
      <w:szCs w:val="14"/>
    </w:rPr>
  </w:style>
  <w:style w:type="character" w:customStyle="1" w:styleId="1240pt24">
    <w:name w:val="Основной текст (12) + Не курсив4.Интервал 0 pt24"/>
    <w:uiPriority w:val="99"/>
    <w:rsid w:val="00DE5A7C"/>
    <w:rPr>
      <w:rFonts w:ascii="Microsoft Sans Serif" w:hAnsi="Microsoft Sans Serif" w:cs="Microsoft Sans Serif"/>
      <w:i/>
      <w:iCs/>
      <w:spacing w:val="-10"/>
      <w:sz w:val="16"/>
      <w:szCs w:val="16"/>
    </w:rPr>
  </w:style>
  <w:style w:type="character" w:customStyle="1" w:styleId="70pt23">
    <w:name w:val="Основной текст + Курсив7.Интервал 0 pt23"/>
    <w:uiPriority w:val="99"/>
    <w:rsid w:val="00DE5A7C"/>
    <w:rPr>
      <w:rFonts w:ascii="Microsoft Sans Serif" w:hAnsi="Microsoft Sans Serif" w:cs="Microsoft Sans Serif"/>
      <w:i/>
      <w:iCs/>
      <w:spacing w:val="0"/>
      <w:sz w:val="16"/>
      <w:szCs w:val="16"/>
    </w:rPr>
  </w:style>
  <w:style w:type="character" w:customStyle="1" w:styleId="12BookmanOldStyle6865pt1710">
    <w:name w:val="Основной текст (12) + Bookman Old Style6.86.5 pt17.Не курсив10"/>
    <w:uiPriority w:val="99"/>
    <w:rsid w:val="00DE5A7C"/>
    <w:rPr>
      <w:rFonts w:ascii="Bookman Old Style" w:hAnsi="Bookman Old Style" w:cs="Bookman Old Style"/>
      <w:i/>
      <w:iCs/>
      <w:spacing w:val="0"/>
      <w:sz w:val="17"/>
      <w:szCs w:val="17"/>
    </w:rPr>
  </w:style>
  <w:style w:type="character" w:customStyle="1" w:styleId="60pt22">
    <w:name w:val="Основной текст + Курсив6.Интервал 0 pt22"/>
    <w:uiPriority w:val="99"/>
    <w:rsid w:val="00DE5A7C"/>
    <w:rPr>
      <w:rFonts w:ascii="Microsoft Sans Serif" w:hAnsi="Microsoft Sans Serif" w:cs="Microsoft Sans Serif"/>
      <w:i/>
      <w:iCs/>
      <w:spacing w:val="0"/>
      <w:sz w:val="16"/>
      <w:szCs w:val="16"/>
    </w:rPr>
  </w:style>
  <w:style w:type="character" w:customStyle="1" w:styleId="1230">
    <w:name w:val="Основной текст (12)3"/>
    <w:uiPriority w:val="99"/>
    <w:rsid w:val="00DE5A7C"/>
    <w:rPr>
      <w:rFonts w:ascii="Microsoft Sans Serif" w:hAnsi="Microsoft Sans Serif" w:cs="Microsoft Sans Serif"/>
      <w:i/>
      <w:iCs/>
      <w:spacing w:val="0"/>
      <w:sz w:val="16"/>
      <w:szCs w:val="16"/>
      <w:u w:val="single"/>
    </w:rPr>
  </w:style>
  <w:style w:type="character" w:customStyle="1" w:styleId="1230pt21">
    <w:name w:val="Основной текст (12) + Не курсив3.Интервал 0 pt21"/>
    <w:uiPriority w:val="99"/>
    <w:rsid w:val="00DE5A7C"/>
    <w:rPr>
      <w:rFonts w:ascii="Microsoft Sans Serif" w:hAnsi="Microsoft Sans Serif" w:cs="Microsoft Sans Serif"/>
      <w:i/>
      <w:iCs/>
      <w:spacing w:val="-10"/>
      <w:sz w:val="16"/>
      <w:szCs w:val="16"/>
    </w:rPr>
  </w:style>
  <w:style w:type="character" w:customStyle="1" w:styleId="0pt20">
    <w:name w:val="Основной текст + Малые прописные.Интервал 0 pt20"/>
    <w:uiPriority w:val="99"/>
    <w:rsid w:val="00DE5A7C"/>
    <w:rPr>
      <w:rFonts w:ascii="Microsoft Sans Serif" w:hAnsi="Microsoft Sans Serif" w:cs="Microsoft Sans Serif"/>
      <w:smallCaps/>
      <w:spacing w:val="0"/>
      <w:sz w:val="16"/>
      <w:szCs w:val="16"/>
    </w:rPr>
  </w:style>
  <w:style w:type="character" w:customStyle="1" w:styleId="1265pt160pt19">
    <w:name w:val="Основной текст (12) + 6.5 pt16.Малые прописные.Интервал 0 pt19"/>
    <w:uiPriority w:val="99"/>
    <w:rsid w:val="00DE5A7C"/>
    <w:rPr>
      <w:rFonts w:ascii="Microsoft Sans Serif" w:hAnsi="Microsoft Sans Serif" w:cs="Microsoft Sans Serif"/>
      <w:i/>
      <w:iCs/>
      <w:smallCaps/>
      <w:spacing w:val="10"/>
      <w:sz w:val="13"/>
      <w:szCs w:val="13"/>
      <w:lang w:val="en-US"/>
    </w:rPr>
  </w:style>
  <w:style w:type="character" w:customStyle="1" w:styleId="1220pt18">
    <w:name w:val="Основной текст (12) + Не курсив2.Интервал 0 pt18"/>
    <w:uiPriority w:val="99"/>
    <w:rsid w:val="00DE5A7C"/>
    <w:rPr>
      <w:rFonts w:ascii="Microsoft Sans Serif" w:hAnsi="Microsoft Sans Serif" w:cs="Microsoft Sans Serif"/>
      <w:i/>
      <w:iCs/>
      <w:spacing w:val="-10"/>
      <w:sz w:val="16"/>
      <w:szCs w:val="16"/>
    </w:rPr>
  </w:style>
  <w:style w:type="character" w:customStyle="1" w:styleId="50pt17">
    <w:name w:val="Основной текст + Курсив5.Интервал 0 pt17"/>
    <w:uiPriority w:val="99"/>
    <w:rsid w:val="00DE5A7C"/>
    <w:rPr>
      <w:rFonts w:ascii="Microsoft Sans Serif" w:hAnsi="Microsoft Sans Serif" w:cs="Microsoft Sans Serif"/>
      <w:i/>
      <w:iCs/>
      <w:spacing w:val="0"/>
      <w:sz w:val="16"/>
      <w:szCs w:val="16"/>
    </w:rPr>
  </w:style>
  <w:style w:type="character" w:customStyle="1" w:styleId="200pt65">
    <w:name w:val="Основной текст (20) + Не курсив.Интервал 0 pt65"/>
    <w:uiPriority w:val="99"/>
    <w:rsid w:val="00DE5A7C"/>
    <w:rPr>
      <w:rFonts w:ascii="Lucida Sans Unicode" w:hAnsi="Lucida Sans Unicode" w:cs="Lucida Sans Unicode"/>
      <w:i/>
      <w:iCs/>
      <w:spacing w:val="-10"/>
      <w:sz w:val="16"/>
      <w:szCs w:val="16"/>
    </w:rPr>
  </w:style>
  <w:style w:type="character" w:customStyle="1" w:styleId="160pt64">
    <w:name w:val="Основной текст + Курсив16.Интервал 0 pt64"/>
    <w:uiPriority w:val="99"/>
    <w:rsid w:val="00DE5A7C"/>
    <w:rPr>
      <w:rFonts w:ascii="Lucida Sans Unicode" w:hAnsi="Lucida Sans Unicode" w:cs="Lucida Sans Unicode"/>
      <w:i/>
      <w:iCs/>
      <w:spacing w:val="0"/>
      <w:sz w:val="16"/>
      <w:szCs w:val="16"/>
    </w:rPr>
  </w:style>
  <w:style w:type="character" w:customStyle="1" w:styleId="20160pt63">
    <w:name w:val="Основной текст (20) + Не курсив16.Интервал 0 pt63"/>
    <w:uiPriority w:val="99"/>
    <w:rsid w:val="00DE5A7C"/>
    <w:rPr>
      <w:rFonts w:ascii="Lucida Sans Unicode" w:hAnsi="Lucida Sans Unicode" w:cs="Lucida Sans Unicode"/>
      <w:i/>
      <w:iCs/>
      <w:spacing w:val="-10"/>
      <w:sz w:val="16"/>
      <w:szCs w:val="16"/>
    </w:rPr>
  </w:style>
  <w:style w:type="character" w:customStyle="1" w:styleId="206">
    <w:name w:val="Основной текст (20)6"/>
    <w:uiPriority w:val="99"/>
    <w:rsid w:val="00DE5A7C"/>
    <w:rPr>
      <w:rFonts w:ascii="Lucida Sans Unicode" w:hAnsi="Lucida Sans Unicode" w:cs="Lucida Sans Unicode"/>
      <w:b/>
      <w:bCs/>
      <w:i/>
      <w:iCs/>
      <w:sz w:val="16"/>
      <w:szCs w:val="16"/>
      <w:u w:val="single"/>
    </w:rPr>
  </w:style>
  <w:style w:type="character" w:customStyle="1" w:styleId="20140pt59">
    <w:name w:val="Основной текст (20) + Не курсив14.Интервал 0 pt59"/>
    <w:uiPriority w:val="99"/>
    <w:rsid w:val="00DE5A7C"/>
    <w:rPr>
      <w:rFonts w:ascii="Lucida Sans Unicode" w:hAnsi="Lucida Sans Unicode" w:cs="Lucida Sans Unicode"/>
      <w:b/>
      <w:bCs/>
      <w:i/>
      <w:iCs/>
      <w:spacing w:val="-10"/>
      <w:sz w:val="16"/>
      <w:szCs w:val="16"/>
    </w:rPr>
  </w:style>
  <w:style w:type="character" w:customStyle="1" w:styleId="140pt58">
    <w:name w:val="Основной текст + Курсив14.Интервал 0 pt58"/>
    <w:uiPriority w:val="99"/>
    <w:rsid w:val="00DE5A7C"/>
    <w:rPr>
      <w:rFonts w:ascii="Lucida Sans Unicode" w:hAnsi="Lucida Sans Unicode" w:cs="Lucida Sans Unicode"/>
      <w:i/>
      <w:iCs/>
      <w:spacing w:val="0"/>
      <w:sz w:val="16"/>
      <w:szCs w:val="16"/>
    </w:rPr>
  </w:style>
  <w:style w:type="character" w:customStyle="1" w:styleId="MSMincho">
    <w:name w:val="Основной текст + MS Mincho"/>
    <w:uiPriority w:val="99"/>
    <w:rsid w:val="00DE5A7C"/>
    <w:rPr>
      <w:rFonts w:ascii="MS Mincho" w:eastAsia="MS Mincho" w:hAnsi="Microsoft Sans Serif" w:cs="MS Mincho"/>
      <w:spacing w:val="-10"/>
      <w:sz w:val="16"/>
      <w:szCs w:val="16"/>
    </w:rPr>
  </w:style>
  <w:style w:type="character" w:customStyle="1" w:styleId="2030">
    <w:name w:val="Основной текст (20)3"/>
    <w:uiPriority w:val="99"/>
    <w:rsid w:val="00DE5A7C"/>
    <w:rPr>
      <w:rFonts w:ascii="Arial Unicode MS" w:eastAsia="Arial Unicode MS" w:cs="Arial Unicode MS"/>
      <w:b/>
      <w:bCs/>
      <w:i/>
      <w:iCs/>
      <w:noProof/>
      <w:sz w:val="15"/>
      <w:szCs w:val="15"/>
    </w:rPr>
  </w:style>
  <w:style w:type="character" w:customStyle="1" w:styleId="20130pt57">
    <w:name w:val="Основной текст (20) + Не курсив13.Интервал 0 pt57"/>
    <w:uiPriority w:val="99"/>
    <w:rsid w:val="00DE5A7C"/>
    <w:rPr>
      <w:rFonts w:ascii="Lucida Sans Unicode" w:hAnsi="Lucida Sans Unicode" w:cs="Lucida Sans Unicode"/>
      <w:b/>
      <w:bCs/>
      <w:i/>
      <w:iCs/>
      <w:spacing w:val="-10"/>
      <w:sz w:val="16"/>
      <w:szCs w:val="16"/>
    </w:rPr>
  </w:style>
  <w:style w:type="character" w:customStyle="1" w:styleId="205">
    <w:name w:val="Основной текст (20)5"/>
    <w:uiPriority w:val="99"/>
    <w:rsid w:val="00DE5A7C"/>
    <w:rPr>
      <w:rFonts w:ascii="Lucida Sans Unicode" w:hAnsi="Lucida Sans Unicode" w:cs="Lucida Sans Unicode"/>
      <w:b/>
      <w:bCs/>
      <w:i/>
      <w:iCs/>
      <w:sz w:val="16"/>
      <w:szCs w:val="16"/>
      <w:u w:val="single"/>
    </w:rPr>
  </w:style>
  <w:style w:type="character" w:customStyle="1" w:styleId="204">
    <w:name w:val="Основной текст (20)4"/>
    <w:uiPriority w:val="99"/>
    <w:rsid w:val="00DE5A7C"/>
    <w:rPr>
      <w:rFonts w:ascii="Lucida Sans Unicode" w:hAnsi="Lucida Sans Unicode" w:cs="Lucida Sans Unicode"/>
      <w:b/>
      <w:bCs/>
      <w:i/>
      <w:iCs/>
      <w:sz w:val="16"/>
      <w:szCs w:val="16"/>
      <w:u w:val="single"/>
    </w:rPr>
  </w:style>
  <w:style w:type="character" w:customStyle="1" w:styleId="20120pt56">
    <w:name w:val="Основной текст (20) + Не курсив12.Интервал 0 pt56"/>
    <w:uiPriority w:val="99"/>
    <w:rsid w:val="00DE5A7C"/>
    <w:rPr>
      <w:rFonts w:ascii="Lucida Sans Unicode" w:hAnsi="Lucida Sans Unicode" w:cs="Lucida Sans Unicode"/>
      <w:b/>
      <w:bCs/>
      <w:i/>
      <w:iCs/>
      <w:spacing w:val="-10"/>
      <w:sz w:val="16"/>
      <w:szCs w:val="16"/>
    </w:rPr>
  </w:style>
  <w:style w:type="character" w:customStyle="1" w:styleId="150pt62">
    <w:name w:val="Основной текст + Курсив15.Интервал 0 pt62"/>
    <w:uiPriority w:val="99"/>
    <w:rsid w:val="00DE5A7C"/>
    <w:rPr>
      <w:rFonts w:ascii="Lucida Sans Unicode" w:hAnsi="Lucida Sans Unicode" w:cs="Lucida Sans Unicode"/>
      <w:i/>
      <w:iCs/>
      <w:spacing w:val="0"/>
      <w:sz w:val="16"/>
      <w:szCs w:val="16"/>
    </w:rPr>
  </w:style>
  <w:style w:type="character" w:customStyle="1" w:styleId="20150pt61">
    <w:name w:val="Основной текст (20) + Не курсив15.Интервал 0 pt61"/>
    <w:uiPriority w:val="99"/>
    <w:rsid w:val="00DE5A7C"/>
    <w:rPr>
      <w:rFonts w:ascii="Lucida Sans Unicode" w:hAnsi="Lucida Sans Unicode" w:cs="Lucida Sans Unicode"/>
      <w:b/>
      <w:bCs/>
      <w:i/>
      <w:iCs/>
      <w:spacing w:val="-10"/>
      <w:sz w:val="16"/>
      <w:szCs w:val="16"/>
    </w:rPr>
  </w:style>
  <w:style w:type="paragraph" w:customStyle="1" w:styleId="1310">
    <w:name w:val="Основной текст (13)1"/>
    <w:basedOn w:val="a"/>
    <w:uiPriority w:val="99"/>
    <w:rsid w:val="00DE5A7C"/>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20MSMincho30pt55">
    <w:name w:val="Основной текст (20) + MS Mincho.Не курсив3.Интервал 0 pt55"/>
    <w:uiPriority w:val="99"/>
    <w:rsid w:val="00DE5A7C"/>
    <w:rPr>
      <w:rFonts w:ascii="MS Mincho" w:eastAsia="MS Mincho" w:cs="MS Mincho"/>
      <w:b/>
      <w:bCs/>
      <w:i/>
      <w:iCs/>
      <w:spacing w:val="-10"/>
      <w:sz w:val="16"/>
      <w:szCs w:val="16"/>
    </w:rPr>
  </w:style>
  <w:style w:type="character" w:customStyle="1" w:styleId="2020">
    <w:name w:val="Основной текст (20)2"/>
    <w:uiPriority w:val="99"/>
    <w:rsid w:val="00DE5A7C"/>
    <w:rPr>
      <w:b/>
      <w:bCs/>
      <w:i/>
      <w:iCs/>
      <w:sz w:val="15"/>
      <w:szCs w:val="15"/>
    </w:rPr>
  </w:style>
  <w:style w:type="character" w:customStyle="1" w:styleId="142">
    <w:name w:val="Основной текст (14)2"/>
    <w:uiPriority w:val="99"/>
    <w:rsid w:val="00DE5A7C"/>
    <w:rPr>
      <w:rFonts w:ascii="Lucida Sans Unicode" w:hAnsi="Lucida Sans Unicode" w:cs="Lucida Sans Unicode"/>
      <w:spacing w:val="-10"/>
      <w:sz w:val="13"/>
      <w:szCs w:val="13"/>
      <w:u w:val="single"/>
    </w:rPr>
  </w:style>
  <w:style w:type="character" w:customStyle="1" w:styleId="20110pt54">
    <w:name w:val="Основной текст (20) + Не курсив11.Интервал 0 pt54"/>
    <w:uiPriority w:val="99"/>
    <w:rsid w:val="00DE5A7C"/>
    <w:rPr>
      <w:rFonts w:ascii="Lucida Sans Unicode" w:hAnsi="Lucida Sans Unicode" w:cs="Lucida Sans Unicode"/>
      <w:b/>
      <w:bCs/>
      <w:i/>
      <w:iCs/>
      <w:spacing w:val="-10"/>
      <w:sz w:val="16"/>
      <w:szCs w:val="16"/>
    </w:rPr>
  </w:style>
  <w:style w:type="character" w:customStyle="1" w:styleId="143">
    <w:name w:val="Основной текст + Курсив14"/>
    <w:uiPriority w:val="99"/>
    <w:rsid w:val="00DE5A7C"/>
    <w:rPr>
      <w:rFonts w:ascii="Arial" w:hAnsi="Arial" w:cs="Arial"/>
      <w:i/>
      <w:iCs/>
      <w:spacing w:val="-10"/>
      <w:sz w:val="17"/>
      <w:szCs w:val="17"/>
    </w:rPr>
  </w:style>
  <w:style w:type="character" w:customStyle="1" w:styleId="1180">
    <w:name w:val="Основной текст (11) + Не курсив8"/>
    <w:uiPriority w:val="99"/>
    <w:rsid w:val="00DE5A7C"/>
    <w:rPr>
      <w:rFonts w:ascii="Arial" w:hAnsi="Arial" w:cs="Arial"/>
      <w:i/>
      <w:iCs/>
      <w:spacing w:val="-10"/>
      <w:sz w:val="17"/>
      <w:szCs w:val="17"/>
    </w:rPr>
  </w:style>
  <w:style w:type="character" w:customStyle="1" w:styleId="132">
    <w:name w:val="Основной текст + Курсив13"/>
    <w:uiPriority w:val="99"/>
    <w:rsid w:val="00DE5A7C"/>
    <w:rPr>
      <w:rFonts w:ascii="Arial" w:hAnsi="Arial" w:cs="Arial"/>
      <w:i/>
      <w:iCs/>
      <w:spacing w:val="-10"/>
      <w:sz w:val="17"/>
      <w:szCs w:val="17"/>
      <w:lang w:val="en-US"/>
    </w:rPr>
  </w:style>
  <w:style w:type="character" w:customStyle="1" w:styleId="8pt3100pt23">
    <w:name w:val="Основной текст + 8 pt3.Курсив10.Малые прописные.Интервал 0 pt23"/>
    <w:uiPriority w:val="99"/>
    <w:rsid w:val="00DE5A7C"/>
    <w:rPr>
      <w:rFonts w:ascii="Arial" w:hAnsi="Arial" w:cs="Arial"/>
      <w:i/>
      <w:iCs/>
      <w:smallCaps/>
      <w:spacing w:val="0"/>
      <w:sz w:val="16"/>
      <w:szCs w:val="16"/>
      <w:lang w:val="en-US"/>
    </w:rPr>
  </w:style>
  <w:style w:type="character" w:customStyle="1" w:styleId="11SimHei75pt3080pt22">
    <w:name w:val="Основной текст (11) + SimHei.7.5 pt30.Не курсив8.Интервал 0 pt22"/>
    <w:uiPriority w:val="99"/>
    <w:rsid w:val="00DE5A7C"/>
    <w:rPr>
      <w:rFonts w:ascii="SimHei" w:eastAsia="SimHei" w:hAnsi="Microsoft Sans Serif" w:cs="SimHei"/>
      <w:i/>
      <w:iCs/>
      <w:spacing w:val="0"/>
      <w:sz w:val="15"/>
      <w:szCs w:val="15"/>
    </w:rPr>
  </w:style>
  <w:style w:type="character" w:customStyle="1" w:styleId="127">
    <w:name w:val="Основной текст + Курсив12"/>
    <w:uiPriority w:val="99"/>
    <w:rsid w:val="00DE5A7C"/>
    <w:rPr>
      <w:rFonts w:ascii="Arial" w:hAnsi="Arial" w:cs="Arial"/>
      <w:i/>
      <w:iCs/>
      <w:spacing w:val="-10"/>
      <w:sz w:val="17"/>
      <w:szCs w:val="17"/>
    </w:rPr>
  </w:style>
  <w:style w:type="character" w:customStyle="1" w:styleId="1171">
    <w:name w:val="Основной текст (11) + Не курсив7"/>
    <w:uiPriority w:val="99"/>
    <w:rsid w:val="00DE5A7C"/>
    <w:rPr>
      <w:rFonts w:ascii="Arial" w:hAnsi="Arial" w:cs="Arial"/>
      <w:i/>
      <w:iCs/>
      <w:spacing w:val="-10"/>
      <w:sz w:val="17"/>
      <w:szCs w:val="17"/>
    </w:rPr>
  </w:style>
  <w:style w:type="character" w:customStyle="1" w:styleId="153">
    <w:name w:val="Основной текст + Курсив15"/>
    <w:uiPriority w:val="99"/>
    <w:rsid w:val="00DE5A7C"/>
    <w:rPr>
      <w:rFonts w:ascii="Arial" w:hAnsi="Arial" w:cs="Arial"/>
      <w:i/>
      <w:iCs/>
      <w:spacing w:val="-10"/>
      <w:sz w:val="17"/>
      <w:szCs w:val="17"/>
      <w:u w:val="single"/>
    </w:rPr>
  </w:style>
  <w:style w:type="character" w:customStyle="1" w:styleId="119">
    <w:name w:val="Основной текст (11) + Не курсив9"/>
    <w:uiPriority w:val="99"/>
    <w:rsid w:val="00DE5A7C"/>
    <w:rPr>
      <w:rFonts w:ascii="Arial" w:hAnsi="Arial" w:cs="Arial"/>
      <w:i/>
      <w:iCs/>
      <w:spacing w:val="-10"/>
      <w:sz w:val="17"/>
      <w:szCs w:val="17"/>
    </w:rPr>
  </w:style>
  <w:style w:type="character" w:customStyle="1" w:styleId="11100">
    <w:name w:val="Основной текст (11) + Не курсив10"/>
    <w:uiPriority w:val="99"/>
    <w:rsid w:val="00DE5A7C"/>
    <w:rPr>
      <w:rFonts w:ascii="Arial" w:hAnsi="Arial" w:cs="Arial"/>
      <w:i/>
      <w:iCs/>
      <w:spacing w:val="-10"/>
      <w:sz w:val="17"/>
      <w:szCs w:val="17"/>
    </w:rPr>
  </w:style>
  <w:style w:type="character" w:customStyle="1" w:styleId="11110">
    <w:name w:val="Основной текст (11) + Не курсив11"/>
    <w:uiPriority w:val="99"/>
    <w:rsid w:val="00DE5A7C"/>
    <w:rPr>
      <w:rFonts w:ascii="Arial" w:hAnsi="Arial" w:cs="Arial"/>
      <w:i/>
      <w:iCs/>
      <w:spacing w:val="-10"/>
      <w:sz w:val="17"/>
      <w:szCs w:val="17"/>
    </w:rPr>
  </w:style>
  <w:style w:type="character" w:customStyle="1" w:styleId="4835pt2911">
    <w:name w:val="Основной текст (4) + 83.5 pt29.Не полужирный11"/>
    <w:uiPriority w:val="99"/>
    <w:rsid w:val="00DE5A7C"/>
    <w:rPr>
      <w:rFonts w:ascii="Arial" w:hAnsi="Arial" w:cs="Arial"/>
      <w:b/>
      <w:bCs/>
      <w:i/>
      <w:iCs/>
      <w:spacing w:val="-10"/>
      <w:sz w:val="17"/>
      <w:szCs w:val="17"/>
    </w:rPr>
  </w:style>
  <w:style w:type="character" w:customStyle="1" w:styleId="105pt0pt">
    <w:name w:val="Основной текст + 10.5 pt.Курсив.Интервал 0 pt"/>
    <w:uiPriority w:val="99"/>
    <w:rsid w:val="00DE5A7C"/>
    <w:rPr>
      <w:rFonts w:ascii="Microsoft Sans Serif" w:hAnsi="Microsoft Sans Serif" w:cs="Microsoft Sans Serif"/>
      <w:i/>
      <w:iCs/>
      <w:spacing w:val="0"/>
      <w:sz w:val="21"/>
      <w:szCs w:val="21"/>
    </w:rPr>
  </w:style>
  <w:style w:type="character" w:customStyle="1" w:styleId="2f3">
    <w:name w:val="Основной текст (2) + Курсив"/>
    <w:uiPriority w:val="99"/>
    <w:rsid w:val="00DE5A7C"/>
    <w:rPr>
      <w:rFonts w:ascii="MS Reference Sans Serif" w:hAnsi="MS Reference Sans Serif" w:cs="MS Reference Sans Serif"/>
      <w:i/>
      <w:iCs/>
      <w:spacing w:val="-10"/>
      <w:sz w:val="22"/>
      <w:szCs w:val="22"/>
    </w:rPr>
  </w:style>
  <w:style w:type="character" w:customStyle="1" w:styleId="21pt">
    <w:name w:val="Основной текст (2) + Интервал 1 pt"/>
    <w:uiPriority w:val="99"/>
    <w:rsid w:val="00DE5A7C"/>
    <w:rPr>
      <w:rFonts w:ascii="Tahoma" w:hAnsi="Tahoma" w:cs="Tahoma"/>
      <w:noProof/>
      <w:spacing w:val="30"/>
      <w:sz w:val="24"/>
      <w:szCs w:val="24"/>
    </w:rPr>
  </w:style>
  <w:style w:type="character" w:customStyle="1" w:styleId="2pt1">
    <w:name w:val="Основной текст + Интервал 2 pt1"/>
    <w:uiPriority w:val="99"/>
    <w:rsid w:val="00DE5A7C"/>
    <w:rPr>
      <w:rFonts w:ascii="Tahoma" w:hAnsi="Tahoma" w:cs="Tahoma"/>
      <w:i/>
      <w:iCs/>
      <w:spacing w:val="40"/>
      <w:sz w:val="21"/>
      <w:szCs w:val="21"/>
    </w:rPr>
  </w:style>
  <w:style w:type="character" w:customStyle="1" w:styleId="115pt29115pt8109112SimHei2Arial12pt11ptMSMincho12pt">
    <w:name w:val="Основной текст + 11.5 pt2.Не курсив.Основной текст (9) + 11.5 pt8.Основной текст (10) + 91.Не малые прописные1.Основной текст (2) + SimHei.Основной текст (2) + Arial.12 pt.11 pt.Основной текст + MS Mincho.Основной текст + 12 pt"/>
    <w:uiPriority w:val="99"/>
    <w:rsid w:val="00DE5A7C"/>
    <w:rPr>
      <w:rFonts w:ascii="MS Reference Sans Serif" w:hAnsi="MS Reference Sans Serif" w:cs="MS Reference Sans Serif"/>
      <w:spacing w:val="-10"/>
      <w:sz w:val="23"/>
      <w:szCs w:val="23"/>
    </w:rPr>
  </w:style>
  <w:style w:type="character" w:customStyle="1" w:styleId="211pt">
    <w:name w:val="Основной текст (2) + 11 pt.Курсив"/>
    <w:uiPriority w:val="99"/>
    <w:rsid w:val="00DE5A7C"/>
    <w:rPr>
      <w:rFonts w:ascii="MS Reference Sans Serif" w:hAnsi="MS Reference Sans Serif" w:cs="MS Reference Sans Serif"/>
      <w:i/>
      <w:iCs/>
      <w:noProof/>
      <w:spacing w:val="-10"/>
      <w:sz w:val="22"/>
      <w:szCs w:val="22"/>
    </w:rPr>
  </w:style>
  <w:style w:type="character" w:customStyle="1" w:styleId="Batang16pt-1ptGulim125pt1111101Tahoma10pt">
    <w:name w:val="Колонтитул + Batang.16 pt.Интервал -1 pt.Основной текст + Gulim.12.5 pt1.Не курсив1.Основной текст (11) + 10.Малые прописные1.Основной текст + Tahoma.10 pt"/>
    <w:uiPriority w:val="99"/>
    <w:rsid w:val="00DE5A7C"/>
    <w:rPr>
      <w:rFonts w:ascii="Batang" w:eastAsia="Batang" w:cs="Batang"/>
      <w:noProof/>
      <w:spacing w:val="-30"/>
      <w:sz w:val="32"/>
      <w:szCs w:val="32"/>
    </w:rPr>
  </w:style>
  <w:style w:type="character" w:customStyle="1" w:styleId="1095pt4">
    <w:name w:val="Основной текст (10) + 9.5 pt4.Не малые прописные"/>
    <w:uiPriority w:val="99"/>
    <w:rsid w:val="00DE5A7C"/>
    <w:rPr>
      <w:rFonts w:ascii="Microsoft Sans Serif" w:hAnsi="Microsoft Sans Serif" w:cs="Microsoft Sans Serif"/>
      <w:smallCaps/>
      <w:noProof/>
      <w:spacing w:val="0"/>
      <w:sz w:val="19"/>
      <w:szCs w:val="19"/>
    </w:rPr>
  </w:style>
  <w:style w:type="character" w:customStyle="1" w:styleId="1185pt32">
    <w:name w:val="Основной текст (11) + 8.5 pt3.Малые прописные2"/>
    <w:uiPriority w:val="99"/>
    <w:rsid w:val="00DE5A7C"/>
    <w:rPr>
      <w:rFonts w:ascii="Microsoft Sans Serif" w:hAnsi="Microsoft Sans Serif" w:cs="Microsoft Sans Serif"/>
      <w:i/>
      <w:iCs/>
      <w:smallCaps/>
      <w:sz w:val="17"/>
      <w:szCs w:val="17"/>
    </w:rPr>
  </w:style>
  <w:style w:type="character" w:customStyle="1" w:styleId="21pt1">
    <w:name w:val="Основной текст (2) + Интервал 1 pt1"/>
    <w:uiPriority w:val="99"/>
    <w:rsid w:val="00DE5A7C"/>
    <w:rPr>
      <w:rFonts w:ascii="Microsoft Sans Serif" w:hAnsi="Microsoft Sans Serif" w:cs="Microsoft Sans Serif"/>
      <w:i/>
      <w:iCs/>
      <w:noProof/>
      <w:spacing w:val="30"/>
      <w:sz w:val="21"/>
      <w:szCs w:val="21"/>
    </w:rPr>
  </w:style>
  <w:style w:type="character" w:customStyle="1" w:styleId="2-1pt">
    <w:name w:val="Основной текст (2) + Интервал -1 pt"/>
    <w:uiPriority w:val="99"/>
    <w:rsid w:val="00DE5A7C"/>
    <w:rPr>
      <w:rFonts w:ascii="Microsoft Sans Serif" w:hAnsi="Microsoft Sans Serif" w:cs="Microsoft Sans Serif"/>
      <w:i/>
      <w:iCs/>
      <w:noProof/>
      <w:spacing w:val="-20"/>
      <w:sz w:val="21"/>
      <w:szCs w:val="21"/>
    </w:rPr>
  </w:style>
  <w:style w:type="character" w:customStyle="1" w:styleId="TrebuchetMS155ptArialNarrow17Tahoma0pt1211">
    <w:name w:val="Колонтитул + Trebuchet MS.15.5 pt.Колонтитул + Arial Narrow.17.Колонтитул + Tahoma.Интервал 0 pt1.Основной текст (2) + 11"/>
    <w:uiPriority w:val="99"/>
    <w:rsid w:val="00DE5A7C"/>
    <w:rPr>
      <w:rFonts w:ascii="Trebuchet MS" w:hAnsi="Trebuchet MS" w:cs="Trebuchet MS"/>
      <w:noProof/>
      <w:sz w:val="31"/>
      <w:szCs w:val="31"/>
    </w:rPr>
  </w:style>
  <w:style w:type="character" w:customStyle="1" w:styleId="22pt">
    <w:name w:val="Основной текст (2) + Интервал 2 pt"/>
    <w:uiPriority w:val="99"/>
    <w:rsid w:val="00DE5A7C"/>
    <w:rPr>
      <w:rFonts w:ascii="Tahoma" w:eastAsia="Microsoft Sans Serif" w:hAnsi="Tahoma" w:cs="Tahoma"/>
      <w:b w:val="0"/>
      <w:bCs w:val="0"/>
      <w:i/>
      <w:iCs/>
      <w:smallCaps w:val="0"/>
      <w:strike w:val="0"/>
      <w:noProof/>
      <w:spacing w:val="40"/>
      <w:sz w:val="21"/>
      <w:szCs w:val="21"/>
    </w:rPr>
  </w:style>
  <w:style w:type="character" w:customStyle="1" w:styleId="31pt">
    <w:name w:val="Основной текст (3) + Интервал 1 pt"/>
    <w:uiPriority w:val="99"/>
    <w:rsid w:val="00DE5A7C"/>
    <w:rPr>
      <w:rFonts w:ascii="MS Reference Sans Serif" w:hAnsi="MS Reference Sans Serif" w:cs="MS Reference Sans Serif"/>
      <w:spacing w:val="20"/>
      <w:sz w:val="22"/>
      <w:szCs w:val="22"/>
    </w:rPr>
  </w:style>
  <w:style w:type="character" w:customStyle="1" w:styleId="42pt">
    <w:name w:val="Основной текст (4) + Интервал 2 pt"/>
    <w:uiPriority w:val="99"/>
    <w:rsid w:val="00DE5A7C"/>
    <w:rPr>
      <w:rFonts w:ascii="Tahoma" w:hAnsi="Tahoma" w:cs="Tahoma"/>
      <w:i/>
      <w:iCs/>
      <w:spacing w:val="50"/>
      <w:sz w:val="21"/>
      <w:szCs w:val="21"/>
    </w:rPr>
  </w:style>
  <w:style w:type="character" w:customStyle="1" w:styleId="FranklinGothicBook111pt11">
    <w:name w:val="Основной текст + Franklin Gothic Book1.11 pt1.Малые прописные1"/>
    <w:uiPriority w:val="99"/>
    <w:rsid w:val="00DE5A7C"/>
    <w:rPr>
      <w:rFonts w:ascii="Franklin Gothic Book" w:hAnsi="Franklin Gothic Book" w:cs="Franklin Gothic Book"/>
      <w:smallCaps/>
      <w:spacing w:val="-10"/>
      <w:sz w:val="22"/>
      <w:szCs w:val="22"/>
    </w:rPr>
  </w:style>
  <w:style w:type="character" w:customStyle="1" w:styleId="3610">
    <w:name w:val="Основной текст (36) + Не курсив1"/>
    <w:uiPriority w:val="99"/>
    <w:rsid w:val="00DE5A7C"/>
    <w:rPr>
      <w:rFonts w:ascii="Arial" w:hAnsi="Arial" w:cs="Arial"/>
      <w:spacing w:val="0"/>
      <w:sz w:val="8"/>
      <w:szCs w:val="8"/>
    </w:rPr>
  </w:style>
  <w:style w:type="table" w:customStyle="1" w:styleId="215">
    <w:name w:val="Таблица простая 21"/>
    <w:basedOn w:val="a1"/>
    <w:uiPriority w:val="42"/>
    <w:rsid w:val="00DE5A7C"/>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a">
    <w:name w:val="Таблица простая 11"/>
    <w:basedOn w:val="a1"/>
    <w:uiPriority w:val="41"/>
    <w:rsid w:val="00DE5A7C"/>
    <w:rPr>
      <w:rFonts w:ascii="Times New Roman" w:eastAsia="Times New Roman" w:hAnsi="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highlight">
    <w:name w:val="highlight"/>
    <w:rsid w:val="00181F6F"/>
  </w:style>
  <w:style w:type="character" w:customStyle="1" w:styleId="body21">
    <w:name w:val="body21"/>
    <w:rsid w:val="00181F6F"/>
    <w:rPr>
      <w:rFonts w:ascii="Arial" w:hAnsi="Arial" w:cs="Arial" w:hint="default"/>
      <w:i w:val="0"/>
      <w:iCs w:val="0"/>
      <w:sz w:val="24"/>
      <w:szCs w:val="24"/>
    </w:rPr>
  </w:style>
  <w:style w:type="paragraph" w:customStyle="1" w:styleId="book">
    <w:name w:val="book"/>
    <w:basedOn w:val="a"/>
    <w:rsid w:val="00E74A72"/>
    <w:pPr>
      <w:spacing w:after="0" w:line="240" w:lineRule="auto"/>
      <w:ind w:firstLine="300"/>
    </w:pPr>
    <w:rPr>
      <w:rFonts w:ascii="Times New Roman" w:eastAsia="Times New Roman" w:hAnsi="Times New Roman"/>
      <w:sz w:val="24"/>
      <w:szCs w:val="24"/>
      <w:lang w:eastAsia="ru-RU"/>
    </w:rPr>
  </w:style>
  <w:style w:type="character" w:customStyle="1" w:styleId="MSReferenceSansSerif85pt">
    <w:name w:val="Основной текст + MS Reference Sans Serif;8;5 pt;Полужирный;Курсив"/>
    <w:rsid w:val="00E74A72"/>
    <w:rPr>
      <w:rFonts w:ascii="MS Reference Sans Serif" w:eastAsia="MS Reference Sans Serif" w:hAnsi="MS Reference Sans Serif" w:cs="MS Reference Sans Serif"/>
      <w:b/>
      <w:bCs/>
      <w:i/>
      <w:iCs/>
      <w:smallCaps w:val="0"/>
      <w:strike w:val="0"/>
      <w:spacing w:val="0"/>
      <w:sz w:val="17"/>
      <w:szCs w:val="17"/>
      <w:shd w:val="clear" w:color="auto" w:fill="FFFFFF"/>
    </w:rPr>
  </w:style>
  <w:style w:type="character" w:customStyle="1" w:styleId="2211">
    <w:name w:val="Основной текст (2) + Не курсив21"/>
    <w:uiPriority w:val="99"/>
    <w:rsid w:val="00005BD4"/>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1pt2">
    <w:name w:val="Основной текст (2) + Интервал 1 pt2"/>
    <w:uiPriority w:val="99"/>
    <w:rsid w:val="00005BD4"/>
    <w:rPr>
      <w:rFonts w:ascii="Century Gothic" w:eastAsia="Times New Roman" w:hAnsi="Century Gothic" w:cs="Century Gothic"/>
      <w:b w:val="0"/>
      <w:bCs w:val="0"/>
      <w:i/>
      <w:iCs/>
      <w:smallCaps w:val="0"/>
      <w:strike w:val="0"/>
      <w:spacing w:val="30"/>
      <w:sz w:val="16"/>
      <w:szCs w:val="16"/>
      <w:shd w:val="clear" w:color="auto" w:fill="FFFFFF"/>
    </w:rPr>
  </w:style>
  <w:style w:type="character" w:customStyle="1" w:styleId="2200">
    <w:name w:val="Основной текст (2) + Не курсив20"/>
    <w:uiPriority w:val="99"/>
    <w:rsid w:val="00005BD4"/>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f4">
    <w:name w:val="Основной текст (2) + Не полужирный"/>
    <w:rsid w:val="00460AE7"/>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1085pt">
    <w:name w:val="Основной текст (10) + 8;5 pt"/>
    <w:rsid w:val="007771E7"/>
    <w:rPr>
      <w:rFonts w:ascii="Arial" w:eastAsia="Arial" w:hAnsi="Arial" w:cs="Arial"/>
      <w:b w:val="0"/>
      <w:bCs w:val="0"/>
      <w:i w:val="0"/>
      <w:iCs w:val="0"/>
      <w:smallCaps w:val="0"/>
      <w:strike w:val="0"/>
      <w:spacing w:val="0"/>
      <w:sz w:val="17"/>
      <w:szCs w:val="17"/>
      <w:shd w:val="clear" w:color="auto" w:fill="FFFFFF"/>
    </w:rPr>
  </w:style>
  <w:style w:type="character" w:customStyle="1" w:styleId="109pt">
    <w:name w:val="Основной текст (10) + 9 pt"/>
    <w:rsid w:val="007771E7"/>
    <w:rPr>
      <w:rFonts w:ascii="Arial" w:eastAsia="Arial" w:hAnsi="Arial" w:cs="Arial"/>
      <w:b w:val="0"/>
      <w:bCs w:val="0"/>
      <w:i w:val="0"/>
      <w:iCs w:val="0"/>
      <w:smallCaps w:val="0"/>
      <w:strike w:val="0"/>
      <w:spacing w:val="0"/>
      <w:sz w:val="18"/>
      <w:szCs w:val="18"/>
      <w:shd w:val="clear" w:color="auto" w:fill="FFFFFF"/>
    </w:rPr>
  </w:style>
  <w:style w:type="character" w:customStyle="1" w:styleId="ucoz-forum-post">
    <w:name w:val="ucoz-forum-post"/>
    <w:rsid w:val="0049753E"/>
  </w:style>
  <w:style w:type="character" w:customStyle="1" w:styleId="highlight1">
    <w:name w:val="highlight1"/>
    <w:rsid w:val="00353C27"/>
    <w:rPr>
      <w:b/>
      <w:bCs/>
    </w:rPr>
  </w:style>
  <w:style w:type="character" w:customStyle="1" w:styleId="0pt1">
    <w:name w:val="Основной текст + Полужирный;Интервал 0 pt"/>
    <w:rsid w:val="0017621C"/>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4e">
    <w:name w:val="Основной текст + Полужирный4"/>
    <w:aliases w:val="Интервал 0 pt5"/>
    <w:uiPriority w:val="99"/>
    <w:rsid w:val="00DD6091"/>
    <w:rPr>
      <w:rFonts w:ascii="Times New Roman" w:hAnsi="Times New Roman" w:cs="Times New Roman"/>
      <w:b/>
      <w:bCs/>
      <w:spacing w:val="-10"/>
      <w:sz w:val="21"/>
      <w:szCs w:val="21"/>
    </w:rPr>
  </w:style>
  <w:style w:type="character" w:customStyle="1" w:styleId="3f">
    <w:name w:val="Основной текст + Полужирный3"/>
    <w:aliases w:val="Интервал 0 pt4"/>
    <w:uiPriority w:val="99"/>
    <w:rsid w:val="00DD6091"/>
    <w:rPr>
      <w:rFonts w:ascii="Times New Roman" w:hAnsi="Times New Roman" w:cs="Times New Roman"/>
      <w:b/>
      <w:bCs/>
      <w:spacing w:val="-10"/>
      <w:sz w:val="21"/>
      <w:szCs w:val="21"/>
    </w:rPr>
  </w:style>
  <w:style w:type="character" w:customStyle="1" w:styleId="2f5">
    <w:name w:val="Основной текст + Полужирный2"/>
    <w:aliases w:val="Интервал 0 pt3"/>
    <w:uiPriority w:val="99"/>
    <w:rsid w:val="00DD6091"/>
    <w:rPr>
      <w:rFonts w:ascii="Times New Roman" w:hAnsi="Times New Roman" w:cs="Times New Roman"/>
      <w:b/>
      <w:bCs/>
      <w:spacing w:val="-10"/>
      <w:sz w:val="21"/>
      <w:szCs w:val="21"/>
    </w:rPr>
  </w:style>
  <w:style w:type="character" w:customStyle="1" w:styleId="4f">
    <w:name w:val="Основной текст (4) + Полужирный"/>
    <w:uiPriority w:val="99"/>
    <w:rsid w:val="00DD6091"/>
    <w:rPr>
      <w:rFonts w:ascii="Times New Roman" w:eastAsia="Gungsuh" w:hAnsi="Times New Roman" w:cs="Times New Roman"/>
      <w:b/>
      <w:bCs/>
      <w:sz w:val="18"/>
      <w:szCs w:val="18"/>
      <w:shd w:val="clear" w:color="auto" w:fill="FFFFFF"/>
      <w:lang w:eastAsia="en-US"/>
    </w:rPr>
  </w:style>
  <w:style w:type="character" w:customStyle="1" w:styleId="4f0">
    <w:name w:val="Основной текст (4) + Не курсив"/>
    <w:rsid w:val="00A561BF"/>
    <w:rPr>
      <w:rFonts w:ascii="Arial Narrow" w:eastAsia="Arial Narrow" w:hAnsi="Arial Narrow" w:cs="Arial Narrow"/>
      <w:b w:val="0"/>
      <w:bCs w:val="0"/>
      <w:i/>
      <w:iCs/>
      <w:smallCaps w:val="0"/>
      <w:strike w:val="0"/>
      <w:spacing w:val="0"/>
      <w:sz w:val="18"/>
      <w:szCs w:val="18"/>
      <w:shd w:val="clear" w:color="auto" w:fill="FFFFFF"/>
      <w:lang w:eastAsia="en-US"/>
    </w:rPr>
  </w:style>
  <w:style w:type="character" w:customStyle="1" w:styleId="48pt0pt">
    <w:name w:val="Основной текст (4) + 8 pt;Не курсив;Интервал 0 pt"/>
    <w:rsid w:val="00A561BF"/>
    <w:rPr>
      <w:rFonts w:ascii="Arial" w:eastAsia="Arial" w:hAnsi="Arial" w:cs="Arial"/>
      <w:b w:val="0"/>
      <w:bCs w:val="0"/>
      <w:i/>
      <w:iCs/>
      <w:smallCaps w:val="0"/>
      <w:strike w:val="0"/>
      <w:spacing w:val="-10"/>
      <w:sz w:val="16"/>
      <w:szCs w:val="16"/>
      <w:shd w:val="clear" w:color="auto" w:fill="FFFFFF"/>
      <w:lang w:eastAsia="en-US"/>
    </w:rPr>
  </w:style>
  <w:style w:type="character" w:customStyle="1" w:styleId="107">
    <w:name w:val="Основной текст10"/>
    <w:basedOn w:val="a0"/>
    <w:uiPriority w:val="99"/>
    <w:rsid w:val="008A0B4B"/>
    <w:rPr>
      <w:rFonts w:ascii="Times New Roman" w:eastAsia="Times New Roman" w:hAnsi="Times New Roman" w:cs="Times New Roman"/>
      <w:b w:val="0"/>
      <w:bCs w:val="0"/>
      <w:i w:val="0"/>
      <w:iCs w:val="0"/>
      <w:smallCaps w:val="0"/>
      <w:strike w:val="0"/>
      <w:spacing w:val="0"/>
      <w:sz w:val="23"/>
      <w:szCs w:val="23"/>
    </w:rPr>
  </w:style>
  <w:style w:type="character" w:customStyle="1" w:styleId="Bodytext">
    <w:name w:val="Body text_"/>
    <w:basedOn w:val="a0"/>
    <w:link w:val="123"/>
    <w:uiPriority w:val="99"/>
    <w:rsid w:val="00DB5DED"/>
    <w:rPr>
      <w:rFonts w:ascii="Lucida Sans Unicode" w:eastAsia="Times New Roman" w:hAnsi="Lucida Sans Unicode"/>
      <w:color w:val="000000"/>
      <w:spacing w:val="-10"/>
      <w:sz w:val="25"/>
      <w:shd w:val="clear" w:color="auto" w:fill="FFFFFF"/>
    </w:rPr>
  </w:style>
  <w:style w:type="paragraph" w:customStyle="1" w:styleId="article-renderblock">
    <w:name w:val="article-render__block"/>
    <w:basedOn w:val="a"/>
    <w:rsid w:val="001513C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
    <w:name w:val="p1"/>
    <w:basedOn w:val="a"/>
    <w:rsid w:val="0085045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690">
    <w:name w:val="Основной текст69"/>
    <w:basedOn w:val="aff0"/>
    <w:rsid w:val="008A5C22"/>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41">
    <w:name w:val="Заголовок №11 (4)_"/>
    <w:basedOn w:val="a0"/>
    <w:link w:val="1142"/>
    <w:rsid w:val="00D54F63"/>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D54F63"/>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52">
    <w:name w:val="Основной текст (35) + Не курсив"/>
    <w:basedOn w:val="351"/>
    <w:rsid w:val="00667BE8"/>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9FranklinGothicBook65pt">
    <w:name w:val="Основной текст (39) + Franklin Gothic Book;6;5 pt"/>
    <w:basedOn w:val="a0"/>
    <w:rsid w:val="003C1B90"/>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00">
    <w:name w:val="Основной текст70"/>
    <w:basedOn w:val="aff0"/>
    <w:rsid w:val="00F25BB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053505">
      <w:bodyDiv w:val="1"/>
      <w:marLeft w:val="0"/>
      <w:marRight w:val="0"/>
      <w:marTop w:val="0"/>
      <w:marBottom w:val="0"/>
      <w:divBdr>
        <w:top w:val="none" w:sz="0" w:space="0" w:color="auto"/>
        <w:left w:val="none" w:sz="0" w:space="0" w:color="auto"/>
        <w:bottom w:val="none" w:sz="0" w:space="0" w:color="auto"/>
        <w:right w:val="none" w:sz="0" w:space="0" w:color="auto"/>
      </w:divBdr>
      <w:divsChild>
        <w:div w:id="1055742582">
          <w:marLeft w:val="0"/>
          <w:marRight w:val="0"/>
          <w:marTop w:val="0"/>
          <w:marBottom w:val="0"/>
          <w:divBdr>
            <w:top w:val="none" w:sz="0" w:space="0" w:color="auto"/>
            <w:left w:val="none" w:sz="0" w:space="0" w:color="auto"/>
            <w:bottom w:val="none" w:sz="0" w:space="0" w:color="auto"/>
            <w:right w:val="none" w:sz="0" w:space="0" w:color="auto"/>
          </w:divBdr>
          <w:divsChild>
            <w:div w:id="46880849">
              <w:marLeft w:val="0"/>
              <w:marRight w:val="0"/>
              <w:marTop w:val="0"/>
              <w:marBottom w:val="0"/>
              <w:divBdr>
                <w:top w:val="none" w:sz="0" w:space="0" w:color="auto"/>
                <w:left w:val="none" w:sz="0" w:space="0" w:color="auto"/>
                <w:bottom w:val="none" w:sz="0" w:space="0" w:color="auto"/>
                <w:right w:val="none" w:sz="0" w:space="0" w:color="auto"/>
              </w:divBdr>
              <w:divsChild>
                <w:div w:id="2061897105">
                  <w:marLeft w:val="0"/>
                  <w:marRight w:val="0"/>
                  <w:marTop w:val="0"/>
                  <w:marBottom w:val="0"/>
                  <w:divBdr>
                    <w:top w:val="none" w:sz="0" w:space="0" w:color="auto"/>
                    <w:left w:val="none" w:sz="0" w:space="0" w:color="auto"/>
                    <w:bottom w:val="none" w:sz="0" w:space="0" w:color="auto"/>
                    <w:right w:val="none" w:sz="0" w:space="0" w:color="auto"/>
                  </w:divBdr>
                  <w:divsChild>
                    <w:div w:id="783304212">
                      <w:marLeft w:val="0"/>
                      <w:marRight w:val="0"/>
                      <w:marTop w:val="0"/>
                      <w:marBottom w:val="0"/>
                      <w:divBdr>
                        <w:top w:val="none" w:sz="0" w:space="0" w:color="auto"/>
                        <w:left w:val="none" w:sz="0" w:space="0" w:color="auto"/>
                        <w:bottom w:val="none" w:sz="0" w:space="0" w:color="auto"/>
                        <w:right w:val="none" w:sz="0" w:space="0" w:color="auto"/>
                      </w:divBdr>
                      <w:divsChild>
                        <w:div w:id="23740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173303">
      <w:bodyDiv w:val="1"/>
      <w:marLeft w:val="0"/>
      <w:marRight w:val="0"/>
      <w:marTop w:val="0"/>
      <w:marBottom w:val="0"/>
      <w:divBdr>
        <w:top w:val="none" w:sz="0" w:space="0" w:color="auto"/>
        <w:left w:val="none" w:sz="0" w:space="0" w:color="auto"/>
        <w:bottom w:val="none" w:sz="0" w:space="0" w:color="auto"/>
        <w:right w:val="none" w:sz="0" w:space="0" w:color="auto"/>
      </w:divBdr>
      <w:divsChild>
        <w:div w:id="328826674">
          <w:marLeft w:val="0"/>
          <w:marRight w:val="0"/>
          <w:marTop w:val="0"/>
          <w:marBottom w:val="0"/>
          <w:divBdr>
            <w:top w:val="none" w:sz="0" w:space="0" w:color="auto"/>
            <w:left w:val="none" w:sz="0" w:space="0" w:color="auto"/>
            <w:bottom w:val="none" w:sz="0" w:space="0" w:color="auto"/>
            <w:right w:val="none" w:sz="0" w:space="0" w:color="auto"/>
          </w:divBdr>
          <w:divsChild>
            <w:div w:id="1989288633">
              <w:marLeft w:val="0"/>
              <w:marRight w:val="0"/>
              <w:marTop w:val="0"/>
              <w:marBottom w:val="0"/>
              <w:divBdr>
                <w:top w:val="none" w:sz="0" w:space="0" w:color="auto"/>
                <w:left w:val="none" w:sz="0" w:space="0" w:color="auto"/>
                <w:bottom w:val="none" w:sz="0" w:space="0" w:color="auto"/>
                <w:right w:val="none" w:sz="0" w:space="0" w:color="auto"/>
              </w:divBdr>
              <w:divsChild>
                <w:div w:id="20205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288692">
      <w:bodyDiv w:val="1"/>
      <w:marLeft w:val="0"/>
      <w:marRight w:val="0"/>
      <w:marTop w:val="0"/>
      <w:marBottom w:val="0"/>
      <w:divBdr>
        <w:top w:val="none" w:sz="0" w:space="0" w:color="auto"/>
        <w:left w:val="none" w:sz="0" w:space="0" w:color="auto"/>
        <w:bottom w:val="none" w:sz="0" w:space="0" w:color="auto"/>
        <w:right w:val="none" w:sz="0" w:space="0" w:color="auto"/>
      </w:divBdr>
      <w:divsChild>
        <w:div w:id="58213312">
          <w:marLeft w:val="0"/>
          <w:marRight w:val="0"/>
          <w:marTop w:val="0"/>
          <w:marBottom w:val="0"/>
          <w:divBdr>
            <w:top w:val="none" w:sz="0" w:space="0" w:color="auto"/>
            <w:left w:val="none" w:sz="0" w:space="0" w:color="auto"/>
            <w:bottom w:val="none" w:sz="0" w:space="0" w:color="auto"/>
            <w:right w:val="none" w:sz="0" w:space="0" w:color="auto"/>
          </w:divBdr>
          <w:divsChild>
            <w:div w:id="1021778606">
              <w:marLeft w:val="0"/>
              <w:marRight w:val="0"/>
              <w:marTop w:val="0"/>
              <w:marBottom w:val="0"/>
              <w:divBdr>
                <w:top w:val="none" w:sz="0" w:space="0" w:color="auto"/>
                <w:left w:val="none" w:sz="0" w:space="0" w:color="auto"/>
                <w:bottom w:val="none" w:sz="0" w:space="0" w:color="auto"/>
                <w:right w:val="none" w:sz="0" w:space="0" w:color="auto"/>
              </w:divBdr>
              <w:divsChild>
                <w:div w:id="467362157">
                  <w:marLeft w:val="0"/>
                  <w:marRight w:val="0"/>
                  <w:marTop w:val="0"/>
                  <w:marBottom w:val="0"/>
                  <w:divBdr>
                    <w:top w:val="none" w:sz="0" w:space="0" w:color="auto"/>
                    <w:left w:val="none" w:sz="0" w:space="0" w:color="auto"/>
                    <w:bottom w:val="none" w:sz="0" w:space="0" w:color="auto"/>
                    <w:right w:val="none" w:sz="0" w:space="0" w:color="auto"/>
                  </w:divBdr>
                  <w:divsChild>
                    <w:div w:id="1245840655">
                      <w:marLeft w:val="0"/>
                      <w:marRight w:val="0"/>
                      <w:marTop w:val="0"/>
                      <w:marBottom w:val="0"/>
                      <w:divBdr>
                        <w:top w:val="none" w:sz="0" w:space="0" w:color="auto"/>
                        <w:left w:val="none" w:sz="0" w:space="0" w:color="auto"/>
                        <w:bottom w:val="none" w:sz="0" w:space="0" w:color="auto"/>
                        <w:right w:val="none" w:sz="0" w:space="0" w:color="auto"/>
                      </w:divBdr>
                      <w:divsChild>
                        <w:div w:id="99322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8850413">
      <w:bodyDiv w:val="1"/>
      <w:marLeft w:val="0"/>
      <w:marRight w:val="0"/>
      <w:marTop w:val="0"/>
      <w:marBottom w:val="0"/>
      <w:divBdr>
        <w:top w:val="none" w:sz="0" w:space="0" w:color="auto"/>
        <w:left w:val="none" w:sz="0" w:space="0" w:color="auto"/>
        <w:bottom w:val="none" w:sz="0" w:space="0" w:color="auto"/>
        <w:right w:val="none" w:sz="0" w:space="0" w:color="auto"/>
      </w:divBdr>
    </w:div>
    <w:div w:id="1565288046">
      <w:bodyDiv w:val="1"/>
      <w:marLeft w:val="0"/>
      <w:marRight w:val="0"/>
      <w:marTop w:val="0"/>
      <w:marBottom w:val="0"/>
      <w:divBdr>
        <w:top w:val="none" w:sz="0" w:space="0" w:color="auto"/>
        <w:left w:val="none" w:sz="0" w:space="0" w:color="auto"/>
        <w:bottom w:val="none" w:sz="0" w:space="0" w:color="auto"/>
        <w:right w:val="none" w:sz="0" w:space="0" w:color="auto"/>
      </w:divBdr>
      <w:divsChild>
        <w:div w:id="1505784899">
          <w:marLeft w:val="0"/>
          <w:marRight w:val="0"/>
          <w:marTop w:val="0"/>
          <w:marBottom w:val="0"/>
          <w:divBdr>
            <w:top w:val="none" w:sz="0" w:space="0" w:color="auto"/>
            <w:left w:val="none" w:sz="0" w:space="0" w:color="auto"/>
            <w:bottom w:val="none" w:sz="0" w:space="0" w:color="auto"/>
            <w:right w:val="none" w:sz="0" w:space="0" w:color="auto"/>
          </w:divBdr>
          <w:divsChild>
            <w:div w:id="595863093">
              <w:marLeft w:val="0"/>
              <w:marRight w:val="0"/>
              <w:marTop w:val="0"/>
              <w:marBottom w:val="0"/>
              <w:divBdr>
                <w:top w:val="none" w:sz="0" w:space="0" w:color="auto"/>
                <w:left w:val="none" w:sz="0" w:space="0" w:color="auto"/>
                <w:bottom w:val="none" w:sz="0" w:space="0" w:color="auto"/>
                <w:right w:val="none" w:sz="0" w:space="0" w:color="auto"/>
              </w:divBdr>
              <w:divsChild>
                <w:div w:id="1473936804">
                  <w:marLeft w:val="0"/>
                  <w:marRight w:val="0"/>
                  <w:marTop w:val="0"/>
                  <w:marBottom w:val="0"/>
                  <w:divBdr>
                    <w:top w:val="none" w:sz="0" w:space="0" w:color="auto"/>
                    <w:left w:val="none" w:sz="0" w:space="0" w:color="auto"/>
                    <w:bottom w:val="none" w:sz="0" w:space="0" w:color="auto"/>
                    <w:right w:val="none" w:sz="0" w:space="0" w:color="auto"/>
                  </w:divBdr>
                  <w:divsChild>
                    <w:div w:id="564141998">
                      <w:marLeft w:val="0"/>
                      <w:marRight w:val="0"/>
                      <w:marTop w:val="0"/>
                      <w:marBottom w:val="0"/>
                      <w:divBdr>
                        <w:top w:val="none" w:sz="0" w:space="0" w:color="auto"/>
                        <w:left w:val="none" w:sz="0" w:space="0" w:color="auto"/>
                        <w:bottom w:val="none" w:sz="0" w:space="0" w:color="auto"/>
                        <w:right w:val="none" w:sz="0" w:space="0" w:color="auto"/>
                      </w:divBdr>
                      <w:divsChild>
                        <w:div w:id="8935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079118">
      <w:bodyDiv w:val="1"/>
      <w:marLeft w:val="0"/>
      <w:marRight w:val="0"/>
      <w:marTop w:val="0"/>
      <w:marBottom w:val="0"/>
      <w:divBdr>
        <w:top w:val="none" w:sz="0" w:space="0" w:color="auto"/>
        <w:left w:val="none" w:sz="0" w:space="0" w:color="auto"/>
        <w:bottom w:val="none" w:sz="0" w:space="0" w:color="auto"/>
        <w:right w:val="none" w:sz="0" w:space="0" w:color="auto"/>
      </w:divBdr>
      <w:divsChild>
        <w:div w:id="273634282">
          <w:marLeft w:val="0"/>
          <w:marRight w:val="0"/>
          <w:marTop w:val="0"/>
          <w:marBottom w:val="0"/>
          <w:divBdr>
            <w:top w:val="none" w:sz="0" w:space="0" w:color="auto"/>
            <w:left w:val="none" w:sz="0" w:space="0" w:color="auto"/>
            <w:bottom w:val="none" w:sz="0" w:space="0" w:color="auto"/>
            <w:right w:val="none" w:sz="0" w:space="0" w:color="auto"/>
          </w:divBdr>
          <w:divsChild>
            <w:div w:id="1393696323">
              <w:marLeft w:val="0"/>
              <w:marRight w:val="0"/>
              <w:marTop w:val="0"/>
              <w:marBottom w:val="0"/>
              <w:divBdr>
                <w:top w:val="none" w:sz="0" w:space="0" w:color="auto"/>
                <w:left w:val="none" w:sz="0" w:space="0" w:color="auto"/>
                <w:bottom w:val="none" w:sz="0" w:space="0" w:color="auto"/>
                <w:right w:val="none" w:sz="0" w:space="0" w:color="auto"/>
              </w:divBdr>
              <w:divsChild>
                <w:div w:id="926964391">
                  <w:marLeft w:val="0"/>
                  <w:marRight w:val="0"/>
                  <w:marTop w:val="0"/>
                  <w:marBottom w:val="0"/>
                  <w:divBdr>
                    <w:top w:val="none" w:sz="0" w:space="0" w:color="auto"/>
                    <w:left w:val="none" w:sz="0" w:space="0" w:color="auto"/>
                    <w:bottom w:val="none" w:sz="0" w:space="0" w:color="auto"/>
                    <w:right w:val="none" w:sz="0" w:space="0" w:color="auto"/>
                  </w:divBdr>
                  <w:divsChild>
                    <w:div w:id="1031493246">
                      <w:marLeft w:val="0"/>
                      <w:marRight w:val="0"/>
                      <w:marTop w:val="0"/>
                      <w:marBottom w:val="0"/>
                      <w:divBdr>
                        <w:top w:val="none" w:sz="0" w:space="0" w:color="auto"/>
                        <w:left w:val="none" w:sz="0" w:space="0" w:color="auto"/>
                        <w:bottom w:val="none" w:sz="0" w:space="0" w:color="auto"/>
                        <w:right w:val="none" w:sz="0" w:space="0" w:color="auto"/>
                      </w:divBdr>
                      <w:divsChild>
                        <w:div w:id="178697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5803037">
      <w:bodyDiv w:val="1"/>
      <w:marLeft w:val="0"/>
      <w:marRight w:val="0"/>
      <w:marTop w:val="0"/>
      <w:marBottom w:val="0"/>
      <w:divBdr>
        <w:top w:val="none" w:sz="0" w:space="0" w:color="auto"/>
        <w:left w:val="none" w:sz="0" w:space="0" w:color="auto"/>
        <w:bottom w:val="none" w:sz="0" w:space="0" w:color="auto"/>
        <w:right w:val="none" w:sz="0" w:space="0" w:color="auto"/>
      </w:divBdr>
      <w:divsChild>
        <w:div w:id="1328555410">
          <w:marLeft w:val="0"/>
          <w:marRight w:val="0"/>
          <w:marTop w:val="0"/>
          <w:marBottom w:val="0"/>
          <w:divBdr>
            <w:top w:val="none" w:sz="0" w:space="0" w:color="auto"/>
            <w:left w:val="none" w:sz="0" w:space="0" w:color="auto"/>
            <w:bottom w:val="none" w:sz="0" w:space="0" w:color="auto"/>
            <w:right w:val="none" w:sz="0" w:space="0" w:color="auto"/>
          </w:divBdr>
          <w:divsChild>
            <w:div w:id="435751949">
              <w:marLeft w:val="0"/>
              <w:marRight w:val="0"/>
              <w:marTop w:val="0"/>
              <w:marBottom w:val="0"/>
              <w:divBdr>
                <w:top w:val="none" w:sz="0" w:space="0" w:color="auto"/>
                <w:left w:val="none" w:sz="0" w:space="0" w:color="auto"/>
                <w:bottom w:val="none" w:sz="0" w:space="0" w:color="auto"/>
                <w:right w:val="none" w:sz="0" w:space="0" w:color="auto"/>
              </w:divBdr>
              <w:divsChild>
                <w:div w:id="544177471">
                  <w:marLeft w:val="0"/>
                  <w:marRight w:val="0"/>
                  <w:marTop w:val="0"/>
                  <w:marBottom w:val="0"/>
                  <w:divBdr>
                    <w:top w:val="none" w:sz="0" w:space="0" w:color="auto"/>
                    <w:left w:val="none" w:sz="0" w:space="0" w:color="auto"/>
                    <w:bottom w:val="none" w:sz="0" w:space="0" w:color="auto"/>
                    <w:right w:val="none" w:sz="0" w:space="0" w:color="auto"/>
                  </w:divBdr>
                  <w:divsChild>
                    <w:div w:id="55471032">
                      <w:marLeft w:val="0"/>
                      <w:marRight w:val="0"/>
                      <w:marTop w:val="0"/>
                      <w:marBottom w:val="0"/>
                      <w:divBdr>
                        <w:top w:val="none" w:sz="0" w:space="0" w:color="auto"/>
                        <w:left w:val="none" w:sz="0" w:space="0" w:color="auto"/>
                        <w:bottom w:val="none" w:sz="0" w:space="0" w:color="auto"/>
                        <w:right w:val="none" w:sz="0" w:space="0" w:color="auto"/>
                      </w:divBdr>
                      <w:divsChild>
                        <w:div w:id="15102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2547526">
      <w:bodyDiv w:val="1"/>
      <w:marLeft w:val="0"/>
      <w:marRight w:val="0"/>
      <w:marTop w:val="0"/>
      <w:marBottom w:val="0"/>
      <w:divBdr>
        <w:top w:val="none" w:sz="0" w:space="0" w:color="auto"/>
        <w:left w:val="none" w:sz="0" w:space="0" w:color="auto"/>
        <w:bottom w:val="none" w:sz="0" w:space="0" w:color="auto"/>
        <w:right w:val="none" w:sz="0" w:space="0" w:color="auto"/>
      </w:divBdr>
      <w:divsChild>
        <w:div w:id="63383514">
          <w:marLeft w:val="0"/>
          <w:marRight w:val="0"/>
          <w:marTop w:val="0"/>
          <w:marBottom w:val="0"/>
          <w:divBdr>
            <w:top w:val="none" w:sz="0" w:space="0" w:color="auto"/>
            <w:left w:val="none" w:sz="0" w:space="0" w:color="auto"/>
            <w:bottom w:val="none" w:sz="0" w:space="0" w:color="auto"/>
            <w:right w:val="none" w:sz="0" w:space="0" w:color="auto"/>
          </w:divBdr>
          <w:divsChild>
            <w:div w:id="300575962">
              <w:marLeft w:val="0"/>
              <w:marRight w:val="0"/>
              <w:marTop w:val="0"/>
              <w:marBottom w:val="0"/>
              <w:divBdr>
                <w:top w:val="none" w:sz="0" w:space="0" w:color="auto"/>
                <w:left w:val="none" w:sz="0" w:space="0" w:color="auto"/>
                <w:bottom w:val="none" w:sz="0" w:space="0" w:color="auto"/>
                <w:right w:val="none" w:sz="0" w:space="0" w:color="auto"/>
              </w:divBdr>
              <w:divsChild>
                <w:div w:id="381906969">
                  <w:marLeft w:val="0"/>
                  <w:marRight w:val="0"/>
                  <w:marTop w:val="0"/>
                  <w:marBottom w:val="0"/>
                  <w:divBdr>
                    <w:top w:val="none" w:sz="0" w:space="0" w:color="auto"/>
                    <w:left w:val="none" w:sz="0" w:space="0" w:color="auto"/>
                    <w:bottom w:val="none" w:sz="0" w:space="0" w:color="auto"/>
                    <w:right w:val="none" w:sz="0" w:space="0" w:color="auto"/>
                  </w:divBdr>
                  <w:divsChild>
                    <w:div w:id="2023122181">
                      <w:marLeft w:val="0"/>
                      <w:marRight w:val="0"/>
                      <w:marTop w:val="0"/>
                      <w:marBottom w:val="0"/>
                      <w:divBdr>
                        <w:top w:val="none" w:sz="0" w:space="0" w:color="auto"/>
                        <w:left w:val="none" w:sz="0" w:space="0" w:color="auto"/>
                        <w:bottom w:val="none" w:sz="0" w:space="0" w:color="auto"/>
                        <w:right w:val="none" w:sz="0" w:space="0" w:color="auto"/>
                      </w:divBdr>
                      <w:divsChild>
                        <w:div w:id="8275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6624759">
      <w:bodyDiv w:val="1"/>
      <w:marLeft w:val="0"/>
      <w:marRight w:val="0"/>
      <w:marTop w:val="0"/>
      <w:marBottom w:val="0"/>
      <w:divBdr>
        <w:top w:val="none" w:sz="0" w:space="0" w:color="auto"/>
        <w:left w:val="none" w:sz="0" w:space="0" w:color="auto"/>
        <w:bottom w:val="none" w:sz="0" w:space="0" w:color="auto"/>
        <w:right w:val="none" w:sz="0" w:space="0" w:color="auto"/>
      </w:divBdr>
    </w:div>
    <w:div w:id="1992833590">
      <w:bodyDiv w:val="1"/>
      <w:marLeft w:val="0"/>
      <w:marRight w:val="0"/>
      <w:marTop w:val="0"/>
      <w:marBottom w:val="0"/>
      <w:divBdr>
        <w:top w:val="none" w:sz="0" w:space="0" w:color="auto"/>
        <w:left w:val="none" w:sz="0" w:space="0" w:color="auto"/>
        <w:bottom w:val="none" w:sz="0" w:space="0" w:color="auto"/>
        <w:right w:val="none" w:sz="0" w:space="0" w:color="auto"/>
      </w:divBdr>
      <w:divsChild>
        <w:div w:id="1064795321">
          <w:marLeft w:val="0"/>
          <w:marRight w:val="0"/>
          <w:marTop w:val="0"/>
          <w:marBottom w:val="0"/>
          <w:divBdr>
            <w:top w:val="none" w:sz="0" w:space="0" w:color="auto"/>
            <w:left w:val="none" w:sz="0" w:space="0" w:color="auto"/>
            <w:bottom w:val="none" w:sz="0" w:space="0" w:color="auto"/>
            <w:right w:val="none" w:sz="0" w:space="0" w:color="auto"/>
          </w:divBdr>
          <w:divsChild>
            <w:div w:id="859899646">
              <w:marLeft w:val="0"/>
              <w:marRight w:val="0"/>
              <w:marTop w:val="0"/>
              <w:marBottom w:val="0"/>
              <w:divBdr>
                <w:top w:val="none" w:sz="0" w:space="0" w:color="auto"/>
                <w:left w:val="none" w:sz="0" w:space="0" w:color="auto"/>
                <w:bottom w:val="none" w:sz="0" w:space="0" w:color="auto"/>
                <w:right w:val="none" w:sz="0" w:space="0" w:color="auto"/>
              </w:divBdr>
              <w:divsChild>
                <w:div w:id="54814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izmerov.narod.ru/rstories/reihsbahn.html" TargetMode="External"/><Relationship Id="rId21" Type="http://schemas.openxmlformats.org/officeDocument/2006/relationships/hyperlink" Target="http://www.airwar.ru/enc/fww2/dis.html" TargetMode="External"/><Relationship Id="rId42" Type="http://schemas.openxmlformats.org/officeDocument/2006/relationships/hyperlink" Target="http://shipyard-yantar.ru/istoriya/" TargetMode="External"/><Relationship Id="rId63" Type="http://schemas.openxmlformats.org/officeDocument/2006/relationships/hyperlink" Target="https://ru.wikipedia.org/wiki/%D0%A8%D0%B0%D0%B2%D1%80%D0%BE%D0%B2,_%D0%92%D0%B0%D0%B4%D0%B8%D0%BC_%D0%91%D0%BE%D1%80%D0%B8%D1%81%D0%BE%D0%B2%D0%B8%D1%87" TargetMode="External"/><Relationship Id="rId84" Type="http://schemas.openxmlformats.org/officeDocument/2006/relationships/hyperlink" Target="http://www.ibiblio.org/hyperwar/USA/ref/LL-Ship/LL-Ship-3B.html" TargetMode="External"/><Relationship Id="rId138" Type="http://schemas.openxmlformats.org/officeDocument/2006/relationships/hyperlink" Target="http://www.teatrskazka.com/Raznoe/AutoSnab/AutoSnab.html" TargetMode="External"/><Relationship Id="rId16" Type="http://schemas.openxmlformats.org/officeDocument/2006/relationships/hyperlink" Target="http://www.testpilot.ru/japan/mitsubishi/200/ki200.htm" TargetMode="External"/><Relationship Id="rId107" Type="http://schemas.openxmlformats.org/officeDocument/2006/relationships/hyperlink" Target="http://www.oboznik.ru/?p=11507" TargetMode="External"/><Relationship Id="rId11" Type="http://schemas.openxmlformats.org/officeDocument/2006/relationships/hyperlink" Target="http://www.airwar.ru/enc/sea/spearfish.html" TargetMode="External"/><Relationship Id="rId32" Type="http://schemas.openxmlformats.org/officeDocument/2006/relationships/hyperlink" Target="http://www.testpilot.ru/russia/mikoyan/i/250/i250.htm" TargetMode="External"/><Relationship Id="rId37" Type="http://schemas.openxmlformats.org/officeDocument/2006/relationships/hyperlink" Target="http://waralbum.ru/17265/" TargetMode="External"/><Relationship Id="rId53" Type="http://schemas.openxmlformats.org/officeDocument/2006/relationships/hyperlink" Target="http://eng.ship.bsu.by/ship/101888" TargetMode="External"/><Relationship Id="rId58" Type="http://schemas.openxmlformats.org/officeDocument/2006/relationships/hyperlink" Target="https://ru.wikipedia.org/wiki/%D0%94%D0%B0%D0%BB%D1%8C%D0%BD%D1%8F%D1%8F_%D0%B0%D0%B2%D0%B8%D0%B0%D1%86%D0%B8%D1%8F" TargetMode="External"/><Relationship Id="rId74" Type="http://schemas.openxmlformats.org/officeDocument/2006/relationships/hyperlink" Target="http://militera.lib.ru/memo/usa/stettinius/06.html" TargetMode="External"/><Relationship Id="rId79" Type="http://schemas.openxmlformats.org/officeDocument/2006/relationships/hyperlink" Target="http://lend-lease.airforce.ru/documents/index.htm" TargetMode="External"/><Relationship Id="rId102" Type="http://schemas.openxmlformats.org/officeDocument/2006/relationships/hyperlink" Target="http://www.oboznik.ru/?p=15897" TargetMode="External"/><Relationship Id="rId123" Type="http://schemas.openxmlformats.org/officeDocument/2006/relationships/hyperlink" Target="http://www.razlib.ru/istorija/sovetskoe_voennoe_chudo_1941_1943_vozrozhdenie_krasnoi_armii/p3.php" TargetMode="External"/><Relationship Id="rId128" Type="http://schemas.openxmlformats.org/officeDocument/2006/relationships/hyperlink" Target="http://www.pandia.ru/text/77/132/896.php" TargetMode="External"/><Relationship Id="rId5" Type="http://schemas.openxmlformats.org/officeDocument/2006/relationships/hyperlink" Target="http://www.airwar.ru/enc/xplane/la120.html" TargetMode="External"/><Relationship Id="rId90" Type="http://schemas.openxmlformats.org/officeDocument/2006/relationships/hyperlink" Target="http://www.ibiblio.org/hyperwar/USA/ref/LL-Ship/LL-Ship-7.html" TargetMode="External"/><Relationship Id="rId95" Type="http://schemas.openxmlformats.org/officeDocument/2006/relationships/hyperlink" Target="http://istmat.info/node/26096" TargetMode="External"/><Relationship Id="rId22" Type="http://schemas.openxmlformats.org/officeDocument/2006/relationships/hyperlink" Target="http://www.airwar.ru/enc/fww2/f2g.html" TargetMode="External"/><Relationship Id="rId27" Type="http://schemas.openxmlformats.org/officeDocument/2006/relationships/hyperlink" Target="http://istmat.info/node/62608" TargetMode="External"/><Relationship Id="rId43" Type="http://schemas.openxmlformats.org/officeDocument/2006/relationships/hyperlink" Target="http://ruxpert.ru/%D0%9F%D1%80%D0%B8%D0%B1%D0%B0%D0%BB%D1%82%D0%B8%D0%B9%D1%81%D0%BA%D0%B8%D0%B9_%D1%81%D1%83%D0%B4%D0%BE%D1%81%D1%82%D1%80%D0%BE%D0%B8%D1%82%D0%B5%D0%BB%D1%8C%D0%BD%D1%8B%D0%B9_%D0%B7%D0%B0%D0%B2%D0%BE%D0%B4_%C2%AB%D0%AF%D0%BD%D1%82%D0%B0%D1%80%D1%8C%C2%BB" TargetMode="External"/><Relationship Id="rId48" Type="http://schemas.openxmlformats.org/officeDocument/2006/relationships/hyperlink" Target="http://www.airwar.ru/enc/aww2/xa38.html" TargetMode="External"/><Relationship Id="rId64" Type="http://schemas.openxmlformats.org/officeDocument/2006/relationships/hyperlink" Target="http://www.archive.gov.tatarstan.ru/res/FCKeditor/fckeditor.php?FieldName=data_html" TargetMode="External"/><Relationship Id="rId69" Type="http://schemas.openxmlformats.org/officeDocument/2006/relationships/hyperlink" Target="http://detectivebooks.ru/book/47013018/?page=45" TargetMode="External"/><Relationship Id="rId113" Type="http://schemas.openxmlformats.org/officeDocument/2006/relationships/hyperlink" Target="http://www.teatrskazka.com/Raznoe/12_VtorajaMirovajaVojna/VMV1204all.html" TargetMode="External"/><Relationship Id="rId118" Type="http://schemas.openxmlformats.org/officeDocument/2006/relationships/hyperlink" Target="http://militera.lib.ru/h/kovalev_iv/index.html" TargetMode="External"/><Relationship Id="rId134" Type="http://schemas.openxmlformats.org/officeDocument/2006/relationships/hyperlink" Target="http://www.snowforum.ru/forums/?board=history&amp;action=view&amp;id=212977" TargetMode="External"/><Relationship Id="rId139" Type="http://schemas.openxmlformats.org/officeDocument/2006/relationships/fontTable" Target="fontTable.xml"/><Relationship Id="rId80" Type="http://schemas.openxmlformats.org/officeDocument/2006/relationships/hyperlink" Target="http://www.ibiblio.org/hyperwar/USA/ref/LL-Ship/index.html" TargetMode="External"/><Relationship Id="rId85" Type="http://schemas.openxmlformats.org/officeDocument/2006/relationships/hyperlink" Target="http://www.ibiblio.org/hyperwar/USA/ref/LL-Ship/LL-Ship-3C.html" TargetMode="External"/><Relationship Id="rId12" Type="http://schemas.openxmlformats.org/officeDocument/2006/relationships/hyperlink" Target="http://www.airwar.ru/enc/fww2/yak3pd.html" TargetMode="External"/><Relationship Id="rId17" Type="http://schemas.openxmlformats.org/officeDocument/2006/relationships/hyperlink" Target="http://www.airwar.ru/enc/other2/iae23.html" TargetMode="External"/><Relationship Id="rId33" Type="http://schemas.openxmlformats.org/officeDocument/2006/relationships/hyperlink" Target="http://www.airwar.ru/enc/fww2/ki94-2.html" TargetMode="External"/><Relationship Id="rId38" Type="http://schemas.openxmlformats.org/officeDocument/2006/relationships/hyperlink" Target="http://eng.ship.bsu.by/ship/102385" TargetMode="External"/><Relationship Id="rId59" Type="http://schemas.openxmlformats.org/officeDocument/2006/relationships/hyperlink" Target="https://ru.wikipedia.org/wiki/%D0%A8%D0%B0%D1%85%D1%83%D1%80%D0%B8%D0%BD,_%D0%90%D0%BB%D0%B5%D0%BA%D1%81%D0%B5%D0%B9_%D0%98%D0%B2%D0%B0%D0%BD%D0%BE%D0%B2%D0%B8%D1%87" TargetMode="External"/><Relationship Id="rId103" Type="http://schemas.openxmlformats.org/officeDocument/2006/relationships/hyperlink" Target="http://www.oboznik.ru/?p=15953" TargetMode="External"/><Relationship Id="rId108" Type="http://schemas.openxmlformats.org/officeDocument/2006/relationships/hyperlink" Target="http://www.oboznik.ru/?p=7710" TargetMode="External"/><Relationship Id="rId124" Type="http://schemas.openxmlformats.org/officeDocument/2006/relationships/hyperlink" Target="http://ru.wikipedia.org/wiki/%D0%93%D0%BD%D0%B5%D0%B9%D1%81-2" TargetMode="External"/><Relationship Id="rId129" Type="http://schemas.openxmlformats.org/officeDocument/2006/relationships/hyperlink" Target="http://www.soldat.ru/doc/mobilization/mob/table25.html" TargetMode="External"/><Relationship Id="rId54" Type="http://schemas.openxmlformats.org/officeDocument/2006/relationships/hyperlink" Target="http://www.airwar.ru/enc/fww2/ki94-2.html" TargetMode="External"/><Relationship Id="rId70" Type="http://schemas.openxmlformats.org/officeDocument/2006/relationships/hyperlink" Target="http://detectivebooks.ru/book/47013018/?page=45" TargetMode="External"/><Relationship Id="rId75" Type="http://schemas.openxmlformats.org/officeDocument/2006/relationships/hyperlink" Target="http://militera.lib.ru/memo/usa/stettinius/07.html" TargetMode="External"/><Relationship Id="rId91" Type="http://schemas.openxmlformats.org/officeDocument/2006/relationships/hyperlink" Target="http://istmat.info/node/26014" TargetMode="External"/><Relationship Id="rId96" Type="http://schemas.openxmlformats.org/officeDocument/2006/relationships/hyperlink" Target="http://istmat.info/node/26136" TargetMode="External"/><Relationship Id="rId14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airwar.ru/enc/bww2/b35.html" TargetMode="External"/><Relationship Id="rId23" Type="http://schemas.openxmlformats.org/officeDocument/2006/relationships/hyperlink" Target="http://istmat.info/node/62608" TargetMode="External"/><Relationship Id="rId28" Type="http://schemas.openxmlformats.org/officeDocument/2006/relationships/hyperlink" Target="http://istmat.info/node/62608" TargetMode="External"/><Relationship Id="rId49" Type="http://schemas.openxmlformats.org/officeDocument/2006/relationships/hyperlink" Target="http://www.airwar.ru/enc/craft/il12.html" TargetMode="External"/><Relationship Id="rId114" Type="http://schemas.openxmlformats.org/officeDocument/2006/relationships/hyperlink" Target="http://www.teatrskazka.com/Raznoe/12_VtorajaMirovajaVojna/VMV1207all.html" TargetMode="External"/><Relationship Id="rId119" Type="http://schemas.openxmlformats.org/officeDocument/2006/relationships/hyperlink" Target="http://militera.lib.ru/h/kovalev_iv/01.html%20-%20&#1087;&#1072;&#1088;&#1082;%20&#1078;/&#1076;%20&#1090;&#1088;&#1072;&#1085;&#1089;&#1087;&#1086;&#1088;&#1090;&#1072;%20&#1074;%201940" TargetMode="External"/><Relationship Id="rId44" Type="http://schemas.openxmlformats.org/officeDocument/2006/relationships/hyperlink" Target="http://ruxpert.ru/%D0%9F%D1%80%D0%B8%D0%B1%D0%B0%D0%BB%D1%82%D0%B8%D0%B9%D1%81%D0%BA%D0%B8%D0%B9_%D1%81%D1%83%D0%B4%D0%BE%D1%81%D1%82%D1%80%D0%BE%D0%B8%D1%82%D0%B5%D0%BB%D1%8C%D0%BD%D1%8B%D0%B9_%D0%B7%D0%B0%D0%B2%D0%BE%D0%B4_%C2%AB%D0%AF%D0%BD%D1%82%D0%B0%D1%80%D1%8C%C2%BB" TargetMode="External"/><Relationship Id="rId60" Type="http://schemas.openxmlformats.org/officeDocument/2006/relationships/hyperlink" Target="https://ru.wikipedia.org/wiki/1945_%D0%B3%D0%BE%D0%B4" TargetMode="External"/><Relationship Id="rId65" Type="http://schemas.openxmlformats.org/officeDocument/2006/relationships/hyperlink" Target="https://ru.wikipedia.org/wiki/%D0%A7%D0%B8%D1%82%D0%B0" TargetMode="External"/><Relationship Id="rId81" Type="http://schemas.openxmlformats.org/officeDocument/2006/relationships/hyperlink" Target="http://www.ibiblio.org/hyperwar/USA/ref/LL-Ship/LL-Ship-1.html" TargetMode="External"/><Relationship Id="rId86" Type="http://schemas.openxmlformats.org/officeDocument/2006/relationships/hyperlink" Target="http://www.ibiblio.org/hyperwar/USA/ref/LL-Ship/LL-Ship-4.html" TargetMode="External"/><Relationship Id="rId130" Type="http://schemas.openxmlformats.org/officeDocument/2006/relationships/hyperlink" Target="http://www.soldat.ru/doc/mobilization/mob/chapter2_5.html" TargetMode="External"/><Relationship Id="rId135" Type="http://schemas.openxmlformats.org/officeDocument/2006/relationships/hyperlink" Target="http://www.battlefield.ru/red-army-trophies/stranitsa-12.html" TargetMode="External"/><Relationship Id="rId13" Type="http://schemas.openxmlformats.org/officeDocument/2006/relationships/hyperlink" Target="http://www.libussr.ru/doc_ussr/ussr_4553.htm" TargetMode="External"/><Relationship Id="rId18" Type="http://schemas.openxmlformats.org/officeDocument/2006/relationships/hyperlink" Target="http://www.airwar.ru/enc/other2/rs1.html" TargetMode="External"/><Relationship Id="rId39" Type="http://schemas.openxmlformats.org/officeDocument/2006/relationships/hyperlink" Target="http://eng.ship.bsu.by/ship/101599" TargetMode="External"/><Relationship Id="rId109" Type="http://schemas.openxmlformats.org/officeDocument/2006/relationships/hyperlink" Target="http://www.protown.ru/information/hide/5002.html" TargetMode="External"/><Relationship Id="rId34" Type="http://schemas.openxmlformats.org/officeDocument/2006/relationships/hyperlink" Target="http://warplane.ru/plane/b36/" TargetMode="External"/><Relationship Id="rId50" Type="http://schemas.openxmlformats.org/officeDocument/2006/relationships/hyperlink" Target="http://eroplany.narod.ru/planes/il-12/il-12_1.htm" TargetMode="External"/><Relationship Id="rId55" Type="http://schemas.openxmlformats.org/officeDocument/2006/relationships/hyperlink" Target="http://www.airwar.ru/enc/bww2/ln42.html" TargetMode="External"/><Relationship Id="rId76" Type="http://schemas.openxmlformats.org/officeDocument/2006/relationships/hyperlink" Target="http://istmat.info/node/350" TargetMode="External"/><Relationship Id="rId97" Type="http://schemas.openxmlformats.org/officeDocument/2006/relationships/hyperlink" Target="http://victory.mil.ru/lib/books/h/engineers/index.html" TargetMode="External"/><Relationship Id="rId104" Type="http://schemas.openxmlformats.org/officeDocument/2006/relationships/hyperlink" Target="http://www.oboznik.ru/?p=11576" TargetMode="External"/><Relationship Id="rId120" Type="http://schemas.openxmlformats.org/officeDocument/2006/relationships/hyperlink" Target="http://militera.lib.ru/h/kovalev_iv/01.html" TargetMode="External"/><Relationship Id="rId125" Type="http://schemas.openxmlformats.org/officeDocument/2006/relationships/hyperlink" Target="http://ru.wikipedia.org/wiki/%D0%A0%D0%A3%D0%A1-1" TargetMode="External"/><Relationship Id="rId7" Type="http://schemas.openxmlformats.org/officeDocument/2006/relationships/hyperlink" Target="http://airspot.ru/catalogue/item/northrop-rf-61-f-15-reporter" TargetMode="External"/><Relationship Id="rId71" Type="http://schemas.openxmlformats.org/officeDocument/2006/relationships/hyperlink" Target="http://mechcorps.rkka.ru/files/spravochnik/chisl/imp_avto_110244.htm" TargetMode="External"/><Relationship Id="rId92" Type="http://schemas.openxmlformats.org/officeDocument/2006/relationships/hyperlink" Target="http://istmat.info/node/26025" TargetMode="External"/><Relationship Id="rId2" Type="http://schemas.openxmlformats.org/officeDocument/2006/relationships/styles" Target="styles.xml"/><Relationship Id="rId29" Type="http://schemas.openxmlformats.org/officeDocument/2006/relationships/hyperlink" Target="http://istmat.info/node/62608" TargetMode="External"/><Relationship Id="rId24" Type="http://schemas.openxmlformats.org/officeDocument/2006/relationships/hyperlink" Target="http://istmat.info/node/62608" TargetMode="External"/><Relationship Id="rId40" Type="http://schemas.openxmlformats.org/officeDocument/2006/relationships/hyperlink" Target="http://ruxpert.ru/%D0%9A%D1%80%D1%83%D0%BF%D0%BD%D1%8B%D0%B5_%D1%80%D0%BE%D1%81%D1%81%D0%B8%D0%B9%D1%81%D0%BA%D0%B8%D0%B5_%D0%BF%D1%80%D0%BE%D0%B5%D0%BA%D1%82%D1%8B_(%D0%9B%D0%B5%D0%BE%D0%BD%D0%B8%D0%B4_%D0%91%D1%80%D0%B5%D0%B6%D0%BD%D0%B5%D0%B2,_1971-1976)" TargetMode="External"/><Relationship Id="rId45" Type="http://schemas.openxmlformats.org/officeDocument/2006/relationships/hyperlink" Target="http://www.airwar.ru/enc/bww2/kikka.html" TargetMode="External"/><Relationship Id="rId66" Type="http://schemas.openxmlformats.org/officeDocument/2006/relationships/hyperlink" Target="https://ru.wikipedia.org/wiki/%D0%A5%D1%83%D0%B4%D1%8F%D0%BA%D0%BE%D0%B2,_%D0%A1%D0%B5%D1%80%D0%B3%D0%B5%D0%B9_%D0%90%D0%BB%D0%B5%D0%BA%D1%81%D0%B0%D0%BD%D0%B4%D1%80%D0%BE%D0%B2%D0%B8%D1%87" TargetMode="External"/><Relationship Id="rId87" Type="http://schemas.openxmlformats.org/officeDocument/2006/relationships/hyperlink" Target="http://www.ibiblio.org/hyperwar/USA/ref/LL-Ship/LL-Ship-5.html" TargetMode="External"/><Relationship Id="rId110" Type="http://schemas.openxmlformats.org/officeDocument/2006/relationships/hyperlink" Target="http://federalbook.ru/files/OPK/Soderjanie/OPK-6/III/Gogin.pdf" TargetMode="External"/><Relationship Id="rId115" Type="http://schemas.openxmlformats.org/officeDocument/2006/relationships/hyperlink" Target="http://www.teatrskazka.com/Raznoe/12_VtorajaMirovajaVojna/VMV1209all.html" TargetMode="External"/><Relationship Id="rId131" Type="http://schemas.openxmlformats.org/officeDocument/2006/relationships/hyperlink" Target="http://www.soldat.ru/doc/mobilization/mob/chapter3_2.html" TargetMode="External"/><Relationship Id="rId136" Type="http://schemas.openxmlformats.org/officeDocument/2006/relationships/hyperlink" Target="http://world-war.ru/fakticheskaya-storona-pomoshhi-po-lend-lizu/" TargetMode="External"/><Relationship Id="rId61" Type="http://schemas.openxmlformats.org/officeDocument/2006/relationships/hyperlink" Target="https://ru.wikipedia.org/wiki/%D0%9D%D0%98%D0%98_%D0%92%D0%92%D0%A1" TargetMode="External"/><Relationship Id="rId82" Type="http://schemas.openxmlformats.org/officeDocument/2006/relationships/hyperlink" Target="http://www.ibiblio.org/hyperwar/USA/ref/LL-Ship/LL-Ship-2A.html" TargetMode="External"/><Relationship Id="rId19" Type="http://schemas.openxmlformats.org/officeDocument/2006/relationships/hyperlink" Target="http://www.airwar.ru/enc/fww2/f15c.html" TargetMode="External"/><Relationship Id="rId14" Type="http://schemas.openxmlformats.org/officeDocument/2006/relationships/hyperlink" Target="http://www.airwar.ru/enc/fww2/vb10.html" TargetMode="External"/><Relationship Id="rId30" Type="http://schemas.openxmlformats.org/officeDocument/2006/relationships/hyperlink" Target="http://istmat.info/node/62608" TargetMode="External"/><Relationship Id="rId35" Type="http://schemas.openxmlformats.org/officeDocument/2006/relationships/hyperlink" Target="http://waralbum.ru/46584/" TargetMode="External"/><Relationship Id="rId56" Type="http://schemas.openxmlformats.org/officeDocument/2006/relationships/hyperlink" Target="http://teatrskazka.com/Raznoe/PostanovGKO/194508/gko_9940.html" TargetMode="External"/><Relationship Id="rId77" Type="http://schemas.openxmlformats.org/officeDocument/2006/relationships/hyperlink" Target="http://www.airpages.ru/uk/gs_uk60.shtml" TargetMode="External"/><Relationship Id="rId100" Type="http://schemas.openxmlformats.org/officeDocument/2006/relationships/hyperlink" Target="http://victory.mil.ru/lib/books/h/engineers/17.html" TargetMode="External"/><Relationship Id="rId105" Type="http://schemas.openxmlformats.org/officeDocument/2006/relationships/hyperlink" Target="http://www.oboznik.ru/?p=11513" TargetMode="External"/><Relationship Id="rId126" Type="http://schemas.openxmlformats.org/officeDocument/2006/relationships/hyperlink" Target="http://ru.wikipedia.org/wiki/%D0%9F-3_%28%D1%80%D0%B0%D0%B4%D0%B8%D0%BE%D0%BB%D0%BE%D0%BA%D0%B0%D1%86%D0%B8%D0%BE%D0%BD%D0%BD%D0%B0%D1%8F_%D1%81%D1%82%D0%B0%D0%BD%D1%86%D0%B8%D1%8F%29" TargetMode="External"/><Relationship Id="rId8" Type="http://schemas.openxmlformats.org/officeDocument/2006/relationships/hyperlink" Target="http://www.airwar.ru/enc/fighter/mig13.html" TargetMode="External"/><Relationship Id="rId51" Type="http://schemas.openxmlformats.org/officeDocument/2006/relationships/hyperlink" Target="http://crimso.msk.ru/Site/Crafts/Craft19944.htm" TargetMode="External"/><Relationship Id="rId72" Type="http://schemas.openxmlformats.org/officeDocument/2006/relationships/hyperlink" Target="http://militera.lib.ru/memo/usa/stettinius/index.html" TargetMode="External"/><Relationship Id="rId93" Type="http://schemas.openxmlformats.org/officeDocument/2006/relationships/hyperlink" Target="http://istmat.info/node/26088" TargetMode="External"/><Relationship Id="rId98" Type="http://schemas.openxmlformats.org/officeDocument/2006/relationships/hyperlink" Target="http://victory.mil.ru/lib/books/h/engineers/02.html" TargetMode="External"/><Relationship Id="rId121" Type="http://schemas.openxmlformats.org/officeDocument/2006/relationships/hyperlink" Target="http://historic.ru/books/item/f00/s00/z0000019/st069.shtml" TargetMode="External"/><Relationship Id="rId3" Type="http://schemas.openxmlformats.org/officeDocument/2006/relationships/settings" Target="settings.xml"/><Relationship Id="rId25" Type="http://schemas.openxmlformats.org/officeDocument/2006/relationships/hyperlink" Target="http://istmat.info/node/62608" TargetMode="External"/><Relationship Id="rId46" Type="http://schemas.openxmlformats.org/officeDocument/2006/relationships/hyperlink" Target="http://www.airwar.ru/enc/fww2/j8n.html" TargetMode="External"/><Relationship Id="rId67" Type="http://schemas.openxmlformats.org/officeDocument/2006/relationships/hyperlink" Target="https://ru.wikipedia.org/wiki/%D0%A3%D0%B3%D0%BE%D0%BB%D0%BE%D0%B2%D0%BD%D1%8B%D0%B9_%D0%BA%D0%BE%D0%B4%D0%B5%D0%BA%D1%81_%D0%A0%D0%A1%D0%A4%D0%A1%D0%A0_1926_%D0%B3%D0%BE%D0%B4%D0%B0" TargetMode="External"/><Relationship Id="rId116" Type="http://schemas.openxmlformats.org/officeDocument/2006/relationships/hyperlink" Target="http://www.teatrskazka.com/Raznoe/12_VtorajaMirovajaVojna/VMV1210all.html" TargetMode="External"/><Relationship Id="rId137" Type="http://schemas.openxmlformats.org/officeDocument/2006/relationships/hyperlink" Target="http://otherreferats.allbest.ru/history/d00206547.html" TargetMode="External"/><Relationship Id="rId20" Type="http://schemas.openxmlformats.org/officeDocument/2006/relationships/hyperlink" Target="http://www.airwar.ru/enc/fww2/yak9uv.html" TargetMode="External"/><Relationship Id="rId41" Type="http://schemas.openxmlformats.org/officeDocument/2006/relationships/hyperlink" Target="http://ruxpert.ru/%D0%93%D0%B5%D1%80%D0%BC%D0%B0%D0%BD%D0%B8%D1%8F" TargetMode="External"/><Relationship Id="rId62" Type="http://schemas.openxmlformats.org/officeDocument/2006/relationships/hyperlink" Target="https://ru.wikipedia.org/wiki/%D0%9B%D0%B0-7" TargetMode="External"/><Relationship Id="rId83" Type="http://schemas.openxmlformats.org/officeDocument/2006/relationships/hyperlink" Target="http://www.ibiblio.org/hyperwar/USA/ref/LL-Ship/LL-Ship-3A.html" TargetMode="External"/><Relationship Id="rId88" Type="http://schemas.openxmlformats.org/officeDocument/2006/relationships/hyperlink" Target="http://www.rkk-museum.ru/WWII/WWII-3/LL_USSR_List.shtml" TargetMode="External"/><Relationship Id="rId111" Type="http://schemas.openxmlformats.org/officeDocument/2006/relationships/hyperlink" Target="http://www.optic-spb.ru/ru/pages/125/" TargetMode="External"/><Relationship Id="rId132" Type="http://schemas.openxmlformats.org/officeDocument/2006/relationships/hyperlink" Target="http://www.soldat.ru/doc/mobilization/mob/chapter3_3.html" TargetMode="External"/><Relationship Id="rId15" Type="http://schemas.openxmlformats.org/officeDocument/2006/relationships/hyperlink" Target="http://crimso.msk.ru/Site/Crafts/Craft20919.htm" TargetMode="External"/><Relationship Id="rId36" Type="http://schemas.openxmlformats.org/officeDocument/2006/relationships/hyperlink" Target="http://eng.ship.bsu.by/ship/100848" TargetMode="External"/><Relationship Id="rId57" Type="http://schemas.openxmlformats.org/officeDocument/2006/relationships/hyperlink" Target="https://ru.wikipedia.org/wiki/%D0%A0%D0%B5%D0%B0%D0%BA%D1%82%D0%B8%D0%B2%D0%BD%D1%8B%D0%B9_%D1%81%D0%B0%D0%BC%D0%BE%D0%BB%D1%91%D1%82" TargetMode="External"/><Relationship Id="rId106" Type="http://schemas.openxmlformats.org/officeDocument/2006/relationships/hyperlink" Target="http://www.oboznik.ru/?p=11464" TargetMode="External"/><Relationship Id="rId127" Type="http://schemas.openxmlformats.org/officeDocument/2006/relationships/hyperlink" Target="http://ru.wikipedia.org/wiki/%D0%A0%D0%A3%D0%A1-2" TargetMode="External"/><Relationship Id="rId10" Type="http://schemas.openxmlformats.org/officeDocument/2006/relationships/hyperlink" Target="http://www.libussr.ru/doc_ussr/ussr_4550.htm" TargetMode="External"/><Relationship Id="rId31" Type="http://schemas.openxmlformats.org/officeDocument/2006/relationships/hyperlink" Target="http://istmat.info/node/62608" TargetMode="External"/><Relationship Id="rId52" Type="http://schemas.openxmlformats.org/officeDocument/2006/relationships/hyperlink" Target="http://www.airwar.ru/enc/sww2/ll143.html" TargetMode="External"/><Relationship Id="rId73" Type="http://schemas.openxmlformats.org/officeDocument/2006/relationships/hyperlink" Target="http://militera.lib.ru/memo/usa/stettinius/04.html" TargetMode="External"/><Relationship Id="rId78" Type="http://schemas.openxmlformats.org/officeDocument/2006/relationships/hyperlink" Target="http://rnns.ru/blog/vadimis/news/116299-lend-liz-mify-i-realnost.html" TargetMode="External"/><Relationship Id="rId94" Type="http://schemas.openxmlformats.org/officeDocument/2006/relationships/hyperlink" Target="http://istmat.info/node/26092" TargetMode="External"/><Relationship Id="rId99" Type="http://schemas.openxmlformats.org/officeDocument/2006/relationships/hyperlink" Target="http://victory.mil.ru/lib/books/h/engineers/16.html" TargetMode="External"/><Relationship Id="rId101" Type="http://schemas.openxmlformats.org/officeDocument/2006/relationships/hyperlink" Target="http://rufort.info/library/simonov/simonov.html" TargetMode="External"/><Relationship Id="rId122" Type="http://schemas.openxmlformats.org/officeDocument/2006/relationships/hyperlink" Target="http://www.pomogala.ru/wiki/teplovozy.html" TargetMode="External"/><Relationship Id="rId4" Type="http://schemas.openxmlformats.org/officeDocument/2006/relationships/webSettings" Target="webSettings.xml"/><Relationship Id="rId9" Type="http://schemas.openxmlformats.org/officeDocument/2006/relationships/hyperlink" Target="http://atlasenigma.ru/krushenie-krejsera-bahia/" TargetMode="External"/><Relationship Id="rId26" Type="http://schemas.openxmlformats.org/officeDocument/2006/relationships/hyperlink" Target="http://istmat.info/node/62608" TargetMode="External"/><Relationship Id="rId47" Type="http://schemas.openxmlformats.org/officeDocument/2006/relationships/hyperlink" Target="http://alexandrkandry.narod.ru/html/weapon/sove...y/vspomagt/mig8.html" TargetMode="External"/><Relationship Id="rId68" Type="http://schemas.openxmlformats.org/officeDocument/2006/relationships/hyperlink" Target="https://ru.wikipedia.org/wiki/%D0%93%D0%BE%D1%81%D1%83%D0%B4%D0%B0%D1%80%D1%81%D1%82%D0%B2%D0%B5%D0%BD%D0%BD%D0%B0%D1%8F_%D0%B8%D0%B7%D0%BC%D0%B5%D0%BD%D0%B0" TargetMode="External"/><Relationship Id="rId89" Type="http://schemas.openxmlformats.org/officeDocument/2006/relationships/hyperlink" Target="http://www.ibiblio.org/hyperwar/USA/ref/LL-Ship/LL-Ship-6.html" TargetMode="External"/><Relationship Id="rId112" Type="http://schemas.openxmlformats.org/officeDocument/2006/relationships/hyperlink" Target="http://www.teatrskazka.com/Raznoe/12_VtorajaMirovajaVojna/VMV1206all.html" TargetMode="External"/><Relationship Id="rId133" Type="http://schemas.openxmlformats.org/officeDocument/2006/relationships/hyperlink" Target="http://rostislavddd.livejournal.com/7947.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301</TotalTime>
  <Pages>502</Pages>
  <Words>539563</Words>
  <Characters>3075514</Characters>
  <Application>Microsoft Office Word</Application>
  <DocSecurity>0</DocSecurity>
  <Lines>25629</Lines>
  <Paragraphs>7215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3607862</CharactersWithSpaces>
  <SharedDoc>false</SharedDoc>
  <HLinks>
    <vt:vector size="420" baseType="variant">
      <vt:variant>
        <vt:i4>6094855</vt:i4>
      </vt:variant>
      <vt:variant>
        <vt:i4>228</vt:i4>
      </vt:variant>
      <vt:variant>
        <vt:i4>0</vt:i4>
      </vt:variant>
      <vt:variant>
        <vt:i4>5</vt:i4>
      </vt:variant>
      <vt:variant>
        <vt:lpwstr>http://www.teatrskazka.com/Raznoe/AutoSnab/AutoSnab.html</vt:lpwstr>
      </vt:variant>
      <vt:variant>
        <vt:lpwstr/>
      </vt:variant>
      <vt:variant>
        <vt:i4>8061036</vt:i4>
      </vt:variant>
      <vt:variant>
        <vt:i4>225</vt:i4>
      </vt:variant>
      <vt:variant>
        <vt:i4>0</vt:i4>
      </vt:variant>
      <vt:variant>
        <vt:i4>5</vt:i4>
      </vt:variant>
      <vt:variant>
        <vt:lpwstr>http://otherreferats.allbest.ru/history/d00206547.html</vt:lpwstr>
      </vt:variant>
      <vt:variant>
        <vt:lpwstr/>
      </vt:variant>
      <vt:variant>
        <vt:i4>2031623</vt:i4>
      </vt:variant>
      <vt:variant>
        <vt:i4>222</vt:i4>
      </vt:variant>
      <vt:variant>
        <vt:i4>0</vt:i4>
      </vt:variant>
      <vt:variant>
        <vt:i4>5</vt:i4>
      </vt:variant>
      <vt:variant>
        <vt:lpwstr>http://world-war.ru/fakticheskaya-storona-pomoshhi-po-lend-lizu/</vt:lpwstr>
      </vt:variant>
      <vt:variant>
        <vt:lpwstr/>
      </vt:variant>
      <vt:variant>
        <vt:i4>262208</vt:i4>
      </vt:variant>
      <vt:variant>
        <vt:i4>219</vt:i4>
      </vt:variant>
      <vt:variant>
        <vt:i4>0</vt:i4>
      </vt:variant>
      <vt:variant>
        <vt:i4>5</vt:i4>
      </vt:variant>
      <vt:variant>
        <vt:lpwstr>http://www.battlefield.ru/red-army-trophies/stranitsa-12.html</vt:lpwstr>
      </vt:variant>
      <vt:variant>
        <vt:lpwstr/>
      </vt:variant>
      <vt:variant>
        <vt:i4>3014705</vt:i4>
      </vt:variant>
      <vt:variant>
        <vt:i4>216</vt:i4>
      </vt:variant>
      <vt:variant>
        <vt:i4>0</vt:i4>
      </vt:variant>
      <vt:variant>
        <vt:i4>5</vt:i4>
      </vt:variant>
      <vt:variant>
        <vt:lpwstr>http://www.snowforum.ru/forums/?board=history&amp;action=view&amp;id=212977</vt:lpwstr>
      </vt:variant>
      <vt:variant>
        <vt:lpwstr/>
      </vt:variant>
      <vt:variant>
        <vt:i4>393296</vt:i4>
      </vt:variant>
      <vt:variant>
        <vt:i4>213</vt:i4>
      </vt:variant>
      <vt:variant>
        <vt:i4>0</vt:i4>
      </vt:variant>
      <vt:variant>
        <vt:i4>5</vt:i4>
      </vt:variant>
      <vt:variant>
        <vt:lpwstr>http://rostislavddd.livejournal.com/7947.html</vt:lpwstr>
      </vt:variant>
      <vt:variant>
        <vt:lpwstr/>
      </vt:variant>
      <vt:variant>
        <vt:i4>1835061</vt:i4>
      </vt:variant>
      <vt:variant>
        <vt:i4>210</vt:i4>
      </vt:variant>
      <vt:variant>
        <vt:i4>0</vt:i4>
      </vt:variant>
      <vt:variant>
        <vt:i4>5</vt:i4>
      </vt:variant>
      <vt:variant>
        <vt:lpwstr>http://www.soldat.ru/doc/mobilization/mob/chapter3_3.html</vt:lpwstr>
      </vt:variant>
      <vt:variant>
        <vt:lpwstr/>
      </vt:variant>
      <vt:variant>
        <vt:i4>1900597</vt:i4>
      </vt:variant>
      <vt:variant>
        <vt:i4>207</vt:i4>
      </vt:variant>
      <vt:variant>
        <vt:i4>0</vt:i4>
      </vt:variant>
      <vt:variant>
        <vt:i4>5</vt:i4>
      </vt:variant>
      <vt:variant>
        <vt:lpwstr>http://www.soldat.ru/doc/mobilization/mob/chapter3_2.html</vt:lpwstr>
      </vt:variant>
      <vt:variant>
        <vt:lpwstr/>
      </vt:variant>
      <vt:variant>
        <vt:i4>1769525</vt:i4>
      </vt:variant>
      <vt:variant>
        <vt:i4>204</vt:i4>
      </vt:variant>
      <vt:variant>
        <vt:i4>0</vt:i4>
      </vt:variant>
      <vt:variant>
        <vt:i4>5</vt:i4>
      </vt:variant>
      <vt:variant>
        <vt:lpwstr>http://www.soldat.ru/doc/mobilization/mob/chapter2_5.html</vt:lpwstr>
      </vt:variant>
      <vt:variant>
        <vt:lpwstr/>
      </vt:variant>
      <vt:variant>
        <vt:i4>7143543</vt:i4>
      </vt:variant>
      <vt:variant>
        <vt:i4>201</vt:i4>
      </vt:variant>
      <vt:variant>
        <vt:i4>0</vt:i4>
      </vt:variant>
      <vt:variant>
        <vt:i4>5</vt:i4>
      </vt:variant>
      <vt:variant>
        <vt:lpwstr>http://www.soldat.ru/doc/mobilization/mob/table25.html</vt:lpwstr>
      </vt:variant>
      <vt:variant>
        <vt:lpwstr/>
      </vt:variant>
      <vt:variant>
        <vt:i4>1966083</vt:i4>
      </vt:variant>
      <vt:variant>
        <vt:i4>198</vt:i4>
      </vt:variant>
      <vt:variant>
        <vt:i4>0</vt:i4>
      </vt:variant>
      <vt:variant>
        <vt:i4>5</vt:i4>
      </vt:variant>
      <vt:variant>
        <vt:lpwstr>http://www.pandia.ru/text/77/132/896.php</vt:lpwstr>
      </vt:variant>
      <vt:variant>
        <vt:lpwstr/>
      </vt:variant>
      <vt:variant>
        <vt:i4>5308509</vt:i4>
      </vt:variant>
      <vt:variant>
        <vt:i4>195</vt:i4>
      </vt:variant>
      <vt:variant>
        <vt:i4>0</vt:i4>
      </vt:variant>
      <vt:variant>
        <vt:i4>5</vt:i4>
      </vt:variant>
      <vt:variant>
        <vt:lpwstr>http://ru.wikipedia.org/wiki/%D0%A0%D0%A3%D0%A1-2</vt:lpwstr>
      </vt:variant>
      <vt:variant>
        <vt:lpwstr/>
      </vt:variant>
      <vt:variant>
        <vt:i4>2883703</vt:i4>
      </vt:variant>
      <vt:variant>
        <vt:i4>192</vt:i4>
      </vt:variant>
      <vt:variant>
        <vt:i4>0</vt:i4>
      </vt:variant>
      <vt:variant>
        <vt:i4>5</vt:i4>
      </vt:variant>
      <vt:variant>
        <vt:lpwstr>http://ru.wikipedia.org/wiki/%D0%9F-3_%28%D1%80%D0%B0%D0%B4%D0%B8%D0%BE%D0%BB%D0%BE%D0%BA%D0%B0%D1%86%D0%B8%D0%BE%D0%BD%D0%BD%D0%B0%D1%8F_%D1%81%D1%82%D0%B0%D0%BD%D1%86%D0%B8%D1%8F%29</vt:lpwstr>
      </vt:variant>
      <vt:variant>
        <vt:lpwstr/>
      </vt:variant>
      <vt:variant>
        <vt:i4>5308509</vt:i4>
      </vt:variant>
      <vt:variant>
        <vt:i4>189</vt:i4>
      </vt:variant>
      <vt:variant>
        <vt:i4>0</vt:i4>
      </vt:variant>
      <vt:variant>
        <vt:i4>5</vt:i4>
      </vt:variant>
      <vt:variant>
        <vt:lpwstr>http://ru.wikipedia.org/wiki/%D0%A0%D0%A3%D0%A1-1</vt:lpwstr>
      </vt:variant>
      <vt:variant>
        <vt:lpwstr/>
      </vt:variant>
      <vt:variant>
        <vt:i4>5373957</vt:i4>
      </vt:variant>
      <vt:variant>
        <vt:i4>186</vt:i4>
      </vt:variant>
      <vt:variant>
        <vt:i4>0</vt:i4>
      </vt:variant>
      <vt:variant>
        <vt:i4>5</vt:i4>
      </vt:variant>
      <vt:variant>
        <vt:lpwstr>http://ru.wikipedia.org/wiki/%D0%93%D0%BD%D0%B5%D0%B9%D1%81-2</vt:lpwstr>
      </vt:variant>
      <vt:variant>
        <vt:lpwstr/>
      </vt:variant>
      <vt:variant>
        <vt:i4>1310758</vt:i4>
      </vt:variant>
      <vt:variant>
        <vt:i4>183</vt:i4>
      </vt:variant>
      <vt:variant>
        <vt:i4>0</vt:i4>
      </vt:variant>
      <vt:variant>
        <vt:i4>5</vt:i4>
      </vt:variant>
      <vt:variant>
        <vt:lpwstr>http://www.razlib.ru/istorija/sovetskoe_voennoe_chudo_1941_1943_vozrozhdenie_krasnoi_armii/p3.php</vt:lpwstr>
      </vt:variant>
      <vt:variant>
        <vt:lpwstr/>
      </vt:variant>
      <vt:variant>
        <vt:i4>6684789</vt:i4>
      </vt:variant>
      <vt:variant>
        <vt:i4>180</vt:i4>
      </vt:variant>
      <vt:variant>
        <vt:i4>0</vt:i4>
      </vt:variant>
      <vt:variant>
        <vt:i4>5</vt:i4>
      </vt:variant>
      <vt:variant>
        <vt:lpwstr>http://www.pomogala.ru/wiki/teplovozy.html</vt:lpwstr>
      </vt:variant>
      <vt:variant>
        <vt:lpwstr/>
      </vt:variant>
      <vt:variant>
        <vt:i4>2621554</vt:i4>
      </vt:variant>
      <vt:variant>
        <vt:i4>177</vt:i4>
      </vt:variant>
      <vt:variant>
        <vt:i4>0</vt:i4>
      </vt:variant>
      <vt:variant>
        <vt:i4>5</vt:i4>
      </vt:variant>
      <vt:variant>
        <vt:lpwstr>http://historic.ru/books/item/f00/s00/z0000019/st069.shtml</vt:lpwstr>
      </vt:variant>
      <vt:variant>
        <vt:lpwstr/>
      </vt:variant>
      <vt:variant>
        <vt:i4>2949209</vt:i4>
      </vt:variant>
      <vt:variant>
        <vt:i4>174</vt:i4>
      </vt:variant>
      <vt:variant>
        <vt:i4>0</vt:i4>
      </vt:variant>
      <vt:variant>
        <vt:i4>5</vt:i4>
      </vt:variant>
      <vt:variant>
        <vt:lpwstr>http://militera.lib.ru/h/kovalev_iv/01.html</vt:lpwstr>
      </vt:variant>
      <vt:variant>
        <vt:lpwstr/>
      </vt:variant>
      <vt:variant>
        <vt:i4>73597005</vt:i4>
      </vt:variant>
      <vt:variant>
        <vt:i4>171</vt:i4>
      </vt:variant>
      <vt:variant>
        <vt:i4>0</vt:i4>
      </vt:variant>
      <vt:variant>
        <vt:i4>5</vt:i4>
      </vt:variant>
      <vt:variant>
        <vt:lpwstr>http://militera.lib.ru/h/kovalev_iv/01.html - парк ж/д транспорта в 1940</vt:lpwstr>
      </vt:variant>
      <vt:variant>
        <vt:lpwstr/>
      </vt:variant>
      <vt:variant>
        <vt:i4>2359363</vt:i4>
      </vt:variant>
      <vt:variant>
        <vt:i4>168</vt:i4>
      </vt:variant>
      <vt:variant>
        <vt:i4>0</vt:i4>
      </vt:variant>
      <vt:variant>
        <vt:i4>5</vt:i4>
      </vt:variant>
      <vt:variant>
        <vt:lpwstr>http://militera.lib.ru/h/kovalev_iv/index.html</vt:lpwstr>
      </vt:variant>
      <vt:variant>
        <vt:lpwstr/>
      </vt:variant>
      <vt:variant>
        <vt:i4>6946913</vt:i4>
      </vt:variant>
      <vt:variant>
        <vt:i4>165</vt:i4>
      </vt:variant>
      <vt:variant>
        <vt:i4>0</vt:i4>
      </vt:variant>
      <vt:variant>
        <vt:i4>5</vt:i4>
      </vt:variant>
      <vt:variant>
        <vt:lpwstr>http://izmerov.narod.ru/rstories/reihsbahn.html</vt:lpwstr>
      </vt:variant>
      <vt:variant>
        <vt:lpwstr/>
      </vt:variant>
      <vt:variant>
        <vt:i4>1835124</vt:i4>
      </vt:variant>
      <vt:variant>
        <vt:i4>162</vt:i4>
      </vt:variant>
      <vt:variant>
        <vt:i4>0</vt:i4>
      </vt:variant>
      <vt:variant>
        <vt:i4>5</vt:i4>
      </vt:variant>
      <vt:variant>
        <vt:lpwstr>http://www.teatrskazka.com/Raznoe/12_VtorajaMirovajaVojna/VMV1210all.html</vt:lpwstr>
      </vt:variant>
      <vt:variant>
        <vt:lpwstr/>
      </vt:variant>
      <vt:variant>
        <vt:i4>1900669</vt:i4>
      </vt:variant>
      <vt:variant>
        <vt:i4>159</vt:i4>
      </vt:variant>
      <vt:variant>
        <vt:i4>0</vt:i4>
      </vt:variant>
      <vt:variant>
        <vt:i4>5</vt:i4>
      </vt:variant>
      <vt:variant>
        <vt:lpwstr>http://www.teatrskazka.com/Raznoe/12_VtorajaMirovajaVojna/VMV1209all.html</vt:lpwstr>
      </vt:variant>
      <vt:variant>
        <vt:lpwstr/>
      </vt:variant>
      <vt:variant>
        <vt:i4>1900659</vt:i4>
      </vt:variant>
      <vt:variant>
        <vt:i4>156</vt:i4>
      </vt:variant>
      <vt:variant>
        <vt:i4>0</vt:i4>
      </vt:variant>
      <vt:variant>
        <vt:i4>5</vt:i4>
      </vt:variant>
      <vt:variant>
        <vt:lpwstr>http://www.teatrskazka.com/Raznoe/12_VtorajaMirovajaVojna/VMV1207all.html</vt:lpwstr>
      </vt:variant>
      <vt:variant>
        <vt:lpwstr/>
      </vt:variant>
      <vt:variant>
        <vt:i4>1900656</vt:i4>
      </vt:variant>
      <vt:variant>
        <vt:i4>153</vt:i4>
      </vt:variant>
      <vt:variant>
        <vt:i4>0</vt:i4>
      </vt:variant>
      <vt:variant>
        <vt:i4>5</vt:i4>
      </vt:variant>
      <vt:variant>
        <vt:lpwstr>http://www.teatrskazka.com/Raznoe/12_VtorajaMirovajaVojna/VMV1204all.html</vt:lpwstr>
      </vt:variant>
      <vt:variant>
        <vt:lpwstr/>
      </vt:variant>
      <vt:variant>
        <vt:i4>1900658</vt:i4>
      </vt:variant>
      <vt:variant>
        <vt:i4>150</vt:i4>
      </vt:variant>
      <vt:variant>
        <vt:i4>0</vt:i4>
      </vt:variant>
      <vt:variant>
        <vt:i4>5</vt:i4>
      </vt:variant>
      <vt:variant>
        <vt:lpwstr>http://www.teatrskazka.com/Raznoe/12_VtorajaMirovajaVojna/VMV1206all.html</vt:lpwstr>
      </vt:variant>
      <vt:variant>
        <vt:lpwstr/>
      </vt:variant>
      <vt:variant>
        <vt:i4>655371</vt:i4>
      </vt:variant>
      <vt:variant>
        <vt:i4>147</vt:i4>
      </vt:variant>
      <vt:variant>
        <vt:i4>0</vt:i4>
      </vt:variant>
      <vt:variant>
        <vt:i4>5</vt:i4>
      </vt:variant>
      <vt:variant>
        <vt:lpwstr>http://www.optic-spb.ru/ru/pages/125/</vt:lpwstr>
      </vt:variant>
      <vt:variant>
        <vt:lpwstr/>
      </vt:variant>
      <vt:variant>
        <vt:i4>3342457</vt:i4>
      </vt:variant>
      <vt:variant>
        <vt:i4>144</vt:i4>
      </vt:variant>
      <vt:variant>
        <vt:i4>0</vt:i4>
      </vt:variant>
      <vt:variant>
        <vt:i4>5</vt:i4>
      </vt:variant>
      <vt:variant>
        <vt:lpwstr>http://federalbook.ru/files/OPK/Soderjanie/OPK-6/III/Gogin.pdf</vt:lpwstr>
      </vt:variant>
      <vt:variant>
        <vt:lpwstr/>
      </vt:variant>
      <vt:variant>
        <vt:i4>983109</vt:i4>
      </vt:variant>
      <vt:variant>
        <vt:i4>141</vt:i4>
      </vt:variant>
      <vt:variant>
        <vt:i4>0</vt:i4>
      </vt:variant>
      <vt:variant>
        <vt:i4>5</vt:i4>
      </vt:variant>
      <vt:variant>
        <vt:lpwstr>http://www.protown.ru/information/hide/5002.html</vt:lpwstr>
      </vt:variant>
      <vt:variant>
        <vt:lpwstr/>
      </vt:variant>
      <vt:variant>
        <vt:i4>327759</vt:i4>
      </vt:variant>
      <vt:variant>
        <vt:i4>138</vt:i4>
      </vt:variant>
      <vt:variant>
        <vt:i4>0</vt:i4>
      </vt:variant>
      <vt:variant>
        <vt:i4>5</vt:i4>
      </vt:variant>
      <vt:variant>
        <vt:lpwstr>http://www.oboznik.ru/?p=7710</vt:lpwstr>
      </vt:variant>
      <vt:variant>
        <vt:lpwstr/>
      </vt:variant>
      <vt:variant>
        <vt:i4>3145849</vt:i4>
      </vt:variant>
      <vt:variant>
        <vt:i4>135</vt:i4>
      </vt:variant>
      <vt:variant>
        <vt:i4>0</vt:i4>
      </vt:variant>
      <vt:variant>
        <vt:i4>5</vt:i4>
      </vt:variant>
      <vt:variant>
        <vt:lpwstr>http://www.oboznik.ru/?p=11507</vt:lpwstr>
      </vt:variant>
      <vt:variant>
        <vt:lpwstr/>
      </vt:variant>
      <vt:variant>
        <vt:i4>3276927</vt:i4>
      </vt:variant>
      <vt:variant>
        <vt:i4>132</vt:i4>
      </vt:variant>
      <vt:variant>
        <vt:i4>0</vt:i4>
      </vt:variant>
      <vt:variant>
        <vt:i4>5</vt:i4>
      </vt:variant>
      <vt:variant>
        <vt:lpwstr>http://www.oboznik.ru/?p=11464</vt:lpwstr>
      </vt:variant>
      <vt:variant>
        <vt:lpwstr/>
      </vt:variant>
      <vt:variant>
        <vt:i4>3407992</vt:i4>
      </vt:variant>
      <vt:variant>
        <vt:i4>129</vt:i4>
      </vt:variant>
      <vt:variant>
        <vt:i4>0</vt:i4>
      </vt:variant>
      <vt:variant>
        <vt:i4>5</vt:i4>
      </vt:variant>
      <vt:variant>
        <vt:lpwstr>http://www.oboznik.ru/?p=11513</vt:lpwstr>
      </vt:variant>
      <vt:variant>
        <vt:lpwstr/>
      </vt:variant>
      <vt:variant>
        <vt:i4>3211390</vt:i4>
      </vt:variant>
      <vt:variant>
        <vt:i4>126</vt:i4>
      </vt:variant>
      <vt:variant>
        <vt:i4>0</vt:i4>
      </vt:variant>
      <vt:variant>
        <vt:i4>5</vt:i4>
      </vt:variant>
      <vt:variant>
        <vt:lpwstr>http://www.oboznik.ru/?p=11576</vt:lpwstr>
      </vt:variant>
      <vt:variant>
        <vt:lpwstr/>
      </vt:variant>
      <vt:variant>
        <vt:i4>3670136</vt:i4>
      </vt:variant>
      <vt:variant>
        <vt:i4>123</vt:i4>
      </vt:variant>
      <vt:variant>
        <vt:i4>0</vt:i4>
      </vt:variant>
      <vt:variant>
        <vt:i4>5</vt:i4>
      </vt:variant>
      <vt:variant>
        <vt:lpwstr>http://www.oboznik.ru/?p=15953</vt:lpwstr>
      </vt:variant>
      <vt:variant>
        <vt:lpwstr/>
      </vt:variant>
      <vt:variant>
        <vt:i4>3997812</vt:i4>
      </vt:variant>
      <vt:variant>
        <vt:i4>120</vt:i4>
      </vt:variant>
      <vt:variant>
        <vt:i4>0</vt:i4>
      </vt:variant>
      <vt:variant>
        <vt:i4>5</vt:i4>
      </vt:variant>
      <vt:variant>
        <vt:lpwstr>http://www.oboznik.ru/?p=15897</vt:lpwstr>
      </vt:variant>
      <vt:variant>
        <vt:lpwstr/>
      </vt:variant>
      <vt:variant>
        <vt:i4>7405684</vt:i4>
      </vt:variant>
      <vt:variant>
        <vt:i4>117</vt:i4>
      </vt:variant>
      <vt:variant>
        <vt:i4>0</vt:i4>
      </vt:variant>
      <vt:variant>
        <vt:i4>5</vt:i4>
      </vt:variant>
      <vt:variant>
        <vt:lpwstr>http://rufort.info/library/simonov/simonov.html</vt:lpwstr>
      </vt:variant>
      <vt:variant>
        <vt:lpwstr/>
      </vt:variant>
      <vt:variant>
        <vt:i4>3866739</vt:i4>
      </vt:variant>
      <vt:variant>
        <vt:i4>114</vt:i4>
      </vt:variant>
      <vt:variant>
        <vt:i4>0</vt:i4>
      </vt:variant>
      <vt:variant>
        <vt:i4>5</vt:i4>
      </vt:variant>
      <vt:variant>
        <vt:lpwstr>http://victory.mil.ru/lib/books/h/engineers/17.html</vt:lpwstr>
      </vt:variant>
      <vt:variant>
        <vt:lpwstr/>
      </vt:variant>
      <vt:variant>
        <vt:i4>3801203</vt:i4>
      </vt:variant>
      <vt:variant>
        <vt:i4>111</vt:i4>
      </vt:variant>
      <vt:variant>
        <vt:i4>0</vt:i4>
      </vt:variant>
      <vt:variant>
        <vt:i4>5</vt:i4>
      </vt:variant>
      <vt:variant>
        <vt:lpwstr>http://victory.mil.ru/lib/books/h/engineers/16.html</vt:lpwstr>
      </vt:variant>
      <vt:variant>
        <vt:lpwstr/>
      </vt:variant>
      <vt:variant>
        <vt:i4>4063346</vt:i4>
      </vt:variant>
      <vt:variant>
        <vt:i4>108</vt:i4>
      </vt:variant>
      <vt:variant>
        <vt:i4>0</vt:i4>
      </vt:variant>
      <vt:variant>
        <vt:i4>5</vt:i4>
      </vt:variant>
      <vt:variant>
        <vt:lpwstr>http://victory.mil.ru/lib/books/h/engineers/02.html</vt:lpwstr>
      </vt:variant>
      <vt:variant>
        <vt:lpwstr/>
      </vt:variant>
      <vt:variant>
        <vt:i4>3407976</vt:i4>
      </vt:variant>
      <vt:variant>
        <vt:i4>105</vt:i4>
      </vt:variant>
      <vt:variant>
        <vt:i4>0</vt:i4>
      </vt:variant>
      <vt:variant>
        <vt:i4>5</vt:i4>
      </vt:variant>
      <vt:variant>
        <vt:lpwstr>http://victory.mil.ru/lib/books/h/engineers/index.html</vt:lpwstr>
      </vt:variant>
      <vt:variant>
        <vt:lpwstr/>
      </vt:variant>
      <vt:variant>
        <vt:i4>5767242</vt:i4>
      </vt:variant>
      <vt:variant>
        <vt:i4>102</vt:i4>
      </vt:variant>
      <vt:variant>
        <vt:i4>0</vt:i4>
      </vt:variant>
      <vt:variant>
        <vt:i4>5</vt:i4>
      </vt:variant>
      <vt:variant>
        <vt:lpwstr>http://istmat.info/node/26136</vt:lpwstr>
      </vt:variant>
      <vt:variant>
        <vt:lpwstr/>
      </vt:variant>
      <vt:variant>
        <vt:i4>5374027</vt:i4>
      </vt:variant>
      <vt:variant>
        <vt:i4>99</vt:i4>
      </vt:variant>
      <vt:variant>
        <vt:i4>0</vt:i4>
      </vt:variant>
      <vt:variant>
        <vt:i4>5</vt:i4>
      </vt:variant>
      <vt:variant>
        <vt:lpwstr>http://istmat.info/node/26096</vt:lpwstr>
      </vt:variant>
      <vt:variant>
        <vt:lpwstr/>
      </vt:variant>
      <vt:variant>
        <vt:i4>5374027</vt:i4>
      </vt:variant>
      <vt:variant>
        <vt:i4>96</vt:i4>
      </vt:variant>
      <vt:variant>
        <vt:i4>0</vt:i4>
      </vt:variant>
      <vt:variant>
        <vt:i4>5</vt:i4>
      </vt:variant>
      <vt:variant>
        <vt:lpwstr>http://istmat.info/node/26092</vt:lpwstr>
      </vt:variant>
      <vt:variant>
        <vt:lpwstr/>
      </vt:variant>
      <vt:variant>
        <vt:i4>5439563</vt:i4>
      </vt:variant>
      <vt:variant>
        <vt:i4>93</vt:i4>
      </vt:variant>
      <vt:variant>
        <vt:i4>0</vt:i4>
      </vt:variant>
      <vt:variant>
        <vt:i4>5</vt:i4>
      </vt:variant>
      <vt:variant>
        <vt:lpwstr>http://istmat.info/node/26088</vt:lpwstr>
      </vt:variant>
      <vt:variant>
        <vt:lpwstr/>
      </vt:variant>
      <vt:variant>
        <vt:i4>5832779</vt:i4>
      </vt:variant>
      <vt:variant>
        <vt:i4>90</vt:i4>
      </vt:variant>
      <vt:variant>
        <vt:i4>0</vt:i4>
      </vt:variant>
      <vt:variant>
        <vt:i4>5</vt:i4>
      </vt:variant>
      <vt:variant>
        <vt:lpwstr>http://istmat.info/node/26025</vt:lpwstr>
      </vt:variant>
      <vt:variant>
        <vt:lpwstr/>
      </vt:variant>
      <vt:variant>
        <vt:i4>5898315</vt:i4>
      </vt:variant>
      <vt:variant>
        <vt:i4>87</vt:i4>
      </vt:variant>
      <vt:variant>
        <vt:i4>0</vt:i4>
      </vt:variant>
      <vt:variant>
        <vt:i4>5</vt:i4>
      </vt:variant>
      <vt:variant>
        <vt:lpwstr>http://istmat.info/node/26014</vt:lpwstr>
      </vt:variant>
      <vt:variant>
        <vt:lpwstr/>
      </vt:variant>
      <vt:variant>
        <vt:i4>2490465</vt:i4>
      </vt:variant>
      <vt:variant>
        <vt:i4>84</vt:i4>
      </vt:variant>
      <vt:variant>
        <vt:i4>0</vt:i4>
      </vt:variant>
      <vt:variant>
        <vt:i4>5</vt:i4>
      </vt:variant>
      <vt:variant>
        <vt:lpwstr>http://www.ibiblio.org/hyperwar/USA/ref/LL-Ship/LL-Ship-7.html</vt:lpwstr>
      </vt:variant>
      <vt:variant>
        <vt:lpwstr/>
      </vt:variant>
      <vt:variant>
        <vt:i4>2490464</vt:i4>
      </vt:variant>
      <vt:variant>
        <vt:i4>81</vt:i4>
      </vt:variant>
      <vt:variant>
        <vt:i4>0</vt:i4>
      </vt:variant>
      <vt:variant>
        <vt:i4>5</vt:i4>
      </vt:variant>
      <vt:variant>
        <vt:lpwstr>http://www.ibiblio.org/hyperwar/USA/ref/LL-Ship/LL-Ship-6.html</vt:lpwstr>
      </vt:variant>
      <vt:variant>
        <vt:lpwstr/>
      </vt:variant>
      <vt:variant>
        <vt:i4>1572891</vt:i4>
      </vt:variant>
      <vt:variant>
        <vt:i4>78</vt:i4>
      </vt:variant>
      <vt:variant>
        <vt:i4>0</vt:i4>
      </vt:variant>
      <vt:variant>
        <vt:i4>5</vt:i4>
      </vt:variant>
      <vt:variant>
        <vt:lpwstr>http://www.rkk-museum.ru/WWII/WWII-3/LL_USSR_List.shtml</vt:lpwstr>
      </vt:variant>
      <vt:variant>
        <vt:lpwstr/>
      </vt:variant>
      <vt:variant>
        <vt:i4>2490467</vt:i4>
      </vt:variant>
      <vt:variant>
        <vt:i4>75</vt:i4>
      </vt:variant>
      <vt:variant>
        <vt:i4>0</vt:i4>
      </vt:variant>
      <vt:variant>
        <vt:i4>5</vt:i4>
      </vt:variant>
      <vt:variant>
        <vt:lpwstr>http://www.ibiblio.org/hyperwar/USA/ref/LL-Ship/LL-Ship-5.html</vt:lpwstr>
      </vt:variant>
      <vt:variant>
        <vt:lpwstr/>
      </vt:variant>
      <vt:variant>
        <vt:i4>2490466</vt:i4>
      </vt:variant>
      <vt:variant>
        <vt:i4>72</vt:i4>
      </vt:variant>
      <vt:variant>
        <vt:i4>0</vt:i4>
      </vt:variant>
      <vt:variant>
        <vt:i4>5</vt:i4>
      </vt:variant>
      <vt:variant>
        <vt:lpwstr>http://www.ibiblio.org/hyperwar/USA/ref/LL-Ship/LL-Ship-4.html</vt:lpwstr>
      </vt:variant>
      <vt:variant>
        <vt:lpwstr/>
      </vt:variant>
      <vt:variant>
        <vt:i4>7733306</vt:i4>
      </vt:variant>
      <vt:variant>
        <vt:i4>69</vt:i4>
      </vt:variant>
      <vt:variant>
        <vt:i4>0</vt:i4>
      </vt:variant>
      <vt:variant>
        <vt:i4>5</vt:i4>
      </vt:variant>
      <vt:variant>
        <vt:lpwstr>http://www.ibiblio.org/hyperwar/USA/ref/LL-Ship/LL-Ship-3C.html</vt:lpwstr>
      </vt:variant>
      <vt:variant>
        <vt:lpwstr/>
      </vt:variant>
      <vt:variant>
        <vt:i4>7798842</vt:i4>
      </vt:variant>
      <vt:variant>
        <vt:i4>66</vt:i4>
      </vt:variant>
      <vt:variant>
        <vt:i4>0</vt:i4>
      </vt:variant>
      <vt:variant>
        <vt:i4>5</vt:i4>
      </vt:variant>
      <vt:variant>
        <vt:lpwstr>http://www.ibiblio.org/hyperwar/USA/ref/LL-Ship/LL-Ship-3B.html</vt:lpwstr>
      </vt:variant>
      <vt:variant>
        <vt:lpwstr/>
      </vt:variant>
      <vt:variant>
        <vt:i4>7602234</vt:i4>
      </vt:variant>
      <vt:variant>
        <vt:i4>63</vt:i4>
      </vt:variant>
      <vt:variant>
        <vt:i4>0</vt:i4>
      </vt:variant>
      <vt:variant>
        <vt:i4>5</vt:i4>
      </vt:variant>
      <vt:variant>
        <vt:lpwstr>http://www.ibiblio.org/hyperwar/USA/ref/LL-Ship/LL-Ship-3A.html</vt:lpwstr>
      </vt:variant>
      <vt:variant>
        <vt:lpwstr/>
      </vt:variant>
      <vt:variant>
        <vt:i4>7602235</vt:i4>
      </vt:variant>
      <vt:variant>
        <vt:i4>60</vt:i4>
      </vt:variant>
      <vt:variant>
        <vt:i4>0</vt:i4>
      </vt:variant>
      <vt:variant>
        <vt:i4>5</vt:i4>
      </vt:variant>
      <vt:variant>
        <vt:lpwstr>http://www.ibiblio.org/hyperwar/USA/ref/LL-Ship/LL-Ship-2A.html</vt:lpwstr>
      </vt:variant>
      <vt:variant>
        <vt:lpwstr/>
      </vt:variant>
      <vt:variant>
        <vt:i4>2490471</vt:i4>
      </vt:variant>
      <vt:variant>
        <vt:i4>57</vt:i4>
      </vt:variant>
      <vt:variant>
        <vt:i4>0</vt:i4>
      </vt:variant>
      <vt:variant>
        <vt:i4>5</vt:i4>
      </vt:variant>
      <vt:variant>
        <vt:lpwstr>http://www.ibiblio.org/hyperwar/USA/ref/LL-Ship/LL-Ship-1.html</vt:lpwstr>
      </vt:variant>
      <vt:variant>
        <vt:lpwstr/>
      </vt:variant>
      <vt:variant>
        <vt:i4>8192119</vt:i4>
      </vt:variant>
      <vt:variant>
        <vt:i4>54</vt:i4>
      </vt:variant>
      <vt:variant>
        <vt:i4>0</vt:i4>
      </vt:variant>
      <vt:variant>
        <vt:i4>5</vt:i4>
      </vt:variant>
      <vt:variant>
        <vt:lpwstr>http://www.ibiblio.org/hyperwar/USA/ref/LL-Ship/index.html</vt:lpwstr>
      </vt:variant>
      <vt:variant>
        <vt:lpwstr>index</vt:lpwstr>
      </vt:variant>
      <vt:variant>
        <vt:i4>786510</vt:i4>
      </vt:variant>
      <vt:variant>
        <vt:i4>51</vt:i4>
      </vt:variant>
      <vt:variant>
        <vt:i4>0</vt:i4>
      </vt:variant>
      <vt:variant>
        <vt:i4>5</vt:i4>
      </vt:variant>
      <vt:variant>
        <vt:lpwstr>http://lend-lease.airforce.ru/documents/index.htm</vt:lpwstr>
      </vt:variant>
      <vt:variant>
        <vt:lpwstr/>
      </vt:variant>
      <vt:variant>
        <vt:i4>917508</vt:i4>
      </vt:variant>
      <vt:variant>
        <vt:i4>48</vt:i4>
      </vt:variant>
      <vt:variant>
        <vt:i4>0</vt:i4>
      </vt:variant>
      <vt:variant>
        <vt:i4>5</vt:i4>
      </vt:variant>
      <vt:variant>
        <vt:lpwstr>http://rnns.ru/blog/vadimis/news/116299-lend-liz-mify-i-realnost.html</vt:lpwstr>
      </vt:variant>
      <vt:variant>
        <vt:lpwstr/>
      </vt:variant>
      <vt:variant>
        <vt:i4>2490383</vt:i4>
      </vt:variant>
      <vt:variant>
        <vt:i4>45</vt:i4>
      </vt:variant>
      <vt:variant>
        <vt:i4>0</vt:i4>
      </vt:variant>
      <vt:variant>
        <vt:i4>5</vt:i4>
      </vt:variant>
      <vt:variant>
        <vt:lpwstr>http://www.airpages.ru/uk/gs_uk60.shtml</vt:lpwstr>
      </vt:variant>
      <vt:variant>
        <vt:lpwstr/>
      </vt:variant>
      <vt:variant>
        <vt:i4>6815866</vt:i4>
      </vt:variant>
      <vt:variant>
        <vt:i4>42</vt:i4>
      </vt:variant>
      <vt:variant>
        <vt:i4>0</vt:i4>
      </vt:variant>
      <vt:variant>
        <vt:i4>5</vt:i4>
      </vt:variant>
      <vt:variant>
        <vt:lpwstr>http://istmat.info/node/350</vt:lpwstr>
      </vt:variant>
      <vt:variant>
        <vt:lpwstr/>
      </vt:variant>
      <vt:variant>
        <vt:i4>3538980</vt:i4>
      </vt:variant>
      <vt:variant>
        <vt:i4>39</vt:i4>
      </vt:variant>
      <vt:variant>
        <vt:i4>0</vt:i4>
      </vt:variant>
      <vt:variant>
        <vt:i4>5</vt:i4>
      </vt:variant>
      <vt:variant>
        <vt:lpwstr>http://militera.lib.ru/memo/usa/stettinius/07.html</vt:lpwstr>
      </vt:variant>
      <vt:variant>
        <vt:lpwstr/>
      </vt:variant>
      <vt:variant>
        <vt:i4>3538981</vt:i4>
      </vt:variant>
      <vt:variant>
        <vt:i4>36</vt:i4>
      </vt:variant>
      <vt:variant>
        <vt:i4>0</vt:i4>
      </vt:variant>
      <vt:variant>
        <vt:i4>5</vt:i4>
      </vt:variant>
      <vt:variant>
        <vt:lpwstr>http://militera.lib.ru/memo/usa/stettinius/06.html</vt:lpwstr>
      </vt:variant>
      <vt:variant>
        <vt:lpwstr/>
      </vt:variant>
      <vt:variant>
        <vt:i4>3538983</vt:i4>
      </vt:variant>
      <vt:variant>
        <vt:i4>33</vt:i4>
      </vt:variant>
      <vt:variant>
        <vt:i4>0</vt:i4>
      </vt:variant>
      <vt:variant>
        <vt:i4>5</vt:i4>
      </vt:variant>
      <vt:variant>
        <vt:lpwstr>http://militera.lib.ru/memo/usa/stettinius/04.html</vt:lpwstr>
      </vt:variant>
      <vt:variant>
        <vt:lpwstr/>
      </vt:variant>
      <vt:variant>
        <vt:i4>4194375</vt:i4>
      </vt:variant>
      <vt:variant>
        <vt:i4>30</vt:i4>
      </vt:variant>
      <vt:variant>
        <vt:i4>0</vt:i4>
      </vt:variant>
      <vt:variant>
        <vt:i4>5</vt:i4>
      </vt:variant>
      <vt:variant>
        <vt:lpwstr>http://militera.lib.ru/memo/usa/stettinius/index.html</vt:lpwstr>
      </vt:variant>
      <vt:variant>
        <vt:lpwstr/>
      </vt:variant>
      <vt:variant>
        <vt:i4>6946913</vt:i4>
      </vt:variant>
      <vt:variant>
        <vt:i4>27</vt:i4>
      </vt:variant>
      <vt:variant>
        <vt:i4>0</vt:i4>
      </vt:variant>
      <vt:variant>
        <vt:i4>5</vt:i4>
      </vt:variant>
      <vt:variant>
        <vt:lpwstr>http://mechcorps.rkka.ru/files/spravochnik/chisl/imp_avto_110244.htm</vt:lpwstr>
      </vt:variant>
      <vt:variant>
        <vt:lpwstr/>
      </vt:variant>
      <vt:variant>
        <vt:i4>3735597</vt:i4>
      </vt:variant>
      <vt:variant>
        <vt:i4>3</vt:i4>
      </vt:variant>
      <vt:variant>
        <vt:i4>0</vt:i4>
      </vt:variant>
      <vt:variant>
        <vt:i4>5</vt:i4>
      </vt:variant>
      <vt:variant>
        <vt:lpwstr>http://www.teatrskazka.com/Raznoe/PostanovGKO/194509/gko_9967.html</vt:lpwstr>
      </vt:variant>
      <vt:variant>
        <vt:lpwstr>1</vt:lpwstr>
      </vt:variant>
      <vt:variant>
        <vt:i4>3801203</vt:i4>
      </vt:variant>
      <vt:variant>
        <vt:i4>0</vt:i4>
      </vt:variant>
      <vt:variant>
        <vt:i4>0</vt:i4>
      </vt:variant>
      <vt:variant>
        <vt:i4>5</vt:i4>
      </vt:variant>
      <vt:variant>
        <vt:lpwstr>http://teatrskazka.com/Raznoe/PostanovGKO/194508/gko_9940.html</vt:lpwstr>
      </vt:variant>
      <vt:variant>
        <vt:lpwst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Иван Родионов</dc:creator>
  <cp:lastModifiedBy>Иван Родионов</cp:lastModifiedBy>
  <cp:revision>74</cp:revision>
  <dcterms:created xsi:type="dcterms:W3CDTF">2022-05-05T12:01:00Z</dcterms:created>
  <dcterms:modified xsi:type="dcterms:W3CDTF">2024-02-23T13:22:00Z</dcterms:modified>
</cp:coreProperties>
</file>